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56" w:rsidRPr="00923157" w:rsidRDefault="00380056" w:rsidP="00DC336D">
      <w:pPr>
        <w:spacing w:afterLines="200" w:after="480"/>
        <w:ind w:rightChars="33" w:right="69"/>
        <w:jc w:val="center"/>
        <w:rPr>
          <w:rFonts w:eastAsiaTheme="minorEastAsia" w:hint="eastAsia"/>
          <w:b/>
          <w:sz w:val="52"/>
          <w:szCs w:val="52"/>
        </w:rPr>
      </w:pPr>
      <w:bookmarkStart w:id="0" w:name="_Toc299452528"/>
      <w:bookmarkStart w:id="1" w:name="_Toc299450897"/>
      <w:bookmarkStart w:id="2" w:name="_Toc299450797"/>
      <w:bookmarkStart w:id="3" w:name="_Toc299450997"/>
      <w:bookmarkStart w:id="4" w:name="_Toc299451558"/>
      <w:bookmarkStart w:id="5" w:name="_Toc299451763"/>
    </w:p>
    <w:p w:rsidR="00117B94" w:rsidRPr="00923157" w:rsidRDefault="00117B94" w:rsidP="00DC336D">
      <w:pPr>
        <w:spacing w:afterLines="200" w:after="480"/>
        <w:ind w:rightChars="33" w:right="69"/>
        <w:jc w:val="center"/>
        <w:rPr>
          <w:rFonts w:eastAsiaTheme="minorEastAsia"/>
          <w:b/>
          <w:sz w:val="52"/>
          <w:szCs w:val="52"/>
        </w:rPr>
      </w:pPr>
      <w:bookmarkStart w:id="6" w:name="_GoBack"/>
      <w:r w:rsidRPr="00923157">
        <w:rPr>
          <w:rFonts w:eastAsiaTheme="minorEastAsia"/>
          <w:b/>
          <w:sz w:val="52"/>
          <w:szCs w:val="52"/>
        </w:rPr>
        <w:t>汨罗市人民医院整体迁建项目一期建设项目</w:t>
      </w:r>
    </w:p>
    <w:bookmarkEnd w:id="6"/>
    <w:p w:rsidR="00380056" w:rsidRPr="00923157" w:rsidRDefault="00921F3B" w:rsidP="00DC336D">
      <w:pPr>
        <w:spacing w:afterLines="200" w:after="480"/>
        <w:ind w:rightChars="33" w:right="69"/>
        <w:jc w:val="center"/>
        <w:rPr>
          <w:rFonts w:eastAsiaTheme="minorEastAsia"/>
          <w:b/>
          <w:spacing w:val="50"/>
          <w:sz w:val="84"/>
          <w:szCs w:val="84"/>
        </w:rPr>
      </w:pPr>
      <w:r w:rsidRPr="00923157">
        <w:rPr>
          <w:rFonts w:eastAsiaTheme="minorEastAsia"/>
          <w:b/>
          <w:spacing w:val="50"/>
          <w:sz w:val="84"/>
          <w:szCs w:val="84"/>
        </w:rPr>
        <w:t>环境影</w:t>
      </w:r>
      <w:r w:rsidR="00071A05" w:rsidRPr="00923157">
        <w:rPr>
          <w:rFonts w:eastAsiaTheme="minorEastAsia"/>
          <w:b/>
          <w:spacing w:val="50"/>
          <w:sz w:val="84"/>
          <w:szCs w:val="84"/>
        </w:rPr>
        <w:t>响报告书</w:t>
      </w:r>
    </w:p>
    <w:p w:rsidR="00380056" w:rsidRPr="00923157" w:rsidRDefault="00071A05">
      <w:pPr>
        <w:ind w:rightChars="33" w:right="69"/>
        <w:jc w:val="center"/>
        <w:rPr>
          <w:rFonts w:eastAsiaTheme="minorEastAsia"/>
          <w:sz w:val="28"/>
        </w:rPr>
      </w:pPr>
      <w:r w:rsidRPr="00923157">
        <w:rPr>
          <w:rFonts w:eastAsiaTheme="minorEastAsia"/>
          <w:sz w:val="28"/>
        </w:rPr>
        <w:t>（</w:t>
      </w:r>
      <w:r w:rsidR="00B526D0" w:rsidRPr="00923157">
        <w:rPr>
          <w:rFonts w:eastAsiaTheme="minorEastAsia" w:hint="eastAsia"/>
          <w:sz w:val="28"/>
        </w:rPr>
        <w:t>报批</w:t>
      </w:r>
      <w:r w:rsidRPr="00923157">
        <w:rPr>
          <w:rFonts w:eastAsiaTheme="minorEastAsia"/>
          <w:sz w:val="28"/>
        </w:rPr>
        <w:t>稿）</w:t>
      </w:r>
    </w:p>
    <w:p w:rsidR="00380056" w:rsidRPr="00923157" w:rsidRDefault="00380056">
      <w:pPr>
        <w:ind w:rightChars="33" w:right="69"/>
        <w:jc w:val="center"/>
        <w:rPr>
          <w:rFonts w:eastAsiaTheme="minorEastAsia"/>
          <w:sz w:val="28"/>
        </w:rPr>
      </w:pPr>
    </w:p>
    <w:p w:rsidR="00380056" w:rsidRPr="00923157" w:rsidRDefault="00380056">
      <w:pPr>
        <w:ind w:rightChars="33" w:right="69"/>
        <w:jc w:val="center"/>
        <w:rPr>
          <w:rFonts w:eastAsiaTheme="minorEastAsia"/>
          <w:sz w:val="28"/>
        </w:rPr>
      </w:pPr>
    </w:p>
    <w:p w:rsidR="00380056" w:rsidRPr="00923157" w:rsidRDefault="00380056">
      <w:pPr>
        <w:ind w:rightChars="33" w:right="69"/>
        <w:rPr>
          <w:rFonts w:eastAsiaTheme="minorEastAsia"/>
          <w:sz w:val="28"/>
        </w:rPr>
      </w:pPr>
    </w:p>
    <w:p w:rsidR="00380056" w:rsidRPr="00923157" w:rsidRDefault="00380056">
      <w:pPr>
        <w:ind w:rightChars="33" w:right="69"/>
        <w:rPr>
          <w:rFonts w:eastAsiaTheme="minorEastAsia"/>
          <w:sz w:val="28"/>
        </w:rPr>
      </w:pPr>
    </w:p>
    <w:p w:rsidR="00380056" w:rsidRPr="00923157" w:rsidRDefault="00380056">
      <w:pPr>
        <w:ind w:rightChars="33" w:right="69"/>
        <w:rPr>
          <w:rFonts w:eastAsiaTheme="minorEastAsia"/>
          <w:sz w:val="28"/>
        </w:rPr>
      </w:pPr>
    </w:p>
    <w:p w:rsidR="00380056" w:rsidRPr="00923157" w:rsidRDefault="00380056">
      <w:pPr>
        <w:ind w:rightChars="33" w:right="69"/>
        <w:rPr>
          <w:rFonts w:eastAsiaTheme="minorEastAsia"/>
          <w:sz w:val="28"/>
        </w:rPr>
      </w:pPr>
    </w:p>
    <w:p w:rsidR="00380056" w:rsidRPr="00923157" w:rsidRDefault="00380056">
      <w:pPr>
        <w:ind w:rightChars="33" w:right="69"/>
        <w:rPr>
          <w:rFonts w:eastAsiaTheme="minorEastAsia"/>
          <w:sz w:val="28"/>
        </w:rPr>
      </w:pPr>
    </w:p>
    <w:p w:rsidR="00380056" w:rsidRPr="00923157" w:rsidRDefault="00380056">
      <w:pPr>
        <w:ind w:rightChars="33" w:right="69"/>
        <w:rPr>
          <w:rFonts w:eastAsiaTheme="minorEastAsia"/>
          <w:sz w:val="28"/>
        </w:rPr>
      </w:pPr>
    </w:p>
    <w:p w:rsidR="00380056" w:rsidRPr="00923157" w:rsidRDefault="00380056">
      <w:pPr>
        <w:ind w:rightChars="33" w:right="69"/>
        <w:rPr>
          <w:rFonts w:eastAsiaTheme="minorEastAsia"/>
          <w:sz w:val="28"/>
        </w:rPr>
      </w:pPr>
    </w:p>
    <w:p w:rsidR="00380056" w:rsidRPr="00923157" w:rsidRDefault="00380056">
      <w:pPr>
        <w:ind w:rightChars="33" w:right="69"/>
        <w:rPr>
          <w:rFonts w:eastAsiaTheme="minorEastAsia"/>
          <w:sz w:val="28"/>
        </w:rPr>
      </w:pPr>
    </w:p>
    <w:tbl>
      <w:tblPr>
        <w:tblW w:w="9196" w:type="dxa"/>
        <w:jc w:val="center"/>
        <w:tblLayout w:type="fixed"/>
        <w:tblLook w:val="04A0" w:firstRow="1" w:lastRow="0" w:firstColumn="1" w:lastColumn="0" w:noHBand="0" w:noVBand="1"/>
      </w:tblPr>
      <w:tblGrid>
        <w:gridCol w:w="2190"/>
        <w:gridCol w:w="7006"/>
      </w:tblGrid>
      <w:tr w:rsidR="00923157" w:rsidRPr="00923157">
        <w:trPr>
          <w:trHeight w:val="575"/>
          <w:jc w:val="center"/>
        </w:trPr>
        <w:tc>
          <w:tcPr>
            <w:tcW w:w="2190" w:type="dxa"/>
          </w:tcPr>
          <w:p w:rsidR="00380056" w:rsidRPr="00923157" w:rsidRDefault="00071A05">
            <w:pPr>
              <w:spacing w:line="480" w:lineRule="auto"/>
              <w:ind w:rightChars="33" w:right="69"/>
              <w:jc w:val="center"/>
              <w:rPr>
                <w:rFonts w:eastAsiaTheme="minorEastAsia"/>
                <w:b/>
                <w:sz w:val="36"/>
                <w:szCs w:val="36"/>
              </w:rPr>
            </w:pPr>
            <w:r w:rsidRPr="00923157">
              <w:rPr>
                <w:rFonts w:eastAsiaTheme="minorEastAsia"/>
                <w:b/>
                <w:sz w:val="36"/>
                <w:szCs w:val="36"/>
              </w:rPr>
              <w:t>建设单位：</w:t>
            </w:r>
          </w:p>
        </w:tc>
        <w:tc>
          <w:tcPr>
            <w:tcW w:w="7006" w:type="dxa"/>
          </w:tcPr>
          <w:p w:rsidR="00380056" w:rsidRPr="00923157" w:rsidRDefault="002B6635">
            <w:pPr>
              <w:spacing w:line="480" w:lineRule="auto"/>
              <w:ind w:rightChars="33" w:right="69"/>
              <w:jc w:val="distribute"/>
              <w:rPr>
                <w:rFonts w:eastAsiaTheme="minorEastAsia"/>
                <w:b/>
                <w:sz w:val="36"/>
                <w:szCs w:val="36"/>
              </w:rPr>
            </w:pPr>
            <w:r w:rsidRPr="00923157">
              <w:rPr>
                <w:rFonts w:eastAsiaTheme="minorEastAsia"/>
                <w:b/>
                <w:sz w:val="36"/>
                <w:szCs w:val="36"/>
              </w:rPr>
              <w:t>汨罗市人民医院</w:t>
            </w:r>
          </w:p>
        </w:tc>
      </w:tr>
      <w:tr w:rsidR="00380056" w:rsidRPr="00923157">
        <w:trPr>
          <w:trHeight w:val="575"/>
          <w:jc w:val="center"/>
        </w:trPr>
        <w:tc>
          <w:tcPr>
            <w:tcW w:w="2190" w:type="dxa"/>
          </w:tcPr>
          <w:p w:rsidR="00380056" w:rsidRPr="00923157" w:rsidRDefault="00071A05">
            <w:pPr>
              <w:spacing w:line="480" w:lineRule="auto"/>
              <w:ind w:rightChars="33" w:right="69"/>
              <w:jc w:val="center"/>
              <w:rPr>
                <w:rFonts w:eastAsiaTheme="minorEastAsia"/>
                <w:b/>
                <w:sz w:val="36"/>
                <w:szCs w:val="36"/>
              </w:rPr>
            </w:pPr>
            <w:r w:rsidRPr="00923157">
              <w:rPr>
                <w:rFonts w:eastAsiaTheme="minorEastAsia"/>
                <w:b/>
                <w:sz w:val="36"/>
                <w:szCs w:val="36"/>
              </w:rPr>
              <w:t>环评单位：</w:t>
            </w:r>
          </w:p>
        </w:tc>
        <w:tc>
          <w:tcPr>
            <w:tcW w:w="7006" w:type="dxa"/>
          </w:tcPr>
          <w:p w:rsidR="00380056" w:rsidRPr="00923157" w:rsidRDefault="006436A8">
            <w:pPr>
              <w:spacing w:line="480" w:lineRule="auto"/>
              <w:ind w:rightChars="33" w:right="69"/>
              <w:jc w:val="distribute"/>
              <w:rPr>
                <w:rFonts w:eastAsiaTheme="minorEastAsia"/>
                <w:b/>
                <w:sz w:val="36"/>
                <w:szCs w:val="36"/>
              </w:rPr>
            </w:pPr>
            <w:r w:rsidRPr="00923157">
              <w:rPr>
                <w:rFonts w:eastAsiaTheme="minorEastAsia"/>
                <w:b/>
                <w:sz w:val="36"/>
                <w:szCs w:val="36"/>
              </w:rPr>
              <w:t>湖南道和环保科技有限公司</w:t>
            </w:r>
          </w:p>
        </w:tc>
      </w:tr>
    </w:tbl>
    <w:p w:rsidR="00380056" w:rsidRPr="00923157" w:rsidRDefault="00380056">
      <w:pPr>
        <w:pStyle w:val="af7"/>
        <w:ind w:left="5250" w:rightChars="33" w:right="69"/>
        <w:jc w:val="center"/>
        <w:rPr>
          <w:rFonts w:eastAsiaTheme="minorEastAsia"/>
          <w:b/>
          <w:spacing w:val="20"/>
          <w:sz w:val="36"/>
        </w:rPr>
      </w:pPr>
    </w:p>
    <w:p w:rsidR="00380056" w:rsidRPr="00923157" w:rsidRDefault="00380056">
      <w:pPr>
        <w:pStyle w:val="af7"/>
        <w:ind w:leftChars="0" w:left="5254" w:rightChars="33" w:right="69" w:hangingChars="1309" w:hanging="5254"/>
        <w:jc w:val="center"/>
        <w:rPr>
          <w:rFonts w:eastAsiaTheme="minorEastAsia"/>
          <w:b/>
          <w:spacing w:val="20"/>
          <w:sz w:val="36"/>
        </w:rPr>
      </w:pPr>
    </w:p>
    <w:p w:rsidR="00380056" w:rsidRPr="00923157" w:rsidRDefault="00380056">
      <w:pPr>
        <w:pStyle w:val="af7"/>
        <w:ind w:leftChars="0" w:left="5254" w:rightChars="33" w:right="69" w:hangingChars="1309" w:hanging="5254"/>
        <w:jc w:val="center"/>
        <w:rPr>
          <w:rFonts w:eastAsiaTheme="minorEastAsia"/>
          <w:b/>
          <w:spacing w:val="20"/>
          <w:sz w:val="36"/>
        </w:rPr>
      </w:pPr>
    </w:p>
    <w:p w:rsidR="00380056" w:rsidRPr="00923157" w:rsidRDefault="00380056">
      <w:pPr>
        <w:pStyle w:val="af7"/>
        <w:ind w:leftChars="0" w:left="5254" w:rightChars="33" w:right="69" w:hangingChars="1309" w:hanging="5254"/>
        <w:jc w:val="center"/>
        <w:rPr>
          <w:rFonts w:eastAsiaTheme="minorEastAsia"/>
          <w:b/>
          <w:spacing w:val="20"/>
          <w:sz w:val="36"/>
        </w:rPr>
      </w:pPr>
    </w:p>
    <w:p w:rsidR="00380056" w:rsidRPr="00923157" w:rsidRDefault="00380056">
      <w:pPr>
        <w:pStyle w:val="af7"/>
        <w:ind w:leftChars="0" w:left="5254" w:rightChars="33" w:right="69" w:hangingChars="1309" w:hanging="5254"/>
        <w:jc w:val="center"/>
        <w:rPr>
          <w:rFonts w:eastAsiaTheme="minorEastAsia"/>
          <w:b/>
          <w:spacing w:val="20"/>
          <w:sz w:val="36"/>
        </w:rPr>
      </w:pPr>
    </w:p>
    <w:p w:rsidR="00380056" w:rsidRPr="00923157" w:rsidRDefault="00071A05">
      <w:pPr>
        <w:pStyle w:val="af7"/>
        <w:ind w:leftChars="0" w:left="5254" w:rightChars="33" w:right="69" w:hangingChars="1309" w:hanging="5254"/>
        <w:jc w:val="center"/>
        <w:rPr>
          <w:rFonts w:eastAsiaTheme="minorEastAsia"/>
          <w:b/>
          <w:spacing w:val="20"/>
          <w:sz w:val="36"/>
        </w:rPr>
      </w:pPr>
      <w:r w:rsidRPr="00923157">
        <w:rPr>
          <w:rFonts w:eastAsiaTheme="minorEastAsia"/>
          <w:b/>
          <w:spacing w:val="20"/>
          <w:sz w:val="36"/>
        </w:rPr>
        <w:t>二〇一</w:t>
      </w:r>
      <w:r w:rsidR="009B7552" w:rsidRPr="00923157">
        <w:rPr>
          <w:rFonts w:eastAsiaTheme="minorEastAsia"/>
          <w:b/>
          <w:spacing w:val="20"/>
          <w:sz w:val="36"/>
        </w:rPr>
        <w:t>九</w:t>
      </w:r>
      <w:r w:rsidRPr="00923157">
        <w:rPr>
          <w:rFonts w:eastAsiaTheme="minorEastAsia"/>
          <w:b/>
          <w:spacing w:val="20"/>
          <w:sz w:val="36"/>
        </w:rPr>
        <w:t>年</w:t>
      </w:r>
      <w:r w:rsidR="002B6635" w:rsidRPr="00923157">
        <w:rPr>
          <w:rFonts w:eastAsiaTheme="minorEastAsia"/>
          <w:b/>
          <w:spacing w:val="20"/>
          <w:sz w:val="36"/>
        </w:rPr>
        <w:t>十一</w:t>
      </w:r>
      <w:r w:rsidRPr="00923157">
        <w:rPr>
          <w:rFonts w:eastAsiaTheme="minorEastAsia"/>
          <w:b/>
          <w:spacing w:val="20"/>
          <w:sz w:val="36"/>
        </w:rPr>
        <w:t>月</w:t>
      </w:r>
    </w:p>
    <w:p w:rsidR="00380056" w:rsidRPr="00923157" w:rsidRDefault="00380056">
      <w:pPr>
        <w:rPr>
          <w:rFonts w:eastAsiaTheme="minorEastAsia"/>
        </w:rPr>
      </w:pPr>
    </w:p>
    <w:p w:rsidR="00380056" w:rsidRPr="00923157" w:rsidRDefault="00380056">
      <w:pPr>
        <w:rPr>
          <w:rFonts w:eastAsiaTheme="minorEastAsia"/>
        </w:rPr>
      </w:pPr>
    </w:p>
    <w:p w:rsidR="00380056" w:rsidRPr="00923157" w:rsidRDefault="00380056">
      <w:pPr>
        <w:rPr>
          <w:rFonts w:eastAsiaTheme="minorEastAsia"/>
        </w:rPr>
      </w:pPr>
    </w:p>
    <w:p w:rsidR="00A16D01" w:rsidRPr="00923157" w:rsidRDefault="00A16D01">
      <w:pPr>
        <w:rPr>
          <w:rFonts w:eastAsiaTheme="minorEastAsia"/>
        </w:rPr>
        <w:sectPr w:rsidR="00A16D01" w:rsidRPr="00923157" w:rsidSect="00304006">
          <w:headerReference w:type="even" r:id="rId10"/>
          <w:headerReference w:type="default" r:id="rId11"/>
          <w:footerReference w:type="even" r:id="rId12"/>
          <w:footerReference w:type="default" r:id="rId13"/>
          <w:pgSz w:w="11906" w:h="16838"/>
          <w:pgMar w:top="1440" w:right="1800" w:bottom="1440" w:left="1800" w:header="992" w:footer="992" w:gutter="0"/>
          <w:pgNumType w:fmt="lowerRoman" w:start="1"/>
          <w:cols w:space="720"/>
          <w:docGrid w:linePitch="312"/>
        </w:sectPr>
      </w:pPr>
    </w:p>
    <w:p w:rsidR="00380056" w:rsidRPr="00923157" w:rsidRDefault="00380056">
      <w:pPr>
        <w:rPr>
          <w:rFonts w:eastAsiaTheme="minorEastAsia"/>
        </w:rPr>
        <w:sectPr w:rsidR="00380056" w:rsidRPr="00923157" w:rsidSect="00304006">
          <w:pgSz w:w="11906" w:h="16838"/>
          <w:pgMar w:top="1440" w:right="1800" w:bottom="1440" w:left="1800" w:header="992" w:footer="992" w:gutter="0"/>
          <w:pgNumType w:fmt="lowerRoman" w:start="1"/>
          <w:cols w:space="720"/>
          <w:docGrid w:linePitch="312"/>
        </w:sectPr>
      </w:pPr>
    </w:p>
    <w:p w:rsidR="00B05CB5" w:rsidRPr="00923157" w:rsidRDefault="00071A05">
      <w:pPr>
        <w:spacing w:line="360" w:lineRule="auto"/>
        <w:jc w:val="center"/>
        <w:rPr>
          <w:noProof/>
        </w:rPr>
      </w:pPr>
      <w:r w:rsidRPr="00923157">
        <w:rPr>
          <w:rFonts w:eastAsiaTheme="minorEastAsia"/>
          <w:b/>
          <w:sz w:val="28"/>
          <w:szCs w:val="28"/>
        </w:rPr>
        <w:lastRenderedPageBreak/>
        <w:t>目录</w:t>
      </w:r>
      <w:bookmarkEnd w:id="0"/>
      <w:r w:rsidR="00E81503" w:rsidRPr="00923157">
        <w:rPr>
          <w:rFonts w:eastAsiaTheme="minorEastAsia"/>
          <w:b/>
          <w:sz w:val="24"/>
        </w:rPr>
        <w:fldChar w:fldCharType="begin"/>
      </w:r>
      <w:r w:rsidRPr="00923157">
        <w:rPr>
          <w:rFonts w:eastAsiaTheme="minorEastAsia"/>
          <w:b/>
          <w:sz w:val="24"/>
        </w:rPr>
        <w:instrText xml:space="preserve"> TOC \o "1-2" \h \z \u </w:instrText>
      </w:r>
      <w:r w:rsidR="00E81503" w:rsidRPr="00923157">
        <w:rPr>
          <w:rFonts w:eastAsiaTheme="minorEastAsia"/>
          <w:b/>
          <w:sz w:val="24"/>
        </w:rPr>
        <w:fldChar w:fldCharType="separate"/>
      </w:r>
    </w:p>
    <w:p w:rsidR="00B05CB5" w:rsidRPr="00923157" w:rsidRDefault="000C329E">
      <w:pPr>
        <w:pStyle w:val="10"/>
        <w:rPr>
          <w:rFonts w:asciiTheme="minorHAnsi" w:eastAsiaTheme="minorEastAsia" w:hAnsiTheme="minorHAnsi" w:cstheme="minorBidi"/>
          <w:b w:val="0"/>
          <w:bCs w:val="0"/>
          <w:caps w:val="0"/>
          <w:noProof/>
          <w:sz w:val="21"/>
          <w:szCs w:val="22"/>
        </w:rPr>
      </w:pPr>
      <w:hyperlink w:anchor="_Toc25161768" w:history="1">
        <w:r w:rsidR="00B05CB5" w:rsidRPr="00923157">
          <w:rPr>
            <w:rStyle w:val="affa"/>
            <w:noProof/>
            <w:color w:val="auto"/>
            <w:lang w:val="zh-CN"/>
          </w:rPr>
          <w:t xml:space="preserve">1 </w:t>
        </w:r>
        <w:r w:rsidR="00B05CB5" w:rsidRPr="00923157">
          <w:rPr>
            <w:rStyle w:val="affa"/>
            <w:rFonts w:hint="eastAsia"/>
            <w:noProof/>
            <w:color w:val="auto"/>
            <w:lang w:val="zh-CN"/>
          </w:rPr>
          <w:t>概述</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_Toc25161768 \h </w:instrText>
        </w:r>
        <w:r w:rsidR="00B05CB5" w:rsidRPr="00923157">
          <w:rPr>
            <w:noProof/>
            <w:webHidden/>
          </w:rPr>
        </w:r>
        <w:r w:rsidR="00B05CB5" w:rsidRPr="00923157">
          <w:rPr>
            <w:noProof/>
            <w:webHidden/>
          </w:rPr>
          <w:fldChar w:fldCharType="separate"/>
        </w:r>
        <w:r w:rsidR="003A50D4">
          <w:rPr>
            <w:noProof/>
            <w:webHidden/>
          </w:rPr>
          <w:t>1</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69" w:history="1">
        <w:r w:rsidR="00B05CB5" w:rsidRPr="00923157">
          <w:rPr>
            <w:rStyle w:val="affa"/>
            <w:noProof/>
            <w:color w:val="auto"/>
            <w:lang w:val="zh-CN"/>
          </w:rPr>
          <w:t xml:space="preserve">1.1 </w:t>
        </w:r>
        <w:r w:rsidR="00B05CB5" w:rsidRPr="00923157">
          <w:rPr>
            <w:rStyle w:val="affa"/>
            <w:rFonts w:hint="eastAsia"/>
            <w:noProof/>
            <w:color w:val="auto"/>
            <w:lang w:val="zh-CN"/>
          </w:rPr>
          <w:t>项目由来</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_Toc25161769 \h </w:instrText>
        </w:r>
        <w:r w:rsidR="00B05CB5" w:rsidRPr="00923157">
          <w:rPr>
            <w:noProof/>
            <w:webHidden/>
          </w:rPr>
        </w:r>
        <w:r w:rsidR="00B05CB5" w:rsidRPr="00923157">
          <w:rPr>
            <w:noProof/>
            <w:webHidden/>
          </w:rPr>
          <w:fldChar w:fldCharType="separate"/>
        </w:r>
        <w:r w:rsidR="003A50D4">
          <w:rPr>
            <w:noProof/>
            <w:webHidden/>
          </w:rPr>
          <w:t>1</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70" w:history="1">
        <w:r w:rsidR="00B05CB5" w:rsidRPr="00923157">
          <w:rPr>
            <w:rStyle w:val="affa"/>
            <w:noProof/>
            <w:color w:val="auto"/>
            <w:lang w:val="zh-CN"/>
          </w:rPr>
          <w:t xml:space="preserve">1.2 </w:t>
        </w:r>
        <w:r w:rsidR="00B05CB5" w:rsidRPr="00923157">
          <w:rPr>
            <w:rStyle w:val="affa"/>
            <w:rFonts w:hint="eastAsia"/>
            <w:noProof/>
            <w:color w:val="auto"/>
            <w:lang w:val="zh-CN"/>
          </w:rPr>
          <w:t>建设项目特点</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_Toc25161770 \h </w:instrText>
        </w:r>
        <w:r w:rsidR="00B05CB5" w:rsidRPr="00923157">
          <w:rPr>
            <w:noProof/>
            <w:webHidden/>
          </w:rPr>
        </w:r>
        <w:r w:rsidR="00B05CB5" w:rsidRPr="00923157">
          <w:rPr>
            <w:noProof/>
            <w:webHidden/>
          </w:rPr>
          <w:fldChar w:fldCharType="separate"/>
        </w:r>
        <w:r w:rsidR="003A50D4">
          <w:rPr>
            <w:noProof/>
            <w:webHidden/>
          </w:rPr>
          <w:t>2</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71" w:history="1">
        <w:r w:rsidR="00B05CB5" w:rsidRPr="00923157">
          <w:rPr>
            <w:rStyle w:val="affa"/>
            <w:noProof/>
            <w:color w:val="auto"/>
            <w:lang w:val="zh-CN"/>
          </w:rPr>
          <w:t xml:space="preserve">1.3 </w:t>
        </w:r>
        <w:r w:rsidR="00B05CB5" w:rsidRPr="00923157">
          <w:rPr>
            <w:rStyle w:val="affa"/>
            <w:rFonts w:hint="eastAsia"/>
            <w:noProof/>
            <w:color w:val="auto"/>
            <w:lang w:val="zh-CN"/>
          </w:rPr>
          <w:t>环境影响评价工作过程</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_Toc25161771 \h </w:instrText>
        </w:r>
        <w:r w:rsidR="00B05CB5" w:rsidRPr="00923157">
          <w:rPr>
            <w:noProof/>
            <w:webHidden/>
          </w:rPr>
        </w:r>
        <w:r w:rsidR="00B05CB5" w:rsidRPr="00923157">
          <w:rPr>
            <w:noProof/>
            <w:webHidden/>
          </w:rPr>
          <w:fldChar w:fldCharType="separate"/>
        </w:r>
        <w:r w:rsidR="003A50D4">
          <w:rPr>
            <w:noProof/>
            <w:webHidden/>
          </w:rPr>
          <w:t>2</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72" w:history="1">
        <w:r w:rsidR="00B05CB5" w:rsidRPr="00923157">
          <w:rPr>
            <w:rStyle w:val="affa"/>
            <w:noProof/>
            <w:color w:val="auto"/>
            <w:lang w:val="zh-CN"/>
          </w:rPr>
          <w:t xml:space="preserve">1.4 </w:t>
        </w:r>
        <w:r w:rsidR="00B05CB5" w:rsidRPr="00923157">
          <w:rPr>
            <w:rStyle w:val="affa"/>
            <w:rFonts w:hint="eastAsia"/>
            <w:noProof/>
            <w:color w:val="auto"/>
            <w:lang w:val="zh-CN"/>
          </w:rPr>
          <w:t>产业政策、相关规划及环境功能区划</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_Toc25161772 \h </w:instrText>
        </w:r>
        <w:r w:rsidR="00B05CB5" w:rsidRPr="00923157">
          <w:rPr>
            <w:noProof/>
            <w:webHidden/>
          </w:rPr>
        </w:r>
        <w:r w:rsidR="00B05CB5" w:rsidRPr="00923157">
          <w:rPr>
            <w:noProof/>
            <w:webHidden/>
          </w:rPr>
          <w:fldChar w:fldCharType="separate"/>
        </w:r>
        <w:r w:rsidR="003A50D4">
          <w:rPr>
            <w:noProof/>
            <w:webHidden/>
          </w:rPr>
          <w:t>3</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73" w:history="1">
        <w:r w:rsidR="00B05CB5" w:rsidRPr="00923157">
          <w:rPr>
            <w:rStyle w:val="affa"/>
            <w:noProof/>
            <w:color w:val="auto"/>
            <w:lang w:val="zh-CN"/>
          </w:rPr>
          <w:t xml:space="preserve">1.4 </w:t>
        </w:r>
        <w:r w:rsidR="00B05CB5" w:rsidRPr="00923157">
          <w:rPr>
            <w:rStyle w:val="affa"/>
            <w:rFonts w:hint="eastAsia"/>
            <w:noProof/>
            <w:color w:val="auto"/>
            <w:lang w:val="zh-CN"/>
          </w:rPr>
          <w:t>关注的主要环境问题</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_Toc25161773 \h </w:instrText>
        </w:r>
        <w:r w:rsidR="00B05CB5" w:rsidRPr="00923157">
          <w:rPr>
            <w:noProof/>
            <w:webHidden/>
          </w:rPr>
        </w:r>
        <w:r w:rsidR="00B05CB5" w:rsidRPr="00923157">
          <w:rPr>
            <w:noProof/>
            <w:webHidden/>
          </w:rPr>
          <w:fldChar w:fldCharType="separate"/>
        </w:r>
        <w:r w:rsidR="003A50D4">
          <w:rPr>
            <w:noProof/>
            <w:webHidden/>
          </w:rPr>
          <w:t>7</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74" w:history="1">
        <w:r w:rsidR="00B05CB5" w:rsidRPr="00923157">
          <w:rPr>
            <w:rStyle w:val="affa"/>
            <w:noProof/>
            <w:color w:val="auto"/>
            <w:lang w:val="zh-CN"/>
          </w:rPr>
          <w:t xml:space="preserve">1.5 </w:t>
        </w:r>
        <w:r w:rsidR="00B05CB5" w:rsidRPr="00923157">
          <w:rPr>
            <w:rStyle w:val="affa"/>
            <w:rFonts w:hint="eastAsia"/>
            <w:noProof/>
            <w:color w:val="auto"/>
            <w:lang w:val="zh-CN"/>
          </w:rPr>
          <w:t>环境影响报告主要结论</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_Toc25161774 \h </w:instrText>
        </w:r>
        <w:r w:rsidR="00B05CB5" w:rsidRPr="00923157">
          <w:rPr>
            <w:noProof/>
            <w:webHidden/>
          </w:rPr>
        </w:r>
        <w:r w:rsidR="00B05CB5" w:rsidRPr="00923157">
          <w:rPr>
            <w:noProof/>
            <w:webHidden/>
          </w:rPr>
          <w:fldChar w:fldCharType="separate"/>
        </w:r>
        <w:r w:rsidR="003A50D4">
          <w:rPr>
            <w:noProof/>
            <w:webHidden/>
          </w:rPr>
          <w:t>7</w:t>
        </w:r>
        <w:r w:rsidR="00B05CB5" w:rsidRPr="00923157">
          <w:rPr>
            <w:noProof/>
            <w:webHidden/>
          </w:rPr>
          <w:fldChar w:fldCharType="end"/>
        </w:r>
      </w:hyperlink>
    </w:p>
    <w:p w:rsidR="00B05CB5" w:rsidRPr="00923157" w:rsidRDefault="000C329E">
      <w:pPr>
        <w:pStyle w:val="10"/>
        <w:rPr>
          <w:rFonts w:asciiTheme="minorHAnsi" w:eastAsiaTheme="minorEastAsia" w:hAnsiTheme="minorHAnsi" w:cstheme="minorBidi"/>
          <w:b w:val="0"/>
          <w:bCs w:val="0"/>
          <w:caps w:val="0"/>
          <w:noProof/>
          <w:sz w:val="21"/>
          <w:szCs w:val="22"/>
        </w:rPr>
      </w:pPr>
      <w:hyperlink w:anchor="_Toc25161775" w:history="1">
        <w:r w:rsidR="00B05CB5" w:rsidRPr="00923157">
          <w:rPr>
            <w:rStyle w:val="affa"/>
            <w:noProof/>
            <w:color w:val="auto"/>
            <w:lang w:val="zh-CN"/>
          </w:rPr>
          <w:t xml:space="preserve">2 </w:t>
        </w:r>
        <w:r w:rsidR="00B05CB5" w:rsidRPr="00923157">
          <w:rPr>
            <w:rStyle w:val="affa"/>
            <w:rFonts w:hint="eastAsia"/>
            <w:noProof/>
            <w:color w:val="auto"/>
            <w:lang w:val="zh-CN"/>
          </w:rPr>
          <w:t>总则</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_Toc25161775 \h </w:instrText>
        </w:r>
        <w:r w:rsidR="00B05CB5" w:rsidRPr="00923157">
          <w:rPr>
            <w:noProof/>
            <w:webHidden/>
          </w:rPr>
        </w:r>
        <w:r w:rsidR="00B05CB5" w:rsidRPr="00923157">
          <w:rPr>
            <w:noProof/>
            <w:webHidden/>
          </w:rPr>
          <w:fldChar w:fldCharType="separate"/>
        </w:r>
        <w:r w:rsidR="003A50D4">
          <w:rPr>
            <w:noProof/>
            <w:webHidden/>
          </w:rPr>
          <w:t>8</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76" w:history="1">
        <w:r w:rsidR="00B05CB5" w:rsidRPr="00923157">
          <w:rPr>
            <w:rStyle w:val="affa"/>
            <w:noProof/>
            <w:color w:val="auto"/>
            <w:lang w:val="zh-CN"/>
          </w:rPr>
          <w:t xml:space="preserve">2.1 </w:t>
        </w:r>
        <w:r w:rsidR="00B05CB5" w:rsidRPr="00923157">
          <w:rPr>
            <w:rStyle w:val="affa"/>
            <w:rFonts w:hint="eastAsia"/>
            <w:noProof/>
            <w:color w:val="auto"/>
            <w:lang w:val="zh-CN"/>
          </w:rPr>
          <w:t>编制依据</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_Toc25161776 \h </w:instrText>
        </w:r>
        <w:r w:rsidR="00B05CB5" w:rsidRPr="00923157">
          <w:rPr>
            <w:noProof/>
            <w:webHidden/>
          </w:rPr>
        </w:r>
        <w:r w:rsidR="00B05CB5" w:rsidRPr="00923157">
          <w:rPr>
            <w:noProof/>
            <w:webHidden/>
          </w:rPr>
          <w:fldChar w:fldCharType="separate"/>
        </w:r>
        <w:r w:rsidR="003A50D4">
          <w:rPr>
            <w:noProof/>
            <w:webHidden/>
          </w:rPr>
          <w:t>8</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77" w:history="1">
        <w:r w:rsidR="00B05CB5" w:rsidRPr="00923157">
          <w:rPr>
            <w:rStyle w:val="affa"/>
            <w:noProof/>
            <w:color w:val="auto"/>
            <w:lang w:val="zh-CN"/>
          </w:rPr>
          <w:t xml:space="preserve">2.2 </w:t>
        </w:r>
        <w:r w:rsidR="00B05CB5" w:rsidRPr="00923157">
          <w:rPr>
            <w:rStyle w:val="affa"/>
            <w:rFonts w:hint="eastAsia"/>
            <w:noProof/>
            <w:color w:val="auto"/>
            <w:lang w:val="zh-CN"/>
          </w:rPr>
          <w:t>环境影响识别与评价因子筛选</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_Toc25161777 \h </w:instrText>
        </w:r>
        <w:r w:rsidR="00B05CB5" w:rsidRPr="00923157">
          <w:rPr>
            <w:noProof/>
            <w:webHidden/>
          </w:rPr>
        </w:r>
        <w:r w:rsidR="00B05CB5" w:rsidRPr="00923157">
          <w:rPr>
            <w:noProof/>
            <w:webHidden/>
          </w:rPr>
          <w:fldChar w:fldCharType="separate"/>
        </w:r>
        <w:r w:rsidR="003A50D4">
          <w:rPr>
            <w:noProof/>
            <w:webHidden/>
          </w:rPr>
          <w:t>12</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78" w:history="1">
        <w:r w:rsidR="00B05CB5" w:rsidRPr="00923157">
          <w:rPr>
            <w:rStyle w:val="affa"/>
            <w:noProof/>
            <w:color w:val="auto"/>
            <w:lang w:val="zh-CN"/>
          </w:rPr>
          <w:t xml:space="preserve">2.3 </w:t>
        </w:r>
        <w:r w:rsidR="00B05CB5" w:rsidRPr="00923157">
          <w:rPr>
            <w:rStyle w:val="affa"/>
            <w:rFonts w:hint="eastAsia"/>
            <w:noProof/>
            <w:color w:val="auto"/>
            <w:lang w:val="zh-CN"/>
          </w:rPr>
          <w:t>环境影响评价标准</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_Toc25161778 \h </w:instrText>
        </w:r>
        <w:r w:rsidR="00B05CB5" w:rsidRPr="00923157">
          <w:rPr>
            <w:noProof/>
            <w:webHidden/>
          </w:rPr>
        </w:r>
        <w:r w:rsidR="00B05CB5" w:rsidRPr="00923157">
          <w:rPr>
            <w:noProof/>
            <w:webHidden/>
          </w:rPr>
          <w:fldChar w:fldCharType="separate"/>
        </w:r>
        <w:r w:rsidR="003A50D4">
          <w:rPr>
            <w:noProof/>
            <w:webHidden/>
          </w:rPr>
          <w:t>13</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79" w:history="1">
        <w:r w:rsidR="00B05CB5" w:rsidRPr="00923157">
          <w:rPr>
            <w:rStyle w:val="affa"/>
            <w:noProof/>
            <w:color w:val="auto"/>
            <w:lang w:val="zh-CN"/>
          </w:rPr>
          <w:t xml:space="preserve">2.4 </w:t>
        </w:r>
        <w:r w:rsidR="00B05CB5" w:rsidRPr="00923157">
          <w:rPr>
            <w:rStyle w:val="affa"/>
            <w:rFonts w:hint="eastAsia"/>
            <w:noProof/>
            <w:color w:val="auto"/>
            <w:lang w:val="zh-CN"/>
          </w:rPr>
          <w:t>评价工作等级和评价范围</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_Toc25161779 \h </w:instrText>
        </w:r>
        <w:r w:rsidR="00B05CB5" w:rsidRPr="00923157">
          <w:rPr>
            <w:noProof/>
            <w:webHidden/>
          </w:rPr>
        </w:r>
        <w:r w:rsidR="00B05CB5" w:rsidRPr="00923157">
          <w:rPr>
            <w:noProof/>
            <w:webHidden/>
          </w:rPr>
          <w:fldChar w:fldCharType="separate"/>
        </w:r>
        <w:r w:rsidR="003A50D4">
          <w:rPr>
            <w:noProof/>
            <w:webHidden/>
          </w:rPr>
          <w:t>17</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80" w:history="1">
        <w:r w:rsidR="00B05CB5" w:rsidRPr="00923157">
          <w:rPr>
            <w:rStyle w:val="affa"/>
            <w:noProof/>
            <w:color w:val="auto"/>
            <w:lang w:val="zh-CN"/>
          </w:rPr>
          <w:t xml:space="preserve">2.5 </w:t>
        </w:r>
        <w:r w:rsidR="00B05CB5" w:rsidRPr="00923157">
          <w:rPr>
            <w:rStyle w:val="affa"/>
            <w:rFonts w:hint="eastAsia"/>
            <w:noProof/>
            <w:color w:val="auto"/>
            <w:lang w:val="zh-CN"/>
          </w:rPr>
          <w:t>保护目标</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_Toc25161780 \h </w:instrText>
        </w:r>
        <w:r w:rsidR="00B05CB5" w:rsidRPr="00923157">
          <w:rPr>
            <w:noProof/>
            <w:webHidden/>
          </w:rPr>
        </w:r>
        <w:r w:rsidR="00B05CB5" w:rsidRPr="00923157">
          <w:rPr>
            <w:noProof/>
            <w:webHidden/>
          </w:rPr>
          <w:fldChar w:fldCharType="separate"/>
        </w:r>
        <w:r w:rsidR="003A50D4">
          <w:rPr>
            <w:noProof/>
            <w:webHidden/>
          </w:rPr>
          <w:t>21</w:t>
        </w:r>
        <w:r w:rsidR="00B05CB5" w:rsidRPr="00923157">
          <w:rPr>
            <w:noProof/>
            <w:webHidden/>
          </w:rPr>
          <w:fldChar w:fldCharType="end"/>
        </w:r>
      </w:hyperlink>
    </w:p>
    <w:p w:rsidR="00B05CB5" w:rsidRPr="00923157" w:rsidRDefault="000C329E">
      <w:pPr>
        <w:pStyle w:val="10"/>
        <w:rPr>
          <w:rFonts w:asciiTheme="minorHAnsi" w:eastAsiaTheme="minorEastAsia" w:hAnsiTheme="minorHAnsi" w:cstheme="minorBidi"/>
          <w:b w:val="0"/>
          <w:bCs w:val="0"/>
          <w:caps w:val="0"/>
          <w:noProof/>
          <w:sz w:val="21"/>
          <w:szCs w:val="22"/>
        </w:rPr>
      </w:pPr>
      <w:hyperlink w:anchor="_Toc25161781" w:history="1">
        <w:r w:rsidR="00B05CB5" w:rsidRPr="00923157">
          <w:rPr>
            <w:rStyle w:val="affa"/>
            <w:noProof/>
            <w:color w:val="auto"/>
            <w:lang w:val="zh-CN"/>
          </w:rPr>
          <w:t xml:space="preserve">3 </w:t>
        </w:r>
        <w:r w:rsidR="00B05CB5" w:rsidRPr="00923157">
          <w:rPr>
            <w:rStyle w:val="affa"/>
            <w:rFonts w:hint="eastAsia"/>
            <w:noProof/>
            <w:color w:val="auto"/>
            <w:lang w:val="zh-CN"/>
          </w:rPr>
          <w:t>现有项目概况</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_Toc25161781 \h </w:instrText>
        </w:r>
        <w:r w:rsidR="00B05CB5" w:rsidRPr="00923157">
          <w:rPr>
            <w:noProof/>
            <w:webHidden/>
          </w:rPr>
        </w:r>
        <w:r w:rsidR="00B05CB5" w:rsidRPr="00923157">
          <w:rPr>
            <w:noProof/>
            <w:webHidden/>
          </w:rPr>
          <w:fldChar w:fldCharType="separate"/>
        </w:r>
        <w:r w:rsidR="003A50D4">
          <w:rPr>
            <w:noProof/>
            <w:webHidden/>
          </w:rPr>
          <w:t>25</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82" w:history="1">
        <w:r w:rsidR="00B05CB5" w:rsidRPr="00923157">
          <w:rPr>
            <w:rStyle w:val="affa"/>
            <w:noProof/>
            <w:color w:val="auto"/>
            <w:lang w:val="zh-CN"/>
          </w:rPr>
          <w:t xml:space="preserve">3.1 </w:t>
        </w:r>
        <w:r w:rsidR="00B05CB5" w:rsidRPr="00923157">
          <w:rPr>
            <w:rStyle w:val="affa"/>
            <w:rFonts w:hint="eastAsia"/>
            <w:noProof/>
            <w:color w:val="auto"/>
            <w:lang w:val="zh-CN"/>
          </w:rPr>
          <w:t>现有项目基本情况</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_Toc25161782 \h </w:instrText>
        </w:r>
        <w:r w:rsidR="00B05CB5" w:rsidRPr="00923157">
          <w:rPr>
            <w:noProof/>
            <w:webHidden/>
          </w:rPr>
        </w:r>
        <w:r w:rsidR="00B05CB5" w:rsidRPr="00923157">
          <w:rPr>
            <w:noProof/>
            <w:webHidden/>
          </w:rPr>
          <w:fldChar w:fldCharType="separate"/>
        </w:r>
        <w:r w:rsidR="003A50D4">
          <w:rPr>
            <w:noProof/>
            <w:webHidden/>
          </w:rPr>
          <w:t>25</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83" w:history="1">
        <w:r w:rsidR="00B05CB5" w:rsidRPr="00923157">
          <w:rPr>
            <w:rStyle w:val="affa"/>
            <w:noProof/>
            <w:color w:val="auto"/>
            <w:lang w:val="zh-CN"/>
          </w:rPr>
          <w:t xml:space="preserve">3.2 </w:t>
        </w:r>
        <w:r w:rsidR="00B05CB5" w:rsidRPr="00923157">
          <w:rPr>
            <w:rStyle w:val="affa"/>
            <w:rFonts w:hint="eastAsia"/>
            <w:noProof/>
            <w:color w:val="auto"/>
            <w:lang w:val="zh-CN"/>
          </w:rPr>
          <w:t>现有项目污染源分析</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_Toc25161783 \h </w:instrText>
        </w:r>
        <w:r w:rsidR="00B05CB5" w:rsidRPr="00923157">
          <w:rPr>
            <w:noProof/>
            <w:webHidden/>
          </w:rPr>
        </w:r>
        <w:r w:rsidR="00B05CB5" w:rsidRPr="00923157">
          <w:rPr>
            <w:noProof/>
            <w:webHidden/>
          </w:rPr>
          <w:fldChar w:fldCharType="separate"/>
        </w:r>
        <w:r w:rsidR="003A50D4">
          <w:rPr>
            <w:noProof/>
            <w:webHidden/>
          </w:rPr>
          <w:t>28</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84" w:history="1">
        <w:r w:rsidR="00B05CB5" w:rsidRPr="00923157">
          <w:rPr>
            <w:rStyle w:val="affa"/>
            <w:noProof/>
            <w:color w:val="auto"/>
            <w:lang w:val="zh-CN"/>
          </w:rPr>
          <w:t xml:space="preserve">3.3 </w:t>
        </w:r>
        <w:r w:rsidR="00B05CB5" w:rsidRPr="00923157">
          <w:rPr>
            <w:rStyle w:val="affa"/>
            <w:rFonts w:hint="eastAsia"/>
            <w:noProof/>
            <w:color w:val="auto"/>
            <w:lang w:val="zh-CN"/>
          </w:rPr>
          <w:t>现有项目环评批复、验收意见的落实情况</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_Toc25161784 \h </w:instrText>
        </w:r>
        <w:r w:rsidR="00B05CB5" w:rsidRPr="00923157">
          <w:rPr>
            <w:noProof/>
            <w:webHidden/>
          </w:rPr>
        </w:r>
        <w:r w:rsidR="00B05CB5" w:rsidRPr="00923157">
          <w:rPr>
            <w:noProof/>
            <w:webHidden/>
          </w:rPr>
          <w:fldChar w:fldCharType="separate"/>
        </w:r>
        <w:r w:rsidR="003A50D4">
          <w:rPr>
            <w:noProof/>
            <w:webHidden/>
          </w:rPr>
          <w:t>32</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85" w:history="1">
        <w:r w:rsidR="00B05CB5" w:rsidRPr="00923157">
          <w:rPr>
            <w:rStyle w:val="affa"/>
            <w:noProof/>
            <w:color w:val="auto"/>
            <w:lang w:val="zh-CN"/>
          </w:rPr>
          <w:t xml:space="preserve">3.4 </w:t>
        </w:r>
        <w:r w:rsidR="00B05CB5" w:rsidRPr="00923157">
          <w:rPr>
            <w:rStyle w:val="affa"/>
            <w:rFonts w:hint="eastAsia"/>
            <w:noProof/>
            <w:color w:val="auto"/>
            <w:lang w:val="zh-CN"/>
          </w:rPr>
          <w:t>现有项目存在的问题、整改措施及搬迁要求</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_Toc25161785 \h </w:instrText>
        </w:r>
        <w:r w:rsidR="00B05CB5" w:rsidRPr="00923157">
          <w:rPr>
            <w:noProof/>
            <w:webHidden/>
          </w:rPr>
        </w:r>
        <w:r w:rsidR="00B05CB5" w:rsidRPr="00923157">
          <w:rPr>
            <w:noProof/>
            <w:webHidden/>
          </w:rPr>
          <w:fldChar w:fldCharType="separate"/>
        </w:r>
        <w:r w:rsidR="003A50D4">
          <w:rPr>
            <w:noProof/>
            <w:webHidden/>
          </w:rPr>
          <w:t>33</w:t>
        </w:r>
        <w:r w:rsidR="00B05CB5" w:rsidRPr="00923157">
          <w:rPr>
            <w:noProof/>
            <w:webHidden/>
          </w:rPr>
          <w:fldChar w:fldCharType="end"/>
        </w:r>
      </w:hyperlink>
    </w:p>
    <w:p w:rsidR="00B05CB5" w:rsidRPr="00923157" w:rsidRDefault="000C329E">
      <w:pPr>
        <w:pStyle w:val="10"/>
        <w:rPr>
          <w:rFonts w:asciiTheme="minorHAnsi" w:eastAsiaTheme="minorEastAsia" w:hAnsiTheme="minorHAnsi" w:cstheme="minorBidi"/>
          <w:b w:val="0"/>
          <w:bCs w:val="0"/>
          <w:caps w:val="0"/>
          <w:noProof/>
          <w:sz w:val="21"/>
          <w:szCs w:val="22"/>
        </w:rPr>
      </w:pPr>
      <w:hyperlink w:anchor="_Toc25161786" w:history="1">
        <w:r w:rsidR="00B05CB5" w:rsidRPr="00923157">
          <w:rPr>
            <w:rStyle w:val="affa"/>
            <w:noProof/>
            <w:color w:val="auto"/>
            <w:lang w:val="zh-CN"/>
          </w:rPr>
          <w:t xml:space="preserve">4 </w:t>
        </w:r>
        <w:r w:rsidR="00B05CB5" w:rsidRPr="00923157">
          <w:rPr>
            <w:rStyle w:val="affa"/>
            <w:rFonts w:hint="eastAsia"/>
            <w:noProof/>
            <w:color w:val="auto"/>
            <w:lang w:val="zh-CN"/>
          </w:rPr>
          <w:t>建设项目工程分析</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_Toc25161786 \h </w:instrText>
        </w:r>
        <w:r w:rsidR="00B05CB5" w:rsidRPr="00923157">
          <w:rPr>
            <w:noProof/>
            <w:webHidden/>
          </w:rPr>
        </w:r>
        <w:r w:rsidR="00B05CB5" w:rsidRPr="00923157">
          <w:rPr>
            <w:noProof/>
            <w:webHidden/>
          </w:rPr>
          <w:fldChar w:fldCharType="separate"/>
        </w:r>
        <w:r w:rsidR="003A50D4">
          <w:rPr>
            <w:noProof/>
            <w:webHidden/>
          </w:rPr>
          <w:t>35</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87" w:history="1">
        <w:r w:rsidR="00B05CB5" w:rsidRPr="00923157">
          <w:rPr>
            <w:rStyle w:val="affa"/>
            <w:noProof/>
            <w:color w:val="auto"/>
            <w:lang w:val="zh-CN"/>
          </w:rPr>
          <w:t xml:space="preserve">4.1 </w:t>
        </w:r>
        <w:r w:rsidR="00B05CB5" w:rsidRPr="00923157">
          <w:rPr>
            <w:rStyle w:val="affa"/>
            <w:rFonts w:hint="eastAsia"/>
            <w:noProof/>
            <w:color w:val="auto"/>
            <w:lang w:val="zh-CN"/>
          </w:rPr>
          <w:t>建设项目情况介绍</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_Toc25161787 \h </w:instrText>
        </w:r>
        <w:r w:rsidR="00B05CB5" w:rsidRPr="00923157">
          <w:rPr>
            <w:noProof/>
            <w:webHidden/>
          </w:rPr>
        </w:r>
        <w:r w:rsidR="00B05CB5" w:rsidRPr="00923157">
          <w:rPr>
            <w:noProof/>
            <w:webHidden/>
          </w:rPr>
          <w:fldChar w:fldCharType="separate"/>
        </w:r>
        <w:r w:rsidR="003A50D4">
          <w:rPr>
            <w:noProof/>
            <w:webHidden/>
          </w:rPr>
          <w:t>35</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88" w:history="1">
        <w:r w:rsidR="00B05CB5" w:rsidRPr="00923157">
          <w:rPr>
            <w:rStyle w:val="affa"/>
            <w:noProof/>
            <w:color w:val="auto"/>
            <w:lang w:val="zh-CN"/>
          </w:rPr>
          <w:t xml:space="preserve">4.2 </w:t>
        </w:r>
        <w:r w:rsidR="00B05CB5" w:rsidRPr="00923157">
          <w:rPr>
            <w:rStyle w:val="affa"/>
            <w:rFonts w:hint="eastAsia"/>
            <w:noProof/>
            <w:color w:val="auto"/>
            <w:lang w:val="zh-CN"/>
          </w:rPr>
          <w:t>主体建筑工程</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_Toc25161788 \h </w:instrText>
        </w:r>
        <w:r w:rsidR="00B05CB5" w:rsidRPr="00923157">
          <w:rPr>
            <w:noProof/>
            <w:webHidden/>
          </w:rPr>
        </w:r>
        <w:r w:rsidR="00B05CB5" w:rsidRPr="00923157">
          <w:rPr>
            <w:noProof/>
            <w:webHidden/>
          </w:rPr>
          <w:fldChar w:fldCharType="separate"/>
        </w:r>
        <w:r w:rsidR="003A50D4">
          <w:rPr>
            <w:noProof/>
            <w:webHidden/>
          </w:rPr>
          <w:t>42</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89" w:history="1">
        <w:r w:rsidR="00B05CB5" w:rsidRPr="00923157">
          <w:rPr>
            <w:rStyle w:val="affa"/>
            <w:noProof/>
            <w:color w:val="auto"/>
            <w:lang w:val="zh-CN"/>
          </w:rPr>
          <w:t xml:space="preserve">4.3 </w:t>
        </w:r>
        <w:r w:rsidR="00B05CB5" w:rsidRPr="00923157">
          <w:rPr>
            <w:rStyle w:val="affa"/>
            <w:rFonts w:hint="eastAsia"/>
            <w:noProof/>
            <w:color w:val="auto"/>
            <w:lang w:val="zh-CN"/>
          </w:rPr>
          <w:t>公用工程</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_Toc25161789 \h </w:instrText>
        </w:r>
        <w:r w:rsidR="00B05CB5" w:rsidRPr="00923157">
          <w:rPr>
            <w:noProof/>
            <w:webHidden/>
          </w:rPr>
        </w:r>
        <w:r w:rsidR="00B05CB5" w:rsidRPr="00923157">
          <w:rPr>
            <w:noProof/>
            <w:webHidden/>
          </w:rPr>
          <w:fldChar w:fldCharType="separate"/>
        </w:r>
        <w:r w:rsidR="003A50D4">
          <w:rPr>
            <w:noProof/>
            <w:webHidden/>
          </w:rPr>
          <w:t>43</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90" w:history="1">
        <w:r w:rsidR="00B05CB5" w:rsidRPr="00923157">
          <w:rPr>
            <w:rStyle w:val="affa"/>
            <w:noProof/>
            <w:color w:val="auto"/>
          </w:rPr>
          <w:t xml:space="preserve">4.5 </w:t>
        </w:r>
        <w:r w:rsidR="00B05CB5" w:rsidRPr="00923157">
          <w:rPr>
            <w:rStyle w:val="affa"/>
            <w:rFonts w:hint="eastAsia"/>
            <w:noProof/>
            <w:color w:val="auto"/>
            <w:lang w:val="zh-CN"/>
          </w:rPr>
          <w:t>施工期污染源分析</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_Toc25161790 \h </w:instrText>
        </w:r>
        <w:r w:rsidR="00B05CB5" w:rsidRPr="00923157">
          <w:rPr>
            <w:noProof/>
            <w:webHidden/>
          </w:rPr>
        </w:r>
        <w:r w:rsidR="00B05CB5" w:rsidRPr="00923157">
          <w:rPr>
            <w:noProof/>
            <w:webHidden/>
          </w:rPr>
          <w:fldChar w:fldCharType="separate"/>
        </w:r>
        <w:r w:rsidR="003A50D4">
          <w:rPr>
            <w:noProof/>
            <w:webHidden/>
          </w:rPr>
          <w:t>48</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91" w:history="1">
        <w:r w:rsidR="00B05CB5" w:rsidRPr="00923157">
          <w:rPr>
            <w:rStyle w:val="affa"/>
            <w:noProof/>
            <w:color w:val="auto"/>
          </w:rPr>
          <w:t xml:space="preserve">4.6 </w:t>
        </w:r>
        <w:r w:rsidR="00B05CB5" w:rsidRPr="00923157">
          <w:rPr>
            <w:rStyle w:val="affa"/>
            <w:rFonts w:hint="eastAsia"/>
            <w:noProof/>
            <w:color w:val="auto"/>
            <w:lang w:val="zh-CN"/>
          </w:rPr>
          <w:t>营运期污染源分析</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_Toc25161791 \h </w:instrText>
        </w:r>
        <w:r w:rsidR="00B05CB5" w:rsidRPr="00923157">
          <w:rPr>
            <w:noProof/>
            <w:webHidden/>
          </w:rPr>
        </w:r>
        <w:r w:rsidR="00B05CB5" w:rsidRPr="00923157">
          <w:rPr>
            <w:noProof/>
            <w:webHidden/>
          </w:rPr>
          <w:fldChar w:fldCharType="separate"/>
        </w:r>
        <w:r w:rsidR="003A50D4">
          <w:rPr>
            <w:noProof/>
            <w:webHidden/>
          </w:rPr>
          <w:t>51</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92" w:history="1">
        <w:r w:rsidR="00B05CB5" w:rsidRPr="00923157">
          <w:rPr>
            <w:rStyle w:val="affa"/>
            <w:noProof/>
            <w:color w:val="auto"/>
          </w:rPr>
          <w:t xml:space="preserve">4.7 </w:t>
        </w:r>
        <w:r w:rsidR="00B05CB5" w:rsidRPr="00923157">
          <w:rPr>
            <w:rStyle w:val="affa"/>
            <w:rFonts w:hint="eastAsia"/>
            <w:noProof/>
            <w:color w:val="auto"/>
          </w:rPr>
          <w:t>污染物汇总</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_Toc25161792 \h </w:instrText>
        </w:r>
        <w:r w:rsidR="00B05CB5" w:rsidRPr="00923157">
          <w:rPr>
            <w:noProof/>
            <w:webHidden/>
          </w:rPr>
        </w:r>
        <w:r w:rsidR="00B05CB5" w:rsidRPr="00923157">
          <w:rPr>
            <w:noProof/>
            <w:webHidden/>
          </w:rPr>
          <w:fldChar w:fldCharType="separate"/>
        </w:r>
        <w:r w:rsidR="003A50D4">
          <w:rPr>
            <w:noProof/>
            <w:webHidden/>
          </w:rPr>
          <w:t>60</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93" w:history="1">
        <w:r w:rsidR="00B05CB5" w:rsidRPr="00923157">
          <w:rPr>
            <w:rStyle w:val="affa"/>
            <w:noProof/>
            <w:color w:val="auto"/>
          </w:rPr>
          <w:t xml:space="preserve">4.8 </w:t>
        </w:r>
        <w:r w:rsidR="00B05CB5" w:rsidRPr="00923157">
          <w:rPr>
            <w:rStyle w:val="affa"/>
            <w:rFonts w:hint="eastAsia"/>
            <w:noProof/>
            <w:color w:val="auto"/>
          </w:rPr>
          <w:t>项目迁建前后污染物</w:t>
        </w:r>
        <w:r w:rsidR="00B05CB5" w:rsidRPr="00923157">
          <w:rPr>
            <w:rStyle w:val="affa"/>
            <w:noProof/>
            <w:color w:val="auto"/>
          </w:rPr>
          <w:t xml:space="preserve"> “ </w:t>
        </w:r>
        <w:r w:rsidR="00B05CB5" w:rsidRPr="00923157">
          <w:rPr>
            <w:rStyle w:val="affa"/>
            <w:rFonts w:hint="eastAsia"/>
            <w:noProof/>
            <w:color w:val="auto"/>
          </w:rPr>
          <w:t>三本账</w:t>
        </w:r>
        <w:r w:rsidR="00B05CB5" w:rsidRPr="00923157">
          <w:rPr>
            <w:rStyle w:val="affa"/>
            <w:noProof/>
            <w:color w:val="auto"/>
          </w:rPr>
          <w:t xml:space="preserve"> ”</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_Toc25161793 \h </w:instrText>
        </w:r>
        <w:r w:rsidR="00B05CB5" w:rsidRPr="00923157">
          <w:rPr>
            <w:noProof/>
            <w:webHidden/>
          </w:rPr>
        </w:r>
        <w:r w:rsidR="00B05CB5" w:rsidRPr="00923157">
          <w:rPr>
            <w:noProof/>
            <w:webHidden/>
          </w:rPr>
          <w:fldChar w:fldCharType="separate"/>
        </w:r>
        <w:r w:rsidR="003A50D4">
          <w:rPr>
            <w:noProof/>
            <w:webHidden/>
          </w:rPr>
          <w:t>61</w:t>
        </w:r>
        <w:r w:rsidR="00B05CB5" w:rsidRPr="00923157">
          <w:rPr>
            <w:noProof/>
            <w:webHidden/>
          </w:rPr>
          <w:fldChar w:fldCharType="end"/>
        </w:r>
      </w:hyperlink>
    </w:p>
    <w:p w:rsidR="00B05CB5" w:rsidRPr="00923157" w:rsidRDefault="000C329E">
      <w:pPr>
        <w:pStyle w:val="10"/>
        <w:rPr>
          <w:rFonts w:asciiTheme="minorHAnsi" w:eastAsiaTheme="minorEastAsia" w:hAnsiTheme="minorHAnsi" w:cstheme="minorBidi"/>
          <w:b w:val="0"/>
          <w:bCs w:val="0"/>
          <w:caps w:val="0"/>
          <w:noProof/>
          <w:sz w:val="21"/>
          <w:szCs w:val="22"/>
        </w:rPr>
      </w:pPr>
      <w:hyperlink w:anchor="_Toc25161794" w:history="1">
        <w:r w:rsidR="00B05CB5" w:rsidRPr="00923157">
          <w:rPr>
            <w:rStyle w:val="affa"/>
            <w:noProof/>
            <w:color w:val="auto"/>
            <w:lang w:val="zh-CN"/>
          </w:rPr>
          <w:t xml:space="preserve">5 </w:t>
        </w:r>
        <w:r w:rsidR="00B05CB5" w:rsidRPr="00923157">
          <w:rPr>
            <w:rStyle w:val="affa"/>
            <w:rFonts w:hint="eastAsia"/>
            <w:noProof/>
            <w:color w:val="auto"/>
            <w:lang w:val="zh-CN"/>
          </w:rPr>
          <w:t>环境现状调查与评价</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_Toc25161794 \h </w:instrText>
        </w:r>
        <w:r w:rsidR="00B05CB5" w:rsidRPr="00923157">
          <w:rPr>
            <w:noProof/>
            <w:webHidden/>
          </w:rPr>
        </w:r>
        <w:r w:rsidR="00B05CB5" w:rsidRPr="00923157">
          <w:rPr>
            <w:noProof/>
            <w:webHidden/>
          </w:rPr>
          <w:fldChar w:fldCharType="separate"/>
        </w:r>
        <w:r w:rsidR="003A50D4">
          <w:rPr>
            <w:noProof/>
            <w:webHidden/>
          </w:rPr>
          <w:t>63</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95" w:history="1">
        <w:r w:rsidR="00B05CB5" w:rsidRPr="00923157">
          <w:rPr>
            <w:rStyle w:val="affa"/>
            <w:noProof/>
            <w:color w:val="auto"/>
            <w:lang w:val="zh-CN"/>
          </w:rPr>
          <w:t xml:space="preserve">5.1 </w:t>
        </w:r>
        <w:r w:rsidR="00B05CB5" w:rsidRPr="00923157">
          <w:rPr>
            <w:rStyle w:val="affa"/>
            <w:rFonts w:hint="eastAsia"/>
            <w:noProof/>
            <w:color w:val="auto"/>
            <w:lang w:val="zh-CN"/>
          </w:rPr>
          <w:t>自然环境现状调查</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_Toc25161795 \h </w:instrText>
        </w:r>
        <w:r w:rsidR="00B05CB5" w:rsidRPr="00923157">
          <w:rPr>
            <w:noProof/>
            <w:webHidden/>
          </w:rPr>
        </w:r>
        <w:r w:rsidR="00B05CB5" w:rsidRPr="00923157">
          <w:rPr>
            <w:noProof/>
            <w:webHidden/>
          </w:rPr>
          <w:fldChar w:fldCharType="separate"/>
        </w:r>
        <w:r w:rsidR="003A50D4">
          <w:rPr>
            <w:noProof/>
            <w:webHidden/>
          </w:rPr>
          <w:t>63</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96" w:history="1">
        <w:r w:rsidR="00B05CB5" w:rsidRPr="00923157">
          <w:rPr>
            <w:rStyle w:val="affa"/>
            <w:noProof/>
            <w:color w:val="auto"/>
            <w:lang w:val="zh-CN"/>
          </w:rPr>
          <w:t xml:space="preserve">5.2 </w:t>
        </w:r>
        <w:r w:rsidR="00B05CB5" w:rsidRPr="00923157">
          <w:rPr>
            <w:rStyle w:val="affa"/>
            <w:rFonts w:hint="eastAsia"/>
            <w:noProof/>
            <w:color w:val="auto"/>
            <w:lang w:val="zh-CN"/>
          </w:rPr>
          <w:t>地表水质量现状调查与评价</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_Toc25161796 \h </w:instrText>
        </w:r>
        <w:r w:rsidR="00B05CB5" w:rsidRPr="00923157">
          <w:rPr>
            <w:noProof/>
            <w:webHidden/>
          </w:rPr>
        </w:r>
        <w:r w:rsidR="00B05CB5" w:rsidRPr="00923157">
          <w:rPr>
            <w:noProof/>
            <w:webHidden/>
          </w:rPr>
          <w:fldChar w:fldCharType="separate"/>
        </w:r>
        <w:r w:rsidR="003A50D4">
          <w:rPr>
            <w:noProof/>
            <w:webHidden/>
          </w:rPr>
          <w:t>65</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97" w:history="1">
        <w:r w:rsidR="00B05CB5" w:rsidRPr="00923157">
          <w:rPr>
            <w:rStyle w:val="affa"/>
            <w:noProof/>
            <w:color w:val="auto"/>
          </w:rPr>
          <w:t xml:space="preserve">5.3 </w:t>
        </w:r>
        <w:r w:rsidR="00B05CB5" w:rsidRPr="00923157">
          <w:rPr>
            <w:rStyle w:val="affa"/>
            <w:rFonts w:hint="eastAsia"/>
            <w:noProof/>
            <w:color w:val="auto"/>
          </w:rPr>
          <w:t>环境空气现状调查与评价</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_Toc25161797 \h </w:instrText>
        </w:r>
        <w:r w:rsidR="00B05CB5" w:rsidRPr="00923157">
          <w:rPr>
            <w:noProof/>
            <w:webHidden/>
          </w:rPr>
        </w:r>
        <w:r w:rsidR="00B05CB5" w:rsidRPr="00923157">
          <w:rPr>
            <w:noProof/>
            <w:webHidden/>
          </w:rPr>
          <w:fldChar w:fldCharType="separate"/>
        </w:r>
        <w:r w:rsidR="003A50D4">
          <w:rPr>
            <w:noProof/>
            <w:webHidden/>
          </w:rPr>
          <w:t>68</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798" w:history="1">
        <w:r w:rsidR="00B05CB5" w:rsidRPr="00923157">
          <w:rPr>
            <w:rStyle w:val="affa"/>
            <w:noProof/>
            <w:color w:val="auto"/>
            <w:lang w:val="zh-CN"/>
          </w:rPr>
          <w:t xml:space="preserve">5.4 </w:t>
        </w:r>
        <w:r w:rsidR="00B05CB5" w:rsidRPr="00923157">
          <w:rPr>
            <w:rStyle w:val="affa"/>
            <w:rFonts w:hint="eastAsia"/>
            <w:noProof/>
            <w:color w:val="auto"/>
            <w:lang w:val="zh-CN"/>
          </w:rPr>
          <w:t>声环境质量现状调查与评价</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_Toc25161798 \h </w:instrText>
        </w:r>
        <w:r w:rsidR="00B05CB5" w:rsidRPr="00923157">
          <w:rPr>
            <w:noProof/>
            <w:webHidden/>
          </w:rPr>
        </w:r>
        <w:r w:rsidR="00B05CB5" w:rsidRPr="00923157">
          <w:rPr>
            <w:noProof/>
            <w:webHidden/>
          </w:rPr>
          <w:fldChar w:fldCharType="separate"/>
        </w:r>
        <w:r w:rsidR="003A50D4">
          <w:rPr>
            <w:noProof/>
            <w:webHidden/>
          </w:rPr>
          <w:t>71</w:t>
        </w:r>
        <w:r w:rsidR="00B05CB5" w:rsidRPr="00923157">
          <w:rPr>
            <w:noProof/>
            <w:webHidden/>
          </w:rPr>
          <w:fldChar w:fldCharType="end"/>
        </w:r>
      </w:hyperlink>
    </w:p>
    <w:p w:rsidR="00B05CB5" w:rsidRPr="00923157" w:rsidRDefault="000C329E">
      <w:pPr>
        <w:pStyle w:val="10"/>
        <w:rPr>
          <w:rFonts w:asciiTheme="minorHAnsi" w:eastAsiaTheme="minorEastAsia" w:hAnsiTheme="minorHAnsi" w:cstheme="minorBidi"/>
          <w:b w:val="0"/>
          <w:bCs w:val="0"/>
          <w:caps w:val="0"/>
          <w:noProof/>
          <w:sz w:val="21"/>
          <w:szCs w:val="22"/>
        </w:rPr>
      </w:pPr>
      <w:hyperlink w:anchor="_Toc25161799" w:history="1">
        <w:r w:rsidR="00B05CB5" w:rsidRPr="00923157">
          <w:rPr>
            <w:rStyle w:val="affa"/>
            <w:noProof/>
            <w:color w:val="auto"/>
            <w:lang w:val="zh-CN"/>
          </w:rPr>
          <w:t xml:space="preserve">6 </w:t>
        </w:r>
        <w:r w:rsidR="00B05CB5" w:rsidRPr="00923157">
          <w:rPr>
            <w:rStyle w:val="affa"/>
            <w:rFonts w:hint="eastAsia"/>
            <w:noProof/>
            <w:color w:val="auto"/>
            <w:lang w:val="zh-CN"/>
          </w:rPr>
          <w:t>环境影响预测与评价</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_Toc25161799 \h </w:instrText>
        </w:r>
        <w:r w:rsidR="00B05CB5" w:rsidRPr="00923157">
          <w:rPr>
            <w:noProof/>
            <w:webHidden/>
          </w:rPr>
        </w:r>
        <w:r w:rsidR="00B05CB5" w:rsidRPr="00923157">
          <w:rPr>
            <w:noProof/>
            <w:webHidden/>
          </w:rPr>
          <w:fldChar w:fldCharType="separate"/>
        </w:r>
        <w:r w:rsidR="003A50D4">
          <w:rPr>
            <w:noProof/>
            <w:webHidden/>
          </w:rPr>
          <w:t>73</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00" w:history="1">
        <w:r w:rsidR="00B05CB5" w:rsidRPr="00923157">
          <w:rPr>
            <w:rStyle w:val="affa"/>
            <w:noProof/>
            <w:color w:val="auto"/>
            <w:lang w:val="zh-CN"/>
          </w:rPr>
          <w:t xml:space="preserve">6.1 </w:t>
        </w:r>
        <w:r w:rsidR="00B05CB5" w:rsidRPr="00923157">
          <w:rPr>
            <w:rStyle w:val="affa"/>
            <w:rFonts w:hint="eastAsia"/>
            <w:noProof/>
            <w:color w:val="auto"/>
            <w:lang w:val="zh-CN"/>
          </w:rPr>
          <w:t>施工期环境影响分析与评价</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_Toc25161800 \h </w:instrText>
        </w:r>
        <w:r w:rsidR="00B05CB5" w:rsidRPr="00923157">
          <w:rPr>
            <w:noProof/>
            <w:webHidden/>
          </w:rPr>
        </w:r>
        <w:r w:rsidR="00B05CB5" w:rsidRPr="00923157">
          <w:rPr>
            <w:noProof/>
            <w:webHidden/>
          </w:rPr>
          <w:fldChar w:fldCharType="separate"/>
        </w:r>
        <w:r w:rsidR="003A50D4">
          <w:rPr>
            <w:noProof/>
            <w:webHidden/>
          </w:rPr>
          <w:t>73</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01" w:history="1">
        <w:r w:rsidR="00B05CB5" w:rsidRPr="00923157">
          <w:rPr>
            <w:rStyle w:val="affa"/>
            <w:noProof/>
            <w:color w:val="auto"/>
            <w:lang w:val="zh-CN"/>
          </w:rPr>
          <w:t xml:space="preserve">6.2 </w:t>
        </w:r>
        <w:r w:rsidR="00B05CB5" w:rsidRPr="00923157">
          <w:rPr>
            <w:rStyle w:val="affa"/>
            <w:rFonts w:hint="eastAsia"/>
            <w:noProof/>
            <w:color w:val="auto"/>
            <w:lang w:val="zh-CN"/>
          </w:rPr>
          <w:t>营运期大气环境影响预测与评价</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_Toc25161801 \h </w:instrText>
        </w:r>
        <w:r w:rsidR="00B05CB5" w:rsidRPr="00923157">
          <w:rPr>
            <w:noProof/>
            <w:webHidden/>
          </w:rPr>
        </w:r>
        <w:r w:rsidR="00B05CB5" w:rsidRPr="00923157">
          <w:rPr>
            <w:noProof/>
            <w:webHidden/>
          </w:rPr>
          <w:fldChar w:fldCharType="separate"/>
        </w:r>
        <w:r w:rsidR="003A50D4">
          <w:rPr>
            <w:noProof/>
            <w:webHidden/>
          </w:rPr>
          <w:t>78</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02" w:history="1">
        <w:r w:rsidR="00B05CB5" w:rsidRPr="00923157">
          <w:rPr>
            <w:rStyle w:val="affa"/>
            <w:noProof/>
            <w:color w:val="auto"/>
            <w:lang w:val="zh-CN"/>
          </w:rPr>
          <w:t xml:space="preserve">6.3 </w:t>
        </w:r>
        <w:r w:rsidR="00B05CB5" w:rsidRPr="00923157">
          <w:rPr>
            <w:rStyle w:val="affa"/>
            <w:rFonts w:hint="eastAsia"/>
            <w:noProof/>
            <w:color w:val="auto"/>
            <w:lang w:val="zh-CN"/>
          </w:rPr>
          <w:t>营运期地表水环境影响评价</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_Toc25161802 \h </w:instrText>
        </w:r>
        <w:r w:rsidR="00B05CB5" w:rsidRPr="00923157">
          <w:rPr>
            <w:noProof/>
            <w:webHidden/>
          </w:rPr>
        </w:r>
        <w:r w:rsidR="00B05CB5" w:rsidRPr="00923157">
          <w:rPr>
            <w:noProof/>
            <w:webHidden/>
          </w:rPr>
          <w:fldChar w:fldCharType="separate"/>
        </w:r>
        <w:r w:rsidR="003A50D4">
          <w:rPr>
            <w:noProof/>
            <w:webHidden/>
          </w:rPr>
          <w:t>84</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03" w:history="1">
        <w:r w:rsidR="00B05CB5" w:rsidRPr="00923157">
          <w:rPr>
            <w:rStyle w:val="affa"/>
            <w:noProof/>
            <w:color w:val="auto"/>
            <w:lang w:val="zh-CN"/>
          </w:rPr>
          <w:t xml:space="preserve">6.4 </w:t>
        </w:r>
        <w:r w:rsidR="00B05CB5" w:rsidRPr="00923157">
          <w:rPr>
            <w:rStyle w:val="affa"/>
            <w:rFonts w:hint="eastAsia"/>
            <w:noProof/>
            <w:color w:val="auto"/>
            <w:lang w:val="zh-CN"/>
          </w:rPr>
          <w:t>营运期地下水环境影响评价</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_Toc25161803 \h </w:instrText>
        </w:r>
        <w:r w:rsidR="00B05CB5" w:rsidRPr="00923157">
          <w:rPr>
            <w:noProof/>
            <w:webHidden/>
          </w:rPr>
        </w:r>
        <w:r w:rsidR="00B05CB5" w:rsidRPr="00923157">
          <w:rPr>
            <w:noProof/>
            <w:webHidden/>
          </w:rPr>
          <w:fldChar w:fldCharType="separate"/>
        </w:r>
        <w:r w:rsidR="003A50D4">
          <w:rPr>
            <w:noProof/>
            <w:webHidden/>
          </w:rPr>
          <w:t>85</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04" w:history="1">
        <w:r w:rsidR="00B05CB5" w:rsidRPr="00923157">
          <w:rPr>
            <w:rStyle w:val="affa"/>
            <w:noProof/>
            <w:color w:val="auto"/>
            <w:lang w:val="zh-CN"/>
          </w:rPr>
          <w:t xml:space="preserve">6.5 </w:t>
        </w:r>
        <w:r w:rsidR="00B05CB5" w:rsidRPr="00923157">
          <w:rPr>
            <w:rStyle w:val="affa"/>
            <w:rFonts w:hint="eastAsia"/>
            <w:noProof/>
            <w:color w:val="auto"/>
            <w:lang w:val="zh-CN"/>
          </w:rPr>
          <w:t>营运期固体废物环境影响评价</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_Toc25161804 \h </w:instrText>
        </w:r>
        <w:r w:rsidR="00B05CB5" w:rsidRPr="00923157">
          <w:rPr>
            <w:noProof/>
            <w:webHidden/>
          </w:rPr>
        </w:r>
        <w:r w:rsidR="00B05CB5" w:rsidRPr="00923157">
          <w:rPr>
            <w:noProof/>
            <w:webHidden/>
          </w:rPr>
          <w:fldChar w:fldCharType="separate"/>
        </w:r>
        <w:r w:rsidR="003A50D4">
          <w:rPr>
            <w:noProof/>
            <w:webHidden/>
          </w:rPr>
          <w:t>86</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05" w:history="1">
        <w:r w:rsidR="00B05CB5" w:rsidRPr="00923157">
          <w:rPr>
            <w:rStyle w:val="affa"/>
            <w:noProof/>
            <w:color w:val="auto"/>
            <w:lang w:val="zh-CN"/>
          </w:rPr>
          <w:t xml:space="preserve">6.6 </w:t>
        </w:r>
        <w:r w:rsidR="00B05CB5" w:rsidRPr="00923157">
          <w:rPr>
            <w:rStyle w:val="affa"/>
            <w:rFonts w:hint="eastAsia"/>
            <w:noProof/>
            <w:color w:val="auto"/>
            <w:lang w:val="zh-CN"/>
          </w:rPr>
          <w:t>营运期声环境影响评价</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_Toc25161805 \h </w:instrText>
        </w:r>
        <w:r w:rsidR="00B05CB5" w:rsidRPr="00923157">
          <w:rPr>
            <w:noProof/>
            <w:webHidden/>
          </w:rPr>
        </w:r>
        <w:r w:rsidR="00B05CB5" w:rsidRPr="00923157">
          <w:rPr>
            <w:noProof/>
            <w:webHidden/>
          </w:rPr>
          <w:fldChar w:fldCharType="separate"/>
        </w:r>
        <w:r w:rsidR="003A50D4">
          <w:rPr>
            <w:noProof/>
            <w:webHidden/>
          </w:rPr>
          <w:t>90</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06" w:history="1">
        <w:r w:rsidR="00B05CB5" w:rsidRPr="00923157">
          <w:rPr>
            <w:rStyle w:val="affa"/>
            <w:noProof/>
            <w:color w:val="auto"/>
            <w:lang w:val="zh-CN"/>
          </w:rPr>
          <w:t xml:space="preserve">6.7 </w:t>
        </w:r>
        <w:r w:rsidR="00B05CB5" w:rsidRPr="00923157">
          <w:rPr>
            <w:rStyle w:val="affa"/>
            <w:rFonts w:hint="eastAsia"/>
            <w:noProof/>
            <w:color w:val="auto"/>
            <w:lang w:val="zh-CN"/>
          </w:rPr>
          <w:t>环境风险评价</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_Toc25161806 \h </w:instrText>
        </w:r>
        <w:r w:rsidR="00B05CB5" w:rsidRPr="00923157">
          <w:rPr>
            <w:noProof/>
            <w:webHidden/>
          </w:rPr>
        </w:r>
        <w:r w:rsidR="00B05CB5" w:rsidRPr="00923157">
          <w:rPr>
            <w:noProof/>
            <w:webHidden/>
          </w:rPr>
          <w:fldChar w:fldCharType="separate"/>
        </w:r>
        <w:r w:rsidR="003A50D4">
          <w:rPr>
            <w:noProof/>
            <w:webHidden/>
          </w:rPr>
          <w:t>91</w:t>
        </w:r>
        <w:r w:rsidR="00B05CB5" w:rsidRPr="00923157">
          <w:rPr>
            <w:noProof/>
            <w:webHidden/>
          </w:rPr>
          <w:fldChar w:fldCharType="end"/>
        </w:r>
      </w:hyperlink>
    </w:p>
    <w:p w:rsidR="00B05CB5" w:rsidRPr="00923157" w:rsidRDefault="000C329E">
      <w:pPr>
        <w:pStyle w:val="10"/>
        <w:rPr>
          <w:rFonts w:asciiTheme="minorHAnsi" w:eastAsiaTheme="minorEastAsia" w:hAnsiTheme="minorHAnsi" w:cstheme="minorBidi"/>
          <w:b w:val="0"/>
          <w:bCs w:val="0"/>
          <w:caps w:val="0"/>
          <w:noProof/>
          <w:sz w:val="21"/>
          <w:szCs w:val="22"/>
        </w:rPr>
      </w:pPr>
      <w:hyperlink w:anchor="_Toc25161807" w:history="1">
        <w:r w:rsidR="00B05CB5" w:rsidRPr="00923157">
          <w:rPr>
            <w:rStyle w:val="affa"/>
            <w:noProof/>
            <w:color w:val="auto"/>
            <w:lang w:val="zh-CN"/>
          </w:rPr>
          <w:t xml:space="preserve">7 </w:t>
        </w:r>
        <w:r w:rsidR="00B05CB5" w:rsidRPr="00923157">
          <w:rPr>
            <w:rStyle w:val="affa"/>
            <w:rFonts w:hint="eastAsia"/>
            <w:noProof/>
            <w:color w:val="auto"/>
            <w:lang w:val="zh-CN"/>
          </w:rPr>
          <w:t>环境保护措施及其可行性论证</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_Toc25161807 \h </w:instrText>
        </w:r>
        <w:r w:rsidR="00B05CB5" w:rsidRPr="00923157">
          <w:rPr>
            <w:noProof/>
            <w:webHidden/>
          </w:rPr>
        </w:r>
        <w:r w:rsidR="00B05CB5" w:rsidRPr="00923157">
          <w:rPr>
            <w:noProof/>
            <w:webHidden/>
          </w:rPr>
          <w:fldChar w:fldCharType="separate"/>
        </w:r>
        <w:r w:rsidR="003A50D4">
          <w:rPr>
            <w:noProof/>
            <w:webHidden/>
          </w:rPr>
          <w:t>104</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08" w:history="1">
        <w:r w:rsidR="00B05CB5" w:rsidRPr="00923157">
          <w:rPr>
            <w:rStyle w:val="affa"/>
            <w:noProof/>
            <w:color w:val="auto"/>
            <w:kern w:val="0"/>
          </w:rPr>
          <w:t xml:space="preserve">7.1 </w:t>
        </w:r>
        <w:r w:rsidR="00B05CB5" w:rsidRPr="00923157">
          <w:rPr>
            <w:rStyle w:val="affa"/>
            <w:rFonts w:hint="eastAsia"/>
            <w:noProof/>
            <w:color w:val="auto"/>
            <w:kern w:val="0"/>
          </w:rPr>
          <w:t>施工期环境保护措施及其可行性分析</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_Toc25161808 \h </w:instrText>
        </w:r>
        <w:r w:rsidR="00B05CB5" w:rsidRPr="00923157">
          <w:rPr>
            <w:noProof/>
            <w:webHidden/>
          </w:rPr>
        </w:r>
        <w:r w:rsidR="00B05CB5" w:rsidRPr="00923157">
          <w:rPr>
            <w:noProof/>
            <w:webHidden/>
          </w:rPr>
          <w:fldChar w:fldCharType="separate"/>
        </w:r>
        <w:r w:rsidR="003A50D4">
          <w:rPr>
            <w:noProof/>
            <w:webHidden/>
          </w:rPr>
          <w:t>104</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09" w:history="1">
        <w:r w:rsidR="00B05CB5" w:rsidRPr="00923157">
          <w:rPr>
            <w:rStyle w:val="affa"/>
            <w:noProof/>
            <w:color w:val="auto"/>
            <w:kern w:val="0"/>
          </w:rPr>
          <w:t xml:space="preserve">7.2 </w:t>
        </w:r>
        <w:r w:rsidR="00B05CB5" w:rsidRPr="00923157">
          <w:rPr>
            <w:rStyle w:val="affa"/>
            <w:rFonts w:hint="eastAsia"/>
            <w:noProof/>
            <w:color w:val="auto"/>
            <w:kern w:val="0"/>
          </w:rPr>
          <w:t>营运期废水治理措施</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_Toc25161809 \h </w:instrText>
        </w:r>
        <w:r w:rsidR="00B05CB5" w:rsidRPr="00923157">
          <w:rPr>
            <w:noProof/>
            <w:webHidden/>
          </w:rPr>
        </w:r>
        <w:r w:rsidR="00B05CB5" w:rsidRPr="00923157">
          <w:rPr>
            <w:noProof/>
            <w:webHidden/>
          </w:rPr>
          <w:fldChar w:fldCharType="separate"/>
        </w:r>
        <w:r w:rsidR="003A50D4">
          <w:rPr>
            <w:noProof/>
            <w:webHidden/>
          </w:rPr>
          <w:t>111</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10" w:history="1">
        <w:r w:rsidR="00B05CB5" w:rsidRPr="00923157">
          <w:rPr>
            <w:rStyle w:val="affa"/>
            <w:noProof/>
            <w:color w:val="auto"/>
            <w:kern w:val="0"/>
          </w:rPr>
          <w:t xml:space="preserve">7.3 </w:t>
        </w:r>
        <w:r w:rsidR="00B05CB5" w:rsidRPr="00923157">
          <w:rPr>
            <w:rStyle w:val="affa"/>
            <w:rFonts w:hint="eastAsia"/>
            <w:noProof/>
            <w:color w:val="auto"/>
            <w:kern w:val="0"/>
          </w:rPr>
          <w:t>营运期废气治理措施</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_Toc25161810 \h </w:instrText>
        </w:r>
        <w:r w:rsidR="00B05CB5" w:rsidRPr="00923157">
          <w:rPr>
            <w:noProof/>
            <w:webHidden/>
          </w:rPr>
        </w:r>
        <w:r w:rsidR="00B05CB5" w:rsidRPr="00923157">
          <w:rPr>
            <w:noProof/>
            <w:webHidden/>
          </w:rPr>
          <w:fldChar w:fldCharType="separate"/>
        </w:r>
        <w:r w:rsidR="003A50D4">
          <w:rPr>
            <w:noProof/>
            <w:webHidden/>
          </w:rPr>
          <w:t>114</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11" w:history="1">
        <w:r w:rsidR="00B05CB5" w:rsidRPr="00923157">
          <w:rPr>
            <w:rStyle w:val="affa"/>
            <w:noProof/>
            <w:color w:val="auto"/>
            <w:kern w:val="0"/>
          </w:rPr>
          <w:t xml:space="preserve">7.4 </w:t>
        </w:r>
        <w:r w:rsidR="00B05CB5" w:rsidRPr="00923157">
          <w:rPr>
            <w:rStyle w:val="affa"/>
            <w:rFonts w:hint="eastAsia"/>
            <w:noProof/>
            <w:color w:val="auto"/>
            <w:kern w:val="0"/>
          </w:rPr>
          <w:t>运营期噪声污染防治措施</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_Toc25161811 \h </w:instrText>
        </w:r>
        <w:r w:rsidR="00B05CB5" w:rsidRPr="00923157">
          <w:rPr>
            <w:noProof/>
            <w:webHidden/>
          </w:rPr>
        </w:r>
        <w:r w:rsidR="00B05CB5" w:rsidRPr="00923157">
          <w:rPr>
            <w:noProof/>
            <w:webHidden/>
          </w:rPr>
          <w:fldChar w:fldCharType="separate"/>
        </w:r>
        <w:r w:rsidR="003A50D4">
          <w:rPr>
            <w:noProof/>
            <w:webHidden/>
          </w:rPr>
          <w:t>116</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12" w:history="1">
        <w:r w:rsidR="00B05CB5" w:rsidRPr="00923157">
          <w:rPr>
            <w:rStyle w:val="affa"/>
            <w:noProof/>
            <w:color w:val="auto"/>
            <w:kern w:val="0"/>
          </w:rPr>
          <w:t xml:space="preserve">7.5 </w:t>
        </w:r>
        <w:r w:rsidR="00B05CB5" w:rsidRPr="00923157">
          <w:rPr>
            <w:rStyle w:val="affa"/>
            <w:rFonts w:hint="eastAsia"/>
            <w:noProof/>
            <w:color w:val="auto"/>
            <w:kern w:val="0"/>
          </w:rPr>
          <w:t>营运期固体废物处置措施</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_Toc25161812 \h </w:instrText>
        </w:r>
        <w:r w:rsidR="00B05CB5" w:rsidRPr="00923157">
          <w:rPr>
            <w:noProof/>
            <w:webHidden/>
          </w:rPr>
        </w:r>
        <w:r w:rsidR="00B05CB5" w:rsidRPr="00923157">
          <w:rPr>
            <w:noProof/>
            <w:webHidden/>
          </w:rPr>
          <w:fldChar w:fldCharType="separate"/>
        </w:r>
        <w:r w:rsidR="003A50D4">
          <w:rPr>
            <w:noProof/>
            <w:webHidden/>
          </w:rPr>
          <w:t>117</w:t>
        </w:r>
        <w:r w:rsidR="00B05CB5" w:rsidRPr="00923157">
          <w:rPr>
            <w:noProof/>
            <w:webHidden/>
          </w:rPr>
          <w:fldChar w:fldCharType="end"/>
        </w:r>
      </w:hyperlink>
    </w:p>
    <w:p w:rsidR="00B05CB5" w:rsidRPr="00923157" w:rsidRDefault="000C329E">
      <w:pPr>
        <w:pStyle w:val="10"/>
        <w:rPr>
          <w:rFonts w:asciiTheme="minorHAnsi" w:eastAsiaTheme="minorEastAsia" w:hAnsiTheme="minorHAnsi" w:cstheme="minorBidi"/>
          <w:b w:val="0"/>
          <w:bCs w:val="0"/>
          <w:caps w:val="0"/>
          <w:noProof/>
          <w:sz w:val="21"/>
          <w:szCs w:val="22"/>
        </w:rPr>
      </w:pPr>
      <w:hyperlink w:anchor="_Toc25161813" w:history="1">
        <w:r w:rsidR="00B05CB5" w:rsidRPr="00923157">
          <w:rPr>
            <w:rStyle w:val="affa"/>
            <w:noProof/>
            <w:color w:val="auto"/>
            <w:lang w:val="zh-CN"/>
          </w:rPr>
          <w:t xml:space="preserve">8 </w:t>
        </w:r>
        <w:r w:rsidR="00B05CB5" w:rsidRPr="00923157">
          <w:rPr>
            <w:rStyle w:val="affa"/>
            <w:rFonts w:hint="eastAsia"/>
            <w:noProof/>
            <w:color w:val="auto"/>
            <w:lang w:val="zh-CN"/>
          </w:rPr>
          <w:t>环境影响经济损益分析</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_Toc25161813 \h </w:instrText>
        </w:r>
        <w:r w:rsidR="00B05CB5" w:rsidRPr="00923157">
          <w:rPr>
            <w:noProof/>
            <w:webHidden/>
          </w:rPr>
        </w:r>
        <w:r w:rsidR="00B05CB5" w:rsidRPr="00923157">
          <w:rPr>
            <w:noProof/>
            <w:webHidden/>
          </w:rPr>
          <w:fldChar w:fldCharType="separate"/>
        </w:r>
        <w:r w:rsidR="003A50D4">
          <w:rPr>
            <w:noProof/>
            <w:webHidden/>
          </w:rPr>
          <w:t>122</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14" w:history="1">
        <w:r w:rsidR="00B05CB5" w:rsidRPr="00923157">
          <w:rPr>
            <w:rStyle w:val="affa"/>
            <w:noProof/>
            <w:color w:val="auto"/>
            <w:kern w:val="0"/>
          </w:rPr>
          <w:t xml:space="preserve">8.1 </w:t>
        </w:r>
        <w:r w:rsidR="00B05CB5" w:rsidRPr="00923157">
          <w:rPr>
            <w:rStyle w:val="affa"/>
            <w:rFonts w:hint="eastAsia"/>
            <w:noProof/>
            <w:color w:val="auto"/>
            <w:kern w:val="0"/>
          </w:rPr>
          <w:t>环境保护投资估算</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_Toc25161814 \h </w:instrText>
        </w:r>
        <w:r w:rsidR="00B05CB5" w:rsidRPr="00923157">
          <w:rPr>
            <w:noProof/>
            <w:webHidden/>
          </w:rPr>
        </w:r>
        <w:r w:rsidR="00B05CB5" w:rsidRPr="00923157">
          <w:rPr>
            <w:noProof/>
            <w:webHidden/>
          </w:rPr>
          <w:fldChar w:fldCharType="separate"/>
        </w:r>
        <w:r w:rsidR="003A50D4">
          <w:rPr>
            <w:noProof/>
            <w:webHidden/>
          </w:rPr>
          <w:t>122</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15" w:history="1">
        <w:r w:rsidR="00B05CB5" w:rsidRPr="00923157">
          <w:rPr>
            <w:rStyle w:val="affa"/>
            <w:noProof/>
            <w:color w:val="auto"/>
            <w:kern w:val="0"/>
          </w:rPr>
          <w:t xml:space="preserve">8.2 </w:t>
        </w:r>
        <w:r w:rsidR="00B05CB5" w:rsidRPr="00923157">
          <w:rPr>
            <w:rStyle w:val="affa"/>
            <w:rFonts w:hint="eastAsia"/>
            <w:noProof/>
            <w:color w:val="auto"/>
            <w:kern w:val="0"/>
          </w:rPr>
          <w:t>经济效益分析</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_Toc25161815 \h </w:instrText>
        </w:r>
        <w:r w:rsidR="00B05CB5" w:rsidRPr="00923157">
          <w:rPr>
            <w:noProof/>
            <w:webHidden/>
          </w:rPr>
        </w:r>
        <w:r w:rsidR="00B05CB5" w:rsidRPr="00923157">
          <w:rPr>
            <w:noProof/>
            <w:webHidden/>
          </w:rPr>
          <w:fldChar w:fldCharType="separate"/>
        </w:r>
        <w:r w:rsidR="003A50D4">
          <w:rPr>
            <w:noProof/>
            <w:webHidden/>
          </w:rPr>
          <w:t>123</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16" w:history="1">
        <w:r w:rsidR="00B05CB5" w:rsidRPr="00923157">
          <w:rPr>
            <w:rStyle w:val="affa"/>
            <w:noProof/>
            <w:color w:val="auto"/>
            <w:kern w:val="0"/>
          </w:rPr>
          <w:t xml:space="preserve">8.3 </w:t>
        </w:r>
        <w:r w:rsidR="00B05CB5" w:rsidRPr="00923157">
          <w:rPr>
            <w:rStyle w:val="affa"/>
            <w:rFonts w:hint="eastAsia"/>
            <w:noProof/>
            <w:color w:val="auto"/>
            <w:kern w:val="0"/>
          </w:rPr>
          <w:t>社会效益分析</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_Toc25161816 \h </w:instrText>
        </w:r>
        <w:r w:rsidR="00B05CB5" w:rsidRPr="00923157">
          <w:rPr>
            <w:noProof/>
            <w:webHidden/>
          </w:rPr>
        </w:r>
        <w:r w:rsidR="00B05CB5" w:rsidRPr="00923157">
          <w:rPr>
            <w:noProof/>
            <w:webHidden/>
          </w:rPr>
          <w:fldChar w:fldCharType="separate"/>
        </w:r>
        <w:r w:rsidR="003A50D4">
          <w:rPr>
            <w:noProof/>
            <w:webHidden/>
          </w:rPr>
          <w:t>123</w:t>
        </w:r>
        <w:r w:rsidR="00B05CB5" w:rsidRPr="00923157">
          <w:rPr>
            <w:noProof/>
            <w:webHidden/>
          </w:rPr>
          <w:fldChar w:fldCharType="end"/>
        </w:r>
      </w:hyperlink>
    </w:p>
    <w:p w:rsidR="00B05CB5" w:rsidRPr="00923157" w:rsidRDefault="000C329E">
      <w:pPr>
        <w:pStyle w:val="10"/>
        <w:rPr>
          <w:rFonts w:asciiTheme="minorHAnsi" w:eastAsiaTheme="minorEastAsia" w:hAnsiTheme="minorHAnsi" w:cstheme="minorBidi"/>
          <w:b w:val="0"/>
          <w:bCs w:val="0"/>
          <w:caps w:val="0"/>
          <w:noProof/>
          <w:sz w:val="21"/>
          <w:szCs w:val="22"/>
        </w:rPr>
      </w:pPr>
      <w:hyperlink w:anchor="_Toc25161817" w:history="1">
        <w:r w:rsidR="00B05CB5" w:rsidRPr="00923157">
          <w:rPr>
            <w:rStyle w:val="affa"/>
            <w:noProof/>
            <w:color w:val="auto"/>
            <w:lang w:val="zh-CN"/>
          </w:rPr>
          <w:t xml:space="preserve">9 </w:t>
        </w:r>
        <w:r w:rsidR="00B05CB5" w:rsidRPr="00923157">
          <w:rPr>
            <w:rStyle w:val="affa"/>
            <w:rFonts w:hint="eastAsia"/>
            <w:noProof/>
            <w:color w:val="auto"/>
            <w:lang w:val="zh-CN"/>
          </w:rPr>
          <w:t>环境管理与监测计划</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_Toc25161817 \h </w:instrText>
        </w:r>
        <w:r w:rsidR="00B05CB5" w:rsidRPr="00923157">
          <w:rPr>
            <w:noProof/>
            <w:webHidden/>
          </w:rPr>
        </w:r>
        <w:r w:rsidR="00B05CB5" w:rsidRPr="00923157">
          <w:rPr>
            <w:noProof/>
            <w:webHidden/>
          </w:rPr>
          <w:fldChar w:fldCharType="separate"/>
        </w:r>
        <w:r w:rsidR="003A50D4">
          <w:rPr>
            <w:noProof/>
            <w:webHidden/>
          </w:rPr>
          <w:t>125</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18" w:history="1">
        <w:r w:rsidR="00B05CB5" w:rsidRPr="00923157">
          <w:rPr>
            <w:rStyle w:val="affa"/>
            <w:noProof/>
            <w:color w:val="auto"/>
            <w:lang w:val="zh-CN"/>
          </w:rPr>
          <w:t xml:space="preserve">9.1 </w:t>
        </w:r>
        <w:r w:rsidR="00B05CB5" w:rsidRPr="00923157">
          <w:rPr>
            <w:rStyle w:val="affa"/>
            <w:rFonts w:hint="eastAsia"/>
            <w:noProof/>
            <w:color w:val="auto"/>
            <w:lang w:val="zh-CN"/>
          </w:rPr>
          <w:t>环境管理</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_Toc25161818 \h </w:instrText>
        </w:r>
        <w:r w:rsidR="00B05CB5" w:rsidRPr="00923157">
          <w:rPr>
            <w:noProof/>
            <w:webHidden/>
          </w:rPr>
        </w:r>
        <w:r w:rsidR="00B05CB5" w:rsidRPr="00923157">
          <w:rPr>
            <w:noProof/>
            <w:webHidden/>
          </w:rPr>
          <w:fldChar w:fldCharType="separate"/>
        </w:r>
        <w:r w:rsidR="003A50D4">
          <w:rPr>
            <w:noProof/>
            <w:webHidden/>
          </w:rPr>
          <w:t>125</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19" w:history="1">
        <w:r w:rsidR="00B05CB5" w:rsidRPr="00923157">
          <w:rPr>
            <w:rStyle w:val="affa"/>
            <w:noProof/>
            <w:color w:val="auto"/>
            <w:lang w:val="zh-CN"/>
          </w:rPr>
          <w:t xml:space="preserve">9.2 </w:t>
        </w:r>
        <w:r w:rsidR="00B05CB5" w:rsidRPr="00923157">
          <w:rPr>
            <w:rStyle w:val="affa"/>
            <w:rFonts w:hint="eastAsia"/>
            <w:noProof/>
            <w:color w:val="auto"/>
            <w:lang w:val="zh-CN"/>
          </w:rPr>
          <w:t>竣工环保验收</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_Toc25161819 \h </w:instrText>
        </w:r>
        <w:r w:rsidR="00B05CB5" w:rsidRPr="00923157">
          <w:rPr>
            <w:noProof/>
            <w:webHidden/>
          </w:rPr>
        </w:r>
        <w:r w:rsidR="00B05CB5" w:rsidRPr="00923157">
          <w:rPr>
            <w:noProof/>
            <w:webHidden/>
          </w:rPr>
          <w:fldChar w:fldCharType="separate"/>
        </w:r>
        <w:r w:rsidR="003A50D4">
          <w:rPr>
            <w:noProof/>
            <w:webHidden/>
          </w:rPr>
          <w:t>127</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20" w:history="1">
        <w:r w:rsidR="00B05CB5" w:rsidRPr="00923157">
          <w:rPr>
            <w:rStyle w:val="affa"/>
            <w:noProof/>
            <w:color w:val="auto"/>
            <w:lang w:val="zh-CN"/>
          </w:rPr>
          <w:t xml:space="preserve">9.3 </w:t>
        </w:r>
        <w:r w:rsidR="00B05CB5" w:rsidRPr="00923157">
          <w:rPr>
            <w:rStyle w:val="affa"/>
            <w:rFonts w:hint="eastAsia"/>
            <w:noProof/>
            <w:color w:val="auto"/>
            <w:lang w:val="zh-CN"/>
          </w:rPr>
          <w:t>排污许可证制度</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_Toc25161820 \h </w:instrText>
        </w:r>
        <w:r w:rsidR="00B05CB5" w:rsidRPr="00923157">
          <w:rPr>
            <w:noProof/>
            <w:webHidden/>
          </w:rPr>
        </w:r>
        <w:r w:rsidR="00B05CB5" w:rsidRPr="00923157">
          <w:rPr>
            <w:noProof/>
            <w:webHidden/>
          </w:rPr>
          <w:fldChar w:fldCharType="separate"/>
        </w:r>
        <w:r w:rsidR="003A50D4">
          <w:rPr>
            <w:noProof/>
            <w:webHidden/>
          </w:rPr>
          <w:t>129</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21" w:history="1">
        <w:r w:rsidR="00B05CB5" w:rsidRPr="00923157">
          <w:rPr>
            <w:rStyle w:val="affa"/>
            <w:noProof/>
            <w:color w:val="auto"/>
            <w:kern w:val="0"/>
          </w:rPr>
          <w:t xml:space="preserve">9.4 </w:t>
        </w:r>
        <w:r w:rsidR="00B05CB5" w:rsidRPr="00923157">
          <w:rPr>
            <w:rStyle w:val="affa"/>
            <w:rFonts w:hint="eastAsia"/>
            <w:noProof/>
            <w:color w:val="auto"/>
            <w:kern w:val="0"/>
          </w:rPr>
          <w:t>排污口规范化</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_Toc25161821 \h </w:instrText>
        </w:r>
        <w:r w:rsidR="00B05CB5" w:rsidRPr="00923157">
          <w:rPr>
            <w:noProof/>
            <w:webHidden/>
          </w:rPr>
        </w:r>
        <w:r w:rsidR="00B05CB5" w:rsidRPr="00923157">
          <w:rPr>
            <w:noProof/>
            <w:webHidden/>
          </w:rPr>
          <w:fldChar w:fldCharType="separate"/>
        </w:r>
        <w:r w:rsidR="003A50D4">
          <w:rPr>
            <w:noProof/>
            <w:webHidden/>
          </w:rPr>
          <w:t>131</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22" w:history="1">
        <w:r w:rsidR="00B05CB5" w:rsidRPr="00923157">
          <w:rPr>
            <w:rStyle w:val="affa"/>
            <w:noProof/>
            <w:color w:val="auto"/>
            <w:kern w:val="0"/>
          </w:rPr>
          <w:t xml:space="preserve">9.5 </w:t>
        </w:r>
        <w:r w:rsidR="00B05CB5" w:rsidRPr="00923157">
          <w:rPr>
            <w:rStyle w:val="affa"/>
            <w:rFonts w:hint="eastAsia"/>
            <w:noProof/>
            <w:color w:val="auto"/>
            <w:kern w:val="0"/>
          </w:rPr>
          <w:t>环境监测计划</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_Toc25161822 \h </w:instrText>
        </w:r>
        <w:r w:rsidR="00B05CB5" w:rsidRPr="00923157">
          <w:rPr>
            <w:noProof/>
            <w:webHidden/>
          </w:rPr>
        </w:r>
        <w:r w:rsidR="00B05CB5" w:rsidRPr="00923157">
          <w:rPr>
            <w:noProof/>
            <w:webHidden/>
          </w:rPr>
          <w:fldChar w:fldCharType="separate"/>
        </w:r>
        <w:r w:rsidR="003A50D4">
          <w:rPr>
            <w:noProof/>
            <w:webHidden/>
          </w:rPr>
          <w:t>132</w:t>
        </w:r>
        <w:r w:rsidR="00B05CB5" w:rsidRPr="00923157">
          <w:rPr>
            <w:noProof/>
            <w:webHidden/>
          </w:rPr>
          <w:fldChar w:fldCharType="end"/>
        </w:r>
      </w:hyperlink>
    </w:p>
    <w:p w:rsidR="00B05CB5" w:rsidRPr="00923157" w:rsidRDefault="000C329E">
      <w:pPr>
        <w:pStyle w:val="10"/>
        <w:rPr>
          <w:rFonts w:asciiTheme="minorHAnsi" w:eastAsiaTheme="minorEastAsia" w:hAnsiTheme="minorHAnsi" w:cstheme="minorBidi"/>
          <w:b w:val="0"/>
          <w:bCs w:val="0"/>
          <w:caps w:val="0"/>
          <w:noProof/>
          <w:sz w:val="21"/>
          <w:szCs w:val="22"/>
        </w:rPr>
      </w:pPr>
      <w:hyperlink w:anchor="_Toc25161823" w:history="1">
        <w:r w:rsidR="00B05CB5" w:rsidRPr="00923157">
          <w:rPr>
            <w:rStyle w:val="affa"/>
            <w:noProof/>
            <w:color w:val="auto"/>
            <w:lang w:val="zh-CN"/>
          </w:rPr>
          <w:t xml:space="preserve">10 </w:t>
        </w:r>
        <w:r w:rsidR="00B05CB5" w:rsidRPr="00923157">
          <w:rPr>
            <w:rStyle w:val="affa"/>
            <w:rFonts w:hint="eastAsia"/>
            <w:noProof/>
            <w:color w:val="auto"/>
            <w:lang w:val="zh-CN"/>
          </w:rPr>
          <w:t>环境影响评价结论</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_Toc25161823 \h </w:instrText>
        </w:r>
        <w:r w:rsidR="00B05CB5" w:rsidRPr="00923157">
          <w:rPr>
            <w:noProof/>
            <w:webHidden/>
          </w:rPr>
        </w:r>
        <w:r w:rsidR="00B05CB5" w:rsidRPr="00923157">
          <w:rPr>
            <w:noProof/>
            <w:webHidden/>
          </w:rPr>
          <w:fldChar w:fldCharType="separate"/>
        </w:r>
        <w:r w:rsidR="003A50D4">
          <w:rPr>
            <w:noProof/>
            <w:webHidden/>
          </w:rPr>
          <w:t>135</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24" w:history="1">
        <w:r w:rsidR="00B05CB5" w:rsidRPr="00923157">
          <w:rPr>
            <w:rStyle w:val="affa"/>
            <w:noProof/>
            <w:color w:val="auto"/>
            <w:kern w:val="0"/>
          </w:rPr>
          <w:t xml:space="preserve">10.1 </w:t>
        </w:r>
        <w:r w:rsidR="00B05CB5" w:rsidRPr="00923157">
          <w:rPr>
            <w:rStyle w:val="affa"/>
            <w:rFonts w:hint="eastAsia"/>
            <w:noProof/>
            <w:color w:val="auto"/>
            <w:kern w:val="0"/>
          </w:rPr>
          <w:t>项目概况</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_Toc25161824 \h </w:instrText>
        </w:r>
        <w:r w:rsidR="00B05CB5" w:rsidRPr="00923157">
          <w:rPr>
            <w:noProof/>
            <w:webHidden/>
          </w:rPr>
        </w:r>
        <w:r w:rsidR="00B05CB5" w:rsidRPr="00923157">
          <w:rPr>
            <w:noProof/>
            <w:webHidden/>
          </w:rPr>
          <w:fldChar w:fldCharType="separate"/>
        </w:r>
        <w:r w:rsidR="003A50D4">
          <w:rPr>
            <w:noProof/>
            <w:webHidden/>
          </w:rPr>
          <w:t>135</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25" w:history="1">
        <w:r w:rsidR="00B05CB5" w:rsidRPr="00923157">
          <w:rPr>
            <w:rStyle w:val="affa"/>
            <w:noProof/>
            <w:color w:val="auto"/>
            <w:kern w:val="0"/>
          </w:rPr>
          <w:t xml:space="preserve">10.2 </w:t>
        </w:r>
        <w:r w:rsidR="00B05CB5" w:rsidRPr="00923157">
          <w:rPr>
            <w:rStyle w:val="affa"/>
            <w:rFonts w:hint="eastAsia"/>
            <w:noProof/>
            <w:color w:val="auto"/>
            <w:kern w:val="0"/>
          </w:rPr>
          <w:t>产业政策的相符合性结论</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_Toc25161825 \h </w:instrText>
        </w:r>
        <w:r w:rsidR="00B05CB5" w:rsidRPr="00923157">
          <w:rPr>
            <w:noProof/>
            <w:webHidden/>
          </w:rPr>
        </w:r>
        <w:r w:rsidR="00B05CB5" w:rsidRPr="00923157">
          <w:rPr>
            <w:noProof/>
            <w:webHidden/>
          </w:rPr>
          <w:fldChar w:fldCharType="separate"/>
        </w:r>
        <w:r w:rsidR="003A50D4">
          <w:rPr>
            <w:noProof/>
            <w:webHidden/>
          </w:rPr>
          <w:t>135</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26" w:history="1">
        <w:r w:rsidR="00B05CB5" w:rsidRPr="00923157">
          <w:rPr>
            <w:rStyle w:val="affa"/>
            <w:noProof/>
            <w:color w:val="auto"/>
            <w:kern w:val="0"/>
          </w:rPr>
          <w:t xml:space="preserve">10.3 </w:t>
        </w:r>
        <w:r w:rsidR="00B05CB5" w:rsidRPr="00923157">
          <w:rPr>
            <w:rStyle w:val="affa"/>
            <w:rFonts w:hint="eastAsia"/>
            <w:noProof/>
            <w:color w:val="auto"/>
            <w:kern w:val="0"/>
          </w:rPr>
          <w:t>环境质量现状</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_Toc25161826 \h </w:instrText>
        </w:r>
        <w:r w:rsidR="00B05CB5" w:rsidRPr="00923157">
          <w:rPr>
            <w:noProof/>
            <w:webHidden/>
          </w:rPr>
        </w:r>
        <w:r w:rsidR="00B05CB5" w:rsidRPr="00923157">
          <w:rPr>
            <w:noProof/>
            <w:webHidden/>
          </w:rPr>
          <w:fldChar w:fldCharType="separate"/>
        </w:r>
        <w:r w:rsidR="003A50D4">
          <w:rPr>
            <w:noProof/>
            <w:webHidden/>
          </w:rPr>
          <w:t>135</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27" w:history="1">
        <w:r w:rsidR="00B05CB5" w:rsidRPr="00923157">
          <w:rPr>
            <w:rStyle w:val="affa"/>
            <w:noProof/>
            <w:color w:val="auto"/>
            <w:kern w:val="0"/>
          </w:rPr>
          <w:t xml:space="preserve">10.4 </w:t>
        </w:r>
        <w:r w:rsidR="00B05CB5" w:rsidRPr="00923157">
          <w:rPr>
            <w:rStyle w:val="affa"/>
            <w:rFonts w:hint="eastAsia"/>
            <w:noProof/>
            <w:color w:val="auto"/>
            <w:kern w:val="0"/>
          </w:rPr>
          <w:t>环境影响分析及保护措施</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_Toc25161827 \h </w:instrText>
        </w:r>
        <w:r w:rsidR="00B05CB5" w:rsidRPr="00923157">
          <w:rPr>
            <w:noProof/>
            <w:webHidden/>
          </w:rPr>
        </w:r>
        <w:r w:rsidR="00B05CB5" w:rsidRPr="00923157">
          <w:rPr>
            <w:noProof/>
            <w:webHidden/>
          </w:rPr>
          <w:fldChar w:fldCharType="separate"/>
        </w:r>
        <w:r w:rsidR="003A50D4">
          <w:rPr>
            <w:noProof/>
            <w:webHidden/>
          </w:rPr>
          <w:t>136</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28" w:history="1">
        <w:r w:rsidR="00B05CB5" w:rsidRPr="00923157">
          <w:rPr>
            <w:rStyle w:val="affa"/>
            <w:noProof/>
            <w:color w:val="auto"/>
            <w:kern w:val="0"/>
          </w:rPr>
          <w:t xml:space="preserve">10.5 </w:t>
        </w:r>
        <w:r w:rsidR="00B05CB5" w:rsidRPr="00923157">
          <w:rPr>
            <w:rStyle w:val="affa"/>
            <w:rFonts w:hint="eastAsia"/>
            <w:noProof/>
            <w:color w:val="auto"/>
            <w:kern w:val="0"/>
          </w:rPr>
          <w:t>公众参与</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_Toc25161828 \h </w:instrText>
        </w:r>
        <w:r w:rsidR="00B05CB5" w:rsidRPr="00923157">
          <w:rPr>
            <w:noProof/>
            <w:webHidden/>
          </w:rPr>
        </w:r>
        <w:r w:rsidR="00B05CB5" w:rsidRPr="00923157">
          <w:rPr>
            <w:noProof/>
            <w:webHidden/>
          </w:rPr>
          <w:fldChar w:fldCharType="separate"/>
        </w:r>
        <w:r w:rsidR="003A50D4">
          <w:rPr>
            <w:noProof/>
            <w:webHidden/>
          </w:rPr>
          <w:t>137</w:t>
        </w:r>
        <w:r w:rsidR="00B05CB5" w:rsidRPr="00923157">
          <w:rPr>
            <w:noProof/>
            <w:webHidden/>
          </w:rPr>
          <w:fldChar w:fldCharType="end"/>
        </w:r>
      </w:hyperlink>
    </w:p>
    <w:p w:rsidR="00B05CB5" w:rsidRPr="00923157" w:rsidRDefault="000C329E">
      <w:pPr>
        <w:pStyle w:val="25"/>
        <w:rPr>
          <w:rFonts w:asciiTheme="minorHAnsi" w:eastAsiaTheme="minorEastAsia" w:hAnsiTheme="minorHAnsi" w:cstheme="minorBidi"/>
          <w:smallCaps w:val="0"/>
          <w:noProof/>
          <w:sz w:val="21"/>
          <w:szCs w:val="22"/>
        </w:rPr>
      </w:pPr>
      <w:hyperlink w:anchor="_Toc25161829" w:history="1">
        <w:r w:rsidR="00B05CB5" w:rsidRPr="00923157">
          <w:rPr>
            <w:rStyle w:val="affa"/>
            <w:noProof/>
            <w:color w:val="auto"/>
            <w:kern w:val="0"/>
          </w:rPr>
          <w:t xml:space="preserve">10.6 </w:t>
        </w:r>
        <w:r w:rsidR="00B05CB5" w:rsidRPr="00923157">
          <w:rPr>
            <w:rStyle w:val="affa"/>
            <w:rFonts w:hint="eastAsia"/>
            <w:noProof/>
            <w:color w:val="auto"/>
            <w:kern w:val="0"/>
          </w:rPr>
          <w:t>评价结论</w:t>
        </w:r>
        <w:r w:rsidR="00B05CB5" w:rsidRPr="00923157">
          <w:rPr>
            <w:noProof/>
            <w:webHidden/>
          </w:rPr>
          <w:tab/>
        </w:r>
        <w:r w:rsidR="00B05CB5" w:rsidRPr="00923157">
          <w:rPr>
            <w:noProof/>
            <w:webHidden/>
          </w:rPr>
          <w:fldChar w:fldCharType="begin"/>
        </w:r>
        <w:r w:rsidR="00B05CB5" w:rsidRPr="00923157">
          <w:rPr>
            <w:noProof/>
            <w:webHidden/>
          </w:rPr>
          <w:instrText xml:space="preserve"> PAGEREF _Toc25161829 \h </w:instrText>
        </w:r>
        <w:r w:rsidR="00B05CB5" w:rsidRPr="00923157">
          <w:rPr>
            <w:noProof/>
            <w:webHidden/>
          </w:rPr>
        </w:r>
        <w:r w:rsidR="00B05CB5" w:rsidRPr="00923157">
          <w:rPr>
            <w:noProof/>
            <w:webHidden/>
          </w:rPr>
          <w:fldChar w:fldCharType="separate"/>
        </w:r>
        <w:r w:rsidR="003A50D4">
          <w:rPr>
            <w:noProof/>
            <w:webHidden/>
          </w:rPr>
          <w:t>138</w:t>
        </w:r>
        <w:r w:rsidR="00B05CB5" w:rsidRPr="00923157">
          <w:rPr>
            <w:noProof/>
            <w:webHidden/>
          </w:rPr>
          <w:fldChar w:fldCharType="end"/>
        </w:r>
      </w:hyperlink>
    </w:p>
    <w:p w:rsidR="00380056" w:rsidRPr="00923157" w:rsidRDefault="00E81503">
      <w:pPr>
        <w:spacing w:line="360" w:lineRule="auto"/>
        <w:jc w:val="center"/>
        <w:rPr>
          <w:rFonts w:eastAsiaTheme="minorEastAsia"/>
          <w:b/>
          <w:sz w:val="24"/>
        </w:rPr>
      </w:pPr>
      <w:r w:rsidRPr="00923157">
        <w:rPr>
          <w:rFonts w:eastAsiaTheme="minorEastAsia"/>
          <w:b/>
          <w:sz w:val="24"/>
        </w:rPr>
        <w:fldChar w:fldCharType="end"/>
      </w:r>
    </w:p>
    <w:p w:rsidR="00380056" w:rsidRPr="00923157" w:rsidRDefault="00380056">
      <w:pPr>
        <w:spacing w:line="360" w:lineRule="auto"/>
        <w:jc w:val="center"/>
        <w:rPr>
          <w:rFonts w:eastAsiaTheme="minorEastAsia"/>
          <w:b/>
          <w:sz w:val="28"/>
          <w:szCs w:val="28"/>
        </w:rPr>
        <w:sectPr w:rsidR="00380056" w:rsidRPr="00923157" w:rsidSect="00304006">
          <w:headerReference w:type="default" r:id="rId14"/>
          <w:footerReference w:type="even" r:id="rId15"/>
          <w:footerReference w:type="default" r:id="rId16"/>
          <w:pgSz w:w="11906" w:h="16838"/>
          <w:pgMar w:top="1440" w:right="1800" w:bottom="1440" w:left="1800" w:header="992" w:footer="992" w:gutter="0"/>
          <w:pgNumType w:fmt="lowerRoman" w:start="1"/>
          <w:cols w:space="720"/>
          <w:docGrid w:linePitch="312"/>
        </w:sectPr>
      </w:pPr>
    </w:p>
    <w:p w:rsidR="00844A43" w:rsidRPr="00923157" w:rsidRDefault="00844A43" w:rsidP="00844A43">
      <w:pPr>
        <w:spacing w:line="360" w:lineRule="auto"/>
        <w:jc w:val="center"/>
        <w:rPr>
          <w:rFonts w:eastAsiaTheme="minorEastAsia"/>
          <w:b/>
          <w:sz w:val="28"/>
          <w:szCs w:val="28"/>
        </w:rPr>
      </w:pPr>
      <w:r w:rsidRPr="00923157">
        <w:rPr>
          <w:rFonts w:eastAsiaTheme="minorEastAsia"/>
          <w:b/>
          <w:sz w:val="28"/>
          <w:szCs w:val="28"/>
        </w:rPr>
        <w:lastRenderedPageBreak/>
        <w:t>附</w:t>
      </w:r>
      <w:r w:rsidRPr="00923157">
        <w:rPr>
          <w:rFonts w:eastAsiaTheme="minorEastAsia"/>
          <w:b/>
          <w:sz w:val="28"/>
          <w:szCs w:val="28"/>
        </w:rPr>
        <w:t xml:space="preserve">  </w:t>
      </w:r>
      <w:r w:rsidRPr="00923157">
        <w:rPr>
          <w:rFonts w:eastAsiaTheme="minorEastAsia"/>
          <w:b/>
          <w:sz w:val="28"/>
          <w:szCs w:val="28"/>
        </w:rPr>
        <w:t>件</w:t>
      </w:r>
    </w:p>
    <w:p w:rsidR="0035120E" w:rsidRPr="00923157" w:rsidRDefault="0035120E" w:rsidP="0035120E">
      <w:pPr>
        <w:spacing w:line="360" w:lineRule="auto"/>
        <w:rPr>
          <w:rFonts w:eastAsiaTheme="minorEastAsia"/>
          <w:sz w:val="24"/>
        </w:rPr>
      </w:pPr>
      <w:r w:rsidRPr="00923157">
        <w:rPr>
          <w:rFonts w:eastAsiaTheme="minorEastAsia"/>
          <w:sz w:val="24"/>
        </w:rPr>
        <w:t>附件</w:t>
      </w:r>
      <w:r w:rsidRPr="00923157">
        <w:rPr>
          <w:rFonts w:eastAsiaTheme="minorEastAsia"/>
          <w:sz w:val="24"/>
        </w:rPr>
        <w:t>1</w:t>
      </w:r>
      <w:r w:rsidRPr="00923157">
        <w:rPr>
          <w:rFonts w:eastAsiaTheme="minorEastAsia"/>
          <w:sz w:val="24"/>
        </w:rPr>
        <w:t>：委托书</w:t>
      </w:r>
    </w:p>
    <w:p w:rsidR="0035120E" w:rsidRPr="00923157" w:rsidRDefault="0035120E" w:rsidP="0035120E">
      <w:pPr>
        <w:spacing w:line="360" w:lineRule="auto"/>
        <w:rPr>
          <w:rFonts w:eastAsiaTheme="minorEastAsia"/>
          <w:sz w:val="24"/>
        </w:rPr>
      </w:pPr>
      <w:r w:rsidRPr="00923157">
        <w:rPr>
          <w:rFonts w:eastAsiaTheme="minorEastAsia"/>
          <w:sz w:val="24"/>
        </w:rPr>
        <w:t>附件</w:t>
      </w:r>
      <w:r w:rsidRPr="00923157">
        <w:rPr>
          <w:rFonts w:eastAsiaTheme="minorEastAsia"/>
          <w:sz w:val="24"/>
        </w:rPr>
        <w:t>2</w:t>
      </w:r>
      <w:r w:rsidRPr="00923157">
        <w:rPr>
          <w:rFonts w:eastAsiaTheme="minorEastAsia"/>
          <w:sz w:val="24"/>
        </w:rPr>
        <w:t>：中共汨罗市第十届第</w:t>
      </w:r>
      <w:r w:rsidRPr="00923157">
        <w:rPr>
          <w:rFonts w:eastAsiaTheme="minorEastAsia"/>
          <w:sz w:val="24"/>
        </w:rPr>
        <w:t>34</w:t>
      </w:r>
      <w:r w:rsidRPr="00923157">
        <w:rPr>
          <w:rFonts w:eastAsiaTheme="minorEastAsia"/>
          <w:sz w:val="24"/>
        </w:rPr>
        <w:t>次常委会议纪要</w:t>
      </w:r>
    </w:p>
    <w:p w:rsidR="0035120E" w:rsidRPr="00923157" w:rsidRDefault="0035120E" w:rsidP="0035120E">
      <w:pPr>
        <w:spacing w:line="360" w:lineRule="auto"/>
        <w:rPr>
          <w:rFonts w:eastAsiaTheme="minorEastAsia"/>
          <w:sz w:val="24"/>
        </w:rPr>
      </w:pPr>
      <w:r w:rsidRPr="00923157">
        <w:rPr>
          <w:rFonts w:eastAsiaTheme="minorEastAsia"/>
          <w:sz w:val="24"/>
        </w:rPr>
        <w:t>附件</w:t>
      </w:r>
      <w:r w:rsidRPr="00923157">
        <w:rPr>
          <w:rFonts w:eastAsiaTheme="minorEastAsia"/>
          <w:sz w:val="24"/>
        </w:rPr>
        <w:t>3</w:t>
      </w:r>
      <w:r w:rsidRPr="00923157">
        <w:rPr>
          <w:rFonts w:eastAsiaTheme="minorEastAsia"/>
          <w:sz w:val="24"/>
        </w:rPr>
        <w:t>：汨罗市人民政府</w:t>
      </w:r>
      <w:r w:rsidRPr="00923157">
        <w:rPr>
          <w:rFonts w:eastAsiaTheme="minorEastAsia"/>
          <w:sz w:val="24"/>
        </w:rPr>
        <w:t>[2019]</w:t>
      </w:r>
      <w:r w:rsidRPr="00923157">
        <w:rPr>
          <w:rFonts w:eastAsiaTheme="minorEastAsia"/>
          <w:sz w:val="24"/>
        </w:rPr>
        <w:t>第</w:t>
      </w:r>
      <w:r w:rsidRPr="00923157">
        <w:rPr>
          <w:rFonts w:eastAsiaTheme="minorEastAsia"/>
          <w:sz w:val="24"/>
        </w:rPr>
        <w:t>6</w:t>
      </w:r>
      <w:r w:rsidRPr="00923157">
        <w:rPr>
          <w:rFonts w:eastAsiaTheme="minorEastAsia"/>
          <w:sz w:val="24"/>
        </w:rPr>
        <w:t>次市长办公会议纪要</w:t>
      </w:r>
    </w:p>
    <w:p w:rsidR="003D1B54" w:rsidRPr="00923157" w:rsidRDefault="003D1B54" w:rsidP="0035120E">
      <w:pPr>
        <w:spacing w:line="360" w:lineRule="auto"/>
        <w:rPr>
          <w:rFonts w:eastAsiaTheme="minorEastAsia"/>
          <w:sz w:val="24"/>
          <w:u w:val="single"/>
        </w:rPr>
      </w:pPr>
      <w:r w:rsidRPr="00923157">
        <w:rPr>
          <w:rFonts w:eastAsiaTheme="minorEastAsia" w:hint="eastAsia"/>
          <w:sz w:val="24"/>
          <w:u w:val="single"/>
        </w:rPr>
        <w:t>附件</w:t>
      </w:r>
      <w:r w:rsidRPr="00923157">
        <w:rPr>
          <w:rFonts w:eastAsiaTheme="minorEastAsia" w:hint="eastAsia"/>
          <w:sz w:val="24"/>
          <w:u w:val="single"/>
        </w:rPr>
        <w:t>4</w:t>
      </w:r>
      <w:r w:rsidRPr="00923157">
        <w:rPr>
          <w:rFonts w:eastAsiaTheme="minorEastAsia" w:hint="eastAsia"/>
          <w:sz w:val="24"/>
          <w:u w:val="single"/>
        </w:rPr>
        <w:t>：关于汨罗市人民医院整体迁建项目（一期）环境影响评价执行标准的函</w:t>
      </w:r>
    </w:p>
    <w:p w:rsidR="0035120E" w:rsidRPr="00923157" w:rsidRDefault="0035120E" w:rsidP="0035120E">
      <w:pPr>
        <w:spacing w:line="360" w:lineRule="auto"/>
        <w:rPr>
          <w:rFonts w:eastAsiaTheme="minorEastAsia"/>
          <w:sz w:val="24"/>
        </w:rPr>
      </w:pPr>
      <w:r w:rsidRPr="00923157">
        <w:rPr>
          <w:rFonts w:eastAsiaTheme="minorEastAsia"/>
          <w:sz w:val="24"/>
        </w:rPr>
        <w:t>附件</w:t>
      </w:r>
      <w:r w:rsidR="003D1B54" w:rsidRPr="00923157">
        <w:rPr>
          <w:rFonts w:eastAsiaTheme="minorEastAsia" w:hint="eastAsia"/>
          <w:sz w:val="24"/>
        </w:rPr>
        <w:t>5</w:t>
      </w:r>
      <w:r w:rsidRPr="00923157">
        <w:rPr>
          <w:rFonts w:eastAsiaTheme="minorEastAsia"/>
          <w:sz w:val="24"/>
        </w:rPr>
        <w:t>：关于汨罗市人民医院迁建项目一期可</w:t>
      </w:r>
      <w:proofErr w:type="gramStart"/>
      <w:r w:rsidRPr="00923157">
        <w:rPr>
          <w:rFonts w:eastAsiaTheme="minorEastAsia"/>
          <w:sz w:val="24"/>
        </w:rPr>
        <w:t>研</w:t>
      </w:r>
      <w:proofErr w:type="gramEnd"/>
      <w:r w:rsidRPr="00923157">
        <w:rPr>
          <w:rFonts w:eastAsiaTheme="minorEastAsia"/>
          <w:sz w:val="24"/>
        </w:rPr>
        <w:t>报告的批复，</w:t>
      </w:r>
      <w:proofErr w:type="gramStart"/>
      <w:r w:rsidRPr="00923157">
        <w:rPr>
          <w:rFonts w:eastAsiaTheme="minorEastAsia"/>
          <w:sz w:val="24"/>
        </w:rPr>
        <w:t>汨发改审</w:t>
      </w:r>
      <w:proofErr w:type="gramEnd"/>
      <w:r w:rsidRPr="00923157">
        <w:rPr>
          <w:rFonts w:eastAsiaTheme="minorEastAsia"/>
          <w:sz w:val="24"/>
        </w:rPr>
        <w:t>[2018]124</w:t>
      </w:r>
      <w:r w:rsidRPr="00923157">
        <w:rPr>
          <w:rFonts w:eastAsiaTheme="minorEastAsia"/>
          <w:sz w:val="24"/>
        </w:rPr>
        <w:t>号</w:t>
      </w:r>
    </w:p>
    <w:p w:rsidR="0035120E" w:rsidRPr="00923157" w:rsidRDefault="0035120E" w:rsidP="0035120E">
      <w:pPr>
        <w:spacing w:line="360" w:lineRule="auto"/>
        <w:rPr>
          <w:rFonts w:eastAsiaTheme="minorEastAsia"/>
          <w:sz w:val="24"/>
        </w:rPr>
      </w:pPr>
      <w:r w:rsidRPr="00923157">
        <w:rPr>
          <w:rFonts w:eastAsiaTheme="minorEastAsia"/>
          <w:sz w:val="24"/>
        </w:rPr>
        <w:t>附件</w:t>
      </w:r>
      <w:r w:rsidR="003D1B54" w:rsidRPr="00923157">
        <w:rPr>
          <w:rFonts w:eastAsiaTheme="minorEastAsia" w:hint="eastAsia"/>
          <w:sz w:val="24"/>
        </w:rPr>
        <w:t>6</w:t>
      </w:r>
      <w:r w:rsidRPr="00923157">
        <w:rPr>
          <w:rFonts w:eastAsiaTheme="minorEastAsia"/>
          <w:sz w:val="24"/>
        </w:rPr>
        <w:t>：关于变更汨罗市人民医院整体迁建项目一期可</w:t>
      </w:r>
      <w:proofErr w:type="gramStart"/>
      <w:r w:rsidRPr="00923157">
        <w:rPr>
          <w:rFonts w:eastAsiaTheme="minorEastAsia"/>
          <w:sz w:val="24"/>
        </w:rPr>
        <w:t>研</w:t>
      </w:r>
      <w:proofErr w:type="gramEnd"/>
      <w:r w:rsidRPr="00923157">
        <w:rPr>
          <w:rFonts w:eastAsiaTheme="minorEastAsia"/>
          <w:sz w:val="24"/>
        </w:rPr>
        <w:t>报告建设内容及规模和总投资的批复，</w:t>
      </w:r>
      <w:proofErr w:type="gramStart"/>
      <w:r w:rsidRPr="00923157">
        <w:rPr>
          <w:rFonts w:eastAsiaTheme="minorEastAsia"/>
          <w:sz w:val="24"/>
        </w:rPr>
        <w:t>汨发改审</w:t>
      </w:r>
      <w:proofErr w:type="gramEnd"/>
      <w:r w:rsidRPr="00923157">
        <w:rPr>
          <w:rFonts w:eastAsiaTheme="minorEastAsia"/>
          <w:sz w:val="24"/>
        </w:rPr>
        <w:t>[2019]199</w:t>
      </w:r>
      <w:r w:rsidRPr="00923157">
        <w:rPr>
          <w:rFonts w:eastAsiaTheme="minorEastAsia"/>
          <w:sz w:val="24"/>
        </w:rPr>
        <w:t>号</w:t>
      </w:r>
    </w:p>
    <w:p w:rsidR="0035120E" w:rsidRPr="00923157" w:rsidRDefault="0035120E" w:rsidP="0035120E">
      <w:pPr>
        <w:spacing w:line="360" w:lineRule="auto"/>
        <w:rPr>
          <w:rFonts w:eastAsiaTheme="minorEastAsia"/>
          <w:sz w:val="24"/>
        </w:rPr>
      </w:pPr>
      <w:r w:rsidRPr="00923157">
        <w:rPr>
          <w:rFonts w:eastAsiaTheme="minorEastAsia"/>
          <w:sz w:val="24"/>
        </w:rPr>
        <w:t>附件</w:t>
      </w:r>
      <w:r w:rsidR="003D1B54" w:rsidRPr="00923157">
        <w:rPr>
          <w:rFonts w:eastAsiaTheme="minorEastAsia" w:hint="eastAsia"/>
          <w:sz w:val="24"/>
        </w:rPr>
        <w:t>7</w:t>
      </w:r>
      <w:r w:rsidRPr="00923157">
        <w:rPr>
          <w:rFonts w:eastAsiaTheme="minorEastAsia"/>
          <w:sz w:val="24"/>
        </w:rPr>
        <w:t>：关于汨罗市人民医院整体迁建项目一期用地预审意见，</w:t>
      </w:r>
      <w:proofErr w:type="gramStart"/>
      <w:r w:rsidRPr="00923157">
        <w:rPr>
          <w:rFonts w:eastAsiaTheme="minorEastAsia"/>
          <w:sz w:val="24"/>
        </w:rPr>
        <w:t>汨</w:t>
      </w:r>
      <w:proofErr w:type="gramEnd"/>
      <w:r w:rsidRPr="00923157">
        <w:rPr>
          <w:rFonts w:eastAsiaTheme="minorEastAsia"/>
          <w:sz w:val="24"/>
        </w:rPr>
        <w:t>国土资预审字</w:t>
      </w:r>
      <w:r w:rsidRPr="00923157">
        <w:rPr>
          <w:rFonts w:eastAsiaTheme="minorEastAsia"/>
          <w:sz w:val="24"/>
        </w:rPr>
        <w:t>[2018]28</w:t>
      </w:r>
      <w:r w:rsidRPr="00923157">
        <w:rPr>
          <w:rFonts w:eastAsiaTheme="minorEastAsia"/>
          <w:sz w:val="24"/>
        </w:rPr>
        <w:t>号</w:t>
      </w:r>
    </w:p>
    <w:p w:rsidR="0035120E" w:rsidRPr="00923157" w:rsidRDefault="0035120E" w:rsidP="0035120E">
      <w:pPr>
        <w:spacing w:line="360" w:lineRule="auto"/>
        <w:rPr>
          <w:rFonts w:eastAsiaTheme="minorEastAsia"/>
          <w:sz w:val="24"/>
        </w:rPr>
      </w:pPr>
      <w:r w:rsidRPr="00923157">
        <w:rPr>
          <w:rFonts w:eastAsiaTheme="minorEastAsia"/>
          <w:sz w:val="24"/>
        </w:rPr>
        <w:t>附件</w:t>
      </w:r>
      <w:r w:rsidR="003D1B54" w:rsidRPr="00923157">
        <w:rPr>
          <w:rFonts w:eastAsiaTheme="minorEastAsia" w:hint="eastAsia"/>
          <w:sz w:val="24"/>
        </w:rPr>
        <w:t>8</w:t>
      </w:r>
      <w:r w:rsidRPr="00923157">
        <w:rPr>
          <w:rFonts w:eastAsiaTheme="minorEastAsia"/>
          <w:sz w:val="24"/>
        </w:rPr>
        <w:t>：关于汨罗市人民医院整体迁建项目一期的选址意见，</w:t>
      </w:r>
      <w:proofErr w:type="gramStart"/>
      <w:r w:rsidRPr="00923157">
        <w:rPr>
          <w:rFonts w:eastAsiaTheme="minorEastAsia"/>
          <w:sz w:val="24"/>
        </w:rPr>
        <w:t>汨规</w:t>
      </w:r>
      <w:proofErr w:type="gramEnd"/>
      <w:r w:rsidRPr="00923157">
        <w:rPr>
          <w:rFonts w:eastAsiaTheme="minorEastAsia"/>
          <w:sz w:val="24"/>
        </w:rPr>
        <w:t>选</w:t>
      </w:r>
      <w:r w:rsidRPr="00923157">
        <w:rPr>
          <w:rFonts w:eastAsiaTheme="minorEastAsia"/>
          <w:sz w:val="24"/>
        </w:rPr>
        <w:t>[2018]50</w:t>
      </w:r>
      <w:r w:rsidRPr="00923157">
        <w:rPr>
          <w:rFonts w:eastAsiaTheme="minorEastAsia"/>
          <w:sz w:val="24"/>
        </w:rPr>
        <w:t>号</w:t>
      </w:r>
    </w:p>
    <w:p w:rsidR="0035120E" w:rsidRPr="00923157" w:rsidRDefault="0035120E" w:rsidP="0035120E">
      <w:pPr>
        <w:spacing w:line="360" w:lineRule="auto"/>
        <w:rPr>
          <w:rFonts w:eastAsiaTheme="minorEastAsia"/>
          <w:sz w:val="24"/>
        </w:rPr>
      </w:pPr>
      <w:r w:rsidRPr="00923157">
        <w:rPr>
          <w:rFonts w:eastAsiaTheme="minorEastAsia"/>
          <w:sz w:val="24"/>
        </w:rPr>
        <w:t>附件</w:t>
      </w:r>
      <w:r w:rsidR="003D1B54" w:rsidRPr="00923157">
        <w:rPr>
          <w:rFonts w:eastAsiaTheme="minorEastAsia" w:hint="eastAsia"/>
          <w:sz w:val="24"/>
        </w:rPr>
        <w:t>9</w:t>
      </w:r>
      <w:r w:rsidRPr="00923157">
        <w:rPr>
          <w:rFonts w:eastAsiaTheme="minorEastAsia"/>
          <w:sz w:val="24"/>
        </w:rPr>
        <w:t>：</w:t>
      </w:r>
      <w:r w:rsidR="00181BF4" w:rsidRPr="00923157">
        <w:rPr>
          <w:rFonts w:eastAsiaTheme="minorEastAsia"/>
          <w:sz w:val="24"/>
        </w:rPr>
        <w:t>现有</w:t>
      </w:r>
      <w:proofErr w:type="gramStart"/>
      <w:r w:rsidR="00181BF4" w:rsidRPr="00923157">
        <w:rPr>
          <w:rFonts w:eastAsiaTheme="minorEastAsia"/>
          <w:sz w:val="24"/>
        </w:rPr>
        <w:t>项目</w:t>
      </w:r>
      <w:r w:rsidRPr="00923157">
        <w:rPr>
          <w:rFonts w:eastAsiaTheme="minorEastAsia"/>
          <w:sz w:val="24"/>
        </w:rPr>
        <w:t>环</w:t>
      </w:r>
      <w:proofErr w:type="gramEnd"/>
      <w:r w:rsidRPr="00923157">
        <w:rPr>
          <w:rFonts w:eastAsiaTheme="minorEastAsia"/>
          <w:sz w:val="24"/>
        </w:rPr>
        <w:t>评批复、验收批复、排污许可证</w:t>
      </w:r>
    </w:p>
    <w:p w:rsidR="0035120E" w:rsidRPr="00923157" w:rsidRDefault="0035120E" w:rsidP="0035120E">
      <w:pPr>
        <w:spacing w:line="360" w:lineRule="auto"/>
        <w:rPr>
          <w:rFonts w:eastAsiaTheme="minorEastAsia"/>
          <w:sz w:val="24"/>
        </w:rPr>
      </w:pPr>
      <w:r w:rsidRPr="00923157">
        <w:rPr>
          <w:rFonts w:eastAsiaTheme="minorEastAsia"/>
          <w:sz w:val="24"/>
        </w:rPr>
        <w:t>附件</w:t>
      </w:r>
      <w:r w:rsidR="003D1B54" w:rsidRPr="00923157">
        <w:rPr>
          <w:rFonts w:eastAsiaTheme="minorEastAsia" w:hint="eastAsia"/>
          <w:sz w:val="24"/>
        </w:rPr>
        <w:t>10</w:t>
      </w:r>
      <w:r w:rsidRPr="00923157">
        <w:rPr>
          <w:rFonts w:eastAsiaTheme="minorEastAsia"/>
          <w:sz w:val="24"/>
        </w:rPr>
        <w:t>：现有</w:t>
      </w:r>
      <w:r w:rsidR="00181BF4" w:rsidRPr="00923157">
        <w:rPr>
          <w:rFonts w:eastAsiaTheme="minorEastAsia"/>
          <w:sz w:val="24"/>
        </w:rPr>
        <w:t>项目</w:t>
      </w:r>
      <w:r w:rsidRPr="00923157">
        <w:rPr>
          <w:rFonts w:eastAsiaTheme="minorEastAsia"/>
          <w:sz w:val="24"/>
        </w:rPr>
        <w:t>医疗废物处置协议、转移联单、危险废物协议</w:t>
      </w:r>
    </w:p>
    <w:p w:rsidR="0035120E" w:rsidRPr="00923157" w:rsidRDefault="0035120E" w:rsidP="0035120E">
      <w:pPr>
        <w:spacing w:line="360" w:lineRule="auto"/>
        <w:rPr>
          <w:rFonts w:eastAsiaTheme="minorEastAsia"/>
          <w:sz w:val="24"/>
        </w:rPr>
      </w:pPr>
      <w:r w:rsidRPr="00923157">
        <w:rPr>
          <w:rFonts w:eastAsiaTheme="minorEastAsia"/>
          <w:sz w:val="24"/>
        </w:rPr>
        <w:t>附件</w:t>
      </w:r>
      <w:r w:rsidRPr="00923157">
        <w:rPr>
          <w:rFonts w:eastAsiaTheme="minorEastAsia"/>
          <w:sz w:val="24"/>
        </w:rPr>
        <w:t>1</w:t>
      </w:r>
      <w:r w:rsidR="003D1B54" w:rsidRPr="00923157">
        <w:rPr>
          <w:rFonts w:eastAsiaTheme="minorEastAsia" w:hint="eastAsia"/>
          <w:sz w:val="24"/>
        </w:rPr>
        <w:t>1</w:t>
      </w:r>
      <w:r w:rsidRPr="00923157">
        <w:rPr>
          <w:rFonts w:eastAsiaTheme="minorEastAsia"/>
          <w:sz w:val="24"/>
        </w:rPr>
        <w:t>：</w:t>
      </w:r>
      <w:r w:rsidR="00181BF4" w:rsidRPr="00923157">
        <w:rPr>
          <w:rFonts w:eastAsiaTheme="minorEastAsia"/>
          <w:sz w:val="24"/>
        </w:rPr>
        <w:t>现有项目</w:t>
      </w:r>
      <w:r w:rsidRPr="00923157">
        <w:rPr>
          <w:rFonts w:eastAsiaTheme="minorEastAsia"/>
          <w:sz w:val="24"/>
        </w:rPr>
        <w:t>医疗机构执业许可证及辐射安全许可证</w:t>
      </w:r>
    </w:p>
    <w:p w:rsidR="0035120E" w:rsidRPr="00923157" w:rsidRDefault="0035120E" w:rsidP="0035120E">
      <w:pPr>
        <w:spacing w:line="360" w:lineRule="auto"/>
        <w:rPr>
          <w:rFonts w:eastAsiaTheme="minorEastAsia"/>
          <w:sz w:val="24"/>
        </w:rPr>
      </w:pPr>
      <w:r w:rsidRPr="00923157">
        <w:rPr>
          <w:rFonts w:eastAsiaTheme="minorEastAsia"/>
          <w:sz w:val="24"/>
        </w:rPr>
        <w:t>附件</w:t>
      </w:r>
      <w:r w:rsidRPr="00923157">
        <w:rPr>
          <w:rFonts w:eastAsiaTheme="minorEastAsia"/>
          <w:sz w:val="24"/>
        </w:rPr>
        <w:t>1</w:t>
      </w:r>
      <w:r w:rsidR="003D1B54" w:rsidRPr="00923157">
        <w:rPr>
          <w:rFonts w:eastAsiaTheme="minorEastAsia" w:hint="eastAsia"/>
          <w:sz w:val="24"/>
        </w:rPr>
        <w:t>2</w:t>
      </w:r>
      <w:r w:rsidRPr="00923157">
        <w:rPr>
          <w:rFonts w:eastAsiaTheme="minorEastAsia"/>
          <w:sz w:val="24"/>
        </w:rPr>
        <w:t>：现有污水设施台账（部分）及监测报告</w:t>
      </w:r>
    </w:p>
    <w:p w:rsidR="0035120E" w:rsidRPr="00923157" w:rsidRDefault="0035120E" w:rsidP="0035120E">
      <w:pPr>
        <w:spacing w:line="360" w:lineRule="auto"/>
        <w:rPr>
          <w:rFonts w:eastAsiaTheme="minorEastAsia"/>
          <w:sz w:val="24"/>
        </w:rPr>
      </w:pPr>
      <w:r w:rsidRPr="00923157">
        <w:rPr>
          <w:rFonts w:eastAsiaTheme="minorEastAsia"/>
          <w:sz w:val="24"/>
        </w:rPr>
        <w:t>附件</w:t>
      </w:r>
      <w:r w:rsidRPr="00923157">
        <w:rPr>
          <w:rFonts w:eastAsiaTheme="minorEastAsia"/>
          <w:sz w:val="24"/>
        </w:rPr>
        <w:t>1</w:t>
      </w:r>
      <w:r w:rsidR="003D1B54" w:rsidRPr="00923157">
        <w:rPr>
          <w:rFonts w:eastAsiaTheme="minorEastAsia" w:hint="eastAsia"/>
          <w:sz w:val="24"/>
        </w:rPr>
        <w:t>3</w:t>
      </w:r>
      <w:r w:rsidRPr="00923157">
        <w:rPr>
          <w:rFonts w:eastAsiaTheme="minorEastAsia"/>
          <w:sz w:val="24"/>
        </w:rPr>
        <w:t>：监测报告</w:t>
      </w:r>
    </w:p>
    <w:p w:rsidR="002B0F8B" w:rsidRPr="00923157" w:rsidRDefault="002B0F8B" w:rsidP="0035120E">
      <w:pPr>
        <w:spacing w:line="360" w:lineRule="auto"/>
        <w:rPr>
          <w:rFonts w:eastAsiaTheme="minorEastAsia"/>
          <w:sz w:val="24"/>
        </w:rPr>
      </w:pPr>
      <w:r w:rsidRPr="00923157">
        <w:rPr>
          <w:rFonts w:eastAsiaTheme="minorEastAsia" w:hint="eastAsia"/>
          <w:sz w:val="24"/>
        </w:rPr>
        <w:t>附件</w:t>
      </w:r>
      <w:r w:rsidRPr="00923157">
        <w:rPr>
          <w:rFonts w:eastAsiaTheme="minorEastAsia" w:hint="eastAsia"/>
          <w:sz w:val="24"/>
        </w:rPr>
        <w:t>14</w:t>
      </w:r>
      <w:r w:rsidRPr="00923157">
        <w:rPr>
          <w:rFonts w:eastAsiaTheme="minorEastAsia" w:hint="eastAsia"/>
          <w:sz w:val="24"/>
        </w:rPr>
        <w:t>：技术评审会专家意见及签到表</w:t>
      </w:r>
    </w:p>
    <w:p w:rsidR="00380056" w:rsidRPr="00923157" w:rsidRDefault="00071A05">
      <w:pPr>
        <w:spacing w:line="360" w:lineRule="auto"/>
        <w:jc w:val="center"/>
        <w:rPr>
          <w:rFonts w:eastAsiaTheme="minorEastAsia"/>
          <w:b/>
          <w:sz w:val="28"/>
          <w:szCs w:val="28"/>
        </w:rPr>
      </w:pPr>
      <w:r w:rsidRPr="00923157">
        <w:rPr>
          <w:rFonts w:eastAsiaTheme="minorEastAsia"/>
          <w:b/>
          <w:sz w:val="28"/>
          <w:szCs w:val="28"/>
        </w:rPr>
        <w:t>附</w:t>
      </w:r>
      <w:r w:rsidR="00622930" w:rsidRPr="00923157">
        <w:rPr>
          <w:rFonts w:eastAsiaTheme="minorEastAsia"/>
          <w:b/>
          <w:sz w:val="28"/>
          <w:szCs w:val="28"/>
        </w:rPr>
        <w:t xml:space="preserve">  </w:t>
      </w:r>
      <w:r w:rsidRPr="00923157">
        <w:rPr>
          <w:rFonts w:eastAsiaTheme="minorEastAsia"/>
          <w:b/>
          <w:sz w:val="28"/>
          <w:szCs w:val="28"/>
        </w:rPr>
        <w:t>图</w:t>
      </w:r>
    </w:p>
    <w:p w:rsidR="008B244C" w:rsidRPr="00923157" w:rsidRDefault="008B244C" w:rsidP="00A8435D">
      <w:pPr>
        <w:spacing w:line="360" w:lineRule="auto"/>
        <w:jc w:val="left"/>
        <w:rPr>
          <w:rFonts w:eastAsiaTheme="minorEastAsia"/>
          <w:sz w:val="24"/>
        </w:rPr>
      </w:pPr>
      <w:r w:rsidRPr="00923157">
        <w:rPr>
          <w:rFonts w:eastAsiaTheme="minorEastAsia"/>
          <w:sz w:val="24"/>
        </w:rPr>
        <w:t>附图</w:t>
      </w:r>
      <w:r w:rsidRPr="00923157">
        <w:rPr>
          <w:rFonts w:eastAsiaTheme="minorEastAsia"/>
          <w:sz w:val="24"/>
        </w:rPr>
        <w:t>1</w:t>
      </w:r>
      <w:r w:rsidRPr="00923157">
        <w:rPr>
          <w:rFonts w:eastAsiaTheme="minorEastAsia"/>
          <w:sz w:val="24"/>
        </w:rPr>
        <w:t>：拟建项目地理位置图</w:t>
      </w:r>
    </w:p>
    <w:p w:rsidR="008B244C" w:rsidRPr="00923157" w:rsidRDefault="008B244C" w:rsidP="00A8435D">
      <w:pPr>
        <w:spacing w:line="360" w:lineRule="auto"/>
        <w:jc w:val="left"/>
        <w:rPr>
          <w:rFonts w:eastAsiaTheme="minorEastAsia"/>
          <w:sz w:val="24"/>
        </w:rPr>
      </w:pPr>
      <w:r w:rsidRPr="00923157">
        <w:rPr>
          <w:rFonts w:eastAsiaTheme="minorEastAsia"/>
          <w:sz w:val="24"/>
        </w:rPr>
        <w:t>附图</w:t>
      </w:r>
      <w:r w:rsidRPr="00923157">
        <w:rPr>
          <w:rFonts w:eastAsiaTheme="minorEastAsia"/>
          <w:sz w:val="24"/>
        </w:rPr>
        <w:t>2</w:t>
      </w:r>
      <w:r w:rsidRPr="00923157">
        <w:rPr>
          <w:rFonts w:eastAsiaTheme="minorEastAsia"/>
          <w:sz w:val="24"/>
        </w:rPr>
        <w:t>：拟建项目水系图</w:t>
      </w:r>
    </w:p>
    <w:p w:rsidR="008B244C" w:rsidRPr="00923157" w:rsidRDefault="008B244C" w:rsidP="00A8435D">
      <w:pPr>
        <w:spacing w:line="360" w:lineRule="auto"/>
        <w:jc w:val="left"/>
        <w:rPr>
          <w:rFonts w:eastAsiaTheme="minorEastAsia"/>
          <w:sz w:val="24"/>
        </w:rPr>
      </w:pPr>
      <w:r w:rsidRPr="00923157">
        <w:rPr>
          <w:rFonts w:eastAsiaTheme="minorEastAsia"/>
          <w:sz w:val="24"/>
        </w:rPr>
        <w:t>附图</w:t>
      </w:r>
      <w:r w:rsidRPr="00923157">
        <w:rPr>
          <w:rFonts w:eastAsiaTheme="minorEastAsia"/>
          <w:sz w:val="24"/>
        </w:rPr>
        <w:t>3</w:t>
      </w:r>
      <w:r w:rsidRPr="00923157">
        <w:rPr>
          <w:rFonts w:eastAsiaTheme="minorEastAsia"/>
          <w:sz w:val="24"/>
        </w:rPr>
        <w:t>：拟建项目总平面布置图</w:t>
      </w:r>
    </w:p>
    <w:p w:rsidR="008B244C" w:rsidRPr="00923157" w:rsidRDefault="008B244C" w:rsidP="00A8435D">
      <w:pPr>
        <w:spacing w:line="360" w:lineRule="auto"/>
        <w:jc w:val="left"/>
        <w:rPr>
          <w:rFonts w:eastAsiaTheme="minorEastAsia"/>
          <w:sz w:val="24"/>
        </w:rPr>
      </w:pPr>
      <w:r w:rsidRPr="00923157">
        <w:rPr>
          <w:rFonts w:eastAsiaTheme="minorEastAsia"/>
          <w:sz w:val="24"/>
        </w:rPr>
        <w:t>附图</w:t>
      </w:r>
      <w:r w:rsidRPr="00923157">
        <w:rPr>
          <w:rFonts w:eastAsiaTheme="minorEastAsia"/>
          <w:sz w:val="24"/>
        </w:rPr>
        <w:t>4</w:t>
      </w:r>
      <w:r w:rsidRPr="00923157">
        <w:rPr>
          <w:rFonts w:eastAsiaTheme="minorEastAsia"/>
          <w:sz w:val="24"/>
        </w:rPr>
        <w:t>：拟建项目监测布点图</w:t>
      </w:r>
    </w:p>
    <w:p w:rsidR="008B244C" w:rsidRPr="00923157" w:rsidRDefault="008B244C" w:rsidP="00A8435D">
      <w:pPr>
        <w:spacing w:line="360" w:lineRule="auto"/>
        <w:jc w:val="left"/>
        <w:rPr>
          <w:rFonts w:eastAsiaTheme="minorEastAsia"/>
          <w:sz w:val="24"/>
        </w:rPr>
      </w:pPr>
      <w:r w:rsidRPr="00923157">
        <w:rPr>
          <w:rFonts w:eastAsiaTheme="minorEastAsia"/>
          <w:sz w:val="24"/>
        </w:rPr>
        <w:t>附图</w:t>
      </w:r>
      <w:r w:rsidRPr="00923157">
        <w:rPr>
          <w:rFonts w:eastAsiaTheme="minorEastAsia"/>
          <w:sz w:val="24"/>
        </w:rPr>
        <w:t>5</w:t>
      </w:r>
      <w:r w:rsidRPr="00923157">
        <w:rPr>
          <w:rFonts w:eastAsiaTheme="minorEastAsia"/>
          <w:sz w:val="24"/>
        </w:rPr>
        <w:t>：拟建项目排水路线图</w:t>
      </w:r>
    </w:p>
    <w:p w:rsidR="008B244C" w:rsidRPr="00923157" w:rsidRDefault="008B244C" w:rsidP="00A8435D">
      <w:pPr>
        <w:spacing w:line="360" w:lineRule="auto"/>
        <w:jc w:val="left"/>
        <w:rPr>
          <w:rFonts w:eastAsiaTheme="minorEastAsia"/>
          <w:sz w:val="24"/>
        </w:rPr>
      </w:pPr>
      <w:r w:rsidRPr="00923157">
        <w:rPr>
          <w:rFonts w:eastAsiaTheme="minorEastAsia"/>
          <w:sz w:val="24"/>
        </w:rPr>
        <w:t>附图</w:t>
      </w:r>
      <w:r w:rsidRPr="00923157">
        <w:rPr>
          <w:rFonts w:eastAsiaTheme="minorEastAsia"/>
          <w:sz w:val="24"/>
        </w:rPr>
        <w:t>6</w:t>
      </w:r>
      <w:r w:rsidRPr="00923157">
        <w:rPr>
          <w:rFonts w:eastAsiaTheme="minorEastAsia"/>
          <w:sz w:val="24"/>
        </w:rPr>
        <w:t>：拟建项目排入汨罗市城市污水处理厂污水路径图</w:t>
      </w:r>
    </w:p>
    <w:p w:rsidR="008B244C" w:rsidRPr="00923157" w:rsidRDefault="008B244C" w:rsidP="00A8435D">
      <w:pPr>
        <w:spacing w:line="360" w:lineRule="auto"/>
        <w:jc w:val="left"/>
        <w:rPr>
          <w:rFonts w:eastAsiaTheme="minorEastAsia"/>
          <w:sz w:val="24"/>
        </w:rPr>
      </w:pPr>
      <w:r w:rsidRPr="00923157">
        <w:rPr>
          <w:rFonts w:eastAsiaTheme="minorEastAsia"/>
          <w:sz w:val="24"/>
        </w:rPr>
        <w:t>附图</w:t>
      </w:r>
      <w:r w:rsidRPr="00923157">
        <w:rPr>
          <w:rFonts w:eastAsiaTheme="minorEastAsia"/>
          <w:sz w:val="24"/>
        </w:rPr>
        <w:t>7</w:t>
      </w:r>
      <w:r w:rsidRPr="00923157">
        <w:rPr>
          <w:rFonts w:eastAsiaTheme="minorEastAsia"/>
          <w:sz w:val="24"/>
        </w:rPr>
        <w:t>：拟建项目与《汨罗市城市总体规划（</w:t>
      </w:r>
      <w:r w:rsidRPr="00923157">
        <w:rPr>
          <w:rFonts w:eastAsiaTheme="minorEastAsia"/>
          <w:sz w:val="24"/>
        </w:rPr>
        <w:t>2001-2020</w:t>
      </w:r>
      <w:r w:rsidRPr="00923157">
        <w:rPr>
          <w:rFonts w:eastAsiaTheme="minorEastAsia"/>
          <w:sz w:val="24"/>
        </w:rPr>
        <w:t>）（</w:t>
      </w:r>
      <w:r w:rsidRPr="00923157">
        <w:rPr>
          <w:rFonts w:eastAsiaTheme="minorEastAsia"/>
          <w:sz w:val="24"/>
        </w:rPr>
        <w:t>2009</w:t>
      </w:r>
      <w:r w:rsidRPr="00923157">
        <w:rPr>
          <w:rFonts w:eastAsiaTheme="minorEastAsia"/>
          <w:sz w:val="24"/>
        </w:rPr>
        <w:t>修订）》规划关系图</w:t>
      </w:r>
    </w:p>
    <w:p w:rsidR="002B0C54" w:rsidRPr="00923157" w:rsidRDefault="002B0C54" w:rsidP="00A8435D">
      <w:pPr>
        <w:spacing w:line="360" w:lineRule="auto"/>
        <w:jc w:val="left"/>
        <w:rPr>
          <w:rFonts w:eastAsiaTheme="minorEastAsia"/>
          <w:sz w:val="24"/>
        </w:rPr>
      </w:pPr>
      <w:r w:rsidRPr="00923157">
        <w:rPr>
          <w:rFonts w:eastAsiaTheme="minorEastAsia"/>
          <w:sz w:val="24"/>
        </w:rPr>
        <w:t>附图</w:t>
      </w:r>
      <w:r w:rsidRPr="00923157">
        <w:rPr>
          <w:rFonts w:eastAsiaTheme="minorEastAsia"/>
          <w:sz w:val="24"/>
        </w:rPr>
        <w:t>8</w:t>
      </w:r>
      <w:r w:rsidRPr="00923157">
        <w:rPr>
          <w:rFonts w:eastAsiaTheme="minorEastAsia"/>
          <w:sz w:val="24"/>
        </w:rPr>
        <w:t>：拟建项目环境空气评价范围及保护目标图</w:t>
      </w:r>
    </w:p>
    <w:p w:rsidR="00DC336D" w:rsidRPr="00923157" w:rsidRDefault="00DC336D" w:rsidP="00A8435D">
      <w:pPr>
        <w:spacing w:line="360" w:lineRule="auto"/>
        <w:jc w:val="left"/>
        <w:rPr>
          <w:rFonts w:eastAsiaTheme="minorEastAsia"/>
          <w:sz w:val="24"/>
        </w:rPr>
      </w:pPr>
      <w:r w:rsidRPr="00923157">
        <w:rPr>
          <w:rFonts w:eastAsiaTheme="minorEastAsia" w:hint="eastAsia"/>
          <w:sz w:val="24"/>
        </w:rPr>
        <w:t>附图</w:t>
      </w:r>
      <w:r w:rsidRPr="00923157">
        <w:rPr>
          <w:rFonts w:eastAsiaTheme="minorEastAsia" w:hint="eastAsia"/>
          <w:sz w:val="24"/>
        </w:rPr>
        <w:t>9</w:t>
      </w:r>
      <w:r w:rsidRPr="00923157">
        <w:rPr>
          <w:rFonts w:eastAsiaTheme="minorEastAsia" w:hint="eastAsia"/>
          <w:sz w:val="24"/>
        </w:rPr>
        <w:t>：拟建项目与汨罗市生态红线分布关系图</w:t>
      </w:r>
    </w:p>
    <w:p w:rsidR="002B0F8B" w:rsidRPr="00923157" w:rsidRDefault="00911382" w:rsidP="002B0F8B">
      <w:pPr>
        <w:spacing w:line="360" w:lineRule="auto"/>
        <w:jc w:val="left"/>
        <w:rPr>
          <w:rFonts w:eastAsiaTheme="minorEastAsia"/>
          <w:sz w:val="24"/>
        </w:rPr>
      </w:pPr>
      <w:r w:rsidRPr="00923157">
        <w:rPr>
          <w:rFonts w:eastAsiaTheme="minorEastAsia"/>
          <w:sz w:val="24"/>
        </w:rPr>
        <w:lastRenderedPageBreak/>
        <w:t>附图</w:t>
      </w:r>
      <w:r w:rsidR="00DC336D" w:rsidRPr="00923157">
        <w:rPr>
          <w:rFonts w:eastAsiaTheme="minorEastAsia" w:hint="eastAsia"/>
          <w:sz w:val="24"/>
        </w:rPr>
        <w:t>10</w:t>
      </w:r>
      <w:r w:rsidRPr="00923157">
        <w:rPr>
          <w:rFonts w:eastAsiaTheme="minorEastAsia"/>
          <w:sz w:val="24"/>
        </w:rPr>
        <w:t>：现场照片</w:t>
      </w:r>
    </w:p>
    <w:p w:rsidR="00380056" w:rsidRPr="00923157" w:rsidRDefault="00071A05" w:rsidP="002B0F8B">
      <w:pPr>
        <w:spacing w:line="360" w:lineRule="auto"/>
        <w:jc w:val="center"/>
        <w:rPr>
          <w:rFonts w:eastAsiaTheme="minorEastAsia"/>
          <w:b/>
          <w:sz w:val="28"/>
          <w:szCs w:val="28"/>
        </w:rPr>
      </w:pPr>
      <w:r w:rsidRPr="00923157">
        <w:rPr>
          <w:rFonts w:eastAsiaTheme="minorEastAsia"/>
          <w:b/>
          <w:sz w:val="28"/>
          <w:szCs w:val="28"/>
        </w:rPr>
        <w:t>附</w:t>
      </w:r>
      <w:r w:rsidR="00622930" w:rsidRPr="00923157">
        <w:rPr>
          <w:rFonts w:eastAsiaTheme="minorEastAsia"/>
          <w:b/>
          <w:sz w:val="28"/>
          <w:szCs w:val="28"/>
        </w:rPr>
        <w:t xml:space="preserve">  </w:t>
      </w:r>
      <w:r w:rsidRPr="00923157">
        <w:rPr>
          <w:rFonts w:eastAsiaTheme="minorEastAsia"/>
          <w:b/>
          <w:sz w:val="28"/>
          <w:szCs w:val="28"/>
        </w:rPr>
        <w:t>表</w:t>
      </w:r>
    </w:p>
    <w:p w:rsidR="00006B7E" w:rsidRPr="00923157" w:rsidRDefault="00006B7E" w:rsidP="007642F6">
      <w:pPr>
        <w:spacing w:line="360" w:lineRule="auto"/>
        <w:jc w:val="left"/>
        <w:rPr>
          <w:rFonts w:eastAsiaTheme="minorEastAsia"/>
          <w:sz w:val="24"/>
        </w:rPr>
      </w:pPr>
      <w:r w:rsidRPr="00923157">
        <w:rPr>
          <w:rFonts w:eastAsiaTheme="minorEastAsia" w:hint="eastAsia"/>
          <w:sz w:val="24"/>
        </w:rPr>
        <w:t>附表</w:t>
      </w:r>
      <w:r w:rsidRPr="00923157">
        <w:rPr>
          <w:rFonts w:eastAsiaTheme="minorEastAsia" w:hint="eastAsia"/>
          <w:sz w:val="24"/>
        </w:rPr>
        <w:t xml:space="preserve">1 </w:t>
      </w:r>
      <w:r w:rsidRPr="00923157">
        <w:rPr>
          <w:rFonts w:eastAsiaTheme="minorEastAsia" w:hint="eastAsia"/>
          <w:sz w:val="24"/>
        </w:rPr>
        <w:t>地表水环境影响评价自查表</w:t>
      </w:r>
    </w:p>
    <w:p w:rsidR="00006B7E" w:rsidRPr="00923157" w:rsidRDefault="00006B7E" w:rsidP="007642F6">
      <w:pPr>
        <w:spacing w:line="360" w:lineRule="auto"/>
        <w:jc w:val="left"/>
        <w:rPr>
          <w:rFonts w:eastAsiaTheme="minorEastAsia"/>
          <w:sz w:val="24"/>
        </w:rPr>
      </w:pPr>
      <w:r w:rsidRPr="00923157">
        <w:rPr>
          <w:rFonts w:eastAsiaTheme="minorEastAsia" w:hint="eastAsia"/>
          <w:sz w:val="24"/>
        </w:rPr>
        <w:t>附表</w:t>
      </w:r>
      <w:r w:rsidRPr="00923157">
        <w:rPr>
          <w:rFonts w:eastAsiaTheme="minorEastAsia" w:hint="eastAsia"/>
          <w:sz w:val="24"/>
        </w:rPr>
        <w:t xml:space="preserve">2 </w:t>
      </w:r>
      <w:r w:rsidRPr="00923157">
        <w:rPr>
          <w:rFonts w:eastAsiaTheme="minorEastAsia" w:hint="eastAsia"/>
          <w:sz w:val="24"/>
        </w:rPr>
        <w:t>大气环境影响评价自查表</w:t>
      </w:r>
    </w:p>
    <w:p w:rsidR="00380056" w:rsidRPr="00923157" w:rsidRDefault="00006B7E" w:rsidP="00395FBF">
      <w:pPr>
        <w:spacing w:line="360" w:lineRule="auto"/>
        <w:jc w:val="left"/>
        <w:rPr>
          <w:rFonts w:eastAsiaTheme="minorEastAsia"/>
          <w:b/>
          <w:sz w:val="30"/>
          <w:szCs w:val="30"/>
        </w:rPr>
      </w:pPr>
      <w:r w:rsidRPr="00923157">
        <w:rPr>
          <w:rFonts w:eastAsiaTheme="minorEastAsia" w:hint="eastAsia"/>
          <w:sz w:val="24"/>
        </w:rPr>
        <w:t>附表</w:t>
      </w:r>
      <w:r w:rsidRPr="00923157">
        <w:rPr>
          <w:rFonts w:eastAsiaTheme="minorEastAsia" w:hint="eastAsia"/>
          <w:sz w:val="24"/>
        </w:rPr>
        <w:t xml:space="preserve">3 </w:t>
      </w:r>
      <w:r w:rsidR="007642F6" w:rsidRPr="00923157">
        <w:rPr>
          <w:rFonts w:eastAsiaTheme="minorEastAsia"/>
          <w:sz w:val="24"/>
        </w:rPr>
        <w:t>建设项目环评审批基础信息表</w:t>
      </w:r>
    </w:p>
    <w:p w:rsidR="00F04309" w:rsidRPr="00923157" w:rsidRDefault="00F04309">
      <w:pPr>
        <w:rPr>
          <w:rFonts w:eastAsiaTheme="minorEastAsia"/>
          <w:b/>
          <w:sz w:val="30"/>
          <w:szCs w:val="30"/>
        </w:rPr>
        <w:sectPr w:rsidR="00F04309" w:rsidRPr="00923157" w:rsidSect="00304006">
          <w:pgSz w:w="11906" w:h="16838"/>
          <w:pgMar w:top="1440" w:right="1800" w:bottom="1440" w:left="1800" w:header="992" w:footer="992" w:gutter="0"/>
          <w:pgNumType w:fmt="lowerRoman"/>
          <w:cols w:space="720"/>
          <w:docGrid w:linePitch="312"/>
        </w:sectPr>
      </w:pPr>
    </w:p>
    <w:p w:rsidR="00380056" w:rsidRPr="00923157" w:rsidRDefault="00071A05">
      <w:pPr>
        <w:pStyle w:val="1"/>
        <w:snapToGrid/>
        <w:spacing w:after="0" w:line="480" w:lineRule="auto"/>
        <w:jc w:val="center"/>
        <w:rPr>
          <w:rFonts w:ascii="Times New Roman" w:eastAsiaTheme="minorEastAsia"/>
          <w:b/>
          <w:bCs/>
          <w:sz w:val="36"/>
          <w:szCs w:val="36"/>
          <w:lang w:val="zh-CN"/>
        </w:rPr>
      </w:pPr>
      <w:bookmarkStart w:id="7" w:name="_Toc25161768"/>
      <w:bookmarkEnd w:id="1"/>
      <w:bookmarkEnd w:id="2"/>
      <w:bookmarkEnd w:id="3"/>
      <w:bookmarkEnd w:id="4"/>
      <w:bookmarkEnd w:id="5"/>
      <w:r w:rsidRPr="00923157">
        <w:rPr>
          <w:rFonts w:ascii="Times New Roman" w:eastAsiaTheme="minorEastAsia"/>
          <w:b/>
          <w:bCs/>
          <w:sz w:val="36"/>
          <w:szCs w:val="36"/>
          <w:lang w:val="zh-CN"/>
        </w:rPr>
        <w:lastRenderedPageBreak/>
        <w:t xml:space="preserve">1 </w:t>
      </w:r>
      <w:r w:rsidRPr="00923157">
        <w:rPr>
          <w:rFonts w:ascii="Times New Roman" w:eastAsiaTheme="minorEastAsia"/>
          <w:b/>
          <w:bCs/>
          <w:sz w:val="36"/>
          <w:szCs w:val="36"/>
          <w:lang w:val="zh-CN"/>
        </w:rPr>
        <w:t>概述</w:t>
      </w:r>
      <w:bookmarkEnd w:id="7"/>
    </w:p>
    <w:p w:rsidR="00380056" w:rsidRPr="00923157" w:rsidRDefault="00071A05">
      <w:pPr>
        <w:pStyle w:val="2"/>
        <w:spacing w:before="0" w:after="0" w:line="360" w:lineRule="auto"/>
        <w:rPr>
          <w:rFonts w:ascii="Times New Roman" w:eastAsiaTheme="minorEastAsia" w:hAnsi="Times New Roman"/>
          <w:sz w:val="28"/>
          <w:lang w:val="zh-CN"/>
        </w:rPr>
      </w:pPr>
      <w:bookmarkStart w:id="8" w:name="_Toc25161769"/>
      <w:r w:rsidRPr="00923157">
        <w:rPr>
          <w:rFonts w:ascii="Times New Roman" w:eastAsiaTheme="minorEastAsia" w:hAnsi="Times New Roman"/>
          <w:sz w:val="28"/>
          <w:lang w:val="zh-CN"/>
        </w:rPr>
        <w:t xml:space="preserve">1.1 </w:t>
      </w:r>
      <w:r w:rsidRPr="00923157">
        <w:rPr>
          <w:rFonts w:ascii="Times New Roman" w:eastAsiaTheme="minorEastAsia" w:hAnsi="Times New Roman"/>
          <w:sz w:val="28"/>
          <w:lang w:val="zh-CN"/>
        </w:rPr>
        <w:t>项目由来</w:t>
      </w:r>
      <w:bookmarkEnd w:id="8"/>
    </w:p>
    <w:p w:rsidR="0050354D" w:rsidRPr="00923157" w:rsidRDefault="00E461C9" w:rsidP="00E461C9">
      <w:pPr>
        <w:pStyle w:val="affffffffffff0"/>
        <w:snapToGrid w:val="0"/>
        <w:ind w:firstLine="480"/>
        <w:rPr>
          <w:rFonts w:eastAsiaTheme="minorEastAsia" w:hAnsi="Times New Roman"/>
          <w:b w:val="0"/>
          <w:color w:val="auto"/>
        </w:rPr>
      </w:pPr>
      <w:bookmarkStart w:id="9" w:name="_Toc299450799"/>
      <w:bookmarkStart w:id="10" w:name="_Toc299451765"/>
      <w:bookmarkStart w:id="11" w:name="_Toc299450999"/>
      <w:bookmarkStart w:id="12" w:name="_Toc299451560"/>
      <w:bookmarkStart w:id="13" w:name="_Toc299450899"/>
      <w:r w:rsidRPr="00923157">
        <w:rPr>
          <w:rFonts w:eastAsiaTheme="minorEastAsia" w:hAnsi="Times New Roman"/>
          <w:b w:val="0"/>
          <w:color w:val="auto"/>
        </w:rPr>
        <w:t>随着国家医药卫生体制改革的不断深入和人民群众对医疗卫生服务需求的日益提高，汨罗市城区医疗卫生服务体系已经越来越不能适应形势的需要，汨罗市几大医院和</w:t>
      </w:r>
      <w:proofErr w:type="gramStart"/>
      <w:r w:rsidRPr="00923157">
        <w:rPr>
          <w:rFonts w:eastAsiaTheme="minorEastAsia" w:hAnsi="Times New Roman"/>
          <w:b w:val="0"/>
          <w:color w:val="auto"/>
        </w:rPr>
        <w:t>疾控</w:t>
      </w:r>
      <w:proofErr w:type="gramEnd"/>
      <w:r w:rsidRPr="00923157">
        <w:rPr>
          <w:rFonts w:eastAsiaTheme="minorEastAsia" w:hAnsi="Times New Roman"/>
          <w:b w:val="0"/>
          <w:color w:val="auto"/>
        </w:rPr>
        <w:t>中心、妇幼保健院等公共卫生服务机构普遍存在服务能力不足、布局不尽合理、发展空间受限等问题，这些问题已严重制约了汨罗市医疗卫生事业的进一步发展。</w:t>
      </w:r>
      <w:r w:rsidR="0050354D" w:rsidRPr="00923157">
        <w:rPr>
          <w:rFonts w:eastAsiaTheme="minorEastAsia" w:hAnsi="Times New Roman"/>
          <w:b w:val="0"/>
          <w:color w:val="auto"/>
        </w:rPr>
        <w:t>2017</w:t>
      </w:r>
      <w:r w:rsidR="0050354D" w:rsidRPr="00923157">
        <w:rPr>
          <w:rFonts w:eastAsiaTheme="minorEastAsia" w:hAnsi="Times New Roman"/>
          <w:b w:val="0"/>
          <w:color w:val="auto"/>
        </w:rPr>
        <w:t>年</w:t>
      </w:r>
      <w:r w:rsidR="0050354D" w:rsidRPr="00923157">
        <w:rPr>
          <w:rFonts w:eastAsiaTheme="minorEastAsia" w:hAnsi="Times New Roman"/>
          <w:b w:val="0"/>
          <w:color w:val="auto"/>
        </w:rPr>
        <w:t>9</w:t>
      </w:r>
      <w:r w:rsidR="0050354D" w:rsidRPr="00923157">
        <w:rPr>
          <w:rFonts w:eastAsiaTheme="minorEastAsia" w:hAnsi="Times New Roman"/>
          <w:b w:val="0"/>
          <w:color w:val="auto"/>
        </w:rPr>
        <w:t>月</w:t>
      </w:r>
      <w:r w:rsidR="0050354D" w:rsidRPr="00923157">
        <w:rPr>
          <w:rFonts w:eastAsiaTheme="minorEastAsia" w:hAnsi="Times New Roman"/>
          <w:b w:val="0"/>
          <w:color w:val="auto"/>
        </w:rPr>
        <w:t>1</w:t>
      </w:r>
      <w:r w:rsidR="0050354D" w:rsidRPr="00923157">
        <w:rPr>
          <w:rFonts w:eastAsiaTheme="minorEastAsia" w:hAnsi="Times New Roman"/>
          <w:b w:val="0"/>
          <w:color w:val="auto"/>
        </w:rPr>
        <w:t>日，在汨罗市委书记喻文主持召开的第十届第</w:t>
      </w:r>
      <w:r w:rsidR="0050354D" w:rsidRPr="00923157">
        <w:rPr>
          <w:rFonts w:eastAsiaTheme="minorEastAsia" w:hAnsi="Times New Roman"/>
          <w:b w:val="0"/>
          <w:color w:val="auto"/>
        </w:rPr>
        <w:t>34</w:t>
      </w:r>
      <w:r w:rsidR="0050354D" w:rsidRPr="00923157">
        <w:rPr>
          <w:rFonts w:eastAsiaTheme="minorEastAsia" w:hAnsi="Times New Roman"/>
          <w:b w:val="0"/>
          <w:color w:val="auto"/>
        </w:rPr>
        <w:t>次常委会议上，会议原则同意了</w:t>
      </w:r>
      <w:proofErr w:type="gramStart"/>
      <w:r w:rsidR="0050354D" w:rsidRPr="00923157">
        <w:rPr>
          <w:rFonts w:eastAsiaTheme="minorEastAsia" w:hAnsi="Times New Roman"/>
          <w:b w:val="0"/>
          <w:color w:val="auto"/>
        </w:rPr>
        <w:t>汨</w:t>
      </w:r>
      <w:proofErr w:type="gramEnd"/>
      <w:r w:rsidR="0050354D" w:rsidRPr="00923157">
        <w:rPr>
          <w:rFonts w:eastAsiaTheme="minorEastAsia" w:hAnsi="Times New Roman"/>
          <w:b w:val="0"/>
          <w:color w:val="auto"/>
        </w:rPr>
        <w:t>罗城区医疗卫生服务系规划建设方案。整体将汨罗市人民医院迁建至高泉新城；市中医院搬迁至现人民医院</w:t>
      </w:r>
      <w:r w:rsidR="00642E8C" w:rsidRPr="00923157">
        <w:rPr>
          <w:rFonts w:eastAsiaTheme="minorEastAsia" w:hAnsi="Times New Roman" w:hint="eastAsia"/>
          <w:b w:val="0"/>
          <w:color w:val="auto"/>
        </w:rPr>
        <w:t>（附件</w:t>
      </w:r>
      <w:r w:rsidR="00642E8C" w:rsidRPr="00923157">
        <w:rPr>
          <w:rFonts w:eastAsiaTheme="minorEastAsia" w:hAnsi="Times New Roman" w:hint="eastAsia"/>
          <w:b w:val="0"/>
          <w:color w:val="auto"/>
        </w:rPr>
        <w:t>2</w:t>
      </w:r>
      <w:r w:rsidR="00642E8C" w:rsidRPr="00923157">
        <w:rPr>
          <w:rFonts w:eastAsiaTheme="minorEastAsia" w:hAnsi="Times New Roman" w:hint="eastAsia"/>
          <w:b w:val="0"/>
          <w:color w:val="auto"/>
        </w:rPr>
        <w:t>）</w:t>
      </w:r>
      <w:r w:rsidR="0050354D" w:rsidRPr="00923157">
        <w:rPr>
          <w:rFonts w:eastAsiaTheme="minorEastAsia" w:hAnsi="Times New Roman"/>
          <w:b w:val="0"/>
          <w:color w:val="auto"/>
        </w:rPr>
        <w:t>。</w:t>
      </w:r>
    </w:p>
    <w:p w:rsidR="0050354D" w:rsidRPr="00923157" w:rsidRDefault="0050354D" w:rsidP="0050354D">
      <w:pPr>
        <w:pStyle w:val="affffffffffff0"/>
        <w:snapToGrid w:val="0"/>
        <w:ind w:firstLine="480"/>
        <w:rPr>
          <w:rFonts w:eastAsiaTheme="minorEastAsia" w:hAnsi="Times New Roman"/>
          <w:b w:val="0"/>
          <w:color w:val="auto"/>
        </w:rPr>
      </w:pPr>
      <w:r w:rsidRPr="00923157">
        <w:rPr>
          <w:rFonts w:eastAsiaTheme="minorEastAsia" w:hAnsi="Times New Roman"/>
          <w:b w:val="0"/>
          <w:color w:val="auto"/>
        </w:rPr>
        <w:t>汨罗市人民医院地处汨罗市城区中心，始建于</w:t>
      </w:r>
      <w:r w:rsidRPr="00923157">
        <w:rPr>
          <w:rFonts w:eastAsiaTheme="minorEastAsia" w:hAnsi="Times New Roman"/>
          <w:b w:val="0"/>
          <w:color w:val="auto"/>
        </w:rPr>
        <w:t>1966</w:t>
      </w:r>
      <w:r w:rsidRPr="00923157">
        <w:rPr>
          <w:rFonts w:eastAsiaTheme="minorEastAsia" w:hAnsi="Times New Roman"/>
          <w:b w:val="0"/>
          <w:color w:val="auto"/>
        </w:rPr>
        <w:t>年，经</w:t>
      </w:r>
      <w:r w:rsidRPr="00923157">
        <w:rPr>
          <w:rFonts w:eastAsiaTheme="minorEastAsia" w:hAnsi="Times New Roman"/>
          <w:b w:val="0"/>
          <w:color w:val="auto"/>
        </w:rPr>
        <w:t>50</w:t>
      </w:r>
      <w:r w:rsidRPr="00923157">
        <w:rPr>
          <w:rFonts w:eastAsiaTheme="minorEastAsia" w:hAnsi="Times New Roman"/>
          <w:b w:val="0"/>
          <w:color w:val="auto"/>
        </w:rPr>
        <w:t>年发展，现已成为一所集医疗、教学、科研、预防保健、康复于一体的二级甲等综合性医院。全院占地</w:t>
      </w:r>
      <w:r w:rsidRPr="00923157">
        <w:rPr>
          <w:rFonts w:eastAsiaTheme="minorEastAsia" w:hAnsi="Times New Roman"/>
          <w:b w:val="0"/>
          <w:color w:val="auto"/>
        </w:rPr>
        <w:t>35</w:t>
      </w:r>
      <w:r w:rsidRPr="00923157">
        <w:rPr>
          <w:rFonts w:eastAsiaTheme="minorEastAsia" w:hAnsi="Times New Roman"/>
          <w:b w:val="0"/>
          <w:color w:val="auto"/>
        </w:rPr>
        <w:t>亩，总建筑面积</w:t>
      </w:r>
      <w:r w:rsidRPr="00923157">
        <w:rPr>
          <w:rFonts w:eastAsiaTheme="minorEastAsia" w:hAnsi="Times New Roman"/>
          <w:b w:val="0"/>
          <w:color w:val="auto"/>
        </w:rPr>
        <w:t>3.6</w:t>
      </w:r>
      <w:r w:rsidRPr="00923157">
        <w:rPr>
          <w:rFonts w:eastAsiaTheme="minorEastAsia" w:hAnsi="Times New Roman"/>
          <w:b w:val="0"/>
          <w:color w:val="auto"/>
        </w:rPr>
        <w:t>万平方米，医院编制病床</w:t>
      </w:r>
      <w:r w:rsidR="008950B6" w:rsidRPr="00923157">
        <w:rPr>
          <w:rFonts w:eastAsiaTheme="minorEastAsia" w:hAnsi="Times New Roman" w:hint="eastAsia"/>
          <w:b w:val="0"/>
          <w:color w:val="auto"/>
          <w:u w:val="single"/>
        </w:rPr>
        <w:t>400</w:t>
      </w:r>
      <w:r w:rsidRPr="00923157">
        <w:rPr>
          <w:rFonts w:eastAsiaTheme="minorEastAsia" w:hAnsi="Times New Roman"/>
          <w:b w:val="0"/>
          <w:color w:val="auto"/>
        </w:rPr>
        <w:t>张，现有职工</w:t>
      </w:r>
      <w:r w:rsidRPr="00923157">
        <w:rPr>
          <w:rFonts w:eastAsiaTheme="minorEastAsia" w:hAnsi="Times New Roman"/>
          <w:b w:val="0"/>
          <w:color w:val="auto"/>
        </w:rPr>
        <w:t>882</w:t>
      </w:r>
      <w:r w:rsidRPr="00923157">
        <w:rPr>
          <w:rFonts w:eastAsiaTheme="minorEastAsia" w:hAnsi="Times New Roman"/>
          <w:b w:val="0"/>
          <w:color w:val="auto"/>
        </w:rPr>
        <w:t>人。</w:t>
      </w:r>
      <w:r w:rsidR="007D791D" w:rsidRPr="00923157">
        <w:rPr>
          <w:rFonts w:eastAsiaTheme="minorEastAsia" w:hAnsi="Times New Roman"/>
          <w:b w:val="0"/>
          <w:color w:val="auto"/>
        </w:rPr>
        <w:t>现</w:t>
      </w:r>
      <w:r w:rsidRPr="00923157">
        <w:rPr>
          <w:rFonts w:eastAsiaTheme="minorEastAsia" w:hAnsi="Times New Roman"/>
          <w:b w:val="0"/>
          <w:color w:val="auto"/>
        </w:rPr>
        <w:t>汨罗市人民医院</w:t>
      </w:r>
      <w:r w:rsidR="007D791D" w:rsidRPr="00923157">
        <w:rPr>
          <w:rFonts w:eastAsiaTheme="minorEastAsia" w:hAnsi="Times New Roman"/>
          <w:b w:val="0"/>
          <w:color w:val="auto"/>
        </w:rPr>
        <w:t>目前虽然有住院楼，但仍无地方开展肿瘤科、心脏介入、肝胆外科、儿保科等；产科、内科、儿科等科学病房不足，内科系统甚至出现一床难求的局面；医院没有食堂，一千多职工和病人无处就餐，全部在外小餐饮店购买盒饭，存在很大的饮食风险；医院</w:t>
      </w:r>
      <w:r w:rsidR="007D791D" w:rsidRPr="00923157">
        <w:rPr>
          <w:rFonts w:eastAsiaTheme="minorEastAsia" w:hAnsi="Times New Roman"/>
          <w:b w:val="0"/>
          <w:color w:val="auto"/>
        </w:rPr>
        <w:t>177</w:t>
      </w:r>
      <w:r w:rsidR="007D791D" w:rsidRPr="00923157">
        <w:rPr>
          <w:rFonts w:eastAsiaTheme="minorEastAsia" w:hAnsi="Times New Roman"/>
          <w:b w:val="0"/>
          <w:color w:val="auto"/>
        </w:rPr>
        <w:t>位退休干职工，无活动场所，让老同志老年生活质量没有保障；停车场地狭小，经常出现绿色急救通道堵塞等，耽搁危急重病人的抢救时间；门诊是三十年前的旧楼，面积严重不足，科室布局杂乱，很多科室无法开展，已开科室也难达到医疗管理标准，极不方便病人就医；医院承担全市人民的传染病防控</w:t>
      </w:r>
      <w:proofErr w:type="gramStart"/>
      <w:r w:rsidR="007D791D" w:rsidRPr="00923157">
        <w:rPr>
          <w:rFonts w:eastAsiaTheme="minorEastAsia" w:hAnsi="Times New Roman"/>
          <w:b w:val="0"/>
          <w:color w:val="auto"/>
        </w:rPr>
        <w:t>和公卫工作</w:t>
      </w:r>
      <w:proofErr w:type="gramEnd"/>
      <w:r w:rsidR="007D791D" w:rsidRPr="00923157">
        <w:rPr>
          <w:rFonts w:eastAsiaTheme="minorEastAsia" w:hAnsi="Times New Roman"/>
          <w:b w:val="0"/>
          <w:color w:val="auto"/>
        </w:rPr>
        <w:t>，传染病区根本无法按病种区分隔离，存在极大的传染病交叉传染和大面积爆发风险；医院没有正规的体检中心，无法满足市民的体检需求；汨罗市人民医院地处城市中心，城市的发展受到限制，高泉路和人民路的堵车严重。</w:t>
      </w:r>
    </w:p>
    <w:p w:rsidR="007D791D" w:rsidRPr="00923157" w:rsidRDefault="007D791D" w:rsidP="0050354D">
      <w:pPr>
        <w:pStyle w:val="affffffffffff0"/>
        <w:snapToGrid w:val="0"/>
        <w:ind w:firstLine="480"/>
        <w:rPr>
          <w:rFonts w:eastAsiaTheme="minorEastAsia" w:hAnsi="Times New Roman"/>
          <w:b w:val="0"/>
          <w:color w:val="auto"/>
        </w:rPr>
      </w:pPr>
      <w:r w:rsidRPr="00923157">
        <w:rPr>
          <w:rFonts w:eastAsiaTheme="minorEastAsia" w:hAnsi="Times New Roman"/>
          <w:b w:val="0"/>
          <w:color w:val="auto"/>
        </w:rPr>
        <w:t>为改善现汨罗市人民医院存在的上述问题，汨罗市人民医院拟投资</w:t>
      </w:r>
      <w:r w:rsidR="0042465F" w:rsidRPr="00923157">
        <w:rPr>
          <w:rFonts w:eastAsiaTheme="minorEastAsia" w:hAnsi="Times New Roman"/>
          <w:b w:val="0"/>
          <w:color w:val="auto"/>
        </w:rPr>
        <w:t>85000</w:t>
      </w:r>
      <w:r w:rsidRPr="00923157">
        <w:rPr>
          <w:rFonts w:eastAsiaTheme="minorEastAsia" w:hAnsi="Times New Roman"/>
          <w:b w:val="0"/>
          <w:color w:val="auto"/>
        </w:rPr>
        <w:t>万元进行整体搬迁</w:t>
      </w:r>
      <w:r w:rsidR="006F4865" w:rsidRPr="00923157">
        <w:rPr>
          <w:rFonts w:eastAsiaTheme="minorEastAsia" w:hAnsi="Times New Roman" w:hint="eastAsia"/>
          <w:b w:val="0"/>
          <w:color w:val="auto"/>
        </w:rPr>
        <w:t>，</w:t>
      </w:r>
      <w:r w:rsidR="006F4865" w:rsidRPr="00923157">
        <w:rPr>
          <w:rFonts w:eastAsiaTheme="minorEastAsia" w:hAnsi="Times New Roman"/>
          <w:b w:val="0"/>
          <w:color w:val="auto"/>
          <w:u w:val="single"/>
        </w:rPr>
        <w:t>主要医疗设备均全部搬迁至新址</w:t>
      </w:r>
      <w:r w:rsidR="006F4865" w:rsidRPr="00923157">
        <w:rPr>
          <w:rFonts w:eastAsiaTheme="minorEastAsia" w:hAnsi="Times New Roman" w:hint="eastAsia"/>
          <w:b w:val="0"/>
          <w:color w:val="auto"/>
          <w:u w:val="single"/>
        </w:rPr>
        <w:t>，</w:t>
      </w:r>
      <w:r w:rsidR="006F4865" w:rsidRPr="00923157">
        <w:rPr>
          <w:rFonts w:eastAsiaTheme="minorEastAsia" w:hAnsi="Times New Roman"/>
          <w:b w:val="0"/>
          <w:color w:val="auto"/>
          <w:u w:val="single"/>
        </w:rPr>
        <w:t>锅炉</w:t>
      </w:r>
      <w:r w:rsidR="006F4865" w:rsidRPr="00923157">
        <w:rPr>
          <w:rFonts w:eastAsiaTheme="minorEastAsia" w:hAnsi="Times New Roman" w:hint="eastAsia"/>
          <w:b w:val="0"/>
          <w:color w:val="auto"/>
          <w:u w:val="single"/>
        </w:rPr>
        <w:t>、</w:t>
      </w:r>
      <w:r w:rsidR="006F4865" w:rsidRPr="00923157">
        <w:rPr>
          <w:rFonts w:eastAsiaTheme="minorEastAsia" w:hAnsi="Times New Roman"/>
          <w:b w:val="0"/>
          <w:color w:val="auto"/>
          <w:u w:val="single"/>
        </w:rPr>
        <w:t>柴油发电机</w:t>
      </w:r>
      <w:r w:rsidR="006F4865" w:rsidRPr="00923157">
        <w:rPr>
          <w:rFonts w:eastAsiaTheme="minorEastAsia" w:hAnsi="Times New Roman" w:hint="eastAsia"/>
          <w:b w:val="0"/>
          <w:color w:val="auto"/>
          <w:u w:val="single"/>
        </w:rPr>
        <w:t>、</w:t>
      </w:r>
      <w:r w:rsidR="006F4865" w:rsidRPr="00923157">
        <w:rPr>
          <w:rFonts w:eastAsiaTheme="minorEastAsia" w:hAnsi="Times New Roman"/>
          <w:b w:val="0"/>
          <w:color w:val="auto"/>
          <w:u w:val="single"/>
        </w:rPr>
        <w:t>污水处理</w:t>
      </w:r>
      <w:r w:rsidR="001E40E6" w:rsidRPr="00923157">
        <w:rPr>
          <w:rFonts w:eastAsiaTheme="minorEastAsia" w:hAnsi="Times New Roman" w:hint="eastAsia"/>
          <w:b w:val="0"/>
          <w:color w:val="auto"/>
          <w:u w:val="single"/>
        </w:rPr>
        <w:t>站</w:t>
      </w:r>
      <w:r w:rsidR="006F4865" w:rsidRPr="00923157">
        <w:rPr>
          <w:rFonts w:eastAsiaTheme="minorEastAsia" w:hAnsi="Times New Roman"/>
          <w:b w:val="0"/>
          <w:color w:val="auto"/>
          <w:u w:val="single"/>
        </w:rPr>
        <w:t>等无法移动的辅助设备均留在原址</w:t>
      </w:r>
      <w:r w:rsidR="006F4865" w:rsidRPr="00923157">
        <w:rPr>
          <w:rFonts w:eastAsiaTheme="minorEastAsia" w:hAnsi="Times New Roman" w:hint="eastAsia"/>
          <w:b w:val="0"/>
          <w:color w:val="auto"/>
          <w:u w:val="single"/>
        </w:rPr>
        <w:t>，</w:t>
      </w:r>
      <w:r w:rsidR="006F4865" w:rsidRPr="00923157">
        <w:rPr>
          <w:rFonts w:eastAsiaTheme="minorEastAsia" w:hAnsi="Times New Roman"/>
          <w:b w:val="0"/>
          <w:color w:val="auto"/>
          <w:u w:val="single"/>
        </w:rPr>
        <w:t>按照汨罗市第十届第</w:t>
      </w:r>
      <w:r w:rsidR="006F4865" w:rsidRPr="00923157">
        <w:rPr>
          <w:rFonts w:eastAsiaTheme="minorEastAsia" w:hAnsi="Times New Roman"/>
          <w:b w:val="0"/>
          <w:color w:val="auto"/>
          <w:u w:val="single"/>
        </w:rPr>
        <w:t>34</w:t>
      </w:r>
      <w:r w:rsidR="006F4865" w:rsidRPr="00923157">
        <w:rPr>
          <w:rFonts w:eastAsiaTheme="minorEastAsia" w:hAnsi="Times New Roman"/>
          <w:b w:val="0"/>
          <w:color w:val="auto"/>
          <w:u w:val="single"/>
        </w:rPr>
        <w:t>次常委会议要求</w:t>
      </w:r>
      <w:r w:rsidR="006F4865" w:rsidRPr="00923157">
        <w:rPr>
          <w:rFonts w:eastAsiaTheme="minorEastAsia" w:hAnsi="Times New Roman" w:hint="eastAsia"/>
          <w:b w:val="0"/>
          <w:color w:val="auto"/>
          <w:u w:val="single"/>
        </w:rPr>
        <w:t>，</w:t>
      </w:r>
      <w:r w:rsidR="006F4865" w:rsidRPr="00923157">
        <w:rPr>
          <w:rFonts w:eastAsiaTheme="minorEastAsia" w:hAnsi="Times New Roman"/>
          <w:b w:val="0"/>
          <w:color w:val="auto"/>
          <w:u w:val="single"/>
        </w:rPr>
        <w:t>留给汨罗市中医院使用</w:t>
      </w:r>
      <w:r w:rsidRPr="00923157">
        <w:rPr>
          <w:rFonts w:eastAsiaTheme="minorEastAsia" w:hAnsi="Times New Roman"/>
          <w:b w:val="0"/>
          <w:color w:val="auto"/>
          <w:u w:val="single"/>
        </w:rPr>
        <w:t>。</w:t>
      </w:r>
      <w:r w:rsidRPr="00923157">
        <w:rPr>
          <w:rFonts w:eastAsiaTheme="minorEastAsia" w:hAnsi="Times New Roman"/>
          <w:b w:val="0"/>
          <w:color w:val="auto"/>
        </w:rPr>
        <w:t>汨罗市人民医院新址位于汨罗市高泉新城（沿江大道西沿线与劳动北路延伸线交叉东北角）；汨罗市人民医院整体迁建项目一期建设项目总用地面积为</w:t>
      </w:r>
      <w:r w:rsidRPr="00923157">
        <w:rPr>
          <w:rFonts w:eastAsiaTheme="minorEastAsia" w:hAnsi="Times New Roman"/>
          <w:b w:val="0"/>
          <w:color w:val="auto"/>
        </w:rPr>
        <w:t>100560m</w:t>
      </w:r>
      <w:r w:rsidRPr="00923157">
        <w:rPr>
          <w:rFonts w:eastAsiaTheme="minorEastAsia" w:hAnsi="Times New Roman"/>
          <w:b w:val="0"/>
          <w:color w:val="auto"/>
          <w:vertAlign w:val="superscript"/>
        </w:rPr>
        <w:t>2</w:t>
      </w:r>
      <w:r w:rsidRPr="00923157">
        <w:rPr>
          <w:rFonts w:eastAsiaTheme="minorEastAsia" w:hAnsi="Times New Roman"/>
          <w:b w:val="0"/>
          <w:color w:val="auto"/>
        </w:rPr>
        <w:t>，总建筑面积为</w:t>
      </w:r>
      <w:r w:rsidRPr="00923157">
        <w:rPr>
          <w:rFonts w:eastAsiaTheme="minorEastAsia" w:hAnsi="Times New Roman"/>
          <w:b w:val="0"/>
          <w:color w:val="auto"/>
        </w:rPr>
        <w:t>160000m</w:t>
      </w:r>
      <w:r w:rsidRPr="00923157">
        <w:rPr>
          <w:rFonts w:eastAsiaTheme="minorEastAsia" w:hAnsi="Times New Roman"/>
          <w:b w:val="0"/>
          <w:color w:val="auto"/>
          <w:vertAlign w:val="superscript"/>
        </w:rPr>
        <w:t>2</w:t>
      </w:r>
      <w:r w:rsidRPr="00923157">
        <w:rPr>
          <w:rFonts w:eastAsiaTheme="minorEastAsia" w:hAnsi="Times New Roman"/>
          <w:b w:val="0"/>
          <w:color w:val="auto"/>
        </w:rPr>
        <w:t>，建设内容包括门急诊</w:t>
      </w:r>
      <w:r w:rsidRPr="00923157">
        <w:rPr>
          <w:rFonts w:eastAsiaTheme="minorEastAsia" w:hAnsi="Times New Roman"/>
          <w:b w:val="0"/>
          <w:color w:val="auto"/>
        </w:rPr>
        <w:lastRenderedPageBreak/>
        <w:t>医技综合楼、住院楼、感染楼，并同时配套建设供配电、给排水、消防、停车位、环保等公用辅助工程。</w:t>
      </w:r>
    </w:p>
    <w:p w:rsidR="001164B8" w:rsidRPr="00923157" w:rsidRDefault="00AA3E46" w:rsidP="001164B8">
      <w:pPr>
        <w:pStyle w:val="affffffffffff0"/>
        <w:snapToGrid w:val="0"/>
        <w:ind w:firstLine="480"/>
        <w:rPr>
          <w:rFonts w:eastAsiaTheme="minorEastAsia" w:hAnsi="Times New Roman"/>
          <w:b w:val="0"/>
          <w:bCs w:val="0"/>
          <w:color w:val="auto"/>
        </w:rPr>
      </w:pPr>
      <w:r w:rsidRPr="00923157">
        <w:rPr>
          <w:rFonts w:eastAsiaTheme="minorEastAsia" w:hAnsi="Times New Roman"/>
          <w:b w:val="0"/>
          <w:bCs w:val="0"/>
          <w:color w:val="auto"/>
        </w:rPr>
        <w:t>根据《中华人民共和国环境影响评价法》（</w:t>
      </w:r>
      <w:r w:rsidRPr="00923157">
        <w:rPr>
          <w:rFonts w:eastAsiaTheme="minorEastAsia" w:hAnsi="Times New Roman"/>
          <w:b w:val="0"/>
          <w:bCs w:val="0"/>
          <w:color w:val="auto"/>
        </w:rPr>
        <w:t>2016</w:t>
      </w:r>
      <w:r w:rsidRPr="00923157">
        <w:rPr>
          <w:rFonts w:eastAsiaTheme="minorEastAsia" w:hAnsi="Times New Roman"/>
          <w:b w:val="0"/>
          <w:bCs w:val="0"/>
          <w:color w:val="auto"/>
        </w:rPr>
        <w:t>年</w:t>
      </w:r>
      <w:r w:rsidRPr="00923157">
        <w:rPr>
          <w:rFonts w:eastAsiaTheme="minorEastAsia" w:hAnsi="Times New Roman"/>
          <w:b w:val="0"/>
          <w:bCs w:val="0"/>
          <w:color w:val="auto"/>
        </w:rPr>
        <w:t>9</w:t>
      </w:r>
      <w:r w:rsidRPr="00923157">
        <w:rPr>
          <w:rFonts w:eastAsiaTheme="minorEastAsia" w:hAnsi="Times New Roman"/>
          <w:b w:val="0"/>
          <w:bCs w:val="0"/>
          <w:color w:val="auto"/>
        </w:rPr>
        <w:t>月</w:t>
      </w:r>
      <w:r w:rsidRPr="00923157">
        <w:rPr>
          <w:rFonts w:eastAsiaTheme="minorEastAsia" w:hAnsi="Times New Roman"/>
          <w:b w:val="0"/>
          <w:bCs w:val="0"/>
          <w:color w:val="auto"/>
        </w:rPr>
        <w:t>1</w:t>
      </w:r>
      <w:r w:rsidRPr="00923157">
        <w:rPr>
          <w:rFonts w:eastAsiaTheme="minorEastAsia" w:hAnsi="Times New Roman"/>
          <w:b w:val="0"/>
          <w:bCs w:val="0"/>
          <w:color w:val="auto"/>
        </w:rPr>
        <w:t>日</w:t>
      </w:r>
      <w:r w:rsidR="007F72EF" w:rsidRPr="00923157">
        <w:rPr>
          <w:rFonts w:eastAsiaTheme="minorEastAsia" w:hAnsi="Times New Roman"/>
          <w:b w:val="0"/>
          <w:bCs w:val="0"/>
          <w:color w:val="auto"/>
        </w:rPr>
        <w:t>2018</w:t>
      </w:r>
      <w:r w:rsidR="007F72EF" w:rsidRPr="00923157">
        <w:rPr>
          <w:rFonts w:eastAsiaTheme="minorEastAsia" w:hAnsi="Times New Roman"/>
          <w:b w:val="0"/>
          <w:bCs w:val="0"/>
          <w:color w:val="auto"/>
        </w:rPr>
        <w:t>年修</w:t>
      </w:r>
      <w:r w:rsidR="007F72EF" w:rsidRPr="00923157">
        <w:rPr>
          <w:rFonts w:eastAsiaTheme="minorEastAsia" w:hAnsi="Times New Roman" w:hint="eastAsia"/>
          <w:b w:val="0"/>
          <w:bCs w:val="0"/>
          <w:color w:val="auto"/>
        </w:rPr>
        <w:t>正</w:t>
      </w:r>
      <w:r w:rsidRPr="00923157">
        <w:rPr>
          <w:rFonts w:eastAsiaTheme="minorEastAsia" w:hAnsi="Times New Roman"/>
          <w:b w:val="0"/>
          <w:bCs w:val="0"/>
          <w:color w:val="auto"/>
        </w:rPr>
        <w:t>）和《建设项目环境保护管理名录》（</w:t>
      </w:r>
      <w:r w:rsidRPr="00923157">
        <w:rPr>
          <w:rFonts w:eastAsiaTheme="minorEastAsia" w:hAnsi="Times New Roman"/>
          <w:b w:val="0"/>
          <w:bCs w:val="0"/>
          <w:color w:val="auto"/>
        </w:rPr>
        <w:t>2017</w:t>
      </w:r>
      <w:r w:rsidRPr="00923157">
        <w:rPr>
          <w:rFonts w:eastAsiaTheme="minorEastAsia" w:hAnsi="Times New Roman"/>
          <w:b w:val="0"/>
          <w:bCs w:val="0"/>
          <w:color w:val="auto"/>
        </w:rPr>
        <w:t>年</w:t>
      </w:r>
      <w:r w:rsidRPr="00923157">
        <w:rPr>
          <w:rFonts w:eastAsiaTheme="minorEastAsia" w:hAnsi="Times New Roman"/>
          <w:b w:val="0"/>
          <w:bCs w:val="0"/>
          <w:color w:val="auto"/>
        </w:rPr>
        <w:t>9</w:t>
      </w:r>
      <w:r w:rsidRPr="00923157">
        <w:rPr>
          <w:rFonts w:eastAsiaTheme="minorEastAsia" w:hAnsi="Times New Roman"/>
          <w:b w:val="0"/>
          <w:bCs w:val="0"/>
          <w:color w:val="auto"/>
        </w:rPr>
        <w:t>月</w:t>
      </w:r>
      <w:r w:rsidRPr="00923157">
        <w:rPr>
          <w:rFonts w:eastAsiaTheme="minorEastAsia" w:hAnsi="Times New Roman"/>
          <w:b w:val="0"/>
          <w:bCs w:val="0"/>
          <w:color w:val="auto"/>
        </w:rPr>
        <w:t>1</w:t>
      </w:r>
      <w:r w:rsidRPr="00923157">
        <w:rPr>
          <w:rFonts w:eastAsiaTheme="minorEastAsia" w:hAnsi="Times New Roman"/>
          <w:b w:val="0"/>
          <w:bCs w:val="0"/>
          <w:color w:val="auto"/>
        </w:rPr>
        <w:t>日</w:t>
      </w:r>
      <w:r w:rsidR="001164B8" w:rsidRPr="00923157">
        <w:rPr>
          <w:rFonts w:eastAsiaTheme="minorEastAsia" w:hAnsi="Times New Roman"/>
          <w:b w:val="0"/>
          <w:bCs w:val="0"/>
          <w:color w:val="auto"/>
        </w:rPr>
        <w:t>实施）（含</w:t>
      </w:r>
      <w:r w:rsidR="00A42E98" w:rsidRPr="00923157">
        <w:rPr>
          <w:rFonts w:eastAsiaTheme="minorEastAsia" w:hAnsi="Times New Roman"/>
          <w:b w:val="0"/>
          <w:bCs w:val="0"/>
          <w:color w:val="auto"/>
        </w:rPr>
        <w:t>2018</w:t>
      </w:r>
      <w:r w:rsidR="001164B8" w:rsidRPr="00923157">
        <w:rPr>
          <w:rFonts w:eastAsiaTheme="minorEastAsia" w:hAnsi="Times New Roman"/>
          <w:b w:val="0"/>
          <w:bCs w:val="0"/>
          <w:color w:val="auto"/>
        </w:rPr>
        <w:t>年修改）</w:t>
      </w:r>
      <w:r w:rsidRPr="00923157">
        <w:rPr>
          <w:rFonts w:eastAsiaTheme="minorEastAsia" w:hAnsi="Times New Roman"/>
          <w:b w:val="0"/>
          <w:bCs w:val="0"/>
          <w:color w:val="auto"/>
        </w:rPr>
        <w:t>，</w:t>
      </w:r>
      <w:r w:rsidR="0066652F" w:rsidRPr="00923157">
        <w:rPr>
          <w:rFonts w:eastAsiaTheme="minorEastAsia" w:hAnsi="Times New Roman"/>
          <w:b w:val="0"/>
          <w:bCs w:val="0"/>
          <w:color w:val="auto"/>
        </w:rPr>
        <w:t>本项目属于</w:t>
      </w:r>
      <w:r w:rsidR="0066652F" w:rsidRPr="00923157">
        <w:rPr>
          <w:rFonts w:eastAsiaTheme="minorEastAsia" w:hAnsi="Times New Roman"/>
          <w:b w:val="0"/>
          <w:bCs w:val="0"/>
          <w:color w:val="auto"/>
        </w:rPr>
        <w:t>“</w:t>
      </w:r>
      <w:r w:rsidR="0066652F" w:rsidRPr="00923157">
        <w:rPr>
          <w:rFonts w:eastAsiaTheme="minorEastAsia" w:hAnsi="Times New Roman"/>
          <w:b w:val="0"/>
          <w:bCs w:val="0"/>
          <w:color w:val="auto"/>
        </w:rPr>
        <w:t>三十九、卫生</w:t>
      </w:r>
      <w:r w:rsidR="0066652F" w:rsidRPr="00923157">
        <w:rPr>
          <w:rFonts w:eastAsiaTheme="minorEastAsia" w:hAnsi="Times New Roman"/>
          <w:b w:val="0"/>
          <w:bCs w:val="0"/>
          <w:color w:val="auto"/>
        </w:rPr>
        <w:t xml:space="preserve">”——“111 </w:t>
      </w:r>
      <w:r w:rsidR="0066652F" w:rsidRPr="00923157">
        <w:rPr>
          <w:rFonts w:eastAsiaTheme="minorEastAsia" w:hAnsi="Times New Roman"/>
          <w:b w:val="0"/>
          <w:bCs w:val="0"/>
          <w:color w:val="auto"/>
        </w:rPr>
        <w:t>医院、专科防治院（所、站）、社区医疗、卫生院（所、站）、血站、急救中心、妇幼保健院、疗养院等其他卫生机构</w:t>
      </w:r>
      <w:r w:rsidR="0066652F" w:rsidRPr="00923157">
        <w:rPr>
          <w:rFonts w:eastAsiaTheme="minorEastAsia" w:hAnsi="Times New Roman"/>
          <w:b w:val="0"/>
          <w:bCs w:val="0"/>
          <w:color w:val="auto"/>
        </w:rPr>
        <w:t>”</w:t>
      </w:r>
      <w:r w:rsidR="0066652F" w:rsidRPr="00923157">
        <w:rPr>
          <w:rFonts w:eastAsiaTheme="minorEastAsia" w:hAnsi="Times New Roman"/>
          <w:b w:val="0"/>
          <w:bCs w:val="0"/>
          <w:color w:val="auto"/>
        </w:rPr>
        <w:t>中</w:t>
      </w:r>
      <w:r w:rsidR="0066652F" w:rsidRPr="00923157">
        <w:rPr>
          <w:rFonts w:eastAsiaTheme="minorEastAsia" w:hAnsi="Times New Roman"/>
          <w:b w:val="0"/>
          <w:bCs w:val="0"/>
          <w:color w:val="auto"/>
        </w:rPr>
        <w:t>“</w:t>
      </w:r>
      <w:r w:rsidR="0066652F" w:rsidRPr="00923157">
        <w:rPr>
          <w:rFonts w:eastAsiaTheme="minorEastAsia" w:hAnsi="Times New Roman"/>
          <w:b w:val="0"/>
          <w:bCs w:val="0"/>
          <w:color w:val="auto"/>
        </w:rPr>
        <w:t>新建、扩建床位</w:t>
      </w:r>
      <w:r w:rsidR="0066652F" w:rsidRPr="00923157">
        <w:rPr>
          <w:rFonts w:eastAsiaTheme="minorEastAsia" w:hAnsi="Times New Roman"/>
          <w:b w:val="0"/>
          <w:bCs w:val="0"/>
          <w:color w:val="auto"/>
        </w:rPr>
        <w:t>500</w:t>
      </w:r>
      <w:r w:rsidR="0066652F" w:rsidRPr="00923157">
        <w:rPr>
          <w:rFonts w:eastAsiaTheme="minorEastAsia" w:hAnsi="Times New Roman"/>
          <w:b w:val="0"/>
          <w:bCs w:val="0"/>
          <w:color w:val="auto"/>
        </w:rPr>
        <w:t>张及以上的</w:t>
      </w:r>
      <w:r w:rsidR="0066652F" w:rsidRPr="00923157">
        <w:rPr>
          <w:rFonts w:eastAsiaTheme="minorEastAsia" w:hAnsi="Times New Roman"/>
          <w:b w:val="0"/>
          <w:bCs w:val="0"/>
          <w:color w:val="auto"/>
        </w:rPr>
        <w:t>”</w:t>
      </w:r>
      <w:r w:rsidR="0066652F" w:rsidRPr="00923157">
        <w:rPr>
          <w:rFonts w:eastAsiaTheme="minorEastAsia" w:hAnsi="Times New Roman"/>
          <w:b w:val="0"/>
          <w:bCs w:val="0"/>
          <w:color w:val="auto"/>
        </w:rPr>
        <w:t>，应编制环境影响报告书。受汨罗市人民医院委托，</w:t>
      </w:r>
      <w:r w:rsidR="0048771F" w:rsidRPr="00923157">
        <w:rPr>
          <w:rFonts w:eastAsiaTheme="minorEastAsia" w:hAnsi="Times New Roman" w:hint="eastAsia"/>
          <w:b w:val="0"/>
          <w:bCs w:val="0"/>
          <w:color w:val="auto"/>
          <w:u w:val="single"/>
        </w:rPr>
        <w:t>湖南道和环保科技有限公司</w:t>
      </w:r>
      <w:r w:rsidR="001164B8" w:rsidRPr="00923157">
        <w:rPr>
          <w:rFonts w:eastAsiaTheme="minorEastAsia" w:hAnsi="Times New Roman"/>
          <w:b w:val="0"/>
          <w:bCs w:val="0"/>
          <w:color w:val="auto"/>
          <w:u w:val="single"/>
        </w:rPr>
        <w:t>承担了本项目环境影响报告书的编制工作。我公司</w:t>
      </w:r>
      <w:r w:rsidR="0048771F" w:rsidRPr="00923157">
        <w:rPr>
          <w:rFonts w:eastAsiaTheme="minorEastAsia" w:hAnsi="Times New Roman" w:hint="eastAsia"/>
          <w:b w:val="0"/>
          <w:bCs w:val="0"/>
          <w:color w:val="auto"/>
          <w:u w:val="single"/>
        </w:rPr>
        <w:t>（湖南道和环保科技有限公司）</w:t>
      </w:r>
      <w:r w:rsidR="001164B8" w:rsidRPr="00923157">
        <w:rPr>
          <w:rFonts w:eastAsiaTheme="minorEastAsia" w:hAnsi="Times New Roman"/>
          <w:b w:val="0"/>
          <w:bCs w:val="0"/>
          <w:color w:val="auto"/>
        </w:rPr>
        <w:t>接受委托后，在开展了现场踏勘、资料收集、现状监测等工作的基础上，按照相关环境影响评价技术导则的要求编制完成本项目环境影响报告书。</w:t>
      </w:r>
    </w:p>
    <w:p w:rsidR="0066652F" w:rsidRPr="00923157" w:rsidRDefault="0066652F" w:rsidP="0066652F">
      <w:pPr>
        <w:pStyle w:val="affffffffffff0"/>
        <w:snapToGrid w:val="0"/>
        <w:ind w:firstLine="480"/>
        <w:rPr>
          <w:rFonts w:eastAsiaTheme="minorEastAsia" w:hAnsi="Times New Roman"/>
          <w:b w:val="0"/>
          <w:bCs w:val="0"/>
          <w:color w:val="auto"/>
        </w:rPr>
      </w:pPr>
      <w:r w:rsidRPr="00923157">
        <w:rPr>
          <w:rFonts w:eastAsiaTheme="minorEastAsia" w:hAnsi="Times New Roman"/>
          <w:b w:val="0"/>
          <w:bCs w:val="0"/>
          <w:color w:val="auto"/>
        </w:rPr>
        <w:t>本项目</w:t>
      </w:r>
      <w:r w:rsidR="00642E8C" w:rsidRPr="00923157">
        <w:rPr>
          <w:rFonts w:eastAsiaTheme="minorEastAsia" w:hAnsi="Times New Roman" w:hint="eastAsia"/>
          <w:b w:val="0"/>
          <w:bCs w:val="0"/>
          <w:color w:val="auto"/>
        </w:rPr>
        <w:t>涉及</w:t>
      </w:r>
      <w:r w:rsidRPr="00923157">
        <w:rPr>
          <w:rFonts w:eastAsiaTheme="minorEastAsia" w:hAnsi="Times New Roman"/>
          <w:b w:val="0"/>
          <w:bCs w:val="0"/>
          <w:color w:val="auto"/>
        </w:rPr>
        <w:t>的放射性医疗设备的环境评价由建设单位另行委托专业单位承担，不属于本报告书的评价内容。</w:t>
      </w:r>
    </w:p>
    <w:p w:rsidR="00380056" w:rsidRPr="00923157" w:rsidRDefault="00071A05">
      <w:pPr>
        <w:pStyle w:val="2"/>
        <w:spacing w:before="0" w:after="0" w:line="360" w:lineRule="auto"/>
        <w:rPr>
          <w:rFonts w:ascii="Times New Roman" w:eastAsiaTheme="minorEastAsia" w:hAnsi="Times New Roman"/>
          <w:sz w:val="28"/>
          <w:lang w:val="zh-CN"/>
        </w:rPr>
      </w:pPr>
      <w:bookmarkStart w:id="14" w:name="_Toc25161770"/>
      <w:r w:rsidRPr="00923157">
        <w:rPr>
          <w:rFonts w:ascii="Times New Roman" w:eastAsiaTheme="minorEastAsia" w:hAnsi="Times New Roman"/>
          <w:sz w:val="28"/>
          <w:lang w:val="zh-CN"/>
        </w:rPr>
        <w:t xml:space="preserve">1.2 </w:t>
      </w:r>
      <w:r w:rsidRPr="00923157">
        <w:rPr>
          <w:rFonts w:ascii="Times New Roman" w:eastAsiaTheme="minorEastAsia" w:hAnsi="Times New Roman"/>
          <w:sz w:val="28"/>
          <w:lang w:val="zh-CN"/>
        </w:rPr>
        <w:t>建设项目特点</w:t>
      </w:r>
      <w:bookmarkEnd w:id="14"/>
    </w:p>
    <w:p w:rsidR="0066652F" w:rsidRPr="00923157" w:rsidRDefault="0066652F" w:rsidP="0066652F">
      <w:pPr>
        <w:pStyle w:val="affffffffffff0"/>
        <w:snapToGrid w:val="0"/>
        <w:ind w:firstLine="480"/>
        <w:rPr>
          <w:rFonts w:eastAsiaTheme="minorEastAsia" w:hAnsi="Times New Roman"/>
          <w:b w:val="0"/>
          <w:bCs w:val="0"/>
          <w:color w:val="auto"/>
        </w:rPr>
      </w:pPr>
      <w:r w:rsidRPr="00923157">
        <w:rPr>
          <w:rFonts w:eastAsiaTheme="minorEastAsia" w:hAnsi="Times New Roman"/>
          <w:b w:val="0"/>
          <w:bCs w:val="0"/>
          <w:color w:val="auto"/>
        </w:rPr>
        <w:t>（</w:t>
      </w:r>
      <w:r w:rsidRPr="00923157">
        <w:rPr>
          <w:rFonts w:eastAsiaTheme="minorEastAsia" w:hAnsi="Times New Roman"/>
          <w:b w:val="0"/>
          <w:bCs w:val="0"/>
          <w:color w:val="auto"/>
        </w:rPr>
        <w:t>1</w:t>
      </w:r>
      <w:r w:rsidRPr="00923157">
        <w:rPr>
          <w:rFonts w:eastAsiaTheme="minorEastAsia" w:hAnsi="Times New Roman"/>
          <w:b w:val="0"/>
          <w:bCs w:val="0"/>
          <w:color w:val="auto"/>
        </w:rPr>
        <w:t>）汨罗市人民医院</w:t>
      </w:r>
      <w:r w:rsidR="007E1CCC" w:rsidRPr="00923157">
        <w:rPr>
          <w:rFonts w:eastAsiaTheme="minorEastAsia" w:hAnsi="Times New Roman"/>
          <w:b w:val="0"/>
          <w:bCs w:val="0"/>
          <w:color w:val="auto"/>
        </w:rPr>
        <w:t>承担着</w:t>
      </w:r>
      <w:r w:rsidRPr="00923157">
        <w:rPr>
          <w:rFonts w:eastAsiaTheme="minorEastAsia" w:hAnsi="Times New Roman"/>
          <w:b w:val="0"/>
          <w:bCs w:val="0"/>
          <w:color w:val="auto"/>
        </w:rPr>
        <w:t>全市人民的传染病防控</w:t>
      </w:r>
      <w:proofErr w:type="gramStart"/>
      <w:r w:rsidRPr="00923157">
        <w:rPr>
          <w:rFonts w:eastAsiaTheme="minorEastAsia" w:hAnsi="Times New Roman"/>
          <w:b w:val="0"/>
          <w:bCs w:val="0"/>
          <w:color w:val="auto"/>
        </w:rPr>
        <w:t>和公卫工作</w:t>
      </w:r>
      <w:proofErr w:type="gramEnd"/>
      <w:r w:rsidRPr="00923157">
        <w:rPr>
          <w:rFonts w:eastAsiaTheme="minorEastAsia" w:hAnsi="Times New Roman"/>
          <w:b w:val="0"/>
          <w:bCs w:val="0"/>
          <w:color w:val="auto"/>
        </w:rPr>
        <w:t>，设置有独立的感染楼，</w:t>
      </w:r>
      <w:proofErr w:type="gramStart"/>
      <w:r w:rsidRPr="00923157">
        <w:rPr>
          <w:rFonts w:eastAsiaTheme="minorEastAsia" w:hAnsi="Times New Roman"/>
          <w:b w:val="0"/>
          <w:bCs w:val="0"/>
          <w:color w:val="auto"/>
        </w:rPr>
        <w:t>感染楼</w:t>
      </w:r>
      <w:proofErr w:type="gramEnd"/>
      <w:r w:rsidRPr="00923157">
        <w:rPr>
          <w:rFonts w:eastAsiaTheme="minorEastAsia" w:hAnsi="Times New Roman"/>
          <w:b w:val="0"/>
          <w:bCs w:val="0"/>
          <w:color w:val="auto"/>
        </w:rPr>
        <w:t>设置有呼吸病区、结核病区、肠道病区、肝病病区、肝病肠道门诊、</w:t>
      </w:r>
      <w:r w:rsidRPr="00923157">
        <w:rPr>
          <w:rFonts w:eastAsiaTheme="minorEastAsia" w:hAnsi="Times New Roman"/>
          <w:b w:val="0"/>
          <w:bCs w:val="0"/>
          <w:color w:val="auto"/>
        </w:rPr>
        <w:t>HIV</w:t>
      </w:r>
      <w:r w:rsidRPr="00923157">
        <w:rPr>
          <w:rFonts w:eastAsiaTheme="minorEastAsia" w:hAnsi="Times New Roman"/>
          <w:b w:val="0"/>
          <w:bCs w:val="0"/>
          <w:color w:val="auto"/>
        </w:rPr>
        <w:t>门诊、结核门诊、发热呼吸道门诊。</w:t>
      </w:r>
      <w:proofErr w:type="gramStart"/>
      <w:r w:rsidRPr="00923157">
        <w:rPr>
          <w:rFonts w:eastAsiaTheme="minorEastAsia" w:hAnsi="Times New Roman"/>
          <w:b w:val="0"/>
          <w:bCs w:val="0"/>
          <w:color w:val="auto"/>
        </w:rPr>
        <w:t>感染楼产生</w:t>
      </w:r>
      <w:proofErr w:type="gramEnd"/>
      <w:r w:rsidRPr="00923157">
        <w:rPr>
          <w:rFonts w:eastAsiaTheme="minorEastAsia" w:hAnsi="Times New Roman"/>
          <w:b w:val="0"/>
          <w:bCs w:val="0"/>
          <w:color w:val="auto"/>
        </w:rPr>
        <w:t>的医疗废水经单独消毒后，方可进入汨罗市人民医院污水处理站处理；最终进入汨罗市城市污水处理厂处理。</w:t>
      </w:r>
    </w:p>
    <w:p w:rsidR="004D1096" w:rsidRPr="00923157" w:rsidRDefault="0066652F" w:rsidP="004D1096">
      <w:pPr>
        <w:pStyle w:val="affffffffffff0"/>
        <w:snapToGrid w:val="0"/>
        <w:ind w:firstLine="480"/>
        <w:rPr>
          <w:rFonts w:eastAsiaTheme="minorEastAsia" w:hAnsi="Times New Roman"/>
          <w:b w:val="0"/>
          <w:bCs w:val="0"/>
          <w:color w:val="auto"/>
        </w:rPr>
      </w:pPr>
      <w:r w:rsidRPr="00923157">
        <w:rPr>
          <w:rFonts w:eastAsiaTheme="minorEastAsia" w:hAnsi="Times New Roman"/>
          <w:b w:val="0"/>
          <w:bCs w:val="0"/>
          <w:color w:val="auto"/>
        </w:rPr>
        <w:t>（</w:t>
      </w:r>
      <w:r w:rsidRPr="00923157">
        <w:rPr>
          <w:rFonts w:eastAsiaTheme="minorEastAsia" w:hAnsi="Times New Roman"/>
          <w:b w:val="0"/>
          <w:bCs w:val="0"/>
          <w:color w:val="auto"/>
        </w:rPr>
        <w:t>2</w:t>
      </w:r>
      <w:r w:rsidRPr="00923157">
        <w:rPr>
          <w:rFonts w:eastAsiaTheme="minorEastAsia" w:hAnsi="Times New Roman"/>
          <w:b w:val="0"/>
          <w:bCs w:val="0"/>
          <w:color w:val="auto"/>
        </w:rPr>
        <w:t>）</w:t>
      </w:r>
      <w:r w:rsidR="004D1096" w:rsidRPr="00923157">
        <w:rPr>
          <w:rFonts w:eastAsiaTheme="minorEastAsia" w:hAnsi="Times New Roman"/>
          <w:b w:val="0"/>
          <w:bCs w:val="0"/>
          <w:color w:val="auto"/>
        </w:rPr>
        <w:t>本项目为迁建项目，现</w:t>
      </w:r>
      <w:r w:rsidR="004D1096" w:rsidRPr="00923157">
        <w:rPr>
          <w:rFonts w:eastAsiaTheme="minorEastAsia" w:hAnsi="Times New Roman"/>
          <w:b w:val="0"/>
          <w:color w:val="auto"/>
        </w:rPr>
        <w:t>汨罗市人民医院位于汨罗老城区，用地面积紧张、交通压力大。本项目的实施</w:t>
      </w:r>
      <w:proofErr w:type="gramStart"/>
      <w:r w:rsidR="004D1096" w:rsidRPr="00923157">
        <w:rPr>
          <w:rFonts w:eastAsiaTheme="minorEastAsia" w:hAnsi="Times New Roman"/>
          <w:b w:val="0"/>
          <w:color w:val="auto"/>
        </w:rPr>
        <w:t>能很大</w:t>
      </w:r>
      <w:proofErr w:type="gramEnd"/>
      <w:r w:rsidR="004D1096" w:rsidRPr="00923157">
        <w:rPr>
          <w:rFonts w:eastAsiaTheme="minorEastAsia" w:hAnsi="Times New Roman"/>
          <w:b w:val="0"/>
          <w:color w:val="auto"/>
        </w:rPr>
        <w:t>程度上缓解汨罗市人民群众对医疗卫生服务需求。</w:t>
      </w:r>
      <w:proofErr w:type="gramStart"/>
      <w:r w:rsidR="0026696B" w:rsidRPr="00923157">
        <w:rPr>
          <w:rFonts w:eastAsiaTheme="minorEastAsia" w:hAnsi="Times New Roman"/>
          <w:b w:val="0"/>
          <w:color w:val="auto"/>
        </w:rPr>
        <w:t>待本项目</w:t>
      </w:r>
      <w:proofErr w:type="gramEnd"/>
      <w:r w:rsidR="0026696B" w:rsidRPr="00923157">
        <w:rPr>
          <w:rFonts w:eastAsiaTheme="minorEastAsia" w:hAnsi="Times New Roman"/>
          <w:b w:val="0"/>
          <w:color w:val="auto"/>
        </w:rPr>
        <w:t>实施后，汨罗市中医院搬迁至现汨罗市人民医院。</w:t>
      </w:r>
    </w:p>
    <w:p w:rsidR="00380056" w:rsidRPr="00923157" w:rsidRDefault="00071A05">
      <w:pPr>
        <w:pStyle w:val="2"/>
        <w:spacing w:before="0" w:after="0" w:line="360" w:lineRule="auto"/>
        <w:rPr>
          <w:rFonts w:ascii="Times New Roman" w:eastAsiaTheme="minorEastAsia" w:hAnsi="Times New Roman"/>
          <w:sz w:val="28"/>
          <w:lang w:val="zh-CN"/>
        </w:rPr>
      </w:pPr>
      <w:bookmarkStart w:id="15" w:name="_Toc25161771"/>
      <w:r w:rsidRPr="00923157">
        <w:rPr>
          <w:rFonts w:ascii="Times New Roman" w:eastAsiaTheme="minorEastAsia" w:hAnsi="Times New Roman"/>
          <w:sz w:val="28"/>
          <w:lang w:val="zh-CN"/>
        </w:rPr>
        <w:t xml:space="preserve">1.3 </w:t>
      </w:r>
      <w:r w:rsidRPr="00923157">
        <w:rPr>
          <w:rFonts w:ascii="Times New Roman" w:eastAsiaTheme="minorEastAsia" w:hAnsi="Times New Roman"/>
          <w:sz w:val="28"/>
          <w:lang w:val="zh-CN"/>
        </w:rPr>
        <w:t>环境影响评价工作过程</w:t>
      </w:r>
      <w:bookmarkEnd w:id="15"/>
    </w:p>
    <w:p w:rsidR="00380056" w:rsidRPr="00923157" w:rsidRDefault="00071A05">
      <w:pPr>
        <w:spacing w:line="360" w:lineRule="auto"/>
        <w:ind w:firstLineChars="200" w:firstLine="480"/>
        <w:rPr>
          <w:rFonts w:eastAsiaTheme="minorEastAsia"/>
          <w:sz w:val="24"/>
        </w:rPr>
      </w:pPr>
      <w:r w:rsidRPr="00923157">
        <w:rPr>
          <w:rFonts w:eastAsiaTheme="minorEastAsia"/>
          <w:sz w:val="24"/>
        </w:rPr>
        <w:t>根据《建设项目环境影响评价技术导则总纲》（</w:t>
      </w:r>
      <w:r w:rsidRPr="00923157">
        <w:rPr>
          <w:rFonts w:eastAsiaTheme="minorEastAsia"/>
          <w:sz w:val="24"/>
        </w:rPr>
        <w:t>HJ2.1</w:t>
      </w:r>
      <w:r w:rsidRPr="00923157">
        <w:rPr>
          <w:rFonts w:eastAsiaTheme="minorEastAsia"/>
          <w:sz w:val="24"/>
        </w:rPr>
        <w:t>－</w:t>
      </w:r>
      <w:r w:rsidRPr="00923157">
        <w:rPr>
          <w:rFonts w:eastAsiaTheme="minorEastAsia"/>
          <w:sz w:val="24"/>
        </w:rPr>
        <w:t>2016</w:t>
      </w:r>
      <w:r w:rsidRPr="00923157">
        <w:rPr>
          <w:rFonts w:eastAsiaTheme="minorEastAsia"/>
          <w:sz w:val="24"/>
        </w:rPr>
        <w:t>）等相关技术规范的要求，本项目环境影响评价的工作过程及程序见图</w:t>
      </w:r>
      <w:r w:rsidRPr="00923157">
        <w:rPr>
          <w:rFonts w:eastAsiaTheme="minorEastAsia"/>
          <w:sz w:val="24"/>
        </w:rPr>
        <w:t>1.3-1</w:t>
      </w:r>
      <w:r w:rsidRPr="00923157">
        <w:rPr>
          <w:rFonts w:eastAsiaTheme="minorEastAsia"/>
          <w:sz w:val="24"/>
        </w:rPr>
        <w:t>。</w:t>
      </w:r>
    </w:p>
    <w:p w:rsidR="00380056" w:rsidRPr="00923157" w:rsidRDefault="00071A05">
      <w:pPr>
        <w:adjustRightInd w:val="0"/>
        <w:snapToGrid w:val="0"/>
        <w:jc w:val="center"/>
        <w:rPr>
          <w:rFonts w:eastAsiaTheme="minorEastAsia"/>
          <w:szCs w:val="21"/>
        </w:rPr>
      </w:pPr>
      <w:r w:rsidRPr="00923157">
        <w:rPr>
          <w:rFonts w:eastAsiaTheme="minorEastAsia"/>
          <w:noProof/>
          <w:szCs w:val="21"/>
        </w:rPr>
        <w:lastRenderedPageBreak/>
        <w:drawing>
          <wp:inline distT="0" distB="0" distL="0" distR="0" wp14:anchorId="11FB6ABA" wp14:editId="753A0DA0">
            <wp:extent cx="5278755" cy="5047615"/>
            <wp:effectExtent l="0" t="0" r="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8755" cy="5047856"/>
                    </a:xfrm>
                    <a:prstGeom prst="rect">
                      <a:avLst/>
                    </a:prstGeom>
                    <a:noFill/>
                    <a:ln>
                      <a:noFill/>
                    </a:ln>
                  </pic:spPr>
                </pic:pic>
              </a:graphicData>
            </a:graphic>
          </wp:inline>
        </w:drawing>
      </w:r>
      <w:r w:rsidRPr="00923157">
        <w:rPr>
          <w:rFonts w:eastAsiaTheme="minorEastAsia"/>
          <w:b/>
          <w:szCs w:val="21"/>
        </w:rPr>
        <w:t>图</w:t>
      </w:r>
      <w:r w:rsidRPr="00923157">
        <w:rPr>
          <w:rFonts w:eastAsiaTheme="minorEastAsia"/>
          <w:b/>
          <w:szCs w:val="21"/>
        </w:rPr>
        <w:t xml:space="preserve">1.3-1  </w:t>
      </w:r>
      <w:r w:rsidRPr="00923157">
        <w:rPr>
          <w:rFonts w:eastAsiaTheme="minorEastAsia"/>
          <w:b/>
          <w:szCs w:val="21"/>
        </w:rPr>
        <w:t>环境影响评价的工作程序图</w:t>
      </w:r>
    </w:p>
    <w:p w:rsidR="005B42CF" w:rsidRPr="00923157" w:rsidRDefault="005B42CF" w:rsidP="005B42CF">
      <w:pPr>
        <w:pStyle w:val="2"/>
        <w:spacing w:before="0" w:after="0" w:line="360" w:lineRule="auto"/>
        <w:rPr>
          <w:rFonts w:ascii="Times New Roman" w:eastAsiaTheme="minorEastAsia" w:hAnsi="Times New Roman"/>
          <w:sz w:val="28"/>
          <w:lang w:val="zh-CN"/>
        </w:rPr>
      </w:pPr>
      <w:bookmarkStart w:id="16" w:name="_Toc514100599"/>
      <w:bookmarkStart w:id="17" w:name="_Toc25161772"/>
      <w:r w:rsidRPr="00923157">
        <w:rPr>
          <w:rFonts w:ascii="Times New Roman" w:eastAsiaTheme="minorEastAsia" w:hAnsi="Times New Roman"/>
          <w:sz w:val="28"/>
          <w:lang w:val="zh-CN"/>
        </w:rPr>
        <w:t>1.</w:t>
      </w:r>
      <w:r w:rsidR="004D1096" w:rsidRPr="00923157">
        <w:rPr>
          <w:rFonts w:ascii="Times New Roman" w:eastAsiaTheme="minorEastAsia" w:hAnsi="Times New Roman"/>
          <w:sz w:val="28"/>
          <w:lang w:val="zh-CN"/>
        </w:rPr>
        <w:t>4</w:t>
      </w:r>
      <w:r w:rsidRPr="00923157">
        <w:rPr>
          <w:rFonts w:ascii="Times New Roman" w:eastAsiaTheme="minorEastAsia" w:hAnsi="Times New Roman"/>
          <w:sz w:val="28"/>
          <w:lang w:val="zh-CN"/>
        </w:rPr>
        <w:t xml:space="preserve"> </w:t>
      </w:r>
      <w:r w:rsidRPr="00923157">
        <w:rPr>
          <w:rFonts w:ascii="Times New Roman" w:eastAsiaTheme="minorEastAsia" w:hAnsi="Times New Roman"/>
          <w:sz w:val="28"/>
          <w:lang w:val="zh-CN"/>
        </w:rPr>
        <w:t>产业政策、相关规划及环境功能区划</w:t>
      </w:r>
      <w:bookmarkEnd w:id="16"/>
      <w:bookmarkEnd w:id="17"/>
    </w:p>
    <w:p w:rsidR="005B42CF" w:rsidRPr="00923157" w:rsidRDefault="005B42CF" w:rsidP="005B42CF">
      <w:pPr>
        <w:pStyle w:val="3"/>
        <w:spacing w:before="0" w:after="0" w:line="360" w:lineRule="auto"/>
        <w:rPr>
          <w:rFonts w:eastAsiaTheme="minorEastAsia"/>
          <w:sz w:val="24"/>
        </w:rPr>
      </w:pPr>
      <w:r w:rsidRPr="00923157">
        <w:rPr>
          <w:rFonts w:eastAsiaTheme="minorEastAsia"/>
          <w:kern w:val="0"/>
          <w:sz w:val="24"/>
        </w:rPr>
        <w:t>1.</w:t>
      </w:r>
      <w:r w:rsidR="004D1096" w:rsidRPr="00923157">
        <w:rPr>
          <w:rFonts w:eastAsiaTheme="minorEastAsia"/>
          <w:kern w:val="0"/>
          <w:sz w:val="24"/>
        </w:rPr>
        <w:t>4</w:t>
      </w:r>
      <w:r w:rsidRPr="00923157">
        <w:rPr>
          <w:rFonts w:eastAsiaTheme="minorEastAsia"/>
          <w:kern w:val="0"/>
          <w:sz w:val="24"/>
        </w:rPr>
        <w:t xml:space="preserve">.1 </w:t>
      </w:r>
      <w:r w:rsidRPr="00923157">
        <w:rPr>
          <w:rFonts w:eastAsiaTheme="minorEastAsia"/>
          <w:kern w:val="0"/>
          <w:sz w:val="24"/>
        </w:rPr>
        <w:t>产业政策符合性分析</w:t>
      </w:r>
    </w:p>
    <w:p w:rsidR="004D1096" w:rsidRPr="00923157" w:rsidRDefault="004D1096" w:rsidP="004D1096">
      <w:pPr>
        <w:spacing w:line="360" w:lineRule="auto"/>
        <w:ind w:firstLineChars="200" w:firstLine="480"/>
        <w:jc w:val="left"/>
        <w:rPr>
          <w:rFonts w:eastAsiaTheme="minorEastAsia"/>
          <w:sz w:val="24"/>
        </w:rPr>
      </w:pPr>
      <w:r w:rsidRPr="00923157">
        <w:rPr>
          <w:rFonts w:eastAsiaTheme="minorEastAsia"/>
          <w:sz w:val="24"/>
        </w:rPr>
        <w:t>本项目属于医疗卫生机构的建设，根据《产业结构调整指导目录</w:t>
      </w:r>
      <w:r w:rsidRPr="00923157">
        <w:rPr>
          <w:rFonts w:eastAsiaTheme="minorEastAsia"/>
          <w:sz w:val="24"/>
        </w:rPr>
        <w:t>(2011</w:t>
      </w:r>
      <w:r w:rsidRPr="00923157">
        <w:rPr>
          <w:rFonts w:eastAsiaTheme="minorEastAsia"/>
          <w:sz w:val="24"/>
        </w:rPr>
        <w:t>年本</w:t>
      </w:r>
      <w:r w:rsidRPr="00923157">
        <w:rPr>
          <w:rFonts w:eastAsiaTheme="minorEastAsia"/>
          <w:sz w:val="24"/>
        </w:rPr>
        <w:t>)</w:t>
      </w:r>
      <w:r w:rsidRPr="00923157">
        <w:rPr>
          <w:rFonts w:eastAsiaTheme="minorEastAsia"/>
          <w:sz w:val="24"/>
        </w:rPr>
        <w:t>》</w:t>
      </w:r>
      <w:r w:rsidRPr="00923157">
        <w:rPr>
          <w:rFonts w:eastAsiaTheme="minorEastAsia"/>
          <w:sz w:val="24"/>
        </w:rPr>
        <w:t>(2013</w:t>
      </w:r>
      <w:r w:rsidRPr="00923157">
        <w:rPr>
          <w:rFonts w:eastAsiaTheme="minorEastAsia"/>
          <w:sz w:val="24"/>
        </w:rPr>
        <w:t>年修正</w:t>
      </w:r>
      <w:r w:rsidRPr="00923157">
        <w:rPr>
          <w:rFonts w:eastAsiaTheme="minorEastAsia"/>
          <w:sz w:val="24"/>
        </w:rPr>
        <w:t>)</w:t>
      </w:r>
      <w:r w:rsidRPr="00923157">
        <w:rPr>
          <w:rFonts w:eastAsiaTheme="minorEastAsia"/>
          <w:sz w:val="24"/>
        </w:rPr>
        <w:t>，本项目为鼓励类</w:t>
      </w:r>
      <w:r w:rsidR="00B9150F" w:rsidRPr="00923157">
        <w:rPr>
          <w:rFonts w:eastAsiaTheme="minorEastAsia"/>
          <w:sz w:val="24"/>
        </w:rPr>
        <w:t>“</w:t>
      </w:r>
      <w:r w:rsidRPr="00923157">
        <w:rPr>
          <w:rFonts w:eastAsiaTheme="minorEastAsia"/>
          <w:sz w:val="24"/>
        </w:rPr>
        <w:t>第三十六、教育、文化、卫生、体育服务业</w:t>
      </w:r>
      <w:r w:rsidR="00B9150F" w:rsidRPr="00923157">
        <w:rPr>
          <w:rFonts w:eastAsiaTheme="minorEastAsia"/>
          <w:sz w:val="24"/>
        </w:rPr>
        <w:t>”</w:t>
      </w:r>
      <w:r w:rsidR="00B9150F" w:rsidRPr="00923157">
        <w:rPr>
          <w:rFonts w:eastAsiaTheme="minorEastAsia"/>
          <w:sz w:val="24"/>
        </w:rPr>
        <w:t>中的</w:t>
      </w:r>
      <w:r w:rsidR="00B9150F" w:rsidRPr="00923157">
        <w:rPr>
          <w:rFonts w:eastAsiaTheme="minorEastAsia"/>
          <w:sz w:val="24"/>
        </w:rPr>
        <w:t>“</w:t>
      </w:r>
      <w:r w:rsidRPr="00923157">
        <w:rPr>
          <w:rFonts w:eastAsiaTheme="minorEastAsia"/>
          <w:sz w:val="24"/>
        </w:rPr>
        <w:t>29</w:t>
      </w:r>
      <w:r w:rsidRPr="00923157">
        <w:rPr>
          <w:rFonts w:eastAsiaTheme="minorEastAsia"/>
          <w:sz w:val="24"/>
        </w:rPr>
        <w:t>、医疗卫生服务设施建设</w:t>
      </w:r>
      <w:r w:rsidR="00B9150F" w:rsidRPr="00923157">
        <w:rPr>
          <w:rFonts w:eastAsiaTheme="minorEastAsia"/>
          <w:sz w:val="24"/>
        </w:rPr>
        <w:t>”</w:t>
      </w:r>
      <w:r w:rsidRPr="00923157">
        <w:rPr>
          <w:rFonts w:eastAsiaTheme="minorEastAsia"/>
          <w:sz w:val="24"/>
        </w:rPr>
        <w:t>，符合国家产业政策。</w:t>
      </w:r>
    </w:p>
    <w:p w:rsidR="004D1096" w:rsidRPr="00923157" w:rsidRDefault="004D1096" w:rsidP="004D1096">
      <w:pPr>
        <w:pStyle w:val="3"/>
        <w:spacing w:before="0" w:after="0" w:line="360" w:lineRule="auto"/>
        <w:rPr>
          <w:rFonts w:eastAsiaTheme="minorEastAsia"/>
          <w:sz w:val="24"/>
        </w:rPr>
      </w:pPr>
      <w:r w:rsidRPr="00923157">
        <w:rPr>
          <w:rFonts w:eastAsiaTheme="minorEastAsia"/>
          <w:kern w:val="0"/>
          <w:sz w:val="24"/>
        </w:rPr>
        <w:t xml:space="preserve">1.4.2 </w:t>
      </w:r>
      <w:r w:rsidRPr="00923157">
        <w:rPr>
          <w:rFonts w:eastAsiaTheme="minorEastAsia"/>
          <w:kern w:val="0"/>
          <w:sz w:val="24"/>
        </w:rPr>
        <w:t>选址合理性分析</w:t>
      </w:r>
    </w:p>
    <w:p w:rsidR="004D1096" w:rsidRPr="00923157" w:rsidRDefault="004D1096" w:rsidP="004151B1">
      <w:pPr>
        <w:spacing w:line="360" w:lineRule="auto"/>
        <w:ind w:firstLineChars="200" w:firstLine="482"/>
        <w:jc w:val="left"/>
        <w:rPr>
          <w:rFonts w:eastAsiaTheme="minorEastAsia"/>
          <w:sz w:val="24"/>
        </w:rPr>
      </w:pPr>
      <w:r w:rsidRPr="00923157">
        <w:rPr>
          <w:rFonts w:eastAsiaTheme="minorEastAsia"/>
          <w:b/>
          <w:sz w:val="24"/>
        </w:rPr>
        <w:t>规划符合性：</w:t>
      </w:r>
      <w:r w:rsidRPr="00923157">
        <w:rPr>
          <w:rFonts w:eastAsiaTheme="minorEastAsia"/>
          <w:sz w:val="24"/>
        </w:rPr>
        <w:t>本项目选址位于汨罗市高泉新城（沿江大道西沿线与劳动北路延伸线交叉东北角）</w:t>
      </w:r>
      <w:r w:rsidR="00B9150F" w:rsidRPr="00923157">
        <w:rPr>
          <w:rFonts w:eastAsiaTheme="minorEastAsia"/>
          <w:sz w:val="24"/>
        </w:rPr>
        <w:t>，项目南侧为沿江大道、西侧为规划中的劳动路、北侧为规划中的玉池路、东侧为规划道路</w:t>
      </w:r>
      <w:r w:rsidRPr="00923157">
        <w:rPr>
          <w:rFonts w:eastAsiaTheme="minorEastAsia"/>
          <w:sz w:val="24"/>
        </w:rPr>
        <w:t>。</w:t>
      </w:r>
      <w:r w:rsidR="004151B1" w:rsidRPr="00923157">
        <w:rPr>
          <w:rFonts w:eastAsiaTheme="minorEastAsia" w:hint="eastAsia"/>
          <w:sz w:val="24"/>
          <w:u w:val="single"/>
        </w:rPr>
        <w:t>高泉新城规划为城市的中心区，功能上集城市市级商业金融中心、教育医疗公共服务中心、城市主要的生活居住区和配套的生活物资配送基地于一体。本项目选址位于高泉新城，符合高泉新城规划。</w:t>
      </w:r>
      <w:r w:rsidRPr="00923157">
        <w:rPr>
          <w:rFonts w:eastAsiaTheme="minorEastAsia"/>
          <w:sz w:val="24"/>
        </w:rPr>
        <w:t>根据汨罗市规划局出具《关于汨罗市人民医院整体迁建项目一期的选址意见</w:t>
      </w:r>
      <w:r w:rsidR="003D1B54" w:rsidRPr="00923157">
        <w:rPr>
          <w:rFonts w:eastAsiaTheme="minorEastAsia" w:hint="eastAsia"/>
          <w:sz w:val="24"/>
        </w:rPr>
        <w:t>，</w:t>
      </w:r>
      <w:r w:rsidRPr="00923157">
        <w:rPr>
          <w:rFonts w:eastAsiaTheme="minorEastAsia"/>
          <w:sz w:val="24"/>
        </w:rPr>
        <w:t>汨规选</w:t>
      </w:r>
      <w:r w:rsidRPr="00923157">
        <w:rPr>
          <w:rFonts w:eastAsiaTheme="minorEastAsia"/>
          <w:sz w:val="24"/>
        </w:rPr>
        <w:lastRenderedPageBreak/>
        <w:t>[2018]50</w:t>
      </w:r>
      <w:r w:rsidR="003D1B54" w:rsidRPr="00923157">
        <w:rPr>
          <w:rFonts w:eastAsiaTheme="minorEastAsia"/>
          <w:sz w:val="24"/>
        </w:rPr>
        <w:t>号》</w:t>
      </w:r>
      <w:r w:rsidR="003D1B54" w:rsidRPr="00923157">
        <w:rPr>
          <w:rFonts w:eastAsiaTheme="minorEastAsia" w:hint="eastAsia"/>
          <w:sz w:val="24"/>
        </w:rPr>
        <w:t>（附件</w:t>
      </w:r>
      <w:r w:rsidR="003D1B54" w:rsidRPr="00923157">
        <w:rPr>
          <w:rFonts w:eastAsiaTheme="minorEastAsia" w:hint="eastAsia"/>
          <w:sz w:val="24"/>
        </w:rPr>
        <w:t>8</w:t>
      </w:r>
      <w:r w:rsidR="003D1B54" w:rsidRPr="00923157">
        <w:rPr>
          <w:rFonts w:eastAsiaTheme="minorEastAsia" w:hint="eastAsia"/>
          <w:sz w:val="24"/>
        </w:rPr>
        <w:t>）</w:t>
      </w:r>
      <w:r w:rsidR="00B23847" w:rsidRPr="00923157">
        <w:rPr>
          <w:rFonts w:eastAsiaTheme="minorEastAsia"/>
          <w:sz w:val="24"/>
        </w:rPr>
        <w:t>，本项目用地符合当地规划</w:t>
      </w:r>
      <w:r w:rsidRPr="00923157">
        <w:rPr>
          <w:rFonts w:eastAsiaTheme="minorEastAsia"/>
          <w:sz w:val="24"/>
        </w:rPr>
        <w:t>。</w:t>
      </w:r>
    </w:p>
    <w:p w:rsidR="00B9150F" w:rsidRPr="00923157" w:rsidRDefault="00B9150F" w:rsidP="003936D6">
      <w:pPr>
        <w:spacing w:line="360" w:lineRule="auto"/>
        <w:ind w:firstLineChars="200" w:firstLine="482"/>
        <w:jc w:val="left"/>
        <w:rPr>
          <w:rFonts w:eastAsiaTheme="minorEastAsia"/>
          <w:sz w:val="24"/>
        </w:rPr>
      </w:pPr>
      <w:r w:rsidRPr="00923157">
        <w:rPr>
          <w:rFonts w:eastAsiaTheme="minorEastAsia"/>
          <w:b/>
          <w:sz w:val="24"/>
        </w:rPr>
        <w:t>与《综合医院建设标准》的相符性：</w:t>
      </w:r>
      <w:r w:rsidRPr="00923157">
        <w:rPr>
          <w:rFonts w:eastAsiaTheme="minorEastAsia"/>
          <w:sz w:val="24"/>
        </w:rPr>
        <w:t>根据《综合医院建设标准》（建标</w:t>
      </w:r>
      <w:r w:rsidRPr="00923157">
        <w:rPr>
          <w:rFonts w:eastAsiaTheme="minorEastAsia"/>
          <w:sz w:val="24"/>
        </w:rPr>
        <w:t xml:space="preserve"> 110-2008</w:t>
      </w:r>
      <w:r w:rsidRPr="00923157">
        <w:rPr>
          <w:rFonts w:eastAsiaTheme="minorEastAsia"/>
          <w:sz w:val="24"/>
        </w:rPr>
        <w:t>）的要求，项目的选址应满足医院功能与环境的要求，院址应选址在患者就医方便、环境安静、地形比较规整、工程水文地质条件较好的位置，并尽可能充分利用城市基础设施，应避开污染源和易燃易爆物的生产、贮存场所。</w:t>
      </w:r>
      <w:r w:rsidR="003936D6" w:rsidRPr="00923157">
        <w:rPr>
          <w:rFonts w:eastAsiaTheme="minorEastAsia"/>
          <w:sz w:val="24"/>
        </w:rPr>
        <w:t>本项目</w:t>
      </w:r>
      <w:r w:rsidR="003936D6" w:rsidRPr="00923157">
        <w:rPr>
          <w:rFonts w:eastAsiaTheme="minorEastAsia" w:hint="eastAsia"/>
          <w:sz w:val="24"/>
        </w:rPr>
        <w:t>周边以居住、商业为主、</w:t>
      </w:r>
      <w:r w:rsidR="003936D6" w:rsidRPr="00923157">
        <w:rPr>
          <w:rFonts w:eastAsiaTheme="minorEastAsia"/>
          <w:sz w:val="24"/>
        </w:rPr>
        <w:t>无大型工厂及大的废气污染源</w:t>
      </w:r>
      <w:r w:rsidR="003936D6" w:rsidRPr="00923157">
        <w:rPr>
          <w:rFonts w:eastAsiaTheme="minorEastAsia" w:hint="eastAsia"/>
          <w:sz w:val="24"/>
        </w:rPr>
        <w:t>、</w:t>
      </w:r>
      <w:r w:rsidR="003936D6" w:rsidRPr="00923157">
        <w:rPr>
          <w:rFonts w:eastAsiaTheme="minorEastAsia"/>
          <w:sz w:val="24"/>
        </w:rPr>
        <w:t>无易燃易爆物的生产贮存场所</w:t>
      </w:r>
      <w:r w:rsidR="003936D6" w:rsidRPr="00923157">
        <w:rPr>
          <w:rFonts w:eastAsiaTheme="minorEastAsia" w:hint="eastAsia"/>
          <w:sz w:val="24"/>
        </w:rPr>
        <w:t>；项目所在地环境较为安静，适合患者休养和治疗；项目南侧紧邻沿江大道，交通便利；项目所在区域交通、供水、供电等配套城市公用设施建设完善，地理位置优越</w:t>
      </w:r>
      <w:r w:rsidRPr="00923157">
        <w:rPr>
          <w:rFonts w:eastAsiaTheme="minorEastAsia"/>
          <w:sz w:val="24"/>
        </w:rPr>
        <w:t>，符合《综合医院建设标准》相关选址要求。</w:t>
      </w:r>
    </w:p>
    <w:p w:rsidR="00B075ED" w:rsidRPr="00923157" w:rsidRDefault="00B075ED" w:rsidP="00B075ED">
      <w:pPr>
        <w:spacing w:line="360" w:lineRule="auto"/>
        <w:ind w:firstLineChars="200" w:firstLine="482"/>
        <w:jc w:val="left"/>
        <w:rPr>
          <w:rFonts w:eastAsiaTheme="minorEastAsia"/>
          <w:b/>
          <w:sz w:val="24"/>
          <w:u w:val="single"/>
        </w:rPr>
      </w:pPr>
      <w:r w:rsidRPr="00923157">
        <w:rPr>
          <w:rFonts w:eastAsiaTheme="minorEastAsia" w:hint="eastAsia"/>
          <w:b/>
          <w:sz w:val="24"/>
          <w:u w:val="single"/>
        </w:rPr>
        <w:t>防洪符合性分析：</w:t>
      </w:r>
      <w:r w:rsidRPr="00923157">
        <w:rPr>
          <w:rFonts w:eastAsiaTheme="minorEastAsia" w:hint="eastAsia"/>
          <w:sz w:val="24"/>
          <w:u w:val="single"/>
        </w:rPr>
        <w:t>建设单位已委托相关单位</w:t>
      </w:r>
      <w:r w:rsidR="000910B4" w:rsidRPr="00923157">
        <w:rPr>
          <w:rFonts w:eastAsiaTheme="minorEastAsia" w:hint="eastAsia"/>
          <w:sz w:val="24"/>
          <w:u w:val="single"/>
        </w:rPr>
        <w:t>开展防洪评价，本项目场地室外最低设计高程为</w:t>
      </w:r>
      <w:r w:rsidR="000910B4" w:rsidRPr="00923157">
        <w:rPr>
          <w:rFonts w:eastAsiaTheme="minorEastAsia" w:hint="eastAsia"/>
          <w:sz w:val="24"/>
          <w:u w:val="single"/>
        </w:rPr>
        <w:t>32m</w:t>
      </w:r>
      <w:r w:rsidR="000910B4" w:rsidRPr="00923157">
        <w:rPr>
          <w:rFonts w:eastAsiaTheme="minorEastAsia" w:hint="eastAsia"/>
          <w:sz w:val="24"/>
          <w:u w:val="single"/>
        </w:rPr>
        <w:t>，满足汨罗市</w:t>
      </w:r>
      <w:r w:rsidR="000910B4" w:rsidRPr="00923157">
        <w:rPr>
          <w:rFonts w:eastAsiaTheme="minorEastAsia" w:hint="eastAsia"/>
          <w:sz w:val="24"/>
          <w:u w:val="single"/>
        </w:rPr>
        <w:t>50</w:t>
      </w:r>
      <w:r w:rsidR="000910B4" w:rsidRPr="00923157">
        <w:rPr>
          <w:rFonts w:eastAsiaTheme="minorEastAsia" w:hint="eastAsia"/>
          <w:sz w:val="24"/>
          <w:u w:val="single"/>
        </w:rPr>
        <w:t>年一遇洪水设计要求。</w:t>
      </w:r>
    </w:p>
    <w:p w:rsidR="00B9150F" w:rsidRPr="00923157" w:rsidRDefault="00B9150F" w:rsidP="00B9150F">
      <w:pPr>
        <w:spacing w:line="360" w:lineRule="auto"/>
        <w:ind w:firstLineChars="200" w:firstLine="480"/>
        <w:jc w:val="left"/>
        <w:rPr>
          <w:rFonts w:eastAsiaTheme="minorEastAsia"/>
          <w:sz w:val="24"/>
        </w:rPr>
      </w:pPr>
      <w:r w:rsidRPr="00923157">
        <w:rPr>
          <w:rFonts w:eastAsiaTheme="minorEastAsia"/>
          <w:sz w:val="24"/>
        </w:rPr>
        <w:t>综上所述，项目拟建地为医疗卫生用地，符合土地利用规划，选址周边无工业污染，交通便利，环境较好，符合《综合医院建设标准》（建标</w:t>
      </w:r>
      <w:r w:rsidRPr="00923157">
        <w:rPr>
          <w:rFonts w:eastAsiaTheme="minorEastAsia"/>
          <w:sz w:val="24"/>
        </w:rPr>
        <w:t xml:space="preserve"> 110-2008</w:t>
      </w:r>
      <w:r w:rsidRPr="00923157">
        <w:rPr>
          <w:rFonts w:eastAsiaTheme="minorEastAsia"/>
          <w:sz w:val="24"/>
        </w:rPr>
        <w:t>）的要求，项目选址合理可行。</w:t>
      </w:r>
    </w:p>
    <w:p w:rsidR="004D1096" w:rsidRPr="00923157" w:rsidRDefault="004D1096" w:rsidP="004D1096">
      <w:pPr>
        <w:pStyle w:val="3"/>
        <w:spacing w:before="0" w:after="0" w:line="360" w:lineRule="auto"/>
        <w:rPr>
          <w:rFonts w:eastAsiaTheme="minorEastAsia"/>
          <w:kern w:val="0"/>
          <w:sz w:val="24"/>
        </w:rPr>
      </w:pPr>
      <w:r w:rsidRPr="00923157">
        <w:rPr>
          <w:rFonts w:eastAsiaTheme="minorEastAsia"/>
          <w:kern w:val="0"/>
          <w:sz w:val="24"/>
        </w:rPr>
        <w:t xml:space="preserve">1.4.3 </w:t>
      </w:r>
      <w:proofErr w:type="gramStart"/>
      <w:r w:rsidR="00B9150F" w:rsidRPr="00923157">
        <w:rPr>
          <w:rFonts w:eastAsiaTheme="minorEastAsia"/>
          <w:kern w:val="0"/>
          <w:sz w:val="24"/>
        </w:rPr>
        <w:t>感染楼</w:t>
      </w:r>
      <w:r w:rsidRPr="00923157">
        <w:rPr>
          <w:rFonts w:eastAsiaTheme="minorEastAsia"/>
          <w:kern w:val="0"/>
          <w:sz w:val="24"/>
        </w:rPr>
        <w:t>选址</w:t>
      </w:r>
      <w:proofErr w:type="gramEnd"/>
      <w:r w:rsidRPr="00923157">
        <w:rPr>
          <w:rFonts w:eastAsiaTheme="minorEastAsia"/>
          <w:kern w:val="0"/>
          <w:sz w:val="24"/>
        </w:rPr>
        <w:t>合理性分析</w:t>
      </w:r>
    </w:p>
    <w:p w:rsidR="00410C5C" w:rsidRPr="00923157" w:rsidRDefault="004D1096" w:rsidP="004D1096">
      <w:pPr>
        <w:spacing w:line="360" w:lineRule="auto"/>
        <w:ind w:firstLineChars="200" w:firstLine="480"/>
        <w:jc w:val="left"/>
        <w:rPr>
          <w:rFonts w:eastAsiaTheme="minorEastAsia"/>
          <w:sz w:val="24"/>
        </w:rPr>
      </w:pPr>
      <w:r w:rsidRPr="00923157">
        <w:rPr>
          <w:rFonts w:eastAsiaTheme="minorEastAsia"/>
          <w:sz w:val="24"/>
        </w:rPr>
        <w:t>根据《传染病医院建设标准》（建标</w:t>
      </w:r>
      <w:r w:rsidRPr="00923157">
        <w:rPr>
          <w:rFonts w:eastAsiaTheme="minorEastAsia"/>
          <w:sz w:val="24"/>
        </w:rPr>
        <w:t>173-2016</w:t>
      </w:r>
      <w:r w:rsidRPr="00923157">
        <w:rPr>
          <w:rFonts w:eastAsiaTheme="minorEastAsia"/>
          <w:sz w:val="24"/>
        </w:rPr>
        <w:t>）第二十条要求，</w:t>
      </w:r>
      <w:r w:rsidR="00410C5C" w:rsidRPr="00923157">
        <w:rPr>
          <w:rFonts w:eastAsiaTheme="minorEastAsia"/>
          <w:sz w:val="24"/>
        </w:rPr>
        <w:t>“</w:t>
      </w:r>
      <w:r w:rsidRPr="00923157">
        <w:rPr>
          <w:rFonts w:eastAsiaTheme="minorEastAsia"/>
          <w:sz w:val="24"/>
        </w:rPr>
        <w:t>在综合医院内设置独立传染病区时，传染病区与医院其他医疗用房的卫生间距应大于或等于</w:t>
      </w:r>
      <w:r w:rsidRPr="00923157">
        <w:rPr>
          <w:rFonts w:eastAsiaTheme="minorEastAsia"/>
          <w:sz w:val="24"/>
        </w:rPr>
        <w:t>20m</w:t>
      </w:r>
      <w:r w:rsidRPr="00923157">
        <w:rPr>
          <w:rFonts w:eastAsiaTheme="minorEastAsia"/>
          <w:sz w:val="24"/>
        </w:rPr>
        <w:t>，传染病区宜设有相对独立的出入口</w:t>
      </w:r>
      <w:r w:rsidR="00410C5C" w:rsidRPr="00923157">
        <w:rPr>
          <w:rFonts w:eastAsiaTheme="minorEastAsia"/>
          <w:sz w:val="24"/>
        </w:rPr>
        <w:t>”</w:t>
      </w:r>
      <w:r w:rsidR="00410C5C" w:rsidRPr="00923157">
        <w:rPr>
          <w:rFonts w:eastAsiaTheme="minorEastAsia"/>
          <w:sz w:val="24"/>
        </w:rPr>
        <w:t>。本项目的</w:t>
      </w:r>
      <w:proofErr w:type="gramStart"/>
      <w:r w:rsidR="00410C5C" w:rsidRPr="00923157">
        <w:rPr>
          <w:rFonts w:eastAsiaTheme="minorEastAsia"/>
          <w:sz w:val="24"/>
        </w:rPr>
        <w:t>感染楼</w:t>
      </w:r>
      <w:proofErr w:type="gramEnd"/>
      <w:r w:rsidR="00410C5C" w:rsidRPr="00923157">
        <w:rPr>
          <w:rFonts w:eastAsiaTheme="minorEastAsia"/>
          <w:sz w:val="24"/>
        </w:rPr>
        <w:t>位于项目西北</w:t>
      </w:r>
      <w:r w:rsidR="003D1B54" w:rsidRPr="00923157">
        <w:rPr>
          <w:rFonts w:eastAsiaTheme="minorEastAsia" w:hint="eastAsia"/>
          <w:sz w:val="24"/>
        </w:rPr>
        <w:t>部</w:t>
      </w:r>
      <w:r w:rsidR="00410C5C" w:rsidRPr="00923157">
        <w:rPr>
          <w:rFonts w:eastAsiaTheme="minorEastAsia"/>
          <w:sz w:val="24"/>
        </w:rPr>
        <w:t>，</w:t>
      </w:r>
      <w:proofErr w:type="gramStart"/>
      <w:r w:rsidR="00410C5C" w:rsidRPr="00923157">
        <w:rPr>
          <w:rFonts w:eastAsiaTheme="minorEastAsia"/>
          <w:sz w:val="24"/>
        </w:rPr>
        <w:t>感染楼</w:t>
      </w:r>
      <w:proofErr w:type="gramEnd"/>
      <w:r w:rsidR="00410C5C" w:rsidRPr="00923157">
        <w:rPr>
          <w:rFonts w:eastAsiaTheme="minorEastAsia"/>
          <w:sz w:val="24"/>
        </w:rPr>
        <w:t>与其他医疗用房最近距离为</w:t>
      </w:r>
      <w:r w:rsidR="00410C5C" w:rsidRPr="00923157">
        <w:rPr>
          <w:rFonts w:eastAsiaTheme="minorEastAsia"/>
          <w:sz w:val="24"/>
        </w:rPr>
        <w:t>90m</w:t>
      </w:r>
      <w:r w:rsidR="00410C5C" w:rsidRPr="00923157">
        <w:rPr>
          <w:rFonts w:eastAsiaTheme="minorEastAsia"/>
          <w:sz w:val="24"/>
        </w:rPr>
        <w:t>，与北侧红线最近距离约</w:t>
      </w:r>
      <w:r w:rsidR="00410C5C" w:rsidRPr="00923157">
        <w:rPr>
          <w:rFonts w:eastAsiaTheme="minorEastAsia"/>
          <w:sz w:val="24"/>
        </w:rPr>
        <w:t>23m</w:t>
      </w:r>
      <w:r w:rsidR="00410C5C" w:rsidRPr="00923157">
        <w:rPr>
          <w:rFonts w:eastAsiaTheme="minorEastAsia"/>
          <w:sz w:val="24"/>
        </w:rPr>
        <w:t>，与西侧红线最近距离为</w:t>
      </w:r>
      <w:r w:rsidR="00410C5C" w:rsidRPr="00923157">
        <w:rPr>
          <w:rFonts w:eastAsiaTheme="minorEastAsia"/>
          <w:sz w:val="24"/>
        </w:rPr>
        <w:t>30m</w:t>
      </w:r>
      <w:r w:rsidR="00410C5C" w:rsidRPr="00923157">
        <w:rPr>
          <w:rFonts w:eastAsiaTheme="minorEastAsia"/>
          <w:sz w:val="24"/>
        </w:rPr>
        <w:t>，最</w:t>
      </w:r>
      <w:r w:rsidR="00433197" w:rsidRPr="00923157">
        <w:rPr>
          <w:rFonts w:eastAsiaTheme="minorEastAsia"/>
          <w:sz w:val="24"/>
          <w:u w:val="single"/>
        </w:rPr>
        <w:t>近居民位于</w:t>
      </w:r>
      <w:proofErr w:type="gramStart"/>
      <w:r w:rsidR="00433197" w:rsidRPr="00923157">
        <w:rPr>
          <w:rFonts w:eastAsiaTheme="minorEastAsia"/>
          <w:sz w:val="24"/>
          <w:u w:val="single"/>
        </w:rPr>
        <w:t>感染楼</w:t>
      </w:r>
      <w:proofErr w:type="gramEnd"/>
      <w:r w:rsidR="00433197" w:rsidRPr="00923157">
        <w:rPr>
          <w:rFonts w:eastAsiaTheme="minorEastAsia"/>
          <w:sz w:val="24"/>
          <w:u w:val="single"/>
        </w:rPr>
        <w:t>西北</w:t>
      </w:r>
      <w:r w:rsidR="00410C5C" w:rsidRPr="00923157">
        <w:rPr>
          <w:rFonts w:eastAsiaTheme="minorEastAsia"/>
          <w:sz w:val="24"/>
          <w:u w:val="single"/>
        </w:rPr>
        <w:t>侧</w:t>
      </w:r>
      <w:r w:rsidR="00433197" w:rsidRPr="00923157">
        <w:rPr>
          <w:rFonts w:eastAsiaTheme="minorEastAsia" w:hint="eastAsia"/>
          <w:sz w:val="24"/>
          <w:u w:val="single"/>
        </w:rPr>
        <w:t>150</w:t>
      </w:r>
      <w:r w:rsidR="00B9150F" w:rsidRPr="00923157">
        <w:rPr>
          <w:rFonts w:eastAsiaTheme="minorEastAsia"/>
          <w:sz w:val="24"/>
          <w:u w:val="single"/>
        </w:rPr>
        <w:t>m</w:t>
      </w:r>
      <w:r w:rsidR="00B9150F" w:rsidRPr="00923157">
        <w:rPr>
          <w:rFonts w:eastAsiaTheme="minorEastAsia"/>
          <w:sz w:val="24"/>
          <w:u w:val="single"/>
        </w:rPr>
        <w:t>处</w:t>
      </w:r>
      <w:r w:rsidR="00410C5C" w:rsidRPr="00923157">
        <w:rPr>
          <w:rFonts w:eastAsiaTheme="minorEastAsia"/>
          <w:sz w:val="24"/>
        </w:rPr>
        <w:t>。</w:t>
      </w:r>
      <w:proofErr w:type="gramStart"/>
      <w:r w:rsidR="00B9150F" w:rsidRPr="00923157">
        <w:rPr>
          <w:rFonts w:eastAsiaTheme="minorEastAsia"/>
          <w:sz w:val="24"/>
        </w:rPr>
        <w:t>感染楼</w:t>
      </w:r>
      <w:proofErr w:type="gramEnd"/>
      <w:r w:rsidR="00B9150F" w:rsidRPr="00923157">
        <w:rPr>
          <w:rFonts w:eastAsiaTheme="minorEastAsia"/>
          <w:sz w:val="24"/>
        </w:rPr>
        <w:t>建设有专门的</w:t>
      </w:r>
      <w:proofErr w:type="gramStart"/>
      <w:r w:rsidR="00B9150F" w:rsidRPr="00923157">
        <w:rPr>
          <w:rFonts w:eastAsiaTheme="minorEastAsia"/>
          <w:sz w:val="24"/>
        </w:rPr>
        <w:t>感染楼</w:t>
      </w:r>
      <w:proofErr w:type="gramEnd"/>
      <w:r w:rsidR="00B9150F" w:rsidRPr="00923157">
        <w:rPr>
          <w:rFonts w:eastAsiaTheme="minorEastAsia"/>
          <w:sz w:val="24"/>
        </w:rPr>
        <w:t>出入口，其出入口位于</w:t>
      </w:r>
      <w:proofErr w:type="gramStart"/>
      <w:r w:rsidR="00B9150F" w:rsidRPr="00923157">
        <w:rPr>
          <w:rFonts w:eastAsiaTheme="minorEastAsia"/>
          <w:sz w:val="24"/>
        </w:rPr>
        <w:t>感染楼</w:t>
      </w:r>
      <w:proofErr w:type="gramEnd"/>
      <w:r w:rsidR="00B9150F" w:rsidRPr="00923157">
        <w:rPr>
          <w:rFonts w:eastAsiaTheme="minorEastAsia"/>
          <w:sz w:val="24"/>
        </w:rPr>
        <w:t>西侧。综上所述，本项目</w:t>
      </w:r>
      <w:proofErr w:type="gramStart"/>
      <w:r w:rsidR="00B9150F" w:rsidRPr="00923157">
        <w:rPr>
          <w:rFonts w:eastAsiaTheme="minorEastAsia"/>
          <w:sz w:val="24"/>
        </w:rPr>
        <w:t>感染楼选址</w:t>
      </w:r>
      <w:proofErr w:type="gramEnd"/>
      <w:r w:rsidR="00B9150F" w:rsidRPr="00923157">
        <w:rPr>
          <w:rFonts w:eastAsiaTheme="minorEastAsia"/>
          <w:sz w:val="24"/>
        </w:rPr>
        <w:t>合理。</w:t>
      </w:r>
    </w:p>
    <w:p w:rsidR="00B9150F" w:rsidRPr="00923157" w:rsidRDefault="00B9150F" w:rsidP="00B9150F">
      <w:pPr>
        <w:pStyle w:val="3"/>
        <w:spacing w:before="0" w:after="0" w:line="360" w:lineRule="auto"/>
        <w:rPr>
          <w:rFonts w:eastAsiaTheme="minorEastAsia"/>
          <w:kern w:val="0"/>
          <w:sz w:val="24"/>
        </w:rPr>
      </w:pPr>
      <w:r w:rsidRPr="00923157">
        <w:rPr>
          <w:rFonts w:eastAsiaTheme="minorEastAsia"/>
          <w:kern w:val="0"/>
          <w:sz w:val="24"/>
        </w:rPr>
        <w:t>1.4.4 “</w:t>
      </w:r>
      <w:r w:rsidRPr="00923157">
        <w:rPr>
          <w:rFonts w:eastAsiaTheme="minorEastAsia"/>
          <w:kern w:val="0"/>
          <w:sz w:val="24"/>
        </w:rPr>
        <w:t>三线一单</w:t>
      </w:r>
      <w:r w:rsidRPr="00923157">
        <w:rPr>
          <w:rFonts w:eastAsiaTheme="minorEastAsia"/>
          <w:kern w:val="0"/>
          <w:sz w:val="24"/>
        </w:rPr>
        <w:t>”</w:t>
      </w:r>
      <w:r w:rsidRPr="00923157">
        <w:rPr>
          <w:rFonts w:eastAsiaTheme="minorEastAsia"/>
          <w:kern w:val="0"/>
          <w:sz w:val="24"/>
        </w:rPr>
        <w:t>符合性分析</w:t>
      </w:r>
    </w:p>
    <w:p w:rsidR="00B9150F" w:rsidRPr="00923157" w:rsidRDefault="00B9150F" w:rsidP="00B9150F">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）生态保护红线</w:t>
      </w:r>
    </w:p>
    <w:p w:rsidR="00654CF9" w:rsidRPr="00923157" w:rsidRDefault="00654CF9" w:rsidP="00654CF9">
      <w:pPr>
        <w:adjustRightInd w:val="0"/>
        <w:snapToGrid w:val="0"/>
        <w:spacing w:line="360" w:lineRule="auto"/>
        <w:ind w:firstLineChars="200" w:firstLine="480"/>
        <w:rPr>
          <w:rFonts w:eastAsiaTheme="minorEastAsia"/>
          <w:sz w:val="24"/>
          <w:u w:val="single"/>
        </w:rPr>
      </w:pPr>
      <w:r w:rsidRPr="00923157">
        <w:rPr>
          <w:rFonts w:eastAsiaTheme="minorEastAsia" w:hint="eastAsia"/>
          <w:sz w:val="24"/>
          <w:u w:val="single"/>
        </w:rPr>
        <w:t>根据《生态保护红线划定指南（环办生态</w:t>
      </w:r>
      <w:r w:rsidRPr="00923157">
        <w:rPr>
          <w:rFonts w:eastAsiaTheme="minorEastAsia" w:hint="eastAsia"/>
          <w:sz w:val="24"/>
          <w:u w:val="single"/>
        </w:rPr>
        <w:t>[2017]48</w:t>
      </w:r>
      <w:r w:rsidRPr="00923157">
        <w:rPr>
          <w:rFonts w:eastAsiaTheme="minorEastAsia" w:hint="eastAsia"/>
          <w:sz w:val="24"/>
          <w:u w:val="single"/>
        </w:rPr>
        <w:t>号）》，</w:t>
      </w:r>
      <w:r w:rsidR="00B9150F" w:rsidRPr="00923157">
        <w:rPr>
          <w:rFonts w:eastAsiaTheme="minorEastAsia"/>
          <w:sz w:val="24"/>
          <w:u w:val="single"/>
        </w:rPr>
        <w:t>2018</w:t>
      </w:r>
      <w:r w:rsidR="00B9150F" w:rsidRPr="00923157">
        <w:rPr>
          <w:rFonts w:eastAsiaTheme="minorEastAsia"/>
          <w:sz w:val="24"/>
          <w:u w:val="single"/>
        </w:rPr>
        <w:t>年</w:t>
      </w:r>
      <w:r w:rsidR="00B9150F" w:rsidRPr="00923157">
        <w:rPr>
          <w:rFonts w:eastAsiaTheme="minorEastAsia"/>
          <w:sz w:val="24"/>
          <w:u w:val="single"/>
        </w:rPr>
        <w:t>7</w:t>
      </w:r>
      <w:r w:rsidR="00B9150F" w:rsidRPr="00923157">
        <w:rPr>
          <w:rFonts w:eastAsiaTheme="minorEastAsia"/>
          <w:sz w:val="24"/>
          <w:u w:val="single"/>
        </w:rPr>
        <w:t>月</w:t>
      </w:r>
      <w:r w:rsidR="00B9150F" w:rsidRPr="00923157">
        <w:rPr>
          <w:rFonts w:eastAsiaTheme="minorEastAsia"/>
          <w:sz w:val="24"/>
          <w:u w:val="single"/>
        </w:rPr>
        <w:t>26</w:t>
      </w:r>
      <w:r w:rsidR="00B9150F" w:rsidRPr="00923157">
        <w:rPr>
          <w:rFonts w:eastAsiaTheme="minorEastAsia"/>
          <w:sz w:val="24"/>
          <w:u w:val="single"/>
        </w:rPr>
        <w:t>日，湖南省环保厅印发了《湖南省生态保护红线》。</w:t>
      </w:r>
      <w:r w:rsidRPr="00923157">
        <w:rPr>
          <w:rFonts w:eastAsiaTheme="minorEastAsia"/>
          <w:sz w:val="24"/>
          <w:u w:val="single"/>
        </w:rPr>
        <w:t>全省生态保护红线空间格局为</w:t>
      </w:r>
      <w:r w:rsidRPr="00923157">
        <w:rPr>
          <w:rFonts w:eastAsiaTheme="minorEastAsia" w:hint="eastAsia"/>
          <w:sz w:val="24"/>
          <w:u w:val="single"/>
        </w:rPr>
        <w:t>“</w:t>
      </w:r>
      <w:r w:rsidRPr="00923157">
        <w:rPr>
          <w:rFonts w:eastAsiaTheme="minorEastAsia"/>
          <w:sz w:val="24"/>
          <w:u w:val="single"/>
        </w:rPr>
        <w:t>一湖三山四水</w:t>
      </w:r>
      <w:r w:rsidRPr="00923157">
        <w:rPr>
          <w:rFonts w:eastAsiaTheme="minorEastAsia" w:hint="eastAsia"/>
          <w:sz w:val="24"/>
          <w:u w:val="single"/>
        </w:rPr>
        <w:t>”</w:t>
      </w:r>
      <w:r w:rsidRPr="00923157">
        <w:rPr>
          <w:rFonts w:eastAsiaTheme="minorEastAsia"/>
          <w:sz w:val="24"/>
          <w:u w:val="single"/>
        </w:rPr>
        <w:t>：</w:t>
      </w:r>
      <w:r w:rsidRPr="00923157">
        <w:rPr>
          <w:rFonts w:eastAsiaTheme="minorEastAsia" w:hint="eastAsia"/>
          <w:sz w:val="24"/>
          <w:u w:val="single"/>
        </w:rPr>
        <w:t>“</w:t>
      </w:r>
      <w:r w:rsidRPr="00923157">
        <w:rPr>
          <w:rFonts w:eastAsiaTheme="minorEastAsia"/>
          <w:sz w:val="24"/>
          <w:u w:val="single"/>
        </w:rPr>
        <w:t>一湖</w:t>
      </w:r>
      <w:r w:rsidRPr="00923157">
        <w:rPr>
          <w:rFonts w:eastAsiaTheme="minorEastAsia" w:hint="eastAsia"/>
          <w:sz w:val="24"/>
          <w:u w:val="single"/>
        </w:rPr>
        <w:t>”</w:t>
      </w:r>
      <w:r w:rsidRPr="00923157">
        <w:rPr>
          <w:rFonts w:eastAsiaTheme="minorEastAsia"/>
          <w:sz w:val="24"/>
          <w:u w:val="single"/>
        </w:rPr>
        <w:t>为洞庭湖</w:t>
      </w:r>
      <w:r w:rsidRPr="00923157">
        <w:rPr>
          <w:rFonts w:eastAsiaTheme="minorEastAsia"/>
          <w:sz w:val="24"/>
          <w:u w:val="single"/>
        </w:rPr>
        <w:t>(</w:t>
      </w:r>
      <w:r w:rsidRPr="00923157">
        <w:rPr>
          <w:rFonts w:eastAsiaTheme="minorEastAsia"/>
          <w:sz w:val="24"/>
          <w:u w:val="single"/>
        </w:rPr>
        <w:t>主要包括东洞庭湖、南洞庭湖、横岭湖、西洞庭湖等自然保护区和长江岸线</w:t>
      </w:r>
      <w:r w:rsidRPr="00923157">
        <w:rPr>
          <w:rFonts w:eastAsiaTheme="minorEastAsia"/>
          <w:sz w:val="24"/>
          <w:u w:val="single"/>
        </w:rPr>
        <w:t>)</w:t>
      </w:r>
      <w:r w:rsidRPr="00923157">
        <w:rPr>
          <w:rFonts w:eastAsiaTheme="minorEastAsia"/>
          <w:sz w:val="24"/>
          <w:u w:val="single"/>
        </w:rPr>
        <w:t>，</w:t>
      </w:r>
      <w:r w:rsidRPr="00923157">
        <w:rPr>
          <w:rFonts w:eastAsiaTheme="minorEastAsia" w:hint="eastAsia"/>
          <w:sz w:val="24"/>
          <w:u w:val="single"/>
        </w:rPr>
        <w:t>“</w:t>
      </w:r>
      <w:r w:rsidRPr="00923157">
        <w:rPr>
          <w:rFonts w:eastAsiaTheme="minorEastAsia"/>
          <w:sz w:val="24"/>
          <w:u w:val="single"/>
        </w:rPr>
        <w:t>三山</w:t>
      </w:r>
      <w:r w:rsidRPr="00923157">
        <w:rPr>
          <w:rFonts w:eastAsiaTheme="minorEastAsia" w:hint="eastAsia"/>
          <w:sz w:val="24"/>
          <w:u w:val="single"/>
        </w:rPr>
        <w:t>”为武陵</w:t>
      </w:r>
      <w:r w:rsidRPr="00923157">
        <w:rPr>
          <w:rFonts w:eastAsiaTheme="minorEastAsia" w:hint="eastAsia"/>
          <w:sz w:val="24"/>
          <w:u w:val="single"/>
        </w:rPr>
        <w:t>-</w:t>
      </w:r>
      <w:r w:rsidRPr="00923157">
        <w:rPr>
          <w:rFonts w:eastAsiaTheme="minorEastAsia" w:hint="eastAsia"/>
          <w:sz w:val="24"/>
          <w:u w:val="single"/>
        </w:rPr>
        <w:t>雪峰山脉、罗霄</w:t>
      </w:r>
      <w:r w:rsidRPr="00923157">
        <w:rPr>
          <w:rFonts w:eastAsiaTheme="minorEastAsia" w:hint="eastAsia"/>
          <w:sz w:val="24"/>
          <w:u w:val="single"/>
        </w:rPr>
        <w:t>-</w:t>
      </w:r>
      <w:r w:rsidRPr="00923157">
        <w:rPr>
          <w:rFonts w:eastAsiaTheme="minorEastAsia" w:hint="eastAsia"/>
          <w:sz w:val="24"/>
          <w:u w:val="single"/>
        </w:rPr>
        <w:t>幕</w:t>
      </w:r>
      <w:proofErr w:type="gramStart"/>
      <w:r w:rsidRPr="00923157">
        <w:rPr>
          <w:rFonts w:eastAsiaTheme="minorEastAsia" w:hint="eastAsia"/>
          <w:sz w:val="24"/>
          <w:u w:val="single"/>
        </w:rPr>
        <w:t>阜</w:t>
      </w:r>
      <w:proofErr w:type="gramEnd"/>
      <w:r w:rsidRPr="00923157">
        <w:rPr>
          <w:rFonts w:eastAsiaTheme="minorEastAsia" w:hint="eastAsia"/>
          <w:sz w:val="24"/>
          <w:u w:val="single"/>
        </w:rPr>
        <w:t>山脉、南岭山脉，“四湖”为湘</w:t>
      </w:r>
      <w:proofErr w:type="gramStart"/>
      <w:r w:rsidRPr="00923157">
        <w:rPr>
          <w:rFonts w:eastAsiaTheme="minorEastAsia" w:hint="eastAsia"/>
          <w:sz w:val="24"/>
          <w:u w:val="single"/>
        </w:rPr>
        <w:t>资沅澧</w:t>
      </w:r>
      <w:proofErr w:type="gramEnd"/>
      <w:r w:rsidRPr="00923157">
        <w:rPr>
          <w:rFonts w:eastAsiaTheme="minorEastAsia" w:hint="eastAsia"/>
          <w:sz w:val="24"/>
          <w:u w:val="single"/>
        </w:rPr>
        <w:t>(</w:t>
      </w:r>
      <w:r w:rsidRPr="00923157">
        <w:rPr>
          <w:rFonts w:eastAsiaTheme="minorEastAsia" w:hint="eastAsia"/>
          <w:sz w:val="24"/>
          <w:u w:val="single"/>
        </w:rPr>
        <w:t>湘江、资水、沅江、澧水</w:t>
      </w:r>
      <w:r w:rsidRPr="00923157">
        <w:rPr>
          <w:rFonts w:eastAsiaTheme="minorEastAsia" w:hint="eastAsia"/>
          <w:sz w:val="24"/>
          <w:u w:val="single"/>
        </w:rPr>
        <w:t>)</w:t>
      </w:r>
      <w:r w:rsidRPr="00923157">
        <w:rPr>
          <w:rFonts w:eastAsiaTheme="minorEastAsia" w:hint="eastAsia"/>
          <w:sz w:val="24"/>
          <w:u w:val="single"/>
        </w:rPr>
        <w:t>的源头区及重要水域。本项目不在湖南省生态保护红线范围内。从选址上符合湖南省生态保护红线的相关要求。</w:t>
      </w:r>
    </w:p>
    <w:p w:rsidR="00654CF9" w:rsidRPr="00923157" w:rsidRDefault="00654CF9" w:rsidP="00654CF9">
      <w:pPr>
        <w:adjustRightInd w:val="0"/>
        <w:snapToGrid w:val="0"/>
        <w:spacing w:line="360" w:lineRule="auto"/>
        <w:ind w:firstLineChars="200" w:firstLine="480"/>
        <w:rPr>
          <w:rFonts w:eastAsiaTheme="minorEastAsia"/>
          <w:sz w:val="24"/>
          <w:u w:val="single"/>
        </w:rPr>
      </w:pPr>
      <w:r w:rsidRPr="00923157">
        <w:rPr>
          <w:rFonts w:eastAsiaTheme="minorEastAsia" w:hint="eastAsia"/>
          <w:sz w:val="24"/>
          <w:u w:val="single"/>
        </w:rPr>
        <w:lastRenderedPageBreak/>
        <w:t>根据《生态保护红线划定指南（环办生态</w:t>
      </w:r>
      <w:r w:rsidRPr="00923157">
        <w:rPr>
          <w:rFonts w:eastAsiaTheme="minorEastAsia" w:hint="eastAsia"/>
          <w:sz w:val="24"/>
          <w:u w:val="single"/>
        </w:rPr>
        <w:t>[2017]48</w:t>
      </w:r>
      <w:r w:rsidRPr="00923157">
        <w:rPr>
          <w:rFonts w:eastAsiaTheme="minorEastAsia" w:hint="eastAsia"/>
          <w:sz w:val="24"/>
          <w:u w:val="single"/>
        </w:rPr>
        <w:t>号）》，汨罗市出具了《汨罗市生态保护红线分布图》，</w:t>
      </w:r>
      <w:r w:rsidRPr="00923157">
        <w:rPr>
          <w:rFonts w:eastAsiaTheme="minorEastAsia"/>
          <w:sz w:val="24"/>
          <w:u w:val="single"/>
        </w:rPr>
        <w:t>本项目建设位于汨罗市高泉新城（沿江大道西沿线与劳动北路延伸线交叉东北角），也未涉及饮用水源、风景区、自然保护区等生态保护区，也不在汨罗市生态红线范围内</w:t>
      </w:r>
      <w:r w:rsidRPr="00923157">
        <w:rPr>
          <w:rFonts w:eastAsiaTheme="minorEastAsia" w:hint="eastAsia"/>
          <w:sz w:val="24"/>
          <w:u w:val="single"/>
        </w:rPr>
        <w:t>，</w:t>
      </w:r>
      <w:r w:rsidRPr="00923157">
        <w:rPr>
          <w:rFonts w:eastAsiaTheme="minorEastAsia"/>
          <w:sz w:val="24"/>
          <w:u w:val="single"/>
        </w:rPr>
        <w:t>从选址上符合汨罗市生态红线划定的相关要求。具体详见附图</w:t>
      </w:r>
      <w:r w:rsidRPr="00923157">
        <w:rPr>
          <w:rFonts w:eastAsiaTheme="minorEastAsia" w:hint="eastAsia"/>
          <w:sz w:val="24"/>
          <w:u w:val="single"/>
        </w:rPr>
        <w:t>9</w:t>
      </w:r>
      <w:r w:rsidRPr="00923157">
        <w:rPr>
          <w:rFonts w:eastAsiaTheme="minorEastAsia" w:hint="eastAsia"/>
          <w:sz w:val="24"/>
          <w:u w:val="single"/>
        </w:rPr>
        <w:t>。</w:t>
      </w:r>
    </w:p>
    <w:p w:rsidR="00B9150F" w:rsidRPr="00923157" w:rsidRDefault="00B9150F" w:rsidP="00B9150F">
      <w:pPr>
        <w:adjustRightInd w:val="0"/>
        <w:snapToGrid w:val="0"/>
        <w:spacing w:line="360" w:lineRule="auto"/>
        <w:ind w:firstLineChars="200" w:firstLine="480"/>
        <w:rPr>
          <w:rFonts w:eastAsiaTheme="minorEastAsia"/>
          <w:sz w:val="24"/>
          <w:u w:val="single"/>
        </w:rPr>
      </w:pPr>
      <w:r w:rsidRPr="00923157">
        <w:rPr>
          <w:rFonts w:eastAsiaTheme="minorEastAsia"/>
          <w:sz w:val="24"/>
          <w:u w:val="single"/>
        </w:rPr>
        <w:t>（</w:t>
      </w:r>
      <w:r w:rsidRPr="00923157">
        <w:rPr>
          <w:rFonts w:eastAsiaTheme="minorEastAsia"/>
          <w:sz w:val="24"/>
          <w:u w:val="single"/>
        </w:rPr>
        <w:t>2</w:t>
      </w:r>
      <w:r w:rsidRPr="00923157">
        <w:rPr>
          <w:rFonts w:eastAsiaTheme="minorEastAsia"/>
          <w:sz w:val="24"/>
          <w:u w:val="single"/>
        </w:rPr>
        <w:t>）环境质量底线</w:t>
      </w:r>
    </w:p>
    <w:p w:rsidR="00654CF9" w:rsidRPr="00923157" w:rsidRDefault="00654CF9" w:rsidP="00654CF9">
      <w:pPr>
        <w:adjustRightInd w:val="0"/>
        <w:snapToGrid w:val="0"/>
        <w:spacing w:line="360" w:lineRule="auto"/>
        <w:ind w:firstLineChars="200" w:firstLine="480"/>
        <w:rPr>
          <w:rFonts w:eastAsiaTheme="minorEastAsia"/>
          <w:sz w:val="24"/>
          <w:u w:val="single"/>
        </w:rPr>
      </w:pPr>
      <w:r w:rsidRPr="00923157">
        <w:rPr>
          <w:rFonts w:eastAsiaTheme="minorEastAsia"/>
          <w:sz w:val="24"/>
          <w:u w:val="single"/>
        </w:rPr>
        <w:t>项目以实测和资料收集相结合的方式，评价了项目所在区域的环境质量现状。</w:t>
      </w:r>
    </w:p>
    <w:p w:rsidR="00654CF9" w:rsidRPr="00923157" w:rsidRDefault="00654CF9" w:rsidP="00654CF9">
      <w:pPr>
        <w:adjustRightInd w:val="0"/>
        <w:snapToGrid w:val="0"/>
        <w:spacing w:line="360" w:lineRule="auto"/>
        <w:ind w:firstLineChars="200" w:firstLine="480"/>
        <w:rPr>
          <w:rFonts w:eastAsiaTheme="minorEastAsia"/>
          <w:sz w:val="24"/>
          <w:u w:val="single"/>
        </w:rPr>
      </w:pPr>
      <w:r w:rsidRPr="00923157">
        <w:rPr>
          <w:rFonts w:eastAsiaTheme="minorEastAsia" w:hint="eastAsia"/>
          <w:sz w:val="24"/>
          <w:u w:val="single"/>
        </w:rPr>
        <w:t>根据汨罗市</w:t>
      </w:r>
      <w:r w:rsidRPr="00923157">
        <w:rPr>
          <w:rFonts w:eastAsiaTheme="minorEastAsia" w:hint="eastAsia"/>
          <w:sz w:val="24"/>
          <w:u w:val="single"/>
        </w:rPr>
        <w:t>2017</w:t>
      </w:r>
      <w:r w:rsidRPr="00923157">
        <w:rPr>
          <w:rFonts w:eastAsiaTheme="minorEastAsia" w:hint="eastAsia"/>
          <w:sz w:val="24"/>
          <w:u w:val="single"/>
        </w:rPr>
        <w:t>年和</w:t>
      </w:r>
      <w:r w:rsidRPr="00923157">
        <w:rPr>
          <w:rFonts w:eastAsiaTheme="minorEastAsia" w:hint="eastAsia"/>
          <w:sz w:val="24"/>
          <w:u w:val="single"/>
        </w:rPr>
        <w:t>2018</w:t>
      </w:r>
      <w:r w:rsidRPr="00923157">
        <w:rPr>
          <w:rFonts w:eastAsiaTheme="minorEastAsia" w:hint="eastAsia"/>
          <w:sz w:val="24"/>
          <w:u w:val="single"/>
        </w:rPr>
        <w:t>年的</w:t>
      </w:r>
      <w:r w:rsidRPr="00923157">
        <w:rPr>
          <w:rFonts w:eastAsiaTheme="minorEastAsia"/>
          <w:sz w:val="24"/>
          <w:u w:val="single"/>
        </w:rPr>
        <w:t>汨罗市环境空气质量公告的数据</w:t>
      </w:r>
      <w:r w:rsidRPr="00923157">
        <w:rPr>
          <w:rFonts w:eastAsiaTheme="minorEastAsia" w:hint="eastAsia"/>
          <w:sz w:val="24"/>
          <w:u w:val="single"/>
        </w:rPr>
        <w:t>，</w:t>
      </w:r>
      <w:r w:rsidRPr="00923157">
        <w:rPr>
          <w:rFonts w:eastAsiaTheme="minorEastAsia"/>
          <w:sz w:val="24"/>
          <w:u w:val="single"/>
        </w:rPr>
        <w:t>汨罗市（</w:t>
      </w:r>
      <w:r w:rsidRPr="00923157">
        <w:rPr>
          <w:rFonts w:eastAsiaTheme="minorEastAsia"/>
          <w:sz w:val="24"/>
          <w:u w:val="single"/>
        </w:rPr>
        <w:t>PM</w:t>
      </w:r>
      <w:r w:rsidRPr="00923157">
        <w:rPr>
          <w:rFonts w:eastAsiaTheme="minorEastAsia"/>
          <w:sz w:val="24"/>
          <w:u w:val="single"/>
          <w:vertAlign w:val="subscript"/>
        </w:rPr>
        <w:t>2.5</w:t>
      </w:r>
      <w:r w:rsidRPr="00923157">
        <w:rPr>
          <w:rFonts w:eastAsiaTheme="minorEastAsia"/>
          <w:sz w:val="24"/>
          <w:u w:val="single"/>
        </w:rPr>
        <w:t>）的年平均值超过《环境空气质量标准》（</w:t>
      </w:r>
      <w:r w:rsidRPr="00923157">
        <w:rPr>
          <w:rFonts w:eastAsiaTheme="minorEastAsia"/>
          <w:sz w:val="24"/>
          <w:u w:val="single"/>
        </w:rPr>
        <w:t>GB3095-2012</w:t>
      </w:r>
      <w:r w:rsidRPr="00923157">
        <w:rPr>
          <w:rFonts w:eastAsiaTheme="minorEastAsia"/>
          <w:sz w:val="24"/>
          <w:u w:val="single"/>
        </w:rPr>
        <w:t>）中二级标准，属于不达标区</w:t>
      </w:r>
      <w:r w:rsidRPr="00923157">
        <w:rPr>
          <w:rFonts w:eastAsiaTheme="minorEastAsia" w:hint="eastAsia"/>
          <w:sz w:val="24"/>
          <w:u w:val="single"/>
        </w:rPr>
        <w:t>。</w:t>
      </w:r>
      <w:r w:rsidRPr="00923157">
        <w:rPr>
          <w:rFonts w:eastAsiaTheme="minorEastAsia"/>
          <w:sz w:val="24"/>
          <w:u w:val="single"/>
        </w:rPr>
        <w:t>本</w:t>
      </w:r>
      <w:r w:rsidR="001F4218" w:rsidRPr="00923157">
        <w:rPr>
          <w:rFonts w:eastAsiaTheme="minorEastAsia" w:hint="eastAsia"/>
          <w:sz w:val="24"/>
          <w:u w:val="single"/>
        </w:rPr>
        <w:t>项目评价范围内各监测点中</w:t>
      </w:r>
      <w:r w:rsidR="00DC5F2C" w:rsidRPr="00923157">
        <w:rPr>
          <w:rFonts w:eastAsiaTheme="minorEastAsia" w:hint="eastAsia"/>
          <w:sz w:val="24"/>
          <w:u w:val="single"/>
        </w:rPr>
        <w:t>氨、硫化氢</w:t>
      </w:r>
      <w:r w:rsidR="00DC5F2C" w:rsidRPr="00923157">
        <w:rPr>
          <w:rFonts w:eastAsiaTheme="minorEastAsia"/>
          <w:sz w:val="24"/>
          <w:u w:val="single"/>
        </w:rPr>
        <w:t>能满足《环境影响评价技术导则</w:t>
      </w:r>
      <w:r w:rsidR="00DC5F2C" w:rsidRPr="00923157">
        <w:rPr>
          <w:rFonts w:eastAsiaTheme="minorEastAsia"/>
          <w:sz w:val="24"/>
          <w:u w:val="single"/>
        </w:rPr>
        <w:t>—</w:t>
      </w:r>
      <w:r w:rsidR="00DC5F2C" w:rsidRPr="00923157">
        <w:rPr>
          <w:rFonts w:eastAsiaTheme="minorEastAsia"/>
          <w:sz w:val="24"/>
          <w:u w:val="single"/>
        </w:rPr>
        <w:t>大气环境》（</w:t>
      </w:r>
      <w:r w:rsidR="00DC5F2C" w:rsidRPr="00923157">
        <w:rPr>
          <w:rFonts w:eastAsiaTheme="minorEastAsia"/>
          <w:sz w:val="24"/>
          <w:u w:val="single"/>
        </w:rPr>
        <w:t>HJ2.2-2018</w:t>
      </w:r>
      <w:r w:rsidR="00DC5F2C" w:rsidRPr="00923157">
        <w:rPr>
          <w:rFonts w:eastAsiaTheme="minorEastAsia"/>
          <w:sz w:val="24"/>
          <w:u w:val="single"/>
        </w:rPr>
        <w:t>）附录</w:t>
      </w:r>
      <w:r w:rsidR="00DC5F2C" w:rsidRPr="00923157">
        <w:rPr>
          <w:rFonts w:eastAsiaTheme="minorEastAsia"/>
          <w:sz w:val="24"/>
          <w:u w:val="single"/>
        </w:rPr>
        <w:t>D</w:t>
      </w:r>
      <w:r w:rsidR="00DC5F2C" w:rsidRPr="00923157">
        <w:rPr>
          <w:rFonts w:eastAsiaTheme="minorEastAsia"/>
          <w:sz w:val="24"/>
          <w:u w:val="single"/>
        </w:rPr>
        <w:t>：其他污染物空气质量浓度参考限值要求。本项目大气环境评价因子为</w:t>
      </w:r>
      <w:r w:rsidR="00DC5F2C" w:rsidRPr="00923157">
        <w:rPr>
          <w:rFonts w:eastAsiaTheme="minorEastAsia" w:hint="eastAsia"/>
          <w:sz w:val="24"/>
          <w:u w:val="single"/>
        </w:rPr>
        <w:t>氨、硫化氢，项目产生的废气经收集处理后均能达标排放，</w:t>
      </w:r>
      <w:r w:rsidR="00DC5F2C" w:rsidRPr="00923157">
        <w:rPr>
          <w:rFonts w:eastAsiaTheme="minorEastAsia"/>
          <w:sz w:val="24"/>
          <w:u w:val="single"/>
        </w:rPr>
        <w:t>不会导致当地的区域环境空气质量下降，区域环境质量基本能维持现状</w:t>
      </w:r>
      <w:r w:rsidR="00DC5F2C" w:rsidRPr="00923157">
        <w:rPr>
          <w:rFonts w:eastAsiaTheme="minorEastAsia" w:hint="eastAsia"/>
          <w:sz w:val="24"/>
          <w:u w:val="single"/>
        </w:rPr>
        <w:t>。</w:t>
      </w:r>
    </w:p>
    <w:p w:rsidR="00DC5F2C" w:rsidRPr="00923157" w:rsidRDefault="00DC5F2C" w:rsidP="00DC5F2C">
      <w:pPr>
        <w:adjustRightInd w:val="0"/>
        <w:snapToGrid w:val="0"/>
        <w:spacing w:line="360" w:lineRule="auto"/>
        <w:ind w:firstLineChars="200" w:firstLine="480"/>
        <w:rPr>
          <w:rFonts w:eastAsiaTheme="minorEastAsia"/>
          <w:sz w:val="24"/>
          <w:u w:val="single"/>
        </w:rPr>
      </w:pPr>
      <w:r w:rsidRPr="00923157">
        <w:rPr>
          <w:rFonts w:eastAsiaTheme="minorEastAsia"/>
          <w:sz w:val="24"/>
          <w:u w:val="single"/>
        </w:rPr>
        <w:t>根据汨罗市环境保护监测站</w:t>
      </w:r>
      <w:r w:rsidRPr="00923157">
        <w:rPr>
          <w:rFonts w:eastAsiaTheme="minorEastAsia"/>
          <w:sz w:val="24"/>
          <w:u w:val="single"/>
        </w:rPr>
        <w:t>2018</w:t>
      </w:r>
      <w:r w:rsidRPr="00923157">
        <w:rPr>
          <w:rFonts w:eastAsiaTheme="minorEastAsia"/>
          <w:sz w:val="24"/>
          <w:u w:val="single"/>
        </w:rPr>
        <w:t>年</w:t>
      </w:r>
      <w:r w:rsidRPr="00923157">
        <w:rPr>
          <w:rFonts w:eastAsiaTheme="minorEastAsia"/>
          <w:sz w:val="24"/>
          <w:u w:val="single"/>
        </w:rPr>
        <w:t>10</w:t>
      </w:r>
      <w:r w:rsidRPr="00923157">
        <w:rPr>
          <w:rFonts w:eastAsiaTheme="minorEastAsia"/>
          <w:sz w:val="24"/>
          <w:u w:val="single"/>
        </w:rPr>
        <w:t>月</w:t>
      </w:r>
      <w:r w:rsidRPr="00923157">
        <w:rPr>
          <w:rFonts w:eastAsiaTheme="minorEastAsia"/>
          <w:sz w:val="24"/>
          <w:u w:val="single"/>
        </w:rPr>
        <w:t>-12</w:t>
      </w:r>
      <w:r w:rsidRPr="00923157">
        <w:rPr>
          <w:rFonts w:eastAsiaTheme="minorEastAsia"/>
          <w:sz w:val="24"/>
          <w:u w:val="single"/>
        </w:rPr>
        <w:t>月对汨罗江新市断面、南渡断面</w:t>
      </w:r>
      <w:r w:rsidRPr="00923157">
        <w:rPr>
          <w:rFonts w:eastAsiaTheme="minorEastAsia" w:hint="eastAsia"/>
          <w:sz w:val="24"/>
          <w:u w:val="single"/>
        </w:rPr>
        <w:t>、</w:t>
      </w:r>
      <w:r w:rsidRPr="00923157">
        <w:rPr>
          <w:rFonts w:eastAsiaTheme="minorEastAsia"/>
          <w:sz w:val="24"/>
          <w:u w:val="single"/>
        </w:rPr>
        <w:t>汨罗江窑州断面进行的水质监测</w:t>
      </w:r>
      <w:r w:rsidRPr="00923157">
        <w:rPr>
          <w:rFonts w:eastAsiaTheme="minorEastAsia" w:hint="eastAsia"/>
          <w:sz w:val="24"/>
          <w:u w:val="single"/>
        </w:rPr>
        <w:t>，</w:t>
      </w:r>
      <w:r w:rsidRPr="00923157">
        <w:rPr>
          <w:rFonts w:eastAsiaTheme="minorEastAsia"/>
          <w:sz w:val="24"/>
          <w:u w:val="single"/>
        </w:rPr>
        <w:t>汨罗市环境保护监测站</w:t>
      </w:r>
      <w:r w:rsidRPr="00923157">
        <w:rPr>
          <w:rFonts w:eastAsiaTheme="minorEastAsia"/>
          <w:kern w:val="0"/>
          <w:sz w:val="24"/>
          <w:u w:val="single"/>
        </w:rPr>
        <w:t>2017</w:t>
      </w:r>
      <w:r w:rsidRPr="00923157">
        <w:rPr>
          <w:rFonts w:eastAsiaTheme="minorEastAsia"/>
          <w:kern w:val="0"/>
          <w:sz w:val="24"/>
          <w:u w:val="single"/>
        </w:rPr>
        <w:t>年</w:t>
      </w:r>
      <w:r w:rsidRPr="00923157">
        <w:rPr>
          <w:rFonts w:eastAsiaTheme="minorEastAsia"/>
          <w:kern w:val="0"/>
          <w:sz w:val="24"/>
          <w:u w:val="single"/>
        </w:rPr>
        <w:t>08</w:t>
      </w:r>
      <w:r w:rsidRPr="00923157">
        <w:rPr>
          <w:rFonts w:eastAsiaTheme="minorEastAsia"/>
          <w:kern w:val="0"/>
          <w:sz w:val="24"/>
          <w:u w:val="single"/>
        </w:rPr>
        <w:t>月</w:t>
      </w:r>
      <w:r w:rsidRPr="00923157">
        <w:rPr>
          <w:rFonts w:eastAsiaTheme="minorEastAsia"/>
          <w:kern w:val="0"/>
          <w:sz w:val="24"/>
          <w:u w:val="single"/>
        </w:rPr>
        <w:t>29</w:t>
      </w:r>
      <w:r w:rsidRPr="00923157">
        <w:rPr>
          <w:rFonts w:eastAsiaTheme="minorEastAsia"/>
          <w:kern w:val="0"/>
          <w:sz w:val="24"/>
          <w:u w:val="single"/>
        </w:rPr>
        <w:t>日对李家河进行的水质监测</w:t>
      </w:r>
      <w:r w:rsidRPr="00923157">
        <w:rPr>
          <w:rFonts w:eastAsiaTheme="minorEastAsia" w:hint="eastAsia"/>
          <w:kern w:val="0"/>
          <w:sz w:val="24"/>
          <w:u w:val="single"/>
        </w:rPr>
        <w:t>。</w:t>
      </w:r>
      <w:r w:rsidRPr="00923157">
        <w:rPr>
          <w:rFonts w:eastAsiaTheme="minorEastAsia"/>
          <w:sz w:val="24"/>
          <w:u w:val="single"/>
        </w:rPr>
        <w:t>汨罗江新市断面、南渡断面各监测因子均符合《地表水环境质量标准》（</w:t>
      </w:r>
      <w:r w:rsidRPr="00923157">
        <w:rPr>
          <w:rFonts w:eastAsiaTheme="minorEastAsia"/>
          <w:sz w:val="24"/>
          <w:u w:val="single"/>
        </w:rPr>
        <w:t>GB3838-2002</w:t>
      </w:r>
      <w:r w:rsidRPr="00923157">
        <w:rPr>
          <w:rFonts w:eastAsiaTheme="minorEastAsia"/>
          <w:sz w:val="24"/>
          <w:u w:val="single"/>
        </w:rPr>
        <w:t>）中的</w:t>
      </w:r>
      <w:r w:rsidRPr="00923157">
        <w:rPr>
          <w:rFonts w:eastAsiaTheme="minorEastAsia"/>
          <w:sz w:val="24"/>
          <w:u w:val="single"/>
        </w:rPr>
        <w:t>Ⅲ</w:t>
      </w:r>
      <w:r w:rsidRPr="00923157">
        <w:rPr>
          <w:rFonts w:eastAsiaTheme="minorEastAsia"/>
          <w:sz w:val="24"/>
          <w:u w:val="single"/>
        </w:rPr>
        <w:t>类标准，汨罗江窑州断面各监测因子均符合《地表水环境质量标准》（</w:t>
      </w:r>
      <w:r w:rsidRPr="00923157">
        <w:rPr>
          <w:rFonts w:eastAsiaTheme="minorEastAsia"/>
          <w:sz w:val="24"/>
          <w:u w:val="single"/>
        </w:rPr>
        <w:t>GB3838-2002</w:t>
      </w:r>
      <w:r w:rsidRPr="00923157">
        <w:rPr>
          <w:rFonts w:eastAsiaTheme="minorEastAsia"/>
          <w:sz w:val="24"/>
          <w:u w:val="single"/>
        </w:rPr>
        <w:t>）中的</w:t>
      </w:r>
      <w:r w:rsidRPr="00923157">
        <w:rPr>
          <w:rFonts w:eastAsiaTheme="minorEastAsia"/>
          <w:sz w:val="24"/>
          <w:u w:val="single"/>
        </w:rPr>
        <w:t>Ⅱ</w:t>
      </w:r>
      <w:r w:rsidRPr="00923157">
        <w:rPr>
          <w:rFonts w:eastAsiaTheme="minorEastAsia"/>
          <w:sz w:val="24"/>
          <w:u w:val="single"/>
        </w:rPr>
        <w:t>类标准</w:t>
      </w:r>
      <w:r w:rsidRPr="00923157">
        <w:rPr>
          <w:rFonts w:eastAsiaTheme="minorEastAsia" w:hint="eastAsia"/>
          <w:sz w:val="24"/>
          <w:u w:val="single"/>
        </w:rPr>
        <w:t>，</w:t>
      </w:r>
      <w:r w:rsidRPr="00923157">
        <w:rPr>
          <w:rFonts w:eastAsiaTheme="minorEastAsia"/>
          <w:sz w:val="24"/>
          <w:u w:val="single"/>
        </w:rPr>
        <w:t>李家河</w:t>
      </w:r>
      <w:r w:rsidRPr="00923157">
        <w:rPr>
          <w:rFonts w:eastAsiaTheme="minorEastAsia" w:hint="eastAsia"/>
          <w:sz w:val="24"/>
          <w:u w:val="single"/>
        </w:rPr>
        <w:t>化学需氧量、氨氮、总磷出现</w:t>
      </w:r>
      <w:r w:rsidRPr="00923157">
        <w:rPr>
          <w:rFonts w:eastAsiaTheme="minorEastAsia"/>
          <w:sz w:val="24"/>
          <w:u w:val="single"/>
        </w:rPr>
        <w:t>超标现象</w:t>
      </w:r>
      <w:r w:rsidRPr="00923157">
        <w:rPr>
          <w:rFonts w:eastAsiaTheme="minorEastAsia" w:hint="eastAsia"/>
          <w:sz w:val="24"/>
          <w:u w:val="single"/>
        </w:rPr>
        <w:t>，</w:t>
      </w:r>
      <w:r w:rsidRPr="00923157">
        <w:rPr>
          <w:rFonts w:eastAsiaTheme="minorEastAsia"/>
          <w:sz w:val="24"/>
          <w:u w:val="single"/>
        </w:rPr>
        <w:t>主要是因为生活污水直排，以及周围工业企业随意乱排现象造成，现正进行李家河河道整治，以及汨罗市城市污水处理厂提</w:t>
      </w:r>
      <w:proofErr w:type="gramStart"/>
      <w:r w:rsidRPr="00923157">
        <w:rPr>
          <w:rFonts w:eastAsiaTheme="minorEastAsia"/>
          <w:sz w:val="24"/>
          <w:u w:val="single"/>
        </w:rPr>
        <w:t>质改造</w:t>
      </w:r>
      <w:proofErr w:type="gramEnd"/>
      <w:r w:rsidRPr="00923157">
        <w:rPr>
          <w:rFonts w:eastAsiaTheme="minorEastAsia"/>
          <w:sz w:val="24"/>
          <w:u w:val="single"/>
        </w:rPr>
        <w:t>建设完成后污染减少，依靠水体自净能力其超标情况将逐渐改善。本项目产生的废水经污水处理站处理后排入汨罗市城市污水处理厂，最终进入</w:t>
      </w:r>
      <w:r w:rsidRPr="00923157">
        <w:rPr>
          <w:rFonts w:eastAsiaTheme="minorEastAsia" w:hint="eastAsia"/>
          <w:sz w:val="24"/>
          <w:u w:val="single"/>
        </w:rPr>
        <w:t>李家河</w:t>
      </w:r>
      <w:r w:rsidRPr="00923157">
        <w:rPr>
          <w:rFonts w:eastAsiaTheme="minorEastAsia"/>
          <w:sz w:val="24"/>
          <w:u w:val="single"/>
        </w:rPr>
        <w:t>，不会导致当地的区域</w:t>
      </w:r>
      <w:r w:rsidRPr="00923157">
        <w:rPr>
          <w:rFonts w:eastAsiaTheme="minorEastAsia" w:hint="eastAsia"/>
          <w:sz w:val="24"/>
          <w:u w:val="single"/>
        </w:rPr>
        <w:t>地表水环境</w:t>
      </w:r>
      <w:r w:rsidRPr="00923157">
        <w:rPr>
          <w:rFonts w:eastAsiaTheme="minorEastAsia"/>
          <w:sz w:val="24"/>
          <w:u w:val="single"/>
        </w:rPr>
        <w:t>质量下降，污染物排放不会对区域环境质量底线造成冲击。</w:t>
      </w:r>
    </w:p>
    <w:p w:rsidR="00654CF9" w:rsidRPr="00923157" w:rsidRDefault="00654CF9" w:rsidP="00654CF9">
      <w:pPr>
        <w:adjustRightInd w:val="0"/>
        <w:snapToGrid w:val="0"/>
        <w:spacing w:line="360" w:lineRule="auto"/>
        <w:ind w:firstLineChars="200" w:firstLine="480"/>
        <w:rPr>
          <w:rFonts w:eastAsiaTheme="minorEastAsia"/>
          <w:sz w:val="24"/>
          <w:u w:val="single"/>
        </w:rPr>
      </w:pPr>
      <w:r w:rsidRPr="00923157">
        <w:rPr>
          <w:rFonts w:eastAsiaTheme="minorEastAsia"/>
          <w:sz w:val="24"/>
          <w:u w:val="single"/>
        </w:rPr>
        <w:t>因此，</w:t>
      </w:r>
      <w:r w:rsidR="00DC5F2C" w:rsidRPr="00923157">
        <w:rPr>
          <w:rFonts w:eastAsiaTheme="minorEastAsia"/>
          <w:sz w:val="24"/>
          <w:u w:val="single"/>
        </w:rPr>
        <w:t>本项目的建设</w:t>
      </w:r>
      <w:r w:rsidRPr="00923157">
        <w:rPr>
          <w:rFonts w:eastAsiaTheme="minorEastAsia"/>
          <w:sz w:val="24"/>
          <w:u w:val="single"/>
        </w:rPr>
        <w:t>符合环境质量底线要求。</w:t>
      </w:r>
    </w:p>
    <w:p w:rsidR="00B9150F" w:rsidRPr="00923157" w:rsidRDefault="00B9150F" w:rsidP="00B9150F">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）资源利用上线</w:t>
      </w:r>
    </w:p>
    <w:p w:rsidR="00B9150F" w:rsidRPr="00923157" w:rsidRDefault="00B9150F" w:rsidP="00B9150F">
      <w:pPr>
        <w:adjustRightInd w:val="0"/>
        <w:snapToGrid w:val="0"/>
        <w:spacing w:line="360" w:lineRule="auto"/>
        <w:ind w:firstLineChars="200" w:firstLine="480"/>
        <w:rPr>
          <w:rFonts w:eastAsiaTheme="minorEastAsia"/>
          <w:sz w:val="24"/>
        </w:rPr>
      </w:pPr>
      <w:r w:rsidRPr="00923157">
        <w:rPr>
          <w:rFonts w:eastAsiaTheme="minorEastAsia"/>
          <w:sz w:val="24"/>
        </w:rPr>
        <w:t>本项目为医院建设项目，以</w:t>
      </w:r>
      <w:r w:rsidRPr="00923157">
        <w:rPr>
          <w:rFonts w:eastAsiaTheme="minorEastAsia"/>
          <w:sz w:val="24"/>
        </w:rPr>
        <w:t>“</w:t>
      </w:r>
      <w:r w:rsidRPr="00923157">
        <w:rPr>
          <w:rFonts w:eastAsiaTheme="minorEastAsia"/>
          <w:sz w:val="24"/>
        </w:rPr>
        <w:t>治病救人</w:t>
      </w:r>
      <w:r w:rsidRPr="00923157">
        <w:rPr>
          <w:rFonts w:eastAsiaTheme="minorEastAsia"/>
          <w:sz w:val="24"/>
        </w:rPr>
        <w:t>”</w:t>
      </w:r>
      <w:r w:rsidRPr="00923157">
        <w:rPr>
          <w:rFonts w:eastAsiaTheme="minorEastAsia"/>
          <w:sz w:val="24"/>
        </w:rPr>
        <w:t>为主要职能，水、气等资源消耗量不大，同时项目提倡节能、节水，</w:t>
      </w:r>
      <w:proofErr w:type="gramStart"/>
      <w:r w:rsidRPr="00923157">
        <w:rPr>
          <w:rFonts w:eastAsiaTheme="minorEastAsia"/>
          <w:sz w:val="24"/>
        </w:rPr>
        <w:t>且区域</w:t>
      </w:r>
      <w:proofErr w:type="gramEnd"/>
      <w:r w:rsidRPr="00923157">
        <w:rPr>
          <w:rFonts w:eastAsiaTheme="minorEastAsia"/>
          <w:sz w:val="24"/>
        </w:rPr>
        <w:t>电能和水资源丰富，因此，符合资源利用上线要求。</w:t>
      </w:r>
    </w:p>
    <w:p w:rsidR="00B9150F" w:rsidRPr="00923157" w:rsidRDefault="00B9150F" w:rsidP="00B9150F">
      <w:pPr>
        <w:adjustRightInd w:val="0"/>
        <w:snapToGrid w:val="0"/>
        <w:spacing w:line="360" w:lineRule="auto"/>
        <w:ind w:firstLineChars="200" w:firstLine="480"/>
        <w:rPr>
          <w:rFonts w:eastAsiaTheme="minorEastAsia"/>
          <w:sz w:val="24"/>
        </w:rPr>
      </w:pPr>
      <w:r w:rsidRPr="00923157">
        <w:rPr>
          <w:rFonts w:eastAsiaTheme="minorEastAsia"/>
          <w:sz w:val="24"/>
        </w:rPr>
        <w:lastRenderedPageBreak/>
        <w:t>（</w:t>
      </w:r>
      <w:r w:rsidRPr="00923157">
        <w:rPr>
          <w:rFonts w:eastAsiaTheme="minorEastAsia"/>
          <w:sz w:val="24"/>
        </w:rPr>
        <w:t>4</w:t>
      </w:r>
      <w:r w:rsidRPr="00923157">
        <w:rPr>
          <w:rFonts w:eastAsiaTheme="minorEastAsia"/>
          <w:sz w:val="24"/>
        </w:rPr>
        <w:t>）环境准入负面清单</w:t>
      </w:r>
    </w:p>
    <w:p w:rsidR="00B9150F" w:rsidRPr="00923157" w:rsidRDefault="00B9150F" w:rsidP="00B9150F">
      <w:pPr>
        <w:adjustRightInd w:val="0"/>
        <w:snapToGrid w:val="0"/>
        <w:spacing w:line="360" w:lineRule="auto"/>
        <w:ind w:firstLineChars="200" w:firstLine="480"/>
        <w:rPr>
          <w:rFonts w:eastAsiaTheme="minorEastAsia"/>
          <w:sz w:val="24"/>
        </w:rPr>
      </w:pPr>
      <w:r w:rsidRPr="00923157">
        <w:rPr>
          <w:rFonts w:eastAsiaTheme="minorEastAsia"/>
          <w:sz w:val="24"/>
        </w:rPr>
        <w:t>本项目为医院建设项目，有利于提高当地医疗条件，属于《产业结构调整指导目录（</w:t>
      </w:r>
      <w:r w:rsidRPr="00923157">
        <w:rPr>
          <w:rFonts w:eastAsiaTheme="minorEastAsia"/>
          <w:sz w:val="24"/>
        </w:rPr>
        <w:t xml:space="preserve">2013 </w:t>
      </w:r>
      <w:r w:rsidRPr="00923157">
        <w:rPr>
          <w:rFonts w:eastAsiaTheme="minorEastAsia"/>
          <w:sz w:val="24"/>
        </w:rPr>
        <w:t>年修订本）》（国发</w:t>
      </w:r>
      <w:r w:rsidRPr="00923157">
        <w:rPr>
          <w:rFonts w:eastAsiaTheme="minorEastAsia"/>
          <w:sz w:val="24"/>
        </w:rPr>
        <w:t>[2013]</w:t>
      </w:r>
      <w:r w:rsidRPr="00923157">
        <w:rPr>
          <w:rFonts w:eastAsiaTheme="minorEastAsia"/>
          <w:sz w:val="24"/>
        </w:rPr>
        <w:t>第</w:t>
      </w:r>
      <w:r w:rsidRPr="00923157">
        <w:rPr>
          <w:rFonts w:eastAsiaTheme="minorEastAsia"/>
          <w:sz w:val="24"/>
        </w:rPr>
        <w:t xml:space="preserve"> 21 </w:t>
      </w:r>
      <w:r w:rsidRPr="00923157">
        <w:rPr>
          <w:rFonts w:eastAsiaTheme="minorEastAsia"/>
          <w:sz w:val="24"/>
        </w:rPr>
        <w:t>号）鼓励类：第三十六、教育、文化、卫生、体育服务业，</w:t>
      </w:r>
      <w:r w:rsidRPr="00923157">
        <w:rPr>
          <w:rFonts w:eastAsiaTheme="minorEastAsia"/>
          <w:sz w:val="24"/>
        </w:rPr>
        <w:t>29</w:t>
      </w:r>
      <w:r w:rsidRPr="00923157">
        <w:rPr>
          <w:rFonts w:eastAsiaTheme="minorEastAsia"/>
          <w:sz w:val="24"/>
        </w:rPr>
        <w:t>、医疗卫生服务设施建设，项目建设符合国家产业政策，符合土地利用规划，无明显的环境制约因素。因此项目不在环境准入负面清单范围内。</w:t>
      </w:r>
    </w:p>
    <w:p w:rsidR="00B9150F" w:rsidRPr="00923157" w:rsidRDefault="00B9150F" w:rsidP="00B9150F">
      <w:pPr>
        <w:adjustRightInd w:val="0"/>
        <w:snapToGrid w:val="0"/>
        <w:spacing w:line="360" w:lineRule="auto"/>
        <w:ind w:firstLineChars="200" w:firstLine="480"/>
        <w:rPr>
          <w:rFonts w:eastAsiaTheme="minorEastAsia"/>
          <w:sz w:val="24"/>
        </w:rPr>
      </w:pPr>
      <w:r w:rsidRPr="00923157">
        <w:rPr>
          <w:rFonts w:eastAsiaTheme="minorEastAsia"/>
          <w:sz w:val="24"/>
        </w:rPr>
        <w:t>综上所述，项目建设符合</w:t>
      </w:r>
      <w:r w:rsidRPr="00923157">
        <w:rPr>
          <w:rFonts w:eastAsiaTheme="minorEastAsia"/>
          <w:sz w:val="24"/>
        </w:rPr>
        <w:t>“</w:t>
      </w:r>
      <w:r w:rsidRPr="00923157">
        <w:rPr>
          <w:rFonts w:eastAsiaTheme="minorEastAsia"/>
          <w:sz w:val="24"/>
        </w:rPr>
        <w:t>三线一单</w:t>
      </w:r>
      <w:r w:rsidRPr="00923157">
        <w:rPr>
          <w:rFonts w:eastAsiaTheme="minorEastAsia"/>
          <w:sz w:val="24"/>
        </w:rPr>
        <w:t>”</w:t>
      </w:r>
      <w:r w:rsidRPr="00923157">
        <w:rPr>
          <w:rFonts w:eastAsiaTheme="minorEastAsia"/>
          <w:sz w:val="24"/>
        </w:rPr>
        <w:t>的相关要求。</w:t>
      </w:r>
    </w:p>
    <w:p w:rsidR="00B9150F" w:rsidRPr="00923157" w:rsidRDefault="00B9150F" w:rsidP="00B9150F">
      <w:pPr>
        <w:pStyle w:val="3"/>
        <w:spacing w:before="0" w:after="0" w:line="360" w:lineRule="auto"/>
        <w:rPr>
          <w:rFonts w:eastAsiaTheme="minorEastAsia"/>
          <w:kern w:val="0"/>
          <w:sz w:val="24"/>
        </w:rPr>
      </w:pPr>
      <w:r w:rsidRPr="00923157">
        <w:rPr>
          <w:rFonts w:eastAsiaTheme="minorEastAsia"/>
          <w:kern w:val="0"/>
          <w:sz w:val="24"/>
        </w:rPr>
        <w:t xml:space="preserve">1.4.4 </w:t>
      </w:r>
      <w:r w:rsidRPr="00923157">
        <w:rPr>
          <w:rFonts w:eastAsiaTheme="minorEastAsia"/>
          <w:kern w:val="0"/>
          <w:sz w:val="24"/>
        </w:rPr>
        <w:t>平面布局合理性分析</w:t>
      </w:r>
    </w:p>
    <w:p w:rsidR="00B9150F" w:rsidRPr="00923157" w:rsidRDefault="00B9150F" w:rsidP="00B9150F">
      <w:pPr>
        <w:spacing w:line="360" w:lineRule="auto"/>
        <w:ind w:firstLineChars="200" w:firstLine="480"/>
        <w:jc w:val="left"/>
        <w:rPr>
          <w:rFonts w:eastAsiaTheme="minorEastAsia"/>
          <w:sz w:val="24"/>
        </w:rPr>
      </w:pPr>
      <w:r w:rsidRPr="00923157">
        <w:rPr>
          <w:rFonts w:eastAsiaTheme="minorEastAsia"/>
          <w:sz w:val="24"/>
        </w:rPr>
        <w:t>项目拟建地南侧为沿江大道、西侧为规划中的劳动路、北侧为规划中的玉池路、东侧为规划道路。项目</w:t>
      </w:r>
      <w:proofErr w:type="gramStart"/>
      <w:r w:rsidRPr="00923157">
        <w:rPr>
          <w:rFonts w:eastAsiaTheme="minorEastAsia"/>
          <w:sz w:val="24"/>
        </w:rPr>
        <w:t>主出口</w:t>
      </w:r>
      <w:proofErr w:type="gramEnd"/>
      <w:r w:rsidRPr="00923157">
        <w:rPr>
          <w:rFonts w:eastAsiaTheme="minorEastAsia"/>
          <w:sz w:val="24"/>
        </w:rPr>
        <w:t>位于地块南侧，项目至南朝北依次设置主出入口（西侧为停车位、东侧为直升机停机坪）、门急诊医技综合楼（西侧为景观水池）、住院楼（西侧为液氧站和感染楼）。</w:t>
      </w:r>
    </w:p>
    <w:p w:rsidR="0026696B" w:rsidRPr="00923157" w:rsidRDefault="0026696B" w:rsidP="00B9150F">
      <w:pPr>
        <w:spacing w:line="360" w:lineRule="auto"/>
        <w:ind w:firstLineChars="200" w:firstLine="480"/>
        <w:jc w:val="left"/>
        <w:rPr>
          <w:rFonts w:eastAsiaTheme="minorEastAsia"/>
          <w:sz w:val="24"/>
        </w:rPr>
      </w:pPr>
      <w:r w:rsidRPr="00923157">
        <w:rPr>
          <w:rFonts w:eastAsiaTheme="minorEastAsia"/>
          <w:sz w:val="24"/>
        </w:rPr>
        <w:t>项目共设置</w:t>
      </w:r>
      <w:r w:rsidRPr="00923157">
        <w:rPr>
          <w:rFonts w:eastAsiaTheme="minorEastAsia"/>
          <w:sz w:val="24"/>
        </w:rPr>
        <w:t xml:space="preserve"> </w:t>
      </w:r>
      <w:r w:rsidR="00DC5F2C" w:rsidRPr="00923157">
        <w:rPr>
          <w:rFonts w:eastAsiaTheme="minorEastAsia" w:hint="eastAsia"/>
          <w:sz w:val="24"/>
        </w:rPr>
        <w:t>6</w:t>
      </w:r>
      <w:r w:rsidRPr="00923157">
        <w:rPr>
          <w:rFonts w:eastAsiaTheme="minorEastAsia"/>
          <w:sz w:val="24"/>
        </w:rPr>
        <w:t xml:space="preserve"> </w:t>
      </w:r>
      <w:proofErr w:type="gramStart"/>
      <w:r w:rsidRPr="00923157">
        <w:rPr>
          <w:rFonts w:eastAsiaTheme="minorEastAsia"/>
          <w:sz w:val="24"/>
        </w:rPr>
        <w:t>个</w:t>
      </w:r>
      <w:proofErr w:type="gramEnd"/>
      <w:r w:rsidRPr="00923157">
        <w:rPr>
          <w:rFonts w:eastAsiaTheme="minorEastAsia"/>
          <w:sz w:val="24"/>
        </w:rPr>
        <w:t>车辆出入口，包括门诊车行出入口、辅助车行出入口、二个急诊车行出入口、住院探视及物流出入口、物流（污物）出口、</w:t>
      </w:r>
      <w:proofErr w:type="gramStart"/>
      <w:r w:rsidRPr="00923157">
        <w:rPr>
          <w:rFonts w:eastAsiaTheme="minorEastAsia"/>
          <w:sz w:val="24"/>
        </w:rPr>
        <w:t>感染楼</w:t>
      </w:r>
      <w:proofErr w:type="gramEnd"/>
      <w:r w:rsidRPr="00923157">
        <w:rPr>
          <w:rFonts w:eastAsiaTheme="minorEastAsia"/>
          <w:sz w:val="24"/>
        </w:rPr>
        <w:t>出入口分别位于院区四周的道路旁。其中门诊车行出入口、辅助车行出入口位于南侧沿江大道，临近医院主入口，方便病人停车就医；二个急诊车行出入口位于东侧规划道路，临近门急诊医技综合楼的急救区、避免大量车流人流拥堵影响急诊车辆的通行；住院探视及物流出入口位于北侧玉池路偏东，临近住院楼的入口；物流（污物）出口位于北侧玉池路偏西，方便了医疗废物的运出，避开人流量大的区域；</w:t>
      </w:r>
      <w:proofErr w:type="gramStart"/>
      <w:r w:rsidRPr="00923157">
        <w:rPr>
          <w:rFonts w:eastAsiaTheme="minorEastAsia"/>
          <w:sz w:val="24"/>
        </w:rPr>
        <w:t>感染楼</w:t>
      </w:r>
      <w:proofErr w:type="gramEnd"/>
      <w:r w:rsidRPr="00923157">
        <w:rPr>
          <w:rFonts w:eastAsiaTheme="minorEastAsia"/>
          <w:sz w:val="24"/>
        </w:rPr>
        <w:t>出入口位于西侧劳动路，临近感染楼，避开了人流量大的住院和门急诊区域，从一定程度上减缓了交叉感染</w:t>
      </w:r>
      <w:r w:rsidR="006F5BB6" w:rsidRPr="00923157">
        <w:rPr>
          <w:rFonts w:eastAsiaTheme="minorEastAsia"/>
          <w:sz w:val="24"/>
        </w:rPr>
        <w:t>；</w:t>
      </w:r>
      <w:r w:rsidRPr="00923157">
        <w:rPr>
          <w:rFonts w:eastAsiaTheme="minorEastAsia"/>
          <w:sz w:val="24"/>
        </w:rPr>
        <w:t>其出入口设置合理。</w:t>
      </w:r>
    </w:p>
    <w:p w:rsidR="00BE505F" w:rsidRPr="00923157" w:rsidRDefault="0026696B" w:rsidP="005A5C2A">
      <w:pPr>
        <w:spacing w:line="360" w:lineRule="auto"/>
        <w:ind w:firstLineChars="200" w:firstLine="480"/>
        <w:jc w:val="left"/>
        <w:rPr>
          <w:rFonts w:eastAsiaTheme="minorEastAsia"/>
          <w:sz w:val="24"/>
          <w:u w:val="single"/>
        </w:rPr>
      </w:pPr>
      <w:r w:rsidRPr="00923157">
        <w:rPr>
          <w:rFonts w:eastAsiaTheme="minorEastAsia"/>
          <w:sz w:val="24"/>
          <w:u w:val="single"/>
        </w:rPr>
        <w:t>污水处理站设在项目东北角，</w:t>
      </w:r>
      <w:r w:rsidR="005A5C2A" w:rsidRPr="00923157">
        <w:rPr>
          <w:rFonts w:eastAsiaTheme="minorEastAsia"/>
          <w:sz w:val="24"/>
          <w:u w:val="single"/>
        </w:rPr>
        <w:t>属于院区主导风向的侧风向，污水处理站下风向距离最近的居民点位东南侧</w:t>
      </w:r>
      <w:r w:rsidR="005A5C2A" w:rsidRPr="00923157">
        <w:rPr>
          <w:rFonts w:eastAsiaTheme="minorEastAsia"/>
          <w:sz w:val="24"/>
          <w:u w:val="single"/>
        </w:rPr>
        <w:t>150m</w:t>
      </w:r>
      <w:r w:rsidR="005A5C2A" w:rsidRPr="00923157">
        <w:rPr>
          <w:rFonts w:eastAsiaTheme="minorEastAsia"/>
          <w:sz w:val="24"/>
          <w:u w:val="single"/>
        </w:rPr>
        <w:t>处的龙舟社区，污水处理站位于地势低洼处，便于污水收集</w:t>
      </w:r>
      <w:r w:rsidR="00BE505F" w:rsidRPr="00923157">
        <w:rPr>
          <w:rFonts w:eastAsiaTheme="minorEastAsia" w:hint="eastAsia"/>
          <w:sz w:val="24"/>
          <w:u w:val="single"/>
        </w:rPr>
        <w:t>。</w:t>
      </w:r>
      <w:r w:rsidR="00BE505F" w:rsidRPr="00923157">
        <w:rPr>
          <w:rFonts w:eastAsiaTheme="minorEastAsia"/>
          <w:sz w:val="24"/>
          <w:u w:val="single"/>
        </w:rPr>
        <w:t>其污水处理站设施位置合理</w:t>
      </w:r>
      <w:r w:rsidR="00BE505F" w:rsidRPr="00923157">
        <w:rPr>
          <w:rFonts w:eastAsiaTheme="minorEastAsia" w:hint="eastAsia"/>
          <w:sz w:val="24"/>
          <w:u w:val="single"/>
        </w:rPr>
        <w:t>。</w:t>
      </w:r>
    </w:p>
    <w:p w:rsidR="0026696B" w:rsidRPr="00923157" w:rsidRDefault="005A5C2A" w:rsidP="005A5C2A">
      <w:pPr>
        <w:spacing w:line="360" w:lineRule="auto"/>
        <w:ind w:firstLineChars="200" w:firstLine="480"/>
        <w:jc w:val="left"/>
        <w:rPr>
          <w:rFonts w:eastAsiaTheme="minorEastAsia"/>
          <w:sz w:val="24"/>
          <w:u w:val="single"/>
        </w:rPr>
      </w:pPr>
      <w:r w:rsidRPr="00923157">
        <w:rPr>
          <w:rFonts w:eastAsiaTheme="minorEastAsia"/>
          <w:sz w:val="24"/>
          <w:u w:val="single"/>
        </w:rPr>
        <w:t>医疗废物暂存间及生活垃圾暂存间均位于地下室内，收集后的医疗废物和生活垃圾经物流（污物）出口运出</w:t>
      </w:r>
      <w:r w:rsidR="00DC5F2C" w:rsidRPr="00923157">
        <w:rPr>
          <w:rFonts w:eastAsiaTheme="minorEastAsia" w:hint="eastAsia"/>
          <w:sz w:val="24"/>
          <w:u w:val="single"/>
        </w:rPr>
        <w:t>；</w:t>
      </w:r>
      <w:r w:rsidR="00DC5F2C" w:rsidRPr="00923157">
        <w:rPr>
          <w:rFonts w:eastAsiaTheme="minorEastAsia"/>
          <w:sz w:val="24"/>
          <w:u w:val="single"/>
        </w:rPr>
        <w:t>本项目</w:t>
      </w:r>
      <w:r w:rsidR="00DC5F2C" w:rsidRPr="00923157">
        <w:rPr>
          <w:rFonts w:eastAsiaTheme="minorEastAsia" w:hint="eastAsia"/>
          <w:sz w:val="24"/>
          <w:u w:val="single"/>
        </w:rPr>
        <w:t>餐厅</w:t>
      </w:r>
      <w:r w:rsidR="00DC5F2C" w:rsidRPr="00923157">
        <w:rPr>
          <w:rFonts w:eastAsiaTheme="minorEastAsia"/>
          <w:sz w:val="24"/>
          <w:u w:val="single"/>
        </w:rPr>
        <w:t>设置在住院楼</w:t>
      </w:r>
      <w:r w:rsidR="00DC5F2C" w:rsidRPr="00923157">
        <w:rPr>
          <w:rFonts w:eastAsiaTheme="minorEastAsia" w:hint="eastAsia"/>
          <w:sz w:val="24"/>
          <w:u w:val="single"/>
        </w:rPr>
        <w:t>，</w:t>
      </w:r>
      <w:r w:rsidR="00DC5F2C" w:rsidRPr="00923157">
        <w:rPr>
          <w:rFonts w:eastAsiaTheme="minorEastAsia"/>
          <w:sz w:val="24"/>
          <w:u w:val="single"/>
        </w:rPr>
        <w:t>餐厨垃圾经收集后物流（污物）出口运出</w:t>
      </w:r>
      <w:r w:rsidR="00DC5F2C" w:rsidRPr="00923157">
        <w:rPr>
          <w:rFonts w:eastAsiaTheme="minorEastAsia" w:hint="eastAsia"/>
          <w:sz w:val="24"/>
          <w:u w:val="single"/>
        </w:rPr>
        <w:t>。</w:t>
      </w:r>
      <w:r w:rsidR="00BE505F" w:rsidRPr="00923157">
        <w:rPr>
          <w:rFonts w:eastAsiaTheme="minorEastAsia"/>
          <w:sz w:val="24"/>
          <w:u w:val="single"/>
        </w:rPr>
        <w:t>医疗废物暂存间及生活垃圾暂存</w:t>
      </w:r>
      <w:proofErr w:type="gramStart"/>
      <w:r w:rsidR="00BE505F" w:rsidRPr="00923157">
        <w:rPr>
          <w:rFonts w:eastAsiaTheme="minorEastAsia"/>
          <w:sz w:val="24"/>
          <w:u w:val="single"/>
        </w:rPr>
        <w:t>间位置</w:t>
      </w:r>
      <w:proofErr w:type="gramEnd"/>
      <w:r w:rsidR="00BE505F" w:rsidRPr="00923157">
        <w:rPr>
          <w:rFonts w:eastAsiaTheme="minorEastAsia"/>
          <w:sz w:val="24"/>
          <w:u w:val="single"/>
        </w:rPr>
        <w:t>合理</w:t>
      </w:r>
      <w:r w:rsidR="00BE505F" w:rsidRPr="00923157">
        <w:rPr>
          <w:rFonts w:eastAsiaTheme="minorEastAsia" w:hint="eastAsia"/>
          <w:sz w:val="24"/>
          <w:u w:val="single"/>
        </w:rPr>
        <w:t>。</w:t>
      </w:r>
    </w:p>
    <w:p w:rsidR="00BE505F" w:rsidRPr="00923157" w:rsidRDefault="00BE505F" w:rsidP="005A5C2A">
      <w:pPr>
        <w:spacing w:line="360" w:lineRule="auto"/>
        <w:ind w:firstLineChars="200" w:firstLine="480"/>
        <w:jc w:val="left"/>
        <w:rPr>
          <w:rFonts w:eastAsiaTheme="minorEastAsia"/>
          <w:sz w:val="24"/>
          <w:u w:val="single"/>
        </w:rPr>
      </w:pPr>
      <w:r w:rsidRPr="00923157">
        <w:rPr>
          <w:rFonts w:eastAsiaTheme="minorEastAsia" w:hint="eastAsia"/>
          <w:sz w:val="24"/>
          <w:u w:val="single"/>
        </w:rPr>
        <w:t>太平间位于住院楼地下室的东北部，周边无居民点，且远离医院的主出入口，人口流动较小，</w:t>
      </w:r>
      <w:r w:rsidR="00B05CB5" w:rsidRPr="00923157">
        <w:rPr>
          <w:rFonts w:eastAsiaTheme="minorEastAsia" w:hint="eastAsia"/>
          <w:sz w:val="24"/>
          <w:u w:val="single"/>
        </w:rPr>
        <w:t>太平间</w:t>
      </w:r>
      <w:r w:rsidRPr="00923157">
        <w:rPr>
          <w:rFonts w:eastAsiaTheme="minorEastAsia" w:hint="eastAsia"/>
          <w:sz w:val="24"/>
          <w:u w:val="single"/>
        </w:rPr>
        <w:t>位置合理。</w:t>
      </w:r>
    </w:p>
    <w:p w:rsidR="00B05CB5" w:rsidRPr="00923157" w:rsidRDefault="00B05CB5" w:rsidP="00B05CB5">
      <w:pPr>
        <w:spacing w:line="360" w:lineRule="auto"/>
        <w:ind w:firstLineChars="200" w:firstLine="480"/>
        <w:jc w:val="left"/>
        <w:rPr>
          <w:rFonts w:eastAsiaTheme="minorEastAsia"/>
          <w:sz w:val="24"/>
          <w:u w:val="single"/>
        </w:rPr>
      </w:pPr>
      <w:r w:rsidRPr="00923157">
        <w:rPr>
          <w:rFonts w:eastAsiaTheme="minorEastAsia" w:hint="eastAsia"/>
          <w:sz w:val="24"/>
          <w:u w:val="single"/>
        </w:rPr>
        <w:t>冷却塔位于门急诊医技综合楼的屋顶，考虑到冷却塔运行时有一定噪音，建</w:t>
      </w:r>
      <w:r w:rsidRPr="00923157">
        <w:rPr>
          <w:rFonts w:eastAsiaTheme="minorEastAsia" w:hint="eastAsia"/>
          <w:sz w:val="24"/>
          <w:u w:val="single"/>
        </w:rPr>
        <w:lastRenderedPageBreak/>
        <w:t>议建设单位将冷却塔位置移至地下室。若无法移动，则要求建设单位对冷却塔设置基础减振并将冷却塔置于封闭的隔声房内。</w:t>
      </w:r>
    </w:p>
    <w:p w:rsidR="00B05CB5" w:rsidRPr="00923157" w:rsidRDefault="00B05CB5" w:rsidP="00B05CB5">
      <w:pPr>
        <w:spacing w:line="360" w:lineRule="auto"/>
        <w:ind w:firstLineChars="200" w:firstLine="480"/>
        <w:jc w:val="left"/>
        <w:rPr>
          <w:rFonts w:eastAsiaTheme="minorEastAsia"/>
          <w:sz w:val="24"/>
          <w:u w:val="single"/>
        </w:rPr>
      </w:pPr>
      <w:r w:rsidRPr="00923157">
        <w:rPr>
          <w:rFonts w:eastAsiaTheme="minorEastAsia" w:hint="eastAsia"/>
          <w:sz w:val="24"/>
          <w:u w:val="single"/>
        </w:rPr>
        <w:t>燃气锅炉及备用柴油发电机共用一跟排烟竖井，此竖井位于住院楼（高</w:t>
      </w:r>
      <w:r w:rsidRPr="00923157">
        <w:rPr>
          <w:rFonts w:eastAsiaTheme="minorEastAsia" w:hint="eastAsia"/>
          <w:sz w:val="24"/>
          <w:u w:val="single"/>
        </w:rPr>
        <w:t>78.6m</w:t>
      </w:r>
      <w:r w:rsidRPr="00923157">
        <w:rPr>
          <w:rFonts w:eastAsiaTheme="minorEastAsia" w:hint="eastAsia"/>
          <w:sz w:val="24"/>
          <w:u w:val="single"/>
        </w:rPr>
        <w:t>）北部，远离周边居民，燃气锅炉和备用柴油发电机产生的废气经收集后，引至住院楼顶高空排放。排烟竖井位置合理。</w:t>
      </w:r>
    </w:p>
    <w:p w:rsidR="0026696B" w:rsidRPr="00923157" w:rsidRDefault="0026696B" w:rsidP="0026696B">
      <w:pPr>
        <w:spacing w:line="360" w:lineRule="auto"/>
        <w:ind w:firstLineChars="200" w:firstLine="480"/>
        <w:jc w:val="left"/>
        <w:rPr>
          <w:rFonts w:eastAsiaTheme="minorEastAsia"/>
          <w:sz w:val="24"/>
        </w:rPr>
      </w:pPr>
      <w:r w:rsidRPr="00923157">
        <w:rPr>
          <w:rFonts w:eastAsiaTheme="minorEastAsia"/>
          <w:sz w:val="24"/>
        </w:rPr>
        <w:t>本项目总平面设计功能分区合理，各种流线组织清晰；洁污、</w:t>
      </w:r>
      <w:proofErr w:type="gramStart"/>
      <w:r w:rsidRPr="00923157">
        <w:rPr>
          <w:rFonts w:eastAsiaTheme="minorEastAsia"/>
          <w:sz w:val="24"/>
        </w:rPr>
        <w:t>医</w:t>
      </w:r>
      <w:proofErr w:type="gramEnd"/>
      <w:r w:rsidRPr="00923157">
        <w:rPr>
          <w:rFonts w:eastAsiaTheme="minorEastAsia"/>
          <w:sz w:val="24"/>
        </w:rPr>
        <w:t>患、人车等路线清楚，避免了交叉感染；建筑布局紧凑，交通便捷，管理方便；减少能耗；最大可能保持可持续发展的空间；保证了住院部、手术部、功能检查部等处的环境安静。</w:t>
      </w:r>
    </w:p>
    <w:p w:rsidR="0026696B" w:rsidRPr="00923157" w:rsidRDefault="0026696B" w:rsidP="0026696B">
      <w:pPr>
        <w:spacing w:line="360" w:lineRule="auto"/>
        <w:ind w:firstLineChars="200" w:firstLine="480"/>
        <w:jc w:val="left"/>
        <w:rPr>
          <w:rFonts w:eastAsiaTheme="minorEastAsia"/>
          <w:sz w:val="24"/>
        </w:rPr>
      </w:pPr>
      <w:r w:rsidRPr="00923157">
        <w:rPr>
          <w:rFonts w:eastAsiaTheme="minorEastAsia"/>
          <w:sz w:val="24"/>
        </w:rPr>
        <w:t>综上所述，本项目总平面布局从各个方面体现了以人为本，注重生态环境、人文环境、绿色环保的理念，创造适合患者的医院环境，除能满足就医功能要求，还有利于患者安全及身心健康，医院平面布局合理可行。</w:t>
      </w:r>
    </w:p>
    <w:p w:rsidR="004D1096" w:rsidRPr="00923157" w:rsidRDefault="004D1096" w:rsidP="004D1096">
      <w:pPr>
        <w:pStyle w:val="2"/>
        <w:spacing w:before="0" w:after="0" w:line="360" w:lineRule="auto"/>
        <w:rPr>
          <w:rFonts w:ascii="Times New Roman" w:eastAsiaTheme="minorEastAsia" w:hAnsi="Times New Roman"/>
          <w:sz w:val="28"/>
          <w:lang w:val="zh-CN"/>
        </w:rPr>
      </w:pPr>
      <w:bookmarkStart w:id="18" w:name="_Toc25161773"/>
      <w:r w:rsidRPr="00923157">
        <w:rPr>
          <w:rFonts w:ascii="Times New Roman" w:eastAsiaTheme="minorEastAsia" w:hAnsi="Times New Roman"/>
          <w:sz w:val="28"/>
          <w:lang w:val="zh-CN"/>
        </w:rPr>
        <w:t xml:space="preserve">1.4 </w:t>
      </w:r>
      <w:r w:rsidRPr="00923157">
        <w:rPr>
          <w:rFonts w:ascii="Times New Roman" w:eastAsiaTheme="minorEastAsia" w:hAnsi="Times New Roman"/>
          <w:sz w:val="28"/>
          <w:lang w:val="zh-CN"/>
        </w:rPr>
        <w:t>关注的主要环境问题</w:t>
      </w:r>
      <w:bookmarkEnd w:id="18"/>
    </w:p>
    <w:p w:rsidR="0026696B" w:rsidRPr="00923157" w:rsidRDefault="0026696B" w:rsidP="0026696B">
      <w:pPr>
        <w:spacing w:line="360" w:lineRule="auto"/>
        <w:ind w:firstLineChars="200" w:firstLine="480"/>
        <w:rPr>
          <w:rFonts w:eastAsiaTheme="minorEastAsia"/>
          <w:sz w:val="24"/>
        </w:rPr>
      </w:pPr>
      <w:r w:rsidRPr="00923157">
        <w:rPr>
          <w:rFonts w:eastAsiaTheme="minorEastAsia"/>
          <w:sz w:val="24"/>
        </w:rPr>
        <w:t>本次评价主要关注的环境问题为以下几个方面：</w:t>
      </w:r>
    </w:p>
    <w:p w:rsidR="0026696B" w:rsidRPr="00923157" w:rsidRDefault="0026696B" w:rsidP="0026696B">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）项目</w:t>
      </w:r>
      <w:r w:rsidR="00DC5F2C" w:rsidRPr="00923157">
        <w:rPr>
          <w:rFonts w:eastAsiaTheme="minorEastAsia"/>
          <w:sz w:val="24"/>
        </w:rPr>
        <w:t>污水处理站和生活垃圾暂存间</w:t>
      </w:r>
      <w:r w:rsidRPr="00923157">
        <w:rPr>
          <w:rFonts w:eastAsiaTheme="minorEastAsia"/>
          <w:sz w:val="24"/>
        </w:rPr>
        <w:t>产生的恶臭污染对周边环境的影响；</w:t>
      </w:r>
    </w:p>
    <w:p w:rsidR="0026696B" w:rsidRPr="00923157" w:rsidRDefault="0026696B" w:rsidP="0026696B">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）项目产生的废水处理及对周边环境的影响；</w:t>
      </w:r>
    </w:p>
    <w:p w:rsidR="0026696B" w:rsidRPr="00923157" w:rsidRDefault="0026696B" w:rsidP="0026696B">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）项目医疗废物的处理处置情况。</w:t>
      </w:r>
    </w:p>
    <w:p w:rsidR="0026696B" w:rsidRPr="00923157" w:rsidRDefault="0026696B" w:rsidP="0026696B">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）项目医疗废物院内转运及暂存过程中遗</w:t>
      </w:r>
      <w:proofErr w:type="gramStart"/>
      <w:r w:rsidRPr="00923157">
        <w:rPr>
          <w:rFonts w:eastAsiaTheme="minorEastAsia"/>
          <w:sz w:val="24"/>
        </w:rPr>
        <w:t>撒带来</w:t>
      </w:r>
      <w:proofErr w:type="gramEnd"/>
      <w:r w:rsidRPr="00923157">
        <w:rPr>
          <w:rFonts w:eastAsiaTheme="minorEastAsia"/>
          <w:sz w:val="24"/>
        </w:rPr>
        <w:t>的环境风险。</w:t>
      </w:r>
    </w:p>
    <w:p w:rsidR="00380056" w:rsidRPr="00923157" w:rsidRDefault="00071A05">
      <w:pPr>
        <w:pStyle w:val="2"/>
        <w:spacing w:before="0" w:after="0" w:line="360" w:lineRule="auto"/>
        <w:rPr>
          <w:rFonts w:ascii="Times New Roman" w:eastAsiaTheme="minorEastAsia" w:hAnsi="Times New Roman"/>
          <w:sz w:val="28"/>
          <w:lang w:val="zh-CN"/>
        </w:rPr>
      </w:pPr>
      <w:bookmarkStart w:id="19" w:name="_Toc25161774"/>
      <w:r w:rsidRPr="00923157">
        <w:rPr>
          <w:rFonts w:ascii="Times New Roman" w:eastAsiaTheme="minorEastAsia" w:hAnsi="Times New Roman"/>
          <w:sz w:val="28"/>
          <w:lang w:val="zh-CN"/>
        </w:rPr>
        <w:t xml:space="preserve">1.5 </w:t>
      </w:r>
      <w:r w:rsidRPr="00923157">
        <w:rPr>
          <w:rFonts w:ascii="Times New Roman" w:eastAsiaTheme="minorEastAsia" w:hAnsi="Times New Roman"/>
          <w:sz w:val="28"/>
          <w:lang w:val="zh-CN"/>
        </w:rPr>
        <w:t>环境影响报告主要结论</w:t>
      </w:r>
      <w:bookmarkEnd w:id="19"/>
    </w:p>
    <w:p w:rsidR="0026696B" w:rsidRPr="00923157" w:rsidRDefault="0026696B" w:rsidP="0026696B">
      <w:pPr>
        <w:spacing w:line="360" w:lineRule="auto"/>
        <w:ind w:firstLineChars="200" w:firstLine="480"/>
        <w:rPr>
          <w:rFonts w:eastAsiaTheme="minorEastAsia"/>
          <w:sz w:val="24"/>
        </w:rPr>
      </w:pPr>
      <w:r w:rsidRPr="00923157">
        <w:rPr>
          <w:rFonts w:eastAsiaTheme="minorEastAsia"/>
          <w:sz w:val="24"/>
        </w:rPr>
        <w:t>汨罗市人民医院现位于岳阳市汨罗市人民路</w:t>
      </w:r>
      <w:r w:rsidRPr="00923157">
        <w:rPr>
          <w:rFonts w:eastAsiaTheme="minorEastAsia"/>
          <w:sz w:val="24"/>
        </w:rPr>
        <w:t>44</w:t>
      </w:r>
      <w:r w:rsidRPr="00923157">
        <w:rPr>
          <w:rFonts w:eastAsiaTheme="minorEastAsia"/>
          <w:sz w:val="24"/>
        </w:rPr>
        <w:t>号，一所集医疗、教学、科研、预防保健、康复于一体的二级甲等综合性医院。由于用地面积紧张、交通压力大，拟搬迁至</w:t>
      </w:r>
      <w:r w:rsidR="008E371E" w:rsidRPr="00923157">
        <w:rPr>
          <w:rFonts w:eastAsiaTheme="minorEastAsia"/>
          <w:sz w:val="24"/>
        </w:rPr>
        <w:t>湖南省岳阳市汨罗市高泉新城（沿江大道西沿线与劳动北路延伸线交叉东北角）</w:t>
      </w:r>
      <w:r w:rsidRPr="00923157">
        <w:rPr>
          <w:rFonts w:eastAsiaTheme="minorEastAsia"/>
          <w:sz w:val="24"/>
        </w:rPr>
        <w:t>，建成一所三级综合性医院。</w:t>
      </w:r>
    </w:p>
    <w:p w:rsidR="00380056" w:rsidRPr="00923157" w:rsidRDefault="0026696B" w:rsidP="00B05CB5">
      <w:pPr>
        <w:spacing w:line="360" w:lineRule="auto"/>
        <w:ind w:firstLineChars="200" w:firstLine="480"/>
        <w:rPr>
          <w:rFonts w:eastAsiaTheme="minorEastAsia"/>
          <w:sz w:val="24"/>
          <w:szCs w:val="28"/>
        </w:rPr>
      </w:pPr>
      <w:r w:rsidRPr="00923157">
        <w:rPr>
          <w:rFonts w:eastAsiaTheme="minorEastAsia"/>
          <w:sz w:val="24"/>
        </w:rPr>
        <w:t>项目符合相关产业政策、符合汨罗市土地利用规划、选址合理，项目建设无明显环境制约因素，项目建成后，能更好地为汨罗市居民提供医疗救治服务，对提高人民健康水平和生活质量具有重大意义。建设单位</w:t>
      </w:r>
      <w:r w:rsidR="00EC4D25" w:rsidRPr="00923157">
        <w:rPr>
          <w:rFonts w:eastAsiaTheme="minorEastAsia"/>
          <w:sz w:val="24"/>
        </w:rPr>
        <w:t>需</w:t>
      </w:r>
      <w:r w:rsidRPr="00923157">
        <w:rPr>
          <w:rFonts w:eastAsiaTheme="minorEastAsia"/>
          <w:sz w:val="24"/>
        </w:rPr>
        <w:t>严格按照环境保护相关要求，对项目产生的污染采取相应的污染防治措施，管理到位，环保设施运行正常的情况下，项目建设及运营对环境的不利影响可降至环境可接受程度。在此前提下，从环境影响角度分析，项目建设可行。</w:t>
      </w:r>
    </w:p>
    <w:p w:rsidR="00380056" w:rsidRPr="00923157" w:rsidRDefault="00380056">
      <w:pPr>
        <w:pStyle w:val="1"/>
        <w:snapToGrid/>
        <w:spacing w:after="0" w:line="360" w:lineRule="auto"/>
        <w:rPr>
          <w:rFonts w:ascii="Times New Roman" w:eastAsiaTheme="minorEastAsia"/>
          <w:b/>
          <w:bCs/>
          <w:sz w:val="30"/>
          <w:szCs w:val="44"/>
          <w:lang w:val="zh-CN"/>
        </w:rPr>
        <w:sectPr w:rsidR="00380056" w:rsidRPr="00923157" w:rsidSect="00304006">
          <w:footerReference w:type="default" r:id="rId18"/>
          <w:pgSz w:w="11907" w:h="16840"/>
          <w:pgMar w:top="1440" w:right="1797" w:bottom="1440" w:left="1797" w:header="992" w:footer="992" w:gutter="0"/>
          <w:pgNumType w:start="1"/>
          <w:cols w:space="720"/>
          <w:docGrid w:type="lines" w:linePitch="312"/>
        </w:sectPr>
      </w:pPr>
    </w:p>
    <w:p w:rsidR="00380056" w:rsidRPr="00923157" w:rsidRDefault="00071A05">
      <w:pPr>
        <w:pStyle w:val="1"/>
        <w:snapToGrid/>
        <w:spacing w:after="0" w:line="480" w:lineRule="auto"/>
        <w:jc w:val="center"/>
        <w:rPr>
          <w:rFonts w:ascii="Times New Roman" w:eastAsiaTheme="minorEastAsia"/>
          <w:b/>
          <w:bCs/>
          <w:sz w:val="36"/>
          <w:szCs w:val="36"/>
          <w:lang w:val="zh-CN"/>
        </w:rPr>
      </w:pPr>
      <w:bookmarkStart w:id="20" w:name="_Toc25161775"/>
      <w:r w:rsidRPr="00923157">
        <w:rPr>
          <w:rFonts w:ascii="Times New Roman" w:eastAsiaTheme="minorEastAsia"/>
          <w:b/>
          <w:bCs/>
          <w:sz w:val="36"/>
          <w:szCs w:val="36"/>
          <w:lang w:val="zh-CN"/>
        </w:rPr>
        <w:lastRenderedPageBreak/>
        <w:t xml:space="preserve">2 </w:t>
      </w:r>
      <w:r w:rsidRPr="00923157">
        <w:rPr>
          <w:rFonts w:ascii="Times New Roman" w:eastAsiaTheme="minorEastAsia"/>
          <w:b/>
          <w:bCs/>
          <w:sz w:val="36"/>
          <w:szCs w:val="36"/>
          <w:lang w:val="zh-CN"/>
        </w:rPr>
        <w:t>总则</w:t>
      </w:r>
      <w:bookmarkEnd w:id="20"/>
    </w:p>
    <w:p w:rsidR="00380056" w:rsidRPr="00923157" w:rsidRDefault="00071A05">
      <w:pPr>
        <w:pStyle w:val="2"/>
        <w:spacing w:before="0" w:after="0" w:line="360" w:lineRule="auto"/>
        <w:rPr>
          <w:rFonts w:ascii="Times New Roman" w:eastAsiaTheme="minorEastAsia" w:hAnsi="Times New Roman"/>
          <w:sz w:val="28"/>
          <w:lang w:val="zh-CN"/>
        </w:rPr>
      </w:pPr>
      <w:bookmarkStart w:id="21" w:name="_Toc25161776"/>
      <w:r w:rsidRPr="00923157">
        <w:rPr>
          <w:rFonts w:ascii="Times New Roman" w:eastAsiaTheme="minorEastAsia" w:hAnsi="Times New Roman"/>
          <w:sz w:val="28"/>
          <w:lang w:val="zh-CN"/>
        </w:rPr>
        <w:t>2.</w:t>
      </w:r>
      <w:r w:rsidR="00A12D28" w:rsidRPr="00923157">
        <w:rPr>
          <w:rFonts w:ascii="Times New Roman" w:eastAsiaTheme="minorEastAsia" w:hAnsi="Times New Roman"/>
          <w:sz w:val="28"/>
          <w:lang w:val="zh-CN"/>
        </w:rPr>
        <w:t>1</w:t>
      </w:r>
      <w:r w:rsidR="00450629" w:rsidRPr="00923157">
        <w:rPr>
          <w:rFonts w:ascii="Times New Roman" w:eastAsiaTheme="minorEastAsia" w:hAnsi="Times New Roman"/>
          <w:sz w:val="28"/>
          <w:lang w:val="zh-CN"/>
        </w:rPr>
        <w:t xml:space="preserve"> </w:t>
      </w:r>
      <w:r w:rsidRPr="00923157">
        <w:rPr>
          <w:rFonts w:ascii="Times New Roman" w:eastAsiaTheme="minorEastAsia" w:hAnsi="Times New Roman"/>
          <w:sz w:val="28"/>
          <w:lang w:val="zh-CN"/>
        </w:rPr>
        <w:t>编制依据</w:t>
      </w:r>
      <w:bookmarkEnd w:id="9"/>
      <w:bookmarkEnd w:id="10"/>
      <w:bookmarkEnd w:id="11"/>
      <w:bookmarkEnd w:id="12"/>
      <w:bookmarkEnd w:id="13"/>
      <w:bookmarkEnd w:id="21"/>
    </w:p>
    <w:p w:rsidR="00CE7047" w:rsidRPr="00923157" w:rsidRDefault="00750C9F" w:rsidP="00CE7047">
      <w:pPr>
        <w:pStyle w:val="3"/>
        <w:spacing w:before="0" w:after="0" w:line="360" w:lineRule="auto"/>
        <w:rPr>
          <w:rFonts w:eastAsiaTheme="minorEastAsia"/>
          <w:kern w:val="0"/>
          <w:sz w:val="24"/>
        </w:rPr>
      </w:pPr>
      <w:r w:rsidRPr="00923157">
        <w:rPr>
          <w:rFonts w:eastAsiaTheme="minorEastAsia"/>
          <w:kern w:val="0"/>
          <w:sz w:val="24"/>
        </w:rPr>
        <w:t xml:space="preserve">2.1.1 </w:t>
      </w:r>
      <w:r w:rsidR="00CE7047" w:rsidRPr="00923157">
        <w:rPr>
          <w:rFonts w:eastAsiaTheme="minorEastAsia"/>
          <w:kern w:val="0"/>
          <w:sz w:val="24"/>
        </w:rPr>
        <w:t>国家法律、法规、部门规章</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）《中华人民共和国环境保护法》，中华人民共和国主席令第</w:t>
      </w:r>
      <w:r w:rsidRPr="00923157">
        <w:rPr>
          <w:rFonts w:eastAsiaTheme="minorEastAsia"/>
          <w:sz w:val="24"/>
        </w:rPr>
        <w:t>9</w:t>
      </w:r>
      <w:r w:rsidRPr="00923157">
        <w:rPr>
          <w:rFonts w:eastAsiaTheme="minorEastAsia"/>
          <w:sz w:val="24"/>
        </w:rPr>
        <w:t>号，</w:t>
      </w:r>
      <w:r w:rsidRPr="00923157">
        <w:rPr>
          <w:rFonts w:eastAsiaTheme="minorEastAsia"/>
          <w:sz w:val="24"/>
        </w:rPr>
        <w:t>2015</w:t>
      </w:r>
      <w:r w:rsidRPr="00923157">
        <w:rPr>
          <w:rFonts w:eastAsiaTheme="minorEastAsia"/>
          <w:sz w:val="24"/>
        </w:rPr>
        <w:t>年</w:t>
      </w:r>
      <w:r w:rsidRPr="00923157">
        <w:rPr>
          <w:rFonts w:eastAsiaTheme="minorEastAsia"/>
          <w:sz w:val="24"/>
        </w:rPr>
        <w:t>1</w:t>
      </w:r>
      <w:r w:rsidRPr="00923157">
        <w:rPr>
          <w:rFonts w:eastAsiaTheme="minorEastAsia"/>
          <w:sz w:val="24"/>
        </w:rPr>
        <w:t>月</w:t>
      </w:r>
      <w:r w:rsidRPr="00923157">
        <w:rPr>
          <w:rFonts w:eastAsiaTheme="minorEastAsia"/>
          <w:sz w:val="24"/>
        </w:rPr>
        <w:t>1</w:t>
      </w:r>
      <w:r w:rsidRPr="00923157">
        <w:rPr>
          <w:rFonts w:eastAsiaTheme="minorEastAsia"/>
          <w:sz w:val="24"/>
        </w:rPr>
        <w:t>日；</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）《中华人民共和国环境影响评价法》，第十三届全国人民代表大会常务委员会第七次会议第二次修正，</w:t>
      </w:r>
      <w:r w:rsidRPr="00923157">
        <w:rPr>
          <w:rFonts w:eastAsiaTheme="minorEastAsia"/>
          <w:sz w:val="24"/>
        </w:rPr>
        <w:t>2018</w:t>
      </w:r>
      <w:r w:rsidRPr="00923157">
        <w:rPr>
          <w:rFonts w:eastAsiaTheme="minorEastAsia"/>
          <w:sz w:val="24"/>
        </w:rPr>
        <w:t>年</w:t>
      </w:r>
      <w:r w:rsidRPr="00923157">
        <w:rPr>
          <w:rFonts w:eastAsiaTheme="minorEastAsia"/>
          <w:sz w:val="24"/>
        </w:rPr>
        <w:t>12</w:t>
      </w:r>
      <w:r w:rsidRPr="00923157">
        <w:rPr>
          <w:rFonts w:eastAsiaTheme="minorEastAsia"/>
          <w:sz w:val="24"/>
        </w:rPr>
        <w:t>月</w:t>
      </w:r>
      <w:r w:rsidRPr="00923157">
        <w:rPr>
          <w:rFonts w:eastAsiaTheme="minorEastAsia"/>
          <w:sz w:val="24"/>
        </w:rPr>
        <w:t>29</w:t>
      </w:r>
      <w:r w:rsidRPr="00923157">
        <w:rPr>
          <w:rFonts w:eastAsiaTheme="minorEastAsia"/>
          <w:sz w:val="24"/>
        </w:rPr>
        <w:t>日；</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）《中华人民共和国大气污染防治法》，第十三届全国人民代表大会常务委员会第六次会议修正，</w:t>
      </w:r>
      <w:r w:rsidRPr="00923157">
        <w:rPr>
          <w:rFonts w:eastAsiaTheme="minorEastAsia"/>
          <w:sz w:val="24"/>
        </w:rPr>
        <w:t>2018</w:t>
      </w:r>
      <w:r w:rsidRPr="00923157">
        <w:rPr>
          <w:rFonts w:eastAsiaTheme="minorEastAsia"/>
          <w:sz w:val="24"/>
        </w:rPr>
        <w:t>年</w:t>
      </w:r>
      <w:r w:rsidRPr="00923157">
        <w:rPr>
          <w:rFonts w:eastAsiaTheme="minorEastAsia"/>
          <w:sz w:val="24"/>
        </w:rPr>
        <w:t>10</w:t>
      </w:r>
      <w:r w:rsidRPr="00923157">
        <w:rPr>
          <w:rFonts w:eastAsiaTheme="minorEastAsia"/>
          <w:sz w:val="24"/>
        </w:rPr>
        <w:t>月</w:t>
      </w:r>
      <w:r w:rsidRPr="00923157">
        <w:rPr>
          <w:rFonts w:eastAsiaTheme="minorEastAsia"/>
          <w:sz w:val="24"/>
        </w:rPr>
        <w:t>26</w:t>
      </w:r>
      <w:r w:rsidRPr="00923157">
        <w:rPr>
          <w:rFonts w:eastAsiaTheme="minorEastAsia"/>
          <w:sz w:val="24"/>
        </w:rPr>
        <w:t>日；</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4</w:t>
      </w:r>
      <w:r w:rsidRPr="00923157">
        <w:rPr>
          <w:rFonts w:eastAsiaTheme="minorEastAsia"/>
          <w:sz w:val="24"/>
        </w:rPr>
        <w:t>）《中华人民共和国水污染防治法》，第十二届全国人民代表大会常务委员会第二十八次会议修订，</w:t>
      </w:r>
      <w:r w:rsidRPr="00923157">
        <w:rPr>
          <w:rFonts w:eastAsiaTheme="minorEastAsia"/>
          <w:sz w:val="24"/>
        </w:rPr>
        <w:t>2018</w:t>
      </w:r>
      <w:r w:rsidRPr="00923157">
        <w:rPr>
          <w:rFonts w:eastAsiaTheme="minorEastAsia"/>
          <w:sz w:val="24"/>
        </w:rPr>
        <w:t>年</w:t>
      </w:r>
      <w:r w:rsidRPr="00923157">
        <w:rPr>
          <w:rFonts w:eastAsiaTheme="minorEastAsia"/>
          <w:sz w:val="24"/>
        </w:rPr>
        <w:t>1</w:t>
      </w:r>
      <w:r w:rsidRPr="00923157">
        <w:rPr>
          <w:rFonts w:eastAsiaTheme="minorEastAsia"/>
          <w:sz w:val="24"/>
        </w:rPr>
        <w:t>月</w:t>
      </w:r>
      <w:r w:rsidRPr="00923157">
        <w:rPr>
          <w:rFonts w:eastAsiaTheme="minorEastAsia"/>
          <w:sz w:val="24"/>
        </w:rPr>
        <w:t>1</w:t>
      </w:r>
      <w:r w:rsidRPr="00923157">
        <w:rPr>
          <w:rFonts w:eastAsiaTheme="minorEastAsia"/>
          <w:sz w:val="24"/>
        </w:rPr>
        <w:t>日；</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5</w:t>
      </w:r>
      <w:r w:rsidRPr="00923157">
        <w:rPr>
          <w:rFonts w:eastAsiaTheme="minorEastAsia"/>
          <w:sz w:val="24"/>
        </w:rPr>
        <w:t>）《中华人民共和国环境噪声污染防治法》，第十三届全国人民代表大会常务委员会第七次会议，</w:t>
      </w:r>
      <w:r w:rsidRPr="00923157">
        <w:rPr>
          <w:rFonts w:eastAsiaTheme="minorEastAsia"/>
          <w:sz w:val="24"/>
        </w:rPr>
        <w:t>2018</w:t>
      </w:r>
      <w:r w:rsidRPr="00923157">
        <w:rPr>
          <w:rFonts w:eastAsiaTheme="minorEastAsia"/>
          <w:sz w:val="24"/>
        </w:rPr>
        <w:t>年</w:t>
      </w:r>
      <w:r w:rsidRPr="00923157">
        <w:rPr>
          <w:rFonts w:eastAsiaTheme="minorEastAsia"/>
          <w:sz w:val="24"/>
        </w:rPr>
        <w:t>12</w:t>
      </w:r>
      <w:r w:rsidRPr="00923157">
        <w:rPr>
          <w:rFonts w:eastAsiaTheme="minorEastAsia"/>
          <w:sz w:val="24"/>
        </w:rPr>
        <w:t>月</w:t>
      </w:r>
      <w:r w:rsidRPr="00923157">
        <w:rPr>
          <w:rFonts w:eastAsiaTheme="minorEastAsia"/>
          <w:sz w:val="24"/>
        </w:rPr>
        <w:t>29</w:t>
      </w:r>
      <w:r w:rsidRPr="00923157">
        <w:rPr>
          <w:rFonts w:eastAsiaTheme="minorEastAsia"/>
          <w:sz w:val="24"/>
        </w:rPr>
        <w:t>日；</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6</w:t>
      </w:r>
      <w:r w:rsidRPr="00923157">
        <w:rPr>
          <w:rFonts w:eastAsiaTheme="minorEastAsia"/>
          <w:sz w:val="24"/>
        </w:rPr>
        <w:t>）《中华人民共和国固体废物污染环境防治法》，中华人民共和国固体废物污染环境防治法修订，</w:t>
      </w:r>
      <w:r w:rsidRPr="00923157">
        <w:rPr>
          <w:rFonts w:eastAsiaTheme="minorEastAsia"/>
          <w:sz w:val="24"/>
        </w:rPr>
        <w:t>2016</w:t>
      </w:r>
      <w:r w:rsidRPr="00923157">
        <w:rPr>
          <w:rFonts w:eastAsiaTheme="minorEastAsia"/>
          <w:sz w:val="24"/>
        </w:rPr>
        <w:t>年</w:t>
      </w:r>
      <w:r w:rsidRPr="00923157">
        <w:rPr>
          <w:rFonts w:eastAsiaTheme="minorEastAsia"/>
          <w:sz w:val="24"/>
        </w:rPr>
        <w:t>11</w:t>
      </w:r>
      <w:r w:rsidRPr="00923157">
        <w:rPr>
          <w:rFonts w:eastAsiaTheme="minorEastAsia"/>
          <w:sz w:val="24"/>
        </w:rPr>
        <w:t>月；</w:t>
      </w:r>
    </w:p>
    <w:p w:rsidR="00750C9F" w:rsidRPr="00923157" w:rsidRDefault="00750C9F" w:rsidP="00750C9F">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7</w:t>
      </w:r>
      <w:r w:rsidRPr="00923157">
        <w:rPr>
          <w:rFonts w:eastAsiaTheme="minorEastAsia"/>
          <w:sz w:val="24"/>
        </w:rPr>
        <w:t>）《中华人民共和国土壤污染防治法》，第十三届全国人民代表大会常务委员会第五次会议通过，</w:t>
      </w:r>
      <w:r w:rsidRPr="00923157">
        <w:rPr>
          <w:rFonts w:eastAsiaTheme="minorEastAsia"/>
          <w:sz w:val="24"/>
        </w:rPr>
        <w:t>2018</w:t>
      </w:r>
      <w:r w:rsidRPr="00923157">
        <w:rPr>
          <w:rFonts w:eastAsiaTheme="minorEastAsia"/>
          <w:sz w:val="24"/>
        </w:rPr>
        <w:t>年</w:t>
      </w:r>
      <w:r w:rsidRPr="00923157">
        <w:rPr>
          <w:rFonts w:eastAsiaTheme="minorEastAsia"/>
          <w:sz w:val="24"/>
        </w:rPr>
        <w:t>8</w:t>
      </w:r>
      <w:r w:rsidRPr="00923157">
        <w:rPr>
          <w:rFonts w:eastAsiaTheme="minorEastAsia"/>
          <w:sz w:val="24"/>
        </w:rPr>
        <w:t>月</w:t>
      </w:r>
      <w:r w:rsidRPr="00923157">
        <w:rPr>
          <w:rFonts w:eastAsiaTheme="minorEastAsia"/>
          <w:sz w:val="24"/>
        </w:rPr>
        <w:t>31</w:t>
      </w:r>
      <w:r w:rsidRPr="00923157">
        <w:rPr>
          <w:rFonts w:eastAsiaTheme="minorEastAsia"/>
          <w:sz w:val="24"/>
        </w:rPr>
        <w:t>日</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00750C9F" w:rsidRPr="00923157">
        <w:rPr>
          <w:rFonts w:eastAsiaTheme="minorEastAsia"/>
          <w:sz w:val="24"/>
        </w:rPr>
        <w:t>8</w:t>
      </w:r>
      <w:r w:rsidRPr="00923157">
        <w:rPr>
          <w:rFonts w:eastAsiaTheme="minorEastAsia"/>
          <w:sz w:val="24"/>
        </w:rPr>
        <w:t>）《中华人民共和国清洁生产促进法》，中华人民共和国国家发展和改革委员会、中华人民共和国环境保护部令第</w:t>
      </w:r>
      <w:r w:rsidRPr="00923157">
        <w:rPr>
          <w:rFonts w:eastAsiaTheme="minorEastAsia"/>
          <w:sz w:val="24"/>
        </w:rPr>
        <w:t>38</w:t>
      </w:r>
      <w:r w:rsidRPr="00923157">
        <w:rPr>
          <w:rFonts w:eastAsiaTheme="minorEastAsia"/>
          <w:sz w:val="24"/>
        </w:rPr>
        <w:t>号，</w:t>
      </w:r>
      <w:r w:rsidRPr="00923157">
        <w:rPr>
          <w:rFonts w:eastAsiaTheme="minorEastAsia"/>
          <w:sz w:val="24"/>
        </w:rPr>
        <w:t>2016</w:t>
      </w:r>
      <w:r w:rsidRPr="00923157">
        <w:rPr>
          <w:rFonts w:eastAsiaTheme="minorEastAsia"/>
          <w:sz w:val="24"/>
        </w:rPr>
        <w:t>年</w:t>
      </w:r>
      <w:r w:rsidRPr="00923157">
        <w:rPr>
          <w:rFonts w:eastAsiaTheme="minorEastAsia"/>
          <w:sz w:val="24"/>
        </w:rPr>
        <w:t>7</w:t>
      </w:r>
      <w:r w:rsidRPr="00923157">
        <w:rPr>
          <w:rFonts w:eastAsiaTheme="minorEastAsia"/>
          <w:sz w:val="24"/>
        </w:rPr>
        <w:t>月</w:t>
      </w:r>
      <w:r w:rsidRPr="00923157">
        <w:rPr>
          <w:rFonts w:eastAsiaTheme="minorEastAsia"/>
          <w:sz w:val="24"/>
        </w:rPr>
        <w:t>1</w:t>
      </w:r>
      <w:r w:rsidRPr="00923157">
        <w:rPr>
          <w:rFonts w:eastAsiaTheme="minorEastAsia"/>
          <w:sz w:val="24"/>
        </w:rPr>
        <w:t>日；</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00750C9F" w:rsidRPr="00923157">
        <w:rPr>
          <w:rFonts w:eastAsiaTheme="minorEastAsia"/>
          <w:sz w:val="24"/>
        </w:rPr>
        <w:t>9</w:t>
      </w:r>
      <w:r w:rsidRPr="00923157">
        <w:rPr>
          <w:rFonts w:eastAsiaTheme="minorEastAsia"/>
          <w:sz w:val="24"/>
        </w:rPr>
        <w:t>）《中华人民共和国环境保护税法》，</w:t>
      </w:r>
      <w:r w:rsidRPr="00923157">
        <w:rPr>
          <w:rFonts w:eastAsiaTheme="minorEastAsia"/>
          <w:sz w:val="24"/>
        </w:rPr>
        <w:t>2016</w:t>
      </w:r>
      <w:r w:rsidRPr="00923157">
        <w:rPr>
          <w:rFonts w:eastAsiaTheme="minorEastAsia"/>
          <w:sz w:val="24"/>
        </w:rPr>
        <w:t>年</w:t>
      </w:r>
      <w:r w:rsidRPr="00923157">
        <w:rPr>
          <w:rFonts w:eastAsiaTheme="minorEastAsia"/>
          <w:sz w:val="24"/>
        </w:rPr>
        <w:t>12</w:t>
      </w:r>
      <w:r w:rsidRPr="00923157">
        <w:rPr>
          <w:rFonts w:eastAsiaTheme="minorEastAsia"/>
          <w:sz w:val="24"/>
        </w:rPr>
        <w:t>月</w:t>
      </w:r>
      <w:r w:rsidRPr="00923157">
        <w:rPr>
          <w:rFonts w:eastAsiaTheme="minorEastAsia"/>
          <w:sz w:val="24"/>
        </w:rPr>
        <w:t>25</w:t>
      </w:r>
      <w:r w:rsidRPr="00923157">
        <w:rPr>
          <w:rFonts w:eastAsiaTheme="minorEastAsia"/>
          <w:sz w:val="24"/>
        </w:rPr>
        <w:t>日第十二届全国人民代表大会常务委员会第二十五次会议通过，</w:t>
      </w:r>
      <w:r w:rsidRPr="00923157">
        <w:rPr>
          <w:rFonts w:eastAsiaTheme="minorEastAsia"/>
          <w:sz w:val="24"/>
        </w:rPr>
        <w:t>2018</w:t>
      </w:r>
      <w:r w:rsidRPr="00923157">
        <w:rPr>
          <w:rFonts w:eastAsiaTheme="minorEastAsia"/>
          <w:sz w:val="24"/>
        </w:rPr>
        <w:t>年</w:t>
      </w:r>
      <w:r w:rsidRPr="00923157">
        <w:rPr>
          <w:rFonts w:eastAsiaTheme="minorEastAsia"/>
          <w:sz w:val="24"/>
        </w:rPr>
        <w:t>1</w:t>
      </w:r>
      <w:r w:rsidRPr="00923157">
        <w:rPr>
          <w:rFonts w:eastAsiaTheme="minorEastAsia"/>
          <w:sz w:val="24"/>
        </w:rPr>
        <w:t>月</w:t>
      </w:r>
      <w:r w:rsidRPr="00923157">
        <w:rPr>
          <w:rFonts w:eastAsiaTheme="minorEastAsia"/>
          <w:sz w:val="24"/>
        </w:rPr>
        <w:t>1</w:t>
      </w:r>
      <w:r w:rsidRPr="00923157">
        <w:rPr>
          <w:rFonts w:eastAsiaTheme="minorEastAsia"/>
          <w:sz w:val="24"/>
        </w:rPr>
        <w:t>日；</w:t>
      </w:r>
    </w:p>
    <w:p w:rsidR="00CE7047" w:rsidRPr="00923157" w:rsidRDefault="00CE7047" w:rsidP="00CE7047">
      <w:pPr>
        <w:adjustRightInd w:val="0"/>
        <w:snapToGrid w:val="0"/>
        <w:spacing w:line="360" w:lineRule="auto"/>
        <w:ind w:firstLineChars="200" w:firstLine="480"/>
        <w:jc w:val="left"/>
        <w:rPr>
          <w:rFonts w:eastAsiaTheme="minorEastAsia"/>
          <w:sz w:val="24"/>
        </w:rPr>
      </w:pPr>
      <w:r w:rsidRPr="00923157">
        <w:rPr>
          <w:rFonts w:eastAsiaTheme="minorEastAsia"/>
          <w:sz w:val="24"/>
        </w:rPr>
        <w:t>（</w:t>
      </w:r>
      <w:r w:rsidRPr="00923157">
        <w:rPr>
          <w:rFonts w:eastAsiaTheme="minorEastAsia"/>
          <w:sz w:val="24"/>
        </w:rPr>
        <w:t>1</w:t>
      </w:r>
      <w:r w:rsidR="00750C9F" w:rsidRPr="00923157">
        <w:rPr>
          <w:rFonts w:eastAsiaTheme="minorEastAsia"/>
          <w:sz w:val="24"/>
        </w:rPr>
        <w:t>1</w:t>
      </w:r>
      <w:r w:rsidRPr="00923157">
        <w:rPr>
          <w:rFonts w:eastAsiaTheme="minorEastAsia"/>
          <w:sz w:val="24"/>
        </w:rPr>
        <w:t>）《国务院关于印发水污染防治行动计划的通知》，国发</w:t>
      </w:r>
      <w:r w:rsidRPr="00923157">
        <w:rPr>
          <w:rFonts w:eastAsiaTheme="minorEastAsia"/>
          <w:sz w:val="24"/>
        </w:rPr>
        <w:t>[2015]17</w:t>
      </w:r>
      <w:r w:rsidRPr="00923157">
        <w:rPr>
          <w:rFonts w:eastAsiaTheme="minorEastAsia"/>
          <w:sz w:val="24"/>
        </w:rPr>
        <w:t>号，</w:t>
      </w:r>
      <w:r w:rsidRPr="00923157">
        <w:rPr>
          <w:rFonts w:eastAsiaTheme="minorEastAsia"/>
          <w:sz w:val="24"/>
        </w:rPr>
        <w:t>2015</w:t>
      </w:r>
      <w:r w:rsidRPr="00923157">
        <w:rPr>
          <w:rFonts w:eastAsiaTheme="minorEastAsia"/>
          <w:sz w:val="24"/>
        </w:rPr>
        <w:t>年</w:t>
      </w:r>
      <w:r w:rsidRPr="00923157">
        <w:rPr>
          <w:rFonts w:eastAsiaTheme="minorEastAsia"/>
          <w:sz w:val="24"/>
        </w:rPr>
        <w:t>4</w:t>
      </w:r>
      <w:r w:rsidRPr="00923157">
        <w:rPr>
          <w:rFonts w:eastAsiaTheme="minorEastAsia"/>
          <w:sz w:val="24"/>
        </w:rPr>
        <w:t>月</w:t>
      </w:r>
      <w:r w:rsidRPr="00923157">
        <w:rPr>
          <w:rFonts w:eastAsiaTheme="minorEastAsia"/>
          <w:sz w:val="24"/>
        </w:rPr>
        <w:t>2</w:t>
      </w:r>
      <w:r w:rsidRPr="00923157">
        <w:rPr>
          <w:rFonts w:eastAsiaTheme="minorEastAsia"/>
          <w:sz w:val="24"/>
        </w:rPr>
        <w:t>日；</w:t>
      </w:r>
    </w:p>
    <w:p w:rsidR="00CE7047" w:rsidRPr="00923157" w:rsidRDefault="00CE7047" w:rsidP="00CE7047">
      <w:pPr>
        <w:adjustRightInd w:val="0"/>
        <w:snapToGrid w:val="0"/>
        <w:spacing w:line="360" w:lineRule="auto"/>
        <w:ind w:firstLineChars="200" w:firstLine="480"/>
        <w:jc w:val="left"/>
        <w:rPr>
          <w:rFonts w:eastAsiaTheme="minorEastAsia"/>
          <w:sz w:val="24"/>
        </w:rPr>
      </w:pPr>
      <w:r w:rsidRPr="00923157">
        <w:rPr>
          <w:rFonts w:eastAsiaTheme="minorEastAsia"/>
          <w:sz w:val="24"/>
        </w:rPr>
        <w:t>（</w:t>
      </w:r>
      <w:r w:rsidRPr="00923157">
        <w:rPr>
          <w:rFonts w:eastAsiaTheme="minorEastAsia"/>
          <w:sz w:val="24"/>
        </w:rPr>
        <w:t>1</w:t>
      </w:r>
      <w:r w:rsidR="00750C9F" w:rsidRPr="00923157">
        <w:rPr>
          <w:rFonts w:eastAsiaTheme="minorEastAsia"/>
          <w:sz w:val="24"/>
        </w:rPr>
        <w:t>2</w:t>
      </w:r>
      <w:r w:rsidRPr="00923157">
        <w:rPr>
          <w:rFonts w:eastAsiaTheme="minorEastAsia"/>
          <w:sz w:val="24"/>
        </w:rPr>
        <w:t>）《国务院关于印发土壤污染防治行动计划的通知》，国发〔</w:t>
      </w:r>
      <w:r w:rsidRPr="00923157">
        <w:rPr>
          <w:rFonts w:eastAsiaTheme="minorEastAsia"/>
          <w:sz w:val="24"/>
        </w:rPr>
        <w:t>2016</w:t>
      </w:r>
      <w:r w:rsidRPr="00923157">
        <w:rPr>
          <w:rFonts w:eastAsiaTheme="minorEastAsia"/>
          <w:sz w:val="24"/>
        </w:rPr>
        <w:t>〕</w:t>
      </w:r>
      <w:r w:rsidRPr="00923157">
        <w:rPr>
          <w:rFonts w:eastAsiaTheme="minorEastAsia"/>
          <w:sz w:val="24"/>
        </w:rPr>
        <w:t>31</w:t>
      </w:r>
      <w:r w:rsidRPr="00923157">
        <w:rPr>
          <w:rFonts w:eastAsiaTheme="minorEastAsia"/>
          <w:sz w:val="24"/>
        </w:rPr>
        <w:t>号，</w:t>
      </w:r>
      <w:r w:rsidRPr="00923157">
        <w:rPr>
          <w:rFonts w:eastAsiaTheme="minorEastAsia"/>
          <w:sz w:val="24"/>
        </w:rPr>
        <w:t>2016</w:t>
      </w:r>
      <w:r w:rsidRPr="00923157">
        <w:rPr>
          <w:rFonts w:eastAsiaTheme="minorEastAsia"/>
          <w:sz w:val="24"/>
        </w:rPr>
        <w:t>年</w:t>
      </w:r>
      <w:r w:rsidRPr="00923157">
        <w:rPr>
          <w:rFonts w:eastAsiaTheme="minorEastAsia"/>
          <w:sz w:val="24"/>
        </w:rPr>
        <w:t>5</w:t>
      </w:r>
      <w:r w:rsidRPr="00923157">
        <w:rPr>
          <w:rFonts w:eastAsiaTheme="minorEastAsia"/>
          <w:sz w:val="24"/>
        </w:rPr>
        <w:t>月</w:t>
      </w:r>
      <w:r w:rsidRPr="00923157">
        <w:rPr>
          <w:rFonts w:eastAsiaTheme="minorEastAsia"/>
          <w:sz w:val="24"/>
        </w:rPr>
        <w:t>28</w:t>
      </w:r>
      <w:r w:rsidRPr="00923157">
        <w:rPr>
          <w:rFonts w:eastAsiaTheme="minorEastAsia"/>
          <w:sz w:val="24"/>
        </w:rPr>
        <w:t>日；</w:t>
      </w:r>
    </w:p>
    <w:p w:rsidR="00750C9F" w:rsidRPr="00923157" w:rsidRDefault="00750C9F" w:rsidP="00750C9F">
      <w:pPr>
        <w:adjustRightInd w:val="0"/>
        <w:snapToGrid w:val="0"/>
        <w:spacing w:line="360" w:lineRule="auto"/>
        <w:ind w:firstLineChars="200" w:firstLine="480"/>
        <w:jc w:val="left"/>
        <w:rPr>
          <w:rFonts w:eastAsiaTheme="minorEastAsia"/>
          <w:sz w:val="24"/>
        </w:rPr>
      </w:pPr>
      <w:r w:rsidRPr="00923157">
        <w:rPr>
          <w:rFonts w:eastAsiaTheme="minorEastAsia"/>
          <w:sz w:val="24"/>
        </w:rPr>
        <w:t>（</w:t>
      </w:r>
      <w:r w:rsidRPr="00923157">
        <w:rPr>
          <w:rFonts w:eastAsiaTheme="minorEastAsia"/>
          <w:sz w:val="24"/>
        </w:rPr>
        <w:t>13</w:t>
      </w:r>
      <w:r w:rsidRPr="00923157">
        <w:rPr>
          <w:rFonts w:eastAsiaTheme="minorEastAsia"/>
          <w:sz w:val="24"/>
        </w:rPr>
        <w:t>）《国务院关于印发打赢蓝天保卫战三年行动计划的通知》，国发</w:t>
      </w:r>
      <w:r w:rsidRPr="00923157">
        <w:rPr>
          <w:rFonts w:eastAsiaTheme="minorEastAsia"/>
          <w:sz w:val="24"/>
        </w:rPr>
        <w:t>[2018]22</w:t>
      </w:r>
      <w:r w:rsidRPr="00923157">
        <w:rPr>
          <w:rFonts w:eastAsiaTheme="minorEastAsia"/>
          <w:sz w:val="24"/>
        </w:rPr>
        <w:t>号，</w:t>
      </w:r>
      <w:r w:rsidRPr="00923157">
        <w:rPr>
          <w:rFonts w:eastAsiaTheme="minorEastAsia"/>
          <w:sz w:val="24"/>
        </w:rPr>
        <w:t>2018</w:t>
      </w:r>
      <w:r w:rsidRPr="00923157">
        <w:rPr>
          <w:rFonts w:eastAsiaTheme="minorEastAsia"/>
          <w:sz w:val="24"/>
        </w:rPr>
        <w:t>年</w:t>
      </w:r>
      <w:r w:rsidRPr="00923157">
        <w:rPr>
          <w:rFonts w:eastAsiaTheme="minorEastAsia"/>
          <w:sz w:val="24"/>
        </w:rPr>
        <w:t>6</w:t>
      </w:r>
      <w:r w:rsidRPr="00923157">
        <w:rPr>
          <w:rFonts w:eastAsiaTheme="minorEastAsia"/>
          <w:sz w:val="24"/>
        </w:rPr>
        <w:t>月</w:t>
      </w:r>
      <w:r w:rsidRPr="00923157">
        <w:rPr>
          <w:rFonts w:eastAsiaTheme="minorEastAsia"/>
          <w:sz w:val="24"/>
        </w:rPr>
        <w:t>27</w:t>
      </w:r>
      <w:r w:rsidRPr="00923157">
        <w:rPr>
          <w:rFonts w:eastAsiaTheme="minorEastAsia"/>
          <w:sz w:val="24"/>
        </w:rPr>
        <w:t>日；</w:t>
      </w:r>
    </w:p>
    <w:p w:rsidR="00CE7047" w:rsidRPr="00923157" w:rsidRDefault="00CE7047" w:rsidP="00CE7047">
      <w:pPr>
        <w:adjustRightInd w:val="0"/>
        <w:snapToGrid w:val="0"/>
        <w:spacing w:line="360" w:lineRule="auto"/>
        <w:ind w:firstLineChars="200" w:firstLine="480"/>
        <w:jc w:val="left"/>
        <w:rPr>
          <w:rFonts w:eastAsiaTheme="minorEastAsia"/>
          <w:sz w:val="24"/>
        </w:rPr>
      </w:pPr>
      <w:r w:rsidRPr="00923157">
        <w:rPr>
          <w:rFonts w:eastAsiaTheme="minorEastAsia"/>
          <w:sz w:val="24"/>
        </w:rPr>
        <w:t>（</w:t>
      </w:r>
      <w:r w:rsidRPr="00923157">
        <w:rPr>
          <w:rFonts w:eastAsiaTheme="minorEastAsia"/>
          <w:sz w:val="24"/>
        </w:rPr>
        <w:t>1</w:t>
      </w:r>
      <w:r w:rsidR="00750C9F" w:rsidRPr="00923157">
        <w:rPr>
          <w:rFonts w:eastAsiaTheme="minorEastAsia"/>
          <w:sz w:val="24"/>
        </w:rPr>
        <w:t>4</w:t>
      </w:r>
      <w:r w:rsidRPr="00923157">
        <w:rPr>
          <w:rFonts w:eastAsiaTheme="minorEastAsia"/>
          <w:sz w:val="24"/>
        </w:rPr>
        <w:t>）《国务院关于印发</w:t>
      </w:r>
      <w:r w:rsidRPr="00923157">
        <w:rPr>
          <w:rFonts w:eastAsiaTheme="minorEastAsia"/>
          <w:sz w:val="24"/>
        </w:rPr>
        <w:t>“</w:t>
      </w:r>
      <w:r w:rsidRPr="00923157">
        <w:rPr>
          <w:rFonts w:eastAsiaTheme="minorEastAsia"/>
          <w:sz w:val="24"/>
        </w:rPr>
        <w:t>十三五</w:t>
      </w:r>
      <w:r w:rsidRPr="00923157">
        <w:rPr>
          <w:rFonts w:eastAsiaTheme="minorEastAsia"/>
          <w:sz w:val="24"/>
        </w:rPr>
        <w:t>”</w:t>
      </w:r>
      <w:r w:rsidRPr="00923157">
        <w:rPr>
          <w:rFonts w:eastAsiaTheme="minorEastAsia"/>
          <w:sz w:val="24"/>
        </w:rPr>
        <w:t>生态环境保护规划的通知》，国发〔</w:t>
      </w:r>
      <w:r w:rsidRPr="00923157">
        <w:rPr>
          <w:rFonts w:eastAsiaTheme="minorEastAsia"/>
          <w:sz w:val="24"/>
        </w:rPr>
        <w:t>2016</w:t>
      </w:r>
      <w:r w:rsidRPr="00923157">
        <w:rPr>
          <w:rFonts w:eastAsiaTheme="minorEastAsia"/>
          <w:sz w:val="24"/>
        </w:rPr>
        <w:t>〕</w:t>
      </w:r>
      <w:r w:rsidRPr="00923157">
        <w:rPr>
          <w:rFonts w:eastAsiaTheme="minorEastAsia"/>
          <w:sz w:val="24"/>
        </w:rPr>
        <w:t>65</w:t>
      </w:r>
      <w:r w:rsidRPr="00923157">
        <w:rPr>
          <w:rFonts w:eastAsiaTheme="minorEastAsia"/>
          <w:sz w:val="24"/>
        </w:rPr>
        <w:t>号，</w:t>
      </w:r>
      <w:r w:rsidRPr="00923157">
        <w:rPr>
          <w:rFonts w:eastAsiaTheme="minorEastAsia"/>
          <w:sz w:val="24"/>
        </w:rPr>
        <w:t>2016</w:t>
      </w:r>
      <w:r w:rsidRPr="00923157">
        <w:rPr>
          <w:rFonts w:eastAsiaTheme="minorEastAsia"/>
          <w:sz w:val="24"/>
        </w:rPr>
        <w:t>年</w:t>
      </w:r>
      <w:r w:rsidRPr="00923157">
        <w:rPr>
          <w:rFonts w:eastAsiaTheme="minorEastAsia"/>
          <w:sz w:val="24"/>
        </w:rPr>
        <w:t>11</w:t>
      </w:r>
      <w:r w:rsidRPr="00923157">
        <w:rPr>
          <w:rFonts w:eastAsiaTheme="minorEastAsia"/>
          <w:sz w:val="24"/>
        </w:rPr>
        <w:t>月</w:t>
      </w:r>
      <w:r w:rsidRPr="00923157">
        <w:rPr>
          <w:rFonts w:eastAsiaTheme="minorEastAsia"/>
          <w:sz w:val="24"/>
        </w:rPr>
        <w:t>24</w:t>
      </w:r>
      <w:r w:rsidRPr="00923157">
        <w:rPr>
          <w:rFonts w:eastAsiaTheme="minorEastAsia"/>
          <w:sz w:val="24"/>
        </w:rPr>
        <w:t>日；</w:t>
      </w:r>
    </w:p>
    <w:p w:rsidR="00CE7047" w:rsidRPr="00923157" w:rsidRDefault="00CE7047" w:rsidP="00CE7047">
      <w:pPr>
        <w:adjustRightInd w:val="0"/>
        <w:snapToGrid w:val="0"/>
        <w:spacing w:line="360" w:lineRule="auto"/>
        <w:ind w:firstLineChars="200" w:firstLine="480"/>
        <w:jc w:val="left"/>
        <w:rPr>
          <w:rFonts w:eastAsiaTheme="minorEastAsia"/>
          <w:sz w:val="24"/>
        </w:rPr>
      </w:pPr>
      <w:r w:rsidRPr="00923157">
        <w:rPr>
          <w:rFonts w:eastAsiaTheme="minorEastAsia"/>
          <w:sz w:val="24"/>
        </w:rPr>
        <w:lastRenderedPageBreak/>
        <w:t>（</w:t>
      </w:r>
      <w:r w:rsidRPr="00923157">
        <w:rPr>
          <w:rFonts w:eastAsiaTheme="minorEastAsia"/>
          <w:sz w:val="24"/>
        </w:rPr>
        <w:t>1</w:t>
      </w:r>
      <w:r w:rsidR="00750C9F" w:rsidRPr="00923157">
        <w:rPr>
          <w:rFonts w:eastAsiaTheme="minorEastAsia"/>
          <w:sz w:val="24"/>
        </w:rPr>
        <w:t>5</w:t>
      </w:r>
      <w:r w:rsidRPr="00923157">
        <w:rPr>
          <w:rFonts w:eastAsiaTheme="minorEastAsia"/>
          <w:sz w:val="24"/>
        </w:rPr>
        <w:t>）《国务院关于修改〈建设项目环境保护管理条例〉的决定》，中华人民共和国国务院令第</w:t>
      </w:r>
      <w:r w:rsidRPr="00923157">
        <w:rPr>
          <w:rFonts w:eastAsiaTheme="minorEastAsia"/>
          <w:sz w:val="24"/>
        </w:rPr>
        <w:t>682</w:t>
      </w:r>
      <w:r w:rsidRPr="00923157">
        <w:rPr>
          <w:rFonts w:eastAsiaTheme="minorEastAsia"/>
          <w:sz w:val="24"/>
        </w:rPr>
        <w:t>号，</w:t>
      </w:r>
      <w:r w:rsidRPr="00923157">
        <w:rPr>
          <w:rFonts w:eastAsiaTheme="minorEastAsia"/>
          <w:sz w:val="24"/>
        </w:rPr>
        <w:t>2017</w:t>
      </w:r>
      <w:r w:rsidRPr="00923157">
        <w:rPr>
          <w:rFonts w:eastAsiaTheme="minorEastAsia"/>
          <w:sz w:val="24"/>
        </w:rPr>
        <w:t>年</w:t>
      </w:r>
      <w:r w:rsidRPr="00923157">
        <w:rPr>
          <w:rFonts w:eastAsiaTheme="minorEastAsia"/>
          <w:sz w:val="24"/>
        </w:rPr>
        <w:t>7</w:t>
      </w:r>
      <w:r w:rsidRPr="00923157">
        <w:rPr>
          <w:rFonts w:eastAsiaTheme="minorEastAsia"/>
          <w:sz w:val="24"/>
        </w:rPr>
        <w:t>月</w:t>
      </w:r>
      <w:r w:rsidRPr="00923157">
        <w:rPr>
          <w:rFonts w:eastAsiaTheme="minorEastAsia"/>
          <w:sz w:val="24"/>
        </w:rPr>
        <w:t>16</w:t>
      </w:r>
      <w:r w:rsidRPr="00923157">
        <w:rPr>
          <w:rFonts w:eastAsiaTheme="minorEastAsia"/>
          <w:sz w:val="24"/>
        </w:rPr>
        <w:t>日；</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00750C9F" w:rsidRPr="00923157">
        <w:rPr>
          <w:rFonts w:eastAsiaTheme="minorEastAsia"/>
          <w:sz w:val="24"/>
        </w:rPr>
        <w:t>6</w:t>
      </w:r>
      <w:r w:rsidRPr="00923157">
        <w:rPr>
          <w:rFonts w:eastAsiaTheme="minorEastAsia"/>
          <w:sz w:val="24"/>
        </w:rPr>
        <w:t>）《建设项目环境影响评价分类管理名录》</w:t>
      </w:r>
      <w:r w:rsidR="00964AD5" w:rsidRPr="00923157">
        <w:rPr>
          <w:rFonts w:eastAsiaTheme="minorEastAsia"/>
          <w:sz w:val="24"/>
        </w:rPr>
        <w:t>及修改单</w:t>
      </w:r>
      <w:r w:rsidRPr="00923157">
        <w:rPr>
          <w:rFonts w:eastAsiaTheme="minorEastAsia"/>
          <w:sz w:val="24"/>
        </w:rPr>
        <w:t>，生态环境部令部令第</w:t>
      </w:r>
      <w:r w:rsidRPr="00923157">
        <w:rPr>
          <w:rFonts w:eastAsiaTheme="minorEastAsia"/>
          <w:sz w:val="24"/>
        </w:rPr>
        <w:t>1</w:t>
      </w:r>
      <w:r w:rsidRPr="00923157">
        <w:rPr>
          <w:rFonts w:eastAsiaTheme="minorEastAsia"/>
          <w:sz w:val="24"/>
        </w:rPr>
        <w:t>号，</w:t>
      </w:r>
      <w:r w:rsidRPr="00923157">
        <w:rPr>
          <w:rFonts w:eastAsiaTheme="minorEastAsia"/>
          <w:sz w:val="24"/>
        </w:rPr>
        <w:t>2018</w:t>
      </w:r>
      <w:r w:rsidRPr="00923157">
        <w:rPr>
          <w:rFonts w:eastAsiaTheme="minorEastAsia"/>
          <w:sz w:val="24"/>
        </w:rPr>
        <w:t>年</w:t>
      </w:r>
      <w:r w:rsidRPr="00923157">
        <w:rPr>
          <w:rFonts w:eastAsiaTheme="minorEastAsia"/>
          <w:sz w:val="24"/>
        </w:rPr>
        <w:t>4</w:t>
      </w:r>
      <w:r w:rsidRPr="00923157">
        <w:rPr>
          <w:rFonts w:eastAsiaTheme="minorEastAsia"/>
          <w:sz w:val="24"/>
        </w:rPr>
        <w:t>月</w:t>
      </w:r>
      <w:r w:rsidRPr="00923157">
        <w:rPr>
          <w:rFonts w:eastAsiaTheme="minorEastAsia"/>
          <w:sz w:val="24"/>
        </w:rPr>
        <w:t>28</w:t>
      </w:r>
      <w:r w:rsidRPr="00923157">
        <w:rPr>
          <w:rFonts w:eastAsiaTheme="minorEastAsia"/>
          <w:sz w:val="24"/>
        </w:rPr>
        <w:t>日；</w:t>
      </w:r>
    </w:p>
    <w:p w:rsidR="00750C9F" w:rsidRPr="00923157" w:rsidRDefault="00750C9F" w:rsidP="00750C9F">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17</w:t>
      </w:r>
      <w:r w:rsidRPr="00923157">
        <w:rPr>
          <w:rFonts w:eastAsiaTheme="minorEastAsia"/>
          <w:sz w:val="24"/>
        </w:rPr>
        <w:t>）《国家危险废物名录》，环境保护部令第</w:t>
      </w:r>
      <w:r w:rsidRPr="00923157">
        <w:rPr>
          <w:rFonts w:eastAsiaTheme="minorEastAsia"/>
          <w:sz w:val="24"/>
        </w:rPr>
        <w:t>39</w:t>
      </w:r>
      <w:r w:rsidRPr="00923157">
        <w:rPr>
          <w:rFonts w:eastAsiaTheme="minorEastAsia"/>
          <w:sz w:val="24"/>
        </w:rPr>
        <w:t>号，</w:t>
      </w:r>
      <w:r w:rsidRPr="00923157">
        <w:rPr>
          <w:rFonts w:eastAsiaTheme="minorEastAsia"/>
          <w:sz w:val="24"/>
        </w:rPr>
        <w:t>2016</w:t>
      </w:r>
      <w:r w:rsidRPr="00923157">
        <w:rPr>
          <w:rFonts w:eastAsiaTheme="minorEastAsia"/>
          <w:sz w:val="24"/>
        </w:rPr>
        <w:t>年</w:t>
      </w:r>
      <w:r w:rsidRPr="00923157">
        <w:rPr>
          <w:rFonts w:eastAsiaTheme="minorEastAsia"/>
          <w:sz w:val="24"/>
        </w:rPr>
        <w:t>8</w:t>
      </w:r>
      <w:r w:rsidRPr="00923157">
        <w:rPr>
          <w:rFonts w:eastAsiaTheme="minorEastAsia"/>
          <w:sz w:val="24"/>
        </w:rPr>
        <w:t>月</w:t>
      </w:r>
      <w:r w:rsidRPr="00923157">
        <w:rPr>
          <w:rFonts w:eastAsiaTheme="minorEastAsia"/>
          <w:sz w:val="24"/>
        </w:rPr>
        <w:t>1</w:t>
      </w:r>
      <w:r w:rsidRPr="00923157">
        <w:rPr>
          <w:rFonts w:eastAsiaTheme="minorEastAsia"/>
          <w:sz w:val="24"/>
        </w:rPr>
        <w:t>日施行；</w:t>
      </w:r>
    </w:p>
    <w:p w:rsidR="00964AD5" w:rsidRPr="00923157" w:rsidRDefault="00750C9F" w:rsidP="00750C9F">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18</w:t>
      </w:r>
      <w:r w:rsidRPr="00923157">
        <w:rPr>
          <w:rFonts w:eastAsiaTheme="minorEastAsia"/>
          <w:sz w:val="24"/>
        </w:rPr>
        <w:t>）《产业结构调整指导目录（</w:t>
      </w:r>
      <w:r w:rsidRPr="00923157">
        <w:rPr>
          <w:rFonts w:eastAsiaTheme="minorEastAsia"/>
          <w:sz w:val="24"/>
        </w:rPr>
        <w:t>2011</w:t>
      </w:r>
      <w:r w:rsidRPr="00923157">
        <w:rPr>
          <w:rFonts w:eastAsiaTheme="minorEastAsia"/>
          <w:sz w:val="24"/>
        </w:rPr>
        <w:t>年本）》（修正），</w:t>
      </w:r>
      <w:r w:rsidR="00DC5F2C" w:rsidRPr="00923157">
        <w:rPr>
          <w:rFonts w:eastAsiaTheme="minorEastAsia" w:hint="eastAsia"/>
          <w:sz w:val="24"/>
        </w:rPr>
        <w:t>国家发展改革委第</w:t>
      </w:r>
      <w:r w:rsidR="00DC5F2C" w:rsidRPr="00923157">
        <w:rPr>
          <w:rFonts w:eastAsiaTheme="minorEastAsia" w:hint="eastAsia"/>
          <w:sz w:val="24"/>
        </w:rPr>
        <w:t>21</w:t>
      </w:r>
      <w:r w:rsidR="00DC5F2C" w:rsidRPr="00923157">
        <w:rPr>
          <w:rFonts w:eastAsiaTheme="minorEastAsia" w:hint="eastAsia"/>
          <w:sz w:val="24"/>
        </w:rPr>
        <w:t>号令修正</w:t>
      </w:r>
      <w:r w:rsidR="00964AD5" w:rsidRPr="00923157">
        <w:rPr>
          <w:rFonts w:eastAsiaTheme="minorEastAsia"/>
          <w:sz w:val="24"/>
        </w:rPr>
        <w:t>，</w:t>
      </w:r>
      <w:r w:rsidR="00DC5F2C" w:rsidRPr="00923157">
        <w:rPr>
          <w:rFonts w:eastAsiaTheme="minorEastAsia" w:hint="eastAsia"/>
          <w:sz w:val="24"/>
        </w:rPr>
        <w:t>2013</w:t>
      </w:r>
      <w:r w:rsidR="00DC5F2C" w:rsidRPr="00923157">
        <w:rPr>
          <w:rFonts w:eastAsiaTheme="minorEastAsia" w:hint="eastAsia"/>
          <w:sz w:val="24"/>
        </w:rPr>
        <w:t>年</w:t>
      </w:r>
      <w:r w:rsidR="00DC5F2C" w:rsidRPr="00923157">
        <w:rPr>
          <w:rFonts w:eastAsiaTheme="minorEastAsia" w:hint="eastAsia"/>
          <w:sz w:val="24"/>
        </w:rPr>
        <w:t>2</w:t>
      </w:r>
      <w:r w:rsidR="00DC5F2C" w:rsidRPr="00923157">
        <w:rPr>
          <w:rFonts w:eastAsiaTheme="minorEastAsia" w:hint="eastAsia"/>
          <w:sz w:val="24"/>
        </w:rPr>
        <w:t>月</w:t>
      </w:r>
      <w:r w:rsidR="00DC5F2C" w:rsidRPr="00923157">
        <w:rPr>
          <w:rFonts w:eastAsiaTheme="minorEastAsia" w:hint="eastAsia"/>
          <w:sz w:val="24"/>
        </w:rPr>
        <w:t>16</w:t>
      </w:r>
      <w:r w:rsidR="00DC5F2C" w:rsidRPr="00923157">
        <w:rPr>
          <w:rFonts w:eastAsiaTheme="minorEastAsia" w:hint="eastAsia"/>
          <w:sz w:val="24"/>
        </w:rPr>
        <w:t>日</w:t>
      </w:r>
      <w:r w:rsidR="00964AD5" w:rsidRPr="00923157">
        <w:rPr>
          <w:rFonts w:eastAsiaTheme="minorEastAsia"/>
          <w:sz w:val="24"/>
        </w:rPr>
        <w:t>。</w:t>
      </w:r>
    </w:p>
    <w:p w:rsidR="00750C9F" w:rsidRPr="00923157" w:rsidRDefault="00750C9F" w:rsidP="00750C9F">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19</w:t>
      </w:r>
      <w:r w:rsidRPr="00923157">
        <w:rPr>
          <w:rFonts w:eastAsiaTheme="minorEastAsia"/>
          <w:sz w:val="24"/>
        </w:rPr>
        <w:t>）《关于进一步加强环境影响评价管理防范环境风险的通知》，环发</w:t>
      </w:r>
      <w:r w:rsidRPr="00923157">
        <w:rPr>
          <w:rFonts w:eastAsiaTheme="minorEastAsia"/>
          <w:sz w:val="24"/>
        </w:rPr>
        <w:t>[2012]77</w:t>
      </w:r>
      <w:r w:rsidRPr="00923157">
        <w:rPr>
          <w:rFonts w:eastAsiaTheme="minorEastAsia"/>
          <w:sz w:val="24"/>
        </w:rPr>
        <w:t>号，</w:t>
      </w:r>
      <w:r w:rsidRPr="00923157">
        <w:rPr>
          <w:rFonts w:eastAsiaTheme="minorEastAsia"/>
          <w:sz w:val="24"/>
        </w:rPr>
        <w:t>2012</w:t>
      </w:r>
      <w:r w:rsidRPr="00923157">
        <w:rPr>
          <w:rFonts w:eastAsiaTheme="minorEastAsia"/>
          <w:sz w:val="24"/>
        </w:rPr>
        <w:t>年</w:t>
      </w:r>
      <w:r w:rsidRPr="00923157">
        <w:rPr>
          <w:rFonts w:eastAsiaTheme="minorEastAsia"/>
          <w:sz w:val="24"/>
        </w:rPr>
        <w:t>7</w:t>
      </w:r>
      <w:r w:rsidRPr="00923157">
        <w:rPr>
          <w:rFonts w:eastAsiaTheme="minorEastAsia"/>
          <w:sz w:val="24"/>
        </w:rPr>
        <w:t>月</w:t>
      </w:r>
      <w:r w:rsidRPr="00923157">
        <w:rPr>
          <w:rFonts w:eastAsiaTheme="minorEastAsia"/>
          <w:sz w:val="24"/>
        </w:rPr>
        <w:t>3</w:t>
      </w:r>
      <w:r w:rsidRPr="00923157">
        <w:rPr>
          <w:rFonts w:eastAsiaTheme="minorEastAsia"/>
          <w:sz w:val="24"/>
        </w:rPr>
        <w:t>日；</w:t>
      </w:r>
    </w:p>
    <w:p w:rsidR="00750C9F" w:rsidRPr="00923157" w:rsidRDefault="00750C9F" w:rsidP="00750C9F">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20</w:t>
      </w:r>
      <w:r w:rsidRPr="00923157">
        <w:rPr>
          <w:rFonts w:eastAsiaTheme="minorEastAsia"/>
          <w:sz w:val="24"/>
        </w:rPr>
        <w:t>）《关于切实加强风险防范严格环境影响评价管理的通知》，环发</w:t>
      </w:r>
      <w:r w:rsidRPr="00923157">
        <w:rPr>
          <w:rFonts w:eastAsiaTheme="minorEastAsia"/>
          <w:sz w:val="24"/>
        </w:rPr>
        <w:t>[2012]98</w:t>
      </w:r>
      <w:r w:rsidRPr="00923157">
        <w:rPr>
          <w:rFonts w:eastAsiaTheme="minorEastAsia"/>
          <w:sz w:val="24"/>
        </w:rPr>
        <w:t>号，</w:t>
      </w:r>
      <w:r w:rsidRPr="00923157">
        <w:rPr>
          <w:rFonts w:eastAsiaTheme="minorEastAsia"/>
          <w:sz w:val="24"/>
        </w:rPr>
        <w:t>2012</w:t>
      </w:r>
      <w:r w:rsidRPr="00923157">
        <w:rPr>
          <w:rFonts w:eastAsiaTheme="minorEastAsia"/>
          <w:sz w:val="24"/>
        </w:rPr>
        <w:t>年</w:t>
      </w:r>
      <w:r w:rsidRPr="00923157">
        <w:rPr>
          <w:rFonts w:eastAsiaTheme="minorEastAsia"/>
          <w:sz w:val="24"/>
        </w:rPr>
        <w:t>8</w:t>
      </w:r>
      <w:r w:rsidRPr="00923157">
        <w:rPr>
          <w:rFonts w:eastAsiaTheme="minorEastAsia"/>
          <w:sz w:val="24"/>
        </w:rPr>
        <w:t>月</w:t>
      </w:r>
      <w:r w:rsidRPr="00923157">
        <w:rPr>
          <w:rFonts w:eastAsiaTheme="minorEastAsia"/>
          <w:sz w:val="24"/>
        </w:rPr>
        <w:t>7</w:t>
      </w:r>
      <w:r w:rsidRPr="00923157">
        <w:rPr>
          <w:rFonts w:eastAsiaTheme="minorEastAsia"/>
          <w:sz w:val="24"/>
        </w:rPr>
        <w:t>日；</w:t>
      </w:r>
    </w:p>
    <w:p w:rsidR="00832475" w:rsidRPr="00923157" w:rsidRDefault="00832475" w:rsidP="00832475">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21</w:t>
      </w:r>
      <w:r w:rsidRPr="00923157">
        <w:rPr>
          <w:rFonts w:eastAsiaTheme="minorEastAsia"/>
          <w:sz w:val="24"/>
        </w:rPr>
        <w:t>）《医疗废物分类目录》，卫</w:t>
      </w:r>
      <w:proofErr w:type="gramStart"/>
      <w:r w:rsidRPr="00923157">
        <w:rPr>
          <w:rFonts w:eastAsiaTheme="minorEastAsia"/>
          <w:sz w:val="24"/>
        </w:rPr>
        <w:t>医</w:t>
      </w:r>
      <w:proofErr w:type="gramEnd"/>
      <w:r w:rsidRPr="00923157">
        <w:rPr>
          <w:rFonts w:eastAsiaTheme="minorEastAsia"/>
          <w:sz w:val="24"/>
        </w:rPr>
        <w:t>发</w:t>
      </w:r>
      <w:r w:rsidRPr="00923157">
        <w:rPr>
          <w:rFonts w:eastAsiaTheme="minorEastAsia"/>
          <w:sz w:val="24"/>
        </w:rPr>
        <w:t>[2003]287</w:t>
      </w:r>
      <w:r w:rsidRPr="00923157">
        <w:rPr>
          <w:rFonts w:eastAsiaTheme="minorEastAsia"/>
          <w:sz w:val="24"/>
        </w:rPr>
        <w:t>号；</w:t>
      </w:r>
    </w:p>
    <w:p w:rsidR="00832475" w:rsidRPr="00923157" w:rsidRDefault="00832475" w:rsidP="00832475">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22</w:t>
      </w:r>
      <w:r w:rsidRPr="00923157">
        <w:rPr>
          <w:rFonts w:eastAsiaTheme="minorEastAsia"/>
          <w:sz w:val="24"/>
        </w:rPr>
        <w:t>）《医疗废物管理条例》，国务院</w:t>
      </w:r>
      <w:r w:rsidRPr="00923157">
        <w:rPr>
          <w:rFonts w:eastAsiaTheme="minorEastAsia"/>
          <w:sz w:val="24"/>
        </w:rPr>
        <w:t>[2003]</w:t>
      </w:r>
      <w:r w:rsidRPr="00923157">
        <w:rPr>
          <w:rFonts w:eastAsiaTheme="minorEastAsia"/>
          <w:sz w:val="24"/>
        </w:rPr>
        <w:t>第</w:t>
      </w:r>
      <w:r w:rsidRPr="00923157">
        <w:rPr>
          <w:rFonts w:eastAsiaTheme="minorEastAsia"/>
          <w:sz w:val="24"/>
        </w:rPr>
        <w:t xml:space="preserve"> 380 </w:t>
      </w:r>
      <w:r w:rsidRPr="00923157">
        <w:rPr>
          <w:rFonts w:eastAsiaTheme="minorEastAsia"/>
          <w:sz w:val="24"/>
        </w:rPr>
        <w:t>号令），</w:t>
      </w:r>
      <w:r w:rsidRPr="00923157">
        <w:rPr>
          <w:rFonts w:eastAsiaTheme="minorEastAsia"/>
          <w:sz w:val="24"/>
        </w:rPr>
        <w:t xml:space="preserve">2003 </w:t>
      </w:r>
      <w:r w:rsidRPr="00923157">
        <w:rPr>
          <w:rFonts w:eastAsiaTheme="minorEastAsia"/>
          <w:sz w:val="24"/>
        </w:rPr>
        <w:t>年</w:t>
      </w:r>
      <w:r w:rsidRPr="00923157">
        <w:rPr>
          <w:rFonts w:eastAsiaTheme="minorEastAsia"/>
          <w:sz w:val="24"/>
        </w:rPr>
        <w:t xml:space="preserve"> 6 </w:t>
      </w:r>
      <w:r w:rsidRPr="00923157">
        <w:rPr>
          <w:rFonts w:eastAsiaTheme="minorEastAsia"/>
          <w:sz w:val="24"/>
        </w:rPr>
        <w:t>月</w:t>
      </w:r>
      <w:r w:rsidRPr="00923157">
        <w:rPr>
          <w:rFonts w:eastAsiaTheme="minorEastAsia"/>
          <w:sz w:val="24"/>
        </w:rPr>
        <w:t xml:space="preserve"> 16 </w:t>
      </w:r>
      <w:r w:rsidRPr="00923157">
        <w:rPr>
          <w:rFonts w:eastAsiaTheme="minorEastAsia"/>
          <w:sz w:val="24"/>
        </w:rPr>
        <w:t>日；</w:t>
      </w:r>
    </w:p>
    <w:p w:rsidR="00750C9F" w:rsidRPr="00923157" w:rsidRDefault="00750C9F" w:rsidP="00750C9F">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23</w:t>
      </w:r>
      <w:r w:rsidRPr="00923157">
        <w:rPr>
          <w:rFonts w:eastAsiaTheme="minorEastAsia"/>
          <w:sz w:val="24"/>
        </w:rPr>
        <w:t>）《危险废物转移联单管理办法》，国家环保总局令第</w:t>
      </w:r>
      <w:r w:rsidRPr="00923157">
        <w:rPr>
          <w:rFonts w:eastAsiaTheme="minorEastAsia"/>
          <w:sz w:val="24"/>
        </w:rPr>
        <w:t>5</w:t>
      </w:r>
      <w:r w:rsidRPr="00923157">
        <w:rPr>
          <w:rFonts w:eastAsiaTheme="minorEastAsia"/>
          <w:sz w:val="24"/>
        </w:rPr>
        <w:t>号，</w:t>
      </w:r>
      <w:r w:rsidRPr="00923157">
        <w:rPr>
          <w:rFonts w:eastAsiaTheme="minorEastAsia"/>
          <w:sz w:val="24"/>
        </w:rPr>
        <w:t>1999</w:t>
      </w:r>
      <w:r w:rsidRPr="00923157">
        <w:rPr>
          <w:rFonts w:eastAsiaTheme="minorEastAsia"/>
          <w:sz w:val="24"/>
        </w:rPr>
        <w:t>年</w:t>
      </w:r>
      <w:r w:rsidRPr="00923157">
        <w:rPr>
          <w:rFonts w:eastAsiaTheme="minorEastAsia"/>
          <w:sz w:val="24"/>
        </w:rPr>
        <w:t>10</w:t>
      </w:r>
      <w:r w:rsidRPr="00923157">
        <w:rPr>
          <w:rFonts w:eastAsiaTheme="minorEastAsia"/>
          <w:sz w:val="24"/>
        </w:rPr>
        <w:t>月</w:t>
      </w:r>
      <w:r w:rsidRPr="00923157">
        <w:rPr>
          <w:rFonts w:eastAsiaTheme="minorEastAsia"/>
          <w:sz w:val="24"/>
        </w:rPr>
        <w:t>1</w:t>
      </w:r>
      <w:r w:rsidRPr="00923157">
        <w:rPr>
          <w:rFonts w:eastAsiaTheme="minorEastAsia"/>
          <w:sz w:val="24"/>
        </w:rPr>
        <w:t>日施行；</w:t>
      </w:r>
    </w:p>
    <w:p w:rsidR="00750C9F" w:rsidRPr="00923157" w:rsidRDefault="00750C9F" w:rsidP="00750C9F">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24</w:t>
      </w:r>
      <w:r w:rsidRPr="00923157">
        <w:rPr>
          <w:rFonts w:eastAsiaTheme="minorEastAsia"/>
          <w:sz w:val="24"/>
        </w:rPr>
        <w:t>）《关于发布</w:t>
      </w:r>
      <w:r w:rsidRPr="00923157">
        <w:rPr>
          <w:rFonts w:eastAsiaTheme="minorEastAsia"/>
          <w:sz w:val="24"/>
        </w:rPr>
        <w:t>&lt;</w:t>
      </w:r>
      <w:r w:rsidRPr="00923157">
        <w:rPr>
          <w:rFonts w:eastAsiaTheme="minorEastAsia"/>
          <w:sz w:val="24"/>
        </w:rPr>
        <w:t>建设项目危险废物环境影响评价指南</w:t>
      </w:r>
      <w:r w:rsidRPr="00923157">
        <w:rPr>
          <w:rFonts w:eastAsiaTheme="minorEastAsia"/>
          <w:sz w:val="24"/>
        </w:rPr>
        <w:t>&gt;</w:t>
      </w:r>
      <w:r w:rsidRPr="00923157">
        <w:rPr>
          <w:rFonts w:eastAsiaTheme="minorEastAsia"/>
          <w:sz w:val="24"/>
        </w:rPr>
        <w:t>的公告》，环境保护部公告</w:t>
      </w:r>
      <w:r w:rsidRPr="00923157">
        <w:rPr>
          <w:rFonts w:eastAsiaTheme="minorEastAsia"/>
          <w:sz w:val="24"/>
        </w:rPr>
        <w:t>2017</w:t>
      </w:r>
      <w:r w:rsidRPr="00923157">
        <w:rPr>
          <w:rFonts w:eastAsiaTheme="minorEastAsia"/>
          <w:sz w:val="24"/>
        </w:rPr>
        <w:t>年第</w:t>
      </w:r>
      <w:r w:rsidRPr="00923157">
        <w:rPr>
          <w:rFonts w:eastAsiaTheme="minorEastAsia"/>
          <w:sz w:val="24"/>
        </w:rPr>
        <w:t>43</w:t>
      </w:r>
      <w:r w:rsidRPr="00923157">
        <w:rPr>
          <w:rFonts w:eastAsiaTheme="minorEastAsia"/>
          <w:sz w:val="24"/>
        </w:rPr>
        <w:t>号，</w:t>
      </w:r>
      <w:r w:rsidRPr="00923157">
        <w:rPr>
          <w:rFonts w:eastAsiaTheme="minorEastAsia"/>
          <w:sz w:val="24"/>
        </w:rPr>
        <w:t>2017</w:t>
      </w:r>
      <w:r w:rsidRPr="00923157">
        <w:rPr>
          <w:rFonts w:eastAsiaTheme="minorEastAsia"/>
          <w:sz w:val="24"/>
        </w:rPr>
        <w:t>年</w:t>
      </w:r>
      <w:r w:rsidRPr="00923157">
        <w:rPr>
          <w:rFonts w:eastAsiaTheme="minorEastAsia"/>
          <w:sz w:val="24"/>
        </w:rPr>
        <w:t>8</w:t>
      </w:r>
      <w:r w:rsidRPr="00923157">
        <w:rPr>
          <w:rFonts w:eastAsiaTheme="minorEastAsia"/>
          <w:sz w:val="24"/>
        </w:rPr>
        <w:t>月</w:t>
      </w:r>
      <w:r w:rsidRPr="00923157">
        <w:rPr>
          <w:rFonts w:eastAsiaTheme="minorEastAsia"/>
          <w:sz w:val="24"/>
        </w:rPr>
        <w:t>29</w:t>
      </w:r>
      <w:r w:rsidRPr="00923157">
        <w:rPr>
          <w:rFonts w:eastAsiaTheme="minorEastAsia"/>
          <w:sz w:val="24"/>
        </w:rPr>
        <w:t>日；</w:t>
      </w:r>
    </w:p>
    <w:p w:rsidR="00750C9F" w:rsidRPr="00923157" w:rsidRDefault="00750C9F" w:rsidP="00750C9F">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25</w:t>
      </w:r>
      <w:r w:rsidRPr="00923157">
        <w:rPr>
          <w:rFonts w:eastAsiaTheme="minorEastAsia"/>
          <w:sz w:val="24"/>
        </w:rPr>
        <w:t>）《危险废物污染防治技术政策》，环发</w:t>
      </w:r>
      <w:r w:rsidRPr="00923157">
        <w:rPr>
          <w:rFonts w:eastAsiaTheme="minorEastAsia"/>
          <w:sz w:val="24"/>
        </w:rPr>
        <w:t>[2001]199</w:t>
      </w:r>
      <w:r w:rsidRPr="00923157">
        <w:rPr>
          <w:rFonts w:eastAsiaTheme="minorEastAsia"/>
          <w:sz w:val="24"/>
        </w:rPr>
        <w:t>号，</w:t>
      </w:r>
      <w:r w:rsidRPr="00923157">
        <w:rPr>
          <w:rFonts w:eastAsiaTheme="minorEastAsia"/>
          <w:sz w:val="24"/>
        </w:rPr>
        <w:t>2001</w:t>
      </w:r>
      <w:r w:rsidRPr="00923157">
        <w:rPr>
          <w:rFonts w:eastAsiaTheme="minorEastAsia"/>
          <w:sz w:val="24"/>
        </w:rPr>
        <w:t>年</w:t>
      </w:r>
      <w:r w:rsidRPr="00923157">
        <w:rPr>
          <w:rFonts w:eastAsiaTheme="minorEastAsia"/>
          <w:sz w:val="24"/>
        </w:rPr>
        <w:t>12</w:t>
      </w:r>
      <w:r w:rsidRPr="00923157">
        <w:rPr>
          <w:rFonts w:eastAsiaTheme="minorEastAsia"/>
          <w:sz w:val="24"/>
        </w:rPr>
        <w:t>月</w:t>
      </w:r>
      <w:r w:rsidRPr="00923157">
        <w:rPr>
          <w:rFonts w:eastAsiaTheme="minorEastAsia"/>
          <w:sz w:val="24"/>
        </w:rPr>
        <w:t>17</w:t>
      </w:r>
      <w:r w:rsidRPr="00923157">
        <w:rPr>
          <w:rFonts w:eastAsiaTheme="minorEastAsia"/>
          <w:sz w:val="24"/>
        </w:rPr>
        <w:t>日；</w:t>
      </w:r>
    </w:p>
    <w:p w:rsidR="00750C9F" w:rsidRPr="00923157" w:rsidRDefault="00750C9F" w:rsidP="00750C9F">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26</w:t>
      </w:r>
      <w:r w:rsidRPr="00923157">
        <w:rPr>
          <w:rFonts w:eastAsiaTheme="minorEastAsia"/>
          <w:sz w:val="24"/>
        </w:rPr>
        <w:t>）《企业事业单位突发环境事件应急预案备案管理办法（试行）》，环发</w:t>
      </w:r>
      <w:r w:rsidRPr="00923157">
        <w:rPr>
          <w:rFonts w:eastAsiaTheme="minorEastAsia"/>
          <w:sz w:val="24"/>
        </w:rPr>
        <w:t>[2015]4</w:t>
      </w:r>
      <w:r w:rsidRPr="00923157">
        <w:rPr>
          <w:rFonts w:eastAsiaTheme="minorEastAsia"/>
          <w:sz w:val="24"/>
        </w:rPr>
        <w:t>号，</w:t>
      </w:r>
      <w:r w:rsidRPr="00923157">
        <w:rPr>
          <w:rFonts w:eastAsiaTheme="minorEastAsia"/>
          <w:sz w:val="24"/>
        </w:rPr>
        <w:t>2015</w:t>
      </w:r>
      <w:r w:rsidRPr="00923157">
        <w:rPr>
          <w:rFonts w:eastAsiaTheme="minorEastAsia"/>
          <w:sz w:val="24"/>
        </w:rPr>
        <w:t>年</w:t>
      </w:r>
      <w:r w:rsidRPr="00923157">
        <w:rPr>
          <w:rFonts w:eastAsiaTheme="minorEastAsia"/>
          <w:sz w:val="24"/>
        </w:rPr>
        <w:t>1</w:t>
      </w:r>
      <w:r w:rsidRPr="00923157">
        <w:rPr>
          <w:rFonts w:eastAsiaTheme="minorEastAsia"/>
          <w:sz w:val="24"/>
        </w:rPr>
        <w:t>月</w:t>
      </w:r>
      <w:r w:rsidRPr="00923157">
        <w:rPr>
          <w:rFonts w:eastAsiaTheme="minorEastAsia"/>
          <w:sz w:val="24"/>
        </w:rPr>
        <w:t>8</w:t>
      </w:r>
      <w:r w:rsidRPr="00923157">
        <w:rPr>
          <w:rFonts w:eastAsiaTheme="minorEastAsia"/>
          <w:sz w:val="24"/>
        </w:rPr>
        <w:t>日；</w:t>
      </w:r>
    </w:p>
    <w:p w:rsidR="00750C9F" w:rsidRPr="00923157" w:rsidRDefault="00750C9F" w:rsidP="00750C9F">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27</w:t>
      </w:r>
      <w:r w:rsidRPr="00923157">
        <w:rPr>
          <w:rFonts w:eastAsiaTheme="minorEastAsia"/>
          <w:sz w:val="24"/>
        </w:rPr>
        <w:t>）《关于印发</w:t>
      </w:r>
      <w:r w:rsidRPr="00923157">
        <w:rPr>
          <w:rFonts w:eastAsiaTheme="minorEastAsia"/>
          <w:sz w:val="24"/>
        </w:rPr>
        <w:t>&lt;</w:t>
      </w:r>
      <w:r w:rsidRPr="00923157">
        <w:rPr>
          <w:rFonts w:eastAsiaTheme="minorEastAsia"/>
          <w:sz w:val="24"/>
        </w:rPr>
        <w:t>企业突发环境事件风险评估指南（试行）</w:t>
      </w:r>
      <w:r w:rsidRPr="00923157">
        <w:rPr>
          <w:rFonts w:eastAsiaTheme="minorEastAsia"/>
          <w:sz w:val="24"/>
        </w:rPr>
        <w:t>&gt;</w:t>
      </w:r>
      <w:r w:rsidRPr="00923157">
        <w:rPr>
          <w:rFonts w:eastAsiaTheme="minorEastAsia"/>
          <w:sz w:val="24"/>
        </w:rPr>
        <w:t>的通知》，</w:t>
      </w:r>
      <w:proofErr w:type="gramStart"/>
      <w:r w:rsidRPr="00923157">
        <w:rPr>
          <w:rFonts w:eastAsiaTheme="minorEastAsia"/>
          <w:sz w:val="24"/>
        </w:rPr>
        <w:t>环办</w:t>
      </w:r>
      <w:proofErr w:type="gramEnd"/>
      <w:r w:rsidRPr="00923157">
        <w:rPr>
          <w:rFonts w:eastAsiaTheme="minorEastAsia"/>
          <w:sz w:val="24"/>
        </w:rPr>
        <w:t>[2014]34</w:t>
      </w:r>
      <w:r w:rsidRPr="00923157">
        <w:rPr>
          <w:rFonts w:eastAsiaTheme="minorEastAsia"/>
          <w:sz w:val="24"/>
        </w:rPr>
        <w:t>号，</w:t>
      </w:r>
      <w:r w:rsidRPr="00923157">
        <w:rPr>
          <w:rFonts w:eastAsiaTheme="minorEastAsia"/>
          <w:sz w:val="24"/>
        </w:rPr>
        <w:t>2014</w:t>
      </w:r>
      <w:r w:rsidRPr="00923157">
        <w:rPr>
          <w:rFonts w:eastAsiaTheme="minorEastAsia"/>
          <w:sz w:val="24"/>
        </w:rPr>
        <w:t>年</w:t>
      </w:r>
      <w:r w:rsidRPr="00923157">
        <w:rPr>
          <w:rFonts w:eastAsiaTheme="minorEastAsia"/>
          <w:sz w:val="24"/>
        </w:rPr>
        <w:t>4</w:t>
      </w:r>
      <w:r w:rsidRPr="00923157">
        <w:rPr>
          <w:rFonts w:eastAsiaTheme="minorEastAsia"/>
          <w:sz w:val="24"/>
        </w:rPr>
        <w:t>月</w:t>
      </w:r>
      <w:r w:rsidRPr="00923157">
        <w:rPr>
          <w:rFonts w:eastAsiaTheme="minorEastAsia"/>
          <w:sz w:val="24"/>
        </w:rPr>
        <w:t>3</w:t>
      </w:r>
      <w:r w:rsidRPr="00923157">
        <w:rPr>
          <w:rFonts w:eastAsiaTheme="minorEastAsia"/>
          <w:sz w:val="24"/>
        </w:rPr>
        <w:t>日；</w:t>
      </w:r>
    </w:p>
    <w:p w:rsidR="00065B17" w:rsidRPr="00923157" w:rsidRDefault="00065B17" w:rsidP="00065B17">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28</w:t>
      </w:r>
      <w:r w:rsidRPr="00923157">
        <w:rPr>
          <w:rFonts w:eastAsiaTheme="minorEastAsia"/>
          <w:sz w:val="24"/>
        </w:rPr>
        <w:t>）关于印发《企业事业单位突发环境事件应急预案评审工作指南（试行）》的通知，</w:t>
      </w:r>
      <w:proofErr w:type="gramStart"/>
      <w:r w:rsidRPr="00923157">
        <w:rPr>
          <w:rFonts w:eastAsiaTheme="minorEastAsia"/>
          <w:sz w:val="24"/>
        </w:rPr>
        <w:t>环办应急</w:t>
      </w:r>
      <w:proofErr w:type="gramEnd"/>
      <w:r w:rsidRPr="00923157">
        <w:rPr>
          <w:rFonts w:eastAsiaTheme="minorEastAsia"/>
          <w:sz w:val="24"/>
        </w:rPr>
        <w:t>[2018]8</w:t>
      </w:r>
      <w:r w:rsidRPr="00923157">
        <w:rPr>
          <w:rFonts w:eastAsiaTheme="minorEastAsia"/>
          <w:sz w:val="24"/>
        </w:rPr>
        <w:t>号，</w:t>
      </w:r>
      <w:r w:rsidRPr="00923157">
        <w:rPr>
          <w:rFonts w:eastAsiaTheme="minorEastAsia"/>
          <w:sz w:val="24"/>
        </w:rPr>
        <w:t>2018</w:t>
      </w:r>
      <w:r w:rsidRPr="00923157">
        <w:rPr>
          <w:rFonts w:eastAsiaTheme="minorEastAsia"/>
          <w:sz w:val="24"/>
        </w:rPr>
        <w:t>年</w:t>
      </w:r>
      <w:r w:rsidRPr="00923157">
        <w:rPr>
          <w:rFonts w:eastAsiaTheme="minorEastAsia"/>
          <w:sz w:val="24"/>
        </w:rPr>
        <w:t>1</w:t>
      </w:r>
      <w:r w:rsidRPr="00923157">
        <w:rPr>
          <w:rFonts w:eastAsiaTheme="minorEastAsia"/>
          <w:sz w:val="24"/>
        </w:rPr>
        <w:t>月</w:t>
      </w:r>
      <w:r w:rsidRPr="00923157">
        <w:rPr>
          <w:rFonts w:eastAsiaTheme="minorEastAsia"/>
          <w:sz w:val="24"/>
        </w:rPr>
        <w:t>30</w:t>
      </w:r>
      <w:r w:rsidRPr="00923157">
        <w:rPr>
          <w:rFonts w:eastAsiaTheme="minorEastAsia"/>
          <w:sz w:val="24"/>
        </w:rPr>
        <w:t>日；</w:t>
      </w:r>
    </w:p>
    <w:p w:rsidR="00964AD5" w:rsidRPr="00923157" w:rsidRDefault="00964AD5" w:rsidP="00964AD5">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29</w:t>
      </w:r>
      <w:r w:rsidRPr="00923157">
        <w:rPr>
          <w:rFonts w:eastAsiaTheme="minorEastAsia"/>
          <w:sz w:val="24"/>
        </w:rPr>
        <w:t>）《环境影响评价公众参与办法》（生态环境部令第</w:t>
      </w:r>
      <w:r w:rsidRPr="00923157">
        <w:rPr>
          <w:rFonts w:eastAsiaTheme="minorEastAsia"/>
          <w:sz w:val="24"/>
        </w:rPr>
        <w:t>4</w:t>
      </w:r>
      <w:r w:rsidRPr="00923157">
        <w:rPr>
          <w:rFonts w:eastAsiaTheme="minorEastAsia"/>
          <w:sz w:val="24"/>
        </w:rPr>
        <w:t>号）</w:t>
      </w:r>
      <w:r w:rsidRPr="00923157">
        <w:rPr>
          <w:rFonts w:eastAsiaTheme="minorEastAsia"/>
          <w:sz w:val="24"/>
        </w:rPr>
        <w:t>2019</w:t>
      </w:r>
      <w:r w:rsidRPr="00923157">
        <w:rPr>
          <w:rFonts w:eastAsiaTheme="minorEastAsia"/>
          <w:sz w:val="24"/>
        </w:rPr>
        <w:t>年</w:t>
      </w:r>
      <w:r w:rsidRPr="00923157">
        <w:rPr>
          <w:rFonts w:eastAsiaTheme="minorEastAsia"/>
          <w:sz w:val="24"/>
        </w:rPr>
        <w:t>1</w:t>
      </w:r>
      <w:r w:rsidRPr="00923157">
        <w:rPr>
          <w:rFonts w:eastAsiaTheme="minorEastAsia"/>
          <w:sz w:val="24"/>
        </w:rPr>
        <w:t>月</w:t>
      </w:r>
      <w:r w:rsidRPr="00923157">
        <w:rPr>
          <w:rFonts w:eastAsiaTheme="minorEastAsia"/>
          <w:sz w:val="24"/>
        </w:rPr>
        <w:t>1</w:t>
      </w:r>
      <w:r w:rsidRPr="00923157">
        <w:rPr>
          <w:rFonts w:eastAsiaTheme="minorEastAsia"/>
          <w:sz w:val="24"/>
        </w:rPr>
        <w:t>日起施行</w:t>
      </w:r>
    </w:p>
    <w:p w:rsidR="00750C9F" w:rsidRPr="00923157" w:rsidRDefault="00750C9F" w:rsidP="00750C9F">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00832475" w:rsidRPr="00923157">
        <w:rPr>
          <w:rFonts w:eastAsiaTheme="minorEastAsia"/>
          <w:sz w:val="24"/>
        </w:rPr>
        <w:t>0</w:t>
      </w:r>
      <w:r w:rsidRPr="00923157">
        <w:rPr>
          <w:rFonts w:eastAsiaTheme="minorEastAsia"/>
          <w:sz w:val="24"/>
        </w:rPr>
        <w:t>）《关于发布</w:t>
      </w:r>
      <w:r w:rsidRPr="00923157">
        <w:rPr>
          <w:rFonts w:eastAsiaTheme="minorEastAsia"/>
          <w:sz w:val="24"/>
        </w:rPr>
        <w:t>&lt;</w:t>
      </w:r>
      <w:r w:rsidRPr="00923157">
        <w:rPr>
          <w:rFonts w:eastAsiaTheme="minorEastAsia"/>
          <w:sz w:val="24"/>
        </w:rPr>
        <w:t>环境影响评价公众参与办法</w:t>
      </w:r>
      <w:r w:rsidRPr="00923157">
        <w:rPr>
          <w:rFonts w:eastAsiaTheme="minorEastAsia"/>
          <w:sz w:val="24"/>
        </w:rPr>
        <w:t>&gt;</w:t>
      </w:r>
      <w:r w:rsidRPr="00923157">
        <w:rPr>
          <w:rFonts w:eastAsiaTheme="minorEastAsia"/>
          <w:sz w:val="24"/>
        </w:rPr>
        <w:t>配套文件的公告》，生态环境部公告</w:t>
      </w:r>
      <w:r w:rsidRPr="00923157">
        <w:rPr>
          <w:rFonts w:eastAsiaTheme="minorEastAsia"/>
          <w:sz w:val="24"/>
        </w:rPr>
        <w:t xml:space="preserve"> 2018</w:t>
      </w:r>
      <w:r w:rsidRPr="00923157">
        <w:rPr>
          <w:rFonts w:eastAsiaTheme="minorEastAsia"/>
          <w:sz w:val="24"/>
        </w:rPr>
        <w:t>年第</w:t>
      </w:r>
      <w:r w:rsidRPr="00923157">
        <w:rPr>
          <w:rFonts w:eastAsiaTheme="minorEastAsia"/>
          <w:sz w:val="24"/>
        </w:rPr>
        <w:t>48</w:t>
      </w:r>
      <w:r w:rsidRPr="00923157">
        <w:rPr>
          <w:rFonts w:eastAsiaTheme="minorEastAsia"/>
          <w:sz w:val="24"/>
        </w:rPr>
        <w:t>号，</w:t>
      </w:r>
      <w:r w:rsidRPr="00923157">
        <w:rPr>
          <w:rFonts w:eastAsiaTheme="minorEastAsia"/>
          <w:sz w:val="24"/>
        </w:rPr>
        <w:t>2018</w:t>
      </w:r>
      <w:r w:rsidRPr="00923157">
        <w:rPr>
          <w:rFonts w:eastAsiaTheme="minorEastAsia"/>
          <w:sz w:val="24"/>
        </w:rPr>
        <w:t>年</w:t>
      </w:r>
      <w:r w:rsidRPr="00923157">
        <w:rPr>
          <w:rFonts w:eastAsiaTheme="minorEastAsia"/>
          <w:sz w:val="24"/>
        </w:rPr>
        <w:t>10</w:t>
      </w:r>
      <w:r w:rsidRPr="00923157">
        <w:rPr>
          <w:rFonts w:eastAsiaTheme="minorEastAsia"/>
          <w:sz w:val="24"/>
        </w:rPr>
        <w:t>月</w:t>
      </w:r>
      <w:r w:rsidRPr="00923157">
        <w:rPr>
          <w:rFonts w:eastAsiaTheme="minorEastAsia"/>
          <w:sz w:val="24"/>
        </w:rPr>
        <w:t>12</w:t>
      </w:r>
      <w:r w:rsidRPr="00923157">
        <w:rPr>
          <w:rFonts w:eastAsiaTheme="minorEastAsia"/>
          <w:sz w:val="24"/>
        </w:rPr>
        <w:t>日</w:t>
      </w:r>
    </w:p>
    <w:p w:rsidR="00CE7047" w:rsidRPr="00923157" w:rsidRDefault="00CE7047" w:rsidP="00CE7047">
      <w:pPr>
        <w:pStyle w:val="afff3"/>
        <w:adjustRightInd w:val="0"/>
        <w:snapToGrid w:val="0"/>
        <w:spacing w:line="360" w:lineRule="auto"/>
        <w:ind w:firstLine="480"/>
        <w:rPr>
          <w:rFonts w:ascii="Times New Roman" w:eastAsiaTheme="minorEastAsia" w:hAnsi="Times New Roman"/>
        </w:rPr>
      </w:pPr>
      <w:r w:rsidRPr="00923157">
        <w:rPr>
          <w:rFonts w:ascii="Times New Roman" w:eastAsiaTheme="minorEastAsia" w:hAnsi="Times New Roman"/>
        </w:rPr>
        <w:lastRenderedPageBreak/>
        <w:t>（</w:t>
      </w:r>
      <w:r w:rsidR="00750C9F" w:rsidRPr="00923157">
        <w:rPr>
          <w:rFonts w:ascii="Times New Roman" w:eastAsiaTheme="minorEastAsia" w:hAnsi="Times New Roman"/>
        </w:rPr>
        <w:t>3</w:t>
      </w:r>
      <w:r w:rsidR="00832475" w:rsidRPr="00923157">
        <w:rPr>
          <w:rFonts w:ascii="Times New Roman" w:eastAsiaTheme="minorEastAsia" w:hAnsi="Times New Roman"/>
        </w:rPr>
        <w:t>1</w:t>
      </w:r>
      <w:r w:rsidRPr="00923157">
        <w:rPr>
          <w:rFonts w:ascii="Times New Roman" w:eastAsiaTheme="minorEastAsia" w:hAnsi="Times New Roman"/>
        </w:rPr>
        <w:t>）《关于发布</w:t>
      </w:r>
      <w:r w:rsidRPr="00923157">
        <w:rPr>
          <w:rFonts w:ascii="Times New Roman" w:eastAsiaTheme="minorEastAsia" w:hAnsi="Times New Roman"/>
        </w:rPr>
        <w:t>&lt;</w:t>
      </w:r>
      <w:r w:rsidRPr="00923157">
        <w:rPr>
          <w:rFonts w:ascii="Times New Roman" w:eastAsiaTheme="minorEastAsia" w:hAnsi="Times New Roman"/>
        </w:rPr>
        <w:t>建设项目竣工环境保护验收技术指南污染影响类</w:t>
      </w:r>
      <w:r w:rsidRPr="00923157">
        <w:rPr>
          <w:rFonts w:ascii="Times New Roman" w:eastAsiaTheme="minorEastAsia" w:hAnsi="Times New Roman"/>
        </w:rPr>
        <w:t>&gt;</w:t>
      </w:r>
      <w:r w:rsidRPr="00923157">
        <w:rPr>
          <w:rFonts w:ascii="Times New Roman" w:eastAsiaTheme="minorEastAsia" w:hAnsi="Times New Roman"/>
        </w:rPr>
        <w:t>的公告》，生态环境部公告</w:t>
      </w:r>
      <w:r w:rsidRPr="00923157">
        <w:rPr>
          <w:rFonts w:ascii="Times New Roman" w:eastAsiaTheme="minorEastAsia" w:hAnsi="Times New Roman"/>
        </w:rPr>
        <w:t>2018</w:t>
      </w:r>
      <w:r w:rsidRPr="00923157">
        <w:rPr>
          <w:rFonts w:ascii="Times New Roman" w:eastAsiaTheme="minorEastAsia" w:hAnsi="Times New Roman"/>
        </w:rPr>
        <w:t>年第</w:t>
      </w:r>
      <w:r w:rsidRPr="00923157">
        <w:rPr>
          <w:rFonts w:ascii="Times New Roman" w:eastAsiaTheme="minorEastAsia" w:hAnsi="Times New Roman"/>
        </w:rPr>
        <w:t>9</w:t>
      </w:r>
      <w:r w:rsidRPr="00923157">
        <w:rPr>
          <w:rFonts w:ascii="Times New Roman" w:eastAsiaTheme="minorEastAsia" w:hAnsi="Times New Roman"/>
        </w:rPr>
        <w:t>号，</w:t>
      </w:r>
      <w:r w:rsidRPr="00923157">
        <w:rPr>
          <w:rFonts w:ascii="Times New Roman" w:eastAsiaTheme="minorEastAsia" w:hAnsi="Times New Roman"/>
        </w:rPr>
        <w:t>2018</w:t>
      </w:r>
      <w:r w:rsidRPr="00923157">
        <w:rPr>
          <w:rFonts w:ascii="Times New Roman" w:eastAsiaTheme="minorEastAsia" w:hAnsi="Times New Roman"/>
        </w:rPr>
        <w:t>年</w:t>
      </w:r>
      <w:r w:rsidRPr="00923157">
        <w:rPr>
          <w:rFonts w:ascii="Times New Roman" w:eastAsiaTheme="minorEastAsia" w:hAnsi="Times New Roman"/>
        </w:rPr>
        <w:t>5</w:t>
      </w:r>
      <w:r w:rsidRPr="00923157">
        <w:rPr>
          <w:rFonts w:ascii="Times New Roman" w:eastAsiaTheme="minorEastAsia" w:hAnsi="Times New Roman"/>
        </w:rPr>
        <w:t>月</w:t>
      </w:r>
      <w:r w:rsidRPr="00923157">
        <w:rPr>
          <w:rFonts w:ascii="Times New Roman" w:eastAsiaTheme="minorEastAsia" w:hAnsi="Times New Roman"/>
        </w:rPr>
        <w:t>15</w:t>
      </w:r>
      <w:r w:rsidRPr="00923157">
        <w:rPr>
          <w:rFonts w:ascii="Times New Roman" w:eastAsiaTheme="minorEastAsia" w:hAnsi="Times New Roman"/>
        </w:rPr>
        <w:t>日；</w:t>
      </w:r>
    </w:p>
    <w:p w:rsidR="00CE7047" w:rsidRPr="00923157" w:rsidRDefault="00CE7047" w:rsidP="00CE7047">
      <w:pPr>
        <w:pStyle w:val="afff3"/>
        <w:adjustRightInd w:val="0"/>
        <w:snapToGrid w:val="0"/>
        <w:spacing w:line="360" w:lineRule="auto"/>
        <w:ind w:firstLine="480"/>
        <w:rPr>
          <w:rFonts w:ascii="Times New Roman" w:eastAsiaTheme="minorEastAsia" w:hAnsi="Times New Roman"/>
        </w:rPr>
      </w:pPr>
      <w:r w:rsidRPr="00923157">
        <w:rPr>
          <w:rFonts w:ascii="Times New Roman" w:eastAsiaTheme="minorEastAsia" w:hAnsi="Times New Roman"/>
        </w:rPr>
        <w:t>（</w:t>
      </w:r>
      <w:r w:rsidR="00750C9F" w:rsidRPr="00923157">
        <w:rPr>
          <w:rFonts w:ascii="Times New Roman" w:eastAsiaTheme="minorEastAsia" w:hAnsi="Times New Roman"/>
        </w:rPr>
        <w:t>3</w:t>
      </w:r>
      <w:r w:rsidR="00832475" w:rsidRPr="00923157">
        <w:rPr>
          <w:rFonts w:ascii="Times New Roman" w:eastAsiaTheme="minorEastAsia" w:hAnsi="Times New Roman"/>
        </w:rPr>
        <w:t>2</w:t>
      </w:r>
      <w:r w:rsidRPr="00923157">
        <w:rPr>
          <w:rFonts w:ascii="Times New Roman" w:eastAsiaTheme="minorEastAsia" w:hAnsi="Times New Roman"/>
        </w:rPr>
        <w:t>）《关于发布</w:t>
      </w:r>
      <w:r w:rsidRPr="00923157">
        <w:rPr>
          <w:rFonts w:ascii="Times New Roman" w:eastAsiaTheme="minorEastAsia" w:hAnsi="Times New Roman"/>
        </w:rPr>
        <w:t>&lt;</w:t>
      </w:r>
      <w:r w:rsidRPr="00923157">
        <w:rPr>
          <w:rFonts w:ascii="Times New Roman" w:eastAsiaTheme="minorEastAsia" w:hAnsi="Times New Roman"/>
        </w:rPr>
        <w:t>建设项目竣工环境保护验收暂行办法</w:t>
      </w:r>
      <w:r w:rsidRPr="00923157">
        <w:rPr>
          <w:rFonts w:ascii="Times New Roman" w:eastAsiaTheme="minorEastAsia" w:hAnsi="Times New Roman"/>
        </w:rPr>
        <w:t>&gt;</w:t>
      </w:r>
      <w:r w:rsidRPr="00923157">
        <w:rPr>
          <w:rFonts w:ascii="Times New Roman" w:eastAsiaTheme="minorEastAsia" w:hAnsi="Times New Roman"/>
        </w:rPr>
        <w:t>的公告》，国环</w:t>
      </w:r>
      <w:proofErr w:type="gramStart"/>
      <w:r w:rsidRPr="00923157">
        <w:rPr>
          <w:rFonts w:ascii="Times New Roman" w:eastAsiaTheme="minorEastAsia" w:hAnsi="Times New Roman"/>
        </w:rPr>
        <w:t>规</w:t>
      </w:r>
      <w:proofErr w:type="gramEnd"/>
      <w:r w:rsidRPr="00923157">
        <w:rPr>
          <w:rFonts w:ascii="Times New Roman" w:eastAsiaTheme="minorEastAsia" w:hAnsi="Times New Roman"/>
        </w:rPr>
        <w:t>环评</w:t>
      </w:r>
      <w:r w:rsidRPr="00923157">
        <w:rPr>
          <w:rFonts w:ascii="Times New Roman" w:eastAsiaTheme="minorEastAsia" w:hAnsi="Times New Roman"/>
        </w:rPr>
        <w:t>[2017]4</w:t>
      </w:r>
      <w:r w:rsidRPr="00923157">
        <w:rPr>
          <w:rFonts w:ascii="Times New Roman" w:eastAsiaTheme="minorEastAsia" w:hAnsi="Times New Roman"/>
        </w:rPr>
        <w:t>号，</w:t>
      </w:r>
      <w:r w:rsidRPr="00923157">
        <w:rPr>
          <w:rFonts w:ascii="Times New Roman" w:eastAsiaTheme="minorEastAsia" w:hAnsi="Times New Roman"/>
        </w:rPr>
        <w:t>2017</w:t>
      </w:r>
      <w:r w:rsidRPr="00923157">
        <w:rPr>
          <w:rFonts w:ascii="Times New Roman" w:eastAsiaTheme="minorEastAsia" w:hAnsi="Times New Roman"/>
        </w:rPr>
        <w:t>年</w:t>
      </w:r>
      <w:r w:rsidRPr="00923157">
        <w:rPr>
          <w:rFonts w:ascii="Times New Roman" w:eastAsiaTheme="minorEastAsia" w:hAnsi="Times New Roman"/>
        </w:rPr>
        <w:t>11</w:t>
      </w:r>
      <w:r w:rsidRPr="00923157">
        <w:rPr>
          <w:rFonts w:ascii="Times New Roman" w:eastAsiaTheme="minorEastAsia" w:hAnsi="Times New Roman"/>
        </w:rPr>
        <w:t>月</w:t>
      </w:r>
      <w:r w:rsidRPr="00923157">
        <w:rPr>
          <w:rFonts w:ascii="Times New Roman" w:eastAsiaTheme="minorEastAsia" w:hAnsi="Times New Roman"/>
        </w:rPr>
        <w:t>20</w:t>
      </w:r>
      <w:r w:rsidRPr="00923157">
        <w:rPr>
          <w:rFonts w:ascii="Times New Roman" w:eastAsiaTheme="minorEastAsia" w:hAnsi="Times New Roman"/>
        </w:rPr>
        <w:t>日；</w:t>
      </w:r>
    </w:p>
    <w:p w:rsidR="00CE7047" w:rsidRPr="00923157" w:rsidRDefault="00CE7047" w:rsidP="00CE7047">
      <w:pPr>
        <w:pStyle w:val="afff3"/>
        <w:adjustRightInd w:val="0"/>
        <w:snapToGrid w:val="0"/>
        <w:spacing w:line="360" w:lineRule="auto"/>
        <w:ind w:firstLine="480"/>
        <w:rPr>
          <w:rFonts w:ascii="Times New Roman" w:eastAsiaTheme="minorEastAsia" w:hAnsi="Times New Roman"/>
        </w:rPr>
      </w:pPr>
      <w:r w:rsidRPr="00923157">
        <w:rPr>
          <w:rFonts w:ascii="Times New Roman" w:eastAsiaTheme="minorEastAsia" w:hAnsi="Times New Roman"/>
        </w:rPr>
        <w:t>（</w:t>
      </w:r>
      <w:r w:rsidR="00750C9F" w:rsidRPr="00923157">
        <w:rPr>
          <w:rFonts w:ascii="Times New Roman" w:eastAsiaTheme="minorEastAsia" w:hAnsi="Times New Roman"/>
        </w:rPr>
        <w:t>3</w:t>
      </w:r>
      <w:r w:rsidR="00832475" w:rsidRPr="00923157">
        <w:rPr>
          <w:rFonts w:ascii="Times New Roman" w:eastAsiaTheme="minorEastAsia" w:hAnsi="Times New Roman"/>
        </w:rPr>
        <w:t>3</w:t>
      </w:r>
      <w:r w:rsidRPr="00923157">
        <w:rPr>
          <w:rFonts w:ascii="Times New Roman" w:eastAsiaTheme="minorEastAsia" w:hAnsi="Times New Roman"/>
        </w:rPr>
        <w:t>）《关于强化建设项目环境影响评价事中事后监管的实施意见》，环评</w:t>
      </w:r>
      <w:r w:rsidRPr="00923157">
        <w:rPr>
          <w:rFonts w:ascii="Times New Roman" w:eastAsiaTheme="minorEastAsia" w:hAnsi="Times New Roman"/>
        </w:rPr>
        <w:t>[2018]11</w:t>
      </w:r>
      <w:r w:rsidRPr="00923157">
        <w:rPr>
          <w:rFonts w:ascii="Times New Roman" w:eastAsiaTheme="minorEastAsia" w:hAnsi="Times New Roman"/>
        </w:rPr>
        <w:t>号，</w:t>
      </w:r>
      <w:r w:rsidRPr="00923157">
        <w:rPr>
          <w:rFonts w:ascii="Times New Roman" w:eastAsiaTheme="minorEastAsia" w:hAnsi="Times New Roman"/>
        </w:rPr>
        <w:t>2018</w:t>
      </w:r>
      <w:r w:rsidRPr="00923157">
        <w:rPr>
          <w:rFonts w:ascii="Times New Roman" w:eastAsiaTheme="minorEastAsia" w:hAnsi="Times New Roman"/>
        </w:rPr>
        <w:t>年</w:t>
      </w:r>
      <w:r w:rsidRPr="00923157">
        <w:rPr>
          <w:rFonts w:ascii="Times New Roman" w:eastAsiaTheme="minorEastAsia" w:hAnsi="Times New Roman"/>
        </w:rPr>
        <w:t>1</w:t>
      </w:r>
      <w:r w:rsidRPr="00923157">
        <w:rPr>
          <w:rFonts w:ascii="Times New Roman" w:eastAsiaTheme="minorEastAsia" w:hAnsi="Times New Roman"/>
        </w:rPr>
        <w:t>月</w:t>
      </w:r>
      <w:r w:rsidRPr="00923157">
        <w:rPr>
          <w:rFonts w:ascii="Times New Roman" w:eastAsiaTheme="minorEastAsia" w:hAnsi="Times New Roman"/>
        </w:rPr>
        <w:t>25</w:t>
      </w:r>
      <w:r w:rsidRPr="00923157">
        <w:rPr>
          <w:rFonts w:ascii="Times New Roman" w:eastAsiaTheme="minorEastAsia" w:hAnsi="Times New Roman"/>
        </w:rPr>
        <w:t>日。</w:t>
      </w:r>
    </w:p>
    <w:p w:rsidR="00CE7047" w:rsidRPr="00923157" w:rsidRDefault="00C82C57" w:rsidP="00CE7047">
      <w:pPr>
        <w:pStyle w:val="3"/>
        <w:spacing w:before="0" w:after="0" w:line="360" w:lineRule="auto"/>
        <w:rPr>
          <w:rFonts w:eastAsiaTheme="minorEastAsia"/>
          <w:kern w:val="0"/>
          <w:sz w:val="24"/>
        </w:rPr>
      </w:pPr>
      <w:r w:rsidRPr="00923157">
        <w:rPr>
          <w:rFonts w:eastAsiaTheme="minorEastAsia"/>
          <w:kern w:val="0"/>
          <w:sz w:val="24"/>
        </w:rPr>
        <w:t xml:space="preserve">2.1.2 </w:t>
      </w:r>
      <w:r w:rsidR="00CE7047" w:rsidRPr="00923157">
        <w:rPr>
          <w:rFonts w:eastAsiaTheme="minorEastAsia"/>
          <w:kern w:val="0"/>
          <w:sz w:val="24"/>
        </w:rPr>
        <w:t>地方规章</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）《湖南省建设项目环境保护管理办法》，湖南省人民政府令（第</w:t>
      </w:r>
      <w:r w:rsidRPr="00923157">
        <w:rPr>
          <w:rFonts w:eastAsiaTheme="minorEastAsia"/>
          <w:sz w:val="24"/>
        </w:rPr>
        <w:t>215</w:t>
      </w:r>
      <w:r w:rsidRPr="00923157">
        <w:rPr>
          <w:rFonts w:eastAsiaTheme="minorEastAsia"/>
          <w:sz w:val="24"/>
        </w:rPr>
        <w:t>号）；</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）《湖南省</w:t>
      </w:r>
      <w:r w:rsidRPr="00923157">
        <w:rPr>
          <w:rFonts w:eastAsiaTheme="minorEastAsia"/>
          <w:sz w:val="24"/>
        </w:rPr>
        <w:t>“</w:t>
      </w:r>
      <w:r w:rsidRPr="00923157">
        <w:rPr>
          <w:rFonts w:eastAsiaTheme="minorEastAsia"/>
          <w:sz w:val="24"/>
        </w:rPr>
        <w:t>十三五</w:t>
      </w:r>
      <w:r w:rsidRPr="00923157">
        <w:rPr>
          <w:rFonts w:eastAsiaTheme="minorEastAsia"/>
          <w:sz w:val="24"/>
        </w:rPr>
        <w:t>”</w:t>
      </w:r>
      <w:r w:rsidRPr="00923157">
        <w:rPr>
          <w:rFonts w:eastAsiaTheme="minorEastAsia"/>
          <w:sz w:val="24"/>
        </w:rPr>
        <w:t>环境保护规划》，湘政办发〔</w:t>
      </w:r>
      <w:r w:rsidRPr="00923157">
        <w:rPr>
          <w:rFonts w:eastAsiaTheme="minorEastAsia"/>
          <w:sz w:val="24"/>
        </w:rPr>
        <w:t>2016</w:t>
      </w:r>
      <w:r w:rsidRPr="00923157">
        <w:rPr>
          <w:rFonts w:eastAsiaTheme="minorEastAsia"/>
          <w:sz w:val="24"/>
        </w:rPr>
        <w:t>〕</w:t>
      </w:r>
      <w:r w:rsidRPr="00923157">
        <w:rPr>
          <w:rFonts w:eastAsiaTheme="minorEastAsia"/>
          <w:sz w:val="24"/>
        </w:rPr>
        <w:t>25</w:t>
      </w:r>
      <w:r w:rsidRPr="00923157">
        <w:rPr>
          <w:rFonts w:eastAsiaTheme="minorEastAsia"/>
          <w:sz w:val="24"/>
        </w:rPr>
        <w:t>号；</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）《湖南省环境保护条例》，湖南省第十二届人民代表大会常务委员会第二次会议修订，</w:t>
      </w:r>
      <w:r w:rsidRPr="00923157">
        <w:rPr>
          <w:rFonts w:eastAsiaTheme="minorEastAsia"/>
          <w:sz w:val="24"/>
        </w:rPr>
        <w:t>2013</w:t>
      </w:r>
      <w:r w:rsidRPr="00923157">
        <w:rPr>
          <w:rFonts w:eastAsiaTheme="minorEastAsia"/>
          <w:sz w:val="24"/>
        </w:rPr>
        <w:t>年</w:t>
      </w:r>
      <w:r w:rsidRPr="00923157">
        <w:rPr>
          <w:rFonts w:eastAsiaTheme="minorEastAsia"/>
          <w:sz w:val="24"/>
        </w:rPr>
        <w:t>5</w:t>
      </w:r>
      <w:r w:rsidRPr="00923157">
        <w:rPr>
          <w:rFonts w:eastAsiaTheme="minorEastAsia"/>
          <w:sz w:val="24"/>
        </w:rPr>
        <w:t>月</w:t>
      </w:r>
      <w:r w:rsidRPr="00923157">
        <w:rPr>
          <w:rFonts w:eastAsiaTheme="minorEastAsia"/>
          <w:sz w:val="24"/>
        </w:rPr>
        <w:t>27</w:t>
      </w:r>
      <w:r w:rsidRPr="00923157">
        <w:rPr>
          <w:rFonts w:eastAsiaTheme="minorEastAsia"/>
          <w:sz w:val="24"/>
        </w:rPr>
        <w:t>日；</w:t>
      </w:r>
    </w:p>
    <w:p w:rsidR="00CE7047" w:rsidRPr="00923157" w:rsidRDefault="00CE7047" w:rsidP="00964AD5">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4</w:t>
      </w:r>
      <w:r w:rsidRPr="00923157">
        <w:rPr>
          <w:rFonts w:eastAsiaTheme="minorEastAsia"/>
          <w:sz w:val="24"/>
        </w:rPr>
        <w:t>）湖南省贯彻落实《水污染防治行动计划》实施方案（</w:t>
      </w:r>
      <w:r w:rsidR="00A42E98" w:rsidRPr="00923157">
        <w:rPr>
          <w:rFonts w:eastAsiaTheme="minorEastAsia"/>
          <w:sz w:val="24"/>
        </w:rPr>
        <w:t>2016-2020</w:t>
      </w:r>
      <w:r w:rsidRPr="00923157">
        <w:rPr>
          <w:rFonts w:eastAsiaTheme="minorEastAsia"/>
          <w:sz w:val="24"/>
        </w:rPr>
        <w:t>年），湘政发</w:t>
      </w:r>
      <w:r w:rsidR="00A42E98" w:rsidRPr="00923157">
        <w:rPr>
          <w:rFonts w:eastAsiaTheme="minorEastAsia"/>
          <w:sz w:val="24"/>
        </w:rPr>
        <w:t>[2015]53</w:t>
      </w:r>
      <w:r w:rsidRPr="00923157">
        <w:rPr>
          <w:rFonts w:eastAsiaTheme="minorEastAsia"/>
          <w:sz w:val="24"/>
        </w:rPr>
        <w:t>号；</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5</w:t>
      </w:r>
      <w:r w:rsidRPr="00923157">
        <w:rPr>
          <w:rFonts w:eastAsiaTheme="minorEastAsia"/>
          <w:sz w:val="24"/>
        </w:rPr>
        <w:t>）湖南省人民政府关于印发《湖南省土壤污染防治工作方案》的通知，湘政发〔</w:t>
      </w:r>
      <w:r w:rsidRPr="00923157">
        <w:rPr>
          <w:rFonts w:eastAsiaTheme="minorEastAsia"/>
          <w:sz w:val="24"/>
        </w:rPr>
        <w:t>2017</w:t>
      </w:r>
      <w:r w:rsidRPr="00923157">
        <w:rPr>
          <w:rFonts w:eastAsiaTheme="minorEastAsia"/>
          <w:sz w:val="24"/>
        </w:rPr>
        <w:t>〕</w:t>
      </w:r>
      <w:r w:rsidRPr="00923157">
        <w:rPr>
          <w:rFonts w:eastAsiaTheme="minorEastAsia"/>
          <w:sz w:val="24"/>
        </w:rPr>
        <w:t>4</w:t>
      </w:r>
      <w:r w:rsidRPr="00923157">
        <w:rPr>
          <w:rFonts w:eastAsiaTheme="minorEastAsia"/>
          <w:sz w:val="24"/>
        </w:rPr>
        <w:t>号；</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00DC5F2C" w:rsidRPr="00923157">
        <w:rPr>
          <w:rFonts w:eastAsiaTheme="minorEastAsia" w:hint="eastAsia"/>
          <w:sz w:val="24"/>
        </w:rPr>
        <w:t>6</w:t>
      </w:r>
      <w:r w:rsidRPr="00923157">
        <w:rPr>
          <w:rFonts w:eastAsiaTheme="minorEastAsia"/>
          <w:sz w:val="24"/>
        </w:rPr>
        <w:t>）湖南省实施《中华人民共和国固体废物污染环境防治法》办法，</w:t>
      </w:r>
      <w:r w:rsidRPr="00923157">
        <w:rPr>
          <w:rFonts w:eastAsiaTheme="minorEastAsia"/>
          <w:sz w:val="24"/>
        </w:rPr>
        <w:t>2018</w:t>
      </w:r>
      <w:r w:rsidRPr="00923157">
        <w:rPr>
          <w:rFonts w:eastAsiaTheme="minorEastAsia"/>
          <w:sz w:val="24"/>
        </w:rPr>
        <w:t>年</w:t>
      </w:r>
      <w:r w:rsidRPr="00923157">
        <w:rPr>
          <w:rFonts w:eastAsiaTheme="minorEastAsia"/>
          <w:sz w:val="24"/>
        </w:rPr>
        <w:t>1</w:t>
      </w:r>
      <w:r w:rsidRPr="00923157">
        <w:rPr>
          <w:rFonts w:eastAsiaTheme="minorEastAsia"/>
          <w:sz w:val="24"/>
        </w:rPr>
        <w:t>月</w:t>
      </w:r>
      <w:r w:rsidRPr="00923157">
        <w:rPr>
          <w:rFonts w:eastAsiaTheme="minorEastAsia"/>
          <w:sz w:val="24"/>
        </w:rPr>
        <w:t>17</w:t>
      </w:r>
      <w:r w:rsidRPr="00923157">
        <w:rPr>
          <w:rFonts w:eastAsiaTheme="minorEastAsia"/>
          <w:sz w:val="24"/>
        </w:rPr>
        <w:t>日湖南省第十二届人民代表大会常务委员会第三十五次会议通过；</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00DC5F2C" w:rsidRPr="00923157">
        <w:rPr>
          <w:rFonts w:eastAsiaTheme="minorEastAsia" w:hint="eastAsia"/>
          <w:sz w:val="24"/>
        </w:rPr>
        <w:t>7</w:t>
      </w:r>
      <w:r w:rsidRPr="00923157">
        <w:rPr>
          <w:rFonts w:eastAsiaTheme="minorEastAsia"/>
          <w:sz w:val="24"/>
        </w:rPr>
        <w:t>）《湖南省大气污染防治条例》，</w:t>
      </w:r>
      <w:r w:rsidRPr="00923157">
        <w:rPr>
          <w:rFonts w:eastAsiaTheme="minorEastAsia"/>
          <w:sz w:val="24"/>
        </w:rPr>
        <w:t>2017</w:t>
      </w:r>
      <w:r w:rsidRPr="00923157">
        <w:rPr>
          <w:rFonts w:eastAsiaTheme="minorEastAsia"/>
          <w:sz w:val="24"/>
        </w:rPr>
        <w:t>年</w:t>
      </w:r>
      <w:r w:rsidRPr="00923157">
        <w:rPr>
          <w:rFonts w:eastAsiaTheme="minorEastAsia"/>
          <w:sz w:val="24"/>
        </w:rPr>
        <w:t>6</w:t>
      </w:r>
      <w:r w:rsidRPr="00923157">
        <w:rPr>
          <w:rFonts w:eastAsiaTheme="minorEastAsia"/>
          <w:sz w:val="24"/>
        </w:rPr>
        <w:t>月</w:t>
      </w:r>
      <w:r w:rsidRPr="00923157">
        <w:rPr>
          <w:rFonts w:eastAsiaTheme="minorEastAsia"/>
          <w:sz w:val="24"/>
        </w:rPr>
        <w:t>1</w:t>
      </w:r>
      <w:r w:rsidRPr="00923157">
        <w:rPr>
          <w:rFonts w:eastAsiaTheme="minorEastAsia"/>
          <w:sz w:val="24"/>
        </w:rPr>
        <w:t>日；</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00DC5F2C" w:rsidRPr="00923157">
        <w:rPr>
          <w:rFonts w:eastAsiaTheme="minorEastAsia" w:hint="eastAsia"/>
          <w:sz w:val="24"/>
        </w:rPr>
        <w:t>8</w:t>
      </w:r>
      <w:r w:rsidRPr="00923157">
        <w:rPr>
          <w:rFonts w:eastAsiaTheme="minorEastAsia"/>
          <w:sz w:val="24"/>
        </w:rPr>
        <w:t>）关于印发《湖南省污染防治攻坚战三年行动计划（</w:t>
      </w:r>
      <w:r w:rsidRPr="00923157">
        <w:rPr>
          <w:rFonts w:eastAsiaTheme="minorEastAsia"/>
          <w:sz w:val="24"/>
        </w:rPr>
        <w:t>2018—2020</w:t>
      </w:r>
      <w:r w:rsidRPr="00923157">
        <w:rPr>
          <w:rFonts w:eastAsiaTheme="minorEastAsia"/>
          <w:sz w:val="24"/>
        </w:rPr>
        <w:t>年）》的通知，湘政发</w:t>
      </w:r>
      <w:r w:rsidRPr="00923157">
        <w:rPr>
          <w:rFonts w:eastAsiaTheme="minorEastAsia"/>
          <w:sz w:val="24"/>
        </w:rPr>
        <w:t>[2018]17</w:t>
      </w:r>
      <w:r w:rsidRPr="00923157">
        <w:rPr>
          <w:rFonts w:eastAsiaTheme="minorEastAsia"/>
          <w:sz w:val="24"/>
        </w:rPr>
        <w:t>号；</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00DC5F2C" w:rsidRPr="00923157">
        <w:rPr>
          <w:rFonts w:eastAsiaTheme="minorEastAsia" w:hint="eastAsia"/>
          <w:sz w:val="24"/>
        </w:rPr>
        <w:t>9</w:t>
      </w:r>
      <w:r w:rsidRPr="00923157">
        <w:rPr>
          <w:rFonts w:eastAsiaTheme="minorEastAsia"/>
          <w:sz w:val="24"/>
        </w:rPr>
        <w:t>）湖南省人民政府关于印发《湖南省生态保护红线》的通知，湘政发〔</w:t>
      </w:r>
      <w:r w:rsidRPr="00923157">
        <w:rPr>
          <w:rFonts w:eastAsiaTheme="minorEastAsia"/>
          <w:sz w:val="24"/>
        </w:rPr>
        <w:t>2018</w:t>
      </w:r>
      <w:r w:rsidRPr="00923157">
        <w:rPr>
          <w:rFonts w:eastAsiaTheme="minorEastAsia"/>
          <w:sz w:val="24"/>
        </w:rPr>
        <w:t>〕</w:t>
      </w:r>
      <w:r w:rsidRPr="00923157">
        <w:rPr>
          <w:rFonts w:eastAsiaTheme="minorEastAsia"/>
          <w:sz w:val="24"/>
        </w:rPr>
        <w:t>20</w:t>
      </w:r>
      <w:r w:rsidRPr="00923157">
        <w:rPr>
          <w:rFonts w:eastAsiaTheme="minorEastAsia"/>
          <w:sz w:val="24"/>
        </w:rPr>
        <w:t>号；</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1</w:t>
      </w:r>
      <w:r w:rsidR="00DC5F2C" w:rsidRPr="00923157">
        <w:rPr>
          <w:rFonts w:eastAsiaTheme="minorEastAsia" w:hint="eastAsia"/>
          <w:sz w:val="24"/>
        </w:rPr>
        <w:t>0</w:t>
      </w:r>
      <w:r w:rsidRPr="00923157">
        <w:rPr>
          <w:rFonts w:eastAsiaTheme="minorEastAsia"/>
          <w:sz w:val="24"/>
        </w:rPr>
        <w:t>）《湖南省饮用水水源保护条例》，湖南省第十二届人民代表大会常务委员会第三十三次会议通过，</w:t>
      </w:r>
      <w:r w:rsidRPr="00923157">
        <w:rPr>
          <w:rFonts w:eastAsiaTheme="minorEastAsia"/>
          <w:sz w:val="24"/>
        </w:rPr>
        <w:t>2017</w:t>
      </w:r>
      <w:r w:rsidRPr="00923157">
        <w:rPr>
          <w:rFonts w:eastAsiaTheme="minorEastAsia"/>
          <w:sz w:val="24"/>
        </w:rPr>
        <w:t>年</w:t>
      </w:r>
      <w:r w:rsidRPr="00923157">
        <w:rPr>
          <w:rFonts w:eastAsiaTheme="minorEastAsia"/>
          <w:sz w:val="24"/>
        </w:rPr>
        <w:t>11</w:t>
      </w:r>
      <w:r w:rsidRPr="00923157">
        <w:rPr>
          <w:rFonts w:eastAsiaTheme="minorEastAsia"/>
          <w:sz w:val="24"/>
        </w:rPr>
        <w:t>月</w:t>
      </w:r>
      <w:r w:rsidRPr="00923157">
        <w:rPr>
          <w:rFonts w:eastAsiaTheme="minorEastAsia"/>
          <w:sz w:val="24"/>
        </w:rPr>
        <w:t>30</w:t>
      </w:r>
      <w:r w:rsidRPr="00923157">
        <w:rPr>
          <w:rFonts w:eastAsiaTheme="minorEastAsia"/>
          <w:sz w:val="24"/>
        </w:rPr>
        <w:t>日；</w:t>
      </w:r>
    </w:p>
    <w:p w:rsidR="00832475" w:rsidRPr="00923157" w:rsidRDefault="00832475" w:rsidP="00832475">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00DC5F2C" w:rsidRPr="00923157">
        <w:rPr>
          <w:rFonts w:eastAsiaTheme="minorEastAsia" w:hint="eastAsia"/>
          <w:sz w:val="24"/>
        </w:rPr>
        <w:t>1</w:t>
      </w:r>
      <w:r w:rsidRPr="00923157">
        <w:rPr>
          <w:rFonts w:eastAsiaTheme="minorEastAsia"/>
          <w:sz w:val="24"/>
        </w:rPr>
        <w:t>）《湖南省生态环境厅关于执行污染物特别排放限值（第一批）的公告》湖南省生态环境厅，</w:t>
      </w:r>
      <w:r w:rsidRPr="00923157">
        <w:rPr>
          <w:rFonts w:eastAsiaTheme="minorEastAsia"/>
          <w:sz w:val="24"/>
        </w:rPr>
        <w:t>2018</w:t>
      </w:r>
      <w:r w:rsidRPr="00923157">
        <w:rPr>
          <w:rFonts w:eastAsiaTheme="minorEastAsia"/>
          <w:sz w:val="24"/>
        </w:rPr>
        <w:t>年</w:t>
      </w:r>
      <w:r w:rsidRPr="00923157">
        <w:rPr>
          <w:rFonts w:eastAsiaTheme="minorEastAsia"/>
          <w:sz w:val="24"/>
        </w:rPr>
        <w:t>10</w:t>
      </w:r>
      <w:r w:rsidRPr="00923157">
        <w:rPr>
          <w:rFonts w:eastAsiaTheme="minorEastAsia"/>
          <w:sz w:val="24"/>
        </w:rPr>
        <w:t>月</w:t>
      </w:r>
      <w:r w:rsidRPr="00923157">
        <w:rPr>
          <w:rFonts w:eastAsiaTheme="minorEastAsia"/>
          <w:sz w:val="24"/>
        </w:rPr>
        <w:t>29</w:t>
      </w:r>
      <w:r w:rsidRPr="00923157">
        <w:rPr>
          <w:rFonts w:eastAsiaTheme="minorEastAsia"/>
          <w:sz w:val="24"/>
        </w:rPr>
        <w:t>日</w:t>
      </w:r>
      <w:r w:rsidR="00A50C72" w:rsidRPr="00923157">
        <w:rPr>
          <w:rFonts w:eastAsiaTheme="minorEastAsia" w:hint="eastAsia"/>
          <w:sz w:val="24"/>
        </w:rPr>
        <w:t>；</w:t>
      </w:r>
    </w:p>
    <w:p w:rsidR="00A50C72" w:rsidRPr="00923157" w:rsidRDefault="00A50C72" w:rsidP="00A50C72">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00DC5F2C" w:rsidRPr="00923157">
        <w:rPr>
          <w:rFonts w:eastAsiaTheme="minorEastAsia" w:hint="eastAsia"/>
          <w:sz w:val="24"/>
        </w:rPr>
        <w:t>2</w:t>
      </w:r>
      <w:r w:rsidRPr="00923157">
        <w:rPr>
          <w:rFonts w:eastAsiaTheme="minorEastAsia"/>
          <w:sz w:val="24"/>
        </w:rPr>
        <w:t>）《湖南省用水定额》（</w:t>
      </w:r>
      <w:r w:rsidRPr="00923157">
        <w:rPr>
          <w:rFonts w:eastAsiaTheme="minorEastAsia"/>
          <w:sz w:val="24"/>
        </w:rPr>
        <w:t>DB43/T388-2014</w:t>
      </w:r>
      <w:r w:rsidRPr="00923157">
        <w:rPr>
          <w:rFonts w:eastAsiaTheme="minorEastAsia"/>
          <w:sz w:val="24"/>
        </w:rPr>
        <w:t>）</w:t>
      </w:r>
      <w:r w:rsidRPr="00923157">
        <w:rPr>
          <w:rFonts w:eastAsiaTheme="minorEastAsia" w:hint="eastAsia"/>
          <w:sz w:val="24"/>
        </w:rPr>
        <w:t>；</w:t>
      </w:r>
    </w:p>
    <w:p w:rsidR="00A50C72" w:rsidRPr="00923157" w:rsidRDefault="00A50C72" w:rsidP="00A50C72">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00DC5F2C" w:rsidRPr="00923157">
        <w:rPr>
          <w:rFonts w:eastAsiaTheme="minorEastAsia" w:hint="eastAsia"/>
          <w:sz w:val="24"/>
        </w:rPr>
        <w:t>3</w:t>
      </w:r>
      <w:r w:rsidRPr="00923157">
        <w:rPr>
          <w:rFonts w:eastAsiaTheme="minorEastAsia"/>
          <w:sz w:val="24"/>
        </w:rPr>
        <w:t>）《岳阳市贯彻落实〈大气污染防治行动计划〉实施方案》（岳政办发〔</w:t>
      </w:r>
      <w:r w:rsidRPr="00923157">
        <w:rPr>
          <w:rFonts w:eastAsiaTheme="minorEastAsia"/>
          <w:sz w:val="24"/>
        </w:rPr>
        <w:t>2014</w:t>
      </w:r>
      <w:r w:rsidRPr="00923157">
        <w:rPr>
          <w:rFonts w:eastAsiaTheme="minorEastAsia"/>
          <w:sz w:val="24"/>
        </w:rPr>
        <w:t>〕</w:t>
      </w:r>
      <w:r w:rsidRPr="00923157">
        <w:rPr>
          <w:rFonts w:eastAsiaTheme="minorEastAsia"/>
          <w:sz w:val="24"/>
        </w:rPr>
        <w:t>17</w:t>
      </w:r>
      <w:r w:rsidRPr="00923157">
        <w:rPr>
          <w:rFonts w:eastAsiaTheme="minorEastAsia"/>
          <w:sz w:val="24"/>
        </w:rPr>
        <w:t>号）（</w:t>
      </w:r>
      <w:r w:rsidRPr="00923157">
        <w:rPr>
          <w:rFonts w:eastAsiaTheme="minorEastAsia"/>
          <w:sz w:val="24"/>
        </w:rPr>
        <w:t>2014</w:t>
      </w:r>
      <w:r w:rsidRPr="00923157">
        <w:rPr>
          <w:rFonts w:eastAsiaTheme="minorEastAsia"/>
          <w:sz w:val="24"/>
        </w:rPr>
        <w:t>年</w:t>
      </w:r>
      <w:r w:rsidRPr="00923157">
        <w:rPr>
          <w:rFonts w:eastAsiaTheme="minorEastAsia"/>
          <w:sz w:val="24"/>
        </w:rPr>
        <w:t>11</w:t>
      </w:r>
      <w:r w:rsidRPr="00923157">
        <w:rPr>
          <w:rFonts w:eastAsiaTheme="minorEastAsia"/>
          <w:sz w:val="24"/>
        </w:rPr>
        <w:t>月</w:t>
      </w:r>
      <w:r w:rsidRPr="00923157">
        <w:rPr>
          <w:rFonts w:eastAsiaTheme="minorEastAsia"/>
          <w:sz w:val="24"/>
        </w:rPr>
        <w:t>28</w:t>
      </w:r>
      <w:r w:rsidRPr="00923157">
        <w:rPr>
          <w:rFonts w:eastAsiaTheme="minorEastAsia"/>
          <w:sz w:val="24"/>
        </w:rPr>
        <w:t>日）</w:t>
      </w:r>
      <w:r w:rsidRPr="00923157">
        <w:rPr>
          <w:rFonts w:eastAsiaTheme="minorEastAsia" w:hint="eastAsia"/>
          <w:sz w:val="24"/>
        </w:rPr>
        <w:t>；</w:t>
      </w:r>
    </w:p>
    <w:p w:rsidR="00DC5F2C" w:rsidRPr="00923157" w:rsidRDefault="00DC5F2C" w:rsidP="00DC5F2C">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hint="eastAsia"/>
          <w:sz w:val="24"/>
        </w:rPr>
        <w:t>4</w:t>
      </w:r>
      <w:r w:rsidRPr="00923157">
        <w:rPr>
          <w:rFonts w:eastAsiaTheme="minorEastAsia"/>
          <w:sz w:val="24"/>
        </w:rPr>
        <w:t>）</w:t>
      </w:r>
      <w:r w:rsidRPr="00923157">
        <w:rPr>
          <w:rFonts w:eastAsiaTheme="minorEastAsia" w:hint="eastAsia"/>
          <w:sz w:val="24"/>
        </w:rPr>
        <w:t>《岳阳市人民政府办公室关于印发</w:t>
      </w:r>
      <w:r w:rsidRPr="00923157">
        <w:rPr>
          <w:rFonts w:eastAsiaTheme="minorEastAsia" w:hint="eastAsia"/>
          <w:sz w:val="24"/>
        </w:rPr>
        <w:t>&lt;</w:t>
      </w:r>
      <w:r w:rsidRPr="00923157">
        <w:rPr>
          <w:rFonts w:eastAsiaTheme="minorEastAsia" w:hint="eastAsia"/>
          <w:sz w:val="24"/>
        </w:rPr>
        <w:t>岳阳市水环境功能区管理规定</w:t>
      </w:r>
      <w:r w:rsidRPr="00923157">
        <w:rPr>
          <w:rFonts w:eastAsiaTheme="minorEastAsia" w:hint="eastAsia"/>
          <w:sz w:val="24"/>
        </w:rPr>
        <w:t>&gt;</w:t>
      </w:r>
      <w:r w:rsidRPr="00923157">
        <w:rPr>
          <w:rFonts w:eastAsiaTheme="minorEastAsia" w:hint="eastAsia"/>
          <w:sz w:val="24"/>
        </w:rPr>
        <w:t>和</w:t>
      </w:r>
      <w:r w:rsidRPr="00923157">
        <w:rPr>
          <w:rFonts w:eastAsiaTheme="minorEastAsia" w:hint="eastAsia"/>
          <w:sz w:val="24"/>
        </w:rPr>
        <w:lastRenderedPageBreak/>
        <w:t>&lt;</w:t>
      </w:r>
      <w:r w:rsidRPr="00923157">
        <w:rPr>
          <w:rFonts w:eastAsiaTheme="minorEastAsia" w:hint="eastAsia"/>
          <w:sz w:val="24"/>
        </w:rPr>
        <w:t>岳阳市水环境功能区划分</w:t>
      </w:r>
      <w:r w:rsidRPr="00923157">
        <w:rPr>
          <w:rFonts w:eastAsiaTheme="minorEastAsia" w:hint="eastAsia"/>
          <w:sz w:val="24"/>
        </w:rPr>
        <w:t>&gt;</w:t>
      </w:r>
      <w:r w:rsidRPr="00923157">
        <w:rPr>
          <w:rFonts w:eastAsiaTheme="minorEastAsia" w:hint="eastAsia"/>
          <w:sz w:val="24"/>
        </w:rPr>
        <w:t>的通知》（岳政办发</w:t>
      </w:r>
      <w:r w:rsidRPr="00923157">
        <w:rPr>
          <w:rFonts w:eastAsiaTheme="minorEastAsia" w:hint="eastAsia"/>
          <w:sz w:val="24"/>
        </w:rPr>
        <w:t>[2010]30</w:t>
      </w:r>
      <w:r w:rsidRPr="00923157">
        <w:rPr>
          <w:rFonts w:eastAsiaTheme="minorEastAsia" w:hint="eastAsia"/>
          <w:sz w:val="24"/>
        </w:rPr>
        <w:t>号）；</w:t>
      </w:r>
    </w:p>
    <w:p w:rsidR="00832475" w:rsidRPr="00923157" w:rsidRDefault="00832475" w:rsidP="00832475">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00DC5F2C" w:rsidRPr="00923157">
        <w:rPr>
          <w:rFonts w:eastAsiaTheme="minorEastAsia" w:hint="eastAsia"/>
          <w:sz w:val="24"/>
        </w:rPr>
        <w:t>5</w:t>
      </w:r>
      <w:r w:rsidRPr="00923157">
        <w:rPr>
          <w:rFonts w:eastAsiaTheme="minorEastAsia"/>
          <w:sz w:val="24"/>
        </w:rPr>
        <w:t>）《岳阳市人民政府关于控制市城区扬尘污染的通告》（</w:t>
      </w:r>
      <w:proofErr w:type="gramStart"/>
      <w:r w:rsidRPr="00923157">
        <w:rPr>
          <w:rFonts w:eastAsiaTheme="minorEastAsia"/>
          <w:sz w:val="24"/>
        </w:rPr>
        <w:t>岳政告</w:t>
      </w:r>
      <w:proofErr w:type="gramEnd"/>
      <w:r w:rsidRPr="00923157">
        <w:rPr>
          <w:rFonts w:eastAsiaTheme="minorEastAsia"/>
          <w:sz w:val="24"/>
        </w:rPr>
        <w:t>[2009]8</w:t>
      </w:r>
      <w:r w:rsidRPr="00923157">
        <w:rPr>
          <w:rFonts w:eastAsiaTheme="minorEastAsia"/>
          <w:sz w:val="24"/>
        </w:rPr>
        <w:t>号）</w:t>
      </w:r>
      <w:r w:rsidR="00DC5F2C" w:rsidRPr="00923157">
        <w:rPr>
          <w:rFonts w:eastAsiaTheme="minorEastAsia" w:hint="eastAsia"/>
          <w:sz w:val="24"/>
        </w:rPr>
        <w:t>；</w:t>
      </w:r>
    </w:p>
    <w:p w:rsidR="00DC5F2C" w:rsidRPr="00923157" w:rsidRDefault="00DC5F2C" w:rsidP="00DC5F2C">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hint="eastAsia"/>
          <w:sz w:val="24"/>
        </w:rPr>
        <w:t>6</w:t>
      </w:r>
      <w:r w:rsidRPr="00923157">
        <w:rPr>
          <w:rFonts w:eastAsiaTheme="minorEastAsia"/>
          <w:sz w:val="24"/>
        </w:rPr>
        <w:t>）</w:t>
      </w:r>
      <w:r w:rsidRPr="00923157">
        <w:rPr>
          <w:rFonts w:eastAsiaTheme="minorEastAsia" w:hint="eastAsia"/>
          <w:sz w:val="24"/>
        </w:rPr>
        <w:t>《汨罗市人民政府办公室关于印发</w:t>
      </w:r>
      <w:r w:rsidRPr="00923157">
        <w:rPr>
          <w:rFonts w:eastAsiaTheme="minorEastAsia" w:hint="eastAsia"/>
          <w:sz w:val="24"/>
        </w:rPr>
        <w:t>&lt;</w:t>
      </w:r>
      <w:r w:rsidRPr="00923157">
        <w:rPr>
          <w:rFonts w:eastAsiaTheme="minorEastAsia" w:hint="eastAsia"/>
          <w:sz w:val="24"/>
        </w:rPr>
        <w:t>汨罗市洞庭湖生态环境专项整治三年行动实施方案（</w:t>
      </w:r>
      <w:r w:rsidRPr="00923157">
        <w:rPr>
          <w:rFonts w:eastAsiaTheme="minorEastAsia" w:hint="eastAsia"/>
          <w:sz w:val="24"/>
        </w:rPr>
        <w:t>2018</w:t>
      </w:r>
      <w:r w:rsidRPr="00923157">
        <w:rPr>
          <w:rFonts w:eastAsiaTheme="minorEastAsia" w:hint="eastAsia"/>
          <w:sz w:val="24"/>
        </w:rPr>
        <w:t>～</w:t>
      </w:r>
      <w:r w:rsidRPr="00923157">
        <w:rPr>
          <w:rFonts w:eastAsiaTheme="minorEastAsia" w:hint="eastAsia"/>
          <w:sz w:val="24"/>
        </w:rPr>
        <w:t>2020</w:t>
      </w:r>
      <w:r w:rsidRPr="00923157">
        <w:rPr>
          <w:rFonts w:eastAsiaTheme="minorEastAsia" w:hint="eastAsia"/>
          <w:sz w:val="24"/>
        </w:rPr>
        <w:t>年）</w:t>
      </w:r>
      <w:r w:rsidRPr="00923157">
        <w:rPr>
          <w:rFonts w:eastAsiaTheme="minorEastAsia" w:hint="eastAsia"/>
          <w:sz w:val="24"/>
        </w:rPr>
        <w:t>&gt;</w:t>
      </w:r>
      <w:r w:rsidRPr="00923157">
        <w:rPr>
          <w:rFonts w:eastAsiaTheme="minorEastAsia" w:hint="eastAsia"/>
          <w:sz w:val="24"/>
        </w:rPr>
        <w:t>的通知》（</w:t>
      </w:r>
      <w:proofErr w:type="gramStart"/>
      <w:r w:rsidRPr="00923157">
        <w:rPr>
          <w:rFonts w:eastAsiaTheme="minorEastAsia" w:hint="eastAsia"/>
          <w:sz w:val="24"/>
        </w:rPr>
        <w:t>汨</w:t>
      </w:r>
      <w:proofErr w:type="gramEnd"/>
      <w:r w:rsidRPr="00923157">
        <w:rPr>
          <w:rFonts w:eastAsiaTheme="minorEastAsia" w:hint="eastAsia"/>
          <w:sz w:val="24"/>
        </w:rPr>
        <w:t>政办发〔</w:t>
      </w:r>
      <w:r w:rsidRPr="00923157">
        <w:rPr>
          <w:rFonts w:eastAsiaTheme="minorEastAsia" w:hint="eastAsia"/>
          <w:sz w:val="24"/>
        </w:rPr>
        <w:t>2018</w:t>
      </w:r>
      <w:r w:rsidRPr="00923157">
        <w:rPr>
          <w:rFonts w:eastAsiaTheme="minorEastAsia" w:hint="eastAsia"/>
          <w:sz w:val="24"/>
        </w:rPr>
        <w:t>〕</w:t>
      </w:r>
      <w:r w:rsidRPr="00923157">
        <w:rPr>
          <w:rFonts w:eastAsiaTheme="minorEastAsia" w:hint="eastAsia"/>
          <w:sz w:val="24"/>
        </w:rPr>
        <w:t>14</w:t>
      </w:r>
      <w:r w:rsidRPr="00923157">
        <w:rPr>
          <w:rFonts w:eastAsiaTheme="minorEastAsia" w:hint="eastAsia"/>
          <w:sz w:val="24"/>
        </w:rPr>
        <w:t>号）。</w:t>
      </w:r>
    </w:p>
    <w:p w:rsidR="00CE7047" w:rsidRPr="00923157" w:rsidRDefault="00C82C57" w:rsidP="00CE7047">
      <w:pPr>
        <w:pStyle w:val="3"/>
        <w:spacing w:before="0" w:after="0" w:line="360" w:lineRule="auto"/>
        <w:rPr>
          <w:rFonts w:eastAsiaTheme="minorEastAsia"/>
          <w:kern w:val="0"/>
          <w:sz w:val="24"/>
        </w:rPr>
      </w:pPr>
      <w:r w:rsidRPr="00923157">
        <w:rPr>
          <w:rFonts w:eastAsiaTheme="minorEastAsia"/>
          <w:kern w:val="0"/>
          <w:sz w:val="24"/>
        </w:rPr>
        <w:t xml:space="preserve">2.1.3 </w:t>
      </w:r>
      <w:r w:rsidR="00CE7047" w:rsidRPr="00923157">
        <w:rPr>
          <w:rFonts w:eastAsiaTheme="minorEastAsia"/>
          <w:kern w:val="0"/>
          <w:sz w:val="24"/>
        </w:rPr>
        <w:t>技术导则、规范</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）《建设项目环境影响评价技术导则</w:t>
      </w:r>
      <w:r w:rsidR="00832475" w:rsidRPr="00923157">
        <w:rPr>
          <w:rFonts w:eastAsiaTheme="minorEastAsia"/>
          <w:sz w:val="24"/>
        </w:rPr>
        <w:t xml:space="preserve"> </w:t>
      </w:r>
      <w:r w:rsidRPr="00923157">
        <w:rPr>
          <w:rFonts w:eastAsiaTheme="minorEastAsia"/>
          <w:sz w:val="24"/>
        </w:rPr>
        <w:t>总纲》（</w:t>
      </w:r>
      <w:r w:rsidRPr="00923157">
        <w:rPr>
          <w:rFonts w:eastAsiaTheme="minorEastAsia"/>
          <w:sz w:val="24"/>
        </w:rPr>
        <w:t>HJ2.1-2016</w:t>
      </w:r>
      <w:r w:rsidRPr="00923157">
        <w:rPr>
          <w:rFonts w:eastAsiaTheme="minorEastAsia"/>
          <w:sz w:val="24"/>
        </w:rPr>
        <w:t>）；</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）《环境影响评价技术导则</w:t>
      </w:r>
      <w:r w:rsidRPr="00923157">
        <w:rPr>
          <w:rFonts w:eastAsiaTheme="minorEastAsia"/>
          <w:sz w:val="24"/>
        </w:rPr>
        <w:t>—</w:t>
      </w:r>
      <w:r w:rsidRPr="00923157">
        <w:rPr>
          <w:rFonts w:eastAsiaTheme="minorEastAsia"/>
          <w:sz w:val="24"/>
        </w:rPr>
        <w:t>大气环境》（</w:t>
      </w:r>
      <w:r w:rsidRPr="00923157">
        <w:rPr>
          <w:rFonts w:eastAsiaTheme="minorEastAsia"/>
          <w:sz w:val="24"/>
        </w:rPr>
        <w:t>HJ2.2-2018</w:t>
      </w:r>
      <w:r w:rsidRPr="00923157">
        <w:rPr>
          <w:rFonts w:eastAsiaTheme="minorEastAsia"/>
          <w:sz w:val="24"/>
        </w:rPr>
        <w:t>）；</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）《环境影响评价技术导则</w:t>
      </w:r>
      <w:r w:rsidRPr="00923157">
        <w:rPr>
          <w:rFonts w:eastAsiaTheme="minorEastAsia"/>
          <w:sz w:val="24"/>
        </w:rPr>
        <w:t>—</w:t>
      </w:r>
      <w:r w:rsidRPr="00923157">
        <w:rPr>
          <w:rFonts w:eastAsiaTheme="minorEastAsia"/>
          <w:sz w:val="24"/>
        </w:rPr>
        <w:t>地表水环境》（</w:t>
      </w:r>
      <w:r w:rsidRPr="00923157">
        <w:rPr>
          <w:rFonts w:eastAsiaTheme="minorEastAsia"/>
          <w:sz w:val="24"/>
        </w:rPr>
        <w:t>HJ2.3-2018</w:t>
      </w:r>
      <w:r w:rsidRPr="00923157">
        <w:rPr>
          <w:rFonts w:eastAsiaTheme="minorEastAsia"/>
          <w:sz w:val="24"/>
        </w:rPr>
        <w:t>）；</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4</w:t>
      </w:r>
      <w:r w:rsidRPr="00923157">
        <w:rPr>
          <w:rFonts w:eastAsiaTheme="minorEastAsia"/>
          <w:sz w:val="24"/>
        </w:rPr>
        <w:t>）《环境影响评价技术导则</w:t>
      </w:r>
      <w:r w:rsidRPr="00923157">
        <w:rPr>
          <w:rFonts w:eastAsiaTheme="minorEastAsia"/>
          <w:sz w:val="24"/>
        </w:rPr>
        <w:t>—</w:t>
      </w:r>
      <w:r w:rsidRPr="00923157">
        <w:rPr>
          <w:rFonts w:eastAsiaTheme="minorEastAsia"/>
          <w:sz w:val="24"/>
        </w:rPr>
        <w:t>地下水环境》（</w:t>
      </w:r>
      <w:r w:rsidRPr="00923157">
        <w:rPr>
          <w:rFonts w:eastAsiaTheme="minorEastAsia"/>
          <w:sz w:val="24"/>
        </w:rPr>
        <w:t>HJ610-2016</w:t>
      </w:r>
      <w:r w:rsidRPr="00923157">
        <w:rPr>
          <w:rFonts w:eastAsiaTheme="minorEastAsia"/>
          <w:sz w:val="24"/>
        </w:rPr>
        <w:t>）；</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5</w:t>
      </w:r>
      <w:r w:rsidRPr="00923157">
        <w:rPr>
          <w:rFonts w:eastAsiaTheme="minorEastAsia"/>
          <w:sz w:val="24"/>
        </w:rPr>
        <w:t>）《环境影响评价技术导则</w:t>
      </w:r>
      <w:r w:rsidRPr="00923157">
        <w:rPr>
          <w:rFonts w:eastAsiaTheme="minorEastAsia"/>
          <w:sz w:val="24"/>
        </w:rPr>
        <w:t>—</w:t>
      </w:r>
      <w:r w:rsidRPr="00923157">
        <w:rPr>
          <w:rFonts w:eastAsiaTheme="minorEastAsia"/>
          <w:sz w:val="24"/>
        </w:rPr>
        <w:t>声环境》（</w:t>
      </w:r>
      <w:r w:rsidRPr="00923157">
        <w:rPr>
          <w:rFonts w:eastAsiaTheme="minorEastAsia"/>
          <w:sz w:val="24"/>
        </w:rPr>
        <w:t>HJ2.4-2009</w:t>
      </w:r>
      <w:r w:rsidRPr="00923157">
        <w:rPr>
          <w:rFonts w:eastAsiaTheme="minorEastAsia"/>
          <w:sz w:val="24"/>
        </w:rPr>
        <w:t>）；</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6</w:t>
      </w:r>
      <w:r w:rsidRPr="00923157">
        <w:rPr>
          <w:rFonts w:eastAsiaTheme="minorEastAsia"/>
          <w:sz w:val="24"/>
        </w:rPr>
        <w:t>）《环境影响评价技术导则</w:t>
      </w:r>
      <w:r w:rsidRPr="00923157">
        <w:rPr>
          <w:rFonts w:eastAsiaTheme="minorEastAsia"/>
          <w:sz w:val="24"/>
        </w:rPr>
        <w:t>—</w:t>
      </w:r>
      <w:r w:rsidRPr="00923157">
        <w:rPr>
          <w:rFonts w:eastAsiaTheme="minorEastAsia"/>
          <w:sz w:val="24"/>
        </w:rPr>
        <w:t>生态影响》（</w:t>
      </w:r>
      <w:r w:rsidRPr="00923157">
        <w:rPr>
          <w:rFonts w:eastAsiaTheme="minorEastAsia"/>
          <w:sz w:val="24"/>
        </w:rPr>
        <w:t>HJ19-2011</w:t>
      </w:r>
      <w:r w:rsidRPr="00923157">
        <w:rPr>
          <w:rFonts w:eastAsiaTheme="minorEastAsia"/>
          <w:sz w:val="24"/>
        </w:rPr>
        <w:t>）；</w:t>
      </w:r>
    </w:p>
    <w:p w:rsidR="00653DC9" w:rsidRPr="00923157" w:rsidRDefault="00653DC9" w:rsidP="00653DC9">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7</w:t>
      </w:r>
      <w:r w:rsidRPr="00923157">
        <w:rPr>
          <w:rFonts w:eastAsiaTheme="minorEastAsia"/>
          <w:sz w:val="24"/>
        </w:rPr>
        <w:t>）《环境影响评价技术导则</w:t>
      </w:r>
      <w:r w:rsidRPr="00923157">
        <w:rPr>
          <w:rFonts w:eastAsiaTheme="minorEastAsia"/>
          <w:sz w:val="24"/>
        </w:rPr>
        <w:t>—</w:t>
      </w:r>
      <w:r w:rsidRPr="00923157">
        <w:rPr>
          <w:rFonts w:eastAsiaTheme="minorEastAsia"/>
          <w:sz w:val="24"/>
        </w:rPr>
        <w:t>土壤环境（试行）》（</w:t>
      </w:r>
      <w:r w:rsidRPr="00923157">
        <w:rPr>
          <w:rFonts w:eastAsiaTheme="minorEastAsia"/>
          <w:sz w:val="24"/>
        </w:rPr>
        <w:t>HJ964-2018</w:t>
      </w:r>
      <w:r w:rsidRPr="00923157">
        <w:rPr>
          <w:rFonts w:eastAsiaTheme="minorEastAsia"/>
          <w:sz w:val="24"/>
        </w:rPr>
        <w:t>）；</w:t>
      </w:r>
    </w:p>
    <w:p w:rsidR="00CE7047" w:rsidRPr="00923157" w:rsidRDefault="00CE704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00653DC9" w:rsidRPr="00923157">
        <w:rPr>
          <w:rFonts w:eastAsiaTheme="minorEastAsia"/>
          <w:sz w:val="24"/>
        </w:rPr>
        <w:t>8</w:t>
      </w:r>
      <w:r w:rsidRPr="00923157">
        <w:rPr>
          <w:rFonts w:eastAsiaTheme="minorEastAsia"/>
          <w:sz w:val="24"/>
        </w:rPr>
        <w:t>）《建设项目环境风险评价技术导则》</w:t>
      </w:r>
      <w:r w:rsidRPr="00923157">
        <w:rPr>
          <w:rFonts w:eastAsiaTheme="minorEastAsia"/>
          <w:sz w:val="24"/>
        </w:rPr>
        <w:t>(HJ169-2018)</w:t>
      </w:r>
      <w:r w:rsidRPr="00923157">
        <w:rPr>
          <w:rFonts w:eastAsiaTheme="minorEastAsia"/>
          <w:sz w:val="24"/>
        </w:rPr>
        <w:t>；</w:t>
      </w:r>
    </w:p>
    <w:p w:rsidR="00065B17" w:rsidRPr="00923157" w:rsidRDefault="00065B17" w:rsidP="00CE7047">
      <w:pPr>
        <w:adjustRightInd w:val="0"/>
        <w:snapToGrid w:val="0"/>
        <w:spacing w:line="360" w:lineRule="auto"/>
        <w:ind w:firstLineChars="200" w:firstLine="480"/>
        <w:rPr>
          <w:rFonts w:eastAsiaTheme="minorEastAsia"/>
          <w:sz w:val="24"/>
        </w:rPr>
      </w:pPr>
      <w:r w:rsidRPr="00923157">
        <w:rPr>
          <w:rFonts w:eastAsiaTheme="minorEastAsia"/>
          <w:sz w:val="24"/>
        </w:rPr>
        <w:t>（</w:t>
      </w:r>
      <w:r w:rsidR="00653DC9" w:rsidRPr="00923157">
        <w:rPr>
          <w:rFonts w:eastAsiaTheme="minorEastAsia"/>
          <w:sz w:val="24"/>
        </w:rPr>
        <w:t>9</w:t>
      </w:r>
      <w:r w:rsidRPr="00923157">
        <w:rPr>
          <w:rFonts w:eastAsiaTheme="minorEastAsia"/>
          <w:sz w:val="24"/>
        </w:rPr>
        <w:t>）《企业突发环境事件风险分级办法》（</w:t>
      </w:r>
      <w:r w:rsidRPr="00923157">
        <w:rPr>
          <w:rFonts w:eastAsiaTheme="minorEastAsia"/>
          <w:sz w:val="24"/>
        </w:rPr>
        <w:t>HJ 941-2018</w:t>
      </w:r>
      <w:r w:rsidRPr="00923157">
        <w:rPr>
          <w:rFonts w:eastAsiaTheme="minorEastAsia"/>
          <w:sz w:val="24"/>
        </w:rPr>
        <w:t>）；</w:t>
      </w:r>
    </w:p>
    <w:p w:rsidR="00750C9F" w:rsidRPr="00923157" w:rsidRDefault="00750C9F" w:rsidP="00750C9F">
      <w:pPr>
        <w:adjustRightInd w:val="0"/>
        <w:snapToGrid w:val="0"/>
        <w:spacing w:line="360" w:lineRule="auto"/>
        <w:ind w:firstLineChars="200" w:firstLine="480"/>
        <w:rPr>
          <w:rFonts w:eastAsiaTheme="minorEastAsia"/>
          <w:sz w:val="24"/>
        </w:rPr>
      </w:pPr>
      <w:r w:rsidRPr="00923157">
        <w:rPr>
          <w:rFonts w:eastAsiaTheme="minorEastAsia"/>
          <w:sz w:val="24"/>
        </w:rPr>
        <w:t>（</w:t>
      </w:r>
      <w:r w:rsidR="00653DC9" w:rsidRPr="00923157">
        <w:rPr>
          <w:rFonts w:eastAsiaTheme="minorEastAsia"/>
          <w:sz w:val="24"/>
        </w:rPr>
        <w:t>10</w:t>
      </w:r>
      <w:r w:rsidRPr="00923157">
        <w:rPr>
          <w:rFonts w:eastAsiaTheme="minorEastAsia"/>
          <w:sz w:val="24"/>
        </w:rPr>
        <w:t>）《大气污染治理工程技术导则》（</w:t>
      </w:r>
      <w:r w:rsidRPr="00923157">
        <w:rPr>
          <w:rFonts w:eastAsiaTheme="minorEastAsia"/>
          <w:sz w:val="24"/>
        </w:rPr>
        <w:t>HJ2000-2010</w:t>
      </w:r>
      <w:r w:rsidRPr="00923157">
        <w:rPr>
          <w:rFonts w:eastAsiaTheme="minorEastAsia"/>
          <w:sz w:val="24"/>
        </w:rPr>
        <w:t>）；</w:t>
      </w:r>
    </w:p>
    <w:p w:rsidR="00750C9F" w:rsidRPr="00923157" w:rsidRDefault="00750C9F" w:rsidP="00750C9F">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1</w:t>
      </w:r>
      <w:r w:rsidR="00653DC9" w:rsidRPr="00923157">
        <w:rPr>
          <w:rFonts w:eastAsiaTheme="minorEastAsia"/>
          <w:sz w:val="24"/>
        </w:rPr>
        <w:t>1</w:t>
      </w:r>
      <w:r w:rsidRPr="00923157">
        <w:rPr>
          <w:rFonts w:eastAsiaTheme="minorEastAsia"/>
          <w:sz w:val="24"/>
        </w:rPr>
        <w:t>）《危险废物收集、贮存及运输技术规范》（</w:t>
      </w:r>
      <w:r w:rsidRPr="00923157">
        <w:rPr>
          <w:rFonts w:eastAsiaTheme="minorEastAsia"/>
          <w:sz w:val="24"/>
        </w:rPr>
        <w:t>HJ2025-2012</w:t>
      </w:r>
      <w:r w:rsidRPr="00923157">
        <w:rPr>
          <w:rFonts w:eastAsiaTheme="minorEastAsia"/>
          <w:sz w:val="24"/>
        </w:rPr>
        <w:t>）；</w:t>
      </w:r>
    </w:p>
    <w:p w:rsidR="00750C9F" w:rsidRPr="00923157" w:rsidRDefault="00750C9F" w:rsidP="00750C9F">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1</w:t>
      </w:r>
      <w:r w:rsidR="00653DC9" w:rsidRPr="00923157">
        <w:rPr>
          <w:rFonts w:eastAsiaTheme="minorEastAsia"/>
          <w:sz w:val="24"/>
        </w:rPr>
        <w:t>2</w:t>
      </w:r>
      <w:r w:rsidRPr="00923157">
        <w:rPr>
          <w:rFonts w:eastAsiaTheme="minorEastAsia"/>
          <w:sz w:val="24"/>
        </w:rPr>
        <w:t>）《危险化学品重大危险源辨识》（</w:t>
      </w:r>
      <w:r w:rsidRPr="00923157">
        <w:rPr>
          <w:rFonts w:eastAsiaTheme="minorEastAsia"/>
          <w:sz w:val="24"/>
        </w:rPr>
        <w:t>GB18218-20</w:t>
      </w:r>
      <w:r w:rsidR="00964AD5" w:rsidRPr="00923157">
        <w:rPr>
          <w:rFonts w:eastAsiaTheme="minorEastAsia"/>
          <w:sz w:val="24"/>
        </w:rPr>
        <w:t>18</w:t>
      </w:r>
      <w:r w:rsidRPr="00923157">
        <w:rPr>
          <w:rFonts w:eastAsiaTheme="minorEastAsia"/>
          <w:sz w:val="24"/>
        </w:rPr>
        <w:t>）；</w:t>
      </w:r>
    </w:p>
    <w:p w:rsidR="00750C9F" w:rsidRPr="00923157" w:rsidRDefault="00750C9F" w:rsidP="00750C9F">
      <w:pPr>
        <w:adjustRightInd w:val="0"/>
        <w:snapToGrid w:val="0"/>
        <w:spacing w:line="360" w:lineRule="auto"/>
        <w:ind w:firstLineChars="200" w:firstLine="480"/>
        <w:rPr>
          <w:rFonts w:eastAsiaTheme="minorEastAsia"/>
          <w:sz w:val="24"/>
        </w:rPr>
      </w:pPr>
      <w:r w:rsidRPr="00923157">
        <w:rPr>
          <w:rFonts w:eastAsiaTheme="minorEastAsia"/>
          <w:sz w:val="24"/>
        </w:rPr>
        <w:t>（</w:t>
      </w:r>
      <w:r w:rsidR="00832475" w:rsidRPr="00923157">
        <w:rPr>
          <w:rFonts w:eastAsiaTheme="minorEastAsia"/>
          <w:sz w:val="24"/>
        </w:rPr>
        <w:t>1</w:t>
      </w:r>
      <w:r w:rsidR="00653DC9" w:rsidRPr="00923157">
        <w:rPr>
          <w:rFonts w:eastAsiaTheme="minorEastAsia"/>
          <w:sz w:val="24"/>
        </w:rPr>
        <w:t>3</w:t>
      </w:r>
      <w:r w:rsidRPr="00923157">
        <w:rPr>
          <w:rFonts w:eastAsiaTheme="minorEastAsia"/>
          <w:sz w:val="24"/>
        </w:rPr>
        <w:t>）《危险废物鉴别标准》（</w:t>
      </w:r>
      <w:r w:rsidRPr="00923157">
        <w:rPr>
          <w:rFonts w:eastAsiaTheme="minorEastAsia"/>
          <w:sz w:val="24"/>
        </w:rPr>
        <w:t>GB5085.1-2007-GB5085.7-2007</w:t>
      </w:r>
      <w:r w:rsidRPr="00923157">
        <w:rPr>
          <w:rFonts w:eastAsiaTheme="minorEastAsia"/>
          <w:sz w:val="24"/>
        </w:rPr>
        <w:t>）</w:t>
      </w:r>
      <w:r w:rsidR="00964AD5" w:rsidRPr="00923157">
        <w:rPr>
          <w:rFonts w:eastAsiaTheme="minorEastAsia"/>
          <w:sz w:val="24"/>
        </w:rPr>
        <w:t>；</w:t>
      </w:r>
    </w:p>
    <w:p w:rsidR="007304FE" w:rsidRPr="00923157" w:rsidRDefault="00832475" w:rsidP="00832475">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00653DC9" w:rsidRPr="00923157">
        <w:rPr>
          <w:rFonts w:eastAsiaTheme="minorEastAsia"/>
          <w:sz w:val="24"/>
        </w:rPr>
        <w:t>4</w:t>
      </w:r>
      <w:r w:rsidRPr="00923157">
        <w:rPr>
          <w:rFonts w:eastAsiaTheme="minorEastAsia"/>
          <w:sz w:val="24"/>
        </w:rPr>
        <w:t>）《防治城市扬尘污染技术规范》（</w:t>
      </w:r>
      <w:r w:rsidRPr="00923157">
        <w:rPr>
          <w:rFonts w:eastAsiaTheme="minorEastAsia"/>
          <w:sz w:val="24"/>
        </w:rPr>
        <w:t>HJ/T393-2007</w:t>
      </w:r>
      <w:r w:rsidRPr="00923157">
        <w:rPr>
          <w:rFonts w:eastAsiaTheme="minorEastAsia"/>
          <w:sz w:val="24"/>
        </w:rPr>
        <w:t>）</w:t>
      </w:r>
      <w:r w:rsidR="007304FE" w:rsidRPr="00923157">
        <w:rPr>
          <w:rFonts w:eastAsiaTheme="minorEastAsia" w:hint="eastAsia"/>
          <w:sz w:val="24"/>
        </w:rPr>
        <w:t>；</w:t>
      </w:r>
    </w:p>
    <w:p w:rsidR="007304FE" w:rsidRPr="00923157" w:rsidRDefault="007304FE" w:rsidP="00832475">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hint="eastAsia"/>
          <w:sz w:val="24"/>
        </w:rPr>
        <w:t>5</w:t>
      </w:r>
      <w:r w:rsidRPr="00923157">
        <w:rPr>
          <w:rFonts w:eastAsiaTheme="minorEastAsia"/>
          <w:sz w:val="24"/>
        </w:rPr>
        <w:t>）</w:t>
      </w:r>
      <w:r w:rsidRPr="00923157">
        <w:rPr>
          <w:rFonts w:eastAsiaTheme="minorEastAsia" w:hint="eastAsia"/>
          <w:sz w:val="24"/>
        </w:rPr>
        <w:t>《医院污水处理工程技术规范》（</w:t>
      </w:r>
      <w:r w:rsidRPr="00923157">
        <w:rPr>
          <w:rFonts w:eastAsiaTheme="minorEastAsia" w:hint="eastAsia"/>
          <w:sz w:val="24"/>
        </w:rPr>
        <w:t>HJ 2029-2013</w:t>
      </w:r>
      <w:r w:rsidRPr="00923157">
        <w:rPr>
          <w:rFonts w:eastAsiaTheme="minorEastAsia" w:hint="eastAsia"/>
          <w:sz w:val="24"/>
        </w:rPr>
        <w:t>）；</w:t>
      </w:r>
    </w:p>
    <w:p w:rsidR="007304FE" w:rsidRPr="00923157" w:rsidRDefault="007304FE" w:rsidP="00832475">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hint="eastAsia"/>
          <w:sz w:val="24"/>
        </w:rPr>
        <w:t>16</w:t>
      </w:r>
      <w:r w:rsidRPr="00923157">
        <w:rPr>
          <w:rFonts w:eastAsiaTheme="minorEastAsia"/>
          <w:sz w:val="24"/>
        </w:rPr>
        <w:t>）</w:t>
      </w:r>
      <w:r w:rsidRPr="00923157">
        <w:rPr>
          <w:rFonts w:eastAsiaTheme="minorEastAsia" w:hint="eastAsia"/>
          <w:sz w:val="24"/>
        </w:rPr>
        <w:t>《医院污水处理技术指南》（环发</w:t>
      </w:r>
      <w:r w:rsidRPr="00923157">
        <w:rPr>
          <w:rFonts w:eastAsiaTheme="minorEastAsia" w:hint="eastAsia"/>
          <w:sz w:val="24"/>
        </w:rPr>
        <w:t>[2013]197</w:t>
      </w:r>
      <w:r w:rsidRPr="00923157">
        <w:rPr>
          <w:rFonts w:eastAsiaTheme="minorEastAsia" w:hint="eastAsia"/>
          <w:sz w:val="24"/>
        </w:rPr>
        <w:t>号）。</w:t>
      </w:r>
    </w:p>
    <w:p w:rsidR="00CE7047" w:rsidRPr="00923157" w:rsidRDefault="00C82C57" w:rsidP="00CE7047">
      <w:pPr>
        <w:pStyle w:val="3"/>
        <w:spacing w:before="0" w:after="0" w:line="360" w:lineRule="auto"/>
        <w:rPr>
          <w:rFonts w:eastAsiaTheme="minorEastAsia"/>
          <w:kern w:val="0"/>
          <w:sz w:val="24"/>
        </w:rPr>
      </w:pPr>
      <w:r w:rsidRPr="00923157">
        <w:rPr>
          <w:rFonts w:eastAsiaTheme="minorEastAsia"/>
          <w:kern w:val="0"/>
          <w:sz w:val="24"/>
        </w:rPr>
        <w:t xml:space="preserve">2.1.4 </w:t>
      </w:r>
      <w:r w:rsidR="00CE7047" w:rsidRPr="00923157">
        <w:rPr>
          <w:rFonts w:eastAsiaTheme="minorEastAsia"/>
          <w:kern w:val="0"/>
          <w:sz w:val="24"/>
        </w:rPr>
        <w:t>相关技术文件、资料</w:t>
      </w:r>
    </w:p>
    <w:p w:rsidR="00CE7047" w:rsidRPr="00923157" w:rsidRDefault="00CE7047" w:rsidP="00CE7047">
      <w:pPr>
        <w:spacing w:line="360" w:lineRule="auto"/>
        <w:ind w:firstLineChars="200" w:firstLine="480"/>
        <w:jc w:val="left"/>
        <w:rPr>
          <w:rFonts w:eastAsiaTheme="minorEastAsia"/>
          <w:sz w:val="24"/>
        </w:rPr>
      </w:pPr>
      <w:r w:rsidRPr="00923157">
        <w:rPr>
          <w:rFonts w:eastAsiaTheme="minorEastAsia"/>
          <w:sz w:val="24"/>
          <w:lang w:val="zh-CN"/>
        </w:rPr>
        <w:t>（</w:t>
      </w:r>
      <w:r w:rsidRPr="00923157">
        <w:rPr>
          <w:rFonts w:eastAsiaTheme="minorEastAsia"/>
          <w:sz w:val="24"/>
        </w:rPr>
        <w:t>1</w:t>
      </w:r>
      <w:r w:rsidRPr="00923157">
        <w:rPr>
          <w:rFonts w:eastAsiaTheme="minorEastAsia"/>
          <w:sz w:val="24"/>
        </w:rPr>
        <w:t>）环评委托书；</w:t>
      </w:r>
    </w:p>
    <w:p w:rsidR="00832475" w:rsidRPr="00923157" w:rsidRDefault="00832475" w:rsidP="00CE7047">
      <w:pPr>
        <w:spacing w:line="360" w:lineRule="auto"/>
        <w:ind w:firstLineChars="200" w:firstLine="480"/>
        <w:jc w:val="left"/>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）汨罗市人民医院整体迁建项目一期建设项目可行性研究报告；</w:t>
      </w:r>
    </w:p>
    <w:p w:rsidR="00832475" w:rsidRPr="00923157" w:rsidRDefault="00832475" w:rsidP="00CE7047">
      <w:pPr>
        <w:spacing w:line="360" w:lineRule="auto"/>
        <w:ind w:firstLineChars="200" w:firstLine="480"/>
        <w:jc w:val="left"/>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）汨罗市人民医院整体迁建项目一期建设项目设计图纸；</w:t>
      </w:r>
    </w:p>
    <w:p w:rsidR="00CE7047" w:rsidRPr="00923157" w:rsidRDefault="00CE7047" w:rsidP="00CE7047">
      <w:pPr>
        <w:spacing w:line="360" w:lineRule="auto"/>
        <w:ind w:firstLineChars="200" w:firstLine="480"/>
        <w:jc w:val="left"/>
        <w:rPr>
          <w:rFonts w:eastAsiaTheme="minorEastAsia"/>
          <w:sz w:val="24"/>
        </w:rPr>
      </w:pPr>
      <w:r w:rsidRPr="00923157">
        <w:rPr>
          <w:rFonts w:eastAsiaTheme="minorEastAsia"/>
          <w:sz w:val="24"/>
        </w:rPr>
        <w:t>（</w:t>
      </w:r>
      <w:r w:rsidR="00750C9F" w:rsidRPr="00923157">
        <w:rPr>
          <w:rFonts w:eastAsiaTheme="minorEastAsia"/>
          <w:sz w:val="24"/>
        </w:rPr>
        <w:t>4</w:t>
      </w:r>
      <w:r w:rsidRPr="00923157">
        <w:rPr>
          <w:rFonts w:eastAsiaTheme="minorEastAsia"/>
          <w:sz w:val="24"/>
        </w:rPr>
        <w:t>）建设方提供的其他相关资料。</w:t>
      </w:r>
    </w:p>
    <w:p w:rsidR="00380056" w:rsidRPr="00923157" w:rsidRDefault="00071A05">
      <w:pPr>
        <w:pStyle w:val="2"/>
        <w:spacing w:before="0" w:after="0" w:line="360" w:lineRule="auto"/>
        <w:rPr>
          <w:rFonts w:ascii="Times New Roman" w:eastAsiaTheme="minorEastAsia" w:hAnsi="Times New Roman"/>
          <w:sz w:val="28"/>
          <w:lang w:val="zh-CN"/>
        </w:rPr>
      </w:pPr>
      <w:bookmarkStart w:id="22" w:name="_Toc25161777"/>
      <w:r w:rsidRPr="00923157">
        <w:rPr>
          <w:rFonts w:ascii="Times New Roman" w:eastAsiaTheme="minorEastAsia" w:hAnsi="Times New Roman"/>
          <w:sz w:val="28"/>
          <w:lang w:val="zh-CN"/>
        </w:rPr>
        <w:lastRenderedPageBreak/>
        <w:t>2.</w:t>
      </w:r>
      <w:r w:rsidR="00A12D28" w:rsidRPr="00923157">
        <w:rPr>
          <w:rFonts w:ascii="Times New Roman" w:eastAsiaTheme="minorEastAsia" w:hAnsi="Times New Roman"/>
          <w:sz w:val="28"/>
          <w:lang w:val="zh-CN"/>
        </w:rPr>
        <w:t>2</w:t>
      </w:r>
      <w:r w:rsidR="00450629" w:rsidRPr="00923157">
        <w:rPr>
          <w:rFonts w:ascii="Times New Roman" w:eastAsiaTheme="minorEastAsia" w:hAnsi="Times New Roman"/>
          <w:sz w:val="28"/>
          <w:lang w:val="zh-CN"/>
        </w:rPr>
        <w:t xml:space="preserve"> </w:t>
      </w:r>
      <w:r w:rsidR="008E6760" w:rsidRPr="00923157">
        <w:rPr>
          <w:rFonts w:ascii="Times New Roman" w:eastAsiaTheme="minorEastAsia" w:hAnsi="Times New Roman"/>
          <w:sz w:val="28"/>
          <w:lang w:val="zh-CN"/>
        </w:rPr>
        <w:t>环境影响识别与评价因子筛选</w:t>
      </w:r>
      <w:bookmarkEnd w:id="22"/>
    </w:p>
    <w:p w:rsidR="00832475" w:rsidRPr="00923157" w:rsidRDefault="00832475" w:rsidP="00832475">
      <w:pPr>
        <w:pStyle w:val="3"/>
        <w:spacing w:before="0" w:after="0" w:line="360" w:lineRule="auto"/>
        <w:rPr>
          <w:rFonts w:eastAsiaTheme="minorEastAsia"/>
          <w:kern w:val="0"/>
          <w:sz w:val="24"/>
        </w:rPr>
      </w:pPr>
      <w:r w:rsidRPr="00923157">
        <w:rPr>
          <w:rFonts w:eastAsiaTheme="minorEastAsia"/>
          <w:kern w:val="0"/>
          <w:sz w:val="24"/>
        </w:rPr>
        <w:t xml:space="preserve">2.2.1 </w:t>
      </w:r>
      <w:r w:rsidRPr="00923157">
        <w:rPr>
          <w:rFonts w:eastAsiaTheme="minorEastAsia"/>
          <w:kern w:val="0"/>
          <w:sz w:val="24"/>
        </w:rPr>
        <w:t>评价重点</w:t>
      </w:r>
    </w:p>
    <w:p w:rsidR="00832475" w:rsidRPr="00923157" w:rsidRDefault="00832475" w:rsidP="00832475">
      <w:pPr>
        <w:spacing w:line="360" w:lineRule="auto"/>
        <w:ind w:firstLine="480"/>
        <w:rPr>
          <w:rFonts w:eastAsiaTheme="minorEastAsia"/>
          <w:sz w:val="24"/>
        </w:rPr>
      </w:pPr>
      <w:r w:rsidRPr="00923157">
        <w:rPr>
          <w:rFonts w:eastAsiaTheme="minorEastAsia"/>
          <w:sz w:val="24"/>
        </w:rPr>
        <w:t>根据项目周围环境特征、医院的工作性质及污染物排放情况，确定以工程分析、环境影响分析为重点，着重论述废水、</w:t>
      </w:r>
      <w:proofErr w:type="gramStart"/>
      <w:r w:rsidRPr="00923157">
        <w:rPr>
          <w:rFonts w:eastAsiaTheme="minorEastAsia"/>
          <w:sz w:val="24"/>
        </w:rPr>
        <w:t>固废等的</w:t>
      </w:r>
      <w:proofErr w:type="gramEnd"/>
      <w:r w:rsidRPr="00923157">
        <w:rPr>
          <w:rFonts w:eastAsiaTheme="minorEastAsia"/>
          <w:sz w:val="24"/>
        </w:rPr>
        <w:t>污染防治对策，并兼顾噪声及废气污染分析</w:t>
      </w:r>
      <w:r w:rsidR="00653DC9" w:rsidRPr="00923157">
        <w:rPr>
          <w:rFonts w:eastAsiaTheme="minorEastAsia"/>
          <w:sz w:val="24"/>
        </w:rPr>
        <w:t>。</w:t>
      </w:r>
    </w:p>
    <w:p w:rsidR="00832475" w:rsidRPr="00923157" w:rsidRDefault="00832475" w:rsidP="00832475">
      <w:pPr>
        <w:pStyle w:val="3"/>
        <w:spacing w:before="0" w:after="0" w:line="360" w:lineRule="auto"/>
        <w:rPr>
          <w:rFonts w:eastAsiaTheme="minorEastAsia"/>
          <w:kern w:val="0"/>
          <w:sz w:val="24"/>
        </w:rPr>
      </w:pPr>
      <w:r w:rsidRPr="00923157">
        <w:rPr>
          <w:rFonts w:eastAsiaTheme="minorEastAsia"/>
          <w:kern w:val="0"/>
          <w:sz w:val="24"/>
        </w:rPr>
        <w:t xml:space="preserve">2.2.2 </w:t>
      </w:r>
      <w:r w:rsidRPr="00923157">
        <w:rPr>
          <w:rFonts w:eastAsiaTheme="minorEastAsia"/>
          <w:kern w:val="0"/>
          <w:sz w:val="24"/>
        </w:rPr>
        <w:t>环境影响因素识别</w:t>
      </w:r>
    </w:p>
    <w:p w:rsidR="00CE1A6F" w:rsidRPr="00923157" w:rsidRDefault="00CE1A6F" w:rsidP="00CE1A6F">
      <w:pPr>
        <w:spacing w:line="360" w:lineRule="auto"/>
        <w:ind w:firstLine="480"/>
        <w:rPr>
          <w:rFonts w:eastAsiaTheme="minorEastAsia"/>
          <w:sz w:val="24"/>
        </w:rPr>
      </w:pPr>
      <w:r w:rsidRPr="00923157">
        <w:rPr>
          <w:rFonts w:eastAsiaTheme="minorEastAsia"/>
          <w:sz w:val="24"/>
        </w:rPr>
        <w:t>根据建设项目的工程特征和建设地区的环境特征，对本项目建设可能产生的环境问题进行了筛选识别，结果列于表</w:t>
      </w:r>
      <w:r w:rsidRPr="00923157">
        <w:rPr>
          <w:rFonts w:eastAsiaTheme="minorEastAsia"/>
          <w:sz w:val="24"/>
        </w:rPr>
        <w:t>2.2-1</w:t>
      </w:r>
      <w:r w:rsidRPr="00923157">
        <w:rPr>
          <w:rFonts w:eastAsiaTheme="minorEastAsia"/>
          <w:sz w:val="24"/>
        </w:rPr>
        <w:t>。</w:t>
      </w:r>
    </w:p>
    <w:p w:rsidR="00CE1A6F" w:rsidRPr="00923157" w:rsidRDefault="00CE1A6F" w:rsidP="00CE1A6F">
      <w:pPr>
        <w:rPr>
          <w:rFonts w:eastAsiaTheme="minorEastAsia"/>
          <w:b/>
          <w:szCs w:val="21"/>
        </w:rPr>
      </w:pPr>
      <w:r w:rsidRPr="00923157">
        <w:rPr>
          <w:rFonts w:eastAsiaTheme="minorEastAsia"/>
          <w:b/>
          <w:szCs w:val="21"/>
        </w:rPr>
        <w:t>表</w:t>
      </w:r>
      <w:r w:rsidR="00EA6714" w:rsidRPr="00923157">
        <w:rPr>
          <w:rFonts w:eastAsiaTheme="minorEastAsia"/>
          <w:b/>
          <w:szCs w:val="21"/>
        </w:rPr>
        <w:t>2.2</w:t>
      </w:r>
      <w:r w:rsidRPr="00923157">
        <w:rPr>
          <w:rFonts w:eastAsiaTheme="minorEastAsia"/>
          <w:b/>
          <w:szCs w:val="21"/>
        </w:rPr>
        <w:t xml:space="preserve">-1            </w:t>
      </w:r>
      <w:r w:rsidR="00065B17" w:rsidRPr="00923157">
        <w:rPr>
          <w:rFonts w:eastAsiaTheme="minorEastAsia"/>
          <w:b/>
          <w:szCs w:val="21"/>
        </w:rPr>
        <w:t>环境影响要素识别</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
        <w:gridCol w:w="992"/>
        <w:gridCol w:w="6436"/>
      </w:tblGrid>
      <w:tr w:rsidR="00923157" w:rsidRPr="00923157" w:rsidTr="00855E94">
        <w:trPr>
          <w:trHeight w:val="50"/>
        </w:trPr>
        <w:tc>
          <w:tcPr>
            <w:tcW w:w="1101" w:type="dxa"/>
            <w:vAlign w:val="center"/>
          </w:tcPr>
          <w:p w:rsidR="00653DC9" w:rsidRPr="00923157" w:rsidRDefault="00653DC9" w:rsidP="00653DC9">
            <w:pPr>
              <w:rPr>
                <w:rFonts w:eastAsiaTheme="minorEastAsia"/>
                <w:b/>
                <w:szCs w:val="21"/>
              </w:rPr>
            </w:pPr>
            <w:r w:rsidRPr="00923157">
              <w:rPr>
                <w:rFonts w:eastAsiaTheme="minorEastAsia"/>
                <w:b/>
                <w:szCs w:val="21"/>
              </w:rPr>
              <w:t>评价要素</w:t>
            </w:r>
          </w:p>
        </w:tc>
        <w:tc>
          <w:tcPr>
            <w:tcW w:w="7428" w:type="dxa"/>
            <w:gridSpan w:val="2"/>
            <w:vAlign w:val="center"/>
          </w:tcPr>
          <w:p w:rsidR="00653DC9" w:rsidRPr="00923157" w:rsidRDefault="00653DC9" w:rsidP="00653DC9">
            <w:pPr>
              <w:rPr>
                <w:rFonts w:eastAsiaTheme="minorEastAsia"/>
                <w:b/>
                <w:szCs w:val="21"/>
              </w:rPr>
            </w:pPr>
            <w:r w:rsidRPr="00923157">
              <w:rPr>
                <w:rFonts w:eastAsiaTheme="minorEastAsia"/>
                <w:b/>
                <w:szCs w:val="21"/>
              </w:rPr>
              <w:t>评价因子</w:t>
            </w:r>
          </w:p>
        </w:tc>
      </w:tr>
      <w:tr w:rsidR="00923157" w:rsidRPr="00923157" w:rsidTr="00653DC9">
        <w:tc>
          <w:tcPr>
            <w:tcW w:w="1101" w:type="dxa"/>
            <w:vMerge w:val="restart"/>
            <w:vAlign w:val="center"/>
          </w:tcPr>
          <w:p w:rsidR="00653DC9" w:rsidRPr="00923157" w:rsidRDefault="00653DC9" w:rsidP="00653DC9">
            <w:pPr>
              <w:rPr>
                <w:rFonts w:eastAsiaTheme="minorEastAsia"/>
                <w:szCs w:val="21"/>
              </w:rPr>
            </w:pPr>
            <w:r w:rsidRPr="00923157">
              <w:rPr>
                <w:rFonts w:eastAsiaTheme="minorEastAsia"/>
                <w:szCs w:val="21"/>
              </w:rPr>
              <w:t>大气环境</w:t>
            </w:r>
          </w:p>
        </w:tc>
        <w:tc>
          <w:tcPr>
            <w:tcW w:w="992" w:type="dxa"/>
            <w:vMerge w:val="restart"/>
            <w:vAlign w:val="center"/>
          </w:tcPr>
          <w:p w:rsidR="00653DC9" w:rsidRPr="00923157" w:rsidRDefault="00653DC9" w:rsidP="00653DC9">
            <w:pPr>
              <w:rPr>
                <w:rFonts w:eastAsiaTheme="minorEastAsia"/>
                <w:szCs w:val="21"/>
              </w:rPr>
            </w:pPr>
            <w:r w:rsidRPr="00923157">
              <w:rPr>
                <w:rFonts w:eastAsiaTheme="minorEastAsia"/>
                <w:szCs w:val="21"/>
              </w:rPr>
              <w:t>预测评价因子：</w:t>
            </w:r>
          </w:p>
        </w:tc>
        <w:tc>
          <w:tcPr>
            <w:tcW w:w="6436" w:type="dxa"/>
            <w:vAlign w:val="center"/>
          </w:tcPr>
          <w:p w:rsidR="00653DC9" w:rsidRPr="00923157" w:rsidRDefault="00653DC9" w:rsidP="00C41A95">
            <w:pPr>
              <w:rPr>
                <w:rFonts w:eastAsiaTheme="minorEastAsia"/>
                <w:szCs w:val="21"/>
              </w:rPr>
            </w:pPr>
            <w:r w:rsidRPr="00923157">
              <w:rPr>
                <w:rFonts w:eastAsiaTheme="minorEastAsia"/>
                <w:szCs w:val="21"/>
              </w:rPr>
              <w:t>施工期：</w:t>
            </w:r>
            <w:r w:rsidRPr="00923157">
              <w:rPr>
                <w:rFonts w:eastAsiaTheme="minorEastAsia"/>
                <w:szCs w:val="21"/>
              </w:rPr>
              <w:t>TSP</w:t>
            </w:r>
            <w:r w:rsidR="00C41A95" w:rsidRPr="00923157">
              <w:rPr>
                <w:rFonts w:eastAsiaTheme="minorEastAsia" w:hint="eastAsia"/>
                <w:szCs w:val="21"/>
              </w:rPr>
              <w:t>、</w:t>
            </w:r>
            <w:r w:rsidR="00C41A95" w:rsidRPr="00923157">
              <w:rPr>
                <w:rFonts w:eastAsiaTheme="minorEastAsia"/>
                <w:szCs w:val="21"/>
              </w:rPr>
              <w:t>SO</w:t>
            </w:r>
            <w:r w:rsidR="00C41A95" w:rsidRPr="00923157">
              <w:rPr>
                <w:rFonts w:eastAsiaTheme="minorEastAsia"/>
                <w:szCs w:val="21"/>
                <w:vertAlign w:val="subscript"/>
              </w:rPr>
              <w:t>2</w:t>
            </w:r>
            <w:r w:rsidR="00C41A95" w:rsidRPr="00923157">
              <w:rPr>
                <w:rFonts w:eastAsiaTheme="minorEastAsia" w:hint="eastAsia"/>
                <w:szCs w:val="21"/>
              </w:rPr>
              <w:t>、</w:t>
            </w:r>
            <w:r w:rsidR="00C41A95" w:rsidRPr="00923157">
              <w:rPr>
                <w:rFonts w:eastAsiaTheme="minorEastAsia"/>
                <w:szCs w:val="21"/>
              </w:rPr>
              <w:t>NO</w:t>
            </w:r>
            <w:r w:rsidR="00C41A95" w:rsidRPr="00923157">
              <w:rPr>
                <w:rFonts w:eastAsiaTheme="minorEastAsia"/>
                <w:szCs w:val="21"/>
                <w:vertAlign w:val="subscript"/>
              </w:rPr>
              <w:t>X</w:t>
            </w:r>
          </w:p>
        </w:tc>
      </w:tr>
      <w:tr w:rsidR="00923157" w:rsidRPr="00923157" w:rsidTr="00653DC9">
        <w:tc>
          <w:tcPr>
            <w:tcW w:w="1101" w:type="dxa"/>
            <w:vMerge/>
            <w:vAlign w:val="center"/>
          </w:tcPr>
          <w:p w:rsidR="00653DC9" w:rsidRPr="00923157" w:rsidRDefault="00653DC9" w:rsidP="00653DC9">
            <w:pPr>
              <w:rPr>
                <w:rFonts w:eastAsiaTheme="minorEastAsia"/>
                <w:szCs w:val="21"/>
              </w:rPr>
            </w:pPr>
          </w:p>
        </w:tc>
        <w:tc>
          <w:tcPr>
            <w:tcW w:w="992" w:type="dxa"/>
            <w:vMerge/>
            <w:vAlign w:val="center"/>
          </w:tcPr>
          <w:p w:rsidR="00653DC9" w:rsidRPr="00923157" w:rsidRDefault="00653DC9" w:rsidP="00653DC9">
            <w:pPr>
              <w:rPr>
                <w:rFonts w:eastAsiaTheme="minorEastAsia"/>
                <w:szCs w:val="21"/>
              </w:rPr>
            </w:pPr>
          </w:p>
        </w:tc>
        <w:tc>
          <w:tcPr>
            <w:tcW w:w="6436" w:type="dxa"/>
            <w:vAlign w:val="center"/>
          </w:tcPr>
          <w:p w:rsidR="00653DC9" w:rsidRPr="00923157" w:rsidRDefault="00653DC9" w:rsidP="007E1CCC">
            <w:pPr>
              <w:rPr>
                <w:rFonts w:eastAsiaTheme="minorEastAsia"/>
                <w:szCs w:val="21"/>
              </w:rPr>
            </w:pPr>
            <w:r w:rsidRPr="00923157">
              <w:rPr>
                <w:rFonts w:eastAsiaTheme="minorEastAsia"/>
                <w:szCs w:val="21"/>
              </w:rPr>
              <w:t>营运期：</w:t>
            </w:r>
            <w:r w:rsidRPr="00923157">
              <w:rPr>
                <w:rFonts w:eastAsiaTheme="minorEastAsia"/>
                <w:szCs w:val="21"/>
              </w:rPr>
              <w:t>SO</w:t>
            </w:r>
            <w:r w:rsidRPr="00923157">
              <w:rPr>
                <w:rFonts w:eastAsiaTheme="minorEastAsia"/>
                <w:szCs w:val="21"/>
                <w:vertAlign w:val="subscript"/>
              </w:rPr>
              <w:t>2</w:t>
            </w:r>
            <w:r w:rsidRPr="00923157">
              <w:rPr>
                <w:rFonts w:eastAsiaTheme="minorEastAsia"/>
                <w:szCs w:val="21"/>
              </w:rPr>
              <w:t>、</w:t>
            </w:r>
            <w:r w:rsidRPr="00923157">
              <w:rPr>
                <w:rFonts w:eastAsiaTheme="minorEastAsia"/>
                <w:szCs w:val="21"/>
              </w:rPr>
              <w:t>NOx</w:t>
            </w:r>
            <w:r w:rsidRPr="00923157">
              <w:rPr>
                <w:rFonts w:eastAsiaTheme="minorEastAsia"/>
                <w:szCs w:val="21"/>
              </w:rPr>
              <w:t>、</w:t>
            </w:r>
            <w:r w:rsidRPr="00923157">
              <w:rPr>
                <w:rFonts w:eastAsiaTheme="minorEastAsia"/>
                <w:szCs w:val="21"/>
              </w:rPr>
              <w:t>TSP</w:t>
            </w:r>
            <w:r w:rsidRPr="00923157">
              <w:rPr>
                <w:rFonts w:eastAsiaTheme="minorEastAsia"/>
                <w:szCs w:val="21"/>
              </w:rPr>
              <w:t>、</w:t>
            </w:r>
            <w:r w:rsidRPr="00923157">
              <w:rPr>
                <w:rFonts w:eastAsiaTheme="minorEastAsia"/>
                <w:szCs w:val="21"/>
              </w:rPr>
              <w:t>NH</w:t>
            </w:r>
            <w:r w:rsidRPr="00923157">
              <w:rPr>
                <w:rFonts w:eastAsiaTheme="minorEastAsia"/>
                <w:szCs w:val="21"/>
                <w:vertAlign w:val="subscript"/>
              </w:rPr>
              <w:t>3</w:t>
            </w:r>
            <w:r w:rsidRPr="00923157">
              <w:rPr>
                <w:rFonts w:eastAsiaTheme="minorEastAsia"/>
                <w:szCs w:val="21"/>
              </w:rPr>
              <w:t>、</w:t>
            </w:r>
            <w:r w:rsidRPr="00923157">
              <w:rPr>
                <w:rFonts w:eastAsiaTheme="minorEastAsia"/>
                <w:szCs w:val="21"/>
              </w:rPr>
              <w:t>H</w:t>
            </w:r>
            <w:r w:rsidRPr="00923157">
              <w:rPr>
                <w:rFonts w:eastAsiaTheme="minorEastAsia"/>
                <w:szCs w:val="21"/>
                <w:vertAlign w:val="subscript"/>
              </w:rPr>
              <w:t>2</w:t>
            </w:r>
            <w:r w:rsidRPr="00923157">
              <w:rPr>
                <w:rFonts w:eastAsiaTheme="minorEastAsia"/>
                <w:szCs w:val="21"/>
              </w:rPr>
              <w:t>S</w:t>
            </w:r>
            <w:r w:rsidR="00724823" w:rsidRPr="00923157">
              <w:rPr>
                <w:rFonts w:eastAsiaTheme="minorEastAsia" w:hint="eastAsia"/>
                <w:szCs w:val="21"/>
              </w:rPr>
              <w:t>、</w:t>
            </w:r>
            <w:r w:rsidR="00724823" w:rsidRPr="00923157">
              <w:rPr>
                <w:rFonts w:eastAsiaTheme="minorEastAsia" w:hint="eastAsia"/>
                <w:szCs w:val="21"/>
              </w:rPr>
              <w:t>VOCs</w:t>
            </w:r>
          </w:p>
        </w:tc>
      </w:tr>
      <w:tr w:rsidR="00923157" w:rsidRPr="00923157" w:rsidTr="00653DC9">
        <w:tc>
          <w:tcPr>
            <w:tcW w:w="1101" w:type="dxa"/>
            <w:vMerge/>
            <w:vAlign w:val="center"/>
          </w:tcPr>
          <w:p w:rsidR="00653DC9" w:rsidRPr="00923157" w:rsidRDefault="00653DC9" w:rsidP="00653DC9">
            <w:pPr>
              <w:rPr>
                <w:rFonts w:eastAsiaTheme="minorEastAsia"/>
                <w:szCs w:val="21"/>
              </w:rPr>
            </w:pPr>
          </w:p>
        </w:tc>
        <w:tc>
          <w:tcPr>
            <w:tcW w:w="7428" w:type="dxa"/>
            <w:gridSpan w:val="2"/>
            <w:vAlign w:val="center"/>
          </w:tcPr>
          <w:p w:rsidR="00653DC9" w:rsidRPr="00923157" w:rsidRDefault="00653DC9" w:rsidP="00653DC9">
            <w:pPr>
              <w:rPr>
                <w:rFonts w:eastAsiaTheme="minorEastAsia"/>
                <w:szCs w:val="21"/>
              </w:rPr>
            </w:pPr>
            <w:r w:rsidRPr="00923157">
              <w:rPr>
                <w:rFonts w:eastAsiaTheme="minorEastAsia"/>
                <w:szCs w:val="21"/>
              </w:rPr>
              <w:t>现状评价因子：</w:t>
            </w:r>
            <w:r w:rsidRPr="00923157">
              <w:rPr>
                <w:rFonts w:eastAsiaTheme="minorEastAsia"/>
                <w:szCs w:val="21"/>
              </w:rPr>
              <w:t>SO</w:t>
            </w:r>
            <w:r w:rsidRPr="00923157">
              <w:rPr>
                <w:rFonts w:eastAsiaTheme="minorEastAsia"/>
                <w:szCs w:val="21"/>
                <w:vertAlign w:val="subscript"/>
              </w:rPr>
              <w:t>2</w:t>
            </w:r>
            <w:r w:rsidRPr="00923157">
              <w:rPr>
                <w:rFonts w:eastAsiaTheme="minorEastAsia"/>
                <w:szCs w:val="21"/>
              </w:rPr>
              <w:t>、</w:t>
            </w:r>
            <w:r w:rsidRPr="00923157">
              <w:rPr>
                <w:rFonts w:eastAsiaTheme="minorEastAsia"/>
                <w:szCs w:val="21"/>
              </w:rPr>
              <w:t>NO</w:t>
            </w:r>
            <w:r w:rsidRPr="00923157">
              <w:rPr>
                <w:rFonts w:eastAsiaTheme="minorEastAsia"/>
                <w:szCs w:val="21"/>
                <w:vertAlign w:val="subscript"/>
              </w:rPr>
              <w:t>2</w:t>
            </w:r>
            <w:r w:rsidRPr="00923157">
              <w:rPr>
                <w:rFonts w:eastAsiaTheme="minorEastAsia"/>
                <w:szCs w:val="21"/>
              </w:rPr>
              <w:t>、</w:t>
            </w:r>
            <w:r w:rsidRPr="00923157">
              <w:rPr>
                <w:rFonts w:eastAsiaTheme="minorEastAsia"/>
                <w:szCs w:val="21"/>
              </w:rPr>
              <w:t>CO</w:t>
            </w:r>
            <w:r w:rsidRPr="00923157">
              <w:rPr>
                <w:rFonts w:eastAsiaTheme="minorEastAsia"/>
                <w:szCs w:val="21"/>
              </w:rPr>
              <w:t>、</w:t>
            </w:r>
            <w:r w:rsidRPr="00923157">
              <w:rPr>
                <w:rFonts w:eastAsiaTheme="minorEastAsia"/>
                <w:szCs w:val="21"/>
              </w:rPr>
              <w:t>O</w:t>
            </w:r>
            <w:r w:rsidRPr="00923157">
              <w:rPr>
                <w:rFonts w:eastAsiaTheme="minorEastAsia"/>
                <w:szCs w:val="21"/>
                <w:vertAlign w:val="subscript"/>
              </w:rPr>
              <w:t>3</w:t>
            </w:r>
            <w:r w:rsidRPr="00923157">
              <w:rPr>
                <w:rFonts w:eastAsiaTheme="minorEastAsia"/>
                <w:szCs w:val="21"/>
              </w:rPr>
              <w:t>、</w:t>
            </w:r>
            <w:r w:rsidRPr="00923157">
              <w:rPr>
                <w:rFonts w:eastAsiaTheme="minorEastAsia"/>
                <w:szCs w:val="21"/>
              </w:rPr>
              <w:t>PM</w:t>
            </w:r>
            <w:r w:rsidRPr="00923157">
              <w:rPr>
                <w:rFonts w:eastAsiaTheme="minorEastAsia"/>
                <w:szCs w:val="21"/>
                <w:vertAlign w:val="subscript"/>
              </w:rPr>
              <w:t>10</w:t>
            </w:r>
            <w:r w:rsidRPr="00923157">
              <w:rPr>
                <w:rFonts w:eastAsiaTheme="minorEastAsia"/>
                <w:szCs w:val="21"/>
              </w:rPr>
              <w:t>、</w:t>
            </w:r>
            <w:r w:rsidRPr="00923157">
              <w:rPr>
                <w:rFonts w:eastAsiaTheme="minorEastAsia"/>
                <w:szCs w:val="21"/>
              </w:rPr>
              <w:t>PM</w:t>
            </w:r>
            <w:r w:rsidRPr="00923157">
              <w:rPr>
                <w:rFonts w:eastAsiaTheme="minorEastAsia"/>
                <w:szCs w:val="21"/>
                <w:vertAlign w:val="subscript"/>
              </w:rPr>
              <w:t>2.5</w:t>
            </w:r>
            <w:r w:rsidRPr="00923157">
              <w:rPr>
                <w:rFonts w:eastAsiaTheme="minorEastAsia"/>
                <w:szCs w:val="21"/>
              </w:rPr>
              <w:t>、氨、硫化氢</w:t>
            </w:r>
            <w:r w:rsidR="00724823" w:rsidRPr="00923157">
              <w:rPr>
                <w:rFonts w:eastAsiaTheme="minorEastAsia" w:hint="eastAsia"/>
                <w:szCs w:val="21"/>
              </w:rPr>
              <w:t>、</w:t>
            </w:r>
            <w:r w:rsidR="001E3D52" w:rsidRPr="00923157">
              <w:rPr>
                <w:rFonts w:eastAsiaTheme="minorEastAsia" w:hint="eastAsia"/>
                <w:szCs w:val="21"/>
              </w:rPr>
              <w:t>TVOC</w:t>
            </w:r>
          </w:p>
        </w:tc>
      </w:tr>
      <w:tr w:rsidR="00923157" w:rsidRPr="00923157" w:rsidTr="00653DC9">
        <w:tc>
          <w:tcPr>
            <w:tcW w:w="1101" w:type="dxa"/>
            <w:vMerge w:val="restart"/>
            <w:vAlign w:val="center"/>
          </w:tcPr>
          <w:p w:rsidR="00653DC9" w:rsidRPr="00923157" w:rsidRDefault="00653DC9" w:rsidP="00653DC9">
            <w:pPr>
              <w:rPr>
                <w:rFonts w:eastAsiaTheme="minorEastAsia"/>
                <w:szCs w:val="21"/>
              </w:rPr>
            </w:pPr>
            <w:r w:rsidRPr="00923157">
              <w:rPr>
                <w:rFonts w:eastAsiaTheme="minorEastAsia"/>
                <w:szCs w:val="21"/>
              </w:rPr>
              <w:t>地表水环境</w:t>
            </w:r>
          </w:p>
        </w:tc>
        <w:tc>
          <w:tcPr>
            <w:tcW w:w="992" w:type="dxa"/>
            <w:vMerge w:val="restart"/>
            <w:vAlign w:val="center"/>
          </w:tcPr>
          <w:p w:rsidR="00653DC9" w:rsidRPr="00923157" w:rsidRDefault="00653DC9" w:rsidP="00653DC9">
            <w:pPr>
              <w:rPr>
                <w:rFonts w:eastAsiaTheme="minorEastAsia"/>
                <w:szCs w:val="21"/>
              </w:rPr>
            </w:pPr>
            <w:r w:rsidRPr="00923157">
              <w:rPr>
                <w:rFonts w:eastAsiaTheme="minorEastAsia"/>
                <w:szCs w:val="21"/>
              </w:rPr>
              <w:t>预测评价因子：</w:t>
            </w:r>
          </w:p>
        </w:tc>
        <w:tc>
          <w:tcPr>
            <w:tcW w:w="6436" w:type="dxa"/>
            <w:vAlign w:val="center"/>
          </w:tcPr>
          <w:p w:rsidR="00653DC9" w:rsidRPr="00923157" w:rsidRDefault="00653DC9" w:rsidP="00653DC9">
            <w:pPr>
              <w:rPr>
                <w:rFonts w:eastAsiaTheme="minorEastAsia"/>
                <w:szCs w:val="21"/>
              </w:rPr>
            </w:pPr>
            <w:r w:rsidRPr="00923157">
              <w:rPr>
                <w:rFonts w:eastAsiaTheme="minorEastAsia"/>
                <w:szCs w:val="21"/>
              </w:rPr>
              <w:t>施工期：</w:t>
            </w:r>
            <w:r w:rsidRPr="00923157">
              <w:rPr>
                <w:rFonts w:eastAsiaTheme="minorEastAsia"/>
                <w:szCs w:val="21"/>
              </w:rPr>
              <w:t>COD</w:t>
            </w:r>
            <w:r w:rsidRPr="00923157">
              <w:rPr>
                <w:rFonts w:eastAsiaTheme="minorEastAsia"/>
                <w:szCs w:val="21"/>
              </w:rPr>
              <w:t>、</w:t>
            </w:r>
            <w:r w:rsidRPr="00923157">
              <w:rPr>
                <w:rFonts w:eastAsiaTheme="minorEastAsia"/>
                <w:szCs w:val="21"/>
              </w:rPr>
              <w:t>SS</w:t>
            </w:r>
            <w:r w:rsidRPr="00923157">
              <w:rPr>
                <w:rFonts w:eastAsiaTheme="minorEastAsia"/>
                <w:szCs w:val="21"/>
              </w:rPr>
              <w:t>、氨氮</w:t>
            </w:r>
            <w:r w:rsidR="00463778" w:rsidRPr="00923157">
              <w:rPr>
                <w:rFonts w:eastAsiaTheme="minorEastAsia" w:hint="eastAsia"/>
                <w:szCs w:val="21"/>
              </w:rPr>
              <w:t>、</w:t>
            </w:r>
            <w:r w:rsidR="00933E12" w:rsidRPr="00923157">
              <w:rPr>
                <w:rFonts w:eastAsiaTheme="minorEastAsia"/>
                <w:szCs w:val="21"/>
              </w:rPr>
              <w:t>BOD</w:t>
            </w:r>
            <w:r w:rsidR="00933E12" w:rsidRPr="00923157">
              <w:rPr>
                <w:rFonts w:eastAsiaTheme="minorEastAsia"/>
                <w:szCs w:val="21"/>
                <w:vertAlign w:val="subscript"/>
              </w:rPr>
              <w:t>5</w:t>
            </w:r>
            <w:r w:rsidR="00933E12" w:rsidRPr="00923157">
              <w:rPr>
                <w:rFonts w:eastAsiaTheme="minorEastAsia" w:hint="eastAsia"/>
                <w:szCs w:val="21"/>
                <w:vertAlign w:val="subscript"/>
              </w:rPr>
              <w:t>、</w:t>
            </w:r>
            <w:r w:rsidR="00463778" w:rsidRPr="00923157">
              <w:rPr>
                <w:rFonts w:eastAsiaTheme="minorEastAsia" w:hint="eastAsia"/>
                <w:szCs w:val="21"/>
              </w:rPr>
              <w:t>石油类</w:t>
            </w:r>
          </w:p>
        </w:tc>
      </w:tr>
      <w:tr w:rsidR="00923157" w:rsidRPr="00923157" w:rsidTr="00653DC9">
        <w:tc>
          <w:tcPr>
            <w:tcW w:w="1101" w:type="dxa"/>
            <w:vMerge/>
            <w:vAlign w:val="center"/>
          </w:tcPr>
          <w:p w:rsidR="00342264" w:rsidRPr="00923157" w:rsidRDefault="00342264" w:rsidP="00653DC9">
            <w:pPr>
              <w:rPr>
                <w:rFonts w:eastAsiaTheme="minorEastAsia"/>
                <w:szCs w:val="21"/>
              </w:rPr>
            </w:pPr>
          </w:p>
        </w:tc>
        <w:tc>
          <w:tcPr>
            <w:tcW w:w="992" w:type="dxa"/>
            <w:vMerge/>
            <w:vAlign w:val="center"/>
          </w:tcPr>
          <w:p w:rsidR="00342264" w:rsidRPr="00923157" w:rsidRDefault="00342264" w:rsidP="00653DC9">
            <w:pPr>
              <w:rPr>
                <w:rFonts w:eastAsiaTheme="minorEastAsia"/>
                <w:szCs w:val="21"/>
              </w:rPr>
            </w:pPr>
          </w:p>
        </w:tc>
        <w:tc>
          <w:tcPr>
            <w:tcW w:w="6436" w:type="dxa"/>
            <w:vAlign w:val="center"/>
          </w:tcPr>
          <w:p w:rsidR="00342264" w:rsidRPr="00923157" w:rsidRDefault="00342264" w:rsidP="00342264">
            <w:pPr>
              <w:jc w:val="left"/>
              <w:rPr>
                <w:rFonts w:eastAsiaTheme="minorEastAsia"/>
                <w:szCs w:val="21"/>
              </w:rPr>
            </w:pPr>
            <w:r w:rsidRPr="00923157">
              <w:rPr>
                <w:rFonts w:eastAsiaTheme="minorEastAsia"/>
                <w:szCs w:val="21"/>
              </w:rPr>
              <w:t>营运期：</w:t>
            </w:r>
            <w:r w:rsidRPr="00923157">
              <w:rPr>
                <w:rFonts w:eastAsiaTheme="minorEastAsia"/>
                <w:szCs w:val="21"/>
              </w:rPr>
              <w:t>pH</w:t>
            </w:r>
            <w:r w:rsidRPr="00923157">
              <w:rPr>
                <w:rFonts w:eastAsiaTheme="minorEastAsia"/>
                <w:szCs w:val="21"/>
              </w:rPr>
              <w:t>、</w:t>
            </w:r>
            <w:r w:rsidRPr="00923157">
              <w:rPr>
                <w:rFonts w:eastAsiaTheme="minorEastAsia"/>
                <w:szCs w:val="21"/>
              </w:rPr>
              <w:t>COD</w:t>
            </w:r>
            <w:r w:rsidRPr="00923157">
              <w:rPr>
                <w:rFonts w:eastAsiaTheme="minorEastAsia"/>
                <w:szCs w:val="21"/>
                <w:vertAlign w:val="subscript"/>
              </w:rPr>
              <w:t>Cr</w:t>
            </w:r>
            <w:r w:rsidRPr="00923157">
              <w:rPr>
                <w:rFonts w:eastAsiaTheme="minorEastAsia"/>
                <w:szCs w:val="21"/>
              </w:rPr>
              <w:t>、</w:t>
            </w:r>
            <w:r w:rsidRPr="00923157">
              <w:rPr>
                <w:rFonts w:eastAsiaTheme="minorEastAsia"/>
                <w:szCs w:val="21"/>
              </w:rPr>
              <w:t>SS</w:t>
            </w:r>
            <w:r w:rsidRPr="00923157">
              <w:rPr>
                <w:rFonts w:eastAsiaTheme="minorEastAsia"/>
                <w:szCs w:val="21"/>
              </w:rPr>
              <w:t>、</w:t>
            </w:r>
            <w:r w:rsidRPr="00923157">
              <w:rPr>
                <w:rFonts w:eastAsiaTheme="minorEastAsia"/>
                <w:szCs w:val="21"/>
              </w:rPr>
              <w:t>BOD</w:t>
            </w:r>
            <w:r w:rsidRPr="00923157">
              <w:rPr>
                <w:rFonts w:eastAsiaTheme="minorEastAsia"/>
                <w:szCs w:val="21"/>
                <w:vertAlign w:val="subscript"/>
              </w:rPr>
              <w:t>5</w:t>
            </w:r>
            <w:r w:rsidRPr="00923157">
              <w:rPr>
                <w:rFonts w:eastAsiaTheme="minorEastAsia"/>
                <w:szCs w:val="21"/>
              </w:rPr>
              <w:t>、氨氮、动植物油、总氰化物、粪大肠菌群、总余氯、肠道致病菌、肠道病毒</w:t>
            </w:r>
          </w:p>
        </w:tc>
      </w:tr>
      <w:tr w:rsidR="00923157" w:rsidRPr="00923157" w:rsidTr="00653DC9">
        <w:tc>
          <w:tcPr>
            <w:tcW w:w="1101" w:type="dxa"/>
            <w:vMerge/>
            <w:vAlign w:val="center"/>
          </w:tcPr>
          <w:p w:rsidR="00342264" w:rsidRPr="00923157" w:rsidRDefault="00342264" w:rsidP="00653DC9">
            <w:pPr>
              <w:rPr>
                <w:rFonts w:eastAsiaTheme="minorEastAsia"/>
                <w:szCs w:val="21"/>
              </w:rPr>
            </w:pPr>
          </w:p>
        </w:tc>
        <w:tc>
          <w:tcPr>
            <w:tcW w:w="992" w:type="dxa"/>
            <w:vAlign w:val="center"/>
          </w:tcPr>
          <w:p w:rsidR="00342264" w:rsidRPr="00923157" w:rsidRDefault="00342264" w:rsidP="00653DC9">
            <w:pPr>
              <w:rPr>
                <w:rFonts w:eastAsiaTheme="minorEastAsia"/>
                <w:szCs w:val="21"/>
              </w:rPr>
            </w:pPr>
            <w:r w:rsidRPr="00923157">
              <w:rPr>
                <w:rFonts w:eastAsiaTheme="minorEastAsia"/>
                <w:szCs w:val="21"/>
              </w:rPr>
              <w:t>现状评价因子：</w:t>
            </w:r>
          </w:p>
        </w:tc>
        <w:tc>
          <w:tcPr>
            <w:tcW w:w="6436" w:type="dxa"/>
            <w:vAlign w:val="center"/>
          </w:tcPr>
          <w:p w:rsidR="00342264" w:rsidRPr="00923157" w:rsidRDefault="00342264" w:rsidP="00624783">
            <w:pPr>
              <w:rPr>
                <w:rFonts w:eastAsiaTheme="minorEastAsia"/>
                <w:szCs w:val="21"/>
              </w:rPr>
            </w:pPr>
            <w:r w:rsidRPr="00923157">
              <w:rPr>
                <w:rFonts w:eastAsiaTheme="minorEastAsia"/>
              </w:rPr>
              <w:t>pH</w:t>
            </w:r>
            <w:r w:rsidRPr="00923157">
              <w:rPr>
                <w:rFonts w:eastAsiaTheme="minorEastAsia"/>
              </w:rPr>
              <w:t>、</w:t>
            </w:r>
            <w:r w:rsidRPr="00923157">
              <w:rPr>
                <w:rFonts w:eastAsiaTheme="minorEastAsia"/>
              </w:rPr>
              <w:t>COD</w:t>
            </w:r>
            <w:r w:rsidRPr="00923157">
              <w:rPr>
                <w:rFonts w:eastAsiaTheme="minorEastAsia"/>
                <w:vertAlign w:val="subscript"/>
              </w:rPr>
              <w:t>Cr</w:t>
            </w:r>
            <w:r w:rsidRPr="00923157">
              <w:rPr>
                <w:rFonts w:eastAsiaTheme="minorEastAsia"/>
              </w:rPr>
              <w:t>、</w:t>
            </w:r>
            <w:r w:rsidRPr="00923157">
              <w:rPr>
                <w:rFonts w:eastAsiaTheme="minorEastAsia"/>
              </w:rPr>
              <w:t>BOD</w:t>
            </w:r>
            <w:r w:rsidRPr="00923157">
              <w:rPr>
                <w:rFonts w:eastAsiaTheme="minorEastAsia"/>
                <w:vertAlign w:val="subscript"/>
              </w:rPr>
              <w:t>5</w:t>
            </w:r>
            <w:r w:rsidRPr="00923157">
              <w:rPr>
                <w:rFonts w:eastAsiaTheme="minorEastAsia"/>
              </w:rPr>
              <w:t>、氨氮、总磷、石油类、</w:t>
            </w:r>
            <w:r w:rsidR="00624783" w:rsidRPr="00923157">
              <w:rPr>
                <w:rFonts w:eastAsiaTheme="minorEastAsia" w:hint="eastAsia"/>
                <w:szCs w:val="21"/>
              </w:rPr>
              <w:t>DO</w:t>
            </w:r>
          </w:p>
        </w:tc>
      </w:tr>
      <w:tr w:rsidR="00923157" w:rsidRPr="00923157" w:rsidTr="00653DC9">
        <w:tc>
          <w:tcPr>
            <w:tcW w:w="1101" w:type="dxa"/>
            <w:vMerge w:val="restart"/>
            <w:vAlign w:val="center"/>
          </w:tcPr>
          <w:p w:rsidR="00342264" w:rsidRPr="00923157" w:rsidRDefault="00342264" w:rsidP="00653DC9">
            <w:pPr>
              <w:rPr>
                <w:rFonts w:eastAsiaTheme="minorEastAsia"/>
                <w:szCs w:val="21"/>
              </w:rPr>
            </w:pPr>
            <w:r w:rsidRPr="00923157">
              <w:rPr>
                <w:rFonts w:eastAsiaTheme="minorEastAsia"/>
                <w:szCs w:val="21"/>
              </w:rPr>
              <w:t>固体废物</w:t>
            </w:r>
          </w:p>
        </w:tc>
        <w:tc>
          <w:tcPr>
            <w:tcW w:w="992" w:type="dxa"/>
            <w:vMerge w:val="restart"/>
            <w:vAlign w:val="center"/>
          </w:tcPr>
          <w:p w:rsidR="00342264" w:rsidRPr="00923157" w:rsidRDefault="00342264" w:rsidP="00653DC9">
            <w:pPr>
              <w:rPr>
                <w:rFonts w:eastAsiaTheme="minorEastAsia"/>
                <w:szCs w:val="21"/>
              </w:rPr>
            </w:pPr>
            <w:r w:rsidRPr="00923157">
              <w:rPr>
                <w:rFonts w:eastAsiaTheme="minorEastAsia"/>
                <w:szCs w:val="21"/>
              </w:rPr>
              <w:t>预测因子：</w:t>
            </w:r>
          </w:p>
        </w:tc>
        <w:tc>
          <w:tcPr>
            <w:tcW w:w="6436" w:type="dxa"/>
            <w:vAlign w:val="center"/>
          </w:tcPr>
          <w:p w:rsidR="00342264" w:rsidRPr="00923157" w:rsidRDefault="00342264" w:rsidP="00653DC9">
            <w:pPr>
              <w:rPr>
                <w:rFonts w:eastAsiaTheme="minorEastAsia"/>
                <w:szCs w:val="21"/>
              </w:rPr>
            </w:pPr>
            <w:r w:rsidRPr="00923157">
              <w:rPr>
                <w:rFonts w:eastAsiaTheme="minorEastAsia"/>
                <w:szCs w:val="21"/>
              </w:rPr>
              <w:t>施工期：建筑垃圾、生活垃圾</w:t>
            </w:r>
          </w:p>
        </w:tc>
      </w:tr>
      <w:tr w:rsidR="00923157" w:rsidRPr="00923157" w:rsidTr="00653DC9">
        <w:tc>
          <w:tcPr>
            <w:tcW w:w="1101" w:type="dxa"/>
            <w:vMerge/>
            <w:vAlign w:val="center"/>
          </w:tcPr>
          <w:p w:rsidR="00342264" w:rsidRPr="00923157" w:rsidRDefault="00342264" w:rsidP="00653DC9">
            <w:pPr>
              <w:rPr>
                <w:rFonts w:eastAsiaTheme="minorEastAsia"/>
                <w:szCs w:val="21"/>
              </w:rPr>
            </w:pPr>
          </w:p>
        </w:tc>
        <w:tc>
          <w:tcPr>
            <w:tcW w:w="992" w:type="dxa"/>
            <w:vMerge/>
            <w:vAlign w:val="center"/>
          </w:tcPr>
          <w:p w:rsidR="00342264" w:rsidRPr="00923157" w:rsidRDefault="00342264" w:rsidP="00653DC9">
            <w:pPr>
              <w:rPr>
                <w:rFonts w:eastAsiaTheme="minorEastAsia"/>
                <w:szCs w:val="21"/>
              </w:rPr>
            </w:pPr>
          </w:p>
        </w:tc>
        <w:tc>
          <w:tcPr>
            <w:tcW w:w="6436" w:type="dxa"/>
            <w:vAlign w:val="center"/>
          </w:tcPr>
          <w:p w:rsidR="00342264" w:rsidRPr="00923157" w:rsidRDefault="00342264" w:rsidP="00653DC9">
            <w:pPr>
              <w:rPr>
                <w:rFonts w:eastAsiaTheme="minorEastAsia"/>
                <w:szCs w:val="21"/>
              </w:rPr>
            </w:pPr>
            <w:r w:rsidRPr="00923157">
              <w:rPr>
                <w:rFonts w:eastAsiaTheme="minorEastAsia"/>
                <w:szCs w:val="21"/>
              </w:rPr>
              <w:t>营运期：医疗废物、</w:t>
            </w:r>
            <w:r w:rsidR="00C41A95" w:rsidRPr="00923157">
              <w:rPr>
                <w:rFonts w:eastAsiaTheme="minorEastAsia" w:hint="eastAsia"/>
                <w:szCs w:val="21"/>
              </w:rPr>
              <w:t>污水处理站</w:t>
            </w:r>
            <w:r w:rsidRPr="00923157">
              <w:rPr>
                <w:rFonts w:eastAsiaTheme="minorEastAsia"/>
                <w:szCs w:val="21"/>
              </w:rPr>
              <w:t>污泥、生活垃圾、餐厨垃圾</w:t>
            </w:r>
          </w:p>
        </w:tc>
      </w:tr>
      <w:tr w:rsidR="00923157" w:rsidRPr="00923157" w:rsidTr="00653DC9">
        <w:tc>
          <w:tcPr>
            <w:tcW w:w="1101" w:type="dxa"/>
            <w:vMerge w:val="restart"/>
            <w:vAlign w:val="center"/>
          </w:tcPr>
          <w:p w:rsidR="00342264" w:rsidRPr="00923157" w:rsidRDefault="00342264" w:rsidP="00653DC9">
            <w:pPr>
              <w:rPr>
                <w:rFonts w:eastAsiaTheme="minorEastAsia"/>
                <w:szCs w:val="21"/>
              </w:rPr>
            </w:pPr>
            <w:r w:rsidRPr="00923157">
              <w:rPr>
                <w:rFonts w:eastAsiaTheme="minorEastAsia"/>
                <w:szCs w:val="21"/>
              </w:rPr>
              <w:t>声环境</w:t>
            </w:r>
          </w:p>
        </w:tc>
        <w:tc>
          <w:tcPr>
            <w:tcW w:w="7428" w:type="dxa"/>
            <w:gridSpan w:val="2"/>
            <w:vAlign w:val="center"/>
          </w:tcPr>
          <w:p w:rsidR="00342264" w:rsidRPr="00923157" w:rsidRDefault="00342264" w:rsidP="00653DC9">
            <w:pPr>
              <w:rPr>
                <w:rFonts w:eastAsiaTheme="minorEastAsia"/>
                <w:szCs w:val="21"/>
              </w:rPr>
            </w:pPr>
            <w:r w:rsidRPr="00923157">
              <w:rPr>
                <w:rFonts w:eastAsiaTheme="minorEastAsia"/>
                <w:szCs w:val="21"/>
              </w:rPr>
              <w:t>预测评价因子：等效连续</w:t>
            </w:r>
            <w:r w:rsidRPr="00923157">
              <w:rPr>
                <w:rFonts w:eastAsiaTheme="minorEastAsia"/>
                <w:szCs w:val="21"/>
              </w:rPr>
              <w:t xml:space="preserve"> A </w:t>
            </w:r>
            <w:r w:rsidRPr="00923157">
              <w:rPr>
                <w:rFonts w:eastAsiaTheme="minorEastAsia"/>
                <w:szCs w:val="21"/>
              </w:rPr>
              <w:t>声级</w:t>
            </w:r>
          </w:p>
        </w:tc>
      </w:tr>
      <w:tr w:rsidR="00923157" w:rsidRPr="00923157" w:rsidTr="00653DC9">
        <w:tc>
          <w:tcPr>
            <w:tcW w:w="1101" w:type="dxa"/>
            <w:vMerge/>
            <w:vAlign w:val="center"/>
          </w:tcPr>
          <w:p w:rsidR="00342264" w:rsidRPr="00923157" w:rsidRDefault="00342264" w:rsidP="00653DC9">
            <w:pPr>
              <w:rPr>
                <w:rFonts w:eastAsiaTheme="minorEastAsia"/>
                <w:szCs w:val="21"/>
              </w:rPr>
            </w:pPr>
          </w:p>
        </w:tc>
        <w:tc>
          <w:tcPr>
            <w:tcW w:w="7428" w:type="dxa"/>
            <w:gridSpan w:val="2"/>
            <w:vAlign w:val="center"/>
          </w:tcPr>
          <w:p w:rsidR="00342264" w:rsidRPr="00923157" w:rsidRDefault="00342264" w:rsidP="00653DC9">
            <w:pPr>
              <w:rPr>
                <w:rFonts w:eastAsiaTheme="minorEastAsia"/>
                <w:szCs w:val="21"/>
              </w:rPr>
            </w:pPr>
            <w:r w:rsidRPr="00923157">
              <w:rPr>
                <w:rFonts w:eastAsiaTheme="minorEastAsia"/>
                <w:szCs w:val="21"/>
              </w:rPr>
              <w:t>现状评价因子：等效连续</w:t>
            </w:r>
            <w:r w:rsidRPr="00923157">
              <w:rPr>
                <w:rFonts w:eastAsiaTheme="minorEastAsia"/>
                <w:szCs w:val="21"/>
              </w:rPr>
              <w:t xml:space="preserve"> A </w:t>
            </w:r>
            <w:r w:rsidRPr="00923157">
              <w:rPr>
                <w:rFonts w:eastAsiaTheme="minorEastAsia"/>
                <w:szCs w:val="21"/>
              </w:rPr>
              <w:t>声级</w:t>
            </w:r>
          </w:p>
        </w:tc>
      </w:tr>
    </w:tbl>
    <w:p w:rsidR="007E1CCC" w:rsidRPr="00923157" w:rsidRDefault="007E1CCC" w:rsidP="00C41A95">
      <w:pPr>
        <w:pStyle w:val="3"/>
        <w:spacing w:before="0" w:after="0" w:line="360" w:lineRule="auto"/>
        <w:rPr>
          <w:rFonts w:eastAsiaTheme="minorEastAsia"/>
          <w:kern w:val="0"/>
          <w:sz w:val="24"/>
        </w:rPr>
      </w:pPr>
      <w:bookmarkStart w:id="23" w:name="_Toc11421"/>
      <w:bookmarkStart w:id="24" w:name="_Toc17858"/>
      <w:bookmarkStart w:id="25" w:name="_Toc18424_WPSOffice_Level3"/>
      <w:bookmarkStart w:id="26" w:name="_Toc19848_WPSOffice_Level3"/>
      <w:bookmarkStart w:id="27" w:name="_Toc5304"/>
      <w:bookmarkStart w:id="28" w:name="_Toc97"/>
      <w:bookmarkStart w:id="29" w:name="_Toc29944"/>
      <w:bookmarkStart w:id="30" w:name="_Toc10765"/>
      <w:bookmarkStart w:id="31" w:name="_Toc8149"/>
      <w:bookmarkStart w:id="32" w:name="_Toc18864"/>
      <w:r w:rsidRPr="00923157">
        <w:rPr>
          <w:rFonts w:eastAsiaTheme="minorEastAsia"/>
          <w:kern w:val="0"/>
          <w:sz w:val="24"/>
        </w:rPr>
        <w:t>2.2.</w:t>
      </w:r>
      <w:r w:rsidR="00C41A95" w:rsidRPr="00923157">
        <w:rPr>
          <w:rFonts w:eastAsiaTheme="minorEastAsia" w:hint="eastAsia"/>
          <w:kern w:val="0"/>
          <w:sz w:val="24"/>
        </w:rPr>
        <w:t>3</w:t>
      </w:r>
      <w:r w:rsidR="00357870" w:rsidRPr="00923157">
        <w:rPr>
          <w:rFonts w:eastAsiaTheme="minorEastAsia"/>
          <w:kern w:val="0"/>
          <w:sz w:val="24"/>
        </w:rPr>
        <w:t xml:space="preserve"> </w:t>
      </w:r>
      <w:r w:rsidRPr="00923157">
        <w:rPr>
          <w:rFonts w:eastAsiaTheme="minorEastAsia"/>
          <w:kern w:val="0"/>
          <w:sz w:val="24"/>
        </w:rPr>
        <w:t>环境功能区划</w:t>
      </w:r>
      <w:bookmarkEnd w:id="23"/>
      <w:bookmarkEnd w:id="24"/>
      <w:bookmarkEnd w:id="25"/>
      <w:bookmarkEnd w:id="26"/>
      <w:bookmarkEnd w:id="27"/>
      <w:bookmarkEnd w:id="28"/>
      <w:bookmarkEnd w:id="29"/>
      <w:bookmarkEnd w:id="30"/>
      <w:bookmarkEnd w:id="31"/>
      <w:bookmarkEnd w:id="32"/>
    </w:p>
    <w:p w:rsidR="007E1CCC" w:rsidRPr="00923157" w:rsidRDefault="007E1CCC" w:rsidP="007E1CCC">
      <w:pPr>
        <w:spacing w:line="360" w:lineRule="auto"/>
        <w:ind w:firstLine="480"/>
        <w:rPr>
          <w:rFonts w:eastAsiaTheme="minorEastAsia"/>
          <w:sz w:val="24"/>
        </w:rPr>
      </w:pPr>
      <w:r w:rsidRPr="00923157">
        <w:rPr>
          <w:rFonts w:eastAsiaTheme="minorEastAsia"/>
          <w:sz w:val="24"/>
        </w:rPr>
        <w:t>本项目环境功能区划如下。</w:t>
      </w:r>
    </w:p>
    <w:p w:rsidR="007E1CCC" w:rsidRPr="00923157" w:rsidRDefault="007E1CCC" w:rsidP="007E1CCC">
      <w:pPr>
        <w:spacing w:line="360" w:lineRule="auto"/>
        <w:ind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）环境空气功能区划</w:t>
      </w:r>
    </w:p>
    <w:p w:rsidR="007E1CCC" w:rsidRPr="00923157" w:rsidRDefault="007E1CCC" w:rsidP="007E1CCC">
      <w:pPr>
        <w:spacing w:line="360" w:lineRule="auto"/>
        <w:ind w:firstLine="480"/>
        <w:rPr>
          <w:rFonts w:eastAsiaTheme="minorEastAsia"/>
          <w:sz w:val="24"/>
        </w:rPr>
      </w:pPr>
      <w:r w:rsidRPr="00923157">
        <w:rPr>
          <w:rFonts w:eastAsiaTheme="minorEastAsia"/>
          <w:sz w:val="24"/>
        </w:rPr>
        <w:t>项目所在区域环境空气质量执行《环境空气质量标准》（</w:t>
      </w:r>
      <w:r w:rsidRPr="00923157">
        <w:rPr>
          <w:rFonts w:eastAsiaTheme="minorEastAsia"/>
          <w:sz w:val="24"/>
        </w:rPr>
        <w:t>GB3095-2012</w:t>
      </w:r>
      <w:r w:rsidRPr="00923157">
        <w:rPr>
          <w:rFonts w:eastAsiaTheme="minorEastAsia"/>
          <w:sz w:val="24"/>
        </w:rPr>
        <w:t>）中二类区标准。</w:t>
      </w:r>
    </w:p>
    <w:p w:rsidR="007E1CCC" w:rsidRPr="00923157" w:rsidRDefault="007E1CCC" w:rsidP="007E1CCC">
      <w:pPr>
        <w:spacing w:line="360" w:lineRule="auto"/>
        <w:ind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）地表水功能区划</w:t>
      </w:r>
    </w:p>
    <w:p w:rsidR="007E1CCC" w:rsidRPr="00923157" w:rsidRDefault="007E1CCC" w:rsidP="007E1CCC">
      <w:pPr>
        <w:spacing w:line="360" w:lineRule="auto"/>
        <w:ind w:firstLine="480"/>
        <w:rPr>
          <w:rFonts w:eastAsiaTheme="minorEastAsia"/>
          <w:sz w:val="24"/>
        </w:rPr>
      </w:pPr>
      <w:r w:rsidRPr="00923157">
        <w:rPr>
          <w:rFonts w:eastAsiaTheme="minorEastAsia"/>
          <w:sz w:val="24"/>
        </w:rPr>
        <w:t>本项目产生的废水经预处理达标后，进入汨罗市城市污水处理厂，经汨罗市城市污水处理厂处理达标后经李家河排入汨罗江南渡桥至</w:t>
      </w:r>
      <w:proofErr w:type="gramStart"/>
      <w:r w:rsidRPr="00923157">
        <w:rPr>
          <w:rFonts w:eastAsiaTheme="minorEastAsia"/>
          <w:sz w:val="24"/>
        </w:rPr>
        <w:t>磊</w:t>
      </w:r>
      <w:proofErr w:type="gramEnd"/>
      <w:r w:rsidRPr="00923157">
        <w:rPr>
          <w:rFonts w:eastAsiaTheme="minorEastAsia"/>
          <w:sz w:val="24"/>
        </w:rPr>
        <w:t>石</w:t>
      </w:r>
      <w:r w:rsidRPr="00923157">
        <w:rPr>
          <w:rFonts w:eastAsiaTheme="minorEastAsia"/>
          <w:sz w:val="24"/>
        </w:rPr>
        <w:t>23.4</w:t>
      </w:r>
      <w:r w:rsidRPr="00923157">
        <w:rPr>
          <w:rFonts w:eastAsiaTheme="minorEastAsia"/>
          <w:sz w:val="24"/>
        </w:rPr>
        <w:t>公里河段，为渔业用水区。</w:t>
      </w:r>
    </w:p>
    <w:p w:rsidR="007E1CCC" w:rsidRPr="00923157" w:rsidRDefault="007E1CCC" w:rsidP="007E1CCC">
      <w:pPr>
        <w:spacing w:line="360" w:lineRule="auto"/>
        <w:ind w:firstLine="480"/>
        <w:rPr>
          <w:rFonts w:eastAsiaTheme="minorEastAsia"/>
          <w:sz w:val="24"/>
        </w:rPr>
      </w:pPr>
      <w:r w:rsidRPr="00923157">
        <w:rPr>
          <w:rFonts w:eastAsiaTheme="minorEastAsia"/>
          <w:sz w:val="24"/>
        </w:rPr>
        <w:t>汨罗江南渡桥至</w:t>
      </w:r>
      <w:proofErr w:type="gramStart"/>
      <w:r w:rsidRPr="00923157">
        <w:rPr>
          <w:rFonts w:eastAsiaTheme="minorEastAsia"/>
          <w:sz w:val="24"/>
        </w:rPr>
        <w:t>磊</w:t>
      </w:r>
      <w:proofErr w:type="gramEnd"/>
      <w:r w:rsidRPr="00923157">
        <w:rPr>
          <w:rFonts w:eastAsiaTheme="minorEastAsia"/>
          <w:sz w:val="24"/>
        </w:rPr>
        <w:t>石</w:t>
      </w:r>
      <w:r w:rsidRPr="00923157">
        <w:rPr>
          <w:rFonts w:eastAsiaTheme="minorEastAsia"/>
          <w:sz w:val="24"/>
        </w:rPr>
        <w:t>23.4</w:t>
      </w:r>
      <w:r w:rsidRPr="00923157">
        <w:rPr>
          <w:rFonts w:eastAsiaTheme="minorEastAsia"/>
          <w:sz w:val="24"/>
        </w:rPr>
        <w:t>公里河段为渔业用水区，执行</w:t>
      </w:r>
      <w:r w:rsidRPr="00923157">
        <w:rPr>
          <w:rFonts w:eastAsiaTheme="minorEastAsia"/>
          <w:sz w:val="24"/>
        </w:rPr>
        <w:t>Ⅲ</w:t>
      </w:r>
      <w:r w:rsidRPr="00923157">
        <w:rPr>
          <w:rFonts w:eastAsiaTheme="minorEastAsia"/>
          <w:sz w:val="24"/>
        </w:rPr>
        <w:t>类标准。</w:t>
      </w:r>
    </w:p>
    <w:p w:rsidR="007E1CCC" w:rsidRPr="00923157" w:rsidRDefault="007E1CCC" w:rsidP="007E1CCC">
      <w:pPr>
        <w:spacing w:line="360" w:lineRule="auto"/>
        <w:ind w:firstLine="480"/>
        <w:rPr>
          <w:rFonts w:eastAsiaTheme="minorEastAsia"/>
          <w:sz w:val="24"/>
        </w:rPr>
      </w:pPr>
      <w:r w:rsidRPr="00923157">
        <w:rPr>
          <w:rFonts w:eastAsiaTheme="minorEastAsia"/>
          <w:sz w:val="24"/>
        </w:rPr>
        <w:t>李家河水域功能为渔业用水，执行</w:t>
      </w:r>
      <w:r w:rsidRPr="00923157">
        <w:rPr>
          <w:rFonts w:eastAsiaTheme="minorEastAsia"/>
          <w:sz w:val="24"/>
        </w:rPr>
        <w:t>Ⅲ</w:t>
      </w:r>
      <w:r w:rsidRPr="00923157">
        <w:rPr>
          <w:rFonts w:eastAsiaTheme="minorEastAsia"/>
          <w:sz w:val="24"/>
        </w:rPr>
        <w:t>类标准。</w:t>
      </w:r>
    </w:p>
    <w:p w:rsidR="007E1CCC" w:rsidRPr="00923157" w:rsidRDefault="007E1CCC" w:rsidP="007E1CCC">
      <w:pPr>
        <w:spacing w:line="360" w:lineRule="auto"/>
        <w:ind w:firstLine="480"/>
        <w:rPr>
          <w:rFonts w:eastAsiaTheme="minorEastAsia"/>
          <w:sz w:val="24"/>
        </w:rPr>
      </w:pPr>
      <w:r w:rsidRPr="00923157">
        <w:rPr>
          <w:rFonts w:eastAsiaTheme="minorEastAsia"/>
          <w:sz w:val="24"/>
        </w:rPr>
        <w:lastRenderedPageBreak/>
        <w:t>（</w:t>
      </w:r>
      <w:r w:rsidRPr="00923157">
        <w:rPr>
          <w:rFonts w:eastAsiaTheme="minorEastAsia"/>
          <w:sz w:val="24"/>
        </w:rPr>
        <w:t>3</w:t>
      </w:r>
      <w:r w:rsidRPr="00923157">
        <w:rPr>
          <w:rFonts w:eastAsiaTheme="minorEastAsia"/>
          <w:sz w:val="24"/>
        </w:rPr>
        <w:t>）地下水环境功能区划</w:t>
      </w:r>
    </w:p>
    <w:p w:rsidR="007E1CCC" w:rsidRPr="00923157" w:rsidRDefault="007E1CCC" w:rsidP="007E1CCC">
      <w:pPr>
        <w:spacing w:line="360" w:lineRule="auto"/>
        <w:ind w:firstLine="480"/>
        <w:rPr>
          <w:rFonts w:eastAsiaTheme="minorEastAsia"/>
          <w:sz w:val="24"/>
        </w:rPr>
      </w:pPr>
      <w:r w:rsidRPr="00923157">
        <w:rPr>
          <w:rFonts w:eastAsiaTheme="minorEastAsia"/>
          <w:sz w:val="24"/>
        </w:rPr>
        <w:t>项目所在区域地下水环境执行《地下水质量标准》（</w:t>
      </w:r>
      <w:r w:rsidRPr="00923157">
        <w:rPr>
          <w:rFonts w:eastAsiaTheme="minorEastAsia"/>
          <w:sz w:val="24"/>
        </w:rPr>
        <w:t>GB/T14848-2017</w:t>
      </w:r>
      <w:r w:rsidRPr="00923157">
        <w:rPr>
          <w:rFonts w:eastAsiaTheme="minorEastAsia"/>
          <w:sz w:val="24"/>
        </w:rPr>
        <w:t>）</w:t>
      </w:r>
      <w:r w:rsidRPr="00923157">
        <w:rPr>
          <w:rFonts w:eastAsiaTheme="minorEastAsia"/>
          <w:sz w:val="24"/>
        </w:rPr>
        <w:t>Ⅲ</w:t>
      </w:r>
      <w:r w:rsidRPr="00923157">
        <w:rPr>
          <w:rFonts w:eastAsiaTheme="minorEastAsia"/>
          <w:sz w:val="24"/>
        </w:rPr>
        <w:t>类标准。</w:t>
      </w:r>
    </w:p>
    <w:p w:rsidR="007E1CCC" w:rsidRPr="00923157" w:rsidRDefault="007E1CCC" w:rsidP="007E1CCC">
      <w:pPr>
        <w:spacing w:line="360" w:lineRule="auto"/>
        <w:ind w:firstLine="480"/>
        <w:rPr>
          <w:rFonts w:eastAsiaTheme="minorEastAsia"/>
          <w:sz w:val="24"/>
        </w:rPr>
      </w:pPr>
      <w:r w:rsidRPr="00923157">
        <w:rPr>
          <w:rFonts w:eastAsiaTheme="minorEastAsia"/>
          <w:sz w:val="24"/>
        </w:rPr>
        <w:t>（</w:t>
      </w:r>
      <w:r w:rsidRPr="00923157">
        <w:rPr>
          <w:rFonts w:eastAsiaTheme="minorEastAsia"/>
          <w:sz w:val="24"/>
        </w:rPr>
        <w:t>4</w:t>
      </w:r>
      <w:r w:rsidRPr="00923157">
        <w:rPr>
          <w:rFonts w:eastAsiaTheme="minorEastAsia"/>
          <w:sz w:val="24"/>
        </w:rPr>
        <w:t>）声环境功能区划</w:t>
      </w:r>
    </w:p>
    <w:p w:rsidR="007E1CCC" w:rsidRPr="00923157" w:rsidRDefault="007E1CCC" w:rsidP="007E1CCC">
      <w:pPr>
        <w:spacing w:line="360" w:lineRule="auto"/>
        <w:ind w:firstLine="480"/>
        <w:rPr>
          <w:rFonts w:eastAsiaTheme="minorEastAsia"/>
          <w:sz w:val="24"/>
        </w:rPr>
      </w:pPr>
      <w:r w:rsidRPr="00923157">
        <w:rPr>
          <w:rFonts w:eastAsiaTheme="minorEastAsia"/>
          <w:sz w:val="24"/>
        </w:rPr>
        <w:t>本项目位于汨罗市高泉新城（沿江大道西沿线与劳动北路延伸线交叉东北角），项目所在</w:t>
      </w:r>
      <w:proofErr w:type="gramStart"/>
      <w:r w:rsidRPr="00923157">
        <w:rPr>
          <w:rFonts w:eastAsiaTheme="minorEastAsia"/>
          <w:sz w:val="24"/>
        </w:rPr>
        <w:t>区域声</w:t>
      </w:r>
      <w:proofErr w:type="gramEnd"/>
      <w:r w:rsidRPr="00923157">
        <w:rPr>
          <w:rFonts w:eastAsiaTheme="minorEastAsia"/>
          <w:sz w:val="24"/>
        </w:rPr>
        <w:t>环境执行《声环境质量标准》（</w:t>
      </w:r>
      <w:r w:rsidRPr="00923157">
        <w:rPr>
          <w:rFonts w:eastAsiaTheme="minorEastAsia"/>
          <w:sz w:val="24"/>
        </w:rPr>
        <w:t>GB3096-2008</w:t>
      </w:r>
      <w:r w:rsidRPr="00923157">
        <w:rPr>
          <w:rFonts w:eastAsiaTheme="minorEastAsia"/>
          <w:sz w:val="24"/>
        </w:rPr>
        <w:t>）的</w:t>
      </w:r>
      <w:r w:rsidRPr="00923157">
        <w:rPr>
          <w:rFonts w:eastAsiaTheme="minorEastAsia"/>
          <w:sz w:val="24"/>
        </w:rPr>
        <w:t>2</w:t>
      </w:r>
      <w:r w:rsidRPr="00923157">
        <w:rPr>
          <w:rFonts w:eastAsiaTheme="minorEastAsia"/>
          <w:sz w:val="24"/>
        </w:rPr>
        <w:t>类区标准。</w:t>
      </w:r>
    </w:p>
    <w:p w:rsidR="007E1CCC" w:rsidRPr="00923157" w:rsidRDefault="007E1CCC" w:rsidP="007E1CCC">
      <w:pPr>
        <w:spacing w:line="360" w:lineRule="auto"/>
        <w:ind w:firstLine="480"/>
        <w:rPr>
          <w:rFonts w:eastAsiaTheme="minorEastAsia"/>
          <w:sz w:val="24"/>
        </w:rPr>
      </w:pPr>
      <w:r w:rsidRPr="00923157">
        <w:rPr>
          <w:rFonts w:eastAsiaTheme="minorEastAsia"/>
          <w:sz w:val="24"/>
        </w:rPr>
        <w:t>（</w:t>
      </w:r>
      <w:r w:rsidRPr="00923157">
        <w:rPr>
          <w:rFonts w:eastAsiaTheme="minorEastAsia"/>
          <w:sz w:val="24"/>
        </w:rPr>
        <w:t>5</w:t>
      </w:r>
      <w:r w:rsidRPr="00923157">
        <w:rPr>
          <w:rFonts w:eastAsiaTheme="minorEastAsia"/>
          <w:sz w:val="24"/>
        </w:rPr>
        <w:t>）土壤环境功能区划</w:t>
      </w:r>
    </w:p>
    <w:p w:rsidR="007E1CCC" w:rsidRPr="00923157" w:rsidRDefault="007E1CCC" w:rsidP="007E1CCC">
      <w:pPr>
        <w:spacing w:line="360" w:lineRule="auto"/>
        <w:ind w:firstLine="480"/>
        <w:rPr>
          <w:rFonts w:eastAsiaTheme="minorEastAsia"/>
          <w:sz w:val="24"/>
        </w:rPr>
      </w:pPr>
      <w:r w:rsidRPr="00923157">
        <w:rPr>
          <w:rFonts w:eastAsiaTheme="minorEastAsia"/>
          <w:sz w:val="24"/>
        </w:rPr>
        <w:t>项目所在地土壤环境执行《土壤环境质量</w:t>
      </w:r>
      <w:r w:rsidRPr="00923157">
        <w:rPr>
          <w:rFonts w:eastAsiaTheme="minorEastAsia"/>
          <w:sz w:val="24"/>
        </w:rPr>
        <w:t xml:space="preserve"> </w:t>
      </w:r>
      <w:r w:rsidR="00655B44" w:rsidRPr="00923157">
        <w:rPr>
          <w:rFonts w:eastAsiaTheme="minorEastAsia" w:hint="eastAsia"/>
          <w:sz w:val="24"/>
        </w:rPr>
        <w:t>建设</w:t>
      </w:r>
      <w:r w:rsidRPr="00923157">
        <w:rPr>
          <w:rFonts w:eastAsiaTheme="minorEastAsia"/>
          <w:sz w:val="24"/>
        </w:rPr>
        <w:t>用地土壤污染风险管控标准（试行）》（</w:t>
      </w:r>
      <w:r w:rsidRPr="00923157">
        <w:rPr>
          <w:rFonts w:eastAsiaTheme="minorEastAsia"/>
          <w:sz w:val="24"/>
        </w:rPr>
        <w:t>GB</w:t>
      </w:r>
      <w:r w:rsidR="00655B44" w:rsidRPr="00923157">
        <w:rPr>
          <w:rFonts w:eastAsiaTheme="minorEastAsia" w:hint="eastAsia"/>
          <w:sz w:val="24"/>
        </w:rPr>
        <w:t>36600</w:t>
      </w:r>
      <w:r w:rsidRPr="00923157">
        <w:rPr>
          <w:rFonts w:eastAsiaTheme="minorEastAsia"/>
          <w:sz w:val="24"/>
        </w:rPr>
        <w:t>-2018</w:t>
      </w:r>
      <w:r w:rsidRPr="00923157">
        <w:rPr>
          <w:rFonts w:eastAsiaTheme="minorEastAsia"/>
          <w:sz w:val="24"/>
        </w:rPr>
        <w:t>）表</w:t>
      </w:r>
      <w:r w:rsidRPr="00923157">
        <w:rPr>
          <w:rFonts w:eastAsiaTheme="minorEastAsia"/>
          <w:sz w:val="24"/>
        </w:rPr>
        <w:t>1</w:t>
      </w:r>
      <w:r w:rsidRPr="00923157">
        <w:rPr>
          <w:rFonts w:eastAsiaTheme="minorEastAsia"/>
          <w:sz w:val="24"/>
        </w:rPr>
        <w:t>中</w:t>
      </w:r>
      <w:r w:rsidR="00655B44" w:rsidRPr="00923157">
        <w:rPr>
          <w:rFonts w:eastAsiaTheme="minorEastAsia" w:hint="eastAsia"/>
          <w:sz w:val="24"/>
        </w:rPr>
        <w:t>第一类</w:t>
      </w:r>
      <w:r w:rsidRPr="00923157">
        <w:rPr>
          <w:rFonts w:eastAsiaTheme="minorEastAsia"/>
          <w:sz w:val="24"/>
        </w:rPr>
        <w:t>用地土壤筛选值。</w:t>
      </w:r>
    </w:p>
    <w:p w:rsidR="007E1CCC" w:rsidRPr="00923157" w:rsidRDefault="007E1CCC" w:rsidP="007E1CCC">
      <w:pPr>
        <w:spacing w:line="360" w:lineRule="auto"/>
        <w:ind w:firstLine="480"/>
        <w:rPr>
          <w:rFonts w:eastAsiaTheme="minorEastAsia"/>
          <w:sz w:val="24"/>
        </w:rPr>
      </w:pPr>
      <w:r w:rsidRPr="00923157">
        <w:rPr>
          <w:rFonts w:eastAsiaTheme="minorEastAsia"/>
          <w:sz w:val="24"/>
        </w:rPr>
        <w:t>（</w:t>
      </w:r>
      <w:r w:rsidRPr="00923157">
        <w:rPr>
          <w:rFonts w:eastAsiaTheme="minorEastAsia"/>
          <w:sz w:val="24"/>
        </w:rPr>
        <w:t>6</w:t>
      </w:r>
      <w:r w:rsidRPr="00923157">
        <w:rPr>
          <w:rFonts w:eastAsiaTheme="minorEastAsia"/>
          <w:sz w:val="24"/>
        </w:rPr>
        <w:t>）建设项目</w:t>
      </w:r>
    </w:p>
    <w:p w:rsidR="007E1CCC" w:rsidRPr="00923157" w:rsidRDefault="007E1CCC" w:rsidP="00342264">
      <w:pPr>
        <w:rPr>
          <w:rFonts w:eastAsiaTheme="minorEastAsia"/>
          <w:b/>
          <w:szCs w:val="21"/>
        </w:rPr>
      </w:pPr>
      <w:r w:rsidRPr="00923157">
        <w:rPr>
          <w:rFonts w:eastAsiaTheme="minorEastAsia"/>
          <w:b/>
          <w:szCs w:val="21"/>
        </w:rPr>
        <w:t>表</w:t>
      </w:r>
      <w:r w:rsidRPr="00923157">
        <w:rPr>
          <w:rFonts w:eastAsiaTheme="minorEastAsia"/>
          <w:b/>
          <w:szCs w:val="21"/>
        </w:rPr>
        <w:t>2.2-</w:t>
      </w:r>
      <w:r w:rsidR="000A1088" w:rsidRPr="00923157">
        <w:rPr>
          <w:rFonts w:eastAsiaTheme="minorEastAsia"/>
          <w:b/>
          <w:szCs w:val="21"/>
        </w:rPr>
        <w:t>2</w:t>
      </w:r>
      <w:r w:rsidR="00342264" w:rsidRPr="00923157">
        <w:rPr>
          <w:rFonts w:eastAsiaTheme="minorEastAsia"/>
          <w:b/>
          <w:szCs w:val="21"/>
        </w:rPr>
        <w:t xml:space="preserve">                 </w:t>
      </w:r>
      <w:r w:rsidRPr="00923157">
        <w:rPr>
          <w:rFonts w:eastAsiaTheme="minorEastAsia"/>
          <w:b/>
          <w:szCs w:val="21"/>
        </w:rPr>
        <w:t xml:space="preserve"> </w:t>
      </w:r>
      <w:r w:rsidRPr="00923157">
        <w:rPr>
          <w:rFonts w:eastAsiaTheme="minorEastAsia"/>
          <w:b/>
          <w:szCs w:val="21"/>
        </w:rPr>
        <w:t>项目拟选址环境功能属性</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76"/>
        <w:gridCol w:w="2939"/>
        <w:gridCol w:w="4889"/>
      </w:tblGrid>
      <w:tr w:rsidR="00923157" w:rsidRPr="00923157" w:rsidTr="00864280">
        <w:trPr>
          <w:trHeight w:val="340"/>
          <w:jc w:val="center"/>
        </w:trPr>
        <w:tc>
          <w:tcPr>
            <w:tcW w:w="676" w:type="dxa"/>
            <w:vAlign w:val="center"/>
          </w:tcPr>
          <w:p w:rsidR="007E1CCC" w:rsidRPr="00923157" w:rsidRDefault="007E1CCC" w:rsidP="00864280">
            <w:pPr>
              <w:pStyle w:val="affffffffffffa"/>
              <w:rPr>
                <w:rFonts w:eastAsiaTheme="minorEastAsia"/>
                <w:b/>
              </w:rPr>
            </w:pPr>
            <w:r w:rsidRPr="00923157">
              <w:rPr>
                <w:rFonts w:eastAsiaTheme="minorEastAsia"/>
                <w:b/>
              </w:rPr>
              <w:t>序号</w:t>
            </w:r>
          </w:p>
        </w:tc>
        <w:tc>
          <w:tcPr>
            <w:tcW w:w="2939" w:type="dxa"/>
            <w:vAlign w:val="center"/>
          </w:tcPr>
          <w:p w:rsidR="007E1CCC" w:rsidRPr="00923157" w:rsidRDefault="007E1CCC" w:rsidP="00864280">
            <w:pPr>
              <w:pStyle w:val="affffffffffffa"/>
              <w:rPr>
                <w:rFonts w:eastAsiaTheme="minorEastAsia"/>
                <w:b/>
              </w:rPr>
            </w:pPr>
            <w:r w:rsidRPr="00923157">
              <w:rPr>
                <w:rFonts w:eastAsiaTheme="minorEastAsia"/>
                <w:b/>
              </w:rPr>
              <w:t>项目</w:t>
            </w:r>
          </w:p>
        </w:tc>
        <w:tc>
          <w:tcPr>
            <w:tcW w:w="4889" w:type="dxa"/>
            <w:vAlign w:val="center"/>
          </w:tcPr>
          <w:p w:rsidR="007E1CCC" w:rsidRPr="00923157" w:rsidRDefault="007E1CCC" w:rsidP="00864280">
            <w:pPr>
              <w:pStyle w:val="affffffffffffa"/>
              <w:rPr>
                <w:rFonts w:eastAsiaTheme="minorEastAsia"/>
                <w:b/>
              </w:rPr>
            </w:pPr>
            <w:r w:rsidRPr="00923157">
              <w:rPr>
                <w:rFonts w:eastAsiaTheme="minorEastAsia"/>
                <w:b/>
              </w:rPr>
              <w:t>功能属性及执行标准</w:t>
            </w:r>
          </w:p>
        </w:tc>
      </w:tr>
      <w:tr w:rsidR="00923157" w:rsidRPr="00923157" w:rsidTr="00864280">
        <w:trPr>
          <w:trHeight w:val="340"/>
          <w:jc w:val="center"/>
        </w:trPr>
        <w:tc>
          <w:tcPr>
            <w:tcW w:w="676" w:type="dxa"/>
            <w:vAlign w:val="center"/>
          </w:tcPr>
          <w:p w:rsidR="007E1CCC" w:rsidRPr="00923157" w:rsidRDefault="007E1CCC" w:rsidP="00864280">
            <w:pPr>
              <w:pStyle w:val="affffffffffffa"/>
              <w:rPr>
                <w:rFonts w:eastAsiaTheme="minorEastAsia"/>
              </w:rPr>
            </w:pPr>
            <w:r w:rsidRPr="00923157">
              <w:rPr>
                <w:rFonts w:eastAsiaTheme="minorEastAsia"/>
              </w:rPr>
              <w:t>1</w:t>
            </w:r>
          </w:p>
        </w:tc>
        <w:tc>
          <w:tcPr>
            <w:tcW w:w="2939" w:type="dxa"/>
            <w:vAlign w:val="center"/>
          </w:tcPr>
          <w:p w:rsidR="007E1CCC" w:rsidRPr="00923157" w:rsidRDefault="007E1CCC" w:rsidP="00864280">
            <w:pPr>
              <w:pStyle w:val="affffffffffffa"/>
              <w:rPr>
                <w:rFonts w:eastAsiaTheme="minorEastAsia"/>
              </w:rPr>
            </w:pPr>
            <w:r w:rsidRPr="00923157">
              <w:rPr>
                <w:rFonts w:eastAsiaTheme="minorEastAsia"/>
              </w:rPr>
              <w:t>水环境功能区划</w:t>
            </w:r>
          </w:p>
        </w:tc>
        <w:tc>
          <w:tcPr>
            <w:tcW w:w="4889" w:type="dxa"/>
            <w:vAlign w:val="center"/>
          </w:tcPr>
          <w:p w:rsidR="007E1CCC" w:rsidRPr="00923157" w:rsidRDefault="007E1CCC" w:rsidP="007E1CCC">
            <w:pPr>
              <w:pStyle w:val="affffffffffffa"/>
              <w:rPr>
                <w:rFonts w:eastAsiaTheme="minorEastAsia"/>
              </w:rPr>
            </w:pPr>
            <w:r w:rsidRPr="00923157">
              <w:rPr>
                <w:rFonts w:eastAsiaTheme="minorEastAsia"/>
              </w:rPr>
              <w:t>李家河水域功能为渔业用水，执行</w:t>
            </w:r>
            <w:r w:rsidRPr="00923157">
              <w:rPr>
                <w:rFonts w:eastAsiaTheme="minorEastAsia"/>
              </w:rPr>
              <w:t>Ⅲ</w:t>
            </w:r>
            <w:r w:rsidRPr="00923157">
              <w:rPr>
                <w:rFonts w:eastAsiaTheme="minorEastAsia"/>
              </w:rPr>
              <w:t>类标准。</w:t>
            </w:r>
          </w:p>
          <w:p w:rsidR="007E1CCC" w:rsidRPr="00923157" w:rsidRDefault="007E1CCC" w:rsidP="007E1CCC">
            <w:pPr>
              <w:jc w:val="center"/>
              <w:rPr>
                <w:rFonts w:eastAsiaTheme="minorEastAsia"/>
              </w:rPr>
            </w:pPr>
            <w:r w:rsidRPr="00923157">
              <w:rPr>
                <w:rFonts w:eastAsiaTheme="minorEastAsia"/>
              </w:rPr>
              <w:t>汨罗江南渡桥至</w:t>
            </w:r>
            <w:proofErr w:type="gramStart"/>
            <w:r w:rsidRPr="00923157">
              <w:rPr>
                <w:rFonts w:eastAsiaTheme="minorEastAsia"/>
              </w:rPr>
              <w:t>磊</w:t>
            </w:r>
            <w:proofErr w:type="gramEnd"/>
            <w:r w:rsidRPr="00923157">
              <w:rPr>
                <w:rFonts w:eastAsiaTheme="minorEastAsia"/>
              </w:rPr>
              <w:t>石</w:t>
            </w:r>
            <w:r w:rsidRPr="00923157">
              <w:rPr>
                <w:rFonts w:eastAsiaTheme="minorEastAsia"/>
              </w:rPr>
              <w:t>23.4</w:t>
            </w:r>
            <w:r w:rsidRPr="00923157">
              <w:rPr>
                <w:rFonts w:eastAsiaTheme="minorEastAsia"/>
              </w:rPr>
              <w:t>公里河段为渔业用水区，执行</w:t>
            </w:r>
            <w:r w:rsidRPr="00923157">
              <w:rPr>
                <w:rFonts w:eastAsiaTheme="minorEastAsia"/>
              </w:rPr>
              <w:t>Ⅲ</w:t>
            </w:r>
            <w:r w:rsidRPr="00923157">
              <w:rPr>
                <w:rFonts w:eastAsiaTheme="minorEastAsia"/>
              </w:rPr>
              <w:t>类标准。</w:t>
            </w:r>
          </w:p>
        </w:tc>
      </w:tr>
      <w:tr w:rsidR="00923157" w:rsidRPr="00923157" w:rsidTr="00864280">
        <w:trPr>
          <w:trHeight w:val="340"/>
          <w:jc w:val="center"/>
        </w:trPr>
        <w:tc>
          <w:tcPr>
            <w:tcW w:w="676" w:type="dxa"/>
            <w:vAlign w:val="center"/>
          </w:tcPr>
          <w:p w:rsidR="007E1CCC" w:rsidRPr="00923157" w:rsidRDefault="007E1CCC" w:rsidP="00864280">
            <w:pPr>
              <w:pStyle w:val="affffffffffffa"/>
              <w:rPr>
                <w:rFonts w:eastAsiaTheme="minorEastAsia"/>
              </w:rPr>
            </w:pPr>
            <w:r w:rsidRPr="00923157">
              <w:rPr>
                <w:rFonts w:eastAsiaTheme="minorEastAsia"/>
              </w:rPr>
              <w:t>2</w:t>
            </w:r>
          </w:p>
        </w:tc>
        <w:tc>
          <w:tcPr>
            <w:tcW w:w="2939" w:type="dxa"/>
            <w:vAlign w:val="center"/>
          </w:tcPr>
          <w:p w:rsidR="007E1CCC" w:rsidRPr="00923157" w:rsidRDefault="007E1CCC" w:rsidP="00864280">
            <w:pPr>
              <w:pStyle w:val="affffffffffffa"/>
              <w:rPr>
                <w:rFonts w:eastAsiaTheme="minorEastAsia"/>
              </w:rPr>
            </w:pPr>
            <w:r w:rsidRPr="00923157">
              <w:rPr>
                <w:rFonts w:eastAsiaTheme="minorEastAsia"/>
              </w:rPr>
              <w:t>环境空气功能区划</w:t>
            </w:r>
          </w:p>
        </w:tc>
        <w:tc>
          <w:tcPr>
            <w:tcW w:w="4889" w:type="dxa"/>
            <w:vAlign w:val="center"/>
          </w:tcPr>
          <w:p w:rsidR="007E1CCC" w:rsidRPr="00923157" w:rsidRDefault="007E1CCC" w:rsidP="00864280">
            <w:pPr>
              <w:pStyle w:val="affffffffffffa"/>
              <w:rPr>
                <w:rFonts w:eastAsiaTheme="minorEastAsia"/>
              </w:rPr>
            </w:pPr>
            <w:r w:rsidRPr="00923157">
              <w:rPr>
                <w:rFonts w:eastAsiaTheme="minorEastAsia"/>
              </w:rPr>
              <w:t>二类区，执行《环境空气质量标准》（</w:t>
            </w:r>
            <w:r w:rsidRPr="00923157">
              <w:rPr>
                <w:rFonts w:eastAsiaTheme="minorEastAsia"/>
              </w:rPr>
              <w:t>GB3095-2012</w:t>
            </w:r>
            <w:r w:rsidRPr="00923157">
              <w:rPr>
                <w:rFonts w:eastAsiaTheme="minorEastAsia"/>
              </w:rPr>
              <w:t>）中的二级标准</w:t>
            </w:r>
          </w:p>
        </w:tc>
      </w:tr>
      <w:tr w:rsidR="00923157" w:rsidRPr="00923157" w:rsidTr="00864280">
        <w:trPr>
          <w:trHeight w:val="340"/>
          <w:jc w:val="center"/>
        </w:trPr>
        <w:tc>
          <w:tcPr>
            <w:tcW w:w="676" w:type="dxa"/>
            <w:vAlign w:val="center"/>
          </w:tcPr>
          <w:p w:rsidR="007E1CCC" w:rsidRPr="00923157" w:rsidRDefault="007E1CCC" w:rsidP="00864280">
            <w:pPr>
              <w:pStyle w:val="affffffffffffa"/>
              <w:rPr>
                <w:rFonts w:eastAsiaTheme="minorEastAsia"/>
              </w:rPr>
            </w:pPr>
            <w:r w:rsidRPr="00923157">
              <w:rPr>
                <w:rFonts w:eastAsiaTheme="minorEastAsia"/>
              </w:rPr>
              <w:t>3</w:t>
            </w:r>
          </w:p>
        </w:tc>
        <w:tc>
          <w:tcPr>
            <w:tcW w:w="2939" w:type="dxa"/>
            <w:vAlign w:val="center"/>
          </w:tcPr>
          <w:p w:rsidR="007E1CCC" w:rsidRPr="00923157" w:rsidRDefault="007E1CCC" w:rsidP="00864280">
            <w:pPr>
              <w:pStyle w:val="affffffffffffa"/>
              <w:rPr>
                <w:rFonts w:eastAsiaTheme="minorEastAsia"/>
              </w:rPr>
            </w:pPr>
            <w:r w:rsidRPr="00923157">
              <w:rPr>
                <w:rFonts w:eastAsiaTheme="minorEastAsia"/>
              </w:rPr>
              <w:t>声环境功能区划</w:t>
            </w:r>
          </w:p>
        </w:tc>
        <w:tc>
          <w:tcPr>
            <w:tcW w:w="4889" w:type="dxa"/>
            <w:vAlign w:val="center"/>
          </w:tcPr>
          <w:p w:rsidR="007E1CCC" w:rsidRPr="00923157" w:rsidRDefault="007E1CCC" w:rsidP="00A6561F">
            <w:pPr>
              <w:pStyle w:val="affffffffffffa"/>
              <w:rPr>
                <w:rFonts w:eastAsiaTheme="minorEastAsia"/>
              </w:rPr>
            </w:pPr>
            <w:r w:rsidRPr="00923157">
              <w:rPr>
                <w:rFonts w:eastAsiaTheme="minorEastAsia"/>
              </w:rPr>
              <w:t>声环境执行《声环境质量标准》（</w:t>
            </w:r>
            <w:r w:rsidRPr="00923157">
              <w:rPr>
                <w:rFonts w:eastAsiaTheme="minorEastAsia"/>
              </w:rPr>
              <w:t>GB3096-2008</w:t>
            </w:r>
            <w:r w:rsidRPr="00923157">
              <w:rPr>
                <w:rFonts w:eastAsiaTheme="minorEastAsia"/>
              </w:rPr>
              <w:t>）中的</w:t>
            </w:r>
            <w:r w:rsidRPr="00923157">
              <w:rPr>
                <w:rFonts w:eastAsiaTheme="minorEastAsia"/>
              </w:rPr>
              <w:t>2</w:t>
            </w:r>
            <w:r w:rsidRPr="00923157">
              <w:rPr>
                <w:rFonts w:eastAsiaTheme="minorEastAsia"/>
              </w:rPr>
              <w:t>类标准</w:t>
            </w:r>
          </w:p>
        </w:tc>
      </w:tr>
      <w:tr w:rsidR="00923157" w:rsidRPr="00923157" w:rsidTr="00864280">
        <w:trPr>
          <w:trHeight w:val="340"/>
          <w:jc w:val="center"/>
        </w:trPr>
        <w:tc>
          <w:tcPr>
            <w:tcW w:w="676" w:type="dxa"/>
            <w:vAlign w:val="center"/>
          </w:tcPr>
          <w:p w:rsidR="007E1CCC" w:rsidRPr="00923157" w:rsidRDefault="007E1CCC" w:rsidP="00864280">
            <w:pPr>
              <w:pStyle w:val="affffffffffffa"/>
              <w:rPr>
                <w:rFonts w:eastAsiaTheme="minorEastAsia"/>
              </w:rPr>
            </w:pPr>
            <w:r w:rsidRPr="00923157">
              <w:rPr>
                <w:rFonts w:eastAsiaTheme="minorEastAsia"/>
              </w:rPr>
              <w:t>4</w:t>
            </w:r>
          </w:p>
        </w:tc>
        <w:tc>
          <w:tcPr>
            <w:tcW w:w="2939" w:type="dxa"/>
            <w:vAlign w:val="center"/>
          </w:tcPr>
          <w:p w:rsidR="007E1CCC" w:rsidRPr="00923157" w:rsidRDefault="007E1CCC" w:rsidP="00864280">
            <w:pPr>
              <w:pStyle w:val="affffffffffffa"/>
              <w:rPr>
                <w:rFonts w:eastAsiaTheme="minorEastAsia"/>
              </w:rPr>
            </w:pPr>
            <w:r w:rsidRPr="00923157">
              <w:rPr>
                <w:rFonts w:eastAsiaTheme="minorEastAsia"/>
              </w:rPr>
              <w:t>是否是基本农田</w:t>
            </w:r>
          </w:p>
        </w:tc>
        <w:tc>
          <w:tcPr>
            <w:tcW w:w="4889" w:type="dxa"/>
            <w:vAlign w:val="center"/>
          </w:tcPr>
          <w:p w:rsidR="007E1CCC" w:rsidRPr="00923157" w:rsidRDefault="007E1CCC" w:rsidP="00864280">
            <w:pPr>
              <w:pStyle w:val="affffffffffffa"/>
              <w:rPr>
                <w:rFonts w:eastAsiaTheme="minorEastAsia"/>
              </w:rPr>
            </w:pPr>
            <w:r w:rsidRPr="00923157">
              <w:rPr>
                <w:rFonts w:eastAsiaTheme="minorEastAsia"/>
              </w:rPr>
              <w:t>否</w:t>
            </w:r>
          </w:p>
        </w:tc>
      </w:tr>
      <w:tr w:rsidR="00923157" w:rsidRPr="00923157" w:rsidTr="00864280">
        <w:trPr>
          <w:trHeight w:val="340"/>
          <w:jc w:val="center"/>
        </w:trPr>
        <w:tc>
          <w:tcPr>
            <w:tcW w:w="676" w:type="dxa"/>
            <w:vAlign w:val="center"/>
          </w:tcPr>
          <w:p w:rsidR="007E1CCC" w:rsidRPr="00923157" w:rsidRDefault="007E1CCC" w:rsidP="00864280">
            <w:pPr>
              <w:pStyle w:val="affffffffffffa"/>
              <w:rPr>
                <w:rFonts w:eastAsiaTheme="minorEastAsia"/>
              </w:rPr>
            </w:pPr>
            <w:r w:rsidRPr="00923157">
              <w:rPr>
                <w:rFonts w:eastAsiaTheme="minorEastAsia"/>
              </w:rPr>
              <w:t>5</w:t>
            </w:r>
          </w:p>
        </w:tc>
        <w:tc>
          <w:tcPr>
            <w:tcW w:w="2939" w:type="dxa"/>
            <w:vAlign w:val="center"/>
          </w:tcPr>
          <w:p w:rsidR="007E1CCC" w:rsidRPr="00923157" w:rsidRDefault="007E1CCC" w:rsidP="00864280">
            <w:pPr>
              <w:pStyle w:val="affffffffffffa"/>
              <w:rPr>
                <w:rFonts w:eastAsiaTheme="minorEastAsia"/>
              </w:rPr>
            </w:pPr>
            <w:r w:rsidRPr="00923157">
              <w:rPr>
                <w:rFonts w:eastAsiaTheme="minorEastAsia"/>
              </w:rPr>
              <w:t>是否是森林公园</w:t>
            </w:r>
          </w:p>
        </w:tc>
        <w:tc>
          <w:tcPr>
            <w:tcW w:w="4889" w:type="dxa"/>
            <w:vAlign w:val="center"/>
          </w:tcPr>
          <w:p w:rsidR="007E1CCC" w:rsidRPr="00923157" w:rsidRDefault="007E1CCC" w:rsidP="00864280">
            <w:pPr>
              <w:pStyle w:val="affffffffffffa"/>
              <w:rPr>
                <w:rFonts w:eastAsiaTheme="minorEastAsia"/>
              </w:rPr>
            </w:pPr>
            <w:r w:rsidRPr="00923157">
              <w:rPr>
                <w:rFonts w:eastAsiaTheme="minorEastAsia"/>
              </w:rPr>
              <w:t>否</w:t>
            </w:r>
          </w:p>
        </w:tc>
      </w:tr>
      <w:tr w:rsidR="00923157" w:rsidRPr="00923157" w:rsidTr="00864280">
        <w:trPr>
          <w:trHeight w:val="340"/>
          <w:jc w:val="center"/>
        </w:trPr>
        <w:tc>
          <w:tcPr>
            <w:tcW w:w="676" w:type="dxa"/>
            <w:vAlign w:val="center"/>
          </w:tcPr>
          <w:p w:rsidR="007E1CCC" w:rsidRPr="00923157" w:rsidRDefault="007E1CCC" w:rsidP="00864280">
            <w:pPr>
              <w:pStyle w:val="affffffffffffa"/>
              <w:rPr>
                <w:rFonts w:eastAsiaTheme="minorEastAsia"/>
              </w:rPr>
            </w:pPr>
            <w:r w:rsidRPr="00923157">
              <w:rPr>
                <w:rFonts w:eastAsiaTheme="minorEastAsia"/>
              </w:rPr>
              <w:t>6</w:t>
            </w:r>
          </w:p>
        </w:tc>
        <w:tc>
          <w:tcPr>
            <w:tcW w:w="2939" w:type="dxa"/>
            <w:vAlign w:val="center"/>
          </w:tcPr>
          <w:p w:rsidR="007E1CCC" w:rsidRPr="00923157" w:rsidRDefault="007E1CCC" w:rsidP="00864280">
            <w:pPr>
              <w:pStyle w:val="affffffffffffa"/>
              <w:rPr>
                <w:rFonts w:eastAsiaTheme="minorEastAsia"/>
              </w:rPr>
            </w:pPr>
            <w:r w:rsidRPr="00923157">
              <w:rPr>
                <w:rFonts w:eastAsiaTheme="minorEastAsia"/>
              </w:rPr>
              <w:t>是否是生态功能保护区</w:t>
            </w:r>
          </w:p>
        </w:tc>
        <w:tc>
          <w:tcPr>
            <w:tcW w:w="4889" w:type="dxa"/>
            <w:vAlign w:val="center"/>
          </w:tcPr>
          <w:p w:rsidR="007E1CCC" w:rsidRPr="00923157" w:rsidRDefault="007E1CCC" w:rsidP="00864280">
            <w:pPr>
              <w:pStyle w:val="affffffffffffa"/>
              <w:rPr>
                <w:rFonts w:eastAsiaTheme="minorEastAsia"/>
              </w:rPr>
            </w:pPr>
            <w:r w:rsidRPr="00923157">
              <w:rPr>
                <w:rFonts w:eastAsiaTheme="minorEastAsia"/>
              </w:rPr>
              <w:t>否</w:t>
            </w:r>
          </w:p>
        </w:tc>
      </w:tr>
      <w:tr w:rsidR="00923157" w:rsidRPr="00923157" w:rsidTr="00864280">
        <w:trPr>
          <w:trHeight w:val="340"/>
          <w:jc w:val="center"/>
        </w:trPr>
        <w:tc>
          <w:tcPr>
            <w:tcW w:w="676" w:type="dxa"/>
            <w:vAlign w:val="center"/>
          </w:tcPr>
          <w:p w:rsidR="007E1CCC" w:rsidRPr="00923157" w:rsidRDefault="007E1CCC" w:rsidP="00864280">
            <w:pPr>
              <w:pStyle w:val="affffffffffffa"/>
              <w:rPr>
                <w:rFonts w:eastAsiaTheme="minorEastAsia"/>
              </w:rPr>
            </w:pPr>
            <w:r w:rsidRPr="00923157">
              <w:rPr>
                <w:rFonts w:eastAsiaTheme="minorEastAsia"/>
              </w:rPr>
              <w:t>7</w:t>
            </w:r>
          </w:p>
        </w:tc>
        <w:tc>
          <w:tcPr>
            <w:tcW w:w="2939" w:type="dxa"/>
            <w:vAlign w:val="center"/>
          </w:tcPr>
          <w:p w:rsidR="007E1CCC" w:rsidRPr="00923157" w:rsidRDefault="007E1CCC" w:rsidP="00864280">
            <w:pPr>
              <w:pStyle w:val="affffffffffffa"/>
              <w:rPr>
                <w:rFonts w:eastAsiaTheme="minorEastAsia"/>
              </w:rPr>
            </w:pPr>
            <w:r w:rsidRPr="00923157">
              <w:rPr>
                <w:rFonts w:eastAsiaTheme="minorEastAsia"/>
              </w:rPr>
              <w:t>是否水土流失重点防治区</w:t>
            </w:r>
          </w:p>
        </w:tc>
        <w:tc>
          <w:tcPr>
            <w:tcW w:w="4889" w:type="dxa"/>
            <w:vAlign w:val="center"/>
          </w:tcPr>
          <w:p w:rsidR="007E1CCC" w:rsidRPr="00923157" w:rsidRDefault="007E1CCC" w:rsidP="00864280">
            <w:pPr>
              <w:pStyle w:val="affffffffffffa"/>
              <w:rPr>
                <w:rFonts w:eastAsiaTheme="minorEastAsia"/>
              </w:rPr>
            </w:pPr>
            <w:r w:rsidRPr="00923157">
              <w:rPr>
                <w:rFonts w:eastAsiaTheme="minorEastAsia"/>
              </w:rPr>
              <w:t>否</w:t>
            </w:r>
          </w:p>
        </w:tc>
      </w:tr>
      <w:tr w:rsidR="00923157" w:rsidRPr="00923157" w:rsidTr="00864280">
        <w:trPr>
          <w:trHeight w:val="340"/>
          <w:jc w:val="center"/>
        </w:trPr>
        <w:tc>
          <w:tcPr>
            <w:tcW w:w="676" w:type="dxa"/>
            <w:vAlign w:val="center"/>
          </w:tcPr>
          <w:p w:rsidR="007E1CCC" w:rsidRPr="00923157" w:rsidRDefault="007E1CCC" w:rsidP="00864280">
            <w:pPr>
              <w:pStyle w:val="affffffffffffa"/>
              <w:rPr>
                <w:rFonts w:eastAsiaTheme="minorEastAsia"/>
              </w:rPr>
            </w:pPr>
            <w:r w:rsidRPr="00923157">
              <w:rPr>
                <w:rFonts w:eastAsiaTheme="minorEastAsia"/>
              </w:rPr>
              <w:t>8</w:t>
            </w:r>
          </w:p>
        </w:tc>
        <w:tc>
          <w:tcPr>
            <w:tcW w:w="2939" w:type="dxa"/>
            <w:vAlign w:val="center"/>
          </w:tcPr>
          <w:p w:rsidR="007E1CCC" w:rsidRPr="00923157" w:rsidRDefault="007E1CCC" w:rsidP="00864280">
            <w:pPr>
              <w:pStyle w:val="affffffffffffa"/>
              <w:rPr>
                <w:rFonts w:eastAsiaTheme="minorEastAsia"/>
              </w:rPr>
            </w:pPr>
            <w:r w:rsidRPr="00923157">
              <w:rPr>
                <w:rFonts w:eastAsiaTheme="minorEastAsia"/>
              </w:rPr>
              <w:t>是否人口密集区</w:t>
            </w:r>
          </w:p>
        </w:tc>
        <w:tc>
          <w:tcPr>
            <w:tcW w:w="4889" w:type="dxa"/>
            <w:vAlign w:val="center"/>
          </w:tcPr>
          <w:p w:rsidR="007E1CCC" w:rsidRPr="00923157" w:rsidRDefault="007E1CCC" w:rsidP="00864280">
            <w:pPr>
              <w:pStyle w:val="affffffffffffa"/>
              <w:rPr>
                <w:rFonts w:eastAsiaTheme="minorEastAsia"/>
              </w:rPr>
            </w:pPr>
            <w:r w:rsidRPr="00923157">
              <w:rPr>
                <w:rFonts w:eastAsiaTheme="minorEastAsia"/>
              </w:rPr>
              <w:t>否</w:t>
            </w:r>
          </w:p>
        </w:tc>
      </w:tr>
      <w:tr w:rsidR="00923157" w:rsidRPr="00923157" w:rsidTr="00864280">
        <w:trPr>
          <w:trHeight w:val="340"/>
          <w:jc w:val="center"/>
        </w:trPr>
        <w:tc>
          <w:tcPr>
            <w:tcW w:w="676" w:type="dxa"/>
            <w:vAlign w:val="center"/>
          </w:tcPr>
          <w:p w:rsidR="007E1CCC" w:rsidRPr="00923157" w:rsidRDefault="007E1CCC" w:rsidP="00864280">
            <w:pPr>
              <w:pStyle w:val="affffffffffffa"/>
              <w:rPr>
                <w:rFonts w:eastAsiaTheme="minorEastAsia"/>
              </w:rPr>
            </w:pPr>
            <w:r w:rsidRPr="00923157">
              <w:rPr>
                <w:rFonts w:eastAsiaTheme="minorEastAsia"/>
              </w:rPr>
              <w:t>9</w:t>
            </w:r>
          </w:p>
        </w:tc>
        <w:tc>
          <w:tcPr>
            <w:tcW w:w="2939" w:type="dxa"/>
            <w:vAlign w:val="center"/>
          </w:tcPr>
          <w:p w:rsidR="007E1CCC" w:rsidRPr="00923157" w:rsidRDefault="007E1CCC" w:rsidP="00864280">
            <w:pPr>
              <w:pStyle w:val="affffffffffffa"/>
              <w:rPr>
                <w:rFonts w:eastAsiaTheme="minorEastAsia"/>
              </w:rPr>
            </w:pPr>
            <w:r w:rsidRPr="00923157">
              <w:rPr>
                <w:rFonts w:eastAsiaTheme="minorEastAsia"/>
              </w:rPr>
              <w:t>是否重点文物保护单位</w:t>
            </w:r>
          </w:p>
        </w:tc>
        <w:tc>
          <w:tcPr>
            <w:tcW w:w="4889" w:type="dxa"/>
            <w:vAlign w:val="center"/>
          </w:tcPr>
          <w:p w:rsidR="007E1CCC" w:rsidRPr="00923157" w:rsidRDefault="007E1CCC" w:rsidP="00864280">
            <w:pPr>
              <w:pStyle w:val="affffffffffffa"/>
              <w:rPr>
                <w:rFonts w:eastAsiaTheme="minorEastAsia"/>
              </w:rPr>
            </w:pPr>
            <w:r w:rsidRPr="00923157">
              <w:rPr>
                <w:rFonts w:eastAsiaTheme="minorEastAsia"/>
              </w:rPr>
              <w:t>否</w:t>
            </w:r>
          </w:p>
        </w:tc>
      </w:tr>
      <w:tr w:rsidR="00923157" w:rsidRPr="00923157" w:rsidTr="00864280">
        <w:trPr>
          <w:trHeight w:val="340"/>
          <w:jc w:val="center"/>
        </w:trPr>
        <w:tc>
          <w:tcPr>
            <w:tcW w:w="676" w:type="dxa"/>
            <w:vAlign w:val="center"/>
          </w:tcPr>
          <w:p w:rsidR="007E1CCC" w:rsidRPr="00923157" w:rsidRDefault="007E1CCC" w:rsidP="00864280">
            <w:pPr>
              <w:pStyle w:val="affffffffffffa"/>
              <w:rPr>
                <w:rFonts w:eastAsiaTheme="minorEastAsia"/>
              </w:rPr>
            </w:pPr>
            <w:r w:rsidRPr="00923157">
              <w:rPr>
                <w:rFonts w:eastAsiaTheme="minorEastAsia"/>
              </w:rPr>
              <w:t>10</w:t>
            </w:r>
          </w:p>
        </w:tc>
        <w:tc>
          <w:tcPr>
            <w:tcW w:w="2939" w:type="dxa"/>
            <w:vAlign w:val="center"/>
          </w:tcPr>
          <w:p w:rsidR="007E1CCC" w:rsidRPr="00923157" w:rsidRDefault="007E1CCC" w:rsidP="00864280">
            <w:pPr>
              <w:pStyle w:val="affffffffffffa"/>
              <w:rPr>
                <w:rFonts w:eastAsiaTheme="minorEastAsia"/>
              </w:rPr>
            </w:pPr>
            <w:r w:rsidRPr="00923157">
              <w:rPr>
                <w:rFonts w:eastAsiaTheme="minorEastAsia"/>
              </w:rPr>
              <w:t>是否三河、三湖、两控区</w:t>
            </w:r>
          </w:p>
        </w:tc>
        <w:tc>
          <w:tcPr>
            <w:tcW w:w="4889" w:type="dxa"/>
            <w:vAlign w:val="center"/>
          </w:tcPr>
          <w:p w:rsidR="007E1CCC" w:rsidRPr="00923157" w:rsidRDefault="007E1CCC" w:rsidP="00864280">
            <w:pPr>
              <w:pStyle w:val="affffffffffffa"/>
              <w:rPr>
                <w:rFonts w:eastAsiaTheme="minorEastAsia"/>
              </w:rPr>
            </w:pPr>
            <w:r w:rsidRPr="00923157">
              <w:rPr>
                <w:rFonts w:eastAsiaTheme="minorEastAsia"/>
              </w:rPr>
              <w:t>是（两控区）</w:t>
            </w:r>
          </w:p>
        </w:tc>
      </w:tr>
      <w:tr w:rsidR="00923157" w:rsidRPr="00923157" w:rsidTr="00864280">
        <w:trPr>
          <w:trHeight w:val="340"/>
          <w:jc w:val="center"/>
        </w:trPr>
        <w:tc>
          <w:tcPr>
            <w:tcW w:w="676" w:type="dxa"/>
            <w:vAlign w:val="center"/>
          </w:tcPr>
          <w:p w:rsidR="007E1CCC" w:rsidRPr="00923157" w:rsidRDefault="007E1CCC" w:rsidP="00864280">
            <w:pPr>
              <w:pStyle w:val="affffffffffffa"/>
              <w:rPr>
                <w:rFonts w:eastAsiaTheme="minorEastAsia"/>
              </w:rPr>
            </w:pPr>
            <w:r w:rsidRPr="00923157">
              <w:rPr>
                <w:rFonts w:eastAsiaTheme="minorEastAsia"/>
              </w:rPr>
              <w:t>11</w:t>
            </w:r>
          </w:p>
        </w:tc>
        <w:tc>
          <w:tcPr>
            <w:tcW w:w="2939" w:type="dxa"/>
            <w:vAlign w:val="center"/>
          </w:tcPr>
          <w:p w:rsidR="007E1CCC" w:rsidRPr="00923157" w:rsidRDefault="007E1CCC" w:rsidP="00864280">
            <w:pPr>
              <w:pStyle w:val="affffffffffffa"/>
              <w:rPr>
                <w:rFonts w:eastAsiaTheme="minorEastAsia"/>
              </w:rPr>
            </w:pPr>
            <w:r w:rsidRPr="00923157">
              <w:rPr>
                <w:rFonts w:eastAsiaTheme="minorEastAsia"/>
              </w:rPr>
              <w:t>是否水库库区</w:t>
            </w:r>
          </w:p>
        </w:tc>
        <w:tc>
          <w:tcPr>
            <w:tcW w:w="4889" w:type="dxa"/>
            <w:vAlign w:val="center"/>
          </w:tcPr>
          <w:p w:rsidR="007E1CCC" w:rsidRPr="00923157" w:rsidRDefault="007E1CCC" w:rsidP="00864280">
            <w:pPr>
              <w:pStyle w:val="affffffffffffa"/>
              <w:rPr>
                <w:rFonts w:eastAsiaTheme="minorEastAsia"/>
              </w:rPr>
            </w:pPr>
            <w:r w:rsidRPr="00923157">
              <w:rPr>
                <w:rFonts w:eastAsiaTheme="minorEastAsia"/>
              </w:rPr>
              <w:t>否</w:t>
            </w:r>
          </w:p>
        </w:tc>
      </w:tr>
      <w:tr w:rsidR="00923157" w:rsidRPr="00923157" w:rsidTr="00864280">
        <w:trPr>
          <w:trHeight w:val="340"/>
          <w:jc w:val="center"/>
        </w:trPr>
        <w:tc>
          <w:tcPr>
            <w:tcW w:w="676" w:type="dxa"/>
            <w:vAlign w:val="center"/>
          </w:tcPr>
          <w:p w:rsidR="007E1CCC" w:rsidRPr="00923157" w:rsidRDefault="007E1CCC" w:rsidP="00864280">
            <w:pPr>
              <w:pStyle w:val="affffffffffffa"/>
              <w:rPr>
                <w:rFonts w:eastAsiaTheme="minorEastAsia"/>
              </w:rPr>
            </w:pPr>
            <w:r w:rsidRPr="00923157">
              <w:rPr>
                <w:rFonts w:eastAsiaTheme="minorEastAsia"/>
              </w:rPr>
              <w:t>12</w:t>
            </w:r>
          </w:p>
        </w:tc>
        <w:tc>
          <w:tcPr>
            <w:tcW w:w="2939" w:type="dxa"/>
            <w:vAlign w:val="center"/>
          </w:tcPr>
          <w:p w:rsidR="007E1CCC" w:rsidRPr="00923157" w:rsidRDefault="007E1CCC" w:rsidP="00864280">
            <w:pPr>
              <w:pStyle w:val="affffffffffffa"/>
              <w:rPr>
                <w:rFonts w:eastAsiaTheme="minorEastAsia"/>
              </w:rPr>
            </w:pPr>
            <w:r w:rsidRPr="00923157">
              <w:rPr>
                <w:rFonts w:eastAsiaTheme="minorEastAsia"/>
              </w:rPr>
              <w:t>是否</w:t>
            </w:r>
            <w:proofErr w:type="gramStart"/>
            <w:r w:rsidRPr="00923157">
              <w:rPr>
                <w:rFonts w:eastAsiaTheme="minorEastAsia"/>
              </w:rPr>
              <w:t>污水处理厂纳污</w:t>
            </w:r>
            <w:proofErr w:type="gramEnd"/>
            <w:r w:rsidRPr="00923157">
              <w:rPr>
                <w:rFonts w:eastAsiaTheme="minorEastAsia"/>
              </w:rPr>
              <w:t>集水范围</w:t>
            </w:r>
          </w:p>
        </w:tc>
        <w:tc>
          <w:tcPr>
            <w:tcW w:w="4889" w:type="dxa"/>
            <w:vAlign w:val="center"/>
          </w:tcPr>
          <w:p w:rsidR="007E1CCC" w:rsidRPr="00923157" w:rsidRDefault="007E1CCC" w:rsidP="00864280">
            <w:pPr>
              <w:pStyle w:val="affffffffffffa"/>
              <w:rPr>
                <w:rFonts w:eastAsiaTheme="minorEastAsia"/>
              </w:rPr>
            </w:pPr>
            <w:r w:rsidRPr="00923157">
              <w:rPr>
                <w:rFonts w:eastAsiaTheme="minorEastAsia"/>
              </w:rPr>
              <w:t>是（汨罗市城市污水处理厂）</w:t>
            </w:r>
          </w:p>
        </w:tc>
      </w:tr>
      <w:tr w:rsidR="00923157" w:rsidRPr="00923157" w:rsidTr="00864280">
        <w:trPr>
          <w:trHeight w:val="340"/>
          <w:jc w:val="center"/>
        </w:trPr>
        <w:tc>
          <w:tcPr>
            <w:tcW w:w="676" w:type="dxa"/>
            <w:vAlign w:val="center"/>
          </w:tcPr>
          <w:p w:rsidR="007E1CCC" w:rsidRPr="00923157" w:rsidRDefault="007E1CCC" w:rsidP="00864280">
            <w:pPr>
              <w:pStyle w:val="affffffffffffa"/>
              <w:rPr>
                <w:rFonts w:eastAsiaTheme="minorEastAsia"/>
              </w:rPr>
            </w:pPr>
            <w:r w:rsidRPr="00923157">
              <w:rPr>
                <w:rFonts w:eastAsiaTheme="minorEastAsia"/>
              </w:rPr>
              <w:t>13</w:t>
            </w:r>
          </w:p>
        </w:tc>
        <w:tc>
          <w:tcPr>
            <w:tcW w:w="2939" w:type="dxa"/>
            <w:vAlign w:val="center"/>
          </w:tcPr>
          <w:p w:rsidR="007E1CCC" w:rsidRPr="00923157" w:rsidRDefault="007E1CCC" w:rsidP="00864280">
            <w:pPr>
              <w:pStyle w:val="affffffffffffa"/>
              <w:rPr>
                <w:rFonts w:eastAsiaTheme="minorEastAsia"/>
              </w:rPr>
            </w:pPr>
            <w:r w:rsidRPr="00923157">
              <w:rPr>
                <w:rFonts w:eastAsiaTheme="minorEastAsia"/>
              </w:rPr>
              <w:t>是否属于生态敏感脆弱区</w:t>
            </w:r>
          </w:p>
        </w:tc>
        <w:tc>
          <w:tcPr>
            <w:tcW w:w="4889" w:type="dxa"/>
            <w:vAlign w:val="center"/>
          </w:tcPr>
          <w:p w:rsidR="007E1CCC" w:rsidRPr="00923157" w:rsidRDefault="007E1CCC" w:rsidP="00864280">
            <w:pPr>
              <w:pStyle w:val="affffffffffffa"/>
              <w:rPr>
                <w:rFonts w:eastAsiaTheme="minorEastAsia"/>
              </w:rPr>
            </w:pPr>
            <w:r w:rsidRPr="00923157">
              <w:rPr>
                <w:rFonts w:eastAsiaTheme="minorEastAsia"/>
              </w:rPr>
              <w:t>否</w:t>
            </w:r>
          </w:p>
        </w:tc>
      </w:tr>
    </w:tbl>
    <w:p w:rsidR="00380056" w:rsidRPr="00923157" w:rsidRDefault="00071A05" w:rsidP="0005097F">
      <w:pPr>
        <w:pStyle w:val="2"/>
        <w:spacing w:before="0" w:after="0" w:line="360" w:lineRule="auto"/>
        <w:rPr>
          <w:rFonts w:ascii="Times New Roman" w:eastAsiaTheme="minorEastAsia" w:hAnsi="Times New Roman"/>
          <w:sz w:val="28"/>
          <w:lang w:val="zh-CN"/>
        </w:rPr>
      </w:pPr>
      <w:bookmarkStart w:id="33" w:name="_Toc25161778"/>
      <w:r w:rsidRPr="00923157">
        <w:rPr>
          <w:rFonts w:ascii="Times New Roman" w:eastAsiaTheme="minorEastAsia" w:hAnsi="Times New Roman"/>
          <w:sz w:val="28"/>
          <w:lang w:val="zh-CN"/>
        </w:rPr>
        <w:t>2.</w:t>
      </w:r>
      <w:r w:rsidR="0005097F" w:rsidRPr="00923157">
        <w:rPr>
          <w:rFonts w:ascii="Times New Roman" w:eastAsiaTheme="minorEastAsia" w:hAnsi="Times New Roman"/>
          <w:sz w:val="28"/>
          <w:lang w:val="zh-CN"/>
        </w:rPr>
        <w:t>3</w:t>
      </w:r>
      <w:r w:rsidR="00450629" w:rsidRPr="00923157">
        <w:rPr>
          <w:rFonts w:ascii="Times New Roman" w:eastAsiaTheme="minorEastAsia" w:hAnsi="Times New Roman"/>
          <w:sz w:val="28"/>
          <w:lang w:val="zh-CN"/>
        </w:rPr>
        <w:t xml:space="preserve"> </w:t>
      </w:r>
      <w:r w:rsidRPr="00923157">
        <w:rPr>
          <w:rFonts w:ascii="Times New Roman" w:eastAsiaTheme="minorEastAsia" w:hAnsi="Times New Roman"/>
          <w:sz w:val="28"/>
          <w:lang w:val="zh-CN"/>
        </w:rPr>
        <w:t>环境影响评价标准</w:t>
      </w:r>
      <w:bookmarkEnd w:id="33"/>
    </w:p>
    <w:p w:rsidR="00380056" w:rsidRPr="00923157" w:rsidRDefault="00071A05">
      <w:pPr>
        <w:adjustRightInd w:val="0"/>
        <w:snapToGrid w:val="0"/>
        <w:spacing w:line="360" w:lineRule="auto"/>
        <w:ind w:firstLineChars="200" w:firstLine="480"/>
        <w:rPr>
          <w:rFonts w:eastAsiaTheme="minorEastAsia"/>
          <w:sz w:val="24"/>
        </w:rPr>
      </w:pPr>
      <w:r w:rsidRPr="00923157">
        <w:rPr>
          <w:rFonts w:eastAsiaTheme="minorEastAsia"/>
          <w:sz w:val="24"/>
        </w:rPr>
        <w:t>本次评价采用如下标准：</w:t>
      </w:r>
    </w:p>
    <w:p w:rsidR="00380056" w:rsidRPr="00923157" w:rsidRDefault="00071A05">
      <w:pPr>
        <w:adjustRightInd w:val="0"/>
        <w:snapToGrid w:val="0"/>
        <w:spacing w:line="360" w:lineRule="auto"/>
        <w:ind w:firstLineChars="245" w:firstLine="590"/>
        <w:rPr>
          <w:rFonts w:eastAsiaTheme="minorEastAsia"/>
          <w:b/>
          <w:sz w:val="24"/>
        </w:rPr>
      </w:pPr>
      <w:r w:rsidRPr="00923157">
        <w:rPr>
          <w:rFonts w:eastAsiaTheme="minorEastAsia"/>
          <w:b/>
          <w:sz w:val="24"/>
        </w:rPr>
        <w:t>1</w:t>
      </w:r>
      <w:r w:rsidRPr="00923157">
        <w:rPr>
          <w:rFonts w:eastAsiaTheme="minorEastAsia"/>
          <w:b/>
          <w:sz w:val="24"/>
        </w:rPr>
        <w:t>、环境质量标准</w:t>
      </w:r>
    </w:p>
    <w:p w:rsidR="00653DC9" w:rsidRPr="00923157" w:rsidRDefault="00653DC9" w:rsidP="00653DC9">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）地表水</w:t>
      </w:r>
    </w:p>
    <w:p w:rsidR="007E1CCC" w:rsidRPr="00923157" w:rsidRDefault="007E1CCC" w:rsidP="007E1CCC">
      <w:pPr>
        <w:adjustRightInd w:val="0"/>
        <w:snapToGrid w:val="0"/>
        <w:spacing w:line="360" w:lineRule="auto"/>
        <w:ind w:firstLineChars="200" w:firstLine="480"/>
        <w:rPr>
          <w:rFonts w:eastAsiaTheme="minorEastAsia"/>
          <w:sz w:val="24"/>
        </w:rPr>
      </w:pPr>
      <w:r w:rsidRPr="00923157">
        <w:rPr>
          <w:rFonts w:eastAsiaTheme="minorEastAsia"/>
          <w:sz w:val="24"/>
        </w:rPr>
        <w:lastRenderedPageBreak/>
        <w:t>本项目产生的废水经预处理达标后，进入汨罗市城市污水处理厂，经汨罗市城市污水处理厂处理达标后经李家河排入汨罗江南渡桥至</w:t>
      </w:r>
      <w:proofErr w:type="gramStart"/>
      <w:r w:rsidRPr="00923157">
        <w:rPr>
          <w:rFonts w:eastAsiaTheme="minorEastAsia"/>
          <w:sz w:val="24"/>
        </w:rPr>
        <w:t>磊</w:t>
      </w:r>
      <w:proofErr w:type="gramEnd"/>
      <w:r w:rsidRPr="00923157">
        <w:rPr>
          <w:rFonts w:eastAsiaTheme="minorEastAsia"/>
          <w:sz w:val="24"/>
        </w:rPr>
        <w:t>石</w:t>
      </w:r>
      <w:r w:rsidRPr="00923157">
        <w:rPr>
          <w:rFonts w:eastAsiaTheme="minorEastAsia"/>
          <w:sz w:val="24"/>
        </w:rPr>
        <w:t>23.4</w:t>
      </w:r>
      <w:r w:rsidRPr="00923157">
        <w:rPr>
          <w:rFonts w:eastAsiaTheme="minorEastAsia"/>
          <w:sz w:val="24"/>
        </w:rPr>
        <w:t>公里河段</w:t>
      </w:r>
      <w:r w:rsidR="00C41A95" w:rsidRPr="00923157">
        <w:rPr>
          <w:rFonts w:eastAsiaTheme="minorEastAsia" w:hint="eastAsia"/>
          <w:sz w:val="24"/>
        </w:rPr>
        <w:t>（不在保护区范围内）</w:t>
      </w:r>
      <w:r w:rsidRPr="00923157">
        <w:rPr>
          <w:rFonts w:eastAsiaTheme="minorEastAsia"/>
          <w:sz w:val="24"/>
        </w:rPr>
        <w:t>。</w:t>
      </w:r>
    </w:p>
    <w:p w:rsidR="00C41A95" w:rsidRPr="00923157" w:rsidRDefault="00C41A95" w:rsidP="00C41A95">
      <w:pPr>
        <w:adjustRightInd w:val="0"/>
        <w:snapToGrid w:val="0"/>
        <w:spacing w:line="360" w:lineRule="auto"/>
        <w:ind w:firstLineChars="200" w:firstLine="480"/>
        <w:rPr>
          <w:rFonts w:eastAsiaTheme="minorEastAsia"/>
          <w:sz w:val="24"/>
        </w:rPr>
      </w:pPr>
      <w:r w:rsidRPr="00923157">
        <w:rPr>
          <w:rFonts w:eastAsiaTheme="minorEastAsia" w:hint="eastAsia"/>
          <w:sz w:val="24"/>
        </w:rPr>
        <w:t>汨罗江饮用水源一级保护区执行</w:t>
      </w:r>
      <w:r w:rsidRPr="00923157">
        <w:rPr>
          <w:rFonts w:eastAsiaTheme="minorEastAsia"/>
          <w:sz w:val="24"/>
        </w:rPr>
        <w:t>《地表水环境质量标准》（</w:t>
      </w:r>
      <w:r w:rsidRPr="00923157">
        <w:rPr>
          <w:rFonts w:eastAsiaTheme="minorEastAsia"/>
          <w:sz w:val="24"/>
        </w:rPr>
        <w:t>GB3838-2002</w:t>
      </w:r>
      <w:r w:rsidRPr="00923157">
        <w:rPr>
          <w:rFonts w:eastAsiaTheme="minorEastAsia"/>
          <w:sz w:val="24"/>
        </w:rPr>
        <w:t>）</w:t>
      </w:r>
      <w:r w:rsidRPr="00923157">
        <w:rPr>
          <w:rFonts w:eastAsiaTheme="minorEastAsia"/>
          <w:sz w:val="24"/>
        </w:rPr>
        <w:t>Ⅱ</w:t>
      </w:r>
      <w:r w:rsidRPr="00923157">
        <w:rPr>
          <w:rFonts w:eastAsiaTheme="minorEastAsia"/>
          <w:sz w:val="24"/>
        </w:rPr>
        <w:t>类标准</w:t>
      </w:r>
      <w:r w:rsidRPr="00923157">
        <w:rPr>
          <w:rFonts w:eastAsiaTheme="minorEastAsia" w:hint="eastAsia"/>
          <w:sz w:val="24"/>
        </w:rPr>
        <w:t>；汨罗江其余河段、李家河执行</w:t>
      </w:r>
      <w:r w:rsidRPr="00923157">
        <w:rPr>
          <w:rFonts w:eastAsiaTheme="minorEastAsia"/>
          <w:sz w:val="24"/>
        </w:rPr>
        <w:t>《地表水环境质量标准》（</w:t>
      </w:r>
      <w:r w:rsidRPr="00923157">
        <w:rPr>
          <w:rFonts w:eastAsiaTheme="minorEastAsia"/>
          <w:sz w:val="24"/>
        </w:rPr>
        <w:t>GB3838-2002</w:t>
      </w:r>
      <w:r w:rsidRPr="00923157">
        <w:rPr>
          <w:rFonts w:eastAsiaTheme="minorEastAsia"/>
          <w:sz w:val="24"/>
        </w:rPr>
        <w:t>）</w:t>
      </w:r>
      <w:r w:rsidRPr="00923157">
        <w:rPr>
          <w:rFonts w:eastAsiaTheme="minorEastAsia"/>
          <w:sz w:val="24"/>
        </w:rPr>
        <w:t>Ⅲ</w:t>
      </w:r>
      <w:r w:rsidRPr="00923157">
        <w:rPr>
          <w:rFonts w:eastAsiaTheme="minorEastAsia"/>
          <w:sz w:val="24"/>
        </w:rPr>
        <w:t>类标准</w:t>
      </w:r>
      <w:r w:rsidRPr="00923157">
        <w:rPr>
          <w:rFonts w:eastAsiaTheme="minorEastAsia" w:hint="eastAsia"/>
          <w:sz w:val="24"/>
        </w:rPr>
        <w:t>。</w:t>
      </w:r>
      <w:r w:rsidRPr="00923157">
        <w:rPr>
          <w:rFonts w:eastAsiaTheme="minorEastAsia"/>
          <w:sz w:val="24"/>
        </w:rPr>
        <w:t>具体标准值详见下表。</w:t>
      </w:r>
    </w:p>
    <w:p w:rsidR="007E1CCC" w:rsidRPr="00923157" w:rsidRDefault="007E1CCC" w:rsidP="007E1CCC">
      <w:pPr>
        <w:rPr>
          <w:rFonts w:eastAsiaTheme="minorEastAsia"/>
          <w:b/>
          <w:szCs w:val="21"/>
        </w:rPr>
      </w:pPr>
      <w:r w:rsidRPr="00923157">
        <w:rPr>
          <w:rFonts w:eastAsiaTheme="minorEastAsia"/>
          <w:b/>
          <w:szCs w:val="21"/>
        </w:rPr>
        <w:t>表</w:t>
      </w:r>
      <w:r w:rsidR="000A1088" w:rsidRPr="00923157">
        <w:rPr>
          <w:rFonts w:eastAsiaTheme="minorEastAsia"/>
          <w:b/>
          <w:szCs w:val="21"/>
        </w:rPr>
        <w:t>2.3-1</w:t>
      </w:r>
      <w:r w:rsidRPr="00923157">
        <w:rPr>
          <w:rFonts w:eastAsiaTheme="minorEastAsia"/>
          <w:b/>
          <w:szCs w:val="21"/>
        </w:rPr>
        <w:t xml:space="preserve">                    </w:t>
      </w:r>
      <w:r w:rsidRPr="00923157">
        <w:rPr>
          <w:rFonts w:eastAsiaTheme="minorEastAsia"/>
          <w:b/>
          <w:szCs w:val="21"/>
        </w:rPr>
        <w:t>地表水环境质量标准</w:t>
      </w:r>
      <w:r w:rsidRPr="00923157">
        <w:rPr>
          <w:rFonts w:eastAsiaTheme="minorEastAsia"/>
          <w:b/>
          <w:szCs w:val="21"/>
        </w:rPr>
        <w:t xml:space="preserve">            </w:t>
      </w:r>
      <w:r w:rsidRPr="00923157">
        <w:rPr>
          <w:rFonts w:eastAsiaTheme="minorEastAsia"/>
          <w:b/>
          <w:szCs w:val="21"/>
        </w:rPr>
        <w:t>单位：</w:t>
      </w:r>
      <w:r w:rsidRPr="00923157">
        <w:rPr>
          <w:rFonts w:eastAsiaTheme="minorEastAsia"/>
          <w:b/>
          <w:szCs w:val="21"/>
        </w:rPr>
        <w:t>mg/L</w:t>
      </w:r>
      <w:r w:rsidRPr="00923157">
        <w:rPr>
          <w:rFonts w:eastAsiaTheme="minorEastAsia"/>
          <w:b/>
          <w:szCs w:val="21"/>
        </w:rPr>
        <w:t>，除</w:t>
      </w:r>
      <w:r w:rsidRPr="00923157">
        <w:rPr>
          <w:rFonts w:eastAsiaTheme="minorEastAsia"/>
          <w:b/>
          <w:szCs w:val="21"/>
        </w:rPr>
        <w:t>pH</w:t>
      </w:r>
      <w:r w:rsidRPr="00923157">
        <w:rPr>
          <w:rFonts w:eastAsiaTheme="minorEastAsia"/>
          <w:b/>
          <w:szCs w:val="21"/>
        </w:rPr>
        <w:t>外</w:t>
      </w:r>
      <w:bookmarkStart w:id="34" w:name="_Toc293492841"/>
      <w:r w:rsidRPr="00923157">
        <w:rPr>
          <w:rFonts w:eastAsiaTheme="minorEastAsia"/>
          <w:b/>
          <w:szCs w:val="21"/>
        </w:rPr>
        <w:t xml:space="preserve"> </w:t>
      </w:r>
    </w:p>
    <w:tbl>
      <w:tblPr>
        <w:tblW w:w="85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8"/>
        <w:gridCol w:w="2891"/>
        <w:gridCol w:w="2179"/>
        <w:gridCol w:w="2596"/>
      </w:tblGrid>
      <w:tr w:rsidR="00923157" w:rsidRPr="00923157" w:rsidTr="0011594C">
        <w:trPr>
          <w:trHeight w:val="340"/>
          <w:jc w:val="center"/>
        </w:trPr>
        <w:tc>
          <w:tcPr>
            <w:tcW w:w="838" w:type="dxa"/>
            <w:vAlign w:val="center"/>
          </w:tcPr>
          <w:bookmarkEnd w:id="34"/>
          <w:p w:rsidR="007E1CCC" w:rsidRPr="00923157" w:rsidRDefault="007E1CCC" w:rsidP="00864280">
            <w:pPr>
              <w:pStyle w:val="affffffffffffa"/>
              <w:rPr>
                <w:rFonts w:eastAsiaTheme="minorEastAsia"/>
                <w:b/>
                <w:kern w:val="2"/>
                <w:szCs w:val="24"/>
              </w:rPr>
            </w:pPr>
            <w:r w:rsidRPr="00923157">
              <w:rPr>
                <w:rFonts w:eastAsiaTheme="minorEastAsia"/>
                <w:b/>
                <w:kern w:val="2"/>
                <w:szCs w:val="24"/>
              </w:rPr>
              <w:t>序号</w:t>
            </w:r>
          </w:p>
        </w:tc>
        <w:tc>
          <w:tcPr>
            <w:tcW w:w="2891" w:type="dxa"/>
            <w:vAlign w:val="center"/>
          </w:tcPr>
          <w:p w:rsidR="007E1CCC" w:rsidRPr="00923157" w:rsidRDefault="007E1CCC" w:rsidP="00864280">
            <w:pPr>
              <w:pStyle w:val="affffffffffffa"/>
              <w:rPr>
                <w:rFonts w:eastAsiaTheme="minorEastAsia"/>
                <w:b/>
                <w:kern w:val="2"/>
                <w:szCs w:val="24"/>
              </w:rPr>
            </w:pPr>
            <w:r w:rsidRPr="00923157">
              <w:rPr>
                <w:rFonts w:eastAsiaTheme="minorEastAsia"/>
                <w:b/>
                <w:kern w:val="2"/>
                <w:szCs w:val="24"/>
              </w:rPr>
              <w:t>项目</w:t>
            </w:r>
          </w:p>
        </w:tc>
        <w:tc>
          <w:tcPr>
            <w:tcW w:w="2179" w:type="dxa"/>
            <w:vAlign w:val="center"/>
          </w:tcPr>
          <w:p w:rsidR="007E1CCC" w:rsidRPr="00923157" w:rsidRDefault="007E1CCC" w:rsidP="00864280">
            <w:pPr>
              <w:pStyle w:val="affffffffffffa"/>
              <w:rPr>
                <w:rFonts w:eastAsiaTheme="minorEastAsia"/>
                <w:b/>
                <w:kern w:val="2"/>
                <w:szCs w:val="24"/>
              </w:rPr>
            </w:pPr>
            <w:r w:rsidRPr="00923157">
              <w:rPr>
                <w:rFonts w:eastAsiaTheme="minorEastAsia"/>
                <w:b/>
                <w:kern w:val="2"/>
                <w:szCs w:val="24"/>
              </w:rPr>
              <w:t>Ⅲ</w:t>
            </w:r>
            <w:r w:rsidRPr="00923157">
              <w:rPr>
                <w:rFonts w:eastAsiaTheme="minorEastAsia"/>
                <w:b/>
                <w:kern w:val="2"/>
                <w:szCs w:val="24"/>
              </w:rPr>
              <w:t>类</w:t>
            </w:r>
          </w:p>
        </w:tc>
        <w:tc>
          <w:tcPr>
            <w:tcW w:w="2596" w:type="dxa"/>
          </w:tcPr>
          <w:p w:rsidR="007E1CCC" w:rsidRPr="00923157" w:rsidRDefault="007E1CCC" w:rsidP="00864280">
            <w:pPr>
              <w:pStyle w:val="affffffffffffa"/>
              <w:rPr>
                <w:rFonts w:eastAsiaTheme="minorEastAsia"/>
                <w:b/>
                <w:kern w:val="2"/>
                <w:szCs w:val="24"/>
              </w:rPr>
            </w:pPr>
            <w:r w:rsidRPr="00923157">
              <w:rPr>
                <w:rFonts w:eastAsiaTheme="minorEastAsia"/>
                <w:b/>
                <w:kern w:val="2"/>
                <w:szCs w:val="24"/>
              </w:rPr>
              <w:t>Ⅱ</w:t>
            </w:r>
            <w:r w:rsidRPr="00923157">
              <w:rPr>
                <w:rFonts w:eastAsiaTheme="minorEastAsia"/>
                <w:b/>
                <w:kern w:val="2"/>
                <w:szCs w:val="24"/>
              </w:rPr>
              <w:t>类</w:t>
            </w:r>
          </w:p>
        </w:tc>
      </w:tr>
      <w:tr w:rsidR="00923157" w:rsidRPr="00923157" w:rsidTr="0011594C">
        <w:trPr>
          <w:trHeight w:val="340"/>
          <w:jc w:val="center"/>
        </w:trPr>
        <w:tc>
          <w:tcPr>
            <w:tcW w:w="838" w:type="dxa"/>
            <w:vAlign w:val="center"/>
          </w:tcPr>
          <w:p w:rsidR="007E1CCC" w:rsidRPr="00923157" w:rsidRDefault="007E1CCC" w:rsidP="00864280">
            <w:pPr>
              <w:pStyle w:val="affffffffffffa"/>
              <w:rPr>
                <w:rFonts w:eastAsiaTheme="minorEastAsia"/>
                <w:kern w:val="2"/>
                <w:szCs w:val="24"/>
              </w:rPr>
            </w:pPr>
            <w:r w:rsidRPr="00923157">
              <w:rPr>
                <w:rFonts w:eastAsiaTheme="minorEastAsia"/>
                <w:kern w:val="2"/>
                <w:szCs w:val="24"/>
              </w:rPr>
              <w:t>1</w:t>
            </w:r>
          </w:p>
        </w:tc>
        <w:tc>
          <w:tcPr>
            <w:tcW w:w="2891" w:type="dxa"/>
            <w:vAlign w:val="center"/>
          </w:tcPr>
          <w:p w:rsidR="007E1CCC" w:rsidRPr="00923157" w:rsidRDefault="007E1CCC" w:rsidP="00864280">
            <w:pPr>
              <w:pStyle w:val="affffffffffffa"/>
              <w:rPr>
                <w:rFonts w:eastAsiaTheme="minorEastAsia"/>
                <w:kern w:val="2"/>
                <w:szCs w:val="24"/>
              </w:rPr>
            </w:pPr>
            <w:r w:rsidRPr="00923157">
              <w:rPr>
                <w:rFonts w:eastAsiaTheme="minorEastAsia"/>
                <w:kern w:val="2"/>
                <w:szCs w:val="24"/>
              </w:rPr>
              <w:t>pH</w:t>
            </w:r>
          </w:p>
        </w:tc>
        <w:tc>
          <w:tcPr>
            <w:tcW w:w="2179" w:type="dxa"/>
            <w:vAlign w:val="center"/>
          </w:tcPr>
          <w:p w:rsidR="007E1CCC" w:rsidRPr="00923157" w:rsidRDefault="007E1CCC" w:rsidP="00864280">
            <w:pPr>
              <w:pStyle w:val="affffffffffffa"/>
              <w:rPr>
                <w:rFonts w:eastAsiaTheme="minorEastAsia"/>
                <w:kern w:val="2"/>
                <w:szCs w:val="24"/>
              </w:rPr>
            </w:pPr>
            <w:r w:rsidRPr="00923157">
              <w:rPr>
                <w:rFonts w:eastAsiaTheme="minorEastAsia"/>
                <w:kern w:val="2"/>
                <w:szCs w:val="24"/>
              </w:rPr>
              <w:t>6</w:t>
            </w:r>
            <w:r w:rsidRPr="00923157">
              <w:rPr>
                <w:rFonts w:eastAsiaTheme="minorEastAsia"/>
                <w:kern w:val="2"/>
                <w:szCs w:val="24"/>
              </w:rPr>
              <w:t>～</w:t>
            </w:r>
            <w:r w:rsidRPr="00923157">
              <w:rPr>
                <w:rFonts w:eastAsiaTheme="minorEastAsia"/>
                <w:kern w:val="2"/>
                <w:szCs w:val="24"/>
              </w:rPr>
              <w:t>9</w:t>
            </w:r>
          </w:p>
        </w:tc>
        <w:tc>
          <w:tcPr>
            <w:tcW w:w="2596" w:type="dxa"/>
          </w:tcPr>
          <w:p w:rsidR="007E1CCC" w:rsidRPr="00923157" w:rsidRDefault="007E1CCC" w:rsidP="00864280">
            <w:pPr>
              <w:pStyle w:val="affffffffffffa"/>
              <w:rPr>
                <w:rFonts w:eastAsiaTheme="minorEastAsia"/>
                <w:kern w:val="2"/>
                <w:szCs w:val="24"/>
              </w:rPr>
            </w:pPr>
            <w:r w:rsidRPr="00923157">
              <w:rPr>
                <w:rFonts w:eastAsiaTheme="minorEastAsia"/>
                <w:kern w:val="2"/>
                <w:szCs w:val="24"/>
              </w:rPr>
              <w:t>6</w:t>
            </w:r>
            <w:r w:rsidRPr="00923157">
              <w:rPr>
                <w:rFonts w:eastAsiaTheme="minorEastAsia"/>
                <w:kern w:val="2"/>
                <w:szCs w:val="24"/>
              </w:rPr>
              <w:t>～</w:t>
            </w:r>
            <w:r w:rsidRPr="00923157">
              <w:rPr>
                <w:rFonts w:eastAsiaTheme="minorEastAsia"/>
                <w:kern w:val="2"/>
                <w:szCs w:val="24"/>
              </w:rPr>
              <w:t>9</w:t>
            </w:r>
          </w:p>
        </w:tc>
      </w:tr>
      <w:tr w:rsidR="00923157" w:rsidRPr="00923157" w:rsidTr="0011594C">
        <w:trPr>
          <w:trHeight w:val="340"/>
          <w:jc w:val="center"/>
        </w:trPr>
        <w:tc>
          <w:tcPr>
            <w:tcW w:w="838" w:type="dxa"/>
            <w:vAlign w:val="center"/>
          </w:tcPr>
          <w:p w:rsidR="007E1CCC" w:rsidRPr="00923157" w:rsidRDefault="007E1CCC" w:rsidP="00864280">
            <w:pPr>
              <w:pStyle w:val="affffffffffffa"/>
              <w:rPr>
                <w:rFonts w:eastAsiaTheme="minorEastAsia"/>
                <w:kern w:val="2"/>
                <w:szCs w:val="24"/>
              </w:rPr>
            </w:pPr>
            <w:r w:rsidRPr="00923157">
              <w:rPr>
                <w:rFonts w:eastAsiaTheme="minorEastAsia"/>
                <w:kern w:val="2"/>
                <w:szCs w:val="24"/>
              </w:rPr>
              <w:t>2</w:t>
            </w:r>
          </w:p>
        </w:tc>
        <w:tc>
          <w:tcPr>
            <w:tcW w:w="2891" w:type="dxa"/>
            <w:vAlign w:val="center"/>
          </w:tcPr>
          <w:p w:rsidR="007E1CCC" w:rsidRPr="00923157" w:rsidRDefault="007E1CCC" w:rsidP="00864280">
            <w:pPr>
              <w:pStyle w:val="affffffffffffa"/>
              <w:rPr>
                <w:rFonts w:eastAsiaTheme="minorEastAsia"/>
                <w:kern w:val="2"/>
                <w:szCs w:val="24"/>
              </w:rPr>
            </w:pPr>
            <w:r w:rsidRPr="00923157">
              <w:rPr>
                <w:rFonts w:eastAsiaTheme="minorEastAsia"/>
                <w:kern w:val="2"/>
                <w:szCs w:val="24"/>
              </w:rPr>
              <w:t>化学需氧量</w:t>
            </w:r>
          </w:p>
        </w:tc>
        <w:tc>
          <w:tcPr>
            <w:tcW w:w="2179" w:type="dxa"/>
            <w:vAlign w:val="center"/>
          </w:tcPr>
          <w:p w:rsidR="007E1CCC" w:rsidRPr="00923157" w:rsidRDefault="00624783" w:rsidP="00864280">
            <w:pPr>
              <w:pStyle w:val="affffffffffffa"/>
              <w:rPr>
                <w:rFonts w:eastAsiaTheme="minorEastAsia"/>
                <w:kern w:val="2"/>
                <w:szCs w:val="24"/>
              </w:rPr>
            </w:pPr>
            <w:r w:rsidRPr="00923157">
              <w:rPr>
                <w:rFonts w:eastAsiaTheme="minorEastAsia" w:hint="eastAsia"/>
                <w:kern w:val="2"/>
                <w:szCs w:val="24"/>
              </w:rPr>
              <w:t>≤</w:t>
            </w:r>
            <w:r w:rsidR="007E1CCC" w:rsidRPr="00923157">
              <w:rPr>
                <w:rFonts w:eastAsiaTheme="minorEastAsia"/>
                <w:kern w:val="2"/>
                <w:szCs w:val="24"/>
              </w:rPr>
              <w:t>20</w:t>
            </w:r>
          </w:p>
        </w:tc>
        <w:tc>
          <w:tcPr>
            <w:tcW w:w="2596" w:type="dxa"/>
          </w:tcPr>
          <w:p w:rsidR="007E1CCC" w:rsidRPr="00923157" w:rsidRDefault="00624783" w:rsidP="00864280">
            <w:pPr>
              <w:pStyle w:val="affffffffffffa"/>
              <w:rPr>
                <w:rFonts w:eastAsiaTheme="minorEastAsia"/>
                <w:kern w:val="2"/>
                <w:szCs w:val="24"/>
              </w:rPr>
            </w:pPr>
            <w:r w:rsidRPr="00923157">
              <w:rPr>
                <w:rFonts w:eastAsiaTheme="minorEastAsia" w:hint="eastAsia"/>
                <w:kern w:val="2"/>
                <w:szCs w:val="24"/>
              </w:rPr>
              <w:t>≤</w:t>
            </w:r>
            <w:r w:rsidR="007E1CCC" w:rsidRPr="00923157">
              <w:rPr>
                <w:rFonts w:eastAsiaTheme="minorEastAsia"/>
                <w:kern w:val="2"/>
                <w:szCs w:val="24"/>
              </w:rPr>
              <w:t>15</w:t>
            </w:r>
          </w:p>
        </w:tc>
      </w:tr>
      <w:tr w:rsidR="00923157" w:rsidRPr="00923157" w:rsidTr="0011594C">
        <w:trPr>
          <w:trHeight w:val="340"/>
          <w:jc w:val="center"/>
        </w:trPr>
        <w:tc>
          <w:tcPr>
            <w:tcW w:w="838" w:type="dxa"/>
            <w:vAlign w:val="center"/>
          </w:tcPr>
          <w:p w:rsidR="007E1CCC" w:rsidRPr="00923157" w:rsidRDefault="007E1CCC" w:rsidP="00864280">
            <w:pPr>
              <w:pStyle w:val="affffffffffffa"/>
              <w:rPr>
                <w:rFonts w:eastAsiaTheme="minorEastAsia"/>
                <w:kern w:val="2"/>
                <w:szCs w:val="24"/>
              </w:rPr>
            </w:pPr>
            <w:r w:rsidRPr="00923157">
              <w:rPr>
                <w:rFonts w:eastAsiaTheme="minorEastAsia"/>
                <w:kern w:val="2"/>
                <w:szCs w:val="24"/>
              </w:rPr>
              <w:t>3</w:t>
            </w:r>
          </w:p>
        </w:tc>
        <w:tc>
          <w:tcPr>
            <w:tcW w:w="2891" w:type="dxa"/>
            <w:vAlign w:val="center"/>
          </w:tcPr>
          <w:p w:rsidR="007E1CCC" w:rsidRPr="00923157" w:rsidRDefault="007E1CCC" w:rsidP="00864280">
            <w:pPr>
              <w:pStyle w:val="affffffffffffa"/>
              <w:rPr>
                <w:rFonts w:eastAsiaTheme="minorEastAsia"/>
                <w:kern w:val="2"/>
                <w:szCs w:val="24"/>
              </w:rPr>
            </w:pPr>
            <w:r w:rsidRPr="00923157">
              <w:rPr>
                <w:rFonts w:eastAsiaTheme="minorEastAsia"/>
                <w:kern w:val="2"/>
                <w:szCs w:val="24"/>
              </w:rPr>
              <w:t>五日生化需氧量</w:t>
            </w:r>
          </w:p>
        </w:tc>
        <w:tc>
          <w:tcPr>
            <w:tcW w:w="2179" w:type="dxa"/>
            <w:vAlign w:val="center"/>
          </w:tcPr>
          <w:p w:rsidR="007E1CCC" w:rsidRPr="00923157" w:rsidRDefault="00624783" w:rsidP="00864280">
            <w:pPr>
              <w:pStyle w:val="affffffffffffa"/>
              <w:rPr>
                <w:rFonts w:eastAsiaTheme="minorEastAsia"/>
                <w:kern w:val="2"/>
                <w:szCs w:val="24"/>
              </w:rPr>
            </w:pPr>
            <w:r w:rsidRPr="00923157">
              <w:rPr>
                <w:rFonts w:eastAsiaTheme="minorEastAsia" w:hint="eastAsia"/>
                <w:kern w:val="2"/>
                <w:szCs w:val="24"/>
              </w:rPr>
              <w:t>≤</w:t>
            </w:r>
            <w:r w:rsidR="007E1CCC" w:rsidRPr="00923157">
              <w:rPr>
                <w:rFonts w:eastAsiaTheme="minorEastAsia"/>
                <w:kern w:val="2"/>
                <w:szCs w:val="24"/>
              </w:rPr>
              <w:t>4</w:t>
            </w:r>
          </w:p>
        </w:tc>
        <w:tc>
          <w:tcPr>
            <w:tcW w:w="2596" w:type="dxa"/>
          </w:tcPr>
          <w:p w:rsidR="007E1CCC" w:rsidRPr="00923157" w:rsidRDefault="00624783" w:rsidP="00864280">
            <w:pPr>
              <w:pStyle w:val="affffffffffffa"/>
              <w:rPr>
                <w:rFonts w:eastAsiaTheme="minorEastAsia"/>
                <w:kern w:val="2"/>
                <w:szCs w:val="24"/>
              </w:rPr>
            </w:pPr>
            <w:r w:rsidRPr="00923157">
              <w:rPr>
                <w:rFonts w:eastAsiaTheme="minorEastAsia" w:hint="eastAsia"/>
                <w:kern w:val="2"/>
                <w:szCs w:val="24"/>
              </w:rPr>
              <w:t>≤</w:t>
            </w:r>
            <w:r w:rsidR="007E1CCC" w:rsidRPr="00923157">
              <w:rPr>
                <w:rFonts w:eastAsiaTheme="minorEastAsia"/>
                <w:kern w:val="2"/>
                <w:szCs w:val="24"/>
              </w:rPr>
              <w:t>3</w:t>
            </w:r>
          </w:p>
        </w:tc>
      </w:tr>
      <w:tr w:rsidR="00923157" w:rsidRPr="00923157" w:rsidTr="0011594C">
        <w:trPr>
          <w:trHeight w:val="340"/>
          <w:jc w:val="center"/>
        </w:trPr>
        <w:tc>
          <w:tcPr>
            <w:tcW w:w="838" w:type="dxa"/>
            <w:vAlign w:val="center"/>
          </w:tcPr>
          <w:p w:rsidR="007E1CCC" w:rsidRPr="00923157" w:rsidRDefault="007E1CCC" w:rsidP="00864280">
            <w:pPr>
              <w:pStyle w:val="affffffffffffa"/>
              <w:rPr>
                <w:rFonts w:eastAsiaTheme="minorEastAsia"/>
                <w:kern w:val="2"/>
                <w:szCs w:val="24"/>
              </w:rPr>
            </w:pPr>
            <w:r w:rsidRPr="00923157">
              <w:rPr>
                <w:rFonts w:eastAsiaTheme="minorEastAsia"/>
                <w:kern w:val="2"/>
                <w:szCs w:val="24"/>
              </w:rPr>
              <w:t>4</w:t>
            </w:r>
          </w:p>
        </w:tc>
        <w:tc>
          <w:tcPr>
            <w:tcW w:w="2891" w:type="dxa"/>
            <w:vAlign w:val="center"/>
          </w:tcPr>
          <w:p w:rsidR="007E1CCC" w:rsidRPr="00923157" w:rsidRDefault="007E1CCC" w:rsidP="00864280">
            <w:pPr>
              <w:pStyle w:val="affffffffffffa"/>
              <w:rPr>
                <w:rFonts w:eastAsiaTheme="minorEastAsia"/>
                <w:kern w:val="2"/>
                <w:szCs w:val="24"/>
              </w:rPr>
            </w:pPr>
            <w:r w:rsidRPr="00923157">
              <w:rPr>
                <w:rFonts w:eastAsiaTheme="minorEastAsia"/>
                <w:kern w:val="2"/>
                <w:szCs w:val="24"/>
              </w:rPr>
              <w:t>氨氮</w:t>
            </w:r>
          </w:p>
        </w:tc>
        <w:tc>
          <w:tcPr>
            <w:tcW w:w="2179" w:type="dxa"/>
            <w:vAlign w:val="center"/>
          </w:tcPr>
          <w:p w:rsidR="007E1CCC" w:rsidRPr="00923157" w:rsidRDefault="00624783" w:rsidP="00864280">
            <w:pPr>
              <w:pStyle w:val="affffffffffffa"/>
              <w:rPr>
                <w:rFonts w:eastAsiaTheme="minorEastAsia"/>
                <w:kern w:val="2"/>
                <w:szCs w:val="24"/>
              </w:rPr>
            </w:pPr>
            <w:r w:rsidRPr="00923157">
              <w:rPr>
                <w:rFonts w:eastAsiaTheme="minorEastAsia" w:hint="eastAsia"/>
                <w:kern w:val="2"/>
                <w:szCs w:val="24"/>
              </w:rPr>
              <w:t>≤</w:t>
            </w:r>
            <w:r w:rsidR="007E1CCC" w:rsidRPr="00923157">
              <w:rPr>
                <w:rFonts w:eastAsiaTheme="minorEastAsia"/>
                <w:kern w:val="2"/>
                <w:szCs w:val="24"/>
              </w:rPr>
              <w:t>1.0</w:t>
            </w:r>
          </w:p>
        </w:tc>
        <w:tc>
          <w:tcPr>
            <w:tcW w:w="2596" w:type="dxa"/>
          </w:tcPr>
          <w:p w:rsidR="007E1CCC" w:rsidRPr="00923157" w:rsidRDefault="00624783" w:rsidP="00864280">
            <w:pPr>
              <w:pStyle w:val="affffffffffffa"/>
              <w:rPr>
                <w:rFonts w:eastAsiaTheme="minorEastAsia"/>
                <w:kern w:val="2"/>
                <w:szCs w:val="24"/>
              </w:rPr>
            </w:pPr>
            <w:r w:rsidRPr="00923157">
              <w:rPr>
                <w:rFonts w:eastAsiaTheme="minorEastAsia" w:hint="eastAsia"/>
                <w:kern w:val="2"/>
                <w:szCs w:val="24"/>
              </w:rPr>
              <w:t>≤</w:t>
            </w:r>
            <w:r w:rsidR="007E1CCC" w:rsidRPr="00923157">
              <w:rPr>
                <w:rFonts w:eastAsiaTheme="minorEastAsia"/>
                <w:kern w:val="2"/>
                <w:szCs w:val="24"/>
              </w:rPr>
              <w:t>0.5</w:t>
            </w:r>
          </w:p>
        </w:tc>
      </w:tr>
      <w:tr w:rsidR="00923157" w:rsidRPr="00923157" w:rsidTr="0011594C">
        <w:trPr>
          <w:trHeight w:val="340"/>
          <w:jc w:val="center"/>
        </w:trPr>
        <w:tc>
          <w:tcPr>
            <w:tcW w:w="838" w:type="dxa"/>
            <w:vAlign w:val="center"/>
          </w:tcPr>
          <w:p w:rsidR="00C41A95" w:rsidRPr="00923157" w:rsidRDefault="00C41A95" w:rsidP="00864280">
            <w:pPr>
              <w:pStyle w:val="affffffffffffa"/>
              <w:rPr>
                <w:rFonts w:eastAsiaTheme="minorEastAsia"/>
                <w:kern w:val="2"/>
                <w:szCs w:val="24"/>
              </w:rPr>
            </w:pPr>
            <w:r w:rsidRPr="00923157">
              <w:rPr>
                <w:rFonts w:eastAsiaTheme="minorEastAsia" w:hint="eastAsia"/>
                <w:kern w:val="2"/>
                <w:szCs w:val="24"/>
              </w:rPr>
              <w:t>5</w:t>
            </w:r>
          </w:p>
        </w:tc>
        <w:tc>
          <w:tcPr>
            <w:tcW w:w="2891" w:type="dxa"/>
            <w:vAlign w:val="center"/>
          </w:tcPr>
          <w:p w:rsidR="00C41A95" w:rsidRPr="00923157" w:rsidRDefault="00C41A95" w:rsidP="00420B5D">
            <w:pPr>
              <w:pStyle w:val="affffffffffffa"/>
              <w:rPr>
                <w:rFonts w:eastAsiaTheme="minorEastAsia"/>
                <w:kern w:val="2"/>
                <w:szCs w:val="24"/>
              </w:rPr>
            </w:pPr>
            <w:r w:rsidRPr="00923157">
              <w:rPr>
                <w:rFonts w:eastAsiaTheme="minorEastAsia"/>
                <w:kern w:val="2"/>
                <w:szCs w:val="24"/>
              </w:rPr>
              <w:t>总磷</w:t>
            </w:r>
          </w:p>
        </w:tc>
        <w:tc>
          <w:tcPr>
            <w:tcW w:w="2179" w:type="dxa"/>
            <w:vAlign w:val="center"/>
          </w:tcPr>
          <w:p w:rsidR="00C41A95" w:rsidRPr="00923157" w:rsidRDefault="00624783" w:rsidP="00420B5D">
            <w:pPr>
              <w:pStyle w:val="affffffffffffa"/>
              <w:rPr>
                <w:rFonts w:eastAsiaTheme="minorEastAsia"/>
                <w:kern w:val="2"/>
                <w:szCs w:val="24"/>
              </w:rPr>
            </w:pPr>
            <w:r w:rsidRPr="00923157">
              <w:rPr>
                <w:rFonts w:eastAsiaTheme="minorEastAsia" w:hint="eastAsia"/>
                <w:kern w:val="2"/>
                <w:szCs w:val="24"/>
              </w:rPr>
              <w:t>≤</w:t>
            </w:r>
            <w:r w:rsidR="00C41A95" w:rsidRPr="00923157">
              <w:rPr>
                <w:rFonts w:eastAsiaTheme="minorEastAsia"/>
                <w:kern w:val="2"/>
                <w:szCs w:val="24"/>
              </w:rPr>
              <w:t>0.2</w:t>
            </w:r>
          </w:p>
        </w:tc>
        <w:tc>
          <w:tcPr>
            <w:tcW w:w="2596" w:type="dxa"/>
          </w:tcPr>
          <w:p w:rsidR="00C41A95" w:rsidRPr="00923157" w:rsidRDefault="00624783" w:rsidP="00420B5D">
            <w:pPr>
              <w:pStyle w:val="affffffffffffa"/>
              <w:rPr>
                <w:rFonts w:eastAsiaTheme="minorEastAsia"/>
                <w:kern w:val="2"/>
                <w:szCs w:val="24"/>
              </w:rPr>
            </w:pPr>
            <w:r w:rsidRPr="00923157">
              <w:rPr>
                <w:rFonts w:eastAsiaTheme="minorEastAsia" w:hint="eastAsia"/>
                <w:kern w:val="2"/>
                <w:szCs w:val="24"/>
              </w:rPr>
              <w:t>≤</w:t>
            </w:r>
            <w:r w:rsidR="00C41A95" w:rsidRPr="00923157">
              <w:rPr>
                <w:rFonts w:eastAsiaTheme="minorEastAsia"/>
                <w:kern w:val="2"/>
                <w:szCs w:val="24"/>
              </w:rPr>
              <w:t>0.1</w:t>
            </w:r>
          </w:p>
        </w:tc>
      </w:tr>
      <w:tr w:rsidR="00923157" w:rsidRPr="00923157" w:rsidTr="0011594C">
        <w:trPr>
          <w:trHeight w:val="340"/>
          <w:jc w:val="center"/>
        </w:trPr>
        <w:tc>
          <w:tcPr>
            <w:tcW w:w="838" w:type="dxa"/>
            <w:vAlign w:val="center"/>
          </w:tcPr>
          <w:p w:rsidR="00C41A95" w:rsidRPr="00923157" w:rsidRDefault="00C41A95" w:rsidP="00864280">
            <w:pPr>
              <w:pStyle w:val="affffffffffffa"/>
              <w:rPr>
                <w:rFonts w:eastAsiaTheme="minorEastAsia"/>
                <w:kern w:val="2"/>
                <w:szCs w:val="24"/>
              </w:rPr>
            </w:pPr>
            <w:r w:rsidRPr="00923157">
              <w:rPr>
                <w:rFonts w:eastAsiaTheme="minorEastAsia" w:hint="eastAsia"/>
                <w:kern w:val="2"/>
                <w:szCs w:val="24"/>
              </w:rPr>
              <w:t>6</w:t>
            </w:r>
          </w:p>
        </w:tc>
        <w:tc>
          <w:tcPr>
            <w:tcW w:w="2891" w:type="dxa"/>
            <w:vAlign w:val="center"/>
          </w:tcPr>
          <w:p w:rsidR="00C41A95" w:rsidRPr="00923157" w:rsidRDefault="00C41A95" w:rsidP="00420B5D">
            <w:pPr>
              <w:pStyle w:val="affffffffffffa"/>
              <w:rPr>
                <w:rFonts w:eastAsiaTheme="minorEastAsia"/>
                <w:kern w:val="2"/>
                <w:szCs w:val="24"/>
              </w:rPr>
            </w:pPr>
            <w:r w:rsidRPr="00923157">
              <w:rPr>
                <w:rFonts w:eastAsiaTheme="minorEastAsia"/>
                <w:kern w:val="2"/>
                <w:szCs w:val="24"/>
              </w:rPr>
              <w:t>石油类</w:t>
            </w:r>
          </w:p>
        </w:tc>
        <w:tc>
          <w:tcPr>
            <w:tcW w:w="2179" w:type="dxa"/>
            <w:vAlign w:val="center"/>
          </w:tcPr>
          <w:p w:rsidR="00C41A95" w:rsidRPr="00923157" w:rsidRDefault="00624783" w:rsidP="00420B5D">
            <w:pPr>
              <w:pStyle w:val="affffffffffffa"/>
              <w:rPr>
                <w:rFonts w:eastAsiaTheme="minorEastAsia"/>
                <w:kern w:val="2"/>
                <w:szCs w:val="24"/>
              </w:rPr>
            </w:pPr>
            <w:r w:rsidRPr="00923157">
              <w:rPr>
                <w:rFonts w:eastAsiaTheme="minorEastAsia" w:hint="eastAsia"/>
                <w:kern w:val="2"/>
                <w:szCs w:val="24"/>
              </w:rPr>
              <w:t>≤</w:t>
            </w:r>
            <w:r w:rsidR="00C41A95" w:rsidRPr="00923157">
              <w:rPr>
                <w:rFonts w:eastAsiaTheme="minorEastAsia"/>
                <w:kern w:val="2"/>
                <w:szCs w:val="24"/>
              </w:rPr>
              <w:t>0.05</w:t>
            </w:r>
          </w:p>
        </w:tc>
        <w:tc>
          <w:tcPr>
            <w:tcW w:w="2596" w:type="dxa"/>
          </w:tcPr>
          <w:p w:rsidR="00C41A95" w:rsidRPr="00923157" w:rsidRDefault="00624783" w:rsidP="00420B5D">
            <w:pPr>
              <w:pStyle w:val="affffffffffffa"/>
              <w:rPr>
                <w:rFonts w:eastAsiaTheme="minorEastAsia"/>
                <w:kern w:val="2"/>
                <w:szCs w:val="24"/>
              </w:rPr>
            </w:pPr>
            <w:r w:rsidRPr="00923157">
              <w:rPr>
                <w:rFonts w:eastAsiaTheme="minorEastAsia" w:hint="eastAsia"/>
                <w:kern w:val="2"/>
                <w:szCs w:val="24"/>
              </w:rPr>
              <w:t>≤</w:t>
            </w:r>
            <w:r w:rsidR="00C41A95" w:rsidRPr="00923157">
              <w:rPr>
                <w:rFonts w:eastAsiaTheme="minorEastAsia"/>
                <w:kern w:val="2"/>
                <w:szCs w:val="24"/>
              </w:rPr>
              <w:t>0.05</w:t>
            </w:r>
          </w:p>
        </w:tc>
      </w:tr>
      <w:tr w:rsidR="00923157" w:rsidRPr="00923157" w:rsidTr="0011594C">
        <w:trPr>
          <w:trHeight w:val="340"/>
          <w:jc w:val="center"/>
        </w:trPr>
        <w:tc>
          <w:tcPr>
            <w:tcW w:w="838" w:type="dxa"/>
            <w:vAlign w:val="center"/>
          </w:tcPr>
          <w:p w:rsidR="00C41A95" w:rsidRPr="00923157" w:rsidRDefault="00C41A95" w:rsidP="00864280">
            <w:pPr>
              <w:pStyle w:val="affffffffffffa"/>
              <w:rPr>
                <w:rFonts w:eastAsiaTheme="minorEastAsia"/>
                <w:kern w:val="2"/>
                <w:szCs w:val="24"/>
              </w:rPr>
            </w:pPr>
            <w:r w:rsidRPr="00923157">
              <w:rPr>
                <w:rFonts w:eastAsiaTheme="minorEastAsia" w:hint="eastAsia"/>
                <w:kern w:val="2"/>
                <w:szCs w:val="24"/>
              </w:rPr>
              <w:t>7</w:t>
            </w:r>
          </w:p>
        </w:tc>
        <w:tc>
          <w:tcPr>
            <w:tcW w:w="2891" w:type="dxa"/>
            <w:vAlign w:val="center"/>
          </w:tcPr>
          <w:p w:rsidR="00C41A95" w:rsidRPr="00923157" w:rsidRDefault="00C41A95" w:rsidP="00864280">
            <w:pPr>
              <w:pStyle w:val="affffffffffffa"/>
              <w:rPr>
                <w:rFonts w:eastAsiaTheme="minorEastAsia"/>
                <w:kern w:val="2"/>
                <w:szCs w:val="24"/>
              </w:rPr>
            </w:pPr>
            <w:r w:rsidRPr="00923157">
              <w:rPr>
                <w:rFonts w:eastAsiaTheme="minorEastAsia"/>
                <w:kern w:val="2"/>
                <w:szCs w:val="24"/>
              </w:rPr>
              <w:t>粪大肠菌</w:t>
            </w:r>
            <w:r w:rsidRPr="00923157">
              <w:rPr>
                <w:rFonts w:eastAsiaTheme="minorEastAsia" w:hint="eastAsia"/>
                <w:kern w:val="2"/>
                <w:szCs w:val="24"/>
              </w:rPr>
              <w:t>群（</w:t>
            </w:r>
            <w:proofErr w:type="gramStart"/>
            <w:r w:rsidRPr="00923157">
              <w:rPr>
                <w:rFonts w:eastAsiaTheme="minorEastAsia" w:hint="eastAsia"/>
                <w:kern w:val="2"/>
                <w:szCs w:val="24"/>
              </w:rPr>
              <w:t>个</w:t>
            </w:r>
            <w:proofErr w:type="gramEnd"/>
            <w:r w:rsidRPr="00923157">
              <w:rPr>
                <w:rFonts w:eastAsiaTheme="minorEastAsia" w:hint="eastAsia"/>
                <w:kern w:val="2"/>
                <w:szCs w:val="24"/>
              </w:rPr>
              <w:t>/L</w:t>
            </w:r>
            <w:r w:rsidRPr="00923157">
              <w:rPr>
                <w:rFonts w:eastAsiaTheme="minorEastAsia" w:hint="eastAsia"/>
                <w:kern w:val="2"/>
                <w:szCs w:val="24"/>
              </w:rPr>
              <w:t>）</w:t>
            </w:r>
          </w:p>
        </w:tc>
        <w:tc>
          <w:tcPr>
            <w:tcW w:w="2179" w:type="dxa"/>
            <w:vAlign w:val="center"/>
          </w:tcPr>
          <w:p w:rsidR="00C41A95" w:rsidRPr="00923157" w:rsidRDefault="00624783" w:rsidP="00864280">
            <w:pPr>
              <w:pStyle w:val="affffffffffffa"/>
              <w:rPr>
                <w:rFonts w:eastAsiaTheme="minorEastAsia"/>
                <w:kern w:val="2"/>
                <w:szCs w:val="24"/>
              </w:rPr>
            </w:pPr>
            <w:r w:rsidRPr="00923157">
              <w:rPr>
                <w:rFonts w:eastAsiaTheme="minorEastAsia" w:hint="eastAsia"/>
                <w:kern w:val="2"/>
                <w:szCs w:val="24"/>
              </w:rPr>
              <w:t>≤</w:t>
            </w:r>
            <w:r w:rsidR="00C41A95" w:rsidRPr="00923157">
              <w:rPr>
                <w:rFonts w:eastAsiaTheme="minorEastAsia" w:hint="eastAsia"/>
                <w:kern w:val="2"/>
                <w:szCs w:val="24"/>
              </w:rPr>
              <w:t>10000</w:t>
            </w:r>
          </w:p>
        </w:tc>
        <w:tc>
          <w:tcPr>
            <w:tcW w:w="2596" w:type="dxa"/>
          </w:tcPr>
          <w:p w:rsidR="00C41A95" w:rsidRPr="00923157" w:rsidRDefault="00624783" w:rsidP="00864280">
            <w:pPr>
              <w:pStyle w:val="affffffffffffa"/>
              <w:rPr>
                <w:rFonts w:eastAsiaTheme="minorEastAsia"/>
                <w:kern w:val="2"/>
                <w:szCs w:val="24"/>
              </w:rPr>
            </w:pPr>
            <w:r w:rsidRPr="00923157">
              <w:rPr>
                <w:rFonts w:eastAsiaTheme="minorEastAsia" w:hint="eastAsia"/>
                <w:kern w:val="2"/>
                <w:szCs w:val="24"/>
              </w:rPr>
              <w:t>≤</w:t>
            </w:r>
            <w:r w:rsidR="00C41A95" w:rsidRPr="00923157">
              <w:rPr>
                <w:rFonts w:eastAsiaTheme="minorEastAsia" w:hint="eastAsia"/>
                <w:kern w:val="2"/>
                <w:szCs w:val="24"/>
              </w:rPr>
              <w:t>2000</w:t>
            </w:r>
          </w:p>
        </w:tc>
      </w:tr>
      <w:tr w:rsidR="00923157" w:rsidRPr="00923157" w:rsidTr="0011594C">
        <w:trPr>
          <w:trHeight w:val="340"/>
          <w:jc w:val="center"/>
        </w:trPr>
        <w:tc>
          <w:tcPr>
            <w:tcW w:w="838" w:type="dxa"/>
            <w:vAlign w:val="center"/>
          </w:tcPr>
          <w:p w:rsidR="00624783" w:rsidRPr="00923157" w:rsidRDefault="00624783" w:rsidP="00864280">
            <w:pPr>
              <w:pStyle w:val="affffffffffffa"/>
              <w:rPr>
                <w:rFonts w:eastAsiaTheme="minorEastAsia"/>
                <w:kern w:val="2"/>
                <w:szCs w:val="24"/>
              </w:rPr>
            </w:pPr>
            <w:r w:rsidRPr="00923157">
              <w:rPr>
                <w:rFonts w:eastAsiaTheme="minorEastAsia" w:hint="eastAsia"/>
                <w:kern w:val="2"/>
                <w:szCs w:val="24"/>
              </w:rPr>
              <w:t>8</w:t>
            </w:r>
          </w:p>
        </w:tc>
        <w:tc>
          <w:tcPr>
            <w:tcW w:w="2891" w:type="dxa"/>
            <w:vAlign w:val="center"/>
          </w:tcPr>
          <w:p w:rsidR="00624783" w:rsidRPr="00923157" w:rsidRDefault="00624783" w:rsidP="00864280">
            <w:pPr>
              <w:pStyle w:val="affffffffffffa"/>
              <w:rPr>
                <w:rFonts w:eastAsiaTheme="minorEastAsia"/>
                <w:kern w:val="2"/>
                <w:szCs w:val="24"/>
              </w:rPr>
            </w:pPr>
            <w:r w:rsidRPr="00923157">
              <w:rPr>
                <w:rFonts w:eastAsiaTheme="minorEastAsia" w:hint="eastAsia"/>
                <w:kern w:val="2"/>
                <w:szCs w:val="24"/>
              </w:rPr>
              <w:t>DO</w:t>
            </w:r>
          </w:p>
        </w:tc>
        <w:tc>
          <w:tcPr>
            <w:tcW w:w="2179" w:type="dxa"/>
            <w:vAlign w:val="center"/>
          </w:tcPr>
          <w:p w:rsidR="00624783" w:rsidRPr="00923157" w:rsidRDefault="00624783" w:rsidP="00864280">
            <w:pPr>
              <w:pStyle w:val="affffffffffffa"/>
              <w:rPr>
                <w:rFonts w:eastAsiaTheme="minorEastAsia"/>
                <w:kern w:val="2"/>
                <w:szCs w:val="24"/>
              </w:rPr>
            </w:pPr>
            <w:r w:rsidRPr="00923157">
              <w:rPr>
                <w:rFonts w:eastAsiaTheme="minorEastAsia" w:hint="eastAsia"/>
                <w:kern w:val="2"/>
                <w:szCs w:val="24"/>
              </w:rPr>
              <w:t>≥</w:t>
            </w:r>
            <w:r w:rsidRPr="00923157">
              <w:rPr>
                <w:rFonts w:eastAsiaTheme="minorEastAsia" w:hint="eastAsia"/>
                <w:kern w:val="2"/>
                <w:szCs w:val="24"/>
              </w:rPr>
              <w:t>5</w:t>
            </w:r>
          </w:p>
        </w:tc>
        <w:tc>
          <w:tcPr>
            <w:tcW w:w="2596" w:type="dxa"/>
          </w:tcPr>
          <w:p w:rsidR="00624783" w:rsidRPr="00923157" w:rsidRDefault="00624783" w:rsidP="00864280">
            <w:pPr>
              <w:pStyle w:val="affffffffffffa"/>
              <w:rPr>
                <w:rFonts w:eastAsiaTheme="minorEastAsia"/>
                <w:kern w:val="2"/>
                <w:szCs w:val="24"/>
              </w:rPr>
            </w:pPr>
            <w:r w:rsidRPr="00923157">
              <w:rPr>
                <w:rFonts w:eastAsiaTheme="minorEastAsia" w:hint="eastAsia"/>
                <w:kern w:val="2"/>
                <w:szCs w:val="24"/>
              </w:rPr>
              <w:t>≥</w:t>
            </w:r>
            <w:r w:rsidRPr="00923157">
              <w:rPr>
                <w:rFonts w:eastAsiaTheme="minorEastAsia" w:hint="eastAsia"/>
                <w:kern w:val="2"/>
                <w:szCs w:val="24"/>
              </w:rPr>
              <w:t>6</w:t>
            </w:r>
          </w:p>
        </w:tc>
      </w:tr>
    </w:tbl>
    <w:p w:rsidR="007E1CCC" w:rsidRPr="00923157" w:rsidRDefault="00071A05" w:rsidP="007E1CCC">
      <w:pPr>
        <w:adjustRightInd w:val="0"/>
        <w:snapToGrid w:val="0"/>
        <w:spacing w:line="360" w:lineRule="auto"/>
        <w:ind w:firstLineChars="200" w:firstLine="480"/>
        <w:rPr>
          <w:rFonts w:eastAsiaTheme="minorEastAsia"/>
          <w:sz w:val="24"/>
        </w:rPr>
      </w:pPr>
      <w:r w:rsidRPr="00923157">
        <w:rPr>
          <w:rFonts w:eastAsiaTheme="minorEastAsia"/>
          <w:sz w:val="24"/>
        </w:rPr>
        <w:t>（</w:t>
      </w:r>
      <w:r w:rsidR="007E1CCC" w:rsidRPr="00923157">
        <w:rPr>
          <w:rFonts w:eastAsiaTheme="minorEastAsia"/>
          <w:sz w:val="24"/>
        </w:rPr>
        <w:t>2</w:t>
      </w:r>
      <w:r w:rsidRPr="00923157">
        <w:rPr>
          <w:rFonts w:eastAsiaTheme="minorEastAsia"/>
          <w:sz w:val="24"/>
        </w:rPr>
        <w:t>）环境空气</w:t>
      </w:r>
    </w:p>
    <w:p w:rsidR="007E1CCC" w:rsidRPr="00923157" w:rsidRDefault="007E1CCC" w:rsidP="007E1CCC">
      <w:pPr>
        <w:adjustRightInd w:val="0"/>
        <w:snapToGrid w:val="0"/>
        <w:spacing w:line="360" w:lineRule="auto"/>
        <w:ind w:firstLineChars="200" w:firstLine="480"/>
        <w:rPr>
          <w:rFonts w:eastAsiaTheme="minorEastAsia"/>
          <w:sz w:val="24"/>
        </w:rPr>
      </w:pPr>
      <w:r w:rsidRPr="00923157">
        <w:rPr>
          <w:rFonts w:eastAsiaTheme="minorEastAsia"/>
          <w:sz w:val="24"/>
        </w:rPr>
        <w:t>环境空气</w:t>
      </w:r>
      <w:r w:rsidR="00071A05" w:rsidRPr="00923157">
        <w:rPr>
          <w:rFonts w:eastAsiaTheme="minorEastAsia"/>
          <w:sz w:val="24"/>
        </w:rPr>
        <w:t>质量执行《环境空气质量标准》（</w:t>
      </w:r>
      <w:r w:rsidR="00071A05" w:rsidRPr="00923157">
        <w:rPr>
          <w:rFonts w:eastAsiaTheme="minorEastAsia"/>
          <w:sz w:val="24"/>
        </w:rPr>
        <w:t>GB3095-2012</w:t>
      </w:r>
      <w:r w:rsidR="00071A05" w:rsidRPr="00923157">
        <w:rPr>
          <w:rFonts w:eastAsiaTheme="minorEastAsia"/>
          <w:sz w:val="24"/>
        </w:rPr>
        <w:t>）中二级标准</w:t>
      </w:r>
      <w:r w:rsidR="005E29F9" w:rsidRPr="00923157">
        <w:rPr>
          <w:rFonts w:eastAsiaTheme="minorEastAsia" w:hint="eastAsia"/>
          <w:sz w:val="24"/>
        </w:rPr>
        <w:t>及其修改单</w:t>
      </w:r>
      <w:r w:rsidR="00071A05" w:rsidRPr="00923157">
        <w:rPr>
          <w:rFonts w:eastAsiaTheme="minorEastAsia"/>
          <w:sz w:val="24"/>
        </w:rPr>
        <w:t>；</w:t>
      </w:r>
      <w:r w:rsidRPr="00923157">
        <w:rPr>
          <w:rFonts w:eastAsiaTheme="minorEastAsia"/>
          <w:sz w:val="24"/>
        </w:rPr>
        <w:t>氨、硫化氢执行《环境影响评价技术导则</w:t>
      </w:r>
      <w:r w:rsidRPr="00923157">
        <w:rPr>
          <w:rFonts w:eastAsiaTheme="minorEastAsia"/>
          <w:sz w:val="24"/>
        </w:rPr>
        <w:t xml:space="preserve"> </w:t>
      </w:r>
      <w:r w:rsidRPr="00923157">
        <w:rPr>
          <w:rFonts w:eastAsiaTheme="minorEastAsia"/>
          <w:sz w:val="24"/>
        </w:rPr>
        <w:t>大气环境》（</w:t>
      </w:r>
      <w:r w:rsidRPr="00923157">
        <w:rPr>
          <w:rFonts w:eastAsiaTheme="minorEastAsia"/>
          <w:sz w:val="24"/>
        </w:rPr>
        <w:t>HJ2.2-2018</w:t>
      </w:r>
      <w:r w:rsidRPr="00923157">
        <w:rPr>
          <w:rFonts w:eastAsiaTheme="minorEastAsia"/>
          <w:sz w:val="24"/>
        </w:rPr>
        <w:t>）中的附录</w:t>
      </w:r>
      <w:r w:rsidRPr="00923157">
        <w:rPr>
          <w:rFonts w:eastAsiaTheme="minorEastAsia"/>
          <w:sz w:val="24"/>
        </w:rPr>
        <w:t xml:space="preserve"> D </w:t>
      </w:r>
      <w:r w:rsidRPr="00923157">
        <w:rPr>
          <w:rFonts w:eastAsiaTheme="minorEastAsia"/>
          <w:sz w:val="24"/>
        </w:rPr>
        <w:t>其他污染物空气质量浓度参考限值。</w:t>
      </w:r>
      <w:r w:rsidR="000A3CF5" w:rsidRPr="00923157">
        <w:rPr>
          <w:rFonts w:eastAsiaTheme="minorEastAsia"/>
          <w:sz w:val="24"/>
        </w:rPr>
        <w:t>具体</w:t>
      </w:r>
      <w:proofErr w:type="gramStart"/>
      <w:r w:rsidR="000A3CF5" w:rsidRPr="00923157">
        <w:rPr>
          <w:rFonts w:eastAsiaTheme="minorEastAsia"/>
          <w:sz w:val="24"/>
        </w:rPr>
        <w:t>标准值见下表</w:t>
      </w:r>
      <w:proofErr w:type="gramEnd"/>
      <w:r w:rsidR="000A3CF5" w:rsidRPr="00923157">
        <w:rPr>
          <w:rFonts w:eastAsiaTheme="minorEastAsia"/>
          <w:sz w:val="24"/>
        </w:rPr>
        <w:t>。</w:t>
      </w:r>
    </w:p>
    <w:p w:rsidR="00380056" w:rsidRPr="00923157" w:rsidRDefault="00071A05">
      <w:pPr>
        <w:adjustRightInd w:val="0"/>
        <w:snapToGrid w:val="0"/>
        <w:rPr>
          <w:rFonts w:eastAsiaTheme="minorEastAsia"/>
          <w:b/>
          <w:szCs w:val="21"/>
        </w:rPr>
      </w:pPr>
      <w:r w:rsidRPr="00923157">
        <w:rPr>
          <w:rFonts w:eastAsiaTheme="minorEastAsia"/>
          <w:b/>
          <w:szCs w:val="21"/>
        </w:rPr>
        <w:t>表</w:t>
      </w:r>
      <w:r w:rsidRPr="00923157">
        <w:rPr>
          <w:rFonts w:eastAsiaTheme="minorEastAsia"/>
          <w:b/>
          <w:szCs w:val="21"/>
        </w:rPr>
        <w:t>2.</w:t>
      </w:r>
      <w:r w:rsidR="00EA6714" w:rsidRPr="00923157">
        <w:rPr>
          <w:rFonts w:eastAsiaTheme="minorEastAsia"/>
          <w:b/>
          <w:szCs w:val="21"/>
        </w:rPr>
        <w:t>3</w:t>
      </w:r>
      <w:r w:rsidRPr="00923157">
        <w:rPr>
          <w:rFonts w:eastAsiaTheme="minorEastAsia"/>
          <w:b/>
          <w:szCs w:val="21"/>
        </w:rPr>
        <w:t>-</w:t>
      </w:r>
      <w:r w:rsidR="000A1088" w:rsidRPr="00923157">
        <w:rPr>
          <w:rFonts w:eastAsiaTheme="minorEastAsia"/>
          <w:b/>
          <w:szCs w:val="21"/>
        </w:rPr>
        <w:t>2</w:t>
      </w:r>
      <w:r w:rsidR="006E1B46" w:rsidRPr="00923157">
        <w:rPr>
          <w:rFonts w:eastAsiaTheme="minorEastAsia"/>
          <w:b/>
          <w:szCs w:val="21"/>
        </w:rPr>
        <w:t xml:space="preserve">                      </w:t>
      </w:r>
      <w:r w:rsidRPr="00923157">
        <w:rPr>
          <w:rFonts w:eastAsiaTheme="minorEastAsia"/>
          <w:b/>
          <w:szCs w:val="21"/>
        </w:rPr>
        <w:t>环境空气质量标准</w:t>
      </w:r>
    </w:p>
    <w:tbl>
      <w:tblPr>
        <w:tblW w:w="85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7"/>
        <w:gridCol w:w="750"/>
        <w:gridCol w:w="1276"/>
        <w:gridCol w:w="1701"/>
        <w:gridCol w:w="1386"/>
        <w:gridCol w:w="2630"/>
      </w:tblGrid>
      <w:tr w:rsidR="00923157" w:rsidRPr="00923157" w:rsidTr="00006630">
        <w:trPr>
          <w:trHeight w:val="20"/>
          <w:jc w:val="center"/>
        </w:trPr>
        <w:tc>
          <w:tcPr>
            <w:tcW w:w="767" w:type="dxa"/>
            <w:vMerge w:val="restart"/>
            <w:vAlign w:val="center"/>
          </w:tcPr>
          <w:p w:rsidR="00380056" w:rsidRPr="00923157" w:rsidRDefault="00071A05">
            <w:pPr>
              <w:jc w:val="center"/>
              <w:rPr>
                <w:rFonts w:eastAsiaTheme="minorEastAsia"/>
                <w:b/>
                <w:bCs/>
                <w:szCs w:val="21"/>
              </w:rPr>
            </w:pPr>
            <w:r w:rsidRPr="00923157">
              <w:rPr>
                <w:rFonts w:eastAsiaTheme="minorEastAsia"/>
                <w:b/>
                <w:bCs/>
                <w:szCs w:val="21"/>
              </w:rPr>
              <w:t>序号</w:t>
            </w:r>
          </w:p>
        </w:tc>
        <w:tc>
          <w:tcPr>
            <w:tcW w:w="750" w:type="dxa"/>
            <w:vMerge w:val="restart"/>
            <w:vAlign w:val="center"/>
          </w:tcPr>
          <w:p w:rsidR="00380056" w:rsidRPr="00923157" w:rsidRDefault="00071A05">
            <w:pPr>
              <w:jc w:val="center"/>
              <w:rPr>
                <w:rFonts w:eastAsiaTheme="minorEastAsia"/>
                <w:b/>
                <w:bCs/>
                <w:szCs w:val="21"/>
              </w:rPr>
            </w:pPr>
            <w:r w:rsidRPr="00923157">
              <w:rPr>
                <w:rFonts w:eastAsiaTheme="minorEastAsia"/>
                <w:b/>
                <w:bCs/>
                <w:szCs w:val="21"/>
              </w:rPr>
              <w:t>污染物</w:t>
            </w:r>
          </w:p>
        </w:tc>
        <w:tc>
          <w:tcPr>
            <w:tcW w:w="4363" w:type="dxa"/>
            <w:gridSpan w:val="3"/>
            <w:vAlign w:val="center"/>
          </w:tcPr>
          <w:p w:rsidR="00380056" w:rsidRPr="00923157" w:rsidRDefault="00071A05">
            <w:pPr>
              <w:jc w:val="center"/>
              <w:rPr>
                <w:rFonts w:eastAsiaTheme="minorEastAsia"/>
                <w:b/>
                <w:bCs/>
                <w:szCs w:val="21"/>
              </w:rPr>
            </w:pPr>
            <w:r w:rsidRPr="00923157">
              <w:rPr>
                <w:rFonts w:eastAsiaTheme="minorEastAsia"/>
                <w:b/>
                <w:szCs w:val="21"/>
              </w:rPr>
              <w:t>浓度限值（</w:t>
            </w:r>
            <w:r w:rsidRPr="00923157">
              <w:rPr>
                <w:rFonts w:eastAsiaTheme="minorEastAsia"/>
                <w:b/>
                <w:szCs w:val="21"/>
              </w:rPr>
              <w:t>μg/m</w:t>
            </w:r>
            <w:r w:rsidRPr="00923157">
              <w:rPr>
                <w:rFonts w:eastAsiaTheme="minorEastAsia"/>
                <w:b/>
                <w:szCs w:val="21"/>
                <w:vertAlign w:val="superscript"/>
              </w:rPr>
              <w:t>3</w:t>
            </w:r>
            <w:r w:rsidRPr="00923157">
              <w:rPr>
                <w:rFonts w:eastAsiaTheme="minorEastAsia"/>
                <w:b/>
                <w:szCs w:val="21"/>
              </w:rPr>
              <w:t>）</w:t>
            </w:r>
          </w:p>
        </w:tc>
        <w:tc>
          <w:tcPr>
            <w:tcW w:w="2630" w:type="dxa"/>
            <w:vMerge w:val="restart"/>
            <w:vAlign w:val="center"/>
          </w:tcPr>
          <w:p w:rsidR="00380056" w:rsidRPr="00923157" w:rsidRDefault="00071A05">
            <w:pPr>
              <w:jc w:val="center"/>
              <w:rPr>
                <w:rFonts w:eastAsiaTheme="minorEastAsia"/>
                <w:b/>
                <w:bCs/>
                <w:szCs w:val="21"/>
              </w:rPr>
            </w:pPr>
            <w:r w:rsidRPr="00923157">
              <w:rPr>
                <w:rFonts w:eastAsiaTheme="minorEastAsia"/>
                <w:b/>
                <w:szCs w:val="21"/>
              </w:rPr>
              <w:t>标准来源</w:t>
            </w:r>
          </w:p>
        </w:tc>
      </w:tr>
      <w:tr w:rsidR="00923157" w:rsidRPr="00923157" w:rsidTr="00006630">
        <w:trPr>
          <w:trHeight w:val="20"/>
          <w:jc w:val="center"/>
        </w:trPr>
        <w:tc>
          <w:tcPr>
            <w:tcW w:w="767" w:type="dxa"/>
            <w:vMerge/>
            <w:vAlign w:val="center"/>
          </w:tcPr>
          <w:p w:rsidR="00380056" w:rsidRPr="00923157" w:rsidRDefault="00380056">
            <w:pPr>
              <w:jc w:val="center"/>
              <w:rPr>
                <w:rFonts w:eastAsiaTheme="minorEastAsia"/>
                <w:b/>
                <w:bCs/>
                <w:szCs w:val="21"/>
              </w:rPr>
            </w:pPr>
          </w:p>
        </w:tc>
        <w:tc>
          <w:tcPr>
            <w:tcW w:w="750" w:type="dxa"/>
            <w:vMerge/>
            <w:vAlign w:val="center"/>
          </w:tcPr>
          <w:p w:rsidR="00380056" w:rsidRPr="00923157" w:rsidRDefault="00380056">
            <w:pPr>
              <w:jc w:val="center"/>
              <w:rPr>
                <w:rFonts w:eastAsiaTheme="minorEastAsia"/>
                <w:b/>
                <w:bCs/>
                <w:szCs w:val="21"/>
              </w:rPr>
            </w:pPr>
          </w:p>
        </w:tc>
        <w:tc>
          <w:tcPr>
            <w:tcW w:w="1276" w:type="dxa"/>
            <w:vAlign w:val="center"/>
          </w:tcPr>
          <w:p w:rsidR="00380056" w:rsidRPr="00923157" w:rsidRDefault="00071A05">
            <w:pPr>
              <w:jc w:val="center"/>
              <w:rPr>
                <w:rFonts w:eastAsiaTheme="minorEastAsia"/>
                <w:b/>
                <w:bCs/>
                <w:szCs w:val="21"/>
              </w:rPr>
            </w:pPr>
            <w:r w:rsidRPr="00923157">
              <w:rPr>
                <w:rFonts w:eastAsiaTheme="minorEastAsia"/>
                <w:b/>
                <w:bCs/>
                <w:szCs w:val="21"/>
              </w:rPr>
              <w:t>1</w:t>
            </w:r>
            <w:r w:rsidRPr="00923157">
              <w:rPr>
                <w:rFonts w:eastAsiaTheme="minorEastAsia"/>
                <w:b/>
                <w:bCs/>
                <w:szCs w:val="21"/>
              </w:rPr>
              <w:t>小时平均</w:t>
            </w:r>
          </w:p>
        </w:tc>
        <w:tc>
          <w:tcPr>
            <w:tcW w:w="1701" w:type="dxa"/>
            <w:vAlign w:val="center"/>
          </w:tcPr>
          <w:p w:rsidR="00380056" w:rsidRPr="00923157" w:rsidRDefault="00071A05">
            <w:pPr>
              <w:jc w:val="center"/>
              <w:rPr>
                <w:rFonts w:eastAsiaTheme="minorEastAsia"/>
                <w:b/>
                <w:bCs/>
                <w:szCs w:val="21"/>
              </w:rPr>
            </w:pPr>
            <w:r w:rsidRPr="00923157">
              <w:rPr>
                <w:rFonts w:eastAsiaTheme="minorEastAsia"/>
                <w:b/>
                <w:bCs/>
                <w:szCs w:val="21"/>
              </w:rPr>
              <w:t>24</w:t>
            </w:r>
            <w:r w:rsidRPr="00923157">
              <w:rPr>
                <w:rFonts w:eastAsiaTheme="minorEastAsia"/>
                <w:b/>
                <w:bCs/>
                <w:szCs w:val="21"/>
              </w:rPr>
              <w:t>小时平均</w:t>
            </w:r>
          </w:p>
        </w:tc>
        <w:tc>
          <w:tcPr>
            <w:tcW w:w="1386" w:type="dxa"/>
            <w:vAlign w:val="center"/>
          </w:tcPr>
          <w:p w:rsidR="00380056" w:rsidRPr="00923157" w:rsidRDefault="00071A05">
            <w:pPr>
              <w:jc w:val="center"/>
              <w:rPr>
                <w:rFonts w:eastAsiaTheme="minorEastAsia"/>
                <w:b/>
                <w:bCs/>
                <w:szCs w:val="21"/>
              </w:rPr>
            </w:pPr>
            <w:r w:rsidRPr="00923157">
              <w:rPr>
                <w:rFonts w:eastAsiaTheme="minorEastAsia"/>
                <w:b/>
                <w:bCs/>
                <w:szCs w:val="21"/>
              </w:rPr>
              <w:t>年平均</w:t>
            </w:r>
          </w:p>
        </w:tc>
        <w:tc>
          <w:tcPr>
            <w:tcW w:w="2630" w:type="dxa"/>
            <w:vMerge/>
            <w:vAlign w:val="center"/>
          </w:tcPr>
          <w:p w:rsidR="00380056" w:rsidRPr="00923157" w:rsidRDefault="00380056">
            <w:pPr>
              <w:jc w:val="center"/>
              <w:rPr>
                <w:rFonts w:eastAsiaTheme="minorEastAsia"/>
                <w:b/>
                <w:bCs/>
                <w:szCs w:val="21"/>
              </w:rPr>
            </w:pPr>
          </w:p>
        </w:tc>
      </w:tr>
      <w:tr w:rsidR="00923157" w:rsidRPr="00923157" w:rsidTr="00006630">
        <w:trPr>
          <w:trHeight w:val="20"/>
          <w:jc w:val="center"/>
        </w:trPr>
        <w:tc>
          <w:tcPr>
            <w:tcW w:w="767" w:type="dxa"/>
            <w:vAlign w:val="center"/>
          </w:tcPr>
          <w:p w:rsidR="00380056" w:rsidRPr="00923157" w:rsidRDefault="00071A05">
            <w:pPr>
              <w:jc w:val="center"/>
              <w:rPr>
                <w:rFonts w:eastAsiaTheme="minorEastAsia"/>
                <w:bCs/>
                <w:szCs w:val="21"/>
              </w:rPr>
            </w:pPr>
            <w:r w:rsidRPr="00923157">
              <w:rPr>
                <w:rFonts w:eastAsiaTheme="minorEastAsia"/>
                <w:bCs/>
                <w:szCs w:val="21"/>
              </w:rPr>
              <w:t>1</w:t>
            </w:r>
          </w:p>
        </w:tc>
        <w:tc>
          <w:tcPr>
            <w:tcW w:w="750" w:type="dxa"/>
            <w:vAlign w:val="center"/>
          </w:tcPr>
          <w:p w:rsidR="00380056" w:rsidRPr="00923157" w:rsidRDefault="00071A05">
            <w:pPr>
              <w:jc w:val="center"/>
              <w:rPr>
                <w:rFonts w:eastAsiaTheme="minorEastAsia"/>
                <w:bCs/>
                <w:szCs w:val="21"/>
                <w:vertAlign w:val="subscript"/>
              </w:rPr>
            </w:pPr>
            <w:r w:rsidRPr="00923157">
              <w:rPr>
                <w:rFonts w:eastAsiaTheme="minorEastAsia"/>
                <w:bCs/>
                <w:szCs w:val="21"/>
              </w:rPr>
              <w:t>SO</w:t>
            </w:r>
            <w:r w:rsidRPr="00923157">
              <w:rPr>
                <w:rFonts w:eastAsiaTheme="minorEastAsia"/>
                <w:bCs/>
                <w:szCs w:val="21"/>
                <w:vertAlign w:val="subscript"/>
              </w:rPr>
              <w:t>2</w:t>
            </w:r>
          </w:p>
        </w:tc>
        <w:tc>
          <w:tcPr>
            <w:tcW w:w="1276" w:type="dxa"/>
            <w:vAlign w:val="center"/>
          </w:tcPr>
          <w:p w:rsidR="00380056" w:rsidRPr="00923157" w:rsidRDefault="00071A05">
            <w:pPr>
              <w:jc w:val="center"/>
              <w:rPr>
                <w:rFonts w:eastAsiaTheme="minorEastAsia"/>
                <w:bCs/>
                <w:szCs w:val="21"/>
              </w:rPr>
            </w:pPr>
            <w:r w:rsidRPr="00923157">
              <w:rPr>
                <w:rFonts w:eastAsiaTheme="minorEastAsia"/>
                <w:bCs/>
                <w:szCs w:val="21"/>
              </w:rPr>
              <w:t>500</w:t>
            </w:r>
          </w:p>
        </w:tc>
        <w:tc>
          <w:tcPr>
            <w:tcW w:w="1701" w:type="dxa"/>
            <w:vAlign w:val="center"/>
          </w:tcPr>
          <w:p w:rsidR="00380056" w:rsidRPr="00923157" w:rsidRDefault="00071A05">
            <w:pPr>
              <w:jc w:val="center"/>
              <w:rPr>
                <w:rFonts w:eastAsiaTheme="minorEastAsia"/>
                <w:bCs/>
                <w:szCs w:val="21"/>
              </w:rPr>
            </w:pPr>
            <w:r w:rsidRPr="00923157">
              <w:rPr>
                <w:rFonts w:eastAsiaTheme="minorEastAsia"/>
                <w:bCs/>
                <w:szCs w:val="21"/>
              </w:rPr>
              <w:t>150</w:t>
            </w:r>
          </w:p>
        </w:tc>
        <w:tc>
          <w:tcPr>
            <w:tcW w:w="1386" w:type="dxa"/>
            <w:vAlign w:val="center"/>
          </w:tcPr>
          <w:p w:rsidR="00380056" w:rsidRPr="00923157" w:rsidRDefault="00071A05">
            <w:pPr>
              <w:jc w:val="center"/>
              <w:rPr>
                <w:rFonts w:eastAsiaTheme="minorEastAsia"/>
                <w:bCs/>
                <w:szCs w:val="21"/>
              </w:rPr>
            </w:pPr>
            <w:r w:rsidRPr="00923157">
              <w:rPr>
                <w:rFonts w:eastAsiaTheme="minorEastAsia"/>
                <w:bCs/>
                <w:szCs w:val="21"/>
              </w:rPr>
              <w:t>60</w:t>
            </w:r>
          </w:p>
        </w:tc>
        <w:tc>
          <w:tcPr>
            <w:tcW w:w="2630" w:type="dxa"/>
            <w:vMerge w:val="restart"/>
            <w:vAlign w:val="center"/>
          </w:tcPr>
          <w:p w:rsidR="00380056" w:rsidRPr="00923157" w:rsidRDefault="00071A05">
            <w:pPr>
              <w:jc w:val="center"/>
              <w:rPr>
                <w:rFonts w:eastAsiaTheme="minorEastAsia"/>
                <w:szCs w:val="21"/>
              </w:rPr>
            </w:pPr>
            <w:r w:rsidRPr="00923157">
              <w:rPr>
                <w:rFonts w:eastAsiaTheme="minorEastAsia"/>
                <w:szCs w:val="21"/>
              </w:rPr>
              <w:t>《环境空气质量标准》</w:t>
            </w:r>
          </w:p>
          <w:p w:rsidR="00380056" w:rsidRPr="00923157" w:rsidRDefault="00071A05">
            <w:pPr>
              <w:jc w:val="center"/>
              <w:rPr>
                <w:rFonts w:eastAsiaTheme="minorEastAsia"/>
                <w:b/>
                <w:bCs/>
                <w:szCs w:val="21"/>
              </w:rPr>
            </w:pPr>
            <w:r w:rsidRPr="00923157">
              <w:rPr>
                <w:rFonts w:eastAsiaTheme="minorEastAsia"/>
                <w:szCs w:val="21"/>
              </w:rPr>
              <w:t>（</w:t>
            </w:r>
            <w:r w:rsidRPr="00923157">
              <w:rPr>
                <w:rFonts w:eastAsiaTheme="minorEastAsia"/>
                <w:szCs w:val="21"/>
              </w:rPr>
              <w:t>GB3095-2012</w:t>
            </w:r>
            <w:r w:rsidRPr="00923157">
              <w:rPr>
                <w:rFonts w:eastAsiaTheme="minorEastAsia"/>
                <w:szCs w:val="21"/>
              </w:rPr>
              <w:t>）</w:t>
            </w:r>
            <w:r w:rsidR="005E29F9" w:rsidRPr="00923157">
              <w:rPr>
                <w:rFonts w:eastAsiaTheme="minorEastAsia" w:hint="eastAsia"/>
                <w:szCs w:val="21"/>
              </w:rPr>
              <w:t>及其修改单</w:t>
            </w:r>
          </w:p>
        </w:tc>
      </w:tr>
      <w:tr w:rsidR="00923157" w:rsidRPr="00923157" w:rsidTr="00006630">
        <w:trPr>
          <w:trHeight w:val="20"/>
          <w:jc w:val="center"/>
        </w:trPr>
        <w:tc>
          <w:tcPr>
            <w:tcW w:w="767" w:type="dxa"/>
            <w:vAlign w:val="center"/>
          </w:tcPr>
          <w:p w:rsidR="00380056" w:rsidRPr="00923157" w:rsidRDefault="00071A05">
            <w:pPr>
              <w:jc w:val="center"/>
              <w:rPr>
                <w:rFonts w:eastAsiaTheme="minorEastAsia"/>
                <w:bCs/>
                <w:szCs w:val="21"/>
              </w:rPr>
            </w:pPr>
            <w:r w:rsidRPr="00923157">
              <w:rPr>
                <w:rFonts w:eastAsiaTheme="minorEastAsia"/>
                <w:bCs/>
                <w:szCs w:val="21"/>
              </w:rPr>
              <w:t>2</w:t>
            </w:r>
          </w:p>
        </w:tc>
        <w:tc>
          <w:tcPr>
            <w:tcW w:w="750" w:type="dxa"/>
            <w:vAlign w:val="center"/>
          </w:tcPr>
          <w:p w:rsidR="00380056" w:rsidRPr="00923157" w:rsidRDefault="00071A05">
            <w:pPr>
              <w:jc w:val="center"/>
              <w:rPr>
                <w:rFonts w:eastAsiaTheme="minorEastAsia"/>
                <w:bCs/>
                <w:szCs w:val="21"/>
                <w:vertAlign w:val="subscript"/>
              </w:rPr>
            </w:pPr>
            <w:r w:rsidRPr="00923157">
              <w:rPr>
                <w:rFonts w:eastAsiaTheme="minorEastAsia"/>
                <w:bCs/>
                <w:szCs w:val="21"/>
              </w:rPr>
              <w:t>NO</w:t>
            </w:r>
            <w:r w:rsidRPr="00923157">
              <w:rPr>
                <w:rFonts w:eastAsiaTheme="minorEastAsia"/>
                <w:bCs/>
                <w:szCs w:val="21"/>
                <w:vertAlign w:val="subscript"/>
              </w:rPr>
              <w:t>2</w:t>
            </w:r>
          </w:p>
        </w:tc>
        <w:tc>
          <w:tcPr>
            <w:tcW w:w="1276" w:type="dxa"/>
            <w:vAlign w:val="center"/>
          </w:tcPr>
          <w:p w:rsidR="00380056" w:rsidRPr="00923157" w:rsidRDefault="00071A05">
            <w:pPr>
              <w:jc w:val="center"/>
              <w:rPr>
                <w:rFonts w:eastAsiaTheme="minorEastAsia"/>
                <w:bCs/>
                <w:szCs w:val="21"/>
              </w:rPr>
            </w:pPr>
            <w:r w:rsidRPr="00923157">
              <w:rPr>
                <w:rFonts w:eastAsiaTheme="minorEastAsia"/>
                <w:szCs w:val="21"/>
              </w:rPr>
              <w:t>200</w:t>
            </w:r>
          </w:p>
        </w:tc>
        <w:tc>
          <w:tcPr>
            <w:tcW w:w="1701" w:type="dxa"/>
            <w:vAlign w:val="center"/>
          </w:tcPr>
          <w:p w:rsidR="00380056" w:rsidRPr="00923157" w:rsidRDefault="00071A05">
            <w:pPr>
              <w:jc w:val="center"/>
              <w:rPr>
                <w:rFonts w:eastAsiaTheme="minorEastAsia"/>
                <w:bCs/>
                <w:szCs w:val="21"/>
              </w:rPr>
            </w:pPr>
            <w:r w:rsidRPr="00923157">
              <w:rPr>
                <w:rFonts w:eastAsiaTheme="minorEastAsia"/>
                <w:szCs w:val="21"/>
              </w:rPr>
              <w:t>80</w:t>
            </w:r>
          </w:p>
        </w:tc>
        <w:tc>
          <w:tcPr>
            <w:tcW w:w="1386" w:type="dxa"/>
            <w:vAlign w:val="center"/>
          </w:tcPr>
          <w:p w:rsidR="00380056" w:rsidRPr="00923157" w:rsidRDefault="00071A05">
            <w:pPr>
              <w:jc w:val="center"/>
              <w:rPr>
                <w:rFonts w:eastAsiaTheme="minorEastAsia"/>
                <w:bCs/>
                <w:szCs w:val="21"/>
              </w:rPr>
            </w:pPr>
            <w:r w:rsidRPr="00923157">
              <w:rPr>
                <w:rFonts w:eastAsiaTheme="minorEastAsia"/>
                <w:szCs w:val="21"/>
              </w:rPr>
              <w:t>40</w:t>
            </w:r>
          </w:p>
        </w:tc>
        <w:tc>
          <w:tcPr>
            <w:tcW w:w="2630" w:type="dxa"/>
            <w:vMerge/>
            <w:vAlign w:val="center"/>
          </w:tcPr>
          <w:p w:rsidR="00380056" w:rsidRPr="00923157" w:rsidRDefault="00380056">
            <w:pPr>
              <w:jc w:val="center"/>
              <w:rPr>
                <w:rFonts w:eastAsiaTheme="minorEastAsia"/>
                <w:b/>
                <w:bCs/>
                <w:szCs w:val="21"/>
              </w:rPr>
            </w:pPr>
          </w:p>
        </w:tc>
      </w:tr>
      <w:tr w:rsidR="00923157" w:rsidRPr="00923157" w:rsidTr="00006630">
        <w:trPr>
          <w:trHeight w:val="20"/>
          <w:jc w:val="center"/>
        </w:trPr>
        <w:tc>
          <w:tcPr>
            <w:tcW w:w="767" w:type="dxa"/>
            <w:vAlign w:val="center"/>
          </w:tcPr>
          <w:p w:rsidR="00452DB8" w:rsidRPr="00923157" w:rsidRDefault="00452DB8">
            <w:pPr>
              <w:jc w:val="center"/>
              <w:rPr>
                <w:rFonts w:eastAsiaTheme="minorEastAsia"/>
                <w:bCs/>
                <w:szCs w:val="21"/>
              </w:rPr>
            </w:pPr>
            <w:r w:rsidRPr="00923157">
              <w:rPr>
                <w:rFonts w:eastAsiaTheme="minorEastAsia"/>
                <w:bCs/>
                <w:szCs w:val="21"/>
              </w:rPr>
              <w:t>4</w:t>
            </w:r>
          </w:p>
        </w:tc>
        <w:tc>
          <w:tcPr>
            <w:tcW w:w="750" w:type="dxa"/>
            <w:vAlign w:val="center"/>
          </w:tcPr>
          <w:p w:rsidR="00452DB8" w:rsidRPr="00923157" w:rsidRDefault="00452DB8">
            <w:pPr>
              <w:jc w:val="center"/>
              <w:rPr>
                <w:rFonts w:eastAsiaTheme="minorEastAsia"/>
                <w:bCs/>
                <w:szCs w:val="21"/>
              </w:rPr>
            </w:pPr>
            <w:r w:rsidRPr="00923157">
              <w:rPr>
                <w:rFonts w:eastAsiaTheme="minorEastAsia"/>
                <w:bCs/>
                <w:szCs w:val="21"/>
              </w:rPr>
              <w:t>CO</w:t>
            </w:r>
          </w:p>
        </w:tc>
        <w:tc>
          <w:tcPr>
            <w:tcW w:w="1276" w:type="dxa"/>
            <w:vAlign w:val="center"/>
          </w:tcPr>
          <w:p w:rsidR="00452DB8" w:rsidRPr="00923157" w:rsidRDefault="00D21A0F">
            <w:pPr>
              <w:jc w:val="center"/>
              <w:rPr>
                <w:rFonts w:eastAsiaTheme="minorEastAsia"/>
                <w:szCs w:val="21"/>
              </w:rPr>
            </w:pPr>
            <w:r w:rsidRPr="00923157">
              <w:rPr>
                <w:rFonts w:eastAsiaTheme="minorEastAsia"/>
                <w:szCs w:val="21"/>
              </w:rPr>
              <w:t>10000</w:t>
            </w:r>
          </w:p>
        </w:tc>
        <w:tc>
          <w:tcPr>
            <w:tcW w:w="1701" w:type="dxa"/>
            <w:vAlign w:val="center"/>
          </w:tcPr>
          <w:p w:rsidR="00452DB8" w:rsidRPr="00923157" w:rsidRDefault="00D21A0F">
            <w:pPr>
              <w:jc w:val="center"/>
              <w:rPr>
                <w:rFonts w:eastAsiaTheme="minorEastAsia"/>
                <w:szCs w:val="21"/>
              </w:rPr>
            </w:pPr>
            <w:r w:rsidRPr="00923157">
              <w:rPr>
                <w:rFonts w:eastAsiaTheme="minorEastAsia"/>
                <w:szCs w:val="21"/>
              </w:rPr>
              <w:t>4000</w:t>
            </w:r>
          </w:p>
        </w:tc>
        <w:tc>
          <w:tcPr>
            <w:tcW w:w="1386" w:type="dxa"/>
            <w:vAlign w:val="center"/>
          </w:tcPr>
          <w:p w:rsidR="00452DB8" w:rsidRPr="00923157" w:rsidRDefault="00243289">
            <w:pPr>
              <w:jc w:val="center"/>
              <w:rPr>
                <w:rFonts w:eastAsiaTheme="minorEastAsia"/>
                <w:szCs w:val="21"/>
              </w:rPr>
            </w:pPr>
            <w:r w:rsidRPr="00923157">
              <w:rPr>
                <w:rFonts w:eastAsiaTheme="minorEastAsia"/>
                <w:bCs/>
                <w:szCs w:val="21"/>
              </w:rPr>
              <w:t>—</w:t>
            </w:r>
          </w:p>
        </w:tc>
        <w:tc>
          <w:tcPr>
            <w:tcW w:w="2630" w:type="dxa"/>
            <w:vMerge/>
            <w:vAlign w:val="center"/>
          </w:tcPr>
          <w:p w:rsidR="00452DB8" w:rsidRPr="00923157" w:rsidRDefault="00452DB8">
            <w:pPr>
              <w:jc w:val="center"/>
              <w:rPr>
                <w:rFonts w:eastAsiaTheme="minorEastAsia"/>
                <w:b/>
                <w:bCs/>
                <w:szCs w:val="21"/>
              </w:rPr>
            </w:pPr>
          </w:p>
        </w:tc>
      </w:tr>
      <w:tr w:rsidR="00923157" w:rsidRPr="00923157" w:rsidTr="00006630">
        <w:trPr>
          <w:trHeight w:val="20"/>
          <w:jc w:val="center"/>
        </w:trPr>
        <w:tc>
          <w:tcPr>
            <w:tcW w:w="767" w:type="dxa"/>
            <w:vAlign w:val="center"/>
          </w:tcPr>
          <w:p w:rsidR="00452DB8" w:rsidRPr="00923157" w:rsidRDefault="00452DB8">
            <w:pPr>
              <w:jc w:val="center"/>
              <w:rPr>
                <w:rFonts w:eastAsiaTheme="minorEastAsia"/>
                <w:bCs/>
                <w:szCs w:val="21"/>
              </w:rPr>
            </w:pPr>
            <w:r w:rsidRPr="00923157">
              <w:rPr>
                <w:rFonts w:eastAsiaTheme="minorEastAsia"/>
                <w:bCs/>
                <w:szCs w:val="21"/>
              </w:rPr>
              <w:t>5</w:t>
            </w:r>
          </w:p>
        </w:tc>
        <w:tc>
          <w:tcPr>
            <w:tcW w:w="750" w:type="dxa"/>
            <w:vAlign w:val="center"/>
          </w:tcPr>
          <w:p w:rsidR="00452DB8" w:rsidRPr="00923157" w:rsidRDefault="00452DB8">
            <w:pPr>
              <w:jc w:val="center"/>
              <w:rPr>
                <w:rFonts w:eastAsiaTheme="minorEastAsia"/>
                <w:bCs/>
                <w:szCs w:val="21"/>
              </w:rPr>
            </w:pPr>
            <w:r w:rsidRPr="00923157">
              <w:rPr>
                <w:rFonts w:eastAsiaTheme="minorEastAsia"/>
                <w:bCs/>
                <w:szCs w:val="21"/>
              </w:rPr>
              <w:t>O</w:t>
            </w:r>
            <w:r w:rsidRPr="00923157">
              <w:rPr>
                <w:rFonts w:eastAsiaTheme="minorEastAsia"/>
                <w:bCs/>
                <w:szCs w:val="21"/>
                <w:vertAlign w:val="subscript"/>
              </w:rPr>
              <w:t>3</w:t>
            </w:r>
          </w:p>
        </w:tc>
        <w:tc>
          <w:tcPr>
            <w:tcW w:w="1276" w:type="dxa"/>
            <w:vAlign w:val="center"/>
          </w:tcPr>
          <w:p w:rsidR="00452DB8" w:rsidRPr="00923157" w:rsidRDefault="00D21A0F">
            <w:pPr>
              <w:jc w:val="center"/>
              <w:rPr>
                <w:rFonts w:eastAsiaTheme="minorEastAsia"/>
                <w:szCs w:val="21"/>
              </w:rPr>
            </w:pPr>
            <w:r w:rsidRPr="00923157">
              <w:rPr>
                <w:rFonts w:eastAsiaTheme="minorEastAsia"/>
                <w:szCs w:val="21"/>
              </w:rPr>
              <w:t>200</w:t>
            </w:r>
          </w:p>
        </w:tc>
        <w:tc>
          <w:tcPr>
            <w:tcW w:w="1701" w:type="dxa"/>
            <w:vAlign w:val="center"/>
          </w:tcPr>
          <w:p w:rsidR="00452DB8" w:rsidRPr="00923157" w:rsidRDefault="00D21A0F">
            <w:pPr>
              <w:jc w:val="center"/>
              <w:rPr>
                <w:rFonts w:eastAsiaTheme="minorEastAsia"/>
                <w:szCs w:val="21"/>
              </w:rPr>
            </w:pPr>
            <w:r w:rsidRPr="00923157">
              <w:rPr>
                <w:rFonts w:eastAsiaTheme="minorEastAsia"/>
                <w:szCs w:val="21"/>
              </w:rPr>
              <w:t>160</w:t>
            </w:r>
          </w:p>
          <w:p w:rsidR="00D21A0F" w:rsidRPr="00923157" w:rsidRDefault="00D21A0F">
            <w:pPr>
              <w:jc w:val="center"/>
              <w:rPr>
                <w:rFonts w:eastAsiaTheme="minorEastAsia"/>
                <w:szCs w:val="21"/>
              </w:rPr>
            </w:pPr>
            <w:r w:rsidRPr="00923157">
              <w:rPr>
                <w:rFonts w:eastAsiaTheme="minorEastAsia"/>
                <w:szCs w:val="21"/>
              </w:rPr>
              <w:t>（日最大</w:t>
            </w:r>
            <w:r w:rsidRPr="00923157">
              <w:rPr>
                <w:rFonts w:eastAsiaTheme="minorEastAsia"/>
                <w:szCs w:val="21"/>
              </w:rPr>
              <w:t>8</w:t>
            </w:r>
            <w:r w:rsidRPr="00923157">
              <w:rPr>
                <w:rFonts w:eastAsiaTheme="minorEastAsia"/>
                <w:szCs w:val="21"/>
              </w:rPr>
              <w:t>小时平均）</w:t>
            </w:r>
          </w:p>
        </w:tc>
        <w:tc>
          <w:tcPr>
            <w:tcW w:w="1386" w:type="dxa"/>
            <w:vAlign w:val="center"/>
          </w:tcPr>
          <w:p w:rsidR="00452DB8" w:rsidRPr="00923157" w:rsidRDefault="00243289">
            <w:pPr>
              <w:jc w:val="center"/>
              <w:rPr>
                <w:rFonts w:eastAsiaTheme="minorEastAsia"/>
                <w:szCs w:val="21"/>
              </w:rPr>
            </w:pPr>
            <w:r w:rsidRPr="00923157">
              <w:rPr>
                <w:rFonts w:eastAsiaTheme="minorEastAsia"/>
                <w:bCs/>
                <w:szCs w:val="21"/>
              </w:rPr>
              <w:t>—</w:t>
            </w:r>
          </w:p>
        </w:tc>
        <w:tc>
          <w:tcPr>
            <w:tcW w:w="2630" w:type="dxa"/>
            <w:vMerge/>
            <w:vAlign w:val="center"/>
          </w:tcPr>
          <w:p w:rsidR="00452DB8" w:rsidRPr="00923157" w:rsidRDefault="00452DB8">
            <w:pPr>
              <w:jc w:val="center"/>
              <w:rPr>
                <w:rFonts w:eastAsiaTheme="minorEastAsia"/>
                <w:b/>
                <w:bCs/>
                <w:szCs w:val="21"/>
              </w:rPr>
            </w:pPr>
          </w:p>
        </w:tc>
      </w:tr>
      <w:tr w:rsidR="00923157" w:rsidRPr="00923157" w:rsidTr="00006630">
        <w:trPr>
          <w:trHeight w:val="20"/>
          <w:jc w:val="center"/>
        </w:trPr>
        <w:tc>
          <w:tcPr>
            <w:tcW w:w="767" w:type="dxa"/>
            <w:vAlign w:val="center"/>
          </w:tcPr>
          <w:p w:rsidR="00380056" w:rsidRPr="00923157" w:rsidRDefault="00071A05">
            <w:pPr>
              <w:jc w:val="center"/>
              <w:rPr>
                <w:rFonts w:eastAsiaTheme="minorEastAsia"/>
                <w:bCs/>
                <w:szCs w:val="21"/>
              </w:rPr>
            </w:pPr>
            <w:r w:rsidRPr="00923157">
              <w:rPr>
                <w:rFonts w:eastAsiaTheme="minorEastAsia"/>
                <w:bCs/>
                <w:szCs w:val="21"/>
              </w:rPr>
              <w:t>5</w:t>
            </w:r>
          </w:p>
        </w:tc>
        <w:tc>
          <w:tcPr>
            <w:tcW w:w="750" w:type="dxa"/>
            <w:vAlign w:val="center"/>
          </w:tcPr>
          <w:p w:rsidR="00380056" w:rsidRPr="00923157" w:rsidRDefault="00071A05">
            <w:pPr>
              <w:jc w:val="center"/>
              <w:rPr>
                <w:rFonts w:eastAsiaTheme="minorEastAsia"/>
                <w:bCs/>
                <w:szCs w:val="21"/>
                <w:vertAlign w:val="subscript"/>
              </w:rPr>
            </w:pPr>
            <w:r w:rsidRPr="00923157">
              <w:rPr>
                <w:rFonts w:eastAsiaTheme="minorEastAsia"/>
                <w:bCs/>
                <w:szCs w:val="21"/>
              </w:rPr>
              <w:t>PM</w:t>
            </w:r>
            <w:r w:rsidRPr="00923157">
              <w:rPr>
                <w:rFonts w:eastAsiaTheme="minorEastAsia"/>
                <w:bCs/>
                <w:szCs w:val="21"/>
                <w:vertAlign w:val="subscript"/>
              </w:rPr>
              <w:t>10</w:t>
            </w:r>
          </w:p>
        </w:tc>
        <w:tc>
          <w:tcPr>
            <w:tcW w:w="1276" w:type="dxa"/>
            <w:vAlign w:val="center"/>
          </w:tcPr>
          <w:p w:rsidR="00380056" w:rsidRPr="00923157" w:rsidRDefault="00071A05">
            <w:pPr>
              <w:jc w:val="center"/>
              <w:rPr>
                <w:rFonts w:eastAsiaTheme="minorEastAsia"/>
                <w:bCs/>
                <w:szCs w:val="21"/>
              </w:rPr>
            </w:pPr>
            <w:r w:rsidRPr="00923157">
              <w:rPr>
                <w:rFonts w:eastAsiaTheme="minorEastAsia"/>
                <w:bCs/>
                <w:szCs w:val="21"/>
              </w:rPr>
              <w:t>—</w:t>
            </w:r>
          </w:p>
        </w:tc>
        <w:tc>
          <w:tcPr>
            <w:tcW w:w="1701" w:type="dxa"/>
            <w:vAlign w:val="center"/>
          </w:tcPr>
          <w:p w:rsidR="00380056" w:rsidRPr="00923157" w:rsidRDefault="00071A05">
            <w:pPr>
              <w:jc w:val="center"/>
              <w:rPr>
                <w:rFonts w:eastAsiaTheme="minorEastAsia"/>
                <w:bCs/>
                <w:szCs w:val="21"/>
              </w:rPr>
            </w:pPr>
            <w:r w:rsidRPr="00923157">
              <w:rPr>
                <w:rFonts w:eastAsiaTheme="minorEastAsia"/>
                <w:bCs/>
                <w:szCs w:val="21"/>
              </w:rPr>
              <w:t>150</w:t>
            </w:r>
          </w:p>
        </w:tc>
        <w:tc>
          <w:tcPr>
            <w:tcW w:w="1386" w:type="dxa"/>
            <w:vAlign w:val="center"/>
          </w:tcPr>
          <w:p w:rsidR="00380056" w:rsidRPr="00923157" w:rsidRDefault="00071A05">
            <w:pPr>
              <w:jc w:val="center"/>
              <w:rPr>
                <w:rFonts w:eastAsiaTheme="minorEastAsia"/>
                <w:bCs/>
                <w:szCs w:val="21"/>
              </w:rPr>
            </w:pPr>
            <w:r w:rsidRPr="00923157">
              <w:rPr>
                <w:rFonts w:eastAsiaTheme="minorEastAsia"/>
                <w:bCs/>
                <w:szCs w:val="21"/>
              </w:rPr>
              <w:t>70</w:t>
            </w:r>
          </w:p>
        </w:tc>
        <w:tc>
          <w:tcPr>
            <w:tcW w:w="2630" w:type="dxa"/>
            <w:vMerge/>
            <w:vAlign w:val="center"/>
          </w:tcPr>
          <w:p w:rsidR="00380056" w:rsidRPr="00923157" w:rsidRDefault="00380056">
            <w:pPr>
              <w:jc w:val="center"/>
              <w:rPr>
                <w:rFonts w:eastAsiaTheme="minorEastAsia"/>
                <w:b/>
                <w:bCs/>
                <w:szCs w:val="21"/>
              </w:rPr>
            </w:pPr>
          </w:p>
        </w:tc>
      </w:tr>
      <w:tr w:rsidR="00923157" w:rsidRPr="00923157" w:rsidTr="00006630">
        <w:trPr>
          <w:trHeight w:val="20"/>
          <w:jc w:val="center"/>
        </w:trPr>
        <w:tc>
          <w:tcPr>
            <w:tcW w:w="767" w:type="dxa"/>
            <w:vAlign w:val="center"/>
          </w:tcPr>
          <w:p w:rsidR="00380056" w:rsidRPr="00923157" w:rsidRDefault="00071A05">
            <w:pPr>
              <w:jc w:val="center"/>
              <w:rPr>
                <w:rFonts w:eastAsiaTheme="minorEastAsia"/>
                <w:bCs/>
                <w:szCs w:val="21"/>
              </w:rPr>
            </w:pPr>
            <w:r w:rsidRPr="00923157">
              <w:rPr>
                <w:rFonts w:eastAsiaTheme="minorEastAsia"/>
                <w:bCs/>
                <w:szCs w:val="21"/>
              </w:rPr>
              <w:t>6</w:t>
            </w:r>
          </w:p>
        </w:tc>
        <w:tc>
          <w:tcPr>
            <w:tcW w:w="750" w:type="dxa"/>
            <w:vAlign w:val="center"/>
          </w:tcPr>
          <w:p w:rsidR="00380056" w:rsidRPr="00923157" w:rsidRDefault="00071A05">
            <w:pPr>
              <w:jc w:val="center"/>
              <w:rPr>
                <w:rFonts w:eastAsiaTheme="minorEastAsia"/>
                <w:bCs/>
                <w:szCs w:val="21"/>
                <w:vertAlign w:val="subscript"/>
              </w:rPr>
            </w:pPr>
            <w:r w:rsidRPr="00923157">
              <w:rPr>
                <w:rFonts w:eastAsiaTheme="minorEastAsia"/>
                <w:bCs/>
                <w:szCs w:val="21"/>
              </w:rPr>
              <w:t>PM</w:t>
            </w:r>
            <w:r w:rsidRPr="00923157">
              <w:rPr>
                <w:rFonts w:eastAsiaTheme="minorEastAsia"/>
                <w:bCs/>
                <w:szCs w:val="21"/>
                <w:vertAlign w:val="subscript"/>
              </w:rPr>
              <w:t>2.5</w:t>
            </w:r>
          </w:p>
        </w:tc>
        <w:tc>
          <w:tcPr>
            <w:tcW w:w="1276" w:type="dxa"/>
            <w:vAlign w:val="center"/>
          </w:tcPr>
          <w:p w:rsidR="00380056" w:rsidRPr="00923157" w:rsidRDefault="00071A05">
            <w:pPr>
              <w:jc w:val="center"/>
              <w:rPr>
                <w:rFonts w:eastAsiaTheme="minorEastAsia"/>
                <w:bCs/>
                <w:szCs w:val="21"/>
              </w:rPr>
            </w:pPr>
            <w:r w:rsidRPr="00923157">
              <w:rPr>
                <w:rFonts w:eastAsiaTheme="minorEastAsia"/>
                <w:bCs/>
                <w:szCs w:val="21"/>
              </w:rPr>
              <w:t>—</w:t>
            </w:r>
          </w:p>
        </w:tc>
        <w:tc>
          <w:tcPr>
            <w:tcW w:w="1701" w:type="dxa"/>
            <w:vAlign w:val="center"/>
          </w:tcPr>
          <w:p w:rsidR="00380056" w:rsidRPr="00923157" w:rsidRDefault="00071A05">
            <w:pPr>
              <w:jc w:val="center"/>
              <w:rPr>
                <w:rFonts w:eastAsiaTheme="minorEastAsia"/>
                <w:bCs/>
                <w:szCs w:val="21"/>
              </w:rPr>
            </w:pPr>
            <w:r w:rsidRPr="00923157">
              <w:rPr>
                <w:rFonts w:eastAsiaTheme="minorEastAsia"/>
                <w:bCs/>
                <w:szCs w:val="21"/>
              </w:rPr>
              <w:t>75</w:t>
            </w:r>
          </w:p>
        </w:tc>
        <w:tc>
          <w:tcPr>
            <w:tcW w:w="1386" w:type="dxa"/>
            <w:vAlign w:val="center"/>
          </w:tcPr>
          <w:p w:rsidR="00380056" w:rsidRPr="00923157" w:rsidRDefault="00071A05">
            <w:pPr>
              <w:jc w:val="center"/>
              <w:rPr>
                <w:rFonts w:eastAsiaTheme="minorEastAsia"/>
                <w:bCs/>
                <w:szCs w:val="21"/>
              </w:rPr>
            </w:pPr>
            <w:r w:rsidRPr="00923157">
              <w:rPr>
                <w:rFonts w:eastAsiaTheme="minorEastAsia"/>
                <w:bCs/>
                <w:szCs w:val="21"/>
              </w:rPr>
              <w:t>35</w:t>
            </w:r>
          </w:p>
        </w:tc>
        <w:tc>
          <w:tcPr>
            <w:tcW w:w="2630" w:type="dxa"/>
            <w:vMerge/>
            <w:vAlign w:val="center"/>
          </w:tcPr>
          <w:p w:rsidR="00380056" w:rsidRPr="00923157" w:rsidRDefault="00380056">
            <w:pPr>
              <w:jc w:val="center"/>
              <w:rPr>
                <w:rFonts w:eastAsiaTheme="minorEastAsia"/>
                <w:b/>
                <w:bCs/>
                <w:szCs w:val="21"/>
              </w:rPr>
            </w:pPr>
          </w:p>
        </w:tc>
      </w:tr>
      <w:tr w:rsidR="00923157" w:rsidRPr="00923157" w:rsidTr="00006630">
        <w:trPr>
          <w:trHeight w:val="20"/>
          <w:jc w:val="center"/>
        </w:trPr>
        <w:tc>
          <w:tcPr>
            <w:tcW w:w="767" w:type="dxa"/>
            <w:vAlign w:val="center"/>
          </w:tcPr>
          <w:p w:rsidR="00C41A95" w:rsidRPr="00923157" w:rsidRDefault="00C41A95">
            <w:pPr>
              <w:jc w:val="center"/>
              <w:rPr>
                <w:rFonts w:eastAsiaTheme="minorEastAsia"/>
                <w:bCs/>
                <w:szCs w:val="21"/>
              </w:rPr>
            </w:pPr>
            <w:r w:rsidRPr="00923157">
              <w:rPr>
                <w:rFonts w:eastAsiaTheme="minorEastAsia"/>
                <w:bCs/>
                <w:szCs w:val="21"/>
              </w:rPr>
              <w:t>7</w:t>
            </w:r>
          </w:p>
        </w:tc>
        <w:tc>
          <w:tcPr>
            <w:tcW w:w="750" w:type="dxa"/>
            <w:vAlign w:val="center"/>
          </w:tcPr>
          <w:p w:rsidR="00C41A95" w:rsidRPr="00923157" w:rsidRDefault="00C41A95" w:rsidP="00C41A95">
            <w:pPr>
              <w:pStyle w:val="TableParagraph"/>
              <w:kinsoku w:val="0"/>
              <w:overflowPunct w:val="0"/>
              <w:jc w:val="center"/>
              <w:rPr>
                <w:rFonts w:ascii="Times New Roman" w:eastAsiaTheme="minorEastAsia" w:hAnsi="Times New Roman" w:cs="Times New Roman"/>
                <w:sz w:val="21"/>
                <w:szCs w:val="21"/>
              </w:rPr>
            </w:pPr>
            <w:r w:rsidRPr="00923157">
              <w:rPr>
                <w:rFonts w:ascii="Times New Roman" w:eastAsiaTheme="minorEastAsia" w:hAnsi="Times New Roman" w:cs="Times New Roman" w:hint="eastAsia"/>
                <w:sz w:val="21"/>
                <w:szCs w:val="21"/>
              </w:rPr>
              <w:t>TVOC</w:t>
            </w:r>
          </w:p>
        </w:tc>
        <w:tc>
          <w:tcPr>
            <w:tcW w:w="1276" w:type="dxa"/>
            <w:vAlign w:val="center"/>
          </w:tcPr>
          <w:p w:rsidR="00C41A95" w:rsidRPr="00923157" w:rsidRDefault="00C41A95" w:rsidP="00420B5D">
            <w:pPr>
              <w:jc w:val="center"/>
              <w:rPr>
                <w:rFonts w:eastAsiaTheme="minorEastAsia"/>
                <w:bCs/>
                <w:szCs w:val="21"/>
              </w:rPr>
            </w:pPr>
            <w:r w:rsidRPr="00923157">
              <w:rPr>
                <w:rFonts w:eastAsiaTheme="minorEastAsia"/>
                <w:bCs/>
                <w:szCs w:val="21"/>
              </w:rPr>
              <w:t>—</w:t>
            </w:r>
          </w:p>
        </w:tc>
        <w:tc>
          <w:tcPr>
            <w:tcW w:w="1701" w:type="dxa"/>
            <w:vAlign w:val="center"/>
          </w:tcPr>
          <w:p w:rsidR="00C41A95" w:rsidRPr="00923157" w:rsidRDefault="00C41A95" w:rsidP="00864280">
            <w:pPr>
              <w:jc w:val="center"/>
              <w:rPr>
                <w:rFonts w:eastAsiaTheme="minorEastAsia"/>
                <w:bCs/>
                <w:szCs w:val="21"/>
              </w:rPr>
            </w:pPr>
            <w:r w:rsidRPr="00923157">
              <w:rPr>
                <w:rFonts w:eastAsiaTheme="minorEastAsia" w:hint="eastAsia"/>
                <w:bCs/>
                <w:szCs w:val="21"/>
              </w:rPr>
              <w:t>600</w:t>
            </w:r>
          </w:p>
        </w:tc>
        <w:tc>
          <w:tcPr>
            <w:tcW w:w="1386" w:type="dxa"/>
            <w:vAlign w:val="center"/>
          </w:tcPr>
          <w:p w:rsidR="00C41A95" w:rsidRPr="00923157" w:rsidRDefault="00C41A95" w:rsidP="00420B5D">
            <w:pPr>
              <w:jc w:val="center"/>
              <w:rPr>
                <w:rFonts w:eastAsiaTheme="minorEastAsia"/>
                <w:bCs/>
                <w:szCs w:val="21"/>
              </w:rPr>
            </w:pPr>
            <w:r w:rsidRPr="00923157">
              <w:rPr>
                <w:rFonts w:eastAsiaTheme="minorEastAsia"/>
                <w:bCs/>
                <w:szCs w:val="21"/>
              </w:rPr>
              <w:t>—</w:t>
            </w:r>
          </w:p>
        </w:tc>
        <w:tc>
          <w:tcPr>
            <w:tcW w:w="2630" w:type="dxa"/>
          </w:tcPr>
          <w:p w:rsidR="00C41A95" w:rsidRPr="00923157" w:rsidRDefault="00C41A95">
            <w:pPr>
              <w:pStyle w:val="TableParagraph"/>
              <w:kinsoku w:val="0"/>
              <w:overflowPunct w:val="0"/>
              <w:spacing w:line="289" w:lineRule="exact"/>
              <w:ind w:right="5"/>
              <w:jc w:val="center"/>
              <w:rPr>
                <w:rFonts w:ascii="Times New Roman" w:eastAsiaTheme="minorEastAsia" w:hAnsi="Times New Roman" w:cs="Times New Roman"/>
              </w:rPr>
            </w:pPr>
            <w:r w:rsidRPr="00923157">
              <w:rPr>
                <w:rFonts w:ascii="Times New Roman" w:eastAsiaTheme="minorEastAsia" w:hAnsi="Times New Roman" w:cs="Times New Roman"/>
                <w:sz w:val="21"/>
                <w:szCs w:val="21"/>
              </w:rPr>
              <w:t>《环境影响评价技术导则</w:t>
            </w:r>
            <w:r w:rsidRPr="00923157">
              <w:rPr>
                <w:rFonts w:ascii="Times New Roman" w:eastAsiaTheme="minorEastAsia" w:hAnsi="Times New Roman" w:cs="Times New Roman"/>
                <w:sz w:val="21"/>
                <w:szCs w:val="21"/>
              </w:rPr>
              <w:t>—</w:t>
            </w:r>
            <w:r w:rsidRPr="00923157">
              <w:rPr>
                <w:rFonts w:ascii="Times New Roman" w:eastAsiaTheme="minorEastAsia" w:hAnsi="Times New Roman" w:cs="Times New Roman"/>
                <w:sz w:val="21"/>
                <w:szCs w:val="21"/>
              </w:rPr>
              <w:t>大气环境》（</w:t>
            </w:r>
            <w:r w:rsidRPr="00923157">
              <w:rPr>
                <w:rFonts w:ascii="Times New Roman" w:eastAsiaTheme="minorEastAsia" w:hAnsi="Times New Roman" w:cs="Times New Roman"/>
                <w:sz w:val="21"/>
                <w:szCs w:val="21"/>
              </w:rPr>
              <w:t>HJ 2.2-2018</w:t>
            </w:r>
            <w:r w:rsidRPr="00923157">
              <w:rPr>
                <w:rFonts w:ascii="Times New Roman" w:eastAsiaTheme="minorEastAsia" w:hAnsi="Times New Roman" w:cs="Times New Roman"/>
                <w:sz w:val="21"/>
                <w:szCs w:val="21"/>
              </w:rPr>
              <w:t>）附录</w:t>
            </w:r>
            <w:r w:rsidRPr="00923157">
              <w:rPr>
                <w:rFonts w:ascii="Times New Roman" w:eastAsiaTheme="minorEastAsia" w:hAnsi="Times New Roman" w:cs="Times New Roman"/>
                <w:sz w:val="21"/>
                <w:szCs w:val="21"/>
              </w:rPr>
              <w:t>D</w:t>
            </w:r>
            <w:r w:rsidRPr="00923157">
              <w:rPr>
                <w:rFonts w:ascii="Times New Roman" w:eastAsiaTheme="minorEastAsia" w:hAnsi="Times New Roman" w:cs="Times New Roman"/>
                <w:sz w:val="21"/>
                <w:szCs w:val="21"/>
              </w:rPr>
              <w:t>：其他污染物空气质量浓度参考限值</w:t>
            </w:r>
          </w:p>
        </w:tc>
      </w:tr>
    </w:tbl>
    <w:p w:rsidR="00380056" w:rsidRPr="00923157" w:rsidRDefault="00071A05" w:rsidP="00DC336D">
      <w:pPr>
        <w:adjustRightInd w:val="0"/>
        <w:snapToGrid w:val="0"/>
        <w:spacing w:beforeLines="50" w:before="156" w:line="360" w:lineRule="auto"/>
        <w:ind w:firstLineChars="200" w:firstLine="480"/>
        <w:rPr>
          <w:rFonts w:eastAsiaTheme="minorEastAsia"/>
          <w:sz w:val="24"/>
        </w:rPr>
      </w:pPr>
      <w:r w:rsidRPr="00923157">
        <w:rPr>
          <w:rFonts w:eastAsiaTheme="minorEastAsia"/>
          <w:sz w:val="24"/>
        </w:rPr>
        <w:t>（</w:t>
      </w:r>
      <w:r w:rsidR="00342264" w:rsidRPr="00923157">
        <w:rPr>
          <w:rFonts w:eastAsiaTheme="minorEastAsia"/>
          <w:sz w:val="24"/>
        </w:rPr>
        <w:t>3</w:t>
      </w:r>
      <w:r w:rsidRPr="00923157">
        <w:rPr>
          <w:rFonts w:eastAsiaTheme="minorEastAsia"/>
          <w:sz w:val="24"/>
        </w:rPr>
        <w:t>）声环境</w:t>
      </w:r>
    </w:p>
    <w:p w:rsidR="000A3CF5" w:rsidRPr="00923157" w:rsidRDefault="000A3CF5" w:rsidP="0010174A">
      <w:pPr>
        <w:adjustRightInd w:val="0"/>
        <w:snapToGrid w:val="0"/>
        <w:spacing w:line="360" w:lineRule="auto"/>
        <w:ind w:firstLineChars="200" w:firstLine="480"/>
        <w:rPr>
          <w:rFonts w:eastAsiaTheme="minorEastAsia"/>
          <w:sz w:val="24"/>
        </w:rPr>
      </w:pPr>
      <w:r w:rsidRPr="00923157">
        <w:rPr>
          <w:rFonts w:eastAsiaTheme="minorEastAsia"/>
          <w:sz w:val="24"/>
        </w:rPr>
        <w:t>根据《声环境质量标准》（</w:t>
      </w:r>
      <w:r w:rsidRPr="00923157">
        <w:rPr>
          <w:rFonts w:eastAsiaTheme="minorEastAsia"/>
          <w:sz w:val="24"/>
        </w:rPr>
        <w:t>GB3096-2008</w:t>
      </w:r>
      <w:r w:rsidRPr="00923157">
        <w:rPr>
          <w:rFonts w:eastAsiaTheme="minorEastAsia"/>
          <w:sz w:val="24"/>
        </w:rPr>
        <w:t>），本项目所在区域为商业、居住混</w:t>
      </w:r>
      <w:r w:rsidRPr="00923157">
        <w:rPr>
          <w:rFonts w:eastAsiaTheme="minorEastAsia"/>
          <w:sz w:val="24"/>
        </w:rPr>
        <w:lastRenderedPageBreak/>
        <w:t>杂，</w:t>
      </w:r>
      <w:proofErr w:type="gramStart"/>
      <w:r w:rsidRPr="00923157">
        <w:rPr>
          <w:rFonts w:eastAsiaTheme="minorEastAsia"/>
          <w:sz w:val="24"/>
        </w:rPr>
        <w:t>区域声</w:t>
      </w:r>
      <w:proofErr w:type="gramEnd"/>
      <w:r w:rsidRPr="00923157">
        <w:rPr>
          <w:rFonts w:eastAsiaTheme="minorEastAsia"/>
          <w:sz w:val="24"/>
        </w:rPr>
        <w:t>环境执行</w:t>
      </w:r>
      <w:r w:rsidRPr="00923157">
        <w:rPr>
          <w:rFonts w:eastAsiaTheme="minorEastAsia"/>
          <w:sz w:val="24"/>
        </w:rPr>
        <w:t>2</w:t>
      </w:r>
      <w:r w:rsidRPr="00923157">
        <w:rPr>
          <w:rFonts w:eastAsiaTheme="minorEastAsia"/>
          <w:sz w:val="24"/>
        </w:rPr>
        <w:t>类标准。具体标准限值详见下表。</w:t>
      </w:r>
    </w:p>
    <w:p w:rsidR="00380056" w:rsidRPr="00923157" w:rsidRDefault="00071A05">
      <w:pPr>
        <w:adjustRightInd w:val="0"/>
        <w:snapToGrid w:val="0"/>
        <w:jc w:val="left"/>
        <w:rPr>
          <w:rFonts w:eastAsiaTheme="minorEastAsia"/>
          <w:b/>
          <w:szCs w:val="21"/>
        </w:rPr>
      </w:pPr>
      <w:r w:rsidRPr="00923157">
        <w:rPr>
          <w:rFonts w:eastAsiaTheme="minorEastAsia"/>
          <w:b/>
          <w:szCs w:val="21"/>
        </w:rPr>
        <w:t>表</w:t>
      </w:r>
      <w:r w:rsidRPr="00923157">
        <w:rPr>
          <w:rFonts w:eastAsiaTheme="minorEastAsia"/>
          <w:b/>
          <w:szCs w:val="21"/>
        </w:rPr>
        <w:t>2.</w:t>
      </w:r>
      <w:r w:rsidR="00EA6714" w:rsidRPr="00923157">
        <w:rPr>
          <w:rFonts w:eastAsiaTheme="minorEastAsia"/>
          <w:b/>
          <w:szCs w:val="21"/>
        </w:rPr>
        <w:t>3</w:t>
      </w:r>
      <w:r w:rsidRPr="00923157">
        <w:rPr>
          <w:rFonts w:eastAsiaTheme="minorEastAsia"/>
          <w:b/>
          <w:szCs w:val="21"/>
        </w:rPr>
        <w:t>-</w:t>
      </w:r>
      <w:r w:rsidR="000A1088" w:rsidRPr="00923157">
        <w:rPr>
          <w:rFonts w:eastAsiaTheme="minorEastAsia"/>
          <w:b/>
          <w:szCs w:val="21"/>
        </w:rPr>
        <w:t>3</w:t>
      </w:r>
      <w:r w:rsidR="00BE5DA8" w:rsidRPr="00923157">
        <w:rPr>
          <w:rFonts w:eastAsiaTheme="minorEastAsia"/>
          <w:b/>
          <w:szCs w:val="21"/>
        </w:rPr>
        <w:t xml:space="preserve">             </w:t>
      </w:r>
      <w:r w:rsidRPr="00923157">
        <w:rPr>
          <w:rFonts w:eastAsiaTheme="minorEastAsia"/>
          <w:b/>
          <w:szCs w:val="21"/>
        </w:rPr>
        <w:t>声环境质量标准</w:t>
      </w:r>
    </w:p>
    <w:tbl>
      <w:tblPr>
        <w:tblW w:w="8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29"/>
        <w:gridCol w:w="1394"/>
        <w:gridCol w:w="1680"/>
        <w:gridCol w:w="4200"/>
      </w:tblGrid>
      <w:tr w:rsidR="00923157" w:rsidRPr="00923157">
        <w:tc>
          <w:tcPr>
            <w:tcW w:w="1129" w:type="dxa"/>
            <w:vMerge w:val="restart"/>
            <w:vAlign w:val="center"/>
          </w:tcPr>
          <w:p w:rsidR="00380056" w:rsidRPr="00923157" w:rsidRDefault="00071A05" w:rsidP="00A42E98">
            <w:pPr>
              <w:adjustRightInd w:val="0"/>
              <w:snapToGrid w:val="0"/>
              <w:spacing w:line="320" w:lineRule="exact"/>
              <w:jc w:val="center"/>
              <w:rPr>
                <w:rFonts w:eastAsiaTheme="minorEastAsia"/>
                <w:b/>
                <w:snapToGrid w:val="0"/>
                <w:kern w:val="0"/>
                <w:szCs w:val="21"/>
              </w:rPr>
            </w:pPr>
            <w:r w:rsidRPr="00923157">
              <w:rPr>
                <w:rFonts w:eastAsiaTheme="minorEastAsia"/>
                <w:b/>
                <w:snapToGrid w:val="0"/>
                <w:kern w:val="0"/>
                <w:szCs w:val="21"/>
              </w:rPr>
              <w:t>类别</w:t>
            </w:r>
          </w:p>
        </w:tc>
        <w:tc>
          <w:tcPr>
            <w:tcW w:w="3074" w:type="dxa"/>
            <w:gridSpan w:val="2"/>
            <w:vAlign w:val="center"/>
          </w:tcPr>
          <w:p w:rsidR="00380056" w:rsidRPr="00923157" w:rsidRDefault="00071A05">
            <w:pPr>
              <w:adjustRightInd w:val="0"/>
              <w:snapToGrid w:val="0"/>
              <w:spacing w:line="320" w:lineRule="exact"/>
              <w:jc w:val="center"/>
              <w:rPr>
                <w:rFonts w:eastAsiaTheme="minorEastAsia"/>
                <w:b/>
                <w:snapToGrid w:val="0"/>
                <w:kern w:val="0"/>
                <w:szCs w:val="21"/>
              </w:rPr>
            </w:pPr>
            <w:r w:rsidRPr="00923157">
              <w:rPr>
                <w:rFonts w:eastAsiaTheme="minorEastAsia"/>
                <w:b/>
                <w:snapToGrid w:val="0"/>
                <w:kern w:val="0"/>
                <w:szCs w:val="21"/>
              </w:rPr>
              <w:t>标准值</w:t>
            </w:r>
            <w:r w:rsidRPr="00923157">
              <w:rPr>
                <w:rFonts w:eastAsiaTheme="minorEastAsia"/>
                <w:b/>
                <w:snapToGrid w:val="0"/>
                <w:kern w:val="0"/>
                <w:szCs w:val="21"/>
              </w:rPr>
              <w:t>dB</w:t>
            </w:r>
            <w:r w:rsidRPr="00923157">
              <w:rPr>
                <w:rFonts w:eastAsiaTheme="minorEastAsia"/>
                <w:b/>
                <w:snapToGrid w:val="0"/>
                <w:kern w:val="0"/>
                <w:szCs w:val="21"/>
              </w:rPr>
              <w:t>（</w:t>
            </w:r>
            <w:r w:rsidRPr="00923157">
              <w:rPr>
                <w:rFonts w:eastAsiaTheme="minorEastAsia"/>
                <w:b/>
                <w:snapToGrid w:val="0"/>
                <w:kern w:val="0"/>
                <w:szCs w:val="21"/>
              </w:rPr>
              <w:t>A</w:t>
            </w:r>
            <w:r w:rsidRPr="00923157">
              <w:rPr>
                <w:rFonts w:eastAsiaTheme="minorEastAsia"/>
                <w:b/>
                <w:snapToGrid w:val="0"/>
                <w:kern w:val="0"/>
                <w:szCs w:val="21"/>
              </w:rPr>
              <w:t>）</w:t>
            </w:r>
          </w:p>
        </w:tc>
        <w:tc>
          <w:tcPr>
            <w:tcW w:w="4200" w:type="dxa"/>
            <w:vMerge w:val="restart"/>
            <w:vAlign w:val="center"/>
          </w:tcPr>
          <w:p w:rsidR="00380056" w:rsidRPr="00923157" w:rsidRDefault="00071A05">
            <w:pPr>
              <w:adjustRightInd w:val="0"/>
              <w:snapToGrid w:val="0"/>
              <w:spacing w:line="320" w:lineRule="exact"/>
              <w:jc w:val="center"/>
              <w:rPr>
                <w:rFonts w:eastAsiaTheme="minorEastAsia"/>
                <w:b/>
                <w:snapToGrid w:val="0"/>
                <w:kern w:val="0"/>
                <w:szCs w:val="21"/>
              </w:rPr>
            </w:pPr>
            <w:r w:rsidRPr="00923157">
              <w:rPr>
                <w:rFonts w:eastAsiaTheme="minorEastAsia"/>
                <w:b/>
                <w:snapToGrid w:val="0"/>
                <w:kern w:val="0"/>
                <w:szCs w:val="21"/>
              </w:rPr>
              <w:t>标准来源</w:t>
            </w:r>
          </w:p>
        </w:tc>
      </w:tr>
      <w:tr w:rsidR="00923157" w:rsidRPr="00923157">
        <w:tc>
          <w:tcPr>
            <w:tcW w:w="1129" w:type="dxa"/>
            <w:vMerge/>
            <w:vAlign w:val="center"/>
          </w:tcPr>
          <w:p w:rsidR="00380056" w:rsidRPr="00923157" w:rsidRDefault="00380056">
            <w:pPr>
              <w:adjustRightInd w:val="0"/>
              <w:snapToGrid w:val="0"/>
              <w:spacing w:line="320" w:lineRule="exact"/>
              <w:jc w:val="center"/>
              <w:rPr>
                <w:rFonts w:eastAsiaTheme="minorEastAsia"/>
                <w:b/>
                <w:snapToGrid w:val="0"/>
                <w:kern w:val="0"/>
                <w:szCs w:val="21"/>
              </w:rPr>
            </w:pPr>
          </w:p>
        </w:tc>
        <w:tc>
          <w:tcPr>
            <w:tcW w:w="1394" w:type="dxa"/>
            <w:vAlign w:val="center"/>
          </w:tcPr>
          <w:p w:rsidR="00380056" w:rsidRPr="00923157" w:rsidRDefault="00071A05" w:rsidP="00A42E98">
            <w:pPr>
              <w:adjustRightInd w:val="0"/>
              <w:snapToGrid w:val="0"/>
              <w:spacing w:line="320" w:lineRule="exact"/>
              <w:jc w:val="center"/>
              <w:rPr>
                <w:rFonts w:eastAsiaTheme="minorEastAsia"/>
                <w:b/>
                <w:snapToGrid w:val="0"/>
                <w:kern w:val="0"/>
                <w:szCs w:val="21"/>
              </w:rPr>
            </w:pPr>
            <w:r w:rsidRPr="00923157">
              <w:rPr>
                <w:rFonts w:eastAsiaTheme="minorEastAsia"/>
                <w:b/>
                <w:snapToGrid w:val="0"/>
                <w:kern w:val="0"/>
                <w:szCs w:val="21"/>
              </w:rPr>
              <w:t>昼间</w:t>
            </w:r>
          </w:p>
        </w:tc>
        <w:tc>
          <w:tcPr>
            <w:tcW w:w="1680" w:type="dxa"/>
            <w:vAlign w:val="center"/>
          </w:tcPr>
          <w:p w:rsidR="00380056" w:rsidRPr="00923157" w:rsidRDefault="00071A05" w:rsidP="00A42E98">
            <w:pPr>
              <w:adjustRightInd w:val="0"/>
              <w:snapToGrid w:val="0"/>
              <w:spacing w:line="320" w:lineRule="exact"/>
              <w:jc w:val="center"/>
              <w:rPr>
                <w:rFonts w:eastAsiaTheme="minorEastAsia"/>
                <w:b/>
                <w:snapToGrid w:val="0"/>
                <w:kern w:val="0"/>
                <w:szCs w:val="21"/>
              </w:rPr>
            </w:pPr>
            <w:r w:rsidRPr="00923157">
              <w:rPr>
                <w:rFonts w:eastAsiaTheme="minorEastAsia"/>
                <w:b/>
                <w:snapToGrid w:val="0"/>
                <w:kern w:val="0"/>
                <w:szCs w:val="21"/>
              </w:rPr>
              <w:t>夜间</w:t>
            </w:r>
          </w:p>
        </w:tc>
        <w:tc>
          <w:tcPr>
            <w:tcW w:w="4200" w:type="dxa"/>
            <w:vMerge/>
            <w:vAlign w:val="center"/>
          </w:tcPr>
          <w:p w:rsidR="00380056" w:rsidRPr="00923157" w:rsidRDefault="00380056">
            <w:pPr>
              <w:adjustRightInd w:val="0"/>
              <w:snapToGrid w:val="0"/>
              <w:spacing w:line="320" w:lineRule="exact"/>
              <w:jc w:val="center"/>
              <w:rPr>
                <w:rFonts w:eastAsiaTheme="minorEastAsia"/>
                <w:snapToGrid w:val="0"/>
                <w:kern w:val="0"/>
                <w:szCs w:val="21"/>
              </w:rPr>
            </w:pPr>
          </w:p>
        </w:tc>
      </w:tr>
      <w:tr w:rsidR="00923157" w:rsidRPr="00923157">
        <w:tc>
          <w:tcPr>
            <w:tcW w:w="1129" w:type="dxa"/>
            <w:vAlign w:val="center"/>
          </w:tcPr>
          <w:p w:rsidR="00380056" w:rsidRPr="00923157" w:rsidRDefault="000A3CF5">
            <w:pPr>
              <w:adjustRightInd w:val="0"/>
              <w:snapToGrid w:val="0"/>
              <w:spacing w:line="320" w:lineRule="exact"/>
              <w:jc w:val="center"/>
              <w:rPr>
                <w:rFonts w:eastAsiaTheme="minorEastAsia"/>
                <w:snapToGrid w:val="0"/>
                <w:kern w:val="0"/>
                <w:szCs w:val="21"/>
              </w:rPr>
            </w:pPr>
            <w:r w:rsidRPr="00923157">
              <w:rPr>
                <w:rFonts w:eastAsiaTheme="minorEastAsia"/>
                <w:snapToGrid w:val="0"/>
                <w:kern w:val="0"/>
                <w:szCs w:val="21"/>
              </w:rPr>
              <w:t>2</w:t>
            </w:r>
            <w:r w:rsidR="00071A05" w:rsidRPr="00923157">
              <w:rPr>
                <w:rFonts w:eastAsiaTheme="minorEastAsia"/>
                <w:snapToGrid w:val="0"/>
                <w:kern w:val="0"/>
                <w:szCs w:val="21"/>
              </w:rPr>
              <w:t>类</w:t>
            </w:r>
          </w:p>
        </w:tc>
        <w:tc>
          <w:tcPr>
            <w:tcW w:w="1394" w:type="dxa"/>
            <w:vAlign w:val="center"/>
          </w:tcPr>
          <w:p w:rsidR="00380056" w:rsidRPr="00923157" w:rsidRDefault="000A3CF5">
            <w:pPr>
              <w:adjustRightInd w:val="0"/>
              <w:snapToGrid w:val="0"/>
              <w:spacing w:line="320" w:lineRule="exact"/>
              <w:jc w:val="center"/>
              <w:rPr>
                <w:rFonts w:eastAsiaTheme="minorEastAsia"/>
                <w:snapToGrid w:val="0"/>
                <w:kern w:val="0"/>
                <w:szCs w:val="21"/>
              </w:rPr>
            </w:pPr>
            <w:r w:rsidRPr="00923157">
              <w:rPr>
                <w:rFonts w:eastAsiaTheme="minorEastAsia"/>
                <w:snapToGrid w:val="0"/>
                <w:kern w:val="0"/>
                <w:szCs w:val="21"/>
              </w:rPr>
              <w:t>60</w:t>
            </w:r>
          </w:p>
        </w:tc>
        <w:tc>
          <w:tcPr>
            <w:tcW w:w="1680" w:type="dxa"/>
            <w:vAlign w:val="center"/>
          </w:tcPr>
          <w:p w:rsidR="00380056" w:rsidRPr="00923157" w:rsidRDefault="000A3CF5">
            <w:pPr>
              <w:adjustRightInd w:val="0"/>
              <w:snapToGrid w:val="0"/>
              <w:spacing w:line="320" w:lineRule="exact"/>
              <w:jc w:val="center"/>
              <w:rPr>
                <w:rFonts w:eastAsiaTheme="minorEastAsia"/>
                <w:snapToGrid w:val="0"/>
                <w:kern w:val="0"/>
                <w:szCs w:val="21"/>
              </w:rPr>
            </w:pPr>
            <w:r w:rsidRPr="00923157">
              <w:rPr>
                <w:rFonts w:eastAsiaTheme="minorEastAsia"/>
                <w:snapToGrid w:val="0"/>
                <w:kern w:val="0"/>
                <w:szCs w:val="21"/>
              </w:rPr>
              <w:t>50</w:t>
            </w:r>
          </w:p>
        </w:tc>
        <w:tc>
          <w:tcPr>
            <w:tcW w:w="4200" w:type="dxa"/>
            <w:vAlign w:val="center"/>
          </w:tcPr>
          <w:p w:rsidR="00380056" w:rsidRPr="00923157" w:rsidRDefault="00071A05">
            <w:pPr>
              <w:adjustRightInd w:val="0"/>
              <w:snapToGrid w:val="0"/>
              <w:spacing w:line="320" w:lineRule="exact"/>
              <w:jc w:val="center"/>
              <w:rPr>
                <w:rFonts w:eastAsiaTheme="minorEastAsia"/>
                <w:snapToGrid w:val="0"/>
                <w:kern w:val="0"/>
                <w:szCs w:val="21"/>
              </w:rPr>
            </w:pPr>
            <w:r w:rsidRPr="00923157">
              <w:rPr>
                <w:rFonts w:eastAsiaTheme="minorEastAsia"/>
                <w:snapToGrid w:val="0"/>
                <w:kern w:val="0"/>
                <w:szCs w:val="21"/>
              </w:rPr>
              <w:t>《声环境质量标准》（</w:t>
            </w:r>
            <w:r w:rsidRPr="00923157">
              <w:rPr>
                <w:rFonts w:eastAsiaTheme="minorEastAsia"/>
                <w:snapToGrid w:val="0"/>
                <w:kern w:val="0"/>
                <w:szCs w:val="21"/>
              </w:rPr>
              <w:t>GB3096-2008</w:t>
            </w:r>
            <w:r w:rsidRPr="00923157">
              <w:rPr>
                <w:rFonts w:eastAsiaTheme="minorEastAsia"/>
                <w:snapToGrid w:val="0"/>
                <w:kern w:val="0"/>
                <w:szCs w:val="21"/>
              </w:rPr>
              <w:t>）</w:t>
            </w:r>
          </w:p>
        </w:tc>
      </w:tr>
    </w:tbl>
    <w:p w:rsidR="00380056" w:rsidRPr="00923157" w:rsidRDefault="00071A05">
      <w:pPr>
        <w:adjustRightInd w:val="0"/>
        <w:snapToGrid w:val="0"/>
        <w:spacing w:line="360" w:lineRule="auto"/>
        <w:ind w:firstLineChars="196" w:firstLine="472"/>
        <w:rPr>
          <w:rFonts w:eastAsiaTheme="minorEastAsia"/>
          <w:b/>
          <w:sz w:val="24"/>
        </w:rPr>
      </w:pPr>
      <w:r w:rsidRPr="00923157">
        <w:rPr>
          <w:rFonts w:eastAsiaTheme="minorEastAsia"/>
          <w:b/>
          <w:sz w:val="24"/>
        </w:rPr>
        <w:t>2</w:t>
      </w:r>
      <w:r w:rsidRPr="00923157">
        <w:rPr>
          <w:rFonts w:eastAsiaTheme="minorEastAsia"/>
          <w:b/>
          <w:sz w:val="24"/>
        </w:rPr>
        <w:t>、污染物排放标准</w:t>
      </w:r>
    </w:p>
    <w:p w:rsidR="00380056" w:rsidRPr="00923157" w:rsidRDefault="00071A05">
      <w:pPr>
        <w:adjustRightInd w:val="0"/>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）大气污染物排放标准</w:t>
      </w:r>
    </w:p>
    <w:p w:rsidR="000A3CF5" w:rsidRPr="00923157" w:rsidRDefault="000A3CF5" w:rsidP="000A3CF5">
      <w:pPr>
        <w:adjustRightInd w:val="0"/>
        <w:snapToGrid w:val="0"/>
        <w:spacing w:line="360" w:lineRule="auto"/>
        <w:ind w:firstLineChars="200" w:firstLine="480"/>
        <w:rPr>
          <w:rFonts w:eastAsiaTheme="minorEastAsia"/>
          <w:sz w:val="24"/>
        </w:rPr>
      </w:pPr>
      <w:r w:rsidRPr="00923157">
        <w:rPr>
          <w:rFonts w:eastAsiaTheme="minorEastAsia"/>
          <w:sz w:val="24"/>
        </w:rPr>
        <w:t>项目施工期废气主要为施工扬尘、施工机械及车辆燃油废气等，执行《大气污染物综合排放标准》（</w:t>
      </w:r>
      <w:r w:rsidRPr="00923157">
        <w:rPr>
          <w:rFonts w:eastAsiaTheme="minorEastAsia"/>
          <w:sz w:val="24"/>
        </w:rPr>
        <w:t>GB16297-1996</w:t>
      </w:r>
      <w:r w:rsidRPr="00923157">
        <w:rPr>
          <w:rFonts w:eastAsiaTheme="minorEastAsia"/>
          <w:sz w:val="24"/>
        </w:rPr>
        <w:t>）中无组织排放标准限值。</w:t>
      </w:r>
    </w:p>
    <w:p w:rsidR="000A3CF5" w:rsidRPr="00923157" w:rsidRDefault="000A3CF5" w:rsidP="000A3CF5">
      <w:pPr>
        <w:adjustRightInd w:val="0"/>
        <w:snapToGrid w:val="0"/>
        <w:jc w:val="left"/>
        <w:rPr>
          <w:rFonts w:eastAsiaTheme="minorEastAsia"/>
          <w:b/>
          <w:szCs w:val="21"/>
        </w:rPr>
      </w:pPr>
      <w:r w:rsidRPr="00923157">
        <w:rPr>
          <w:rFonts w:eastAsiaTheme="minorEastAsia"/>
          <w:b/>
          <w:szCs w:val="21"/>
        </w:rPr>
        <w:t>表</w:t>
      </w:r>
      <w:r w:rsidRPr="00923157">
        <w:rPr>
          <w:rFonts w:eastAsiaTheme="minorEastAsia"/>
          <w:b/>
          <w:szCs w:val="21"/>
        </w:rPr>
        <w:t>2.3-</w:t>
      </w:r>
      <w:r w:rsidR="000A1088" w:rsidRPr="00923157">
        <w:rPr>
          <w:rFonts w:eastAsiaTheme="minorEastAsia"/>
          <w:b/>
          <w:szCs w:val="21"/>
        </w:rPr>
        <w:t>4</w:t>
      </w:r>
      <w:r w:rsidRPr="00923157">
        <w:rPr>
          <w:rFonts w:eastAsiaTheme="minorEastAsia"/>
          <w:b/>
          <w:szCs w:val="21"/>
        </w:rPr>
        <w:t xml:space="preserve">      </w:t>
      </w:r>
      <w:r w:rsidR="00000EEF" w:rsidRPr="00923157">
        <w:rPr>
          <w:rFonts w:eastAsiaTheme="minorEastAsia"/>
          <w:b/>
          <w:szCs w:val="21"/>
        </w:rPr>
        <w:t xml:space="preserve">          </w:t>
      </w:r>
      <w:r w:rsidR="00000EEF" w:rsidRPr="00923157">
        <w:rPr>
          <w:rFonts w:eastAsiaTheme="minorEastAsia"/>
          <w:b/>
          <w:szCs w:val="21"/>
        </w:rPr>
        <w:t>施工期废气</w:t>
      </w:r>
      <w:r w:rsidRPr="00923157">
        <w:rPr>
          <w:rFonts w:eastAsiaTheme="minorEastAsia"/>
          <w:b/>
          <w:szCs w:val="21"/>
        </w:rPr>
        <w:t>排放标准限值</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9"/>
        <w:gridCol w:w="2410"/>
        <w:gridCol w:w="3027"/>
        <w:gridCol w:w="2133"/>
      </w:tblGrid>
      <w:tr w:rsidR="00923157" w:rsidRPr="00923157" w:rsidTr="000A3CF5">
        <w:tc>
          <w:tcPr>
            <w:tcW w:w="959" w:type="dxa"/>
          </w:tcPr>
          <w:p w:rsidR="000A3CF5" w:rsidRPr="00923157" w:rsidRDefault="000A3CF5" w:rsidP="000A3CF5">
            <w:pPr>
              <w:adjustRightInd w:val="0"/>
              <w:snapToGrid w:val="0"/>
              <w:jc w:val="left"/>
              <w:rPr>
                <w:rFonts w:eastAsiaTheme="minorEastAsia"/>
                <w:b/>
                <w:szCs w:val="21"/>
              </w:rPr>
            </w:pPr>
            <w:r w:rsidRPr="00923157">
              <w:rPr>
                <w:rFonts w:eastAsiaTheme="minorEastAsia"/>
                <w:b/>
                <w:szCs w:val="21"/>
              </w:rPr>
              <w:t>序号</w:t>
            </w:r>
          </w:p>
        </w:tc>
        <w:tc>
          <w:tcPr>
            <w:tcW w:w="2410" w:type="dxa"/>
          </w:tcPr>
          <w:p w:rsidR="000A3CF5" w:rsidRPr="00923157" w:rsidRDefault="000A3CF5" w:rsidP="000A3CF5">
            <w:pPr>
              <w:adjustRightInd w:val="0"/>
              <w:snapToGrid w:val="0"/>
              <w:jc w:val="left"/>
              <w:rPr>
                <w:rFonts w:eastAsiaTheme="minorEastAsia"/>
                <w:b/>
                <w:szCs w:val="21"/>
              </w:rPr>
            </w:pPr>
            <w:r w:rsidRPr="00923157">
              <w:rPr>
                <w:rFonts w:eastAsiaTheme="minorEastAsia"/>
                <w:b/>
                <w:szCs w:val="21"/>
              </w:rPr>
              <w:t>控制项目</w:t>
            </w:r>
          </w:p>
        </w:tc>
        <w:tc>
          <w:tcPr>
            <w:tcW w:w="3027" w:type="dxa"/>
          </w:tcPr>
          <w:p w:rsidR="000A3CF5" w:rsidRPr="00923157" w:rsidRDefault="000A3CF5" w:rsidP="000A3CF5">
            <w:pPr>
              <w:adjustRightInd w:val="0"/>
              <w:snapToGrid w:val="0"/>
              <w:jc w:val="left"/>
              <w:rPr>
                <w:rFonts w:eastAsiaTheme="minorEastAsia"/>
                <w:b/>
                <w:szCs w:val="21"/>
              </w:rPr>
            </w:pPr>
            <w:r w:rsidRPr="00923157">
              <w:rPr>
                <w:rFonts w:eastAsiaTheme="minorEastAsia"/>
                <w:b/>
                <w:szCs w:val="21"/>
              </w:rPr>
              <w:t>无组织监测点浓度值</w:t>
            </w:r>
            <w:r w:rsidR="00000EEF" w:rsidRPr="00923157">
              <w:rPr>
                <w:rFonts w:eastAsiaTheme="minorEastAsia"/>
                <w:b/>
                <w:szCs w:val="21"/>
              </w:rPr>
              <w:t>（</w:t>
            </w:r>
            <w:r w:rsidR="00000EEF" w:rsidRPr="00923157">
              <w:rPr>
                <w:rFonts w:eastAsiaTheme="minorEastAsia"/>
                <w:b/>
                <w:szCs w:val="21"/>
              </w:rPr>
              <w:t>mg/m</w:t>
            </w:r>
            <w:r w:rsidR="00000EEF" w:rsidRPr="00923157">
              <w:rPr>
                <w:rFonts w:eastAsiaTheme="minorEastAsia"/>
                <w:b/>
                <w:szCs w:val="21"/>
                <w:vertAlign w:val="superscript"/>
              </w:rPr>
              <w:t>3</w:t>
            </w:r>
            <w:r w:rsidR="00000EEF" w:rsidRPr="00923157">
              <w:rPr>
                <w:rFonts w:eastAsiaTheme="minorEastAsia"/>
                <w:b/>
                <w:szCs w:val="21"/>
              </w:rPr>
              <w:t>）</w:t>
            </w:r>
          </w:p>
        </w:tc>
        <w:tc>
          <w:tcPr>
            <w:tcW w:w="2133" w:type="dxa"/>
          </w:tcPr>
          <w:p w:rsidR="000A3CF5" w:rsidRPr="00923157" w:rsidRDefault="00000EEF" w:rsidP="000A3CF5">
            <w:pPr>
              <w:adjustRightInd w:val="0"/>
              <w:snapToGrid w:val="0"/>
              <w:jc w:val="left"/>
              <w:rPr>
                <w:rFonts w:eastAsiaTheme="minorEastAsia"/>
                <w:b/>
                <w:szCs w:val="21"/>
              </w:rPr>
            </w:pPr>
            <w:r w:rsidRPr="00923157">
              <w:rPr>
                <w:rFonts w:eastAsiaTheme="minorEastAsia"/>
                <w:b/>
                <w:szCs w:val="21"/>
              </w:rPr>
              <w:t>标准来源</w:t>
            </w:r>
          </w:p>
        </w:tc>
      </w:tr>
      <w:tr w:rsidR="00923157" w:rsidRPr="00923157" w:rsidTr="000A3CF5">
        <w:tc>
          <w:tcPr>
            <w:tcW w:w="959" w:type="dxa"/>
          </w:tcPr>
          <w:p w:rsidR="000A3CF5" w:rsidRPr="00923157" w:rsidRDefault="000A3CF5" w:rsidP="000A3CF5">
            <w:pPr>
              <w:adjustRightInd w:val="0"/>
              <w:snapToGrid w:val="0"/>
              <w:jc w:val="left"/>
              <w:rPr>
                <w:rFonts w:eastAsiaTheme="minorEastAsia"/>
                <w:szCs w:val="21"/>
              </w:rPr>
            </w:pPr>
            <w:r w:rsidRPr="00923157">
              <w:rPr>
                <w:rFonts w:eastAsiaTheme="minorEastAsia"/>
                <w:szCs w:val="21"/>
              </w:rPr>
              <w:t>1</w:t>
            </w:r>
          </w:p>
        </w:tc>
        <w:tc>
          <w:tcPr>
            <w:tcW w:w="2410" w:type="dxa"/>
          </w:tcPr>
          <w:p w:rsidR="000A3CF5" w:rsidRPr="00923157" w:rsidRDefault="000A3CF5" w:rsidP="000A3CF5">
            <w:pPr>
              <w:adjustRightInd w:val="0"/>
              <w:snapToGrid w:val="0"/>
              <w:jc w:val="left"/>
              <w:rPr>
                <w:rFonts w:eastAsiaTheme="minorEastAsia"/>
                <w:szCs w:val="21"/>
              </w:rPr>
            </w:pPr>
            <w:r w:rsidRPr="00923157">
              <w:rPr>
                <w:rFonts w:eastAsiaTheme="minorEastAsia"/>
                <w:szCs w:val="21"/>
              </w:rPr>
              <w:t>颗粒物</w:t>
            </w:r>
          </w:p>
        </w:tc>
        <w:tc>
          <w:tcPr>
            <w:tcW w:w="3027" w:type="dxa"/>
          </w:tcPr>
          <w:p w:rsidR="000A3CF5" w:rsidRPr="00923157" w:rsidRDefault="000A3CF5" w:rsidP="000A3CF5">
            <w:pPr>
              <w:adjustRightInd w:val="0"/>
              <w:snapToGrid w:val="0"/>
              <w:jc w:val="left"/>
              <w:rPr>
                <w:rFonts w:eastAsiaTheme="minorEastAsia"/>
                <w:szCs w:val="21"/>
              </w:rPr>
            </w:pPr>
            <w:r w:rsidRPr="00923157">
              <w:rPr>
                <w:rFonts w:eastAsiaTheme="minorEastAsia"/>
                <w:szCs w:val="21"/>
              </w:rPr>
              <w:t>1.0</w:t>
            </w:r>
          </w:p>
        </w:tc>
        <w:tc>
          <w:tcPr>
            <w:tcW w:w="2133" w:type="dxa"/>
            <w:vMerge w:val="restart"/>
          </w:tcPr>
          <w:p w:rsidR="000A3CF5" w:rsidRPr="00923157" w:rsidRDefault="00000EEF" w:rsidP="000A3CF5">
            <w:pPr>
              <w:adjustRightInd w:val="0"/>
              <w:snapToGrid w:val="0"/>
              <w:jc w:val="left"/>
              <w:rPr>
                <w:rFonts w:eastAsiaTheme="minorEastAsia"/>
                <w:szCs w:val="21"/>
              </w:rPr>
            </w:pPr>
            <w:r w:rsidRPr="00923157">
              <w:rPr>
                <w:rFonts w:eastAsiaTheme="minorEastAsia"/>
                <w:szCs w:val="21"/>
              </w:rPr>
              <w:t>《大气污染物综合排放标准》（</w:t>
            </w:r>
            <w:r w:rsidRPr="00923157">
              <w:rPr>
                <w:rFonts w:eastAsiaTheme="minorEastAsia"/>
                <w:szCs w:val="21"/>
              </w:rPr>
              <w:t>GB16297-1996</w:t>
            </w:r>
            <w:r w:rsidRPr="00923157">
              <w:rPr>
                <w:rFonts w:eastAsiaTheme="minorEastAsia"/>
                <w:szCs w:val="21"/>
              </w:rPr>
              <w:t>）</w:t>
            </w:r>
          </w:p>
        </w:tc>
      </w:tr>
      <w:tr w:rsidR="00923157" w:rsidRPr="00923157" w:rsidTr="000A3CF5">
        <w:tc>
          <w:tcPr>
            <w:tcW w:w="959" w:type="dxa"/>
          </w:tcPr>
          <w:p w:rsidR="000A3CF5" w:rsidRPr="00923157" w:rsidRDefault="000A3CF5" w:rsidP="000A3CF5">
            <w:pPr>
              <w:adjustRightInd w:val="0"/>
              <w:snapToGrid w:val="0"/>
              <w:jc w:val="left"/>
              <w:rPr>
                <w:rFonts w:eastAsiaTheme="minorEastAsia"/>
                <w:szCs w:val="21"/>
              </w:rPr>
            </w:pPr>
            <w:r w:rsidRPr="00923157">
              <w:rPr>
                <w:rFonts w:eastAsiaTheme="minorEastAsia"/>
                <w:szCs w:val="21"/>
              </w:rPr>
              <w:t>2</w:t>
            </w:r>
          </w:p>
        </w:tc>
        <w:tc>
          <w:tcPr>
            <w:tcW w:w="2410" w:type="dxa"/>
          </w:tcPr>
          <w:p w:rsidR="000A3CF5" w:rsidRPr="00923157" w:rsidRDefault="000A3CF5" w:rsidP="000A3CF5">
            <w:pPr>
              <w:adjustRightInd w:val="0"/>
              <w:snapToGrid w:val="0"/>
              <w:jc w:val="left"/>
              <w:rPr>
                <w:rFonts w:eastAsiaTheme="minorEastAsia"/>
                <w:szCs w:val="21"/>
              </w:rPr>
            </w:pPr>
            <w:r w:rsidRPr="00923157">
              <w:rPr>
                <w:rFonts w:eastAsiaTheme="minorEastAsia"/>
                <w:szCs w:val="21"/>
              </w:rPr>
              <w:t>SO</w:t>
            </w:r>
            <w:r w:rsidRPr="00923157">
              <w:rPr>
                <w:rFonts w:eastAsiaTheme="minorEastAsia"/>
                <w:szCs w:val="21"/>
                <w:vertAlign w:val="subscript"/>
              </w:rPr>
              <w:t>2</w:t>
            </w:r>
          </w:p>
        </w:tc>
        <w:tc>
          <w:tcPr>
            <w:tcW w:w="3027" w:type="dxa"/>
          </w:tcPr>
          <w:p w:rsidR="000A3CF5" w:rsidRPr="00923157" w:rsidRDefault="000A3CF5" w:rsidP="000A3CF5">
            <w:pPr>
              <w:adjustRightInd w:val="0"/>
              <w:snapToGrid w:val="0"/>
              <w:jc w:val="left"/>
              <w:rPr>
                <w:rFonts w:eastAsiaTheme="minorEastAsia"/>
                <w:szCs w:val="21"/>
              </w:rPr>
            </w:pPr>
            <w:r w:rsidRPr="00923157">
              <w:rPr>
                <w:rFonts w:eastAsiaTheme="minorEastAsia"/>
                <w:szCs w:val="21"/>
              </w:rPr>
              <w:t>0.4</w:t>
            </w:r>
          </w:p>
        </w:tc>
        <w:tc>
          <w:tcPr>
            <w:tcW w:w="2133" w:type="dxa"/>
            <w:vMerge/>
          </w:tcPr>
          <w:p w:rsidR="000A3CF5" w:rsidRPr="00923157" w:rsidRDefault="000A3CF5" w:rsidP="000A3CF5">
            <w:pPr>
              <w:adjustRightInd w:val="0"/>
              <w:snapToGrid w:val="0"/>
              <w:jc w:val="left"/>
              <w:rPr>
                <w:rFonts w:eastAsiaTheme="minorEastAsia"/>
                <w:szCs w:val="21"/>
              </w:rPr>
            </w:pPr>
          </w:p>
        </w:tc>
      </w:tr>
      <w:tr w:rsidR="00923157" w:rsidRPr="00923157" w:rsidTr="000A3CF5">
        <w:tc>
          <w:tcPr>
            <w:tcW w:w="959" w:type="dxa"/>
          </w:tcPr>
          <w:p w:rsidR="000A3CF5" w:rsidRPr="00923157" w:rsidRDefault="000A3CF5" w:rsidP="000A3CF5">
            <w:pPr>
              <w:adjustRightInd w:val="0"/>
              <w:snapToGrid w:val="0"/>
              <w:jc w:val="left"/>
              <w:rPr>
                <w:rFonts w:eastAsiaTheme="minorEastAsia"/>
                <w:szCs w:val="21"/>
              </w:rPr>
            </w:pPr>
            <w:r w:rsidRPr="00923157">
              <w:rPr>
                <w:rFonts w:eastAsiaTheme="minorEastAsia"/>
                <w:szCs w:val="21"/>
              </w:rPr>
              <w:t>3</w:t>
            </w:r>
          </w:p>
        </w:tc>
        <w:tc>
          <w:tcPr>
            <w:tcW w:w="2410" w:type="dxa"/>
          </w:tcPr>
          <w:p w:rsidR="000A3CF5" w:rsidRPr="00923157" w:rsidRDefault="000A3CF5" w:rsidP="00C41A95">
            <w:pPr>
              <w:adjustRightInd w:val="0"/>
              <w:snapToGrid w:val="0"/>
              <w:jc w:val="left"/>
              <w:rPr>
                <w:rFonts w:eastAsiaTheme="minorEastAsia"/>
                <w:szCs w:val="21"/>
              </w:rPr>
            </w:pPr>
            <w:r w:rsidRPr="00923157">
              <w:rPr>
                <w:rFonts w:eastAsiaTheme="minorEastAsia"/>
                <w:szCs w:val="21"/>
              </w:rPr>
              <w:t>NO</w:t>
            </w:r>
            <w:r w:rsidR="00C41A95" w:rsidRPr="00923157">
              <w:rPr>
                <w:rFonts w:eastAsiaTheme="minorEastAsia" w:hint="eastAsia"/>
                <w:szCs w:val="21"/>
                <w:vertAlign w:val="subscript"/>
              </w:rPr>
              <w:t>X</w:t>
            </w:r>
          </w:p>
        </w:tc>
        <w:tc>
          <w:tcPr>
            <w:tcW w:w="3027" w:type="dxa"/>
          </w:tcPr>
          <w:p w:rsidR="000A3CF5" w:rsidRPr="00923157" w:rsidRDefault="000A3CF5" w:rsidP="000A3CF5">
            <w:pPr>
              <w:adjustRightInd w:val="0"/>
              <w:snapToGrid w:val="0"/>
              <w:jc w:val="left"/>
              <w:rPr>
                <w:rFonts w:eastAsiaTheme="minorEastAsia"/>
                <w:szCs w:val="21"/>
              </w:rPr>
            </w:pPr>
            <w:r w:rsidRPr="00923157">
              <w:rPr>
                <w:rFonts w:eastAsiaTheme="minorEastAsia"/>
                <w:szCs w:val="21"/>
              </w:rPr>
              <w:t>0.12</w:t>
            </w:r>
          </w:p>
        </w:tc>
        <w:tc>
          <w:tcPr>
            <w:tcW w:w="2133" w:type="dxa"/>
            <w:vMerge/>
          </w:tcPr>
          <w:p w:rsidR="000A3CF5" w:rsidRPr="00923157" w:rsidRDefault="000A3CF5" w:rsidP="000A3CF5">
            <w:pPr>
              <w:adjustRightInd w:val="0"/>
              <w:snapToGrid w:val="0"/>
              <w:jc w:val="left"/>
              <w:rPr>
                <w:rFonts w:eastAsiaTheme="minorEastAsia"/>
                <w:szCs w:val="21"/>
              </w:rPr>
            </w:pPr>
          </w:p>
        </w:tc>
      </w:tr>
    </w:tbl>
    <w:p w:rsidR="000A3CF5" w:rsidRPr="00923157" w:rsidRDefault="000A3CF5" w:rsidP="000A3CF5">
      <w:pPr>
        <w:adjustRightInd w:val="0"/>
        <w:snapToGrid w:val="0"/>
        <w:spacing w:line="360" w:lineRule="auto"/>
        <w:ind w:firstLineChars="200" w:firstLine="480"/>
        <w:rPr>
          <w:rFonts w:eastAsiaTheme="minorEastAsia"/>
          <w:sz w:val="24"/>
        </w:rPr>
      </w:pPr>
      <w:r w:rsidRPr="00923157">
        <w:rPr>
          <w:rFonts w:eastAsiaTheme="minorEastAsia"/>
          <w:sz w:val="24"/>
        </w:rPr>
        <w:t>本项目废气主要为燃气锅炉废气、污水处理站废气、检验室少量检验废气以及备用发电机组燃油废气、食堂排放的油烟废气。</w:t>
      </w:r>
    </w:p>
    <w:p w:rsidR="000A3CF5" w:rsidRPr="00923157" w:rsidRDefault="000A3CF5" w:rsidP="000A3CF5">
      <w:pPr>
        <w:adjustRightInd w:val="0"/>
        <w:snapToGrid w:val="0"/>
        <w:spacing w:line="360" w:lineRule="auto"/>
        <w:ind w:firstLineChars="200" w:firstLine="480"/>
        <w:rPr>
          <w:rFonts w:eastAsiaTheme="minorEastAsia"/>
          <w:sz w:val="24"/>
        </w:rPr>
      </w:pPr>
      <w:r w:rsidRPr="00923157">
        <w:rPr>
          <w:rFonts w:eastAsiaTheme="minorEastAsia"/>
          <w:sz w:val="24"/>
        </w:rPr>
        <w:t>燃气锅炉烟气污染物执行《锅炉大气污染物排放标准》（</w:t>
      </w:r>
      <w:r w:rsidRPr="00923157">
        <w:rPr>
          <w:rFonts w:eastAsiaTheme="minorEastAsia"/>
          <w:sz w:val="24"/>
        </w:rPr>
        <w:t>GB13271-2014</w:t>
      </w:r>
      <w:r w:rsidRPr="00923157">
        <w:rPr>
          <w:rFonts w:eastAsiaTheme="minorEastAsia"/>
          <w:sz w:val="24"/>
        </w:rPr>
        <w:t>）表</w:t>
      </w:r>
      <w:r w:rsidRPr="00923157">
        <w:rPr>
          <w:rFonts w:eastAsiaTheme="minorEastAsia"/>
          <w:sz w:val="24"/>
        </w:rPr>
        <w:t xml:space="preserve"> 3</w:t>
      </w:r>
      <w:r w:rsidRPr="00923157">
        <w:rPr>
          <w:rFonts w:eastAsiaTheme="minorEastAsia"/>
          <w:sz w:val="24"/>
        </w:rPr>
        <w:t>大气污染</w:t>
      </w:r>
      <w:proofErr w:type="gramStart"/>
      <w:r w:rsidRPr="00923157">
        <w:rPr>
          <w:rFonts w:eastAsiaTheme="minorEastAsia"/>
          <w:sz w:val="24"/>
        </w:rPr>
        <w:t>物特别</w:t>
      </w:r>
      <w:proofErr w:type="gramEnd"/>
      <w:r w:rsidRPr="00923157">
        <w:rPr>
          <w:rFonts w:eastAsiaTheme="minorEastAsia"/>
          <w:sz w:val="24"/>
        </w:rPr>
        <w:t>排放限值，详见表</w:t>
      </w:r>
      <w:r w:rsidR="000A1088" w:rsidRPr="00923157">
        <w:rPr>
          <w:rFonts w:eastAsiaTheme="minorEastAsia"/>
          <w:sz w:val="24"/>
        </w:rPr>
        <w:t>2.3-5</w:t>
      </w:r>
      <w:r w:rsidRPr="00923157">
        <w:rPr>
          <w:rFonts w:eastAsiaTheme="minorEastAsia"/>
          <w:sz w:val="24"/>
        </w:rPr>
        <w:t>；污水处理站周边废气排放执行《医疗机构水污染物排放标准》（</w:t>
      </w:r>
      <w:r w:rsidRPr="00923157">
        <w:rPr>
          <w:rFonts w:eastAsiaTheme="minorEastAsia"/>
          <w:sz w:val="24"/>
        </w:rPr>
        <w:t>GB18466-2005</w:t>
      </w:r>
      <w:r w:rsidRPr="00923157">
        <w:rPr>
          <w:rFonts w:eastAsiaTheme="minorEastAsia"/>
          <w:sz w:val="24"/>
        </w:rPr>
        <w:t>）表</w:t>
      </w:r>
      <w:r w:rsidRPr="00923157">
        <w:rPr>
          <w:rFonts w:eastAsiaTheme="minorEastAsia"/>
          <w:sz w:val="24"/>
        </w:rPr>
        <w:t>3</w:t>
      </w:r>
      <w:r w:rsidR="00BE505F" w:rsidRPr="00923157">
        <w:rPr>
          <w:rFonts w:eastAsiaTheme="minorEastAsia"/>
          <w:sz w:val="24"/>
        </w:rPr>
        <w:t>中污水处理站周边大气污染物控制标准</w:t>
      </w:r>
      <w:r w:rsidRPr="00923157">
        <w:rPr>
          <w:rFonts w:eastAsiaTheme="minorEastAsia"/>
          <w:sz w:val="24"/>
        </w:rPr>
        <w:t>；</w:t>
      </w:r>
      <w:r w:rsidR="00655B44" w:rsidRPr="00923157">
        <w:rPr>
          <w:rFonts w:eastAsiaTheme="minorEastAsia" w:hint="eastAsia"/>
          <w:sz w:val="24"/>
        </w:rPr>
        <w:t>检验科</w:t>
      </w:r>
      <w:r w:rsidRPr="00923157">
        <w:rPr>
          <w:rFonts w:eastAsiaTheme="minorEastAsia"/>
          <w:sz w:val="24"/>
        </w:rPr>
        <w:t>检验废气主要有挥发性有机物，参照天津市《工业企业挥发性有机物排放控制标准》（</w:t>
      </w:r>
      <w:r w:rsidRPr="00923157">
        <w:rPr>
          <w:rFonts w:eastAsiaTheme="minorEastAsia"/>
          <w:sz w:val="24"/>
        </w:rPr>
        <w:t>DB12/524-2014</w:t>
      </w:r>
      <w:r w:rsidRPr="00923157">
        <w:rPr>
          <w:rFonts w:eastAsiaTheme="minorEastAsia"/>
          <w:sz w:val="24"/>
        </w:rPr>
        <w:t>）表</w:t>
      </w:r>
      <w:r w:rsidRPr="00923157">
        <w:rPr>
          <w:rFonts w:eastAsiaTheme="minorEastAsia"/>
          <w:sz w:val="24"/>
        </w:rPr>
        <w:t>2</w:t>
      </w:r>
      <w:r w:rsidRPr="00923157">
        <w:rPr>
          <w:rFonts w:eastAsiaTheme="minorEastAsia"/>
          <w:sz w:val="24"/>
        </w:rPr>
        <w:t>其他行业标准执行，见表</w:t>
      </w:r>
      <w:r w:rsidR="000A1088" w:rsidRPr="00923157">
        <w:rPr>
          <w:rFonts w:eastAsiaTheme="minorEastAsia"/>
          <w:sz w:val="24"/>
        </w:rPr>
        <w:t>2.3-7</w:t>
      </w:r>
      <w:r w:rsidRPr="00923157">
        <w:rPr>
          <w:rFonts w:eastAsiaTheme="minorEastAsia"/>
          <w:sz w:val="24"/>
        </w:rPr>
        <w:t>。食堂油烟排放执行《饮食业油烟排放标准》（</w:t>
      </w:r>
      <w:r w:rsidRPr="00923157">
        <w:rPr>
          <w:rFonts w:eastAsiaTheme="minorEastAsia"/>
          <w:sz w:val="24"/>
        </w:rPr>
        <w:t>GB18483-2001</w:t>
      </w:r>
      <w:r w:rsidRPr="00923157">
        <w:rPr>
          <w:rFonts w:eastAsiaTheme="minorEastAsia"/>
          <w:sz w:val="24"/>
        </w:rPr>
        <w:t>），见表</w:t>
      </w:r>
      <w:r w:rsidR="0011434C" w:rsidRPr="00923157">
        <w:rPr>
          <w:rFonts w:eastAsiaTheme="minorEastAsia"/>
          <w:sz w:val="24"/>
        </w:rPr>
        <w:t>2.3-8</w:t>
      </w:r>
      <w:r w:rsidRPr="00923157">
        <w:rPr>
          <w:rFonts w:eastAsiaTheme="minorEastAsia"/>
          <w:sz w:val="24"/>
          <w:u w:val="single"/>
        </w:rPr>
        <w:t>；</w:t>
      </w:r>
      <w:r w:rsidR="001202CB" w:rsidRPr="00923157">
        <w:rPr>
          <w:rFonts w:eastAsiaTheme="minorEastAsia"/>
          <w:sz w:val="24"/>
          <w:u w:val="single"/>
        </w:rPr>
        <w:t>参考生态环境部</w:t>
      </w:r>
      <w:r w:rsidR="001202CB" w:rsidRPr="00923157">
        <w:rPr>
          <w:rFonts w:eastAsiaTheme="minorEastAsia" w:hint="eastAsia"/>
          <w:sz w:val="24"/>
          <w:u w:val="single"/>
        </w:rPr>
        <w:t>2017</w:t>
      </w:r>
      <w:r w:rsidR="001202CB" w:rsidRPr="00923157">
        <w:rPr>
          <w:rFonts w:eastAsiaTheme="minorEastAsia" w:hint="eastAsia"/>
          <w:sz w:val="24"/>
          <w:u w:val="single"/>
        </w:rPr>
        <w:t>年</w:t>
      </w:r>
      <w:r w:rsidR="001202CB" w:rsidRPr="00923157">
        <w:rPr>
          <w:rFonts w:eastAsiaTheme="minorEastAsia" w:hint="eastAsia"/>
          <w:sz w:val="24"/>
          <w:u w:val="single"/>
        </w:rPr>
        <w:t>1</w:t>
      </w:r>
      <w:r w:rsidR="001202CB" w:rsidRPr="00923157">
        <w:rPr>
          <w:rFonts w:eastAsiaTheme="minorEastAsia" w:hint="eastAsia"/>
          <w:sz w:val="24"/>
          <w:u w:val="single"/>
        </w:rPr>
        <w:t>月</w:t>
      </w:r>
      <w:r w:rsidR="001202CB" w:rsidRPr="00923157">
        <w:rPr>
          <w:rFonts w:eastAsiaTheme="minorEastAsia" w:hint="eastAsia"/>
          <w:sz w:val="24"/>
          <w:u w:val="single"/>
        </w:rPr>
        <w:t>11</w:t>
      </w:r>
      <w:r w:rsidR="001202CB" w:rsidRPr="00923157">
        <w:rPr>
          <w:rFonts w:eastAsiaTheme="minorEastAsia" w:hint="eastAsia"/>
          <w:sz w:val="24"/>
          <w:u w:val="single"/>
        </w:rPr>
        <w:t>日发布的“</w:t>
      </w:r>
      <w:r w:rsidR="001202CB" w:rsidRPr="00923157">
        <w:rPr>
          <w:rFonts w:eastAsiaTheme="minorEastAsia" w:hint="eastAsia"/>
          <w:sz w:val="24"/>
          <w:u w:val="single"/>
        </w:rPr>
        <w:t>188</w:t>
      </w:r>
      <w:r w:rsidR="001202CB" w:rsidRPr="00923157">
        <w:rPr>
          <w:rFonts w:eastAsiaTheme="minorEastAsia" w:hint="eastAsia"/>
          <w:sz w:val="24"/>
          <w:u w:val="single"/>
        </w:rPr>
        <w:t>、</w:t>
      </w:r>
      <w:r w:rsidR="001202CB" w:rsidRPr="00923157">
        <w:rPr>
          <w:rFonts w:eastAsiaTheme="minorEastAsia" w:hint="eastAsia"/>
          <w:sz w:val="24"/>
          <w:u w:val="single"/>
        </w:rPr>
        <w:tab/>
      </w:r>
      <w:r w:rsidR="001202CB" w:rsidRPr="00923157">
        <w:rPr>
          <w:rFonts w:eastAsiaTheme="minorEastAsia" w:hint="eastAsia"/>
          <w:sz w:val="24"/>
          <w:u w:val="single"/>
        </w:rPr>
        <w:t>关于</w:t>
      </w:r>
      <w:r w:rsidR="001202CB" w:rsidRPr="00923157">
        <w:rPr>
          <w:rFonts w:eastAsiaTheme="minorEastAsia" w:hint="eastAsia"/>
          <w:sz w:val="24"/>
          <w:u w:val="single"/>
        </w:rPr>
        <w:t xml:space="preserve">GB16297-1996 </w:t>
      </w:r>
      <w:r w:rsidR="001202CB" w:rsidRPr="00923157">
        <w:rPr>
          <w:rFonts w:eastAsiaTheme="minorEastAsia" w:hint="eastAsia"/>
          <w:sz w:val="24"/>
          <w:u w:val="single"/>
        </w:rPr>
        <w:t>的适用范围的回复”，</w:t>
      </w:r>
      <w:r w:rsidRPr="00923157">
        <w:rPr>
          <w:rFonts w:eastAsiaTheme="minorEastAsia"/>
          <w:sz w:val="24"/>
          <w:u w:val="single"/>
        </w:rPr>
        <w:t>备用柴油发电机废气执行《大气污染物综合排放标准》（</w:t>
      </w:r>
      <w:r w:rsidRPr="00923157">
        <w:rPr>
          <w:rFonts w:eastAsiaTheme="minorEastAsia"/>
          <w:sz w:val="24"/>
          <w:u w:val="single"/>
        </w:rPr>
        <w:t>GB16297-1996</w:t>
      </w:r>
      <w:r w:rsidRPr="00923157">
        <w:rPr>
          <w:rFonts w:eastAsiaTheme="minorEastAsia"/>
          <w:sz w:val="24"/>
          <w:u w:val="single"/>
        </w:rPr>
        <w:t>）二级标准，见表</w:t>
      </w:r>
      <w:r w:rsidR="0011434C" w:rsidRPr="00923157">
        <w:rPr>
          <w:rFonts w:eastAsiaTheme="minorEastAsia"/>
          <w:sz w:val="24"/>
          <w:u w:val="single"/>
        </w:rPr>
        <w:t>2.3-9</w:t>
      </w:r>
      <w:r w:rsidRPr="00923157">
        <w:rPr>
          <w:rFonts w:eastAsiaTheme="minorEastAsia"/>
          <w:sz w:val="24"/>
          <w:u w:val="single"/>
        </w:rPr>
        <w:t>。</w:t>
      </w:r>
    </w:p>
    <w:p w:rsidR="00000EEF" w:rsidRPr="00923157" w:rsidRDefault="00000EEF" w:rsidP="00000EEF">
      <w:pPr>
        <w:adjustRightInd w:val="0"/>
        <w:snapToGrid w:val="0"/>
        <w:jc w:val="left"/>
        <w:rPr>
          <w:rFonts w:eastAsiaTheme="minorEastAsia"/>
          <w:b/>
          <w:szCs w:val="21"/>
        </w:rPr>
      </w:pPr>
      <w:r w:rsidRPr="00923157">
        <w:rPr>
          <w:rFonts w:eastAsiaTheme="minorEastAsia"/>
          <w:b/>
          <w:szCs w:val="21"/>
        </w:rPr>
        <w:t>表</w:t>
      </w:r>
      <w:r w:rsidRPr="00923157">
        <w:rPr>
          <w:rFonts w:eastAsiaTheme="minorEastAsia"/>
          <w:b/>
          <w:szCs w:val="21"/>
        </w:rPr>
        <w:t xml:space="preserve">2.3-5                </w:t>
      </w:r>
      <w:r w:rsidRPr="00923157">
        <w:rPr>
          <w:rFonts w:eastAsiaTheme="minorEastAsia"/>
          <w:b/>
          <w:szCs w:val="21"/>
        </w:rPr>
        <w:t>新建锅炉大气污染物排放标准限值</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70"/>
        <w:gridCol w:w="1240"/>
        <w:gridCol w:w="1561"/>
        <w:gridCol w:w="2410"/>
        <w:gridCol w:w="2748"/>
      </w:tblGrid>
      <w:tr w:rsidR="00923157" w:rsidRPr="00923157" w:rsidTr="00000EEF">
        <w:tc>
          <w:tcPr>
            <w:tcW w:w="334" w:type="pct"/>
            <w:vAlign w:val="center"/>
          </w:tcPr>
          <w:p w:rsidR="00000EEF" w:rsidRPr="00923157" w:rsidRDefault="00000EEF" w:rsidP="00000EEF">
            <w:pPr>
              <w:adjustRightInd w:val="0"/>
              <w:snapToGrid w:val="0"/>
              <w:jc w:val="center"/>
              <w:rPr>
                <w:rFonts w:eastAsiaTheme="minorEastAsia"/>
                <w:b/>
                <w:szCs w:val="21"/>
              </w:rPr>
            </w:pPr>
            <w:r w:rsidRPr="00923157">
              <w:rPr>
                <w:rFonts w:eastAsiaTheme="minorEastAsia"/>
                <w:b/>
                <w:szCs w:val="21"/>
              </w:rPr>
              <w:t>序号</w:t>
            </w:r>
          </w:p>
        </w:tc>
        <w:tc>
          <w:tcPr>
            <w:tcW w:w="727" w:type="pct"/>
            <w:vAlign w:val="center"/>
          </w:tcPr>
          <w:p w:rsidR="00000EEF" w:rsidRPr="00923157" w:rsidRDefault="00000EEF" w:rsidP="00000EEF">
            <w:pPr>
              <w:adjustRightInd w:val="0"/>
              <w:snapToGrid w:val="0"/>
              <w:jc w:val="center"/>
              <w:rPr>
                <w:rFonts w:eastAsiaTheme="minorEastAsia"/>
                <w:b/>
                <w:szCs w:val="21"/>
              </w:rPr>
            </w:pPr>
            <w:r w:rsidRPr="00923157">
              <w:rPr>
                <w:rFonts w:eastAsiaTheme="minorEastAsia"/>
                <w:b/>
                <w:szCs w:val="21"/>
              </w:rPr>
              <w:t>锅炉类型</w:t>
            </w:r>
          </w:p>
        </w:tc>
        <w:tc>
          <w:tcPr>
            <w:tcW w:w="915" w:type="pct"/>
            <w:vAlign w:val="center"/>
          </w:tcPr>
          <w:p w:rsidR="00000EEF" w:rsidRPr="00923157" w:rsidRDefault="00000EEF" w:rsidP="00000EEF">
            <w:pPr>
              <w:adjustRightInd w:val="0"/>
              <w:snapToGrid w:val="0"/>
              <w:jc w:val="center"/>
              <w:rPr>
                <w:rFonts w:eastAsiaTheme="minorEastAsia"/>
                <w:b/>
                <w:szCs w:val="21"/>
              </w:rPr>
            </w:pPr>
            <w:r w:rsidRPr="00923157">
              <w:rPr>
                <w:rFonts w:eastAsiaTheme="minorEastAsia"/>
                <w:b/>
                <w:szCs w:val="21"/>
              </w:rPr>
              <w:t>控制项目</w:t>
            </w:r>
          </w:p>
        </w:tc>
        <w:tc>
          <w:tcPr>
            <w:tcW w:w="1413" w:type="pct"/>
            <w:vAlign w:val="center"/>
          </w:tcPr>
          <w:p w:rsidR="00000EEF" w:rsidRPr="00923157" w:rsidRDefault="00000EEF" w:rsidP="00000EEF">
            <w:pPr>
              <w:adjustRightInd w:val="0"/>
              <w:snapToGrid w:val="0"/>
              <w:jc w:val="center"/>
              <w:rPr>
                <w:rFonts w:eastAsiaTheme="minorEastAsia"/>
                <w:b/>
                <w:szCs w:val="21"/>
              </w:rPr>
            </w:pPr>
            <w:r w:rsidRPr="00923157">
              <w:rPr>
                <w:rFonts w:eastAsiaTheme="minorEastAsia"/>
                <w:b/>
                <w:szCs w:val="21"/>
              </w:rPr>
              <w:t>排放浓度限值（</w:t>
            </w:r>
            <w:r w:rsidRPr="00923157">
              <w:rPr>
                <w:rFonts w:eastAsiaTheme="minorEastAsia"/>
                <w:b/>
                <w:szCs w:val="21"/>
              </w:rPr>
              <w:t>mg/m</w:t>
            </w:r>
            <w:r w:rsidRPr="00923157">
              <w:rPr>
                <w:rFonts w:eastAsiaTheme="minorEastAsia"/>
                <w:b/>
                <w:szCs w:val="21"/>
                <w:vertAlign w:val="superscript"/>
              </w:rPr>
              <w:t>3</w:t>
            </w:r>
            <w:r w:rsidRPr="00923157">
              <w:rPr>
                <w:rFonts w:eastAsiaTheme="minorEastAsia"/>
                <w:b/>
                <w:szCs w:val="21"/>
              </w:rPr>
              <w:t>）</w:t>
            </w:r>
          </w:p>
        </w:tc>
        <w:tc>
          <w:tcPr>
            <w:tcW w:w="1611" w:type="pct"/>
            <w:vAlign w:val="center"/>
          </w:tcPr>
          <w:p w:rsidR="00000EEF" w:rsidRPr="00923157" w:rsidRDefault="00000EEF" w:rsidP="00000EEF">
            <w:pPr>
              <w:adjustRightInd w:val="0"/>
              <w:snapToGrid w:val="0"/>
              <w:jc w:val="center"/>
              <w:rPr>
                <w:rFonts w:eastAsiaTheme="minorEastAsia"/>
                <w:b/>
                <w:szCs w:val="21"/>
              </w:rPr>
            </w:pPr>
            <w:r w:rsidRPr="00923157">
              <w:rPr>
                <w:rFonts w:eastAsiaTheme="minorEastAsia"/>
                <w:b/>
                <w:szCs w:val="21"/>
              </w:rPr>
              <w:t>标准来源</w:t>
            </w:r>
          </w:p>
        </w:tc>
      </w:tr>
      <w:tr w:rsidR="00923157" w:rsidRPr="00923157" w:rsidTr="00000EEF">
        <w:tc>
          <w:tcPr>
            <w:tcW w:w="334" w:type="pct"/>
            <w:vAlign w:val="center"/>
          </w:tcPr>
          <w:p w:rsidR="00000EEF" w:rsidRPr="00923157" w:rsidRDefault="00000EEF" w:rsidP="00000EEF">
            <w:pPr>
              <w:adjustRightInd w:val="0"/>
              <w:snapToGrid w:val="0"/>
              <w:jc w:val="center"/>
              <w:rPr>
                <w:rFonts w:eastAsiaTheme="minorEastAsia"/>
                <w:szCs w:val="21"/>
              </w:rPr>
            </w:pPr>
            <w:r w:rsidRPr="00923157">
              <w:rPr>
                <w:rFonts w:eastAsiaTheme="minorEastAsia"/>
                <w:szCs w:val="21"/>
              </w:rPr>
              <w:t>1</w:t>
            </w:r>
          </w:p>
        </w:tc>
        <w:tc>
          <w:tcPr>
            <w:tcW w:w="727" w:type="pct"/>
            <w:vMerge w:val="restart"/>
            <w:vAlign w:val="center"/>
          </w:tcPr>
          <w:p w:rsidR="00000EEF" w:rsidRPr="00923157" w:rsidRDefault="00000EEF" w:rsidP="00000EEF">
            <w:pPr>
              <w:adjustRightInd w:val="0"/>
              <w:snapToGrid w:val="0"/>
              <w:jc w:val="center"/>
              <w:rPr>
                <w:rFonts w:eastAsiaTheme="minorEastAsia"/>
                <w:szCs w:val="21"/>
              </w:rPr>
            </w:pPr>
            <w:r w:rsidRPr="00923157">
              <w:rPr>
                <w:rFonts w:eastAsiaTheme="minorEastAsia"/>
                <w:szCs w:val="21"/>
              </w:rPr>
              <w:t>燃气锅炉</w:t>
            </w:r>
          </w:p>
        </w:tc>
        <w:tc>
          <w:tcPr>
            <w:tcW w:w="915" w:type="pct"/>
            <w:vAlign w:val="center"/>
          </w:tcPr>
          <w:p w:rsidR="00000EEF" w:rsidRPr="00923157" w:rsidRDefault="00000EEF" w:rsidP="00000EEF">
            <w:pPr>
              <w:adjustRightInd w:val="0"/>
              <w:snapToGrid w:val="0"/>
              <w:jc w:val="center"/>
              <w:rPr>
                <w:rFonts w:eastAsiaTheme="minorEastAsia"/>
                <w:szCs w:val="21"/>
              </w:rPr>
            </w:pPr>
            <w:r w:rsidRPr="00923157">
              <w:rPr>
                <w:rFonts w:eastAsiaTheme="minorEastAsia"/>
                <w:szCs w:val="21"/>
              </w:rPr>
              <w:t>颗粒物</w:t>
            </w:r>
          </w:p>
        </w:tc>
        <w:tc>
          <w:tcPr>
            <w:tcW w:w="1413" w:type="pct"/>
            <w:vAlign w:val="center"/>
          </w:tcPr>
          <w:p w:rsidR="00000EEF" w:rsidRPr="00923157" w:rsidRDefault="002131DB" w:rsidP="00000EEF">
            <w:pPr>
              <w:adjustRightInd w:val="0"/>
              <w:snapToGrid w:val="0"/>
              <w:jc w:val="center"/>
              <w:rPr>
                <w:rFonts w:eastAsiaTheme="minorEastAsia"/>
                <w:szCs w:val="21"/>
              </w:rPr>
            </w:pPr>
            <w:r w:rsidRPr="00923157">
              <w:rPr>
                <w:rFonts w:eastAsiaTheme="minorEastAsia"/>
                <w:szCs w:val="21"/>
              </w:rPr>
              <w:t>20</w:t>
            </w:r>
          </w:p>
        </w:tc>
        <w:tc>
          <w:tcPr>
            <w:tcW w:w="1611" w:type="pct"/>
            <w:vMerge w:val="restart"/>
            <w:vAlign w:val="center"/>
          </w:tcPr>
          <w:p w:rsidR="00000EEF" w:rsidRPr="00923157" w:rsidRDefault="00000EEF" w:rsidP="00000EEF">
            <w:pPr>
              <w:adjustRightInd w:val="0"/>
              <w:snapToGrid w:val="0"/>
              <w:jc w:val="center"/>
              <w:rPr>
                <w:rFonts w:eastAsiaTheme="minorEastAsia"/>
                <w:szCs w:val="21"/>
              </w:rPr>
            </w:pPr>
            <w:r w:rsidRPr="00923157">
              <w:rPr>
                <w:rFonts w:eastAsiaTheme="minorEastAsia"/>
                <w:szCs w:val="21"/>
              </w:rPr>
              <w:t>《锅炉大气污染物排放标准》（</w:t>
            </w:r>
            <w:r w:rsidRPr="00923157">
              <w:rPr>
                <w:rFonts w:eastAsiaTheme="minorEastAsia"/>
                <w:szCs w:val="21"/>
              </w:rPr>
              <w:t>GB13271-2014</w:t>
            </w:r>
            <w:r w:rsidRPr="00923157">
              <w:rPr>
                <w:rFonts w:eastAsiaTheme="minorEastAsia"/>
                <w:szCs w:val="21"/>
              </w:rPr>
              <w:t>）表</w:t>
            </w:r>
            <w:r w:rsidRPr="00923157">
              <w:rPr>
                <w:rFonts w:eastAsiaTheme="minorEastAsia"/>
                <w:szCs w:val="21"/>
              </w:rPr>
              <w:t xml:space="preserve"> 3</w:t>
            </w:r>
            <w:r w:rsidRPr="00923157">
              <w:rPr>
                <w:rFonts w:eastAsiaTheme="minorEastAsia"/>
                <w:szCs w:val="21"/>
              </w:rPr>
              <w:t>大气污染</w:t>
            </w:r>
            <w:proofErr w:type="gramStart"/>
            <w:r w:rsidRPr="00923157">
              <w:rPr>
                <w:rFonts w:eastAsiaTheme="minorEastAsia"/>
                <w:szCs w:val="21"/>
              </w:rPr>
              <w:t>物特别</w:t>
            </w:r>
            <w:proofErr w:type="gramEnd"/>
            <w:r w:rsidRPr="00923157">
              <w:rPr>
                <w:rFonts w:eastAsiaTheme="minorEastAsia"/>
                <w:szCs w:val="21"/>
              </w:rPr>
              <w:t>排放限值</w:t>
            </w:r>
          </w:p>
        </w:tc>
      </w:tr>
      <w:tr w:rsidR="00923157" w:rsidRPr="00923157" w:rsidTr="00000EEF">
        <w:tc>
          <w:tcPr>
            <w:tcW w:w="334" w:type="pct"/>
            <w:vAlign w:val="center"/>
          </w:tcPr>
          <w:p w:rsidR="00000EEF" w:rsidRPr="00923157" w:rsidRDefault="00000EEF" w:rsidP="00000EEF">
            <w:pPr>
              <w:adjustRightInd w:val="0"/>
              <w:snapToGrid w:val="0"/>
              <w:jc w:val="center"/>
              <w:rPr>
                <w:rFonts w:eastAsiaTheme="minorEastAsia"/>
                <w:szCs w:val="21"/>
              </w:rPr>
            </w:pPr>
            <w:r w:rsidRPr="00923157">
              <w:rPr>
                <w:rFonts w:eastAsiaTheme="minorEastAsia"/>
                <w:szCs w:val="21"/>
              </w:rPr>
              <w:t>2</w:t>
            </w:r>
          </w:p>
        </w:tc>
        <w:tc>
          <w:tcPr>
            <w:tcW w:w="727" w:type="pct"/>
            <w:vMerge/>
            <w:vAlign w:val="center"/>
          </w:tcPr>
          <w:p w:rsidR="00000EEF" w:rsidRPr="00923157" w:rsidRDefault="00000EEF" w:rsidP="00000EEF">
            <w:pPr>
              <w:adjustRightInd w:val="0"/>
              <w:snapToGrid w:val="0"/>
              <w:jc w:val="center"/>
              <w:rPr>
                <w:rFonts w:eastAsiaTheme="minorEastAsia"/>
                <w:szCs w:val="21"/>
              </w:rPr>
            </w:pPr>
          </w:p>
        </w:tc>
        <w:tc>
          <w:tcPr>
            <w:tcW w:w="915" w:type="pct"/>
            <w:vAlign w:val="center"/>
          </w:tcPr>
          <w:p w:rsidR="00000EEF" w:rsidRPr="00923157" w:rsidRDefault="00000EEF" w:rsidP="00000EEF">
            <w:pPr>
              <w:adjustRightInd w:val="0"/>
              <w:snapToGrid w:val="0"/>
              <w:jc w:val="center"/>
              <w:rPr>
                <w:rFonts w:eastAsiaTheme="minorEastAsia"/>
                <w:szCs w:val="21"/>
              </w:rPr>
            </w:pPr>
            <w:r w:rsidRPr="00923157">
              <w:rPr>
                <w:rFonts w:eastAsiaTheme="minorEastAsia"/>
                <w:szCs w:val="21"/>
              </w:rPr>
              <w:t>SO</w:t>
            </w:r>
            <w:r w:rsidRPr="00923157">
              <w:rPr>
                <w:rFonts w:eastAsiaTheme="minorEastAsia"/>
                <w:szCs w:val="21"/>
                <w:vertAlign w:val="subscript"/>
              </w:rPr>
              <w:t>2</w:t>
            </w:r>
          </w:p>
        </w:tc>
        <w:tc>
          <w:tcPr>
            <w:tcW w:w="1413" w:type="pct"/>
            <w:vAlign w:val="center"/>
          </w:tcPr>
          <w:p w:rsidR="00000EEF" w:rsidRPr="00923157" w:rsidRDefault="002131DB" w:rsidP="00000EEF">
            <w:pPr>
              <w:adjustRightInd w:val="0"/>
              <w:snapToGrid w:val="0"/>
              <w:jc w:val="center"/>
              <w:rPr>
                <w:rFonts w:eastAsiaTheme="minorEastAsia"/>
                <w:szCs w:val="21"/>
              </w:rPr>
            </w:pPr>
            <w:r w:rsidRPr="00923157">
              <w:rPr>
                <w:rFonts w:eastAsiaTheme="minorEastAsia"/>
                <w:szCs w:val="21"/>
              </w:rPr>
              <w:t>50</w:t>
            </w:r>
          </w:p>
        </w:tc>
        <w:tc>
          <w:tcPr>
            <w:tcW w:w="1611" w:type="pct"/>
            <w:vMerge/>
            <w:vAlign w:val="center"/>
          </w:tcPr>
          <w:p w:rsidR="00000EEF" w:rsidRPr="00923157" w:rsidRDefault="00000EEF" w:rsidP="00000EEF">
            <w:pPr>
              <w:adjustRightInd w:val="0"/>
              <w:snapToGrid w:val="0"/>
              <w:jc w:val="center"/>
              <w:rPr>
                <w:rFonts w:eastAsiaTheme="minorEastAsia"/>
                <w:szCs w:val="21"/>
              </w:rPr>
            </w:pPr>
          </w:p>
        </w:tc>
      </w:tr>
      <w:tr w:rsidR="00923157" w:rsidRPr="00923157" w:rsidTr="00000EEF">
        <w:tc>
          <w:tcPr>
            <w:tcW w:w="334" w:type="pct"/>
            <w:vAlign w:val="center"/>
          </w:tcPr>
          <w:p w:rsidR="00000EEF" w:rsidRPr="00923157" w:rsidRDefault="00000EEF" w:rsidP="00000EEF">
            <w:pPr>
              <w:adjustRightInd w:val="0"/>
              <w:snapToGrid w:val="0"/>
              <w:jc w:val="center"/>
              <w:rPr>
                <w:rFonts w:eastAsiaTheme="minorEastAsia"/>
                <w:szCs w:val="21"/>
              </w:rPr>
            </w:pPr>
            <w:r w:rsidRPr="00923157">
              <w:rPr>
                <w:rFonts w:eastAsiaTheme="minorEastAsia"/>
                <w:szCs w:val="21"/>
              </w:rPr>
              <w:t>3</w:t>
            </w:r>
          </w:p>
        </w:tc>
        <w:tc>
          <w:tcPr>
            <w:tcW w:w="727" w:type="pct"/>
            <w:vMerge/>
            <w:vAlign w:val="center"/>
          </w:tcPr>
          <w:p w:rsidR="00000EEF" w:rsidRPr="00923157" w:rsidRDefault="00000EEF" w:rsidP="00000EEF">
            <w:pPr>
              <w:adjustRightInd w:val="0"/>
              <w:snapToGrid w:val="0"/>
              <w:jc w:val="center"/>
              <w:rPr>
                <w:rFonts w:eastAsiaTheme="minorEastAsia"/>
                <w:szCs w:val="21"/>
              </w:rPr>
            </w:pPr>
          </w:p>
        </w:tc>
        <w:tc>
          <w:tcPr>
            <w:tcW w:w="915" w:type="pct"/>
            <w:vAlign w:val="center"/>
          </w:tcPr>
          <w:p w:rsidR="00000EEF" w:rsidRPr="00923157" w:rsidRDefault="00000EEF" w:rsidP="002131DB">
            <w:pPr>
              <w:adjustRightInd w:val="0"/>
              <w:snapToGrid w:val="0"/>
              <w:jc w:val="center"/>
              <w:rPr>
                <w:rFonts w:eastAsiaTheme="minorEastAsia"/>
                <w:szCs w:val="21"/>
              </w:rPr>
            </w:pPr>
            <w:r w:rsidRPr="00923157">
              <w:rPr>
                <w:rFonts w:eastAsiaTheme="minorEastAsia"/>
                <w:szCs w:val="21"/>
              </w:rPr>
              <w:t>NO</w:t>
            </w:r>
            <w:r w:rsidR="002131DB" w:rsidRPr="00923157">
              <w:rPr>
                <w:rFonts w:eastAsiaTheme="minorEastAsia"/>
                <w:szCs w:val="21"/>
                <w:vertAlign w:val="subscript"/>
              </w:rPr>
              <w:t>x</w:t>
            </w:r>
          </w:p>
        </w:tc>
        <w:tc>
          <w:tcPr>
            <w:tcW w:w="1413" w:type="pct"/>
            <w:vAlign w:val="center"/>
          </w:tcPr>
          <w:p w:rsidR="00000EEF" w:rsidRPr="00923157" w:rsidRDefault="002131DB" w:rsidP="00864280">
            <w:pPr>
              <w:adjustRightInd w:val="0"/>
              <w:snapToGrid w:val="0"/>
              <w:jc w:val="center"/>
              <w:rPr>
                <w:rFonts w:eastAsiaTheme="minorEastAsia"/>
                <w:szCs w:val="21"/>
              </w:rPr>
            </w:pPr>
            <w:r w:rsidRPr="00923157">
              <w:rPr>
                <w:rFonts w:eastAsiaTheme="minorEastAsia"/>
                <w:szCs w:val="21"/>
              </w:rPr>
              <w:t>150</w:t>
            </w:r>
          </w:p>
        </w:tc>
        <w:tc>
          <w:tcPr>
            <w:tcW w:w="1611" w:type="pct"/>
            <w:vMerge/>
            <w:vAlign w:val="center"/>
          </w:tcPr>
          <w:p w:rsidR="00000EEF" w:rsidRPr="00923157" w:rsidRDefault="00000EEF" w:rsidP="00000EEF">
            <w:pPr>
              <w:adjustRightInd w:val="0"/>
              <w:snapToGrid w:val="0"/>
              <w:jc w:val="center"/>
              <w:rPr>
                <w:rFonts w:eastAsiaTheme="minorEastAsia"/>
                <w:szCs w:val="21"/>
              </w:rPr>
            </w:pPr>
          </w:p>
        </w:tc>
      </w:tr>
      <w:tr w:rsidR="00923157" w:rsidRPr="00923157" w:rsidTr="00000EEF">
        <w:tc>
          <w:tcPr>
            <w:tcW w:w="334" w:type="pct"/>
            <w:vAlign w:val="center"/>
          </w:tcPr>
          <w:p w:rsidR="00000EEF" w:rsidRPr="00923157" w:rsidRDefault="00000EEF" w:rsidP="00000EEF">
            <w:pPr>
              <w:adjustRightInd w:val="0"/>
              <w:snapToGrid w:val="0"/>
              <w:jc w:val="center"/>
              <w:rPr>
                <w:rFonts w:eastAsiaTheme="minorEastAsia"/>
                <w:szCs w:val="21"/>
              </w:rPr>
            </w:pPr>
            <w:r w:rsidRPr="00923157">
              <w:rPr>
                <w:rFonts w:eastAsiaTheme="minorEastAsia"/>
                <w:szCs w:val="21"/>
              </w:rPr>
              <w:t>4</w:t>
            </w:r>
          </w:p>
        </w:tc>
        <w:tc>
          <w:tcPr>
            <w:tcW w:w="727" w:type="pct"/>
            <w:vMerge/>
            <w:vAlign w:val="center"/>
          </w:tcPr>
          <w:p w:rsidR="00000EEF" w:rsidRPr="00923157" w:rsidRDefault="00000EEF" w:rsidP="00000EEF">
            <w:pPr>
              <w:adjustRightInd w:val="0"/>
              <w:snapToGrid w:val="0"/>
              <w:jc w:val="center"/>
              <w:rPr>
                <w:rFonts w:eastAsiaTheme="minorEastAsia"/>
                <w:szCs w:val="21"/>
              </w:rPr>
            </w:pPr>
          </w:p>
        </w:tc>
        <w:tc>
          <w:tcPr>
            <w:tcW w:w="915" w:type="pct"/>
            <w:vAlign w:val="center"/>
          </w:tcPr>
          <w:p w:rsidR="00000EEF" w:rsidRPr="00923157" w:rsidRDefault="00000EEF" w:rsidP="00000EEF">
            <w:pPr>
              <w:adjustRightInd w:val="0"/>
              <w:snapToGrid w:val="0"/>
              <w:jc w:val="center"/>
              <w:rPr>
                <w:rFonts w:eastAsiaTheme="minorEastAsia"/>
                <w:szCs w:val="21"/>
              </w:rPr>
            </w:pPr>
            <w:r w:rsidRPr="00923157">
              <w:rPr>
                <w:rFonts w:eastAsiaTheme="minorEastAsia"/>
                <w:szCs w:val="21"/>
              </w:rPr>
              <w:t>烟气黑度（级）</w:t>
            </w:r>
          </w:p>
        </w:tc>
        <w:tc>
          <w:tcPr>
            <w:tcW w:w="1413" w:type="pct"/>
            <w:vAlign w:val="center"/>
          </w:tcPr>
          <w:p w:rsidR="00000EEF" w:rsidRPr="00923157" w:rsidRDefault="00000EEF" w:rsidP="00000EEF">
            <w:pPr>
              <w:adjustRightInd w:val="0"/>
              <w:snapToGrid w:val="0"/>
              <w:jc w:val="center"/>
              <w:rPr>
                <w:rFonts w:eastAsiaTheme="minorEastAsia"/>
                <w:szCs w:val="21"/>
              </w:rPr>
            </w:pPr>
            <w:r w:rsidRPr="00923157">
              <w:rPr>
                <w:rFonts w:eastAsiaTheme="minorEastAsia"/>
                <w:szCs w:val="21"/>
              </w:rPr>
              <w:t>≤1</w:t>
            </w:r>
          </w:p>
        </w:tc>
        <w:tc>
          <w:tcPr>
            <w:tcW w:w="1611" w:type="pct"/>
            <w:vMerge/>
            <w:vAlign w:val="center"/>
          </w:tcPr>
          <w:p w:rsidR="00000EEF" w:rsidRPr="00923157" w:rsidRDefault="00000EEF" w:rsidP="00000EEF">
            <w:pPr>
              <w:adjustRightInd w:val="0"/>
              <w:snapToGrid w:val="0"/>
              <w:jc w:val="center"/>
              <w:rPr>
                <w:rFonts w:eastAsiaTheme="minorEastAsia"/>
                <w:szCs w:val="21"/>
              </w:rPr>
            </w:pPr>
          </w:p>
        </w:tc>
      </w:tr>
    </w:tbl>
    <w:p w:rsidR="00000EEF" w:rsidRPr="00923157" w:rsidRDefault="00000EEF" w:rsidP="00000EEF">
      <w:pPr>
        <w:adjustRightInd w:val="0"/>
        <w:snapToGrid w:val="0"/>
        <w:jc w:val="left"/>
        <w:rPr>
          <w:rFonts w:eastAsiaTheme="minorEastAsia"/>
          <w:b/>
          <w:szCs w:val="21"/>
        </w:rPr>
      </w:pPr>
      <w:r w:rsidRPr="00923157">
        <w:rPr>
          <w:rFonts w:eastAsiaTheme="minorEastAsia"/>
          <w:b/>
          <w:szCs w:val="21"/>
        </w:rPr>
        <w:t>表</w:t>
      </w:r>
      <w:r w:rsidRPr="00923157">
        <w:rPr>
          <w:rFonts w:eastAsiaTheme="minorEastAsia"/>
          <w:b/>
          <w:szCs w:val="21"/>
        </w:rPr>
        <w:t xml:space="preserve">2.3-6             </w:t>
      </w:r>
      <w:r w:rsidRPr="00923157">
        <w:rPr>
          <w:rFonts w:eastAsiaTheme="minorEastAsia"/>
          <w:b/>
          <w:szCs w:val="21"/>
        </w:rPr>
        <w:t>污水处理站废气污染物最高允许浓度</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9"/>
        <w:gridCol w:w="2902"/>
        <w:gridCol w:w="4718"/>
      </w:tblGrid>
      <w:tr w:rsidR="00923157" w:rsidRPr="00923157" w:rsidTr="00BE505F">
        <w:tc>
          <w:tcPr>
            <w:tcW w:w="533" w:type="pct"/>
            <w:vAlign w:val="center"/>
          </w:tcPr>
          <w:p w:rsidR="00BE505F" w:rsidRPr="00923157" w:rsidRDefault="00BE505F" w:rsidP="00864280">
            <w:pPr>
              <w:adjustRightInd w:val="0"/>
              <w:snapToGrid w:val="0"/>
              <w:jc w:val="center"/>
              <w:rPr>
                <w:rFonts w:eastAsiaTheme="minorEastAsia"/>
                <w:b/>
                <w:szCs w:val="21"/>
              </w:rPr>
            </w:pPr>
            <w:r w:rsidRPr="00923157">
              <w:rPr>
                <w:rFonts w:eastAsiaTheme="minorEastAsia"/>
                <w:b/>
                <w:szCs w:val="21"/>
              </w:rPr>
              <w:t>序号</w:t>
            </w:r>
          </w:p>
        </w:tc>
        <w:tc>
          <w:tcPr>
            <w:tcW w:w="1701" w:type="pct"/>
            <w:vAlign w:val="center"/>
          </w:tcPr>
          <w:p w:rsidR="00BE505F" w:rsidRPr="00923157" w:rsidRDefault="00BE505F" w:rsidP="00864280">
            <w:pPr>
              <w:adjustRightInd w:val="0"/>
              <w:snapToGrid w:val="0"/>
              <w:jc w:val="center"/>
              <w:rPr>
                <w:rFonts w:eastAsiaTheme="minorEastAsia"/>
                <w:b/>
                <w:szCs w:val="21"/>
              </w:rPr>
            </w:pPr>
            <w:r w:rsidRPr="00923157">
              <w:rPr>
                <w:rFonts w:eastAsiaTheme="minorEastAsia"/>
                <w:b/>
                <w:szCs w:val="21"/>
              </w:rPr>
              <w:t>控制项目</w:t>
            </w:r>
          </w:p>
        </w:tc>
        <w:tc>
          <w:tcPr>
            <w:tcW w:w="2766" w:type="pct"/>
            <w:vAlign w:val="center"/>
          </w:tcPr>
          <w:p w:rsidR="00BE505F" w:rsidRPr="00923157" w:rsidRDefault="00BE505F" w:rsidP="00000EEF">
            <w:pPr>
              <w:adjustRightInd w:val="0"/>
              <w:snapToGrid w:val="0"/>
              <w:jc w:val="center"/>
              <w:rPr>
                <w:rFonts w:eastAsiaTheme="minorEastAsia"/>
                <w:b/>
                <w:szCs w:val="21"/>
              </w:rPr>
            </w:pPr>
            <w:r w:rsidRPr="00923157">
              <w:rPr>
                <w:rFonts w:eastAsiaTheme="minorEastAsia"/>
                <w:b/>
                <w:szCs w:val="21"/>
              </w:rPr>
              <w:t>《医疗机构水污染物排放标准》周边大气污染物最高允许浓度</w:t>
            </w:r>
            <w:r w:rsidRPr="00923157">
              <w:rPr>
                <w:rFonts w:eastAsiaTheme="minorEastAsia"/>
                <w:b/>
                <w:szCs w:val="21"/>
              </w:rPr>
              <w:t xml:space="preserve"> mg/m</w:t>
            </w:r>
            <w:r w:rsidRPr="00923157">
              <w:rPr>
                <w:rFonts w:eastAsiaTheme="minorEastAsia"/>
                <w:b/>
                <w:szCs w:val="21"/>
                <w:vertAlign w:val="superscript"/>
              </w:rPr>
              <w:t>3</w:t>
            </w:r>
          </w:p>
        </w:tc>
      </w:tr>
      <w:tr w:rsidR="00923157" w:rsidRPr="00923157" w:rsidTr="00BE505F">
        <w:tc>
          <w:tcPr>
            <w:tcW w:w="533" w:type="pct"/>
            <w:vAlign w:val="center"/>
          </w:tcPr>
          <w:p w:rsidR="00BE505F" w:rsidRPr="00923157" w:rsidRDefault="00BE505F" w:rsidP="00864280">
            <w:pPr>
              <w:adjustRightInd w:val="0"/>
              <w:snapToGrid w:val="0"/>
              <w:jc w:val="center"/>
              <w:rPr>
                <w:rFonts w:eastAsiaTheme="minorEastAsia"/>
                <w:szCs w:val="21"/>
              </w:rPr>
            </w:pPr>
            <w:r w:rsidRPr="00923157">
              <w:rPr>
                <w:rFonts w:eastAsiaTheme="minorEastAsia"/>
                <w:szCs w:val="21"/>
              </w:rPr>
              <w:t>1</w:t>
            </w:r>
          </w:p>
        </w:tc>
        <w:tc>
          <w:tcPr>
            <w:tcW w:w="1701" w:type="pct"/>
            <w:vAlign w:val="center"/>
          </w:tcPr>
          <w:p w:rsidR="00BE505F" w:rsidRPr="00923157" w:rsidRDefault="00BE505F" w:rsidP="00864280">
            <w:pPr>
              <w:adjustRightInd w:val="0"/>
              <w:snapToGrid w:val="0"/>
              <w:jc w:val="center"/>
              <w:rPr>
                <w:rFonts w:eastAsiaTheme="minorEastAsia"/>
                <w:szCs w:val="21"/>
              </w:rPr>
            </w:pPr>
            <w:r w:rsidRPr="00923157">
              <w:rPr>
                <w:rFonts w:eastAsiaTheme="minorEastAsia"/>
                <w:szCs w:val="21"/>
              </w:rPr>
              <w:t>氨</w:t>
            </w:r>
          </w:p>
        </w:tc>
        <w:tc>
          <w:tcPr>
            <w:tcW w:w="2766" w:type="pct"/>
            <w:vAlign w:val="center"/>
          </w:tcPr>
          <w:p w:rsidR="00BE505F" w:rsidRPr="00923157" w:rsidRDefault="00BE505F" w:rsidP="00864280">
            <w:pPr>
              <w:adjustRightInd w:val="0"/>
              <w:snapToGrid w:val="0"/>
              <w:jc w:val="center"/>
              <w:rPr>
                <w:rFonts w:eastAsiaTheme="minorEastAsia"/>
                <w:szCs w:val="21"/>
              </w:rPr>
            </w:pPr>
            <w:r w:rsidRPr="00923157">
              <w:rPr>
                <w:rFonts w:eastAsiaTheme="minorEastAsia"/>
                <w:szCs w:val="21"/>
              </w:rPr>
              <w:t>1.0</w:t>
            </w:r>
          </w:p>
        </w:tc>
      </w:tr>
      <w:tr w:rsidR="00923157" w:rsidRPr="00923157" w:rsidTr="00BE505F">
        <w:tc>
          <w:tcPr>
            <w:tcW w:w="533" w:type="pct"/>
            <w:vAlign w:val="center"/>
          </w:tcPr>
          <w:p w:rsidR="00BE505F" w:rsidRPr="00923157" w:rsidRDefault="00BE505F" w:rsidP="00864280">
            <w:pPr>
              <w:adjustRightInd w:val="0"/>
              <w:snapToGrid w:val="0"/>
              <w:jc w:val="center"/>
              <w:rPr>
                <w:rFonts w:eastAsiaTheme="minorEastAsia"/>
                <w:szCs w:val="21"/>
              </w:rPr>
            </w:pPr>
            <w:r w:rsidRPr="00923157">
              <w:rPr>
                <w:rFonts w:eastAsiaTheme="minorEastAsia"/>
                <w:szCs w:val="21"/>
              </w:rPr>
              <w:t>2</w:t>
            </w:r>
          </w:p>
        </w:tc>
        <w:tc>
          <w:tcPr>
            <w:tcW w:w="1701" w:type="pct"/>
            <w:vAlign w:val="center"/>
          </w:tcPr>
          <w:p w:rsidR="00BE505F" w:rsidRPr="00923157" w:rsidRDefault="00BE505F" w:rsidP="00864280">
            <w:pPr>
              <w:adjustRightInd w:val="0"/>
              <w:snapToGrid w:val="0"/>
              <w:jc w:val="center"/>
              <w:rPr>
                <w:rFonts w:eastAsiaTheme="minorEastAsia"/>
                <w:szCs w:val="21"/>
              </w:rPr>
            </w:pPr>
            <w:r w:rsidRPr="00923157">
              <w:rPr>
                <w:rFonts w:eastAsiaTheme="minorEastAsia"/>
                <w:szCs w:val="21"/>
              </w:rPr>
              <w:t>硫化氢</w:t>
            </w:r>
          </w:p>
        </w:tc>
        <w:tc>
          <w:tcPr>
            <w:tcW w:w="2766" w:type="pct"/>
            <w:vAlign w:val="center"/>
          </w:tcPr>
          <w:p w:rsidR="00BE505F" w:rsidRPr="00923157" w:rsidRDefault="00BE505F" w:rsidP="00000EEF">
            <w:pPr>
              <w:adjustRightInd w:val="0"/>
              <w:snapToGrid w:val="0"/>
              <w:jc w:val="center"/>
              <w:rPr>
                <w:rFonts w:eastAsiaTheme="minorEastAsia"/>
                <w:szCs w:val="21"/>
              </w:rPr>
            </w:pPr>
            <w:r w:rsidRPr="00923157">
              <w:rPr>
                <w:rFonts w:eastAsiaTheme="minorEastAsia"/>
                <w:szCs w:val="21"/>
              </w:rPr>
              <w:t>0.03</w:t>
            </w:r>
          </w:p>
        </w:tc>
      </w:tr>
      <w:tr w:rsidR="00923157" w:rsidRPr="00923157" w:rsidTr="00BE505F">
        <w:tc>
          <w:tcPr>
            <w:tcW w:w="533" w:type="pct"/>
            <w:vAlign w:val="center"/>
          </w:tcPr>
          <w:p w:rsidR="00BE505F" w:rsidRPr="00923157" w:rsidRDefault="00BE505F" w:rsidP="00864280">
            <w:pPr>
              <w:adjustRightInd w:val="0"/>
              <w:snapToGrid w:val="0"/>
              <w:jc w:val="center"/>
              <w:rPr>
                <w:rFonts w:eastAsiaTheme="minorEastAsia"/>
                <w:szCs w:val="21"/>
              </w:rPr>
            </w:pPr>
            <w:r w:rsidRPr="00923157">
              <w:rPr>
                <w:rFonts w:eastAsiaTheme="minorEastAsia"/>
                <w:szCs w:val="21"/>
              </w:rPr>
              <w:t>3</w:t>
            </w:r>
          </w:p>
        </w:tc>
        <w:tc>
          <w:tcPr>
            <w:tcW w:w="1701" w:type="pct"/>
            <w:vAlign w:val="center"/>
          </w:tcPr>
          <w:p w:rsidR="00BE505F" w:rsidRPr="00923157" w:rsidRDefault="00BE505F" w:rsidP="00864280">
            <w:pPr>
              <w:adjustRightInd w:val="0"/>
              <w:snapToGrid w:val="0"/>
              <w:jc w:val="center"/>
              <w:rPr>
                <w:rFonts w:eastAsiaTheme="minorEastAsia"/>
                <w:szCs w:val="21"/>
              </w:rPr>
            </w:pPr>
            <w:r w:rsidRPr="00923157">
              <w:rPr>
                <w:rFonts w:eastAsiaTheme="minorEastAsia"/>
                <w:szCs w:val="21"/>
              </w:rPr>
              <w:t>臭气浓度（无量纲）</w:t>
            </w:r>
          </w:p>
        </w:tc>
        <w:tc>
          <w:tcPr>
            <w:tcW w:w="2766" w:type="pct"/>
            <w:vAlign w:val="center"/>
          </w:tcPr>
          <w:p w:rsidR="00BE505F" w:rsidRPr="00923157" w:rsidRDefault="00BE505F" w:rsidP="00864280">
            <w:pPr>
              <w:adjustRightInd w:val="0"/>
              <w:snapToGrid w:val="0"/>
              <w:jc w:val="center"/>
              <w:rPr>
                <w:rFonts w:eastAsiaTheme="minorEastAsia"/>
                <w:szCs w:val="21"/>
              </w:rPr>
            </w:pPr>
            <w:r w:rsidRPr="00923157">
              <w:rPr>
                <w:rFonts w:eastAsiaTheme="minorEastAsia"/>
                <w:szCs w:val="21"/>
              </w:rPr>
              <w:t>10</w:t>
            </w:r>
          </w:p>
        </w:tc>
      </w:tr>
      <w:tr w:rsidR="00923157" w:rsidRPr="00923157" w:rsidTr="00BE505F">
        <w:tc>
          <w:tcPr>
            <w:tcW w:w="533" w:type="pct"/>
            <w:vAlign w:val="center"/>
          </w:tcPr>
          <w:p w:rsidR="00BE505F" w:rsidRPr="00923157" w:rsidRDefault="00BE505F" w:rsidP="00864280">
            <w:pPr>
              <w:adjustRightInd w:val="0"/>
              <w:snapToGrid w:val="0"/>
              <w:jc w:val="center"/>
              <w:rPr>
                <w:rFonts w:eastAsiaTheme="minorEastAsia"/>
                <w:szCs w:val="21"/>
              </w:rPr>
            </w:pPr>
            <w:r w:rsidRPr="00923157">
              <w:rPr>
                <w:rFonts w:eastAsiaTheme="minorEastAsia"/>
                <w:szCs w:val="21"/>
              </w:rPr>
              <w:lastRenderedPageBreak/>
              <w:t>4</w:t>
            </w:r>
          </w:p>
        </w:tc>
        <w:tc>
          <w:tcPr>
            <w:tcW w:w="1701" w:type="pct"/>
            <w:vAlign w:val="center"/>
          </w:tcPr>
          <w:p w:rsidR="00BE505F" w:rsidRPr="00923157" w:rsidRDefault="00BE505F" w:rsidP="00864280">
            <w:pPr>
              <w:adjustRightInd w:val="0"/>
              <w:snapToGrid w:val="0"/>
              <w:jc w:val="center"/>
              <w:rPr>
                <w:rFonts w:eastAsiaTheme="minorEastAsia"/>
                <w:szCs w:val="21"/>
              </w:rPr>
            </w:pPr>
            <w:r w:rsidRPr="00923157">
              <w:rPr>
                <w:rFonts w:eastAsiaTheme="minorEastAsia"/>
                <w:szCs w:val="21"/>
              </w:rPr>
              <w:t>氯气</w:t>
            </w:r>
          </w:p>
        </w:tc>
        <w:tc>
          <w:tcPr>
            <w:tcW w:w="2766" w:type="pct"/>
            <w:vAlign w:val="center"/>
          </w:tcPr>
          <w:p w:rsidR="00BE505F" w:rsidRPr="00923157" w:rsidRDefault="00BE505F" w:rsidP="00864280">
            <w:pPr>
              <w:adjustRightInd w:val="0"/>
              <w:snapToGrid w:val="0"/>
              <w:jc w:val="center"/>
              <w:rPr>
                <w:rFonts w:eastAsiaTheme="minorEastAsia"/>
                <w:szCs w:val="21"/>
              </w:rPr>
            </w:pPr>
            <w:r w:rsidRPr="00923157">
              <w:rPr>
                <w:rFonts w:eastAsiaTheme="minorEastAsia"/>
                <w:szCs w:val="21"/>
              </w:rPr>
              <w:t>0.1</w:t>
            </w:r>
          </w:p>
        </w:tc>
      </w:tr>
    </w:tbl>
    <w:p w:rsidR="000A3CF5" w:rsidRPr="00923157" w:rsidRDefault="00000EEF" w:rsidP="00000EEF">
      <w:pPr>
        <w:adjustRightInd w:val="0"/>
        <w:snapToGrid w:val="0"/>
        <w:jc w:val="left"/>
        <w:rPr>
          <w:rFonts w:eastAsiaTheme="minorEastAsia"/>
          <w:b/>
          <w:szCs w:val="21"/>
        </w:rPr>
      </w:pPr>
      <w:r w:rsidRPr="00923157">
        <w:rPr>
          <w:rFonts w:eastAsiaTheme="minorEastAsia"/>
          <w:b/>
          <w:szCs w:val="21"/>
        </w:rPr>
        <w:t>表</w:t>
      </w:r>
      <w:r w:rsidRPr="00923157">
        <w:rPr>
          <w:rFonts w:eastAsiaTheme="minorEastAsia"/>
          <w:b/>
          <w:szCs w:val="21"/>
        </w:rPr>
        <w:t xml:space="preserve">2.3-7                      </w:t>
      </w:r>
      <w:r w:rsidRPr="00923157">
        <w:rPr>
          <w:rFonts w:eastAsiaTheme="minorEastAsia"/>
          <w:b/>
          <w:szCs w:val="21"/>
        </w:rPr>
        <w:t>检验室废气排放标准</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9"/>
        <w:gridCol w:w="1378"/>
        <w:gridCol w:w="2204"/>
        <w:gridCol w:w="4118"/>
      </w:tblGrid>
      <w:tr w:rsidR="00923157" w:rsidRPr="00923157" w:rsidTr="009A0B92">
        <w:tc>
          <w:tcPr>
            <w:tcW w:w="486" w:type="pct"/>
            <w:vAlign w:val="center"/>
          </w:tcPr>
          <w:p w:rsidR="009A0B92" w:rsidRPr="00923157" w:rsidRDefault="009A0B92" w:rsidP="009A0B92">
            <w:pPr>
              <w:adjustRightInd w:val="0"/>
              <w:snapToGrid w:val="0"/>
              <w:jc w:val="center"/>
              <w:rPr>
                <w:rFonts w:eastAsiaTheme="minorEastAsia"/>
                <w:b/>
                <w:szCs w:val="21"/>
              </w:rPr>
            </w:pPr>
            <w:r w:rsidRPr="00923157">
              <w:rPr>
                <w:rFonts w:eastAsiaTheme="minorEastAsia"/>
                <w:b/>
                <w:szCs w:val="21"/>
              </w:rPr>
              <w:t>序号</w:t>
            </w:r>
          </w:p>
        </w:tc>
        <w:tc>
          <w:tcPr>
            <w:tcW w:w="808" w:type="pct"/>
            <w:vAlign w:val="center"/>
          </w:tcPr>
          <w:p w:rsidR="009A0B92" w:rsidRPr="00923157" w:rsidRDefault="009A0B92" w:rsidP="009A0B92">
            <w:pPr>
              <w:adjustRightInd w:val="0"/>
              <w:snapToGrid w:val="0"/>
              <w:jc w:val="center"/>
              <w:rPr>
                <w:rFonts w:eastAsiaTheme="minorEastAsia"/>
                <w:b/>
                <w:szCs w:val="21"/>
              </w:rPr>
            </w:pPr>
            <w:r w:rsidRPr="00923157">
              <w:rPr>
                <w:rFonts w:eastAsiaTheme="minorEastAsia"/>
                <w:b/>
                <w:szCs w:val="21"/>
              </w:rPr>
              <w:t>控制项目</w:t>
            </w:r>
          </w:p>
        </w:tc>
        <w:tc>
          <w:tcPr>
            <w:tcW w:w="1292" w:type="pct"/>
            <w:vAlign w:val="center"/>
          </w:tcPr>
          <w:p w:rsidR="009A0B92" w:rsidRPr="00923157" w:rsidRDefault="009A0B92" w:rsidP="009A0B92">
            <w:pPr>
              <w:adjustRightInd w:val="0"/>
              <w:snapToGrid w:val="0"/>
              <w:jc w:val="center"/>
              <w:rPr>
                <w:rFonts w:eastAsiaTheme="minorEastAsia"/>
                <w:b/>
                <w:szCs w:val="21"/>
              </w:rPr>
            </w:pPr>
            <w:r w:rsidRPr="00923157">
              <w:rPr>
                <w:rFonts w:eastAsiaTheme="minorEastAsia"/>
                <w:b/>
                <w:szCs w:val="21"/>
              </w:rPr>
              <w:t>排放浓度</w:t>
            </w:r>
            <w:r w:rsidRPr="00923157">
              <w:rPr>
                <w:rFonts w:eastAsiaTheme="minorEastAsia"/>
                <w:b/>
                <w:szCs w:val="21"/>
              </w:rPr>
              <w:t>mg/m</w:t>
            </w:r>
            <w:r w:rsidRPr="00923157">
              <w:rPr>
                <w:rFonts w:eastAsiaTheme="minorEastAsia"/>
                <w:b/>
                <w:szCs w:val="21"/>
                <w:vertAlign w:val="superscript"/>
              </w:rPr>
              <w:t>3</w:t>
            </w:r>
          </w:p>
        </w:tc>
        <w:tc>
          <w:tcPr>
            <w:tcW w:w="2414" w:type="pct"/>
            <w:vAlign w:val="center"/>
          </w:tcPr>
          <w:p w:rsidR="009A0B92" w:rsidRPr="00923157" w:rsidRDefault="009A0B92" w:rsidP="009A0B92">
            <w:pPr>
              <w:adjustRightInd w:val="0"/>
              <w:snapToGrid w:val="0"/>
              <w:jc w:val="center"/>
              <w:rPr>
                <w:rFonts w:eastAsiaTheme="minorEastAsia"/>
                <w:b/>
                <w:szCs w:val="21"/>
              </w:rPr>
            </w:pPr>
            <w:r w:rsidRPr="00923157">
              <w:rPr>
                <w:rFonts w:eastAsiaTheme="minorEastAsia"/>
                <w:b/>
                <w:szCs w:val="21"/>
              </w:rPr>
              <w:t>执行标准</w:t>
            </w:r>
          </w:p>
        </w:tc>
      </w:tr>
      <w:tr w:rsidR="00923157" w:rsidRPr="00923157" w:rsidTr="009A0B92">
        <w:tc>
          <w:tcPr>
            <w:tcW w:w="486" w:type="pct"/>
            <w:vAlign w:val="center"/>
          </w:tcPr>
          <w:p w:rsidR="009A0B92" w:rsidRPr="00923157" w:rsidRDefault="009A0B92" w:rsidP="009A0B92">
            <w:pPr>
              <w:adjustRightInd w:val="0"/>
              <w:snapToGrid w:val="0"/>
              <w:jc w:val="center"/>
              <w:rPr>
                <w:rFonts w:eastAsiaTheme="minorEastAsia"/>
                <w:b/>
                <w:szCs w:val="21"/>
              </w:rPr>
            </w:pPr>
            <w:r w:rsidRPr="00923157">
              <w:rPr>
                <w:rFonts w:eastAsiaTheme="minorEastAsia"/>
                <w:b/>
                <w:szCs w:val="21"/>
              </w:rPr>
              <w:t>1</w:t>
            </w:r>
          </w:p>
        </w:tc>
        <w:tc>
          <w:tcPr>
            <w:tcW w:w="808" w:type="pct"/>
            <w:vAlign w:val="center"/>
          </w:tcPr>
          <w:p w:rsidR="009A0B92" w:rsidRPr="00923157" w:rsidRDefault="009A0B92" w:rsidP="009A0B92">
            <w:pPr>
              <w:adjustRightInd w:val="0"/>
              <w:snapToGrid w:val="0"/>
              <w:jc w:val="center"/>
              <w:rPr>
                <w:rFonts w:eastAsiaTheme="minorEastAsia"/>
                <w:b/>
                <w:szCs w:val="21"/>
              </w:rPr>
            </w:pPr>
            <w:r w:rsidRPr="00923157">
              <w:rPr>
                <w:rFonts w:eastAsiaTheme="minorEastAsia"/>
                <w:b/>
                <w:szCs w:val="21"/>
              </w:rPr>
              <w:t>VOCs</w:t>
            </w:r>
          </w:p>
        </w:tc>
        <w:tc>
          <w:tcPr>
            <w:tcW w:w="1292" w:type="pct"/>
            <w:vAlign w:val="center"/>
          </w:tcPr>
          <w:p w:rsidR="009A0B92" w:rsidRPr="00923157" w:rsidRDefault="009A0B92" w:rsidP="009A0B92">
            <w:pPr>
              <w:adjustRightInd w:val="0"/>
              <w:snapToGrid w:val="0"/>
              <w:jc w:val="center"/>
              <w:rPr>
                <w:rFonts w:eastAsiaTheme="minorEastAsia"/>
                <w:b/>
                <w:szCs w:val="21"/>
              </w:rPr>
            </w:pPr>
            <w:r w:rsidRPr="00923157">
              <w:rPr>
                <w:rFonts w:eastAsiaTheme="minorEastAsia"/>
                <w:b/>
                <w:szCs w:val="21"/>
              </w:rPr>
              <w:t>80</w:t>
            </w:r>
          </w:p>
        </w:tc>
        <w:tc>
          <w:tcPr>
            <w:tcW w:w="2414" w:type="pct"/>
            <w:vAlign w:val="center"/>
          </w:tcPr>
          <w:p w:rsidR="009A0B92" w:rsidRPr="00923157" w:rsidRDefault="009A0B92" w:rsidP="009A0B92">
            <w:pPr>
              <w:adjustRightInd w:val="0"/>
              <w:snapToGrid w:val="0"/>
              <w:jc w:val="center"/>
              <w:rPr>
                <w:rFonts w:eastAsiaTheme="minorEastAsia"/>
                <w:b/>
                <w:szCs w:val="21"/>
              </w:rPr>
            </w:pPr>
            <w:r w:rsidRPr="00923157">
              <w:rPr>
                <w:rFonts w:eastAsiaTheme="minorEastAsia"/>
                <w:b/>
                <w:szCs w:val="21"/>
              </w:rPr>
              <w:t>天津市</w:t>
            </w:r>
            <w:proofErr w:type="gramStart"/>
            <w:r w:rsidRPr="00923157">
              <w:rPr>
                <w:rFonts w:eastAsiaTheme="minorEastAsia"/>
                <w:b/>
                <w:szCs w:val="21"/>
              </w:rPr>
              <w:t>《</w:t>
            </w:r>
            <w:proofErr w:type="gramEnd"/>
            <w:r w:rsidRPr="00923157">
              <w:rPr>
                <w:rFonts w:eastAsiaTheme="minorEastAsia"/>
                <w:b/>
                <w:szCs w:val="21"/>
              </w:rPr>
              <w:t>工业企业挥发性有机物</w:t>
            </w:r>
          </w:p>
          <w:p w:rsidR="009A0B92" w:rsidRPr="00923157" w:rsidRDefault="009A0B92" w:rsidP="009A0B92">
            <w:pPr>
              <w:adjustRightInd w:val="0"/>
              <w:snapToGrid w:val="0"/>
              <w:jc w:val="center"/>
              <w:rPr>
                <w:rFonts w:eastAsiaTheme="minorEastAsia"/>
                <w:b/>
                <w:szCs w:val="21"/>
              </w:rPr>
            </w:pPr>
            <w:r w:rsidRPr="00923157">
              <w:rPr>
                <w:rFonts w:eastAsiaTheme="minorEastAsia"/>
                <w:b/>
                <w:szCs w:val="21"/>
              </w:rPr>
              <w:t>排放控制标准</w:t>
            </w:r>
            <w:proofErr w:type="gramStart"/>
            <w:r w:rsidRPr="00923157">
              <w:rPr>
                <w:rFonts w:eastAsiaTheme="minorEastAsia"/>
                <w:b/>
                <w:szCs w:val="21"/>
              </w:rPr>
              <w:t>》</w:t>
            </w:r>
            <w:proofErr w:type="gramEnd"/>
            <w:r w:rsidRPr="00923157">
              <w:rPr>
                <w:rFonts w:eastAsiaTheme="minorEastAsia"/>
                <w:b/>
                <w:szCs w:val="21"/>
              </w:rPr>
              <w:t>表</w:t>
            </w:r>
            <w:r w:rsidRPr="00923157">
              <w:rPr>
                <w:rFonts w:eastAsiaTheme="minorEastAsia"/>
                <w:b/>
                <w:szCs w:val="21"/>
              </w:rPr>
              <w:t xml:space="preserve"> 2 </w:t>
            </w:r>
            <w:r w:rsidRPr="00923157">
              <w:rPr>
                <w:rFonts w:eastAsiaTheme="minorEastAsia"/>
                <w:b/>
                <w:szCs w:val="21"/>
              </w:rPr>
              <w:t>其他行业</w:t>
            </w:r>
          </w:p>
        </w:tc>
      </w:tr>
    </w:tbl>
    <w:p w:rsidR="000A3CF5" w:rsidRPr="00923157" w:rsidRDefault="00000EEF" w:rsidP="00000EEF">
      <w:pPr>
        <w:adjustRightInd w:val="0"/>
        <w:snapToGrid w:val="0"/>
        <w:jc w:val="left"/>
        <w:rPr>
          <w:rFonts w:eastAsiaTheme="minorEastAsia"/>
          <w:b/>
          <w:szCs w:val="21"/>
        </w:rPr>
      </w:pPr>
      <w:r w:rsidRPr="00923157">
        <w:rPr>
          <w:rFonts w:eastAsiaTheme="minorEastAsia"/>
          <w:b/>
          <w:szCs w:val="21"/>
        </w:rPr>
        <w:t>表</w:t>
      </w:r>
      <w:r w:rsidRPr="00923157">
        <w:rPr>
          <w:rFonts w:eastAsiaTheme="minorEastAsia"/>
          <w:b/>
          <w:szCs w:val="21"/>
        </w:rPr>
        <w:t xml:space="preserve">2.3-8      </w:t>
      </w:r>
      <w:r w:rsidRPr="00923157">
        <w:rPr>
          <w:rFonts w:eastAsiaTheme="minorEastAsia"/>
          <w:b/>
          <w:szCs w:val="21"/>
        </w:rPr>
        <w:t>饮食业单位的油烟最高允许排放浓度和油烟净化设施最低去除效率</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44"/>
        <w:gridCol w:w="1128"/>
        <w:gridCol w:w="1128"/>
        <w:gridCol w:w="1129"/>
      </w:tblGrid>
      <w:tr w:rsidR="00923157" w:rsidRPr="00923157" w:rsidTr="00000EEF">
        <w:tc>
          <w:tcPr>
            <w:tcW w:w="3016" w:type="pct"/>
            <w:vAlign w:val="center"/>
          </w:tcPr>
          <w:p w:rsidR="00000EEF" w:rsidRPr="00923157" w:rsidRDefault="00000EEF" w:rsidP="00000EEF">
            <w:pPr>
              <w:adjustRightInd w:val="0"/>
              <w:snapToGrid w:val="0"/>
              <w:jc w:val="center"/>
              <w:rPr>
                <w:rFonts w:eastAsiaTheme="minorEastAsia"/>
                <w:b/>
                <w:szCs w:val="21"/>
              </w:rPr>
            </w:pPr>
            <w:r w:rsidRPr="00923157">
              <w:rPr>
                <w:rFonts w:eastAsiaTheme="minorEastAsia"/>
                <w:b/>
                <w:szCs w:val="21"/>
              </w:rPr>
              <w:t>规模</w:t>
            </w:r>
          </w:p>
        </w:tc>
        <w:tc>
          <w:tcPr>
            <w:tcW w:w="661" w:type="pct"/>
            <w:vAlign w:val="center"/>
          </w:tcPr>
          <w:p w:rsidR="00000EEF" w:rsidRPr="00923157" w:rsidRDefault="00000EEF" w:rsidP="00000EEF">
            <w:pPr>
              <w:adjustRightInd w:val="0"/>
              <w:snapToGrid w:val="0"/>
              <w:jc w:val="center"/>
              <w:rPr>
                <w:rFonts w:eastAsiaTheme="minorEastAsia"/>
                <w:b/>
                <w:szCs w:val="21"/>
              </w:rPr>
            </w:pPr>
            <w:r w:rsidRPr="00923157">
              <w:rPr>
                <w:rFonts w:eastAsiaTheme="minorEastAsia"/>
                <w:b/>
                <w:szCs w:val="21"/>
              </w:rPr>
              <w:t>小型</w:t>
            </w:r>
          </w:p>
        </w:tc>
        <w:tc>
          <w:tcPr>
            <w:tcW w:w="661" w:type="pct"/>
            <w:vAlign w:val="center"/>
          </w:tcPr>
          <w:p w:rsidR="00000EEF" w:rsidRPr="00923157" w:rsidRDefault="00000EEF" w:rsidP="00000EEF">
            <w:pPr>
              <w:adjustRightInd w:val="0"/>
              <w:snapToGrid w:val="0"/>
              <w:jc w:val="center"/>
              <w:rPr>
                <w:rFonts w:eastAsiaTheme="minorEastAsia"/>
                <w:b/>
                <w:szCs w:val="21"/>
              </w:rPr>
            </w:pPr>
            <w:r w:rsidRPr="00923157">
              <w:rPr>
                <w:rFonts w:eastAsiaTheme="minorEastAsia"/>
                <w:b/>
                <w:szCs w:val="21"/>
              </w:rPr>
              <w:t>中型</w:t>
            </w:r>
          </w:p>
        </w:tc>
        <w:tc>
          <w:tcPr>
            <w:tcW w:w="661" w:type="pct"/>
            <w:vAlign w:val="center"/>
          </w:tcPr>
          <w:p w:rsidR="00000EEF" w:rsidRPr="00923157" w:rsidRDefault="00000EEF" w:rsidP="00000EEF">
            <w:pPr>
              <w:adjustRightInd w:val="0"/>
              <w:snapToGrid w:val="0"/>
              <w:jc w:val="center"/>
              <w:rPr>
                <w:rFonts w:eastAsiaTheme="minorEastAsia"/>
                <w:b/>
                <w:szCs w:val="21"/>
              </w:rPr>
            </w:pPr>
            <w:r w:rsidRPr="00923157">
              <w:rPr>
                <w:rFonts w:eastAsiaTheme="minorEastAsia"/>
                <w:b/>
                <w:szCs w:val="21"/>
              </w:rPr>
              <w:t>大型</w:t>
            </w:r>
          </w:p>
        </w:tc>
      </w:tr>
      <w:tr w:rsidR="00923157" w:rsidRPr="00923157" w:rsidTr="00000EEF">
        <w:tc>
          <w:tcPr>
            <w:tcW w:w="3016" w:type="pct"/>
            <w:vAlign w:val="center"/>
          </w:tcPr>
          <w:p w:rsidR="00000EEF" w:rsidRPr="00923157" w:rsidRDefault="00000EEF" w:rsidP="00000EEF">
            <w:pPr>
              <w:adjustRightInd w:val="0"/>
              <w:snapToGrid w:val="0"/>
              <w:jc w:val="center"/>
              <w:rPr>
                <w:rFonts w:eastAsiaTheme="minorEastAsia"/>
                <w:szCs w:val="21"/>
              </w:rPr>
            </w:pPr>
            <w:r w:rsidRPr="00923157">
              <w:rPr>
                <w:rFonts w:eastAsiaTheme="minorEastAsia"/>
                <w:szCs w:val="21"/>
              </w:rPr>
              <w:t>最高允许排放浓度（</w:t>
            </w:r>
            <w:r w:rsidRPr="00923157">
              <w:rPr>
                <w:rFonts w:eastAsiaTheme="minorEastAsia"/>
                <w:szCs w:val="21"/>
              </w:rPr>
              <w:t>mg/m</w:t>
            </w:r>
            <w:r w:rsidRPr="00923157">
              <w:rPr>
                <w:rFonts w:eastAsiaTheme="minorEastAsia"/>
                <w:szCs w:val="21"/>
                <w:vertAlign w:val="superscript"/>
              </w:rPr>
              <w:t>3</w:t>
            </w:r>
            <w:r w:rsidRPr="00923157">
              <w:rPr>
                <w:rFonts w:eastAsiaTheme="minorEastAsia"/>
                <w:szCs w:val="21"/>
              </w:rPr>
              <w:t>）</w:t>
            </w:r>
          </w:p>
        </w:tc>
        <w:tc>
          <w:tcPr>
            <w:tcW w:w="1984" w:type="pct"/>
            <w:gridSpan w:val="3"/>
            <w:vAlign w:val="center"/>
          </w:tcPr>
          <w:p w:rsidR="00000EEF" w:rsidRPr="00923157" w:rsidRDefault="00000EEF" w:rsidP="00000EEF">
            <w:pPr>
              <w:adjustRightInd w:val="0"/>
              <w:snapToGrid w:val="0"/>
              <w:jc w:val="center"/>
              <w:rPr>
                <w:rFonts w:eastAsiaTheme="minorEastAsia"/>
                <w:szCs w:val="21"/>
              </w:rPr>
            </w:pPr>
            <w:r w:rsidRPr="00923157">
              <w:rPr>
                <w:rFonts w:eastAsiaTheme="minorEastAsia"/>
                <w:szCs w:val="21"/>
              </w:rPr>
              <w:t>2.0</w:t>
            </w:r>
          </w:p>
        </w:tc>
      </w:tr>
      <w:tr w:rsidR="00923157" w:rsidRPr="00923157" w:rsidTr="00000EEF">
        <w:tc>
          <w:tcPr>
            <w:tcW w:w="3016" w:type="pct"/>
            <w:vAlign w:val="center"/>
          </w:tcPr>
          <w:p w:rsidR="00000EEF" w:rsidRPr="00923157" w:rsidRDefault="00000EEF" w:rsidP="00000EEF">
            <w:pPr>
              <w:adjustRightInd w:val="0"/>
              <w:snapToGrid w:val="0"/>
              <w:jc w:val="center"/>
              <w:rPr>
                <w:rFonts w:eastAsiaTheme="minorEastAsia"/>
                <w:szCs w:val="21"/>
              </w:rPr>
            </w:pPr>
            <w:r w:rsidRPr="00923157">
              <w:rPr>
                <w:rFonts w:eastAsiaTheme="minorEastAsia"/>
                <w:szCs w:val="21"/>
              </w:rPr>
              <w:t>净化设施最低去除效率（</w:t>
            </w:r>
            <w:r w:rsidRPr="00923157">
              <w:rPr>
                <w:rFonts w:eastAsiaTheme="minorEastAsia"/>
                <w:szCs w:val="21"/>
              </w:rPr>
              <w:t>%</w:t>
            </w:r>
            <w:r w:rsidRPr="00923157">
              <w:rPr>
                <w:rFonts w:eastAsiaTheme="minorEastAsia"/>
                <w:szCs w:val="21"/>
              </w:rPr>
              <w:t>）</w:t>
            </w:r>
          </w:p>
        </w:tc>
        <w:tc>
          <w:tcPr>
            <w:tcW w:w="661" w:type="pct"/>
            <w:vAlign w:val="center"/>
          </w:tcPr>
          <w:p w:rsidR="00000EEF" w:rsidRPr="00923157" w:rsidRDefault="00000EEF" w:rsidP="00000EEF">
            <w:pPr>
              <w:adjustRightInd w:val="0"/>
              <w:snapToGrid w:val="0"/>
              <w:jc w:val="center"/>
              <w:rPr>
                <w:rFonts w:eastAsiaTheme="minorEastAsia"/>
                <w:szCs w:val="21"/>
              </w:rPr>
            </w:pPr>
            <w:r w:rsidRPr="00923157">
              <w:rPr>
                <w:rFonts w:eastAsiaTheme="minorEastAsia"/>
                <w:szCs w:val="21"/>
              </w:rPr>
              <w:t>60</w:t>
            </w:r>
          </w:p>
        </w:tc>
        <w:tc>
          <w:tcPr>
            <w:tcW w:w="661" w:type="pct"/>
            <w:vAlign w:val="center"/>
          </w:tcPr>
          <w:p w:rsidR="00000EEF" w:rsidRPr="00923157" w:rsidRDefault="00000EEF" w:rsidP="00000EEF">
            <w:pPr>
              <w:adjustRightInd w:val="0"/>
              <w:snapToGrid w:val="0"/>
              <w:jc w:val="center"/>
              <w:rPr>
                <w:rFonts w:eastAsiaTheme="minorEastAsia"/>
                <w:szCs w:val="21"/>
              </w:rPr>
            </w:pPr>
            <w:r w:rsidRPr="00923157">
              <w:rPr>
                <w:rFonts w:eastAsiaTheme="minorEastAsia"/>
                <w:szCs w:val="21"/>
              </w:rPr>
              <w:t>75</w:t>
            </w:r>
          </w:p>
        </w:tc>
        <w:tc>
          <w:tcPr>
            <w:tcW w:w="661" w:type="pct"/>
            <w:vAlign w:val="center"/>
          </w:tcPr>
          <w:p w:rsidR="00000EEF" w:rsidRPr="00923157" w:rsidRDefault="00000EEF" w:rsidP="00000EEF">
            <w:pPr>
              <w:adjustRightInd w:val="0"/>
              <w:snapToGrid w:val="0"/>
              <w:jc w:val="center"/>
              <w:rPr>
                <w:rFonts w:eastAsiaTheme="minorEastAsia"/>
                <w:szCs w:val="21"/>
              </w:rPr>
            </w:pPr>
            <w:r w:rsidRPr="00923157">
              <w:rPr>
                <w:rFonts w:eastAsiaTheme="minorEastAsia"/>
                <w:szCs w:val="21"/>
              </w:rPr>
              <w:t>85</w:t>
            </w:r>
          </w:p>
        </w:tc>
      </w:tr>
    </w:tbl>
    <w:p w:rsidR="00000EEF" w:rsidRPr="00923157" w:rsidRDefault="00000EEF" w:rsidP="00000EEF">
      <w:pPr>
        <w:adjustRightInd w:val="0"/>
        <w:snapToGrid w:val="0"/>
        <w:jc w:val="left"/>
        <w:rPr>
          <w:rFonts w:eastAsiaTheme="minorEastAsia"/>
          <w:b/>
          <w:szCs w:val="21"/>
        </w:rPr>
      </w:pPr>
      <w:r w:rsidRPr="00923157">
        <w:rPr>
          <w:rFonts w:eastAsiaTheme="minorEastAsia"/>
          <w:b/>
          <w:szCs w:val="21"/>
        </w:rPr>
        <w:t>表</w:t>
      </w:r>
      <w:r w:rsidRPr="00923157">
        <w:rPr>
          <w:rFonts w:eastAsiaTheme="minorEastAsia"/>
          <w:b/>
          <w:szCs w:val="21"/>
        </w:rPr>
        <w:t>2</w:t>
      </w:r>
      <w:r w:rsidR="000A1088" w:rsidRPr="00923157">
        <w:rPr>
          <w:rFonts w:eastAsiaTheme="minorEastAsia"/>
          <w:b/>
          <w:szCs w:val="21"/>
        </w:rPr>
        <w:t>.3-9</w:t>
      </w:r>
      <w:r w:rsidRPr="00923157">
        <w:rPr>
          <w:rFonts w:eastAsiaTheme="minorEastAsia"/>
          <w:b/>
          <w:szCs w:val="21"/>
        </w:rPr>
        <w:t xml:space="preserve">             </w:t>
      </w:r>
      <w:r w:rsidRPr="00923157">
        <w:rPr>
          <w:rFonts w:eastAsiaTheme="minorEastAsia"/>
          <w:b/>
          <w:szCs w:val="21"/>
        </w:rPr>
        <w:t>柴油发电机燃油废气污染物排放浓度限值</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23"/>
        <w:gridCol w:w="1654"/>
        <w:gridCol w:w="1654"/>
        <w:gridCol w:w="1655"/>
        <w:gridCol w:w="1943"/>
      </w:tblGrid>
      <w:tr w:rsidR="00923157" w:rsidRPr="00923157" w:rsidTr="009A0B92">
        <w:tc>
          <w:tcPr>
            <w:tcW w:w="1623" w:type="dxa"/>
            <w:vAlign w:val="center"/>
          </w:tcPr>
          <w:p w:rsidR="006742E5" w:rsidRPr="00923157" w:rsidRDefault="006742E5" w:rsidP="006742E5">
            <w:pPr>
              <w:adjustRightInd w:val="0"/>
              <w:snapToGrid w:val="0"/>
              <w:jc w:val="center"/>
              <w:rPr>
                <w:rFonts w:eastAsiaTheme="minorEastAsia"/>
                <w:b/>
                <w:szCs w:val="21"/>
              </w:rPr>
            </w:pPr>
            <w:r w:rsidRPr="00923157">
              <w:rPr>
                <w:rFonts w:eastAsiaTheme="minorEastAsia"/>
                <w:b/>
                <w:szCs w:val="21"/>
              </w:rPr>
              <w:t>类别</w:t>
            </w:r>
          </w:p>
        </w:tc>
        <w:tc>
          <w:tcPr>
            <w:tcW w:w="1654" w:type="dxa"/>
            <w:vAlign w:val="center"/>
          </w:tcPr>
          <w:p w:rsidR="006742E5" w:rsidRPr="00923157" w:rsidRDefault="006742E5" w:rsidP="006742E5">
            <w:pPr>
              <w:adjustRightInd w:val="0"/>
              <w:snapToGrid w:val="0"/>
              <w:jc w:val="center"/>
              <w:rPr>
                <w:rFonts w:eastAsiaTheme="minorEastAsia"/>
                <w:b/>
                <w:szCs w:val="21"/>
              </w:rPr>
            </w:pPr>
            <w:r w:rsidRPr="00923157">
              <w:rPr>
                <w:rFonts w:eastAsiaTheme="minorEastAsia"/>
                <w:b/>
                <w:szCs w:val="21"/>
              </w:rPr>
              <w:t>颗粒物</w:t>
            </w:r>
          </w:p>
        </w:tc>
        <w:tc>
          <w:tcPr>
            <w:tcW w:w="1654" w:type="dxa"/>
            <w:vAlign w:val="center"/>
          </w:tcPr>
          <w:p w:rsidR="006742E5" w:rsidRPr="00923157" w:rsidRDefault="00655B44" w:rsidP="006742E5">
            <w:pPr>
              <w:adjustRightInd w:val="0"/>
              <w:snapToGrid w:val="0"/>
              <w:jc w:val="center"/>
              <w:rPr>
                <w:rFonts w:eastAsiaTheme="minorEastAsia"/>
                <w:b/>
                <w:szCs w:val="21"/>
              </w:rPr>
            </w:pPr>
            <w:r w:rsidRPr="00923157">
              <w:rPr>
                <w:rFonts w:eastAsiaTheme="minorEastAsia" w:hint="eastAsia"/>
                <w:b/>
                <w:szCs w:val="21"/>
              </w:rPr>
              <w:t>二氧化硫</w:t>
            </w:r>
          </w:p>
        </w:tc>
        <w:tc>
          <w:tcPr>
            <w:tcW w:w="1655" w:type="dxa"/>
            <w:vAlign w:val="center"/>
          </w:tcPr>
          <w:p w:rsidR="006742E5" w:rsidRPr="00923157" w:rsidRDefault="006742E5" w:rsidP="006742E5">
            <w:pPr>
              <w:adjustRightInd w:val="0"/>
              <w:snapToGrid w:val="0"/>
              <w:jc w:val="center"/>
              <w:rPr>
                <w:rFonts w:eastAsiaTheme="minorEastAsia"/>
                <w:b/>
                <w:szCs w:val="21"/>
              </w:rPr>
            </w:pPr>
            <w:r w:rsidRPr="00923157">
              <w:rPr>
                <w:rFonts w:eastAsiaTheme="minorEastAsia"/>
                <w:b/>
                <w:szCs w:val="21"/>
              </w:rPr>
              <w:t>氮氧化物</w:t>
            </w:r>
          </w:p>
        </w:tc>
        <w:tc>
          <w:tcPr>
            <w:tcW w:w="1943" w:type="dxa"/>
            <w:vAlign w:val="center"/>
          </w:tcPr>
          <w:p w:rsidR="006742E5" w:rsidRPr="00923157" w:rsidRDefault="006742E5" w:rsidP="006742E5">
            <w:pPr>
              <w:adjustRightInd w:val="0"/>
              <w:snapToGrid w:val="0"/>
              <w:jc w:val="center"/>
              <w:rPr>
                <w:rFonts w:eastAsiaTheme="minorEastAsia"/>
                <w:b/>
                <w:szCs w:val="21"/>
              </w:rPr>
            </w:pPr>
            <w:r w:rsidRPr="00923157">
              <w:rPr>
                <w:rFonts w:eastAsiaTheme="minorEastAsia"/>
                <w:b/>
                <w:szCs w:val="21"/>
              </w:rPr>
              <w:t>标准来源</w:t>
            </w:r>
          </w:p>
        </w:tc>
      </w:tr>
      <w:tr w:rsidR="00923157" w:rsidRPr="00923157" w:rsidTr="009A0B92">
        <w:tc>
          <w:tcPr>
            <w:tcW w:w="1623" w:type="dxa"/>
            <w:vMerge w:val="restart"/>
            <w:vAlign w:val="center"/>
          </w:tcPr>
          <w:p w:rsidR="006742E5" w:rsidRPr="00923157" w:rsidRDefault="006742E5" w:rsidP="006742E5">
            <w:pPr>
              <w:adjustRightInd w:val="0"/>
              <w:snapToGrid w:val="0"/>
              <w:jc w:val="center"/>
              <w:rPr>
                <w:rFonts w:eastAsiaTheme="minorEastAsia"/>
                <w:szCs w:val="21"/>
              </w:rPr>
            </w:pPr>
            <w:r w:rsidRPr="00923157">
              <w:rPr>
                <w:rFonts w:eastAsiaTheme="minorEastAsia"/>
                <w:szCs w:val="21"/>
              </w:rPr>
              <w:t>备用柴油发电机</w:t>
            </w:r>
          </w:p>
        </w:tc>
        <w:tc>
          <w:tcPr>
            <w:tcW w:w="4963" w:type="dxa"/>
            <w:gridSpan w:val="3"/>
            <w:vAlign w:val="center"/>
          </w:tcPr>
          <w:p w:rsidR="006742E5" w:rsidRPr="00923157" w:rsidRDefault="006742E5" w:rsidP="006742E5">
            <w:pPr>
              <w:adjustRightInd w:val="0"/>
              <w:snapToGrid w:val="0"/>
              <w:jc w:val="center"/>
              <w:rPr>
                <w:rFonts w:eastAsiaTheme="minorEastAsia"/>
                <w:szCs w:val="21"/>
              </w:rPr>
            </w:pPr>
            <w:r w:rsidRPr="00923157">
              <w:rPr>
                <w:rFonts w:eastAsiaTheme="minorEastAsia"/>
                <w:szCs w:val="21"/>
              </w:rPr>
              <w:t>最高允许排放浓度（</w:t>
            </w:r>
            <w:r w:rsidRPr="00923157">
              <w:rPr>
                <w:rFonts w:eastAsiaTheme="minorEastAsia"/>
                <w:szCs w:val="21"/>
              </w:rPr>
              <w:t>mg/m</w:t>
            </w:r>
            <w:r w:rsidRPr="00923157">
              <w:rPr>
                <w:rFonts w:eastAsiaTheme="minorEastAsia"/>
                <w:szCs w:val="21"/>
                <w:vertAlign w:val="superscript"/>
              </w:rPr>
              <w:t>3</w:t>
            </w:r>
            <w:r w:rsidRPr="00923157">
              <w:rPr>
                <w:rFonts w:eastAsiaTheme="minorEastAsia"/>
                <w:szCs w:val="21"/>
              </w:rPr>
              <w:t>）</w:t>
            </w:r>
          </w:p>
        </w:tc>
        <w:tc>
          <w:tcPr>
            <w:tcW w:w="1943" w:type="dxa"/>
            <w:vMerge w:val="restart"/>
            <w:vAlign w:val="center"/>
          </w:tcPr>
          <w:p w:rsidR="006742E5" w:rsidRPr="00923157" w:rsidRDefault="006742E5" w:rsidP="006742E5">
            <w:pPr>
              <w:adjustRightInd w:val="0"/>
              <w:snapToGrid w:val="0"/>
              <w:jc w:val="center"/>
              <w:rPr>
                <w:rFonts w:eastAsiaTheme="minorEastAsia"/>
                <w:szCs w:val="21"/>
              </w:rPr>
            </w:pPr>
            <w:r w:rsidRPr="00923157">
              <w:rPr>
                <w:rFonts w:eastAsiaTheme="minorEastAsia"/>
                <w:szCs w:val="21"/>
              </w:rPr>
              <w:t>《大气污染物综合排放标准》（</w:t>
            </w:r>
            <w:r w:rsidRPr="00923157">
              <w:rPr>
                <w:rFonts w:eastAsiaTheme="minorEastAsia"/>
                <w:szCs w:val="21"/>
              </w:rPr>
              <w:t>GB16297-1996</w:t>
            </w:r>
            <w:r w:rsidRPr="00923157">
              <w:rPr>
                <w:rFonts w:eastAsiaTheme="minorEastAsia"/>
                <w:szCs w:val="21"/>
              </w:rPr>
              <w:t>）二级标准</w:t>
            </w:r>
          </w:p>
        </w:tc>
      </w:tr>
      <w:tr w:rsidR="00923157" w:rsidRPr="00923157" w:rsidTr="009A0B92">
        <w:tc>
          <w:tcPr>
            <w:tcW w:w="1623" w:type="dxa"/>
            <w:vMerge/>
            <w:vAlign w:val="center"/>
          </w:tcPr>
          <w:p w:rsidR="006742E5" w:rsidRPr="00923157" w:rsidRDefault="006742E5" w:rsidP="006742E5">
            <w:pPr>
              <w:adjustRightInd w:val="0"/>
              <w:snapToGrid w:val="0"/>
              <w:jc w:val="center"/>
              <w:rPr>
                <w:rFonts w:eastAsiaTheme="minorEastAsia"/>
                <w:szCs w:val="21"/>
              </w:rPr>
            </w:pPr>
          </w:p>
        </w:tc>
        <w:tc>
          <w:tcPr>
            <w:tcW w:w="1654" w:type="dxa"/>
            <w:vAlign w:val="center"/>
          </w:tcPr>
          <w:p w:rsidR="006742E5" w:rsidRPr="00923157" w:rsidRDefault="006742E5" w:rsidP="006742E5">
            <w:pPr>
              <w:adjustRightInd w:val="0"/>
              <w:snapToGrid w:val="0"/>
              <w:jc w:val="center"/>
              <w:rPr>
                <w:rFonts w:eastAsiaTheme="minorEastAsia"/>
                <w:szCs w:val="21"/>
              </w:rPr>
            </w:pPr>
            <w:r w:rsidRPr="00923157">
              <w:rPr>
                <w:rFonts w:eastAsiaTheme="minorEastAsia"/>
                <w:szCs w:val="21"/>
              </w:rPr>
              <w:t>120</w:t>
            </w:r>
          </w:p>
        </w:tc>
        <w:tc>
          <w:tcPr>
            <w:tcW w:w="1654" w:type="dxa"/>
            <w:vAlign w:val="center"/>
          </w:tcPr>
          <w:p w:rsidR="006742E5" w:rsidRPr="00923157" w:rsidRDefault="006742E5" w:rsidP="006742E5">
            <w:pPr>
              <w:adjustRightInd w:val="0"/>
              <w:snapToGrid w:val="0"/>
              <w:jc w:val="center"/>
              <w:rPr>
                <w:rFonts w:eastAsiaTheme="minorEastAsia"/>
                <w:szCs w:val="21"/>
              </w:rPr>
            </w:pPr>
            <w:r w:rsidRPr="00923157">
              <w:rPr>
                <w:rFonts w:eastAsiaTheme="minorEastAsia"/>
                <w:szCs w:val="21"/>
              </w:rPr>
              <w:t>550</w:t>
            </w:r>
          </w:p>
        </w:tc>
        <w:tc>
          <w:tcPr>
            <w:tcW w:w="1655" w:type="dxa"/>
            <w:vAlign w:val="center"/>
          </w:tcPr>
          <w:p w:rsidR="006742E5" w:rsidRPr="00923157" w:rsidRDefault="006742E5" w:rsidP="006742E5">
            <w:pPr>
              <w:adjustRightInd w:val="0"/>
              <w:snapToGrid w:val="0"/>
              <w:jc w:val="center"/>
              <w:rPr>
                <w:rFonts w:eastAsiaTheme="minorEastAsia"/>
                <w:szCs w:val="21"/>
              </w:rPr>
            </w:pPr>
            <w:r w:rsidRPr="00923157">
              <w:rPr>
                <w:rFonts w:eastAsiaTheme="minorEastAsia"/>
                <w:szCs w:val="21"/>
              </w:rPr>
              <w:t>240</w:t>
            </w:r>
          </w:p>
        </w:tc>
        <w:tc>
          <w:tcPr>
            <w:tcW w:w="1943" w:type="dxa"/>
            <w:vMerge/>
            <w:vAlign w:val="center"/>
          </w:tcPr>
          <w:p w:rsidR="006742E5" w:rsidRPr="00923157" w:rsidRDefault="006742E5" w:rsidP="006742E5">
            <w:pPr>
              <w:adjustRightInd w:val="0"/>
              <w:snapToGrid w:val="0"/>
              <w:jc w:val="center"/>
              <w:rPr>
                <w:rFonts w:eastAsiaTheme="minorEastAsia"/>
                <w:szCs w:val="21"/>
              </w:rPr>
            </w:pPr>
          </w:p>
        </w:tc>
      </w:tr>
    </w:tbl>
    <w:p w:rsidR="00380056" w:rsidRPr="00923157" w:rsidRDefault="00071A05" w:rsidP="00E43FFA">
      <w:pPr>
        <w:spacing w:line="360" w:lineRule="auto"/>
        <w:ind w:firstLine="601"/>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）废水排放标准</w:t>
      </w:r>
    </w:p>
    <w:p w:rsidR="006742E5" w:rsidRPr="00923157" w:rsidRDefault="006742E5" w:rsidP="00E43FFA">
      <w:pPr>
        <w:spacing w:line="360" w:lineRule="auto"/>
        <w:ind w:firstLine="601"/>
        <w:rPr>
          <w:rFonts w:eastAsiaTheme="minorEastAsia"/>
          <w:sz w:val="24"/>
        </w:rPr>
      </w:pPr>
      <w:r w:rsidRPr="00923157">
        <w:rPr>
          <w:rFonts w:eastAsiaTheme="minorEastAsia"/>
          <w:sz w:val="24"/>
        </w:rPr>
        <w:t>项目施工期废水生活污水经化粪池处理达到《污水综合排放标准》（</w:t>
      </w:r>
      <w:r w:rsidRPr="00923157">
        <w:rPr>
          <w:rFonts w:eastAsiaTheme="minorEastAsia"/>
          <w:sz w:val="24"/>
        </w:rPr>
        <w:t>GB8978-1996</w:t>
      </w:r>
      <w:r w:rsidRPr="00923157">
        <w:rPr>
          <w:rFonts w:eastAsiaTheme="minorEastAsia"/>
          <w:sz w:val="24"/>
        </w:rPr>
        <w:t>）表</w:t>
      </w:r>
      <w:r w:rsidRPr="00923157">
        <w:rPr>
          <w:rFonts w:eastAsiaTheme="minorEastAsia"/>
          <w:sz w:val="24"/>
        </w:rPr>
        <w:t>4</w:t>
      </w:r>
      <w:proofErr w:type="gramStart"/>
      <w:r w:rsidRPr="00923157">
        <w:rPr>
          <w:rFonts w:eastAsiaTheme="minorEastAsia"/>
          <w:sz w:val="24"/>
        </w:rPr>
        <w:t>三</w:t>
      </w:r>
      <w:proofErr w:type="gramEnd"/>
      <w:r w:rsidRPr="00923157">
        <w:rPr>
          <w:rFonts w:eastAsiaTheme="minorEastAsia"/>
          <w:sz w:val="24"/>
        </w:rPr>
        <w:t>级标准后，排入市政管网；施工废水经处理后大部分回用，不能回用的处理达到《污水综合排放标准》（</w:t>
      </w:r>
      <w:r w:rsidRPr="00923157">
        <w:rPr>
          <w:rFonts w:eastAsiaTheme="minorEastAsia"/>
          <w:sz w:val="24"/>
        </w:rPr>
        <w:t>GB8978-1996</w:t>
      </w:r>
      <w:r w:rsidRPr="00923157">
        <w:rPr>
          <w:rFonts w:eastAsiaTheme="minorEastAsia"/>
          <w:sz w:val="24"/>
        </w:rPr>
        <w:t>）表</w:t>
      </w:r>
      <w:r w:rsidRPr="00923157">
        <w:rPr>
          <w:rFonts w:eastAsiaTheme="minorEastAsia"/>
          <w:sz w:val="24"/>
        </w:rPr>
        <w:t>4</w:t>
      </w:r>
      <w:proofErr w:type="gramStart"/>
      <w:r w:rsidRPr="00923157">
        <w:rPr>
          <w:rFonts w:eastAsiaTheme="minorEastAsia"/>
          <w:sz w:val="24"/>
        </w:rPr>
        <w:t>三</w:t>
      </w:r>
      <w:proofErr w:type="gramEnd"/>
      <w:r w:rsidRPr="00923157">
        <w:rPr>
          <w:rFonts w:eastAsiaTheme="minorEastAsia"/>
          <w:sz w:val="24"/>
        </w:rPr>
        <w:t>级标准排入市政管网，其</w:t>
      </w:r>
      <w:proofErr w:type="gramStart"/>
      <w:r w:rsidRPr="00923157">
        <w:rPr>
          <w:rFonts w:eastAsiaTheme="minorEastAsia"/>
          <w:sz w:val="24"/>
        </w:rPr>
        <w:t>标准值见下表</w:t>
      </w:r>
      <w:proofErr w:type="gramEnd"/>
      <w:r w:rsidRPr="00923157">
        <w:rPr>
          <w:rFonts w:eastAsiaTheme="minorEastAsia"/>
          <w:sz w:val="24"/>
        </w:rPr>
        <w:t>。</w:t>
      </w:r>
    </w:p>
    <w:p w:rsidR="006742E5" w:rsidRPr="00923157" w:rsidRDefault="006742E5" w:rsidP="006742E5">
      <w:pPr>
        <w:adjustRightInd w:val="0"/>
        <w:snapToGrid w:val="0"/>
        <w:rPr>
          <w:rFonts w:eastAsiaTheme="minorEastAsia"/>
          <w:b/>
          <w:szCs w:val="21"/>
        </w:rPr>
      </w:pPr>
      <w:r w:rsidRPr="00923157">
        <w:rPr>
          <w:rFonts w:eastAsiaTheme="minorEastAsia"/>
          <w:b/>
          <w:szCs w:val="21"/>
        </w:rPr>
        <w:t>表</w:t>
      </w:r>
      <w:r w:rsidR="000A1088" w:rsidRPr="00923157">
        <w:rPr>
          <w:rFonts w:eastAsiaTheme="minorEastAsia"/>
          <w:b/>
          <w:szCs w:val="21"/>
        </w:rPr>
        <w:t>2.3-10</w:t>
      </w:r>
      <w:r w:rsidRPr="00923157">
        <w:rPr>
          <w:rFonts w:eastAsiaTheme="minorEastAsia"/>
          <w:b/>
          <w:szCs w:val="21"/>
        </w:rPr>
        <w:t xml:space="preserve">        </w:t>
      </w:r>
      <w:r w:rsidRPr="00923157">
        <w:rPr>
          <w:rFonts w:eastAsiaTheme="minorEastAsia"/>
          <w:b/>
          <w:szCs w:val="21"/>
        </w:rPr>
        <w:t>污水综合排放标准（表</w:t>
      </w:r>
      <w:r w:rsidRPr="00923157">
        <w:rPr>
          <w:rFonts w:eastAsiaTheme="minorEastAsia"/>
          <w:b/>
          <w:szCs w:val="21"/>
        </w:rPr>
        <w:t>4</w:t>
      </w:r>
      <w:proofErr w:type="gramStart"/>
      <w:r w:rsidRPr="00923157">
        <w:rPr>
          <w:rFonts w:eastAsiaTheme="minorEastAsia"/>
          <w:b/>
          <w:szCs w:val="21"/>
        </w:rPr>
        <w:t>三</w:t>
      </w:r>
      <w:proofErr w:type="gramEnd"/>
      <w:r w:rsidRPr="00923157">
        <w:rPr>
          <w:rFonts w:eastAsiaTheme="minorEastAsia"/>
          <w:b/>
          <w:szCs w:val="21"/>
        </w:rPr>
        <w:t>级标准）</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04"/>
        <w:gridCol w:w="2664"/>
        <w:gridCol w:w="2134"/>
        <w:gridCol w:w="2127"/>
      </w:tblGrid>
      <w:tr w:rsidR="00923157" w:rsidRPr="00923157" w:rsidTr="006742E5">
        <w:tc>
          <w:tcPr>
            <w:tcW w:w="940" w:type="pct"/>
          </w:tcPr>
          <w:p w:rsidR="006742E5" w:rsidRPr="00923157" w:rsidRDefault="006742E5" w:rsidP="006742E5">
            <w:pPr>
              <w:adjustRightInd w:val="0"/>
              <w:snapToGrid w:val="0"/>
              <w:rPr>
                <w:rFonts w:eastAsiaTheme="minorEastAsia"/>
                <w:b/>
                <w:szCs w:val="21"/>
              </w:rPr>
            </w:pPr>
            <w:r w:rsidRPr="00923157">
              <w:rPr>
                <w:rFonts w:eastAsiaTheme="minorEastAsia"/>
                <w:b/>
                <w:szCs w:val="21"/>
              </w:rPr>
              <w:t>序号</w:t>
            </w:r>
          </w:p>
        </w:tc>
        <w:tc>
          <w:tcPr>
            <w:tcW w:w="1562" w:type="pct"/>
          </w:tcPr>
          <w:p w:rsidR="006742E5" w:rsidRPr="00923157" w:rsidRDefault="006742E5" w:rsidP="006742E5">
            <w:pPr>
              <w:adjustRightInd w:val="0"/>
              <w:snapToGrid w:val="0"/>
              <w:rPr>
                <w:rFonts w:eastAsiaTheme="minorEastAsia"/>
                <w:b/>
                <w:szCs w:val="21"/>
              </w:rPr>
            </w:pPr>
            <w:r w:rsidRPr="00923157">
              <w:rPr>
                <w:rFonts w:eastAsiaTheme="minorEastAsia"/>
                <w:b/>
                <w:szCs w:val="21"/>
              </w:rPr>
              <w:t>控制项目</w:t>
            </w:r>
          </w:p>
        </w:tc>
        <w:tc>
          <w:tcPr>
            <w:tcW w:w="1251" w:type="pct"/>
          </w:tcPr>
          <w:p w:rsidR="006742E5" w:rsidRPr="00923157" w:rsidRDefault="006742E5" w:rsidP="006742E5">
            <w:pPr>
              <w:adjustRightInd w:val="0"/>
              <w:snapToGrid w:val="0"/>
              <w:rPr>
                <w:rFonts w:eastAsiaTheme="minorEastAsia"/>
                <w:b/>
                <w:szCs w:val="21"/>
              </w:rPr>
            </w:pPr>
            <w:r w:rsidRPr="00923157">
              <w:rPr>
                <w:rFonts w:eastAsiaTheme="minorEastAsia"/>
                <w:b/>
                <w:szCs w:val="21"/>
              </w:rPr>
              <w:t>标准值</w:t>
            </w:r>
          </w:p>
        </w:tc>
        <w:tc>
          <w:tcPr>
            <w:tcW w:w="1247" w:type="pct"/>
          </w:tcPr>
          <w:p w:rsidR="006742E5" w:rsidRPr="00923157" w:rsidRDefault="006742E5" w:rsidP="006742E5">
            <w:pPr>
              <w:adjustRightInd w:val="0"/>
              <w:snapToGrid w:val="0"/>
              <w:rPr>
                <w:rFonts w:eastAsiaTheme="minorEastAsia"/>
                <w:b/>
                <w:szCs w:val="21"/>
              </w:rPr>
            </w:pPr>
            <w:r w:rsidRPr="00923157">
              <w:rPr>
                <w:rFonts w:eastAsiaTheme="minorEastAsia"/>
                <w:b/>
                <w:szCs w:val="21"/>
              </w:rPr>
              <w:t>单位</w:t>
            </w:r>
          </w:p>
        </w:tc>
      </w:tr>
      <w:tr w:rsidR="00923157" w:rsidRPr="00923157" w:rsidTr="006742E5">
        <w:tc>
          <w:tcPr>
            <w:tcW w:w="940" w:type="pct"/>
          </w:tcPr>
          <w:p w:rsidR="006742E5" w:rsidRPr="00923157" w:rsidRDefault="006742E5" w:rsidP="006742E5">
            <w:pPr>
              <w:adjustRightInd w:val="0"/>
              <w:snapToGrid w:val="0"/>
              <w:rPr>
                <w:rFonts w:eastAsiaTheme="minorEastAsia"/>
                <w:szCs w:val="21"/>
              </w:rPr>
            </w:pPr>
            <w:r w:rsidRPr="00923157">
              <w:rPr>
                <w:rFonts w:eastAsiaTheme="minorEastAsia"/>
                <w:szCs w:val="21"/>
              </w:rPr>
              <w:t>1</w:t>
            </w:r>
          </w:p>
        </w:tc>
        <w:tc>
          <w:tcPr>
            <w:tcW w:w="1562" w:type="pct"/>
          </w:tcPr>
          <w:p w:rsidR="006742E5" w:rsidRPr="00923157" w:rsidRDefault="006742E5" w:rsidP="006742E5">
            <w:pPr>
              <w:adjustRightInd w:val="0"/>
              <w:snapToGrid w:val="0"/>
              <w:rPr>
                <w:rFonts w:eastAsiaTheme="minorEastAsia"/>
                <w:szCs w:val="21"/>
              </w:rPr>
            </w:pPr>
            <w:r w:rsidRPr="00923157">
              <w:rPr>
                <w:rFonts w:eastAsiaTheme="minorEastAsia"/>
                <w:szCs w:val="21"/>
              </w:rPr>
              <w:t>pH</w:t>
            </w:r>
          </w:p>
        </w:tc>
        <w:tc>
          <w:tcPr>
            <w:tcW w:w="1251" w:type="pct"/>
          </w:tcPr>
          <w:p w:rsidR="006742E5" w:rsidRPr="00923157" w:rsidRDefault="006742E5" w:rsidP="006742E5">
            <w:pPr>
              <w:adjustRightInd w:val="0"/>
              <w:snapToGrid w:val="0"/>
              <w:rPr>
                <w:rFonts w:eastAsiaTheme="minorEastAsia"/>
                <w:szCs w:val="21"/>
              </w:rPr>
            </w:pPr>
            <w:r w:rsidRPr="00923157">
              <w:rPr>
                <w:rFonts w:eastAsiaTheme="minorEastAsia"/>
                <w:szCs w:val="21"/>
              </w:rPr>
              <w:t>6~9</w:t>
            </w:r>
          </w:p>
        </w:tc>
        <w:tc>
          <w:tcPr>
            <w:tcW w:w="1247" w:type="pct"/>
          </w:tcPr>
          <w:p w:rsidR="006742E5" w:rsidRPr="00923157" w:rsidRDefault="006742E5" w:rsidP="006742E5">
            <w:pPr>
              <w:adjustRightInd w:val="0"/>
              <w:snapToGrid w:val="0"/>
              <w:rPr>
                <w:rFonts w:eastAsiaTheme="minorEastAsia"/>
                <w:szCs w:val="21"/>
              </w:rPr>
            </w:pPr>
            <w:r w:rsidRPr="00923157">
              <w:rPr>
                <w:rFonts w:eastAsiaTheme="minorEastAsia"/>
                <w:szCs w:val="21"/>
              </w:rPr>
              <w:t>无量纲</w:t>
            </w:r>
          </w:p>
        </w:tc>
      </w:tr>
      <w:tr w:rsidR="00923157" w:rsidRPr="00923157" w:rsidTr="006742E5">
        <w:tc>
          <w:tcPr>
            <w:tcW w:w="940" w:type="pct"/>
          </w:tcPr>
          <w:p w:rsidR="006742E5" w:rsidRPr="00923157" w:rsidRDefault="006742E5" w:rsidP="006742E5">
            <w:pPr>
              <w:adjustRightInd w:val="0"/>
              <w:snapToGrid w:val="0"/>
              <w:rPr>
                <w:rFonts w:eastAsiaTheme="minorEastAsia"/>
                <w:szCs w:val="21"/>
              </w:rPr>
            </w:pPr>
            <w:r w:rsidRPr="00923157">
              <w:rPr>
                <w:rFonts w:eastAsiaTheme="minorEastAsia"/>
                <w:szCs w:val="21"/>
              </w:rPr>
              <w:t>2</w:t>
            </w:r>
          </w:p>
        </w:tc>
        <w:tc>
          <w:tcPr>
            <w:tcW w:w="1562" w:type="pct"/>
          </w:tcPr>
          <w:p w:rsidR="006742E5" w:rsidRPr="00923157" w:rsidRDefault="006742E5" w:rsidP="006742E5">
            <w:pPr>
              <w:adjustRightInd w:val="0"/>
              <w:snapToGrid w:val="0"/>
              <w:rPr>
                <w:rFonts w:eastAsiaTheme="minorEastAsia"/>
                <w:szCs w:val="21"/>
              </w:rPr>
            </w:pPr>
            <w:r w:rsidRPr="00923157">
              <w:rPr>
                <w:rFonts w:eastAsiaTheme="minorEastAsia"/>
                <w:szCs w:val="21"/>
              </w:rPr>
              <w:t>COD</w:t>
            </w:r>
            <w:r w:rsidRPr="00923157">
              <w:rPr>
                <w:rFonts w:eastAsiaTheme="minorEastAsia"/>
                <w:szCs w:val="21"/>
                <w:vertAlign w:val="subscript"/>
              </w:rPr>
              <w:t>Cr</w:t>
            </w:r>
          </w:p>
        </w:tc>
        <w:tc>
          <w:tcPr>
            <w:tcW w:w="1251" w:type="pct"/>
          </w:tcPr>
          <w:p w:rsidR="006742E5" w:rsidRPr="00923157" w:rsidRDefault="006742E5" w:rsidP="006742E5">
            <w:pPr>
              <w:adjustRightInd w:val="0"/>
              <w:snapToGrid w:val="0"/>
              <w:rPr>
                <w:rFonts w:eastAsiaTheme="minorEastAsia"/>
                <w:szCs w:val="21"/>
              </w:rPr>
            </w:pPr>
            <w:r w:rsidRPr="00923157">
              <w:rPr>
                <w:rFonts w:eastAsiaTheme="minorEastAsia"/>
                <w:szCs w:val="21"/>
              </w:rPr>
              <w:t>500</w:t>
            </w:r>
          </w:p>
        </w:tc>
        <w:tc>
          <w:tcPr>
            <w:tcW w:w="1247" w:type="pct"/>
          </w:tcPr>
          <w:p w:rsidR="006742E5" w:rsidRPr="00923157" w:rsidRDefault="006742E5" w:rsidP="006742E5">
            <w:pPr>
              <w:adjustRightInd w:val="0"/>
              <w:snapToGrid w:val="0"/>
              <w:rPr>
                <w:rFonts w:eastAsiaTheme="minorEastAsia"/>
                <w:szCs w:val="21"/>
              </w:rPr>
            </w:pPr>
            <w:r w:rsidRPr="00923157">
              <w:rPr>
                <w:rFonts w:eastAsiaTheme="minorEastAsia"/>
                <w:szCs w:val="21"/>
              </w:rPr>
              <w:t>mg/L</w:t>
            </w:r>
          </w:p>
        </w:tc>
      </w:tr>
      <w:tr w:rsidR="00923157" w:rsidRPr="00923157" w:rsidTr="006742E5">
        <w:tc>
          <w:tcPr>
            <w:tcW w:w="940" w:type="pct"/>
          </w:tcPr>
          <w:p w:rsidR="006742E5" w:rsidRPr="00923157" w:rsidRDefault="006742E5" w:rsidP="006742E5">
            <w:pPr>
              <w:adjustRightInd w:val="0"/>
              <w:snapToGrid w:val="0"/>
              <w:rPr>
                <w:rFonts w:eastAsiaTheme="minorEastAsia"/>
                <w:szCs w:val="21"/>
              </w:rPr>
            </w:pPr>
            <w:r w:rsidRPr="00923157">
              <w:rPr>
                <w:rFonts w:eastAsiaTheme="minorEastAsia"/>
                <w:szCs w:val="21"/>
              </w:rPr>
              <w:t>3</w:t>
            </w:r>
          </w:p>
        </w:tc>
        <w:tc>
          <w:tcPr>
            <w:tcW w:w="1562" w:type="pct"/>
          </w:tcPr>
          <w:p w:rsidR="006742E5" w:rsidRPr="00923157" w:rsidRDefault="006742E5" w:rsidP="006742E5">
            <w:pPr>
              <w:adjustRightInd w:val="0"/>
              <w:snapToGrid w:val="0"/>
              <w:rPr>
                <w:rFonts w:eastAsiaTheme="minorEastAsia"/>
                <w:szCs w:val="21"/>
              </w:rPr>
            </w:pPr>
            <w:r w:rsidRPr="00923157">
              <w:rPr>
                <w:rFonts w:eastAsiaTheme="minorEastAsia"/>
                <w:szCs w:val="21"/>
              </w:rPr>
              <w:t>SS</w:t>
            </w:r>
          </w:p>
        </w:tc>
        <w:tc>
          <w:tcPr>
            <w:tcW w:w="1251" w:type="pct"/>
          </w:tcPr>
          <w:p w:rsidR="006742E5" w:rsidRPr="00923157" w:rsidRDefault="006742E5" w:rsidP="006742E5">
            <w:pPr>
              <w:adjustRightInd w:val="0"/>
              <w:snapToGrid w:val="0"/>
              <w:rPr>
                <w:rFonts w:eastAsiaTheme="minorEastAsia"/>
                <w:szCs w:val="21"/>
              </w:rPr>
            </w:pPr>
            <w:r w:rsidRPr="00923157">
              <w:rPr>
                <w:rFonts w:eastAsiaTheme="minorEastAsia"/>
                <w:szCs w:val="21"/>
              </w:rPr>
              <w:t>400</w:t>
            </w:r>
          </w:p>
        </w:tc>
        <w:tc>
          <w:tcPr>
            <w:tcW w:w="1247" w:type="pct"/>
          </w:tcPr>
          <w:p w:rsidR="006742E5" w:rsidRPr="00923157" w:rsidRDefault="006742E5" w:rsidP="00864280">
            <w:pPr>
              <w:adjustRightInd w:val="0"/>
              <w:snapToGrid w:val="0"/>
              <w:rPr>
                <w:rFonts w:eastAsiaTheme="minorEastAsia"/>
                <w:szCs w:val="21"/>
              </w:rPr>
            </w:pPr>
            <w:r w:rsidRPr="00923157">
              <w:rPr>
                <w:rFonts w:eastAsiaTheme="minorEastAsia"/>
                <w:szCs w:val="21"/>
              </w:rPr>
              <w:t>mg/L</w:t>
            </w:r>
          </w:p>
        </w:tc>
      </w:tr>
      <w:tr w:rsidR="00923157" w:rsidRPr="00923157" w:rsidTr="006742E5">
        <w:tc>
          <w:tcPr>
            <w:tcW w:w="940" w:type="pct"/>
          </w:tcPr>
          <w:p w:rsidR="006742E5" w:rsidRPr="00923157" w:rsidRDefault="006742E5" w:rsidP="006742E5">
            <w:pPr>
              <w:adjustRightInd w:val="0"/>
              <w:snapToGrid w:val="0"/>
              <w:rPr>
                <w:rFonts w:eastAsiaTheme="minorEastAsia"/>
                <w:szCs w:val="21"/>
              </w:rPr>
            </w:pPr>
            <w:r w:rsidRPr="00923157">
              <w:rPr>
                <w:rFonts w:eastAsiaTheme="minorEastAsia"/>
                <w:szCs w:val="21"/>
              </w:rPr>
              <w:t>4</w:t>
            </w:r>
          </w:p>
        </w:tc>
        <w:tc>
          <w:tcPr>
            <w:tcW w:w="1562" w:type="pct"/>
          </w:tcPr>
          <w:p w:rsidR="006742E5" w:rsidRPr="00923157" w:rsidRDefault="006742E5" w:rsidP="006742E5">
            <w:pPr>
              <w:adjustRightInd w:val="0"/>
              <w:snapToGrid w:val="0"/>
              <w:rPr>
                <w:rFonts w:eastAsiaTheme="minorEastAsia"/>
                <w:szCs w:val="21"/>
              </w:rPr>
            </w:pPr>
            <w:r w:rsidRPr="00923157">
              <w:rPr>
                <w:rFonts w:eastAsiaTheme="minorEastAsia"/>
                <w:szCs w:val="21"/>
              </w:rPr>
              <w:t>BOD</w:t>
            </w:r>
            <w:r w:rsidRPr="00923157">
              <w:rPr>
                <w:rFonts w:eastAsiaTheme="minorEastAsia"/>
                <w:szCs w:val="21"/>
                <w:vertAlign w:val="subscript"/>
              </w:rPr>
              <w:t>5</w:t>
            </w:r>
          </w:p>
        </w:tc>
        <w:tc>
          <w:tcPr>
            <w:tcW w:w="1251" w:type="pct"/>
          </w:tcPr>
          <w:p w:rsidR="006742E5" w:rsidRPr="00923157" w:rsidRDefault="006742E5" w:rsidP="006742E5">
            <w:pPr>
              <w:adjustRightInd w:val="0"/>
              <w:snapToGrid w:val="0"/>
              <w:rPr>
                <w:rFonts w:eastAsiaTheme="minorEastAsia"/>
                <w:szCs w:val="21"/>
              </w:rPr>
            </w:pPr>
            <w:r w:rsidRPr="00923157">
              <w:rPr>
                <w:rFonts w:eastAsiaTheme="minorEastAsia"/>
                <w:szCs w:val="21"/>
              </w:rPr>
              <w:t>300</w:t>
            </w:r>
          </w:p>
        </w:tc>
        <w:tc>
          <w:tcPr>
            <w:tcW w:w="1247" w:type="pct"/>
          </w:tcPr>
          <w:p w:rsidR="006742E5" w:rsidRPr="00923157" w:rsidRDefault="006742E5" w:rsidP="00864280">
            <w:pPr>
              <w:adjustRightInd w:val="0"/>
              <w:snapToGrid w:val="0"/>
              <w:rPr>
                <w:rFonts w:eastAsiaTheme="minorEastAsia"/>
                <w:szCs w:val="21"/>
              </w:rPr>
            </w:pPr>
            <w:r w:rsidRPr="00923157">
              <w:rPr>
                <w:rFonts w:eastAsiaTheme="minorEastAsia"/>
                <w:szCs w:val="21"/>
              </w:rPr>
              <w:t>mg/L</w:t>
            </w:r>
          </w:p>
        </w:tc>
      </w:tr>
      <w:tr w:rsidR="00923157" w:rsidRPr="00923157" w:rsidTr="006742E5">
        <w:tc>
          <w:tcPr>
            <w:tcW w:w="940" w:type="pct"/>
          </w:tcPr>
          <w:p w:rsidR="006742E5" w:rsidRPr="00923157" w:rsidRDefault="006742E5" w:rsidP="006742E5">
            <w:pPr>
              <w:adjustRightInd w:val="0"/>
              <w:snapToGrid w:val="0"/>
              <w:rPr>
                <w:rFonts w:eastAsiaTheme="minorEastAsia"/>
                <w:szCs w:val="21"/>
              </w:rPr>
            </w:pPr>
            <w:r w:rsidRPr="00923157">
              <w:rPr>
                <w:rFonts w:eastAsiaTheme="minorEastAsia"/>
                <w:szCs w:val="21"/>
              </w:rPr>
              <w:t>5</w:t>
            </w:r>
          </w:p>
        </w:tc>
        <w:tc>
          <w:tcPr>
            <w:tcW w:w="1562" w:type="pct"/>
          </w:tcPr>
          <w:p w:rsidR="006742E5" w:rsidRPr="00923157" w:rsidRDefault="006742E5" w:rsidP="006742E5">
            <w:pPr>
              <w:adjustRightInd w:val="0"/>
              <w:snapToGrid w:val="0"/>
              <w:rPr>
                <w:rFonts w:eastAsiaTheme="minorEastAsia"/>
                <w:szCs w:val="21"/>
              </w:rPr>
            </w:pPr>
            <w:r w:rsidRPr="00923157">
              <w:rPr>
                <w:rFonts w:eastAsiaTheme="minorEastAsia"/>
                <w:szCs w:val="21"/>
              </w:rPr>
              <w:t>氨氮</w:t>
            </w:r>
          </w:p>
        </w:tc>
        <w:tc>
          <w:tcPr>
            <w:tcW w:w="1251" w:type="pct"/>
          </w:tcPr>
          <w:p w:rsidR="006742E5" w:rsidRPr="00923157" w:rsidRDefault="006742E5" w:rsidP="006742E5">
            <w:pPr>
              <w:adjustRightInd w:val="0"/>
              <w:snapToGrid w:val="0"/>
              <w:rPr>
                <w:rFonts w:eastAsiaTheme="minorEastAsia"/>
                <w:szCs w:val="21"/>
              </w:rPr>
            </w:pPr>
            <w:r w:rsidRPr="00923157">
              <w:rPr>
                <w:rFonts w:eastAsiaTheme="minorEastAsia"/>
                <w:szCs w:val="21"/>
              </w:rPr>
              <w:t>—</w:t>
            </w:r>
          </w:p>
        </w:tc>
        <w:tc>
          <w:tcPr>
            <w:tcW w:w="1247" w:type="pct"/>
          </w:tcPr>
          <w:p w:rsidR="006742E5" w:rsidRPr="00923157" w:rsidRDefault="006742E5" w:rsidP="00864280">
            <w:pPr>
              <w:adjustRightInd w:val="0"/>
              <w:snapToGrid w:val="0"/>
              <w:rPr>
                <w:rFonts w:eastAsiaTheme="minorEastAsia"/>
                <w:szCs w:val="21"/>
              </w:rPr>
            </w:pPr>
            <w:r w:rsidRPr="00923157">
              <w:rPr>
                <w:rFonts w:eastAsiaTheme="minorEastAsia"/>
                <w:szCs w:val="21"/>
              </w:rPr>
              <w:t>mg/L</w:t>
            </w:r>
          </w:p>
        </w:tc>
      </w:tr>
      <w:tr w:rsidR="00923157" w:rsidRPr="00923157" w:rsidTr="006742E5">
        <w:tc>
          <w:tcPr>
            <w:tcW w:w="940" w:type="pct"/>
          </w:tcPr>
          <w:p w:rsidR="006742E5" w:rsidRPr="00923157" w:rsidRDefault="006742E5" w:rsidP="006742E5">
            <w:pPr>
              <w:adjustRightInd w:val="0"/>
              <w:snapToGrid w:val="0"/>
              <w:rPr>
                <w:rFonts w:eastAsiaTheme="minorEastAsia"/>
                <w:szCs w:val="21"/>
              </w:rPr>
            </w:pPr>
            <w:r w:rsidRPr="00923157">
              <w:rPr>
                <w:rFonts w:eastAsiaTheme="minorEastAsia"/>
                <w:szCs w:val="21"/>
              </w:rPr>
              <w:t>6</w:t>
            </w:r>
          </w:p>
        </w:tc>
        <w:tc>
          <w:tcPr>
            <w:tcW w:w="1562" w:type="pct"/>
          </w:tcPr>
          <w:p w:rsidR="006742E5" w:rsidRPr="00923157" w:rsidRDefault="006742E5" w:rsidP="006742E5">
            <w:pPr>
              <w:adjustRightInd w:val="0"/>
              <w:snapToGrid w:val="0"/>
              <w:rPr>
                <w:rFonts w:eastAsiaTheme="minorEastAsia"/>
                <w:szCs w:val="21"/>
              </w:rPr>
            </w:pPr>
            <w:r w:rsidRPr="00923157">
              <w:rPr>
                <w:rFonts w:eastAsiaTheme="minorEastAsia"/>
                <w:szCs w:val="21"/>
              </w:rPr>
              <w:t>石油类</w:t>
            </w:r>
          </w:p>
        </w:tc>
        <w:tc>
          <w:tcPr>
            <w:tcW w:w="1251" w:type="pct"/>
          </w:tcPr>
          <w:p w:rsidR="006742E5" w:rsidRPr="00923157" w:rsidRDefault="006742E5" w:rsidP="006742E5">
            <w:pPr>
              <w:adjustRightInd w:val="0"/>
              <w:snapToGrid w:val="0"/>
              <w:rPr>
                <w:rFonts w:eastAsiaTheme="minorEastAsia"/>
                <w:szCs w:val="21"/>
              </w:rPr>
            </w:pPr>
            <w:r w:rsidRPr="00923157">
              <w:rPr>
                <w:rFonts w:eastAsiaTheme="minorEastAsia"/>
                <w:szCs w:val="21"/>
              </w:rPr>
              <w:t>20</w:t>
            </w:r>
          </w:p>
        </w:tc>
        <w:tc>
          <w:tcPr>
            <w:tcW w:w="1247" w:type="pct"/>
          </w:tcPr>
          <w:p w:rsidR="006742E5" w:rsidRPr="00923157" w:rsidRDefault="006742E5" w:rsidP="00864280">
            <w:pPr>
              <w:adjustRightInd w:val="0"/>
              <w:snapToGrid w:val="0"/>
              <w:rPr>
                <w:rFonts w:eastAsiaTheme="minorEastAsia"/>
                <w:szCs w:val="21"/>
              </w:rPr>
            </w:pPr>
            <w:r w:rsidRPr="00923157">
              <w:rPr>
                <w:rFonts w:eastAsiaTheme="minorEastAsia"/>
                <w:szCs w:val="21"/>
              </w:rPr>
              <w:t>mg/L</w:t>
            </w:r>
          </w:p>
        </w:tc>
      </w:tr>
    </w:tbl>
    <w:p w:rsidR="006742E5" w:rsidRPr="00923157" w:rsidRDefault="006742E5" w:rsidP="00E43FFA">
      <w:pPr>
        <w:spacing w:line="360" w:lineRule="auto"/>
        <w:ind w:firstLine="601"/>
        <w:rPr>
          <w:rFonts w:eastAsiaTheme="minorEastAsia"/>
          <w:sz w:val="24"/>
        </w:rPr>
      </w:pPr>
      <w:r w:rsidRPr="00923157">
        <w:rPr>
          <w:rFonts w:eastAsiaTheme="minorEastAsia"/>
          <w:sz w:val="24"/>
        </w:rPr>
        <w:t>本项目医疗废水经项目内自建的污水处理站预处理达到《医疗机构水污染物排放标准》（</w:t>
      </w:r>
      <w:r w:rsidRPr="00923157">
        <w:rPr>
          <w:rFonts w:eastAsiaTheme="minorEastAsia"/>
          <w:sz w:val="24"/>
        </w:rPr>
        <w:t>GB18466-2005</w:t>
      </w:r>
      <w:r w:rsidRPr="00923157">
        <w:rPr>
          <w:rFonts w:eastAsiaTheme="minorEastAsia"/>
          <w:sz w:val="24"/>
        </w:rPr>
        <w:t>）表</w:t>
      </w:r>
      <w:r w:rsidRPr="00923157">
        <w:rPr>
          <w:rFonts w:eastAsiaTheme="minorEastAsia"/>
          <w:sz w:val="24"/>
        </w:rPr>
        <w:t>2</w:t>
      </w:r>
      <w:r w:rsidRPr="00923157">
        <w:rPr>
          <w:rFonts w:eastAsiaTheme="minorEastAsia"/>
          <w:sz w:val="24"/>
        </w:rPr>
        <w:t>预处理标准后排入市政污水管网，最终进入汨罗市城市污水处理厂处理。经汨罗市城市污水处理厂处理达到《城镇污水处理厂污染物排放标准》</w:t>
      </w:r>
      <w:r w:rsidRPr="00923157">
        <w:rPr>
          <w:rFonts w:eastAsiaTheme="minorEastAsia"/>
          <w:sz w:val="24"/>
        </w:rPr>
        <w:t>(GB18918-2002)</w:t>
      </w:r>
      <w:r w:rsidRPr="00923157">
        <w:rPr>
          <w:rFonts w:eastAsiaTheme="minorEastAsia"/>
          <w:sz w:val="24"/>
        </w:rPr>
        <w:t>一级</w:t>
      </w:r>
      <w:r w:rsidRPr="00923157">
        <w:rPr>
          <w:rFonts w:eastAsiaTheme="minorEastAsia"/>
          <w:sz w:val="24"/>
        </w:rPr>
        <w:t>A</w:t>
      </w:r>
      <w:r w:rsidRPr="00923157">
        <w:rPr>
          <w:rFonts w:eastAsiaTheme="minorEastAsia"/>
          <w:sz w:val="24"/>
        </w:rPr>
        <w:t>标准后经李家河排入汨罗江南渡桥至</w:t>
      </w:r>
      <w:proofErr w:type="gramStart"/>
      <w:r w:rsidRPr="00923157">
        <w:rPr>
          <w:rFonts w:eastAsiaTheme="minorEastAsia"/>
          <w:sz w:val="24"/>
        </w:rPr>
        <w:t>磊</w:t>
      </w:r>
      <w:proofErr w:type="gramEnd"/>
      <w:r w:rsidRPr="00923157">
        <w:rPr>
          <w:rFonts w:eastAsiaTheme="minorEastAsia"/>
          <w:sz w:val="24"/>
        </w:rPr>
        <w:t>石</w:t>
      </w:r>
      <w:r w:rsidRPr="00923157">
        <w:rPr>
          <w:rFonts w:eastAsiaTheme="minorEastAsia"/>
          <w:sz w:val="24"/>
        </w:rPr>
        <w:t>23.4</w:t>
      </w:r>
      <w:r w:rsidRPr="00923157">
        <w:rPr>
          <w:rFonts w:eastAsiaTheme="minorEastAsia"/>
          <w:sz w:val="24"/>
        </w:rPr>
        <w:t>公里河段。其</w:t>
      </w:r>
      <w:proofErr w:type="gramStart"/>
      <w:r w:rsidRPr="00923157">
        <w:rPr>
          <w:rFonts w:eastAsiaTheme="minorEastAsia"/>
          <w:sz w:val="24"/>
        </w:rPr>
        <w:t>标准值见下表</w:t>
      </w:r>
      <w:proofErr w:type="gramEnd"/>
      <w:r w:rsidRPr="00923157">
        <w:rPr>
          <w:rFonts w:eastAsiaTheme="minorEastAsia"/>
          <w:sz w:val="24"/>
        </w:rPr>
        <w:t>。</w:t>
      </w:r>
    </w:p>
    <w:p w:rsidR="006742E5" w:rsidRPr="00923157" w:rsidRDefault="006742E5" w:rsidP="006742E5">
      <w:pPr>
        <w:adjustRightInd w:val="0"/>
        <w:snapToGrid w:val="0"/>
        <w:rPr>
          <w:rFonts w:eastAsiaTheme="minorEastAsia"/>
          <w:b/>
          <w:szCs w:val="21"/>
        </w:rPr>
      </w:pPr>
      <w:r w:rsidRPr="00923157">
        <w:rPr>
          <w:rFonts w:eastAsiaTheme="minorEastAsia"/>
          <w:b/>
          <w:szCs w:val="21"/>
        </w:rPr>
        <w:t>表</w:t>
      </w:r>
      <w:r w:rsidR="000A1088" w:rsidRPr="00923157">
        <w:rPr>
          <w:rFonts w:eastAsiaTheme="minorEastAsia"/>
          <w:b/>
          <w:szCs w:val="21"/>
        </w:rPr>
        <w:t>2.3-11</w:t>
      </w:r>
      <w:r w:rsidRPr="00923157">
        <w:rPr>
          <w:rFonts w:eastAsiaTheme="minorEastAsia"/>
          <w:b/>
          <w:szCs w:val="21"/>
        </w:rPr>
        <w:t xml:space="preserve">         </w:t>
      </w:r>
      <w:r w:rsidRPr="00923157">
        <w:rPr>
          <w:rFonts w:eastAsiaTheme="minorEastAsia"/>
          <w:b/>
          <w:szCs w:val="21"/>
        </w:rPr>
        <w:t>《医疗机构水污染物排放标准》（</w:t>
      </w:r>
      <w:r w:rsidRPr="00923157">
        <w:rPr>
          <w:rFonts w:eastAsiaTheme="minorEastAsia"/>
          <w:b/>
          <w:szCs w:val="21"/>
        </w:rPr>
        <w:t>GB18466-2005</w:t>
      </w:r>
      <w:r w:rsidRPr="00923157">
        <w:rPr>
          <w:rFonts w:eastAsiaTheme="minorEastAsia"/>
          <w:b/>
          <w:szCs w:val="21"/>
        </w:rPr>
        <w:t>）表</w:t>
      </w:r>
      <w:r w:rsidRPr="00923157">
        <w:rPr>
          <w:rFonts w:eastAsiaTheme="minorEastAsia"/>
          <w:b/>
          <w:szCs w:val="21"/>
        </w:rPr>
        <w:t>2</w:t>
      </w:r>
      <w:r w:rsidRPr="00923157">
        <w:rPr>
          <w:rFonts w:eastAsiaTheme="minorEastAsia"/>
          <w:b/>
          <w:szCs w:val="21"/>
        </w:rPr>
        <w:t>预处理标准</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4"/>
        <w:gridCol w:w="2072"/>
        <w:gridCol w:w="1647"/>
        <w:gridCol w:w="1643"/>
        <w:gridCol w:w="1943"/>
      </w:tblGrid>
      <w:tr w:rsidR="00923157" w:rsidRPr="00923157" w:rsidTr="00E43FFA">
        <w:tc>
          <w:tcPr>
            <w:tcW w:w="718" w:type="pct"/>
            <w:vAlign w:val="center"/>
          </w:tcPr>
          <w:p w:rsidR="006742E5" w:rsidRPr="00923157" w:rsidRDefault="006742E5" w:rsidP="00E43FFA">
            <w:pPr>
              <w:adjustRightInd w:val="0"/>
              <w:snapToGrid w:val="0"/>
              <w:jc w:val="center"/>
              <w:rPr>
                <w:rFonts w:eastAsiaTheme="minorEastAsia"/>
                <w:b/>
                <w:szCs w:val="21"/>
              </w:rPr>
            </w:pPr>
            <w:r w:rsidRPr="00923157">
              <w:rPr>
                <w:rFonts w:eastAsiaTheme="minorEastAsia"/>
                <w:b/>
                <w:szCs w:val="21"/>
              </w:rPr>
              <w:t>序号</w:t>
            </w:r>
          </w:p>
        </w:tc>
        <w:tc>
          <w:tcPr>
            <w:tcW w:w="1215" w:type="pct"/>
            <w:vAlign w:val="center"/>
          </w:tcPr>
          <w:p w:rsidR="006742E5" w:rsidRPr="00923157" w:rsidRDefault="006742E5" w:rsidP="00E43FFA">
            <w:pPr>
              <w:adjustRightInd w:val="0"/>
              <w:snapToGrid w:val="0"/>
              <w:jc w:val="center"/>
              <w:rPr>
                <w:rFonts w:eastAsiaTheme="minorEastAsia"/>
                <w:b/>
                <w:szCs w:val="21"/>
              </w:rPr>
            </w:pPr>
            <w:r w:rsidRPr="00923157">
              <w:rPr>
                <w:rFonts w:eastAsiaTheme="minorEastAsia"/>
                <w:b/>
                <w:szCs w:val="21"/>
              </w:rPr>
              <w:t>控制项目</w:t>
            </w:r>
          </w:p>
        </w:tc>
        <w:tc>
          <w:tcPr>
            <w:tcW w:w="966" w:type="pct"/>
            <w:vAlign w:val="center"/>
          </w:tcPr>
          <w:p w:rsidR="006742E5" w:rsidRPr="00923157" w:rsidRDefault="006742E5" w:rsidP="00E43FFA">
            <w:pPr>
              <w:adjustRightInd w:val="0"/>
              <w:snapToGrid w:val="0"/>
              <w:jc w:val="center"/>
              <w:rPr>
                <w:rFonts w:eastAsiaTheme="minorEastAsia"/>
                <w:b/>
                <w:szCs w:val="21"/>
              </w:rPr>
            </w:pPr>
            <w:r w:rsidRPr="00923157">
              <w:rPr>
                <w:rFonts w:eastAsiaTheme="minorEastAsia"/>
                <w:b/>
                <w:szCs w:val="21"/>
              </w:rPr>
              <w:t>标准值</w:t>
            </w:r>
          </w:p>
        </w:tc>
        <w:tc>
          <w:tcPr>
            <w:tcW w:w="963" w:type="pct"/>
            <w:vAlign w:val="center"/>
          </w:tcPr>
          <w:p w:rsidR="006742E5" w:rsidRPr="00923157" w:rsidRDefault="006742E5" w:rsidP="00E43FFA">
            <w:pPr>
              <w:adjustRightInd w:val="0"/>
              <w:snapToGrid w:val="0"/>
              <w:jc w:val="center"/>
              <w:rPr>
                <w:rFonts w:eastAsiaTheme="minorEastAsia"/>
                <w:b/>
                <w:szCs w:val="21"/>
              </w:rPr>
            </w:pPr>
            <w:r w:rsidRPr="00923157">
              <w:rPr>
                <w:rFonts w:eastAsiaTheme="minorEastAsia"/>
                <w:b/>
                <w:szCs w:val="21"/>
              </w:rPr>
              <w:t>单位</w:t>
            </w:r>
          </w:p>
        </w:tc>
        <w:tc>
          <w:tcPr>
            <w:tcW w:w="1139" w:type="pct"/>
            <w:vAlign w:val="center"/>
          </w:tcPr>
          <w:p w:rsidR="006742E5" w:rsidRPr="00923157" w:rsidRDefault="00E43FFA" w:rsidP="00E43FFA">
            <w:pPr>
              <w:adjustRightInd w:val="0"/>
              <w:snapToGrid w:val="0"/>
              <w:jc w:val="center"/>
              <w:rPr>
                <w:rFonts w:eastAsiaTheme="minorEastAsia"/>
                <w:b/>
                <w:szCs w:val="21"/>
              </w:rPr>
            </w:pPr>
            <w:r w:rsidRPr="00923157">
              <w:rPr>
                <w:rFonts w:eastAsiaTheme="minorEastAsia"/>
                <w:b/>
                <w:szCs w:val="21"/>
              </w:rPr>
              <w:t>标准来源</w:t>
            </w: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1</w:t>
            </w:r>
          </w:p>
        </w:tc>
        <w:tc>
          <w:tcPr>
            <w:tcW w:w="1215"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pH</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6~9</w:t>
            </w:r>
          </w:p>
        </w:tc>
        <w:tc>
          <w:tcPr>
            <w:tcW w:w="963"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无量纲</w:t>
            </w:r>
          </w:p>
        </w:tc>
        <w:tc>
          <w:tcPr>
            <w:tcW w:w="1139" w:type="pct"/>
            <w:vMerge w:val="restar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《医疗机构水污染物排放标准》（</w:t>
            </w:r>
            <w:r w:rsidRPr="00923157">
              <w:rPr>
                <w:rFonts w:eastAsiaTheme="minorEastAsia"/>
                <w:szCs w:val="21"/>
              </w:rPr>
              <w:t>GB18466-2005</w:t>
            </w:r>
            <w:r w:rsidRPr="00923157">
              <w:rPr>
                <w:rFonts w:eastAsiaTheme="minorEastAsia"/>
                <w:szCs w:val="21"/>
              </w:rPr>
              <w:t>）表</w:t>
            </w:r>
            <w:r w:rsidRPr="00923157">
              <w:rPr>
                <w:rFonts w:eastAsiaTheme="minorEastAsia"/>
                <w:szCs w:val="21"/>
              </w:rPr>
              <w:t>2</w:t>
            </w:r>
            <w:r w:rsidRPr="00923157">
              <w:rPr>
                <w:rFonts w:eastAsiaTheme="minorEastAsia"/>
                <w:szCs w:val="21"/>
              </w:rPr>
              <w:t>预处理标准</w:t>
            </w: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2</w:t>
            </w:r>
          </w:p>
        </w:tc>
        <w:tc>
          <w:tcPr>
            <w:tcW w:w="1215"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COD</w:t>
            </w:r>
            <w:r w:rsidRPr="00923157">
              <w:rPr>
                <w:rFonts w:eastAsiaTheme="minorEastAsia"/>
                <w:szCs w:val="21"/>
                <w:vertAlign w:val="subscript"/>
              </w:rPr>
              <w:t>Cr</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25</w:t>
            </w:r>
          </w:p>
        </w:tc>
        <w:tc>
          <w:tcPr>
            <w:tcW w:w="963"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mg/L</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3</w:t>
            </w:r>
          </w:p>
        </w:tc>
        <w:tc>
          <w:tcPr>
            <w:tcW w:w="1215"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SS</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60</w:t>
            </w:r>
          </w:p>
        </w:tc>
        <w:tc>
          <w:tcPr>
            <w:tcW w:w="963"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mg/L</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4</w:t>
            </w:r>
          </w:p>
        </w:tc>
        <w:tc>
          <w:tcPr>
            <w:tcW w:w="1215"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BOD</w:t>
            </w:r>
            <w:r w:rsidRPr="00923157">
              <w:rPr>
                <w:rFonts w:eastAsiaTheme="minorEastAsia"/>
                <w:szCs w:val="21"/>
                <w:vertAlign w:val="subscript"/>
              </w:rPr>
              <w:t>5</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100</w:t>
            </w:r>
          </w:p>
        </w:tc>
        <w:tc>
          <w:tcPr>
            <w:tcW w:w="963"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mg/L</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5</w:t>
            </w:r>
          </w:p>
        </w:tc>
        <w:tc>
          <w:tcPr>
            <w:tcW w:w="1215"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氨氮</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w:t>
            </w:r>
          </w:p>
        </w:tc>
        <w:tc>
          <w:tcPr>
            <w:tcW w:w="963"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mg/L</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6</w:t>
            </w:r>
          </w:p>
        </w:tc>
        <w:tc>
          <w:tcPr>
            <w:tcW w:w="1215"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动植物油</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20</w:t>
            </w:r>
          </w:p>
        </w:tc>
        <w:tc>
          <w:tcPr>
            <w:tcW w:w="963"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mg/L</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7</w:t>
            </w:r>
          </w:p>
        </w:tc>
        <w:tc>
          <w:tcPr>
            <w:tcW w:w="1215"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总氰化物</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0.5</w:t>
            </w:r>
          </w:p>
        </w:tc>
        <w:tc>
          <w:tcPr>
            <w:tcW w:w="963"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mg/L</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lastRenderedPageBreak/>
              <w:t>8</w:t>
            </w:r>
          </w:p>
        </w:tc>
        <w:tc>
          <w:tcPr>
            <w:tcW w:w="1215"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粪大肠菌群</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500</w:t>
            </w:r>
          </w:p>
        </w:tc>
        <w:tc>
          <w:tcPr>
            <w:tcW w:w="963"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MPN/L</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9</w:t>
            </w:r>
          </w:p>
        </w:tc>
        <w:tc>
          <w:tcPr>
            <w:tcW w:w="1215"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总余氯</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2-8</w:t>
            </w:r>
            <w:r w:rsidRPr="00923157">
              <w:rPr>
                <w:rFonts w:eastAsiaTheme="minorEastAsia"/>
                <w:szCs w:val="21"/>
              </w:rPr>
              <w:t>（采用含氯消毒剂）</w:t>
            </w:r>
          </w:p>
        </w:tc>
        <w:tc>
          <w:tcPr>
            <w:tcW w:w="963"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mg/L</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10</w:t>
            </w:r>
          </w:p>
        </w:tc>
        <w:tc>
          <w:tcPr>
            <w:tcW w:w="1215"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肠道致病菌</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w:t>
            </w:r>
          </w:p>
        </w:tc>
        <w:tc>
          <w:tcPr>
            <w:tcW w:w="963"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11</w:t>
            </w:r>
          </w:p>
        </w:tc>
        <w:tc>
          <w:tcPr>
            <w:tcW w:w="1215"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肠道病毒</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w:t>
            </w:r>
          </w:p>
        </w:tc>
        <w:tc>
          <w:tcPr>
            <w:tcW w:w="963"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12</w:t>
            </w:r>
          </w:p>
        </w:tc>
        <w:tc>
          <w:tcPr>
            <w:tcW w:w="1215"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pH</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6~9</w:t>
            </w:r>
          </w:p>
        </w:tc>
        <w:tc>
          <w:tcPr>
            <w:tcW w:w="963"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mg/L</w:t>
            </w:r>
          </w:p>
        </w:tc>
        <w:tc>
          <w:tcPr>
            <w:tcW w:w="1139" w:type="pct"/>
            <w:vMerge w:val="restar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《城镇污水处理厂污染物排放标准》</w:t>
            </w:r>
            <w:r w:rsidRPr="00923157">
              <w:rPr>
                <w:rFonts w:eastAsiaTheme="minorEastAsia"/>
                <w:szCs w:val="21"/>
              </w:rPr>
              <w:t>(GB18918-2002)</w:t>
            </w:r>
            <w:r w:rsidRPr="00923157">
              <w:rPr>
                <w:rFonts w:eastAsiaTheme="minorEastAsia"/>
                <w:szCs w:val="21"/>
              </w:rPr>
              <w:t>一级</w:t>
            </w:r>
            <w:r w:rsidRPr="00923157">
              <w:rPr>
                <w:rFonts w:eastAsiaTheme="minorEastAsia"/>
                <w:szCs w:val="21"/>
              </w:rPr>
              <w:t>A</w:t>
            </w:r>
            <w:r w:rsidRPr="00923157">
              <w:rPr>
                <w:rFonts w:eastAsiaTheme="minorEastAsia"/>
                <w:szCs w:val="21"/>
              </w:rPr>
              <w:t>标准</w:t>
            </w: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13</w:t>
            </w:r>
          </w:p>
        </w:tc>
        <w:tc>
          <w:tcPr>
            <w:tcW w:w="1215"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COD</w:t>
            </w:r>
            <w:r w:rsidRPr="00923157">
              <w:rPr>
                <w:rFonts w:eastAsiaTheme="minorEastAsia"/>
                <w:szCs w:val="21"/>
                <w:vertAlign w:val="subscript"/>
              </w:rPr>
              <w:t>Cr</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50</w:t>
            </w:r>
          </w:p>
        </w:tc>
        <w:tc>
          <w:tcPr>
            <w:tcW w:w="963"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mg/L</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14</w:t>
            </w:r>
          </w:p>
        </w:tc>
        <w:tc>
          <w:tcPr>
            <w:tcW w:w="1215"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SS</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10</w:t>
            </w:r>
          </w:p>
        </w:tc>
        <w:tc>
          <w:tcPr>
            <w:tcW w:w="963"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mg/L</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15</w:t>
            </w:r>
          </w:p>
        </w:tc>
        <w:tc>
          <w:tcPr>
            <w:tcW w:w="1215"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BOD</w:t>
            </w:r>
            <w:r w:rsidRPr="00923157">
              <w:rPr>
                <w:rFonts w:eastAsiaTheme="minorEastAsia"/>
                <w:szCs w:val="21"/>
                <w:vertAlign w:val="subscript"/>
              </w:rPr>
              <w:t>5</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10</w:t>
            </w:r>
          </w:p>
        </w:tc>
        <w:tc>
          <w:tcPr>
            <w:tcW w:w="963"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mg/L</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16</w:t>
            </w:r>
          </w:p>
        </w:tc>
        <w:tc>
          <w:tcPr>
            <w:tcW w:w="1215"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氨氮</w:t>
            </w:r>
            <w:r w:rsidRPr="00923157">
              <w:rPr>
                <w:rFonts w:eastAsiaTheme="minorEastAsia"/>
                <w:szCs w:val="21"/>
              </w:rPr>
              <w:t>(</w:t>
            </w:r>
            <w:r w:rsidRPr="00923157">
              <w:rPr>
                <w:rFonts w:eastAsiaTheme="minorEastAsia"/>
                <w:szCs w:val="21"/>
              </w:rPr>
              <w:t>以</w:t>
            </w:r>
            <w:r w:rsidRPr="00923157">
              <w:rPr>
                <w:rFonts w:eastAsiaTheme="minorEastAsia"/>
                <w:szCs w:val="21"/>
              </w:rPr>
              <w:t>N</w:t>
            </w:r>
            <w:r w:rsidRPr="00923157">
              <w:rPr>
                <w:rFonts w:eastAsiaTheme="minorEastAsia"/>
                <w:szCs w:val="21"/>
              </w:rPr>
              <w:t>计</w:t>
            </w:r>
            <w:r w:rsidRPr="00923157">
              <w:rPr>
                <w:rFonts w:eastAsiaTheme="minorEastAsia"/>
                <w:szCs w:val="21"/>
              </w:rPr>
              <w:t>)</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5(8)</w:t>
            </w:r>
          </w:p>
        </w:tc>
        <w:tc>
          <w:tcPr>
            <w:tcW w:w="963"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mg/L</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17</w:t>
            </w:r>
          </w:p>
        </w:tc>
        <w:tc>
          <w:tcPr>
            <w:tcW w:w="1215"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总磷（以</w:t>
            </w:r>
            <w:r w:rsidRPr="00923157">
              <w:rPr>
                <w:rFonts w:eastAsiaTheme="minorEastAsia"/>
                <w:szCs w:val="21"/>
              </w:rPr>
              <w:t>P</w:t>
            </w:r>
            <w:r w:rsidRPr="00923157">
              <w:rPr>
                <w:rFonts w:eastAsiaTheme="minorEastAsia"/>
                <w:szCs w:val="21"/>
              </w:rPr>
              <w:t>计）</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0.5</w:t>
            </w:r>
          </w:p>
        </w:tc>
        <w:tc>
          <w:tcPr>
            <w:tcW w:w="963"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mg/L</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18</w:t>
            </w:r>
          </w:p>
        </w:tc>
        <w:tc>
          <w:tcPr>
            <w:tcW w:w="1215"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动植物油</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1</w:t>
            </w:r>
          </w:p>
        </w:tc>
        <w:tc>
          <w:tcPr>
            <w:tcW w:w="963"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mg/L</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19</w:t>
            </w:r>
          </w:p>
        </w:tc>
        <w:tc>
          <w:tcPr>
            <w:tcW w:w="1215"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总氰化物</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0.5</w:t>
            </w:r>
          </w:p>
        </w:tc>
        <w:tc>
          <w:tcPr>
            <w:tcW w:w="963"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mg/L</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r w:rsidR="00923157" w:rsidRPr="00923157" w:rsidTr="00E43FFA">
        <w:tc>
          <w:tcPr>
            <w:tcW w:w="718"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20</w:t>
            </w:r>
          </w:p>
        </w:tc>
        <w:tc>
          <w:tcPr>
            <w:tcW w:w="1215" w:type="pct"/>
            <w:vAlign w:val="center"/>
          </w:tcPr>
          <w:p w:rsidR="00E43FFA" w:rsidRPr="00923157" w:rsidRDefault="00E43FFA" w:rsidP="00864280">
            <w:pPr>
              <w:adjustRightInd w:val="0"/>
              <w:snapToGrid w:val="0"/>
              <w:jc w:val="center"/>
              <w:rPr>
                <w:rFonts w:eastAsiaTheme="minorEastAsia"/>
                <w:szCs w:val="21"/>
              </w:rPr>
            </w:pPr>
            <w:r w:rsidRPr="00923157">
              <w:rPr>
                <w:rFonts w:eastAsiaTheme="minorEastAsia"/>
                <w:szCs w:val="21"/>
              </w:rPr>
              <w:t>粪大肠菌群</w:t>
            </w:r>
          </w:p>
        </w:tc>
        <w:tc>
          <w:tcPr>
            <w:tcW w:w="966" w:type="pct"/>
            <w:vAlign w:val="center"/>
          </w:tcPr>
          <w:p w:rsidR="00E43FFA" w:rsidRPr="00923157" w:rsidRDefault="00E43FFA" w:rsidP="00E43FFA">
            <w:pPr>
              <w:adjustRightInd w:val="0"/>
              <w:snapToGrid w:val="0"/>
              <w:jc w:val="center"/>
              <w:rPr>
                <w:rFonts w:eastAsiaTheme="minorEastAsia"/>
                <w:szCs w:val="21"/>
              </w:rPr>
            </w:pPr>
            <w:r w:rsidRPr="00923157">
              <w:rPr>
                <w:rFonts w:eastAsiaTheme="minorEastAsia"/>
                <w:szCs w:val="21"/>
              </w:rPr>
              <w:t>1000</w:t>
            </w:r>
          </w:p>
        </w:tc>
        <w:tc>
          <w:tcPr>
            <w:tcW w:w="963" w:type="pct"/>
            <w:vAlign w:val="center"/>
          </w:tcPr>
          <w:p w:rsidR="00E43FFA" w:rsidRPr="00923157" w:rsidRDefault="00E43FFA" w:rsidP="00864280">
            <w:pPr>
              <w:adjustRightInd w:val="0"/>
              <w:snapToGrid w:val="0"/>
              <w:jc w:val="center"/>
              <w:rPr>
                <w:rFonts w:eastAsiaTheme="minorEastAsia"/>
                <w:szCs w:val="21"/>
              </w:rPr>
            </w:pPr>
            <w:proofErr w:type="gramStart"/>
            <w:r w:rsidRPr="00923157">
              <w:rPr>
                <w:rFonts w:eastAsiaTheme="minorEastAsia"/>
                <w:szCs w:val="21"/>
              </w:rPr>
              <w:t>个</w:t>
            </w:r>
            <w:proofErr w:type="gramEnd"/>
            <w:r w:rsidRPr="00923157">
              <w:rPr>
                <w:rFonts w:eastAsiaTheme="minorEastAsia"/>
                <w:szCs w:val="21"/>
              </w:rPr>
              <w:t>/L</w:t>
            </w:r>
          </w:p>
        </w:tc>
        <w:tc>
          <w:tcPr>
            <w:tcW w:w="1139" w:type="pct"/>
            <w:vMerge/>
            <w:vAlign w:val="center"/>
          </w:tcPr>
          <w:p w:rsidR="00E43FFA" w:rsidRPr="00923157" w:rsidRDefault="00E43FFA" w:rsidP="00E43FFA">
            <w:pPr>
              <w:adjustRightInd w:val="0"/>
              <w:snapToGrid w:val="0"/>
              <w:jc w:val="center"/>
              <w:rPr>
                <w:rFonts w:eastAsiaTheme="minorEastAsia"/>
                <w:szCs w:val="21"/>
              </w:rPr>
            </w:pPr>
          </w:p>
        </w:tc>
      </w:tr>
    </w:tbl>
    <w:p w:rsidR="00380056" w:rsidRPr="00923157" w:rsidRDefault="00071A05" w:rsidP="00E43FFA">
      <w:pPr>
        <w:spacing w:line="360" w:lineRule="auto"/>
        <w:ind w:firstLine="601"/>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）噪声</w:t>
      </w:r>
    </w:p>
    <w:p w:rsidR="00380056" w:rsidRPr="00923157" w:rsidRDefault="00071A05">
      <w:pPr>
        <w:spacing w:line="360" w:lineRule="auto"/>
        <w:ind w:firstLine="601"/>
        <w:rPr>
          <w:rFonts w:eastAsiaTheme="minorEastAsia"/>
          <w:sz w:val="24"/>
        </w:rPr>
      </w:pPr>
      <w:r w:rsidRPr="00923157">
        <w:rPr>
          <w:rFonts w:eastAsiaTheme="minorEastAsia"/>
          <w:sz w:val="24"/>
        </w:rPr>
        <w:t>施工厂界噪声执行《建筑施工场界环境噪声排放标准》（</w:t>
      </w:r>
      <w:r w:rsidRPr="00923157">
        <w:rPr>
          <w:rFonts w:eastAsiaTheme="minorEastAsia"/>
          <w:sz w:val="24"/>
        </w:rPr>
        <w:t>GB12523</w:t>
      </w:r>
      <w:r w:rsidRPr="00923157">
        <w:rPr>
          <w:rFonts w:eastAsiaTheme="minorEastAsia"/>
          <w:sz w:val="24"/>
        </w:rPr>
        <w:t>－</w:t>
      </w:r>
      <w:r w:rsidRPr="00923157">
        <w:rPr>
          <w:rFonts w:eastAsiaTheme="minorEastAsia"/>
          <w:sz w:val="24"/>
        </w:rPr>
        <w:t>2011</w:t>
      </w:r>
      <w:r w:rsidRPr="00923157">
        <w:rPr>
          <w:rFonts w:eastAsiaTheme="minorEastAsia"/>
          <w:sz w:val="24"/>
        </w:rPr>
        <w:t>），见表</w:t>
      </w:r>
      <w:r w:rsidRPr="00923157">
        <w:rPr>
          <w:rFonts w:eastAsiaTheme="minorEastAsia"/>
          <w:sz w:val="24"/>
        </w:rPr>
        <w:t>2.</w:t>
      </w:r>
      <w:r w:rsidR="00EA6714" w:rsidRPr="00923157">
        <w:rPr>
          <w:rFonts w:eastAsiaTheme="minorEastAsia"/>
          <w:sz w:val="24"/>
        </w:rPr>
        <w:t>3</w:t>
      </w:r>
      <w:r w:rsidRPr="00923157">
        <w:rPr>
          <w:rFonts w:eastAsiaTheme="minorEastAsia"/>
          <w:sz w:val="24"/>
        </w:rPr>
        <w:t>-</w:t>
      </w:r>
      <w:r w:rsidR="0011434C" w:rsidRPr="00923157">
        <w:rPr>
          <w:rFonts w:eastAsiaTheme="minorEastAsia"/>
          <w:sz w:val="24"/>
        </w:rPr>
        <w:t>12</w:t>
      </w:r>
      <w:r w:rsidRPr="00923157">
        <w:rPr>
          <w:rFonts w:eastAsiaTheme="minorEastAsia"/>
          <w:sz w:val="24"/>
        </w:rPr>
        <w:t>。</w:t>
      </w:r>
    </w:p>
    <w:p w:rsidR="00380056" w:rsidRPr="00923157" w:rsidRDefault="00071A05">
      <w:pPr>
        <w:rPr>
          <w:rFonts w:eastAsiaTheme="minorEastAsia"/>
          <w:b/>
          <w:szCs w:val="21"/>
        </w:rPr>
      </w:pPr>
      <w:r w:rsidRPr="00923157">
        <w:rPr>
          <w:rFonts w:eastAsiaTheme="minorEastAsia"/>
          <w:b/>
          <w:szCs w:val="21"/>
        </w:rPr>
        <w:t>表</w:t>
      </w:r>
      <w:r w:rsidRPr="00923157">
        <w:rPr>
          <w:rFonts w:eastAsiaTheme="minorEastAsia"/>
          <w:b/>
          <w:szCs w:val="21"/>
        </w:rPr>
        <w:t>2</w:t>
      </w:r>
      <w:r w:rsidR="00EA6714" w:rsidRPr="00923157">
        <w:rPr>
          <w:rFonts w:eastAsiaTheme="minorEastAsia"/>
          <w:b/>
          <w:szCs w:val="21"/>
        </w:rPr>
        <w:t>.3</w:t>
      </w:r>
      <w:r w:rsidRPr="00923157">
        <w:rPr>
          <w:rFonts w:eastAsiaTheme="minorEastAsia"/>
          <w:b/>
          <w:szCs w:val="21"/>
        </w:rPr>
        <w:t>-</w:t>
      </w:r>
      <w:r w:rsidR="000A1088" w:rsidRPr="00923157">
        <w:rPr>
          <w:rFonts w:eastAsiaTheme="minorEastAsia"/>
          <w:b/>
          <w:szCs w:val="21"/>
        </w:rPr>
        <w:t>12</w:t>
      </w:r>
      <w:r w:rsidR="00BE5DA8" w:rsidRPr="00923157">
        <w:rPr>
          <w:rFonts w:eastAsiaTheme="minorEastAsia"/>
          <w:b/>
          <w:szCs w:val="21"/>
        </w:rPr>
        <w:t xml:space="preserve">               </w:t>
      </w:r>
      <w:r w:rsidRPr="00923157">
        <w:rPr>
          <w:rFonts w:eastAsiaTheme="minorEastAsia"/>
          <w:b/>
          <w:szCs w:val="21"/>
        </w:rPr>
        <w:t>建筑施工场界环境噪声排放限值</w:t>
      </w:r>
      <w:r w:rsidR="00BE5DA8" w:rsidRPr="00923157">
        <w:rPr>
          <w:rFonts w:eastAsiaTheme="minorEastAsia"/>
          <w:b/>
          <w:szCs w:val="21"/>
        </w:rPr>
        <w:t xml:space="preserve">                   </w:t>
      </w:r>
      <w:r w:rsidRPr="00923157">
        <w:rPr>
          <w:rFonts w:eastAsiaTheme="minorEastAsia"/>
          <w:b/>
          <w:szCs w:val="21"/>
        </w:rPr>
        <w:t>单位：</w:t>
      </w:r>
      <w:proofErr w:type="gramStart"/>
      <w:r w:rsidRPr="00923157">
        <w:rPr>
          <w:rFonts w:eastAsiaTheme="minorEastAsia"/>
          <w:b/>
          <w:szCs w:val="21"/>
        </w:rPr>
        <w:t>dB(</w:t>
      </w:r>
      <w:proofErr w:type="gramEnd"/>
      <w:r w:rsidRPr="00923157">
        <w:rPr>
          <w:rFonts w:eastAsiaTheme="minorEastAsia"/>
          <w:b/>
          <w:szCs w:val="21"/>
        </w:rPr>
        <w:t>A)</w:t>
      </w:r>
    </w:p>
    <w:tbl>
      <w:tblPr>
        <w:tblW w:w="85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64"/>
        <w:gridCol w:w="4265"/>
      </w:tblGrid>
      <w:tr w:rsidR="00923157" w:rsidRPr="00923157">
        <w:tc>
          <w:tcPr>
            <w:tcW w:w="4264" w:type="dxa"/>
          </w:tcPr>
          <w:p w:rsidR="00380056" w:rsidRPr="00923157" w:rsidRDefault="00071A05">
            <w:pPr>
              <w:jc w:val="center"/>
              <w:rPr>
                <w:rFonts w:eastAsiaTheme="minorEastAsia"/>
                <w:b/>
                <w:szCs w:val="21"/>
              </w:rPr>
            </w:pPr>
            <w:r w:rsidRPr="00923157">
              <w:rPr>
                <w:rFonts w:eastAsiaTheme="minorEastAsia"/>
                <w:b/>
                <w:szCs w:val="21"/>
              </w:rPr>
              <w:t>昼间</w:t>
            </w:r>
          </w:p>
        </w:tc>
        <w:tc>
          <w:tcPr>
            <w:tcW w:w="4265" w:type="dxa"/>
          </w:tcPr>
          <w:p w:rsidR="00380056" w:rsidRPr="00923157" w:rsidRDefault="00071A05">
            <w:pPr>
              <w:jc w:val="center"/>
              <w:rPr>
                <w:rFonts w:eastAsiaTheme="minorEastAsia"/>
                <w:b/>
                <w:szCs w:val="21"/>
              </w:rPr>
            </w:pPr>
            <w:r w:rsidRPr="00923157">
              <w:rPr>
                <w:rFonts w:eastAsiaTheme="minorEastAsia"/>
                <w:b/>
                <w:szCs w:val="21"/>
              </w:rPr>
              <w:t>夜间</w:t>
            </w:r>
          </w:p>
        </w:tc>
      </w:tr>
      <w:tr w:rsidR="00923157" w:rsidRPr="00923157">
        <w:tc>
          <w:tcPr>
            <w:tcW w:w="4264" w:type="dxa"/>
          </w:tcPr>
          <w:p w:rsidR="00380056" w:rsidRPr="00923157" w:rsidRDefault="00071A05">
            <w:pPr>
              <w:jc w:val="center"/>
              <w:rPr>
                <w:rFonts w:eastAsiaTheme="minorEastAsia"/>
                <w:szCs w:val="21"/>
              </w:rPr>
            </w:pPr>
            <w:r w:rsidRPr="00923157">
              <w:rPr>
                <w:rFonts w:eastAsiaTheme="minorEastAsia"/>
                <w:szCs w:val="21"/>
              </w:rPr>
              <w:t>70</w:t>
            </w:r>
          </w:p>
        </w:tc>
        <w:tc>
          <w:tcPr>
            <w:tcW w:w="4265" w:type="dxa"/>
          </w:tcPr>
          <w:p w:rsidR="00380056" w:rsidRPr="00923157" w:rsidRDefault="00071A05">
            <w:pPr>
              <w:jc w:val="center"/>
              <w:rPr>
                <w:rFonts w:eastAsiaTheme="minorEastAsia"/>
                <w:szCs w:val="21"/>
              </w:rPr>
            </w:pPr>
            <w:r w:rsidRPr="00923157">
              <w:rPr>
                <w:rFonts w:eastAsiaTheme="minorEastAsia"/>
                <w:szCs w:val="21"/>
              </w:rPr>
              <w:t>55</w:t>
            </w:r>
          </w:p>
        </w:tc>
      </w:tr>
    </w:tbl>
    <w:p w:rsidR="00380056" w:rsidRPr="00923157" w:rsidRDefault="00E43FFA" w:rsidP="00E43FFA">
      <w:pPr>
        <w:spacing w:line="360" w:lineRule="auto"/>
        <w:ind w:firstLine="601"/>
        <w:rPr>
          <w:rFonts w:eastAsiaTheme="minorEastAsia"/>
          <w:sz w:val="24"/>
        </w:rPr>
      </w:pPr>
      <w:r w:rsidRPr="00923157">
        <w:rPr>
          <w:rFonts w:eastAsiaTheme="minorEastAsia"/>
          <w:sz w:val="24"/>
        </w:rPr>
        <w:t>营运期医院</w:t>
      </w:r>
      <w:proofErr w:type="gramStart"/>
      <w:r w:rsidRPr="00923157">
        <w:rPr>
          <w:rFonts w:eastAsiaTheme="minorEastAsia"/>
          <w:sz w:val="24"/>
        </w:rPr>
        <w:t>院</w:t>
      </w:r>
      <w:proofErr w:type="gramEnd"/>
      <w:r w:rsidRPr="00923157">
        <w:rPr>
          <w:rFonts w:eastAsiaTheme="minorEastAsia"/>
          <w:sz w:val="24"/>
        </w:rPr>
        <w:t>界噪声排放标准执行《工业企业厂界环境噪声排放标准》（</w:t>
      </w:r>
      <w:r w:rsidRPr="00923157">
        <w:rPr>
          <w:rFonts w:eastAsiaTheme="minorEastAsia"/>
          <w:sz w:val="24"/>
        </w:rPr>
        <w:t>GB12348-2008</w:t>
      </w:r>
      <w:r w:rsidRPr="00923157">
        <w:rPr>
          <w:rFonts w:eastAsiaTheme="minorEastAsia"/>
          <w:sz w:val="24"/>
        </w:rPr>
        <w:t>）中</w:t>
      </w:r>
      <w:r w:rsidRPr="00923157">
        <w:rPr>
          <w:rFonts w:eastAsiaTheme="minorEastAsia"/>
          <w:sz w:val="24"/>
        </w:rPr>
        <w:t xml:space="preserve"> 2 </w:t>
      </w:r>
      <w:r w:rsidRPr="00923157">
        <w:rPr>
          <w:rFonts w:eastAsiaTheme="minorEastAsia"/>
          <w:sz w:val="24"/>
        </w:rPr>
        <w:t>类</w:t>
      </w:r>
      <w:r w:rsidR="00071A05" w:rsidRPr="00923157">
        <w:rPr>
          <w:rFonts w:eastAsiaTheme="minorEastAsia"/>
          <w:sz w:val="24"/>
        </w:rPr>
        <w:t>。</w:t>
      </w:r>
    </w:p>
    <w:p w:rsidR="00380056" w:rsidRPr="00923157" w:rsidRDefault="00071A05">
      <w:pPr>
        <w:adjustRightInd w:val="0"/>
        <w:snapToGrid w:val="0"/>
        <w:jc w:val="left"/>
        <w:rPr>
          <w:rFonts w:eastAsiaTheme="minorEastAsia"/>
          <w:b/>
          <w:szCs w:val="21"/>
        </w:rPr>
      </w:pPr>
      <w:r w:rsidRPr="00923157">
        <w:rPr>
          <w:rFonts w:eastAsiaTheme="minorEastAsia"/>
          <w:b/>
          <w:szCs w:val="21"/>
        </w:rPr>
        <w:t>表</w:t>
      </w:r>
      <w:r w:rsidRPr="00923157">
        <w:rPr>
          <w:rFonts w:eastAsiaTheme="minorEastAsia"/>
          <w:b/>
          <w:szCs w:val="21"/>
        </w:rPr>
        <w:t>2.</w:t>
      </w:r>
      <w:r w:rsidR="00EA6714" w:rsidRPr="00923157">
        <w:rPr>
          <w:rFonts w:eastAsiaTheme="minorEastAsia"/>
          <w:b/>
          <w:szCs w:val="21"/>
        </w:rPr>
        <w:t>3</w:t>
      </w:r>
      <w:r w:rsidRPr="00923157">
        <w:rPr>
          <w:rFonts w:eastAsiaTheme="minorEastAsia"/>
          <w:b/>
          <w:szCs w:val="21"/>
        </w:rPr>
        <w:t>-</w:t>
      </w:r>
      <w:r w:rsidR="000A1088" w:rsidRPr="00923157">
        <w:rPr>
          <w:rFonts w:eastAsiaTheme="minorEastAsia"/>
          <w:b/>
          <w:szCs w:val="21"/>
        </w:rPr>
        <w:t>13</w:t>
      </w:r>
      <w:r w:rsidR="00BE5DA8" w:rsidRPr="00923157">
        <w:rPr>
          <w:rFonts w:eastAsiaTheme="minorEastAsia"/>
          <w:b/>
          <w:szCs w:val="21"/>
        </w:rPr>
        <w:t xml:space="preserve">                </w:t>
      </w:r>
      <w:r w:rsidRPr="00923157">
        <w:rPr>
          <w:rFonts w:eastAsiaTheme="minorEastAsia"/>
          <w:b/>
          <w:szCs w:val="21"/>
        </w:rPr>
        <w:t>工业企业厂界环境噪声排放标准</w:t>
      </w:r>
      <w:r w:rsidR="00BE5DA8" w:rsidRPr="00923157">
        <w:rPr>
          <w:rFonts w:eastAsiaTheme="minorEastAsia"/>
          <w:b/>
          <w:szCs w:val="21"/>
        </w:rPr>
        <w:t xml:space="preserve">               </w:t>
      </w:r>
      <w:r w:rsidRPr="00923157">
        <w:rPr>
          <w:rFonts w:eastAsiaTheme="minorEastAsia"/>
          <w:b/>
          <w:szCs w:val="21"/>
        </w:rPr>
        <w:t>单位：</w:t>
      </w:r>
      <w:proofErr w:type="gramStart"/>
      <w:r w:rsidRPr="00923157">
        <w:rPr>
          <w:rFonts w:eastAsiaTheme="minorEastAsia"/>
          <w:b/>
          <w:szCs w:val="21"/>
        </w:rPr>
        <w:t>dB(</w:t>
      </w:r>
      <w:proofErr w:type="gramEnd"/>
      <w:r w:rsidRPr="00923157">
        <w:rPr>
          <w:rFonts w:eastAsiaTheme="minorEastAsia"/>
          <w:b/>
          <w:szCs w:val="21"/>
        </w:rPr>
        <w:t>A)</w:t>
      </w:r>
    </w:p>
    <w:tbl>
      <w:tblPr>
        <w:tblW w:w="85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63"/>
        <w:gridCol w:w="4266"/>
      </w:tblGrid>
      <w:tr w:rsidR="00923157" w:rsidRPr="00923157" w:rsidTr="00A42E98">
        <w:tc>
          <w:tcPr>
            <w:tcW w:w="4263" w:type="dxa"/>
            <w:vAlign w:val="center"/>
          </w:tcPr>
          <w:p w:rsidR="00380056" w:rsidRPr="00923157" w:rsidRDefault="00071A05">
            <w:pPr>
              <w:pStyle w:val="afff9"/>
              <w:spacing w:line="320" w:lineRule="exact"/>
              <w:rPr>
                <w:rFonts w:eastAsiaTheme="minorEastAsia"/>
                <w:b/>
                <w:sz w:val="21"/>
                <w:szCs w:val="21"/>
              </w:rPr>
            </w:pPr>
            <w:r w:rsidRPr="00923157">
              <w:rPr>
                <w:rFonts w:eastAsiaTheme="minorEastAsia"/>
                <w:b/>
                <w:sz w:val="21"/>
                <w:szCs w:val="21"/>
              </w:rPr>
              <w:t>昼间</w:t>
            </w:r>
          </w:p>
        </w:tc>
        <w:tc>
          <w:tcPr>
            <w:tcW w:w="4266" w:type="dxa"/>
            <w:vAlign w:val="center"/>
          </w:tcPr>
          <w:p w:rsidR="00380056" w:rsidRPr="00923157" w:rsidRDefault="00071A05">
            <w:pPr>
              <w:pStyle w:val="afff9"/>
              <w:spacing w:line="320" w:lineRule="exact"/>
              <w:rPr>
                <w:rFonts w:eastAsiaTheme="minorEastAsia"/>
                <w:b/>
                <w:sz w:val="21"/>
                <w:szCs w:val="21"/>
              </w:rPr>
            </w:pPr>
            <w:r w:rsidRPr="00923157">
              <w:rPr>
                <w:rFonts w:eastAsiaTheme="minorEastAsia"/>
                <w:b/>
                <w:sz w:val="21"/>
                <w:szCs w:val="21"/>
              </w:rPr>
              <w:t>夜间</w:t>
            </w:r>
          </w:p>
        </w:tc>
      </w:tr>
      <w:tr w:rsidR="00923157" w:rsidRPr="00923157" w:rsidTr="00A42E98">
        <w:tc>
          <w:tcPr>
            <w:tcW w:w="4263" w:type="dxa"/>
            <w:vAlign w:val="center"/>
          </w:tcPr>
          <w:p w:rsidR="00380056" w:rsidRPr="00923157" w:rsidRDefault="00E43FFA">
            <w:pPr>
              <w:pStyle w:val="afff9"/>
              <w:spacing w:line="320" w:lineRule="exact"/>
              <w:rPr>
                <w:rFonts w:eastAsiaTheme="minorEastAsia"/>
                <w:sz w:val="21"/>
                <w:szCs w:val="21"/>
              </w:rPr>
            </w:pPr>
            <w:r w:rsidRPr="00923157">
              <w:rPr>
                <w:rFonts w:eastAsiaTheme="minorEastAsia"/>
                <w:sz w:val="21"/>
                <w:szCs w:val="21"/>
              </w:rPr>
              <w:t>60</w:t>
            </w:r>
          </w:p>
        </w:tc>
        <w:tc>
          <w:tcPr>
            <w:tcW w:w="4266" w:type="dxa"/>
            <w:vAlign w:val="center"/>
          </w:tcPr>
          <w:p w:rsidR="00380056" w:rsidRPr="00923157" w:rsidRDefault="00E43FFA">
            <w:pPr>
              <w:pStyle w:val="afff9"/>
              <w:spacing w:line="320" w:lineRule="exact"/>
              <w:rPr>
                <w:rFonts w:eastAsiaTheme="minorEastAsia"/>
                <w:sz w:val="21"/>
                <w:szCs w:val="21"/>
              </w:rPr>
            </w:pPr>
            <w:r w:rsidRPr="00923157">
              <w:rPr>
                <w:rFonts w:eastAsiaTheme="minorEastAsia"/>
                <w:sz w:val="21"/>
                <w:szCs w:val="21"/>
              </w:rPr>
              <w:t>50</w:t>
            </w:r>
          </w:p>
        </w:tc>
      </w:tr>
    </w:tbl>
    <w:p w:rsidR="00380056" w:rsidRPr="00923157" w:rsidRDefault="00071A05" w:rsidP="00E43FFA">
      <w:pPr>
        <w:spacing w:line="360" w:lineRule="auto"/>
        <w:ind w:firstLine="601"/>
        <w:rPr>
          <w:rFonts w:eastAsiaTheme="minorEastAsia"/>
          <w:sz w:val="24"/>
        </w:rPr>
      </w:pPr>
      <w:r w:rsidRPr="00923157">
        <w:rPr>
          <w:rFonts w:eastAsiaTheme="minorEastAsia"/>
          <w:sz w:val="24"/>
        </w:rPr>
        <w:t>（</w:t>
      </w:r>
      <w:r w:rsidRPr="00923157">
        <w:rPr>
          <w:rFonts w:eastAsiaTheme="minorEastAsia"/>
          <w:sz w:val="24"/>
        </w:rPr>
        <w:t>4</w:t>
      </w:r>
      <w:r w:rsidRPr="00923157">
        <w:rPr>
          <w:rFonts w:eastAsiaTheme="minorEastAsia"/>
          <w:sz w:val="24"/>
        </w:rPr>
        <w:t>）固废</w:t>
      </w:r>
    </w:p>
    <w:p w:rsidR="006E15A1" w:rsidRPr="00923157" w:rsidRDefault="006E15A1" w:rsidP="00E43FFA">
      <w:pPr>
        <w:spacing w:line="360" w:lineRule="auto"/>
        <w:ind w:firstLine="601"/>
        <w:rPr>
          <w:rFonts w:eastAsiaTheme="minorEastAsia"/>
          <w:sz w:val="24"/>
        </w:rPr>
      </w:pPr>
      <w:r w:rsidRPr="00923157">
        <w:rPr>
          <w:rFonts w:eastAsiaTheme="minorEastAsia" w:hint="eastAsia"/>
          <w:sz w:val="24"/>
        </w:rPr>
        <w:t>一般工业固体废物贮存及处置执行《一般工业固体废物贮存、处置场污染控制标准》（</w:t>
      </w:r>
      <w:r w:rsidRPr="00923157">
        <w:rPr>
          <w:rFonts w:eastAsiaTheme="minorEastAsia" w:hint="eastAsia"/>
          <w:sz w:val="24"/>
        </w:rPr>
        <w:t>GB18599-2001</w:t>
      </w:r>
      <w:r w:rsidRPr="00923157">
        <w:rPr>
          <w:rFonts w:eastAsiaTheme="minorEastAsia" w:hint="eastAsia"/>
          <w:sz w:val="24"/>
        </w:rPr>
        <w:t>）及原环境保护部公告</w:t>
      </w:r>
      <w:r w:rsidRPr="00923157">
        <w:rPr>
          <w:rFonts w:eastAsiaTheme="minorEastAsia" w:hint="eastAsia"/>
          <w:sz w:val="24"/>
        </w:rPr>
        <w:t>20113</w:t>
      </w:r>
      <w:r w:rsidRPr="00923157">
        <w:rPr>
          <w:rFonts w:eastAsiaTheme="minorEastAsia" w:hint="eastAsia"/>
          <w:sz w:val="24"/>
        </w:rPr>
        <w:t>年第</w:t>
      </w:r>
      <w:r w:rsidRPr="00923157">
        <w:rPr>
          <w:rFonts w:eastAsiaTheme="minorEastAsia" w:hint="eastAsia"/>
          <w:sz w:val="24"/>
        </w:rPr>
        <w:t>36</w:t>
      </w:r>
      <w:r w:rsidRPr="00923157">
        <w:rPr>
          <w:rFonts w:eastAsiaTheme="minorEastAsia" w:hint="eastAsia"/>
          <w:sz w:val="24"/>
        </w:rPr>
        <w:t>号修改</w:t>
      </w:r>
      <w:proofErr w:type="gramStart"/>
      <w:r w:rsidRPr="00923157">
        <w:rPr>
          <w:rFonts w:eastAsiaTheme="minorEastAsia" w:hint="eastAsia"/>
          <w:sz w:val="24"/>
        </w:rPr>
        <w:t>单相关</w:t>
      </w:r>
      <w:proofErr w:type="gramEnd"/>
      <w:r w:rsidRPr="00923157">
        <w:rPr>
          <w:rFonts w:eastAsiaTheme="minorEastAsia" w:hint="eastAsia"/>
          <w:sz w:val="24"/>
        </w:rPr>
        <w:t>要求；污泥清掏前执行《医疗机构水污染物排放标准》（</w:t>
      </w:r>
      <w:r w:rsidRPr="00923157">
        <w:rPr>
          <w:rFonts w:eastAsiaTheme="minorEastAsia" w:hint="eastAsia"/>
          <w:sz w:val="24"/>
        </w:rPr>
        <w:t>GB18466-2005</w:t>
      </w:r>
      <w:r w:rsidRPr="00923157">
        <w:rPr>
          <w:rFonts w:eastAsiaTheme="minorEastAsia" w:hint="eastAsia"/>
          <w:sz w:val="24"/>
        </w:rPr>
        <w:t>）中表</w:t>
      </w:r>
      <w:r w:rsidRPr="00923157">
        <w:rPr>
          <w:rFonts w:eastAsiaTheme="minorEastAsia" w:hint="eastAsia"/>
          <w:sz w:val="24"/>
        </w:rPr>
        <w:t>4</w:t>
      </w:r>
      <w:r w:rsidRPr="00923157">
        <w:rPr>
          <w:rFonts w:eastAsiaTheme="minorEastAsia" w:hint="eastAsia"/>
          <w:sz w:val="24"/>
        </w:rPr>
        <w:t>医疗机构污泥控制标准，医疗废物转运执行《医疗废物转运车技术要求》（</w:t>
      </w:r>
      <w:r w:rsidRPr="00923157">
        <w:rPr>
          <w:rFonts w:eastAsiaTheme="minorEastAsia" w:hint="eastAsia"/>
          <w:sz w:val="24"/>
        </w:rPr>
        <w:t>GB19217-2003</w:t>
      </w:r>
      <w:r w:rsidRPr="00923157">
        <w:rPr>
          <w:rFonts w:eastAsiaTheme="minorEastAsia" w:hint="eastAsia"/>
          <w:sz w:val="24"/>
        </w:rPr>
        <w:t>）要求，医疗废物、栅渣、化粪池和污泥处理站污泥</w:t>
      </w:r>
      <w:proofErr w:type="gramStart"/>
      <w:r w:rsidRPr="00923157">
        <w:rPr>
          <w:rFonts w:eastAsiaTheme="minorEastAsia" w:hint="eastAsia"/>
          <w:sz w:val="24"/>
        </w:rPr>
        <w:t>属危险</w:t>
      </w:r>
      <w:proofErr w:type="gramEnd"/>
      <w:r w:rsidRPr="00923157">
        <w:rPr>
          <w:rFonts w:eastAsiaTheme="minorEastAsia" w:hint="eastAsia"/>
          <w:sz w:val="24"/>
        </w:rPr>
        <w:t>废物，危险废物暂存执行《危险废物贮存污染控制标准》（</w:t>
      </w:r>
      <w:r w:rsidRPr="00923157">
        <w:rPr>
          <w:rFonts w:eastAsiaTheme="minorEastAsia" w:hint="eastAsia"/>
          <w:sz w:val="24"/>
        </w:rPr>
        <w:t>GB18597-2001</w:t>
      </w:r>
      <w:r w:rsidRPr="00923157">
        <w:rPr>
          <w:rFonts w:eastAsiaTheme="minorEastAsia" w:hint="eastAsia"/>
          <w:sz w:val="24"/>
        </w:rPr>
        <w:t>）及原环境保护部公告</w:t>
      </w:r>
      <w:r w:rsidRPr="00923157">
        <w:rPr>
          <w:rFonts w:eastAsiaTheme="minorEastAsia" w:hint="eastAsia"/>
          <w:sz w:val="24"/>
        </w:rPr>
        <w:t>20113</w:t>
      </w:r>
      <w:r w:rsidRPr="00923157">
        <w:rPr>
          <w:rFonts w:eastAsiaTheme="minorEastAsia" w:hint="eastAsia"/>
          <w:sz w:val="24"/>
        </w:rPr>
        <w:t>年第</w:t>
      </w:r>
      <w:r w:rsidRPr="00923157">
        <w:rPr>
          <w:rFonts w:eastAsiaTheme="minorEastAsia" w:hint="eastAsia"/>
          <w:sz w:val="24"/>
        </w:rPr>
        <w:t>36</w:t>
      </w:r>
      <w:r w:rsidRPr="00923157">
        <w:rPr>
          <w:rFonts w:eastAsiaTheme="minorEastAsia" w:hint="eastAsia"/>
          <w:sz w:val="24"/>
        </w:rPr>
        <w:t>号修改</w:t>
      </w:r>
      <w:proofErr w:type="gramStart"/>
      <w:r w:rsidRPr="00923157">
        <w:rPr>
          <w:rFonts w:eastAsiaTheme="minorEastAsia" w:hint="eastAsia"/>
          <w:sz w:val="24"/>
        </w:rPr>
        <w:t>单相关</w:t>
      </w:r>
      <w:proofErr w:type="gramEnd"/>
      <w:r w:rsidRPr="00923157">
        <w:rPr>
          <w:rFonts w:eastAsiaTheme="minorEastAsia" w:hint="eastAsia"/>
          <w:sz w:val="24"/>
        </w:rPr>
        <w:t>要求。</w:t>
      </w:r>
    </w:p>
    <w:p w:rsidR="00380056" w:rsidRPr="00923157" w:rsidRDefault="00A12D28">
      <w:pPr>
        <w:pStyle w:val="2"/>
        <w:spacing w:before="0" w:after="0" w:line="360" w:lineRule="auto"/>
        <w:rPr>
          <w:rFonts w:ascii="Times New Roman" w:eastAsiaTheme="minorEastAsia" w:hAnsi="Times New Roman"/>
          <w:sz w:val="28"/>
          <w:lang w:val="zh-CN"/>
        </w:rPr>
      </w:pPr>
      <w:bookmarkStart w:id="35" w:name="_Toc25161779"/>
      <w:r w:rsidRPr="00923157">
        <w:rPr>
          <w:rFonts w:ascii="Times New Roman" w:eastAsiaTheme="minorEastAsia" w:hAnsi="Times New Roman"/>
          <w:sz w:val="28"/>
          <w:lang w:val="zh-CN"/>
        </w:rPr>
        <w:t>2.</w:t>
      </w:r>
      <w:r w:rsidR="0005097F" w:rsidRPr="00923157">
        <w:rPr>
          <w:rFonts w:ascii="Times New Roman" w:eastAsiaTheme="minorEastAsia" w:hAnsi="Times New Roman"/>
          <w:sz w:val="28"/>
          <w:lang w:val="zh-CN"/>
        </w:rPr>
        <w:t>4</w:t>
      </w:r>
      <w:r w:rsidR="00450629" w:rsidRPr="00923157">
        <w:rPr>
          <w:rFonts w:ascii="Times New Roman" w:eastAsiaTheme="minorEastAsia" w:hAnsi="Times New Roman"/>
          <w:sz w:val="28"/>
          <w:lang w:val="zh-CN"/>
        </w:rPr>
        <w:t xml:space="preserve"> </w:t>
      </w:r>
      <w:r w:rsidR="00071A05" w:rsidRPr="00923157">
        <w:rPr>
          <w:rFonts w:ascii="Times New Roman" w:eastAsiaTheme="minorEastAsia" w:hAnsi="Times New Roman"/>
          <w:sz w:val="28"/>
          <w:lang w:val="zh-CN"/>
        </w:rPr>
        <w:t>评价工作等级和评价范围</w:t>
      </w:r>
      <w:bookmarkEnd w:id="35"/>
    </w:p>
    <w:p w:rsidR="00380056" w:rsidRPr="00923157" w:rsidRDefault="00A12D28">
      <w:pPr>
        <w:pStyle w:val="3"/>
        <w:spacing w:before="0" w:after="0" w:line="360" w:lineRule="auto"/>
        <w:rPr>
          <w:rFonts w:eastAsiaTheme="minorEastAsia"/>
          <w:kern w:val="0"/>
          <w:sz w:val="24"/>
        </w:rPr>
      </w:pPr>
      <w:r w:rsidRPr="00923157">
        <w:rPr>
          <w:rFonts w:eastAsiaTheme="minorEastAsia"/>
          <w:kern w:val="0"/>
          <w:sz w:val="24"/>
        </w:rPr>
        <w:t>2.</w:t>
      </w:r>
      <w:r w:rsidR="00EA6714" w:rsidRPr="00923157">
        <w:rPr>
          <w:rFonts w:eastAsiaTheme="minorEastAsia"/>
          <w:kern w:val="0"/>
          <w:sz w:val="24"/>
        </w:rPr>
        <w:t>4</w:t>
      </w:r>
      <w:r w:rsidR="00071A05" w:rsidRPr="00923157">
        <w:rPr>
          <w:rFonts w:eastAsiaTheme="minorEastAsia"/>
          <w:kern w:val="0"/>
          <w:sz w:val="24"/>
        </w:rPr>
        <w:t xml:space="preserve">.1 </w:t>
      </w:r>
      <w:r w:rsidR="00071A05" w:rsidRPr="00923157">
        <w:rPr>
          <w:rFonts w:eastAsiaTheme="minorEastAsia"/>
          <w:kern w:val="0"/>
          <w:sz w:val="24"/>
        </w:rPr>
        <w:t>评价等级</w:t>
      </w:r>
    </w:p>
    <w:p w:rsidR="00380056" w:rsidRPr="00923157" w:rsidRDefault="00071A05">
      <w:pPr>
        <w:adjustRightInd w:val="0"/>
        <w:snapToGrid w:val="0"/>
        <w:spacing w:line="360" w:lineRule="auto"/>
        <w:ind w:firstLineChars="200" w:firstLine="480"/>
        <w:rPr>
          <w:rFonts w:eastAsiaTheme="minorEastAsia"/>
          <w:sz w:val="24"/>
        </w:rPr>
      </w:pPr>
      <w:r w:rsidRPr="00923157">
        <w:rPr>
          <w:rFonts w:eastAsiaTheme="minorEastAsia"/>
          <w:sz w:val="24"/>
        </w:rPr>
        <w:t>根据该项目污染物排放特征，项目所在地区的地形特点和环境质量概况，按</w:t>
      </w:r>
      <w:r w:rsidRPr="00923157">
        <w:rPr>
          <w:rFonts w:eastAsiaTheme="minorEastAsia"/>
          <w:sz w:val="24"/>
        </w:rPr>
        <w:lastRenderedPageBreak/>
        <w:t>照</w:t>
      </w:r>
      <w:r w:rsidR="00E81653" w:rsidRPr="00923157">
        <w:rPr>
          <w:rFonts w:eastAsiaTheme="minorEastAsia"/>
          <w:sz w:val="24"/>
        </w:rPr>
        <w:t>《环境影响评价技术导则</w:t>
      </w:r>
      <w:r w:rsidR="00E81653" w:rsidRPr="00923157">
        <w:rPr>
          <w:rFonts w:eastAsiaTheme="minorEastAsia"/>
          <w:sz w:val="24"/>
        </w:rPr>
        <w:t>—</w:t>
      </w:r>
      <w:r w:rsidR="00E81653" w:rsidRPr="00923157">
        <w:rPr>
          <w:rFonts w:eastAsiaTheme="minorEastAsia"/>
          <w:sz w:val="24"/>
        </w:rPr>
        <w:t>大气环境》（</w:t>
      </w:r>
      <w:r w:rsidR="00E81653" w:rsidRPr="00923157">
        <w:rPr>
          <w:rFonts w:eastAsiaTheme="minorEastAsia"/>
          <w:sz w:val="24"/>
        </w:rPr>
        <w:t>HJ2.2-2018</w:t>
      </w:r>
      <w:r w:rsidR="00E81653" w:rsidRPr="00923157">
        <w:rPr>
          <w:rFonts w:eastAsiaTheme="minorEastAsia"/>
          <w:sz w:val="24"/>
        </w:rPr>
        <w:t>）、《环境影响评价技术导则</w:t>
      </w:r>
      <w:r w:rsidR="00E81653" w:rsidRPr="00923157">
        <w:rPr>
          <w:rFonts w:eastAsiaTheme="minorEastAsia"/>
          <w:sz w:val="24"/>
        </w:rPr>
        <w:t>—</w:t>
      </w:r>
      <w:r w:rsidR="00E81653" w:rsidRPr="00923157">
        <w:rPr>
          <w:rFonts w:eastAsiaTheme="minorEastAsia"/>
          <w:sz w:val="24"/>
        </w:rPr>
        <w:t>地表水环境》（</w:t>
      </w:r>
      <w:r w:rsidR="00E81653" w:rsidRPr="00923157">
        <w:rPr>
          <w:rFonts w:eastAsiaTheme="minorEastAsia"/>
          <w:sz w:val="24"/>
        </w:rPr>
        <w:t>HJ2.3-2018</w:t>
      </w:r>
      <w:r w:rsidR="00E81653" w:rsidRPr="00923157">
        <w:rPr>
          <w:rFonts w:eastAsiaTheme="minorEastAsia"/>
          <w:sz w:val="24"/>
        </w:rPr>
        <w:t>）</w:t>
      </w:r>
      <w:r w:rsidR="0005097F" w:rsidRPr="00923157">
        <w:rPr>
          <w:rFonts w:eastAsiaTheme="minorEastAsia"/>
          <w:sz w:val="24"/>
        </w:rPr>
        <w:t>、</w:t>
      </w:r>
      <w:r w:rsidR="00E81653" w:rsidRPr="00923157">
        <w:rPr>
          <w:rFonts w:eastAsiaTheme="minorEastAsia"/>
          <w:sz w:val="24"/>
        </w:rPr>
        <w:t>《环境影响评价技术导则</w:t>
      </w:r>
      <w:r w:rsidR="00E81653" w:rsidRPr="00923157">
        <w:rPr>
          <w:rFonts w:eastAsiaTheme="minorEastAsia"/>
          <w:sz w:val="24"/>
        </w:rPr>
        <w:t>—</w:t>
      </w:r>
      <w:r w:rsidR="00E81653" w:rsidRPr="00923157">
        <w:rPr>
          <w:rFonts w:eastAsiaTheme="minorEastAsia"/>
          <w:sz w:val="24"/>
        </w:rPr>
        <w:t>地下水环境》（</w:t>
      </w:r>
      <w:r w:rsidR="00E81653" w:rsidRPr="00923157">
        <w:rPr>
          <w:rFonts w:eastAsiaTheme="minorEastAsia"/>
          <w:sz w:val="24"/>
        </w:rPr>
        <w:t>HJ610-2016</w:t>
      </w:r>
      <w:r w:rsidR="00E81653" w:rsidRPr="00923157">
        <w:rPr>
          <w:rFonts w:eastAsiaTheme="minorEastAsia"/>
          <w:sz w:val="24"/>
        </w:rPr>
        <w:t>）</w:t>
      </w:r>
      <w:r w:rsidR="0005097F" w:rsidRPr="00923157">
        <w:rPr>
          <w:rFonts w:eastAsiaTheme="minorEastAsia"/>
          <w:sz w:val="24"/>
        </w:rPr>
        <w:t>、</w:t>
      </w:r>
      <w:r w:rsidR="00E81653" w:rsidRPr="00923157">
        <w:rPr>
          <w:rFonts w:eastAsiaTheme="minorEastAsia"/>
          <w:sz w:val="24"/>
        </w:rPr>
        <w:t>《环境影响评价技术导则</w:t>
      </w:r>
      <w:r w:rsidR="00E81653" w:rsidRPr="00923157">
        <w:rPr>
          <w:rFonts w:eastAsiaTheme="minorEastAsia"/>
          <w:sz w:val="24"/>
        </w:rPr>
        <w:t>—</w:t>
      </w:r>
      <w:r w:rsidR="00E81653" w:rsidRPr="00923157">
        <w:rPr>
          <w:rFonts w:eastAsiaTheme="minorEastAsia"/>
          <w:sz w:val="24"/>
        </w:rPr>
        <w:t>声环境》（</w:t>
      </w:r>
      <w:r w:rsidR="00E81653" w:rsidRPr="00923157">
        <w:rPr>
          <w:rFonts w:eastAsiaTheme="minorEastAsia"/>
          <w:sz w:val="24"/>
        </w:rPr>
        <w:t>HJ2.4-2009</w:t>
      </w:r>
      <w:r w:rsidR="00E81653" w:rsidRPr="00923157">
        <w:rPr>
          <w:rFonts w:eastAsiaTheme="minorEastAsia"/>
          <w:sz w:val="24"/>
        </w:rPr>
        <w:t>）</w:t>
      </w:r>
      <w:r w:rsidR="0005097F" w:rsidRPr="00923157">
        <w:rPr>
          <w:rFonts w:eastAsiaTheme="minorEastAsia"/>
          <w:sz w:val="24"/>
        </w:rPr>
        <w:t>、</w:t>
      </w:r>
      <w:r w:rsidR="00E81653" w:rsidRPr="00923157">
        <w:rPr>
          <w:rFonts w:eastAsiaTheme="minorEastAsia"/>
          <w:sz w:val="24"/>
        </w:rPr>
        <w:t>《环境影响评价技术导则</w:t>
      </w:r>
      <w:r w:rsidR="00E81653" w:rsidRPr="00923157">
        <w:rPr>
          <w:rFonts w:eastAsiaTheme="minorEastAsia"/>
          <w:sz w:val="24"/>
        </w:rPr>
        <w:t>—</w:t>
      </w:r>
      <w:r w:rsidR="00E81653" w:rsidRPr="00923157">
        <w:rPr>
          <w:rFonts w:eastAsiaTheme="minorEastAsia"/>
          <w:sz w:val="24"/>
        </w:rPr>
        <w:t>生态影响》（</w:t>
      </w:r>
      <w:r w:rsidR="00E81653" w:rsidRPr="00923157">
        <w:rPr>
          <w:rFonts w:eastAsiaTheme="minorEastAsia"/>
          <w:sz w:val="24"/>
        </w:rPr>
        <w:t>HJ19-2011</w:t>
      </w:r>
      <w:r w:rsidR="00E81653" w:rsidRPr="00923157">
        <w:rPr>
          <w:rFonts w:eastAsiaTheme="minorEastAsia"/>
          <w:sz w:val="24"/>
        </w:rPr>
        <w:t>）</w:t>
      </w:r>
      <w:r w:rsidR="0005097F" w:rsidRPr="00923157">
        <w:rPr>
          <w:rFonts w:eastAsiaTheme="minorEastAsia"/>
          <w:sz w:val="24"/>
        </w:rPr>
        <w:t>、</w:t>
      </w:r>
      <w:r w:rsidR="00E81653" w:rsidRPr="00923157">
        <w:rPr>
          <w:rFonts w:eastAsiaTheme="minorEastAsia"/>
          <w:sz w:val="24"/>
        </w:rPr>
        <w:t>《建设项目环境风险评价技术导则》</w:t>
      </w:r>
      <w:r w:rsidR="00E81653" w:rsidRPr="00923157">
        <w:rPr>
          <w:rFonts w:eastAsiaTheme="minorEastAsia"/>
          <w:sz w:val="24"/>
        </w:rPr>
        <w:t>(HJ169-2018)</w:t>
      </w:r>
      <w:r w:rsidR="00E43FFA" w:rsidRPr="00923157">
        <w:rPr>
          <w:rFonts w:eastAsiaTheme="minorEastAsia"/>
          <w:sz w:val="24"/>
        </w:rPr>
        <w:t>、《环境影响评价技术导则</w:t>
      </w:r>
      <w:r w:rsidR="00E43FFA" w:rsidRPr="00923157">
        <w:rPr>
          <w:rFonts w:eastAsiaTheme="minorEastAsia"/>
          <w:sz w:val="24"/>
        </w:rPr>
        <w:t>—</w:t>
      </w:r>
      <w:r w:rsidR="00E43FFA" w:rsidRPr="00923157">
        <w:rPr>
          <w:rFonts w:eastAsiaTheme="minorEastAsia"/>
          <w:sz w:val="24"/>
        </w:rPr>
        <w:t>土壤环境（试行）》（</w:t>
      </w:r>
      <w:r w:rsidR="00E43FFA" w:rsidRPr="00923157">
        <w:rPr>
          <w:rFonts w:eastAsiaTheme="minorEastAsia"/>
          <w:sz w:val="24"/>
        </w:rPr>
        <w:t>HJ964-2018</w:t>
      </w:r>
      <w:r w:rsidR="00E43FFA" w:rsidRPr="00923157">
        <w:rPr>
          <w:rFonts w:eastAsiaTheme="minorEastAsia"/>
          <w:sz w:val="24"/>
        </w:rPr>
        <w:t>）</w:t>
      </w:r>
      <w:r w:rsidRPr="00923157">
        <w:rPr>
          <w:rFonts w:eastAsiaTheme="minorEastAsia"/>
          <w:sz w:val="24"/>
        </w:rPr>
        <w:t>所规定的方法，确定本次环境评价等级。</w:t>
      </w:r>
    </w:p>
    <w:p w:rsidR="00380056" w:rsidRPr="00923157" w:rsidRDefault="00BA3E94" w:rsidP="00BA3E94">
      <w:pPr>
        <w:pStyle w:val="4"/>
        <w:spacing w:before="0" w:after="0" w:line="240" w:lineRule="auto"/>
        <w:rPr>
          <w:rFonts w:ascii="Times New Roman" w:eastAsiaTheme="minorEastAsia" w:hAnsi="Times New Roman"/>
          <w:kern w:val="0"/>
          <w:sz w:val="24"/>
        </w:rPr>
      </w:pPr>
      <w:r w:rsidRPr="00923157">
        <w:rPr>
          <w:rFonts w:ascii="Times New Roman" w:eastAsiaTheme="minorEastAsia" w:hAnsi="Times New Roman"/>
          <w:kern w:val="0"/>
          <w:sz w:val="24"/>
        </w:rPr>
        <w:t xml:space="preserve">2.4.1.1 </w:t>
      </w:r>
      <w:r w:rsidR="00071A05" w:rsidRPr="00923157">
        <w:rPr>
          <w:rFonts w:ascii="Times New Roman" w:eastAsiaTheme="minorEastAsia" w:hAnsi="Times New Roman"/>
          <w:kern w:val="0"/>
          <w:sz w:val="24"/>
        </w:rPr>
        <w:t>环境空气评价等级</w:t>
      </w:r>
      <w:r w:rsidRPr="00923157">
        <w:rPr>
          <w:rFonts w:ascii="Times New Roman" w:eastAsiaTheme="minorEastAsia" w:hAnsi="Times New Roman"/>
          <w:kern w:val="0"/>
          <w:sz w:val="24"/>
        </w:rPr>
        <w:t>判定</w:t>
      </w:r>
    </w:p>
    <w:p w:rsidR="00380056" w:rsidRPr="00923157" w:rsidRDefault="00071A05">
      <w:pPr>
        <w:adjustRightInd w:val="0"/>
        <w:snapToGrid w:val="0"/>
        <w:spacing w:line="360" w:lineRule="auto"/>
        <w:ind w:firstLineChars="200" w:firstLine="480"/>
        <w:rPr>
          <w:rFonts w:eastAsiaTheme="minorEastAsia"/>
          <w:sz w:val="24"/>
        </w:rPr>
      </w:pPr>
      <w:r w:rsidRPr="00923157">
        <w:rPr>
          <w:rFonts w:eastAsiaTheme="minorEastAsia"/>
          <w:sz w:val="24"/>
        </w:rPr>
        <w:t>根据《环境影响评价技术导则</w:t>
      </w:r>
      <w:r w:rsidRPr="00923157">
        <w:rPr>
          <w:rFonts w:eastAsiaTheme="minorEastAsia"/>
          <w:sz w:val="24"/>
        </w:rPr>
        <w:t>—</w:t>
      </w:r>
      <w:r w:rsidRPr="00923157">
        <w:rPr>
          <w:rFonts w:eastAsiaTheme="minorEastAsia"/>
          <w:sz w:val="24"/>
        </w:rPr>
        <w:t>大气环境》（</w:t>
      </w:r>
      <w:r w:rsidR="00C14F5F" w:rsidRPr="00923157">
        <w:rPr>
          <w:rFonts w:eastAsiaTheme="minorEastAsia"/>
          <w:sz w:val="24"/>
        </w:rPr>
        <w:t>HJ2.2-2018</w:t>
      </w:r>
      <w:r w:rsidRPr="00923157">
        <w:rPr>
          <w:rFonts w:eastAsiaTheme="minorEastAsia"/>
          <w:sz w:val="24"/>
        </w:rPr>
        <w:t>）中最大地面浓度占标率</w:t>
      </w:r>
      <w:r w:rsidRPr="00923157">
        <w:rPr>
          <w:rFonts w:eastAsiaTheme="minorEastAsia"/>
          <w:sz w:val="24"/>
        </w:rPr>
        <w:t>P</w:t>
      </w:r>
      <w:r w:rsidRPr="00923157">
        <w:rPr>
          <w:rFonts w:eastAsiaTheme="minorEastAsia"/>
          <w:sz w:val="24"/>
          <w:vertAlign w:val="subscript"/>
        </w:rPr>
        <w:t>i</w:t>
      </w:r>
      <w:r w:rsidRPr="00923157">
        <w:rPr>
          <w:rFonts w:eastAsiaTheme="minorEastAsia"/>
          <w:sz w:val="24"/>
        </w:rPr>
        <w:t>的定义及第</w:t>
      </w:r>
      <w:r w:rsidRPr="00923157">
        <w:rPr>
          <w:rFonts w:eastAsiaTheme="minorEastAsia"/>
          <w:sz w:val="24"/>
        </w:rPr>
        <w:t>i</w:t>
      </w:r>
      <w:proofErr w:type="gramStart"/>
      <w:r w:rsidRPr="00923157">
        <w:rPr>
          <w:rFonts w:eastAsiaTheme="minorEastAsia"/>
          <w:sz w:val="24"/>
        </w:rPr>
        <w:t>个</w:t>
      </w:r>
      <w:proofErr w:type="gramEnd"/>
      <w:r w:rsidRPr="00923157">
        <w:rPr>
          <w:rFonts w:eastAsiaTheme="minorEastAsia"/>
          <w:sz w:val="24"/>
        </w:rPr>
        <w:t>污染物的地面浓度达标准限值</w:t>
      </w:r>
      <w:r w:rsidRPr="00923157">
        <w:rPr>
          <w:rFonts w:eastAsiaTheme="minorEastAsia"/>
          <w:sz w:val="24"/>
        </w:rPr>
        <w:t>10%</w:t>
      </w:r>
      <w:r w:rsidRPr="00923157">
        <w:rPr>
          <w:rFonts w:eastAsiaTheme="minorEastAsia"/>
          <w:sz w:val="24"/>
        </w:rPr>
        <w:t>时所对应的最远距离</w:t>
      </w:r>
      <w:r w:rsidRPr="00923157">
        <w:rPr>
          <w:rFonts w:eastAsiaTheme="minorEastAsia"/>
          <w:sz w:val="24"/>
        </w:rPr>
        <w:t>D</w:t>
      </w:r>
      <w:r w:rsidRPr="00923157">
        <w:rPr>
          <w:rFonts w:eastAsiaTheme="minorEastAsia"/>
          <w:sz w:val="24"/>
          <w:vertAlign w:val="subscript"/>
        </w:rPr>
        <w:t>10%</w:t>
      </w:r>
      <w:r w:rsidRPr="00923157">
        <w:rPr>
          <w:rFonts w:eastAsiaTheme="minorEastAsia"/>
          <w:sz w:val="24"/>
        </w:rPr>
        <w:t>，依据导则推荐模式分别计算污染物的下风向轴线浓度，并计算相应浓度占标率。计算结果见表</w:t>
      </w:r>
      <w:r w:rsidR="00A12D28" w:rsidRPr="00923157">
        <w:rPr>
          <w:rFonts w:eastAsiaTheme="minorEastAsia"/>
          <w:sz w:val="24"/>
        </w:rPr>
        <w:t>2.3</w:t>
      </w:r>
      <w:r w:rsidRPr="00923157">
        <w:rPr>
          <w:rFonts w:eastAsiaTheme="minorEastAsia"/>
          <w:sz w:val="24"/>
        </w:rPr>
        <w:t>-3</w:t>
      </w:r>
      <w:r w:rsidRPr="00923157">
        <w:rPr>
          <w:rFonts w:eastAsiaTheme="minorEastAsia"/>
          <w:sz w:val="24"/>
        </w:rPr>
        <w:t>和表</w:t>
      </w:r>
      <w:r w:rsidR="00A12D28" w:rsidRPr="00923157">
        <w:rPr>
          <w:rFonts w:eastAsiaTheme="minorEastAsia"/>
          <w:sz w:val="24"/>
        </w:rPr>
        <w:t>2.3</w:t>
      </w:r>
      <w:r w:rsidRPr="00923157">
        <w:rPr>
          <w:rFonts w:eastAsiaTheme="minorEastAsia"/>
          <w:sz w:val="24"/>
        </w:rPr>
        <w:t>-4</w:t>
      </w:r>
      <w:r w:rsidRPr="00923157">
        <w:rPr>
          <w:rFonts w:eastAsiaTheme="minorEastAsia"/>
          <w:sz w:val="24"/>
        </w:rPr>
        <w:t>。</w:t>
      </w:r>
    </w:p>
    <w:p w:rsidR="00380056" w:rsidRPr="00923157" w:rsidRDefault="00071A05">
      <w:pPr>
        <w:jc w:val="center"/>
        <w:rPr>
          <w:rFonts w:eastAsiaTheme="minorEastAsia"/>
          <w:sz w:val="24"/>
        </w:rPr>
      </w:pPr>
      <w:bookmarkStart w:id="36" w:name="_Toc385613271"/>
      <w:bookmarkStart w:id="37" w:name="_Toc385403156"/>
      <w:r w:rsidRPr="00923157">
        <w:rPr>
          <w:rFonts w:eastAsiaTheme="minorEastAsia"/>
          <w:sz w:val="24"/>
        </w:rPr>
        <w:t>P</w:t>
      </w:r>
      <w:r w:rsidRPr="00923157">
        <w:rPr>
          <w:rFonts w:eastAsiaTheme="minorEastAsia"/>
          <w:sz w:val="24"/>
          <w:vertAlign w:val="subscript"/>
        </w:rPr>
        <w:t>i</w:t>
      </w:r>
      <w:proofErr w:type="gramStart"/>
      <w:r w:rsidRPr="00923157">
        <w:rPr>
          <w:rFonts w:eastAsiaTheme="minorEastAsia"/>
          <w:sz w:val="24"/>
        </w:rPr>
        <w:t>=(</w:t>
      </w:r>
      <w:proofErr w:type="gramEnd"/>
      <w:r w:rsidRPr="00923157">
        <w:rPr>
          <w:rFonts w:eastAsiaTheme="minorEastAsia"/>
          <w:sz w:val="24"/>
        </w:rPr>
        <w:t>C</w:t>
      </w:r>
      <w:r w:rsidRPr="00923157">
        <w:rPr>
          <w:rFonts w:eastAsiaTheme="minorEastAsia"/>
          <w:sz w:val="24"/>
          <w:vertAlign w:val="subscript"/>
        </w:rPr>
        <w:t>i</w:t>
      </w:r>
      <w:r w:rsidRPr="00923157">
        <w:rPr>
          <w:rFonts w:eastAsiaTheme="minorEastAsia"/>
          <w:sz w:val="24"/>
        </w:rPr>
        <w:t>/C</w:t>
      </w:r>
      <w:r w:rsidRPr="00923157">
        <w:rPr>
          <w:rFonts w:eastAsiaTheme="minorEastAsia"/>
          <w:sz w:val="24"/>
          <w:vertAlign w:val="subscript"/>
        </w:rPr>
        <w:t>0i</w:t>
      </w:r>
      <w:r w:rsidRPr="00923157">
        <w:rPr>
          <w:rFonts w:eastAsiaTheme="minorEastAsia"/>
          <w:sz w:val="24"/>
        </w:rPr>
        <w:t>)×100%</w:t>
      </w:r>
      <w:bookmarkEnd w:id="36"/>
      <w:bookmarkEnd w:id="37"/>
    </w:p>
    <w:p w:rsidR="00380056" w:rsidRPr="00923157" w:rsidRDefault="00071A05">
      <w:pPr>
        <w:adjustRightInd w:val="0"/>
        <w:snapToGrid w:val="0"/>
        <w:spacing w:line="360" w:lineRule="auto"/>
        <w:ind w:firstLineChars="200" w:firstLine="480"/>
        <w:rPr>
          <w:rFonts w:eastAsiaTheme="minorEastAsia"/>
          <w:sz w:val="24"/>
        </w:rPr>
      </w:pPr>
      <w:r w:rsidRPr="00923157">
        <w:rPr>
          <w:rFonts w:eastAsiaTheme="minorEastAsia"/>
          <w:sz w:val="24"/>
        </w:rPr>
        <w:t>式中：</w:t>
      </w:r>
      <w:r w:rsidRPr="00923157">
        <w:rPr>
          <w:rFonts w:eastAsiaTheme="minorEastAsia"/>
          <w:sz w:val="24"/>
        </w:rPr>
        <w:t>P</w:t>
      </w:r>
      <w:r w:rsidRPr="00923157">
        <w:rPr>
          <w:rFonts w:eastAsiaTheme="minorEastAsia"/>
          <w:sz w:val="24"/>
          <w:vertAlign w:val="subscript"/>
        </w:rPr>
        <w:t>i</w:t>
      </w:r>
      <w:r w:rsidRPr="00923157">
        <w:rPr>
          <w:rFonts w:eastAsiaTheme="minorEastAsia"/>
          <w:sz w:val="24"/>
        </w:rPr>
        <w:t>－第</w:t>
      </w:r>
      <w:r w:rsidRPr="00923157">
        <w:rPr>
          <w:rFonts w:eastAsiaTheme="minorEastAsia"/>
          <w:sz w:val="24"/>
        </w:rPr>
        <w:t>i</w:t>
      </w:r>
      <w:proofErr w:type="gramStart"/>
      <w:r w:rsidRPr="00923157">
        <w:rPr>
          <w:rFonts w:eastAsiaTheme="minorEastAsia"/>
          <w:sz w:val="24"/>
        </w:rPr>
        <w:t>个</w:t>
      </w:r>
      <w:proofErr w:type="gramEnd"/>
      <w:r w:rsidRPr="00923157">
        <w:rPr>
          <w:rFonts w:eastAsiaTheme="minorEastAsia"/>
          <w:sz w:val="24"/>
        </w:rPr>
        <w:t>污染物的最大地面浓度占标率，</w:t>
      </w:r>
      <w:r w:rsidRPr="00923157">
        <w:rPr>
          <w:rFonts w:eastAsiaTheme="minorEastAsia"/>
          <w:sz w:val="24"/>
        </w:rPr>
        <w:t>%</w:t>
      </w:r>
      <w:r w:rsidRPr="00923157">
        <w:rPr>
          <w:rFonts w:eastAsiaTheme="minorEastAsia"/>
          <w:sz w:val="24"/>
        </w:rPr>
        <w:t>；</w:t>
      </w:r>
    </w:p>
    <w:p w:rsidR="00380056" w:rsidRPr="00923157" w:rsidRDefault="00071A05">
      <w:pPr>
        <w:adjustRightInd w:val="0"/>
        <w:snapToGrid w:val="0"/>
        <w:spacing w:line="360" w:lineRule="auto"/>
        <w:ind w:firstLineChars="200" w:firstLine="480"/>
        <w:rPr>
          <w:rFonts w:eastAsiaTheme="minorEastAsia"/>
          <w:sz w:val="24"/>
        </w:rPr>
      </w:pPr>
      <w:r w:rsidRPr="00923157">
        <w:rPr>
          <w:rFonts w:eastAsiaTheme="minorEastAsia"/>
          <w:sz w:val="24"/>
        </w:rPr>
        <w:t>C</w:t>
      </w:r>
      <w:r w:rsidRPr="00923157">
        <w:rPr>
          <w:rFonts w:eastAsiaTheme="minorEastAsia"/>
          <w:sz w:val="24"/>
          <w:vertAlign w:val="subscript"/>
        </w:rPr>
        <w:t>i</w:t>
      </w:r>
      <w:r w:rsidRPr="00923157">
        <w:rPr>
          <w:rFonts w:eastAsiaTheme="minorEastAsia"/>
          <w:sz w:val="24"/>
        </w:rPr>
        <w:t>－采用估算模式计算出的第</w:t>
      </w:r>
      <w:r w:rsidRPr="00923157">
        <w:rPr>
          <w:rFonts w:eastAsiaTheme="minorEastAsia"/>
          <w:sz w:val="24"/>
        </w:rPr>
        <w:t>i</w:t>
      </w:r>
      <w:proofErr w:type="gramStart"/>
      <w:r w:rsidRPr="00923157">
        <w:rPr>
          <w:rFonts w:eastAsiaTheme="minorEastAsia"/>
          <w:sz w:val="24"/>
        </w:rPr>
        <w:t>个</w:t>
      </w:r>
      <w:proofErr w:type="gramEnd"/>
      <w:r w:rsidRPr="00923157">
        <w:rPr>
          <w:rFonts w:eastAsiaTheme="minorEastAsia"/>
          <w:sz w:val="24"/>
        </w:rPr>
        <w:t>污染物的最大地面浓度，</w:t>
      </w:r>
      <w:r w:rsidRPr="00923157">
        <w:rPr>
          <w:rFonts w:eastAsiaTheme="minorEastAsia"/>
          <w:sz w:val="24"/>
        </w:rPr>
        <w:t>mg/m</w:t>
      </w:r>
      <w:r w:rsidRPr="00923157">
        <w:rPr>
          <w:rFonts w:eastAsiaTheme="minorEastAsia"/>
          <w:sz w:val="24"/>
          <w:vertAlign w:val="superscript"/>
        </w:rPr>
        <w:t>3</w:t>
      </w:r>
      <w:r w:rsidRPr="00923157">
        <w:rPr>
          <w:rFonts w:eastAsiaTheme="minorEastAsia"/>
          <w:sz w:val="24"/>
        </w:rPr>
        <w:t>；</w:t>
      </w:r>
    </w:p>
    <w:p w:rsidR="00380056" w:rsidRPr="00923157" w:rsidRDefault="00071A05">
      <w:pPr>
        <w:adjustRightInd w:val="0"/>
        <w:snapToGrid w:val="0"/>
        <w:spacing w:line="360" w:lineRule="auto"/>
        <w:ind w:firstLineChars="200" w:firstLine="480"/>
        <w:rPr>
          <w:rFonts w:eastAsiaTheme="minorEastAsia"/>
          <w:sz w:val="24"/>
        </w:rPr>
      </w:pPr>
      <w:r w:rsidRPr="00923157">
        <w:rPr>
          <w:rFonts w:eastAsiaTheme="minorEastAsia"/>
          <w:sz w:val="24"/>
        </w:rPr>
        <w:t>C</w:t>
      </w:r>
      <w:r w:rsidRPr="00923157">
        <w:rPr>
          <w:rFonts w:eastAsiaTheme="minorEastAsia"/>
          <w:sz w:val="24"/>
          <w:vertAlign w:val="subscript"/>
        </w:rPr>
        <w:t>0i</w:t>
      </w:r>
      <w:r w:rsidRPr="00923157">
        <w:rPr>
          <w:rFonts w:eastAsiaTheme="minorEastAsia"/>
          <w:sz w:val="24"/>
        </w:rPr>
        <w:t>－第</w:t>
      </w:r>
      <w:r w:rsidRPr="00923157">
        <w:rPr>
          <w:rFonts w:eastAsiaTheme="minorEastAsia"/>
          <w:sz w:val="24"/>
        </w:rPr>
        <w:t>i</w:t>
      </w:r>
      <w:proofErr w:type="gramStart"/>
      <w:r w:rsidRPr="00923157">
        <w:rPr>
          <w:rFonts w:eastAsiaTheme="minorEastAsia"/>
          <w:sz w:val="24"/>
        </w:rPr>
        <w:t>个</w:t>
      </w:r>
      <w:proofErr w:type="gramEnd"/>
      <w:r w:rsidRPr="00923157">
        <w:rPr>
          <w:rFonts w:eastAsiaTheme="minorEastAsia"/>
          <w:sz w:val="24"/>
        </w:rPr>
        <w:t>污染物的环境空气质量标准，</w:t>
      </w:r>
      <w:r w:rsidRPr="00923157">
        <w:rPr>
          <w:rFonts w:eastAsiaTheme="minorEastAsia"/>
          <w:sz w:val="24"/>
        </w:rPr>
        <w:t>mg/m</w:t>
      </w:r>
      <w:r w:rsidRPr="00923157">
        <w:rPr>
          <w:rFonts w:eastAsiaTheme="minorEastAsia"/>
          <w:sz w:val="24"/>
          <w:vertAlign w:val="superscript"/>
        </w:rPr>
        <w:t>3</w:t>
      </w:r>
      <w:r w:rsidRPr="00923157">
        <w:rPr>
          <w:rFonts w:eastAsiaTheme="minorEastAsia"/>
          <w:sz w:val="24"/>
        </w:rPr>
        <w:t>。</w:t>
      </w:r>
    </w:p>
    <w:p w:rsidR="00380056" w:rsidRPr="00923157" w:rsidRDefault="00071A05">
      <w:pPr>
        <w:autoSpaceDE w:val="0"/>
        <w:autoSpaceDN w:val="0"/>
        <w:adjustRightInd w:val="0"/>
        <w:spacing w:line="360" w:lineRule="auto"/>
        <w:ind w:left="40" w:firstLineChars="206" w:firstLine="494"/>
        <w:rPr>
          <w:rFonts w:eastAsiaTheme="minorEastAsia"/>
          <w:sz w:val="24"/>
        </w:rPr>
      </w:pPr>
      <w:r w:rsidRPr="00923157">
        <w:rPr>
          <w:rFonts w:eastAsiaTheme="minorEastAsia"/>
          <w:sz w:val="24"/>
        </w:rPr>
        <w:t>建设项目大气污染</w:t>
      </w:r>
      <w:proofErr w:type="gramStart"/>
      <w:r w:rsidRPr="00923157">
        <w:rPr>
          <w:rFonts w:eastAsiaTheme="minorEastAsia"/>
          <w:sz w:val="24"/>
        </w:rPr>
        <w:t>物评价</w:t>
      </w:r>
      <w:proofErr w:type="gramEnd"/>
      <w:r w:rsidRPr="00923157">
        <w:rPr>
          <w:rFonts w:eastAsiaTheme="minorEastAsia"/>
          <w:sz w:val="24"/>
        </w:rPr>
        <w:t>等级判别参数列于表</w:t>
      </w:r>
      <w:r w:rsidR="00A12D28" w:rsidRPr="00923157">
        <w:rPr>
          <w:rFonts w:eastAsiaTheme="minorEastAsia"/>
          <w:sz w:val="24"/>
        </w:rPr>
        <w:t>2.</w:t>
      </w:r>
      <w:r w:rsidR="00EA6714" w:rsidRPr="00923157">
        <w:rPr>
          <w:rFonts w:eastAsiaTheme="minorEastAsia"/>
          <w:sz w:val="24"/>
        </w:rPr>
        <w:t>4</w:t>
      </w:r>
      <w:r w:rsidRPr="00923157">
        <w:rPr>
          <w:rFonts w:eastAsiaTheme="minorEastAsia"/>
          <w:sz w:val="24"/>
        </w:rPr>
        <w:t>-1</w:t>
      </w:r>
      <w:r w:rsidR="00E01360" w:rsidRPr="00923157">
        <w:rPr>
          <w:rFonts w:eastAsiaTheme="minorEastAsia"/>
          <w:sz w:val="24"/>
        </w:rPr>
        <w:t>~</w:t>
      </w:r>
      <w:r w:rsidR="00E01360" w:rsidRPr="00923157">
        <w:rPr>
          <w:rFonts w:eastAsiaTheme="minorEastAsia"/>
          <w:sz w:val="24"/>
        </w:rPr>
        <w:t>表</w:t>
      </w:r>
      <w:r w:rsidR="00E01360" w:rsidRPr="00923157">
        <w:rPr>
          <w:rFonts w:eastAsiaTheme="minorEastAsia"/>
          <w:sz w:val="24"/>
        </w:rPr>
        <w:t>2.4-3</w:t>
      </w:r>
      <w:r w:rsidRPr="00923157">
        <w:rPr>
          <w:rFonts w:eastAsiaTheme="minorEastAsia"/>
          <w:sz w:val="24"/>
        </w:rPr>
        <w:t>，判断结果详见表</w:t>
      </w:r>
      <w:r w:rsidR="00A12D28" w:rsidRPr="00923157">
        <w:rPr>
          <w:rFonts w:eastAsiaTheme="minorEastAsia"/>
          <w:sz w:val="24"/>
        </w:rPr>
        <w:t>2.</w:t>
      </w:r>
      <w:r w:rsidR="00EA6714" w:rsidRPr="00923157">
        <w:rPr>
          <w:rFonts w:eastAsiaTheme="minorEastAsia"/>
          <w:sz w:val="24"/>
        </w:rPr>
        <w:t>4</w:t>
      </w:r>
      <w:r w:rsidRPr="00923157">
        <w:rPr>
          <w:rFonts w:eastAsiaTheme="minorEastAsia"/>
          <w:sz w:val="24"/>
        </w:rPr>
        <w:t>-</w:t>
      </w:r>
      <w:r w:rsidR="00413251" w:rsidRPr="00923157">
        <w:rPr>
          <w:rFonts w:eastAsiaTheme="minorEastAsia"/>
          <w:sz w:val="24"/>
        </w:rPr>
        <w:t>4</w:t>
      </w:r>
      <w:r w:rsidRPr="00923157">
        <w:rPr>
          <w:rFonts w:eastAsiaTheme="minorEastAsia"/>
          <w:sz w:val="24"/>
        </w:rPr>
        <w:t>。</w:t>
      </w:r>
    </w:p>
    <w:p w:rsidR="00380056" w:rsidRPr="00923157" w:rsidRDefault="00071A05" w:rsidP="00E01360">
      <w:pPr>
        <w:autoSpaceDE w:val="0"/>
        <w:autoSpaceDN w:val="0"/>
        <w:adjustRightInd w:val="0"/>
        <w:snapToGrid w:val="0"/>
        <w:rPr>
          <w:rFonts w:eastAsiaTheme="minorEastAsia"/>
          <w:b/>
          <w:szCs w:val="21"/>
        </w:rPr>
      </w:pPr>
      <w:r w:rsidRPr="00923157">
        <w:rPr>
          <w:rFonts w:eastAsiaTheme="minorEastAsia"/>
          <w:b/>
          <w:szCs w:val="21"/>
        </w:rPr>
        <w:t>表</w:t>
      </w:r>
      <w:r w:rsidR="00A12D28" w:rsidRPr="00923157">
        <w:rPr>
          <w:rFonts w:eastAsiaTheme="minorEastAsia"/>
          <w:b/>
          <w:szCs w:val="21"/>
        </w:rPr>
        <w:t>2.</w:t>
      </w:r>
      <w:r w:rsidR="00EA6714" w:rsidRPr="00923157">
        <w:rPr>
          <w:rFonts w:eastAsiaTheme="minorEastAsia"/>
          <w:b/>
          <w:szCs w:val="21"/>
        </w:rPr>
        <w:t>4</w:t>
      </w:r>
      <w:r w:rsidRPr="00923157">
        <w:rPr>
          <w:rFonts w:eastAsiaTheme="minorEastAsia"/>
          <w:b/>
          <w:szCs w:val="21"/>
        </w:rPr>
        <w:t xml:space="preserve">-1                </w:t>
      </w:r>
      <w:r w:rsidR="00B80FA6" w:rsidRPr="00923157">
        <w:rPr>
          <w:rFonts w:eastAsiaTheme="minorEastAsia"/>
          <w:b/>
          <w:szCs w:val="21"/>
        </w:rPr>
        <w:t>预测模式计算参数表</w:t>
      </w:r>
      <w:r w:rsidR="00E01360" w:rsidRPr="00923157">
        <w:rPr>
          <w:rFonts w:eastAsiaTheme="minorEastAsia"/>
          <w:b/>
          <w:szCs w:val="21"/>
        </w:rPr>
        <w:t>（点源）</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3"/>
        <w:gridCol w:w="1131"/>
        <w:gridCol w:w="1135"/>
        <w:gridCol w:w="710"/>
        <w:gridCol w:w="567"/>
        <w:gridCol w:w="567"/>
        <w:gridCol w:w="850"/>
        <w:gridCol w:w="685"/>
        <w:gridCol w:w="829"/>
        <w:gridCol w:w="872"/>
      </w:tblGrid>
      <w:tr w:rsidR="00923157" w:rsidRPr="00923157" w:rsidTr="001E3D52">
        <w:tc>
          <w:tcPr>
            <w:tcW w:w="611" w:type="pct"/>
            <w:vMerge w:val="restar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污染源名称</w:t>
            </w:r>
          </w:p>
        </w:tc>
        <w:tc>
          <w:tcPr>
            <w:tcW w:w="1354" w:type="pct"/>
            <w:gridSpan w:val="2"/>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坐标</w:t>
            </w:r>
            <w:r w:rsidRPr="00923157">
              <w:rPr>
                <w:rFonts w:eastAsiaTheme="minorEastAsia"/>
                <w:b/>
                <w:szCs w:val="21"/>
              </w:rPr>
              <w:t>(</w:t>
            </w:r>
            <w:r w:rsidRPr="00923157">
              <w:rPr>
                <w:rFonts w:eastAsiaTheme="minorEastAsia"/>
                <w:b/>
                <w:szCs w:val="21"/>
                <w:vertAlign w:val="superscript"/>
              </w:rPr>
              <w:t>o</w:t>
            </w:r>
            <w:r w:rsidRPr="00923157">
              <w:rPr>
                <w:rFonts w:eastAsiaTheme="minorEastAsia"/>
                <w:b/>
                <w:szCs w:val="21"/>
              </w:rPr>
              <w:t>)</w:t>
            </w:r>
          </w:p>
        </w:tc>
        <w:tc>
          <w:tcPr>
            <w:tcW w:w="424" w:type="pct"/>
            <w:vMerge w:val="restar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海拔高度</w:t>
            </w:r>
            <w:r w:rsidRPr="00923157">
              <w:rPr>
                <w:rFonts w:eastAsiaTheme="minorEastAsia"/>
                <w:b/>
                <w:szCs w:val="21"/>
              </w:rPr>
              <w:t>(m)</w:t>
            </w:r>
          </w:p>
        </w:tc>
        <w:tc>
          <w:tcPr>
            <w:tcW w:w="1595" w:type="pct"/>
            <w:gridSpan w:val="4"/>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排气筒参数</w:t>
            </w:r>
          </w:p>
        </w:tc>
        <w:tc>
          <w:tcPr>
            <w:tcW w:w="495" w:type="pct"/>
            <w:vMerge w:val="restar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污染物名称</w:t>
            </w:r>
          </w:p>
        </w:tc>
        <w:tc>
          <w:tcPr>
            <w:tcW w:w="521" w:type="pct"/>
            <w:vMerge w:val="restar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排放速率</w:t>
            </w:r>
          </w:p>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w:t>
            </w:r>
            <w:r w:rsidRPr="00923157">
              <w:rPr>
                <w:rFonts w:eastAsiaTheme="minorEastAsia"/>
                <w:b/>
                <w:szCs w:val="21"/>
              </w:rPr>
              <w:t>kg/h</w:t>
            </w:r>
            <w:r w:rsidRPr="00923157">
              <w:rPr>
                <w:rFonts w:eastAsiaTheme="minorEastAsia"/>
                <w:b/>
                <w:szCs w:val="21"/>
              </w:rPr>
              <w:t>）</w:t>
            </w:r>
          </w:p>
        </w:tc>
      </w:tr>
      <w:tr w:rsidR="00923157" w:rsidRPr="00923157" w:rsidTr="001E3D52">
        <w:trPr>
          <w:trHeight w:val="741"/>
        </w:trPr>
        <w:tc>
          <w:tcPr>
            <w:tcW w:w="611" w:type="pct"/>
            <w:vMerge/>
            <w:vAlign w:val="center"/>
          </w:tcPr>
          <w:p w:rsidR="001060C6" w:rsidRPr="00923157" w:rsidRDefault="001060C6" w:rsidP="00BB27AA">
            <w:pPr>
              <w:adjustRightInd w:val="0"/>
              <w:snapToGrid w:val="0"/>
              <w:jc w:val="center"/>
              <w:rPr>
                <w:rFonts w:eastAsiaTheme="minorEastAsia"/>
                <w:b/>
                <w:szCs w:val="21"/>
              </w:rPr>
            </w:pPr>
          </w:p>
        </w:tc>
        <w:tc>
          <w:tcPr>
            <w:tcW w:w="676" w:type="pc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经度</w:t>
            </w:r>
          </w:p>
        </w:tc>
        <w:tc>
          <w:tcPr>
            <w:tcW w:w="678" w:type="pc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经度</w:t>
            </w:r>
          </w:p>
        </w:tc>
        <w:tc>
          <w:tcPr>
            <w:tcW w:w="424" w:type="pct"/>
            <w:vMerge/>
            <w:vAlign w:val="center"/>
          </w:tcPr>
          <w:p w:rsidR="001060C6" w:rsidRPr="00923157" w:rsidRDefault="001060C6" w:rsidP="00BB27AA">
            <w:pPr>
              <w:adjustRightInd w:val="0"/>
              <w:snapToGrid w:val="0"/>
              <w:jc w:val="center"/>
              <w:rPr>
                <w:rFonts w:eastAsiaTheme="minorEastAsia"/>
                <w:b/>
                <w:szCs w:val="21"/>
              </w:rPr>
            </w:pPr>
          </w:p>
        </w:tc>
        <w:tc>
          <w:tcPr>
            <w:tcW w:w="339" w:type="pc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高度</w:t>
            </w:r>
          </w:p>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(m)</w:t>
            </w:r>
          </w:p>
        </w:tc>
        <w:tc>
          <w:tcPr>
            <w:tcW w:w="339" w:type="pc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内径</w:t>
            </w:r>
          </w:p>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(m)</w:t>
            </w:r>
          </w:p>
        </w:tc>
        <w:tc>
          <w:tcPr>
            <w:tcW w:w="508" w:type="pct"/>
            <w:vAlign w:val="center"/>
          </w:tcPr>
          <w:p w:rsidR="001060C6" w:rsidRPr="00923157" w:rsidRDefault="001060C6" w:rsidP="001E3D52">
            <w:pPr>
              <w:adjustRightInd w:val="0"/>
              <w:snapToGrid w:val="0"/>
              <w:jc w:val="center"/>
              <w:rPr>
                <w:rFonts w:eastAsiaTheme="minorEastAsia"/>
                <w:b/>
                <w:szCs w:val="21"/>
              </w:rPr>
            </w:pPr>
            <w:r w:rsidRPr="00923157">
              <w:rPr>
                <w:rFonts w:eastAsiaTheme="minorEastAsia"/>
                <w:b/>
                <w:szCs w:val="21"/>
              </w:rPr>
              <w:t>烟气流量（</w:t>
            </w:r>
            <w:r w:rsidRPr="00923157">
              <w:rPr>
                <w:rFonts w:eastAsiaTheme="minorEastAsia"/>
                <w:b/>
                <w:szCs w:val="21"/>
              </w:rPr>
              <w:t>m</w:t>
            </w:r>
            <w:r w:rsidRPr="00923157">
              <w:rPr>
                <w:rFonts w:eastAsiaTheme="minorEastAsia"/>
                <w:b/>
                <w:szCs w:val="21"/>
                <w:vertAlign w:val="superscript"/>
              </w:rPr>
              <w:t>3</w:t>
            </w:r>
            <w:r w:rsidRPr="00923157">
              <w:rPr>
                <w:rFonts w:eastAsiaTheme="minorEastAsia"/>
                <w:b/>
                <w:szCs w:val="21"/>
              </w:rPr>
              <w:t>/h</w:t>
            </w:r>
            <w:r w:rsidRPr="00923157">
              <w:rPr>
                <w:rFonts w:eastAsiaTheme="minorEastAsia"/>
                <w:b/>
                <w:szCs w:val="21"/>
              </w:rPr>
              <w:t>）</w:t>
            </w:r>
          </w:p>
        </w:tc>
        <w:tc>
          <w:tcPr>
            <w:tcW w:w="409" w:type="pc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烟气温度（</w:t>
            </w:r>
            <w:r w:rsidRPr="00923157">
              <w:rPr>
                <w:rFonts w:eastAsiaTheme="minorEastAsia"/>
                <w:b/>
                <w:szCs w:val="21"/>
              </w:rPr>
              <w:t>℃</w:t>
            </w:r>
            <w:r w:rsidRPr="00923157">
              <w:rPr>
                <w:rFonts w:eastAsiaTheme="minorEastAsia"/>
                <w:b/>
                <w:szCs w:val="21"/>
              </w:rPr>
              <w:t>）</w:t>
            </w:r>
          </w:p>
        </w:tc>
        <w:tc>
          <w:tcPr>
            <w:tcW w:w="495" w:type="pct"/>
            <w:vMerge/>
            <w:vAlign w:val="center"/>
          </w:tcPr>
          <w:p w:rsidR="001060C6" w:rsidRPr="00923157" w:rsidRDefault="001060C6" w:rsidP="00BB27AA">
            <w:pPr>
              <w:adjustRightInd w:val="0"/>
              <w:snapToGrid w:val="0"/>
              <w:jc w:val="center"/>
              <w:rPr>
                <w:rFonts w:eastAsiaTheme="minorEastAsia"/>
                <w:b/>
                <w:szCs w:val="21"/>
              </w:rPr>
            </w:pPr>
          </w:p>
        </w:tc>
        <w:tc>
          <w:tcPr>
            <w:tcW w:w="521" w:type="pct"/>
            <w:vMerge/>
            <w:vAlign w:val="center"/>
          </w:tcPr>
          <w:p w:rsidR="001060C6" w:rsidRPr="00923157" w:rsidRDefault="001060C6" w:rsidP="00BB27AA">
            <w:pPr>
              <w:adjustRightInd w:val="0"/>
              <w:snapToGrid w:val="0"/>
              <w:jc w:val="center"/>
              <w:rPr>
                <w:rFonts w:eastAsiaTheme="minorEastAsia"/>
                <w:b/>
                <w:szCs w:val="21"/>
              </w:rPr>
            </w:pPr>
          </w:p>
        </w:tc>
      </w:tr>
      <w:tr w:rsidR="00923157" w:rsidRPr="00923157" w:rsidTr="001E3D52">
        <w:trPr>
          <w:trHeight w:val="300"/>
        </w:trPr>
        <w:tc>
          <w:tcPr>
            <w:tcW w:w="611"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锅炉废气排气筒</w:t>
            </w:r>
          </w:p>
        </w:tc>
        <w:tc>
          <w:tcPr>
            <w:tcW w:w="676"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113.076944</w:t>
            </w:r>
          </w:p>
        </w:tc>
        <w:tc>
          <w:tcPr>
            <w:tcW w:w="678"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28.823889</w:t>
            </w:r>
          </w:p>
        </w:tc>
        <w:tc>
          <w:tcPr>
            <w:tcW w:w="424"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30</w:t>
            </w:r>
          </w:p>
        </w:tc>
        <w:tc>
          <w:tcPr>
            <w:tcW w:w="339" w:type="pct"/>
            <w:vMerge w:val="restart"/>
            <w:vAlign w:val="center"/>
          </w:tcPr>
          <w:p w:rsidR="00BC5337" w:rsidRPr="00923157" w:rsidRDefault="001E3D52" w:rsidP="00BC5337">
            <w:pPr>
              <w:adjustRightInd w:val="0"/>
              <w:snapToGrid w:val="0"/>
              <w:jc w:val="center"/>
              <w:rPr>
                <w:rFonts w:eastAsiaTheme="minorEastAsia"/>
                <w:szCs w:val="21"/>
              </w:rPr>
            </w:pPr>
            <w:r w:rsidRPr="00923157">
              <w:rPr>
                <w:rFonts w:eastAsiaTheme="minorEastAsia" w:hint="eastAsia"/>
                <w:szCs w:val="21"/>
              </w:rPr>
              <w:t>82</w:t>
            </w:r>
          </w:p>
        </w:tc>
        <w:tc>
          <w:tcPr>
            <w:tcW w:w="339" w:type="pct"/>
            <w:vMerge w:val="restart"/>
            <w:vAlign w:val="center"/>
          </w:tcPr>
          <w:p w:rsidR="00BC5337" w:rsidRPr="00923157" w:rsidRDefault="001E3D52" w:rsidP="00BC5337">
            <w:pPr>
              <w:adjustRightInd w:val="0"/>
              <w:snapToGrid w:val="0"/>
              <w:jc w:val="center"/>
              <w:rPr>
                <w:rFonts w:eastAsiaTheme="minorEastAsia"/>
                <w:szCs w:val="21"/>
              </w:rPr>
            </w:pPr>
            <w:r w:rsidRPr="00923157">
              <w:rPr>
                <w:rFonts w:eastAsiaTheme="minorEastAsia" w:hint="eastAsia"/>
                <w:szCs w:val="21"/>
              </w:rPr>
              <w:t>0.3</w:t>
            </w:r>
          </w:p>
        </w:tc>
        <w:tc>
          <w:tcPr>
            <w:tcW w:w="508"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4033.27</w:t>
            </w:r>
          </w:p>
        </w:tc>
        <w:tc>
          <w:tcPr>
            <w:tcW w:w="409" w:type="pct"/>
            <w:vMerge w:val="restart"/>
            <w:vAlign w:val="center"/>
          </w:tcPr>
          <w:p w:rsidR="00BC5337" w:rsidRPr="00923157" w:rsidRDefault="005E5FF2" w:rsidP="005E5FF2">
            <w:pPr>
              <w:adjustRightInd w:val="0"/>
              <w:snapToGrid w:val="0"/>
              <w:jc w:val="center"/>
              <w:rPr>
                <w:rFonts w:eastAsiaTheme="minorEastAsia"/>
                <w:szCs w:val="21"/>
              </w:rPr>
            </w:pPr>
            <w:r w:rsidRPr="00923157">
              <w:rPr>
                <w:rFonts w:eastAsiaTheme="minorEastAsia" w:hint="eastAsia"/>
                <w:szCs w:val="21"/>
              </w:rPr>
              <w:t>120</w:t>
            </w:r>
          </w:p>
        </w:tc>
        <w:tc>
          <w:tcPr>
            <w:tcW w:w="495"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SO</w:t>
            </w:r>
            <w:r w:rsidRPr="00923157">
              <w:rPr>
                <w:rFonts w:eastAsiaTheme="minorEastAsia"/>
                <w:szCs w:val="21"/>
                <w:vertAlign w:val="subscript"/>
              </w:rPr>
              <w:t>2</w:t>
            </w:r>
          </w:p>
        </w:tc>
        <w:tc>
          <w:tcPr>
            <w:tcW w:w="521"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0.12</w:t>
            </w:r>
          </w:p>
        </w:tc>
      </w:tr>
      <w:tr w:rsidR="00923157" w:rsidRPr="00923157" w:rsidTr="001E3D52">
        <w:trPr>
          <w:trHeight w:val="300"/>
        </w:trPr>
        <w:tc>
          <w:tcPr>
            <w:tcW w:w="611" w:type="pct"/>
            <w:vMerge/>
            <w:vAlign w:val="center"/>
          </w:tcPr>
          <w:p w:rsidR="00BC5337" w:rsidRPr="00923157" w:rsidRDefault="00BC5337" w:rsidP="00BC5337">
            <w:pPr>
              <w:adjustRightInd w:val="0"/>
              <w:snapToGrid w:val="0"/>
              <w:jc w:val="center"/>
              <w:rPr>
                <w:rFonts w:eastAsiaTheme="minorEastAsia"/>
                <w:szCs w:val="21"/>
              </w:rPr>
            </w:pPr>
          </w:p>
        </w:tc>
        <w:tc>
          <w:tcPr>
            <w:tcW w:w="676" w:type="pct"/>
            <w:vMerge/>
            <w:vAlign w:val="center"/>
          </w:tcPr>
          <w:p w:rsidR="00BC5337" w:rsidRPr="00923157" w:rsidRDefault="00BC5337" w:rsidP="00BC5337">
            <w:pPr>
              <w:adjustRightInd w:val="0"/>
              <w:snapToGrid w:val="0"/>
              <w:jc w:val="center"/>
              <w:rPr>
                <w:rFonts w:eastAsiaTheme="minorEastAsia"/>
                <w:szCs w:val="21"/>
              </w:rPr>
            </w:pPr>
          </w:p>
        </w:tc>
        <w:tc>
          <w:tcPr>
            <w:tcW w:w="678" w:type="pct"/>
            <w:vMerge/>
            <w:vAlign w:val="center"/>
          </w:tcPr>
          <w:p w:rsidR="00BC5337" w:rsidRPr="00923157" w:rsidRDefault="00BC5337" w:rsidP="00BC5337">
            <w:pPr>
              <w:adjustRightInd w:val="0"/>
              <w:snapToGrid w:val="0"/>
              <w:jc w:val="center"/>
              <w:rPr>
                <w:rFonts w:eastAsiaTheme="minorEastAsia"/>
                <w:szCs w:val="21"/>
              </w:rPr>
            </w:pPr>
          </w:p>
        </w:tc>
        <w:tc>
          <w:tcPr>
            <w:tcW w:w="424" w:type="pct"/>
            <w:vMerge/>
            <w:vAlign w:val="center"/>
          </w:tcPr>
          <w:p w:rsidR="00BC5337" w:rsidRPr="00923157" w:rsidRDefault="00BC5337" w:rsidP="00BC5337">
            <w:pPr>
              <w:adjustRightInd w:val="0"/>
              <w:snapToGrid w:val="0"/>
              <w:jc w:val="center"/>
              <w:rPr>
                <w:rFonts w:eastAsiaTheme="minorEastAsia"/>
                <w:szCs w:val="21"/>
              </w:rPr>
            </w:pPr>
          </w:p>
        </w:tc>
        <w:tc>
          <w:tcPr>
            <w:tcW w:w="339" w:type="pct"/>
            <w:vMerge/>
            <w:vAlign w:val="center"/>
          </w:tcPr>
          <w:p w:rsidR="00BC5337" w:rsidRPr="00923157" w:rsidRDefault="00BC5337" w:rsidP="00BC5337">
            <w:pPr>
              <w:adjustRightInd w:val="0"/>
              <w:snapToGrid w:val="0"/>
              <w:jc w:val="center"/>
              <w:rPr>
                <w:rFonts w:eastAsiaTheme="minorEastAsia"/>
                <w:szCs w:val="21"/>
              </w:rPr>
            </w:pPr>
          </w:p>
        </w:tc>
        <w:tc>
          <w:tcPr>
            <w:tcW w:w="339" w:type="pct"/>
            <w:vMerge/>
            <w:vAlign w:val="center"/>
          </w:tcPr>
          <w:p w:rsidR="00BC5337" w:rsidRPr="00923157" w:rsidRDefault="00BC5337" w:rsidP="00BC5337">
            <w:pPr>
              <w:adjustRightInd w:val="0"/>
              <w:snapToGrid w:val="0"/>
              <w:jc w:val="center"/>
              <w:rPr>
                <w:rFonts w:eastAsiaTheme="minorEastAsia"/>
                <w:szCs w:val="21"/>
              </w:rPr>
            </w:pPr>
          </w:p>
        </w:tc>
        <w:tc>
          <w:tcPr>
            <w:tcW w:w="508" w:type="pct"/>
            <w:vMerge/>
            <w:vAlign w:val="center"/>
          </w:tcPr>
          <w:p w:rsidR="00BC5337" w:rsidRPr="00923157" w:rsidRDefault="00BC5337" w:rsidP="00BC5337">
            <w:pPr>
              <w:adjustRightInd w:val="0"/>
              <w:snapToGrid w:val="0"/>
              <w:jc w:val="center"/>
              <w:rPr>
                <w:rFonts w:eastAsiaTheme="minorEastAsia"/>
                <w:szCs w:val="21"/>
              </w:rPr>
            </w:pPr>
          </w:p>
        </w:tc>
        <w:tc>
          <w:tcPr>
            <w:tcW w:w="409" w:type="pct"/>
            <w:vMerge/>
            <w:vAlign w:val="center"/>
          </w:tcPr>
          <w:p w:rsidR="00BC5337" w:rsidRPr="00923157" w:rsidRDefault="00BC5337" w:rsidP="00BC5337">
            <w:pPr>
              <w:adjustRightInd w:val="0"/>
              <w:snapToGrid w:val="0"/>
              <w:jc w:val="center"/>
              <w:rPr>
                <w:rFonts w:eastAsiaTheme="minorEastAsia"/>
                <w:szCs w:val="21"/>
              </w:rPr>
            </w:pPr>
          </w:p>
        </w:tc>
        <w:tc>
          <w:tcPr>
            <w:tcW w:w="495"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NO</w:t>
            </w:r>
            <w:r w:rsidRPr="00923157">
              <w:rPr>
                <w:rFonts w:eastAsiaTheme="minorEastAsia"/>
                <w:szCs w:val="21"/>
                <w:vertAlign w:val="subscript"/>
              </w:rPr>
              <w:t>X</w:t>
            </w:r>
          </w:p>
        </w:tc>
        <w:tc>
          <w:tcPr>
            <w:tcW w:w="521"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0.54</w:t>
            </w:r>
          </w:p>
        </w:tc>
      </w:tr>
      <w:tr w:rsidR="00923157" w:rsidRPr="00923157" w:rsidTr="001E3D52">
        <w:trPr>
          <w:trHeight w:val="300"/>
        </w:trPr>
        <w:tc>
          <w:tcPr>
            <w:tcW w:w="611" w:type="pct"/>
            <w:vMerge/>
            <w:vAlign w:val="center"/>
          </w:tcPr>
          <w:p w:rsidR="00BC5337" w:rsidRPr="00923157" w:rsidRDefault="00BC5337" w:rsidP="00BC5337">
            <w:pPr>
              <w:adjustRightInd w:val="0"/>
              <w:snapToGrid w:val="0"/>
              <w:jc w:val="center"/>
              <w:rPr>
                <w:rFonts w:eastAsiaTheme="minorEastAsia"/>
                <w:szCs w:val="21"/>
              </w:rPr>
            </w:pPr>
          </w:p>
        </w:tc>
        <w:tc>
          <w:tcPr>
            <w:tcW w:w="676" w:type="pct"/>
            <w:vMerge/>
            <w:vAlign w:val="center"/>
          </w:tcPr>
          <w:p w:rsidR="00BC5337" w:rsidRPr="00923157" w:rsidRDefault="00BC5337" w:rsidP="00BC5337">
            <w:pPr>
              <w:adjustRightInd w:val="0"/>
              <w:snapToGrid w:val="0"/>
              <w:jc w:val="center"/>
              <w:rPr>
                <w:rFonts w:eastAsiaTheme="minorEastAsia"/>
                <w:szCs w:val="21"/>
              </w:rPr>
            </w:pPr>
          </w:p>
        </w:tc>
        <w:tc>
          <w:tcPr>
            <w:tcW w:w="678" w:type="pct"/>
            <w:vMerge/>
            <w:vAlign w:val="center"/>
          </w:tcPr>
          <w:p w:rsidR="00BC5337" w:rsidRPr="00923157" w:rsidRDefault="00BC5337" w:rsidP="00BC5337">
            <w:pPr>
              <w:adjustRightInd w:val="0"/>
              <w:snapToGrid w:val="0"/>
              <w:jc w:val="center"/>
              <w:rPr>
                <w:rFonts w:eastAsiaTheme="minorEastAsia"/>
                <w:szCs w:val="21"/>
              </w:rPr>
            </w:pPr>
          </w:p>
        </w:tc>
        <w:tc>
          <w:tcPr>
            <w:tcW w:w="424" w:type="pct"/>
            <w:vMerge/>
            <w:vAlign w:val="center"/>
          </w:tcPr>
          <w:p w:rsidR="00BC5337" w:rsidRPr="00923157" w:rsidRDefault="00BC5337" w:rsidP="00BC5337">
            <w:pPr>
              <w:adjustRightInd w:val="0"/>
              <w:snapToGrid w:val="0"/>
              <w:jc w:val="center"/>
              <w:rPr>
                <w:rFonts w:eastAsiaTheme="minorEastAsia"/>
                <w:szCs w:val="21"/>
              </w:rPr>
            </w:pPr>
          </w:p>
        </w:tc>
        <w:tc>
          <w:tcPr>
            <w:tcW w:w="339" w:type="pct"/>
            <w:vMerge/>
            <w:vAlign w:val="center"/>
          </w:tcPr>
          <w:p w:rsidR="00BC5337" w:rsidRPr="00923157" w:rsidRDefault="00BC5337" w:rsidP="00BC5337">
            <w:pPr>
              <w:adjustRightInd w:val="0"/>
              <w:snapToGrid w:val="0"/>
              <w:jc w:val="center"/>
              <w:rPr>
                <w:rFonts w:eastAsiaTheme="minorEastAsia"/>
                <w:szCs w:val="21"/>
              </w:rPr>
            </w:pPr>
          </w:p>
        </w:tc>
        <w:tc>
          <w:tcPr>
            <w:tcW w:w="339" w:type="pct"/>
            <w:vMerge/>
            <w:vAlign w:val="center"/>
          </w:tcPr>
          <w:p w:rsidR="00BC5337" w:rsidRPr="00923157" w:rsidRDefault="00BC5337" w:rsidP="00BC5337">
            <w:pPr>
              <w:adjustRightInd w:val="0"/>
              <w:snapToGrid w:val="0"/>
              <w:jc w:val="center"/>
              <w:rPr>
                <w:rFonts w:eastAsiaTheme="minorEastAsia"/>
                <w:szCs w:val="21"/>
              </w:rPr>
            </w:pPr>
          </w:p>
        </w:tc>
        <w:tc>
          <w:tcPr>
            <w:tcW w:w="508" w:type="pct"/>
            <w:vMerge/>
            <w:vAlign w:val="center"/>
          </w:tcPr>
          <w:p w:rsidR="00BC5337" w:rsidRPr="00923157" w:rsidRDefault="00BC5337" w:rsidP="00BC5337">
            <w:pPr>
              <w:adjustRightInd w:val="0"/>
              <w:snapToGrid w:val="0"/>
              <w:jc w:val="center"/>
              <w:rPr>
                <w:rFonts w:eastAsiaTheme="minorEastAsia"/>
                <w:szCs w:val="21"/>
              </w:rPr>
            </w:pPr>
          </w:p>
        </w:tc>
        <w:tc>
          <w:tcPr>
            <w:tcW w:w="409" w:type="pct"/>
            <w:vMerge/>
            <w:vAlign w:val="center"/>
          </w:tcPr>
          <w:p w:rsidR="00BC5337" w:rsidRPr="00923157" w:rsidRDefault="00BC5337" w:rsidP="00BC5337">
            <w:pPr>
              <w:adjustRightInd w:val="0"/>
              <w:snapToGrid w:val="0"/>
              <w:jc w:val="center"/>
              <w:rPr>
                <w:rFonts w:eastAsiaTheme="minorEastAsia"/>
                <w:szCs w:val="21"/>
              </w:rPr>
            </w:pPr>
          </w:p>
        </w:tc>
        <w:tc>
          <w:tcPr>
            <w:tcW w:w="495"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颗粒物</w:t>
            </w:r>
          </w:p>
        </w:tc>
        <w:tc>
          <w:tcPr>
            <w:tcW w:w="521"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0.07</w:t>
            </w:r>
          </w:p>
        </w:tc>
      </w:tr>
      <w:tr w:rsidR="00923157" w:rsidRPr="00923157" w:rsidTr="001E3D52">
        <w:trPr>
          <w:trHeight w:val="300"/>
        </w:trPr>
        <w:tc>
          <w:tcPr>
            <w:tcW w:w="611"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污水处理站臭气排气筒</w:t>
            </w:r>
          </w:p>
        </w:tc>
        <w:tc>
          <w:tcPr>
            <w:tcW w:w="676"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113.077910</w:t>
            </w:r>
          </w:p>
        </w:tc>
        <w:tc>
          <w:tcPr>
            <w:tcW w:w="678"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28.823419</w:t>
            </w:r>
          </w:p>
        </w:tc>
        <w:tc>
          <w:tcPr>
            <w:tcW w:w="424"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30</w:t>
            </w:r>
          </w:p>
        </w:tc>
        <w:tc>
          <w:tcPr>
            <w:tcW w:w="339" w:type="pct"/>
            <w:vMerge w:val="restart"/>
            <w:vAlign w:val="center"/>
          </w:tcPr>
          <w:p w:rsidR="00BC5337" w:rsidRPr="00923157" w:rsidRDefault="001E3D52" w:rsidP="00BC5337">
            <w:pPr>
              <w:adjustRightInd w:val="0"/>
              <w:snapToGrid w:val="0"/>
              <w:jc w:val="center"/>
              <w:rPr>
                <w:rFonts w:eastAsiaTheme="minorEastAsia"/>
                <w:szCs w:val="21"/>
              </w:rPr>
            </w:pPr>
            <w:r w:rsidRPr="00923157">
              <w:rPr>
                <w:rFonts w:eastAsiaTheme="minorEastAsia" w:hint="eastAsia"/>
                <w:szCs w:val="21"/>
              </w:rPr>
              <w:t>15</w:t>
            </w:r>
          </w:p>
        </w:tc>
        <w:tc>
          <w:tcPr>
            <w:tcW w:w="339" w:type="pct"/>
            <w:vMerge w:val="restart"/>
            <w:vAlign w:val="center"/>
          </w:tcPr>
          <w:p w:rsidR="00BC5337" w:rsidRPr="00923157" w:rsidRDefault="001E3D52" w:rsidP="00BC5337">
            <w:pPr>
              <w:adjustRightInd w:val="0"/>
              <w:snapToGrid w:val="0"/>
              <w:jc w:val="center"/>
              <w:rPr>
                <w:rFonts w:eastAsiaTheme="minorEastAsia"/>
                <w:szCs w:val="21"/>
              </w:rPr>
            </w:pPr>
            <w:r w:rsidRPr="00923157">
              <w:rPr>
                <w:rFonts w:eastAsiaTheme="minorEastAsia" w:hint="eastAsia"/>
                <w:szCs w:val="21"/>
              </w:rPr>
              <w:t>0.3</w:t>
            </w:r>
          </w:p>
        </w:tc>
        <w:tc>
          <w:tcPr>
            <w:tcW w:w="508"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5000</w:t>
            </w:r>
          </w:p>
        </w:tc>
        <w:tc>
          <w:tcPr>
            <w:tcW w:w="409"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20</w:t>
            </w:r>
          </w:p>
        </w:tc>
        <w:tc>
          <w:tcPr>
            <w:tcW w:w="495"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H</w:t>
            </w:r>
            <w:r w:rsidRPr="00923157">
              <w:rPr>
                <w:rFonts w:eastAsiaTheme="minorEastAsia"/>
                <w:szCs w:val="21"/>
                <w:vertAlign w:val="subscript"/>
              </w:rPr>
              <w:t>2</w:t>
            </w:r>
            <w:r w:rsidRPr="00923157">
              <w:rPr>
                <w:rFonts w:eastAsiaTheme="minorEastAsia"/>
                <w:szCs w:val="21"/>
              </w:rPr>
              <w:t>S</w:t>
            </w:r>
          </w:p>
        </w:tc>
        <w:tc>
          <w:tcPr>
            <w:tcW w:w="521"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0.00134</w:t>
            </w:r>
          </w:p>
        </w:tc>
      </w:tr>
      <w:tr w:rsidR="00923157" w:rsidRPr="00923157" w:rsidTr="001E3D52">
        <w:trPr>
          <w:trHeight w:val="300"/>
        </w:trPr>
        <w:tc>
          <w:tcPr>
            <w:tcW w:w="611" w:type="pct"/>
            <w:vMerge/>
            <w:vAlign w:val="center"/>
          </w:tcPr>
          <w:p w:rsidR="00BC5337" w:rsidRPr="00923157" w:rsidRDefault="00BC5337" w:rsidP="00BC5337">
            <w:pPr>
              <w:adjustRightInd w:val="0"/>
              <w:snapToGrid w:val="0"/>
              <w:jc w:val="center"/>
              <w:rPr>
                <w:rFonts w:eastAsiaTheme="minorEastAsia"/>
                <w:szCs w:val="21"/>
              </w:rPr>
            </w:pPr>
          </w:p>
        </w:tc>
        <w:tc>
          <w:tcPr>
            <w:tcW w:w="676" w:type="pct"/>
            <w:vMerge/>
            <w:vAlign w:val="center"/>
          </w:tcPr>
          <w:p w:rsidR="00BC5337" w:rsidRPr="00923157" w:rsidRDefault="00BC5337" w:rsidP="00BC5337">
            <w:pPr>
              <w:adjustRightInd w:val="0"/>
              <w:snapToGrid w:val="0"/>
              <w:jc w:val="center"/>
              <w:rPr>
                <w:rFonts w:eastAsiaTheme="minorEastAsia"/>
                <w:szCs w:val="21"/>
              </w:rPr>
            </w:pPr>
          </w:p>
        </w:tc>
        <w:tc>
          <w:tcPr>
            <w:tcW w:w="678" w:type="pct"/>
            <w:vMerge/>
            <w:vAlign w:val="center"/>
          </w:tcPr>
          <w:p w:rsidR="00BC5337" w:rsidRPr="00923157" w:rsidRDefault="00BC5337" w:rsidP="00BC5337">
            <w:pPr>
              <w:adjustRightInd w:val="0"/>
              <w:snapToGrid w:val="0"/>
              <w:jc w:val="center"/>
              <w:rPr>
                <w:rFonts w:eastAsiaTheme="minorEastAsia"/>
                <w:szCs w:val="21"/>
              </w:rPr>
            </w:pPr>
          </w:p>
        </w:tc>
        <w:tc>
          <w:tcPr>
            <w:tcW w:w="424" w:type="pct"/>
            <w:vMerge/>
            <w:vAlign w:val="center"/>
          </w:tcPr>
          <w:p w:rsidR="00BC5337" w:rsidRPr="00923157" w:rsidRDefault="00BC5337" w:rsidP="00BC5337">
            <w:pPr>
              <w:adjustRightInd w:val="0"/>
              <w:snapToGrid w:val="0"/>
              <w:jc w:val="center"/>
              <w:rPr>
                <w:rFonts w:eastAsiaTheme="minorEastAsia"/>
                <w:szCs w:val="21"/>
              </w:rPr>
            </w:pPr>
          </w:p>
        </w:tc>
        <w:tc>
          <w:tcPr>
            <w:tcW w:w="339" w:type="pct"/>
            <w:vMerge/>
            <w:vAlign w:val="center"/>
          </w:tcPr>
          <w:p w:rsidR="00BC5337" w:rsidRPr="00923157" w:rsidRDefault="00BC5337" w:rsidP="00BC5337">
            <w:pPr>
              <w:adjustRightInd w:val="0"/>
              <w:snapToGrid w:val="0"/>
              <w:jc w:val="center"/>
              <w:rPr>
                <w:rFonts w:eastAsiaTheme="minorEastAsia"/>
                <w:szCs w:val="21"/>
              </w:rPr>
            </w:pPr>
          </w:p>
        </w:tc>
        <w:tc>
          <w:tcPr>
            <w:tcW w:w="339" w:type="pct"/>
            <w:vMerge/>
            <w:vAlign w:val="center"/>
          </w:tcPr>
          <w:p w:rsidR="00BC5337" w:rsidRPr="00923157" w:rsidRDefault="00BC5337" w:rsidP="00BC5337">
            <w:pPr>
              <w:adjustRightInd w:val="0"/>
              <w:snapToGrid w:val="0"/>
              <w:jc w:val="center"/>
              <w:rPr>
                <w:rFonts w:eastAsiaTheme="minorEastAsia"/>
                <w:szCs w:val="21"/>
              </w:rPr>
            </w:pPr>
          </w:p>
        </w:tc>
        <w:tc>
          <w:tcPr>
            <w:tcW w:w="508" w:type="pct"/>
            <w:vMerge/>
            <w:vAlign w:val="center"/>
          </w:tcPr>
          <w:p w:rsidR="00BC5337" w:rsidRPr="00923157" w:rsidRDefault="00BC5337" w:rsidP="00BC5337">
            <w:pPr>
              <w:adjustRightInd w:val="0"/>
              <w:snapToGrid w:val="0"/>
              <w:jc w:val="center"/>
              <w:rPr>
                <w:rFonts w:eastAsiaTheme="minorEastAsia"/>
                <w:szCs w:val="21"/>
              </w:rPr>
            </w:pPr>
          </w:p>
        </w:tc>
        <w:tc>
          <w:tcPr>
            <w:tcW w:w="409" w:type="pct"/>
            <w:vMerge/>
            <w:vAlign w:val="center"/>
          </w:tcPr>
          <w:p w:rsidR="00BC5337" w:rsidRPr="00923157" w:rsidRDefault="00BC5337" w:rsidP="00BC5337">
            <w:pPr>
              <w:adjustRightInd w:val="0"/>
              <w:snapToGrid w:val="0"/>
              <w:jc w:val="center"/>
              <w:rPr>
                <w:rFonts w:eastAsiaTheme="minorEastAsia"/>
                <w:szCs w:val="21"/>
              </w:rPr>
            </w:pPr>
          </w:p>
        </w:tc>
        <w:tc>
          <w:tcPr>
            <w:tcW w:w="495"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NH</w:t>
            </w:r>
            <w:r w:rsidRPr="00923157">
              <w:rPr>
                <w:rFonts w:eastAsiaTheme="minorEastAsia"/>
                <w:szCs w:val="21"/>
                <w:vertAlign w:val="subscript"/>
              </w:rPr>
              <w:t>3</w:t>
            </w:r>
          </w:p>
        </w:tc>
        <w:tc>
          <w:tcPr>
            <w:tcW w:w="521"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0.0024</w:t>
            </w:r>
          </w:p>
        </w:tc>
      </w:tr>
    </w:tbl>
    <w:p w:rsidR="00E01360" w:rsidRPr="00923157" w:rsidRDefault="00E01360" w:rsidP="00E01360">
      <w:pPr>
        <w:adjustRightInd w:val="0"/>
        <w:snapToGrid w:val="0"/>
        <w:jc w:val="left"/>
        <w:rPr>
          <w:rFonts w:eastAsiaTheme="minorEastAsia"/>
          <w:b/>
          <w:szCs w:val="21"/>
        </w:rPr>
      </w:pPr>
      <w:r w:rsidRPr="00923157">
        <w:rPr>
          <w:rFonts w:eastAsiaTheme="minorEastAsia"/>
          <w:b/>
          <w:szCs w:val="21"/>
        </w:rPr>
        <w:t>表</w:t>
      </w:r>
      <w:r w:rsidRPr="00923157">
        <w:rPr>
          <w:rFonts w:eastAsiaTheme="minorEastAsia"/>
          <w:b/>
          <w:szCs w:val="21"/>
        </w:rPr>
        <w:t xml:space="preserve">2.4-2             </w:t>
      </w:r>
      <w:r w:rsidRPr="00923157">
        <w:rPr>
          <w:rFonts w:eastAsiaTheme="minorEastAsia"/>
          <w:b/>
          <w:szCs w:val="21"/>
        </w:rPr>
        <w:t>主要废气污染源参数一览表（</w:t>
      </w:r>
      <w:r w:rsidR="00066E34" w:rsidRPr="00923157">
        <w:rPr>
          <w:rFonts w:eastAsiaTheme="minorEastAsia"/>
          <w:b/>
          <w:szCs w:val="21"/>
        </w:rPr>
        <w:t>面</w:t>
      </w:r>
      <w:r w:rsidRPr="00923157">
        <w:rPr>
          <w:rFonts w:eastAsiaTheme="minorEastAsia"/>
          <w:b/>
          <w:szCs w:val="21"/>
        </w:rPr>
        <w:t>源）</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64"/>
        <w:gridCol w:w="1046"/>
        <w:gridCol w:w="949"/>
        <w:gridCol w:w="613"/>
        <w:gridCol w:w="1048"/>
        <w:gridCol w:w="1043"/>
        <w:gridCol w:w="901"/>
        <w:gridCol w:w="892"/>
        <w:gridCol w:w="1013"/>
      </w:tblGrid>
      <w:tr w:rsidR="00923157" w:rsidRPr="00923157" w:rsidTr="00BC5337">
        <w:trPr>
          <w:trHeight w:val="80"/>
        </w:trPr>
        <w:tc>
          <w:tcPr>
            <w:tcW w:w="516" w:type="pct"/>
            <w:vMerge w:val="restar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污染源名称</w:t>
            </w:r>
          </w:p>
        </w:tc>
        <w:tc>
          <w:tcPr>
            <w:tcW w:w="1192" w:type="pct"/>
            <w:gridSpan w:val="2"/>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中心坐标</w:t>
            </w:r>
            <w:r w:rsidRPr="00923157">
              <w:rPr>
                <w:rFonts w:eastAsiaTheme="minorEastAsia"/>
                <w:b/>
                <w:szCs w:val="21"/>
              </w:rPr>
              <w:t>(</w:t>
            </w:r>
            <w:r w:rsidRPr="00923157">
              <w:rPr>
                <w:rFonts w:eastAsiaTheme="minorEastAsia"/>
                <w:b/>
                <w:szCs w:val="21"/>
                <w:vertAlign w:val="superscript"/>
              </w:rPr>
              <w:t>o</w:t>
            </w:r>
            <w:r w:rsidRPr="00923157">
              <w:rPr>
                <w:rFonts w:eastAsiaTheme="minorEastAsia"/>
                <w:b/>
                <w:szCs w:val="21"/>
              </w:rPr>
              <w:t>)</w:t>
            </w:r>
          </w:p>
        </w:tc>
        <w:tc>
          <w:tcPr>
            <w:tcW w:w="366" w:type="pct"/>
            <w:vMerge w:val="restar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海拔高度</w:t>
            </w:r>
            <w:r w:rsidRPr="00923157">
              <w:rPr>
                <w:rFonts w:eastAsiaTheme="minorEastAsia"/>
                <w:b/>
                <w:szCs w:val="21"/>
              </w:rPr>
              <w:t>(m)</w:t>
            </w:r>
          </w:p>
        </w:tc>
        <w:tc>
          <w:tcPr>
            <w:tcW w:w="626" w:type="pct"/>
            <w:vMerge w:val="restar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面源宽度（</w:t>
            </w:r>
            <w:r w:rsidRPr="00923157">
              <w:rPr>
                <w:rFonts w:eastAsiaTheme="minorEastAsia"/>
                <w:b/>
                <w:szCs w:val="21"/>
              </w:rPr>
              <w:t>m</w:t>
            </w:r>
            <w:r w:rsidRPr="00923157">
              <w:rPr>
                <w:rFonts w:eastAsiaTheme="minorEastAsia"/>
                <w:b/>
                <w:szCs w:val="21"/>
              </w:rPr>
              <w:t>）</w:t>
            </w:r>
          </w:p>
        </w:tc>
        <w:tc>
          <w:tcPr>
            <w:tcW w:w="623" w:type="pct"/>
            <w:vMerge w:val="restar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面源长度（</w:t>
            </w:r>
            <w:r w:rsidRPr="00923157">
              <w:rPr>
                <w:rFonts w:eastAsiaTheme="minorEastAsia"/>
                <w:b/>
                <w:szCs w:val="21"/>
              </w:rPr>
              <w:t>m</w:t>
            </w:r>
            <w:r w:rsidRPr="00923157">
              <w:rPr>
                <w:rFonts w:eastAsiaTheme="minorEastAsia"/>
                <w:b/>
                <w:szCs w:val="21"/>
              </w:rPr>
              <w:t>）</w:t>
            </w:r>
          </w:p>
        </w:tc>
        <w:tc>
          <w:tcPr>
            <w:tcW w:w="538" w:type="pct"/>
            <w:vMerge w:val="restar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面源平均释放高度</w:t>
            </w:r>
            <w:r w:rsidRPr="00923157">
              <w:rPr>
                <w:rFonts w:eastAsiaTheme="minorEastAsia"/>
                <w:b/>
                <w:szCs w:val="21"/>
              </w:rPr>
              <w:t>(m)</w:t>
            </w:r>
          </w:p>
        </w:tc>
        <w:tc>
          <w:tcPr>
            <w:tcW w:w="533" w:type="pct"/>
            <w:vMerge w:val="restar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污染物名称</w:t>
            </w:r>
          </w:p>
        </w:tc>
        <w:tc>
          <w:tcPr>
            <w:tcW w:w="605" w:type="pct"/>
            <w:vMerge w:val="restar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排放速率（</w:t>
            </w:r>
            <w:r w:rsidRPr="00923157">
              <w:rPr>
                <w:rFonts w:eastAsiaTheme="minorEastAsia"/>
                <w:b/>
                <w:szCs w:val="21"/>
              </w:rPr>
              <w:t>kg/h</w:t>
            </w:r>
            <w:r w:rsidRPr="00923157">
              <w:rPr>
                <w:rFonts w:eastAsiaTheme="minorEastAsia"/>
                <w:b/>
                <w:szCs w:val="21"/>
              </w:rPr>
              <w:t>）</w:t>
            </w:r>
          </w:p>
        </w:tc>
      </w:tr>
      <w:tr w:rsidR="00923157" w:rsidRPr="00923157" w:rsidTr="00BC5337">
        <w:tc>
          <w:tcPr>
            <w:tcW w:w="516" w:type="pct"/>
            <w:vMerge/>
            <w:vAlign w:val="center"/>
          </w:tcPr>
          <w:p w:rsidR="001060C6" w:rsidRPr="00923157" w:rsidRDefault="001060C6" w:rsidP="00BB27AA">
            <w:pPr>
              <w:adjustRightInd w:val="0"/>
              <w:snapToGrid w:val="0"/>
              <w:jc w:val="center"/>
              <w:rPr>
                <w:rFonts w:eastAsiaTheme="minorEastAsia"/>
                <w:b/>
                <w:szCs w:val="21"/>
              </w:rPr>
            </w:pPr>
          </w:p>
        </w:tc>
        <w:tc>
          <w:tcPr>
            <w:tcW w:w="625" w:type="pc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经度</w:t>
            </w:r>
          </w:p>
        </w:tc>
        <w:tc>
          <w:tcPr>
            <w:tcW w:w="567" w:type="pct"/>
            <w:vAlign w:val="center"/>
          </w:tcPr>
          <w:p w:rsidR="001060C6" w:rsidRPr="00923157" w:rsidRDefault="001060C6" w:rsidP="00BB27AA">
            <w:pPr>
              <w:adjustRightInd w:val="0"/>
              <w:snapToGrid w:val="0"/>
              <w:jc w:val="center"/>
              <w:rPr>
                <w:rFonts w:eastAsiaTheme="minorEastAsia"/>
                <w:b/>
                <w:szCs w:val="21"/>
              </w:rPr>
            </w:pPr>
            <w:r w:rsidRPr="00923157">
              <w:rPr>
                <w:rFonts w:eastAsiaTheme="minorEastAsia"/>
                <w:b/>
                <w:szCs w:val="21"/>
              </w:rPr>
              <w:t>纬度</w:t>
            </w:r>
          </w:p>
        </w:tc>
        <w:tc>
          <w:tcPr>
            <w:tcW w:w="366" w:type="pct"/>
            <w:vMerge/>
            <w:vAlign w:val="center"/>
          </w:tcPr>
          <w:p w:rsidR="001060C6" w:rsidRPr="00923157" w:rsidRDefault="001060C6" w:rsidP="00BB27AA">
            <w:pPr>
              <w:adjustRightInd w:val="0"/>
              <w:snapToGrid w:val="0"/>
              <w:jc w:val="center"/>
              <w:rPr>
                <w:rFonts w:eastAsiaTheme="minorEastAsia"/>
                <w:b/>
                <w:szCs w:val="21"/>
              </w:rPr>
            </w:pPr>
          </w:p>
        </w:tc>
        <w:tc>
          <w:tcPr>
            <w:tcW w:w="626" w:type="pct"/>
            <w:vMerge/>
            <w:vAlign w:val="center"/>
          </w:tcPr>
          <w:p w:rsidR="001060C6" w:rsidRPr="00923157" w:rsidRDefault="001060C6" w:rsidP="00BB27AA">
            <w:pPr>
              <w:adjustRightInd w:val="0"/>
              <w:snapToGrid w:val="0"/>
              <w:jc w:val="center"/>
              <w:rPr>
                <w:rFonts w:eastAsiaTheme="minorEastAsia"/>
                <w:b/>
                <w:szCs w:val="21"/>
              </w:rPr>
            </w:pPr>
          </w:p>
        </w:tc>
        <w:tc>
          <w:tcPr>
            <w:tcW w:w="623" w:type="pct"/>
            <w:vMerge/>
            <w:vAlign w:val="center"/>
          </w:tcPr>
          <w:p w:rsidR="001060C6" w:rsidRPr="00923157" w:rsidRDefault="001060C6" w:rsidP="00BB27AA">
            <w:pPr>
              <w:adjustRightInd w:val="0"/>
              <w:snapToGrid w:val="0"/>
              <w:jc w:val="center"/>
              <w:rPr>
                <w:rFonts w:eastAsiaTheme="minorEastAsia"/>
                <w:b/>
                <w:szCs w:val="21"/>
              </w:rPr>
            </w:pPr>
          </w:p>
        </w:tc>
        <w:tc>
          <w:tcPr>
            <w:tcW w:w="538" w:type="pct"/>
            <w:vMerge/>
            <w:vAlign w:val="center"/>
          </w:tcPr>
          <w:p w:rsidR="001060C6" w:rsidRPr="00923157" w:rsidRDefault="001060C6" w:rsidP="00BB27AA">
            <w:pPr>
              <w:adjustRightInd w:val="0"/>
              <w:snapToGrid w:val="0"/>
              <w:jc w:val="center"/>
              <w:rPr>
                <w:rFonts w:eastAsiaTheme="minorEastAsia"/>
                <w:b/>
                <w:szCs w:val="21"/>
              </w:rPr>
            </w:pPr>
          </w:p>
        </w:tc>
        <w:tc>
          <w:tcPr>
            <w:tcW w:w="533" w:type="pct"/>
            <w:vMerge/>
            <w:vAlign w:val="center"/>
          </w:tcPr>
          <w:p w:rsidR="001060C6" w:rsidRPr="00923157" w:rsidRDefault="001060C6" w:rsidP="00BB27AA">
            <w:pPr>
              <w:adjustRightInd w:val="0"/>
              <w:snapToGrid w:val="0"/>
              <w:jc w:val="center"/>
              <w:rPr>
                <w:rFonts w:eastAsiaTheme="minorEastAsia"/>
                <w:b/>
                <w:szCs w:val="21"/>
              </w:rPr>
            </w:pPr>
          </w:p>
        </w:tc>
        <w:tc>
          <w:tcPr>
            <w:tcW w:w="605" w:type="pct"/>
            <w:vMerge/>
            <w:vAlign w:val="center"/>
          </w:tcPr>
          <w:p w:rsidR="001060C6" w:rsidRPr="00923157" w:rsidRDefault="001060C6" w:rsidP="00BB27AA">
            <w:pPr>
              <w:adjustRightInd w:val="0"/>
              <w:snapToGrid w:val="0"/>
              <w:jc w:val="center"/>
              <w:rPr>
                <w:rFonts w:eastAsiaTheme="minorEastAsia"/>
                <w:b/>
                <w:szCs w:val="21"/>
              </w:rPr>
            </w:pPr>
          </w:p>
        </w:tc>
      </w:tr>
      <w:tr w:rsidR="00923157" w:rsidRPr="00923157" w:rsidTr="00BC5337">
        <w:trPr>
          <w:trHeight w:val="300"/>
        </w:trPr>
        <w:tc>
          <w:tcPr>
            <w:tcW w:w="516"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污水处理站无组织臭气</w:t>
            </w:r>
          </w:p>
        </w:tc>
        <w:tc>
          <w:tcPr>
            <w:tcW w:w="625"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113.078151</w:t>
            </w:r>
          </w:p>
        </w:tc>
        <w:tc>
          <w:tcPr>
            <w:tcW w:w="567"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28.823331</w:t>
            </w:r>
          </w:p>
        </w:tc>
        <w:tc>
          <w:tcPr>
            <w:tcW w:w="366"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30</w:t>
            </w:r>
          </w:p>
        </w:tc>
        <w:tc>
          <w:tcPr>
            <w:tcW w:w="626"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40</w:t>
            </w:r>
          </w:p>
        </w:tc>
        <w:tc>
          <w:tcPr>
            <w:tcW w:w="623"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20</w:t>
            </w:r>
          </w:p>
        </w:tc>
        <w:tc>
          <w:tcPr>
            <w:tcW w:w="538" w:type="pct"/>
            <w:vMerge w:val="restar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5</w:t>
            </w:r>
          </w:p>
        </w:tc>
        <w:tc>
          <w:tcPr>
            <w:tcW w:w="533"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H</w:t>
            </w:r>
            <w:r w:rsidRPr="00923157">
              <w:rPr>
                <w:rFonts w:eastAsiaTheme="minorEastAsia"/>
                <w:szCs w:val="21"/>
                <w:vertAlign w:val="subscript"/>
              </w:rPr>
              <w:t>2</w:t>
            </w:r>
            <w:r w:rsidRPr="00923157">
              <w:rPr>
                <w:rFonts w:eastAsiaTheme="minorEastAsia"/>
                <w:szCs w:val="21"/>
              </w:rPr>
              <w:t>S</w:t>
            </w:r>
          </w:p>
        </w:tc>
        <w:tc>
          <w:tcPr>
            <w:tcW w:w="605"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0.00028</w:t>
            </w:r>
          </w:p>
        </w:tc>
      </w:tr>
      <w:tr w:rsidR="00923157" w:rsidRPr="00923157" w:rsidTr="00BC5337">
        <w:trPr>
          <w:trHeight w:val="300"/>
        </w:trPr>
        <w:tc>
          <w:tcPr>
            <w:tcW w:w="516" w:type="pct"/>
            <w:vMerge/>
            <w:vAlign w:val="center"/>
          </w:tcPr>
          <w:p w:rsidR="00BC5337" w:rsidRPr="00923157" w:rsidRDefault="00BC5337" w:rsidP="00BC5337">
            <w:pPr>
              <w:adjustRightInd w:val="0"/>
              <w:snapToGrid w:val="0"/>
              <w:jc w:val="center"/>
              <w:rPr>
                <w:rFonts w:eastAsiaTheme="minorEastAsia"/>
                <w:szCs w:val="21"/>
              </w:rPr>
            </w:pPr>
          </w:p>
        </w:tc>
        <w:tc>
          <w:tcPr>
            <w:tcW w:w="625" w:type="pct"/>
            <w:vMerge/>
            <w:vAlign w:val="center"/>
          </w:tcPr>
          <w:p w:rsidR="00BC5337" w:rsidRPr="00923157" w:rsidRDefault="00BC5337" w:rsidP="00BC5337">
            <w:pPr>
              <w:adjustRightInd w:val="0"/>
              <w:snapToGrid w:val="0"/>
              <w:jc w:val="center"/>
              <w:rPr>
                <w:rFonts w:eastAsiaTheme="minorEastAsia"/>
                <w:szCs w:val="21"/>
              </w:rPr>
            </w:pPr>
          </w:p>
        </w:tc>
        <w:tc>
          <w:tcPr>
            <w:tcW w:w="567" w:type="pct"/>
            <w:vMerge/>
            <w:vAlign w:val="center"/>
          </w:tcPr>
          <w:p w:rsidR="00BC5337" w:rsidRPr="00923157" w:rsidRDefault="00BC5337" w:rsidP="00BC5337">
            <w:pPr>
              <w:adjustRightInd w:val="0"/>
              <w:snapToGrid w:val="0"/>
              <w:jc w:val="center"/>
              <w:rPr>
                <w:rFonts w:eastAsiaTheme="minorEastAsia"/>
                <w:szCs w:val="21"/>
              </w:rPr>
            </w:pPr>
          </w:p>
        </w:tc>
        <w:tc>
          <w:tcPr>
            <w:tcW w:w="366" w:type="pct"/>
            <w:vMerge/>
            <w:vAlign w:val="center"/>
          </w:tcPr>
          <w:p w:rsidR="00BC5337" w:rsidRPr="00923157" w:rsidRDefault="00BC5337" w:rsidP="00BC5337">
            <w:pPr>
              <w:adjustRightInd w:val="0"/>
              <w:snapToGrid w:val="0"/>
              <w:jc w:val="center"/>
              <w:rPr>
                <w:rFonts w:eastAsiaTheme="minorEastAsia"/>
                <w:szCs w:val="21"/>
              </w:rPr>
            </w:pPr>
          </w:p>
        </w:tc>
        <w:tc>
          <w:tcPr>
            <w:tcW w:w="626" w:type="pct"/>
            <w:vMerge/>
            <w:vAlign w:val="center"/>
          </w:tcPr>
          <w:p w:rsidR="00BC5337" w:rsidRPr="00923157" w:rsidRDefault="00BC5337" w:rsidP="00BC5337">
            <w:pPr>
              <w:adjustRightInd w:val="0"/>
              <w:snapToGrid w:val="0"/>
              <w:jc w:val="center"/>
              <w:rPr>
                <w:rFonts w:eastAsiaTheme="minorEastAsia"/>
                <w:szCs w:val="21"/>
              </w:rPr>
            </w:pPr>
          </w:p>
        </w:tc>
        <w:tc>
          <w:tcPr>
            <w:tcW w:w="623" w:type="pct"/>
            <w:vMerge/>
            <w:vAlign w:val="center"/>
          </w:tcPr>
          <w:p w:rsidR="00BC5337" w:rsidRPr="00923157" w:rsidRDefault="00BC5337" w:rsidP="00BC5337">
            <w:pPr>
              <w:adjustRightInd w:val="0"/>
              <w:snapToGrid w:val="0"/>
              <w:jc w:val="center"/>
              <w:rPr>
                <w:rFonts w:eastAsiaTheme="minorEastAsia"/>
                <w:szCs w:val="21"/>
              </w:rPr>
            </w:pPr>
          </w:p>
        </w:tc>
        <w:tc>
          <w:tcPr>
            <w:tcW w:w="538" w:type="pct"/>
            <w:vMerge/>
            <w:vAlign w:val="center"/>
          </w:tcPr>
          <w:p w:rsidR="00BC5337" w:rsidRPr="00923157" w:rsidRDefault="00BC5337" w:rsidP="00BC5337">
            <w:pPr>
              <w:adjustRightInd w:val="0"/>
              <w:snapToGrid w:val="0"/>
              <w:jc w:val="center"/>
              <w:rPr>
                <w:rFonts w:eastAsiaTheme="minorEastAsia"/>
                <w:szCs w:val="21"/>
              </w:rPr>
            </w:pPr>
          </w:p>
        </w:tc>
        <w:tc>
          <w:tcPr>
            <w:tcW w:w="533"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NH</w:t>
            </w:r>
            <w:r w:rsidRPr="00923157">
              <w:rPr>
                <w:rFonts w:eastAsiaTheme="minorEastAsia"/>
                <w:szCs w:val="21"/>
                <w:vertAlign w:val="subscript"/>
              </w:rPr>
              <w:t>3</w:t>
            </w:r>
          </w:p>
        </w:tc>
        <w:tc>
          <w:tcPr>
            <w:tcW w:w="605"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0.00052</w:t>
            </w:r>
          </w:p>
        </w:tc>
      </w:tr>
    </w:tbl>
    <w:p w:rsidR="00E01360" w:rsidRPr="00923157" w:rsidRDefault="00E01360" w:rsidP="00E01360">
      <w:pPr>
        <w:adjustRightInd w:val="0"/>
        <w:snapToGrid w:val="0"/>
        <w:jc w:val="left"/>
        <w:rPr>
          <w:rFonts w:eastAsiaTheme="minorEastAsia"/>
          <w:b/>
          <w:szCs w:val="21"/>
        </w:rPr>
      </w:pPr>
      <w:r w:rsidRPr="00923157">
        <w:rPr>
          <w:rFonts w:eastAsiaTheme="minorEastAsia"/>
          <w:b/>
          <w:szCs w:val="21"/>
        </w:rPr>
        <w:t>表</w:t>
      </w:r>
      <w:r w:rsidRPr="00923157">
        <w:rPr>
          <w:rFonts w:eastAsiaTheme="minorEastAsia"/>
          <w:b/>
          <w:szCs w:val="21"/>
        </w:rPr>
        <w:t xml:space="preserve">2.4-3                 </w:t>
      </w:r>
      <w:r w:rsidRPr="00923157">
        <w:rPr>
          <w:rFonts w:eastAsiaTheme="minorEastAsia"/>
          <w:b/>
          <w:szCs w:val="21"/>
        </w:rPr>
        <w:t>估算模型参数表</w:t>
      </w:r>
    </w:p>
    <w:tbl>
      <w:tblPr>
        <w:tblStyle w:val="affd"/>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03"/>
        <w:gridCol w:w="2654"/>
        <w:gridCol w:w="3572"/>
      </w:tblGrid>
      <w:tr w:rsidR="00923157" w:rsidRPr="00923157" w:rsidTr="00E01360">
        <w:trPr>
          <w:jc w:val="center"/>
        </w:trPr>
        <w:tc>
          <w:tcPr>
            <w:tcW w:w="2906" w:type="pct"/>
            <w:gridSpan w:val="2"/>
            <w:vAlign w:val="center"/>
          </w:tcPr>
          <w:p w:rsidR="00E01360" w:rsidRPr="00923157" w:rsidRDefault="00E01360" w:rsidP="00E01360">
            <w:pPr>
              <w:adjustRightInd w:val="0"/>
              <w:snapToGrid w:val="0"/>
              <w:jc w:val="center"/>
              <w:rPr>
                <w:rFonts w:eastAsiaTheme="minorEastAsia"/>
                <w:b/>
                <w:szCs w:val="21"/>
              </w:rPr>
            </w:pPr>
            <w:r w:rsidRPr="00923157">
              <w:rPr>
                <w:rFonts w:eastAsiaTheme="minorEastAsia"/>
                <w:b/>
                <w:szCs w:val="21"/>
              </w:rPr>
              <w:t>参数</w:t>
            </w:r>
          </w:p>
        </w:tc>
        <w:tc>
          <w:tcPr>
            <w:tcW w:w="2094" w:type="pct"/>
            <w:vAlign w:val="center"/>
          </w:tcPr>
          <w:p w:rsidR="00E01360" w:rsidRPr="00923157" w:rsidRDefault="00E01360" w:rsidP="00E01360">
            <w:pPr>
              <w:adjustRightInd w:val="0"/>
              <w:snapToGrid w:val="0"/>
              <w:jc w:val="center"/>
              <w:rPr>
                <w:rFonts w:eastAsiaTheme="minorEastAsia"/>
                <w:b/>
                <w:szCs w:val="21"/>
              </w:rPr>
            </w:pPr>
            <w:r w:rsidRPr="00923157">
              <w:rPr>
                <w:rFonts w:eastAsiaTheme="minorEastAsia"/>
                <w:b/>
                <w:szCs w:val="21"/>
              </w:rPr>
              <w:t>取值</w:t>
            </w:r>
          </w:p>
        </w:tc>
      </w:tr>
      <w:tr w:rsidR="00923157" w:rsidRPr="00923157" w:rsidTr="00E01360">
        <w:trPr>
          <w:jc w:val="center"/>
        </w:trPr>
        <w:tc>
          <w:tcPr>
            <w:tcW w:w="1350" w:type="pct"/>
            <w:vMerge w:val="restart"/>
            <w:vAlign w:val="center"/>
          </w:tcPr>
          <w:p w:rsidR="00E01360" w:rsidRPr="00923157" w:rsidRDefault="00E01360" w:rsidP="00E01360">
            <w:pPr>
              <w:adjustRightInd w:val="0"/>
              <w:snapToGrid w:val="0"/>
              <w:jc w:val="center"/>
              <w:rPr>
                <w:rFonts w:eastAsiaTheme="minorEastAsia"/>
                <w:b/>
                <w:szCs w:val="21"/>
              </w:rPr>
            </w:pPr>
            <w:r w:rsidRPr="00923157">
              <w:rPr>
                <w:rFonts w:eastAsiaTheme="minorEastAsia"/>
                <w:b/>
                <w:szCs w:val="21"/>
              </w:rPr>
              <w:t>城市农村</w:t>
            </w:r>
            <w:r w:rsidRPr="00923157">
              <w:rPr>
                <w:rFonts w:eastAsiaTheme="minorEastAsia"/>
                <w:b/>
                <w:szCs w:val="21"/>
              </w:rPr>
              <w:t>/</w:t>
            </w:r>
            <w:r w:rsidRPr="00923157">
              <w:rPr>
                <w:rFonts w:eastAsiaTheme="minorEastAsia"/>
                <w:b/>
                <w:szCs w:val="21"/>
              </w:rPr>
              <w:t>选项</w:t>
            </w:r>
          </w:p>
        </w:tc>
        <w:tc>
          <w:tcPr>
            <w:tcW w:w="1556" w:type="pct"/>
            <w:vAlign w:val="center"/>
          </w:tcPr>
          <w:p w:rsidR="00E01360" w:rsidRPr="00923157" w:rsidRDefault="00E01360" w:rsidP="00E01360">
            <w:pPr>
              <w:adjustRightInd w:val="0"/>
              <w:snapToGrid w:val="0"/>
              <w:jc w:val="center"/>
              <w:rPr>
                <w:rFonts w:eastAsiaTheme="minorEastAsia"/>
                <w:b/>
                <w:szCs w:val="21"/>
              </w:rPr>
            </w:pPr>
            <w:r w:rsidRPr="00923157">
              <w:rPr>
                <w:rFonts w:eastAsiaTheme="minorEastAsia"/>
                <w:b/>
                <w:szCs w:val="21"/>
              </w:rPr>
              <w:t>城市</w:t>
            </w:r>
            <w:r w:rsidRPr="00923157">
              <w:rPr>
                <w:rFonts w:eastAsiaTheme="minorEastAsia"/>
                <w:b/>
                <w:szCs w:val="21"/>
              </w:rPr>
              <w:t>/</w:t>
            </w:r>
            <w:r w:rsidRPr="00923157">
              <w:rPr>
                <w:rFonts w:eastAsiaTheme="minorEastAsia"/>
                <w:b/>
                <w:szCs w:val="21"/>
              </w:rPr>
              <w:t>农村</w:t>
            </w:r>
          </w:p>
        </w:tc>
        <w:tc>
          <w:tcPr>
            <w:tcW w:w="2094" w:type="pct"/>
            <w:vAlign w:val="center"/>
          </w:tcPr>
          <w:p w:rsidR="00E01360" w:rsidRPr="00923157" w:rsidRDefault="00BC5337" w:rsidP="00E01360">
            <w:pPr>
              <w:adjustRightInd w:val="0"/>
              <w:snapToGrid w:val="0"/>
              <w:jc w:val="center"/>
              <w:rPr>
                <w:rFonts w:eastAsiaTheme="minorEastAsia"/>
                <w:szCs w:val="21"/>
              </w:rPr>
            </w:pPr>
            <w:r w:rsidRPr="00923157">
              <w:rPr>
                <w:rFonts w:eastAsiaTheme="minorEastAsia"/>
                <w:szCs w:val="21"/>
              </w:rPr>
              <w:t>城市</w:t>
            </w:r>
          </w:p>
        </w:tc>
      </w:tr>
      <w:tr w:rsidR="00923157" w:rsidRPr="00923157" w:rsidTr="00E01360">
        <w:trPr>
          <w:jc w:val="center"/>
        </w:trPr>
        <w:tc>
          <w:tcPr>
            <w:tcW w:w="1350" w:type="pct"/>
            <w:vMerge/>
            <w:vAlign w:val="center"/>
          </w:tcPr>
          <w:p w:rsidR="00E01360" w:rsidRPr="00923157" w:rsidRDefault="00E01360" w:rsidP="00E01360">
            <w:pPr>
              <w:adjustRightInd w:val="0"/>
              <w:snapToGrid w:val="0"/>
              <w:jc w:val="center"/>
              <w:rPr>
                <w:rFonts w:eastAsiaTheme="minorEastAsia"/>
                <w:b/>
                <w:szCs w:val="21"/>
              </w:rPr>
            </w:pPr>
          </w:p>
        </w:tc>
        <w:tc>
          <w:tcPr>
            <w:tcW w:w="1556" w:type="pct"/>
            <w:vAlign w:val="center"/>
          </w:tcPr>
          <w:p w:rsidR="00E01360" w:rsidRPr="00923157" w:rsidRDefault="00E01360" w:rsidP="00E01360">
            <w:pPr>
              <w:adjustRightInd w:val="0"/>
              <w:snapToGrid w:val="0"/>
              <w:jc w:val="center"/>
              <w:rPr>
                <w:rFonts w:eastAsiaTheme="minorEastAsia"/>
                <w:b/>
                <w:szCs w:val="21"/>
              </w:rPr>
            </w:pPr>
            <w:r w:rsidRPr="00923157">
              <w:rPr>
                <w:rFonts w:eastAsiaTheme="minorEastAsia"/>
                <w:b/>
                <w:szCs w:val="21"/>
              </w:rPr>
              <w:t>人口数</w:t>
            </w:r>
            <w:r w:rsidRPr="00923157">
              <w:rPr>
                <w:rFonts w:eastAsiaTheme="minorEastAsia"/>
                <w:b/>
                <w:szCs w:val="21"/>
              </w:rPr>
              <w:t>(</w:t>
            </w:r>
            <w:r w:rsidRPr="00923157">
              <w:rPr>
                <w:rFonts w:eastAsiaTheme="minorEastAsia"/>
                <w:b/>
                <w:szCs w:val="21"/>
              </w:rPr>
              <w:t>城市人口数</w:t>
            </w:r>
            <w:r w:rsidRPr="00923157">
              <w:rPr>
                <w:rFonts w:eastAsiaTheme="minorEastAsia"/>
                <w:b/>
                <w:szCs w:val="21"/>
              </w:rPr>
              <w:t>)</w:t>
            </w:r>
          </w:p>
        </w:tc>
        <w:tc>
          <w:tcPr>
            <w:tcW w:w="2094" w:type="pct"/>
            <w:vAlign w:val="center"/>
          </w:tcPr>
          <w:p w:rsidR="00E01360" w:rsidRPr="00923157" w:rsidRDefault="00BC5337" w:rsidP="00E01360">
            <w:pPr>
              <w:adjustRightInd w:val="0"/>
              <w:snapToGrid w:val="0"/>
              <w:jc w:val="center"/>
              <w:rPr>
                <w:rFonts w:eastAsiaTheme="minorEastAsia"/>
                <w:szCs w:val="21"/>
              </w:rPr>
            </w:pPr>
            <w:r w:rsidRPr="00923157">
              <w:rPr>
                <w:rFonts w:eastAsiaTheme="minorEastAsia"/>
                <w:szCs w:val="21"/>
              </w:rPr>
              <w:t>34</w:t>
            </w:r>
            <w:r w:rsidRPr="00923157">
              <w:rPr>
                <w:rFonts w:eastAsiaTheme="minorEastAsia"/>
                <w:szCs w:val="21"/>
              </w:rPr>
              <w:t>万</w:t>
            </w:r>
          </w:p>
        </w:tc>
      </w:tr>
      <w:tr w:rsidR="00923157" w:rsidRPr="00923157" w:rsidTr="00E01360">
        <w:trPr>
          <w:jc w:val="center"/>
        </w:trPr>
        <w:tc>
          <w:tcPr>
            <w:tcW w:w="2906" w:type="pct"/>
            <w:gridSpan w:val="2"/>
            <w:vAlign w:val="center"/>
          </w:tcPr>
          <w:p w:rsidR="00FD758C" w:rsidRPr="00923157" w:rsidRDefault="00FD758C" w:rsidP="00E01360">
            <w:pPr>
              <w:adjustRightInd w:val="0"/>
              <w:snapToGrid w:val="0"/>
              <w:jc w:val="center"/>
              <w:rPr>
                <w:rFonts w:eastAsiaTheme="minorEastAsia"/>
                <w:b/>
                <w:szCs w:val="21"/>
              </w:rPr>
            </w:pPr>
            <w:r w:rsidRPr="00923157">
              <w:rPr>
                <w:rFonts w:eastAsiaTheme="minorEastAsia"/>
                <w:b/>
                <w:szCs w:val="21"/>
              </w:rPr>
              <w:t>最高环境温度</w:t>
            </w:r>
          </w:p>
        </w:tc>
        <w:tc>
          <w:tcPr>
            <w:tcW w:w="2094" w:type="pct"/>
            <w:vAlign w:val="center"/>
          </w:tcPr>
          <w:p w:rsidR="00FD758C" w:rsidRPr="00923157" w:rsidRDefault="003206A2" w:rsidP="00A42E98">
            <w:pPr>
              <w:adjustRightInd w:val="0"/>
              <w:snapToGrid w:val="0"/>
              <w:jc w:val="center"/>
              <w:rPr>
                <w:rFonts w:eastAsiaTheme="minorEastAsia"/>
                <w:szCs w:val="21"/>
              </w:rPr>
            </w:pPr>
            <w:r w:rsidRPr="00923157">
              <w:rPr>
                <w:rFonts w:eastAsiaTheme="minorEastAsia" w:hint="eastAsia"/>
                <w:szCs w:val="21"/>
              </w:rPr>
              <w:t>39.7</w:t>
            </w:r>
            <w:r w:rsidR="00FD758C" w:rsidRPr="00923157">
              <w:rPr>
                <w:rFonts w:eastAsiaTheme="minorEastAsia"/>
                <w:szCs w:val="21"/>
              </w:rPr>
              <w:t>°C</w:t>
            </w:r>
          </w:p>
        </w:tc>
      </w:tr>
      <w:tr w:rsidR="00923157" w:rsidRPr="00923157" w:rsidTr="00E01360">
        <w:trPr>
          <w:jc w:val="center"/>
        </w:trPr>
        <w:tc>
          <w:tcPr>
            <w:tcW w:w="2906" w:type="pct"/>
            <w:gridSpan w:val="2"/>
            <w:vAlign w:val="center"/>
          </w:tcPr>
          <w:p w:rsidR="00FD758C" w:rsidRPr="00923157" w:rsidRDefault="00FD758C" w:rsidP="00E01360">
            <w:pPr>
              <w:adjustRightInd w:val="0"/>
              <w:snapToGrid w:val="0"/>
              <w:jc w:val="center"/>
              <w:rPr>
                <w:rFonts w:eastAsiaTheme="minorEastAsia"/>
                <w:b/>
                <w:szCs w:val="21"/>
              </w:rPr>
            </w:pPr>
            <w:r w:rsidRPr="00923157">
              <w:rPr>
                <w:rFonts w:eastAsiaTheme="minorEastAsia"/>
                <w:b/>
                <w:szCs w:val="21"/>
              </w:rPr>
              <w:t>最低环境温度</w:t>
            </w:r>
          </w:p>
        </w:tc>
        <w:tc>
          <w:tcPr>
            <w:tcW w:w="2094" w:type="pct"/>
            <w:vAlign w:val="center"/>
          </w:tcPr>
          <w:p w:rsidR="00FD758C" w:rsidRPr="00923157" w:rsidRDefault="00FD758C" w:rsidP="003206A2">
            <w:pPr>
              <w:adjustRightInd w:val="0"/>
              <w:snapToGrid w:val="0"/>
              <w:jc w:val="center"/>
              <w:rPr>
                <w:rFonts w:eastAsiaTheme="minorEastAsia"/>
                <w:szCs w:val="21"/>
              </w:rPr>
            </w:pPr>
            <w:r w:rsidRPr="00923157">
              <w:rPr>
                <w:rFonts w:eastAsiaTheme="minorEastAsia"/>
                <w:szCs w:val="21"/>
              </w:rPr>
              <w:t>-</w:t>
            </w:r>
            <w:r w:rsidR="003206A2" w:rsidRPr="00923157">
              <w:rPr>
                <w:rFonts w:eastAsiaTheme="minorEastAsia"/>
                <w:szCs w:val="21"/>
              </w:rPr>
              <w:t>1</w:t>
            </w:r>
            <w:r w:rsidR="003206A2" w:rsidRPr="00923157">
              <w:rPr>
                <w:rFonts w:eastAsiaTheme="minorEastAsia" w:hint="eastAsia"/>
                <w:szCs w:val="21"/>
              </w:rPr>
              <w:t>3.4</w:t>
            </w:r>
            <w:r w:rsidRPr="00923157">
              <w:rPr>
                <w:rFonts w:eastAsiaTheme="minorEastAsia"/>
                <w:szCs w:val="21"/>
              </w:rPr>
              <w:t>°C</w:t>
            </w:r>
          </w:p>
        </w:tc>
      </w:tr>
      <w:tr w:rsidR="00923157" w:rsidRPr="00923157" w:rsidTr="00E01360">
        <w:trPr>
          <w:jc w:val="center"/>
        </w:trPr>
        <w:tc>
          <w:tcPr>
            <w:tcW w:w="2906" w:type="pct"/>
            <w:gridSpan w:val="2"/>
            <w:vAlign w:val="center"/>
          </w:tcPr>
          <w:p w:rsidR="00FD758C" w:rsidRPr="00923157" w:rsidRDefault="00FD758C" w:rsidP="00E01360">
            <w:pPr>
              <w:adjustRightInd w:val="0"/>
              <w:snapToGrid w:val="0"/>
              <w:jc w:val="center"/>
              <w:rPr>
                <w:rFonts w:eastAsiaTheme="minorEastAsia"/>
                <w:b/>
                <w:szCs w:val="21"/>
              </w:rPr>
            </w:pPr>
            <w:r w:rsidRPr="00923157">
              <w:rPr>
                <w:rFonts w:eastAsiaTheme="minorEastAsia"/>
                <w:b/>
                <w:szCs w:val="21"/>
              </w:rPr>
              <w:t>土地利用类型</w:t>
            </w:r>
          </w:p>
        </w:tc>
        <w:tc>
          <w:tcPr>
            <w:tcW w:w="2094" w:type="pct"/>
            <w:vAlign w:val="center"/>
          </w:tcPr>
          <w:p w:rsidR="00FD758C" w:rsidRPr="00923157" w:rsidRDefault="00BC5337" w:rsidP="00E01360">
            <w:pPr>
              <w:adjustRightInd w:val="0"/>
              <w:snapToGrid w:val="0"/>
              <w:jc w:val="center"/>
              <w:rPr>
                <w:rFonts w:eastAsiaTheme="minorEastAsia"/>
                <w:szCs w:val="21"/>
              </w:rPr>
            </w:pPr>
            <w:r w:rsidRPr="00923157">
              <w:rPr>
                <w:rFonts w:eastAsiaTheme="minorEastAsia"/>
                <w:szCs w:val="21"/>
              </w:rPr>
              <w:t>草地</w:t>
            </w:r>
          </w:p>
        </w:tc>
      </w:tr>
      <w:tr w:rsidR="00923157" w:rsidRPr="00923157" w:rsidTr="00E01360">
        <w:trPr>
          <w:jc w:val="center"/>
        </w:trPr>
        <w:tc>
          <w:tcPr>
            <w:tcW w:w="2906" w:type="pct"/>
            <w:gridSpan w:val="2"/>
            <w:vAlign w:val="center"/>
          </w:tcPr>
          <w:p w:rsidR="00FD758C" w:rsidRPr="00923157" w:rsidRDefault="00FD758C" w:rsidP="00E01360">
            <w:pPr>
              <w:adjustRightInd w:val="0"/>
              <w:snapToGrid w:val="0"/>
              <w:jc w:val="center"/>
              <w:rPr>
                <w:rFonts w:eastAsiaTheme="minorEastAsia"/>
                <w:b/>
                <w:szCs w:val="21"/>
              </w:rPr>
            </w:pPr>
            <w:r w:rsidRPr="00923157">
              <w:rPr>
                <w:rFonts w:eastAsiaTheme="minorEastAsia"/>
                <w:b/>
                <w:szCs w:val="21"/>
              </w:rPr>
              <w:t>区域湿度条件</w:t>
            </w:r>
          </w:p>
        </w:tc>
        <w:tc>
          <w:tcPr>
            <w:tcW w:w="2094" w:type="pct"/>
            <w:vAlign w:val="center"/>
          </w:tcPr>
          <w:p w:rsidR="00FD758C" w:rsidRPr="00923157" w:rsidRDefault="00FD758C" w:rsidP="00E01360">
            <w:pPr>
              <w:adjustRightInd w:val="0"/>
              <w:snapToGrid w:val="0"/>
              <w:jc w:val="center"/>
              <w:rPr>
                <w:rFonts w:eastAsiaTheme="minorEastAsia"/>
                <w:szCs w:val="21"/>
              </w:rPr>
            </w:pPr>
            <w:r w:rsidRPr="00923157">
              <w:rPr>
                <w:rFonts w:eastAsiaTheme="minorEastAsia"/>
                <w:szCs w:val="21"/>
              </w:rPr>
              <w:t>中等湿度</w:t>
            </w:r>
          </w:p>
        </w:tc>
      </w:tr>
      <w:tr w:rsidR="00923157" w:rsidRPr="00923157" w:rsidTr="00E01360">
        <w:trPr>
          <w:jc w:val="center"/>
        </w:trPr>
        <w:tc>
          <w:tcPr>
            <w:tcW w:w="1350" w:type="pct"/>
            <w:vMerge w:val="restart"/>
            <w:vAlign w:val="center"/>
          </w:tcPr>
          <w:p w:rsidR="00FD758C" w:rsidRPr="00923157" w:rsidRDefault="00FD758C" w:rsidP="00E01360">
            <w:pPr>
              <w:adjustRightInd w:val="0"/>
              <w:snapToGrid w:val="0"/>
              <w:jc w:val="center"/>
              <w:rPr>
                <w:rFonts w:eastAsiaTheme="minorEastAsia"/>
                <w:b/>
                <w:szCs w:val="21"/>
              </w:rPr>
            </w:pPr>
            <w:r w:rsidRPr="00923157">
              <w:rPr>
                <w:rFonts w:eastAsiaTheme="minorEastAsia"/>
                <w:b/>
                <w:szCs w:val="21"/>
              </w:rPr>
              <w:t>是否考虑地形</w:t>
            </w:r>
          </w:p>
        </w:tc>
        <w:tc>
          <w:tcPr>
            <w:tcW w:w="1556" w:type="pct"/>
            <w:vAlign w:val="center"/>
          </w:tcPr>
          <w:p w:rsidR="00FD758C" w:rsidRPr="00923157" w:rsidRDefault="00FD758C" w:rsidP="00E01360">
            <w:pPr>
              <w:adjustRightInd w:val="0"/>
              <w:snapToGrid w:val="0"/>
              <w:jc w:val="center"/>
              <w:rPr>
                <w:rFonts w:eastAsiaTheme="minorEastAsia"/>
                <w:b/>
                <w:szCs w:val="21"/>
              </w:rPr>
            </w:pPr>
            <w:r w:rsidRPr="00923157">
              <w:rPr>
                <w:rFonts w:eastAsiaTheme="minorEastAsia"/>
                <w:b/>
                <w:szCs w:val="21"/>
              </w:rPr>
              <w:t>考虑地形</w:t>
            </w:r>
          </w:p>
        </w:tc>
        <w:tc>
          <w:tcPr>
            <w:tcW w:w="2094" w:type="pct"/>
            <w:vAlign w:val="center"/>
          </w:tcPr>
          <w:p w:rsidR="00FD758C" w:rsidRPr="00923157" w:rsidRDefault="00FD758C" w:rsidP="00E01360">
            <w:pPr>
              <w:adjustRightInd w:val="0"/>
              <w:snapToGrid w:val="0"/>
              <w:jc w:val="center"/>
              <w:rPr>
                <w:rFonts w:eastAsiaTheme="minorEastAsia"/>
                <w:szCs w:val="21"/>
              </w:rPr>
            </w:pPr>
            <w:r w:rsidRPr="00923157">
              <w:rPr>
                <w:rFonts w:eastAsiaTheme="minorEastAsia"/>
                <w:szCs w:val="21"/>
              </w:rPr>
              <w:t>是</w:t>
            </w:r>
          </w:p>
        </w:tc>
      </w:tr>
      <w:tr w:rsidR="00923157" w:rsidRPr="00923157" w:rsidTr="00E01360">
        <w:trPr>
          <w:jc w:val="center"/>
        </w:trPr>
        <w:tc>
          <w:tcPr>
            <w:tcW w:w="1350" w:type="pct"/>
            <w:vMerge/>
            <w:vAlign w:val="center"/>
          </w:tcPr>
          <w:p w:rsidR="00FD758C" w:rsidRPr="00923157" w:rsidRDefault="00FD758C" w:rsidP="00E01360">
            <w:pPr>
              <w:adjustRightInd w:val="0"/>
              <w:snapToGrid w:val="0"/>
              <w:jc w:val="center"/>
              <w:rPr>
                <w:rFonts w:eastAsiaTheme="minorEastAsia"/>
                <w:b/>
                <w:szCs w:val="21"/>
              </w:rPr>
            </w:pPr>
          </w:p>
        </w:tc>
        <w:tc>
          <w:tcPr>
            <w:tcW w:w="1556" w:type="pct"/>
            <w:vAlign w:val="center"/>
          </w:tcPr>
          <w:p w:rsidR="00FD758C" w:rsidRPr="00923157" w:rsidRDefault="00FD758C" w:rsidP="00E01360">
            <w:pPr>
              <w:adjustRightInd w:val="0"/>
              <w:snapToGrid w:val="0"/>
              <w:jc w:val="center"/>
              <w:rPr>
                <w:rFonts w:eastAsiaTheme="minorEastAsia"/>
                <w:b/>
                <w:szCs w:val="21"/>
              </w:rPr>
            </w:pPr>
            <w:r w:rsidRPr="00923157">
              <w:rPr>
                <w:rFonts w:eastAsiaTheme="minorEastAsia"/>
                <w:b/>
                <w:szCs w:val="21"/>
              </w:rPr>
              <w:t>地形数据分辨率</w:t>
            </w:r>
            <w:r w:rsidRPr="00923157">
              <w:rPr>
                <w:rFonts w:eastAsiaTheme="minorEastAsia"/>
                <w:b/>
                <w:szCs w:val="21"/>
              </w:rPr>
              <w:t>(m)</w:t>
            </w:r>
          </w:p>
        </w:tc>
        <w:tc>
          <w:tcPr>
            <w:tcW w:w="2094" w:type="pct"/>
            <w:vAlign w:val="center"/>
          </w:tcPr>
          <w:p w:rsidR="00FD758C" w:rsidRPr="00923157" w:rsidRDefault="00FD758C" w:rsidP="00E01360">
            <w:pPr>
              <w:adjustRightInd w:val="0"/>
              <w:snapToGrid w:val="0"/>
              <w:jc w:val="center"/>
              <w:rPr>
                <w:rFonts w:eastAsiaTheme="minorEastAsia"/>
                <w:szCs w:val="21"/>
              </w:rPr>
            </w:pPr>
            <w:r w:rsidRPr="00923157">
              <w:rPr>
                <w:rFonts w:eastAsiaTheme="minorEastAsia"/>
                <w:szCs w:val="21"/>
              </w:rPr>
              <w:t>90</w:t>
            </w:r>
          </w:p>
        </w:tc>
      </w:tr>
      <w:tr w:rsidR="00923157" w:rsidRPr="00923157" w:rsidTr="00E01360">
        <w:trPr>
          <w:jc w:val="center"/>
        </w:trPr>
        <w:tc>
          <w:tcPr>
            <w:tcW w:w="1350" w:type="pct"/>
            <w:vMerge w:val="restart"/>
            <w:vAlign w:val="center"/>
          </w:tcPr>
          <w:p w:rsidR="00FD758C" w:rsidRPr="00923157" w:rsidRDefault="00FD758C" w:rsidP="00E01360">
            <w:pPr>
              <w:adjustRightInd w:val="0"/>
              <w:snapToGrid w:val="0"/>
              <w:jc w:val="center"/>
              <w:rPr>
                <w:rFonts w:eastAsiaTheme="minorEastAsia"/>
                <w:b/>
                <w:szCs w:val="21"/>
              </w:rPr>
            </w:pPr>
            <w:r w:rsidRPr="00923157">
              <w:rPr>
                <w:rFonts w:eastAsiaTheme="minorEastAsia"/>
                <w:b/>
                <w:szCs w:val="21"/>
              </w:rPr>
              <w:t>是否考虑岸线熏烟</w:t>
            </w:r>
          </w:p>
        </w:tc>
        <w:tc>
          <w:tcPr>
            <w:tcW w:w="1556" w:type="pct"/>
            <w:vAlign w:val="center"/>
          </w:tcPr>
          <w:p w:rsidR="00FD758C" w:rsidRPr="00923157" w:rsidRDefault="00FD758C" w:rsidP="00E01360">
            <w:pPr>
              <w:adjustRightInd w:val="0"/>
              <w:snapToGrid w:val="0"/>
              <w:jc w:val="center"/>
              <w:rPr>
                <w:rFonts w:eastAsiaTheme="minorEastAsia"/>
                <w:b/>
                <w:szCs w:val="21"/>
              </w:rPr>
            </w:pPr>
            <w:r w:rsidRPr="00923157">
              <w:rPr>
                <w:rFonts w:eastAsiaTheme="minorEastAsia"/>
                <w:b/>
                <w:szCs w:val="21"/>
              </w:rPr>
              <w:t>考虑岸线熏烟</w:t>
            </w:r>
          </w:p>
        </w:tc>
        <w:tc>
          <w:tcPr>
            <w:tcW w:w="2094" w:type="pct"/>
            <w:vAlign w:val="center"/>
          </w:tcPr>
          <w:p w:rsidR="00FD758C" w:rsidRPr="00923157" w:rsidRDefault="00FD758C" w:rsidP="00E01360">
            <w:pPr>
              <w:adjustRightInd w:val="0"/>
              <w:snapToGrid w:val="0"/>
              <w:jc w:val="center"/>
              <w:rPr>
                <w:rFonts w:eastAsiaTheme="minorEastAsia"/>
                <w:szCs w:val="21"/>
              </w:rPr>
            </w:pPr>
            <w:r w:rsidRPr="00923157">
              <w:rPr>
                <w:rFonts w:eastAsiaTheme="minorEastAsia"/>
                <w:szCs w:val="21"/>
              </w:rPr>
              <w:t>否</w:t>
            </w:r>
          </w:p>
        </w:tc>
      </w:tr>
      <w:tr w:rsidR="00923157" w:rsidRPr="00923157" w:rsidTr="00E01360">
        <w:trPr>
          <w:jc w:val="center"/>
        </w:trPr>
        <w:tc>
          <w:tcPr>
            <w:tcW w:w="1350" w:type="pct"/>
            <w:vMerge/>
            <w:vAlign w:val="center"/>
          </w:tcPr>
          <w:p w:rsidR="00FD758C" w:rsidRPr="00923157" w:rsidRDefault="00FD758C" w:rsidP="00E01360">
            <w:pPr>
              <w:adjustRightInd w:val="0"/>
              <w:snapToGrid w:val="0"/>
              <w:jc w:val="center"/>
              <w:rPr>
                <w:rFonts w:eastAsiaTheme="minorEastAsia"/>
                <w:b/>
                <w:szCs w:val="21"/>
              </w:rPr>
            </w:pPr>
          </w:p>
        </w:tc>
        <w:tc>
          <w:tcPr>
            <w:tcW w:w="1556" w:type="pct"/>
            <w:vAlign w:val="center"/>
          </w:tcPr>
          <w:p w:rsidR="00FD758C" w:rsidRPr="00923157" w:rsidRDefault="00FD758C" w:rsidP="00E01360">
            <w:pPr>
              <w:adjustRightInd w:val="0"/>
              <w:snapToGrid w:val="0"/>
              <w:jc w:val="center"/>
              <w:rPr>
                <w:rFonts w:eastAsiaTheme="minorEastAsia"/>
                <w:b/>
                <w:szCs w:val="21"/>
              </w:rPr>
            </w:pPr>
            <w:r w:rsidRPr="00923157">
              <w:rPr>
                <w:rFonts w:eastAsiaTheme="minorEastAsia"/>
                <w:b/>
                <w:szCs w:val="21"/>
              </w:rPr>
              <w:t>岸线距离</w:t>
            </w:r>
            <w:r w:rsidRPr="00923157">
              <w:rPr>
                <w:rFonts w:eastAsiaTheme="minorEastAsia"/>
                <w:b/>
                <w:szCs w:val="21"/>
              </w:rPr>
              <w:t>/km</w:t>
            </w:r>
          </w:p>
        </w:tc>
        <w:tc>
          <w:tcPr>
            <w:tcW w:w="2094" w:type="pct"/>
            <w:vAlign w:val="center"/>
          </w:tcPr>
          <w:p w:rsidR="00FD758C" w:rsidRPr="00923157" w:rsidRDefault="00FD758C" w:rsidP="00E01360">
            <w:pPr>
              <w:adjustRightInd w:val="0"/>
              <w:snapToGrid w:val="0"/>
              <w:jc w:val="center"/>
              <w:rPr>
                <w:rFonts w:eastAsiaTheme="minorEastAsia"/>
                <w:szCs w:val="21"/>
              </w:rPr>
            </w:pPr>
            <w:r w:rsidRPr="00923157">
              <w:rPr>
                <w:rFonts w:eastAsiaTheme="minorEastAsia"/>
                <w:szCs w:val="21"/>
              </w:rPr>
              <w:t>/</w:t>
            </w:r>
          </w:p>
        </w:tc>
      </w:tr>
      <w:tr w:rsidR="00923157" w:rsidRPr="00923157" w:rsidTr="00E01360">
        <w:trPr>
          <w:jc w:val="center"/>
        </w:trPr>
        <w:tc>
          <w:tcPr>
            <w:tcW w:w="1350" w:type="pct"/>
            <w:vMerge/>
            <w:vAlign w:val="center"/>
          </w:tcPr>
          <w:p w:rsidR="00FD758C" w:rsidRPr="00923157" w:rsidRDefault="00FD758C" w:rsidP="00E01360">
            <w:pPr>
              <w:adjustRightInd w:val="0"/>
              <w:snapToGrid w:val="0"/>
              <w:jc w:val="center"/>
              <w:rPr>
                <w:rFonts w:eastAsiaTheme="minorEastAsia"/>
                <w:b/>
                <w:szCs w:val="21"/>
              </w:rPr>
            </w:pPr>
          </w:p>
        </w:tc>
        <w:tc>
          <w:tcPr>
            <w:tcW w:w="1556" w:type="pct"/>
            <w:vAlign w:val="center"/>
          </w:tcPr>
          <w:p w:rsidR="00FD758C" w:rsidRPr="00923157" w:rsidRDefault="00FD758C" w:rsidP="00E01360">
            <w:pPr>
              <w:adjustRightInd w:val="0"/>
              <w:snapToGrid w:val="0"/>
              <w:jc w:val="center"/>
              <w:rPr>
                <w:rFonts w:eastAsiaTheme="minorEastAsia"/>
                <w:b/>
                <w:szCs w:val="21"/>
              </w:rPr>
            </w:pPr>
            <w:r w:rsidRPr="00923157">
              <w:rPr>
                <w:rFonts w:eastAsiaTheme="minorEastAsia"/>
                <w:b/>
                <w:szCs w:val="21"/>
              </w:rPr>
              <w:t>岸线方向</w:t>
            </w:r>
            <w:r w:rsidRPr="00923157">
              <w:rPr>
                <w:rFonts w:eastAsiaTheme="minorEastAsia"/>
                <w:b/>
                <w:szCs w:val="21"/>
              </w:rPr>
              <w:t>/</w:t>
            </w:r>
            <w:r w:rsidRPr="00923157">
              <w:rPr>
                <w:rFonts w:eastAsiaTheme="minorEastAsia"/>
                <w:b/>
                <w:szCs w:val="21"/>
                <w:vertAlign w:val="superscript"/>
              </w:rPr>
              <w:t>o</w:t>
            </w:r>
          </w:p>
        </w:tc>
        <w:tc>
          <w:tcPr>
            <w:tcW w:w="2094" w:type="pct"/>
            <w:vAlign w:val="center"/>
          </w:tcPr>
          <w:p w:rsidR="00FD758C" w:rsidRPr="00923157" w:rsidRDefault="00FD758C" w:rsidP="00E01360">
            <w:pPr>
              <w:adjustRightInd w:val="0"/>
              <w:snapToGrid w:val="0"/>
              <w:jc w:val="center"/>
              <w:rPr>
                <w:rFonts w:eastAsiaTheme="minorEastAsia"/>
                <w:szCs w:val="21"/>
              </w:rPr>
            </w:pPr>
            <w:r w:rsidRPr="00923157">
              <w:rPr>
                <w:rFonts w:eastAsiaTheme="minorEastAsia"/>
                <w:szCs w:val="21"/>
              </w:rPr>
              <w:t>/</w:t>
            </w:r>
          </w:p>
        </w:tc>
      </w:tr>
    </w:tbl>
    <w:p w:rsidR="00E01360" w:rsidRPr="00923157" w:rsidRDefault="00E01360" w:rsidP="00E01360">
      <w:pPr>
        <w:adjustRightInd w:val="0"/>
        <w:snapToGrid w:val="0"/>
        <w:jc w:val="left"/>
        <w:rPr>
          <w:rFonts w:eastAsiaTheme="minorEastAsia"/>
          <w:b/>
          <w:szCs w:val="21"/>
        </w:rPr>
      </w:pPr>
      <w:r w:rsidRPr="00923157">
        <w:rPr>
          <w:rFonts w:eastAsiaTheme="minorEastAsia"/>
          <w:b/>
          <w:szCs w:val="21"/>
        </w:rPr>
        <w:t>表</w:t>
      </w:r>
      <w:r w:rsidRPr="00923157">
        <w:rPr>
          <w:rFonts w:eastAsiaTheme="minorEastAsia"/>
          <w:b/>
          <w:szCs w:val="21"/>
        </w:rPr>
        <w:t>2.4-4                 P</w:t>
      </w:r>
      <w:r w:rsidRPr="00923157">
        <w:rPr>
          <w:rFonts w:eastAsiaTheme="minorEastAsia"/>
          <w:b/>
          <w:szCs w:val="21"/>
          <w:vertAlign w:val="subscript"/>
        </w:rPr>
        <w:t>max</w:t>
      </w:r>
      <w:r w:rsidRPr="00923157">
        <w:rPr>
          <w:rFonts w:eastAsiaTheme="minorEastAsia"/>
          <w:b/>
          <w:szCs w:val="21"/>
        </w:rPr>
        <w:t>和</w:t>
      </w:r>
      <w:r w:rsidRPr="00923157">
        <w:rPr>
          <w:rFonts w:eastAsiaTheme="minorEastAsia"/>
          <w:b/>
          <w:szCs w:val="21"/>
        </w:rPr>
        <w:t>D</w:t>
      </w:r>
      <w:r w:rsidRPr="00923157">
        <w:rPr>
          <w:rFonts w:eastAsiaTheme="minorEastAsia"/>
          <w:b/>
          <w:szCs w:val="21"/>
          <w:vertAlign w:val="subscript"/>
        </w:rPr>
        <w:t>10%</w:t>
      </w:r>
      <w:r w:rsidRPr="00923157">
        <w:rPr>
          <w:rFonts w:eastAsiaTheme="minorEastAsia"/>
          <w:b/>
          <w:szCs w:val="21"/>
        </w:rPr>
        <w:t>预测和计算结果一览表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3"/>
        <w:gridCol w:w="1708"/>
        <w:gridCol w:w="1708"/>
        <w:gridCol w:w="1704"/>
        <w:gridCol w:w="1706"/>
      </w:tblGrid>
      <w:tr w:rsidR="00923157" w:rsidRPr="00923157" w:rsidTr="00BC5337">
        <w:tc>
          <w:tcPr>
            <w:tcW w:w="998" w:type="pct"/>
            <w:vAlign w:val="center"/>
          </w:tcPr>
          <w:p w:rsidR="00E547CD" w:rsidRPr="00923157" w:rsidRDefault="00E547CD" w:rsidP="00E01360">
            <w:pPr>
              <w:adjustRightInd w:val="0"/>
              <w:snapToGrid w:val="0"/>
              <w:jc w:val="center"/>
              <w:rPr>
                <w:rFonts w:eastAsiaTheme="minorEastAsia"/>
                <w:b/>
                <w:szCs w:val="21"/>
              </w:rPr>
            </w:pPr>
            <w:r w:rsidRPr="00923157">
              <w:rPr>
                <w:rFonts w:eastAsiaTheme="minorEastAsia"/>
                <w:b/>
                <w:szCs w:val="21"/>
              </w:rPr>
              <w:t>污染源名称</w:t>
            </w:r>
          </w:p>
        </w:tc>
        <w:tc>
          <w:tcPr>
            <w:tcW w:w="1001" w:type="pct"/>
            <w:vAlign w:val="center"/>
          </w:tcPr>
          <w:p w:rsidR="00E547CD" w:rsidRPr="00923157" w:rsidRDefault="00E547CD" w:rsidP="00E01360">
            <w:pPr>
              <w:adjustRightInd w:val="0"/>
              <w:snapToGrid w:val="0"/>
              <w:jc w:val="center"/>
              <w:rPr>
                <w:rFonts w:eastAsiaTheme="minorEastAsia"/>
                <w:b/>
                <w:szCs w:val="21"/>
              </w:rPr>
            </w:pPr>
            <w:r w:rsidRPr="00923157">
              <w:rPr>
                <w:rFonts w:eastAsiaTheme="minorEastAsia"/>
                <w:b/>
                <w:szCs w:val="21"/>
              </w:rPr>
              <w:t>评价因子</w:t>
            </w:r>
          </w:p>
        </w:tc>
        <w:tc>
          <w:tcPr>
            <w:tcW w:w="1001" w:type="pct"/>
            <w:vAlign w:val="center"/>
          </w:tcPr>
          <w:p w:rsidR="00E547CD" w:rsidRPr="00923157" w:rsidRDefault="00E547CD" w:rsidP="00E01360">
            <w:pPr>
              <w:adjustRightInd w:val="0"/>
              <w:snapToGrid w:val="0"/>
              <w:jc w:val="center"/>
              <w:rPr>
                <w:rFonts w:eastAsiaTheme="minorEastAsia"/>
                <w:b/>
                <w:szCs w:val="21"/>
              </w:rPr>
            </w:pPr>
            <w:r w:rsidRPr="00923157">
              <w:rPr>
                <w:rFonts w:eastAsiaTheme="minorEastAsia"/>
                <w:b/>
                <w:szCs w:val="21"/>
              </w:rPr>
              <w:t>评价标准</w:t>
            </w:r>
            <w:r w:rsidRPr="00923157">
              <w:rPr>
                <w:rFonts w:eastAsiaTheme="minorEastAsia"/>
                <w:b/>
                <w:szCs w:val="21"/>
              </w:rPr>
              <w:t>(μg/m</w:t>
            </w:r>
            <w:r w:rsidRPr="00923157">
              <w:rPr>
                <w:rFonts w:eastAsiaTheme="minorEastAsia"/>
                <w:b/>
                <w:szCs w:val="21"/>
                <w:vertAlign w:val="superscript"/>
              </w:rPr>
              <w:t>3</w:t>
            </w:r>
            <w:r w:rsidRPr="00923157">
              <w:rPr>
                <w:rFonts w:eastAsiaTheme="minorEastAsia"/>
                <w:b/>
                <w:szCs w:val="21"/>
              </w:rPr>
              <w:t>)</w:t>
            </w:r>
          </w:p>
        </w:tc>
        <w:tc>
          <w:tcPr>
            <w:tcW w:w="999" w:type="pct"/>
            <w:vAlign w:val="center"/>
          </w:tcPr>
          <w:p w:rsidR="00E547CD" w:rsidRPr="00923157" w:rsidRDefault="00E547CD" w:rsidP="00E01360">
            <w:pPr>
              <w:adjustRightInd w:val="0"/>
              <w:snapToGrid w:val="0"/>
              <w:jc w:val="center"/>
              <w:rPr>
                <w:rFonts w:eastAsiaTheme="minorEastAsia"/>
                <w:b/>
                <w:szCs w:val="21"/>
              </w:rPr>
            </w:pPr>
            <w:r w:rsidRPr="00923157">
              <w:rPr>
                <w:rFonts w:eastAsiaTheme="minorEastAsia"/>
                <w:b/>
                <w:szCs w:val="21"/>
              </w:rPr>
              <w:t>C</w:t>
            </w:r>
            <w:r w:rsidRPr="00923157">
              <w:rPr>
                <w:rFonts w:eastAsiaTheme="minorEastAsia"/>
                <w:b/>
                <w:szCs w:val="21"/>
                <w:vertAlign w:val="subscript"/>
              </w:rPr>
              <w:t>max</w:t>
            </w:r>
          </w:p>
          <w:p w:rsidR="00E547CD" w:rsidRPr="00923157" w:rsidRDefault="00E547CD" w:rsidP="00E01360">
            <w:pPr>
              <w:adjustRightInd w:val="0"/>
              <w:snapToGrid w:val="0"/>
              <w:jc w:val="center"/>
              <w:rPr>
                <w:rFonts w:eastAsiaTheme="minorEastAsia"/>
                <w:b/>
                <w:szCs w:val="21"/>
              </w:rPr>
            </w:pPr>
            <w:r w:rsidRPr="00923157">
              <w:rPr>
                <w:rFonts w:eastAsiaTheme="minorEastAsia"/>
                <w:b/>
                <w:szCs w:val="21"/>
              </w:rPr>
              <w:t>(μg/m</w:t>
            </w:r>
            <w:r w:rsidRPr="00923157">
              <w:rPr>
                <w:rFonts w:eastAsiaTheme="minorEastAsia"/>
                <w:b/>
                <w:szCs w:val="21"/>
                <w:vertAlign w:val="superscript"/>
              </w:rPr>
              <w:t>3</w:t>
            </w:r>
            <w:r w:rsidRPr="00923157">
              <w:rPr>
                <w:rFonts w:eastAsiaTheme="minorEastAsia"/>
                <w:b/>
                <w:szCs w:val="21"/>
              </w:rPr>
              <w:t>)</w:t>
            </w:r>
          </w:p>
        </w:tc>
        <w:tc>
          <w:tcPr>
            <w:tcW w:w="1000" w:type="pct"/>
            <w:vAlign w:val="center"/>
          </w:tcPr>
          <w:p w:rsidR="00E547CD" w:rsidRPr="00923157" w:rsidRDefault="00E547CD" w:rsidP="00E01360">
            <w:pPr>
              <w:adjustRightInd w:val="0"/>
              <w:snapToGrid w:val="0"/>
              <w:jc w:val="center"/>
              <w:rPr>
                <w:rFonts w:eastAsiaTheme="minorEastAsia"/>
                <w:b/>
                <w:szCs w:val="21"/>
              </w:rPr>
            </w:pPr>
            <w:r w:rsidRPr="00923157">
              <w:rPr>
                <w:rFonts w:eastAsiaTheme="minorEastAsia"/>
                <w:b/>
                <w:szCs w:val="21"/>
              </w:rPr>
              <w:t>P</w:t>
            </w:r>
            <w:r w:rsidRPr="00923157">
              <w:rPr>
                <w:rFonts w:eastAsiaTheme="minorEastAsia"/>
                <w:b/>
                <w:szCs w:val="21"/>
                <w:vertAlign w:val="subscript"/>
              </w:rPr>
              <w:t>max</w:t>
            </w:r>
          </w:p>
          <w:p w:rsidR="00E547CD" w:rsidRPr="00923157" w:rsidRDefault="00E547CD" w:rsidP="00E01360">
            <w:pPr>
              <w:adjustRightInd w:val="0"/>
              <w:snapToGrid w:val="0"/>
              <w:jc w:val="center"/>
              <w:rPr>
                <w:rFonts w:eastAsiaTheme="minorEastAsia"/>
                <w:b/>
                <w:szCs w:val="21"/>
              </w:rPr>
            </w:pPr>
            <w:r w:rsidRPr="00923157">
              <w:rPr>
                <w:rFonts w:eastAsiaTheme="minorEastAsia"/>
                <w:b/>
                <w:szCs w:val="21"/>
              </w:rPr>
              <w:t>(%)</w:t>
            </w:r>
          </w:p>
        </w:tc>
      </w:tr>
      <w:tr w:rsidR="00923157" w:rsidRPr="00923157" w:rsidTr="00BC5337">
        <w:tc>
          <w:tcPr>
            <w:tcW w:w="998" w:type="pct"/>
            <w:vMerge w:val="restart"/>
            <w:vAlign w:val="center"/>
          </w:tcPr>
          <w:p w:rsidR="00420B5D" w:rsidRPr="00923157" w:rsidRDefault="00420B5D" w:rsidP="00BC5337">
            <w:pPr>
              <w:adjustRightInd w:val="0"/>
              <w:snapToGrid w:val="0"/>
              <w:jc w:val="center"/>
              <w:rPr>
                <w:rFonts w:eastAsiaTheme="minorEastAsia"/>
                <w:szCs w:val="21"/>
              </w:rPr>
            </w:pPr>
            <w:r w:rsidRPr="00923157">
              <w:rPr>
                <w:rFonts w:eastAsiaTheme="minorEastAsia"/>
                <w:szCs w:val="21"/>
              </w:rPr>
              <w:t>锅炉废气排气筒</w:t>
            </w:r>
          </w:p>
        </w:tc>
        <w:tc>
          <w:tcPr>
            <w:tcW w:w="1001" w:type="pct"/>
            <w:vAlign w:val="center"/>
          </w:tcPr>
          <w:p w:rsidR="00420B5D" w:rsidRPr="00923157" w:rsidRDefault="00420B5D" w:rsidP="00BC5337">
            <w:pPr>
              <w:jc w:val="center"/>
              <w:rPr>
                <w:rFonts w:eastAsiaTheme="minorEastAsia"/>
                <w:szCs w:val="21"/>
              </w:rPr>
            </w:pPr>
            <w:r w:rsidRPr="00923157">
              <w:rPr>
                <w:rFonts w:eastAsiaTheme="minorEastAsia"/>
                <w:szCs w:val="21"/>
              </w:rPr>
              <w:t>二氧化硫</w:t>
            </w:r>
          </w:p>
        </w:tc>
        <w:tc>
          <w:tcPr>
            <w:tcW w:w="1001" w:type="pct"/>
            <w:vAlign w:val="center"/>
          </w:tcPr>
          <w:p w:rsidR="00420B5D" w:rsidRPr="00923157" w:rsidRDefault="00420B5D" w:rsidP="00E01360">
            <w:pPr>
              <w:adjustRightInd w:val="0"/>
              <w:snapToGrid w:val="0"/>
              <w:jc w:val="center"/>
              <w:rPr>
                <w:rFonts w:eastAsiaTheme="minorEastAsia"/>
                <w:szCs w:val="21"/>
              </w:rPr>
            </w:pPr>
            <w:r w:rsidRPr="00923157">
              <w:rPr>
                <w:rFonts w:eastAsiaTheme="minorEastAsia"/>
                <w:szCs w:val="21"/>
              </w:rPr>
              <w:t>500</w:t>
            </w:r>
          </w:p>
        </w:tc>
        <w:tc>
          <w:tcPr>
            <w:tcW w:w="999" w:type="pct"/>
            <w:vAlign w:val="center"/>
          </w:tcPr>
          <w:p w:rsidR="00420B5D" w:rsidRPr="00923157" w:rsidRDefault="00420B5D" w:rsidP="00420B5D">
            <w:pPr>
              <w:jc w:val="center"/>
              <w:rPr>
                <w:rFonts w:eastAsiaTheme="minorEastAsia"/>
                <w:szCs w:val="21"/>
              </w:rPr>
            </w:pPr>
            <w:r w:rsidRPr="00923157">
              <w:rPr>
                <w:rFonts w:eastAsiaTheme="minorEastAsia" w:hint="eastAsia"/>
                <w:szCs w:val="21"/>
              </w:rPr>
              <w:t>0.4198</w:t>
            </w:r>
          </w:p>
        </w:tc>
        <w:tc>
          <w:tcPr>
            <w:tcW w:w="1000" w:type="pct"/>
            <w:vAlign w:val="center"/>
          </w:tcPr>
          <w:p w:rsidR="00420B5D" w:rsidRPr="00923157" w:rsidRDefault="00420B5D" w:rsidP="00420B5D">
            <w:pPr>
              <w:jc w:val="center"/>
              <w:rPr>
                <w:rFonts w:eastAsiaTheme="minorEastAsia"/>
                <w:szCs w:val="21"/>
              </w:rPr>
            </w:pPr>
            <w:r w:rsidRPr="00923157">
              <w:rPr>
                <w:rFonts w:eastAsiaTheme="minorEastAsia" w:hint="eastAsia"/>
                <w:szCs w:val="21"/>
              </w:rPr>
              <w:t>0.08</w:t>
            </w:r>
          </w:p>
        </w:tc>
      </w:tr>
      <w:tr w:rsidR="00923157" w:rsidRPr="00923157" w:rsidTr="00BC5337">
        <w:tc>
          <w:tcPr>
            <w:tcW w:w="998" w:type="pct"/>
            <w:vMerge/>
            <w:vAlign w:val="center"/>
          </w:tcPr>
          <w:p w:rsidR="00420B5D" w:rsidRPr="00923157" w:rsidRDefault="00420B5D" w:rsidP="00BC5337">
            <w:pPr>
              <w:adjustRightInd w:val="0"/>
              <w:snapToGrid w:val="0"/>
              <w:jc w:val="center"/>
              <w:rPr>
                <w:rFonts w:eastAsiaTheme="minorEastAsia"/>
                <w:szCs w:val="21"/>
              </w:rPr>
            </w:pPr>
          </w:p>
        </w:tc>
        <w:tc>
          <w:tcPr>
            <w:tcW w:w="1001" w:type="pct"/>
            <w:vAlign w:val="center"/>
          </w:tcPr>
          <w:p w:rsidR="00420B5D" w:rsidRPr="00923157" w:rsidRDefault="00420B5D" w:rsidP="00BC5337">
            <w:pPr>
              <w:jc w:val="center"/>
              <w:rPr>
                <w:rFonts w:eastAsiaTheme="minorEastAsia"/>
                <w:szCs w:val="21"/>
              </w:rPr>
            </w:pPr>
            <w:r w:rsidRPr="00923157">
              <w:rPr>
                <w:rFonts w:eastAsiaTheme="minorEastAsia"/>
                <w:szCs w:val="21"/>
              </w:rPr>
              <w:t>氮氧化物</w:t>
            </w:r>
          </w:p>
        </w:tc>
        <w:tc>
          <w:tcPr>
            <w:tcW w:w="1001" w:type="pct"/>
            <w:vAlign w:val="center"/>
          </w:tcPr>
          <w:p w:rsidR="00420B5D" w:rsidRPr="00923157" w:rsidRDefault="00420B5D" w:rsidP="00E01360">
            <w:pPr>
              <w:adjustRightInd w:val="0"/>
              <w:snapToGrid w:val="0"/>
              <w:jc w:val="center"/>
              <w:rPr>
                <w:rFonts w:eastAsiaTheme="minorEastAsia"/>
                <w:szCs w:val="21"/>
              </w:rPr>
            </w:pPr>
            <w:r w:rsidRPr="00923157">
              <w:rPr>
                <w:rFonts w:eastAsiaTheme="minorEastAsia"/>
                <w:szCs w:val="21"/>
              </w:rPr>
              <w:t>250</w:t>
            </w:r>
          </w:p>
        </w:tc>
        <w:tc>
          <w:tcPr>
            <w:tcW w:w="999" w:type="pct"/>
            <w:vAlign w:val="center"/>
          </w:tcPr>
          <w:p w:rsidR="00420B5D" w:rsidRPr="00923157" w:rsidRDefault="00420B5D" w:rsidP="00420B5D">
            <w:pPr>
              <w:jc w:val="center"/>
              <w:rPr>
                <w:rFonts w:eastAsiaTheme="minorEastAsia"/>
                <w:szCs w:val="21"/>
              </w:rPr>
            </w:pPr>
            <w:r w:rsidRPr="00923157">
              <w:rPr>
                <w:rFonts w:eastAsiaTheme="minorEastAsia" w:hint="eastAsia"/>
                <w:szCs w:val="21"/>
              </w:rPr>
              <w:t>1.8892</w:t>
            </w:r>
          </w:p>
        </w:tc>
        <w:tc>
          <w:tcPr>
            <w:tcW w:w="1000" w:type="pct"/>
            <w:vAlign w:val="center"/>
          </w:tcPr>
          <w:p w:rsidR="00420B5D" w:rsidRPr="00923157" w:rsidRDefault="00420B5D" w:rsidP="00420B5D">
            <w:pPr>
              <w:jc w:val="center"/>
              <w:rPr>
                <w:rFonts w:eastAsiaTheme="minorEastAsia"/>
                <w:szCs w:val="21"/>
              </w:rPr>
            </w:pPr>
            <w:r w:rsidRPr="00923157">
              <w:rPr>
                <w:rFonts w:eastAsiaTheme="minorEastAsia" w:hint="eastAsia"/>
                <w:szCs w:val="21"/>
              </w:rPr>
              <w:t>0.76</w:t>
            </w:r>
          </w:p>
        </w:tc>
      </w:tr>
      <w:tr w:rsidR="00923157" w:rsidRPr="00923157" w:rsidTr="00BC5337">
        <w:tc>
          <w:tcPr>
            <w:tcW w:w="998" w:type="pct"/>
            <w:vMerge/>
            <w:vAlign w:val="center"/>
          </w:tcPr>
          <w:p w:rsidR="00420B5D" w:rsidRPr="00923157" w:rsidRDefault="00420B5D" w:rsidP="00450629">
            <w:pPr>
              <w:adjustRightInd w:val="0"/>
              <w:snapToGrid w:val="0"/>
              <w:jc w:val="center"/>
              <w:rPr>
                <w:rFonts w:eastAsiaTheme="minorEastAsia"/>
                <w:szCs w:val="21"/>
              </w:rPr>
            </w:pPr>
          </w:p>
        </w:tc>
        <w:tc>
          <w:tcPr>
            <w:tcW w:w="1001" w:type="pct"/>
            <w:vAlign w:val="center"/>
          </w:tcPr>
          <w:p w:rsidR="00420B5D" w:rsidRPr="00923157" w:rsidRDefault="00420B5D" w:rsidP="00BC5337">
            <w:pPr>
              <w:jc w:val="center"/>
              <w:rPr>
                <w:rFonts w:eastAsiaTheme="minorEastAsia"/>
                <w:szCs w:val="21"/>
              </w:rPr>
            </w:pPr>
            <w:r w:rsidRPr="00923157">
              <w:rPr>
                <w:rFonts w:eastAsiaTheme="minorEastAsia"/>
                <w:szCs w:val="21"/>
              </w:rPr>
              <w:t>颗粒物</w:t>
            </w:r>
          </w:p>
        </w:tc>
        <w:tc>
          <w:tcPr>
            <w:tcW w:w="1001" w:type="pct"/>
            <w:vAlign w:val="center"/>
          </w:tcPr>
          <w:p w:rsidR="00420B5D" w:rsidRPr="00923157" w:rsidRDefault="00420B5D" w:rsidP="00E01360">
            <w:pPr>
              <w:adjustRightInd w:val="0"/>
              <w:snapToGrid w:val="0"/>
              <w:jc w:val="center"/>
              <w:rPr>
                <w:rFonts w:eastAsiaTheme="minorEastAsia"/>
                <w:szCs w:val="21"/>
              </w:rPr>
            </w:pPr>
            <w:r w:rsidRPr="00923157">
              <w:rPr>
                <w:rFonts w:eastAsiaTheme="minorEastAsia"/>
                <w:szCs w:val="21"/>
              </w:rPr>
              <w:t>250</w:t>
            </w:r>
          </w:p>
        </w:tc>
        <w:tc>
          <w:tcPr>
            <w:tcW w:w="999" w:type="pct"/>
            <w:vAlign w:val="center"/>
          </w:tcPr>
          <w:p w:rsidR="00420B5D" w:rsidRPr="00923157" w:rsidRDefault="00420B5D" w:rsidP="00420B5D">
            <w:pPr>
              <w:jc w:val="center"/>
              <w:rPr>
                <w:rFonts w:eastAsiaTheme="minorEastAsia"/>
                <w:szCs w:val="21"/>
              </w:rPr>
            </w:pPr>
            <w:r w:rsidRPr="00923157">
              <w:rPr>
                <w:rFonts w:eastAsiaTheme="minorEastAsia" w:hint="eastAsia"/>
                <w:szCs w:val="21"/>
              </w:rPr>
              <w:t>0.2449</w:t>
            </w:r>
          </w:p>
        </w:tc>
        <w:tc>
          <w:tcPr>
            <w:tcW w:w="1000" w:type="pct"/>
            <w:vAlign w:val="center"/>
          </w:tcPr>
          <w:p w:rsidR="00420B5D" w:rsidRPr="00923157" w:rsidRDefault="00420B5D" w:rsidP="00420B5D">
            <w:pPr>
              <w:jc w:val="center"/>
              <w:rPr>
                <w:rFonts w:eastAsiaTheme="minorEastAsia"/>
                <w:szCs w:val="21"/>
              </w:rPr>
            </w:pPr>
            <w:r w:rsidRPr="00923157">
              <w:rPr>
                <w:rFonts w:eastAsiaTheme="minorEastAsia" w:hint="eastAsia"/>
                <w:szCs w:val="21"/>
              </w:rPr>
              <w:t>0.03</w:t>
            </w:r>
          </w:p>
        </w:tc>
      </w:tr>
      <w:tr w:rsidR="00923157" w:rsidRPr="00923157" w:rsidTr="00BC5337">
        <w:tc>
          <w:tcPr>
            <w:tcW w:w="998" w:type="pct"/>
            <w:vMerge w:val="restart"/>
            <w:vAlign w:val="center"/>
          </w:tcPr>
          <w:p w:rsidR="004657C0" w:rsidRPr="00923157" w:rsidRDefault="004657C0" w:rsidP="00450629">
            <w:pPr>
              <w:adjustRightInd w:val="0"/>
              <w:snapToGrid w:val="0"/>
              <w:jc w:val="center"/>
              <w:rPr>
                <w:rFonts w:eastAsiaTheme="minorEastAsia"/>
                <w:szCs w:val="21"/>
              </w:rPr>
            </w:pPr>
            <w:r w:rsidRPr="00923157">
              <w:rPr>
                <w:rFonts w:eastAsiaTheme="minorEastAsia"/>
                <w:szCs w:val="21"/>
              </w:rPr>
              <w:t>污水处理站臭气排气筒</w:t>
            </w:r>
          </w:p>
        </w:tc>
        <w:tc>
          <w:tcPr>
            <w:tcW w:w="1001" w:type="pct"/>
            <w:vAlign w:val="center"/>
          </w:tcPr>
          <w:p w:rsidR="004657C0" w:rsidRPr="00923157" w:rsidRDefault="004657C0" w:rsidP="00450629">
            <w:pPr>
              <w:adjustRightInd w:val="0"/>
              <w:snapToGrid w:val="0"/>
              <w:jc w:val="center"/>
              <w:rPr>
                <w:rFonts w:eastAsiaTheme="minorEastAsia"/>
                <w:szCs w:val="21"/>
              </w:rPr>
            </w:pPr>
            <w:r w:rsidRPr="00923157">
              <w:rPr>
                <w:rFonts w:eastAsiaTheme="minorEastAsia"/>
                <w:szCs w:val="21"/>
              </w:rPr>
              <w:t>氨气</w:t>
            </w:r>
          </w:p>
        </w:tc>
        <w:tc>
          <w:tcPr>
            <w:tcW w:w="1001" w:type="pct"/>
            <w:vAlign w:val="center"/>
          </w:tcPr>
          <w:p w:rsidR="004657C0" w:rsidRPr="00923157" w:rsidRDefault="004657C0" w:rsidP="00E01360">
            <w:pPr>
              <w:adjustRightInd w:val="0"/>
              <w:snapToGrid w:val="0"/>
              <w:jc w:val="center"/>
              <w:rPr>
                <w:rFonts w:eastAsiaTheme="minorEastAsia"/>
                <w:szCs w:val="21"/>
              </w:rPr>
            </w:pPr>
            <w:r w:rsidRPr="00923157">
              <w:rPr>
                <w:rFonts w:eastAsiaTheme="minorEastAsia"/>
                <w:szCs w:val="21"/>
              </w:rPr>
              <w:t>200</w:t>
            </w:r>
          </w:p>
        </w:tc>
        <w:tc>
          <w:tcPr>
            <w:tcW w:w="999" w:type="pct"/>
            <w:vAlign w:val="center"/>
          </w:tcPr>
          <w:p w:rsidR="004657C0" w:rsidRPr="00923157" w:rsidRDefault="004657C0" w:rsidP="001714E4">
            <w:pPr>
              <w:jc w:val="center"/>
              <w:rPr>
                <w:rFonts w:eastAsiaTheme="minorEastAsia"/>
                <w:szCs w:val="21"/>
              </w:rPr>
            </w:pPr>
            <w:r w:rsidRPr="00923157">
              <w:rPr>
                <w:rFonts w:eastAsiaTheme="minorEastAsia" w:hint="eastAsia"/>
                <w:szCs w:val="21"/>
              </w:rPr>
              <w:t>0.0993</w:t>
            </w:r>
          </w:p>
        </w:tc>
        <w:tc>
          <w:tcPr>
            <w:tcW w:w="1000" w:type="pct"/>
            <w:vAlign w:val="center"/>
          </w:tcPr>
          <w:p w:rsidR="004657C0" w:rsidRPr="00923157" w:rsidRDefault="004657C0" w:rsidP="001714E4">
            <w:pPr>
              <w:jc w:val="center"/>
              <w:rPr>
                <w:rFonts w:eastAsiaTheme="minorEastAsia"/>
                <w:szCs w:val="21"/>
              </w:rPr>
            </w:pPr>
            <w:r w:rsidRPr="00923157">
              <w:rPr>
                <w:rFonts w:eastAsiaTheme="minorEastAsia" w:hint="eastAsia"/>
                <w:szCs w:val="21"/>
              </w:rPr>
              <w:t>0.05</w:t>
            </w:r>
          </w:p>
        </w:tc>
      </w:tr>
      <w:tr w:rsidR="00923157" w:rsidRPr="00923157" w:rsidTr="001714E4">
        <w:tc>
          <w:tcPr>
            <w:tcW w:w="998" w:type="pct"/>
            <w:vMerge/>
            <w:vAlign w:val="center"/>
          </w:tcPr>
          <w:p w:rsidR="004657C0" w:rsidRPr="00923157" w:rsidRDefault="004657C0" w:rsidP="00450629">
            <w:pPr>
              <w:adjustRightInd w:val="0"/>
              <w:snapToGrid w:val="0"/>
              <w:jc w:val="center"/>
              <w:rPr>
                <w:rFonts w:eastAsiaTheme="minorEastAsia"/>
                <w:szCs w:val="21"/>
              </w:rPr>
            </w:pPr>
          </w:p>
        </w:tc>
        <w:tc>
          <w:tcPr>
            <w:tcW w:w="1001" w:type="pct"/>
            <w:vAlign w:val="center"/>
          </w:tcPr>
          <w:p w:rsidR="004657C0" w:rsidRPr="00923157" w:rsidRDefault="004657C0" w:rsidP="00450629">
            <w:pPr>
              <w:adjustRightInd w:val="0"/>
              <w:snapToGrid w:val="0"/>
              <w:jc w:val="center"/>
              <w:rPr>
                <w:rFonts w:eastAsiaTheme="minorEastAsia"/>
                <w:szCs w:val="21"/>
              </w:rPr>
            </w:pPr>
            <w:r w:rsidRPr="00923157">
              <w:rPr>
                <w:rFonts w:eastAsiaTheme="minorEastAsia"/>
                <w:szCs w:val="21"/>
              </w:rPr>
              <w:t>硫化氢</w:t>
            </w:r>
          </w:p>
        </w:tc>
        <w:tc>
          <w:tcPr>
            <w:tcW w:w="1001" w:type="pct"/>
            <w:vAlign w:val="center"/>
          </w:tcPr>
          <w:p w:rsidR="004657C0" w:rsidRPr="00923157" w:rsidRDefault="004657C0" w:rsidP="00E01360">
            <w:pPr>
              <w:adjustRightInd w:val="0"/>
              <w:snapToGrid w:val="0"/>
              <w:jc w:val="center"/>
              <w:rPr>
                <w:rFonts w:eastAsiaTheme="minorEastAsia"/>
                <w:szCs w:val="21"/>
              </w:rPr>
            </w:pPr>
            <w:r w:rsidRPr="00923157">
              <w:rPr>
                <w:rFonts w:eastAsiaTheme="minorEastAsia"/>
                <w:szCs w:val="21"/>
              </w:rPr>
              <w:t>10</w:t>
            </w:r>
          </w:p>
        </w:tc>
        <w:tc>
          <w:tcPr>
            <w:tcW w:w="999" w:type="pct"/>
            <w:vAlign w:val="center"/>
          </w:tcPr>
          <w:p w:rsidR="004657C0" w:rsidRPr="00923157" w:rsidRDefault="004657C0" w:rsidP="001714E4">
            <w:pPr>
              <w:jc w:val="center"/>
              <w:rPr>
                <w:rFonts w:eastAsiaTheme="minorEastAsia"/>
                <w:szCs w:val="21"/>
              </w:rPr>
            </w:pPr>
            <w:r w:rsidRPr="00923157">
              <w:rPr>
                <w:rFonts w:eastAsiaTheme="minorEastAsia" w:hint="eastAsia"/>
                <w:szCs w:val="21"/>
              </w:rPr>
              <w:t>0.0555</w:t>
            </w:r>
          </w:p>
        </w:tc>
        <w:tc>
          <w:tcPr>
            <w:tcW w:w="1000" w:type="pct"/>
            <w:vAlign w:val="center"/>
          </w:tcPr>
          <w:p w:rsidR="004657C0" w:rsidRPr="00923157" w:rsidRDefault="004657C0" w:rsidP="001714E4">
            <w:pPr>
              <w:jc w:val="center"/>
              <w:rPr>
                <w:rFonts w:eastAsiaTheme="minorEastAsia"/>
                <w:szCs w:val="21"/>
              </w:rPr>
            </w:pPr>
            <w:r w:rsidRPr="00923157">
              <w:rPr>
                <w:rFonts w:eastAsiaTheme="minorEastAsia" w:hint="eastAsia"/>
                <w:szCs w:val="21"/>
              </w:rPr>
              <w:t>0.55</w:t>
            </w:r>
          </w:p>
        </w:tc>
      </w:tr>
      <w:tr w:rsidR="00923157" w:rsidRPr="00923157" w:rsidTr="00BC5337">
        <w:tc>
          <w:tcPr>
            <w:tcW w:w="998" w:type="pct"/>
            <w:vMerge w:val="restart"/>
            <w:vAlign w:val="center"/>
          </w:tcPr>
          <w:p w:rsidR="004657C0" w:rsidRPr="00923157" w:rsidRDefault="004657C0" w:rsidP="00BC5337">
            <w:pPr>
              <w:adjustRightInd w:val="0"/>
              <w:snapToGrid w:val="0"/>
              <w:jc w:val="center"/>
              <w:rPr>
                <w:rFonts w:eastAsiaTheme="minorEastAsia"/>
                <w:szCs w:val="21"/>
              </w:rPr>
            </w:pPr>
            <w:r w:rsidRPr="00923157">
              <w:rPr>
                <w:rFonts w:eastAsiaTheme="minorEastAsia"/>
                <w:szCs w:val="21"/>
              </w:rPr>
              <w:t>污水处理站无组织臭气</w:t>
            </w:r>
          </w:p>
        </w:tc>
        <w:tc>
          <w:tcPr>
            <w:tcW w:w="1001" w:type="pct"/>
            <w:vAlign w:val="center"/>
          </w:tcPr>
          <w:p w:rsidR="004657C0" w:rsidRPr="00923157" w:rsidRDefault="004657C0" w:rsidP="00BC5337">
            <w:pPr>
              <w:adjustRightInd w:val="0"/>
              <w:snapToGrid w:val="0"/>
              <w:jc w:val="center"/>
              <w:rPr>
                <w:rFonts w:eastAsiaTheme="minorEastAsia"/>
                <w:szCs w:val="21"/>
              </w:rPr>
            </w:pPr>
            <w:r w:rsidRPr="00923157">
              <w:rPr>
                <w:rFonts w:eastAsiaTheme="minorEastAsia"/>
                <w:szCs w:val="21"/>
              </w:rPr>
              <w:t>氨气</w:t>
            </w:r>
          </w:p>
        </w:tc>
        <w:tc>
          <w:tcPr>
            <w:tcW w:w="1001" w:type="pct"/>
            <w:vAlign w:val="center"/>
          </w:tcPr>
          <w:p w:rsidR="004657C0" w:rsidRPr="00923157" w:rsidRDefault="004657C0" w:rsidP="00BC5337">
            <w:pPr>
              <w:adjustRightInd w:val="0"/>
              <w:snapToGrid w:val="0"/>
              <w:jc w:val="center"/>
              <w:rPr>
                <w:rFonts w:eastAsiaTheme="minorEastAsia"/>
                <w:szCs w:val="21"/>
              </w:rPr>
            </w:pPr>
            <w:r w:rsidRPr="00923157">
              <w:rPr>
                <w:rFonts w:eastAsiaTheme="minorEastAsia"/>
                <w:szCs w:val="21"/>
              </w:rPr>
              <w:t>200</w:t>
            </w:r>
          </w:p>
        </w:tc>
        <w:tc>
          <w:tcPr>
            <w:tcW w:w="999" w:type="pct"/>
            <w:vAlign w:val="center"/>
          </w:tcPr>
          <w:p w:rsidR="004657C0" w:rsidRPr="00923157" w:rsidRDefault="004657C0" w:rsidP="00BC5337">
            <w:pPr>
              <w:jc w:val="center"/>
              <w:rPr>
                <w:rFonts w:eastAsiaTheme="minorEastAsia"/>
                <w:szCs w:val="21"/>
              </w:rPr>
            </w:pPr>
            <w:r w:rsidRPr="00923157">
              <w:rPr>
                <w:rFonts w:eastAsiaTheme="minorEastAsia"/>
                <w:szCs w:val="21"/>
              </w:rPr>
              <w:t>1.4196</w:t>
            </w:r>
          </w:p>
        </w:tc>
        <w:tc>
          <w:tcPr>
            <w:tcW w:w="1000" w:type="pct"/>
            <w:vAlign w:val="center"/>
          </w:tcPr>
          <w:p w:rsidR="004657C0" w:rsidRPr="00923157" w:rsidRDefault="004657C0" w:rsidP="00BC5337">
            <w:pPr>
              <w:jc w:val="center"/>
              <w:rPr>
                <w:rFonts w:eastAsiaTheme="minorEastAsia"/>
                <w:szCs w:val="21"/>
              </w:rPr>
            </w:pPr>
            <w:r w:rsidRPr="00923157">
              <w:rPr>
                <w:rFonts w:eastAsiaTheme="minorEastAsia"/>
                <w:szCs w:val="21"/>
              </w:rPr>
              <w:t>0.71</w:t>
            </w:r>
          </w:p>
        </w:tc>
      </w:tr>
      <w:tr w:rsidR="00923157" w:rsidRPr="00923157" w:rsidTr="00BC5337">
        <w:tc>
          <w:tcPr>
            <w:tcW w:w="998" w:type="pct"/>
            <w:vMerge/>
            <w:vAlign w:val="center"/>
          </w:tcPr>
          <w:p w:rsidR="004657C0" w:rsidRPr="00923157" w:rsidRDefault="004657C0" w:rsidP="00450629">
            <w:pPr>
              <w:adjustRightInd w:val="0"/>
              <w:snapToGrid w:val="0"/>
              <w:jc w:val="center"/>
              <w:rPr>
                <w:rFonts w:eastAsiaTheme="minorEastAsia"/>
                <w:szCs w:val="21"/>
              </w:rPr>
            </w:pPr>
          </w:p>
        </w:tc>
        <w:tc>
          <w:tcPr>
            <w:tcW w:w="1001" w:type="pct"/>
            <w:vAlign w:val="center"/>
          </w:tcPr>
          <w:p w:rsidR="004657C0" w:rsidRPr="00923157" w:rsidRDefault="004657C0" w:rsidP="00BC5337">
            <w:pPr>
              <w:adjustRightInd w:val="0"/>
              <w:snapToGrid w:val="0"/>
              <w:jc w:val="center"/>
              <w:rPr>
                <w:rFonts w:eastAsiaTheme="minorEastAsia"/>
                <w:szCs w:val="21"/>
              </w:rPr>
            </w:pPr>
            <w:r w:rsidRPr="00923157">
              <w:rPr>
                <w:rFonts w:eastAsiaTheme="minorEastAsia"/>
                <w:szCs w:val="21"/>
              </w:rPr>
              <w:t>硫化氢</w:t>
            </w:r>
          </w:p>
        </w:tc>
        <w:tc>
          <w:tcPr>
            <w:tcW w:w="1001" w:type="pct"/>
            <w:vAlign w:val="center"/>
          </w:tcPr>
          <w:p w:rsidR="004657C0" w:rsidRPr="00923157" w:rsidRDefault="004657C0" w:rsidP="00BC5337">
            <w:pPr>
              <w:adjustRightInd w:val="0"/>
              <w:snapToGrid w:val="0"/>
              <w:jc w:val="center"/>
              <w:rPr>
                <w:rFonts w:eastAsiaTheme="minorEastAsia"/>
                <w:szCs w:val="21"/>
              </w:rPr>
            </w:pPr>
            <w:r w:rsidRPr="00923157">
              <w:rPr>
                <w:rFonts w:eastAsiaTheme="minorEastAsia"/>
                <w:szCs w:val="21"/>
              </w:rPr>
              <w:t>10</w:t>
            </w:r>
          </w:p>
        </w:tc>
        <w:tc>
          <w:tcPr>
            <w:tcW w:w="999" w:type="pct"/>
            <w:vAlign w:val="center"/>
          </w:tcPr>
          <w:p w:rsidR="004657C0" w:rsidRPr="00923157" w:rsidRDefault="004657C0" w:rsidP="00BC5337">
            <w:pPr>
              <w:jc w:val="center"/>
              <w:rPr>
                <w:rFonts w:eastAsiaTheme="minorEastAsia"/>
                <w:szCs w:val="21"/>
              </w:rPr>
            </w:pPr>
            <w:r w:rsidRPr="00923157">
              <w:rPr>
                <w:rFonts w:eastAsiaTheme="minorEastAsia"/>
                <w:szCs w:val="21"/>
              </w:rPr>
              <w:t>0.7644</w:t>
            </w:r>
          </w:p>
        </w:tc>
        <w:tc>
          <w:tcPr>
            <w:tcW w:w="1000" w:type="pct"/>
            <w:vAlign w:val="center"/>
          </w:tcPr>
          <w:p w:rsidR="004657C0" w:rsidRPr="00923157" w:rsidRDefault="004657C0" w:rsidP="00BC5337">
            <w:pPr>
              <w:jc w:val="center"/>
              <w:rPr>
                <w:rFonts w:eastAsiaTheme="minorEastAsia"/>
                <w:szCs w:val="21"/>
              </w:rPr>
            </w:pPr>
            <w:r w:rsidRPr="00923157">
              <w:rPr>
                <w:rFonts w:eastAsiaTheme="minorEastAsia"/>
                <w:szCs w:val="21"/>
              </w:rPr>
              <w:t>7.64</w:t>
            </w:r>
          </w:p>
        </w:tc>
      </w:tr>
    </w:tbl>
    <w:p w:rsidR="00E01360" w:rsidRPr="00923157" w:rsidRDefault="00E01360" w:rsidP="00E01360">
      <w:pPr>
        <w:spacing w:line="480" w:lineRule="exact"/>
        <w:ind w:firstLineChars="176" w:firstLine="422"/>
        <w:rPr>
          <w:rFonts w:eastAsiaTheme="minorEastAsia"/>
          <w:sz w:val="24"/>
        </w:rPr>
      </w:pPr>
      <w:r w:rsidRPr="00923157">
        <w:rPr>
          <w:rFonts w:eastAsiaTheme="minorEastAsia"/>
          <w:sz w:val="24"/>
        </w:rPr>
        <w:t>本项目</w:t>
      </w:r>
      <w:r w:rsidRPr="00923157">
        <w:rPr>
          <w:rFonts w:eastAsiaTheme="minorEastAsia"/>
          <w:sz w:val="24"/>
        </w:rPr>
        <w:t>P</w:t>
      </w:r>
      <w:r w:rsidRPr="00923157">
        <w:rPr>
          <w:rFonts w:eastAsiaTheme="minorEastAsia"/>
          <w:sz w:val="24"/>
          <w:vertAlign w:val="subscript"/>
        </w:rPr>
        <w:t>max</w:t>
      </w:r>
      <w:r w:rsidRPr="00923157">
        <w:rPr>
          <w:rFonts w:eastAsiaTheme="minorEastAsia"/>
          <w:sz w:val="24"/>
        </w:rPr>
        <w:t>最大值出现为</w:t>
      </w:r>
      <w:r w:rsidR="00BC5337" w:rsidRPr="00923157">
        <w:rPr>
          <w:rFonts w:eastAsiaTheme="minorEastAsia"/>
          <w:sz w:val="24"/>
        </w:rPr>
        <w:t>污水处理无组织</w:t>
      </w:r>
      <w:r w:rsidRPr="00923157">
        <w:rPr>
          <w:rFonts w:eastAsiaTheme="minorEastAsia"/>
          <w:sz w:val="24"/>
        </w:rPr>
        <w:t>排放的</w:t>
      </w:r>
      <w:r w:rsidR="00BC5337" w:rsidRPr="00923157">
        <w:rPr>
          <w:rFonts w:eastAsiaTheme="minorEastAsia"/>
          <w:sz w:val="24"/>
        </w:rPr>
        <w:t>硫化氢</w:t>
      </w:r>
      <w:r w:rsidRPr="00923157">
        <w:rPr>
          <w:rFonts w:eastAsiaTheme="minorEastAsia"/>
          <w:sz w:val="24"/>
        </w:rPr>
        <w:t>，</w:t>
      </w:r>
      <w:r w:rsidRPr="00923157">
        <w:rPr>
          <w:rFonts w:eastAsiaTheme="minorEastAsia"/>
          <w:sz w:val="24"/>
        </w:rPr>
        <w:t>P</w:t>
      </w:r>
      <w:r w:rsidRPr="00923157">
        <w:rPr>
          <w:rFonts w:eastAsiaTheme="minorEastAsia"/>
          <w:sz w:val="24"/>
          <w:vertAlign w:val="subscript"/>
        </w:rPr>
        <w:t>max</w:t>
      </w:r>
      <w:r w:rsidRPr="00923157">
        <w:rPr>
          <w:rFonts w:eastAsiaTheme="minorEastAsia"/>
          <w:sz w:val="24"/>
        </w:rPr>
        <w:t>值为</w:t>
      </w:r>
      <w:r w:rsidR="00BC5337" w:rsidRPr="00923157">
        <w:rPr>
          <w:rFonts w:eastAsiaTheme="minorEastAsia"/>
          <w:sz w:val="24"/>
        </w:rPr>
        <w:t>7.64</w:t>
      </w:r>
      <w:r w:rsidRPr="00923157">
        <w:rPr>
          <w:rFonts w:eastAsiaTheme="minorEastAsia"/>
          <w:sz w:val="24"/>
        </w:rPr>
        <w:t>%</w:t>
      </w:r>
      <w:r w:rsidRPr="00923157">
        <w:rPr>
          <w:rFonts w:eastAsiaTheme="minorEastAsia"/>
          <w:sz w:val="24"/>
        </w:rPr>
        <w:t>，</w:t>
      </w:r>
      <w:r w:rsidRPr="00923157">
        <w:rPr>
          <w:rFonts w:eastAsiaTheme="minorEastAsia"/>
          <w:sz w:val="24"/>
        </w:rPr>
        <w:t>C</w:t>
      </w:r>
      <w:r w:rsidRPr="00923157">
        <w:rPr>
          <w:rFonts w:eastAsiaTheme="minorEastAsia"/>
          <w:sz w:val="24"/>
          <w:vertAlign w:val="subscript"/>
        </w:rPr>
        <w:t>max</w:t>
      </w:r>
      <w:r w:rsidRPr="00923157">
        <w:rPr>
          <w:rFonts w:eastAsiaTheme="minorEastAsia"/>
          <w:sz w:val="24"/>
        </w:rPr>
        <w:t>为</w:t>
      </w:r>
      <w:r w:rsidR="00BC5337" w:rsidRPr="00923157">
        <w:rPr>
          <w:rFonts w:eastAsiaTheme="minorEastAsia"/>
          <w:sz w:val="24"/>
        </w:rPr>
        <w:t>0.7644</w:t>
      </w:r>
      <w:r w:rsidR="007B22D2" w:rsidRPr="00923157">
        <w:rPr>
          <w:rFonts w:eastAsiaTheme="minorEastAsia"/>
          <w:sz w:val="24"/>
        </w:rPr>
        <w:t>μ</w:t>
      </w:r>
      <w:r w:rsidRPr="00923157">
        <w:rPr>
          <w:rFonts w:eastAsiaTheme="minorEastAsia"/>
          <w:sz w:val="24"/>
        </w:rPr>
        <w:t>g/m</w:t>
      </w:r>
      <w:r w:rsidRPr="00923157">
        <w:rPr>
          <w:rFonts w:eastAsiaTheme="minorEastAsia"/>
          <w:sz w:val="24"/>
          <w:vertAlign w:val="superscript"/>
        </w:rPr>
        <w:t>3</w:t>
      </w:r>
      <w:r w:rsidRPr="00923157">
        <w:rPr>
          <w:rFonts w:eastAsiaTheme="minorEastAsia"/>
          <w:sz w:val="24"/>
        </w:rPr>
        <w:t>，根据《环境影响评价技术导则大气环境》</w:t>
      </w:r>
      <w:r w:rsidRPr="00923157">
        <w:rPr>
          <w:rFonts w:eastAsiaTheme="minorEastAsia"/>
          <w:sz w:val="24"/>
        </w:rPr>
        <w:t>(HJ2.2-2018)</w:t>
      </w:r>
      <w:r w:rsidRPr="00923157">
        <w:rPr>
          <w:rFonts w:eastAsiaTheme="minorEastAsia"/>
          <w:sz w:val="24"/>
        </w:rPr>
        <w:t>分级判据，确定本项目大气环境影响评价工作等级为二</w:t>
      </w:r>
      <w:r w:rsidRPr="00923157">
        <w:rPr>
          <w:rFonts w:eastAsiaTheme="minorEastAsia"/>
          <w:noProof/>
          <w:sz w:val="24"/>
        </w:rPr>
        <w:t>级。</w:t>
      </w:r>
    </w:p>
    <w:p w:rsidR="00380056" w:rsidRPr="00923157" w:rsidRDefault="00EA6714" w:rsidP="00BA3E94">
      <w:pPr>
        <w:pStyle w:val="4"/>
        <w:spacing w:before="0" w:after="0" w:line="240" w:lineRule="auto"/>
        <w:rPr>
          <w:rFonts w:ascii="Times New Roman" w:eastAsiaTheme="minorEastAsia" w:hAnsi="Times New Roman"/>
          <w:kern w:val="0"/>
          <w:sz w:val="24"/>
        </w:rPr>
      </w:pPr>
      <w:bookmarkStart w:id="38" w:name="_Toc385613272"/>
      <w:bookmarkStart w:id="39" w:name="_Toc385403157"/>
      <w:r w:rsidRPr="00923157">
        <w:rPr>
          <w:rFonts w:ascii="Times New Roman" w:eastAsiaTheme="minorEastAsia" w:hAnsi="Times New Roman"/>
          <w:kern w:val="0"/>
          <w:sz w:val="24"/>
        </w:rPr>
        <w:t xml:space="preserve">2.4.1.2 </w:t>
      </w:r>
      <w:r w:rsidR="00071A05" w:rsidRPr="00923157">
        <w:rPr>
          <w:rFonts w:ascii="Times New Roman" w:eastAsiaTheme="minorEastAsia" w:hAnsi="Times New Roman"/>
          <w:kern w:val="0"/>
          <w:sz w:val="24"/>
        </w:rPr>
        <w:t>地表水环境影响评价等级</w:t>
      </w:r>
      <w:bookmarkEnd w:id="38"/>
      <w:bookmarkEnd w:id="39"/>
    </w:p>
    <w:p w:rsidR="0005097F" w:rsidRPr="00923157" w:rsidRDefault="00EC0CF1" w:rsidP="0005097F">
      <w:pPr>
        <w:spacing w:line="360" w:lineRule="auto"/>
        <w:ind w:firstLine="435"/>
        <w:rPr>
          <w:rFonts w:eastAsiaTheme="minorEastAsia"/>
          <w:sz w:val="24"/>
        </w:rPr>
      </w:pPr>
      <w:r w:rsidRPr="00923157">
        <w:rPr>
          <w:rFonts w:eastAsiaTheme="minorEastAsia"/>
          <w:sz w:val="24"/>
        </w:rPr>
        <w:t>运营期废水主要有</w:t>
      </w:r>
      <w:r w:rsidR="00BC5337" w:rsidRPr="00923157">
        <w:rPr>
          <w:rFonts w:eastAsiaTheme="minorEastAsia"/>
          <w:sz w:val="24"/>
        </w:rPr>
        <w:t>普通医疗废水（医院住院部综合废水、医务人员</w:t>
      </w:r>
      <w:r w:rsidR="00ED32C0" w:rsidRPr="00923157">
        <w:rPr>
          <w:rFonts w:eastAsiaTheme="minorEastAsia" w:hint="eastAsia"/>
          <w:sz w:val="24"/>
        </w:rPr>
        <w:t>生活</w:t>
      </w:r>
      <w:r w:rsidR="00BC5337" w:rsidRPr="00923157">
        <w:rPr>
          <w:rFonts w:eastAsiaTheme="minorEastAsia"/>
          <w:sz w:val="24"/>
        </w:rPr>
        <w:t>废水、医院门诊急诊废水、体检中心废水）、特殊医疗废水（检验室检验废水、口腔科废水、</w:t>
      </w:r>
      <w:proofErr w:type="gramStart"/>
      <w:r w:rsidR="00BC5337" w:rsidRPr="00923157">
        <w:rPr>
          <w:rFonts w:eastAsiaTheme="minorEastAsia"/>
          <w:sz w:val="24"/>
        </w:rPr>
        <w:t>感染楼废水</w:t>
      </w:r>
      <w:proofErr w:type="gramEnd"/>
      <w:r w:rsidR="00BC5337" w:rsidRPr="00923157">
        <w:rPr>
          <w:rFonts w:eastAsiaTheme="minorEastAsia"/>
          <w:sz w:val="24"/>
        </w:rPr>
        <w:t>）和食堂餐饮废水</w:t>
      </w:r>
      <w:r w:rsidRPr="00923157">
        <w:rPr>
          <w:rFonts w:eastAsiaTheme="minorEastAsia"/>
          <w:sz w:val="24"/>
        </w:rPr>
        <w:t>。</w:t>
      </w:r>
      <w:r w:rsidR="00BC5337" w:rsidRPr="00923157">
        <w:rPr>
          <w:rFonts w:eastAsiaTheme="minorEastAsia"/>
          <w:sz w:val="24"/>
        </w:rPr>
        <w:t>项目产生废水经预处理达标后，进入城市污水管网，最终进入汨罗市城市污水处理处理达标后，排入李家河。</w:t>
      </w:r>
      <w:r w:rsidR="0005097F" w:rsidRPr="00923157">
        <w:rPr>
          <w:rFonts w:eastAsiaTheme="minorEastAsia"/>
          <w:sz w:val="24"/>
        </w:rPr>
        <w:t>根据《环境影响评价技术导则</w:t>
      </w:r>
      <w:r w:rsidR="0005097F" w:rsidRPr="00923157">
        <w:rPr>
          <w:rFonts w:eastAsiaTheme="minorEastAsia"/>
          <w:sz w:val="24"/>
        </w:rPr>
        <w:t>—</w:t>
      </w:r>
      <w:r w:rsidR="0005097F" w:rsidRPr="00923157">
        <w:rPr>
          <w:rFonts w:eastAsiaTheme="minorEastAsia"/>
          <w:sz w:val="24"/>
        </w:rPr>
        <w:t>地表水环境》（</w:t>
      </w:r>
      <w:r w:rsidR="0005097F" w:rsidRPr="00923157">
        <w:rPr>
          <w:rFonts w:eastAsiaTheme="minorEastAsia"/>
          <w:sz w:val="24"/>
        </w:rPr>
        <w:t>HJ2.3-2018</w:t>
      </w:r>
      <w:r w:rsidR="0005097F" w:rsidRPr="00923157">
        <w:rPr>
          <w:rFonts w:eastAsiaTheme="minorEastAsia"/>
          <w:sz w:val="24"/>
        </w:rPr>
        <w:t>）规定，本项目地表水环境影响评价等级为三级</w:t>
      </w:r>
      <w:r w:rsidR="0005097F" w:rsidRPr="00923157">
        <w:rPr>
          <w:rFonts w:eastAsiaTheme="minorEastAsia"/>
          <w:sz w:val="24"/>
        </w:rPr>
        <w:t>B</w:t>
      </w:r>
      <w:r w:rsidR="0005097F" w:rsidRPr="00923157">
        <w:rPr>
          <w:rFonts w:eastAsiaTheme="minorEastAsia"/>
          <w:sz w:val="24"/>
        </w:rPr>
        <w:t>。</w:t>
      </w:r>
    </w:p>
    <w:p w:rsidR="007304FE" w:rsidRPr="00923157" w:rsidRDefault="007304FE" w:rsidP="0005097F">
      <w:pPr>
        <w:spacing w:line="360" w:lineRule="auto"/>
        <w:ind w:firstLine="435"/>
        <w:rPr>
          <w:rFonts w:eastAsiaTheme="minorEastAsia"/>
          <w:sz w:val="24"/>
        </w:rPr>
      </w:pPr>
    </w:p>
    <w:p w:rsidR="007304FE" w:rsidRPr="00923157" w:rsidRDefault="007304FE" w:rsidP="0005097F">
      <w:pPr>
        <w:spacing w:line="360" w:lineRule="auto"/>
        <w:ind w:firstLine="435"/>
        <w:rPr>
          <w:rFonts w:eastAsiaTheme="minorEastAsia"/>
          <w:sz w:val="24"/>
        </w:rPr>
      </w:pPr>
    </w:p>
    <w:p w:rsidR="007304FE" w:rsidRPr="00923157" w:rsidRDefault="007304FE" w:rsidP="0005097F">
      <w:pPr>
        <w:spacing w:line="360" w:lineRule="auto"/>
        <w:ind w:firstLine="435"/>
        <w:rPr>
          <w:rFonts w:eastAsiaTheme="minorEastAsia"/>
          <w:sz w:val="24"/>
        </w:rPr>
      </w:pPr>
    </w:p>
    <w:p w:rsidR="00CA3824" w:rsidRPr="00923157" w:rsidRDefault="00CA3824" w:rsidP="00CA3824">
      <w:pPr>
        <w:rPr>
          <w:rFonts w:eastAsiaTheme="minorEastAsia"/>
          <w:b/>
          <w:szCs w:val="21"/>
        </w:rPr>
      </w:pPr>
      <w:r w:rsidRPr="00923157">
        <w:rPr>
          <w:rFonts w:eastAsiaTheme="minorEastAsia"/>
          <w:b/>
          <w:szCs w:val="21"/>
        </w:rPr>
        <w:t>表</w:t>
      </w:r>
      <w:r w:rsidRPr="00923157">
        <w:rPr>
          <w:rFonts w:eastAsiaTheme="minorEastAsia"/>
          <w:b/>
          <w:szCs w:val="21"/>
        </w:rPr>
        <w:t xml:space="preserve">2.4-5                        </w:t>
      </w:r>
      <w:r w:rsidRPr="00923157">
        <w:rPr>
          <w:rFonts w:eastAsiaTheme="minorEastAsia"/>
          <w:b/>
          <w:szCs w:val="21"/>
        </w:rPr>
        <w:t>地表水环境评价等级判定表</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43"/>
        <w:gridCol w:w="2843"/>
        <w:gridCol w:w="2843"/>
      </w:tblGrid>
      <w:tr w:rsidR="00923157" w:rsidRPr="00923157" w:rsidTr="00CA3824">
        <w:tc>
          <w:tcPr>
            <w:tcW w:w="2843" w:type="dxa"/>
            <w:vMerge w:val="restart"/>
            <w:vAlign w:val="center"/>
          </w:tcPr>
          <w:p w:rsidR="00CA3824" w:rsidRPr="00923157" w:rsidRDefault="00CA3824" w:rsidP="00CA3824">
            <w:pPr>
              <w:jc w:val="center"/>
              <w:rPr>
                <w:rFonts w:eastAsiaTheme="minorEastAsia"/>
                <w:b/>
                <w:szCs w:val="21"/>
              </w:rPr>
            </w:pPr>
            <w:r w:rsidRPr="00923157">
              <w:rPr>
                <w:rFonts w:eastAsiaTheme="minorEastAsia"/>
                <w:b/>
                <w:szCs w:val="21"/>
              </w:rPr>
              <w:t>评价等级</w:t>
            </w:r>
          </w:p>
        </w:tc>
        <w:tc>
          <w:tcPr>
            <w:tcW w:w="5686" w:type="dxa"/>
            <w:gridSpan w:val="2"/>
            <w:vAlign w:val="center"/>
          </w:tcPr>
          <w:p w:rsidR="00CA3824" w:rsidRPr="00923157" w:rsidRDefault="00CA3824" w:rsidP="00CA3824">
            <w:pPr>
              <w:jc w:val="center"/>
              <w:rPr>
                <w:rFonts w:eastAsiaTheme="minorEastAsia"/>
                <w:b/>
                <w:szCs w:val="21"/>
              </w:rPr>
            </w:pPr>
            <w:r w:rsidRPr="00923157">
              <w:rPr>
                <w:rFonts w:eastAsiaTheme="minorEastAsia"/>
                <w:b/>
                <w:szCs w:val="21"/>
              </w:rPr>
              <w:t>判定依据</w:t>
            </w:r>
          </w:p>
        </w:tc>
      </w:tr>
      <w:tr w:rsidR="00923157" w:rsidRPr="00923157" w:rsidTr="00CA3824">
        <w:tc>
          <w:tcPr>
            <w:tcW w:w="2843" w:type="dxa"/>
            <w:vMerge/>
            <w:vAlign w:val="center"/>
          </w:tcPr>
          <w:p w:rsidR="00CA3824" w:rsidRPr="00923157" w:rsidRDefault="00CA3824" w:rsidP="00CA3824">
            <w:pPr>
              <w:jc w:val="center"/>
              <w:rPr>
                <w:rFonts w:eastAsiaTheme="minorEastAsia"/>
                <w:b/>
                <w:szCs w:val="21"/>
              </w:rPr>
            </w:pPr>
          </w:p>
        </w:tc>
        <w:tc>
          <w:tcPr>
            <w:tcW w:w="2843" w:type="dxa"/>
            <w:vAlign w:val="center"/>
          </w:tcPr>
          <w:p w:rsidR="00CA3824" w:rsidRPr="00923157" w:rsidRDefault="00CA3824" w:rsidP="00CA3824">
            <w:pPr>
              <w:jc w:val="center"/>
              <w:rPr>
                <w:rFonts w:eastAsiaTheme="minorEastAsia"/>
                <w:b/>
                <w:szCs w:val="21"/>
              </w:rPr>
            </w:pPr>
            <w:r w:rsidRPr="00923157">
              <w:rPr>
                <w:rFonts w:eastAsiaTheme="minorEastAsia"/>
                <w:b/>
                <w:szCs w:val="21"/>
              </w:rPr>
              <w:t>排放方式</w:t>
            </w:r>
          </w:p>
        </w:tc>
        <w:tc>
          <w:tcPr>
            <w:tcW w:w="2843" w:type="dxa"/>
            <w:vAlign w:val="center"/>
          </w:tcPr>
          <w:p w:rsidR="00CA3824" w:rsidRPr="00923157" w:rsidRDefault="00CA3824" w:rsidP="00CA3824">
            <w:pPr>
              <w:jc w:val="center"/>
              <w:rPr>
                <w:rFonts w:eastAsiaTheme="minorEastAsia"/>
                <w:b/>
                <w:szCs w:val="21"/>
              </w:rPr>
            </w:pPr>
            <w:r w:rsidRPr="00923157">
              <w:rPr>
                <w:rFonts w:eastAsiaTheme="minorEastAsia"/>
                <w:b/>
                <w:szCs w:val="21"/>
              </w:rPr>
              <w:t>废水排放量</w:t>
            </w:r>
            <w:r w:rsidRPr="00923157">
              <w:rPr>
                <w:rFonts w:eastAsiaTheme="minorEastAsia"/>
                <w:b/>
                <w:szCs w:val="21"/>
              </w:rPr>
              <w:t>Q/</w:t>
            </w:r>
            <w:r w:rsidRPr="00923157">
              <w:rPr>
                <w:rFonts w:eastAsiaTheme="minorEastAsia"/>
                <w:b/>
                <w:szCs w:val="21"/>
              </w:rPr>
              <w:t>（</w:t>
            </w:r>
            <w:r w:rsidRPr="00923157">
              <w:rPr>
                <w:rFonts w:eastAsiaTheme="minorEastAsia"/>
                <w:b/>
                <w:szCs w:val="21"/>
              </w:rPr>
              <w:t>m</w:t>
            </w:r>
            <w:r w:rsidRPr="00923157">
              <w:rPr>
                <w:rFonts w:eastAsiaTheme="minorEastAsia"/>
                <w:b/>
                <w:szCs w:val="21"/>
                <w:vertAlign w:val="superscript"/>
              </w:rPr>
              <w:t>3</w:t>
            </w:r>
            <w:r w:rsidRPr="00923157">
              <w:rPr>
                <w:rFonts w:eastAsiaTheme="minorEastAsia"/>
                <w:b/>
                <w:szCs w:val="21"/>
              </w:rPr>
              <w:t>/d</w:t>
            </w:r>
            <w:r w:rsidRPr="00923157">
              <w:rPr>
                <w:rFonts w:eastAsiaTheme="minorEastAsia"/>
                <w:b/>
                <w:szCs w:val="21"/>
              </w:rPr>
              <w:t>）</w:t>
            </w:r>
          </w:p>
          <w:p w:rsidR="00CA3824" w:rsidRPr="00923157" w:rsidRDefault="00CA3824" w:rsidP="00CA3824">
            <w:pPr>
              <w:jc w:val="center"/>
              <w:rPr>
                <w:rFonts w:eastAsiaTheme="minorEastAsia"/>
                <w:b/>
                <w:szCs w:val="21"/>
              </w:rPr>
            </w:pPr>
            <w:r w:rsidRPr="00923157">
              <w:rPr>
                <w:rFonts w:eastAsiaTheme="minorEastAsia"/>
                <w:b/>
                <w:szCs w:val="21"/>
              </w:rPr>
              <w:t>水污染物当量数</w:t>
            </w:r>
            <w:r w:rsidRPr="00923157">
              <w:rPr>
                <w:rFonts w:eastAsiaTheme="minorEastAsia"/>
                <w:b/>
                <w:szCs w:val="21"/>
              </w:rPr>
              <w:t>W/</w:t>
            </w:r>
            <w:r w:rsidRPr="00923157">
              <w:rPr>
                <w:rFonts w:eastAsiaTheme="minorEastAsia"/>
                <w:b/>
                <w:szCs w:val="21"/>
              </w:rPr>
              <w:t>（无量纲）</w:t>
            </w:r>
          </w:p>
        </w:tc>
      </w:tr>
      <w:tr w:rsidR="00923157" w:rsidRPr="00923157" w:rsidTr="00CA3824">
        <w:tc>
          <w:tcPr>
            <w:tcW w:w="2843" w:type="dxa"/>
            <w:vAlign w:val="center"/>
          </w:tcPr>
          <w:p w:rsidR="00CA3824" w:rsidRPr="00923157" w:rsidRDefault="00CA3824" w:rsidP="00CA3824">
            <w:pPr>
              <w:jc w:val="center"/>
              <w:rPr>
                <w:rFonts w:eastAsiaTheme="minorEastAsia"/>
                <w:szCs w:val="21"/>
              </w:rPr>
            </w:pPr>
            <w:r w:rsidRPr="00923157">
              <w:rPr>
                <w:rFonts w:eastAsiaTheme="minorEastAsia"/>
                <w:szCs w:val="21"/>
              </w:rPr>
              <w:t>一级</w:t>
            </w:r>
          </w:p>
        </w:tc>
        <w:tc>
          <w:tcPr>
            <w:tcW w:w="2843" w:type="dxa"/>
            <w:vAlign w:val="center"/>
          </w:tcPr>
          <w:p w:rsidR="00CA3824" w:rsidRPr="00923157" w:rsidRDefault="00CA3824" w:rsidP="00CA3824">
            <w:pPr>
              <w:jc w:val="center"/>
              <w:rPr>
                <w:rFonts w:eastAsiaTheme="minorEastAsia"/>
                <w:szCs w:val="21"/>
              </w:rPr>
            </w:pPr>
            <w:r w:rsidRPr="00923157">
              <w:rPr>
                <w:rFonts w:eastAsiaTheme="minorEastAsia"/>
                <w:szCs w:val="21"/>
              </w:rPr>
              <w:t>直接排放</w:t>
            </w:r>
          </w:p>
        </w:tc>
        <w:tc>
          <w:tcPr>
            <w:tcW w:w="2843" w:type="dxa"/>
            <w:vAlign w:val="center"/>
          </w:tcPr>
          <w:p w:rsidR="00CA3824" w:rsidRPr="00923157" w:rsidRDefault="00CA3824" w:rsidP="00CA3824">
            <w:pPr>
              <w:jc w:val="center"/>
              <w:rPr>
                <w:rFonts w:eastAsiaTheme="minorEastAsia"/>
                <w:szCs w:val="21"/>
              </w:rPr>
            </w:pPr>
            <w:r w:rsidRPr="00923157">
              <w:rPr>
                <w:rFonts w:eastAsiaTheme="minorEastAsia"/>
                <w:szCs w:val="21"/>
              </w:rPr>
              <w:t>Q≥20000</w:t>
            </w:r>
            <w:r w:rsidRPr="00923157">
              <w:rPr>
                <w:rFonts w:eastAsiaTheme="minorEastAsia"/>
                <w:szCs w:val="21"/>
              </w:rPr>
              <w:t>或</w:t>
            </w:r>
            <w:r w:rsidRPr="00923157">
              <w:rPr>
                <w:rFonts w:eastAsiaTheme="minorEastAsia"/>
                <w:szCs w:val="21"/>
              </w:rPr>
              <w:t>W≥600000</w:t>
            </w:r>
          </w:p>
        </w:tc>
      </w:tr>
      <w:tr w:rsidR="00923157" w:rsidRPr="00923157" w:rsidTr="00CA3824">
        <w:tc>
          <w:tcPr>
            <w:tcW w:w="2843" w:type="dxa"/>
            <w:vAlign w:val="center"/>
          </w:tcPr>
          <w:p w:rsidR="00CA3824" w:rsidRPr="00923157" w:rsidRDefault="00CA3824" w:rsidP="00CA3824">
            <w:pPr>
              <w:jc w:val="center"/>
              <w:rPr>
                <w:rFonts w:eastAsiaTheme="minorEastAsia"/>
                <w:szCs w:val="21"/>
              </w:rPr>
            </w:pPr>
            <w:r w:rsidRPr="00923157">
              <w:rPr>
                <w:rFonts w:eastAsiaTheme="minorEastAsia"/>
                <w:szCs w:val="21"/>
              </w:rPr>
              <w:lastRenderedPageBreak/>
              <w:t>二级</w:t>
            </w:r>
          </w:p>
        </w:tc>
        <w:tc>
          <w:tcPr>
            <w:tcW w:w="2843" w:type="dxa"/>
            <w:vAlign w:val="center"/>
          </w:tcPr>
          <w:p w:rsidR="00CA3824" w:rsidRPr="00923157" w:rsidRDefault="00CA3824" w:rsidP="00CA3824">
            <w:pPr>
              <w:jc w:val="center"/>
              <w:rPr>
                <w:rFonts w:eastAsiaTheme="minorEastAsia"/>
                <w:szCs w:val="21"/>
              </w:rPr>
            </w:pPr>
            <w:r w:rsidRPr="00923157">
              <w:rPr>
                <w:rFonts w:eastAsiaTheme="minorEastAsia"/>
                <w:szCs w:val="21"/>
              </w:rPr>
              <w:t>直接排放</w:t>
            </w:r>
          </w:p>
        </w:tc>
        <w:tc>
          <w:tcPr>
            <w:tcW w:w="2843" w:type="dxa"/>
            <w:vAlign w:val="center"/>
          </w:tcPr>
          <w:p w:rsidR="00CA3824" w:rsidRPr="00923157" w:rsidRDefault="00CA3824" w:rsidP="00CA3824">
            <w:pPr>
              <w:jc w:val="center"/>
              <w:rPr>
                <w:rFonts w:eastAsiaTheme="minorEastAsia"/>
                <w:szCs w:val="21"/>
              </w:rPr>
            </w:pPr>
            <w:r w:rsidRPr="00923157">
              <w:rPr>
                <w:rFonts w:eastAsiaTheme="minorEastAsia"/>
                <w:szCs w:val="21"/>
              </w:rPr>
              <w:t>其他</w:t>
            </w:r>
          </w:p>
        </w:tc>
      </w:tr>
      <w:tr w:rsidR="00923157" w:rsidRPr="00923157" w:rsidTr="00CA3824">
        <w:tc>
          <w:tcPr>
            <w:tcW w:w="2843" w:type="dxa"/>
            <w:tcBorders>
              <w:bottom w:val="single" w:sz="6" w:space="0" w:color="auto"/>
            </w:tcBorders>
            <w:vAlign w:val="center"/>
          </w:tcPr>
          <w:p w:rsidR="00CA3824" w:rsidRPr="00923157" w:rsidRDefault="00CA3824" w:rsidP="00CA3824">
            <w:pPr>
              <w:jc w:val="center"/>
              <w:rPr>
                <w:rFonts w:eastAsiaTheme="minorEastAsia"/>
                <w:szCs w:val="21"/>
              </w:rPr>
            </w:pPr>
            <w:r w:rsidRPr="00923157">
              <w:rPr>
                <w:rFonts w:eastAsiaTheme="minorEastAsia"/>
                <w:szCs w:val="21"/>
              </w:rPr>
              <w:t>三级</w:t>
            </w:r>
            <w:r w:rsidRPr="00923157">
              <w:rPr>
                <w:rFonts w:eastAsiaTheme="minorEastAsia"/>
                <w:szCs w:val="21"/>
              </w:rPr>
              <w:t>A</w:t>
            </w:r>
          </w:p>
        </w:tc>
        <w:tc>
          <w:tcPr>
            <w:tcW w:w="2843" w:type="dxa"/>
            <w:tcBorders>
              <w:bottom w:val="single" w:sz="6" w:space="0" w:color="auto"/>
            </w:tcBorders>
            <w:vAlign w:val="center"/>
          </w:tcPr>
          <w:p w:rsidR="00CA3824" w:rsidRPr="00923157" w:rsidRDefault="00CA3824" w:rsidP="00CA3824">
            <w:pPr>
              <w:jc w:val="center"/>
              <w:rPr>
                <w:rFonts w:eastAsiaTheme="minorEastAsia"/>
                <w:szCs w:val="21"/>
              </w:rPr>
            </w:pPr>
            <w:r w:rsidRPr="00923157">
              <w:rPr>
                <w:rFonts w:eastAsiaTheme="minorEastAsia"/>
                <w:szCs w:val="21"/>
              </w:rPr>
              <w:t>直接排放</w:t>
            </w:r>
          </w:p>
        </w:tc>
        <w:tc>
          <w:tcPr>
            <w:tcW w:w="2843" w:type="dxa"/>
            <w:tcBorders>
              <w:bottom w:val="single" w:sz="6" w:space="0" w:color="auto"/>
            </w:tcBorders>
            <w:vAlign w:val="center"/>
          </w:tcPr>
          <w:p w:rsidR="00CA3824" w:rsidRPr="00923157" w:rsidRDefault="00CA3824" w:rsidP="00CA3824">
            <w:pPr>
              <w:jc w:val="center"/>
              <w:rPr>
                <w:rFonts w:eastAsiaTheme="minorEastAsia"/>
                <w:szCs w:val="21"/>
              </w:rPr>
            </w:pPr>
            <w:r w:rsidRPr="00923157">
              <w:rPr>
                <w:rFonts w:eastAsiaTheme="minorEastAsia"/>
                <w:szCs w:val="21"/>
              </w:rPr>
              <w:t>Q</w:t>
            </w:r>
            <w:r w:rsidRPr="00923157">
              <w:rPr>
                <w:rFonts w:eastAsiaTheme="minorEastAsia"/>
                <w:szCs w:val="21"/>
              </w:rPr>
              <w:t>＜</w:t>
            </w:r>
            <w:r w:rsidRPr="00923157">
              <w:rPr>
                <w:rFonts w:eastAsiaTheme="minorEastAsia"/>
                <w:szCs w:val="21"/>
              </w:rPr>
              <w:t>200</w:t>
            </w:r>
            <w:r w:rsidRPr="00923157">
              <w:rPr>
                <w:rFonts w:eastAsiaTheme="minorEastAsia"/>
                <w:szCs w:val="21"/>
              </w:rPr>
              <w:t>且</w:t>
            </w:r>
            <w:r w:rsidRPr="00923157">
              <w:rPr>
                <w:rFonts w:eastAsiaTheme="minorEastAsia"/>
                <w:szCs w:val="21"/>
              </w:rPr>
              <w:t>W</w:t>
            </w:r>
            <w:r w:rsidRPr="00923157">
              <w:rPr>
                <w:rFonts w:eastAsiaTheme="minorEastAsia"/>
                <w:szCs w:val="21"/>
              </w:rPr>
              <w:t>＜</w:t>
            </w:r>
            <w:r w:rsidRPr="00923157">
              <w:rPr>
                <w:rFonts w:eastAsiaTheme="minorEastAsia"/>
                <w:szCs w:val="21"/>
              </w:rPr>
              <w:t>6000</w:t>
            </w:r>
          </w:p>
        </w:tc>
      </w:tr>
      <w:tr w:rsidR="00923157" w:rsidRPr="00923157" w:rsidTr="00CA3824">
        <w:tc>
          <w:tcPr>
            <w:tcW w:w="2843" w:type="dxa"/>
            <w:tcBorders>
              <w:top w:val="single" w:sz="6" w:space="0" w:color="auto"/>
              <w:bottom w:val="single" w:sz="12" w:space="0" w:color="auto"/>
            </w:tcBorders>
            <w:shd w:val="pct20" w:color="auto" w:fill="auto"/>
            <w:vAlign w:val="center"/>
          </w:tcPr>
          <w:p w:rsidR="00CA3824" w:rsidRPr="00923157" w:rsidRDefault="00CA3824" w:rsidP="00CA3824">
            <w:pPr>
              <w:jc w:val="center"/>
              <w:rPr>
                <w:rFonts w:eastAsiaTheme="minorEastAsia"/>
                <w:szCs w:val="21"/>
              </w:rPr>
            </w:pPr>
            <w:r w:rsidRPr="00923157">
              <w:rPr>
                <w:rFonts w:eastAsiaTheme="minorEastAsia"/>
                <w:szCs w:val="21"/>
              </w:rPr>
              <w:t>三级</w:t>
            </w:r>
            <w:r w:rsidRPr="00923157">
              <w:rPr>
                <w:rFonts w:eastAsiaTheme="minorEastAsia"/>
                <w:szCs w:val="21"/>
              </w:rPr>
              <w:t>B</w:t>
            </w:r>
          </w:p>
        </w:tc>
        <w:tc>
          <w:tcPr>
            <w:tcW w:w="2843" w:type="dxa"/>
            <w:tcBorders>
              <w:top w:val="single" w:sz="6" w:space="0" w:color="auto"/>
              <w:bottom w:val="single" w:sz="12" w:space="0" w:color="auto"/>
            </w:tcBorders>
            <w:shd w:val="pct20" w:color="auto" w:fill="auto"/>
            <w:vAlign w:val="center"/>
          </w:tcPr>
          <w:p w:rsidR="00CA3824" w:rsidRPr="00923157" w:rsidRDefault="00CA3824" w:rsidP="00CA3824">
            <w:pPr>
              <w:jc w:val="center"/>
              <w:rPr>
                <w:rFonts w:eastAsiaTheme="minorEastAsia"/>
                <w:szCs w:val="21"/>
              </w:rPr>
            </w:pPr>
            <w:r w:rsidRPr="00923157">
              <w:rPr>
                <w:rFonts w:eastAsiaTheme="minorEastAsia"/>
                <w:szCs w:val="21"/>
              </w:rPr>
              <w:t>间接排放</w:t>
            </w:r>
          </w:p>
        </w:tc>
        <w:tc>
          <w:tcPr>
            <w:tcW w:w="2843" w:type="dxa"/>
            <w:tcBorders>
              <w:top w:val="single" w:sz="6" w:space="0" w:color="auto"/>
              <w:bottom w:val="single" w:sz="12" w:space="0" w:color="auto"/>
            </w:tcBorders>
            <w:shd w:val="pct20" w:color="auto" w:fill="auto"/>
            <w:vAlign w:val="center"/>
          </w:tcPr>
          <w:p w:rsidR="00CA3824" w:rsidRPr="00923157" w:rsidRDefault="00CA3824" w:rsidP="00CA3824">
            <w:pPr>
              <w:jc w:val="center"/>
              <w:rPr>
                <w:rFonts w:eastAsiaTheme="minorEastAsia"/>
                <w:szCs w:val="21"/>
              </w:rPr>
            </w:pPr>
            <w:r w:rsidRPr="00923157">
              <w:rPr>
                <w:rFonts w:eastAsiaTheme="minorEastAsia"/>
                <w:szCs w:val="21"/>
              </w:rPr>
              <w:t>—</w:t>
            </w:r>
          </w:p>
        </w:tc>
      </w:tr>
    </w:tbl>
    <w:p w:rsidR="00380056" w:rsidRPr="00923157" w:rsidRDefault="00EA6714" w:rsidP="00BA3E94">
      <w:pPr>
        <w:pStyle w:val="4"/>
        <w:spacing w:before="0" w:after="0" w:line="240" w:lineRule="auto"/>
        <w:rPr>
          <w:rFonts w:ascii="Times New Roman" w:eastAsiaTheme="minorEastAsia" w:hAnsi="Times New Roman"/>
          <w:kern w:val="0"/>
          <w:sz w:val="24"/>
        </w:rPr>
      </w:pPr>
      <w:bookmarkStart w:id="40" w:name="_Toc385403158"/>
      <w:bookmarkStart w:id="41" w:name="_Toc385613273"/>
      <w:r w:rsidRPr="00923157">
        <w:rPr>
          <w:rFonts w:ascii="Times New Roman" w:eastAsiaTheme="minorEastAsia" w:hAnsi="Times New Roman"/>
          <w:kern w:val="0"/>
          <w:sz w:val="24"/>
        </w:rPr>
        <w:t xml:space="preserve">2.4.1.3 </w:t>
      </w:r>
      <w:r w:rsidR="00071A05" w:rsidRPr="00923157">
        <w:rPr>
          <w:rFonts w:ascii="Times New Roman" w:eastAsiaTheme="minorEastAsia" w:hAnsi="Times New Roman"/>
          <w:kern w:val="0"/>
          <w:sz w:val="24"/>
        </w:rPr>
        <w:t>地下水环境影响评价等级</w:t>
      </w:r>
      <w:bookmarkEnd w:id="40"/>
      <w:bookmarkEnd w:id="41"/>
    </w:p>
    <w:p w:rsidR="00864280" w:rsidRPr="00923157" w:rsidRDefault="00864280" w:rsidP="0005097F">
      <w:pPr>
        <w:spacing w:line="360" w:lineRule="auto"/>
        <w:ind w:firstLine="435"/>
        <w:rPr>
          <w:rFonts w:eastAsiaTheme="minorEastAsia"/>
          <w:sz w:val="24"/>
        </w:rPr>
      </w:pPr>
      <w:r w:rsidRPr="00923157">
        <w:rPr>
          <w:rFonts w:eastAsiaTheme="minorEastAsia"/>
          <w:sz w:val="24"/>
        </w:rPr>
        <w:t>本项目属于综合医院建设项目，医院等级为</w:t>
      </w:r>
      <w:r w:rsidR="00357870" w:rsidRPr="00923157">
        <w:rPr>
          <w:rFonts w:eastAsiaTheme="minorEastAsia"/>
          <w:sz w:val="24"/>
        </w:rPr>
        <w:t>三级综合医院</w:t>
      </w:r>
      <w:r w:rsidRPr="00923157">
        <w:rPr>
          <w:rFonts w:eastAsiaTheme="minorEastAsia"/>
          <w:sz w:val="24"/>
        </w:rPr>
        <w:t>，</w:t>
      </w:r>
      <w:r w:rsidR="00071A05" w:rsidRPr="00923157">
        <w:rPr>
          <w:rFonts w:eastAsiaTheme="minorEastAsia"/>
          <w:sz w:val="24"/>
        </w:rPr>
        <w:t>根据《环境影响评价技术导则</w:t>
      </w:r>
      <w:r w:rsidRPr="00923157">
        <w:rPr>
          <w:rFonts w:eastAsiaTheme="minorEastAsia"/>
          <w:sz w:val="24"/>
        </w:rPr>
        <w:t xml:space="preserve"> </w:t>
      </w:r>
      <w:r w:rsidR="00071A05" w:rsidRPr="00923157">
        <w:rPr>
          <w:rFonts w:eastAsiaTheme="minorEastAsia"/>
          <w:sz w:val="24"/>
        </w:rPr>
        <w:t>地下水环境》（</w:t>
      </w:r>
      <w:r w:rsidR="00071A05" w:rsidRPr="00923157">
        <w:rPr>
          <w:rFonts w:eastAsiaTheme="minorEastAsia"/>
          <w:sz w:val="24"/>
        </w:rPr>
        <w:t>HJ610-2016</w:t>
      </w:r>
      <w:r w:rsidR="00071A05" w:rsidRPr="00923157">
        <w:rPr>
          <w:rFonts w:eastAsiaTheme="minorEastAsia"/>
          <w:sz w:val="24"/>
        </w:rPr>
        <w:t>）</w:t>
      </w:r>
      <w:r w:rsidR="0005097F" w:rsidRPr="00923157">
        <w:rPr>
          <w:rFonts w:eastAsiaTheme="minorEastAsia"/>
          <w:sz w:val="24"/>
        </w:rPr>
        <w:t>附录</w:t>
      </w:r>
      <w:r w:rsidR="0005097F" w:rsidRPr="00923157">
        <w:rPr>
          <w:rFonts w:eastAsiaTheme="minorEastAsia"/>
          <w:sz w:val="24"/>
        </w:rPr>
        <w:t>A</w:t>
      </w:r>
      <w:r w:rsidR="0005097F" w:rsidRPr="00923157">
        <w:rPr>
          <w:rFonts w:eastAsiaTheme="minorEastAsia"/>
          <w:sz w:val="24"/>
        </w:rPr>
        <w:t>，本项目属于</w:t>
      </w:r>
      <w:r w:rsidRPr="00923157">
        <w:rPr>
          <w:rFonts w:eastAsiaTheme="minorEastAsia"/>
          <w:sz w:val="24"/>
        </w:rPr>
        <w:t xml:space="preserve">“V </w:t>
      </w:r>
      <w:r w:rsidRPr="00923157">
        <w:rPr>
          <w:rFonts w:eastAsiaTheme="minorEastAsia"/>
          <w:sz w:val="24"/>
        </w:rPr>
        <w:t>社会事业与服务业</w:t>
      </w:r>
      <w:r w:rsidRPr="00923157">
        <w:rPr>
          <w:rFonts w:eastAsiaTheme="minorEastAsia"/>
          <w:sz w:val="24"/>
        </w:rPr>
        <w:t xml:space="preserve">”“158 </w:t>
      </w:r>
      <w:r w:rsidRPr="00923157">
        <w:rPr>
          <w:rFonts w:eastAsiaTheme="minorEastAsia"/>
          <w:sz w:val="24"/>
        </w:rPr>
        <w:t>医院</w:t>
      </w:r>
      <w:r w:rsidRPr="00923157">
        <w:rPr>
          <w:rFonts w:eastAsiaTheme="minorEastAsia"/>
          <w:sz w:val="24"/>
        </w:rPr>
        <w:t>”</w:t>
      </w:r>
      <w:r w:rsidRPr="00923157">
        <w:rPr>
          <w:rFonts w:eastAsiaTheme="minorEastAsia"/>
          <w:sz w:val="24"/>
        </w:rPr>
        <w:t>。本项目为</w:t>
      </w:r>
      <w:r w:rsidR="00181BF4" w:rsidRPr="00923157">
        <w:rPr>
          <w:rFonts w:eastAsiaTheme="minorEastAsia"/>
          <w:sz w:val="24"/>
        </w:rPr>
        <w:t>三级综合医院低于三级甲综合医院</w:t>
      </w:r>
      <w:r w:rsidRPr="00923157">
        <w:rPr>
          <w:rFonts w:eastAsiaTheme="minorEastAsia"/>
          <w:sz w:val="24"/>
        </w:rPr>
        <w:t>，</w:t>
      </w:r>
      <w:r w:rsidR="0005097F" w:rsidRPr="00923157">
        <w:rPr>
          <w:rFonts w:eastAsiaTheme="minorEastAsia"/>
          <w:sz w:val="24"/>
        </w:rPr>
        <w:t>属于</w:t>
      </w:r>
      <w:r w:rsidRPr="00923157">
        <w:rPr>
          <w:rFonts w:eastAsiaTheme="minorEastAsia"/>
          <w:sz w:val="24"/>
        </w:rPr>
        <w:t>IV</w:t>
      </w:r>
      <w:r w:rsidR="0005097F" w:rsidRPr="00923157">
        <w:rPr>
          <w:rFonts w:eastAsiaTheme="minorEastAsia"/>
          <w:sz w:val="24"/>
        </w:rPr>
        <w:t>类建设项目。</w:t>
      </w:r>
      <w:r w:rsidRPr="00923157">
        <w:rPr>
          <w:rFonts w:eastAsiaTheme="minorEastAsia"/>
          <w:sz w:val="24"/>
        </w:rPr>
        <w:t>根据《环境影响评价技术导则</w:t>
      </w:r>
      <w:r w:rsidRPr="00923157">
        <w:rPr>
          <w:rFonts w:eastAsiaTheme="minorEastAsia"/>
          <w:sz w:val="24"/>
        </w:rPr>
        <w:t xml:space="preserve"> </w:t>
      </w:r>
      <w:r w:rsidRPr="00923157">
        <w:rPr>
          <w:rFonts w:eastAsiaTheme="minorEastAsia"/>
          <w:sz w:val="24"/>
        </w:rPr>
        <w:t>地下水环境》（</w:t>
      </w:r>
      <w:r w:rsidRPr="00923157">
        <w:rPr>
          <w:rFonts w:eastAsiaTheme="minorEastAsia"/>
          <w:sz w:val="24"/>
        </w:rPr>
        <w:t>HJ610-2016</w:t>
      </w:r>
      <w:r w:rsidRPr="00923157">
        <w:rPr>
          <w:rFonts w:eastAsiaTheme="minorEastAsia"/>
          <w:sz w:val="24"/>
        </w:rPr>
        <w:t>）分级判断，本项目仅需对地下水环境进行简单分析。</w:t>
      </w:r>
    </w:p>
    <w:p w:rsidR="007532ED" w:rsidRPr="00923157" w:rsidRDefault="00EA6714" w:rsidP="00BA3E94">
      <w:pPr>
        <w:pStyle w:val="4"/>
        <w:spacing w:before="0" w:after="0" w:line="240" w:lineRule="auto"/>
        <w:rPr>
          <w:rFonts w:ascii="Times New Roman" w:eastAsiaTheme="minorEastAsia" w:hAnsi="Times New Roman"/>
          <w:kern w:val="0"/>
          <w:sz w:val="24"/>
        </w:rPr>
      </w:pPr>
      <w:r w:rsidRPr="00923157">
        <w:rPr>
          <w:rFonts w:ascii="Times New Roman" w:eastAsiaTheme="minorEastAsia" w:hAnsi="Times New Roman"/>
          <w:kern w:val="0"/>
          <w:sz w:val="24"/>
        </w:rPr>
        <w:t xml:space="preserve">2.4.1.4 </w:t>
      </w:r>
      <w:r w:rsidR="007532ED" w:rsidRPr="00923157">
        <w:rPr>
          <w:rFonts w:ascii="Times New Roman" w:eastAsiaTheme="minorEastAsia" w:hAnsi="Times New Roman"/>
          <w:kern w:val="0"/>
          <w:sz w:val="24"/>
        </w:rPr>
        <w:t>声环境影响评价等级</w:t>
      </w:r>
    </w:p>
    <w:p w:rsidR="00864280" w:rsidRPr="00923157" w:rsidRDefault="00864280" w:rsidP="00864280">
      <w:pPr>
        <w:spacing w:line="360" w:lineRule="auto"/>
        <w:ind w:firstLine="435"/>
        <w:rPr>
          <w:rFonts w:eastAsiaTheme="minorEastAsia"/>
          <w:sz w:val="24"/>
        </w:rPr>
      </w:pPr>
      <w:r w:rsidRPr="00923157">
        <w:rPr>
          <w:rFonts w:eastAsiaTheme="minorEastAsia"/>
          <w:sz w:val="24"/>
        </w:rPr>
        <w:t>本项目医院所在区域为《声环境质量标准》（</w:t>
      </w:r>
      <w:r w:rsidRPr="00923157">
        <w:rPr>
          <w:rFonts w:eastAsiaTheme="minorEastAsia"/>
          <w:sz w:val="24"/>
        </w:rPr>
        <w:t>GB3096-2008</w:t>
      </w:r>
      <w:r w:rsidRPr="00923157">
        <w:rPr>
          <w:rFonts w:eastAsiaTheme="minorEastAsia"/>
          <w:sz w:val="24"/>
        </w:rPr>
        <w:t>）规定的</w:t>
      </w:r>
      <w:r w:rsidRPr="00923157">
        <w:rPr>
          <w:rFonts w:eastAsiaTheme="minorEastAsia"/>
          <w:sz w:val="24"/>
        </w:rPr>
        <w:t>2</w:t>
      </w:r>
      <w:r w:rsidRPr="00923157">
        <w:rPr>
          <w:rFonts w:eastAsiaTheme="minorEastAsia"/>
          <w:sz w:val="24"/>
        </w:rPr>
        <w:t>类地区，</w:t>
      </w:r>
      <w:proofErr w:type="gramStart"/>
      <w:r w:rsidRPr="00923157">
        <w:rPr>
          <w:rFonts w:eastAsiaTheme="minorEastAsia"/>
          <w:sz w:val="24"/>
        </w:rPr>
        <w:t>经预测</w:t>
      </w:r>
      <w:proofErr w:type="gramEnd"/>
      <w:r w:rsidRPr="00923157">
        <w:rPr>
          <w:rFonts w:eastAsiaTheme="minorEastAsia"/>
          <w:sz w:val="24"/>
        </w:rPr>
        <w:t>项目建成前后评价范围内敏感目标噪声级增高量在</w:t>
      </w:r>
      <w:r w:rsidRPr="00923157">
        <w:rPr>
          <w:rFonts w:eastAsiaTheme="minorEastAsia"/>
          <w:sz w:val="24"/>
        </w:rPr>
        <w:t>3dB</w:t>
      </w:r>
      <w:r w:rsidRPr="00923157">
        <w:rPr>
          <w:rFonts w:eastAsiaTheme="minorEastAsia"/>
          <w:sz w:val="24"/>
        </w:rPr>
        <w:t>（</w:t>
      </w:r>
      <w:r w:rsidRPr="00923157">
        <w:rPr>
          <w:rFonts w:eastAsiaTheme="minorEastAsia"/>
          <w:sz w:val="24"/>
        </w:rPr>
        <w:t>A</w:t>
      </w:r>
      <w:r w:rsidRPr="00923157">
        <w:rPr>
          <w:rFonts w:eastAsiaTheme="minorEastAsia"/>
          <w:sz w:val="24"/>
        </w:rPr>
        <w:t>）以下，且受影响人口数量变化不大，根据《环境影响评价技术导则</w:t>
      </w:r>
      <w:r w:rsidRPr="00923157">
        <w:rPr>
          <w:rFonts w:eastAsiaTheme="minorEastAsia"/>
          <w:sz w:val="24"/>
        </w:rPr>
        <w:t xml:space="preserve"> </w:t>
      </w:r>
      <w:r w:rsidRPr="00923157">
        <w:rPr>
          <w:rFonts w:eastAsiaTheme="minorEastAsia"/>
          <w:sz w:val="24"/>
        </w:rPr>
        <w:t>声环境》（</w:t>
      </w:r>
      <w:r w:rsidRPr="00923157">
        <w:rPr>
          <w:rFonts w:eastAsiaTheme="minorEastAsia"/>
          <w:sz w:val="24"/>
        </w:rPr>
        <w:t>HJ</w:t>
      </w:r>
      <w:r w:rsidR="00655B44" w:rsidRPr="00923157">
        <w:rPr>
          <w:rFonts w:eastAsiaTheme="minorEastAsia" w:hint="eastAsia"/>
          <w:sz w:val="24"/>
        </w:rPr>
        <w:t xml:space="preserve"> </w:t>
      </w:r>
      <w:r w:rsidRPr="00923157">
        <w:rPr>
          <w:rFonts w:eastAsiaTheme="minorEastAsia"/>
          <w:sz w:val="24"/>
        </w:rPr>
        <w:t>2.4-2009</w:t>
      </w:r>
      <w:r w:rsidRPr="00923157">
        <w:rPr>
          <w:rFonts w:eastAsiaTheme="minorEastAsia"/>
          <w:sz w:val="24"/>
        </w:rPr>
        <w:t>），声环境影响评价确定为二级。</w:t>
      </w:r>
    </w:p>
    <w:p w:rsidR="0005097F" w:rsidRPr="00923157" w:rsidRDefault="00EA6714" w:rsidP="00BA3E94">
      <w:pPr>
        <w:pStyle w:val="4"/>
        <w:spacing w:before="0" w:after="0" w:line="240" w:lineRule="auto"/>
        <w:rPr>
          <w:rFonts w:ascii="Times New Roman" w:eastAsiaTheme="minorEastAsia" w:hAnsi="Times New Roman"/>
          <w:kern w:val="0"/>
          <w:sz w:val="24"/>
        </w:rPr>
      </w:pPr>
      <w:r w:rsidRPr="00923157">
        <w:rPr>
          <w:rFonts w:ascii="Times New Roman" w:eastAsiaTheme="minorEastAsia" w:hAnsi="Times New Roman"/>
          <w:kern w:val="0"/>
          <w:sz w:val="24"/>
        </w:rPr>
        <w:t xml:space="preserve">2.4.1.5 </w:t>
      </w:r>
      <w:r w:rsidR="00BA3E94" w:rsidRPr="00923157">
        <w:rPr>
          <w:rFonts w:ascii="Times New Roman" w:eastAsiaTheme="minorEastAsia" w:hAnsi="Times New Roman"/>
          <w:kern w:val="0"/>
          <w:sz w:val="24"/>
        </w:rPr>
        <w:t>环境风险评价等级</w:t>
      </w:r>
    </w:p>
    <w:p w:rsidR="00BC5337" w:rsidRPr="00923157" w:rsidRDefault="00BC5337" w:rsidP="00BC5337">
      <w:pPr>
        <w:adjustRightInd w:val="0"/>
        <w:snapToGrid w:val="0"/>
        <w:spacing w:line="360" w:lineRule="auto"/>
        <w:ind w:firstLineChars="200" w:firstLine="482"/>
        <w:rPr>
          <w:rFonts w:eastAsiaTheme="minorEastAsia"/>
          <w:b/>
          <w:sz w:val="24"/>
        </w:rPr>
      </w:pPr>
      <w:r w:rsidRPr="00923157">
        <w:rPr>
          <w:rFonts w:eastAsiaTheme="minorEastAsia"/>
          <w:b/>
          <w:sz w:val="24"/>
        </w:rPr>
        <w:t>1</w:t>
      </w:r>
      <w:r w:rsidRPr="00923157">
        <w:rPr>
          <w:rFonts w:eastAsiaTheme="minorEastAsia"/>
          <w:b/>
          <w:sz w:val="24"/>
        </w:rPr>
        <w:t>、</w:t>
      </w:r>
      <w:r w:rsidRPr="00923157">
        <w:rPr>
          <w:rFonts w:eastAsiaTheme="minorEastAsia"/>
          <w:b/>
          <w:sz w:val="24"/>
        </w:rPr>
        <w:t>Q</w:t>
      </w:r>
      <w:r w:rsidRPr="00923157">
        <w:rPr>
          <w:rFonts w:eastAsiaTheme="minorEastAsia"/>
          <w:b/>
          <w:sz w:val="24"/>
        </w:rPr>
        <w:t>值确定</w:t>
      </w:r>
    </w:p>
    <w:p w:rsidR="00BC5337" w:rsidRPr="00923157" w:rsidRDefault="00BC5337" w:rsidP="00BC5337">
      <w:pPr>
        <w:autoSpaceDE w:val="0"/>
        <w:autoSpaceDN w:val="0"/>
        <w:adjustRightInd w:val="0"/>
        <w:spacing w:line="360" w:lineRule="auto"/>
        <w:ind w:firstLine="480"/>
        <w:rPr>
          <w:rFonts w:eastAsiaTheme="minorEastAsia"/>
          <w:kern w:val="0"/>
          <w:sz w:val="24"/>
          <w:lang w:val="zh-CN"/>
        </w:rPr>
      </w:pPr>
      <w:r w:rsidRPr="00923157">
        <w:rPr>
          <w:rFonts w:eastAsiaTheme="minorEastAsia"/>
          <w:kern w:val="0"/>
          <w:sz w:val="24"/>
          <w:lang w:val="zh-CN"/>
        </w:rPr>
        <w:t>计算所涉及的每种危险物质在厂界内的最大存在总量与其在附录</w:t>
      </w:r>
      <w:r w:rsidRPr="00923157">
        <w:rPr>
          <w:rFonts w:eastAsiaTheme="minorEastAsia"/>
          <w:kern w:val="0"/>
          <w:sz w:val="24"/>
          <w:lang w:val="zh-CN"/>
        </w:rPr>
        <w:t>B</w:t>
      </w:r>
      <w:r w:rsidRPr="00923157">
        <w:rPr>
          <w:rFonts w:eastAsiaTheme="minorEastAsia"/>
          <w:kern w:val="0"/>
          <w:sz w:val="24"/>
          <w:lang w:val="zh-CN"/>
        </w:rPr>
        <w:t>中对应临界量的比值</w:t>
      </w:r>
      <w:r w:rsidRPr="00923157">
        <w:rPr>
          <w:rFonts w:eastAsiaTheme="minorEastAsia"/>
          <w:kern w:val="0"/>
          <w:sz w:val="24"/>
          <w:lang w:val="zh-CN"/>
        </w:rPr>
        <w:t>Q</w:t>
      </w:r>
      <w:r w:rsidRPr="00923157">
        <w:rPr>
          <w:rFonts w:eastAsiaTheme="minorEastAsia"/>
          <w:kern w:val="0"/>
          <w:sz w:val="24"/>
          <w:lang w:val="zh-CN"/>
        </w:rPr>
        <w:t>。在不同厂区的同一种物质，按其在厂界内的最大存在总量计算。对于长输管线项目，按照两个</w:t>
      </w:r>
      <w:proofErr w:type="gramStart"/>
      <w:r w:rsidRPr="00923157">
        <w:rPr>
          <w:rFonts w:eastAsiaTheme="minorEastAsia"/>
          <w:kern w:val="0"/>
          <w:sz w:val="24"/>
          <w:lang w:val="zh-CN"/>
        </w:rPr>
        <w:t>截断阀室之间</w:t>
      </w:r>
      <w:proofErr w:type="gramEnd"/>
      <w:r w:rsidRPr="00923157">
        <w:rPr>
          <w:rFonts w:eastAsiaTheme="minorEastAsia"/>
          <w:kern w:val="0"/>
          <w:sz w:val="24"/>
          <w:lang w:val="zh-CN"/>
        </w:rPr>
        <w:t>管段危险物质最大存在总量计算。</w:t>
      </w:r>
    </w:p>
    <w:p w:rsidR="00BC5337" w:rsidRPr="00923157" w:rsidRDefault="00BC5337" w:rsidP="00BC5337">
      <w:pPr>
        <w:autoSpaceDE w:val="0"/>
        <w:autoSpaceDN w:val="0"/>
        <w:adjustRightInd w:val="0"/>
        <w:spacing w:line="360" w:lineRule="auto"/>
        <w:ind w:firstLine="480"/>
        <w:rPr>
          <w:rFonts w:eastAsiaTheme="minorEastAsia"/>
          <w:kern w:val="0"/>
          <w:sz w:val="24"/>
          <w:lang w:val="zh-CN"/>
        </w:rPr>
      </w:pPr>
      <m:oMathPara>
        <m:oMath>
          <m:r>
            <w:rPr>
              <w:rFonts w:ascii="Cambria Math" w:eastAsiaTheme="minorEastAsia" w:hAnsi="Cambria Math"/>
              <w:kern w:val="0"/>
              <w:sz w:val="24"/>
              <w:lang w:val="zh-CN"/>
            </w:rPr>
            <m:t>Q</m:t>
          </m:r>
          <m:r>
            <m:rPr>
              <m:sty m:val="p"/>
            </m:rPr>
            <w:rPr>
              <w:rFonts w:ascii="Cambria Math" w:eastAsiaTheme="minorEastAsia" w:hAnsi="Cambria Math"/>
              <w:kern w:val="0"/>
              <w:sz w:val="24"/>
              <w:lang w:val="zh-CN"/>
            </w:rPr>
            <m:t>=</m:t>
          </m:r>
          <m:f>
            <m:fPr>
              <m:ctrlPr>
                <w:rPr>
                  <w:rFonts w:ascii="Cambria Math" w:eastAsiaTheme="minorEastAsia" w:hAnsi="Cambria Math"/>
                  <w:kern w:val="0"/>
                  <w:sz w:val="24"/>
                  <w:lang w:val="zh-CN"/>
                </w:rPr>
              </m:ctrlPr>
            </m:fPr>
            <m:num>
              <m:sSub>
                <m:sSubPr>
                  <m:ctrlPr>
                    <w:rPr>
                      <w:rFonts w:ascii="Cambria Math" w:eastAsiaTheme="minorEastAsia" w:hAnsi="Cambria Math"/>
                      <w:i/>
                      <w:kern w:val="0"/>
                      <w:sz w:val="24"/>
                      <w:lang w:val="zh-CN"/>
                    </w:rPr>
                  </m:ctrlPr>
                </m:sSubPr>
                <m:e>
                  <m:r>
                    <w:rPr>
                      <w:rFonts w:ascii="Cambria Math" w:eastAsiaTheme="minorEastAsia" w:hAnsi="Cambria Math"/>
                      <w:kern w:val="0"/>
                      <w:sz w:val="24"/>
                      <w:lang w:val="zh-CN"/>
                    </w:rPr>
                    <m:t>q</m:t>
                  </m:r>
                </m:e>
                <m:sub>
                  <m:r>
                    <w:rPr>
                      <w:rFonts w:ascii="Cambria Math" w:eastAsiaTheme="minorEastAsia" w:hAnsi="Cambria Math"/>
                      <w:kern w:val="0"/>
                      <w:sz w:val="24"/>
                      <w:lang w:val="zh-CN"/>
                    </w:rPr>
                    <m:t>1</m:t>
                  </m:r>
                </m:sub>
              </m:sSub>
            </m:num>
            <m:den>
              <m:sSub>
                <m:sSubPr>
                  <m:ctrlPr>
                    <w:rPr>
                      <w:rFonts w:ascii="Cambria Math" w:eastAsiaTheme="minorEastAsia" w:hAnsi="Cambria Math"/>
                      <w:i/>
                      <w:kern w:val="0"/>
                      <w:sz w:val="24"/>
                      <w:lang w:val="zh-CN"/>
                    </w:rPr>
                  </m:ctrlPr>
                </m:sSubPr>
                <m:e>
                  <m:r>
                    <w:rPr>
                      <w:rFonts w:ascii="Cambria Math" w:eastAsiaTheme="minorEastAsia" w:hAnsi="Cambria Math"/>
                      <w:kern w:val="0"/>
                      <w:sz w:val="24"/>
                      <w:lang w:val="zh-CN"/>
                    </w:rPr>
                    <m:t>Q</m:t>
                  </m:r>
                </m:e>
                <m:sub>
                  <m:r>
                    <w:rPr>
                      <w:rFonts w:ascii="Cambria Math" w:eastAsiaTheme="minorEastAsia" w:hAnsi="Cambria Math"/>
                      <w:kern w:val="0"/>
                      <w:sz w:val="24"/>
                      <w:lang w:val="zh-CN"/>
                    </w:rPr>
                    <m:t>1</m:t>
                  </m:r>
                </m:sub>
              </m:sSub>
            </m:den>
          </m:f>
          <m:r>
            <w:rPr>
              <w:rFonts w:ascii="Cambria Math" w:eastAsiaTheme="minorEastAsia" w:hAnsi="Cambria Math"/>
              <w:kern w:val="0"/>
              <w:sz w:val="24"/>
              <w:lang w:val="zh-CN"/>
            </w:rPr>
            <m:t>+</m:t>
          </m:r>
          <m:f>
            <m:fPr>
              <m:ctrlPr>
                <w:rPr>
                  <w:rFonts w:ascii="Cambria Math" w:eastAsiaTheme="minorEastAsia" w:hAnsi="Cambria Math"/>
                  <w:kern w:val="0"/>
                  <w:sz w:val="24"/>
                  <w:lang w:val="zh-CN"/>
                </w:rPr>
              </m:ctrlPr>
            </m:fPr>
            <m:num>
              <m:sSub>
                <m:sSubPr>
                  <m:ctrlPr>
                    <w:rPr>
                      <w:rFonts w:ascii="Cambria Math" w:eastAsiaTheme="minorEastAsia" w:hAnsi="Cambria Math"/>
                      <w:i/>
                      <w:kern w:val="0"/>
                      <w:sz w:val="24"/>
                      <w:lang w:val="zh-CN"/>
                    </w:rPr>
                  </m:ctrlPr>
                </m:sSubPr>
                <m:e>
                  <m:r>
                    <w:rPr>
                      <w:rFonts w:ascii="Cambria Math" w:eastAsiaTheme="minorEastAsia" w:hAnsi="Cambria Math"/>
                      <w:kern w:val="0"/>
                      <w:sz w:val="24"/>
                      <w:lang w:val="zh-CN"/>
                    </w:rPr>
                    <m:t>q</m:t>
                  </m:r>
                </m:e>
                <m:sub>
                  <m:r>
                    <w:rPr>
                      <w:rFonts w:ascii="Cambria Math" w:eastAsiaTheme="minorEastAsia" w:hAnsi="Cambria Math"/>
                      <w:kern w:val="0"/>
                      <w:sz w:val="24"/>
                      <w:lang w:val="zh-CN"/>
                    </w:rPr>
                    <m:t>2</m:t>
                  </m:r>
                </m:sub>
              </m:sSub>
            </m:num>
            <m:den>
              <m:sSub>
                <m:sSubPr>
                  <m:ctrlPr>
                    <w:rPr>
                      <w:rFonts w:ascii="Cambria Math" w:eastAsiaTheme="minorEastAsia" w:hAnsi="Cambria Math"/>
                      <w:i/>
                      <w:kern w:val="0"/>
                      <w:sz w:val="24"/>
                      <w:lang w:val="zh-CN"/>
                    </w:rPr>
                  </m:ctrlPr>
                </m:sSubPr>
                <m:e>
                  <m:r>
                    <w:rPr>
                      <w:rFonts w:ascii="Cambria Math" w:eastAsiaTheme="minorEastAsia" w:hAnsi="Cambria Math"/>
                      <w:kern w:val="0"/>
                      <w:sz w:val="24"/>
                      <w:lang w:val="zh-CN"/>
                    </w:rPr>
                    <m:t>Q</m:t>
                  </m:r>
                </m:e>
                <m:sub>
                  <m:r>
                    <w:rPr>
                      <w:rFonts w:ascii="Cambria Math" w:eastAsiaTheme="minorEastAsia" w:hAnsi="Cambria Math"/>
                      <w:kern w:val="0"/>
                      <w:sz w:val="24"/>
                      <w:lang w:val="zh-CN"/>
                    </w:rPr>
                    <m:t>2</m:t>
                  </m:r>
                </m:sub>
              </m:sSub>
            </m:den>
          </m:f>
          <m:r>
            <w:rPr>
              <w:rFonts w:ascii="Cambria Math" w:eastAsiaTheme="minorEastAsia" w:hAnsi="Cambria Math"/>
              <w:kern w:val="0"/>
              <w:sz w:val="24"/>
              <w:lang w:val="zh-CN"/>
            </w:rPr>
            <m:t>⋯+</m:t>
          </m:r>
          <m:f>
            <m:fPr>
              <m:ctrlPr>
                <w:rPr>
                  <w:rFonts w:ascii="Cambria Math" w:eastAsiaTheme="minorEastAsia" w:hAnsi="Cambria Math"/>
                  <w:kern w:val="0"/>
                  <w:sz w:val="24"/>
                  <w:lang w:val="zh-CN"/>
                </w:rPr>
              </m:ctrlPr>
            </m:fPr>
            <m:num>
              <m:sSub>
                <m:sSubPr>
                  <m:ctrlPr>
                    <w:rPr>
                      <w:rFonts w:ascii="Cambria Math" w:eastAsiaTheme="minorEastAsia" w:hAnsi="Cambria Math"/>
                      <w:i/>
                      <w:kern w:val="0"/>
                      <w:sz w:val="24"/>
                      <w:lang w:val="zh-CN"/>
                    </w:rPr>
                  </m:ctrlPr>
                </m:sSubPr>
                <m:e>
                  <m:r>
                    <w:rPr>
                      <w:rFonts w:ascii="Cambria Math" w:eastAsiaTheme="minorEastAsia" w:hAnsi="Cambria Math"/>
                      <w:kern w:val="0"/>
                      <w:sz w:val="24"/>
                      <w:lang w:val="zh-CN"/>
                    </w:rPr>
                    <m:t>q</m:t>
                  </m:r>
                </m:e>
                <m:sub>
                  <m:r>
                    <w:rPr>
                      <w:rFonts w:ascii="Cambria Math" w:eastAsiaTheme="minorEastAsia" w:hAnsi="Cambria Math"/>
                      <w:kern w:val="0"/>
                      <w:sz w:val="24"/>
                      <w:lang w:val="zh-CN"/>
                    </w:rPr>
                    <m:t>n</m:t>
                  </m:r>
                </m:sub>
              </m:sSub>
            </m:num>
            <m:den>
              <m:sSub>
                <m:sSubPr>
                  <m:ctrlPr>
                    <w:rPr>
                      <w:rFonts w:ascii="Cambria Math" w:eastAsiaTheme="minorEastAsia" w:hAnsi="Cambria Math"/>
                      <w:i/>
                      <w:kern w:val="0"/>
                      <w:sz w:val="24"/>
                      <w:lang w:val="zh-CN"/>
                    </w:rPr>
                  </m:ctrlPr>
                </m:sSubPr>
                <m:e>
                  <m:r>
                    <w:rPr>
                      <w:rFonts w:ascii="Cambria Math" w:eastAsiaTheme="minorEastAsia" w:hAnsi="Cambria Math"/>
                      <w:kern w:val="0"/>
                      <w:sz w:val="24"/>
                      <w:lang w:val="zh-CN"/>
                    </w:rPr>
                    <m:t>Q</m:t>
                  </m:r>
                </m:e>
                <m:sub>
                  <m:r>
                    <w:rPr>
                      <w:rFonts w:ascii="Cambria Math" w:eastAsiaTheme="minorEastAsia" w:hAnsi="Cambria Math"/>
                      <w:kern w:val="0"/>
                      <w:sz w:val="24"/>
                      <w:lang w:val="zh-CN"/>
                    </w:rPr>
                    <m:t>n</m:t>
                  </m:r>
                </m:sub>
              </m:sSub>
            </m:den>
          </m:f>
        </m:oMath>
      </m:oMathPara>
    </w:p>
    <w:p w:rsidR="00BC5337" w:rsidRPr="00923157" w:rsidRDefault="00BC5337" w:rsidP="00BC5337">
      <w:pPr>
        <w:autoSpaceDE w:val="0"/>
        <w:autoSpaceDN w:val="0"/>
        <w:adjustRightInd w:val="0"/>
        <w:spacing w:line="360" w:lineRule="auto"/>
        <w:ind w:firstLine="480"/>
        <w:rPr>
          <w:rFonts w:eastAsiaTheme="minorEastAsia"/>
          <w:kern w:val="0"/>
          <w:sz w:val="24"/>
          <w:lang w:val="zh-CN"/>
        </w:rPr>
      </w:pPr>
      <w:r w:rsidRPr="00923157">
        <w:rPr>
          <w:rFonts w:eastAsiaTheme="minorEastAsia"/>
          <w:kern w:val="0"/>
          <w:sz w:val="24"/>
          <w:lang w:val="zh-CN"/>
        </w:rPr>
        <w:t>式中：</w:t>
      </w:r>
      <w:r w:rsidRPr="00923157">
        <w:rPr>
          <w:rFonts w:eastAsiaTheme="minorEastAsia"/>
          <w:kern w:val="0"/>
          <w:sz w:val="24"/>
          <w:lang w:val="zh-CN"/>
        </w:rPr>
        <w:t>q</w:t>
      </w:r>
      <w:r w:rsidRPr="00923157">
        <w:rPr>
          <w:rFonts w:eastAsiaTheme="minorEastAsia"/>
          <w:kern w:val="0"/>
          <w:sz w:val="24"/>
          <w:vertAlign w:val="subscript"/>
          <w:lang w:val="zh-CN"/>
        </w:rPr>
        <w:t>1</w:t>
      </w:r>
      <w:r w:rsidRPr="00923157">
        <w:rPr>
          <w:rFonts w:eastAsiaTheme="minorEastAsia"/>
          <w:kern w:val="0"/>
          <w:sz w:val="24"/>
          <w:lang w:val="zh-CN"/>
        </w:rPr>
        <w:t>，</w:t>
      </w:r>
      <w:r w:rsidRPr="00923157">
        <w:rPr>
          <w:rFonts w:eastAsiaTheme="minorEastAsia"/>
          <w:kern w:val="0"/>
          <w:sz w:val="24"/>
          <w:lang w:val="zh-CN"/>
        </w:rPr>
        <w:t>q</w:t>
      </w:r>
      <w:r w:rsidRPr="00923157">
        <w:rPr>
          <w:rFonts w:eastAsiaTheme="minorEastAsia"/>
          <w:kern w:val="0"/>
          <w:sz w:val="24"/>
          <w:vertAlign w:val="subscript"/>
          <w:lang w:val="zh-CN"/>
        </w:rPr>
        <w:t>2</w:t>
      </w:r>
      <w:r w:rsidRPr="00923157">
        <w:rPr>
          <w:rFonts w:eastAsiaTheme="minorEastAsia"/>
          <w:kern w:val="0"/>
          <w:sz w:val="24"/>
          <w:lang w:val="zh-CN"/>
        </w:rPr>
        <w:t>，</w:t>
      </w:r>
      <w:r w:rsidRPr="00923157">
        <w:rPr>
          <w:rFonts w:eastAsiaTheme="minorEastAsia"/>
          <w:kern w:val="0"/>
          <w:sz w:val="24"/>
          <w:lang w:val="zh-CN"/>
        </w:rPr>
        <w:t>…</w:t>
      </w:r>
      <w:r w:rsidRPr="00923157">
        <w:rPr>
          <w:rFonts w:eastAsiaTheme="minorEastAsia"/>
          <w:kern w:val="0"/>
          <w:sz w:val="24"/>
          <w:lang w:val="zh-CN"/>
        </w:rPr>
        <w:t>，</w:t>
      </w:r>
      <w:r w:rsidRPr="00923157">
        <w:rPr>
          <w:rFonts w:eastAsiaTheme="minorEastAsia"/>
          <w:kern w:val="0"/>
          <w:sz w:val="24"/>
          <w:lang w:val="zh-CN"/>
        </w:rPr>
        <w:t>q</w:t>
      </w:r>
      <w:r w:rsidRPr="00923157">
        <w:rPr>
          <w:rFonts w:eastAsiaTheme="minorEastAsia"/>
          <w:kern w:val="0"/>
          <w:sz w:val="24"/>
          <w:vertAlign w:val="subscript"/>
          <w:lang w:val="zh-CN"/>
        </w:rPr>
        <w:t>n</w:t>
      </w:r>
      <w:r w:rsidRPr="00923157">
        <w:rPr>
          <w:rFonts w:eastAsiaTheme="minorEastAsia"/>
          <w:kern w:val="0"/>
          <w:sz w:val="24"/>
          <w:lang w:val="zh-CN"/>
        </w:rPr>
        <w:t>——</w:t>
      </w:r>
      <w:r w:rsidRPr="00923157">
        <w:rPr>
          <w:rFonts w:eastAsiaTheme="minorEastAsia"/>
          <w:kern w:val="0"/>
          <w:sz w:val="24"/>
          <w:lang w:val="zh-CN"/>
        </w:rPr>
        <w:t>每种危险物质的最大存在总量，</w:t>
      </w:r>
      <w:r w:rsidRPr="00923157">
        <w:rPr>
          <w:rFonts w:eastAsiaTheme="minorEastAsia"/>
          <w:kern w:val="0"/>
          <w:sz w:val="24"/>
          <w:lang w:val="zh-CN"/>
        </w:rPr>
        <w:t>t</w:t>
      </w:r>
      <w:r w:rsidRPr="00923157">
        <w:rPr>
          <w:rFonts w:eastAsiaTheme="minorEastAsia"/>
          <w:kern w:val="0"/>
          <w:sz w:val="24"/>
          <w:lang w:val="zh-CN"/>
        </w:rPr>
        <w:t>；</w:t>
      </w:r>
    </w:p>
    <w:p w:rsidR="00BC5337" w:rsidRPr="00923157" w:rsidRDefault="00BC5337" w:rsidP="00BC5337">
      <w:pPr>
        <w:autoSpaceDE w:val="0"/>
        <w:autoSpaceDN w:val="0"/>
        <w:adjustRightInd w:val="0"/>
        <w:spacing w:line="360" w:lineRule="auto"/>
        <w:ind w:firstLine="480"/>
        <w:rPr>
          <w:rFonts w:eastAsiaTheme="minorEastAsia"/>
          <w:kern w:val="0"/>
          <w:sz w:val="24"/>
          <w:lang w:val="zh-CN"/>
        </w:rPr>
      </w:pPr>
      <w:r w:rsidRPr="00923157">
        <w:rPr>
          <w:rFonts w:eastAsiaTheme="minorEastAsia"/>
          <w:kern w:val="0"/>
          <w:sz w:val="24"/>
          <w:lang w:val="zh-CN"/>
        </w:rPr>
        <w:t>Q</w:t>
      </w:r>
      <w:r w:rsidRPr="00923157">
        <w:rPr>
          <w:rFonts w:eastAsiaTheme="minorEastAsia"/>
          <w:kern w:val="0"/>
          <w:sz w:val="24"/>
          <w:vertAlign w:val="subscript"/>
          <w:lang w:val="zh-CN"/>
        </w:rPr>
        <w:t>1</w:t>
      </w:r>
      <w:r w:rsidRPr="00923157">
        <w:rPr>
          <w:rFonts w:eastAsiaTheme="minorEastAsia"/>
          <w:kern w:val="0"/>
          <w:sz w:val="24"/>
          <w:lang w:val="zh-CN"/>
        </w:rPr>
        <w:t>，</w:t>
      </w:r>
      <w:r w:rsidRPr="00923157">
        <w:rPr>
          <w:rFonts w:eastAsiaTheme="minorEastAsia"/>
          <w:kern w:val="0"/>
          <w:sz w:val="24"/>
          <w:lang w:val="zh-CN"/>
        </w:rPr>
        <w:t>Q</w:t>
      </w:r>
      <w:r w:rsidRPr="00923157">
        <w:rPr>
          <w:rFonts w:eastAsiaTheme="minorEastAsia"/>
          <w:kern w:val="0"/>
          <w:sz w:val="24"/>
          <w:vertAlign w:val="subscript"/>
          <w:lang w:val="zh-CN"/>
        </w:rPr>
        <w:t>2</w:t>
      </w:r>
      <w:r w:rsidRPr="00923157">
        <w:rPr>
          <w:rFonts w:eastAsiaTheme="minorEastAsia"/>
          <w:kern w:val="0"/>
          <w:sz w:val="24"/>
          <w:lang w:val="zh-CN"/>
        </w:rPr>
        <w:t>，</w:t>
      </w:r>
      <w:r w:rsidRPr="00923157">
        <w:rPr>
          <w:rFonts w:eastAsiaTheme="minorEastAsia"/>
          <w:kern w:val="0"/>
          <w:sz w:val="24"/>
          <w:lang w:val="zh-CN"/>
        </w:rPr>
        <w:t>…</w:t>
      </w:r>
      <w:r w:rsidRPr="00923157">
        <w:rPr>
          <w:rFonts w:eastAsiaTheme="minorEastAsia"/>
          <w:kern w:val="0"/>
          <w:sz w:val="24"/>
          <w:lang w:val="zh-CN"/>
        </w:rPr>
        <w:t>，</w:t>
      </w:r>
      <w:r w:rsidRPr="00923157">
        <w:rPr>
          <w:rFonts w:eastAsiaTheme="minorEastAsia"/>
          <w:kern w:val="0"/>
          <w:sz w:val="24"/>
          <w:lang w:val="zh-CN"/>
        </w:rPr>
        <w:t>Q</w:t>
      </w:r>
      <w:r w:rsidRPr="00923157">
        <w:rPr>
          <w:rFonts w:eastAsiaTheme="minorEastAsia"/>
          <w:kern w:val="0"/>
          <w:sz w:val="24"/>
          <w:vertAlign w:val="subscript"/>
          <w:lang w:val="zh-CN"/>
        </w:rPr>
        <w:t>n</w:t>
      </w:r>
      <w:r w:rsidRPr="00923157">
        <w:rPr>
          <w:rFonts w:eastAsiaTheme="minorEastAsia"/>
          <w:kern w:val="0"/>
          <w:sz w:val="24"/>
          <w:lang w:val="zh-CN"/>
        </w:rPr>
        <w:t>.</w:t>
      </w:r>
      <w:r w:rsidRPr="00923157">
        <w:rPr>
          <w:rFonts w:eastAsiaTheme="minorEastAsia"/>
          <w:kern w:val="0"/>
          <w:sz w:val="24"/>
          <w:lang w:val="zh-CN"/>
        </w:rPr>
        <w:t>每种危险物质的临界量，</w:t>
      </w:r>
      <w:r w:rsidRPr="00923157">
        <w:rPr>
          <w:rFonts w:eastAsiaTheme="minorEastAsia"/>
          <w:kern w:val="0"/>
          <w:sz w:val="24"/>
          <w:lang w:val="zh-CN"/>
        </w:rPr>
        <w:t>t</w:t>
      </w:r>
      <w:r w:rsidRPr="00923157">
        <w:rPr>
          <w:rFonts w:eastAsiaTheme="minorEastAsia"/>
          <w:kern w:val="0"/>
          <w:sz w:val="24"/>
          <w:lang w:val="zh-CN"/>
        </w:rPr>
        <w:t>。</w:t>
      </w:r>
    </w:p>
    <w:p w:rsidR="00BC5337" w:rsidRPr="00923157" w:rsidRDefault="00BC5337" w:rsidP="00BC5337">
      <w:pPr>
        <w:autoSpaceDE w:val="0"/>
        <w:autoSpaceDN w:val="0"/>
        <w:adjustRightInd w:val="0"/>
        <w:spacing w:line="360" w:lineRule="auto"/>
        <w:ind w:firstLine="480"/>
        <w:rPr>
          <w:rFonts w:eastAsiaTheme="minorEastAsia"/>
          <w:kern w:val="0"/>
          <w:sz w:val="24"/>
          <w:lang w:val="zh-CN"/>
        </w:rPr>
      </w:pPr>
      <w:r w:rsidRPr="00923157">
        <w:rPr>
          <w:rFonts w:eastAsiaTheme="minorEastAsia"/>
          <w:kern w:val="0"/>
          <w:sz w:val="24"/>
          <w:lang w:val="zh-CN"/>
        </w:rPr>
        <w:t>当</w:t>
      </w:r>
      <w:r w:rsidRPr="00923157">
        <w:rPr>
          <w:rFonts w:eastAsiaTheme="minorEastAsia"/>
          <w:kern w:val="0"/>
          <w:sz w:val="24"/>
          <w:lang w:val="zh-CN"/>
        </w:rPr>
        <w:t>Q&lt;1</w:t>
      </w:r>
      <w:r w:rsidRPr="00923157">
        <w:rPr>
          <w:rFonts w:eastAsiaTheme="minorEastAsia"/>
          <w:kern w:val="0"/>
          <w:sz w:val="24"/>
          <w:lang w:val="zh-CN"/>
        </w:rPr>
        <w:t>时，该项目环境风险潜势为</w:t>
      </w:r>
      <w:r w:rsidRPr="00923157">
        <w:rPr>
          <w:rFonts w:eastAsiaTheme="minorEastAsia"/>
          <w:kern w:val="0"/>
          <w:sz w:val="24"/>
          <w:lang w:val="zh-CN"/>
        </w:rPr>
        <w:t>I</w:t>
      </w:r>
      <w:r w:rsidRPr="00923157">
        <w:rPr>
          <w:rFonts w:eastAsiaTheme="minorEastAsia"/>
          <w:kern w:val="0"/>
          <w:sz w:val="24"/>
          <w:lang w:val="zh-CN"/>
        </w:rPr>
        <w:t>。</w:t>
      </w:r>
    </w:p>
    <w:p w:rsidR="00BC5337" w:rsidRPr="00923157" w:rsidRDefault="00BC5337" w:rsidP="00BC5337">
      <w:pPr>
        <w:autoSpaceDE w:val="0"/>
        <w:autoSpaceDN w:val="0"/>
        <w:adjustRightInd w:val="0"/>
        <w:spacing w:line="360" w:lineRule="auto"/>
        <w:ind w:firstLine="480"/>
        <w:rPr>
          <w:rFonts w:eastAsiaTheme="minorEastAsia"/>
          <w:kern w:val="0"/>
          <w:sz w:val="24"/>
          <w:lang w:val="zh-CN"/>
        </w:rPr>
      </w:pPr>
      <w:r w:rsidRPr="00923157">
        <w:rPr>
          <w:rFonts w:eastAsiaTheme="minorEastAsia"/>
          <w:kern w:val="0"/>
          <w:sz w:val="24"/>
          <w:lang w:val="zh-CN"/>
        </w:rPr>
        <w:t>当</w:t>
      </w:r>
      <w:r w:rsidRPr="00923157">
        <w:rPr>
          <w:rFonts w:eastAsiaTheme="minorEastAsia"/>
          <w:kern w:val="0"/>
          <w:sz w:val="24"/>
          <w:lang w:val="zh-CN"/>
        </w:rPr>
        <w:t>Q≥1</w:t>
      </w:r>
      <w:r w:rsidRPr="00923157">
        <w:rPr>
          <w:rFonts w:eastAsiaTheme="minorEastAsia"/>
          <w:kern w:val="0"/>
          <w:sz w:val="24"/>
          <w:lang w:val="zh-CN"/>
        </w:rPr>
        <w:t>时，将</w:t>
      </w:r>
      <w:r w:rsidRPr="00923157">
        <w:rPr>
          <w:rFonts w:eastAsiaTheme="minorEastAsia"/>
          <w:kern w:val="0"/>
          <w:sz w:val="24"/>
          <w:lang w:val="zh-CN"/>
        </w:rPr>
        <w:t>Q</w:t>
      </w:r>
      <w:r w:rsidRPr="00923157">
        <w:rPr>
          <w:rFonts w:eastAsiaTheme="minorEastAsia"/>
          <w:kern w:val="0"/>
          <w:sz w:val="24"/>
          <w:lang w:val="zh-CN"/>
        </w:rPr>
        <w:t>值划分为：（</w:t>
      </w:r>
      <w:r w:rsidRPr="00923157">
        <w:rPr>
          <w:rFonts w:eastAsiaTheme="minorEastAsia"/>
          <w:kern w:val="0"/>
          <w:sz w:val="24"/>
          <w:lang w:val="zh-CN"/>
        </w:rPr>
        <w:t>1</w:t>
      </w:r>
      <w:r w:rsidRPr="00923157">
        <w:rPr>
          <w:rFonts w:eastAsiaTheme="minorEastAsia"/>
          <w:kern w:val="0"/>
          <w:sz w:val="24"/>
          <w:lang w:val="zh-CN"/>
        </w:rPr>
        <w:t>）</w:t>
      </w:r>
      <w:r w:rsidRPr="00923157">
        <w:rPr>
          <w:rFonts w:eastAsiaTheme="minorEastAsia"/>
          <w:kern w:val="0"/>
          <w:sz w:val="24"/>
          <w:lang w:val="zh-CN"/>
        </w:rPr>
        <w:t>1≤Q&lt;10</w:t>
      </w:r>
      <w:r w:rsidRPr="00923157">
        <w:rPr>
          <w:rFonts w:eastAsiaTheme="minorEastAsia"/>
          <w:kern w:val="0"/>
          <w:sz w:val="24"/>
          <w:lang w:val="zh-CN"/>
        </w:rPr>
        <w:t>；（</w:t>
      </w:r>
      <w:r w:rsidRPr="00923157">
        <w:rPr>
          <w:rFonts w:eastAsiaTheme="minorEastAsia"/>
          <w:kern w:val="0"/>
          <w:sz w:val="24"/>
          <w:lang w:val="zh-CN"/>
        </w:rPr>
        <w:t>2</w:t>
      </w:r>
      <w:r w:rsidRPr="00923157">
        <w:rPr>
          <w:rFonts w:eastAsiaTheme="minorEastAsia"/>
          <w:kern w:val="0"/>
          <w:sz w:val="24"/>
          <w:lang w:val="zh-CN"/>
        </w:rPr>
        <w:t>）</w:t>
      </w:r>
      <w:r w:rsidRPr="00923157">
        <w:rPr>
          <w:rFonts w:eastAsiaTheme="minorEastAsia"/>
          <w:kern w:val="0"/>
          <w:sz w:val="24"/>
          <w:lang w:val="zh-CN"/>
        </w:rPr>
        <w:t>10≤Q&lt;100</w:t>
      </w:r>
      <w:r w:rsidRPr="00923157">
        <w:rPr>
          <w:rFonts w:eastAsiaTheme="minorEastAsia"/>
          <w:kern w:val="0"/>
          <w:sz w:val="24"/>
          <w:lang w:val="zh-CN"/>
        </w:rPr>
        <w:t>；（</w:t>
      </w:r>
      <w:r w:rsidRPr="00923157">
        <w:rPr>
          <w:rFonts w:eastAsiaTheme="minorEastAsia"/>
          <w:kern w:val="0"/>
          <w:sz w:val="24"/>
          <w:lang w:val="zh-CN"/>
        </w:rPr>
        <w:t>3</w:t>
      </w:r>
      <w:r w:rsidRPr="00923157">
        <w:rPr>
          <w:rFonts w:eastAsiaTheme="minorEastAsia"/>
          <w:kern w:val="0"/>
          <w:sz w:val="24"/>
          <w:lang w:val="zh-CN"/>
        </w:rPr>
        <w:t>）</w:t>
      </w:r>
      <w:r w:rsidRPr="00923157">
        <w:rPr>
          <w:rFonts w:eastAsiaTheme="minorEastAsia"/>
          <w:kern w:val="0"/>
          <w:sz w:val="24"/>
          <w:lang w:val="zh-CN"/>
        </w:rPr>
        <w:t>Q≥100</w:t>
      </w:r>
      <w:r w:rsidRPr="00923157">
        <w:rPr>
          <w:rFonts w:eastAsiaTheme="minorEastAsia"/>
          <w:kern w:val="0"/>
          <w:sz w:val="24"/>
          <w:lang w:val="zh-CN"/>
        </w:rPr>
        <w:t>。</w:t>
      </w:r>
    </w:p>
    <w:p w:rsidR="007304FE" w:rsidRPr="00923157" w:rsidRDefault="007304FE" w:rsidP="00BC5337">
      <w:pPr>
        <w:autoSpaceDE w:val="0"/>
        <w:autoSpaceDN w:val="0"/>
        <w:adjustRightInd w:val="0"/>
        <w:spacing w:line="360" w:lineRule="auto"/>
        <w:ind w:firstLine="480"/>
        <w:rPr>
          <w:rFonts w:eastAsiaTheme="minorEastAsia"/>
          <w:kern w:val="0"/>
          <w:sz w:val="24"/>
          <w:lang w:val="zh-CN"/>
        </w:rPr>
      </w:pPr>
    </w:p>
    <w:p w:rsidR="007304FE" w:rsidRPr="00923157" w:rsidRDefault="007304FE" w:rsidP="00BC5337">
      <w:pPr>
        <w:autoSpaceDE w:val="0"/>
        <w:autoSpaceDN w:val="0"/>
        <w:adjustRightInd w:val="0"/>
        <w:spacing w:line="360" w:lineRule="auto"/>
        <w:ind w:firstLine="480"/>
        <w:rPr>
          <w:rFonts w:eastAsiaTheme="minorEastAsia"/>
          <w:kern w:val="0"/>
          <w:sz w:val="24"/>
          <w:lang w:val="zh-CN"/>
        </w:rPr>
      </w:pPr>
    </w:p>
    <w:p w:rsidR="007304FE" w:rsidRPr="00923157" w:rsidRDefault="007304FE" w:rsidP="00BC5337">
      <w:pPr>
        <w:autoSpaceDE w:val="0"/>
        <w:autoSpaceDN w:val="0"/>
        <w:adjustRightInd w:val="0"/>
        <w:spacing w:line="360" w:lineRule="auto"/>
        <w:ind w:firstLine="480"/>
        <w:rPr>
          <w:rFonts w:eastAsiaTheme="minorEastAsia"/>
          <w:kern w:val="0"/>
          <w:sz w:val="24"/>
          <w:lang w:val="zh-CN"/>
        </w:rPr>
      </w:pPr>
    </w:p>
    <w:p w:rsidR="00BC5337" w:rsidRPr="00923157" w:rsidRDefault="00BC5337" w:rsidP="00BC5337">
      <w:pPr>
        <w:adjustRightInd w:val="0"/>
        <w:snapToGrid w:val="0"/>
        <w:rPr>
          <w:rFonts w:eastAsiaTheme="minorEastAsia"/>
          <w:b/>
          <w:szCs w:val="21"/>
        </w:rPr>
      </w:pPr>
      <w:r w:rsidRPr="00923157">
        <w:rPr>
          <w:rFonts w:eastAsiaTheme="minorEastAsia"/>
          <w:b/>
          <w:szCs w:val="21"/>
        </w:rPr>
        <w:t>表</w:t>
      </w:r>
      <w:r w:rsidRPr="00923157">
        <w:rPr>
          <w:rFonts w:eastAsiaTheme="minorEastAsia"/>
          <w:b/>
          <w:szCs w:val="21"/>
        </w:rPr>
        <w:t>2.4-</w:t>
      </w:r>
      <w:r w:rsidR="0011434C" w:rsidRPr="00923157">
        <w:rPr>
          <w:rFonts w:eastAsiaTheme="minorEastAsia"/>
          <w:b/>
          <w:szCs w:val="21"/>
        </w:rPr>
        <w:t>6</w:t>
      </w:r>
      <w:r w:rsidRPr="00923157">
        <w:rPr>
          <w:rFonts w:eastAsiaTheme="minorEastAsia"/>
          <w:b/>
          <w:szCs w:val="21"/>
        </w:rPr>
        <w:t xml:space="preserve">       </w:t>
      </w:r>
      <w:r w:rsidRPr="00923157">
        <w:rPr>
          <w:rFonts w:eastAsiaTheme="minorEastAsia"/>
          <w:b/>
          <w:szCs w:val="21"/>
        </w:rPr>
        <w:t>本项目危险物质数量与临界量比值计算一览表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15"/>
        <w:gridCol w:w="1544"/>
        <w:gridCol w:w="2566"/>
        <w:gridCol w:w="1953"/>
        <w:gridCol w:w="851"/>
      </w:tblGrid>
      <w:tr w:rsidR="00923157" w:rsidRPr="00923157" w:rsidTr="00BC5337">
        <w:tc>
          <w:tcPr>
            <w:tcW w:w="947" w:type="pct"/>
            <w:vAlign w:val="center"/>
          </w:tcPr>
          <w:p w:rsidR="00BC5337" w:rsidRPr="00923157" w:rsidRDefault="00BC5337" w:rsidP="00BC5337">
            <w:pPr>
              <w:adjustRightInd w:val="0"/>
              <w:snapToGrid w:val="0"/>
              <w:jc w:val="center"/>
              <w:rPr>
                <w:rFonts w:eastAsiaTheme="minorEastAsia"/>
                <w:b/>
                <w:szCs w:val="21"/>
              </w:rPr>
            </w:pPr>
            <w:r w:rsidRPr="00923157">
              <w:rPr>
                <w:rFonts w:eastAsiaTheme="minorEastAsia"/>
                <w:b/>
                <w:szCs w:val="21"/>
              </w:rPr>
              <w:t>储存物质</w:t>
            </w:r>
          </w:p>
        </w:tc>
        <w:tc>
          <w:tcPr>
            <w:tcW w:w="905" w:type="pct"/>
            <w:vAlign w:val="center"/>
          </w:tcPr>
          <w:p w:rsidR="00BC5337" w:rsidRPr="00923157" w:rsidRDefault="00BC5337" w:rsidP="00BC5337">
            <w:pPr>
              <w:adjustRightInd w:val="0"/>
              <w:snapToGrid w:val="0"/>
              <w:jc w:val="center"/>
              <w:rPr>
                <w:rFonts w:eastAsiaTheme="minorEastAsia"/>
                <w:b/>
                <w:szCs w:val="21"/>
              </w:rPr>
            </w:pPr>
            <w:r w:rsidRPr="00923157">
              <w:rPr>
                <w:rFonts w:eastAsiaTheme="minorEastAsia"/>
                <w:b/>
                <w:szCs w:val="21"/>
              </w:rPr>
              <w:t>主要成分</w:t>
            </w:r>
          </w:p>
        </w:tc>
        <w:tc>
          <w:tcPr>
            <w:tcW w:w="1504" w:type="pct"/>
            <w:vAlign w:val="center"/>
          </w:tcPr>
          <w:p w:rsidR="00BC5337" w:rsidRPr="00923157" w:rsidRDefault="00BC5337" w:rsidP="00BC5337">
            <w:pPr>
              <w:adjustRightInd w:val="0"/>
              <w:snapToGrid w:val="0"/>
              <w:jc w:val="center"/>
              <w:rPr>
                <w:rFonts w:eastAsiaTheme="minorEastAsia"/>
                <w:b/>
                <w:szCs w:val="21"/>
              </w:rPr>
            </w:pPr>
            <w:r w:rsidRPr="00923157">
              <w:rPr>
                <w:rFonts w:eastAsiaTheme="minorEastAsia"/>
                <w:b/>
                <w:szCs w:val="21"/>
              </w:rPr>
              <w:t>最大储存量（</w:t>
            </w:r>
            <w:r w:rsidRPr="00923157">
              <w:rPr>
                <w:rFonts w:eastAsiaTheme="minorEastAsia"/>
                <w:b/>
                <w:szCs w:val="21"/>
              </w:rPr>
              <w:t>t</w:t>
            </w:r>
            <w:r w:rsidRPr="00923157">
              <w:rPr>
                <w:rFonts w:eastAsiaTheme="minorEastAsia"/>
                <w:b/>
                <w:szCs w:val="21"/>
              </w:rPr>
              <w:t>）</w:t>
            </w:r>
          </w:p>
        </w:tc>
        <w:tc>
          <w:tcPr>
            <w:tcW w:w="1145" w:type="pct"/>
            <w:vAlign w:val="center"/>
          </w:tcPr>
          <w:p w:rsidR="00BC5337" w:rsidRPr="00923157" w:rsidRDefault="00BC5337" w:rsidP="00BC5337">
            <w:pPr>
              <w:adjustRightInd w:val="0"/>
              <w:snapToGrid w:val="0"/>
              <w:jc w:val="center"/>
              <w:rPr>
                <w:rFonts w:eastAsiaTheme="minorEastAsia"/>
                <w:b/>
                <w:szCs w:val="21"/>
              </w:rPr>
            </w:pPr>
            <w:r w:rsidRPr="00923157">
              <w:rPr>
                <w:rFonts w:eastAsiaTheme="minorEastAsia"/>
                <w:b/>
                <w:szCs w:val="21"/>
              </w:rPr>
              <w:t>临界量（</w:t>
            </w:r>
            <w:r w:rsidRPr="00923157">
              <w:rPr>
                <w:rFonts w:eastAsiaTheme="minorEastAsia"/>
                <w:b/>
                <w:szCs w:val="21"/>
              </w:rPr>
              <w:t>t</w:t>
            </w:r>
            <w:r w:rsidRPr="00923157">
              <w:rPr>
                <w:rFonts w:eastAsiaTheme="minorEastAsia"/>
                <w:b/>
                <w:szCs w:val="21"/>
              </w:rPr>
              <w:t>）</w:t>
            </w:r>
          </w:p>
        </w:tc>
        <w:tc>
          <w:tcPr>
            <w:tcW w:w="499" w:type="pct"/>
            <w:vAlign w:val="center"/>
          </w:tcPr>
          <w:p w:rsidR="00BC5337" w:rsidRPr="00923157" w:rsidRDefault="00BC5337" w:rsidP="00BC5337">
            <w:pPr>
              <w:adjustRightInd w:val="0"/>
              <w:snapToGrid w:val="0"/>
              <w:jc w:val="center"/>
              <w:rPr>
                <w:rFonts w:eastAsiaTheme="minorEastAsia"/>
                <w:b/>
                <w:szCs w:val="21"/>
              </w:rPr>
            </w:pPr>
            <w:r w:rsidRPr="00923157">
              <w:rPr>
                <w:rFonts w:eastAsiaTheme="minorEastAsia"/>
                <w:b/>
                <w:szCs w:val="21"/>
              </w:rPr>
              <w:t>q/Q</w:t>
            </w:r>
          </w:p>
        </w:tc>
      </w:tr>
      <w:tr w:rsidR="00923157" w:rsidRPr="00923157" w:rsidTr="00BC5337">
        <w:tc>
          <w:tcPr>
            <w:tcW w:w="947" w:type="pct"/>
            <w:vAlign w:val="center"/>
          </w:tcPr>
          <w:p w:rsidR="00BC5337" w:rsidRPr="00923157" w:rsidRDefault="00BC5337" w:rsidP="00BC5337">
            <w:pPr>
              <w:jc w:val="center"/>
              <w:rPr>
                <w:rFonts w:eastAsiaTheme="minorEastAsia"/>
                <w:szCs w:val="21"/>
              </w:rPr>
            </w:pPr>
            <w:r w:rsidRPr="00923157">
              <w:rPr>
                <w:rFonts w:eastAsiaTheme="minorEastAsia"/>
                <w:szCs w:val="21"/>
              </w:rPr>
              <w:t>84</w:t>
            </w:r>
            <w:r w:rsidRPr="00923157">
              <w:rPr>
                <w:rFonts w:eastAsiaTheme="minorEastAsia"/>
                <w:szCs w:val="21"/>
              </w:rPr>
              <w:t>消毒剂</w:t>
            </w:r>
          </w:p>
        </w:tc>
        <w:tc>
          <w:tcPr>
            <w:tcW w:w="905" w:type="pct"/>
            <w:vAlign w:val="center"/>
          </w:tcPr>
          <w:p w:rsidR="00BC5337" w:rsidRPr="00923157" w:rsidRDefault="00BC5337" w:rsidP="00BC5337">
            <w:pPr>
              <w:jc w:val="center"/>
              <w:rPr>
                <w:rFonts w:eastAsiaTheme="minorEastAsia"/>
                <w:szCs w:val="21"/>
              </w:rPr>
            </w:pPr>
            <w:r w:rsidRPr="00923157">
              <w:rPr>
                <w:rFonts w:eastAsiaTheme="minorEastAsia"/>
                <w:szCs w:val="21"/>
              </w:rPr>
              <w:t>次氯酸钠</w:t>
            </w:r>
          </w:p>
        </w:tc>
        <w:tc>
          <w:tcPr>
            <w:tcW w:w="1504" w:type="pct"/>
            <w:vAlign w:val="center"/>
          </w:tcPr>
          <w:p w:rsidR="00BC5337" w:rsidRPr="00923157" w:rsidRDefault="00BC5337" w:rsidP="00BC5337">
            <w:pPr>
              <w:jc w:val="center"/>
              <w:rPr>
                <w:rFonts w:eastAsiaTheme="minorEastAsia"/>
                <w:szCs w:val="21"/>
              </w:rPr>
            </w:pPr>
            <w:r w:rsidRPr="00923157">
              <w:rPr>
                <w:rFonts w:eastAsiaTheme="minorEastAsia"/>
                <w:szCs w:val="21"/>
              </w:rPr>
              <w:t>2</w:t>
            </w:r>
          </w:p>
        </w:tc>
        <w:tc>
          <w:tcPr>
            <w:tcW w:w="1145"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5</w:t>
            </w:r>
          </w:p>
        </w:tc>
        <w:tc>
          <w:tcPr>
            <w:tcW w:w="499"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0.4</w:t>
            </w:r>
          </w:p>
        </w:tc>
      </w:tr>
      <w:tr w:rsidR="00923157" w:rsidRPr="00923157" w:rsidTr="00BC5337">
        <w:tc>
          <w:tcPr>
            <w:tcW w:w="947" w:type="pct"/>
          </w:tcPr>
          <w:p w:rsidR="00BC5337" w:rsidRPr="00923157" w:rsidRDefault="00BC5337" w:rsidP="00BC5337">
            <w:pPr>
              <w:jc w:val="center"/>
              <w:rPr>
                <w:rFonts w:eastAsiaTheme="minorEastAsia"/>
                <w:szCs w:val="21"/>
              </w:rPr>
            </w:pPr>
            <w:r w:rsidRPr="00923157">
              <w:rPr>
                <w:rFonts w:eastAsiaTheme="minorEastAsia"/>
                <w:szCs w:val="21"/>
              </w:rPr>
              <w:t>甲醛</w:t>
            </w:r>
          </w:p>
        </w:tc>
        <w:tc>
          <w:tcPr>
            <w:tcW w:w="905" w:type="pct"/>
          </w:tcPr>
          <w:p w:rsidR="00BC5337" w:rsidRPr="00923157" w:rsidRDefault="00BC5337" w:rsidP="00BC5337">
            <w:pPr>
              <w:jc w:val="center"/>
              <w:rPr>
                <w:rFonts w:eastAsiaTheme="minorEastAsia"/>
                <w:szCs w:val="21"/>
              </w:rPr>
            </w:pPr>
            <w:r w:rsidRPr="00923157">
              <w:rPr>
                <w:rFonts w:eastAsiaTheme="minorEastAsia"/>
                <w:szCs w:val="21"/>
              </w:rPr>
              <w:t>甲醛</w:t>
            </w:r>
          </w:p>
        </w:tc>
        <w:tc>
          <w:tcPr>
            <w:tcW w:w="1504" w:type="pct"/>
          </w:tcPr>
          <w:p w:rsidR="00BC5337" w:rsidRPr="00923157" w:rsidRDefault="00BC5337" w:rsidP="00BC5337">
            <w:pPr>
              <w:jc w:val="center"/>
              <w:rPr>
                <w:rFonts w:eastAsiaTheme="minorEastAsia"/>
                <w:szCs w:val="21"/>
              </w:rPr>
            </w:pPr>
            <w:r w:rsidRPr="00923157">
              <w:rPr>
                <w:rFonts w:eastAsiaTheme="minorEastAsia"/>
                <w:szCs w:val="21"/>
              </w:rPr>
              <w:t>0.03</w:t>
            </w:r>
          </w:p>
        </w:tc>
        <w:tc>
          <w:tcPr>
            <w:tcW w:w="1145"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0.5</w:t>
            </w:r>
          </w:p>
        </w:tc>
        <w:tc>
          <w:tcPr>
            <w:tcW w:w="499"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0.06</w:t>
            </w:r>
          </w:p>
        </w:tc>
      </w:tr>
      <w:tr w:rsidR="00923157" w:rsidRPr="00923157" w:rsidTr="00BC5337">
        <w:tc>
          <w:tcPr>
            <w:tcW w:w="4501" w:type="pct"/>
            <w:gridSpan w:val="4"/>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合计</w:t>
            </w:r>
          </w:p>
        </w:tc>
        <w:tc>
          <w:tcPr>
            <w:tcW w:w="499" w:type="pct"/>
            <w:vAlign w:val="center"/>
          </w:tcPr>
          <w:p w:rsidR="00BC5337" w:rsidRPr="00923157" w:rsidRDefault="00BC5337" w:rsidP="00BC5337">
            <w:pPr>
              <w:adjustRightInd w:val="0"/>
              <w:snapToGrid w:val="0"/>
              <w:jc w:val="center"/>
              <w:rPr>
                <w:rFonts w:eastAsiaTheme="minorEastAsia"/>
                <w:szCs w:val="21"/>
              </w:rPr>
            </w:pPr>
            <w:r w:rsidRPr="00923157">
              <w:rPr>
                <w:rFonts w:eastAsiaTheme="minorEastAsia"/>
                <w:szCs w:val="21"/>
              </w:rPr>
              <w:t>0.46</w:t>
            </w:r>
          </w:p>
        </w:tc>
      </w:tr>
    </w:tbl>
    <w:p w:rsidR="00655B44" w:rsidRPr="00923157" w:rsidRDefault="00BC5337" w:rsidP="00BA3E94">
      <w:pPr>
        <w:autoSpaceDE w:val="0"/>
        <w:autoSpaceDN w:val="0"/>
        <w:adjustRightInd w:val="0"/>
        <w:spacing w:line="400" w:lineRule="exact"/>
        <w:ind w:firstLine="480"/>
        <w:rPr>
          <w:rFonts w:eastAsiaTheme="minorEastAsia"/>
          <w:b/>
          <w:sz w:val="24"/>
        </w:rPr>
      </w:pPr>
      <w:r w:rsidRPr="00923157">
        <w:rPr>
          <w:rFonts w:eastAsiaTheme="minorEastAsia"/>
          <w:b/>
          <w:sz w:val="24"/>
        </w:rPr>
        <w:lastRenderedPageBreak/>
        <w:t>经计算，</w:t>
      </w:r>
      <w:r w:rsidRPr="00923157">
        <w:rPr>
          <w:rFonts w:eastAsiaTheme="minorEastAsia"/>
          <w:b/>
          <w:sz w:val="24"/>
        </w:rPr>
        <w:t>Q</w:t>
      </w:r>
      <w:r w:rsidRPr="00923157">
        <w:rPr>
          <w:rFonts w:eastAsiaTheme="minorEastAsia"/>
          <w:b/>
          <w:sz w:val="24"/>
        </w:rPr>
        <w:t>值为</w:t>
      </w:r>
      <w:r w:rsidRPr="00923157">
        <w:rPr>
          <w:rFonts w:eastAsiaTheme="minorEastAsia"/>
          <w:b/>
          <w:sz w:val="24"/>
        </w:rPr>
        <w:t>0.46</w:t>
      </w:r>
      <w:r w:rsidRPr="00923157">
        <w:rPr>
          <w:rFonts w:eastAsiaTheme="minorEastAsia"/>
          <w:b/>
          <w:sz w:val="24"/>
        </w:rPr>
        <w:t>，</w:t>
      </w:r>
      <w:r w:rsidRPr="00923157">
        <w:rPr>
          <w:rFonts w:eastAsiaTheme="minorEastAsia"/>
          <w:b/>
          <w:sz w:val="24"/>
        </w:rPr>
        <w:t>Q</w:t>
      </w:r>
      <w:r w:rsidRPr="00923157">
        <w:rPr>
          <w:rFonts w:eastAsiaTheme="minorEastAsia"/>
          <w:b/>
          <w:sz w:val="24"/>
        </w:rPr>
        <w:t>＜</w:t>
      </w:r>
      <w:r w:rsidRPr="00923157">
        <w:rPr>
          <w:rFonts w:eastAsiaTheme="minorEastAsia"/>
          <w:b/>
          <w:sz w:val="24"/>
        </w:rPr>
        <w:t>1</w:t>
      </w:r>
      <w:r w:rsidRPr="00923157">
        <w:rPr>
          <w:rFonts w:eastAsiaTheme="minorEastAsia"/>
          <w:b/>
          <w:sz w:val="24"/>
        </w:rPr>
        <w:t>，该项目环境风险潜势为</w:t>
      </w:r>
      <w:r w:rsidRPr="00923157">
        <w:rPr>
          <w:rFonts w:eastAsiaTheme="minorEastAsia"/>
          <w:b/>
          <w:sz w:val="24"/>
        </w:rPr>
        <w:t>I</w:t>
      </w:r>
      <w:r w:rsidRPr="00923157">
        <w:rPr>
          <w:rFonts w:eastAsiaTheme="minorEastAsia"/>
          <w:b/>
          <w:sz w:val="24"/>
        </w:rPr>
        <w:t>。</w:t>
      </w:r>
    </w:p>
    <w:p w:rsidR="00655B44" w:rsidRPr="00923157" w:rsidRDefault="00655B44" w:rsidP="00655B44">
      <w:pPr>
        <w:autoSpaceDE w:val="0"/>
        <w:autoSpaceDN w:val="0"/>
        <w:adjustRightInd w:val="0"/>
        <w:spacing w:line="400" w:lineRule="exact"/>
        <w:ind w:firstLine="480"/>
        <w:rPr>
          <w:rFonts w:eastAsiaTheme="minorEastAsia"/>
          <w:kern w:val="0"/>
          <w:sz w:val="24"/>
          <w:lang w:val="zh-CN"/>
        </w:rPr>
      </w:pPr>
      <w:r w:rsidRPr="00923157">
        <w:rPr>
          <w:rFonts w:eastAsiaTheme="minorEastAsia"/>
          <w:kern w:val="0"/>
          <w:sz w:val="24"/>
          <w:lang w:val="zh-CN"/>
        </w:rPr>
        <w:t>根据环境风险工作等级划分</w:t>
      </w:r>
      <w:r w:rsidRPr="00923157">
        <w:rPr>
          <w:rFonts w:eastAsiaTheme="minorEastAsia" w:hint="eastAsia"/>
          <w:kern w:val="0"/>
          <w:sz w:val="24"/>
          <w:lang w:val="zh-CN"/>
        </w:rPr>
        <w:t>（表</w:t>
      </w:r>
      <w:r w:rsidRPr="00923157">
        <w:rPr>
          <w:rFonts w:eastAsiaTheme="minorEastAsia" w:hint="eastAsia"/>
          <w:kern w:val="0"/>
          <w:sz w:val="24"/>
          <w:lang w:val="zh-CN"/>
        </w:rPr>
        <w:t>2.4-7</w:t>
      </w:r>
      <w:r w:rsidRPr="00923157">
        <w:rPr>
          <w:rFonts w:eastAsiaTheme="minorEastAsia" w:hint="eastAsia"/>
          <w:kern w:val="0"/>
          <w:sz w:val="24"/>
          <w:lang w:val="zh-CN"/>
        </w:rPr>
        <w:t>）</w:t>
      </w:r>
      <w:r w:rsidRPr="00923157">
        <w:rPr>
          <w:rFonts w:eastAsiaTheme="minorEastAsia"/>
          <w:kern w:val="0"/>
          <w:sz w:val="24"/>
          <w:lang w:val="zh-CN"/>
        </w:rPr>
        <w:t>，本项目环境风险评价等级为</w:t>
      </w:r>
      <w:r w:rsidRPr="00923157">
        <w:rPr>
          <w:rFonts w:eastAsiaTheme="minorEastAsia" w:hint="eastAsia"/>
          <w:b/>
          <w:kern w:val="0"/>
          <w:sz w:val="24"/>
          <w:lang w:val="zh-CN"/>
        </w:rPr>
        <w:t>简单分析</w:t>
      </w:r>
      <w:r w:rsidRPr="00923157">
        <w:rPr>
          <w:rFonts w:eastAsiaTheme="minorEastAsia"/>
          <w:kern w:val="0"/>
          <w:sz w:val="24"/>
          <w:lang w:val="zh-CN"/>
        </w:rPr>
        <w:t>。详见下表。</w:t>
      </w:r>
    </w:p>
    <w:p w:rsidR="00655B44" w:rsidRPr="00923157" w:rsidRDefault="00655B44" w:rsidP="00655B44">
      <w:pPr>
        <w:adjustRightInd w:val="0"/>
        <w:snapToGrid w:val="0"/>
        <w:jc w:val="left"/>
        <w:rPr>
          <w:rFonts w:eastAsiaTheme="minorEastAsia"/>
          <w:b/>
          <w:szCs w:val="21"/>
        </w:rPr>
      </w:pPr>
      <w:r w:rsidRPr="00923157">
        <w:rPr>
          <w:rFonts w:eastAsiaTheme="minorEastAsia"/>
          <w:b/>
          <w:szCs w:val="21"/>
        </w:rPr>
        <w:t>表</w:t>
      </w:r>
      <w:r w:rsidRPr="00923157">
        <w:rPr>
          <w:rFonts w:eastAsiaTheme="minorEastAsia"/>
          <w:b/>
          <w:szCs w:val="21"/>
        </w:rPr>
        <w:t>2.4-</w:t>
      </w:r>
      <w:r w:rsidRPr="00923157">
        <w:rPr>
          <w:rFonts w:eastAsiaTheme="minorEastAsia" w:hint="eastAsia"/>
          <w:b/>
          <w:szCs w:val="21"/>
        </w:rPr>
        <w:t xml:space="preserve">7                      </w:t>
      </w:r>
      <w:r w:rsidRPr="00923157">
        <w:rPr>
          <w:rFonts w:eastAsiaTheme="minorEastAsia"/>
          <w:b/>
          <w:szCs w:val="21"/>
        </w:rPr>
        <w:t>评价工作等级划分</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4"/>
        <w:gridCol w:w="1704"/>
        <w:gridCol w:w="1704"/>
        <w:gridCol w:w="1705"/>
        <w:gridCol w:w="1705"/>
      </w:tblGrid>
      <w:tr w:rsidR="00923157" w:rsidRPr="00923157" w:rsidTr="00655B44">
        <w:tc>
          <w:tcPr>
            <w:tcW w:w="1704" w:type="dxa"/>
          </w:tcPr>
          <w:p w:rsidR="00655B44" w:rsidRPr="00923157" w:rsidRDefault="00655B44" w:rsidP="0042403C">
            <w:pPr>
              <w:adjustRightInd w:val="0"/>
              <w:snapToGrid w:val="0"/>
              <w:jc w:val="center"/>
              <w:rPr>
                <w:rFonts w:eastAsiaTheme="minorEastAsia"/>
                <w:b/>
                <w:szCs w:val="21"/>
              </w:rPr>
            </w:pPr>
            <w:r w:rsidRPr="00923157">
              <w:rPr>
                <w:rFonts w:eastAsiaTheme="minorEastAsia"/>
                <w:b/>
                <w:szCs w:val="21"/>
              </w:rPr>
              <w:t>环境风险潜势</w:t>
            </w:r>
          </w:p>
        </w:tc>
        <w:tc>
          <w:tcPr>
            <w:tcW w:w="1704" w:type="dxa"/>
          </w:tcPr>
          <w:p w:rsidR="00655B44" w:rsidRPr="00923157" w:rsidRDefault="00655B44" w:rsidP="0042403C">
            <w:pPr>
              <w:adjustRightInd w:val="0"/>
              <w:snapToGrid w:val="0"/>
              <w:jc w:val="center"/>
              <w:rPr>
                <w:rFonts w:eastAsiaTheme="minorEastAsia"/>
                <w:b/>
                <w:szCs w:val="21"/>
              </w:rPr>
            </w:pPr>
            <w:r w:rsidRPr="00923157">
              <w:rPr>
                <w:rFonts w:eastAsiaTheme="minorEastAsia"/>
                <w:b/>
                <w:szCs w:val="21"/>
              </w:rPr>
              <w:t>IV</w:t>
            </w:r>
            <w:r w:rsidRPr="00923157">
              <w:rPr>
                <w:rFonts w:eastAsiaTheme="minorEastAsia"/>
                <w:b/>
                <w:szCs w:val="21"/>
              </w:rPr>
              <w:t>、</w:t>
            </w:r>
            <w:r w:rsidRPr="00923157">
              <w:rPr>
                <w:rFonts w:eastAsiaTheme="minorEastAsia"/>
                <w:b/>
                <w:szCs w:val="21"/>
              </w:rPr>
              <w:t>IV+</w:t>
            </w:r>
          </w:p>
        </w:tc>
        <w:tc>
          <w:tcPr>
            <w:tcW w:w="1704" w:type="dxa"/>
            <w:tcBorders>
              <w:bottom w:val="single" w:sz="6" w:space="0" w:color="auto"/>
            </w:tcBorders>
          </w:tcPr>
          <w:p w:rsidR="00655B44" w:rsidRPr="00923157" w:rsidRDefault="00655B44" w:rsidP="0042403C">
            <w:pPr>
              <w:adjustRightInd w:val="0"/>
              <w:snapToGrid w:val="0"/>
              <w:jc w:val="center"/>
              <w:rPr>
                <w:rFonts w:eastAsiaTheme="minorEastAsia"/>
                <w:b/>
                <w:szCs w:val="21"/>
              </w:rPr>
            </w:pPr>
            <w:r w:rsidRPr="00923157">
              <w:rPr>
                <w:rFonts w:eastAsiaTheme="minorEastAsia"/>
                <w:b/>
                <w:szCs w:val="21"/>
              </w:rPr>
              <w:t>III</w:t>
            </w:r>
          </w:p>
        </w:tc>
        <w:tc>
          <w:tcPr>
            <w:tcW w:w="1705" w:type="dxa"/>
          </w:tcPr>
          <w:p w:rsidR="00655B44" w:rsidRPr="00923157" w:rsidRDefault="00655B44" w:rsidP="0042403C">
            <w:pPr>
              <w:adjustRightInd w:val="0"/>
              <w:snapToGrid w:val="0"/>
              <w:jc w:val="center"/>
              <w:rPr>
                <w:rFonts w:eastAsiaTheme="minorEastAsia"/>
                <w:b/>
                <w:szCs w:val="21"/>
              </w:rPr>
            </w:pPr>
            <w:r w:rsidRPr="00923157">
              <w:rPr>
                <w:rFonts w:eastAsiaTheme="minorEastAsia"/>
                <w:b/>
                <w:szCs w:val="21"/>
              </w:rPr>
              <w:t>II</w:t>
            </w:r>
          </w:p>
        </w:tc>
        <w:tc>
          <w:tcPr>
            <w:tcW w:w="1705" w:type="dxa"/>
            <w:tcBorders>
              <w:bottom w:val="single" w:sz="6" w:space="0" w:color="auto"/>
            </w:tcBorders>
          </w:tcPr>
          <w:p w:rsidR="00655B44" w:rsidRPr="00923157" w:rsidRDefault="00655B44" w:rsidP="0042403C">
            <w:pPr>
              <w:adjustRightInd w:val="0"/>
              <w:snapToGrid w:val="0"/>
              <w:jc w:val="center"/>
              <w:rPr>
                <w:rFonts w:eastAsiaTheme="minorEastAsia"/>
                <w:b/>
                <w:szCs w:val="21"/>
              </w:rPr>
            </w:pPr>
            <w:r w:rsidRPr="00923157">
              <w:rPr>
                <w:rFonts w:eastAsiaTheme="minorEastAsia"/>
                <w:b/>
                <w:szCs w:val="21"/>
              </w:rPr>
              <w:t>I</w:t>
            </w:r>
          </w:p>
        </w:tc>
      </w:tr>
      <w:tr w:rsidR="00923157" w:rsidRPr="00923157" w:rsidTr="00655B44">
        <w:tc>
          <w:tcPr>
            <w:tcW w:w="1704" w:type="dxa"/>
          </w:tcPr>
          <w:p w:rsidR="00655B44" w:rsidRPr="00923157" w:rsidRDefault="00655B44" w:rsidP="0042403C">
            <w:pPr>
              <w:adjustRightInd w:val="0"/>
              <w:snapToGrid w:val="0"/>
              <w:jc w:val="center"/>
              <w:rPr>
                <w:rFonts w:eastAsiaTheme="minorEastAsia"/>
                <w:b/>
                <w:szCs w:val="21"/>
              </w:rPr>
            </w:pPr>
            <w:r w:rsidRPr="00923157">
              <w:rPr>
                <w:rFonts w:eastAsiaTheme="minorEastAsia"/>
                <w:b/>
                <w:szCs w:val="21"/>
              </w:rPr>
              <w:t>评价工作等级</w:t>
            </w:r>
          </w:p>
        </w:tc>
        <w:tc>
          <w:tcPr>
            <w:tcW w:w="1704" w:type="dxa"/>
          </w:tcPr>
          <w:p w:rsidR="00655B44" w:rsidRPr="00923157" w:rsidRDefault="00655B44" w:rsidP="0042403C">
            <w:pPr>
              <w:adjustRightInd w:val="0"/>
              <w:snapToGrid w:val="0"/>
              <w:jc w:val="center"/>
              <w:rPr>
                <w:rFonts w:eastAsiaTheme="minorEastAsia"/>
                <w:szCs w:val="21"/>
              </w:rPr>
            </w:pPr>
            <w:proofErr w:type="gramStart"/>
            <w:r w:rsidRPr="00923157">
              <w:rPr>
                <w:rFonts w:eastAsiaTheme="minorEastAsia"/>
                <w:szCs w:val="21"/>
              </w:rPr>
              <w:t>一</w:t>
            </w:r>
            <w:proofErr w:type="gramEnd"/>
          </w:p>
        </w:tc>
        <w:tc>
          <w:tcPr>
            <w:tcW w:w="1704" w:type="dxa"/>
            <w:tcBorders>
              <w:top w:val="single" w:sz="6" w:space="0" w:color="auto"/>
              <w:bottom w:val="single" w:sz="12" w:space="0" w:color="auto"/>
            </w:tcBorders>
            <w:shd w:val="clear" w:color="auto" w:fill="auto"/>
          </w:tcPr>
          <w:p w:rsidR="00655B44" w:rsidRPr="00923157" w:rsidRDefault="00655B44" w:rsidP="0042403C">
            <w:pPr>
              <w:adjustRightInd w:val="0"/>
              <w:snapToGrid w:val="0"/>
              <w:jc w:val="center"/>
              <w:rPr>
                <w:rFonts w:eastAsiaTheme="minorEastAsia"/>
                <w:szCs w:val="21"/>
              </w:rPr>
            </w:pPr>
            <w:r w:rsidRPr="00923157">
              <w:rPr>
                <w:rFonts w:eastAsiaTheme="minorEastAsia"/>
                <w:szCs w:val="21"/>
              </w:rPr>
              <w:t>二</w:t>
            </w:r>
          </w:p>
        </w:tc>
        <w:tc>
          <w:tcPr>
            <w:tcW w:w="1705" w:type="dxa"/>
          </w:tcPr>
          <w:p w:rsidR="00655B44" w:rsidRPr="00923157" w:rsidRDefault="00655B44" w:rsidP="0042403C">
            <w:pPr>
              <w:adjustRightInd w:val="0"/>
              <w:snapToGrid w:val="0"/>
              <w:jc w:val="center"/>
              <w:rPr>
                <w:rFonts w:eastAsiaTheme="minorEastAsia"/>
                <w:szCs w:val="21"/>
              </w:rPr>
            </w:pPr>
            <w:r w:rsidRPr="00923157">
              <w:rPr>
                <w:rFonts w:eastAsiaTheme="minorEastAsia"/>
                <w:szCs w:val="21"/>
              </w:rPr>
              <w:t>三</w:t>
            </w:r>
          </w:p>
        </w:tc>
        <w:tc>
          <w:tcPr>
            <w:tcW w:w="1705" w:type="dxa"/>
            <w:tcBorders>
              <w:top w:val="single" w:sz="6" w:space="0" w:color="auto"/>
              <w:bottom w:val="single" w:sz="12" w:space="0" w:color="auto"/>
            </w:tcBorders>
            <w:shd w:val="pct25" w:color="auto" w:fill="auto"/>
          </w:tcPr>
          <w:p w:rsidR="00655B44" w:rsidRPr="00923157" w:rsidRDefault="00655B44" w:rsidP="0042403C">
            <w:pPr>
              <w:adjustRightInd w:val="0"/>
              <w:snapToGrid w:val="0"/>
              <w:jc w:val="center"/>
              <w:rPr>
                <w:rFonts w:eastAsiaTheme="minorEastAsia"/>
                <w:szCs w:val="21"/>
              </w:rPr>
            </w:pPr>
            <w:r w:rsidRPr="00923157">
              <w:rPr>
                <w:rFonts w:eastAsiaTheme="minorEastAsia"/>
                <w:szCs w:val="21"/>
              </w:rPr>
              <w:t>简单分析</w:t>
            </w:r>
          </w:p>
        </w:tc>
      </w:tr>
    </w:tbl>
    <w:p w:rsidR="00864280" w:rsidRPr="00923157" w:rsidRDefault="00BC5337" w:rsidP="00655B44">
      <w:pPr>
        <w:autoSpaceDE w:val="0"/>
        <w:autoSpaceDN w:val="0"/>
        <w:adjustRightInd w:val="0"/>
        <w:spacing w:line="360" w:lineRule="auto"/>
        <w:ind w:firstLine="480"/>
        <w:rPr>
          <w:rFonts w:eastAsiaTheme="minorEastAsia"/>
          <w:kern w:val="0"/>
          <w:sz w:val="24"/>
          <w:lang w:val="zh-CN"/>
        </w:rPr>
      </w:pPr>
      <w:r w:rsidRPr="00923157">
        <w:rPr>
          <w:rFonts w:eastAsiaTheme="minorEastAsia"/>
          <w:b/>
          <w:kern w:val="0"/>
          <w:sz w:val="24"/>
          <w:lang w:val="zh-CN"/>
        </w:rPr>
        <w:t>根据环境风险工作等级划分，本项目环境风险评价等级直接判定为简单分析。</w:t>
      </w:r>
    </w:p>
    <w:p w:rsidR="00380056" w:rsidRPr="00923157" w:rsidRDefault="00EA6714" w:rsidP="00DD6A50">
      <w:pPr>
        <w:pStyle w:val="4"/>
        <w:spacing w:before="0" w:after="0" w:line="240" w:lineRule="auto"/>
        <w:rPr>
          <w:rFonts w:ascii="Times New Roman" w:eastAsiaTheme="minorEastAsia" w:hAnsi="Times New Roman"/>
          <w:kern w:val="0"/>
          <w:sz w:val="24"/>
        </w:rPr>
      </w:pPr>
      <w:r w:rsidRPr="00923157">
        <w:rPr>
          <w:rFonts w:ascii="Times New Roman" w:eastAsiaTheme="minorEastAsia" w:hAnsi="Times New Roman"/>
          <w:kern w:val="0"/>
          <w:sz w:val="24"/>
        </w:rPr>
        <w:t xml:space="preserve">2.4.1.6 </w:t>
      </w:r>
      <w:r w:rsidR="00071A05" w:rsidRPr="00923157">
        <w:rPr>
          <w:rFonts w:ascii="Times New Roman" w:eastAsiaTheme="minorEastAsia" w:hAnsi="Times New Roman"/>
          <w:kern w:val="0"/>
          <w:sz w:val="24"/>
        </w:rPr>
        <w:t>生态评价工作等级</w:t>
      </w:r>
    </w:p>
    <w:p w:rsidR="00380056" w:rsidRPr="00923157" w:rsidRDefault="00071A05">
      <w:pPr>
        <w:adjustRightInd w:val="0"/>
        <w:snapToGrid w:val="0"/>
        <w:spacing w:line="360" w:lineRule="auto"/>
        <w:ind w:firstLineChars="200" w:firstLine="480"/>
        <w:rPr>
          <w:rFonts w:eastAsiaTheme="minorEastAsia"/>
          <w:sz w:val="24"/>
        </w:rPr>
      </w:pPr>
      <w:r w:rsidRPr="00923157">
        <w:rPr>
          <w:rFonts w:eastAsiaTheme="minorEastAsia"/>
          <w:sz w:val="24"/>
        </w:rPr>
        <w:t>本项目占地面积</w:t>
      </w:r>
      <w:r w:rsidR="00864280" w:rsidRPr="00923157">
        <w:rPr>
          <w:rFonts w:eastAsiaTheme="minorEastAsia"/>
          <w:sz w:val="24"/>
        </w:rPr>
        <w:t>100560</w:t>
      </w:r>
      <w:r w:rsidRPr="00923157">
        <w:rPr>
          <w:rFonts w:eastAsiaTheme="minorEastAsia"/>
          <w:sz w:val="24"/>
        </w:rPr>
        <w:t>m</w:t>
      </w:r>
      <w:r w:rsidRPr="00923157">
        <w:rPr>
          <w:rFonts w:eastAsiaTheme="minorEastAsia"/>
          <w:sz w:val="24"/>
          <w:vertAlign w:val="superscript"/>
        </w:rPr>
        <w:t>2</w:t>
      </w:r>
      <w:r w:rsidRPr="00923157">
        <w:rPr>
          <w:rFonts w:eastAsiaTheme="minorEastAsia"/>
          <w:sz w:val="24"/>
        </w:rPr>
        <w:t>，项目厂址位于</w:t>
      </w:r>
      <w:r w:rsidR="00864280" w:rsidRPr="00923157">
        <w:rPr>
          <w:rFonts w:eastAsiaTheme="minorEastAsia"/>
          <w:sz w:val="24"/>
        </w:rPr>
        <w:t>汨罗市高泉新城（沿江大道西沿线与劳动北路延伸线交叉东北角）</w:t>
      </w:r>
      <w:r w:rsidRPr="00923157">
        <w:rPr>
          <w:rFonts w:eastAsiaTheme="minorEastAsia"/>
          <w:sz w:val="24"/>
        </w:rPr>
        <w:t>，不涉及生态敏感区，对照生态影响评价导则，本项目生态评价级别定为三级。生态评价工作等级划分依据见表</w:t>
      </w:r>
      <w:r w:rsidR="00FB7EB7" w:rsidRPr="00923157">
        <w:rPr>
          <w:rFonts w:eastAsiaTheme="minorEastAsia"/>
          <w:sz w:val="24"/>
        </w:rPr>
        <w:t>2.4-</w:t>
      </w:r>
      <w:r w:rsidR="00655B44" w:rsidRPr="00923157">
        <w:rPr>
          <w:rFonts w:eastAsiaTheme="minorEastAsia" w:hint="eastAsia"/>
          <w:sz w:val="24"/>
        </w:rPr>
        <w:t>8</w:t>
      </w:r>
      <w:r w:rsidRPr="00923157">
        <w:rPr>
          <w:rFonts w:eastAsiaTheme="minorEastAsia"/>
          <w:sz w:val="24"/>
        </w:rPr>
        <w:t>。</w:t>
      </w:r>
    </w:p>
    <w:p w:rsidR="00380056" w:rsidRPr="00923157" w:rsidRDefault="00071A05">
      <w:pPr>
        <w:adjustRightInd w:val="0"/>
        <w:snapToGrid w:val="0"/>
        <w:jc w:val="left"/>
        <w:rPr>
          <w:rFonts w:eastAsiaTheme="minorEastAsia"/>
          <w:b/>
          <w:szCs w:val="21"/>
        </w:rPr>
      </w:pPr>
      <w:r w:rsidRPr="00923157">
        <w:rPr>
          <w:rFonts w:eastAsiaTheme="minorEastAsia"/>
          <w:b/>
          <w:szCs w:val="21"/>
        </w:rPr>
        <w:t>表</w:t>
      </w:r>
      <w:r w:rsidR="008659E0" w:rsidRPr="00923157">
        <w:rPr>
          <w:rFonts w:eastAsiaTheme="minorEastAsia"/>
          <w:b/>
          <w:szCs w:val="21"/>
        </w:rPr>
        <w:t>2.4</w:t>
      </w:r>
      <w:r w:rsidR="0011434C" w:rsidRPr="00923157">
        <w:rPr>
          <w:rFonts w:eastAsiaTheme="minorEastAsia"/>
          <w:b/>
          <w:szCs w:val="21"/>
        </w:rPr>
        <w:t>-</w:t>
      </w:r>
      <w:r w:rsidR="00655B44" w:rsidRPr="00923157">
        <w:rPr>
          <w:rFonts w:eastAsiaTheme="minorEastAsia" w:hint="eastAsia"/>
          <w:b/>
          <w:szCs w:val="21"/>
        </w:rPr>
        <w:t>8</w:t>
      </w:r>
      <w:r w:rsidR="001B606B" w:rsidRPr="00923157">
        <w:rPr>
          <w:rFonts w:eastAsiaTheme="minorEastAsia"/>
          <w:b/>
          <w:szCs w:val="21"/>
        </w:rPr>
        <w:t xml:space="preserve">                 </w:t>
      </w:r>
      <w:r w:rsidRPr="00923157">
        <w:rPr>
          <w:rFonts w:eastAsiaTheme="minorEastAsia"/>
          <w:b/>
          <w:szCs w:val="21"/>
        </w:rPr>
        <w:t>生态影响评价工作等级划分表</w:t>
      </w:r>
    </w:p>
    <w:tbl>
      <w:tblPr>
        <w:tblW w:w="85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6"/>
        <w:gridCol w:w="2504"/>
        <w:gridCol w:w="2663"/>
        <w:gridCol w:w="1656"/>
      </w:tblGrid>
      <w:tr w:rsidR="00923157" w:rsidRPr="00923157" w:rsidTr="004C7A2B">
        <w:trPr>
          <w:trHeight w:val="20"/>
          <w:tblHeader/>
        </w:trPr>
        <w:tc>
          <w:tcPr>
            <w:tcW w:w="1706" w:type="dxa"/>
            <w:vMerge w:val="restart"/>
            <w:vAlign w:val="center"/>
          </w:tcPr>
          <w:p w:rsidR="00380056" w:rsidRPr="00923157" w:rsidRDefault="00071A05">
            <w:pPr>
              <w:jc w:val="center"/>
              <w:rPr>
                <w:rFonts w:eastAsiaTheme="minorEastAsia"/>
                <w:b/>
                <w:szCs w:val="21"/>
              </w:rPr>
            </w:pPr>
            <w:r w:rsidRPr="00923157">
              <w:rPr>
                <w:rFonts w:eastAsiaTheme="minorEastAsia"/>
                <w:b/>
                <w:szCs w:val="21"/>
              </w:rPr>
              <w:t>影响区域生态敏感性</w:t>
            </w:r>
          </w:p>
        </w:tc>
        <w:tc>
          <w:tcPr>
            <w:tcW w:w="6823" w:type="dxa"/>
            <w:gridSpan w:val="3"/>
            <w:vAlign w:val="center"/>
          </w:tcPr>
          <w:p w:rsidR="00380056" w:rsidRPr="00923157" w:rsidRDefault="00071A05">
            <w:pPr>
              <w:jc w:val="center"/>
              <w:rPr>
                <w:rFonts w:eastAsiaTheme="minorEastAsia"/>
                <w:b/>
                <w:szCs w:val="21"/>
                <w:shd w:val="pct10" w:color="auto" w:fill="FFFFFF"/>
              </w:rPr>
            </w:pPr>
            <w:r w:rsidRPr="00923157">
              <w:rPr>
                <w:rFonts w:eastAsiaTheme="minorEastAsia"/>
                <w:b/>
                <w:szCs w:val="21"/>
              </w:rPr>
              <w:t>工程占地（水域）范围</w:t>
            </w:r>
          </w:p>
        </w:tc>
      </w:tr>
      <w:tr w:rsidR="00923157" w:rsidRPr="00923157" w:rsidTr="004C7A2B">
        <w:trPr>
          <w:trHeight w:val="20"/>
          <w:tblHeader/>
        </w:trPr>
        <w:tc>
          <w:tcPr>
            <w:tcW w:w="1706" w:type="dxa"/>
            <w:vMerge/>
            <w:vAlign w:val="center"/>
          </w:tcPr>
          <w:p w:rsidR="00380056" w:rsidRPr="00923157" w:rsidRDefault="00380056">
            <w:pPr>
              <w:jc w:val="center"/>
              <w:rPr>
                <w:rFonts w:eastAsiaTheme="minorEastAsia"/>
                <w:b/>
                <w:szCs w:val="21"/>
              </w:rPr>
            </w:pPr>
          </w:p>
        </w:tc>
        <w:tc>
          <w:tcPr>
            <w:tcW w:w="2504" w:type="dxa"/>
            <w:vAlign w:val="center"/>
          </w:tcPr>
          <w:p w:rsidR="00380056" w:rsidRPr="00923157" w:rsidRDefault="00071A05">
            <w:pPr>
              <w:jc w:val="center"/>
              <w:rPr>
                <w:rFonts w:eastAsiaTheme="minorEastAsia"/>
                <w:b/>
                <w:szCs w:val="21"/>
              </w:rPr>
            </w:pPr>
            <w:r w:rsidRPr="00923157">
              <w:rPr>
                <w:rFonts w:eastAsiaTheme="minorEastAsia"/>
                <w:b/>
                <w:szCs w:val="21"/>
              </w:rPr>
              <w:t>面积</w:t>
            </w:r>
            <w:r w:rsidRPr="00923157">
              <w:rPr>
                <w:rFonts w:eastAsiaTheme="minorEastAsia"/>
                <w:b/>
                <w:szCs w:val="21"/>
              </w:rPr>
              <w:t>≥20km</w:t>
            </w:r>
            <w:r w:rsidRPr="00923157">
              <w:rPr>
                <w:rFonts w:eastAsiaTheme="minorEastAsia"/>
                <w:b/>
                <w:szCs w:val="21"/>
                <w:vertAlign w:val="superscript"/>
              </w:rPr>
              <w:t>2</w:t>
            </w:r>
            <w:r w:rsidRPr="00923157">
              <w:rPr>
                <w:rFonts w:eastAsiaTheme="minorEastAsia"/>
                <w:b/>
                <w:szCs w:val="21"/>
              </w:rPr>
              <w:t>或</w:t>
            </w:r>
          </w:p>
          <w:p w:rsidR="00380056" w:rsidRPr="00923157" w:rsidRDefault="00071A05">
            <w:pPr>
              <w:jc w:val="center"/>
              <w:rPr>
                <w:rFonts w:eastAsiaTheme="minorEastAsia"/>
                <w:b/>
                <w:szCs w:val="21"/>
              </w:rPr>
            </w:pPr>
            <w:r w:rsidRPr="00923157">
              <w:rPr>
                <w:rFonts w:eastAsiaTheme="minorEastAsia"/>
                <w:b/>
                <w:szCs w:val="21"/>
              </w:rPr>
              <w:t>长度</w:t>
            </w:r>
            <w:r w:rsidRPr="00923157">
              <w:rPr>
                <w:rFonts w:eastAsiaTheme="minorEastAsia"/>
                <w:b/>
                <w:szCs w:val="21"/>
              </w:rPr>
              <w:t>≥100km</w:t>
            </w:r>
          </w:p>
        </w:tc>
        <w:tc>
          <w:tcPr>
            <w:tcW w:w="2663" w:type="dxa"/>
            <w:vAlign w:val="center"/>
          </w:tcPr>
          <w:p w:rsidR="00380056" w:rsidRPr="00923157" w:rsidRDefault="00071A05">
            <w:pPr>
              <w:jc w:val="center"/>
              <w:rPr>
                <w:rFonts w:eastAsiaTheme="minorEastAsia"/>
                <w:b/>
                <w:szCs w:val="21"/>
              </w:rPr>
            </w:pPr>
            <w:r w:rsidRPr="00923157">
              <w:rPr>
                <w:rFonts w:eastAsiaTheme="minorEastAsia"/>
                <w:b/>
                <w:szCs w:val="21"/>
              </w:rPr>
              <w:t>面积</w:t>
            </w:r>
            <w:r w:rsidRPr="00923157">
              <w:rPr>
                <w:rFonts w:eastAsiaTheme="minorEastAsia"/>
                <w:b/>
                <w:szCs w:val="21"/>
              </w:rPr>
              <w:t>2km</w:t>
            </w:r>
            <w:r w:rsidRPr="00923157">
              <w:rPr>
                <w:rFonts w:eastAsiaTheme="minorEastAsia"/>
                <w:b/>
                <w:szCs w:val="21"/>
                <w:vertAlign w:val="superscript"/>
              </w:rPr>
              <w:t>2</w:t>
            </w:r>
            <w:r w:rsidRPr="00923157">
              <w:rPr>
                <w:rFonts w:eastAsiaTheme="minorEastAsia"/>
                <w:b/>
                <w:szCs w:val="21"/>
              </w:rPr>
              <w:t>~20km</w:t>
            </w:r>
            <w:r w:rsidRPr="00923157">
              <w:rPr>
                <w:rFonts w:eastAsiaTheme="minorEastAsia"/>
                <w:b/>
                <w:szCs w:val="21"/>
                <w:vertAlign w:val="superscript"/>
              </w:rPr>
              <w:t>2</w:t>
            </w:r>
            <w:r w:rsidRPr="00923157">
              <w:rPr>
                <w:rFonts w:eastAsiaTheme="minorEastAsia"/>
                <w:b/>
                <w:szCs w:val="21"/>
              </w:rPr>
              <w:t>或长度</w:t>
            </w:r>
            <w:r w:rsidRPr="00923157">
              <w:rPr>
                <w:rFonts w:eastAsiaTheme="minorEastAsia"/>
                <w:b/>
                <w:szCs w:val="21"/>
              </w:rPr>
              <w:t>50km~100km</w:t>
            </w:r>
          </w:p>
        </w:tc>
        <w:tc>
          <w:tcPr>
            <w:tcW w:w="1656" w:type="dxa"/>
            <w:vAlign w:val="center"/>
          </w:tcPr>
          <w:p w:rsidR="00380056" w:rsidRPr="00923157" w:rsidRDefault="00071A05">
            <w:pPr>
              <w:jc w:val="center"/>
              <w:rPr>
                <w:rFonts w:eastAsiaTheme="minorEastAsia"/>
                <w:b/>
                <w:szCs w:val="21"/>
              </w:rPr>
            </w:pPr>
            <w:r w:rsidRPr="00923157">
              <w:rPr>
                <w:rFonts w:eastAsiaTheme="minorEastAsia"/>
                <w:b/>
                <w:szCs w:val="21"/>
              </w:rPr>
              <w:t>面积</w:t>
            </w:r>
            <w:r w:rsidRPr="00923157">
              <w:rPr>
                <w:rFonts w:eastAsiaTheme="minorEastAsia"/>
                <w:b/>
                <w:szCs w:val="21"/>
              </w:rPr>
              <w:t>≤2km</w:t>
            </w:r>
            <w:r w:rsidRPr="00923157">
              <w:rPr>
                <w:rFonts w:eastAsiaTheme="minorEastAsia"/>
                <w:b/>
                <w:szCs w:val="21"/>
                <w:vertAlign w:val="superscript"/>
              </w:rPr>
              <w:t>2</w:t>
            </w:r>
            <w:r w:rsidRPr="00923157">
              <w:rPr>
                <w:rFonts w:eastAsiaTheme="minorEastAsia"/>
                <w:b/>
                <w:szCs w:val="21"/>
              </w:rPr>
              <w:t>或长度</w:t>
            </w:r>
            <w:r w:rsidRPr="00923157">
              <w:rPr>
                <w:rFonts w:eastAsiaTheme="minorEastAsia"/>
                <w:b/>
                <w:szCs w:val="21"/>
              </w:rPr>
              <w:t>≤50km</w:t>
            </w:r>
          </w:p>
        </w:tc>
      </w:tr>
      <w:tr w:rsidR="00923157" w:rsidRPr="00923157">
        <w:trPr>
          <w:trHeight w:val="20"/>
        </w:trPr>
        <w:tc>
          <w:tcPr>
            <w:tcW w:w="1706" w:type="dxa"/>
            <w:vAlign w:val="center"/>
          </w:tcPr>
          <w:p w:rsidR="00380056" w:rsidRPr="00923157" w:rsidRDefault="00071A05">
            <w:pPr>
              <w:jc w:val="center"/>
              <w:rPr>
                <w:rFonts w:eastAsiaTheme="minorEastAsia"/>
                <w:szCs w:val="21"/>
              </w:rPr>
            </w:pPr>
            <w:r w:rsidRPr="00923157">
              <w:rPr>
                <w:rFonts w:eastAsiaTheme="minorEastAsia"/>
                <w:szCs w:val="21"/>
              </w:rPr>
              <w:t>特殊生态敏感区</w:t>
            </w:r>
          </w:p>
        </w:tc>
        <w:tc>
          <w:tcPr>
            <w:tcW w:w="2504" w:type="dxa"/>
            <w:vAlign w:val="center"/>
          </w:tcPr>
          <w:p w:rsidR="00380056" w:rsidRPr="00923157" w:rsidRDefault="00071A05">
            <w:pPr>
              <w:jc w:val="center"/>
              <w:rPr>
                <w:rFonts w:eastAsiaTheme="minorEastAsia"/>
                <w:szCs w:val="21"/>
                <w:shd w:val="pct10" w:color="auto" w:fill="FFFFFF"/>
              </w:rPr>
            </w:pPr>
            <w:r w:rsidRPr="00923157">
              <w:rPr>
                <w:rFonts w:eastAsiaTheme="minorEastAsia"/>
                <w:szCs w:val="21"/>
              </w:rPr>
              <w:t>一级</w:t>
            </w:r>
          </w:p>
        </w:tc>
        <w:tc>
          <w:tcPr>
            <w:tcW w:w="2663" w:type="dxa"/>
            <w:vAlign w:val="center"/>
          </w:tcPr>
          <w:p w:rsidR="00380056" w:rsidRPr="00923157" w:rsidRDefault="00071A05">
            <w:pPr>
              <w:jc w:val="center"/>
              <w:rPr>
                <w:rFonts w:eastAsiaTheme="minorEastAsia"/>
                <w:szCs w:val="21"/>
              </w:rPr>
            </w:pPr>
            <w:r w:rsidRPr="00923157">
              <w:rPr>
                <w:rFonts w:eastAsiaTheme="minorEastAsia"/>
                <w:szCs w:val="21"/>
              </w:rPr>
              <w:t>一级</w:t>
            </w:r>
          </w:p>
        </w:tc>
        <w:tc>
          <w:tcPr>
            <w:tcW w:w="1656" w:type="dxa"/>
            <w:tcBorders>
              <w:bottom w:val="single" w:sz="6" w:space="0" w:color="auto"/>
            </w:tcBorders>
            <w:vAlign w:val="center"/>
          </w:tcPr>
          <w:p w:rsidR="00380056" w:rsidRPr="00923157" w:rsidRDefault="00071A05">
            <w:pPr>
              <w:jc w:val="center"/>
              <w:rPr>
                <w:rFonts w:eastAsiaTheme="minorEastAsia"/>
                <w:szCs w:val="21"/>
              </w:rPr>
            </w:pPr>
            <w:r w:rsidRPr="00923157">
              <w:rPr>
                <w:rFonts w:eastAsiaTheme="minorEastAsia"/>
                <w:szCs w:val="21"/>
              </w:rPr>
              <w:t>一级</w:t>
            </w:r>
          </w:p>
        </w:tc>
      </w:tr>
      <w:tr w:rsidR="00923157" w:rsidRPr="00923157">
        <w:trPr>
          <w:trHeight w:val="20"/>
        </w:trPr>
        <w:tc>
          <w:tcPr>
            <w:tcW w:w="1706" w:type="dxa"/>
            <w:shd w:val="clear" w:color="auto" w:fill="auto"/>
            <w:vAlign w:val="center"/>
          </w:tcPr>
          <w:p w:rsidR="00380056" w:rsidRPr="00923157" w:rsidRDefault="00071A05">
            <w:pPr>
              <w:jc w:val="center"/>
              <w:rPr>
                <w:rFonts w:eastAsiaTheme="minorEastAsia"/>
                <w:szCs w:val="21"/>
              </w:rPr>
            </w:pPr>
            <w:r w:rsidRPr="00923157">
              <w:rPr>
                <w:rFonts w:eastAsiaTheme="minorEastAsia"/>
                <w:szCs w:val="21"/>
              </w:rPr>
              <w:t>重要生态敏感区</w:t>
            </w:r>
          </w:p>
        </w:tc>
        <w:tc>
          <w:tcPr>
            <w:tcW w:w="2504" w:type="dxa"/>
            <w:shd w:val="clear" w:color="auto" w:fill="auto"/>
            <w:vAlign w:val="center"/>
          </w:tcPr>
          <w:p w:rsidR="00380056" w:rsidRPr="00923157" w:rsidRDefault="00071A05">
            <w:pPr>
              <w:jc w:val="center"/>
              <w:rPr>
                <w:rFonts w:eastAsiaTheme="minorEastAsia"/>
                <w:szCs w:val="21"/>
              </w:rPr>
            </w:pPr>
            <w:r w:rsidRPr="00923157">
              <w:rPr>
                <w:rFonts w:eastAsiaTheme="minorEastAsia"/>
                <w:szCs w:val="21"/>
              </w:rPr>
              <w:t>一级</w:t>
            </w:r>
          </w:p>
        </w:tc>
        <w:tc>
          <w:tcPr>
            <w:tcW w:w="2663" w:type="dxa"/>
            <w:shd w:val="clear" w:color="auto" w:fill="auto"/>
            <w:vAlign w:val="center"/>
          </w:tcPr>
          <w:p w:rsidR="00380056" w:rsidRPr="00923157" w:rsidRDefault="00071A05">
            <w:pPr>
              <w:jc w:val="center"/>
              <w:rPr>
                <w:rFonts w:eastAsiaTheme="minorEastAsia"/>
                <w:szCs w:val="21"/>
              </w:rPr>
            </w:pPr>
            <w:r w:rsidRPr="00923157">
              <w:rPr>
                <w:rFonts w:eastAsiaTheme="minorEastAsia"/>
                <w:szCs w:val="21"/>
              </w:rPr>
              <w:t>二级</w:t>
            </w:r>
          </w:p>
        </w:tc>
        <w:tc>
          <w:tcPr>
            <w:tcW w:w="1656" w:type="dxa"/>
            <w:tcBorders>
              <w:top w:val="single" w:sz="6" w:space="0" w:color="auto"/>
              <w:bottom w:val="single" w:sz="6" w:space="0" w:color="auto"/>
            </w:tcBorders>
            <w:shd w:val="clear" w:color="auto" w:fill="FFFFFF" w:themeFill="background1"/>
            <w:vAlign w:val="center"/>
          </w:tcPr>
          <w:p w:rsidR="00380056" w:rsidRPr="00923157" w:rsidRDefault="00071A05">
            <w:pPr>
              <w:jc w:val="center"/>
              <w:rPr>
                <w:rFonts w:eastAsiaTheme="minorEastAsia"/>
                <w:szCs w:val="21"/>
              </w:rPr>
            </w:pPr>
            <w:r w:rsidRPr="00923157">
              <w:rPr>
                <w:rFonts w:eastAsiaTheme="minorEastAsia"/>
                <w:szCs w:val="21"/>
              </w:rPr>
              <w:t>三级</w:t>
            </w:r>
          </w:p>
        </w:tc>
      </w:tr>
      <w:tr w:rsidR="00923157" w:rsidRPr="00923157">
        <w:trPr>
          <w:trHeight w:val="20"/>
        </w:trPr>
        <w:tc>
          <w:tcPr>
            <w:tcW w:w="1706" w:type="dxa"/>
            <w:vAlign w:val="center"/>
          </w:tcPr>
          <w:p w:rsidR="00380056" w:rsidRPr="00923157" w:rsidRDefault="00071A05">
            <w:pPr>
              <w:jc w:val="center"/>
              <w:rPr>
                <w:rFonts w:eastAsiaTheme="minorEastAsia"/>
                <w:szCs w:val="21"/>
                <w:shd w:val="pct10" w:color="auto" w:fill="FFFFFF"/>
              </w:rPr>
            </w:pPr>
            <w:r w:rsidRPr="00923157">
              <w:rPr>
                <w:rFonts w:eastAsiaTheme="minorEastAsia"/>
                <w:szCs w:val="21"/>
              </w:rPr>
              <w:t>一般区域</w:t>
            </w:r>
          </w:p>
        </w:tc>
        <w:tc>
          <w:tcPr>
            <w:tcW w:w="2504" w:type="dxa"/>
            <w:vAlign w:val="center"/>
          </w:tcPr>
          <w:p w:rsidR="00380056" w:rsidRPr="00923157" w:rsidRDefault="00071A05">
            <w:pPr>
              <w:jc w:val="center"/>
              <w:rPr>
                <w:rFonts w:eastAsiaTheme="minorEastAsia"/>
                <w:szCs w:val="21"/>
              </w:rPr>
            </w:pPr>
            <w:r w:rsidRPr="00923157">
              <w:rPr>
                <w:rFonts w:eastAsiaTheme="minorEastAsia"/>
                <w:szCs w:val="21"/>
              </w:rPr>
              <w:t>二级</w:t>
            </w:r>
          </w:p>
        </w:tc>
        <w:tc>
          <w:tcPr>
            <w:tcW w:w="2663" w:type="dxa"/>
            <w:vAlign w:val="center"/>
          </w:tcPr>
          <w:p w:rsidR="00380056" w:rsidRPr="00923157" w:rsidRDefault="00071A05">
            <w:pPr>
              <w:jc w:val="center"/>
              <w:rPr>
                <w:rFonts w:eastAsiaTheme="minorEastAsia"/>
                <w:szCs w:val="21"/>
              </w:rPr>
            </w:pPr>
            <w:r w:rsidRPr="00923157">
              <w:rPr>
                <w:rFonts w:eastAsiaTheme="minorEastAsia"/>
                <w:szCs w:val="21"/>
              </w:rPr>
              <w:t>三级</w:t>
            </w:r>
          </w:p>
        </w:tc>
        <w:tc>
          <w:tcPr>
            <w:tcW w:w="1656" w:type="dxa"/>
            <w:tcBorders>
              <w:top w:val="single" w:sz="6" w:space="0" w:color="auto"/>
              <w:bottom w:val="single" w:sz="12" w:space="0" w:color="auto"/>
            </w:tcBorders>
            <w:shd w:val="pct20" w:color="auto" w:fill="auto"/>
            <w:vAlign w:val="center"/>
          </w:tcPr>
          <w:p w:rsidR="00380056" w:rsidRPr="00923157" w:rsidRDefault="00071A05">
            <w:pPr>
              <w:jc w:val="center"/>
              <w:rPr>
                <w:rFonts w:eastAsiaTheme="minorEastAsia"/>
                <w:szCs w:val="21"/>
              </w:rPr>
            </w:pPr>
            <w:r w:rsidRPr="00923157">
              <w:rPr>
                <w:rFonts w:eastAsiaTheme="minorEastAsia"/>
                <w:szCs w:val="21"/>
              </w:rPr>
              <w:t>三级</w:t>
            </w:r>
          </w:p>
        </w:tc>
      </w:tr>
    </w:tbl>
    <w:p w:rsidR="00864280" w:rsidRPr="00923157" w:rsidRDefault="00864280" w:rsidP="00864280">
      <w:pPr>
        <w:pStyle w:val="4"/>
        <w:spacing w:before="0" w:after="0" w:line="240" w:lineRule="auto"/>
        <w:rPr>
          <w:rFonts w:ascii="Times New Roman" w:eastAsiaTheme="minorEastAsia" w:hAnsi="Times New Roman"/>
          <w:kern w:val="0"/>
          <w:sz w:val="24"/>
        </w:rPr>
      </w:pPr>
      <w:r w:rsidRPr="00923157">
        <w:rPr>
          <w:rFonts w:ascii="Times New Roman" w:eastAsiaTheme="minorEastAsia" w:hAnsi="Times New Roman"/>
          <w:kern w:val="0"/>
          <w:sz w:val="24"/>
        </w:rPr>
        <w:t>2.4.1.</w:t>
      </w:r>
      <w:r w:rsidR="00DD1CC5" w:rsidRPr="00923157">
        <w:rPr>
          <w:rFonts w:ascii="Times New Roman" w:eastAsiaTheme="minorEastAsia" w:hAnsi="Times New Roman"/>
          <w:kern w:val="0"/>
          <w:sz w:val="24"/>
        </w:rPr>
        <w:t>7</w:t>
      </w:r>
      <w:r w:rsidRPr="00923157">
        <w:rPr>
          <w:rFonts w:ascii="Times New Roman" w:eastAsiaTheme="minorEastAsia" w:hAnsi="Times New Roman"/>
          <w:kern w:val="0"/>
          <w:sz w:val="24"/>
        </w:rPr>
        <w:t xml:space="preserve"> </w:t>
      </w:r>
      <w:r w:rsidRPr="00923157">
        <w:rPr>
          <w:rFonts w:ascii="Times New Roman" w:eastAsiaTheme="minorEastAsia" w:hAnsi="Times New Roman"/>
          <w:kern w:val="0"/>
          <w:sz w:val="24"/>
        </w:rPr>
        <w:t>土壤环境工作等级</w:t>
      </w:r>
    </w:p>
    <w:p w:rsidR="00864280" w:rsidRPr="00923157" w:rsidRDefault="00864280" w:rsidP="00864280">
      <w:pPr>
        <w:adjustRightInd w:val="0"/>
        <w:snapToGrid w:val="0"/>
        <w:spacing w:line="360" w:lineRule="auto"/>
        <w:ind w:firstLineChars="200" w:firstLine="480"/>
        <w:rPr>
          <w:rFonts w:eastAsiaTheme="minorEastAsia"/>
          <w:sz w:val="24"/>
        </w:rPr>
      </w:pPr>
      <w:r w:rsidRPr="00923157">
        <w:rPr>
          <w:rFonts w:eastAsiaTheme="minorEastAsia"/>
          <w:sz w:val="24"/>
        </w:rPr>
        <w:t>本项目属于国民经济行业类别里面的</w:t>
      </w:r>
      <w:r w:rsidRPr="00923157">
        <w:rPr>
          <w:rFonts w:eastAsiaTheme="minorEastAsia"/>
          <w:sz w:val="24"/>
        </w:rPr>
        <w:t>Q</w:t>
      </w:r>
      <w:r w:rsidRPr="00923157">
        <w:rPr>
          <w:rFonts w:eastAsiaTheme="minorEastAsia"/>
          <w:sz w:val="24"/>
        </w:rPr>
        <w:t>卫生和社会工作中</w:t>
      </w:r>
      <w:r w:rsidRPr="00923157">
        <w:rPr>
          <w:rFonts w:eastAsiaTheme="minorEastAsia"/>
          <w:sz w:val="24"/>
        </w:rPr>
        <w:t>84</w:t>
      </w:r>
      <w:r w:rsidRPr="00923157">
        <w:rPr>
          <w:rFonts w:eastAsiaTheme="minorEastAsia"/>
          <w:sz w:val="24"/>
        </w:rPr>
        <w:t>卫生中的</w:t>
      </w:r>
      <w:r w:rsidRPr="00923157">
        <w:rPr>
          <w:rFonts w:eastAsiaTheme="minorEastAsia"/>
          <w:sz w:val="24"/>
        </w:rPr>
        <w:t xml:space="preserve">841 </w:t>
      </w:r>
      <w:r w:rsidRPr="00923157">
        <w:rPr>
          <w:rFonts w:eastAsiaTheme="minorEastAsia"/>
          <w:sz w:val="24"/>
        </w:rPr>
        <w:t>医院，根据《环境影响评价技术导则</w:t>
      </w:r>
      <w:r w:rsidRPr="00923157">
        <w:rPr>
          <w:rFonts w:eastAsiaTheme="minorEastAsia"/>
          <w:sz w:val="24"/>
        </w:rPr>
        <w:t xml:space="preserve"> </w:t>
      </w:r>
      <w:r w:rsidRPr="00923157">
        <w:rPr>
          <w:rFonts w:eastAsiaTheme="minorEastAsia"/>
          <w:sz w:val="24"/>
        </w:rPr>
        <w:t>土壤环境（试行）》（</w:t>
      </w:r>
      <w:r w:rsidRPr="00923157">
        <w:rPr>
          <w:rFonts w:eastAsiaTheme="minorEastAsia"/>
          <w:sz w:val="24"/>
        </w:rPr>
        <w:t>HJ964-2018</w:t>
      </w:r>
      <w:r w:rsidRPr="00923157">
        <w:rPr>
          <w:rFonts w:eastAsiaTheme="minorEastAsia"/>
          <w:sz w:val="24"/>
        </w:rPr>
        <w:t>）中的附录</w:t>
      </w:r>
      <w:r w:rsidRPr="00923157">
        <w:rPr>
          <w:rFonts w:eastAsiaTheme="minorEastAsia"/>
          <w:sz w:val="24"/>
        </w:rPr>
        <w:t>A</w:t>
      </w:r>
      <w:r w:rsidRPr="00923157">
        <w:rPr>
          <w:rFonts w:eastAsiaTheme="minorEastAsia"/>
          <w:sz w:val="24"/>
        </w:rPr>
        <w:t>的相关内容可知，本项目不属于土壤环境影响评价项目类别，无需进行土壤环境影响评价。</w:t>
      </w:r>
    </w:p>
    <w:p w:rsidR="00380056" w:rsidRPr="00923157" w:rsidRDefault="00A12D28">
      <w:pPr>
        <w:pStyle w:val="3"/>
        <w:spacing w:before="0" w:after="0" w:line="360" w:lineRule="auto"/>
        <w:rPr>
          <w:rFonts w:eastAsiaTheme="minorEastAsia"/>
          <w:kern w:val="0"/>
          <w:sz w:val="24"/>
        </w:rPr>
      </w:pPr>
      <w:r w:rsidRPr="00923157">
        <w:rPr>
          <w:rFonts w:eastAsiaTheme="minorEastAsia"/>
          <w:kern w:val="0"/>
          <w:sz w:val="24"/>
        </w:rPr>
        <w:t>2.</w:t>
      </w:r>
      <w:r w:rsidR="00EA6714" w:rsidRPr="00923157">
        <w:rPr>
          <w:rFonts w:eastAsiaTheme="minorEastAsia"/>
          <w:kern w:val="0"/>
          <w:sz w:val="24"/>
        </w:rPr>
        <w:t>4</w:t>
      </w:r>
      <w:r w:rsidR="00071A05" w:rsidRPr="00923157">
        <w:rPr>
          <w:rFonts w:eastAsiaTheme="minorEastAsia"/>
          <w:kern w:val="0"/>
          <w:sz w:val="24"/>
        </w:rPr>
        <w:t>.</w:t>
      </w:r>
      <w:r w:rsidR="00864280" w:rsidRPr="00923157">
        <w:rPr>
          <w:rFonts w:eastAsiaTheme="minorEastAsia"/>
          <w:kern w:val="0"/>
          <w:sz w:val="24"/>
        </w:rPr>
        <w:t>2</w:t>
      </w:r>
      <w:r w:rsidR="00071A05" w:rsidRPr="00923157">
        <w:rPr>
          <w:rFonts w:eastAsiaTheme="minorEastAsia"/>
          <w:kern w:val="0"/>
          <w:sz w:val="24"/>
        </w:rPr>
        <w:t xml:space="preserve"> </w:t>
      </w:r>
      <w:r w:rsidR="00071A05" w:rsidRPr="00923157">
        <w:rPr>
          <w:rFonts w:eastAsiaTheme="minorEastAsia"/>
          <w:kern w:val="0"/>
          <w:sz w:val="24"/>
        </w:rPr>
        <w:t>评价范围</w:t>
      </w:r>
    </w:p>
    <w:p w:rsidR="00380056" w:rsidRPr="00923157" w:rsidRDefault="00071A05">
      <w:pPr>
        <w:adjustRightInd w:val="0"/>
        <w:snapToGrid w:val="0"/>
        <w:spacing w:line="360" w:lineRule="auto"/>
        <w:ind w:firstLineChars="200" w:firstLine="480"/>
        <w:rPr>
          <w:rFonts w:eastAsiaTheme="minorEastAsia"/>
          <w:sz w:val="24"/>
        </w:rPr>
      </w:pPr>
      <w:r w:rsidRPr="00923157">
        <w:rPr>
          <w:rFonts w:eastAsiaTheme="minorEastAsia"/>
          <w:sz w:val="24"/>
        </w:rPr>
        <w:t>根据当地气象、水文地质条件和本项目</w:t>
      </w:r>
      <w:r w:rsidRPr="00923157">
        <w:rPr>
          <w:rFonts w:eastAsiaTheme="minorEastAsia"/>
          <w:sz w:val="24"/>
        </w:rPr>
        <w:t>“</w:t>
      </w:r>
      <w:r w:rsidRPr="00923157">
        <w:rPr>
          <w:rFonts w:eastAsiaTheme="minorEastAsia"/>
          <w:sz w:val="24"/>
        </w:rPr>
        <w:t>三废</w:t>
      </w:r>
      <w:r w:rsidRPr="00923157">
        <w:rPr>
          <w:rFonts w:eastAsiaTheme="minorEastAsia"/>
          <w:sz w:val="24"/>
        </w:rPr>
        <w:t>”</w:t>
      </w:r>
      <w:r w:rsidRPr="00923157">
        <w:rPr>
          <w:rFonts w:eastAsiaTheme="minorEastAsia"/>
          <w:sz w:val="24"/>
        </w:rPr>
        <w:t>排放情况，确定本项目环境影响评价范围见表</w:t>
      </w:r>
      <w:r w:rsidR="008659E0" w:rsidRPr="00923157">
        <w:rPr>
          <w:rFonts w:eastAsiaTheme="minorEastAsia"/>
          <w:sz w:val="24"/>
        </w:rPr>
        <w:t>2.4-</w:t>
      </w:r>
      <w:r w:rsidR="00655B44" w:rsidRPr="00923157">
        <w:rPr>
          <w:rFonts w:eastAsiaTheme="minorEastAsia" w:hint="eastAsia"/>
          <w:sz w:val="24"/>
        </w:rPr>
        <w:t>9</w:t>
      </w:r>
      <w:r w:rsidRPr="00923157">
        <w:rPr>
          <w:rFonts w:eastAsiaTheme="minorEastAsia"/>
          <w:sz w:val="24"/>
        </w:rPr>
        <w:t>。</w:t>
      </w:r>
    </w:p>
    <w:p w:rsidR="00380056" w:rsidRPr="00923157" w:rsidRDefault="00071A05">
      <w:pPr>
        <w:adjustRightInd w:val="0"/>
        <w:snapToGrid w:val="0"/>
        <w:jc w:val="left"/>
        <w:rPr>
          <w:rFonts w:eastAsiaTheme="minorEastAsia"/>
          <w:b/>
          <w:szCs w:val="21"/>
        </w:rPr>
      </w:pPr>
      <w:r w:rsidRPr="00923157">
        <w:rPr>
          <w:rFonts w:eastAsiaTheme="minorEastAsia"/>
          <w:b/>
          <w:szCs w:val="21"/>
        </w:rPr>
        <w:t>表</w:t>
      </w:r>
      <w:r w:rsidR="008659E0" w:rsidRPr="00923157">
        <w:rPr>
          <w:rFonts w:eastAsiaTheme="minorEastAsia"/>
          <w:b/>
          <w:szCs w:val="21"/>
        </w:rPr>
        <w:t>2.4-</w:t>
      </w:r>
      <w:r w:rsidR="00655B44" w:rsidRPr="00923157">
        <w:rPr>
          <w:rFonts w:eastAsiaTheme="minorEastAsia" w:hint="eastAsia"/>
          <w:b/>
          <w:szCs w:val="21"/>
        </w:rPr>
        <w:t>9</w:t>
      </w:r>
      <w:r w:rsidR="001B606B" w:rsidRPr="00923157">
        <w:rPr>
          <w:rFonts w:eastAsiaTheme="minorEastAsia"/>
          <w:b/>
          <w:szCs w:val="21"/>
        </w:rPr>
        <w:t xml:space="preserve">            </w:t>
      </w:r>
      <w:r w:rsidRPr="00923157">
        <w:rPr>
          <w:rFonts w:eastAsiaTheme="minorEastAsia"/>
          <w:b/>
          <w:szCs w:val="21"/>
        </w:rPr>
        <w:t>项目评价范围一览表</w:t>
      </w:r>
    </w:p>
    <w:tbl>
      <w:tblPr>
        <w:tblW w:w="85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61"/>
        <w:gridCol w:w="1599"/>
        <w:gridCol w:w="5869"/>
      </w:tblGrid>
      <w:tr w:rsidR="00923157" w:rsidRPr="00923157" w:rsidTr="001B606B">
        <w:tc>
          <w:tcPr>
            <w:tcW w:w="1061" w:type="dxa"/>
            <w:vAlign w:val="center"/>
          </w:tcPr>
          <w:p w:rsidR="00380056" w:rsidRPr="00923157" w:rsidRDefault="00071A05">
            <w:pPr>
              <w:spacing w:line="320" w:lineRule="exact"/>
              <w:jc w:val="center"/>
              <w:rPr>
                <w:rFonts w:eastAsiaTheme="minorEastAsia"/>
                <w:b/>
                <w:szCs w:val="21"/>
              </w:rPr>
            </w:pPr>
            <w:r w:rsidRPr="00923157">
              <w:rPr>
                <w:rFonts w:eastAsiaTheme="minorEastAsia"/>
                <w:b/>
                <w:szCs w:val="21"/>
              </w:rPr>
              <w:t>序号</w:t>
            </w:r>
          </w:p>
        </w:tc>
        <w:tc>
          <w:tcPr>
            <w:tcW w:w="1599" w:type="dxa"/>
            <w:vAlign w:val="center"/>
          </w:tcPr>
          <w:p w:rsidR="00380056" w:rsidRPr="00923157" w:rsidRDefault="00071A05">
            <w:pPr>
              <w:spacing w:line="320" w:lineRule="exact"/>
              <w:jc w:val="center"/>
              <w:rPr>
                <w:rFonts w:eastAsiaTheme="minorEastAsia"/>
                <w:b/>
                <w:szCs w:val="21"/>
              </w:rPr>
            </w:pPr>
            <w:r w:rsidRPr="00923157">
              <w:rPr>
                <w:rFonts w:eastAsiaTheme="minorEastAsia"/>
                <w:b/>
                <w:szCs w:val="21"/>
              </w:rPr>
              <w:t>环境因素</w:t>
            </w:r>
          </w:p>
        </w:tc>
        <w:tc>
          <w:tcPr>
            <w:tcW w:w="5869" w:type="dxa"/>
            <w:vAlign w:val="center"/>
          </w:tcPr>
          <w:p w:rsidR="00380056" w:rsidRPr="00923157" w:rsidRDefault="00071A05">
            <w:pPr>
              <w:spacing w:line="320" w:lineRule="exact"/>
              <w:jc w:val="center"/>
              <w:rPr>
                <w:rFonts w:eastAsiaTheme="minorEastAsia"/>
                <w:b/>
                <w:szCs w:val="21"/>
              </w:rPr>
            </w:pPr>
            <w:r w:rsidRPr="00923157">
              <w:rPr>
                <w:rFonts w:eastAsiaTheme="minorEastAsia"/>
                <w:b/>
                <w:szCs w:val="21"/>
              </w:rPr>
              <w:t>评价范围</w:t>
            </w:r>
          </w:p>
        </w:tc>
      </w:tr>
      <w:tr w:rsidR="00923157" w:rsidRPr="00923157" w:rsidTr="001B606B">
        <w:tc>
          <w:tcPr>
            <w:tcW w:w="1061" w:type="dxa"/>
            <w:vAlign w:val="center"/>
          </w:tcPr>
          <w:p w:rsidR="00380056" w:rsidRPr="00923157" w:rsidRDefault="00071A05">
            <w:pPr>
              <w:spacing w:line="320" w:lineRule="exact"/>
              <w:jc w:val="center"/>
              <w:rPr>
                <w:rFonts w:eastAsiaTheme="minorEastAsia"/>
                <w:szCs w:val="21"/>
              </w:rPr>
            </w:pPr>
            <w:r w:rsidRPr="00923157">
              <w:rPr>
                <w:rFonts w:eastAsiaTheme="minorEastAsia"/>
                <w:szCs w:val="21"/>
              </w:rPr>
              <w:t>1</w:t>
            </w:r>
          </w:p>
        </w:tc>
        <w:tc>
          <w:tcPr>
            <w:tcW w:w="1599" w:type="dxa"/>
            <w:vAlign w:val="center"/>
          </w:tcPr>
          <w:p w:rsidR="00380056" w:rsidRPr="00923157" w:rsidRDefault="00071A05">
            <w:pPr>
              <w:spacing w:line="320" w:lineRule="exact"/>
              <w:jc w:val="center"/>
              <w:rPr>
                <w:rFonts w:eastAsiaTheme="minorEastAsia"/>
                <w:szCs w:val="21"/>
              </w:rPr>
            </w:pPr>
            <w:r w:rsidRPr="00923157">
              <w:rPr>
                <w:rFonts w:eastAsiaTheme="minorEastAsia"/>
                <w:szCs w:val="21"/>
              </w:rPr>
              <w:t>环境空气</w:t>
            </w:r>
          </w:p>
        </w:tc>
        <w:tc>
          <w:tcPr>
            <w:tcW w:w="5869" w:type="dxa"/>
            <w:vAlign w:val="center"/>
          </w:tcPr>
          <w:p w:rsidR="00380056" w:rsidRPr="00923157" w:rsidRDefault="00EA6714" w:rsidP="0058558E">
            <w:pPr>
              <w:spacing w:line="320" w:lineRule="exact"/>
              <w:jc w:val="center"/>
              <w:rPr>
                <w:rFonts w:eastAsiaTheme="minorEastAsia"/>
                <w:szCs w:val="21"/>
              </w:rPr>
            </w:pPr>
            <w:r w:rsidRPr="00923157">
              <w:rPr>
                <w:rFonts w:eastAsiaTheme="minorEastAsia"/>
                <w:szCs w:val="21"/>
              </w:rPr>
              <w:t>以项目污染源为中心，</w:t>
            </w:r>
            <w:r w:rsidR="0058558E" w:rsidRPr="00923157">
              <w:rPr>
                <w:rFonts w:eastAsiaTheme="minorEastAsia" w:hint="eastAsia"/>
                <w:szCs w:val="21"/>
              </w:rPr>
              <w:t>边长</w:t>
            </w:r>
            <w:r w:rsidRPr="00923157">
              <w:rPr>
                <w:rFonts w:eastAsiaTheme="minorEastAsia"/>
                <w:szCs w:val="21"/>
              </w:rPr>
              <w:t>5km</w:t>
            </w:r>
            <w:r w:rsidRPr="00923157">
              <w:rPr>
                <w:rFonts w:eastAsiaTheme="minorEastAsia"/>
                <w:szCs w:val="21"/>
              </w:rPr>
              <w:t>的正方形区域</w:t>
            </w:r>
          </w:p>
        </w:tc>
      </w:tr>
      <w:tr w:rsidR="00923157" w:rsidRPr="00923157" w:rsidTr="001B606B">
        <w:tc>
          <w:tcPr>
            <w:tcW w:w="1061" w:type="dxa"/>
            <w:vAlign w:val="center"/>
          </w:tcPr>
          <w:p w:rsidR="00380056" w:rsidRPr="00923157" w:rsidRDefault="00071A05">
            <w:pPr>
              <w:spacing w:line="320" w:lineRule="exact"/>
              <w:jc w:val="center"/>
              <w:rPr>
                <w:rFonts w:eastAsiaTheme="minorEastAsia"/>
                <w:szCs w:val="21"/>
              </w:rPr>
            </w:pPr>
            <w:r w:rsidRPr="00923157">
              <w:rPr>
                <w:rFonts w:eastAsiaTheme="minorEastAsia"/>
                <w:szCs w:val="21"/>
              </w:rPr>
              <w:t>2</w:t>
            </w:r>
          </w:p>
        </w:tc>
        <w:tc>
          <w:tcPr>
            <w:tcW w:w="1599" w:type="dxa"/>
            <w:vAlign w:val="center"/>
          </w:tcPr>
          <w:p w:rsidR="00380056" w:rsidRPr="00923157" w:rsidRDefault="00071A05">
            <w:pPr>
              <w:spacing w:line="320" w:lineRule="exact"/>
              <w:jc w:val="center"/>
              <w:rPr>
                <w:rFonts w:eastAsiaTheme="minorEastAsia"/>
                <w:szCs w:val="21"/>
              </w:rPr>
            </w:pPr>
            <w:r w:rsidRPr="00923157">
              <w:rPr>
                <w:rFonts w:eastAsiaTheme="minorEastAsia"/>
                <w:szCs w:val="21"/>
              </w:rPr>
              <w:t>地表水</w:t>
            </w:r>
          </w:p>
        </w:tc>
        <w:tc>
          <w:tcPr>
            <w:tcW w:w="5869" w:type="dxa"/>
            <w:vAlign w:val="center"/>
          </w:tcPr>
          <w:p w:rsidR="00380056" w:rsidRPr="00923157" w:rsidRDefault="00655B44" w:rsidP="00CA3824">
            <w:pPr>
              <w:spacing w:line="320" w:lineRule="exact"/>
              <w:jc w:val="center"/>
              <w:rPr>
                <w:rFonts w:eastAsiaTheme="minorEastAsia"/>
                <w:szCs w:val="21"/>
              </w:rPr>
            </w:pPr>
            <w:r w:rsidRPr="00923157">
              <w:rPr>
                <w:rFonts w:eastAsiaTheme="minorEastAsia" w:hint="eastAsia"/>
                <w:szCs w:val="21"/>
              </w:rPr>
              <w:t>主要评价项目污水排放情况、拟建污水处理设施的可行及污水进入市政管网和依托汨罗市城市污水处理厂的可行性</w:t>
            </w:r>
          </w:p>
        </w:tc>
      </w:tr>
      <w:tr w:rsidR="00923157" w:rsidRPr="00923157" w:rsidTr="001B606B">
        <w:tc>
          <w:tcPr>
            <w:tcW w:w="1061" w:type="dxa"/>
            <w:vAlign w:val="center"/>
          </w:tcPr>
          <w:p w:rsidR="00380056" w:rsidRPr="00923157" w:rsidRDefault="00ED1231">
            <w:pPr>
              <w:spacing w:line="320" w:lineRule="exact"/>
              <w:jc w:val="center"/>
              <w:rPr>
                <w:rFonts w:eastAsiaTheme="minorEastAsia"/>
                <w:szCs w:val="21"/>
              </w:rPr>
            </w:pPr>
            <w:r w:rsidRPr="00923157">
              <w:rPr>
                <w:rFonts w:eastAsiaTheme="minorEastAsia"/>
                <w:szCs w:val="21"/>
              </w:rPr>
              <w:t>3</w:t>
            </w:r>
          </w:p>
        </w:tc>
        <w:tc>
          <w:tcPr>
            <w:tcW w:w="1599" w:type="dxa"/>
            <w:vAlign w:val="center"/>
          </w:tcPr>
          <w:p w:rsidR="00380056" w:rsidRPr="00923157" w:rsidRDefault="00071A05">
            <w:pPr>
              <w:spacing w:line="320" w:lineRule="exact"/>
              <w:jc w:val="center"/>
              <w:rPr>
                <w:rFonts w:eastAsiaTheme="minorEastAsia"/>
                <w:szCs w:val="21"/>
              </w:rPr>
            </w:pPr>
            <w:r w:rsidRPr="00923157">
              <w:rPr>
                <w:rFonts w:eastAsiaTheme="minorEastAsia"/>
                <w:szCs w:val="21"/>
              </w:rPr>
              <w:t>噪声</w:t>
            </w:r>
          </w:p>
        </w:tc>
        <w:tc>
          <w:tcPr>
            <w:tcW w:w="5869" w:type="dxa"/>
            <w:vAlign w:val="center"/>
          </w:tcPr>
          <w:p w:rsidR="00380056" w:rsidRPr="00923157" w:rsidRDefault="0058558E">
            <w:pPr>
              <w:spacing w:line="320" w:lineRule="exact"/>
              <w:jc w:val="center"/>
              <w:rPr>
                <w:rFonts w:eastAsiaTheme="minorEastAsia"/>
                <w:szCs w:val="21"/>
              </w:rPr>
            </w:pPr>
            <w:r w:rsidRPr="00923157">
              <w:rPr>
                <w:rFonts w:eastAsiaTheme="minorEastAsia" w:hint="eastAsia"/>
                <w:szCs w:val="21"/>
              </w:rPr>
              <w:t>场</w:t>
            </w:r>
            <w:r w:rsidRPr="00923157">
              <w:rPr>
                <w:rFonts w:eastAsiaTheme="minorEastAsia"/>
                <w:szCs w:val="21"/>
              </w:rPr>
              <w:t>界外</w:t>
            </w:r>
            <w:r w:rsidR="00071A05" w:rsidRPr="00923157">
              <w:rPr>
                <w:rFonts w:eastAsiaTheme="minorEastAsia"/>
                <w:szCs w:val="21"/>
              </w:rPr>
              <w:t>200m</w:t>
            </w:r>
          </w:p>
        </w:tc>
      </w:tr>
      <w:tr w:rsidR="00923157" w:rsidRPr="00923157" w:rsidTr="001B606B">
        <w:tc>
          <w:tcPr>
            <w:tcW w:w="1061" w:type="dxa"/>
            <w:vAlign w:val="center"/>
          </w:tcPr>
          <w:p w:rsidR="00380056" w:rsidRPr="00923157" w:rsidRDefault="00ED1231">
            <w:pPr>
              <w:spacing w:line="320" w:lineRule="exact"/>
              <w:jc w:val="center"/>
              <w:rPr>
                <w:rFonts w:eastAsiaTheme="minorEastAsia"/>
                <w:szCs w:val="21"/>
              </w:rPr>
            </w:pPr>
            <w:r w:rsidRPr="00923157">
              <w:rPr>
                <w:rFonts w:eastAsiaTheme="minorEastAsia"/>
                <w:szCs w:val="21"/>
              </w:rPr>
              <w:t>4</w:t>
            </w:r>
          </w:p>
        </w:tc>
        <w:tc>
          <w:tcPr>
            <w:tcW w:w="1599" w:type="dxa"/>
            <w:vAlign w:val="center"/>
          </w:tcPr>
          <w:p w:rsidR="00380056" w:rsidRPr="00923157" w:rsidRDefault="00071A05">
            <w:pPr>
              <w:spacing w:line="320" w:lineRule="exact"/>
              <w:jc w:val="center"/>
              <w:rPr>
                <w:rFonts w:eastAsiaTheme="minorEastAsia"/>
                <w:szCs w:val="21"/>
              </w:rPr>
            </w:pPr>
            <w:r w:rsidRPr="00923157">
              <w:rPr>
                <w:rFonts w:eastAsiaTheme="minorEastAsia"/>
                <w:szCs w:val="21"/>
              </w:rPr>
              <w:t>生态</w:t>
            </w:r>
          </w:p>
        </w:tc>
        <w:tc>
          <w:tcPr>
            <w:tcW w:w="5869" w:type="dxa"/>
            <w:vAlign w:val="center"/>
          </w:tcPr>
          <w:p w:rsidR="00380056" w:rsidRPr="00923157" w:rsidRDefault="0058558E" w:rsidP="0058558E">
            <w:pPr>
              <w:spacing w:line="320" w:lineRule="exact"/>
              <w:jc w:val="center"/>
              <w:rPr>
                <w:rFonts w:eastAsiaTheme="minorEastAsia"/>
                <w:szCs w:val="21"/>
              </w:rPr>
            </w:pPr>
            <w:r w:rsidRPr="00923157">
              <w:rPr>
                <w:rFonts w:eastAsiaTheme="minorEastAsia"/>
                <w:szCs w:val="21"/>
              </w:rPr>
              <w:t>项目</w:t>
            </w:r>
            <w:r w:rsidRPr="00923157">
              <w:rPr>
                <w:rFonts w:eastAsiaTheme="minorEastAsia" w:hint="eastAsia"/>
                <w:szCs w:val="21"/>
              </w:rPr>
              <w:t>场</w:t>
            </w:r>
            <w:r w:rsidRPr="00923157">
              <w:rPr>
                <w:rFonts w:eastAsiaTheme="minorEastAsia"/>
                <w:szCs w:val="21"/>
              </w:rPr>
              <w:t>界</w:t>
            </w:r>
            <w:r w:rsidR="00EA6714" w:rsidRPr="00923157">
              <w:rPr>
                <w:rFonts w:eastAsiaTheme="minorEastAsia"/>
                <w:szCs w:val="21"/>
              </w:rPr>
              <w:t>2</w:t>
            </w:r>
            <w:r w:rsidR="00071A05" w:rsidRPr="00923157">
              <w:rPr>
                <w:rFonts w:eastAsiaTheme="minorEastAsia"/>
                <w:szCs w:val="21"/>
              </w:rPr>
              <w:t>00m</w:t>
            </w:r>
            <w:r w:rsidR="00071A05" w:rsidRPr="00923157">
              <w:rPr>
                <w:rFonts w:eastAsiaTheme="minorEastAsia"/>
                <w:szCs w:val="21"/>
              </w:rPr>
              <w:t>范围内土壤、植被</w:t>
            </w:r>
          </w:p>
        </w:tc>
      </w:tr>
    </w:tbl>
    <w:p w:rsidR="00380056" w:rsidRPr="00923157" w:rsidRDefault="00071A05">
      <w:pPr>
        <w:pStyle w:val="2"/>
        <w:spacing w:before="0" w:after="0" w:line="360" w:lineRule="auto"/>
        <w:rPr>
          <w:rFonts w:ascii="Times New Roman" w:eastAsiaTheme="minorEastAsia" w:hAnsi="Times New Roman"/>
          <w:sz w:val="28"/>
          <w:lang w:val="zh-CN"/>
        </w:rPr>
      </w:pPr>
      <w:bookmarkStart w:id="42" w:name="_Toc25161780"/>
      <w:r w:rsidRPr="00923157">
        <w:rPr>
          <w:rFonts w:ascii="Times New Roman" w:eastAsiaTheme="minorEastAsia" w:hAnsi="Times New Roman"/>
          <w:sz w:val="28"/>
          <w:lang w:val="zh-CN"/>
        </w:rPr>
        <w:t>2.</w:t>
      </w:r>
      <w:r w:rsidR="00EA6714" w:rsidRPr="00923157">
        <w:rPr>
          <w:rFonts w:ascii="Times New Roman" w:eastAsiaTheme="minorEastAsia" w:hAnsi="Times New Roman"/>
          <w:sz w:val="28"/>
          <w:lang w:val="zh-CN"/>
        </w:rPr>
        <w:t>5</w:t>
      </w:r>
      <w:r w:rsidR="00450629" w:rsidRPr="00923157">
        <w:rPr>
          <w:rFonts w:ascii="Times New Roman" w:eastAsiaTheme="minorEastAsia" w:hAnsi="Times New Roman"/>
          <w:sz w:val="28"/>
          <w:lang w:val="zh-CN"/>
        </w:rPr>
        <w:t xml:space="preserve"> </w:t>
      </w:r>
      <w:r w:rsidRPr="00923157">
        <w:rPr>
          <w:rFonts w:ascii="Times New Roman" w:eastAsiaTheme="minorEastAsia" w:hAnsi="Times New Roman"/>
          <w:sz w:val="28"/>
          <w:lang w:val="zh-CN"/>
        </w:rPr>
        <w:t>保护目标</w:t>
      </w:r>
      <w:bookmarkEnd w:id="42"/>
    </w:p>
    <w:p w:rsidR="00725E27" w:rsidRPr="00923157" w:rsidRDefault="00725E27" w:rsidP="00725E27">
      <w:pPr>
        <w:adjustRightInd w:val="0"/>
        <w:snapToGrid w:val="0"/>
        <w:spacing w:line="360" w:lineRule="auto"/>
        <w:ind w:firstLineChars="200" w:firstLine="480"/>
        <w:rPr>
          <w:rFonts w:eastAsiaTheme="minorEastAsia"/>
          <w:sz w:val="24"/>
        </w:rPr>
      </w:pPr>
      <w:r w:rsidRPr="00923157">
        <w:rPr>
          <w:rFonts w:eastAsiaTheme="minorEastAsia"/>
          <w:sz w:val="24"/>
        </w:rPr>
        <w:t>本项目位于</w:t>
      </w:r>
      <w:r w:rsidR="00ED1231" w:rsidRPr="00923157">
        <w:rPr>
          <w:rFonts w:eastAsiaTheme="minorEastAsia"/>
          <w:sz w:val="24"/>
        </w:rPr>
        <w:t>汨罗市高泉新城（沿江大道西沿线与劳动北路延伸线交叉东北角）</w:t>
      </w:r>
      <w:r w:rsidRPr="00923157">
        <w:rPr>
          <w:rFonts w:eastAsiaTheme="minorEastAsia"/>
          <w:sz w:val="24"/>
        </w:rPr>
        <w:t>，厂址中心经纬度坐标：东经</w:t>
      </w:r>
      <w:r w:rsidR="00ED1231" w:rsidRPr="00923157">
        <w:rPr>
          <w:rFonts w:eastAsiaTheme="minorEastAsia"/>
          <w:sz w:val="24"/>
        </w:rPr>
        <w:t>113°4'34"</w:t>
      </w:r>
      <w:r w:rsidRPr="00923157">
        <w:rPr>
          <w:rFonts w:eastAsiaTheme="minorEastAsia"/>
          <w:sz w:val="24"/>
        </w:rPr>
        <w:t>、北纬</w:t>
      </w:r>
      <w:r w:rsidR="00ED1231" w:rsidRPr="00923157">
        <w:rPr>
          <w:rFonts w:eastAsiaTheme="minorEastAsia"/>
          <w:sz w:val="24"/>
        </w:rPr>
        <w:t>28°49'23"</w:t>
      </w:r>
      <w:r w:rsidRPr="00923157">
        <w:rPr>
          <w:rFonts w:eastAsiaTheme="minorEastAsia"/>
          <w:sz w:val="24"/>
        </w:rPr>
        <w:t>。项目周围环境保护</w:t>
      </w:r>
      <w:r w:rsidRPr="00923157">
        <w:rPr>
          <w:rFonts w:eastAsiaTheme="minorEastAsia"/>
          <w:sz w:val="24"/>
        </w:rPr>
        <w:lastRenderedPageBreak/>
        <w:t>目标见表</w:t>
      </w:r>
      <w:r w:rsidRPr="00923157">
        <w:rPr>
          <w:rFonts w:eastAsiaTheme="minorEastAsia"/>
          <w:sz w:val="24"/>
        </w:rPr>
        <w:t>2.5-1</w:t>
      </w:r>
      <w:r w:rsidRPr="00923157">
        <w:rPr>
          <w:rFonts w:eastAsiaTheme="minorEastAsia"/>
          <w:sz w:val="24"/>
        </w:rPr>
        <w:t>。</w:t>
      </w:r>
    </w:p>
    <w:p w:rsidR="00EA6714" w:rsidRPr="00923157" w:rsidRDefault="00EA6714" w:rsidP="00EA6714">
      <w:pPr>
        <w:adjustRightInd w:val="0"/>
        <w:rPr>
          <w:rFonts w:eastAsiaTheme="minorEastAsia"/>
          <w:szCs w:val="21"/>
        </w:rPr>
      </w:pPr>
      <w:r w:rsidRPr="00923157">
        <w:rPr>
          <w:rFonts w:eastAsiaTheme="minorEastAsia"/>
          <w:b/>
          <w:bCs/>
          <w:szCs w:val="21"/>
        </w:rPr>
        <w:t>表</w:t>
      </w:r>
      <w:r w:rsidR="003D2F76" w:rsidRPr="00923157">
        <w:rPr>
          <w:rFonts w:eastAsiaTheme="minorEastAsia"/>
          <w:b/>
          <w:bCs/>
          <w:szCs w:val="21"/>
        </w:rPr>
        <w:t>2.5-1</w:t>
      </w:r>
      <w:r w:rsidR="0015304B" w:rsidRPr="00923157">
        <w:rPr>
          <w:rFonts w:eastAsiaTheme="minorEastAsia"/>
          <w:b/>
          <w:bCs/>
          <w:szCs w:val="21"/>
        </w:rPr>
        <w:t xml:space="preserve">              </w:t>
      </w:r>
      <w:r w:rsidRPr="00923157">
        <w:rPr>
          <w:rFonts w:eastAsiaTheme="minorEastAsia"/>
          <w:b/>
          <w:bCs/>
          <w:szCs w:val="21"/>
        </w:rPr>
        <w:t>大气环境保护目标</w:t>
      </w:r>
      <w:r w:rsidR="003D2F76" w:rsidRPr="00923157">
        <w:rPr>
          <w:rFonts w:eastAsiaTheme="minorEastAsia"/>
          <w:b/>
          <w:bCs/>
          <w:szCs w:val="21"/>
        </w:rPr>
        <w:t>一览表</w:t>
      </w:r>
    </w:p>
    <w:tbl>
      <w:tblPr>
        <w:tblW w:w="83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1008"/>
        <w:gridCol w:w="708"/>
        <w:gridCol w:w="709"/>
        <w:gridCol w:w="567"/>
        <w:gridCol w:w="1701"/>
        <w:gridCol w:w="1701"/>
        <w:gridCol w:w="868"/>
        <w:gridCol w:w="1058"/>
      </w:tblGrid>
      <w:tr w:rsidR="00923157" w:rsidRPr="00923157" w:rsidTr="00697ECA">
        <w:trPr>
          <w:tblHeader/>
        </w:trPr>
        <w:tc>
          <w:tcPr>
            <w:tcW w:w="1008" w:type="dxa"/>
            <w:vMerge w:val="restart"/>
            <w:tcBorders>
              <w:tl2br w:val="nil"/>
              <w:tr2bl w:val="nil"/>
            </w:tcBorders>
            <w:noWrap/>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名称</w:t>
            </w:r>
          </w:p>
        </w:tc>
        <w:tc>
          <w:tcPr>
            <w:tcW w:w="1417" w:type="dxa"/>
            <w:gridSpan w:val="2"/>
            <w:tcBorders>
              <w:tl2br w:val="nil"/>
              <w:tr2bl w:val="nil"/>
            </w:tcBorders>
            <w:noWrap/>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坐标</w:t>
            </w:r>
          </w:p>
        </w:tc>
        <w:tc>
          <w:tcPr>
            <w:tcW w:w="567" w:type="dxa"/>
            <w:vMerge w:val="restart"/>
            <w:tcBorders>
              <w:tl2br w:val="nil"/>
              <w:tr2bl w:val="nil"/>
            </w:tcBorders>
            <w:noWrap/>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保护对象</w:t>
            </w:r>
          </w:p>
        </w:tc>
        <w:tc>
          <w:tcPr>
            <w:tcW w:w="1701" w:type="dxa"/>
            <w:vMerge w:val="restart"/>
            <w:tcBorders>
              <w:tl2br w:val="nil"/>
              <w:tr2bl w:val="nil"/>
            </w:tcBorders>
            <w:noWrap/>
            <w:vAlign w:val="center"/>
          </w:tcPr>
          <w:p w:rsidR="00EA6714" w:rsidRPr="00923157" w:rsidRDefault="00EA6714" w:rsidP="00EA6714">
            <w:pPr>
              <w:adjustRightInd w:val="0"/>
              <w:jc w:val="center"/>
              <w:rPr>
                <w:rFonts w:eastAsiaTheme="minorEastAsia"/>
                <w:b/>
                <w:szCs w:val="21"/>
                <w:u w:val="single"/>
              </w:rPr>
            </w:pPr>
            <w:r w:rsidRPr="00923157">
              <w:rPr>
                <w:rFonts w:eastAsiaTheme="minorEastAsia"/>
                <w:b/>
                <w:szCs w:val="21"/>
                <w:u w:val="single"/>
              </w:rPr>
              <w:t>保护内容</w:t>
            </w:r>
          </w:p>
        </w:tc>
        <w:tc>
          <w:tcPr>
            <w:tcW w:w="1701" w:type="dxa"/>
            <w:vMerge w:val="restart"/>
            <w:tcBorders>
              <w:tl2br w:val="nil"/>
              <w:tr2bl w:val="nil"/>
            </w:tcBorders>
            <w:noWrap/>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环境功能区</w:t>
            </w:r>
          </w:p>
        </w:tc>
        <w:tc>
          <w:tcPr>
            <w:tcW w:w="868" w:type="dxa"/>
            <w:vMerge w:val="restart"/>
            <w:tcBorders>
              <w:tl2br w:val="nil"/>
              <w:tr2bl w:val="nil"/>
            </w:tcBorders>
            <w:noWrap/>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相对厂址方位</w:t>
            </w:r>
          </w:p>
        </w:tc>
        <w:tc>
          <w:tcPr>
            <w:tcW w:w="1058" w:type="dxa"/>
            <w:vMerge w:val="restart"/>
            <w:tcBorders>
              <w:tl2br w:val="nil"/>
              <w:tr2bl w:val="nil"/>
            </w:tcBorders>
            <w:noWrap/>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相对厂址距离（</w:t>
            </w:r>
            <w:r w:rsidRPr="00923157">
              <w:rPr>
                <w:rFonts w:eastAsiaTheme="minorEastAsia"/>
                <w:b/>
                <w:szCs w:val="21"/>
              </w:rPr>
              <w:t>m</w:t>
            </w:r>
            <w:r w:rsidRPr="00923157">
              <w:rPr>
                <w:rFonts w:eastAsiaTheme="minorEastAsia"/>
                <w:b/>
                <w:szCs w:val="21"/>
              </w:rPr>
              <w:t>）</w:t>
            </w:r>
          </w:p>
        </w:tc>
      </w:tr>
      <w:tr w:rsidR="00923157" w:rsidRPr="00923157" w:rsidTr="00697ECA">
        <w:trPr>
          <w:tblHeader/>
        </w:trPr>
        <w:tc>
          <w:tcPr>
            <w:tcW w:w="1008" w:type="dxa"/>
            <w:vMerge/>
            <w:tcBorders>
              <w:tl2br w:val="nil"/>
              <w:tr2bl w:val="nil"/>
            </w:tcBorders>
            <w:noWrap/>
            <w:vAlign w:val="center"/>
          </w:tcPr>
          <w:p w:rsidR="00EA6714" w:rsidRPr="00923157" w:rsidRDefault="00EA6714" w:rsidP="00EA6714">
            <w:pPr>
              <w:adjustRightInd w:val="0"/>
              <w:jc w:val="center"/>
              <w:rPr>
                <w:rFonts w:eastAsiaTheme="minorEastAsia"/>
                <w:b/>
                <w:szCs w:val="21"/>
              </w:rPr>
            </w:pPr>
          </w:p>
        </w:tc>
        <w:tc>
          <w:tcPr>
            <w:tcW w:w="708" w:type="dxa"/>
            <w:tcBorders>
              <w:tl2br w:val="nil"/>
              <w:tr2bl w:val="nil"/>
            </w:tcBorders>
            <w:noWrap/>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X</w:t>
            </w:r>
          </w:p>
        </w:tc>
        <w:tc>
          <w:tcPr>
            <w:tcW w:w="709" w:type="dxa"/>
            <w:tcBorders>
              <w:tl2br w:val="nil"/>
              <w:tr2bl w:val="nil"/>
            </w:tcBorders>
            <w:noWrap/>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Y</w:t>
            </w:r>
          </w:p>
        </w:tc>
        <w:tc>
          <w:tcPr>
            <w:tcW w:w="567" w:type="dxa"/>
            <w:vMerge/>
            <w:tcBorders>
              <w:tl2br w:val="nil"/>
              <w:tr2bl w:val="nil"/>
            </w:tcBorders>
            <w:noWrap/>
            <w:vAlign w:val="center"/>
          </w:tcPr>
          <w:p w:rsidR="00EA6714" w:rsidRPr="00923157" w:rsidRDefault="00EA6714" w:rsidP="00EA6714">
            <w:pPr>
              <w:adjustRightInd w:val="0"/>
              <w:jc w:val="center"/>
              <w:rPr>
                <w:rFonts w:eastAsiaTheme="minorEastAsia"/>
                <w:b/>
                <w:szCs w:val="21"/>
              </w:rPr>
            </w:pPr>
          </w:p>
        </w:tc>
        <w:tc>
          <w:tcPr>
            <w:tcW w:w="1701" w:type="dxa"/>
            <w:vMerge/>
            <w:tcBorders>
              <w:tl2br w:val="nil"/>
              <w:tr2bl w:val="nil"/>
            </w:tcBorders>
            <w:noWrap/>
            <w:vAlign w:val="center"/>
          </w:tcPr>
          <w:p w:rsidR="00EA6714" w:rsidRPr="00923157" w:rsidRDefault="00EA6714" w:rsidP="00EA6714">
            <w:pPr>
              <w:adjustRightInd w:val="0"/>
              <w:jc w:val="center"/>
              <w:rPr>
                <w:rFonts w:eastAsiaTheme="minorEastAsia"/>
                <w:b/>
                <w:szCs w:val="21"/>
                <w:u w:val="single"/>
              </w:rPr>
            </w:pPr>
          </w:p>
        </w:tc>
        <w:tc>
          <w:tcPr>
            <w:tcW w:w="1701" w:type="dxa"/>
            <w:vMerge/>
            <w:tcBorders>
              <w:tl2br w:val="nil"/>
              <w:tr2bl w:val="nil"/>
            </w:tcBorders>
            <w:noWrap/>
            <w:vAlign w:val="center"/>
          </w:tcPr>
          <w:p w:rsidR="00EA6714" w:rsidRPr="00923157" w:rsidRDefault="00EA6714" w:rsidP="00EA6714">
            <w:pPr>
              <w:adjustRightInd w:val="0"/>
              <w:jc w:val="center"/>
              <w:rPr>
                <w:rFonts w:eastAsiaTheme="minorEastAsia"/>
                <w:b/>
                <w:szCs w:val="21"/>
              </w:rPr>
            </w:pPr>
          </w:p>
        </w:tc>
        <w:tc>
          <w:tcPr>
            <w:tcW w:w="868" w:type="dxa"/>
            <w:vMerge/>
            <w:tcBorders>
              <w:tl2br w:val="nil"/>
              <w:tr2bl w:val="nil"/>
            </w:tcBorders>
            <w:noWrap/>
            <w:vAlign w:val="center"/>
          </w:tcPr>
          <w:p w:rsidR="00EA6714" w:rsidRPr="00923157" w:rsidRDefault="00EA6714" w:rsidP="00EA6714">
            <w:pPr>
              <w:adjustRightInd w:val="0"/>
              <w:jc w:val="center"/>
              <w:rPr>
                <w:rFonts w:eastAsiaTheme="minorEastAsia"/>
                <w:b/>
                <w:szCs w:val="21"/>
              </w:rPr>
            </w:pPr>
          </w:p>
        </w:tc>
        <w:tc>
          <w:tcPr>
            <w:tcW w:w="1058" w:type="dxa"/>
            <w:vMerge/>
            <w:tcBorders>
              <w:tl2br w:val="nil"/>
              <w:tr2bl w:val="nil"/>
            </w:tcBorders>
            <w:noWrap/>
            <w:vAlign w:val="center"/>
          </w:tcPr>
          <w:p w:rsidR="00EA6714" w:rsidRPr="00923157" w:rsidRDefault="00EA6714" w:rsidP="00EA6714">
            <w:pPr>
              <w:adjustRightInd w:val="0"/>
              <w:jc w:val="center"/>
              <w:rPr>
                <w:rFonts w:eastAsiaTheme="minorEastAsia"/>
                <w:b/>
                <w:szCs w:val="21"/>
              </w:rPr>
            </w:pP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u w:val="single"/>
              </w:rPr>
            </w:pPr>
            <w:r w:rsidRPr="00923157">
              <w:rPr>
                <w:rFonts w:eastAsiaTheme="minorEastAsia"/>
                <w:szCs w:val="21"/>
                <w:u w:val="single"/>
              </w:rPr>
              <w:t>汨罗市人民医院</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u w:val="single"/>
              </w:rPr>
            </w:pPr>
            <w:r w:rsidRPr="00923157">
              <w:rPr>
                <w:rFonts w:eastAsiaTheme="minorEastAsia" w:hint="eastAsia"/>
                <w:szCs w:val="21"/>
                <w:u w:val="single"/>
              </w:rPr>
              <w:t>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u w:val="single"/>
              </w:rPr>
            </w:pPr>
            <w:r w:rsidRPr="00923157">
              <w:rPr>
                <w:rFonts w:eastAsiaTheme="minorEastAsia" w:hint="eastAsia"/>
                <w:szCs w:val="21"/>
                <w:u w:val="single"/>
              </w:rPr>
              <w:t>0</w:t>
            </w:r>
          </w:p>
        </w:tc>
        <w:tc>
          <w:tcPr>
            <w:tcW w:w="567" w:type="dxa"/>
            <w:tcBorders>
              <w:tl2br w:val="nil"/>
              <w:tr2bl w:val="nil"/>
            </w:tcBorders>
            <w:noWrap/>
            <w:vAlign w:val="center"/>
          </w:tcPr>
          <w:p w:rsidR="001202CB" w:rsidRPr="00923157" w:rsidRDefault="001202CB" w:rsidP="00466BF6">
            <w:pPr>
              <w:adjustRightInd w:val="0"/>
              <w:jc w:val="center"/>
              <w:rPr>
                <w:rFonts w:eastAsiaTheme="minorEastAsia"/>
                <w:szCs w:val="21"/>
                <w:u w:val="single"/>
              </w:rPr>
            </w:pPr>
            <w:r w:rsidRPr="00923157">
              <w:rPr>
                <w:rFonts w:eastAsiaTheme="minorEastAsia"/>
                <w:szCs w:val="21"/>
                <w:u w:val="single"/>
              </w:rPr>
              <w:t>病人</w:t>
            </w:r>
          </w:p>
        </w:tc>
        <w:tc>
          <w:tcPr>
            <w:tcW w:w="1701" w:type="dxa"/>
            <w:tcBorders>
              <w:tl2br w:val="nil"/>
              <w:tr2bl w:val="nil"/>
            </w:tcBorders>
            <w:noWrap/>
            <w:vAlign w:val="center"/>
          </w:tcPr>
          <w:p w:rsidR="001202CB" w:rsidRPr="00923157" w:rsidRDefault="001202CB" w:rsidP="001202CB">
            <w:pPr>
              <w:adjustRightInd w:val="0"/>
              <w:jc w:val="center"/>
              <w:rPr>
                <w:rFonts w:eastAsiaTheme="minorEastAsia"/>
                <w:szCs w:val="21"/>
                <w:u w:val="single"/>
              </w:rPr>
            </w:pPr>
            <w:r w:rsidRPr="00923157">
              <w:rPr>
                <w:rFonts w:eastAsiaTheme="minorEastAsia" w:hint="eastAsia"/>
                <w:szCs w:val="21"/>
                <w:u w:val="single"/>
              </w:rPr>
              <w:t>约</w:t>
            </w:r>
            <w:r w:rsidRPr="00923157">
              <w:rPr>
                <w:rFonts w:eastAsiaTheme="minorEastAsia" w:hint="eastAsia"/>
                <w:szCs w:val="21"/>
                <w:u w:val="single"/>
              </w:rPr>
              <w:t>1200</w:t>
            </w:r>
            <w:r w:rsidRPr="00923157">
              <w:rPr>
                <w:rFonts w:eastAsiaTheme="minorEastAsia" w:hint="eastAsia"/>
                <w:szCs w:val="21"/>
                <w:u w:val="single"/>
              </w:rPr>
              <w:t>张床位，</w:t>
            </w:r>
            <w:r w:rsidRPr="00923157">
              <w:rPr>
                <w:rFonts w:eastAsiaTheme="minorEastAsia" w:hint="eastAsia"/>
                <w:szCs w:val="21"/>
                <w:u w:val="single"/>
              </w:rPr>
              <w:t>990</w:t>
            </w:r>
            <w:r w:rsidRPr="00923157">
              <w:rPr>
                <w:rFonts w:eastAsiaTheme="minorEastAsia" w:hint="eastAsia"/>
                <w:szCs w:val="21"/>
                <w:u w:val="single"/>
              </w:rPr>
              <w:t>名医护人员</w:t>
            </w:r>
          </w:p>
        </w:tc>
        <w:tc>
          <w:tcPr>
            <w:tcW w:w="1701" w:type="dxa"/>
            <w:vMerge w:val="restart"/>
            <w:tcBorders>
              <w:tl2br w:val="nil"/>
              <w:tr2bl w:val="nil"/>
            </w:tcBorders>
            <w:noWrap/>
            <w:vAlign w:val="center"/>
          </w:tcPr>
          <w:p w:rsidR="001202CB" w:rsidRPr="00923157" w:rsidRDefault="001202CB" w:rsidP="002B73C9">
            <w:pPr>
              <w:adjustRightInd w:val="0"/>
              <w:jc w:val="center"/>
              <w:rPr>
                <w:rFonts w:eastAsiaTheme="minorEastAsia"/>
                <w:szCs w:val="21"/>
              </w:rPr>
            </w:pPr>
            <w:r w:rsidRPr="00923157">
              <w:rPr>
                <w:rFonts w:eastAsiaTheme="minorEastAsia"/>
                <w:szCs w:val="21"/>
              </w:rPr>
              <w:t>二类区，执行《环境空气质量标准》（</w:t>
            </w:r>
            <w:r w:rsidRPr="00923157">
              <w:rPr>
                <w:rFonts w:eastAsiaTheme="minorEastAsia"/>
                <w:szCs w:val="21"/>
              </w:rPr>
              <w:t>GB3095-</w:t>
            </w:r>
            <w:r w:rsidRPr="00923157">
              <w:rPr>
                <w:rFonts w:eastAsiaTheme="minorEastAsia" w:hint="eastAsia"/>
                <w:szCs w:val="21"/>
              </w:rPr>
              <w:t>201</w:t>
            </w:r>
            <w:r w:rsidR="002B73C9" w:rsidRPr="00923157">
              <w:rPr>
                <w:rFonts w:eastAsiaTheme="minorEastAsia" w:hint="eastAsia"/>
                <w:szCs w:val="21"/>
              </w:rPr>
              <w:t>2</w:t>
            </w:r>
            <w:r w:rsidRPr="00923157">
              <w:rPr>
                <w:rFonts w:eastAsiaTheme="minorEastAsia"/>
                <w:szCs w:val="21"/>
              </w:rPr>
              <w:t>）</w:t>
            </w:r>
            <w:r w:rsidRPr="00923157">
              <w:rPr>
                <w:rFonts w:eastAsiaTheme="minorEastAsia" w:hint="eastAsia"/>
                <w:szCs w:val="21"/>
              </w:rPr>
              <w:t>及修改单</w:t>
            </w:r>
            <w:r w:rsidRPr="00923157">
              <w:rPr>
                <w:rFonts w:eastAsiaTheme="minorEastAsia"/>
                <w:szCs w:val="21"/>
              </w:rPr>
              <w:t>二级标准</w:t>
            </w: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u w:val="single"/>
              </w:rPr>
            </w:pPr>
            <w:r w:rsidRPr="00923157">
              <w:rPr>
                <w:rFonts w:eastAsiaTheme="minorEastAsia"/>
                <w:szCs w:val="21"/>
                <w:u w:val="single"/>
              </w:rPr>
              <w:t>项目内</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u w:val="single"/>
              </w:rPr>
            </w:pPr>
            <w:r w:rsidRPr="00923157">
              <w:rPr>
                <w:rFonts w:eastAsiaTheme="minorEastAsia" w:hint="eastAsia"/>
                <w:szCs w:val="21"/>
                <w:u w:val="single"/>
              </w:rPr>
              <w:t>0</w:t>
            </w:r>
          </w:p>
        </w:tc>
      </w:tr>
      <w:tr w:rsidR="00923157" w:rsidRPr="00923157" w:rsidTr="00697ECA">
        <w:tc>
          <w:tcPr>
            <w:tcW w:w="1008" w:type="dxa"/>
            <w:tcBorders>
              <w:tl2br w:val="nil"/>
              <w:tr2bl w:val="nil"/>
            </w:tcBorders>
            <w:noWrap/>
            <w:vAlign w:val="center"/>
          </w:tcPr>
          <w:p w:rsidR="001202CB" w:rsidRPr="00923157" w:rsidRDefault="001202CB" w:rsidP="00466BF6">
            <w:pPr>
              <w:adjustRightInd w:val="0"/>
              <w:jc w:val="center"/>
              <w:rPr>
                <w:rFonts w:eastAsiaTheme="minorEastAsia"/>
                <w:szCs w:val="21"/>
              </w:rPr>
            </w:pPr>
            <w:r w:rsidRPr="00923157">
              <w:rPr>
                <w:rFonts w:eastAsiaTheme="minorEastAsia"/>
                <w:szCs w:val="21"/>
              </w:rPr>
              <w:t>归义镇</w:t>
            </w:r>
            <w:r w:rsidRPr="00923157">
              <w:rPr>
                <w:rFonts w:eastAsiaTheme="minorEastAsia"/>
                <w:szCs w:val="21"/>
              </w:rPr>
              <w:t>-</w:t>
            </w:r>
            <w:r w:rsidRPr="00923157">
              <w:rPr>
                <w:rFonts w:eastAsiaTheme="minorEastAsia"/>
                <w:szCs w:val="21"/>
              </w:rPr>
              <w:t>龙舟社区</w:t>
            </w:r>
          </w:p>
        </w:tc>
        <w:tc>
          <w:tcPr>
            <w:tcW w:w="708" w:type="dxa"/>
            <w:tcBorders>
              <w:tl2br w:val="nil"/>
              <w:tr2bl w:val="nil"/>
            </w:tcBorders>
            <w:noWrap/>
            <w:vAlign w:val="center"/>
          </w:tcPr>
          <w:p w:rsidR="001202CB" w:rsidRPr="00923157" w:rsidRDefault="001202CB" w:rsidP="00466BF6">
            <w:pPr>
              <w:adjustRightInd w:val="0"/>
              <w:jc w:val="center"/>
              <w:rPr>
                <w:rFonts w:eastAsiaTheme="minorEastAsia"/>
                <w:szCs w:val="21"/>
              </w:rPr>
            </w:pPr>
            <w:r w:rsidRPr="00923157">
              <w:rPr>
                <w:rFonts w:eastAsiaTheme="minorEastAsia"/>
                <w:szCs w:val="21"/>
              </w:rPr>
              <w:t>10</w:t>
            </w:r>
          </w:p>
        </w:tc>
        <w:tc>
          <w:tcPr>
            <w:tcW w:w="709" w:type="dxa"/>
            <w:tcBorders>
              <w:tl2br w:val="nil"/>
              <w:tr2bl w:val="nil"/>
            </w:tcBorders>
            <w:noWrap/>
            <w:vAlign w:val="center"/>
          </w:tcPr>
          <w:p w:rsidR="001202CB" w:rsidRPr="00923157" w:rsidRDefault="001202CB" w:rsidP="00466BF6">
            <w:pPr>
              <w:adjustRightInd w:val="0"/>
              <w:jc w:val="center"/>
              <w:rPr>
                <w:rFonts w:eastAsiaTheme="minorEastAsia"/>
                <w:szCs w:val="21"/>
              </w:rPr>
            </w:pPr>
            <w:r w:rsidRPr="00923157">
              <w:rPr>
                <w:rFonts w:eastAsiaTheme="minorEastAsia"/>
                <w:szCs w:val="21"/>
              </w:rPr>
              <w:t>0</w:t>
            </w:r>
          </w:p>
        </w:tc>
        <w:tc>
          <w:tcPr>
            <w:tcW w:w="567" w:type="dxa"/>
            <w:tcBorders>
              <w:tl2br w:val="nil"/>
              <w:tr2bl w:val="nil"/>
            </w:tcBorders>
            <w:noWrap/>
            <w:vAlign w:val="center"/>
          </w:tcPr>
          <w:p w:rsidR="001202CB" w:rsidRPr="00923157" w:rsidRDefault="001202CB" w:rsidP="00466BF6">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466BF6">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500</w:t>
            </w:r>
            <w:r w:rsidRPr="00923157">
              <w:rPr>
                <w:rFonts w:eastAsiaTheme="minorEastAsia"/>
                <w:szCs w:val="21"/>
                <w:u w:val="single"/>
              </w:rPr>
              <w:t>户，</w:t>
            </w:r>
            <w:r w:rsidRPr="00923157">
              <w:rPr>
                <w:rFonts w:eastAsiaTheme="minorEastAsia"/>
                <w:szCs w:val="21"/>
                <w:u w:val="single"/>
              </w:rPr>
              <w:t>1700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9D06F1">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466BF6">
            <w:pPr>
              <w:adjustRightInd w:val="0"/>
              <w:jc w:val="center"/>
              <w:rPr>
                <w:rFonts w:eastAsiaTheme="minorEastAsia"/>
                <w:szCs w:val="21"/>
              </w:rPr>
            </w:pPr>
            <w:r w:rsidRPr="00923157">
              <w:rPr>
                <w:rFonts w:eastAsiaTheme="minorEastAsia"/>
                <w:szCs w:val="21"/>
              </w:rPr>
              <w:t>东侧和北侧</w:t>
            </w:r>
          </w:p>
        </w:tc>
        <w:tc>
          <w:tcPr>
            <w:tcW w:w="1058" w:type="dxa"/>
            <w:tcBorders>
              <w:tl2br w:val="nil"/>
              <w:tr2bl w:val="nil"/>
            </w:tcBorders>
            <w:noWrap/>
            <w:vAlign w:val="center"/>
          </w:tcPr>
          <w:p w:rsidR="001202CB" w:rsidRPr="00923157" w:rsidRDefault="001202CB" w:rsidP="00466BF6">
            <w:pPr>
              <w:adjustRightInd w:val="0"/>
              <w:jc w:val="center"/>
              <w:rPr>
                <w:rFonts w:eastAsiaTheme="minorEastAsia"/>
                <w:szCs w:val="21"/>
              </w:rPr>
            </w:pPr>
            <w:r w:rsidRPr="00923157">
              <w:rPr>
                <w:rFonts w:eastAsiaTheme="minorEastAsia"/>
                <w:szCs w:val="21"/>
              </w:rPr>
              <w:t>10~1400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楚雄中学</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850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-1250</w:t>
            </w:r>
          </w:p>
        </w:tc>
        <w:tc>
          <w:tcPr>
            <w:tcW w:w="567"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学生</w:t>
            </w:r>
          </w:p>
        </w:tc>
        <w:tc>
          <w:tcPr>
            <w:tcW w:w="1701" w:type="dxa"/>
            <w:tcBorders>
              <w:tl2br w:val="nil"/>
              <w:tr2bl w:val="nil"/>
            </w:tcBorders>
            <w:noWrap/>
            <w:vAlign w:val="center"/>
          </w:tcPr>
          <w:p w:rsidR="001202CB" w:rsidRPr="00923157" w:rsidRDefault="001202CB" w:rsidP="002B613C">
            <w:pPr>
              <w:adjustRightInd w:val="0"/>
              <w:jc w:val="center"/>
              <w:rPr>
                <w:rFonts w:eastAsiaTheme="minorEastAsia"/>
                <w:szCs w:val="21"/>
                <w:u w:val="single"/>
              </w:rPr>
            </w:pPr>
            <w:r w:rsidRPr="00923157">
              <w:rPr>
                <w:rFonts w:eastAsiaTheme="minorEastAsia" w:hint="eastAsia"/>
                <w:szCs w:val="21"/>
                <w:u w:val="single"/>
              </w:rPr>
              <w:t>教职工</w:t>
            </w:r>
            <w:r w:rsidRPr="00923157">
              <w:rPr>
                <w:rFonts w:eastAsiaTheme="minorEastAsia"/>
                <w:szCs w:val="21"/>
                <w:u w:val="single"/>
              </w:rPr>
              <w:t>及学生共计约</w:t>
            </w:r>
            <w:r w:rsidRPr="00923157">
              <w:rPr>
                <w:rFonts w:eastAsiaTheme="minorEastAsia" w:hint="eastAsia"/>
                <w:szCs w:val="21"/>
                <w:u w:val="single"/>
              </w:rPr>
              <w:t>1500</w:t>
            </w:r>
            <w:r w:rsidRPr="00923157">
              <w:rPr>
                <w:rFonts w:eastAsiaTheme="minorEastAsia" w:hint="eastAsia"/>
                <w:szCs w:val="21"/>
                <w:u w:val="single"/>
              </w:rPr>
              <w:t>人</w:t>
            </w:r>
          </w:p>
        </w:tc>
        <w:tc>
          <w:tcPr>
            <w:tcW w:w="1701" w:type="dxa"/>
            <w:vMerge/>
            <w:tcBorders>
              <w:tl2br w:val="nil"/>
              <w:tr2bl w:val="nil"/>
            </w:tcBorders>
            <w:noWrap/>
            <w:vAlign w:val="center"/>
          </w:tcPr>
          <w:p w:rsidR="001202CB" w:rsidRPr="00923157" w:rsidRDefault="001202CB" w:rsidP="000A1088">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东南侧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1510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归义镇</w:t>
            </w:r>
            <w:r w:rsidRPr="00923157">
              <w:rPr>
                <w:rFonts w:eastAsiaTheme="minorEastAsia"/>
                <w:szCs w:val="21"/>
              </w:rPr>
              <w:t>-</w:t>
            </w:r>
            <w:r w:rsidRPr="00923157">
              <w:rPr>
                <w:rFonts w:eastAsiaTheme="minorEastAsia"/>
                <w:szCs w:val="21"/>
              </w:rPr>
              <w:t>归义社区</w:t>
            </w:r>
          </w:p>
        </w:tc>
        <w:tc>
          <w:tcPr>
            <w:tcW w:w="708" w:type="dxa"/>
            <w:tcBorders>
              <w:tl2br w:val="nil"/>
              <w:tr2bl w:val="nil"/>
            </w:tcBorders>
            <w:noWrap/>
            <w:vAlign w:val="center"/>
          </w:tcPr>
          <w:p w:rsidR="001202CB" w:rsidRPr="00923157" w:rsidRDefault="001202CB" w:rsidP="00FD4E30">
            <w:pPr>
              <w:adjustRightInd w:val="0"/>
              <w:jc w:val="center"/>
              <w:rPr>
                <w:rFonts w:eastAsiaTheme="minorEastAsia"/>
                <w:szCs w:val="21"/>
              </w:rPr>
            </w:pPr>
            <w:r w:rsidRPr="00923157">
              <w:rPr>
                <w:rFonts w:eastAsiaTheme="minorEastAsia"/>
                <w:szCs w:val="21"/>
              </w:rPr>
              <w:t>760</w:t>
            </w:r>
          </w:p>
        </w:tc>
        <w:tc>
          <w:tcPr>
            <w:tcW w:w="709" w:type="dxa"/>
            <w:tcBorders>
              <w:tl2br w:val="nil"/>
              <w:tr2bl w:val="nil"/>
            </w:tcBorders>
            <w:noWrap/>
            <w:vAlign w:val="center"/>
          </w:tcPr>
          <w:p w:rsidR="001202CB" w:rsidRPr="00923157" w:rsidRDefault="001202CB" w:rsidP="00FD4E30">
            <w:pPr>
              <w:adjustRightInd w:val="0"/>
              <w:jc w:val="center"/>
              <w:rPr>
                <w:rFonts w:eastAsiaTheme="minorEastAsia"/>
                <w:szCs w:val="21"/>
              </w:rPr>
            </w:pPr>
            <w:r w:rsidRPr="00923157">
              <w:rPr>
                <w:rFonts w:eastAsiaTheme="minorEastAsia"/>
                <w:szCs w:val="21"/>
              </w:rPr>
              <w:t>1630</w:t>
            </w:r>
          </w:p>
        </w:tc>
        <w:tc>
          <w:tcPr>
            <w:tcW w:w="567"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FD4E30">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400</w:t>
            </w:r>
            <w:r w:rsidRPr="00923157">
              <w:rPr>
                <w:rFonts w:eastAsiaTheme="minorEastAsia"/>
                <w:szCs w:val="21"/>
                <w:u w:val="single"/>
              </w:rPr>
              <w:t>户，</w:t>
            </w:r>
            <w:r w:rsidRPr="00923157">
              <w:rPr>
                <w:rFonts w:eastAsiaTheme="minorEastAsia"/>
                <w:szCs w:val="21"/>
                <w:u w:val="single"/>
              </w:rPr>
              <w:t>1400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东南侧</w:t>
            </w:r>
          </w:p>
        </w:tc>
        <w:tc>
          <w:tcPr>
            <w:tcW w:w="1058" w:type="dxa"/>
            <w:tcBorders>
              <w:tl2br w:val="nil"/>
              <w:tr2bl w:val="nil"/>
            </w:tcBorders>
            <w:noWrap/>
            <w:vAlign w:val="center"/>
          </w:tcPr>
          <w:p w:rsidR="001202CB" w:rsidRPr="00923157" w:rsidRDefault="001202CB" w:rsidP="00FD4E30">
            <w:pPr>
              <w:adjustRightInd w:val="0"/>
              <w:jc w:val="center"/>
              <w:rPr>
                <w:rFonts w:eastAsiaTheme="minorEastAsia"/>
                <w:szCs w:val="21"/>
              </w:rPr>
            </w:pPr>
            <w:r w:rsidRPr="00923157">
              <w:rPr>
                <w:rFonts w:eastAsiaTheme="minorEastAsia"/>
                <w:szCs w:val="21"/>
              </w:rPr>
              <w:t>1800~2350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归义镇</w:t>
            </w:r>
            <w:r w:rsidRPr="00923157">
              <w:rPr>
                <w:rFonts w:eastAsiaTheme="minorEastAsia"/>
                <w:szCs w:val="21"/>
              </w:rPr>
              <w:t>-</w:t>
            </w:r>
            <w:proofErr w:type="gramStart"/>
            <w:r w:rsidRPr="00923157">
              <w:rPr>
                <w:rFonts w:eastAsiaTheme="minorEastAsia"/>
                <w:szCs w:val="21"/>
              </w:rPr>
              <w:t>汨</w:t>
            </w:r>
            <w:proofErr w:type="gramEnd"/>
            <w:r w:rsidRPr="00923157">
              <w:rPr>
                <w:rFonts w:eastAsiaTheme="minorEastAsia"/>
                <w:szCs w:val="21"/>
              </w:rPr>
              <w:t>新社区</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600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1780</w:t>
            </w:r>
          </w:p>
        </w:tc>
        <w:tc>
          <w:tcPr>
            <w:tcW w:w="567"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2B613C">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600</w:t>
            </w:r>
            <w:r w:rsidRPr="00923157">
              <w:rPr>
                <w:rFonts w:eastAsiaTheme="minorEastAsia"/>
                <w:szCs w:val="21"/>
                <w:u w:val="single"/>
              </w:rPr>
              <w:t>户，</w:t>
            </w:r>
            <w:r w:rsidRPr="00923157">
              <w:rPr>
                <w:rFonts w:eastAsiaTheme="minorEastAsia"/>
                <w:szCs w:val="21"/>
                <w:u w:val="single"/>
              </w:rPr>
              <w:t>2100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东南侧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1880~3150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汨罗市妇幼保健院</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650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-2270</w:t>
            </w:r>
          </w:p>
        </w:tc>
        <w:tc>
          <w:tcPr>
            <w:tcW w:w="567"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病人</w:t>
            </w:r>
          </w:p>
        </w:tc>
        <w:tc>
          <w:tcPr>
            <w:tcW w:w="1701" w:type="dxa"/>
            <w:tcBorders>
              <w:tl2br w:val="nil"/>
              <w:tr2bl w:val="nil"/>
            </w:tcBorders>
            <w:noWrap/>
            <w:vAlign w:val="center"/>
          </w:tcPr>
          <w:p w:rsidR="001202CB" w:rsidRPr="00923157" w:rsidRDefault="001202CB" w:rsidP="002B613C">
            <w:pPr>
              <w:adjustRightInd w:val="0"/>
              <w:jc w:val="center"/>
              <w:rPr>
                <w:rFonts w:eastAsiaTheme="minorEastAsia"/>
                <w:szCs w:val="21"/>
                <w:u w:val="single"/>
              </w:rPr>
            </w:pPr>
            <w:r w:rsidRPr="00923157">
              <w:rPr>
                <w:rFonts w:eastAsiaTheme="minorEastAsia" w:hint="eastAsia"/>
                <w:szCs w:val="21"/>
                <w:u w:val="single"/>
              </w:rPr>
              <w:t>约</w:t>
            </w:r>
            <w:r w:rsidRPr="00923157">
              <w:rPr>
                <w:rFonts w:eastAsiaTheme="minorEastAsia" w:hint="eastAsia"/>
                <w:szCs w:val="21"/>
                <w:u w:val="single"/>
              </w:rPr>
              <w:t>110</w:t>
            </w:r>
            <w:r w:rsidRPr="00923157">
              <w:rPr>
                <w:rFonts w:eastAsiaTheme="minorEastAsia" w:hint="eastAsia"/>
                <w:szCs w:val="21"/>
                <w:u w:val="single"/>
              </w:rPr>
              <w:t>张床位，</w:t>
            </w:r>
            <w:r w:rsidRPr="00923157">
              <w:rPr>
                <w:rFonts w:eastAsiaTheme="minorEastAsia" w:hint="eastAsia"/>
                <w:szCs w:val="21"/>
                <w:u w:val="single"/>
              </w:rPr>
              <w:t>60</w:t>
            </w:r>
            <w:r w:rsidRPr="00923157">
              <w:rPr>
                <w:rFonts w:eastAsiaTheme="minorEastAsia" w:hint="eastAsia"/>
                <w:szCs w:val="21"/>
                <w:u w:val="single"/>
              </w:rPr>
              <w:t>名医护人员</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东南侧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2360</w:t>
            </w:r>
          </w:p>
        </w:tc>
      </w:tr>
      <w:tr w:rsidR="00923157" w:rsidRPr="00923157" w:rsidTr="00697ECA">
        <w:tc>
          <w:tcPr>
            <w:tcW w:w="1008" w:type="dxa"/>
            <w:tcBorders>
              <w:tl2br w:val="nil"/>
              <w:tr2bl w:val="nil"/>
            </w:tcBorders>
            <w:noWrap/>
            <w:vAlign w:val="center"/>
          </w:tcPr>
          <w:p w:rsidR="001202CB" w:rsidRPr="00923157" w:rsidRDefault="001202CB" w:rsidP="00697ECA">
            <w:pPr>
              <w:adjustRightInd w:val="0"/>
              <w:jc w:val="center"/>
              <w:rPr>
                <w:rFonts w:eastAsiaTheme="minorEastAsia"/>
                <w:szCs w:val="21"/>
                <w:u w:val="single"/>
              </w:rPr>
            </w:pPr>
            <w:r w:rsidRPr="00923157">
              <w:rPr>
                <w:rFonts w:eastAsiaTheme="minorEastAsia"/>
                <w:szCs w:val="21"/>
                <w:u w:val="single"/>
              </w:rPr>
              <w:t>归义镇</w:t>
            </w:r>
            <w:r w:rsidRPr="00923157">
              <w:rPr>
                <w:rFonts w:eastAsiaTheme="minorEastAsia"/>
                <w:szCs w:val="21"/>
                <w:u w:val="single"/>
              </w:rPr>
              <w:t>-</w:t>
            </w:r>
            <w:r w:rsidRPr="00923157">
              <w:rPr>
                <w:rFonts w:eastAsiaTheme="minorEastAsia"/>
                <w:szCs w:val="21"/>
                <w:u w:val="single"/>
              </w:rPr>
              <w:t>茶园社区</w:t>
            </w:r>
          </w:p>
        </w:tc>
        <w:tc>
          <w:tcPr>
            <w:tcW w:w="708" w:type="dxa"/>
            <w:tcBorders>
              <w:tl2br w:val="nil"/>
              <w:tr2bl w:val="nil"/>
            </w:tcBorders>
            <w:noWrap/>
            <w:vAlign w:val="center"/>
          </w:tcPr>
          <w:p w:rsidR="001202CB" w:rsidRPr="00923157" w:rsidRDefault="001202CB" w:rsidP="001202CB">
            <w:pPr>
              <w:adjustRightInd w:val="0"/>
              <w:jc w:val="center"/>
              <w:rPr>
                <w:rFonts w:eastAsiaTheme="minorEastAsia"/>
                <w:szCs w:val="21"/>
                <w:u w:val="single"/>
              </w:rPr>
            </w:pPr>
            <w:r w:rsidRPr="00923157">
              <w:rPr>
                <w:rFonts w:eastAsiaTheme="minorEastAsia"/>
                <w:szCs w:val="21"/>
                <w:u w:val="single"/>
              </w:rPr>
              <w:t>-</w:t>
            </w:r>
            <w:r w:rsidRPr="00923157">
              <w:rPr>
                <w:rFonts w:eastAsiaTheme="minorEastAsia" w:hint="eastAsia"/>
                <w:szCs w:val="21"/>
                <w:u w:val="single"/>
              </w:rPr>
              <w:t>50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u w:val="single"/>
              </w:rPr>
            </w:pPr>
            <w:r w:rsidRPr="00923157">
              <w:rPr>
                <w:rFonts w:eastAsiaTheme="minorEastAsia"/>
                <w:szCs w:val="21"/>
                <w:u w:val="single"/>
              </w:rPr>
              <w:t>0</w:t>
            </w:r>
          </w:p>
        </w:tc>
        <w:tc>
          <w:tcPr>
            <w:tcW w:w="567" w:type="dxa"/>
            <w:tcBorders>
              <w:tl2br w:val="nil"/>
              <w:tr2bl w:val="nil"/>
            </w:tcBorders>
            <w:noWrap/>
            <w:vAlign w:val="center"/>
          </w:tcPr>
          <w:p w:rsidR="001202CB" w:rsidRPr="00923157" w:rsidRDefault="001202CB" w:rsidP="00EA6714">
            <w:pPr>
              <w:adjustRightInd w:val="0"/>
              <w:jc w:val="center"/>
              <w:rPr>
                <w:rFonts w:eastAsiaTheme="minorEastAsia"/>
                <w:szCs w:val="21"/>
                <w:u w:val="single"/>
              </w:rPr>
            </w:pPr>
            <w:r w:rsidRPr="00923157">
              <w:rPr>
                <w:rFonts w:eastAsiaTheme="minorEastAsia"/>
                <w:szCs w:val="21"/>
                <w:u w:val="single"/>
              </w:rPr>
              <w:t>居民</w:t>
            </w:r>
          </w:p>
        </w:tc>
        <w:tc>
          <w:tcPr>
            <w:tcW w:w="1701" w:type="dxa"/>
            <w:tcBorders>
              <w:tl2br w:val="nil"/>
              <w:tr2bl w:val="nil"/>
            </w:tcBorders>
            <w:noWrap/>
            <w:vAlign w:val="center"/>
          </w:tcPr>
          <w:p w:rsidR="001202CB" w:rsidRPr="00923157" w:rsidRDefault="001202CB" w:rsidP="002B613C">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300</w:t>
            </w:r>
            <w:r w:rsidRPr="00923157">
              <w:rPr>
                <w:rFonts w:eastAsiaTheme="minorEastAsia"/>
                <w:szCs w:val="21"/>
                <w:u w:val="single"/>
              </w:rPr>
              <w:t>户，</w:t>
            </w:r>
            <w:r w:rsidRPr="00923157">
              <w:rPr>
                <w:rFonts w:eastAsiaTheme="minorEastAsia"/>
                <w:szCs w:val="21"/>
                <w:u w:val="single"/>
              </w:rPr>
              <w:t>1050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u w:val="single"/>
              </w:rPr>
            </w:pPr>
            <w:r w:rsidRPr="00923157">
              <w:rPr>
                <w:rFonts w:eastAsiaTheme="minorEastAsia"/>
                <w:szCs w:val="21"/>
                <w:u w:val="single"/>
              </w:rPr>
              <w:t>西侧和南侧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u w:val="single"/>
              </w:rPr>
            </w:pPr>
            <w:r w:rsidRPr="00923157">
              <w:rPr>
                <w:rFonts w:eastAsiaTheme="minorEastAsia" w:hint="eastAsia"/>
                <w:szCs w:val="21"/>
                <w:u w:val="single"/>
              </w:rPr>
              <w:t>50</w:t>
            </w:r>
            <w:r w:rsidRPr="00923157">
              <w:rPr>
                <w:rFonts w:eastAsiaTheme="minorEastAsia"/>
                <w:szCs w:val="21"/>
                <w:u w:val="single"/>
              </w:rPr>
              <w:t>~650</w:t>
            </w:r>
          </w:p>
        </w:tc>
      </w:tr>
      <w:tr w:rsidR="00923157" w:rsidRPr="00923157" w:rsidTr="00697ECA">
        <w:tc>
          <w:tcPr>
            <w:tcW w:w="1008" w:type="dxa"/>
            <w:tcBorders>
              <w:tl2br w:val="nil"/>
              <w:tr2bl w:val="nil"/>
            </w:tcBorders>
            <w:noWrap/>
            <w:vAlign w:val="center"/>
          </w:tcPr>
          <w:p w:rsidR="001202CB" w:rsidRPr="00923157" w:rsidRDefault="001202CB" w:rsidP="00697ECA">
            <w:pPr>
              <w:adjustRightInd w:val="0"/>
              <w:jc w:val="center"/>
              <w:rPr>
                <w:rFonts w:eastAsiaTheme="minorEastAsia"/>
                <w:szCs w:val="21"/>
              </w:rPr>
            </w:pPr>
            <w:r w:rsidRPr="00923157">
              <w:rPr>
                <w:rFonts w:eastAsiaTheme="minorEastAsia"/>
                <w:szCs w:val="21"/>
              </w:rPr>
              <w:t>归义镇敬老院</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-100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-490</w:t>
            </w:r>
          </w:p>
        </w:tc>
        <w:tc>
          <w:tcPr>
            <w:tcW w:w="567"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2B613C">
            <w:pPr>
              <w:adjustRightInd w:val="0"/>
              <w:jc w:val="center"/>
              <w:rPr>
                <w:rFonts w:eastAsiaTheme="minorEastAsia"/>
                <w:szCs w:val="21"/>
                <w:u w:val="single"/>
              </w:rPr>
            </w:pPr>
            <w:r w:rsidRPr="00923157">
              <w:rPr>
                <w:rFonts w:eastAsiaTheme="minorEastAsia"/>
                <w:szCs w:val="21"/>
                <w:u w:val="single"/>
              </w:rPr>
              <w:t>康复老人及工作人员约</w:t>
            </w:r>
            <w:r w:rsidRPr="00923157">
              <w:rPr>
                <w:rFonts w:eastAsiaTheme="minorEastAsia" w:hint="eastAsia"/>
                <w:szCs w:val="21"/>
                <w:u w:val="single"/>
              </w:rPr>
              <w:t>100</w:t>
            </w:r>
            <w:r w:rsidRPr="00923157">
              <w:rPr>
                <w:rFonts w:eastAsiaTheme="minorEastAsia" w:hint="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500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归义镇</w:t>
            </w:r>
            <w:r w:rsidRPr="00923157">
              <w:rPr>
                <w:rFonts w:eastAsiaTheme="minorEastAsia"/>
                <w:szCs w:val="21"/>
              </w:rPr>
              <w:t>-</w:t>
            </w:r>
            <w:r w:rsidRPr="00923157">
              <w:rPr>
                <w:rFonts w:eastAsiaTheme="minorEastAsia"/>
                <w:szCs w:val="21"/>
              </w:rPr>
              <w:t>高泉社区</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-640</w:t>
            </w:r>
          </w:p>
        </w:tc>
        <w:tc>
          <w:tcPr>
            <w:tcW w:w="567"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0A1088">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600</w:t>
            </w:r>
            <w:r w:rsidRPr="00923157">
              <w:rPr>
                <w:rFonts w:eastAsiaTheme="minorEastAsia"/>
                <w:szCs w:val="21"/>
                <w:u w:val="single"/>
              </w:rPr>
              <w:t>户，</w:t>
            </w:r>
            <w:r w:rsidRPr="00923157">
              <w:rPr>
                <w:rFonts w:eastAsiaTheme="minorEastAsia"/>
                <w:szCs w:val="21"/>
                <w:u w:val="single"/>
              </w:rPr>
              <w:t>2100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640~1750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城关中学</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-900</w:t>
            </w:r>
          </w:p>
        </w:tc>
        <w:tc>
          <w:tcPr>
            <w:tcW w:w="567"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学生</w:t>
            </w:r>
          </w:p>
        </w:tc>
        <w:tc>
          <w:tcPr>
            <w:tcW w:w="1701" w:type="dxa"/>
            <w:tcBorders>
              <w:tl2br w:val="nil"/>
              <w:tr2bl w:val="nil"/>
            </w:tcBorders>
            <w:noWrap/>
            <w:vAlign w:val="center"/>
          </w:tcPr>
          <w:p w:rsidR="001202CB" w:rsidRPr="00923157" w:rsidRDefault="001202CB" w:rsidP="001202CB">
            <w:pPr>
              <w:adjustRightInd w:val="0"/>
              <w:jc w:val="center"/>
              <w:rPr>
                <w:rFonts w:eastAsiaTheme="minorEastAsia"/>
                <w:szCs w:val="21"/>
                <w:u w:val="single"/>
              </w:rPr>
            </w:pPr>
            <w:r w:rsidRPr="00923157">
              <w:rPr>
                <w:rFonts w:eastAsiaTheme="minorEastAsia" w:hint="eastAsia"/>
                <w:szCs w:val="21"/>
                <w:u w:val="single"/>
              </w:rPr>
              <w:t>教职工</w:t>
            </w:r>
            <w:r w:rsidRPr="00923157">
              <w:rPr>
                <w:rFonts w:eastAsiaTheme="minorEastAsia"/>
                <w:szCs w:val="21"/>
                <w:u w:val="single"/>
              </w:rPr>
              <w:t>及学生共计约</w:t>
            </w:r>
            <w:r w:rsidRPr="00923157">
              <w:rPr>
                <w:rFonts w:eastAsiaTheme="minorEastAsia" w:hint="eastAsia"/>
                <w:szCs w:val="21"/>
                <w:u w:val="single"/>
              </w:rPr>
              <w:t>1100</w:t>
            </w:r>
            <w:r w:rsidRPr="00923157">
              <w:rPr>
                <w:rFonts w:eastAsiaTheme="minorEastAsia" w:hint="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900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归义镇</w:t>
            </w:r>
            <w:r w:rsidRPr="00923157">
              <w:rPr>
                <w:rFonts w:eastAsiaTheme="minorEastAsia"/>
                <w:szCs w:val="21"/>
              </w:rPr>
              <w:t>-</w:t>
            </w:r>
            <w:r w:rsidRPr="00923157">
              <w:rPr>
                <w:rFonts w:eastAsiaTheme="minorEastAsia"/>
                <w:szCs w:val="21"/>
              </w:rPr>
              <w:t>山塘社区</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-245</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-580</w:t>
            </w:r>
          </w:p>
        </w:tc>
        <w:tc>
          <w:tcPr>
            <w:tcW w:w="567"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0A1088">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300</w:t>
            </w:r>
            <w:r w:rsidRPr="00923157">
              <w:rPr>
                <w:rFonts w:eastAsiaTheme="minorEastAsia"/>
                <w:szCs w:val="21"/>
                <w:u w:val="single"/>
              </w:rPr>
              <w:t>户，</w:t>
            </w:r>
            <w:r w:rsidRPr="00923157">
              <w:rPr>
                <w:rFonts w:eastAsiaTheme="minorEastAsia"/>
                <w:szCs w:val="21"/>
                <w:u w:val="single"/>
              </w:rPr>
              <w:t>1050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630~1680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汨罗市中医院</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-400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-1530</w:t>
            </w:r>
          </w:p>
        </w:tc>
        <w:tc>
          <w:tcPr>
            <w:tcW w:w="567"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病人</w:t>
            </w:r>
          </w:p>
        </w:tc>
        <w:tc>
          <w:tcPr>
            <w:tcW w:w="1701" w:type="dxa"/>
            <w:tcBorders>
              <w:tl2br w:val="nil"/>
              <w:tr2bl w:val="nil"/>
            </w:tcBorders>
            <w:noWrap/>
            <w:vAlign w:val="center"/>
          </w:tcPr>
          <w:p w:rsidR="001202CB" w:rsidRPr="00923157" w:rsidRDefault="001202CB" w:rsidP="001202CB">
            <w:pPr>
              <w:adjustRightInd w:val="0"/>
              <w:jc w:val="center"/>
              <w:rPr>
                <w:rFonts w:eastAsiaTheme="minorEastAsia"/>
                <w:szCs w:val="21"/>
                <w:u w:val="single"/>
              </w:rPr>
            </w:pPr>
            <w:r w:rsidRPr="00923157">
              <w:rPr>
                <w:rFonts w:eastAsiaTheme="minorEastAsia" w:hint="eastAsia"/>
                <w:szCs w:val="21"/>
                <w:u w:val="single"/>
              </w:rPr>
              <w:t>约</w:t>
            </w:r>
            <w:r w:rsidRPr="00923157">
              <w:rPr>
                <w:rFonts w:eastAsiaTheme="minorEastAsia" w:hint="eastAsia"/>
                <w:szCs w:val="21"/>
                <w:u w:val="single"/>
              </w:rPr>
              <w:t>200</w:t>
            </w:r>
            <w:r w:rsidRPr="00923157">
              <w:rPr>
                <w:rFonts w:eastAsiaTheme="minorEastAsia" w:hint="eastAsia"/>
                <w:szCs w:val="21"/>
                <w:u w:val="single"/>
              </w:rPr>
              <w:t>张床位，</w:t>
            </w:r>
            <w:r w:rsidRPr="00923157">
              <w:rPr>
                <w:rFonts w:eastAsiaTheme="minorEastAsia" w:hint="eastAsia"/>
                <w:szCs w:val="21"/>
                <w:u w:val="single"/>
              </w:rPr>
              <w:t>350</w:t>
            </w:r>
            <w:r w:rsidRPr="00923157">
              <w:rPr>
                <w:rFonts w:eastAsiaTheme="minorEastAsia" w:hint="eastAsia"/>
                <w:szCs w:val="21"/>
                <w:u w:val="single"/>
              </w:rPr>
              <w:t>名医护人员</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西南侧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1580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现汨罗市人民医院</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-2040</w:t>
            </w:r>
          </w:p>
        </w:tc>
        <w:tc>
          <w:tcPr>
            <w:tcW w:w="567"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病人</w:t>
            </w:r>
          </w:p>
        </w:tc>
        <w:tc>
          <w:tcPr>
            <w:tcW w:w="1701" w:type="dxa"/>
            <w:tcBorders>
              <w:tl2br w:val="nil"/>
              <w:tr2bl w:val="nil"/>
            </w:tcBorders>
            <w:noWrap/>
            <w:vAlign w:val="center"/>
          </w:tcPr>
          <w:p w:rsidR="001202CB" w:rsidRPr="00923157" w:rsidRDefault="001202CB" w:rsidP="008950B6">
            <w:pPr>
              <w:adjustRightInd w:val="0"/>
              <w:jc w:val="center"/>
              <w:rPr>
                <w:rFonts w:eastAsiaTheme="minorEastAsia"/>
                <w:szCs w:val="21"/>
                <w:u w:val="single"/>
              </w:rPr>
            </w:pPr>
            <w:r w:rsidRPr="00923157">
              <w:rPr>
                <w:rFonts w:eastAsiaTheme="minorEastAsia" w:hint="eastAsia"/>
                <w:szCs w:val="21"/>
                <w:u w:val="single"/>
              </w:rPr>
              <w:t>约</w:t>
            </w:r>
            <w:r w:rsidR="008950B6" w:rsidRPr="00923157">
              <w:rPr>
                <w:rFonts w:eastAsiaTheme="minorEastAsia" w:hint="eastAsia"/>
                <w:szCs w:val="21"/>
                <w:u w:val="single"/>
              </w:rPr>
              <w:t>4</w:t>
            </w:r>
            <w:r w:rsidRPr="00923157">
              <w:rPr>
                <w:rFonts w:eastAsiaTheme="minorEastAsia" w:hint="eastAsia"/>
                <w:szCs w:val="21"/>
                <w:u w:val="single"/>
              </w:rPr>
              <w:t>00</w:t>
            </w:r>
            <w:r w:rsidRPr="00923157">
              <w:rPr>
                <w:rFonts w:eastAsiaTheme="minorEastAsia" w:hint="eastAsia"/>
                <w:szCs w:val="21"/>
                <w:u w:val="single"/>
              </w:rPr>
              <w:t>张床位，</w:t>
            </w:r>
            <w:r w:rsidRPr="00923157">
              <w:rPr>
                <w:rFonts w:eastAsiaTheme="minorEastAsia" w:hint="eastAsia"/>
                <w:szCs w:val="21"/>
                <w:u w:val="single"/>
              </w:rPr>
              <w:t>882</w:t>
            </w:r>
            <w:r w:rsidRPr="00923157">
              <w:rPr>
                <w:rFonts w:eastAsiaTheme="minorEastAsia" w:hint="eastAsia"/>
                <w:szCs w:val="21"/>
                <w:u w:val="single"/>
              </w:rPr>
              <w:t>名医护人员</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2040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归义镇</w:t>
            </w:r>
            <w:r w:rsidRPr="00923157">
              <w:rPr>
                <w:rFonts w:eastAsiaTheme="minorEastAsia"/>
                <w:szCs w:val="21"/>
              </w:rPr>
              <w:t>-</w:t>
            </w:r>
            <w:r w:rsidRPr="00923157">
              <w:rPr>
                <w:rFonts w:eastAsiaTheme="minorEastAsia"/>
                <w:szCs w:val="21"/>
              </w:rPr>
              <w:t>友谊和社区</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-1650</w:t>
            </w:r>
          </w:p>
        </w:tc>
        <w:tc>
          <w:tcPr>
            <w:tcW w:w="567"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0A1088">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400</w:t>
            </w:r>
            <w:r w:rsidRPr="00923157">
              <w:rPr>
                <w:rFonts w:eastAsiaTheme="minorEastAsia"/>
                <w:szCs w:val="21"/>
                <w:u w:val="single"/>
              </w:rPr>
              <w:t>户，</w:t>
            </w:r>
            <w:r w:rsidRPr="00923157">
              <w:rPr>
                <w:rFonts w:eastAsiaTheme="minorEastAsia"/>
                <w:szCs w:val="21"/>
                <w:u w:val="single"/>
              </w:rPr>
              <w:t>1400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南侧</w:t>
            </w:r>
          </w:p>
        </w:tc>
        <w:tc>
          <w:tcPr>
            <w:tcW w:w="1058" w:type="dxa"/>
            <w:tcBorders>
              <w:tl2br w:val="nil"/>
              <w:tr2bl w:val="nil"/>
            </w:tcBorders>
            <w:noWrap/>
            <w:vAlign w:val="center"/>
          </w:tcPr>
          <w:p w:rsidR="001202CB" w:rsidRPr="00923157" w:rsidRDefault="001202CB" w:rsidP="00C60413">
            <w:pPr>
              <w:adjustRightInd w:val="0"/>
              <w:jc w:val="center"/>
              <w:rPr>
                <w:rFonts w:eastAsiaTheme="minorEastAsia"/>
                <w:szCs w:val="21"/>
              </w:rPr>
            </w:pPr>
            <w:r w:rsidRPr="00923157">
              <w:rPr>
                <w:rFonts w:eastAsiaTheme="minorEastAsia"/>
                <w:szCs w:val="21"/>
              </w:rPr>
              <w:t>1650~2340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归义镇</w:t>
            </w:r>
            <w:r w:rsidRPr="00923157">
              <w:rPr>
                <w:rFonts w:eastAsiaTheme="minorEastAsia"/>
                <w:szCs w:val="21"/>
              </w:rPr>
              <w:t>-</w:t>
            </w:r>
            <w:r w:rsidRPr="00923157">
              <w:rPr>
                <w:rFonts w:eastAsiaTheme="minorEastAsia"/>
                <w:szCs w:val="21"/>
              </w:rPr>
              <w:t>广场社区</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-1680</w:t>
            </w:r>
          </w:p>
        </w:tc>
        <w:tc>
          <w:tcPr>
            <w:tcW w:w="567"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2B613C">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700</w:t>
            </w:r>
            <w:r w:rsidRPr="00923157">
              <w:rPr>
                <w:rFonts w:eastAsiaTheme="minorEastAsia"/>
                <w:szCs w:val="21"/>
                <w:u w:val="single"/>
              </w:rPr>
              <w:t>户，</w:t>
            </w:r>
            <w:r w:rsidRPr="00923157">
              <w:rPr>
                <w:rFonts w:eastAsiaTheme="minorEastAsia"/>
                <w:szCs w:val="21"/>
                <w:u w:val="single"/>
              </w:rPr>
              <w:t>2400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1680~2530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归义镇</w:t>
            </w:r>
            <w:r w:rsidRPr="00923157">
              <w:rPr>
                <w:rFonts w:eastAsiaTheme="minorEastAsia"/>
                <w:szCs w:val="21"/>
              </w:rPr>
              <w:t>-</w:t>
            </w:r>
            <w:r w:rsidRPr="00923157">
              <w:rPr>
                <w:rFonts w:eastAsiaTheme="minorEastAsia"/>
                <w:szCs w:val="21"/>
              </w:rPr>
              <w:t>高塘社区</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-500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-290</w:t>
            </w:r>
          </w:p>
        </w:tc>
        <w:tc>
          <w:tcPr>
            <w:tcW w:w="567"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2B613C">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800</w:t>
            </w:r>
            <w:r w:rsidRPr="00923157">
              <w:rPr>
                <w:rFonts w:eastAsiaTheme="minorEastAsia"/>
                <w:szCs w:val="21"/>
                <w:u w:val="single"/>
              </w:rPr>
              <w:t>户，</w:t>
            </w:r>
            <w:r w:rsidRPr="00923157">
              <w:rPr>
                <w:rFonts w:eastAsiaTheme="minorEastAsia"/>
                <w:szCs w:val="21"/>
                <w:u w:val="single"/>
              </w:rPr>
              <w:t>2800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西南侧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580~1910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归义镇</w:t>
            </w:r>
            <w:r w:rsidRPr="00923157">
              <w:rPr>
                <w:rFonts w:eastAsiaTheme="minorEastAsia"/>
                <w:szCs w:val="21"/>
              </w:rPr>
              <w:t>-</w:t>
            </w:r>
            <w:r w:rsidRPr="00923157">
              <w:rPr>
                <w:rFonts w:eastAsiaTheme="minorEastAsia"/>
                <w:szCs w:val="21"/>
              </w:rPr>
              <w:t>南江社区</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-670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-1560</w:t>
            </w:r>
          </w:p>
        </w:tc>
        <w:tc>
          <w:tcPr>
            <w:tcW w:w="567"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0A1088">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400</w:t>
            </w:r>
            <w:r w:rsidRPr="00923157">
              <w:rPr>
                <w:rFonts w:eastAsiaTheme="minorEastAsia"/>
                <w:szCs w:val="21"/>
                <w:u w:val="single"/>
              </w:rPr>
              <w:t>户，</w:t>
            </w:r>
            <w:r w:rsidRPr="00923157">
              <w:rPr>
                <w:rFonts w:eastAsiaTheme="minorEastAsia"/>
                <w:szCs w:val="21"/>
                <w:u w:val="single"/>
              </w:rPr>
              <w:t>1400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西南侧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1700~2710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湖南省汨罗第一中学</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-1010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-1750</w:t>
            </w:r>
          </w:p>
        </w:tc>
        <w:tc>
          <w:tcPr>
            <w:tcW w:w="567"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学生</w:t>
            </w:r>
          </w:p>
        </w:tc>
        <w:tc>
          <w:tcPr>
            <w:tcW w:w="1701" w:type="dxa"/>
            <w:tcBorders>
              <w:tl2br w:val="nil"/>
              <w:tr2bl w:val="nil"/>
            </w:tcBorders>
            <w:noWrap/>
            <w:vAlign w:val="center"/>
          </w:tcPr>
          <w:p w:rsidR="001202CB" w:rsidRPr="00923157" w:rsidRDefault="001202CB" w:rsidP="001202CB">
            <w:pPr>
              <w:adjustRightInd w:val="0"/>
              <w:jc w:val="center"/>
              <w:rPr>
                <w:rFonts w:eastAsiaTheme="minorEastAsia"/>
                <w:szCs w:val="21"/>
                <w:u w:val="single"/>
              </w:rPr>
            </w:pPr>
            <w:r w:rsidRPr="00923157">
              <w:rPr>
                <w:rFonts w:eastAsiaTheme="minorEastAsia" w:hint="eastAsia"/>
                <w:szCs w:val="21"/>
                <w:u w:val="single"/>
              </w:rPr>
              <w:t>教职工</w:t>
            </w:r>
            <w:r w:rsidRPr="00923157">
              <w:rPr>
                <w:rFonts w:eastAsiaTheme="minorEastAsia"/>
                <w:szCs w:val="21"/>
                <w:u w:val="single"/>
              </w:rPr>
              <w:t>及学生共计约</w:t>
            </w:r>
            <w:r w:rsidRPr="00923157">
              <w:rPr>
                <w:rFonts w:eastAsiaTheme="minorEastAsia" w:hint="eastAsia"/>
                <w:szCs w:val="21"/>
                <w:u w:val="single"/>
              </w:rPr>
              <w:t>3500</w:t>
            </w:r>
            <w:r w:rsidRPr="00923157">
              <w:rPr>
                <w:rFonts w:eastAsiaTheme="minorEastAsia" w:hint="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西南侧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2060</w:t>
            </w:r>
          </w:p>
        </w:tc>
      </w:tr>
      <w:tr w:rsidR="00923157" w:rsidRPr="00923157" w:rsidTr="00697ECA">
        <w:tc>
          <w:tcPr>
            <w:tcW w:w="1008"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归义镇</w:t>
            </w:r>
            <w:r w:rsidRPr="00923157">
              <w:rPr>
                <w:rFonts w:eastAsiaTheme="minorEastAsia"/>
                <w:szCs w:val="21"/>
              </w:rPr>
              <w:t>-</w:t>
            </w:r>
            <w:r w:rsidRPr="00923157">
              <w:rPr>
                <w:rFonts w:eastAsiaTheme="minorEastAsia"/>
                <w:szCs w:val="21"/>
              </w:rPr>
              <w:t>老街社区</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-1220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-530</w:t>
            </w:r>
          </w:p>
        </w:tc>
        <w:tc>
          <w:tcPr>
            <w:tcW w:w="567"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0A1088">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400</w:t>
            </w:r>
            <w:r w:rsidRPr="00923157">
              <w:rPr>
                <w:rFonts w:eastAsiaTheme="minorEastAsia"/>
                <w:szCs w:val="21"/>
                <w:u w:val="single"/>
              </w:rPr>
              <w:t>户，</w:t>
            </w:r>
            <w:r w:rsidRPr="00923157">
              <w:rPr>
                <w:rFonts w:eastAsiaTheme="minorEastAsia"/>
                <w:szCs w:val="21"/>
                <w:u w:val="single"/>
              </w:rPr>
              <w:t>1400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西南侧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1330~2150</w:t>
            </w:r>
          </w:p>
        </w:tc>
      </w:tr>
      <w:tr w:rsidR="00923157" w:rsidRPr="00923157" w:rsidTr="00697ECA">
        <w:tc>
          <w:tcPr>
            <w:tcW w:w="1008"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lastRenderedPageBreak/>
              <w:t>罗城学校</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-1320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-990</w:t>
            </w:r>
          </w:p>
        </w:tc>
        <w:tc>
          <w:tcPr>
            <w:tcW w:w="567"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学生</w:t>
            </w:r>
          </w:p>
        </w:tc>
        <w:tc>
          <w:tcPr>
            <w:tcW w:w="1701" w:type="dxa"/>
            <w:tcBorders>
              <w:tl2br w:val="nil"/>
              <w:tr2bl w:val="nil"/>
            </w:tcBorders>
            <w:noWrap/>
            <w:vAlign w:val="center"/>
          </w:tcPr>
          <w:p w:rsidR="001202CB" w:rsidRPr="00923157" w:rsidRDefault="001202CB" w:rsidP="00466BF6">
            <w:pPr>
              <w:adjustRightInd w:val="0"/>
              <w:jc w:val="center"/>
              <w:rPr>
                <w:rFonts w:eastAsiaTheme="minorEastAsia"/>
                <w:szCs w:val="21"/>
                <w:u w:val="single"/>
              </w:rPr>
            </w:pPr>
            <w:r w:rsidRPr="00923157">
              <w:rPr>
                <w:rFonts w:eastAsiaTheme="minorEastAsia" w:hint="eastAsia"/>
                <w:szCs w:val="21"/>
                <w:u w:val="single"/>
              </w:rPr>
              <w:t>教职工</w:t>
            </w:r>
            <w:r w:rsidRPr="00923157">
              <w:rPr>
                <w:rFonts w:eastAsiaTheme="minorEastAsia"/>
                <w:szCs w:val="21"/>
                <w:u w:val="single"/>
              </w:rPr>
              <w:t>及学生共计约</w:t>
            </w:r>
            <w:r w:rsidRPr="00923157">
              <w:rPr>
                <w:rFonts w:eastAsiaTheme="minorEastAsia" w:hint="eastAsia"/>
                <w:szCs w:val="21"/>
                <w:u w:val="single"/>
              </w:rPr>
              <w:t>3500</w:t>
            </w:r>
            <w:r w:rsidRPr="00923157">
              <w:rPr>
                <w:rFonts w:eastAsiaTheme="minorEastAsia" w:hint="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西南侧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1650</w:t>
            </w:r>
          </w:p>
        </w:tc>
      </w:tr>
      <w:tr w:rsidR="00923157" w:rsidRPr="00923157" w:rsidTr="00697ECA">
        <w:tc>
          <w:tcPr>
            <w:tcW w:w="1008"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汨罗市政府</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-1280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-1350</w:t>
            </w:r>
          </w:p>
        </w:tc>
        <w:tc>
          <w:tcPr>
            <w:tcW w:w="567"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政府</w:t>
            </w:r>
          </w:p>
        </w:tc>
        <w:tc>
          <w:tcPr>
            <w:tcW w:w="1701" w:type="dxa"/>
            <w:tcBorders>
              <w:tl2br w:val="nil"/>
              <w:tr2bl w:val="nil"/>
            </w:tcBorders>
            <w:noWrap/>
            <w:vAlign w:val="center"/>
          </w:tcPr>
          <w:p w:rsidR="001202CB" w:rsidRPr="00923157" w:rsidRDefault="001202CB" w:rsidP="000A1088">
            <w:pPr>
              <w:adjustRightInd w:val="0"/>
              <w:jc w:val="center"/>
              <w:rPr>
                <w:rFonts w:eastAsiaTheme="minorEastAsia"/>
                <w:szCs w:val="21"/>
                <w:u w:val="single"/>
              </w:rPr>
            </w:pPr>
            <w:r w:rsidRPr="00923157">
              <w:rPr>
                <w:rFonts w:eastAsiaTheme="minorEastAsia" w:hint="eastAsia"/>
                <w:szCs w:val="21"/>
                <w:u w:val="single"/>
              </w:rPr>
              <w:t>约</w:t>
            </w:r>
            <w:r w:rsidRPr="00923157">
              <w:rPr>
                <w:rFonts w:eastAsiaTheme="minorEastAsia" w:hint="eastAsia"/>
                <w:szCs w:val="21"/>
                <w:u w:val="single"/>
              </w:rPr>
              <w:t>500</w:t>
            </w:r>
            <w:r w:rsidRPr="00923157">
              <w:rPr>
                <w:rFonts w:eastAsiaTheme="minorEastAsia" w:hint="eastAsia"/>
                <w:szCs w:val="21"/>
                <w:u w:val="single"/>
              </w:rPr>
              <w:t>人办公人员</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西南侧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1860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归义镇</w:t>
            </w:r>
            <w:r w:rsidRPr="00923157">
              <w:rPr>
                <w:rFonts w:eastAsiaTheme="minorEastAsia"/>
                <w:szCs w:val="21"/>
              </w:rPr>
              <w:t>-</w:t>
            </w:r>
            <w:r w:rsidRPr="00923157">
              <w:rPr>
                <w:rFonts w:eastAsiaTheme="minorEastAsia"/>
                <w:szCs w:val="21"/>
              </w:rPr>
              <w:t>罗城社区</w:t>
            </w:r>
          </w:p>
        </w:tc>
        <w:tc>
          <w:tcPr>
            <w:tcW w:w="708" w:type="dxa"/>
            <w:tcBorders>
              <w:tl2br w:val="nil"/>
              <w:tr2bl w:val="nil"/>
            </w:tcBorders>
            <w:noWrap/>
            <w:vAlign w:val="center"/>
          </w:tcPr>
          <w:p w:rsidR="001202CB" w:rsidRPr="00923157" w:rsidRDefault="001202CB" w:rsidP="00C60413">
            <w:pPr>
              <w:adjustRightInd w:val="0"/>
              <w:jc w:val="center"/>
              <w:rPr>
                <w:rFonts w:eastAsiaTheme="minorEastAsia"/>
                <w:szCs w:val="21"/>
              </w:rPr>
            </w:pPr>
            <w:r w:rsidRPr="00923157">
              <w:rPr>
                <w:rFonts w:eastAsiaTheme="minorEastAsia"/>
                <w:szCs w:val="21"/>
              </w:rPr>
              <w:t>-1270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-1430</w:t>
            </w:r>
          </w:p>
        </w:tc>
        <w:tc>
          <w:tcPr>
            <w:tcW w:w="567"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0A1088">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500</w:t>
            </w:r>
            <w:r w:rsidRPr="00923157">
              <w:rPr>
                <w:rFonts w:eastAsiaTheme="minorEastAsia"/>
                <w:szCs w:val="21"/>
                <w:u w:val="single"/>
              </w:rPr>
              <w:t>户，</w:t>
            </w:r>
            <w:r w:rsidRPr="00923157">
              <w:rPr>
                <w:rFonts w:eastAsiaTheme="minorEastAsia"/>
                <w:szCs w:val="21"/>
                <w:u w:val="single"/>
              </w:rPr>
              <w:t>1700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西南侧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1910~2780</w:t>
            </w:r>
          </w:p>
        </w:tc>
      </w:tr>
      <w:tr w:rsidR="00923157" w:rsidRPr="00923157" w:rsidTr="00697ECA">
        <w:tc>
          <w:tcPr>
            <w:tcW w:w="1008"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归义镇</w:t>
            </w:r>
            <w:r w:rsidRPr="00923157">
              <w:rPr>
                <w:rFonts w:eastAsiaTheme="minorEastAsia"/>
                <w:szCs w:val="21"/>
              </w:rPr>
              <w:t>-</w:t>
            </w:r>
            <w:r w:rsidRPr="00923157">
              <w:rPr>
                <w:rFonts w:eastAsiaTheme="minorEastAsia"/>
                <w:szCs w:val="21"/>
              </w:rPr>
              <w:t>百丈社区</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-350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0</w:t>
            </w:r>
          </w:p>
        </w:tc>
        <w:tc>
          <w:tcPr>
            <w:tcW w:w="567"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0A1088">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500</w:t>
            </w:r>
            <w:r w:rsidRPr="00923157">
              <w:rPr>
                <w:rFonts w:eastAsiaTheme="minorEastAsia"/>
                <w:szCs w:val="21"/>
                <w:u w:val="single"/>
              </w:rPr>
              <w:t>户，</w:t>
            </w:r>
            <w:r w:rsidRPr="00923157">
              <w:rPr>
                <w:rFonts w:eastAsiaTheme="minorEastAsia"/>
                <w:szCs w:val="21"/>
                <w:u w:val="single"/>
              </w:rPr>
              <w:t>1700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西侧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350~1740</w:t>
            </w:r>
          </w:p>
        </w:tc>
      </w:tr>
      <w:tr w:rsidR="00923157" w:rsidRPr="00923157" w:rsidTr="00697ECA">
        <w:tc>
          <w:tcPr>
            <w:tcW w:w="1008" w:type="dxa"/>
            <w:tcBorders>
              <w:tl2br w:val="nil"/>
              <w:tr2bl w:val="nil"/>
            </w:tcBorders>
            <w:noWrap/>
            <w:vAlign w:val="center"/>
          </w:tcPr>
          <w:p w:rsidR="001202CB" w:rsidRPr="00923157" w:rsidRDefault="001202CB" w:rsidP="000A1088">
            <w:pPr>
              <w:adjustRightInd w:val="0"/>
              <w:jc w:val="center"/>
              <w:rPr>
                <w:rFonts w:eastAsiaTheme="minorEastAsia"/>
                <w:szCs w:val="21"/>
              </w:rPr>
            </w:pPr>
            <w:proofErr w:type="gramStart"/>
            <w:r w:rsidRPr="00923157">
              <w:rPr>
                <w:rFonts w:eastAsiaTheme="minorEastAsia"/>
                <w:szCs w:val="21"/>
              </w:rPr>
              <w:t>汨罗市归义</w:t>
            </w:r>
            <w:proofErr w:type="gramEnd"/>
            <w:r w:rsidRPr="00923157">
              <w:rPr>
                <w:rFonts w:eastAsiaTheme="minorEastAsia"/>
                <w:szCs w:val="21"/>
              </w:rPr>
              <w:t>镇百丈完全小学</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-680</w:t>
            </w:r>
          </w:p>
        </w:tc>
        <w:tc>
          <w:tcPr>
            <w:tcW w:w="709" w:type="dxa"/>
            <w:tcBorders>
              <w:tl2br w:val="nil"/>
              <w:tr2bl w:val="nil"/>
            </w:tcBorders>
            <w:noWrap/>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410</w:t>
            </w:r>
          </w:p>
        </w:tc>
        <w:tc>
          <w:tcPr>
            <w:tcW w:w="567"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学生</w:t>
            </w:r>
          </w:p>
        </w:tc>
        <w:tc>
          <w:tcPr>
            <w:tcW w:w="1701" w:type="dxa"/>
            <w:tcBorders>
              <w:tl2br w:val="nil"/>
              <w:tr2bl w:val="nil"/>
            </w:tcBorders>
            <w:noWrap/>
            <w:vAlign w:val="center"/>
          </w:tcPr>
          <w:p w:rsidR="001202CB" w:rsidRPr="00923157" w:rsidRDefault="001202CB" w:rsidP="00466BF6">
            <w:pPr>
              <w:adjustRightInd w:val="0"/>
              <w:jc w:val="center"/>
              <w:rPr>
                <w:rFonts w:eastAsiaTheme="minorEastAsia"/>
                <w:szCs w:val="21"/>
                <w:u w:val="single"/>
              </w:rPr>
            </w:pPr>
            <w:r w:rsidRPr="00923157">
              <w:rPr>
                <w:rFonts w:eastAsiaTheme="minorEastAsia" w:hint="eastAsia"/>
                <w:szCs w:val="21"/>
                <w:u w:val="single"/>
              </w:rPr>
              <w:t>教职工</w:t>
            </w:r>
            <w:r w:rsidRPr="00923157">
              <w:rPr>
                <w:rFonts w:eastAsiaTheme="minorEastAsia"/>
                <w:szCs w:val="21"/>
                <w:u w:val="single"/>
              </w:rPr>
              <w:t>及学生共计约</w:t>
            </w:r>
            <w:r w:rsidRPr="00923157">
              <w:rPr>
                <w:rFonts w:eastAsiaTheme="minorEastAsia" w:hint="eastAsia"/>
                <w:szCs w:val="21"/>
                <w:u w:val="single"/>
              </w:rPr>
              <w:t>500</w:t>
            </w:r>
            <w:r w:rsidRPr="00923157">
              <w:rPr>
                <w:rFonts w:eastAsiaTheme="minorEastAsia" w:hint="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西北侧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800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汨罗镇</w:t>
            </w:r>
            <w:r w:rsidRPr="00923157">
              <w:rPr>
                <w:rFonts w:eastAsiaTheme="minorEastAsia"/>
                <w:szCs w:val="21"/>
              </w:rPr>
              <w:t>-</w:t>
            </w:r>
            <w:r w:rsidRPr="00923157">
              <w:rPr>
                <w:rFonts w:eastAsiaTheme="minorEastAsia"/>
                <w:szCs w:val="21"/>
              </w:rPr>
              <w:t>江景社区</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-1400</w:t>
            </w:r>
          </w:p>
        </w:tc>
        <w:tc>
          <w:tcPr>
            <w:tcW w:w="709"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0</w:t>
            </w:r>
          </w:p>
        </w:tc>
        <w:tc>
          <w:tcPr>
            <w:tcW w:w="567"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0A1088">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600</w:t>
            </w:r>
            <w:r w:rsidRPr="00923157">
              <w:rPr>
                <w:rFonts w:eastAsiaTheme="minorEastAsia"/>
                <w:szCs w:val="21"/>
                <w:u w:val="single"/>
              </w:rPr>
              <w:t>户，</w:t>
            </w:r>
            <w:r w:rsidRPr="00923157">
              <w:rPr>
                <w:rFonts w:eastAsiaTheme="minorEastAsia"/>
                <w:szCs w:val="21"/>
                <w:u w:val="single"/>
              </w:rPr>
              <w:t>2100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西侧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1400~2550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河市镇</w:t>
            </w:r>
            <w:r w:rsidRPr="00923157">
              <w:rPr>
                <w:rFonts w:eastAsiaTheme="minorEastAsia"/>
                <w:szCs w:val="21"/>
              </w:rPr>
              <w:t>-</w:t>
            </w:r>
            <w:r w:rsidRPr="00923157">
              <w:rPr>
                <w:rFonts w:eastAsiaTheme="minorEastAsia"/>
                <w:szCs w:val="21"/>
              </w:rPr>
              <w:t>古罗城村</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-1250</w:t>
            </w:r>
          </w:p>
        </w:tc>
        <w:tc>
          <w:tcPr>
            <w:tcW w:w="709"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1480</w:t>
            </w:r>
          </w:p>
        </w:tc>
        <w:tc>
          <w:tcPr>
            <w:tcW w:w="567"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0A1088">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300</w:t>
            </w:r>
            <w:r w:rsidRPr="00923157">
              <w:rPr>
                <w:rFonts w:eastAsiaTheme="minorEastAsia"/>
                <w:szCs w:val="21"/>
                <w:u w:val="single"/>
              </w:rPr>
              <w:t>户，</w:t>
            </w:r>
            <w:r w:rsidRPr="00923157">
              <w:rPr>
                <w:rFonts w:eastAsiaTheme="minorEastAsia"/>
                <w:szCs w:val="21"/>
                <w:u w:val="single"/>
              </w:rPr>
              <w:t>1050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西北侧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1940~3250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屈子</w:t>
            </w:r>
            <w:proofErr w:type="gramStart"/>
            <w:r w:rsidRPr="00923157">
              <w:rPr>
                <w:rFonts w:eastAsiaTheme="minorEastAsia"/>
                <w:szCs w:val="21"/>
              </w:rPr>
              <w:t>祠镇</w:t>
            </w:r>
            <w:r w:rsidRPr="00923157">
              <w:rPr>
                <w:rFonts w:eastAsiaTheme="minorEastAsia"/>
                <w:szCs w:val="21"/>
              </w:rPr>
              <w:t>-</w:t>
            </w:r>
            <w:r w:rsidRPr="00923157">
              <w:rPr>
                <w:rFonts w:eastAsiaTheme="minorEastAsia"/>
                <w:szCs w:val="21"/>
              </w:rPr>
              <w:t>双楚</w:t>
            </w:r>
            <w:proofErr w:type="gramEnd"/>
            <w:r w:rsidRPr="00923157">
              <w:rPr>
                <w:rFonts w:eastAsiaTheme="minorEastAsia"/>
                <w:szCs w:val="21"/>
              </w:rPr>
              <w:t>村</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0</w:t>
            </w:r>
          </w:p>
        </w:tc>
        <w:tc>
          <w:tcPr>
            <w:tcW w:w="709"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1500</w:t>
            </w:r>
          </w:p>
        </w:tc>
        <w:tc>
          <w:tcPr>
            <w:tcW w:w="567"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0A1088">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100</w:t>
            </w:r>
            <w:r w:rsidRPr="00923157">
              <w:rPr>
                <w:rFonts w:eastAsiaTheme="minorEastAsia"/>
                <w:szCs w:val="21"/>
                <w:u w:val="single"/>
              </w:rPr>
              <w:t>户，</w:t>
            </w:r>
            <w:r w:rsidRPr="00923157">
              <w:rPr>
                <w:rFonts w:eastAsiaTheme="minorEastAsia"/>
                <w:szCs w:val="21"/>
                <w:u w:val="single"/>
              </w:rPr>
              <w:t>350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1500~2260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proofErr w:type="gramStart"/>
            <w:r w:rsidRPr="00923157">
              <w:rPr>
                <w:rFonts w:eastAsiaTheme="minorEastAsia"/>
                <w:szCs w:val="21"/>
              </w:rPr>
              <w:t>屈子祠镇</w:t>
            </w:r>
            <w:proofErr w:type="gramEnd"/>
            <w:r w:rsidRPr="00923157">
              <w:rPr>
                <w:rFonts w:eastAsiaTheme="minorEastAsia"/>
                <w:szCs w:val="21"/>
              </w:rPr>
              <w:t>-</w:t>
            </w:r>
            <w:r w:rsidRPr="00923157">
              <w:rPr>
                <w:rFonts w:eastAsiaTheme="minorEastAsia"/>
                <w:szCs w:val="21"/>
              </w:rPr>
              <w:t>永青村</w:t>
            </w:r>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-460</w:t>
            </w:r>
          </w:p>
        </w:tc>
        <w:tc>
          <w:tcPr>
            <w:tcW w:w="709"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-1140</w:t>
            </w:r>
          </w:p>
        </w:tc>
        <w:tc>
          <w:tcPr>
            <w:tcW w:w="567"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0A1088">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400</w:t>
            </w:r>
            <w:r w:rsidRPr="00923157">
              <w:rPr>
                <w:rFonts w:eastAsiaTheme="minorEastAsia"/>
                <w:szCs w:val="21"/>
                <w:u w:val="single"/>
              </w:rPr>
              <w:t>户，</w:t>
            </w:r>
            <w:r w:rsidRPr="00923157">
              <w:rPr>
                <w:rFonts w:eastAsiaTheme="minorEastAsia"/>
                <w:szCs w:val="21"/>
                <w:u w:val="single"/>
              </w:rPr>
              <w:t>1400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1230~2860</w:t>
            </w:r>
          </w:p>
        </w:tc>
      </w:tr>
      <w:tr w:rsidR="00923157" w:rsidRPr="00923157" w:rsidTr="00697ECA">
        <w:tc>
          <w:tcPr>
            <w:tcW w:w="100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罗江镇</w:t>
            </w:r>
            <w:r w:rsidRPr="00923157">
              <w:rPr>
                <w:rFonts w:eastAsiaTheme="minorEastAsia"/>
                <w:szCs w:val="21"/>
              </w:rPr>
              <w:t>-</w:t>
            </w:r>
            <w:proofErr w:type="gramStart"/>
            <w:r w:rsidRPr="00923157">
              <w:rPr>
                <w:rFonts w:eastAsiaTheme="minorEastAsia"/>
                <w:szCs w:val="21"/>
              </w:rPr>
              <w:t>滨江村</w:t>
            </w:r>
            <w:proofErr w:type="gramEnd"/>
          </w:p>
        </w:tc>
        <w:tc>
          <w:tcPr>
            <w:tcW w:w="708" w:type="dxa"/>
            <w:tcBorders>
              <w:tl2br w:val="nil"/>
              <w:tr2bl w:val="nil"/>
            </w:tcBorders>
            <w:noWrap/>
            <w:vAlign w:val="center"/>
          </w:tcPr>
          <w:p w:rsidR="001202CB" w:rsidRPr="00923157" w:rsidRDefault="001202CB" w:rsidP="007F1B5D">
            <w:pPr>
              <w:adjustRightInd w:val="0"/>
              <w:jc w:val="center"/>
              <w:rPr>
                <w:rFonts w:eastAsiaTheme="minorEastAsia"/>
                <w:szCs w:val="21"/>
              </w:rPr>
            </w:pPr>
            <w:r w:rsidRPr="00923157">
              <w:rPr>
                <w:rFonts w:eastAsiaTheme="minorEastAsia"/>
                <w:szCs w:val="21"/>
              </w:rPr>
              <w:t>-950</w:t>
            </w:r>
          </w:p>
        </w:tc>
        <w:tc>
          <w:tcPr>
            <w:tcW w:w="709"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180</w:t>
            </w:r>
          </w:p>
        </w:tc>
        <w:tc>
          <w:tcPr>
            <w:tcW w:w="567" w:type="dxa"/>
            <w:tcBorders>
              <w:tl2br w:val="nil"/>
              <w:tr2bl w:val="nil"/>
            </w:tcBorders>
            <w:noWrap/>
            <w:vAlign w:val="center"/>
          </w:tcPr>
          <w:p w:rsidR="001202CB" w:rsidRPr="00923157" w:rsidRDefault="001202CB" w:rsidP="000A1088">
            <w:pPr>
              <w:adjustRightInd w:val="0"/>
              <w:jc w:val="center"/>
              <w:rPr>
                <w:rFonts w:eastAsiaTheme="minorEastAsia"/>
                <w:szCs w:val="21"/>
              </w:rPr>
            </w:pPr>
            <w:r w:rsidRPr="00923157">
              <w:rPr>
                <w:rFonts w:eastAsiaTheme="minorEastAsia"/>
                <w:szCs w:val="21"/>
              </w:rPr>
              <w:t>居民</w:t>
            </w:r>
          </w:p>
        </w:tc>
        <w:tc>
          <w:tcPr>
            <w:tcW w:w="1701" w:type="dxa"/>
            <w:tcBorders>
              <w:tl2br w:val="nil"/>
              <w:tr2bl w:val="nil"/>
            </w:tcBorders>
            <w:noWrap/>
            <w:vAlign w:val="center"/>
          </w:tcPr>
          <w:p w:rsidR="001202CB" w:rsidRPr="00923157" w:rsidRDefault="001202CB" w:rsidP="000A1088">
            <w:pPr>
              <w:adjustRightInd w:val="0"/>
              <w:jc w:val="center"/>
              <w:rPr>
                <w:rFonts w:eastAsiaTheme="minorEastAsia"/>
                <w:szCs w:val="21"/>
                <w:u w:val="single"/>
              </w:rPr>
            </w:pPr>
            <w:r w:rsidRPr="00923157">
              <w:rPr>
                <w:rFonts w:eastAsiaTheme="minorEastAsia"/>
                <w:szCs w:val="21"/>
                <w:u w:val="single"/>
              </w:rPr>
              <w:t>约</w:t>
            </w:r>
            <w:r w:rsidRPr="00923157">
              <w:rPr>
                <w:rFonts w:eastAsiaTheme="minorEastAsia"/>
                <w:szCs w:val="21"/>
                <w:u w:val="single"/>
              </w:rPr>
              <w:t>500</w:t>
            </w:r>
            <w:r w:rsidRPr="00923157">
              <w:rPr>
                <w:rFonts w:eastAsiaTheme="minorEastAsia"/>
                <w:szCs w:val="21"/>
                <w:u w:val="single"/>
              </w:rPr>
              <w:t>户，</w:t>
            </w:r>
            <w:r w:rsidRPr="00923157">
              <w:rPr>
                <w:rFonts w:eastAsiaTheme="minorEastAsia"/>
                <w:szCs w:val="21"/>
                <w:u w:val="single"/>
              </w:rPr>
              <w:t>1700</w:t>
            </w:r>
            <w:r w:rsidRPr="00923157">
              <w:rPr>
                <w:rFonts w:eastAsiaTheme="minorEastAsia"/>
                <w:szCs w:val="21"/>
                <w:u w:val="single"/>
              </w:rPr>
              <w:t>人</w:t>
            </w:r>
          </w:p>
        </w:tc>
        <w:tc>
          <w:tcPr>
            <w:tcW w:w="1701" w:type="dxa"/>
            <w:vMerge/>
            <w:tcBorders>
              <w:tl2br w:val="nil"/>
              <w:tr2bl w:val="nil"/>
            </w:tcBorders>
            <w:noWrap/>
            <w:vAlign w:val="center"/>
          </w:tcPr>
          <w:p w:rsidR="001202CB" w:rsidRPr="00923157" w:rsidRDefault="001202CB" w:rsidP="00EA6714">
            <w:pPr>
              <w:adjustRightInd w:val="0"/>
              <w:jc w:val="center"/>
              <w:rPr>
                <w:rFonts w:eastAsiaTheme="minorEastAsia"/>
                <w:szCs w:val="21"/>
              </w:rPr>
            </w:pPr>
          </w:p>
        </w:tc>
        <w:tc>
          <w:tcPr>
            <w:tcW w:w="868" w:type="dxa"/>
            <w:tcBorders>
              <w:tl2br w:val="nil"/>
              <w:tr2bl w:val="nil"/>
            </w:tcBorders>
            <w:noWrap/>
            <w:vAlign w:val="center"/>
          </w:tcPr>
          <w:p w:rsidR="001202CB" w:rsidRPr="00923157" w:rsidRDefault="001202CB" w:rsidP="00BC5337">
            <w:pPr>
              <w:adjustRightInd w:val="0"/>
              <w:jc w:val="center"/>
              <w:rPr>
                <w:rFonts w:eastAsiaTheme="minorEastAsia"/>
                <w:szCs w:val="21"/>
              </w:rPr>
            </w:pPr>
            <w:r w:rsidRPr="00923157">
              <w:rPr>
                <w:rFonts w:eastAsiaTheme="minorEastAsia"/>
                <w:szCs w:val="21"/>
              </w:rPr>
              <w:t>东北侧</w:t>
            </w:r>
          </w:p>
        </w:tc>
        <w:tc>
          <w:tcPr>
            <w:tcW w:w="1058" w:type="dxa"/>
            <w:tcBorders>
              <w:tl2br w:val="nil"/>
              <w:tr2bl w:val="nil"/>
            </w:tcBorders>
            <w:noWrap/>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970~2450</w:t>
            </w:r>
          </w:p>
        </w:tc>
      </w:tr>
    </w:tbl>
    <w:p w:rsidR="00EA6714" w:rsidRPr="00923157" w:rsidRDefault="00EA6714" w:rsidP="003D2F76">
      <w:pPr>
        <w:adjustRightInd w:val="0"/>
        <w:jc w:val="left"/>
        <w:rPr>
          <w:rFonts w:eastAsiaTheme="minorEastAsia"/>
          <w:b/>
          <w:bCs/>
          <w:szCs w:val="21"/>
        </w:rPr>
      </w:pPr>
      <w:r w:rsidRPr="00923157">
        <w:rPr>
          <w:rFonts w:eastAsiaTheme="minorEastAsia"/>
          <w:b/>
          <w:bCs/>
          <w:szCs w:val="21"/>
        </w:rPr>
        <w:t>表</w:t>
      </w:r>
      <w:r w:rsidR="003D2F76" w:rsidRPr="00923157">
        <w:rPr>
          <w:rFonts w:eastAsiaTheme="minorEastAsia"/>
          <w:b/>
          <w:bCs/>
          <w:szCs w:val="21"/>
        </w:rPr>
        <w:t xml:space="preserve">2.5-2                       </w:t>
      </w:r>
      <w:r w:rsidRPr="00923157">
        <w:rPr>
          <w:rFonts w:eastAsiaTheme="minorEastAsia"/>
          <w:b/>
          <w:bCs/>
          <w:szCs w:val="21"/>
        </w:rPr>
        <w:t>声环境保护目标</w:t>
      </w:r>
      <w:r w:rsidR="003D2F76" w:rsidRPr="00923157">
        <w:rPr>
          <w:rFonts w:eastAsiaTheme="minorEastAsia"/>
          <w:b/>
          <w:bCs/>
          <w:szCs w:val="21"/>
        </w:rPr>
        <w:t>一览</w:t>
      </w:r>
      <w:r w:rsidRPr="00923157">
        <w:rPr>
          <w:rFonts w:eastAsiaTheme="minorEastAsia"/>
          <w:b/>
          <w:bCs/>
          <w:szCs w:val="21"/>
        </w:rPr>
        <w:t>表</w:t>
      </w:r>
    </w:p>
    <w:tbl>
      <w:tblPr>
        <w:tblW w:w="82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570"/>
        <w:gridCol w:w="1667"/>
        <w:gridCol w:w="1197"/>
        <w:gridCol w:w="2157"/>
        <w:gridCol w:w="2669"/>
      </w:tblGrid>
      <w:tr w:rsidR="00923157" w:rsidRPr="00923157" w:rsidTr="003D2F76">
        <w:trPr>
          <w:trHeight w:val="648"/>
          <w:tblHeader/>
        </w:trPr>
        <w:tc>
          <w:tcPr>
            <w:tcW w:w="570" w:type="dxa"/>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项目</w:t>
            </w:r>
          </w:p>
        </w:tc>
        <w:tc>
          <w:tcPr>
            <w:tcW w:w="1667" w:type="dxa"/>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目标名称</w:t>
            </w:r>
          </w:p>
        </w:tc>
        <w:tc>
          <w:tcPr>
            <w:tcW w:w="1197" w:type="dxa"/>
            <w:vAlign w:val="center"/>
          </w:tcPr>
          <w:p w:rsidR="00EA6714" w:rsidRPr="00923157" w:rsidRDefault="00EA6714" w:rsidP="00A42E98">
            <w:pPr>
              <w:adjustRightInd w:val="0"/>
              <w:jc w:val="center"/>
              <w:rPr>
                <w:rFonts w:eastAsiaTheme="minorEastAsia"/>
                <w:b/>
                <w:szCs w:val="21"/>
              </w:rPr>
            </w:pPr>
            <w:r w:rsidRPr="00923157">
              <w:rPr>
                <w:rFonts w:eastAsiaTheme="minorEastAsia"/>
                <w:b/>
                <w:szCs w:val="21"/>
              </w:rPr>
              <w:t>规模</w:t>
            </w:r>
          </w:p>
        </w:tc>
        <w:tc>
          <w:tcPr>
            <w:tcW w:w="2157" w:type="dxa"/>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相对项目厂址方位及厂界距离</w:t>
            </w:r>
          </w:p>
        </w:tc>
        <w:tc>
          <w:tcPr>
            <w:tcW w:w="2669" w:type="dxa"/>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环境功能及保护级别</w:t>
            </w:r>
          </w:p>
        </w:tc>
      </w:tr>
      <w:tr w:rsidR="00923157" w:rsidRPr="00923157" w:rsidTr="003D2F76">
        <w:trPr>
          <w:trHeight w:val="619"/>
        </w:trPr>
        <w:tc>
          <w:tcPr>
            <w:tcW w:w="570" w:type="dxa"/>
            <w:vMerge w:val="restart"/>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声环境</w:t>
            </w:r>
          </w:p>
        </w:tc>
        <w:tc>
          <w:tcPr>
            <w:tcW w:w="1667" w:type="dxa"/>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龙舟社区</w:t>
            </w:r>
            <w:r w:rsidRPr="00923157">
              <w:rPr>
                <w:rFonts w:eastAsiaTheme="minorEastAsia"/>
                <w:szCs w:val="21"/>
              </w:rPr>
              <w:t>1</w:t>
            </w:r>
          </w:p>
        </w:tc>
        <w:tc>
          <w:tcPr>
            <w:tcW w:w="1197" w:type="dxa"/>
            <w:vAlign w:val="center"/>
          </w:tcPr>
          <w:p w:rsidR="001202CB" w:rsidRPr="00923157" w:rsidRDefault="001202CB" w:rsidP="008E371E">
            <w:pPr>
              <w:adjustRightInd w:val="0"/>
              <w:jc w:val="center"/>
              <w:rPr>
                <w:rFonts w:eastAsiaTheme="minorEastAsia"/>
                <w:szCs w:val="21"/>
              </w:rPr>
            </w:pPr>
            <w:r w:rsidRPr="00923157">
              <w:rPr>
                <w:rFonts w:eastAsiaTheme="minorEastAsia"/>
                <w:szCs w:val="21"/>
              </w:rPr>
              <w:t>居民约</w:t>
            </w:r>
            <w:r w:rsidRPr="00923157">
              <w:rPr>
                <w:rFonts w:eastAsiaTheme="minorEastAsia"/>
                <w:szCs w:val="21"/>
              </w:rPr>
              <w:t>20</w:t>
            </w:r>
            <w:r w:rsidRPr="00923157">
              <w:rPr>
                <w:rFonts w:eastAsiaTheme="minorEastAsia"/>
                <w:szCs w:val="21"/>
              </w:rPr>
              <w:t>户，</w:t>
            </w:r>
            <w:r w:rsidRPr="00923157">
              <w:rPr>
                <w:rFonts w:eastAsiaTheme="minorEastAsia"/>
                <w:szCs w:val="21"/>
              </w:rPr>
              <w:t>70</w:t>
            </w:r>
            <w:r w:rsidRPr="00923157">
              <w:rPr>
                <w:rFonts w:eastAsiaTheme="minorEastAsia"/>
                <w:szCs w:val="21"/>
              </w:rPr>
              <w:t>人</w:t>
            </w:r>
          </w:p>
        </w:tc>
        <w:tc>
          <w:tcPr>
            <w:tcW w:w="2157" w:type="dxa"/>
            <w:vAlign w:val="center"/>
          </w:tcPr>
          <w:p w:rsidR="001202CB" w:rsidRPr="00923157" w:rsidRDefault="001202CB" w:rsidP="00FD4E30">
            <w:pPr>
              <w:adjustRightInd w:val="0"/>
              <w:jc w:val="center"/>
              <w:rPr>
                <w:rFonts w:eastAsiaTheme="minorEastAsia"/>
                <w:szCs w:val="21"/>
              </w:rPr>
            </w:pPr>
            <w:r w:rsidRPr="00923157">
              <w:rPr>
                <w:rFonts w:eastAsiaTheme="minorEastAsia"/>
                <w:szCs w:val="21"/>
              </w:rPr>
              <w:t>东侧，</w:t>
            </w:r>
            <w:r w:rsidRPr="00923157">
              <w:rPr>
                <w:rFonts w:eastAsiaTheme="minorEastAsia"/>
                <w:szCs w:val="21"/>
              </w:rPr>
              <w:t>10-200m</w:t>
            </w:r>
          </w:p>
        </w:tc>
        <w:tc>
          <w:tcPr>
            <w:tcW w:w="2669" w:type="dxa"/>
            <w:vMerge w:val="restart"/>
            <w:vAlign w:val="center"/>
          </w:tcPr>
          <w:p w:rsidR="001202CB" w:rsidRPr="00923157" w:rsidRDefault="001202CB" w:rsidP="00EA6714">
            <w:pPr>
              <w:adjustRightInd w:val="0"/>
              <w:jc w:val="center"/>
              <w:rPr>
                <w:rFonts w:eastAsiaTheme="minorEastAsia"/>
                <w:szCs w:val="21"/>
              </w:rPr>
            </w:pPr>
            <w:r w:rsidRPr="00923157">
              <w:rPr>
                <w:rFonts w:eastAsiaTheme="minorEastAsia"/>
                <w:szCs w:val="21"/>
              </w:rPr>
              <w:t>《声环境质量标准》</w:t>
            </w:r>
          </w:p>
          <w:p w:rsidR="001202CB" w:rsidRPr="00923157" w:rsidRDefault="001202CB" w:rsidP="0015304B">
            <w:pPr>
              <w:adjustRightInd w:val="0"/>
              <w:jc w:val="center"/>
              <w:rPr>
                <w:rFonts w:eastAsiaTheme="minorEastAsia"/>
                <w:szCs w:val="21"/>
              </w:rPr>
            </w:pPr>
            <w:r w:rsidRPr="00923157">
              <w:rPr>
                <w:rFonts w:eastAsiaTheme="minorEastAsia"/>
                <w:szCs w:val="21"/>
              </w:rPr>
              <w:t>GB3096-2008</w:t>
            </w:r>
            <w:r w:rsidRPr="00923157">
              <w:rPr>
                <w:rFonts w:eastAsiaTheme="minorEastAsia"/>
                <w:szCs w:val="21"/>
              </w:rPr>
              <w:t>中</w:t>
            </w:r>
            <w:r w:rsidRPr="00923157">
              <w:rPr>
                <w:rFonts w:eastAsiaTheme="minorEastAsia"/>
                <w:szCs w:val="21"/>
              </w:rPr>
              <w:t>2</w:t>
            </w:r>
            <w:r w:rsidRPr="00923157">
              <w:rPr>
                <w:rFonts w:eastAsiaTheme="minorEastAsia"/>
                <w:szCs w:val="21"/>
              </w:rPr>
              <w:t>类标准</w:t>
            </w:r>
          </w:p>
        </w:tc>
      </w:tr>
      <w:tr w:rsidR="00923157" w:rsidRPr="00923157" w:rsidTr="003D2F76">
        <w:trPr>
          <w:trHeight w:val="619"/>
        </w:trPr>
        <w:tc>
          <w:tcPr>
            <w:tcW w:w="570" w:type="dxa"/>
            <w:vMerge/>
            <w:vAlign w:val="center"/>
          </w:tcPr>
          <w:p w:rsidR="001202CB" w:rsidRPr="00923157" w:rsidRDefault="001202CB" w:rsidP="00EA6714">
            <w:pPr>
              <w:adjustRightInd w:val="0"/>
              <w:jc w:val="center"/>
              <w:rPr>
                <w:rFonts w:eastAsiaTheme="minorEastAsia"/>
                <w:szCs w:val="21"/>
              </w:rPr>
            </w:pPr>
          </w:p>
        </w:tc>
        <w:tc>
          <w:tcPr>
            <w:tcW w:w="1667" w:type="dxa"/>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龙舟社区</w:t>
            </w:r>
            <w:r w:rsidRPr="00923157">
              <w:rPr>
                <w:rFonts w:eastAsiaTheme="minorEastAsia"/>
                <w:szCs w:val="21"/>
              </w:rPr>
              <w:t>2</w:t>
            </w:r>
          </w:p>
        </w:tc>
        <w:tc>
          <w:tcPr>
            <w:tcW w:w="1197" w:type="dxa"/>
            <w:vAlign w:val="center"/>
          </w:tcPr>
          <w:p w:rsidR="001202CB" w:rsidRPr="00923157" w:rsidRDefault="001202CB" w:rsidP="008E371E">
            <w:pPr>
              <w:adjustRightInd w:val="0"/>
              <w:jc w:val="center"/>
              <w:rPr>
                <w:rFonts w:eastAsiaTheme="minorEastAsia"/>
                <w:szCs w:val="21"/>
              </w:rPr>
            </w:pPr>
            <w:r w:rsidRPr="00923157">
              <w:rPr>
                <w:rFonts w:eastAsiaTheme="minorEastAsia"/>
                <w:szCs w:val="21"/>
              </w:rPr>
              <w:t>居民约</w:t>
            </w:r>
            <w:r w:rsidRPr="00923157">
              <w:rPr>
                <w:rFonts w:eastAsiaTheme="minorEastAsia"/>
                <w:szCs w:val="21"/>
              </w:rPr>
              <w:t>15</w:t>
            </w:r>
            <w:r w:rsidRPr="00923157">
              <w:rPr>
                <w:rFonts w:eastAsiaTheme="minorEastAsia"/>
                <w:szCs w:val="21"/>
              </w:rPr>
              <w:t>户，</w:t>
            </w:r>
            <w:r w:rsidRPr="00923157">
              <w:rPr>
                <w:rFonts w:eastAsiaTheme="minorEastAsia"/>
                <w:szCs w:val="21"/>
              </w:rPr>
              <w:t>40</w:t>
            </w:r>
            <w:r w:rsidRPr="00923157">
              <w:rPr>
                <w:rFonts w:eastAsiaTheme="minorEastAsia"/>
                <w:szCs w:val="21"/>
              </w:rPr>
              <w:t>人</w:t>
            </w:r>
          </w:p>
        </w:tc>
        <w:tc>
          <w:tcPr>
            <w:tcW w:w="2157" w:type="dxa"/>
            <w:vAlign w:val="center"/>
          </w:tcPr>
          <w:p w:rsidR="001202CB" w:rsidRPr="00923157" w:rsidRDefault="001202CB" w:rsidP="008E371E">
            <w:pPr>
              <w:adjustRightInd w:val="0"/>
              <w:jc w:val="center"/>
              <w:rPr>
                <w:rFonts w:eastAsiaTheme="minorEastAsia"/>
                <w:szCs w:val="21"/>
              </w:rPr>
            </w:pPr>
            <w:r w:rsidRPr="00923157">
              <w:rPr>
                <w:rFonts w:eastAsiaTheme="minorEastAsia"/>
                <w:szCs w:val="21"/>
              </w:rPr>
              <w:t>北侧，</w:t>
            </w:r>
            <w:r w:rsidRPr="00923157">
              <w:rPr>
                <w:rFonts w:eastAsiaTheme="minorEastAsia"/>
                <w:szCs w:val="21"/>
              </w:rPr>
              <w:t>50-200m</w:t>
            </w:r>
          </w:p>
        </w:tc>
        <w:tc>
          <w:tcPr>
            <w:tcW w:w="2669" w:type="dxa"/>
            <w:vMerge/>
            <w:vAlign w:val="center"/>
          </w:tcPr>
          <w:p w:rsidR="001202CB" w:rsidRPr="00923157" w:rsidRDefault="001202CB" w:rsidP="00EA6714">
            <w:pPr>
              <w:adjustRightInd w:val="0"/>
              <w:jc w:val="center"/>
              <w:rPr>
                <w:rFonts w:eastAsiaTheme="minorEastAsia"/>
                <w:szCs w:val="21"/>
              </w:rPr>
            </w:pPr>
          </w:p>
        </w:tc>
      </w:tr>
      <w:tr w:rsidR="00923157" w:rsidRPr="00923157" w:rsidTr="003D2F76">
        <w:trPr>
          <w:trHeight w:val="619"/>
        </w:trPr>
        <w:tc>
          <w:tcPr>
            <w:tcW w:w="570" w:type="dxa"/>
            <w:vMerge/>
            <w:vAlign w:val="center"/>
          </w:tcPr>
          <w:p w:rsidR="001202CB" w:rsidRPr="00923157" w:rsidRDefault="001202CB" w:rsidP="00EA6714">
            <w:pPr>
              <w:adjustRightInd w:val="0"/>
              <w:jc w:val="center"/>
              <w:rPr>
                <w:rFonts w:eastAsiaTheme="minorEastAsia"/>
                <w:szCs w:val="21"/>
              </w:rPr>
            </w:pPr>
          </w:p>
        </w:tc>
        <w:tc>
          <w:tcPr>
            <w:tcW w:w="1667" w:type="dxa"/>
            <w:vAlign w:val="center"/>
          </w:tcPr>
          <w:p w:rsidR="001202CB" w:rsidRPr="00923157" w:rsidRDefault="001202CB" w:rsidP="002B613C">
            <w:pPr>
              <w:adjustRightInd w:val="0"/>
              <w:jc w:val="center"/>
              <w:rPr>
                <w:rFonts w:eastAsiaTheme="minorEastAsia"/>
                <w:szCs w:val="21"/>
                <w:u w:val="single"/>
              </w:rPr>
            </w:pPr>
            <w:r w:rsidRPr="00923157">
              <w:rPr>
                <w:rFonts w:eastAsiaTheme="minorEastAsia"/>
                <w:szCs w:val="21"/>
                <w:u w:val="single"/>
              </w:rPr>
              <w:t>茶园社区</w:t>
            </w:r>
            <w:r w:rsidRPr="00923157">
              <w:rPr>
                <w:rFonts w:eastAsiaTheme="minorEastAsia"/>
                <w:szCs w:val="21"/>
                <w:u w:val="single"/>
              </w:rPr>
              <w:t>1</w:t>
            </w:r>
          </w:p>
        </w:tc>
        <w:tc>
          <w:tcPr>
            <w:tcW w:w="1197" w:type="dxa"/>
            <w:vAlign w:val="center"/>
          </w:tcPr>
          <w:p w:rsidR="001202CB" w:rsidRPr="00923157" w:rsidRDefault="001202CB" w:rsidP="002B613C">
            <w:pPr>
              <w:adjustRightInd w:val="0"/>
              <w:jc w:val="center"/>
              <w:rPr>
                <w:rFonts w:eastAsiaTheme="minorEastAsia"/>
                <w:szCs w:val="21"/>
                <w:u w:val="single"/>
              </w:rPr>
            </w:pPr>
            <w:r w:rsidRPr="00923157">
              <w:rPr>
                <w:rFonts w:eastAsiaTheme="minorEastAsia"/>
                <w:szCs w:val="21"/>
                <w:u w:val="single"/>
              </w:rPr>
              <w:t>居民约</w:t>
            </w:r>
            <w:r w:rsidRPr="00923157">
              <w:rPr>
                <w:rFonts w:eastAsiaTheme="minorEastAsia"/>
                <w:szCs w:val="21"/>
                <w:u w:val="single"/>
              </w:rPr>
              <w:t>20</w:t>
            </w:r>
            <w:r w:rsidRPr="00923157">
              <w:rPr>
                <w:rFonts w:eastAsiaTheme="minorEastAsia"/>
                <w:szCs w:val="21"/>
                <w:u w:val="single"/>
              </w:rPr>
              <w:t>户，</w:t>
            </w:r>
            <w:r w:rsidRPr="00923157">
              <w:rPr>
                <w:rFonts w:eastAsiaTheme="minorEastAsia"/>
                <w:szCs w:val="21"/>
                <w:u w:val="single"/>
              </w:rPr>
              <w:t>70</w:t>
            </w:r>
            <w:r w:rsidRPr="00923157">
              <w:rPr>
                <w:rFonts w:eastAsiaTheme="minorEastAsia"/>
                <w:szCs w:val="21"/>
                <w:u w:val="single"/>
              </w:rPr>
              <w:t>人</w:t>
            </w:r>
          </w:p>
        </w:tc>
        <w:tc>
          <w:tcPr>
            <w:tcW w:w="2157" w:type="dxa"/>
            <w:vAlign w:val="center"/>
          </w:tcPr>
          <w:p w:rsidR="001202CB" w:rsidRPr="00923157" w:rsidRDefault="001202CB" w:rsidP="001202CB">
            <w:pPr>
              <w:adjustRightInd w:val="0"/>
              <w:jc w:val="center"/>
              <w:rPr>
                <w:rFonts w:eastAsiaTheme="minorEastAsia"/>
                <w:szCs w:val="21"/>
                <w:u w:val="single"/>
              </w:rPr>
            </w:pPr>
            <w:r w:rsidRPr="00923157">
              <w:rPr>
                <w:rFonts w:eastAsiaTheme="minorEastAsia"/>
                <w:szCs w:val="21"/>
                <w:u w:val="single"/>
              </w:rPr>
              <w:t>西侧，</w:t>
            </w:r>
            <w:r w:rsidRPr="00923157">
              <w:rPr>
                <w:rFonts w:eastAsiaTheme="minorEastAsia" w:hint="eastAsia"/>
                <w:szCs w:val="21"/>
                <w:u w:val="single"/>
              </w:rPr>
              <w:t>5</w:t>
            </w:r>
            <w:r w:rsidRPr="00923157">
              <w:rPr>
                <w:rFonts w:eastAsiaTheme="minorEastAsia"/>
                <w:szCs w:val="21"/>
                <w:u w:val="single"/>
              </w:rPr>
              <w:t>0-200m</w:t>
            </w:r>
          </w:p>
        </w:tc>
        <w:tc>
          <w:tcPr>
            <w:tcW w:w="2669" w:type="dxa"/>
            <w:vMerge/>
            <w:vAlign w:val="center"/>
          </w:tcPr>
          <w:p w:rsidR="001202CB" w:rsidRPr="00923157" w:rsidRDefault="001202CB" w:rsidP="00EA6714">
            <w:pPr>
              <w:adjustRightInd w:val="0"/>
              <w:jc w:val="center"/>
              <w:rPr>
                <w:rFonts w:eastAsiaTheme="minorEastAsia"/>
                <w:szCs w:val="21"/>
              </w:rPr>
            </w:pPr>
          </w:p>
        </w:tc>
      </w:tr>
      <w:tr w:rsidR="00923157" w:rsidRPr="00923157" w:rsidTr="003D2F76">
        <w:trPr>
          <w:trHeight w:val="619"/>
        </w:trPr>
        <w:tc>
          <w:tcPr>
            <w:tcW w:w="570" w:type="dxa"/>
            <w:vMerge/>
            <w:vAlign w:val="center"/>
          </w:tcPr>
          <w:p w:rsidR="001202CB" w:rsidRPr="00923157" w:rsidRDefault="001202CB" w:rsidP="00EA6714">
            <w:pPr>
              <w:adjustRightInd w:val="0"/>
              <w:jc w:val="center"/>
              <w:rPr>
                <w:rFonts w:eastAsiaTheme="minorEastAsia"/>
                <w:szCs w:val="21"/>
              </w:rPr>
            </w:pPr>
          </w:p>
        </w:tc>
        <w:tc>
          <w:tcPr>
            <w:tcW w:w="1667" w:type="dxa"/>
            <w:vAlign w:val="center"/>
          </w:tcPr>
          <w:p w:rsidR="001202CB" w:rsidRPr="00923157" w:rsidRDefault="001202CB" w:rsidP="002B613C">
            <w:pPr>
              <w:adjustRightInd w:val="0"/>
              <w:jc w:val="center"/>
              <w:rPr>
                <w:rFonts w:eastAsiaTheme="minorEastAsia"/>
                <w:szCs w:val="21"/>
              </w:rPr>
            </w:pPr>
            <w:r w:rsidRPr="00923157">
              <w:rPr>
                <w:rFonts w:eastAsiaTheme="minorEastAsia"/>
                <w:szCs w:val="21"/>
              </w:rPr>
              <w:t>茶园社区</w:t>
            </w:r>
            <w:r w:rsidRPr="00923157">
              <w:rPr>
                <w:rFonts w:eastAsiaTheme="minorEastAsia"/>
                <w:szCs w:val="21"/>
              </w:rPr>
              <w:t>2</w:t>
            </w:r>
          </w:p>
        </w:tc>
        <w:tc>
          <w:tcPr>
            <w:tcW w:w="1197" w:type="dxa"/>
            <w:vAlign w:val="center"/>
          </w:tcPr>
          <w:p w:rsidR="001202CB" w:rsidRPr="00923157" w:rsidRDefault="001202CB" w:rsidP="008E371E">
            <w:pPr>
              <w:adjustRightInd w:val="0"/>
              <w:jc w:val="center"/>
              <w:rPr>
                <w:rFonts w:eastAsiaTheme="minorEastAsia"/>
                <w:szCs w:val="21"/>
              </w:rPr>
            </w:pPr>
            <w:r w:rsidRPr="00923157">
              <w:rPr>
                <w:rFonts w:eastAsiaTheme="minorEastAsia"/>
                <w:szCs w:val="21"/>
              </w:rPr>
              <w:t>居民约</w:t>
            </w:r>
            <w:r w:rsidRPr="00923157">
              <w:rPr>
                <w:rFonts w:eastAsiaTheme="minorEastAsia"/>
                <w:szCs w:val="21"/>
              </w:rPr>
              <w:t>15</w:t>
            </w:r>
            <w:r w:rsidRPr="00923157">
              <w:rPr>
                <w:rFonts w:eastAsiaTheme="minorEastAsia"/>
                <w:szCs w:val="21"/>
              </w:rPr>
              <w:t>户，</w:t>
            </w:r>
            <w:r w:rsidRPr="00923157">
              <w:rPr>
                <w:rFonts w:eastAsiaTheme="minorEastAsia"/>
                <w:szCs w:val="21"/>
              </w:rPr>
              <w:t>40</w:t>
            </w:r>
            <w:r w:rsidRPr="00923157">
              <w:rPr>
                <w:rFonts w:eastAsiaTheme="minorEastAsia"/>
                <w:szCs w:val="21"/>
              </w:rPr>
              <w:t>人</w:t>
            </w:r>
          </w:p>
        </w:tc>
        <w:tc>
          <w:tcPr>
            <w:tcW w:w="2157" w:type="dxa"/>
            <w:vAlign w:val="center"/>
          </w:tcPr>
          <w:p w:rsidR="001202CB" w:rsidRPr="00923157" w:rsidRDefault="001202CB" w:rsidP="008E371E">
            <w:pPr>
              <w:adjustRightInd w:val="0"/>
              <w:jc w:val="center"/>
              <w:rPr>
                <w:rFonts w:eastAsiaTheme="minorEastAsia"/>
                <w:szCs w:val="21"/>
              </w:rPr>
            </w:pPr>
            <w:r w:rsidRPr="00923157">
              <w:rPr>
                <w:rFonts w:eastAsiaTheme="minorEastAsia"/>
                <w:szCs w:val="21"/>
              </w:rPr>
              <w:t>南侧，</w:t>
            </w:r>
            <w:r w:rsidRPr="00923157">
              <w:rPr>
                <w:rFonts w:eastAsiaTheme="minorEastAsia"/>
                <w:szCs w:val="21"/>
              </w:rPr>
              <w:t>40-200m</w:t>
            </w:r>
          </w:p>
        </w:tc>
        <w:tc>
          <w:tcPr>
            <w:tcW w:w="2669" w:type="dxa"/>
            <w:vMerge/>
            <w:vAlign w:val="center"/>
          </w:tcPr>
          <w:p w:rsidR="001202CB" w:rsidRPr="00923157" w:rsidRDefault="001202CB" w:rsidP="00EA6714">
            <w:pPr>
              <w:adjustRightInd w:val="0"/>
              <w:jc w:val="center"/>
              <w:rPr>
                <w:rFonts w:eastAsiaTheme="minorEastAsia"/>
                <w:szCs w:val="21"/>
              </w:rPr>
            </w:pPr>
          </w:p>
        </w:tc>
      </w:tr>
      <w:tr w:rsidR="00923157" w:rsidRPr="00923157" w:rsidTr="003D2F76">
        <w:trPr>
          <w:trHeight w:val="619"/>
        </w:trPr>
        <w:tc>
          <w:tcPr>
            <w:tcW w:w="570" w:type="dxa"/>
            <w:vMerge/>
            <w:vAlign w:val="center"/>
          </w:tcPr>
          <w:p w:rsidR="001202CB" w:rsidRPr="00923157" w:rsidRDefault="001202CB" w:rsidP="00EA6714">
            <w:pPr>
              <w:adjustRightInd w:val="0"/>
              <w:jc w:val="center"/>
              <w:rPr>
                <w:rFonts w:eastAsiaTheme="minorEastAsia"/>
                <w:szCs w:val="21"/>
              </w:rPr>
            </w:pPr>
          </w:p>
        </w:tc>
        <w:tc>
          <w:tcPr>
            <w:tcW w:w="1667" w:type="dxa"/>
            <w:vAlign w:val="center"/>
          </w:tcPr>
          <w:p w:rsidR="001202CB" w:rsidRPr="00923157" w:rsidRDefault="001202CB" w:rsidP="00466BF6">
            <w:pPr>
              <w:adjustRightInd w:val="0"/>
              <w:jc w:val="center"/>
              <w:rPr>
                <w:rFonts w:eastAsiaTheme="minorEastAsia"/>
                <w:szCs w:val="21"/>
                <w:u w:val="single"/>
              </w:rPr>
            </w:pPr>
            <w:r w:rsidRPr="00923157">
              <w:rPr>
                <w:rFonts w:eastAsiaTheme="minorEastAsia"/>
                <w:szCs w:val="21"/>
                <w:u w:val="single"/>
              </w:rPr>
              <w:t>汨罗市人民医院</w:t>
            </w:r>
          </w:p>
        </w:tc>
        <w:tc>
          <w:tcPr>
            <w:tcW w:w="1197" w:type="dxa"/>
            <w:vAlign w:val="center"/>
          </w:tcPr>
          <w:p w:rsidR="001202CB" w:rsidRPr="00923157" w:rsidRDefault="001202CB" w:rsidP="00466BF6">
            <w:pPr>
              <w:adjustRightInd w:val="0"/>
              <w:jc w:val="center"/>
              <w:rPr>
                <w:rFonts w:eastAsiaTheme="minorEastAsia"/>
                <w:szCs w:val="21"/>
                <w:u w:val="single"/>
              </w:rPr>
            </w:pPr>
            <w:r w:rsidRPr="00923157">
              <w:rPr>
                <w:rFonts w:eastAsiaTheme="minorEastAsia" w:hint="eastAsia"/>
                <w:szCs w:val="21"/>
                <w:u w:val="single"/>
              </w:rPr>
              <w:t>约</w:t>
            </w:r>
            <w:r w:rsidRPr="00923157">
              <w:rPr>
                <w:rFonts w:eastAsiaTheme="minorEastAsia" w:hint="eastAsia"/>
                <w:szCs w:val="21"/>
                <w:u w:val="single"/>
              </w:rPr>
              <w:t>1200</w:t>
            </w:r>
            <w:r w:rsidRPr="00923157">
              <w:rPr>
                <w:rFonts w:eastAsiaTheme="minorEastAsia" w:hint="eastAsia"/>
                <w:szCs w:val="21"/>
                <w:u w:val="single"/>
              </w:rPr>
              <w:t>张床位，</w:t>
            </w:r>
            <w:r w:rsidRPr="00923157">
              <w:rPr>
                <w:rFonts w:eastAsiaTheme="minorEastAsia" w:hint="eastAsia"/>
                <w:szCs w:val="21"/>
                <w:u w:val="single"/>
              </w:rPr>
              <w:t>990</w:t>
            </w:r>
            <w:r w:rsidRPr="00923157">
              <w:rPr>
                <w:rFonts w:eastAsiaTheme="minorEastAsia" w:hint="eastAsia"/>
                <w:szCs w:val="21"/>
                <w:u w:val="single"/>
              </w:rPr>
              <w:t>名医护人员</w:t>
            </w:r>
          </w:p>
        </w:tc>
        <w:tc>
          <w:tcPr>
            <w:tcW w:w="2157" w:type="dxa"/>
            <w:vAlign w:val="center"/>
          </w:tcPr>
          <w:p w:rsidR="001202CB" w:rsidRPr="00923157" w:rsidRDefault="001202CB" w:rsidP="008E371E">
            <w:pPr>
              <w:adjustRightInd w:val="0"/>
              <w:jc w:val="center"/>
              <w:rPr>
                <w:rFonts w:eastAsiaTheme="minorEastAsia"/>
                <w:szCs w:val="21"/>
              </w:rPr>
            </w:pPr>
            <w:r w:rsidRPr="00923157">
              <w:rPr>
                <w:rFonts w:eastAsiaTheme="minorEastAsia"/>
                <w:szCs w:val="21"/>
              </w:rPr>
              <w:t>项目内</w:t>
            </w:r>
          </w:p>
        </w:tc>
        <w:tc>
          <w:tcPr>
            <w:tcW w:w="2669" w:type="dxa"/>
            <w:vMerge/>
            <w:vAlign w:val="center"/>
          </w:tcPr>
          <w:p w:rsidR="001202CB" w:rsidRPr="00923157" w:rsidRDefault="001202CB" w:rsidP="00EA6714">
            <w:pPr>
              <w:adjustRightInd w:val="0"/>
              <w:jc w:val="center"/>
              <w:rPr>
                <w:rFonts w:eastAsiaTheme="minorEastAsia"/>
                <w:szCs w:val="21"/>
              </w:rPr>
            </w:pPr>
          </w:p>
        </w:tc>
      </w:tr>
    </w:tbl>
    <w:p w:rsidR="00EA6714" w:rsidRPr="00923157" w:rsidRDefault="00EA6714" w:rsidP="003D2F76">
      <w:pPr>
        <w:adjustRightInd w:val="0"/>
        <w:jc w:val="left"/>
        <w:rPr>
          <w:rFonts w:eastAsiaTheme="minorEastAsia"/>
          <w:b/>
          <w:bCs/>
          <w:szCs w:val="21"/>
        </w:rPr>
      </w:pPr>
      <w:r w:rsidRPr="00923157">
        <w:rPr>
          <w:rFonts w:eastAsiaTheme="minorEastAsia"/>
          <w:b/>
          <w:bCs/>
          <w:szCs w:val="21"/>
        </w:rPr>
        <w:t>表</w:t>
      </w:r>
      <w:r w:rsidR="003D2F76" w:rsidRPr="00923157">
        <w:rPr>
          <w:rFonts w:eastAsiaTheme="minorEastAsia"/>
          <w:b/>
          <w:bCs/>
          <w:szCs w:val="21"/>
        </w:rPr>
        <w:t xml:space="preserve">2.5-3                    </w:t>
      </w:r>
      <w:r w:rsidRPr="00923157">
        <w:rPr>
          <w:rFonts w:eastAsiaTheme="minorEastAsia"/>
          <w:b/>
          <w:bCs/>
          <w:szCs w:val="21"/>
        </w:rPr>
        <w:t>地表水环境保护目标</w:t>
      </w:r>
      <w:r w:rsidR="003D2F76" w:rsidRPr="00923157">
        <w:rPr>
          <w:rFonts w:eastAsiaTheme="minorEastAsia"/>
          <w:b/>
          <w:bCs/>
          <w:szCs w:val="21"/>
        </w:rPr>
        <w:t>一览表</w:t>
      </w:r>
    </w:p>
    <w:tbl>
      <w:tblPr>
        <w:tblW w:w="83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443"/>
        <w:gridCol w:w="601"/>
        <w:gridCol w:w="1664"/>
        <w:gridCol w:w="567"/>
        <w:gridCol w:w="1134"/>
        <w:gridCol w:w="1335"/>
        <w:gridCol w:w="1500"/>
        <w:gridCol w:w="1155"/>
      </w:tblGrid>
      <w:tr w:rsidR="00923157" w:rsidRPr="00923157" w:rsidTr="00F041DE">
        <w:trPr>
          <w:trHeight w:val="606"/>
          <w:tblHeader/>
        </w:trPr>
        <w:tc>
          <w:tcPr>
            <w:tcW w:w="443" w:type="dxa"/>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项目</w:t>
            </w:r>
          </w:p>
        </w:tc>
        <w:tc>
          <w:tcPr>
            <w:tcW w:w="601" w:type="dxa"/>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目标名称</w:t>
            </w:r>
          </w:p>
        </w:tc>
        <w:tc>
          <w:tcPr>
            <w:tcW w:w="1664" w:type="dxa"/>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坐标</w:t>
            </w:r>
          </w:p>
        </w:tc>
        <w:tc>
          <w:tcPr>
            <w:tcW w:w="567" w:type="dxa"/>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高差</w:t>
            </w:r>
          </w:p>
          <w:p w:rsidR="00EA6714" w:rsidRPr="00923157" w:rsidRDefault="00EA6714" w:rsidP="00EA6714">
            <w:pPr>
              <w:adjustRightInd w:val="0"/>
              <w:jc w:val="center"/>
              <w:rPr>
                <w:rFonts w:eastAsiaTheme="minorEastAsia"/>
                <w:b/>
                <w:szCs w:val="21"/>
              </w:rPr>
            </w:pPr>
            <w:r w:rsidRPr="00923157">
              <w:rPr>
                <w:rFonts w:eastAsiaTheme="minorEastAsia"/>
                <w:b/>
                <w:szCs w:val="21"/>
              </w:rPr>
              <w:t>(m)</w:t>
            </w:r>
          </w:p>
        </w:tc>
        <w:tc>
          <w:tcPr>
            <w:tcW w:w="1134" w:type="dxa"/>
            <w:vAlign w:val="center"/>
          </w:tcPr>
          <w:p w:rsidR="00EA6714" w:rsidRPr="00923157" w:rsidRDefault="00EA6714" w:rsidP="00A42E98">
            <w:pPr>
              <w:adjustRightInd w:val="0"/>
              <w:jc w:val="center"/>
              <w:rPr>
                <w:rFonts w:eastAsiaTheme="minorEastAsia"/>
                <w:b/>
                <w:szCs w:val="21"/>
              </w:rPr>
            </w:pPr>
            <w:r w:rsidRPr="00923157">
              <w:rPr>
                <w:rFonts w:eastAsiaTheme="minorEastAsia"/>
                <w:b/>
                <w:szCs w:val="21"/>
              </w:rPr>
              <w:t>规模</w:t>
            </w:r>
          </w:p>
        </w:tc>
        <w:tc>
          <w:tcPr>
            <w:tcW w:w="1335" w:type="dxa"/>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相对项目厂址方位及厂界距离</w:t>
            </w:r>
          </w:p>
        </w:tc>
        <w:tc>
          <w:tcPr>
            <w:tcW w:w="1500" w:type="dxa"/>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环境功能及保护级别</w:t>
            </w:r>
          </w:p>
        </w:tc>
        <w:tc>
          <w:tcPr>
            <w:tcW w:w="1155" w:type="dxa"/>
            <w:vAlign w:val="center"/>
          </w:tcPr>
          <w:p w:rsidR="00EA6714" w:rsidRPr="00923157" w:rsidRDefault="00EA6714" w:rsidP="00EA6714">
            <w:pPr>
              <w:adjustRightInd w:val="0"/>
              <w:jc w:val="center"/>
              <w:rPr>
                <w:rFonts w:eastAsiaTheme="minorEastAsia"/>
                <w:b/>
                <w:szCs w:val="21"/>
              </w:rPr>
            </w:pPr>
            <w:r w:rsidRPr="00923157">
              <w:rPr>
                <w:rFonts w:eastAsiaTheme="minorEastAsia"/>
                <w:b/>
                <w:szCs w:val="21"/>
              </w:rPr>
              <w:t>与建设项目水力联系</w:t>
            </w:r>
          </w:p>
        </w:tc>
      </w:tr>
      <w:tr w:rsidR="00923157" w:rsidRPr="00923157" w:rsidTr="00F041DE">
        <w:trPr>
          <w:trHeight w:val="606"/>
        </w:trPr>
        <w:tc>
          <w:tcPr>
            <w:tcW w:w="443" w:type="dxa"/>
            <w:vMerge w:val="restart"/>
            <w:vAlign w:val="center"/>
          </w:tcPr>
          <w:p w:rsidR="008E371E" w:rsidRPr="00923157" w:rsidRDefault="008E371E" w:rsidP="00EA6714">
            <w:pPr>
              <w:adjustRightInd w:val="0"/>
              <w:jc w:val="center"/>
              <w:rPr>
                <w:rFonts w:eastAsiaTheme="minorEastAsia"/>
                <w:szCs w:val="21"/>
              </w:rPr>
            </w:pPr>
            <w:r w:rsidRPr="00923157">
              <w:rPr>
                <w:rFonts w:eastAsiaTheme="minorEastAsia"/>
                <w:szCs w:val="21"/>
              </w:rPr>
              <w:t>地表</w:t>
            </w:r>
            <w:r w:rsidRPr="00923157">
              <w:rPr>
                <w:rFonts w:eastAsiaTheme="minorEastAsia"/>
                <w:szCs w:val="21"/>
              </w:rPr>
              <w:lastRenderedPageBreak/>
              <w:t>水</w:t>
            </w:r>
          </w:p>
        </w:tc>
        <w:tc>
          <w:tcPr>
            <w:tcW w:w="601" w:type="dxa"/>
            <w:vAlign w:val="center"/>
          </w:tcPr>
          <w:p w:rsidR="008E371E" w:rsidRPr="00923157" w:rsidRDefault="008E371E" w:rsidP="0099320A">
            <w:pPr>
              <w:autoSpaceDE w:val="0"/>
              <w:autoSpaceDN w:val="0"/>
              <w:adjustRightInd w:val="0"/>
              <w:snapToGrid w:val="0"/>
              <w:spacing w:line="320" w:lineRule="exact"/>
              <w:jc w:val="center"/>
              <w:textAlignment w:val="baseline"/>
              <w:rPr>
                <w:rFonts w:eastAsiaTheme="minorEastAsia"/>
                <w:snapToGrid w:val="0"/>
                <w:kern w:val="0"/>
                <w:szCs w:val="21"/>
              </w:rPr>
            </w:pPr>
            <w:r w:rsidRPr="00923157">
              <w:rPr>
                <w:rFonts w:eastAsiaTheme="minorEastAsia"/>
                <w:snapToGrid w:val="0"/>
                <w:kern w:val="0"/>
                <w:szCs w:val="21"/>
              </w:rPr>
              <w:lastRenderedPageBreak/>
              <w:t>沟渠</w:t>
            </w:r>
          </w:p>
        </w:tc>
        <w:tc>
          <w:tcPr>
            <w:tcW w:w="1664" w:type="dxa"/>
            <w:vAlign w:val="center"/>
          </w:tcPr>
          <w:p w:rsidR="008E371E" w:rsidRPr="00923157" w:rsidRDefault="008E371E" w:rsidP="008B6C95">
            <w:pPr>
              <w:adjustRightInd w:val="0"/>
              <w:jc w:val="center"/>
              <w:rPr>
                <w:rFonts w:eastAsiaTheme="minorEastAsia"/>
                <w:szCs w:val="21"/>
              </w:rPr>
            </w:pPr>
            <w:r w:rsidRPr="00923157">
              <w:rPr>
                <w:rFonts w:eastAsiaTheme="minorEastAsia"/>
                <w:szCs w:val="21"/>
              </w:rPr>
              <w:t>东经</w:t>
            </w:r>
            <w:r w:rsidRPr="00923157">
              <w:rPr>
                <w:rFonts w:eastAsiaTheme="minorEastAsia"/>
                <w:szCs w:val="21"/>
              </w:rPr>
              <w:t>113° 4'43"</w:t>
            </w:r>
          </w:p>
          <w:p w:rsidR="008E371E" w:rsidRPr="00923157" w:rsidRDefault="008E371E" w:rsidP="008E371E">
            <w:pPr>
              <w:adjustRightInd w:val="0"/>
              <w:jc w:val="center"/>
              <w:rPr>
                <w:rFonts w:eastAsiaTheme="minorEastAsia"/>
                <w:szCs w:val="21"/>
              </w:rPr>
            </w:pPr>
            <w:r w:rsidRPr="00923157">
              <w:rPr>
                <w:rFonts w:eastAsiaTheme="minorEastAsia"/>
                <w:szCs w:val="21"/>
              </w:rPr>
              <w:t>北纬</w:t>
            </w:r>
            <w:r w:rsidRPr="00923157">
              <w:rPr>
                <w:rFonts w:eastAsiaTheme="minorEastAsia"/>
                <w:szCs w:val="21"/>
              </w:rPr>
              <w:t>28°49'26"</w:t>
            </w:r>
          </w:p>
        </w:tc>
        <w:tc>
          <w:tcPr>
            <w:tcW w:w="567" w:type="dxa"/>
            <w:vAlign w:val="center"/>
          </w:tcPr>
          <w:p w:rsidR="008E371E" w:rsidRPr="00923157" w:rsidRDefault="008E371E" w:rsidP="00EA6714">
            <w:pPr>
              <w:adjustRightInd w:val="0"/>
              <w:jc w:val="center"/>
              <w:rPr>
                <w:rFonts w:eastAsiaTheme="minorEastAsia"/>
                <w:szCs w:val="21"/>
              </w:rPr>
            </w:pPr>
            <w:r w:rsidRPr="00923157">
              <w:rPr>
                <w:rFonts w:eastAsiaTheme="minorEastAsia"/>
                <w:szCs w:val="21"/>
              </w:rPr>
              <w:t>-1</w:t>
            </w:r>
          </w:p>
        </w:tc>
        <w:tc>
          <w:tcPr>
            <w:tcW w:w="1134" w:type="dxa"/>
            <w:vAlign w:val="center"/>
          </w:tcPr>
          <w:p w:rsidR="008E371E" w:rsidRPr="00923157" w:rsidRDefault="008E371E" w:rsidP="008B6C95">
            <w:pPr>
              <w:autoSpaceDE w:val="0"/>
              <w:autoSpaceDN w:val="0"/>
              <w:adjustRightInd w:val="0"/>
              <w:snapToGrid w:val="0"/>
              <w:spacing w:line="320" w:lineRule="exact"/>
              <w:jc w:val="center"/>
              <w:textAlignment w:val="baseline"/>
              <w:rPr>
                <w:rFonts w:eastAsiaTheme="minorEastAsia"/>
                <w:snapToGrid w:val="0"/>
                <w:kern w:val="0"/>
                <w:szCs w:val="21"/>
              </w:rPr>
            </w:pPr>
            <w:r w:rsidRPr="00923157">
              <w:rPr>
                <w:rFonts w:eastAsiaTheme="minorEastAsia"/>
                <w:snapToGrid w:val="0"/>
                <w:kern w:val="0"/>
                <w:szCs w:val="21"/>
              </w:rPr>
              <w:t>沟渠</w:t>
            </w:r>
          </w:p>
        </w:tc>
        <w:tc>
          <w:tcPr>
            <w:tcW w:w="1335" w:type="dxa"/>
            <w:vAlign w:val="center"/>
          </w:tcPr>
          <w:p w:rsidR="008E371E" w:rsidRPr="00923157" w:rsidRDefault="008E371E" w:rsidP="008B6C95">
            <w:pPr>
              <w:autoSpaceDE w:val="0"/>
              <w:autoSpaceDN w:val="0"/>
              <w:adjustRightInd w:val="0"/>
              <w:snapToGrid w:val="0"/>
              <w:spacing w:line="320" w:lineRule="exact"/>
              <w:jc w:val="center"/>
              <w:textAlignment w:val="baseline"/>
              <w:rPr>
                <w:rFonts w:eastAsiaTheme="minorEastAsia"/>
                <w:snapToGrid w:val="0"/>
                <w:kern w:val="0"/>
                <w:szCs w:val="21"/>
              </w:rPr>
            </w:pPr>
            <w:r w:rsidRPr="00923157">
              <w:rPr>
                <w:rFonts w:eastAsiaTheme="minorEastAsia"/>
                <w:snapToGrid w:val="0"/>
                <w:kern w:val="0"/>
                <w:szCs w:val="21"/>
              </w:rPr>
              <w:t>北侧</w:t>
            </w:r>
            <w:r w:rsidRPr="00923157">
              <w:rPr>
                <w:rFonts w:eastAsiaTheme="minorEastAsia"/>
                <w:snapToGrid w:val="0"/>
                <w:kern w:val="0"/>
                <w:szCs w:val="21"/>
              </w:rPr>
              <w:t>3m</w:t>
            </w:r>
          </w:p>
        </w:tc>
        <w:tc>
          <w:tcPr>
            <w:tcW w:w="1500" w:type="dxa"/>
            <w:vAlign w:val="center"/>
          </w:tcPr>
          <w:p w:rsidR="008E371E" w:rsidRPr="00923157" w:rsidRDefault="008E371E" w:rsidP="00EA6714">
            <w:pPr>
              <w:adjustRightInd w:val="0"/>
              <w:jc w:val="center"/>
              <w:rPr>
                <w:rFonts w:eastAsiaTheme="minorEastAsia"/>
                <w:szCs w:val="21"/>
              </w:rPr>
            </w:pPr>
            <w:r w:rsidRPr="00923157">
              <w:rPr>
                <w:rFonts w:eastAsiaTheme="minorEastAsia"/>
                <w:szCs w:val="21"/>
              </w:rPr>
              <w:t>农业灌溉用水，《地表水环境质</w:t>
            </w:r>
            <w:r w:rsidRPr="00923157">
              <w:rPr>
                <w:rFonts w:eastAsiaTheme="minorEastAsia"/>
                <w:szCs w:val="21"/>
              </w:rPr>
              <w:lastRenderedPageBreak/>
              <w:t>量标准（</w:t>
            </w:r>
            <w:r w:rsidRPr="00923157">
              <w:rPr>
                <w:rFonts w:eastAsiaTheme="minorEastAsia"/>
                <w:szCs w:val="21"/>
              </w:rPr>
              <w:t>GB3838-2002</w:t>
            </w:r>
            <w:r w:rsidRPr="00923157">
              <w:rPr>
                <w:rFonts w:eastAsiaTheme="minorEastAsia"/>
                <w:szCs w:val="21"/>
              </w:rPr>
              <w:t>）》中</w:t>
            </w:r>
            <w:r w:rsidRPr="00923157">
              <w:rPr>
                <w:rFonts w:eastAsiaTheme="minorEastAsia"/>
                <w:szCs w:val="21"/>
              </w:rPr>
              <w:t>Ⅲ</w:t>
            </w:r>
            <w:r w:rsidRPr="00923157">
              <w:rPr>
                <w:rFonts w:eastAsiaTheme="minorEastAsia"/>
                <w:szCs w:val="21"/>
              </w:rPr>
              <w:t>类标准</w:t>
            </w:r>
          </w:p>
        </w:tc>
        <w:tc>
          <w:tcPr>
            <w:tcW w:w="1155" w:type="dxa"/>
            <w:vAlign w:val="center"/>
          </w:tcPr>
          <w:p w:rsidR="008E371E" w:rsidRPr="00923157" w:rsidRDefault="008E371E" w:rsidP="002B613C">
            <w:pPr>
              <w:adjustRightInd w:val="0"/>
              <w:jc w:val="center"/>
              <w:rPr>
                <w:rFonts w:eastAsiaTheme="minorEastAsia"/>
                <w:szCs w:val="21"/>
              </w:rPr>
            </w:pPr>
            <w:r w:rsidRPr="00923157">
              <w:rPr>
                <w:rFonts w:eastAsiaTheme="minorEastAsia"/>
                <w:szCs w:val="21"/>
              </w:rPr>
              <w:lastRenderedPageBreak/>
              <w:t>本项目雨水最终排入沟</w:t>
            </w:r>
            <w:r w:rsidRPr="00923157">
              <w:rPr>
                <w:rFonts w:eastAsiaTheme="minorEastAsia"/>
                <w:szCs w:val="21"/>
              </w:rPr>
              <w:lastRenderedPageBreak/>
              <w:t>渠</w:t>
            </w:r>
          </w:p>
        </w:tc>
      </w:tr>
      <w:tr w:rsidR="00923157" w:rsidRPr="00923157" w:rsidTr="00F041DE">
        <w:trPr>
          <w:trHeight w:val="606"/>
        </w:trPr>
        <w:tc>
          <w:tcPr>
            <w:tcW w:w="443" w:type="dxa"/>
            <w:vMerge/>
            <w:vAlign w:val="center"/>
          </w:tcPr>
          <w:p w:rsidR="008E371E" w:rsidRPr="00923157" w:rsidRDefault="008E371E" w:rsidP="00EA6714">
            <w:pPr>
              <w:adjustRightInd w:val="0"/>
              <w:jc w:val="center"/>
              <w:rPr>
                <w:rFonts w:eastAsiaTheme="minorEastAsia"/>
                <w:szCs w:val="21"/>
              </w:rPr>
            </w:pPr>
          </w:p>
        </w:tc>
        <w:tc>
          <w:tcPr>
            <w:tcW w:w="601" w:type="dxa"/>
            <w:vAlign w:val="center"/>
          </w:tcPr>
          <w:p w:rsidR="008E371E" w:rsidRPr="00923157" w:rsidRDefault="008E371E" w:rsidP="0099320A">
            <w:pPr>
              <w:autoSpaceDE w:val="0"/>
              <w:autoSpaceDN w:val="0"/>
              <w:adjustRightInd w:val="0"/>
              <w:snapToGrid w:val="0"/>
              <w:spacing w:line="320" w:lineRule="exact"/>
              <w:jc w:val="center"/>
              <w:textAlignment w:val="baseline"/>
              <w:rPr>
                <w:rFonts w:eastAsiaTheme="minorEastAsia"/>
                <w:snapToGrid w:val="0"/>
                <w:kern w:val="0"/>
                <w:szCs w:val="21"/>
              </w:rPr>
            </w:pPr>
            <w:r w:rsidRPr="00923157">
              <w:rPr>
                <w:rFonts w:eastAsiaTheme="minorEastAsia"/>
                <w:snapToGrid w:val="0"/>
                <w:kern w:val="0"/>
                <w:szCs w:val="21"/>
              </w:rPr>
              <w:t>李家河</w:t>
            </w:r>
          </w:p>
        </w:tc>
        <w:tc>
          <w:tcPr>
            <w:tcW w:w="1664" w:type="dxa"/>
            <w:vAlign w:val="center"/>
          </w:tcPr>
          <w:p w:rsidR="008E371E" w:rsidRPr="00923157" w:rsidRDefault="008E371E" w:rsidP="008E371E">
            <w:pPr>
              <w:adjustRightInd w:val="0"/>
              <w:jc w:val="center"/>
              <w:rPr>
                <w:rFonts w:eastAsiaTheme="minorEastAsia"/>
                <w:szCs w:val="21"/>
              </w:rPr>
            </w:pPr>
            <w:r w:rsidRPr="00923157">
              <w:rPr>
                <w:rFonts w:eastAsiaTheme="minorEastAsia"/>
                <w:szCs w:val="21"/>
              </w:rPr>
              <w:t>东经</w:t>
            </w:r>
            <w:r w:rsidRPr="00923157">
              <w:rPr>
                <w:rFonts w:eastAsiaTheme="minorEastAsia"/>
                <w:szCs w:val="21"/>
              </w:rPr>
              <w:t>113° 3'57"</w:t>
            </w:r>
          </w:p>
          <w:p w:rsidR="008E371E" w:rsidRPr="00923157" w:rsidRDefault="008E371E" w:rsidP="008E371E">
            <w:pPr>
              <w:adjustRightInd w:val="0"/>
              <w:jc w:val="center"/>
              <w:rPr>
                <w:rFonts w:eastAsiaTheme="minorEastAsia"/>
                <w:szCs w:val="21"/>
              </w:rPr>
            </w:pPr>
            <w:r w:rsidRPr="00923157">
              <w:rPr>
                <w:rFonts w:eastAsiaTheme="minorEastAsia"/>
                <w:szCs w:val="21"/>
              </w:rPr>
              <w:t>北纬</w:t>
            </w:r>
            <w:r w:rsidRPr="00923157">
              <w:rPr>
                <w:rFonts w:eastAsiaTheme="minorEastAsia"/>
                <w:szCs w:val="21"/>
              </w:rPr>
              <w:t xml:space="preserve">28°50'2" </w:t>
            </w:r>
          </w:p>
        </w:tc>
        <w:tc>
          <w:tcPr>
            <w:tcW w:w="567" w:type="dxa"/>
            <w:vAlign w:val="center"/>
          </w:tcPr>
          <w:p w:rsidR="008E371E" w:rsidRPr="00923157" w:rsidRDefault="008E371E" w:rsidP="00EA6714">
            <w:pPr>
              <w:adjustRightInd w:val="0"/>
              <w:jc w:val="center"/>
              <w:rPr>
                <w:rFonts w:eastAsiaTheme="minorEastAsia"/>
                <w:szCs w:val="21"/>
              </w:rPr>
            </w:pPr>
            <w:r w:rsidRPr="00923157">
              <w:rPr>
                <w:rFonts w:eastAsiaTheme="minorEastAsia"/>
                <w:szCs w:val="21"/>
              </w:rPr>
              <w:t>0</w:t>
            </w:r>
          </w:p>
        </w:tc>
        <w:tc>
          <w:tcPr>
            <w:tcW w:w="1134" w:type="dxa"/>
            <w:vAlign w:val="center"/>
          </w:tcPr>
          <w:p w:rsidR="008E371E" w:rsidRPr="00923157" w:rsidRDefault="008E371E" w:rsidP="008B6C95">
            <w:pPr>
              <w:autoSpaceDE w:val="0"/>
              <w:autoSpaceDN w:val="0"/>
              <w:adjustRightInd w:val="0"/>
              <w:snapToGrid w:val="0"/>
              <w:spacing w:line="320" w:lineRule="exact"/>
              <w:jc w:val="center"/>
              <w:textAlignment w:val="baseline"/>
              <w:rPr>
                <w:rFonts w:eastAsiaTheme="minorEastAsia"/>
                <w:snapToGrid w:val="0"/>
                <w:kern w:val="0"/>
                <w:szCs w:val="21"/>
              </w:rPr>
            </w:pPr>
            <w:r w:rsidRPr="00923157">
              <w:rPr>
                <w:rFonts w:eastAsiaTheme="minorEastAsia"/>
                <w:snapToGrid w:val="0"/>
                <w:kern w:val="0"/>
                <w:szCs w:val="21"/>
              </w:rPr>
              <w:t>小河</w:t>
            </w:r>
          </w:p>
        </w:tc>
        <w:tc>
          <w:tcPr>
            <w:tcW w:w="1335" w:type="dxa"/>
            <w:vAlign w:val="center"/>
          </w:tcPr>
          <w:p w:rsidR="008E371E" w:rsidRPr="00923157" w:rsidRDefault="008E371E" w:rsidP="008B6C95">
            <w:pPr>
              <w:autoSpaceDE w:val="0"/>
              <w:autoSpaceDN w:val="0"/>
              <w:adjustRightInd w:val="0"/>
              <w:snapToGrid w:val="0"/>
              <w:spacing w:line="320" w:lineRule="exact"/>
              <w:jc w:val="center"/>
              <w:textAlignment w:val="baseline"/>
              <w:rPr>
                <w:rFonts w:eastAsiaTheme="minorEastAsia"/>
                <w:snapToGrid w:val="0"/>
                <w:kern w:val="0"/>
                <w:szCs w:val="21"/>
              </w:rPr>
            </w:pPr>
            <w:r w:rsidRPr="00923157">
              <w:rPr>
                <w:rFonts w:eastAsiaTheme="minorEastAsia"/>
                <w:snapToGrid w:val="0"/>
                <w:kern w:val="0"/>
                <w:szCs w:val="21"/>
              </w:rPr>
              <w:t>西北侧</w:t>
            </w:r>
            <w:r w:rsidRPr="00923157">
              <w:rPr>
                <w:rFonts w:eastAsiaTheme="minorEastAsia"/>
                <w:snapToGrid w:val="0"/>
                <w:kern w:val="0"/>
                <w:szCs w:val="21"/>
              </w:rPr>
              <w:t>1.3km</w:t>
            </w:r>
          </w:p>
        </w:tc>
        <w:tc>
          <w:tcPr>
            <w:tcW w:w="1500" w:type="dxa"/>
            <w:vMerge w:val="restart"/>
            <w:vAlign w:val="center"/>
          </w:tcPr>
          <w:p w:rsidR="008E371E" w:rsidRPr="00923157" w:rsidRDefault="008E371E" w:rsidP="002B613C">
            <w:pPr>
              <w:adjustRightInd w:val="0"/>
              <w:jc w:val="center"/>
              <w:rPr>
                <w:rFonts w:eastAsiaTheme="minorEastAsia"/>
                <w:szCs w:val="21"/>
              </w:rPr>
            </w:pPr>
            <w:r w:rsidRPr="00923157">
              <w:rPr>
                <w:rFonts w:eastAsiaTheme="minorEastAsia"/>
                <w:szCs w:val="21"/>
              </w:rPr>
              <w:t>渔业用水，《地表水环境质量标准（</w:t>
            </w:r>
            <w:r w:rsidRPr="00923157">
              <w:rPr>
                <w:rFonts w:eastAsiaTheme="minorEastAsia"/>
                <w:szCs w:val="21"/>
              </w:rPr>
              <w:t>GB3838-2002</w:t>
            </w:r>
            <w:r w:rsidRPr="00923157">
              <w:rPr>
                <w:rFonts w:eastAsiaTheme="minorEastAsia"/>
                <w:szCs w:val="21"/>
              </w:rPr>
              <w:t>）》中</w:t>
            </w:r>
            <w:r w:rsidRPr="00923157">
              <w:rPr>
                <w:rFonts w:eastAsiaTheme="minorEastAsia"/>
                <w:szCs w:val="21"/>
              </w:rPr>
              <w:t>Ⅲ</w:t>
            </w:r>
            <w:r w:rsidRPr="00923157">
              <w:rPr>
                <w:rFonts w:eastAsiaTheme="minorEastAsia"/>
                <w:szCs w:val="21"/>
              </w:rPr>
              <w:t>类标准</w:t>
            </w:r>
          </w:p>
        </w:tc>
        <w:tc>
          <w:tcPr>
            <w:tcW w:w="1155" w:type="dxa"/>
            <w:vAlign w:val="center"/>
          </w:tcPr>
          <w:p w:rsidR="008E371E" w:rsidRPr="00923157" w:rsidRDefault="008E371E" w:rsidP="002B613C">
            <w:pPr>
              <w:adjustRightInd w:val="0"/>
              <w:jc w:val="center"/>
              <w:rPr>
                <w:rFonts w:eastAsiaTheme="minorEastAsia"/>
                <w:szCs w:val="21"/>
              </w:rPr>
            </w:pPr>
            <w:r w:rsidRPr="00923157">
              <w:rPr>
                <w:rFonts w:eastAsiaTheme="minorEastAsia"/>
                <w:snapToGrid w:val="0"/>
                <w:kern w:val="0"/>
                <w:szCs w:val="21"/>
              </w:rPr>
              <w:t>无直接水力联系，汨罗市城市污水处理厂的受纳水体</w:t>
            </w:r>
          </w:p>
        </w:tc>
      </w:tr>
      <w:tr w:rsidR="00923157" w:rsidRPr="00923157" w:rsidTr="00F041DE">
        <w:trPr>
          <w:trHeight w:val="606"/>
        </w:trPr>
        <w:tc>
          <w:tcPr>
            <w:tcW w:w="443" w:type="dxa"/>
            <w:vMerge/>
            <w:vAlign w:val="center"/>
          </w:tcPr>
          <w:p w:rsidR="008E371E" w:rsidRPr="00923157" w:rsidRDefault="008E371E" w:rsidP="00EA6714">
            <w:pPr>
              <w:adjustRightInd w:val="0"/>
              <w:jc w:val="center"/>
              <w:rPr>
                <w:rFonts w:eastAsiaTheme="minorEastAsia"/>
                <w:szCs w:val="21"/>
              </w:rPr>
            </w:pPr>
          </w:p>
        </w:tc>
        <w:tc>
          <w:tcPr>
            <w:tcW w:w="601" w:type="dxa"/>
            <w:vAlign w:val="center"/>
          </w:tcPr>
          <w:p w:rsidR="008E371E" w:rsidRPr="00923157" w:rsidRDefault="008E371E" w:rsidP="0099320A">
            <w:pPr>
              <w:autoSpaceDE w:val="0"/>
              <w:autoSpaceDN w:val="0"/>
              <w:adjustRightInd w:val="0"/>
              <w:snapToGrid w:val="0"/>
              <w:spacing w:line="320" w:lineRule="exact"/>
              <w:jc w:val="center"/>
              <w:textAlignment w:val="baseline"/>
              <w:rPr>
                <w:rFonts w:eastAsiaTheme="minorEastAsia"/>
                <w:snapToGrid w:val="0"/>
                <w:kern w:val="0"/>
                <w:szCs w:val="21"/>
              </w:rPr>
            </w:pPr>
            <w:r w:rsidRPr="00923157">
              <w:rPr>
                <w:rFonts w:eastAsiaTheme="minorEastAsia"/>
                <w:snapToGrid w:val="0"/>
                <w:kern w:val="0"/>
                <w:szCs w:val="21"/>
              </w:rPr>
              <w:t>汨罗江</w:t>
            </w:r>
          </w:p>
        </w:tc>
        <w:tc>
          <w:tcPr>
            <w:tcW w:w="1664" w:type="dxa"/>
            <w:vAlign w:val="center"/>
          </w:tcPr>
          <w:p w:rsidR="008E371E" w:rsidRPr="00923157" w:rsidRDefault="008E371E" w:rsidP="008B6C95">
            <w:pPr>
              <w:adjustRightInd w:val="0"/>
              <w:jc w:val="center"/>
              <w:rPr>
                <w:rFonts w:eastAsiaTheme="minorEastAsia"/>
                <w:szCs w:val="21"/>
              </w:rPr>
            </w:pPr>
            <w:r w:rsidRPr="00923157">
              <w:rPr>
                <w:rFonts w:eastAsiaTheme="minorEastAsia"/>
                <w:szCs w:val="21"/>
              </w:rPr>
              <w:t>东经</w:t>
            </w:r>
            <w:r w:rsidRPr="00923157">
              <w:rPr>
                <w:rFonts w:eastAsiaTheme="minorEastAsia"/>
                <w:szCs w:val="21"/>
              </w:rPr>
              <w:t>113° 4'8"</w:t>
            </w:r>
          </w:p>
          <w:p w:rsidR="008E371E" w:rsidRPr="00923157" w:rsidRDefault="008E371E" w:rsidP="008E371E">
            <w:pPr>
              <w:adjustRightInd w:val="0"/>
              <w:jc w:val="center"/>
              <w:rPr>
                <w:rFonts w:eastAsiaTheme="minorEastAsia"/>
                <w:szCs w:val="21"/>
              </w:rPr>
            </w:pPr>
            <w:r w:rsidRPr="00923157">
              <w:rPr>
                <w:rFonts w:eastAsiaTheme="minorEastAsia"/>
                <w:szCs w:val="21"/>
              </w:rPr>
              <w:t>北纬</w:t>
            </w:r>
            <w:r w:rsidRPr="00923157">
              <w:rPr>
                <w:rFonts w:eastAsiaTheme="minorEastAsia"/>
                <w:szCs w:val="21"/>
              </w:rPr>
              <w:t>28°50'10"</w:t>
            </w:r>
          </w:p>
        </w:tc>
        <w:tc>
          <w:tcPr>
            <w:tcW w:w="567" w:type="dxa"/>
            <w:vAlign w:val="center"/>
          </w:tcPr>
          <w:p w:rsidR="008E371E" w:rsidRPr="00923157" w:rsidRDefault="008E371E" w:rsidP="00EA6714">
            <w:pPr>
              <w:adjustRightInd w:val="0"/>
              <w:jc w:val="center"/>
              <w:rPr>
                <w:rFonts w:eastAsiaTheme="minorEastAsia"/>
                <w:szCs w:val="21"/>
              </w:rPr>
            </w:pPr>
            <w:r w:rsidRPr="00923157">
              <w:rPr>
                <w:rFonts w:eastAsiaTheme="minorEastAsia"/>
                <w:szCs w:val="21"/>
              </w:rPr>
              <w:t>0</w:t>
            </w:r>
          </w:p>
        </w:tc>
        <w:tc>
          <w:tcPr>
            <w:tcW w:w="1134" w:type="dxa"/>
            <w:vAlign w:val="center"/>
          </w:tcPr>
          <w:p w:rsidR="008E371E" w:rsidRPr="00923157" w:rsidRDefault="008E371E" w:rsidP="008B6C95">
            <w:pPr>
              <w:autoSpaceDE w:val="0"/>
              <w:autoSpaceDN w:val="0"/>
              <w:adjustRightInd w:val="0"/>
              <w:snapToGrid w:val="0"/>
              <w:spacing w:line="320" w:lineRule="exact"/>
              <w:jc w:val="center"/>
              <w:textAlignment w:val="baseline"/>
              <w:rPr>
                <w:rFonts w:eastAsiaTheme="minorEastAsia"/>
                <w:snapToGrid w:val="0"/>
                <w:kern w:val="0"/>
                <w:szCs w:val="21"/>
              </w:rPr>
            </w:pPr>
            <w:r w:rsidRPr="00923157">
              <w:rPr>
                <w:rFonts w:eastAsiaTheme="minorEastAsia"/>
                <w:snapToGrid w:val="0"/>
                <w:kern w:val="0"/>
                <w:szCs w:val="21"/>
              </w:rPr>
              <w:t>中河</w:t>
            </w:r>
          </w:p>
        </w:tc>
        <w:tc>
          <w:tcPr>
            <w:tcW w:w="1335" w:type="dxa"/>
            <w:vAlign w:val="center"/>
          </w:tcPr>
          <w:p w:rsidR="008E371E" w:rsidRPr="00923157" w:rsidRDefault="008E371E" w:rsidP="008E371E">
            <w:pPr>
              <w:autoSpaceDE w:val="0"/>
              <w:autoSpaceDN w:val="0"/>
              <w:adjustRightInd w:val="0"/>
              <w:snapToGrid w:val="0"/>
              <w:spacing w:line="320" w:lineRule="exact"/>
              <w:jc w:val="center"/>
              <w:textAlignment w:val="baseline"/>
              <w:rPr>
                <w:rFonts w:eastAsiaTheme="minorEastAsia"/>
                <w:snapToGrid w:val="0"/>
                <w:kern w:val="0"/>
                <w:szCs w:val="21"/>
              </w:rPr>
            </w:pPr>
            <w:r w:rsidRPr="00923157">
              <w:rPr>
                <w:rFonts w:eastAsiaTheme="minorEastAsia"/>
                <w:snapToGrid w:val="0"/>
                <w:kern w:val="0"/>
                <w:szCs w:val="21"/>
              </w:rPr>
              <w:t>西北侧</w:t>
            </w:r>
            <w:r w:rsidRPr="00923157">
              <w:rPr>
                <w:rFonts w:eastAsiaTheme="minorEastAsia"/>
                <w:snapToGrid w:val="0"/>
                <w:kern w:val="0"/>
                <w:szCs w:val="21"/>
              </w:rPr>
              <w:t>1.4km</w:t>
            </w:r>
          </w:p>
        </w:tc>
        <w:tc>
          <w:tcPr>
            <w:tcW w:w="1500" w:type="dxa"/>
            <w:vMerge/>
            <w:vAlign w:val="center"/>
          </w:tcPr>
          <w:p w:rsidR="008E371E" w:rsidRPr="00923157" w:rsidRDefault="008E371E" w:rsidP="00EA6714">
            <w:pPr>
              <w:adjustRightInd w:val="0"/>
              <w:jc w:val="center"/>
              <w:rPr>
                <w:rFonts w:eastAsiaTheme="minorEastAsia"/>
                <w:szCs w:val="21"/>
              </w:rPr>
            </w:pPr>
          </w:p>
        </w:tc>
        <w:tc>
          <w:tcPr>
            <w:tcW w:w="1155" w:type="dxa"/>
            <w:vAlign w:val="center"/>
          </w:tcPr>
          <w:p w:rsidR="008E371E" w:rsidRPr="00923157" w:rsidRDefault="008E371E" w:rsidP="002B613C">
            <w:pPr>
              <w:adjustRightInd w:val="0"/>
              <w:jc w:val="center"/>
              <w:rPr>
                <w:rFonts w:eastAsiaTheme="minorEastAsia"/>
                <w:szCs w:val="21"/>
              </w:rPr>
            </w:pPr>
            <w:r w:rsidRPr="00923157">
              <w:rPr>
                <w:rFonts w:eastAsiaTheme="minorEastAsia"/>
                <w:szCs w:val="21"/>
              </w:rPr>
              <w:t>李家河最终进入汨罗江</w:t>
            </w:r>
          </w:p>
        </w:tc>
      </w:tr>
    </w:tbl>
    <w:p w:rsidR="00380056" w:rsidRPr="00923157" w:rsidRDefault="00071A05">
      <w:pPr>
        <w:adjustRightInd w:val="0"/>
        <w:snapToGrid w:val="0"/>
        <w:jc w:val="left"/>
        <w:rPr>
          <w:rFonts w:eastAsiaTheme="minorEastAsia"/>
          <w:b/>
          <w:szCs w:val="21"/>
        </w:rPr>
      </w:pPr>
      <w:r w:rsidRPr="00923157">
        <w:rPr>
          <w:rFonts w:eastAsiaTheme="minorEastAsia"/>
          <w:b/>
          <w:szCs w:val="21"/>
        </w:rPr>
        <w:t>表</w:t>
      </w:r>
      <w:r w:rsidR="003D2F76" w:rsidRPr="00923157">
        <w:rPr>
          <w:rFonts w:eastAsiaTheme="minorEastAsia"/>
          <w:b/>
          <w:szCs w:val="21"/>
        </w:rPr>
        <w:t>2.5-</w:t>
      </w:r>
      <w:r w:rsidR="0011434C" w:rsidRPr="00923157">
        <w:rPr>
          <w:rFonts w:eastAsiaTheme="minorEastAsia"/>
          <w:b/>
          <w:szCs w:val="21"/>
        </w:rPr>
        <w:t>4</w:t>
      </w:r>
      <w:r w:rsidR="001B606B" w:rsidRPr="00923157">
        <w:rPr>
          <w:rFonts w:eastAsiaTheme="minorEastAsia"/>
          <w:b/>
          <w:szCs w:val="21"/>
        </w:rPr>
        <w:t xml:space="preserve">             </w:t>
      </w:r>
      <w:r w:rsidR="003D2F76" w:rsidRPr="00923157">
        <w:rPr>
          <w:rFonts w:eastAsiaTheme="minorEastAsia"/>
          <w:b/>
          <w:bCs/>
          <w:szCs w:val="21"/>
        </w:rPr>
        <w:t>生态环境保护目标一览表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9"/>
        <w:gridCol w:w="1701"/>
        <w:gridCol w:w="1559"/>
        <w:gridCol w:w="2693"/>
        <w:gridCol w:w="1617"/>
      </w:tblGrid>
      <w:tr w:rsidR="00923157" w:rsidRPr="00923157" w:rsidTr="001202CB">
        <w:tc>
          <w:tcPr>
            <w:tcW w:w="562" w:type="pct"/>
            <w:vAlign w:val="center"/>
          </w:tcPr>
          <w:p w:rsidR="003D2F76" w:rsidRPr="00923157" w:rsidRDefault="003D2F76" w:rsidP="0099320A">
            <w:pPr>
              <w:autoSpaceDE w:val="0"/>
              <w:autoSpaceDN w:val="0"/>
              <w:adjustRightInd w:val="0"/>
              <w:snapToGrid w:val="0"/>
              <w:spacing w:line="320" w:lineRule="exact"/>
              <w:jc w:val="center"/>
              <w:textAlignment w:val="baseline"/>
              <w:rPr>
                <w:rFonts w:eastAsiaTheme="minorEastAsia"/>
                <w:b/>
                <w:snapToGrid w:val="0"/>
                <w:kern w:val="0"/>
                <w:szCs w:val="21"/>
              </w:rPr>
            </w:pPr>
            <w:r w:rsidRPr="00923157">
              <w:rPr>
                <w:rFonts w:eastAsiaTheme="minorEastAsia"/>
                <w:b/>
                <w:snapToGrid w:val="0"/>
                <w:kern w:val="0"/>
                <w:szCs w:val="21"/>
              </w:rPr>
              <w:t>类别</w:t>
            </w:r>
          </w:p>
        </w:tc>
        <w:tc>
          <w:tcPr>
            <w:tcW w:w="997" w:type="pct"/>
            <w:vAlign w:val="center"/>
          </w:tcPr>
          <w:p w:rsidR="003D2F76" w:rsidRPr="00923157" w:rsidRDefault="003D2F76" w:rsidP="00855E94">
            <w:pPr>
              <w:autoSpaceDE w:val="0"/>
              <w:autoSpaceDN w:val="0"/>
              <w:adjustRightInd w:val="0"/>
              <w:snapToGrid w:val="0"/>
              <w:spacing w:line="320" w:lineRule="exact"/>
              <w:jc w:val="center"/>
              <w:textAlignment w:val="baseline"/>
              <w:rPr>
                <w:rFonts w:eastAsiaTheme="minorEastAsia"/>
                <w:b/>
                <w:snapToGrid w:val="0"/>
                <w:kern w:val="0"/>
                <w:szCs w:val="21"/>
              </w:rPr>
            </w:pPr>
            <w:r w:rsidRPr="00923157">
              <w:rPr>
                <w:rFonts w:eastAsiaTheme="minorEastAsia"/>
                <w:b/>
                <w:snapToGrid w:val="0"/>
                <w:kern w:val="0"/>
                <w:szCs w:val="21"/>
              </w:rPr>
              <w:t>保护目标</w:t>
            </w:r>
          </w:p>
        </w:tc>
        <w:tc>
          <w:tcPr>
            <w:tcW w:w="914" w:type="pct"/>
            <w:vAlign w:val="center"/>
          </w:tcPr>
          <w:p w:rsidR="003D2F76" w:rsidRPr="00923157" w:rsidRDefault="001202CB" w:rsidP="0099320A">
            <w:pPr>
              <w:autoSpaceDE w:val="0"/>
              <w:autoSpaceDN w:val="0"/>
              <w:adjustRightInd w:val="0"/>
              <w:snapToGrid w:val="0"/>
              <w:spacing w:line="320" w:lineRule="exact"/>
              <w:jc w:val="center"/>
              <w:textAlignment w:val="baseline"/>
              <w:rPr>
                <w:rFonts w:eastAsiaTheme="minorEastAsia"/>
                <w:b/>
                <w:snapToGrid w:val="0"/>
                <w:kern w:val="0"/>
                <w:szCs w:val="21"/>
              </w:rPr>
            </w:pPr>
            <w:r w:rsidRPr="00923157">
              <w:rPr>
                <w:rFonts w:eastAsiaTheme="minorEastAsia" w:hint="eastAsia"/>
                <w:b/>
                <w:snapToGrid w:val="0"/>
                <w:kern w:val="0"/>
                <w:szCs w:val="21"/>
              </w:rPr>
              <w:t>相对项目厂址及距离</w:t>
            </w:r>
          </w:p>
        </w:tc>
        <w:tc>
          <w:tcPr>
            <w:tcW w:w="1579" w:type="pct"/>
            <w:vAlign w:val="center"/>
          </w:tcPr>
          <w:p w:rsidR="003D2F76" w:rsidRPr="00923157" w:rsidRDefault="003D2F76" w:rsidP="0099320A">
            <w:pPr>
              <w:autoSpaceDE w:val="0"/>
              <w:autoSpaceDN w:val="0"/>
              <w:adjustRightInd w:val="0"/>
              <w:snapToGrid w:val="0"/>
              <w:spacing w:line="320" w:lineRule="exact"/>
              <w:jc w:val="center"/>
              <w:textAlignment w:val="baseline"/>
              <w:rPr>
                <w:rFonts w:eastAsiaTheme="minorEastAsia"/>
                <w:b/>
                <w:snapToGrid w:val="0"/>
                <w:kern w:val="0"/>
                <w:szCs w:val="21"/>
              </w:rPr>
            </w:pPr>
            <w:r w:rsidRPr="00923157">
              <w:rPr>
                <w:rFonts w:eastAsiaTheme="minorEastAsia"/>
                <w:b/>
                <w:snapToGrid w:val="0"/>
                <w:kern w:val="0"/>
                <w:szCs w:val="21"/>
              </w:rPr>
              <w:t>功能与规模</w:t>
            </w:r>
          </w:p>
        </w:tc>
        <w:tc>
          <w:tcPr>
            <w:tcW w:w="948" w:type="pct"/>
            <w:vAlign w:val="center"/>
          </w:tcPr>
          <w:p w:rsidR="003D2F76" w:rsidRPr="00923157" w:rsidRDefault="003D2F76" w:rsidP="0099320A">
            <w:pPr>
              <w:autoSpaceDE w:val="0"/>
              <w:autoSpaceDN w:val="0"/>
              <w:adjustRightInd w:val="0"/>
              <w:snapToGrid w:val="0"/>
              <w:spacing w:line="320" w:lineRule="exact"/>
              <w:jc w:val="center"/>
              <w:textAlignment w:val="baseline"/>
              <w:rPr>
                <w:rFonts w:eastAsiaTheme="minorEastAsia"/>
                <w:b/>
                <w:snapToGrid w:val="0"/>
                <w:kern w:val="0"/>
                <w:szCs w:val="21"/>
              </w:rPr>
            </w:pPr>
            <w:r w:rsidRPr="00923157">
              <w:rPr>
                <w:rFonts w:eastAsiaTheme="minorEastAsia"/>
                <w:b/>
                <w:snapToGrid w:val="0"/>
                <w:kern w:val="0"/>
                <w:szCs w:val="21"/>
              </w:rPr>
              <w:t>环境保护功能类别</w:t>
            </w:r>
          </w:p>
        </w:tc>
      </w:tr>
      <w:tr w:rsidR="00923157" w:rsidRPr="00923157" w:rsidTr="001202CB">
        <w:tc>
          <w:tcPr>
            <w:tcW w:w="562" w:type="pct"/>
            <w:vAlign w:val="center"/>
          </w:tcPr>
          <w:p w:rsidR="003D2F76" w:rsidRPr="00923157" w:rsidRDefault="003D2F76" w:rsidP="0099320A">
            <w:pPr>
              <w:autoSpaceDE w:val="0"/>
              <w:autoSpaceDN w:val="0"/>
              <w:adjustRightInd w:val="0"/>
              <w:snapToGrid w:val="0"/>
              <w:spacing w:line="320" w:lineRule="exact"/>
              <w:jc w:val="center"/>
              <w:textAlignment w:val="baseline"/>
              <w:rPr>
                <w:rFonts w:eastAsiaTheme="minorEastAsia"/>
                <w:snapToGrid w:val="0"/>
                <w:kern w:val="0"/>
                <w:szCs w:val="21"/>
              </w:rPr>
            </w:pPr>
            <w:r w:rsidRPr="00923157">
              <w:rPr>
                <w:rFonts w:eastAsiaTheme="minorEastAsia"/>
                <w:snapToGrid w:val="0"/>
                <w:kern w:val="0"/>
                <w:szCs w:val="21"/>
              </w:rPr>
              <w:t>生态环境</w:t>
            </w:r>
          </w:p>
        </w:tc>
        <w:tc>
          <w:tcPr>
            <w:tcW w:w="997" w:type="pct"/>
            <w:vAlign w:val="center"/>
          </w:tcPr>
          <w:p w:rsidR="003D2F76" w:rsidRPr="00923157" w:rsidRDefault="003D2F76" w:rsidP="0099320A">
            <w:pPr>
              <w:autoSpaceDE w:val="0"/>
              <w:autoSpaceDN w:val="0"/>
              <w:adjustRightInd w:val="0"/>
              <w:snapToGrid w:val="0"/>
              <w:spacing w:line="320" w:lineRule="exact"/>
              <w:jc w:val="center"/>
              <w:textAlignment w:val="baseline"/>
              <w:rPr>
                <w:rFonts w:eastAsiaTheme="minorEastAsia"/>
                <w:snapToGrid w:val="0"/>
                <w:kern w:val="0"/>
                <w:szCs w:val="21"/>
              </w:rPr>
            </w:pPr>
            <w:r w:rsidRPr="00923157">
              <w:rPr>
                <w:rFonts w:eastAsiaTheme="minorEastAsia"/>
                <w:snapToGrid w:val="0"/>
                <w:kern w:val="0"/>
                <w:szCs w:val="21"/>
              </w:rPr>
              <w:t>周边山地植被、林地</w:t>
            </w:r>
          </w:p>
        </w:tc>
        <w:tc>
          <w:tcPr>
            <w:tcW w:w="914" w:type="pct"/>
            <w:vAlign w:val="center"/>
          </w:tcPr>
          <w:p w:rsidR="003D2F76" w:rsidRPr="00923157" w:rsidRDefault="003D2F76" w:rsidP="003D2F76">
            <w:pPr>
              <w:autoSpaceDE w:val="0"/>
              <w:autoSpaceDN w:val="0"/>
              <w:adjustRightInd w:val="0"/>
              <w:snapToGrid w:val="0"/>
              <w:spacing w:line="320" w:lineRule="exact"/>
              <w:jc w:val="center"/>
              <w:textAlignment w:val="baseline"/>
              <w:rPr>
                <w:rFonts w:eastAsiaTheme="minorEastAsia"/>
                <w:snapToGrid w:val="0"/>
                <w:kern w:val="0"/>
                <w:szCs w:val="21"/>
              </w:rPr>
            </w:pPr>
            <w:r w:rsidRPr="00923157">
              <w:rPr>
                <w:rFonts w:eastAsiaTheme="minorEastAsia" w:hint="eastAsia"/>
                <w:snapToGrid w:val="0"/>
                <w:kern w:val="0"/>
                <w:szCs w:val="21"/>
              </w:rPr>
              <w:t>本项目周边</w:t>
            </w:r>
            <w:r w:rsidRPr="00923157">
              <w:rPr>
                <w:rFonts w:eastAsiaTheme="minorEastAsia"/>
                <w:snapToGrid w:val="0"/>
                <w:kern w:val="0"/>
                <w:szCs w:val="21"/>
              </w:rPr>
              <w:t>200m</w:t>
            </w:r>
            <w:r w:rsidRPr="00923157">
              <w:rPr>
                <w:rFonts w:eastAsiaTheme="minorEastAsia" w:hint="eastAsia"/>
                <w:snapToGrid w:val="0"/>
                <w:kern w:val="0"/>
                <w:szCs w:val="21"/>
              </w:rPr>
              <w:t>范围内</w:t>
            </w:r>
          </w:p>
        </w:tc>
        <w:tc>
          <w:tcPr>
            <w:tcW w:w="1579" w:type="pct"/>
            <w:vAlign w:val="center"/>
          </w:tcPr>
          <w:p w:rsidR="003D2F76" w:rsidRPr="00923157" w:rsidRDefault="003D2F76" w:rsidP="0099320A">
            <w:pPr>
              <w:autoSpaceDE w:val="0"/>
              <w:autoSpaceDN w:val="0"/>
              <w:adjustRightInd w:val="0"/>
              <w:snapToGrid w:val="0"/>
              <w:spacing w:line="320" w:lineRule="exact"/>
              <w:jc w:val="center"/>
              <w:textAlignment w:val="baseline"/>
              <w:rPr>
                <w:rFonts w:eastAsiaTheme="minorEastAsia"/>
                <w:snapToGrid w:val="0"/>
                <w:kern w:val="0"/>
                <w:szCs w:val="21"/>
              </w:rPr>
            </w:pPr>
            <w:r w:rsidRPr="00923157">
              <w:rPr>
                <w:rFonts w:eastAsiaTheme="minorEastAsia"/>
                <w:snapToGrid w:val="0"/>
                <w:kern w:val="0"/>
                <w:szCs w:val="21"/>
              </w:rPr>
              <w:t>无需要特殊保护物种</w:t>
            </w:r>
          </w:p>
        </w:tc>
        <w:tc>
          <w:tcPr>
            <w:tcW w:w="948" w:type="pct"/>
            <w:vAlign w:val="center"/>
          </w:tcPr>
          <w:p w:rsidR="003D2F76" w:rsidRPr="00923157" w:rsidRDefault="00655B44" w:rsidP="0099320A">
            <w:pPr>
              <w:autoSpaceDE w:val="0"/>
              <w:autoSpaceDN w:val="0"/>
              <w:adjustRightInd w:val="0"/>
              <w:snapToGrid w:val="0"/>
              <w:spacing w:line="320" w:lineRule="exact"/>
              <w:jc w:val="center"/>
              <w:textAlignment w:val="baseline"/>
              <w:rPr>
                <w:rFonts w:eastAsiaTheme="minorEastAsia"/>
                <w:snapToGrid w:val="0"/>
                <w:kern w:val="0"/>
                <w:szCs w:val="21"/>
              </w:rPr>
            </w:pPr>
            <w:r w:rsidRPr="00923157">
              <w:rPr>
                <w:rFonts w:eastAsiaTheme="minorEastAsia" w:hint="eastAsia"/>
                <w:snapToGrid w:val="0"/>
                <w:kern w:val="0"/>
                <w:szCs w:val="21"/>
              </w:rPr>
              <w:t>一般生态区</w:t>
            </w:r>
          </w:p>
        </w:tc>
      </w:tr>
      <w:tr w:rsidR="00923157" w:rsidRPr="00923157" w:rsidTr="001202CB">
        <w:tc>
          <w:tcPr>
            <w:tcW w:w="562" w:type="pct"/>
            <w:vAlign w:val="center"/>
          </w:tcPr>
          <w:p w:rsidR="001202CB" w:rsidRPr="00923157" w:rsidRDefault="001202CB" w:rsidP="0099320A">
            <w:pPr>
              <w:autoSpaceDE w:val="0"/>
              <w:autoSpaceDN w:val="0"/>
              <w:adjustRightInd w:val="0"/>
              <w:snapToGrid w:val="0"/>
              <w:spacing w:line="320" w:lineRule="exact"/>
              <w:jc w:val="center"/>
              <w:textAlignment w:val="baseline"/>
              <w:rPr>
                <w:rFonts w:eastAsiaTheme="minorEastAsia"/>
                <w:snapToGrid w:val="0"/>
                <w:kern w:val="0"/>
                <w:szCs w:val="21"/>
                <w:u w:val="single"/>
              </w:rPr>
            </w:pPr>
            <w:r w:rsidRPr="00923157">
              <w:rPr>
                <w:rFonts w:eastAsiaTheme="minorEastAsia" w:hint="eastAsia"/>
                <w:snapToGrid w:val="0"/>
                <w:kern w:val="0"/>
                <w:szCs w:val="21"/>
                <w:u w:val="single"/>
              </w:rPr>
              <w:t>汨罗江国家湿地公园</w:t>
            </w:r>
          </w:p>
        </w:tc>
        <w:tc>
          <w:tcPr>
            <w:tcW w:w="997" w:type="pct"/>
            <w:vAlign w:val="center"/>
          </w:tcPr>
          <w:p w:rsidR="001202CB" w:rsidRPr="00923157" w:rsidRDefault="001202CB" w:rsidP="0099320A">
            <w:pPr>
              <w:autoSpaceDE w:val="0"/>
              <w:autoSpaceDN w:val="0"/>
              <w:adjustRightInd w:val="0"/>
              <w:snapToGrid w:val="0"/>
              <w:spacing w:line="320" w:lineRule="exact"/>
              <w:jc w:val="center"/>
              <w:textAlignment w:val="baseline"/>
              <w:rPr>
                <w:rFonts w:eastAsiaTheme="minorEastAsia"/>
                <w:snapToGrid w:val="0"/>
                <w:kern w:val="0"/>
                <w:szCs w:val="21"/>
                <w:u w:val="single"/>
              </w:rPr>
            </w:pPr>
            <w:r w:rsidRPr="00923157">
              <w:rPr>
                <w:rFonts w:eastAsiaTheme="minorEastAsia" w:hint="eastAsia"/>
                <w:snapToGrid w:val="0"/>
                <w:kern w:val="0"/>
                <w:szCs w:val="21"/>
                <w:u w:val="single"/>
              </w:rPr>
              <w:t>湿地保护</w:t>
            </w:r>
          </w:p>
        </w:tc>
        <w:tc>
          <w:tcPr>
            <w:tcW w:w="914" w:type="pct"/>
            <w:vAlign w:val="center"/>
          </w:tcPr>
          <w:p w:rsidR="001202CB" w:rsidRPr="00923157" w:rsidRDefault="001202CB" w:rsidP="003D2F76">
            <w:pPr>
              <w:autoSpaceDE w:val="0"/>
              <w:autoSpaceDN w:val="0"/>
              <w:adjustRightInd w:val="0"/>
              <w:snapToGrid w:val="0"/>
              <w:spacing w:line="320" w:lineRule="exact"/>
              <w:jc w:val="center"/>
              <w:textAlignment w:val="baseline"/>
              <w:rPr>
                <w:rFonts w:eastAsiaTheme="minorEastAsia"/>
                <w:snapToGrid w:val="0"/>
                <w:kern w:val="0"/>
                <w:szCs w:val="21"/>
                <w:u w:val="single"/>
              </w:rPr>
            </w:pPr>
            <w:r w:rsidRPr="00923157">
              <w:rPr>
                <w:rFonts w:eastAsiaTheme="minorEastAsia" w:hint="eastAsia"/>
                <w:snapToGrid w:val="0"/>
                <w:kern w:val="0"/>
                <w:szCs w:val="21"/>
                <w:u w:val="single"/>
              </w:rPr>
              <w:t>北侧</w:t>
            </w:r>
            <w:r w:rsidRPr="00923157">
              <w:rPr>
                <w:rFonts w:eastAsiaTheme="minorEastAsia" w:hint="eastAsia"/>
                <w:snapToGrid w:val="0"/>
                <w:kern w:val="0"/>
                <w:szCs w:val="21"/>
                <w:u w:val="single"/>
              </w:rPr>
              <w:t>400m</w:t>
            </w:r>
            <w:r w:rsidRPr="00923157">
              <w:rPr>
                <w:rFonts w:eastAsiaTheme="minorEastAsia" w:hint="eastAsia"/>
                <w:snapToGrid w:val="0"/>
                <w:kern w:val="0"/>
                <w:szCs w:val="21"/>
                <w:u w:val="single"/>
              </w:rPr>
              <w:t>处</w:t>
            </w:r>
          </w:p>
        </w:tc>
        <w:tc>
          <w:tcPr>
            <w:tcW w:w="1579" w:type="pct"/>
            <w:vAlign w:val="center"/>
          </w:tcPr>
          <w:p w:rsidR="001202CB" w:rsidRPr="00923157" w:rsidRDefault="001202CB" w:rsidP="0099320A">
            <w:pPr>
              <w:autoSpaceDE w:val="0"/>
              <w:autoSpaceDN w:val="0"/>
              <w:adjustRightInd w:val="0"/>
              <w:snapToGrid w:val="0"/>
              <w:spacing w:line="320" w:lineRule="exact"/>
              <w:jc w:val="center"/>
              <w:textAlignment w:val="baseline"/>
              <w:rPr>
                <w:rFonts w:eastAsiaTheme="minorEastAsia"/>
                <w:snapToGrid w:val="0"/>
                <w:kern w:val="0"/>
                <w:szCs w:val="21"/>
                <w:u w:val="single"/>
              </w:rPr>
            </w:pPr>
            <w:r w:rsidRPr="00923157">
              <w:rPr>
                <w:rFonts w:eastAsiaTheme="minorEastAsia"/>
                <w:snapToGrid w:val="0"/>
                <w:kern w:val="0"/>
                <w:szCs w:val="21"/>
                <w:u w:val="single"/>
              </w:rPr>
              <w:t>国家级湿地公园</w:t>
            </w:r>
          </w:p>
        </w:tc>
        <w:tc>
          <w:tcPr>
            <w:tcW w:w="948" w:type="pct"/>
            <w:vAlign w:val="center"/>
          </w:tcPr>
          <w:p w:rsidR="001202CB" w:rsidRPr="00923157" w:rsidRDefault="001202CB" w:rsidP="0099320A">
            <w:pPr>
              <w:autoSpaceDE w:val="0"/>
              <w:autoSpaceDN w:val="0"/>
              <w:adjustRightInd w:val="0"/>
              <w:snapToGrid w:val="0"/>
              <w:spacing w:line="320" w:lineRule="exact"/>
              <w:jc w:val="center"/>
              <w:textAlignment w:val="baseline"/>
              <w:rPr>
                <w:rFonts w:eastAsiaTheme="minorEastAsia"/>
                <w:snapToGrid w:val="0"/>
                <w:kern w:val="0"/>
                <w:szCs w:val="21"/>
                <w:u w:val="single"/>
              </w:rPr>
            </w:pPr>
            <w:r w:rsidRPr="00923157">
              <w:rPr>
                <w:rFonts w:eastAsiaTheme="minorEastAsia" w:hint="eastAsia"/>
                <w:snapToGrid w:val="0"/>
                <w:kern w:val="0"/>
                <w:szCs w:val="21"/>
                <w:u w:val="single"/>
              </w:rPr>
              <w:t>重要生态敏感区</w:t>
            </w:r>
          </w:p>
        </w:tc>
      </w:tr>
    </w:tbl>
    <w:p w:rsidR="00380056" w:rsidRPr="00923157" w:rsidRDefault="00380056">
      <w:pPr>
        <w:pStyle w:val="affffffffff4"/>
        <w:numPr>
          <w:ilvl w:val="0"/>
          <w:numId w:val="1"/>
        </w:numPr>
        <w:tabs>
          <w:tab w:val="clear" w:pos="432"/>
        </w:tabs>
        <w:ind w:left="425" w:hanging="425"/>
        <w:rPr>
          <w:rFonts w:eastAsiaTheme="minorEastAsia" w:hAnsi="Times New Roman"/>
        </w:rPr>
        <w:sectPr w:rsidR="00380056" w:rsidRPr="00923157" w:rsidSect="00304006">
          <w:footerReference w:type="default" r:id="rId19"/>
          <w:pgSz w:w="11907" w:h="16840"/>
          <w:pgMar w:top="1440" w:right="1797" w:bottom="1440" w:left="1797" w:header="851" w:footer="992" w:gutter="0"/>
          <w:cols w:space="720"/>
          <w:docGrid w:type="lines" w:linePitch="312"/>
        </w:sectPr>
      </w:pPr>
      <w:bookmarkStart w:id="43" w:name="_Toc299450906"/>
      <w:bookmarkStart w:id="44" w:name="_Toc299451772"/>
      <w:bookmarkStart w:id="45" w:name="_Toc299451567"/>
      <w:bookmarkStart w:id="46" w:name="_Toc299450806"/>
      <w:bookmarkStart w:id="47" w:name="_Toc299451006"/>
    </w:p>
    <w:p w:rsidR="00ED1231" w:rsidRPr="00923157" w:rsidRDefault="00ED1231" w:rsidP="00ED1231">
      <w:pPr>
        <w:pStyle w:val="1"/>
        <w:snapToGrid/>
        <w:spacing w:after="0" w:line="480" w:lineRule="auto"/>
        <w:jc w:val="center"/>
        <w:rPr>
          <w:rFonts w:ascii="Times New Roman" w:eastAsiaTheme="minorEastAsia"/>
          <w:b/>
          <w:bCs/>
          <w:sz w:val="36"/>
          <w:szCs w:val="36"/>
          <w:lang w:val="zh-CN"/>
        </w:rPr>
      </w:pPr>
      <w:bookmarkStart w:id="48" w:name="_Toc25161781"/>
      <w:r w:rsidRPr="00923157">
        <w:rPr>
          <w:rFonts w:ascii="Times New Roman" w:eastAsiaTheme="minorEastAsia"/>
          <w:b/>
          <w:bCs/>
          <w:sz w:val="36"/>
          <w:szCs w:val="36"/>
          <w:lang w:val="zh-CN"/>
        </w:rPr>
        <w:lastRenderedPageBreak/>
        <w:t xml:space="preserve">3 </w:t>
      </w:r>
      <w:r w:rsidR="00181BF4" w:rsidRPr="00923157">
        <w:rPr>
          <w:rFonts w:ascii="Times New Roman" w:eastAsiaTheme="minorEastAsia"/>
          <w:b/>
          <w:bCs/>
          <w:sz w:val="36"/>
          <w:szCs w:val="36"/>
          <w:lang w:val="zh-CN"/>
        </w:rPr>
        <w:t>现有项目</w:t>
      </w:r>
      <w:r w:rsidRPr="00923157">
        <w:rPr>
          <w:rFonts w:ascii="Times New Roman" w:eastAsiaTheme="minorEastAsia"/>
          <w:b/>
          <w:bCs/>
          <w:sz w:val="36"/>
          <w:szCs w:val="36"/>
          <w:lang w:val="zh-CN"/>
        </w:rPr>
        <w:t>概况</w:t>
      </w:r>
      <w:bookmarkEnd w:id="48"/>
    </w:p>
    <w:p w:rsidR="00ED1231" w:rsidRPr="00923157" w:rsidRDefault="00ED1231" w:rsidP="00ED1231">
      <w:pPr>
        <w:pStyle w:val="2"/>
        <w:spacing w:before="0" w:after="0" w:line="360" w:lineRule="auto"/>
        <w:rPr>
          <w:rFonts w:ascii="Times New Roman" w:eastAsiaTheme="minorEastAsia" w:hAnsi="Times New Roman"/>
          <w:sz w:val="28"/>
          <w:lang w:val="zh-CN"/>
        </w:rPr>
      </w:pPr>
      <w:bookmarkStart w:id="49" w:name="_Toc25161782"/>
      <w:r w:rsidRPr="00923157">
        <w:rPr>
          <w:rFonts w:ascii="Times New Roman" w:eastAsiaTheme="minorEastAsia" w:hAnsi="Times New Roman"/>
          <w:sz w:val="28"/>
          <w:lang w:val="zh-CN"/>
        </w:rPr>
        <w:t xml:space="preserve">3.1 </w:t>
      </w:r>
      <w:r w:rsidR="00181BF4" w:rsidRPr="00923157">
        <w:rPr>
          <w:rFonts w:ascii="Times New Roman" w:eastAsiaTheme="minorEastAsia" w:hAnsi="Times New Roman"/>
          <w:sz w:val="28"/>
          <w:lang w:val="zh-CN"/>
        </w:rPr>
        <w:t>现有项目</w:t>
      </w:r>
      <w:r w:rsidRPr="00923157">
        <w:rPr>
          <w:rFonts w:ascii="Times New Roman" w:eastAsiaTheme="minorEastAsia" w:hAnsi="Times New Roman"/>
          <w:sz w:val="28"/>
          <w:lang w:val="zh-CN"/>
        </w:rPr>
        <w:t>基本情况</w:t>
      </w:r>
      <w:bookmarkEnd w:id="49"/>
    </w:p>
    <w:p w:rsidR="004D75E2" w:rsidRPr="00923157" w:rsidRDefault="004D75E2" w:rsidP="004D75E2">
      <w:pPr>
        <w:pStyle w:val="3"/>
        <w:spacing w:before="0" w:after="0" w:line="360" w:lineRule="auto"/>
        <w:rPr>
          <w:rFonts w:eastAsiaTheme="minorEastAsia"/>
          <w:sz w:val="28"/>
          <w:lang w:val="zh-CN"/>
        </w:rPr>
      </w:pPr>
      <w:r w:rsidRPr="00923157">
        <w:rPr>
          <w:rFonts w:eastAsiaTheme="minorEastAsia"/>
          <w:kern w:val="0"/>
          <w:sz w:val="24"/>
        </w:rPr>
        <w:t xml:space="preserve">3.1.1 </w:t>
      </w:r>
      <w:r w:rsidR="00181BF4" w:rsidRPr="00923157">
        <w:rPr>
          <w:rFonts w:eastAsiaTheme="minorEastAsia"/>
          <w:kern w:val="0"/>
          <w:sz w:val="24"/>
        </w:rPr>
        <w:t>现有项目</w:t>
      </w:r>
      <w:r w:rsidRPr="00923157">
        <w:rPr>
          <w:rFonts w:eastAsiaTheme="minorEastAsia"/>
          <w:kern w:val="0"/>
          <w:sz w:val="24"/>
        </w:rPr>
        <w:t>基本情况</w:t>
      </w:r>
    </w:p>
    <w:p w:rsidR="00C209D0" w:rsidRPr="00923157" w:rsidRDefault="00637675" w:rsidP="00ED1231">
      <w:pPr>
        <w:pStyle w:val="affffffffffff0"/>
        <w:snapToGrid w:val="0"/>
        <w:ind w:firstLine="480"/>
        <w:rPr>
          <w:rFonts w:eastAsiaTheme="minorEastAsia" w:hAnsi="Times New Roman"/>
          <w:b w:val="0"/>
          <w:color w:val="auto"/>
        </w:rPr>
      </w:pPr>
      <w:r w:rsidRPr="00923157">
        <w:rPr>
          <w:rFonts w:eastAsiaTheme="minorEastAsia" w:hAnsi="Times New Roman"/>
          <w:b w:val="0"/>
          <w:color w:val="auto"/>
        </w:rPr>
        <w:t>现</w:t>
      </w:r>
      <w:r w:rsidR="00ED1231" w:rsidRPr="00923157">
        <w:rPr>
          <w:rFonts w:eastAsiaTheme="minorEastAsia" w:hAnsi="Times New Roman"/>
          <w:b w:val="0"/>
          <w:color w:val="auto"/>
        </w:rPr>
        <w:t>汨罗市人民医院地处汨罗市城区中心，始建于</w:t>
      </w:r>
      <w:r w:rsidR="00ED1231" w:rsidRPr="00923157">
        <w:rPr>
          <w:rFonts w:eastAsiaTheme="minorEastAsia" w:hAnsi="Times New Roman"/>
          <w:b w:val="0"/>
          <w:color w:val="auto"/>
        </w:rPr>
        <w:t>1966</w:t>
      </w:r>
      <w:r w:rsidR="00ED1231" w:rsidRPr="00923157">
        <w:rPr>
          <w:rFonts w:eastAsiaTheme="minorEastAsia" w:hAnsi="Times New Roman"/>
          <w:b w:val="0"/>
          <w:color w:val="auto"/>
        </w:rPr>
        <w:t>年，经</w:t>
      </w:r>
      <w:r w:rsidR="00ED1231" w:rsidRPr="00923157">
        <w:rPr>
          <w:rFonts w:eastAsiaTheme="minorEastAsia" w:hAnsi="Times New Roman"/>
          <w:b w:val="0"/>
          <w:color w:val="auto"/>
        </w:rPr>
        <w:t>50</w:t>
      </w:r>
      <w:r w:rsidR="00ED1231" w:rsidRPr="00923157">
        <w:rPr>
          <w:rFonts w:eastAsiaTheme="minorEastAsia" w:hAnsi="Times New Roman"/>
          <w:b w:val="0"/>
          <w:color w:val="auto"/>
        </w:rPr>
        <w:t>年发展，现已成为一所集医疗、教学、科研、预防保健、康复于一体的二级甲等综合性医院。全院占地</w:t>
      </w:r>
      <w:r w:rsidR="00ED1231" w:rsidRPr="00923157">
        <w:rPr>
          <w:rFonts w:eastAsiaTheme="minorEastAsia" w:hAnsi="Times New Roman"/>
          <w:b w:val="0"/>
          <w:color w:val="auto"/>
        </w:rPr>
        <w:t>35</w:t>
      </w:r>
      <w:r w:rsidR="00ED1231" w:rsidRPr="00923157">
        <w:rPr>
          <w:rFonts w:eastAsiaTheme="minorEastAsia" w:hAnsi="Times New Roman"/>
          <w:b w:val="0"/>
          <w:color w:val="auto"/>
        </w:rPr>
        <w:t>亩，总建筑面积</w:t>
      </w:r>
      <w:r w:rsidR="00ED1231" w:rsidRPr="00923157">
        <w:rPr>
          <w:rFonts w:eastAsiaTheme="minorEastAsia" w:hAnsi="Times New Roman"/>
          <w:b w:val="0"/>
          <w:color w:val="auto"/>
        </w:rPr>
        <w:t>3.6</w:t>
      </w:r>
      <w:r w:rsidR="00ED1231" w:rsidRPr="00923157">
        <w:rPr>
          <w:rFonts w:eastAsiaTheme="minorEastAsia" w:hAnsi="Times New Roman"/>
          <w:b w:val="0"/>
          <w:color w:val="auto"/>
        </w:rPr>
        <w:t>万平方米，医院</w:t>
      </w:r>
      <w:r w:rsidR="006F5BB6" w:rsidRPr="00923157">
        <w:rPr>
          <w:rFonts w:eastAsiaTheme="minorEastAsia" w:hAnsi="Times New Roman"/>
          <w:b w:val="0"/>
          <w:color w:val="auto"/>
        </w:rPr>
        <w:t>现有病床</w:t>
      </w:r>
      <w:r w:rsidR="008950B6" w:rsidRPr="00923157">
        <w:rPr>
          <w:rFonts w:eastAsiaTheme="minorEastAsia" w:hAnsi="Times New Roman" w:hint="eastAsia"/>
          <w:b w:val="0"/>
          <w:color w:val="auto"/>
          <w:u w:val="single"/>
        </w:rPr>
        <w:t>400</w:t>
      </w:r>
      <w:r w:rsidR="00ED1231" w:rsidRPr="00923157">
        <w:rPr>
          <w:rFonts w:eastAsiaTheme="minorEastAsia" w:hAnsi="Times New Roman"/>
          <w:b w:val="0"/>
          <w:color w:val="auto"/>
        </w:rPr>
        <w:t>张，</w:t>
      </w:r>
      <w:r w:rsidR="00FB2D1C" w:rsidRPr="00923157">
        <w:rPr>
          <w:rFonts w:eastAsiaTheme="minorEastAsia" w:hAnsi="Times New Roman"/>
          <w:b w:val="0"/>
          <w:color w:val="auto"/>
        </w:rPr>
        <w:t>病床使用率约</w:t>
      </w:r>
      <w:r w:rsidR="00FB2D1C" w:rsidRPr="00923157">
        <w:rPr>
          <w:rFonts w:eastAsiaTheme="minorEastAsia" w:hAnsi="Times New Roman"/>
          <w:b w:val="0"/>
          <w:color w:val="auto"/>
        </w:rPr>
        <w:t>85%</w:t>
      </w:r>
      <w:r w:rsidR="00FB2D1C" w:rsidRPr="00923157">
        <w:rPr>
          <w:rFonts w:eastAsiaTheme="minorEastAsia" w:hAnsi="Times New Roman"/>
          <w:b w:val="0"/>
          <w:color w:val="auto"/>
        </w:rPr>
        <w:t>，</w:t>
      </w:r>
      <w:r w:rsidR="00ED1231" w:rsidRPr="00923157">
        <w:rPr>
          <w:rFonts w:eastAsiaTheme="minorEastAsia" w:hAnsi="Times New Roman"/>
          <w:b w:val="0"/>
          <w:color w:val="auto"/>
        </w:rPr>
        <w:t>现有职工</w:t>
      </w:r>
      <w:r w:rsidR="00ED1231" w:rsidRPr="00923157">
        <w:rPr>
          <w:rFonts w:eastAsiaTheme="minorEastAsia" w:hAnsi="Times New Roman"/>
          <w:b w:val="0"/>
          <w:color w:val="auto"/>
        </w:rPr>
        <w:t>882</w:t>
      </w:r>
      <w:r w:rsidR="00ED1231" w:rsidRPr="00923157">
        <w:rPr>
          <w:rFonts w:eastAsiaTheme="minorEastAsia" w:hAnsi="Times New Roman"/>
          <w:b w:val="0"/>
          <w:color w:val="auto"/>
        </w:rPr>
        <w:t>人</w:t>
      </w:r>
      <w:r w:rsidR="00FB2D1C" w:rsidRPr="00923157">
        <w:rPr>
          <w:rFonts w:eastAsiaTheme="minorEastAsia" w:hAnsi="Times New Roman"/>
          <w:b w:val="0"/>
          <w:color w:val="auto"/>
        </w:rPr>
        <w:t>，年门诊量约为</w:t>
      </w:r>
      <w:r w:rsidR="00FB2D1C" w:rsidRPr="00923157">
        <w:rPr>
          <w:rFonts w:eastAsiaTheme="minorEastAsia" w:hAnsi="Times New Roman"/>
          <w:b w:val="0"/>
          <w:color w:val="auto"/>
        </w:rPr>
        <w:t>23.8</w:t>
      </w:r>
      <w:r w:rsidR="00FB2D1C" w:rsidRPr="00923157">
        <w:rPr>
          <w:rFonts w:eastAsiaTheme="minorEastAsia" w:hAnsi="Times New Roman"/>
          <w:b w:val="0"/>
          <w:color w:val="auto"/>
        </w:rPr>
        <w:t>万人次，年体检人数</w:t>
      </w:r>
      <w:r w:rsidR="00FB2D1C" w:rsidRPr="00923157">
        <w:rPr>
          <w:rFonts w:eastAsiaTheme="minorEastAsia" w:hAnsi="Times New Roman"/>
          <w:b w:val="0"/>
          <w:color w:val="auto"/>
        </w:rPr>
        <w:t>12000</w:t>
      </w:r>
      <w:r w:rsidR="00FB2D1C" w:rsidRPr="00923157">
        <w:rPr>
          <w:rFonts w:eastAsiaTheme="minorEastAsia" w:hAnsi="Times New Roman"/>
          <w:b w:val="0"/>
          <w:color w:val="auto"/>
        </w:rPr>
        <w:t>人次</w:t>
      </w:r>
      <w:r w:rsidR="00ED1231" w:rsidRPr="00923157">
        <w:rPr>
          <w:rFonts w:eastAsiaTheme="minorEastAsia" w:hAnsi="Times New Roman"/>
          <w:b w:val="0"/>
          <w:color w:val="auto"/>
        </w:rPr>
        <w:t>。</w:t>
      </w:r>
      <w:r w:rsidR="009F3BF2" w:rsidRPr="00923157">
        <w:rPr>
          <w:rFonts w:eastAsiaTheme="minorEastAsia" w:hAnsi="Times New Roman"/>
          <w:b w:val="0"/>
          <w:color w:val="auto"/>
        </w:rPr>
        <w:t>现有项目不设置洗衣房，住院服及床单被套等均在医院内收集送至专门的单位进行洗涤消毒。</w:t>
      </w:r>
    </w:p>
    <w:p w:rsidR="00ED1231" w:rsidRPr="00923157" w:rsidRDefault="00C209D0" w:rsidP="00ED1231">
      <w:pPr>
        <w:pStyle w:val="affffffffffff0"/>
        <w:snapToGrid w:val="0"/>
        <w:ind w:firstLine="480"/>
        <w:rPr>
          <w:rFonts w:eastAsiaTheme="minorEastAsia" w:hAnsi="Times New Roman"/>
          <w:b w:val="0"/>
          <w:color w:val="auto"/>
        </w:rPr>
      </w:pPr>
      <w:r w:rsidRPr="00923157">
        <w:rPr>
          <w:rFonts w:eastAsiaTheme="minorEastAsia" w:hAnsi="Times New Roman"/>
          <w:b w:val="0"/>
          <w:color w:val="auto"/>
        </w:rPr>
        <w:t>现汨罗市人民医院</w:t>
      </w:r>
      <w:r w:rsidR="004D75E2" w:rsidRPr="00923157">
        <w:rPr>
          <w:rFonts w:eastAsiaTheme="minorEastAsia" w:hAnsi="Times New Roman"/>
          <w:b w:val="0"/>
          <w:color w:val="auto"/>
        </w:rPr>
        <w:t>主要建设有</w:t>
      </w:r>
      <w:r w:rsidR="00B31ECC" w:rsidRPr="00923157">
        <w:rPr>
          <w:rFonts w:eastAsiaTheme="minorEastAsia" w:hAnsi="Times New Roman"/>
          <w:b w:val="0"/>
          <w:color w:val="auto"/>
        </w:rPr>
        <w:t>住院大楼</w:t>
      </w:r>
      <w:r w:rsidR="004D75E2" w:rsidRPr="00923157">
        <w:rPr>
          <w:rFonts w:eastAsiaTheme="minorEastAsia" w:hAnsi="Times New Roman"/>
          <w:b w:val="0"/>
          <w:color w:val="auto"/>
        </w:rPr>
        <w:t>1</w:t>
      </w:r>
      <w:r w:rsidR="004D75E2" w:rsidRPr="00923157">
        <w:rPr>
          <w:rFonts w:eastAsiaTheme="minorEastAsia" w:hAnsi="Times New Roman"/>
          <w:b w:val="0"/>
          <w:color w:val="auto"/>
        </w:rPr>
        <w:t>栋</w:t>
      </w:r>
      <w:r w:rsidR="00B31ECC" w:rsidRPr="00923157">
        <w:rPr>
          <w:rFonts w:eastAsiaTheme="minorEastAsia" w:hAnsi="Times New Roman"/>
          <w:b w:val="0"/>
          <w:color w:val="auto"/>
        </w:rPr>
        <w:t>、门诊</w:t>
      </w:r>
      <w:r w:rsidR="004D75E2" w:rsidRPr="00923157">
        <w:rPr>
          <w:rFonts w:eastAsiaTheme="minorEastAsia" w:hAnsi="Times New Roman"/>
          <w:b w:val="0"/>
          <w:color w:val="auto"/>
        </w:rPr>
        <w:t>大楼</w:t>
      </w:r>
      <w:r w:rsidR="004D75E2" w:rsidRPr="00923157">
        <w:rPr>
          <w:rFonts w:eastAsiaTheme="minorEastAsia" w:hAnsi="Times New Roman"/>
          <w:b w:val="0"/>
          <w:color w:val="auto"/>
        </w:rPr>
        <w:t>1</w:t>
      </w:r>
      <w:r w:rsidR="004D75E2" w:rsidRPr="00923157">
        <w:rPr>
          <w:rFonts w:eastAsiaTheme="minorEastAsia" w:hAnsi="Times New Roman"/>
          <w:b w:val="0"/>
          <w:color w:val="auto"/>
        </w:rPr>
        <w:t>栋及其他附属用房，</w:t>
      </w:r>
      <w:r w:rsidR="00ED1231" w:rsidRPr="00923157">
        <w:rPr>
          <w:rFonts w:eastAsiaTheme="minorEastAsia" w:hAnsi="Times New Roman"/>
          <w:b w:val="0"/>
          <w:color w:val="auto"/>
        </w:rPr>
        <w:t>共设置</w:t>
      </w:r>
      <w:r w:rsidR="00ED1231" w:rsidRPr="00923157">
        <w:rPr>
          <w:rFonts w:eastAsiaTheme="minorEastAsia" w:hAnsi="Times New Roman"/>
          <w:b w:val="0"/>
          <w:color w:val="auto"/>
        </w:rPr>
        <w:t>19</w:t>
      </w:r>
      <w:r w:rsidR="00ED1231" w:rsidRPr="00923157">
        <w:rPr>
          <w:rFonts w:eastAsiaTheme="minorEastAsia" w:hAnsi="Times New Roman"/>
          <w:b w:val="0"/>
          <w:color w:val="auto"/>
        </w:rPr>
        <w:t>个职能科室、</w:t>
      </w:r>
      <w:r w:rsidR="00ED1231" w:rsidRPr="00923157">
        <w:rPr>
          <w:rFonts w:eastAsiaTheme="minorEastAsia" w:hAnsi="Times New Roman"/>
          <w:b w:val="0"/>
          <w:color w:val="auto"/>
        </w:rPr>
        <w:t>23</w:t>
      </w:r>
      <w:r w:rsidR="00ED1231" w:rsidRPr="00923157">
        <w:rPr>
          <w:rFonts w:eastAsiaTheme="minorEastAsia" w:hAnsi="Times New Roman"/>
          <w:b w:val="0"/>
          <w:color w:val="auto"/>
        </w:rPr>
        <w:t>个临床科室和</w:t>
      </w:r>
      <w:r w:rsidR="00ED1231" w:rsidRPr="00923157">
        <w:rPr>
          <w:rFonts w:eastAsiaTheme="minorEastAsia" w:hAnsi="Times New Roman"/>
          <w:b w:val="0"/>
          <w:color w:val="auto"/>
        </w:rPr>
        <w:t>14</w:t>
      </w:r>
      <w:r w:rsidR="00ED1231" w:rsidRPr="00923157">
        <w:rPr>
          <w:rFonts w:eastAsiaTheme="minorEastAsia" w:hAnsi="Times New Roman"/>
          <w:b w:val="0"/>
          <w:color w:val="auto"/>
        </w:rPr>
        <w:t>个医技科室。</w:t>
      </w:r>
      <w:r w:rsidR="004D75E2" w:rsidRPr="00923157">
        <w:rPr>
          <w:rFonts w:eastAsiaTheme="minorEastAsia" w:hAnsi="Times New Roman"/>
          <w:b w:val="0"/>
          <w:color w:val="auto"/>
        </w:rPr>
        <w:t>现汨罗市人民医院于</w:t>
      </w:r>
      <w:r w:rsidR="004D75E2" w:rsidRPr="00923157">
        <w:rPr>
          <w:rFonts w:eastAsiaTheme="minorEastAsia" w:hAnsi="Times New Roman"/>
          <w:b w:val="0"/>
          <w:color w:val="auto"/>
        </w:rPr>
        <w:t>2009</w:t>
      </w:r>
      <w:r w:rsidR="004D75E2" w:rsidRPr="00923157">
        <w:rPr>
          <w:rFonts w:eastAsiaTheme="minorEastAsia" w:hAnsi="Times New Roman"/>
          <w:b w:val="0"/>
          <w:color w:val="auto"/>
        </w:rPr>
        <w:t>年取得了《</w:t>
      </w:r>
      <w:r w:rsidR="00655B44" w:rsidRPr="00923157">
        <w:rPr>
          <w:rFonts w:eastAsiaTheme="minorEastAsia" w:hAnsi="Times New Roman"/>
          <w:b w:val="0"/>
          <w:color w:val="auto"/>
        </w:rPr>
        <w:t>关于</w:t>
      </w:r>
      <w:r w:rsidR="004D75E2" w:rsidRPr="00923157">
        <w:rPr>
          <w:rFonts w:eastAsiaTheme="minorEastAsia" w:hAnsi="Times New Roman"/>
          <w:b w:val="0"/>
          <w:color w:val="auto"/>
        </w:rPr>
        <w:t>汨罗市人民医院医院住院大楼建设项目环境影响报告书的批复，岳环评批</w:t>
      </w:r>
      <w:r w:rsidR="004D75E2" w:rsidRPr="00923157">
        <w:rPr>
          <w:rFonts w:eastAsiaTheme="minorEastAsia" w:hAnsi="Times New Roman"/>
          <w:b w:val="0"/>
          <w:color w:val="auto"/>
        </w:rPr>
        <w:t>[2009]78</w:t>
      </w:r>
      <w:r w:rsidR="004D75E2" w:rsidRPr="00923157">
        <w:rPr>
          <w:rFonts w:eastAsiaTheme="minorEastAsia" w:hAnsi="Times New Roman"/>
          <w:b w:val="0"/>
          <w:color w:val="auto"/>
        </w:rPr>
        <w:t>号》，</w:t>
      </w:r>
      <w:r w:rsidR="004D75E2" w:rsidRPr="00923157">
        <w:rPr>
          <w:rFonts w:eastAsiaTheme="minorEastAsia" w:hAnsi="Times New Roman"/>
          <w:b w:val="0"/>
          <w:color w:val="auto"/>
        </w:rPr>
        <w:t>2015</w:t>
      </w:r>
      <w:r w:rsidR="004D75E2" w:rsidRPr="00923157">
        <w:rPr>
          <w:rFonts w:eastAsiaTheme="minorEastAsia" w:hAnsi="Times New Roman"/>
          <w:b w:val="0"/>
          <w:color w:val="auto"/>
        </w:rPr>
        <w:t>年取得了《关于汨罗市人民医院住院大楼建设项目竣工环境保护验收批复的意见，岳环评验</w:t>
      </w:r>
      <w:r w:rsidR="004D75E2" w:rsidRPr="00923157">
        <w:rPr>
          <w:rFonts w:eastAsiaTheme="minorEastAsia" w:hAnsi="Times New Roman"/>
          <w:b w:val="0"/>
          <w:color w:val="auto"/>
        </w:rPr>
        <w:t>[2015]50</w:t>
      </w:r>
      <w:r w:rsidR="004D75E2" w:rsidRPr="00923157">
        <w:rPr>
          <w:rFonts w:eastAsiaTheme="minorEastAsia" w:hAnsi="Times New Roman"/>
          <w:b w:val="0"/>
          <w:color w:val="auto"/>
        </w:rPr>
        <w:t>号》。</w:t>
      </w:r>
    </w:p>
    <w:p w:rsidR="00ED1231" w:rsidRPr="00923157" w:rsidRDefault="00ED1231" w:rsidP="00ED1231">
      <w:pPr>
        <w:pStyle w:val="3"/>
        <w:spacing w:before="0" w:after="0" w:line="360" w:lineRule="auto"/>
        <w:rPr>
          <w:rFonts w:eastAsiaTheme="minorEastAsia"/>
          <w:kern w:val="0"/>
          <w:sz w:val="24"/>
        </w:rPr>
      </w:pPr>
      <w:r w:rsidRPr="00923157">
        <w:rPr>
          <w:rFonts w:eastAsiaTheme="minorEastAsia"/>
          <w:kern w:val="0"/>
          <w:sz w:val="24"/>
        </w:rPr>
        <w:t xml:space="preserve">3.1.2 </w:t>
      </w:r>
      <w:r w:rsidR="00181BF4" w:rsidRPr="00923157">
        <w:rPr>
          <w:rFonts w:eastAsiaTheme="minorEastAsia"/>
          <w:kern w:val="0"/>
          <w:sz w:val="24"/>
        </w:rPr>
        <w:t>现有项目</w:t>
      </w:r>
      <w:r w:rsidR="004D75E2" w:rsidRPr="00923157">
        <w:rPr>
          <w:rFonts w:eastAsiaTheme="minorEastAsia"/>
          <w:kern w:val="0"/>
          <w:sz w:val="24"/>
        </w:rPr>
        <w:t>主要建设内容及规模</w:t>
      </w:r>
    </w:p>
    <w:p w:rsidR="004D75E2" w:rsidRPr="00923157" w:rsidRDefault="00181BF4" w:rsidP="00ED1231">
      <w:pPr>
        <w:pStyle w:val="af7"/>
        <w:spacing w:line="360" w:lineRule="auto"/>
        <w:ind w:leftChars="0" w:left="0" w:firstLineChars="200" w:firstLine="480"/>
        <w:rPr>
          <w:rFonts w:eastAsiaTheme="minorEastAsia"/>
          <w:sz w:val="24"/>
        </w:rPr>
      </w:pPr>
      <w:r w:rsidRPr="00923157">
        <w:rPr>
          <w:rFonts w:eastAsiaTheme="minorEastAsia"/>
          <w:sz w:val="24"/>
        </w:rPr>
        <w:t>现有项目</w:t>
      </w:r>
      <w:r w:rsidR="004D75E2" w:rsidRPr="00923157">
        <w:rPr>
          <w:rFonts w:eastAsiaTheme="minorEastAsia"/>
          <w:sz w:val="24"/>
        </w:rPr>
        <w:t>主要建设内容及规模如下表所示。</w:t>
      </w:r>
    </w:p>
    <w:p w:rsidR="004D75E2" w:rsidRPr="00923157" w:rsidRDefault="004D75E2" w:rsidP="004D75E2">
      <w:pPr>
        <w:jc w:val="left"/>
        <w:rPr>
          <w:rFonts w:eastAsiaTheme="minorEastAsia"/>
          <w:b/>
          <w:szCs w:val="21"/>
        </w:rPr>
      </w:pPr>
      <w:r w:rsidRPr="00923157">
        <w:rPr>
          <w:rFonts w:eastAsiaTheme="minorEastAsia"/>
          <w:b/>
          <w:szCs w:val="21"/>
        </w:rPr>
        <w:t>表</w:t>
      </w:r>
      <w:r w:rsidRPr="00923157">
        <w:rPr>
          <w:rFonts w:eastAsiaTheme="minorEastAsia"/>
          <w:b/>
          <w:szCs w:val="21"/>
        </w:rPr>
        <w:t xml:space="preserve">3.1-1  </w:t>
      </w:r>
      <w:r w:rsidR="001714E4" w:rsidRPr="00923157">
        <w:rPr>
          <w:rFonts w:eastAsiaTheme="minorEastAsia" w:hint="eastAsia"/>
          <w:b/>
          <w:szCs w:val="21"/>
        </w:rPr>
        <w:t xml:space="preserve">     </w:t>
      </w:r>
      <w:r w:rsidRPr="00923157">
        <w:rPr>
          <w:rFonts w:eastAsiaTheme="minorEastAsia"/>
          <w:b/>
          <w:szCs w:val="21"/>
        </w:rPr>
        <w:t xml:space="preserve">  </w:t>
      </w:r>
      <w:r w:rsidRPr="00923157">
        <w:rPr>
          <w:rFonts w:eastAsiaTheme="minorEastAsia"/>
          <w:b/>
          <w:szCs w:val="21"/>
        </w:rPr>
        <w:t>现汨罗市人民医院建设内容及规模一览表</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276"/>
        <w:gridCol w:w="6577"/>
      </w:tblGrid>
      <w:tr w:rsidR="00923157" w:rsidRPr="00923157" w:rsidTr="00633224">
        <w:trPr>
          <w:tblHeader/>
        </w:trPr>
        <w:tc>
          <w:tcPr>
            <w:tcW w:w="675" w:type="dxa"/>
            <w:vAlign w:val="center"/>
          </w:tcPr>
          <w:p w:rsidR="004D75E2" w:rsidRPr="00923157" w:rsidRDefault="004D75E2" w:rsidP="00E37E6C">
            <w:pPr>
              <w:jc w:val="center"/>
              <w:rPr>
                <w:rFonts w:eastAsiaTheme="minorEastAsia"/>
                <w:b/>
                <w:szCs w:val="21"/>
              </w:rPr>
            </w:pPr>
            <w:r w:rsidRPr="00923157">
              <w:rPr>
                <w:rFonts w:eastAsiaTheme="minorEastAsia"/>
                <w:b/>
                <w:szCs w:val="21"/>
              </w:rPr>
              <w:t>工程分类</w:t>
            </w:r>
          </w:p>
        </w:tc>
        <w:tc>
          <w:tcPr>
            <w:tcW w:w="7853" w:type="dxa"/>
            <w:gridSpan w:val="2"/>
            <w:vAlign w:val="center"/>
          </w:tcPr>
          <w:p w:rsidR="004D75E2" w:rsidRPr="00923157" w:rsidRDefault="00633224" w:rsidP="00E37E6C">
            <w:pPr>
              <w:jc w:val="center"/>
              <w:rPr>
                <w:rFonts w:eastAsiaTheme="minorEastAsia"/>
                <w:b/>
                <w:szCs w:val="21"/>
              </w:rPr>
            </w:pPr>
            <w:r w:rsidRPr="00923157">
              <w:rPr>
                <w:rFonts w:eastAsiaTheme="minorEastAsia"/>
                <w:b/>
                <w:szCs w:val="21"/>
              </w:rPr>
              <w:t>建设内容</w:t>
            </w:r>
          </w:p>
        </w:tc>
      </w:tr>
      <w:tr w:rsidR="00923157" w:rsidRPr="00923157" w:rsidTr="00633224">
        <w:tc>
          <w:tcPr>
            <w:tcW w:w="675" w:type="dxa"/>
            <w:vMerge w:val="restart"/>
            <w:vAlign w:val="center"/>
          </w:tcPr>
          <w:p w:rsidR="004D75E2" w:rsidRPr="00923157" w:rsidRDefault="004D75E2" w:rsidP="00E37E6C">
            <w:pPr>
              <w:jc w:val="center"/>
              <w:rPr>
                <w:rFonts w:eastAsiaTheme="minorEastAsia"/>
                <w:szCs w:val="21"/>
              </w:rPr>
            </w:pPr>
            <w:r w:rsidRPr="00923157">
              <w:rPr>
                <w:rFonts w:eastAsiaTheme="minorEastAsia"/>
                <w:szCs w:val="21"/>
              </w:rPr>
              <w:t>主体工程</w:t>
            </w:r>
          </w:p>
        </w:tc>
        <w:tc>
          <w:tcPr>
            <w:tcW w:w="1276" w:type="dxa"/>
            <w:tcBorders>
              <w:right w:val="single" w:sz="4" w:space="0" w:color="auto"/>
            </w:tcBorders>
            <w:vAlign w:val="center"/>
          </w:tcPr>
          <w:p w:rsidR="004D75E2" w:rsidRPr="00923157" w:rsidRDefault="004D75E2" w:rsidP="00E37E6C">
            <w:pPr>
              <w:jc w:val="center"/>
              <w:rPr>
                <w:rFonts w:eastAsiaTheme="minorEastAsia"/>
                <w:szCs w:val="21"/>
              </w:rPr>
            </w:pPr>
            <w:r w:rsidRPr="00923157">
              <w:rPr>
                <w:rFonts w:eastAsiaTheme="minorEastAsia"/>
                <w:szCs w:val="21"/>
              </w:rPr>
              <w:t>门诊大楼</w:t>
            </w:r>
          </w:p>
        </w:tc>
        <w:tc>
          <w:tcPr>
            <w:tcW w:w="6577" w:type="dxa"/>
            <w:tcBorders>
              <w:left w:val="single" w:sz="4" w:space="0" w:color="auto"/>
            </w:tcBorders>
            <w:vAlign w:val="center"/>
          </w:tcPr>
          <w:p w:rsidR="004D75E2" w:rsidRPr="00923157" w:rsidRDefault="004D75E2" w:rsidP="004D75E2">
            <w:pPr>
              <w:jc w:val="center"/>
              <w:rPr>
                <w:rFonts w:eastAsiaTheme="minorEastAsia"/>
                <w:szCs w:val="21"/>
              </w:rPr>
            </w:pPr>
            <w:r w:rsidRPr="00923157">
              <w:rPr>
                <w:rFonts w:eastAsiaTheme="minorEastAsia"/>
                <w:szCs w:val="21"/>
              </w:rPr>
              <w:t>门诊大楼共</w:t>
            </w:r>
            <w:r w:rsidRPr="00923157">
              <w:rPr>
                <w:rFonts w:eastAsiaTheme="minorEastAsia"/>
                <w:szCs w:val="21"/>
              </w:rPr>
              <w:t>5</w:t>
            </w:r>
            <w:r w:rsidRPr="00923157">
              <w:rPr>
                <w:rFonts w:eastAsiaTheme="minorEastAsia"/>
                <w:szCs w:val="21"/>
              </w:rPr>
              <w:t>层，其中</w:t>
            </w:r>
            <w:r w:rsidRPr="00923157">
              <w:rPr>
                <w:rFonts w:eastAsiaTheme="minorEastAsia"/>
                <w:szCs w:val="21"/>
              </w:rPr>
              <w:t>1</w:t>
            </w:r>
            <w:r w:rsidRPr="00923157">
              <w:rPr>
                <w:rFonts w:eastAsiaTheme="minorEastAsia"/>
                <w:szCs w:val="21"/>
              </w:rPr>
              <w:t>楼设有急诊科、门诊化验室、发热门诊、放射科、碎石中心、骨科、输血科；</w:t>
            </w:r>
            <w:r w:rsidRPr="00923157">
              <w:rPr>
                <w:rFonts w:eastAsiaTheme="minorEastAsia"/>
                <w:szCs w:val="21"/>
              </w:rPr>
              <w:t>2</w:t>
            </w:r>
            <w:r w:rsidRPr="00923157">
              <w:rPr>
                <w:rFonts w:eastAsiaTheme="minorEastAsia"/>
                <w:szCs w:val="21"/>
              </w:rPr>
              <w:t>楼设有口腔科、外科、内科、中医科、传染科、妇科、</w:t>
            </w:r>
            <w:r w:rsidRPr="00923157">
              <w:rPr>
                <w:rFonts w:eastAsiaTheme="minorEastAsia"/>
                <w:szCs w:val="21"/>
              </w:rPr>
              <w:t>CT</w:t>
            </w:r>
            <w:r w:rsidRPr="00923157">
              <w:rPr>
                <w:rFonts w:eastAsiaTheme="minorEastAsia"/>
                <w:szCs w:val="21"/>
              </w:rPr>
              <w:t>室；</w:t>
            </w:r>
            <w:r w:rsidRPr="00923157">
              <w:rPr>
                <w:rFonts w:eastAsiaTheme="minorEastAsia"/>
                <w:szCs w:val="21"/>
              </w:rPr>
              <w:t>3</w:t>
            </w:r>
            <w:r w:rsidRPr="00923157">
              <w:rPr>
                <w:rFonts w:eastAsiaTheme="minorEastAsia"/>
                <w:szCs w:val="21"/>
              </w:rPr>
              <w:t>楼设有皮肤科、眼科、耳鼻喉科、</w:t>
            </w:r>
            <w:r w:rsidRPr="00923157">
              <w:rPr>
                <w:rFonts w:eastAsiaTheme="minorEastAsia"/>
                <w:szCs w:val="21"/>
              </w:rPr>
              <w:t>B</w:t>
            </w:r>
            <w:r w:rsidRPr="00923157">
              <w:rPr>
                <w:rFonts w:eastAsiaTheme="minorEastAsia"/>
                <w:szCs w:val="21"/>
              </w:rPr>
              <w:t>超室、产科、检验科；</w:t>
            </w:r>
            <w:r w:rsidRPr="00923157">
              <w:rPr>
                <w:rFonts w:eastAsiaTheme="minorEastAsia"/>
                <w:szCs w:val="21"/>
              </w:rPr>
              <w:t>4</w:t>
            </w:r>
            <w:r w:rsidRPr="00923157">
              <w:rPr>
                <w:rFonts w:eastAsiaTheme="minorEastAsia"/>
                <w:szCs w:val="21"/>
              </w:rPr>
              <w:t>楼设有病理科、传染病管理科、办公室及行政办公；</w:t>
            </w:r>
            <w:r w:rsidRPr="00923157">
              <w:rPr>
                <w:rFonts w:eastAsiaTheme="minorEastAsia"/>
                <w:szCs w:val="21"/>
              </w:rPr>
              <w:t>5</w:t>
            </w:r>
            <w:r w:rsidRPr="00923157">
              <w:rPr>
                <w:rFonts w:eastAsiaTheme="minorEastAsia"/>
                <w:szCs w:val="21"/>
              </w:rPr>
              <w:t>楼设有体检中心、</w:t>
            </w:r>
            <w:proofErr w:type="gramStart"/>
            <w:r w:rsidRPr="00923157">
              <w:rPr>
                <w:rFonts w:eastAsiaTheme="minorEastAsia"/>
                <w:szCs w:val="21"/>
              </w:rPr>
              <w:t>质控科医务</w:t>
            </w:r>
            <w:proofErr w:type="gramEnd"/>
            <w:r w:rsidRPr="00923157">
              <w:rPr>
                <w:rFonts w:eastAsiaTheme="minorEastAsia"/>
                <w:szCs w:val="21"/>
              </w:rPr>
              <w:t>科等。</w:t>
            </w:r>
          </w:p>
        </w:tc>
      </w:tr>
      <w:tr w:rsidR="00923157" w:rsidRPr="00923157" w:rsidTr="00633224">
        <w:tc>
          <w:tcPr>
            <w:tcW w:w="675" w:type="dxa"/>
            <w:vMerge/>
            <w:vAlign w:val="center"/>
          </w:tcPr>
          <w:p w:rsidR="004D75E2" w:rsidRPr="00923157" w:rsidRDefault="004D75E2" w:rsidP="00E37E6C">
            <w:pPr>
              <w:jc w:val="center"/>
              <w:rPr>
                <w:rFonts w:eastAsiaTheme="minorEastAsia"/>
                <w:szCs w:val="21"/>
              </w:rPr>
            </w:pPr>
          </w:p>
        </w:tc>
        <w:tc>
          <w:tcPr>
            <w:tcW w:w="1276" w:type="dxa"/>
            <w:tcBorders>
              <w:right w:val="single" w:sz="4" w:space="0" w:color="auto"/>
            </w:tcBorders>
            <w:vAlign w:val="center"/>
          </w:tcPr>
          <w:p w:rsidR="004D75E2" w:rsidRPr="00923157" w:rsidRDefault="004D75E2" w:rsidP="00E37E6C">
            <w:pPr>
              <w:jc w:val="center"/>
              <w:rPr>
                <w:rFonts w:eastAsiaTheme="minorEastAsia"/>
                <w:szCs w:val="21"/>
              </w:rPr>
            </w:pPr>
            <w:r w:rsidRPr="00923157">
              <w:rPr>
                <w:rFonts w:eastAsiaTheme="minorEastAsia"/>
                <w:szCs w:val="21"/>
              </w:rPr>
              <w:t>住院大楼</w:t>
            </w:r>
          </w:p>
        </w:tc>
        <w:tc>
          <w:tcPr>
            <w:tcW w:w="6577" w:type="dxa"/>
            <w:tcBorders>
              <w:left w:val="single" w:sz="4" w:space="0" w:color="auto"/>
            </w:tcBorders>
            <w:vAlign w:val="center"/>
          </w:tcPr>
          <w:p w:rsidR="004D75E2" w:rsidRPr="00923157" w:rsidRDefault="004D75E2" w:rsidP="00633224">
            <w:pPr>
              <w:jc w:val="center"/>
              <w:rPr>
                <w:rFonts w:eastAsiaTheme="minorEastAsia"/>
                <w:szCs w:val="21"/>
              </w:rPr>
            </w:pPr>
            <w:r w:rsidRPr="00923157">
              <w:rPr>
                <w:rFonts w:eastAsiaTheme="minorEastAsia"/>
                <w:szCs w:val="21"/>
              </w:rPr>
              <w:t>住院大楼共</w:t>
            </w:r>
            <w:r w:rsidRPr="00923157">
              <w:rPr>
                <w:rFonts w:eastAsiaTheme="minorEastAsia"/>
                <w:szCs w:val="21"/>
              </w:rPr>
              <w:t>14</w:t>
            </w:r>
            <w:r w:rsidRPr="00923157">
              <w:rPr>
                <w:rFonts w:eastAsiaTheme="minorEastAsia"/>
                <w:szCs w:val="21"/>
              </w:rPr>
              <w:t>层，其中</w:t>
            </w:r>
            <w:r w:rsidR="00633224" w:rsidRPr="00923157">
              <w:rPr>
                <w:rFonts w:eastAsiaTheme="minorEastAsia"/>
                <w:szCs w:val="21"/>
              </w:rPr>
              <w:t>负</w:t>
            </w:r>
            <w:r w:rsidR="00633224" w:rsidRPr="00923157">
              <w:rPr>
                <w:rFonts w:eastAsiaTheme="minorEastAsia"/>
                <w:szCs w:val="21"/>
              </w:rPr>
              <w:t>1</w:t>
            </w:r>
            <w:r w:rsidR="00633224" w:rsidRPr="00923157">
              <w:rPr>
                <w:rFonts w:eastAsiaTheme="minorEastAsia"/>
                <w:szCs w:val="21"/>
              </w:rPr>
              <w:t>楼为停车场；</w:t>
            </w:r>
            <w:r w:rsidRPr="00923157">
              <w:rPr>
                <w:rFonts w:eastAsiaTheme="minorEastAsia"/>
                <w:szCs w:val="21"/>
              </w:rPr>
              <w:t>1</w:t>
            </w:r>
            <w:r w:rsidRPr="00923157">
              <w:rPr>
                <w:rFonts w:eastAsiaTheme="minorEastAsia"/>
                <w:szCs w:val="21"/>
              </w:rPr>
              <w:t>楼为</w:t>
            </w:r>
            <w:proofErr w:type="gramStart"/>
            <w:r w:rsidRPr="00923157">
              <w:rPr>
                <w:rFonts w:eastAsiaTheme="minorEastAsia"/>
                <w:szCs w:val="21"/>
              </w:rPr>
              <w:t>医</w:t>
            </w:r>
            <w:proofErr w:type="gramEnd"/>
            <w:r w:rsidRPr="00923157">
              <w:rPr>
                <w:rFonts w:eastAsiaTheme="minorEastAsia"/>
                <w:szCs w:val="21"/>
              </w:rPr>
              <w:t>保办及住院收费处；</w:t>
            </w:r>
            <w:r w:rsidRPr="00923157">
              <w:rPr>
                <w:rFonts w:eastAsiaTheme="minorEastAsia"/>
                <w:szCs w:val="21"/>
              </w:rPr>
              <w:t>2</w:t>
            </w:r>
            <w:r w:rsidRPr="00923157">
              <w:rPr>
                <w:rFonts w:eastAsiaTheme="minorEastAsia"/>
                <w:szCs w:val="21"/>
              </w:rPr>
              <w:t>楼为新生儿科及新生儿救治中心；</w:t>
            </w:r>
            <w:r w:rsidRPr="00923157">
              <w:rPr>
                <w:rFonts w:eastAsiaTheme="minorEastAsia"/>
                <w:szCs w:val="21"/>
              </w:rPr>
              <w:t>3</w:t>
            </w:r>
            <w:r w:rsidRPr="00923157">
              <w:rPr>
                <w:rFonts w:eastAsiaTheme="minorEastAsia"/>
                <w:szCs w:val="21"/>
              </w:rPr>
              <w:t>楼为骨科、脊柱外科、神经外科；</w:t>
            </w:r>
            <w:r w:rsidRPr="00923157">
              <w:rPr>
                <w:rFonts w:eastAsiaTheme="minorEastAsia"/>
                <w:szCs w:val="21"/>
              </w:rPr>
              <w:t>4</w:t>
            </w:r>
            <w:r w:rsidRPr="00923157">
              <w:rPr>
                <w:rFonts w:eastAsiaTheme="minorEastAsia"/>
                <w:szCs w:val="21"/>
              </w:rPr>
              <w:t>楼为产科、妇女保健中心、孕产妇救治中心；</w:t>
            </w:r>
            <w:r w:rsidRPr="00923157">
              <w:rPr>
                <w:rFonts w:eastAsiaTheme="minorEastAsia"/>
                <w:szCs w:val="21"/>
              </w:rPr>
              <w:t>5</w:t>
            </w:r>
            <w:r w:rsidRPr="00923157">
              <w:rPr>
                <w:rFonts w:eastAsiaTheme="minorEastAsia"/>
                <w:szCs w:val="21"/>
              </w:rPr>
              <w:t>楼为儿科；</w:t>
            </w:r>
            <w:r w:rsidRPr="00923157">
              <w:rPr>
                <w:rFonts w:eastAsiaTheme="minorEastAsia"/>
                <w:szCs w:val="21"/>
              </w:rPr>
              <w:t>6</w:t>
            </w:r>
            <w:r w:rsidRPr="00923157">
              <w:rPr>
                <w:rFonts w:eastAsiaTheme="minorEastAsia"/>
                <w:szCs w:val="21"/>
              </w:rPr>
              <w:t>楼为五官科；</w:t>
            </w:r>
            <w:r w:rsidRPr="00923157">
              <w:rPr>
                <w:rFonts w:eastAsiaTheme="minorEastAsia"/>
                <w:szCs w:val="21"/>
              </w:rPr>
              <w:t>7</w:t>
            </w:r>
            <w:r w:rsidRPr="00923157">
              <w:rPr>
                <w:rFonts w:eastAsiaTheme="minorEastAsia"/>
                <w:szCs w:val="21"/>
              </w:rPr>
              <w:t>楼为骨科、创伤骨科、关节外科；</w:t>
            </w:r>
            <w:r w:rsidRPr="00923157">
              <w:rPr>
                <w:rFonts w:eastAsiaTheme="minorEastAsia"/>
                <w:szCs w:val="21"/>
              </w:rPr>
              <w:t>8</w:t>
            </w:r>
            <w:r w:rsidRPr="00923157">
              <w:rPr>
                <w:rFonts w:eastAsiaTheme="minorEastAsia"/>
                <w:szCs w:val="21"/>
              </w:rPr>
              <w:t>楼为手术室；</w:t>
            </w:r>
            <w:r w:rsidRPr="00923157">
              <w:rPr>
                <w:rFonts w:eastAsiaTheme="minorEastAsia"/>
                <w:szCs w:val="21"/>
              </w:rPr>
              <w:t>9</w:t>
            </w:r>
            <w:r w:rsidRPr="00923157">
              <w:rPr>
                <w:rFonts w:eastAsiaTheme="minorEastAsia"/>
                <w:szCs w:val="21"/>
              </w:rPr>
              <w:t>楼为设备层、</w:t>
            </w:r>
            <w:r w:rsidRPr="00923157">
              <w:rPr>
                <w:rFonts w:eastAsiaTheme="minorEastAsia"/>
                <w:szCs w:val="21"/>
              </w:rPr>
              <w:t>ICU</w:t>
            </w:r>
            <w:r w:rsidRPr="00923157">
              <w:rPr>
                <w:rFonts w:eastAsiaTheme="minorEastAsia"/>
                <w:szCs w:val="21"/>
              </w:rPr>
              <w:t>、计算机中心、监控室；</w:t>
            </w:r>
            <w:r w:rsidRPr="00923157">
              <w:rPr>
                <w:rFonts w:eastAsiaTheme="minorEastAsia"/>
                <w:szCs w:val="21"/>
              </w:rPr>
              <w:t>10~11</w:t>
            </w:r>
            <w:r w:rsidRPr="00923157">
              <w:rPr>
                <w:rFonts w:eastAsiaTheme="minorEastAsia"/>
                <w:szCs w:val="21"/>
              </w:rPr>
              <w:t>楼为外科；</w:t>
            </w:r>
            <w:r w:rsidRPr="00923157">
              <w:rPr>
                <w:rFonts w:eastAsiaTheme="minorEastAsia"/>
                <w:szCs w:val="21"/>
              </w:rPr>
              <w:t>12~15</w:t>
            </w:r>
            <w:r w:rsidRPr="00923157">
              <w:rPr>
                <w:rFonts w:eastAsiaTheme="minorEastAsia"/>
                <w:szCs w:val="21"/>
              </w:rPr>
              <w:t>楼为内科。</w:t>
            </w:r>
          </w:p>
        </w:tc>
      </w:tr>
      <w:tr w:rsidR="00923157" w:rsidRPr="00923157" w:rsidTr="00633224">
        <w:tc>
          <w:tcPr>
            <w:tcW w:w="675" w:type="dxa"/>
            <w:vMerge/>
            <w:vAlign w:val="center"/>
          </w:tcPr>
          <w:p w:rsidR="004D75E2" w:rsidRPr="00923157" w:rsidRDefault="004D75E2" w:rsidP="00E37E6C">
            <w:pPr>
              <w:jc w:val="center"/>
              <w:rPr>
                <w:rFonts w:eastAsiaTheme="minorEastAsia"/>
                <w:szCs w:val="21"/>
              </w:rPr>
            </w:pPr>
          </w:p>
        </w:tc>
        <w:tc>
          <w:tcPr>
            <w:tcW w:w="1276" w:type="dxa"/>
            <w:tcBorders>
              <w:right w:val="single" w:sz="4" w:space="0" w:color="auto"/>
            </w:tcBorders>
            <w:vAlign w:val="center"/>
          </w:tcPr>
          <w:p w:rsidR="004D75E2" w:rsidRPr="00923157" w:rsidRDefault="004D75E2" w:rsidP="00E37E6C">
            <w:pPr>
              <w:jc w:val="center"/>
              <w:rPr>
                <w:rFonts w:eastAsiaTheme="minorEastAsia"/>
                <w:szCs w:val="21"/>
              </w:rPr>
            </w:pPr>
            <w:r w:rsidRPr="00923157">
              <w:rPr>
                <w:rFonts w:eastAsiaTheme="minorEastAsia"/>
                <w:szCs w:val="21"/>
              </w:rPr>
              <w:t>核磁共振室</w:t>
            </w:r>
          </w:p>
        </w:tc>
        <w:tc>
          <w:tcPr>
            <w:tcW w:w="6577" w:type="dxa"/>
            <w:tcBorders>
              <w:left w:val="single" w:sz="4" w:space="0" w:color="auto"/>
            </w:tcBorders>
            <w:vAlign w:val="center"/>
          </w:tcPr>
          <w:p w:rsidR="004D75E2" w:rsidRPr="00923157" w:rsidRDefault="004D75E2" w:rsidP="00E37E6C">
            <w:pPr>
              <w:jc w:val="center"/>
              <w:rPr>
                <w:rFonts w:eastAsiaTheme="minorEastAsia"/>
                <w:szCs w:val="21"/>
              </w:rPr>
            </w:pPr>
            <w:r w:rsidRPr="00923157">
              <w:rPr>
                <w:rFonts w:eastAsiaTheme="minorEastAsia"/>
                <w:szCs w:val="21"/>
              </w:rPr>
              <w:t>核磁共振室为单独的一层建筑。</w:t>
            </w:r>
          </w:p>
        </w:tc>
      </w:tr>
      <w:tr w:rsidR="00923157" w:rsidRPr="00923157" w:rsidTr="00633224">
        <w:tc>
          <w:tcPr>
            <w:tcW w:w="675" w:type="dxa"/>
            <w:vAlign w:val="center"/>
          </w:tcPr>
          <w:p w:rsidR="004D75E2" w:rsidRPr="00923157" w:rsidRDefault="004D75E2" w:rsidP="00E37E6C">
            <w:pPr>
              <w:jc w:val="center"/>
              <w:rPr>
                <w:rFonts w:eastAsiaTheme="minorEastAsia"/>
                <w:szCs w:val="21"/>
              </w:rPr>
            </w:pPr>
            <w:r w:rsidRPr="00923157">
              <w:rPr>
                <w:rFonts w:eastAsiaTheme="minorEastAsia"/>
                <w:szCs w:val="21"/>
              </w:rPr>
              <w:t>辅助工程</w:t>
            </w:r>
          </w:p>
        </w:tc>
        <w:tc>
          <w:tcPr>
            <w:tcW w:w="1276" w:type="dxa"/>
            <w:tcBorders>
              <w:right w:val="single" w:sz="4" w:space="0" w:color="auto"/>
            </w:tcBorders>
            <w:vAlign w:val="center"/>
          </w:tcPr>
          <w:p w:rsidR="004D75E2" w:rsidRPr="00923157" w:rsidRDefault="00633224" w:rsidP="00E37E6C">
            <w:pPr>
              <w:jc w:val="center"/>
              <w:rPr>
                <w:rFonts w:eastAsiaTheme="minorEastAsia"/>
                <w:szCs w:val="21"/>
              </w:rPr>
            </w:pPr>
            <w:r w:rsidRPr="00923157">
              <w:rPr>
                <w:rFonts w:eastAsiaTheme="minorEastAsia"/>
                <w:szCs w:val="21"/>
              </w:rPr>
              <w:t>配电间</w:t>
            </w:r>
          </w:p>
        </w:tc>
        <w:tc>
          <w:tcPr>
            <w:tcW w:w="6577" w:type="dxa"/>
            <w:tcBorders>
              <w:left w:val="single" w:sz="4" w:space="0" w:color="auto"/>
            </w:tcBorders>
            <w:vAlign w:val="center"/>
          </w:tcPr>
          <w:p w:rsidR="004D75E2" w:rsidRPr="00923157" w:rsidRDefault="00633224" w:rsidP="00E37E6C">
            <w:pPr>
              <w:jc w:val="center"/>
              <w:rPr>
                <w:rFonts w:eastAsiaTheme="minorEastAsia"/>
                <w:szCs w:val="21"/>
              </w:rPr>
            </w:pPr>
            <w:r w:rsidRPr="00923157">
              <w:rPr>
                <w:rFonts w:eastAsiaTheme="minorEastAsia"/>
                <w:szCs w:val="21"/>
              </w:rPr>
              <w:t>1</w:t>
            </w:r>
            <w:r w:rsidRPr="00923157">
              <w:rPr>
                <w:rFonts w:eastAsiaTheme="minorEastAsia"/>
                <w:szCs w:val="21"/>
              </w:rPr>
              <w:t>间、位于地下。</w:t>
            </w:r>
          </w:p>
        </w:tc>
      </w:tr>
      <w:tr w:rsidR="00923157" w:rsidRPr="00923157" w:rsidTr="00633224">
        <w:tc>
          <w:tcPr>
            <w:tcW w:w="675" w:type="dxa"/>
            <w:vMerge w:val="restart"/>
            <w:vAlign w:val="center"/>
          </w:tcPr>
          <w:p w:rsidR="00633224" w:rsidRPr="00923157" w:rsidRDefault="00633224" w:rsidP="00E37E6C">
            <w:pPr>
              <w:jc w:val="center"/>
              <w:rPr>
                <w:rFonts w:eastAsiaTheme="minorEastAsia"/>
                <w:szCs w:val="21"/>
              </w:rPr>
            </w:pPr>
            <w:r w:rsidRPr="00923157">
              <w:rPr>
                <w:rFonts w:eastAsiaTheme="minorEastAsia"/>
                <w:szCs w:val="21"/>
              </w:rPr>
              <w:t>环保工程</w:t>
            </w:r>
          </w:p>
        </w:tc>
        <w:tc>
          <w:tcPr>
            <w:tcW w:w="1276" w:type="dxa"/>
            <w:tcBorders>
              <w:right w:val="single" w:sz="4" w:space="0" w:color="auto"/>
            </w:tcBorders>
            <w:vAlign w:val="center"/>
          </w:tcPr>
          <w:p w:rsidR="00633224" w:rsidRPr="00923157" w:rsidRDefault="00204A59" w:rsidP="00E37E6C">
            <w:pPr>
              <w:jc w:val="center"/>
              <w:rPr>
                <w:rFonts w:eastAsiaTheme="minorEastAsia"/>
                <w:szCs w:val="21"/>
              </w:rPr>
            </w:pPr>
            <w:r w:rsidRPr="00923157">
              <w:rPr>
                <w:rFonts w:eastAsiaTheme="minorEastAsia"/>
                <w:szCs w:val="21"/>
              </w:rPr>
              <w:t>污水</w:t>
            </w:r>
            <w:r w:rsidR="00633224" w:rsidRPr="00923157">
              <w:rPr>
                <w:rFonts w:eastAsiaTheme="minorEastAsia"/>
                <w:szCs w:val="21"/>
              </w:rPr>
              <w:t>处理站</w:t>
            </w:r>
          </w:p>
        </w:tc>
        <w:tc>
          <w:tcPr>
            <w:tcW w:w="6577" w:type="dxa"/>
            <w:tcBorders>
              <w:left w:val="single" w:sz="4" w:space="0" w:color="auto"/>
            </w:tcBorders>
            <w:vAlign w:val="center"/>
          </w:tcPr>
          <w:p w:rsidR="00204A59" w:rsidRPr="00923157" w:rsidRDefault="00204A59" w:rsidP="00204A59">
            <w:pPr>
              <w:jc w:val="center"/>
              <w:rPr>
                <w:rFonts w:eastAsiaTheme="minorEastAsia"/>
                <w:szCs w:val="21"/>
              </w:rPr>
            </w:pPr>
            <w:r w:rsidRPr="00923157">
              <w:rPr>
                <w:rFonts w:eastAsiaTheme="minorEastAsia"/>
                <w:szCs w:val="21"/>
              </w:rPr>
              <w:t>现汨罗市人民医院污水处理站位于</w:t>
            </w:r>
            <w:proofErr w:type="gramStart"/>
            <w:r w:rsidRPr="00923157">
              <w:rPr>
                <w:rFonts w:eastAsiaTheme="minorEastAsia"/>
                <w:szCs w:val="21"/>
              </w:rPr>
              <w:t>于</w:t>
            </w:r>
            <w:proofErr w:type="gramEnd"/>
            <w:r w:rsidRPr="00923157">
              <w:rPr>
                <w:rFonts w:eastAsiaTheme="minorEastAsia"/>
                <w:szCs w:val="21"/>
              </w:rPr>
              <w:t>医院东南角落处，与住院大楼有</w:t>
            </w:r>
            <w:r w:rsidRPr="00923157">
              <w:rPr>
                <w:rFonts w:eastAsiaTheme="minorEastAsia"/>
                <w:szCs w:val="21"/>
              </w:rPr>
              <w:t>10m</w:t>
            </w:r>
            <w:r w:rsidRPr="00923157">
              <w:rPr>
                <w:rFonts w:eastAsiaTheme="minorEastAsia"/>
                <w:szCs w:val="21"/>
              </w:rPr>
              <w:t>的间隔。</w:t>
            </w:r>
          </w:p>
          <w:p w:rsidR="00633224" w:rsidRPr="00923157" w:rsidRDefault="00204A59" w:rsidP="00204A59">
            <w:pPr>
              <w:jc w:val="center"/>
              <w:rPr>
                <w:rFonts w:eastAsiaTheme="minorEastAsia"/>
                <w:szCs w:val="21"/>
              </w:rPr>
            </w:pPr>
            <w:r w:rsidRPr="00923157">
              <w:rPr>
                <w:rFonts w:eastAsiaTheme="minorEastAsia"/>
                <w:szCs w:val="21"/>
              </w:rPr>
              <w:t>污水处理站</w:t>
            </w:r>
            <w:r w:rsidR="00633224" w:rsidRPr="00923157">
              <w:rPr>
                <w:rFonts w:eastAsiaTheme="minorEastAsia"/>
                <w:szCs w:val="21"/>
              </w:rPr>
              <w:t>设计规模为</w:t>
            </w:r>
            <w:r w:rsidR="00633224" w:rsidRPr="00923157">
              <w:rPr>
                <w:rFonts w:eastAsiaTheme="minorEastAsia"/>
                <w:szCs w:val="21"/>
              </w:rPr>
              <w:t>300t/d</w:t>
            </w:r>
            <w:r w:rsidR="00633224" w:rsidRPr="00923157">
              <w:rPr>
                <w:rFonts w:eastAsiaTheme="minorEastAsia"/>
                <w:szCs w:val="21"/>
              </w:rPr>
              <w:t>，工艺流程为：化粪池出水</w:t>
            </w:r>
            <w:r w:rsidR="00633224" w:rsidRPr="00923157">
              <w:rPr>
                <w:rFonts w:eastAsiaTheme="minorEastAsia"/>
                <w:szCs w:val="21"/>
              </w:rPr>
              <w:t>→</w:t>
            </w:r>
            <w:r w:rsidR="00633224" w:rsidRPr="00923157">
              <w:rPr>
                <w:rFonts w:eastAsiaTheme="minorEastAsia"/>
                <w:szCs w:val="21"/>
              </w:rPr>
              <w:t>格栅井</w:t>
            </w:r>
            <w:r w:rsidR="00633224" w:rsidRPr="00923157">
              <w:rPr>
                <w:rFonts w:eastAsiaTheme="minorEastAsia"/>
                <w:szCs w:val="21"/>
              </w:rPr>
              <w:t>→</w:t>
            </w:r>
            <w:r w:rsidR="00633224" w:rsidRPr="00923157">
              <w:rPr>
                <w:rFonts w:eastAsiaTheme="minorEastAsia"/>
                <w:szCs w:val="21"/>
              </w:rPr>
              <w:t>调节池</w:t>
            </w:r>
            <w:r w:rsidR="00633224" w:rsidRPr="00923157">
              <w:rPr>
                <w:rFonts w:eastAsiaTheme="minorEastAsia"/>
                <w:szCs w:val="21"/>
              </w:rPr>
              <w:t>→</w:t>
            </w:r>
            <w:r w:rsidR="00633224" w:rsidRPr="00923157">
              <w:rPr>
                <w:rFonts w:eastAsiaTheme="minorEastAsia"/>
                <w:szCs w:val="21"/>
              </w:rPr>
              <w:t>水解酸化池</w:t>
            </w:r>
            <w:r w:rsidR="00633224" w:rsidRPr="00923157">
              <w:rPr>
                <w:rFonts w:eastAsiaTheme="minorEastAsia"/>
                <w:szCs w:val="21"/>
              </w:rPr>
              <w:t>→</w:t>
            </w:r>
            <w:r w:rsidR="00633224" w:rsidRPr="00923157">
              <w:rPr>
                <w:rFonts w:eastAsiaTheme="minorEastAsia"/>
                <w:szCs w:val="21"/>
              </w:rPr>
              <w:t>接触氧化池</w:t>
            </w:r>
            <w:r w:rsidR="00633224" w:rsidRPr="00923157">
              <w:rPr>
                <w:rFonts w:eastAsiaTheme="minorEastAsia"/>
                <w:szCs w:val="21"/>
              </w:rPr>
              <w:t>→</w:t>
            </w:r>
            <w:proofErr w:type="gramStart"/>
            <w:r w:rsidR="00633224" w:rsidRPr="00923157">
              <w:rPr>
                <w:rFonts w:eastAsiaTheme="minorEastAsia"/>
                <w:szCs w:val="21"/>
              </w:rPr>
              <w:t>二沉池</w:t>
            </w:r>
            <w:proofErr w:type="gramEnd"/>
            <w:r w:rsidR="00633224" w:rsidRPr="00923157">
              <w:rPr>
                <w:rFonts w:eastAsiaTheme="minorEastAsia"/>
                <w:szCs w:val="21"/>
              </w:rPr>
              <w:t>→</w:t>
            </w:r>
            <w:r w:rsidR="00633224" w:rsidRPr="00923157">
              <w:rPr>
                <w:rFonts w:eastAsiaTheme="minorEastAsia"/>
                <w:szCs w:val="21"/>
              </w:rPr>
              <w:t>二氧化氯接触消毒。</w:t>
            </w:r>
          </w:p>
        </w:tc>
      </w:tr>
      <w:tr w:rsidR="00923157" w:rsidRPr="00923157" w:rsidTr="00633224">
        <w:tc>
          <w:tcPr>
            <w:tcW w:w="675" w:type="dxa"/>
            <w:vMerge/>
            <w:vAlign w:val="center"/>
          </w:tcPr>
          <w:p w:rsidR="00633224" w:rsidRPr="00923157" w:rsidRDefault="00633224" w:rsidP="00E37E6C">
            <w:pPr>
              <w:jc w:val="center"/>
              <w:rPr>
                <w:rFonts w:eastAsiaTheme="minorEastAsia"/>
                <w:szCs w:val="21"/>
              </w:rPr>
            </w:pPr>
          </w:p>
        </w:tc>
        <w:tc>
          <w:tcPr>
            <w:tcW w:w="1276" w:type="dxa"/>
            <w:tcBorders>
              <w:right w:val="single" w:sz="4" w:space="0" w:color="auto"/>
            </w:tcBorders>
            <w:vAlign w:val="center"/>
          </w:tcPr>
          <w:p w:rsidR="00633224" w:rsidRPr="00923157" w:rsidRDefault="00633224" w:rsidP="00E37E6C">
            <w:pPr>
              <w:jc w:val="center"/>
              <w:rPr>
                <w:rFonts w:eastAsiaTheme="minorEastAsia"/>
                <w:szCs w:val="21"/>
              </w:rPr>
            </w:pPr>
            <w:r w:rsidRPr="00923157">
              <w:rPr>
                <w:rFonts w:eastAsiaTheme="minorEastAsia"/>
                <w:szCs w:val="21"/>
              </w:rPr>
              <w:t>医疗废物暂</w:t>
            </w:r>
            <w:r w:rsidRPr="00923157">
              <w:rPr>
                <w:rFonts w:eastAsiaTheme="minorEastAsia"/>
                <w:szCs w:val="21"/>
              </w:rPr>
              <w:lastRenderedPageBreak/>
              <w:t>存间</w:t>
            </w:r>
          </w:p>
        </w:tc>
        <w:tc>
          <w:tcPr>
            <w:tcW w:w="6577" w:type="dxa"/>
            <w:tcBorders>
              <w:left w:val="single" w:sz="4" w:space="0" w:color="auto"/>
            </w:tcBorders>
            <w:vAlign w:val="center"/>
          </w:tcPr>
          <w:p w:rsidR="00633224" w:rsidRPr="00923157" w:rsidRDefault="00633224" w:rsidP="008E371E">
            <w:pPr>
              <w:jc w:val="center"/>
              <w:rPr>
                <w:rFonts w:eastAsiaTheme="minorEastAsia"/>
                <w:szCs w:val="21"/>
              </w:rPr>
            </w:pPr>
            <w:r w:rsidRPr="00923157">
              <w:rPr>
                <w:rFonts w:eastAsiaTheme="minorEastAsia"/>
                <w:szCs w:val="21"/>
              </w:rPr>
              <w:lastRenderedPageBreak/>
              <w:t>设置有一座约</w:t>
            </w:r>
            <w:r w:rsidR="008E371E" w:rsidRPr="00923157">
              <w:rPr>
                <w:rFonts w:eastAsiaTheme="minorEastAsia"/>
                <w:szCs w:val="21"/>
              </w:rPr>
              <w:t>200</w:t>
            </w:r>
            <w:r w:rsidRPr="00923157">
              <w:rPr>
                <w:rFonts w:eastAsiaTheme="minorEastAsia"/>
                <w:szCs w:val="21"/>
              </w:rPr>
              <w:t>m</w:t>
            </w:r>
            <w:r w:rsidRPr="00923157">
              <w:rPr>
                <w:rFonts w:eastAsiaTheme="minorEastAsia"/>
                <w:szCs w:val="21"/>
                <w:vertAlign w:val="superscript"/>
              </w:rPr>
              <w:t>2</w:t>
            </w:r>
            <w:r w:rsidRPr="00923157">
              <w:rPr>
                <w:rFonts w:eastAsiaTheme="minorEastAsia"/>
                <w:szCs w:val="21"/>
              </w:rPr>
              <w:t>的医疗废物暂存间</w:t>
            </w:r>
            <w:r w:rsidR="00B65435" w:rsidRPr="00923157">
              <w:rPr>
                <w:rFonts w:eastAsiaTheme="minorEastAsia" w:hint="eastAsia"/>
                <w:szCs w:val="21"/>
              </w:rPr>
              <w:t>，</w:t>
            </w:r>
            <w:r w:rsidR="00B65435" w:rsidRPr="00923157">
              <w:rPr>
                <w:rFonts w:eastAsiaTheme="minorEastAsia"/>
                <w:szCs w:val="21"/>
              </w:rPr>
              <w:t>位于现有医院东北</w:t>
            </w:r>
            <w:r w:rsidR="00B65435" w:rsidRPr="00923157">
              <w:rPr>
                <w:rFonts w:eastAsiaTheme="minorEastAsia" w:hint="eastAsia"/>
                <w:szCs w:val="21"/>
              </w:rPr>
              <w:t>部。</w:t>
            </w:r>
          </w:p>
        </w:tc>
      </w:tr>
      <w:tr w:rsidR="00923157" w:rsidRPr="00923157" w:rsidTr="00633224">
        <w:tc>
          <w:tcPr>
            <w:tcW w:w="675" w:type="dxa"/>
            <w:vMerge/>
            <w:vAlign w:val="center"/>
          </w:tcPr>
          <w:p w:rsidR="00633224" w:rsidRPr="00923157" w:rsidRDefault="00633224" w:rsidP="00E37E6C">
            <w:pPr>
              <w:jc w:val="center"/>
              <w:rPr>
                <w:rFonts w:eastAsiaTheme="minorEastAsia"/>
                <w:szCs w:val="21"/>
              </w:rPr>
            </w:pPr>
          </w:p>
        </w:tc>
        <w:tc>
          <w:tcPr>
            <w:tcW w:w="1276" w:type="dxa"/>
            <w:tcBorders>
              <w:right w:val="single" w:sz="4" w:space="0" w:color="auto"/>
            </w:tcBorders>
            <w:vAlign w:val="center"/>
          </w:tcPr>
          <w:p w:rsidR="00633224" w:rsidRPr="00923157" w:rsidRDefault="00633224" w:rsidP="00E37E6C">
            <w:pPr>
              <w:jc w:val="center"/>
              <w:rPr>
                <w:rFonts w:eastAsiaTheme="minorEastAsia"/>
                <w:szCs w:val="21"/>
              </w:rPr>
            </w:pPr>
            <w:r w:rsidRPr="00923157">
              <w:rPr>
                <w:rFonts w:eastAsiaTheme="minorEastAsia"/>
                <w:szCs w:val="21"/>
              </w:rPr>
              <w:t>生活垃圾暂存</w:t>
            </w:r>
            <w:r w:rsidR="007A3F74" w:rsidRPr="00923157">
              <w:rPr>
                <w:rFonts w:eastAsiaTheme="minorEastAsia"/>
                <w:szCs w:val="21"/>
              </w:rPr>
              <w:t>间</w:t>
            </w:r>
          </w:p>
        </w:tc>
        <w:tc>
          <w:tcPr>
            <w:tcW w:w="6577" w:type="dxa"/>
            <w:tcBorders>
              <w:left w:val="single" w:sz="4" w:space="0" w:color="auto"/>
            </w:tcBorders>
            <w:vAlign w:val="center"/>
          </w:tcPr>
          <w:p w:rsidR="00633224" w:rsidRPr="00923157" w:rsidRDefault="00633224" w:rsidP="00204A59">
            <w:pPr>
              <w:jc w:val="center"/>
              <w:rPr>
                <w:rFonts w:eastAsiaTheme="minorEastAsia"/>
                <w:szCs w:val="21"/>
              </w:rPr>
            </w:pPr>
            <w:r w:rsidRPr="00923157">
              <w:rPr>
                <w:rFonts w:eastAsiaTheme="minorEastAsia"/>
                <w:szCs w:val="21"/>
              </w:rPr>
              <w:t>设置有一座约</w:t>
            </w:r>
            <w:r w:rsidRPr="00923157">
              <w:rPr>
                <w:rFonts w:eastAsiaTheme="minorEastAsia"/>
                <w:szCs w:val="21"/>
              </w:rPr>
              <w:t>1</w:t>
            </w:r>
            <w:r w:rsidR="00204A59" w:rsidRPr="00923157">
              <w:rPr>
                <w:rFonts w:eastAsiaTheme="minorEastAsia"/>
                <w:szCs w:val="21"/>
              </w:rPr>
              <w:t>0</w:t>
            </w:r>
            <w:r w:rsidRPr="00923157">
              <w:rPr>
                <w:rFonts w:eastAsiaTheme="minorEastAsia"/>
                <w:szCs w:val="21"/>
              </w:rPr>
              <w:t>0m</w:t>
            </w:r>
            <w:r w:rsidRPr="00923157">
              <w:rPr>
                <w:rFonts w:eastAsiaTheme="minorEastAsia"/>
                <w:szCs w:val="21"/>
                <w:vertAlign w:val="superscript"/>
              </w:rPr>
              <w:t>2</w:t>
            </w:r>
            <w:r w:rsidRPr="00923157">
              <w:rPr>
                <w:rFonts w:eastAsiaTheme="minorEastAsia"/>
                <w:szCs w:val="21"/>
              </w:rPr>
              <w:t>的生活垃圾暂存</w:t>
            </w:r>
            <w:r w:rsidR="007A3F74" w:rsidRPr="00923157">
              <w:rPr>
                <w:rFonts w:eastAsiaTheme="minorEastAsia"/>
                <w:szCs w:val="21"/>
              </w:rPr>
              <w:t>间</w:t>
            </w:r>
            <w:r w:rsidR="00B65435" w:rsidRPr="00923157">
              <w:rPr>
                <w:rFonts w:eastAsiaTheme="minorEastAsia" w:hint="eastAsia"/>
                <w:szCs w:val="21"/>
              </w:rPr>
              <w:t>，</w:t>
            </w:r>
            <w:r w:rsidR="00B65435" w:rsidRPr="00923157">
              <w:rPr>
                <w:rFonts w:eastAsiaTheme="minorEastAsia"/>
                <w:szCs w:val="21"/>
              </w:rPr>
              <w:t>位于现有医院东北</w:t>
            </w:r>
            <w:r w:rsidR="00B65435" w:rsidRPr="00923157">
              <w:rPr>
                <w:rFonts w:eastAsiaTheme="minorEastAsia" w:hint="eastAsia"/>
                <w:szCs w:val="21"/>
              </w:rPr>
              <w:t>部。</w:t>
            </w:r>
          </w:p>
        </w:tc>
      </w:tr>
    </w:tbl>
    <w:p w:rsidR="00633224" w:rsidRPr="00923157" w:rsidRDefault="00633224" w:rsidP="00633224">
      <w:pPr>
        <w:pStyle w:val="3"/>
        <w:spacing w:before="0" w:after="0" w:line="360" w:lineRule="auto"/>
        <w:rPr>
          <w:rFonts w:eastAsiaTheme="minorEastAsia"/>
          <w:kern w:val="0"/>
          <w:sz w:val="24"/>
        </w:rPr>
      </w:pPr>
      <w:r w:rsidRPr="00923157">
        <w:rPr>
          <w:rFonts w:eastAsiaTheme="minorEastAsia"/>
          <w:kern w:val="0"/>
          <w:sz w:val="24"/>
        </w:rPr>
        <w:t>3.1.</w:t>
      </w:r>
      <w:r w:rsidR="00CE0D65" w:rsidRPr="00923157">
        <w:rPr>
          <w:rFonts w:eastAsiaTheme="minorEastAsia"/>
          <w:kern w:val="0"/>
          <w:sz w:val="24"/>
        </w:rPr>
        <w:t>3</w:t>
      </w:r>
      <w:r w:rsidRPr="00923157">
        <w:rPr>
          <w:rFonts w:eastAsiaTheme="minorEastAsia"/>
          <w:kern w:val="0"/>
          <w:sz w:val="24"/>
        </w:rPr>
        <w:t xml:space="preserve"> </w:t>
      </w:r>
      <w:r w:rsidR="00181BF4" w:rsidRPr="00923157">
        <w:rPr>
          <w:rFonts w:eastAsiaTheme="minorEastAsia"/>
          <w:kern w:val="0"/>
          <w:sz w:val="24"/>
        </w:rPr>
        <w:t>现有项目</w:t>
      </w:r>
      <w:r w:rsidRPr="00923157">
        <w:rPr>
          <w:rFonts w:eastAsiaTheme="minorEastAsia"/>
          <w:kern w:val="0"/>
          <w:sz w:val="24"/>
        </w:rPr>
        <w:t>主要设备</w:t>
      </w:r>
    </w:p>
    <w:p w:rsidR="00633224" w:rsidRPr="00923157" w:rsidRDefault="00633224" w:rsidP="00633224">
      <w:pPr>
        <w:pStyle w:val="af7"/>
        <w:spacing w:line="360" w:lineRule="auto"/>
        <w:ind w:leftChars="0" w:left="0" w:firstLineChars="200" w:firstLine="480"/>
        <w:rPr>
          <w:rFonts w:eastAsiaTheme="minorEastAsia"/>
          <w:sz w:val="24"/>
        </w:rPr>
      </w:pPr>
      <w:r w:rsidRPr="00923157">
        <w:rPr>
          <w:rFonts w:eastAsiaTheme="minorEastAsia"/>
          <w:sz w:val="24"/>
        </w:rPr>
        <w:t>现有医院设备统计如下表。</w:t>
      </w:r>
    </w:p>
    <w:p w:rsidR="00633224" w:rsidRPr="00923157" w:rsidRDefault="00633224" w:rsidP="00633224">
      <w:pPr>
        <w:rPr>
          <w:rFonts w:eastAsiaTheme="minorEastAsia"/>
          <w:b/>
        </w:rPr>
      </w:pPr>
      <w:r w:rsidRPr="00923157">
        <w:rPr>
          <w:rFonts w:eastAsiaTheme="minorEastAsia"/>
          <w:b/>
        </w:rPr>
        <w:t>表</w:t>
      </w:r>
      <w:r w:rsidRPr="00923157">
        <w:rPr>
          <w:rFonts w:eastAsiaTheme="minorEastAsia"/>
          <w:b/>
        </w:rPr>
        <w:t>3</w:t>
      </w:r>
      <w:r w:rsidR="0011434C" w:rsidRPr="00923157">
        <w:rPr>
          <w:rFonts w:eastAsiaTheme="minorEastAsia"/>
          <w:b/>
        </w:rPr>
        <w:t>.1</w:t>
      </w:r>
      <w:r w:rsidRPr="00923157">
        <w:rPr>
          <w:rFonts w:eastAsiaTheme="minorEastAsia"/>
          <w:b/>
        </w:rPr>
        <w:t xml:space="preserve">-2    </w:t>
      </w:r>
      <w:r w:rsidR="003749B5" w:rsidRPr="00923157">
        <w:rPr>
          <w:rFonts w:eastAsiaTheme="minorEastAsia"/>
          <w:b/>
        </w:rPr>
        <w:t xml:space="preserve">            </w:t>
      </w:r>
      <w:r w:rsidRPr="00923157">
        <w:rPr>
          <w:rFonts w:eastAsiaTheme="minorEastAsia"/>
          <w:b/>
        </w:rPr>
        <w:t>现有医院</w:t>
      </w:r>
      <w:r w:rsidR="005A5C2A" w:rsidRPr="00923157">
        <w:rPr>
          <w:rFonts w:eastAsiaTheme="minorEastAsia"/>
          <w:b/>
        </w:rPr>
        <w:t>主要</w:t>
      </w:r>
      <w:r w:rsidRPr="00923157">
        <w:rPr>
          <w:rFonts w:eastAsiaTheme="minorEastAsia"/>
          <w:b/>
        </w:rPr>
        <w:t>设备</w:t>
      </w:r>
      <w:r w:rsidR="003749B5" w:rsidRPr="00923157">
        <w:rPr>
          <w:rFonts w:eastAsiaTheme="minorEastAsia"/>
          <w:b/>
        </w:rPr>
        <w:t>一览表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6"/>
        <w:gridCol w:w="2661"/>
        <w:gridCol w:w="2125"/>
        <w:gridCol w:w="3176"/>
      </w:tblGrid>
      <w:tr w:rsidR="00923157" w:rsidRPr="00923157" w:rsidTr="00114008">
        <w:trPr>
          <w:tblHeader/>
        </w:trPr>
        <w:tc>
          <w:tcPr>
            <w:tcW w:w="332" w:type="pct"/>
          </w:tcPr>
          <w:p w:rsidR="00114008" w:rsidRPr="00923157" w:rsidRDefault="00114008" w:rsidP="000910B4">
            <w:pPr>
              <w:rPr>
                <w:rFonts w:eastAsiaTheme="minorEastAsia"/>
                <w:b/>
                <w:u w:val="single"/>
              </w:rPr>
            </w:pPr>
            <w:r w:rsidRPr="00923157">
              <w:rPr>
                <w:rFonts w:eastAsiaTheme="minorEastAsia"/>
                <w:b/>
                <w:u w:val="single"/>
              </w:rPr>
              <w:t>序号</w:t>
            </w:r>
          </w:p>
        </w:tc>
        <w:tc>
          <w:tcPr>
            <w:tcW w:w="1560" w:type="pct"/>
          </w:tcPr>
          <w:p w:rsidR="00114008" w:rsidRPr="00923157" w:rsidRDefault="00114008" w:rsidP="000910B4">
            <w:pPr>
              <w:rPr>
                <w:rFonts w:eastAsiaTheme="minorEastAsia"/>
                <w:b/>
                <w:u w:val="single"/>
              </w:rPr>
            </w:pPr>
            <w:r w:rsidRPr="00923157">
              <w:rPr>
                <w:rFonts w:eastAsiaTheme="minorEastAsia"/>
                <w:b/>
                <w:u w:val="single"/>
              </w:rPr>
              <w:t>医疗设备名称</w:t>
            </w:r>
          </w:p>
        </w:tc>
        <w:tc>
          <w:tcPr>
            <w:tcW w:w="1246" w:type="pct"/>
          </w:tcPr>
          <w:p w:rsidR="00114008" w:rsidRPr="00923157" w:rsidRDefault="00114008" w:rsidP="000910B4">
            <w:pPr>
              <w:rPr>
                <w:rFonts w:eastAsiaTheme="minorEastAsia"/>
                <w:b/>
                <w:u w:val="single"/>
              </w:rPr>
            </w:pPr>
            <w:r w:rsidRPr="00923157">
              <w:rPr>
                <w:rFonts w:eastAsiaTheme="minorEastAsia"/>
                <w:b/>
                <w:u w:val="single"/>
              </w:rPr>
              <w:t>现有数量（台）</w:t>
            </w:r>
          </w:p>
        </w:tc>
        <w:tc>
          <w:tcPr>
            <w:tcW w:w="1862" w:type="pct"/>
          </w:tcPr>
          <w:p w:rsidR="00114008" w:rsidRPr="00923157" w:rsidRDefault="00114008" w:rsidP="000910B4">
            <w:pPr>
              <w:rPr>
                <w:rFonts w:eastAsiaTheme="minorEastAsia"/>
                <w:b/>
                <w:u w:val="single"/>
              </w:rPr>
            </w:pPr>
            <w:r w:rsidRPr="00923157">
              <w:rPr>
                <w:rFonts w:eastAsiaTheme="minorEastAsia"/>
                <w:b/>
                <w:u w:val="single"/>
              </w:rPr>
              <w:t>备注</w:t>
            </w: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560" w:type="pct"/>
          </w:tcPr>
          <w:p w:rsidR="00114008" w:rsidRPr="00923157" w:rsidRDefault="00114008" w:rsidP="000910B4">
            <w:pPr>
              <w:rPr>
                <w:rFonts w:eastAsiaTheme="minorEastAsia"/>
                <w:u w:val="single"/>
              </w:rPr>
            </w:pPr>
            <w:r w:rsidRPr="00923157">
              <w:rPr>
                <w:rFonts w:eastAsiaTheme="minorEastAsia"/>
                <w:u w:val="single"/>
              </w:rPr>
              <w:t>颅内压无创检测分析仪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862" w:type="pct"/>
            <w:vMerge w:val="restart"/>
          </w:tcPr>
          <w:p w:rsidR="00114008" w:rsidRPr="00923157" w:rsidRDefault="00114008" w:rsidP="000910B4">
            <w:pPr>
              <w:rPr>
                <w:rFonts w:eastAsiaTheme="minorEastAsia"/>
                <w:u w:val="single"/>
              </w:rPr>
            </w:pPr>
            <w:r w:rsidRPr="00923157">
              <w:rPr>
                <w:rFonts w:eastAsiaTheme="minorEastAsia"/>
                <w:u w:val="single"/>
              </w:rPr>
              <w:t>内科</w:t>
            </w: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1560" w:type="pct"/>
          </w:tcPr>
          <w:p w:rsidR="00114008" w:rsidRPr="00923157" w:rsidRDefault="00114008" w:rsidP="000910B4">
            <w:pPr>
              <w:rPr>
                <w:rFonts w:eastAsiaTheme="minorEastAsia"/>
                <w:u w:val="single"/>
              </w:rPr>
            </w:pPr>
            <w:r w:rsidRPr="00923157">
              <w:rPr>
                <w:rFonts w:eastAsiaTheme="minorEastAsia"/>
                <w:u w:val="single"/>
              </w:rPr>
              <w:t>心电监护仪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24</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3</w:t>
            </w:r>
          </w:p>
        </w:tc>
        <w:tc>
          <w:tcPr>
            <w:tcW w:w="1560" w:type="pct"/>
          </w:tcPr>
          <w:p w:rsidR="00114008" w:rsidRPr="00923157" w:rsidRDefault="00114008" w:rsidP="000910B4">
            <w:pPr>
              <w:rPr>
                <w:rFonts w:eastAsiaTheme="minorEastAsia"/>
                <w:u w:val="single"/>
              </w:rPr>
            </w:pPr>
            <w:r w:rsidRPr="00923157">
              <w:rPr>
                <w:rFonts w:eastAsiaTheme="minorEastAsia"/>
                <w:u w:val="single"/>
              </w:rPr>
              <w:t>输液泵</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39</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4</w:t>
            </w:r>
          </w:p>
        </w:tc>
        <w:tc>
          <w:tcPr>
            <w:tcW w:w="1560" w:type="pct"/>
          </w:tcPr>
          <w:p w:rsidR="00114008" w:rsidRPr="00923157" w:rsidRDefault="00114008" w:rsidP="000910B4">
            <w:pPr>
              <w:rPr>
                <w:rFonts w:eastAsiaTheme="minorEastAsia"/>
                <w:u w:val="single"/>
              </w:rPr>
            </w:pPr>
            <w:r w:rsidRPr="00923157">
              <w:rPr>
                <w:rFonts w:eastAsiaTheme="minorEastAsia"/>
                <w:u w:val="single"/>
              </w:rPr>
              <w:t>理疗康复仪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6</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5</w:t>
            </w:r>
          </w:p>
        </w:tc>
        <w:tc>
          <w:tcPr>
            <w:tcW w:w="1560" w:type="pct"/>
          </w:tcPr>
          <w:p w:rsidR="00114008" w:rsidRPr="00923157" w:rsidRDefault="00114008" w:rsidP="000910B4">
            <w:pPr>
              <w:rPr>
                <w:rFonts w:eastAsiaTheme="minorEastAsia"/>
                <w:u w:val="single"/>
              </w:rPr>
            </w:pPr>
            <w:r w:rsidRPr="00923157">
              <w:rPr>
                <w:rFonts w:eastAsiaTheme="minorEastAsia"/>
                <w:u w:val="single"/>
              </w:rPr>
              <w:t>肌电图</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6</w:t>
            </w:r>
          </w:p>
        </w:tc>
        <w:tc>
          <w:tcPr>
            <w:tcW w:w="1560" w:type="pct"/>
          </w:tcPr>
          <w:p w:rsidR="00114008" w:rsidRPr="00923157" w:rsidRDefault="00114008" w:rsidP="000910B4">
            <w:pPr>
              <w:rPr>
                <w:rFonts w:eastAsiaTheme="minorEastAsia"/>
                <w:u w:val="single"/>
              </w:rPr>
            </w:pPr>
            <w:r w:rsidRPr="00923157">
              <w:rPr>
                <w:rFonts w:eastAsiaTheme="minorEastAsia"/>
                <w:u w:val="single"/>
              </w:rPr>
              <w:t>无创呼吸机</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6</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7</w:t>
            </w:r>
          </w:p>
        </w:tc>
        <w:tc>
          <w:tcPr>
            <w:tcW w:w="1560" w:type="pct"/>
          </w:tcPr>
          <w:p w:rsidR="00114008" w:rsidRPr="00923157" w:rsidRDefault="00114008" w:rsidP="000910B4">
            <w:pPr>
              <w:rPr>
                <w:rFonts w:eastAsiaTheme="minorEastAsia"/>
                <w:u w:val="single"/>
              </w:rPr>
            </w:pPr>
            <w:r w:rsidRPr="00923157">
              <w:rPr>
                <w:rFonts w:eastAsiaTheme="minorEastAsia" w:hint="eastAsia"/>
                <w:u w:val="single"/>
              </w:rPr>
              <w:t>肺功能</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8</w:t>
            </w:r>
          </w:p>
        </w:tc>
        <w:tc>
          <w:tcPr>
            <w:tcW w:w="1560" w:type="pct"/>
          </w:tcPr>
          <w:p w:rsidR="00114008" w:rsidRPr="00923157" w:rsidRDefault="00114008" w:rsidP="000910B4">
            <w:pPr>
              <w:rPr>
                <w:rFonts w:eastAsiaTheme="minorEastAsia"/>
                <w:u w:val="single"/>
              </w:rPr>
            </w:pPr>
            <w:r w:rsidRPr="00923157">
              <w:rPr>
                <w:rFonts w:eastAsiaTheme="minorEastAsia"/>
                <w:u w:val="single"/>
              </w:rPr>
              <w:t>除颤仪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9</w:t>
            </w:r>
          </w:p>
        </w:tc>
        <w:tc>
          <w:tcPr>
            <w:tcW w:w="1560" w:type="pct"/>
          </w:tcPr>
          <w:p w:rsidR="00114008" w:rsidRPr="00923157" w:rsidRDefault="00114008" w:rsidP="000910B4">
            <w:pPr>
              <w:rPr>
                <w:rFonts w:eastAsiaTheme="minorEastAsia"/>
                <w:u w:val="single"/>
              </w:rPr>
            </w:pPr>
            <w:r w:rsidRPr="00923157">
              <w:rPr>
                <w:rFonts w:eastAsiaTheme="minorEastAsia"/>
                <w:u w:val="single"/>
              </w:rPr>
              <w:t>心电图机</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10</w:t>
            </w:r>
          </w:p>
        </w:tc>
        <w:tc>
          <w:tcPr>
            <w:tcW w:w="1560" w:type="pct"/>
          </w:tcPr>
          <w:p w:rsidR="00114008" w:rsidRPr="00923157" w:rsidRDefault="00114008" w:rsidP="000910B4">
            <w:pPr>
              <w:rPr>
                <w:rFonts w:eastAsiaTheme="minorEastAsia"/>
                <w:u w:val="single"/>
              </w:rPr>
            </w:pPr>
            <w:r w:rsidRPr="00923157">
              <w:rPr>
                <w:rFonts w:eastAsiaTheme="minorEastAsia"/>
                <w:u w:val="single"/>
              </w:rPr>
              <w:t>电动吸痰器</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11</w:t>
            </w:r>
          </w:p>
        </w:tc>
        <w:tc>
          <w:tcPr>
            <w:tcW w:w="1560" w:type="pct"/>
          </w:tcPr>
          <w:p w:rsidR="00114008" w:rsidRPr="00923157" w:rsidRDefault="00114008" w:rsidP="000910B4">
            <w:pPr>
              <w:rPr>
                <w:rFonts w:eastAsiaTheme="minorEastAsia"/>
                <w:u w:val="single"/>
              </w:rPr>
            </w:pPr>
            <w:proofErr w:type="gramStart"/>
            <w:r w:rsidRPr="00923157">
              <w:rPr>
                <w:rFonts w:eastAsiaTheme="minorEastAsia"/>
                <w:u w:val="single"/>
              </w:rPr>
              <w:t>床单位</w:t>
            </w:r>
            <w:proofErr w:type="gramEnd"/>
            <w:r w:rsidRPr="00923157">
              <w:rPr>
                <w:rFonts w:eastAsiaTheme="minorEastAsia"/>
                <w:u w:val="single"/>
              </w:rPr>
              <w:t>消毒机</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12</w:t>
            </w:r>
          </w:p>
        </w:tc>
        <w:tc>
          <w:tcPr>
            <w:tcW w:w="1560" w:type="pct"/>
          </w:tcPr>
          <w:p w:rsidR="00114008" w:rsidRPr="00923157" w:rsidRDefault="00114008" w:rsidP="000910B4">
            <w:pPr>
              <w:rPr>
                <w:rFonts w:eastAsiaTheme="minorEastAsia"/>
                <w:u w:val="single"/>
              </w:rPr>
            </w:pPr>
            <w:r w:rsidRPr="00923157">
              <w:rPr>
                <w:rFonts w:eastAsiaTheme="minorEastAsia"/>
                <w:u w:val="single"/>
              </w:rPr>
              <w:t>空气消毒剂</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13</w:t>
            </w:r>
          </w:p>
        </w:tc>
        <w:tc>
          <w:tcPr>
            <w:tcW w:w="1560" w:type="pct"/>
          </w:tcPr>
          <w:p w:rsidR="00114008" w:rsidRPr="00923157" w:rsidRDefault="00114008" w:rsidP="000910B4">
            <w:pPr>
              <w:rPr>
                <w:rFonts w:eastAsiaTheme="minorEastAsia"/>
                <w:u w:val="single"/>
              </w:rPr>
            </w:pPr>
            <w:r w:rsidRPr="00923157">
              <w:rPr>
                <w:rFonts w:eastAsiaTheme="minorEastAsia"/>
                <w:u w:val="single"/>
              </w:rPr>
              <w:t>有</w:t>
            </w:r>
            <w:r w:rsidRPr="00923157">
              <w:rPr>
                <w:rFonts w:eastAsiaTheme="minorEastAsia" w:hint="eastAsia"/>
                <w:u w:val="single"/>
              </w:rPr>
              <w:t>创</w:t>
            </w:r>
            <w:r w:rsidRPr="00923157">
              <w:rPr>
                <w:rFonts w:eastAsiaTheme="minorEastAsia"/>
                <w:u w:val="single"/>
              </w:rPr>
              <w:t>呼吸机</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14</w:t>
            </w:r>
          </w:p>
        </w:tc>
        <w:tc>
          <w:tcPr>
            <w:tcW w:w="1560" w:type="pct"/>
          </w:tcPr>
          <w:p w:rsidR="00114008" w:rsidRPr="00923157" w:rsidRDefault="00114008" w:rsidP="000910B4">
            <w:pPr>
              <w:rPr>
                <w:rFonts w:eastAsiaTheme="minorEastAsia"/>
                <w:u w:val="single"/>
              </w:rPr>
            </w:pPr>
            <w:proofErr w:type="gramStart"/>
            <w:r w:rsidRPr="00923157">
              <w:rPr>
                <w:rFonts w:eastAsiaTheme="minorEastAsia"/>
                <w:u w:val="single"/>
              </w:rPr>
              <w:t>纤</w:t>
            </w:r>
            <w:proofErr w:type="gramEnd"/>
            <w:r w:rsidRPr="00923157">
              <w:rPr>
                <w:rFonts w:eastAsiaTheme="minorEastAsia"/>
                <w:u w:val="single"/>
              </w:rPr>
              <w:t>支镜</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15</w:t>
            </w:r>
          </w:p>
        </w:tc>
        <w:tc>
          <w:tcPr>
            <w:tcW w:w="1560" w:type="pct"/>
          </w:tcPr>
          <w:p w:rsidR="00114008" w:rsidRPr="00923157" w:rsidRDefault="00114008" w:rsidP="000910B4">
            <w:pPr>
              <w:rPr>
                <w:rFonts w:eastAsiaTheme="minorEastAsia"/>
                <w:u w:val="single"/>
              </w:rPr>
            </w:pPr>
            <w:r w:rsidRPr="00923157">
              <w:rPr>
                <w:rFonts w:eastAsiaTheme="minorEastAsia"/>
                <w:u w:val="single"/>
              </w:rPr>
              <w:t>血气分析仪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16</w:t>
            </w:r>
          </w:p>
        </w:tc>
        <w:tc>
          <w:tcPr>
            <w:tcW w:w="1560" w:type="pct"/>
          </w:tcPr>
          <w:p w:rsidR="00114008" w:rsidRPr="00923157" w:rsidRDefault="00114008" w:rsidP="000910B4">
            <w:pPr>
              <w:rPr>
                <w:rFonts w:eastAsiaTheme="minorEastAsia"/>
                <w:u w:val="single"/>
              </w:rPr>
            </w:pPr>
            <w:r w:rsidRPr="00923157">
              <w:rPr>
                <w:rFonts w:eastAsiaTheme="minorEastAsia"/>
                <w:u w:val="single"/>
              </w:rPr>
              <w:t>血糖仪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17</w:t>
            </w:r>
          </w:p>
        </w:tc>
        <w:tc>
          <w:tcPr>
            <w:tcW w:w="1560" w:type="pct"/>
          </w:tcPr>
          <w:p w:rsidR="00114008" w:rsidRPr="00923157" w:rsidRDefault="00114008" w:rsidP="000910B4">
            <w:pPr>
              <w:rPr>
                <w:rFonts w:eastAsiaTheme="minorEastAsia"/>
                <w:u w:val="single"/>
              </w:rPr>
            </w:pPr>
            <w:r w:rsidRPr="00923157">
              <w:rPr>
                <w:rFonts w:eastAsiaTheme="minorEastAsia"/>
                <w:u w:val="single"/>
              </w:rPr>
              <w:t>呼吸机</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18</w:t>
            </w:r>
          </w:p>
        </w:tc>
        <w:tc>
          <w:tcPr>
            <w:tcW w:w="1560" w:type="pct"/>
          </w:tcPr>
          <w:p w:rsidR="00114008" w:rsidRPr="00923157" w:rsidRDefault="00114008" w:rsidP="000910B4">
            <w:pPr>
              <w:rPr>
                <w:rFonts w:eastAsiaTheme="minorEastAsia"/>
                <w:u w:val="single"/>
              </w:rPr>
            </w:pPr>
            <w:r w:rsidRPr="00923157">
              <w:rPr>
                <w:rFonts w:eastAsiaTheme="minorEastAsia"/>
                <w:u w:val="single"/>
              </w:rPr>
              <w:t>监护仪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19</w:t>
            </w:r>
          </w:p>
        </w:tc>
        <w:tc>
          <w:tcPr>
            <w:tcW w:w="1560" w:type="pct"/>
          </w:tcPr>
          <w:p w:rsidR="00114008" w:rsidRPr="00923157" w:rsidRDefault="00114008" w:rsidP="000910B4">
            <w:pPr>
              <w:rPr>
                <w:rFonts w:eastAsiaTheme="minorEastAsia"/>
                <w:u w:val="single"/>
              </w:rPr>
            </w:pPr>
            <w:r w:rsidRPr="00923157">
              <w:rPr>
                <w:rFonts w:eastAsiaTheme="minorEastAsia"/>
                <w:u w:val="single"/>
              </w:rPr>
              <w:t>心电监护仪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0</w:t>
            </w:r>
          </w:p>
        </w:tc>
        <w:tc>
          <w:tcPr>
            <w:tcW w:w="1862" w:type="pct"/>
            <w:vMerge w:val="restart"/>
          </w:tcPr>
          <w:p w:rsidR="00114008" w:rsidRPr="00923157" w:rsidRDefault="00114008" w:rsidP="000910B4">
            <w:pPr>
              <w:rPr>
                <w:rFonts w:eastAsiaTheme="minorEastAsia"/>
                <w:u w:val="single"/>
              </w:rPr>
            </w:pPr>
            <w:r w:rsidRPr="00923157">
              <w:rPr>
                <w:rFonts w:eastAsiaTheme="minorEastAsia"/>
                <w:u w:val="single"/>
              </w:rPr>
              <w:t>外科</w:t>
            </w: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20</w:t>
            </w:r>
          </w:p>
        </w:tc>
        <w:tc>
          <w:tcPr>
            <w:tcW w:w="1560" w:type="pct"/>
          </w:tcPr>
          <w:p w:rsidR="00114008" w:rsidRPr="00923157" w:rsidRDefault="00114008" w:rsidP="000910B4">
            <w:pPr>
              <w:rPr>
                <w:rFonts w:eastAsiaTheme="minorEastAsia"/>
                <w:u w:val="single"/>
              </w:rPr>
            </w:pPr>
            <w:r w:rsidRPr="00923157">
              <w:rPr>
                <w:rFonts w:eastAsiaTheme="minorEastAsia"/>
                <w:u w:val="single"/>
              </w:rPr>
              <w:t>输液泵</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10</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21</w:t>
            </w:r>
          </w:p>
        </w:tc>
        <w:tc>
          <w:tcPr>
            <w:tcW w:w="1560" w:type="pct"/>
          </w:tcPr>
          <w:p w:rsidR="00114008" w:rsidRPr="00923157" w:rsidRDefault="00114008" w:rsidP="000910B4">
            <w:pPr>
              <w:rPr>
                <w:rFonts w:eastAsiaTheme="minorEastAsia"/>
                <w:u w:val="single"/>
              </w:rPr>
            </w:pPr>
            <w:r w:rsidRPr="00923157">
              <w:rPr>
                <w:rFonts w:eastAsiaTheme="minorEastAsia"/>
                <w:u w:val="single"/>
              </w:rPr>
              <w:t>红外线</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22</w:t>
            </w:r>
          </w:p>
        </w:tc>
        <w:tc>
          <w:tcPr>
            <w:tcW w:w="1560" w:type="pct"/>
          </w:tcPr>
          <w:p w:rsidR="00114008" w:rsidRPr="00923157" w:rsidRDefault="00114008" w:rsidP="000910B4">
            <w:pPr>
              <w:rPr>
                <w:rFonts w:eastAsiaTheme="minorEastAsia"/>
                <w:u w:val="single"/>
              </w:rPr>
            </w:pPr>
            <w:r w:rsidRPr="00923157">
              <w:rPr>
                <w:rFonts w:eastAsiaTheme="minorEastAsia" w:hint="eastAsia"/>
                <w:u w:val="single"/>
              </w:rPr>
              <w:t>气垫仪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23</w:t>
            </w:r>
          </w:p>
        </w:tc>
        <w:tc>
          <w:tcPr>
            <w:tcW w:w="1560" w:type="pct"/>
          </w:tcPr>
          <w:p w:rsidR="00114008" w:rsidRPr="00923157" w:rsidRDefault="00114008" w:rsidP="000910B4">
            <w:pPr>
              <w:rPr>
                <w:rFonts w:eastAsiaTheme="minorEastAsia"/>
                <w:u w:val="single"/>
              </w:rPr>
            </w:pPr>
            <w:r w:rsidRPr="00923157">
              <w:rPr>
                <w:rFonts w:eastAsiaTheme="minorEastAsia"/>
                <w:u w:val="single"/>
              </w:rPr>
              <w:t>心电监护仪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9</w:t>
            </w:r>
          </w:p>
        </w:tc>
        <w:tc>
          <w:tcPr>
            <w:tcW w:w="1862" w:type="pct"/>
            <w:vMerge w:val="restart"/>
          </w:tcPr>
          <w:p w:rsidR="00114008" w:rsidRPr="00923157" w:rsidRDefault="00114008" w:rsidP="000910B4">
            <w:pPr>
              <w:rPr>
                <w:rFonts w:eastAsiaTheme="minorEastAsia"/>
                <w:u w:val="single"/>
              </w:rPr>
            </w:pPr>
            <w:r w:rsidRPr="00923157">
              <w:rPr>
                <w:rFonts w:eastAsiaTheme="minorEastAsia"/>
                <w:u w:val="single"/>
              </w:rPr>
              <w:t>骨科</w:t>
            </w: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24</w:t>
            </w:r>
          </w:p>
        </w:tc>
        <w:tc>
          <w:tcPr>
            <w:tcW w:w="1560" w:type="pct"/>
          </w:tcPr>
          <w:p w:rsidR="00114008" w:rsidRPr="00923157" w:rsidRDefault="00114008" w:rsidP="000910B4">
            <w:pPr>
              <w:rPr>
                <w:rFonts w:eastAsiaTheme="minorEastAsia"/>
                <w:u w:val="single"/>
              </w:rPr>
            </w:pPr>
            <w:r w:rsidRPr="00923157">
              <w:rPr>
                <w:rFonts w:eastAsiaTheme="minorEastAsia"/>
                <w:u w:val="single"/>
              </w:rPr>
              <w:t>输液泵</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5</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25</w:t>
            </w:r>
          </w:p>
        </w:tc>
        <w:tc>
          <w:tcPr>
            <w:tcW w:w="1560" w:type="pct"/>
          </w:tcPr>
          <w:p w:rsidR="00114008" w:rsidRPr="00923157" w:rsidRDefault="00114008" w:rsidP="000910B4">
            <w:pPr>
              <w:rPr>
                <w:rFonts w:eastAsiaTheme="minorEastAsia"/>
                <w:u w:val="single"/>
              </w:rPr>
            </w:pPr>
            <w:r w:rsidRPr="00923157">
              <w:rPr>
                <w:rFonts w:eastAsiaTheme="minorEastAsia"/>
                <w:u w:val="single"/>
              </w:rPr>
              <w:t>红外线</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26</w:t>
            </w:r>
          </w:p>
        </w:tc>
        <w:tc>
          <w:tcPr>
            <w:tcW w:w="1560" w:type="pct"/>
          </w:tcPr>
          <w:p w:rsidR="00114008" w:rsidRPr="00923157" w:rsidRDefault="00114008" w:rsidP="000910B4">
            <w:pPr>
              <w:rPr>
                <w:rFonts w:eastAsiaTheme="minorEastAsia"/>
                <w:u w:val="single"/>
              </w:rPr>
            </w:pPr>
            <w:r w:rsidRPr="00923157">
              <w:rPr>
                <w:rFonts w:eastAsiaTheme="minorEastAsia"/>
                <w:u w:val="single"/>
              </w:rPr>
              <w:t>气压治疗仪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27</w:t>
            </w:r>
          </w:p>
        </w:tc>
        <w:tc>
          <w:tcPr>
            <w:tcW w:w="1560" w:type="pct"/>
          </w:tcPr>
          <w:p w:rsidR="00114008" w:rsidRPr="00923157" w:rsidRDefault="00114008" w:rsidP="000910B4">
            <w:pPr>
              <w:rPr>
                <w:rFonts w:eastAsiaTheme="minorEastAsia"/>
                <w:u w:val="single"/>
              </w:rPr>
            </w:pPr>
            <w:r w:rsidRPr="00923157">
              <w:rPr>
                <w:rFonts w:eastAsiaTheme="minorEastAsia" w:hint="eastAsia"/>
                <w:u w:val="single"/>
              </w:rPr>
              <w:t>腰椎牵引仪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0</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28</w:t>
            </w:r>
          </w:p>
        </w:tc>
        <w:tc>
          <w:tcPr>
            <w:tcW w:w="1560" w:type="pct"/>
          </w:tcPr>
          <w:p w:rsidR="00114008" w:rsidRPr="00923157" w:rsidRDefault="00114008" w:rsidP="000910B4">
            <w:pPr>
              <w:rPr>
                <w:rFonts w:eastAsiaTheme="minorEastAsia"/>
                <w:u w:val="single"/>
              </w:rPr>
            </w:pPr>
            <w:r w:rsidRPr="00923157">
              <w:rPr>
                <w:rFonts w:eastAsiaTheme="minorEastAsia"/>
                <w:u w:val="single"/>
              </w:rPr>
              <w:t>颈椎</w:t>
            </w:r>
            <w:proofErr w:type="gramStart"/>
            <w:r w:rsidRPr="00923157">
              <w:rPr>
                <w:rFonts w:eastAsiaTheme="minorEastAsia"/>
                <w:u w:val="single"/>
              </w:rPr>
              <w:t>平引椅</w:t>
            </w:r>
            <w:proofErr w:type="gramEnd"/>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0</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29</w:t>
            </w:r>
          </w:p>
        </w:tc>
        <w:tc>
          <w:tcPr>
            <w:tcW w:w="1560" w:type="pct"/>
          </w:tcPr>
          <w:p w:rsidR="00114008" w:rsidRPr="00923157" w:rsidRDefault="00114008" w:rsidP="000910B4">
            <w:pPr>
              <w:rPr>
                <w:rFonts w:eastAsiaTheme="minorEastAsia"/>
                <w:u w:val="single"/>
              </w:rPr>
            </w:pPr>
            <w:r w:rsidRPr="00923157">
              <w:rPr>
                <w:rFonts w:eastAsiaTheme="minorEastAsia"/>
                <w:u w:val="single"/>
              </w:rPr>
              <w:t>颅内压监测仪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0</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30</w:t>
            </w:r>
          </w:p>
        </w:tc>
        <w:tc>
          <w:tcPr>
            <w:tcW w:w="1560" w:type="pct"/>
          </w:tcPr>
          <w:p w:rsidR="00114008" w:rsidRPr="00923157" w:rsidRDefault="00114008" w:rsidP="000910B4">
            <w:pPr>
              <w:rPr>
                <w:rFonts w:eastAsiaTheme="minorEastAsia"/>
                <w:u w:val="single"/>
              </w:rPr>
            </w:pPr>
            <w:r w:rsidRPr="00923157">
              <w:rPr>
                <w:rFonts w:eastAsiaTheme="minorEastAsia"/>
                <w:u w:val="single"/>
              </w:rPr>
              <w:t>电子显微镜</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0</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31</w:t>
            </w:r>
          </w:p>
        </w:tc>
        <w:tc>
          <w:tcPr>
            <w:tcW w:w="1560" w:type="pct"/>
          </w:tcPr>
          <w:p w:rsidR="00114008" w:rsidRPr="00923157" w:rsidRDefault="00114008" w:rsidP="000910B4">
            <w:pPr>
              <w:rPr>
                <w:rFonts w:eastAsiaTheme="minorEastAsia"/>
                <w:u w:val="single"/>
              </w:rPr>
            </w:pPr>
            <w:r w:rsidRPr="00923157">
              <w:rPr>
                <w:rFonts w:eastAsiaTheme="minorEastAsia"/>
                <w:u w:val="single"/>
              </w:rPr>
              <w:t>胃镜</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6</w:t>
            </w:r>
          </w:p>
        </w:tc>
        <w:tc>
          <w:tcPr>
            <w:tcW w:w="1862" w:type="pct"/>
            <w:vMerge w:val="restart"/>
          </w:tcPr>
          <w:p w:rsidR="00114008" w:rsidRPr="00923157" w:rsidRDefault="00114008" w:rsidP="000910B4">
            <w:pPr>
              <w:rPr>
                <w:rFonts w:eastAsiaTheme="minorEastAsia"/>
                <w:u w:val="single"/>
              </w:rPr>
            </w:pPr>
            <w:r w:rsidRPr="00923157">
              <w:rPr>
                <w:rFonts w:eastAsiaTheme="minorEastAsia"/>
                <w:u w:val="single"/>
              </w:rPr>
              <w:t>胃镜</w:t>
            </w: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32</w:t>
            </w:r>
          </w:p>
        </w:tc>
        <w:tc>
          <w:tcPr>
            <w:tcW w:w="1560" w:type="pct"/>
          </w:tcPr>
          <w:p w:rsidR="00114008" w:rsidRPr="00923157" w:rsidRDefault="00114008" w:rsidP="000910B4">
            <w:pPr>
              <w:rPr>
                <w:rFonts w:eastAsiaTheme="minorEastAsia"/>
                <w:u w:val="single"/>
              </w:rPr>
            </w:pPr>
            <w:r w:rsidRPr="00923157">
              <w:rPr>
                <w:rFonts w:eastAsiaTheme="minorEastAsia"/>
                <w:u w:val="single"/>
              </w:rPr>
              <w:t>肠镜</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3</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33</w:t>
            </w:r>
          </w:p>
        </w:tc>
        <w:tc>
          <w:tcPr>
            <w:tcW w:w="1560" w:type="pct"/>
          </w:tcPr>
          <w:p w:rsidR="00114008" w:rsidRPr="00923157" w:rsidRDefault="00114008" w:rsidP="000910B4">
            <w:pPr>
              <w:rPr>
                <w:rFonts w:eastAsiaTheme="minorEastAsia"/>
                <w:u w:val="single"/>
              </w:rPr>
            </w:pPr>
            <w:r w:rsidRPr="00923157">
              <w:rPr>
                <w:rFonts w:eastAsiaTheme="minorEastAsia"/>
                <w:u w:val="single"/>
              </w:rPr>
              <w:t>自动清洗机</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0</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34</w:t>
            </w:r>
          </w:p>
        </w:tc>
        <w:tc>
          <w:tcPr>
            <w:tcW w:w="1560" w:type="pct"/>
          </w:tcPr>
          <w:p w:rsidR="00114008" w:rsidRPr="00923157" w:rsidRDefault="00114008" w:rsidP="000910B4">
            <w:pPr>
              <w:rPr>
                <w:rFonts w:eastAsiaTheme="minorEastAsia"/>
                <w:u w:val="single"/>
              </w:rPr>
            </w:pPr>
            <w:r w:rsidRPr="00923157">
              <w:rPr>
                <w:rFonts w:eastAsiaTheme="minorEastAsia" w:hint="eastAsia"/>
                <w:u w:val="single"/>
              </w:rPr>
              <w:t>高压氧</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862" w:type="pct"/>
          </w:tcPr>
          <w:p w:rsidR="00114008" w:rsidRPr="00923157" w:rsidRDefault="00114008" w:rsidP="000910B4">
            <w:pPr>
              <w:rPr>
                <w:rFonts w:eastAsiaTheme="minorEastAsia"/>
                <w:u w:val="single"/>
              </w:rPr>
            </w:pPr>
            <w:r w:rsidRPr="00923157">
              <w:rPr>
                <w:rFonts w:eastAsiaTheme="minorEastAsia"/>
                <w:u w:val="single"/>
              </w:rPr>
              <w:t>高压氧科</w:t>
            </w: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35</w:t>
            </w:r>
          </w:p>
        </w:tc>
        <w:tc>
          <w:tcPr>
            <w:tcW w:w="1560" w:type="pct"/>
          </w:tcPr>
          <w:p w:rsidR="00114008" w:rsidRPr="00923157" w:rsidRDefault="00114008" w:rsidP="000910B4">
            <w:pPr>
              <w:rPr>
                <w:rFonts w:eastAsiaTheme="minorEastAsia"/>
                <w:u w:val="single"/>
              </w:rPr>
            </w:pPr>
            <w:r w:rsidRPr="00923157">
              <w:rPr>
                <w:rFonts w:eastAsiaTheme="minorEastAsia"/>
                <w:u w:val="single"/>
              </w:rPr>
              <w:t>呼吸机</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3</w:t>
            </w:r>
          </w:p>
        </w:tc>
        <w:tc>
          <w:tcPr>
            <w:tcW w:w="1862" w:type="pct"/>
            <w:vMerge w:val="restart"/>
          </w:tcPr>
          <w:p w:rsidR="00114008" w:rsidRPr="00923157" w:rsidRDefault="00114008" w:rsidP="000910B4">
            <w:pPr>
              <w:rPr>
                <w:rFonts w:eastAsiaTheme="minorEastAsia"/>
                <w:u w:val="single"/>
              </w:rPr>
            </w:pPr>
            <w:r w:rsidRPr="00923157">
              <w:rPr>
                <w:rFonts w:eastAsiaTheme="minorEastAsia" w:hint="eastAsia"/>
                <w:u w:val="single"/>
              </w:rPr>
              <w:t>ICU</w:t>
            </w: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36</w:t>
            </w:r>
          </w:p>
        </w:tc>
        <w:tc>
          <w:tcPr>
            <w:tcW w:w="1560" w:type="pct"/>
          </w:tcPr>
          <w:p w:rsidR="00114008" w:rsidRPr="00923157" w:rsidRDefault="00114008" w:rsidP="000910B4">
            <w:pPr>
              <w:rPr>
                <w:rFonts w:eastAsiaTheme="minorEastAsia"/>
                <w:u w:val="single"/>
              </w:rPr>
            </w:pPr>
            <w:r w:rsidRPr="00923157">
              <w:rPr>
                <w:rFonts w:eastAsiaTheme="minorEastAsia"/>
                <w:u w:val="single"/>
              </w:rPr>
              <w:t>无创呼吸机</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37</w:t>
            </w:r>
          </w:p>
        </w:tc>
        <w:tc>
          <w:tcPr>
            <w:tcW w:w="1560" w:type="pct"/>
          </w:tcPr>
          <w:p w:rsidR="00114008" w:rsidRPr="00923157" w:rsidRDefault="00114008" w:rsidP="000910B4">
            <w:pPr>
              <w:rPr>
                <w:rFonts w:eastAsiaTheme="minorEastAsia"/>
                <w:u w:val="single"/>
              </w:rPr>
            </w:pPr>
            <w:r w:rsidRPr="00923157">
              <w:rPr>
                <w:rFonts w:eastAsiaTheme="minorEastAsia" w:hint="eastAsia"/>
                <w:u w:val="single"/>
              </w:rPr>
              <w:t>心电</w:t>
            </w:r>
            <w:r w:rsidRPr="00923157">
              <w:rPr>
                <w:rFonts w:eastAsiaTheme="minorEastAsia"/>
                <w:u w:val="single"/>
              </w:rPr>
              <w:t>监护仪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6</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lastRenderedPageBreak/>
              <w:t>38</w:t>
            </w:r>
          </w:p>
        </w:tc>
        <w:tc>
          <w:tcPr>
            <w:tcW w:w="1560" w:type="pct"/>
          </w:tcPr>
          <w:p w:rsidR="00114008" w:rsidRPr="00923157" w:rsidRDefault="00114008" w:rsidP="000910B4">
            <w:pPr>
              <w:rPr>
                <w:rFonts w:eastAsiaTheme="minorEastAsia"/>
                <w:u w:val="single"/>
              </w:rPr>
            </w:pPr>
            <w:r w:rsidRPr="00923157">
              <w:rPr>
                <w:rFonts w:eastAsiaTheme="minorEastAsia"/>
                <w:u w:val="single"/>
              </w:rPr>
              <w:t>心电图机</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39</w:t>
            </w:r>
          </w:p>
        </w:tc>
        <w:tc>
          <w:tcPr>
            <w:tcW w:w="1560" w:type="pct"/>
          </w:tcPr>
          <w:p w:rsidR="00114008" w:rsidRPr="00923157" w:rsidRDefault="00114008" w:rsidP="000910B4">
            <w:pPr>
              <w:rPr>
                <w:rFonts w:eastAsiaTheme="minorEastAsia"/>
                <w:u w:val="single"/>
              </w:rPr>
            </w:pPr>
            <w:r w:rsidRPr="00923157">
              <w:rPr>
                <w:rFonts w:eastAsiaTheme="minorEastAsia"/>
                <w:u w:val="single"/>
              </w:rPr>
              <w:t>除颤仪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40</w:t>
            </w:r>
          </w:p>
        </w:tc>
        <w:tc>
          <w:tcPr>
            <w:tcW w:w="1560" w:type="pct"/>
          </w:tcPr>
          <w:p w:rsidR="00114008" w:rsidRPr="00923157" w:rsidRDefault="00114008" w:rsidP="000910B4">
            <w:pPr>
              <w:rPr>
                <w:rFonts w:eastAsiaTheme="minorEastAsia"/>
                <w:u w:val="single"/>
              </w:rPr>
            </w:pPr>
            <w:r w:rsidRPr="00923157">
              <w:rPr>
                <w:rFonts w:eastAsiaTheme="minorEastAsia"/>
                <w:u w:val="single"/>
              </w:rPr>
              <w:t>血培养仪</w:t>
            </w:r>
          </w:p>
        </w:tc>
        <w:tc>
          <w:tcPr>
            <w:tcW w:w="1246" w:type="pct"/>
          </w:tcPr>
          <w:p w:rsidR="00114008" w:rsidRPr="00923157" w:rsidRDefault="00114008" w:rsidP="000910B4">
            <w:pPr>
              <w:rPr>
                <w:rFonts w:eastAsiaTheme="minorEastAsia"/>
                <w:u w:val="single"/>
              </w:rPr>
            </w:pPr>
            <w:r w:rsidRPr="00923157">
              <w:rPr>
                <w:rFonts w:eastAsiaTheme="minorEastAsia"/>
                <w:u w:val="single"/>
              </w:rPr>
              <w:t>2</w:t>
            </w:r>
            <w:r w:rsidRPr="00923157">
              <w:rPr>
                <w:rFonts w:eastAsiaTheme="minorEastAsia"/>
                <w:u w:val="single"/>
              </w:rPr>
              <w:t>台</w:t>
            </w:r>
          </w:p>
        </w:tc>
        <w:tc>
          <w:tcPr>
            <w:tcW w:w="1862" w:type="pct"/>
            <w:vMerge w:val="restart"/>
          </w:tcPr>
          <w:p w:rsidR="00114008" w:rsidRPr="00923157" w:rsidRDefault="00114008" w:rsidP="000910B4">
            <w:pPr>
              <w:rPr>
                <w:rFonts w:eastAsiaTheme="minorEastAsia"/>
                <w:u w:val="single"/>
              </w:rPr>
            </w:pPr>
            <w:r w:rsidRPr="00923157">
              <w:rPr>
                <w:rFonts w:eastAsiaTheme="minorEastAsia"/>
                <w:u w:val="single"/>
              </w:rPr>
              <w:t>检验科</w:t>
            </w: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41</w:t>
            </w:r>
          </w:p>
        </w:tc>
        <w:tc>
          <w:tcPr>
            <w:tcW w:w="1560" w:type="pct"/>
          </w:tcPr>
          <w:p w:rsidR="00114008" w:rsidRPr="00923157" w:rsidRDefault="00114008" w:rsidP="000910B4">
            <w:pPr>
              <w:rPr>
                <w:rFonts w:eastAsiaTheme="minorEastAsia"/>
                <w:u w:val="single"/>
              </w:rPr>
            </w:pPr>
            <w:r w:rsidRPr="00923157">
              <w:rPr>
                <w:rFonts w:eastAsiaTheme="minorEastAsia"/>
                <w:u w:val="single"/>
              </w:rPr>
              <w:t>血球仪</w:t>
            </w:r>
          </w:p>
        </w:tc>
        <w:tc>
          <w:tcPr>
            <w:tcW w:w="1246" w:type="pct"/>
          </w:tcPr>
          <w:p w:rsidR="00114008" w:rsidRPr="00923157" w:rsidRDefault="00114008" w:rsidP="000910B4">
            <w:pPr>
              <w:rPr>
                <w:rFonts w:eastAsiaTheme="minorEastAsia"/>
                <w:u w:val="single"/>
              </w:rPr>
            </w:pPr>
            <w:r w:rsidRPr="00923157">
              <w:rPr>
                <w:rFonts w:eastAsiaTheme="minorEastAsia"/>
                <w:u w:val="single"/>
              </w:rPr>
              <w:t>3</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42</w:t>
            </w:r>
          </w:p>
        </w:tc>
        <w:tc>
          <w:tcPr>
            <w:tcW w:w="1560" w:type="pct"/>
          </w:tcPr>
          <w:p w:rsidR="00114008" w:rsidRPr="00923157" w:rsidRDefault="00114008" w:rsidP="000910B4">
            <w:pPr>
              <w:rPr>
                <w:rFonts w:eastAsiaTheme="minorEastAsia"/>
                <w:u w:val="single"/>
              </w:rPr>
            </w:pPr>
            <w:r w:rsidRPr="00923157">
              <w:rPr>
                <w:rFonts w:eastAsiaTheme="minorEastAsia"/>
                <w:u w:val="single"/>
              </w:rPr>
              <w:t>大便分析仪</w:t>
            </w:r>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43</w:t>
            </w:r>
          </w:p>
        </w:tc>
        <w:tc>
          <w:tcPr>
            <w:tcW w:w="1560" w:type="pct"/>
          </w:tcPr>
          <w:p w:rsidR="00114008" w:rsidRPr="00923157" w:rsidRDefault="00114008" w:rsidP="000910B4">
            <w:pPr>
              <w:rPr>
                <w:rFonts w:eastAsiaTheme="minorEastAsia"/>
                <w:u w:val="single"/>
              </w:rPr>
            </w:pPr>
            <w:r w:rsidRPr="00923157">
              <w:rPr>
                <w:rFonts w:eastAsiaTheme="minorEastAsia"/>
                <w:u w:val="single"/>
              </w:rPr>
              <w:t>尿液分析仪</w:t>
            </w:r>
          </w:p>
        </w:tc>
        <w:tc>
          <w:tcPr>
            <w:tcW w:w="1246" w:type="pct"/>
          </w:tcPr>
          <w:p w:rsidR="00114008" w:rsidRPr="00923157" w:rsidRDefault="00114008" w:rsidP="000910B4">
            <w:pPr>
              <w:rPr>
                <w:rFonts w:eastAsiaTheme="minorEastAsia"/>
                <w:u w:val="single"/>
              </w:rPr>
            </w:pPr>
            <w:r w:rsidRPr="00923157">
              <w:rPr>
                <w:rFonts w:eastAsiaTheme="minorEastAsia"/>
                <w:u w:val="single"/>
              </w:rPr>
              <w:t>2</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44</w:t>
            </w:r>
          </w:p>
        </w:tc>
        <w:tc>
          <w:tcPr>
            <w:tcW w:w="1560" w:type="pct"/>
          </w:tcPr>
          <w:p w:rsidR="00114008" w:rsidRPr="00923157" w:rsidRDefault="00114008" w:rsidP="000910B4">
            <w:pPr>
              <w:rPr>
                <w:rFonts w:eastAsiaTheme="minorEastAsia"/>
                <w:u w:val="single"/>
              </w:rPr>
            </w:pPr>
            <w:r w:rsidRPr="00923157">
              <w:rPr>
                <w:rFonts w:eastAsiaTheme="minorEastAsia"/>
                <w:u w:val="single"/>
              </w:rPr>
              <w:t>免疫分析仪</w:t>
            </w:r>
          </w:p>
        </w:tc>
        <w:tc>
          <w:tcPr>
            <w:tcW w:w="1246" w:type="pct"/>
          </w:tcPr>
          <w:p w:rsidR="00114008" w:rsidRPr="00923157" w:rsidRDefault="00114008" w:rsidP="000910B4">
            <w:pPr>
              <w:rPr>
                <w:rFonts w:eastAsiaTheme="minorEastAsia"/>
                <w:u w:val="single"/>
              </w:rPr>
            </w:pPr>
            <w:r w:rsidRPr="00923157">
              <w:rPr>
                <w:rFonts w:eastAsiaTheme="minorEastAsia"/>
                <w:u w:val="single"/>
              </w:rPr>
              <w:t>3</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45</w:t>
            </w:r>
          </w:p>
        </w:tc>
        <w:tc>
          <w:tcPr>
            <w:tcW w:w="1560" w:type="pct"/>
          </w:tcPr>
          <w:p w:rsidR="00114008" w:rsidRPr="00923157" w:rsidRDefault="00114008" w:rsidP="000910B4">
            <w:pPr>
              <w:rPr>
                <w:rFonts w:eastAsiaTheme="minorEastAsia"/>
                <w:u w:val="single"/>
              </w:rPr>
            </w:pPr>
            <w:r w:rsidRPr="00923157">
              <w:rPr>
                <w:rFonts w:eastAsiaTheme="minorEastAsia"/>
                <w:u w:val="single"/>
              </w:rPr>
              <w:t>血气分析仪</w:t>
            </w:r>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46</w:t>
            </w:r>
          </w:p>
        </w:tc>
        <w:tc>
          <w:tcPr>
            <w:tcW w:w="1560" w:type="pct"/>
          </w:tcPr>
          <w:p w:rsidR="00114008" w:rsidRPr="00923157" w:rsidRDefault="00114008" w:rsidP="000910B4">
            <w:pPr>
              <w:rPr>
                <w:rFonts w:eastAsiaTheme="minorEastAsia"/>
                <w:u w:val="single"/>
              </w:rPr>
            </w:pPr>
            <w:proofErr w:type="gramStart"/>
            <w:r w:rsidRPr="00923157">
              <w:rPr>
                <w:rFonts w:eastAsiaTheme="minorEastAsia"/>
                <w:u w:val="single"/>
              </w:rPr>
              <w:t>血凝仪</w:t>
            </w:r>
            <w:proofErr w:type="gramEnd"/>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47</w:t>
            </w:r>
          </w:p>
        </w:tc>
        <w:tc>
          <w:tcPr>
            <w:tcW w:w="1560" w:type="pct"/>
          </w:tcPr>
          <w:p w:rsidR="00114008" w:rsidRPr="00923157" w:rsidRDefault="00114008" w:rsidP="000910B4">
            <w:pPr>
              <w:rPr>
                <w:rFonts w:eastAsiaTheme="minorEastAsia"/>
                <w:u w:val="single"/>
              </w:rPr>
            </w:pPr>
            <w:r w:rsidRPr="00923157">
              <w:rPr>
                <w:rFonts w:eastAsiaTheme="minorEastAsia"/>
                <w:u w:val="single"/>
              </w:rPr>
              <w:t>生化仪</w:t>
            </w:r>
          </w:p>
        </w:tc>
        <w:tc>
          <w:tcPr>
            <w:tcW w:w="1246" w:type="pct"/>
          </w:tcPr>
          <w:p w:rsidR="00114008" w:rsidRPr="00923157" w:rsidRDefault="00114008" w:rsidP="000910B4">
            <w:pPr>
              <w:rPr>
                <w:rFonts w:eastAsiaTheme="minorEastAsia"/>
                <w:u w:val="single"/>
              </w:rPr>
            </w:pPr>
            <w:r w:rsidRPr="00923157">
              <w:rPr>
                <w:rFonts w:eastAsiaTheme="minorEastAsia"/>
                <w:u w:val="single"/>
              </w:rPr>
              <w:t>3</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48</w:t>
            </w:r>
          </w:p>
        </w:tc>
        <w:tc>
          <w:tcPr>
            <w:tcW w:w="1560" w:type="pct"/>
          </w:tcPr>
          <w:p w:rsidR="00114008" w:rsidRPr="00923157" w:rsidRDefault="00114008" w:rsidP="000910B4">
            <w:pPr>
              <w:rPr>
                <w:rFonts w:eastAsiaTheme="minorEastAsia"/>
                <w:u w:val="single"/>
              </w:rPr>
            </w:pPr>
            <w:r w:rsidRPr="00923157">
              <w:rPr>
                <w:rFonts w:eastAsiaTheme="minorEastAsia"/>
                <w:u w:val="single"/>
              </w:rPr>
              <w:t>糖化血红蛋白仪</w:t>
            </w:r>
          </w:p>
        </w:tc>
        <w:tc>
          <w:tcPr>
            <w:tcW w:w="1246" w:type="pct"/>
          </w:tcPr>
          <w:p w:rsidR="00114008" w:rsidRPr="00923157" w:rsidRDefault="00114008" w:rsidP="000910B4">
            <w:pPr>
              <w:rPr>
                <w:rFonts w:eastAsiaTheme="minorEastAsia"/>
                <w:u w:val="single"/>
              </w:rPr>
            </w:pPr>
            <w:r w:rsidRPr="00923157">
              <w:rPr>
                <w:rFonts w:eastAsiaTheme="minorEastAsia"/>
                <w:u w:val="single"/>
              </w:rPr>
              <w:t>2</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49</w:t>
            </w:r>
          </w:p>
        </w:tc>
        <w:tc>
          <w:tcPr>
            <w:tcW w:w="1560" w:type="pct"/>
          </w:tcPr>
          <w:p w:rsidR="00114008" w:rsidRPr="00923157" w:rsidRDefault="00114008" w:rsidP="000910B4">
            <w:pPr>
              <w:rPr>
                <w:rFonts w:eastAsiaTheme="minorEastAsia"/>
                <w:u w:val="single"/>
              </w:rPr>
            </w:pPr>
            <w:r w:rsidRPr="00923157">
              <w:rPr>
                <w:rFonts w:eastAsiaTheme="minorEastAsia"/>
                <w:u w:val="single"/>
              </w:rPr>
              <w:t>自动蛋白印迹仪</w:t>
            </w:r>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50</w:t>
            </w:r>
          </w:p>
        </w:tc>
        <w:tc>
          <w:tcPr>
            <w:tcW w:w="1560" w:type="pct"/>
          </w:tcPr>
          <w:p w:rsidR="00114008" w:rsidRPr="00923157" w:rsidRDefault="00114008" w:rsidP="000910B4">
            <w:pPr>
              <w:rPr>
                <w:rFonts w:eastAsiaTheme="minorEastAsia"/>
                <w:u w:val="single"/>
              </w:rPr>
            </w:pPr>
            <w:r w:rsidRPr="00923157">
              <w:rPr>
                <w:rFonts w:eastAsiaTheme="minorEastAsia"/>
                <w:u w:val="single"/>
              </w:rPr>
              <w:t>PCR</w:t>
            </w:r>
            <w:r w:rsidRPr="00923157">
              <w:rPr>
                <w:rFonts w:eastAsiaTheme="minorEastAsia"/>
                <w:u w:val="single"/>
              </w:rPr>
              <w:t>仪</w:t>
            </w:r>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51</w:t>
            </w:r>
          </w:p>
        </w:tc>
        <w:tc>
          <w:tcPr>
            <w:tcW w:w="1560" w:type="pct"/>
          </w:tcPr>
          <w:p w:rsidR="00114008" w:rsidRPr="00923157" w:rsidRDefault="00114008" w:rsidP="000910B4">
            <w:pPr>
              <w:rPr>
                <w:rFonts w:eastAsiaTheme="minorEastAsia"/>
                <w:u w:val="single"/>
              </w:rPr>
            </w:pPr>
            <w:r w:rsidRPr="00923157">
              <w:rPr>
                <w:rFonts w:eastAsiaTheme="minorEastAsia"/>
                <w:u w:val="single"/>
              </w:rPr>
              <w:t>血栓弹力图</w:t>
            </w:r>
          </w:p>
        </w:tc>
        <w:tc>
          <w:tcPr>
            <w:tcW w:w="1246" w:type="pct"/>
          </w:tcPr>
          <w:p w:rsidR="00114008" w:rsidRPr="00923157" w:rsidRDefault="00114008" w:rsidP="000910B4">
            <w:pPr>
              <w:rPr>
                <w:rFonts w:eastAsiaTheme="minorEastAsia"/>
                <w:u w:val="single"/>
              </w:rPr>
            </w:pPr>
            <w:r w:rsidRPr="00923157">
              <w:rPr>
                <w:rFonts w:eastAsiaTheme="minorEastAsia"/>
                <w:u w:val="single"/>
              </w:rPr>
              <w:t>2</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52</w:t>
            </w:r>
          </w:p>
        </w:tc>
        <w:tc>
          <w:tcPr>
            <w:tcW w:w="1560" w:type="pct"/>
          </w:tcPr>
          <w:p w:rsidR="00114008" w:rsidRPr="00923157" w:rsidRDefault="00114008" w:rsidP="000910B4">
            <w:pPr>
              <w:rPr>
                <w:rFonts w:eastAsiaTheme="minorEastAsia"/>
                <w:u w:val="single"/>
              </w:rPr>
            </w:pPr>
            <w:r w:rsidRPr="00923157">
              <w:rPr>
                <w:rFonts w:eastAsiaTheme="minorEastAsia"/>
                <w:u w:val="single"/>
              </w:rPr>
              <w:t>化学发光仪</w:t>
            </w:r>
          </w:p>
        </w:tc>
        <w:tc>
          <w:tcPr>
            <w:tcW w:w="1246" w:type="pct"/>
          </w:tcPr>
          <w:p w:rsidR="00114008" w:rsidRPr="00923157" w:rsidRDefault="00114008" w:rsidP="000910B4">
            <w:pPr>
              <w:rPr>
                <w:rFonts w:eastAsiaTheme="minorEastAsia"/>
                <w:u w:val="single"/>
              </w:rPr>
            </w:pPr>
            <w:r w:rsidRPr="00923157">
              <w:rPr>
                <w:rFonts w:eastAsiaTheme="minorEastAsia"/>
                <w:u w:val="single"/>
              </w:rPr>
              <w:t>2</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53</w:t>
            </w:r>
          </w:p>
        </w:tc>
        <w:tc>
          <w:tcPr>
            <w:tcW w:w="1560" w:type="pct"/>
          </w:tcPr>
          <w:p w:rsidR="00114008" w:rsidRPr="00923157" w:rsidRDefault="00114008" w:rsidP="000910B4">
            <w:pPr>
              <w:rPr>
                <w:rFonts w:eastAsiaTheme="minorEastAsia"/>
                <w:u w:val="single"/>
              </w:rPr>
            </w:pPr>
            <w:r w:rsidRPr="00923157">
              <w:rPr>
                <w:rFonts w:eastAsiaTheme="minorEastAsia"/>
                <w:u w:val="single"/>
              </w:rPr>
              <w:t>酶标仪</w:t>
            </w:r>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54</w:t>
            </w:r>
          </w:p>
        </w:tc>
        <w:tc>
          <w:tcPr>
            <w:tcW w:w="1560" w:type="pct"/>
          </w:tcPr>
          <w:p w:rsidR="00114008" w:rsidRPr="00923157" w:rsidRDefault="00114008" w:rsidP="000910B4">
            <w:pPr>
              <w:rPr>
                <w:rFonts w:eastAsiaTheme="minorEastAsia"/>
                <w:u w:val="single"/>
              </w:rPr>
            </w:pPr>
            <w:r w:rsidRPr="00923157">
              <w:rPr>
                <w:rFonts w:eastAsiaTheme="minorEastAsia"/>
                <w:u w:val="single"/>
              </w:rPr>
              <w:t>洗板机</w:t>
            </w:r>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55</w:t>
            </w:r>
          </w:p>
        </w:tc>
        <w:tc>
          <w:tcPr>
            <w:tcW w:w="1560" w:type="pct"/>
          </w:tcPr>
          <w:p w:rsidR="00114008" w:rsidRPr="00923157" w:rsidRDefault="00114008" w:rsidP="000910B4">
            <w:pPr>
              <w:rPr>
                <w:rFonts w:eastAsiaTheme="minorEastAsia"/>
                <w:u w:val="single"/>
              </w:rPr>
            </w:pPr>
            <w:r w:rsidRPr="00923157">
              <w:rPr>
                <w:rFonts w:eastAsiaTheme="minorEastAsia"/>
                <w:u w:val="single"/>
              </w:rPr>
              <w:t>温箱</w:t>
            </w:r>
          </w:p>
        </w:tc>
        <w:tc>
          <w:tcPr>
            <w:tcW w:w="1246" w:type="pct"/>
          </w:tcPr>
          <w:p w:rsidR="00114008" w:rsidRPr="00923157" w:rsidRDefault="00114008" w:rsidP="000910B4">
            <w:pPr>
              <w:rPr>
                <w:rFonts w:eastAsiaTheme="minorEastAsia"/>
                <w:u w:val="single"/>
              </w:rPr>
            </w:pPr>
            <w:r w:rsidRPr="00923157">
              <w:rPr>
                <w:rFonts w:eastAsiaTheme="minorEastAsia"/>
                <w:u w:val="single"/>
              </w:rPr>
              <w:t>3</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56</w:t>
            </w:r>
          </w:p>
        </w:tc>
        <w:tc>
          <w:tcPr>
            <w:tcW w:w="1560" w:type="pct"/>
          </w:tcPr>
          <w:p w:rsidR="00114008" w:rsidRPr="00923157" w:rsidRDefault="00114008" w:rsidP="000910B4">
            <w:pPr>
              <w:rPr>
                <w:rFonts w:eastAsiaTheme="minorEastAsia"/>
                <w:u w:val="single"/>
              </w:rPr>
            </w:pPr>
            <w:r w:rsidRPr="00923157">
              <w:rPr>
                <w:rFonts w:eastAsiaTheme="minorEastAsia"/>
                <w:u w:val="single"/>
              </w:rPr>
              <w:t>生物安全柜</w:t>
            </w:r>
          </w:p>
        </w:tc>
        <w:tc>
          <w:tcPr>
            <w:tcW w:w="1246" w:type="pct"/>
          </w:tcPr>
          <w:p w:rsidR="00114008" w:rsidRPr="00923157" w:rsidRDefault="00114008" w:rsidP="000910B4">
            <w:pPr>
              <w:rPr>
                <w:rFonts w:eastAsiaTheme="minorEastAsia"/>
                <w:u w:val="single"/>
              </w:rPr>
            </w:pPr>
            <w:r w:rsidRPr="00923157">
              <w:rPr>
                <w:rFonts w:eastAsiaTheme="minorEastAsia"/>
                <w:u w:val="single"/>
              </w:rPr>
              <w:t>4</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rPr>
          <w:trHeight w:val="65"/>
        </w:trPr>
        <w:tc>
          <w:tcPr>
            <w:tcW w:w="332" w:type="pct"/>
          </w:tcPr>
          <w:p w:rsidR="00114008" w:rsidRPr="00923157" w:rsidRDefault="00114008" w:rsidP="000910B4">
            <w:pPr>
              <w:rPr>
                <w:rFonts w:eastAsiaTheme="minorEastAsia"/>
                <w:u w:val="single"/>
              </w:rPr>
            </w:pPr>
            <w:r w:rsidRPr="00923157">
              <w:rPr>
                <w:rFonts w:eastAsiaTheme="minorEastAsia" w:hint="eastAsia"/>
                <w:u w:val="single"/>
              </w:rPr>
              <w:t>57</w:t>
            </w:r>
          </w:p>
        </w:tc>
        <w:tc>
          <w:tcPr>
            <w:tcW w:w="1560" w:type="pct"/>
          </w:tcPr>
          <w:p w:rsidR="00114008" w:rsidRPr="00923157" w:rsidRDefault="00114008" w:rsidP="000910B4">
            <w:pPr>
              <w:rPr>
                <w:rFonts w:eastAsiaTheme="minorEastAsia"/>
                <w:u w:val="single"/>
              </w:rPr>
            </w:pPr>
            <w:r w:rsidRPr="00923157">
              <w:rPr>
                <w:rFonts w:eastAsiaTheme="minorEastAsia"/>
                <w:u w:val="single"/>
              </w:rPr>
              <w:t>离心机</w:t>
            </w:r>
          </w:p>
        </w:tc>
        <w:tc>
          <w:tcPr>
            <w:tcW w:w="1246" w:type="pct"/>
          </w:tcPr>
          <w:p w:rsidR="00114008" w:rsidRPr="00923157" w:rsidRDefault="00114008" w:rsidP="000910B4">
            <w:pPr>
              <w:rPr>
                <w:rFonts w:eastAsiaTheme="minorEastAsia"/>
                <w:u w:val="single"/>
              </w:rPr>
            </w:pPr>
            <w:r w:rsidRPr="00923157">
              <w:rPr>
                <w:rFonts w:eastAsiaTheme="minorEastAsia"/>
                <w:u w:val="single"/>
              </w:rPr>
              <w:t>8</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58</w:t>
            </w:r>
          </w:p>
        </w:tc>
        <w:tc>
          <w:tcPr>
            <w:tcW w:w="1560" w:type="pct"/>
          </w:tcPr>
          <w:p w:rsidR="00114008" w:rsidRPr="00923157" w:rsidRDefault="00114008" w:rsidP="000910B4">
            <w:pPr>
              <w:rPr>
                <w:rFonts w:eastAsiaTheme="minorEastAsia"/>
                <w:u w:val="single"/>
              </w:rPr>
            </w:pPr>
            <w:r w:rsidRPr="00923157">
              <w:rPr>
                <w:rFonts w:eastAsiaTheme="minorEastAsia"/>
                <w:u w:val="single"/>
              </w:rPr>
              <w:t>时间分辨仪</w:t>
            </w:r>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59</w:t>
            </w:r>
          </w:p>
        </w:tc>
        <w:tc>
          <w:tcPr>
            <w:tcW w:w="1560" w:type="pct"/>
          </w:tcPr>
          <w:p w:rsidR="00114008" w:rsidRPr="00923157" w:rsidRDefault="00114008" w:rsidP="000910B4">
            <w:pPr>
              <w:rPr>
                <w:rFonts w:eastAsiaTheme="minorEastAsia"/>
                <w:u w:val="single"/>
              </w:rPr>
            </w:pPr>
            <w:r w:rsidRPr="00923157">
              <w:rPr>
                <w:rFonts w:eastAsiaTheme="minorEastAsia"/>
                <w:u w:val="single"/>
              </w:rPr>
              <w:t>二氧化碳培养仪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0</w:t>
            </w:r>
            <w:r w:rsidRPr="00923157">
              <w:rPr>
                <w:rFonts w:eastAsiaTheme="minorEastAsia" w:hint="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60</w:t>
            </w:r>
          </w:p>
        </w:tc>
        <w:tc>
          <w:tcPr>
            <w:tcW w:w="1560" w:type="pct"/>
          </w:tcPr>
          <w:p w:rsidR="00114008" w:rsidRPr="00923157" w:rsidRDefault="00114008" w:rsidP="000910B4">
            <w:pPr>
              <w:rPr>
                <w:rFonts w:eastAsiaTheme="minorEastAsia"/>
                <w:u w:val="single"/>
              </w:rPr>
            </w:pPr>
            <w:r w:rsidRPr="00923157">
              <w:rPr>
                <w:rFonts w:eastAsiaTheme="minorEastAsia"/>
                <w:u w:val="single"/>
              </w:rPr>
              <w:t>细菌培养温箱</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0</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61</w:t>
            </w:r>
          </w:p>
        </w:tc>
        <w:tc>
          <w:tcPr>
            <w:tcW w:w="1560" w:type="pct"/>
          </w:tcPr>
          <w:p w:rsidR="00114008" w:rsidRPr="00923157" w:rsidRDefault="00114008" w:rsidP="000910B4">
            <w:pPr>
              <w:rPr>
                <w:rFonts w:eastAsiaTheme="minorEastAsia"/>
                <w:u w:val="single"/>
              </w:rPr>
            </w:pPr>
            <w:r w:rsidRPr="00923157">
              <w:rPr>
                <w:rFonts w:eastAsiaTheme="minorEastAsia"/>
                <w:u w:val="single"/>
              </w:rPr>
              <w:t>细菌检定仪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0</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62</w:t>
            </w:r>
          </w:p>
        </w:tc>
        <w:tc>
          <w:tcPr>
            <w:tcW w:w="1560" w:type="pct"/>
          </w:tcPr>
          <w:p w:rsidR="00114008" w:rsidRPr="00923157" w:rsidRDefault="00114008" w:rsidP="000910B4">
            <w:pPr>
              <w:rPr>
                <w:rFonts w:eastAsiaTheme="minorEastAsia"/>
                <w:u w:val="single"/>
              </w:rPr>
            </w:pPr>
            <w:r w:rsidRPr="00923157">
              <w:rPr>
                <w:rFonts w:eastAsiaTheme="minorEastAsia"/>
                <w:u w:val="single"/>
              </w:rPr>
              <w:t>质谱分析仪</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0</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63</w:t>
            </w:r>
          </w:p>
        </w:tc>
        <w:tc>
          <w:tcPr>
            <w:tcW w:w="1560" w:type="pct"/>
          </w:tcPr>
          <w:p w:rsidR="00114008" w:rsidRPr="00923157" w:rsidRDefault="00114008" w:rsidP="000910B4">
            <w:pPr>
              <w:rPr>
                <w:rFonts w:eastAsiaTheme="minorEastAsia"/>
                <w:u w:val="single"/>
              </w:rPr>
            </w:pPr>
            <w:r w:rsidRPr="00923157">
              <w:rPr>
                <w:rFonts w:eastAsiaTheme="minorEastAsia"/>
                <w:u w:val="single"/>
              </w:rPr>
              <w:t>生化发光流水线</w:t>
            </w:r>
            <w:r w:rsidRPr="00923157">
              <w:rPr>
                <w:rFonts w:eastAsiaTheme="minorEastAsia" w:hint="eastAsia"/>
                <w:u w:val="single"/>
              </w:rPr>
              <w:t>（分析）</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0</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64</w:t>
            </w:r>
          </w:p>
        </w:tc>
        <w:tc>
          <w:tcPr>
            <w:tcW w:w="1560" w:type="pct"/>
          </w:tcPr>
          <w:p w:rsidR="00114008" w:rsidRPr="00923157" w:rsidRDefault="00114008" w:rsidP="000910B4">
            <w:pPr>
              <w:rPr>
                <w:rFonts w:eastAsiaTheme="minorEastAsia"/>
                <w:u w:val="single"/>
              </w:rPr>
            </w:pPr>
            <w:r w:rsidRPr="00923157">
              <w:rPr>
                <w:rFonts w:eastAsiaTheme="minorEastAsia"/>
                <w:u w:val="single"/>
              </w:rPr>
              <w:t>尿沉渣流水线</w:t>
            </w:r>
            <w:r w:rsidRPr="00923157">
              <w:rPr>
                <w:rFonts w:eastAsiaTheme="minorEastAsia" w:hint="eastAsia"/>
                <w:u w:val="single"/>
              </w:rPr>
              <w:t>（分析）</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0</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65</w:t>
            </w:r>
          </w:p>
        </w:tc>
        <w:tc>
          <w:tcPr>
            <w:tcW w:w="1560" w:type="pct"/>
          </w:tcPr>
          <w:p w:rsidR="00114008" w:rsidRPr="00923157" w:rsidRDefault="00114008" w:rsidP="000910B4">
            <w:pPr>
              <w:rPr>
                <w:rFonts w:eastAsiaTheme="minorEastAsia"/>
                <w:u w:val="single"/>
              </w:rPr>
            </w:pPr>
            <w:r w:rsidRPr="00923157">
              <w:rPr>
                <w:rFonts w:eastAsiaTheme="minorEastAsia"/>
                <w:u w:val="single"/>
              </w:rPr>
              <w:t>孵育器</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0</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66</w:t>
            </w:r>
          </w:p>
        </w:tc>
        <w:tc>
          <w:tcPr>
            <w:tcW w:w="1560" w:type="pct"/>
          </w:tcPr>
          <w:p w:rsidR="00114008" w:rsidRPr="00923157" w:rsidRDefault="00114008" w:rsidP="000910B4">
            <w:pPr>
              <w:rPr>
                <w:rFonts w:eastAsiaTheme="minorEastAsia"/>
                <w:u w:val="single"/>
              </w:rPr>
            </w:pPr>
            <w:r w:rsidRPr="00923157">
              <w:rPr>
                <w:rFonts w:eastAsiaTheme="minorEastAsia"/>
                <w:u w:val="single"/>
              </w:rPr>
              <w:t>MRI</w:t>
            </w:r>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val="restart"/>
          </w:tcPr>
          <w:p w:rsidR="00114008" w:rsidRPr="00923157" w:rsidRDefault="00114008" w:rsidP="000910B4">
            <w:pPr>
              <w:rPr>
                <w:rFonts w:eastAsiaTheme="minorEastAsia"/>
                <w:u w:val="single"/>
              </w:rPr>
            </w:pPr>
            <w:r w:rsidRPr="00923157">
              <w:rPr>
                <w:rFonts w:eastAsiaTheme="minorEastAsia"/>
                <w:u w:val="single"/>
              </w:rPr>
              <w:t>放射科</w:t>
            </w: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67</w:t>
            </w:r>
          </w:p>
        </w:tc>
        <w:tc>
          <w:tcPr>
            <w:tcW w:w="1560" w:type="pct"/>
          </w:tcPr>
          <w:p w:rsidR="00114008" w:rsidRPr="00923157" w:rsidRDefault="00114008" w:rsidP="000910B4">
            <w:pPr>
              <w:rPr>
                <w:rFonts w:eastAsiaTheme="minorEastAsia"/>
                <w:u w:val="single"/>
              </w:rPr>
            </w:pPr>
            <w:r w:rsidRPr="00923157">
              <w:rPr>
                <w:rFonts w:eastAsiaTheme="minorEastAsia"/>
                <w:u w:val="single"/>
              </w:rPr>
              <w:t>CT</w:t>
            </w:r>
          </w:p>
        </w:tc>
        <w:tc>
          <w:tcPr>
            <w:tcW w:w="1246" w:type="pct"/>
          </w:tcPr>
          <w:p w:rsidR="00114008" w:rsidRPr="00923157" w:rsidRDefault="00114008" w:rsidP="000910B4">
            <w:pPr>
              <w:rPr>
                <w:rFonts w:eastAsiaTheme="minorEastAsia"/>
                <w:u w:val="single"/>
              </w:rPr>
            </w:pPr>
            <w:r w:rsidRPr="00923157">
              <w:rPr>
                <w:rFonts w:eastAsiaTheme="minorEastAsia"/>
                <w:u w:val="single"/>
              </w:rPr>
              <w:t>2</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68</w:t>
            </w:r>
          </w:p>
        </w:tc>
        <w:tc>
          <w:tcPr>
            <w:tcW w:w="1560" w:type="pct"/>
          </w:tcPr>
          <w:p w:rsidR="00114008" w:rsidRPr="00923157" w:rsidRDefault="00114008" w:rsidP="000910B4">
            <w:pPr>
              <w:rPr>
                <w:rFonts w:eastAsiaTheme="minorEastAsia"/>
                <w:u w:val="single"/>
              </w:rPr>
            </w:pPr>
            <w:r w:rsidRPr="00923157">
              <w:rPr>
                <w:rFonts w:eastAsiaTheme="minorEastAsia"/>
                <w:u w:val="single"/>
              </w:rPr>
              <w:t>DR</w:t>
            </w:r>
          </w:p>
        </w:tc>
        <w:tc>
          <w:tcPr>
            <w:tcW w:w="1246" w:type="pct"/>
          </w:tcPr>
          <w:p w:rsidR="00114008" w:rsidRPr="00923157" w:rsidRDefault="00114008" w:rsidP="000910B4">
            <w:pPr>
              <w:rPr>
                <w:rFonts w:eastAsiaTheme="minorEastAsia"/>
                <w:u w:val="single"/>
              </w:rPr>
            </w:pPr>
            <w:r w:rsidRPr="00923157">
              <w:rPr>
                <w:rFonts w:eastAsiaTheme="minorEastAsia"/>
                <w:u w:val="single"/>
              </w:rPr>
              <w:t>2</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69</w:t>
            </w:r>
          </w:p>
        </w:tc>
        <w:tc>
          <w:tcPr>
            <w:tcW w:w="1560" w:type="pct"/>
          </w:tcPr>
          <w:p w:rsidR="00114008" w:rsidRPr="00923157" w:rsidRDefault="00114008" w:rsidP="000910B4">
            <w:pPr>
              <w:rPr>
                <w:rFonts w:eastAsiaTheme="minorEastAsia"/>
                <w:u w:val="single"/>
              </w:rPr>
            </w:pPr>
            <w:proofErr w:type="gramStart"/>
            <w:r w:rsidRPr="00923157">
              <w:rPr>
                <w:rFonts w:eastAsiaTheme="minorEastAsia"/>
                <w:u w:val="single"/>
              </w:rPr>
              <w:t>胃肠机</w:t>
            </w:r>
            <w:proofErr w:type="gramEnd"/>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70</w:t>
            </w:r>
          </w:p>
        </w:tc>
        <w:tc>
          <w:tcPr>
            <w:tcW w:w="1560" w:type="pct"/>
          </w:tcPr>
          <w:p w:rsidR="00114008" w:rsidRPr="00923157" w:rsidRDefault="00114008" w:rsidP="000910B4">
            <w:pPr>
              <w:rPr>
                <w:rFonts w:eastAsiaTheme="minorEastAsia"/>
                <w:u w:val="single"/>
              </w:rPr>
            </w:pPr>
            <w:r w:rsidRPr="00923157">
              <w:rPr>
                <w:rFonts w:eastAsiaTheme="minorEastAsia" w:hint="eastAsia"/>
                <w:u w:val="single"/>
              </w:rPr>
              <w:t>DSA</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0</w:t>
            </w:r>
            <w:r w:rsidRPr="00923157">
              <w:rPr>
                <w:rFonts w:eastAsiaTheme="minorEastAsia" w:hint="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71</w:t>
            </w:r>
          </w:p>
        </w:tc>
        <w:tc>
          <w:tcPr>
            <w:tcW w:w="1560" w:type="pct"/>
          </w:tcPr>
          <w:p w:rsidR="00114008" w:rsidRPr="00923157" w:rsidRDefault="00114008" w:rsidP="000910B4">
            <w:pPr>
              <w:rPr>
                <w:rFonts w:eastAsiaTheme="minorEastAsia"/>
                <w:u w:val="single"/>
              </w:rPr>
            </w:pPr>
            <w:r w:rsidRPr="00923157">
              <w:rPr>
                <w:rFonts w:eastAsiaTheme="minorEastAsia" w:hint="eastAsia"/>
                <w:u w:val="single"/>
              </w:rPr>
              <w:t>移动</w:t>
            </w:r>
            <w:r w:rsidRPr="00923157">
              <w:rPr>
                <w:rFonts w:eastAsiaTheme="minorEastAsia" w:hint="eastAsia"/>
                <w:u w:val="single"/>
              </w:rPr>
              <w:t>DR</w:t>
            </w:r>
          </w:p>
        </w:tc>
        <w:tc>
          <w:tcPr>
            <w:tcW w:w="1246" w:type="pct"/>
          </w:tcPr>
          <w:p w:rsidR="00114008" w:rsidRPr="00923157" w:rsidRDefault="00114008" w:rsidP="000910B4">
            <w:pPr>
              <w:rPr>
                <w:rFonts w:eastAsiaTheme="minorEastAsia"/>
                <w:u w:val="single"/>
              </w:rPr>
            </w:pPr>
            <w:r w:rsidRPr="00923157">
              <w:rPr>
                <w:rFonts w:eastAsiaTheme="minorEastAsia" w:hint="eastAsia"/>
                <w:u w:val="single"/>
              </w:rPr>
              <w:t>0</w:t>
            </w:r>
            <w:r w:rsidRPr="00923157">
              <w:rPr>
                <w:rFonts w:eastAsiaTheme="minorEastAsia" w:hint="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72</w:t>
            </w:r>
          </w:p>
        </w:tc>
        <w:tc>
          <w:tcPr>
            <w:tcW w:w="1560" w:type="pct"/>
          </w:tcPr>
          <w:p w:rsidR="00114008" w:rsidRPr="00923157" w:rsidRDefault="00114008" w:rsidP="000910B4">
            <w:pPr>
              <w:rPr>
                <w:rFonts w:eastAsiaTheme="minorEastAsia"/>
                <w:u w:val="single"/>
              </w:rPr>
            </w:pPr>
            <w:r w:rsidRPr="00923157">
              <w:rPr>
                <w:rFonts w:eastAsiaTheme="minorEastAsia"/>
                <w:u w:val="single"/>
              </w:rPr>
              <w:t>电脑验光仪</w:t>
            </w:r>
          </w:p>
        </w:tc>
        <w:tc>
          <w:tcPr>
            <w:tcW w:w="1246" w:type="pct"/>
          </w:tcPr>
          <w:p w:rsidR="00114008" w:rsidRPr="00923157" w:rsidRDefault="00114008" w:rsidP="000910B4">
            <w:pPr>
              <w:rPr>
                <w:rFonts w:eastAsiaTheme="minorEastAsia"/>
                <w:u w:val="single"/>
              </w:rPr>
            </w:pPr>
            <w:r w:rsidRPr="00923157">
              <w:rPr>
                <w:rFonts w:eastAsiaTheme="minorEastAsia"/>
                <w:u w:val="single"/>
              </w:rPr>
              <w:t>2</w:t>
            </w:r>
            <w:r w:rsidRPr="00923157">
              <w:rPr>
                <w:rFonts w:eastAsiaTheme="minorEastAsia"/>
                <w:u w:val="single"/>
              </w:rPr>
              <w:t>台</w:t>
            </w:r>
          </w:p>
        </w:tc>
        <w:tc>
          <w:tcPr>
            <w:tcW w:w="1862" w:type="pct"/>
            <w:vMerge w:val="restart"/>
          </w:tcPr>
          <w:p w:rsidR="00114008" w:rsidRPr="00923157" w:rsidRDefault="00114008" w:rsidP="000910B4">
            <w:pPr>
              <w:rPr>
                <w:rFonts w:eastAsiaTheme="minorEastAsia"/>
                <w:u w:val="single"/>
              </w:rPr>
            </w:pPr>
            <w:r w:rsidRPr="00923157">
              <w:rPr>
                <w:rFonts w:eastAsiaTheme="minorEastAsia"/>
                <w:u w:val="single"/>
              </w:rPr>
              <w:t>眼科</w:t>
            </w: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73</w:t>
            </w:r>
          </w:p>
        </w:tc>
        <w:tc>
          <w:tcPr>
            <w:tcW w:w="1560" w:type="pct"/>
          </w:tcPr>
          <w:p w:rsidR="00114008" w:rsidRPr="00923157" w:rsidRDefault="00114008" w:rsidP="000910B4">
            <w:pPr>
              <w:rPr>
                <w:rFonts w:eastAsiaTheme="minorEastAsia"/>
                <w:u w:val="single"/>
              </w:rPr>
            </w:pPr>
            <w:r w:rsidRPr="00923157">
              <w:rPr>
                <w:rFonts w:eastAsiaTheme="minorEastAsia"/>
                <w:u w:val="single"/>
              </w:rPr>
              <w:t>视野计</w:t>
            </w:r>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74</w:t>
            </w:r>
          </w:p>
        </w:tc>
        <w:tc>
          <w:tcPr>
            <w:tcW w:w="1560" w:type="pct"/>
          </w:tcPr>
          <w:p w:rsidR="00114008" w:rsidRPr="00923157" w:rsidRDefault="00114008" w:rsidP="000910B4">
            <w:pPr>
              <w:rPr>
                <w:rFonts w:eastAsiaTheme="minorEastAsia"/>
                <w:u w:val="single"/>
              </w:rPr>
            </w:pPr>
            <w:r w:rsidRPr="00923157">
              <w:rPr>
                <w:rFonts w:eastAsiaTheme="minorEastAsia"/>
                <w:u w:val="single"/>
              </w:rPr>
              <w:t>裂隙灯</w:t>
            </w:r>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75</w:t>
            </w:r>
          </w:p>
        </w:tc>
        <w:tc>
          <w:tcPr>
            <w:tcW w:w="1560" w:type="pct"/>
          </w:tcPr>
          <w:p w:rsidR="00114008" w:rsidRPr="00923157" w:rsidRDefault="00114008" w:rsidP="000910B4">
            <w:pPr>
              <w:rPr>
                <w:rFonts w:eastAsiaTheme="minorEastAsia"/>
                <w:u w:val="single"/>
              </w:rPr>
            </w:pPr>
            <w:proofErr w:type="gramStart"/>
            <w:r w:rsidRPr="00923157">
              <w:rPr>
                <w:rFonts w:eastAsiaTheme="minorEastAsia"/>
                <w:u w:val="single"/>
              </w:rPr>
              <w:t>牙椅</w:t>
            </w:r>
            <w:proofErr w:type="gramEnd"/>
          </w:p>
        </w:tc>
        <w:tc>
          <w:tcPr>
            <w:tcW w:w="1246" w:type="pct"/>
          </w:tcPr>
          <w:p w:rsidR="00114008" w:rsidRPr="00923157" w:rsidRDefault="00114008" w:rsidP="000910B4">
            <w:pPr>
              <w:rPr>
                <w:rFonts w:eastAsiaTheme="minorEastAsia"/>
                <w:u w:val="single"/>
              </w:rPr>
            </w:pPr>
            <w:r w:rsidRPr="00923157">
              <w:rPr>
                <w:rFonts w:eastAsiaTheme="minorEastAsia"/>
                <w:u w:val="single"/>
              </w:rPr>
              <w:t>5</w:t>
            </w:r>
            <w:r w:rsidRPr="00923157">
              <w:rPr>
                <w:rFonts w:eastAsiaTheme="minorEastAsia"/>
                <w:u w:val="single"/>
              </w:rPr>
              <w:t>台</w:t>
            </w:r>
          </w:p>
        </w:tc>
        <w:tc>
          <w:tcPr>
            <w:tcW w:w="1862" w:type="pct"/>
          </w:tcPr>
          <w:p w:rsidR="00114008" w:rsidRPr="00923157" w:rsidRDefault="00114008" w:rsidP="000910B4">
            <w:pPr>
              <w:rPr>
                <w:rFonts w:eastAsiaTheme="minorEastAsia"/>
                <w:u w:val="single"/>
              </w:rPr>
            </w:pPr>
            <w:r w:rsidRPr="00923157">
              <w:rPr>
                <w:rFonts w:eastAsiaTheme="minorEastAsia"/>
                <w:u w:val="single"/>
              </w:rPr>
              <w:t>口腔科</w:t>
            </w: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76</w:t>
            </w:r>
          </w:p>
        </w:tc>
        <w:tc>
          <w:tcPr>
            <w:tcW w:w="1560" w:type="pct"/>
          </w:tcPr>
          <w:p w:rsidR="00114008" w:rsidRPr="00923157" w:rsidRDefault="00114008" w:rsidP="000910B4">
            <w:pPr>
              <w:rPr>
                <w:rFonts w:eastAsiaTheme="minorEastAsia"/>
                <w:u w:val="single"/>
              </w:rPr>
            </w:pPr>
            <w:r w:rsidRPr="00923157">
              <w:rPr>
                <w:rFonts w:eastAsiaTheme="minorEastAsia"/>
                <w:u w:val="single"/>
              </w:rPr>
              <w:t>阴道镜</w:t>
            </w:r>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val="restart"/>
          </w:tcPr>
          <w:p w:rsidR="00114008" w:rsidRPr="00923157" w:rsidRDefault="00114008" w:rsidP="000910B4">
            <w:pPr>
              <w:rPr>
                <w:rFonts w:eastAsiaTheme="minorEastAsia"/>
                <w:u w:val="single"/>
              </w:rPr>
            </w:pPr>
            <w:r w:rsidRPr="00923157">
              <w:rPr>
                <w:rFonts w:eastAsiaTheme="minorEastAsia"/>
                <w:u w:val="single"/>
              </w:rPr>
              <w:t>妇科</w:t>
            </w: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77</w:t>
            </w:r>
          </w:p>
        </w:tc>
        <w:tc>
          <w:tcPr>
            <w:tcW w:w="1560" w:type="pct"/>
          </w:tcPr>
          <w:p w:rsidR="00114008" w:rsidRPr="00923157" w:rsidRDefault="00114008" w:rsidP="000910B4">
            <w:pPr>
              <w:rPr>
                <w:rFonts w:eastAsiaTheme="minorEastAsia"/>
                <w:u w:val="single"/>
              </w:rPr>
            </w:pPr>
            <w:r w:rsidRPr="00923157">
              <w:rPr>
                <w:rFonts w:eastAsiaTheme="minorEastAsia"/>
                <w:u w:val="single"/>
              </w:rPr>
              <w:t>宫腔镜</w:t>
            </w:r>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78</w:t>
            </w:r>
          </w:p>
        </w:tc>
        <w:tc>
          <w:tcPr>
            <w:tcW w:w="1560" w:type="pct"/>
          </w:tcPr>
          <w:p w:rsidR="00114008" w:rsidRPr="00923157" w:rsidRDefault="00114008" w:rsidP="000910B4">
            <w:pPr>
              <w:rPr>
                <w:rFonts w:eastAsiaTheme="minorEastAsia"/>
                <w:u w:val="single"/>
              </w:rPr>
            </w:pPr>
            <w:r w:rsidRPr="00923157">
              <w:rPr>
                <w:rFonts w:eastAsiaTheme="minorEastAsia"/>
                <w:u w:val="single"/>
              </w:rPr>
              <w:t>EEP</w:t>
            </w:r>
            <w:r w:rsidRPr="00923157">
              <w:rPr>
                <w:rFonts w:eastAsiaTheme="minorEastAsia"/>
                <w:u w:val="single"/>
              </w:rPr>
              <w:t>刀</w:t>
            </w:r>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79</w:t>
            </w:r>
          </w:p>
        </w:tc>
        <w:tc>
          <w:tcPr>
            <w:tcW w:w="1560" w:type="pct"/>
          </w:tcPr>
          <w:p w:rsidR="00114008" w:rsidRPr="00923157" w:rsidRDefault="00114008" w:rsidP="000910B4">
            <w:pPr>
              <w:rPr>
                <w:rFonts w:eastAsiaTheme="minorEastAsia"/>
                <w:u w:val="single"/>
              </w:rPr>
            </w:pPr>
            <w:r w:rsidRPr="00923157">
              <w:rPr>
                <w:rFonts w:eastAsiaTheme="minorEastAsia"/>
                <w:u w:val="single"/>
              </w:rPr>
              <w:t>彩超机</w:t>
            </w:r>
          </w:p>
        </w:tc>
        <w:tc>
          <w:tcPr>
            <w:tcW w:w="1246" w:type="pct"/>
          </w:tcPr>
          <w:p w:rsidR="00114008" w:rsidRPr="00923157" w:rsidRDefault="00114008" w:rsidP="000910B4">
            <w:pPr>
              <w:rPr>
                <w:rFonts w:eastAsiaTheme="minorEastAsia"/>
                <w:u w:val="single"/>
              </w:rPr>
            </w:pPr>
            <w:r w:rsidRPr="00923157">
              <w:rPr>
                <w:rFonts w:eastAsiaTheme="minorEastAsia"/>
                <w:u w:val="single"/>
              </w:rPr>
              <w:t>2</w:t>
            </w:r>
            <w:r w:rsidRPr="00923157">
              <w:rPr>
                <w:rFonts w:eastAsiaTheme="minorEastAsia"/>
                <w:u w:val="single"/>
              </w:rPr>
              <w:t>台</w:t>
            </w:r>
          </w:p>
        </w:tc>
        <w:tc>
          <w:tcPr>
            <w:tcW w:w="1862" w:type="pct"/>
          </w:tcPr>
          <w:p w:rsidR="00114008" w:rsidRPr="00923157" w:rsidRDefault="00114008" w:rsidP="000910B4">
            <w:pPr>
              <w:rPr>
                <w:rFonts w:eastAsiaTheme="minorEastAsia"/>
                <w:u w:val="single"/>
              </w:rPr>
            </w:pPr>
            <w:r w:rsidRPr="00923157">
              <w:rPr>
                <w:rFonts w:eastAsiaTheme="minorEastAsia" w:hint="eastAsia"/>
                <w:u w:val="single"/>
              </w:rPr>
              <w:t>B</w:t>
            </w:r>
            <w:r w:rsidRPr="00923157">
              <w:rPr>
                <w:rFonts w:eastAsiaTheme="minorEastAsia" w:hint="eastAsia"/>
                <w:u w:val="single"/>
              </w:rPr>
              <w:t>超室</w:t>
            </w: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80</w:t>
            </w:r>
          </w:p>
        </w:tc>
        <w:tc>
          <w:tcPr>
            <w:tcW w:w="1560" w:type="pct"/>
          </w:tcPr>
          <w:p w:rsidR="00114008" w:rsidRPr="00923157" w:rsidRDefault="00114008" w:rsidP="000910B4">
            <w:pPr>
              <w:rPr>
                <w:rFonts w:eastAsiaTheme="minorEastAsia"/>
                <w:u w:val="single"/>
              </w:rPr>
            </w:pPr>
            <w:r w:rsidRPr="00923157">
              <w:rPr>
                <w:rFonts w:eastAsiaTheme="minorEastAsia"/>
                <w:u w:val="single"/>
              </w:rPr>
              <w:t>热水锅炉（天然气）</w:t>
            </w:r>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val="restart"/>
          </w:tcPr>
          <w:p w:rsidR="00114008" w:rsidRPr="00923157" w:rsidRDefault="00114008" w:rsidP="000910B4">
            <w:pPr>
              <w:rPr>
                <w:rFonts w:eastAsiaTheme="minorEastAsia"/>
                <w:u w:val="single"/>
              </w:rPr>
            </w:pPr>
            <w:r w:rsidRPr="00923157">
              <w:rPr>
                <w:rFonts w:eastAsiaTheme="minorEastAsia"/>
                <w:u w:val="single"/>
              </w:rPr>
              <w:t>现有项目锅炉不搬迁，另外重新购买锅炉</w:t>
            </w:r>
            <w:r w:rsidRPr="00923157">
              <w:rPr>
                <w:rFonts w:eastAsiaTheme="minorEastAsia"/>
                <w:u w:val="single"/>
              </w:rPr>
              <w:t>2</w:t>
            </w:r>
            <w:r w:rsidRPr="00923157">
              <w:rPr>
                <w:rFonts w:eastAsiaTheme="minorEastAsia"/>
                <w:u w:val="single"/>
              </w:rPr>
              <w:t>台</w:t>
            </w: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81</w:t>
            </w:r>
          </w:p>
        </w:tc>
        <w:tc>
          <w:tcPr>
            <w:tcW w:w="1560" w:type="pct"/>
          </w:tcPr>
          <w:p w:rsidR="00114008" w:rsidRPr="00923157" w:rsidRDefault="00114008" w:rsidP="000910B4">
            <w:pPr>
              <w:rPr>
                <w:rFonts w:eastAsiaTheme="minorEastAsia"/>
                <w:u w:val="single"/>
              </w:rPr>
            </w:pPr>
            <w:r w:rsidRPr="00923157">
              <w:rPr>
                <w:rFonts w:eastAsiaTheme="minorEastAsia"/>
                <w:u w:val="single"/>
              </w:rPr>
              <w:t>锅炉（天然气）</w:t>
            </w:r>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vMerge/>
          </w:tcPr>
          <w:p w:rsidR="00114008" w:rsidRPr="00923157" w:rsidRDefault="00114008" w:rsidP="000910B4">
            <w:pPr>
              <w:rPr>
                <w:rFonts w:eastAsiaTheme="minorEastAsia"/>
                <w:u w:val="single"/>
              </w:rPr>
            </w:pP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82</w:t>
            </w:r>
          </w:p>
        </w:tc>
        <w:tc>
          <w:tcPr>
            <w:tcW w:w="1560" w:type="pct"/>
          </w:tcPr>
          <w:p w:rsidR="00114008" w:rsidRPr="00923157" w:rsidRDefault="00114008" w:rsidP="000910B4">
            <w:pPr>
              <w:rPr>
                <w:rFonts w:eastAsiaTheme="minorEastAsia"/>
                <w:u w:val="single"/>
              </w:rPr>
            </w:pPr>
            <w:r w:rsidRPr="00923157">
              <w:rPr>
                <w:rFonts w:eastAsiaTheme="minorEastAsia"/>
                <w:u w:val="single"/>
              </w:rPr>
              <w:t>备用柴油发电机</w:t>
            </w:r>
          </w:p>
        </w:tc>
        <w:tc>
          <w:tcPr>
            <w:tcW w:w="1246"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862" w:type="pct"/>
          </w:tcPr>
          <w:p w:rsidR="00114008" w:rsidRPr="00923157" w:rsidRDefault="00114008" w:rsidP="000910B4">
            <w:pPr>
              <w:rPr>
                <w:rFonts w:eastAsiaTheme="minorEastAsia"/>
                <w:u w:val="single"/>
              </w:rPr>
            </w:pPr>
            <w:r w:rsidRPr="00923157">
              <w:rPr>
                <w:rFonts w:eastAsiaTheme="minorEastAsia"/>
                <w:u w:val="single"/>
              </w:rPr>
              <w:t>现有项目柴油发电机及配套机组不搬迁，另外重新购买柴油发电</w:t>
            </w:r>
            <w:r w:rsidRPr="00923157">
              <w:rPr>
                <w:rFonts w:eastAsiaTheme="minorEastAsia"/>
                <w:u w:val="single"/>
              </w:rPr>
              <w:lastRenderedPageBreak/>
              <w:t>机</w:t>
            </w:r>
            <w:r w:rsidRPr="00923157">
              <w:rPr>
                <w:rFonts w:eastAsiaTheme="minorEastAsia"/>
                <w:u w:val="single"/>
              </w:rPr>
              <w:t>1</w:t>
            </w:r>
            <w:r w:rsidRPr="00923157">
              <w:rPr>
                <w:rFonts w:eastAsiaTheme="minorEastAsia"/>
                <w:u w:val="single"/>
              </w:rPr>
              <w:t>台</w:t>
            </w:r>
          </w:p>
        </w:tc>
      </w:tr>
      <w:tr w:rsidR="00923157"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lastRenderedPageBreak/>
              <w:t>83</w:t>
            </w:r>
          </w:p>
        </w:tc>
        <w:tc>
          <w:tcPr>
            <w:tcW w:w="1560" w:type="pct"/>
          </w:tcPr>
          <w:p w:rsidR="00114008" w:rsidRPr="00923157" w:rsidRDefault="00114008" w:rsidP="000910B4">
            <w:pPr>
              <w:rPr>
                <w:rFonts w:eastAsiaTheme="minorEastAsia"/>
                <w:u w:val="single"/>
              </w:rPr>
            </w:pPr>
            <w:proofErr w:type="gramStart"/>
            <w:r w:rsidRPr="00923157">
              <w:rPr>
                <w:rFonts w:eastAsiaTheme="minorEastAsia"/>
                <w:u w:val="single"/>
              </w:rPr>
              <w:t>冷凝机</w:t>
            </w:r>
            <w:proofErr w:type="gramEnd"/>
          </w:p>
        </w:tc>
        <w:tc>
          <w:tcPr>
            <w:tcW w:w="1246" w:type="pct"/>
          </w:tcPr>
          <w:p w:rsidR="00114008" w:rsidRPr="00923157" w:rsidRDefault="00114008" w:rsidP="000910B4">
            <w:pPr>
              <w:rPr>
                <w:rFonts w:eastAsiaTheme="minorEastAsia"/>
                <w:u w:val="single"/>
              </w:rPr>
            </w:pPr>
            <w:r w:rsidRPr="00923157">
              <w:rPr>
                <w:rFonts w:eastAsiaTheme="minorEastAsia"/>
                <w:u w:val="single"/>
              </w:rPr>
              <w:t>2</w:t>
            </w:r>
            <w:r w:rsidRPr="00923157">
              <w:rPr>
                <w:rFonts w:eastAsiaTheme="minorEastAsia"/>
                <w:u w:val="single"/>
              </w:rPr>
              <w:t>台</w:t>
            </w:r>
          </w:p>
        </w:tc>
        <w:tc>
          <w:tcPr>
            <w:tcW w:w="1862" w:type="pct"/>
          </w:tcPr>
          <w:p w:rsidR="00114008" w:rsidRPr="00923157" w:rsidRDefault="00114008" w:rsidP="000910B4">
            <w:pPr>
              <w:rPr>
                <w:rFonts w:eastAsiaTheme="minorEastAsia"/>
                <w:u w:val="single"/>
              </w:rPr>
            </w:pPr>
            <w:r w:rsidRPr="00923157">
              <w:rPr>
                <w:rFonts w:eastAsiaTheme="minorEastAsia"/>
                <w:u w:val="single"/>
              </w:rPr>
              <w:t>现有项目</w:t>
            </w:r>
            <w:proofErr w:type="gramStart"/>
            <w:r w:rsidRPr="00923157">
              <w:rPr>
                <w:rFonts w:eastAsiaTheme="minorEastAsia"/>
                <w:u w:val="single"/>
              </w:rPr>
              <w:t>冷凝机</w:t>
            </w:r>
            <w:proofErr w:type="gramEnd"/>
            <w:r w:rsidRPr="00923157">
              <w:rPr>
                <w:rFonts w:eastAsiaTheme="minorEastAsia"/>
                <w:u w:val="single"/>
              </w:rPr>
              <w:t>不搬迁，另外重新购买</w:t>
            </w:r>
            <w:proofErr w:type="gramStart"/>
            <w:r w:rsidRPr="00923157">
              <w:rPr>
                <w:rFonts w:eastAsiaTheme="minorEastAsia"/>
                <w:u w:val="single"/>
              </w:rPr>
              <w:t>冷凝机</w:t>
            </w:r>
            <w:proofErr w:type="gramEnd"/>
            <w:r w:rsidRPr="00923157">
              <w:rPr>
                <w:rFonts w:eastAsiaTheme="minorEastAsia"/>
                <w:u w:val="single"/>
              </w:rPr>
              <w:t>4</w:t>
            </w:r>
            <w:r w:rsidRPr="00923157">
              <w:rPr>
                <w:rFonts w:eastAsiaTheme="minorEastAsia"/>
                <w:u w:val="single"/>
              </w:rPr>
              <w:t>台</w:t>
            </w:r>
          </w:p>
        </w:tc>
      </w:tr>
      <w:tr w:rsidR="00114008" w:rsidRPr="00923157" w:rsidTr="00114008">
        <w:tc>
          <w:tcPr>
            <w:tcW w:w="332" w:type="pct"/>
          </w:tcPr>
          <w:p w:rsidR="00114008" w:rsidRPr="00923157" w:rsidRDefault="00114008" w:rsidP="000910B4">
            <w:pPr>
              <w:rPr>
                <w:rFonts w:eastAsiaTheme="minorEastAsia"/>
                <w:u w:val="single"/>
              </w:rPr>
            </w:pPr>
            <w:r w:rsidRPr="00923157">
              <w:rPr>
                <w:rFonts w:eastAsiaTheme="minorEastAsia" w:hint="eastAsia"/>
                <w:u w:val="single"/>
              </w:rPr>
              <w:t>84</w:t>
            </w:r>
          </w:p>
        </w:tc>
        <w:tc>
          <w:tcPr>
            <w:tcW w:w="1560" w:type="pct"/>
          </w:tcPr>
          <w:p w:rsidR="00114008" w:rsidRPr="00923157" w:rsidRDefault="00114008" w:rsidP="000910B4">
            <w:pPr>
              <w:rPr>
                <w:rFonts w:eastAsiaTheme="minorEastAsia"/>
                <w:u w:val="single"/>
              </w:rPr>
            </w:pPr>
            <w:r w:rsidRPr="00923157">
              <w:rPr>
                <w:rFonts w:eastAsiaTheme="minorEastAsia"/>
                <w:u w:val="single"/>
              </w:rPr>
              <w:t>冷却塔</w:t>
            </w:r>
          </w:p>
        </w:tc>
        <w:tc>
          <w:tcPr>
            <w:tcW w:w="1246" w:type="pct"/>
          </w:tcPr>
          <w:p w:rsidR="00114008" w:rsidRPr="00923157" w:rsidRDefault="00114008" w:rsidP="000910B4">
            <w:pPr>
              <w:rPr>
                <w:rFonts w:eastAsiaTheme="minorEastAsia"/>
                <w:u w:val="single"/>
              </w:rPr>
            </w:pPr>
            <w:r w:rsidRPr="00923157">
              <w:rPr>
                <w:rFonts w:eastAsiaTheme="minorEastAsia"/>
                <w:u w:val="single"/>
              </w:rPr>
              <w:t>0</w:t>
            </w:r>
          </w:p>
        </w:tc>
        <w:tc>
          <w:tcPr>
            <w:tcW w:w="1862" w:type="pct"/>
          </w:tcPr>
          <w:p w:rsidR="00114008" w:rsidRPr="00923157" w:rsidRDefault="00114008" w:rsidP="000910B4">
            <w:pPr>
              <w:rPr>
                <w:rFonts w:eastAsiaTheme="minorEastAsia"/>
                <w:u w:val="single"/>
              </w:rPr>
            </w:pPr>
          </w:p>
        </w:tc>
      </w:tr>
    </w:tbl>
    <w:p w:rsidR="00114008" w:rsidRPr="00923157" w:rsidRDefault="00114008" w:rsidP="00633224">
      <w:pPr>
        <w:rPr>
          <w:rFonts w:eastAsiaTheme="minorEastAsia"/>
          <w:b/>
        </w:rPr>
      </w:pPr>
    </w:p>
    <w:p w:rsidR="00E00BB4" w:rsidRPr="00923157" w:rsidRDefault="00E00BB4" w:rsidP="00E00BB4">
      <w:pPr>
        <w:pStyle w:val="3"/>
        <w:spacing w:before="0" w:after="0" w:line="360" w:lineRule="auto"/>
        <w:rPr>
          <w:rFonts w:eastAsiaTheme="minorEastAsia"/>
          <w:kern w:val="0"/>
          <w:sz w:val="24"/>
        </w:rPr>
      </w:pPr>
      <w:r w:rsidRPr="00923157">
        <w:rPr>
          <w:rFonts w:eastAsiaTheme="minorEastAsia"/>
          <w:kern w:val="0"/>
          <w:sz w:val="24"/>
        </w:rPr>
        <w:t>3.1.</w:t>
      </w:r>
      <w:r w:rsidR="00CE0D65" w:rsidRPr="00923157">
        <w:rPr>
          <w:rFonts w:eastAsiaTheme="minorEastAsia"/>
          <w:kern w:val="0"/>
          <w:sz w:val="24"/>
        </w:rPr>
        <w:t>4</w:t>
      </w:r>
      <w:r w:rsidRPr="00923157">
        <w:rPr>
          <w:rFonts w:eastAsiaTheme="minorEastAsia"/>
          <w:kern w:val="0"/>
          <w:sz w:val="24"/>
        </w:rPr>
        <w:t xml:space="preserve"> </w:t>
      </w:r>
      <w:r w:rsidRPr="00923157">
        <w:rPr>
          <w:rFonts w:eastAsiaTheme="minorEastAsia"/>
          <w:kern w:val="0"/>
          <w:sz w:val="24"/>
        </w:rPr>
        <w:t>现有项目主要原材料消耗</w:t>
      </w:r>
    </w:p>
    <w:p w:rsidR="00E00BB4" w:rsidRPr="00923157" w:rsidRDefault="00E00BB4" w:rsidP="00E00BB4">
      <w:pPr>
        <w:pStyle w:val="af7"/>
        <w:spacing w:line="360" w:lineRule="auto"/>
        <w:ind w:leftChars="0" w:left="0" w:firstLineChars="200" w:firstLine="480"/>
        <w:rPr>
          <w:rFonts w:eastAsiaTheme="minorEastAsia"/>
          <w:sz w:val="24"/>
        </w:rPr>
      </w:pPr>
      <w:r w:rsidRPr="00923157">
        <w:rPr>
          <w:rFonts w:eastAsiaTheme="minorEastAsia"/>
          <w:sz w:val="24"/>
        </w:rPr>
        <w:t>根据现汨罗市人民医院提供的资料，现有项目主要原辅材料消耗详见下表。</w:t>
      </w:r>
    </w:p>
    <w:p w:rsidR="00E00BB4" w:rsidRPr="00923157" w:rsidRDefault="00E00BB4" w:rsidP="00E00BB4">
      <w:pPr>
        <w:rPr>
          <w:rFonts w:eastAsiaTheme="minorEastAsia"/>
          <w:b/>
        </w:rPr>
      </w:pPr>
      <w:r w:rsidRPr="00923157">
        <w:rPr>
          <w:rFonts w:eastAsiaTheme="minorEastAsia"/>
          <w:b/>
        </w:rPr>
        <w:t>表</w:t>
      </w:r>
      <w:r w:rsidR="0011434C" w:rsidRPr="00923157">
        <w:rPr>
          <w:rFonts w:eastAsiaTheme="minorEastAsia"/>
          <w:b/>
        </w:rPr>
        <w:t>3.1-3</w:t>
      </w:r>
      <w:r w:rsidRPr="00923157">
        <w:rPr>
          <w:rFonts w:eastAsiaTheme="minorEastAsia"/>
          <w:b/>
        </w:rPr>
        <w:t xml:space="preserve">   </w:t>
      </w:r>
      <w:r w:rsidR="00006630" w:rsidRPr="00923157">
        <w:rPr>
          <w:rFonts w:eastAsiaTheme="minorEastAsia" w:hint="eastAsia"/>
          <w:b/>
        </w:rPr>
        <w:t xml:space="preserve">          </w:t>
      </w:r>
      <w:r w:rsidRPr="00923157">
        <w:rPr>
          <w:rFonts w:eastAsiaTheme="minorEastAsia"/>
          <w:b/>
        </w:rPr>
        <w:t xml:space="preserve">   </w:t>
      </w:r>
      <w:r w:rsidRPr="00923157">
        <w:rPr>
          <w:rFonts w:eastAsiaTheme="minorEastAsia"/>
          <w:b/>
        </w:rPr>
        <w:t>现有项目主要原材料消耗一览表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69"/>
        <w:gridCol w:w="2703"/>
        <w:gridCol w:w="2328"/>
        <w:gridCol w:w="2328"/>
      </w:tblGrid>
      <w:tr w:rsidR="00923157" w:rsidRPr="00923157" w:rsidTr="00B65435">
        <w:tc>
          <w:tcPr>
            <w:tcW w:w="685" w:type="pct"/>
          </w:tcPr>
          <w:p w:rsidR="00B65435" w:rsidRPr="00923157" w:rsidRDefault="00B65435" w:rsidP="00E00BB4">
            <w:pPr>
              <w:rPr>
                <w:rFonts w:eastAsiaTheme="minorEastAsia"/>
                <w:b/>
              </w:rPr>
            </w:pPr>
            <w:r w:rsidRPr="00923157">
              <w:rPr>
                <w:rFonts w:eastAsiaTheme="minorEastAsia"/>
                <w:b/>
              </w:rPr>
              <w:t>序号</w:t>
            </w:r>
          </w:p>
        </w:tc>
        <w:tc>
          <w:tcPr>
            <w:tcW w:w="1585" w:type="pct"/>
          </w:tcPr>
          <w:p w:rsidR="00B65435" w:rsidRPr="00923157" w:rsidRDefault="00B65435" w:rsidP="00E00BB4">
            <w:pPr>
              <w:rPr>
                <w:rFonts w:eastAsiaTheme="minorEastAsia"/>
                <w:b/>
              </w:rPr>
            </w:pPr>
            <w:r w:rsidRPr="00923157">
              <w:rPr>
                <w:rFonts w:eastAsiaTheme="minorEastAsia"/>
                <w:b/>
              </w:rPr>
              <w:t>品名</w:t>
            </w:r>
          </w:p>
        </w:tc>
        <w:tc>
          <w:tcPr>
            <w:tcW w:w="1365" w:type="pct"/>
          </w:tcPr>
          <w:p w:rsidR="00B65435" w:rsidRPr="00923157" w:rsidRDefault="00B65435" w:rsidP="00E00BB4">
            <w:pPr>
              <w:rPr>
                <w:rFonts w:eastAsiaTheme="minorEastAsia"/>
                <w:b/>
              </w:rPr>
            </w:pPr>
            <w:r w:rsidRPr="00923157">
              <w:rPr>
                <w:rFonts w:eastAsiaTheme="minorEastAsia"/>
                <w:b/>
              </w:rPr>
              <w:t>每年使用量</w:t>
            </w:r>
          </w:p>
        </w:tc>
        <w:tc>
          <w:tcPr>
            <w:tcW w:w="1365" w:type="pct"/>
          </w:tcPr>
          <w:p w:rsidR="00B65435" w:rsidRPr="00923157" w:rsidRDefault="00B65435" w:rsidP="00E00BB4">
            <w:pPr>
              <w:rPr>
                <w:rFonts w:eastAsiaTheme="minorEastAsia"/>
                <w:b/>
              </w:rPr>
            </w:pPr>
            <w:r w:rsidRPr="00923157">
              <w:rPr>
                <w:rFonts w:eastAsiaTheme="minorEastAsia"/>
                <w:b/>
              </w:rPr>
              <w:t>备注</w:t>
            </w:r>
          </w:p>
        </w:tc>
      </w:tr>
      <w:tr w:rsidR="00923157" w:rsidRPr="00923157" w:rsidTr="00B65435">
        <w:tc>
          <w:tcPr>
            <w:tcW w:w="685" w:type="pct"/>
          </w:tcPr>
          <w:p w:rsidR="00B65435" w:rsidRPr="00923157" w:rsidRDefault="00B65435" w:rsidP="00E00BB4">
            <w:pPr>
              <w:rPr>
                <w:rFonts w:eastAsiaTheme="minorEastAsia"/>
              </w:rPr>
            </w:pPr>
            <w:r w:rsidRPr="00923157">
              <w:rPr>
                <w:rFonts w:eastAsiaTheme="minorEastAsia"/>
              </w:rPr>
              <w:t>1</w:t>
            </w:r>
          </w:p>
        </w:tc>
        <w:tc>
          <w:tcPr>
            <w:tcW w:w="1585" w:type="pct"/>
          </w:tcPr>
          <w:p w:rsidR="00B65435" w:rsidRPr="00923157" w:rsidRDefault="00B65435" w:rsidP="00CC44FD">
            <w:pPr>
              <w:rPr>
                <w:rFonts w:eastAsiaTheme="minorEastAsia"/>
              </w:rPr>
            </w:pPr>
            <w:r w:rsidRPr="00923157">
              <w:rPr>
                <w:rFonts w:eastAsiaTheme="minorEastAsia"/>
              </w:rPr>
              <w:t>84</w:t>
            </w:r>
            <w:r w:rsidRPr="00923157">
              <w:rPr>
                <w:rFonts w:eastAsiaTheme="minorEastAsia"/>
              </w:rPr>
              <w:t>消毒剂</w:t>
            </w:r>
          </w:p>
        </w:tc>
        <w:tc>
          <w:tcPr>
            <w:tcW w:w="1365" w:type="pct"/>
          </w:tcPr>
          <w:p w:rsidR="00B65435" w:rsidRPr="00923157" w:rsidRDefault="00B65435" w:rsidP="00CC44FD">
            <w:pPr>
              <w:rPr>
                <w:rFonts w:eastAsiaTheme="minorEastAsia"/>
              </w:rPr>
            </w:pPr>
            <w:r w:rsidRPr="00923157">
              <w:rPr>
                <w:rFonts w:eastAsiaTheme="minorEastAsia"/>
              </w:rPr>
              <w:t>3.2</w:t>
            </w:r>
            <w:r w:rsidRPr="00923157">
              <w:rPr>
                <w:rFonts w:eastAsiaTheme="minorEastAsia"/>
              </w:rPr>
              <w:t>吨</w:t>
            </w:r>
          </w:p>
        </w:tc>
        <w:tc>
          <w:tcPr>
            <w:tcW w:w="1365" w:type="pct"/>
          </w:tcPr>
          <w:p w:rsidR="00B65435" w:rsidRPr="00923157" w:rsidRDefault="003C4063" w:rsidP="00CC44FD">
            <w:pPr>
              <w:rPr>
                <w:rFonts w:eastAsiaTheme="minorEastAsia"/>
              </w:rPr>
            </w:pPr>
            <w:r w:rsidRPr="00923157">
              <w:rPr>
                <w:rFonts w:eastAsiaTheme="minorEastAsia"/>
              </w:rPr>
              <w:t>废水预处理</w:t>
            </w:r>
          </w:p>
        </w:tc>
      </w:tr>
      <w:tr w:rsidR="00923157" w:rsidRPr="00923157" w:rsidTr="00B65435">
        <w:tc>
          <w:tcPr>
            <w:tcW w:w="685" w:type="pct"/>
          </w:tcPr>
          <w:p w:rsidR="00B65435" w:rsidRPr="00923157" w:rsidRDefault="00B65435" w:rsidP="00E00BB4">
            <w:pPr>
              <w:rPr>
                <w:rFonts w:eastAsiaTheme="minorEastAsia"/>
              </w:rPr>
            </w:pPr>
            <w:r w:rsidRPr="00923157">
              <w:rPr>
                <w:rFonts w:eastAsiaTheme="minorEastAsia"/>
              </w:rPr>
              <w:t>2</w:t>
            </w:r>
          </w:p>
        </w:tc>
        <w:tc>
          <w:tcPr>
            <w:tcW w:w="1585" w:type="pct"/>
          </w:tcPr>
          <w:p w:rsidR="00B65435" w:rsidRPr="00923157" w:rsidRDefault="00B65435" w:rsidP="00CC44FD">
            <w:pPr>
              <w:rPr>
                <w:rFonts w:eastAsiaTheme="minorEastAsia"/>
              </w:rPr>
            </w:pPr>
            <w:r w:rsidRPr="00923157">
              <w:rPr>
                <w:rFonts w:eastAsiaTheme="minorEastAsia"/>
              </w:rPr>
              <w:t>络合碘</w:t>
            </w:r>
          </w:p>
        </w:tc>
        <w:tc>
          <w:tcPr>
            <w:tcW w:w="1365" w:type="pct"/>
          </w:tcPr>
          <w:p w:rsidR="00B65435" w:rsidRPr="00923157" w:rsidRDefault="00B65435" w:rsidP="00CC44FD">
            <w:pPr>
              <w:rPr>
                <w:rFonts w:eastAsiaTheme="minorEastAsia"/>
              </w:rPr>
            </w:pPr>
            <w:r w:rsidRPr="00923157">
              <w:rPr>
                <w:rFonts w:eastAsiaTheme="minorEastAsia"/>
              </w:rPr>
              <w:t>0.5</w:t>
            </w:r>
            <w:r w:rsidRPr="00923157">
              <w:rPr>
                <w:rFonts w:eastAsiaTheme="minorEastAsia"/>
              </w:rPr>
              <w:t>吨</w:t>
            </w:r>
          </w:p>
        </w:tc>
        <w:tc>
          <w:tcPr>
            <w:tcW w:w="1365" w:type="pct"/>
          </w:tcPr>
          <w:p w:rsidR="00B65435" w:rsidRPr="00923157" w:rsidRDefault="003C4063" w:rsidP="00CC44FD">
            <w:pPr>
              <w:rPr>
                <w:rFonts w:eastAsiaTheme="minorEastAsia"/>
              </w:rPr>
            </w:pPr>
            <w:r w:rsidRPr="00923157">
              <w:rPr>
                <w:rFonts w:eastAsiaTheme="minorEastAsia"/>
              </w:rPr>
              <w:t>消毒使用</w:t>
            </w:r>
          </w:p>
        </w:tc>
      </w:tr>
      <w:tr w:rsidR="00923157" w:rsidRPr="00923157" w:rsidTr="00B65435">
        <w:tc>
          <w:tcPr>
            <w:tcW w:w="685" w:type="pct"/>
          </w:tcPr>
          <w:p w:rsidR="003C4063" w:rsidRPr="00923157" w:rsidRDefault="003C4063" w:rsidP="00E00BB4">
            <w:pPr>
              <w:rPr>
                <w:rFonts w:eastAsiaTheme="minorEastAsia"/>
              </w:rPr>
            </w:pPr>
            <w:r w:rsidRPr="00923157">
              <w:rPr>
                <w:rFonts w:eastAsiaTheme="minorEastAsia"/>
              </w:rPr>
              <w:t>3</w:t>
            </w:r>
          </w:p>
        </w:tc>
        <w:tc>
          <w:tcPr>
            <w:tcW w:w="1585" w:type="pct"/>
          </w:tcPr>
          <w:p w:rsidR="003C4063" w:rsidRPr="00923157" w:rsidRDefault="003C4063" w:rsidP="00CC44FD">
            <w:pPr>
              <w:rPr>
                <w:rFonts w:eastAsiaTheme="minorEastAsia"/>
              </w:rPr>
            </w:pPr>
            <w:r w:rsidRPr="00923157">
              <w:rPr>
                <w:rFonts w:eastAsiaTheme="minorEastAsia"/>
              </w:rPr>
              <w:t>医用酒精</w:t>
            </w:r>
          </w:p>
        </w:tc>
        <w:tc>
          <w:tcPr>
            <w:tcW w:w="1365" w:type="pct"/>
          </w:tcPr>
          <w:p w:rsidR="003C4063" w:rsidRPr="00923157" w:rsidRDefault="003C4063" w:rsidP="00CC44FD">
            <w:pPr>
              <w:rPr>
                <w:rFonts w:eastAsiaTheme="minorEastAsia"/>
              </w:rPr>
            </w:pPr>
            <w:r w:rsidRPr="00923157">
              <w:rPr>
                <w:rFonts w:eastAsiaTheme="minorEastAsia"/>
              </w:rPr>
              <w:t>0.2</w:t>
            </w:r>
            <w:r w:rsidRPr="00923157">
              <w:rPr>
                <w:rFonts w:eastAsiaTheme="minorEastAsia"/>
              </w:rPr>
              <w:t>吨</w:t>
            </w:r>
          </w:p>
        </w:tc>
        <w:tc>
          <w:tcPr>
            <w:tcW w:w="1365" w:type="pct"/>
          </w:tcPr>
          <w:p w:rsidR="003C4063" w:rsidRPr="00923157" w:rsidRDefault="003C4063" w:rsidP="0042403C">
            <w:pPr>
              <w:rPr>
                <w:rFonts w:eastAsiaTheme="minorEastAsia"/>
              </w:rPr>
            </w:pPr>
            <w:r w:rsidRPr="00923157">
              <w:rPr>
                <w:rFonts w:eastAsiaTheme="minorEastAsia"/>
              </w:rPr>
              <w:t>消毒使用</w:t>
            </w:r>
          </w:p>
        </w:tc>
      </w:tr>
      <w:tr w:rsidR="00923157" w:rsidRPr="00923157" w:rsidTr="00B65435">
        <w:tc>
          <w:tcPr>
            <w:tcW w:w="685" w:type="pct"/>
          </w:tcPr>
          <w:p w:rsidR="003C4063" w:rsidRPr="00923157" w:rsidRDefault="003C4063" w:rsidP="00E00BB4">
            <w:pPr>
              <w:rPr>
                <w:rFonts w:eastAsiaTheme="minorEastAsia"/>
              </w:rPr>
            </w:pPr>
            <w:r w:rsidRPr="00923157">
              <w:rPr>
                <w:rFonts w:eastAsiaTheme="minorEastAsia"/>
              </w:rPr>
              <w:t>4</w:t>
            </w:r>
          </w:p>
        </w:tc>
        <w:tc>
          <w:tcPr>
            <w:tcW w:w="1585" w:type="pct"/>
          </w:tcPr>
          <w:p w:rsidR="003C4063" w:rsidRPr="00923157" w:rsidRDefault="003C4063" w:rsidP="00CC44FD">
            <w:pPr>
              <w:rPr>
                <w:rFonts w:eastAsiaTheme="minorEastAsia"/>
              </w:rPr>
            </w:pPr>
            <w:r w:rsidRPr="00923157">
              <w:rPr>
                <w:rFonts w:eastAsiaTheme="minorEastAsia"/>
              </w:rPr>
              <w:t>戊二醛</w:t>
            </w:r>
          </w:p>
        </w:tc>
        <w:tc>
          <w:tcPr>
            <w:tcW w:w="1365" w:type="pct"/>
          </w:tcPr>
          <w:p w:rsidR="003C4063" w:rsidRPr="00923157" w:rsidRDefault="003C4063" w:rsidP="00CC44FD">
            <w:pPr>
              <w:rPr>
                <w:rFonts w:eastAsiaTheme="minorEastAsia"/>
              </w:rPr>
            </w:pPr>
            <w:r w:rsidRPr="00923157">
              <w:rPr>
                <w:rFonts w:eastAsiaTheme="minorEastAsia"/>
              </w:rPr>
              <w:t>0.2</w:t>
            </w:r>
            <w:r w:rsidRPr="00923157">
              <w:rPr>
                <w:rFonts w:eastAsiaTheme="minorEastAsia"/>
              </w:rPr>
              <w:t>吨</w:t>
            </w:r>
          </w:p>
        </w:tc>
        <w:tc>
          <w:tcPr>
            <w:tcW w:w="1365" w:type="pct"/>
          </w:tcPr>
          <w:p w:rsidR="003C4063" w:rsidRPr="00923157" w:rsidRDefault="003C4063" w:rsidP="00CC44FD">
            <w:pPr>
              <w:rPr>
                <w:rFonts w:eastAsiaTheme="minorEastAsia"/>
              </w:rPr>
            </w:pPr>
            <w:r w:rsidRPr="00923157">
              <w:rPr>
                <w:rFonts w:eastAsiaTheme="minorEastAsia"/>
              </w:rPr>
              <w:t>消毒使用</w:t>
            </w:r>
          </w:p>
        </w:tc>
      </w:tr>
      <w:tr w:rsidR="00923157" w:rsidRPr="00923157" w:rsidTr="00B65435">
        <w:tc>
          <w:tcPr>
            <w:tcW w:w="685" w:type="pct"/>
          </w:tcPr>
          <w:p w:rsidR="003C4063" w:rsidRPr="00923157" w:rsidRDefault="003C4063" w:rsidP="00E00BB4">
            <w:pPr>
              <w:rPr>
                <w:rFonts w:eastAsiaTheme="minorEastAsia"/>
              </w:rPr>
            </w:pPr>
            <w:r w:rsidRPr="00923157">
              <w:rPr>
                <w:rFonts w:eastAsiaTheme="minorEastAsia"/>
              </w:rPr>
              <w:t>5</w:t>
            </w:r>
          </w:p>
        </w:tc>
        <w:tc>
          <w:tcPr>
            <w:tcW w:w="1585" w:type="pct"/>
          </w:tcPr>
          <w:p w:rsidR="003C4063" w:rsidRPr="00923157" w:rsidRDefault="003C4063" w:rsidP="00CC44FD">
            <w:pPr>
              <w:rPr>
                <w:rFonts w:eastAsiaTheme="minorEastAsia"/>
              </w:rPr>
            </w:pPr>
            <w:r w:rsidRPr="00923157">
              <w:rPr>
                <w:rFonts w:eastAsiaTheme="minorEastAsia"/>
              </w:rPr>
              <w:t>输液器</w:t>
            </w:r>
          </w:p>
        </w:tc>
        <w:tc>
          <w:tcPr>
            <w:tcW w:w="1365" w:type="pct"/>
          </w:tcPr>
          <w:p w:rsidR="003C4063" w:rsidRPr="00923157" w:rsidRDefault="003C4063" w:rsidP="00CC44FD">
            <w:pPr>
              <w:rPr>
                <w:rFonts w:eastAsiaTheme="minorEastAsia"/>
              </w:rPr>
            </w:pPr>
            <w:r w:rsidRPr="00923157">
              <w:rPr>
                <w:rFonts w:eastAsiaTheme="minorEastAsia"/>
              </w:rPr>
              <w:t>30</w:t>
            </w:r>
            <w:r w:rsidRPr="00923157">
              <w:rPr>
                <w:rFonts w:eastAsiaTheme="minorEastAsia"/>
              </w:rPr>
              <w:t>万只</w:t>
            </w:r>
          </w:p>
        </w:tc>
        <w:tc>
          <w:tcPr>
            <w:tcW w:w="1365" w:type="pct"/>
          </w:tcPr>
          <w:p w:rsidR="003C4063" w:rsidRPr="00923157" w:rsidRDefault="003C4063" w:rsidP="0042403C">
            <w:pPr>
              <w:rPr>
                <w:rFonts w:eastAsiaTheme="minorEastAsia"/>
              </w:rPr>
            </w:pPr>
            <w:r w:rsidRPr="00923157">
              <w:rPr>
                <w:rFonts w:eastAsiaTheme="minorEastAsia"/>
              </w:rPr>
              <w:t>医疗使用</w:t>
            </w:r>
          </w:p>
        </w:tc>
      </w:tr>
      <w:tr w:rsidR="00923157" w:rsidRPr="00923157" w:rsidTr="00B65435">
        <w:tc>
          <w:tcPr>
            <w:tcW w:w="685" w:type="pct"/>
          </w:tcPr>
          <w:p w:rsidR="003C4063" w:rsidRPr="00923157" w:rsidRDefault="003C4063" w:rsidP="00E00BB4">
            <w:pPr>
              <w:rPr>
                <w:rFonts w:eastAsiaTheme="minorEastAsia"/>
              </w:rPr>
            </w:pPr>
            <w:r w:rsidRPr="00923157">
              <w:rPr>
                <w:rFonts w:eastAsiaTheme="minorEastAsia"/>
              </w:rPr>
              <w:t>6</w:t>
            </w:r>
          </w:p>
        </w:tc>
        <w:tc>
          <w:tcPr>
            <w:tcW w:w="1585" w:type="pct"/>
          </w:tcPr>
          <w:p w:rsidR="003C4063" w:rsidRPr="00923157" w:rsidRDefault="003C4063" w:rsidP="00CC44FD">
            <w:pPr>
              <w:rPr>
                <w:rFonts w:eastAsiaTheme="minorEastAsia"/>
              </w:rPr>
            </w:pPr>
            <w:r w:rsidRPr="00923157">
              <w:rPr>
                <w:rFonts w:eastAsiaTheme="minorEastAsia"/>
              </w:rPr>
              <w:t>一次性注射器</w:t>
            </w:r>
          </w:p>
        </w:tc>
        <w:tc>
          <w:tcPr>
            <w:tcW w:w="1365" w:type="pct"/>
          </w:tcPr>
          <w:p w:rsidR="003C4063" w:rsidRPr="00923157" w:rsidRDefault="003C4063" w:rsidP="00CC44FD">
            <w:pPr>
              <w:rPr>
                <w:rFonts w:eastAsiaTheme="minorEastAsia"/>
              </w:rPr>
            </w:pPr>
            <w:r w:rsidRPr="00923157">
              <w:rPr>
                <w:rFonts w:eastAsiaTheme="minorEastAsia"/>
              </w:rPr>
              <w:t>66</w:t>
            </w:r>
            <w:r w:rsidRPr="00923157">
              <w:rPr>
                <w:rFonts w:eastAsiaTheme="minorEastAsia"/>
              </w:rPr>
              <w:t>万只</w:t>
            </w:r>
          </w:p>
        </w:tc>
        <w:tc>
          <w:tcPr>
            <w:tcW w:w="1365" w:type="pct"/>
          </w:tcPr>
          <w:p w:rsidR="003C4063" w:rsidRPr="00923157" w:rsidRDefault="003C4063" w:rsidP="0042403C">
            <w:pPr>
              <w:rPr>
                <w:rFonts w:eastAsiaTheme="minorEastAsia"/>
              </w:rPr>
            </w:pPr>
            <w:r w:rsidRPr="00923157">
              <w:rPr>
                <w:rFonts w:eastAsiaTheme="minorEastAsia"/>
              </w:rPr>
              <w:t>医疗使用</w:t>
            </w:r>
          </w:p>
        </w:tc>
      </w:tr>
      <w:tr w:rsidR="00923157" w:rsidRPr="00923157" w:rsidTr="00B65435">
        <w:tc>
          <w:tcPr>
            <w:tcW w:w="685" w:type="pct"/>
          </w:tcPr>
          <w:p w:rsidR="003C4063" w:rsidRPr="00923157" w:rsidRDefault="003C4063" w:rsidP="00E00BB4">
            <w:pPr>
              <w:rPr>
                <w:rFonts w:eastAsiaTheme="minorEastAsia"/>
              </w:rPr>
            </w:pPr>
            <w:r w:rsidRPr="00923157">
              <w:rPr>
                <w:rFonts w:eastAsiaTheme="minorEastAsia"/>
              </w:rPr>
              <w:t>7</w:t>
            </w:r>
          </w:p>
        </w:tc>
        <w:tc>
          <w:tcPr>
            <w:tcW w:w="1585" w:type="pct"/>
          </w:tcPr>
          <w:p w:rsidR="003C4063" w:rsidRPr="00923157" w:rsidRDefault="003C4063" w:rsidP="00CC44FD">
            <w:pPr>
              <w:rPr>
                <w:rFonts w:eastAsiaTheme="minorEastAsia"/>
              </w:rPr>
            </w:pPr>
            <w:r w:rsidRPr="00923157">
              <w:rPr>
                <w:rFonts w:eastAsiaTheme="minorEastAsia"/>
              </w:rPr>
              <w:t>消毒棉签</w:t>
            </w:r>
          </w:p>
        </w:tc>
        <w:tc>
          <w:tcPr>
            <w:tcW w:w="1365" w:type="pct"/>
          </w:tcPr>
          <w:p w:rsidR="003C4063" w:rsidRPr="00923157" w:rsidRDefault="003C4063" w:rsidP="00CC44FD">
            <w:pPr>
              <w:rPr>
                <w:rFonts w:eastAsiaTheme="minorEastAsia"/>
              </w:rPr>
            </w:pPr>
            <w:r w:rsidRPr="00923157">
              <w:rPr>
                <w:rFonts w:eastAsiaTheme="minorEastAsia"/>
              </w:rPr>
              <w:t>1.3</w:t>
            </w:r>
            <w:r w:rsidRPr="00923157">
              <w:rPr>
                <w:rFonts w:eastAsiaTheme="minorEastAsia"/>
              </w:rPr>
              <w:t>万袋</w:t>
            </w:r>
          </w:p>
        </w:tc>
        <w:tc>
          <w:tcPr>
            <w:tcW w:w="1365" w:type="pct"/>
          </w:tcPr>
          <w:p w:rsidR="003C4063" w:rsidRPr="00923157" w:rsidRDefault="003C4063" w:rsidP="00CC44FD">
            <w:pPr>
              <w:rPr>
                <w:rFonts w:eastAsiaTheme="minorEastAsia"/>
              </w:rPr>
            </w:pPr>
            <w:r w:rsidRPr="00923157">
              <w:rPr>
                <w:rFonts w:eastAsiaTheme="minorEastAsia"/>
              </w:rPr>
              <w:t>医疗使用</w:t>
            </w:r>
          </w:p>
        </w:tc>
      </w:tr>
      <w:tr w:rsidR="00923157" w:rsidRPr="00923157" w:rsidTr="00B65435">
        <w:tc>
          <w:tcPr>
            <w:tcW w:w="685" w:type="pct"/>
          </w:tcPr>
          <w:p w:rsidR="003C4063" w:rsidRPr="00923157" w:rsidRDefault="003C4063" w:rsidP="00E00BB4">
            <w:pPr>
              <w:rPr>
                <w:rFonts w:eastAsiaTheme="minorEastAsia"/>
              </w:rPr>
            </w:pPr>
            <w:r w:rsidRPr="00923157">
              <w:rPr>
                <w:rFonts w:eastAsiaTheme="minorEastAsia"/>
              </w:rPr>
              <w:t>8</w:t>
            </w:r>
          </w:p>
        </w:tc>
        <w:tc>
          <w:tcPr>
            <w:tcW w:w="1585" w:type="pct"/>
          </w:tcPr>
          <w:p w:rsidR="003C4063" w:rsidRPr="00923157" w:rsidRDefault="003C4063" w:rsidP="00CC44FD">
            <w:pPr>
              <w:rPr>
                <w:rFonts w:eastAsiaTheme="minorEastAsia"/>
              </w:rPr>
            </w:pPr>
            <w:r w:rsidRPr="00923157">
              <w:rPr>
                <w:rFonts w:eastAsiaTheme="minorEastAsia"/>
              </w:rPr>
              <w:t>甲醛</w:t>
            </w:r>
          </w:p>
        </w:tc>
        <w:tc>
          <w:tcPr>
            <w:tcW w:w="1365" w:type="pct"/>
          </w:tcPr>
          <w:p w:rsidR="003C4063" w:rsidRPr="00923157" w:rsidRDefault="003C4063" w:rsidP="00CC44FD">
            <w:pPr>
              <w:rPr>
                <w:rFonts w:eastAsiaTheme="minorEastAsia"/>
              </w:rPr>
            </w:pPr>
            <w:r w:rsidRPr="00923157">
              <w:rPr>
                <w:rFonts w:eastAsiaTheme="minorEastAsia"/>
              </w:rPr>
              <w:t>0.05</w:t>
            </w:r>
            <w:r w:rsidRPr="00923157">
              <w:rPr>
                <w:rFonts w:eastAsiaTheme="minorEastAsia"/>
              </w:rPr>
              <w:t>吨</w:t>
            </w:r>
          </w:p>
        </w:tc>
        <w:tc>
          <w:tcPr>
            <w:tcW w:w="1365" w:type="pct"/>
          </w:tcPr>
          <w:p w:rsidR="003C4063" w:rsidRPr="00923157" w:rsidRDefault="003C4063" w:rsidP="00CC44FD">
            <w:pPr>
              <w:rPr>
                <w:rFonts w:eastAsiaTheme="minorEastAsia"/>
              </w:rPr>
            </w:pPr>
            <w:r w:rsidRPr="00923157">
              <w:rPr>
                <w:rFonts w:eastAsiaTheme="minorEastAsia"/>
              </w:rPr>
              <w:t>病房消毒使用</w:t>
            </w:r>
          </w:p>
        </w:tc>
      </w:tr>
    </w:tbl>
    <w:p w:rsidR="003749B5" w:rsidRPr="00923157" w:rsidRDefault="003749B5" w:rsidP="003749B5">
      <w:pPr>
        <w:pStyle w:val="2"/>
        <w:spacing w:before="0" w:after="0" w:line="360" w:lineRule="auto"/>
        <w:rPr>
          <w:rFonts w:ascii="Times New Roman" w:eastAsiaTheme="minorEastAsia" w:hAnsi="Times New Roman"/>
          <w:sz w:val="28"/>
          <w:lang w:val="zh-CN"/>
        </w:rPr>
      </w:pPr>
      <w:bookmarkStart w:id="50" w:name="_Toc25161783"/>
      <w:r w:rsidRPr="00923157">
        <w:rPr>
          <w:rFonts w:ascii="Times New Roman" w:eastAsiaTheme="minorEastAsia" w:hAnsi="Times New Roman"/>
          <w:sz w:val="28"/>
          <w:lang w:val="zh-CN"/>
        </w:rPr>
        <w:t xml:space="preserve">3.2 </w:t>
      </w:r>
      <w:r w:rsidR="00181BF4" w:rsidRPr="00923157">
        <w:rPr>
          <w:rFonts w:ascii="Times New Roman" w:eastAsiaTheme="minorEastAsia" w:hAnsi="Times New Roman"/>
          <w:sz w:val="28"/>
          <w:lang w:val="zh-CN"/>
        </w:rPr>
        <w:t>现有项目</w:t>
      </w:r>
      <w:r w:rsidRPr="00923157">
        <w:rPr>
          <w:rFonts w:ascii="Times New Roman" w:eastAsiaTheme="minorEastAsia" w:hAnsi="Times New Roman"/>
          <w:sz w:val="28"/>
          <w:lang w:val="zh-CN"/>
        </w:rPr>
        <w:t>污染源分析</w:t>
      </w:r>
      <w:bookmarkEnd w:id="50"/>
    </w:p>
    <w:p w:rsidR="00A9137E" w:rsidRPr="00923157" w:rsidRDefault="00A9137E" w:rsidP="00A9137E">
      <w:pPr>
        <w:pStyle w:val="3"/>
        <w:spacing w:before="0" w:after="0" w:line="360" w:lineRule="auto"/>
        <w:rPr>
          <w:rFonts w:eastAsiaTheme="minorEastAsia"/>
          <w:sz w:val="28"/>
          <w:lang w:val="zh-CN"/>
        </w:rPr>
      </w:pPr>
      <w:r w:rsidRPr="00923157">
        <w:rPr>
          <w:rFonts w:eastAsiaTheme="minorEastAsia"/>
          <w:kern w:val="0"/>
          <w:sz w:val="24"/>
        </w:rPr>
        <w:t xml:space="preserve">3.2.1 </w:t>
      </w:r>
      <w:r w:rsidRPr="00923157">
        <w:rPr>
          <w:rFonts w:eastAsiaTheme="minorEastAsia"/>
          <w:kern w:val="0"/>
          <w:sz w:val="24"/>
        </w:rPr>
        <w:t>废水</w:t>
      </w:r>
    </w:p>
    <w:p w:rsidR="000A1A53" w:rsidRPr="00923157" w:rsidRDefault="00C85794" w:rsidP="00C85794">
      <w:pPr>
        <w:pStyle w:val="af7"/>
        <w:spacing w:line="360" w:lineRule="auto"/>
        <w:ind w:leftChars="0" w:left="0" w:firstLineChars="200" w:firstLine="482"/>
        <w:rPr>
          <w:rFonts w:eastAsiaTheme="minorEastAsia"/>
          <w:b/>
          <w:sz w:val="24"/>
        </w:rPr>
      </w:pPr>
      <w:r w:rsidRPr="00923157">
        <w:rPr>
          <w:rFonts w:eastAsiaTheme="minorEastAsia"/>
          <w:b/>
          <w:sz w:val="24"/>
        </w:rPr>
        <w:t>一、</w:t>
      </w:r>
      <w:r w:rsidR="00181BF4" w:rsidRPr="00923157">
        <w:rPr>
          <w:rFonts w:eastAsiaTheme="minorEastAsia"/>
          <w:b/>
          <w:sz w:val="24"/>
        </w:rPr>
        <w:t>现有项目</w:t>
      </w:r>
      <w:r w:rsidR="000A1A53" w:rsidRPr="00923157">
        <w:rPr>
          <w:rFonts w:eastAsiaTheme="minorEastAsia"/>
          <w:b/>
          <w:sz w:val="24"/>
        </w:rPr>
        <w:t>用、排水量</w:t>
      </w:r>
    </w:p>
    <w:p w:rsidR="00FB2D1C" w:rsidRPr="00923157" w:rsidRDefault="000A1A53" w:rsidP="000A1A53">
      <w:pPr>
        <w:pStyle w:val="af7"/>
        <w:spacing w:line="360" w:lineRule="auto"/>
        <w:ind w:leftChars="0" w:left="0" w:firstLineChars="200" w:firstLine="480"/>
        <w:rPr>
          <w:rFonts w:eastAsiaTheme="minorEastAsia"/>
        </w:rPr>
      </w:pPr>
      <w:r w:rsidRPr="00923157">
        <w:rPr>
          <w:rFonts w:eastAsiaTheme="minorEastAsia"/>
          <w:sz w:val="24"/>
        </w:rPr>
        <w:t>现</w:t>
      </w:r>
      <w:r w:rsidR="00637675" w:rsidRPr="00923157">
        <w:rPr>
          <w:rFonts w:eastAsiaTheme="minorEastAsia"/>
          <w:sz w:val="24"/>
        </w:rPr>
        <w:t>汨罗市人民医院</w:t>
      </w:r>
      <w:r w:rsidRPr="00923157">
        <w:rPr>
          <w:rFonts w:eastAsiaTheme="minorEastAsia"/>
          <w:sz w:val="24"/>
        </w:rPr>
        <w:t>产生的</w:t>
      </w:r>
      <w:r w:rsidR="00A9137E" w:rsidRPr="00923157">
        <w:rPr>
          <w:rFonts w:eastAsiaTheme="minorEastAsia"/>
          <w:sz w:val="24"/>
        </w:rPr>
        <w:t>主要废水包括了病房、诊疗等常规医疗废水，职工、病人、行政办公等所产生的生活污水</w:t>
      </w:r>
      <w:r w:rsidRPr="00923157">
        <w:rPr>
          <w:rFonts w:eastAsiaTheme="minorEastAsia"/>
          <w:sz w:val="24"/>
        </w:rPr>
        <w:t>、检验科废水</w:t>
      </w:r>
      <w:r w:rsidR="00C85794" w:rsidRPr="00923157">
        <w:rPr>
          <w:rFonts w:eastAsiaTheme="minorEastAsia"/>
          <w:sz w:val="24"/>
        </w:rPr>
        <w:t>和口腔科废水</w:t>
      </w:r>
      <w:r w:rsidR="00A9137E" w:rsidRPr="00923157">
        <w:rPr>
          <w:rFonts w:eastAsiaTheme="minorEastAsia"/>
          <w:sz w:val="24"/>
        </w:rPr>
        <w:t>。</w:t>
      </w:r>
      <w:r w:rsidRPr="00923157">
        <w:rPr>
          <w:rFonts w:eastAsiaTheme="minorEastAsia"/>
          <w:sz w:val="24"/>
        </w:rPr>
        <w:t>其用、排水量统计如下。</w:t>
      </w:r>
    </w:p>
    <w:p w:rsidR="00FB2D1C" w:rsidRPr="00923157" w:rsidRDefault="00FB2D1C" w:rsidP="00FB2D1C">
      <w:pPr>
        <w:rPr>
          <w:rFonts w:eastAsiaTheme="minorEastAsia"/>
          <w:b/>
        </w:rPr>
      </w:pPr>
      <w:r w:rsidRPr="00923157">
        <w:rPr>
          <w:rFonts w:eastAsiaTheme="minorEastAsia"/>
          <w:b/>
        </w:rPr>
        <w:t>表</w:t>
      </w:r>
      <w:r w:rsidRPr="00923157">
        <w:rPr>
          <w:rFonts w:eastAsiaTheme="minorEastAsia"/>
          <w:b/>
        </w:rPr>
        <w:t xml:space="preserve">3.2-1   </w:t>
      </w:r>
      <w:r w:rsidR="008B6E8E" w:rsidRPr="00923157">
        <w:rPr>
          <w:rFonts w:eastAsiaTheme="minorEastAsia"/>
          <w:b/>
        </w:rPr>
        <w:t xml:space="preserve">                </w:t>
      </w:r>
      <w:r w:rsidRPr="00923157">
        <w:rPr>
          <w:rFonts w:eastAsiaTheme="minorEastAsia"/>
          <w:b/>
        </w:rPr>
        <w:t xml:space="preserve"> </w:t>
      </w:r>
      <w:r w:rsidR="00181BF4" w:rsidRPr="00923157">
        <w:rPr>
          <w:rFonts w:eastAsiaTheme="minorEastAsia"/>
          <w:b/>
        </w:rPr>
        <w:t>现有项目</w:t>
      </w:r>
      <w:r w:rsidRPr="00923157">
        <w:rPr>
          <w:rFonts w:eastAsiaTheme="minorEastAsia"/>
          <w:b/>
        </w:rPr>
        <w:t>用、排水量一览表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9"/>
        <w:gridCol w:w="4110"/>
        <w:gridCol w:w="1702"/>
        <w:gridCol w:w="1897"/>
      </w:tblGrid>
      <w:tr w:rsidR="00923157" w:rsidRPr="00923157" w:rsidTr="000A1A53">
        <w:tc>
          <w:tcPr>
            <w:tcW w:w="480" w:type="pct"/>
            <w:vAlign w:val="center"/>
          </w:tcPr>
          <w:p w:rsidR="00FB2D1C" w:rsidRPr="00923157" w:rsidRDefault="00FB2D1C" w:rsidP="00FB2D1C">
            <w:pPr>
              <w:jc w:val="center"/>
              <w:rPr>
                <w:rFonts w:eastAsiaTheme="minorEastAsia"/>
                <w:b/>
              </w:rPr>
            </w:pPr>
            <w:r w:rsidRPr="00923157">
              <w:rPr>
                <w:rFonts w:eastAsiaTheme="minorEastAsia"/>
                <w:b/>
              </w:rPr>
              <w:t>序号</w:t>
            </w:r>
          </w:p>
        </w:tc>
        <w:tc>
          <w:tcPr>
            <w:tcW w:w="2410" w:type="pct"/>
            <w:vAlign w:val="center"/>
          </w:tcPr>
          <w:p w:rsidR="00FB2D1C" w:rsidRPr="00923157" w:rsidRDefault="00FB2D1C" w:rsidP="00FB2D1C">
            <w:pPr>
              <w:jc w:val="center"/>
              <w:rPr>
                <w:rFonts w:eastAsiaTheme="minorEastAsia"/>
                <w:b/>
              </w:rPr>
            </w:pPr>
            <w:r w:rsidRPr="00923157">
              <w:rPr>
                <w:rFonts w:eastAsiaTheme="minorEastAsia"/>
                <w:b/>
              </w:rPr>
              <w:t>用水项目</w:t>
            </w:r>
          </w:p>
        </w:tc>
        <w:tc>
          <w:tcPr>
            <w:tcW w:w="998" w:type="pct"/>
            <w:vAlign w:val="center"/>
          </w:tcPr>
          <w:p w:rsidR="00FB2D1C" w:rsidRPr="00923157" w:rsidRDefault="00FB2D1C" w:rsidP="00FB2D1C">
            <w:pPr>
              <w:jc w:val="center"/>
              <w:rPr>
                <w:rFonts w:eastAsiaTheme="minorEastAsia"/>
                <w:b/>
              </w:rPr>
            </w:pPr>
            <w:r w:rsidRPr="00923157">
              <w:rPr>
                <w:rFonts w:eastAsiaTheme="minorEastAsia"/>
                <w:b/>
              </w:rPr>
              <w:t>用水量</w:t>
            </w:r>
            <w:r w:rsidRPr="00923157">
              <w:rPr>
                <w:rFonts w:eastAsiaTheme="minorEastAsia"/>
                <w:b/>
              </w:rPr>
              <w:t>m</w:t>
            </w:r>
            <w:r w:rsidRPr="00923157">
              <w:rPr>
                <w:rFonts w:eastAsiaTheme="minorEastAsia"/>
                <w:b/>
                <w:vertAlign w:val="superscript"/>
              </w:rPr>
              <w:t>3</w:t>
            </w:r>
            <w:r w:rsidRPr="00923157">
              <w:rPr>
                <w:rFonts w:eastAsiaTheme="minorEastAsia"/>
                <w:b/>
              </w:rPr>
              <w:t>/d</w:t>
            </w:r>
          </w:p>
        </w:tc>
        <w:tc>
          <w:tcPr>
            <w:tcW w:w="1112" w:type="pct"/>
            <w:vAlign w:val="center"/>
          </w:tcPr>
          <w:p w:rsidR="00FB2D1C" w:rsidRPr="00923157" w:rsidRDefault="00FB2D1C" w:rsidP="00FB2D1C">
            <w:pPr>
              <w:jc w:val="center"/>
              <w:rPr>
                <w:rFonts w:eastAsiaTheme="minorEastAsia"/>
                <w:b/>
              </w:rPr>
            </w:pPr>
            <w:r w:rsidRPr="00923157">
              <w:rPr>
                <w:rFonts w:eastAsiaTheme="minorEastAsia"/>
                <w:b/>
              </w:rPr>
              <w:t>排水量</w:t>
            </w:r>
            <w:r w:rsidRPr="00923157">
              <w:rPr>
                <w:rFonts w:eastAsiaTheme="minorEastAsia"/>
                <w:b/>
              </w:rPr>
              <w:t>m</w:t>
            </w:r>
            <w:r w:rsidRPr="00923157">
              <w:rPr>
                <w:rFonts w:eastAsiaTheme="minorEastAsia"/>
                <w:b/>
                <w:vertAlign w:val="superscript"/>
              </w:rPr>
              <w:t>3</w:t>
            </w:r>
            <w:r w:rsidRPr="00923157">
              <w:rPr>
                <w:rFonts w:eastAsiaTheme="minorEastAsia"/>
                <w:b/>
              </w:rPr>
              <w:t>/d</w:t>
            </w:r>
          </w:p>
        </w:tc>
      </w:tr>
      <w:tr w:rsidR="00923157" w:rsidRPr="00923157" w:rsidTr="000A1A53">
        <w:tc>
          <w:tcPr>
            <w:tcW w:w="480" w:type="pct"/>
            <w:vAlign w:val="center"/>
          </w:tcPr>
          <w:p w:rsidR="00F5097C" w:rsidRPr="00923157" w:rsidRDefault="00F5097C" w:rsidP="00FB2D1C">
            <w:pPr>
              <w:jc w:val="center"/>
              <w:rPr>
                <w:rFonts w:eastAsiaTheme="minorEastAsia"/>
              </w:rPr>
            </w:pPr>
            <w:r w:rsidRPr="00923157">
              <w:rPr>
                <w:rFonts w:eastAsiaTheme="minorEastAsia"/>
              </w:rPr>
              <w:t>1</w:t>
            </w:r>
          </w:p>
        </w:tc>
        <w:tc>
          <w:tcPr>
            <w:tcW w:w="2410" w:type="pct"/>
            <w:vAlign w:val="center"/>
          </w:tcPr>
          <w:p w:rsidR="00F5097C" w:rsidRPr="00923157" w:rsidRDefault="00F5097C" w:rsidP="000A1A53">
            <w:pPr>
              <w:jc w:val="center"/>
              <w:rPr>
                <w:rFonts w:eastAsiaTheme="minorEastAsia"/>
              </w:rPr>
            </w:pPr>
            <w:r w:rsidRPr="00923157">
              <w:rPr>
                <w:rFonts w:eastAsiaTheme="minorEastAsia"/>
              </w:rPr>
              <w:t>常规医疗废水及生活污水</w:t>
            </w:r>
          </w:p>
        </w:tc>
        <w:tc>
          <w:tcPr>
            <w:tcW w:w="998" w:type="pct"/>
            <w:vAlign w:val="center"/>
          </w:tcPr>
          <w:p w:rsidR="00F5097C" w:rsidRPr="00923157" w:rsidRDefault="00F5097C">
            <w:pPr>
              <w:jc w:val="center"/>
              <w:rPr>
                <w:rFonts w:eastAsiaTheme="minorEastAsia"/>
                <w:szCs w:val="21"/>
              </w:rPr>
            </w:pPr>
            <w:r w:rsidRPr="00923157">
              <w:rPr>
                <w:rFonts w:eastAsiaTheme="minorEastAsia"/>
                <w:szCs w:val="21"/>
              </w:rPr>
              <w:t>280</w:t>
            </w:r>
          </w:p>
        </w:tc>
        <w:tc>
          <w:tcPr>
            <w:tcW w:w="1112" w:type="pct"/>
            <w:vAlign w:val="center"/>
          </w:tcPr>
          <w:p w:rsidR="00F5097C" w:rsidRPr="00923157" w:rsidRDefault="00F5097C">
            <w:pPr>
              <w:jc w:val="center"/>
              <w:rPr>
                <w:rFonts w:eastAsiaTheme="minorEastAsia"/>
                <w:szCs w:val="21"/>
              </w:rPr>
            </w:pPr>
            <w:r w:rsidRPr="00923157">
              <w:rPr>
                <w:rFonts w:eastAsiaTheme="minorEastAsia"/>
                <w:szCs w:val="21"/>
              </w:rPr>
              <w:t>238</w:t>
            </w:r>
          </w:p>
        </w:tc>
      </w:tr>
      <w:tr w:rsidR="00923157" w:rsidRPr="00923157" w:rsidTr="000A1A53">
        <w:tc>
          <w:tcPr>
            <w:tcW w:w="480" w:type="pct"/>
            <w:vAlign w:val="center"/>
          </w:tcPr>
          <w:p w:rsidR="00F5097C" w:rsidRPr="00923157" w:rsidRDefault="00F5097C" w:rsidP="00FB2D1C">
            <w:pPr>
              <w:jc w:val="center"/>
              <w:rPr>
                <w:rFonts w:eastAsiaTheme="minorEastAsia"/>
              </w:rPr>
            </w:pPr>
            <w:r w:rsidRPr="00923157">
              <w:rPr>
                <w:rFonts w:eastAsiaTheme="minorEastAsia"/>
              </w:rPr>
              <w:t>2</w:t>
            </w:r>
          </w:p>
        </w:tc>
        <w:tc>
          <w:tcPr>
            <w:tcW w:w="2410" w:type="pct"/>
            <w:vAlign w:val="center"/>
          </w:tcPr>
          <w:p w:rsidR="00F5097C" w:rsidRPr="00923157" w:rsidRDefault="00F5097C" w:rsidP="00C85794">
            <w:pPr>
              <w:jc w:val="center"/>
              <w:rPr>
                <w:rFonts w:eastAsiaTheme="minorEastAsia"/>
              </w:rPr>
            </w:pPr>
            <w:r w:rsidRPr="00923157">
              <w:rPr>
                <w:rFonts w:eastAsiaTheme="minorEastAsia"/>
              </w:rPr>
              <w:t>检验科废水</w:t>
            </w:r>
          </w:p>
        </w:tc>
        <w:tc>
          <w:tcPr>
            <w:tcW w:w="998" w:type="pct"/>
            <w:vAlign w:val="center"/>
          </w:tcPr>
          <w:p w:rsidR="00F5097C" w:rsidRPr="00923157" w:rsidRDefault="00F5097C">
            <w:pPr>
              <w:jc w:val="center"/>
              <w:rPr>
                <w:rFonts w:eastAsiaTheme="minorEastAsia"/>
                <w:szCs w:val="21"/>
              </w:rPr>
            </w:pPr>
            <w:r w:rsidRPr="00923157">
              <w:rPr>
                <w:rFonts w:eastAsiaTheme="minorEastAsia"/>
                <w:szCs w:val="21"/>
              </w:rPr>
              <w:t>2</w:t>
            </w:r>
          </w:p>
        </w:tc>
        <w:tc>
          <w:tcPr>
            <w:tcW w:w="1112" w:type="pct"/>
            <w:vAlign w:val="center"/>
          </w:tcPr>
          <w:p w:rsidR="00F5097C" w:rsidRPr="00923157" w:rsidRDefault="00F5097C">
            <w:pPr>
              <w:jc w:val="center"/>
              <w:rPr>
                <w:rFonts w:eastAsiaTheme="minorEastAsia"/>
                <w:szCs w:val="21"/>
              </w:rPr>
            </w:pPr>
            <w:r w:rsidRPr="00923157">
              <w:rPr>
                <w:rFonts w:eastAsiaTheme="minorEastAsia"/>
                <w:szCs w:val="21"/>
              </w:rPr>
              <w:t>1.7</w:t>
            </w:r>
          </w:p>
        </w:tc>
      </w:tr>
      <w:tr w:rsidR="00923157" w:rsidRPr="00923157" w:rsidTr="000A1A53">
        <w:tc>
          <w:tcPr>
            <w:tcW w:w="480" w:type="pct"/>
            <w:vAlign w:val="center"/>
          </w:tcPr>
          <w:p w:rsidR="00F5097C" w:rsidRPr="00923157" w:rsidRDefault="00F5097C" w:rsidP="00FB2D1C">
            <w:pPr>
              <w:jc w:val="center"/>
              <w:rPr>
                <w:rFonts w:eastAsiaTheme="minorEastAsia"/>
              </w:rPr>
            </w:pPr>
            <w:r w:rsidRPr="00923157">
              <w:rPr>
                <w:rFonts w:eastAsiaTheme="minorEastAsia"/>
              </w:rPr>
              <w:t>3</w:t>
            </w:r>
          </w:p>
        </w:tc>
        <w:tc>
          <w:tcPr>
            <w:tcW w:w="2410" w:type="pct"/>
            <w:vAlign w:val="center"/>
          </w:tcPr>
          <w:p w:rsidR="00F5097C" w:rsidRPr="00923157" w:rsidRDefault="00F5097C" w:rsidP="000A1A53">
            <w:pPr>
              <w:jc w:val="center"/>
              <w:rPr>
                <w:rFonts w:eastAsiaTheme="minorEastAsia"/>
              </w:rPr>
            </w:pPr>
            <w:r w:rsidRPr="00923157">
              <w:rPr>
                <w:rFonts w:eastAsiaTheme="minorEastAsia"/>
              </w:rPr>
              <w:t>口腔科废水</w:t>
            </w:r>
          </w:p>
        </w:tc>
        <w:tc>
          <w:tcPr>
            <w:tcW w:w="998" w:type="pct"/>
            <w:vAlign w:val="center"/>
          </w:tcPr>
          <w:p w:rsidR="00F5097C" w:rsidRPr="00923157" w:rsidRDefault="00F5097C">
            <w:pPr>
              <w:jc w:val="center"/>
              <w:rPr>
                <w:rFonts w:eastAsiaTheme="minorEastAsia"/>
                <w:szCs w:val="21"/>
              </w:rPr>
            </w:pPr>
            <w:r w:rsidRPr="00923157">
              <w:rPr>
                <w:rFonts w:eastAsiaTheme="minorEastAsia"/>
                <w:szCs w:val="21"/>
              </w:rPr>
              <w:t>1</w:t>
            </w:r>
          </w:p>
        </w:tc>
        <w:tc>
          <w:tcPr>
            <w:tcW w:w="1112" w:type="pct"/>
            <w:vAlign w:val="center"/>
          </w:tcPr>
          <w:p w:rsidR="00F5097C" w:rsidRPr="00923157" w:rsidRDefault="00F5097C">
            <w:pPr>
              <w:jc w:val="center"/>
              <w:rPr>
                <w:rFonts w:eastAsiaTheme="minorEastAsia"/>
                <w:szCs w:val="21"/>
              </w:rPr>
            </w:pPr>
            <w:r w:rsidRPr="00923157">
              <w:rPr>
                <w:rFonts w:eastAsiaTheme="minorEastAsia"/>
                <w:szCs w:val="21"/>
              </w:rPr>
              <w:t>0.85</w:t>
            </w:r>
          </w:p>
        </w:tc>
      </w:tr>
      <w:tr w:rsidR="00923157" w:rsidRPr="00923157" w:rsidTr="00BE13A9">
        <w:tc>
          <w:tcPr>
            <w:tcW w:w="2890" w:type="pct"/>
            <w:gridSpan w:val="2"/>
            <w:vAlign w:val="center"/>
          </w:tcPr>
          <w:p w:rsidR="00F5097C" w:rsidRPr="00923157" w:rsidRDefault="00F5097C" w:rsidP="000A1A53">
            <w:pPr>
              <w:jc w:val="center"/>
              <w:rPr>
                <w:rFonts w:eastAsiaTheme="minorEastAsia"/>
              </w:rPr>
            </w:pPr>
            <w:r w:rsidRPr="00923157">
              <w:rPr>
                <w:rFonts w:eastAsiaTheme="minorEastAsia"/>
              </w:rPr>
              <w:t>合计</w:t>
            </w:r>
          </w:p>
        </w:tc>
        <w:tc>
          <w:tcPr>
            <w:tcW w:w="998" w:type="pct"/>
            <w:vAlign w:val="bottom"/>
          </w:tcPr>
          <w:p w:rsidR="00F5097C" w:rsidRPr="00923157" w:rsidRDefault="00F5097C" w:rsidP="000A1A53">
            <w:pPr>
              <w:jc w:val="center"/>
              <w:rPr>
                <w:rFonts w:eastAsiaTheme="minorEastAsia"/>
              </w:rPr>
            </w:pPr>
            <w:r w:rsidRPr="00923157">
              <w:rPr>
                <w:rFonts w:eastAsiaTheme="minorEastAsia"/>
              </w:rPr>
              <w:t>283</w:t>
            </w:r>
          </w:p>
        </w:tc>
        <w:tc>
          <w:tcPr>
            <w:tcW w:w="1112" w:type="pct"/>
            <w:vAlign w:val="center"/>
          </w:tcPr>
          <w:p w:rsidR="00F5097C" w:rsidRPr="00923157" w:rsidRDefault="00F5097C">
            <w:pPr>
              <w:jc w:val="center"/>
              <w:rPr>
                <w:rFonts w:eastAsiaTheme="minorEastAsia"/>
                <w:szCs w:val="21"/>
              </w:rPr>
            </w:pPr>
            <w:r w:rsidRPr="00923157">
              <w:rPr>
                <w:rFonts w:eastAsiaTheme="minorEastAsia"/>
                <w:szCs w:val="21"/>
              </w:rPr>
              <w:t>240.55</w:t>
            </w:r>
          </w:p>
        </w:tc>
      </w:tr>
    </w:tbl>
    <w:p w:rsidR="000A1A53" w:rsidRPr="00923157" w:rsidRDefault="00C85794" w:rsidP="00C85794">
      <w:pPr>
        <w:pStyle w:val="af7"/>
        <w:spacing w:line="360" w:lineRule="auto"/>
        <w:ind w:leftChars="0" w:left="0" w:firstLineChars="200" w:firstLine="482"/>
        <w:rPr>
          <w:rFonts w:eastAsiaTheme="minorEastAsia"/>
          <w:b/>
          <w:sz w:val="24"/>
        </w:rPr>
      </w:pPr>
      <w:r w:rsidRPr="00923157">
        <w:rPr>
          <w:rFonts w:eastAsiaTheme="minorEastAsia"/>
          <w:b/>
          <w:sz w:val="24"/>
        </w:rPr>
        <w:t>二、</w:t>
      </w:r>
      <w:r w:rsidR="00181BF4" w:rsidRPr="00923157">
        <w:rPr>
          <w:rFonts w:eastAsiaTheme="minorEastAsia"/>
          <w:b/>
          <w:sz w:val="24"/>
        </w:rPr>
        <w:t>现有项目</w:t>
      </w:r>
      <w:r w:rsidR="000A1A53" w:rsidRPr="00923157">
        <w:rPr>
          <w:rFonts w:eastAsiaTheme="minorEastAsia"/>
          <w:b/>
          <w:sz w:val="24"/>
        </w:rPr>
        <w:t>污水处理措施</w:t>
      </w:r>
    </w:p>
    <w:p w:rsidR="00C85794" w:rsidRPr="00923157" w:rsidRDefault="000A1A53" w:rsidP="000A1A53">
      <w:pPr>
        <w:pStyle w:val="af7"/>
        <w:spacing w:line="360" w:lineRule="auto"/>
        <w:ind w:leftChars="0" w:left="0" w:firstLineChars="200" w:firstLine="480"/>
        <w:rPr>
          <w:rFonts w:eastAsiaTheme="minorEastAsia"/>
          <w:sz w:val="24"/>
        </w:rPr>
      </w:pPr>
      <w:r w:rsidRPr="00923157">
        <w:rPr>
          <w:rFonts w:eastAsiaTheme="minorEastAsia"/>
          <w:sz w:val="24"/>
        </w:rPr>
        <w:t>现</w:t>
      </w:r>
      <w:r w:rsidR="00637675" w:rsidRPr="00923157">
        <w:rPr>
          <w:rFonts w:eastAsiaTheme="minorEastAsia"/>
          <w:sz w:val="24"/>
        </w:rPr>
        <w:t>汨罗市人民医院</w:t>
      </w:r>
      <w:r w:rsidRPr="00923157">
        <w:rPr>
          <w:rFonts w:eastAsiaTheme="minorEastAsia"/>
          <w:sz w:val="24"/>
        </w:rPr>
        <w:t>采取了雨污分流制</w:t>
      </w:r>
      <w:r w:rsidR="00C85794" w:rsidRPr="00923157">
        <w:rPr>
          <w:rFonts w:eastAsiaTheme="minorEastAsia"/>
          <w:sz w:val="24"/>
        </w:rPr>
        <w:t>。</w:t>
      </w:r>
    </w:p>
    <w:p w:rsidR="00C85794" w:rsidRPr="00923157" w:rsidRDefault="00C85794" w:rsidP="003365CB">
      <w:pPr>
        <w:pStyle w:val="af7"/>
        <w:spacing w:line="360" w:lineRule="auto"/>
        <w:ind w:leftChars="0" w:left="0" w:firstLineChars="200" w:firstLine="480"/>
        <w:rPr>
          <w:rFonts w:eastAsiaTheme="minorEastAsia"/>
          <w:sz w:val="24"/>
        </w:rPr>
      </w:pPr>
      <w:r w:rsidRPr="00923157">
        <w:rPr>
          <w:rFonts w:eastAsiaTheme="minorEastAsia"/>
          <w:sz w:val="24"/>
        </w:rPr>
        <w:t>1</w:t>
      </w:r>
      <w:r w:rsidRPr="00923157">
        <w:rPr>
          <w:rFonts w:eastAsiaTheme="minorEastAsia"/>
          <w:sz w:val="24"/>
        </w:rPr>
        <w:t>、检验科废水：检验科目前使用成品试剂做检验</w:t>
      </w:r>
      <w:r w:rsidR="00237C31" w:rsidRPr="00923157">
        <w:rPr>
          <w:rFonts w:eastAsiaTheme="minorEastAsia"/>
          <w:sz w:val="24"/>
        </w:rPr>
        <w:t>和器具</w:t>
      </w:r>
      <w:r w:rsidRPr="00923157">
        <w:rPr>
          <w:rFonts w:eastAsiaTheme="minorEastAsia"/>
          <w:sz w:val="24"/>
        </w:rPr>
        <w:t>清洗</w:t>
      </w:r>
      <w:r w:rsidR="003365CB" w:rsidRPr="00923157">
        <w:rPr>
          <w:rFonts w:eastAsiaTheme="minorEastAsia"/>
          <w:sz w:val="24"/>
        </w:rPr>
        <w:t>。</w:t>
      </w:r>
    </w:p>
    <w:p w:rsidR="00C85794" w:rsidRPr="00923157" w:rsidRDefault="00C85794" w:rsidP="000A1A53">
      <w:pPr>
        <w:pStyle w:val="af7"/>
        <w:spacing w:line="360" w:lineRule="auto"/>
        <w:ind w:leftChars="0" w:left="0" w:firstLineChars="200" w:firstLine="480"/>
        <w:rPr>
          <w:rFonts w:eastAsiaTheme="minorEastAsia"/>
          <w:sz w:val="24"/>
        </w:rPr>
      </w:pPr>
      <w:r w:rsidRPr="00923157">
        <w:rPr>
          <w:rFonts w:eastAsiaTheme="minorEastAsia"/>
          <w:sz w:val="24"/>
        </w:rPr>
        <w:t>检验科酸碱废水经酸碱中和后、检验科生化标本清洗废水经</w:t>
      </w:r>
      <w:r w:rsidRPr="00923157">
        <w:rPr>
          <w:rFonts w:eastAsiaTheme="minorEastAsia"/>
          <w:sz w:val="24"/>
        </w:rPr>
        <w:t>84</w:t>
      </w:r>
      <w:r w:rsidRPr="00923157">
        <w:rPr>
          <w:rFonts w:eastAsiaTheme="minorEastAsia"/>
          <w:sz w:val="24"/>
        </w:rPr>
        <w:t>消毒液（次氯酸钠）消毒后进入现有污水处理站处理。</w:t>
      </w:r>
    </w:p>
    <w:p w:rsidR="00C85794" w:rsidRPr="00923157" w:rsidRDefault="00C85794" w:rsidP="00C85794">
      <w:pPr>
        <w:pStyle w:val="af7"/>
        <w:spacing w:line="360" w:lineRule="auto"/>
        <w:ind w:leftChars="0" w:left="0" w:firstLineChars="200" w:firstLine="480"/>
        <w:rPr>
          <w:rFonts w:eastAsiaTheme="minorEastAsia"/>
          <w:sz w:val="24"/>
        </w:rPr>
      </w:pPr>
      <w:r w:rsidRPr="00923157">
        <w:rPr>
          <w:rFonts w:eastAsiaTheme="minorEastAsia"/>
          <w:sz w:val="24"/>
        </w:rPr>
        <w:t>2</w:t>
      </w:r>
      <w:r w:rsidRPr="00923157">
        <w:rPr>
          <w:rFonts w:eastAsiaTheme="minorEastAsia"/>
          <w:sz w:val="24"/>
        </w:rPr>
        <w:t>、口腔科废水：口腔科目前已不再使用银汞合金作为补牙填充，而使用复合树脂或玻璃离子体进行补牙填充，口腔科无含汞废水产生；口腔科漱口废水经</w:t>
      </w:r>
      <w:r w:rsidRPr="00923157">
        <w:rPr>
          <w:rFonts w:eastAsiaTheme="minorEastAsia"/>
          <w:sz w:val="24"/>
        </w:rPr>
        <w:lastRenderedPageBreak/>
        <w:t>84</w:t>
      </w:r>
      <w:r w:rsidRPr="00923157">
        <w:rPr>
          <w:rFonts w:eastAsiaTheme="minorEastAsia"/>
          <w:sz w:val="24"/>
        </w:rPr>
        <w:t>消毒液（次氯酸钠）消毒后进入现有污水处理站处理。</w:t>
      </w:r>
    </w:p>
    <w:p w:rsidR="000A1A53" w:rsidRPr="00923157" w:rsidRDefault="00CA7FE1" w:rsidP="00CA7FE1">
      <w:pPr>
        <w:pStyle w:val="af7"/>
        <w:spacing w:line="360" w:lineRule="auto"/>
        <w:ind w:leftChars="0" w:left="0" w:firstLineChars="200" w:firstLine="480"/>
        <w:rPr>
          <w:rFonts w:eastAsiaTheme="minorEastAsia"/>
          <w:sz w:val="24"/>
        </w:rPr>
      </w:pPr>
      <w:r w:rsidRPr="00923157">
        <w:rPr>
          <w:rFonts w:eastAsiaTheme="minorEastAsia"/>
          <w:sz w:val="24"/>
        </w:rPr>
        <w:t>3</w:t>
      </w:r>
      <w:r w:rsidRPr="00923157">
        <w:rPr>
          <w:rFonts w:eastAsiaTheme="minorEastAsia"/>
          <w:sz w:val="24"/>
        </w:rPr>
        <w:t>、常规医疗废水及生活污水</w:t>
      </w:r>
      <w:r w:rsidR="000A1A53" w:rsidRPr="00923157">
        <w:rPr>
          <w:rFonts w:eastAsiaTheme="minorEastAsia"/>
          <w:sz w:val="24"/>
        </w:rPr>
        <w:t>经化粪池收集处理后进入现有污水处理站处理并消毒达到《医疗机构水污染物排放标准》（</w:t>
      </w:r>
      <w:r w:rsidR="000A1A53" w:rsidRPr="00923157">
        <w:rPr>
          <w:rFonts w:eastAsiaTheme="minorEastAsia"/>
          <w:sz w:val="24"/>
        </w:rPr>
        <w:t>GB18466-2005</w:t>
      </w:r>
      <w:r w:rsidR="000A1A53" w:rsidRPr="00923157">
        <w:rPr>
          <w:rFonts w:eastAsiaTheme="minorEastAsia"/>
          <w:sz w:val="24"/>
        </w:rPr>
        <w:t>）表</w:t>
      </w:r>
      <w:r w:rsidR="000A1A53" w:rsidRPr="00923157">
        <w:rPr>
          <w:rFonts w:eastAsiaTheme="minorEastAsia"/>
          <w:sz w:val="24"/>
        </w:rPr>
        <w:t>2</w:t>
      </w:r>
      <w:r w:rsidR="000A1A53" w:rsidRPr="00923157">
        <w:rPr>
          <w:rFonts w:eastAsiaTheme="minorEastAsia"/>
          <w:sz w:val="24"/>
        </w:rPr>
        <w:t>预处理标准后排入市政污水管网，最终进入汨罗市城市污水处理厂处理。现有污水处理站工艺流程如下：</w:t>
      </w:r>
    </w:p>
    <w:p w:rsidR="000A1A53" w:rsidRPr="00923157" w:rsidRDefault="000C329E" w:rsidP="000A1A53">
      <w:pPr>
        <w:pStyle w:val="af7"/>
        <w:spacing w:line="360" w:lineRule="auto"/>
        <w:ind w:leftChars="0"/>
        <w:rPr>
          <w:rFonts w:eastAsiaTheme="minorEastAsia"/>
          <w:sz w:val="24"/>
        </w:rPr>
      </w:pPr>
      <w:r>
        <w:rPr>
          <w:rFonts w:eastAsiaTheme="minorEastAsia"/>
          <w:noProof/>
          <w:sz w:val="24"/>
        </w:rPr>
      </w:r>
      <w:r>
        <w:rPr>
          <w:rFonts w:eastAsiaTheme="minorEastAsia"/>
          <w:noProof/>
          <w:sz w:val="24"/>
        </w:rPr>
        <w:pict>
          <v:group id="画布 16" o:spid="_x0000_s1026" editas="canvas" style="width:415.5pt;height:249.6pt;mso-position-horizontal-relative:char;mso-position-vertical-relative:line" coordsize="52768,31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68;height:31692;visibility:visible">
              <v:fill o:detectmouseclick="t"/>
              <v:path o:connecttype="none"/>
            </v:shape>
            <v:shapetype id="_x0000_t202" coordsize="21600,21600" o:spt="202" path="m,l,21600r21600,l21600,xe">
              <v:stroke joinstyle="miter"/>
              <v:path gradientshapeok="t" o:connecttype="rect"/>
            </v:shapetype>
            <v:shape id="文本框 18" o:spid="_x0000_s1028" type="#_x0000_t202" style="position:absolute;left:750;top:13307;width:4845;height:6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RR8QA&#10;AADbAAAADwAAAGRycy9kb3ducmV2LnhtbESPQWsCMRCF7wX/Qxiht5qtFNGtUaogbfEgtRavw2a6&#10;uzSZLEmq6793DoK3Gd6b976ZL3vv1IliagMbeB4VoIirYFuuDRy+N09TUCkjW3SBycCFEiwXg4c5&#10;ljac+YtO+1wrCeFUooEm567UOlUNeUyj0BGL9huixyxrrLWNeJZw7/S4KCbaY8vS0GBH64aqv/2/&#10;N+A+q9kxxd3L8f1w2c3qn5Xb5t6Yx2H/9goqU5/v5tv1hxV8gZVfZAC9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80UfEAAAA2wAAAA8AAAAAAAAAAAAAAAAAmAIAAGRycy9k&#10;b3ducmV2LnhtbFBLBQYAAAAABAAEAPUAAACJAwAAAAA=&#10;" fillcolor="white [3201]" strokecolor="black [3213]" strokeweight="1pt">
              <v:textbox>
                <w:txbxContent>
                  <w:p w:rsidR="000B566F" w:rsidRDefault="000B566F">
                    <w:r>
                      <w:rPr>
                        <w:rFonts w:hint="eastAsia"/>
                      </w:rPr>
                      <w:t>化粪池出水</w:t>
                    </w:r>
                  </w:p>
                </w:txbxContent>
              </v:textbox>
            </v:shape>
            <v:line id="直接连接符 20" o:spid="_x0000_s1029" style="position:absolute;visibility:visible" from="5595,16309" to="8529,16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O4yL4AAADbAAAADwAAAGRycy9kb3ducmV2LnhtbERPTYvCMBC9L/gfwgje1lQPotW0LAui&#10;CHuw9uJtaGbbss2kNFHrv985CB4f73uXj65TdxpC69nAYp6AIq68bbk2UF72n2tQISJb7DyTgScF&#10;yLPJxw5T6x98pnsRayUhHFI00MTYp1qHqiGHYe57YuF+/eAwChxqbQd8SLjr9DJJVtphy9LQYE/f&#10;DVV/xc0ZEMf5EEq8/nQF7rlETDbrkzGz6fi1BRVpjG/xy320BpayXr7ID9DZ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c7jIvgAAANsAAAAPAAAAAAAAAAAAAAAAAKEC&#10;AABkcnMvZG93bnJldi54bWxQSwUGAAAAAAQABAD5AAAAjAMAAAAA&#10;" strokecolor="black [3213]" strokeweight="1pt">
              <v:stroke endarrow="block"/>
            </v:line>
            <v:shape id="文本框 137" o:spid="_x0000_s1030" type="#_x0000_t202" style="position:absolute;left:8529;top:13307;width:3003;height:6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jMIA&#10;AADcAAAADwAAAGRycy9kb3ducmV2LnhtbERPTWsCMRC9C/6HMIXeNNtWtK5GaQtFxYPUWrwOm3F3&#10;MZksSarrvzeC4G0e73Om89YacSIfascKXvoZCOLC6ZpLBbvf7947iBCRNRrHpOBCAeazbmeKuXZn&#10;/qHTNpYihXDIUUEVY5NLGYqKLIa+a4gTd3DeYkzQl1J7PKdwa+Rrlg2lxZpTQ4UNfVVUHLf/VoFZ&#10;FeN98JvBfrG7bMbl36dZx1ap56f2YwIiUhsf4rt7qdP8txHcnkkXy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P+MwgAAANwAAAAPAAAAAAAAAAAAAAAAAJgCAABkcnMvZG93&#10;bnJldi54bWxQSwUGAAAAAAQABAD1AAAAhwMAAAAA&#10;" fillcolor="white [3201]" strokecolor="black [3213]" strokeweight="1pt">
              <v:textbox>
                <w:txbxContent>
                  <w:p w:rsidR="000B566F" w:rsidRDefault="000B566F">
                    <w:r>
                      <w:rPr>
                        <w:rFonts w:hint="eastAsia"/>
                      </w:rPr>
                      <w:t>格栅井</w:t>
                    </w:r>
                  </w:p>
                </w:txbxContent>
              </v:textbox>
            </v:shape>
            <v:line id="直接连接符 138" o:spid="_x0000_s1031" style="position:absolute;visibility:visible" from="11532,16309" to="14193,16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xXfMEAAADcAAAADwAAAGRycy9kb3ducmV2LnhtbESPQYvCQAyF74L/YYjgTaerIG51lEUQ&#10;RfBgtxdvoZNty3YypTNq/ffmIHjLI+97eVlve9eoO3Wh9mzga5qAIi68rbk0kP/uJ0tQISJbbDyT&#10;gScF2G6GgzWm1j/4QvcslkpCOKRooIqxTbUORUUOw9S3xLL7853DKLIrte3wIeGu0bMkWWiHNcuF&#10;ClvaVVT8ZzdnQIjLIeR4PTcZ7jlHTL6XJ2PGo/5nBSpSHz/mN320Un8ubeUZmUBv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rFd8wQAAANwAAAAPAAAAAAAAAAAAAAAA&#10;AKECAABkcnMvZG93bnJldi54bWxQSwUGAAAAAAQABAD5AAAAjwMAAAAA&#10;" strokecolor="black [3213]" strokeweight="1pt">
              <v:stroke endarrow="block"/>
            </v:line>
            <v:shape id="文本框 139" o:spid="_x0000_s1032" type="#_x0000_t202" style="position:absolute;left:14125;top:13307;width:3207;height:6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OZcMA&#10;AADcAAAADwAAAGRycy9kb3ducmV2LnhtbERPTWsCMRC9F/wPYQRvNauW4m6NooK0xYN0tXgdNtPd&#10;pclkSVJd/30jFHqbx/ucxaq3RlzIh9axgsk4A0FcOd1yreB03D3OQYSIrNE4JgU3CrBaDh4WWGh3&#10;5Q+6lLEWKYRDgQqaGLtCylA1ZDGMXUecuC/nLcYEfS21x2sKt0ZOs+xZWmw5NTTY0bah6rv8sQrM&#10;e5Wfgz88nV9Pt0Nef27MPvZKjYb9+gVEpD7+i//cbzrNn+VwfyZ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vOZcMAAADcAAAADwAAAAAAAAAAAAAAAACYAgAAZHJzL2Rv&#10;d25yZXYueG1sUEsFBgAAAAAEAAQA9QAAAIgDAAAAAA==&#10;" fillcolor="white [3201]" strokecolor="black [3213]" strokeweight="1pt">
              <v:textbox>
                <w:txbxContent>
                  <w:p w:rsidR="000B566F" w:rsidRDefault="000B566F">
                    <w:r>
                      <w:rPr>
                        <w:rFonts w:hint="eastAsia"/>
                      </w:rPr>
                      <w:t>调节池</w:t>
                    </w:r>
                  </w:p>
                </w:txbxContent>
              </v:textbox>
            </v:shape>
            <v:line id="直接连接符 143" o:spid="_x0000_s1033" style="position:absolute;visibility:visible" from="17332,16378" to="19993,16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62cMMAAADcAAAADwAAAGRycy9kb3ducmV2LnhtbESPQWvCQBCF70L/wzIFb7ppFbGpq5RC&#10;sAgejLl4G7JjEtydDdk1pv/eFQRvM7z3vXmz2gzWiJ463zhW8DFNQBCXTjdcKSiO2WQJwgdkjcYx&#10;KfgnD5v122iFqXY3PlCfh0rEEPYpKqhDaFMpfVmTRT91LXHUzq6zGOLaVVJ3eIvh1sjPJFlIiw3H&#10;CzW29FtTecmvVkEkDltf4Glvcsy4QEy+ljulxu/DzzeIQEN4mZ/0n4715zN4PBMnk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OtnDDAAAA3AAAAA8AAAAAAAAAAAAA&#10;AAAAoQIAAGRycy9kb3ducmV2LnhtbFBLBQYAAAAABAAEAPkAAACRAwAAAAA=&#10;" strokecolor="black [3213]" strokeweight="1pt">
              <v:stroke endarrow="block"/>
            </v:line>
            <v:shape id="文本框 144" o:spid="_x0000_s1034" type="#_x0000_t202" style="position:absolute;left:19993;top:13375;width:4709;height:6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wShsIA&#10;AADcAAAADwAAAGRycy9kb3ducmV2LnhtbERPTWsCMRC9F/wPYQRvNassolujqFBs6UG0Fq/DZrq7&#10;mEyWJNX135uC4G0e73Pmy84acSEfGscKRsMMBHHpdMOVguP3++sURIjIGo1jUnCjAMtF72WOhXZX&#10;3tPlECuRQjgUqKCOsS2kDGVNFsPQtcSJ+3XeYkzQV1J7vKZwa+Q4yybSYsOpocaWNjWV58OfVWA+&#10;y9kp+F1+2h5vu1n1szZfsVNq0O9WbyAidfEpfrg/dJqf5/D/TLp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BKGwgAAANwAAAAPAAAAAAAAAAAAAAAAAJgCAABkcnMvZG93&#10;bnJldi54bWxQSwUGAAAAAAQABAD1AAAAhwMAAAAA&#10;" fillcolor="white [3201]" strokecolor="black [3213]" strokeweight="1pt">
              <v:textbox>
                <w:txbxContent>
                  <w:p w:rsidR="000B566F" w:rsidRDefault="000B566F">
                    <w:r>
                      <w:rPr>
                        <w:rFonts w:hint="eastAsia"/>
                      </w:rPr>
                      <w:t>水解酸化池</w:t>
                    </w:r>
                  </w:p>
                </w:txbxContent>
              </v:textbox>
            </v:shape>
            <v:line id="直接连接符 145" o:spid="_x0000_s1035" style="position:absolute;visibility:visible" from="24770,16514" to="27431,1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uLn8MAAADcAAAADwAAAGRycy9kb3ducmV2LnhtbESPQWvCQBCF70L/wzIFb7ppUbGpq5RC&#10;sAgejLl4G7JjEtydDdk1pv/eFQRvM7z3vXmz2gzWiJ463zhW8DFNQBCXTjdcKSiO2WQJwgdkjcYx&#10;KfgnD5v122iFqXY3PlCfh0rEEPYpKqhDaFMpfVmTRT91LXHUzq6zGOLaVVJ3eIvh1sjPJFlIiw3H&#10;CzW29FtTecmvVkEkDltf4Glvcsy4QEy+ljulxu/DzzeIQEN4mZ/0n471Z3N4PBMnk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i5/DAAAA3AAAAA8AAAAAAAAAAAAA&#10;AAAAoQIAAGRycy9kb3ducmV2LnhtbFBLBQYAAAAABAAEAPkAAACRAwAAAAA=&#10;" strokecolor="black [3213]" strokeweight="1pt">
              <v:stroke endarrow="block"/>
            </v:line>
            <v:shape id="文本框 146" o:spid="_x0000_s1036" type="#_x0000_t202" style="position:absolute;left:27431;top:13512;width:4777;height:6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IpasIA&#10;AADcAAAADwAAAGRycy9kb3ducmV2LnhtbERPS2sCMRC+C/6HMEJvmlVE6tYoKoiVHsRH8TpsprtL&#10;k8mSRF3/vSkUvM3H95zZorVG3MiH2rGC4SADQVw4XXOp4Hza9N9BhIis0TgmBQ8KsJh3OzPMtbvz&#10;gW7HWIoUwiFHBVWMTS5lKCqyGAauIU7cj/MWY4K+lNrjPYVbI0dZNpEWa04NFTa0rqj4PV6tArMr&#10;ppfg9+PL9vzYT8vvlfmKrVJvvXb5ASJSG1/if/enTvPHE/h7Jl0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ilqwgAAANwAAAAPAAAAAAAAAAAAAAAAAJgCAABkcnMvZG93&#10;bnJldi54bWxQSwUGAAAAAAQABAD1AAAAhwMAAAAA&#10;" fillcolor="white [3201]" strokecolor="black [3213]" strokeweight="1pt">
              <v:textbox>
                <w:txbxContent>
                  <w:p w:rsidR="000B566F" w:rsidRDefault="000B566F">
                    <w:r>
                      <w:rPr>
                        <w:rFonts w:hint="eastAsia"/>
                      </w:rPr>
                      <w:t>接触氧化池</w:t>
                    </w:r>
                  </w:p>
                </w:txbxContent>
              </v:textbox>
            </v:shape>
            <v:line id="直接连接符 147" o:spid="_x0000_s1037" style="position:absolute;visibility:visible" from="32208,16582" to="34869,1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Wwc8MAAADcAAAADwAAAGRycy9kb3ducmV2LnhtbESPQWvCQBCF70L/wzIFb7ppEbWpq5RC&#10;sAgejLl4G7JjEtydDdk1pv/eFQRvM7z3vXmz2gzWiJ463zhW8DFNQBCXTjdcKSiO2WQJwgdkjcYx&#10;KfgnD5v122iFqXY3PlCfh0rEEPYpKqhDaFMpfVmTRT91LXHUzq6zGOLaVVJ3eIvh1sjPJJlLiw3H&#10;CzW29FtTecmvVkEkDltf4Glvcsy4QEy+ljulxu/DzzeIQEN4mZ/0n471Zwt4PBMnk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1sHPDAAAA3AAAAA8AAAAAAAAAAAAA&#10;AAAAoQIAAGRycy9kb3ducmV2LnhtbFBLBQYAAAAABAAEAPkAAACRAwAAAAA=&#10;" strokecolor="black [3213]" strokeweight="1pt">
              <v:stroke endarrow="block"/>
            </v:line>
            <v:shape id="文本框 148" o:spid="_x0000_s1038" type="#_x0000_t202" style="position:absolute;left:34869;top:13580;width:3003;height:6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Yg8UA&#10;AADcAAAADwAAAGRycy9kb3ducmV2LnhtbESPQWsCMRCF70L/QxihN80qUupqFCuUtvQgWovXYTPu&#10;LiaTJUl1/fedQ6G3Gd6b975Zrnvv1JViagMbmIwLUMRVsC3XBo5fr6NnUCkjW3SBycCdEqxXD4Ml&#10;ljbceE/XQ66VhHAq0UCTc1dqnaqGPKZx6IhFO4foMcsaa20j3iTcOz0tiiftsWVpaLCjbUPV5fDj&#10;DbiPan5KcTc7vR3vu3n9/eI+c2/M47DfLEBl6vO/+e/63Qr+TG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RiDxQAAANwAAAAPAAAAAAAAAAAAAAAAAJgCAABkcnMv&#10;ZG93bnJldi54bWxQSwUGAAAAAAQABAD1AAAAigMAAAAA&#10;" fillcolor="white [3201]" strokecolor="black [3213]" strokeweight="1pt">
              <v:textbox>
                <w:txbxContent>
                  <w:p w:rsidR="000B566F" w:rsidRDefault="000B566F">
                    <w:proofErr w:type="gramStart"/>
                    <w:r>
                      <w:rPr>
                        <w:rFonts w:hint="eastAsia"/>
                      </w:rPr>
                      <w:t>二沉池</w:t>
                    </w:r>
                    <w:proofErr w:type="gramEnd"/>
                  </w:p>
                </w:txbxContent>
              </v:textbox>
            </v:shape>
            <v:line id="直接连接符 183" o:spid="_x0000_s1039" style="position:absolute;visibility:visible" from="37940,16719" to="40601,16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cM6sEAAADcAAAADwAAAGRycy9kb3ducmV2LnhtbESPQYvCMBCF74L/IYywN03dhaVWYxGh&#10;KMIerL14G5qxLTaT0mS1/nsjCN5meO9782aVDqYVN+pdY1nBfBaBIC6tbrhSUJyyaQzCeWSNrWVS&#10;8CAH6Xo8WmGi7Z2PdMt9JUIIuwQV1N53iZSurMmgm9mOOGgX2xv0Ye0rqXu8h3DTyu8o+pUGGw4X&#10;auxoW1N5zf+NgkAcd67A81+bY8YFYrSID0p9TYbNEoSnwX/Mb3qvQ/34B17PhAnk+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twzqwQAAANwAAAAPAAAAAAAAAAAAAAAA&#10;AKECAABkcnMvZG93bnJldi54bWxQSwUGAAAAAAQABAD5AAAAjwMAAAAA&#10;" strokecolor="black [3213]" strokeweight="1pt">
              <v:stroke endarrow="block"/>
            </v:line>
            <v:shape id="文本框 184" o:spid="_x0000_s1040" type="#_x0000_t202" style="position:absolute;left:40601;top:13716;width:4777;height:6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oHMIA&#10;AADcAAAADwAAAGRycy9kb3ducmV2LnhtbERPTWsCMRC9C/0PYQreNFuRolujtAXR4kFcLV6HzXR3&#10;aTJZkqjrvzeC4G0e73Nmi84acSYfGscK3oYZCOLS6YYrBYf9cjABESKyRuOYFFwpwGL+0pthrt2F&#10;d3QuYiVSCIccFdQxtrmUoazJYhi6ljhxf85bjAn6SmqPlxRujRxl2bu02HBqqLGl75rK/+JkFZif&#10;cnoMfjs+rg7X7bT6/TKb2CnVf+0+P0BE6uJT/HCvdZo/GcP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agcwgAAANwAAAAPAAAAAAAAAAAAAAAAAJgCAABkcnMvZG93&#10;bnJldi54bWxQSwUGAAAAAAQABAD1AAAAhwMAAAAA&#10;" fillcolor="white [3201]" strokecolor="black [3213]" strokeweight="1pt">
              <v:textbox>
                <w:txbxContent>
                  <w:p w:rsidR="000B566F" w:rsidRDefault="000B566F">
                    <w:r>
                      <w:rPr>
                        <w:rFonts w:hint="eastAsia"/>
                      </w:rPr>
                      <w:t>接触消毒池</w:t>
                    </w:r>
                  </w:p>
                </w:txbxContent>
              </v:textbox>
            </v:shape>
            <v:line id="直接连接符 185" o:spid="_x0000_s1041" style="position:absolute;visibility:visible" from="45446,16719" to="48108,16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IxBcEAAADcAAAADwAAAGRycy9kb3ducmV2LnhtbESPQYvCMBCF74L/IYywN01d2KVWYxGh&#10;KMIerL14G5qxLTaT0mS1/nsjCN5meO9782aVDqYVN+pdY1nBfBaBIC6tbrhSUJyyaQzCeWSNrWVS&#10;8CAH6Xo8WmGi7Z2PdMt9JUIIuwQV1N53iZSurMmgm9mOOGgX2xv0Ye0rqXu8h3DTyu8o+pUGGw4X&#10;auxoW1N5zf+NgkAcd67A81+bY8YFYrSID0p9TYbNEoSnwX/Mb3qvQ/34B17PhAnk+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EjEFwQAAANwAAAAPAAAAAAAAAAAAAAAA&#10;AKECAABkcnMvZG93bnJldi54bWxQSwUGAAAAAAQABAD5AAAAjwMAAAAA&#10;" strokecolor="black [3213]" strokeweight="1pt">
              <v:stroke endarrow="block"/>
            </v:line>
            <v:shape id="文本框 186" o:spid="_x0000_s1042" type="#_x0000_t202" style="position:absolute;left:48108;top:13785;width:4640;height:6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6iosQA&#10;AADcAAAADwAAAGRycy9kb3ducmV2LnhtbERPTWvCQBC9C/6HZYRepG4MIiHNKlUQWiuWRovXITtN&#10;gtnZkN2a9N93C0Jv83ifk60H04gbda62rGA+i0AQF1bXXCo4n3aPCQjnkTU2lknBDzlYr8ajDFNt&#10;e/6gW+5LEULYpaig8r5NpXRFRQbdzLbEgfuynUEfYFdK3WEfwk0j4yhaSoM1h4YKW9pWVFzzb6Ng&#10;IS92025Ncfi82Lf9+zSuj6+xUg+T4fkJhKfB/4vv7hcd5idL+HsmX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oqLEAAAA3AAAAA8AAAAAAAAAAAAAAAAAmAIAAGRycy9k&#10;b3ducmV2LnhtbFBLBQYAAAAABAAEAPUAAACJAwAAAAA=&#10;" fillcolor="white [3201]" stroked="f" strokeweight="1pt">
              <v:textbox>
                <w:txbxContent>
                  <w:p w:rsidR="000B566F" w:rsidRDefault="000B566F">
                    <w:r>
                      <w:rPr>
                        <w:rFonts w:hint="eastAsia"/>
                      </w:rPr>
                      <w:t>进入污水管网</w:t>
                    </w:r>
                  </w:p>
                </w:txbxContent>
              </v:textbox>
            </v:shape>
            <v:shape id="文本框 187" o:spid="_x0000_s1043" type="#_x0000_t202" style="position:absolute;left:32686;width:6479;height:6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c2a8IA&#10;AADcAAAADwAAAGRycy9kb3ducmV2LnhtbERPS2sCMRC+C/0PYQq9abZSfKxGqYWi0oPUKl6Hzbi7&#10;mEyWJOr6701B8DYf33Om89YacSEfascK3nsZCOLC6ZpLBbu/7+4IRIjIGo1jUnCjAPPZS2eKuXZX&#10;/qXLNpYihXDIUUEVY5NLGYqKLIaea4gTd3TeYkzQl1J7vKZwa2Q/ywbSYs2pocKGvioqTtuzVWDW&#10;xfgQ/ObjsNzdNuNyvzA/sVXq7bX9nICI1Man+OFe6TR/NIT/Z9IF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zZrwgAAANwAAAAPAAAAAAAAAAAAAAAAAJgCAABkcnMvZG93&#10;bnJldi54bWxQSwUGAAAAAAQABAD1AAAAhwMAAAAA&#10;" fillcolor="white [3201]" strokecolor="black [3213]" strokeweight="1pt">
              <v:textbox>
                <w:txbxContent>
                  <w:p w:rsidR="000B566F" w:rsidRDefault="000B566F">
                    <w:r>
                      <w:rPr>
                        <w:rFonts w:hint="eastAsia"/>
                      </w:rPr>
                      <w:t>二氧化氯发生器</w:t>
                    </w:r>
                  </w:p>
                </w:txbxContent>
              </v:textbox>
            </v:shape>
            <v:line id="直接连接符 188" o:spid="_x0000_s1044" style="position:absolute;visibility:visible" from="39164,2866" to="41826,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Oem8EAAADcAAAADwAAAGRycy9kb3ducmV2LnhtbESPQYvCQAyF74L/YYiwN53qYelWRxFB&#10;FGEPdnvxFjqxLXYypTNq/febg+Atj7zv5WW1GVyrHtSHxrOB+SwBRVx623BloPjbT1NQISJbbD2T&#10;gRcF2KzHoxVm1j/5TI88VkpCOGRooI6xy7QOZU0Ow8x3xLK7+t5hFNlX2vb4lHDX6kWSfGuHDcuF&#10;Gjva1VTe8rszIMT5EAq8/LY57rlATH7SkzFfk2G7BBVpiB/zmz5aqZ9KW3lGJt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E56bwQAAANwAAAAPAAAAAAAAAAAAAAAA&#10;AKECAABkcnMvZG93bnJldi54bWxQSwUGAAAAAAQABAD5AAAAjwMAAAAA&#10;" strokecolor="black [3213]" strokeweight="1pt">
              <v:stroke endarrow="block"/>
            </v:line>
            <v:shapetype id="_x0000_t32" coordsize="21600,21600" o:spt="32" o:oned="t" path="m,l21600,21600e" filled="f">
              <v:path arrowok="t" fillok="f" o:connecttype="none"/>
              <o:lock v:ext="edit" shapetype="t"/>
            </v:shapetype>
            <v:shape id="直接箭头连接符 21" o:spid="_x0000_s1045" type="#_x0000_t32" style="position:absolute;left:41685;top:2866;width:0;height:108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L+QMIAAADbAAAADwAAAGRycy9kb3ducmV2LnhtbESPS4vCQBCE7wv+h6EFbzrxLdFRRJFd&#10;0Et83JtMmwQzPSEzatZf7ywIeyyq6itqsWpMKR5Uu8Kygn4vAkGcWl1wpuB82nVnIJxH1lhaJgW/&#10;5GC1bH0tMNb2yQk9jj4TAcIuRgW591UspUtzMuh6tiIO3tXWBn2QdSZ1jc8AN6UcRNFEGiw4LORY&#10;0San9Ha8GwXfGoeX62hs0iTZZdvp/jCavpxSnXaznoPw1Pj/8Kf9oxUM+vD3JfwA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L+QMIAAADbAAAADwAAAAAAAAAAAAAA&#10;AAChAgAAZHJzL2Rvd25yZXYueG1sUEsFBgAAAAAEAAQA+QAAAJADAAAAAA==&#10;" strokecolor="black [3213]" strokeweight="1pt">
              <v:stroke endarrow="block"/>
            </v:shape>
            <v:line id="直接连接符 24" o:spid="_x0000_s1046" style="position:absolute;flip:x;visibility:visible" from="22336,19517" to="22348,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ZGOsUAAADbAAAADwAAAGRycy9kb3ducmV2LnhtbESPW2vCQBSE3wv+h+UIvjWbSm9GVxGh&#10;UEIVjHnp2yF7cqHZszG7mvjvu0Khj8PMfMOsNqNpxZV611hW8BTFIIgLqxuuFOSnj8d3EM4ja2wt&#10;k4IbOdisJw8rTLQd+EjXzFciQNglqKD2vkukdEVNBl1kO+LglbY36IPsK6l7HALctHIex6/SYMNh&#10;ocaOdjUVP9nFKEhPi3L3le4PN3f+PlD5Fh9fslyp2XTcLkF4Gv1/+K/9qRXMn+H+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ZGOsUAAADbAAAADwAAAAAAAAAA&#10;AAAAAAChAgAAZHJzL2Rvd25yZXYueG1sUEsFBgAAAAAEAAQA+QAAAJMDAAAAAA==&#10;" strokecolor="black [3213]" strokeweight="1pt"/>
            <v:line id="直接连接符 189" o:spid="_x0000_s1047" style="position:absolute;flip:x;visibility:visible" from="36441,19787" to="36441,25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EausIAAADcAAAADwAAAGRycy9kb3ducmV2LnhtbERPS4vCMBC+C/sfwix403SF1VqNsggL&#10;i6hg9eJtaKYPbCa1yWr990YQvM3H95z5sjO1uFLrKssKvoYRCOLM6ooLBcfD7yAG4TyyxtoyKbiT&#10;g+XiozfHRNsb7+ma+kKEEHYJKii9bxIpXVaSQTe0DXHgctsa9AG2hdQt3kK4qeUoisbSYMWhocSG&#10;ViVl5/TfKFgfpvlqs97u7u5y2lE+ifbf6VGp/mf3MwPhqfNv8cv9p8P8eArPZ8IF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EausIAAADcAAAADwAAAAAAAAAAAAAA&#10;AAChAgAAZHJzL2Rvd25yZXYueG1sUEsFBgAAAAAEAAQA+QAAAJADAAAAAA==&#10;" strokecolor="black [3213]" strokeweight="1pt"/>
            <v:shape id="直接箭头连接符 224" o:spid="_x0000_s1048" type="#_x0000_t32" style="position:absolute;left:22346;top:22996;width:140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DcV8QAAADcAAAADwAAAGRycy9kb3ducmV2LnhtbESPQWvCQBSE74X+h+UVvOnGGKtEVxGL&#10;VNBLrN4f2WcSzL4N2a2m/npXEHocZuYbZr7sTC2u1LrKsoLhIAJBnFtdcaHg+LPpT0E4j6yxtkwK&#10;/sjBcvH+NsdU2xtndD34QgQIuxQVlN43qZQuL8mgG9iGOHhn2xr0QbaF1C3eAtzUMo6iT2mw4rBQ&#10;YkPrkvLL4dco+NY4Op2TscmzbFN8TXb7ZHJ3SvU+utUMhKfO/4df7a1WEMcJPM+EI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YNxXxAAAANwAAAAPAAAAAAAAAAAA&#10;AAAAAKECAABkcnMvZG93bnJldi54bWxQSwUGAAAAAAQABAD5AAAAkgMAAAAA&#10;" strokecolor="black [3213]" strokeweight="1pt">
              <v:stroke endarrow="block"/>
            </v:shape>
            <v:shape id="文本框 190" o:spid="_x0000_s1049" type="#_x0000_t202" style="position:absolute;left:34142;top:25909;width:4777;height:4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c4wsUA&#10;AADcAAAADwAAAGRycy9kb3ducmV2LnhtbESPT2vDMAzF74N+B6NCb6uzUcaS1i3bYGxjh9J/9Cpi&#10;NQm15WB7bfrtp8NgN4n39N5Pi9XgnbpQTF1gAw/TAhRxHWzHjYH97v3+GVTKyBZdYDJwowSr5ehu&#10;gZUNV97QZZsbJSGcKjTQ5txXWqe6JY9pGnpi0U4hesyyxkbbiFcJ904/FsWT9tixNLTY01tL9Xn7&#10;4w24r7o8prieHT/2t3XZHF7ddx6MmYyHlzmoTEP+N/9df1rBLwVf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zjCxQAAANwAAAAPAAAAAAAAAAAAAAAAAJgCAABkcnMv&#10;ZG93bnJldi54bWxQSwUGAAAAAAQABAD1AAAAigMAAAAA&#10;" fillcolor="white [3201]" strokecolor="black [3213]" strokeweight="1pt">
              <v:textbox>
                <w:txbxContent>
                  <w:p w:rsidR="000B566F" w:rsidRDefault="000B566F">
                    <w:r>
                      <w:rPr>
                        <w:rFonts w:hint="eastAsia"/>
                      </w:rPr>
                      <w:t>污泥池</w:t>
                    </w:r>
                  </w:p>
                </w:txbxContent>
              </v:textbox>
            </v:shape>
            <v:line id="直接连接符 191" o:spid="_x0000_s1050" style="position:absolute;visibility:visible" from="38918,28182" to="41579,28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Ch278AAADcAAAADwAAAGRycy9kb3ducmV2LnhtbESPQQvCMAyF74L/oUTw5jo9iE6riCCK&#10;4MG5i7ewxm24pmOtOv+9FQRvCe99Ly/LdWdq8aTWVZYVjKMYBHFudcWFguyyG81AOI+ssbZMCt7k&#10;YL3q95aYaPviMz1TX4gQwi5BBaX3TSKly0sy6CLbEAftZluDPqxtIXWLrxBuajmJ46k0WHG4UGJD&#10;25Lye/owCgJx3rsMr6c6xR1niPF8dlRqOOg2CxCeOv83/+iDDvXnY/g+Eya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vCh278AAADcAAAADwAAAAAAAAAAAAAAAACh&#10;AgAAZHJzL2Rvd25yZXYueG1sUEsFBgAAAAAEAAQA+QAAAI0DAAAAAA==&#10;" strokecolor="black [3213]" strokeweight="1pt">
              <v:stroke endarrow="block"/>
            </v:line>
            <v:shape id="文本框 192" o:spid="_x0000_s1051" type="#_x0000_t202" style="position:absolute;left:41579;top:25127;width:4640;height:6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yfMMA&#10;AADcAAAADwAAAGRycy9kb3ducmV2LnhtbERPTWvCQBC9C/6HZQQvUjcNUmx0FSsI1YrSVPE6ZMck&#10;mJ0N2a3Gf98tCN7m8T5nOm9NJa7UuNKygtdhBII4s7rkXMHhZ/UyBuE8ssbKMim4k4P5rNuZYqLt&#10;jb/pmvpchBB2CSoovK8TKV1WkEE3tDVx4M62MegDbHKpG7yFcFPJOIrepMGSQ0OBNS0Lyi7pr1Ew&#10;kif7US9Ntj2e7NdmP4jL3TpWqt9rFxMQnlr/FD/cnzrMf4/h/5lw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yfMMAAADcAAAADwAAAAAAAAAAAAAAAACYAgAAZHJzL2Rv&#10;d25yZXYueG1sUEsFBgAAAAAEAAQA9QAAAIgDAAAAAA==&#10;" fillcolor="white [3201]" stroked="f" strokeweight="1pt">
              <v:textbox>
                <w:txbxContent>
                  <w:p w:rsidR="000B566F" w:rsidRDefault="000B566F">
                    <w:r>
                      <w:rPr>
                        <w:rFonts w:hint="eastAsia"/>
                      </w:rPr>
                      <w:t>泥饼外运处理</w:t>
                    </w:r>
                  </w:p>
                </w:txbxContent>
              </v:textbox>
            </v:shape>
            <w10:wrap type="none"/>
            <w10:anchorlock/>
          </v:group>
        </w:pict>
      </w:r>
    </w:p>
    <w:p w:rsidR="008B6E8E" w:rsidRPr="00923157" w:rsidRDefault="008B6E8E" w:rsidP="008B6E8E">
      <w:pPr>
        <w:jc w:val="center"/>
        <w:rPr>
          <w:rFonts w:eastAsiaTheme="minorEastAsia"/>
          <w:b/>
        </w:rPr>
      </w:pPr>
      <w:r w:rsidRPr="00923157">
        <w:rPr>
          <w:rFonts w:eastAsiaTheme="minorEastAsia"/>
          <w:b/>
        </w:rPr>
        <w:t>图</w:t>
      </w:r>
      <w:r w:rsidRPr="00923157">
        <w:rPr>
          <w:rFonts w:eastAsiaTheme="minorEastAsia"/>
          <w:b/>
        </w:rPr>
        <w:t xml:space="preserve">3.2-1    </w:t>
      </w:r>
      <w:r w:rsidR="00181BF4" w:rsidRPr="00923157">
        <w:rPr>
          <w:rFonts w:eastAsiaTheme="minorEastAsia"/>
          <w:b/>
        </w:rPr>
        <w:t>现有项目</w:t>
      </w:r>
      <w:r w:rsidRPr="00923157">
        <w:rPr>
          <w:rFonts w:eastAsiaTheme="minorEastAsia"/>
          <w:b/>
        </w:rPr>
        <w:t>污水处理</w:t>
      </w:r>
      <w:r w:rsidR="003C4063" w:rsidRPr="00923157">
        <w:rPr>
          <w:rFonts w:eastAsiaTheme="minorEastAsia"/>
          <w:b/>
        </w:rPr>
        <w:t>站</w:t>
      </w:r>
      <w:r w:rsidRPr="00923157">
        <w:rPr>
          <w:rFonts w:eastAsiaTheme="minorEastAsia"/>
          <w:b/>
        </w:rPr>
        <w:t>工艺流程</w:t>
      </w:r>
      <w:r w:rsidR="003C4063" w:rsidRPr="00923157">
        <w:rPr>
          <w:rFonts w:eastAsiaTheme="minorEastAsia"/>
          <w:b/>
        </w:rPr>
        <w:t>图</w:t>
      </w:r>
    </w:p>
    <w:p w:rsidR="008B6E8E" w:rsidRPr="00923157" w:rsidRDefault="005B1AA6" w:rsidP="005B1AA6">
      <w:pPr>
        <w:pStyle w:val="af7"/>
        <w:spacing w:line="360" w:lineRule="auto"/>
        <w:ind w:leftChars="0" w:left="0" w:firstLineChars="200" w:firstLine="482"/>
        <w:rPr>
          <w:rFonts w:eastAsiaTheme="minorEastAsia"/>
          <w:b/>
          <w:sz w:val="24"/>
        </w:rPr>
      </w:pPr>
      <w:r w:rsidRPr="00923157">
        <w:rPr>
          <w:rFonts w:eastAsiaTheme="minorEastAsia"/>
          <w:b/>
          <w:sz w:val="24"/>
        </w:rPr>
        <w:t>三、</w:t>
      </w:r>
      <w:r w:rsidR="008B6E8E" w:rsidRPr="00923157">
        <w:rPr>
          <w:rFonts w:eastAsiaTheme="minorEastAsia"/>
          <w:b/>
          <w:sz w:val="24"/>
        </w:rPr>
        <w:t>废水排放源强</w:t>
      </w:r>
    </w:p>
    <w:p w:rsidR="000A1A53" w:rsidRPr="00923157" w:rsidRDefault="008B6E8E" w:rsidP="008B6E8E">
      <w:pPr>
        <w:pStyle w:val="af7"/>
        <w:spacing w:line="360" w:lineRule="auto"/>
        <w:ind w:leftChars="0" w:left="0" w:firstLineChars="200" w:firstLine="480"/>
        <w:rPr>
          <w:rFonts w:eastAsiaTheme="minorEastAsia"/>
          <w:sz w:val="24"/>
        </w:rPr>
      </w:pPr>
      <w:r w:rsidRPr="00923157">
        <w:rPr>
          <w:rFonts w:eastAsiaTheme="minorEastAsia"/>
          <w:sz w:val="24"/>
        </w:rPr>
        <w:t>根据</w:t>
      </w:r>
      <w:r w:rsidR="00637675" w:rsidRPr="00923157">
        <w:rPr>
          <w:rFonts w:eastAsiaTheme="minorEastAsia"/>
          <w:sz w:val="24"/>
        </w:rPr>
        <w:t>现</w:t>
      </w:r>
      <w:r w:rsidRPr="00923157">
        <w:rPr>
          <w:rFonts w:eastAsiaTheme="minorEastAsia"/>
          <w:sz w:val="24"/>
        </w:rPr>
        <w:t>汨罗市人民医院</w:t>
      </w:r>
      <w:r w:rsidRPr="00923157">
        <w:rPr>
          <w:rFonts w:eastAsiaTheme="minorEastAsia"/>
          <w:sz w:val="24"/>
        </w:rPr>
        <w:t>2018</w:t>
      </w:r>
      <w:r w:rsidRPr="00923157">
        <w:rPr>
          <w:rFonts w:eastAsiaTheme="minorEastAsia"/>
          <w:sz w:val="24"/>
        </w:rPr>
        <w:t>年</w:t>
      </w:r>
      <w:r w:rsidR="005B1AA6" w:rsidRPr="00923157">
        <w:rPr>
          <w:rFonts w:eastAsiaTheme="minorEastAsia"/>
          <w:sz w:val="24"/>
        </w:rPr>
        <w:t>11</w:t>
      </w:r>
      <w:r w:rsidRPr="00923157">
        <w:rPr>
          <w:rFonts w:eastAsiaTheme="minorEastAsia"/>
          <w:sz w:val="24"/>
        </w:rPr>
        <w:t>月</w:t>
      </w:r>
      <w:r w:rsidR="005B1AA6" w:rsidRPr="00923157">
        <w:rPr>
          <w:rFonts w:eastAsiaTheme="minorEastAsia"/>
          <w:sz w:val="24"/>
        </w:rPr>
        <w:t>~2019</w:t>
      </w:r>
      <w:r w:rsidR="005B1AA6" w:rsidRPr="00923157">
        <w:rPr>
          <w:rFonts w:eastAsiaTheme="minorEastAsia"/>
          <w:sz w:val="24"/>
        </w:rPr>
        <w:t>年</w:t>
      </w:r>
      <w:r w:rsidR="005B1AA6" w:rsidRPr="00923157">
        <w:rPr>
          <w:rFonts w:eastAsiaTheme="minorEastAsia"/>
          <w:sz w:val="24"/>
        </w:rPr>
        <w:t>8</w:t>
      </w:r>
      <w:r w:rsidR="005B1AA6" w:rsidRPr="00923157">
        <w:rPr>
          <w:rFonts w:eastAsiaTheme="minorEastAsia"/>
          <w:sz w:val="24"/>
        </w:rPr>
        <w:t>月</w:t>
      </w:r>
      <w:r w:rsidRPr="00923157">
        <w:rPr>
          <w:rFonts w:eastAsiaTheme="minorEastAsia"/>
          <w:sz w:val="24"/>
        </w:rPr>
        <w:t>委托</w:t>
      </w:r>
      <w:r w:rsidR="005B1AA6" w:rsidRPr="00923157">
        <w:rPr>
          <w:rFonts w:eastAsiaTheme="minorEastAsia"/>
          <w:sz w:val="24"/>
        </w:rPr>
        <w:t>第三方检测公司</w:t>
      </w:r>
      <w:r w:rsidRPr="00923157">
        <w:rPr>
          <w:rFonts w:eastAsiaTheme="minorEastAsia"/>
          <w:sz w:val="24"/>
        </w:rPr>
        <w:t>对项目污水处理站出口</w:t>
      </w:r>
      <w:r w:rsidR="00451457" w:rsidRPr="00923157">
        <w:rPr>
          <w:rFonts w:eastAsiaTheme="minorEastAsia"/>
          <w:sz w:val="24"/>
        </w:rPr>
        <w:t>进行的四次</w:t>
      </w:r>
      <w:r w:rsidRPr="00923157">
        <w:rPr>
          <w:rFonts w:eastAsiaTheme="minorEastAsia"/>
          <w:sz w:val="24"/>
        </w:rPr>
        <w:t>水质数据分析，现有污水处理站出口各监测因子均可达到《医疗机构水污染物排放标准》（</w:t>
      </w:r>
      <w:r w:rsidRPr="00923157">
        <w:rPr>
          <w:rFonts w:eastAsiaTheme="minorEastAsia"/>
          <w:sz w:val="24"/>
        </w:rPr>
        <w:t>GB18466-2005</w:t>
      </w:r>
      <w:r w:rsidRPr="00923157">
        <w:rPr>
          <w:rFonts w:eastAsiaTheme="minorEastAsia"/>
          <w:sz w:val="24"/>
        </w:rPr>
        <w:t>）表</w:t>
      </w:r>
      <w:r w:rsidRPr="00923157">
        <w:rPr>
          <w:rFonts w:eastAsiaTheme="minorEastAsia"/>
          <w:sz w:val="24"/>
        </w:rPr>
        <w:t>2</w:t>
      </w:r>
      <w:r w:rsidRPr="00923157">
        <w:rPr>
          <w:rFonts w:eastAsiaTheme="minorEastAsia"/>
          <w:sz w:val="24"/>
        </w:rPr>
        <w:t>预处理标准的要求，监测结果如下表所示：</w:t>
      </w:r>
    </w:p>
    <w:p w:rsidR="000A1A53" w:rsidRPr="00923157" w:rsidRDefault="008B6E8E" w:rsidP="008B6E8E">
      <w:pPr>
        <w:pStyle w:val="af7"/>
        <w:ind w:leftChars="0" w:left="0"/>
        <w:rPr>
          <w:rFonts w:eastAsiaTheme="minorEastAsia"/>
          <w:b/>
          <w:szCs w:val="21"/>
        </w:rPr>
      </w:pPr>
      <w:r w:rsidRPr="00923157">
        <w:rPr>
          <w:rFonts w:eastAsiaTheme="minorEastAsia"/>
          <w:b/>
          <w:szCs w:val="21"/>
        </w:rPr>
        <w:t>表</w:t>
      </w:r>
      <w:r w:rsidR="0011434C" w:rsidRPr="00923157">
        <w:rPr>
          <w:rFonts w:eastAsiaTheme="minorEastAsia"/>
          <w:b/>
          <w:szCs w:val="21"/>
        </w:rPr>
        <w:t>3.2-2</w:t>
      </w:r>
      <w:r w:rsidRPr="00923157">
        <w:rPr>
          <w:rFonts w:eastAsiaTheme="minorEastAsia"/>
          <w:b/>
          <w:szCs w:val="21"/>
        </w:rPr>
        <w:t xml:space="preserve">         </w:t>
      </w:r>
      <w:r w:rsidRPr="00923157">
        <w:rPr>
          <w:rFonts w:eastAsiaTheme="minorEastAsia"/>
          <w:b/>
          <w:szCs w:val="21"/>
        </w:rPr>
        <w:t>现有污水处理站</w:t>
      </w:r>
      <w:r w:rsidR="00CA7FE1" w:rsidRPr="00923157">
        <w:rPr>
          <w:rFonts w:eastAsiaTheme="minorEastAsia"/>
          <w:b/>
          <w:szCs w:val="21"/>
        </w:rPr>
        <w:t>进</w:t>
      </w:r>
      <w:r w:rsidRPr="00923157">
        <w:rPr>
          <w:rFonts w:eastAsiaTheme="minorEastAsia"/>
          <w:b/>
          <w:szCs w:val="21"/>
        </w:rPr>
        <w:t>出口水质监测结果一览表</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96"/>
        <w:gridCol w:w="1266"/>
        <w:gridCol w:w="1161"/>
        <w:gridCol w:w="1060"/>
        <w:gridCol w:w="1060"/>
        <w:gridCol w:w="858"/>
        <w:gridCol w:w="1060"/>
      </w:tblGrid>
      <w:tr w:rsidR="00923157" w:rsidRPr="00923157" w:rsidTr="003E4CEB">
        <w:trPr>
          <w:tblHeader/>
        </w:trPr>
        <w:tc>
          <w:tcPr>
            <w:tcW w:w="0" w:type="auto"/>
            <w:vAlign w:val="center"/>
          </w:tcPr>
          <w:p w:rsidR="003E4CEB" w:rsidRPr="00923157" w:rsidRDefault="003E4CEB" w:rsidP="003E4CEB">
            <w:pPr>
              <w:jc w:val="center"/>
              <w:rPr>
                <w:rFonts w:eastAsiaTheme="minorEastAsia"/>
                <w:b/>
              </w:rPr>
            </w:pPr>
            <w:r w:rsidRPr="00923157">
              <w:rPr>
                <w:rFonts w:eastAsiaTheme="minorEastAsia"/>
                <w:b/>
              </w:rPr>
              <w:t>检测项目</w:t>
            </w:r>
          </w:p>
        </w:tc>
        <w:tc>
          <w:tcPr>
            <w:tcW w:w="0" w:type="auto"/>
            <w:vAlign w:val="center"/>
          </w:tcPr>
          <w:p w:rsidR="003E4CEB" w:rsidRPr="00923157" w:rsidRDefault="003E4CEB" w:rsidP="003E4CEB">
            <w:pPr>
              <w:jc w:val="center"/>
              <w:rPr>
                <w:rFonts w:eastAsiaTheme="minorEastAsia"/>
                <w:b/>
              </w:rPr>
            </w:pPr>
            <w:r w:rsidRPr="00923157">
              <w:rPr>
                <w:rFonts w:eastAsiaTheme="minorEastAsia"/>
                <w:b/>
              </w:rPr>
              <w:t>检测位置</w:t>
            </w:r>
          </w:p>
        </w:tc>
        <w:tc>
          <w:tcPr>
            <w:tcW w:w="0" w:type="auto"/>
            <w:vAlign w:val="center"/>
          </w:tcPr>
          <w:p w:rsidR="003E4CEB" w:rsidRPr="00923157" w:rsidRDefault="003E4CEB" w:rsidP="003E4CEB">
            <w:pPr>
              <w:jc w:val="center"/>
              <w:rPr>
                <w:rFonts w:eastAsiaTheme="minorEastAsia"/>
                <w:b/>
              </w:rPr>
            </w:pPr>
            <w:r w:rsidRPr="00923157">
              <w:rPr>
                <w:rFonts w:eastAsiaTheme="minorEastAsia"/>
                <w:b/>
              </w:rPr>
              <w:t>检测时间</w:t>
            </w:r>
          </w:p>
        </w:tc>
        <w:tc>
          <w:tcPr>
            <w:tcW w:w="0" w:type="auto"/>
            <w:vAlign w:val="center"/>
          </w:tcPr>
          <w:p w:rsidR="003E4CEB" w:rsidRPr="00923157" w:rsidRDefault="003E4CEB" w:rsidP="003E4CEB">
            <w:pPr>
              <w:jc w:val="center"/>
              <w:rPr>
                <w:rFonts w:eastAsiaTheme="minorEastAsia"/>
                <w:b/>
              </w:rPr>
            </w:pPr>
            <w:r w:rsidRPr="00923157">
              <w:rPr>
                <w:rFonts w:eastAsiaTheme="minorEastAsia"/>
                <w:b/>
              </w:rPr>
              <w:t>检测结果</w:t>
            </w:r>
          </w:p>
        </w:tc>
        <w:tc>
          <w:tcPr>
            <w:tcW w:w="0" w:type="auto"/>
            <w:vAlign w:val="center"/>
          </w:tcPr>
          <w:p w:rsidR="003E4CEB" w:rsidRPr="00923157" w:rsidRDefault="003E4CEB" w:rsidP="003E4CEB">
            <w:pPr>
              <w:jc w:val="center"/>
              <w:rPr>
                <w:rFonts w:eastAsiaTheme="minorEastAsia"/>
                <w:b/>
              </w:rPr>
            </w:pPr>
            <w:r w:rsidRPr="00923157">
              <w:rPr>
                <w:rFonts w:eastAsiaTheme="minorEastAsia"/>
                <w:b/>
              </w:rPr>
              <w:t>标准限值</w:t>
            </w:r>
          </w:p>
        </w:tc>
        <w:tc>
          <w:tcPr>
            <w:tcW w:w="0" w:type="auto"/>
            <w:vAlign w:val="center"/>
          </w:tcPr>
          <w:p w:rsidR="003E4CEB" w:rsidRPr="00923157" w:rsidRDefault="003E4CEB" w:rsidP="003E4CEB">
            <w:pPr>
              <w:jc w:val="center"/>
              <w:rPr>
                <w:rFonts w:eastAsiaTheme="minorEastAsia"/>
                <w:b/>
              </w:rPr>
            </w:pPr>
            <w:r w:rsidRPr="00923157">
              <w:rPr>
                <w:rFonts w:eastAsiaTheme="minorEastAsia"/>
                <w:b/>
              </w:rPr>
              <w:t>单位</w:t>
            </w:r>
          </w:p>
        </w:tc>
        <w:tc>
          <w:tcPr>
            <w:tcW w:w="0" w:type="auto"/>
            <w:vAlign w:val="center"/>
          </w:tcPr>
          <w:p w:rsidR="003E4CEB" w:rsidRPr="00923157" w:rsidRDefault="003E4CEB" w:rsidP="003E4CEB">
            <w:pPr>
              <w:jc w:val="center"/>
              <w:rPr>
                <w:rFonts w:eastAsiaTheme="minorEastAsia"/>
                <w:b/>
              </w:rPr>
            </w:pPr>
            <w:r w:rsidRPr="00923157">
              <w:rPr>
                <w:rFonts w:eastAsiaTheme="minorEastAsia"/>
                <w:b/>
              </w:rPr>
              <w:t>达标情况</w:t>
            </w:r>
          </w:p>
        </w:tc>
      </w:tr>
      <w:tr w:rsidR="00923157" w:rsidRPr="00923157" w:rsidTr="003E4CEB">
        <w:tc>
          <w:tcPr>
            <w:tcW w:w="0" w:type="auto"/>
            <w:vAlign w:val="center"/>
          </w:tcPr>
          <w:p w:rsidR="003E4CEB" w:rsidRPr="00923157" w:rsidRDefault="003E4CEB" w:rsidP="003E4CEB">
            <w:pPr>
              <w:jc w:val="center"/>
              <w:rPr>
                <w:rFonts w:eastAsiaTheme="minorEastAsia"/>
              </w:rPr>
            </w:pPr>
            <w:r w:rsidRPr="00923157">
              <w:rPr>
                <w:rFonts w:eastAsiaTheme="minorEastAsia"/>
              </w:rPr>
              <w:t>pH</w:t>
            </w:r>
          </w:p>
        </w:tc>
        <w:tc>
          <w:tcPr>
            <w:tcW w:w="0" w:type="auto"/>
            <w:vMerge w:val="restart"/>
            <w:vAlign w:val="center"/>
          </w:tcPr>
          <w:p w:rsidR="003E4CEB" w:rsidRPr="00923157" w:rsidRDefault="003E4CEB" w:rsidP="003E4CEB">
            <w:pPr>
              <w:jc w:val="center"/>
              <w:rPr>
                <w:rFonts w:eastAsiaTheme="minorEastAsia"/>
              </w:rPr>
            </w:pPr>
            <w:r w:rsidRPr="00923157">
              <w:rPr>
                <w:rFonts w:eastAsiaTheme="minorEastAsia"/>
              </w:rPr>
              <w:t>废水总排口</w:t>
            </w:r>
          </w:p>
        </w:tc>
        <w:tc>
          <w:tcPr>
            <w:tcW w:w="0" w:type="auto"/>
            <w:vMerge w:val="restart"/>
            <w:vAlign w:val="center"/>
          </w:tcPr>
          <w:p w:rsidR="003E4CEB" w:rsidRPr="00923157" w:rsidRDefault="003E4CEB" w:rsidP="003E4CEB">
            <w:pPr>
              <w:jc w:val="center"/>
              <w:rPr>
                <w:rFonts w:eastAsiaTheme="minorEastAsia"/>
              </w:rPr>
            </w:pPr>
            <w:r w:rsidRPr="00923157">
              <w:rPr>
                <w:rFonts w:eastAsiaTheme="minorEastAsia"/>
              </w:rPr>
              <w:t>2018.11.08</w:t>
            </w:r>
          </w:p>
        </w:tc>
        <w:tc>
          <w:tcPr>
            <w:tcW w:w="0" w:type="auto"/>
            <w:vAlign w:val="center"/>
          </w:tcPr>
          <w:p w:rsidR="003E4CEB" w:rsidRPr="00923157" w:rsidRDefault="003E4CEB" w:rsidP="003E4CEB">
            <w:pPr>
              <w:jc w:val="center"/>
              <w:rPr>
                <w:rFonts w:eastAsiaTheme="minorEastAsia"/>
              </w:rPr>
            </w:pPr>
            <w:r w:rsidRPr="00923157">
              <w:rPr>
                <w:rFonts w:eastAsiaTheme="minorEastAsia"/>
              </w:rPr>
              <w:t>6.74</w:t>
            </w:r>
          </w:p>
        </w:tc>
        <w:tc>
          <w:tcPr>
            <w:tcW w:w="0" w:type="auto"/>
            <w:vAlign w:val="center"/>
          </w:tcPr>
          <w:p w:rsidR="003E4CEB" w:rsidRPr="00923157" w:rsidRDefault="003E4CEB" w:rsidP="003E4CEB">
            <w:pPr>
              <w:jc w:val="center"/>
              <w:rPr>
                <w:rFonts w:eastAsiaTheme="minorEastAsia"/>
              </w:rPr>
            </w:pPr>
            <w:r w:rsidRPr="00923157">
              <w:rPr>
                <w:rFonts w:eastAsiaTheme="minorEastAsia"/>
              </w:rPr>
              <w:t>6~9</w:t>
            </w:r>
          </w:p>
        </w:tc>
        <w:tc>
          <w:tcPr>
            <w:tcW w:w="0" w:type="auto"/>
            <w:vAlign w:val="center"/>
          </w:tcPr>
          <w:p w:rsidR="003E4CEB" w:rsidRPr="00923157" w:rsidRDefault="003E4CEB" w:rsidP="003E4CEB">
            <w:pPr>
              <w:jc w:val="center"/>
              <w:rPr>
                <w:rFonts w:eastAsiaTheme="minorEastAsia"/>
              </w:rPr>
            </w:pPr>
            <w:r w:rsidRPr="00923157">
              <w:rPr>
                <w:rFonts w:eastAsiaTheme="minorEastAsia"/>
              </w:rPr>
              <w:t>无量纲</w:t>
            </w:r>
          </w:p>
        </w:tc>
        <w:tc>
          <w:tcPr>
            <w:tcW w:w="0" w:type="auto"/>
            <w:vAlign w:val="center"/>
          </w:tcPr>
          <w:p w:rsidR="003E4CEB" w:rsidRPr="00923157" w:rsidRDefault="003E4CEB" w:rsidP="003E4CEB">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3E4CEB" w:rsidRPr="00923157" w:rsidRDefault="003E4CEB" w:rsidP="003E4CEB">
            <w:pPr>
              <w:jc w:val="center"/>
              <w:rPr>
                <w:rFonts w:eastAsiaTheme="minorEastAsia"/>
              </w:rPr>
            </w:pPr>
            <w:r w:rsidRPr="00923157">
              <w:rPr>
                <w:rFonts w:eastAsiaTheme="minorEastAsia"/>
              </w:rPr>
              <w:t>悬浮物</w:t>
            </w:r>
          </w:p>
        </w:tc>
        <w:tc>
          <w:tcPr>
            <w:tcW w:w="0" w:type="auto"/>
            <w:vMerge/>
            <w:vAlign w:val="center"/>
          </w:tcPr>
          <w:p w:rsidR="003E4CEB" w:rsidRPr="00923157" w:rsidRDefault="003E4CEB" w:rsidP="003E4CEB">
            <w:pPr>
              <w:jc w:val="center"/>
              <w:rPr>
                <w:rFonts w:eastAsiaTheme="minorEastAsia"/>
              </w:rPr>
            </w:pPr>
          </w:p>
        </w:tc>
        <w:tc>
          <w:tcPr>
            <w:tcW w:w="0" w:type="auto"/>
            <w:vMerge/>
            <w:vAlign w:val="center"/>
          </w:tcPr>
          <w:p w:rsidR="003E4CEB" w:rsidRPr="00923157" w:rsidRDefault="003E4CEB" w:rsidP="003E4CEB">
            <w:pPr>
              <w:jc w:val="center"/>
              <w:rPr>
                <w:rFonts w:eastAsiaTheme="minorEastAsia"/>
              </w:rPr>
            </w:pPr>
          </w:p>
        </w:tc>
        <w:tc>
          <w:tcPr>
            <w:tcW w:w="0" w:type="auto"/>
            <w:vAlign w:val="center"/>
          </w:tcPr>
          <w:p w:rsidR="003E4CEB" w:rsidRPr="00923157" w:rsidRDefault="003E4CEB" w:rsidP="003E4CEB">
            <w:pPr>
              <w:jc w:val="center"/>
              <w:rPr>
                <w:rFonts w:eastAsiaTheme="minorEastAsia"/>
              </w:rPr>
            </w:pPr>
            <w:r w:rsidRPr="00923157">
              <w:rPr>
                <w:rFonts w:eastAsiaTheme="minorEastAsia"/>
              </w:rPr>
              <w:t>39</w:t>
            </w:r>
          </w:p>
        </w:tc>
        <w:tc>
          <w:tcPr>
            <w:tcW w:w="0" w:type="auto"/>
            <w:vAlign w:val="center"/>
          </w:tcPr>
          <w:p w:rsidR="003E4CEB" w:rsidRPr="00923157" w:rsidRDefault="003E4CEB" w:rsidP="003E4CEB">
            <w:pPr>
              <w:jc w:val="center"/>
              <w:rPr>
                <w:rFonts w:eastAsiaTheme="minorEastAsia"/>
              </w:rPr>
            </w:pPr>
            <w:r w:rsidRPr="00923157">
              <w:rPr>
                <w:rFonts w:eastAsiaTheme="minorEastAsia"/>
              </w:rPr>
              <w:t>60</w:t>
            </w:r>
          </w:p>
        </w:tc>
        <w:tc>
          <w:tcPr>
            <w:tcW w:w="0" w:type="auto"/>
            <w:vAlign w:val="center"/>
          </w:tcPr>
          <w:p w:rsidR="003E4CEB" w:rsidRPr="00923157" w:rsidRDefault="003E4CEB" w:rsidP="003E4CEB">
            <w:pPr>
              <w:jc w:val="center"/>
              <w:rPr>
                <w:rFonts w:eastAsiaTheme="minorEastAsia"/>
              </w:rPr>
            </w:pPr>
            <w:r w:rsidRPr="00923157">
              <w:rPr>
                <w:rFonts w:eastAsiaTheme="minorEastAsia"/>
              </w:rPr>
              <w:t>mg/L</w:t>
            </w:r>
          </w:p>
        </w:tc>
        <w:tc>
          <w:tcPr>
            <w:tcW w:w="0" w:type="auto"/>
            <w:vAlign w:val="center"/>
          </w:tcPr>
          <w:p w:rsidR="003E4CEB" w:rsidRPr="00923157" w:rsidRDefault="003E4CEB" w:rsidP="003E4CEB">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3E4CEB" w:rsidRPr="00923157" w:rsidRDefault="003E4CEB" w:rsidP="003E4CEB">
            <w:pPr>
              <w:jc w:val="center"/>
              <w:rPr>
                <w:rFonts w:eastAsiaTheme="minorEastAsia"/>
              </w:rPr>
            </w:pPr>
            <w:r w:rsidRPr="00923157">
              <w:rPr>
                <w:rFonts w:eastAsiaTheme="minorEastAsia"/>
              </w:rPr>
              <w:t>化学需氧量</w:t>
            </w:r>
          </w:p>
        </w:tc>
        <w:tc>
          <w:tcPr>
            <w:tcW w:w="0" w:type="auto"/>
            <w:vMerge/>
            <w:vAlign w:val="center"/>
          </w:tcPr>
          <w:p w:rsidR="003E4CEB" w:rsidRPr="00923157" w:rsidRDefault="003E4CEB" w:rsidP="003E4CEB">
            <w:pPr>
              <w:jc w:val="center"/>
              <w:rPr>
                <w:rFonts w:eastAsiaTheme="minorEastAsia"/>
              </w:rPr>
            </w:pPr>
          </w:p>
        </w:tc>
        <w:tc>
          <w:tcPr>
            <w:tcW w:w="0" w:type="auto"/>
            <w:vMerge/>
            <w:vAlign w:val="center"/>
          </w:tcPr>
          <w:p w:rsidR="003E4CEB" w:rsidRPr="00923157" w:rsidRDefault="003E4CEB" w:rsidP="003E4CEB">
            <w:pPr>
              <w:jc w:val="center"/>
              <w:rPr>
                <w:rFonts w:eastAsiaTheme="minorEastAsia"/>
              </w:rPr>
            </w:pPr>
          </w:p>
        </w:tc>
        <w:tc>
          <w:tcPr>
            <w:tcW w:w="0" w:type="auto"/>
            <w:vAlign w:val="center"/>
          </w:tcPr>
          <w:p w:rsidR="003E4CEB" w:rsidRPr="00923157" w:rsidRDefault="003E4CEB" w:rsidP="003E4CEB">
            <w:pPr>
              <w:jc w:val="center"/>
              <w:rPr>
                <w:rFonts w:eastAsiaTheme="minorEastAsia"/>
              </w:rPr>
            </w:pPr>
            <w:r w:rsidRPr="00923157">
              <w:rPr>
                <w:rFonts w:eastAsiaTheme="minorEastAsia"/>
              </w:rPr>
              <w:t>101</w:t>
            </w:r>
          </w:p>
        </w:tc>
        <w:tc>
          <w:tcPr>
            <w:tcW w:w="0" w:type="auto"/>
            <w:vAlign w:val="center"/>
          </w:tcPr>
          <w:p w:rsidR="003E4CEB" w:rsidRPr="00923157" w:rsidRDefault="003E4CEB" w:rsidP="003E4CEB">
            <w:pPr>
              <w:jc w:val="center"/>
              <w:rPr>
                <w:rFonts w:eastAsiaTheme="minorEastAsia"/>
              </w:rPr>
            </w:pPr>
            <w:r w:rsidRPr="00923157">
              <w:rPr>
                <w:rFonts w:eastAsiaTheme="minorEastAsia"/>
              </w:rPr>
              <w:t>250</w:t>
            </w:r>
          </w:p>
        </w:tc>
        <w:tc>
          <w:tcPr>
            <w:tcW w:w="0" w:type="auto"/>
            <w:vAlign w:val="center"/>
          </w:tcPr>
          <w:p w:rsidR="003E4CEB" w:rsidRPr="00923157" w:rsidRDefault="003E4CEB" w:rsidP="003E4CEB">
            <w:pPr>
              <w:jc w:val="center"/>
              <w:rPr>
                <w:rFonts w:eastAsiaTheme="minorEastAsia"/>
              </w:rPr>
            </w:pPr>
            <w:r w:rsidRPr="00923157">
              <w:rPr>
                <w:rFonts w:eastAsiaTheme="minorEastAsia"/>
              </w:rPr>
              <w:t>mg/L</w:t>
            </w:r>
          </w:p>
        </w:tc>
        <w:tc>
          <w:tcPr>
            <w:tcW w:w="0" w:type="auto"/>
            <w:vAlign w:val="center"/>
          </w:tcPr>
          <w:p w:rsidR="003E4CEB" w:rsidRPr="00923157" w:rsidRDefault="003E4CEB" w:rsidP="003E4CEB">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3E4CEB" w:rsidRPr="00923157" w:rsidRDefault="003E4CEB" w:rsidP="003E4CEB">
            <w:pPr>
              <w:jc w:val="center"/>
              <w:rPr>
                <w:rFonts w:eastAsiaTheme="minorEastAsia"/>
              </w:rPr>
            </w:pPr>
            <w:r w:rsidRPr="00923157">
              <w:rPr>
                <w:rFonts w:eastAsiaTheme="minorEastAsia"/>
              </w:rPr>
              <w:t>五日生化需氧量</w:t>
            </w:r>
          </w:p>
        </w:tc>
        <w:tc>
          <w:tcPr>
            <w:tcW w:w="0" w:type="auto"/>
            <w:vMerge/>
            <w:vAlign w:val="center"/>
          </w:tcPr>
          <w:p w:rsidR="003E4CEB" w:rsidRPr="00923157" w:rsidRDefault="003E4CEB" w:rsidP="003E4CEB">
            <w:pPr>
              <w:jc w:val="center"/>
              <w:rPr>
                <w:rFonts w:eastAsiaTheme="minorEastAsia"/>
              </w:rPr>
            </w:pPr>
          </w:p>
        </w:tc>
        <w:tc>
          <w:tcPr>
            <w:tcW w:w="0" w:type="auto"/>
            <w:vMerge/>
            <w:vAlign w:val="center"/>
          </w:tcPr>
          <w:p w:rsidR="003E4CEB" w:rsidRPr="00923157" w:rsidRDefault="003E4CEB" w:rsidP="003E4CEB">
            <w:pPr>
              <w:jc w:val="center"/>
              <w:rPr>
                <w:rFonts w:eastAsiaTheme="minorEastAsia"/>
              </w:rPr>
            </w:pPr>
          </w:p>
        </w:tc>
        <w:tc>
          <w:tcPr>
            <w:tcW w:w="0" w:type="auto"/>
            <w:vAlign w:val="center"/>
          </w:tcPr>
          <w:p w:rsidR="003E4CEB" w:rsidRPr="00923157" w:rsidRDefault="003E4CEB" w:rsidP="003E4CEB">
            <w:pPr>
              <w:jc w:val="center"/>
              <w:rPr>
                <w:rFonts w:eastAsiaTheme="minorEastAsia"/>
              </w:rPr>
            </w:pPr>
            <w:r w:rsidRPr="00923157">
              <w:rPr>
                <w:rFonts w:eastAsiaTheme="minorEastAsia"/>
              </w:rPr>
              <w:t>22.5</w:t>
            </w:r>
          </w:p>
        </w:tc>
        <w:tc>
          <w:tcPr>
            <w:tcW w:w="0" w:type="auto"/>
            <w:vAlign w:val="center"/>
          </w:tcPr>
          <w:p w:rsidR="003E4CEB" w:rsidRPr="00923157" w:rsidRDefault="003E4CEB" w:rsidP="003E4CEB">
            <w:pPr>
              <w:jc w:val="center"/>
              <w:rPr>
                <w:rFonts w:eastAsiaTheme="minorEastAsia"/>
              </w:rPr>
            </w:pPr>
            <w:r w:rsidRPr="00923157">
              <w:rPr>
                <w:rFonts w:eastAsiaTheme="minorEastAsia"/>
              </w:rPr>
              <w:t>100</w:t>
            </w:r>
          </w:p>
        </w:tc>
        <w:tc>
          <w:tcPr>
            <w:tcW w:w="0" w:type="auto"/>
            <w:vAlign w:val="center"/>
          </w:tcPr>
          <w:p w:rsidR="003E4CEB" w:rsidRPr="00923157" w:rsidRDefault="003E4CEB" w:rsidP="003E4CEB">
            <w:pPr>
              <w:jc w:val="center"/>
              <w:rPr>
                <w:rFonts w:eastAsiaTheme="minorEastAsia"/>
              </w:rPr>
            </w:pPr>
            <w:r w:rsidRPr="00923157">
              <w:rPr>
                <w:rFonts w:eastAsiaTheme="minorEastAsia"/>
              </w:rPr>
              <w:t>mg/L</w:t>
            </w:r>
          </w:p>
        </w:tc>
        <w:tc>
          <w:tcPr>
            <w:tcW w:w="0" w:type="auto"/>
            <w:vAlign w:val="center"/>
          </w:tcPr>
          <w:p w:rsidR="003E4CEB" w:rsidRPr="00923157" w:rsidRDefault="003E4CEB" w:rsidP="003E4CEB">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3E4CEB" w:rsidRPr="00923157" w:rsidRDefault="003E4CEB" w:rsidP="003E4CEB">
            <w:pPr>
              <w:jc w:val="center"/>
              <w:rPr>
                <w:rFonts w:eastAsiaTheme="minorEastAsia"/>
              </w:rPr>
            </w:pPr>
            <w:r w:rsidRPr="00923157">
              <w:rPr>
                <w:rFonts w:eastAsiaTheme="minorEastAsia"/>
              </w:rPr>
              <w:t>氨氮</w:t>
            </w:r>
          </w:p>
        </w:tc>
        <w:tc>
          <w:tcPr>
            <w:tcW w:w="0" w:type="auto"/>
            <w:vMerge/>
            <w:vAlign w:val="center"/>
          </w:tcPr>
          <w:p w:rsidR="003E4CEB" w:rsidRPr="00923157" w:rsidRDefault="003E4CEB" w:rsidP="003E4CEB">
            <w:pPr>
              <w:jc w:val="center"/>
              <w:rPr>
                <w:rFonts w:eastAsiaTheme="minorEastAsia"/>
              </w:rPr>
            </w:pPr>
          </w:p>
        </w:tc>
        <w:tc>
          <w:tcPr>
            <w:tcW w:w="0" w:type="auto"/>
            <w:vMerge/>
            <w:vAlign w:val="center"/>
          </w:tcPr>
          <w:p w:rsidR="003E4CEB" w:rsidRPr="00923157" w:rsidRDefault="003E4CEB" w:rsidP="003E4CEB">
            <w:pPr>
              <w:jc w:val="center"/>
              <w:rPr>
                <w:rFonts w:eastAsiaTheme="minorEastAsia"/>
              </w:rPr>
            </w:pPr>
          </w:p>
        </w:tc>
        <w:tc>
          <w:tcPr>
            <w:tcW w:w="0" w:type="auto"/>
            <w:vAlign w:val="center"/>
          </w:tcPr>
          <w:p w:rsidR="003E4CEB" w:rsidRPr="00923157" w:rsidRDefault="003E4CEB" w:rsidP="003E4CEB">
            <w:pPr>
              <w:jc w:val="center"/>
              <w:rPr>
                <w:rFonts w:eastAsiaTheme="minorEastAsia"/>
              </w:rPr>
            </w:pPr>
            <w:r w:rsidRPr="00923157">
              <w:rPr>
                <w:rFonts w:eastAsiaTheme="minorEastAsia"/>
              </w:rPr>
              <w:t>12.2</w:t>
            </w:r>
          </w:p>
        </w:tc>
        <w:tc>
          <w:tcPr>
            <w:tcW w:w="0" w:type="auto"/>
            <w:vAlign w:val="center"/>
          </w:tcPr>
          <w:p w:rsidR="003E4CEB" w:rsidRPr="00923157" w:rsidRDefault="003E4CEB" w:rsidP="003E4CEB">
            <w:pPr>
              <w:jc w:val="center"/>
              <w:rPr>
                <w:rFonts w:eastAsiaTheme="minorEastAsia"/>
              </w:rPr>
            </w:pPr>
            <w:r w:rsidRPr="00923157">
              <w:rPr>
                <w:rFonts w:eastAsiaTheme="minorEastAsia"/>
              </w:rPr>
              <w:t>—</w:t>
            </w:r>
          </w:p>
        </w:tc>
        <w:tc>
          <w:tcPr>
            <w:tcW w:w="0" w:type="auto"/>
            <w:vAlign w:val="center"/>
          </w:tcPr>
          <w:p w:rsidR="003E4CEB" w:rsidRPr="00923157" w:rsidRDefault="003E4CEB" w:rsidP="003E4CEB">
            <w:pPr>
              <w:jc w:val="center"/>
              <w:rPr>
                <w:rFonts w:eastAsiaTheme="minorEastAsia"/>
              </w:rPr>
            </w:pPr>
            <w:r w:rsidRPr="00923157">
              <w:rPr>
                <w:rFonts w:eastAsiaTheme="minorEastAsia"/>
              </w:rPr>
              <w:t>mg/L</w:t>
            </w:r>
          </w:p>
        </w:tc>
        <w:tc>
          <w:tcPr>
            <w:tcW w:w="0" w:type="auto"/>
            <w:vAlign w:val="center"/>
          </w:tcPr>
          <w:p w:rsidR="003E4CEB" w:rsidRPr="00923157" w:rsidRDefault="003E4CEB" w:rsidP="003E4CEB">
            <w:pPr>
              <w:jc w:val="center"/>
              <w:rPr>
                <w:rFonts w:eastAsiaTheme="minorEastAsia"/>
              </w:rPr>
            </w:pPr>
            <w:r w:rsidRPr="00923157">
              <w:rPr>
                <w:rFonts w:eastAsiaTheme="minorEastAsia"/>
              </w:rPr>
              <w:t>/</w:t>
            </w:r>
          </w:p>
        </w:tc>
      </w:tr>
      <w:tr w:rsidR="00923157" w:rsidRPr="00923157" w:rsidTr="003E4CEB">
        <w:tc>
          <w:tcPr>
            <w:tcW w:w="0" w:type="auto"/>
            <w:vAlign w:val="center"/>
          </w:tcPr>
          <w:p w:rsidR="003E4CEB" w:rsidRPr="00923157" w:rsidRDefault="003E4CEB" w:rsidP="003E4CEB">
            <w:pPr>
              <w:jc w:val="center"/>
              <w:rPr>
                <w:rFonts w:eastAsiaTheme="minorEastAsia"/>
              </w:rPr>
            </w:pPr>
            <w:r w:rsidRPr="00923157">
              <w:rPr>
                <w:rFonts w:eastAsiaTheme="minorEastAsia"/>
              </w:rPr>
              <w:t>游离氯</w:t>
            </w:r>
          </w:p>
        </w:tc>
        <w:tc>
          <w:tcPr>
            <w:tcW w:w="0" w:type="auto"/>
            <w:vMerge/>
            <w:vAlign w:val="center"/>
          </w:tcPr>
          <w:p w:rsidR="003E4CEB" w:rsidRPr="00923157" w:rsidRDefault="003E4CEB" w:rsidP="003E4CEB">
            <w:pPr>
              <w:jc w:val="center"/>
              <w:rPr>
                <w:rFonts w:eastAsiaTheme="minorEastAsia"/>
              </w:rPr>
            </w:pPr>
          </w:p>
        </w:tc>
        <w:tc>
          <w:tcPr>
            <w:tcW w:w="0" w:type="auto"/>
            <w:vMerge/>
            <w:vAlign w:val="center"/>
          </w:tcPr>
          <w:p w:rsidR="003E4CEB" w:rsidRPr="00923157" w:rsidRDefault="003E4CEB" w:rsidP="003E4CEB">
            <w:pPr>
              <w:jc w:val="center"/>
              <w:rPr>
                <w:rFonts w:eastAsiaTheme="minorEastAsia"/>
              </w:rPr>
            </w:pPr>
          </w:p>
        </w:tc>
        <w:tc>
          <w:tcPr>
            <w:tcW w:w="0" w:type="auto"/>
            <w:vAlign w:val="center"/>
          </w:tcPr>
          <w:p w:rsidR="003E4CEB" w:rsidRPr="00923157" w:rsidRDefault="003E4CEB" w:rsidP="003E4CEB">
            <w:pPr>
              <w:jc w:val="center"/>
              <w:rPr>
                <w:rFonts w:eastAsiaTheme="minorEastAsia"/>
              </w:rPr>
            </w:pPr>
            <w:r w:rsidRPr="00923157">
              <w:rPr>
                <w:rFonts w:eastAsiaTheme="minorEastAsia"/>
              </w:rPr>
              <w:t>2.78</w:t>
            </w:r>
          </w:p>
        </w:tc>
        <w:tc>
          <w:tcPr>
            <w:tcW w:w="0" w:type="auto"/>
            <w:vAlign w:val="center"/>
          </w:tcPr>
          <w:p w:rsidR="003E4CEB" w:rsidRPr="00923157" w:rsidRDefault="003E4CEB" w:rsidP="003E4CEB">
            <w:pPr>
              <w:jc w:val="center"/>
              <w:rPr>
                <w:rFonts w:eastAsiaTheme="minorEastAsia"/>
              </w:rPr>
            </w:pPr>
            <w:r w:rsidRPr="00923157">
              <w:rPr>
                <w:rFonts w:eastAsiaTheme="minorEastAsia"/>
              </w:rPr>
              <w:t>—</w:t>
            </w:r>
          </w:p>
        </w:tc>
        <w:tc>
          <w:tcPr>
            <w:tcW w:w="0" w:type="auto"/>
            <w:vAlign w:val="center"/>
          </w:tcPr>
          <w:p w:rsidR="003E4CEB" w:rsidRPr="00923157" w:rsidRDefault="003E4CEB" w:rsidP="003E4CEB">
            <w:pPr>
              <w:jc w:val="center"/>
              <w:rPr>
                <w:rFonts w:eastAsiaTheme="minorEastAsia"/>
              </w:rPr>
            </w:pPr>
            <w:r w:rsidRPr="00923157">
              <w:rPr>
                <w:rFonts w:eastAsiaTheme="minorEastAsia"/>
              </w:rPr>
              <w:t>mg/L</w:t>
            </w:r>
          </w:p>
        </w:tc>
        <w:tc>
          <w:tcPr>
            <w:tcW w:w="0" w:type="auto"/>
            <w:vAlign w:val="center"/>
          </w:tcPr>
          <w:p w:rsidR="003E4CEB" w:rsidRPr="00923157" w:rsidRDefault="003E4CEB" w:rsidP="003E4CEB">
            <w:pPr>
              <w:jc w:val="center"/>
              <w:rPr>
                <w:rFonts w:eastAsiaTheme="minorEastAsia"/>
              </w:rPr>
            </w:pPr>
            <w:r w:rsidRPr="00923157">
              <w:rPr>
                <w:rFonts w:eastAsiaTheme="minorEastAsia"/>
              </w:rPr>
              <w:t>/</w:t>
            </w:r>
          </w:p>
        </w:tc>
      </w:tr>
      <w:tr w:rsidR="00923157" w:rsidRPr="00923157" w:rsidTr="003E4CEB">
        <w:tc>
          <w:tcPr>
            <w:tcW w:w="0" w:type="auto"/>
            <w:vAlign w:val="center"/>
          </w:tcPr>
          <w:p w:rsidR="003E4CEB" w:rsidRPr="00923157" w:rsidRDefault="003E4CEB" w:rsidP="003E4CEB">
            <w:pPr>
              <w:jc w:val="center"/>
              <w:rPr>
                <w:rFonts w:eastAsiaTheme="minorEastAsia"/>
              </w:rPr>
            </w:pPr>
            <w:r w:rsidRPr="00923157">
              <w:rPr>
                <w:rFonts w:eastAsiaTheme="minorEastAsia"/>
              </w:rPr>
              <w:t>粪大肠菌群</w:t>
            </w:r>
          </w:p>
        </w:tc>
        <w:tc>
          <w:tcPr>
            <w:tcW w:w="0" w:type="auto"/>
            <w:vMerge/>
            <w:vAlign w:val="center"/>
          </w:tcPr>
          <w:p w:rsidR="003E4CEB" w:rsidRPr="00923157" w:rsidRDefault="003E4CEB" w:rsidP="003E4CEB">
            <w:pPr>
              <w:jc w:val="center"/>
              <w:rPr>
                <w:rFonts w:eastAsiaTheme="minorEastAsia"/>
              </w:rPr>
            </w:pPr>
          </w:p>
        </w:tc>
        <w:tc>
          <w:tcPr>
            <w:tcW w:w="0" w:type="auto"/>
            <w:vMerge/>
            <w:vAlign w:val="center"/>
          </w:tcPr>
          <w:p w:rsidR="003E4CEB" w:rsidRPr="00923157" w:rsidRDefault="003E4CEB" w:rsidP="003E4CEB">
            <w:pPr>
              <w:jc w:val="center"/>
              <w:rPr>
                <w:rFonts w:eastAsiaTheme="minorEastAsia"/>
              </w:rPr>
            </w:pPr>
          </w:p>
        </w:tc>
        <w:tc>
          <w:tcPr>
            <w:tcW w:w="0" w:type="auto"/>
            <w:vAlign w:val="center"/>
          </w:tcPr>
          <w:p w:rsidR="003E4CEB" w:rsidRPr="00923157" w:rsidRDefault="003E4CEB" w:rsidP="003E4CEB">
            <w:pPr>
              <w:jc w:val="center"/>
              <w:rPr>
                <w:rFonts w:eastAsiaTheme="minorEastAsia"/>
              </w:rPr>
            </w:pPr>
            <w:r w:rsidRPr="00923157">
              <w:rPr>
                <w:rFonts w:eastAsiaTheme="minorEastAsia"/>
              </w:rPr>
              <w:t>3400</w:t>
            </w:r>
          </w:p>
        </w:tc>
        <w:tc>
          <w:tcPr>
            <w:tcW w:w="0" w:type="auto"/>
            <w:vAlign w:val="center"/>
          </w:tcPr>
          <w:p w:rsidR="003E4CEB" w:rsidRPr="00923157" w:rsidRDefault="003E4CEB" w:rsidP="003E4CEB">
            <w:pPr>
              <w:jc w:val="center"/>
              <w:rPr>
                <w:rFonts w:eastAsiaTheme="minorEastAsia"/>
              </w:rPr>
            </w:pPr>
            <w:r w:rsidRPr="00923157">
              <w:rPr>
                <w:rFonts w:eastAsiaTheme="minorEastAsia"/>
              </w:rPr>
              <w:t>5000</w:t>
            </w:r>
          </w:p>
        </w:tc>
        <w:tc>
          <w:tcPr>
            <w:tcW w:w="0" w:type="auto"/>
            <w:vAlign w:val="center"/>
          </w:tcPr>
          <w:p w:rsidR="003E4CEB" w:rsidRPr="00923157" w:rsidRDefault="003E4CEB" w:rsidP="003E4CEB">
            <w:pPr>
              <w:jc w:val="center"/>
              <w:rPr>
                <w:rFonts w:eastAsiaTheme="minorEastAsia"/>
              </w:rPr>
            </w:pPr>
            <w:r w:rsidRPr="00923157">
              <w:rPr>
                <w:rFonts w:eastAsiaTheme="minorEastAsia"/>
              </w:rPr>
              <w:t>MPN/L</w:t>
            </w:r>
          </w:p>
        </w:tc>
        <w:tc>
          <w:tcPr>
            <w:tcW w:w="0" w:type="auto"/>
            <w:vAlign w:val="center"/>
          </w:tcPr>
          <w:p w:rsidR="003E4CEB" w:rsidRPr="00923157" w:rsidRDefault="003E4CEB" w:rsidP="003E4CEB">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3E4CEB" w:rsidRPr="00923157" w:rsidRDefault="003E4CEB" w:rsidP="003E4CEB">
            <w:pPr>
              <w:jc w:val="center"/>
              <w:rPr>
                <w:rFonts w:eastAsiaTheme="minorEastAsia"/>
              </w:rPr>
            </w:pPr>
            <w:r w:rsidRPr="00923157">
              <w:rPr>
                <w:rFonts w:eastAsiaTheme="minorEastAsia"/>
              </w:rPr>
              <w:t>氰化物</w:t>
            </w:r>
          </w:p>
        </w:tc>
        <w:tc>
          <w:tcPr>
            <w:tcW w:w="0" w:type="auto"/>
            <w:vMerge/>
            <w:vAlign w:val="center"/>
          </w:tcPr>
          <w:p w:rsidR="003E4CEB" w:rsidRPr="00923157" w:rsidRDefault="003E4CEB" w:rsidP="003E4CEB">
            <w:pPr>
              <w:jc w:val="center"/>
              <w:rPr>
                <w:rFonts w:eastAsiaTheme="minorEastAsia"/>
              </w:rPr>
            </w:pPr>
          </w:p>
        </w:tc>
        <w:tc>
          <w:tcPr>
            <w:tcW w:w="0" w:type="auto"/>
            <w:vMerge/>
            <w:vAlign w:val="center"/>
          </w:tcPr>
          <w:p w:rsidR="003E4CEB" w:rsidRPr="00923157" w:rsidRDefault="003E4CEB" w:rsidP="003E4CEB">
            <w:pPr>
              <w:jc w:val="center"/>
              <w:rPr>
                <w:rFonts w:eastAsiaTheme="minorEastAsia"/>
              </w:rPr>
            </w:pPr>
          </w:p>
        </w:tc>
        <w:tc>
          <w:tcPr>
            <w:tcW w:w="0" w:type="auto"/>
            <w:vAlign w:val="center"/>
          </w:tcPr>
          <w:p w:rsidR="003E4CEB" w:rsidRPr="00923157" w:rsidRDefault="003E4CEB" w:rsidP="003E4CEB">
            <w:pPr>
              <w:jc w:val="center"/>
              <w:rPr>
                <w:rFonts w:eastAsiaTheme="minorEastAsia"/>
              </w:rPr>
            </w:pPr>
            <w:r w:rsidRPr="00923157">
              <w:rPr>
                <w:rFonts w:eastAsiaTheme="minorEastAsia"/>
              </w:rPr>
              <w:t>ND</w:t>
            </w:r>
          </w:p>
        </w:tc>
        <w:tc>
          <w:tcPr>
            <w:tcW w:w="0" w:type="auto"/>
            <w:vAlign w:val="center"/>
          </w:tcPr>
          <w:p w:rsidR="003E4CEB" w:rsidRPr="00923157" w:rsidRDefault="003E4CEB" w:rsidP="003E4CEB">
            <w:pPr>
              <w:jc w:val="center"/>
              <w:rPr>
                <w:rFonts w:eastAsiaTheme="minorEastAsia"/>
              </w:rPr>
            </w:pPr>
            <w:r w:rsidRPr="00923157">
              <w:rPr>
                <w:rFonts w:eastAsiaTheme="minorEastAsia"/>
              </w:rPr>
              <w:t>0.5</w:t>
            </w:r>
          </w:p>
        </w:tc>
        <w:tc>
          <w:tcPr>
            <w:tcW w:w="0" w:type="auto"/>
            <w:vAlign w:val="center"/>
          </w:tcPr>
          <w:p w:rsidR="003E4CEB" w:rsidRPr="00923157" w:rsidRDefault="003E4CEB" w:rsidP="003E4CEB">
            <w:pPr>
              <w:jc w:val="center"/>
              <w:rPr>
                <w:rFonts w:eastAsiaTheme="minorEastAsia"/>
              </w:rPr>
            </w:pPr>
            <w:r w:rsidRPr="00923157">
              <w:rPr>
                <w:rFonts w:eastAsiaTheme="minorEastAsia"/>
              </w:rPr>
              <w:t>mg/L</w:t>
            </w:r>
          </w:p>
        </w:tc>
        <w:tc>
          <w:tcPr>
            <w:tcW w:w="0" w:type="auto"/>
            <w:vAlign w:val="center"/>
          </w:tcPr>
          <w:p w:rsidR="003E4CEB" w:rsidRPr="00923157" w:rsidRDefault="003E4CEB" w:rsidP="003E4CEB">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3E4CEB" w:rsidRPr="00923157" w:rsidRDefault="003E4CEB" w:rsidP="003E4CEB">
            <w:pPr>
              <w:jc w:val="center"/>
              <w:rPr>
                <w:rFonts w:eastAsiaTheme="minorEastAsia"/>
              </w:rPr>
            </w:pPr>
            <w:r w:rsidRPr="00923157">
              <w:rPr>
                <w:rFonts w:eastAsiaTheme="minorEastAsia"/>
              </w:rPr>
              <w:t>石油类</w:t>
            </w:r>
          </w:p>
        </w:tc>
        <w:tc>
          <w:tcPr>
            <w:tcW w:w="0" w:type="auto"/>
            <w:vMerge/>
            <w:vAlign w:val="center"/>
          </w:tcPr>
          <w:p w:rsidR="003E4CEB" w:rsidRPr="00923157" w:rsidRDefault="003E4CEB" w:rsidP="003E4CEB">
            <w:pPr>
              <w:jc w:val="center"/>
              <w:rPr>
                <w:rFonts w:eastAsiaTheme="minorEastAsia"/>
              </w:rPr>
            </w:pPr>
          </w:p>
        </w:tc>
        <w:tc>
          <w:tcPr>
            <w:tcW w:w="0" w:type="auto"/>
            <w:vMerge/>
            <w:vAlign w:val="center"/>
          </w:tcPr>
          <w:p w:rsidR="003E4CEB" w:rsidRPr="00923157" w:rsidRDefault="003E4CEB" w:rsidP="003E4CEB">
            <w:pPr>
              <w:jc w:val="center"/>
              <w:rPr>
                <w:rFonts w:eastAsiaTheme="minorEastAsia"/>
              </w:rPr>
            </w:pPr>
          </w:p>
        </w:tc>
        <w:tc>
          <w:tcPr>
            <w:tcW w:w="0" w:type="auto"/>
            <w:vAlign w:val="center"/>
          </w:tcPr>
          <w:p w:rsidR="003E4CEB" w:rsidRPr="00923157" w:rsidRDefault="003E4CEB" w:rsidP="003E4CEB">
            <w:pPr>
              <w:jc w:val="center"/>
              <w:rPr>
                <w:rFonts w:eastAsiaTheme="minorEastAsia"/>
              </w:rPr>
            </w:pPr>
            <w:r w:rsidRPr="00923157">
              <w:rPr>
                <w:rFonts w:eastAsiaTheme="minorEastAsia"/>
              </w:rPr>
              <w:t>0.44</w:t>
            </w:r>
          </w:p>
        </w:tc>
        <w:tc>
          <w:tcPr>
            <w:tcW w:w="0" w:type="auto"/>
            <w:vAlign w:val="center"/>
          </w:tcPr>
          <w:p w:rsidR="003E4CEB" w:rsidRPr="00923157" w:rsidRDefault="003E4CEB" w:rsidP="003E4CEB">
            <w:pPr>
              <w:jc w:val="center"/>
              <w:rPr>
                <w:rFonts w:eastAsiaTheme="minorEastAsia"/>
              </w:rPr>
            </w:pPr>
            <w:r w:rsidRPr="00923157">
              <w:rPr>
                <w:rFonts w:eastAsiaTheme="minorEastAsia"/>
              </w:rPr>
              <w:t>20</w:t>
            </w:r>
          </w:p>
        </w:tc>
        <w:tc>
          <w:tcPr>
            <w:tcW w:w="0" w:type="auto"/>
            <w:vAlign w:val="center"/>
          </w:tcPr>
          <w:p w:rsidR="003E4CEB" w:rsidRPr="00923157" w:rsidRDefault="003E4CEB" w:rsidP="003E4CEB">
            <w:pPr>
              <w:jc w:val="center"/>
              <w:rPr>
                <w:rFonts w:eastAsiaTheme="minorEastAsia"/>
              </w:rPr>
            </w:pPr>
            <w:r w:rsidRPr="00923157">
              <w:rPr>
                <w:rFonts w:eastAsiaTheme="minorEastAsia"/>
              </w:rPr>
              <w:t>mg/L</w:t>
            </w:r>
          </w:p>
        </w:tc>
        <w:tc>
          <w:tcPr>
            <w:tcW w:w="0" w:type="auto"/>
            <w:vAlign w:val="center"/>
          </w:tcPr>
          <w:p w:rsidR="003E4CEB" w:rsidRPr="00923157" w:rsidRDefault="003E4CEB" w:rsidP="003E4CEB">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3E4CEB" w:rsidRPr="00923157" w:rsidRDefault="003E4CEB" w:rsidP="003E4CEB">
            <w:pPr>
              <w:jc w:val="center"/>
              <w:rPr>
                <w:rFonts w:eastAsiaTheme="minorEastAsia"/>
              </w:rPr>
            </w:pPr>
            <w:r w:rsidRPr="00923157">
              <w:rPr>
                <w:rFonts w:eastAsiaTheme="minorEastAsia"/>
              </w:rPr>
              <w:t>动植物油</w:t>
            </w:r>
          </w:p>
        </w:tc>
        <w:tc>
          <w:tcPr>
            <w:tcW w:w="0" w:type="auto"/>
            <w:vMerge/>
            <w:vAlign w:val="center"/>
          </w:tcPr>
          <w:p w:rsidR="003E4CEB" w:rsidRPr="00923157" w:rsidRDefault="003E4CEB" w:rsidP="003E4CEB">
            <w:pPr>
              <w:jc w:val="center"/>
              <w:rPr>
                <w:rFonts w:eastAsiaTheme="minorEastAsia"/>
              </w:rPr>
            </w:pPr>
          </w:p>
        </w:tc>
        <w:tc>
          <w:tcPr>
            <w:tcW w:w="0" w:type="auto"/>
            <w:vMerge/>
            <w:vAlign w:val="center"/>
          </w:tcPr>
          <w:p w:rsidR="003E4CEB" w:rsidRPr="00923157" w:rsidRDefault="003E4CEB" w:rsidP="003E4CEB">
            <w:pPr>
              <w:jc w:val="center"/>
              <w:rPr>
                <w:rFonts w:eastAsiaTheme="minorEastAsia"/>
              </w:rPr>
            </w:pPr>
          </w:p>
        </w:tc>
        <w:tc>
          <w:tcPr>
            <w:tcW w:w="0" w:type="auto"/>
            <w:vAlign w:val="center"/>
          </w:tcPr>
          <w:p w:rsidR="003E4CEB" w:rsidRPr="00923157" w:rsidRDefault="003E4CEB" w:rsidP="003E4CEB">
            <w:pPr>
              <w:jc w:val="center"/>
              <w:rPr>
                <w:rFonts w:eastAsiaTheme="minorEastAsia"/>
              </w:rPr>
            </w:pPr>
            <w:r w:rsidRPr="00923157">
              <w:rPr>
                <w:rFonts w:eastAsiaTheme="minorEastAsia"/>
              </w:rPr>
              <w:t>0.27</w:t>
            </w:r>
          </w:p>
        </w:tc>
        <w:tc>
          <w:tcPr>
            <w:tcW w:w="0" w:type="auto"/>
            <w:vAlign w:val="center"/>
          </w:tcPr>
          <w:p w:rsidR="003E4CEB" w:rsidRPr="00923157" w:rsidRDefault="003E4CEB" w:rsidP="003E4CEB">
            <w:pPr>
              <w:jc w:val="center"/>
              <w:rPr>
                <w:rFonts w:eastAsiaTheme="minorEastAsia"/>
              </w:rPr>
            </w:pPr>
            <w:r w:rsidRPr="00923157">
              <w:rPr>
                <w:rFonts w:eastAsiaTheme="minorEastAsia"/>
              </w:rPr>
              <w:t>20</w:t>
            </w:r>
          </w:p>
        </w:tc>
        <w:tc>
          <w:tcPr>
            <w:tcW w:w="0" w:type="auto"/>
            <w:vAlign w:val="center"/>
          </w:tcPr>
          <w:p w:rsidR="003E4CEB" w:rsidRPr="00923157" w:rsidRDefault="003E4CEB" w:rsidP="003E4CEB">
            <w:pPr>
              <w:jc w:val="center"/>
              <w:rPr>
                <w:rFonts w:eastAsiaTheme="minorEastAsia"/>
              </w:rPr>
            </w:pPr>
            <w:r w:rsidRPr="00923157">
              <w:rPr>
                <w:rFonts w:eastAsiaTheme="minorEastAsia"/>
              </w:rPr>
              <w:t>mg/L</w:t>
            </w:r>
          </w:p>
        </w:tc>
        <w:tc>
          <w:tcPr>
            <w:tcW w:w="0" w:type="auto"/>
            <w:vAlign w:val="center"/>
          </w:tcPr>
          <w:p w:rsidR="003E4CEB" w:rsidRPr="00923157" w:rsidRDefault="003E4CEB" w:rsidP="003E4CEB">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3E4CEB" w:rsidRPr="00923157" w:rsidRDefault="003E4CEB" w:rsidP="003E4CEB">
            <w:pPr>
              <w:jc w:val="center"/>
              <w:rPr>
                <w:rFonts w:eastAsiaTheme="minorEastAsia"/>
              </w:rPr>
            </w:pPr>
            <w:r w:rsidRPr="00923157">
              <w:rPr>
                <w:rFonts w:eastAsiaTheme="minorEastAsia"/>
              </w:rPr>
              <w:t>色度</w:t>
            </w:r>
          </w:p>
        </w:tc>
        <w:tc>
          <w:tcPr>
            <w:tcW w:w="0" w:type="auto"/>
            <w:vMerge/>
            <w:vAlign w:val="center"/>
          </w:tcPr>
          <w:p w:rsidR="003E4CEB" w:rsidRPr="00923157" w:rsidRDefault="003E4CEB" w:rsidP="003E4CEB">
            <w:pPr>
              <w:jc w:val="center"/>
              <w:rPr>
                <w:rFonts w:eastAsiaTheme="minorEastAsia"/>
              </w:rPr>
            </w:pPr>
          </w:p>
        </w:tc>
        <w:tc>
          <w:tcPr>
            <w:tcW w:w="0" w:type="auto"/>
            <w:vMerge/>
            <w:vAlign w:val="center"/>
          </w:tcPr>
          <w:p w:rsidR="003E4CEB" w:rsidRPr="00923157" w:rsidRDefault="003E4CEB" w:rsidP="003E4CEB">
            <w:pPr>
              <w:jc w:val="center"/>
              <w:rPr>
                <w:rFonts w:eastAsiaTheme="minorEastAsia"/>
              </w:rPr>
            </w:pPr>
          </w:p>
        </w:tc>
        <w:tc>
          <w:tcPr>
            <w:tcW w:w="0" w:type="auto"/>
            <w:vAlign w:val="center"/>
          </w:tcPr>
          <w:p w:rsidR="003E4CEB" w:rsidRPr="00923157" w:rsidRDefault="003E4CEB" w:rsidP="003E4CEB">
            <w:pPr>
              <w:jc w:val="center"/>
              <w:rPr>
                <w:rFonts w:eastAsiaTheme="minorEastAsia"/>
              </w:rPr>
            </w:pPr>
            <w:r w:rsidRPr="00923157">
              <w:rPr>
                <w:rFonts w:eastAsiaTheme="minorEastAsia"/>
              </w:rPr>
              <w:t>8</w:t>
            </w:r>
          </w:p>
        </w:tc>
        <w:tc>
          <w:tcPr>
            <w:tcW w:w="0" w:type="auto"/>
            <w:vAlign w:val="center"/>
          </w:tcPr>
          <w:p w:rsidR="003E4CEB" w:rsidRPr="00923157" w:rsidRDefault="003E4CEB" w:rsidP="003E4CEB">
            <w:pPr>
              <w:jc w:val="center"/>
              <w:rPr>
                <w:rFonts w:eastAsiaTheme="minorEastAsia"/>
              </w:rPr>
            </w:pPr>
            <w:r w:rsidRPr="00923157">
              <w:rPr>
                <w:rFonts w:eastAsiaTheme="minorEastAsia"/>
              </w:rPr>
              <w:t>—</w:t>
            </w:r>
          </w:p>
        </w:tc>
        <w:tc>
          <w:tcPr>
            <w:tcW w:w="0" w:type="auto"/>
            <w:vAlign w:val="center"/>
          </w:tcPr>
          <w:p w:rsidR="003E4CEB" w:rsidRPr="00923157" w:rsidRDefault="003E4CEB" w:rsidP="003E4CEB">
            <w:pPr>
              <w:jc w:val="center"/>
              <w:rPr>
                <w:rFonts w:eastAsiaTheme="minorEastAsia"/>
              </w:rPr>
            </w:pPr>
            <w:r w:rsidRPr="00923157">
              <w:rPr>
                <w:rFonts w:eastAsiaTheme="minorEastAsia"/>
              </w:rPr>
              <w:t>mg/L</w:t>
            </w:r>
          </w:p>
        </w:tc>
        <w:tc>
          <w:tcPr>
            <w:tcW w:w="0" w:type="auto"/>
            <w:vAlign w:val="center"/>
          </w:tcPr>
          <w:p w:rsidR="003E4CEB" w:rsidRPr="00923157" w:rsidRDefault="003E4CEB" w:rsidP="003E4CEB">
            <w:pPr>
              <w:jc w:val="center"/>
              <w:rPr>
                <w:rFonts w:eastAsiaTheme="minorEastAsia"/>
              </w:rPr>
            </w:pPr>
            <w:r w:rsidRPr="00923157">
              <w:rPr>
                <w:rFonts w:eastAsiaTheme="minorEastAsia"/>
              </w:rPr>
              <w:t>/</w:t>
            </w:r>
          </w:p>
        </w:tc>
      </w:tr>
      <w:tr w:rsidR="00923157" w:rsidRPr="00923157" w:rsidTr="003E4CEB">
        <w:tc>
          <w:tcPr>
            <w:tcW w:w="0" w:type="auto"/>
            <w:vAlign w:val="center"/>
          </w:tcPr>
          <w:p w:rsidR="003E4CEB" w:rsidRPr="00923157" w:rsidRDefault="003E4CEB" w:rsidP="003E4CEB">
            <w:pPr>
              <w:jc w:val="center"/>
              <w:rPr>
                <w:rFonts w:eastAsiaTheme="minorEastAsia"/>
              </w:rPr>
            </w:pPr>
            <w:r w:rsidRPr="00923157">
              <w:rPr>
                <w:rFonts w:eastAsiaTheme="minorEastAsia"/>
              </w:rPr>
              <w:lastRenderedPageBreak/>
              <w:t>挥发</w:t>
            </w:r>
            <w:proofErr w:type="gramStart"/>
            <w:r w:rsidRPr="00923157">
              <w:rPr>
                <w:rFonts w:eastAsiaTheme="minorEastAsia"/>
              </w:rPr>
              <w:t>酚</w:t>
            </w:r>
            <w:proofErr w:type="gramEnd"/>
          </w:p>
        </w:tc>
        <w:tc>
          <w:tcPr>
            <w:tcW w:w="0" w:type="auto"/>
            <w:vMerge/>
            <w:vAlign w:val="center"/>
          </w:tcPr>
          <w:p w:rsidR="003E4CEB" w:rsidRPr="00923157" w:rsidRDefault="003E4CEB" w:rsidP="003E4CEB">
            <w:pPr>
              <w:jc w:val="center"/>
              <w:rPr>
                <w:rFonts w:eastAsiaTheme="minorEastAsia"/>
              </w:rPr>
            </w:pPr>
          </w:p>
        </w:tc>
        <w:tc>
          <w:tcPr>
            <w:tcW w:w="0" w:type="auto"/>
            <w:vMerge/>
            <w:vAlign w:val="center"/>
          </w:tcPr>
          <w:p w:rsidR="003E4CEB" w:rsidRPr="00923157" w:rsidRDefault="003E4CEB" w:rsidP="003E4CEB">
            <w:pPr>
              <w:jc w:val="center"/>
              <w:rPr>
                <w:rFonts w:eastAsiaTheme="minorEastAsia"/>
              </w:rPr>
            </w:pPr>
          </w:p>
        </w:tc>
        <w:tc>
          <w:tcPr>
            <w:tcW w:w="0" w:type="auto"/>
            <w:vAlign w:val="center"/>
          </w:tcPr>
          <w:p w:rsidR="003E4CEB" w:rsidRPr="00923157" w:rsidRDefault="003E4CEB" w:rsidP="003E4CEB">
            <w:pPr>
              <w:jc w:val="center"/>
              <w:rPr>
                <w:rFonts w:eastAsiaTheme="minorEastAsia"/>
              </w:rPr>
            </w:pPr>
            <w:r w:rsidRPr="00923157">
              <w:rPr>
                <w:rFonts w:eastAsiaTheme="minorEastAsia"/>
              </w:rPr>
              <w:t>0.0004</w:t>
            </w:r>
          </w:p>
        </w:tc>
        <w:tc>
          <w:tcPr>
            <w:tcW w:w="0" w:type="auto"/>
            <w:vAlign w:val="center"/>
          </w:tcPr>
          <w:p w:rsidR="003E4CEB" w:rsidRPr="00923157" w:rsidRDefault="003E4CEB" w:rsidP="003E4CEB">
            <w:pPr>
              <w:jc w:val="center"/>
              <w:rPr>
                <w:rFonts w:eastAsiaTheme="minorEastAsia"/>
              </w:rPr>
            </w:pPr>
            <w:r w:rsidRPr="00923157">
              <w:rPr>
                <w:rFonts w:eastAsiaTheme="minorEastAsia"/>
              </w:rPr>
              <w:t>1.0</w:t>
            </w:r>
          </w:p>
        </w:tc>
        <w:tc>
          <w:tcPr>
            <w:tcW w:w="0" w:type="auto"/>
            <w:vAlign w:val="center"/>
          </w:tcPr>
          <w:p w:rsidR="003E4CEB" w:rsidRPr="00923157" w:rsidRDefault="003E4CEB" w:rsidP="003E4CEB">
            <w:pPr>
              <w:jc w:val="center"/>
              <w:rPr>
                <w:rFonts w:eastAsiaTheme="minorEastAsia"/>
              </w:rPr>
            </w:pPr>
            <w:r w:rsidRPr="00923157">
              <w:rPr>
                <w:rFonts w:eastAsiaTheme="minorEastAsia"/>
              </w:rPr>
              <w:t>mg/L</w:t>
            </w:r>
          </w:p>
        </w:tc>
        <w:tc>
          <w:tcPr>
            <w:tcW w:w="0" w:type="auto"/>
            <w:vAlign w:val="center"/>
          </w:tcPr>
          <w:p w:rsidR="003E4CEB" w:rsidRPr="00923157" w:rsidRDefault="003E4CEB" w:rsidP="003E4CEB">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5B1AA6" w:rsidRPr="00923157" w:rsidRDefault="005B1AA6" w:rsidP="003E4CEB">
            <w:pPr>
              <w:jc w:val="center"/>
              <w:rPr>
                <w:rFonts w:eastAsiaTheme="minorEastAsia"/>
              </w:rPr>
            </w:pPr>
            <w:r w:rsidRPr="00923157">
              <w:rPr>
                <w:rFonts w:eastAsiaTheme="minorEastAsia"/>
              </w:rPr>
              <w:t>化学需氧量</w:t>
            </w:r>
          </w:p>
        </w:tc>
        <w:tc>
          <w:tcPr>
            <w:tcW w:w="0" w:type="auto"/>
            <w:vMerge w:val="restart"/>
            <w:vAlign w:val="center"/>
          </w:tcPr>
          <w:p w:rsidR="005B1AA6" w:rsidRPr="00923157" w:rsidRDefault="005B1AA6" w:rsidP="003E4CEB">
            <w:pPr>
              <w:jc w:val="center"/>
              <w:rPr>
                <w:rFonts w:eastAsiaTheme="minorEastAsia"/>
              </w:rPr>
            </w:pPr>
            <w:r w:rsidRPr="00923157">
              <w:rPr>
                <w:rFonts w:eastAsiaTheme="minorEastAsia"/>
              </w:rPr>
              <w:t>废水总排口</w:t>
            </w:r>
          </w:p>
        </w:tc>
        <w:tc>
          <w:tcPr>
            <w:tcW w:w="0" w:type="auto"/>
            <w:vMerge w:val="restart"/>
            <w:vAlign w:val="center"/>
          </w:tcPr>
          <w:p w:rsidR="005B1AA6" w:rsidRPr="00923157" w:rsidRDefault="005B1AA6" w:rsidP="003E4CEB">
            <w:pPr>
              <w:jc w:val="center"/>
              <w:rPr>
                <w:rFonts w:eastAsiaTheme="minorEastAsia"/>
              </w:rPr>
            </w:pPr>
            <w:r w:rsidRPr="00923157">
              <w:rPr>
                <w:rFonts w:eastAsiaTheme="minorEastAsia"/>
              </w:rPr>
              <w:t>2019.2.15</w:t>
            </w:r>
          </w:p>
        </w:tc>
        <w:tc>
          <w:tcPr>
            <w:tcW w:w="0" w:type="auto"/>
            <w:vAlign w:val="center"/>
          </w:tcPr>
          <w:p w:rsidR="005B1AA6" w:rsidRPr="00923157" w:rsidRDefault="005B1AA6" w:rsidP="003E4CEB">
            <w:pPr>
              <w:jc w:val="center"/>
              <w:rPr>
                <w:rFonts w:eastAsiaTheme="minorEastAsia"/>
              </w:rPr>
            </w:pPr>
            <w:r w:rsidRPr="00923157">
              <w:rPr>
                <w:rFonts w:eastAsiaTheme="minorEastAsia"/>
              </w:rPr>
              <w:t>232</w:t>
            </w:r>
          </w:p>
        </w:tc>
        <w:tc>
          <w:tcPr>
            <w:tcW w:w="0" w:type="auto"/>
            <w:vAlign w:val="center"/>
          </w:tcPr>
          <w:p w:rsidR="005B1AA6" w:rsidRPr="00923157" w:rsidRDefault="005B1AA6" w:rsidP="003E4CEB">
            <w:pPr>
              <w:jc w:val="center"/>
              <w:rPr>
                <w:rFonts w:eastAsiaTheme="minorEastAsia"/>
              </w:rPr>
            </w:pPr>
            <w:r w:rsidRPr="00923157">
              <w:rPr>
                <w:rFonts w:eastAsiaTheme="minorEastAsia"/>
              </w:rPr>
              <w:t>250</w:t>
            </w:r>
          </w:p>
        </w:tc>
        <w:tc>
          <w:tcPr>
            <w:tcW w:w="0" w:type="auto"/>
            <w:vAlign w:val="center"/>
          </w:tcPr>
          <w:p w:rsidR="005B1AA6" w:rsidRPr="00923157" w:rsidRDefault="005B1AA6" w:rsidP="009E04C9">
            <w:pPr>
              <w:jc w:val="center"/>
              <w:rPr>
                <w:rFonts w:eastAsiaTheme="minorEastAsia"/>
              </w:rPr>
            </w:pPr>
            <w:r w:rsidRPr="00923157">
              <w:rPr>
                <w:rFonts w:eastAsiaTheme="minorEastAsia"/>
              </w:rPr>
              <w:t>mg/L</w:t>
            </w:r>
          </w:p>
        </w:tc>
        <w:tc>
          <w:tcPr>
            <w:tcW w:w="0" w:type="auto"/>
            <w:vAlign w:val="center"/>
          </w:tcPr>
          <w:p w:rsidR="005B1AA6" w:rsidRPr="00923157" w:rsidRDefault="005B1AA6" w:rsidP="003E4CEB">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5B1AA6" w:rsidRPr="00923157" w:rsidRDefault="005B1AA6" w:rsidP="003E4CEB">
            <w:pPr>
              <w:jc w:val="center"/>
              <w:rPr>
                <w:rFonts w:eastAsiaTheme="minorEastAsia"/>
              </w:rPr>
            </w:pPr>
            <w:r w:rsidRPr="00923157">
              <w:rPr>
                <w:rFonts w:eastAsiaTheme="minorEastAsia"/>
              </w:rPr>
              <w:t>氨氮</w:t>
            </w:r>
          </w:p>
        </w:tc>
        <w:tc>
          <w:tcPr>
            <w:tcW w:w="0" w:type="auto"/>
            <w:vMerge/>
            <w:vAlign w:val="center"/>
          </w:tcPr>
          <w:p w:rsidR="005B1AA6" w:rsidRPr="00923157" w:rsidRDefault="005B1AA6" w:rsidP="003E4CEB">
            <w:pPr>
              <w:jc w:val="center"/>
              <w:rPr>
                <w:rFonts w:eastAsiaTheme="minorEastAsia"/>
              </w:rPr>
            </w:pPr>
          </w:p>
        </w:tc>
        <w:tc>
          <w:tcPr>
            <w:tcW w:w="0" w:type="auto"/>
            <w:vMerge/>
            <w:vAlign w:val="center"/>
          </w:tcPr>
          <w:p w:rsidR="005B1AA6" w:rsidRPr="00923157" w:rsidRDefault="005B1AA6" w:rsidP="003E4CEB">
            <w:pPr>
              <w:jc w:val="center"/>
              <w:rPr>
                <w:rFonts w:eastAsiaTheme="minorEastAsia"/>
              </w:rPr>
            </w:pPr>
          </w:p>
        </w:tc>
        <w:tc>
          <w:tcPr>
            <w:tcW w:w="0" w:type="auto"/>
            <w:vAlign w:val="center"/>
          </w:tcPr>
          <w:p w:rsidR="005B1AA6" w:rsidRPr="00923157" w:rsidRDefault="005B1AA6" w:rsidP="003E4CEB">
            <w:pPr>
              <w:jc w:val="center"/>
              <w:rPr>
                <w:rFonts w:eastAsiaTheme="minorEastAsia"/>
              </w:rPr>
            </w:pPr>
            <w:r w:rsidRPr="00923157">
              <w:rPr>
                <w:rFonts w:eastAsiaTheme="minorEastAsia"/>
              </w:rPr>
              <w:t>32.6</w:t>
            </w:r>
          </w:p>
        </w:tc>
        <w:tc>
          <w:tcPr>
            <w:tcW w:w="0" w:type="auto"/>
            <w:vAlign w:val="center"/>
          </w:tcPr>
          <w:p w:rsidR="005B1AA6" w:rsidRPr="00923157" w:rsidRDefault="005B1AA6" w:rsidP="003E4CEB">
            <w:pPr>
              <w:jc w:val="center"/>
              <w:rPr>
                <w:rFonts w:eastAsiaTheme="minorEastAsia"/>
              </w:rPr>
            </w:pPr>
            <w:r w:rsidRPr="00923157">
              <w:rPr>
                <w:rFonts w:eastAsiaTheme="minorEastAsia"/>
              </w:rPr>
              <w:t>/</w:t>
            </w:r>
          </w:p>
        </w:tc>
        <w:tc>
          <w:tcPr>
            <w:tcW w:w="0" w:type="auto"/>
            <w:vAlign w:val="center"/>
          </w:tcPr>
          <w:p w:rsidR="005B1AA6" w:rsidRPr="00923157" w:rsidRDefault="005B1AA6" w:rsidP="009E04C9">
            <w:pPr>
              <w:jc w:val="center"/>
              <w:rPr>
                <w:rFonts w:eastAsiaTheme="minorEastAsia"/>
              </w:rPr>
            </w:pPr>
            <w:r w:rsidRPr="00923157">
              <w:rPr>
                <w:rFonts w:eastAsiaTheme="minorEastAsia"/>
              </w:rPr>
              <w:t>mg/L</w:t>
            </w:r>
          </w:p>
        </w:tc>
        <w:tc>
          <w:tcPr>
            <w:tcW w:w="0" w:type="auto"/>
            <w:vAlign w:val="center"/>
          </w:tcPr>
          <w:p w:rsidR="005B1AA6" w:rsidRPr="00923157" w:rsidRDefault="005B1AA6" w:rsidP="009E04C9">
            <w:pPr>
              <w:jc w:val="center"/>
              <w:rPr>
                <w:rFonts w:eastAsiaTheme="minorEastAsia"/>
              </w:rPr>
            </w:pPr>
            <w:r w:rsidRPr="00923157">
              <w:rPr>
                <w:rFonts w:eastAsiaTheme="minorEastAsia"/>
              </w:rPr>
              <w:t>/</w:t>
            </w:r>
          </w:p>
        </w:tc>
      </w:tr>
      <w:tr w:rsidR="00923157" w:rsidRPr="00923157" w:rsidTr="003E4CEB">
        <w:tc>
          <w:tcPr>
            <w:tcW w:w="0" w:type="auto"/>
            <w:vAlign w:val="center"/>
          </w:tcPr>
          <w:p w:rsidR="005B1AA6" w:rsidRPr="00923157" w:rsidRDefault="005B1AA6" w:rsidP="003E4CEB">
            <w:pPr>
              <w:jc w:val="center"/>
              <w:rPr>
                <w:rFonts w:eastAsiaTheme="minorEastAsia"/>
              </w:rPr>
            </w:pPr>
            <w:r w:rsidRPr="00923157">
              <w:rPr>
                <w:rFonts w:eastAsiaTheme="minorEastAsia"/>
              </w:rPr>
              <w:t>pH</w:t>
            </w:r>
          </w:p>
        </w:tc>
        <w:tc>
          <w:tcPr>
            <w:tcW w:w="0" w:type="auto"/>
            <w:vMerge/>
            <w:vAlign w:val="center"/>
          </w:tcPr>
          <w:p w:rsidR="005B1AA6" w:rsidRPr="00923157" w:rsidRDefault="005B1AA6" w:rsidP="003E4CEB">
            <w:pPr>
              <w:jc w:val="center"/>
              <w:rPr>
                <w:rFonts w:eastAsiaTheme="minorEastAsia"/>
              </w:rPr>
            </w:pPr>
          </w:p>
        </w:tc>
        <w:tc>
          <w:tcPr>
            <w:tcW w:w="0" w:type="auto"/>
            <w:vMerge/>
            <w:vAlign w:val="center"/>
          </w:tcPr>
          <w:p w:rsidR="005B1AA6" w:rsidRPr="00923157" w:rsidRDefault="005B1AA6" w:rsidP="003E4CEB">
            <w:pPr>
              <w:jc w:val="center"/>
              <w:rPr>
                <w:rFonts w:eastAsiaTheme="minorEastAsia"/>
              </w:rPr>
            </w:pPr>
          </w:p>
        </w:tc>
        <w:tc>
          <w:tcPr>
            <w:tcW w:w="0" w:type="auto"/>
            <w:vAlign w:val="center"/>
          </w:tcPr>
          <w:p w:rsidR="005B1AA6" w:rsidRPr="00923157" w:rsidRDefault="005B1AA6" w:rsidP="003E4CEB">
            <w:pPr>
              <w:jc w:val="center"/>
              <w:rPr>
                <w:rFonts w:eastAsiaTheme="minorEastAsia"/>
              </w:rPr>
            </w:pPr>
            <w:r w:rsidRPr="00923157">
              <w:rPr>
                <w:rFonts w:eastAsiaTheme="minorEastAsia"/>
              </w:rPr>
              <w:t>7.40</w:t>
            </w:r>
          </w:p>
        </w:tc>
        <w:tc>
          <w:tcPr>
            <w:tcW w:w="0" w:type="auto"/>
            <w:vAlign w:val="center"/>
          </w:tcPr>
          <w:p w:rsidR="005B1AA6" w:rsidRPr="00923157" w:rsidRDefault="005B1AA6" w:rsidP="003E4CEB">
            <w:pPr>
              <w:jc w:val="center"/>
              <w:rPr>
                <w:rFonts w:eastAsiaTheme="minorEastAsia"/>
              </w:rPr>
            </w:pPr>
            <w:r w:rsidRPr="00923157">
              <w:rPr>
                <w:rFonts w:eastAsiaTheme="minorEastAsia"/>
              </w:rPr>
              <w:t>6-9</w:t>
            </w:r>
          </w:p>
        </w:tc>
        <w:tc>
          <w:tcPr>
            <w:tcW w:w="0" w:type="auto"/>
            <w:vAlign w:val="center"/>
          </w:tcPr>
          <w:p w:rsidR="005B1AA6" w:rsidRPr="00923157" w:rsidRDefault="005B1AA6" w:rsidP="009E04C9">
            <w:pPr>
              <w:jc w:val="center"/>
              <w:rPr>
                <w:rFonts w:eastAsiaTheme="minorEastAsia"/>
              </w:rPr>
            </w:pPr>
            <w:r w:rsidRPr="00923157">
              <w:rPr>
                <w:rFonts w:eastAsiaTheme="minorEastAsia"/>
              </w:rPr>
              <w:t>无量纲</w:t>
            </w:r>
          </w:p>
        </w:tc>
        <w:tc>
          <w:tcPr>
            <w:tcW w:w="0" w:type="auto"/>
            <w:vAlign w:val="center"/>
          </w:tcPr>
          <w:p w:rsidR="005B1AA6" w:rsidRPr="00923157" w:rsidRDefault="005B1AA6"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5B1AA6" w:rsidRPr="00923157" w:rsidRDefault="005B1AA6" w:rsidP="003E4CEB">
            <w:pPr>
              <w:jc w:val="center"/>
              <w:rPr>
                <w:rFonts w:eastAsiaTheme="minorEastAsia"/>
              </w:rPr>
            </w:pPr>
            <w:r w:rsidRPr="00923157">
              <w:rPr>
                <w:rFonts w:eastAsiaTheme="minorEastAsia"/>
              </w:rPr>
              <w:t>悬浮物</w:t>
            </w:r>
          </w:p>
        </w:tc>
        <w:tc>
          <w:tcPr>
            <w:tcW w:w="0" w:type="auto"/>
            <w:vMerge/>
            <w:vAlign w:val="center"/>
          </w:tcPr>
          <w:p w:rsidR="005B1AA6" w:rsidRPr="00923157" w:rsidRDefault="005B1AA6" w:rsidP="003E4CEB">
            <w:pPr>
              <w:jc w:val="center"/>
              <w:rPr>
                <w:rFonts w:eastAsiaTheme="minorEastAsia"/>
              </w:rPr>
            </w:pPr>
          </w:p>
        </w:tc>
        <w:tc>
          <w:tcPr>
            <w:tcW w:w="0" w:type="auto"/>
            <w:vMerge/>
            <w:vAlign w:val="center"/>
          </w:tcPr>
          <w:p w:rsidR="005B1AA6" w:rsidRPr="00923157" w:rsidRDefault="005B1AA6" w:rsidP="003E4CEB">
            <w:pPr>
              <w:jc w:val="center"/>
              <w:rPr>
                <w:rFonts w:eastAsiaTheme="minorEastAsia"/>
              </w:rPr>
            </w:pPr>
          </w:p>
        </w:tc>
        <w:tc>
          <w:tcPr>
            <w:tcW w:w="0" w:type="auto"/>
            <w:vAlign w:val="center"/>
          </w:tcPr>
          <w:p w:rsidR="005B1AA6" w:rsidRPr="00923157" w:rsidRDefault="005B1AA6" w:rsidP="003E4CEB">
            <w:pPr>
              <w:jc w:val="center"/>
              <w:rPr>
                <w:rFonts w:eastAsiaTheme="minorEastAsia"/>
              </w:rPr>
            </w:pPr>
            <w:r w:rsidRPr="00923157">
              <w:rPr>
                <w:rFonts w:eastAsiaTheme="minorEastAsia"/>
              </w:rPr>
              <w:t>37</w:t>
            </w:r>
          </w:p>
        </w:tc>
        <w:tc>
          <w:tcPr>
            <w:tcW w:w="0" w:type="auto"/>
            <w:vAlign w:val="center"/>
          </w:tcPr>
          <w:p w:rsidR="005B1AA6" w:rsidRPr="00923157" w:rsidRDefault="005B1AA6" w:rsidP="003E4CEB">
            <w:pPr>
              <w:jc w:val="center"/>
              <w:rPr>
                <w:rFonts w:eastAsiaTheme="minorEastAsia"/>
              </w:rPr>
            </w:pPr>
            <w:r w:rsidRPr="00923157">
              <w:rPr>
                <w:rFonts w:eastAsiaTheme="minorEastAsia"/>
              </w:rPr>
              <w:t>60</w:t>
            </w:r>
          </w:p>
        </w:tc>
        <w:tc>
          <w:tcPr>
            <w:tcW w:w="0" w:type="auto"/>
            <w:vAlign w:val="center"/>
          </w:tcPr>
          <w:p w:rsidR="005B1AA6" w:rsidRPr="00923157" w:rsidRDefault="005B1AA6" w:rsidP="009E04C9">
            <w:pPr>
              <w:jc w:val="center"/>
              <w:rPr>
                <w:rFonts w:eastAsiaTheme="minorEastAsia"/>
              </w:rPr>
            </w:pPr>
            <w:r w:rsidRPr="00923157">
              <w:rPr>
                <w:rFonts w:eastAsiaTheme="minorEastAsia"/>
              </w:rPr>
              <w:t>mg/L</w:t>
            </w:r>
          </w:p>
        </w:tc>
        <w:tc>
          <w:tcPr>
            <w:tcW w:w="0" w:type="auto"/>
            <w:vAlign w:val="center"/>
          </w:tcPr>
          <w:p w:rsidR="005B1AA6" w:rsidRPr="00923157" w:rsidRDefault="005B1AA6"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5B1AA6" w:rsidRPr="00923157" w:rsidRDefault="005B1AA6" w:rsidP="003E4CEB">
            <w:pPr>
              <w:jc w:val="center"/>
              <w:rPr>
                <w:rFonts w:eastAsiaTheme="minorEastAsia"/>
              </w:rPr>
            </w:pPr>
            <w:r w:rsidRPr="00923157">
              <w:rPr>
                <w:rFonts w:eastAsiaTheme="minorEastAsia"/>
              </w:rPr>
              <w:t>五日生化需氧量</w:t>
            </w:r>
          </w:p>
        </w:tc>
        <w:tc>
          <w:tcPr>
            <w:tcW w:w="0" w:type="auto"/>
            <w:vMerge/>
            <w:vAlign w:val="center"/>
          </w:tcPr>
          <w:p w:rsidR="005B1AA6" w:rsidRPr="00923157" w:rsidRDefault="005B1AA6" w:rsidP="003E4CEB">
            <w:pPr>
              <w:jc w:val="center"/>
              <w:rPr>
                <w:rFonts w:eastAsiaTheme="minorEastAsia"/>
              </w:rPr>
            </w:pPr>
          </w:p>
        </w:tc>
        <w:tc>
          <w:tcPr>
            <w:tcW w:w="0" w:type="auto"/>
            <w:vMerge/>
            <w:vAlign w:val="center"/>
          </w:tcPr>
          <w:p w:rsidR="005B1AA6" w:rsidRPr="00923157" w:rsidRDefault="005B1AA6" w:rsidP="003E4CEB">
            <w:pPr>
              <w:jc w:val="center"/>
              <w:rPr>
                <w:rFonts w:eastAsiaTheme="minorEastAsia"/>
              </w:rPr>
            </w:pPr>
          </w:p>
        </w:tc>
        <w:tc>
          <w:tcPr>
            <w:tcW w:w="0" w:type="auto"/>
            <w:vAlign w:val="center"/>
          </w:tcPr>
          <w:p w:rsidR="005B1AA6" w:rsidRPr="00923157" w:rsidRDefault="005B1AA6" w:rsidP="003E4CEB">
            <w:pPr>
              <w:jc w:val="center"/>
              <w:rPr>
                <w:rFonts w:eastAsiaTheme="minorEastAsia"/>
              </w:rPr>
            </w:pPr>
            <w:r w:rsidRPr="00923157">
              <w:rPr>
                <w:rFonts w:eastAsiaTheme="minorEastAsia"/>
              </w:rPr>
              <w:t>96.2</w:t>
            </w:r>
          </w:p>
        </w:tc>
        <w:tc>
          <w:tcPr>
            <w:tcW w:w="0" w:type="auto"/>
            <w:vAlign w:val="center"/>
          </w:tcPr>
          <w:p w:rsidR="005B1AA6" w:rsidRPr="00923157" w:rsidRDefault="005B1AA6" w:rsidP="003E4CEB">
            <w:pPr>
              <w:jc w:val="center"/>
              <w:rPr>
                <w:rFonts w:eastAsiaTheme="minorEastAsia"/>
              </w:rPr>
            </w:pPr>
            <w:r w:rsidRPr="00923157">
              <w:rPr>
                <w:rFonts w:eastAsiaTheme="minorEastAsia"/>
              </w:rPr>
              <w:t>100</w:t>
            </w:r>
          </w:p>
        </w:tc>
        <w:tc>
          <w:tcPr>
            <w:tcW w:w="0" w:type="auto"/>
            <w:vAlign w:val="center"/>
          </w:tcPr>
          <w:p w:rsidR="005B1AA6" w:rsidRPr="00923157" w:rsidRDefault="005B1AA6" w:rsidP="009E04C9">
            <w:pPr>
              <w:jc w:val="center"/>
              <w:rPr>
                <w:rFonts w:eastAsiaTheme="minorEastAsia"/>
              </w:rPr>
            </w:pPr>
            <w:r w:rsidRPr="00923157">
              <w:rPr>
                <w:rFonts w:eastAsiaTheme="minorEastAsia"/>
              </w:rPr>
              <w:t>mg/L</w:t>
            </w:r>
          </w:p>
        </w:tc>
        <w:tc>
          <w:tcPr>
            <w:tcW w:w="0" w:type="auto"/>
            <w:vAlign w:val="center"/>
          </w:tcPr>
          <w:p w:rsidR="005B1AA6" w:rsidRPr="00923157" w:rsidRDefault="005B1AA6"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5B1AA6" w:rsidRPr="00923157" w:rsidRDefault="005B1AA6" w:rsidP="003E4CEB">
            <w:pPr>
              <w:jc w:val="center"/>
              <w:rPr>
                <w:rFonts w:eastAsiaTheme="minorEastAsia"/>
              </w:rPr>
            </w:pPr>
            <w:r w:rsidRPr="00923157">
              <w:rPr>
                <w:rFonts w:eastAsiaTheme="minorEastAsia"/>
              </w:rPr>
              <w:t>硫化物</w:t>
            </w:r>
          </w:p>
        </w:tc>
        <w:tc>
          <w:tcPr>
            <w:tcW w:w="0" w:type="auto"/>
            <w:vMerge/>
            <w:vAlign w:val="center"/>
          </w:tcPr>
          <w:p w:rsidR="005B1AA6" w:rsidRPr="00923157" w:rsidRDefault="005B1AA6" w:rsidP="003E4CEB">
            <w:pPr>
              <w:jc w:val="center"/>
              <w:rPr>
                <w:rFonts w:eastAsiaTheme="minorEastAsia"/>
              </w:rPr>
            </w:pPr>
          </w:p>
        </w:tc>
        <w:tc>
          <w:tcPr>
            <w:tcW w:w="0" w:type="auto"/>
            <w:vMerge/>
            <w:vAlign w:val="center"/>
          </w:tcPr>
          <w:p w:rsidR="005B1AA6" w:rsidRPr="00923157" w:rsidRDefault="005B1AA6" w:rsidP="003E4CEB">
            <w:pPr>
              <w:jc w:val="center"/>
              <w:rPr>
                <w:rFonts w:eastAsiaTheme="minorEastAsia"/>
              </w:rPr>
            </w:pPr>
          </w:p>
        </w:tc>
        <w:tc>
          <w:tcPr>
            <w:tcW w:w="0" w:type="auto"/>
            <w:vAlign w:val="center"/>
          </w:tcPr>
          <w:p w:rsidR="005B1AA6" w:rsidRPr="00923157" w:rsidRDefault="005B1AA6" w:rsidP="003E4CEB">
            <w:pPr>
              <w:jc w:val="center"/>
              <w:rPr>
                <w:rFonts w:eastAsiaTheme="minorEastAsia"/>
              </w:rPr>
            </w:pPr>
            <w:r w:rsidRPr="00923157">
              <w:rPr>
                <w:rFonts w:eastAsiaTheme="minorEastAsia"/>
              </w:rPr>
              <w:t>0.019</w:t>
            </w:r>
          </w:p>
        </w:tc>
        <w:tc>
          <w:tcPr>
            <w:tcW w:w="0" w:type="auto"/>
            <w:vAlign w:val="center"/>
          </w:tcPr>
          <w:p w:rsidR="005B1AA6" w:rsidRPr="00923157" w:rsidRDefault="005B1AA6" w:rsidP="003E4CEB">
            <w:pPr>
              <w:jc w:val="center"/>
              <w:rPr>
                <w:rFonts w:eastAsiaTheme="minorEastAsia"/>
              </w:rPr>
            </w:pPr>
            <w:r w:rsidRPr="00923157">
              <w:rPr>
                <w:rFonts w:eastAsiaTheme="minorEastAsia"/>
              </w:rPr>
              <w:t>/</w:t>
            </w:r>
          </w:p>
        </w:tc>
        <w:tc>
          <w:tcPr>
            <w:tcW w:w="0" w:type="auto"/>
            <w:vAlign w:val="center"/>
          </w:tcPr>
          <w:p w:rsidR="005B1AA6" w:rsidRPr="00923157" w:rsidRDefault="005B1AA6" w:rsidP="009E04C9">
            <w:pPr>
              <w:jc w:val="center"/>
              <w:rPr>
                <w:rFonts w:eastAsiaTheme="minorEastAsia"/>
              </w:rPr>
            </w:pPr>
            <w:r w:rsidRPr="00923157">
              <w:rPr>
                <w:rFonts w:eastAsiaTheme="minorEastAsia"/>
              </w:rPr>
              <w:t>mg/L</w:t>
            </w:r>
          </w:p>
        </w:tc>
        <w:tc>
          <w:tcPr>
            <w:tcW w:w="0" w:type="auto"/>
            <w:vAlign w:val="center"/>
          </w:tcPr>
          <w:p w:rsidR="005B1AA6" w:rsidRPr="00923157" w:rsidRDefault="005B1AA6" w:rsidP="009E04C9">
            <w:pPr>
              <w:jc w:val="center"/>
              <w:rPr>
                <w:rFonts w:eastAsiaTheme="minorEastAsia"/>
              </w:rPr>
            </w:pPr>
            <w:r w:rsidRPr="00923157">
              <w:rPr>
                <w:rFonts w:eastAsiaTheme="minorEastAsia"/>
              </w:rPr>
              <w:t>/</w:t>
            </w:r>
          </w:p>
        </w:tc>
      </w:tr>
      <w:tr w:rsidR="00923157" w:rsidRPr="00923157" w:rsidTr="003E4CEB">
        <w:tc>
          <w:tcPr>
            <w:tcW w:w="0" w:type="auto"/>
            <w:vAlign w:val="center"/>
          </w:tcPr>
          <w:p w:rsidR="005B1AA6" w:rsidRPr="00923157" w:rsidRDefault="005B1AA6" w:rsidP="003E4CEB">
            <w:pPr>
              <w:jc w:val="center"/>
              <w:rPr>
                <w:rFonts w:eastAsiaTheme="minorEastAsia"/>
              </w:rPr>
            </w:pPr>
            <w:r w:rsidRPr="00923157">
              <w:rPr>
                <w:rFonts w:eastAsiaTheme="minorEastAsia"/>
              </w:rPr>
              <w:t>总镉</w:t>
            </w:r>
          </w:p>
        </w:tc>
        <w:tc>
          <w:tcPr>
            <w:tcW w:w="0" w:type="auto"/>
            <w:vMerge/>
            <w:vAlign w:val="center"/>
          </w:tcPr>
          <w:p w:rsidR="005B1AA6" w:rsidRPr="00923157" w:rsidRDefault="005B1AA6" w:rsidP="003E4CEB">
            <w:pPr>
              <w:jc w:val="center"/>
              <w:rPr>
                <w:rFonts w:eastAsiaTheme="minorEastAsia"/>
              </w:rPr>
            </w:pPr>
          </w:p>
        </w:tc>
        <w:tc>
          <w:tcPr>
            <w:tcW w:w="0" w:type="auto"/>
            <w:vMerge/>
            <w:vAlign w:val="center"/>
          </w:tcPr>
          <w:p w:rsidR="005B1AA6" w:rsidRPr="00923157" w:rsidRDefault="005B1AA6" w:rsidP="003E4CEB">
            <w:pPr>
              <w:jc w:val="center"/>
              <w:rPr>
                <w:rFonts w:eastAsiaTheme="minorEastAsia"/>
              </w:rPr>
            </w:pPr>
          </w:p>
        </w:tc>
        <w:tc>
          <w:tcPr>
            <w:tcW w:w="0" w:type="auto"/>
            <w:vAlign w:val="center"/>
          </w:tcPr>
          <w:p w:rsidR="005B1AA6" w:rsidRPr="00923157" w:rsidRDefault="005B1AA6" w:rsidP="003E4CEB">
            <w:pPr>
              <w:jc w:val="center"/>
              <w:rPr>
                <w:rFonts w:eastAsiaTheme="minorEastAsia"/>
              </w:rPr>
            </w:pPr>
            <w:r w:rsidRPr="00923157">
              <w:rPr>
                <w:rFonts w:eastAsiaTheme="minorEastAsia"/>
              </w:rPr>
              <w:t>0.05ND</w:t>
            </w:r>
          </w:p>
        </w:tc>
        <w:tc>
          <w:tcPr>
            <w:tcW w:w="0" w:type="auto"/>
            <w:vAlign w:val="center"/>
          </w:tcPr>
          <w:p w:rsidR="005B1AA6" w:rsidRPr="00923157" w:rsidRDefault="005B1AA6" w:rsidP="003E4CEB">
            <w:pPr>
              <w:jc w:val="center"/>
              <w:rPr>
                <w:rFonts w:eastAsiaTheme="minorEastAsia"/>
              </w:rPr>
            </w:pPr>
            <w:r w:rsidRPr="00923157">
              <w:rPr>
                <w:rFonts w:eastAsiaTheme="minorEastAsia"/>
              </w:rPr>
              <w:t>0.1</w:t>
            </w:r>
          </w:p>
        </w:tc>
        <w:tc>
          <w:tcPr>
            <w:tcW w:w="0" w:type="auto"/>
            <w:vAlign w:val="center"/>
          </w:tcPr>
          <w:p w:rsidR="005B1AA6" w:rsidRPr="00923157" w:rsidRDefault="005B1AA6" w:rsidP="009E04C9">
            <w:pPr>
              <w:jc w:val="center"/>
              <w:rPr>
                <w:rFonts w:eastAsiaTheme="minorEastAsia"/>
              </w:rPr>
            </w:pPr>
            <w:r w:rsidRPr="00923157">
              <w:rPr>
                <w:rFonts w:eastAsiaTheme="minorEastAsia"/>
              </w:rPr>
              <w:t>mg/L</w:t>
            </w:r>
          </w:p>
        </w:tc>
        <w:tc>
          <w:tcPr>
            <w:tcW w:w="0" w:type="auto"/>
            <w:vAlign w:val="center"/>
          </w:tcPr>
          <w:p w:rsidR="005B1AA6" w:rsidRPr="00923157" w:rsidRDefault="005B1AA6"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5B1AA6" w:rsidRPr="00923157" w:rsidRDefault="005B1AA6" w:rsidP="003E4CEB">
            <w:pPr>
              <w:jc w:val="center"/>
              <w:rPr>
                <w:rFonts w:eastAsiaTheme="minorEastAsia"/>
              </w:rPr>
            </w:pPr>
            <w:r w:rsidRPr="00923157">
              <w:rPr>
                <w:rFonts w:eastAsiaTheme="minorEastAsia"/>
              </w:rPr>
              <w:t>铅</w:t>
            </w:r>
          </w:p>
        </w:tc>
        <w:tc>
          <w:tcPr>
            <w:tcW w:w="0" w:type="auto"/>
            <w:vMerge/>
            <w:vAlign w:val="center"/>
          </w:tcPr>
          <w:p w:rsidR="005B1AA6" w:rsidRPr="00923157" w:rsidRDefault="005B1AA6" w:rsidP="003E4CEB">
            <w:pPr>
              <w:jc w:val="center"/>
              <w:rPr>
                <w:rFonts w:eastAsiaTheme="minorEastAsia"/>
              </w:rPr>
            </w:pPr>
          </w:p>
        </w:tc>
        <w:tc>
          <w:tcPr>
            <w:tcW w:w="0" w:type="auto"/>
            <w:vMerge/>
            <w:vAlign w:val="center"/>
          </w:tcPr>
          <w:p w:rsidR="005B1AA6" w:rsidRPr="00923157" w:rsidRDefault="005B1AA6" w:rsidP="003E4CEB">
            <w:pPr>
              <w:jc w:val="center"/>
              <w:rPr>
                <w:rFonts w:eastAsiaTheme="minorEastAsia"/>
              </w:rPr>
            </w:pPr>
          </w:p>
        </w:tc>
        <w:tc>
          <w:tcPr>
            <w:tcW w:w="0" w:type="auto"/>
            <w:vAlign w:val="center"/>
          </w:tcPr>
          <w:p w:rsidR="005B1AA6" w:rsidRPr="00923157" w:rsidRDefault="005B1AA6" w:rsidP="003E4CEB">
            <w:pPr>
              <w:jc w:val="center"/>
              <w:rPr>
                <w:rFonts w:eastAsiaTheme="minorEastAsia"/>
              </w:rPr>
            </w:pPr>
            <w:r w:rsidRPr="00923157">
              <w:rPr>
                <w:rFonts w:eastAsiaTheme="minorEastAsia"/>
              </w:rPr>
              <w:t>0.2</w:t>
            </w:r>
            <w:r w:rsidR="00237C31" w:rsidRPr="00923157">
              <w:rPr>
                <w:rFonts w:eastAsiaTheme="minorEastAsia"/>
              </w:rPr>
              <w:t xml:space="preserve"> ND</w:t>
            </w:r>
          </w:p>
        </w:tc>
        <w:tc>
          <w:tcPr>
            <w:tcW w:w="0" w:type="auto"/>
            <w:vAlign w:val="center"/>
          </w:tcPr>
          <w:p w:rsidR="005B1AA6" w:rsidRPr="00923157" w:rsidRDefault="005B1AA6" w:rsidP="003E4CEB">
            <w:pPr>
              <w:jc w:val="center"/>
              <w:rPr>
                <w:rFonts w:eastAsiaTheme="minorEastAsia"/>
              </w:rPr>
            </w:pPr>
            <w:r w:rsidRPr="00923157">
              <w:rPr>
                <w:rFonts w:eastAsiaTheme="minorEastAsia"/>
              </w:rPr>
              <w:t>1.0</w:t>
            </w:r>
          </w:p>
        </w:tc>
        <w:tc>
          <w:tcPr>
            <w:tcW w:w="0" w:type="auto"/>
            <w:vAlign w:val="center"/>
          </w:tcPr>
          <w:p w:rsidR="005B1AA6" w:rsidRPr="00923157" w:rsidRDefault="005B1AA6" w:rsidP="009E04C9">
            <w:pPr>
              <w:jc w:val="center"/>
              <w:rPr>
                <w:rFonts w:eastAsiaTheme="minorEastAsia"/>
              </w:rPr>
            </w:pPr>
            <w:r w:rsidRPr="00923157">
              <w:rPr>
                <w:rFonts w:eastAsiaTheme="minorEastAsia"/>
              </w:rPr>
              <w:t>mg/L</w:t>
            </w:r>
          </w:p>
        </w:tc>
        <w:tc>
          <w:tcPr>
            <w:tcW w:w="0" w:type="auto"/>
            <w:vAlign w:val="center"/>
          </w:tcPr>
          <w:p w:rsidR="005B1AA6" w:rsidRPr="00923157" w:rsidRDefault="005B1AA6"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5B1AA6" w:rsidRPr="00923157" w:rsidRDefault="005B1AA6" w:rsidP="003E4CEB">
            <w:pPr>
              <w:jc w:val="center"/>
              <w:rPr>
                <w:rFonts w:eastAsiaTheme="minorEastAsia"/>
              </w:rPr>
            </w:pPr>
            <w:r w:rsidRPr="00923157">
              <w:rPr>
                <w:rFonts w:eastAsiaTheme="minorEastAsia"/>
              </w:rPr>
              <w:t>阴离子表面活性剂</w:t>
            </w:r>
          </w:p>
        </w:tc>
        <w:tc>
          <w:tcPr>
            <w:tcW w:w="0" w:type="auto"/>
            <w:vMerge/>
            <w:vAlign w:val="center"/>
          </w:tcPr>
          <w:p w:rsidR="005B1AA6" w:rsidRPr="00923157" w:rsidRDefault="005B1AA6" w:rsidP="003E4CEB">
            <w:pPr>
              <w:jc w:val="center"/>
              <w:rPr>
                <w:rFonts w:eastAsiaTheme="minorEastAsia"/>
              </w:rPr>
            </w:pPr>
          </w:p>
        </w:tc>
        <w:tc>
          <w:tcPr>
            <w:tcW w:w="0" w:type="auto"/>
            <w:vMerge/>
            <w:vAlign w:val="center"/>
          </w:tcPr>
          <w:p w:rsidR="005B1AA6" w:rsidRPr="00923157" w:rsidRDefault="005B1AA6" w:rsidP="003E4CEB">
            <w:pPr>
              <w:jc w:val="center"/>
              <w:rPr>
                <w:rFonts w:eastAsiaTheme="minorEastAsia"/>
              </w:rPr>
            </w:pPr>
          </w:p>
        </w:tc>
        <w:tc>
          <w:tcPr>
            <w:tcW w:w="0" w:type="auto"/>
            <w:vAlign w:val="center"/>
          </w:tcPr>
          <w:p w:rsidR="005B1AA6" w:rsidRPr="00923157" w:rsidRDefault="005B1AA6" w:rsidP="003E4CEB">
            <w:pPr>
              <w:jc w:val="center"/>
              <w:rPr>
                <w:rFonts w:eastAsiaTheme="minorEastAsia"/>
              </w:rPr>
            </w:pPr>
            <w:r w:rsidRPr="00923157">
              <w:rPr>
                <w:rFonts w:eastAsiaTheme="minorEastAsia"/>
              </w:rPr>
              <w:t>0.34</w:t>
            </w:r>
          </w:p>
        </w:tc>
        <w:tc>
          <w:tcPr>
            <w:tcW w:w="0" w:type="auto"/>
            <w:vAlign w:val="center"/>
          </w:tcPr>
          <w:p w:rsidR="005B1AA6" w:rsidRPr="00923157" w:rsidRDefault="005B1AA6" w:rsidP="003E4CEB">
            <w:pPr>
              <w:jc w:val="center"/>
              <w:rPr>
                <w:rFonts w:eastAsiaTheme="minorEastAsia"/>
              </w:rPr>
            </w:pPr>
            <w:r w:rsidRPr="00923157">
              <w:rPr>
                <w:rFonts w:eastAsiaTheme="minorEastAsia"/>
              </w:rPr>
              <w:t>10</w:t>
            </w:r>
          </w:p>
        </w:tc>
        <w:tc>
          <w:tcPr>
            <w:tcW w:w="0" w:type="auto"/>
            <w:vAlign w:val="center"/>
          </w:tcPr>
          <w:p w:rsidR="005B1AA6" w:rsidRPr="00923157" w:rsidRDefault="005B1AA6" w:rsidP="009E04C9">
            <w:pPr>
              <w:jc w:val="center"/>
              <w:rPr>
                <w:rFonts w:eastAsiaTheme="minorEastAsia"/>
              </w:rPr>
            </w:pPr>
            <w:r w:rsidRPr="00923157">
              <w:rPr>
                <w:rFonts w:eastAsiaTheme="minorEastAsia"/>
              </w:rPr>
              <w:t>mg/L</w:t>
            </w:r>
          </w:p>
        </w:tc>
        <w:tc>
          <w:tcPr>
            <w:tcW w:w="0" w:type="auto"/>
            <w:vAlign w:val="center"/>
          </w:tcPr>
          <w:p w:rsidR="005B1AA6" w:rsidRPr="00923157" w:rsidRDefault="005B1AA6"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3E4CEB">
            <w:pPr>
              <w:jc w:val="center"/>
              <w:rPr>
                <w:rFonts w:eastAsiaTheme="minorEastAsia"/>
              </w:rPr>
            </w:pPr>
            <w:r w:rsidRPr="00923157">
              <w:rPr>
                <w:rFonts w:eastAsiaTheme="minorEastAsia"/>
              </w:rPr>
              <w:t>六价铬</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0.038</w:t>
            </w:r>
          </w:p>
        </w:tc>
        <w:tc>
          <w:tcPr>
            <w:tcW w:w="0" w:type="auto"/>
            <w:vAlign w:val="center"/>
          </w:tcPr>
          <w:p w:rsidR="00204A59" w:rsidRPr="00923157" w:rsidRDefault="00204A59" w:rsidP="003E4CEB">
            <w:pPr>
              <w:jc w:val="center"/>
              <w:rPr>
                <w:rFonts w:eastAsiaTheme="minorEastAsia"/>
              </w:rPr>
            </w:pPr>
            <w:r w:rsidRPr="00923157">
              <w:rPr>
                <w:rFonts w:eastAsiaTheme="minorEastAsia"/>
              </w:rPr>
              <w:t>0.5</w:t>
            </w:r>
          </w:p>
        </w:tc>
        <w:tc>
          <w:tcPr>
            <w:tcW w:w="0" w:type="auto"/>
            <w:vAlign w:val="center"/>
          </w:tcPr>
          <w:p w:rsidR="00204A59" w:rsidRPr="00923157" w:rsidRDefault="00204A59" w:rsidP="005A5C2A">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3E4CEB">
            <w:pPr>
              <w:jc w:val="center"/>
              <w:rPr>
                <w:rFonts w:eastAsiaTheme="minorEastAsia"/>
              </w:rPr>
            </w:pPr>
            <w:r w:rsidRPr="00923157">
              <w:rPr>
                <w:rFonts w:eastAsiaTheme="minorEastAsia"/>
              </w:rPr>
              <w:t>色度</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32</w:t>
            </w:r>
          </w:p>
        </w:tc>
        <w:tc>
          <w:tcPr>
            <w:tcW w:w="0" w:type="auto"/>
            <w:vAlign w:val="center"/>
          </w:tcPr>
          <w:p w:rsidR="00204A59" w:rsidRPr="00923157" w:rsidRDefault="00204A59" w:rsidP="003E4CEB">
            <w:pPr>
              <w:jc w:val="center"/>
              <w:rPr>
                <w:rFonts w:eastAsiaTheme="minorEastAsia"/>
              </w:rPr>
            </w:pPr>
            <w:r w:rsidRPr="00923157">
              <w:rPr>
                <w:rFonts w:eastAsiaTheme="minorEastAsia"/>
              </w:rPr>
              <w:t>/</w:t>
            </w:r>
          </w:p>
        </w:tc>
        <w:tc>
          <w:tcPr>
            <w:tcW w:w="0" w:type="auto"/>
            <w:vAlign w:val="center"/>
          </w:tcPr>
          <w:p w:rsidR="00204A59" w:rsidRPr="00923157" w:rsidRDefault="00204A59" w:rsidP="003E4CEB">
            <w:pPr>
              <w:jc w:val="center"/>
              <w:rPr>
                <w:rFonts w:eastAsiaTheme="minorEastAsia"/>
              </w:rPr>
            </w:pPr>
            <w:r w:rsidRPr="00923157">
              <w:rPr>
                <w:rFonts w:eastAsiaTheme="minorEastAsia"/>
              </w:rPr>
              <w:t>倍</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r>
      <w:tr w:rsidR="00923157" w:rsidRPr="00923157" w:rsidTr="003E4CEB">
        <w:tc>
          <w:tcPr>
            <w:tcW w:w="0" w:type="auto"/>
            <w:vAlign w:val="center"/>
          </w:tcPr>
          <w:p w:rsidR="00204A59" w:rsidRPr="00923157" w:rsidRDefault="00204A59" w:rsidP="003E4CEB">
            <w:pPr>
              <w:jc w:val="center"/>
              <w:rPr>
                <w:rFonts w:eastAsiaTheme="minorEastAsia"/>
              </w:rPr>
            </w:pPr>
            <w:r w:rsidRPr="00923157">
              <w:rPr>
                <w:rFonts w:eastAsiaTheme="minorEastAsia"/>
              </w:rPr>
              <w:t>余氯</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0.034</w:t>
            </w:r>
          </w:p>
        </w:tc>
        <w:tc>
          <w:tcPr>
            <w:tcW w:w="0" w:type="auto"/>
            <w:vAlign w:val="center"/>
          </w:tcPr>
          <w:p w:rsidR="00204A59" w:rsidRPr="00923157" w:rsidRDefault="00204A59" w:rsidP="003E4CEB">
            <w:pPr>
              <w:jc w:val="center"/>
              <w:rPr>
                <w:rFonts w:eastAsiaTheme="minorEastAsia"/>
              </w:rPr>
            </w:pPr>
            <w:r w:rsidRPr="00923157">
              <w:rPr>
                <w:rFonts w:eastAsiaTheme="minorEastAsia"/>
              </w:rPr>
              <w:t>/</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r>
      <w:tr w:rsidR="00923157" w:rsidRPr="00923157" w:rsidTr="00237C31">
        <w:trPr>
          <w:trHeight w:val="198"/>
        </w:trPr>
        <w:tc>
          <w:tcPr>
            <w:tcW w:w="0" w:type="auto"/>
            <w:vAlign w:val="center"/>
          </w:tcPr>
          <w:p w:rsidR="00204A59" w:rsidRPr="00923157" w:rsidRDefault="00204A59" w:rsidP="003E4CEB">
            <w:pPr>
              <w:jc w:val="center"/>
              <w:rPr>
                <w:rFonts w:eastAsiaTheme="minorEastAsia"/>
              </w:rPr>
            </w:pPr>
            <w:r w:rsidRPr="00923157">
              <w:rPr>
                <w:rFonts w:eastAsiaTheme="minorEastAsia"/>
              </w:rPr>
              <w:t>汞</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1.0×10</w:t>
            </w:r>
            <w:r w:rsidRPr="00923157">
              <w:rPr>
                <w:rFonts w:eastAsiaTheme="minorEastAsia"/>
                <w:vertAlign w:val="superscript"/>
              </w:rPr>
              <w:t>-4</w:t>
            </w:r>
          </w:p>
        </w:tc>
        <w:tc>
          <w:tcPr>
            <w:tcW w:w="0" w:type="auto"/>
            <w:vAlign w:val="center"/>
          </w:tcPr>
          <w:p w:rsidR="00204A59" w:rsidRPr="00923157" w:rsidRDefault="00204A59" w:rsidP="003E4CEB">
            <w:pPr>
              <w:jc w:val="center"/>
              <w:rPr>
                <w:rFonts w:eastAsiaTheme="minorEastAsia"/>
              </w:rPr>
            </w:pPr>
            <w:r w:rsidRPr="00923157">
              <w:rPr>
                <w:rFonts w:eastAsiaTheme="minorEastAsia"/>
              </w:rPr>
              <w:t>0.05</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3E4CEB">
            <w:pPr>
              <w:jc w:val="center"/>
              <w:rPr>
                <w:rFonts w:eastAsiaTheme="minorEastAsia"/>
              </w:rPr>
            </w:pPr>
            <w:r w:rsidRPr="00923157">
              <w:rPr>
                <w:rFonts w:eastAsiaTheme="minorEastAsia"/>
              </w:rPr>
              <w:t>砷</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5B1AA6">
            <w:pPr>
              <w:jc w:val="center"/>
              <w:rPr>
                <w:rFonts w:eastAsiaTheme="minorEastAsia"/>
              </w:rPr>
            </w:pPr>
            <w:r w:rsidRPr="00923157">
              <w:rPr>
                <w:rFonts w:eastAsiaTheme="minorEastAsia"/>
              </w:rPr>
              <w:t>1.7×10</w:t>
            </w:r>
            <w:r w:rsidRPr="00923157">
              <w:rPr>
                <w:rFonts w:eastAsiaTheme="minorEastAsia"/>
                <w:vertAlign w:val="superscript"/>
              </w:rPr>
              <w:t>-3</w:t>
            </w:r>
          </w:p>
        </w:tc>
        <w:tc>
          <w:tcPr>
            <w:tcW w:w="0" w:type="auto"/>
            <w:vAlign w:val="center"/>
          </w:tcPr>
          <w:p w:rsidR="00204A59" w:rsidRPr="00923157" w:rsidRDefault="00204A59" w:rsidP="003E4CEB">
            <w:pPr>
              <w:jc w:val="center"/>
              <w:rPr>
                <w:rFonts w:eastAsiaTheme="minorEastAsia"/>
              </w:rPr>
            </w:pPr>
            <w:r w:rsidRPr="00923157">
              <w:rPr>
                <w:rFonts w:eastAsiaTheme="minorEastAsia"/>
              </w:rPr>
              <w:t>0.5</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3E4CEB">
            <w:pPr>
              <w:jc w:val="center"/>
              <w:rPr>
                <w:rFonts w:eastAsiaTheme="minorEastAsia"/>
              </w:rPr>
            </w:pPr>
            <w:r w:rsidRPr="00923157">
              <w:rPr>
                <w:rFonts w:eastAsiaTheme="minorEastAsia"/>
              </w:rPr>
              <w:t>石油类</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0.73</w:t>
            </w:r>
          </w:p>
        </w:tc>
        <w:tc>
          <w:tcPr>
            <w:tcW w:w="0" w:type="auto"/>
            <w:vAlign w:val="center"/>
          </w:tcPr>
          <w:p w:rsidR="00204A59" w:rsidRPr="00923157" w:rsidRDefault="00204A59" w:rsidP="003E4CEB">
            <w:pPr>
              <w:jc w:val="center"/>
              <w:rPr>
                <w:rFonts w:eastAsiaTheme="minorEastAsia"/>
              </w:rPr>
            </w:pPr>
            <w:r w:rsidRPr="00923157">
              <w:rPr>
                <w:rFonts w:eastAsiaTheme="minorEastAsia"/>
              </w:rPr>
              <w:t>20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3E4CEB">
            <w:pPr>
              <w:jc w:val="center"/>
              <w:rPr>
                <w:rFonts w:eastAsiaTheme="minorEastAsia"/>
              </w:rPr>
            </w:pPr>
            <w:r w:rsidRPr="00923157">
              <w:rPr>
                <w:rFonts w:eastAsiaTheme="minorEastAsia"/>
              </w:rPr>
              <w:t>粪大肠菌群</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4900</w:t>
            </w:r>
          </w:p>
        </w:tc>
        <w:tc>
          <w:tcPr>
            <w:tcW w:w="0" w:type="auto"/>
            <w:vAlign w:val="center"/>
          </w:tcPr>
          <w:p w:rsidR="00204A59" w:rsidRPr="00923157" w:rsidRDefault="00204A59" w:rsidP="003E4CEB">
            <w:pPr>
              <w:jc w:val="center"/>
              <w:rPr>
                <w:rFonts w:eastAsiaTheme="minorEastAsia"/>
              </w:rPr>
            </w:pPr>
            <w:r w:rsidRPr="00923157">
              <w:rPr>
                <w:rFonts w:eastAsiaTheme="minorEastAsia"/>
              </w:rPr>
              <w:t>5000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MPN/L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3E4CEB">
            <w:pPr>
              <w:jc w:val="center"/>
              <w:rPr>
                <w:rFonts w:eastAsiaTheme="minorEastAsia"/>
              </w:rPr>
            </w:pPr>
            <w:r w:rsidRPr="00923157">
              <w:rPr>
                <w:rFonts w:eastAsiaTheme="minorEastAsia"/>
              </w:rPr>
              <w:t>挥发</w:t>
            </w:r>
            <w:proofErr w:type="gramStart"/>
            <w:r w:rsidRPr="00923157">
              <w:rPr>
                <w:rFonts w:eastAsiaTheme="minorEastAsia"/>
              </w:rPr>
              <w:t>酚</w:t>
            </w:r>
            <w:proofErr w:type="gramEnd"/>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0.030</w:t>
            </w:r>
          </w:p>
        </w:tc>
        <w:tc>
          <w:tcPr>
            <w:tcW w:w="0" w:type="auto"/>
            <w:vAlign w:val="center"/>
          </w:tcPr>
          <w:p w:rsidR="00204A59" w:rsidRPr="00923157" w:rsidRDefault="00204A59" w:rsidP="003E4CEB">
            <w:pPr>
              <w:jc w:val="center"/>
              <w:rPr>
                <w:rFonts w:eastAsiaTheme="minorEastAsia"/>
              </w:rPr>
            </w:pPr>
            <w:r w:rsidRPr="00923157">
              <w:rPr>
                <w:rFonts w:eastAsiaTheme="minorEastAsia"/>
              </w:rPr>
              <w:t>1.0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化学需氧量</w:t>
            </w:r>
          </w:p>
        </w:tc>
        <w:tc>
          <w:tcPr>
            <w:tcW w:w="0" w:type="auto"/>
            <w:vMerge w:val="restart"/>
            <w:vAlign w:val="center"/>
          </w:tcPr>
          <w:p w:rsidR="00204A59" w:rsidRPr="00923157" w:rsidRDefault="00204A59" w:rsidP="009E04C9">
            <w:pPr>
              <w:jc w:val="center"/>
              <w:rPr>
                <w:rFonts w:eastAsiaTheme="minorEastAsia"/>
              </w:rPr>
            </w:pPr>
            <w:r w:rsidRPr="00923157">
              <w:rPr>
                <w:rFonts w:eastAsiaTheme="minorEastAsia"/>
              </w:rPr>
              <w:t>废水总排口</w:t>
            </w:r>
          </w:p>
        </w:tc>
        <w:tc>
          <w:tcPr>
            <w:tcW w:w="0" w:type="auto"/>
            <w:vMerge w:val="restart"/>
            <w:vAlign w:val="center"/>
          </w:tcPr>
          <w:p w:rsidR="00204A59" w:rsidRPr="00923157" w:rsidRDefault="00204A59" w:rsidP="003E4CEB">
            <w:pPr>
              <w:jc w:val="center"/>
              <w:rPr>
                <w:rFonts w:eastAsiaTheme="minorEastAsia"/>
              </w:rPr>
            </w:pPr>
            <w:r w:rsidRPr="00923157">
              <w:rPr>
                <w:rFonts w:eastAsiaTheme="minorEastAsia"/>
              </w:rPr>
              <w:t>2019.05.13</w:t>
            </w:r>
          </w:p>
        </w:tc>
        <w:tc>
          <w:tcPr>
            <w:tcW w:w="0" w:type="auto"/>
            <w:vAlign w:val="center"/>
          </w:tcPr>
          <w:p w:rsidR="00204A59" w:rsidRPr="00923157" w:rsidRDefault="00204A59" w:rsidP="003E4CEB">
            <w:pPr>
              <w:jc w:val="center"/>
              <w:rPr>
                <w:rFonts w:eastAsiaTheme="minorEastAsia"/>
              </w:rPr>
            </w:pPr>
            <w:r w:rsidRPr="00923157">
              <w:rPr>
                <w:rFonts w:eastAsiaTheme="minorEastAsia"/>
              </w:rPr>
              <w:t>108</w:t>
            </w:r>
          </w:p>
        </w:tc>
        <w:tc>
          <w:tcPr>
            <w:tcW w:w="0" w:type="auto"/>
            <w:vAlign w:val="center"/>
          </w:tcPr>
          <w:p w:rsidR="00204A59" w:rsidRPr="00923157" w:rsidRDefault="00204A59" w:rsidP="009E04C9">
            <w:pPr>
              <w:jc w:val="center"/>
              <w:rPr>
                <w:rFonts w:eastAsiaTheme="minorEastAsia"/>
              </w:rPr>
            </w:pPr>
            <w:r w:rsidRPr="00923157">
              <w:rPr>
                <w:rFonts w:eastAsiaTheme="minorEastAsia"/>
              </w:rPr>
              <w:t>250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氨氮</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28.1</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pH</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7.65</w:t>
            </w:r>
          </w:p>
        </w:tc>
        <w:tc>
          <w:tcPr>
            <w:tcW w:w="0" w:type="auto"/>
            <w:vAlign w:val="center"/>
          </w:tcPr>
          <w:p w:rsidR="00204A59" w:rsidRPr="00923157" w:rsidRDefault="00204A59" w:rsidP="009E04C9">
            <w:pPr>
              <w:jc w:val="center"/>
              <w:rPr>
                <w:rFonts w:eastAsiaTheme="minorEastAsia"/>
              </w:rPr>
            </w:pPr>
            <w:r w:rsidRPr="00923157">
              <w:rPr>
                <w:rFonts w:eastAsiaTheme="minorEastAsia"/>
              </w:rPr>
              <w:t>6-9</w:t>
            </w:r>
          </w:p>
        </w:tc>
        <w:tc>
          <w:tcPr>
            <w:tcW w:w="0" w:type="auto"/>
            <w:vAlign w:val="center"/>
          </w:tcPr>
          <w:p w:rsidR="00204A59" w:rsidRPr="00923157" w:rsidRDefault="00204A59" w:rsidP="009E04C9">
            <w:pPr>
              <w:jc w:val="center"/>
              <w:rPr>
                <w:rFonts w:eastAsiaTheme="minorEastAsia"/>
              </w:rPr>
            </w:pPr>
            <w:r w:rsidRPr="00923157">
              <w:rPr>
                <w:rFonts w:eastAsiaTheme="minorEastAsia"/>
              </w:rPr>
              <w:t>无量纲</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悬浮物</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54</w:t>
            </w:r>
          </w:p>
        </w:tc>
        <w:tc>
          <w:tcPr>
            <w:tcW w:w="0" w:type="auto"/>
            <w:vAlign w:val="center"/>
          </w:tcPr>
          <w:p w:rsidR="00204A59" w:rsidRPr="00923157" w:rsidRDefault="00204A59" w:rsidP="009E04C9">
            <w:pPr>
              <w:jc w:val="center"/>
              <w:rPr>
                <w:rFonts w:eastAsiaTheme="minorEastAsia"/>
              </w:rPr>
            </w:pPr>
            <w:r w:rsidRPr="00923157">
              <w:rPr>
                <w:rFonts w:eastAsiaTheme="minorEastAsia"/>
              </w:rPr>
              <w:t>60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五日生化需氧量</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40.0</w:t>
            </w:r>
          </w:p>
        </w:tc>
        <w:tc>
          <w:tcPr>
            <w:tcW w:w="0" w:type="auto"/>
            <w:vAlign w:val="center"/>
          </w:tcPr>
          <w:p w:rsidR="00204A59" w:rsidRPr="00923157" w:rsidRDefault="00204A59" w:rsidP="009E04C9">
            <w:pPr>
              <w:jc w:val="center"/>
              <w:rPr>
                <w:rFonts w:eastAsiaTheme="minorEastAsia"/>
              </w:rPr>
            </w:pPr>
            <w:r w:rsidRPr="00923157">
              <w:rPr>
                <w:rFonts w:eastAsiaTheme="minorEastAsia"/>
              </w:rPr>
              <w:t>100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硫化物</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0.164</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总镉</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0.05ND</w:t>
            </w:r>
          </w:p>
        </w:tc>
        <w:tc>
          <w:tcPr>
            <w:tcW w:w="0" w:type="auto"/>
            <w:vAlign w:val="center"/>
          </w:tcPr>
          <w:p w:rsidR="00204A59" w:rsidRPr="00923157" w:rsidRDefault="00204A59" w:rsidP="009E04C9">
            <w:pPr>
              <w:jc w:val="center"/>
              <w:rPr>
                <w:rFonts w:eastAsiaTheme="minorEastAsia"/>
              </w:rPr>
            </w:pPr>
            <w:r w:rsidRPr="00923157">
              <w:rPr>
                <w:rFonts w:eastAsiaTheme="minorEastAsia"/>
              </w:rPr>
              <w:t>0.1</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铅</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0.2ND</w:t>
            </w:r>
          </w:p>
        </w:tc>
        <w:tc>
          <w:tcPr>
            <w:tcW w:w="0" w:type="auto"/>
            <w:vAlign w:val="center"/>
          </w:tcPr>
          <w:p w:rsidR="00204A59" w:rsidRPr="00923157" w:rsidRDefault="00204A59" w:rsidP="009E04C9">
            <w:pPr>
              <w:jc w:val="center"/>
              <w:rPr>
                <w:rFonts w:eastAsiaTheme="minorEastAsia"/>
              </w:rPr>
            </w:pPr>
            <w:r w:rsidRPr="00923157">
              <w:rPr>
                <w:rFonts w:eastAsiaTheme="minorEastAsia"/>
              </w:rPr>
              <w:t>1.0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阴离子表面活性剂</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0.31</w:t>
            </w:r>
          </w:p>
        </w:tc>
        <w:tc>
          <w:tcPr>
            <w:tcW w:w="0" w:type="auto"/>
            <w:vAlign w:val="center"/>
          </w:tcPr>
          <w:p w:rsidR="00204A59" w:rsidRPr="00923157" w:rsidRDefault="00204A59" w:rsidP="009E04C9">
            <w:pPr>
              <w:jc w:val="center"/>
              <w:rPr>
                <w:rFonts w:eastAsiaTheme="minorEastAsia"/>
              </w:rPr>
            </w:pPr>
            <w:r w:rsidRPr="00923157">
              <w:rPr>
                <w:rFonts w:eastAsiaTheme="minorEastAsia"/>
              </w:rPr>
              <w:t>10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六价铬</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0.056</w:t>
            </w:r>
          </w:p>
        </w:tc>
        <w:tc>
          <w:tcPr>
            <w:tcW w:w="0" w:type="auto"/>
            <w:vAlign w:val="center"/>
          </w:tcPr>
          <w:p w:rsidR="00204A59" w:rsidRPr="00923157" w:rsidRDefault="00204A59" w:rsidP="009E04C9">
            <w:pPr>
              <w:jc w:val="center"/>
              <w:rPr>
                <w:rFonts w:eastAsiaTheme="minorEastAsia"/>
              </w:rPr>
            </w:pPr>
            <w:r w:rsidRPr="00923157">
              <w:rPr>
                <w:rFonts w:eastAsiaTheme="minorEastAsia"/>
              </w:rPr>
              <w:t>0.5</w:t>
            </w:r>
          </w:p>
        </w:tc>
        <w:tc>
          <w:tcPr>
            <w:tcW w:w="0" w:type="auto"/>
            <w:vAlign w:val="center"/>
          </w:tcPr>
          <w:p w:rsidR="00204A59" w:rsidRPr="00923157" w:rsidRDefault="00204A59" w:rsidP="005A5C2A">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色度</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32</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c>
          <w:tcPr>
            <w:tcW w:w="0" w:type="auto"/>
            <w:vAlign w:val="center"/>
          </w:tcPr>
          <w:p w:rsidR="00204A59" w:rsidRPr="00923157" w:rsidRDefault="00204A59" w:rsidP="009E04C9">
            <w:pPr>
              <w:jc w:val="center"/>
              <w:rPr>
                <w:rFonts w:eastAsiaTheme="minorEastAsia"/>
              </w:rPr>
            </w:pPr>
            <w:r w:rsidRPr="00923157">
              <w:rPr>
                <w:rFonts w:eastAsiaTheme="minorEastAsia"/>
              </w:rPr>
              <w:t>倍</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余氯</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0.653</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汞</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5B1AA6">
            <w:pPr>
              <w:jc w:val="center"/>
              <w:rPr>
                <w:rFonts w:eastAsiaTheme="minorEastAsia"/>
              </w:rPr>
            </w:pPr>
            <w:r w:rsidRPr="00923157">
              <w:rPr>
                <w:rFonts w:eastAsiaTheme="minorEastAsia"/>
              </w:rPr>
              <w:t>9×10</w:t>
            </w:r>
            <w:r w:rsidRPr="00923157">
              <w:rPr>
                <w:rFonts w:eastAsiaTheme="minorEastAsia"/>
                <w:vertAlign w:val="superscript"/>
              </w:rPr>
              <w:t>-5</w:t>
            </w:r>
          </w:p>
        </w:tc>
        <w:tc>
          <w:tcPr>
            <w:tcW w:w="0" w:type="auto"/>
            <w:vAlign w:val="center"/>
          </w:tcPr>
          <w:p w:rsidR="00204A59" w:rsidRPr="00923157" w:rsidRDefault="00204A59" w:rsidP="009E04C9">
            <w:pPr>
              <w:jc w:val="center"/>
              <w:rPr>
                <w:rFonts w:eastAsiaTheme="minorEastAsia"/>
              </w:rPr>
            </w:pPr>
            <w:r w:rsidRPr="00923157">
              <w:rPr>
                <w:rFonts w:eastAsiaTheme="minorEastAsia"/>
              </w:rPr>
              <w:t>0.05</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砷</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5B1AA6">
            <w:pPr>
              <w:jc w:val="center"/>
              <w:rPr>
                <w:rFonts w:eastAsiaTheme="minorEastAsia"/>
              </w:rPr>
            </w:pPr>
            <w:r w:rsidRPr="00923157">
              <w:rPr>
                <w:rFonts w:eastAsiaTheme="minorEastAsia"/>
              </w:rPr>
              <w:t>1.0×10</w:t>
            </w:r>
            <w:r w:rsidRPr="00923157">
              <w:rPr>
                <w:rFonts w:eastAsiaTheme="minorEastAsia"/>
                <w:vertAlign w:val="superscript"/>
              </w:rPr>
              <w:t>-4</w:t>
            </w:r>
          </w:p>
        </w:tc>
        <w:tc>
          <w:tcPr>
            <w:tcW w:w="0" w:type="auto"/>
            <w:vAlign w:val="center"/>
          </w:tcPr>
          <w:p w:rsidR="00204A59" w:rsidRPr="00923157" w:rsidRDefault="00204A59" w:rsidP="009E04C9">
            <w:pPr>
              <w:jc w:val="center"/>
              <w:rPr>
                <w:rFonts w:eastAsiaTheme="minorEastAsia"/>
              </w:rPr>
            </w:pPr>
            <w:r w:rsidRPr="00923157">
              <w:rPr>
                <w:rFonts w:eastAsiaTheme="minorEastAsia"/>
              </w:rPr>
              <w:t>0.5</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石油类</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0.49</w:t>
            </w:r>
          </w:p>
        </w:tc>
        <w:tc>
          <w:tcPr>
            <w:tcW w:w="0" w:type="auto"/>
            <w:vAlign w:val="center"/>
          </w:tcPr>
          <w:p w:rsidR="00204A59" w:rsidRPr="00923157" w:rsidRDefault="00204A59" w:rsidP="009E04C9">
            <w:pPr>
              <w:jc w:val="center"/>
              <w:rPr>
                <w:rFonts w:eastAsiaTheme="minorEastAsia"/>
              </w:rPr>
            </w:pPr>
            <w:r w:rsidRPr="00923157">
              <w:rPr>
                <w:rFonts w:eastAsiaTheme="minorEastAsia"/>
              </w:rPr>
              <w:t>20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粪大肠菌群</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4000</w:t>
            </w:r>
          </w:p>
        </w:tc>
        <w:tc>
          <w:tcPr>
            <w:tcW w:w="0" w:type="auto"/>
            <w:vAlign w:val="center"/>
          </w:tcPr>
          <w:p w:rsidR="00204A59" w:rsidRPr="00923157" w:rsidRDefault="00204A59" w:rsidP="009E04C9">
            <w:pPr>
              <w:jc w:val="center"/>
              <w:rPr>
                <w:rFonts w:eastAsiaTheme="minorEastAsia"/>
              </w:rPr>
            </w:pPr>
            <w:r w:rsidRPr="00923157">
              <w:rPr>
                <w:rFonts w:eastAsiaTheme="minorEastAsia"/>
              </w:rPr>
              <w:t>5000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MPN/L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挥发</w:t>
            </w:r>
            <w:proofErr w:type="gramStart"/>
            <w:r w:rsidRPr="00923157">
              <w:rPr>
                <w:rFonts w:eastAsiaTheme="minorEastAsia"/>
              </w:rPr>
              <w:t>酚</w:t>
            </w:r>
            <w:proofErr w:type="gramEnd"/>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0.01ND</w:t>
            </w:r>
          </w:p>
        </w:tc>
        <w:tc>
          <w:tcPr>
            <w:tcW w:w="0" w:type="auto"/>
            <w:vAlign w:val="center"/>
          </w:tcPr>
          <w:p w:rsidR="00204A59" w:rsidRPr="00923157" w:rsidRDefault="00204A59" w:rsidP="009E04C9">
            <w:pPr>
              <w:jc w:val="center"/>
              <w:rPr>
                <w:rFonts w:eastAsiaTheme="minorEastAsia"/>
              </w:rPr>
            </w:pPr>
            <w:r w:rsidRPr="00923157">
              <w:rPr>
                <w:rFonts w:eastAsiaTheme="minorEastAsia"/>
              </w:rPr>
              <w:t>1.0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5B1AA6">
        <w:trPr>
          <w:trHeight w:val="55"/>
        </w:trPr>
        <w:tc>
          <w:tcPr>
            <w:tcW w:w="0" w:type="auto"/>
            <w:vAlign w:val="center"/>
          </w:tcPr>
          <w:p w:rsidR="00204A59" w:rsidRPr="00923157" w:rsidRDefault="00204A59" w:rsidP="009E04C9">
            <w:pPr>
              <w:jc w:val="center"/>
              <w:rPr>
                <w:rFonts w:eastAsiaTheme="minorEastAsia"/>
              </w:rPr>
            </w:pPr>
            <w:r w:rsidRPr="00923157">
              <w:rPr>
                <w:rFonts w:eastAsiaTheme="minorEastAsia"/>
              </w:rPr>
              <w:t>化学需氧量</w:t>
            </w:r>
          </w:p>
        </w:tc>
        <w:tc>
          <w:tcPr>
            <w:tcW w:w="0" w:type="auto"/>
            <w:vMerge w:val="restart"/>
            <w:vAlign w:val="center"/>
          </w:tcPr>
          <w:p w:rsidR="00204A59" w:rsidRPr="00923157" w:rsidRDefault="00204A59" w:rsidP="009E04C9">
            <w:pPr>
              <w:jc w:val="center"/>
              <w:rPr>
                <w:rFonts w:eastAsiaTheme="minorEastAsia"/>
              </w:rPr>
            </w:pPr>
            <w:r w:rsidRPr="00923157">
              <w:rPr>
                <w:rFonts w:eastAsiaTheme="minorEastAsia"/>
              </w:rPr>
              <w:t>废水总排口</w:t>
            </w:r>
          </w:p>
        </w:tc>
        <w:tc>
          <w:tcPr>
            <w:tcW w:w="0" w:type="auto"/>
            <w:vMerge w:val="restart"/>
            <w:vAlign w:val="center"/>
          </w:tcPr>
          <w:p w:rsidR="00204A59" w:rsidRPr="00923157" w:rsidRDefault="00204A59" w:rsidP="003E4CEB">
            <w:pPr>
              <w:jc w:val="center"/>
              <w:rPr>
                <w:rFonts w:eastAsiaTheme="minorEastAsia"/>
              </w:rPr>
            </w:pPr>
            <w:r w:rsidRPr="00923157">
              <w:rPr>
                <w:rFonts w:eastAsiaTheme="minorEastAsia"/>
              </w:rPr>
              <w:t>2019.8.27</w:t>
            </w:r>
          </w:p>
        </w:tc>
        <w:tc>
          <w:tcPr>
            <w:tcW w:w="0" w:type="auto"/>
            <w:vAlign w:val="center"/>
          </w:tcPr>
          <w:p w:rsidR="00204A59" w:rsidRPr="00923157" w:rsidRDefault="00204A59" w:rsidP="003E4CEB">
            <w:pPr>
              <w:jc w:val="center"/>
              <w:rPr>
                <w:rFonts w:eastAsiaTheme="minorEastAsia"/>
              </w:rPr>
            </w:pPr>
            <w:r w:rsidRPr="00923157">
              <w:rPr>
                <w:rFonts w:eastAsiaTheme="minorEastAsia"/>
              </w:rPr>
              <w:t>30</w:t>
            </w:r>
          </w:p>
        </w:tc>
        <w:tc>
          <w:tcPr>
            <w:tcW w:w="0" w:type="auto"/>
            <w:vAlign w:val="center"/>
          </w:tcPr>
          <w:p w:rsidR="00204A59" w:rsidRPr="00923157" w:rsidRDefault="00204A59" w:rsidP="009E04C9">
            <w:pPr>
              <w:jc w:val="center"/>
              <w:rPr>
                <w:rFonts w:eastAsiaTheme="minorEastAsia"/>
              </w:rPr>
            </w:pPr>
            <w:r w:rsidRPr="00923157">
              <w:rPr>
                <w:rFonts w:eastAsiaTheme="minorEastAsia"/>
              </w:rPr>
              <w:t>250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氨氮</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9.51</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pH</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7.04</w:t>
            </w:r>
          </w:p>
        </w:tc>
        <w:tc>
          <w:tcPr>
            <w:tcW w:w="0" w:type="auto"/>
            <w:vAlign w:val="center"/>
          </w:tcPr>
          <w:p w:rsidR="00204A59" w:rsidRPr="00923157" w:rsidRDefault="00204A59" w:rsidP="009E04C9">
            <w:pPr>
              <w:jc w:val="center"/>
              <w:rPr>
                <w:rFonts w:eastAsiaTheme="minorEastAsia"/>
              </w:rPr>
            </w:pPr>
            <w:r w:rsidRPr="00923157">
              <w:rPr>
                <w:rFonts w:eastAsiaTheme="minorEastAsia"/>
              </w:rPr>
              <w:t>6-9</w:t>
            </w:r>
          </w:p>
        </w:tc>
        <w:tc>
          <w:tcPr>
            <w:tcW w:w="0" w:type="auto"/>
            <w:vAlign w:val="center"/>
          </w:tcPr>
          <w:p w:rsidR="00204A59" w:rsidRPr="00923157" w:rsidRDefault="00204A59" w:rsidP="009E04C9">
            <w:pPr>
              <w:jc w:val="center"/>
              <w:rPr>
                <w:rFonts w:eastAsiaTheme="minorEastAsia"/>
              </w:rPr>
            </w:pPr>
            <w:r w:rsidRPr="00923157">
              <w:rPr>
                <w:rFonts w:eastAsiaTheme="minorEastAsia"/>
              </w:rPr>
              <w:t>无量纲</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悬浮物</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44</w:t>
            </w:r>
          </w:p>
        </w:tc>
        <w:tc>
          <w:tcPr>
            <w:tcW w:w="0" w:type="auto"/>
            <w:vAlign w:val="center"/>
          </w:tcPr>
          <w:p w:rsidR="00204A59" w:rsidRPr="00923157" w:rsidRDefault="00204A59" w:rsidP="009E04C9">
            <w:pPr>
              <w:jc w:val="center"/>
              <w:rPr>
                <w:rFonts w:eastAsiaTheme="minorEastAsia"/>
              </w:rPr>
            </w:pPr>
            <w:r w:rsidRPr="00923157">
              <w:rPr>
                <w:rFonts w:eastAsiaTheme="minorEastAsia"/>
              </w:rPr>
              <w:t>60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五日生化需氧量</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12.0</w:t>
            </w:r>
          </w:p>
        </w:tc>
        <w:tc>
          <w:tcPr>
            <w:tcW w:w="0" w:type="auto"/>
            <w:vAlign w:val="center"/>
          </w:tcPr>
          <w:p w:rsidR="00204A59" w:rsidRPr="00923157" w:rsidRDefault="00204A59" w:rsidP="009E04C9">
            <w:pPr>
              <w:jc w:val="center"/>
              <w:rPr>
                <w:rFonts w:eastAsiaTheme="minorEastAsia"/>
              </w:rPr>
            </w:pPr>
            <w:r w:rsidRPr="00923157">
              <w:rPr>
                <w:rFonts w:eastAsiaTheme="minorEastAsia"/>
              </w:rPr>
              <w:t>100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硫化物</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ND</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总镉</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ND</w:t>
            </w:r>
          </w:p>
        </w:tc>
        <w:tc>
          <w:tcPr>
            <w:tcW w:w="0" w:type="auto"/>
            <w:vAlign w:val="center"/>
          </w:tcPr>
          <w:p w:rsidR="00204A59" w:rsidRPr="00923157" w:rsidRDefault="00204A59" w:rsidP="009E04C9">
            <w:pPr>
              <w:jc w:val="center"/>
              <w:rPr>
                <w:rFonts w:eastAsiaTheme="minorEastAsia"/>
              </w:rPr>
            </w:pPr>
            <w:r w:rsidRPr="00923157">
              <w:rPr>
                <w:rFonts w:eastAsiaTheme="minorEastAsia"/>
              </w:rPr>
              <w:t>0.1</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铅</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ND</w:t>
            </w:r>
          </w:p>
        </w:tc>
        <w:tc>
          <w:tcPr>
            <w:tcW w:w="0" w:type="auto"/>
            <w:vAlign w:val="center"/>
          </w:tcPr>
          <w:p w:rsidR="00204A59" w:rsidRPr="00923157" w:rsidRDefault="00204A59" w:rsidP="009E04C9">
            <w:pPr>
              <w:jc w:val="center"/>
              <w:rPr>
                <w:rFonts w:eastAsiaTheme="minorEastAsia"/>
              </w:rPr>
            </w:pPr>
            <w:r w:rsidRPr="00923157">
              <w:rPr>
                <w:rFonts w:eastAsiaTheme="minorEastAsia"/>
              </w:rPr>
              <w:t>1.0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阴离子表面活性剂</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0.42</w:t>
            </w:r>
          </w:p>
        </w:tc>
        <w:tc>
          <w:tcPr>
            <w:tcW w:w="0" w:type="auto"/>
            <w:vAlign w:val="center"/>
          </w:tcPr>
          <w:p w:rsidR="00204A59" w:rsidRPr="00923157" w:rsidRDefault="00204A59" w:rsidP="009E04C9">
            <w:pPr>
              <w:jc w:val="center"/>
              <w:rPr>
                <w:rFonts w:eastAsiaTheme="minorEastAsia"/>
              </w:rPr>
            </w:pPr>
            <w:r w:rsidRPr="00923157">
              <w:rPr>
                <w:rFonts w:eastAsiaTheme="minorEastAsia"/>
              </w:rPr>
              <w:t>10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六价铬</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0.057</w:t>
            </w:r>
          </w:p>
        </w:tc>
        <w:tc>
          <w:tcPr>
            <w:tcW w:w="0" w:type="auto"/>
            <w:vAlign w:val="center"/>
          </w:tcPr>
          <w:p w:rsidR="00204A59" w:rsidRPr="00923157" w:rsidRDefault="00204A59" w:rsidP="009E04C9">
            <w:pPr>
              <w:jc w:val="center"/>
              <w:rPr>
                <w:rFonts w:eastAsiaTheme="minorEastAsia"/>
              </w:rPr>
            </w:pPr>
            <w:r w:rsidRPr="00923157">
              <w:rPr>
                <w:rFonts w:eastAsiaTheme="minorEastAsia"/>
              </w:rPr>
              <w:t>0.5</w:t>
            </w:r>
          </w:p>
        </w:tc>
        <w:tc>
          <w:tcPr>
            <w:tcW w:w="0" w:type="auto"/>
            <w:vAlign w:val="center"/>
          </w:tcPr>
          <w:p w:rsidR="00204A59" w:rsidRPr="00923157" w:rsidRDefault="00204A59" w:rsidP="005A5C2A">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色度</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40</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c>
          <w:tcPr>
            <w:tcW w:w="0" w:type="auto"/>
            <w:vAlign w:val="center"/>
          </w:tcPr>
          <w:p w:rsidR="00204A59" w:rsidRPr="00923157" w:rsidRDefault="00204A59" w:rsidP="009E04C9">
            <w:pPr>
              <w:jc w:val="center"/>
              <w:rPr>
                <w:rFonts w:eastAsiaTheme="minorEastAsia"/>
              </w:rPr>
            </w:pPr>
            <w:r w:rsidRPr="00923157">
              <w:rPr>
                <w:rFonts w:eastAsiaTheme="minorEastAsia"/>
              </w:rPr>
              <w:t>倍</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余氯</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0.25</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lastRenderedPageBreak/>
              <w:t>汞</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1.1×10</w:t>
            </w:r>
            <w:r w:rsidRPr="00923157">
              <w:rPr>
                <w:rFonts w:eastAsiaTheme="minorEastAsia"/>
                <w:vertAlign w:val="superscript"/>
              </w:rPr>
              <w:t>-4</w:t>
            </w:r>
          </w:p>
        </w:tc>
        <w:tc>
          <w:tcPr>
            <w:tcW w:w="0" w:type="auto"/>
            <w:vAlign w:val="center"/>
          </w:tcPr>
          <w:p w:rsidR="00204A59" w:rsidRPr="00923157" w:rsidRDefault="00204A59" w:rsidP="009E04C9">
            <w:pPr>
              <w:jc w:val="center"/>
              <w:rPr>
                <w:rFonts w:eastAsiaTheme="minorEastAsia"/>
              </w:rPr>
            </w:pPr>
            <w:r w:rsidRPr="00923157">
              <w:rPr>
                <w:rFonts w:eastAsiaTheme="minorEastAsia"/>
              </w:rPr>
              <w:t>0.05</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砷</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1.2×10</w:t>
            </w:r>
            <w:r w:rsidRPr="00923157">
              <w:rPr>
                <w:rFonts w:eastAsiaTheme="minorEastAsia"/>
                <w:vertAlign w:val="superscript"/>
              </w:rPr>
              <w:t>-3</w:t>
            </w:r>
          </w:p>
        </w:tc>
        <w:tc>
          <w:tcPr>
            <w:tcW w:w="0" w:type="auto"/>
            <w:vAlign w:val="center"/>
          </w:tcPr>
          <w:p w:rsidR="00204A59" w:rsidRPr="00923157" w:rsidRDefault="00204A59" w:rsidP="009E04C9">
            <w:pPr>
              <w:jc w:val="center"/>
              <w:rPr>
                <w:rFonts w:eastAsiaTheme="minorEastAsia"/>
              </w:rPr>
            </w:pPr>
            <w:r w:rsidRPr="00923157">
              <w:rPr>
                <w:rFonts w:eastAsiaTheme="minorEastAsia"/>
              </w:rPr>
              <w:t>0.5</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石油类</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0.69</w:t>
            </w:r>
          </w:p>
        </w:tc>
        <w:tc>
          <w:tcPr>
            <w:tcW w:w="0" w:type="auto"/>
            <w:vAlign w:val="center"/>
          </w:tcPr>
          <w:p w:rsidR="00204A59" w:rsidRPr="00923157" w:rsidRDefault="00204A59" w:rsidP="009E04C9">
            <w:pPr>
              <w:jc w:val="center"/>
              <w:rPr>
                <w:rFonts w:eastAsiaTheme="minorEastAsia"/>
              </w:rPr>
            </w:pPr>
            <w:r w:rsidRPr="00923157">
              <w:rPr>
                <w:rFonts w:eastAsiaTheme="minorEastAsia"/>
              </w:rPr>
              <w:t>20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粪大肠菌群</w:t>
            </w:r>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4300</w:t>
            </w:r>
          </w:p>
        </w:tc>
        <w:tc>
          <w:tcPr>
            <w:tcW w:w="0" w:type="auto"/>
            <w:vAlign w:val="center"/>
          </w:tcPr>
          <w:p w:rsidR="00204A59" w:rsidRPr="00923157" w:rsidRDefault="00204A59" w:rsidP="009E04C9">
            <w:pPr>
              <w:jc w:val="center"/>
              <w:rPr>
                <w:rFonts w:eastAsiaTheme="minorEastAsia"/>
              </w:rPr>
            </w:pPr>
            <w:r w:rsidRPr="00923157">
              <w:rPr>
                <w:rFonts w:eastAsiaTheme="minorEastAsia"/>
              </w:rPr>
              <w:t>5000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MPN/L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r w:rsidR="00923157" w:rsidRPr="00923157" w:rsidTr="003E4CEB">
        <w:tc>
          <w:tcPr>
            <w:tcW w:w="0" w:type="auto"/>
            <w:vAlign w:val="center"/>
          </w:tcPr>
          <w:p w:rsidR="00204A59" w:rsidRPr="00923157" w:rsidRDefault="00204A59" w:rsidP="009E04C9">
            <w:pPr>
              <w:jc w:val="center"/>
              <w:rPr>
                <w:rFonts w:eastAsiaTheme="minorEastAsia"/>
              </w:rPr>
            </w:pPr>
            <w:r w:rsidRPr="00923157">
              <w:rPr>
                <w:rFonts w:eastAsiaTheme="minorEastAsia"/>
              </w:rPr>
              <w:t>挥发</w:t>
            </w:r>
            <w:proofErr w:type="gramStart"/>
            <w:r w:rsidRPr="00923157">
              <w:rPr>
                <w:rFonts w:eastAsiaTheme="minorEastAsia"/>
              </w:rPr>
              <w:t>酚</w:t>
            </w:r>
            <w:proofErr w:type="gramEnd"/>
          </w:p>
        </w:tc>
        <w:tc>
          <w:tcPr>
            <w:tcW w:w="0" w:type="auto"/>
            <w:vMerge/>
            <w:vAlign w:val="center"/>
          </w:tcPr>
          <w:p w:rsidR="00204A59" w:rsidRPr="00923157" w:rsidRDefault="00204A59" w:rsidP="003E4CEB">
            <w:pPr>
              <w:jc w:val="center"/>
              <w:rPr>
                <w:rFonts w:eastAsiaTheme="minorEastAsia"/>
              </w:rPr>
            </w:pPr>
          </w:p>
        </w:tc>
        <w:tc>
          <w:tcPr>
            <w:tcW w:w="0" w:type="auto"/>
            <w:vMerge/>
            <w:vAlign w:val="center"/>
          </w:tcPr>
          <w:p w:rsidR="00204A59" w:rsidRPr="00923157" w:rsidRDefault="00204A59" w:rsidP="003E4CEB">
            <w:pPr>
              <w:jc w:val="center"/>
              <w:rPr>
                <w:rFonts w:eastAsiaTheme="minorEastAsia"/>
              </w:rPr>
            </w:pPr>
          </w:p>
        </w:tc>
        <w:tc>
          <w:tcPr>
            <w:tcW w:w="0" w:type="auto"/>
            <w:vAlign w:val="center"/>
          </w:tcPr>
          <w:p w:rsidR="00204A59" w:rsidRPr="00923157" w:rsidRDefault="00204A59" w:rsidP="003E4CEB">
            <w:pPr>
              <w:jc w:val="center"/>
              <w:rPr>
                <w:rFonts w:eastAsiaTheme="minorEastAsia"/>
              </w:rPr>
            </w:pPr>
            <w:r w:rsidRPr="00923157">
              <w:rPr>
                <w:rFonts w:eastAsiaTheme="minorEastAsia"/>
              </w:rPr>
              <w:t>ND</w:t>
            </w:r>
          </w:p>
        </w:tc>
        <w:tc>
          <w:tcPr>
            <w:tcW w:w="0" w:type="auto"/>
            <w:vAlign w:val="center"/>
          </w:tcPr>
          <w:p w:rsidR="00204A59" w:rsidRPr="00923157" w:rsidRDefault="00204A59" w:rsidP="009E04C9">
            <w:pPr>
              <w:jc w:val="center"/>
              <w:rPr>
                <w:rFonts w:eastAsiaTheme="minorEastAsia"/>
              </w:rPr>
            </w:pPr>
            <w:r w:rsidRPr="00923157">
              <w:rPr>
                <w:rFonts w:eastAsiaTheme="minorEastAsia"/>
              </w:rPr>
              <w:t>1.0</w:t>
            </w:r>
          </w:p>
        </w:tc>
        <w:tc>
          <w:tcPr>
            <w:tcW w:w="0" w:type="auto"/>
            <w:vAlign w:val="center"/>
          </w:tcPr>
          <w:p w:rsidR="00204A59" w:rsidRPr="00923157" w:rsidRDefault="00204A59" w:rsidP="009E04C9">
            <w:pPr>
              <w:jc w:val="center"/>
              <w:rPr>
                <w:rFonts w:eastAsiaTheme="minorEastAsia"/>
              </w:rPr>
            </w:pPr>
            <w:r w:rsidRPr="00923157">
              <w:rPr>
                <w:rFonts w:eastAsiaTheme="minorEastAsia"/>
              </w:rPr>
              <w:t>mg/L</w:t>
            </w:r>
          </w:p>
        </w:tc>
        <w:tc>
          <w:tcPr>
            <w:tcW w:w="0" w:type="auto"/>
            <w:vAlign w:val="center"/>
          </w:tcPr>
          <w:p w:rsidR="00204A59" w:rsidRPr="00923157" w:rsidRDefault="00204A59" w:rsidP="009E04C9">
            <w:pPr>
              <w:jc w:val="center"/>
              <w:rPr>
                <w:rFonts w:eastAsiaTheme="minorEastAsia"/>
              </w:rPr>
            </w:pPr>
            <w:r w:rsidRPr="00923157">
              <w:rPr>
                <w:rFonts w:eastAsiaTheme="minorEastAsia"/>
              </w:rPr>
              <w:t>达标</w:t>
            </w:r>
          </w:p>
        </w:tc>
      </w:tr>
    </w:tbl>
    <w:p w:rsidR="008B6E8E" w:rsidRPr="00923157" w:rsidRDefault="008B6E8E" w:rsidP="008B6E8E">
      <w:pPr>
        <w:pStyle w:val="3"/>
        <w:spacing w:before="0" w:after="0" w:line="360" w:lineRule="auto"/>
        <w:rPr>
          <w:rFonts w:eastAsiaTheme="minorEastAsia"/>
          <w:sz w:val="28"/>
          <w:lang w:val="zh-CN"/>
        </w:rPr>
      </w:pPr>
      <w:r w:rsidRPr="00923157">
        <w:rPr>
          <w:rFonts w:eastAsiaTheme="minorEastAsia"/>
          <w:kern w:val="0"/>
          <w:sz w:val="24"/>
        </w:rPr>
        <w:t xml:space="preserve">3.2.2 </w:t>
      </w:r>
      <w:r w:rsidRPr="00923157">
        <w:rPr>
          <w:rFonts w:eastAsiaTheme="minorEastAsia"/>
          <w:kern w:val="0"/>
          <w:sz w:val="24"/>
        </w:rPr>
        <w:t>废气</w:t>
      </w:r>
    </w:p>
    <w:p w:rsidR="008B6E8E" w:rsidRPr="00923157" w:rsidRDefault="008B6E8E" w:rsidP="003749B5">
      <w:pPr>
        <w:pStyle w:val="af7"/>
        <w:spacing w:line="360" w:lineRule="auto"/>
        <w:ind w:leftChars="0" w:left="0"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）污水处理站恶臭</w:t>
      </w:r>
    </w:p>
    <w:p w:rsidR="009E04C9" w:rsidRPr="00923157" w:rsidRDefault="00637675" w:rsidP="009E04C9">
      <w:pPr>
        <w:pStyle w:val="af7"/>
        <w:spacing w:line="360" w:lineRule="auto"/>
        <w:ind w:leftChars="0" w:left="0" w:firstLineChars="200" w:firstLine="480"/>
        <w:rPr>
          <w:rFonts w:eastAsiaTheme="minorEastAsia"/>
          <w:sz w:val="24"/>
        </w:rPr>
      </w:pPr>
      <w:r w:rsidRPr="00923157">
        <w:rPr>
          <w:rFonts w:eastAsiaTheme="minorEastAsia"/>
          <w:sz w:val="24"/>
        </w:rPr>
        <w:t>现汨罗市人民医院</w:t>
      </w:r>
      <w:r w:rsidR="008B6E8E" w:rsidRPr="00923157">
        <w:rPr>
          <w:rFonts w:eastAsiaTheme="minorEastAsia"/>
          <w:sz w:val="24"/>
        </w:rPr>
        <w:t>污水处理站位于</w:t>
      </w:r>
      <w:r w:rsidR="00204A59" w:rsidRPr="00923157">
        <w:rPr>
          <w:rFonts w:eastAsiaTheme="minorEastAsia"/>
          <w:sz w:val="24"/>
        </w:rPr>
        <w:t>医院东南角落处，与住院大楼有</w:t>
      </w:r>
      <w:r w:rsidR="00204A59" w:rsidRPr="00923157">
        <w:rPr>
          <w:rFonts w:eastAsiaTheme="minorEastAsia"/>
          <w:sz w:val="24"/>
        </w:rPr>
        <w:t>10m</w:t>
      </w:r>
      <w:r w:rsidR="00204A59" w:rsidRPr="00923157">
        <w:rPr>
          <w:rFonts w:eastAsiaTheme="minorEastAsia"/>
          <w:sz w:val="24"/>
        </w:rPr>
        <w:t>的间隔。污水</w:t>
      </w:r>
      <w:r w:rsidR="008B6E8E" w:rsidRPr="00923157">
        <w:rPr>
          <w:rFonts w:eastAsiaTheme="minorEastAsia"/>
          <w:sz w:val="24"/>
        </w:rPr>
        <w:t>采用二氧化氯消毒，各处</w:t>
      </w:r>
      <w:proofErr w:type="gramStart"/>
      <w:r w:rsidR="008B6E8E" w:rsidRPr="00923157">
        <w:rPr>
          <w:rFonts w:eastAsiaTheme="minorEastAsia"/>
          <w:sz w:val="24"/>
        </w:rPr>
        <w:t>理池产生</w:t>
      </w:r>
      <w:proofErr w:type="gramEnd"/>
      <w:r w:rsidR="008B6E8E" w:rsidRPr="00923157">
        <w:rPr>
          <w:rFonts w:eastAsiaTheme="minorEastAsia"/>
          <w:sz w:val="24"/>
        </w:rPr>
        <w:t>的恶臭呈无组织外排，由于污水处理设施为地下封闭结构，无明显异味，且运营多年未收到周边居民的相关反映。</w:t>
      </w:r>
    </w:p>
    <w:p w:rsidR="009E04C9" w:rsidRPr="00923157" w:rsidRDefault="009E04C9" w:rsidP="00A56C98">
      <w:pPr>
        <w:pStyle w:val="af7"/>
        <w:spacing w:line="360" w:lineRule="auto"/>
        <w:ind w:leftChars="0" w:left="0"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）燃气锅炉烟气</w:t>
      </w:r>
    </w:p>
    <w:p w:rsidR="00A56C98" w:rsidRPr="00923157" w:rsidRDefault="00637675" w:rsidP="00A56C98">
      <w:pPr>
        <w:pStyle w:val="af7"/>
        <w:spacing w:line="360" w:lineRule="auto"/>
        <w:ind w:leftChars="0" w:left="0" w:firstLineChars="200" w:firstLine="480"/>
        <w:rPr>
          <w:rFonts w:eastAsiaTheme="minorEastAsia"/>
          <w:sz w:val="24"/>
        </w:rPr>
      </w:pPr>
      <w:r w:rsidRPr="00923157">
        <w:rPr>
          <w:rFonts w:eastAsiaTheme="minorEastAsia"/>
          <w:sz w:val="24"/>
        </w:rPr>
        <w:t>现汨罗市人民医院</w:t>
      </w:r>
      <w:r w:rsidR="009E04C9" w:rsidRPr="00923157">
        <w:rPr>
          <w:rFonts w:eastAsiaTheme="minorEastAsia"/>
          <w:sz w:val="24"/>
        </w:rPr>
        <w:t>设置有</w:t>
      </w:r>
      <w:r w:rsidR="009E04C9" w:rsidRPr="00923157">
        <w:rPr>
          <w:rFonts w:eastAsiaTheme="minorEastAsia"/>
          <w:sz w:val="24"/>
        </w:rPr>
        <w:t>2</w:t>
      </w:r>
      <w:r w:rsidR="009E04C9" w:rsidRPr="00923157">
        <w:rPr>
          <w:rFonts w:eastAsiaTheme="minorEastAsia"/>
          <w:sz w:val="24"/>
        </w:rPr>
        <w:t>台天然气锅炉，型号</w:t>
      </w:r>
      <w:r w:rsidR="00A56C98" w:rsidRPr="00923157">
        <w:rPr>
          <w:rFonts w:eastAsiaTheme="minorEastAsia"/>
          <w:sz w:val="24"/>
        </w:rPr>
        <w:t>分别为</w:t>
      </w:r>
      <w:r w:rsidR="00A56C98" w:rsidRPr="00923157">
        <w:rPr>
          <w:rFonts w:eastAsiaTheme="minorEastAsia"/>
          <w:sz w:val="24"/>
        </w:rPr>
        <w:t>ZHS0.6-80/60-Q</w:t>
      </w:r>
      <w:r w:rsidR="00A56C98" w:rsidRPr="00923157">
        <w:rPr>
          <w:rFonts w:eastAsiaTheme="minorEastAsia"/>
          <w:sz w:val="24"/>
        </w:rPr>
        <w:t>和</w:t>
      </w:r>
      <w:r w:rsidR="00A56C98" w:rsidRPr="00923157">
        <w:rPr>
          <w:rFonts w:eastAsiaTheme="minorEastAsia"/>
          <w:sz w:val="24"/>
        </w:rPr>
        <w:t>ZKS1.2-80/60-Q</w:t>
      </w:r>
      <w:r w:rsidR="00A56C98" w:rsidRPr="00923157">
        <w:rPr>
          <w:rFonts w:eastAsiaTheme="minorEastAsia"/>
          <w:sz w:val="24"/>
        </w:rPr>
        <w:t>，主要用于冬天供暖和阴雨天气供应热水，晴天使用太阳能热水器供热。天然气锅炉燃烧后的废气经</w:t>
      </w:r>
      <w:r w:rsidR="005203A9" w:rsidRPr="00923157">
        <w:rPr>
          <w:rFonts w:eastAsiaTheme="minorEastAsia"/>
          <w:sz w:val="24"/>
        </w:rPr>
        <w:t>专门烟道高空</w:t>
      </w:r>
      <w:r w:rsidR="00A56C98" w:rsidRPr="00923157">
        <w:rPr>
          <w:rFonts w:eastAsiaTheme="minorEastAsia"/>
          <w:sz w:val="24"/>
        </w:rPr>
        <w:t>排放。根据建设单位提供的资料，项目天然气用量约为</w:t>
      </w:r>
      <w:r w:rsidR="00A56C98" w:rsidRPr="00923157">
        <w:rPr>
          <w:rFonts w:eastAsiaTheme="minorEastAsia"/>
          <w:sz w:val="24"/>
        </w:rPr>
        <w:t>27</w:t>
      </w:r>
      <w:r w:rsidR="00A56C98" w:rsidRPr="00923157">
        <w:rPr>
          <w:rFonts w:eastAsiaTheme="minorEastAsia"/>
          <w:sz w:val="24"/>
        </w:rPr>
        <w:t>万</w:t>
      </w:r>
      <w:r w:rsidR="00A56C98" w:rsidRPr="00923157">
        <w:rPr>
          <w:rFonts w:eastAsiaTheme="minorEastAsia"/>
          <w:sz w:val="24"/>
        </w:rPr>
        <w:t>m</w:t>
      </w:r>
      <w:r w:rsidR="00A56C98" w:rsidRPr="00923157">
        <w:rPr>
          <w:rFonts w:eastAsiaTheme="minorEastAsia"/>
          <w:sz w:val="24"/>
          <w:vertAlign w:val="superscript"/>
        </w:rPr>
        <w:t>3</w:t>
      </w:r>
      <w:r w:rsidR="00A56C98" w:rsidRPr="00923157">
        <w:rPr>
          <w:rFonts w:eastAsiaTheme="minorEastAsia"/>
          <w:sz w:val="24"/>
        </w:rPr>
        <w:t>/a</w:t>
      </w:r>
      <w:r w:rsidR="00A56C98" w:rsidRPr="00923157">
        <w:rPr>
          <w:rFonts w:eastAsiaTheme="minorEastAsia"/>
          <w:sz w:val="24"/>
        </w:rPr>
        <w:t>，二氧化硫排放量</w:t>
      </w:r>
      <w:r w:rsidR="00A56C98" w:rsidRPr="00923157">
        <w:rPr>
          <w:rFonts w:eastAsiaTheme="minorEastAsia"/>
          <w:sz w:val="24"/>
        </w:rPr>
        <w:t>0.108t/a</w:t>
      </w:r>
      <w:r w:rsidR="00A56C98" w:rsidRPr="00923157">
        <w:rPr>
          <w:rFonts w:eastAsiaTheme="minorEastAsia"/>
          <w:sz w:val="24"/>
        </w:rPr>
        <w:t>，氮氧化物排放量为</w:t>
      </w:r>
      <w:r w:rsidR="00A56C98" w:rsidRPr="00923157">
        <w:rPr>
          <w:rFonts w:eastAsiaTheme="minorEastAsia"/>
          <w:sz w:val="24"/>
        </w:rPr>
        <w:t>0.49t/a</w:t>
      </w:r>
      <w:r w:rsidR="00A56C98" w:rsidRPr="00923157">
        <w:rPr>
          <w:rFonts w:eastAsiaTheme="minorEastAsia"/>
          <w:sz w:val="24"/>
        </w:rPr>
        <w:t>，烟尘</w:t>
      </w:r>
      <w:r w:rsidR="00605DFC" w:rsidRPr="00923157">
        <w:rPr>
          <w:rFonts w:eastAsiaTheme="minorEastAsia"/>
          <w:sz w:val="24"/>
        </w:rPr>
        <w:t>排放</w:t>
      </w:r>
      <w:r w:rsidR="00A56C98" w:rsidRPr="00923157">
        <w:rPr>
          <w:rFonts w:eastAsiaTheme="minorEastAsia"/>
          <w:sz w:val="24"/>
        </w:rPr>
        <w:t>量为</w:t>
      </w:r>
      <w:r w:rsidR="00A56C98" w:rsidRPr="00923157">
        <w:rPr>
          <w:rFonts w:eastAsiaTheme="minorEastAsia"/>
          <w:sz w:val="24"/>
        </w:rPr>
        <w:t>0.0648t/a</w:t>
      </w:r>
      <w:r w:rsidR="00A56C98" w:rsidRPr="00923157">
        <w:rPr>
          <w:rFonts w:eastAsiaTheme="minorEastAsia"/>
          <w:sz w:val="24"/>
        </w:rPr>
        <w:t>；</w:t>
      </w:r>
      <w:r w:rsidR="003C4063" w:rsidRPr="00923157">
        <w:rPr>
          <w:rFonts w:eastAsiaTheme="minorEastAsia"/>
          <w:sz w:val="24"/>
        </w:rPr>
        <w:t>排气量约为</w:t>
      </w:r>
      <w:r w:rsidR="003C4063" w:rsidRPr="00923157">
        <w:rPr>
          <w:rFonts w:eastAsiaTheme="minorEastAsia"/>
          <w:sz w:val="24"/>
        </w:rPr>
        <w:t>367</w:t>
      </w:r>
      <w:r w:rsidR="003C4063" w:rsidRPr="00923157">
        <w:rPr>
          <w:rFonts w:eastAsiaTheme="minorEastAsia" w:hint="eastAsia"/>
          <w:sz w:val="24"/>
        </w:rPr>
        <w:t>.9</w:t>
      </w:r>
      <w:r w:rsidR="003C4063" w:rsidRPr="00923157">
        <w:rPr>
          <w:rFonts w:eastAsiaTheme="minorEastAsia" w:hint="eastAsia"/>
          <w:sz w:val="24"/>
        </w:rPr>
        <w:t>万</w:t>
      </w:r>
      <w:r w:rsidR="003C4063" w:rsidRPr="00923157">
        <w:rPr>
          <w:rFonts w:eastAsiaTheme="minorEastAsia" w:hint="eastAsia"/>
          <w:sz w:val="24"/>
        </w:rPr>
        <w:t>m</w:t>
      </w:r>
      <w:r w:rsidR="003C4063" w:rsidRPr="00923157">
        <w:rPr>
          <w:rFonts w:eastAsiaTheme="minorEastAsia" w:hint="eastAsia"/>
          <w:sz w:val="24"/>
          <w:vertAlign w:val="superscript"/>
        </w:rPr>
        <w:t>3</w:t>
      </w:r>
      <w:r w:rsidR="003C4063" w:rsidRPr="00923157">
        <w:rPr>
          <w:rFonts w:eastAsiaTheme="minorEastAsia" w:hint="eastAsia"/>
          <w:sz w:val="24"/>
        </w:rPr>
        <w:t>，</w:t>
      </w:r>
      <w:r w:rsidR="003C4063" w:rsidRPr="00923157">
        <w:rPr>
          <w:rFonts w:eastAsiaTheme="minorEastAsia"/>
          <w:sz w:val="24"/>
        </w:rPr>
        <w:t>二氧化硫排放浓度为</w:t>
      </w:r>
      <w:r w:rsidR="003C4063" w:rsidRPr="00923157">
        <w:rPr>
          <w:rFonts w:eastAsiaTheme="minorEastAsia" w:hint="eastAsia"/>
          <w:sz w:val="24"/>
        </w:rPr>
        <w:t>29.36</w:t>
      </w:r>
      <w:r w:rsidR="003C4063" w:rsidRPr="00923157">
        <w:rPr>
          <w:rFonts w:eastAsiaTheme="minorEastAsia"/>
          <w:sz w:val="24"/>
        </w:rPr>
        <w:t>mg/m</w:t>
      </w:r>
      <w:r w:rsidR="003C4063" w:rsidRPr="00923157">
        <w:rPr>
          <w:rFonts w:eastAsiaTheme="minorEastAsia" w:hint="eastAsia"/>
          <w:sz w:val="24"/>
          <w:vertAlign w:val="superscript"/>
        </w:rPr>
        <w:t>3</w:t>
      </w:r>
      <w:r w:rsidR="003C4063" w:rsidRPr="00923157">
        <w:rPr>
          <w:rFonts w:eastAsiaTheme="minorEastAsia" w:hint="eastAsia"/>
          <w:sz w:val="24"/>
        </w:rPr>
        <w:t>，氮氧化物</w:t>
      </w:r>
      <w:r w:rsidR="003C4063" w:rsidRPr="00923157">
        <w:rPr>
          <w:rFonts w:eastAsiaTheme="minorEastAsia"/>
          <w:sz w:val="24"/>
        </w:rPr>
        <w:t>排放浓度为</w:t>
      </w:r>
      <w:r w:rsidR="003C4063" w:rsidRPr="00923157">
        <w:rPr>
          <w:rFonts w:eastAsiaTheme="minorEastAsia" w:hint="eastAsia"/>
          <w:sz w:val="24"/>
        </w:rPr>
        <w:t>133.19</w:t>
      </w:r>
      <w:r w:rsidR="003C4063" w:rsidRPr="00923157">
        <w:rPr>
          <w:rFonts w:eastAsiaTheme="minorEastAsia"/>
          <w:sz w:val="24"/>
        </w:rPr>
        <w:t>mg/m</w:t>
      </w:r>
      <w:r w:rsidR="003C4063" w:rsidRPr="00923157">
        <w:rPr>
          <w:rFonts w:eastAsiaTheme="minorEastAsia" w:hint="eastAsia"/>
          <w:sz w:val="24"/>
          <w:vertAlign w:val="superscript"/>
        </w:rPr>
        <w:t>3</w:t>
      </w:r>
      <w:r w:rsidR="003C4063" w:rsidRPr="00923157">
        <w:rPr>
          <w:rFonts w:eastAsiaTheme="minorEastAsia" w:hint="eastAsia"/>
          <w:sz w:val="24"/>
        </w:rPr>
        <w:t>，烟尘</w:t>
      </w:r>
      <w:r w:rsidR="003C4063" w:rsidRPr="00923157">
        <w:rPr>
          <w:rFonts w:eastAsiaTheme="minorEastAsia"/>
          <w:sz w:val="24"/>
        </w:rPr>
        <w:t>排放浓度为</w:t>
      </w:r>
      <w:r w:rsidR="003C4063" w:rsidRPr="00923157">
        <w:rPr>
          <w:rFonts w:eastAsiaTheme="minorEastAsia" w:hint="eastAsia"/>
          <w:sz w:val="24"/>
        </w:rPr>
        <w:t>17.61</w:t>
      </w:r>
      <w:r w:rsidR="003C4063" w:rsidRPr="00923157">
        <w:rPr>
          <w:rFonts w:eastAsiaTheme="minorEastAsia"/>
          <w:sz w:val="24"/>
        </w:rPr>
        <w:t>mg/m</w:t>
      </w:r>
      <w:r w:rsidR="003C4063" w:rsidRPr="00923157">
        <w:rPr>
          <w:rFonts w:eastAsiaTheme="minorEastAsia" w:hint="eastAsia"/>
          <w:sz w:val="24"/>
          <w:vertAlign w:val="superscript"/>
        </w:rPr>
        <w:t>3</w:t>
      </w:r>
      <w:r w:rsidR="003C4063" w:rsidRPr="00923157">
        <w:rPr>
          <w:rFonts w:eastAsiaTheme="minorEastAsia" w:hint="eastAsia"/>
          <w:sz w:val="24"/>
        </w:rPr>
        <w:t>。</w:t>
      </w:r>
      <w:r w:rsidR="00A56C98" w:rsidRPr="00923157">
        <w:rPr>
          <w:rFonts w:eastAsiaTheme="minorEastAsia"/>
          <w:sz w:val="24"/>
        </w:rPr>
        <w:t>天然气为清洁能源，燃烧后外排烟气高空排放，可满足《锅炉大气污染物排放标准》（</w:t>
      </w:r>
      <w:r w:rsidR="00A56C98" w:rsidRPr="00923157">
        <w:rPr>
          <w:rFonts w:eastAsiaTheme="minorEastAsia"/>
          <w:sz w:val="24"/>
        </w:rPr>
        <w:t>GB13271-2014</w:t>
      </w:r>
      <w:r w:rsidR="00A56C98" w:rsidRPr="00923157">
        <w:rPr>
          <w:rFonts w:eastAsiaTheme="minorEastAsia"/>
          <w:sz w:val="24"/>
        </w:rPr>
        <w:t>）表</w:t>
      </w:r>
      <w:r w:rsidR="00204A59" w:rsidRPr="00923157">
        <w:rPr>
          <w:rFonts w:eastAsiaTheme="minorEastAsia"/>
          <w:sz w:val="24"/>
        </w:rPr>
        <w:t>3</w:t>
      </w:r>
      <w:r w:rsidR="00A56C98" w:rsidRPr="00923157">
        <w:rPr>
          <w:rFonts w:eastAsiaTheme="minorEastAsia"/>
          <w:sz w:val="24"/>
        </w:rPr>
        <w:t>大气污染</w:t>
      </w:r>
      <w:proofErr w:type="gramStart"/>
      <w:r w:rsidR="00A56C98" w:rsidRPr="00923157">
        <w:rPr>
          <w:rFonts w:eastAsiaTheme="minorEastAsia"/>
          <w:sz w:val="24"/>
        </w:rPr>
        <w:t>物</w:t>
      </w:r>
      <w:r w:rsidR="00204A59" w:rsidRPr="00923157">
        <w:rPr>
          <w:rFonts w:eastAsiaTheme="minorEastAsia"/>
          <w:sz w:val="24"/>
        </w:rPr>
        <w:t>特别</w:t>
      </w:r>
      <w:proofErr w:type="gramEnd"/>
      <w:r w:rsidR="00A56C98" w:rsidRPr="00923157">
        <w:rPr>
          <w:rFonts w:eastAsiaTheme="minorEastAsia"/>
          <w:sz w:val="24"/>
        </w:rPr>
        <w:t>排放限值。</w:t>
      </w:r>
    </w:p>
    <w:p w:rsidR="00637675" w:rsidRPr="00923157" w:rsidRDefault="00637675" w:rsidP="00637675">
      <w:pPr>
        <w:pStyle w:val="af7"/>
        <w:spacing w:line="360" w:lineRule="auto"/>
        <w:ind w:leftChars="0" w:left="0"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）备用柴油发电机烟气</w:t>
      </w:r>
    </w:p>
    <w:p w:rsidR="00637675" w:rsidRPr="00923157" w:rsidRDefault="00637675" w:rsidP="00637675">
      <w:pPr>
        <w:pStyle w:val="af7"/>
        <w:spacing w:line="360" w:lineRule="auto"/>
        <w:ind w:leftChars="0" w:left="0" w:firstLineChars="200" w:firstLine="480"/>
        <w:rPr>
          <w:rFonts w:eastAsiaTheme="minorEastAsia"/>
          <w:sz w:val="24"/>
        </w:rPr>
      </w:pPr>
      <w:r w:rsidRPr="00923157">
        <w:rPr>
          <w:rFonts w:eastAsiaTheme="minorEastAsia"/>
          <w:sz w:val="24"/>
        </w:rPr>
        <w:t>现汨罗市人民医院设置有</w:t>
      </w:r>
      <w:r w:rsidRPr="00923157">
        <w:rPr>
          <w:rFonts w:eastAsiaTheme="minorEastAsia"/>
          <w:sz w:val="24"/>
        </w:rPr>
        <w:t>1</w:t>
      </w:r>
      <w:r w:rsidRPr="00923157">
        <w:rPr>
          <w:rFonts w:eastAsiaTheme="minorEastAsia"/>
          <w:sz w:val="24"/>
        </w:rPr>
        <w:t>台柴油发电机，以保证手术、消防设施等重要负荷供电的用电。柴油发电机设置在现住院大楼的</w:t>
      </w:r>
      <w:r w:rsidRPr="00923157">
        <w:rPr>
          <w:rFonts w:eastAsiaTheme="minorEastAsia"/>
          <w:sz w:val="24"/>
        </w:rPr>
        <w:t>1</w:t>
      </w:r>
      <w:r w:rsidRPr="00923157">
        <w:rPr>
          <w:rFonts w:eastAsiaTheme="minorEastAsia"/>
          <w:sz w:val="24"/>
        </w:rPr>
        <w:t>楼。现汨罗市人民医院接入两路市政电源，</w:t>
      </w:r>
      <w:r w:rsidR="00B74B60" w:rsidRPr="00923157">
        <w:rPr>
          <w:rFonts w:eastAsiaTheme="minorEastAsia"/>
          <w:sz w:val="24"/>
        </w:rPr>
        <w:t>柴油发电机平均每年使用一次，每次发电</w:t>
      </w:r>
      <w:r w:rsidR="00B74B60" w:rsidRPr="00923157">
        <w:rPr>
          <w:rFonts w:eastAsiaTheme="minorEastAsia"/>
          <w:sz w:val="24"/>
        </w:rPr>
        <w:t>4h</w:t>
      </w:r>
      <w:r w:rsidR="00B74B60" w:rsidRPr="00923157">
        <w:rPr>
          <w:rFonts w:eastAsiaTheme="minorEastAsia"/>
          <w:sz w:val="24"/>
        </w:rPr>
        <w:t>，柴油年使用量约为</w:t>
      </w:r>
      <w:r w:rsidR="00B74B60" w:rsidRPr="00923157">
        <w:rPr>
          <w:rFonts w:eastAsiaTheme="minorEastAsia"/>
          <w:sz w:val="24"/>
        </w:rPr>
        <w:t>0.5</w:t>
      </w:r>
      <w:r w:rsidR="00B74B60" w:rsidRPr="00923157">
        <w:rPr>
          <w:rFonts w:eastAsiaTheme="minorEastAsia"/>
          <w:sz w:val="24"/>
        </w:rPr>
        <w:t>吨。经估算，柴油发电机</w:t>
      </w:r>
      <w:r w:rsidR="00B74B60" w:rsidRPr="00923157">
        <w:rPr>
          <w:rFonts w:eastAsiaTheme="minorEastAsia"/>
          <w:sz w:val="24"/>
        </w:rPr>
        <w:t>SO</w:t>
      </w:r>
      <w:r w:rsidR="00B74B60" w:rsidRPr="00923157">
        <w:rPr>
          <w:rFonts w:eastAsiaTheme="minorEastAsia"/>
          <w:sz w:val="24"/>
          <w:vertAlign w:val="subscript"/>
        </w:rPr>
        <w:t>2</w:t>
      </w:r>
      <w:r w:rsidR="00B74B60" w:rsidRPr="00923157">
        <w:rPr>
          <w:rFonts w:eastAsiaTheme="minorEastAsia"/>
          <w:sz w:val="24"/>
        </w:rPr>
        <w:t>、颗粒物、</w:t>
      </w:r>
      <w:r w:rsidR="00B74B60" w:rsidRPr="00923157">
        <w:rPr>
          <w:rFonts w:eastAsiaTheme="minorEastAsia"/>
          <w:sz w:val="24"/>
        </w:rPr>
        <w:t>NO</w:t>
      </w:r>
      <w:r w:rsidR="00B74B60" w:rsidRPr="00923157">
        <w:rPr>
          <w:rFonts w:eastAsiaTheme="minorEastAsia"/>
          <w:sz w:val="24"/>
          <w:vertAlign w:val="subscript"/>
        </w:rPr>
        <w:t>X</w:t>
      </w:r>
      <w:r w:rsidR="00B74B60" w:rsidRPr="00923157">
        <w:rPr>
          <w:rFonts w:eastAsiaTheme="minorEastAsia"/>
          <w:sz w:val="24"/>
        </w:rPr>
        <w:t>的排放量约为</w:t>
      </w:r>
      <w:r w:rsidR="00B74B60" w:rsidRPr="00923157">
        <w:rPr>
          <w:rFonts w:eastAsiaTheme="minorEastAsia"/>
          <w:sz w:val="24"/>
        </w:rPr>
        <w:t>2kg/a</w:t>
      </w:r>
      <w:r w:rsidR="00B74B60" w:rsidRPr="00923157">
        <w:rPr>
          <w:rFonts w:eastAsiaTheme="minorEastAsia"/>
          <w:sz w:val="24"/>
        </w:rPr>
        <w:t>、</w:t>
      </w:r>
      <w:r w:rsidR="00B74B60" w:rsidRPr="00923157">
        <w:rPr>
          <w:rFonts w:eastAsiaTheme="minorEastAsia"/>
          <w:sz w:val="24"/>
        </w:rPr>
        <w:t>0.35kg/a</w:t>
      </w:r>
      <w:r w:rsidR="00B74B60" w:rsidRPr="00923157">
        <w:rPr>
          <w:rFonts w:eastAsiaTheme="minorEastAsia"/>
          <w:sz w:val="24"/>
        </w:rPr>
        <w:t>、</w:t>
      </w:r>
      <w:r w:rsidR="00B74B60" w:rsidRPr="00923157">
        <w:rPr>
          <w:rFonts w:eastAsiaTheme="minorEastAsia"/>
          <w:sz w:val="24"/>
        </w:rPr>
        <w:t>1.28kg/a</w:t>
      </w:r>
      <w:r w:rsidR="00B74B60" w:rsidRPr="00923157">
        <w:rPr>
          <w:rFonts w:eastAsiaTheme="minorEastAsia"/>
          <w:sz w:val="24"/>
        </w:rPr>
        <w:t>。</w:t>
      </w:r>
      <w:r w:rsidR="005203A9" w:rsidRPr="00923157">
        <w:rPr>
          <w:rFonts w:eastAsiaTheme="minorEastAsia"/>
          <w:sz w:val="24"/>
        </w:rPr>
        <w:t>备用柴油发电机烟气经专门烟道高空排放。</w:t>
      </w:r>
    </w:p>
    <w:p w:rsidR="009E04C9" w:rsidRPr="00923157" w:rsidRDefault="009E04C9" w:rsidP="009E04C9">
      <w:pPr>
        <w:pStyle w:val="af7"/>
        <w:spacing w:line="360" w:lineRule="auto"/>
        <w:ind w:leftChars="0" w:left="0" w:firstLineChars="200" w:firstLine="480"/>
        <w:rPr>
          <w:rFonts w:eastAsiaTheme="minorEastAsia"/>
          <w:sz w:val="24"/>
        </w:rPr>
      </w:pPr>
      <w:r w:rsidRPr="00923157">
        <w:rPr>
          <w:rFonts w:eastAsiaTheme="minorEastAsia"/>
          <w:sz w:val="24"/>
        </w:rPr>
        <w:t>（</w:t>
      </w:r>
      <w:r w:rsidR="005203A9" w:rsidRPr="00923157">
        <w:rPr>
          <w:rFonts w:eastAsiaTheme="minorEastAsia"/>
          <w:sz w:val="24"/>
        </w:rPr>
        <w:t>4)</w:t>
      </w:r>
      <w:r w:rsidR="005203A9" w:rsidRPr="00923157">
        <w:rPr>
          <w:rFonts w:eastAsiaTheme="minorEastAsia"/>
          <w:sz w:val="24"/>
        </w:rPr>
        <w:t>）其</w:t>
      </w:r>
      <w:r w:rsidRPr="00923157">
        <w:rPr>
          <w:rFonts w:eastAsiaTheme="minorEastAsia"/>
          <w:sz w:val="24"/>
        </w:rPr>
        <w:t>他废气</w:t>
      </w:r>
    </w:p>
    <w:p w:rsidR="009E04C9" w:rsidRPr="00923157" w:rsidRDefault="009E04C9" w:rsidP="009E04C9">
      <w:pPr>
        <w:pStyle w:val="af7"/>
        <w:spacing w:line="360" w:lineRule="auto"/>
        <w:ind w:leftChars="0" w:left="0" w:firstLineChars="200" w:firstLine="480"/>
        <w:rPr>
          <w:rFonts w:eastAsiaTheme="minorEastAsia"/>
        </w:rPr>
      </w:pPr>
      <w:r w:rsidRPr="00923157">
        <w:rPr>
          <w:rFonts w:eastAsiaTheme="minorEastAsia"/>
          <w:sz w:val="24"/>
        </w:rPr>
        <w:t>医院内由于使用各类药品，且经常进行消毒卫</w:t>
      </w:r>
      <w:r w:rsidR="00204A59" w:rsidRPr="00923157">
        <w:rPr>
          <w:rFonts w:eastAsiaTheme="minorEastAsia"/>
          <w:sz w:val="24"/>
        </w:rPr>
        <w:t>生清洁，院内存在少量特殊异味气体。同时项目还会产生医疗卫生废气</w:t>
      </w:r>
      <w:r w:rsidRPr="00923157">
        <w:rPr>
          <w:rFonts w:eastAsiaTheme="minorEastAsia"/>
          <w:sz w:val="24"/>
        </w:rPr>
        <w:t>、检验科废气等，这些废气产生量较少，医院采用局部机械排风和自然通风相结合。手术室、医疗室等特殊病房采用洁净空调轮流换气，通过空调过滤、消毒系统可保证室内空气的清洁；值班室、检验室等工作间则采用排风系统进行换气；其它普通区域则采用自然通风。异味影响</w:t>
      </w:r>
      <w:r w:rsidRPr="00923157">
        <w:rPr>
          <w:rFonts w:eastAsiaTheme="minorEastAsia"/>
          <w:sz w:val="24"/>
        </w:rPr>
        <w:lastRenderedPageBreak/>
        <w:t>不明显。</w:t>
      </w:r>
    </w:p>
    <w:p w:rsidR="008B6E8E" w:rsidRPr="00923157" w:rsidRDefault="008B6E8E" w:rsidP="008B6E8E">
      <w:pPr>
        <w:pStyle w:val="3"/>
        <w:spacing w:before="0" w:after="0" w:line="360" w:lineRule="auto"/>
        <w:rPr>
          <w:rFonts w:eastAsiaTheme="minorEastAsia"/>
          <w:sz w:val="28"/>
          <w:lang w:val="zh-CN"/>
        </w:rPr>
      </w:pPr>
      <w:r w:rsidRPr="00923157">
        <w:rPr>
          <w:rFonts w:eastAsiaTheme="minorEastAsia"/>
          <w:kern w:val="0"/>
          <w:sz w:val="24"/>
        </w:rPr>
        <w:t xml:space="preserve">3.2.3 </w:t>
      </w:r>
      <w:r w:rsidRPr="00923157">
        <w:rPr>
          <w:rFonts w:eastAsiaTheme="minorEastAsia"/>
          <w:kern w:val="0"/>
          <w:sz w:val="24"/>
        </w:rPr>
        <w:t>噪声</w:t>
      </w:r>
    </w:p>
    <w:p w:rsidR="008B6E8E" w:rsidRPr="00923157" w:rsidRDefault="008B6E8E" w:rsidP="008B6E8E">
      <w:pPr>
        <w:pStyle w:val="af7"/>
        <w:spacing w:line="360" w:lineRule="auto"/>
        <w:ind w:leftChars="0" w:left="0"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）项目自身噪声源</w:t>
      </w:r>
    </w:p>
    <w:p w:rsidR="008B6E8E" w:rsidRPr="00923157" w:rsidRDefault="008B6E8E" w:rsidP="008B6E8E">
      <w:pPr>
        <w:pStyle w:val="af7"/>
        <w:spacing w:line="360" w:lineRule="auto"/>
        <w:ind w:leftChars="0" w:left="0" w:firstLineChars="200" w:firstLine="480"/>
        <w:rPr>
          <w:rFonts w:eastAsiaTheme="minorEastAsia"/>
          <w:sz w:val="24"/>
        </w:rPr>
      </w:pPr>
      <w:r w:rsidRPr="00923157">
        <w:rPr>
          <w:rFonts w:eastAsiaTheme="minorEastAsia"/>
          <w:sz w:val="24"/>
        </w:rPr>
        <w:t>现有院区内噪声源主要为空调机、风机噪声（</w:t>
      </w:r>
      <w:r w:rsidRPr="00923157">
        <w:rPr>
          <w:rFonts w:eastAsiaTheme="minorEastAsia"/>
          <w:sz w:val="24"/>
        </w:rPr>
        <w:t>70</w:t>
      </w:r>
      <w:r w:rsidRPr="00923157">
        <w:rPr>
          <w:rFonts w:eastAsiaTheme="minorEastAsia"/>
          <w:sz w:val="24"/>
        </w:rPr>
        <w:t>～</w:t>
      </w:r>
      <w:r w:rsidRPr="00923157">
        <w:rPr>
          <w:rFonts w:eastAsiaTheme="minorEastAsia"/>
          <w:sz w:val="24"/>
        </w:rPr>
        <w:t>80 dB(A)</w:t>
      </w:r>
      <w:r w:rsidRPr="00923157">
        <w:rPr>
          <w:rFonts w:eastAsiaTheme="minorEastAsia"/>
          <w:sz w:val="24"/>
        </w:rPr>
        <w:t>）及通排风系统（</w:t>
      </w:r>
      <w:r w:rsidRPr="00923157">
        <w:rPr>
          <w:rFonts w:eastAsiaTheme="minorEastAsia"/>
          <w:sz w:val="24"/>
        </w:rPr>
        <w:t>70</w:t>
      </w:r>
      <w:r w:rsidRPr="00923157">
        <w:rPr>
          <w:rFonts w:eastAsiaTheme="minorEastAsia"/>
          <w:sz w:val="24"/>
        </w:rPr>
        <w:t>～</w:t>
      </w:r>
      <w:r w:rsidRPr="00923157">
        <w:rPr>
          <w:rFonts w:eastAsiaTheme="minorEastAsia"/>
          <w:sz w:val="24"/>
        </w:rPr>
        <w:t>75 dB(A)</w:t>
      </w:r>
      <w:r w:rsidRPr="00923157">
        <w:rPr>
          <w:rFonts w:eastAsiaTheme="minorEastAsia"/>
          <w:sz w:val="24"/>
        </w:rPr>
        <w:t>）等，此外并无噪声级较大的设备。</w:t>
      </w:r>
    </w:p>
    <w:p w:rsidR="008B6E8E" w:rsidRPr="00923157" w:rsidRDefault="008B6E8E" w:rsidP="008B6E8E">
      <w:pPr>
        <w:pStyle w:val="af7"/>
        <w:spacing w:line="360" w:lineRule="auto"/>
        <w:ind w:leftChars="0" w:left="0"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）区域噪声源</w:t>
      </w:r>
    </w:p>
    <w:p w:rsidR="008B6E8E" w:rsidRPr="00923157" w:rsidRDefault="008B6E8E" w:rsidP="008B6E8E">
      <w:pPr>
        <w:pStyle w:val="af7"/>
        <w:spacing w:line="360" w:lineRule="auto"/>
        <w:ind w:leftChars="0" w:left="0" w:firstLineChars="200" w:firstLine="480"/>
        <w:rPr>
          <w:rFonts w:eastAsiaTheme="minorEastAsia"/>
          <w:sz w:val="24"/>
        </w:rPr>
      </w:pPr>
      <w:r w:rsidRPr="00923157">
        <w:rPr>
          <w:rFonts w:eastAsiaTheme="minorEastAsia"/>
          <w:sz w:val="24"/>
        </w:rPr>
        <w:t>项目所在区域最大噪声源来自西侧紧邻的高泉南路及北侧紧邻的人民路来往车辆交通噪声，由于项目紧邻道路，交通噪声对本项目有一定影响。</w:t>
      </w:r>
    </w:p>
    <w:p w:rsidR="008B6E8E" w:rsidRPr="00923157" w:rsidRDefault="008B6E8E" w:rsidP="008B6E8E">
      <w:pPr>
        <w:pStyle w:val="af7"/>
        <w:spacing w:line="360" w:lineRule="auto"/>
        <w:ind w:leftChars="0" w:left="0"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）噪声污染</w:t>
      </w:r>
      <w:proofErr w:type="gramStart"/>
      <w:r w:rsidRPr="00923157">
        <w:rPr>
          <w:rFonts w:eastAsiaTheme="minorEastAsia"/>
          <w:sz w:val="24"/>
        </w:rPr>
        <w:t>源治理</w:t>
      </w:r>
      <w:proofErr w:type="gramEnd"/>
      <w:r w:rsidRPr="00923157">
        <w:rPr>
          <w:rFonts w:eastAsiaTheme="minorEastAsia"/>
          <w:sz w:val="24"/>
        </w:rPr>
        <w:t>措施</w:t>
      </w:r>
    </w:p>
    <w:p w:rsidR="008B6E8E" w:rsidRPr="00923157" w:rsidRDefault="008B6E8E" w:rsidP="008B6E8E">
      <w:pPr>
        <w:pStyle w:val="af7"/>
        <w:spacing w:line="360" w:lineRule="auto"/>
        <w:ind w:leftChars="0" w:left="0" w:firstLineChars="200" w:firstLine="480"/>
        <w:rPr>
          <w:rFonts w:eastAsiaTheme="minorEastAsia"/>
          <w:sz w:val="24"/>
        </w:rPr>
      </w:pPr>
      <w:r w:rsidRPr="00923157">
        <w:rPr>
          <w:rFonts w:eastAsiaTheme="minorEastAsia"/>
          <w:sz w:val="24"/>
        </w:rPr>
        <w:t>项目采用的空调设备</w:t>
      </w:r>
      <w:r w:rsidR="009E04C9" w:rsidRPr="00923157">
        <w:rPr>
          <w:rFonts w:eastAsiaTheme="minorEastAsia"/>
          <w:sz w:val="24"/>
        </w:rPr>
        <w:t>安装在负一楼室内，</w:t>
      </w:r>
      <w:r w:rsidRPr="00923157">
        <w:rPr>
          <w:rFonts w:eastAsiaTheme="minorEastAsia"/>
          <w:sz w:val="24"/>
        </w:rPr>
        <w:t>经墙体隔离后对室内影响较小。</w:t>
      </w:r>
    </w:p>
    <w:p w:rsidR="008B6E8E" w:rsidRPr="00923157" w:rsidRDefault="008B6E8E" w:rsidP="008B6E8E">
      <w:pPr>
        <w:pStyle w:val="3"/>
        <w:spacing w:before="0" w:after="0" w:line="360" w:lineRule="auto"/>
        <w:rPr>
          <w:rFonts w:eastAsiaTheme="minorEastAsia"/>
          <w:sz w:val="28"/>
          <w:lang w:val="zh-CN"/>
        </w:rPr>
      </w:pPr>
      <w:r w:rsidRPr="00923157">
        <w:rPr>
          <w:rFonts w:eastAsiaTheme="minorEastAsia"/>
          <w:kern w:val="0"/>
          <w:sz w:val="24"/>
        </w:rPr>
        <w:t xml:space="preserve">3.2.4 </w:t>
      </w:r>
      <w:r w:rsidRPr="00923157">
        <w:rPr>
          <w:rFonts w:eastAsiaTheme="minorEastAsia"/>
          <w:kern w:val="0"/>
          <w:sz w:val="24"/>
        </w:rPr>
        <w:t>固体废物</w:t>
      </w:r>
    </w:p>
    <w:p w:rsidR="009E04C9" w:rsidRPr="00923157" w:rsidRDefault="008B6E8E" w:rsidP="008B6E8E">
      <w:pPr>
        <w:pStyle w:val="af7"/>
        <w:spacing w:line="360" w:lineRule="auto"/>
        <w:ind w:leftChars="0" w:left="0" w:firstLineChars="200" w:firstLine="480"/>
        <w:rPr>
          <w:rFonts w:eastAsiaTheme="minorEastAsia"/>
          <w:sz w:val="24"/>
        </w:rPr>
      </w:pPr>
      <w:r w:rsidRPr="00923157">
        <w:rPr>
          <w:rFonts w:eastAsiaTheme="minorEastAsia"/>
          <w:sz w:val="24"/>
        </w:rPr>
        <w:t>项目产生的固</w:t>
      </w:r>
      <w:proofErr w:type="gramStart"/>
      <w:r w:rsidRPr="00923157">
        <w:rPr>
          <w:rFonts w:eastAsiaTheme="minorEastAsia"/>
          <w:sz w:val="24"/>
        </w:rPr>
        <w:t>废主要</w:t>
      </w:r>
      <w:proofErr w:type="gramEnd"/>
      <w:r w:rsidRPr="00923157">
        <w:rPr>
          <w:rFonts w:eastAsiaTheme="minorEastAsia"/>
          <w:sz w:val="24"/>
        </w:rPr>
        <w:t>为生活垃圾</w:t>
      </w:r>
      <w:r w:rsidR="000B3F91" w:rsidRPr="00923157">
        <w:rPr>
          <w:rFonts w:eastAsiaTheme="minorEastAsia"/>
          <w:sz w:val="24"/>
        </w:rPr>
        <w:t>、医疗废物、危险废物</w:t>
      </w:r>
      <w:r w:rsidRPr="00923157">
        <w:rPr>
          <w:rFonts w:eastAsiaTheme="minorEastAsia"/>
          <w:sz w:val="24"/>
        </w:rPr>
        <w:t>。</w:t>
      </w:r>
    </w:p>
    <w:p w:rsidR="009E04C9" w:rsidRPr="00923157" w:rsidRDefault="009E04C9" w:rsidP="008B6E8E">
      <w:pPr>
        <w:pStyle w:val="af7"/>
        <w:spacing w:line="360" w:lineRule="auto"/>
        <w:ind w:leftChars="0" w:left="0"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）医疗废物</w:t>
      </w:r>
    </w:p>
    <w:p w:rsidR="009E04C9" w:rsidRPr="00923157" w:rsidRDefault="005203A9" w:rsidP="008B6E8E">
      <w:pPr>
        <w:pStyle w:val="af7"/>
        <w:spacing w:line="360" w:lineRule="auto"/>
        <w:ind w:leftChars="0" w:left="0" w:firstLineChars="200" w:firstLine="480"/>
        <w:rPr>
          <w:rFonts w:eastAsiaTheme="minorEastAsia"/>
          <w:sz w:val="24"/>
        </w:rPr>
      </w:pPr>
      <w:r w:rsidRPr="00923157">
        <w:rPr>
          <w:rFonts w:eastAsiaTheme="minorEastAsia"/>
          <w:sz w:val="24"/>
        </w:rPr>
        <w:t>根据建设方提供的医疗废物转运联单统计，现有医院医疗废物产生量约为</w:t>
      </w:r>
      <w:r w:rsidRPr="00923157">
        <w:rPr>
          <w:rFonts w:eastAsiaTheme="minorEastAsia"/>
          <w:sz w:val="24"/>
        </w:rPr>
        <w:t>250</w:t>
      </w:r>
      <w:r w:rsidRPr="00923157">
        <w:rPr>
          <w:rFonts w:eastAsiaTheme="minorEastAsia"/>
          <w:sz w:val="24"/>
        </w:rPr>
        <w:t>吨</w:t>
      </w:r>
      <w:r w:rsidRPr="00923157">
        <w:rPr>
          <w:rFonts w:eastAsiaTheme="minorEastAsia"/>
          <w:sz w:val="24"/>
        </w:rPr>
        <w:t>/</w:t>
      </w:r>
      <w:r w:rsidRPr="00923157">
        <w:rPr>
          <w:rFonts w:eastAsiaTheme="minorEastAsia"/>
          <w:sz w:val="24"/>
        </w:rPr>
        <w:t>年，医疗废物暂存于</w:t>
      </w:r>
      <w:proofErr w:type="gramStart"/>
      <w:r w:rsidRPr="00923157">
        <w:rPr>
          <w:rFonts w:eastAsiaTheme="minorEastAsia"/>
          <w:sz w:val="24"/>
        </w:rPr>
        <w:t>现医疗</w:t>
      </w:r>
      <w:proofErr w:type="gramEnd"/>
      <w:r w:rsidRPr="00923157">
        <w:rPr>
          <w:rFonts w:eastAsiaTheme="minorEastAsia"/>
          <w:sz w:val="24"/>
        </w:rPr>
        <w:t>废物暂存间，</w:t>
      </w:r>
      <w:r w:rsidR="003C4063" w:rsidRPr="00923157">
        <w:rPr>
          <w:rFonts w:eastAsiaTheme="minorEastAsia"/>
          <w:sz w:val="24"/>
        </w:rPr>
        <w:t>由</w:t>
      </w:r>
      <w:r w:rsidRPr="00923157">
        <w:rPr>
          <w:rFonts w:eastAsiaTheme="minorEastAsia"/>
          <w:sz w:val="24"/>
        </w:rPr>
        <w:t>岳阳市方向固</w:t>
      </w:r>
      <w:proofErr w:type="gramStart"/>
      <w:r w:rsidRPr="00923157">
        <w:rPr>
          <w:rFonts w:eastAsiaTheme="minorEastAsia"/>
          <w:sz w:val="24"/>
        </w:rPr>
        <w:t>废安全</w:t>
      </w:r>
      <w:proofErr w:type="gramEnd"/>
      <w:r w:rsidR="00AA034D" w:rsidRPr="00923157">
        <w:rPr>
          <w:rFonts w:eastAsiaTheme="minorEastAsia"/>
          <w:sz w:val="24"/>
        </w:rPr>
        <w:t>处置有限公司</w:t>
      </w:r>
      <w:r w:rsidR="00204A59" w:rsidRPr="00923157">
        <w:rPr>
          <w:rFonts w:eastAsiaTheme="minorEastAsia"/>
          <w:sz w:val="24"/>
        </w:rPr>
        <w:t>每两日清运一次</w:t>
      </w:r>
      <w:r w:rsidR="00AA034D" w:rsidRPr="00923157">
        <w:rPr>
          <w:rFonts w:eastAsiaTheme="minorEastAsia"/>
          <w:sz w:val="24"/>
        </w:rPr>
        <w:t>。</w:t>
      </w:r>
      <w:r w:rsidR="00AA034D" w:rsidRPr="00923157">
        <w:rPr>
          <w:rFonts w:eastAsiaTheme="minorEastAsia"/>
          <w:sz w:val="24"/>
        </w:rPr>
        <w:t>2019</w:t>
      </w:r>
      <w:r w:rsidR="00AA034D" w:rsidRPr="00923157">
        <w:rPr>
          <w:rFonts w:eastAsiaTheme="minorEastAsia"/>
          <w:sz w:val="24"/>
        </w:rPr>
        <w:t>年医疗废物处理协议及转运联单详见附件。</w:t>
      </w:r>
    </w:p>
    <w:p w:rsidR="00AA034D" w:rsidRPr="00923157" w:rsidRDefault="00AA034D" w:rsidP="000B3F91">
      <w:pPr>
        <w:pStyle w:val="af7"/>
        <w:spacing w:line="360" w:lineRule="auto"/>
        <w:ind w:leftChars="0" w:left="0" w:firstLineChars="200" w:firstLine="480"/>
        <w:rPr>
          <w:rFonts w:eastAsiaTheme="minorEastAsia"/>
          <w:sz w:val="24"/>
          <w:u w:val="single"/>
        </w:rPr>
      </w:pPr>
      <w:r w:rsidRPr="00923157">
        <w:rPr>
          <w:rFonts w:eastAsiaTheme="minorEastAsia"/>
          <w:sz w:val="24"/>
          <w:u w:val="single"/>
        </w:rPr>
        <w:t>（</w:t>
      </w:r>
      <w:r w:rsidRPr="00923157">
        <w:rPr>
          <w:rFonts w:eastAsiaTheme="minorEastAsia"/>
          <w:sz w:val="24"/>
          <w:u w:val="single"/>
        </w:rPr>
        <w:t>2</w:t>
      </w:r>
      <w:r w:rsidRPr="00923157">
        <w:rPr>
          <w:rFonts w:eastAsiaTheme="minorEastAsia"/>
          <w:sz w:val="24"/>
          <w:u w:val="single"/>
        </w:rPr>
        <w:t>）</w:t>
      </w:r>
      <w:r w:rsidR="000B3F91" w:rsidRPr="00923157">
        <w:rPr>
          <w:rFonts w:eastAsiaTheme="minorEastAsia"/>
          <w:sz w:val="24"/>
          <w:u w:val="single"/>
        </w:rPr>
        <w:t>危险废物</w:t>
      </w:r>
    </w:p>
    <w:p w:rsidR="000B3F91" w:rsidRPr="00923157" w:rsidRDefault="00AA034D" w:rsidP="000B3F91">
      <w:pPr>
        <w:pStyle w:val="af7"/>
        <w:spacing w:line="360" w:lineRule="auto"/>
        <w:ind w:leftChars="0" w:left="0" w:firstLineChars="200" w:firstLine="480"/>
        <w:rPr>
          <w:rFonts w:eastAsiaTheme="minorEastAsia"/>
          <w:sz w:val="24"/>
          <w:u w:val="single"/>
        </w:rPr>
      </w:pPr>
      <w:r w:rsidRPr="00923157">
        <w:rPr>
          <w:rFonts w:eastAsiaTheme="minorEastAsia"/>
          <w:sz w:val="24"/>
          <w:u w:val="single"/>
        </w:rPr>
        <w:t>根据</w:t>
      </w:r>
      <w:r w:rsidR="000B3F91" w:rsidRPr="00923157">
        <w:rPr>
          <w:rFonts w:eastAsiaTheme="minorEastAsia"/>
          <w:sz w:val="24"/>
          <w:u w:val="single"/>
        </w:rPr>
        <w:t>建设方提供的资料，</w:t>
      </w:r>
      <w:r w:rsidR="000B3F91" w:rsidRPr="00923157">
        <w:rPr>
          <w:rFonts w:eastAsiaTheme="minorEastAsia"/>
          <w:sz w:val="24"/>
          <w:u w:val="single"/>
        </w:rPr>
        <w:t>2017</w:t>
      </w:r>
      <w:r w:rsidR="000B3F91" w:rsidRPr="00923157">
        <w:rPr>
          <w:rFonts w:eastAsiaTheme="minorEastAsia"/>
          <w:sz w:val="24"/>
          <w:u w:val="single"/>
        </w:rPr>
        <w:t>年</w:t>
      </w:r>
      <w:r w:rsidR="000B3F91" w:rsidRPr="00923157">
        <w:rPr>
          <w:rFonts w:eastAsiaTheme="minorEastAsia"/>
          <w:sz w:val="24"/>
          <w:u w:val="single"/>
        </w:rPr>
        <w:t>10</w:t>
      </w:r>
      <w:r w:rsidR="000B3F91" w:rsidRPr="00923157">
        <w:rPr>
          <w:rFonts w:eastAsiaTheme="minorEastAsia"/>
          <w:sz w:val="24"/>
          <w:u w:val="single"/>
        </w:rPr>
        <w:t>月现汨罗市人民医院与湖南瀚洋环保科技有限公司签订了污水处理站的污泥的处理协议。</w:t>
      </w:r>
      <w:r w:rsidR="003B0EFF" w:rsidRPr="00923157">
        <w:rPr>
          <w:rFonts w:eastAsiaTheme="minorEastAsia"/>
          <w:sz w:val="24"/>
          <w:u w:val="single"/>
        </w:rPr>
        <w:t>污水处理站污泥储存于污泥池内</w:t>
      </w:r>
      <w:r w:rsidR="003B0EFF" w:rsidRPr="00923157">
        <w:rPr>
          <w:rFonts w:eastAsiaTheme="minorEastAsia" w:hint="eastAsia"/>
          <w:sz w:val="24"/>
          <w:u w:val="single"/>
        </w:rPr>
        <w:t>，污泥池的容积尚有一定容量，故污泥</w:t>
      </w:r>
      <w:r w:rsidR="003B0EFF" w:rsidRPr="00923157">
        <w:rPr>
          <w:rFonts w:eastAsiaTheme="minorEastAsia"/>
          <w:sz w:val="24"/>
          <w:u w:val="single"/>
        </w:rPr>
        <w:t>尚未清掏</w:t>
      </w:r>
      <w:r w:rsidR="003B0EFF" w:rsidRPr="00923157">
        <w:rPr>
          <w:rFonts w:eastAsiaTheme="minorEastAsia" w:hint="eastAsia"/>
          <w:sz w:val="24"/>
          <w:u w:val="single"/>
        </w:rPr>
        <w:t>，无污水处理站污泥转运联单。</w:t>
      </w:r>
    </w:p>
    <w:p w:rsidR="000B3F91" w:rsidRPr="00923157" w:rsidRDefault="000B3F91" w:rsidP="000B3F91">
      <w:pPr>
        <w:pStyle w:val="af7"/>
        <w:spacing w:line="360" w:lineRule="auto"/>
        <w:ind w:leftChars="0" w:left="0"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）生活垃圾</w:t>
      </w:r>
    </w:p>
    <w:p w:rsidR="008B6E8E" w:rsidRPr="00923157" w:rsidRDefault="000B3F91" w:rsidP="008B6E8E">
      <w:pPr>
        <w:pStyle w:val="af7"/>
        <w:spacing w:line="360" w:lineRule="auto"/>
        <w:ind w:leftChars="0" w:left="0" w:firstLineChars="200" w:firstLine="480"/>
        <w:rPr>
          <w:rFonts w:eastAsiaTheme="minorEastAsia"/>
          <w:sz w:val="24"/>
        </w:rPr>
      </w:pPr>
      <w:r w:rsidRPr="00923157">
        <w:rPr>
          <w:rFonts w:eastAsiaTheme="minorEastAsia"/>
          <w:sz w:val="24"/>
        </w:rPr>
        <w:t>根据建设方提供的资料，</w:t>
      </w:r>
      <w:r w:rsidR="008B6E8E" w:rsidRPr="00923157">
        <w:rPr>
          <w:rFonts w:eastAsiaTheme="minorEastAsia"/>
          <w:sz w:val="24"/>
        </w:rPr>
        <w:t>生活垃圾产生量约为</w:t>
      </w:r>
      <w:r w:rsidRPr="00923157">
        <w:rPr>
          <w:rFonts w:eastAsiaTheme="minorEastAsia"/>
          <w:sz w:val="24"/>
        </w:rPr>
        <w:t>3</w:t>
      </w:r>
      <w:r w:rsidR="008B6E8E" w:rsidRPr="00923157">
        <w:rPr>
          <w:rFonts w:eastAsiaTheme="minorEastAsia"/>
          <w:sz w:val="24"/>
        </w:rPr>
        <w:t>00t/a</w:t>
      </w:r>
      <w:r w:rsidR="008B6E8E" w:rsidRPr="00923157">
        <w:rPr>
          <w:rFonts w:eastAsiaTheme="minorEastAsia"/>
          <w:sz w:val="24"/>
        </w:rPr>
        <w:t>，经收集后</w:t>
      </w:r>
      <w:r w:rsidR="007A3F74" w:rsidRPr="00923157">
        <w:rPr>
          <w:rFonts w:eastAsiaTheme="minorEastAsia"/>
          <w:sz w:val="24"/>
        </w:rPr>
        <w:t>暂存于生活垃圾暂存间</w:t>
      </w:r>
      <w:r w:rsidR="00AA034D" w:rsidRPr="00923157">
        <w:rPr>
          <w:rFonts w:eastAsiaTheme="minorEastAsia"/>
          <w:sz w:val="24"/>
        </w:rPr>
        <w:t>暂存</w:t>
      </w:r>
      <w:r w:rsidR="008B6E8E" w:rsidRPr="00923157">
        <w:rPr>
          <w:rFonts w:eastAsiaTheme="minorEastAsia"/>
          <w:sz w:val="24"/>
        </w:rPr>
        <w:t>，每日由环卫部门清运</w:t>
      </w:r>
      <w:r w:rsidR="007A3F74" w:rsidRPr="00923157">
        <w:rPr>
          <w:rFonts w:eastAsiaTheme="minorEastAsia"/>
          <w:sz w:val="24"/>
        </w:rPr>
        <w:t>处理</w:t>
      </w:r>
      <w:r w:rsidR="008B6E8E" w:rsidRPr="00923157">
        <w:rPr>
          <w:rFonts w:eastAsiaTheme="minorEastAsia"/>
          <w:sz w:val="24"/>
        </w:rPr>
        <w:t>。</w:t>
      </w:r>
    </w:p>
    <w:p w:rsidR="007A3F74" w:rsidRPr="00923157" w:rsidRDefault="007A3F74" w:rsidP="007A3F74">
      <w:pPr>
        <w:pStyle w:val="2"/>
        <w:spacing w:before="0" w:after="0" w:line="360" w:lineRule="auto"/>
        <w:rPr>
          <w:rFonts w:ascii="Times New Roman" w:eastAsiaTheme="minorEastAsia" w:hAnsi="Times New Roman"/>
          <w:sz w:val="28"/>
          <w:lang w:val="zh-CN"/>
        </w:rPr>
      </w:pPr>
      <w:bookmarkStart w:id="51" w:name="_Toc25161784"/>
      <w:r w:rsidRPr="00923157">
        <w:rPr>
          <w:rFonts w:ascii="Times New Roman" w:eastAsiaTheme="minorEastAsia" w:hAnsi="Times New Roman"/>
          <w:sz w:val="28"/>
          <w:lang w:val="zh-CN"/>
        </w:rPr>
        <w:t xml:space="preserve">3.3 </w:t>
      </w:r>
      <w:r w:rsidRPr="00923157">
        <w:rPr>
          <w:rFonts w:ascii="Times New Roman" w:eastAsiaTheme="minorEastAsia" w:hAnsi="Times New Roman"/>
          <w:sz w:val="28"/>
          <w:lang w:val="zh-CN"/>
        </w:rPr>
        <w:t>现有</w:t>
      </w:r>
      <w:proofErr w:type="gramStart"/>
      <w:r w:rsidR="00204A59" w:rsidRPr="00923157">
        <w:rPr>
          <w:rFonts w:ascii="Times New Roman" w:eastAsiaTheme="minorEastAsia" w:hAnsi="Times New Roman"/>
          <w:sz w:val="28"/>
          <w:lang w:val="zh-CN"/>
        </w:rPr>
        <w:t>项目</w:t>
      </w:r>
      <w:r w:rsidRPr="00923157">
        <w:rPr>
          <w:rFonts w:ascii="Times New Roman" w:eastAsiaTheme="minorEastAsia" w:hAnsi="Times New Roman"/>
          <w:sz w:val="28"/>
          <w:lang w:val="zh-CN"/>
        </w:rPr>
        <w:t>环</w:t>
      </w:r>
      <w:proofErr w:type="gramEnd"/>
      <w:r w:rsidRPr="00923157">
        <w:rPr>
          <w:rFonts w:ascii="Times New Roman" w:eastAsiaTheme="minorEastAsia" w:hAnsi="Times New Roman"/>
          <w:sz w:val="28"/>
          <w:lang w:val="zh-CN"/>
        </w:rPr>
        <w:t>评批复、验收意见的落实情况</w:t>
      </w:r>
      <w:bookmarkEnd w:id="51"/>
    </w:p>
    <w:p w:rsidR="007A3F74" w:rsidRPr="00923157" w:rsidRDefault="007A3F74" w:rsidP="007A3F74">
      <w:pPr>
        <w:pStyle w:val="af7"/>
        <w:spacing w:line="360" w:lineRule="auto"/>
        <w:ind w:leftChars="0" w:left="0" w:firstLineChars="200" w:firstLine="480"/>
        <w:rPr>
          <w:rFonts w:eastAsiaTheme="minorEastAsia"/>
          <w:sz w:val="24"/>
        </w:rPr>
      </w:pPr>
      <w:r w:rsidRPr="00923157">
        <w:rPr>
          <w:rFonts w:eastAsiaTheme="minorEastAsia"/>
          <w:sz w:val="24"/>
        </w:rPr>
        <w:t>现汨罗市人民医院于</w:t>
      </w:r>
      <w:r w:rsidRPr="00923157">
        <w:rPr>
          <w:rFonts w:eastAsiaTheme="minorEastAsia"/>
          <w:sz w:val="24"/>
        </w:rPr>
        <w:t>2009</w:t>
      </w:r>
      <w:r w:rsidRPr="00923157">
        <w:rPr>
          <w:rFonts w:eastAsiaTheme="minorEastAsia"/>
          <w:sz w:val="24"/>
        </w:rPr>
        <w:t>年取得了《</w:t>
      </w:r>
      <w:r w:rsidR="003C4063" w:rsidRPr="00923157">
        <w:rPr>
          <w:rFonts w:eastAsiaTheme="minorEastAsia"/>
          <w:sz w:val="24"/>
        </w:rPr>
        <w:t>关于</w:t>
      </w:r>
      <w:r w:rsidRPr="00923157">
        <w:rPr>
          <w:rFonts w:eastAsiaTheme="minorEastAsia"/>
          <w:sz w:val="24"/>
        </w:rPr>
        <w:t>汨罗市人民医院医院住院大楼建设项目环境影响报告书的批复，岳环评批</w:t>
      </w:r>
      <w:r w:rsidRPr="00923157">
        <w:rPr>
          <w:rFonts w:eastAsiaTheme="minorEastAsia"/>
          <w:sz w:val="24"/>
        </w:rPr>
        <w:t>[2009]78</w:t>
      </w:r>
      <w:r w:rsidRPr="00923157">
        <w:rPr>
          <w:rFonts w:eastAsiaTheme="minorEastAsia"/>
          <w:sz w:val="24"/>
        </w:rPr>
        <w:t>号》，</w:t>
      </w:r>
      <w:r w:rsidRPr="00923157">
        <w:rPr>
          <w:rFonts w:eastAsiaTheme="minorEastAsia"/>
          <w:sz w:val="24"/>
        </w:rPr>
        <w:t>2015</w:t>
      </w:r>
      <w:r w:rsidRPr="00923157">
        <w:rPr>
          <w:rFonts w:eastAsiaTheme="minorEastAsia"/>
          <w:sz w:val="24"/>
        </w:rPr>
        <w:t>年取得了《关于汨罗市人民医院住院大楼建设项目竣工环境保护验收批复的意见，岳环评验</w:t>
      </w:r>
      <w:r w:rsidRPr="00923157">
        <w:rPr>
          <w:rFonts w:eastAsiaTheme="minorEastAsia"/>
          <w:sz w:val="24"/>
        </w:rPr>
        <w:t>[2015]50</w:t>
      </w:r>
      <w:r w:rsidRPr="00923157">
        <w:rPr>
          <w:rFonts w:eastAsiaTheme="minorEastAsia"/>
          <w:sz w:val="24"/>
        </w:rPr>
        <w:t>号》。</w:t>
      </w:r>
      <w:r w:rsidR="00204A59" w:rsidRPr="00923157">
        <w:rPr>
          <w:rFonts w:eastAsiaTheme="minorEastAsia"/>
          <w:sz w:val="24"/>
        </w:rPr>
        <w:t>现汨罗市人民医院执行情况详见下表。</w:t>
      </w:r>
    </w:p>
    <w:p w:rsidR="007A3F74" w:rsidRPr="00923157" w:rsidRDefault="007A3F74" w:rsidP="007A3F74">
      <w:pPr>
        <w:rPr>
          <w:rFonts w:eastAsiaTheme="minorEastAsia"/>
          <w:b/>
          <w:szCs w:val="21"/>
        </w:rPr>
      </w:pPr>
      <w:r w:rsidRPr="00923157">
        <w:rPr>
          <w:rFonts w:eastAsiaTheme="minorEastAsia"/>
          <w:b/>
          <w:szCs w:val="21"/>
        </w:rPr>
        <w:t>表</w:t>
      </w:r>
      <w:r w:rsidRPr="00923157">
        <w:rPr>
          <w:rFonts w:eastAsiaTheme="minorEastAsia"/>
          <w:b/>
          <w:szCs w:val="21"/>
        </w:rPr>
        <w:t xml:space="preserve">3.3-1               </w:t>
      </w:r>
      <w:r w:rsidRPr="00923157">
        <w:rPr>
          <w:rFonts w:eastAsiaTheme="minorEastAsia"/>
          <w:b/>
          <w:szCs w:val="21"/>
        </w:rPr>
        <w:t>现有</w:t>
      </w:r>
      <w:proofErr w:type="gramStart"/>
      <w:r w:rsidRPr="00923157">
        <w:rPr>
          <w:rFonts w:eastAsiaTheme="minorEastAsia"/>
          <w:b/>
          <w:szCs w:val="21"/>
        </w:rPr>
        <w:t>项目环</w:t>
      </w:r>
      <w:proofErr w:type="gramEnd"/>
      <w:r w:rsidRPr="00923157">
        <w:rPr>
          <w:rFonts w:eastAsiaTheme="minorEastAsia"/>
          <w:b/>
          <w:szCs w:val="21"/>
        </w:rPr>
        <w:t>评批复及验收意见提出的要求落实情况汇总表</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5"/>
        <w:gridCol w:w="2835"/>
        <w:gridCol w:w="3402"/>
        <w:gridCol w:w="1616"/>
      </w:tblGrid>
      <w:tr w:rsidR="00923157" w:rsidRPr="00923157" w:rsidTr="00204A59">
        <w:tc>
          <w:tcPr>
            <w:tcW w:w="675" w:type="dxa"/>
            <w:vAlign w:val="center"/>
          </w:tcPr>
          <w:p w:rsidR="007A3F74" w:rsidRPr="00923157" w:rsidRDefault="007A3F74" w:rsidP="007A3F74">
            <w:pPr>
              <w:jc w:val="center"/>
              <w:rPr>
                <w:rFonts w:eastAsiaTheme="minorEastAsia"/>
                <w:b/>
                <w:szCs w:val="21"/>
              </w:rPr>
            </w:pPr>
            <w:r w:rsidRPr="00923157">
              <w:rPr>
                <w:rFonts w:eastAsiaTheme="minorEastAsia"/>
                <w:b/>
                <w:szCs w:val="21"/>
              </w:rPr>
              <w:t>序号</w:t>
            </w:r>
          </w:p>
        </w:tc>
        <w:tc>
          <w:tcPr>
            <w:tcW w:w="2835" w:type="dxa"/>
            <w:vAlign w:val="center"/>
          </w:tcPr>
          <w:p w:rsidR="007A3F74" w:rsidRPr="00923157" w:rsidRDefault="007A3F74" w:rsidP="007A3F74">
            <w:pPr>
              <w:jc w:val="center"/>
              <w:rPr>
                <w:rFonts w:eastAsiaTheme="minorEastAsia"/>
                <w:b/>
                <w:szCs w:val="21"/>
              </w:rPr>
            </w:pPr>
            <w:r w:rsidRPr="00923157">
              <w:rPr>
                <w:rFonts w:eastAsiaTheme="minorEastAsia"/>
                <w:b/>
                <w:szCs w:val="21"/>
              </w:rPr>
              <w:t>环评批复要求</w:t>
            </w:r>
          </w:p>
        </w:tc>
        <w:tc>
          <w:tcPr>
            <w:tcW w:w="3402" w:type="dxa"/>
            <w:vAlign w:val="center"/>
          </w:tcPr>
          <w:p w:rsidR="007A3F74" w:rsidRPr="00923157" w:rsidRDefault="007A3F74" w:rsidP="007A3F74">
            <w:pPr>
              <w:jc w:val="center"/>
              <w:rPr>
                <w:rFonts w:eastAsiaTheme="minorEastAsia"/>
                <w:b/>
                <w:szCs w:val="21"/>
              </w:rPr>
            </w:pPr>
            <w:r w:rsidRPr="00923157">
              <w:rPr>
                <w:rFonts w:eastAsiaTheme="minorEastAsia"/>
                <w:b/>
                <w:szCs w:val="21"/>
              </w:rPr>
              <w:t>落实情况</w:t>
            </w:r>
          </w:p>
        </w:tc>
        <w:tc>
          <w:tcPr>
            <w:tcW w:w="1616" w:type="dxa"/>
            <w:vAlign w:val="center"/>
          </w:tcPr>
          <w:p w:rsidR="007A3F74" w:rsidRPr="00923157" w:rsidRDefault="007A3F74" w:rsidP="007A3F74">
            <w:pPr>
              <w:jc w:val="center"/>
              <w:rPr>
                <w:rFonts w:eastAsiaTheme="minorEastAsia"/>
                <w:b/>
                <w:szCs w:val="21"/>
              </w:rPr>
            </w:pPr>
            <w:r w:rsidRPr="00923157">
              <w:rPr>
                <w:rFonts w:eastAsiaTheme="minorEastAsia"/>
                <w:b/>
                <w:szCs w:val="21"/>
              </w:rPr>
              <w:t>符合性</w:t>
            </w:r>
          </w:p>
        </w:tc>
      </w:tr>
      <w:tr w:rsidR="00923157" w:rsidRPr="00923157" w:rsidTr="00204A59">
        <w:tc>
          <w:tcPr>
            <w:tcW w:w="675" w:type="dxa"/>
            <w:vAlign w:val="center"/>
          </w:tcPr>
          <w:p w:rsidR="00F624AD" w:rsidRPr="00923157" w:rsidRDefault="00F624AD" w:rsidP="00697191">
            <w:pPr>
              <w:jc w:val="center"/>
              <w:rPr>
                <w:rFonts w:eastAsiaTheme="minorEastAsia"/>
                <w:szCs w:val="21"/>
              </w:rPr>
            </w:pPr>
            <w:r w:rsidRPr="00923157">
              <w:rPr>
                <w:rFonts w:eastAsiaTheme="minorEastAsia"/>
                <w:szCs w:val="21"/>
              </w:rPr>
              <w:lastRenderedPageBreak/>
              <w:t>1</w:t>
            </w:r>
          </w:p>
        </w:tc>
        <w:tc>
          <w:tcPr>
            <w:tcW w:w="2835" w:type="dxa"/>
            <w:vAlign w:val="center"/>
          </w:tcPr>
          <w:p w:rsidR="00F624AD" w:rsidRPr="00923157" w:rsidRDefault="00F624AD" w:rsidP="00F624AD">
            <w:pPr>
              <w:jc w:val="center"/>
              <w:rPr>
                <w:rFonts w:eastAsiaTheme="minorEastAsia"/>
                <w:szCs w:val="21"/>
              </w:rPr>
            </w:pPr>
            <w:r w:rsidRPr="00923157">
              <w:rPr>
                <w:rFonts w:eastAsiaTheme="minorEastAsia"/>
                <w:szCs w:val="21"/>
              </w:rPr>
              <w:t>医院污水经生化处理达标后排入城市污水管网；</w:t>
            </w:r>
            <w:r w:rsidRPr="00923157">
              <w:rPr>
                <w:rFonts w:eastAsiaTheme="minorEastAsia"/>
                <w:szCs w:val="21"/>
              </w:rPr>
              <w:t xml:space="preserve"> </w:t>
            </w:r>
          </w:p>
        </w:tc>
        <w:tc>
          <w:tcPr>
            <w:tcW w:w="3402" w:type="dxa"/>
            <w:vAlign w:val="center"/>
          </w:tcPr>
          <w:p w:rsidR="00F624AD" w:rsidRPr="00923157" w:rsidRDefault="00F624AD" w:rsidP="007A3F74">
            <w:pPr>
              <w:jc w:val="center"/>
              <w:rPr>
                <w:rFonts w:eastAsiaTheme="minorEastAsia"/>
                <w:szCs w:val="21"/>
              </w:rPr>
            </w:pPr>
            <w:r w:rsidRPr="00923157">
              <w:rPr>
                <w:rFonts w:eastAsiaTheme="minorEastAsia"/>
                <w:szCs w:val="21"/>
              </w:rPr>
              <w:t>现有项目产生的医院废水</w:t>
            </w:r>
            <w:proofErr w:type="gramStart"/>
            <w:r w:rsidRPr="00923157">
              <w:rPr>
                <w:rFonts w:eastAsiaTheme="minorEastAsia"/>
                <w:szCs w:val="21"/>
              </w:rPr>
              <w:t>经现有</w:t>
            </w:r>
            <w:proofErr w:type="gramEnd"/>
            <w:r w:rsidRPr="00923157">
              <w:rPr>
                <w:rFonts w:eastAsiaTheme="minorEastAsia"/>
                <w:szCs w:val="21"/>
              </w:rPr>
              <w:t>污水处理站（一级生化处理）后进入城市污水管网，最终排入汨罗市城市污水处理厂。</w:t>
            </w:r>
          </w:p>
        </w:tc>
        <w:tc>
          <w:tcPr>
            <w:tcW w:w="1616" w:type="dxa"/>
            <w:vAlign w:val="center"/>
          </w:tcPr>
          <w:p w:rsidR="00F624AD" w:rsidRPr="00923157" w:rsidRDefault="00F624AD" w:rsidP="007A3F74">
            <w:pPr>
              <w:jc w:val="center"/>
              <w:rPr>
                <w:rFonts w:eastAsiaTheme="minorEastAsia"/>
                <w:szCs w:val="21"/>
              </w:rPr>
            </w:pPr>
            <w:r w:rsidRPr="00923157">
              <w:rPr>
                <w:rFonts w:eastAsiaTheme="minorEastAsia"/>
                <w:szCs w:val="21"/>
              </w:rPr>
              <w:t>符合</w:t>
            </w:r>
          </w:p>
        </w:tc>
      </w:tr>
      <w:tr w:rsidR="00923157" w:rsidRPr="00923157" w:rsidTr="00204A59">
        <w:tc>
          <w:tcPr>
            <w:tcW w:w="675" w:type="dxa"/>
            <w:vAlign w:val="center"/>
          </w:tcPr>
          <w:p w:rsidR="00F624AD" w:rsidRPr="00923157" w:rsidRDefault="00F624AD" w:rsidP="00697191">
            <w:pPr>
              <w:jc w:val="center"/>
              <w:rPr>
                <w:rFonts w:eastAsiaTheme="minorEastAsia"/>
                <w:szCs w:val="21"/>
              </w:rPr>
            </w:pPr>
            <w:r w:rsidRPr="00923157">
              <w:rPr>
                <w:rFonts w:eastAsiaTheme="minorEastAsia"/>
                <w:szCs w:val="21"/>
              </w:rPr>
              <w:t>2</w:t>
            </w:r>
          </w:p>
        </w:tc>
        <w:tc>
          <w:tcPr>
            <w:tcW w:w="2835" w:type="dxa"/>
            <w:vAlign w:val="center"/>
          </w:tcPr>
          <w:p w:rsidR="00F624AD" w:rsidRPr="00923157" w:rsidRDefault="00F624AD" w:rsidP="007A3F74">
            <w:pPr>
              <w:jc w:val="center"/>
              <w:rPr>
                <w:rFonts w:eastAsiaTheme="minorEastAsia"/>
                <w:szCs w:val="21"/>
              </w:rPr>
            </w:pPr>
            <w:r w:rsidRPr="00923157">
              <w:rPr>
                <w:rFonts w:eastAsiaTheme="minorEastAsia"/>
                <w:szCs w:val="21"/>
              </w:rPr>
              <w:t>加强动力设备噪声污染防治，自备发电机组等动力噪声设备置于地下室内，并采取措施纺织其尾气污染。</w:t>
            </w:r>
          </w:p>
        </w:tc>
        <w:tc>
          <w:tcPr>
            <w:tcW w:w="3402" w:type="dxa"/>
            <w:vAlign w:val="center"/>
          </w:tcPr>
          <w:p w:rsidR="00F624AD" w:rsidRPr="00923157" w:rsidRDefault="000B3F91" w:rsidP="000B3F91">
            <w:pPr>
              <w:jc w:val="center"/>
              <w:rPr>
                <w:rFonts w:eastAsiaTheme="minorEastAsia"/>
                <w:szCs w:val="21"/>
              </w:rPr>
            </w:pPr>
            <w:r w:rsidRPr="00923157">
              <w:rPr>
                <w:rFonts w:eastAsiaTheme="minorEastAsia"/>
                <w:szCs w:val="21"/>
              </w:rPr>
              <w:t>备用柴油发电机暂存于住院大楼</w:t>
            </w:r>
            <w:r w:rsidRPr="00923157">
              <w:rPr>
                <w:rFonts w:eastAsiaTheme="minorEastAsia"/>
                <w:szCs w:val="21"/>
              </w:rPr>
              <w:t>1</w:t>
            </w:r>
            <w:r w:rsidRPr="00923157">
              <w:rPr>
                <w:rFonts w:eastAsiaTheme="minorEastAsia"/>
                <w:szCs w:val="21"/>
              </w:rPr>
              <w:t>楼角落处、周边无病房，锅炉暂存于住院大楼负</w:t>
            </w:r>
            <w:r w:rsidRPr="00923157">
              <w:rPr>
                <w:rFonts w:eastAsiaTheme="minorEastAsia"/>
                <w:szCs w:val="21"/>
              </w:rPr>
              <w:t>1</w:t>
            </w:r>
            <w:r w:rsidRPr="00923157">
              <w:rPr>
                <w:rFonts w:eastAsiaTheme="minorEastAsia"/>
                <w:szCs w:val="21"/>
              </w:rPr>
              <w:t>楼</w:t>
            </w:r>
            <w:r w:rsidR="00F624AD" w:rsidRPr="00923157">
              <w:rPr>
                <w:rFonts w:eastAsiaTheme="minorEastAsia"/>
                <w:szCs w:val="21"/>
              </w:rPr>
              <w:t>；污水处理站鼓风机等噪声设备均设置</w:t>
            </w:r>
            <w:r w:rsidRPr="00923157">
              <w:rPr>
                <w:rFonts w:eastAsiaTheme="minorEastAsia"/>
                <w:szCs w:val="21"/>
              </w:rPr>
              <w:t>住院大楼</w:t>
            </w:r>
            <w:r w:rsidRPr="00923157">
              <w:rPr>
                <w:rFonts w:eastAsiaTheme="minorEastAsia"/>
                <w:szCs w:val="21"/>
              </w:rPr>
              <w:t>1</w:t>
            </w:r>
            <w:r w:rsidRPr="00923157">
              <w:rPr>
                <w:rFonts w:eastAsiaTheme="minorEastAsia"/>
                <w:szCs w:val="21"/>
              </w:rPr>
              <w:t>楼角落处</w:t>
            </w:r>
            <w:r w:rsidR="00F624AD" w:rsidRPr="00923157">
              <w:rPr>
                <w:rFonts w:eastAsiaTheme="minorEastAsia"/>
                <w:szCs w:val="21"/>
              </w:rPr>
              <w:t>。</w:t>
            </w:r>
          </w:p>
        </w:tc>
        <w:tc>
          <w:tcPr>
            <w:tcW w:w="1616" w:type="dxa"/>
            <w:vAlign w:val="center"/>
          </w:tcPr>
          <w:p w:rsidR="00F624AD" w:rsidRPr="00923157" w:rsidRDefault="00F624AD" w:rsidP="007A3F74">
            <w:pPr>
              <w:jc w:val="center"/>
              <w:rPr>
                <w:rFonts w:eastAsiaTheme="minorEastAsia"/>
                <w:szCs w:val="21"/>
              </w:rPr>
            </w:pPr>
            <w:r w:rsidRPr="00923157">
              <w:rPr>
                <w:rFonts w:eastAsiaTheme="minorEastAsia"/>
                <w:szCs w:val="21"/>
              </w:rPr>
              <w:t>符合</w:t>
            </w:r>
          </w:p>
        </w:tc>
      </w:tr>
      <w:tr w:rsidR="00923157" w:rsidRPr="00923157" w:rsidTr="00204A59">
        <w:tc>
          <w:tcPr>
            <w:tcW w:w="675" w:type="dxa"/>
            <w:vAlign w:val="center"/>
          </w:tcPr>
          <w:p w:rsidR="00F624AD" w:rsidRPr="00923157" w:rsidRDefault="00F624AD" w:rsidP="00697191">
            <w:pPr>
              <w:jc w:val="center"/>
              <w:rPr>
                <w:rFonts w:eastAsiaTheme="minorEastAsia"/>
                <w:szCs w:val="21"/>
              </w:rPr>
            </w:pPr>
            <w:r w:rsidRPr="00923157">
              <w:rPr>
                <w:rFonts w:eastAsiaTheme="minorEastAsia"/>
                <w:szCs w:val="21"/>
              </w:rPr>
              <w:t>3</w:t>
            </w:r>
          </w:p>
        </w:tc>
        <w:tc>
          <w:tcPr>
            <w:tcW w:w="2835" w:type="dxa"/>
            <w:vAlign w:val="center"/>
          </w:tcPr>
          <w:p w:rsidR="00F624AD" w:rsidRPr="00923157" w:rsidRDefault="00F624AD" w:rsidP="007A3F74">
            <w:pPr>
              <w:jc w:val="center"/>
              <w:rPr>
                <w:rFonts w:eastAsiaTheme="minorEastAsia"/>
                <w:szCs w:val="21"/>
              </w:rPr>
            </w:pPr>
            <w:proofErr w:type="gramStart"/>
            <w:r w:rsidRPr="00923157">
              <w:rPr>
                <w:rFonts w:eastAsiaTheme="minorEastAsia"/>
                <w:szCs w:val="21"/>
              </w:rPr>
              <w:t>医疗固废等</w:t>
            </w:r>
            <w:proofErr w:type="gramEnd"/>
            <w:r w:rsidRPr="00923157">
              <w:rPr>
                <w:rFonts w:eastAsiaTheme="minorEastAsia"/>
                <w:szCs w:val="21"/>
              </w:rPr>
              <w:t>须规范收集、暂存并送有危险废物经营许可证的单位处置。</w:t>
            </w:r>
          </w:p>
        </w:tc>
        <w:tc>
          <w:tcPr>
            <w:tcW w:w="3402" w:type="dxa"/>
            <w:vAlign w:val="center"/>
          </w:tcPr>
          <w:p w:rsidR="00F624AD" w:rsidRPr="00923157" w:rsidRDefault="000B3F91" w:rsidP="003B0EFF">
            <w:pPr>
              <w:jc w:val="center"/>
              <w:rPr>
                <w:rFonts w:eastAsiaTheme="minorEastAsia"/>
                <w:szCs w:val="21"/>
                <w:u w:val="single"/>
              </w:rPr>
            </w:pPr>
            <w:r w:rsidRPr="00923157">
              <w:rPr>
                <w:rFonts w:eastAsiaTheme="minorEastAsia"/>
                <w:szCs w:val="21"/>
                <w:u w:val="single"/>
              </w:rPr>
              <w:t>现有医院医疗废物暂存于</w:t>
            </w:r>
            <w:proofErr w:type="gramStart"/>
            <w:r w:rsidRPr="00923157">
              <w:rPr>
                <w:rFonts w:eastAsiaTheme="minorEastAsia"/>
                <w:szCs w:val="21"/>
                <w:u w:val="single"/>
              </w:rPr>
              <w:t>现医疗</w:t>
            </w:r>
            <w:proofErr w:type="gramEnd"/>
            <w:r w:rsidRPr="00923157">
              <w:rPr>
                <w:rFonts w:eastAsiaTheme="minorEastAsia"/>
                <w:szCs w:val="21"/>
                <w:u w:val="single"/>
              </w:rPr>
              <w:t>废物暂存间，定期交由岳阳市方向固</w:t>
            </w:r>
            <w:proofErr w:type="gramStart"/>
            <w:r w:rsidRPr="00923157">
              <w:rPr>
                <w:rFonts w:eastAsiaTheme="minorEastAsia"/>
                <w:szCs w:val="21"/>
                <w:u w:val="single"/>
              </w:rPr>
              <w:t>废安全</w:t>
            </w:r>
            <w:proofErr w:type="gramEnd"/>
            <w:r w:rsidRPr="00923157">
              <w:rPr>
                <w:rFonts w:eastAsiaTheme="minorEastAsia"/>
                <w:szCs w:val="21"/>
                <w:u w:val="single"/>
              </w:rPr>
              <w:t>处置有限公司进行收集处置。</w:t>
            </w:r>
            <w:r w:rsidR="003B0EFF" w:rsidRPr="00923157">
              <w:rPr>
                <w:rFonts w:eastAsiaTheme="minorEastAsia" w:hint="eastAsia"/>
                <w:szCs w:val="21"/>
                <w:u w:val="single"/>
              </w:rPr>
              <w:t>现汨罗市人民医院已与湖南瀚洋环保科技有限公司签订了污水处理站的污泥的处理协议。</w:t>
            </w:r>
          </w:p>
        </w:tc>
        <w:tc>
          <w:tcPr>
            <w:tcW w:w="1616" w:type="dxa"/>
            <w:vAlign w:val="center"/>
          </w:tcPr>
          <w:p w:rsidR="00F624AD" w:rsidRPr="00923157" w:rsidRDefault="003B0EFF" w:rsidP="003B0EFF">
            <w:pPr>
              <w:jc w:val="center"/>
              <w:rPr>
                <w:rFonts w:eastAsiaTheme="minorEastAsia"/>
                <w:szCs w:val="21"/>
                <w:u w:val="single"/>
              </w:rPr>
            </w:pPr>
            <w:r w:rsidRPr="00923157">
              <w:rPr>
                <w:rFonts w:eastAsiaTheme="minorEastAsia"/>
                <w:szCs w:val="21"/>
                <w:u w:val="single"/>
              </w:rPr>
              <w:t>符合</w:t>
            </w:r>
            <w:r w:rsidRPr="00923157">
              <w:rPr>
                <w:rFonts w:eastAsiaTheme="minorEastAsia"/>
                <w:szCs w:val="21"/>
                <w:u w:val="single"/>
              </w:rPr>
              <w:t xml:space="preserve"> </w:t>
            </w:r>
          </w:p>
        </w:tc>
      </w:tr>
      <w:tr w:rsidR="00923157" w:rsidRPr="00923157" w:rsidTr="00204A59">
        <w:tc>
          <w:tcPr>
            <w:tcW w:w="675" w:type="dxa"/>
            <w:vAlign w:val="center"/>
          </w:tcPr>
          <w:p w:rsidR="00F624AD" w:rsidRPr="00923157" w:rsidRDefault="00F624AD" w:rsidP="00697191">
            <w:pPr>
              <w:jc w:val="center"/>
              <w:rPr>
                <w:rFonts w:eastAsiaTheme="minorEastAsia"/>
                <w:szCs w:val="21"/>
              </w:rPr>
            </w:pPr>
            <w:r w:rsidRPr="00923157">
              <w:rPr>
                <w:rFonts w:eastAsiaTheme="minorEastAsia"/>
                <w:szCs w:val="21"/>
              </w:rPr>
              <w:t>4</w:t>
            </w:r>
          </w:p>
        </w:tc>
        <w:tc>
          <w:tcPr>
            <w:tcW w:w="2835" w:type="dxa"/>
            <w:vAlign w:val="center"/>
          </w:tcPr>
          <w:p w:rsidR="00F624AD" w:rsidRPr="00923157" w:rsidRDefault="00F624AD" w:rsidP="007A3F74">
            <w:pPr>
              <w:jc w:val="center"/>
              <w:rPr>
                <w:rFonts w:eastAsiaTheme="minorEastAsia"/>
                <w:szCs w:val="21"/>
              </w:rPr>
            </w:pPr>
            <w:r w:rsidRPr="00923157">
              <w:rPr>
                <w:rFonts w:eastAsiaTheme="minorEastAsia"/>
                <w:szCs w:val="21"/>
              </w:rPr>
              <w:t>按放射性防护法规要求加强射线装置的管理。</w:t>
            </w:r>
          </w:p>
        </w:tc>
        <w:tc>
          <w:tcPr>
            <w:tcW w:w="3402" w:type="dxa"/>
            <w:vAlign w:val="center"/>
          </w:tcPr>
          <w:p w:rsidR="00F624AD" w:rsidRPr="00923157" w:rsidRDefault="00F624AD" w:rsidP="007A3F74">
            <w:pPr>
              <w:jc w:val="center"/>
              <w:rPr>
                <w:rFonts w:eastAsiaTheme="minorEastAsia"/>
                <w:szCs w:val="21"/>
              </w:rPr>
            </w:pPr>
            <w:r w:rsidRPr="00923157">
              <w:rPr>
                <w:rFonts w:eastAsiaTheme="minorEastAsia"/>
                <w:szCs w:val="21"/>
              </w:rPr>
              <w:t>现汨罗市人民医院已办理辐射安全许可证。</w:t>
            </w:r>
          </w:p>
        </w:tc>
        <w:tc>
          <w:tcPr>
            <w:tcW w:w="1616" w:type="dxa"/>
            <w:vAlign w:val="center"/>
          </w:tcPr>
          <w:p w:rsidR="00F624AD" w:rsidRPr="00923157" w:rsidRDefault="00F624AD" w:rsidP="007A3F74">
            <w:pPr>
              <w:jc w:val="center"/>
              <w:rPr>
                <w:rFonts w:eastAsiaTheme="minorEastAsia"/>
                <w:szCs w:val="21"/>
              </w:rPr>
            </w:pPr>
            <w:r w:rsidRPr="00923157">
              <w:rPr>
                <w:rFonts w:eastAsiaTheme="minorEastAsia"/>
                <w:szCs w:val="21"/>
              </w:rPr>
              <w:t>符合</w:t>
            </w:r>
          </w:p>
        </w:tc>
      </w:tr>
      <w:tr w:rsidR="00923157" w:rsidRPr="00923157" w:rsidTr="00204A59">
        <w:tc>
          <w:tcPr>
            <w:tcW w:w="675" w:type="dxa"/>
            <w:vAlign w:val="center"/>
          </w:tcPr>
          <w:p w:rsidR="00F624AD" w:rsidRPr="00923157" w:rsidRDefault="00F624AD" w:rsidP="00697191">
            <w:pPr>
              <w:jc w:val="center"/>
              <w:rPr>
                <w:rFonts w:eastAsiaTheme="minorEastAsia"/>
                <w:b/>
                <w:szCs w:val="21"/>
              </w:rPr>
            </w:pPr>
            <w:r w:rsidRPr="00923157">
              <w:rPr>
                <w:rFonts w:eastAsiaTheme="minorEastAsia"/>
                <w:b/>
                <w:szCs w:val="21"/>
              </w:rPr>
              <w:t>序号</w:t>
            </w:r>
          </w:p>
        </w:tc>
        <w:tc>
          <w:tcPr>
            <w:tcW w:w="2835" w:type="dxa"/>
            <w:vAlign w:val="center"/>
          </w:tcPr>
          <w:p w:rsidR="00F624AD" w:rsidRPr="00923157" w:rsidRDefault="00F624AD" w:rsidP="00697191">
            <w:pPr>
              <w:jc w:val="center"/>
              <w:rPr>
                <w:rFonts w:eastAsiaTheme="minorEastAsia"/>
                <w:b/>
                <w:szCs w:val="21"/>
              </w:rPr>
            </w:pPr>
            <w:r w:rsidRPr="00923157">
              <w:rPr>
                <w:rFonts w:eastAsiaTheme="minorEastAsia"/>
                <w:b/>
                <w:szCs w:val="21"/>
              </w:rPr>
              <w:t>竣工环保验收批复要求</w:t>
            </w:r>
          </w:p>
        </w:tc>
        <w:tc>
          <w:tcPr>
            <w:tcW w:w="3402" w:type="dxa"/>
            <w:vAlign w:val="center"/>
          </w:tcPr>
          <w:p w:rsidR="00F624AD" w:rsidRPr="00923157" w:rsidRDefault="00F624AD" w:rsidP="00697191">
            <w:pPr>
              <w:jc w:val="center"/>
              <w:rPr>
                <w:rFonts w:eastAsiaTheme="minorEastAsia"/>
                <w:b/>
                <w:szCs w:val="21"/>
              </w:rPr>
            </w:pPr>
            <w:r w:rsidRPr="00923157">
              <w:rPr>
                <w:rFonts w:eastAsiaTheme="minorEastAsia"/>
                <w:b/>
                <w:szCs w:val="21"/>
              </w:rPr>
              <w:t>落实情况</w:t>
            </w:r>
          </w:p>
        </w:tc>
        <w:tc>
          <w:tcPr>
            <w:tcW w:w="1616" w:type="dxa"/>
            <w:vAlign w:val="center"/>
          </w:tcPr>
          <w:p w:rsidR="00F624AD" w:rsidRPr="00923157" w:rsidRDefault="00F624AD" w:rsidP="00697191">
            <w:pPr>
              <w:jc w:val="center"/>
              <w:rPr>
                <w:rFonts w:eastAsiaTheme="minorEastAsia"/>
                <w:b/>
                <w:szCs w:val="21"/>
              </w:rPr>
            </w:pPr>
            <w:r w:rsidRPr="00923157">
              <w:rPr>
                <w:rFonts w:eastAsiaTheme="minorEastAsia"/>
                <w:b/>
                <w:szCs w:val="21"/>
              </w:rPr>
              <w:t>符合性</w:t>
            </w:r>
          </w:p>
        </w:tc>
      </w:tr>
      <w:tr w:rsidR="00923157" w:rsidRPr="00923157" w:rsidTr="00204A59">
        <w:tc>
          <w:tcPr>
            <w:tcW w:w="675" w:type="dxa"/>
            <w:vAlign w:val="center"/>
          </w:tcPr>
          <w:p w:rsidR="00F624AD" w:rsidRPr="00923157" w:rsidRDefault="00F624AD" w:rsidP="007A3F74">
            <w:pPr>
              <w:jc w:val="center"/>
              <w:rPr>
                <w:rFonts w:eastAsiaTheme="minorEastAsia"/>
                <w:szCs w:val="21"/>
              </w:rPr>
            </w:pPr>
            <w:r w:rsidRPr="00923157">
              <w:rPr>
                <w:rFonts w:eastAsiaTheme="minorEastAsia"/>
                <w:szCs w:val="21"/>
              </w:rPr>
              <w:t>1</w:t>
            </w:r>
          </w:p>
        </w:tc>
        <w:tc>
          <w:tcPr>
            <w:tcW w:w="2835" w:type="dxa"/>
            <w:vAlign w:val="center"/>
          </w:tcPr>
          <w:p w:rsidR="00F624AD" w:rsidRPr="00923157" w:rsidRDefault="00F624AD" w:rsidP="007A3F74">
            <w:pPr>
              <w:jc w:val="center"/>
              <w:rPr>
                <w:rFonts w:eastAsiaTheme="minorEastAsia"/>
                <w:szCs w:val="21"/>
              </w:rPr>
            </w:pPr>
            <w:r w:rsidRPr="00923157">
              <w:rPr>
                <w:rFonts w:eastAsiaTheme="minorEastAsia"/>
                <w:szCs w:val="21"/>
              </w:rPr>
              <w:t>项目正式投入运营后，你院须加强各环节的环境管理和风险防范工作。进一步加强污水处理站等环保设施的运行管理，确保各环保设施正常运行，确保各类污染物长期稳定达标排放。严格各类医疗废物的安全处置。建立健全</w:t>
            </w:r>
            <w:proofErr w:type="gramStart"/>
            <w:r w:rsidRPr="00923157">
              <w:rPr>
                <w:rFonts w:eastAsiaTheme="minorEastAsia"/>
                <w:szCs w:val="21"/>
              </w:rPr>
              <w:t>各设施</w:t>
            </w:r>
            <w:proofErr w:type="gramEnd"/>
            <w:r w:rsidRPr="00923157">
              <w:rPr>
                <w:rFonts w:eastAsiaTheme="minorEastAsia"/>
                <w:szCs w:val="21"/>
              </w:rPr>
              <w:t>运行、医疗废物处置等管理台账。健全环境风险防范管理体系，开展环境应急事故演练，杜绝环境风险事故发生。</w:t>
            </w:r>
          </w:p>
        </w:tc>
        <w:tc>
          <w:tcPr>
            <w:tcW w:w="3402" w:type="dxa"/>
            <w:vAlign w:val="center"/>
          </w:tcPr>
          <w:p w:rsidR="00F624AD" w:rsidRPr="00923157" w:rsidRDefault="00F624AD" w:rsidP="007A3F74">
            <w:pPr>
              <w:jc w:val="center"/>
              <w:rPr>
                <w:rFonts w:eastAsiaTheme="minorEastAsia"/>
                <w:szCs w:val="21"/>
              </w:rPr>
            </w:pPr>
            <w:r w:rsidRPr="00923157">
              <w:rPr>
                <w:rFonts w:eastAsiaTheme="minorEastAsia"/>
                <w:szCs w:val="21"/>
              </w:rPr>
              <w:t>现汨罗市人民医院设置专门的工作人员对现有污水处理站进行管理，确保各环保设施正常运行；</w:t>
            </w:r>
          </w:p>
          <w:p w:rsidR="00F624AD" w:rsidRPr="00923157" w:rsidRDefault="00F624AD" w:rsidP="007A3F74">
            <w:pPr>
              <w:jc w:val="center"/>
              <w:rPr>
                <w:rFonts w:eastAsiaTheme="minorEastAsia"/>
                <w:szCs w:val="21"/>
              </w:rPr>
            </w:pPr>
            <w:r w:rsidRPr="00923157">
              <w:rPr>
                <w:rFonts w:eastAsiaTheme="minorEastAsia"/>
                <w:szCs w:val="21"/>
              </w:rPr>
              <w:t>现汨罗市人民医院定期委托检测单位对污水处理站的出口水质进行了检测，均能达标排放；</w:t>
            </w:r>
          </w:p>
          <w:p w:rsidR="00F624AD" w:rsidRPr="00923157" w:rsidRDefault="00F624AD" w:rsidP="007A3F74">
            <w:pPr>
              <w:jc w:val="center"/>
              <w:rPr>
                <w:rFonts w:eastAsiaTheme="minorEastAsia"/>
                <w:szCs w:val="21"/>
              </w:rPr>
            </w:pPr>
            <w:r w:rsidRPr="00923157">
              <w:rPr>
                <w:rFonts w:eastAsiaTheme="minorEastAsia"/>
                <w:szCs w:val="21"/>
              </w:rPr>
              <w:t>现汨罗市人民医院建立了污水处理站设施</w:t>
            </w:r>
            <w:proofErr w:type="gramStart"/>
            <w:r w:rsidRPr="00923157">
              <w:rPr>
                <w:rFonts w:eastAsiaTheme="minorEastAsia"/>
                <w:szCs w:val="21"/>
              </w:rPr>
              <w:t>运行台</w:t>
            </w:r>
            <w:proofErr w:type="gramEnd"/>
            <w:r w:rsidRPr="00923157">
              <w:rPr>
                <w:rFonts w:eastAsiaTheme="minorEastAsia"/>
                <w:szCs w:val="21"/>
              </w:rPr>
              <w:t>账、医疗废物管理台账</w:t>
            </w:r>
            <w:r w:rsidR="00204A59" w:rsidRPr="00923157">
              <w:rPr>
                <w:rFonts w:eastAsiaTheme="minorEastAsia"/>
                <w:szCs w:val="21"/>
              </w:rPr>
              <w:t>，具体详见附件</w:t>
            </w:r>
            <w:r w:rsidRPr="00923157">
              <w:rPr>
                <w:rFonts w:eastAsiaTheme="minorEastAsia"/>
                <w:szCs w:val="21"/>
              </w:rPr>
              <w:t>。</w:t>
            </w:r>
          </w:p>
        </w:tc>
        <w:tc>
          <w:tcPr>
            <w:tcW w:w="1616" w:type="dxa"/>
            <w:vAlign w:val="center"/>
          </w:tcPr>
          <w:p w:rsidR="00F624AD" w:rsidRPr="00923157" w:rsidRDefault="00F624AD" w:rsidP="007A3F74">
            <w:pPr>
              <w:jc w:val="center"/>
              <w:rPr>
                <w:rFonts w:eastAsiaTheme="minorEastAsia"/>
                <w:szCs w:val="21"/>
              </w:rPr>
            </w:pPr>
            <w:r w:rsidRPr="00923157">
              <w:rPr>
                <w:rFonts w:eastAsiaTheme="minorEastAsia"/>
                <w:szCs w:val="21"/>
              </w:rPr>
              <w:t>符合</w:t>
            </w:r>
          </w:p>
        </w:tc>
      </w:tr>
    </w:tbl>
    <w:p w:rsidR="007A3F74" w:rsidRPr="00923157" w:rsidRDefault="00F624AD" w:rsidP="00F624AD">
      <w:pPr>
        <w:pStyle w:val="2"/>
        <w:spacing w:before="0" w:after="0" w:line="360" w:lineRule="auto"/>
        <w:rPr>
          <w:rFonts w:ascii="Times New Roman" w:eastAsiaTheme="minorEastAsia" w:hAnsi="Times New Roman"/>
          <w:sz w:val="28"/>
          <w:lang w:val="zh-CN"/>
        </w:rPr>
      </w:pPr>
      <w:bookmarkStart w:id="52" w:name="_Toc25161785"/>
      <w:r w:rsidRPr="00923157">
        <w:rPr>
          <w:rFonts w:ascii="Times New Roman" w:eastAsiaTheme="minorEastAsia" w:hAnsi="Times New Roman"/>
          <w:sz w:val="28"/>
          <w:lang w:val="zh-CN"/>
        </w:rPr>
        <w:t xml:space="preserve">3.4 </w:t>
      </w:r>
      <w:r w:rsidR="00181BF4" w:rsidRPr="00923157">
        <w:rPr>
          <w:rFonts w:ascii="Times New Roman" w:eastAsiaTheme="minorEastAsia" w:hAnsi="Times New Roman"/>
          <w:sz w:val="28"/>
          <w:lang w:val="zh-CN"/>
        </w:rPr>
        <w:t>现有项目</w:t>
      </w:r>
      <w:r w:rsidRPr="00923157">
        <w:rPr>
          <w:rFonts w:ascii="Times New Roman" w:eastAsiaTheme="minorEastAsia" w:hAnsi="Times New Roman"/>
          <w:sz w:val="28"/>
          <w:lang w:val="zh-CN"/>
        </w:rPr>
        <w:t>存在的问题</w:t>
      </w:r>
      <w:r w:rsidR="00451457" w:rsidRPr="00923157">
        <w:rPr>
          <w:rFonts w:ascii="Times New Roman" w:eastAsiaTheme="minorEastAsia" w:hAnsi="Times New Roman" w:hint="eastAsia"/>
          <w:sz w:val="28"/>
          <w:lang w:val="zh-CN"/>
        </w:rPr>
        <w:t>、</w:t>
      </w:r>
      <w:r w:rsidRPr="00923157">
        <w:rPr>
          <w:rFonts w:ascii="Times New Roman" w:eastAsiaTheme="minorEastAsia" w:hAnsi="Times New Roman"/>
          <w:sz w:val="28"/>
          <w:lang w:val="zh-CN"/>
        </w:rPr>
        <w:t>整改措施</w:t>
      </w:r>
      <w:r w:rsidR="00451457" w:rsidRPr="00923157">
        <w:rPr>
          <w:rFonts w:ascii="Times New Roman" w:eastAsiaTheme="minorEastAsia" w:hAnsi="Times New Roman"/>
          <w:sz w:val="28"/>
          <w:lang w:val="zh-CN"/>
        </w:rPr>
        <w:t>及搬迁要求</w:t>
      </w:r>
      <w:bookmarkEnd w:id="52"/>
    </w:p>
    <w:p w:rsidR="003B0EFF" w:rsidRPr="00923157" w:rsidRDefault="003B0EFF" w:rsidP="003B0EFF">
      <w:pPr>
        <w:pStyle w:val="af7"/>
        <w:spacing w:line="360" w:lineRule="auto"/>
        <w:ind w:leftChars="0" w:left="0" w:firstLineChars="200" w:firstLine="480"/>
        <w:rPr>
          <w:rFonts w:eastAsiaTheme="minorEastAsia"/>
          <w:sz w:val="24"/>
          <w:u w:val="single"/>
        </w:rPr>
      </w:pPr>
      <w:r w:rsidRPr="00923157">
        <w:rPr>
          <w:rFonts w:eastAsiaTheme="minorEastAsia"/>
          <w:sz w:val="24"/>
          <w:u w:val="single"/>
        </w:rPr>
        <w:t>本项目搬迁后，工作人员迁至新址工作，医疗设备均搬迁至新址利用，辅助设备设施则原地保留。根据</w:t>
      </w:r>
      <w:r w:rsidRPr="00923157">
        <w:rPr>
          <w:rFonts w:eastAsiaTheme="minorEastAsia" w:hint="eastAsia"/>
          <w:sz w:val="24"/>
          <w:u w:val="single"/>
        </w:rPr>
        <w:t>汨罗市第十届第</w:t>
      </w:r>
      <w:r w:rsidRPr="00923157">
        <w:rPr>
          <w:rFonts w:eastAsiaTheme="minorEastAsia" w:hint="eastAsia"/>
          <w:sz w:val="24"/>
          <w:u w:val="single"/>
        </w:rPr>
        <w:t>34</w:t>
      </w:r>
      <w:r w:rsidRPr="00923157">
        <w:rPr>
          <w:rFonts w:eastAsiaTheme="minorEastAsia" w:hint="eastAsia"/>
          <w:sz w:val="24"/>
          <w:u w:val="single"/>
        </w:rPr>
        <w:t>次常委会议，</w:t>
      </w:r>
      <w:r w:rsidRPr="00923157">
        <w:rPr>
          <w:rFonts w:eastAsiaTheme="minorEastAsia"/>
          <w:sz w:val="24"/>
          <w:u w:val="single"/>
        </w:rPr>
        <w:t>现汨罗市人民医院场地</w:t>
      </w:r>
      <w:r w:rsidRPr="00923157">
        <w:rPr>
          <w:rFonts w:eastAsiaTheme="minorEastAsia" w:hint="eastAsia"/>
          <w:sz w:val="24"/>
          <w:u w:val="single"/>
        </w:rPr>
        <w:t>交由</w:t>
      </w:r>
      <w:r w:rsidRPr="00923157">
        <w:rPr>
          <w:rFonts w:eastAsiaTheme="minorEastAsia"/>
          <w:sz w:val="24"/>
          <w:u w:val="single"/>
        </w:rPr>
        <w:t>汨罗市中医院使用，汨罗市中医院搬迁需另行编制环评报告。现汨罗市人民医院交于汨罗市中医院使用前</w:t>
      </w:r>
      <w:r w:rsidRPr="00923157">
        <w:rPr>
          <w:rFonts w:eastAsiaTheme="minorEastAsia" w:hint="eastAsia"/>
          <w:sz w:val="24"/>
          <w:u w:val="single"/>
        </w:rPr>
        <w:t>，</w:t>
      </w:r>
      <w:r w:rsidRPr="00923157">
        <w:rPr>
          <w:rFonts w:eastAsiaTheme="minorEastAsia"/>
          <w:sz w:val="24"/>
          <w:u w:val="single"/>
        </w:rPr>
        <w:t>需将以下问题安全处置后以后方可交付其使用</w:t>
      </w:r>
      <w:r w:rsidRPr="00923157">
        <w:rPr>
          <w:rFonts w:eastAsiaTheme="minorEastAsia" w:hint="eastAsia"/>
          <w:sz w:val="24"/>
          <w:u w:val="single"/>
        </w:rPr>
        <w:t>。</w:t>
      </w:r>
    </w:p>
    <w:p w:rsidR="003B0EFF" w:rsidRPr="00923157" w:rsidRDefault="003B0EFF" w:rsidP="00F624AD">
      <w:pPr>
        <w:pStyle w:val="af7"/>
        <w:spacing w:line="360" w:lineRule="auto"/>
        <w:ind w:leftChars="0" w:left="0" w:firstLineChars="200" w:firstLine="480"/>
        <w:rPr>
          <w:rFonts w:eastAsiaTheme="minorEastAsia"/>
          <w:sz w:val="24"/>
          <w:u w:val="single"/>
        </w:rPr>
      </w:pPr>
      <w:r w:rsidRPr="00923157">
        <w:rPr>
          <w:rFonts w:eastAsiaTheme="minorEastAsia" w:hint="eastAsia"/>
          <w:sz w:val="24"/>
          <w:u w:val="single"/>
        </w:rPr>
        <w:t>1</w:t>
      </w:r>
      <w:r w:rsidRPr="00923157">
        <w:rPr>
          <w:rFonts w:eastAsiaTheme="minorEastAsia" w:hint="eastAsia"/>
          <w:sz w:val="24"/>
          <w:u w:val="single"/>
        </w:rPr>
        <w:t>、医疗废物</w:t>
      </w:r>
    </w:p>
    <w:p w:rsidR="003B0EFF" w:rsidRPr="00923157" w:rsidRDefault="003B0EFF" w:rsidP="00F624AD">
      <w:pPr>
        <w:pStyle w:val="af7"/>
        <w:spacing w:line="360" w:lineRule="auto"/>
        <w:ind w:leftChars="0" w:left="0" w:firstLineChars="200" w:firstLine="480"/>
        <w:rPr>
          <w:rFonts w:eastAsiaTheme="minorEastAsia"/>
          <w:sz w:val="24"/>
          <w:u w:val="single"/>
        </w:rPr>
      </w:pPr>
      <w:r w:rsidRPr="00923157">
        <w:rPr>
          <w:rFonts w:eastAsiaTheme="minorEastAsia" w:hint="eastAsia"/>
          <w:sz w:val="24"/>
          <w:u w:val="single"/>
        </w:rPr>
        <w:t>现汨罗市人民医院需将各科室内及医疗废物暂存间内的医疗废物全部交于</w:t>
      </w:r>
      <w:r w:rsidRPr="00923157">
        <w:rPr>
          <w:rFonts w:eastAsiaTheme="minorEastAsia"/>
          <w:sz w:val="24"/>
          <w:u w:val="single"/>
        </w:rPr>
        <w:t>岳阳市方向固</w:t>
      </w:r>
      <w:proofErr w:type="gramStart"/>
      <w:r w:rsidRPr="00923157">
        <w:rPr>
          <w:rFonts w:eastAsiaTheme="minorEastAsia"/>
          <w:sz w:val="24"/>
          <w:u w:val="single"/>
        </w:rPr>
        <w:t>废安全</w:t>
      </w:r>
      <w:proofErr w:type="gramEnd"/>
      <w:r w:rsidRPr="00923157">
        <w:rPr>
          <w:rFonts w:eastAsiaTheme="minorEastAsia"/>
          <w:sz w:val="24"/>
          <w:u w:val="single"/>
        </w:rPr>
        <w:t>处置有限公司</w:t>
      </w:r>
      <w:r w:rsidRPr="00923157">
        <w:rPr>
          <w:rFonts w:eastAsiaTheme="minorEastAsia" w:hint="eastAsia"/>
          <w:sz w:val="24"/>
          <w:u w:val="single"/>
        </w:rPr>
        <w:t>清运处置。现汨罗市人民医院不得遗留医疗废物。</w:t>
      </w:r>
    </w:p>
    <w:p w:rsidR="003B0EFF" w:rsidRPr="00923157" w:rsidRDefault="003B0EFF" w:rsidP="00C3180D">
      <w:pPr>
        <w:pStyle w:val="af7"/>
        <w:spacing w:line="360" w:lineRule="auto"/>
        <w:ind w:leftChars="0" w:left="0" w:firstLineChars="200" w:firstLine="480"/>
        <w:rPr>
          <w:rFonts w:eastAsiaTheme="minorEastAsia"/>
          <w:sz w:val="24"/>
          <w:u w:val="single"/>
        </w:rPr>
      </w:pPr>
      <w:r w:rsidRPr="00923157">
        <w:rPr>
          <w:rFonts w:eastAsiaTheme="minorEastAsia" w:hint="eastAsia"/>
          <w:sz w:val="24"/>
          <w:u w:val="single"/>
        </w:rPr>
        <w:t>2</w:t>
      </w:r>
      <w:r w:rsidRPr="00923157">
        <w:rPr>
          <w:rFonts w:eastAsiaTheme="minorEastAsia" w:hint="eastAsia"/>
          <w:sz w:val="24"/>
          <w:u w:val="single"/>
        </w:rPr>
        <w:t>、危险废物</w:t>
      </w:r>
    </w:p>
    <w:p w:rsidR="003B0EFF" w:rsidRPr="00923157" w:rsidRDefault="003B0EFF" w:rsidP="003B0EFF">
      <w:pPr>
        <w:pStyle w:val="af7"/>
        <w:spacing w:line="360" w:lineRule="auto"/>
        <w:ind w:leftChars="0" w:left="0" w:firstLineChars="200" w:firstLine="480"/>
        <w:rPr>
          <w:rFonts w:eastAsiaTheme="minorEastAsia"/>
          <w:sz w:val="24"/>
          <w:u w:val="single"/>
        </w:rPr>
      </w:pPr>
      <w:r w:rsidRPr="00923157">
        <w:rPr>
          <w:rFonts w:eastAsiaTheme="minorEastAsia" w:hint="eastAsia"/>
          <w:sz w:val="24"/>
          <w:u w:val="single"/>
        </w:rPr>
        <w:lastRenderedPageBreak/>
        <w:t>现汨罗市人民医院需将现污水处理站内污泥池中格栅渣、污泥全部抽出压滤，满足《医疗机构水污染物排放标准》（</w:t>
      </w:r>
      <w:r w:rsidRPr="00923157">
        <w:rPr>
          <w:rFonts w:eastAsiaTheme="minorEastAsia" w:hint="eastAsia"/>
          <w:sz w:val="24"/>
          <w:u w:val="single"/>
        </w:rPr>
        <w:t>GB18466-2005</w:t>
      </w:r>
      <w:r w:rsidRPr="00923157">
        <w:rPr>
          <w:rFonts w:eastAsiaTheme="minorEastAsia" w:hint="eastAsia"/>
          <w:sz w:val="24"/>
          <w:u w:val="single"/>
        </w:rPr>
        <w:t>）中表</w:t>
      </w:r>
      <w:r w:rsidRPr="00923157">
        <w:rPr>
          <w:rFonts w:eastAsiaTheme="minorEastAsia" w:hint="eastAsia"/>
          <w:sz w:val="24"/>
          <w:u w:val="single"/>
        </w:rPr>
        <w:t>4</w:t>
      </w:r>
      <w:r w:rsidRPr="00923157">
        <w:rPr>
          <w:rFonts w:eastAsiaTheme="minorEastAsia" w:hint="eastAsia"/>
          <w:sz w:val="24"/>
          <w:u w:val="single"/>
        </w:rPr>
        <w:t>医疗机构污泥控制标准后，将污泥交由</w:t>
      </w:r>
      <w:r w:rsidRPr="00923157">
        <w:rPr>
          <w:rFonts w:eastAsiaTheme="minorEastAsia"/>
          <w:sz w:val="24"/>
          <w:u w:val="single"/>
        </w:rPr>
        <w:t>湖南瀚洋环保科技有限公司清运处置</w:t>
      </w:r>
      <w:r w:rsidRPr="00923157">
        <w:rPr>
          <w:rFonts w:eastAsiaTheme="minorEastAsia" w:hint="eastAsia"/>
          <w:sz w:val="24"/>
          <w:u w:val="single"/>
        </w:rPr>
        <w:t>。现汨罗市人民医院污水处理站不得遗留污泥。</w:t>
      </w:r>
    </w:p>
    <w:p w:rsidR="003B0EFF" w:rsidRPr="00923157" w:rsidRDefault="003B0EFF" w:rsidP="00C3180D">
      <w:pPr>
        <w:pStyle w:val="af7"/>
        <w:spacing w:line="360" w:lineRule="auto"/>
        <w:ind w:leftChars="0" w:left="0" w:firstLineChars="200" w:firstLine="480"/>
        <w:rPr>
          <w:rFonts w:eastAsiaTheme="minorEastAsia"/>
          <w:sz w:val="24"/>
          <w:u w:val="single"/>
        </w:rPr>
      </w:pPr>
      <w:r w:rsidRPr="00923157">
        <w:rPr>
          <w:rFonts w:eastAsiaTheme="minorEastAsia" w:hint="eastAsia"/>
          <w:sz w:val="24"/>
          <w:u w:val="single"/>
        </w:rPr>
        <w:t>3</w:t>
      </w:r>
      <w:r w:rsidRPr="00923157">
        <w:rPr>
          <w:rFonts w:eastAsiaTheme="minorEastAsia" w:hint="eastAsia"/>
          <w:sz w:val="24"/>
          <w:u w:val="single"/>
        </w:rPr>
        <w:t>、医疗废水</w:t>
      </w:r>
    </w:p>
    <w:p w:rsidR="003B0EFF" w:rsidRPr="00923157" w:rsidRDefault="003B0EFF" w:rsidP="00C3180D">
      <w:pPr>
        <w:pStyle w:val="af7"/>
        <w:spacing w:line="360" w:lineRule="auto"/>
        <w:ind w:leftChars="0" w:left="0" w:firstLineChars="200" w:firstLine="480"/>
        <w:rPr>
          <w:rFonts w:eastAsiaTheme="minorEastAsia"/>
          <w:sz w:val="24"/>
          <w:u w:val="single"/>
        </w:rPr>
      </w:pPr>
      <w:r w:rsidRPr="00923157">
        <w:rPr>
          <w:rFonts w:eastAsiaTheme="minorEastAsia" w:hint="eastAsia"/>
          <w:sz w:val="24"/>
          <w:u w:val="single"/>
        </w:rPr>
        <w:t>现汨罗市人民医院需将</w:t>
      </w:r>
      <w:r w:rsidRPr="00923157">
        <w:rPr>
          <w:rFonts w:eastAsiaTheme="minorEastAsia"/>
          <w:sz w:val="24"/>
          <w:u w:val="single"/>
        </w:rPr>
        <w:t>检验科废水和口腔科废水按照相关要求分类收集单独预处理后</w:t>
      </w:r>
      <w:r w:rsidRPr="00923157">
        <w:rPr>
          <w:rFonts w:eastAsiaTheme="minorEastAsia" w:hint="eastAsia"/>
          <w:sz w:val="24"/>
          <w:u w:val="single"/>
        </w:rPr>
        <w:t>，</w:t>
      </w:r>
      <w:r w:rsidR="00C3180D" w:rsidRPr="00923157">
        <w:rPr>
          <w:rFonts w:eastAsiaTheme="minorEastAsia" w:hint="eastAsia"/>
          <w:sz w:val="24"/>
          <w:u w:val="single"/>
        </w:rPr>
        <w:t>与</w:t>
      </w:r>
      <w:r w:rsidR="00C3180D" w:rsidRPr="00923157">
        <w:rPr>
          <w:rFonts w:eastAsiaTheme="minorEastAsia"/>
          <w:sz w:val="24"/>
          <w:u w:val="single"/>
        </w:rPr>
        <w:t>常规医疗废水</w:t>
      </w:r>
      <w:r w:rsidR="00C3180D" w:rsidRPr="00923157">
        <w:rPr>
          <w:rFonts w:eastAsiaTheme="minorEastAsia" w:hint="eastAsia"/>
          <w:sz w:val="24"/>
          <w:u w:val="single"/>
        </w:rPr>
        <w:t>一同</w:t>
      </w:r>
      <w:r w:rsidRPr="00923157">
        <w:rPr>
          <w:rFonts w:eastAsiaTheme="minorEastAsia"/>
          <w:sz w:val="24"/>
          <w:u w:val="single"/>
        </w:rPr>
        <w:t>进入</w:t>
      </w:r>
      <w:r w:rsidR="00C3180D" w:rsidRPr="00923157">
        <w:rPr>
          <w:rFonts w:eastAsiaTheme="minorEastAsia"/>
          <w:sz w:val="24"/>
          <w:u w:val="single"/>
        </w:rPr>
        <w:t>现</w:t>
      </w:r>
      <w:r w:rsidRPr="00923157">
        <w:rPr>
          <w:rFonts w:eastAsiaTheme="minorEastAsia"/>
          <w:sz w:val="24"/>
          <w:u w:val="single"/>
        </w:rPr>
        <w:t>汨罗市</w:t>
      </w:r>
      <w:r w:rsidR="00C3180D" w:rsidRPr="00923157">
        <w:rPr>
          <w:rFonts w:eastAsiaTheme="minorEastAsia"/>
          <w:sz w:val="24"/>
          <w:u w:val="single"/>
        </w:rPr>
        <w:t>人民医院污水处理站处理后</w:t>
      </w:r>
      <w:r w:rsidR="00C3180D" w:rsidRPr="00923157">
        <w:rPr>
          <w:rFonts w:eastAsiaTheme="minorEastAsia" w:hint="eastAsia"/>
          <w:sz w:val="24"/>
          <w:u w:val="single"/>
        </w:rPr>
        <w:t>，</w:t>
      </w:r>
      <w:r w:rsidR="00C3180D" w:rsidRPr="00923157">
        <w:rPr>
          <w:rFonts w:eastAsiaTheme="minorEastAsia"/>
          <w:sz w:val="24"/>
          <w:u w:val="single"/>
        </w:rPr>
        <w:t>进入汨罗市城市污水处理厂</w:t>
      </w:r>
      <w:r w:rsidR="00C3180D" w:rsidRPr="00923157">
        <w:rPr>
          <w:rFonts w:eastAsiaTheme="minorEastAsia" w:hint="eastAsia"/>
          <w:sz w:val="24"/>
          <w:u w:val="single"/>
        </w:rPr>
        <w:t>。</w:t>
      </w:r>
    </w:p>
    <w:p w:rsidR="00ED1231" w:rsidRPr="00923157" w:rsidRDefault="00C3180D" w:rsidP="00237C31">
      <w:pPr>
        <w:pStyle w:val="af7"/>
        <w:spacing w:line="360" w:lineRule="auto"/>
        <w:ind w:leftChars="0" w:left="0" w:firstLineChars="200" w:firstLine="480"/>
        <w:rPr>
          <w:rFonts w:eastAsiaTheme="minorEastAsia"/>
          <w:sz w:val="24"/>
          <w:u w:val="single"/>
        </w:rPr>
      </w:pPr>
      <w:r w:rsidRPr="00923157">
        <w:rPr>
          <w:rFonts w:eastAsiaTheme="minorEastAsia"/>
          <w:sz w:val="24"/>
          <w:u w:val="single"/>
        </w:rPr>
        <w:t>综上所述</w:t>
      </w:r>
      <w:r w:rsidRPr="00923157">
        <w:rPr>
          <w:rFonts w:eastAsiaTheme="minorEastAsia" w:hint="eastAsia"/>
          <w:sz w:val="24"/>
          <w:u w:val="single"/>
        </w:rPr>
        <w:t>，</w:t>
      </w:r>
      <w:r w:rsidR="00204A59" w:rsidRPr="00923157">
        <w:rPr>
          <w:rFonts w:eastAsiaTheme="minorEastAsia"/>
          <w:sz w:val="24"/>
          <w:u w:val="single"/>
        </w:rPr>
        <w:t>本</w:t>
      </w:r>
      <w:r w:rsidR="00F624AD" w:rsidRPr="00923157">
        <w:rPr>
          <w:rFonts w:eastAsiaTheme="minorEastAsia"/>
          <w:sz w:val="24"/>
          <w:u w:val="single"/>
        </w:rPr>
        <w:t>项目搬迁后，</w:t>
      </w:r>
      <w:r w:rsidRPr="00923157">
        <w:rPr>
          <w:rFonts w:eastAsiaTheme="minorEastAsia"/>
          <w:sz w:val="24"/>
          <w:u w:val="single"/>
        </w:rPr>
        <w:t>现</w:t>
      </w:r>
      <w:r w:rsidR="00204A59" w:rsidRPr="00923157">
        <w:rPr>
          <w:rFonts w:eastAsiaTheme="minorEastAsia"/>
          <w:sz w:val="24"/>
          <w:u w:val="single"/>
        </w:rPr>
        <w:t>汨罗市人民医院</w:t>
      </w:r>
      <w:r w:rsidR="00F624AD" w:rsidRPr="00923157">
        <w:rPr>
          <w:rFonts w:eastAsiaTheme="minorEastAsia"/>
          <w:sz w:val="24"/>
          <w:u w:val="single"/>
        </w:rPr>
        <w:t>将原有场地内的医疗废物、污泥、格栅渣等危险废物妥善交由有资质单位</w:t>
      </w:r>
      <w:r w:rsidRPr="00923157">
        <w:rPr>
          <w:rFonts w:eastAsiaTheme="minorEastAsia"/>
          <w:sz w:val="24"/>
          <w:u w:val="single"/>
        </w:rPr>
        <w:t>安全</w:t>
      </w:r>
      <w:r w:rsidR="00F624AD" w:rsidRPr="00923157">
        <w:rPr>
          <w:rFonts w:eastAsiaTheme="minorEastAsia"/>
          <w:sz w:val="24"/>
          <w:u w:val="single"/>
        </w:rPr>
        <w:t>处理</w:t>
      </w:r>
      <w:r w:rsidRPr="00923157">
        <w:rPr>
          <w:rFonts w:eastAsiaTheme="minorEastAsia" w:hint="eastAsia"/>
          <w:sz w:val="24"/>
          <w:u w:val="single"/>
        </w:rPr>
        <w:t>，</w:t>
      </w:r>
      <w:r w:rsidRPr="00923157">
        <w:rPr>
          <w:rFonts w:eastAsiaTheme="minorEastAsia"/>
          <w:sz w:val="24"/>
          <w:u w:val="single"/>
        </w:rPr>
        <w:t>可满足环保相关要求</w:t>
      </w:r>
      <w:r w:rsidR="00F624AD" w:rsidRPr="00923157">
        <w:rPr>
          <w:rFonts w:eastAsiaTheme="minorEastAsia"/>
          <w:sz w:val="24"/>
          <w:u w:val="single"/>
        </w:rPr>
        <w:t>。</w:t>
      </w:r>
    </w:p>
    <w:p w:rsidR="00F624AD" w:rsidRPr="00923157" w:rsidRDefault="00F624AD">
      <w:pPr>
        <w:pStyle w:val="1"/>
        <w:snapToGrid/>
        <w:spacing w:after="0" w:line="480" w:lineRule="auto"/>
        <w:jc w:val="center"/>
        <w:rPr>
          <w:rFonts w:ascii="Times New Roman" w:eastAsiaTheme="minorEastAsia"/>
          <w:b/>
          <w:bCs/>
          <w:sz w:val="36"/>
          <w:szCs w:val="36"/>
          <w:u w:val="single"/>
          <w:lang w:val="zh-CN"/>
        </w:rPr>
        <w:sectPr w:rsidR="00F624AD" w:rsidRPr="00923157" w:rsidSect="00304006">
          <w:footerReference w:type="default" r:id="rId20"/>
          <w:pgSz w:w="11906" w:h="16838"/>
          <w:pgMar w:top="1440" w:right="1797" w:bottom="1440" w:left="1797" w:header="851" w:footer="680" w:gutter="0"/>
          <w:cols w:space="720"/>
          <w:docGrid w:linePitch="312"/>
        </w:sectPr>
      </w:pPr>
    </w:p>
    <w:p w:rsidR="00380056" w:rsidRPr="00923157" w:rsidRDefault="00CE0D65">
      <w:pPr>
        <w:pStyle w:val="1"/>
        <w:snapToGrid/>
        <w:spacing w:after="0" w:line="480" w:lineRule="auto"/>
        <w:jc w:val="center"/>
        <w:rPr>
          <w:rFonts w:ascii="Times New Roman" w:eastAsiaTheme="minorEastAsia"/>
          <w:b/>
          <w:bCs/>
          <w:sz w:val="36"/>
          <w:szCs w:val="36"/>
          <w:lang w:val="zh-CN"/>
        </w:rPr>
      </w:pPr>
      <w:bookmarkStart w:id="53" w:name="_Toc25161786"/>
      <w:r w:rsidRPr="00923157">
        <w:rPr>
          <w:rFonts w:ascii="Times New Roman" w:eastAsiaTheme="minorEastAsia"/>
          <w:b/>
          <w:bCs/>
          <w:sz w:val="36"/>
          <w:szCs w:val="36"/>
          <w:lang w:val="zh-CN"/>
        </w:rPr>
        <w:lastRenderedPageBreak/>
        <w:t>4</w:t>
      </w:r>
      <w:r w:rsidR="00071A05" w:rsidRPr="00923157">
        <w:rPr>
          <w:rFonts w:ascii="Times New Roman" w:eastAsiaTheme="minorEastAsia"/>
          <w:b/>
          <w:bCs/>
          <w:sz w:val="36"/>
          <w:szCs w:val="36"/>
          <w:lang w:val="zh-CN"/>
        </w:rPr>
        <w:t xml:space="preserve"> </w:t>
      </w:r>
      <w:r w:rsidR="00071A05" w:rsidRPr="00923157">
        <w:rPr>
          <w:rFonts w:ascii="Times New Roman" w:eastAsiaTheme="minorEastAsia"/>
          <w:b/>
          <w:bCs/>
          <w:sz w:val="36"/>
          <w:szCs w:val="36"/>
          <w:lang w:val="zh-CN"/>
        </w:rPr>
        <w:t>建设项目工程分析</w:t>
      </w:r>
      <w:bookmarkEnd w:id="53"/>
    </w:p>
    <w:p w:rsidR="00380056" w:rsidRPr="00923157" w:rsidRDefault="00CE0D65">
      <w:pPr>
        <w:pStyle w:val="2"/>
        <w:spacing w:before="0" w:after="0" w:line="360" w:lineRule="auto"/>
        <w:rPr>
          <w:rFonts w:ascii="Times New Roman" w:eastAsiaTheme="minorEastAsia" w:hAnsi="Times New Roman"/>
          <w:sz w:val="28"/>
          <w:lang w:val="zh-CN"/>
        </w:rPr>
      </w:pPr>
      <w:bookmarkStart w:id="54" w:name="_Toc25161787"/>
      <w:r w:rsidRPr="00923157">
        <w:rPr>
          <w:rFonts w:ascii="Times New Roman" w:eastAsiaTheme="minorEastAsia" w:hAnsi="Times New Roman"/>
          <w:sz w:val="28"/>
          <w:lang w:val="zh-CN"/>
        </w:rPr>
        <w:t>4</w:t>
      </w:r>
      <w:r w:rsidR="00071A05" w:rsidRPr="00923157">
        <w:rPr>
          <w:rFonts w:ascii="Times New Roman" w:eastAsiaTheme="minorEastAsia" w:hAnsi="Times New Roman"/>
          <w:sz w:val="28"/>
          <w:lang w:val="zh-CN"/>
        </w:rPr>
        <w:t xml:space="preserve">.1 </w:t>
      </w:r>
      <w:r w:rsidR="00071A05" w:rsidRPr="00923157">
        <w:rPr>
          <w:rFonts w:ascii="Times New Roman" w:eastAsiaTheme="minorEastAsia" w:hAnsi="Times New Roman"/>
          <w:sz w:val="28"/>
          <w:lang w:val="zh-CN"/>
        </w:rPr>
        <w:t>建设项目情况介绍</w:t>
      </w:r>
      <w:bookmarkEnd w:id="54"/>
    </w:p>
    <w:p w:rsidR="00380056" w:rsidRPr="00923157" w:rsidRDefault="00CE0D65">
      <w:pPr>
        <w:pStyle w:val="3"/>
        <w:spacing w:before="0" w:after="0" w:line="360" w:lineRule="auto"/>
        <w:rPr>
          <w:rFonts w:eastAsiaTheme="minorEastAsia"/>
          <w:kern w:val="0"/>
          <w:sz w:val="24"/>
        </w:rPr>
      </w:pPr>
      <w:r w:rsidRPr="00923157">
        <w:rPr>
          <w:rFonts w:eastAsiaTheme="minorEastAsia"/>
          <w:kern w:val="0"/>
          <w:sz w:val="24"/>
        </w:rPr>
        <w:t>4</w:t>
      </w:r>
      <w:r w:rsidR="00071A05" w:rsidRPr="00923157">
        <w:rPr>
          <w:rFonts w:eastAsiaTheme="minorEastAsia"/>
          <w:kern w:val="0"/>
          <w:sz w:val="24"/>
        </w:rPr>
        <w:t xml:space="preserve">.1.1 </w:t>
      </w:r>
      <w:r w:rsidR="00071A05" w:rsidRPr="00923157">
        <w:rPr>
          <w:rFonts w:eastAsiaTheme="minorEastAsia"/>
          <w:kern w:val="0"/>
          <w:sz w:val="24"/>
        </w:rPr>
        <w:t>建设项目基本概况</w:t>
      </w:r>
    </w:p>
    <w:p w:rsidR="00380056" w:rsidRPr="00923157" w:rsidRDefault="00071A05" w:rsidP="00F624AD">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）项目名称：</w:t>
      </w:r>
      <w:r w:rsidR="00ED1231" w:rsidRPr="00923157">
        <w:rPr>
          <w:rFonts w:eastAsiaTheme="minorEastAsia"/>
          <w:sz w:val="24"/>
        </w:rPr>
        <w:t>汨罗市人民医院整体迁建项目一期建设项目</w:t>
      </w:r>
    </w:p>
    <w:p w:rsidR="00380056" w:rsidRPr="00923157" w:rsidRDefault="00071A05" w:rsidP="00F624AD">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）建设单位：</w:t>
      </w:r>
      <w:r w:rsidR="00ED1231" w:rsidRPr="00923157">
        <w:rPr>
          <w:rFonts w:eastAsiaTheme="minorEastAsia"/>
          <w:sz w:val="24"/>
        </w:rPr>
        <w:t>汨罗市人民医院</w:t>
      </w:r>
    </w:p>
    <w:p w:rsidR="00380056" w:rsidRPr="00923157" w:rsidRDefault="00071A05" w:rsidP="00F624AD">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002E5CFB" w:rsidRPr="00923157">
        <w:rPr>
          <w:rFonts w:eastAsiaTheme="minorEastAsia"/>
          <w:sz w:val="24"/>
        </w:rPr>
        <w:t>）建设性质：</w:t>
      </w:r>
      <w:r w:rsidR="00ED1231" w:rsidRPr="00923157">
        <w:rPr>
          <w:rFonts w:eastAsiaTheme="minorEastAsia"/>
          <w:sz w:val="24"/>
        </w:rPr>
        <w:t>迁建</w:t>
      </w:r>
    </w:p>
    <w:p w:rsidR="00380056" w:rsidRPr="00923157" w:rsidRDefault="00071A05" w:rsidP="00F624AD">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4</w:t>
      </w:r>
      <w:r w:rsidRPr="00923157">
        <w:rPr>
          <w:rFonts w:eastAsiaTheme="minorEastAsia"/>
          <w:sz w:val="24"/>
        </w:rPr>
        <w:t>）建设地点：</w:t>
      </w:r>
      <w:r w:rsidR="00ED1231" w:rsidRPr="00923157">
        <w:rPr>
          <w:rFonts w:eastAsiaTheme="minorEastAsia"/>
          <w:sz w:val="24"/>
        </w:rPr>
        <w:t>湖南省岳阳市汨罗市高泉新城（沿江大道西沿线与劳动北路延伸线交叉东北角）</w:t>
      </w:r>
    </w:p>
    <w:p w:rsidR="00380056" w:rsidRPr="00923157" w:rsidRDefault="00071A05" w:rsidP="00F624AD">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5</w:t>
      </w:r>
      <w:r w:rsidRPr="00923157">
        <w:rPr>
          <w:rFonts w:eastAsiaTheme="minorEastAsia"/>
          <w:sz w:val="24"/>
        </w:rPr>
        <w:t>）投资：本项目总投资</w:t>
      </w:r>
      <w:r w:rsidR="0042465F" w:rsidRPr="00923157">
        <w:rPr>
          <w:rFonts w:eastAsiaTheme="minorEastAsia"/>
          <w:sz w:val="24"/>
        </w:rPr>
        <w:t>85000</w:t>
      </w:r>
      <w:r w:rsidRPr="00923157">
        <w:rPr>
          <w:rFonts w:eastAsiaTheme="minorEastAsia"/>
          <w:sz w:val="24"/>
        </w:rPr>
        <w:t>万元，环保投资</w:t>
      </w:r>
      <w:r w:rsidR="009A0B92" w:rsidRPr="00923157">
        <w:rPr>
          <w:rFonts w:eastAsiaTheme="minorEastAsia"/>
          <w:sz w:val="24"/>
        </w:rPr>
        <w:t>10</w:t>
      </w:r>
      <w:r w:rsidR="00541DFF" w:rsidRPr="00923157">
        <w:rPr>
          <w:rFonts w:eastAsiaTheme="minorEastAsia" w:hint="eastAsia"/>
          <w:sz w:val="24"/>
        </w:rPr>
        <w:t>67</w:t>
      </w:r>
      <w:r w:rsidRPr="00923157">
        <w:rPr>
          <w:rFonts w:eastAsiaTheme="minorEastAsia"/>
          <w:sz w:val="24"/>
        </w:rPr>
        <w:t>万元，占总投资的</w:t>
      </w:r>
      <w:r w:rsidR="009A0B92" w:rsidRPr="00923157">
        <w:rPr>
          <w:rFonts w:eastAsiaTheme="minorEastAsia"/>
          <w:sz w:val="24"/>
        </w:rPr>
        <w:t>1.</w:t>
      </w:r>
      <w:r w:rsidR="00541DFF" w:rsidRPr="00923157">
        <w:rPr>
          <w:rFonts w:eastAsiaTheme="minorEastAsia" w:hint="eastAsia"/>
          <w:sz w:val="24"/>
        </w:rPr>
        <w:t>26</w:t>
      </w:r>
      <w:r w:rsidRPr="00923157">
        <w:rPr>
          <w:rFonts w:eastAsiaTheme="minorEastAsia"/>
          <w:sz w:val="24"/>
        </w:rPr>
        <w:t>%</w:t>
      </w:r>
      <w:r w:rsidRPr="00923157">
        <w:rPr>
          <w:rFonts w:eastAsiaTheme="minorEastAsia"/>
          <w:sz w:val="24"/>
        </w:rPr>
        <w:t>；</w:t>
      </w:r>
    </w:p>
    <w:p w:rsidR="00F624AD" w:rsidRPr="00923157" w:rsidRDefault="00F624AD" w:rsidP="00F624AD">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6</w:t>
      </w:r>
      <w:r w:rsidRPr="00923157">
        <w:rPr>
          <w:rFonts w:eastAsiaTheme="minorEastAsia"/>
          <w:sz w:val="24"/>
        </w:rPr>
        <w:t>）占地面积：</w:t>
      </w:r>
      <w:r w:rsidRPr="00923157">
        <w:rPr>
          <w:rFonts w:eastAsiaTheme="minorEastAsia"/>
          <w:sz w:val="24"/>
        </w:rPr>
        <w:t>100560m</w:t>
      </w:r>
      <w:r w:rsidRPr="00923157">
        <w:rPr>
          <w:rFonts w:eastAsiaTheme="minorEastAsia"/>
          <w:sz w:val="24"/>
          <w:vertAlign w:val="superscript"/>
        </w:rPr>
        <w:t>2</w:t>
      </w:r>
      <w:r w:rsidRPr="00923157">
        <w:rPr>
          <w:rFonts w:eastAsiaTheme="minorEastAsia"/>
          <w:sz w:val="24"/>
        </w:rPr>
        <w:t>；</w:t>
      </w:r>
    </w:p>
    <w:p w:rsidR="00F624AD" w:rsidRPr="00923157" w:rsidRDefault="00F624AD" w:rsidP="00F624AD">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7</w:t>
      </w:r>
      <w:r w:rsidRPr="00923157">
        <w:rPr>
          <w:rFonts w:eastAsiaTheme="minorEastAsia"/>
          <w:sz w:val="24"/>
        </w:rPr>
        <w:t>）总建筑面积：</w:t>
      </w:r>
      <w:r w:rsidRPr="00923157">
        <w:rPr>
          <w:rFonts w:eastAsiaTheme="minorEastAsia"/>
          <w:sz w:val="24"/>
        </w:rPr>
        <w:t>160000m</w:t>
      </w:r>
      <w:r w:rsidRPr="00923157">
        <w:rPr>
          <w:rFonts w:eastAsiaTheme="minorEastAsia"/>
          <w:sz w:val="24"/>
          <w:vertAlign w:val="superscript"/>
        </w:rPr>
        <w:t>2</w:t>
      </w:r>
      <w:r w:rsidRPr="00923157">
        <w:rPr>
          <w:rFonts w:eastAsiaTheme="minorEastAsia"/>
          <w:sz w:val="24"/>
        </w:rPr>
        <w:t>；</w:t>
      </w:r>
    </w:p>
    <w:p w:rsidR="00F624AD" w:rsidRPr="00923157" w:rsidRDefault="00F624AD" w:rsidP="00F624AD">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8</w:t>
      </w:r>
      <w:r w:rsidRPr="00923157">
        <w:rPr>
          <w:rFonts w:eastAsiaTheme="minorEastAsia"/>
          <w:sz w:val="24"/>
        </w:rPr>
        <w:t>）建设内容：门急诊医技综合楼、住院楼、感染楼、高压氧、连廊、地下室、污水处理站等。</w:t>
      </w:r>
    </w:p>
    <w:p w:rsidR="00F624AD" w:rsidRPr="00923157" w:rsidRDefault="00F624AD" w:rsidP="00F624AD">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9</w:t>
      </w:r>
      <w:r w:rsidRPr="00923157">
        <w:rPr>
          <w:rFonts w:eastAsiaTheme="minorEastAsia"/>
          <w:sz w:val="24"/>
        </w:rPr>
        <w:t>）建设周期：</w:t>
      </w:r>
      <w:r w:rsidRPr="00923157">
        <w:rPr>
          <w:rFonts w:eastAsiaTheme="minorEastAsia"/>
          <w:sz w:val="24"/>
        </w:rPr>
        <w:t>20</w:t>
      </w:r>
      <w:r w:rsidR="00136E80" w:rsidRPr="00923157">
        <w:rPr>
          <w:rFonts w:eastAsiaTheme="minorEastAsia"/>
          <w:sz w:val="24"/>
        </w:rPr>
        <w:t>20</w:t>
      </w:r>
      <w:r w:rsidRPr="00923157">
        <w:rPr>
          <w:rFonts w:eastAsiaTheme="minorEastAsia"/>
          <w:sz w:val="24"/>
        </w:rPr>
        <w:t>年</w:t>
      </w:r>
      <w:r w:rsidRPr="00923157">
        <w:rPr>
          <w:rFonts w:eastAsiaTheme="minorEastAsia"/>
          <w:sz w:val="24"/>
        </w:rPr>
        <w:t>1</w:t>
      </w:r>
      <w:r w:rsidRPr="00923157">
        <w:rPr>
          <w:rFonts w:eastAsiaTheme="minorEastAsia"/>
          <w:sz w:val="24"/>
        </w:rPr>
        <w:t>月</w:t>
      </w:r>
      <w:r w:rsidRPr="00923157">
        <w:rPr>
          <w:rFonts w:eastAsiaTheme="minorEastAsia"/>
          <w:sz w:val="24"/>
        </w:rPr>
        <w:t>~202</w:t>
      </w:r>
      <w:r w:rsidR="00136E80" w:rsidRPr="00923157">
        <w:rPr>
          <w:rFonts w:eastAsiaTheme="minorEastAsia"/>
          <w:sz w:val="24"/>
        </w:rPr>
        <w:t>3</w:t>
      </w:r>
      <w:r w:rsidRPr="00923157">
        <w:rPr>
          <w:rFonts w:eastAsiaTheme="minorEastAsia"/>
          <w:sz w:val="24"/>
        </w:rPr>
        <w:t>年</w:t>
      </w:r>
      <w:r w:rsidRPr="00923157">
        <w:rPr>
          <w:rFonts w:eastAsiaTheme="minorEastAsia"/>
          <w:sz w:val="24"/>
        </w:rPr>
        <w:t>1</w:t>
      </w:r>
      <w:r w:rsidRPr="00923157">
        <w:rPr>
          <w:rFonts w:eastAsiaTheme="minorEastAsia"/>
          <w:sz w:val="24"/>
        </w:rPr>
        <w:t>月，施工期</w:t>
      </w:r>
      <w:r w:rsidRPr="00923157">
        <w:rPr>
          <w:rFonts w:eastAsiaTheme="minorEastAsia"/>
          <w:sz w:val="24"/>
        </w:rPr>
        <w:t>36</w:t>
      </w:r>
      <w:r w:rsidRPr="00923157">
        <w:rPr>
          <w:rFonts w:eastAsiaTheme="minorEastAsia"/>
          <w:sz w:val="24"/>
        </w:rPr>
        <w:t>个月。</w:t>
      </w:r>
    </w:p>
    <w:p w:rsidR="00F624AD" w:rsidRPr="00923157" w:rsidRDefault="00F624AD" w:rsidP="00F624AD">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10</w:t>
      </w:r>
      <w:r w:rsidRPr="00923157">
        <w:rPr>
          <w:rFonts w:eastAsiaTheme="minorEastAsia"/>
          <w:sz w:val="24"/>
        </w:rPr>
        <w:t>）劳动定员：项目工作人员预计为</w:t>
      </w:r>
      <w:r w:rsidRPr="00923157">
        <w:rPr>
          <w:rFonts w:eastAsiaTheme="minorEastAsia"/>
          <w:sz w:val="24"/>
        </w:rPr>
        <w:t>1000</w:t>
      </w:r>
      <w:r w:rsidRPr="00923157">
        <w:rPr>
          <w:rFonts w:eastAsiaTheme="minorEastAsia"/>
          <w:sz w:val="24"/>
        </w:rPr>
        <w:t>人，实行每日三班工作制，全年运行</w:t>
      </w:r>
      <w:r w:rsidRPr="00923157">
        <w:rPr>
          <w:rFonts w:eastAsiaTheme="minorEastAsia"/>
          <w:sz w:val="24"/>
        </w:rPr>
        <w:t>365</w:t>
      </w:r>
      <w:r w:rsidRPr="00923157">
        <w:rPr>
          <w:rFonts w:eastAsiaTheme="minorEastAsia"/>
          <w:sz w:val="24"/>
        </w:rPr>
        <w:t>天。</w:t>
      </w:r>
    </w:p>
    <w:p w:rsidR="00F624AD" w:rsidRPr="00923157" w:rsidRDefault="00F624AD" w:rsidP="00F624AD">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11</w:t>
      </w:r>
      <w:r w:rsidRPr="00923157">
        <w:rPr>
          <w:rFonts w:eastAsiaTheme="minorEastAsia"/>
          <w:sz w:val="24"/>
        </w:rPr>
        <w:t>）医院</w:t>
      </w:r>
      <w:r w:rsidR="005F788E" w:rsidRPr="00923157">
        <w:rPr>
          <w:rFonts w:eastAsiaTheme="minorEastAsia"/>
          <w:sz w:val="24"/>
        </w:rPr>
        <w:t>建设标准</w:t>
      </w:r>
      <w:r w:rsidRPr="00923157">
        <w:rPr>
          <w:rFonts w:eastAsiaTheme="minorEastAsia"/>
          <w:sz w:val="24"/>
        </w:rPr>
        <w:t>：三级综合性医院。</w:t>
      </w:r>
    </w:p>
    <w:p w:rsidR="00380056" w:rsidRPr="00923157" w:rsidRDefault="00CE0D65">
      <w:pPr>
        <w:pStyle w:val="3"/>
        <w:spacing w:before="0" w:after="0" w:line="360" w:lineRule="auto"/>
        <w:rPr>
          <w:rFonts w:eastAsiaTheme="minorEastAsia"/>
          <w:kern w:val="0"/>
          <w:sz w:val="24"/>
        </w:rPr>
      </w:pPr>
      <w:r w:rsidRPr="00923157">
        <w:rPr>
          <w:rFonts w:eastAsiaTheme="minorEastAsia"/>
          <w:kern w:val="0"/>
          <w:sz w:val="24"/>
        </w:rPr>
        <w:t>4</w:t>
      </w:r>
      <w:r w:rsidR="00071A05" w:rsidRPr="00923157">
        <w:rPr>
          <w:rFonts w:eastAsiaTheme="minorEastAsia"/>
          <w:kern w:val="0"/>
          <w:sz w:val="24"/>
        </w:rPr>
        <w:t xml:space="preserve">.1.2 </w:t>
      </w:r>
      <w:r w:rsidR="00071A05" w:rsidRPr="00923157">
        <w:rPr>
          <w:rFonts w:eastAsiaTheme="minorEastAsia"/>
          <w:kern w:val="0"/>
          <w:sz w:val="24"/>
        </w:rPr>
        <w:t>建设项目工程内容情况介绍</w:t>
      </w:r>
    </w:p>
    <w:p w:rsidR="00BA068D" w:rsidRPr="00923157" w:rsidRDefault="003D0389" w:rsidP="00EB4BDA">
      <w:pPr>
        <w:pStyle w:val="af7"/>
        <w:spacing w:line="360" w:lineRule="auto"/>
        <w:ind w:leftChars="0" w:left="0" w:firstLineChars="200" w:firstLine="480"/>
        <w:rPr>
          <w:rFonts w:eastAsiaTheme="minorEastAsia"/>
          <w:sz w:val="24"/>
        </w:rPr>
      </w:pPr>
      <w:r w:rsidRPr="00923157">
        <w:rPr>
          <w:rFonts w:eastAsiaTheme="minorEastAsia"/>
          <w:sz w:val="24"/>
        </w:rPr>
        <w:t>汨罗市人民医院整体迁建项目一期建设项目</w:t>
      </w:r>
      <w:r w:rsidR="00EF53E9" w:rsidRPr="00923157">
        <w:rPr>
          <w:rFonts w:eastAsiaTheme="minorEastAsia"/>
          <w:sz w:val="24"/>
        </w:rPr>
        <w:t>总用地面积为</w:t>
      </w:r>
      <w:r w:rsidR="00EF53E9" w:rsidRPr="00923157">
        <w:rPr>
          <w:rFonts w:eastAsiaTheme="minorEastAsia"/>
          <w:sz w:val="24"/>
        </w:rPr>
        <w:t>100560m</w:t>
      </w:r>
      <w:r w:rsidR="00EF53E9" w:rsidRPr="00923157">
        <w:rPr>
          <w:rFonts w:eastAsiaTheme="minorEastAsia"/>
          <w:sz w:val="24"/>
          <w:vertAlign w:val="superscript"/>
        </w:rPr>
        <w:t>2</w:t>
      </w:r>
      <w:r w:rsidR="002655FC" w:rsidRPr="00923157">
        <w:rPr>
          <w:rFonts w:eastAsiaTheme="minorEastAsia"/>
          <w:sz w:val="24"/>
        </w:rPr>
        <w:t>、</w:t>
      </w:r>
      <w:r w:rsidR="00EF53E9" w:rsidRPr="00923157">
        <w:rPr>
          <w:rFonts w:eastAsiaTheme="minorEastAsia"/>
          <w:sz w:val="24"/>
        </w:rPr>
        <w:t>总建筑面积为</w:t>
      </w:r>
      <w:r w:rsidR="00EF53E9" w:rsidRPr="00923157">
        <w:rPr>
          <w:rFonts w:eastAsiaTheme="minorEastAsia"/>
          <w:sz w:val="24"/>
        </w:rPr>
        <w:t>160000m</w:t>
      </w:r>
      <w:r w:rsidR="00EF53E9" w:rsidRPr="00923157">
        <w:rPr>
          <w:rFonts w:eastAsiaTheme="minorEastAsia"/>
          <w:sz w:val="24"/>
          <w:vertAlign w:val="superscript"/>
        </w:rPr>
        <w:t>2</w:t>
      </w:r>
      <w:r w:rsidR="002655FC" w:rsidRPr="00923157">
        <w:rPr>
          <w:rFonts w:eastAsiaTheme="minorEastAsia"/>
          <w:sz w:val="24"/>
        </w:rPr>
        <w:t>、容积率</w:t>
      </w:r>
      <w:r w:rsidR="002655FC" w:rsidRPr="00923157">
        <w:rPr>
          <w:rFonts w:eastAsiaTheme="minorEastAsia"/>
          <w:sz w:val="24"/>
        </w:rPr>
        <w:t>1.33</w:t>
      </w:r>
      <w:r w:rsidR="002655FC" w:rsidRPr="00923157">
        <w:rPr>
          <w:rFonts w:eastAsiaTheme="minorEastAsia"/>
          <w:sz w:val="24"/>
        </w:rPr>
        <w:t>、建筑密度</w:t>
      </w:r>
      <w:r w:rsidR="00855E94" w:rsidRPr="00923157">
        <w:rPr>
          <w:rFonts w:eastAsiaTheme="minorEastAsia" w:hint="eastAsia"/>
          <w:sz w:val="24"/>
        </w:rPr>
        <w:t>20.24</w:t>
      </w:r>
      <w:r w:rsidR="002655FC" w:rsidRPr="00923157">
        <w:rPr>
          <w:rFonts w:eastAsiaTheme="minorEastAsia"/>
          <w:sz w:val="24"/>
        </w:rPr>
        <w:t>%</w:t>
      </w:r>
      <w:r w:rsidR="002655FC" w:rsidRPr="00923157">
        <w:rPr>
          <w:rFonts w:eastAsiaTheme="minorEastAsia"/>
          <w:sz w:val="24"/>
        </w:rPr>
        <w:t>、绿地率</w:t>
      </w:r>
      <w:r w:rsidR="002655FC" w:rsidRPr="00923157">
        <w:rPr>
          <w:rFonts w:eastAsiaTheme="minorEastAsia"/>
          <w:sz w:val="24"/>
        </w:rPr>
        <w:t>35%</w:t>
      </w:r>
      <w:r w:rsidR="002655FC" w:rsidRPr="00923157">
        <w:rPr>
          <w:rFonts w:eastAsiaTheme="minorEastAsia"/>
          <w:sz w:val="24"/>
        </w:rPr>
        <w:t>、设计床位</w:t>
      </w:r>
      <w:r w:rsidR="003D7F35" w:rsidRPr="00923157">
        <w:rPr>
          <w:rFonts w:eastAsiaTheme="minorEastAsia" w:hint="eastAsia"/>
          <w:sz w:val="24"/>
        </w:rPr>
        <w:t>1200</w:t>
      </w:r>
      <w:r w:rsidR="002655FC" w:rsidRPr="00923157">
        <w:rPr>
          <w:rFonts w:eastAsiaTheme="minorEastAsia"/>
          <w:sz w:val="24"/>
        </w:rPr>
        <w:t>床</w:t>
      </w:r>
      <w:r w:rsidR="003D7F35" w:rsidRPr="00923157">
        <w:rPr>
          <w:rFonts w:eastAsiaTheme="minorEastAsia" w:hint="eastAsia"/>
          <w:sz w:val="24"/>
        </w:rPr>
        <w:t>（不含感染科病床）</w:t>
      </w:r>
      <w:r w:rsidR="002655FC" w:rsidRPr="00923157">
        <w:rPr>
          <w:rFonts w:eastAsiaTheme="minorEastAsia"/>
          <w:sz w:val="24"/>
        </w:rPr>
        <w:t>。</w:t>
      </w:r>
      <w:r w:rsidRPr="00923157">
        <w:rPr>
          <w:rFonts w:eastAsiaTheme="minorEastAsia"/>
          <w:sz w:val="24"/>
        </w:rPr>
        <w:t>建设内容主要有</w:t>
      </w:r>
      <w:r w:rsidR="00BA068D" w:rsidRPr="00923157">
        <w:rPr>
          <w:rFonts w:eastAsiaTheme="minorEastAsia"/>
          <w:sz w:val="24"/>
        </w:rPr>
        <w:t>门急诊医技综合楼、住院楼、感染楼</w:t>
      </w:r>
      <w:r w:rsidRPr="00923157">
        <w:rPr>
          <w:rFonts w:eastAsiaTheme="minorEastAsia"/>
          <w:sz w:val="24"/>
        </w:rPr>
        <w:t>、</w:t>
      </w:r>
      <w:r w:rsidR="00BA068D" w:rsidRPr="00923157">
        <w:rPr>
          <w:rFonts w:eastAsiaTheme="minorEastAsia"/>
          <w:sz w:val="24"/>
        </w:rPr>
        <w:t>高压氧、连廊、地下室、污水处理站等。</w:t>
      </w:r>
      <w:r w:rsidR="002655FC" w:rsidRPr="00923157">
        <w:rPr>
          <w:rFonts w:eastAsiaTheme="minorEastAsia"/>
          <w:sz w:val="24"/>
        </w:rPr>
        <w:t>放射科医用射线装置应根据国家相关</w:t>
      </w:r>
      <w:r w:rsidR="00923157" w:rsidRPr="00923157">
        <w:rPr>
          <w:rFonts w:eastAsiaTheme="minorEastAsia" w:hint="eastAsia"/>
          <w:sz w:val="24"/>
        </w:rPr>
        <w:t>要求</w:t>
      </w:r>
      <w:r w:rsidR="002655FC" w:rsidRPr="00923157">
        <w:rPr>
          <w:rFonts w:eastAsiaTheme="minorEastAsia"/>
          <w:sz w:val="24"/>
        </w:rPr>
        <w:t>另行办理环保手续，不在本次评价范围内。</w:t>
      </w:r>
    </w:p>
    <w:p w:rsidR="00417FBE" w:rsidRPr="00923157" w:rsidRDefault="003D0389" w:rsidP="00F5588A">
      <w:pPr>
        <w:pStyle w:val="af7"/>
        <w:spacing w:line="360" w:lineRule="auto"/>
        <w:ind w:leftChars="0" w:left="0" w:firstLineChars="200" w:firstLine="480"/>
        <w:rPr>
          <w:rFonts w:eastAsiaTheme="minorEastAsia"/>
          <w:sz w:val="24"/>
        </w:rPr>
      </w:pPr>
      <w:r w:rsidRPr="00923157">
        <w:rPr>
          <w:rFonts w:eastAsiaTheme="minorEastAsia"/>
          <w:sz w:val="24"/>
        </w:rPr>
        <w:t>项目迁建后，医院病床</w:t>
      </w:r>
      <w:r w:rsidR="00181BF4" w:rsidRPr="00923157">
        <w:rPr>
          <w:rFonts w:eastAsiaTheme="minorEastAsia"/>
          <w:sz w:val="24"/>
        </w:rPr>
        <w:t>为</w:t>
      </w:r>
      <w:r w:rsidR="00AE5822" w:rsidRPr="00923157">
        <w:rPr>
          <w:rFonts w:eastAsiaTheme="minorEastAsia"/>
          <w:sz w:val="24"/>
        </w:rPr>
        <w:t>1200</w:t>
      </w:r>
      <w:r w:rsidR="00AE5822" w:rsidRPr="00923157">
        <w:rPr>
          <w:rFonts w:eastAsiaTheme="minorEastAsia"/>
          <w:sz w:val="24"/>
        </w:rPr>
        <w:t>张</w:t>
      </w:r>
      <w:r w:rsidR="003D7F35" w:rsidRPr="00923157">
        <w:rPr>
          <w:rFonts w:eastAsiaTheme="minorEastAsia" w:hint="eastAsia"/>
          <w:sz w:val="24"/>
        </w:rPr>
        <w:t>（不含感染科病床）</w:t>
      </w:r>
      <w:r w:rsidR="00181BF4" w:rsidRPr="00923157">
        <w:rPr>
          <w:rFonts w:eastAsiaTheme="minorEastAsia"/>
          <w:sz w:val="24"/>
        </w:rPr>
        <w:t>、感染科病床为</w:t>
      </w:r>
      <w:r w:rsidR="00181BF4" w:rsidRPr="00923157">
        <w:rPr>
          <w:rFonts w:eastAsiaTheme="minorEastAsia"/>
          <w:sz w:val="24"/>
        </w:rPr>
        <w:t>96</w:t>
      </w:r>
      <w:r w:rsidR="00181BF4" w:rsidRPr="00923157">
        <w:rPr>
          <w:rFonts w:eastAsiaTheme="minorEastAsia"/>
          <w:sz w:val="24"/>
        </w:rPr>
        <w:t>张，</w:t>
      </w:r>
      <w:r w:rsidR="00514879" w:rsidRPr="00923157">
        <w:rPr>
          <w:rFonts w:eastAsiaTheme="minorEastAsia"/>
          <w:sz w:val="24"/>
        </w:rPr>
        <w:t>年门诊量由</w:t>
      </w:r>
      <w:r w:rsidR="00514879" w:rsidRPr="00923157">
        <w:rPr>
          <w:rFonts w:eastAsiaTheme="minorEastAsia"/>
          <w:sz w:val="24"/>
        </w:rPr>
        <w:t>23.8</w:t>
      </w:r>
      <w:r w:rsidR="00514879" w:rsidRPr="00923157">
        <w:rPr>
          <w:rFonts w:eastAsiaTheme="minorEastAsia"/>
          <w:sz w:val="24"/>
        </w:rPr>
        <w:t>万人次预计增加至</w:t>
      </w:r>
      <w:r w:rsidR="00181BF4" w:rsidRPr="00923157">
        <w:rPr>
          <w:rFonts w:eastAsiaTheme="minorEastAsia"/>
          <w:sz w:val="24"/>
        </w:rPr>
        <w:t>30</w:t>
      </w:r>
      <w:r w:rsidR="00514879" w:rsidRPr="00923157">
        <w:rPr>
          <w:rFonts w:eastAsiaTheme="minorEastAsia"/>
          <w:sz w:val="24"/>
        </w:rPr>
        <w:t>万人次</w:t>
      </w:r>
      <w:r w:rsidR="00F5097C" w:rsidRPr="00923157">
        <w:rPr>
          <w:rFonts w:eastAsiaTheme="minorEastAsia"/>
          <w:sz w:val="24"/>
        </w:rPr>
        <w:t>，</w:t>
      </w:r>
      <w:r w:rsidR="00514879" w:rsidRPr="00923157">
        <w:rPr>
          <w:rFonts w:eastAsiaTheme="minorEastAsia"/>
          <w:sz w:val="24"/>
        </w:rPr>
        <w:t>年体检人数由</w:t>
      </w:r>
      <w:r w:rsidR="00514879" w:rsidRPr="00923157">
        <w:rPr>
          <w:rFonts w:eastAsiaTheme="minorEastAsia"/>
          <w:sz w:val="24"/>
        </w:rPr>
        <w:t>12000</w:t>
      </w:r>
      <w:r w:rsidR="00514879" w:rsidRPr="00923157">
        <w:rPr>
          <w:rFonts w:eastAsiaTheme="minorEastAsia"/>
          <w:sz w:val="24"/>
        </w:rPr>
        <w:t>人次</w:t>
      </w:r>
      <w:r w:rsidR="00BC1A7C" w:rsidRPr="00923157">
        <w:rPr>
          <w:rFonts w:eastAsiaTheme="minorEastAsia"/>
          <w:sz w:val="24"/>
        </w:rPr>
        <w:t>预计增加至</w:t>
      </w:r>
      <w:r w:rsidR="00BC1A7C" w:rsidRPr="00923157">
        <w:rPr>
          <w:rFonts w:eastAsiaTheme="minorEastAsia"/>
          <w:sz w:val="24"/>
        </w:rPr>
        <w:t>20000</w:t>
      </w:r>
      <w:r w:rsidR="00BC1A7C" w:rsidRPr="00923157">
        <w:rPr>
          <w:rFonts w:eastAsiaTheme="minorEastAsia"/>
          <w:sz w:val="24"/>
        </w:rPr>
        <w:t>人次</w:t>
      </w:r>
      <w:r w:rsidR="00514879" w:rsidRPr="00923157">
        <w:rPr>
          <w:rFonts w:eastAsiaTheme="minorEastAsia"/>
          <w:sz w:val="24"/>
        </w:rPr>
        <w:t>。</w:t>
      </w:r>
      <w:r w:rsidR="00F5588A" w:rsidRPr="00923157">
        <w:rPr>
          <w:rFonts w:eastAsiaTheme="minorEastAsia"/>
          <w:sz w:val="24"/>
        </w:rPr>
        <w:t>项目建设目标由二级甲等医院提升为三级综合性医院</w:t>
      </w:r>
      <w:r w:rsidR="00181BF4" w:rsidRPr="00923157">
        <w:rPr>
          <w:rFonts w:eastAsiaTheme="minorEastAsia"/>
          <w:sz w:val="24"/>
        </w:rPr>
        <w:t>，工作人员</w:t>
      </w:r>
      <w:r w:rsidR="00C3180D" w:rsidRPr="00923157">
        <w:rPr>
          <w:rFonts w:eastAsiaTheme="minorEastAsia"/>
          <w:sz w:val="24"/>
        </w:rPr>
        <w:t>由</w:t>
      </w:r>
      <w:r w:rsidR="00C3180D" w:rsidRPr="00923157">
        <w:rPr>
          <w:rFonts w:eastAsiaTheme="minorEastAsia" w:hint="eastAsia"/>
          <w:sz w:val="24"/>
        </w:rPr>
        <w:t>882</w:t>
      </w:r>
      <w:r w:rsidR="00C3180D" w:rsidRPr="00923157">
        <w:rPr>
          <w:rFonts w:eastAsiaTheme="minorEastAsia" w:hint="eastAsia"/>
          <w:sz w:val="24"/>
        </w:rPr>
        <w:t>人</w:t>
      </w:r>
      <w:r w:rsidR="00181BF4" w:rsidRPr="00923157">
        <w:rPr>
          <w:rFonts w:eastAsiaTheme="minorEastAsia"/>
          <w:sz w:val="24"/>
        </w:rPr>
        <w:t>增加至</w:t>
      </w:r>
      <w:r w:rsidR="00181BF4" w:rsidRPr="00923157">
        <w:rPr>
          <w:rFonts w:eastAsiaTheme="minorEastAsia"/>
          <w:sz w:val="24"/>
        </w:rPr>
        <w:t>990</w:t>
      </w:r>
      <w:r w:rsidR="00181BF4" w:rsidRPr="00923157">
        <w:rPr>
          <w:rFonts w:eastAsiaTheme="minorEastAsia"/>
          <w:sz w:val="24"/>
        </w:rPr>
        <w:t>人。</w:t>
      </w:r>
      <w:r w:rsidR="002655FC" w:rsidRPr="00923157">
        <w:rPr>
          <w:rFonts w:eastAsiaTheme="minorEastAsia"/>
          <w:sz w:val="24"/>
        </w:rPr>
        <w:t>项目</w:t>
      </w:r>
      <w:r w:rsidR="00C3180D" w:rsidRPr="00923157">
        <w:rPr>
          <w:rFonts w:eastAsiaTheme="minorEastAsia"/>
          <w:sz w:val="24"/>
        </w:rPr>
        <w:t>主要科室包括</w:t>
      </w:r>
      <w:r w:rsidR="00C3180D" w:rsidRPr="00923157">
        <w:rPr>
          <w:rFonts w:eastAsiaTheme="minorEastAsia" w:hint="eastAsia"/>
          <w:sz w:val="24"/>
        </w:rPr>
        <w:t>：口腔科、耳鼻喉科、眼科</w:t>
      </w:r>
      <w:r w:rsidR="007E7723" w:rsidRPr="00923157">
        <w:rPr>
          <w:rFonts w:eastAsiaTheme="minorEastAsia" w:hint="eastAsia"/>
          <w:sz w:val="24"/>
        </w:rPr>
        <w:t>、</w:t>
      </w:r>
      <w:r w:rsidR="00C3180D" w:rsidRPr="00923157">
        <w:rPr>
          <w:rFonts w:eastAsiaTheme="minorEastAsia" w:hint="eastAsia"/>
          <w:sz w:val="24"/>
        </w:rPr>
        <w:t>皮肤</w:t>
      </w:r>
      <w:r w:rsidR="007E7723" w:rsidRPr="00923157">
        <w:rPr>
          <w:rFonts w:eastAsiaTheme="minorEastAsia" w:hint="eastAsia"/>
          <w:sz w:val="24"/>
        </w:rPr>
        <w:t>科</w:t>
      </w:r>
      <w:r w:rsidR="00C3180D" w:rsidRPr="00923157">
        <w:rPr>
          <w:rFonts w:eastAsiaTheme="minorEastAsia" w:hint="eastAsia"/>
          <w:sz w:val="24"/>
        </w:rPr>
        <w:t>、产科门诊、妇科、超声科、内科、外科、骨科</w:t>
      </w:r>
      <w:r w:rsidR="007E7723" w:rsidRPr="00923157">
        <w:rPr>
          <w:rFonts w:eastAsiaTheme="minorEastAsia" w:hint="eastAsia"/>
          <w:sz w:val="24"/>
        </w:rPr>
        <w:t>、</w:t>
      </w:r>
      <w:r w:rsidR="00C3180D" w:rsidRPr="00923157">
        <w:rPr>
          <w:rFonts w:eastAsiaTheme="minorEastAsia" w:hint="eastAsia"/>
          <w:sz w:val="24"/>
        </w:rPr>
        <w:t>病理科、检验科</w:t>
      </w:r>
      <w:r w:rsidR="007E7723" w:rsidRPr="00923157">
        <w:rPr>
          <w:rFonts w:eastAsiaTheme="minorEastAsia" w:hint="eastAsia"/>
          <w:sz w:val="24"/>
        </w:rPr>
        <w:t>、</w:t>
      </w:r>
      <w:r w:rsidR="00C3180D" w:rsidRPr="00923157">
        <w:rPr>
          <w:rFonts w:eastAsiaTheme="minorEastAsia" w:hint="eastAsia"/>
          <w:sz w:val="24"/>
        </w:rPr>
        <w:t>餐厅、</w:t>
      </w:r>
      <w:r w:rsidR="007E7723" w:rsidRPr="00923157">
        <w:rPr>
          <w:rFonts w:eastAsiaTheme="minorEastAsia" w:hint="eastAsia"/>
          <w:sz w:val="24"/>
        </w:rPr>
        <w:t>产房、高压氧科等。项目</w:t>
      </w:r>
      <w:r w:rsidR="002655FC" w:rsidRPr="00923157">
        <w:rPr>
          <w:rFonts w:eastAsiaTheme="minorEastAsia"/>
          <w:sz w:val="24"/>
        </w:rPr>
        <w:t>组成详见下表。</w:t>
      </w:r>
    </w:p>
    <w:p w:rsidR="00F5588A" w:rsidRPr="00923157" w:rsidRDefault="00F5588A" w:rsidP="00F5588A">
      <w:pPr>
        <w:rPr>
          <w:rFonts w:eastAsiaTheme="minorEastAsia"/>
          <w:b/>
        </w:rPr>
      </w:pPr>
      <w:r w:rsidRPr="00923157">
        <w:rPr>
          <w:rFonts w:eastAsiaTheme="minorEastAsia"/>
          <w:b/>
        </w:rPr>
        <w:lastRenderedPageBreak/>
        <w:t>表</w:t>
      </w:r>
      <w:r w:rsidR="0011434C" w:rsidRPr="00923157">
        <w:rPr>
          <w:rFonts w:eastAsiaTheme="minorEastAsia"/>
          <w:b/>
        </w:rPr>
        <w:t>4.1-1</w:t>
      </w:r>
      <w:r w:rsidRPr="00923157">
        <w:rPr>
          <w:rFonts w:eastAsiaTheme="minorEastAsia"/>
          <w:b/>
        </w:rPr>
        <w:t xml:space="preserve">                      </w:t>
      </w:r>
      <w:r w:rsidRPr="00923157">
        <w:rPr>
          <w:rFonts w:eastAsiaTheme="minorEastAsia"/>
          <w:b/>
        </w:rPr>
        <w:t>建设项目组成一览表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7"/>
        <w:gridCol w:w="1135"/>
        <w:gridCol w:w="6521"/>
        <w:gridCol w:w="814"/>
      </w:tblGrid>
      <w:tr w:rsidR="00923157" w:rsidRPr="00923157" w:rsidTr="00BB566E">
        <w:trPr>
          <w:tblHeader/>
        </w:trPr>
        <w:tc>
          <w:tcPr>
            <w:tcW w:w="440" w:type="pct"/>
          </w:tcPr>
          <w:p w:rsidR="00F5588A" w:rsidRPr="00923157" w:rsidRDefault="007932F0" w:rsidP="00F5588A">
            <w:pPr>
              <w:rPr>
                <w:rFonts w:eastAsiaTheme="minorEastAsia"/>
                <w:b/>
              </w:rPr>
            </w:pPr>
            <w:r w:rsidRPr="00923157">
              <w:rPr>
                <w:rFonts w:eastAsiaTheme="minorEastAsia"/>
                <w:b/>
              </w:rPr>
              <w:t>工程类别</w:t>
            </w:r>
          </w:p>
        </w:tc>
        <w:tc>
          <w:tcPr>
            <w:tcW w:w="611" w:type="pct"/>
          </w:tcPr>
          <w:p w:rsidR="00F5588A" w:rsidRPr="00923157" w:rsidRDefault="007932F0" w:rsidP="00F5588A">
            <w:pPr>
              <w:rPr>
                <w:rFonts w:eastAsiaTheme="minorEastAsia"/>
                <w:b/>
              </w:rPr>
            </w:pPr>
            <w:r w:rsidRPr="00923157">
              <w:rPr>
                <w:rFonts w:eastAsiaTheme="minorEastAsia"/>
                <w:b/>
              </w:rPr>
              <w:t>工程名称</w:t>
            </w:r>
          </w:p>
        </w:tc>
        <w:tc>
          <w:tcPr>
            <w:tcW w:w="3511" w:type="pct"/>
          </w:tcPr>
          <w:p w:rsidR="00F5588A" w:rsidRPr="00923157" w:rsidRDefault="007932F0" w:rsidP="00F5588A">
            <w:pPr>
              <w:rPr>
                <w:rFonts w:eastAsiaTheme="minorEastAsia"/>
                <w:b/>
              </w:rPr>
            </w:pPr>
            <w:r w:rsidRPr="00923157">
              <w:rPr>
                <w:rFonts w:eastAsiaTheme="minorEastAsia"/>
                <w:b/>
              </w:rPr>
              <w:t>工程内容</w:t>
            </w:r>
          </w:p>
        </w:tc>
        <w:tc>
          <w:tcPr>
            <w:tcW w:w="438" w:type="pct"/>
          </w:tcPr>
          <w:p w:rsidR="00F5588A" w:rsidRPr="00923157" w:rsidRDefault="007932F0" w:rsidP="00F5588A">
            <w:pPr>
              <w:rPr>
                <w:rFonts w:eastAsiaTheme="minorEastAsia"/>
                <w:b/>
              </w:rPr>
            </w:pPr>
            <w:r w:rsidRPr="00923157">
              <w:rPr>
                <w:rFonts w:eastAsiaTheme="minorEastAsia"/>
                <w:b/>
              </w:rPr>
              <w:t>备注</w:t>
            </w:r>
          </w:p>
        </w:tc>
      </w:tr>
      <w:tr w:rsidR="00923157" w:rsidRPr="00923157" w:rsidTr="00BB566E">
        <w:tc>
          <w:tcPr>
            <w:tcW w:w="440" w:type="pct"/>
            <w:vMerge w:val="restart"/>
          </w:tcPr>
          <w:p w:rsidR="00697191" w:rsidRPr="00923157" w:rsidRDefault="00697191" w:rsidP="00F5588A">
            <w:pPr>
              <w:rPr>
                <w:rFonts w:eastAsiaTheme="minorEastAsia"/>
              </w:rPr>
            </w:pPr>
            <w:r w:rsidRPr="00923157">
              <w:rPr>
                <w:rFonts w:eastAsiaTheme="minorEastAsia"/>
              </w:rPr>
              <w:t>主体工程</w:t>
            </w:r>
          </w:p>
        </w:tc>
        <w:tc>
          <w:tcPr>
            <w:tcW w:w="611" w:type="pct"/>
          </w:tcPr>
          <w:p w:rsidR="00697191" w:rsidRPr="00923157" w:rsidRDefault="00697191" w:rsidP="00F5588A">
            <w:pPr>
              <w:rPr>
                <w:rFonts w:eastAsiaTheme="minorEastAsia"/>
              </w:rPr>
            </w:pPr>
            <w:r w:rsidRPr="00923157">
              <w:rPr>
                <w:rFonts w:eastAsiaTheme="minorEastAsia"/>
              </w:rPr>
              <w:t>门急诊医技综合楼</w:t>
            </w:r>
          </w:p>
        </w:tc>
        <w:tc>
          <w:tcPr>
            <w:tcW w:w="3511" w:type="pct"/>
          </w:tcPr>
          <w:p w:rsidR="00697191" w:rsidRPr="00923157" w:rsidRDefault="00697191" w:rsidP="00F5588A">
            <w:pPr>
              <w:rPr>
                <w:rFonts w:eastAsiaTheme="minorEastAsia"/>
              </w:rPr>
            </w:pPr>
            <w:r w:rsidRPr="00923157">
              <w:rPr>
                <w:rFonts w:eastAsiaTheme="minorEastAsia"/>
              </w:rPr>
              <w:t>建筑面积</w:t>
            </w:r>
            <w:r w:rsidRPr="00923157">
              <w:rPr>
                <w:rFonts w:eastAsiaTheme="minorEastAsia"/>
              </w:rPr>
              <w:t>57274m</w:t>
            </w:r>
            <w:r w:rsidRPr="00923157">
              <w:rPr>
                <w:rFonts w:eastAsiaTheme="minorEastAsia"/>
                <w:vertAlign w:val="superscript"/>
              </w:rPr>
              <w:t>2</w:t>
            </w:r>
            <w:r w:rsidRPr="00923157">
              <w:rPr>
                <w:rFonts w:eastAsiaTheme="minorEastAsia"/>
              </w:rPr>
              <w:t>，</w:t>
            </w:r>
            <w:r w:rsidRPr="00923157">
              <w:rPr>
                <w:rFonts w:eastAsiaTheme="minorEastAsia"/>
              </w:rPr>
              <w:t>5</w:t>
            </w:r>
            <w:r w:rsidRPr="00923157">
              <w:rPr>
                <w:rFonts w:eastAsiaTheme="minorEastAsia"/>
              </w:rPr>
              <w:t>层，</w:t>
            </w:r>
          </w:p>
          <w:p w:rsidR="002655FC" w:rsidRPr="00923157" w:rsidRDefault="002655FC" w:rsidP="002655FC">
            <w:pPr>
              <w:rPr>
                <w:rFonts w:eastAsiaTheme="minorEastAsia"/>
              </w:rPr>
            </w:pPr>
            <w:r w:rsidRPr="00923157">
              <w:rPr>
                <w:rFonts w:eastAsiaTheme="minorEastAsia"/>
              </w:rPr>
              <w:t>门急诊医技综合</w:t>
            </w:r>
            <w:proofErr w:type="gramStart"/>
            <w:r w:rsidRPr="00923157">
              <w:rPr>
                <w:rFonts w:eastAsiaTheme="minorEastAsia"/>
              </w:rPr>
              <w:t>楼分为</w:t>
            </w:r>
            <w:proofErr w:type="gramEnd"/>
            <w:r w:rsidRPr="00923157">
              <w:rPr>
                <w:rFonts w:eastAsiaTheme="minorEastAsia"/>
              </w:rPr>
              <w:t>三个部分，分别为行政区域、门诊区域、医技区域。</w:t>
            </w:r>
          </w:p>
          <w:p w:rsidR="002655FC" w:rsidRPr="00923157" w:rsidRDefault="002655FC" w:rsidP="002655FC">
            <w:pPr>
              <w:rPr>
                <w:rFonts w:eastAsiaTheme="minorEastAsia"/>
                <w:b/>
              </w:rPr>
            </w:pPr>
            <w:r w:rsidRPr="00923157">
              <w:rPr>
                <w:rFonts w:eastAsiaTheme="minorEastAsia"/>
                <w:b/>
              </w:rPr>
              <w:t>其中行政区域布置如下：</w:t>
            </w:r>
          </w:p>
          <w:p w:rsidR="002655FC" w:rsidRPr="00923157" w:rsidRDefault="002655FC" w:rsidP="002655FC">
            <w:pPr>
              <w:rPr>
                <w:rFonts w:eastAsiaTheme="minorEastAsia"/>
              </w:rPr>
            </w:pPr>
            <w:r w:rsidRPr="00923157">
              <w:rPr>
                <w:rFonts w:eastAsiaTheme="minorEastAsia"/>
              </w:rPr>
              <w:t>5F</w:t>
            </w:r>
            <w:r w:rsidRPr="00923157">
              <w:rPr>
                <w:rFonts w:eastAsiaTheme="minorEastAsia"/>
              </w:rPr>
              <w:tab/>
            </w:r>
            <w:r w:rsidRPr="00923157">
              <w:rPr>
                <w:rFonts w:eastAsiaTheme="minorEastAsia"/>
              </w:rPr>
              <w:t>行政办公区、大会议室</w:t>
            </w:r>
          </w:p>
          <w:p w:rsidR="002655FC" w:rsidRPr="00923157" w:rsidRDefault="002655FC" w:rsidP="002655FC">
            <w:pPr>
              <w:rPr>
                <w:rFonts w:eastAsiaTheme="minorEastAsia"/>
              </w:rPr>
            </w:pPr>
            <w:r w:rsidRPr="00923157">
              <w:rPr>
                <w:rFonts w:eastAsiaTheme="minorEastAsia"/>
              </w:rPr>
              <w:t>4F</w:t>
            </w:r>
            <w:r w:rsidRPr="00923157">
              <w:rPr>
                <w:rFonts w:eastAsiaTheme="minorEastAsia"/>
              </w:rPr>
              <w:tab/>
            </w:r>
            <w:r w:rsidRPr="00923157">
              <w:rPr>
                <w:rFonts w:eastAsiaTheme="minorEastAsia"/>
              </w:rPr>
              <w:t>行政办公区</w:t>
            </w:r>
          </w:p>
          <w:p w:rsidR="002655FC" w:rsidRPr="00923157" w:rsidRDefault="002655FC" w:rsidP="002655FC">
            <w:pPr>
              <w:rPr>
                <w:rFonts w:eastAsiaTheme="minorEastAsia"/>
              </w:rPr>
            </w:pPr>
            <w:r w:rsidRPr="00923157">
              <w:rPr>
                <w:rFonts w:eastAsiaTheme="minorEastAsia"/>
              </w:rPr>
              <w:t>3F</w:t>
            </w:r>
            <w:r w:rsidRPr="00923157">
              <w:rPr>
                <w:rFonts w:eastAsiaTheme="minorEastAsia"/>
              </w:rPr>
              <w:tab/>
            </w:r>
            <w:r w:rsidRPr="00923157">
              <w:rPr>
                <w:rFonts w:eastAsiaTheme="minorEastAsia"/>
              </w:rPr>
              <w:t>行政办公区</w:t>
            </w:r>
          </w:p>
          <w:p w:rsidR="002655FC" w:rsidRPr="00923157" w:rsidRDefault="002655FC" w:rsidP="002655FC">
            <w:pPr>
              <w:rPr>
                <w:rFonts w:eastAsiaTheme="minorEastAsia"/>
              </w:rPr>
            </w:pPr>
            <w:r w:rsidRPr="00923157">
              <w:rPr>
                <w:rFonts w:eastAsiaTheme="minorEastAsia"/>
              </w:rPr>
              <w:t>2F</w:t>
            </w:r>
            <w:r w:rsidRPr="00923157">
              <w:rPr>
                <w:rFonts w:eastAsiaTheme="minorEastAsia"/>
              </w:rPr>
              <w:tab/>
            </w:r>
            <w:r w:rsidRPr="00923157">
              <w:rPr>
                <w:rFonts w:eastAsiaTheme="minorEastAsia"/>
              </w:rPr>
              <w:t>健康管理中心</w:t>
            </w:r>
          </w:p>
          <w:p w:rsidR="002655FC" w:rsidRPr="00923157" w:rsidRDefault="002655FC" w:rsidP="002655FC">
            <w:pPr>
              <w:rPr>
                <w:rFonts w:eastAsiaTheme="minorEastAsia"/>
              </w:rPr>
            </w:pPr>
            <w:r w:rsidRPr="00923157">
              <w:rPr>
                <w:rFonts w:eastAsiaTheme="minorEastAsia"/>
              </w:rPr>
              <w:t>1F</w:t>
            </w:r>
            <w:r w:rsidRPr="00923157">
              <w:rPr>
                <w:rFonts w:eastAsiaTheme="minorEastAsia"/>
              </w:rPr>
              <w:tab/>
            </w:r>
            <w:r w:rsidRPr="00923157">
              <w:rPr>
                <w:rFonts w:eastAsiaTheme="minorEastAsia"/>
              </w:rPr>
              <w:t>健康管理中心、行政管理入口</w:t>
            </w:r>
          </w:p>
          <w:p w:rsidR="002655FC" w:rsidRPr="00923157" w:rsidRDefault="002655FC" w:rsidP="002655FC">
            <w:pPr>
              <w:rPr>
                <w:rFonts w:eastAsiaTheme="minorEastAsia"/>
                <w:b/>
              </w:rPr>
            </w:pPr>
            <w:r w:rsidRPr="00923157">
              <w:rPr>
                <w:rFonts w:eastAsiaTheme="minorEastAsia"/>
                <w:b/>
              </w:rPr>
              <w:t>门诊区域布置如下：</w:t>
            </w:r>
          </w:p>
          <w:p w:rsidR="002655FC" w:rsidRPr="00923157" w:rsidRDefault="002655FC" w:rsidP="002655FC">
            <w:pPr>
              <w:rPr>
                <w:rFonts w:eastAsiaTheme="minorEastAsia"/>
              </w:rPr>
            </w:pPr>
            <w:r w:rsidRPr="00923157">
              <w:rPr>
                <w:rFonts w:eastAsiaTheme="minorEastAsia"/>
              </w:rPr>
              <w:t>5F</w:t>
            </w:r>
            <w:r w:rsidRPr="00923157">
              <w:rPr>
                <w:rFonts w:eastAsiaTheme="minorEastAsia"/>
              </w:rPr>
              <w:t>：口腔科、耳鼻喉科、眼科</w:t>
            </w:r>
          </w:p>
          <w:p w:rsidR="002655FC" w:rsidRPr="00923157" w:rsidRDefault="002655FC" w:rsidP="002655FC">
            <w:pPr>
              <w:rPr>
                <w:rFonts w:eastAsiaTheme="minorEastAsia"/>
              </w:rPr>
            </w:pPr>
            <w:r w:rsidRPr="00923157">
              <w:rPr>
                <w:rFonts w:eastAsiaTheme="minorEastAsia"/>
              </w:rPr>
              <w:t>4F</w:t>
            </w:r>
            <w:r w:rsidRPr="00923157">
              <w:rPr>
                <w:rFonts w:eastAsiaTheme="minorEastAsia"/>
              </w:rPr>
              <w:t>：儿童保健、小儿康复科、产后康复、输血科</w:t>
            </w:r>
          </w:p>
          <w:p w:rsidR="002655FC" w:rsidRPr="00923157" w:rsidRDefault="002655FC" w:rsidP="002655FC">
            <w:pPr>
              <w:rPr>
                <w:rFonts w:eastAsiaTheme="minorEastAsia"/>
              </w:rPr>
            </w:pPr>
            <w:r w:rsidRPr="00923157">
              <w:rPr>
                <w:rFonts w:eastAsiaTheme="minorEastAsia"/>
              </w:rPr>
              <w:t>3F</w:t>
            </w:r>
            <w:r w:rsidRPr="00923157">
              <w:rPr>
                <w:rFonts w:eastAsiaTheme="minorEastAsia"/>
              </w:rPr>
              <w:t>：综合门诊、皮肤门诊、产科门诊、妇科门诊、妇科治疗、计划生育</w:t>
            </w:r>
          </w:p>
          <w:p w:rsidR="002655FC" w:rsidRPr="00923157" w:rsidRDefault="002655FC" w:rsidP="002655FC">
            <w:pPr>
              <w:rPr>
                <w:rFonts w:eastAsiaTheme="minorEastAsia"/>
              </w:rPr>
            </w:pPr>
            <w:r w:rsidRPr="00923157">
              <w:rPr>
                <w:rFonts w:eastAsiaTheme="minorEastAsia"/>
              </w:rPr>
              <w:t>2F</w:t>
            </w:r>
            <w:r w:rsidRPr="00923157">
              <w:rPr>
                <w:rFonts w:eastAsiaTheme="minorEastAsia"/>
              </w:rPr>
              <w:t>：</w:t>
            </w:r>
            <w:r w:rsidRPr="00923157">
              <w:rPr>
                <w:rFonts w:eastAsiaTheme="minorEastAsia"/>
              </w:rPr>
              <w:t>120</w:t>
            </w:r>
            <w:r w:rsidRPr="00923157">
              <w:rPr>
                <w:rFonts w:eastAsiaTheme="minorEastAsia"/>
              </w:rPr>
              <w:t>中心、超声科</w:t>
            </w:r>
            <w:r w:rsidRPr="00923157">
              <w:rPr>
                <w:rFonts w:eastAsiaTheme="minorEastAsia"/>
              </w:rPr>
              <w:tab/>
            </w:r>
            <w:r w:rsidRPr="00923157">
              <w:rPr>
                <w:rFonts w:eastAsiaTheme="minorEastAsia"/>
              </w:rPr>
              <w:t>、内科门诊（含儿科）、外科、骨科</w:t>
            </w:r>
          </w:p>
          <w:p w:rsidR="002655FC" w:rsidRPr="00923157" w:rsidRDefault="002655FC" w:rsidP="002655FC">
            <w:pPr>
              <w:rPr>
                <w:rFonts w:eastAsiaTheme="minorEastAsia"/>
              </w:rPr>
            </w:pPr>
            <w:r w:rsidRPr="00923157">
              <w:rPr>
                <w:rFonts w:eastAsiaTheme="minorEastAsia"/>
              </w:rPr>
              <w:t>1F</w:t>
            </w:r>
            <w:r w:rsidRPr="00923157">
              <w:rPr>
                <w:rFonts w:eastAsiaTheme="minorEastAsia"/>
              </w:rPr>
              <w:t>：儿科急诊、儿科治疗、成人急诊区、急诊医护工作区、急诊医技、抢救区、</w:t>
            </w:r>
            <w:r w:rsidRPr="00923157">
              <w:rPr>
                <w:rFonts w:eastAsiaTheme="minorEastAsia"/>
              </w:rPr>
              <w:t>EICU</w:t>
            </w:r>
            <w:r w:rsidRPr="00923157">
              <w:rPr>
                <w:rFonts w:eastAsiaTheme="minorEastAsia"/>
              </w:rPr>
              <w:t>、急诊留观、门诊药房</w:t>
            </w:r>
          </w:p>
          <w:p w:rsidR="002655FC" w:rsidRPr="00923157" w:rsidRDefault="002655FC" w:rsidP="002655FC">
            <w:pPr>
              <w:rPr>
                <w:rFonts w:eastAsiaTheme="minorEastAsia"/>
                <w:b/>
              </w:rPr>
            </w:pPr>
            <w:r w:rsidRPr="00923157">
              <w:rPr>
                <w:rFonts w:eastAsiaTheme="minorEastAsia"/>
                <w:b/>
              </w:rPr>
              <w:t>医技区域布置如下：</w:t>
            </w:r>
          </w:p>
          <w:p w:rsidR="002655FC" w:rsidRPr="00923157" w:rsidRDefault="002655FC" w:rsidP="002655FC">
            <w:pPr>
              <w:rPr>
                <w:rFonts w:eastAsiaTheme="minorEastAsia"/>
              </w:rPr>
            </w:pPr>
            <w:r w:rsidRPr="00923157">
              <w:rPr>
                <w:rFonts w:eastAsiaTheme="minorEastAsia"/>
              </w:rPr>
              <w:t>5F</w:t>
            </w:r>
            <w:r w:rsidRPr="00923157">
              <w:rPr>
                <w:rFonts w:eastAsiaTheme="minorEastAsia"/>
              </w:rPr>
              <w:t>：门诊办、信息中心、病案室、手术室设备间</w:t>
            </w:r>
          </w:p>
          <w:p w:rsidR="002655FC" w:rsidRPr="00923157" w:rsidRDefault="002655FC" w:rsidP="002655FC">
            <w:pPr>
              <w:rPr>
                <w:rFonts w:eastAsiaTheme="minorEastAsia"/>
              </w:rPr>
            </w:pPr>
            <w:r w:rsidRPr="00923157">
              <w:rPr>
                <w:rFonts w:eastAsiaTheme="minorEastAsia"/>
              </w:rPr>
              <w:t>4F</w:t>
            </w:r>
            <w:r w:rsidRPr="00923157">
              <w:rPr>
                <w:rFonts w:eastAsiaTheme="minorEastAsia"/>
              </w:rPr>
              <w:t>：中心手术部</w:t>
            </w:r>
          </w:p>
          <w:p w:rsidR="002655FC" w:rsidRPr="00923157" w:rsidRDefault="002655FC" w:rsidP="002655FC">
            <w:pPr>
              <w:rPr>
                <w:rFonts w:eastAsiaTheme="minorEastAsia"/>
              </w:rPr>
            </w:pPr>
            <w:r w:rsidRPr="00923157">
              <w:rPr>
                <w:rFonts w:eastAsiaTheme="minorEastAsia"/>
              </w:rPr>
              <w:t>3F</w:t>
            </w:r>
            <w:r w:rsidRPr="00923157">
              <w:rPr>
                <w:rFonts w:eastAsiaTheme="minorEastAsia"/>
              </w:rPr>
              <w:t>：内镜中心、中心供应室、手术医生前区</w:t>
            </w:r>
          </w:p>
          <w:p w:rsidR="002655FC" w:rsidRPr="00923157" w:rsidRDefault="002655FC" w:rsidP="002655FC">
            <w:pPr>
              <w:rPr>
                <w:rFonts w:eastAsiaTheme="minorEastAsia"/>
              </w:rPr>
            </w:pPr>
            <w:r w:rsidRPr="00923157">
              <w:rPr>
                <w:rFonts w:eastAsiaTheme="minorEastAsia"/>
              </w:rPr>
              <w:t>2F</w:t>
            </w:r>
            <w:r w:rsidRPr="00923157">
              <w:rPr>
                <w:rFonts w:eastAsiaTheme="minorEastAsia"/>
              </w:rPr>
              <w:t>：病理科、检验科</w:t>
            </w:r>
            <w:r w:rsidRPr="00923157">
              <w:rPr>
                <w:rFonts w:eastAsiaTheme="minorEastAsia"/>
              </w:rPr>
              <w:t>(</w:t>
            </w:r>
            <w:r w:rsidRPr="00923157">
              <w:rPr>
                <w:rFonts w:eastAsiaTheme="minorEastAsia"/>
              </w:rPr>
              <w:t>抽血室</w:t>
            </w:r>
            <w:r w:rsidRPr="00923157">
              <w:rPr>
                <w:rFonts w:eastAsiaTheme="minorEastAsia"/>
              </w:rPr>
              <w:t>)</w:t>
            </w:r>
            <w:r w:rsidRPr="00923157">
              <w:rPr>
                <w:rFonts w:eastAsiaTheme="minorEastAsia"/>
              </w:rPr>
              <w:t>、功能检查科</w:t>
            </w:r>
          </w:p>
          <w:p w:rsidR="002655FC" w:rsidRPr="00923157" w:rsidRDefault="002655FC" w:rsidP="002655FC">
            <w:pPr>
              <w:rPr>
                <w:rFonts w:eastAsiaTheme="minorEastAsia"/>
              </w:rPr>
            </w:pPr>
            <w:r w:rsidRPr="00923157">
              <w:rPr>
                <w:rFonts w:eastAsiaTheme="minorEastAsia"/>
              </w:rPr>
              <w:t>1F</w:t>
            </w:r>
            <w:r w:rsidRPr="00923157">
              <w:rPr>
                <w:rFonts w:eastAsiaTheme="minorEastAsia"/>
              </w:rPr>
              <w:t>：门诊治疗、放射科</w:t>
            </w:r>
          </w:p>
        </w:tc>
        <w:tc>
          <w:tcPr>
            <w:tcW w:w="438" w:type="pct"/>
          </w:tcPr>
          <w:p w:rsidR="00697191" w:rsidRPr="00923157" w:rsidRDefault="00697191" w:rsidP="00F5588A">
            <w:pPr>
              <w:rPr>
                <w:rFonts w:eastAsiaTheme="minorEastAsia"/>
              </w:rPr>
            </w:pPr>
          </w:p>
        </w:tc>
      </w:tr>
      <w:tr w:rsidR="00923157" w:rsidRPr="00923157" w:rsidTr="00BB566E">
        <w:tc>
          <w:tcPr>
            <w:tcW w:w="440" w:type="pct"/>
            <w:vMerge/>
          </w:tcPr>
          <w:p w:rsidR="00697191" w:rsidRPr="00923157" w:rsidRDefault="00697191" w:rsidP="00F5588A">
            <w:pPr>
              <w:rPr>
                <w:rFonts w:eastAsiaTheme="minorEastAsia"/>
              </w:rPr>
            </w:pPr>
          </w:p>
        </w:tc>
        <w:tc>
          <w:tcPr>
            <w:tcW w:w="611" w:type="pct"/>
          </w:tcPr>
          <w:p w:rsidR="00697191" w:rsidRPr="00923157" w:rsidRDefault="00697191" w:rsidP="00F5588A">
            <w:pPr>
              <w:rPr>
                <w:rFonts w:eastAsiaTheme="minorEastAsia"/>
              </w:rPr>
            </w:pPr>
            <w:r w:rsidRPr="00923157">
              <w:rPr>
                <w:rFonts w:eastAsiaTheme="minorEastAsia"/>
              </w:rPr>
              <w:t>住院楼</w:t>
            </w:r>
          </w:p>
        </w:tc>
        <w:tc>
          <w:tcPr>
            <w:tcW w:w="3511" w:type="pct"/>
          </w:tcPr>
          <w:p w:rsidR="00697191" w:rsidRPr="00923157" w:rsidRDefault="00697191" w:rsidP="00697191">
            <w:pPr>
              <w:rPr>
                <w:rFonts w:eastAsiaTheme="minorEastAsia"/>
              </w:rPr>
            </w:pPr>
            <w:r w:rsidRPr="00923157">
              <w:rPr>
                <w:rFonts w:eastAsiaTheme="minorEastAsia"/>
              </w:rPr>
              <w:t>建筑面积</w:t>
            </w:r>
            <w:r w:rsidRPr="00923157">
              <w:rPr>
                <w:rFonts w:eastAsiaTheme="minorEastAsia"/>
              </w:rPr>
              <w:t>66463m</w:t>
            </w:r>
            <w:r w:rsidRPr="00923157">
              <w:rPr>
                <w:rFonts w:eastAsiaTheme="minorEastAsia"/>
                <w:vertAlign w:val="superscript"/>
              </w:rPr>
              <w:t>2</w:t>
            </w:r>
            <w:r w:rsidRPr="00923157">
              <w:rPr>
                <w:rFonts w:eastAsiaTheme="minorEastAsia"/>
              </w:rPr>
              <w:t>，</w:t>
            </w:r>
            <w:r w:rsidRPr="00923157">
              <w:rPr>
                <w:rFonts w:eastAsiaTheme="minorEastAsia"/>
              </w:rPr>
              <w:t>19</w:t>
            </w:r>
            <w:r w:rsidRPr="00923157">
              <w:rPr>
                <w:rFonts w:eastAsiaTheme="minorEastAsia"/>
              </w:rPr>
              <w:t>层，</w:t>
            </w:r>
          </w:p>
          <w:p w:rsidR="002655FC" w:rsidRPr="00923157" w:rsidRDefault="002655FC" w:rsidP="002655FC">
            <w:pPr>
              <w:rPr>
                <w:rFonts w:eastAsiaTheme="minorEastAsia"/>
              </w:rPr>
            </w:pPr>
            <w:r w:rsidRPr="00923157">
              <w:rPr>
                <w:rFonts w:eastAsiaTheme="minorEastAsia"/>
              </w:rPr>
              <w:t>18~19F</w:t>
            </w:r>
            <w:r w:rsidRPr="00923157">
              <w:rPr>
                <w:rFonts w:eastAsiaTheme="minorEastAsia"/>
              </w:rPr>
              <w:t>：预留病区</w:t>
            </w:r>
          </w:p>
          <w:p w:rsidR="002655FC" w:rsidRPr="00923157" w:rsidRDefault="002655FC" w:rsidP="002655FC">
            <w:pPr>
              <w:rPr>
                <w:rFonts w:eastAsiaTheme="minorEastAsia"/>
              </w:rPr>
            </w:pPr>
            <w:r w:rsidRPr="00923157">
              <w:rPr>
                <w:rFonts w:eastAsiaTheme="minorEastAsia"/>
              </w:rPr>
              <w:t>17F</w:t>
            </w:r>
            <w:r w:rsidRPr="00923157">
              <w:rPr>
                <w:rFonts w:eastAsiaTheme="minorEastAsia"/>
              </w:rPr>
              <w:t>：肿瘤病区</w:t>
            </w:r>
            <w:r w:rsidR="00C636EE" w:rsidRPr="00923157">
              <w:rPr>
                <w:rFonts w:eastAsiaTheme="minorEastAsia"/>
              </w:rPr>
              <w:t>、</w:t>
            </w:r>
            <w:r w:rsidRPr="00923157">
              <w:rPr>
                <w:rFonts w:eastAsiaTheme="minorEastAsia"/>
              </w:rPr>
              <w:t>妇科病区</w:t>
            </w:r>
          </w:p>
          <w:p w:rsidR="002655FC" w:rsidRPr="00923157" w:rsidRDefault="002655FC" w:rsidP="002655FC">
            <w:pPr>
              <w:rPr>
                <w:rFonts w:eastAsiaTheme="minorEastAsia"/>
              </w:rPr>
            </w:pPr>
            <w:r w:rsidRPr="00923157">
              <w:rPr>
                <w:rFonts w:eastAsiaTheme="minorEastAsia"/>
              </w:rPr>
              <w:t>16F</w:t>
            </w:r>
            <w:r w:rsidRPr="00923157">
              <w:rPr>
                <w:rFonts w:eastAsiaTheme="minorEastAsia"/>
              </w:rPr>
              <w:t>：耳鼻</w:t>
            </w:r>
            <w:proofErr w:type="gramStart"/>
            <w:r w:rsidRPr="00923157">
              <w:rPr>
                <w:rFonts w:eastAsiaTheme="minorEastAsia"/>
              </w:rPr>
              <w:t>喉</w:t>
            </w:r>
            <w:proofErr w:type="gramEnd"/>
            <w:r w:rsidRPr="00923157">
              <w:rPr>
                <w:rFonts w:eastAsiaTheme="minorEastAsia"/>
              </w:rPr>
              <w:t>病区</w:t>
            </w:r>
            <w:r w:rsidR="00C636EE" w:rsidRPr="00923157">
              <w:rPr>
                <w:rFonts w:eastAsiaTheme="minorEastAsia"/>
              </w:rPr>
              <w:t>、</w:t>
            </w:r>
            <w:r w:rsidRPr="00923157">
              <w:rPr>
                <w:rFonts w:eastAsiaTheme="minorEastAsia"/>
              </w:rPr>
              <w:t>眼科病区</w:t>
            </w:r>
          </w:p>
          <w:p w:rsidR="002655FC" w:rsidRPr="00923157" w:rsidRDefault="002655FC" w:rsidP="002655FC">
            <w:pPr>
              <w:rPr>
                <w:rFonts w:eastAsiaTheme="minorEastAsia"/>
              </w:rPr>
            </w:pPr>
            <w:r w:rsidRPr="00923157">
              <w:rPr>
                <w:rFonts w:eastAsiaTheme="minorEastAsia"/>
              </w:rPr>
              <w:t>15F</w:t>
            </w:r>
            <w:r w:rsidRPr="00923157">
              <w:rPr>
                <w:rFonts w:eastAsiaTheme="minorEastAsia"/>
              </w:rPr>
              <w:t>：呼吸</w:t>
            </w:r>
            <w:r w:rsidRPr="00923157">
              <w:rPr>
                <w:rFonts w:eastAsiaTheme="minorEastAsia"/>
              </w:rPr>
              <w:t>ICU(</w:t>
            </w:r>
            <w:r w:rsidRPr="00923157">
              <w:rPr>
                <w:rFonts w:eastAsiaTheme="minorEastAsia"/>
              </w:rPr>
              <w:t>预留</w:t>
            </w:r>
            <w:r w:rsidRPr="00923157">
              <w:rPr>
                <w:rFonts w:eastAsiaTheme="minorEastAsia"/>
              </w:rPr>
              <w:t>)</w:t>
            </w:r>
            <w:r w:rsidR="00C636EE" w:rsidRPr="00923157">
              <w:rPr>
                <w:rFonts w:eastAsiaTheme="minorEastAsia"/>
              </w:rPr>
              <w:t>、</w:t>
            </w:r>
            <w:r w:rsidRPr="00923157">
              <w:rPr>
                <w:rFonts w:eastAsiaTheme="minorEastAsia"/>
              </w:rPr>
              <w:t>呼吸内科病区</w:t>
            </w:r>
          </w:p>
          <w:p w:rsidR="002655FC" w:rsidRPr="00923157" w:rsidRDefault="002655FC" w:rsidP="002655FC">
            <w:pPr>
              <w:rPr>
                <w:rFonts w:eastAsiaTheme="minorEastAsia"/>
              </w:rPr>
            </w:pPr>
            <w:r w:rsidRPr="00923157">
              <w:rPr>
                <w:rFonts w:eastAsiaTheme="minorEastAsia"/>
              </w:rPr>
              <w:t>14F</w:t>
            </w:r>
            <w:r w:rsidRPr="00923157">
              <w:rPr>
                <w:rFonts w:eastAsiaTheme="minorEastAsia"/>
              </w:rPr>
              <w:t>：神经内科重症监护病房、康复区</w:t>
            </w:r>
            <w:r w:rsidR="00C636EE" w:rsidRPr="00923157">
              <w:rPr>
                <w:rFonts w:eastAsiaTheme="minorEastAsia"/>
              </w:rPr>
              <w:t>、</w:t>
            </w:r>
            <w:r w:rsidRPr="00923157">
              <w:rPr>
                <w:rFonts w:eastAsiaTheme="minorEastAsia"/>
              </w:rPr>
              <w:t>神经内科普通病区</w:t>
            </w:r>
          </w:p>
          <w:p w:rsidR="002655FC" w:rsidRPr="00923157" w:rsidRDefault="002655FC" w:rsidP="002655FC">
            <w:pPr>
              <w:rPr>
                <w:rFonts w:eastAsiaTheme="minorEastAsia"/>
              </w:rPr>
            </w:pPr>
            <w:r w:rsidRPr="00923157">
              <w:rPr>
                <w:rFonts w:eastAsiaTheme="minorEastAsia"/>
              </w:rPr>
              <w:t>13F</w:t>
            </w:r>
            <w:r w:rsidRPr="00923157">
              <w:rPr>
                <w:rFonts w:eastAsiaTheme="minorEastAsia"/>
              </w:rPr>
              <w:t>：消化内科病区</w:t>
            </w:r>
            <w:r w:rsidR="00C636EE" w:rsidRPr="00923157">
              <w:rPr>
                <w:rFonts w:eastAsiaTheme="minorEastAsia"/>
              </w:rPr>
              <w:t>、</w:t>
            </w:r>
            <w:r w:rsidRPr="00923157">
              <w:rPr>
                <w:rFonts w:eastAsiaTheme="minorEastAsia"/>
              </w:rPr>
              <w:t>内分泌科、肾内科病区</w:t>
            </w:r>
          </w:p>
          <w:p w:rsidR="002655FC" w:rsidRPr="00923157" w:rsidRDefault="002655FC" w:rsidP="002655FC">
            <w:pPr>
              <w:rPr>
                <w:rFonts w:eastAsiaTheme="minorEastAsia"/>
              </w:rPr>
            </w:pPr>
            <w:r w:rsidRPr="00923157">
              <w:rPr>
                <w:rFonts w:eastAsiaTheme="minorEastAsia"/>
              </w:rPr>
              <w:t>12F</w:t>
            </w:r>
            <w:r w:rsidRPr="00923157">
              <w:rPr>
                <w:rFonts w:eastAsiaTheme="minorEastAsia"/>
              </w:rPr>
              <w:t>：心内科</w:t>
            </w:r>
            <w:r w:rsidRPr="00923157">
              <w:rPr>
                <w:rFonts w:eastAsiaTheme="minorEastAsia"/>
              </w:rPr>
              <w:t>DSA</w:t>
            </w:r>
            <w:r w:rsidRPr="00923157">
              <w:rPr>
                <w:rFonts w:eastAsiaTheme="minorEastAsia"/>
              </w:rPr>
              <w:t>、</w:t>
            </w:r>
            <w:r w:rsidRPr="00923157">
              <w:rPr>
                <w:rFonts w:eastAsiaTheme="minorEastAsia"/>
              </w:rPr>
              <w:t>CCU</w:t>
            </w:r>
            <w:r w:rsidR="00C636EE" w:rsidRPr="00923157">
              <w:rPr>
                <w:rFonts w:eastAsiaTheme="minorEastAsia"/>
              </w:rPr>
              <w:t>、</w:t>
            </w:r>
            <w:r w:rsidRPr="00923157">
              <w:rPr>
                <w:rFonts w:eastAsiaTheme="minorEastAsia"/>
              </w:rPr>
              <w:t>心内科病区</w:t>
            </w:r>
          </w:p>
          <w:p w:rsidR="002655FC" w:rsidRPr="00923157" w:rsidRDefault="002655FC" w:rsidP="002655FC">
            <w:pPr>
              <w:rPr>
                <w:rFonts w:eastAsiaTheme="minorEastAsia"/>
              </w:rPr>
            </w:pPr>
            <w:r w:rsidRPr="00923157">
              <w:rPr>
                <w:rFonts w:eastAsiaTheme="minorEastAsia"/>
              </w:rPr>
              <w:t>11F</w:t>
            </w:r>
            <w:r w:rsidRPr="00923157">
              <w:rPr>
                <w:rFonts w:eastAsiaTheme="minorEastAsia"/>
              </w:rPr>
              <w:t>：儿科病区</w:t>
            </w:r>
            <w:r w:rsidR="00C636EE" w:rsidRPr="00923157">
              <w:rPr>
                <w:rFonts w:eastAsiaTheme="minorEastAsia"/>
              </w:rPr>
              <w:t>、</w:t>
            </w:r>
            <w:r w:rsidRPr="00923157">
              <w:rPr>
                <w:rFonts w:eastAsiaTheme="minorEastAsia"/>
              </w:rPr>
              <w:t>儿科病区</w:t>
            </w:r>
          </w:p>
          <w:p w:rsidR="002655FC" w:rsidRPr="00923157" w:rsidRDefault="002655FC" w:rsidP="002655FC">
            <w:pPr>
              <w:rPr>
                <w:rFonts w:eastAsiaTheme="minorEastAsia"/>
              </w:rPr>
            </w:pPr>
            <w:r w:rsidRPr="00923157">
              <w:rPr>
                <w:rFonts w:eastAsiaTheme="minorEastAsia"/>
              </w:rPr>
              <w:t>10F</w:t>
            </w:r>
            <w:r w:rsidRPr="00923157">
              <w:rPr>
                <w:rFonts w:eastAsiaTheme="minorEastAsia"/>
              </w:rPr>
              <w:t>：中医康复治疗区</w:t>
            </w:r>
            <w:r w:rsidR="00C636EE" w:rsidRPr="00923157">
              <w:rPr>
                <w:rFonts w:eastAsiaTheme="minorEastAsia"/>
              </w:rPr>
              <w:t>、</w:t>
            </w:r>
            <w:r w:rsidRPr="00923157">
              <w:rPr>
                <w:rFonts w:eastAsiaTheme="minorEastAsia"/>
              </w:rPr>
              <w:t>中医康复科病区</w:t>
            </w:r>
          </w:p>
          <w:p w:rsidR="002655FC" w:rsidRPr="00923157" w:rsidRDefault="002655FC" w:rsidP="002655FC">
            <w:pPr>
              <w:rPr>
                <w:rFonts w:eastAsiaTheme="minorEastAsia"/>
              </w:rPr>
            </w:pPr>
            <w:r w:rsidRPr="00923157">
              <w:rPr>
                <w:rFonts w:eastAsiaTheme="minorEastAsia"/>
              </w:rPr>
              <w:t>9F</w:t>
            </w:r>
            <w:r w:rsidRPr="00923157">
              <w:rPr>
                <w:rFonts w:eastAsiaTheme="minorEastAsia"/>
              </w:rPr>
              <w:t>：泌尿外科病区</w:t>
            </w:r>
            <w:r w:rsidR="00C636EE" w:rsidRPr="00923157">
              <w:rPr>
                <w:rFonts w:eastAsiaTheme="minorEastAsia"/>
              </w:rPr>
              <w:t>、</w:t>
            </w:r>
            <w:r w:rsidRPr="00923157">
              <w:rPr>
                <w:rFonts w:eastAsiaTheme="minorEastAsia"/>
              </w:rPr>
              <w:t>脊柱外科病区</w:t>
            </w:r>
          </w:p>
          <w:p w:rsidR="002655FC" w:rsidRPr="00923157" w:rsidRDefault="002655FC" w:rsidP="002655FC">
            <w:pPr>
              <w:rPr>
                <w:rFonts w:eastAsiaTheme="minorEastAsia"/>
              </w:rPr>
            </w:pPr>
            <w:r w:rsidRPr="00923157">
              <w:rPr>
                <w:rFonts w:eastAsiaTheme="minorEastAsia"/>
              </w:rPr>
              <w:t>8F</w:t>
            </w:r>
            <w:r w:rsidRPr="00923157">
              <w:rPr>
                <w:rFonts w:eastAsiaTheme="minorEastAsia"/>
              </w:rPr>
              <w:t>：关节外科</w:t>
            </w:r>
            <w:r w:rsidR="00C636EE" w:rsidRPr="00923157">
              <w:rPr>
                <w:rFonts w:eastAsiaTheme="minorEastAsia"/>
              </w:rPr>
              <w:t>、</w:t>
            </w:r>
            <w:r w:rsidRPr="00923157">
              <w:rPr>
                <w:rFonts w:eastAsiaTheme="minorEastAsia"/>
              </w:rPr>
              <w:t>创伤骨科</w:t>
            </w:r>
          </w:p>
          <w:p w:rsidR="002655FC" w:rsidRPr="00923157" w:rsidRDefault="002655FC" w:rsidP="002655FC">
            <w:pPr>
              <w:rPr>
                <w:rFonts w:eastAsiaTheme="minorEastAsia"/>
              </w:rPr>
            </w:pPr>
            <w:r w:rsidRPr="00923157">
              <w:rPr>
                <w:rFonts w:eastAsiaTheme="minorEastAsia"/>
              </w:rPr>
              <w:t>7F</w:t>
            </w:r>
            <w:r w:rsidRPr="00923157">
              <w:rPr>
                <w:rFonts w:eastAsiaTheme="minorEastAsia"/>
              </w:rPr>
              <w:t>：普外科病区</w:t>
            </w:r>
            <w:r w:rsidR="00C636EE" w:rsidRPr="00923157">
              <w:rPr>
                <w:rFonts w:eastAsiaTheme="minorEastAsia"/>
              </w:rPr>
              <w:t>、</w:t>
            </w:r>
            <w:r w:rsidRPr="00923157">
              <w:rPr>
                <w:rFonts w:eastAsiaTheme="minorEastAsia"/>
              </w:rPr>
              <w:t>肝胆外科病区</w:t>
            </w:r>
          </w:p>
          <w:p w:rsidR="002655FC" w:rsidRPr="00923157" w:rsidRDefault="002655FC" w:rsidP="002655FC">
            <w:pPr>
              <w:rPr>
                <w:rFonts w:eastAsiaTheme="minorEastAsia"/>
              </w:rPr>
            </w:pPr>
            <w:r w:rsidRPr="00923157">
              <w:rPr>
                <w:rFonts w:eastAsiaTheme="minorEastAsia"/>
              </w:rPr>
              <w:t>6F</w:t>
            </w:r>
            <w:r w:rsidRPr="00923157">
              <w:rPr>
                <w:rFonts w:eastAsiaTheme="minorEastAsia"/>
              </w:rPr>
              <w:t>：产科病区</w:t>
            </w:r>
            <w:r w:rsidR="00C636EE" w:rsidRPr="00923157">
              <w:rPr>
                <w:rFonts w:eastAsiaTheme="minorEastAsia"/>
              </w:rPr>
              <w:t>、</w:t>
            </w:r>
            <w:r w:rsidRPr="00923157">
              <w:rPr>
                <w:rFonts w:eastAsiaTheme="minorEastAsia"/>
              </w:rPr>
              <w:t>VIP</w:t>
            </w:r>
            <w:r w:rsidR="00C636EE" w:rsidRPr="00923157">
              <w:rPr>
                <w:rFonts w:eastAsiaTheme="minorEastAsia"/>
              </w:rPr>
              <w:t>、</w:t>
            </w:r>
            <w:r w:rsidRPr="00923157">
              <w:rPr>
                <w:rFonts w:eastAsiaTheme="minorEastAsia"/>
              </w:rPr>
              <w:t>NICU</w:t>
            </w:r>
            <w:r w:rsidRPr="00923157">
              <w:rPr>
                <w:rFonts w:eastAsiaTheme="minorEastAsia"/>
              </w:rPr>
              <w:t>（新生儿重症监护）</w:t>
            </w:r>
          </w:p>
          <w:p w:rsidR="002655FC" w:rsidRPr="00923157" w:rsidRDefault="002655FC" w:rsidP="002655FC">
            <w:pPr>
              <w:rPr>
                <w:rFonts w:eastAsiaTheme="minorEastAsia"/>
              </w:rPr>
            </w:pPr>
            <w:r w:rsidRPr="00923157">
              <w:rPr>
                <w:rFonts w:eastAsiaTheme="minorEastAsia"/>
              </w:rPr>
              <w:t>5F</w:t>
            </w:r>
            <w:r w:rsidRPr="00923157">
              <w:rPr>
                <w:rFonts w:eastAsiaTheme="minorEastAsia"/>
              </w:rPr>
              <w:t>：产房</w:t>
            </w:r>
            <w:r w:rsidR="00C636EE" w:rsidRPr="00923157">
              <w:rPr>
                <w:rFonts w:eastAsiaTheme="minorEastAsia"/>
              </w:rPr>
              <w:t>、</w:t>
            </w:r>
            <w:r w:rsidRPr="00923157">
              <w:rPr>
                <w:rFonts w:eastAsiaTheme="minorEastAsia"/>
              </w:rPr>
              <w:t>产科病区</w:t>
            </w:r>
          </w:p>
          <w:p w:rsidR="002655FC" w:rsidRPr="00923157" w:rsidRDefault="002655FC" w:rsidP="002655FC">
            <w:pPr>
              <w:rPr>
                <w:rFonts w:eastAsiaTheme="minorEastAsia"/>
              </w:rPr>
            </w:pPr>
            <w:r w:rsidRPr="00923157">
              <w:rPr>
                <w:rFonts w:eastAsiaTheme="minorEastAsia"/>
              </w:rPr>
              <w:t>4F</w:t>
            </w:r>
            <w:r w:rsidRPr="00923157">
              <w:rPr>
                <w:rFonts w:eastAsiaTheme="minorEastAsia"/>
              </w:rPr>
              <w:t>：</w:t>
            </w:r>
            <w:r w:rsidRPr="00923157">
              <w:rPr>
                <w:rFonts w:eastAsiaTheme="minorEastAsia"/>
              </w:rPr>
              <w:t>ICU</w:t>
            </w:r>
            <w:r w:rsidRPr="00923157">
              <w:rPr>
                <w:rFonts w:eastAsiaTheme="minorEastAsia"/>
              </w:rPr>
              <w:t>（重症加强护理病房</w:t>
            </w:r>
            <w:r w:rsidR="00C636EE" w:rsidRPr="00923157">
              <w:rPr>
                <w:rFonts w:eastAsiaTheme="minorEastAsia"/>
              </w:rPr>
              <w:t>、</w:t>
            </w:r>
            <w:r w:rsidRPr="00923157">
              <w:rPr>
                <w:rFonts w:eastAsiaTheme="minorEastAsia"/>
              </w:rPr>
              <w:t>神经外科病区</w:t>
            </w:r>
          </w:p>
          <w:p w:rsidR="002655FC" w:rsidRPr="00923157" w:rsidRDefault="002655FC" w:rsidP="002655FC">
            <w:pPr>
              <w:rPr>
                <w:rFonts w:eastAsiaTheme="minorEastAsia"/>
              </w:rPr>
            </w:pPr>
            <w:r w:rsidRPr="00923157">
              <w:rPr>
                <w:rFonts w:eastAsiaTheme="minorEastAsia"/>
              </w:rPr>
              <w:t>3F</w:t>
            </w:r>
            <w:r w:rsidRPr="00923157">
              <w:rPr>
                <w:rFonts w:eastAsiaTheme="minorEastAsia"/>
              </w:rPr>
              <w:t>：血透中心</w:t>
            </w:r>
            <w:r w:rsidR="00C636EE" w:rsidRPr="00923157">
              <w:rPr>
                <w:rFonts w:eastAsiaTheme="minorEastAsia"/>
              </w:rPr>
              <w:t>、</w:t>
            </w:r>
            <w:r w:rsidRPr="00923157">
              <w:rPr>
                <w:rFonts w:eastAsiaTheme="minorEastAsia"/>
              </w:rPr>
              <w:t>血透中心</w:t>
            </w:r>
          </w:p>
          <w:p w:rsidR="002655FC" w:rsidRPr="00923157" w:rsidRDefault="002655FC" w:rsidP="002655FC">
            <w:pPr>
              <w:rPr>
                <w:rFonts w:eastAsiaTheme="minorEastAsia"/>
              </w:rPr>
            </w:pPr>
            <w:r w:rsidRPr="00923157">
              <w:rPr>
                <w:rFonts w:eastAsiaTheme="minorEastAsia"/>
              </w:rPr>
              <w:t>2F</w:t>
            </w:r>
            <w:r w:rsidRPr="00923157">
              <w:rPr>
                <w:rFonts w:eastAsiaTheme="minorEastAsia"/>
              </w:rPr>
              <w:t>：职工餐厅</w:t>
            </w:r>
            <w:r w:rsidR="00C636EE" w:rsidRPr="00923157">
              <w:rPr>
                <w:rFonts w:eastAsiaTheme="minorEastAsia"/>
              </w:rPr>
              <w:t>、</w:t>
            </w:r>
            <w:proofErr w:type="gramStart"/>
            <w:r w:rsidRPr="00923157">
              <w:rPr>
                <w:rFonts w:eastAsiaTheme="minorEastAsia"/>
              </w:rPr>
              <w:t>静配中心</w:t>
            </w:r>
            <w:proofErr w:type="gramEnd"/>
          </w:p>
          <w:p w:rsidR="00BB566E" w:rsidRPr="00923157" w:rsidRDefault="002655FC" w:rsidP="00074505">
            <w:pPr>
              <w:rPr>
                <w:rFonts w:eastAsiaTheme="minorEastAsia"/>
              </w:rPr>
            </w:pPr>
            <w:r w:rsidRPr="00923157">
              <w:rPr>
                <w:rFonts w:eastAsiaTheme="minorEastAsia"/>
              </w:rPr>
              <w:t>1F</w:t>
            </w:r>
            <w:r w:rsidRPr="00923157">
              <w:rPr>
                <w:rFonts w:eastAsiaTheme="minorEastAsia"/>
              </w:rPr>
              <w:t>：高压氧、设备科、后勤科、营养餐厅、住院药房药库</w:t>
            </w:r>
          </w:p>
          <w:p w:rsidR="00074505" w:rsidRPr="00923157" w:rsidRDefault="00074505" w:rsidP="00074505">
            <w:pPr>
              <w:rPr>
                <w:rFonts w:eastAsiaTheme="minorEastAsia"/>
              </w:rPr>
            </w:pPr>
          </w:p>
          <w:p w:rsidR="00074505" w:rsidRPr="00923157" w:rsidRDefault="00074505" w:rsidP="00074505">
            <w:pPr>
              <w:rPr>
                <w:rFonts w:eastAsiaTheme="minorEastAsia"/>
              </w:rPr>
            </w:pPr>
          </w:p>
        </w:tc>
        <w:tc>
          <w:tcPr>
            <w:tcW w:w="438" w:type="pct"/>
          </w:tcPr>
          <w:p w:rsidR="00697191" w:rsidRPr="00923157" w:rsidRDefault="00697191" w:rsidP="00F5588A">
            <w:pPr>
              <w:rPr>
                <w:rFonts w:eastAsiaTheme="minorEastAsia"/>
              </w:rPr>
            </w:pPr>
          </w:p>
        </w:tc>
      </w:tr>
      <w:tr w:rsidR="00923157" w:rsidRPr="00923157" w:rsidTr="00BB566E">
        <w:tc>
          <w:tcPr>
            <w:tcW w:w="440" w:type="pct"/>
            <w:vMerge/>
          </w:tcPr>
          <w:p w:rsidR="00697191" w:rsidRPr="00923157" w:rsidRDefault="00697191" w:rsidP="00F5588A">
            <w:pPr>
              <w:rPr>
                <w:rFonts w:eastAsiaTheme="minorEastAsia"/>
              </w:rPr>
            </w:pPr>
          </w:p>
        </w:tc>
        <w:tc>
          <w:tcPr>
            <w:tcW w:w="611" w:type="pct"/>
          </w:tcPr>
          <w:p w:rsidR="00697191" w:rsidRPr="00923157" w:rsidRDefault="00697191" w:rsidP="00F5588A">
            <w:pPr>
              <w:rPr>
                <w:rFonts w:eastAsiaTheme="minorEastAsia"/>
              </w:rPr>
            </w:pPr>
            <w:proofErr w:type="gramStart"/>
            <w:r w:rsidRPr="00923157">
              <w:rPr>
                <w:rFonts w:eastAsiaTheme="minorEastAsia"/>
              </w:rPr>
              <w:t>感染楼</w:t>
            </w:r>
            <w:proofErr w:type="gramEnd"/>
          </w:p>
        </w:tc>
        <w:tc>
          <w:tcPr>
            <w:tcW w:w="3511" w:type="pct"/>
          </w:tcPr>
          <w:p w:rsidR="00697191" w:rsidRPr="00923157" w:rsidRDefault="00697191" w:rsidP="00697191">
            <w:pPr>
              <w:rPr>
                <w:rFonts w:eastAsiaTheme="minorEastAsia"/>
              </w:rPr>
            </w:pPr>
            <w:r w:rsidRPr="00923157">
              <w:rPr>
                <w:rFonts w:eastAsiaTheme="minorEastAsia"/>
              </w:rPr>
              <w:t>建筑面积</w:t>
            </w:r>
            <w:r w:rsidR="008950B6" w:rsidRPr="00923157">
              <w:rPr>
                <w:rFonts w:eastAsiaTheme="minorEastAsia" w:hint="eastAsia"/>
              </w:rPr>
              <w:t>4503</w:t>
            </w:r>
            <w:r w:rsidRPr="00923157">
              <w:rPr>
                <w:rFonts w:eastAsiaTheme="minorEastAsia"/>
              </w:rPr>
              <w:t>m</w:t>
            </w:r>
            <w:r w:rsidRPr="00923157">
              <w:rPr>
                <w:rFonts w:eastAsiaTheme="minorEastAsia"/>
                <w:vertAlign w:val="superscript"/>
              </w:rPr>
              <w:t>2</w:t>
            </w:r>
            <w:r w:rsidRPr="00923157">
              <w:rPr>
                <w:rFonts w:eastAsiaTheme="minorEastAsia"/>
              </w:rPr>
              <w:t>，</w:t>
            </w:r>
            <w:r w:rsidRPr="00923157">
              <w:rPr>
                <w:rFonts w:eastAsiaTheme="minorEastAsia"/>
              </w:rPr>
              <w:t>3</w:t>
            </w:r>
            <w:r w:rsidRPr="00923157">
              <w:rPr>
                <w:rFonts w:eastAsiaTheme="minorEastAsia"/>
              </w:rPr>
              <w:t>层，</w:t>
            </w:r>
          </w:p>
          <w:p w:rsidR="002655FC" w:rsidRPr="00923157" w:rsidRDefault="002655FC" w:rsidP="002655FC">
            <w:pPr>
              <w:rPr>
                <w:rFonts w:eastAsiaTheme="minorEastAsia"/>
              </w:rPr>
            </w:pPr>
            <w:r w:rsidRPr="00923157">
              <w:rPr>
                <w:rFonts w:eastAsiaTheme="minorEastAsia"/>
              </w:rPr>
              <w:t>3F</w:t>
            </w:r>
            <w:r w:rsidRPr="00923157">
              <w:rPr>
                <w:rFonts w:eastAsiaTheme="minorEastAsia"/>
              </w:rPr>
              <w:tab/>
            </w:r>
            <w:r w:rsidRPr="00923157">
              <w:rPr>
                <w:rFonts w:eastAsiaTheme="minorEastAsia"/>
              </w:rPr>
              <w:t>呼吸病区、结核病区</w:t>
            </w:r>
          </w:p>
          <w:p w:rsidR="002655FC" w:rsidRPr="00923157" w:rsidRDefault="002655FC" w:rsidP="002655FC">
            <w:pPr>
              <w:rPr>
                <w:rFonts w:eastAsiaTheme="minorEastAsia"/>
              </w:rPr>
            </w:pPr>
            <w:r w:rsidRPr="00923157">
              <w:rPr>
                <w:rFonts w:eastAsiaTheme="minorEastAsia"/>
              </w:rPr>
              <w:t>2F</w:t>
            </w:r>
            <w:r w:rsidRPr="00923157">
              <w:rPr>
                <w:rFonts w:eastAsiaTheme="minorEastAsia"/>
              </w:rPr>
              <w:tab/>
            </w:r>
            <w:r w:rsidRPr="00923157">
              <w:rPr>
                <w:rFonts w:eastAsiaTheme="minorEastAsia"/>
              </w:rPr>
              <w:t>肠道病区、肝病病区</w:t>
            </w:r>
          </w:p>
          <w:p w:rsidR="002655FC" w:rsidRPr="00923157" w:rsidRDefault="002655FC" w:rsidP="002655FC">
            <w:pPr>
              <w:rPr>
                <w:rFonts w:eastAsiaTheme="minorEastAsia"/>
              </w:rPr>
            </w:pPr>
            <w:r w:rsidRPr="00923157">
              <w:rPr>
                <w:rFonts w:eastAsiaTheme="minorEastAsia"/>
              </w:rPr>
              <w:t>1F</w:t>
            </w:r>
            <w:r w:rsidRPr="00923157">
              <w:rPr>
                <w:rFonts w:eastAsiaTheme="minorEastAsia"/>
              </w:rPr>
              <w:tab/>
            </w:r>
            <w:r w:rsidRPr="00923157">
              <w:rPr>
                <w:rFonts w:eastAsiaTheme="minorEastAsia"/>
              </w:rPr>
              <w:t>肝病肠道、</w:t>
            </w:r>
            <w:r w:rsidRPr="00923157">
              <w:rPr>
                <w:rFonts w:eastAsiaTheme="minorEastAsia"/>
              </w:rPr>
              <w:t>HIV</w:t>
            </w:r>
            <w:r w:rsidRPr="00923157">
              <w:rPr>
                <w:rFonts w:eastAsiaTheme="minorEastAsia"/>
              </w:rPr>
              <w:t>门诊、结核、发热呼吸道</w:t>
            </w:r>
          </w:p>
        </w:tc>
        <w:tc>
          <w:tcPr>
            <w:tcW w:w="438" w:type="pct"/>
          </w:tcPr>
          <w:p w:rsidR="00697191" w:rsidRPr="00923157" w:rsidRDefault="00697191" w:rsidP="00F5588A">
            <w:pPr>
              <w:rPr>
                <w:rFonts w:eastAsiaTheme="minorEastAsia"/>
              </w:rPr>
            </w:pPr>
          </w:p>
        </w:tc>
      </w:tr>
      <w:tr w:rsidR="00923157" w:rsidRPr="00923157" w:rsidTr="00BB566E">
        <w:tc>
          <w:tcPr>
            <w:tcW w:w="440" w:type="pct"/>
            <w:vMerge/>
          </w:tcPr>
          <w:p w:rsidR="00697191" w:rsidRPr="00923157" w:rsidRDefault="00697191" w:rsidP="00F5588A">
            <w:pPr>
              <w:rPr>
                <w:rFonts w:eastAsiaTheme="minorEastAsia"/>
              </w:rPr>
            </w:pPr>
          </w:p>
        </w:tc>
        <w:tc>
          <w:tcPr>
            <w:tcW w:w="611" w:type="pct"/>
          </w:tcPr>
          <w:p w:rsidR="00697191" w:rsidRPr="00923157" w:rsidRDefault="00697191" w:rsidP="00F5588A">
            <w:pPr>
              <w:rPr>
                <w:rFonts w:eastAsiaTheme="minorEastAsia"/>
              </w:rPr>
            </w:pPr>
            <w:r w:rsidRPr="00923157">
              <w:rPr>
                <w:rFonts w:eastAsiaTheme="minorEastAsia"/>
              </w:rPr>
              <w:t>地下室</w:t>
            </w:r>
          </w:p>
        </w:tc>
        <w:tc>
          <w:tcPr>
            <w:tcW w:w="3511" w:type="pct"/>
          </w:tcPr>
          <w:p w:rsidR="00697191" w:rsidRPr="00923157" w:rsidRDefault="00697191" w:rsidP="00697191">
            <w:pPr>
              <w:rPr>
                <w:rFonts w:eastAsiaTheme="minorEastAsia"/>
              </w:rPr>
            </w:pPr>
            <w:r w:rsidRPr="00923157">
              <w:rPr>
                <w:rFonts w:eastAsiaTheme="minorEastAsia"/>
              </w:rPr>
              <w:t>门急诊医技综合楼、住院楼有地下室</w:t>
            </w:r>
            <w:r w:rsidRPr="00923157">
              <w:rPr>
                <w:rFonts w:eastAsiaTheme="minorEastAsia"/>
              </w:rPr>
              <w:t>-1F</w:t>
            </w:r>
            <w:r w:rsidRPr="00923157">
              <w:rPr>
                <w:rFonts w:eastAsiaTheme="minorEastAsia"/>
              </w:rPr>
              <w:t>，</w:t>
            </w:r>
          </w:p>
          <w:p w:rsidR="009F3BF2" w:rsidRPr="00923157" w:rsidRDefault="009F3BF2" w:rsidP="009F3BF2">
            <w:pPr>
              <w:rPr>
                <w:rFonts w:eastAsiaTheme="minorEastAsia"/>
              </w:rPr>
            </w:pPr>
            <w:r w:rsidRPr="00923157">
              <w:rPr>
                <w:rFonts w:eastAsiaTheme="minorEastAsia"/>
              </w:rPr>
              <w:t>-1F</w:t>
            </w:r>
            <w:r w:rsidRPr="00923157">
              <w:rPr>
                <w:rFonts w:eastAsiaTheme="minorEastAsia"/>
              </w:rPr>
              <w:t>设置有厨房、设备用房、</w:t>
            </w:r>
            <w:r w:rsidRPr="00923157">
              <w:rPr>
                <w:rFonts w:eastAsiaTheme="minorEastAsia"/>
                <w:u w:val="single"/>
              </w:rPr>
              <w:t>太平间、</w:t>
            </w:r>
            <w:r w:rsidRPr="00923157">
              <w:rPr>
                <w:rFonts w:eastAsiaTheme="minorEastAsia"/>
              </w:rPr>
              <w:t>生活垃圾暂存间、医疗垃圾暂存间、总务库房、中心药库、</w:t>
            </w:r>
            <w:r w:rsidRPr="00923157">
              <w:rPr>
                <w:rFonts w:eastAsiaTheme="minorEastAsia"/>
              </w:rPr>
              <w:t>1500 m</w:t>
            </w:r>
            <w:r w:rsidRPr="00923157">
              <w:rPr>
                <w:rFonts w:eastAsiaTheme="minorEastAsia"/>
                <w:vertAlign w:val="superscript"/>
              </w:rPr>
              <w:t>2</w:t>
            </w:r>
            <w:r w:rsidRPr="00923157">
              <w:rPr>
                <w:rFonts w:eastAsiaTheme="minorEastAsia"/>
              </w:rPr>
              <w:t>人防救护站</w:t>
            </w:r>
            <w:r w:rsidRPr="00923157">
              <w:rPr>
                <w:rFonts w:eastAsiaTheme="minorEastAsia"/>
              </w:rPr>
              <w:t>+300m</w:t>
            </w:r>
            <w:r w:rsidRPr="00923157">
              <w:rPr>
                <w:rFonts w:eastAsiaTheme="minorEastAsia"/>
                <w:vertAlign w:val="superscript"/>
              </w:rPr>
              <w:t>2</w:t>
            </w:r>
            <w:r w:rsidRPr="00923157">
              <w:rPr>
                <w:rFonts w:eastAsiaTheme="minorEastAsia"/>
              </w:rPr>
              <w:t>人防固定电站</w:t>
            </w:r>
            <w:r w:rsidRPr="00923157">
              <w:rPr>
                <w:rFonts w:eastAsiaTheme="minorEastAsia"/>
              </w:rPr>
              <w:t>+6000 m</w:t>
            </w:r>
            <w:r w:rsidRPr="00923157">
              <w:rPr>
                <w:rFonts w:eastAsiaTheme="minorEastAsia"/>
                <w:vertAlign w:val="superscript"/>
              </w:rPr>
              <w:t>2</w:t>
            </w:r>
            <w:r w:rsidRPr="00923157">
              <w:rPr>
                <w:rFonts w:eastAsiaTheme="minorEastAsia"/>
              </w:rPr>
              <w:t>人员掩蔽所、锅炉房、备用柴油发电机房、汽车库</w:t>
            </w:r>
          </w:p>
        </w:tc>
        <w:tc>
          <w:tcPr>
            <w:tcW w:w="438" w:type="pct"/>
          </w:tcPr>
          <w:p w:rsidR="00697191" w:rsidRPr="00923157" w:rsidRDefault="00697191" w:rsidP="00F5588A">
            <w:pPr>
              <w:rPr>
                <w:rFonts w:eastAsiaTheme="minorEastAsia"/>
              </w:rPr>
            </w:pPr>
          </w:p>
        </w:tc>
      </w:tr>
      <w:tr w:rsidR="00923157" w:rsidRPr="00923157" w:rsidTr="00BB566E">
        <w:tc>
          <w:tcPr>
            <w:tcW w:w="440" w:type="pct"/>
            <w:vMerge w:val="restart"/>
          </w:tcPr>
          <w:p w:rsidR="00697191" w:rsidRPr="00923157" w:rsidRDefault="00697191" w:rsidP="00F5588A">
            <w:pPr>
              <w:rPr>
                <w:rFonts w:eastAsiaTheme="minorEastAsia"/>
              </w:rPr>
            </w:pPr>
            <w:r w:rsidRPr="00923157">
              <w:rPr>
                <w:rFonts w:eastAsiaTheme="minorEastAsia"/>
              </w:rPr>
              <w:t>辅助工程</w:t>
            </w:r>
          </w:p>
        </w:tc>
        <w:tc>
          <w:tcPr>
            <w:tcW w:w="611" w:type="pct"/>
          </w:tcPr>
          <w:p w:rsidR="00697191" w:rsidRPr="00923157" w:rsidRDefault="009F3BF2" w:rsidP="00F5588A">
            <w:pPr>
              <w:rPr>
                <w:rFonts w:eastAsiaTheme="minorEastAsia"/>
              </w:rPr>
            </w:pPr>
            <w:r w:rsidRPr="00923157">
              <w:rPr>
                <w:rFonts w:eastAsiaTheme="minorEastAsia"/>
              </w:rPr>
              <w:t>锅炉房</w:t>
            </w:r>
          </w:p>
        </w:tc>
        <w:tc>
          <w:tcPr>
            <w:tcW w:w="3511" w:type="pct"/>
          </w:tcPr>
          <w:p w:rsidR="005F3495" w:rsidRPr="00923157" w:rsidRDefault="005F3495" w:rsidP="005F3495">
            <w:pPr>
              <w:rPr>
                <w:rFonts w:eastAsiaTheme="minorEastAsia"/>
              </w:rPr>
            </w:pPr>
            <w:r w:rsidRPr="00923157">
              <w:rPr>
                <w:rFonts w:eastAsiaTheme="minorEastAsia"/>
              </w:rPr>
              <w:t>本项目拟在地下室设置锅炉房，锅炉房采用</w:t>
            </w:r>
            <w:r w:rsidRPr="00923157">
              <w:rPr>
                <w:rFonts w:eastAsiaTheme="minorEastAsia"/>
              </w:rPr>
              <w:t xml:space="preserve"> 2 </w:t>
            </w:r>
            <w:r w:rsidRPr="00923157">
              <w:rPr>
                <w:rFonts w:eastAsiaTheme="minorEastAsia"/>
              </w:rPr>
              <w:t>台单台蒸发量为</w:t>
            </w:r>
            <w:r w:rsidRPr="00923157">
              <w:rPr>
                <w:rFonts w:eastAsiaTheme="minorEastAsia"/>
              </w:rPr>
              <w:t xml:space="preserve"> 2t/h</w:t>
            </w:r>
            <w:r w:rsidRPr="00923157">
              <w:rPr>
                <w:rFonts w:eastAsiaTheme="minorEastAsia"/>
              </w:rPr>
              <w:t>、额定压力为</w:t>
            </w:r>
            <w:r w:rsidRPr="00923157">
              <w:rPr>
                <w:rFonts w:eastAsiaTheme="minorEastAsia"/>
              </w:rPr>
              <w:t xml:space="preserve"> 1.0MPa </w:t>
            </w:r>
            <w:r w:rsidRPr="00923157">
              <w:rPr>
                <w:rFonts w:eastAsiaTheme="minorEastAsia"/>
              </w:rPr>
              <w:t>的燃气锅炉提供冬季所需蒸汽和日常所需热水。每台锅炉天然气耗量为</w:t>
            </w:r>
            <w:r w:rsidRPr="00923157">
              <w:rPr>
                <w:rFonts w:eastAsiaTheme="minorEastAsia"/>
              </w:rPr>
              <w:t>148m</w:t>
            </w:r>
            <w:r w:rsidRPr="00923157">
              <w:rPr>
                <w:rFonts w:eastAsiaTheme="minorEastAsia"/>
                <w:vertAlign w:val="superscript"/>
              </w:rPr>
              <w:t>3</w:t>
            </w:r>
            <w:r w:rsidRPr="00923157">
              <w:rPr>
                <w:rFonts w:eastAsiaTheme="minorEastAsia"/>
              </w:rPr>
              <w:t>/h</w:t>
            </w:r>
            <w:r w:rsidRPr="00923157">
              <w:rPr>
                <w:rFonts w:eastAsiaTheme="minorEastAsia"/>
              </w:rPr>
              <w:t>。</w:t>
            </w:r>
          </w:p>
        </w:tc>
        <w:tc>
          <w:tcPr>
            <w:tcW w:w="438" w:type="pct"/>
          </w:tcPr>
          <w:p w:rsidR="00697191" w:rsidRPr="00923157" w:rsidRDefault="00697191" w:rsidP="00F5588A">
            <w:pPr>
              <w:rPr>
                <w:rFonts w:eastAsiaTheme="minorEastAsia"/>
              </w:rPr>
            </w:pPr>
          </w:p>
        </w:tc>
      </w:tr>
      <w:tr w:rsidR="00923157" w:rsidRPr="00923157" w:rsidTr="00BB566E">
        <w:tc>
          <w:tcPr>
            <w:tcW w:w="440" w:type="pct"/>
            <w:vMerge/>
          </w:tcPr>
          <w:p w:rsidR="009F3BF2" w:rsidRPr="00923157" w:rsidRDefault="009F3BF2" w:rsidP="00F5588A">
            <w:pPr>
              <w:rPr>
                <w:rFonts w:eastAsiaTheme="minorEastAsia"/>
              </w:rPr>
            </w:pPr>
          </w:p>
        </w:tc>
        <w:tc>
          <w:tcPr>
            <w:tcW w:w="611" w:type="pct"/>
          </w:tcPr>
          <w:p w:rsidR="009F3BF2" w:rsidRPr="00923157" w:rsidRDefault="009F3BF2" w:rsidP="00F5588A">
            <w:pPr>
              <w:rPr>
                <w:rFonts w:eastAsiaTheme="minorEastAsia"/>
              </w:rPr>
            </w:pPr>
            <w:r w:rsidRPr="00923157">
              <w:rPr>
                <w:rFonts w:eastAsiaTheme="minorEastAsia"/>
              </w:rPr>
              <w:t>备用柴油发电机房</w:t>
            </w:r>
          </w:p>
        </w:tc>
        <w:tc>
          <w:tcPr>
            <w:tcW w:w="3511" w:type="pct"/>
          </w:tcPr>
          <w:p w:rsidR="005F3495" w:rsidRPr="00923157" w:rsidRDefault="005F3495" w:rsidP="005F3495">
            <w:pPr>
              <w:rPr>
                <w:rFonts w:eastAsiaTheme="minorEastAsia"/>
              </w:rPr>
            </w:pPr>
            <w:r w:rsidRPr="00923157">
              <w:rPr>
                <w:rFonts w:eastAsiaTheme="minorEastAsia"/>
              </w:rPr>
              <w:t>本项目拟在地下室设置柴油发电机房内设</w:t>
            </w:r>
            <w:r w:rsidRPr="00923157">
              <w:rPr>
                <w:rFonts w:eastAsiaTheme="minorEastAsia"/>
              </w:rPr>
              <w:t>1</w:t>
            </w:r>
            <w:r w:rsidRPr="00923157">
              <w:rPr>
                <w:rFonts w:eastAsiaTheme="minorEastAsia"/>
              </w:rPr>
              <w:t>台</w:t>
            </w:r>
            <w:r w:rsidRPr="00923157">
              <w:rPr>
                <w:rFonts w:eastAsiaTheme="minorEastAsia"/>
              </w:rPr>
              <w:t>800kW(</w:t>
            </w:r>
            <w:r w:rsidRPr="00923157">
              <w:rPr>
                <w:rFonts w:eastAsiaTheme="minorEastAsia"/>
              </w:rPr>
              <w:t>燃油消耗</w:t>
            </w:r>
            <w:r w:rsidRPr="00923157">
              <w:rPr>
                <w:rFonts w:eastAsiaTheme="minorEastAsia"/>
              </w:rPr>
              <w:t>206L/h)</w:t>
            </w:r>
            <w:r w:rsidRPr="00923157">
              <w:rPr>
                <w:rFonts w:eastAsiaTheme="minorEastAsia"/>
              </w:rPr>
              <w:t>柴油发电机，供急诊抢救室、血液病房的净化室、产房等场所中涉及患者生命安全的设备及其照明用电，保证在市电断开后</w:t>
            </w:r>
            <w:r w:rsidRPr="00923157">
              <w:rPr>
                <w:rFonts w:eastAsiaTheme="minorEastAsia"/>
              </w:rPr>
              <w:t xml:space="preserve"> 15s </w:t>
            </w:r>
            <w:r w:rsidRPr="00923157">
              <w:rPr>
                <w:rFonts w:eastAsiaTheme="minorEastAsia"/>
              </w:rPr>
              <w:t>内自动起动并供电，当市电恢复后，延时自动停机。</w:t>
            </w:r>
          </w:p>
        </w:tc>
        <w:tc>
          <w:tcPr>
            <w:tcW w:w="438" w:type="pct"/>
          </w:tcPr>
          <w:p w:rsidR="009F3BF2" w:rsidRPr="00923157" w:rsidRDefault="009F3BF2" w:rsidP="00F5588A">
            <w:pPr>
              <w:rPr>
                <w:rFonts w:eastAsiaTheme="minorEastAsia"/>
              </w:rPr>
            </w:pPr>
          </w:p>
        </w:tc>
      </w:tr>
      <w:tr w:rsidR="00923157" w:rsidRPr="00923157" w:rsidTr="00BB566E">
        <w:tc>
          <w:tcPr>
            <w:tcW w:w="440" w:type="pct"/>
            <w:vMerge w:val="restart"/>
          </w:tcPr>
          <w:p w:rsidR="00697191" w:rsidRPr="00923157" w:rsidRDefault="00697191" w:rsidP="00F5588A">
            <w:pPr>
              <w:rPr>
                <w:rFonts w:eastAsiaTheme="minorEastAsia"/>
              </w:rPr>
            </w:pPr>
            <w:r w:rsidRPr="00923157">
              <w:rPr>
                <w:rFonts w:eastAsiaTheme="minorEastAsia"/>
              </w:rPr>
              <w:t>公用工程</w:t>
            </w:r>
          </w:p>
        </w:tc>
        <w:tc>
          <w:tcPr>
            <w:tcW w:w="611" w:type="pct"/>
          </w:tcPr>
          <w:p w:rsidR="00697191" w:rsidRPr="00923157" w:rsidRDefault="005F3495" w:rsidP="00F5588A">
            <w:pPr>
              <w:rPr>
                <w:rFonts w:eastAsiaTheme="minorEastAsia"/>
              </w:rPr>
            </w:pPr>
            <w:r w:rsidRPr="00923157">
              <w:rPr>
                <w:rFonts w:eastAsiaTheme="minorEastAsia"/>
              </w:rPr>
              <w:t>供水</w:t>
            </w:r>
          </w:p>
        </w:tc>
        <w:tc>
          <w:tcPr>
            <w:tcW w:w="3511" w:type="pct"/>
          </w:tcPr>
          <w:p w:rsidR="00697191" w:rsidRPr="00923157" w:rsidRDefault="005F3495" w:rsidP="0093384D">
            <w:pPr>
              <w:rPr>
                <w:rFonts w:eastAsiaTheme="minorEastAsia"/>
              </w:rPr>
            </w:pPr>
            <w:r w:rsidRPr="00923157">
              <w:rPr>
                <w:rFonts w:eastAsiaTheme="minorEastAsia"/>
              </w:rPr>
              <w:t>本工程水源为市政自来水，市政供水压力为</w:t>
            </w:r>
            <w:r w:rsidRPr="00923157">
              <w:rPr>
                <w:rFonts w:eastAsiaTheme="minorEastAsia"/>
              </w:rPr>
              <w:t xml:space="preserve"> 0.20MPa</w:t>
            </w:r>
            <w:r w:rsidRPr="00923157">
              <w:rPr>
                <w:rFonts w:eastAsiaTheme="minorEastAsia"/>
              </w:rPr>
              <w:t>。从项目南边汨罗江大道上引入一根</w:t>
            </w:r>
            <w:r w:rsidRPr="00923157">
              <w:rPr>
                <w:rFonts w:eastAsiaTheme="minorEastAsia"/>
              </w:rPr>
              <w:t xml:space="preserve"> DN250 </w:t>
            </w:r>
            <w:r w:rsidRPr="00923157">
              <w:rPr>
                <w:rFonts w:eastAsiaTheme="minorEastAsia"/>
              </w:rPr>
              <w:t>给水管道。地下室设置一个消防水池和消防水泵房，消防水池总有效容积为</w:t>
            </w:r>
            <w:r w:rsidRPr="00923157">
              <w:rPr>
                <w:rFonts w:eastAsiaTheme="minorEastAsia"/>
              </w:rPr>
              <w:t>1288m</w:t>
            </w:r>
            <w:r w:rsidRPr="00923157">
              <w:rPr>
                <w:rFonts w:eastAsiaTheme="minorEastAsia"/>
                <w:vertAlign w:val="superscript"/>
              </w:rPr>
              <w:t>3</w:t>
            </w:r>
            <w:r w:rsidRPr="00923157">
              <w:rPr>
                <w:rFonts w:eastAsiaTheme="minorEastAsia"/>
              </w:rPr>
              <w:t>。</w:t>
            </w:r>
          </w:p>
        </w:tc>
        <w:tc>
          <w:tcPr>
            <w:tcW w:w="438" w:type="pct"/>
          </w:tcPr>
          <w:p w:rsidR="00697191" w:rsidRPr="00923157" w:rsidRDefault="00697191" w:rsidP="00F5588A">
            <w:pPr>
              <w:rPr>
                <w:rFonts w:eastAsiaTheme="minorEastAsia"/>
              </w:rPr>
            </w:pPr>
          </w:p>
        </w:tc>
      </w:tr>
      <w:tr w:rsidR="00923157" w:rsidRPr="00923157" w:rsidTr="00BB566E">
        <w:tc>
          <w:tcPr>
            <w:tcW w:w="440" w:type="pct"/>
            <w:vMerge/>
          </w:tcPr>
          <w:p w:rsidR="009F3BF2" w:rsidRPr="00923157" w:rsidRDefault="009F3BF2" w:rsidP="00F5588A">
            <w:pPr>
              <w:rPr>
                <w:rFonts w:eastAsiaTheme="minorEastAsia"/>
              </w:rPr>
            </w:pPr>
          </w:p>
        </w:tc>
        <w:tc>
          <w:tcPr>
            <w:tcW w:w="611" w:type="pct"/>
          </w:tcPr>
          <w:p w:rsidR="009F3BF2" w:rsidRPr="00923157" w:rsidRDefault="00CC1789" w:rsidP="00F5588A">
            <w:pPr>
              <w:rPr>
                <w:rFonts w:eastAsiaTheme="minorEastAsia"/>
              </w:rPr>
            </w:pPr>
            <w:r w:rsidRPr="00923157">
              <w:rPr>
                <w:rFonts w:eastAsiaTheme="minorEastAsia"/>
              </w:rPr>
              <w:t>排水</w:t>
            </w:r>
          </w:p>
        </w:tc>
        <w:tc>
          <w:tcPr>
            <w:tcW w:w="3511" w:type="pct"/>
          </w:tcPr>
          <w:p w:rsidR="009F3BF2" w:rsidRPr="00923157" w:rsidRDefault="007E7723" w:rsidP="00B9022B">
            <w:pPr>
              <w:rPr>
                <w:rFonts w:eastAsiaTheme="minorEastAsia"/>
              </w:rPr>
            </w:pPr>
            <w:r w:rsidRPr="00923157">
              <w:rPr>
                <w:rFonts w:eastAsiaTheme="minorEastAsia"/>
              </w:rPr>
              <w:t>雨污分流</w:t>
            </w:r>
            <w:r w:rsidRPr="00923157">
              <w:rPr>
                <w:rFonts w:eastAsiaTheme="minorEastAsia" w:hint="eastAsia"/>
              </w:rPr>
              <w:t>：</w:t>
            </w:r>
            <w:r w:rsidR="008D099E" w:rsidRPr="00923157">
              <w:rPr>
                <w:rFonts w:eastAsiaTheme="minorEastAsia" w:hint="eastAsia"/>
              </w:rPr>
              <w:t>各类</w:t>
            </w:r>
            <w:r w:rsidR="00CC1789" w:rsidRPr="00923157">
              <w:rPr>
                <w:rFonts w:eastAsiaTheme="minorEastAsia"/>
              </w:rPr>
              <w:t>废水</w:t>
            </w:r>
            <w:r w:rsidR="008D099E" w:rsidRPr="00923157">
              <w:rPr>
                <w:rFonts w:eastAsiaTheme="minorEastAsia"/>
              </w:rPr>
              <w:t>分类收集</w:t>
            </w:r>
            <w:r w:rsidR="008D099E" w:rsidRPr="00923157">
              <w:rPr>
                <w:rFonts w:eastAsiaTheme="minorEastAsia" w:hint="eastAsia"/>
              </w:rPr>
              <w:t>、</w:t>
            </w:r>
            <w:r w:rsidR="008D099E" w:rsidRPr="00923157">
              <w:rPr>
                <w:rFonts w:eastAsiaTheme="minorEastAsia"/>
              </w:rPr>
              <w:t>分别</w:t>
            </w:r>
            <w:r w:rsidR="00CC1789" w:rsidRPr="00923157">
              <w:rPr>
                <w:rFonts w:eastAsiaTheme="minorEastAsia"/>
              </w:rPr>
              <w:t>经预处理后</w:t>
            </w:r>
            <w:r w:rsidR="008D099E" w:rsidRPr="00923157">
              <w:rPr>
                <w:rFonts w:eastAsiaTheme="minorEastAsia" w:hint="eastAsia"/>
              </w:rPr>
              <w:t>，</w:t>
            </w:r>
            <w:r w:rsidR="008D099E" w:rsidRPr="00923157">
              <w:rPr>
                <w:rFonts w:eastAsiaTheme="minorEastAsia"/>
              </w:rPr>
              <w:t>最终</w:t>
            </w:r>
            <w:r w:rsidR="00CC1789" w:rsidRPr="00923157">
              <w:rPr>
                <w:rFonts w:eastAsiaTheme="minorEastAsia"/>
              </w:rPr>
              <w:t>进入东北角的污水处理站处理后进入</w:t>
            </w:r>
            <w:r w:rsidR="008D099E" w:rsidRPr="00923157">
              <w:rPr>
                <w:rFonts w:eastAsiaTheme="minorEastAsia"/>
              </w:rPr>
              <w:t>南侧沿江大道</w:t>
            </w:r>
            <w:r w:rsidR="008D099E" w:rsidRPr="00923157">
              <w:rPr>
                <w:rFonts w:eastAsiaTheme="minorEastAsia" w:hint="eastAsia"/>
              </w:rPr>
              <w:t>污水</w:t>
            </w:r>
            <w:r w:rsidR="00CC1789" w:rsidRPr="00923157">
              <w:rPr>
                <w:rFonts w:eastAsiaTheme="minorEastAsia"/>
              </w:rPr>
              <w:t>管网</w:t>
            </w:r>
            <w:r w:rsidR="008D099E" w:rsidRPr="00923157">
              <w:rPr>
                <w:rFonts w:eastAsiaTheme="minorEastAsia" w:hint="eastAsia"/>
              </w:rPr>
              <w:t>，</w:t>
            </w:r>
            <w:r w:rsidR="008D099E" w:rsidRPr="00923157">
              <w:rPr>
                <w:rFonts w:eastAsiaTheme="minorEastAsia"/>
              </w:rPr>
              <w:t>然后进入屈原大道污水</w:t>
            </w:r>
            <w:r w:rsidR="00CC1789" w:rsidRPr="00923157">
              <w:rPr>
                <w:rFonts w:eastAsiaTheme="minorEastAsia"/>
              </w:rPr>
              <w:t>，最终进入汨罗市城市污水处理厂处理。</w:t>
            </w:r>
          </w:p>
        </w:tc>
        <w:tc>
          <w:tcPr>
            <w:tcW w:w="438" w:type="pct"/>
          </w:tcPr>
          <w:p w:rsidR="009F3BF2" w:rsidRPr="00923157" w:rsidRDefault="009F3BF2" w:rsidP="00F5588A">
            <w:pPr>
              <w:rPr>
                <w:rFonts w:eastAsiaTheme="minorEastAsia"/>
              </w:rPr>
            </w:pPr>
          </w:p>
        </w:tc>
      </w:tr>
      <w:tr w:rsidR="00923157" w:rsidRPr="00923157" w:rsidTr="00BB566E">
        <w:tc>
          <w:tcPr>
            <w:tcW w:w="440" w:type="pct"/>
            <w:vMerge/>
          </w:tcPr>
          <w:p w:rsidR="009F3BF2" w:rsidRPr="00923157" w:rsidRDefault="009F3BF2" w:rsidP="00F5588A">
            <w:pPr>
              <w:rPr>
                <w:rFonts w:eastAsiaTheme="minorEastAsia"/>
              </w:rPr>
            </w:pPr>
          </w:p>
        </w:tc>
        <w:tc>
          <w:tcPr>
            <w:tcW w:w="611" w:type="pct"/>
          </w:tcPr>
          <w:p w:rsidR="009F3BF2" w:rsidRPr="00923157" w:rsidRDefault="00CC1789" w:rsidP="00F5588A">
            <w:pPr>
              <w:rPr>
                <w:rFonts w:eastAsiaTheme="minorEastAsia"/>
              </w:rPr>
            </w:pPr>
            <w:r w:rsidRPr="00923157">
              <w:rPr>
                <w:rFonts w:eastAsiaTheme="minorEastAsia"/>
              </w:rPr>
              <w:t>供电</w:t>
            </w:r>
          </w:p>
        </w:tc>
        <w:tc>
          <w:tcPr>
            <w:tcW w:w="3511" w:type="pct"/>
          </w:tcPr>
          <w:p w:rsidR="009F3BF2" w:rsidRPr="00923157" w:rsidRDefault="00CC1789" w:rsidP="00CC1789">
            <w:pPr>
              <w:rPr>
                <w:rFonts w:eastAsiaTheme="minorEastAsia"/>
              </w:rPr>
            </w:pPr>
            <w:r w:rsidRPr="00923157">
              <w:rPr>
                <w:rFonts w:eastAsiaTheme="minorEastAsia"/>
              </w:rPr>
              <w:t>本工程拟单独从市政电网中两个</w:t>
            </w:r>
            <w:r w:rsidRPr="00923157">
              <w:rPr>
                <w:rFonts w:eastAsiaTheme="minorEastAsia"/>
              </w:rPr>
              <w:t xml:space="preserve"> 110kV </w:t>
            </w:r>
            <w:proofErr w:type="gramStart"/>
            <w:r w:rsidRPr="00923157">
              <w:rPr>
                <w:rFonts w:eastAsiaTheme="minorEastAsia"/>
              </w:rPr>
              <w:t>降压站各引一路</w:t>
            </w:r>
            <w:proofErr w:type="gramEnd"/>
            <w:r w:rsidRPr="00923157">
              <w:rPr>
                <w:rFonts w:eastAsiaTheme="minorEastAsia"/>
              </w:rPr>
              <w:t xml:space="preserve"> 10kV </w:t>
            </w:r>
            <w:r w:rsidRPr="00923157">
              <w:rPr>
                <w:rFonts w:eastAsiaTheme="minorEastAsia"/>
              </w:rPr>
              <w:t>独立专线电源以满足本工程供电需求。当一路进线故障时，断开故障回路进线断路器，切换到另外一路进线。</w:t>
            </w:r>
          </w:p>
        </w:tc>
        <w:tc>
          <w:tcPr>
            <w:tcW w:w="438" w:type="pct"/>
          </w:tcPr>
          <w:p w:rsidR="009F3BF2" w:rsidRPr="00923157" w:rsidRDefault="009F3BF2" w:rsidP="00F5588A">
            <w:pPr>
              <w:rPr>
                <w:rFonts w:eastAsiaTheme="minorEastAsia"/>
              </w:rPr>
            </w:pPr>
          </w:p>
        </w:tc>
      </w:tr>
      <w:tr w:rsidR="00923157" w:rsidRPr="00923157" w:rsidTr="00BB566E">
        <w:tc>
          <w:tcPr>
            <w:tcW w:w="440" w:type="pct"/>
            <w:vMerge/>
          </w:tcPr>
          <w:p w:rsidR="00CC1789" w:rsidRPr="00923157" w:rsidRDefault="00CC1789" w:rsidP="00F5588A">
            <w:pPr>
              <w:rPr>
                <w:rFonts w:eastAsiaTheme="minorEastAsia"/>
              </w:rPr>
            </w:pPr>
          </w:p>
        </w:tc>
        <w:tc>
          <w:tcPr>
            <w:tcW w:w="611" w:type="pct"/>
          </w:tcPr>
          <w:p w:rsidR="00CC1789" w:rsidRPr="00923157" w:rsidRDefault="00CC1789" w:rsidP="00F5588A">
            <w:pPr>
              <w:rPr>
                <w:rFonts w:eastAsiaTheme="minorEastAsia"/>
              </w:rPr>
            </w:pPr>
            <w:r w:rsidRPr="00923157">
              <w:rPr>
                <w:rFonts w:eastAsiaTheme="minorEastAsia"/>
              </w:rPr>
              <w:t>制冷</w:t>
            </w:r>
          </w:p>
        </w:tc>
        <w:tc>
          <w:tcPr>
            <w:tcW w:w="3511" w:type="pct"/>
          </w:tcPr>
          <w:p w:rsidR="00CC1789" w:rsidRPr="00923157" w:rsidRDefault="00CC1789" w:rsidP="00CC1789">
            <w:pPr>
              <w:rPr>
                <w:rFonts w:eastAsiaTheme="minorEastAsia"/>
              </w:rPr>
            </w:pPr>
            <w:r w:rsidRPr="00923157">
              <w:rPr>
                <w:rFonts w:eastAsiaTheme="minorEastAsia"/>
              </w:rPr>
              <w:t>本项目地下室设置一个制冷机房；制冷机房共设置</w:t>
            </w:r>
            <w:r w:rsidRPr="00923157">
              <w:rPr>
                <w:rFonts w:eastAsiaTheme="minorEastAsia"/>
              </w:rPr>
              <w:t xml:space="preserve"> 3 </w:t>
            </w:r>
            <w:r w:rsidRPr="00923157">
              <w:rPr>
                <w:rFonts w:eastAsiaTheme="minorEastAsia"/>
              </w:rPr>
              <w:t>台离心式冷水机组，单台制冷量为</w:t>
            </w:r>
            <w:r w:rsidRPr="00923157">
              <w:rPr>
                <w:rFonts w:eastAsiaTheme="minorEastAsia"/>
              </w:rPr>
              <w:t xml:space="preserve"> 3868kW</w:t>
            </w:r>
            <w:r w:rsidRPr="00923157">
              <w:rPr>
                <w:rFonts w:eastAsiaTheme="minorEastAsia"/>
              </w:rPr>
              <w:t>；设置</w:t>
            </w:r>
            <w:r w:rsidRPr="00923157">
              <w:rPr>
                <w:rFonts w:eastAsiaTheme="minorEastAsia"/>
              </w:rPr>
              <w:t xml:space="preserve"> 1 </w:t>
            </w:r>
            <w:r w:rsidRPr="00923157">
              <w:rPr>
                <w:rFonts w:eastAsiaTheme="minorEastAsia"/>
              </w:rPr>
              <w:t>台螺杆式冷水机组，单台制冷量为</w:t>
            </w:r>
            <w:r w:rsidRPr="00923157">
              <w:rPr>
                <w:rFonts w:eastAsiaTheme="minorEastAsia"/>
              </w:rPr>
              <w:t xml:space="preserve"> 1406kW</w:t>
            </w:r>
            <w:r w:rsidRPr="00923157">
              <w:rPr>
                <w:rFonts w:eastAsiaTheme="minorEastAsia"/>
              </w:rPr>
              <w:t>。</w:t>
            </w:r>
          </w:p>
        </w:tc>
        <w:tc>
          <w:tcPr>
            <w:tcW w:w="438" w:type="pct"/>
          </w:tcPr>
          <w:p w:rsidR="00CC1789" w:rsidRPr="00923157" w:rsidRDefault="00CC1789" w:rsidP="00F5588A">
            <w:pPr>
              <w:rPr>
                <w:rFonts w:eastAsiaTheme="minorEastAsia"/>
              </w:rPr>
            </w:pPr>
          </w:p>
        </w:tc>
      </w:tr>
      <w:tr w:rsidR="00923157" w:rsidRPr="00923157" w:rsidTr="00BB566E">
        <w:tc>
          <w:tcPr>
            <w:tcW w:w="440" w:type="pct"/>
            <w:vMerge/>
          </w:tcPr>
          <w:p w:rsidR="009F3BF2" w:rsidRPr="00923157" w:rsidRDefault="009F3BF2" w:rsidP="00F5588A">
            <w:pPr>
              <w:rPr>
                <w:rFonts w:eastAsiaTheme="minorEastAsia"/>
              </w:rPr>
            </w:pPr>
          </w:p>
        </w:tc>
        <w:tc>
          <w:tcPr>
            <w:tcW w:w="611" w:type="pct"/>
          </w:tcPr>
          <w:p w:rsidR="009F3BF2" w:rsidRPr="00923157" w:rsidRDefault="00CC1789" w:rsidP="00F5588A">
            <w:pPr>
              <w:rPr>
                <w:rFonts w:eastAsiaTheme="minorEastAsia"/>
              </w:rPr>
            </w:pPr>
            <w:r w:rsidRPr="00923157">
              <w:rPr>
                <w:rFonts w:eastAsiaTheme="minorEastAsia"/>
              </w:rPr>
              <w:t>消毒</w:t>
            </w:r>
          </w:p>
        </w:tc>
        <w:tc>
          <w:tcPr>
            <w:tcW w:w="3511" w:type="pct"/>
          </w:tcPr>
          <w:p w:rsidR="009F3BF2" w:rsidRPr="00923157" w:rsidRDefault="00CC1789" w:rsidP="00CC1789">
            <w:pPr>
              <w:rPr>
                <w:rFonts w:eastAsiaTheme="minorEastAsia"/>
              </w:rPr>
            </w:pPr>
            <w:proofErr w:type="gramStart"/>
            <w:r w:rsidRPr="00923157">
              <w:rPr>
                <w:rFonts w:eastAsiaTheme="minorEastAsia"/>
              </w:rPr>
              <w:t>侯诊</w:t>
            </w:r>
            <w:proofErr w:type="gramEnd"/>
            <w:r w:rsidRPr="00923157">
              <w:rPr>
                <w:rFonts w:eastAsiaTheme="minorEastAsia"/>
              </w:rPr>
              <w:t>区、传染病诊室、手术室、血库、洗消间、消毒供应室、太平间、垃圾处理站等场所，设置紫外线消毒灯。</w:t>
            </w:r>
          </w:p>
        </w:tc>
        <w:tc>
          <w:tcPr>
            <w:tcW w:w="438" w:type="pct"/>
          </w:tcPr>
          <w:p w:rsidR="009F3BF2" w:rsidRPr="00923157" w:rsidRDefault="009F3BF2" w:rsidP="00F5588A">
            <w:pPr>
              <w:rPr>
                <w:rFonts w:eastAsiaTheme="minorEastAsia"/>
              </w:rPr>
            </w:pPr>
          </w:p>
        </w:tc>
      </w:tr>
      <w:tr w:rsidR="00923157" w:rsidRPr="00923157" w:rsidTr="00BB566E">
        <w:tc>
          <w:tcPr>
            <w:tcW w:w="440" w:type="pct"/>
            <w:vMerge/>
          </w:tcPr>
          <w:p w:rsidR="00697191" w:rsidRPr="00923157" w:rsidRDefault="00697191" w:rsidP="00F5588A">
            <w:pPr>
              <w:rPr>
                <w:rFonts w:eastAsiaTheme="minorEastAsia"/>
              </w:rPr>
            </w:pPr>
          </w:p>
        </w:tc>
        <w:tc>
          <w:tcPr>
            <w:tcW w:w="611" w:type="pct"/>
          </w:tcPr>
          <w:p w:rsidR="00697191" w:rsidRPr="00923157" w:rsidRDefault="009F3BF2" w:rsidP="00F5588A">
            <w:pPr>
              <w:rPr>
                <w:rFonts w:eastAsiaTheme="minorEastAsia"/>
              </w:rPr>
            </w:pPr>
            <w:r w:rsidRPr="00923157">
              <w:rPr>
                <w:rFonts w:eastAsiaTheme="minorEastAsia"/>
              </w:rPr>
              <w:t>高压氧</w:t>
            </w:r>
          </w:p>
        </w:tc>
        <w:tc>
          <w:tcPr>
            <w:tcW w:w="3511" w:type="pct"/>
          </w:tcPr>
          <w:p w:rsidR="00697191" w:rsidRPr="00923157" w:rsidRDefault="00CC1789" w:rsidP="00F5588A">
            <w:pPr>
              <w:rPr>
                <w:rFonts w:eastAsiaTheme="minorEastAsia"/>
              </w:rPr>
            </w:pPr>
            <w:r w:rsidRPr="00923157">
              <w:rPr>
                <w:rFonts w:eastAsiaTheme="minorEastAsia"/>
              </w:rPr>
              <w:t>项目设置一台液氧站，供病床、</w:t>
            </w:r>
            <w:r w:rsidRPr="00923157">
              <w:rPr>
                <w:rFonts w:eastAsiaTheme="minorEastAsia"/>
              </w:rPr>
              <w:t>DR</w:t>
            </w:r>
            <w:r w:rsidRPr="00923157">
              <w:rPr>
                <w:rFonts w:eastAsiaTheme="minorEastAsia"/>
              </w:rPr>
              <w:t>室、</w:t>
            </w:r>
            <w:r w:rsidRPr="00923157">
              <w:rPr>
                <w:rFonts w:eastAsiaTheme="minorEastAsia"/>
              </w:rPr>
              <w:t>CT</w:t>
            </w:r>
            <w:r w:rsidRPr="00923157">
              <w:rPr>
                <w:rFonts w:eastAsiaTheme="minorEastAsia"/>
              </w:rPr>
              <w:t>室、</w:t>
            </w:r>
            <w:r w:rsidRPr="00923157">
              <w:rPr>
                <w:rFonts w:eastAsiaTheme="minorEastAsia"/>
              </w:rPr>
              <w:t>MRI</w:t>
            </w:r>
            <w:r w:rsidRPr="00923157">
              <w:rPr>
                <w:rFonts w:eastAsiaTheme="minorEastAsia"/>
              </w:rPr>
              <w:t>室、手术室等使用。</w:t>
            </w:r>
          </w:p>
        </w:tc>
        <w:tc>
          <w:tcPr>
            <w:tcW w:w="438" w:type="pct"/>
          </w:tcPr>
          <w:p w:rsidR="00697191" w:rsidRPr="00923157" w:rsidRDefault="00697191" w:rsidP="00F5588A">
            <w:pPr>
              <w:rPr>
                <w:rFonts w:eastAsiaTheme="minorEastAsia"/>
              </w:rPr>
            </w:pPr>
          </w:p>
        </w:tc>
      </w:tr>
      <w:tr w:rsidR="00923157" w:rsidRPr="00923157" w:rsidTr="00BB566E">
        <w:tc>
          <w:tcPr>
            <w:tcW w:w="440" w:type="pct"/>
            <w:vMerge w:val="restart"/>
          </w:tcPr>
          <w:p w:rsidR="00697191" w:rsidRPr="00923157" w:rsidRDefault="00697191" w:rsidP="00F5588A">
            <w:pPr>
              <w:rPr>
                <w:rFonts w:eastAsiaTheme="minorEastAsia"/>
              </w:rPr>
            </w:pPr>
            <w:r w:rsidRPr="00923157">
              <w:rPr>
                <w:rFonts w:eastAsiaTheme="minorEastAsia"/>
              </w:rPr>
              <w:t>环保工程</w:t>
            </w:r>
          </w:p>
        </w:tc>
        <w:tc>
          <w:tcPr>
            <w:tcW w:w="611" w:type="pct"/>
          </w:tcPr>
          <w:p w:rsidR="00697191" w:rsidRPr="00923157" w:rsidRDefault="00CC1789" w:rsidP="00F5588A">
            <w:pPr>
              <w:rPr>
                <w:rFonts w:eastAsiaTheme="minorEastAsia"/>
              </w:rPr>
            </w:pPr>
            <w:r w:rsidRPr="00923157">
              <w:rPr>
                <w:rFonts w:eastAsiaTheme="minorEastAsia"/>
              </w:rPr>
              <w:t>废水</w:t>
            </w:r>
          </w:p>
        </w:tc>
        <w:tc>
          <w:tcPr>
            <w:tcW w:w="3511" w:type="pct"/>
          </w:tcPr>
          <w:p w:rsidR="00697191" w:rsidRPr="00923157" w:rsidRDefault="00CC1789" w:rsidP="00CC1789">
            <w:pPr>
              <w:rPr>
                <w:rFonts w:eastAsiaTheme="minorEastAsia"/>
              </w:rPr>
            </w:pPr>
            <w:r w:rsidRPr="00923157">
              <w:rPr>
                <w:rFonts w:eastAsiaTheme="minorEastAsia"/>
              </w:rPr>
              <w:t>项目东北</w:t>
            </w:r>
            <w:proofErr w:type="gramStart"/>
            <w:r w:rsidRPr="00923157">
              <w:rPr>
                <w:rFonts w:eastAsiaTheme="minorEastAsia"/>
              </w:rPr>
              <w:t>角设置</w:t>
            </w:r>
            <w:proofErr w:type="gramEnd"/>
            <w:r w:rsidRPr="00923157">
              <w:rPr>
                <w:rFonts w:eastAsiaTheme="minorEastAsia"/>
              </w:rPr>
              <w:t>污水处理站一座，食堂废水经隔油池处理，检验</w:t>
            </w:r>
            <w:proofErr w:type="gramStart"/>
            <w:r w:rsidRPr="00923157">
              <w:rPr>
                <w:rFonts w:eastAsiaTheme="minorEastAsia"/>
              </w:rPr>
              <w:t>科特殊</w:t>
            </w:r>
            <w:proofErr w:type="gramEnd"/>
            <w:r w:rsidRPr="00923157">
              <w:rPr>
                <w:rFonts w:eastAsiaTheme="minorEastAsia"/>
              </w:rPr>
              <w:t>废水和口腔科特殊废水分别经预处理，</w:t>
            </w:r>
            <w:proofErr w:type="gramStart"/>
            <w:r w:rsidRPr="00923157">
              <w:rPr>
                <w:rFonts w:eastAsiaTheme="minorEastAsia"/>
              </w:rPr>
              <w:t>感染楼废水</w:t>
            </w:r>
            <w:proofErr w:type="gramEnd"/>
            <w:r w:rsidRPr="00923157">
              <w:rPr>
                <w:rFonts w:eastAsiaTheme="minorEastAsia"/>
              </w:rPr>
              <w:t>经单独消毒后，与其他医疗废水、生活污水一同进入项目自建的污水处理站进一步净化处理，排入市政污水管网，最终进入汨罗市城市污水处理厂。</w:t>
            </w:r>
          </w:p>
        </w:tc>
        <w:tc>
          <w:tcPr>
            <w:tcW w:w="438" w:type="pct"/>
          </w:tcPr>
          <w:p w:rsidR="00697191" w:rsidRPr="00923157" w:rsidRDefault="00697191" w:rsidP="00F5588A">
            <w:pPr>
              <w:rPr>
                <w:rFonts w:eastAsiaTheme="minorEastAsia"/>
              </w:rPr>
            </w:pPr>
          </w:p>
        </w:tc>
      </w:tr>
      <w:tr w:rsidR="00923157" w:rsidRPr="00923157" w:rsidTr="00BB566E">
        <w:tc>
          <w:tcPr>
            <w:tcW w:w="440" w:type="pct"/>
            <w:vMerge/>
          </w:tcPr>
          <w:p w:rsidR="00CC1789" w:rsidRPr="00923157" w:rsidRDefault="00CC1789" w:rsidP="00F5588A">
            <w:pPr>
              <w:rPr>
                <w:rFonts w:eastAsiaTheme="minorEastAsia"/>
              </w:rPr>
            </w:pPr>
          </w:p>
        </w:tc>
        <w:tc>
          <w:tcPr>
            <w:tcW w:w="611" w:type="pct"/>
          </w:tcPr>
          <w:p w:rsidR="00CC1789" w:rsidRPr="00923157" w:rsidRDefault="00CC1789" w:rsidP="00F5588A">
            <w:pPr>
              <w:rPr>
                <w:rFonts w:eastAsiaTheme="minorEastAsia"/>
              </w:rPr>
            </w:pPr>
            <w:r w:rsidRPr="00923157">
              <w:rPr>
                <w:rFonts w:eastAsiaTheme="minorEastAsia"/>
              </w:rPr>
              <w:t>废气</w:t>
            </w:r>
          </w:p>
        </w:tc>
        <w:tc>
          <w:tcPr>
            <w:tcW w:w="3511" w:type="pct"/>
          </w:tcPr>
          <w:p w:rsidR="00CC1789" w:rsidRPr="00923157" w:rsidRDefault="00CC1789" w:rsidP="00481331">
            <w:pPr>
              <w:rPr>
                <w:rFonts w:eastAsiaTheme="minorEastAsia"/>
              </w:rPr>
            </w:pPr>
            <w:r w:rsidRPr="00923157">
              <w:rPr>
                <w:rFonts w:eastAsiaTheme="minorEastAsia"/>
              </w:rPr>
              <w:t>食堂油烟经油烟净化器处理后由大楼预留排烟竖井高空排放；</w:t>
            </w:r>
            <w:r w:rsidRPr="00923157">
              <w:rPr>
                <w:rFonts w:eastAsiaTheme="minorEastAsia"/>
                <w:u w:val="single"/>
              </w:rPr>
              <w:t>备用柴油发电机废气及锅炉燃气废气</w:t>
            </w:r>
            <w:proofErr w:type="gramStart"/>
            <w:r w:rsidR="006F2C97" w:rsidRPr="00923157">
              <w:rPr>
                <w:rFonts w:eastAsiaTheme="minorEastAsia" w:hint="eastAsia"/>
                <w:u w:val="single"/>
              </w:rPr>
              <w:t>一同</w:t>
            </w:r>
            <w:r w:rsidR="006F2C97" w:rsidRPr="00923157">
              <w:rPr>
                <w:rFonts w:eastAsiaTheme="minorEastAsia"/>
                <w:u w:val="single"/>
              </w:rPr>
              <w:t>经</w:t>
            </w:r>
            <w:proofErr w:type="gramEnd"/>
            <w:r w:rsidRPr="00923157">
              <w:rPr>
                <w:rFonts w:eastAsiaTheme="minorEastAsia"/>
                <w:u w:val="single"/>
              </w:rPr>
              <w:t>预留排烟竖井由</w:t>
            </w:r>
            <w:r w:rsidR="006F2C97" w:rsidRPr="00923157">
              <w:rPr>
                <w:rFonts w:eastAsiaTheme="minorEastAsia" w:hint="eastAsia"/>
                <w:u w:val="single"/>
              </w:rPr>
              <w:t>住院</w:t>
            </w:r>
            <w:r w:rsidR="006F2C97" w:rsidRPr="00923157">
              <w:rPr>
                <w:rFonts w:eastAsiaTheme="minorEastAsia"/>
                <w:u w:val="single"/>
              </w:rPr>
              <w:t>楼</w:t>
            </w:r>
            <w:r w:rsidRPr="00923157">
              <w:rPr>
                <w:rFonts w:eastAsiaTheme="minorEastAsia"/>
                <w:u w:val="single"/>
              </w:rPr>
              <w:t>屋顶高空排放；污水处理站废气收集</w:t>
            </w:r>
            <w:r w:rsidR="00481331" w:rsidRPr="00923157">
              <w:rPr>
                <w:rFonts w:eastAsiaTheme="minorEastAsia"/>
                <w:u w:val="single"/>
              </w:rPr>
              <w:t>经生物过滤</w:t>
            </w:r>
            <w:r w:rsidRPr="00923157">
              <w:rPr>
                <w:rFonts w:eastAsiaTheme="minorEastAsia"/>
                <w:u w:val="single"/>
              </w:rPr>
              <w:t>除臭</w:t>
            </w:r>
            <w:r w:rsidR="00481331" w:rsidRPr="00923157">
              <w:rPr>
                <w:rFonts w:eastAsiaTheme="minorEastAsia"/>
                <w:u w:val="single"/>
              </w:rPr>
              <w:t>装置</w:t>
            </w:r>
            <w:r w:rsidRPr="00923157">
              <w:rPr>
                <w:rFonts w:eastAsiaTheme="minorEastAsia"/>
                <w:u w:val="single"/>
              </w:rPr>
              <w:t>处理后</w:t>
            </w:r>
            <w:r w:rsidR="00481331" w:rsidRPr="00923157">
              <w:rPr>
                <w:rFonts w:eastAsiaTheme="minorEastAsia" w:hint="eastAsia"/>
                <w:u w:val="single"/>
              </w:rPr>
              <w:t>经</w:t>
            </w:r>
            <w:r w:rsidR="00481331" w:rsidRPr="00923157">
              <w:rPr>
                <w:rFonts w:eastAsiaTheme="minorEastAsia" w:hint="eastAsia"/>
                <w:u w:val="single"/>
              </w:rPr>
              <w:t>15m</w:t>
            </w:r>
            <w:r w:rsidR="00481331" w:rsidRPr="00923157">
              <w:rPr>
                <w:rFonts w:eastAsiaTheme="minorEastAsia" w:hint="eastAsia"/>
                <w:u w:val="single"/>
              </w:rPr>
              <w:t>高排气筒</w:t>
            </w:r>
            <w:r w:rsidRPr="00923157">
              <w:rPr>
                <w:rFonts w:eastAsiaTheme="minorEastAsia"/>
                <w:u w:val="single"/>
              </w:rPr>
              <w:t>排放</w:t>
            </w:r>
            <w:r w:rsidRPr="00923157">
              <w:rPr>
                <w:rFonts w:eastAsiaTheme="minorEastAsia"/>
              </w:rPr>
              <w:t>。</w:t>
            </w:r>
          </w:p>
        </w:tc>
        <w:tc>
          <w:tcPr>
            <w:tcW w:w="438" w:type="pct"/>
          </w:tcPr>
          <w:p w:rsidR="00CC1789" w:rsidRPr="00923157" w:rsidRDefault="00CC1789" w:rsidP="00F5588A">
            <w:pPr>
              <w:rPr>
                <w:rFonts w:eastAsiaTheme="minorEastAsia"/>
              </w:rPr>
            </w:pPr>
          </w:p>
        </w:tc>
      </w:tr>
      <w:tr w:rsidR="00923157" w:rsidRPr="00923157" w:rsidTr="00BB566E">
        <w:tc>
          <w:tcPr>
            <w:tcW w:w="440" w:type="pct"/>
            <w:vMerge/>
          </w:tcPr>
          <w:p w:rsidR="00CC1789" w:rsidRPr="00923157" w:rsidRDefault="00CC1789" w:rsidP="00F5588A">
            <w:pPr>
              <w:rPr>
                <w:rFonts w:eastAsiaTheme="minorEastAsia"/>
              </w:rPr>
            </w:pPr>
          </w:p>
        </w:tc>
        <w:tc>
          <w:tcPr>
            <w:tcW w:w="611" w:type="pct"/>
          </w:tcPr>
          <w:p w:rsidR="00CC1789" w:rsidRPr="00923157" w:rsidRDefault="00CC1789" w:rsidP="00F5588A">
            <w:pPr>
              <w:rPr>
                <w:rFonts w:eastAsiaTheme="minorEastAsia"/>
              </w:rPr>
            </w:pPr>
            <w:r w:rsidRPr="00923157">
              <w:rPr>
                <w:rFonts w:eastAsiaTheme="minorEastAsia"/>
              </w:rPr>
              <w:t>噪声</w:t>
            </w:r>
          </w:p>
        </w:tc>
        <w:tc>
          <w:tcPr>
            <w:tcW w:w="3511" w:type="pct"/>
          </w:tcPr>
          <w:p w:rsidR="00CC1789" w:rsidRPr="00923157" w:rsidRDefault="00CC1789" w:rsidP="00CC1789">
            <w:pPr>
              <w:rPr>
                <w:rFonts w:eastAsiaTheme="minorEastAsia"/>
              </w:rPr>
            </w:pPr>
            <w:r w:rsidRPr="00923157">
              <w:rPr>
                <w:rFonts w:eastAsiaTheme="minorEastAsia"/>
              </w:rPr>
              <w:t>噪声设备选用低噪声设备，大部分噪声较大设备置于地下设备用房，并采用基础减震、隔声等措施。</w:t>
            </w:r>
          </w:p>
        </w:tc>
        <w:tc>
          <w:tcPr>
            <w:tcW w:w="438" w:type="pct"/>
          </w:tcPr>
          <w:p w:rsidR="00CC1789" w:rsidRPr="00923157" w:rsidRDefault="00CC1789" w:rsidP="00F5588A">
            <w:pPr>
              <w:rPr>
                <w:rFonts w:eastAsiaTheme="minorEastAsia"/>
              </w:rPr>
            </w:pPr>
          </w:p>
        </w:tc>
      </w:tr>
      <w:tr w:rsidR="00923157" w:rsidRPr="00923157" w:rsidTr="00BB566E">
        <w:tc>
          <w:tcPr>
            <w:tcW w:w="440" w:type="pct"/>
            <w:vMerge/>
          </w:tcPr>
          <w:p w:rsidR="00CC1789" w:rsidRPr="00923157" w:rsidRDefault="00CC1789" w:rsidP="00F5588A">
            <w:pPr>
              <w:rPr>
                <w:rFonts w:eastAsiaTheme="minorEastAsia"/>
              </w:rPr>
            </w:pPr>
          </w:p>
        </w:tc>
        <w:tc>
          <w:tcPr>
            <w:tcW w:w="611" w:type="pct"/>
          </w:tcPr>
          <w:p w:rsidR="00CC1789" w:rsidRPr="00923157" w:rsidRDefault="00CC1789" w:rsidP="00F5588A">
            <w:pPr>
              <w:rPr>
                <w:rFonts w:eastAsiaTheme="minorEastAsia"/>
              </w:rPr>
            </w:pPr>
            <w:r w:rsidRPr="00923157">
              <w:rPr>
                <w:rFonts w:eastAsiaTheme="minorEastAsia"/>
              </w:rPr>
              <w:t>固废</w:t>
            </w:r>
          </w:p>
        </w:tc>
        <w:tc>
          <w:tcPr>
            <w:tcW w:w="3511" w:type="pct"/>
          </w:tcPr>
          <w:p w:rsidR="00CC1789" w:rsidRPr="00923157" w:rsidRDefault="00CC1789" w:rsidP="00CC1789">
            <w:pPr>
              <w:rPr>
                <w:rFonts w:eastAsiaTheme="minorEastAsia"/>
              </w:rPr>
            </w:pPr>
            <w:r w:rsidRPr="00923157">
              <w:rPr>
                <w:rFonts w:eastAsiaTheme="minorEastAsia"/>
              </w:rPr>
              <w:t>本项目地下室设置生活垃圾暂存间、医疗垃圾暂存间。</w:t>
            </w:r>
          </w:p>
          <w:p w:rsidR="00CC1789" w:rsidRPr="00923157" w:rsidRDefault="00CC1789" w:rsidP="00CC1789">
            <w:pPr>
              <w:rPr>
                <w:rFonts w:eastAsiaTheme="minorEastAsia"/>
              </w:rPr>
            </w:pPr>
            <w:r w:rsidRPr="00923157">
              <w:rPr>
                <w:rFonts w:eastAsiaTheme="minorEastAsia"/>
              </w:rPr>
              <w:t>其中医疗废物暂存于医疗垃圾暂存间中，委托岳阳市方向固</w:t>
            </w:r>
            <w:proofErr w:type="gramStart"/>
            <w:r w:rsidRPr="00923157">
              <w:rPr>
                <w:rFonts w:eastAsiaTheme="minorEastAsia"/>
              </w:rPr>
              <w:t>废安全</w:t>
            </w:r>
            <w:proofErr w:type="gramEnd"/>
            <w:r w:rsidRPr="00923157">
              <w:rPr>
                <w:rFonts w:eastAsiaTheme="minorEastAsia"/>
              </w:rPr>
              <w:t>处置有限公司每</w:t>
            </w:r>
            <w:r w:rsidRPr="00923157">
              <w:rPr>
                <w:rFonts w:eastAsiaTheme="minorEastAsia"/>
              </w:rPr>
              <w:t>2</w:t>
            </w:r>
            <w:r w:rsidRPr="00923157">
              <w:rPr>
                <w:rFonts w:eastAsiaTheme="minorEastAsia"/>
              </w:rPr>
              <w:t>天清运一次；生活垃圾暂存于生活垃圾暂存间，每日由环卫部门进行清运；污水处理污泥经消毒脱水后交由有资质单位处置；废活性炭采用防渗漏的容器密闭包装暂存，定期交由有资质单位处理</w:t>
            </w:r>
            <w:r w:rsidR="00074505" w:rsidRPr="00923157">
              <w:rPr>
                <w:rFonts w:eastAsiaTheme="minorEastAsia" w:hint="eastAsia"/>
                <w:u w:val="single"/>
              </w:rPr>
              <w:t>；未被病人污染的一次性输液瓶（袋）经收集后，委托有此类废物处置资质单位处置（例如汨罗市工业园的湖南宝叶再生资源开发有限公司）。</w:t>
            </w:r>
            <w:r w:rsidRPr="00923157">
              <w:rPr>
                <w:rFonts w:eastAsiaTheme="minorEastAsia"/>
                <w:u w:val="single"/>
              </w:rPr>
              <w:t>。</w:t>
            </w:r>
          </w:p>
        </w:tc>
        <w:tc>
          <w:tcPr>
            <w:tcW w:w="438" w:type="pct"/>
          </w:tcPr>
          <w:p w:rsidR="00CC1789" w:rsidRPr="00923157" w:rsidRDefault="00CC1789" w:rsidP="00F5588A">
            <w:pPr>
              <w:rPr>
                <w:rFonts w:eastAsiaTheme="minorEastAsia"/>
              </w:rPr>
            </w:pPr>
          </w:p>
        </w:tc>
      </w:tr>
    </w:tbl>
    <w:p w:rsidR="009F3BF2" w:rsidRPr="00923157" w:rsidRDefault="009F3BF2" w:rsidP="009F3BF2">
      <w:pPr>
        <w:rPr>
          <w:rFonts w:eastAsiaTheme="minorEastAsia"/>
          <w:b/>
        </w:rPr>
      </w:pPr>
      <w:r w:rsidRPr="00923157">
        <w:rPr>
          <w:rFonts w:eastAsiaTheme="minorEastAsia"/>
          <w:b/>
        </w:rPr>
        <w:t>备注：本项目不设置洗衣房，所以住院服及床单被套等均在医院内收集送至专门的单位进行洗涤消毒。</w:t>
      </w:r>
    </w:p>
    <w:p w:rsidR="007304FE" w:rsidRPr="00923157" w:rsidRDefault="007304FE" w:rsidP="009F3BF2">
      <w:pPr>
        <w:rPr>
          <w:rFonts w:eastAsiaTheme="minorEastAsia"/>
          <w:b/>
        </w:rPr>
      </w:pPr>
    </w:p>
    <w:p w:rsidR="00074505" w:rsidRPr="00923157" w:rsidRDefault="00074505" w:rsidP="009F3BF2">
      <w:pPr>
        <w:rPr>
          <w:rFonts w:eastAsiaTheme="minorEastAsia"/>
          <w:b/>
        </w:rPr>
      </w:pPr>
    </w:p>
    <w:p w:rsidR="00074505" w:rsidRPr="00923157" w:rsidRDefault="00074505" w:rsidP="009F3BF2">
      <w:pPr>
        <w:rPr>
          <w:rFonts w:eastAsiaTheme="minorEastAsia"/>
          <w:b/>
        </w:rPr>
      </w:pPr>
    </w:p>
    <w:p w:rsidR="007932F0" w:rsidRPr="00923157" w:rsidRDefault="007932F0" w:rsidP="009F3BF2">
      <w:pPr>
        <w:rPr>
          <w:rFonts w:eastAsiaTheme="minorEastAsia"/>
          <w:b/>
        </w:rPr>
      </w:pPr>
      <w:r w:rsidRPr="00923157">
        <w:rPr>
          <w:rFonts w:eastAsiaTheme="minorEastAsia"/>
          <w:b/>
        </w:rPr>
        <w:t>表</w:t>
      </w:r>
      <w:r w:rsidR="0011434C" w:rsidRPr="00923157">
        <w:rPr>
          <w:rFonts w:eastAsiaTheme="minorEastAsia"/>
          <w:b/>
        </w:rPr>
        <w:t>4.1-2</w:t>
      </w:r>
      <w:r w:rsidRPr="00923157">
        <w:rPr>
          <w:rFonts w:eastAsiaTheme="minorEastAsia"/>
          <w:b/>
        </w:rPr>
        <w:t xml:space="preserve">                     </w:t>
      </w:r>
      <w:r w:rsidRPr="00923157">
        <w:rPr>
          <w:rFonts w:eastAsiaTheme="minorEastAsia"/>
          <w:b/>
        </w:rPr>
        <w:t>建（构）</w:t>
      </w:r>
      <w:r w:rsidR="00697191" w:rsidRPr="00923157">
        <w:rPr>
          <w:rFonts w:eastAsiaTheme="minorEastAsia"/>
          <w:b/>
        </w:rPr>
        <w:t>筑物一览表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0"/>
        <w:gridCol w:w="2331"/>
        <w:gridCol w:w="780"/>
        <w:gridCol w:w="2026"/>
        <w:gridCol w:w="1557"/>
        <w:gridCol w:w="1813"/>
      </w:tblGrid>
      <w:tr w:rsidR="00923157" w:rsidRPr="00923157" w:rsidTr="006D5E44">
        <w:trPr>
          <w:tblHeader/>
        </w:trPr>
        <w:tc>
          <w:tcPr>
            <w:tcW w:w="420" w:type="pct"/>
          </w:tcPr>
          <w:p w:rsidR="00697191" w:rsidRPr="00923157" w:rsidRDefault="00697191" w:rsidP="00F5588A">
            <w:pPr>
              <w:rPr>
                <w:rFonts w:eastAsiaTheme="minorEastAsia"/>
                <w:b/>
              </w:rPr>
            </w:pPr>
            <w:r w:rsidRPr="00923157">
              <w:rPr>
                <w:rFonts w:eastAsiaTheme="minorEastAsia"/>
                <w:b/>
              </w:rPr>
              <w:t>序号</w:t>
            </w:r>
          </w:p>
        </w:tc>
        <w:tc>
          <w:tcPr>
            <w:tcW w:w="1255" w:type="pct"/>
          </w:tcPr>
          <w:p w:rsidR="00697191" w:rsidRPr="00923157" w:rsidRDefault="00697191" w:rsidP="00F5588A">
            <w:pPr>
              <w:rPr>
                <w:rFonts w:eastAsiaTheme="minorEastAsia"/>
                <w:b/>
              </w:rPr>
            </w:pPr>
            <w:r w:rsidRPr="00923157">
              <w:rPr>
                <w:rFonts w:eastAsiaTheme="minorEastAsia"/>
                <w:b/>
              </w:rPr>
              <w:t>建（构）筑物名称</w:t>
            </w:r>
          </w:p>
        </w:tc>
        <w:tc>
          <w:tcPr>
            <w:tcW w:w="420" w:type="pct"/>
          </w:tcPr>
          <w:p w:rsidR="00697191" w:rsidRPr="00923157" w:rsidRDefault="00697191" w:rsidP="00F5588A">
            <w:pPr>
              <w:rPr>
                <w:rFonts w:eastAsiaTheme="minorEastAsia"/>
                <w:b/>
              </w:rPr>
            </w:pPr>
            <w:r w:rsidRPr="00923157">
              <w:rPr>
                <w:rFonts w:eastAsiaTheme="minorEastAsia"/>
                <w:b/>
              </w:rPr>
              <w:t>层数</w:t>
            </w:r>
          </w:p>
        </w:tc>
        <w:tc>
          <w:tcPr>
            <w:tcW w:w="1091" w:type="pct"/>
          </w:tcPr>
          <w:p w:rsidR="00697191" w:rsidRPr="00923157" w:rsidRDefault="00697191" w:rsidP="00F5588A">
            <w:pPr>
              <w:rPr>
                <w:rFonts w:eastAsiaTheme="minorEastAsia"/>
                <w:b/>
              </w:rPr>
            </w:pPr>
            <w:r w:rsidRPr="00923157">
              <w:rPr>
                <w:rFonts w:eastAsiaTheme="minorEastAsia"/>
                <w:b/>
              </w:rPr>
              <w:t>建筑高度（</w:t>
            </w:r>
            <w:r w:rsidRPr="00923157">
              <w:rPr>
                <w:rFonts w:eastAsiaTheme="minorEastAsia"/>
                <w:b/>
              </w:rPr>
              <w:t>m</w:t>
            </w:r>
            <w:r w:rsidRPr="00923157">
              <w:rPr>
                <w:rFonts w:eastAsiaTheme="minorEastAsia"/>
                <w:b/>
              </w:rPr>
              <w:t>）</w:t>
            </w:r>
          </w:p>
        </w:tc>
        <w:tc>
          <w:tcPr>
            <w:tcW w:w="838" w:type="pct"/>
          </w:tcPr>
          <w:p w:rsidR="00697191" w:rsidRPr="00923157" w:rsidRDefault="00697191" w:rsidP="00F5588A">
            <w:pPr>
              <w:rPr>
                <w:rFonts w:eastAsiaTheme="minorEastAsia"/>
                <w:b/>
              </w:rPr>
            </w:pPr>
            <w:r w:rsidRPr="00923157">
              <w:rPr>
                <w:rFonts w:eastAsiaTheme="minorEastAsia"/>
                <w:b/>
              </w:rPr>
              <w:t>总建筑面积</w:t>
            </w:r>
          </w:p>
        </w:tc>
        <w:tc>
          <w:tcPr>
            <w:tcW w:w="976" w:type="pct"/>
          </w:tcPr>
          <w:p w:rsidR="00697191" w:rsidRPr="00923157" w:rsidRDefault="00697191" w:rsidP="00F5588A">
            <w:pPr>
              <w:rPr>
                <w:rFonts w:eastAsiaTheme="minorEastAsia"/>
                <w:b/>
              </w:rPr>
            </w:pPr>
            <w:r w:rsidRPr="00923157">
              <w:rPr>
                <w:rFonts w:eastAsiaTheme="minorEastAsia"/>
                <w:b/>
              </w:rPr>
              <w:t>建筑基底面积</w:t>
            </w:r>
          </w:p>
        </w:tc>
      </w:tr>
      <w:tr w:rsidR="00923157" w:rsidRPr="00923157" w:rsidTr="00697191">
        <w:tc>
          <w:tcPr>
            <w:tcW w:w="420" w:type="pct"/>
          </w:tcPr>
          <w:p w:rsidR="00697191" w:rsidRPr="00923157" w:rsidRDefault="00697191" w:rsidP="00F5588A">
            <w:pPr>
              <w:rPr>
                <w:rFonts w:eastAsiaTheme="minorEastAsia"/>
              </w:rPr>
            </w:pPr>
            <w:r w:rsidRPr="00923157">
              <w:rPr>
                <w:rFonts w:eastAsiaTheme="minorEastAsia"/>
              </w:rPr>
              <w:t>1</w:t>
            </w:r>
          </w:p>
        </w:tc>
        <w:tc>
          <w:tcPr>
            <w:tcW w:w="1255" w:type="pct"/>
          </w:tcPr>
          <w:p w:rsidR="00697191" w:rsidRPr="00923157" w:rsidRDefault="00697191" w:rsidP="00F5588A">
            <w:pPr>
              <w:rPr>
                <w:rFonts w:eastAsiaTheme="minorEastAsia"/>
              </w:rPr>
            </w:pPr>
            <w:r w:rsidRPr="00923157">
              <w:rPr>
                <w:rFonts w:eastAsiaTheme="minorEastAsia"/>
              </w:rPr>
              <w:t>门诊医技综合楼</w:t>
            </w:r>
          </w:p>
        </w:tc>
        <w:tc>
          <w:tcPr>
            <w:tcW w:w="420" w:type="pct"/>
          </w:tcPr>
          <w:p w:rsidR="00697191" w:rsidRPr="00923157" w:rsidRDefault="00697191" w:rsidP="00F5588A">
            <w:pPr>
              <w:rPr>
                <w:rFonts w:eastAsiaTheme="minorEastAsia"/>
              </w:rPr>
            </w:pPr>
            <w:r w:rsidRPr="00923157">
              <w:rPr>
                <w:rFonts w:eastAsiaTheme="minorEastAsia"/>
              </w:rPr>
              <w:t>5</w:t>
            </w:r>
          </w:p>
        </w:tc>
        <w:tc>
          <w:tcPr>
            <w:tcW w:w="1091" w:type="pct"/>
          </w:tcPr>
          <w:p w:rsidR="00697191" w:rsidRPr="00923157" w:rsidRDefault="00697191" w:rsidP="00F5588A">
            <w:pPr>
              <w:rPr>
                <w:rFonts w:eastAsiaTheme="minorEastAsia"/>
              </w:rPr>
            </w:pPr>
            <w:r w:rsidRPr="00923157">
              <w:rPr>
                <w:rFonts w:eastAsiaTheme="minorEastAsia"/>
              </w:rPr>
              <w:t>23.4</w:t>
            </w:r>
          </w:p>
        </w:tc>
        <w:tc>
          <w:tcPr>
            <w:tcW w:w="838" w:type="pct"/>
          </w:tcPr>
          <w:p w:rsidR="00697191" w:rsidRPr="00923157" w:rsidRDefault="00697191" w:rsidP="00F5588A">
            <w:pPr>
              <w:rPr>
                <w:rFonts w:eastAsiaTheme="minorEastAsia"/>
              </w:rPr>
            </w:pPr>
            <w:r w:rsidRPr="00923157">
              <w:rPr>
                <w:rFonts w:eastAsiaTheme="minorEastAsia"/>
              </w:rPr>
              <w:t>57274</w:t>
            </w:r>
          </w:p>
        </w:tc>
        <w:tc>
          <w:tcPr>
            <w:tcW w:w="976" w:type="pct"/>
          </w:tcPr>
          <w:p w:rsidR="00697191" w:rsidRPr="00923157" w:rsidRDefault="00697191" w:rsidP="00F5588A">
            <w:pPr>
              <w:rPr>
                <w:rFonts w:eastAsiaTheme="minorEastAsia"/>
              </w:rPr>
            </w:pPr>
            <w:r w:rsidRPr="00923157">
              <w:rPr>
                <w:rFonts w:eastAsiaTheme="minorEastAsia"/>
              </w:rPr>
              <w:t>13376.67</w:t>
            </w:r>
          </w:p>
        </w:tc>
      </w:tr>
      <w:tr w:rsidR="00923157" w:rsidRPr="00923157" w:rsidTr="00697191">
        <w:tc>
          <w:tcPr>
            <w:tcW w:w="420" w:type="pct"/>
          </w:tcPr>
          <w:p w:rsidR="00697191" w:rsidRPr="00923157" w:rsidRDefault="00697191" w:rsidP="00F5588A">
            <w:pPr>
              <w:rPr>
                <w:rFonts w:eastAsiaTheme="minorEastAsia"/>
              </w:rPr>
            </w:pPr>
            <w:r w:rsidRPr="00923157">
              <w:rPr>
                <w:rFonts w:eastAsiaTheme="minorEastAsia"/>
              </w:rPr>
              <w:t>2</w:t>
            </w:r>
          </w:p>
        </w:tc>
        <w:tc>
          <w:tcPr>
            <w:tcW w:w="1255" w:type="pct"/>
          </w:tcPr>
          <w:p w:rsidR="00697191" w:rsidRPr="00923157" w:rsidRDefault="00697191" w:rsidP="00F5588A">
            <w:pPr>
              <w:rPr>
                <w:rFonts w:eastAsiaTheme="minorEastAsia"/>
              </w:rPr>
            </w:pPr>
            <w:r w:rsidRPr="00923157">
              <w:rPr>
                <w:rFonts w:eastAsiaTheme="minorEastAsia"/>
              </w:rPr>
              <w:t>住院楼</w:t>
            </w:r>
          </w:p>
        </w:tc>
        <w:tc>
          <w:tcPr>
            <w:tcW w:w="420" w:type="pct"/>
          </w:tcPr>
          <w:p w:rsidR="00697191" w:rsidRPr="00923157" w:rsidRDefault="00697191" w:rsidP="00F5588A">
            <w:pPr>
              <w:rPr>
                <w:rFonts w:eastAsiaTheme="minorEastAsia"/>
              </w:rPr>
            </w:pPr>
            <w:r w:rsidRPr="00923157">
              <w:rPr>
                <w:rFonts w:eastAsiaTheme="minorEastAsia"/>
              </w:rPr>
              <w:t>19</w:t>
            </w:r>
          </w:p>
        </w:tc>
        <w:tc>
          <w:tcPr>
            <w:tcW w:w="1091" w:type="pct"/>
          </w:tcPr>
          <w:p w:rsidR="00697191" w:rsidRPr="00923157" w:rsidRDefault="00697191" w:rsidP="00F5588A">
            <w:pPr>
              <w:rPr>
                <w:rFonts w:eastAsiaTheme="minorEastAsia"/>
              </w:rPr>
            </w:pPr>
            <w:r w:rsidRPr="00923157">
              <w:rPr>
                <w:rFonts w:eastAsiaTheme="minorEastAsia"/>
              </w:rPr>
              <w:t>78.6</w:t>
            </w:r>
          </w:p>
        </w:tc>
        <w:tc>
          <w:tcPr>
            <w:tcW w:w="838" w:type="pct"/>
          </w:tcPr>
          <w:p w:rsidR="00697191" w:rsidRPr="00923157" w:rsidRDefault="00697191" w:rsidP="00F5588A">
            <w:pPr>
              <w:rPr>
                <w:rFonts w:eastAsiaTheme="minorEastAsia"/>
              </w:rPr>
            </w:pPr>
            <w:r w:rsidRPr="00923157">
              <w:rPr>
                <w:rFonts w:eastAsiaTheme="minorEastAsia"/>
              </w:rPr>
              <w:t>66463</w:t>
            </w:r>
          </w:p>
        </w:tc>
        <w:tc>
          <w:tcPr>
            <w:tcW w:w="976" w:type="pct"/>
          </w:tcPr>
          <w:p w:rsidR="00697191" w:rsidRPr="00923157" w:rsidRDefault="00697191" w:rsidP="00F5588A">
            <w:pPr>
              <w:rPr>
                <w:rFonts w:eastAsiaTheme="minorEastAsia"/>
              </w:rPr>
            </w:pPr>
            <w:r w:rsidRPr="00923157">
              <w:rPr>
                <w:rFonts w:eastAsiaTheme="minorEastAsia"/>
              </w:rPr>
              <w:t>3456.01</w:t>
            </w:r>
          </w:p>
        </w:tc>
      </w:tr>
      <w:tr w:rsidR="00923157" w:rsidRPr="00923157" w:rsidTr="00697191">
        <w:tc>
          <w:tcPr>
            <w:tcW w:w="420" w:type="pct"/>
          </w:tcPr>
          <w:p w:rsidR="00697191" w:rsidRPr="00923157" w:rsidRDefault="00697191" w:rsidP="00F5588A">
            <w:pPr>
              <w:rPr>
                <w:rFonts w:eastAsiaTheme="minorEastAsia"/>
              </w:rPr>
            </w:pPr>
            <w:r w:rsidRPr="00923157">
              <w:rPr>
                <w:rFonts w:eastAsiaTheme="minorEastAsia"/>
              </w:rPr>
              <w:t>3</w:t>
            </w:r>
          </w:p>
        </w:tc>
        <w:tc>
          <w:tcPr>
            <w:tcW w:w="1255" w:type="pct"/>
          </w:tcPr>
          <w:p w:rsidR="00697191" w:rsidRPr="00923157" w:rsidRDefault="00697191" w:rsidP="00F5588A">
            <w:pPr>
              <w:rPr>
                <w:rFonts w:eastAsiaTheme="minorEastAsia"/>
              </w:rPr>
            </w:pPr>
            <w:proofErr w:type="gramStart"/>
            <w:r w:rsidRPr="00923157">
              <w:rPr>
                <w:rFonts w:eastAsiaTheme="minorEastAsia"/>
              </w:rPr>
              <w:t>感染楼</w:t>
            </w:r>
            <w:proofErr w:type="gramEnd"/>
          </w:p>
        </w:tc>
        <w:tc>
          <w:tcPr>
            <w:tcW w:w="420" w:type="pct"/>
          </w:tcPr>
          <w:p w:rsidR="00697191" w:rsidRPr="00923157" w:rsidRDefault="00697191" w:rsidP="00F5588A">
            <w:pPr>
              <w:rPr>
                <w:rFonts w:eastAsiaTheme="minorEastAsia"/>
              </w:rPr>
            </w:pPr>
            <w:r w:rsidRPr="00923157">
              <w:rPr>
                <w:rFonts w:eastAsiaTheme="minorEastAsia"/>
              </w:rPr>
              <w:t>3</w:t>
            </w:r>
          </w:p>
        </w:tc>
        <w:tc>
          <w:tcPr>
            <w:tcW w:w="1091" w:type="pct"/>
          </w:tcPr>
          <w:p w:rsidR="00697191" w:rsidRPr="00923157" w:rsidRDefault="00697191" w:rsidP="00F5588A">
            <w:pPr>
              <w:rPr>
                <w:rFonts w:eastAsiaTheme="minorEastAsia"/>
              </w:rPr>
            </w:pPr>
            <w:r w:rsidRPr="00923157">
              <w:rPr>
                <w:rFonts w:eastAsiaTheme="minorEastAsia"/>
              </w:rPr>
              <w:t>13.2</w:t>
            </w:r>
          </w:p>
        </w:tc>
        <w:tc>
          <w:tcPr>
            <w:tcW w:w="838" w:type="pct"/>
          </w:tcPr>
          <w:p w:rsidR="00697191" w:rsidRPr="00923157" w:rsidRDefault="00697191" w:rsidP="00F5588A">
            <w:pPr>
              <w:rPr>
                <w:rFonts w:eastAsiaTheme="minorEastAsia"/>
              </w:rPr>
            </w:pPr>
            <w:r w:rsidRPr="00923157">
              <w:rPr>
                <w:rFonts w:eastAsiaTheme="minorEastAsia"/>
              </w:rPr>
              <w:t>4503</w:t>
            </w:r>
          </w:p>
        </w:tc>
        <w:tc>
          <w:tcPr>
            <w:tcW w:w="976" w:type="pct"/>
          </w:tcPr>
          <w:p w:rsidR="00697191" w:rsidRPr="00923157" w:rsidRDefault="00697191" w:rsidP="00F5588A">
            <w:pPr>
              <w:rPr>
                <w:rFonts w:eastAsiaTheme="minorEastAsia"/>
              </w:rPr>
            </w:pPr>
            <w:r w:rsidRPr="00923157">
              <w:rPr>
                <w:rFonts w:eastAsiaTheme="minorEastAsia"/>
              </w:rPr>
              <w:t>1717.23</w:t>
            </w:r>
          </w:p>
        </w:tc>
      </w:tr>
      <w:tr w:rsidR="00923157" w:rsidRPr="00923157" w:rsidTr="00697191">
        <w:tc>
          <w:tcPr>
            <w:tcW w:w="420" w:type="pct"/>
          </w:tcPr>
          <w:p w:rsidR="00697191" w:rsidRPr="00923157" w:rsidRDefault="00697191" w:rsidP="00F5588A">
            <w:pPr>
              <w:rPr>
                <w:rFonts w:eastAsiaTheme="minorEastAsia"/>
              </w:rPr>
            </w:pPr>
            <w:r w:rsidRPr="00923157">
              <w:rPr>
                <w:rFonts w:eastAsiaTheme="minorEastAsia"/>
              </w:rPr>
              <w:t>4</w:t>
            </w:r>
          </w:p>
        </w:tc>
        <w:tc>
          <w:tcPr>
            <w:tcW w:w="1255" w:type="pct"/>
          </w:tcPr>
          <w:p w:rsidR="00697191" w:rsidRPr="00923157" w:rsidRDefault="00697191" w:rsidP="00F5588A">
            <w:pPr>
              <w:rPr>
                <w:rFonts w:eastAsiaTheme="minorEastAsia"/>
              </w:rPr>
            </w:pPr>
            <w:r w:rsidRPr="00923157">
              <w:rPr>
                <w:rFonts w:eastAsiaTheme="minorEastAsia"/>
              </w:rPr>
              <w:t>高压氧</w:t>
            </w:r>
          </w:p>
        </w:tc>
        <w:tc>
          <w:tcPr>
            <w:tcW w:w="420" w:type="pct"/>
          </w:tcPr>
          <w:p w:rsidR="00697191" w:rsidRPr="00923157" w:rsidRDefault="00697191" w:rsidP="00F5588A">
            <w:pPr>
              <w:rPr>
                <w:rFonts w:eastAsiaTheme="minorEastAsia"/>
              </w:rPr>
            </w:pPr>
            <w:r w:rsidRPr="00923157">
              <w:rPr>
                <w:rFonts w:eastAsiaTheme="minorEastAsia"/>
              </w:rPr>
              <w:t>1</w:t>
            </w:r>
          </w:p>
        </w:tc>
        <w:tc>
          <w:tcPr>
            <w:tcW w:w="1091" w:type="pct"/>
          </w:tcPr>
          <w:p w:rsidR="00697191" w:rsidRPr="00923157" w:rsidRDefault="00697191" w:rsidP="00F5588A">
            <w:pPr>
              <w:rPr>
                <w:rFonts w:eastAsiaTheme="minorEastAsia"/>
              </w:rPr>
            </w:pPr>
            <w:r w:rsidRPr="00923157">
              <w:rPr>
                <w:rFonts w:eastAsiaTheme="minorEastAsia"/>
              </w:rPr>
              <w:t>6</w:t>
            </w:r>
          </w:p>
        </w:tc>
        <w:tc>
          <w:tcPr>
            <w:tcW w:w="838" w:type="pct"/>
          </w:tcPr>
          <w:p w:rsidR="00697191" w:rsidRPr="00923157" w:rsidRDefault="00697191" w:rsidP="00F5588A">
            <w:pPr>
              <w:rPr>
                <w:rFonts w:eastAsiaTheme="minorEastAsia"/>
              </w:rPr>
            </w:pPr>
            <w:r w:rsidRPr="00923157">
              <w:rPr>
                <w:rFonts w:eastAsiaTheme="minorEastAsia"/>
              </w:rPr>
              <w:t>1012</w:t>
            </w:r>
          </w:p>
        </w:tc>
        <w:tc>
          <w:tcPr>
            <w:tcW w:w="976" w:type="pct"/>
          </w:tcPr>
          <w:p w:rsidR="00697191" w:rsidRPr="00923157" w:rsidRDefault="00697191" w:rsidP="00F5588A">
            <w:pPr>
              <w:rPr>
                <w:rFonts w:eastAsiaTheme="minorEastAsia"/>
              </w:rPr>
            </w:pPr>
            <w:r w:rsidRPr="00923157">
              <w:rPr>
                <w:rFonts w:eastAsiaTheme="minorEastAsia"/>
              </w:rPr>
              <w:t>846.59</w:t>
            </w:r>
          </w:p>
        </w:tc>
      </w:tr>
      <w:tr w:rsidR="00923157" w:rsidRPr="00923157" w:rsidTr="00697191">
        <w:tc>
          <w:tcPr>
            <w:tcW w:w="420" w:type="pct"/>
          </w:tcPr>
          <w:p w:rsidR="00697191" w:rsidRPr="00923157" w:rsidRDefault="00697191" w:rsidP="00F5588A">
            <w:pPr>
              <w:rPr>
                <w:rFonts w:eastAsiaTheme="minorEastAsia"/>
              </w:rPr>
            </w:pPr>
            <w:r w:rsidRPr="00923157">
              <w:rPr>
                <w:rFonts w:eastAsiaTheme="minorEastAsia"/>
              </w:rPr>
              <w:t>5</w:t>
            </w:r>
          </w:p>
        </w:tc>
        <w:tc>
          <w:tcPr>
            <w:tcW w:w="1255" w:type="pct"/>
          </w:tcPr>
          <w:p w:rsidR="00697191" w:rsidRPr="00923157" w:rsidRDefault="00697191" w:rsidP="00F5588A">
            <w:pPr>
              <w:rPr>
                <w:rFonts w:eastAsiaTheme="minorEastAsia"/>
              </w:rPr>
            </w:pPr>
            <w:r w:rsidRPr="00923157">
              <w:rPr>
                <w:rFonts w:eastAsiaTheme="minorEastAsia"/>
              </w:rPr>
              <w:t>连廊</w:t>
            </w:r>
          </w:p>
        </w:tc>
        <w:tc>
          <w:tcPr>
            <w:tcW w:w="420" w:type="pct"/>
          </w:tcPr>
          <w:p w:rsidR="00697191" w:rsidRPr="00923157" w:rsidRDefault="00697191" w:rsidP="00F5588A">
            <w:pPr>
              <w:rPr>
                <w:rFonts w:eastAsiaTheme="minorEastAsia"/>
              </w:rPr>
            </w:pPr>
            <w:r w:rsidRPr="00923157">
              <w:rPr>
                <w:rFonts w:eastAsiaTheme="minorEastAsia"/>
              </w:rPr>
              <w:t>4</w:t>
            </w:r>
          </w:p>
        </w:tc>
        <w:tc>
          <w:tcPr>
            <w:tcW w:w="1091" w:type="pct"/>
          </w:tcPr>
          <w:p w:rsidR="00697191" w:rsidRPr="00923157" w:rsidRDefault="00697191" w:rsidP="00F5588A">
            <w:pPr>
              <w:rPr>
                <w:rFonts w:eastAsiaTheme="minorEastAsia"/>
              </w:rPr>
            </w:pPr>
            <w:r w:rsidRPr="00923157">
              <w:rPr>
                <w:rFonts w:eastAsiaTheme="minorEastAsia"/>
              </w:rPr>
              <w:t>23.4</w:t>
            </w:r>
          </w:p>
        </w:tc>
        <w:tc>
          <w:tcPr>
            <w:tcW w:w="838" w:type="pct"/>
          </w:tcPr>
          <w:p w:rsidR="00697191" w:rsidRPr="00923157" w:rsidRDefault="00697191" w:rsidP="00F5588A">
            <w:pPr>
              <w:rPr>
                <w:rFonts w:eastAsiaTheme="minorEastAsia"/>
              </w:rPr>
            </w:pPr>
            <w:r w:rsidRPr="00923157">
              <w:rPr>
                <w:rFonts w:eastAsiaTheme="minorEastAsia"/>
              </w:rPr>
              <w:t>1809</w:t>
            </w:r>
          </w:p>
        </w:tc>
        <w:tc>
          <w:tcPr>
            <w:tcW w:w="976" w:type="pct"/>
          </w:tcPr>
          <w:p w:rsidR="00697191" w:rsidRPr="00923157" w:rsidRDefault="00697191" w:rsidP="00F5588A">
            <w:pPr>
              <w:rPr>
                <w:rFonts w:eastAsiaTheme="minorEastAsia"/>
              </w:rPr>
            </w:pPr>
            <w:r w:rsidRPr="00923157">
              <w:rPr>
                <w:rFonts w:eastAsiaTheme="minorEastAsia"/>
              </w:rPr>
              <w:t>595.11</w:t>
            </w:r>
          </w:p>
        </w:tc>
      </w:tr>
      <w:tr w:rsidR="00923157" w:rsidRPr="00923157" w:rsidTr="00697191">
        <w:tc>
          <w:tcPr>
            <w:tcW w:w="420" w:type="pct"/>
          </w:tcPr>
          <w:p w:rsidR="00697191" w:rsidRPr="00923157" w:rsidRDefault="00697191" w:rsidP="00F5588A">
            <w:pPr>
              <w:rPr>
                <w:rFonts w:eastAsiaTheme="minorEastAsia"/>
              </w:rPr>
            </w:pPr>
            <w:r w:rsidRPr="00923157">
              <w:rPr>
                <w:rFonts w:eastAsiaTheme="minorEastAsia"/>
              </w:rPr>
              <w:t>6</w:t>
            </w:r>
          </w:p>
        </w:tc>
        <w:tc>
          <w:tcPr>
            <w:tcW w:w="1255" w:type="pct"/>
          </w:tcPr>
          <w:p w:rsidR="00697191" w:rsidRPr="00923157" w:rsidRDefault="00697191" w:rsidP="00F5588A">
            <w:pPr>
              <w:rPr>
                <w:rFonts w:eastAsiaTheme="minorEastAsia"/>
              </w:rPr>
            </w:pPr>
            <w:r w:rsidRPr="00923157">
              <w:rPr>
                <w:rFonts w:eastAsiaTheme="minorEastAsia"/>
              </w:rPr>
              <w:t>地下室</w:t>
            </w:r>
          </w:p>
        </w:tc>
        <w:tc>
          <w:tcPr>
            <w:tcW w:w="420" w:type="pct"/>
          </w:tcPr>
          <w:p w:rsidR="00697191" w:rsidRPr="00923157" w:rsidRDefault="00697191" w:rsidP="00F5588A">
            <w:pPr>
              <w:rPr>
                <w:rFonts w:eastAsiaTheme="minorEastAsia"/>
              </w:rPr>
            </w:pPr>
            <w:r w:rsidRPr="00923157">
              <w:rPr>
                <w:rFonts w:eastAsiaTheme="minorEastAsia"/>
              </w:rPr>
              <w:t>1</w:t>
            </w:r>
          </w:p>
        </w:tc>
        <w:tc>
          <w:tcPr>
            <w:tcW w:w="1091" w:type="pct"/>
          </w:tcPr>
          <w:p w:rsidR="00697191" w:rsidRPr="00923157" w:rsidRDefault="00697191" w:rsidP="00F5588A">
            <w:pPr>
              <w:rPr>
                <w:rFonts w:eastAsiaTheme="minorEastAsia"/>
              </w:rPr>
            </w:pPr>
          </w:p>
        </w:tc>
        <w:tc>
          <w:tcPr>
            <w:tcW w:w="838" w:type="pct"/>
          </w:tcPr>
          <w:p w:rsidR="00697191" w:rsidRPr="00923157" w:rsidRDefault="00697191" w:rsidP="00F5588A">
            <w:pPr>
              <w:rPr>
                <w:rFonts w:eastAsiaTheme="minorEastAsia"/>
              </w:rPr>
            </w:pPr>
            <w:r w:rsidRPr="00923157">
              <w:rPr>
                <w:rFonts w:eastAsiaTheme="minorEastAsia"/>
              </w:rPr>
              <w:t>28332</w:t>
            </w:r>
          </w:p>
        </w:tc>
        <w:tc>
          <w:tcPr>
            <w:tcW w:w="976" w:type="pct"/>
          </w:tcPr>
          <w:p w:rsidR="00697191" w:rsidRPr="00923157" w:rsidRDefault="00697191" w:rsidP="00F5588A">
            <w:pPr>
              <w:rPr>
                <w:rFonts w:eastAsiaTheme="minorEastAsia"/>
              </w:rPr>
            </w:pPr>
          </w:p>
        </w:tc>
      </w:tr>
      <w:tr w:rsidR="00923157" w:rsidRPr="00923157" w:rsidTr="00697191">
        <w:tc>
          <w:tcPr>
            <w:tcW w:w="420" w:type="pct"/>
          </w:tcPr>
          <w:p w:rsidR="00697191" w:rsidRPr="00923157" w:rsidRDefault="00697191" w:rsidP="00F5588A">
            <w:pPr>
              <w:rPr>
                <w:rFonts w:eastAsiaTheme="minorEastAsia"/>
              </w:rPr>
            </w:pPr>
            <w:r w:rsidRPr="00923157">
              <w:rPr>
                <w:rFonts w:eastAsiaTheme="minorEastAsia"/>
              </w:rPr>
              <w:t>7</w:t>
            </w:r>
          </w:p>
        </w:tc>
        <w:tc>
          <w:tcPr>
            <w:tcW w:w="1255" w:type="pct"/>
          </w:tcPr>
          <w:p w:rsidR="00697191" w:rsidRPr="00923157" w:rsidRDefault="00697191" w:rsidP="00F5588A">
            <w:pPr>
              <w:rPr>
                <w:rFonts w:eastAsiaTheme="minorEastAsia"/>
              </w:rPr>
            </w:pPr>
            <w:r w:rsidRPr="00923157">
              <w:rPr>
                <w:rFonts w:eastAsiaTheme="minorEastAsia"/>
              </w:rPr>
              <w:t>污水处理站</w:t>
            </w:r>
          </w:p>
        </w:tc>
        <w:tc>
          <w:tcPr>
            <w:tcW w:w="420" w:type="pct"/>
          </w:tcPr>
          <w:p w:rsidR="00697191" w:rsidRPr="00923157" w:rsidRDefault="00697191" w:rsidP="00F5588A">
            <w:pPr>
              <w:rPr>
                <w:rFonts w:eastAsiaTheme="minorEastAsia"/>
              </w:rPr>
            </w:pPr>
            <w:r w:rsidRPr="00923157">
              <w:rPr>
                <w:rFonts w:eastAsiaTheme="minorEastAsia"/>
              </w:rPr>
              <w:t>1</w:t>
            </w:r>
          </w:p>
        </w:tc>
        <w:tc>
          <w:tcPr>
            <w:tcW w:w="1091" w:type="pct"/>
          </w:tcPr>
          <w:p w:rsidR="00697191" w:rsidRPr="00923157" w:rsidRDefault="00697191" w:rsidP="00F5588A">
            <w:pPr>
              <w:rPr>
                <w:rFonts w:eastAsiaTheme="minorEastAsia"/>
              </w:rPr>
            </w:pPr>
          </w:p>
        </w:tc>
        <w:tc>
          <w:tcPr>
            <w:tcW w:w="838" w:type="pct"/>
          </w:tcPr>
          <w:p w:rsidR="00697191" w:rsidRPr="00923157" w:rsidRDefault="00697191" w:rsidP="00F5588A">
            <w:pPr>
              <w:rPr>
                <w:rFonts w:eastAsiaTheme="minorEastAsia"/>
              </w:rPr>
            </w:pPr>
            <w:r w:rsidRPr="00923157">
              <w:rPr>
                <w:rFonts w:eastAsiaTheme="minorEastAsia"/>
              </w:rPr>
              <w:t>607</w:t>
            </w:r>
          </w:p>
        </w:tc>
        <w:tc>
          <w:tcPr>
            <w:tcW w:w="976" w:type="pct"/>
          </w:tcPr>
          <w:p w:rsidR="00697191" w:rsidRPr="00923157" w:rsidRDefault="00697191" w:rsidP="00F5588A">
            <w:pPr>
              <w:rPr>
                <w:rFonts w:eastAsiaTheme="minorEastAsia"/>
              </w:rPr>
            </w:pPr>
          </w:p>
        </w:tc>
      </w:tr>
      <w:tr w:rsidR="00923157" w:rsidRPr="00923157" w:rsidTr="00697191">
        <w:tc>
          <w:tcPr>
            <w:tcW w:w="1675" w:type="pct"/>
            <w:gridSpan w:val="2"/>
          </w:tcPr>
          <w:p w:rsidR="00697191" w:rsidRPr="00923157" w:rsidRDefault="00697191" w:rsidP="00F5588A">
            <w:pPr>
              <w:rPr>
                <w:rFonts w:eastAsiaTheme="minorEastAsia"/>
              </w:rPr>
            </w:pPr>
            <w:r w:rsidRPr="00923157">
              <w:rPr>
                <w:rFonts w:eastAsiaTheme="minorEastAsia"/>
              </w:rPr>
              <w:t>合计</w:t>
            </w:r>
          </w:p>
        </w:tc>
        <w:tc>
          <w:tcPr>
            <w:tcW w:w="420" w:type="pct"/>
          </w:tcPr>
          <w:p w:rsidR="00697191" w:rsidRPr="00923157" w:rsidRDefault="00697191" w:rsidP="00F5588A">
            <w:pPr>
              <w:rPr>
                <w:rFonts w:eastAsiaTheme="minorEastAsia"/>
              </w:rPr>
            </w:pPr>
          </w:p>
        </w:tc>
        <w:tc>
          <w:tcPr>
            <w:tcW w:w="1091" w:type="pct"/>
          </w:tcPr>
          <w:p w:rsidR="00697191" w:rsidRPr="00923157" w:rsidRDefault="00697191" w:rsidP="00F5588A">
            <w:pPr>
              <w:rPr>
                <w:rFonts w:eastAsiaTheme="minorEastAsia"/>
              </w:rPr>
            </w:pPr>
          </w:p>
        </w:tc>
        <w:tc>
          <w:tcPr>
            <w:tcW w:w="838" w:type="pct"/>
          </w:tcPr>
          <w:p w:rsidR="00697191" w:rsidRPr="00923157" w:rsidRDefault="00697191" w:rsidP="00F5588A">
            <w:pPr>
              <w:rPr>
                <w:rFonts w:eastAsiaTheme="minorEastAsia"/>
              </w:rPr>
            </w:pPr>
            <w:r w:rsidRPr="00923157">
              <w:rPr>
                <w:rFonts w:eastAsiaTheme="minorEastAsia"/>
              </w:rPr>
              <w:t>160000</w:t>
            </w:r>
          </w:p>
        </w:tc>
        <w:tc>
          <w:tcPr>
            <w:tcW w:w="976" w:type="pct"/>
          </w:tcPr>
          <w:p w:rsidR="00697191" w:rsidRPr="00923157" w:rsidRDefault="00697191" w:rsidP="00F5588A">
            <w:pPr>
              <w:rPr>
                <w:rFonts w:eastAsiaTheme="minorEastAsia"/>
              </w:rPr>
            </w:pPr>
            <w:r w:rsidRPr="00923157">
              <w:rPr>
                <w:rFonts w:eastAsiaTheme="minorEastAsia"/>
              </w:rPr>
              <w:t>1991.61</w:t>
            </w:r>
          </w:p>
        </w:tc>
      </w:tr>
    </w:tbl>
    <w:p w:rsidR="00697191" w:rsidRPr="00923157" w:rsidRDefault="00697191" w:rsidP="00697191">
      <w:pPr>
        <w:rPr>
          <w:rFonts w:eastAsiaTheme="minorEastAsia"/>
          <w:b/>
        </w:rPr>
      </w:pPr>
      <w:r w:rsidRPr="00923157">
        <w:rPr>
          <w:rFonts w:eastAsiaTheme="minorEastAsia"/>
          <w:b/>
        </w:rPr>
        <w:t>表</w:t>
      </w:r>
      <w:r w:rsidR="0011434C" w:rsidRPr="00923157">
        <w:rPr>
          <w:rFonts w:eastAsiaTheme="minorEastAsia"/>
          <w:b/>
        </w:rPr>
        <w:t>4.1-3</w:t>
      </w:r>
      <w:r w:rsidRPr="00923157">
        <w:rPr>
          <w:rFonts w:eastAsiaTheme="minorEastAsia"/>
          <w:b/>
        </w:rPr>
        <w:t xml:space="preserve">                     </w:t>
      </w:r>
      <w:r w:rsidRPr="00923157">
        <w:rPr>
          <w:rFonts w:eastAsiaTheme="minorEastAsia"/>
          <w:b/>
        </w:rPr>
        <w:t>项目主要技术经济指标表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5"/>
        <w:gridCol w:w="509"/>
        <w:gridCol w:w="578"/>
        <w:gridCol w:w="3392"/>
        <w:gridCol w:w="1233"/>
        <w:gridCol w:w="773"/>
        <w:gridCol w:w="2067"/>
      </w:tblGrid>
      <w:tr w:rsidR="00923157" w:rsidRPr="00923157" w:rsidTr="00697191">
        <w:tc>
          <w:tcPr>
            <w:tcW w:w="396" w:type="pct"/>
            <w:vAlign w:val="center"/>
          </w:tcPr>
          <w:p w:rsidR="00697191" w:rsidRPr="00923157" w:rsidRDefault="00697191" w:rsidP="00697191">
            <w:pPr>
              <w:jc w:val="center"/>
              <w:rPr>
                <w:rFonts w:eastAsiaTheme="minorEastAsia"/>
                <w:b/>
              </w:rPr>
            </w:pPr>
            <w:r w:rsidRPr="00923157">
              <w:rPr>
                <w:rFonts w:eastAsiaTheme="minorEastAsia"/>
                <w:b/>
              </w:rPr>
              <w:t>序号</w:t>
            </w:r>
          </w:p>
        </w:tc>
        <w:tc>
          <w:tcPr>
            <w:tcW w:w="2410" w:type="pct"/>
            <w:gridSpan w:val="3"/>
            <w:vAlign w:val="center"/>
          </w:tcPr>
          <w:p w:rsidR="00697191" w:rsidRPr="00923157" w:rsidRDefault="00697191" w:rsidP="00697191">
            <w:pPr>
              <w:jc w:val="center"/>
              <w:rPr>
                <w:rFonts w:eastAsiaTheme="minorEastAsia"/>
                <w:b/>
              </w:rPr>
            </w:pPr>
            <w:r w:rsidRPr="00923157">
              <w:rPr>
                <w:rFonts w:eastAsiaTheme="minorEastAsia"/>
                <w:b/>
              </w:rPr>
              <w:t>项目</w:t>
            </w:r>
          </w:p>
        </w:tc>
        <w:tc>
          <w:tcPr>
            <w:tcW w:w="664" w:type="pct"/>
            <w:vAlign w:val="center"/>
          </w:tcPr>
          <w:p w:rsidR="00697191" w:rsidRPr="00923157" w:rsidRDefault="00697191" w:rsidP="00697191">
            <w:pPr>
              <w:jc w:val="center"/>
              <w:rPr>
                <w:rFonts w:eastAsiaTheme="minorEastAsia"/>
                <w:b/>
              </w:rPr>
            </w:pPr>
            <w:r w:rsidRPr="00923157">
              <w:rPr>
                <w:rFonts w:eastAsiaTheme="minorEastAsia"/>
                <w:b/>
              </w:rPr>
              <w:t>数值</w:t>
            </w:r>
          </w:p>
        </w:tc>
        <w:tc>
          <w:tcPr>
            <w:tcW w:w="416" w:type="pct"/>
            <w:vAlign w:val="center"/>
          </w:tcPr>
          <w:p w:rsidR="00697191" w:rsidRPr="00923157" w:rsidRDefault="00697191" w:rsidP="00697191">
            <w:pPr>
              <w:jc w:val="center"/>
              <w:rPr>
                <w:rFonts w:eastAsiaTheme="minorEastAsia"/>
                <w:b/>
              </w:rPr>
            </w:pPr>
            <w:r w:rsidRPr="00923157">
              <w:rPr>
                <w:rFonts w:eastAsiaTheme="minorEastAsia"/>
                <w:b/>
              </w:rPr>
              <w:t>单位</w:t>
            </w:r>
          </w:p>
        </w:tc>
        <w:tc>
          <w:tcPr>
            <w:tcW w:w="1113" w:type="pct"/>
            <w:vAlign w:val="center"/>
          </w:tcPr>
          <w:p w:rsidR="00697191" w:rsidRPr="00923157" w:rsidRDefault="00697191" w:rsidP="00697191">
            <w:pPr>
              <w:jc w:val="center"/>
              <w:rPr>
                <w:rFonts w:eastAsiaTheme="minorEastAsia"/>
                <w:b/>
              </w:rPr>
            </w:pPr>
            <w:r w:rsidRPr="00923157">
              <w:rPr>
                <w:rFonts w:eastAsiaTheme="minorEastAsia"/>
                <w:b/>
              </w:rPr>
              <w:t>备注</w:t>
            </w:r>
          </w:p>
        </w:tc>
      </w:tr>
      <w:tr w:rsidR="00923157" w:rsidRPr="00923157" w:rsidTr="00697191">
        <w:tc>
          <w:tcPr>
            <w:tcW w:w="396" w:type="pct"/>
            <w:vAlign w:val="center"/>
          </w:tcPr>
          <w:p w:rsidR="00697191" w:rsidRPr="00923157" w:rsidRDefault="00697191" w:rsidP="00697191">
            <w:pPr>
              <w:jc w:val="center"/>
              <w:rPr>
                <w:rFonts w:eastAsiaTheme="minorEastAsia"/>
              </w:rPr>
            </w:pPr>
            <w:r w:rsidRPr="00923157">
              <w:rPr>
                <w:rFonts w:eastAsiaTheme="minorEastAsia"/>
              </w:rPr>
              <w:t>1</w:t>
            </w:r>
          </w:p>
        </w:tc>
        <w:tc>
          <w:tcPr>
            <w:tcW w:w="2410" w:type="pct"/>
            <w:gridSpan w:val="3"/>
            <w:vAlign w:val="center"/>
          </w:tcPr>
          <w:p w:rsidR="00697191" w:rsidRPr="00923157" w:rsidRDefault="00697191" w:rsidP="00697191">
            <w:pPr>
              <w:jc w:val="center"/>
              <w:rPr>
                <w:rFonts w:eastAsiaTheme="minorEastAsia"/>
              </w:rPr>
            </w:pPr>
            <w:r w:rsidRPr="00923157">
              <w:rPr>
                <w:rFonts w:eastAsiaTheme="minorEastAsia"/>
              </w:rPr>
              <w:t>总用地面积</w:t>
            </w:r>
          </w:p>
        </w:tc>
        <w:tc>
          <w:tcPr>
            <w:tcW w:w="664" w:type="pct"/>
            <w:vAlign w:val="center"/>
          </w:tcPr>
          <w:p w:rsidR="00697191" w:rsidRPr="00923157" w:rsidRDefault="00697191" w:rsidP="00697191">
            <w:pPr>
              <w:jc w:val="center"/>
              <w:rPr>
                <w:rFonts w:eastAsiaTheme="minorEastAsia"/>
              </w:rPr>
            </w:pPr>
            <w:r w:rsidRPr="00923157">
              <w:rPr>
                <w:rFonts w:eastAsiaTheme="minorEastAsia"/>
              </w:rPr>
              <w:t>100560</w:t>
            </w:r>
          </w:p>
        </w:tc>
        <w:tc>
          <w:tcPr>
            <w:tcW w:w="416" w:type="pct"/>
            <w:vAlign w:val="center"/>
          </w:tcPr>
          <w:p w:rsidR="00697191" w:rsidRPr="00923157" w:rsidRDefault="00697191" w:rsidP="00697191">
            <w:pPr>
              <w:jc w:val="center"/>
              <w:rPr>
                <w:rFonts w:eastAsiaTheme="minorEastAsia"/>
              </w:rPr>
            </w:pPr>
            <w:r w:rsidRPr="00923157">
              <w:rPr>
                <w:rFonts w:eastAsiaTheme="minorEastAsia"/>
              </w:rPr>
              <w:t>m</w:t>
            </w:r>
            <w:r w:rsidRPr="00923157">
              <w:rPr>
                <w:rFonts w:eastAsiaTheme="minorEastAsia"/>
                <w:vertAlign w:val="superscript"/>
              </w:rPr>
              <w:t>2</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Align w:val="center"/>
          </w:tcPr>
          <w:p w:rsidR="00697191" w:rsidRPr="00923157" w:rsidRDefault="00697191" w:rsidP="00697191">
            <w:pPr>
              <w:jc w:val="center"/>
              <w:rPr>
                <w:rFonts w:eastAsiaTheme="minorEastAsia"/>
              </w:rPr>
            </w:pPr>
            <w:r w:rsidRPr="00923157">
              <w:rPr>
                <w:rFonts w:eastAsiaTheme="minorEastAsia"/>
              </w:rPr>
              <w:t>2</w:t>
            </w:r>
          </w:p>
        </w:tc>
        <w:tc>
          <w:tcPr>
            <w:tcW w:w="2410" w:type="pct"/>
            <w:gridSpan w:val="3"/>
            <w:vAlign w:val="center"/>
          </w:tcPr>
          <w:p w:rsidR="00697191" w:rsidRPr="00923157" w:rsidRDefault="00697191" w:rsidP="00697191">
            <w:pPr>
              <w:jc w:val="center"/>
              <w:rPr>
                <w:rFonts w:eastAsiaTheme="minorEastAsia"/>
              </w:rPr>
            </w:pPr>
            <w:r w:rsidRPr="00923157">
              <w:rPr>
                <w:rFonts w:eastAsiaTheme="minorEastAsia"/>
              </w:rPr>
              <w:t>净用地面积</w:t>
            </w:r>
          </w:p>
        </w:tc>
        <w:tc>
          <w:tcPr>
            <w:tcW w:w="664" w:type="pct"/>
            <w:vAlign w:val="center"/>
          </w:tcPr>
          <w:p w:rsidR="00697191" w:rsidRPr="00923157" w:rsidRDefault="00697191" w:rsidP="00697191">
            <w:pPr>
              <w:jc w:val="center"/>
              <w:rPr>
                <w:rFonts w:eastAsiaTheme="minorEastAsia"/>
              </w:rPr>
            </w:pPr>
            <w:r w:rsidRPr="00923157">
              <w:rPr>
                <w:rFonts w:eastAsiaTheme="minorEastAsia"/>
              </w:rPr>
              <w:t>98766.80</w:t>
            </w:r>
          </w:p>
        </w:tc>
        <w:tc>
          <w:tcPr>
            <w:tcW w:w="416" w:type="pct"/>
            <w:vAlign w:val="center"/>
          </w:tcPr>
          <w:p w:rsidR="00697191" w:rsidRPr="00923157" w:rsidRDefault="00697191" w:rsidP="00697191">
            <w:pPr>
              <w:jc w:val="center"/>
              <w:rPr>
                <w:rFonts w:eastAsiaTheme="minorEastAsia"/>
              </w:rPr>
            </w:pPr>
            <w:r w:rsidRPr="00923157">
              <w:rPr>
                <w:rFonts w:eastAsiaTheme="minorEastAsia"/>
              </w:rPr>
              <w:t>m</w:t>
            </w:r>
            <w:r w:rsidRPr="00923157">
              <w:rPr>
                <w:rFonts w:eastAsiaTheme="minorEastAsia"/>
                <w:vertAlign w:val="superscript"/>
              </w:rPr>
              <w:t>2</w:t>
            </w:r>
          </w:p>
        </w:tc>
        <w:tc>
          <w:tcPr>
            <w:tcW w:w="1113" w:type="pct"/>
            <w:vAlign w:val="center"/>
          </w:tcPr>
          <w:p w:rsidR="00697191" w:rsidRPr="00923157" w:rsidRDefault="00697191" w:rsidP="00697191">
            <w:pPr>
              <w:jc w:val="center"/>
              <w:rPr>
                <w:rFonts w:eastAsiaTheme="minorEastAsia"/>
              </w:rPr>
            </w:pPr>
            <w:r w:rsidRPr="00923157">
              <w:rPr>
                <w:rFonts w:eastAsiaTheme="minorEastAsia"/>
              </w:rPr>
              <w:t>红线范围内土地面积</w:t>
            </w:r>
          </w:p>
        </w:tc>
      </w:tr>
      <w:tr w:rsidR="00923157" w:rsidRPr="00923157" w:rsidTr="00697191">
        <w:tc>
          <w:tcPr>
            <w:tcW w:w="396" w:type="pct"/>
            <w:vAlign w:val="center"/>
          </w:tcPr>
          <w:p w:rsidR="00697191" w:rsidRPr="00923157" w:rsidRDefault="00697191" w:rsidP="00697191">
            <w:pPr>
              <w:jc w:val="center"/>
              <w:rPr>
                <w:rFonts w:eastAsiaTheme="minorEastAsia"/>
              </w:rPr>
            </w:pPr>
            <w:r w:rsidRPr="00923157">
              <w:rPr>
                <w:rFonts w:eastAsiaTheme="minorEastAsia"/>
              </w:rPr>
              <w:t>3</w:t>
            </w:r>
          </w:p>
        </w:tc>
        <w:tc>
          <w:tcPr>
            <w:tcW w:w="2410" w:type="pct"/>
            <w:gridSpan w:val="3"/>
            <w:vAlign w:val="center"/>
          </w:tcPr>
          <w:p w:rsidR="00697191" w:rsidRPr="00923157" w:rsidRDefault="00697191" w:rsidP="00697191">
            <w:pPr>
              <w:jc w:val="center"/>
              <w:rPr>
                <w:rFonts w:eastAsiaTheme="minorEastAsia"/>
              </w:rPr>
            </w:pPr>
            <w:r w:rsidRPr="00923157">
              <w:rPr>
                <w:rFonts w:eastAsiaTheme="minorEastAsia"/>
              </w:rPr>
              <w:t>建筑基地面积</w:t>
            </w:r>
          </w:p>
        </w:tc>
        <w:tc>
          <w:tcPr>
            <w:tcW w:w="664" w:type="pct"/>
            <w:vAlign w:val="center"/>
          </w:tcPr>
          <w:p w:rsidR="00697191" w:rsidRPr="00923157" w:rsidRDefault="00697191" w:rsidP="00697191">
            <w:pPr>
              <w:jc w:val="center"/>
              <w:rPr>
                <w:rFonts w:eastAsiaTheme="minorEastAsia"/>
              </w:rPr>
            </w:pPr>
            <w:r w:rsidRPr="00923157">
              <w:rPr>
                <w:rFonts w:eastAsiaTheme="minorEastAsia"/>
              </w:rPr>
              <w:t>19991.61</w:t>
            </w:r>
          </w:p>
        </w:tc>
        <w:tc>
          <w:tcPr>
            <w:tcW w:w="416" w:type="pct"/>
            <w:vAlign w:val="center"/>
          </w:tcPr>
          <w:p w:rsidR="00697191" w:rsidRPr="00923157" w:rsidRDefault="00697191" w:rsidP="00697191">
            <w:pPr>
              <w:jc w:val="center"/>
              <w:rPr>
                <w:rFonts w:eastAsiaTheme="minorEastAsia"/>
              </w:rPr>
            </w:pPr>
            <w:r w:rsidRPr="00923157">
              <w:rPr>
                <w:rFonts w:eastAsiaTheme="minorEastAsia"/>
              </w:rPr>
              <w:t>m</w:t>
            </w:r>
            <w:r w:rsidRPr="00923157">
              <w:rPr>
                <w:rFonts w:eastAsiaTheme="minorEastAsia"/>
                <w:vertAlign w:val="superscript"/>
              </w:rPr>
              <w:t>2</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Merge w:val="restart"/>
            <w:vAlign w:val="center"/>
          </w:tcPr>
          <w:p w:rsidR="00697191" w:rsidRPr="00923157" w:rsidRDefault="00697191" w:rsidP="00697191">
            <w:pPr>
              <w:jc w:val="center"/>
              <w:rPr>
                <w:rFonts w:eastAsiaTheme="minorEastAsia"/>
              </w:rPr>
            </w:pPr>
            <w:r w:rsidRPr="00923157">
              <w:rPr>
                <w:rFonts w:eastAsiaTheme="minorEastAsia"/>
              </w:rPr>
              <w:t>4</w:t>
            </w:r>
          </w:p>
        </w:tc>
        <w:tc>
          <w:tcPr>
            <w:tcW w:w="2410" w:type="pct"/>
            <w:gridSpan w:val="3"/>
            <w:vAlign w:val="center"/>
          </w:tcPr>
          <w:p w:rsidR="00697191" w:rsidRPr="00923157" w:rsidRDefault="00697191" w:rsidP="00697191">
            <w:pPr>
              <w:jc w:val="center"/>
              <w:rPr>
                <w:rFonts w:eastAsiaTheme="minorEastAsia"/>
              </w:rPr>
            </w:pPr>
            <w:r w:rsidRPr="00923157">
              <w:rPr>
                <w:rFonts w:eastAsiaTheme="minorEastAsia"/>
              </w:rPr>
              <w:t>总建筑面积</w:t>
            </w:r>
          </w:p>
        </w:tc>
        <w:tc>
          <w:tcPr>
            <w:tcW w:w="664" w:type="pct"/>
            <w:vAlign w:val="center"/>
          </w:tcPr>
          <w:p w:rsidR="00697191" w:rsidRPr="00923157" w:rsidRDefault="00697191" w:rsidP="00697191">
            <w:pPr>
              <w:jc w:val="center"/>
              <w:rPr>
                <w:rFonts w:eastAsiaTheme="minorEastAsia"/>
              </w:rPr>
            </w:pPr>
            <w:r w:rsidRPr="00923157">
              <w:rPr>
                <w:rFonts w:eastAsiaTheme="minorEastAsia"/>
              </w:rPr>
              <w:t>160000.00</w:t>
            </w:r>
          </w:p>
        </w:tc>
        <w:tc>
          <w:tcPr>
            <w:tcW w:w="416" w:type="pct"/>
            <w:vAlign w:val="center"/>
          </w:tcPr>
          <w:p w:rsidR="00697191" w:rsidRPr="00923157" w:rsidRDefault="00697191" w:rsidP="00697191">
            <w:pPr>
              <w:jc w:val="center"/>
              <w:rPr>
                <w:rFonts w:eastAsiaTheme="minorEastAsia"/>
              </w:rPr>
            </w:pPr>
            <w:r w:rsidRPr="00923157">
              <w:rPr>
                <w:rFonts w:eastAsiaTheme="minorEastAsia"/>
              </w:rPr>
              <w:t>m</w:t>
            </w:r>
            <w:r w:rsidRPr="00923157">
              <w:rPr>
                <w:rFonts w:eastAsiaTheme="minorEastAsia"/>
                <w:vertAlign w:val="superscript"/>
              </w:rPr>
              <w:t>2</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Merge/>
            <w:vAlign w:val="center"/>
          </w:tcPr>
          <w:p w:rsidR="00697191" w:rsidRPr="00923157" w:rsidRDefault="00697191" w:rsidP="00697191">
            <w:pPr>
              <w:jc w:val="center"/>
              <w:rPr>
                <w:rFonts w:eastAsiaTheme="minorEastAsia"/>
              </w:rPr>
            </w:pPr>
          </w:p>
        </w:tc>
        <w:tc>
          <w:tcPr>
            <w:tcW w:w="274" w:type="pct"/>
            <w:vMerge w:val="restart"/>
            <w:tcBorders>
              <w:right w:val="single" w:sz="4" w:space="0" w:color="auto"/>
            </w:tcBorders>
            <w:vAlign w:val="center"/>
          </w:tcPr>
          <w:p w:rsidR="00697191" w:rsidRPr="00923157" w:rsidRDefault="00697191" w:rsidP="00697191">
            <w:pPr>
              <w:jc w:val="center"/>
              <w:rPr>
                <w:rFonts w:eastAsiaTheme="minorEastAsia"/>
              </w:rPr>
            </w:pPr>
            <w:r w:rsidRPr="00923157">
              <w:rPr>
                <w:rFonts w:eastAsiaTheme="minorEastAsia"/>
              </w:rPr>
              <w:t>其中</w:t>
            </w:r>
          </w:p>
        </w:tc>
        <w:tc>
          <w:tcPr>
            <w:tcW w:w="2136" w:type="pct"/>
            <w:gridSpan w:val="2"/>
            <w:tcBorders>
              <w:left w:val="single" w:sz="4" w:space="0" w:color="auto"/>
            </w:tcBorders>
            <w:vAlign w:val="center"/>
          </w:tcPr>
          <w:p w:rsidR="00697191" w:rsidRPr="00923157" w:rsidRDefault="00697191" w:rsidP="00697191">
            <w:pPr>
              <w:jc w:val="center"/>
              <w:rPr>
                <w:rFonts w:eastAsiaTheme="minorEastAsia"/>
              </w:rPr>
            </w:pPr>
            <w:r w:rsidRPr="00923157">
              <w:rPr>
                <w:rFonts w:eastAsiaTheme="minorEastAsia"/>
              </w:rPr>
              <w:t>地上总建筑面积</w:t>
            </w:r>
          </w:p>
        </w:tc>
        <w:tc>
          <w:tcPr>
            <w:tcW w:w="664" w:type="pct"/>
            <w:vAlign w:val="center"/>
          </w:tcPr>
          <w:p w:rsidR="00697191" w:rsidRPr="00923157" w:rsidRDefault="00697191" w:rsidP="00697191">
            <w:pPr>
              <w:jc w:val="center"/>
              <w:rPr>
                <w:rFonts w:eastAsiaTheme="minorEastAsia"/>
              </w:rPr>
            </w:pPr>
            <w:r w:rsidRPr="00923157">
              <w:rPr>
                <w:rFonts w:eastAsiaTheme="minorEastAsia"/>
              </w:rPr>
              <w:t>131061.00</w:t>
            </w:r>
          </w:p>
        </w:tc>
        <w:tc>
          <w:tcPr>
            <w:tcW w:w="416" w:type="pct"/>
            <w:vAlign w:val="center"/>
          </w:tcPr>
          <w:p w:rsidR="00697191" w:rsidRPr="00923157" w:rsidRDefault="00697191" w:rsidP="00697191">
            <w:pPr>
              <w:jc w:val="center"/>
              <w:rPr>
                <w:rFonts w:eastAsiaTheme="minorEastAsia"/>
              </w:rPr>
            </w:pPr>
            <w:r w:rsidRPr="00923157">
              <w:rPr>
                <w:rFonts w:eastAsiaTheme="minorEastAsia"/>
              </w:rPr>
              <w:t>m</w:t>
            </w:r>
            <w:r w:rsidRPr="00923157">
              <w:rPr>
                <w:rFonts w:eastAsiaTheme="minorEastAsia"/>
                <w:vertAlign w:val="superscript"/>
              </w:rPr>
              <w:t>2</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Merge/>
            <w:vAlign w:val="center"/>
          </w:tcPr>
          <w:p w:rsidR="00697191" w:rsidRPr="00923157" w:rsidRDefault="00697191" w:rsidP="00697191">
            <w:pPr>
              <w:jc w:val="center"/>
              <w:rPr>
                <w:rFonts w:eastAsiaTheme="minorEastAsia"/>
              </w:rPr>
            </w:pPr>
          </w:p>
        </w:tc>
        <w:tc>
          <w:tcPr>
            <w:tcW w:w="274" w:type="pct"/>
            <w:vMerge/>
            <w:tcBorders>
              <w:right w:val="single" w:sz="4" w:space="0" w:color="auto"/>
            </w:tcBorders>
            <w:vAlign w:val="center"/>
          </w:tcPr>
          <w:p w:rsidR="00697191" w:rsidRPr="00923157" w:rsidRDefault="00697191" w:rsidP="00697191">
            <w:pPr>
              <w:jc w:val="center"/>
              <w:rPr>
                <w:rFonts w:eastAsiaTheme="minorEastAsia"/>
              </w:rPr>
            </w:pPr>
          </w:p>
        </w:tc>
        <w:tc>
          <w:tcPr>
            <w:tcW w:w="311" w:type="pct"/>
            <w:vMerge w:val="restart"/>
            <w:tcBorders>
              <w:left w:val="single" w:sz="4" w:space="0" w:color="auto"/>
              <w:right w:val="single" w:sz="4" w:space="0" w:color="auto"/>
            </w:tcBorders>
            <w:vAlign w:val="center"/>
          </w:tcPr>
          <w:p w:rsidR="00697191" w:rsidRPr="00923157" w:rsidRDefault="00697191" w:rsidP="00697191">
            <w:pPr>
              <w:jc w:val="center"/>
              <w:rPr>
                <w:rFonts w:eastAsiaTheme="minorEastAsia"/>
              </w:rPr>
            </w:pPr>
            <w:r w:rsidRPr="00923157">
              <w:rPr>
                <w:rFonts w:eastAsiaTheme="minorEastAsia"/>
              </w:rPr>
              <w:t>其中</w:t>
            </w:r>
          </w:p>
        </w:tc>
        <w:tc>
          <w:tcPr>
            <w:tcW w:w="1826" w:type="pct"/>
            <w:tcBorders>
              <w:left w:val="single" w:sz="4" w:space="0" w:color="auto"/>
            </w:tcBorders>
            <w:vAlign w:val="center"/>
          </w:tcPr>
          <w:p w:rsidR="00697191" w:rsidRPr="00923157" w:rsidRDefault="00697191" w:rsidP="00697191">
            <w:pPr>
              <w:jc w:val="center"/>
              <w:rPr>
                <w:rFonts w:eastAsiaTheme="minorEastAsia"/>
              </w:rPr>
            </w:pPr>
            <w:r w:rsidRPr="00923157">
              <w:rPr>
                <w:rFonts w:eastAsiaTheme="minorEastAsia"/>
              </w:rPr>
              <w:t>门急诊医技综合楼</w:t>
            </w:r>
          </w:p>
        </w:tc>
        <w:tc>
          <w:tcPr>
            <w:tcW w:w="664" w:type="pct"/>
            <w:vAlign w:val="center"/>
          </w:tcPr>
          <w:p w:rsidR="00697191" w:rsidRPr="00923157" w:rsidRDefault="00697191" w:rsidP="00697191">
            <w:pPr>
              <w:jc w:val="center"/>
              <w:rPr>
                <w:rFonts w:eastAsiaTheme="minorEastAsia"/>
              </w:rPr>
            </w:pPr>
            <w:r w:rsidRPr="00923157">
              <w:rPr>
                <w:rFonts w:eastAsiaTheme="minorEastAsia"/>
              </w:rPr>
              <w:t>57274.00</w:t>
            </w:r>
          </w:p>
        </w:tc>
        <w:tc>
          <w:tcPr>
            <w:tcW w:w="416" w:type="pct"/>
            <w:vAlign w:val="center"/>
          </w:tcPr>
          <w:p w:rsidR="00697191" w:rsidRPr="00923157" w:rsidRDefault="00697191" w:rsidP="00697191">
            <w:pPr>
              <w:jc w:val="center"/>
              <w:rPr>
                <w:rFonts w:eastAsiaTheme="minorEastAsia"/>
              </w:rPr>
            </w:pPr>
            <w:r w:rsidRPr="00923157">
              <w:rPr>
                <w:rFonts w:eastAsiaTheme="minorEastAsia"/>
              </w:rPr>
              <w:t>m</w:t>
            </w:r>
            <w:r w:rsidRPr="00923157">
              <w:rPr>
                <w:rFonts w:eastAsiaTheme="minorEastAsia"/>
                <w:vertAlign w:val="superscript"/>
              </w:rPr>
              <w:t>2</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Merge/>
            <w:vAlign w:val="center"/>
          </w:tcPr>
          <w:p w:rsidR="00697191" w:rsidRPr="00923157" w:rsidRDefault="00697191" w:rsidP="00697191">
            <w:pPr>
              <w:jc w:val="center"/>
              <w:rPr>
                <w:rFonts w:eastAsiaTheme="minorEastAsia"/>
              </w:rPr>
            </w:pPr>
          </w:p>
        </w:tc>
        <w:tc>
          <w:tcPr>
            <w:tcW w:w="274" w:type="pct"/>
            <w:vMerge/>
            <w:tcBorders>
              <w:right w:val="single" w:sz="4" w:space="0" w:color="auto"/>
            </w:tcBorders>
            <w:vAlign w:val="center"/>
          </w:tcPr>
          <w:p w:rsidR="00697191" w:rsidRPr="00923157" w:rsidRDefault="00697191" w:rsidP="00697191">
            <w:pPr>
              <w:jc w:val="center"/>
              <w:rPr>
                <w:rFonts w:eastAsiaTheme="minorEastAsia"/>
              </w:rPr>
            </w:pPr>
          </w:p>
        </w:tc>
        <w:tc>
          <w:tcPr>
            <w:tcW w:w="311" w:type="pct"/>
            <w:vMerge/>
            <w:tcBorders>
              <w:left w:val="single" w:sz="4" w:space="0" w:color="auto"/>
              <w:right w:val="single" w:sz="4" w:space="0" w:color="auto"/>
            </w:tcBorders>
            <w:vAlign w:val="center"/>
          </w:tcPr>
          <w:p w:rsidR="00697191" w:rsidRPr="00923157" w:rsidRDefault="00697191" w:rsidP="00697191">
            <w:pPr>
              <w:jc w:val="center"/>
              <w:rPr>
                <w:rFonts w:eastAsiaTheme="minorEastAsia"/>
              </w:rPr>
            </w:pPr>
          </w:p>
        </w:tc>
        <w:tc>
          <w:tcPr>
            <w:tcW w:w="1826" w:type="pct"/>
            <w:tcBorders>
              <w:left w:val="single" w:sz="4" w:space="0" w:color="auto"/>
            </w:tcBorders>
            <w:vAlign w:val="center"/>
          </w:tcPr>
          <w:p w:rsidR="00697191" w:rsidRPr="00923157" w:rsidRDefault="00697191" w:rsidP="00697191">
            <w:pPr>
              <w:jc w:val="center"/>
              <w:rPr>
                <w:rFonts w:eastAsiaTheme="minorEastAsia"/>
              </w:rPr>
            </w:pPr>
            <w:r w:rsidRPr="00923157">
              <w:rPr>
                <w:rFonts w:eastAsiaTheme="minorEastAsia"/>
              </w:rPr>
              <w:t>住院楼</w:t>
            </w:r>
          </w:p>
        </w:tc>
        <w:tc>
          <w:tcPr>
            <w:tcW w:w="664" w:type="pct"/>
            <w:vAlign w:val="center"/>
          </w:tcPr>
          <w:p w:rsidR="00697191" w:rsidRPr="00923157" w:rsidRDefault="00697191" w:rsidP="00697191">
            <w:pPr>
              <w:jc w:val="center"/>
              <w:rPr>
                <w:rFonts w:eastAsiaTheme="minorEastAsia"/>
              </w:rPr>
            </w:pPr>
            <w:r w:rsidRPr="00923157">
              <w:rPr>
                <w:rFonts w:eastAsiaTheme="minorEastAsia"/>
              </w:rPr>
              <w:t>66463.00</w:t>
            </w:r>
          </w:p>
        </w:tc>
        <w:tc>
          <w:tcPr>
            <w:tcW w:w="416" w:type="pct"/>
            <w:vAlign w:val="center"/>
          </w:tcPr>
          <w:p w:rsidR="00697191" w:rsidRPr="00923157" w:rsidRDefault="00697191" w:rsidP="00697191">
            <w:pPr>
              <w:jc w:val="center"/>
              <w:rPr>
                <w:rFonts w:eastAsiaTheme="minorEastAsia"/>
              </w:rPr>
            </w:pPr>
            <w:r w:rsidRPr="00923157">
              <w:rPr>
                <w:rFonts w:eastAsiaTheme="minorEastAsia"/>
              </w:rPr>
              <w:t>m</w:t>
            </w:r>
            <w:r w:rsidRPr="00923157">
              <w:rPr>
                <w:rFonts w:eastAsiaTheme="minorEastAsia"/>
                <w:vertAlign w:val="superscript"/>
              </w:rPr>
              <w:t>2</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Merge/>
            <w:vAlign w:val="center"/>
          </w:tcPr>
          <w:p w:rsidR="00697191" w:rsidRPr="00923157" w:rsidRDefault="00697191" w:rsidP="00697191">
            <w:pPr>
              <w:jc w:val="center"/>
              <w:rPr>
                <w:rFonts w:eastAsiaTheme="minorEastAsia"/>
              </w:rPr>
            </w:pPr>
          </w:p>
        </w:tc>
        <w:tc>
          <w:tcPr>
            <w:tcW w:w="274" w:type="pct"/>
            <w:vMerge/>
            <w:tcBorders>
              <w:right w:val="single" w:sz="4" w:space="0" w:color="auto"/>
            </w:tcBorders>
            <w:vAlign w:val="center"/>
          </w:tcPr>
          <w:p w:rsidR="00697191" w:rsidRPr="00923157" w:rsidRDefault="00697191" w:rsidP="00697191">
            <w:pPr>
              <w:jc w:val="center"/>
              <w:rPr>
                <w:rFonts w:eastAsiaTheme="minorEastAsia"/>
              </w:rPr>
            </w:pPr>
          </w:p>
        </w:tc>
        <w:tc>
          <w:tcPr>
            <w:tcW w:w="311" w:type="pct"/>
            <w:vMerge/>
            <w:tcBorders>
              <w:left w:val="single" w:sz="4" w:space="0" w:color="auto"/>
              <w:right w:val="single" w:sz="4" w:space="0" w:color="auto"/>
            </w:tcBorders>
            <w:vAlign w:val="center"/>
          </w:tcPr>
          <w:p w:rsidR="00697191" w:rsidRPr="00923157" w:rsidRDefault="00697191" w:rsidP="00697191">
            <w:pPr>
              <w:jc w:val="center"/>
              <w:rPr>
                <w:rFonts w:eastAsiaTheme="minorEastAsia"/>
              </w:rPr>
            </w:pPr>
          </w:p>
        </w:tc>
        <w:tc>
          <w:tcPr>
            <w:tcW w:w="1826" w:type="pct"/>
            <w:tcBorders>
              <w:left w:val="single" w:sz="4" w:space="0" w:color="auto"/>
            </w:tcBorders>
            <w:vAlign w:val="center"/>
          </w:tcPr>
          <w:p w:rsidR="00697191" w:rsidRPr="00923157" w:rsidRDefault="00697191" w:rsidP="00697191">
            <w:pPr>
              <w:jc w:val="center"/>
              <w:rPr>
                <w:rFonts w:eastAsiaTheme="minorEastAsia"/>
              </w:rPr>
            </w:pPr>
            <w:proofErr w:type="gramStart"/>
            <w:r w:rsidRPr="00923157">
              <w:rPr>
                <w:rFonts w:eastAsiaTheme="minorEastAsia"/>
              </w:rPr>
              <w:t>感染楼</w:t>
            </w:r>
            <w:proofErr w:type="gramEnd"/>
          </w:p>
        </w:tc>
        <w:tc>
          <w:tcPr>
            <w:tcW w:w="664" w:type="pct"/>
            <w:vAlign w:val="center"/>
          </w:tcPr>
          <w:p w:rsidR="00697191" w:rsidRPr="00923157" w:rsidRDefault="00697191" w:rsidP="00697191">
            <w:pPr>
              <w:jc w:val="center"/>
              <w:rPr>
                <w:rFonts w:eastAsiaTheme="minorEastAsia"/>
              </w:rPr>
            </w:pPr>
            <w:r w:rsidRPr="00923157">
              <w:rPr>
                <w:rFonts w:eastAsiaTheme="minorEastAsia"/>
              </w:rPr>
              <w:t>4503.00</w:t>
            </w:r>
          </w:p>
        </w:tc>
        <w:tc>
          <w:tcPr>
            <w:tcW w:w="416" w:type="pct"/>
            <w:vAlign w:val="center"/>
          </w:tcPr>
          <w:p w:rsidR="00697191" w:rsidRPr="00923157" w:rsidRDefault="00697191" w:rsidP="00697191">
            <w:pPr>
              <w:jc w:val="center"/>
              <w:rPr>
                <w:rFonts w:eastAsiaTheme="minorEastAsia"/>
              </w:rPr>
            </w:pPr>
            <w:r w:rsidRPr="00923157">
              <w:rPr>
                <w:rFonts w:eastAsiaTheme="minorEastAsia"/>
              </w:rPr>
              <w:t>m</w:t>
            </w:r>
            <w:r w:rsidRPr="00923157">
              <w:rPr>
                <w:rFonts w:eastAsiaTheme="minorEastAsia"/>
                <w:vertAlign w:val="superscript"/>
              </w:rPr>
              <w:t>2</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Merge/>
            <w:vAlign w:val="center"/>
          </w:tcPr>
          <w:p w:rsidR="00697191" w:rsidRPr="00923157" w:rsidRDefault="00697191" w:rsidP="00697191">
            <w:pPr>
              <w:jc w:val="center"/>
              <w:rPr>
                <w:rFonts w:eastAsiaTheme="minorEastAsia"/>
              </w:rPr>
            </w:pPr>
          </w:p>
        </w:tc>
        <w:tc>
          <w:tcPr>
            <w:tcW w:w="274" w:type="pct"/>
            <w:vMerge/>
            <w:tcBorders>
              <w:right w:val="single" w:sz="4" w:space="0" w:color="auto"/>
            </w:tcBorders>
            <w:vAlign w:val="center"/>
          </w:tcPr>
          <w:p w:rsidR="00697191" w:rsidRPr="00923157" w:rsidRDefault="00697191" w:rsidP="00697191">
            <w:pPr>
              <w:jc w:val="center"/>
              <w:rPr>
                <w:rFonts w:eastAsiaTheme="minorEastAsia"/>
              </w:rPr>
            </w:pPr>
          </w:p>
        </w:tc>
        <w:tc>
          <w:tcPr>
            <w:tcW w:w="311" w:type="pct"/>
            <w:vMerge/>
            <w:tcBorders>
              <w:left w:val="single" w:sz="4" w:space="0" w:color="auto"/>
              <w:right w:val="single" w:sz="4" w:space="0" w:color="auto"/>
            </w:tcBorders>
            <w:vAlign w:val="center"/>
          </w:tcPr>
          <w:p w:rsidR="00697191" w:rsidRPr="00923157" w:rsidRDefault="00697191" w:rsidP="00697191">
            <w:pPr>
              <w:jc w:val="center"/>
              <w:rPr>
                <w:rFonts w:eastAsiaTheme="minorEastAsia"/>
              </w:rPr>
            </w:pPr>
          </w:p>
        </w:tc>
        <w:tc>
          <w:tcPr>
            <w:tcW w:w="1826" w:type="pct"/>
            <w:tcBorders>
              <w:left w:val="single" w:sz="4" w:space="0" w:color="auto"/>
            </w:tcBorders>
            <w:vAlign w:val="center"/>
          </w:tcPr>
          <w:p w:rsidR="00697191" w:rsidRPr="00923157" w:rsidRDefault="00697191" w:rsidP="00697191">
            <w:pPr>
              <w:jc w:val="center"/>
              <w:rPr>
                <w:rFonts w:eastAsiaTheme="minorEastAsia"/>
              </w:rPr>
            </w:pPr>
            <w:r w:rsidRPr="00923157">
              <w:rPr>
                <w:rFonts w:eastAsiaTheme="minorEastAsia"/>
              </w:rPr>
              <w:t>高压氧</w:t>
            </w:r>
          </w:p>
        </w:tc>
        <w:tc>
          <w:tcPr>
            <w:tcW w:w="664" w:type="pct"/>
            <w:vAlign w:val="center"/>
          </w:tcPr>
          <w:p w:rsidR="00697191" w:rsidRPr="00923157" w:rsidRDefault="00697191" w:rsidP="00697191">
            <w:pPr>
              <w:jc w:val="center"/>
              <w:rPr>
                <w:rFonts w:eastAsiaTheme="minorEastAsia"/>
              </w:rPr>
            </w:pPr>
            <w:r w:rsidRPr="00923157">
              <w:rPr>
                <w:rFonts w:eastAsiaTheme="minorEastAsia"/>
              </w:rPr>
              <w:t>1012.00</w:t>
            </w:r>
          </w:p>
        </w:tc>
        <w:tc>
          <w:tcPr>
            <w:tcW w:w="416" w:type="pct"/>
            <w:vAlign w:val="center"/>
          </w:tcPr>
          <w:p w:rsidR="00697191" w:rsidRPr="00923157" w:rsidRDefault="00697191" w:rsidP="00697191">
            <w:pPr>
              <w:jc w:val="center"/>
              <w:rPr>
                <w:rFonts w:eastAsiaTheme="minorEastAsia"/>
              </w:rPr>
            </w:pPr>
            <w:r w:rsidRPr="00923157">
              <w:rPr>
                <w:rFonts w:eastAsiaTheme="minorEastAsia"/>
              </w:rPr>
              <w:t>m</w:t>
            </w:r>
            <w:r w:rsidRPr="00923157">
              <w:rPr>
                <w:rFonts w:eastAsiaTheme="minorEastAsia"/>
                <w:vertAlign w:val="superscript"/>
              </w:rPr>
              <w:t>2</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Merge/>
            <w:vAlign w:val="center"/>
          </w:tcPr>
          <w:p w:rsidR="00697191" w:rsidRPr="00923157" w:rsidRDefault="00697191" w:rsidP="00697191">
            <w:pPr>
              <w:jc w:val="center"/>
              <w:rPr>
                <w:rFonts w:eastAsiaTheme="minorEastAsia"/>
              </w:rPr>
            </w:pPr>
          </w:p>
        </w:tc>
        <w:tc>
          <w:tcPr>
            <w:tcW w:w="274" w:type="pct"/>
            <w:vMerge/>
            <w:tcBorders>
              <w:right w:val="single" w:sz="4" w:space="0" w:color="auto"/>
            </w:tcBorders>
            <w:vAlign w:val="center"/>
          </w:tcPr>
          <w:p w:rsidR="00697191" w:rsidRPr="00923157" w:rsidRDefault="00697191" w:rsidP="00697191">
            <w:pPr>
              <w:jc w:val="center"/>
              <w:rPr>
                <w:rFonts w:eastAsiaTheme="minorEastAsia"/>
              </w:rPr>
            </w:pPr>
          </w:p>
        </w:tc>
        <w:tc>
          <w:tcPr>
            <w:tcW w:w="311" w:type="pct"/>
            <w:vMerge/>
            <w:tcBorders>
              <w:left w:val="single" w:sz="4" w:space="0" w:color="auto"/>
              <w:right w:val="single" w:sz="4" w:space="0" w:color="auto"/>
            </w:tcBorders>
            <w:vAlign w:val="center"/>
          </w:tcPr>
          <w:p w:rsidR="00697191" w:rsidRPr="00923157" w:rsidRDefault="00697191" w:rsidP="00697191">
            <w:pPr>
              <w:jc w:val="center"/>
              <w:rPr>
                <w:rFonts w:eastAsiaTheme="minorEastAsia"/>
              </w:rPr>
            </w:pPr>
          </w:p>
        </w:tc>
        <w:tc>
          <w:tcPr>
            <w:tcW w:w="1826" w:type="pct"/>
            <w:tcBorders>
              <w:left w:val="single" w:sz="4" w:space="0" w:color="auto"/>
            </w:tcBorders>
            <w:vAlign w:val="center"/>
          </w:tcPr>
          <w:p w:rsidR="00697191" w:rsidRPr="00923157" w:rsidRDefault="00697191" w:rsidP="00697191">
            <w:pPr>
              <w:jc w:val="center"/>
              <w:rPr>
                <w:rFonts w:eastAsiaTheme="minorEastAsia"/>
              </w:rPr>
            </w:pPr>
            <w:r w:rsidRPr="00923157">
              <w:rPr>
                <w:rFonts w:eastAsiaTheme="minorEastAsia"/>
              </w:rPr>
              <w:t>连廊</w:t>
            </w:r>
          </w:p>
        </w:tc>
        <w:tc>
          <w:tcPr>
            <w:tcW w:w="664" w:type="pct"/>
            <w:vAlign w:val="center"/>
          </w:tcPr>
          <w:p w:rsidR="00697191" w:rsidRPr="00923157" w:rsidRDefault="00697191" w:rsidP="00697191">
            <w:pPr>
              <w:jc w:val="center"/>
              <w:rPr>
                <w:rFonts w:eastAsiaTheme="minorEastAsia"/>
              </w:rPr>
            </w:pPr>
            <w:r w:rsidRPr="00923157">
              <w:rPr>
                <w:rFonts w:eastAsiaTheme="minorEastAsia"/>
              </w:rPr>
              <w:t>1809.00</w:t>
            </w:r>
          </w:p>
        </w:tc>
        <w:tc>
          <w:tcPr>
            <w:tcW w:w="416" w:type="pct"/>
            <w:vAlign w:val="center"/>
          </w:tcPr>
          <w:p w:rsidR="00697191" w:rsidRPr="00923157" w:rsidRDefault="00697191" w:rsidP="00697191">
            <w:pPr>
              <w:jc w:val="center"/>
              <w:rPr>
                <w:rFonts w:eastAsiaTheme="minorEastAsia"/>
              </w:rPr>
            </w:pPr>
            <w:r w:rsidRPr="00923157">
              <w:rPr>
                <w:rFonts w:eastAsiaTheme="minorEastAsia"/>
              </w:rPr>
              <w:t>m</w:t>
            </w:r>
            <w:r w:rsidRPr="00923157">
              <w:rPr>
                <w:rFonts w:eastAsiaTheme="minorEastAsia"/>
                <w:vertAlign w:val="superscript"/>
              </w:rPr>
              <w:t>2</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Merge/>
            <w:vAlign w:val="center"/>
          </w:tcPr>
          <w:p w:rsidR="00697191" w:rsidRPr="00923157" w:rsidRDefault="00697191" w:rsidP="00697191">
            <w:pPr>
              <w:jc w:val="center"/>
              <w:rPr>
                <w:rFonts w:eastAsiaTheme="minorEastAsia"/>
              </w:rPr>
            </w:pPr>
          </w:p>
        </w:tc>
        <w:tc>
          <w:tcPr>
            <w:tcW w:w="274" w:type="pct"/>
            <w:vMerge/>
            <w:tcBorders>
              <w:right w:val="single" w:sz="4" w:space="0" w:color="auto"/>
            </w:tcBorders>
            <w:vAlign w:val="center"/>
          </w:tcPr>
          <w:p w:rsidR="00697191" w:rsidRPr="00923157" w:rsidRDefault="00697191" w:rsidP="00697191">
            <w:pPr>
              <w:jc w:val="center"/>
              <w:rPr>
                <w:rFonts w:eastAsiaTheme="minorEastAsia"/>
              </w:rPr>
            </w:pPr>
          </w:p>
        </w:tc>
        <w:tc>
          <w:tcPr>
            <w:tcW w:w="2136" w:type="pct"/>
            <w:gridSpan w:val="2"/>
            <w:tcBorders>
              <w:left w:val="single" w:sz="4" w:space="0" w:color="auto"/>
            </w:tcBorders>
            <w:vAlign w:val="center"/>
          </w:tcPr>
          <w:p w:rsidR="00697191" w:rsidRPr="00923157" w:rsidRDefault="00697191" w:rsidP="00697191">
            <w:pPr>
              <w:jc w:val="center"/>
              <w:rPr>
                <w:rFonts w:eastAsiaTheme="minorEastAsia"/>
              </w:rPr>
            </w:pPr>
            <w:r w:rsidRPr="00923157">
              <w:rPr>
                <w:rFonts w:eastAsiaTheme="minorEastAsia"/>
              </w:rPr>
              <w:t>地下总建筑面积</w:t>
            </w:r>
          </w:p>
        </w:tc>
        <w:tc>
          <w:tcPr>
            <w:tcW w:w="664" w:type="pct"/>
            <w:vAlign w:val="center"/>
          </w:tcPr>
          <w:p w:rsidR="00697191" w:rsidRPr="00923157" w:rsidRDefault="00697191" w:rsidP="00697191">
            <w:pPr>
              <w:jc w:val="center"/>
              <w:rPr>
                <w:rFonts w:eastAsiaTheme="minorEastAsia"/>
              </w:rPr>
            </w:pPr>
            <w:r w:rsidRPr="00923157">
              <w:rPr>
                <w:rFonts w:eastAsiaTheme="minorEastAsia"/>
              </w:rPr>
              <w:t>28939.00</w:t>
            </w:r>
          </w:p>
        </w:tc>
        <w:tc>
          <w:tcPr>
            <w:tcW w:w="416" w:type="pct"/>
            <w:vAlign w:val="center"/>
          </w:tcPr>
          <w:p w:rsidR="00697191" w:rsidRPr="00923157" w:rsidRDefault="00697191" w:rsidP="00697191">
            <w:pPr>
              <w:jc w:val="center"/>
              <w:rPr>
                <w:rFonts w:eastAsiaTheme="minorEastAsia"/>
              </w:rPr>
            </w:pPr>
            <w:r w:rsidRPr="00923157">
              <w:rPr>
                <w:rFonts w:eastAsiaTheme="minorEastAsia"/>
              </w:rPr>
              <w:t>m</w:t>
            </w:r>
            <w:r w:rsidRPr="00923157">
              <w:rPr>
                <w:rFonts w:eastAsiaTheme="minorEastAsia"/>
                <w:vertAlign w:val="superscript"/>
              </w:rPr>
              <w:t>2</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Merge/>
            <w:vAlign w:val="center"/>
          </w:tcPr>
          <w:p w:rsidR="00697191" w:rsidRPr="00923157" w:rsidRDefault="00697191" w:rsidP="00697191">
            <w:pPr>
              <w:jc w:val="center"/>
              <w:rPr>
                <w:rFonts w:eastAsiaTheme="minorEastAsia"/>
              </w:rPr>
            </w:pPr>
          </w:p>
        </w:tc>
        <w:tc>
          <w:tcPr>
            <w:tcW w:w="274" w:type="pct"/>
            <w:vMerge/>
            <w:tcBorders>
              <w:right w:val="single" w:sz="4" w:space="0" w:color="auto"/>
            </w:tcBorders>
            <w:vAlign w:val="center"/>
          </w:tcPr>
          <w:p w:rsidR="00697191" w:rsidRPr="00923157" w:rsidRDefault="00697191" w:rsidP="00697191">
            <w:pPr>
              <w:jc w:val="center"/>
              <w:rPr>
                <w:rFonts w:eastAsiaTheme="minorEastAsia"/>
              </w:rPr>
            </w:pPr>
          </w:p>
        </w:tc>
        <w:tc>
          <w:tcPr>
            <w:tcW w:w="311" w:type="pct"/>
            <w:vMerge w:val="restart"/>
            <w:tcBorders>
              <w:left w:val="single" w:sz="4" w:space="0" w:color="auto"/>
              <w:right w:val="single" w:sz="4" w:space="0" w:color="auto"/>
            </w:tcBorders>
            <w:vAlign w:val="center"/>
          </w:tcPr>
          <w:p w:rsidR="00697191" w:rsidRPr="00923157" w:rsidRDefault="00697191" w:rsidP="00697191">
            <w:pPr>
              <w:jc w:val="center"/>
              <w:rPr>
                <w:rFonts w:eastAsiaTheme="minorEastAsia"/>
              </w:rPr>
            </w:pPr>
            <w:r w:rsidRPr="00923157">
              <w:rPr>
                <w:rFonts w:eastAsiaTheme="minorEastAsia"/>
              </w:rPr>
              <w:t>其中</w:t>
            </w:r>
          </w:p>
        </w:tc>
        <w:tc>
          <w:tcPr>
            <w:tcW w:w="1826" w:type="pct"/>
            <w:tcBorders>
              <w:left w:val="single" w:sz="4" w:space="0" w:color="auto"/>
            </w:tcBorders>
            <w:vAlign w:val="center"/>
          </w:tcPr>
          <w:p w:rsidR="00697191" w:rsidRPr="00923157" w:rsidRDefault="00697191" w:rsidP="00697191">
            <w:pPr>
              <w:jc w:val="center"/>
              <w:rPr>
                <w:rFonts w:eastAsiaTheme="minorEastAsia"/>
              </w:rPr>
            </w:pPr>
            <w:r w:rsidRPr="00923157">
              <w:rPr>
                <w:rFonts w:eastAsiaTheme="minorEastAsia"/>
              </w:rPr>
              <w:t>地下室</w:t>
            </w:r>
          </w:p>
        </w:tc>
        <w:tc>
          <w:tcPr>
            <w:tcW w:w="664" w:type="pct"/>
            <w:vAlign w:val="center"/>
          </w:tcPr>
          <w:p w:rsidR="00697191" w:rsidRPr="00923157" w:rsidRDefault="00697191" w:rsidP="00697191">
            <w:pPr>
              <w:jc w:val="center"/>
              <w:rPr>
                <w:rFonts w:eastAsiaTheme="minorEastAsia"/>
              </w:rPr>
            </w:pPr>
            <w:r w:rsidRPr="00923157">
              <w:rPr>
                <w:rFonts w:eastAsiaTheme="minorEastAsia"/>
              </w:rPr>
              <w:t>28332.00</w:t>
            </w:r>
          </w:p>
        </w:tc>
        <w:tc>
          <w:tcPr>
            <w:tcW w:w="416" w:type="pct"/>
            <w:vAlign w:val="center"/>
          </w:tcPr>
          <w:p w:rsidR="00697191" w:rsidRPr="00923157" w:rsidRDefault="00697191" w:rsidP="00697191">
            <w:pPr>
              <w:jc w:val="center"/>
              <w:rPr>
                <w:rFonts w:eastAsiaTheme="minorEastAsia"/>
              </w:rPr>
            </w:pPr>
            <w:r w:rsidRPr="00923157">
              <w:rPr>
                <w:rFonts w:eastAsiaTheme="minorEastAsia"/>
              </w:rPr>
              <w:t>m</w:t>
            </w:r>
            <w:r w:rsidRPr="00923157">
              <w:rPr>
                <w:rFonts w:eastAsiaTheme="minorEastAsia"/>
                <w:vertAlign w:val="superscript"/>
              </w:rPr>
              <w:t>2</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Merge/>
            <w:vAlign w:val="center"/>
          </w:tcPr>
          <w:p w:rsidR="00697191" w:rsidRPr="00923157" w:rsidRDefault="00697191" w:rsidP="00697191">
            <w:pPr>
              <w:jc w:val="center"/>
              <w:rPr>
                <w:rFonts w:eastAsiaTheme="minorEastAsia"/>
              </w:rPr>
            </w:pPr>
          </w:p>
        </w:tc>
        <w:tc>
          <w:tcPr>
            <w:tcW w:w="274" w:type="pct"/>
            <w:vMerge/>
            <w:tcBorders>
              <w:right w:val="single" w:sz="4" w:space="0" w:color="auto"/>
            </w:tcBorders>
            <w:vAlign w:val="center"/>
          </w:tcPr>
          <w:p w:rsidR="00697191" w:rsidRPr="00923157" w:rsidRDefault="00697191" w:rsidP="00697191">
            <w:pPr>
              <w:jc w:val="center"/>
              <w:rPr>
                <w:rFonts w:eastAsiaTheme="minorEastAsia"/>
              </w:rPr>
            </w:pPr>
          </w:p>
        </w:tc>
        <w:tc>
          <w:tcPr>
            <w:tcW w:w="311" w:type="pct"/>
            <w:vMerge/>
            <w:tcBorders>
              <w:left w:val="single" w:sz="4" w:space="0" w:color="auto"/>
              <w:right w:val="single" w:sz="4" w:space="0" w:color="auto"/>
            </w:tcBorders>
            <w:vAlign w:val="center"/>
          </w:tcPr>
          <w:p w:rsidR="00697191" w:rsidRPr="00923157" w:rsidRDefault="00697191" w:rsidP="00697191">
            <w:pPr>
              <w:jc w:val="center"/>
              <w:rPr>
                <w:rFonts w:eastAsiaTheme="minorEastAsia"/>
              </w:rPr>
            </w:pPr>
          </w:p>
        </w:tc>
        <w:tc>
          <w:tcPr>
            <w:tcW w:w="1826" w:type="pct"/>
            <w:tcBorders>
              <w:left w:val="single" w:sz="4" w:space="0" w:color="auto"/>
            </w:tcBorders>
            <w:vAlign w:val="center"/>
          </w:tcPr>
          <w:p w:rsidR="00697191" w:rsidRPr="00923157" w:rsidRDefault="00697191" w:rsidP="00697191">
            <w:pPr>
              <w:jc w:val="center"/>
              <w:rPr>
                <w:rFonts w:eastAsiaTheme="minorEastAsia"/>
              </w:rPr>
            </w:pPr>
            <w:r w:rsidRPr="00923157">
              <w:rPr>
                <w:rFonts w:eastAsiaTheme="minorEastAsia"/>
              </w:rPr>
              <w:t>污水处理站</w:t>
            </w:r>
          </w:p>
        </w:tc>
        <w:tc>
          <w:tcPr>
            <w:tcW w:w="664" w:type="pct"/>
            <w:vAlign w:val="center"/>
          </w:tcPr>
          <w:p w:rsidR="00697191" w:rsidRPr="00923157" w:rsidRDefault="00697191" w:rsidP="00697191">
            <w:pPr>
              <w:jc w:val="center"/>
              <w:rPr>
                <w:rFonts w:eastAsiaTheme="minorEastAsia"/>
              </w:rPr>
            </w:pPr>
            <w:r w:rsidRPr="00923157">
              <w:rPr>
                <w:rFonts w:eastAsiaTheme="minorEastAsia"/>
              </w:rPr>
              <w:t>607</w:t>
            </w:r>
          </w:p>
        </w:tc>
        <w:tc>
          <w:tcPr>
            <w:tcW w:w="416" w:type="pct"/>
            <w:vAlign w:val="center"/>
          </w:tcPr>
          <w:p w:rsidR="00697191" w:rsidRPr="00923157" w:rsidRDefault="00697191" w:rsidP="00697191">
            <w:pPr>
              <w:jc w:val="center"/>
              <w:rPr>
                <w:rFonts w:eastAsiaTheme="minorEastAsia"/>
              </w:rPr>
            </w:pPr>
            <w:r w:rsidRPr="00923157">
              <w:rPr>
                <w:rFonts w:eastAsiaTheme="minorEastAsia"/>
              </w:rPr>
              <w:t>m</w:t>
            </w:r>
            <w:r w:rsidRPr="00923157">
              <w:rPr>
                <w:rFonts w:eastAsiaTheme="minorEastAsia"/>
                <w:vertAlign w:val="superscript"/>
              </w:rPr>
              <w:t>2</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Align w:val="center"/>
          </w:tcPr>
          <w:p w:rsidR="00697191" w:rsidRPr="00923157" w:rsidRDefault="00697191" w:rsidP="00697191">
            <w:pPr>
              <w:jc w:val="center"/>
              <w:rPr>
                <w:rFonts w:eastAsiaTheme="minorEastAsia"/>
              </w:rPr>
            </w:pPr>
            <w:r w:rsidRPr="00923157">
              <w:rPr>
                <w:rFonts w:eastAsiaTheme="minorEastAsia"/>
              </w:rPr>
              <w:t>5</w:t>
            </w:r>
          </w:p>
        </w:tc>
        <w:tc>
          <w:tcPr>
            <w:tcW w:w="2410" w:type="pct"/>
            <w:gridSpan w:val="3"/>
            <w:vAlign w:val="center"/>
          </w:tcPr>
          <w:p w:rsidR="00697191" w:rsidRPr="00923157" w:rsidRDefault="00697191" w:rsidP="00697191">
            <w:pPr>
              <w:jc w:val="center"/>
              <w:rPr>
                <w:rFonts w:eastAsiaTheme="minorEastAsia"/>
              </w:rPr>
            </w:pPr>
            <w:proofErr w:type="gramStart"/>
            <w:r w:rsidRPr="00923157">
              <w:rPr>
                <w:rFonts w:eastAsiaTheme="minorEastAsia"/>
              </w:rPr>
              <w:t>计容建筑面积</w:t>
            </w:r>
            <w:proofErr w:type="gramEnd"/>
          </w:p>
        </w:tc>
        <w:tc>
          <w:tcPr>
            <w:tcW w:w="664" w:type="pct"/>
            <w:vAlign w:val="center"/>
          </w:tcPr>
          <w:p w:rsidR="00697191" w:rsidRPr="00923157" w:rsidRDefault="00697191" w:rsidP="00697191">
            <w:pPr>
              <w:jc w:val="center"/>
              <w:rPr>
                <w:rFonts w:eastAsiaTheme="minorEastAsia"/>
              </w:rPr>
            </w:pPr>
            <w:r w:rsidRPr="00923157">
              <w:rPr>
                <w:rFonts w:eastAsiaTheme="minorEastAsia"/>
              </w:rPr>
              <w:t>131061.00</w:t>
            </w:r>
          </w:p>
        </w:tc>
        <w:tc>
          <w:tcPr>
            <w:tcW w:w="416" w:type="pct"/>
            <w:vAlign w:val="center"/>
          </w:tcPr>
          <w:p w:rsidR="00697191" w:rsidRPr="00923157" w:rsidRDefault="00697191" w:rsidP="00697191">
            <w:pPr>
              <w:jc w:val="center"/>
              <w:rPr>
                <w:rFonts w:eastAsiaTheme="minorEastAsia"/>
              </w:rPr>
            </w:pPr>
            <w:r w:rsidRPr="00923157">
              <w:rPr>
                <w:rFonts w:eastAsiaTheme="minorEastAsia"/>
              </w:rPr>
              <w:t>m</w:t>
            </w:r>
            <w:r w:rsidRPr="00923157">
              <w:rPr>
                <w:rFonts w:eastAsiaTheme="minorEastAsia"/>
                <w:vertAlign w:val="superscript"/>
              </w:rPr>
              <w:t>2</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Align w:val="center"/>
          </w:tcPr>
          <w:p w:rsidR="00697191" w:rsidRPr="00923157" w:rsidRDefault="00697191" w:rsidP="00697191">
            <w:pPr>
              <w:jc w:val="center"/>
              <w:rPr>
                <w:rFonts w:eastAsiaTheme="minorEastAsia"/>
              </w:rPr>
            </w:pPr>
            <w:r w:rsidRPr="00923157">
              <w:rPr>
                <w:rFonts w:eastAsiaTheme="minorEastAsia"/>
              </w:rPr>
              <w:t>6</w:t>
            </w:r>
          </w:p>
        </w:tc>
        <w:tc>
          <w:tcPr>
            <w:tcW w:w="2410" w:type="pct"/>
            <w:gridSpan w:val="3"/>
            <w:vAlign w:val="center"/>
          </w:tcPr>
          <w:p w:rsidR="00697191" w:rsidRPr="00923157" w:rsidRDefault="00697191" w:rsidP="00697191">
            <w:pPr>
              <w:jc w:val="center"/>
              <w:rPr>
                <w:rFonts w:eastAsiaTheme="minorEastAsia"/>
              </w:rPr>
            </w:pPr>
            <w:r w:rsidRPr="00923157">
              <w:rPr>
                <w:rFonts w:eastAsiaTheme="minorEastAsia"/>
              </w:rPr>
              <w:t>容积率</w:t>
            </w:r>
          </w:p>
        </w:tc>
        <w:tc>
          <w:tcPr>
            <w:tcW w:w="664" w:type="pct"/>
            <w:vAlign w:val="center"/>
          </w:tcPr>
          <w:p w:rsidR="00697191" w:rsidRPr="00923157" w:rsidRDefault="00697191" w:rsidP="00697191">
            <w:pPr>
              <w:jc w:val="center"/>
              <w:rPr>
                <w:rFonts w:eastAsiaTheme="minorEastAsia"/>
              </w:rPr>
            </w:pPr>
            <w:r w:rsidRPr="00923157">
              <w:rPr>
                <w:rFonts w:eastAsiaTheme="minorEastAsia"/>
              </w:rPr>
              <w:t>1.33</w:t>
            </w:r>
          </w:p>
        </w:tc>
        <w:tc>
          <w:tcPr>
            <w:tcW w:w="416" w:type="pct"/>
            <w:vAlign w:val="center"/>
          </w:tcPr>
          <w:p w:rsidR="00697191" w:rsidRPr="00923157" w:rsidRDefault="00697191" w:rsidP="00697191">
            <w:pPr>
              <w:jc w:val="center"/>
              <w:rPr>
                <w:rFonts w:eastAsiaTheme="minorEastAsia"/>
              </w:rPr>
            </w:pP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Align w:val="center"/>
          </w:tcPr>
          <w:p w:rsidR="00697191" w:rsidRPr="00923157" w:rsidRDefault="00697191" w:rsidP="00697191">
            <w:pPr>
              <w:jc w:val="center"/>
              <w:rPr>
                <w:rFonts w:eastAsiaTheme="minorEastAsia"/>
              </w:rPr>
            </w:pPr>
            <w:r w:rsidRPr="00923157">
              <w:rPr>
                <w:rFonts w:eastAsiaTheme="minorEastAsia"/>
              </w:rPr>
              <w:t>7</w:t>
            </w:r>
          </w:p>
        </w:tc>
        <w:tc>
          <w:tcPr>
            <w:tcW w:w="2410" w:type="pct"/>
            <w:gridSpan w:val="3"/>
            <w:vAlign w:val="center"/>
          </w:tcPr>
          <w:p w:rsidR="00697191" w:rsidRPr="00923157" w:rsidRDefault="00697191" w:rsidP="00697191">
            <w:pPr>
              <w:jc w:val="center"/>
              <w:rPr>
                <w:rFonts w:eastAsiaTheme="minorEastAsia"/>
              </w:rPr>
            </w:pPr>
            <w:r w:rsidRPr="00923157">
              <w:rPr>
                <w:rFonts w:eastAsiaTheme="minorEastAsia" w:hint="eastAsia"/>
              </w:rPr>
              <w:t>建筑密度</w:t>
            </w:r>
          </w:p>
        </w:tc>
        <w:tc>
          <w:tcPr>
            <w:tcW w:w="664" w:type="pct"/>
            <w:vAlign w:val="center"/>
          </w:tcPr>
          <w:p w:rsidR="00697191" w:rsidRPr="00923157" w:rsidRDefault="00697191" w:rsidP="00697191">
            <w:pPr>
              <w:jc w:val="center"/>
              <w:rPr>
                <w:rFonts w:eastAsiaTheme="minorEastAsia"/>
              </w:rPr>
            </w:pPr>
            <w:r w:rsidRPr="00923157">
              <w:rPr>
                <w:rFonts w:eastAsiaTheme="minorEastAsia"/>
              </w:rPr>
              <w:t>20.24%</w:t>
            </w:r>
          </w:p>
        </w:tc>
        <w:tc>
          <w:tcPr>
            <w:tcW w:w="416" w:type="pct"/>
            <w:vAlign w:val="center"/>
          </w:tcPr>
          <w:p w:rsidR="00697191" w:rsidRPr="00923157" w:rsidRDefault="00697191" w:rsidP="00697191">
            <w:pPr>
              <w:jc w:val="center"/>
              <w:rPr>
                <w:rFonts w:eastAsiaTheme="minorEastAsia"/>
              </w:rPr>
            </w:pP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Align w:val="center"/>
          </w:tcPr>
          <w:p w:rsidR="00697191" w:rsidRPr="00923157" w:rsidRDefault="00697191" w:rsidP="00697191">
            <w:pPr>
              <w:jc w:val="center"/>
              <w:rPr>
                <w:rFonts w:eastAsiaTheme="minorEastAsia"/>
              </w:rPr>
            </w:pPr>
            <w:r w:rsidRPr="00923157">
              <w:rPr>
                <w:rFonts w:eastAsiaTheme="minorEastAsia"/>
              </w:rPr>
              <w:t>8</w:t>
            </w:r>
          </w:p>
        </w:tc>
        <w:tc>
          <w:tcPr>
            <w:tcW w:w="2410" w:type="pct"/>
            <w:gridSpan w:val="3"/>
            <w:vAlign w:val="center"/>
          </w:tcPr>
          <w:p w:rsidR="00697191" w:rsidRPr="00923157" w:rsidRDefault="00697191" w:rsidP="00697191">
            <w:pPr>
              <w:jc w:val="center"/>
              <w:rPr>
                <w:rFonts w:eastAsiaTheme="minorEastAsia"/>
              </w:rPr>
            </w:pPr>
            <w:r w:rsidRPr="00923157">
              <w:rPr>
                <w:rFonts w:eastAsiaTheme="minorEastAsia"/>
              </w:rPr>
              <w:t>绿地率</w:t>
            </w:r>
          </w:p>
        </w:tc>
        <w:tc>
          <w:tcPr>
            <w:tcW w:w="664" w:type="pct"/>
            <w:vAlign w:val="center"/>
          </w:tcPr>
          <w:p w:rsidR="00697191" w:rsidRPr="00923157" w:rsidRDefault="00697191" w:rsidP="00697191">
            <w:pPr>
              <w:jc w:val="center"/>
              <w:rPr>
                <w:rFonts w:eastAsiaTheme="minorEastAsia"/>
              </w:rPr>
            </w:pPr>
            <w:r w:rsidRPr="00923157">
              <w:rPr>
                <w:rFonts w:eastAsiaTheme="minorEastAsia"/>
              </w:rPr>
              <w:t>0.35</w:t>
            </w:r>
          </w:p>
        </w:tc>
        <w:tc>
          <w:tcPr>
            <w:tcW w:w="416" w:type="pct"/>
            <w:vAlign w:val="center"/>
          </w:tcPr>
          <w:p w:rsidR="00697191" w:rsidRPr="00923157" w:rsidRDefault="00697191" w:rsidP="00697191">
            <w:pPr>
              <w:jc w:val="center"/>
              <w:rPr>
                <w:rFonts w:eastAsiaTheme="minorEastAsia"/>
              </w:rPr>
            </w:pP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Align w:val="center"/>
          </w:tcPr>
          <w:p w:rsidR="00697191" w:rsidRPr="00923157" w:rsidRDefault="00697191" w:rsidP="00697191">
            <w:pPr>
              <w:jc w:val="center"/>
              <w:rPr>
                <w:rFonts w:eastAsiaTheme="minorEastAsia"/>
              </w:rPr>
            </w:pPr>
            <w:r w:rsidRPr="00923157">
              <w:rPr>
                <w:rFonts w:eastAsiaTheme="minorEastAsia"/>
              </w:rPr>
              <w:t>9</w:t>
            </w:r>
          </w:p>
        </w:tc>
        <w:tc>
          <w:tcPr>
            <w:tcW w:w="2410" w:type="pct"/>
            <w:gridSpan w:val="3"/>
            <w:vAlign w:val="center"/>
          </w:tcPr>
          <w:p w:rsidR="00697191" w:rsidRPr="00923157" w:rsidRDefault="00697191" w:rsidP="00697191">
            <w:pPr>
              <w:jc w:val="center"/>
              <w:rPr>
                <w:rFonts w:eastAsiaTheme="minorEastAsia"/>
              </w:rPr>
            </w:pPr>
            <w:r w:rsidRPr="00923157">
              <w:rPr>
                <w:rFonts w:eastAsiaTheme="minorEastAsia"/>
              </w:rPr>
              <w:t>床位数</w:t>
            </w:r>
          </w:p>
        </w:tc>
        <w:tc>
          <w:tcPr>
            <w:tcW w:w="664" w:type="pct"/>
            <w:vAlign w:val="center"/>
          </w:tcPr>
          <w:p w:rsidR="00697191" w:rsidRPr="00923157" w:rsidRDefault="00697191" w:rsidP="00697191">
            <w:pPr>
              <w:jc w:val="center"/>
              <w:rPr>
                <w:rFonts w:eastAsiaTheme="minorEastAsia"/>
              </w:rPr>
            </w:pPr>
            <w:r w:rsidRPr="00923157">
              <w:rPr>
                <w:rFonts w:eastAsiaTheme="minorEastAsia"/>
              </w:rPr>
              <w:t>1200</w:t>
            </w:r>
          </w:p>
        </w:tc>
        <w:tc>
          <w:tcPr>
            <w:tcW w:w="416" w:type="pct"/>
            <w:vAlign w:val="center"/>
          </w:tcPr>
          <w:p w:rsidR="00697191" w:rsidRPr="00923157" w:rsidRDefault="00697191" w:rsidP="00697191">
            <w:pPr>
              <w:jc w:val="center"/>
              <w:rPr>
                <w:rFonts w:eastAsiaTheme="minorEastAsia"/>
              </w:rPr>
            </w:pPr>
            <w:r w:rsidRPr="00923157">
              <w:rPr>
                <w:rFonts w:eastAsiaTheme="minorEastAsia"/>
              </w:rPr>
              <w:t>床</w:t>
            </w:r>
          </w:p>
        </w:tc>
        <w:tc>
          <w:tcPr>
            <w:tcW w:w="1113" w:type="pct"/>
            <w:vAlign w:val="center"/>
          </w:tcPr>
          <w:p w:rsidR="00697191" w:rsidRPr="00923157" w:rsidRDefault="00697191" w:rsidP="00697191">
            <w:pPr>
              <w:jc w:val="center"/>
              <w:rPr>
                <w:rFonts w:eastAsiaTheme="minorEastAsia"/>
              </w:rPr>
            </w:pPr>
            <w:r w:rsidRPr="00923157">
              <w:rPr>
                <w:rFonts w:eastAsiaTheme="minorEastAsia"/>
              </w:rPr>
              <w:t>不含感染楼：</w:t>
            </w:r>
            <w:r w:rsidRPr="00923157">
              <w:rPr>
                <w:rFonts w:eastAsiaTheme="minorEastAsia"/>
              </w:rPr>
              <w:t>96</w:t>
            </w:r>
            <w:r w:rsidRPr="00923157">
              <w:rPr>
                <w:rFonts w:eastAsiaTheme="minorEastAsia"/>
              </w:rPr>
              <w:t>床</w:t>
            </w:r>
          </w:p>
        </w:tc>
      </w:tr>
      <w:tr w:rsidR="00923157" w:rsidRPr="00923157" w:rsidTr="00697191">
        <w:tc>
          <w:tcPr>
            <w:tcW w:w="396" w:type="pct"/>
            <w:vMerge w:val="restart"/>
            <w:vAlign w:val="center"/>
          </w:tcPr>
          <w:p w:rsidR="00697191" w:rsidRPr="00923157" w:rsidRDefault="00697191" w:rsidP="00697191">
            <w:pPr>
              <w:jc w:val="center"/>
              <w:rPr>
                <w:rFonts w:eastAsiaTheme="minorEastAsia"/>
              </w:rPr>
            </w:pPr>
            <w:r w:rsidRPr="00923157">
              <w:rPr>
                <w:rFonts w:eastAsiaTheme="minorEastAsia"/>
              </w:rPr>
              <w:t>10</w:t>
            </w:r>
          </w:p>
        </w:tc>
        <w:tc>
          <w:tcPr>
            <w:tcW w:w="2410" w:type="pct"/>
            <w:gridSpan w:val="3"/>
            <w:vAlign w:val="center"/>
          </w:tcPr>
          <w:p w:rsidR="00697191" w:rsidRPr="00923157" w:rsidRDefault="00697191" w:rsidP="00697191">
            <w:pPr>
              <w:jc w:val="center"/>
              <w:rPr>
                <w:rFonts w:eastAsiaTheme="minorEastAsia"/>
              </w:rPr>
            </w:pPr>
            <w:r w:rsidRPr="00923157">
              <w:rPr>
                <w:rFonts w:eastAsiaTheme="minorEastAsia"/>
              </w:rPr>
              <w:t>机动车停车位</w:t>
            </w:r>
          </w:p>
        </w:tc>
        <w:tc>
          <w:tcPr>
            <w:tcW w:w="664" w:type="pct"/>
            <w:vAlign w:val="center"/>
          </w:tcPr>
          <w:p w:rsidR="00697191" w:rsidRPr="00923157" w:rsidRDefault="00697191" w:rsidP="00697191">
            <w:pPr>
              <w:jc w:val="center"/>
              <w:rPr>
                <w:rFonts w:eastAsiaTheme="minorEastAsia"/>
              </w:rPr>
            </w:pPr>
            <w:r w:rsidRPr="00923157">
              <w:rPr>
                <w:rFonts w:eastAsiaTheme="minorEastAsia"/>
              </w:rPr>
              <w:t>800</w:t>
            </w:r>
          </w:p>
        </w:tc>
        <w:tc>
          <w:tcPr>
            <w:tcW w:w="416" w:type="pct"/>
            <w:vAlign w:val="center"/>
          </w:tcPr>
          <w:p w:rsidR="00697191" w:rsidRPr="00923157" w:rsidRDefault="00697191" w:rsidP="00697191">
            <w:pPr>
              <w:jc w:val="center"/>
              <w:rPr>
                <w:rFonts w:eastAsiaTheme="minorEastAsia"/>
              </w:rPr>
            </w:pPr>
            <w:r w:rsidRPr="00923157">
              <w:rPr>
                <w:rFonts w:eastAsiaTheme="minorEastAsia"/>
              </w:rPr>
              <w:t>辆</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Merge/>
            <w:vAlign w:val="center"/>
          </w:tcPr>
          <w:p w:rsidR="00697191" w:rsidRPr="00923157" w:rsidRDefault="00697191" w:rsidP="00697191">
            <w:pPr>
              <w:jc w:val="center"/>
              <w:rPr>
                <w:rFonts w:eastAsiaTheme="minorEastAsia"/>
              </w:rPr>
            </w:pPr>
          </w:p>
        </w:tc>
        <w:tc>
          <w:tcPr>
            <w:tcW w:w="274" w:type="pct"/>
            <w:vMerge w:val="restart"/>
            <w:tcBorders>
              <w:right w:val="single" w:sz="4" w:space="0" w:color="auto"/>
            </w:tcBorders>
            <w:vAlign w:val="center"/>
          </w:tcPr>
          <w:p w:rsidR="00697191" w:rsidRPr="00923157" w:rsidRDefault="00697191" w:rsidP="00697191">
            <w:pPr>
              <w:jc w:val="center"/>
              <w:rPr>
                <w:rFonts w:eastAsiaTheme="minorEastAsia"/>
              </w:rPr>
            </w:pPr>
            <w:r w:rsidRPr="00923157">
              <w:rPr>
                <w:rFonts w:eastAsiaTheme="minorEastAsia"/>
              </w:rPr>
              <w:t>其中</w:t>
            </w:r>
          </w:p>
        </w:tc>
        <w:tc>
          <w:tcPr>
            <w:tcW w:w="2136" w:type="pct"/>
            <w:gridSpan w:val="2"/>
            <w:tcBorders>
              <w:left w:val="single" w:sz="4" w:space="0" w:color="auto"/>
            </w:tcBorders>
            <w:vAlign w:val="center"/>
          </w:tcPr>
          <w:p w:rsidR="00697191" w:rsidRPr="00923157" w:rsidRDefault="00697191" w:rsidP="00697191">
            <w:pPr>
              <w:jc w:val="center"/>
              <w:rPr>
                <w:rFonts w:eastAsiaTheme="minorEastAsia"/>
              </w:rPr>
            </w:pPr>
            <w:r w:rsidRPr="00923157">
              <w:rPr>
                <w:rFonts w:eastAsiaTheme="minorEastAsia"/>
              </w:rPr>
              <w:t>地上停车位</w:t>
            </w:r>
          </w:p>
        </w:tc>
        <w:tc>
          <w:tcPr>
            <w:tcW w:w="664" w:type="pct"/>
            <w:vAlign w:val="center"/>
          </w:tcPr>
          <w:p w:rsidR="00697191" w:rsidRPr="00923157" w:rsidRDefault="00697191" w:rsidP="00697191">
            <w:pPr>
              <w:jc w:val="center"/>
              <w:rPr>
                <w:rFonts w:eastAsiaTheme="minorEastAsia"/>
              </w:rPr>
            </w:pPr>
            <w:r w:rsidRPr="00923157">
              <w:rPr>
                <w:rFonts w:eastAsiaTheme="minorEastAsia"/>
              </w:rPr>
              <w:t>385</w:t>
            </w:r>
          </w:p>
        </w:tc>
        <w:tc>
          <w:tcPr>
            <w:tcW w:w="416" w:type="pct"/>
            <w:vAlign w:val="center"/>
          </w:tcPr>
          <w:p w:rsidR="00697191" w:rsidRPr="00923157" w:rsidRDefault="00697191" w:rsidP="00697191">
            <w:pPr>
              <w:jc w:val="center"/>
              <w:rPr>
                <w:rFonts w:eastAsiaTheme="minorEastAsia"/>
              </w:rPr>
            </w:pPr>
            <w:r w:rsidRPr="00923157">
              <w:rPr>
                <w:rFonts w:eastAsiaTheme="minorEastAsia"/>
              </w:rPr>
              <w:t>辆</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Merge/>
            <w:vAlign w:val="center"/>
          </w:tcPr>
          <w:p w:rsidR="00697191" w:rsidRPr="00923157" w:rsidRDefault="00697191" w:rsidP="00697191">
            <w:pPr>
              <w:jc w:val="center"/>
              <w:rPr>
                <w:rFonts w:eastAsiaTheme="minorEastAsia"/>
              </w:rPr>
            </w:pPr>
          </w:p>
        </w:tc>
        <w:tc>
          <w:tcPr>
            <w:tcW w:w="274" w:type="pct"/>
            <w:vMerge/>
            <w:tcBorders>
              <w:right w:val="single" w:sz="4" w:space="0" w:color="auto"/>
            </w:tcBorders>
            <w:vAlign w:val="center"/>
          </w:tcPr>
          <w:p w:rsidR="00697191" w:rsidRPr="00923157" w:rsidRDefault="00697191" w:rsidP="00697191">
            <w:pPr>
              <w:jc w:val="center"/>
              <w:rPr>
                <w:rFonts w:eastAsiaTheme="minorEastAsia"/>
              </w:rPr>
            </w:pPr>
          </w:p>
        </w:tc>
        <w:tc>
          <w:tcPr>
            <w:tcW w:w="2136" w:type="pct"/>
            <w:gridSpan w:val="2"/>
            <w:tcBorders>
              <w:left w:val="single" w:sz="4" w:space="0" w:color="auto"/>
            </w:tcBorders>
            <w:vAlign w:val="center"/>
          </w:tcPr>
          <w:p w:rsidR="00697191" w:rsidRPr="00923157" w:rsidRDefault="00697191" w:rsidP="00697191">
            <w:pPr>
              <w:jc w:val="center"/>
              <w:rPr>
                <w:rFonts w:eastAsiaTheme="minorEastAsia"/>
              </w:rPr>
            </w:pPr>
            <w:r w:rsidRPr="00923157">
              <w:rPr>
                <w:rFonts w:eastAsiaTheme="minorEastAsia"/>
              </w:rPr>
              <w:t>地下停车位</w:t>
            </w:r>
          </w:p>
        </w:tc>
        <w:tc>
          <w:tcPr>
            <w:tcW w:w="664" w:type="pct"/>
            <w:vAlign w:val="center"/>
          </w:tcPr>
          <w:p w:rsidR="00697191" w:rsidRPr="00923157" w:rsidRDefault="00697191" w:rsidP="00697191">
            <w:pPr>
              <w:jc w:val="center"/>
              <w:rPr>
                <w:rFonts w:eastAsiaTheme="minorEastAsia"/>
              </w:rPr>
            </w:pPr>
            <w:r w:rsidRPr="00923157">
              <w:rPr>
                <w:rFonts w:eastAsiaTheme="minorEastAsia"/>
              </w:rPr>
              <w:t>400</w:t>
            </w:r>
          </w:p>
        </w:tc>
        <w:tc>
          <w:tcPr>
            <w:tcW w:w="416" w:type="pct"/>
            <w:vAlign w:val="center"/>
          </w:tcPr>
          <w:p w:rsidR="00697191" w:rsidRPr="00923157" w:rsidRDefault="00697191" w:rsidP="00697191">
            <w:pPr>
              <w:jc w:val="center"/>
              <w:rPr>
                <w:rFonts w:eastAsiaTheme="minorEastAsia"/>
              </w:rPr>
            </w:pPr>
            <w:r w:rsidRPr="00923157">
              <w:rPr>
                <w:rFonts w:eastAsiaTheme="minorEastAsia"/>
              </w:rPr>
              <w:t>辆</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Merge/>
            <w:vAlign w:val="center"/>
          </w:tcPr>
          <w:p w:rsidR="00697191" w:rsidRPr="00923157" w:rsidRDefault="00697191" w:rsidP="00697191">
            <w:pPr>
              <w:jc w:val="center"/>
              <w:rPr>
                <w:rFonts w:eastAsiaTheme="minorEastAsia"/>
              </w:rPr>
            </w:pPr>
          </w:p>
        </w:tc>
        <w:tc>
          <w:tcPr>
            <w:tcW w:w="274" w:type="pct"/>
            <w:vMerge/>
            <w:tcBorders>
              <w:right w:val="single" w:sz="4" w:space="0" w:color="auto"/>
            </w:tcBorders>
            <w:vAlign w:val="center"/>
          </w:tcPr>
          <w:p w:rsidR="00697191" w:rsidRPr="00923157" w:rsidRDefault="00697191" w:rsidP="00697191">
            <w:pPr>
              <w:jc w:val="center"/>
              <w:rPr>
                <w:rFonts w:eastAsiaTheme="minorEastAsia"/>
              </w:rPr>
            </w:pPr>
          </w:p>
        </w:tc>
        <w:tc>
          <w:tcPr>
            <w:tcW w:w="2136" w:type="pct"/>
            <w:gridSpan w:val="2"/>
            <w:tcBorders>
              <w:left w:val="single" w:sz="4" w:space="0" w:color="auto"/>
            </w:tcBorders>
            <w:vAlign w:val="center"/>
          </w:tcPr>
          <w:p w:rsidR="00697191" w:rsidRPr="00923157" w:rsidRDefault="00697191" w:rsidP="00697191">
            <w:pPr>
              <w:jc w:val="center"/>
              <w:rPr>
                <w:rFonts w:eastAsiaTheme="minorEastAsia"/>
              </w:rPr>
            </w:pPr>
            <w:r w:rsidRPr="00923157">
              <w:rPr>
                <w:rFonts w:eastAsiaTheme="minorEastAsia"/>
              </w:rPr>
              <w:t>地面救护车位</w:t>
            </w:r>
          </w:p>
        </w:tc>
        <w:tc>
          <w:tcPr>
            <w:tcW w:w="664" w:type="pct"/>
            <w:vAlign w:val="center"/>
          </w:tcPr>
          <w:p w:rsidR="00697191" w:rsidRPr="00923157" w:rsidRDefault="00697191" w:rsidP="00697191">
            <w:pPr>
              <w:jc w:val="center"/>
              <w:rPr>
                <w:rFonts w:eastAsiaTheme="minorEastAsia"/>
              </w:rPr>
            </w:pPr>
            <w:r w:rsidRPr="00923157">
              <w:rPr>
                <w:rFonts w:eastAsiaTheme="minorEastAsia"/>
              </w:rPr>
              <w:t>12</w:t>
            </w:r>
          </w:p>
        </w:tc>
        <w:tc>
          <w:tcPr>
            <w:tcW w:w="416" w:type="pct"/>
            <w:vAlign w:val="center"/>
          </w:tcPr>
          <w:p w:rsidR="00697191" w:rsidRPr="00923157" w:rsidRDefault="00697191" w:rsidP="00697191">
            <w:pPr>
              <w:jc w:val="center"/>
              <w:rPr>
                <w:rFonts w:eastAsiaTheme="minorEastAsia"/>
              </w:rPr>
            </w:pPr>
            <w:r w:rsidRPr="00923157">
              <w:rPr>
                <w:rFonts w:eastAsiaTheme="minorEastAsia"/>
              </w:rPr>
              <w:t>辆</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Merge/>
            <w:vAlign w:val="center"/>
          </w:tcPr>
          <w:p w:rsidR="00697191" w:rsidRPr="00923157" w:rsidRDefault="00697191" w:rsidP="00697191">
            <w:pPr>
              <w:jc w:val="center"/>
              <w:rPr>
                <w:rFonts w:eastAsiaTheme="minorEastAsia"/>
              </w:rPr>
            </w:pPr>
          </w:p>
        </w:tc>
        <w:tc>
          <w:tcPr>
            <w:tcW w:w="274" w:type="pct"/>
            <w:vMerge/>
            <w:tcBorders>
              <w:right w:val="single" w:sz="4" w:space="0" w:color="auto"/>
            </w:tcBorders>
            <w:vAlign w:val="center"/>
          </w:tcPr>
          <w:p w:rsidR="00697191" w:rsidRPr="00923157" w:rsidRDefault="00697191" w:rsidP="00697191">
            <w:pPr>
              <w:jc w:val="center"/>
              <w:rPr>
                <w:rFonts w:eastAsiaTheme="minorEastAsia"/>
              </w:rPr>
            </w:pPr>
          </w:p>
        </w:tc>
        <w:tc>
          <w:tcPr>
            <w:tcW w:w="2136" w:type="pct"/>
            <w:gridSpan w:val="2"/>
            <w:tcBorders>
              <w:left w:val="single" w:sz="4" w:space="0" w:color="auto"/>
            </w:tcBorders>
            <w:vAlign w:val="center"/>
          </w:tcPr>
          <w:p w:rsidR="00697191" w:rsidRPr="00923157" w:rsidRDefault="00697191" w:rsidP="00697191">
            <w:pPr>
              <w:jc w:val="center"/>
              <w:rPr>
                <w:rFonts w:eastAsiaTheme="minorEastAsia"/>
              </w:rPr>
            </w:pPr>
            <w:r w:rsidRPr="00923157">
              <w:rPr>
                <w:rFonts w:eastAsiaTheme="minorEastAsia"/>
              </w:rPr>
              <w:t>体检大巴车位</w:t>
            </w:r>
          </w:p>
        </w:tc>
        <w:tc>
          <w:tcPr>
            <w:tcW w:w="664" w:type="pct"/>
            <w:vAlign w:val="center"/>
          </w:tcPr>
          <w:p w:rsidR="00697191" w:rsidRPr="00923157" w:rsidRDefault="00697191" w:rsidP="00697191">
            <w:pPr>
              <w:jc w:val="center"/>
              <w:rPr>
                <w:rFonts w:eastAsiaTheme="minorEastAsia"/>
              </w:rPr>
            </w:pPr>
            <w:r w:rsidRPr="00923157">
              <w:rPr>
                <w:rFonts w:eastAsiaTheme="minorEastAsia"/>
              </w:rPr>
              <w:t>3</w:t>
            </w:r>
          </w:p>
        </w:tc>
        <w:tc>
          <w:tcPr>
            <w:tcW w:w="416" w:type="pct"/>
            <w:vAlign w:val="center"/>
          </w:tcPr>
          <w:p w:rsidR="00697191" w:rsidRPr="00923157" w:rsidRDefault="00697191" w:rsidP="00697191">
            <w:pPr>
              <w:jc w:val="center"/>
              <w:rPr>
                <w:rFonts w:eastAsiaTheme="minorEastAsia"/>
              </w:rPr>
            </w:pPr>
            <w:r w:rsidRPr="00923157">
              <w:rPr>
                <w:rFonts w:eastAsiaTheme="minorEastAsia"/>
              </w:rPr>
              <w:t>辆</w:t>
            </w:r>
          </w:p>
        </w:tc>
        <w:tc>
          <w:tcPr>
            <w:tcW w:w="1113" w:type="pct"/>
            <w:vAlign w:val="center"/>
          </w:tcPr>
          <w:p w:rsidR="00697191" w:rsidRPr="00923157" w:rsidRDefault="00697191" w:rsidP="00697191">
            <w:pPr>
              <w:jc w:val="center"/>
              <w:rPr>
                <w:rFonts w:eastAsiaTheme="minorEastAsia"/>
              </w:rPr>
            </w:pPr>
          </w:p>
        </w:tc>
      </w:tr>
      <w:tr w:rsidR="00923157" w:rsidRPr="00923157" w:rsidTr="00697191">
        <w:tc>
          <w:tcPr>
            <w:tcW w:w="396" w:type="pct"/>
            <w:vAlign w:val="center"/>
          </w:tcPr>
          <w:p w:rsidR="00697191" w:rsidRPr="00923157" w:rsidRDefault="00697191" w:rsidP="00697191">
            <w:pPr>
              <w:jc w:val="center"/>
              <w:rPr>
                <w:rFonts w:eastAsiaTheme="minorEastAsia"/>
              </w:rPr>
            </w:pPr>
            <w:r w:rsidRPr="00923157">
              <w:rPr>
                <w:rFonts w:eastAsiaTheme="minorEastAsia"/>
              </w:rPr>
              <w:t>11</w:t>
            </w:r>
          </w:p>
        </w:tc>
        <w:tc>
          <w:tcPr>
            <w:tcW w:w="2410" w:type="pct"/>
            <w:gridSpan w:val="3"/>
            <w:vAlign w:val="center"/>
          </w:tcPr>
          <w:p w:rsidR="00697191" w:rsidRPr="00923157" w:rsidRDefault="00697191" w:rsidP="00697191">
            <w:pPr>
              <w:jc w:val="center"/>
              <w:rPr>
                <w:rFonts w:eastAsiaTheme="minorEastAsia"/>
              </w:rPr>
            </w:pPr>
            <w:r w:rsidRPr="00923157">
              <w:rPr>
                <w:rFonts w:eastAsiaTheme="minorEastAsia"/>
              </w:rPr>
              <w:t>非机动车位</w:t>
            </w:r>
          </w:p>
        </w:tc>
        <w:tc>
          <w:tcPr>
            <w:tcW w:w="664" w:type="pct"/>
            <w:vAlign w:val="center"/>
          </w:tcPr>
          <w:p w:rsidR="00697191" w:rsidRPr="00923157" w:rsidRDefault="00697191" w:rsidP="00697191">
            <w:pPr>
              <w:jc w:val="center"/>
              <w:rPr>
                <w:rFonts w:eastAsiaTheme="minorEastAsia"/>
              </w:rPr>
            </w:pPr>
            <w:r w:rsidRPr="00923157">
              <w:rPr>
                <w:rFonts w:eastAsiaTheme="minorEastAsia"/>
              </w:rPr>
              <w:t>500</w:t>
            </w:r>
          </w:p>
        </w:tc>
        <w:tc>
          <w:tcPr>
            <w:tcW w:w="416" w:type="pct"/>
            <w:vAlign w:val="center"/>
          </w:tcPr>
          <w:p w:rsidR="00697191" w:rsidRPr="00923157" w:rsidRDefault="00697191" w:rsidP="00697191">
            <w:pPr>
              <w:jc w:val="center"/>
              <w:rPr>
                <w:rFonts w:eastAsiaTheme="minorEastAsia"/>
              </w:rPr>
            </w:pPr>
            <w:r w:rsidRPr="00923157">
              <w:rPr>
                <w:rFonts w:eastAsiaTheme="minorEastAsia"/>
              </w:rPr>
              <w:t>辆</w:t>
            </w:r>
          </w:p>
        </w:tc>
        <w:tc>
          <w:tcPr>
            <w:tcW w:w="1113" w:type="pct"/>
            <w:vAlign w:val="center"/>
          </w:tcPr>
          <w:p w:rsidR="00697191" w:rsidRPr="00923157" w:rsidRDefault="00697191" w:rsidP="00697191">
            <w:pPr>
              <w:jc w:val="center"/>
              <w:rPr>
                <w:rFonts w:eastAsiaTheme="minorEastAsia"/>
              </w:rPr>
            </w:pPr>
          </w:p>
        </w:tc>
      </w:tr>
    </w:tbl>
    <w:p w:rsidR="008D099E" w:rsidRPr="00923157" w:rsidRDefault="008D099E" w:rsidP="008D099E">
      <w:pPr>
        <w:rPr>
          <w:rFonts w:eastAsiaTheme="minorEastAsia"/>
          <w:kern w:val="0"/>
          <w:sz w:val="24"/>
        </w:rPr>
      </w:pPr>
      <w:r w:rsidRPr="00923157">
        <w:rPr>
          <w:rFonts w:eastAsiaTheme="minorEastAsia" w:hint="eastAsia"/>
          <w:kern w:val="0"/>
          <w:sz w:val="24"/>
        </w:rPr>
        <w:t>注：预留直升机坪。</w:t>
      </w:r>
    </w:p>
    <w:p w:rsidR="00CC1789" w:rsidRPr="00923157" w:rsidRDefault="00CE0D65" w:rsidP="00CC1789">
      <w:pPr>
        <w:pStyle w:val="3"/>
        <w:spacing w:before="0" w:after="0" w:line="360" w:lineRule="auto"/>
        <w:rPr>
          <w:rFonts w:eastAsiaTheme="minorEastAsia"/>
          <w:kern w:val="0"/>
          <w:sz w:val="24"/>
        </w:rPr>
      </w:pPr>
      <w:r w:rsidRPr="00923157">
        <w:rPr>
          <w:rFonts w:eastAsiaTheme="minorEastAsia"/>
          <w:kern w:val="0"/>
          <w:sz w:val="24"/>
        </w:rPr>
        <w:t>4</w:t>
      </w:r>
      <w:r w:rsidR="00CC1789" w:rsidRPr="00923157">
        <w:rPr>
          <w:rFonts w:eastAsiaTheme="minorEastAsia"/>
          <w:kern w:val="0"/>
          <w:sz w:val="24"/>
        </w:rPr>
        <w:t xml:space="preserve">.1.3 </w:t>
      </w:r>
      <w:r w:rsidR="00CC1789" w:rsidRPr="00923157">
        <w:rPr>
          <w:rFonts w:eastAsiaTheme="minorEastAsia"/>
          <w:kern w:val="0"/>
          <w:sz w:val="24"/>
        </w:rPr>
        <w:t>总平面布置</w:t>
      </w:r>
    </w:p>
    <w:p w:rsidR="005A5C2A" w:rsidRPr="00923157" w:rsidRDefault="005A5C2A" w:rsidP="005A5C2A">
      <w:pPr>
        <w:spacing w:line="360" w:lineRule="auto"/>
        <w:ind w:firstLineChars="200" w:firstLine="480"/>
        <w:jc w:val="left"/>
        <w:rPr>
          <w:rFonts w:eastAsiaTheme="minorEastAsia"/>
          <w:sz w:val="24"/>
        </w:rPr>
      </w:pPr>
      <w:r w:rsidRPr="00923157">
        <w:rPr>
          <w:rFonts w:eastAsiaTheme="minorEastAsia"/>
          <w:sz w:val="24"/>
        </w:rPr>
        <w:t>医院以南北向医疗街为</w:t>
      </w:r>
      <w:proofErr w:type="gramStart"/>
      <w:r w:rsidRPr="00923157">
        <w:rPr>
          <w:rFonts w:eastAsiaTheme="minorEastAsia"/>
          <w:sz w:val="24"/>
        </w:rPr>
        <w:t>轴展开</w:t>
      </w:r>
      <w:proofErr w:type="gramEnd"/>
      <w:r w:rsidRPr="00923157">
        <w:rPr>
          <w:rFonts w:eastAsiaTheme="minorEastAsia"/>
          <w:sz w:val="24"/>
        </w:rPr>
        <w:t>设计。形成</w:t>
      </w:r>
      <w:r w:rsidRPr="00923157">
        <w:rPr>
          <w:rFonts w:eastAsiaTheme="minorEastAsia"/>
          <w:sz w:val="24"/>
        </w:rPr>
        <w:t>“</w:t>
      </w:r>
      <w:r w:rsidRPr="00923157">
        <w:rPr>
          <w:rFonts w:eastAsiaTheme="minorEastAsia"/>
          <w:sz w:val="24"/>
        </w:rPr>
        <w:t>一轴五区</w:t>
      </w:r>
      <w:r w:rsidRPr="00923157">
        <w:rPr>
          <w:rFonts w:eastAsiaTheme="minorEastAsia"/>
          <w:sz w:val="24"/>
        </w:rPr>
        <w:t>”</w:t>
      </w:r>
      <w:r w:rsidRPr="00923157">
        <w:rPr>
          <w:rFonts w:eastAsiaTheme="minorEastAsia"/>
          <w:sz w:val="24"/>
        </w:rPr>
        <w:t>的规划结构。</w:t>
      </w:r>
    </w:p>
    <w:p w:rsidR="005A5C2A" w:rsidRPr="00923157" w:rsidRDefault="005A5C2A" w:rsidP="005A5C2A">
      <w:pPr>
        <w:spacing w:line="360" w:lineRule="auto"/>
        <w:ind w:firstLineChars="200" w:firstLine="480"/>
        <w:jc w:val="left"/>
        <w:rPr>
          <w:rFonts w:eastAsiaTheme="minorEastAsia"/>
          <w:sz w:val="24"/>
        </w:rPr>
      </w:pPr>
      <w:r w:rsidRPr="00923157">
        <w:rPr>
          <w:rFonts w:eastAsiaTheme="minorEastAsia"/>
          <w:sz w:val="24"/>
        </w:rPr>
        <w:t>东区</w:t>
      </w:r>
      <w:proofErr w:type="gramStart"/>
      <w:r w:rsidRPr="00923157">
        <w:rPr>
          <w:rFonts w:eastAsiaTheme="minorEastAsia"/>
          <w:sz w:val="24"/>
        </w:rPr>
        <w:t>沿城市</w:t>
      </w:r>
      <w:proofErr w:type="gramEnd"/>
      <w:r w:rsidRPr="00923157">
        <w:rPr>
          <w:rFonts w:eastAsiaTheme="minorEastAsia"/>
          <w:sz w:val="24"/>
        </w:rPr>
        <w:t>次干道展开，主要设置门急诊功能。西区主要设置医技功能。南区设置医院主入口与行政后勤，体检中心等功能。北区设置住院楼。西北</w:t>
      </w:r>
      <w:proofErr w:type="gramStart"/>
      <w:r w:rsidRPr="00923157">
        <w:rPr>
          <w:rFonts w:eastAsiaTheme="minorEastAsia"/>
          <w:sz w:val="24"/>
        </w:rPr>
        <w:t>角设置</w:t>
      </w:r>
      <w:proofErr w:type="gramEnd"/>
      <w:r w:rsidRPr="00923157">
        <w:rPr>
          <w:rFonts w:eastAsiaTheme="minorEastAsia"/>
          <w:sz w:val="24"/>
        </w:rPr>
        <w:t>感染楼。</w:t>
      </w:r>
    </w:p>
    <w:p w:rsidR="005A5C2A" w:rsidRPr="00923157" w:rsidRDefault="005A5C2A" w:rsidP="005A5C2A">
      <w:pPr>
        <w:spacing w:line="360" w:lineRule="auto"/>
        <w:ind w:firstLineChars="200" w:firstLine="480"/>
        <w:jc w:val="left"/>
        <w:rPr>
          <w:rFonts w:eastAsiaTheme="minorEastAsia"/>
          <w:sz w:val="24"/>
        </w:rPr>
      </w:pPr>
      <w:r w:rsidRPr="00923157">
        <w:rPr>
          <w:rFonts w:eastAsiaTheme="minorEastAsia"/>
          <w:sz w:val="24"/>
        </w:rPr>
        <w:t>污水处理站设在项目东北角，属于院区主导风向的侧风向，；医疗废物暂存间及生</w:t>
      </w:r>
      <w:r w:rsidRPr="00923157">
        <w:rPr>
          <w:rFonts w:eastAsiaTheme="minorEastAsia"/>
          <w:sz w:val="24"/>
        </w:rPr>
        <w:lastRenderedPageBreak/>
        <w:t>活垃圾暂存间均位于地下室内，收集后的医疗废物和生活垃圾经物流（污物）出口运出。</w:t>
      </w:r>
    </w:p>
    <w:p w:rsidR="005A5C2A" w:rsidRPr="00923157" w:rsidRDefault="005A5C2A" w:rsidP="005A5C2A">
      <w:pPr>
        <w:spacing w:line="360" w:lineRule="auto"/>
        <w:ind w:firstLineChars="200" w:firstLine="480"/>
        <w:jc w:val="left"/>
        <w:rPr>
          <w:rFonts w:eastAsiaTheme="minorEastAsia"/>
          <w:sz w:val="24"/>
        </w:rPr>
      </w:pPr>
      <w:r w:rsidRPr="00923157">
        <w:rPr>
          <w:rFonts w:eastAsiaTheme="minorEastAsia"/>
          <w:sz w:val="24"/>
        </w:rPr>
        <w:t>项目配套设施水泵、锅炉、柴油发电机、制冷设备等较大噪声源设备全部置于地下一层，通过设置单独的水泵房、锅炉房、设备间，采取隔声、消声、吸声、减振等措施降低噪声。</w:t>
      </w:r>
    </w:p>
    <w:p w:rsidR="005A5C2A" w:rsidRPr="00923157" w:rsidRDefault="005A5C2A" w:rsidP="005A5C2A">
      <w:pPr>
        <w:spacing w:line="360" w:lineRule="auto"/>
        <w:ind w:firstLineChars="200" w:firstLine="480"/>
        <w:jc w:val="left"/>
        <w:rPr>
          <w:rFonts w:eastAsiaTheme="minorEastAsia"/>
          <w:sz w:val="24"/>
        </w:rPr>
      </w:pPr>
      <w:r w:rsidRPr="00923157">
        <w:rPr>
          <w:rFonts w:eastAsiaTheme="minorEastAsia"/>
          <w:sz w:val="24"/>
        </w:rPr>
        <w:t>本项目总平面设计功能分区合理，各种流线组织清晰；洁污、</w:t>
      </w:r>
      <w:proofErr w:type="gramStart"/>
      <w:r w:rsidRPr="00923157">
        <w:rPr>
          <w:rFonts w:eastAsiaTheme="minorEastAsia"/>
          <w:sz w:val="24"/>
        </w:rPr>
        <w:t>医</w:t>
      </w:r>
      <w:proofErr w:type="gramEnd"/>
      <w:r w:rsidRPr="00923157">
        <w:rPr>
          <w:rFonts w:eastAsiaTheme="minorEastAsia"/>
          <w:sz w:val="24"/>
        </w:rPr>
        <w:t>患、人车等路线清楚，避免了交叉感染；建筑布局紧凑，交通便捷，管理方便；减少能耗；最大可能保持可持续发展的空间；保证了住院部等处的环境安静。</w:t>
      </w:r>
    </w:p>
    <w:p w:rsidR="005A5C2A" w:rsidRPr="00923157" w:rsidRDefault="00CE0D65" w:rsidP="005A5C2A">
      <w:pPr>
        <w:pStyle w:val="3"/>
        <w:spacing w:before="0" w:after="0" w:line="360" w:lineRule="auto"/>
        <w:rPr>
          <w:rFonts w:eastAsiaTheme="minorEastAsia"/>
          <w:kern w:val="0"/>
          <w:sz w:val="24"/>
        </w:rPr>
      </w:pPr>
      <w:r w:rsidRPr="00923157">
        <w:rPr>
          <w:rFonts w:eastAsiaTheme="minorEastAsia"/>
          <w:kern w:val="0"/>
          <w:sz w:val="24"/>
        </w:rPr>
        <w:t>4</w:t>
      </w:r>
      <w:r w:rsidR="005A5C2A" w:rsidRPr="00923157">
        <w:rPr>
          <w:rFonts w:eastAsiaTheme="minorEastAsia"/>
          <w:kern w:val="0"/>
          <w:sz w:val="24"/>
        </w:rPr>
        <w:t xml:space="preserve">.1.4 </w:t>
      </w:r>
      <w:r w:rsidR="005A5C2A" w:rsidRPr="00923157">
        <w:rPr>
          <w:rFonts w:eastAsiaTheme="minorEastAsia"/>
          <w:kern w:val="0"/>
          <w:sz w:val="24"/>
        </w:rPr>
        <w:t>主要医疗设备</w:t>
      </w:r>
    </w:p>
    <w:p w:rsidR="005A5C2A" w:rsidRPr="00923157" w:rsidRDefault="005A5C2A" w:rsidP="005A5C2A">
      <w:pPr>
        <w:spacing w:line="360" w:lineRule="auto"/>
        <w:ind w:firstLineChars="200" w:firstLine="480"/>
        <w:jc w:val="left"/>
        <w:rPr>
          <w:rFonts w:eastAsiaTheme="minorEastAsia"/>
          <w:sz w:val="24"/>
        </w:rPr>
      </w:pPr>
      <w:r w:rsidRPr="00923157">
        <w:rPr>
          <w:rFonts w:eastAsiaTheme="minorEastAsia"/>
          <w:sz w:val="24"/>
        </w:rPr>
        <w:t>项目建成后大部分医疗设备均搬迁至新址继续使用，不考虑新增医疗设备。仅锅炉（天然气）、备用柴油发电机、</w:t>
      </w:r>
      <w:proofErr w:type="gramStart"/>
      <w:r w:rsidRPr="00923157">
        <w:rPr>
          <w:rFonts w:eastAsiaTheme="minorEastAsia"/>
          <w:sz w:val="24"/>
        </w:rPr>
        <w:t>冷凝机</w:t>
      </w:r>
      <w:proofErr w:type="gramEnd"/>
      <w:r w:rsidRPr="00923157">
        <w:rPr>
          <w:rFonts w:eastAsiaTheme="minorEastAsia"/>
          <w:sz w:val="24"/>
        </w:rPr>
        <w:t>等此类无法搬迁的辅助设备保留原地，重新购买。</w:t>
      </w:r>
    </w:p>
    <w:p w:rsidR="005A5C2A" w:rsidRPr="00923157" w:rsidRDefault="005A5C2A" w:rsidP="005A5C2A">
      <w:pPr>
        <w:pStyle w:val="af7"/>
        <w:spacing w:line="360" w:lineRule="auto"/>
        <w:ind w:leftChars="0" w:left="0" w:firstLineChars="200" w:firstLine="480"/>
        <w:rPr>
          <w:rFonts w:eastAsiaTheme="minorEastAsia"/>
          <w:sz w:val="24"/>
        </w:rPr>
      </w:pPr>
      <w:r w:rsidRPr="00923157">
        <w:rPr>
          <w:rFonts w:eastAsiaTheme="minorEastAsia"/>
          <w:sz w:val="24"/>
        </w:rPr>
        <w:t>本项目主要医疗设备及与现有项目的变化情况详见下表。</w:t>
      </w:r>
    </w:p>
    <w:p w:rsidR="005A5C2A" w:rsidRPr="00923157" w:rsidRDefault="005A5C2A" w:rsidP="005A5C2A">
      <w:pPr>
        <w:rPr>
          <w:rFonts w:eastAsiaTheme="minorEastAsia"/>
          <w:b/>
        </w:rPr>
      </w:pPr>
      <w:r w:rsidRPr="00923157">
        <w:rPr>
          <w:rFonts w:eastAsiaTheme="minorEastAsia"/>
          <w:b/>
        </w:rPr>
        <w:t>表</w:t>
      </w:r>
      <w:r w:rsidR="0011434C" w:rsidRPr="00923157">
        <w:rPr>
          <w:rFonts w:eastAsiaTheme="minorEastAsia"/>
          <w:b/>
        </w:rPr>
        <w:t>4.1-4</w:t>
      </w:r>
      <w:r w:rsidRPr="00923157">
        <w:rPr>
          <w:rFonts w:eastAsiaTheme="minorEastAsia"/>
          <w:b/>
        </w:rPr>
        <w:t xml:space="preserve">               </w:t>
      </w:r>
      <w:r w:rsidRPr="00923157">
        <w:rPr>
          <w:rFonts w:eastAsiaTheme="minorEastAsia"/>
          <w:b/>
        </w:rPr>
        <w:t>本项目主要医疗设备一览表</w:t>
      </w:r>
    </w:p>
    <w:tbl>
      <w:tblPr>
        <w:tblStyle w:val="affd"/>
        <w:tblW w:w="494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0"/>
        <w:gridCol w:w="1797"/>
        <w:gridCol w:w="1202"/>
        <w:gridCol w:w="1805"/>
        <w:gridCol w:w="2418"/>
        <w:gridCol w:w="1417"/>
      </w:tblGrid>
      <w:tr w:rsidR="00923157" w:rsidRPr="00923157" w:rsidTr="006D7469">
        <w:trPr>
          <w:tblHeader/>
        </w:trPr>
        <w:tc>
          <w:tcPr>
            <w:tcW w:w="294" w:type="pct"/>
          </w:tcPr>
          <w:p w:rsidR="004657C0" w:rsidRPr="00923157" w:rsidRDefault="004657C0" w:rsidP="005A5C2A">
            <w:pPr>
              <w:rPr>
                <w:rFonts w:eastAsiaTheme="minorEastAsia"/>
                <w:b/>
                <w:u w:val="single"/>
              </w:rPr>
            </w:pPr>
            <w:r w:rsidRPr="00923157">
              <w:rPr>
                <w:rFonts w:eastAsiaTheme="minorEastAsia"/>
                <w:b/>
                <w:u w:val="single"/>
              </w:rPr>
              <w:t>序号</w:t>
            </w:r>
          </w:p>
        </w:tc>
        <w:tc>
          <w:tcPr>
            <w:tcW w:w="979" w:type="pct"/>
          </w:tcPr>
          <w:p w:rsidR="004657C0" w:rsidRPr="00923157" w:rsidRDefault="004657C0" w:rsidP="005A5C2A">
            <w:pPr>
              <w:rPr>
                <w:rFonts w:eastAsiaTheme="minorEastAsia"/>
                <w:b/>
                <w:u w:val="single"/>
              </w:rPr>
            </w:pPr>
            <w:r w:rsidRPr="00923157">
              <w:rPr>
                <w:rFonts w:eastAsiaTheme="minorEastAsia"/>
                <w:b/>
                <w:u w:val="single"/>
              </w:rPr>
              <w:t>医疗设备名称</w:t>
            </w:r>
          </w:p>
        </w:tc>
        <w:tc>
          <w:tcPr>
            <w:tcW w:w="655" w:type="pct"/>
          </w:tcPr>
          <w:p w:rsidR="004657C0" w:rsidRPr="00923157" w:rsidRDefault="004657C0" w:rsidP="005A5C2A">
            <w:pPr>
              <w:rPr>
                <w:rFonts w:eastAsiaTheme="minorEastAsia"/>
                <w:b/>
                <w:u w:val="single"/>
              </w:rPr>
            </w:pPr>
            <w:r w:rsidRPr="00923157">
              <w:rPr>
                <w:rFonts w:eastAsiaTheme="minorEastAsia"/>
                <w:b/>
                <w:u w:val="single"/>
              </w:rPr>
              <w:t>现有数量（台）</w:t>
            </w:r>
          </w:p>
        </w:tc>
        <w:tc>
          <w:tcPr>
            <w:tcW w:w="983" w:type="pct"/>
          </w:tcPr>
          <w:p w:rsidR="004657C0" w:rsidRPr="00923157" w:rsidRDefault="004657C0" w:rsidP="005A5C2A">
            <w:pPr>
              <w:rPr>
                <w:rFonts w:eastAsiaTheme="minorEastAsia"/>
                <w:b/>
                <w:u w:val="single"/>
              </w:rPr>
            </w:pPr>
            <w:r w:rsidRPr="00923157">
              <w:rPr>
                <w:rFonts w:eastAsiaTheme="minorEastAsia"/>
                <w:b/>
                <w:u w:val="single"/>
              </w:rPr>
              <w:t>迁建后数量（台）</w:t>
            </w:r>
          </w:p>
        </w:tc>
        <w:tc>
          <w:tcPr>
            <w:tcW w:w="1317" w:type="pct"/>
          </w:tcPr>
          <w:p w:rsidR="004657C0" w:rsidRPr="00923157" w:rsidRDefault="004657C0" w:rsidP="005A5C2A">
            <w:pPr>
              <w:rPr>
                <w:rFonts w:eastAsiaTheme="minorEastAsia"/>
                <w:b/>
                <w:u w:val="single"/>
              </w:rPr>
            </w:pPr>
            <w:r w:rsidRPr="00923157">
              <w:rPr>
                <w:rFonts w:eastAsiaTheme="minorEastAsia"/>
                <w:b/>
                <w:u w:val="single"/>
              </w:rPr>
              <w:t>来源</w:t>
            </w:r>
          </w:p>
        </w:tc>
        <w:tc>
          <w:tcPr>
            <w:tcW w:w="772" w:type="pct"/>
          </w:tcPr>
          <w:p w:rsidR="004657C0" w:rsidRPr="00923157" w:rsidRDefault="004657C0" w:rsidP="005A5C2A">
            <w:pPr>
              <w:rPr>
                <w:rFonts w:eastAsiaTheme="minorEastAsia"/>
                <w:b/>
                <w:u w:val="single"/>
              </w:rPr>
            </w:pPr>
            <w:r w:rsidRPr="00923157">
              <w:rPr>
                <w:rFonts w:eastAsiaTheme="minorEastAsia"/>
                <w:b/>
                <w:u w:val="single"/>
              </w:rPr>
              <w:t>备注</w:t>
            </w:r>
          </w:p>
        </w:tc>
      </w:tr>
      <w:tr w:rsidR="00923157" w:rsidRPr="00923157" w:rsidTr="006D7469">
        <w:tc>
          <w:tcPr>
            <w:tcW w:w="294" w:type="pct"/>
          </w:tcPr>
          <w:p w:rsidR="006D7469" w:rsidRPr="00923157" w:rsidRDefault="006C7D62" w:rsidP="005A5C2A">
            <w:pPr>
              <w:rPr>
                <w:rFonts w:eastAsiaTheme="minorEastAsia"/>
                <w:u w:val="single"/>
              </w:rPr>
            </w:pPr>
            <w:r w:rsidRPr="00923157">
              <w:rPr>
                <w:rFonts w:eastAsiaTheme="minorEastAsia" w:hint="eastAsia"/>
                <w:u w:val="single"/>
              </w:rPr>
              <w:t>1</w:t>
            </w:r>
          </w:p>
        </w:tc>
        <w:tc>
          <w:tcPr>
            <w:tcW w:w="979" w:type="pct"/>
          </w:tcPr>
          <w:p w:rsidR="006D7469" w:rsidRPr="00923157" w:rsidRDefault="006D7469" w:rsidP="005A5C2A">
            <w:pPr>
              <w:rPr>
                <w:rFonts w:eastAsiaTheme="minorEastAsia"/>
                <w:u w:val="single"/>
              </w:rPr>
            </w:pPr>
            <w:r w:rsidRPr="00923157">
              <w:rPr>
                <w:rFonts w:eastAsiaTheme="minorEastAsia"/>
                <w:u w:val="single"/>
              </w:rPr>
              <w:t>颅内压无创检测分析仪</w:t>
            </w:r>
          </w:p>
        </w:tc>
        <w:tc>
          <w:tcPr>
            <w:tcW w:w="655" w:type="pct"/>
          </w:tcPr>
          <w:p w:rsidR="006D7469" w:rsidRPr="00923157" w:rsidRDefault="006D7469" w:rsidP="005A5C2A">
            <w:pPr>
              <w:rPr>
                <w:rFonts w:eastAsiaTheme="minorEastAsia"/>
                <w:u w:val="single"/>
              </w:rPr>
            </w:pPr>
            <w:r w:rsidRPr="00923157">
              <w:rPr>
                <w:rFonts w:eastAsiaTheme="minorEastAsia" w:hint="eastAsia"/>
                <w:u w:val="single"/>
              </w:rPr>
              <w:t>1</w:t>
            </w:r>
          </w:p>
        </w:tc>
        <w:tc>
          <w:tcPr>
            <w:tcW w:w="983" w:type="pct"/>
          </w:tcPr>
          <w:p w:rsidR="006D7469" w:rsidRPr="00923157" w:rsidRDefault="006D7469" w:rsidP="005A5C2A">
            <w:pPr>
              <w:rPr>
                <w:rFonts w:eastAsiaTheme="minorEastAsia"/>
                <w:u w:val="single"/>
              </w:rPr>
            </w:pPr>
            <w:r w:rsidRPr="00923157">
              <w:rPr>
                <w:rFonts w:eastAsiaTheme="minorEastAsia" w:hint="eastAsia"/>
                <w:u w:val="single"/>
              </w:rPr>
              <w:t>1</w:t>
            </w:r>
          </w:p>
        </w:tc>
        <w:tc>
          <w:tcPr>
            <w:tcW w:w="1317" w:type="pct"/>
          </w:tcPr>
          <w:p w:rsidR="006D7469" w:rsidRPr="00923157" w:rsidRDefault="00114008" w:rsidP="005A5C2A">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val="restart"/>
          </w:tcPr>
          <w:p w:rsidR="006D7469" w:rsidRPr="00923157" w:rsidRDefault="006D7469" w:rsidP="005A5C2A">
            <w:pPr>
              <w:rPr>
                <w:rFonts w:eastAsiaTheme="minorEastAsia"/>
                <w:u w:val="single"/>
              </w:rPr>
            </w:pPr>
            <w:r w:rsidRPr="00923157">
              <w:rPr>
                <w:rFonts w:eastAsiaTheme="minorEastAsia"/>
                <w:u w:val="single"/>
              </w:rPr>
              <w:t>内科</w:t>
            </w:r>
          </w:p>
        </w:tc>
      </w:tr>
      <w:tr w:rsidR="00923157" w:rsidRPr="00923157" w:rsidTr="006D7469">
        <w:tc>
          <w:tcPr>
            <w:tcW w:w="294" w:type="pct"/>
          </w:tcPr>
          <w:p w:rsidR="006D7469" w:rsidRPr="00923157" w:rsidRDefault="006C7D62" w:rsidP="005A5C2A">
            <w:pPr>
              <w:rPr>
                <w:rFonts w:eastAsiaTheme="minorEastAsia"/>
                <w:u w:val="single"/>
              </w:rPr>
            </w:pPr>
            <w:r w:rsidRPr="00923157">
              <w:rPr>
                <w:rFonts w:eastAsiaTheme="minorEastAsia" w:hint="eastAsia"/>
                <w:u w:val="single"/>
              </w:rPr>
              <w:t>2</w:t>
            </w:r>
          </w:p>
        </w:tc>
        <w:tc>
          <w:tcPr>
            <w:tcW w:w="979" w:type="pct"/>
          </w:tcPr>
          <w:p w:rsidR="006D7469" w:rsidRPr="00923157" w:rsidRDefault="006D7469" w:rsidP="005A5C2A">
            <w:pPr>
              <w:rPr>
                <w:rFonts w:eastAsiaTheme="minorEastAsia"/>
                <w:u w:val="single"/>
              </w:rPr>
            </w:pPr>
            <w:r w:rsidRPr="00923157">
              <w:rPr>
                <w:rFonts w:eastAsiaTheme="minorEastAsia"/>
                <w:u w:val="single"/>
              </w:rPr>
              <w:t>心电监护仪</w:t>
            </w:r>
          </w:p>
        </w:tc>
        <w:tc>
          <w:tcPr>
            <w:tcW w:w="655" w:type="pct"/>
          </w:tcPr>
          <w:p w:rsidR="006D7469" w:rsidRPr="00923157" w:rsidRDefault="006D7469" w:rsidP="006D7469">
            <w:pPr>
              <w:rPr>
                <w:rFonts w:eastAsiaTheme="minorEastAsia"/>
                <w:u w:val="single"/>
              </w:rPr>
            </w:pPr>
            <w:r w:rsidRPr="00923157">
              <w:rPr>
                <w:rFonts w:eastAsiaTheme="minorEastAsia" w:hint="eastAsia"/>
                <w:u w:val="single"/>
              </w:rPr>
              <w:t>24</w:t>
            </w:r>
          </w:p>
        </w:tc>
        <w:tc>
          <w:tcPr>
            <w:tcW w:w="983" w:type="pct"/>
          </w:tcPr>
          <w:p w:rsidR="006D7469" w:rsidRPr="00923157" w:rsidRDefault="006D7469" w:rsidP="006D7469">
            <w:pPr>
              <w:rPr>
                <w:rFonts w:eastAsiaTheme="minorEastAsia"/>
                <w:u w:val="single"/>
              </w:rPr>
            </w:pPr>
            <w:r w:rsidRPr="00923157">
              <w:rPr>
                <w:rFonts w:eastAsiaTheme="minorEastAsia" w:hint="eastAsia"/>
                <w:u w:val="single"/>
              </w:rPr>
              <w:t>48</w:t>
            </w:r>
          </w:p>
        </w:tc>
        <w:tc>
          <w:tcPr>
            <w:tcW w:w="1317" w:type="pct"/>
          </w:tcPr>
          <w:p w:rsidR="006D7469" w:rsidRPr="00923157" w:rsidRDefault="006D7469" w:rsidP="00114008">
            <w:pPr>
              <w:rPr>
                <w:rFonts w:eastAsiaTheme="minorEastAsia"/>
                <w:u w:val="single"/>
              </w:rPr>
            </w:pPr>
            <w:proofErr w:type="gramStart"/>
            <w:r w:rsidRPr="00923157">
              <w:rPr>
                <w:rFonts w:eastAsiaTheme="minorEastAsia"/>
                <w:u w:val="single"/>
              </w:rPr>
              <w:t>利旧</w:t>
            </w:r>
            <w:r w:rsidR="00114008" w:rsidRPr="00923157">
              <w:rPr>
                <w:rFonts w:eastAsiaTheme="minorEastAsia" w:hint="eastAsia"/>
                <w:u w:val="single"/>
              </w:rPr>
              <w:t>24</w:t>
            </w:r>
            <w:r w:rsidRPr="00923157">
              <w:rPr>
                <w:rFonts w:eastAsiaTheme="minorEastAsia" w:hint="eastAsia"/>
                <w:u w:val="single"/>
              </w:rPr>
              <w:t>台</w:t>
            </w:r>
            <w:proofErr w:type="gramEnd"/>
            <w:r w:rsidRPr="00923157">
              <w:rPr>
                <w:rFonts w:eastAsiaTheme="minorEastAsia" w:hint="eastAsia"/>
                <w:u w:val="single"/>
              </w:rPr>
              <w:t>，新购</w:t>
            </w:r>
            <w:r w:rsidR="00114008" w:rsidRPr="00923157">
              <w:rPr>
                <w:rFonts w:eastAsiaTheme="minorEastAsia" w:hint="eastAsia"/>
                <w:u w:val="single"/>
              </w:rPr>
              <w:t>24</w:t>
            </w:r>
            <w:r w:rsidRPr="00923157">
              <w:rPr>
                <w:rFonts w:eastAsiaTheme="minorEastAsia" w:hint="eastAsia"/>
                <w:u w:val="single"/>
              </w:rPr>
              <w:t>台</w:t>
            </w:r>
          </w:p>
        </w:tc>
        <w:tc>
          <w:tcPr>
            <w:tcW w:w="772" w:type="pct"/>
            <w:vMerge/>
          </w:tcPr>
          <w:p w:rsidR="006D7469" w:rsidRPr="00923157" w:rsidRDefault="006D7469"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3</w:t>
            </w:r>
          </w:p>
        </w:tc>
        <w:tc>
          <w:tcPr>
            <w:tcW w:w="979" w:type="pct"/>
          </w:tcPr>
          <w:p w:rsidR="00114008" w:rsidRPr="00923157" w:rsidRDefault="00114008" w:rsidP="005A5C2A">
            <w:pPr>
              <w:rPr>
                <w:rFonts w:eastAsiaTheme="minorEastAsia"/>
                <w:u w:val="single"/>
              </w:rPr>
            </w:pPr>
            <w:r w:rsidRPr="00923157">
              <w:rPr>
                <w:rFonts w:eastAsiaTheme="minorEastAsia"/>
                <w:u w:val="single"/>
              </w:rPr>
              <w:t>输液泵</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39</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56</w:t>
            </w:r>
          </w:p>
        </w:tc>
        <w:tc>
          <w:tcPr>
            <w:tcW w:w="1317" w:type="pct"/>
          </w:tcPr>
          <w:p w:rsidR="00114008" w:rsidRPr="00923157" w:rsidRDefault="00114008" w:rsidP="00114008">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39</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17</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4</w:t>
            </w:r>
          </w:p>
        </w:tc>
        <w:tc>
          <w:tcPr>
            <w:tcW w:w="979" w:type="pct"/>
          </w:tcPr>
          <w:p w:rsidR="00114008" w:rsidRPr="00923157" w:rsidRDefault="00114008" w:rsidP="005A5C2A">
            <w:pPr>
              <w:rPr>
                <w:rFonts w:eastAsiaTheme="minorEastAsia"/>
                <w:u w:val="single"/>
              </w:rPr>
            </w:pPr>
            <w:r w:rsidRPr="00923157">
              <w:rPr>
                <w:rFonts w:eastAsiaTheme="minorEastAsia"/>
                <w:u w:val="single"/>
              </w:rPr>
              <w:t>理疗康复仪</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6</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20</w:t>
            </w:r>
          </w:p>
        </w:tc>
        <w:tc>
          <w:tcPr>
            <w:tcW w:w="1317" w:type="pct"/>
          </w:tcPr>
          <w:p w:rsidR="00114008" w:rsidRPr="00923157" w:rsidRDefault="00114008" w:rsidP="00114008">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6</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14</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5</w:t>
            </w:r>
          </w:p>
        </w:tc>
        <w:tc>
          <w:tcPr>
            <w:tcW w:w="979" w:type="pct"/>
          </w:tcPr>
          <w:p w:rsidR="00114008" w:rsidRPr="00923157" w:rsidRDefault="00114008" w:rsidP="005A5C2A">
            <w:pPr>
              <w:rPr>
                <w:rFonts w:eastAsiaTheme="minorEastAsia"/>
                <w:u w:val="single"/>
              </w:rPr>
            </w:pPr>
            <w:r w:rsidRPr="00923157">
              <w:rPr>
                <w:rFonts w:eastAsiaTheme="minorEastAsia"/>
                <w:u w:val="single"/>
              </w:rPr>
              <w:t>肌电图</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2</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3</w:t>
            </w:r>
          </w:p>
        </w:tc>
        <w:tc>
          <w:tcPr>
            <w:tcW w:w="1317" w:type="pct"/>
          </w:tcPr>
          <w:p w:rsidR="00114008" w:rsidRPr="00923157" w:rsidRDefault="00114008" w:rsidP="00114008">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2</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6</w:t>
            </w:r>
          </w:p>
        </w:tc>
        <w:tc>
          <w:tcPr>
            <w:tcW w:w="979" w:type="pct"/>
          </w:tcPr>
          <w:p w:rsidR="00114008" w:rsidRPr="00923157" w:rsidRDefault="00114008" w:rsidP="005A5C2A">
            <w:pPr>
              <w:rPr>
                <w:rFonts w:eastAsiaTheme="minorEastAsia"/>
                <w:u w:val="single"/>
              </w:rPr>
            </w:pPr>
            <w:r w:rsidRPr="00923157">
              <w:rPr>
                <w:rFonts w:eastAsiaTheme="minorEastAsia"/>
                <w:u w:val="single"/>
              </w:rPr>
              <w:t>无创呼吸机</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6</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10</w:t>
            </w:r>
          </w:p>
        </w:tc>
        <w:tc>
          <w:tcPr>
            <w:tcW w:w="1317" w:type="pct"/>
          </w:tcPr>
          <w:p w:rsidR="00114008" w:rsidRPr="00923157" w:rsidRDefault="00114008" w:rsidP="00114008">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6</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4</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7</w:t>
            </w:r>
          </w:p>
        </w:tc>
        <w:tc>
          <w:tcPr>
            <w:tcW w:w="979" w:type="pct"/>
          </w:tcPr>
          <w:p w:rsidR="00114008" w:rsidRPr="00923157" w:rsidRDefault="00114008" w:rsidP="005A5C2A">
            <w:pPr>
              <w:rPr>
                <w:rFonts w:eastAsiaTheme="minorEastAsia"/>
                <w:u w:val="single"/>
              </w:rPr>
            </w:pPr>
            <w:r w:rsidRPr="00923157">
              <w:rPr>
                <w:rFonts w:eastAsiaTheme="minorEastAsia" w:hint="eastAsia"/>
                <w:u w:val="single"/>
              </w:rPr>
              <w:t>肺功能</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2</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2</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8</w:t>
            </w:r>
          </w:p>
        </w:tc>
        <w:tc>
          <w:tcPr>
            <w:tcW w:w="979" w:type="pct"/>
          </w:tcPr>
          <w:p w:rsidR="00114008" w:rsidRPr="00923157" w:rsidRDefault="00114008" w:rsidP="005A5C2A">
            <w:pPr>
              <w:rPr>
                <w:rFonts w:eastAsiaTheme="minorEastAsia"/>
                <w:u w:val="single"/>
              </w:rPr>
            </w:pPr>
            <w:r w:rsidRPr="00923157">
              <w:rPr>
                <w:rFonts w:eastAsiaTheme="minorEastAsia"/>
                <w:u w:val="single"/>
              </w:rPr>
              <w:t>除颤仪</w:t>
            </w:r>
          </w:p>
        </w:tc>
        <w:tc>
          <w:tcPr>
            <w:tcW w:w="655"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983"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9</w:t>
            </w:r>
          </w:p>
        </w:tc>
        <w:tc>
          <w:tcPr>
            <w:tcW w:w="979" w:type="pct"/>
          </w:tcPr>
          <w:p w:rsidR="00114008" w:rsidRPr="00923157" w:rsidRDefault="00114008" w:rsidP="005A5C2A">
            <w:pPr>
              <w:rPr>
                <w:rFonts w:eastAsiaTheme="minorEastAsia"/>
                <w:u w:val="single"/>
              </w:rPr>
            </w:pPr>
            <w:r w:rsidRPr="00923157">
              <w:rPr>
                <w:rFonts w:eastAsiaTheme="minorEastAsia"/>
                <w:u w:val="single"/>
              </w:rPr>
              <w:t>心电图机</w:t>
            </w:r>
          </w:p>
        </w:tc>
        <w:tc>
          <w:tcPr>
            <w:tcW w:w="655"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983"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10</w:t>
            </w:r>
          </w:p>
        </w:tc>
        <w:tc>
          <w:tcPr>
            <w:tcW w:w="979" w:type="pct"/>
          </w:tcPr>
          <w:p w:rsidR="00114008" w:rsidRPr="00923157" w:rsidRDefault="00114008" w:rsidP="005A5C2A">
            <w:pPr>
              <w:rPr>
                <w:rFonts w:eastAsiaTheme="minorEastAsia"/>
                <w:u w:val="single"/>
              </w:rPr>
            </w:pPr>
            <w:r w:rsidRPr="00923157">
              <w:rPr>
                <w:rFonts w:eastAsiaTheme="minorEastAsia"/>
                <w:u w:val="single"/>
              </w:rPr>
              <w:t>电动吸痰器</w:t>
            </w:r>
          </w:p>
        </w:tc>
        <w:tc>
          <w:tcPr>
            <w:tcW w:w="655"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983"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11</w:t>
            </w:r>
          </w:p>
        </w:tc>
        <w:tc>
          <w:tcPr>
            <w:tcW w:w="979" w:type="pct"/>
          </w:tcPr>
          <w:p w:rsidR="00114008" w:rsidRPr="00923157" w:rsidRDefault="00114008" w:rsidP="005A5C2A">
            <w:pPr>
              <w:rPr>
                <w:rFonts w:eastAsiaTheme="minorEastAsia"/>
                <w:u w:val="single"/>
              </w:rPr>
            </w:pPr>
            <w:proofErr w:type="gramStart"/>
            <w:r w:rsidRPr="00923157">
              <w:rPr>
                <w:rFonts w:eastAsiaTheme="minorEastAsia"/>
                <w:u w:val="single"/>
              </w:rPr>
              <w:t>床单位</w:t>
            </w:r>
            <w:proofErr w:type="gramEnd"/>
            <w:r w:rsidRPr="00923157">
              <w:rPr>
                <w:rFonts w:eastAsiaTheme="minorEastAsia"/>
                <w:u w:val="single"/>
              </w:rPr>
              <w:t>消毒机</w:t>
            </w:r>
          </w:p>
        </w:tc>
        <w:tc>
          <w:tcPr>
            <w:tcW w:w="655"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983"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12</w:t>
            </w:r>
          </w:p>
        </w:tc>
        <w:tc>
          <w:tcPr>
            <w:tcW w:w="979" w:type="pct"/>
          </w:tcPr>
          <w:p w:rsidR="00114008" w:rsidRPr="00923157" w:rsidRDefault="00114008" w:rsidP="005A5C2A">
            <w:pPr>
              <w:rPr>
                <w:rFonts w:eastAsiaTheme="minorEastAsia"/>
                <w:u w:val="single"/>
              </w:rPr>
            </w:pPr>
            <w:r w:rsidRPr="00923157">
              <w:rPr>
                <w:rFonts w:eastAsiaTheme="minorEastAsia"/>
                <w:u w:val="single"/>
              </w:rPr>
              <w:t>空气消毒剂</w:t>
            </w:r>
          </w:p>
        </w:tc>
        <w:tc>
          <w:tcPr>
            <w:tcW w:w="655"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983"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13</w:t>
            </w:r>
          </w:p>
        </w:tc>
        <w:tc>
          <w:tcPr>
            <w:tcW w:w="979" w:type="pct"/>
          </w:tcPr>
          <w:p w:rsidR="00114008" w:rsidRPr="00923157" w:rsidRDefault="00114008" w:rsidP="005A5C2A">
            <w:pPr>
              <w:rPr>
                <w:rFonts w:eastAsiaTheme="minorEastAsia"/>
                <w:u w:val="single"/>
              </w:rPr>
            </w:pPr>
            <w:r w:rsidRPr="00923157">
              <w:rPr>
                <w:rFonts w:eastAsiaTheme="minorEastAsia"/>
                <w:u w:val="single"/>
              </w:rPr>
              <w:t>有</w:t>
            </w:r>
            <w:r w:rsidRPr="00923157">
              <w:rPr>
                <w:rFonts w:eastAsiaTheme="minorEastAsia" w:hint="eastAsia"/>
                <w:u w:val="single"/>
              </w:rPr>
              <w:t>创</w:t>
            </w:r>
            <w:r w:rsidRPr="00923157">
              <w:rPr>
                <w:rFonts w:eastAsiaTheme="minorEastAsia"/>
                <w:u w:val="single"/>
              </w:rPr>
              <w:t>呼吸机</w:t>
            </w:r>
          </w:p>
        </w:tc>
        <w:tc>
          <w:tcPr>
            <w:tcW w:w="655"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983"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14</w:t>
            </w:r>
          </w:p>
        </w:tc>
        <w:tc>
          <w:tcPr>
            <w:tcW w:w="979" w:type="pct"/>
          </w:tcPr>
          <w:p w:rsidR="00114008" w:rsidRPr="00923157" w:rsidRDefault="00114008" w:rsidP="005A5C2A">
            <w:pPr>
              <w:rPr>
                <w:rFonts w:eastAsiaTheme="minorEastAsia"/>
                <w:u w:val="single"/>
              </w:rPr>
            </w:pPr>
            <w:proofErr w:type="gramStart"/>
            <w:r w:rsidRPr="00923157">
              <w:rPr>
                <w:rFonts w:eastAsiaTheme="minorEastAsia"/>
                <w:u w:val="single"/>
              </w:rPr>
              <w:t>纤</w:t>
            </w:r>
            <w:proofErr w:type="gramEnd"/>
            <w:r w:rsidRPr="00923157">
              <w:rPr>
                <w:rFonts w:eastAsiaTheme="minorEastAsia"/>
                <w:u w:val="single"/>
              </w:rPr>
              <w:t>支镜</w:t>
            </w:r>
          </w:p>
        </w:tc>
        <w:tc>
          <w:tcPr>
            <w:tcW w:w="655"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983"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15</w:t>
            </w:r>
          </w:p>
        </w:tc>
        <w:tc>
          <w:tcPr>
            <w:tcW w:w="979" w:type="pct"/>
          </w:tcPr>
          <w:p w:rsidR="00114008" w:rsidRPr="00923157" w:rsidRDefault="00114008" w:rsidP="005A5C2A">
            <w:pPr>
              <w:rPr>
                <w:rFonts w:eastAsiaTheme="minorEastAsia"/>
                <w:u w:val="single"/>
              </w:rPr>
            </w:pPr>
            <w:r w:rsidRPr="00923157">
              <w:rPr>
                <w:rFonts w:eastAsiaTheme="minorEastAsia"/>
                <w:u w:val="single"/>
              </w:rPr>
              <w:t>血气分析仪</w:t>
            </w:r>
          </w:p>
        </w:tc>
        <w:tc>
          <w:tcPr>
            <w:tcW w:w="655"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983"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16</w:t>
            </w:r>
          </w:p>
        </w:tc>
        <w:tc>
          <w:tcPr>
            <w:tcW w:w="979" w:type="pct"/>
          </w:tcPr>
          <w:p w:rsidR="00114008" w:rsidRPr="00923157" w:rsidRDefault="00114008" w:rsidP="005A5C2A">
            <w:pPr>
              <w:rPr>
                <w:rFonts w:eastAsiaTheme="minorEastAsia"/>
                <w:u w:val="single"/>
              </w:rPr>
            </w:pPr>
            <w:r w:rsidRPr="00923157">
              <w:rPr>
                <w:rFonts w:eastAsiaTheme="minorEastAsia"/>
                <w:u w:val="single"/>
              </w:rPr>
              <w:t>血糖仪</w:t>
            </w:r>
          </w:p>
        </w:tc>
        <w:tc>
          <w:tcPr>
            <w:tcW w:w="655"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983" w:type="pct"/>
          </w:tcPr>
          <w:p w:rsidR="00114008" w:rsidRPr="00923157" w:rsidRDefault="00114008" w:rsidP="000910B4">
            <w:pPr>
              <w:rPr>
                <w:rFonts w:eastAsiaTheme="minorEastAsia"/>
                <w:u w:val="single"/>
              </w:rPr>
            </w:pPr>
            <w:r w:rsidRPr="00923157">
              <w:rPr>
                <w:rFonts w:eastAsiaTheme="minorEastAsia" w:hint="eastAsia"/>
                <w:u w:val="single"/>
              </w:rPr>
              <w:t>2</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17</w:t>
            </w:r>
          </w:p>
        </w:tc>
        <w:tc>
          <w:tcPr>
            <w:tcW w:w="979" w:type="pct"/>
          </w:tcPr>
          <w:p w:rsidR="00114008" w:rsidRPr="00923157" w:rsidRDefault="00114008" w:rsidP="005A5C2A">
            <w:pPr>
              <w:rPr>
                <w:rFonts w:eastAsiaTheme="minorEastAsia"/>
                <w:u w:val="single"/>
              </w:rPr>
            </w:pPr>
            <w:r w:rsidRPr="00923157">
              <w:rPr>
                <w:rFonts w:eastAsiaTheme="minorEastAsia"/>
                <w:u w:val="single"/>
              </w:rPr>
              <w:t>呼吸机</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18</w:t>
            </w:r>
          </w:p>
        </w:tc>
        <w:tc>
          <w:tcPr>
            <w:tcW w:w="979" w:type="pct"/>
          </w:tcPr>
          <w:p w:rsidR="00114008" w:rsidRPr="00923157" w:rsidRDefault="00114008" w:rsidP="005A5C2A">
            <w:pPr>
              <w:rPr>
                <w:rFonts w:eastAsiaTheme="minorEastAsia"/>
                <w:u w:val="single"/>
              </w:rPr>
            </w:pPr>
            <w:r w:rsidRPr="00923157">
              <w:rPr>
                <w:rFonts w:eastAsiaTheme="minorEastAsia"/>
                <w:u w:val="single"/>
              </w:rPr>
              <w:t>监护仪</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2</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3</w:t>
            </w:r>
          </w:p>
        </w:tc>
        <w:tc>
          <w:tcPr>
            <w:tcW w:w="1317" w:type="pct"/>
          </w:tcPr>
          <w:p w:rsidR="00114008" w:rsidRPr="00923157" w:rsidRDefault="00114008" w:rsidP="00114008">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2</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19</w:t>
            </w:r>
          </w:p>
        </w:tc>
        <w:tc>
          <w:tcPr>
            <w:tcW w:w="979" w:type="pct"/>
          </w:tcPr>
          <w:p w:rsidR="00114008" w:rsidRPr="00923157" w:rsidRDefault="00114008" w:rsidP="000910B4">
            <w:pPr>
              <w:rPr>
                <w:rFonts w:eastAsiaTheme="minorEastAsia"/>
                <w:u w:val="single"/>
              </w:rPr>
            </w:pPr>
            <w:r w:rsidRPr="00923157">
              <w:rPr>
                <w:rFonts w:eastAsiaTheme="minorEastAsia"/>
                <w:u w:val="single"/>
              </w:rPr>
              <w:t>心电监护仪</w:t>
            </w:r>
          </w:p>
        </w:tc>
        <w:tc>
          <w:tcPr>
            <w:tcW w:w="655" w:type="pct"/>
          </w:tcPr>
          <w:p w:rsidR="00114008" w:rsidRPr="00923157" w:rsidRDefault="00114008" w:rsidP="000910B4">
            <w:pPr>
              <w:rPr>
                <w:rFonts w:eastAsiaTheme="minorEastAsia"/>
                <w:u w:val="single"/>
              </w:rPr>
            </w:pPr>
            <w:r w:rsidRPr="00923157">
              <w:rPr>
                <w:rFonts w:eastAsiaTheme="minorEastAsia" w:hint="eastAsia"/>
                <w:u w:val="single"/>
              </w:rPr>
              <w:t>0</w:t>
            </w:r>
          </w:p>
        </w:tc>
        <w:tc>
          <w:tcPr>
            <w:tcW w:w="983" w:type="pct"/>
          </w:tcPr>
          <w:p w:rsidR="00114008" w:rsidRPr="00923157" w:rsidRDefault="00114008" w:rsidP="000910B4">
            <w:pPr>
              <w:rPr>
                <w:rFonts w:eastAsiaTheme="minorEastAsia"/>
                <w:u w:val="single"/>
              </w:rPr>
            </w:pPr>
            <w:r w:rsidRPr="00923157">
              <w:rPr>
                <w:rFonts w:eastAsiaTheme="minorEastAsia" w:hint="eastAsia"/>
                <w:u w:val="single"/>
              </w:rPr>
              <w:t>30</w:t>
            </w:r>
          </w:p>
        </w:tc>
        <w:tc>
          <w:tcPr>
            <w:tcW w:w="1317" w:type="pct"/>
          </w:tcPr>
          <w:p w:rsidR="00114008" w:rsidRPr="00923157" w:rsidRDefault="00114008" w:rsidP="00114008">
            <w:pPr>
              <w:rPr>
                <w:rFonts w:eastAsiaTheme="minorEastAsia"/>
                <w:u w:val="single"/>
              </w:rPr>
            </w:pPr>
            <w:r w:rsidRPr="00923157">
              <w:rPr>
                <w:rFonts w:eastAsiaTheme="minorEastAsia" w:hint="eastAsia"/>
                <w:u w:val="single"/>
              </w:rPr>
              <w:t>新购</w:t>
            </w:r>
            <w:r w:rsidRPr="00923157">
              <w:rPr>
                <w:rFonts w:eastAsiaTheme="minorEastAsia" w:hint="eastAsia"/>
                <w:u w:val="single"/>
              </w:rPr>
              <w:t>30</w:t>
            </w:r>
            <w:r w:rsidRPr="00923157">
              <w:rPr>
                <w:rFonts w:eastAsiaTheme="minorEastAsia" w:hint="eastAsia"/>
                <w:u w:val="single"/>
              </w:rPr>
              <w:t>台</w:t>
            </w:r>
          </w:p>
        </w:tc>
        <w:tc>
          <w:tcPr>
            <w:tcW w:w="772" w:type="pct"/>
            <w:vMerge w:val="restart"/>
          </w:tcPr>
          <w:p w:rsidR="00114008" w:rsidRPr="00923157" w:rsidRDefault="00114008" w:rsidP="005A5C2A">
            <w:pPr>
              <w:rPr>
                <w:rFonts w:eastAsiaTheme="minorEastAsia"/>
                <w:u w:val="single"/>
              </w:rPr>
            </w:pPr>
            <w:r w:rsidRPr="00923157">
              <w:rPr>
                <w:rFonts w:eastAsiaTheme="minorEastAsia"/>
                <w:u w:val="single"/>
              </w:rPr>
              <w:t>外科</w:t>
            </w: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20</w:t>
            </w:r>
          </w:p>
        </w:tc>
        <w:tc>
          <w:tcPr>
            <w:tcW w:w="979" w:type="pct"/>
          </w:tcPr>
          <w:p w:rsidR="00114008" w:rsidRPr="00923157" w:rsidRDefault="00114008" w:rsidP="000910B4">
            <w:pPr>
              <w:rPr>
                <w:rFonts w:eastAsiaTheme="minorEastAsia"/>
                <w:u w:val="single"/>
              </w:rPr>
            </w:pPr>
            <w:r w:rsidRPr="00923157">
              <w:rPr>
                <w:rFonts w:eastAsiaTheme="minorEastAsia"/>
                <w:u w:val="single"/>
              </w:rPr>
              <w:t>输液泵</w:t>
            </w:r>
          </w:p>
        </w:tc>
        <w:tc>
          <w:tcPr>
            <w:tcW w:w="655" w:type="pct"/>
          </w:tcPr>
          <w:p w:rsidR="00114008" w:rsidRPr="00923157" w:rsidRDefault="00114008" w:rsidP="000910B4">
            <w:pPr>
              <w:rPr>
                <w:rFonts w:eastAsiaTheme="minorEastAsia"/>
                <w:u w:val="single"/>
              </w:rPr>
            </w:pPr>
            <w:r w:rsidRPr="00923157">
              <w:rPr>
                <w:rFonts w:eastAsiaTheme="minorEastAsia" w:hint="eastAsia"/>
                <w:u w:val="single"/>
              </w:rPr>
              <w:t>10</w:t>
            </w:r>
          </w:p>
        </w:tc>
        <w:tc>
          <w:tcPr>
            <w:tcW w:w="983" w:type="pct"/>
          </w:tcPr>
          <w:p w:rsidR="00114008" w:rsidRPr="00923157" w:rsidRDefault="00114008" w:rsidP="000910B4">
            <w:pPr>
              <w:rPr>
                <w:rFonts w:eastAsiaTheme="minorEastAsia"/>
                <w:u w:val="single"/>
              </w:rPr>
            </w:pPr>
            <w:r w:rsidRPr="00923157">
              <w:rPr>
                <w:rFonts w:eastAsiaTheme="minorEastAsia" w:hint="eastAsia"/>
                <w:u w:val="single"/>
              </w:rPr>
              <w:t>15</w:t>
            </w:r>
          </w:p>
        </w:tc>
        <w:tc>
          <w:tcPr>
            <w:tcW w:w="1317" w:type="pct"/>
          </w:tcPr>
          <w:p w:rsidR="00114008" w:rsidRPr="00923157" w:rsidRDefault="00114008" w:rsidP="00114008">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10</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5</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21</w:t>
            </w:r>
          </w:p>
        </w:tc>
        <w:tc>
          <w:tcPr>
            <w:tcW w:w="979" w:type="pct"/>
          </w:tcPr>
          <w:p w:rsidR="00114008" w:rsidRPr="00923157" w:rsidRDefault="00114008" w:rsidP="005A5C2A">
            <w:pPr>
              <w:rPr>
                <w:rFonts w:eastAsiaTheme="minorEastAsia"/>
                <w:u w:val="single"/>
              </w:rPr>
            </w:pPr>
            <w:r w:rsidRPr="00923157">
              <w:rPr>
                <w:rFonts w:eastAsiaTheme="minorEastAsia"/>
                <w:u w:val="single"/>
              </w:rPr>
              <w:t>红外线</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2</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4</w:t>
            </w:r>
          </w:p>
        </w:tc>
        <w:tc>
          <w:tcPr>
            <w:tcW w:w="1317" w:type="pct"/>
          </w:tcPr>
          <w:p w:rsidR="00114008" w:rsidRPr="00923157" w:rsidRDefault="00114008" w:rsidP="00114008">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2</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2</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22</w:t>
            </w:r>
          </w:p>
        </w:tc>
        <w:tc>
          <w:tcPr>
            <w:tcW w:w="979" w:type="pct"/>
          </w:tcPr>
          <w:p w:rsidR="00114008" w:rsidRPr="00923157" w:rsidRDefault="00114008" w:rsidP="005A5C2A">
            <w:pPr>
              <w:rPr>
                <w:rFonts w:eastAsiaTheme="minorEastAsia"/>
                <w:u w:val="single"/>
              </w:rPr>
            </w:pPr>
            <w:r w:rsidRPr="00923157">
              <w:rPr>
                <w:rFonts w:eastAsiaTheme="minorEastAsia" w:hint="eastAsia"/>
                <w:u w:val="single"/>
              </w:rPr>
              <w:t>气垫仪</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3</w:t>
            </w:r>
          </w:p>
        </w:tc>
        <w:tc>
          <w:tcPr>
            <w:tcW w:w="1317" w:type="pct"/>
          </w:tcPr>
          <w:p w:rsidR="00114008" w:rsidRPr="00923157" w:rsidRDefault="00114008" w:rsidP="00114008">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1</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2</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23</w:t>
            </w:r>
          </w:p>
        </w:tc>
        <w:tc>
          <w:tcPr>
            <w:tcW w:w="979" w:type="pct"/>
          </w:tcPr>
          <w:p w:rsidR="00114008" w:rsidRPr="00923157" w:rsidRDefault="00114008" w:rsidP="005A5C2A">
            <w:pPr>
              <w:rPr>
                <w:rFonts w:eastAsiaTheme="minorEastAsia"/>
                <w:u w:val="single"/>
              </w:rPr>
            </w:pPr>
            <w:r w:rsidRPr="00923157">
              <w:rPr>
                <w:rFonts w:eastAsiaTheme="minorEastAsia"/>
                <w:u w:val="single"/>
              </w:rPr>
              <w:t>心电监护仪</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9</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9</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val="restart"/>
          </w:tcPr>
          <w:p w:rsidR="00114008" w:rsidRPr="00923157" w:rsidRDefault="00114008" w:rsidP="005A5C2A">
            <w:pPr>
              <w:rPr>
                <w:rFonts w:eastAsiaTheme="minorEastAsia"/>
                <w:u w:val="single"/>
              </w:rPr>
            </w:pPr>
            <w:r w:rsidRPr="00923157">
              <w:rPr>
                <w:rFonts w:eastAsiaTheme="minorEastAsia"/>
                <w:u w:val="single"/>
              </w:rPr>
              <w:t>骨科</w:t>
            </w: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24</w:t>
            </w:r>
          </w:p>
        </w:tc>
        <w:tc>
          <w:tcPr>
            <w:tcW w:w="979" w:type="pct"/>
          </w:tcPr>
          <w:p w:rsidR="00114008" w:rsidRPr="00923157" w:rsidRDefault="00114008" w:rsidP="005A5C2A">
            <w:pPr>
              <w:rPr>
                <w:rFonts w:eastAsiaTheme="minorEastAsia"/>
                <w:u w:val="single"/>
              </w:rPr>
            </w:pPr>
            <w:r w:rsidRPr="00923157">
              <w:rPr>
                <w:rFonts w:eastAsiaTheme="minorEastAsia"/>
                <w:u w:val="single"/>
              </w:rPr>
              <w:t>输液泵</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5</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5</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25</w:t>
            </w:r>
          </w:p>
        </w:tc>
        <w:tc>
          <w:tcPr>
            <w:tcW w:w="979" w:type="pct"/>
          </w:tcPr>
          <w:p w:rsidR="00114008" w:rsidRPr="00923157" w:rsidRDefault="00114008" w:rsidP="005A5C2A">
            <w:pPr>
              <w:rPr>
                <w:rFonts w:eastAsiaTheme="minorEastAsia"/>
                <w:u w:val="single"/>
              </w:rPr>
            </w:pPr>
            <w:r w:rsidRPr="00923157">
              <w:rPr>
                <w:rFonts w:eastAsiaTheme="minorEastAsia"/>
                <w:u w:val="single"/>
              </w:rPr>
              <w:t>红外线</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2</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2</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26</w:t>
            </w:r>
          </w:p>
        </w:tc>
        <w:tc>
          <w:tcPr>
            <w:tcW w:w="979" w:type="pct"/>
          </w:tcPr>
          <w:p w:rsidR="00114008" w:rsidRPr="00923157" w:rsidRDefault="00114008" w:rsidP="005A5C2A">
            <w:pPr>
              <w:rPr>
                <w:rFonts w:eastAsiaTheme="minorEastAsia"/>
                <w:u w:val="single"/>
              </w:rPr>
            </w:pPr>
            <w:r w:rsidRPr="00923157">
              <w:rPr>
                <w:rFonts w:eastAsiaTheme="minorEastAsia"/>
                <w:u w:val="single"/>
              </w:rPr>
              <w:t>气压治疗仪</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2</w:t>
            </w:r>
          </w:p>
        </w:tc>
        <w:tc>
          <w:tcPr>
            <w:tcW w:w="1317" w:type="pct"/>
          </w:tcPr>
          <w:p w:rsidR="00114008" w:rsidRPr="00923157" w:rsidRDefault="00114008" w:rsidP="00114008">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1</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lastRenderedPageBreak/>
              <w:t>27</w:t>
            </w:r>
          </w:p>
        </w:tc>
        <w:tc>
          <w:tcPr>
            <w:tcW w:w="979" w:type="pct"/>
          </w:tcPr>
          <w:p w:rsidR="00114008" w:rsidRPr="00923157" w:rsidRDefault="00114008" w:rsidP="005A5C2A">
            <w:pPr>
              <w:rPr>
                <w:rFonts w:eastAsiaTheme="minorEastAsia"/>
                <w:u w:val="single"/>
              </w:rPr>
            </w:pPr>
            <w:r w:rsidRPr="00923157">
              <w:rPr>
                <w:rFonts w:eastAsiaTheme="minorEastAsia" w:hint="eastAsia"/>
                <w:u w:val="single"/>
              </w:rPr>
              <w:t>腰椎牵引仪</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0</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5A5C2A">
            <w:pPr>
              <w:rPr>
                <w:rFonts w:eastAsiaTheme="minorEastAsia"/>
                <w:u w:val="single"/>
              </w:rPr>
            </w:pPr>
            <w:r w:rsidRPr="00923157">
              <w:rPr>
                <w:rFonts w:eastAsiaTheme="minor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28</w:t>
            </w:r>
          </w:p>
        </w:tc>
        <w:tc>
          <w:tcPr>
            <w:tcW w:w="979" w:type="pct"/>
          </w:tcPr>
          <w:p w:rsidR="00114008" w:rsidRPr="00923157" w:rsidRDefault="00114008" w:rsidP="005A5C2A">
            <w:pPr>
              <w:rPr>
                <w:rFonts w:eastAsiaTheme="minorEastAsia"/>
                <w:u w:val="single"/>
              </w:rPr>
            </w:pPr>
            <w:r w:rsidRPr="00923157">
              <w:rPr>
                <w:rFonts w:eastAsiaTheme="minorEastAsia"/>
                <w:u w:val="single"/>
              </w:rPr>
              <w:t>颈椎</w:t>
            </w:r>
            <w:proofErr w:type="gramStart"/>
            <w:r w:rsidRPr="00923157">
              <w:rPr>
                <w:rFonts w:eastAsiaTheme="minorEastAsia"/>
                <w:u w:val="single"/>
              </w:rPr>
              <w:t>平引椅</w:t>
            </w:r>
            <w:proofErr w:type="gramEnd"/>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0</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r w:rsidRPr="00923157">
              <w:rPr>
                <w:rFonts w:eastAsiaTheme="minor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29</w:t>
            </w:r>
          </w:p>
        </w:tc>
        <w:tc>
          <w:tcPr>
            <w:tcW w:w="979" w:type="pct"/>
          </w:tcPr>
          <w:p w:rsidR="00114008" w:rsidRPr="00923157" w:rsidRDefault="00114008" w:rsidP="005A5C2A">
            <w:pPr>
              <w:rPr>
                <w:rFonts w:eastAsiaTheme="minorEastAsia"/>
                <w:u w:val="single"/>
              </w:rPr>
            </w:pPr>
            <w:r w:rsidRPr="00923157">
              <w:rPr>
                <w:rFonts w:eastAsiaTheme="minorEastAsia"/>
                <w:u w:val="single"/>
              </w:rPr>
              <w:t>颅内压监测仪</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0</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r w:rsidRPr="00923157">
              <w:rPr>
                <w:rFonts w:eastAsiaTheme="minor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30</w:t>
            </w:r>
          </w:p>
        </w:tc>
        <w:tc>
          <w:tcPr>
            <w:tcW w:w="979" w:type="pct"/>
          </w:tcPr>
          <w:p w:rsidR="00114008" w:rsidRPr="00923157" w:rsidRDefault="00114008" w:rsidP="005A5C2A">
            <w:pPr>
              <w:rPr>
                <w:rFonts w:eastAsiaTheme="minorEastAsia"/>
                <w:u w:val="single"/>
              </w:rPr>
            </w:pPr>
            <w:r w:rsidRPr="00923157">
              <w:rPr>
                <w:rFonts w:eastAsiaTheme="minorEastAsia"/>
                <w:u w:val="single"/>
              </w:rPr>
              <w:t>电子显微镜</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0</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r w:rsidRPr="00923157">
              <w:rPr>
                <w:rFonts w:eastAsiaTheme="minor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31</w:t>
            </w:r>
          </w:p>
        </w:tc>
        <w:tc>
          <w:tcPr>
            <w:tcW w:w="979" w:type="pct"/>
          </w:tcPr>
          <w:p w:rsidR="00114008" w:rsidRPr="00923157" w:rsidRDefault="00114008" w:rsidP="005A5C2A">
            <w:pPr>
              <w:rPr>
                <w:rFonts w:eastAsiaTheme="minorEastAsia"/>
                <w:u w:val="single"/>
              </w:rPr>
            </w:pPr>
            <w:r w:rsidRPr="00923157">
              <w:rPr>
                <w:rFonts w:eastAsiaTheme="minorEastAsia"/>
                <w:u w:val="single"/>
              </w:rPr>
              <w:t>胃镜</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6</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6</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val="restart"/>
          </w:tcPr>
          <w:p w:rsidR="00114008" w:rsidRPr="00923157" w:rsidRDefault="00114008" w:rsidP="005A5C2A">
            <w:pPr>
              <w:rPr>
                <w:rFonts w:eastAsiaTheme="minorEastAsia"/>
                <w:u w:val="single"/>
              </w:rPr>
            </w:pPr>
            <w:r w:rsidRPr="00923157">
              <w:rPr>
                <w:rFonts w:eastAsiaTheme="minorEastAsia"/>
                <w:u w:val="single"/>
              </w:rPr>
              <w:t>胃镜</w:t>
            </w: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32</w:t>
            </w:r>
          </w:p>
        </w:tc>
        <w:tc>
          <w:tcPr>
            <w:tcW w:w="979" w:type="pct"/>
          </w:tcPr>
          <w:p w:rsidR="00114008" w:rsidRPr="00923157" w:rsidRDefault="00114008" w:rsidP="005A5C2A">
            <w:pPr>
              <w:rPr>
                <w:rFonts w:eastAsiaTheme="minorEastAsia"/>
                <w:u w:val="single"/>
              </w:rPr>
            </w:pPr>
            <w:r w:rsidRPr="00923157">
              <w:rPr>
                <w:rFonts w:eastAsiaTheme="minorEastAsia"/>
                <w:u w:val="single"/>
              </w:rPr>
              <w:t>肠镜</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3</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3</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33</w:t>
            </w:r>
          </w:p>
        </w:tc>
        <w:tc>
          <w:tcPr>
            <w:tcW w:w="979" w:type="pct"/>
          </w:tcPr>
          <w:p w:rsidR="00114008" w:rsidRPr="00923157" w:rsidRDefault="00114008" w:rsidP="005A5C2A">
            <w:pPr>
              <w:rPr>
                <w:rFonts w:eastAsiaTheme="minorEastAsia"/>
                <w:u w:val="single"/>
              </w:rPr>
            </w:pPr>
            <w:r w:rsidRPr="00923157">
              <w:rPr>
                <w:rFonts w:eastAsiaTheme="minorEastAsia"/>
                <w:u w:val="single"/>
              </w:rPr>
              <w:t>自动清洗机</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0</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3</w:t>
            </w:r>
          </w:p>
        </w:tc>
        <w:tc>
          <w:tcPr>
            <w:tcW w:w="1317" w:type="pct"/>
          </w:tcPr>
          <w:p w:rsidR="00114008" w:rsidRPr="00923157" w:rsidRDefault="00114008" w:rsidP="00114008">
            <w:pPr>
              <w:rPr>
                <w:rFonts w:eastAsiaTheme="minorEastAsia"/>
                <w:u w:val="single"/>
              </w:rPr>
            </w:pPr>
            <w:r w:rsidRPr="00923157">
              <w:rPr>
                <w:rFonts w:eastAsiaTheme="minorEastAsia" w:hint="eastAsia"/>
                <w:u w:val="single"/>
              </w:rPr>
              <w:t>新购</w:t>
            </w:r>
            <w:r w:rsidRPr="00923157">
              <w:rPr>
                <w:rFonts w:eastAsiaTheme="minorEastAsia" w:hint="eastAsia"/>
                <w:u w:val="single"/>
              </w:rPr>
              <w:t>3</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34</w:t>
            </w:r>
          </w:p>
        </w:tc>
        <w:tc>
          <w:tcPr>
            <w:tcW w:w="979" w:type="pct"/>
          </w:tcPr>
          <w:p w:rsidR="00114008" w:rsidRPr="00923157" w:rsidRDefault="00114008" w:rsidP="005A5C2A">
            <w:pPr>
              <w:rPr>
                <w:rFonts w:eastAsiaTheme="minorEastAsia"/>
                <w:u w:val="single"/>
              </w:rPr>
            </w:pPr>
            <w:r w:rsidRPr="00923157">
              <w:rPr>
                <w:rFonts w:eastAsiaTheme="minorEastAsia" w:hint="eastAsia"/>
                <w:u w:val="single"/>
              </w:rPr>
              <w:t>高压氧</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5A5C2A">
            <w:pPr>
              <w:rPr>
                <w:rFonts w:eastAsiaTheme="minorEastAsia"/>
                <w:u w:val="single"/>
              </w:rPr>
            </w:pPr>
            <w:r w:rsidRPr="00923157">
              <w:rPr>
                <w:rFonts w:eastAsiaTheme="minor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tcPr>
          <w:p w:rsidR="00114008" w:rsidRPr="00923157" w:rsidRDefault="00114008" w:rsidP="005A5C2A">
            <w:pPr>
              <w:rPr>
                <w:rFonts w:eastAsiaTheme="minorEastAsia"/>
                <w:u w:val="single"/>
              </w:rPr>
            </w:pPr>
            <w:r w:rsidRPr="00923157">
              <w:rPr>
                <w:rFonts w:eastAsiaTheme="minorEastAsia"/>
                <w:u w:val="single"/>
              </w:rPr>
              <w:t>高压氧科</w:t>
            </w: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35</w:t>
            </w:r>
          </w:p>
        </w:tc>
        <w:tc>
          <w:tcPr>
            <w:tcW w:w="979" w:type="pct"/>
          </w:tcPr>
          <w:p w:rsidR="00114008" w:rsidRPr="00923157" w:rsidRDefault="00114008" w:rsidP="005A5C2A">
            <w:pPr>
              <w:rPr>
                <w:rFonts w:eastAsiaTheme="minorEastAsia"/>
                <w:u w:val="single"/>
              </w:rPr>
            </w:pPr>
            <w:r w:rsidRPr="00923157">
              <w:rPr>
                <w:rFonts w:eastAsiaTheme="minorEastAsia"/>
                <w:u w:val="single"/>
              </w:rPr>
              <w:t>呼吸机</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3</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3</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val="restart"/>
          </w:tcPr>
          <w:p w:rsidR="00114008" w:rsidRPr="00923157" w:rsidRDefault="00114008" w:rsidP="005A5C2A">
            <w:pPr>
              <w:rPr>
                <w:rFonts w:eastAsiaTheme="minorEastAsia"/>
                <w:u w:val="single"/>
              </w:rPr>
            </w:pPr>
            <w:r w:rsidRPr="00923157">
              <w:rPr>
                <w:rFonts w:eastAsiaTheme="minorEastAsia" w:hint="eastAsia"/>
                <w:u w:val="single"/>
              </w:rPr>
              <w:t>ICU</w:t>
            </w: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36</w:t>
            </w:r>
          </w:p>
        </w:tc>
        <w:tc>
          <w:tcPr>
            <w:tcW w:w="979" w:type="pct"/>
          </w:tcPr>
          <w:p w:rsidR="00114008" w:rsidRPr="00923157" w:rsidRDefault="00114008" w:rsidP="005A5C2A">
            <w:pPr>
              <w:rPr>
                <w:rFonts w:eastAsiaTheme="minorEastAsia"/>
                <w:u w:val="single"/>
              </w:rPr>
            </w:pPr>
            <w:r w:rsidRPr="00923157">
              <w:rPr>
                <w:rFonts w:eastAsiaTheme="minorEastAsia"/>
                <w:u w:val="single"/>
              </w:rPr>
              <w:t>无创呼吸机</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37</w:t>
            </w:r>
          </w:p>
        </w:tc>
        <w:tc>
          <w:tcPr>
            <w:tcW w:w="979" w:type="pct"/>
          </w:tcPr>
          <w:p w:rsidR="00114008" w:rsidRPr="00923157" w:rsidRDefault="00114008" w:rsidP="005A5C2A">
            <w:pPr>
              <w:rPr>
                <w:rFonts w:eastAsiaTheme="minorEastAsia"/>
                <w:u w:val="single"/>
              </w:rPr>
            </w:pPr>
            <w:r w:rsidRPr="00923157">
              <w:rPr>
                <w:rFonts w:eastAsiaTheme="minorEastAsia" w:hint="eastAsia"/>
                <w:u w:val="single"/>
              </w:rPr>
              <w:t>心电</w:t>
            </w:r>
            <w:r w:rsidRPr="00923157">
              <w:rPr>
                <w:rFonts w:eastAsiaTheme="minorEastAsia"/>
                <w:u w:val="single"/>
              </w:rPr>
              <w:t>监护仪</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6</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6</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38</w:t>
            </w:r>
          </w:p>
        </w:tc>
        <w:tc>
          <w:tcPr>
            <w:tcW w:w="979" w:type="pct"/>
          </w:tcPr>
          <w:p w:rsidR="00114008" w:rsidRPr="00923157" w:rsidRDefault="00114008" w:rsidP="005A5C2A">
            <w:pPr>
              <w:rPr>
                <w:rFonts w:eastAsiaTheme="minorEastAsia"/>
                <w:u w:val="single"/>
              </w:rPr>
            </w:pPr>
            <w:r w:rsidRPr="00923157">
              <w:rPr>
                <w:rFonts w:eastAsiaTheme="minorEastAsia"/>
                <w:u w:val="single"/>
              </w:rPr>
              <w:t>心电图机</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39</w:t>
            </w:r>
          </w:p>
        </w:tc>
        <w:tc>
          <w:tcPr>
            <w:tcW w:w="979" w:type="pct"/>
          </w:tcPr>
          <w:p w:rsidR="00114008" w:rsidRPr="00923157" w:rsidRDefault="00114008" w:rsidP="000910B4">
            <w:pPr>
              <w:rPr>
                <w:rFonts w:eastAsiaTheme="minorEastAsia"/>
                <w:u w:val="single"/>
              </w:rPr>
            </w:pPr>
            <w:r w:rsidRPr="00923157">
              <w:rPr>
                <w:rFonts w:eastAsiaTheme="minorEastAsia"/>
                <w:u w:val="single"/>
              </w:rPr>
              <w:t>除颤仪</w:t>
            </w:r>
          </w:p>
        </w:tc>
        <w:tc>
          <w:tcPr>
            <w:tcW w:w="655"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983" w:type="pct"/>
          </w:tcPr>
          <w:p w:rsidR="00114008" w:rsidRPr="00923157" w:rsidRDefault="00114008" w:rsidP="000910B4">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40</w:t>
            </w:r>
          </w:p>
        </w:tc>
        <w:tc>
          <w:tcPr>
            <w:tcW w:w="979" w:type="pct"/>
          </w:tcPr>
          <w:p w:rsidR="00114008" w:rsidRPr="00923157" w:rsidRDefault="00114008" w:rsidP="005A5C2A">
            <w:pPr>
              <w:rPr>
                <w:rFonts w:eastAsiaTheme="minorEastAsia"/>
                <w:u w:val="single"/>
              </w:rPr>
            </w:pPr>
            <w:r w:rsidRPr="00923157">
              <w:rPr>
                <w:rFonts w:eastAsiaTheme="minorEastAsia"/>
                <w:u w:val="single"/>
              </w:rPr>
              <w:t>血培养仪</w:t>
            </w:r>
          </w:p>
        </w:tc>
        <w:tc>
          <w:tcPr>
            <w:tcW w:w="655" w:type="pc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3</w:t>
            </w:r>
            <w:r w:rsidRPr="00923157">
              <w:rPr>
                <w:rFonts w:eastAsiaTheme="minorEastAsia"/>
                <w:u w:val="single"/>
              </w:rPr>
              <w:t>台</w:t>
            </w:r>
          </w:p>
        </w:tc>
        <w:tc>
          <w:tcPr>
            <w:tcW w:w="1317" w:type="pct"/>
          </w:tcPr>
          <w:p w:rsidR="00114008" w:rsidRPr="00923157" w:rsidRDefault="00114008" w:rsidP="00114008">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2</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val="restart"/>
          </w:tcPr>
          <w:p w:rsidR="00114008" w:rsidRPr="00923157" w:rsidRDefault="00114008" w:rsidP="005A5C2A">
            <w:pPr>
              <w:rPr>
                <w:rFonts w:eastAsiaTheme="minorEastAsia"/>
                <w:u w:val="single"/>
              </w:rPr>
            </w:pPr>
            <w:r w:rsidRPr="00923157">
              <w:rPr>
                <w:rFonts w:eastAsiaTheme="minorEastAsia"/>
                <w:u w:val="single"/>
              </w:rPr>
              <w:t>检验科</w:t>
            </w: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41</w:t>
            </w:r>
          </w:p>
        </w:tc>
        <w:tc>
          <w:tcPr>
            <w:tcW w:w="979" w:type="pct"/>
          </w:tcPr>
          <w:p w:rsidR="00114008" w:rsidRPr="00923157" w:rsidRDefault="00114008" w:rsidP="005A5C2A">
            <w:pPr>
              <w:rPr>
                <w:rFonts w:eastAsiaTheme="minorEastAsia"/>
                <w:u w:val="single"/>
              </w:rPr>
            </w:pPr>
            <w:r w:rsidRPr="00923157">
              <w:rPr>
                <w:rFonts w:eastAsiaTheme="minorEastAsia"/>
                <w:u w:val="single"/>
              </w:rPr>
              <w:t>血球仪</w:t>
            </w:r>
          </w:p>
        </w:tc>
        <w:tc>
          <w:tcPr>
            <w:tcW w:w="655" w:type="pct"/>
          </w:tcPr>
          <w:p w:rsidR="00114008" w:rsidRPr="00923157" w:rsidRDefault="00114008" w:rsidP="005A5C2A">
            <w:pPr>
              <w:rPr>
                <w:rFonts w:eastAsiaTheme="minorEastAsia"/>
                <w:u w:val="single"/>
              </w:rPr>
            </w:pPr>
            <w:r w:rsidRPr="00923157">
              <w:rPr>
                <w:rFonts w:eastAsiaTheme="minorEastAsia"/>
                <w:u w:val="single"/>
              </w:rPr>
              <w:t>3</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4</w:t>
            </w:r>
            <w:r w:rsidRPr="00923157">
              <w:rPr>
                <w:rFonts w:eastAsiaTheme="minorEastAsia"/>
                <w:u w:val="single"/>
              </w:rPr>
              <w:t>台</w:t>
            </w:r>
          </w:p>
        </w:tc>
        <w:tc>
          <w:tcPr>
            <w:tcW w:w="1317" w:type="pct"/>
          </w:tcPr>
          <w:p w:rsidR="00114008" w:rsidRPr="00923157" w:rsidRDefault="00114008" w:rsidP="00114008">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3</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42</w:t>
            </w:r>
          </w:p>
        </w:tc>
        <w:tc>
          <w:tcPr>
            <w:tcW w:w="979" w:type="pct"/>
          </w:tcPr>
          <w:p w:rsidR="00114008" w:rsidRPr="00923157" w:rsidRDefault="00114008" w:rsidP="005A5C2A">
            <w:pPr>
              <w:rPr>
                <w:rFonts w:eastAsiaTheme="minorEastAsia"/>
                <w:u w:val="single"/>
              </w:rPr>
            </w:pPr>
            <w:r w:rsidRPr="00923157">
              <w:rPr>
                <w:rFonts w:eastAsiaTheme="minorEastAsia"/>
                <w:u w:val="single"/>
              </w:rPr>
              <w:t>大便分析仪</w:t>
            </w:r>
          </w:p>
        </w:tc>
        <w:tc>
          <w:tcPr>
            <w:tcW w:w="655"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2</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1</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43</w:t>
            </w:r>
          </w:p>
        </w:tc>
        <w:tc>
          <w:tcPr>
            <w:tcW w:w="979" w:type="pct"/>
          </w:tcPr>
          <w:p w:rsidR="00114008" w:rsidRPr="00923157" w:rsidRDefault="00114008" w:rsidP="005A5C2A">
            <w:pPr>
              <w:rPr>
                <w:rFonts w:eastAsiaTheme="minorEastAsia"/>
                <w:u w:val="single"/>
              </w:rPr>
            </w:pPr>
            <w:r w:rsidRPr="00923157">
              <w:rPr>
                <w:rFonts w:eastAsiaTheme="minorEastAsia"/>
                <w:u w:val="single"/>
              </w:rPr>
              <w:t>尿液分析仪</w:t>
            </w:r>
          </w:p>
        </w:tc>
        <w:tc>
          <w:tcPr>
            <w:tcW w:w="655" w:type="pc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44</w:t>
            </w:r>
          </w:p>
        </w:tc>
        <w:tc>
          <w:tcPr>
            <w:tcW w:w="979" w:type="pct"/>
          </w:tcPr>
          <w:p w:rsidR="00114008" w:rsidRPr="00923157" w:rsidRDefault="00114008" w:rsidP="005A5C2A">
            <w:pPr>
              <w:rPr>
                <w:rFonts w:eastAsiaTheme="minorEastAsia"/>
                <w:u w:val="single"/>
              </w:rPr>
            </w:pPr>
            <w:r w:rsidRPr="00923157">
              <w:rPr>
                <w:rFonts w:eastAsiaTheme="minorEastAsia"/>
                <w:u w:val="single"/>
              </w:rPr>
              <w:t>免疫分析仪</w:t>
            </w:r>
          </w:p>
        </w:tc>
        <w:tc>
          <w:tcPr>
            <w:tcW w:w="655" w:type="pct"/>
          </w:tcPr>
          <w:p w:rsidR="00114008" w:rsidRPr="00923157" w:rsidRDefault="00114008" w:rsidP="005A5C2A">
            <w:pPr>
              <w:rPr>
                <w:rFonts w:eastAsiaTheme="minorEastAsia"/>
                <w:u w:val="single"/>
              </w:rPr>
            </w:pPr>
            <w:r w:rsidRPr="00923157">
              <w:rPr>
                <w:rFonts w:eastAsiaTheme="minorEastAsia"/>
                <w:u w:val="single"/>
              </w:rPr>
              <w:t>3</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4</w:t>
            </w:r>
            <w:r w:rsidRPr="00923157">
              <w:rPr>
                <w:rFonts w:eastAsiaTheme="minorEastAsia"/>
                <w:u w:val="single"/>
              </w:rPr>
              <w:t>台</w:t>
            </w:r>
          </w:p>
        </w:tc>
        <w:tc>
          <w:tcPr>
            <w:tcW w:w="1317" w:type="pct"/>
          </w:tcPr>
          <w:p w:rsidR="00114008" w:rsidRPr="00923157" w:rsidRDefault="00114008" w:rsidP="00114008">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3</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45</w:t>
            </w:r>
          </w:p>
        </w:tc>
        <w:tc>
          <w:tcPr>
            <w:tcW w:w="979" w:type="pct"/>
          </w:tcPr>
          <w:p w:rsidR="00114008" w:rsidRPr="00923157" w:rsidRDefault="00114008" w:rsidP="005A5C2A">
            <w:pPr>
              <w:rPr>
                <w:rFonts w:eastAsiaTheme="minorEastAsia"/>
                <w:u w:val="single"/>
              </w:rPr>
            </w:pPr>
            <w:r w:rsidRPr="00923157">
              <w:rPr>
                <w:rFonts w:eastAsiaTheme="minorEastAsia"/>
                <w:u w:val="single"/>
              </w:rPr>
              <w:t>血气分析仪</w:t>
            </w:r>
          </w:p>
        </w:tc>
        <w:tc>
          <w:tcPr>
            <w:tcW w:w="655"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46</w:t>
            </w:r>
          </w:p>
        </w:tc>
        <w:tc>
          <w:tcPr>
            <w:tcW w:w="979" w:type="pct"/>
          </w:tcPr>
          <w:p w:rsidR="00114008" w:rsidRPr="00923157" w:rsidRDefault="00114008" w:rsidP="005A5C2A">
            <w:pPr>
              <w:rPr>
                <w:rFonts w:eastAsiaTheme="minorEastAsia"/>
                <w:u w:val="single"/>
              </w:rPr>
            </w:pPr>
            <w:proofErr w:type="gramStart"/>
            <w:r w:rsidRPr="00923157">
              <w:rPr>
                <w:rFonts w:eastAsiaTheme="minorEastAsia"/>
                <w:u w:val="single"/>
              </w:rPr>
              <w:t>血凝仪</w:t>
            </w:r>
            <w:proofErr w:type="gramEnd"/>
          </w:p>
        </w:tc>
        <w:tc>
          <w:tcPr>
            <w:tcW w:w="655"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2</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1</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47</w:t>
            </w:r>
          </w:p>
        </w:tc>
        <w:tc>
          <w:tcPr>
            <w:tcW w:w="979" w:type="pct"/>
          </w:tcPr>
          <w:p w:rsidR="00114008" w:rsidRPr="00923157" w:rsidRDefault="00114008" w:rsidP="005A5C2A">
            <w:pPr>
              <w:rPr>
                <w:rFonts w:eastAsiaTheme="minorEastAsia"/>
                <w:u w:val="single"/>
              </w:rPr>
            </w:pPr>
            <w:r w:rsidRPr="00923157">
              <w:rPr>
                <w:rFonts w:eastAsiaTheme="minorEastAsia"/>
                <w:u w:val="single"/>
              </w:rPr>
              <w:t>生化仪</w:t>
            </w:r>
          </w:p>
        </w:tc>
        <w:tc>
          <w:tcPr>
            <w:tcW w:w="655" w:type="pct"/>
          </w:tcPr>
          <w:p w:rsidR="00114008" w:rsidRPr="00923157" w:rsidRDefault="00114008" w:rsidP="005A5C2A">
            <w:pPr>
              <w:rPr>
                <w:rFonts w:eastAsiaTheme="minorEastAsia"/>
                <w:u w:val="single"/>
              </w:rPr>
            </w:pPr>
            <w:r w:rsidRPr="00923157">
              <w:rPr>
                <w:rFonts w:eastAsiaTheme="minorEastAsia"/>
                <w:u w:val="single"/>
              </w:rPr>
              <w:t>3</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3</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48</w:t>
            </w:r>
          </w:p>
        </w:tc>
        <w:tc>
          <w:tcPr>
            <w:tcW w:w="979" w:type="pct"/>
          </w:tcPr>
          <w:p w:rsidR="00114008" w:rsidRPr="00923157" w:rsidRDefault="00114008" w:rsidP="005A5C2A">
            <w:pPr>
              <w:rPr>
                <w:rFonts w:eastAsiaTheme="minorEastAsia"/>
                <w:u w:val="single"/>
              </w:rPr>
            </w:pPr>
            <w:r w:rsidRPr="00923157">
              <w:rPr>
                <w:rFonts w:eastAsiaTheme="minorEastAsia"/>
                <w:u w:val="single"/>
              </w:rPr>
              <w:t>糖化血红蛋白仪</w:t>
            </w:r>
          </w:p>
        </w:tc>
        <w:tc>
          <w:tcPr>
            <w:tcW w:w="655" w:type="pc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49</w:t>
            </w:r>
          </w:p>
        </w:tc>
        <w:tc>
          <w:tcPr>
            <w:tcW w:w="979" w:type="pct"/>
          </w:tcPr>
          <w:p w:rsidR="00114008" w:rsidRPr="00923157" w:rsidRDefault="00114008" w:rsidP="005A5C2A">
            <w:pPr>
              <w:rPr>
                <w:rFonts w:eastAsiaTheme="minorEastAsia"/>
                <w:u w:val="single"/>
              </w:rPr>
            </w:pPr>
            <w:r w:rsidRPr="00923157">
              <w:rPr>
                <w:rFonts w:eastAsiaTheme="minorEastAsia"/>
                <w:u w:val="single"/>
              </w:rPr>
              <w:t>自动蛋白印迹仪</w:t>
            </w:r>
          </w:p>
        </w:tc>
        <w:tc>
          <w:tcPr>
            <w:tcW w:w="655"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50</w:t>
            </w:r>
          </w:p>
        </w:tc>
        <w:tc>
          <w:tcPr>
            <w:tcW w:w="979" w:type="pct"/>
          </w:tcPr>
          <w:p w:rsidR="00114008" w:rsidRPr="00923157" w:rsidRDefault="00114008" w:rsidP="005A5C2A">
            <w:pPr>
              <w:rPr>
                <w:rFonts w:eastAsiaTheme="minorEastAsia"/>
                <w:u w:val="single"/>
              </w:rPr>
            </w:pPr>
            <w:r w:rsidRPr="00923157">
              <w:rPr>
                <w:rFonts w:eastAsiaTheme="minorEastAsia"/>
                <w:u w:val="single"/>
              </w:rPr>
              <w:t>PCR</w:t>
            </w:r>
            <w:r w:rsidRPr="00923157">
              <w:rPr>
                <w:rFonts w:eastAsiaTheme="minorEastAsia"/>
                <w:u w:val="single"/>
              </w:rPr>
              <w:t>仪</w:t>
            </w:r>
          </w:p>
        </w:tc>
        <w:tc>
          <w:tcPr>
            <w:tcW w:w="655"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51</w:t>
            </w:r>
          </w:p>
        </w:tc>
        <w:tc>
          <w:tcPr>
            <w:tcW w:w="979" w:type="pct"/>
          </w:tcPr>
          <w:p w:rsidR="00114008" w:rsidRPr="00923157" w:rsidRDefault="00114008" w:rsidP="005A5C2A">
            <w:pPr>
              <w:rPr>
                <w:rFonts w:eastAsiaTheme="minorEastAsia"/>
                <w:u w:val="single"/>
              </w:rPr>
            </w:pPr>
            <w:r w:rsidRPr="00923157">
              <w:rPr>
                <w:rFonts w:eastAsiaTheme="minorEastAsia"/>
                <w:u w:val="single"/>
              </w:rPr>
              <w:t>血栓弹力图</w:t>
            </w:r>
          </w:p>
        </w:tc>
        <w:tc>
          <w:tcPr>
            <w:tcW w:w="655" w:type="pc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52</w:t>
            </w:r>
          </w:p>
        </w:tc>
        <w:tc>
          <w:tcPr>
            <w:tcW w:w="979" w:type="pct"/>
          </w:tcPr>
          <w:p w:rsidR="00114008" w:rsidRPr="00923157" w:rsidRDefault="00114008" w:rsidP="005A5C2A">
            <w:pPr>
              <w:rPr>
                <w:rFonts w:eastAsiaTheme="minorEastAsia"/>
                <w:u w:val="single"/>
              </w:rPr>
            </w:pPr>
            <w:r w:rsidRPr="00923157">
              <w:rPr>
                <w:rFonts w:eastAsiaTheme="minorEastAsia"/>
                <w:u w:val="single"/>
              </w:rPr>
              <w:t>化学发光仪</w:t>
            </w:r>
          </w:p>
        </w:tc>
        <w:tc>
          <w:tcPr>
            <w:tcW w:w="655" w:type="pc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53</w:t>
            </w:r>
          </w:p>
        </w:tc>
        <w:tc>
          <w:tcPr>
            <w:tcW w:w="979" w:type="pct"/>
          </w:tcPr>
          <w:p w:rsidR="00114008" w:rsidRPr="00923157" w:rsidRDefault="00114008" w:rsidP="005A5C2A">
            <w:pPr>
              <w:rPr>
                <w:rFonts w:eastAsiaTheme="minorEastAsia"/>
                <w:u w:val="single"/>
              </w:rPr>
            </w:pPr>
            <w:r w:rsidRPr="00923157">
              <w:rPr>
                <w:rFonts w:eastAsiaTheme="minorEastAsia"/>
                <w:u w:val="single"/>
              </w:rPr>
              <w:t>酶标仪</w:t>
            </w:r>
          </w:p>
        </w:tc>
        <w:tc>
          <w:tcPr>
            <w:tcW w:w="655"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54</w:t>
            </w:r>
          </w:p>
        </w:tc>
        <w:tc>
          <w:tcPr>
            <w:tcW w:w="979" w:type="pct"/>
          </w:tcPr>
          <w:p w:rsidR="00114008" w:rsidRPr="00923157" w:rsidRDefault="00114008" w:rsidP="005A5C2A">
            <w:pPr>
              <w:rPr>
                <w:rFonts w:eastAsiaTheme="minorEastAsia"/>
                <w:u w:val="single"/>
              </w:rPr>
            </w:pPr>
            <w:r w:rsidRPr="00923157">
              <w:rPr>
                <w:rFonts w:eastAsiaTheme="minorEastAsia"/>
                <w:u w:val="single"/>
              </w:rPr>
              <w:t>洗板机</w:t>
            </w:r>
          </w:p>
        </w:tc>
        <w:tc>
          <w:tcPr>
            <w:tcW w:w="655"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2</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1</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55</w:t>
            </w:r>
          </w:p>
        </w:tc>
        <w:tc>
          <w:tcPr>
            <w:tcW w:w="979" w:type="pct"/>
          </w:tcPr>
          <w:p w:rsidR="00114008" w:rsidRPr="00923157" w:rsidRDefault="00114008" w:rsidP="005A5C2A">
            <w:pPr>
              <w:rPr>
                <w:rFonts w:eastAsiaTheme="minorEastAsia"/>
                <w:u w:val="single"/>
              </w:rPr>
            </w:pPr>
            <w:r w:rsidRPr="00923157">
              <w:rPr>
                <w:rFonts w:eastAsiaTheme="minorEastAsia"/>
                <w:u w:val="single"/>
              </w:rPr>
              <w:t>温箱</w:t>
            </w:r>
          </w:p>
        </w:tc>
        <w:tc>
          <w:tcPr>
            <w:tcW w:w="655" w:type="pct"/>
          </w:tcPr>
          <w:p w:rsidR="00114008" w:rsidRPr="00923157" w:rsidRDefault="00114008" w:rsidP="005A5C2A">
            <w:pPr>
              <w:rPr>
                <w:rFonts w:eastAsiaTheme="minorEastAsia"/>
                <w:u w:val="single"/>
              </w:rPr>
            </w:pPr>
            <w:r w:rsidRPr="00923157">
              <w:rPr>
                <w:rFonts w:eastAsiaTheme="minorEastAsia"/>
                <w:u w:val="single"/>
              </w:rPr>
              <w:t>3</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3</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56</w:t>
            </w:r>
          </w:p>
        </w:tc>
        <w:tc>
          <w:tcPr>
            <w:tcW w:w="979" w:type="pct"/>
          </w:tcPr>
          <w:p w:rsidR="00114008" w:rsidRPr="00923157" w:rsidRDefault="00114008" w:rsidP="005A5C2A">
            <w:pPr>
              <w:rPr>
                <w:rFonts w:eastAsiaTheme="minorEastAsia"/>
                <w:u w:val="single"/>
              </w:rPr>
            </w:pPr>
            <w:r w:rsidRPr="00923157">
              <w:rPr>
                <w:rFonts w:eastAsiaTheme="minorEastAsia"/>
                <w:u w:val="single"/>
              </w:rPr>
              <w:t>生物安全柜</w:t>
            </w:r>
          </w:p>
        </w:tc>
        <w:tc>
          <w:tcPr>
            <w:tcW w:w="655" w:type="pct"/>
          </w:tcPr>
          <w:p w:rsidR="00114008" w:rsidRPr="00923157" w:rsidRDefault="00114008" w:rsidP="005A5C2A">
            <w:pPr>
              <w:rPr>
                <w:rFonts w:eastAsiaTheme="minorEastAsia"/>
                <w:u w:val="single"/>
              </w:rPr>
            </w:pPr>
            <w:r w:rsidRPr="00923157">
              <w:rPr>
                <w:rFonts w:eastAsiaTheme="minorEastAsia"/>
                <w:u w:val="single"/>
              </w:rPr>
              <w:t>4</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10</w:t>
            </w:r>
            <w:r w:rsidRPr="00923157">
              <w:rPr>
                <w:rFonts w:eastAsiaTheme="minorEastAsia"/>
                <w:u w:val="single"/>
              </w:rPr>
              <w:t>台</w:t>
            </w:r>
          </w:p>
        </w:tc>
        <w:tc>
          <w:tcPr>
            <w:tcW w:w="1317" w:type="pct"/>
          </w:tcPr>
          <w:p w:rsidR="00114008" w:rsidRPr="00923157" w:rsidRDefault="00114008" w:rsidP="00114008">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4</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6</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rPr>
          <w:trHeight w:val="65"/>
        </w:trPr>
        <w:tc>
          <w:tcPr>
            <w:tcW w:w="294" w:type="pct"/>
          </w:tcPr>
          <w:p w:rsidR="00114008" w:rsidRPr="00923157" w:rsidRDefault="00114008" w:rsidP="005A5C2A">
            <w:pPr>
              <w:rPr>
                <w:rFonts w:eastAsiaTheme="minorEastAsia"/>
                <w:u w:val="single"/>
              </w:rPr>
            </w:pPr>
            <w:r w:rsidRPr="00923157">
              <w:rPr>
                <w:rFonts w:eastAsiaTheme="minorEastAsia" w:hint="eastAsia"/>
                <w:u w:val="single"/>
              </w:rPr>
              <w:t>57</w:t>
            </w:r>
          </w:p>
        </w:tc>
        <w:tc>
          <w:tcPr>
            <w:tcW w:w="979" w:type="pct"/>
          </w:tcPr>
          <w:p w:rsidR="00114008" w:rsidRPr="00923157" w:rsidRDefault="00114008" w:rsidP="005A5C2A">
            <w:pPr>
              <w:rPr>
                <w:rFonts w:eastAsiaTheme="minorEastAsia"/>
                <w:u w:val="single"/>
              </w:rPr>
            </w:pPr>
            <w:r w:rsidRPr="00923157">
              <w:rPr>
                <w:rFonts w:eastAsiaTheme="minorEastAsia"/>
                <w:u w:val="single"/>
              </w:rPr>
              <w:t>离心机</w:t>
            </w:r>
          </w:p>
        </w:tc>
        <w:tc>
          <w:tcPr>
            <w:tcW w:w="655" w:type="pct"/>
          </w:tcPr>
          <w:p w:rsidR="00114008" w:rsidRPr="00923157" w:rsidRDefault="00114008" w:rsidP="005A5C2A">
            <w:pPr>
              <w:rPr>
                <w:rFonts w:eastAsiaTheme="minorEastAsia"/>
                <w:u w:val="single"/>
              </w:rPr>
            </w:pPr>
            <w:r w:rsidRPr="00923157">
              <w:rPr>
                <w:rFonts w:eastAsiaTheme="minorEastAsia"/>
                <w:u w:val="single"/>
              </w:rPr>
              <w:t>8</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8</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58</w:t>
            </w:r>
          </w:p>
        </w:tc>
        <w:tc>
          <w:tcPr>
            <w:tcW w:w="979" w:type="pct"/>
          </w:tcPr>
          <w:p w:rsidR="00114008" w:rsidRPr="00923157" w:rsidRDefault="00114008" w:rsidP="005A5C2A">
            <w:pPr>
              <w:rPr>
                <w:rFonts w:eastAsiaTheme="minorEastAsia"/>
                <w:u w:val="single"/>
              </w:rPr>
            </w:pPr>
            <w:r w:rsidRPr="00923157">
              <w:rPr>
                <w:rFonts w:eastAsiaTheme="minorEastAsia"/>
                <w:u w:val="single"/>
              </w:rPr>
              <w:t>时间分辨仪</w:t>
            </w:r>
          </w:p>
        </w:tc>
        <w:tc>
          <w:tcPr>
            <w:tcW w:w="655"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59</w:t>
            </w:r>
          </w:p>
        </w:tc>
        <w:tc>
          <w:tcPr>
            <w:tcW w:w="979" w:type="pct"/>
          </w:tcPr>
          <w:p w:rsidR="00114008" w:rsidRPr="00923157" w:rsidRDefault="00114008" w:rsidP="005A5C2A">
            <w:pPr>
              <w:rPr>
                <w:rFonts w:eastAsiaTheme="minorEastAsia"/>
                <w:u w:val="single"/>
              </w:rPr>
            </w:pPr>
            <w:r w:rsidRPr="00923157">
              <w:rPr>
                <w:rFonts w:eastAsiaTheme="minorEastAsia"/>
                <w:u w:val="single"/>
              </w:rPr>
              <w:t>二氧化碳培养仪</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0</w:t>
            </w:r>
            <w:r w:rsidRPr="00923157">
              <w:rPr>
                <w:rFonts w:eastAsiaTheme="minorEastAsia" w:hint="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60</w:t>
            </w:r>
          </w:p>
        </w:tc>
        <w:tc>
          <w:tcPr>
            <w:tcW w:w="979" w:type="pct"/>
          </w:tcPr>
          <w:p w:rsidR="00114008" w:rsidRPr="00923157" w:rsidRDefault="00114008" w:rsidP="005A5C2A">
            <w:pPr>
              <w:rPr>
                <w:rFonts w:eastAsiaTheme="minorEastAsia"/>
                <w:u w:val="single"/>
              </w:rPr>
            </w:pPr>
            <w:r w:rsidRPr="00923157">
              <w:rPr>
                <w:rFonts w:eastAsiaTheme="minorEastAsia"/>
                <w:u w:val="single"/>
              </w:rPr>
              <w:t>细菌培养温箱</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0</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61</w:t>
            </w:r>
          </w:p>
        </w:tc>
        <w:tc>
          <w:tcPr>
            <w:tcW w:w="979" w:type="pct"/>
          </w:tcPr>
          <w:p w:rsidR="00114008" w:rsidRPr="00923157" w:rsidRDefault="00114008" w:rsidP="005A5C2A">
            <w:pPr>
              <w:rPr>
                <w:rFonts w:eastAsiaTheme="minorEastAsia"/>
                <w:u w:val="single"/>
              </w:rPr>
            </w:pPr>
            <w:r w:rsidRPr="00923157">
              <w:rPr>
                <w:rFonts w:eastAsiaTheme="minorEastAsia"/>
                <w:u w:val="single"/>
              </w:rPr>
              <w:t>细菌检定仪</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0</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62</w:t>
            </w:r>
          </w:p>
        </w:tc>
        <w:tc>
          <w:tcPr>
            <w:tcW w:w="979" w:type="pct"/>
          </w:tcPr>
          <w:p w:rsidR="00114008" w:rsidRPr="00923157" w:rsidRDefault="00114008" w:rsidP="005A5C2A">
            <w:pPr>
              <w:rPr>
                <w:rFonts w:eastAsiaTheme="minorEastAsia"/>
                <w:u w:val="single"/>
              </w:rPr>
            </w:pPr>
            <w:r w:rsidRPr="00923157">
              <w:rPr>
                <w:rFonts w:eastAsiaTheme="minorEastAsia"/>
                <w:u w:val="single"/>
              </w:rPr>
              <w:t>质谱分析仪</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0</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63</w:t>
            </w:r>
          </w:p>
        </w:tc>
        <w:tc>
          <w:tcPr>
            <w:tcW w:w="979" w:type="pct"/>
          </w:tcPr>
          <w:p w:rsidR="00114008" w:rsidRPr="00923157" w:rsidRDefault="00114008" w:rsidP="005A5C2A">
            <w:pPr>
              <w:rPr>
                <w:rFonts w:eastAsiaTheme="minorEastAsia"/>
                <w:u w:val="single"/>
              </w:rPr>
            </w:pPr>
            <w:r w:rsidRPr="00923157">
              <w:rPr>
                <w:rFonts w:eastAsiaTheme="minorEastAsia"/>
                <w:u w:val="single"/>
              </w:rPr>
              <w:t>生化发光流水线</w:t>
            </w:r>
            <w:r w:rsidRPr="00923157">
              <w:rPr>
                <w:rFonts w:eastAsiaTheme="minorEastAsia" w:hint="eastAsia"/>
                <w:u w:val="single"/>
              </w:rPr>
              <w:t>（分析）</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0</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64</w:t>
            </w:r>
          </w:p>
        </w:tc>
        <w:tc>
          <w:tcPr>
            <w:tcW w:w="979" w:type="pct"/>
          </w:tcPr>
          <w:p w:rsidR="00114008" w:rsidRPr="00923157" w:rsidRDefault="00114008" w:rsidP="005A5C2A">
            <w:pPr>
              <w:rPr>
                <w:rFonts w:eastAsiaTheme="minorEastAsia"/>
                <w:u w:val="single"/>
              </w:rPr>
            </w:pPr>
            <w:r w:rsidRPr="00923157">
              <w:rPr>
                <w:rFonts w:eastAsiaTheme="minorEastAsia"/>
                <w:u w:val="single"/>
              </w:rPr>
              <w:t>尿沉渣流水线</w:t>
            </w:r>
            <w:r w:rsidRPr="00923157">
              <w:rPr>
                <w:rFonts w:eastAsiaTheme="minorEastAsia" w:hint="eastAsia"/>
                <w:u w:val="single"/>
              </w:rPr>
              <w:t>（分析）</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0</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65</w:t>
            </w:r>
          </w:p>
        </w:tc>
        <w:tc>
          <w:tcPr>
            <w:tcW w:w="979" w:type="pct"/>
          </w:tcPr>
          <w:p w:rsidR="00114008" w:rsidRPr="00923157" w:rsidRDefault="00114008" w:rsidP="005A5C2A">
            <w:pPr>
              <w:rPr>
                <w:rFonts w:eastAsiaTheme="minorEastAsia"/>
                <w:u w:val="single"/>
              </w:rPr>
            </w:pPr>
            <w:r w:rsidRPr="00923157">
              <w:rPr>
                <w:rFonts w:eastAsiaTheme="minorEastAsia"/>
                <w:u w:val="single"/>
              </w:rPr>
              <w:t>孵育器</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0</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p>
        </w:tc>
        <w:tc>
          <w:tcPr>
            <w:tcW w:w="1317" w:type="pct"/>
          </w:tcPr>
          <w:p w:rsidR="00114008" w:rsidRPr="00923157" w:rsidRDefault="00114008" w:rsidP="000910B4">
            <w:pPr>
              <w:rPr>
                <w:rFonts w:eastAsiaTheme="minorEastAsia"/>
                <w:u w:val="single"/>
              </w:rPr>
            </w:pPr>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66</w:t>
            </w:r>
          </w:p>
        </w:tc>
        <w:tc>
          <w:tcPr>
            <w:tcW w:w="979" w:type="pct"/>
          </w:tcPr>
          <w:p w:rsidR="00114008" w:rsidRPr="00923157" w:rsidRDefault="00114008" w:rsidP="005A5C2A">
            <w:pPr>
              <w:rPr>
                <w:rFonts w:eastAsiaTheme="minorEastAsia"/>
                <w:u w:val="single"/>
              </w:rPr>
            </w:pPr>
            <w:r w:rsidRPr="00923157">
              <w:rPr>
                <w:rFonts w:eastAsiaTheme="minorEastAsia"/>
                <w:u w:val="single"/>
              </w:rPr>
              <w:t>MRI</w:t>
            </w:r>
          </w:p>
        </w:tc>
        <w:tc>
          <w:tcPr>
            <w:tcW w:w="655"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2</w:t>
            </w:r>
            <w:r w:rsidRPr="00923157">
              <w:rPr>
                <w:rFonts w:eastAsiaTheme="minorEastAsia"/>
                <w:u w:val="single"/>
              </w:rPr>
              <w:t>台</w:t>
            </w:r>
          </w:p>
        </w:tc>
        <w:tc>
          <w:tcPr>
            <w:tcW w:w="1317" w:type="pct"/>
          </w:tcPr>
          <w:p w:rsidR="00114008" w:rsidRPr="00923157" w:rsidRDefault="00114008" w:rsidP="006D7469">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1</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val="restart"/>
          </w:tcPr>
          <w:p w:rsidR="00114008" w:rsidRPr="00923157" w:rsidRDefault="00114008" w:rsidP="005A5C2A">
            <w:pPr>
              <w:rPr>
                <w:rFonts w:eastAsiaTheme="minorEastAsia"/>
                <w:u w:val="single"/>
              </w:rPr>
            </w:pPr>
            <w:r w:rsidRPr="00923157">
              <w:rPr>
                <w:rFonts w:eastAsiaTheme="minorEastAsia"/>
                <w:u w:val="single"/>
              </w:rPr>
              <w:t>放射科</w:t>
            </w: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67</w:t>
            </w:r>
          </w:p>
        </w:tc>
        <w:tc>
          <w:tcPr>
            <w:tcW w:w="979" w:type="pct"/>
          </w:tcPr>
          <w:p w:rsidR="00114008" w:rsidRPr="00923157" w:rsidRDefault="00114008" w:rsidP="005A5C2A">
            <w:pPr>
              <w:rPr>
                <w:rFonts w:eastAsiaTheme="minorEastAsia"/>
                <w:u w:val="single"/>
              </w:rPr>
            </w:pPr>
            <w:r w:rsidRPr="00923157">
              <w:rPr>
                <w:rFonts w:eastAsiaTheme="minorEastAsia"/>
                <w:u w:val="single"/>
              </w:rPr>
              <w:t>CT</w:t>
            </w:r>
          </w:p>
        </w:tc>
        <w:tc>
          <w:tcPr>
            <w:tcW w:w="655" w:type="pc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3</w:t>
            </w:r>
            <w:r w:rsidRPr="00923157">
              <w:rPr>
                <w:rFonts w:eastAsiaTheme="minorEastAsia"/>
                <w:u w:val="single"/>
              </w:rPr>
              <w:t>台</w:t>
            </w:r>
          </w:p>
        </w:tc>
        <w:tc>
          <w:tcPr>
            <w:tcW w:w="1317" w:type="pct"/>
          </w:tcPr>
          <w:p w:rsidR="00114008" w:rsidRPr="00923157" w:rsidRDefault="00114008" w:rsidP="006D7469">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2</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68</w:t>
            </w:r>
          </w:p>
        </w:tc>
        <w:tc>
          <w:tcPr>
            <w:tcW w:w="979" w:type="pct"/>
          </w:tcPr>
          <w:p w:rsidR="00114008" w:rsidRPr="00923157" w:rsidRDefault="00114008" w:rsidP="005A5C2A">
            <w:pPr>
              <w:rPr>
                <w:rFonts w:eastAsiaTheme="minorEastAsia"/>
                <w:u w:val="single"/>
              </w:rPr>
            </w:pPr>
            <w:r w:rsidRPr="00923157">
              <w:rPr>
                <w:rFonts w:eastAsiaTheme="minorEastAsia"/>
                <w:u w:val="single"/>
              </w:rPr>
              <w:t>DR</w:t>
            </w:r>
          </w:p>
        </w:tc>
        <w:tc>
          <w:tcPr>
            <w:tcW w:w="655" w:type="pc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3</w:t>
            </w:r>
            <w:r w:rsidRPr="00923157">
              <w:rPr>
                <w:rFonts w:eastAsiaTheme="minorEastAsia"/>
                <w:u w:val="single"/>
              </w:rPr>
              <w:t>台</w:t>
            </w:r>
          </w:p>
        </w:tc>
        <w:tc>
          <w:tcPr>
            <w:tcW w:w="1317" w:type="pct"/>
          </w:tcPr>
          <w:p w:rsidR="00114008" w:rsidRPr="00923157" w:rsidRDefault="00114008" w:rsidP="006D7469">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2</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69</w:t>
            </w:r>
          </w:p>
        </w:tc>
        <w:tc>
          <w:tcPr>
            <w:tcW w:w="979" w:type="pct"/>
          </w:tcPr>
          <w:p w:rsidR="00114008" w:rsidRPr="00923157" w:rsidRDefault="00114008" w:rsidP="005A5C2A">
            <w:pPr>
              <w:rPr>
                <w:rFonts w:eastAsiaTheme="minorEastAsia"/>
                <w:u w:val="single"/>
              </w:rPr>
            </w:pPr>
            <w:proofErr w:type="gramStart"/>
            <w:r w:rsidRPr="00923157">
              <w:rPr>
                <w:rFonts w:eastAsiaTheme="minorEastAsia"/>
                <w:u w:val="single"/>
              </w:rPr>
              <w:t>胃肠机</w:t>
            </w:r>
            <w:proofErr w:type="gramEnd"/>
          </w:p>
        </w:tc>
        <w:tc>
          <w:tcPr>
            <w:tcW w:w="655"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r w:rsidRPr="00923157">
              <w:rPr>
                <w:rFonts w:eastAsiaTheme="minor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70</w:t>
            </w:r>
          </w:p>
        </w:tc>
        <w:tc>
          <w:tcPr>
            <w:tcW w:w="979" w:type="pct"/>
          </w:tcPr>
          <w:p w:rsidR="00114008" w:rsidRPr="00923157" w:rsidRDefault="00114008" w:rsidP="005A5C2A">
            <w:pPr>
              <w:rPr>
                <w:rFonts w:eastAsiaTheme="minorEastAsia"/>
                <w:u w:val="single"/>
              </w:rPr>
            </w:pPr>
            <w:r w:rsidRPr="00923157">
              <w:rPr>
                <w:rFonts w:eastAsiaTheme="minorEastAsia" w:hint="eastAsia"/>
                <w:u w:val="single"/>
              </w:rPr>
              <w:t>DSA</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0</w:t>
            </w:r>
            <w:r w:rsidRPr="00923157">
              <w:rPr>
                <w:rFonts w:eastAsiaTheme="minorEastAsia" w:hint="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r w:rsidRPr="00923157">
              <w:rPr>
                <w:rFonts w:eastAsiaTheme="minorEastAsia" w:hint="eastAsia"/>
                <w:u w:val="single"/>
              </w:rPr>
              <w:t>台</w:t>
            </w:r>
          </w:p>
        </w:tc>
        <w:tc>
          <w:tcPr>
            <w:tcW w:w="1317" w:type="pct"/>
          </w:tcPr>
          <w:p w:rsidR="00114008" w:rsidRPr="00923157" w:rsidRDefault="00114008" w:rsidP="000910B4">
            <w:pPr>
              <w:rPr>
                <w:rFonts w:eastAsiaTheme="minorEastAsia"/>
                <w:u w:val="single"/>
              </w:rPr>
            </w:pPr>
            <w:r w:rsidRPr="00923157">
              <w:rPr>
                <w:rFonts w:eastAsiaTheme="minor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lastRenderedPageBreak/>
              <w:t>71</w:t>
            </w:r>
          </w:p>
        </w:tc>
        <w:tc>
          <w:tcPr>
            <w:tcW w:w="979" w:type="pct"/>
          </w:tcPr>
          <w:p w:rsidR="00114008" w:rsidRPr="00923157" w:rsidRDefault="00114008" w:rsidP="005A5C2A">
            <w:pPr>
              <w:rPr>
                <w:rFonts w:eastAsiaTheme="minorEastAsia"/>
                <w:u w:val="single"/>
              </w:rPr>
            </w:pPr>
            <w:r w:rsidRPr="00923157">
              <w:rPr>
                <w:rFonts w:eastAsiaTheme="minorEastAsia" w:hint="eastAsia"/>
                <w:u w:val="single"/>
              </w:rPr>
              <w:t>移动</w:t>
            </w:r>
            <w:r w:rsidRPr="00923157">
              <w:rPr>
                <w:rFonts w:eastAsiaTheme="minorEastAsia" w:hint="eastAsia"/>
                <w:u w:val="single"/>
              </w:rPr>
              <w:t>DR</w:t>
            </w:r>
          </w:p>
        </w:tc>
        <w:tc>
          <w:tcPr>
            <w:tcW w:w="655" w:type="pct"/>
          </w:tcPr>
          <w:p w:rsidR="00114008" w:rsidRPr="00923157" w:rsidRDefault="00114008" w:rsidP="005A5C2A">
            <w:pPr>
              <w:rPr>
                <w:rFonts w:eastAsiaTheme="minorEastAsia"/>
                <w:u w:val="single"/>
              </w:rPr>
            </w:pPr>
            <w:r w:rsidRPr="00923157">
              <w:rPr>
                <w:rFonts w:eastAsiaTheme="minorEastAsia" w:hint="eastAsia"/>
                <w:u w:val="single"/>
              </w:rPr>
              <w:t>0</w:t>
            </w:r>
            <w:r w:rsidRPr="00923157">
              <w:rPr>
                <w:rFonts w:eastAsiaTheme="minorEastAsia" w:hint="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w:t>
            </w:r>
            <w:r w:rsidRPr="00923157">
              <w:rPr>
                <w:rFonts w:eastAsiaTheme="minorEastAsia" w:hint="eastAsia"/>
                <w:u w:val="single"/>
              </w:rPr>
              <w:t>台</w:t>
            </w:r>
          </w:p>
        </w:tc>
        <w:tc>
          <w:tcPr>
            <w:tcW w:w="1317" w:type="pct"/>
          </w:tcPr>
          <w:p w:rsidR="00114008" w:rsidRPr="00923157" w:rsidRDefault="00114008" w:rsidP="000910B4">
            <w:pPr>
              <w:rPr>
                <w:rFonts w:eastAsiaTheme="minorEastAsia"/>
                <w:u w:val="single"/>
              </w:rPr>
            </w:pPr>
            <w:r w:rsidRPr="00923157">
              <w:rPr>
                <w:rFonts w:eastAsiaTheme="minorEastAsia"/>
                <w:u w:val="single"/>
              </w:rPr>
              <w:t>新购</w:t>
            </w:r>
            <w:r w:rsidRPr="00923157">
              <w:rPr>
                <w:rFonts w:eastAsiaTheme="minorEastAsia" w:hint="eastAsia"/>
                <w:u w:val="single"/>
              </w:rPr>
              <w:t>1</w:t>
            </w:r>
            <w:r w:rsidRPr="00923157">
              <w:rPr>
                <w:rFonts w:eastAsiaTheme="minorEastAsia" w:hint="eastAsia"/>
                <w:u w:val="single"/>
              </w:rPr>
              <w:t>台</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72</w:t>
            </w:r>
          </w:p>
        </w:tc>
        <w:tc>
          <w:tcPr>
            <w:tcW w:w="979" w:type="pct"/>
          </w:tcPr>
          <w:p w:rsidR="00114008" w:rsidRPr="00923157" w:rsidRDefault="00114008" w:rsidP="005A5C2A">
            <w:pPr>
              <w:rPr>
                <w:rFonts w:eastAsiaTheme="minorEastAsia"/>
                <w:u w:val="single"/>
              </w:rPr>
            </w:pPr>
            <w:r w:rsidRPr="00923157">
              <w:rPr>
                <w:rFonts w:eastAsiaTheme="minorEastAsia"/>
                <w:u w:val="single"/>
              </w:rPr>
              <w:t>电脑验光仪</w:t>
            </w:r>
          </w:p>
        </w:tc>
        <w:tc>
          <w:tcPr>
            <w:tcW w:w="655" w:type="pc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val="restart"/>
          </w:tcPr>
          <w:p w:rsidR="00114008" w:rsidRPr="00923157" w:rsidRDefault="00114008" w:rsidP="005A5C2A">
            <w:pPr>
              <w:rPr>
                <w:rFonts w:eastAsiaTheme="minorEastAsia"/>
                <w:u w:val="single"/>
              </w:rPr>
            </w:pPr>
            <w:r w:rsidRPr="00923157">
              <w:rPr>
                <w:rFonts w:eastAsiaTheme="minorEastAsia"/>
                <w:u w:val="single"/>
              </w:rPr>
              <w:t>眼科</w:t>
            </w: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73</w:t>
            </w:r>
          </w:p>
        </w:tc>
        <w:tc>
          <w:tcPr>
            <w:tcW w:w="979" w:type="pct"/>
          </w:tcPr>
          <w:p w:rsidR="00114008" w:rsidRPr="00923157" w:rsidRDefault="00114008" w:rsidP="005A5C2A">
            <w:pPr>
              <w:rPr>
                <w:rFonts w:eastAsiaTheme="minorEastAsia"/>
                <w:u w:val="single"/>
              </w:rPr>
            </w:pPr>
            <w:r w:rsidRPr="00923157">
              <w:rPr>
                <w:rFonts w:eastAsiaTheme="minorEastAsia"/>
                <w:u w:val="single"/>
              </w:rPr>
              <w:t>视野计</w:t>
            </w:r>
          </w:p>
        </w:tc>
        <w:tc>
          <w:tcPr>
            <w:tcW w:w="655"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74</w:t>
            </w:r>
          </w:p>
        </w:tc>
        <w:tc>
          <w:tcPr>
            <w:tcW w:w="979" w:type="pct"/>
          </w:tcPr>
          <w:p w:rsidR="00114008" w:rsidRPr="00923157" w:rsidRDefault="00114008" w:rsidP="005A5C2A">
            <w:pPr>
              <w:rPr>
                <w:rFonts w:eastAsiaTheme="minorEastAsia"/>
                <w:u w:val="single"/>
              </w:rPr>
            </w:pPr>
            <w:r w:rsidRPr="00923157">
              <w:rPr>
                <w:rFonts w:eastAsiaTheme="minorEastAsia"/>
                <w:u w:val="single"/>
              </w:rPr>
              <w:t>裂隙灯</w:t>
            </w:r>
          </w:p>
        </w:tc>
        <w:tc>
          <w:tcPr>
            <w:tcW w:w="655"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75</w:t>
            </w:r>
          </w:p>
        </w:tc>
        <w:tc>
          <w:tcPr>
            <w:tcW w:w="979" w:type="pct"/>
          </w:tcPr>
          <w:p w:rsidR="00114008" w:rsidRPr="00923157" w:rsidRDefault="00114008" w:rsidP="005A5C2A">
            <w:pPr>
              <w:rPr>
                <w:rFonts w:eastAsiaTheme="minorEastAsia"/>
                <w:u w:val="single"/>
              </w:rPr>
            </w:pPr>
            <w:proofErr w:type="gramStart"/>
            <w:r w:rsidRPr="00923157">
              <w:rPr>
                <w:rFonts w:eastAsiaTheme="minorEastAsia"/>
                <w:u w:val="single"/>
              </w:rPr>
              <w:t>牙椅</w:t>
            </w:r>
            <w:proofErr w:type="gramEnd"/>
          </w:p>
        </w:tc>
        <w:tc>
          <w:tcPr>
            <w:tcW w:w="655" w:type="pct"/>
          </w:tcPr>
          <w:p w:rsidR="00114008" w:rsidRPr="00923157" w:rsidRDefault="00114008" w:rsidP="005A5C2A">
            <w:pPr>
              <w:rPr>
                <w:rFonts w:eastAsiaTheme="minorEastAsia"/>
                <w:u w:val="single"/>
              </w:rPr>
            </w:pPr>
            <w:r w:rsidRPr="00923157">
              <w:rPr>
                <w:rFonts w:eastAsiaTheme="minorEastAsia"/>
                <w:u w:val="single"/>
              </w:rPr>
              <w:t>5</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hint="eastAsia"/>
                <w:u w:val="single"/>
              </w:rPr>
              <w:t>12</w:t>
            </w:r>
            <w:r w:rsidRPr="00923157">
              <w:rPr>
                <w:rFonts w:eastAsiaTheme="minorEastAsia"/>
                <w:u w:val="single"/>
              </w:rPr>
              <w:t>台</w:t>
            </w:r>
          </w:p>
        </w:tc>
        <w:tc>
          <w:tcPr>
            <w:tcW w:w="1317" w:type="pct"/>
          </w:tcPr>
          <w:p w:rsidR="00114008" w:rsidRPr="00923157" w:rsidRDefault="00114008" w:rsidP="00114008">
            <w:pPr>
              <w:rPr>
                <w:rFonts w:eastAsiaTheme="minorEastAsia"/>
                <w:u w:val="single"/>
              </w:rPr>
            </w:pPr>
            <w:proofErr w:type="gramStart"/>
            <w:r w:rsidRPr="00923157">
              <w:rPr>
                <w:rFonts w:eastAsiaTheme="minorEastAsia"/>
                <w:u w:val="single"/>
              </w:rPr>
              <w:t>利旧</w:t>
            </w:r>
            <w:r w:rsidRPr="00923157">
              <w:rPr>
                <w:rFonts w:eastAsiaTheme="minorEastAsia" w:hint="eastAsia"/>
                <w:u w:val="single"/>
              </w:rPr>
              <w:t>5</w:t>
            </w:r>
            <w:r w:rsidRPr="00923157">
              <w:rPr>
                <w:rFonts w:eastAsiaTheme="minorEastAsia" w:hint="eastAsia"/>
                <w:u w:val="single"/>
              </w:rPr>
              <w:t>台</w:t>
            </w:r>
            <w:proofErr w:type="gramEnd"/>
            <w:r w:rsidRPr="00923157">
              <w:rPr>
                <w:rFonts w:eastAsiaTheme="minorEastAsia" w:hint="eastAsia"/>
                <w:u w:val="single"/>
              </w:rPr>
              <w:t>，新购</w:t>
            </w:r>
            <w:r w:rsidRPr="00923157">
              <w:rPr>
                <w:rFonts w:eastAsiaTheme="minorEastAsia" w:hint="eastAsia"/>
                <w:u w:val="single"/>
              </w:rPr>
              <w:t>7</w:t>
            </w:r>
            <w:r w:rsidRPr="00923157">
              <w:rPr>
                <w:rFonts w:eastAsiaTheme="minorEastAsia" w:hint="eastAsia"/>
                <w:u w:val="single"/>
              </w:rPr>
              <w:t>台</w:t>
            </w:r>
          </w:p>
        </w:tc>
        <w:tc>
          <w:tcPr>
            <w:tcW w:w="772" w:type="pct"/>
          </w:tcPr>
          <w:p w:rsidR="00114008" w:rsidRPr="00923157" w:rsidRDefault="00114008" w:rsidP="005A5C2A">
            <w:pPr>
              <w:rPr>
                <w:rFonts w:eastAsiaTheme="minorEastAsia"/>
                <w:u w:val="single"/>
              </w:rPr>
            </w:pPr>
            <w:r w:rsidRPr="00923157">
              <w:rPr>
                <w:rFonts w:eastAsiaTheme="minorEastAsia"/>
                <w:u w:val="single"/>
              </w:rPr>
              <w:t>口腔科</w:t>
            </w: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76</w:t>
            </w:r>
          </w:p>
        </w:tc>
        <w:tc>
          <w:tcPr>
            <w:tcW w:w="979" w:type="pct"/>
          </w:tcPr>
          <w:p w:rsidR="00114008" w:rsidRPr="00923157" w:rsidRDefault="00114008" w:rsidP="000910B4">
            <w:pPr>
              <w:rPr>
                <w:rFonts w:eastAsiaTheme="minorEastAsia"/>
                <w:u w:val="single"/>
              </w:rPr>
            </w:pPr>
            <w:r w:rsidRPr="00923157">
              <w:rPr>
                <w:rFonts w:eastAsiaTheme="minorEastAsia"/>
                <w:u w:val="single"/>
              </w:rPr>
              <w:t>阴道镜</w:t>
            </w:r>
          </w:p>
        </w:tc>
        <w:tc>
          <w:tcPr>
            <w:tcW w:w="655"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val="restart"/>
          </w:tcPr>
          <w:p w:rsidR="00114008" w:rsidRPr="00923157" w:rsidRDefault="00114008" w:rsidP="005A5C2A">
            <w:pPr>
              <w:rPr>
                <w:rFonts w:eastAsiaTheme="minorEastAsia"/>
                <w:u w:val="single"/>
              </w:rPr>
            </w:pPr>
            <w:r w:rsidRPr="00923157">
              <w:rPr>
                <w:rFonts w:eastAsiaTheme="minorEastAsia"/>
                <w:u w:val="single"/>
              </w:rPr>
              <w:t>妇科</w:t>
            </w: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77</w:t>
            </w:r>
          </w:p>
        </w:tc>
        <w:tc>
          <w:tcPr>
            <w:tcW w:w="979" w:type="pct"/>
          </w:tcPr>
          <w:p w:rsidR="00114008" w:rsidRPr="00923157" w:rsidRDefault="00114008" w:rsidP="000910B4">
            <w:pPr>
              <w:rPr>
                <w:rFonts w:eastAsiaTheme="minorEastAsia"/>
                <w:u w:val="single"/>
              </w:rPr>
            </w:pPr>
            <w:r w:rsidRPr="00923157">
              <w:rPr>
                <w:rFonts w:eastAsiaTheme="minorEastAsia"/>
                <w:u w:val="single"/>
              </w:rPr>
              <w:t>宫腔镜</w:t>
            </w:r>
          </w:p>
        </w:tc>
        <w:tc>
          <w:tcPr>
            <w:tcW w:w="655"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78</w:t>
            </w:r>
          </w:p>
        </w:tc>
        <w:tc>
          <w:tcPr>
            <w:tcW w:w="979" w:type="pct"/>
          </w:tcPr>
          <w:p w:rsidR="00114008" w:rsidRPr="00923157" w:rsidRDefault="00114008" w:rsidP="000910B4">
            <w:pPr>
              <w:rPr>
                <w:rFonts w:eastAsiaTheme="minorEastAsia"/>
                <w:u w:val="single"/>
              </w:rPr>
            </w:pPr>
            <w:r w:rsidRPr="00923157">
              <w:rPr>
                <w:rFonts w:eastAsiaTheme="minorEastAsia"/>
                <w:u w:val="single"/>
              </w:rPr>
              <w:t>EEP</w:t>
            </w:r>
            <w:r w:rsidRPr="00923157">
              <w:rPr>
                <w:rFonts w:eastAsiaTheme="minorEastAsia"/>
                <w:u w:val="single"/>
              </w:rPr>
              <w:t>刀</w:t>
            </w:r>
          </w:p>
        </w:tc>
        <w:tc>
          <w:tcPr>
            <w:tcW w:w="655"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tcPr>
          <w:p w:rsidR="00114008" w:rsidRPr="00923157" w:rsidRDefault="00114008" w:rsidP="000910B4">
            <w:pPr>
              <w:rPr>
                <w:rFonts w:eastAsiaTheme="minorEastAsia"/>
                <w:u w:val="single"/>
              </w:rPr>
            </w:pPr>
            <w:r w:rsidRPr="00923157">
              <w:rPr>
                <w:rFonts w:eastAsiaTheme="minorEastAsia"/>
                <w:u w:val="single"/>
              </w:rPr>
              <w:t>1</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79</w:t>
            </w:r>
          </w:p>
        </w:tc>
        <w:tc>
          <w:tcPr>
            <w:tcW w:w="979" w:type="pct"/>
          </w:tcPr>
          <w:p w:rsidR="00114008" w:rsidRPr="00923157" w:rsidRDefault="00114008" w:rsidP="005A5C2A">
            <w:pPr>
              <w:rPr>
                <w:rFonts w:eastAsiaTheme="minorEastAsia"/>
                <w:u w:val="single"/>
              </w:rPr>
            </w:pPr>
            <w:r w:rsidRPr="00923157">
              <w:rPr>
                <w:rFonts w:eastAsiaTheme="minorEastAsia"/>
                <w:u w:val="single"/>
              </w:rPr>
              <w:t>彩超机</w:t>
            </w:r>
          </w:p>
        </w:tc>
        <w:tc>
          <w:tcPr>
            <w:tcW w:w="655" w:type="pc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1317" w:type="pct"/>
          </w:tcPr>
          <w:p w:rsidR="00114008" w:rsidRPr="00923157" w:rsidRDefault="00114008" w:rsidP="000910B4">
            <w:pPr>
              <w:rPr>
                <w:rFonts w:eastAsiaTheme="minorEastAsia"/>
                <w:u w:val="single"/>
              </w:rPr>
            </w:pPr>
            <w:proofErr w:type="gramStart"/>
            <w:r w:rsidRPr="00923157">
              <w:rPr>
                <w:rFonts w:eastAsiaTheme="minorEastAsia" w:hint="eastAsia"/>
                <w:u w:val="single"/>
              </w:rPr>
              <w:t>全部</w:t>
            </w:r>
            <w:r w:rsidRPr="00923157">
              <w:rPr>
                <w:rFonts w:eastAsiaTheme="minorEastAsia"/>
                <w:u w:val="single"/>
              </w:rPr>
              <w:t>利旧</w:t>
            </w:r>
            <w:proofErr w:type="gramEnd"/>
          </w:p>
        </w:tc>
        <w:tc>
          <w:tcPr>
            <w:tcW w:w="772" w:type="pct"/>
          </w:tcPr>
          <w:p w:rsidR="00114008" w:rsidRPr="00923157" w:rsidRDefault="00114008" w:rsidP="005A5C2A">
            <w:pPr>
              <w:rPr>
                <w:rFonts w:eastAsiaTheme="minorEastAsia"/>
                <w:u w:val="single"/>
              </w:rPr>
            </w:pPr>
            <w:r w:rsidRPr="00923157">
              <w:rPr>
                <w:rFonts w:eastAsiaTheme="minorEastAsia" w:hint="eastAsia"/>
                <w:u w:val="single"/>
              </w:rPr>
              <w:t>B</w:t>
            </w:r>
            <w:r w:rsidRPr="00923157">
              <w:rPr>
                <w:rFonts w:eastAsiaTheme="minorEastAsia" w:hint="eastAsia"/>
                <w:u w:val="single"/>
              </w:rPr>
              <w:t>超室</w:t>
            </w: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80</w:t>
            </w:r>
          </w:p>
        </w:tc>
        <w:tc>
          <w:tcPr>
            <w:tcW w:w="979" w:type="pct"/>
          </w:tcPr>
          <w:p w:rsidR="00114008" w:rsidRPr="00923157" w:rsidRDefault="00114008" w:rsidP="005A5C2A">
            <w:pPr>
              <w:rPr>
                <w:rFonts w:eastAsiaTheme="minorEastAsia"/>
                <w:u w:val="single"/>
              </w:rPr>
            </w:pPr>
            <w:r w:rsidRPr="00923157">
              <w:rPr>
                <w:rFonts w:eastAsiaTheme="minorEastAsia"/>
                <w:u w:val="single"/>
              </w:rPr>
              <w:t>热水锅炉（天然气）</w:t>
            </w:r>
          </w:p>
        </w:tc>
        <w:tc>
          <w:tcPr>
            <w:tcW w:w="655"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vMerge w:val="restar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1317" w:type="pct"/>
          </w:tcPr>
          <w:p w:rsidR="00114008" w:rsidRPr="00923157" w:rsidRDefault="00114008" w:rsidP="005A5C2A">
            <w:pPr>
              <w:rPr>
                <w:rFonts w:eastAsiaTheme="minorEastAsia"/>
                <w:u w:val="single"/>
              </w:rPr>
            </w:pPr>
            <w:r w:rsidRPr="00923157">
              <w:rPr>
                <w:rFonts w:eastAsiaTheme="minorEastAsia"/>
                <w:u w:val="single"/>
              </w:rPr>
              <w:t>重新购置</w:t>
            </w:r>
          </w:p>
        </w:tc>
        <w:tc>
          <w:tcPr>
            <w:tcW w:w="772" w:type="pct"/>
            <w:vMerge w:val="restart"/>
          </w:tcPr>
          <w:p w:rsidR="00114008" w:rsidRPr="00923157" w:rsidRDefault="00114008" w:rsidP="005A5C2A">
            <w:pPr>
              <w:rPr>
                <w:rFonts w:eastAsiaTheme="minorEastAsia"/>
                <w:u w:val="single"/>
              </w:rPr>
            </w:pPr>
            <w:r w:rsidRPr="00923157">
              <w:rPr>
                <w:rFonts w:eastAsiaTheme="minorEastAsia"/>
                <w:u w:val="single"/>
              </w:rPr>
              <w:t>现有项目锅炉不搬迁，另外重新购买锅炉</w:t>
            </w:r>
            <w:r w:rsidRPr="00923157">
              <w:rPr>
                <w:rFonts w:eastAsiaTheme="minorEastAsia"/>
                <w:u w:val="single"/>
              </w:rPr>
              <w:t>2</w:t>
            </w:r>
            <w:r w:rsidRPr="00923157">
              <w:rPr>
                <w:rFonts w:eastAsiaTheme="minorEastAsia"/>
                <w:u w:val="single"/>
              </w:rPr>
              <w:t>台</w:t>
            </w: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81</w:t>
            </w:r>
          </w:p>
        </w:tc>
        <w:tc>
          <w:tcPr>
            <w:tcW w:w="979" w:type="pct"/>
          </w:tcPr>
          <w:p w:rsidR="00114008" w:rsidRPr="00923157" w:rsidRDefault="00114008" w:rsidP="005A5C2A">
            <w:pPr>
              <w:rPr>
                <w:rFonts w:eastAsiaTheme="minorEastAsia"/>
                <w:u w:val="single"/>
              </w:rPr>
            </w:pPr>
            <w:r w:rsidRPr="00923157">
              <w:rPr>
                <w:rFonts w:eastAsiaTheme="minorEastAsia"/>
                <w:u w:val="single"/>
              </w:rPr>
              <w:t>锅炉（天然气）</w:t>
            </w:r>
          </w:p>
        </w:tc>
        <w:tc>
          <w:tcPr>
            <w:tcW w:w="655"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vMerge/>
          </w:tcPr>
          <w:p w:rsidR="00114008" w:rsidRPr="00923157" w:rsidRDefault="00114008" w:rsidP="005A5C2A">
            <w:pPr>
              <w:rPr>
                <w:rFonts w:eastAsiaTheme="minorEastAsia"/>
                <w:u w:val="single"/>
              </w:rPr>
            </w:pPr>
          </w:p>
        </w:tc>
        <w:tc>
          <w:tcPr>
            <w:tcW w:w="1317" w:type="pct"/>
          </w:tcPr>
          <w:p w:rsidR="00114008" w:rsidRPr="00923157" w:rsidRDefault="00114008" w:rsidP="001714E4">
            <w:pPr>
              <w:rPr>
                <w:rFonts w:eastAsiaTheme="minorEastAsia"/>
                <w:u w:val="single"/>
              </w:rPr>
            </w:pPr>
            <w:r w:rsidRPr="00923157">
              <w:rPr>
                <w:rFonts w:eastAsiaTheme="minorEastAsia"/>
                <w:u w:val="single"/>
              </w:rPr>
              <w:t>重新购置</w:t>
            </w:r>
          </w:p>
        </w:tc>
        <w:tc>
          <w:tcPr>
            <w:tcW w:w="772" w:type="pct"/>
            <w:vMerge/>
          </w:tcPr>
          <w:p w:rsidR="00114008" w:rsidRPr="00923157" w:rsidRDefault="00114008" w:rsidP="005A5C2A">
            <w:pPr>
              <w:rPr>
                <w:rFonts w:eastAsiaTheme="minorEastAsia"/>
                <w:u w:val="single"/>
              </w:rPr>
            </w:pP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82</w:t>
            </w:r>
          </w:p>
        </w:tc>
        <w:tc>
          <w:tcPr>
            <w:tcW w:w="979" w:type="pct"/>
          </w:tcPr>
          <w:p w:rsidR="00114008" w:rsidRPr="00923157" w:rsidRDefault="00114008" w:rsidP="005A5C2A">
            <w:pPr>
              <w:rPr>
                <w:rFonts w:eastAsiaTheme="minorEastAsia"/>
                <w:u w:val="single"/>
              </w:rPr>
            </w:pPr>
            <w:r w:rsidRPr="00923157">
              <w:rPr>
                <w:rFonts w:eastAsiaTheme="minorEastAsia"/>
                <w:u w:val="single"/>
              </w:rPr>
              <w:t>备用柴油发电机</w:t>
            </w:r>
          </w:p>
        </w:tc>
        <w:tc>
          <w:tcPr>
            <w:tcW w:w="655"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1</w:t>
            </w:r>
            <w:r w:rsidRPr="00923157">
              <w:rPr>
                <w:rFonts w:eastAsiaTheme="minorEastAsia"/>
                <w:u w:val="single"/>
              </w:rPr>
              <w:t>台</w:t>
            </w:r>
          </w:p>
        </w:tc>
        <w:tc>
          <w:tcPr>
            <w:tcW w:w="1317" w:type="pct"/>
          </w:tcPr>
          <w:p w:rsidR="00114008" w:rsidRPr="00923157" w:rsidRDefault="00114008" w:rsidP="001714E4">
            <w:pPr>
              <w:rPr>
                <w:rFonts w:eastAsiaTheme="minorEastAsia"/>
                <w:u w:val="single"/>
              </w:rPr>
            </w:pPr>
            <w:r w:rsidRPr="00923157">
              <w:rPr>
                <w:rFonts w:eastAsiaTheme="minorEastAsia"/>
                <w:u w:val="single"/>
              </w:rPr>
              <w:t>重新购置</w:t>
            </w:r>
          </w:p>
        </w:tc>
        <w:tc>
          <w:tcPr>
            <w:tcW w:w="772" w:type="pct"/>
          </w:tcPr>
          <w:p w:rsidR="00114008" w:rsidRPr="00923157" w:rsidRDefault="00114008" w:rsidP="005A5C2A">
            <w:pPr>
              <w:rPr>
                <w:rFonts w:eastAsiaTheme="minorEastAsia"/>
                <w:u w:val="single"/>
              </w:rPr>
            </w:pPr>
            <w:r w:rsidRPr="00923157">
              <w:rPr>
                <w:rFonts w:eastAsiaTheme="minorEastAsia"/>
                <w:u w:val="single"/>
              </w:rPr>
              <w:t>现有项目柴油发电机及配套机组不搬迁，另外重新购买柴油发电机</w:t>
            </w:r>
            <w:r w:rsidRPr="00923157">
              <w:rPr>
                <w:rFonts w:eastAsiaTheme="minorEastAsia"/>
                <w:u w:val="single"/>
              </w:rPr>
              <w:t>1</w:t>
            </w:r>
            <w:r w:rsidRPr="00923157">
              <w:rPr>
                <w:rFonts w:eastAsiaTheme="minorEastAsia"/>
                <w:u w:val="single"/>
              </w:rPr>
              <w:t>台</w:t>
            </w: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83</w:t>
            </w:r>
          </w:p>
        </w:tc>
        <w:tc>
          <w:tcPr>
            <w:tcW w:w="979" w:type="pct"/>
          </w:tcPr>
          <w:p w:rsidR="00114008" w:rsidRPr="00923157" w:rsidRDefault="00114008" w:rsidP="005A5C2A">
            <w:pPr>
              <w:rPr>
                <w:rFonts w:eastAsiaTheme="minorEastAsia"/>
                <w:u w:val="single"/>
              </w:rPr>
            </w:pPr>
            <w:proofErr w:type="gramStart"/>
            <w:r w:rsidRPr="00923157">
              <w:rPr>
                <w:rFonts w:eastAsiaTheme="minorEastAsia"/>
                <w:u w:val="single"/>
              </w:rPr>
              <w:t>冷凝机</w:t>
            </w:r>
            <w:proofErr w:type="gramEnd"/>
          </w:p>
        </w:tc>
        <w:tc>
          <w:tcPr>
            <w:tcW w:w="655" w:type="pct"/>
          </w:tcPr>
          <w:p w:rsidR="00114008" w:rsidRPr="00923157" w:rsidRDefault="00114008" w:rsidP="005A5C2A">
            <w:pPr>
              <w:rPr>
                <w:rFonts w:eastAsiaTheme="minorEastAsia"/>
                <w:u w:val="single"/>
              </w:rPr>
            </w:pPr>
            <w:r w:rsidRPr="00923157">
              <w:rPr>
                <w:rFonts w:eastAsiaTheme="minorEastAsia"/>
                <w:u w:val="single"/>
              </w:rPr>
              <w:t>2</w:t>
            </w:r>
            <w:r w:rsidRPr="00923157">
              <w:rPr>
                <w:rFonts w:eastAsiaTheme="minorEastAsia"/>
                <w:u w:val="single"/>
              </w:rPr>
              <w:t>台</w:t>
            </w:r>
          </w:p>
        </w:tc>
        <w:tc>
          <w:tcPr>
            <w:tcW w:w="983" w:type="pct"/>
          </w:tcPr>
          <w:p w:rsidR="00114008" w:rsidRPr="00923157" w:rsidRDefault="00114008" w:rsidP="005A5C2A">
            <w:pPr>
              <w:rPr>
                <w:rFonts w:eastAsiaTheme="minorEastAsia"/>
                <w:u w:val="single"/>
              </w:rPr>
            </w:pPr>
            <w:r w:rsidRPr="00923157">
              <w:rPr>
                <w:rFonts w:eastAsiaTheme="minorEastAsia"/>
                <w:u w:val="single"/>
              </w:rPr>
              <w:t>4</w:t>
            </w:r>
            <w:r w:rsidRPr="00923157">
              <w:rPr>
                <w:rFonts w:eastAsiaTheme="minorEastAsia"/>
                <w:u w:val="single"/>
              </w:rPr>
              <w:t>台</w:t>
            </w:r>
          </w:p>
        </w:tc>
        <w:tc>
          <w:tcPr>
            <w:tcW w:w="1317" w:type="pct"/>
          </w:tcPr>
          <w:p w:rsidR="00114008" w:rsidRPr="00923157" w:rsidRDefault="00114008" w:rsidP="001714E4">
            <w:pPr>
              <w:rPr>
                <w:rFonts w:eastAsiaTheme="minorEastAsia"/>
                <w:u w:val="single"/>
              </w:rPr>
            </w:pPr>
            <w:r w:rsidRPr="00923157">
              <w:rPr>
                <w:rFonts w:eastAsiaTheme="minorEastAsia"/>
                <w:u w:val="single"/>
              </w:rPr>
              <w:t>重新购置</w:t>
            </w:r>
          </w:p>
        </w:tc>
        <w:tc>
          <w:tcPr>
            <w:tcW w:w="772" w:type="pct"/>
          </w:tcPr>
          <w:p w:rsidR="00114008" w:rsidRPr="00923157" w:rsidRDefault="00114008" w:rsidP="005A5C2A">
            <w:pPr>
              <w:rPr>
                <w:rFonts w:eastAsiaTheme="minorEastAsia"/>
                <w:u w:val="single"/>
              </w:rPr>
            </w:pPr>
            <w:r w:rsidRPr="00923157">
              <w:rPr>
                <w:rFonts w:eastAsiaTheme="minorEastAsia"/>
                <w:u w:val="single"/>
              </w:rPr>
              <w:t>现有项目</w:t>
            </w:r>
            <w:proofErr w:type="gramStart"/>
            <w:r w:rsidRPr="00923157">
              <w:rPr>
                <w:rFonts w:eastAsiaTheme="minorEastAsia"/>
                <w:u w:val="single"/>
              </w:rPr>
              <w:t>冷凝机</w:t>
            </w:r>
            <w:proofErr w:type="gramEnd"/>
            <w:r w:rsidRPr="00923157">
              <w:rPr>
                <w:rFonts w:eastAsiaTheme="minorEastAsia"/>
                <w:u w:val="single"/>
              </w:rPr>
              <w:t>不搬迁，另外重新购买</w:t>
            </w:r>
            <w:proofErr w:type="gramStart"/>
            <w:r w:rsidRPr="00923157">
              <w:rPr>
                <w:rFonts w:eastAsiaTheme="minorEastAsia"/>
                <w:u w:val="single"/>
              </w:rPr>
              <w:t>冷凝机</w:t>
            </w:r>
            <w:proofErr w:type="gramEnd"/>
            <w:r w:rsidRPr="00923157">
              <w:rPr>
                <w:rFonts w:eastAsiaTheme="minorEastAsia"/>
                <w:u w:val="single"/>
              </w:rPr>
              <w:t>4</w:t>
            </w:r>
            <w:r w:rsidRPr="00923157">
              <w:rPr>
                <w:rFonts w:eastAsiaTheme="minorEastAsia"/>
                <w:u w:val="single"/>
              </w:rPr>
              <w:t>台</w:t>
            </w:r>
          </w:p>
        </w:tc>
      </w:tr>
      <w:tr w:rsidR="00923157" w:rsidRPr="00923157" w:rsidTr="006D7469">
        <w:tc>
          <w:tcPr>
            <w:tcW w:w="294" w:type="pct"/>
          </w:tcPr>
          <w:p w:rsidR="00114008" w:rsidRPr="00923157" w:rsidRDefault="00114008" w:rsidP="005A5C2A">
            <w:pPr>
              <w:rPr>
                <w:rFonts w:eastAsiaTheme="minorEastAsia"/>
                <w:u w:val="single"/>
              </w:rPr>
            </w:pPr>
            <w:r w:rsidRPr="00923157">
              <w:rPr>
                <w:rFonts w:eastAsiaTheme="minorEastAsia" w:hint="eastAsia"/>
                <w:u w:val="single"/>
              </w:rPr>
              <w:t>84</w:t>
            </w:r>
          </w:p>
        </w:tc>
        <w:tc>
          <w:tcPr>
            <w:tcW w:w="979" w:type="pct"/>
          </w:tcPr>
          <w:p w:rsidR="00114008" w:rsidRPr="00923157" w:rsidRDefault="00114008" w:rsidP="005A5C2A">
            <w:pPr>
              <w:rPr>
                <w:rFonts w:eastAsiaTheme="minorEastAsia"/>
                <w:u w:val="single"/>
              </w:rPr>
            </w:pPr>
            <w:r w:rsidRPr="00923157">
              <w:rPr>
                <w:rFonts w:eastAsiaTheme="minorEastAsia"/>
                <w:u w:val="single"/>
              </w:rPr>
              <w:t>冷却塔</w:t>
            </w:r>
          </w:p>
        </w:tc>
        <w:tc>
          <w:tcPr>
            <w:tcW w:w="655" w:type="pct"/>
          </w:tcPr>
          <w:p w:rsidR="00114008" w:rsidRPr="00923157" w:rsidRDefault="00114008" w:rsidP="005A5C2A">
            <w:pPr>
              <w:rPr>
                <w:rFonts w:eastAsiaTheme="minorEastAsia"/>
                <w:u w:val="single"/>
              </w:rPr>
            </w:pPr>
            <w:r w:rsidRPr="00923157">
              <w:rPr>
                <w:rFonts w:eastAsiaTheme="minorEastAsia"/>
                <w:u w:val="single"/>
              </w:rPr>
              <w:t>0</w:t>
            </w:r>
          </w:p>
        </w:tc>
        <w:tc>
          <w:tcPr>
            <w:tcW w:w="983" w:type="pct"/>
          </w:tcPr>
          <w:p w:rsidR="00114008" w:rsidRPr="00923157" w:rsidRDefault="00114008" w:rsidP="005A5C2A">
            <w:pPr>
              <w:rPr>
                <w:rFonts w:eastAsiaTheme="minorEastAsia"/>
                <w:u w:val="single"/>
              </w:rPr>
            </w:pPr>
            <w:r w:rsidRPr="00923157">
              <w:rPr>
                <w:rFonts w:eastAsiaTheme="minorEastAsia"/>
                <w:u w:val="single"/>
              </w:rPr>
              <w:t xml:space="preserve">6 </w:t>
            </w:r>
            <w:r w:rsidRPr="00923157">
              <w:rPr>
                <w:rFonts w:eastAsiaTheme="minorEastAsia"/>
                <w:u w:val="single"/>
              </w:rPr>
              <w:t>台</w:t>
            </w:r>
            <w:r w:rsidRPr="00923157">
              <w:rPr>
                <w:rFonts w:eastAsiaTheme="minorEastAsia"/>
                <w:u w:val="single"/>
              </w:rPr>
              <w:t xml:space="preserve"> 500m</w:t>
            </w:r>
            <w:r w:rsidRPr="00923157">
              <w:rPr>
                <w:rFonts w:eastAsiaTheme="minorEastAsia"/>
                <w:u w:val="single"/>
                <w:vertAlign w:val="superscript"/>
              </w:rPr>
              <w:t>3</w:t>
            </w:r>
            <w:r w:rsidRPr="00923157">
              <w:rPr>
                <w:rFonts w:eastAsiaTheme="minorEastAsia"/>
                <w:u w:val="single"/>
              </w:rPr>
              <w:t>/h</w:t>
            </w:r>
            <w:r w:rsidRPr="00923157">
              <w:rPr>
                <w:rFonts w:eastAsiaTheme="minorEastAsia"/>
                <w:u w:val="single"/>
              </w:rPr>
              <w:t>，</w:t>
            </w:r>
            <w:r w:rsidRPr="00923157">
              <w:rPr>
                <w:rFonts w:eastAsiaTheme="minorEastAsia"/>
                <w:u w:val="single"/>
              </w:rPr>
              <w:t xml:space="preserve">1 </w:t>
            </w:r>
            <w:r w:rsidRPr="00923157">
              <w:rPr>
                <w:rFonts w:eastAsiaTheme="minorEastAsia"/>
                <w:u w:val="single"/>
              </w:rPr>
              <w:t>台</w:t>
            </w:r>
            <w:r w:rsidRPr="00923157">
              <w:rPr>
                <w:rFonts w:eastAsiaTheme="minorEastAsia"/>
                <w:u w:val="single"/>
              </w:rPr>
              <w:t xml:space="preserve"> 350m</w:t>
            </w:r>
            <w:r w:rsidRPr="00923157">
              <w:rPr>
                <w:rFonts w:eastAsiaTheme="minorEastAsia"/>
                <w:u w:val="single"/>
                <w:vertAlign w:val="superscript"/>
              </w:rPr>
              <w:t>3</w:t>
            </w:r>
            <w:r w:rsidRPr="00923157">
              <w:rPr>
                <w:rFonts w:eastAsiaTheme="minorEastAsia"/>
                <w:u w:val="single"/>
              </w:rPr>
              <w:t xml:space="preserve">/h </w:t>
            </w:r>
            <w:r w:rsidRPr="00923157">
              <w:rPr>
                <w:rFonts w:eastAsiaTheme="minorEastAsia"/>
                <w:u w:val="single"/>
              </w:rPr>
              <w:t>的方形横流式冷却塔</w:t>
            </w:r>
          </w:p>
        </w:tc>
        <w:tc>
          <w:tcPr>
            <w:tcW w:w="1317" w:type="pct"/>
          </w:tcPr>
          <w:p w:rsidR="00114008" w:rsidRPr="00923157" w:rsidRDefault="00114008" w:rsidP="001714E4">
            <w:pPr>
              <w:rPr>
                <w:rFonts w:eastAsiaTheme="minorEastAsia"/>
                <w:u w:val="single"/>
              </w:rPr>
            </w:pPr>
            <w:r w:rsidRPr="00923157">
              <w:rPr>
                <w:rFonts w:eastAsiaTheme="minorEastAsia"/>
                <w:u w:val="single"/>
              </w:rPr>
              <w:t>重新购置</w:t>
            </w:r>
          </w:p>
        </w:tc>
        <w:tc>
          <w:tcPr>
            <w:tcW w:w="772" w:type="pct"/>
          </w:tcPr>
          <w:p w:rsidR="00114008" w:rsidRPr="00923157" w:rsidRDefault="00114008" w:rsidP="005A5C2A">
            <w:pPr>
              <w:rPr>
                <w:rFonts w:eastAsiaTheme="minorEastAsia"/>
                <w:u w:val="single"/>
              </w:rPr>
            </w:pPr>
          </w:p>
        </w:tc>
      </w:tr>
    </w:tbl>
    <w:p w:rsidR="005A5C2A" w:rsidRPr="00923157" w:rsidRDefault="005A5C2A" w:rsidP="005A5C2A">
      <w:pPr>
        <w:rPr>
          <w:rFonts w:eastAsiaTheme="minorEastAsia"/>
          <w:u w:val="single"/>
        </w:rPr>
      </w:pPr>
      <w:r w:rsidRPr="00923157">
        <w:rPr>
          <w:rFonts w:eastAsiaTheme="minorEastAsia"/>
          <w:u w:val="single"/>
        </w:rPr>
        <w:t>注：放射科医用射线装置应根据国家相关</w:t>
      </w:r>
      <w:r w:rsidR="00923157">
        <w:rPr>
          <w:rFonts w:eastAsiaTheme="minorEastAsia" w:hint="eastAsia"/>
          <w:u w:val="single"/>
        </w:rPr>
        <w:t>要求，</w:t>
      </w:r>
      <w:r w:rsidRPr="00923157">
        <w:rPr>
          <w:rFonts w:eastAsiaTheme="minorEastAsia"/>
          <w:u w:val="single"/>
        </w:rPr>
        <w:t>另行办理</w:t>
      </w:r>
      <w:r w:rsidR="008950B6" w:rsidRPr="00923157">
        <w:rPr>
          <w:rFonts w:eastAsiaTheme="minorEastAsia" w:hint="eastAsia"/>
          <w:u w:val="single"/>
        </w:rPr>
        <w:t>环保</w:t>
      </w:r>
      <w:r w:rsidR="008950B6" w:rsidRPr="00923157">
        <w:rPr>
          <w:rFonts w:eastAsiaTheme="minorEastAsia"/>
          <w:u w:val="single"/>
        </w:rPr>
        <w:t>手续</w:t>
      </w:r>
      <w:r w:rsidR="004657C0" w:rsidRPr="00923157">
        <w:rPr>
          <w:rFonts w:eastAsiaTheme="minorEastAsia" w:hint="eastAsia"/>
          <w:u w:val="single"/>
        </w:rPr>
        <w:t>。</w:t>
      </w:r>
    </w:p>
    <w:p w:rsidR="005A5C2A" w:rsidRPr="00923157" w:rsidRDefault="00CE0D65" w:rsidP="005A5C2A">
      <w:pPr>
        <w:pStyle w:val="3"/>
        <w:spacing w:before="0" w:after="0" w:line="360" w:lineRule="auto"/>
        <w:rPr>
          <w:rFonts w:eastAsiaTheme="minorEastAsia"/>
          <w:kern w:val="0"/>
          <w:sz w:val="24"/>
        </w:rPr>
      </w:pPr>
      <w:r w:rsidRPr="00923157">
        <w:rPr>
          <w:rFonts w:eastAsiaTheme="minorEastAsia"/>
          <w:kern w:val="0"/>
          <w:sz w:val="24"/>
        </w:rPr>
        <w:t>4</w:t>
      </w:r>
      <w:r w:rsidR="005A5C2A" w:rsidRPr="00923157">
        <w:rPr>
          <w:rFonts w:eastAsiaTheme="minorEastAsia"/>
          <w:kern w:val="0"/>
          <w:sz w:val="24"/>
        </w:rPr>
        <w:t xml:space="preserve">.1.5 </w:t>
      </w:r>
      <w:r w:rsidR="005A5C2A" w:rsidRPr="00923157">
        <w:rPr>
          <w:rFonts w:eastAsiaTheme="minorEastAsia"/>
          <w:kern w:val="0"/>
          <w:sz w:val="24"/>
        </w:rPr>
        <w:t>能源消耗</w:t>
      </w:r>
    </w:p>
    <w:p w:rsidR="005A5C2A" w:rsidRPr="00923157" w:rsidRDefault="005A5C2A" w:rsidP="005A5C2A">
      <w:pPr>
        <w:pStyle w:val="af7"/>
        <w:spacing w:line="360" w:lineRule="auto"/>
        <w:ind w:leftChars="0" w:left="0" w:firstLineChars="200" w:firstLine="480"/>
        <w:rPr>
          <w:rFonts w:eastAsiaTheme="minorEastAsia"/>
          <w:sz w:val="24"/>
        </w:rPr>
      </w:pPr>
      <w:r w:rsidRPr="00923157">
        <w:rPr>
          <w:rFonts w:eastAsiaTheme="minorEastAsia"/>
          <w:sz w:val="24"/>
        </w:rPr>
        <w:t>本项目资源消耗主要为水、电、燃气、柴油。其主要能源消耗详见下表。</w:t>
      </w:r>
    </w:p>
    <w:p w:rsidR="005A5C2A" w:rsidRPr="00923157" w:rsidRDefault="005A5C2A" w:rsidP="005A5C2A">
      <w:pPr>
        <w:rPr>
          <w:rFonts w:eastAsiaTheme="minorEastAsia"/>
          <w:b/>
          <w:u w:val="single"/>
        </w:rPr>
      </w:pPr>
      <w:r w:rsidRPr="00923157">
        <w:rPr>
          <w:rFonts w:eastAsiaTheme="minorEastAsia"/>
          <w:b/>
          <w:u w:val="single"/>
        </w:rPr>
        <w:t>表</w:t>
      </w:r>
      <w:r w:rsidR="0011434C" w:rsidRPr="00923157">
        <w:rPr>
          <w:rFonts w:eastAsiaTheme="minorEastAsia"/>
          <w:b/>
          <w:u w:val="single"/>
        </w:rPr>
        <w:t>4.1-5</w:t>
      </w:r>
      <w:r w:rsidRPr="00923157">
        <w:rPr>
          <w:rFonts w:eastAsiaTheme="minorEastAsia"/>
          <w:b/>
          <w:u w:val="single"/>
        </w:rPr>
        <w:t xml:space="preserve">       </w:t>
      </w:r>
      <w:r w:rsidR="0011434C" w:rsidRPr="00923157">
        <w:rPr>
          <w:rFonts w:eastAsiaTheme="minorEastAsia"/>
          <w:b/>
          <w:u w:val="single"/>
        </w:rPr>
        <w:t xml:space="preserve">  </w:t>
      </w:r>
      <w:r w:rsidRPr="00923157">
        <w:rPr>
          <w:rFonts w:eastAsiaTheme="minorEastAsia"/>
          <w:b/>
          <w:u w:val="single"/>
        </w:rPr>
        <w:t xml:space="preserve">         </w:t>
      </w:r>
      <w:r w:rsidRPr="00923157">
        <w:rPr>
          <w:rFonts w:eastAsiaTheme="minorEastAsia"/>
          <w:b/>
          <w:u w:val="single"/>
        </w:rPr>
        <w:t>本项目主要能源消耗表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26"/>
        <w:gridCol w:w="2868"/>
        <w:gridCol w:w="2717"/>
        <w:gridCol w:w="1976"/>
      </w:tblGrid>
      <w:tr w:rsidR="00923157" w:rsidRPr="00923157" w:rsidTr="005A5C2A">
        <w:tc>
          <w:tcPr>
            <w:tcW w:w="929" w:type="pct"/>
          </w:tcPr>
          <w:p w:rsidR="005A5C2A" w:rsidRPr="00923157" w:rsidRDefault="005A5C2A" w:rsidP="005A5C2A">
            <w:pPr>
              <w:rPr>
                <w:rFonts w:eastAsiaTheme="minorEastAsia"/>
                <w:b/>
                <w:u w:val="single"/>
              </w:rPr>
            </w:pPr>
            <w:r w:rsidRPr="00923157">
              <w:rPr>
                <w:rFonts w:eastAsiaTheme="minorEastAsia"/>
                <w:b/>
                <w:u w:val="single"/>
              </w:rPr>
              <w:t>序号</w:t>
            </w:r>
          </w:p>
        </w:tc>
        <w:tc>
          <w:tcPr>
            <w:tcW w:w="1544" w:type="pct"/>
          </w:tcPr>
          <w:p w:rsidR="005A5C2A" w:rsidRPr="00923157" w:rsidRDefault="005A5C2A" w:rsidP="005A5C2A">
            <w:pPr>
              <w:rPr>
                <w:rFonts w:eastAsiaTheme="minorEastAsia"/>
                <w:b/>
                <w:u w:val="single"/>
              </w:rPr>
            </w:pPr>
            <w:r w:rsidRPr="00923157">
              <w:rPr>
                <w:rFonts w:eastAsiaTheme="minorEastAsia"/>
                <w:b/>
                <w:u w:val="single"/>
              </w:rPr>
              <w:t>能源名称</w:t>
            </w:r>
          </w:p>
        </w:tc>
        <w:tc>
          <w:tcPr>
            <w:tcW w:w="1463" w:type="pct"/>
          </w:tcPr>
          <w:p w:rsidR="005A5C2A" w:rsidRPr="00923157" w:rsidRDefault="005A5C2A" w:rsidP="005A5C2A">
            <w:pPr>
              <w:rPr>
                <w:rFonts w:eastAsiaTheme="minorEastAsia"/>
                <w:b/>
                <w:u w:val="single"/>
              </w:rPr>
            </w:pPr>
            <w:r w:rsidRPr="00923157">
              <w:rPr>
                <w:rFonts w:eastAsiaTheme="minorEastAsia"/>
                <w:b/>
                <w:u w:val="single"/>
              </w:rPr>
              <w:t>消耗量</w:t>
            </w:r>
          </w:p>
        </w:tc>
        <w:tc>
          <w:tcPr>
            <w:tcW w:w="1064" w:type="pct"/>
          </w:tcPr>
          <w:p w:rsidR="005A5C2A" w:rsidRPr="00923157" w:rsidRDefault="005A5C2A" w:rsidP="005A5C2A">
            <w:pPr>
              <w:rPr>
                <w:rFonts w:eastAsiaTheme="minorEastAsia"/>
                <w:b/>
                <w:u w:val="single"/>
              </w:rPr>
            </w:pPr>
            <w:r w:rsidRPr="00923157">
              <w:rPr>
                <w:rFonts w:eastAsiaTheme="minorEastAsia"/>
                <w:b/>
                <w:u w:val="single"/>
              </w:rPr>
              <w:t>单位</w:t>
            </w:r>
          </w:p>
        </w:tc>
      </w:tr>
      <w:tr w:rsidR="00923157" w:rsidRPr="00923157" w:rsidTr="005A5C2A">
        <w:tc>
          <w:tcPr>
            <w:tcW w:w="929" w:type="pct"/>
          </w:tcPr>
          <w:p w:rsidR="005A5C2A" w:rsidRPr="00923157" w:rsidRDefault="005A5C2A" w:rsidP="005A5C2A">
            <w:pPr>
              <w:rPr>
                <w:rFonts w:eastAsiaTheme="minorEastAsia"/>
                <w:u w:val="single"/>
              </w:rPr>
            </w:pPr>
            <w:r w:rsidRPr="00923157">
              <w:rPr>
                <w:rFonts w:eastAsiaTheme="minorEastAsia"/>
                <w:u w:val="single"/>
              </w:rPr>
              <w:t>1</w:t>
            </w:r>
          </w:p>
        </w:tc>
        <w:tc>
          <w:tcPr>
            <w:tcW w:w="1544" w:type="pct"/>
          </w:tcPr>
          <w:p w:rsidR="005A5C2A" w:rsidRPr="00923157" w:rsidRDefault="005A5C2A" w:rsidP="005A5C2A">
            <w:pPr>
              <w:rPr>
                <w:rFonts w:eastAsiaTheme="minorEastAsia"/>
                <w:u w:val="single"/>
              </w:rPr>
            </w:pPr>
            <w:r w:rsidRPr="00923157">
              <w:rPr>
                <w:rFonts w:eastAsiaTheme="minorEastAsia"/>
                <w:u w:val="single"/>
              </w:rPr>
              <w:t>水</w:t>
            </w:r>
          </w:p>
        </w:tc>
        <w:tc>
          <w:tcPr>
            <w:tcW w:w="1463" w:type="pct"/>
          </w:tcPr>
          <w:p w:rsidR="005A5C2A" w:rsidRPr="00923157" w:rsidRDefault="00AE121C" w:rsidP="005A5C2A">
            <w:pPr>
              <w:rPr>
                <w:rFonts w:eastAsiaTheme="minorEastAsia"/>
                <w:u w:val="single"/>
              </w:rPr>
            </w:pPr>
            <w:r w:rsidRPr="00923157">
              <w:rPr>
                <w:rFonts w:eastAsiaTheme="minorEastAsia"/>
                <w:u w:val="single"/>
              </w:rPr>
              <w:t>476964.06</w:t>
            </w:r>
          </w:p>
        </w:tc>
        <w:tc>
          <w:tcPr>
            <w:tcW w:w="1064" w:type="pct"/>
          </w:tcPr>
          <w:p w:rsidR="005A5C2A" w:rsidRPr="00923157" w:rsidRDefault="005A5C2A" w:rsidP="005A5C2A">
            <w:pPr>
              <w:rPr>
                <w:rFonts w:eastAsiaTheme="minorEastAsia"/>
                <w:u w:val="single"/>
              </w:rPr>
            </w:pPr>
            <w:r w:rsidRPr="00923157">
              <w:rPr>
                <w:rFonts w:eastAsiaTheme="minorEastAsia"/>
                <w:u w:val="single"/>
              </w:rPr>
              <w:t>t/a</w:t>
            </w:r>
          </w:p>
        </w:tc>
      </w:tr>
      <w:tr w:rsidR="00923157" w:rsidRPr="00923157" w:rsidTr="005A5C2A">
        <w:tc>
          <w:tcPr>
            <w:tcW w:w="929" w:type="pct"/>
          </w:tcPr>
          <w:p w:rsidR="005A5C2A" w:rsidRPr="00923157" w:rsidRDefault="005A5C2A" w:rsidP="005A5C2A">
            <w:pPr>
              <w:rPr>
                <w:rFonts w:eastAsiaTheme="minorEastAsia"/>
                <w:u w:val="single"/>
              </w:rPr>
            </w:pPr>
            <w:r w:rsidRPr="00923157">
              <w:rPr>
                <w:rFonts w:eastAsiaTheme="minorEastAsia"/>
                <w:u w:val="single"/>
              </w:rPr>
              <w:t>2</w:t>
            </w:r>
          </w:p>
        </w:tc>
        <w:tc>
          <w:tcPr>
            <w:tcW w:w="1544" w:type="pct"/>
          </w:tcPr>
          <w:p w:rsidR="005A5C2A" w:rsidRPr="00923157" w:rsidRDefault="005A5C2A" w:rsidP="005A5C2A">
            <w:pPr>
              <w:rPr>
                <w:rFonts w:eastAsiaTheme="minorEastAsia"/>
                <w:u w:val="single"/>
              </w:rPr>
            </w:pPr>
            <w:r w:rsidRPr="00923157">
              <w:rPr>
                <w:rFonts w:eastAsiaTheme="minorEastAsia"/>
                <w:u w:val="single"/>
              </w:rPr>
              <w:t>电</w:t>
            </w:r>
          </w:p>
        </w:tc>
        <w:tc>
          <w:tcPr>
            <w:tcW w:w="1463" w:type="pct"/>
          </w:tcPr>
          <w:p w:rsidR="005A5C2A" w:rsidRPr="00923157" w:rsidRDefault="005A5C2A" w:rsidP="005A5C2A">
            <w:pPr>
              <w:rPr>
                <w:rFonts w:eastAsiaTheme="minorEastAsia"/>
                <w:u w:val="single"/>
              </w:rPr>
            </w:pPr>
            <w:r w:rsidRPr="00923157">
              <w:rPr>
                <w:rFonts w:eastAsiaTheme="minorEastAsia"/>
                <w:u w:val="single"/>
              </w:rPr>
              <w:t>1000</w:t>
            </w:r>
          </w:p>
        </w:tc>
        <w:tc>
          <w:tcPr>
            <w:tcW w:w="1064" w:type="pct"/>
          </w:tcPr>
          <w:p w:rsidR="005A5C2A" w:rsidRPr="00923157" w:rsidRDefault="00855E94" w:rsidP="005A5C2A">
            <w:pPr>
              <w:rPr>
                <w:rFonts w:eastAsiaTheme="minorEastAsia"/>
                <w:u w:val="single"/>
              </w:rPr>
            </w:pPr>
            <w:r w:rsidRPr="00923157">
              <w:rPr>
                <w:rFonts w:eastAsiaTheme="minorEastAsia"/>
                <w:u w:val="single"/>
              </w:rPr>
              <w:t>万</w:t>
            </w:r>
            <w:r w:rsidR="005A5C2A" w:rsidRPr="00923157">
              <w:rPr>
                <w:rFonts w:eastAsiaTheme="minorEastAsia"/>
                <w:u w:val="single"/>
              </w:rPr>
              <w:t>kW·h</w:t>
            </w:r>
          </w:p>
        </w:tc>
      </w:tr>
      <w:tr w:rsidR="00923157" w:rsidRPr="00923157" w:rsidTr="005A5C2A">
        <w:tc>
          <w:tcPr>
            <w:tcW w:w="929" w:type="pct"/>
          </w:tcPr>
          <w:p w:rsidR="005A5C2A" w:rsidRPr="00923157" w:rsidRDefault="005A5C2A" w:rsidP="005A5C2A">
            <w:pPr>
              <w:rPr>
                <w:rFonts w:eastAsiaTheme="minorEastAsia"/>
                <w:u w:val="single"/>
              </w:rPr>
            </w:pPr>
            <w:r w:rsidRPr="00923157">
              <w:rPr>
                <w:rFonts w:eastAsiaTheme="minorEastAsia"/>
                <w:u w:val="single"/>
              </w:rPr>
              <w:t>3</w:t>
            </w:r>
          </w:p>
        </w:tc>
        <w:tc>
          <w:tcPr>
            <w:tcW w:w="1544" w:type="pct"/>
          </w:tcPr>
          <w:p w:rsidR="005A5C2A" w:rsidRPr="00923157" w:rsidRDefault="005A5C2A" w:rsidP="005A5C2A">
            <w:pPr>
              <w:rPr>
                <w:rFonts w:eastAsiaTheme="minorEastAsia"/>
                <w:u w:val="single"/>
              </w:rPr>
            </w:pPr>
            <w:r w:rsidRPr="00923157">
              <w:rPr>
                <w:rFonts w:eastAsiaTheme="minorEastAsia"/>
                <w:u w:val="single"/>
              </w:rPr>
              <w:t>天然气</w:t>
            </w:r>
          </w:p>
        </w:tc>
        <w:tc>
          <w:tcPr>
            <w:tcW w:w="1463" w:type="pct"/>
          </w:tcPr>
          <w:p w:rsidR="005A5C2A" w:rsidRPr="00923157" w:rsidRDefault="003200FE" w:rsidP="005A5C2A">
            <w:pPr>
              <w:rPr>
                <w:rFonts w:eastAsiaTheme="minorEastAsia"/>
                <w:u w:val="single"/>
              </w:rPr>
            </w:pPr>
            <w:r w:rsidRPr="00923157">
              <w:rPr>
                <w:rFonts w:eastAsiaTheme="minorEastAsia"/>
                <w:u w:val="single"/>
              </w:rPr>
              <w:t>86.43</w:t>
            </w:r>
          </w:p>
        </w:tc>
        <w:tc>
          <w:tcPr>
            <w:tcW w:w="1064" w:type="pct"/>
          </w:tcPr>
          <w:p w:rsidR="005A5C2A" w:rsidRPr="00923157" w:rsidRDefault="00855E94" w:rsidP="005A5C2A">
            <w:pPr>
              <w:rPr>
                <w:rFonts w:eastAsiaTheme="minorEastAsia"/>
                <w:u w:val="single"/>
              </w:rPr>
            </w:pPr>
            <w:r w:rsidRPr="00923157">
              <w:rPr>
                <w:rFonts w:eastAsiaTheme="minorEastAsia"/>
                <w:u w:val="single"/>
              </w:rPr>
              <w:t>万</w:t>
            </w:r>
            <w:r w:rsidR="00F5097C" w:rsidRPr="00923157">
              <w:rPr>
                <w:rFonts w:eastAsiaTheme="minorEastAsia"/>
                <w:u w:val="single"/>
              </w:rPr>
              <w:t>m</w:t>
            </w:r>
            <w:r w:rsidR="005A5C2A" w:rsidRPr="00923157">
              <w:rPr>
                <w:rFonts w:eastAsiaTheme="minorEastAsia"/>
                <w:u w:val="single"/>
                <w:vertAlign w:val="superscript"/>
              </w:rPr>
              <w:t>3</w:t>
            </w:r>
            <w:r w:rsidR="005A5C2A" w:rsidRPr="00923157">
              <w:rPr>
                <w:rFonts w:eastAsiaTheme="minorEastAsia"/>
                <w:u w:val="single"/>
              </w:rPr>
              <w:t>/a</w:t>
            </w:r>
          </w:p>
        </w:tc>
      </w:tr>
      <w:tr w:rsidR="00923157" w:rsidRPr="00923157" w:rsidTr="005A5C2A">
        <w:tc>
          <w:tcPr>
            <w:tcW w:w="929" w:type="pct"/>
          </w:tcPr>
          <w:p w:rsidR="005A5C2A" w:rsidRPr="00923157" w:rsidRDefault="005A5C2A" w:rsidP="005A5C2A">
            <w:pPr>
              <w:rPr>
                <w:rFonts w:eastAsiaTheme="minorEastAsia"/>
                <w:u w:val="single"/>
              </w:rPr>
            </w:pPr>
            <w:r w:rsidRPr="00923157">
              <w:rPr>
                <w:rFonts w:eastAsiaTheme="minorEastAsia"/>
                <w:u w:val="single"/>
              </w:rPr>
              <w:t>4</w:t>
            </w:r>
          </w:p>
        </w:tc>
        <w:tc>
          <w:tcPr>
            <w:tcW w:w="1544" w:type="pct"/>
          </w:tcPr>
          <w:p w:rsidR="005A5C2A" w:rsidRPr="00923157" w:rsidRDefault="005A5C2A" w:rsidP="005A5C2A">
            <w:pPr>
              <w:rPr>
                <w:rFonts w:eastAsiaTheme="minorEastAsia"/>
                <w:u w:val="single"/>
              </w:rPr>
            </w:pPr>
            <w:r w:rsidRPr="00923157">
              <w:rPr>
                <w:rFonts w:eastAsiaTheme="minorEastAsia"/>
                <w:u w:val="single"/>
              </w:rPr>
              <w:t>柴油</w:t>
            </w:r>
          </w:p>
        </w:tc>
        <w:tc>
          <w:tcPr>
            <w:tcW w:w="1463" w:type="pct"/>
          </w:tcPr>
          <w:p w:rsidR="005A5C2A" w:rsidRPr="00923157" w:rsidRDefault="002131DB" w:rsidP="005A5C2A">
            <w:pPr>
              <w:rPr>
                <w:rFonts w:eastAsiaTheme="minorEastAsia"/>
                <w:u w:val="single"/>
              </w:rPr>
            </w:pPr>
            <w:r w:rsidRPr="00923157">
              <w:rPr>
                <w:rFonts w:eastAsiaTheme="minorEastAsia"/>
                <w:u w:val="single"/>
              </w:rPr>
              <w:t>1</w:t>
            </w:r>
            <w:r w:rsidR="005A5C2A" w:rsidRPr="00923157">
              <w:rPr>
                <w:rFonts w:eastAsiaTheme="minorEastAsia"/>
                <w:u w:val="single"/>
              </w:rPr>
              <w:t>648</w:t>
            </w:r>
          </w:p>
        </w:tc>
        <w:tc>
          <w:tcPr>
            <w:tcW w:w="1064" w:type="pct"/>
          </w:tcPr>
          <w:p w:rsidR="005A5C2A" w:rsidRPr="00923157" w:rsidRDefault="002131DB" w:rsidP="005A5C2A">
            <w:pPr>
              <w:rPr>
                <w:rFonts w:eastAsiaTheme="minorEastAsia"/>
                <w:u w:val="single"/>
              </w:rPr>
            </w:pPr>
            <w:r w:rsidRPr="00923157">
              <w:rPr>
                <w:rFonts w:eastAsiaTheme="minorEastAsia"/>
                <w:u w:val="single"/>
              </w:rPr>
              <w:t>L</w:t>
            </w:r>
            <w:r w:rsidR="005A5C2A" w:rsidRPr="00923157">
              <w:rPr>
                <w:rFonts w:eastAsiaTheme="minorEastAsia"/>
                <w:u w:val="single"/>
              </w:rPr>
              <w:t>/a</w:t>
            </w:r>
          </w:p>
        </w:tc>
      </w:tr>
    </w:tbl>
    <w:p w:rsidR="005A5C2A" w:rsidRPr="00923157" w:rsidRDefault="00CE0D65" w:rsidP="005A5C2A">
      <w:pPr>
        <w:pStyle w:val="3"/>
        <w:spacing w:before="0" w:after="0" w:line="360" w:lineRule="auto"/>
        <w:rPr>
          <w:rFonts w:eastAsiaTheme="minorEastAsia"/>
          <w:kern w:val="0"/>
          <w:sz w:val="24"/>
        </w:rPr>
      </w:pPr>
      <w:r w:rsidRPr="00923157">
        <w:rPr>
          <w:rFonts w:eastAsiaTheme="minorEastAsia"/>
          <w:kern w:val="0"/>
          <w:sz w:val="24"/>
        </w:rPr>
        <w:t>4</w:t>
      </w:r>
      <w:r w:rsidR="005A5C2A" w:rsidRPr="00923157">
        <w:rPr>
          <w:rFonts w:eastAsiaTheme="minorEastAsia"/>
          <w:kern w:val="0"/>
          <w:sz w:val="24"/>
        </w:rPr>
        <w:t xml:space="preserve">.1.6 </w:t>
      </w:r>
      <w:r w:rsidR="005A5C2A" w:rsidRPr="00923157">
        <w:rPr>
          <w:rFonts w:eastAsiaTheme="minorEastAsia"/>
          <w:kern w:val="0"/>
          <w:sz w:val="24"/>
        </w:rPr>
        <w:t>原材料消耗</w:t>
      </w:r>
    </w:p>
    <w:p w:rsidR="00E00BB4" w:rsidRPr="00923157" w:rsidRDefault="00E00BB4" w:rsidP="00E00BB4">
      <w:pPr>
        <w:pStyle w:val="af7"/>
        <w:spacing w:line="360" w:lineRule="auto"/>
        <w:ind w:leftChars="0" w:left="0" w:firstLineChars="200" w:firstLine="480"/>
        <w:rPr>
          <w:rFonts w:eastAsiaTheme="minorEastAsia"/>
          <w:sz w:val="24"/>
        </w:rPr>
      </w:pPr>
      <w:r w:rsidRPr="00923157">
        <w:rPr>
          <w:rFonts w:eastAsiaTheme="minorEastAsia"/>
          <w:sz w:val="24"/>
        </w:rPr>
        <w:t>根据汨罗市人民医院提供的资料，</w:t>
      </w:r>
      <w:r w:rsidR="0093384D" w:rsidRPr="00923157">
        <w:rPr>
          <w:rFonts w:eastAsiaTheme="minorEastAsia"/>
          <w:sz w:val="24"/>
        </w:rPr>
        <w:t>本</w:t>
      </w:r>
      <w:r w:rsidRPr="00923157">
        <w:rPr>
          <w:rFonts w:eastAsiaTheme="minorEastAsia"/>
          <w:sz w:val="24"/>
        </w:rPr>
        <w:t>项目主要原辅材料消耗详见下表。</w:t>
      </w:r>
    </w:p>
    <w:p w:rsidR="00E00BB4" w:rsidRPr="00923157" w:rsidRDefault="00E00BB4" w:rsidP="00E00BB4">
      <w:pPr>
        <w:rPr>
          <w:rFonts w:eastAsiaTheme="minorEastAsia"/>
          <w:b/>
          <w:u w:val="single"/>
        </w:rPr>
      </w:pPr>
      <w:r w:rsidRPr="00923157">
        <w:rPr>
          <w:rFonts w:eastAsiaTheme="minorEastAsia"/>
          <w:b/>
          <w:u w:val="single"/>
        </w:rPr>
        <w:t>表</w:t>
      </w:r>
      <w:r w:rsidR="0011434C" w:rsidRPr="00923157">
        <w:rPr>
          <w:rFonts w:eastAsiaTheme="minorEastAsia"/>
          <w:b/>
          <w:u w:val="single"/>
        </w:rPr>
        <w:t xml:space="preserve">4.1-6            </w:t>
      </w:r>
      <w:r w:rsidRPr="00923157">
        <w:rPr>
          <w:rFonts w:eastAsiaTheme="minorEastAsia"/>
          <w:b/>
          <w:u w:val="single"/>
        </w:rPr>
        <w:t xml:space="preserve">     </w:t>
      </w:r>
      <w:r w:rsidR="008D099E" w:rsidRPr="00923157">
        <w:rPr>
          <w:rFonts w:eastAsiaTheme="minorEastAsia" w:hint="eastAsia"/>
          <w:b/>
          <w:u w:val="single"/>
        </w:rPr>
        <w:t>本</w:t>
      </w:r>
      <w:r w:rsidRPr="00923157">
        <w:rPr>
          <w:rFonts w:eastAsiaTheme="minorEastAsia"/>
          <w:b/>
          <w:u w:val="single"/>
        </w:rPr>
        <w:t>项目主要原材料消耗一览表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59"/>
        <w:gridCol w:w="4045"/>
        <w:gridCol w:w="3483"/>
      </w:tblGrid>
      <w:tr w:rsidR="00923157" w:rsidRPr="00923157" w:rsidTr="002B0F8B">
        <w:tc>
          <w:tcPr>
            <w:tcW w:w="947" w:type="pct"/>
            <w:vAlign w:val="center"/>
          </w:tcPr>
          <w:p w:rsidR="002B0F8B" w:rsidRPr="00923157" w:rsidRDefault="002B0F8B" w:rsidP="0093384D">
            <w:pPr>
              <w:jc w:val="center"/>
              <w:rPr>
                <w:rFonts w:eastAsiaTheme="minorEastAsia"/>
                <w:b/>
                <w:szCs w:val="21"/>
                <w:u w:val="single"/>
              </w:rPr>
            </w:pPr>
            <w:r w:rsidRPr="00923157">
              <w:rPr>
                <w:rFonts w:eastAsiaTheme="minorEastAsia"/>
                <w:b/>
                <w:szCs w:val="21"/>
                <w:u w:val="single"/>
              </w:rPr>
              <w:t>序号</w:t>
            </w:r>
          </w:p>
        </w:tc>
        <w:tc>
          <w:tcPr>
            <w:tcW w:w="2178" w:type="pct"/>
            <w:vAlign w:val="center"/>
          </w:tcPr>
          <w:p w:rsidR="002B0F8B" w:rsidRPr="00923157" w:rsidRDefault="002B0F8B" w:rsidP="0093384D">
            <w:pPr>
              <w:jc w:val="center"/>
              <w:rPr>
                <w:rFonts w:eastAsiaTheme="minorEastAsia"/>
                <w:b/>
                <w:szCs w:val="21"/>
                <w:u w:val="single"/>
              </w:rPr>
            </w:pPr>
            <w:r w:rsidRPr="00923157">
              <w:rPr>
                <w:rFonts w:eastAsiaTheme="minorEastAsia"/>
                <w:b/>
                <w:szCs w:val="21"/>
                <w:u w:val="single"/>
              </w:rPr>
              <w:t>品名</w:t>
            </w:r>
          </w:p>
        </w:tc>
        <w:tc>
          <w:tcPr>
            <w:tcW w:w="1875" w:type="pct"/>
            <w:vAlign w:val="center"/>
          </w:tcPr>
          <w:p w:rsidR="002B0F8B" w:rsidRPr="00923157" w:rsidRDefault="002B0F8B" w:rsidP="0093384D">
            <w:pPr>
              <w:jc w:val="center"/>
              <w:rPr>
                <w:rFonts w:eastAsiaTheme="minorEastAsia"/>
                <w:b/>
                <w:szCs w:val="21"/>
                <w:u w:val="single"/>
              </w:rPr>
            </w:pPr>
            <w:r w:rsidRPr="00923157">
              <w:rPr>
                <w:rFonts w:eastAsiaTheme="minorEastAsia"/>
                <w:b/>
                <w:szCs w:val="21"/>
                <w:u w:val="single"/>
              </w:rPr>
              <w:t>每年使用量</w:t>
            </w:r>
          </w:p>
        </w:tc>
      </w:tr>
      <w:tr w:rsidR="00923157" w:rsidRPr="00923157" w:rsidTr="002B0F8B">
        <w:tc>
          <w:tcPr>
            <w:tcW w:w="947" w:type="pct"/>
            <w:vAlign w:val="center"/>
          </w:tcPr>
          <w:p w:rsidR="002B0F8B" w:rsidRPr="00923157" w:rsidRDefault="002B0F8B" w:rsidP="0093384D">
            <w:pPr>
              <w:jc w:val="center"/>
              <w:rPr>
                <w:rFonts w:eastAsiaTheme="minorEastAsia"/>
                <w:szCs w:val="21"/>
                <w:u w:val="single"/>
              </w:rPr>
            </w:pPr>
            <w:r w:rsidRPr="00923157">
              <w:rPr>
                <w:rFonts w:eastAsiaTheme="minorEastAsia"/>
                <w:szCs w:val="21"/>
                <w:u w:val="single"/>
              </w:rPr>
              <w:t>1</w:t>
            </w:r>
          </w:p>
        </w:tc>
        <w:tc>
          <w:tcPr>
            <w:tcW w:w="2178" w:type="pct"/>
            <w:vAlign w:val="center"/>
          </w:tcPr>
          <w:p w:rsidR="002B0F8B" w:rsidRPr="00923157" w:rsidRDefault="002B0F8B" w:rsidP="0093384D">
            <w:pPr>
              <w:jc w:val="center"/>
              <w:rPr>
                <w:rFonts w:eastAsiaTheme="minorEastAsia"/>
                <w:szCs w:val="21"/>
                <w:u w:val="single"/>
              </w:rPr>
            </w:pPr>
            <w:r w:rsidRPr="00923157">
              <w:rPr>
                <w:rFonts w:eastAsiaTheme="minorEastAsia"/>
                <w:szCs w:val="21"/>
                <w:u w:val="single"/>
              </w:rPr>
              <w:t>84</w:t>
            </w:r>
            <w:r w:rsidRPr="00923157">
              <w:rPr>
                <w:rFonts w:eastAsiaTheme="minorEastAsia"/>
                <w:szCs w:val="21"/>
                <w:u w:val="single"/>
              </w:rPr>
              <w:t>消毒剂</w:t>
            </w:r>
          </w:p>
        </w:tc>
        <w:tc>
          <w:tcPr>
            <w:tcW w:w="1875" w:type="pct"/>
            <w:vAlign w:val="center"/>
          </w:tcPr>
          <w:p w:rsidR="002B0F8B" w:rsidRPr="00923157" w:rsidRDefault="008950B6" w:rsidP="0093384D">
            <w:pPr>
              <w:jc w:val="center"/>
              <w:rPr>
                <w:rFonts w:eastAsiaTheme="minorEastAsia"/>
                <w:szCs w:val="21"/>
                <w:u w:val="single"/>
              </w:rPr>
            </w:pPr>
            <w:r w:rsidRPr="00923157">
              <w:rPr>
                <w:rFonts w:eastAsiaTheme="minorEastAsia" w:hint="eastAsia"/>
                <w:szCs w:val="21"/>
                <w:u w:val="single"/>
              </w:rPr>
              <w:t>6.4</w:t>
            </w:r>
            <w:r w:rsidR="002B0F8B" w:rsidRPr="00923157">
              <w:rPr>
                <w:rFonts w:eastAsiaTheme="minorEastAsia"/>
                <w:szCs w:val="21"/>
                <w:u w:val="single"/>
              </w:rPr>
              <w:t>吨</w:t>
            </w:r>
          </w:p>
        </w:tc>
      </w:tr>
      <w:tr w:rsidR="00923157" w:rsidRPr="00923157" w:rsidTr="002B0F8B">
        <w:tc>
          <w:tcPr>
            <w:tcW w:w="947" w:type="pct"/>
            <w:vAlign w:val="center"/>
          </w:tcPr>
          <w:p w:rsidR="002B0F8B" w:rsidRPr="00923157" w:rsidRDefault="002B0F8B" w:rsidP="0093384D">
            <w:pPr>
              <w:jc w:val="center"/>
              <w:rPr>
                <w:rFonts w:eastAsiaTheme="minorEastAsia"/>
                <w:szCs w:val="21"/>
                <w:u w:val="single"/>
              </w:rPr>
            </w:pPr>
            <w:r w:rsidRPr="00923157">
              <w:rPr>
                <w:rFonts w:eastAsiaTheme="minorEastAsia"/>
                <w:szCs w:val="21"/>
                <w:u w:val="single"/>
              </w:rPr>
              <w:t>2</w:t>
            </w:r>
          </w:p>
        </w:tc>
        <w:tc>
          <w:tcPr>
            <w:tcW w:w="2178" w:type="pct"/>
            <w:vAlign w:val="center"/>
          </w:tcPr>
          <w:p w:rsidR="002B0F8B" w:rsidRPr="00923157" w:rsidRDefault="002B0F8B" w:rsidP="0093384D">
            <w:pPr>
              <w:jc w:val="center"/>
              <w:rPr>
                <w:rFonts w:eastAsiaTheme="minorEastAsia"/>
                <w:szCs w:val="21"/>
                <w:u w:val="single"/>
              </w:rPr>
            </w:pPr>
            <w:r w:rsidRPr="00923157">
              <w:rPr>
                <w:rFonts w:eastAsiaTheme="minorEastAsia"/>
                <w:szCs w:val="21"/>
                <w:u w:val="single"/>
              </w:rPr>
              <w:t>络合碘</w:t>
            </w:r>
          </w:p>
        </w:tc>
        <w:tc>
          <w:tcPr>
            <w:tcW w:w="1875" w:type="pct"/>
            <w:vAlign w:val="center"/>
          </w:tcPr>
          <w:p w:rsidR="002B0F8B" w:rsidRPr="00923157" w:rsidRDefault="008950B6" w:rsidP="0093384D">
            <w:pPr>
              <w:jc w:val="center"/>
              <w:rPr>
                <w:rFonts w:eastAsiaTheme="minorEastAsia"/>
                <w:szCs w:val="21"/>
                <w:u w:val="single"/>
              </w:rPr>
            </w:pPr>
            <w:r w:rsidRPr="00923157">
              <w:rPr>
                <w:rFonts w:eastAsiaTheme="minorEastAsia" w:hint="eastAsia"/>
                <w:szCs w:val="21"/>
                <w:u w:val="single"/>
              </w:rPr>
              <w:t>1</w:t>
            </w:r>
            <w:r w:rsidR="002B0F8B" w:rsidRPr="00923157">
              <w:rPr>
                <w:rFonts w:eastAsiaTheme="minorEastAsia"/>
                <w:szCs w:val="21"/>
                <w:u w:val="single"/>
              </w:rPr>
              <w:t>吨</w:t>
            </w:r>
          </w:p>
        </w:tc>
      </w:tr>
      <w:tr w:rsidR="00923157" w:rsidRPr="00923157" w:rsidTr="002B0F8B">
        <w:tc>
          <w:tcPr>
            <w:tcW w:w="947" w:type="pct"/>
            <w:vAlign w:val="center"/>
          </w:tcPr>
          <w:p w:rsidR="002B0F8B" w:rsidRPr="00923157" w:rsidRDefault="002B0F8B" w:rsidP="0093384D">
            <w:pPr>
              <w:jc w:val="center"/>
              <w:rPr>
                <w:rFonts w:eastAsiaTheme="minorEastAsia"/>
                <w:szCs w:val="21"/>
                <w:u w:val="single"/>
              </w:rPr>
            </w:pPr>
            <w:r w:rsidRPr="00923157">
              <w:rPr>
                <w:rFonts w:eastAsiaTheme="minorEastAsia"/>
                <w:szCs w:val="21"/>
                <w:u w:val="single"/>
              </w:rPr>
              <w:t>3</w:t>
            </w:r>
          </w:p>
        </w:tc>
        <w:tc>
          <w:tcPr>
            <w:tcW w:w="2178" w:type="pct"/>
            <w:vAlign w:val="center"/>
          </w:tcPr>
          <w:p w:rsidR="002B0F8B" w:rsidRPr="00923157" w:rsidRDefault="002B0F8B" w:rsidP="0093384D">
            <w:pPr>
              <w:jc w:val="center"/>
              <w:rPr>
                <w:rFonts w:eastAsiaTheme="minorEastAsia"/>
                <w:szCs w:val="21"/>
                <w:u w:val="single"/>
              </w:rPr>
            </w:pPr>
            <w:r w:rsidRPr="00923157">
              <w:rPr>
                <w:rFonts w:eastAsiaTheme="minorEastAsia"/>
                <w:szCs w:val="21"/>
                <w:u w:val="single"/>
              </w:rPr>
              <w:t>医用酒精</w:t>
            </w:r>
          </w:p>
        </w:tc>
        <w:tc>
          <w:tcPr>
            <w:tcW w:w="1875" w:type="pct"/>
            <w:vAlign w:val="center"/>
          </w:tcPr>
          <w:p w:rsidR="002B0F8B" w:rsidRPr="00923157" w:rsidRDefault="008950B6" w:rsidP="0093384D">
            <w:pPr>
              <w:jc w:val="center"/>
              <w:rPr>
                <w:rFonts w:eastAsiaTheme="minorEastAsia"/>
                <w:szCs w:val="21"/>
                <w:u w:val="single"/>
              </w:rPr>
            </w:pPr>
            <w:r w:rsidRPr="00923157">
              <w:rPr>
                <w:rFonts w:eastAsiaTheme="minorEastAsia" w:hint="eastAsia"/>
                <w:szCs w:val="21"/>
                <w:u w:val="single"/>
              </w:rPr>
              <w:t>0.4</w:t>
            </w:r>
            <w:r w:rsidR="002B0F8B" w:rsidRPr="00923157">
              <w:rPr>
                <w:rFonts w:eastAsiaTheme="minorEastAsia"/>
                <w:szCs w:val="21"/>
                <w:u w:val="single"/>
              </w:rPr>
              <w:t>吨</w:t>
            </w:r>
          </w:p>
        </w:tc>
      </w:tr>
      <w:tr w:rsidR="00923157" w:rsidRPr="00923157" w:rsidTr="002B0F8B">
        <w:tc>
          <w:tcPr>
            <w:tcW w:w="947" w:type="pct"/>
            <w:vAlign w:val="center"/>
          </w:tcPr>
          <w:p w:rsidR="002B0F8B" w:rsidRPr="00923157" w:rsidRDefault="002B0F8B" w:rsidP="0093384D">
            <w:pPr>
              <w:jc w:val="center"/>
              <w:rPr>
                <w:rFonts w:eastAsiaTheme="minorEastAsia"/>
                <w:szCs w:val="21"/>
                <w:u w:val="single"/>
              </w:rPr>
            </w:pPr>
            <w:r w:rsidRPr="00923157">
              <w:rPr>
                <w:rFonts w:eastAsiaTheme="minorEastAsia"/>
                <w:szCs w:val="21"/>
                <w:u w:val="single"/>
              </w:rPr>
              <w:t>4</w:t>
            </w:r>
          </w:p>
        </w:tc>
        <w:tc>
          <w:tcPr>
            <w:tcW w:w="2178" w:type="pct"/>
            <w:vAlign w:val="center"/>
          </w:tcPr>
          <w:p w:rsidR="002B0F8B" w:rsidRPr="00923157" w:rsidRDefault="002B0F8B" w:rsidP="0093384D">
            <w:pPr>
              <w:jc w:val="center"/>
              <w:rPr>
                <w:rFonts w:eastAsiaTheme="minorEastAsia"/>
                <w:szCs w:val="21"/>
                <w:u w:val="single"/>
              </w:rPr>
            </w:pPr>
            <w:r w:rsidRPr="00923157">
              <w:rPr>
                <w:rFonts w:eastAsiaTheme="minorEastAsia"/>
                <w:szCs w:val="21"/>
                <w:u w:val="single"/>
              </w:rPr>
              <w:t>戊二醛</w:t>
            </w:r>
          </w:p>
        </w:tc>
        <w:tc>
          <w:tcPr>
            <w:tcW w:w="1875" w:type="pct"/>
            <w:vAlign w:val="center"/>
          </w:tcPr>
          <w:p w:rsidR="002B0F8B" w:rsidRPr="00923157" w:rsidRDefault="008950B6" w:rsidP="0093384D">
            <w:pPr>
              <w:jc w:val="center"/>
              <w:rPr>
                <w:rFonts w:eastAsiaTheme="minorEastAsia"/>
                <w:szCs w:val="21"/>
                <w:u w:val="single"/>
              </w:rPr>
            </w:pPr>
            <w:r w:rsidRPr="00923157">
              <w:rPr>
                <w:rFonts w:eastAsiaTheme="minorEastAsia" w:hint="eastAsia"/>
                <w:szCs w:val="21"/>
                <w:u w:val="single"/>
              </w:rPr>
              <w:t>0.4</w:t>
            </w:r>
            <w:r w:rsidR="002B0F8B" w:rsidRPr="00923157">
              <w:rPr>
                <w:rFonts w:eastAsiaTheme="minorEastAsia"/>
                <w:szCs w:val="21"/>
                <w:u w:val="single"/>
              </w:rPr>
              <w:t>吨</w:t>
            </w:r>
          </w:p>
        </w:tc>
      </w:tr>
      <w:tr w:rsidR="00923157" w:rsidRPr="00923157" w:rsidTr="002B0F8B">
        <w:tc>
          <w:tcPr>
            <w:tcW w:w="947" w:type="pct"/>
            <w:vAlign w:val="center"/>
          </w:tcPr>
          <w:p w:rsidR="002B0F8B" w:rsidRPr="00923157" w:rsidRDefault="002B0F8B" w:rsidP="0093384D">
            <w:pPr>
              <w:jc w:val="center"/>
              <w:rPr>
                <w:rFonts w:eastAsiaTheme="minorEastAsia"/>
                <w:szCs w:val="21"/>
                <w:u w:val="single"/>
              </w:rPr>
            </w:pPr>
            <w:r w:rsidRPr="00923157">
              <w:rPr>
                <w:rFonts w:eastAsiaTheme="minorEastAsia"/>
                <w:szCs w:val="21"/>
                <w:u w:val="single"/>
              </w:rPr>
              <w:lastRenderedPageBreak/>
              <w:t>5</w:t>
            </w:r>
          </w:p>
        </w:tc>
        <w:tc>
          <w:tcPr>
            <w:tcW w:w="2178" w:type="pct"/>
            <w:vAlign w:val="center"/>
          </w:tcPr>
          <w:p w:rsidR="002B0F8B" w:rsidRPr="00923157" w:rsidRDefault="002B0F8B" w:rsidP="0093384D">
            <w:pPr>
              <w:jc w:val="center"/>
              <w:rPr>
                <w:rFonts w:eastAsiaTheme="minorEastAsia"/>
                <w:szCs w:val="21"/>
                <w:u w:val="single"/>
              </w:rPr>
            </w:pPr>
            <w:r w:rsidRPr="00923157">
              <w:rPr>
                <w:rFonts w:eastAsiaTheme="minorEastAsia"/>
                <w:szCs w:val="21"/>
                <w:u w:val="single"/>
              </w:rPr>
              <w:t>输液器</w:t>
            </w:r>
          </w:p>
        </w:tc>
        <w:tc>
          <w:tcPr>
            <w:tcW w:w="1875" w:type="pct"/>
            <w:vAlign w:val="center"/>
          </w:tcPr>
          <w:p w:rsidR="002B0F8B" w:rsidRPr="00923157" w:rsidRDefault="008950B6" w:rsidP="0093384D">
            <w:pPr>
              <w:jc w:val="center"/>
              <w:rPr>
                <w:rFonts w:eastAsiaTheme="minorEastAsia"/>
                <w:szCs w:val="21"/>
                <w:u w:val="single"/>
              </w:rPr>
            </w:pPr>
            <w:r w:rsidRPr="00923157">
              <w:rPr>
                <w:rFonts w:eastAsiaTheme="minorEastAsia" w:hint="eastAsia"/>
                <w:szCs w:val="21"/>
                <w:u w:val="single"/>
              </w:rPr>
              <w:t>60</w:t>
            </w:r>
            <w:r w:rsidR="002B0F8B" w:rsidRPr="00923157">
              <w:rPr>
                <w:rFonts w:eastAsiaTheme="minorEastAsia"/>
                <w:szCs w:val="21"/>
                <w:u w:val="single"/>
              </w:rPr>
              <w:t>万只</w:t>
            </w:r>
          </w:p>
        </w:tc>
      </w:tr>
      <w:tr w:rsidR="00923157" w:rsidRPr="00923157" w:rsidTr="002B0F8B">
        <w:tc>
          <w:tcPr>
            <w:tcW w:w="947" w:type="pct"/>
            <w:vAlign w:val="center"/>
          </w:tcPr>
          <w:p w:rsidR="002B0F8B" w:rsidRPr="00923157" w:rsidRDefault="002B0F8B" w:rsidP="0093384D">
            <w:pPr>
              <w:jc w:val="center"/>
              <w:rPr>
                <w:rFonts w:eastAsiaTheme="minorEastAsia"/>
                <w:szCs w:val="21"/>
                <w:u w:val="single"/>
              </w:rPr>
            </w:pPr>
            <w:r w:rsidRPr="00923157">
              <w:rPr>
                <w:rFonts w:eastAsiaTheme="minorEastAsia"/>
                <w:szCs w:val="21"/>
                <w:u w:val="single"/>
              </w:rPr>
              <w:t>6</w:t>
            </w:r>
          </w:p>
        </w:tc>
        <w:tc>
          <w:tcPr>
            <w:tcW w:w="2178" w:type="pct"/>
            <w:vAlign w:val="center"/>
          </w:tcPr>
          <w:p w:rsidR="002B0F8B" w:rsidRPr="00923157" w:rsidRDefault="002B0F8B" w:rsidP="0093384D">
            <w:pPr>
              <w:jc w:val="center"/>
              <w:rPr>
                <w:rFonts w:eastAsiaTheme="minorEastAsia"/>
                <w:szCs w:val="21"/>
                <w:u w:val="single"/>
              </w:rPr>
            </w:pPr>
            <w:r w:rsidRPr="00923157">
              <w:rPr>
                <w:rFonts w:eastAsiaTheme="minorEastAsia"/>
                <w:szCs w:val="21"/>
                <w:u w:val="single"/>
              </w:rPr>
              <w:t>一次性注射器</w:t>
            </w:r>
          </w:p>
        </w:tc>
        <w:tc>
          <w:tcPr>
            <w:tcW w:w="1875" w:type="pct"/>
            <w:vAlign w:val="center"/>
          </w:tcPr>
          <w:p w:rsidR="002B0F8B" w:rsidRPr="00923157" w:rsidRDefault="008950B6" w:rsidP="0093384D">
            <w:pPr>
              <w:jc w:val="center"/>
              <w:rPr>
                <w:rFonts w:eastAsiaTheme="minorEastAsia"/>
                <w:szCs w:val="21"/>
                <w:u w:val="single"/>
              </w:rPr>
            </w:pPr>
            <w:r w:rsidRPr="00923157">
              <w:rPr>
                <w:rFonts w:eastAsiaTheme="minorEastAsia" w:hint="eastAsia"/>
                <w:szCs w:val="21"/>
                <w:u w:val="single"/>
              </w:rPr>
              <w:t>140</w:t>
            </w:r>
            <w:r w:rsidR="002B0F8B" w:rsidRPr="00923157">
              <w:rPr>
                <w:rFonts w:eastAsiaTheme="minorEastAsia"/>
                <w:szCs w:val="21"/>
                <w:u w:val="single"/>
              </w:rPr>
              <w:t>万只</w:t>
            </w:r>
          </w:p>
        </w:tc>
      </w:tr>
      <w:tr w:rsidR="00923157" w:rsidRPr="00923157" w:rsidTr="002B0F8B">
        <w:tc>
          <w:tcPr>
            <w:tcW w:w="947" w:type="pct"/>
            <w:vAlign w:val="center"/>
          </w:tcPr>
          <w:p w:rsidR="002B0F8B" w:rsidRPr="00923157" w:rsidRDefault="002B0F8B" w:rsidP="0093384D">
            <w:pPr>
              <w:jc w:val="center"/>
              <w:rPr>
                <w:rFonts w:eastAsiaTheme="minorEastAsia"/>
                <w:szCs w:val="21"/>
                <w:u w:val="single"/>
              </w:rPr>
            </w:pPr>
            <w:r w:rsidRPr="00923157">
              <w:rPr>
                <w:rFonts w:eastAsiaTheme="minorEastAsia"/>
                <w:szCs w:val="21"/>
                <w:u w:val="single"/>
              </w:rPr>
              <w:t>7</w:t>
            </w:r>
          </w:p>
        </w:tc>
        <w:tc>
          <w:tcPr>
            <w:tcW w:w="2178" w:type="pct"/>
            <w:vAlign w:val="center"/>
          </w:tcPr>
          <w:p w:rsidR="002B0F8B" w:rsidRPr="00923157" w:rsidRDefault="002B0F8B" w:rsidP="0093384D">
            <w:pPr>
              <w:jc w:val="center"/>
              <w:rPr>
                <w:rFonts w:eastAsiaTheme="minorEastAsia"/>
                <w:szCs w:val="21"/>
                <w:u w:val="single"/>
              </w:rPr>
            </w:pPr>
            <w:r w:rsidRPr="00923157">
              <w:rPr>
                <w:rFonts w:eastAsiaTheme="minorEastAsia"/>
                <w:szCs w:val="21"/>
                <w:u w:val="single"/>
              </w:rPr>
              <w:t>消毒棉签</w:t>
            </w:r>
          </w:p>
        </w:tc>
        <w:tc>
          <w:tcPr>
            <w:tcW w:w="1875" w:type="pct"/>
            <w:vAlign w:val="center"/>
          </w:tcPr>
          <w:p w:rsidR="002B0F8B" w:rsidRPr="00923157" w:rsidRDefault="008950B6" w:rsidP="0093384D">
            <w:pPr>
              <w:jc w:val="center"/>
              <w:rPr>
                <w:rFonts w:eastAsiaTheme="minorEastAsia"/>
                <w:szCs w:val="21"/>
                <w:u w:val="single"/>
              </w:rPr>
            </w:pPr>
            <w:r w:rsidRPr="00923157">
              <w:rPr>
                <w:rFonts w:eastAsiaTheme="minorEastAsia" w:hint="eastAsia"/>
                <w:szCs w:val="21"/>
                <w:u w:val="single"/>
              </w:rPr>
              <w:t>2.6</w:t>
            </w:r>
            <w:r w:rsidR="002B0F8B" w:rsidRPr="00923157">
              <w:rPr>
                <w:rFonts w:eastAsiaTheme="minorEastAsia"/>
                <w:szCs w:val="21"/>
                <w:u w:val="single"/>
              </w:rPr>
              <w:t>万袋</w:t>
            </w:r>
          </w:p>
        </w:tc>
      </w:tr>
      <w:tr w:rsidR="00923157" w:rsidRPr="00923157" w:rsidTr="002B0F8B">
        <w:tc>
          <w:tcPr>
            <w:tcW w:w="947" w:type="pct"/>
            <w:vAlign w:val="center"/>
          </w:tcPr>
          <w:p w:rsidR="002B0F8B" w:rsidRPr="00923157" w:rsidRDefault="002B0F8B" w:rsidP="0093384D">
            <w:pPr>
              <w:jc w:val="center"/>
              <w:rPr>
                <w:rFonts w:eastAsiaTheme="minorEastAsia"/>
                <w:szCs w:val="21"/>
                <w:u w:val="single"/>
              </w:rPr>
            </w:pPr>
            <w:r w:rsidRPr="00923157">
              <w:rPr>
                <w:rFonts w:eastAsiaTheme="minorEastAsia"/>
                <w:szCs w:val="21"/>
                <w:u w:val="single"/>
              </w:rPr>
              <w:t>8</w:t>
            </w:r>
          </w:p>
        </w:tc>
        <w:tc>
          <w:tcPr>
            <w:tcW w:w="2178" w:type="pct"/>
            <w:vAlign w:val="center"/>
          </w:tcPr>
          <w:p w:rsidR="002B0F8B" w:rsidRPr="00923157" w:rsidRDefault="002B0F8B" w:rsidP="0093384D">
            <w:pPr>
              <w:jc w:val="center"/>
              <w:rPr>
                <w:rFonts w:eastAsiaTheme="minorEastAsia"/>
                <w:szCs w:val="21"/>
                <w:u w:val="single"/>
              </w:rPr>
            </w:pPr>
            <w:r w:rsidRPr="00923157">
              <w:rPr>
                <w:rFonts w:eastAsiaTheme="minorEastAsia"/>
                <w:szCs w:val="21"/>
                <w:u w:val="single"/>
              </w:rPr>
              <w:t>甲醛</w:t>
            </w:r>
          </w:p>
        </w:tc>
        <w:tc>
          <w:tcPr>
            <w:tcW w:w="1875" w:type="pct"/>
            <w:vAlign w:val="center"/>
          </w:tcPr>
          <w:p w:rsidR="002B0F8B" w:rsidRPr="00923157" w:rsidRDefault="002B0F8B" w:rsidP="008950B6">
            <w:pPr>
              <w:jc w:val="center"/>
              <w:rPr>
                <w:rFonts w:eastAsiaTheme="minorEastAsia"/>
                <w:szCs w:val="21"/>
                <w:u w:val="single"/>
              </w:rPr>
            </w:pPr>
            <w:r w:rsidRPr="00923157">
              <w:rPr>
                <w:rFonts w:eastAsiaTheme="minorEastAsia"/>
                <w:szCs w:val="21"/>
                <w:u w:val="single"/>
              </w:rPr>
              <w:t>0.</w:t>
            </w:r>
            <w:r w:rsidR="008950B6" w:rsidRPr="00923157">
              <w:rPr>
                <w:rFonts w:eastAsiaTheme="minorEastAsia" w:hint="eastAsia"/>
                <w:szCs w:val="21"/>
                <w:u w:val="single"/>
              </w:rPr>
              <w:t>1</w:t>
            </w:r>
            <w:r w:rsidRPr="00923157">
              <w:rPr>
                <w:rFonts w:eastAsiaTheme="minorEastAsia"/>
                <w:szCs w:val="21"/>
                <w:u w:val="single"/>
              </w:rPr>
              <w:t>吨</w:t>
            </w:r>
          </w:p>
        </w:tc>
      </w:tr>
    </w:tbl>
    <w:p w:rsidR="00283B2E" w:rsidRPr="00923157" w:rsidRDefault="00CE0D65" w:rsidP="00283B2E">
      <w:pPr>
        <w:pStyle w:val="2"/>
        <w:spacing w:before="0" w:after="0" w:line="360" w:lineRule="auto"/>
        <w:rPr>
          <w:rFonts w:ascii="Times New Roman" w:eastAsiaTheme="minorEastAsia" w:hAnsi="Times New Roman"/>
          <w:sz w:val="28"/>
          <w:lang w:val="zh-CN"/>
        </w:rPr>
      </w:pPr>
      <w:bookmarkStart w:id="55" w:name="_Toc25161788"/>
      <w:r w:rsidRPr="00923157">
        <w:rPr>
          <w:rFonts w:ascii="Times New Roman" w:eastAsiaTheme="minorEastAsia" w:hAnsi="Times New Roman"/>
          <w:sz w:val="28"/>
          <w:lang w:val="zh-CN"/>
        </w:rPr>
        <w:t>4</w:t>
      </w:r>
      <w:r w:rsidR="00283B2E" w:rsidRPr="00923157">
        <w:rPr>
          <w:rFonts w:ascii="Times New Roman" w:eastAsiaTheme="minorEastAsia" w:hAnsi="Times New Roman"/>
          <w:sz w:val="28"/>
          <w:lang w:val="zh-CN"/>
        </w:rPr>
        <w:t xml:space="preserve">.2 </w:t>
      </w:r>
      <w:r w:rsidR="00283B2E" w:rsidRPr="00923157">
        <w:rPr>
          <w:rFonts w:ascii="Times New Roman" w:eastAsiaTheme="minorEastAsia" w:hAnsi="Times New Roman"/>
          <w:sz w:val="28"/>
          <w:lang w:val="zh-CN"/>
        </w:rPr>
        <w:t>主体建筑工程</w:t>
      </w:r>
      <w:bookmarkEnd w:id="55"/>
    </w:p>
    <w:p w:rsidR="00283B2E" w:rsidRPr="00923157" w:rsidRDefault="00CE0D65" w:rsidP="00283B2E">
      <w:pPr>
        <w:pStyle w:val="3"/>
        <w:spacing w:before="0" w:after="0" w:line="360" w:lineRule="auto"/>
        <w:rPr>
          <w:rFonts w:eastAsiaTheme="minorEastAsia"/>
          <w:kern w:val="0"/>
          <w:sz w:val="24"/>
        </w:rPr>
      </w:pPr>
      <w:r w:rsidRPr="00923157">
        <w:rPr>
          <w:rFonts w:eastAsiaTheme="minorEastAsia"/>
          <w:kern w:val="0"/>
          <w:sz w:val="24"/>
        </w:rPr>
        <w:t>4</w:t>
      </w:r>
      <w:r w:rsidR="00283B2E" w:rsidRPr="00923157">
        <w:rPr>
          <w:rFonts w:eastAsiaTheme="minorEastAsia"/>
          <w:kern w:val="0"/>
          <w:sz w:val="24"/>
        </w:rPr>
        <w:t>.2.1</w:t>
      </w:r>
      <w:r w:rsidR="00283B2E" w:rsidRPr="00923157">
        <w:rPr>
          <w:rFonts w:eastAsiaTheme="minorEastAsia"/>
          <w:kern w:val="0"/>
          <w:sz w:val="24"/>
        </w:rPr>
        <w:tab/>
      </w:r>
      <w:r w:rsidR="00283B2E" w:rsidRPr="00923157">
        <w:rPr>
          <w:rFonts w:eastAsiaTheme="minorEastAsia"/>
          <w:kern w:val="0"/>
          <w:sz w:val="24"/>
        </w:rPr>
        <w:t>主体建筑工程概况</w:t>
      </w:r>
    </w:p>
    <w:p w:rsidR="00283B2E" w:rsidRPr="00923157" w:rsidRDefault="00283B2E" w:rsidP="00283B2E">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医院规划总用地面积：</w:t>
      </w:r>
      <w:r w:rsidRPr="00923157">
        <w:rPr>
          <w:rFonts w:eastAsiaTheme="minorEastAsia"/>
          <w:sz w:val="24"/>
          <w:u w:val="single"/>
        </w:rPr>
        <w:t>100560</w:t>
      </w:r>
      <w:r w:rsidR="008D099E" w:rsidRPr="00923157">
        <w:rPr>
          <w:rFonts w:eastAsiaTheme="minorEastAsia" w:hint="eastAsia"/>
          <w:sz w:val="24"/>
          <w:u w:val="single"/>
        </w:rPr>
        <w:t>m</w:t>
      </w:r>
      <w:r w:rsidR="008D099E" w:rsidRPr="00923157">
        <w:rPr>
          <w:rFonts w:eastAsiaTheme="minorEastAsia" w:hint="eastAsia"/>
          <w:sz w:val="24"/>
          <w:u w:val="single"/>
          <w:vertAlign w:val="superscript"/>
        </w:rPr>
        <w:t>2</w:t>
      </w:r>
      <w:r w:rsidRPr="00923157">
        <w:rPr>
          <w:rFonts w:eastAsiaTheme="minorEastAsia"/>
          <w:sz w:val="24"/>
          <w:u w:val="single"/>
        </w:rPr>
        <w:t>；</w:t>
      </w:r>
    </w:p>
    <w:p w:rsidR="00283B2E" w:rsidRPr="00923157" w:rsidRDefault="00283B2E" w:rsidP="00283B2E">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医院净用地面积：</w:t>
      </w:r>
      <w:r w:rsidRPr="00923157">
        <w:rPr>
          <w:rFonts w:eastAsiaTheme="minorEastAsia"/>
          <w:sz w:val="24"/>
          <w:u w:val="single"/>
        </w:rPr>
        <w:t>98766.80m</w:t>
      </w:r>
      <w:r w:rsidRPr="00923157">
        <w:rPr>
          <w:rFonts w:eastAsiaTheme="minorEastAsia"/>
          <w:sz w:val="24"/>
          <w:u w:val="single"/>
          <w:vertAlign w:val="superscript"/>
        </w:rPr>
        <w:t>2</w:t>
      </w:r>
      <w:r w:rsidRPr="00923157">
        <w:rPr>
          <w:rFonts w:eastAsiaTheme="minorEastAsia"/>
          <w:sz w:val="24"/>
          <w:u w:val="single"/>
        </w:rPr>
        <w:t>；</w:t>
      </w:r>
    </w:p>
    <w:p w:rsidR="00283B2E" w:rsidRPr="00923157" w:rsidRDefault="00283B2E" w:rsidP="00283B2E">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总建筑面积：</w:t>
      </w:r>
      <w:r w:rsidR="008950B6" w:rsidRPr="00923157">
        <w:rPr>
          <w:rFonts w:eastAsiaTheme="minorEastAsia" w:hint="eastAsia"/>
          <w:sz w:val="24"/>
          <w:u w:val="single"/>
        </w:rPr>
        <w:t>160000</w:t>
      </w:r>
      <w:r w:rsidRPr="00923157">
        <w:rPr>
          <w:rFonts w:eastAsiaTheme="minorEastAsia"/>
          <w:sz w:val="24"/>
          <w:u w:val="single"/>
        </w:rPr>
        <w:t>m</w:t>
      </w:r>
      <w:r w:rsidRPr="00923157">
        <w:rPr>
          <w:rFonts w:eastAsiaTheme="minorEastAsia"/>
          <w:sz w:val="24"/>
          <w:u w:val="single"/>
          <w:vertAlign w:val="superscript"/>
        </w:rPr>
        <w:t>2</w:t>
      </w:r>
      <w:r w:rsidR="008950B6" w:rsidRPr="00923157">
        <w:rPr>
          <w:rFonts w:eastAsiaTheme="minorEastAsia"/>
          <w:sz w:val="24"/>
          <w:u w:val="single"/>
        </w:rPr>
        <w:t>；</w:t>
      </w:r>
    </w:p>
    <w:p w:rsidR="00283B2E" w:rsidRPr="00923157" w:rsidRDefault="00283B2E" w:rsidP="00283B2E">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其中地上建筑面积：</w:t>
      </w:r>
      <w:r w:rsidRPr="00923157">
        <w:rPr>
          <w:rFonts w:eastAsiaTheme="minorEastAsia"/>
          <w:sz w:val="24"/>
          <w:u w:val="single"/>
        </w:rPr>
        <w:t>13</w:t>
      </w:r>
      <w:r w:rsidR="008950B6" w:rsidRPr="00923157">
        <w:rPr>
          <w:rFonts w:eastAsiaTheme="minorEastAsia" w:hint="eastAsia"/>
          <w:sz w:val="24"/>
          <w:u w:val="single"/>
        </w:rPr>
        <w:t>1061</w:t>
      </w:r>
      <w:r w:rsidRPr="00923157">
        <w:rPr>
          <w:rFonts w:eastAsiaTheme="minorEastAsia"/>
          <w:sz w:val="24"/>
          <w:u w:val="single"/>
        </w:rPr>
        <w:t xml:space="preserve"> m</w:t>
      </w:r>
      <w:r w:rsidRPr="00923157">
        <w:rPr>
          <w:rFonts w:eastAsiaTheme="minorEastAsia"/>
          <w:sz w:val="24"/>
          <w:u w:val="single"/>
          <w:vertAlign w:val="superscript"/>
        </w:rPr>
        <w:t>2</w:t>
      </w:r>
      <w:r w:rsidRPr="00923157">
        <w:rPr>
          <w:rFonts w:eastAsiaTheme="minorEastAsia"/>
          <w:sz w:val="24"/>
          <w:u w:val="single"/>
        </w:rPr>
        <w:t>；（门急诊医技综合楼：</w:t>
      </w:r>
      <w:r w:rsidR="008950B6" w:rsidRPr="00923157">
        <w:rPr>
          <w:rFonts w:eastAsiaTheme="minorEastAsia" w:hint="eastAsia"/>
          <w:sz w:val="24"/>
          <w:u w:val="single"/>
        </w:rPr>
        <w:t>57274</w:t>
      </w:r>
      <w:r w:rsidRPr="00923157">
        <w:rPr>
          <w:rFonts w:eastAsiaTheme="minorEastAsia"/>
          <w:sz w:val="24"/>
          <w:u w:val="single"/>
        </w:rPr>
        <w:t>m</w:t>
      </w:r>
      <w:r w:rsidRPr="00923157">
        <w:rPr>
          <w:rFonts w:eastAsiaTheme="minorEastAsia"/>
          <w:sz w:val="24"/>
          <w:u w:val="single"/>
          <w:vertAlign w:val="superscript"/>
        </w:rPr>
        <w:t>2</w:t>
      </w:r>
      <w:r w:rsidRPr="00923157">
        <w:rPr>
          <w:rFonts w:eastAsiaTheme="minorEastAsia"/>
          <w:sz w:val="24"/>
          <w:u w:val="single"/>
        </w:rPr>
        <w:t>；住院楼：</w:t>
      </w:r>
      <w:r w:rsidR="008950B6" w:rsidRPr="00923157">
        <w:rPr>
          <w:rFonts w:eastAsiaTheme="minorEastAsia" w:hint="eastAsia"/>
          <w:sz w:val="24"/>
          <w:u w:val="single"/>
        </w:rPr>
        <w:t>66463</w:t>
      </w:r>
      <w:r w:rsidRPr="00923157">
        <w:rPr>
          <w:rFonts w:eastAsiaTheme="minorEastAsia"/>
          <w:sz w:val="24"/>
          <w:u w:val="single"/>
        </w:rPr>
        <w:t>m</w:t>
      </w:r>
      <w:r w:rsidRPr="00923157">
        <w:rPr>
          <w:rFonts w:eastAsiaTheme="minorEastAsia"/>
          <w:sz w:val="24"/>
          <w:u w:val="single"/>
          <w:vertAlign w:val="superscript"/>
        </w:rPr>
        <w:t>2</w:t>
      </w:r>
      <w:r w:rsidRPr="00923157">
        <w:rPr>
          <w:rFonts w:eastAsiaTheme="minorEastAsia"/>
          <w:sz w:val="24"/>
          <w:u w:val="single"/>
        </w:rPr>
        <w:t>；感染楼：</w:t>
      </w:r>
      <w:r w:rsidR="008950B6" w:rsidRPr="00923157">
        <w:rPr>
          <w:rFonts w:eastAsiaTheme="minorEastAsia" w:hint="eastAsia"/>
          <w:sz w:val="24"/>
          <w:u w:val="single"/>
        </w:rPr>
        <w:t>4503</w:t>
      </w:r>
      <w:r w:rsidRPr="00923157">
        <w:rPr>
          <w:rFonts w:eastAsiaTheme="minorEastAsia"/>
          <w:sz w:val="24"/>
          <w:u w:val="single"/>
        </w:rPr>
        <w:t>m</w:t>
      </w:r>
      <w:r w:rsidRPr="00923157">
        <w:rPr>
          <w:rFonts w:eastAsiaTheme="minorEastAsia"/>
          <w:sz w:val="24"/>
          <w:u w:val="single"/>
          <w:vertAlign w:val="superscript"/>
        </w:rPr>
        <w:t>2</w:t>
      </w:r>
      <w:r w:rsidRPr="00923157">
        <w:rPr>
          <w:rFonts w:eastAsiaTheme="minorEastAsia"/>
          <w:sz w:val="24"/>
          <w:u w:val="single"/>
        </w:rPr>
        <w:t>；连廊：</w:t>
      </w:r>
      <w:r w:rsidR="008950B6" w:rsidRPr="00923157">
        <w:rPr>
          <w:rFonts w:eastAsiaTheme="minorEastAsia" w:hint="eastAsia"/>
          <w:sz w:val="24"/>
          <w:u w:val="single"/>
        </w:rPr>
        <w:t>1809</w:t>
      </w:r>
      <w:r w:rsidRPr="00923157">
        <w:rPr>
          <w:rFonts w:eastAsiaTheme="minorEastAsia"/>
          <w:sz w:val="24"/>
          <w:u w:val="single"/>
        </w:rPr>
        <w:t xml:space="preserve"> m</w:t>
      </w:r>
      <w:r w:rsidRPr="00923157">
        <w:rPr>
          <w:rFonts w:eastAsiaTheme="minorEastAsia"/>
          <w:sz w:val="24"/>
          <w:u w:val="single"/>
          <w:vertAlign w:val="superscript"/>
        </w:rPr>
        <w:t>2</w:t>
      </w:r>
      <w:r w:rsidRPr="00923157">
        <w:rPr>
          <w:rFonts w:eastAsiaTheme="minorEastAsia"/>
          <w:sz w:val="24"/>
          <w:u w:val="single"/>
        </w:rPr>
        <w:t>）</w:t>
      </w:r>
      <w:r w:rsidR="008950B6" w:rsidRPr="00923157">
        <w:rPr>
          <w:rFonts w:eastAsiaTheme="minorEastAsia"/>
          <w:sz w:val="24"/>
          <w:u w:val="single"/>
        </w:rPr>
        <w:t>；</w:t>
      </w:r>
    </w:p>
    <w:p w:rsidR="00283B2E" w:rsidRPr="00923157" w:rsidRDefault="00283B2E" w:rsidP="00283B2E">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地下室面积：</w:t>
      </w:r>
      <w:r w:rsidR="008950B6" w:rsidRPr="00923157">
        <w:rPr>
          <w:rFonts w:eastAsiaTheme="minorEastAsia" w:hint="eastAsia"/>
          <w:sz w:val="24"/>
          <w:u w:val="single"/>
        </w:rPr>
        <w:t>28939</w:t>
      </w:r>
      <w:r w:rsidRPr="00923157">
        <w:rPr>
          <w:rFonts w:eastAsiaTheme="minorEastAsia"/>
          <w:sz w:val="24"/>
          <w:u w:val="single"/>
        </w:rPr>
        <w:t>m</w:t>
      </w:r>
      <w:r w:rsidRPr="00923157">
        <w:rPr>
          <w:rFonts w:eastAsiaTheme="minorEastAsia"/>
          <w:sz w:val="24"/>
          <w:u w:val="single"/>
          <w:vertAlign w:val="superscript"/>
        </w:rPr>
        <w:t>2</w:t>
      </w:r>
      <w:r w:rsidRPr="00923157">
        <w:rPr>
          <w:rFonts w:eastAsiaTheme="minorEastAsia"/>
          <w:sz w:val="24"/>
          <w:u w:val="single"/>
        </w:rPr>
        <w:t xml:space="preserve"> (</w:t>
      </w:r>
      <w:r w:rsidRPr="00923157">
        <w:rPr>
          <w:rFonts w:eastAsiaTheme="minorEastAsia"/>
          <w:sz w:val="24"/>
          <w:u w:val="single"/>
        </w:rPr>
        <w:t>其中地下室：</w:t>
      </w:r>
      <w:r w:rsidR="008950B6" w:rsidRPr="00923157">
        <w:rPr>
          <w:rFonts w:eastAsiaTheme="minorEastAsia" w:hint="eastAsia"/>
          <w:sz w:val="24"/>
          <w:u w:val="single"/>
        </w:rPr>
        <w:t>28332</w:t>
      </w:r>
      <w:r w:rsidRPr="00923157">
        <w:rPr>
          <w:rFonts w:eastAsiaTheme="minorEastAsia"/>
          <w:sz w:val="24"/>
          <w:u w:val="single"/>
        </w:rPr>
        <w:t>m</w:t>
      </w:r>
      <w:r w:rsidRPr="00923157">
        <w:rPr>
          <w:rFonts w:eastAsiaTheme="minorEastAsia"/>
          <w:sz w:val="24"/>
          <w:u w:val="single"/>
          <w:vertAlign w:val="superscript"/>
        </w:rPr>
        <w:t>2</w:t>
      </w:r>
      <w:r w:rsidRPr="00923157">
        <w:rPr>
          <w:rFonts w:eastAsiaTheme="minorEastAsia"/>
          <w:sz w:val="24"/>
          <w:u w:val="single"/>
        </w:rPr>
        <w:t>；污水处理站：</w:t>
      </w:r>
      <w:r w:rsidR="008950B6" w:rsidRPr="00923157">
        <w:rPr>
          <w:rFonts w:eastAsiaTheme="minorEastAsia" w:hint="eastAsia"/>
          <w:sz w:val="24"/>
          <w:u w:val="single"/>
        </w:rPr>
        <w:t>607</w:t>
      </w:r>
      <w:r w:rsidRPr="00923157">
        <w:rPr>
          <w:rFonts w:eastAsiaTheme="minorEastAsia"/>
          <w:sz w:val="24"/>
          <w:u w:val="single"/>
        </w:rPr>
        <w:t>m</w:t>
      </w:r>
      <w:r w:rsidRPr="00923157">
        <w:rPr>
          <w:rFonts w:eastAsiaTheme="minorEastAsia"/>
          <w:sz w:val="24"/>
          <w:u w:val="single"/>
          <w:vertAlign w:val="superscript"/>
        </w:rPr>
        <w:t>2</w:t>
      </w:r>
      <w:r w:rsidRPr="00923157">
        <w:rPr>
          <w:rFonts w:eastAsiaTheme="minorEastAsia"/>
          <w:sz w:val="24"/>
          <w:u w:val="single"/>
        </w:rPr>
        <w:t>)</w:t>
      </w:r>
      <w:r w:rsidR="008950B6" w:rsidRPr="00923157">
        <w:rPr>
          <w:rFonts w:eastAsiaTheme="minorEastAsia"/>
          <w:sz w:val="24"/>
          <w:u w:val="single"/>
        </w:rPr>
        <w:t xml:space="preserve"> </w:t>
      </w:r>
      <w:r w:rsidR="008950B6" w:rsidRPr="00923157">
        <w:rPr>
          <w:rFonts w:eastAsiaTheme="minorEastAsia"/>
          <w:sz w:val="24"/>
          <w:u w:val="single"/>
        </w:rPr>
        <w:t>；</w:t>
      </w:r>
    </w:p>
    <w:p w:rsidR="00283B2E" w:rsidRPr="00923157" w:rsidRDefault="00283B2E" w:rsidP="00283B2E">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容积率：</w:t>
      </w:r>
      <w:r w:rsidRPr="00923157">
        <w:rPr>
          <w:rFonts w:eastAsiaTheme="minorEastAsia"/>
          <w:sz w:val="24"/>
          <w:u w:val="single"/>
        </w:rPr>
        <w:t>1.33</w:t>
      </w:r>
      <w:r w:rsidRPr="00923157">
        <w:rPr>
          <w:rFonts w:eastAsiaTheme="minorEastAsia"/>
          <w:sz w:val="24"/>
          <w:u w:val="single"/>
        </w:rPr>
        <w:t>；</w:t>
      </w:r>
    </w:p>
    <w:p w:rsidR="00283B2E" w:rsidRPr="00923157" w:rsidRDefault="00283B2E" w:rsidP="00283B2E">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建筑密度：</w:t>
      </w:r>
      <w:r w:rsidR="00BF0BD8" w:rsidRPr="00923157">
        <w:rPr>
          <w:rFonts w:eastAsiaTheme="minorEastAsia" w:hint="eastAsia"/>
          <w:sz w:val="24"/>
          <w:u w:val="single"/>
        </w:rPr>
        <w:t>20.24</w:t>
      </w:r>
      <w:r w:rsidRPr="00923157">
        <w:rPr>
          <w:rFonts w:eastAsiaTheme="minorEastAsia"/>
          <w:sz w:val="24"/>
          <w:u w:val="single"/>
        </w:rPr>
        <w:t>%</w:t>
      </w:r>
      <w:r w:rsidRPr="00923157">
        <w:rPr>
          <w:rFonts w:eastAsiaTheme="minorEastAsia"/>
          <w:sz w:val="24"/>
          <w:u w:val="single"/>
        </w:rPr>
        <w:t>；</w:t>
      </w:r>
    </w:p>
    <w:p w:rsidR="00283B2E" w:rsidRPr="00923157" w:rsidRDefault="00283B2E" w:rsidP="00283B2E">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绿地率：</w:t>
      </w:r>
      <w:r w:rsidRPr="00923157">
        <w:rPr>
          <w:rFonts w:eastAsiaTheme="minorEastAsia"/>
          <w:sz w:val="24"/>
          <w:u w:val="single"/>
        </w:rPr>
        <w:t>35%</w:t>
      </w:r>
      <w:r w:rsidRPr="00923157">
        <w:rPr>
          <w:rFonts w:eastAsiaTheme="minorEastAsia"/>
          <w:sz w:val="24"/>
          <w:u w:val="single"/>
        </w:rPr>
        <w:t>；</w:t>
      </w:r>
    </w:p>
    <w:p w:rsidR="00283B2E" w:rsidRPr="00923157" w:rsidRDefault="00283B2E" w:rsidP="00283B2E">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正负零相当于绝对标高：门急诊医技综合、住院楼为</w:t>
      </w:r>
      <w:r w:rsidRPr="00923157">
        <w:rPr>
          <w:rFonts w:eastAsiaTheme="minorEastAsia"/>
          <w:sz w:val="24"/>
          <w:u w:val="single"/>
        </w:rPr>
        <w:t xml:space="preserve"> 32.50m</w:t>
      </w:r>
      <w:r w:rsidRPr="00923157">
        <w:rPr>
          <w:rFonts w:eastAsiaTheme="minorEastAsia"/>
          <w:sz w:val="24"/>
          <w:u w:val="single"/>
        </w:rPr>
        <w:t>；感染楼：</w:t>
      </w:r>
      <w:r w:rsidRPr="00923157">
        <w:rPr>
          <w:rFonts w:eastAsiaTheme="minorEastAsia"/>
          <w:sz w:val="24"/>
          <w:u w:val="single"/>
        </w:rPr>
        <w:t>31.70m</w:t>
      </w:r>
      <w:r w:rsidR="008950B6" w:rsidRPr="00923157">
        <w:rPr>
          <w:rFonts w:eastAsiaTheme="minorEastAsia"/>
          <w:sz w:val="24"/>
          <w:u w:val="single"/>
        </w:rPr>
        <w:t>；</w:t>
      </w:r>
    </w:p>
    <w:p w:rsidR="00283B2E" w:rsidRPr="00923157" w:rsidRDefault="00283B2E" w:rsidP="00283B2E">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建筑层数：地上</w:t>
      </w:r>
      <w:r w:rsidRPr="00923157">
        <w:rPr>
          <w:rFonts w:eastAsiaTheme="minorEastAsia"/>
          <w:sz w:val="24"/>
          <w:u w:val="single"/>
        </w:rPr>
        <w:t xml:space="preserve"> 19 </w:t>
      </w:r>
      <w:r w:rsidRPr="00923157">
        <w:rPr>
          <w:rFonts w:eastAsiaTheme="minorEastAsia"/>
          <w:sz w:val="24"/>
          <w:u w:val="single"/>
        </w:rPr>
        <w:t>层；地下室</w:t>
      </w:r>
      <w:r w:rsidRPr="00923157">
        <w:rPr>
          <w:rFonts w:eastAsiaTheme="minorEastAsia"/>
          <w:sz w:val="24"/>
          <w:u w:val="single"/>
        </w:rPr>
        <w:t xml:space="preserve"> 1 </w:t>
      </w:r>
      <w:r w:rsidRPr="00923157">
        <w:rPr>
          <w:rFonts w:eastAsiaTheme="minorEastAsia"/>
          <w:sz w:val="24"/>
          <w:u w:val="single"/>
        </w:rPr>
        <w:t>层；</w:t>
      </w:r>
    </w:p>
    <w:p w:rsidR="00283B2E" w:rsidRPr="00923157" w:rsidRDefault="00283B2E" w:rsidP="00283B2E">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建筑高度：门诊医技综合楼</w:t>
      </w:r>
      <w:r w:rsidRPr="00923157">
        <w:rPr>
          <w:rFonts w:eastAsiaTheme="minorEastAsia"/>
          <w:sz w:val="24"/>
          <w:u w:val="single"/>
        </w:rPr>
        <w:t xml:space="preserve"> 23.4 </w:t>
      </w:r>
      <w:r w:rsidRPr="00923157">
        <w:rPr>
          <w:rFonts w:eastAsiaTheme="minorEastAsia"/>
          <w:sz w:val="24"/>
          <w:u w:val="single"/>
        </w:rPr>
        <w:t>米；住院楼</w:t>
      </w:r>
      <w:r w:rsidRPr="00923157">
        <w:rPr>
          <w:rFonts w:eastAsiaTheme="minorEastAsia"/>
          <w:sz w:val="24"/>
          <w:u w:val="single"/>
        </w:rPr>
        <w:t xml:space="preserve"> 78.0 </w:t>
      </w:r>
      <w:r w:rsidRPr="00923157">
        <w:rPr>
          <w:rFonts w:eastAsiaTheme="minorEastAsia"/>
          <w:sz w:val="24"/>
          <w:u w:val="single"/>
        </w:rPr>
        <w:t>米；</w:t>
      </w:r>
      <w:proofErr w:type="gramStart"/>
      <w:r w:rsidRPr="00923157">
        <w:rPr>
          <w:rFonts w:eastAsiaTheme="minorEastAsia"/>
          <w:sz w:val="24"/>
          <w:u w:val="single"/>
        </w:rPr>
        <w:t>感染楼</w:t>
      </w:r>
      <w:proofErr w:type="gramEnd"/>
      <w:r w:rsidRPr="00923157">
        <w:rPr>
          <w:rFonts w:eastAsiaTheme="minorEastAsia"/>
          <w:sz w:val="24"/>
          <w:u w:val="single"/>
        </w:rPr>
        <w:t xml:space="preserve"> 12.6 </w:t>
      </w:r>
      <w:r w:rsidRPr="00923157">
        <w:rPr>
          <w:rFonts w:eastAsiaTheme="minorEastAsia"/>
          <w:sz w:val="24"/>
          <w:u w:val="single"/>
        </w:rPr>
        <w:t>米</w:t>
      </w:r>
      <w:r w:rsidR="008950B6" w:rsidRPr="00923157">
        <w:rPr>
          <w:rFonts w:eastAsiaTheme="minorEastAsia"/>
          <w:sz w:val="24"/>
          <w:u w:val="single"/>
        </w:rPr>
        <w:t>；</w:t>
      </w:r>
    </w:p>
    <w:p w:rsidR="00283B2E" w:rsidRPr="00923157" w:rsidRDefault="00283B2E" w:rsidP="00283B2E">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建筑类别：门诊医技综合楼和</w:t>
      </w:r>
      <w:proofErr w:type="gramStart"/>
      <w:r w:rsidRPr="00923157">
        <w:rPr>
          <w:rFonts w:eastAsiaTheme="minorEastAsia"/>
          <w:sz w:val="24"/>
          <w:u w:val="single"/>
        </w:rPr>
        <w:t>感染楼</w:t>
      </w:r>
      <w:proofErr w:type="gramEnd"/>
      <w:r w:rsidRPr="00923157">
        <w:rPr>
          <w:rFonts w:eastAsiaTheme="minorEastAsia"/>
          <w:sz w:val="24"/>
          <w:u w:val="single"/>
        </w:rPr>
        <w:t>为多层建筑；住院楼为一类高层建筑；</w:t>
      </w:r>
    </w:p>
    <w:p w:rsidR="00283B2E" w:rsidRPr="00923157" w:rsidRDefault="00283B2E" w:rsidP="00283B2E">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设计床位：</w:t>
      </w:r>
      <w:r w:rsidR="00855E94" w:rsidRPr="00923157">
        <w:rPr>
          <w:rFonts w:eastAsiaTheme="minorEastAsia" w:hint="eastAsia"/>
          <w:sz w:val="24"/>
          <w:u w:val="single"/>
        </w:rPr>
        <w:t>1200</w:t>
      </w:r>
      <w:r w:rsidRPr="00923157">
        <w:rPr>
          <w:rFonts w:eastAsiaTheme="minorEastAsia"/>
          <w:sz w:val="24"/>
          <w:u w:val="single"/>
        </w:rPr>
        <w:t>床</w:t>
      </w:r>
      <w:r w:rsidR="00855E94" w:rsidRPr="00923157">
        <w:rPr>
          <w:rFonts w:eastAsiaTheme="minorEastAsia" w:hint="eastAsia"/>
          <w:sz w:val="24"/>
          <w:u w:val="single"/>
        </w:rPr>
        <w:t>（不含感染科病床）</w:t>
      </w:r>
      <w:r w:rsidR="008950B6" w:rsidRPr="00923157">
        <w:rPr>
          <w:rFonts w:eastAsiaTheme="minorEastAsia"/>
          <w:sz w:val="24"/>
          <w:u w:val="single"/>
        </w:rPr>
        <w:t>；</w:t>
      </w:r>
    </w:p>
    <w:p w:rsidR="00283B2E" w:rsidRPr="00923157" w:rsidRDefault="00283B2E" w:rsidP="00283B2E">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建筑耐火等级：一级；</w:t>
      </w:r>
    </w:p>
    <w:p w:rsidR="00283B2E" w:rsidRPr="00923157" w:rsidRDefault="00283B2E" w:rsidP="00283B2E">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地下室防水等级：一级；屋面防水等级：</w:t>
      </w:r>
      <w:r w:rsidRPr="00923157">
        <w:rPr>
          <w:rFonts w:eastAsiaTheme="minorEastAsia"/>
          <w:sz w:val="24"/>
          <w:u w:val="single"/>
        </w:rPr>
        <w:t>Ⅰ</w:t>
      </w:r>
      <w:r w:rsidRPr="00923157">
        <w:rPr>
          <w:rFonts w:eastAsiaTheme="minorEastAsia"/>
          <w:sz w:val="24"/>
          <w:u w:val="single"/>
        </w:rPr>
        <w:t>级；</w:t>
      </w:r>
    </w:p>
    <w:p w:rsidR="00283B2E" w:rsidRPr="00923157" w:rsidRDefault="00283B2E" w:rsidP="00283B2E">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绿色建筑设计目标：绿色建筑</w:t>
      </w:r>
      <w:proofErr w:type="gramStart"/>
      <w:r w:rsidRPr="00923157">
        <w:rPr>
          <w:rFonts w:eastAsiaTheme="minorEastAsia"/>
          <w:sz w:val="24"/>
          <w:u w:val="single"/>
        </w:rPr>
        <w:t>一</w:t>
      </w:r>
      <w:proofErr w:type="gramEnd"/>
      <w:r w:rsidRPr="00923157">
        <w:rPr>
          <w:rFonts w:eastAsiaTheme="minorEastAsia"/>
          <w:sz w:val="24"/>
          <w:u w:val="single"/>
        </w:rPr>
        <w:t>星级。</w:t>
      </w:r>
    </w:p>
    <w:p w:rsidR="00283B2E" w:rsidRPr="00923157" w:rsidRDefault="00CE0D65" w:rsidP="00283B2E">
      <w:pPr>
        <w:pStyle w:val="3"/>
        <w:spacing w:before="0" w:after="0" w:line="360" w:lineRule="auto"/>
        <w:rPr>
          <w:rFonts w:eastAsiaTheme="minorEastAsia"/>
          <w:kern w:val="0"/>
          <w:sz w:val="24"/>
        </w:rPr>
      </w:pPr>
      <w:r w:rsidRPr="00923157">
        <w:rPr>
          <w:rFonts w:eastAsiaTheme="minorEastAsia"/>
          <w:kern w:val="0"/>
          <w:sz w:val="24"/>
        </w:rPr>
        <w:t>4</w:t>
      </w:r>
      <w:r w:rsidR="00283B2E" w:rsidRPr="00923157">
        <w:rPr>
          <w:rFonts w:eastAsiaTheme="minorEastAsia"/>
          <w:kern w:val="0"/>
          <w:sz w:val="24"/>
        </w:rPr>
        <w:t>.2.</w:t>
      </w:r>
      <w:r w:rsidR="006D5E44" w:rsidRPr="00923157">
        <w:rPr>
          <w:rFonts w:eastAsiaTheme="minorEastAsia"/>
          <w:kern w:val="0"/>
          <w:sz w:val="24"/>
        </w:rPr>
        <w:t>2</w:t>
      </w:r>
      <w:r w:rsidR="00283B2E" w:rsidRPr="00923157">
        <w:rPr>
          <w:rFonts w:eastAsiaTheme="minorEastAsia"/>
          <w:kern w:val="0"/>
          <w:sz w:val="24"/>
        </w:rPr>
        <w:tab/>
      </w:r>
      <w:r w:rsidR="00283B2E" w:rsidRPr="00923157">
        <w:rPr>
          <w:rFonts w:eastAsiaTheme="minorEastAsia"/>
          <w:kern w:val="0"/>
          <w:sz w:val="24"/>
        </w:rPr>
        <w:t>建筑内交通组织</w:t>
      </w:r>
    </w:p>
    <w:p w:rsidR="00283B2E" w:rsidRPr="00923157" w:rsidRDefault="00283B2E" w:rsidP="00283B2E">
      <w:pPr>
        <w:widowControl/>
        <w:shd w:val="clear" w:color="auto" w:fill="FFFFFF"/>
        <w:spacing w:line="360" w:lineRule="auto"/>
        <w:ind w:firstLineChars="200" w:firstLine="480"/>
        <w:rPr>
          <w:rFonts w:eastAsiaTheme="minorEastAsia"/>
          <w:sz w:val="24"/>
        </w:rPr>
      </w:pPr>
      <w:r w:rsidRPr="00923157">
        <w:rPr>
          <w:rFonts w:eastAsiaTheme="minorEastAsia"/>
          <w:sz w:val="24"/>
        </w:rPr>
        <w:t>1</w:t>
      </w:r>
      <w:r w:rsidRPr="00923157">
        <w:rPr>
          <w:rFonts w:eastAsiaTheme="minorEastAsia"/>
          <w:sz w:val="24"/>
        </w:rPr>
        <w:t>、入口分布及流线组织</w:t>
      </w:r>
    </w:p>
    <w:p w:rsidR="00283B2E" w:rsidRPr="00923157" w:rsidRDefault="00283B2E" w:rsidP="00283B2E">
      <w:pPr>
        <w:widowControl/>
        <w:shd w:val="clear" w:color="auto" w:fill="FFFFFF"/>
        <w:spacing w:line="360" w:lineRule="auto"/>
        <w:ind w:firstLineChars="200" w:firstLine="480"/>
        <w:rPr>
          <w:rFonts w:eastAsiaTheme="minorEastAsia"/>
          <w:sz w:val="24"/>
        </w:rPr>
      </w:pPr>
      <w:r w:rsidRPr="00923157">
        <w:rPr>
          <w:rFonts w:eastAsiaTheme="minorEastAsia"/>
          <w:sz w:val="24"/>
        </w:rPr>
        <w:t>门诊、急诊、住院设置相应的人行广场，避免进出车流交叉；进入院区车辆可利用地下车库出入口车道进入地下车库停车、通过落客区进入地下电梯厅，通过电梯到达相应楼层。</w:t>
      </w:r>
    </w:p>
    <w:p w:rsidR="00283B2E" w:rsidRPr="00923157" w:rsidRDefault="00283B2E" w:rsidP="00283B2E">
      <w:pPr>
        <w:widowControl/>
        <w:shd w:val="clear" w:color="auto" w:fill="FFFFFF"/>
        <w:spacing w:line="360" w:lineRule="auto"/>
        <w:ind w:firstLineChars="200" w:firstLine="480"/>
        <w:rPr>
          <w:rFonts w:eastAsiaTheme="minorEastAsia"/>
          <w:sz w:val="24"/>
        </w:rPr>
      </w:pPr>
      <w:r w:rsidRPr="00923157">
        <w:rPr>
          <w:rFonts w:eastAsiaTheme="minorEastAsia"/>
          <w:sz w:val="24"/>
        </w:rPr>
        <w:t>2</w:t>
      </w:r>
      <w:r w:rsidRPr="00923157">
        <w:rPr>
          <w:rFonts w:eastAsiaTheme="minorEastAsia"/>
          <w:sz w:val="24"/>
        </w:rPr>
        <w:t>、竖向交通设施</w:t>
      </w:r>
    </w:p>
    <w:p w:rsidR="00283B2E" w:rsidRPr="00923157" w:rsidRDefault="00283B2E" w:rsidP="00283B2E">
      <w:pPr>
        <w:widowControl/>
        <w:shd w:val="clear" w:color="auto" w:fill="FFFFFF"/>
        <w:spacing w:line="360" w:lineRule="auto"/>
        <w:ind w:firstLineChars="200" w:firstLine="480"/>
        <w:rPr>
          <w:rFonts w:eastAsiaTheme="minorEastAsia"/>
          <w:sz w:val="24"/>
        </w:rPr>
      </w:pPr>
      <w:r w:rsidRPr="00923157">
        <w:rPr>
          <w:rFonts w:eastAsiaTheme="minorEastAsia"/>
          <w:sz w:val="24"/>
        </w:rPr>
        <w:t>门急诊医技综合楼：设置</w:t>
      </w:r>
      <w:r w:rsidRPr="00923157">
        <w:rPr>
          <w:rFonts w:eastAsiaTheme="minorEastAsia"/>
          <w:sz w:val="24"/>
        </w:rPr>
        <w:t xml:space="preserve"> 18 </w:t>
      </w:r>
      <w:r w:rsidRPr="00923157">
        <w:rPr>
          <w:rFonts w:eastAsiaTheme="minorEastAsia"/>
          <w:sz w:val="24"/>
        </w:rPr>
        <w:t>部自动扶梯、</w:t>
      </w:r>
      <w:r w:rsidRPr="00923157">
        <w:rPr>
          <w:rFonts w:eastAsiaTheme="minorEastAsia"/>
          <w:sz w:val="24"/>
        </w:rPr>
        <w:t xml:space="preserve">14 </w:t>
      </w:r>
      <w:r w:rsidRPr="00923157">
        <w:rPr>
          <w:rFonts w:eastAsiaTheme="minorEastAsia"/>
          <w:sz w:val="24"/>
        </w:rPr>
        <w:t>台电梯，医护人员和工作人员、物流电梯分开设置。</w:t>
      </w:r>
    </w:p>
    <w:p w:rsidR="00283B2E" w:rsidRPr="00923157" w:rsidRDefault="00283B2E" w:rsidP="00283B2E">
      <w:pPr>
        <w:widowControl/>
        <w:shd w:val="clear" w:color="auto" w:fill="FFFFFF"/>
        <w:spacing w:line="360" w:lineRule="auto"/>
        <w:ind w:firstLineChars="200" w:firstLine="480"/>
        <w:rPr>
          <w:rFonts w:eastAsiaTheme="minorEastAsia"/>
          <w:sz w:val="24"/>
        </w:rPr>
      </w:pPr>
      <w:r w:rsidRPr="00923157">
        <w:rPr>
          <w:rFonts w:eastAsiaTheme="minorEastAsia"/>
          <w:sz w:val="24"/>
        </w:rPr>
        <w:lastRenderedPageBreak/>
        <w:t>住院楼：设置</w:t>
      </w:r>
      <w:r w:rsidRPr="00923157">
        <w:rPr>
          <w:rFonts w:eastAsiaTheme="minorEastAsia"/>
          <w:sz w:val="24"/>
        </w:rPr>
        <w:t xml:space="preserve"> 21 </w:t>
      </w:r>
      <w:r w:rsidRPr="00923157">
        <w:rPr>
          <w:rFonts w:eastAsiaTheme="minorEastAsia"/>
          <w:sz w:val="24"/>
        </w:rPr>
        <w:t>部电梯，其中病患电梯</w:t>
      </w:r>
      <w:r w:rsidRPr="00923157">
        <w:rPr>
          <w:rFonts w:eastAsiaTheme="minorEastAsia"/>
          <w:sz w:val="24"/>
        </w:rPr>
        <w:t xml:space="preserve"> 12 </w:t>
      </w:r>
      <w:r w:rsidRPr="00923157">
        <w:rPr>
          <w:rFonts w:eastAsiaTheme="minorEastAsia"/>
          <w:sz w:val="24"/>
        </w:rPr>
        <w:t>台，医护人员电梯</w:t>
      </w:r>
      <w:r w:rsidRPr="00923157">
        <w:rPr>
          <w:rFonts w:eastAsiaTheme="minorEastAsia"/>
          <w:sz w:val="24"/>
        </w:rPr>
        <w:t xml:space="preserve"> 4 </w:t>
      </w:r>
      <w:r w:rsidRPr="00923157">
        <w:rPr>
          <w:rFonts w:eastAsiaTheme="minorEastAsia"/>
          <w:sz w:val="24"/>
        </w:rPr>
        <w:t>台，污物电梯</w:t>
      </w:r>
      <w:r w:rsidRPr="00923157">
        <w:rPr>
          <w:rFonts w:eastAsiaTheme="minorEastAsia"/>
          <w:sz w:val="24"/>
        </w:rPr>
        <w:t xml:space="preserve">2 </w:t>
      </w:r>
      <w:r w:rsidRPr="00923157">
        <w:rPr>
          <w:rFonts w:eastAsiaTheme="minorEastAsia"/>
          <w:sz w:val="24"/>
        </w:rPr>
        <w:t>两台，送餐电梯</w:t>
      </w:r>
      <w:r w:rsidRPr="00923157">
        <w:rPr>
          <w:rFonts w:eastAsiaTheme="minorEastAsia"/>
          <w:sz w:val="24"/>
        </w:rPr>
        <w:t xml:space="preserve"> 2 </w:t>
      </w:r>
      <w:r w:rsidRPr="00923157">
        <w:rPr>
          <w:rFonts w:eastAsiaTheme="minorEastAsia"/>
          <w:sz w:val="24"/>
        </w:rPr>
        <w:t>台，物流电梯</w:t>
      </w:r>
      <w:r w:rsidRPr="00923157">
        <w:rPr>
          <w:rFonts w:eastAsiaTheme="minorEastAsia"/>
          <w:sz w:val="24"/>
        </w:rPr>
        <w:t xml:space="preserve"> 1 </w:t>
      </w:r>
      <w:r w:rsidRPr="00923157">
        <w:rPr>
          <w:rFonts w:eastAsiaTheme="minorEastAsia"/>
          <w:sz w:val="24"/>
        </w:rPr>
        <w:t>台。</w:t>
      </w:r>
    </w:p>
    <w:p w:rsidR="00283B2E" w:rsidRPr="00923157" w:rsidRDefault="00283B2E" w:rsidP="00283B2E">
      <w:pPr>
        <w:widowControl/>
        <w:shd w:val="clear" w:color="auto" w:fill="FFFFFF"/>
        <w:spacing w:line="360" w:lineRule="auto"/>
        <w:ind w:firstLineChars="200" w:firstLine="480"/>
        <w:rPr>
          <w:rFonts w:eastAsiaTheme="minorEastAsia"/>
          <w:sz w:val="24"/>
        </w:rPr>
      </w:pPr>
      <w:r w:rsidRPr="00923157">
        <w:rPr>
          <w:rFonts w:eastAsiaTheme="minorEastAsia"/>
          <w:sz w:val="24"/>
        </w:rPr>
        <w:t>感染楼：设置</w:t>
      </w:r>
      <w:r w:rsidRPr="00923157">
        <w:rPr>
          <w:rFonts w:eastAsiaTheme="minorEastAsia"/>
          <w:sz w:val="24"/>
        </w:rPr>
        <w:t xml:space="preserve"> 4 </w:t>
      </w:r>
      <w:r w:rsidRPr="00923157">
        <w:rPr>
          <w:rFonts w:eastAsiaTheme="minorEastAsia"/>
          <w:sz w:val="24"/>
        </w:rPr>
        <w:t>部楼梯，其中病患电梯</w:t>
      </w:r>
      <w:r w:rsidRPr="00923157">
        <w:rPr>
          <w:rFonts w:eastAsiaTheme="minorEastAsia"/>
          <w:sz w:val="24"/>
        </w:rPr>
        <w:t xml:space="preserve"> 2 </w:t>
      </w:r>
      <w:r w:rsidRPr="00923157">
        <w:rPr>
          <w:rFonts w:eastAsiaTheme="minorEastAsia"/>
          <w:sz w:val="24"/>
        </w:rPr>
        <w:t>台，医护人员电梯</w:t>
      </w:r>
      <w:r w:rsidRPr="00923157">
        <w:rPr>
          <w:rFonts w:eastAsiaTheme="minorEastAsia"/>
          <w:sz w:val="24"/>
        </w:rPr>
        <w:t xml:space="preserve"> 1 </w:t>
      </w:r>
      <w:r w:rsidRPr="00923157">
        <w:rPr>
          <w:rFonts w:eastAsiaTheme="minorEastAsia"/>
          <w:sz w:val="24"/>
        </w:rPr>
        <w:t>台，污物电梯</w:t>
      </w:r>
      <w:r w:rsidRPr="00923157">
        <w:rPr>
          <w:rFonts w:eastAsiaTheme="minorEastAsia"/>
          <w:sz w:val="24"/>
        </w:rPr>
        <w:t xml:space="preserve"> 1</w:t>
      </w:r>
      <w:r w:rsidRPr="00923157">
        <w:rPr>
          <w:rFonts w:eastAsiaTheme="minorEastAsia"/>
          <w:sz w:val="24"/>
        </w:rPr>
        <w:t>台。</w:t>
      </w:r>
    </w:p>
    <w:p w:rsidR="00380056" w:rsidRPr="00923157" w:rsidRDefault="00CE0D65">
      <w:pPr>
        <w:pStyle w:val="2"/>
        <w:spacing w:before="0" w:after="0" w:line="360" w:lineRule="auto"/>
        <w:rPr>
          <w:rFonts w:ascii="Times New Roman" w:eastAsiaTheme="minorEastAsia" w:hAnsi="Times New Roman"/>
          <w:sz w:val="28"/>
          <w:lang w:val="zh-CN"/>
        </w:rPr>
      </w:pPr>
      <w:bookmarkStart w:id="56" w:name="_Toc25161789"/>
      <w:r w:rsidRPr="00923157">
        <w:rPr>
          <w:rFonts w:ascii="Times New Roman" w:eastAsiaTheme="minorEastAsia" w:hAnsi="Times New Roman"/>
          <w:sz w:val="28"/>
          <w:lang w:val="zh-CN"/>
        </w:rPr>
        <w:t>4</w:t>
      </w:r>
      <w:r w:rsidR="00071A05" w:rsidRPr="00923157">
        <w:rPr>
          <w:rFonts w:ascii="Times New Roman" w:eastAsiaTheme="minorEastAsia" w:hAnsi="Times New Roman"/>
          <w:sz w:val="28"/>
          <w:lang w:val="zh-CN"/>
        </w:rPr>
        <w:t>.</w:t>
      </w:r>
      <w:r w:rsidR="006D5E44" w:rsidRPr="00923157">
        <w:rPr>
          <w:rFonts w:ascii="Times New Roman" w:eastAsiaTheme="minorEastAsia" w:hAnsi="Times New Roman"/>
          <w:sz w:val="28"/>
          <w:lang w:val="zh-CN"/>
        </w:rPr>
        <w:t>3</w:t>
      </w:r>
      <w:r w:rsidR="007E4E55" w:rsidRPr="00923157">
        <w:rPr>
          <w:rFonts w:ascii="Times New Roman" w:eastAsiaTheme="minorEastAsia" w:hAnsi="Times New Roman"/>
          <w:sz w:val="28"/>
          <w:lang w:val="zh-CN"/>
        </w:rPr>
        <w:t xml:space="preserve"> </w:t>
      </w:r>
      <w:r w:rsidR="00071A05" w:rsidRPr="00923157">
        <w:rPr>
          <w:rFonts w:ascii="Times New Roman" w:eastAsiaTheme="minorEastAsia" w:hAnsi="Times New Roman"/>
          <w:sz w:val="28"/>
          <w:lang w:val="zh-CN"/>
        </w:rPr>
        <w:t>公用工程</w:t>
      </w:r>
      <w:bookmarkEnd w:id="56"/>
    </w:p>
    <w:p w:rsidR="0093384D" w:rsidRPr="00923157" w:rsidRDefault="0093384D" w:rsidP="0093384D">
      <w:pPr>
        <w:widowControl/>
        <w:shd w:val="clear" w:color="auto" w:fill="FFFFFF"/>
        <w:spacing w:line="360" w:lineRule="auto"/>
        <w:ind w:firstLineChars="200" w:firstLine="480"/>
        <w:rPr>
          <w:rFonts w:eastAsiaTheme="minorEastAsia"/>
          <w:sz w:val="24"/>
        </w:rPr>
      </w:pPr>
      <w:r w:rsidRPr="00923157">
        <w:rPr>
          <w:rFonts w:eastAsiaTheme="minorEastAsia"/>
          <w:sz w:val="24"/>
        </w:rPr>
        <w:t>本项目位于沿江大道北侧，沿江大道为城市主干道，已有完善的市政管网，且周边均为规划道路，预计与医院同步建设完成，周边道路均将随路铺设完备的给排水、电力、燃气、通讯等市政管线，可满足本项目的需要。</w:t>
      </w:r>
    </w:p>
    <w:p w:rsidR="0093384D" w:rsidRPr="00923157" w:rsidRDefault="00CE0D65" w:rsidP="0093384D">
      <w:pPr>
        <w:pStyle w:val="3"/>
        <w:spacing w:before="0" w:after="0" w:line="360" w:lineRule="auto"/>
        <w:rPr>
          <w:rFonts w:eastAsiaTheme="minorEastAsia"/>
          <w:kern w:val="0"/>
          <w:sz w:val="24"/>
        </w:rPr>
      </w:pPr>
      <w:r w:rsidRPr="00923157">
        <w:rPr>
          <w:rFonts w:eastAsiaTheme="minorEastAsia"/>
          <w:kern w:val="0"/>
          <w:sz w:val="24"/>
        </w:rPr>
        <w:t>4</w:t>
      </w:r>
      <w:r w:rsidR="0093384D" w:rsidRPr="00923157">
        <w:rPr>
          <w:rFonts w:eastAsiaTheme="minorEastAsia"/>
          <w:kern w:val="0"/>
          <w:sz w:val="24"/>
        </w:rPr>
        <w:t>.</w:t>
      </w:r>
      <w:r w:rsidR="006D5E44" w:rsidRPr="00923157">
        <w:rPr>
          <w:rFonts w:eastAsiaTheme="minorEastAsia"/>
          <w:kern w:val="0"/>
          <w:sz w:val="24"/>
        </w:rPr>
        <w:t>3.</w:t>
      </w:r>
      <w:r w:rsidR="0093384D" w:rsidRPr="00923157">
        <w:rPr>
          <w:rFonts w:eastAsiaTheme="minorEastAsia"/>
          <w:kern w:val="0"/>
          <w:sz w:val="24"/>
        </w:rPr>
        <w:t>1</w:t>
      </w:r>
      <w:r w:rsidR="0093384D" w:rsidRPr="00923157">
        <w:rPr>
          <w:rFonts w:eastAsiaTheme="minorEastAsia"/>
          <w:kern w:val="0"/>
          <w:sz w:val="24"/>
        </w:rPr>
        <w:tab/>
      </w:r>
      <w:r w:rsidR="0093384D" w:rsidRPr="00923157">
        <w:rPr>
          <w:rFonts w:eastAsiaTheme="minorEastAsia"/>
          <w:kern w:val="0"/>
          <w:sz w:val="24"/>
        </w:rPr>
        <w:t>给水</w:t>
      </w:r>
      <w:r w:rsidR="00315F8E" w:rsidRPr="00923157">
        <w:rPr>
          <w:rFonts w:eastAsiaTheme="minorEastAsia"/>
          <w:kern w:val="0"/>
          <w:sz w:val="24"/>
        </w:rPr>
        <w:t>工程</w:t>
      </w:r>
    </w:p>
    <w:p w:rsidR="009A7535" w:rsidRPr="00923157" w:rsidRDefault="009A7535" w:rsidP="0093384D">
      <w:pPr>
        <w:widowControl/>
        <w:shd w:val="clear" w:color="auto" w:fill="FFFFFF"/>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）水源</w:t>
      </w:r>
    </w:p>
    <w:p w:rsidR="0093384D" w:rsidRPr="00923157" w:rsidRDefault="0093384D" w:rsidP="0093384D">
      <w:pPr>
        <w:widowControl/>
        <w:shd w:val="clear" w:color="auto" w:fill="FFFFFF"/>
        <w:spacing w:line="360" w:lineRule="auto"/>
        <w:ind w:firstLineChars="200" w:firstLine="480"/>
        <w:rPr>
          <w:rFonts w:eastAsiaTheme="minorEastAsia"/>
          <w:sz w:val="24"/>
        </w:rPr>
      </w:pPr>
      <w:r w:rsidRPr="00923157">
        <w:rPr>
          <w:rFonts w:eastAsiaTheme="minorEastAsia"/>
          <w:sz w:val="24"/>
        </w:rPr>
        <w:t>本工程水源为市政自来水，市政供水压力为</w:t>
      </w:r>
      <w:r w:rsidRPr="00923157">
        <w:rPr>
          <w:rFonts w:eastAsiaTheme="minorEastAsia"/>
          <w:sz w:val="24"/>
        </w:rPr>
        <w:t xml:space="preserve"> 0.20MPa</w:t>
      </w:r>
      <w:r w:rsidRPr="00923157">
        <w:rPr>
          <w:rFonts w:eastAsiaTheme="minorEastAsia"/>
          <w:sz w:val="24"/>
        </w:rPr>
        <w:t>。从项目南边汨罗江大道上引入一根</w:t>
      </w:r>
      <w:r w:rsidRPr="00923157">
        <w:rPr>
          <w:rFonts w:eastAsiaTheme="minorEastAsia"/>
          <w:sz w:val="24"/>
        </w:rPr>
        <w:t xml:space="preserve"> DN250</w:t>
      </w:r>
      <w:r w:rsidRPr="00923157">
        <w:rPr>
          <w:rFonts w:eastAsiaTheme="minorEastAsia"/>
          <w:sz w:val="24"/>
        </w:rPr>
        <w:t>给水管道。地下室设置一个消防水池和消防水泵房，消防水池总有效容积为</w:t>
      </w:r>
      <w:r w:rsidRPr="00923157">
        <w:rPr>
          <w:rFonts w:eastAsiaTheme="minorEastAsia"/>
          <w:sz w:val="24"/>
        </w:rPr>
        <w:t>1288m</w:t>
      </w:r>
      <w:r w:rsidRPr="00923157">
        <w:rPr>
          <w:rFonts w:eastAsiaTheme="minorEastAsia"/>
          <w:sz w:val="24"/>
          <w:vertAlign w:val="superscript"/>
        </w:rPr>
        <w:t>3</w:t>
      </w:r>
      <w:r w:rsidRPr="00923157">
        <w:rPr>
          <w:rFonts w:eastAsiaTheme="minorEastAsia"/>
          <w:sz w:val="24"/>
        </w:rPr>
        <w:t>。</w:t>
      </w:r>
    </w:p>
    <w:p w:rsidR="0093384D" w:rsidRPr="00923157" w:rsidRDefault="009A7535" w:rsidP="0093384D">
      <w:pPr>
        <w:widowControl/>
        <w:shd w:val="clear" w:color="auto" w:fill="FFFFFF"/>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）用水量</w:t>
      </w:r>
    </w:p>
    <w:p w:rsidR="00237C31" w:rsidRPr="00923157" w:rsidRDefault="009A7535" w:rsidP="009A7535">
      <w:pPr>
        <w:widowControl/>
        <w:shd w:val="clear" w:color="auto" w:fill="FFFFFF"/>
        <w:spacing w:line="360" w:lineRule="auto"/>
        <w:ind w:firstLineChars="200" w:firstLine="480"/>
        <w:rPr>
          <w:rFonts w:eastAsiaTheme="minorEastAsia"/>
          <w:sz w:val="24"/>
        </w:rPr>
      </w:pPr>
      <w:r w:rsidRPr="00923157">
        <w:rPr>
          <w:rFonts w:eastAsiaTheme="minorEastAsia"/>
          <w:sz w:val="24"/>
        </w:rPr>
        <w:t>根据《湖南省用水定额》（</w:t>
      </w:r>
      <w:r w:rsidRPr="00923157">
        <w:rPr>
          <w:rFonts w:eastAsiaTheme="minorEastAsia"/>
          <w:sz w:val="24"/>
        </w:rPr>
        <w:t>DB43T388-2014</w:t>
      </w:r>
      <w:r w:rsidRPr="00923157">
        <w:rPr>
          <w:rFonts w:eastAsiaTheme="minorEastAsia"/>
          <w:sz w:val="24"/>
        </w:rPr>
        <w:t>）以及《建筑给排水设计</w:t>
      </w:r>
      <w:r w:rsidR="00237C31" w:rsidRPr="00923157">
        <w:rPr>
          <w:rFonts w:eastAsiaTheme="minorEastAsia"/>
          <w:sz w:val="24"/>
        </w:rPr>
        <w:t>规范</w:t>
      </w:r>
      <w:r w:rsidRPr="00923157">
        <w:rPr>
          <w:rFonts w:eastAsiaTheme="minorEastAsia"/>
          <w:sz w:val="24"/>
        </w:rPr>
        <w:t>2009</w:t>
      </w:r>
      <w:r w:rsidRPr="00923157">
        <w:rPr>
          <w:rFonts w:eastAsiaTheme="minorEastAsia"/>
          <w:sz w:val="24"/>
        </w:rPr>
        <w:t>版</w:t>
      </w:r>
      <w:r w:rsidR="00237C31" w:rsidRPr="00923157">
        <w:rPr>
          <w:rFonts w:eastAsiaTheme="minorEastAsia"/>
          <w:sz w:val="24"/>
        </w:rPr>
        <w:t>》</w:t>
      </w:r>
      <w:r w:rsidRPr="00923157">
        <w:rPr>
          <w:rFonts w:eastAsiaTheme="minorEastAsia"/>
          <w:sz w:val="24"/>
        </w:rPr>
        <w:t>，</w:t>
      </w:r>
      <w:r w:rsidR="00237C31" w:rsidRPr="00923157">
        <w:rPr>
          <w:rFonts w:eastAsiaTheme="minorEastAsia"/>
          <w:sz w:val="24"/>
        </w:rPr>
        <w:t>三级</w:t>
      </w:r>
      <w:r w:rsidRPr="00923157">
        <w:rPr>
          <w:rFonts w:eastAsiaTheme="minorEastAsia"/>
          <w:sz w:val="24"/>
        </w:rPr>
        <w:t>医院用水</w:t>
      </w:r>
      <w:r w:rsidR="00237C31" w:rsidRPr="00923157">
        <w:rPr>
          <w:rFonts w:eastAsiaTheme="minorEastAsia"/>
          <w:sz w:val="24"/>
        </w:rPr>
        <w:t>量按</w:t>
      </w:r>
      <w:r w:rsidR="00237C31" w:rsidRPr="00923157">
        <w:rPr>
          <w:rFonts w:eastAsiaTheme="minorEastAsia"/>
          <w:sz w:val="24"/>
        </w:rPr>
        <w:t>6</w:t>
      </w:r>
      <w:r w:rsidRPr="00923157">
        <w:rPr>
          <w:rFonts w:eastAsiaTheme="minorEastAsia"/>
          <w:sz w:val="24"/>
        </w:rPr>
        <w:t>00L/</w:t>
      </w:r>
      <w:r w:rsidRPr="00923157">
        <w:rPr>
          <w:rFonts w:eastAsiaTheme="minorEastAsia"/>
          <w:sz w:val="24"/>
        </w:rPr>
        <w:t>床</w:t>
      </w:r>
      <w:r w:rsidRPr="00923157">
        <w:rPr>
          <w:rFonts w:eastAsiaTheme="minorEastAsia"/>
          <w:sz w:val="24"/>
        </w:rPr>
        <w:t>•d</w:t>
      </w:r>
      <w:r w:rsidRPr="00923157">
        <w:rPr>
          <w:rFonts w:eastAsiaTheme="minorEastAsia"/>
          <w:sz w:val="24"/>
        </w:rPr>
        <w:t>（全院综合）</w:t>
      </w:r>
      <w:r w:rsidR="00237C31" w:rsidRPr="00923157">
        <w:rPr>
          <w:rFonts w:eastAsiaTheme="minorEastAsia"/>
          <w:sz w:val="24"/>
        </w:rPr>
        <w:t>计</w:t>
      </w:r>
      <w:r w:rsidRPr="00923157">
        <w:rPr>
          <w:rFonts w:eastAsiaTheme="minorEastAsia"/>
          <w:sz w:val="24"/>
        </w:rPr>
        <w:t>，门急诊</w:t>
      </w:r>
      <w:r w:rsidR="00237C31" w:rsidRPr="00923157">
        <w:rPr>
          <w:rFonts w:eastAsiaTheme="minorEastAsia"/>
          <w:sz w:val="24"/>
        </w:rPr>
        <w:t>及体检人员</w:t>
      </w:r>
      <w:r w:rsidRPr="00923157">
        <w:rPr>
          <w:rFonts w:eastAsiaTheme="minorEastAsia"/>
          <w:sz w:val="24"/>
        </w:rPr>
        <w:t>用水量</w:t>
      </w:r>
      <w:r w:rsidR="00237C31" w:rsidRPr="00923157">
        <w:rPr>
          <w:rFonts w:eastAsiaTheme="minorEastAsia"/>
          <w:sz w:val="24"/>
        </w:rPr>
        <w:t>按</w:t>
      </w:r>
      <w:r w:rsidRPr="00923157">
        <w:rPr>
          <w:rFonts w:eastAsiaTheme="minorEastAsia"/>
          <w:sz w:val="24"/>
        </w:rPr>
        <w:t xml:space="preserve"> 15L/</w:t>
      </w:r>
      <w:r w:rsidRPr="00923157">
        <w:rPr>
          <w:rFonts w:eastAsiaTheme="minorEastAsia"/>
          <w:sz w:val="24"/>
        </w:rPr>
        <w:t>人次</w:t>
      </w:r>
      <w:r w:rsidR="00237C31" w:rsidRPr="00923157">
        <w:rPr>
          <w:rFonts w:eastAsiaTheme="minorEastAsia"/>
          <w:sz w:val="24"/>
        </w:rPr>
        <w:t>计</w:t>
      </w:r>
      <w:r w:rsidRPr="00923157">
        <w:rPr>
          <w:rFonts w:eastAsiaTheme="minorEastAsia"/>
          <w:sz w:val="24"/>
        </w:rPr>
        <w:t>，医务人员用水</w:t>
      </w:r>
      <w:r w:rsidR="00237C31" w:rsidRPr="00923157">
        <w:rPr>
          <w:rFonts w:eastAsiaTheme="minorEastAsia"/>
          <w:sz w:val="24"/>
        </w:rPr>
        <w:t>量按</w:t>
      </w:r>
      <w:r w:rsidRPr="00923157">
        <w:rPr>
          <w:rFonts w:eastAsiaTheme="minorEastAsia"/>
          <w:sz w:val="24"/>
        </w:rPr>
        <w:t xml:space="preserve"> 150L/</w:t>
      </w:r>
      <w:r w:rsidRPr="00923157">
        <w:rPr>
          <w:rFonts w:eastAsiaTheme="minorEastAsia"/>
          <w:sz w:val="24"/>
        </w:rPr>
        <w:t>人</w:t>
      </w:r>
      <w:r w:rsidR="00237C31" w:rsidRPr="00923157">
        <w:rPr>
          <w:rFonts w:eastAsiaTheme="minorEastAsia"/>
          <w:sz w:val="24"/>
        </w:rPr>
        <w:t>·</w:t>
      </w:r>
      <w:r w:rsidRPr="00923157">
        <w:rPr>
          <w:rFonts w:eastAsiaTheme="minorEastAsia"/>
          <w:sz w:val="24"/>
        </w:rPr>
        <w:t>d</w:t>
      </w:r>
      <w:r w:rsidR="00237C31" w:rsidRPr="00923157">
        <w:rPr>
          <w:rFonts w:eastAsiaTheme="minorEastAsia"/>
          <w:sz w:val="24"/>
        </w:rPr>
        <w:t>计</w:t>
      </w:r>
      <w:r w:rsidRPr="00923157">
        <w:rPr>
          <w:rFonts w:eastAsiaTheme="minorEastAsia"/>
          <w:sz w:val="24"/>
        </w:rPr>
        <w:t>，</w:t>
      </w:r>
      <w:r w:rsidR="00237C31" w:rsidRPr="00923157">
        <w:rPr>
          <w:rFonts w:eastAsiaTheme="minorEastAsia"/>
          <w:sz w:val="24"/>
        </w:rPr>
        <w:t>食堂用水量按</w:t>
      </w:r>
      <w:r w:rsidR="00237C31" w:rsidRPr="00923157">
        <w:rPr>
          <w:rFonts w:eastAsiaTheme="minorEastAsia"/>
          <w:sz w:val="24"/>
        </w:rPr>
        <w:t xml:space="preserve"> 20L/</w:t>
      </w:r>
      <w:r w:rsidR="00237C31" w:rsidRPr="00923157">
        <w:rPr>
          <w:rFonts w:eastAsiaTheme="minorEastAsia"/>
          <w:sz w:val="24"/>
        </w:rPr>
        <w:t>人</w:t>
      </w:r>
      <w:r w:rsidR="00237C31" w:rsidRPr="00923157">
        <w:rPr>
          <w:rFonts w:eastAsiaTheme="minorEastAsia"/>
          <w:sz w:val="24"/>
        </w:rPr>
        <w:t>·</w:t>
      </w:r>
      <w:r w:rsidR="00237C31" w:rsidRPr="00923157">
        <w:rPr>
          <w:rFonts w:eastAsiaTheme="minorEastAsia"/>
          <w:sz w:val="24"/>
        </w:rPr>
        <w:t>次计，循环冷却水补充水量约为循环水量的</w:t>
      </w:r>
      <w:r w:rsidR="00237C31" w:rsidRPr="00923157">
        <w:rPr>
          <w:rFonts w:eastAsiaTheme="minorEastAsia"/>
          <w:sz w:val="24"/>
        </w:rPr>
        <w:t>1.5%</w:t>
      </w:r>
      <w:r w:rsidR="00237C31" w:rsidRPr="00923157">
        <w:rPr>
          <w:rFonts w:eastAsiaTheme="minorEastAsia"/>
          <w:sz w:val="24"/>
        </w:rPr>
        <w:t>，</w:t>
      </w:r>
      <w:r w:rsidR="005844AE" w:rsidRPr="00923157">
        <w:rPr>
          <w:rFonts w:eastAsiaTheme="minorEastAsia"/>
          <w:sz w:val="24"/>
        </w:rPr>
        <w:t>绿化浇洒用水量按</w:t>
      </w:r>
      <w:r w:rsidR="00F5097C" w:rsidRPr="00923157">
        <w:rPr>
          <w:rFonts w:eastAsiaTheme="minorEastAsia"/>
          <w:sz w:val="24"/>
        </w:rPr>
        <w:t>2</w:t>
      </w:r>
      <w:r w:rsidR="005844AE" w:rsidRPr="00923157">
        <w:rPr>
          <w:rFonts w:eastAsiaTheme="minorEastAsia"/>
          <w:sz w:val="24"/>
        </w:rPr>
        <w:t>L/m</w:t>
      </w:r>
      <w:r w:rsidR="005844AE" w:rsidRPr="00923157">
        <w:rPr>
          <w:rFonts w:eastAsiaTheme="minorEastAsia"/>
          <w:sz w:val="24"/>
          <w:vertAlign w:val="superscript"/>
        </w:rPr>
        <w:t>2</w:t>
      </w:r>
      <w:r w:rsidR="005844AE" w:rsidRPr="00923157">
        <w:rPr>
          <w:rFonts w:eastAsiaTheme="minorEastAsia"/>
          <w:sz w:val="24"/>
        </w:rPr>
        <w:t>•</w:t>
      </w:r>
      <w:r w:rsidR="00F5097C" w:rsidRPr="00923157">
        <w:rPr>
          <w:rFonts w:eastAsiaTheme="minorEastAsia"/>
          <w:sz w:val="24"/>
        </w:rPr>
        <w:t>天</w:t>
      </w:r>
      <w:r w:rsidR="005844AE" w:rsidRPr="00923157">
        <w:rPr>
          <w:rFonts w:eastAsiaTheme="minorEastAsia"/>
          <w:sz w:val="24"/>
        </w:rPr>
        <w:t>计。</w:t>
      </w:r>
    </w:p>
    <w:p w:rsidR="005844AE" w:rsidRPr="00923157" w:rsidRDefault="005844AE" w:rsidP="009A7535">
      <w:pPr>
        <w:widowControl/>
        <w:shd w:val="clear" w:color="auto" w:fill="FFFFFF"/>
        <w:spacing w:line="360" w:lineRule="auto"/>
        <w:ind w:firstLineChars="200" w:firstLine="480"/>
        <w:rPr>
          <w:rFonts w:eastAsiaTheme="minorEastAsia"/>
          <w:sz w:val="24"/>
        </w:rPr>
      </w:pPr>
      <w:r w:rsidRPr="00923157">
        <w:rPr>
          <w:rFonts w:eastAsiaTheme="minorEastAsia"/>
          <w:sz w:val="24"/>
        </w:rPr>
        <w:t>本项目</w:t>
      </w:r>
      <w:r w:rsidR="00B51445" w:rsidRPr="00923157">
        <w:rPr>
          <w:rFonts w:eastAsiaTheme="minorEastAsia"/>
          <w:sz w:val="24"/>
        </w:rPr>
        <w:t>医护</w:t>
      </w:r>
      <w:r w:rsidR="009A7535" w:rsidRPr="00923157">
        <w:rPr>
          <w:rFonts w:eastAsiaTheme="minorEastAsia"/>
          <w:sz w:val="24"/>
        </w:rPr>
        <w:t>人员数量约为</w:t>
      </w:r>
      <w:r w:rsidRPr="00923157">
        <w:rPr>
          <w:rFonts w:eastAsiaTheme="minorEastAsia"/>
          <w:sz w:val="24"/>
        </w:rPr>
        <w:t>99</w:t>
      </w:r>
      <w:r w:rsidR="009A7535" w:rsidRPr="00923157">
        <w:rPr>
          <w:rFonts w:eastAsiaTheme="minorEastAsia"/>
          <w:sz w:val="24"/>
        </w:rPr>
        <w:t>0</w:t>
      </w:r>
      <w:r w:rsidR="009A7535" w:rsidRPr="00923157">
        <w:rPr>
          <w:rFonts w:eastAsiaTheme="minorEastAsia"/>
          <w:sz w:val="24"/>
        </w:rPr>
        <w:t>人，</w:t>
      </w:r>
      <w:r w:rsidR="00CC44FD" w:rsidRPr="00923157">
        <w:rPr>
          <w:rFonts w:eastAsiaTheme="minorEastAsia"/>
          <w:sz w:val="24"/>
        </w:rPr>
        <w:t>医院病床为</w:t>
      </w:r>
      <w:r w:rsidR="00CC44FD" w:rsidRPr="00923157">
        <w:rPr>
          <w:rFonts w:eastAsiaTheme="minorEastAsia"/>
          <w:sz w:val="24"/>
        </w:rPr>
        <w:t>1200</w:t>
      </w:r>
      <w:r w:rsidR="00CC44FD" w:rsidRPr="00923157">
        <w:rPr>
          <w:rFonts w:eastAsiaTheme="minorEastAsia"/>
          <w:sz w:val="24"/>
        </w:rPr>
        <w:t>张，</w:t>
      </w:r>
      <w:r w:rsidRPr="00923157">
        <w:rPr>
          <w:rFonts w:eastAsiaTheme="minorEastAsia"/>
          <w:sz w:val="24"/>
        </w:rPr>
        <w:t>年门诊人数约</w:t>
      </w:r>
      <w:r w:rsidRPr="00923157">
        <w:rPr>
          <w:rFonts w:eastAsiaTheme="minorEastAsia"/>
          <w:sz w:val="24"/>
        </w:rPr>
        <w:t>30</w:t>
      </w:r>
      <w:r w:rsidRPr="00923157">
        <w:rPr>
          <w:rFonts w:eastAsiaTheme="minorEastAsia"/>
          <w:sz w:val="24"/>
        </w:rPr>
        <w:t>万人</w:t>
      </w:r>
      <w:r w:rsidR="00B51445" w:rsidRPr="00923157">
        <w:rPr>
          <w:rFonts w:eastAsiaTheme="minorEastAsia"/>
          <w:sz w:val="24"/>
        </w:rPr>
        <w:t>·</w:t>
      </w:r>
      <w:r w:rsidRPr="00923157">
        <w:rPr>
          <w:rFonts w:eastAsiaTheme="minorEastAsia"/>
          <w:sz w:val="24"/>
        </w:rPr>
        <w:t>次（每天平均</w:t>
      </w:r>
      <w:r w:rsidRPr="00923157">
        <w:rPr>
          <w:rFonts w:eastAsiaTheme="minorEastAsia"/>
          <w:sz w:val="24"/>
        </w:rPr>
        <w:t>822</w:t>
      </w:r>
      <w:r w:rsidRPr="00923157">
        <w:rPr>
          <w:rFonts w:eastAsiaTheme="minorEastAsia"/>
          <w:sz w:val="24"/>
        </w:rPr>
        <w:t>人次），年体检人数</w:t>
      </w:r>
      <w:r w:rsidR="00B51445" w:rsidRPr="00923157">
        <w:rPr>
          <w:rFonts w:eastAsiaTheme="minorEastAsia"/>
          <w:sz w:val="24"/>
        </w:rPr>
        <w:t>约</w:t>
      </w:r>
      <w:r w:rsidR="00B51445" w:rsidRPr="00923157">
        <w:rPr>
          <w:rFonts w:eastAsiaTheme="minorEastAsia"/>
          <w:sz w:val="24"/>
        </w:rPr>
        <w:t>20000</w:t>
      </w:r>
      <w:r w:rsidR="00B51445" w:rsidRPr="00923157">
        <w:rPr>
          <w:rFonts w:eastAsiaTheme="minorEastAsia"/>
          <w:sz w:val="24"/>
        </w:rPr>
        <w:t>人</w:t>
      </w:r>
      <w:r w:rsidR="00B51445" w:rsidRPr="00923157">
        <w:rPr>
          <w:rFonts w:eastAsiaTheme="minorEastAsia"/>
          <w:sz w:val="24"/>
        </w:rPr>
        <w:t>·</w:t>
      </w:r>
      <w:r w:rsidR="00B51445" w:rsidRPr="00923157">
        <w:rPr>
          <w:rFonts w:eastAsiaTheme="minorEastAsia"/>
          <w:sz w:val="24"/>
        </w:rPr>
        <w:t>次（每天平均</w:t>
      </w:r>
      <w:r w:rsidR="00B51445" w:rsidRPr="00923157">
        <w:rPr>
          <w:rFonts w:eastAsiaTheme="minorEastAsia"/>
          <w:sz w:val="24"/>
        </w:rPr>
        <w:t>55</w:t>
      </w:r>
      <w:r w:rsidR="00B51445" w:rsidRPr="00923157">
        <w:rPr>
          <w:rFonts w:eastAsiaTheme="minorEastAsia"/>
          <w:sz w:val="24"/>
        </w:rPr>
        <w:t>人次），食堂规模为</w:t>
      </w:r>
      <w:r w:rsidR="00B51445" w:rsidRPr="00923157">
        <w:rPr>
          <w:rFonts w:eastAsiaTheme="minorEastAsia"/>
          <w:sz w:val="24"/>
        </w:rPr>
        <w:t>1500</w:t>
      </w:r>
      <w:r w:rsidR="00B51445" w:rsidRPr="00923157">
        <w:rPr>
          <w:rFonts w:eastAsiaTheme="minorEastAsia"/>
          <w:sz w:val="24"/>
        </w:rPr>
        <w:t>人（早、中、晚餐用餐规模共计约</w:t>
      </w:r>
      <w:r w:rsidR="00B51445" w:rsidRPr="00923157">
        <w:rPr>
          <w:rFonts w:eastAsiaTheme="minorEastAsia"/>
          <w:sz w:val="24"/>
        </w:rPr>
        <w:t>4500</w:t>
      </w:r>
      <w:r w:rsidR="00B51445" w:rsidRPr="00923157">
        <w:rPr>
          <w:rFonts w:eastAsiaTheme="minorEastAsia"/>
          <w:sz w:val="24"/>
        </w:rPr>
        <w:t>人次</w:t>
      </w:r>
      <w:r w:rsidR="00B51445" w:rsidRPr="00923157">
        <w:rPr>
          <w:rFonts w:eastAsiaTheme="minorEastAsia"/>
          <w:sz w:val="24"/>
        </w:rPr>
        <w:t>/</w:t>
      </w:r>
      <w:r w:rsidR="00B51445" w:rsidRPr="00923157">
        <w:rPr>
          <w:rFonts w:eastAsiaTheme="minorEastAsia"/>
          <w:sz w:val="24"/>
        </w:rPr>
        <w:t>天）</w:t>
      </w:r>
      <w:r w:rsidR="00CC44FD" w:rsidRPr="00923157">
        <w:rPr>
          <w:rFonts w:eastAsiaTheme="minorEastAsia"/>
          <w:sz w:val="24"/>
        </w:rPr>
        <w:t>。</w:t>
      </w:r>
      <w:proofErr w:type="gramStart"/>
      <w:r w:rsidR="00B51445" w:rsidRPr="00923157">
        <w:rPr>
          <w:rFonts w:eastAsiaTheme="minorEastAsia"/>
          <w:sz w:val="24"/>
        </w:rPr>
        <w:t>感染楼</w:t>
      </w:r>
      <w:proofErr w:type="gramEnd"/>
      <w:r w:rsidR="00CC44FD" w:rsidRPr="00923157">
        <w:rPr>
          <w:rFonts w:eastAsiaTheme="minorEastAsia"/>
          <w:sz w:val="24"/>
        </w:rPr>
        <w:t>工作人员约</w:t>
      </w:r>
      <w:r w:rsidR="00F5097C" w:rsidRPr="00923157">
        <w:rPr>
          <w:rFonts w:eastAsiaTheme="minorEastAsia"/>
          <w:sz w:val="24"/>
        </w:rPr>
        <w:t>70</w:t>
      </w:r>
      <w:r w:rsidR="00CC44FD" w:rsidRPr="00923157">
        <w:rPr>
          <w:rFonts w:eastAsiaTheme="minorEastAsia"/>
          <w:sz w:val="24"/>
        </w:rPr>
        <w:t>人，</w:t>
      </w:r>
      <w:proofErr w:type="gramStart"/>
      <w:r w:rsidR="00CC44FD" w:rsidRPr="00923157">
        <w:rPr>
          <w:rFonts w:eastAsiaTheme="minorEastAsia"/>
          <w:sz w:val="24"/>
        </w:rPr>
        <w:t>感染楼年</w:t>
      </w:r>
      <w:proofErr w:type="gramEnd"/>
      <w:r w:rsidR="00CC44FD" w:rsidRPr="00923157">
        <w:rPr>
          <w:rFonts w:eastAsiaTheme="minorEastAsia"/>
          <w:sz w:val="24"/>
        </w:rPr>
        <w:t>门诊量约为</w:t>
      </w:r>
      <w:r w:rsidR="00CC44FD" w:rsidRPr="00923157">
        <w:rPr>
          <w:rFonts w:eastAsiaTheme="minorEastAsia"/>
          <w:sz w:val="24"/>
        </w:rPr>
        <w:t>20000</w:t>
      </w:r>
      <w:r w:rsidR="00CC44FD" w:rsidRPr="00923157">
        <w:rPr>
          <w:rFonts w:eastAsiaTheme="minorEastAsia"/>
          <w:sz w:val="24"/>
        </w:rPr>
        <w:t>人</w:t>
      </w:r>
      <w:r w:rsidR="00CC44FD" w:rsidRPr="00923157">
        <w:rPr>
          <w:rFonts w:eastAsiaTheme="minorEastAsia"/>
          <w:sz w:val="24"/>
        </w:rPr>
        <w:t>·</w:t>
      </w:r>
      <w:r w:rsidR="00CC44FD" w:rsidRPr="00923157">
        <w:rPr>
          <w:rFonts w:eastAsiaTheme="minorEastAsia"/>
          <w:sz w:val="24"/>
        </w:rPr>
        <w:t>次（每天平均</w:t>
      </w:r>
      <w:r w:rsidR="00CC44FD" w:rsidRPr="00923157">
        <w:rPr>
          <w:rFonts w:eastAsiaTheme="minorEastAsia"/>
          <w:sz w:val="24"/>
        </w:rPr>
        <w:t>55</w:t>
      </w:r>
      <w:r w:rsidR="00CC44FD" w:rsidRPr="00923157">
        <w:rPr>
          <w:rFonts w:eastAsiaTheme="minorEastAsia"/>
          <w:sz w:val="24"/>
        </w:rPr>
        <w:t>人次），</w:t>
      </w:r>
      <w:proofErr w:type="gramStart"/>
      <w:r w:rsidR="00CC44FD" w:rsidRPr="00923157">
        <w:rPr>
          <w:rFonts w:eastAsiaTheme="minorEastAsia"/>
          <w:sz w:val="24"/>
        </w:rPr>
        <w:t>感染楼病床</w:t>
      </w:r>
      <w:proofErr w:type="gramEnd"/>
      <w:r w:rsidR="00CC44FD" w:rsidRPr="00923157">
        <w:rPr>
          <w:rFonts w:eastAsiaTheme="minorEastAsia"/>
          <w:sz w:val="24"/>
        </w:rPr>
        <w:t>为</w:t>
      </w:r>
      <w:r w:rsidR="00CC44FD" w:rsidRPr="00923157">
        <w:rPr>
          <w:rFonts w:eastAsiaTheme="minorEastAsia"/>
          <w:sz w:val="24"/>
        </w:rPr>
        <w:t>96</w:t>
      </w:r>
      <w:r w:rsidR="00CC44FD" w:rsidRPr="00923157">
        <w:rPr>
          <w:rFonts w:eastAsiaTheme="minorEastAsia"/>
          <w:sz w:val="24"/>
        </w:rPr>
        <w:t>张。循环冷却水补充水量约为循环水量的</w:t>
      </w:r>
      <w:r w:rsidR="00CC44FD" w:rsidRPr="00923157">
        <w:rPr>
          <w:rFonts w:eastAsiaTheme="minorEastAsia"/>
          <w:sz w:val="24"/>
        </w:rPr>
        <w:t xml:space="preserve"> 1.5%</w:t>
      </w:r>
      <w:r w:rsidR="00CC44FD" w:rsidRPr="00923157">
        <w:rPr>
          <w:rFonts w:eastAsiaTheme="minorEastAsia"/>
          <w:sz w:val="24"/>
        </w:rPr>
        <w:t>（</w:t>
      </w:r>
      <w:r w:rsidR="00CC44FD" w:rsidRPr="00923157">
        <w:rPr>
          <w:rFonts w:eastAsiaTheme="minorEastAsia"/>
          <w:sz w:val="24"/>
        </w:rPr>
        <w:t>7</w:t>
      </w:r>
      <w:r w:rsidR="00CC44FD" w:rsidRPr="00923157">
        <w:rPr>
          <w:rFonts w:eastAsiaTheme="minorEastAsia"/>
          <w:sz w:val="24"/>
        </w:rPr>
        <w:t>台冷却塔，循环水量共计</w:t>
      </w:r>
      <w:r w:rsidR="00CC44FD" w:rsidRPr="00923157">
        <w:rPr>
          <w:rFonts w:eastAsiaTheme="minorEastAsia"/>
          <w:sz w:val="24"/>
        </w:rPr>
        <w:t>2700m</w:t>
      </w:r>
      <w:r w:rsidR="00CC44FD" w:rsidRPr="00923157">
        <w:rPr>
          <w:rFonts w:eastAsiaTheme="minorEastAsia"/>
          <w:sz w:val="24"/>
          <w:vertAlign w:val="superscript"/>
        </w:rPr>
        <w:t>3</w:t>
      </w:r>
      <w:r w:rsidR="00CC44FD" w:rsidRPr="00923157">
        <w:rPr>
          <w:rFonts w:eastAsiaTheme="minorEastAsia"/>
          <w:sz w:val="24"/>
        </w:rPr>
        <w:t>/h</w:t>
      </w:r>
      <w:r w:rsidR="00CC44FD" w:rsidRPr="00923157">
        <w:rPr>
          <w:rFonts w:eastAsiaTheme="minorEastAsia"/>
          <w:sz w:val="24"/>
        </w:rPr>
        <w:t>），供冷、供暖分别年运行</w:t>
      </w:r>
      <w:r w:rsidR="00CC44FD" w:rsidRPr="00923157">
        <w:rPr>
          <w:rFonts w:eastAsiaTheme="minorEastAsia"/>
          <w:sz w:val="24"/>
        </w:rPr>
        <w:t>4</w:t>
      </w:r>
      <w:r w:rsidR="00CC44FD" w:rsidRPr="00923157">
        <w:rPr>
          <w:rFonts w:eastAsiaTheme="minorEastAsia"/>
          <w:sz w:val="24"/>
        </w:rPr>
        <w:t>个月，各用水项目用水量统计见下表</w:t>
      </w:r>
      <w:r w:rsidR="00F5097C" w:rsidRPr="00923157">
        <w:rPr>
          <w:rFonts w:eastAsiaTheme="minorEastAsia"/>
          <w:sz w:val="24"/>
        </w:rPr>
        <w:t>。</w:t>
      </w:r>
    </w:p>
    <w:p w:rsidR="00CC44FD" w:rsidRPr="00923157" w:rsidRDefault="00CC44FD" w:rsidP="00CC44FD">
      <w:pPr>
        <w:widowControl/>
        <w:shd w:val="clear" w:color="auto" w:fill="FFFFFF"/>
        <w:rPr>
          <w:rFonts w:eastAsiaTheme="minorEastAsia"/>
          <w:b/>
          <w:szCs w:val="21"/>
        </w:rPr>
      </w:pPr>
      <w:r w:rsidRPr="00923157">
        <w:rPr>
          <w:rFonts w:eastAsiaTheme="minorEastAsia"/>
          <w:b/>
          <w:szCs w:val="21"/>
        </w:rPr>
        <w:t>表</w:t>
      </w:r>
      <w:r w:rsidR="0011434C" w:rsidRPr="00923157">
        <w:rPr>
          <w:rFonts w:eastAsiaTheme="minorEastAsia"/>
          <w:b/>
          <w:szCs w:val="21"/>
        </w:rPr>
        <w:t>4.3-1</w:t>
      </w:r>
      <w:r w:rsidRPr="00923157">
        <w:rPr>
          <w:rFonts w:eastAsiaTheme="minorEastAsia"/>
          <w:b/>
          <w:szCs w:val="21"/>
        </w:rPr>
        <w:t xml:space="preserve">       </w:t>
      </w:r>
      <w:r w:rsidR="00F5097C" w:rsidRPr="00923157">
        <w:rPr>
          <w:rFonts w:eastAsiaTheme="minorEastAsia"/>
          <w:b/>
          <w:szCs w:val="21"/>
        </w:rPr>
        <w:t xml:space="preserve">      </w:t>
      </w:r>
      <w:r w:rsidRPr="00923157">
        <w:rPr>
          <w:rFonts w:eastAsiaTheme="minorEastAsia"/>
          <w:b/>
          <w:szCs w:val="21"/>
        </w:rPr>
        <w:t xml:space="preserve">  </w:t>
      </w:r>
      <w:r w:rsidRPr="00923157">
        <w:rPr>
          <w:rFonts w:eastAsiaTheme="minorEastAsia"/>
          <w:b/>
          <w:szCs w:val="21"/>
        </w:rPr>
        <w:t>各用水项目用水量汇总表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4"/>
        <w:gridCol w:w="721"/>
        <w:gridCol w:w="1391"/>
        <w:gridCol w:w="1811"/>
        <w:gridCol w:w="1328"/>
        <w:gridCol w:w="1636"/>
        <w:gridCol w:w="1616"/>
      </w:tblGrid>
      <w:tr w:rsidR="00923157" w:rsidRPr="00923157" w:rsidTr="005D249C">
        <w:tc>
          <w:tcPr>
            <w:tcW w:w="422" w:type="pct"/>
          </w:tcPr>
          <w:p w:rsidR="00CC44FD" w:rsidRPr="00923157" w:rsidRDefault="00CC44FD" w:rsidP="00CC44FD">
            <w:pPr>
              <w:widowControl/>
              <w:rPr>
                <w:rFonts w:eastAsiaTheme="minorEastAsia"/>
                <w:b/>
                <w:szCs w:val="21"/>
              </w:rPr>
            </w:pPr>
            <w:r w:rsidRPr="00923157">
              <w:rPr>
                <w:rFonts w:eastAsiaTheme="minorEastAsia"/>
                <w:b/>
                <w:szCs w:val="21"/>
              </w:rPr>
              <w:t>序号</w:t>
            </w:r>
          </w:p>
        </w:tc>
        <w:tc>
          <w:tcPr>
            <w:tcW w:w="1137" w:type="pct"/>
            <w:gridSpan w:val="2"/>
          </w:tcPr>
          <w:p w:rsidR="00CC44FD" w:rsidRPr="00923157" w:rsidRDefault="00CC44FD" w:rsidP="00CC44FD">
            <w:pPr>
              <w:widowControl/>
              <w:rPr>
                <w:rFonts w:eastAsiaTheme="minorEastAsia"/>
                <w:b/>
                <w:szCs w:val="21"/>
              </w:rPr>
            </w:pPr>
            <w:r w:rsidRPr="00923157">
              <w:rPr>
                <w:rFonts w:eastAsiaTheme="minorEastAsia"/>
                <w:b/>
                <w:szCs w:val="21"/>
              </w:rPr>
              <w:t>用水项目名称</w:t>
            </w:r>
          </w:p>
        </w:tc>
        <w:tc>
          <w:tcPr>
            <w:tcW w:w="975" w:type="pct"/>
          </w:tcPr>
          <w:p w:rsidR="00CC44FD" w:rsidRPr="00923157" w:rsidRDefault="00CC44FD" w:rsidP="00CC44FD">
            <w:pPr>
              <w:widowControl/>
              <w:rPr>
                <w:rFonts w:eastAsiaTheme="minorEastAsia"/>
                <w:b/>
                <w:szCs w:val="21"/>
              </w:rPr>
            </w:pPr>
            <w:r w:rsidRPr="00923157">
              <w:rPr>
                <w:rFonts w:eastAsiaTheme="minorEastAsia"/>
                <w:b/>
                <w:szCs w:val="21"/>
              </w:rPr>
              <w:t>用水单位数</w:t>
            </w:r>
          </w:p>
        </w:tc>
        <w:tc>
          <w:tcPr>
            <w:tcW w:w="715" w:type="pct"/>
          </w:tcPr>
          <w:p w:rsidR="00CC44FD" w:rsidRPr="00923157" w:rsidRDefault="00CC44FD" w:rsidP="00CC44FD">
            <w:pPr>
              <w:widowControl/>
              <w:rPr>
                <w:rFonts w:eastAsiaTheme="minorEastAsia"/>
                <w:b/>
                <w:szCs w:val="21"/>
              </w:rPr>
            </w:pPr>
            <w:r w:rsidRPr="00923157">
              <w:rPr>
                <w:rFonts w:eastAsiaTheme="minorEastAsia"/>
                <w:b/>
                <w:szCs w:val="21"/>
              </w:rPr>
              <w:t>用水量标准</w:t>
            </w:r>
          </w:p>
        </w:tc>
        <w:tc>
          <w:tcPr>
            <w:tcW w:w="881" w:type="pct"/>
          </w:tcPr>
          <w:p w:rsidR="00CC44FD" w:rsidRPr="00923157" w:rsidRDefault="00983751" w:rsidP="00CC44FD">
            <w:pPr>
              <w:widowControl/>
              <w:rPr>
                <w:rFonts w:eastAsiaTheme="minorEastAsia"/>
                <w:b/>
                <w:szCs w:val="21"/>
              </w:rPr>
            </w:pPr>
            <w:r w:rsidRPr="00923157">
              <w:rPr>
                <w:rFonts w:eastAsiaTheme="minorEastAsia"/>
                <w:b/>
                <w:szCs w:val="21"/>
              </w:rPr>
              <w:t>日</w:t>
            </w:r>
            <w:r w:rsidR="00CC44FD" w:rsidRPr="00923157">
              <w:rPr>
                <w:rFonts w:eastAsiaTheme="minorEastAsia"/>
                <w:b/>
                <w:szCs w:val="21"/>
              </w:rPr>
              <w:t>用水量</w:t>
            </w:r>
            <w:r w:rsidR="00CC44FD" w:rsidRPr="00923157">
              <w:rPr>
                <w:rFonts w:eastAsiaTheme="minorEastAsia"/>
                <w:b/>
                <w:szCs w:val="21"/>
              </w:rPr>
              <w:t>m</w:t>
            </w:r>
            <w:r w:rsidR="00CC44FD" w:rsidRPr="00923157">
              <w:rPr>
                <w:rFonts w:eastAsiaTheme="minorEastAsia"/>
                <w:b/>
                <w:szCs w:val="21"/>
                <w:vertAlign w:val="superscript"/>
              </w:rPr>
              <w:t>3</w:t>
            </w:r>
            <w:r w:rsidR="00CC44FD" w:rsidRPr="00923157">
              <w:rPr>
                <w:rFonts w:eastAsiaTheme="minorEastAsia"/>
                <w:b/>
                <w:szCs w:val="21"/>
              </w:rPr>
              <w:t>/d</w:t>
            </w:r>
          </w:p>
        </w:tc>
        <w:tc>
          <w:tcPr>
            <w:tcW w:w="870" w:type="pct"/>
          </w:tcPr>
          <w:p w:rsidR="00CC44FD" w:rsidRPr="00923157" w:rsidRDefault="00CC44FD" w:rsidP="00CC44FD">
            <w:pPr>
              <w:widowControl/>
              <w:rPr>
                <w:rFonts w:eastAsiaTheme="minorEastAsia"/>
                <w:b/>
                <w:szCs w:val="21"/>
              </w:rPr>
            </w:pPr>
            <w:r w:rsidRPr="00923157">
              <w:rPr>
                <w:rFonts w:eastAsiaTheme="minorEastAsia"/>
                <w:b/>
                <w:szCs w:val="21"/>
              </w:rPr>
              <w:t>年用水量</w:t>
            </w:r>
            <w:r w:rsidRPr="00923157">
              <w:rPr>
                <w:rFonts w:eastAsiaTheme="minorEastAsia"/>
                <w:b/>
                <w:szCs w:val="21"/>
              </w:rPr>
              <w:t>m</w:t>
            </w:r>
            <w:r w:rsidRPr="00923157">
              <w:rPr>
                <w:rFonts w:eastAsiaTheme="minorEastAsia"/>
                <w:b/>
                <w:szCs w:val="21"/>
                <w:vertAlign w:val="superscript"/>
              </w:rPr>
              <w:t>3</w:t>
            </w:r>
            <w:r w:rsidRPr="00923157">
              <w:rPr>
                <w:rFonts w:eastAsiaTheme="minorEastAsia"/>
                <w:b/>
                <w:szCs w:val="21"/>
              </w:rPr>
              <w:t>/a</w:t>
            </w:r>
          </w:p>
        </w:tc>
      </w:tr>
      <w:tr w:rsidR="00923157" w:rsidRPr="00923157" w:rsidTr="00BE13A9">
        <w:tc>
          <w:tcPr>
            <w:tcW w:w="422" w:type="pct"/>
          </w:tcPr>
          <w:p w:rsidR="005D249C" w:rsidRPr="00923157" w:rsidRDefault="005D249C" w:rsidP="00CC44FD">
            <w:pPr>
              <w:widowControl/>
              <w:rPr>
                <w:rFonts w:eastAsiaTheme="minorEastAsia"/>
                <w:szCs w:val="21"/>
              </w:rPr>
            </w:pPr>
            <w:r w:rsidRPr="00923157">
              <w:rPr>
                <w:rFonts w:eastAsiaTheme="minorEastAsia"/>
                <w:szCs w:val="21"/>
              </w:rPr>
              <w:t>1</w:t>
            </w:r>
          </w:p>
        </w:tc>
        <w:tc>
          <w:tcPr>
            <w:tcW w:w="1137" w:type="pct"/>
            <w:gridSpan w:val="2"/>
          </w:tcPr>
          <w:p w:rsidR="005D249C" w:rsidRPr="00923157" w:rsidRDefault="005D249C" w:rsidP="00CC44FD">
            <w:pPr>
              <w:widowControl/>
              <w:rPr>
                <w:rFonts w:eastAsiaTheme="minorEastAsia"/>
                <w:szCs w:val="21"/>
              </w:rPr>
            </w:pPr>
            <w:r w:rsidRPr="00923157">
              <w:rPr>
                <w:rFonts w:eastAsiaTheme="minorEastAsia"/>
                <w:szCs w:val="21"/>
              </w:rPr>
              <w:t>医院住院部综合用水</w:t>
            </w:r>
          </w:p>
        </w:tc>
        <w:tc>
          <w:tcPr>
            <w:tcW w:w="975" w:type="pct"/>
          </w:tcPr>
          <w:p w:rsidR="005D249C" w:rsidRPr="00923157" w:rsidRDefault="005D249C" w:rsidP="00CC44FD">
            <w:pPr>
              <w:widowControl/>
              <w:rPr>
                <w:rFonts w:eastAsiaTheme="minorEastAsia"/>
                <w:szCs w:val="21"/>
              </w:rPr>
            </w:pPr>
            <w:r w:rsidRPr="00923157">
              <w:rPr>
                <w:rFonts w:eastAsiaTheme="minorEastAsia"/>
                <w:szCs w:val="21"/>
              </w:rPr>
              <w:t>1200</w:t>
            </w:r>
            <w:r w:rsidRPr="00923157">
              <w:rPr>
                <w:rFonts w:eastAsiaTheme="minorEastAsia"/>
                <w:szCs w:val="21"/>
              </w:rPr>
              <w:t>床</w:t>
            </w:r>
          </w:p>
        </w:tc>
        <w:tc>
          <w:tcPr>
            <w:tcW w:w="715" w:type="pct"/>
          </w:tcPr>
          <w:p w:rsidR="005D249C" w:rsidRPr="00923157" w:rsidRDefault="005D249C" w:rsidP="00CC44FD">
            <w:pPr>
              <w:widowControl/>
              <w:rPr>
                <w:rFonts w:eastAsiaTheme="minorEastAsia"/>
                <w:szCs w:val="21"/>
              </w:rPr>
            </w:pPr>
            <w:r w:rsidRPr="00923157">
              <w:rPr>
                <w:rFonts w:eastAsiaTheme="minorEastAsia"/>
                <w:szCs w:val="21"/>
              </w:rPr>
              <w:t>600L/</w:t>
            </w:r>
            <w:r w:rsidRPr="00923157">
              <w:rPr>
                <w:rFonts w:eastAsiaTheme="minorEastAsia"/>
                <w:szCs w:val="21"/>
              </w:rPr>
              <w:t>床</w:t>
            </w:r>
            <w:r w:rsidRPr="00923157">
              <w:rPr>
                <w:rFonts w:eastAsiaTheme="minorEastAsia"/>
                <w:szCs w:val="21"/>
              </w:rPr>
              <w:t>·d</w:t>
            </w:r>
          </w:p>
        </w:tc>
        <w:tc>
          <w:tcPr>
            <w:tcW w:w="881" w:type="pct"/>
          </w:tcPr>
          <w:p w:rsidR="005D249C" w:rsidRPr="00923157" w:rsidRDefault="005D249C" w:rsidP="00CC44FD">
            <w:pPr>
              <w:widowControl/>
              <w:rPr>
                <w:rFonts w:eastAsiaTheme="minorEastAsia"/>
                <w:szCs w:val="21"/>
              </w:rPr>
            </w:pPr>
            <w:r w:rsidRPr="00923157">
              <w:rPr>
                <w:rFonts w:eastAsiaTheme="minorEastAsia"/>
                <w:szCs w:val="21"/>
              </w:rPr>
              <w:t>720</w:t>
            </w:r>
          </w:p>
        </w:tc>
        <w:tc>
          <w:tcPr>
            <w:tcW w:w="870" w:type="pct"/>
            <w:vAlign w:val="center"/>
          </w:tcPr>
          <w:p w:rsidR="005D249C" w:rsidRPr="00923157" w:rsidRDefault="005D249C">
            <w:pPr>
              <w:rPr>
                <w:rFonts w:eastAsiaTheme="minorEastAsia"/>
                <w:szCs w:val="21"/>
              </w:rPr>
            </w:pPr>
            <w:r w:rsidRPr="00923157">
              <w:rPr>
                <w:rFonts w:eastAsiaTheme="minorEastAsia"/>
                <w:szCs w:val="21"/>
              </w:rPr>
              <w:t>262800</w:t>
            </w:r>
          </w:p>
        </w:tc>
      </w:tr>
      <w:tr w:rsidR="00923157" w:rsidRPr="00923157" w:rsidTr="00BE13A9">
        <w:tc>
          <w:tcPr>
            <w:tcW w:w="422" w:type="pct"/>
          </w:tcPr>
          <w:p w:rsidR="005D249C" w:rsidRPr="00923157" w:rsidRDefault="005D249C" w:rsidP="00CC44FD">
            <w:pPr>
              <w:widowControl/>
              <w:rPr>
                <w:rFonts w:eastAsiaTheme="minorEastAsia"/>
                <w:szCs w:val="21"/>
              </w:rPr>
            </w:pPr>
            <w:r w:rsidRPr="00923157">
              <w:rPr>
                <w:rFonts w:eastAsiaTheme="minorEastAsia"/>
                <w:szCs w:val="21"/>
              </w:rPr>
              <w:t>2</w:t>
            </w:r>
          </w:p>
        </w:tc>
        <w:tc>
          <w:tcPr>
            <w:tcW w:w="1137" w:type="pct"/>
            <w:gridSpan w:val="2"/>
          </w:tcPr>
          <w:p w:rsidR="005D249C" w:rsidRPr="00923157" w:rsidRDefault="005D249C" w:rsidP="00CC44FD">
            <w:pPr>
              <w:widowControl/>
              <w:rPr>
                <w:rFonts w:eastAsiaTheme="minorEastAsia"/>
                <w:szCs w:val="21"/>
              </w:rPr>
            </w:pPr>
            <w:r w:rsidRPr="00923157">
              <w:rPr>
                <w:rFonts w:eastAsiaTheme="minorEastAsia"/>
                <w:szCs w:val="21"/>
              </w:rPr>
              <w:t>医务人员用水</w:t>
            </w:r>
          </w:p>
        </w:tc>
        <w:tc>
          <w:tcPr>
            <w:tcW w:w="975" w:type="pct"/>
          </w:tcPr>
          <w:p w:rsidR="005D249C" w:rsidRPr="00923157" w:rsidRDefault="005D249C" w:rsidP="00CC44FD">
            <w:pPr>
              <w:widowControl/>
              <w:rPr>
                <w:rFonts w:eastAsiaTheme="minorEastAsia"/>
                <w:szCs w:val="21"/>
              </w:rPr>
            </w:pPr>
            <w:r w:rsidRPr="00923157">
              <w:rPr>
                <w:rFonts w:eastAsiaTheme="minorEastAsia"/>
                <w:szCs w:val="21"/>
              </w:rPr>
              <w:t>990</w:t>
            </w:r>
            <w:r w:rsidRPr="00923157">
              <w:rPr>
                <w:rFonts w:eastAsiaTheme="minorEastAsia"/>
                <w:szCs w:val="21"/>
              </w:rPr>
              <w:t>人</w:t>
            </w:r>
          </w:p>
        </w:tc>
        <w:tc>
          <w:tcPr>
            <w:tcW w:w="715" w:type="pct"/>
          </w:tcPr>
          <w:p w:rsidR="005D249C" w:rsidRPr="00923157" w:rsidRDefault="005D249C" w:rsidP="00CC44FD">
            <w:pPr>
              <w:widowControl/>
              <w:rPr>
                <w:rFonts w:eastAsiaTheme="minorEastAsia"/>
                <w:szCs w:val="21"/>
              </w:rPr>
            </w:pPr>
            <w:r w:rsidRPr="00923157">
              <w:rPr>
                <w:rFonts w:eastAsiaTheme="minorEastAsia"/>
                <w:szCs w:val="21"/>
              </w:rPr>
              <w:t>150L/</w:t>
            </w:r>
            <w:r w:rsidRPr="00923157">
              <w:rPr>
                <w:rFonts w:eastAsiaTheme="minorEastAsia"/>
                <w:szCs w:val="21"/>
              </w:rPr>
              <w:t>人</w:t>
            </w:r>
            <w:r w:rsidRPr="00923157">
              <w:rPr>
                <w:rFonts w:eastAsiaTheme="minorEastAsia"/>
                <w:szCs w:val="21"/>
              </w:rPr>
              <w:t>·d</w:t>
            </w:r>
          </w:p>
        </w:tc>
        <w:tc>
          <w:tcPr>
            <w:tcW w:w="881" w:type="pct"/>
          </w:tcPr>
          <w:p w:rsidR="005D249C" w:rsidRPr="00923157" w:rsidRDefault="005D249C" w:rsidP="00CC44FD">
            <w:pPr>
              <w:widowControl/>
              <w:rPr>
                <w:rFonts w:eastAsiaTheme="minorEastAsia"/>
                <w:szCs w:val="21"/>
              </w:rPr>
            </w:pPr>
            <w:r w:rsidRPr="00923157">
              <w:rPr>
                <w:rFonts w:eastAsiaTheme="minorEastAsia"/>
                <w:szCs w:val="21"/>
              </w:rPr>
              <w:t>148.5</w:t>
            </w:r>
          </w:p>
        </w:tc>
        <w:tc>
          <w:tcPr>
            <w:tcW w:w="870" w:type="pct"/>
            <w:vAlign w:val="center"/>
          </w:tcPr>
          <w:p w:rsidR="005D249C" w:rsidRPr="00923157" w:rsidRDefault="005D249C">
            <w:pPr>
              <w:rPr>
                <w:rFonts w:eastAsiaTheme="minorEastAsia"/>
                <w:szCs w:val="21"/>
              </w:rPr>
            </w:pPr>
            <w:r w:rsidRPr="00923157">
              <w:rPr>
                <w:rFonts w:eastAsiaTheme="minorEastAsia"/>
                <w:szCs w:val="21"/>
              </w:rPr>
              <w:t>54202.5</w:t>
            </w:r>
          </w:p>
        </w:tc>
      </w:tr>
      <w:tr w:rsidR="00923157" w:rsidRPr="00923157" w:rsidTr="00BE13A9">
        <w:tc>
          <w:tcPr>
            <w:tcW w:w="422" w:type="pct"/>
          </w:tcPr>
          <w:p w:rsidR="005D249C" w:rsidRPr="00923157" w:rsidRDefault="005D249C" w:rsidP="00CC44FD">
            <w:pPr>
              <w:widowControl/>
              <w:rPr>
                <w:rFonts w:eastAsiaTheme="minorEastAsia"/>
                <w:szCs w:val="21"/>
              </w:rPr>
            </w:pPr>
            <w:r w:rsidRPr="00923157">
              <w:rPr>
                <w:rFonts w:eastAsiaTheme="minorEastAsia"/>
                <w:szCs w:val="21"/>
              </w:rPr>
              <w:t>3</w:t>
            </w:r>
          </w:p>
        </w:tc>
        <w:tc>
          <w:tcPr>
            <w:tcW w:w="1137" w:type="pct"/>
            <w:gridSpan w:val="2"/>
          </w:tcPr>
          <w:p w:rsidR="005D249C" w:rsidRPr="00923157" w:rsidRDefault="005D249C" w:rsidP="00CC44FD">
            <w:pPr>
              <w:widowControl/>
              <w:rPr>
                <w:rFonts w:eastAsiaTheme="minorEastAsia"/>
                <w:szCs w:val="21"/>
              </w:rPr>
            </w:pPr>
            <w:r w:rsidRPr="00923157">
              <w:rPr>
                <w:rFonts w:eastAsiaTheme="minorEastAsia"/>
                <w:szCs w:val="21"/>
              </w:rPr>
              <w:t>医院门诊急诊用水</w:t>
            </w:r>
          </w:p>
        </w:tc>
        <w:tc>
          <w:tcPr>
            <w:tcW w:w="975" w:type="pct"/>
          </w:tcPr>
          <w:p w:rsidR="005D249C" w:rsidRPr="00923157" w:rsidRDefault="005D249C" w:rsidP="00CC44FD">
            <w:pPr>
              <w:widowControl/>
              <w:rPr>
                <w:rFonts w:eastAsiaTheme="minorEastAsia"/>
                <w:szCs w:val="21"/>
              </w:rPr>
            </w:pPr>
            <w:r w:rsidRPr="00923157">
              <w:rPr>
                <w:rFonts w:eastAsiaTheme="minorEastAsia"/>
                <w:szCs w:val="21"/>
              </w:rPr>
              <w:t>822</w:t>
            </w:r>
            <w:r w:rsidRPr="00923157">
              <w:rPr>
                <w:rFonts w:eastAsiaTheme="minorEastAsia"/>
                <w:szCs w:val="21"/>
              </w:rPr>
              <w:t>人</w:t>
            </w:r>
            <w:r w:rsidRPr="00923157">
              <w:rPr>
                <w:rFonts w:eastAsiaTheme="minorEastAsia"/>
                <w:szCs w:val="21"/>
              </w:rPr>
              <w:t>·</w:t>
            </w:r>
            <w:r w:rsidRPr="00923157">
              <w:rPr>
                <w:rFonts w:eastAsiaTheme="minorEastAsia"/>
                <w:szCs w:val="21"/>
              </w:rPr>
              <w:t>次</w:t>
            </w:r>
          </w:p>
        </w:tc>
        <w:tc>
          <w:tcPr>
            <w:tcW w:w="715" w:type="pct"/>
          </w:tcPr>
          <w:p w:rsidR="005D249C" w:rsidRPr="00923157" w:rsidRDefault="005D249C" w:rsidP="00CC44FD">
            <w:pPr>
              <w:widowControl/>
              <w:rPr>
                <w:rFonts w:eastAsiaTheme="minorEastAsia"/>
                <w:szCs w:val="21"/>
              </w:rPr>
            </w:pPr>
            <w:r w:rsidRPr="00923157">
              <w:rPr>
                <w:rFonts w:eastAsiaTheme="minorEastAsia"/>
                <w:szCs w:val="21"/>
              </w:rPr>
              <w:t>15 L/</w:t>
            </w:r>
            <w:r w:rsidRPr="00923157">
              <w:rPr>
                <w:rFonts w:eastAsiaTheme="minorEastAsia"/>
                <w:szCs w:val="21"/>
              </w:rPr>
              <w:t>人</w:t>
            </w:r>
            <w:r w:rsidRPr="00923157">
              <w:rPr>
                <w:rFonts w:eastAsiaTheme="minorEastAsia"/>
                <w:szCs w:val="21"/>
              </w:rPr>
              <w:t>·</w:t>
            </w:r>
            <w:r w:rsidRPr="00923157">
              <w:rPr>
                <w:rFonts w:eastAsiaTheme="minorEastAsia"/>
                <w:szCs w:val="21"/>
              </w:rPr>
              <w:t>次</w:t>
            </w:r>
          </w:p>
        </w:tc>
        <w:tc>
          <w:tcPr>
            <w:tcW w:w="881" w:type="pct"/>
          </w:tcPr>
          <w:p w:rsidR="005D249C" w:rsidRPr="00923157" w:rsidRDefault="005D249C" w:rsidP="00CC44FD">
            <w:pPr>
              <w:widowControl/>
              <w:rPr>
                <w:rFonts w:eastAsiaTheme="minorEastAsia"/>
                <w:szCs w:val="21"/>
              </w:rPr>
            </w:pPr>
            <w:r w:rsidRPr="00923157">
              <w:rPr>
                <w:rFonts w:eastAsiaTheme="minorEastAsia"/>
                <w:szCs w:val="21"/>
              </w:rPr>
              <w:t>12.33</w:t>
            </w:r>
          </w:p>
        </w:tc>
        <w:tc>
          <w:tcPr>
            <w:tcW w:w="870" w:type="pct"/>
            <w:vAlign w:val="center"/>
          </w:tcPr>
          <w:p w:rsidR="005D249C" w:rsidRPr="00923157" w:rsidRDefault="005D249C">
            <w:pPr>
              <w:rPr>
                <w:rFonts w:eastAsiaTheme="minorEastAsia"/>
                <w:szCs w:val="21"/>
              </w:rPr>
            </w:pPr>
            <w:r w:rsidRPr="00923157">
              <w:rPr>
                <w:rFonts w:eastAsiaTheme="minorEastAsia"/>
                <w:szCs w:val="21"/>
              </w:rPr>
              <w:t>4500.45</w:t>
            </w:r>
          </w:p>
        </w:tc>
      </w:tr>
      <w:tr w:rsidR="00923157" w:rsidRPr="00923157" w:rsidTr="00BE13A9">
        <w:tc>
          <w:tcPr>
            <w:tcW w:w="422" w:type="pct"/>
          </w:tcPr>
          <w:p w:rsidR="005D249C" w:rsidRPr="00923157" w:rsidRDefault="005D249C" w:rsidP="00BE13A9">
            <w:pPr>
              <w:widowControl/>
              <w:rPr>
                <w:rFonts w:eastAsiaTheme="minorEastAsia"/>
                <w:szCs w:val="21"/>
              </w:rPr>
            </w:pPr>
            <w:r w:rsidRPr="00923157">
              <w:rPr>
                <w:rFonts w:eastAsiaTheme="minorEastAsia"/>
                <w:szCs w:val="21"/>
              </w:rPr>
              <w:t>4</w:t>
            </w:r>
          </w:p>
        </w:tc>
        <w:tc>
          <w:tcPr>
            <w:tcW w:w="1137" w:type="pct"/>
            <w:gridSpan w:val="2"/>
          </w:tcPr>
          <w:p w:rsidR="005D249C" w:rsidRPr="00923157" w:rsidRDefault="005D249C" w:rsidP="00CC44FD">
            <w:pPr>
              <w:widowControl/>
              <w:rPr>
                <w:rFonts w:eastAsiaTheme="minorEastAsia"/>
                <w:szCs w:val="21"/>
              </w:rPr>
            </w:pPr>
            <w:r w:rsidRPr="00923157">
              <w:rPr>
                <w:rFonts w:eastAsiaTheme="minorEastAsia"/>
                <w:szCs w:val="21"/>
              </w:rPr>
              <w:t>体检中心用水</w:t>
            </w:r>
          </w:p>
        </w:tc>
        <w:tc>
          <w:tcPr>
            <w:tcW w:w="975" w:type="pct"/>
          </w:tcPr>
          <w:p w:rsidR="005D249C" w:rsidRPr="00923157" w:rsidRDefault="005D249C" w:rsidP="00CC44FD">
            <w:pPr>
              <w:widowControl/>
              <w:rPr>
                <w:rFonts w:eastAsiaTheme="minorEastAsia"/>
                <w:szCs w:val="21"/>
              </w:rPr>
            </w:pPr>
            <w:r w:rsidRPr="00923157">
              <w:rPr>
                <w:rFonts w:eastAsiaTheme="minorEastAsia"/>
                <w:szCs w:val="21"/>
              </w:rPr>
              <w:t>55</w:t>
            </w:r>
            <w:r w:rsidRPr="00923157">
              <w:rPr>
                <w:rFonts w:eastAsiaTheme="minorEastAsia"/>
                <w:szCs w:val="21"/>
              </w:rPr>
              <w:t>人</w:t>
            </w:r>
            <w:r w:rsidRPr="00923157">
              <w:rPr>
                <w:rFonts w:eastAsiaTheme="minorEastAsia"/>
                <w:szCs w:val="21"/>
              </w:rPr>
              <w:t>·</w:t>
            </w:r>
            <w:r w:rsidRPr="00923157">
              <w:rPr>
                <w:rFonts w:eastAsiaTheme="minorEastAsia"/>
                <w:szCs w:val="21"/>
              </w:rPr>
              <w:t>次</w:t>
            </w:r>
          </w:p>
        </w:tc>
        <w:tc>
          <w:tcPr>
            <w:tcW w:w="715" w:type="pct"/>
          </w:tcPr>
          <w:p w:rsidR="005D249C" w:rsidRPr="00923157" w:rsidRDefault="005D249C" w:rsidP="00CC44FD">
            <w:pPr>
              <w:widowControl/>
              <w:rPr>
                <w:rFonts w:eastAsiaTheme="minorEastAsia"/>
                <w:szCs w:val="21"/>
              </w:rPr>
            </w:pPr>
            <w:r w:rsidRPr="00923157">
              <w:rPr>
                <w:rFonts w:eastAsiaTheme="minorEastAsia"/>
                <w:szCs w:val="21"/>
              </w:rPr>
              <w:t>15 L/</w:t>
            </w:r>
            <w:r w:rsidRPr="00923157">
              <w:rPr>
                <w:rFonts w:eastAsiaTheme="minorEastAsia"/>
                <w:szCs w:val="21"/>
              </w:rPr>
              <w:t>人</w:t>
            </w:r>
            <w:r w:rsidRPr="00923157">
              <w:rPr>
                <w:rFonts w:eastAsiaTheme="minorEastAsia"/>
                <w:szCs w:val="21"/>
              </w:rPr>
              <w:t>·</w:t>
            </w:r>
            <w:r w:rsidRPr="00923157">
              <w:rPr>
                <w:rFonts w:eastAsiaTheme="minorEastAsia"/>
                <w:szCs w:val="21"/>
              </w:rPr>
              <w:t>次</w:t>
            </w:r>
          </w:p>
        </w:tc>
        <w:tc>
          <w:tcPr>
            <w:tcW w:w="881" w:type="pct"/>
          </w:tcPr>
          <w:p w:rsidR="005D249C" w:rsidRPr="00923157" w:rsidRDefault="005D249C" w:rsidP="008C5F6A">
            <w:pPr>
              <w:widowControl/>
              <w:rPr>
                <w:rFonts w:eastAsiaTheme="minorEastAsia"/>
                <w:szCs w:val="21"/>
              </w:rPr>
            </w:pPr>
            <w:r w:rsidRPr="00923157">
              <w:rPr>
                <w:rFonts w:eastAsiaTheme="minorEastAsia"/>
                <w:szCs w:val="21"/>
              </w:rPr>
              <w:t>0.8</w:t>
            </w:r>
            <w:r w:rsidR="008C5F6A" w:rsidRPr="00923157">
              <w:rPr>
                <w:rFonts w:eastAsiaTheme="minorEastAsia"/>
                <w:szCs w:val="21"/>
              </w:rPr>
              <w:t>3</w:t>
            </w:r>
          </w:p>
        </w:tc>
        <w:tc>
          <w:tcPr>
            <w:tcW w:w="870" w:type="pct"/>
            <w:vAlign w:val="center"/>
          </w:tcPr>
          <w:p w:rsidR="005D249C" w:rsidRPr="00923157" w:rsidRDefault="005D249C" w:rsidP="008C5F6A">
            <w:pPr>
              <w:rPr>
                <w:rFonts w:eastAsiaTheme="minorEastAsia"/>
                <w:szCs w:val="21"/>
              </w:rPr>
            </w:pPr>
            <w:r w:rsidRPr="00923157">
              <w:rPr>
                <w:rFonts w:eastAsiaTheme="minorEastAsia"/>
                <w:szCs w:val="21"/>
              </w:rPr>
              <w:t>301.1</w:t>
            </w:r>
            <w:r w:rsidR="008C5F6A" w:rsidRPr="00923157">
              <w:rPr>
                <w:rFonts w:eastAsiaTheme="minorEastAsia"/>
                <w:szCs w:val="21"/>
              </w:rPr>
              <w:t>3</w:t>
            </w:r>
          </w:p>
        </w:tc>
      </w:tr>
      <w:tr w:rsidR="00923157" w:rsidRPr="00923157" w:rsidTr="00BE13A9">
        <w:tc>
          <w:tcPr>
            <w:tcW w:w="422" w:type="pct"/>
          </w:tcPr>
          <w:p w:rsidR="005D249C" w:rsidRPr="00923157" w:rsidRDefault="005D249C" w:rsidP="00BE13A9">
            <w:pPr>
              <w:widowControl/>
              <w:rPr>
                <w:rFonts w:eastAsiaTheme="minorEastAsia"/>
                <w:szCs w:val="21"/>
              </w:rPr>
            </w:pPr>
            <w:r w:rsidRPr="00923157">
              <w:rPr>
                <w:rFonts w:eastAsiaTheme="minorEastAsia"/>
                <w:szCs w:val="21"/>
              </w:rPr>
              <w:t>5</w:t>
            </w:r>
          </w:p>
        </w:tc>
        <w:tc>
          <w:tcPr>
            <w:tcW w:w="1137" w:type="pct"/>
            <w:gridSpan w:val="2"/>
          </w:tcPr>
          <w:p w:rsidR="005D249C" w:rsidRPr="00923157" w:rsidRDefault="005D249C" w:rsidP="00CC44FD">
            <w:pPr>
              <w:widowControl/>
              <w:rPr>
                <w:rFonts w:eastAsiaTheme="minorEastAsia"/>
                <w:szCs w:val="21"/>
              </w:rPr>
            </w:pPr>
            <w:r w:rsidRPr="00923157">
              <w:rPr>
                <w:rFonts w:eastAsiaTheme="minorEastAsia"/>
                <w:szCs w:val="21"/>
              </w:rPr>
              <w:t>食堂餐饮用水</w:t>
            </w:r>
          </w:p>
        </w:tc>
        <w:tc>
          <w:tcPr>
            <w:tcW w:w="975" w:type="pct"/>
          </w:tcPr>
          <w:p w:rsidR="005D249C" w:rsidRPr="00923157" w:rsidRDefault="005D249C" w:rsidP="00CC44FD">
            <w:pPr>
              <w:widowControl/>
              <w:rPr>
                <w:rFonts w:eastAsiaTheme="minorEastAsia"/>
                <w:szCs w:val="21"/>
              </w:rPr>
            </w:pPr>
            <w:r w:rsidRPr="00923157">
              <w:rPr>
                <w:rFonts w:eastAsiaTheme="minorEastAsia"/>
                <w:szCs w:val="21"/>
              </w:rPr>
              <w:t>4500</w:t>
            </w:r>
            <w:r w:rsidRPr="00923157">
              <w:rPr>
                <w:rFonts w:eastAsiaTheme="minorEastAsia"/>
                <w:szCs w:val="21"/>
              </w:rPr>
              <w:t>人</w:t>
            </w:r>
            <w:r w:rsidRPr="00923157">
              <w:rPr>
                <w:rFonts w:eastAsiaTheme="minorEastAsia"/>
                <w:szCs w:val="21"/>
              </w:rPr>
              <w:t>·</w:t>
            </w:r>
            <w:r w:rsidRPr="00923157">
              <w:rPr>
                <w:rFonts w:eastAsiaTheme="minorEastAsia"/>
                <w:szCs w:val="21"/>
              </w:rPr>
              <w:t>次</w:t>
            </w:r>
          </w:p>
        </w:tc>
        <w:tc>
          <w:tcPr>
            <w:tcW w:w="715" w:type="pct"/>
          </w:tcPr>
          <w:p w:rsidR="005D249C" w:rsidRPr="00923157" w:rsidRDefault="005D249C" w:rsidP="00CC44FD">
            <w:pPr>
              <w:widowControl/>
              <w:rPr>
                <w:rFonts w:eastAsiaTheme="minorEastAsia"/>
                <w:szCs w:val="21"/>
              </w:rPr>
            </w:pPr>
            <w:r w:rsidRPr="00923157">
              <w:rPr>
                <w:rFonts w:eastAsiaTheme="minorEastAsia"/>
                <w:szCs w:val="21"/>
              </w:rPr>
              <w:t>20 L/</w:t>
            </w:r>
            <w:r w:rsidRPr="00923157">
              <w:rPr>
                <w:rFonts w:eastAsiaTheme="minorEastAsia"/>
                <w:szCs w:val="21"/>
              </w:rPr>
              <w:t>人</w:t>
            </w:r>
            <w:r w:rsidRPr="00923157">
              <w:rPr>
                <w:rFonts w:eastAsiaTheme="minorEastAsia"/>
                <w:szCs w:val="21"/>
              </w:rPr>
              <w:t>·</w:t>
            </w:r>
            <w:r w:rsidRPr="00923157">
              <w:rPr>
                <w:rFonts w:eastAsiaTheme="minorEastAsia"/>
                <w:szCs w:val="21"/>
              </w:rPr>
              <w:t>次</w:t>
            </w:r>
          </w:p>
        </w:tc>
        <w:tc>
          <w:tcPr>
            <w:tcW w:w="881" w:type="pct"/>
          </w:tcPr>
          <w:p w:rsidR="005D249C" w:rsidRPr="00923157" w:rsidRDefault="005D249C" w:rsidP="00CC44FD">
            <w:pPr>
              <w:widowControl/>
              <w:rPr>
                <w:rFonts w:eastAsiaTheme="minorEastAsia"/>
                <w:szCs w:val="21"/>
              </w:rPr>
            </w:pPr>
            <w:r w:rsidRPr="00923157">
              <w:rPr>
                <w:rFonts w:eastAsiaTheme="minorEastAsia"/>
                <w:szCs w:val="21"/>
              </w:rPr>
              <w:t>90</w:t>
            </w:r>
          </w:p>
        </w:tc>
        <w:tc>
          <w:tcPr>
            <w:tcW w:w="870" w:type="pct"/>
            <w:vAlign w:val="center"/>
          </w:tcPr>
          <w:p w:rsidR="005D249C" w:rsidRPr="00923157" w:rsidRDefault="005D249C">
            <w:pPr>
              <w:rPr>
                <w:rFonts w:eastAsiaTheme="minorEastAsia"/>
                <w:szCs w:val="21"/>
              </w:rPr>
            </w:pPr>
            <w:r w:rsidRPr="00923157">
              <w:rPr>
                <w:rFonts w:eastAsiaTheme="minorEastAsia"/>
                <w:szCs w:val="21"/>
              </w:rPr>
              <w:t>32850</w:t>
            </w:r>
          </w:p>
        </w:tc>
      </w:tr>
      <w:tr w:rsidR="00923157" w:rsidRPr="00923157" w:rsidTr="00BE13A9">
        <w:tc>
          <w:tcPr>
            <w:tcW w:w="422" w:type="pct"/>
          </w:tcPr>
          <w:p w:rsidR="005D249C" w:rsidRPr="00923157" w:rsidRDefault="005D249C" w:rsidP="00BE13A9">
            <w:pPr>
              <w:widowControl/>
              <w:rPr>
                <w:rFonts w:eastAsiaTheme="minorEastAsia"/>
                <w:szCs w:val="21"/>
              </w:rPr>
            </w:pPr>
            <w:r w:rsidRPr="00923157">
              <w:rPr>
                <w:rFonts w:eastAsiaTheme="minorEastAsia"/>
                <w:szCs w:val="21"/>
              </w:rPr>
              <w:t>6</w:t>
            </w:r>
          </w:p>
        </w:tc>
        <w:tc>
          <w:tcPr>
            <w:tcW w:w="1137" w:type="pct"/>
            <w:gridSpan w:val="2"/>
          </w:tcPr>
          <w:p w:rsidR="005D249C" w:rsidRPr="00923157" w:rsidRDefault="005D249C" w:rsidP="00CC44FD">
            <w:pPr>
              <w:widowControl/>
              <w:rPr>
                <w:rFonts w:eastAsiaTheme="minorEastAsia"/>
                <w:szCs w:val="21"/>
              </w:rPr>
            </w:pPr>
            <w:r w:rsidRPr="00923157">
              <w:rPr>
                <w:rFonts w:eastAsiaTheme="minorEastAsia"/>
                <w:szCs w:val="21"/>
              </w:rPr>
              <w:t>检验室检验用水</w:t>
            </w:r>
          </w:p>
        </w:tc>
        <w:tc>
          <w:tcPr>
            <w:tcW w:w="975" w:type="pct"/>
          </w:tcPr>
          <w:p w:rsidR="005D249C" w:rsidRPr="00923157" w:rsidRDefault="005D249C" w:rsidP="00CC44FD">
            <w:pPr>
              <w:widowControl/>
              <w:rPr>
                <w:rFonts w:eastAsiaTheme="minorEastAsia"/>
                <w:szCs w:val="21"/>
              </w:rPr>
            </w:pPr>
            <w:r w:rsidRPr="00923157">
              <w:rPr>
                <w:rFonts w:eastAsiaTheme="minorEastAsia"/>
                <w:szCs w:val="21"/>
              </w:rPr>
              <w:t>/</w:t>
            </w:r>
          </w:p>
        </w:tc>
        <w:tc>
          <w:tcPr>
            <w:tcW w:w="715" w:type="pct"/>
          </w:tcPr>
          <w:p w:rsidR="005D249C" w:rsidRPr="00923157" w:rsidRDefault="005D249C" w:rsidP="00CC44FD">
            <w:pPr>
              <w:widowControl/>
              <w:rPr>
                <w:rFonts w:eastAsiaTheme="minorEastAsia"/>
                <w:szCs w:val="21"/>
              </w:rPr>
            </w:pPr>
            <w:r w:rsidRPr="00923157">
              <w:rPr>
                <w:rFonts w:eastAsiaTheme="minorEastAsia"/>
                <w:szCs w:val="21"/>
              </w:rPr>
              <w:t>/</w:t>
            </w:r>
          </w:p>
        </w:tc>
        <w:tc>
          <w:tcPr>
            <w:tcW w:w="881" w:type="pct"/>
          </w:tcPr>
          <w:p w:rsidR="005D249C" w:rsidRPr="00923157" w:rsidRDefault="005D249C" w:rsidP="00CC44FD">
            <w:pPr>
              <w:widowControl/>
              <w:rPr>
                <w:rFonts w:eastAsiaTheme="minorEastAsia"/>
                <w:szCs w:val="21"/>
              </w:rPr>
            </w:pPr>
            <w:r w:rsidRPr="00923157">
              <w:rPr>
                <w:rFonts w:eastAsiaTheme="minorEastAsia"/>
                <w:szCs w:val="21"/>
              </w:rPr>
              <w:t>2</w:t>
            </w:r>
          </w:p>
        </w:tc>
        <w:tc>
          <w:tcPr>
            <w:tcW w:w="870" w:type="pct"/>
            <w:vAlign w:val="center"/>
          </w:tcPr>
          <w:p w:rsidR="005D249C" w:rsidRPr="00923157" w:rsidRDefault="005D249C">
            <w:pPr>
              <w:rPr>
                <w:rFonts w:eastAsiaTheme="minorEastAsia"/>
                <w:szCs w:val="21"/>
              </w:rPr>
            </w:pPr>
            <w:r w:rsidRPr="00923157">
              <w:rPr>
                <w:rFonts w:eastAsiaTheme="minorEastAsia"/>
                <w:szCs w:val="21"/>
              </w:rPr>
              <w:t>730</w:t>
            </w:r>
          </w:p>
        </w:tc>
      </w:tr>
      <w:tr w:rsidR="00923157" w:rsidRPr="00923157" w:rsidTr="00BE13A9">
        <w:tc>
          <w:tcPr>
            <w:tcW w:w="422" w:type="pct"/>
          </w:tcPr>
          <w:p w:rsidR="005D249C" w:rsidRPr="00923157" w:rsidRDefault="005D249C" w:rsidP="00CC44FD">
            <w:pPr>
              <w:widowControl/>
              <w:rPr>
                <w:rFonts w:eastAsiaTheme="minorEastAsia"/>
                <w:szCs w:val="21"/>
              </w:rPr>
            </w:pPr>
            <w:r w:rsidRPr="00923157">
              <w:rPr>
                <w:rFonts w:eastAsiaTheme="minorEastAsia"/>
                <w:szCs w:val="21"/>
              </w:rPr>
              <w:t>7</w:t>
            </w:r>
          </w:p>
        </w:tc>
        <w:tc>
          <w:tcPr>
            <w:tcW w:w="1137" w:type="pct"/>
            <w:gridSpan w:val="2"/>
          </w:tcPr>
          <w:p w:rsidR="005D249C" w:rsidRPr="00923157" w:rsidRDefault="005D249C" w:rsidP="00CC44FD">
            <w:pPr>
              <w:widowControl/>
              <w:rPr>
                <w:rFonts w:eastAsiaTheme="minorEastAsia"/>
                <w:szCs w:val="21"/>
              </w:rPr>
            </w:pPr>
            <w:r w:rsidRPr="00923157">
              <w:rPr>
                <w:rFonts w:eastAsiaTheme="minorEastAsia"/>
                <w:szCs w:val="21"/>
              </w:rPr>
              <w:t>口腔科用水</w:t>
            </w:r>
          </w:p>
        </w:tc>
        <w:tc>
          <w:tcPr>
            <w:tcW w:w="975" w:type="pct"/>
          </w:tcPr>
          <w:p w:rsidR="005D249C" w:rsidRPr="00923157" w:rsidRDefault="005D249C" w:rsidP="00CC44FD">
            <w:pPr>
              <w:widowControl/>
              <w:rPr>
                <w:rFonts w:eastAsiaTheme="minorEastAsia"/>
                <w:szCs w:val="21"/>
              </w:rPr>
            </w:pPr>
            <w:r w:rsidRPr="00923157">
              <w:rPr>
                <w:rFonts w:eastAsiaTheme="minorEastAsia"/>
                <w:szCs w:val="21"/>
              </w:rPr>
              <w:t>/</w:t>
            </w:r>
          </w:p>
        </w:tc>
        <w:tc>
          <w:tcPr>
            <w:tcW w:w="715" w:type="pct"/>
          </w:tcPr>
          <w:p w:rsidR="005D249C" w:rsidRPr="00923157" w:rsidRDefault="005D249C" w:rsidP="00CC44FD">
            <w:pPr>
              <w:widowControl/>
              <w:rPr>
                <w:rFonts w:eastAsiaTheme="minorEastAsia"/>
                <w:szCs w:val="21"/>
              </w:rPr>
            </w:pPr>
            <w:r w:rsidRPr="00923157">
              <w:rPr>
                <w:rFonts w:eastAsiaTheme="minorEastAsia"/>
                <w:szCs w:val="21"/>
              </w:rPr>
              <w:t>/</w:t>
            </w:r>
          </w:p>
        </w:tc>
        <w:tc>
          <w:tcPr>
            <w:tcW w:w="881" w:type="pct"/>
          </w:tcPr>
          <w:p w:rsidR="005D249C" w:rsidRPr="00923157" w:rsidRDefault="005D249C" w:rsidP="00CC44FD">
            <w:pPr>
              <w:widowControl/>
              <w:rPr>
                <w:rFonts w:eastAsiaTheme="minorEastAsia"/>
                <w:szCs w:val="21"/>
              </w:rPr>
            </w:pPr>
            <w:r w:rsidRPr="00923157">
              <w:rPr>
                <w:rFonts w:eastAsiaTheme="minorEastAsia"/>
                <w:szCs w:val="21"/>
              </w:rPr>
              <w:t>2</w:t>
            </w:r>
          </w:p>
        </w:tc>
        <w:tc>
          <w:tcPr>
            <w:tcW w:w="870" w:type="pct"/>
            <w:vAlign w:val="center"/>
          </w:tcPr>
          <w:p w:rsidR="005D249C" w:rsidRPr="00923157" w:rsidRDefault="005D249C">
            <w:pPr>
              <w:rPr>
                <w:rFonts w:eastAsiaTheme="minorEastAsia"/>
                <w:szCs w:val="21"/>
              </w:rPr>
            </w:pPr>
            <w:r w:rsidRPr="00923157">
              <w:rPr>
                <w:rFonts w:eastAsiaTheme="minorEastAsia"/>
                <w:szCs w:val="21"/>
              </w:rPr>
              <w:t>730</w:t>
            </w:r>
          </w:p>
        </w:tc>
      </w:tr>
      <w:tr w:rsidR="00923157" w:rsidRPr="00923157" w:rsidTr="00BE13A9">
        <w:tc>
          <w:tcPr>
            <w:tcW w:w="422" w:type="pct"/>
            <w:vMerge w:val="restart"/>
          </w:tcPr>
          <w:p w:rsidR="005D249C" w:rsidRPr="00923157" w:rsidRDefault="005D249C" w:rsidP="00CC44FD">
            <w:pPr>
              <w:widowControl/>
              <w:rPr>
                <w:rFonts w:eastAsiaTheme="minorEastAsia"/>
                <w:szCs w:val="21"/>
              </w:rPr>
            </w:pPr>
            <w:r w:rsidRPr="00923157">
              <w:rPr>
                <w:rFonts w:eastAsiaTheme="minorEastAsia"/>
                <w:szCs w:val="21"/>
              </w:rPr>
              <w:lastRenderedPageBreak/>
              <w:t>8</w:t>
            </w:r>
          </w:p>
        </w:tc>
        <w:tc>
          <w:tcPr>
            <w:tcW w:w="388" w:type="pct"/>
            <w:vMerge w:val="restart"/>
            <w:tcBorders>
              <w:right w:val="single" w:sz="4" w:space="0" w:color="auto"/>
            </w:tcBorders>
          </w:tcPr>
          <w:p w:rsidR="005D249C" w:rsidRPr="00923157" w:rsidRDefault="005D249C" w:rsidP="00CC44FD">
            <w:pPr>
              <w:widowControl/>
              <w:rPr>
                <w:rFonts w:eastAsiaTheme="minorEastAsia"/>
                <w:szCs w:val="21"/>
              </w:rPr>
            </w:pPr>
            <w:proofErr w:type="gramStart"/>
            <w:r w:rsidRPr="00923157">
              <w:rPr>
                <w:rFonts w:eastAsiaTheme="minorEastAsia"/>
                <w:szCs w:val="21"/>
              </w:rPr>
              <w:t>感染楼</w:t>
            </w:r>
            <w:proofErr w:type="gramEnd"/>
            <w:r w:rsidRPr="00923157">
              <w:rPr>
                <w:rFonts w:eastAsiaTheme="minorEastAsia"/>
                <w:szCs w:val="21"/>
              </w:rPr>
              <w:t>用水</w:t>
            </w:r>
          </w:p>
        </w:tc>
        <w:tc>
          <w:tcPr>
            <w:tcW w:w="749" w:type="pct"/>
            <w:tcBorders>
              <w:left w:val="single" w:sz="4" w:space="0" w:color="auto"/>
            </w:tcBorders>
          </w:tcPr>
          <w:p w:rsidR="005D249C" w:rsidRPr="00923157" w:rsidRDefault="005D249C" w:rsidP="00F5097C">
            <w:pPr>
              <w:widowControl/>
              <w:rPr>
                <w:rFonts w:eastAsiaTheme="minorEastAsia"/>
                <w:szCs w:val="21"/>
              </w:rPr>
            </w:pPr>
            <w:r w:rsidRPr="00923157">
              <w:rPr>
                <w:rFonts w:eastAsiaTheme="minorEastAsia"/>
                <w:szCs w:val="21"/>
              </w:rPr>
              <w:t>工作人员用水</w:t>
            </w:r>
          </w:p>
        </w:tc>
        <w:tc>
          <w:tcPr>
            <w:tcW w:w="975" w:type="pct"/>
          </w:tcPr>
          <w:p w:rsidR="005D249C" w:rsidRPr="00923157" w:rsidRDefault="005D249C" w:rsidP="00F5097C">
            <w:pPr>
              <w:widowControl/>
              <w:rPr>
                <w:rFonts w:eastAsiaTheme="minorEastAsia"/>
                <w:szCs w:val="21"/>
              </w:rPr>
            </w:pPr>
            <w:r w:rsidRPr="00923157">
              <w:rPr>
                <w:rFonts w:eastAsiaTheme="minorEastAsia"/>
                <w:szCs w:val="21"/>
              </w:rPr>
              <w:t>70</w:t>
            </w:r>
            <w:r w:rsidRPr="00923157">
              <w:rPr>
                <w:rFonts w:eastAsiaTheme="minorEastAsia"/>
                <w:szCs w:val="21"/>
              </w:rPr>
              <w:t>人</w:t>
            </w:r>
          </w:p>
        </w:tc>
        <w:tc>
          <w:tcPr>
            <w:tcW w:w="715" w:type="pct"/>
          </w:tcPr>
          <w:p w:rsidR="005D249C" w:rsidRPr="00923157" w:rsidRDefault="005D249C" w:rsidP="00CC44FD">
            <w:pPr>
              <w:widowControl/>
              <w:rPr>
                <w:rFonts w:eastAsiaTheme="minorEastAsia"/>
                <w:szCs w:val="21"/>
              </w:rPr>
            </w:pPr>
            <w:r w:rsidRPr="00923157">
              <w:rPr>
                <w:rFonts w:eastAsiaTheme="minorEastAsia"/>
                <w:szCs w:val="21"/>
              </w:rPr>
              <w:t>150 L/</w:t>
            </w:r>
            <w:r w:rsidRPr="00923157">
              <w:rPr>
                <w:rFonts w:eastAsiaTheme="minorEastAsia"/>
                <w:szCs w:val="21"/>
              </w:rPr>
              <w:t>人</w:t>
            </w:r>
            <w:r w:rsidRPr="00923157">
              <w:rPr>
                <w:rFonts w:eastAsiaTheme="minorEastAsia"/>
                <w:szCs w:val="21"/>
              </w:rPr>
              <w:t>·d</w:t>
            </w:r>
          </w:p>
        </w:tc>
        <w:tc>
          <w:tcPr>
            <w:tcW w:w="881" w:type="pct"/>
          </w:tcPr>
          <w:p w:rsidR="005D249C" w:rsidRPr="00923157" w:rsidRDefault="005D249C" w:rsidP="00CC44FD">
            <w:pPr>
              <w:widowControl/>
              <w:rPr>
                <w:rFonts w:eastAsiaTheme="minorEastAsia"/>
                <w:szCs w:val="21"/>
              </w:rPr>
            </w:pPr>
            <w:r w:rsidRPr="00923157">
              <w:rPr>
                <w:rFonts w:eastAsiaTheme="minorEastAsia"/>
                <w:szCs w:val="21"/>
              </w:rPr>
              <w:t>10.5</w:t>
            </w:r>
          </w:p>
        </w:tc>
        <w:tc>
          <w:tcPr>
            <w:tcW w:w="870" w:type="pct"/>
            <w:vAlign w:val="center"/>
          </w:tcPr>
          <w:p w:rsidR="005D249C" w:rsidRPr="00923157" w:rsidRDefault="005D249C">
            <w:pPr>
              <w:rPr>
                <w:rFonts w:eastAsiaTheme="minorEastAsia"/>
                <w:szCs w:val="21"/>
              </w:rPr>
            </w:pPr>
            <w:r w:rsidRPr="00923157">
              <w:rPr>
                <w:rFonts w:eastAsiaTheme="minorEastAsia"/>
                <w:szCs w:val="21"/>
              </w:rPr>
              <w:t>3832.5</w:t>
            </w:r>
          </w:p>
        </w:tc>
      </w:tr>
      <w:tr w:rsidR="00923157" w:rsidRPr="00923157" w:rsidTr="00BE13A9">
        <w:tc>
          <w:tcPr>
            <w:tcW w:w="422" w:type="pct"/>
            <w:vMerge/>
          </w:tcPr>
          <w:p w:rsidR="005D249C" w:rsidRPr="00923157" w:rsidRDefault="005D249C" w:rsidP="00CC44FD">
            <w:pPr>
              <w:widowControl/>
              <w:rPr>
                <w:rFonts w:eastAsiaTheme="minorEastAsia"/>
                <w:szCs w:val="21"/>
              </w:rPr>
            </w:pPr>
          </w:p>
        </w:tc>
        <w:tc>
          <w:tcPr>
            <w:tcW w:w="388" w:type="pct"/>
            <w:vMerge/>
            <w:tcBorders>
              <w:right w:val="single" w:sz="4" w:space="0" w:color="auto"/>
            </w:tcBorders>
          </w:tcPr>
          <w:p w:rsidR="005D249C" w:rsidRPr="00923157" w:rsidRDefault="005D249C" w:rsidP="00CC44FD">
            <w:pPr>
              <w:widowControl/>
              <w:rPr>
                <w:rFonts w:eastAsiaTheme="minorEastAsia"/>
                <w:szCs w:val="21"/>
              </w:rPr>
            </w:pPr>
          </w:p>
        </w:tc>
        <w:tc>
          <w:tcPr>
            <w:tcW w:w="749" w:type="pct"/>
            <w:tcBorders>
              <w:left w:val="single" w:sz="4" w:space="0" w:color="auto"/>
            </w:tcBorders>
          </w:tcPr>
          <w:p w:rsidR="005D249C" w:rsidRPr="00923157" w:rsidRDefault="005D249C" w:rsidP="00CC44FD">
            <w:pPr>
              <w:widowControl/>
              <w:rPr>
                <w:rFonts w:eastAsiaTheme="minorEastAsia"/>
                <w:szCs w:val="21"/>
              </w:rPr>
            </w:pPr>
            <w:r w:rsidRPr="00923157">
              <w:rPr>
                <w:rFonts w:eastAsiaTheme="minorEastAsia"/>
                <w:szCs w:val="21"/>
              </w:rPr>
              <w:t>门诊用水</w:t>
            </w:r>
          </w:p>
        </w:tc>
        <w:tc>
          <w:tcPr>
            <w:tcW w:w="975" w:type="pct"/>
          </w:tcPr>
          <w:p w:rsidR="005D249C" w:rsidRPr="00923157" w:rsidRDefault="005D249C" w:rsidP="00CC44FD">
            <w:pPr>
              <w:widowControl/>
              <w:rPr>
                <w:rFonts w:eastAsiaTheme="minorEastAsia"/>
                <w:szCs w:val="21"/>
              </w:rPr>
            </w:pPr>
            <w:r w:rsidRPr="00923157">
              <w:rPr>
                <w:rFonts w:eastAsiaTheme="minorEastAsia"/>
                <w:szCs w:val="21"/>
              </w:rPr>
              <w:t>55</w:t>
            </w:r>
            <w:r w:rsidRPr="00923157">
              <w:rPr>
                <w:rFonts w:eastAsiaTheme="minorEastAsia"/>
                <w:szCs w:val="21"/>
              </w:rPr>
              <w:t>人</w:t>
            </w:r>
            <w:r w:rsidRPr="00923157">
              <w:rPr>
                <w:rFonts w:eastAsiaTheme="minorEastAsia"/>
                <w:szCs w:val="21"/>
              </w:rPr>
              <w:t>·</w:t>
            </w:r>
            <w:r w:rsidRPr="00923157">
              <w:rPr>
                <w:rFonts w:eastAsiaTheme="minorEastAsia"/>
                <w:szCs w:val="21"/>
              </w:rPr>
              <w:t>次</w:t>
            </w:r>
          </w:p>
        </w:tc>
        <w:tc>
          <w:tcPr>
            <w:tcW w:w="715" w:type="pct"/>
          </w:tcPr>
          <w:p w:rsidR="005D249C" w:rsidRPr="00923157" w:rsidRDefault="005D249C" w:rsidP="00CC44FD">
            <w:pPr>
              <w:widowControl/>
              <w:rPr>
                <w:rFonts w:eastAsiaTheme="minorEastAsia"/>
                <w:szCs w:val="21"/>
              </w:rPr>
            </w:pPr>
            <w:r w:rsidRPr="00923157">
              <w:rPr>
                <w:rFonts w:eastAsiaTheme="minorEastAsia"/>
                <w:szCs w:val="21"/>
              </w:rPr>
              <w:t>15 L/</w:t>
            </w:r>
            <w:r w:rsidRPr="00923157">
              <w:rPr>
                <w:rFonts w:eastAsiaTheme="minorEastAsia"/>
                <w:szCs w:val="21"/>
              </w:rPr>
              <w:t>人</w:t>
            </w:r>
            <w:r w:rsidRPr="00923157">
              <w:rPr>
                <w:rFonts w:eastAsiaTheme="minorEastAsia"/>
                <w:szCs w:val="21"/>
              </w:rPr>
              <w:t>·</w:t>
            </w:r>
            <w:r w:rsidRPr="00923157">
              <w:rPr>
                <w:rFonts w:eastAsiaTheme="minorEastAsia"/>
                <w:szCs w:val="21"/>
              </w:rPr>
              <w:t>次</w:t>
            </w:r>
          </w:p>
        </w:tc>
        <w:tc>
          <w:tcPr>
            <w:tcW w:w="881" w:type="pct"/>
          </w:tcPr>
          <w:p w:rsidR="005D249C" w:rsidRPr="00923157" w:rsidRDefault="005D249C" w:rsidP="00CC44FD">
            <w:pPr>
              <w:widowControl/>
              <w:rPr>
                <w:rFonts w:eastAsiaTheme="minorEastAsia"/>
                <w:szCs w:val="21"/>
              </w:rPr>
            </w:pPr>
            <w:r w:rsidRPr="00923157">
              <w:rPr>
                <w:rFonts w:eastAsiaTheme="minorEastAsia"/>
                <w:szCs w:val="21"/>
              </w:rPr>
              <w:t>0.825</w:t>
            </w:r>
          </w:p>
        </w:tc>
        <w:tc>
          <w:tcPr>
            <w:tcW w:w="870" w:type="pct"/>
            <w:vAlign w:val="center"/>
          </w:tcPr>
          <w:p w:rsidR="005D249C" w:rsidRPr="00923157" w:rsidRDefault="005D249C" w:rsidP="008C5F6A">
            <w:pPr>
              <w:rPr>
                <w:rFonts w:eastAsiaTheme="minorEastAsia"/>
                <w:szCs w:val="21"/>
              </w:rPr>
            </w:pPr>
            <w:r w:rsidRPr="00923157">
              <w:rPr>
                <w:rFonts w:eastAsiaTheme="minorEastAsia"/>
                <w:szCs w:val="21"/>
              </w:rPr>
              <w:t>301.1</w:t>
            </w:r>
            <w:r w:rsidR="008C5F6A" w:rsidRPr="00923157">
              <w:rPr>
                <w:rFonts w:eastAsiaTheme="minorEastAsia"/>
                <w:szCs w:val="21"/>
              </w:rPr>
              <w:t>3</w:t>
            </w:r>
          </w:p>
        </w:tc>
      </w:tr>
      <w:tr w:rsidR="00923157" w:rsidRPr="00923157" w:rsidTr="00BE13A9">
        <w:tc>
          <w:tcPr>
            <w:tcW w:w="422" w:type="pct"/>
            <w:vMerge/>
          </w:tcPr>
          <w:p w:rsidR="005D249C" w:rsidRPr="00923157" w:rsidRDefault="005D249C" w:rsidP="00CC44FD">
            <w:pPr>
              <w:widowControl/>
              <w:rPr>
                <w:rFonts w:eastAsiaTheme="minorEastAsia"/>
                <w:szCs w:val="21"/>
              </w:rPr>
            </w:pPr>
          </w:p>
        </w:tc>
        <w:tc>
          <w:tcPr>
            <w:tcW w:w="388" w:type="pct"/>
            <w:vMerge/>
            <w:tcBorders>
              <w:right w:val="single" w:sz="4" w:space="0" w:color="auto"/>
            </w:tcBorders>
          </w:tcPr>
          <w:p w:rsidR="005D249C" w:rsidRPr="00923157" w:rsidRDefault="005D249C" w:rsidP="00CC44FD">
            <w:pPr>
              <w:widowControl/>
              <w:rPr>
                <w:rFonts w:eastAsiaTheme="minorEastAsia"/>
                <w:szCs w:val="21"/>
              </w:rPr>
            </w:pPr>
          </w:p>
        </w:tc>
        <w:tc>
          <w:tcPr>
            <w:tcW w:w="749" w:type="pct"/>
            <w:tcBorders>
              <w:left w:val="single" w:sz="4" w:space="0" w:color="auto"/>
            </w:tcBorders>
          </w:tcPr>
          <w:p w:rsidR="005D249C" w:rsidRPr="00923157" w:rsidRDefault="005D249C" w:rsidP="00CC44FD">
            <w:pPr>
              <w:widowControl/>
              <w:rPr>
                <w:rFonts w:eastAsiaTheme="minorEastAsia"/>
                <w:szCs w:val="21"/>
              </w:rPr>
            </w:pPr>
            <w:r w:rsidRPr="00923157">
              <w:rPr>
                <w:rFonts w:eastAsiaTheme="minorEastAsia"/>
                <w:szCs w:val="21"/>
              </w:rPr>
              <w:t>住院用水</w:t>
            </w:r>
          </w:p>
        </w:tc>
        <w:tc>
          <w:tcPr>
            <w:tcW w:w="975" w:type="pct"/>
          </w:tcPr>
          <w:p w:rsidR="005D249C" w:rsidRPr="00923157" w:rsidRDefault="005D249C" w:rsidP="00CC44FD">
            <w:pPr>
              <w:widowControl/>
              <w:rPr>
                <w:rFonts w:eastAsiaTheme="minorEastAsia"/>
                <w:szCs w:val="21"/>
              </w:rPr>
            </w:pPr>
            <w:r w:rsidRPr="00923157">
              <w:rPr>
                <w:rFonts w:eastAsiaTheme="minorEastAsia"/>
                <w:szCs w:val="21"/>
              </w:rPr>
              <w:t>96</w:t>
            </w:r>
            <w:r w:rsidRPr="00923157">
              <w:rPr>
                <w:rFonts w:eastAsiaTheme="minorEastAsia"/>
                <w:szCs w:val="21"/>
              </w:rPr>
              <w:t>床</w:t>
            </w:r>
          </w:p>
        </w:tc>
        <w:tc>
          <w:tcPr>
            <w:tcW w:w="715" w:type="pct"/>
          </w:tcPr>
          <w:p w:rsidR="005D249C" w:rsidRPr="00923157" w:rsidRDefault="005D249C" w:rsidP="00CC44FD">
            <w:pPr>
              <w:widowControl/>
              <w:rPr>
                <w:rFonts w:eastAsiaTheme="minorEastAsia"/>
                <w:szCs w:val="21"/>
              </w:rPr>
            </w:pPr>
            <w:r w:rsidRPr="00923157">
              <w:rPr>
                <w:rFonts w:eastAsiaTheme="minorEastAsia"/>
                <w:szCs w:val="21"/>
              </w:rPr>
              <w:t>600 L/</w:t>
            </w:r>
            <w:r w:rsidRPr="00923157">
              <w:rPr>
                <w:rFonts w:eastAsiaTheme="minorEastAsia"/>
                <w:szCs w:val="21"/>
              </w:rPr>
              <w:t>床</w:t>
            </w:r>
            <w:r w:rsidRPr="00923157">
              <w:rPr>
                <w:rFonts w:eastAsiaTheme="minorEastAsia"/>
                <w:szCs w:val="21"/>
              </w:rPr>
              <w:t>·d</w:t>
            </w:r>
          </w:p>
        </w:tc>
        <w:tc>
          <w:tcPr>
            <w:tcW w:w="881" w:type="pct"/>
          </w:tcPr>
          <w:p w:rsidR="005D249C" w:rsidRPr="00923157" w:rsidRDefault="005D249C" w:rsidP="00CC44FD">
            <w:pPr>
              <w:widowControl/>
              <w:rPr>
                <w:rFonts w:eastAsiaTheme="minorEastAsia"/>
                <w:szCs w:val="21"/>
              </w:rPr>
            </w:pPr>
            <w:r w:rsidRPr="00923157">
              <w:rPr>
                <w:rFonts w:eastAsiaTheme="minorEastAsia"/>
                <w:szCs w:val="21"/>
              </w:rPr>
              <w:t>57.6</w:t>
            </w:r>
          </w:p>
        </w:tc>
        <w:tc>
          <w:tcPr>
            <w:tcW w:w="870" w:type="pct"/>
            <w:vAlign w:val="center"/>
          </w:tcPr>
          <w:p w:rsidR="005D249C" w:rsidRPr="00923157" w:rsidRDefault="005D249C">
            <w:pPr>
              <w:rPr>
                <w:rFonts w:eastAsiaTheme="minorEastAsia"/>
                <w:szCs w:val="21"/>
              </w:rPr>
            </w:pPr>
            <w:r w:rsidRPr="00923157">
              <w:rPr>
                <w:rFonts w:eastAsiaTheme="minorEastAsia"/>
                <w:szCs w:val="21"/>
              </w:rPr>
              <w:t>21024</w:t>
            </w:r>
          </w:p>
        </w:tc>
      </w:tr>
      <w:tr w:rsidR="00923157" w:rsidRPr="00923157" w:rsidTr="00BE13A9">
        <w:tc>
          <w:tcPr>
            <w:tcW w:w="422" w:type="pct"/>
          </w:tcPr>
          <w:p w:rsidR="005D249C" w:rsidRPr="00923157" w:rsidRDefault="005D249C" w:rsidP="00CC44FD">
            <w:pPr>
              <w:widowControl/>
              <w:rPr>
                <w:rFonts w:eastAsiaTheme="minorEastAsia"/>
                <w:szCs w:val="21"/>
              </w:rPr>
            </w:pPr>
            <w:r w:rsidRPr="00923157">
              <w:rPr>
                <w:rFonts w:eastAsiaTheme="minorEastAsia"/>
                <w:szCs w:val="21"/>
              </w:rPr>
              <w:t>9</w:t>
            </w:r>
          </w:p>
        </w:tc>
        <w:tc>
          <w:tcPr>
            <w:tcW w:w="1137" w:type="pct"/>
            <w:gridSpan w:val="2"/>
          </w:tcPr>
          <w:p w:rsidR="005D249C" w:rsidRPr="00923157" w:rsidRDefault="005D249C" w:rsidP="00CC44FD">
            <w:pPr>
              <w:widowControl/>
              <w:rPr>
                <w:rFonts w:eastAsiaTheme="minorEastAsia"/>
                <w:szCs w:val="21"/>
              </w:rPr>
            </w:pPr>
            <w:r w:rsidRPr="00923157">
              <w:rPr>
                <w:rFonts w:eastAsiaTheme="minorEastAsia"/>
                <w:szCs w:val="21"/>
              </w:rPr>
              <w:t>冷却塔循环冷却用水</w:t>
            </w:r>
          </w:p>
        </w:tc>
        <w:tc>
          <w:tcPr>
            <w:tcW w:w="975" w:type="pct"/>
          </w:tcPr>
          <w:p w:rsidR="005D249C" w:rsidRPr="00923157" w:rsidRDefault="005D249C" w:rsidP="00AE121C">
            <w:pPr>
              <w:widowControl/>
              <w:rPr>
                <w:rFonts w:eastAsiaTheme="minorEastAsia"/>
                <w:szCs w:val="21"/>
              </w:rPr>
            </w:pPr>
            <w:r w:rsidRPr="00923157">
              <w:rPr>
                <w:rFonts w:eastAsiaTheme="minorEastAsia"/>
                <w:szCs w:val="21"/>
              </w:rPr>
              <w:t>7</w:t>
            </w:r>
            <w:r w:rsidRPr="00923157">
              <w:rPr>
                <w:rFonts w:eastAsiaTheme="minorEastAsia"/>
                <w:szCs w:val="21"/>
              </w:rPr>
              <w:t>台冷却塔（</w:t>
            </w:r>
            <w:r w:rsidRPr="00923157">
              <w:rPr>
                <w:rFonts w:eastAsiaTheme="minorEastAsia"/>
                <w:szCs w:val="21"/>
              </w:rPr>
              <w:t>2700m</w:t>
            </w:r>
            <w:r w:rsidRPr="00923157">
              <w:rPr>
                <w:rFonts w:eastAsiaTheme="minorEastAsia"/>
                <w:szCs w:val="21"/>
                <w:vertAlign w:val="superscript"/>
              </w:rPr>
              <w:t>3</w:t>
            </w:r>
            <w:r w:rsidRPr="00923157">
              <w:rPr>
                <w:rFonts w:eastAsiaTheme="minorEastAsia"/>
                <w:szCs w:val="21"/>
              </w:rPr>
              <w:t>/h</w:t>
            </w:r>
            <w:r w:rsidRPr="00923157">
              <w:rPr>
                <w:rFonts w:eastAsiaTheme="minorEastAsia"/>
                <w:szCs w:val="21"/>
              </w:rPr>
              <w:t>）），平均每天运行</w:t>
            </w:r>
            <w:r w:rsidRPr="00923157">
              <w:rPr>
                <w:rFonts w:eastAsiaTheme="minorEastAsia"/>
                <w:szCs w:val="21"/>
              </w:rPr>
              <w:t>16h</w:t>
            </w:r>
            <w:r w:rsidRPr="00923157">
              <w:rPr>
                <w:rFonts w:eastAsiaTheme="minorEastAsia"/>
                <w:szCs w:val="21"/>
              </w:rPr>
              <w:t>，</w:t>
            </w:r>
            <w:r w:rsidR="00AE121C" w:rsidRPr="00923157">
              <w:rPr>
                <w:rFonts w:eastAsiaTheme="minorEastAsia"/>
                <w:szCs w:val="21"/>
              </w:rPr>
              <w:t>夏季使用</w:t>
            </w:r>
            <w:r w:rsidR="00AE121C" w:rsidRPr="00923157">
              <w:rPr>
                <w:rFonts w:eastAsiaTheme="minorEastAsia" w:hint="eastAsia"/>
                <w:szCs w:val="21"/>
              </w:rPr>
              <w:t>，</w:t>
            </w:r>
            <w:r w:rsidRPr="00923157">
              <w:rPr>
                <w:rFonts w:eastAsiaTheme="minorEastAsia"/>
                <w:szCs w:val="21"/>
              </w:rPr>
              <w:t>供冷</w:t>
            </w:r>
            <w:r w:rsidR="00AE121C" w:rsidRPr="00923157">
              <w:rPr>
                <w:rFonts w:eastAsiaTheme="minorEastAsia" w:hint="eastAsia"/>
                <w:szCs w:val="21"/>
              </w:rPr>
              <w:t>约</w:t>
            </w:r>
            <w:r w:rsidR="00AE121C" w:rsidRPr="00923157">
              <w:rPr>
                <w:rFonts w:eastAsiaTheme="minorEastAsia" w:hint="eastAsia"/>
                <w:szCs w:val="21"/>
              </w:rPr>
              <w:t>3</w:t>
            </w:r>
            <w:r w:rsidRPr="00923157">
              <w:rPr>
                <w:rFonts w:eastAsiaTheme="minorEastAsia"/>
                <w:szCs w:val="21"/>
              </w:rPr>
              <w:t>个月</w:t>
            </w:r>
          </w:p>
        </w:tc>
        <w:tc>
          <w:tcPr>
            <w:tcW w:w="715" w:type="pct"/>
          </w:tcPr>
          <w:p w:rsidR="005D249C" w:rsidRPr="00923157" w:rsidRDefault="005D249C" w:rsidP="00CC44FD">
            <w:pPr>
              <w:widowControl/>
              <w:rPr>
                <w:rFonts w:eastAsiaTheme="minorEastAsia"/>
                <w:szCs w:val="21"/>
              </w:rPr>
            </w:pPr>
            <w:r w:rsidRPr="00923157">
              <w:rPr>
                <w:rFonts w:eastAsiaTheme="minorEastAsia"/>
                <w:szCs w:val="21"/>
              </w:rPr>
              <w:t>循环水量的</w:t>
            </w:r>
            <w:r w:rsidRPr="00923157">
              <w:rPr>
                <w:rFonts w:eastAsiaTheme="minorEastAsia"/>
                <w:szCs w:val="21"/>
              </w:rPr>
              <w:t xml:space="preserve"> 1.5%</w:t>
            </w:r>
          </w:p>
        </w:tc>
        <w:tc>
          <w:tcPr>
            <w:tcW w:w="881" w:type="pct"/>
          </w:tcPr>
          <w:p w:rsidR="005D249C" w:rsidRPr="00923157" w:rsidRDefault="005D249C" w:rsidP="00CC44FD">
            <w:pPr>
              <w:widowControl/>
              <w:rPr>
                <w:rFonts w:eastAsiaTheme="minorEastAsia"/>
                <w:szCs w:val="21"/>
              </w:rPr>
            </w:pPr>
            <w:r w:rsidRPr="00923157">
              <w:rPr>
                <w:rFonts w:eastAsiaTheme="minorEastAsia"/>
                <w:szCs w:val="21"/>
              </w:rPr>
              <w:t>648</w:t>
            </w:r>
          </w:p>
        </w:tc>
        <w:tc>
          <w:tcPr>
            <w:tcW w:w="870" w:type="pct"/>
            <w:vAlign w:val="center"/>
          </w:tcPr>
          <w:p w:rsidR="005D249C" w:rsidRPr="00923157" w:rsidRDefault="00AE121C">
            <w:pPr>
              <w:rPr>
                <w:rFonts w:eastAsiaTheme="minorEastAsia"/>
                <w:szCs w:val="21"/>
              </w:rPr>
            </w:pPr>
            <w:r w:rsidRPr="00923157">
              <w:rPr>
                <w:rFonts w:eastAsiaTheme="minorEastAsia" w:hint="eastAsia"/>
                <w:szCs w:val="21"/>
              </w:rPr>
              <w:t>58320</w:t>
            </w:r>
          </w:p>
        </w:tc>
      </w:tr>
      <w:tr w:rsidR="00923157" w:rsidRPr="00923157" w:rsidTr="00BE13A9">
        <w:tc>
          <w:tcPr>
            <w:tcW w:w="422" w:type="pct"/>
          </w:tcPr>
          <w:p w:rsidR="005D249C" w:rsidRPr="00923157" w:rsidRDefault="005D249C" w:rsidP="00CC44FD">
            <w:pPr>
              <w:widowControl/>
              <w:rPr>
                <w:rFonts w:eastAsiaTheme="minorEastAsia"/>
                <w:szCs w:val="21"/>
              </w:rPr>
            </w:pPr>
            <w:r w:rsidRPr="00923157">
              <w:rPr>
                <w:rFonts w:eastAsiaTheme="minorEastAsia"/>
                <w:szCs w:val="21"/>
              </w:rPr>
              <w:t>10</w:t>
            </w:r>
          </w:p>
        </w:tc>
        <w:tc>
          <w:tcPr>
            <w:tcW w:w="1137" w:type="pct"/>
            <w:gridSpan w:val="2"/>
          </w:tcPr>
          <w:p w:rsidR="005D249C" w:rsidRPr="00923157" w:rsidRDefault="005D249C" w:rsidP="00CC44FD">
            <w:pPr>
              <w:widowControl/>
              <w:rPr>
                <w:rFonts w:eastAsiaTheme="minorEastAsia"/>
                <w:szCs w:val="21"/>
              </w:rPr>
            </w:pPr>
            <w:r w:rsidRPr="00923157">
              <w:rPr>
                <w:rFonts w:eastAsiaTheme="minorEastAsia"/>
                <w:szCs w:val="21"/>
              </w:rPr>
              <w:t>蒸汽锅炉补充用水</w:t>
            </w:r>
          </w:p>
        </w:tc>
        <w:tc>
          <w:tcPr>
            <w:tcW w:w="975" w:type="pct"/>
          </w:tcPr>
          <w:p w:rsidR="005D249C" w:rsidRPr="00923157" w:rsidRDefault="005D249C" w:rsidP="00CC44FD">
            <w:pPr>
              <w:widowControl/>
              <w:rPr>
                <w:rFonts w:eastAsiaTheme="minorEastAsia"/>
                <w:szCs w:val="21"/>
              </w:rPr>
            </w:pPr>
            <w:r w:rsidRPr="00923157">
              <w:rPr>
                <w:rFonts w:eastAsiaTheme="minorEastAsia"/>
              </w:rPr>
              <w:t>2</w:t>
            </w:r>
            <w:r w:rsidRPr="00923157">
              <w:rPr>
                <w:rFonts w:eastAsiaTheme="minorEastAsia"/>
              </w:rPr>
              <w:t>台</w:t>
            </w:r>
            <w:r w:rsidRPr="00923157">
              <w:rPr>
                <w:rFonts w:eastAsiaTheme="minorEastAsia"/>
              </w:rPr>
              <w:t>2t/h</w:t>
            </w:r>
            <w:r w:rsidRPr="00923157">
              <w:rPr>
                <w:rFonts w:eastAsiaTheme="minorEastAsia"/>
              </w:rPr>
              <w:t>，每天运行</w:t>
            </w:r>
            <w:r w:rsidRPr="00923157">
              <w:rPr>
                <w:rFonts w:eastAsiaTheme="minorEastAsia"/>
              </w:rPr>
              <w:t>8h</w:t>
            </w:r>
            <w:r w:rsidRPr="00923157">
              <w:rPr>
                <w:rFonts w:eastAsiaTheme="minorEastAsia"/>
              </w:rPr>
              <w:t>。</w:t>
            </w:r>
          </w:p>
        </w:tc>
        <w:tc>
          <w:tcPr>
            <w:tcW w:w="715" w:type="pct"/>
          </w:tcPr>
          <w:p w:rsidR="005D249C" w:rsidRPr="00923157" w:rsidRDefault="005D249C" w:rsidP="00CC44FD">
            <w:pPr>
              <w:widowControl/>
              <w:rPr>
                <w:rFonts w:eastAsiaTheme="minorEastAsia"/>
                <w:szCs w:val="21"/>
              </w:rPr>
            </w:pPr>
            <w:r w:rsidRPr="00923157">
              <w:rPr>
                <w:rFonts w:eastAsiaTheme="minorEastAsia"/>
                <w:szCs w:val="21"/>
              </w:rPr>
              <w:t>/</w:t>
            </w:r>
          </w:p>
        </w:tc>
        <w:tc>
          <w:tcPr>
            <w:tcW w:w="881" w:type="pct"/>
          </w:tcPr>
          <w:p w:rsidR="005D249C" w:rsidRPr="00923157" w:rsidRDefault="005D249C" w:rsidP="00CC44FD">
            <w:pPr>
              <w:widowControl/>
              <w:rPr>
                <w:rFonts w:eastAsiaTheme="minorEastAsia"/>
                <w:szCs w:val="21"/>
              </w:rPr>
            </w:pPr>
            <w:r w:rsidRPr="00923157">
              <w:rPr>
                <w:rFonts w:eastAsiaTheme="minorEastAsia"/>
                <w:szCs w:val="21"/>
              </w:rPr>
              <w:t>32</w:t>
            </w:r>
          </w:p>
        </w:tc>
        <w:tc>
          <w:tcPr>
            <w:tcW w:w="870" w:type="pct"/>
            <w:vAlign w:val="center"/>
          </w:tcPr>
          <w:p w:rsidR="005D249C" w:rsidRPr="00923157" w:rsidRDefault="005D249C">
            <w:pPr>
              <w:rPr>
                <w:rFonts w:eastAsiaTheme="minorEastAsia"/>
                <w:szCs w:val="21"/>
              </w:rPr>
            </w:pPr>
            <w:r w:rsidRPr="00923157">
              <w:rPr>
                <w:rFonts w:eastAsiaTheme="minorEastAsia"/>
                <w:szCs w:val="21"/>
              </w:rPr>
              <w:t>11680</w:t>
            </w:r>
          </w:p>
        </w:tc>
      </w:tr>
      <w:tr w:rsidR="00923157" w:rsidRPr="00923157" w:rsidTr="003200FE">
        <w:trPr>
          <w:trHeight w:val="216"/>
        </w:trPr>
        <w:tc>
          <w:tcPr>
            <w:tcW w:w="422" w:type="pct"/>
          </w:tcPr>
          <w:p w:rsidR="005D249C" w:rsidRPr="00923157" w:rsidRDefault="005D249C" w:rsidP="00CC44FD">
            <w:pPr>
              <w:widowControl/>
              <w:rPr>
                <w:rFonts w:eastAsiaTheme="minorEastAsia"/>
                <w:szCs w:val="21"/>
              </w:rPr>
            </w:pPr>
            <w:r w:rsidRPr="00923157">
              <w:rPr>
                <w:rFonts w:eastAsiaTheme="minorEastAsia"/>
                <w:szCs w:val="21"/>
              </w:rPr>
              <w:t>11</w:t>
            </w:r>
          </w:p>
        </w:tc>
        <w:tc>
          <w:tcPr>
            <w:tcW w:w="1137" w:type="pct"/>
            <w:gridSpan w:val="2"/>
          </w:tcPr>
          <w:p w:rsidR="005D249C" w:rsidRPr="00923157" w:rsidRDefault="005D249C" w:rsidP="00CC44FD">
            <w:pPr>
              <w:widowControl/>
              <w:rPr>
                <w:rFonts w:eastAsiaTheme="minorEastAsia"/>
                <w:szCs w:val="21"/>
              </w:rPr>
            </w:pPr>
            <w:r w:rsidRPr="00923157">
              <w:rPr>
                <w:rFonts w:eastAsiaTheme="minorEastAsia"/>
                <w:szCs w:val="21"/>
              </w:rPr>
              <w:t>绿化用水</w:t>
            </w:r>
          </w:p>
        </w:tc>
        <w:tc>
          <w:tcPr>
            <w:tcW w:w="975" w:type="pct"/>
          </w:tcPr>
          <w:p w:rsidR="005D249C" w:rsidRPr="00923157" w:rsidRDefault="005D249C" w:rsidP="00CC44FD">
            <w:pPr>
              <w:widowControl/>
              <w:rPr>
                <w:rFonts w:eastAsiaTheme="minorEastAsia"/>
                <w:szCs w:val="21"/>
              </w:rPr>
            </w:pPr>
            <w:r w:rsidRPr="00923157">
              <w:rPr>
                <w:rFonts w:eastAsiaTheme="minorEastAsia"/>
                <w:szCs w:val="21"/>
              </w:rPr>
              <w:t>35196m</w:t>
            </w:r>
            <w:r w:rsidRPr="00923157">
              <w:rPr>
                <w:rFonts w:eastAsiaTheme="minorEastAsia"/>
                <w:szCs w:val="21"/>
                <w:vertAlign w:val="superscript"/>
              </w:rPr>
              <w:t>2</w:t>
            </w:r>
          </w:p>
        </w:tc>
        <w:tc>
          <w:tcPr>
            <w:tcW w:w="715" w:type="pct"/>
          </w:tcPr>
          <w:p w:rsidR="005D249C" w:rsidRPr="00923157" w:rsidRDefault="005D249C" w:rsidP="00CC44FD">
            <w:pPr>
              <w:widowControl/>
              <w:rPr>
                <w:rFonts w:eastAsiaTheme="minorEastAsia"/>
                <w:szCs w:val="21"/>
              </w:rPr>
            </w:pPr>
            <w:r w:rsidRPr="00923157">
              <w:rPr>
                <w:rFonts w:eastAsiaTheme="minorEastAsia"/>
                <w:szCs w:val="21"/>
              </w:rPr>
              <w:t>2L/m</w:t>
            </w:r>
            <w:r w:rsidRPr="00923157">
              <w:rPr>
                <w:rFonts w:eastAsiaTheme="minorEastAsia"/>
                <w:szCs w:val="21"/>
                <w:vertAlign w:val="superscript"/>
              </w:rPr>
              <w:t>2</w:t>
            </w:r>
            <w:r w:rsidRPr="00923157">
              <w:rPr>
                <w:rFonts w:eastAsiaTheme="minorEastAsia"/>
                <w:szCs w:val="21"/>
              </w:rPr>
              <w:t>•</w:t>
            </w:r>
            <w:r w:rsidRPr="00923157">
              <w:rPr>
                <w:rFonts w:eastAsiaTheme="minorEastAsia"/>
                <w:szCs w:val="21"/>
              </w:rPr>
              <w:t>天</w:t>
            </w:r>
          </w:p>
        </w:tc>
        <w:tc>
          <w:tcPr>
            <w:tcW w:w="881" w:type="pct"/>
          </w:tcPr>
          <w:p w:rsidR="005D249C" w:rsidRPr="00923157" w:rsidRDefault="005D249C" w:rsidP="00CC44FD">
            <w:pPr>
              <w:widowControl/>
              <w:rPr>
                <w:rFonts w:eastAsiaTheme="minorEastAsia"/>
                <w:szCs w:val="21"/>
              </w:rPr>
            </w:pPr>
            <w:r w:rsidRPr="00923157">
              <w:rPr>
                <w:rFonts w:eastAsiaTheme="minorEastAsia"/>
                <w:szCs w:val="21"/>
              </w:rPr>
              <w:t>70.39</w:t>
            </w:r>
          </w:p>
        </w:tc>
        <w:tc>
          <w:tcPr>
            <w:tcW w:w="870" w:type="pct"/>
            <w:vAlign w:val="center"/>
          </w:tcPr>
          <w:p w:rsidR="005D249C" w:rsidRPr="00923157" w:rsidRDefault="005D249C" w:rsidP="00BE13A9">
            <w:pPr>
              <w:rPr>
                <w:rFonts w:eastAsiaTheme="minorEastAsia"/>
                <w:szCs w:val="21"/>
              </w:rPr>
            </w:pPr>
            <w:r w:rsidRPr="00923157">
              <w:rPr>
                <w:rFonts w:eastAsiaTheme="minorEastAsia"/>
                <w:szCs w:val="21"/>
              </w:rPr>
              <w:t>25692.35</w:t>
            </w:r>
          </w:p>
        </w:tc>
      </w:tr>
      <w:tr w:rsidR="00923157" w:rsidRPr="00923157" w:rsidTr="005D249C">
        <w:tc>
          <w:tcPr>
            <w:tcW w:w="3249" w:type="pct"/>
            <w:gridSpan w:val="5"/>
          </w:tcPr>
          <w:p w:rsidR="005D249C" w:rsidRPr="00923157" w:rsidRDefault="005D249C" w:rsidP="00CC44FD">
            <w:pPr>
              <w:widowControl/>
              <w:rPr>
                <w:rFonts w:eastAsiaTheme="minorEastAsia"/>
                <w:szCs w:val="21"/>
              </w:rPr>
            </w:pPr>
            <w:r w:rsidRPr="00923157">
              <w:rPr>
                <w:rFonts w:eastAsiaTheme="minorEastAsia"/>
                <w:szCs w:val="21"/>
              </w:rPr>
              <w:t>合计</w:t>
            </w:r>
          </w:p>
        </w:tc>
        <w:tc>
          <w:tcPr>
            <w:tcW w:w="881" w:type="pct"/>
            <w:vAlign w:val="center"/>
          </w:tcPr>
          <w:p w:rsidR="005D249C" w:rsidRPr="00923157" w:rsidRDefault="005D249C">
            <w:pPr>
              <w:rPr>
                <w:rFonts w:eastAsiaTheme="minorEastAsia"/>
                <w:szCs w:val="21"/>
              </w:rPr>
            </w:pPr>
            <w:r w:rsidRPr="00923157">
              <w:rPr>
                <w:rFonts w:eastAsiaTheme="minorEastAsia"/>
                <w:szCs w:val="21"/>
              </w:rPr>
              <w:t>1794.97</w:t>
            </w:r>
          </w:p>
        </w:tc>
        <w:tc>
          <w:tcPr>
            <w:tcW w:w="870" w:type="pct"/>
            <w:vAlign w:val="center"/>
          </w:tcPr>
          <w:p w:rsidR="005D249C" w:rsidRPr="00923157" w:rsidRDefault="00AE121C">
            <w:pPr>
              <w:rPr>
                <w:rFonts w:eastAsiaTheme="minorEastAsia"/>
                <w:szCs w:val="21"/>
              </w:rPr>
            </w:pPr>
            <w:r w:rsidRPr="00923157">
              <w:rPr>
                <w:rFonts w:eastAsiaTheme="minorEastAsia" w:hint="eastAsia"/>
                <w:szCs w:val="21"/>
              </w:rPr>
              <w:t>476964.06</w:t>
            </w:r>
          </w:p>
        </w:tc>
      </w:tr>
    </w:tbl>
    <w:p w:rsidR="00B51445" w:rsidRPr="00923157" w:rsidRDefault="00656F6A" w:rsidP="00656F6A">
      <w:pPr>
        <w:widowControl/>
        <w:shd w:val="clear" w:color="auto" w:fill="FFFFFF"/>
        <w:ind w:firstLineChars="200" w:firstLine="420"/>
        <w:rPr>
          <w:rFonts w:eastAsiaTheme="minorEastAsia"/>
          <w:szCs w:val="21"/>
        </w:rPr>
      </w:pPr>
      <w:r w:rsidRPr="00923157">
        <w:rPr>
          <w:rFonts w:eastAsiaTheme="minorEastAsia"/>
          <w:szCs w:val="21"/>
        </w:rPr>
        <w:t>注：冷却塔循环冷却用水一年按</w:t>
      </w:r>
      <w:r w:rsidRPr="00923157">
        <w:rPr>
          <w:rFonts w:eastAsiaTheme="minorEastAsia"/>
          <w:szCs w:val="21"/>
        </w:rPr>
        <w:t>6</w:t>
      </w:r>
      <w:r w:rsidRPr="00923157">
        <w:rPr>
          <w:rFonts w:eastAsiaTheme="minorEastAsia"/>
          <w:szCs w:val="21"/>
        </w:rPr>
        <w:t>个月计，一年共计</w:t>
      </w:r>
      <w:r w:rsidRPr="00923157">
        <w:rPr>
          <w:rFonts w:eastAsiaTheme="minorEastAsia"/>
          <w:szCs w:val="21"/>
        </w:rPr>
        <w:t>180</w:t>
      </w:r>
      <w:r w:rsidRPr="00923157">
        <w:rPr>
          <w:rFonts w:eastAsiaTheme="minorEastAsia"/>
          <w:szCs w:val="21"/>
        </w:rPr>
        <w:t>天。</w:t>
      </w:r>
    </w:p>
    <w:p w:rsidR="005D249C" w:rsidRPr="00923157" w:rsidRDefault="00CE0D65" w:rsidP="005D249C">
      <w:pPr>
        <w:pStyle w:val="3"/>
        <w:spacing w:before="0" w:after="0" w:line="360" w:lineRule="auto"/>
        <w:rPr>
          <w:rFonts w:eastAsiaTheme="minorEastAsia"/>
          <w:kern w:val="0"/>
          <w:sz w:val="24"/>
        </w:rPr>
      </w:pPr>
      <w:r w:rsidRPr="00923157">
        <w:rPr>
          <w:rFonts w:eastAsiaTheme="minorEastAsia"/>
          <w:kern w:val="0"/>
          <w:sz w:val="24"/>
        </w:rPr>
        <w:t>4</w:t>
      </w:r>
      <w:r w:rsidR="005D249C" w:rsidRPr="00923157">
        <w:rPr>
          <w:rFonts w:eastAsiaTheme="minorEastAsia"/>
          <w:kern w:val="0"/>
          <w:sz w:val="24"/>
        </w:rPr>
        <w:t>.</w:t>
      </w:r>
      <w:r w:rsidR="006D5E44" w:rsidRPr="00923157">
        <w:rPr>
          <w:rFonts w:eastAsiaTheme="minorEastAsia"/>
          <w:kern w:val="0"/>
          <w:sz w:val="24"/>
        </w:rPr>
        <w:t>3.</w:t>
      </w:r>
      <w:r w:rsidR="005D249C" w:rsidRPr="00923157">
        <w:rPr>
          <w:rFonts w:eastAsiaTheme="minorEastAsia"/>
          <w:kern w:val="0"/>
          <w:sz w:val="24"/>
        </w:rPr>
        <w:t>2</w:t>
      </w:r>
      <w:r w:rsidR="005D249C" w:rsidRPr="00923157">
        <w:rPr>
          <w:rFonts w:eastAsiaTheme="minorEastAsia"/>
          <w:kern w:val="0"/>
          <w:sz w:val="24"/>
        </w:rPr>
        <w:tab/>
      </w:r>
      <w:r w:rsidR="005D249C" w:rsidRPr="00923157">
        <w:rPr>
          <w:rFonts w:eastAsiaTheme="minorEastAsia"/>
          <w:kern w:val="0"/>
          <w:sz w:val="24"/>
        </w:rPr>
        <w:t>排水</w:t>
      </w:r>
      <w:r w:rsidR="00315F8E" w:rsidRPr="00923157">
        <w:rPr>
          <w:rFonts w:eastAsiaTheme="minorEastAsia"/>
          <w:kern w:val="0"/>
          <w:sz w:val="24"/>
        </w:rPr>
        <w:t>工程</w:t>
      </w:r>
    </w:p>
    <w:p w:rsidR="005D249C" w:rsidRPr="00923157" w:rsidRDefault="005D249C" w:rsidP="005D249C">
      <w:pPr>
        <w:widowControl/>
        <w:shd w:val="clear" w:color="auto" w:fill="FFFFFF"/>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）排水系统</w:t>
      </w:r>
    </w:p>
    <w:p w:rsidR="00B51445" w:rsidRPr="00923157" w:rsidRDefault="003E5482" w:rsidP="005D249C">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本项目</w:t>
      </w:r>
      <w:r w:rsidR="005D249C" w:rsidRPr="00923157">
        <w:rPr>
          <w:rFonts w:eastAsiaTheme="minorEastAsia"/>
          <w:sz w:val="24"/>
          <w:u w:val="single"/>
        </w:rPr>
        <w:t>排水采用雨污分流、污</w:t>
      </w:r>
      <w:proofErr w:type="gramStart"/>
      <w:r w:rsidR="005D249C" w:rsidRPr="00923157">
        <w:rPr>
          <w:rFonts w:eastAsiaTheme="minorEastAsia"/>
          <w:sz w:val="24"/>
          <w:u w:val="single"/>
        </w:rPr>
        <w:t>污</w:t>
      </w:r>
      <w:proofErr w:type="gramEnd"/>
      <w:r w:rsidR="005D249C" w:rsidRPr="00923157">
        <w:rPr>
          <w:rFonts w:eastAsiaTheme="minorEastAsia"/>
          <w:sz w:val="24"/>
          <w:u w:val="single"/>
        </w:rPr>
        <w:t>分流制，屋面雨水、室外场地雨水经管道、沟渠收集后排入市政雨水管网。</w:t>
      </w:r>
    </w:p>
    <w:p w:rsidR="0012674D" w:rsidRPr="00923157" w:rsidRDefault="0012674D" w:rsidP="0012674D">
      <w:pPr>
        <w:spacing w:line="360" w:lineRule="auto"/>
        <w:ind w:firstLineChars="200" w:firstLine="480"/>
        <w:rPr>
          <w:rFonts w:eastAsiaTheme="minorEastAsia"/>
          <w:sz w:val="24"/>
          <w:u w:val="single"/>
        </w:rPr>
      </w:pPr>
      <w:r w:rsidRPr="00923157">
        <w:rPr>
          <w:rFonts w:eastAsiaTheme="minorEastAsia" w:hint="eastAsia"/>
          <w:sz w:val="24"/>
          <w:u w:val="single"/>
        </w:rPr>
        <w:t>本项目</w:t>
      </w:r>
      <w:r w:rsidRPr="00923157">
        <w:rPr>
          <w:rFonts w:eastAsiaTheme="minorEastAsia"/>
          <w:sz w:val="24"/>
          <w:u w:val="single"/>
        </w:rPr>
        <w:t>废水主要包括普通医疗废水（医院住院部综合废水、医务人员废水、医院门诊急诊废水、体检中心废水）、特殊医疗废水（检验室检验废水、口腔科废水、</w:t>
      </w:r>
      <w:proofErr w:type="gramStart"/>
      <w:r w:rsidRPr="00923157">
        <w:rPr>
          <w:rFonts w:eastAsiaTheme="minorEastAsia"/>
          <w:sz w:val="24"/>
          <w:u w:val="single"/>
        </w:rPr>
        <w:t>感染楼废水</w:t>
      </w:r>
      <w:proofErr w:type="gramEnd"/>
      <w:r w:rsidRPr="00923157">
        <w:rPr>
          <w:rFonts w:eastAsiaTheme="minorEastAsia"/>
          <w:sz w:val="24"/>
          <w:u w:val="single"/>
        </w:rPr>
        <w:t>）和食堂餐饮废水。本项目产生的废水需分类收集</w:t>
      </w:r>
      <w:r w:rsidRPr="00923157">
        <w:rPr>
          <w:rFonts w:eastAsiaTheme="minorEastAsia" w:hint="eastAsia"/>
          <w:sz w:val="24"/>
          <w:u w:val="single"/>
        </w:rPr>
        <w:t>、分别单独</w:t>
      </w:r>
      <w:r w:rsidRPr="00923157">
        <w:rPr>
          <w:rFonts w:eastAsiaTheme="minorEastAsia"/>
          <w:sz w:val="24"/>
          <w:u w:val="single"/>
        </w:rPr>
        <w:t>预处理后</w:t>
      </w:r>
      <w:r w:rsidRPr="00923157">
        <w:rPr>
          <w:rFonts w:eastAsiaTheme="minorEastAsia" w:hint="eastAsia"/>
          <w:sz w:val="24"/>
          <w:u w:val="single"/>
        </w:rPr>
        <w:t>，</w:t>
      </w:r>
      <w:r w:rsidRPr="00923157">
        <w:rPr>
          <w:rFonts w:eastAsiaTheme="minorEastAsia"/>
          <w:sz w:val="24"/>
          <w:u w:val="single"/>
        </w:rPr>
        <w:t>方可进入污水处理站</w:t>
      </w:r>
      <w:r w:rsidRPr="00923157">
        <w:rPr>
          <w:rFonts w:eastAsiaTheme="minorEastAsia" w:hint="eastAsia"/>
          <w:sz w:val="24"/>
          <w:u w:val="single"/>
        </w:rPr>
        <w:t>，</w:t>
      </w:r>
      <w:r w:rsidRPr="00923157">
        <w:rPr>
          <w:rFonts w:eastAsiaTheme="minorEastAsia"/>
          <w:sz w:val="24"/>
          <w:u w:val="single"/>
        </w:rPr>
        <w:t>具体如下</w:t>
      </w:r>
      <w:r w:rsidRPr="00923157">
        <w:rPr>
          <w:rFonts w:eastAsiaTheme="minorEastAsia" w:hint="eastAsia"/>
          <w:sz w:val="24"/>
          <w:u w:val="single"/>
        </w:rPr>
        <w:t>：</w:t>
      </w:r>
    </w:p>
    <w:p w:rsidR="005D249C" w:rsidRPr="00923157" w:rsidRDefault="005D249C" w:rsidP="005D249C">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食堂废水经隔油预处理后排入化粪池，与其他污水一同处理；检验室酸碱废水经预处理槽中和预处理，含氰废水采用预处理槽碱式氯化法预处理，检验科生化标本清洗废水经</w:t>
      </w:r>
      <w:r w:rsidRPr="00923157">
        <w:rPr>
          <w:rFonts w:eastAsiaTheme="minorEastAsia"/>
          <w:sz w:val="24"/>
          <w:u w:val="single"/>
        </w:rPr>
        <w:t>84</w:t>
      </w:r>
      <w:r w:rsidRPr="00923157">
        <w:rPr>
          <w:rFonts w:eastAsiaTheme="minorEastAsia"/>
          <w:sz w:val="24"/>
          <w:u w:val="single"/>
        </w:rPr>
        <w:t>消毒液（次氯酸钠）预处理后，排入污水处理站；检验室产生的少量含重金属废水在废液桶内收集</w:t>
      </w:r>
      <w:proofErr w:type="gramStart"/>
      <w:r w:rsidRPr="00923157">
        <w:rPr>
          <w:rFonts w:eastAsiaTheme="minorEastAsia"/>
          <w:sz w:val="24"/>
          <w:u w:val="single"/>
        </w:rPr>
        <w:t>作为危废交有</w:t>
      </w:r>
      <w:proofErr w:type="gramEnd"/>
      <w:r w:rsidRPr="00923157">
        <w:rPr>
          <w:rFonts w:eastAsiaTheme="minorEastAsia"/>
          <w:sz w:val="24"/>
          <w:u w:val="single"/>
        </w:rPr>
        <w:t>资质单位处理；口腔科漱口废水经</w:t>
      </w:r>
      <w:r w:rsidRPr="00923157">
        <w:rPr>
          <w:rFonts w:eastAsiaTheme="minorEastAsia"/>
          <w:sz w:val="24"/>
          <w:u w:val="single"/>
        </w:rPr>
        <w:t>84</w:t>
      </w:r>
      <w:r w:rsidRPr="00923157">
        <w:rPr>
          <w:rFonts w:eastAsiaTheme="minorEastAsia"/>
          <w:sz w:val="24"/>
          <w:u w:val="single"/>
        </w:rPr>
        <w:t>消毒液（次氯酸钠）消毒后排入污水处理站；</w:t>
      </w:r>
      <w:proofErr w:type="gramStart"/>
      <w:r w:rsidRPr="00923157">
        <w:rPr>
          <w:rFonts w:eastAsiaTheme="minorEastAsia"/>
          <w:sz w:val="24"/>
          <w:u w:val="single"/>
        </w:rPr>
        <w:t>感染楼废水</w:t>
      </w:r>
      <w:proofErr w:type="gramEnd"/>
      <w:r w:rsidRPr="00923157">
        <w:rPr>
          <w:rFonts w:eastAsiaTheme="minorEastAsia"/>
          <w:sz w:val="24"/>
          <w:u w:val="single"/>
        </w:rPr>
        <w:t>经单独消毒后排入污水处理站。</w:t>
      </w:r>
      <w:r w:rsidR="0012674D" w:rsidRPr="00923157">
        <w:rPr>
          <w:rFonts w:eastAsiaTheme="minorEastAsia"/>
          <w:sz w:val="24"/>
          <w:u w:val="single"/>
        </w:rPr>
        <w:t>普通医疗废水经化粪池、自建的</w:t>
      </w:r>
      <w:r w:rsidR="0012674D" w:rsidRPr="00923157">
        <w:rPr>
          <w:rFonts w:eastAsiaTheme="minorEastAsia" w:hint="eastAsia"/>
          <w:sz w:val="24"/>
          <w:u w:val="single"/>
        </w:rPr>
        <w:t>污水</w:t>
      </w:r>
      <w:r w:rsidR="0012674D" w:rsidRPr="00923157">
        <w:rPr>
          <w:rFonts w:eastAsiaTheme="minorEastAsia"/>
          <w:sz w:val="24"/>
          <w:u w:val="single"/>
        </w:rPr>
        <w:t>处理站处理达到《医疗机构水污染物排放标准》（</w:t>
      </w:r>
      <w:r w:rsidR="0012674D" w:rsidRPr="00923157">
        <w:rPr>
          <w:rFonts w:eastAsiaTheme="minorEastAsia"/>
          <w:sz w:val="24"/>
          <w:u w:val="single"/>
        </w:rPr>
        <w:t>GB18466-2005</w:t>
      </w:r>
      <w:r w:rsidR="0012674D" w:rsidRPr="00923157">
        <w:rPr>
          <w:rFonts w:eastAsiaTheme="minorEastAsia"/>
          <w:sz w:val="24"/>
          <w:u w:val="single"/>
        </w:rPr>
        <w:t>）表</w:t>
      </w:r>
      <w:r w:rsidR="0012674D" w:rsidRPr="00923157">
        <w:rPr>
          <w:rFonts w:eastAsiaTheme="minorEastAsia"/>
          <w:sz w:val="24"/>
          <w:u w:val="single"/>
        </w:rPr>
        <w:t>2</w:t>
      </w:r>
      <w:r w:rsidR="0012674D" w:rsidRPr="00923157">
        <w:rPr>
          <w:rFonts w:eastAsiaTheme="minorEastAsia"/>
          <w:sz w:val="24"/>
          <w:u w:val="single"/>
        </w:rPr>
        <w:t>预处理标准后排入沿江大道市政污水管网</w:t>
      </w:r>
      <w:r w:rsidR="0012674D" w:rsidRPr="00923157">
        <w:rPr>
          <w:rFonts w:eastAsiaTheme="minorEastAsia" w:hint="eastAsia"/>
          <w:sz w:val="24"/>
          <w:u w:val="single"/>
        </w:rPr>
        <w:t>。</w:t>
      </w:r>
    </w:p>
    <w:p w:rsidR="005D249C" w:rsidRPr="00923157" w:rsidRDefault="005D249C" w:rsidP="005D249C">
      <w:pPr>
        <w:widowControl/>
        <w:shd w:val="clear" w:color="auto" w:fill="FFFFFF"/>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）排水量</w:t>
      </w:r>
    </w:p>
    <w:p w:rsidR="005D249C" w:rsidRPr="00923157" w:rsidRDefault="00BE13A9" w:rsidP="005D249C">
      <w:pPr>
        <w:widowControl/>
        <w:shd w:val="clear" w:color="auto" w:fill="FFFFFF"/>
        <w:spacing w:line="360" w:lineRule="auto"/>
        <w:ind w:firstLineChars="200" w:firstLine="480"/>
        <w:rPr>
          <w:rFonts w:eastAsiaTheme="minorEastAsia"/>
          <w:sz w:val="24"/>
        </w:rPr>
      </w:pPr>
      <w:r w:rsidRPr="00923157">
        <w:rPr>
          <w:rFonts w:eastAsiaTheme="minorEastAsia"/>
          <w:sz w:val="24"/>
        </w:rPr>
        <w:t>经估算，本项目用水量为</w:t>
      </w:r>
      <w:r w:rsidRPr="00923157">
        <w:rPr>
          <w:rFonts w:eastAsiaTheme="minorEastAsia"/>
          <w:sz w:val="24"/>
        </w:rPr>
        <w:t>1794</w:t>
      </w:r>
      <w:r w:rsidR="00637B87" w:rsidRPr="00923157">
        <w:rPr>
          <w:rFonts w:eastAsiaTheme="minorEastAsia"/>
          <w:sz w:val="24"/>
        </w:rPr>
        <w:t>.97</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/d</w:t>
      </w:r>
      <w:r w:rsidRPr="00923157">
        <w:rPr>
          <w:rFonts w:eastAsiaTheme="minorEastAsia"/>
          <w:sz w:val="24"/>
        </w:rPr>
        <w:t>（</w:t>
      </w:r>
      <w:r w:rsidR="00AE121C" w:rsidRPr="00923157">
        <w:rPr>
          <w:rFonts w:eastAsiaTheme="minorEastAsia"/>
          <w:sz w:val="24"/>
        </w:rPr>
        <w:t>476964.06</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/a</w:t>
      </w:r>
      <w:r w:rsidRPr="00923157">
        <w:rPr>
          <w:rFonts w:eastAsiaTheme="minorEastAsia"/>
          <w:sz w:val="24"/>
        </w:rPr>
        <w:t>）</w:t>
      </w:r>
      <w:r w:rsidR="005D249C" w:rsidRPr="00923157">
        <w:rPr>
          <w:rFonts w:eastAsiaTheme="minorEastAsia"/>
          <w:sz w:val="24"/>
        </w:rPr>
        <w:t>项目排水按用水量的</w:t>
      </w:r>
      <w:r w:rsidR="005D249C" w:rsidRPr="00923157">
        <w:rPr>
          <w:rFonts w:eastAsiaTheme="minorEastAsia"/>
          <w:sz w:val="24"/>
        </w:rPr>
        <w:t>85%</w:t>
      </w:r>
      <w:r w:rsidR="005D249C" w:rsidRPr="00923157">
        <w:rPr>
          <w:rFonts w:eastAsiaTheme="minorEastAsia"/>
          <w:sz w:val="24"/>
        </w:rPr>
        <w:t>计算，</w:t>
      </w:r>
      <w:r w:rsidR="00637B87" w:rsidRPr="00923157">
        <w:rPr>
          <w:rFonts w:eastAsiaTheme="minorEastAsia"/>
          <w:sz w:val="24"/>
        </w:rPr>
        <w:t>本项目废水</w:t>
      </w:r>
      <w:r w:rsidR="005D249C" w:rsidRPr="00923157">
        <w:rPr>
          <w:rFonts w:eastAsiaTheme="minorEastAsia"/>
          <w:sz w:val="24"/>
        </w:rPr>
        <w:t>总排放量为</w:t>
      </w:r>
      <w:r w:rsidR="00637B87" w:rsidRPr="00923157">
        <w:rPr>
          <w:rFonts w:eastAsiaTheme="minorEastAsia"/>
          <w:sz w:val="24"/>
        </w:rPr>
        <w:t>887.89</w:t>
      </w:r>
      <w:r w:rsidR="005D249C" w:rsidRPr="00923157">
        <w:rPr>
          <w:rFonts w:eastAsiaTheme="minorEastAsia"/>
          <w:sz w:val="24"/>
        </w:rPr>
        <w:t>m</w:t>
      </w:r>
      <w:r w:rsidR="005D249C" w:rsidRPr="00923157">
        <w:rPr>
          <w:rFonts w:eastAsiaTheme="minorEastAsia"/>
          <w:sz w:val="24"/>
          <w:vertAlign w:val="superscript"/>
        </w:rPr>
        <w:t>3</w:t>
      </w:r>
      <w:r w:rsidR="005D249C" w:rsidRPr="00923157">
        <w:rPr>
          <w:rFonts w:eastAsiaTheme="minorEastAsia"/>
          <w:sz w:val="24"/>
        </w:rPr>
        <w:t>/d</w:t>
      </w:r>
      <w:r w:rsidR="005D249C" w:rsidRPr="00923157">
        <w:rPr>
          <w:rFonts w:eastAsiaTheme="minorEastAsia"/>
          <w:sz w:val="24"/>
        </w:rPr>
        <w:t>，</w:t>
      </w:r>
      <w:r w:rsidR="00637B87" w:rsidRPr="00923157">
        <w:rPr>
          <w:rFonts w:eastAsiaTheme="minorEastAsia"/>
          <w:sz w:val="24"/>
        </w:rPr>
        <w:t>324080.95</w:t>
      </w:r>
      <w:r w:rsidR="005D249C" w:rsidRPr="00923157">
        <w:rPr>
          <w:rFonts w:eastAsiaTheme="minorEastAsia"/>
          <w:sz w:val="24"/>
        </w:rPr>
        <w:t>m</w:t>
      </w:r>
      <w:r w:rsidR="005D249C" w:rsidRPr="00923157">
        <w:rPr>
          <w:rFonts w:eastAsiaTheme="minorEastAsia"/>
          <w:sz w:val="24"/>
          <w:vertAlign w:val="superscript"/>
        </w:rPr>
        <w:t>3</w:t>
      </w:r>
      <w:r w:rsidR="005D249C" w:rsidRPr="00923157">
        <w:rPr>
          <w:rFonts w:eastAsiaTheme="minorEastAsia"/>
          <w:sz w:val="24"/>
        </w:rPr>
        <w:t>/a</w:t>
      </w:r>
      <w:r w:rsidR="005D249C" w:rsidRPr="00923157">
        <w:rPr>
          <w:rFonts w:eastAsiaTheme="minorEastAsia"/>
          <w:sz w:val="24"/>
        </w:rPr>
        <w:t>。</w:t>
      </w:r>
      <w:r w:rsidR="00637B87" w:rsidRPr="00923157">
        <w:rPr>
          <w:rFonts w:eastAsiaTheme="minorEastAsia"/>
          <w:sz w:val="24"/>
        </w:rPr>
        <w:t>具体详见下表。</w:t>
      </w:r>
    </w:p>
    <w:p w:rsidR="005D249C" w:rsidRPr="00923157" w:rsidRDefault="005D249C" w:rsidP="005D249C">
      <w:pPr>
        <w:widowControl/>
        <w:rPr>
          <w:rFonts w:eastAsiaTheme="minorEastAsia"/>
          <w:b/>
          <w:szCs w:val="21"/>
        </w:rPr>
      </w:pPr>
      <w:r w:rsidRPr="00923157">
        <w:rPr>
          <w:rFonts w:eastAsiaTheme="minorEastAsia"/>
          <w:b/>
          <w:szCs w:val="21"/>
        </w:rPr>
        <w:t>表</w:t>
      </w:r>
      <w:r w:rsidR="0011434C" w:rsidRPr="00923157">
        <w:rPr>
          <w:rFonts w:eastAsiaTheme="minorEastAsia"/>
          <w:b/>
          <w:szCs w:val="21"/>
        </w:rPr>
        <w:t>4.3-2</w:t>
      </w:r>
      <w:r w:rsidRPr="00923157">
        <w:rPr>
          <w:rFonts w:eastAsiaTheme="minorEastAsia"/>
          <w:b/>
          <w:szCs w:val="21"/>
        </w:rPr>
        <w:t xml:space="preserve">             </w:t>
      </w:r>
      <w:r w:rsidRPr="00923157">
        <w:rPr>
          <w:rFonts w:eastAsiaTheme="minorEastAsia"/>
          <w:b/>
          <w:szCs w:val="21"/>
        </w:rPr>
        <w:t>项目污水排放量统计表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2"/>
        <w:gridCol w:w="876"/>
        <w:gridCol w:w="1690"/>
        <w:gridCol w:w="2004"/>
        <w:gridCol w:w="1807"/>
        <w:gridCol w:w="1958"/>
      </w:tblGrid>
      <w:tr w:rsidR="00923157" w:rsidRPr="00923157" w:rsidTr="003E5482">
        <w:tc>
          <w:tcPr>
            <w:tcW w:w="512" w:type="pct"/>
            <w:vAlign w:val="center"/>
          </w:tcPr>
          <w:p w:rsidR="00983751" w:rsidRPr="00923157" w:rsidRDefault="00983751" w:rsidP="00983751">
            <w:pPr>
              <w:widowControl/>
              <w:jc w:val="center"/>
              <w:rPr>
                <w:rFonts w:eastAsiaTheme="minorEastAsia"/>
                <w:b/>
                <w:szCs w:val="21"/>
              </w:rPr>
            </w:pPr>
            <w:r w:rsidRPr="00923157">
              <w:rPr>
                <w:rFonts w:eastAsiaTheme="minorEastAsia"/>
                <w:b/>
                <w:szCs w:val="21"/>
              </w:rPr>
              <w:t>序号</w:t>
            </w:r>
          </w:p>
        </w:tc>
        <w:tc>
          <w:tcPr>
            <w:tcW w:w="1381" w:type="pct"/>
            <w:gridSpan w:val="2"/>
            <w:vAlign w:val="center"/>
          </w:tcPr>
          <w:p w:rsidR="00983751" w:rsidRPr="00923157" w:rsidRDefault="00983751" w:rsidP="00983751">
            <w:pPr>
              <w:widowControl/>
              <w:jc w:val="center"/>
              <w:rPr>
                <w:rFonts w:eastAsiaTheme="minorEastAsia"/>
                <w:b/>
                <w:szCs w:val="21"/>
              </w:rPr>
            </w:pPr>
            <w:r w:rsidRPr="00923157">
              <w:rPr>
                <w:rFonts w:eastAsiaTheme="minorEastAsia"/>
                <w:b/>
                <w:szCs w:val="21"/>
              </w:rPr>
              <w:t>用水项目名称</w:t>
            </w:r>
          </w:p>
        </w:tc>
        <w:tc>
          <w:tcPr>
            <w:tcW w:w="1079" w:type="pct"/>
            <w:vAlign w:val="center"/>
          </w:tcPr>
          <w:p w:rsidR="00983751" w:rsidRPr="00923157" w:rsidRDefault="00983751" w:rsidP="00983751">
            <w:pPr>
              <w:widowControl/>
              <w:jc w:val="center"/>
              <w:rPr>
                <w:rFonts w:eastAsiaTheme="minorEastAsia"/>
                <w:b/>
                <w:szCs w:val="21"/>
              </w:rPr>
            </w:pPr>
            <w:r w:rsidRPr="00923157">
              <w:rPr>
                <w:rFonts w:eastAsiaTheme="minorEastAsia"/>
                <w:b/>
                <w:szCs w:val="21"/>
              </w:rPr>
              <w:t>日用水量</w:t>
            </w:r>
            <w:r w:rsidRPr="00923157">
              <w:rPr>
                <w:rFonts w:eastAsiaTheme="minorEastAsia"/>
                <w:b/>
                <w:szCs w:val="21"/>
              </w:rPr>
              <w:t>m</w:t>
            </w:r>
            <w:r w:rsidRPr="00923157">
              <w:rPr>
                <w:rFonts w:eastAsiaTheme="minorEastAsia"/>
                <w:b/>
                <w:szCs w:val="21"/>
                <w:vertAlign w:val="superscript"/>
              </w:rPr>
              <w:t>3</w:t>
            </w:r>
            <w:r w:rsidRPr="00923157">
              <w:rPr>
                <w:rFonts w:eastAsiaTheme="minorEastAsia"/>
                <w:b/>
                <w:szCs w:val="21"/>
              </w:rPr>
              <w:t>/d</w:t>
            </w:r>
          </w:p>
        </w:tc>
        <w:tc>
          <w:tcPr>
            <w:tcW w:w="973" w:type="pct"/>
            <w:vAlign w:val="center"/>
          </w:tcPr>
          <w:p w:rsidR="00983751" w:rsidRPr="00923157" w:rsidRDefault="00983751" w:rsidP="00983751">
            <w:pPr>
              <w:widowControl/>
              <w:jc w:val="center"/>
              <w:rPr>
                <w:rFonts w:eastAsiaTheme="minorEastAsia"/>
                <w:b/>
                <w:szCs w:val="21"/>
              </w:rPr>
            </w:pPr>
            <w:r w:rsidRPr="00923157">
              <w:rPr>
                <w:rFonts w:eastAsiaTheme="minorEastAsia"/>
                <w:b/>
                <w:szCs w:val="21"/>
              </w:rPr>
              <w:t>日排水量</w:t>
            </w:r>
            <w:r w:rsidRPr="00923157">
              <w:rPr>
                <w:rFonts w:eastAsiaTheme="minorEastAsia"/>
                <w:b/>
                <w:szCs w:val="21"/>
              </w:rPr>
              <w:t>m</w:t>
            </w:r>
            <w:r w:rsidRPr="00923157">
              <w:rPr>
                <w:rFonts w:eastAsiaTheme="minorEastAsia"/>
                <w:b/>
                <w:szCs w:val="21"/>
                <w:vertAlign w:val="superscript"/>
              </w:rPr>
              <w:t>3</w:t>
            </w:r>
            <w:r w:rsidRPr="00923157">
              <w:rPr>
                <w:rFonts w:eastAsiaTheme="minorEastAsia"/>
                <w:b/>
                <w:szCs w:val="21"/>
              </w:rPr>
              <w:t>/d</w:t>
            </w:r>
          </w:p>
        </w:tc>
        <w:tc>
          <w:tcPr>
            <w:tcW w:w="1054" w:type="pct"/>
            <w:vAlign w:val="center"/>
          </w:tcPr>
          <w:p w:rsidR="00983751" w:rsidRPr="00923157" w:rsidRDefault="00983751" w:rsidP="00983751">
            <w:pPr>
              <w:widowControl/>
              <w:jc w:val="center"/>
              <w:rPr>
                <w:rFonts w:eastAsiaTheme="minorEastAsia"/>
                <w:b/>
                <w:szCs w:val="21"/>
              </w:rPr>
            </w:pPr>
            <w:r w:rsidRPr="00923157">
              <w:rPr>
                <w:rFonts w:eastAsiaTheme="minorEastAsia"/>
                <w:b/>
                <w:szCs w:val="21"/>
              </w:rPr>
              <w:t>年排水量</w:t>
            </w:r>
            <w:r w:rsidRPr="00923157">
              <w:rPr>
                <w:rFonts w:eastAsiaTheme="minorEastAsia"/>
                <w:b/>
                <w:szCs w:val="21"/>
              </w:rPr>
              <w:t>m</w:t>
            </w:r>
            <w:r w:rsidRPr="00923157">
              <w:rPr>
                <w:rFonts w:eastAsiaTheme="minorEastAsia"/>
                <w:b/>
                <w:szCs w:val="21"/>
                <w:vertAlign w:val="superscript"/>
              </w:rPr>
              <w:t>3</w:t>
            </w:r>
            <w:r w:rsidRPr="00923157">
              <w:rPr>
                <w:rFonts w:eastAsiaTheme="minorEastAsia"/>
                <w:b/>
                <w:szCs w:val="21"/>
              </w:rPr>
              <w:t>/a</w:t>
            </w:r>
          </w:p>
        </w:tc>
      </w:tr>
      <w:tr w:rsidR="00923157" w:rsidRPr="00923157" w:rsidTr="003E5482">
        <w:tc>
          <w:tcPr>
            <w:tcW w:w="512" w:type="pct"/>
            <w:vAlign w:val="center"/>
          </w:tcPr>
          <w:p w:rsidR="00983751" w:rsidRPr="00923157" w:rsidRDefault="00983751" w:rsidP="00983751">
            <w:pPr>
              <w:widowControl/>
              <w:jc w:val="center"/>
              <w:rPr>
                <w:rFonts w:eastAsiaTheme="minorEastAsia"/>
                <w:szCs w:val="21"/>
              </w:rPr>
            </w:pPr>
            <w:r w:rsidRPr="00923157">
              <w:rPr>
                <w:rFonts w:eastAsiaTheme="minorEastAsia"/>
                <w:szCs w:val="21"/>
              </w:rPr>
              <w:t>1</w:t>
            </w:r>
          </w:p>
        </w:tc>
        <w:tc>
          <w:tcPr>
            <w:tcW w:w="1381" w:type="pct"/>
            <w:gridSpan w:val="2"/>
            <w:vAlign w:val="center"/>
          </w:tcPr>
          <w:p w:rsidR="00983751" w:rsidRPr="00923157" w:rsidRDefault="00983751" w:rsidP="00983751">
            <w:pPr>
              <w:widowControl/>
              <w:jc w:val="center"/>
              <w:rPr>
                <w:rFonts w:eastAsiaTheme="minorEastAsia"/>
                <w:szCs w:val="21"/>
              </w:rPr>
            </w:pPr>
            <w:r w:rsidRPr="00923157">
              <w:rPr>
                <w:rFonts w:eastAsiaTheme="minorEastAsia"/>
                <w:szCs w:val="21"/>
              </w:rPr>
              <w:t>医院住院部综合废水</w:t>
            </w:r>
          </w:p>
        </w:tc>
        <w:tc>
          <w:tcPr>
            <w:tcW w:w="1079"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720</w:t>
            </w:r>
          </w:p>
        </w:tc>
        <w:tc>
          <w:tcPr>
            <w:tcW w:w="973" w:type="pct"/>
            <w:vAlign w:val="center"/>
          </w:tcPr>
          <w:p w:rsidR="00983751" w:rsidRPr="00923157" w:rsidRDefault="00983751" w:rsidP="00983751">
            <w:pPr>
              <w:adjustRightInd w:val="0"/>
              <w:snapToGrid w:val="0"/>
              <w:jc w:val="center"/>
              <w:rPr>
                <w:rFonts w:eastAsiaTheme="minorEastAsia"/>
                <w:szCs w:val="21"/>
              </w:rPr>
            </w:pPr>
            <w:r w:rsidRPr="00923157">
              <w:rPr>
                <w:rFonts w:eastAsiaTheme="minorEastAsia"/>
                <w:szCs w:val="21"/>
              </w:rPr>
              <w:t>612</w:t>
            </w:r>
          </w:p>
        </w:tc>
        <w:tc>
          <w:tcPr>
            <w:tcW w:w="1054" w:type="pct"/>
            <w:vAlign w:val="center"/>
          </w:tcPr>
          <w:p w:rsidR="00983751" w:rsidRPr="00923157" w:rsidRDefault="00983751" w:rsidP="00983751">
            <w:pPr>
              <w:adjustRightInd w:val="0"/>
              <w:snapToGrid w:val="0"/>
              <w:jc w:val="center"/>
              <w:rPr>
                <w:rFonts w:eastAsiaTheme="minorEastAsia"/>
                <w:szCs w:val="21"/>
              </w:rPr>
            </w:pPr>
            <w:r w:rsidRPr="00923157">
              <w:rPr>
                <w:rFonts w:eastAsiaTheme="minorEastAsia"/>
                <w:szCs w:val="21"/>
              </w:rPr>
              <w:t>223380</w:t>
            </w:r>
          </w:p>
        </w:tc>
      </w:tr>
      <w:tr w:rsidR="00923157" w:rsidRPr="00923157" w:rsidTr="003E5482">
        <w:tc>
          <w:tcPr>
            <w:tcW w:w="512" w:type="pct"/>
            <w:vAlign w:val="center"/>
          </w:tcPr>
          <w:p w:rsidR="00983751" w:rsidRPr="00923157" w:rsidRDefault="00983751" w:rsidP="00983751">
            <w:pPr>
              <w:widowControl/>
              <w:jc w:val="center"/>
              <w:rPr>
                <w:rFonts w:eastAsiaTheme="minorEastAsia"/>
                <w:szCs w:val="21"/>
              </w:rPr>
            </w:pPr>
            <w:r w:rsidRPr="00923157">
              <w:rPr>
                <w:rFonts w:eastAsiaTheme="minorEastAsia"/>
                <w:szCs w:val="21"/>
              </w:rPr>
              <w:t>2</w:t>
            </w:r>
          </w:p>
        </w:tc>
        <w:tc>
          <w:tcPr>
            <w:tcW w:w="1381" w:type="pct"/>
            <w:gridSpan w:val="2"/>
            <w:vAlign w:val="center"/>
          </w:tcPr>
          <w:p w:rsidR="00983751" w:rsidRPr="00923157" w:rsidRDefault="00983751" w:rsidP="00983751">
            <w:pPr>
              <w:widowControl/>
              <w:jc w:val="center"/>
              <w:rPr>
                <w:rFonts w:eastAsiaTheme="minorEastAsia"/>
                <w:szCs w:val="21"/>
              </w:rPr>
            </w:pPr>
            <w:r w:rsidRPr="00923157">
              <w:rPr>
                <w:rFonts w:eastAsiaTheme="minorEastAsia"/>
                <w:szCs w:val="21"/>
              </w:rPr>
              <w:t>医务人员废水</w:t>
            </w:r>
          </w:p>
        </w:tc>
        <w:tc>
          <w:tcPr>
            <w:tcW w:w="1079"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148.5</w:t>
            </w:r>
          </w:p>
        </w:tc>
        <w:tc>
          <w:tcPr>
            <w:tcW w:w="973" w:type="pct"/>
            <w:vAlign w:val="center"/>
          </w:tcPr>
          <w:p w:rsidR="00983751" w:rsidRPr="00923157" w:rsidRDefault="00983751" w:rsidP="00983751">
            <w:pPr>
              <w:adjustRightInd w:val="0"/>
              <w:snapToGrid w:val="0"/>
              <w:jc w:val="center"/>
              <w:rPr>
                <w:rFonts w:eastAsiaTheme="minorEastAsia"/>
                <w:szCs w:val="21"/>
              </w:rPr>
            </w:pPr>
            <w:r w:rsidRPr="00923157">
              <w:rPr>
                <w:rFonts w:eastAsiaTheme="minorEastAsia"/>
                <w:szCs w:val="21"/>
              </w:rPr>
              <w:t>126.225</w:t>
            </w:r>
          </w:p>
        </w:tc>
        <w:tc>
          <w:tcPr>
            <w:tcW w:w="1054" w:type="pct"/>
            <w:vAlign w:val="center"/>
          </w:tcPr>
          <w:p w:rsidR="00983751" w:rsidRPr="00923157" w:rsidRDefault="00983751" w:rsidP="008C5F6A">
            <w:pPr>
              <w:adjustRightInd w:val="0"/>
              <w:snapToGrid w:val="0"/>
              <w:jc w:val="center"/>
              <w:rPr>
                <w:rFonts w:eastAsiaTheme="minorEastAsia"/>
                <w:szCs w:val="21"/>
              </w:rPr>
            </w:pPr>
            <w:r w:rsidRPr="00923157">
              <w:rPr>
                <w:rFonts w:eastAsiaTheme="minorEastAsia"/>
                <w:szCs w:val="21"/>
              </w:rPr>
              <w:t>46072.1</w:t>
            </w:r>
            <w:r w:rsidR="008C5F6A" w:rsidRPr="00923157">
              <w:rPr>
                <w:rFonts w:eastAsiaTheme="minorEastAsia"/>
                <w:szCs w:val="21"/>
              </w:rPr>
              <w:t>3</w:t>
            </w:r>
          </w:p>
        </w:tc>
      </w:tr>
      <w:tr w:rsidR="00923157" w:rsidRPr="00923157" w:rsidTr="003E5482">
        <w:tc>
          <w:tcPr>
            <w:tcW w:w="512" w:type="pct"/>
            <w:vAlign w:val="center"/>
          </w:tcPr>
          <w:p w:rsidR="00983751" w:rsidRPr="00923157" w:rsidRDefault="00983751" w:rsidP="00983751">
            <w:pPr>
              <w:widowControl/>
              <w:jc w:val="center"/>
              <w:rPr>
                <w:rFonts w:eastAsiaTheme="minorEastAsia"/>
                <w:szCs w:val="21"/>
              </w:rPr>
            </w:pPr>
            <w:r w:rsidRPr="00923157">
              <w:rPr>
                <w:rFonts w:eastAsiaTheme="minorEastAsia"/>
                <w:szCs w:val="21"/>
              </w:rPr>
              <w:t>3</w:t>
            </w:r>
          </w:p>
        </w:tc>
        <w:tc>
          <w:tcPr>
            <w:tcW w:w="1381" w:type="pct"/>
            <w:gridSpan w:val="2"/>
            <w:vAlign w:val="center"/>
          </w:tcPr>
          <w:p w:rsidR="00983751" w:rsidRPr="00923157" w:rsidRDefault="00983751" w:rsidP="00983751">
            <w:pPr>
              <w:widowControl/>
              <w:jc w:val="center"/>
              <w:rPr>
                <w:rFonts w:eastAsiaTheme="minorEastAsia"/>
                <w:szCs w:val="21"/>
              </w:rPr>
            </w:pPr>
            <w:r w:rsidRPr="00923157">
              <w:rPr>
                <w:rFonts w:eastAsiaTheme="minorEastAsia"/>
                <w:szCs w:val="21"/>
              </w:rPr>
              <w:t>医院门诊急诊废水</w:t>
            </w:r>
          </w:p>
        </w:tc>
        <w:tc>
          <w:tcPr>
            <w:tcW w:w="1079"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12.33</w:t>
            </w:r>
          </w:p>
        </w:tc>
        <w:tc>
          <w:tcPr>
            <w:tcW w:w="973" w:type="pct"/>
            <w:vAlign w:val="center"/>
          </w:tcPr>
          <w:p w:rsidR="00983751" w:rsidRPr="00923157" w:rsidRDefault="00983751" w:rsidP="008C5F6A">
            <w:pPr>
              <w:adjustRightInd w:val="0"/>
              <w:snapToGrid w:val="0"/>
              <w:jc w:val="center"/>
              <w:rPr>
                <w:rFonts w:eastAsiaTheme="minorEastAsia"/>
                <w:szCs w:val="21"/>
              </w:rPr>
            </w:pPr>
            <w:r w:rsidRPr="00923157">
              <w:rPr>
                <w:rFonts w:eastAsiaTheme="minorEastAsia"/>
                <w:szCs w:val="21"/>
              </w:rPr>
              <w:t>10.48</w:t>
            </w:r>
          </w:p>
        </w:tc>
        <w:tc>
          <w:tcPr>
            <w:tcW w:w="1054" w:type="pct"/>
            <w:vAlign w:val="center"/>
          </w:tcPr>
          <w:p w:rsidR="00983751" w:rsidRPr="00923157" w:rsidRDefault="00983751" w:rsidP="008C5F6A">
            <w:pPr>
              <w:adjustRightInd w:val="0"/>
              <w:snapToGrid w:val="0"/>
              <w:jc w:val="center"/>
              <w:rPr>
                <w:rFonts w:eastAsiaTheme="minorEastAsia"/>
                <w:szCs w:val="21"/>
              </w:rPr>
            </w:pPr>
            <w:r w:rsidRPr="00923157">
              <w:rPr>
                <w:rFonts w:eastAsiaTheme="minorEastAsia"/>
                <w:szCs w:val="21"/>
              </w:rPr>
              <w:t>3825.38</w:t>
            </w:r>
          </w:p>
        </w:tc>
      </w:tr>
      <w:tr w:rsidR="00923157" w:rsidRPr="00923157" w:rsidTr="003E5482">
        <w:tc>
          <w:tcPr>
            <w:tcW w:w="512" w:type="pct"/>
            <w:vAlign w:val="center"/>
          </w:tcPr>
          <w:p w:rsidR="00983751" w:rsidRPr="00923157" w:rsidRDefault="00983751" w:rsidP="00983751">
            <w:pPr>
              <w:widowControl/>
              <w:jc w:val="center"/>
              <w:rPr>
                <w:rFonts w:eastAsiaTheme="minorEastAsia"/>
                <w:szCs w:val="21"/>
              </w:rPr>
            </w:pPr>
            <w:r w:rsidRPr="00923157">
              <w:rPr>
                <w:rFonts w:eastAsiaTheme="minorEastAsia"/>
                <w:szCs w:val="21"/>
              </w:rPr>
              <w:lastRenderedPageBreak/>
              <w:t>4</w:t>
            </w:r>
          </w:p>
        </w:tc>
        <w:tc>
          <w:tcPr>
            <w:tcW w:w="1381" w:type="pct"/>
            <w:gridSpan w:val="2"/>
            <w:vAlign w:val="center"/>
          </w:tcPr>
          <w:p w:rsidR="00983751" w:rsidRPr="00923157" w:rsidRDefault="00983751" w:rsidP="00983751">
            <w:pPr>
              <w:widowControl/>
              <w:jc w:val="center"/>
              <w:rPr>
                <w:rFonts w:eastAsiaTheme="minorEastAsia"/>
                <w:szCs w:val="21"/>
              </w:rPr>
            </w:pPr>
            <w:r w:rsidRPr="00923157">
              <w:rPr>
                <w:rFonts w:eastAsiaTheme="minorEastAsia"/>
                <w:szCs w:val="21"/>
              </w:rPr>
              <w:t>体检中心废水</w:t>
            </w:r>
          </w:p>
        </w:tc>
        <w:tc>
          <w:tcPr>
            <w:tcW w:w="1079"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0.825</w:t>
            </w:r>
          </w:p>
        </w:tc>
        <w:tc>
          <w:tcPr>
            <w:tcW w:w="973" w:type="pct"/>
            <w:vAlign w:val="center"/>
          </w:tcPr>
          <w:p w:rsidR="00983751" w:rsidRPr="00923157" w:rsidRDefault="00983751" w:rsidP="008C5F6A">
            <w:pPr>
              <w:adjustRightInd w:val="0"/>
              <w:snapToGrid w:val="0"/>
              <w:jc w:val="center"/>
              <w:rPr>
                <w:rFonts w:eastAsiaTheme="minorEastAsia"/>
                <w:szCs w:val="21"/>
              </w:rPr>
            </w:pPr>
            <w:r w:rsidRPr="00923157">
              <w:rPr>
                <w:rFonts w:eastAsiaTheme="minorEastAsia"/>
                <w:szCs w:val="21"/>
              </w:rPr>
              <w:t>0.70</w:t>
            </w:r>
          </w:p>
        </w:tc>
        <w:tc>
          <w:tcPr>
            <w:tcW w:w="1054" w:type="pct"/>
            <w:vAlign w:val="center"/>
          </w:tcPr>
          <w:p w:rsidR="00983751" w:rsidRPr="00923157" w:rsidRDefault="00983751" w:rsidP="008C5F6A">
            <w:pPr>
              <w:adjustRightInd w:val="0"/>
              <w:snapToGrid w:val="0"/>
              <w:jc w:val="center"/>
              <w:rPr>
                <w:rFonts w:eastAsiaTheme="minorEastAsia"/>
                <w:szCs w:val="21"/>
              </w:rPr>
            </w:pPr>
            <w:r w:rsidRPr="00923157">
              <w:rPr>
                <w:rFonts w:eastAsiaTheme="minorEastAsia"/>
                <w:szCs w:val="21"/>
              </w:rPr>
              <w:t>255.9</w:t>
            </w:r>
            <w:r w:rsidR="008C5F6A" w:rsidRPr="00923157">
              <w:rPr>
                <w:rFonts w:eastAsiaTheme="minorEastAsia"/>
                <w:szCs w:val="21"/>
              </w:rPr>
              <w:t>6</w:t>
            </w:r>
          </w:p>
        </w:tc>
      </w:tr>
      <w:tr w:rsidR="00923157" w:rsidRPr="00923157" w:rsidTr="003E5482">
        <w:tc>
          <w:tcPr>
            <w:tcW w:w="512" w:type="pct"/>
            <w:vAlign w:val="center"/>
          </w:tcPr>
          <w:p w:rsidR="00983751" w:rsidRPr="00923157" w:rsidRDefault="00983751" w:rsidP="00983751">
            <w:pPr>
              <w:widowControl/>
              <w:jc w:val="center"/>
              <w:rPr>
                <w:rFonts w:eastAsiaTheme="minorEastAsia"/>
                <w:szCs w:val="21"/>
              </w:rPr>
            </w:pPr>
            <w:r w:rsidRPr="00923157">
              <w:rPr>
                <w:rFonts w:eastAsiaTheme="minorEastAsia"/>
                <w:szCs w:val="21"/>
              </w:rPr>
              <w:t>5</w:t>
            </w:r>
          </w:p>
        </w:tc>
        <w:tc>
          <w:tcPr>
            <w:tcW w:w="1381" w:type="pct"/>
            <w:gridSpan w:val="2"/>
            <w:vAlign w:val="center"/>
          </w:tcPr>
          <w:p w:rsidR="00983751" w:rsidRPr="00923157" w:rsidRDefault="00983751" w:rsidP="00983751">
            <w:pPr>
              <w:widowControl/>
              <w:jc w:val="center"/>
              <w:rPr>
                <w:rFonts w:eastAsiaTheme="minorEastAsia"/>
                <w:szCs w:val="21"/>
              </w:rPr>
            </w:pPr>
            <w:r w:rsidRPr="00923157">
              <w:rPr>
                <w:rFonts w:eastAsiaTheme="minorEastAsia"/>
                <w:szCs w:val="21"/>
              </w:rPr>
              <w:t>食堂餐饮废水</w:t>
            </w:r>
          </w:p>
        </w:tc>
        <w:tc>
          <w:tcPr>
            <w:tcW w:w="1079"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90</w:t>
            </w:r>
          </w:p>
        </w:tc>
        <w:tc>
          <w:tcPr>
            <w:tcW w:w="973" w:type="pct"/>
            <w:vAlign w:val="center"/>
          </w:tcPr>
          <w:p w:rsidR="00983751" w:rsidRPr="00923157" w:rsidRDefault="00983751" w:rsidP="00983751">
            <w:pPr>
              <w:adjustRightInd w:val="0"/>
              <w:snapToGrid w:val="0"/>
              <w:jc w:val="center"/>
              <w:rPr>
                <w:rFonts w:eastAsiaTheme="minorEastAsia"/>
                <w:szCs w:val="21"/>
              </w:rPr>
            </w:pPr>
            <w:r w:rsidRPr="00923157">
              <w:rPr>
                <w:rFonts w:eastAsiaTheme="minorEastAsia"/>
                <w:szCs w:val="21"/>
              </w:rPr>
              <w:t>76.5</w:t>
            </w:r>
          </w:p>
        </w:tc>
        <w:tc>
          <w:tcPr>
            <w:tcW w:w="1054" w:type="pct"/>
            <w:vAlign w:val="center"/>
          </w:tcPr>
          <w:p w:rsidR="00983751" w:rsidRPr="00923157" w:rsidRDefault="00983751" w:rsidP="00983751">
            <w:pPr>
              <w:adjustRightInd w:val="0"/>
              <w:snapToGrid w:val="0"/>
              <w:jc w:val="center"/>
              <w:rPr>
                <w:rFonts w:eastAsiaTheme="minorEastAsia"/>
                <w:szCs w:val="21"/>
              </w:rPr>
            </w:pPr>
            <w:r w:rsidRPr="00923157">
              <w:rPr>
                <w:rFonts w:eastAsiaTheme="minorEastAsia"/>
                <w:szCs w:val="21"/>
              </w:rPr>
              <w:t>27922.5</w:t>
            </w:r>
          </w:p>
        </w:tc>
      </w:tr>
      <w:tr w:rsidR="00923157" w:rsidRPr="00923157" w:rsidTr="003E5482">
        <w:trPr>
          <w:trHeight w:val="55"/>
        </w:trPr>
        <w:tc>
          <w:tcPr>
            <w:tcW w:w="512" w:type="pct"/>
            <w:vAlign w:val="center"/>
          </w:tcPr>
          <w:p w:rsidR="00983751" w:rsidRPr="00923157" w:rsidRDefault="00983751" w:rsidP="00983751">
            <w:pPr>
              <w:widowControl/>
              <w:jc w:val="center"/>
              <w:rPr>
                <w:rFonts w:eastAsiaTheme="minorEastAsia"/>
                <w:szCs w:val="21"/>
              </w:rPr>
            </w:pPr>
            <w:r w:rsidRPr="00923157">
              <w:rPr>
                <w:rFonts w:eastAsiaTheme="minorEastAsia"/>
                <w:szCs w:val="21"/>
              </w:rPr>
              <w:t>6</w:t>
            </w:r>
          </w:p>
        </w:tc>
        <w:tc>
          <w:tcPr>
            <w:tcW w:w="1381" w:type="pct"/>
            <w:gridSpan w:val="2"/>
            <w:vAlign w:val="center"/>
          </w:tcPr>
          <w:p w:rsidR="00983751" w:rsidRPr="00923157" w:rsidRDefault="00983751" w:rsidP="00983751">
            <w:pPr>
              <w:widowControl/>
              <w:jc w:val="center"/>
              <w:rPr>
                <w:rFonts w:eastAsiaTheme="minorEastAsia"/>
                <w:szCs w:val="21"/>
              </w:rPr>
            </w:pPr>
            <w:r w:rsidRPr="00923157">
              <w:rPr>
                <w:rFonts w:eastAsiaTheme="minorEastAsia"/>
                <w:szCs w:val="21"/>
              </w:rPr>
              <w:t>检验室检验废水</w:t>
            </w:r>
          </w:p>
        </w:tc>
        <w:tc>
          <w:tcPr>
            <w:tcW w:w="1079"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2</w:t>
            </w:r>
          </w:p>
        </w:tc>
        <w:tc>
          <w:tcPr>
            <w:tcW w:w="973" w:type="pct"/>
            <w:vAlign w:val="center"/>
          </w:tcPr>
          <w:p w:rsidR="00983751" w:rsidRPr="00923157" w:rsidRDefault="00983751" w:rsidP="00983751">
            <w:pPr>
              <w:adjustRightInd w:val="0"/>
              <w:snapToGrid w:val="0"/>
              <w:jc w:val="center"/>
              <w:rPr>
                <w:rFonts w:eastAsiaTheme="minorEastAsia"/>
                <w:szCs w:val="21"/>
              </w:rPr>
            </w:pPr>
            <w:r w:rsidRPr="00923157">
              <w:rPr>
                <w:rFonts w:eastAsiaTheme="minorEastAsia"/>
                <w:szCs w:val="21"/>
              </w:rPr>
              <w:t>1.7</w:t>
            </w:r>
          </w:p>
        </w:tc>
        <w:tc>
          <w:tcPr>
            <w:tcW w:w="1054" w:type="pct"/>
            <w:vAlign w:val="center"/>
          </w:tcPr>
          <w:p w:rsidR="00983751" w:rsidRPr="00923157" w:rsidRDefault="00983751" w:rsidP="00983751">
            <w:pPr>
              <w:adjustRightInd w:val="0"/>
              <w:snapToGrid w:val="0"/>
              <w:jc w:val="center"/>
              <w:rPr>
                <w:rFonts w:eastAsiaTheme="minorEastAsia"/>
                <w:szCs w:val="21"/>
              </w:rPr>
            </w:pPr>
            <w:r w:rsidRPr="00923157">
              <w:rPr>
                <w:rFonts w:eastAsiaTheme="minorEastAsia"/>
                <w:szCs w:val="21"/>
              </w:rPr>
              <w:t>620.5</w:t>
            </w:r>
          </w:p>
        </w:tc>
      </w:tr>
      <w:tr w:rsidR="00923157" w:rsidRPr="00923157" w:rsidTr="003E5482">
        <w:tc>
          <w:tcPr>
            <w:tcW w:w="512" w:type="pct"/>
            <w:vAlign w:val="center"/>
          </w:tcPr>
          <w:p w:rsidR="00983751" w:rsidRPr="00923157" w:rsidRDefault="00983751" w:rsidP="00983751">
            <w:pPr>
              <w:widowControl/>
              <w:jc w:val="center"/>
              <w:rPr>
                <w:rFonts w:eastAsiaTheme="minorEastAsia"/>
                <w:szCs w:val="21"/>
              </w:rPr>
            </w:pPr>
            <w:r w:rsidRPr="00923157">
              <w:rPr>
                <w:rFonts w:eastAsiaTheme="minorEastAsia"/>
                <w:szCs w:val="21"/>
              </w:rPr>
              <w:t>7</w:t>
            </w:r>
          </w:p>
        </w:tc>
        <w:tc>
          <w:tcPr>
            <w:tcW w:w="1381" w:type="pct"/>
            <w:gridSpan w:val="2"/>
            <w:vAlign w:val="center"/>
          </w:tcPr>
          <w:p w:rsidR="00983751" w:rsidRPr="00923157" w:rsidRDefault="00983751" w:rsidP="00983751">
            <w:pPr>
              <w:widowControl/>
              <w:jc w:val="center"/>
              <w:rPr>
                <w:rFonts w:eastAsiaTheme="minorEastAsia"/>
                <w:szCs w:val="21"/>
              </w:rPr>
            </w:pPr>
            <w:r w:rsidRPr="00923157">
              <w:rPr>
                <w:rFonts w:eastAsiaTheme="minorEastAsia"/>
                <w:szCs w:val="21"/>
              </w:rPr>
              <w:t>口腔科废水</w:t>
            </w:r>
          </w:p>
        </w:tc>
        <w:tc>
          <w:tcPr>
            <w:tcW w:w="1079"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2</w:t>
            </w:r>
          </w:p>
        </w:tc>
        <w:tc>
          <w:tcPr>
            <w:tcW w:w="973" w:type="pct"/>
            <w:vAlign w:val="center"/>
          </w:tcPr>
          <w:p w:rsidR="00983751" w:rsidRPr="00923157" w:rsidRDefault="00983751" w:rsidP="00983751">
            <w:pPr>
              <w:adjustRightInd w:val="0"/>
              <w:snapToGrid w:val="0"/>
              <w:jc w:val="center"/>
              <w:rPr>
                <w:rFonts w:eastAsiaTheme="minorEastAsia"/>
                <w:szCs w:val="21"/>
              </w:rPr>
            </w:pPr>
            <w:r w:rsidRPr="00923157">
              <w:rPr>
                <w:rFonts w:eastAsiaTheme="minorEastAsia"/>
                <w:szCs w:val="21"/>
              </w:rPr>
              <w:t>1.7</w:t>
            </w:r>
          </w:p>
        </w:tc>
        <w:tc>
          <w:tcPr>
            <w:tcW w:w="1054" w:type="pct"/>
            <w:vAlign w:val="center"/>
          </w:tcPr>
          <w:p w:rsidR="00983751" w:rsidRPr="00923157" w:rsidRDefault="00983751" w:rsidP="00983751">
            <w:pPr>
              <w:adjustRightInd w:val="0"/>
              <w:snapToGrid w:val="0"/>
              <w:jc w:val="center"/>
              <w:rPr>
                <w:rFonts w:eastAsiaTheme="minorEastAsia"/>
                <w:szCs w:val="21"/>
              </w:rPr>
            </w:pPr>
            <w:r w:rsidRPr="00923157">
              <w:rPr>
                <w:rFonts w:eastAsiaTheme="minorEastAsia"/>
                <w:szCs w:val="21"/>
              </w:rPr>
              <w:t>620.5</w:t>
            </w:r>
          </w:p>
        </w:tc>
      </w:tr>
      <w:tr w:rsidR="00923157" w:rsidRPr="00923157" w:rsidTr="003E5482">
        <w:tc>
          <w:tcPr>
            <w:tcW w:w="512" w:type="pct"/>
            <w:vMerge w:val="restart"/>
            <w:vAlign w:val="center"/>
          </w:tcPr>
          <w:p w:rsidR="00983751" w:rsidRPr="00923157" w:rsidRDefault="00983751" w:rsidP="00983751">
            <w:pPr>
              <w:widowControl/>
              <w:jc w:val="center"/>
              <w:rPr>
                <w:rFonts w:eastAsiaTheme="minorEastAsia"/>
                <w:szCs w:val="21"/>
              </w:rPr>
            </w:pPr>
            <w:r w:rsidRPr="00923157">
              <w:rPr>
                <w:rFonts w:eastAsiaTheme="minorEastAsia"/>
                <w:szCs w:val="21"/>
              </w:rPr>
              <w:t>8</w:t>
            </w:r>
          </w:p>
        </w:tc>
        <w:tc>
          <w:tcPr>
            <w:tcW w:w="471" w:type="pct"/>
            <w:vMerge w:val="restart"/>
            <w:tcBorders>
              <w:right w:val="single" w:sz="4" w:space="0" w:color="auto"/>
            </w:tcBorders>
            <w:vAlign w:val="center"/>
          </w:tcPr>
          <w:p w:rsidR="00983751" w:rsidRPr="00923157" w:rsidRDefault="00983751" w:rsidP="00983751">
            <w:pPr>
              <w:widowControl/>
              <w:jc w:val="center"/>
              <w:rPr>
                <w:rFonts w:eastAsiaTheme="minorEastAsia"/>
                <w:szCs w:val="21"/>
              </w:rPr>
            </w:pPr>
            <w:proofErr w:type="gramStart"/>
            <w:r w:rsidRPr="00923157">
              <w:rPr>
                <w:rFonts w:eastAsiaTheme="minorEastAsia"/>
                <w:szCs w:val="21"/>
              </w:rPr>
              <w:t>感染楼废水</w:t>
            </w:r>
            <w:proofErr w:type="gramEnd"/>
          </w:p>
        </w:tc>
        <w:tc>
          <w:tcPr>
            <w:tcW w:w="910" w:type="pct"/>
            <w:tcBorders>
              <w:left w:val="single" w:sz="4" w:space="0" w:color="auto"/>
            </w:tcBorders>
            <w:vAlign w:val="center"/>
          </w:tcPr>
          <w:p w:rsidR="00983751" w:rsidRPr="00923157" w:rsidRDefault="00983751" w:rsidP="00983751">
            <w:pPr>
              <w:widowControl/>
              <w:jc w:val="center"/>
              <w:rPr>
                <w:rFonts w:eastAsiaTheme="minorEastAsia"/>
                <w:szCs w:val="21"/>
              </w:rPr>
            </w:pPr>
            <w:r w:rsidRPr="00923157">
              <w:rPr>
                <w:rFonts w:eastAsiaTheme="minorEastAsia"/>
                <w:szCs w:val="21"/>
              </w:rPr>
              <w:t>工作人员废水</w:t>
            </w:r>
          </w:p>
        </w:tc>
        <w:tc>
          <w:tcPr>
            <w:tcW w:w="1079" w:type="pct"/>
            <w:vMerge w:val="restart"/>
            <w:vAlign w:val="center"/>
          </w:tcPr>
          <w:p w:rsidR="00983751" w:rsidRPr="00923157" w:rsidRDefault="00983751" w:rsidP="008C5F6A">
            <w:pPr>
              <w:widowControl/>
              <w:adjustRightInd w:val="0"/>
              <w:snapToGrid w:val="0"/>
              <w:jc w:val="center"/>
              <w:rPr>
                <w:rFonts w:eastAsiaTheme="minorEastAsia"/>
                <w:szCs w:val="21"/>
              </w:rPr>
            </w:pPr>
            <w:r w:rsidRPr="00923157">
              <w:rPr>
                <w:rFonts w:eastAsiaTheme="minorEastAsia"/>
                <w:szCs w:val="21"/>
              </w:rPr>
              <w:t>68.9</w:t>
            </w:r>
            <w:r w:rsidR="008C5F6A" w:rsidRPr="00923157">
              <w:rPr>
                <w:rFonts w:eastAsiaTheme="minorEastAsia"/>
                <w:szCs w:val="21"/>
              </w:rPr>
              <w:t>3</w:t>
            </w:r>
          </w:p>
        </w:tc>
        <w:tc>
          <w:tcPr>
            <w:tcW w:w="973" w:type="pct"/>
            <w:vMerge w:val="restart"/>
            <w:vAlign w:val="center"/>
          </w:tcPr>
          <w:p w:rsidR="00983751" w:rsidRPr="00923157" w:rsidRDefault="00983751" w:rsidP="008C5F6A">
            <w:pPr>
              <w:adjustRightInd w:val="0"/>
              <w:snapToGrid w:val="0"/>
              <w:jc w:val="center"/>
              <w:rPr>
                <w:rFonts w:eastAsiaTheme="minorEastAsia"/>
                <w:szCs w:val="21"/>
              </w:rPr>
            </w:pPr>
            <w:r w:rsidRPr="00923157">
              <w:rPr>
                <w:rFonts w:eastAsiaTheme="minorEastAsia"/>
                <w:szCs w:val="21"/>
              </w:rPr>
              <w:t>58.5</w:t>
            </w:r>
            <w:r w:rsidR="008C5F6A" w:rsidRPr="00923157">
              <w:rPr>
                <w:rFonts w:eastAsiaTheme="minorEastAsia"/>
                <w:szCs w:val="21"/>
              </w:rPr>
              <w:t>9</w:t>
            </w:r>
          </w:p>
        </w:tc>
        <w:tc>
          <w:tcPr>
            <w:tcW w:w="1054" w:type="pct"/>
            <w:vMerge w:val="restart"/>
            <w:vAlign w:val="center"/>
          </w:tcPr>
          <w:p w:rsidR="00983751" w:rsidRPr="00923157" w:rsidRDefault="00983751" w:rsidP="008C5F6A">
            <w:pPr>
              <w:adjustRightInd w:val="0"/>
              <w:snapToGrid w:val="0"/>
              <w:jc w:val="center"/>
              <w:rPr>
                <w:rFonts w:eastAsiaTheme="minorEastAsia"/>
                <w:szCs w:val="21"/>
              </w:rPr>
            </w:pPr>
            <w:r w:rsidRPr="00923157">
              <w:rPr>
                <w:rFonts w:eastAsiaTheme="minorEastAsia"/>
                <w:szCs w:val="21"/>
              </w:rPr>
              <w:t>21383.98</w:t>
            </w:r>
          </w:p>
        </w:tc>
      </w:tr>
      <w:tr w:rsidR="00923157" w:rsidRPr="00923157" w:rsidTr="003E5482">
        <w:tc>
          <w:tcPr>
            <w:tcW w:w="512" w:type="pct"/>
            <w:vMerge/>
            <w:vAlign w:val="center"/>
          </w:tcPr>
          <w:p w:rsidR="00983751" w:rsidRPr="00923157" w:rsidRDefault="00983751" w:rsidP="00983751">
            <w:pPr>
              <w:widowControl/>
              <w:jc w:val="center"/>
              <w:rPr>
                <w:rFonts w:eastAsiaTheme="minorEastAsia"/>
                <w:szCs w:val="21"/>
              </w:rPr>
            </w:pPr>
          </w:p>
        </w:tc>
        <w:tc>
          <w:tcPr>
            <w:tcW w:w="471" w:type="pct"/>
            <w:vMerge/>
            <w:tcBorders>
              <w:right w:val="single" w:sz="4" w:space="0" w:color="auto"/>
            </w:tcBorders>
            <w:vAlign w:val="center"/>
          </w:tcPr>
          <w:p w:rsidR="00983751" w:rsidRPr="00923157" w:rsidRDefault="00983751" w:rsidP="00983751">
            <w:pPr>
              <w:widowControl/>
              <w:jc w:val="center"/>
              <w:rPr>
                <w:rFonts w:eastAsiaTheme="minorEastAsia"/>
                <w:szCs w:val="21"/>
              </w:rPr>
            </w:pPr>
          </w:p>
        </w:tc>
        <w:tc>
          <w:tcPr>
            <w:tcW w:w="910" w:type="pct"/>
            <w:tcBorders>
              <w:left w:val="single" w:sz="4" w:space="0" w:color="auto"/>
            </w:tcBorders>
            <w:vAlign w:val="center"/>
          </w:tcPr>
          <w:p w:rsidR="00983751" w:rsidRPr="00923157" w:rsidRDefault="00983751" w:rsidP="00983751">
            <w:pPr>
              <w:widowControl/>
              <w:jc w:val="center"/>
              <w:rPr>
                <w:rFonts w:eastAsiaTheme="minorEastAsia"/>
                <w:szCs w:val="21"/>
              </w:rPr>
            </w:pPr>
            <w:r w:rsidRPr="00923157">
              <w:rPr>
                <w:rFonts w:eastAsiaTheme="minorEastAsia"/>
                <w:szCs w:val="21"/>
              </w:rPr>
              <w:t>门诊废水</w:t>
            </w:r>
          </w:p>
        </w:tc>
        <w:tc>
          <w:tcPr>
            <w:tcW w:w="1079" w:type="pct"/>
            <w:vMerge/>
            <w:vAlign w:val="center"/>
          </w:tcPr>
          <w:p w:rsidR="00983751" w:rsidRPr="00923157" w:rsidRDefault="00983751" w:rsidP="00983751">
            <w:pPr>
              <w:widowControl/>
              <w:adjustRightInd w:val="0"/>
              <w:snapToGrid w:val="0"/>
              <w:jc w:val="center"/>
              <w:rPr>
                <w:rFonts w:eastAsiaTheme="minorEastAsia"/>
                <w:szCs w:val="21"/>
              </w:rPr>
            </w:pPr>
          </w:p>
        </w:tc>
        <w:tc>
          <w:tcPr>
            <w:tcW w:w="973" w:type="pct"/>
            <w:vMerge/>
            <w:vAlign w:val="center"/>
          </w:tcPr>
          <w:p w:rsidR="00983751" w:rsidRPr="00923157" w:rsidRDefault="00983751" w:rsidP="00983751">
            <w:pPr>
              <w:widowControl/>
              <w:adjustRightInd w:val="0"/>
              <w:snapToGrid w:val="0"/>
              <w:jc w:val="center"/>
              <w:rPr>
                <w:rFonts w:eastAsiaTheme="minorEastAsia"/>
                <w:szCs w:val="21"/>
              </w:rPr>
            </w:pPr>
          </w:p>
        </w:tc>
        <w:tc>
          <w:tcPr>
            <w:tcW w:w="1054" w:type="pct"/>
            <w:vMerge/>
            <w:vAlign w:val="center"/>
          </w:tcPr>
          <w:p w:rsidR="00983751" w:rsidRPr="00923157" w:rsidRDefault="00983751" w:rsidP="00983751">
            <w:pPr>
              <w:adjustRightInd w:val="0"/>
              <w:snapToGrid w:val="0"/>
              <w:jc w:val="center"/>
              <w:rPr>
                <w:rFonts w:eastAsiaTheme="minorEastAsia"/>
                <w:szCs w:val="21"/>
              </w:rPr>
            </w:pPr>
          </w:p>
        </w:tc>
      </w:tr>
      <w:tr w:rsidR="00923157" w:rsidRPr="00923157" w:rsidTr="003E5482">
        <w:tc>
          <w:tcPr>
            <w:tcW w:w="512" w:type="pct"/>
            <w:vMerge/>
            <w:vAlign w:val="center"/>
          </w:tcPr>
          <w:p w:rsidR="00983751" w:rsidRPr="00923157" w:rsidRDefault="00983751" w:rsidP="00983751">
            <w:pPr>
              <w:widowControl/>
              <w:jc w:val="center"/>
              <w:rPr>
                <w:rFonts w:eastAsiaTheme="minorEastAsia"/>
                <w:szCs w:val="21"/>
              </w:rPr>
            </w:pPr>
          </w:p>
        </w:tc>
        <w:tc>
          <w:tcPr>
            <w:tcW w:w="471" w:type="pct"/>
            <w:vMerge/>
            <w:tcBorders>
              <w:right w:val="single" w:sz="4" w:space="0" w:color="auto"/>
            </w:tcBorders>
            <w:vAlign w:val="center"/>
          </w:tcPr>
          <w:p w:rsidR="00983751" w:rsidRPr="00923157" w:rsidRDefault="00983751" w:rsidP="00983751">
            <w:pPr>
              <w:widowControl/>
              <w:jc w:val="center"/>
              <w:rPr>
                <w:rFonts w:eastAsiaTheme="minorEastAsia"/>
                <w:szCs w:val="21"/>
              </w:rPr>
            </w:pPr>
          </w:p>
        </w:tc>
        <w:tc>
          <w:tcPr>
            <w:tcW w:w="910" w:type="pct"/>
            <w:tcBorders>
              <w:left w:val="single" w:sz="4" w:space="0" w:color="auto"/>
            </w:tcBorders>
            <w:vAlign w:val="center"/>
          </w:tcPr>
          <w:p w:rsidR="00983751" w:rsidRPr="00923157" w:rsidRDefault="00983751" w:rsidP="00983751">
            <w:pPr>
              <w:widowControl/>
              <w:jc w:val="center"/>
              <w:rPr>
                <w:rFonts w:eastAsiaTheme="minorEastAsia"/>
                <w:szCs w:val="21"/>
              </w:rPr>
            </w:pPr>
            <w:r w:rsidRPr="00923157">
              <w:rPr>
                <w:rFonts w:eastAsiaTheme="minorEastAsia"/>
                <w:szCs w:val="21"/>
              </w:rPr>
              <w:t>住院废水</w:t>
            </w:r>
          </w:p>
        </w:tc>
        <w:tc>
          <w:tcPr>
            <w:tcW w:w="1079" w:type="pct"/>
            <w:vMerge/>
            <w:vAlign w:val="center"/>
          </w:tcPr>
          <w:p w:rsidR="00983751" w:rsidRPr="00923157" w:rsidRDefault="00983751" w:rsidP="00983751">
            <w:pPr>
              <w:widowControl/>
              <w:adjustRightInd w:val="0"/>
              <w:snapToGrid w:val="0"/>
              <w:jc w:val="center"/>
              <w:rPr>
                <w:rFonts w:eastAsiaTheme="minorEastAsia"/>
                <w:szCs w:val="21"/>
              </w:rPr>
            </w:pPr>
          </w:p>
        </w:tc>
        <w:tc>
          <w:tcPr>
            <w:tcW w:w="973" w:type="pct"/>
            <w:vMerge/>
            <w:vAlign w:val="center"/>
          </w:tcPr>
          <w:p w:rsidR="00983751" w:rsidRPr="00923157" w:rsidRDefault="00983751" w:rsidP="00983751">
            <w:pPr>
              <w:widowControl/>
              <w:adjustRightInd w:val="0"/>
              <w:snapToGrid w:val="0"/>
              <w:jc w:val="center"/>
              <w:rPr>
                <w:rFonts w:eastAsiaTheme="minorEastAsia"/>
                <w:szCs w:val="21"/>
              </w:rPr>
            </w:pPr>
          </w:p>
        </w:tc>
        <w:tc>
          <w:tcPr>
            <w:tcW w:w="1054" w:type="pct"/>
            <w:vMerge/>
            <w:vAlign w:val="center"/>
          </w:tcPr>
          <w:p w:rsidR="00983751" w:rsidRPr="00923157" w:rsidRDefault="00983751" w:rsidP="00983751">
            <w:pPr>
              <w:adjustRightInd w:val="0"/>
              <w:snapToGrid w:val="0"/>
              <w:jc w:val="center"/>
              <w:rPr>
                <w:rFonts w:eastAsiaTheme="minorEastAsia"/>
                <w:szCs w:val="21"/>
              </w:rPr>
            </w:pPr>
          </w:p>
        </w:tc>
      </w:tr>
      <w:tr w:rsidR="00923157" w:rsidRPr="00923157" w:rsidTr="003E5482">
        <w:tc>
          <w:tcPr>
            <w:tcW w:w="512" w:type="pct"/>
            <w:vAlign w:val="center"/>
          </w:tcPr>
          <w:p w:rsidR="00983751" w:rsidRPr="00923157" w:rsidRDefault="00983751" w:rsidP="00983751">
            <w:pPr>
              <w:widowControl/>
              <w:jc w:val="center"/>
              <w:rPr>
                <w:rFonts w:eastAsiaTheme="minorEastAsia"/>
                <w:szCs w:val="21"/>
              </w:rPr>
            </w:pPr>
            <w:r w:rsidRPr="00923157">
              <w:rPr>
                <w:rFonts w:eastAsiaTheme="minorEastAsia"/>
                <w:szCs w:val="21"/>
              </w:rPr>
              <w:t>9</w:t>
            </w:r>
          </w:p>
        </w:tc>
        <w:tc>
          <w:tcPr>
            <w:tcW w:w="1381" w:type="pct"/>
            <w:gridSpan w:val="2"/>
            <w:vAlign w:val="center"/>
          </w:tcPr>
          <w:p w:rsidR="00983751" w:rsidRPr="00923157" w:rsidRDefault="00983751" w:rsidP="00983751">
            <w:pPr>
              <w:widowControl/>
              <w:jc w:val="center"/>
              <w:rPr>
                <w:rFonts w:eastAsiaTheme="minorEastAsia"/>
                <w:szCs w:val="21"/>
              </w:rPr>
            </w:pPr>
            <w:r w:rsidRPr="00923157">
              <w:rPr>
                <w:rFonts w:eastAsiaTheme="minorEastAsia"/>
                <w:szCs w:val="21"/>
              </w:rPr>
              <w:t>冷却塔循环冷却用水</w:t>
            </w:r>
          </w:p>
        </w:tc>
        <w:tc>
          <w:tcPr>
            <w:tcW w:w="1079"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648</w:t>
            </w:r>
          </w:p>
        </w:tc>
        <w:tc>
          <w:tcPr>
            <w:tcW w:w="973"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0</w:t>
            </w:r>
          </w:p>
        </w:tc>
        <w:tc>
          <w:tcPr>
            <w:tcW w:w="1054"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0</w:t>
            </w:r>
          </w:p>
        </w:tc>
      </w:tr>
      <w:tr w:rsidR="00923157" w:rsidRPr="00923157" w:rsidTr="003E5482">
        <w:tc>
          <w:tcPr>
            <w:tcW w:w="512" w:type="pct"/>
            <w:vAlign w:val="center"/>
          </w:tcPr>
          <w:p w:rsidR="00983751" w:rsidRPr="00923157" w:rsidRDefault="00983751" w:rsidP="00983751">
            <w:pPr>
              <w:widowControl/>
              <w:jc w:val="center"/>
              <w:rPr>
                <w:rFonts w:eastAsiaTheme="minorEastAsia"/>
                <w:szCs w:val="21"/>
              </w:rPr>
            </w:pPr>
            <w:r w:rsidRPr="00923157">
              <w:rPr>
                <w:rFonts w:eastAsiaTheme="minorEastAsia"/>
                <w:szCs w:val="21"/>
              </w:rPr>
              <w:t>10</w:t>
            </w:r>
          </w:p>
        </w:tc>
        <w:tc>
          <w:tcPr>
            <w:tcW w:w="1381" w:type="pct"/>
            <w:gridSpan w:val="2"/>
            <w:vAlign w:val="center"/>
          </w:tcPr>
          <w:p w:rsidR="00983751" w:rsidRPr="00923157" w:rsidRDefault="00983751" w:rsidP="00983751">
            <w:pPr>
              <w:widowControl/>
              <w:jc w:val="center"/>
              <w:rPr>
                <w:rFonts w:eastAsiaTheme="minorEastAsia"/>
                <w:szCs w:val="21"/>
              </w:rPr>
            </w:pPr>
            <w:r w:rsidRPr="00923157">
              <w:rPr>
                <w:rFonts w:eastAsiaTheme="minorEastAsia"/>
                <w:szCs w:val="21"/>
              </w:rPr>
              <w:t>蒸汽锅炉补充用水</w:t>
            </w:r>
          </w:p>
        </w:tc>
        <w:tc>
          <w:tcPr>
            <w:tcW w:w="1079"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32</w:t>
            </w:r>
          </w:p>
        </w:tc>
        <w:tc>
          <w:tcPr>
            <w:tcW w:w="973"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0</w:t>
            </w:r>
          </w:p>
        </w:tc>
        <w:tc>
          <w:tcPr>
            <w:tcW w:w="1054"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0</w:t>
            </w:r>
          </w:p>
        </w:tc>
      </w:tr>
      <w:tr w:rsidR="00923157" w:rsidRPr="00923157" w:rsidTr="003E5482">
        <w:tc>
          <w:tcPr>
            <w:tcW w:w="512" w:type="pct"/>
            <w:vAlign w:val="center"/>
          </w:tcPr>
          <w:p w:rsidR="00983751" w:rsidRPr="00923157" w:rsidRDefault="00983751" w:rsidP="00983751">
            <w:pPr>
              <w:widowControl/>
              <w:jc w:val="center"/>
              <w:rPr>
                <w:rFonts w:eastAsiaTheme="minorEastAsia"/>
                <w:szCs w:val="21"/>
              </w:rPr>
            </w:pPr>
            <w:r w:rsidRPr="00923157">
              <w:rPr>
                <w:rFonts w:eastAsiaTheme="minorEastAsia"/>
                <w:szCs w:val="21"/>
              </w:rPr>
              <w:t>11</w:t>
            </w:r>
          </w:p>
        </w:tc>
        <w:tc>
          <w:tcPr>
            <w:tcW w:w="1381" w:type="pct"/>
            <w:gridSpan w:val="2"/>
            <w:vAlign w:val="center"/>
          </w:tcPr>
          <w:p w:rsidR="00983751" w:rsidRPr="00923157" w:rsidRDefault="00983751" w:rsidP="00983751">
            <w:pPr>
              <w:widowControl/>
              <w:jc w:val="center"/>
              <w:rPr>
                <w:rFonts w:eastAsiaTheme="minorEastAsia"/>
                <w:szCs w:val="21"/>
              </w:rPr>
            </w:pPr>
            <w:r w:rsidRPr="00923157">
              <w:rPr>
                <w:rFonts w:eastAsiaTheme="minorEastAsia"/>
                <w:szCs w:val="21"/>
              </w:rPr>
              <w:t>绿化用水</w:t>
            </w:r>
          </w:p>
        </w:tc>
        <w:tc>
          <w:tcPr>
            <w:tcW w:w="1079"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70.39</w:t>
            </w:r>
          </w:p>
        </w:tc>
        <w:tc>
          <w:tcPr>
            <w:tcW w:w="973"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0</w:t>
            </w:r>
          </w:p>
        </w:tc>
        <w:tc>
          <w:tcPr>
            <w:tcW w:w="1054"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0</w:t>
            </w:r>
          </w:p>
        </w:tc>
      </w:tr>
      <w:tr w:rsidR="00923157" w:rsidRPr="00923157" w:rsidTr="003E5482">
        <w:tc>
          <w:tcPr>
            <w:tcW w:w="1893" w:type="pct"/>
            <w:gridSpan w:val="3"/>
            <w:vAlign w:val="center"/>
          </w:tcPr>
          <w:p w:rsidR="00983751" w:rsidRPr="00923157" w:rsidRDefault="00983751" w:rsidP="00983751">
            <w:pPr>
              <w:widowControl/>
              <w:jc w:val="center"/>
              <w:rPr>
                <w:rFonts w:eastAsiaTheme="minorEastAsia"/>
                <w:szCs w:val="21"/>
              </w:rPr>
            </w:pPr>
            <w:r w:rsidRPr="00923157">
              <w:rPr>
                <w:rFonts w:eastAsiaTheme="minorEastAsia"/>
                <w:szCs w:val="21"/>
              </w:rPr>
              <w:t>合计</w:t>
            </w:r>
          </w:p>
        </w:tc>
        <w:tc>
          <w:tcPr>
            <w:tcW w:w="1079" w:type="pct"/>
            <w:vAlign w:val="center"/>
          </w:tcPr>
          <w:p w:rsidR="00983751" w:rsidRPr="00923157" w:rsidRDefault="00983751" w:rsidP="00983751">
            <w:pPr>
              <w:widowControl/>
              <w:adjustRightInd w:val="0"/>
              <w:snapToGrid w:val="0"/>
              <w:jc w:val="center"/>
              <w:rPr>
                <w:rFonts w:eastAsiaTheme="minorEastAsia"/>
                <w:szCs w:val="21"/>
              </w:rPr>
            </w:pPr>
            <w:r w:rsidRPr="00923157">
              <w:rPr>
                <w:rFonts w:eastAsiaTheme="minorEastAsia"/>
                <w:szCs w:val="21"/>
              </w:rPr>
              <w:t>1794.97</w:t>
            </w:r>
          </w:p>
        </w:tc>
        <w:tc>
          <w:tcPr>
            <w:tcW w:w="973" w:type="pct"/>
            <w:vAlign w:val="center"/>
          </w:tcPr>
          <w:p w:rsidR="00983751" w:rsidRPr="00923157" w:rsidRDefault="00983751" w:rsidP="00637B87">
            <w:pPr>
              <w:adjustRightInd w:val="0"/>
              <w:snapToGrid w:val="0"/>
              <w:jc w:val="center"/>
              <w:rPr>
                <w:rFonts w:eastAsiaTheme="minorEastAsia"/>
                <w:szCs w:val="21"/>
              </w:rPr>
            </w:pPr>
            <w:r w:rsidRPr="00923157">
              <w:rPr>
                <w:rFonts w:eastAsiaTheme="minorEastAsia"/>
                <w:szCs w:val="21"/>
              </w:rPr>
              <w:t>887.89</w:t>
            </w:r>
          </w:p>
        </w:tc>
        <w:tc>
          <w:tcPr>
            <w:tcW w:w="1054" w:type="pct"/>
            <w:vAlign w:val="center"/>
          </w:tcPr>
          <w:p w:rsidR="00983751" w:rsidRPr="00923157" w:rsidRDefault="00983751" w:rsidP="00983751">
            <w:pPr>
              <w:adjustRightInd w:val="0"/>
              <w:snapToGrid w:val="0"/>
              <w:jc w:val="center"/>
              <w:rPr>
                <w:rFonts w:eastAsiaTheme="minorEastAsia"/>
                <w:szCs w:val="21"/>
              </w:rPr>
            </w:pPr>
            <w:r w:rsidRPr="00923157">
              <w:rPr>
                <w:rFonts w:eastAsiaTheme="minorEastAsia"/>
                <w:szCs w:val="21"/>
              </w:rPr>
              <w:t>324080.95</w:t>
            </w:r>
          </w:p>
        </w:tc>
      </w:tr>
    </w:tbl>
    <w:p w:rsidR="005D249C" w:rsidRPr="00923157" w:rsidRDefault="00637B87" w:rsidP="005D249C">
      <w:pPr>
        <w:widowControl/>
        <w:shd w:val="clear" w:color="auto" w:fill="FFFFFF"/>
        <w:spacing w:line="360" w:lineRule="auto"/>
        <w:ind w:firstLineChars="200" w:firstLine="480"/>
        <w:rPr>
          <w:rFonts w:eastAsiaTheme="minorEastAsia"/>
          <w:sz w:val="24"/>
        </w:rPr>
      </w:pPr>
      <w:r w:rsidRPr="00923157">
        <w:rPr>
          <w:rFonts w:eastAsiaTheme="minorEastAsia"/>
          <w:sz w:val="24"/>
        </w:rPr>
        <w:t>本项目水平衡图如下。</w:t>
      </w:r>
    </w:p>
    <w:p w:rsidR="00C944EB" w:rsidRPr="00923157" w:rsidRDefault="00C944EB" w:rsidP="005D249C">
      <w:pPr>
        <w:widowControl/>
        <w:shd w:val="clear" w:color="auto" w:fill="FFFFFF"/>
        <w:spacing w:line="360" w:lineRule="auto"/>
        <w:ind w:firstLineChars="200" w:firstLine="480"/>
        <w:rPr>
          <w:rFonts w:eastAsiaTheme="minorEastAsia"/>
          <w:sz w:val="24"/>
        </w:rPr>
      </w:pPr>
    </w:p>
    <w:p w:rsidR="00C944EB" w:rsidRPr="00923157" w:rsidRDefault="00C944EB" w:rsidP="005D249C">
      <w:pPr>
        <w:widowControl/>
        <w:shd w:val="clear" w:color="auto" w:fill="FFFFFF"/>
        <w:spacing w:line="360" w:lineRule="auto"/>
        <w:ind w:firstLineChars="200" w:firstLine="480"/>
        <w:rPr>
          <w:rFonts w:eastAsiaTheme="minorEastAsia"/>
          <w:sz w:val="24"/>
        </w:rPr>
      </w:pPr>
    </w:p>
    <w:p w:rsidR="00C944EB" w:rsidRPr="00923157" w:rsidRDefault="00C944EB" w:rsidP="005D249C">
      <w:pPr>
        <w:widowControl/>
        <w:shd w:val="clear" w:color="auto" w:fill="FFFFFF"/>
        <w:spacing w:line="360" w:lineRule="auto"/>
        <w:ind w:firstLineChars="200" w:firstLine="480"/>
        <w:rPr>
          <w:rFonts w:eastAsiaTheme="minorEastAsia"/>
          <w:sz w:val="24"/>
        </w:rPr>
      </w:pPr>
    </w:p>
    <w:p w:rsidR="00C944EB" w:rsidRPr="00923157" w:rsidRDefault="00C944EB" w:rsidP="005D249C">
      <w:pPr>
        <w:widowControl/>
        <w:shd w:val="clear" w:color="auto" w:fill="FFFFFF"/>
        <w:spacing w:line="360" w:lineRule="auto"/>
        <w:ind w:firstLineChars="200" w:firstLine="480"/>
        <w:rPr>
          <w:rFonts w:eastAsiaTheme="minorEastAsia"/>
          <w:sz w:val="24"/>
        </w:rPr>
      </w:pPr>
    </w:p>
    <w:p w:rsidR="00C944EB" w:rsidRPr="00923157" w:rsidRDefault="00C944EB" w:rsidP="005D249C">
      <w:pPr>
        <w:widowControl/>
        <w:shd w:val="clear" w:color="auto" w:fill="FFFFFF"/>
        <w:spacing w:line="360" w:lineRule="auto"/>
        <w:ind w:firstLineChars="200" w:firstLine="480"/>
        <w:rPr>
          <w:rFonts w:eastAsiaTheme="minorEastAsia"/>
          <w:sz w:val="24"/>
        </w:rPr>
      </w:pPr>
    </w:p>
    <w:p w:rsidR="00C944EB" w:rsidRPr="00923157" w:rsidRDefault="00C944EB" w:rsidP="005D249C">
      <w:pPr>
        <w:widowControl/>
        <w:shd w:val="clear" w:color="auto" w:fill="FFFFFF"/>
        <w:spacing w:line="360" w:lineRule="auto"/>
        <w:ind w:firstLineChars="200" w:firstLine="480"/>
        <w:rPr>
          <w:rFonts w:eastAsiaTheme="minorEastAsia"/>
          <w:sz w:val="24"/>
        </w:rPr>
      </w:pPr>
    </w:p>
    <w:p w:rsidR="005D249C" w:rsidRPr="00923157" w:rsidRDefault="000C329E" w:rsidP="00315F8E">
      <w:pPr>
        <w:widowControl/>
        <w:shd w:val="clear" w:color="auto" w:fill="FFFFFF"/>
        <w:jc w:val="center"/>
        <w:rPr>
          <w:rFonts w:eastAsiaTheme="minorEastAsia"/>
          <w:b/>
          <w:sz w:val="24"/>
        </w:rPr>
      </w:pPr>
      <w:r>
        <w:rPr>
          <w:rFonts w:eastAsiaTheme="minorEastAsia"/>
          <w:b/>
          <w:noProof/>
          <w:sz w:val="24"/>
        </w:rPr>
      </w:r>
      <w:r>
        <w:rPr>
          <w:rFonts w:eastAsiaTheme="minorEastAsia"/>
          <w:b/>
          <w:noProof/>
          <w:sz w:val="24"/>
        </w:rPr>
        <w:pict>
          <v:group id="画布 1134" o:spid="_x0000_s1052" editas="canvas" style="width:428.55pt;height:554.7pt;mso-position-horizontal-relative:char;mso-position-vertical-relative:line" coordsize="54419,70440">
            <v:shape id="_x0000_s1053" type="#_x0000_t75" style="position:absolute;width:54419;height:70440;visibility:visible">
              <v:fill o:detectmouseclick="t"/>
              <v:path o:connecttype="none"/>
            </v:shape>
            <v:shape id="文本框 1135" o:spid="_x0000_s1054" type="#_x0000_t202" style="position:absolute;left:10002;top:4332;width:13995;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Et8EA&#10;AADdAAAADwAAAGRycy9kb3ducmV2LnhtbERPTUsDMRC9C/6HMII3m22lZV2bFi21FHpqFc/DZpoE&#10;N5Mlidv135uC4G0e73OW69F3YqCYXGAF00kFgrgN2rFR8PH+9lCDSBlZYxeYFPxQgvXq9maJjQ4X&#10;PtJwykaUEE4NKrA5942UqbXkMU1CT1y4c4gec4HRSB3xUsJ9J2dVtZAeHZcGiz1tLLVfp2+vYPtq&#10;nkxbY7TbWjs3jJ/ng9kpdX83vjyDyDTmf/Gfe6/L/OnjHK7flB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gBLfBAAAA3QAAAA8AAAAAAAAAAAAAAAAAmAIAAGRycy9kb3du&#10;cmV2LnhtbFBLBQYAAAAABAAEAPUAAACGAwAAAAA=&#10;" fillcolor="white [3201]" strokeweight=".5pt">
              <v:textbox>
                <w:txbxContent>
                  <w:p w:rsidR="000B566F" w:rsidRDefault="000B566F">
                    <w:r w:rsidRPr="00901A62">
                      <w:rPr>
                        <w:rFonts w:hint="eastAsia"/>
                      </w:rPr>
                      <w:t>医院住院部综合</w:t>
                    </w:r>
                    <w:r>
                      <w:rPr>
                        <w:rFonts w:hint="eastAsia"/>
                      </w:rPr>
                      <w:t>用水</w:t>
                    </w:r>
                  </w:p>
                </w:txbxContent>
              </v:textbox>
            </v:shape>
            <v:line id="直接连接符 1137" o:spid="_x0000_s1055" style="position:absolute;visibility:visible" from="6279,5668" to="10002,5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rDscQAAADdAAAADwAAAGRycy9kb3ducmV2LnhtbERPTWvCQBC9F/wPywi91U0sNRJdJQhC&#10;bU/aFq9Ddkyi2dmwu42xv75bEHqbx/uc5XowrejJ+caygnSSgCAurW64UvD5sX2ag/ABWWNrmRTc&#10;yMN6NXpYYq7tlffUH0IlYgj7HBXUIXS5lL6syaCf2I44cifrDIYIXSW1w2sMN62cJslMGmw4NtTY&#10;0aam8nL4Ngrm5dvZFVmxS1++uuynn77PtsdMqcfxUCxABBrCv/juftVxfvqcwd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usOxxAAAAN0AAAAPAAAAAAAAAAAA&#10;AAAAAKECAABkcnMvZG93bnJldi54bWxQSwUGAAAAAAQABAD5AAAAkgMAAAAA&#10;" strokecolor="black [3213]"/>
            <v:line id="直接连接符 1138" o:spid="_x0000_s1056" style="position:absolute;flip:x;visibility:visible" from="6276,5668" to="6278,68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uYHccAAADdAAAADwAAAGRycy9kb3ducmV2LnhtbESPzWoDMQyE74W+g1Ght8abtA3tNk5I&#10;A4GQS8jPA4i1ul66lre2m2z26atDoDeJGc18mi1636ozxdQENjAeFaCIq2Abrg2cjuunN1ApI1ts&#10;A5OBKyVYzO/vZljacOE9nQ+5VhLCqUQDLueu1DpVjjymUeiIRfsK0WOWNdbaRrxIuG/1pCim2mPD&#10;0uCwo5Wj6vvw6w20Qz4N758rNxQ/L1e7201DfN0a8/jQLz9AZerzv/l2vbGCP34WXPlGRt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5gdxwAAAN0AAAAPAAAAAAAA&#10;AAAAAAAAAKECAABkcnMvZG93bnJldi54bWxQSwUGAAAAAAQABAD5AAAAlQMAAAAA&#10;" strokecolor="black [3213]"/>
            <v:shape id="文本框 276" o:spid="_x0000_s1057" type="#_x0000_t202" style="position:absolute;left:6279;top:3032;width:5504;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l7ccA&#10;AADcAAAADwAAAGRycy9kb3ducmV2LnhtbESPQWvCQBSE7wX/w/IK3uqmAa2kriEEQkXsQevF2zP7&#10;TEKzb2N2G2N/fbdQ6HGYmW+YVTqaVgzUu8aygudZBIK4tLrhSsHxo3hagnAeWWNrmRTcyUG6njys&#10;MNH2xnsaDr4SAcIuQQW1910ipStrMuhmtiMO3sX2Bn2QfSV1j7cAN62Mo2ghDTYcFmrsKK+p/Dx8&#10;GQXbvHjH/Tk2y+82f9tdsu56PM2Vmj6O2SsIT6P/D/+1N1pB/LK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SJe3HAAAA3AAAAA8AAAAAAAAAAAAAAAAAmAIAAGRy&#10;cy9kb3ducmV2LnhtbFBLBQYAAAAABAAEAPUAAACMAwAAAAA=&#10;" filled="f" stroked="f" strokeweight=".5pt">
              <v:textbox>
                <w:txbxContent>
                  <w:p w:rsidR="000B566F" w:rsidRDefault="000B566F">
                    <w:r>
                      <w:rPr>
                        <w:rFonts w:hint="eastAsia"/>
                      </w:rPr>
                      <w:t>720</w:t>
                    </w:r>
                  </w:p>
                </w:txbxContent>
              </v:textbox>
            </v:shape>
            <v:shape id="直接箭头连接符 1139" o:spid="_x0000_s1058" type="#_x0000_t32" style="position:absolute;left:23996;top:5614;width:179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mwwMUAAADdAAAADwAAAGRycy9kb3ducmV2LnhtbERP32vCMBB+H+x/CDfwbaZOGFs1yuYQ&#10;ZE9bVcS3ozmbbs2lJrHt/vtlIOztPr6fN18OthEd+VA7VjAZZyCIS6drrhTstuv7JxAhImtsHJOC&#10;HwqwXNzezDHXrudP6opYiRTCIUcFJsY2lzKUhiyGsWuJE3dy3mJM0FdSe+xTuG3kQ5Y9Sos1pwaD&#10;La0Mld/FxSpouvf+vL98nc3bR7ctVoejefWtUqO74WUGItIQ/8VX90an+ZPpM/x9k06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mwwMUAAADdAAAADwAAAAAAAAAA&#10;AAAAAAChAgAAZHJzL2Rvd25yZXYueG1sUEsFBgAAAAAEAAQA+QAAAJMDAAAAAA==&#10;" strokecolor="black [3213]">
              <v:stroke endarrow="block"/>
            </v:shape>
            <v:line id="直接连接符 278" o:spid="_x0000_s1059" style="position:absolute;flip:x;visibility:visible" from="41986,5614" to="41987,4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VSC8EAAADcAAAADwAAAGRycy9kb3ducmV2LnhtbERPy2oCMRTdF/yHcAV3NaP46tQorSCI&#10;G/HxAZfJ7WTo5GZMoo7z9WZR6PJw3st1a2txJx8qxwpGwwwEceF0xaWCy3n7vgARIrLG2jEpeFKA&#10;9ar3tsRcuwcf6X6KpUghHHJUYGJscilDYchiGLqGOHE/zluMCfpSao+PFG5rOc6ymbRYcWow2NDG&#10;UPF7ulkFdRcv3cf3xnTZdfLUh8PM+eleqUG//foEEamN/+I/904rGM/T2nQmHQG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hVILwQAAANwAAAAPAAAAAAAAAAAAAAAA&#10;AKECAABkcnMvZG93bnJldi54bWxQSwUGAAAAAAQABAD5AAAAjwMAAAAA&#10;" strokecolor="black [3213]"/>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1141" o:spid="_x0000_s1060" type="#_x0000_t38" style="position:absolute;left:23951;top:2433;width:1945;height:1854;rotation:90;flip:x 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nkf8EAAADdAAAADwAAAGRycy9kb3ducmV2LnhtbERPzYrCMBC+L/gOYQQvi6bVVWI1igiC&#10;Fw929wGGZmyLzaQ0UevbG0HY23x8v7Pe9rYRd+p87VhDOklAEBfO1Fxq+Ps9jBUIH5ANNo5Jw5M8&#10;bDeDrzVmxj34TPc8lCKGsM9QQxVCm0npi4os+olriSN3cZ3FEGFXStPhI4bbRk6TZCEt1hwbKmxp&#10;X1FxzW9Ww/dTLZsF1bY8KaVmiZtfj/lc69Gw361ABOrDv/jjPpo4P/1J4f1NPEF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eeR/wQAAAN0AAAAPAAAAAAAAAAAAAAAA&#10;AKECAABkcnMvZG93bnJldi54bWxQSwUGAAAAAAQABAD5AAAAjwMAAAAA&#10;" adj="10800" strokecolor="black [3213]">
              <v:stroke dashstyle="dash" endarrow="block"/>
            </v:shape>
            <v:shape id="文本框 281" o:spid="_x0000_s1061" type="#_x0000_t202" style="position:absolute;left:24817;top:715;width:4634;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NvsUA&#10;AADcAAAADwAAAGRycy9kb3ducmV2LnhtbESPQYvCMBSE78L+h/AEb5paUEo1ihREWdaDrpe9PZtn&#10;W2xeuk1Wu/56Iwgeh5n5hpkvO1OLK7WusqxgPIpAEOdWV1woOH6vhwkI55E11pZJwT85WC4+enNM&#10;tb3xnq4HX4gAYZeigtL7JpXS5SUZdCPbEAfvbFuDPsi2kLrFW4CbWsZRNJUGKw4LJTaUlZRfDn9G&#10;wWe23uH+FJvkXmebr/Oq+T3+TJQa9LvVDISnzr/Dr/ZWK4iT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s2+xQAAANwAAAAPAAAAAAAAAAAAAAAAAJgCAABkcnMv&#10;ZG93bnJldi54bWxQSwUGAAAAAAQABAD1AAAAigMAAAAA&#10;" filled="f" stroked="f" strokeweight=".5pt">
              <v:textbox>
                <w:txbxContent>
                  <w:p w:rsidR="000B566F" w:rsidRDefault="000B566F">
                    <w:r>
                      <w:rPr>
                        <w:rFonts w:hint="eastAsia"/>
                      </w:rPr>
                      <w:t>108</w:t>
                    </w:r>
                  </w:p>
                </w:txbxContent>
              </v:textbox>
            </v:shape>
            <v:shape id="文本框 282" o:spid="_x0000_s1062" type="#_x0000_t202" style="position:absolute;left:29906;top:3003;width:4634;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TycYA&#10;AADcAAAADwAAAGRycy9kb3ducmV2LnhtbESPT2vCQBTE7wW/w/KE3urGQEuIWSUEQou0B60Xb8/s&#10;yx/Mvo3ZVdN++m6h0OMwM79hss1kenGj0XWWFSwXEQjiyuqOGwWHz/IpAeE8ssbeMin4Igeb9ewh&#10;w1TbO+/otveNCBB2KSpovR9SKV3VkkG3sANx8Go7GvRBjo3UI94D3PQyjqIXabDjsNDiQEVL1Xl/&#10;NQq2RfmBu1Nsku++eH2v8+FyOD4r9Tif8hUIT5P/D/+137SCOInh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xTycYAAADcAAAADwAAAAAAAAAAAAAAAACYAgAAZHJz&#10;L2Rvd25yZXYueG1sUEsFBgAAAAAEAAQA9QAAAIsDAAAAAA==&#10;" filled="f" stroked="f" strokeweight=".5pt">
              <v:textbox>
                <w:txbxContent>
                  <w:p w:rsidR="000B566F" w:rsidRDefault="000B566F">
                    <w:r>
                      <w:rPr>
                        <w:rFonts w:hint="eastAsia"/>
                      </w:rPr>
                      <w:t>612</w:t>
                    </w:r>
                  </w:p>
                </w:txbxContent>
              </v:textbox>
            </v:shape>
            <v:shape id="文本框 341" o:spid="_x0000_s1063" type="#_x0000_t202" style="position:absolute;left:10002;top:10657;width:13995;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968MA&#10;AADcAAAADwAAAGRycy9kb3ducmV2LnhtbESPQUsDMRSE74L/ITzBm822lrKuTYuWWgo9tYrnx+Y1&#10;CW5eliRu139vCoLHYWa+YZbr0XdioJhcYAXTSQWCuA3asVHw8f72UINIGVljF5gU/FCC9er2ZomN&#10;Dhc+0nDKRhQIpwYV2Jz7RsrUWvKYJqEnLt45RI+5yGikjngpcN/JWVUtpEfHZcFiTxtL7dfp2yvY&#10;vpon09YY7bbWzg3j5/lgdkrd340vzyAyjfk//NfeawWP8y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968MAAADcAAAADwAAAAAAAAAAAAAAAACYAgAAZHJzL2Rv&#10;d25yZXYueG1sUEsFBgAAAAAEAAQA9QAAAIgDAAAAAA==&#10;" fillcolor="white [3201]" strokeweight=".5pt">
              <v:textbox>
                <w:txbxContent>
                  <w:p w:rsidR="000B566F" w:rsidRDefault="000B566F">
                    <w:r>
                      <w:rPr>
                        <w:rFonts w:hint="eastAsia"/>
                      </w:rPr>
                      <w:t>医务人员用水</w:t>
                    </w:r>
                  </w:p>
                </w:txbxContent>
              </v:textbox>
            </v:shape>
            <v:line id="直接连接符 342" o:spid="_x0000_s1064" style="position:absolute;visibility:visible" from="6279,11993" to="10002,11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DgtcYAAADcAAAADwAAAGRycy9kb3ducmV2LnhtbESPQUvDQBSE74L/YXlCb3aTVJuSZluC&#10;UFB7alV6fWSfSTT7NuyuafTXuwXB4zAz3zDldjK9GMn5zrKCdJ6AIK6t7rhR8Pqyu12B8AFZY2+Z&#10;FHyTh+3m+qrEQtszH2g8hkZECPsCFbQhDIWUvm7JoJ/bgTh679YZDFG6RmqH5wg3vcySZCkNdhwX&#10;WhzooaX68/hlFKzq5w9X5dVTev825D9jtl/uTrlSs5upWoMINIX/8F/7UStY3GVwOROP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Q4LXGAAAA3AAAAA8AAAAAAAAA&#10;AAAAAAAAoQIAAGRycy9kb3ducmV2LnhtbFBLBQYAAAAABAAEAPkAAACUAwAAAAA=&#10;" strokecolor="black [3213]"/>
            <v:shape id="文本框 343" o:spid="_x0000_s1065" type="#_x0000_t202" style="position:absolute;left:5767;top:9358;width:5504;height:2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DVccA&#10;AADcAAAADwAAAGRycy9kb3ducmV2LnhtbESPQWvCQBSE70L/w/IKvemmxhaJriIBqUh7iPXS2zP7&#10;TEKzb9PsNon99a4g9DjMzDfMcj2YWnTUusqygudJBII4t7riQsHxczueg3AeWWNtmRRcyMF69TBa&#10;YqJtzxl1B1+IAGGXoILS+yaR0uUlGXQT2xAH72xbgz7ItpC6xT7ATS2nUfQqDVYcFkpsKC0p/z78&#10;GgX7dPuB2Wlq5n91+vZ+3jQ/x68XpZ4eh80ChKfB/4fv7Z1WEM9i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oQ1XHAAAA3AAAAA8AAAAAAAAAAAAAAAAAmAIAAGRy&#10;cy9kb3ducmV2LnhtbFBLBQYAAAAABAAEAPUAAACMAwAAAAA=&#10;" filled="f" stroked="f" strokeweight=".5pt">
              <v:textbox>
                <w:txbxContent>
                  <w:p w:rsidR="000B566F" w:rsidRDefault="000B566F">
                    <w:r>
                      <w:rPr>
                        <w:rFonts w:hint="eastAsia"/>
                      </w:rPr>
                      <w:t>148.5</w:t>
                    </w:r>
                  </w:p>
                </w:txbxContent>
              </v:textbox>
            </v:shape>
            <v:shape id="直接箭头连接符 344" o:spid="_x0000_s1066" type="#_x0000_t32" style="position:absolute;left:23996;top:11940;width:179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NysYAAADcAAAADwAAAGRycy9kb3ducmV2LnhtbESPQUsDMRSE70L/Q3iF3mxWW0S2TYtW&#10;BPGk25bS22PzulndvGyTdHf990YoeBxm5htmuR5sIzryoXas4G6agSAuna65UrDbvt4+gggRWWPj&#10;mBT8UID1anSzxFy7nj+pK2IlEoRDjgpMjG0uZSgNWQxT1xIn7+S8xZikr6T22Ce4beR9lj1IizWn&#10;BYMtbQyV38XFKmi69/68v3ydzctHty02h6N59q1Sk/HwtAARaYj/4Wv7TSuYzefwdyY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1zcrGAAAA3AAAAA8AAAAAAAAA&#10;AAAAAAAAoQIAAGRycy9kb3ducmV2LnhtbFBLBQYAAAAABAAEAPkAAACUAwAAAAA=&#10;" strokecolor="black [3213]">
              <v:stroke endarrow="block"/>
            </v:shape>
            <v:shape id="曲线连接符 345" o:spid="_x0000_s1067" type="#_x0000_t38" style="position:absolute;left:23952;top:8758;width:1944;height:1854;rotation:90;flip:x 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ZyG8IAAADcAAAADwAAAGRycy9kb3ducmV2LnhtbESPQYvCMBSE7wv+h/AEL4um6lZiNYoI&#10;ghcPdvcHPJpnW2xeShO1/nsjCHscZuYbZr3tbSPu1PnasYbpJAFBXDhTc6nh7/cwViB8QDbYOCYN&#10;T/Kw3Qy+1pgZ9+Az3fNQighhn6GGKoQ2k9IXFVn0E9cSR+/iOoshyq6UpsNHhNtGzpJkIS3WHBcq&#10;bGlfUXHNb1bD91MtmwXVtjwppeaJS6/HPNV6NOx3KxCB+vAf/rSPRsP8J4X3mXg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ZyG8IAAADcAAAADwAAAAAAAAAAAAAA&#10;AAChAgAAZHJzL2Rvd25yZXYueG1sUEsFBgAAAAAEAAQA+QAAAJADAAAAAA==&#10;" adj="10800" strokecolor="black [3213]">
              <v:stroke dashstyle="dash" endarrow="block"/>
            </v:shape>
            <v:shape id="文本框 346" o:spid="_x0000_s1068" type="#_x0000_t202" style="position:absolute;left:24815;top:7040;width:5981;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zcUA&#10;AADcAAAADwAAAGRycy9kb3ducmV2LnhtbESPT4vCMBTE78J+h/CEvWnqX6QaRQqiyHrQ9eLt2Tzb&#10;YvPSbbJa99MbQdjjMDO/YWaLxpTiRrUrLCvodSMQxKnVBWcKjt+rzgSE88gaS8uk4EEOFvOP1gxj&#10;be+8p9vBZyJA2MWoIPe+iqV0aU4GXddWxMG72NqgD7LOpK7xHuCmlP0oGkuDBYeFHCtKckqvh1+j&#10;YJusdrg/983kr0zWX5dl9XM8jZT6bDfLKQhPjf8Pv9sbrWAwHMP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DNxQAAANwAAAAPAAAAAAAAAAAAAAAAAJgCAABkcnMv&#10;ZG93bnJldi54bWxQSwUGAAAAAAQABAD1AAAAigMAAAAA&#10;" filled="f" stroked="f" strokeweight=".5pt">
              <v:textbox>
                <w:txbxContent>
                  <w:p w:rsidR="000B566F" w:rsidRDefault="000B566F">
                    <w:r>
                      <w:rPr>
                        <w:rFonts w:hint="eastAsia"/>
                      </w:rPr>
                      <w:t>22.28</w:t>
                    </w:r>
                  </w:p>
                </w:txbxContent>
              </v:textbox>
            </v:shape>
            <v:shape id="文本框 347" o:spid="_x0000_s1069" type="#_x0000_t202" style="position:absolute;left:29904;top:9328;width:5940;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FVscA&#10;AADcAAAADwAAAGRycy9kb3ducmV2LnhtbESPT2vCQBTE7wW/w/KE3upGW21IXUUCYin1oPXi7Zl9&#10;+UOzb2N21dRP7xYEj8PM/IaZzjtTizO1rrKsYDiIQBBnVldcKNj9LF9iEM4ja6wtk4I/cjCf9Z6m&#10;mGh74Q2dt74QAcIuQQWl900ipctKMugGtiEOXm5bgz7ItpC6xUuAm1qOomgiDVYcFkpsKC0p+92e&#10;jIKvdLnGzWFk4mudrr7zRXPc7cdKPfe7xQcIT51/hO/tT63g9e0d/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TRVbHAAAA3AAAAA8AAAAAAAAAAAAAAAAAmAIAAGRy&#10;cy9kb3ducmV2LnhtbFBLBQYAAAAABAAEAPUAAACMAwAAAAA=&#10;" filled="f" stroked="f" strokeweight=".5pt">
              <v:textbox>
                <w:txbxContent>
                  <w:p w:rsidR="000B566F" w:rsidRDefault="000B566F">
                    <w:r>
                      <w:rPr>
                        <w:rFonts w:hint="eastAsia"/>
                      </w:rPr>
                      <w:t>126.225</w:t>
                    </w:r>
                  </w:p>
                </w:txbxContent>
              </v:textbox>
            </v:shape>
            <v:line id="直接连接符 349" o:spid="_x0000_s1070" style="position:absolute;visibility:visible" from="6279,17860" to="10002,1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RyxMcAAADcAAAADwAAAGRycy9kb3ducmV2LnhtbESPT2vCQBTE7wW/w/IEb3WjbY2NrhIK&#10;Qv+c1JZeH9lnEs2+DbtrTP30bqHQ4zAzv2GW6940oiPna8sKJuMEBHFhdc2lgs/95n4OwgdkjY1l&#10;UvBDHtarwd0SM20vvKVuF0oRIewzVFCF0GZS+qIig35sW+LoHawzGKJ0pdQOLxFuGjlNkpk0WHNc&#10;qLCll4qK0+5sFMyL96PL0/xt8vTVptdu+jHbfKdKjYZ9vgARqA//4b/2q1bw8PgMv2fiEZ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tHLExwAAANwAAAAPAAAAAAAA&#10;AAAAAAAAAKECAABkcnMvZG93bnJldi54bWxQSwUGAAAAAAQABAD5AAAAlQMAAAAA&#10;" strokecolor="black [3213]"/>
            <v:shape id="文本框 350" o:spid="_x0000_s1071" type="#_x0000_t202" style="position:absolute;left:5767;top:14959;width:5504;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8QA&#10;AADcAAAADwAAAGRycy9kb3ducmV2LnhtbERPy2rCQBTdF/yH4Qrd1YmWFIlOQghIS2kXRjfurpmb&#10;B2bupJmppv36zqLg8nDe22wyvbjS6DrLCpaLCARxZXXHjYLjYfe0BuE8ssbeMin4IQdZOnvYYqLt&#10;jfd0LX0jQgi7BBW03g+JlK5qyaBb2IE4cLUdDfoAx0bqEW8h3PRyFUUv0mDHoaHFgYqWqkv5bRS8&#10;F7tP3J9XZv3bF68fdT58HU+xUo/zKd+A8DT5u/jf/aYVPM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jS//EAAAA3AAAAA8AAAAAAAAAAAAAAAAAmAIAAGRycy9k&#10;b3ducmV2LnhtbFBLBQYAAAAABAAEAPUAAACJAwAAAAA=&#10;" filled="f" stroked="f" strokeweight=".5pt">
              <v:textbox>
                <w:txbxContent>
                  <w:p w:rsidR="000B566F" w:rsidRDefault="000B566F">
                    <w:r>
                      <w:rPr>
                        <w:rFonts w:hint="eastAsia"/>
                      </w:rPr>
                      <w:t>12.33</w:t>
                    </w:r>
                  </w:p>
                </w:txbxContent>
              </v:textbox>
            </v:shape>
            <v:shape id="直接箭头连接符 351" o:spid="_x0000_s1072" type="#_x0000_t32" style="position:absolute;left:23996;top:17807;width:179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v4j8YAAADcAAAADwAAAGRycy9kb3ducmV2LnhtbESPQUsDMRSE74L/ITyhN5utRZFt06KV&#10;QvGk25bS22PzulndvGyTdHf990YoeBxm5htmvhxsIzryoXasYDLOQBCXTtdcKdht1/fPIEJE1tg4&#10;JgU/FGC5uL2ZY65dz5/UFbESCcIhRwUmxjaXMpSGLIaxa4mTd3LeYkzSV1J77BPcNvIhy56kxZrT&#10;gsGWVobK7+JiFTTde3/eX77O5u2j2xarw9G8+lap0d3wMgMRaYj/4Wt7oxVMHyf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b+I/GAAAA3AAAAA8AAAAAAAAA&#10;AAAAAAAAoQIAAGRycy9kb3ducmV2LnhtbFBLBQYAAAAABAAEAPkAAACUAwAAAAA=&#10;" strokecolor="black [3213]">
              <v:stroke endarrow="block"/>
            </v:shape>
            <v:shape id="曲线连接符 352" o:spid="_x0000_s1073" type="#_x0000_t38" style="position:absolute;left:23952;top:14625;width:1944;height:1854;rotation:90;flip:x 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Z8ssMAAADcAAAADwAAAGRycy9kb3ducmV2LnhtbESPQYvCMBSE78L+h/AWvMiaqlSy3aay&#10;CIIXD1Z/wKN52xabl9Jktf57Iwgeh5n5hsk3o+3ElQbfOtawmCcgiCtnWq41nE+7LwXCB2SDnWPS&#10;cCcPm+JjkmNm3I2PdC1DLSKEfYYamhD6TEpfNWTRz11PHL0/N1gMUQ61NAPeItx2cpkka2mx5bjQ&#10;YE/bhqpL+W81zO7qu1tTa+uDUmqVuPSyL1Otp5/j7w+IQGN4h1/tvdGwSpfwPBOPgCw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mfLLDAAAA3AAAAA8AAAAAAAAAAAAA&#10;AAAAoQIAAGRycy9kb3ducmV2LnhtbFBLBQYAAAAABAAEAPkAAACRAwAAAAA=&#10;" adj="10800" strokecolor="black [3213]">
              <v:stroke dashstyle="dash" endarrow="block"/>
            </v:shape>
            <v:shape id="文本框 353" o:spid="_x0000_s1074" type="#_x0000_t202" style="position:absolute;left:24817;top:12908;width:4634;height:23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HViMUA&#10;AADcAAAADwAAAGRycy9kb3ducmV2LnhtbESPT4vCMBTE7wt+h/CEva2piotUo0hBlEUP/rl4ezbP&#10;tti81CZq9dMbYcHjMDO/YcbTxpTiRrUrLCvodiIQxKnVBWcK9rv5zxCE88gaS8uk4EEOppPW1xhj&#10;be+8odvWZyJA2MWoIPe+iqV0aU4GXcdWxME72dqgD7LOpK7xHuCmlL0o+pUGCw4LOVaU5JSet1ej&#10;4C+Zr3Fz7Jnhs0wWq9OsuuwPA6W+281sBMJT4z/h//ZSK+gP+v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dWIxQAAANwAAAAPAAAAAAAAAAAAAAAAAJgCAABkcnMv&#10;ZG93bnJldi54bWxQSwUGAAAAAAQABAD1AAAAigMAAAAA&#10;" filled="f" stroked="f" strokeweight=".5pt">
              <v:textbox>
                <w:txbxContent>
                  <w:p w:rsidR="000B566F" w:rsidRDefault="000B566F">
                    <w:r>
                      <w:rPr>
                        <w:rFonts w:hint="eastAsia"/>
                      </w:rPr>
                      <w:t>1.85</w:t>
                    </w:r>
                  </w:p>
                </w:txbxContent>
              </v:textbox>
            </v:shape>
            <v:shape id="文本框 354" o:spid="_x0000_s1075" type="#_x0000_t202" style="position:absolute;left:29904;top:15194;width:5938;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N/McA&#10;AADcAAAADwAAAGRycy9kb3ducmV2LnhtbESPQWvCQBSE7wX/w/KE3upGWyVEV5GAWEp70ObS2zP7&#10;TILZtzG7TdL++m5B8DjMzDfMajOYWnTUusqygukkAkGcW11xoSD73D3FIJxH1lhbJgU/5GCzHj2s&#10;MNG25wN1R1+IAGGXoILS+yaR0uUlGXQT2xAH72xbgz7ItpC6xT7ATS1nUbSQBisOCyU2lJaUX47f&#10;RsFbuvvAw2lm4t863b+ft801+5or9TgetksQngZ/D9/ar1rB8/wF/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YTfzHAAAA3AAAAA8AAAAAAAAAAAAAAAAAmAIAAGRy&#10;cy9kb3ducmV2LnhtbFBLBQYAAAAABAAEAPUAAACMAwAAAAA=&#10;" filled="f" stroked="f" strokeweight=".5pt">
              <v:textbox>
                <w:txbxContent>
                  <w:p w:rsidR="000B566F" w:rsidRDefault="000B566F">
                    <w:r>
                      <w:rPr>
                        <w:rFonts w:hint="eastAsia"/>
                      </w:rPr>
                      <w:t>10.48</w:t>
                    </w:r>
                  </w:p>
                </w:txbxContent>
              </v:textbox>
            </v:shape>
            <v:shape id="文本框 355" o:spid="_x0000_s1076" type="#_x0000_t202" style="position:absolute;left:10002;top:22286;width:13994;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tNcMA&#10;AADcAAAADwAAAGRycy9kb3ducmV2LnhtbESPQUsDMRSE74L/ITzBm81aqaxr02KlLYKnVvH82Lwm&#10;wc3LksTt9t83QqHHYWa+YebL0XdioJhcYAWPkwoEcRu0Y6Pg+2vzUINIGVljF5gUnCjBcnF7M8dG&#10;hyPvaNhnIwqEU4MKbM59I2VqLXlMk9ATF+8QosdcZDRSRzwWuO/ktKqepUfHZcFiT++W2t/9n1ew&#10;XpkX09YY7brWzg3jz+HTbJW6vxvfXkFkGvM1fGl/aAVPsxn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dtNcMAAADcAAAADwAAAAAAAAAAAAAAAACYAgAAZHJzL2Rv&#10;d25yZXYueG1sUEsFBgAAAAAEAAQA9QAAAIgDAAAAAA==&#10;" fillcolor="white [3201]" strokeweight=".5pt">
              <v:textbox>
                <w:txbxContent>
                  <w:p w:rsidR="000B566F" w:rsidRDefault="000B566F">
                    <w:r>
                      <w:rPr>
                        <w:rFonts w:hint="eastAsia"/>
                      </w:rPr>
                      <w:t>体检中心用水</w:t>
                    </w:r>
                  </w:p>
                </w:txbxContent>
              </v:textbox>
            </v:shape>
            <v:line id="直接连接符 356" o:spid="_x0000_s1077" style="position:absolute;visibility:visible" from="6278,23622" to="10002,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Jwa8YAAADcAAAADwAAAGRycy9kb3ducmV2LnhtbESPT2vCQBTE7wW/w/KE3upGi4lEVwmC&#10;0D+n2orXR/aZRLNvw+4a0376bqHgcZiZ3zCrzWBa0ZPzjWUF00kCgri0uuFKwdfn7mkBwgdkja1l&#10;UvBNHjbr0cMKc21v/EH9PlQiQtjnqKAOocul9GVNBv3EdsTRO1lnMETpKqkd3iLctHKWJKk02HBc&#10;qLGjbU3lZX81Chbl29kVWfE6nR+67Kefvae7Y6bU43goliACDeEe/m+/aAXP8xT+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ycGvGAAAA3AAAAA8AAAAAAAAA&#10;AAAAAAAAoQIAAGRycy9kb3ducmV2LnhtbFBLBQYAAAAABAAEAPkAAACUAwAAAAA=&#10;" strokecolor="black [3213]"/>
            <v:shape id="文本框 357" o:spid="_x0000_s1078" type="#_x0000_t202" style="position:absolute;left:6278;top:20986;width:5505;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Ti8cA&#10;AADcAAAADwAAAGRycy9kb3ducmV2LnhtbESPQWvCQBSE7wX/w/KE3upGizVEV5GAWEp70ObS2zP7&#10;TILZtzG7TdL++m5B8DjMzDfMajOYWnTUusqygukkAkGcW11xoSD73D3FIJxH1lhbJgU/5GCzHj2s&#10;MNG25wN1R1+IAGGXoILS+yaR0uUlGXQT2xAH72xbgz7ItpC6xT7ATS1nUfQiDVYcFkpsKC0pvxy/&#10;jYK3dPeBh9PMxL91un8/b5tr9jVX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K04vHAAAA3AAAAA8AAAAAAAAAAAAAAAAAmAIAAGRy&#10;cy9kb3ducmV2LnhtbFBLBQYAAAAABAAEAPUAAACMAwAAAAA=&#10;" filled="f" stroked="f" strokeweight=".5pt">
              <v:textbox>
                <w:txbxContent>
                  <w:p w:rsidR="000B566F" w:rsidRDefault="000B566F">
                    <w:r>
                      <w:rPr>
                        <w:rFonts w:hint="eastAsia"/>
                      </w:rPr>
                      <w:t>0.825</w:t>
                    </w:r>
                  </w:p>
                </w:txbxContent>
              </v:textbox>
            </v:shape>
            <v:shape id="直接箭头连接符 358" o:spid="_x0000_s1079" type="#_x0000_t32" style="position:absolute;left:23996;top:23568;width:179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FREsMAAADcAAAADwAAAGRycy9kb3ducmV2LnhtbERPz0vDMBS+C/sfwht4c+kmitRlw20I&#10;4mlrFfH2aJ5NtXnpkqzt/vvlIOz48f1erkfbip58aBwrmM8yEMSV0w3XCj7K17snECEia2wdk4Iz&#10;BVivJjdLzLUb+EB9EWuRQjjkqMDE2OVShsqQxTBzHXHifpy3GBP0tdQehxRuW7nIskdpseHUYLCj&#10;raHqrzhZBW3/Phw/T79Hs9v3ZbH9+jYb3yl1Ox1fnkFEGuNV/O9+0wruH9LadCYdAb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hURLDAAAA3AAAAA8AAAAAAAAAAAAA&#10;AAAAoQIAAGRycy9kb3ducmV2LnhtbFBLBQYAAAAABAAEAPkAAACRAwAAAAA=&#10;" strokecolor="black [3213]">
              <v:stroke endarrow="block"/>
            </v:shape>
            <v:shape id="曲线连接符 359" o:spid="_x0000_s1080" type="#_x0000_t38" style="position:absolute;left:23951;top:20386;width:1945;height:1855;rotation:90;flip:x 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Luw8MAAADcAAAADwAAAGRycy9kb3ducmV2LnhtbESPQYvCMBSE78L+h/AEL7KmKpVYm4os&#10;LHjxYPUHPJq3bbF5KU1W67/fLAgeh5n5hsn3o+3EnQbfOtawXCQgiCtnWq41XC/fnwqED8gGO8ek&#10;4Uke9sXHJMfMuAef6V6GWkQI+ww1NCH0mZS+asiiX7ieOHo/brAYohxqaQZ8RLjt5CpJNtJiy3Gh&#10;wZ6+Gqpu5a/VMH+qbbeh1tYnpdQ6centWKZaz6bjYQci0Bje4Vf7aDSs0y38n4lHQB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7sPDAAAA3AAAAA8AAAAAAAAAAAAA&#10;AAAAoQIAAGRycy9kb3ducmV2LnhtbFBLBQYAAAAABAAEAPkAAACRAwAAAAA=&#10;" adj="10800" strokecolor="black [3213]">
              <v:stroke dashstyle="dash" endarrow="block"/>
            </v:shape>
            <v:shape id="文本框 360" o:spid="_x0000_s1081" type="#_x0000_t202" style="position:absolute;left:24816;top:18669;width:4635;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QsQA&#10;AADcAAAADwAAAGRycy9kb3ducmV2LnhtbERPyWrDMBC9F/IPYgK9NXJSGoIT2RhDaCntIcslt4k1&#10;Xog1ci3Vdvv11aGQ4+Ptu3QyrRiod41lBctFBIK4sLrhSsH5tH/agHAeWWNrmRT8kIM0mT3sMNZ2&#10;5AMNR1+JEMIuRgW1910spStqMugWtiMOXGl7gz7AvpK6xzGEm1auomgtDTYcGmrsKK+puB2/jYL3&#10;fP+Jh+vKbH7b/PWjzLqv8+VFqcf5lG1BeJr8XfzvftMKntdhfj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PgULEAAAA3AAAAA8AAAAAAAAAAAAAAAAAmAIAAGRycy9k&#10;b3ducmV2LnhtbFBLBQYAAAAABAAEAPUAAACJAwAAAAA=&#10;" filled="f" stroked="f" strokeweight=".5pt">
              <v:textbox>
                <w:txbxContent>
                  <w:p w:rsidR="000B566F" w:rsidRDefault="000B566F">
                    <w:r>
                      <w:rPr>
                        <w:rFonts w:hint="eastAsia"/>
                      </w:rPr>
                      <w:t>0.125</w:t>
                    </w:r>
                  </w:p>
                </w:txbxContent>
              </v:textbox>
            </v:shape>
            <v:shape id="文本框 361" o:spid="_x0000_s1082" type="#_x0000_t202" style="position:absolute;left:29905;top:20956;width:4635;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k2cUA&#10;AADcAAAADwAAAGRycy9kb3ducmV2LnhtbESPQYvCMBSE78L+h/AEb5rqslKqUaQgLqIHXS97ezbP&#10;tti8dJuodX+9EQSPw8x8w0znranElRpXWlYwHEQgiDOrS84VHH6W/RiE88gaK8uk4E4O5rOPzhQT&#10;bW+8o+ve5yJA2CWooPC+TqR0WUEG3cDWxME72cagD7LJpW7wFuCmkqMoGkuDJYeFAmtKC8rO+4tR&#10;sE6XW9wdRyb+r9LV5rSo/w6/X0r1uu1iAsJT69/hV/tbK/gc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wyTZxQAAANwAAAAPAAAAAAAAAAAAAAAAAJgCAABkcnMv&#10;ZG93bnJldi54bWxQSwUGAAAAAAQABAD1AAAAigMAAAAA&#10;" filled="f" stroked="f" strokeweight=".5pt">
              <v:textbox>
                <w:txbxContent>
                  <w:p w:rsidR="000B566F" w:rsidRDefault="000B566F">
                    <w:r>
                      <w:rPr>
                        <w:rFonts w:hint="eastAsia"/>
                      </w:rPr>
                      <w:t>0.70</w:t>
                    </w:r>
                  </w:p>
                </w:txbxContent>
              </v:textbox>
            </v:shape>
            <v:shape id="文本框 362" o:spid="_x0000_s1083" type="#_x0000_t202" style="position:absolute;left:10002;top:28100;width:13995;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I//MMA&#10;AADcAAAADwAAAGRycy9kb3ducmV2LnhtbESPQWsCMRSE74X+h/AKvdVsLch2NYottgieqsXzY/NM&#10;gpuXJUnX7b9vBKHHYWa+YRar0XdioJhcYAXPkwoEcRu0Y6Pg+/DxVINIGVljF5gU/FKC1fL+boGN&#10;Dhf+omGfjSgQTg0qsDn3jZSpteQxTUJPXLxTiB5zkdFIHfFS4L6T06qaSY+Oy4LFnt4ttef9j1ew&#10;eTOvpq0x2k2tnRvG42lnPpV6fBjXcxCZxvwfvrW3WsHLbAr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I//MMAAADcAAAADwAAAAAAAAAAAAAAAACYAgAAZHJzL2Rv&#10;d25yZXYueG1sUEsFBgAAAAAEAAQA9QAAAIgDAAAAAA==&#10;" fillcolor="white [3201]" strokeweight=".5pt">
              <v:textbox>
                <w:txbxContent>
                  <w:p w:rsidR="000B566F" w:rsidRDefault="000B566F">
                    <w:r>
                      <w:rPr>
                        <w:rFonts w:hint="eastAsia"/>
                      </w:rPr>
                      <w:t>食堂餐饮废水</w:t>
                    </w:r>
                  </w:p>
                </w:txbxContent>
              </v:textbox>
            </v:shape>
            <v:line id="直接连接符 363" o:spid="_x0000_s1084" style="position:absolute;visibility:visible" from="6279,29436" to="10002,2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ZTsYAAADcAAAADwAAAGRycy9kb3ducmV2LnhtbESPQWvCQBSE70L/w/IK3nSj0kSiq4SC&#10;oO2ptuL1kX0mabNvw+42xv76bqHgcZiZb5j1djCt6Mn5xrKC2TQBQVxa3XCl4ON9N1mC8AFZY2uZ&#10;FNzIw3bzMFpjru2V36g/hkpECPscFdQhdLmUvqzJoJ/ajjh6F+sMhihdJbXDa4SbVs6TJJUGG44L&#10;NXb0XFP5dfw2Cpbly6crsuIwezp12U8/f01350yp8eNQrEAEGsI9/N/eawWLdAF/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pGU7GAAAA3AAAAA8AAAAAAAAA&#10;AAAAAAAAoQIAAGRycy9kb3ducmV2LnhtbFBLBQYAAAAABAAEAPkAAACUAwAAAAA=&#10;" strokecolor="black [3213]"/>
            <v:shape id="文本框 364" o:spid="_x0000_s1085" type="#_x0000_t202" style="position:absolute;left:6279;top:26800;width:5504;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HQcUA&#10;AADcAAAADwAAAGRycy9kb3ducmV2LnhtbESPT4vCMBTE78J+h/CEvWnqX6QaRQqiyHrQ9eLt2Tzb&#10;YvPSbbJa99MbQdjjMDO/YWaLxpTiRrUrLCvodSMQxKnVBWcKjt+rzgSE88gaS8uk4EEOFvOP1gxj&#10;be+8p9vBZyJA2MWoIPe+iqV0aU4GXddWxMG72NqgD7LOpK7xHuCmlP0oGkuDBYeFHCtKckqvh1+j&#10;YJusdrg/983kr0zWX5dl9XM8jZT6bDfLKQhPjf8Pv9sbrWAwHsL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IdBxQAAANwAAAAPAAAAAAAAAAAAAAAAAJgCAABkcnMv&#10;ZG93bnJldi54bWxQSwUGAAAAAAQABAD1AAAAigMAAAAA&#10;" filled="f" stroked="f" strokeweight=".5pt">
              <v:textbox>
                <w:txbxContent>
                  <w:p w:rsidR="000B566F" w:rsidRDefault="000B566F">
                    <w:r>
                      <w:rPr>
                        <w:rFonts w:hint="eastAsia"/>
                      </w:rPr>
                      <w:t>90</w:t>
                    </w:r>
                  </w:p>
                </w:txbxContent>
              </v:textbox>
            </v:shape>
            <v:shape id="直接箭头连接符 365" o:spid="_x0000_s1086" type="#_x0000_t32" style="position:absolute;left:23996;top:29382;width:179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w0McYAAADcAAAADwAAAGRycy9kb3ducmV2LnhtbESPQUsDMRSE70L/Q3gFbzZrxSJr02Jb&#10;CuKpbpXS22Pz3KxuXrZJurv+e1MoeBxm5htmvhxsIzryoXas4H6SgSAuna65UvCx3949gQgRWWPj&#10;mBT8UoDlYnQzx1y7nt+pK2IlEoRDjgpMjG0uZSgNWQwT1xIn78t5izFJX0ntsU9w28hpls2kxZrT&#10;gsGW1obKn+JsFTTdW3/6PH+fzGbX7Yv14WhWvlXqdjy8PIOINMT/8LX9qhU8zB7hciYd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MNDHGAAAA3AAAAA8AAAAAAAAA&#10;AAAAAAAAoQIAAGRycy9kb3ducmV2LnhtbFBLBQYAAAAABAAEAPkAAACUAwAAAAA=&#10;" strokecolor="black [3213]">
              <v:stroke endarrow="block"/>
            </v:shape>
            <v:shape id="曲线连接符 366" o:spid="_x0000_s1087" type="#_x0000_t38" style="position:absolute;left:23951;top:26201;width:1945;height:1854;rotation:90;flip:x 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GwDMEAAADcAAAADwAAAGRycy9kb3ducmV2LnhtbESPwarCMBRE94L/EK7gRjR9iiVWozwE&#10;wY2LV/2AS3Nti81NaaLWvzeC8JbDzJxhNrveNuJBna8da/iZJSCIC2dqLjVczoepAuEDssHGMWl4&#10;kYfddjjYYGbck//okYdSRAj7DDVUIbSZlL6oyKKfuZY4elfXWQxRdqU0HT4j3DZyniSptFhzXKiw&#10;pX1FxS2/Ww2Tl1o1KdW2PCmlFolb3o75UuvxqP9dgwjUh//wt300GhZpCp8z8QjI7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cbAMwQAAANwAAAAPAAAAAAAAAAAAAAAA&#10;AKECAABkcnMvZG93bnJldi54bWxQSwUGAAAAAAQABAD5AAAAjwMAAAAA&#10;" adj="10800" strokecolor="black [3213]">
              <v:stroke dashstyle="dash" endarrow="block"/>
            </v:shape>
            <v:shape id="文本框 367" o:spid="_x0000_s1088" type="#_x0000_t202" style="position:absolute;left:24817;top:24483;width:4634;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ZNscA&#10;AADcAAAADwAAAGRycy9kb3ducmV2LnhtbESPQWvCQBSE7wX/w/KE3upGSzVEV5GAWEp70ObS2zP7&#10;TILZtzG7TdL++m5B8DjMzDfMajOYWnTUusqygukkAkGcW11xoSD73D3FIJxH1lhbJgU/5GCzHj2s&#10;MNG25wN1R1+IAGGXoILS+yaR0uUlGXQT2xAH72xbgz7ItpC6xT7ATS1nUTSXBisOCyU2lJaUX47f&#10;RsFbuvvAw2lm4t863b+ft801+3pR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mGTbHAAAA3AAAAA8AAAAAAAAAAAAAAAAAmAIAAGRy&#10;cy9kb3ducmV2LnhtbFBLBQYAAAAABAAEAPUAAACMAwAAAAA=&#10;" filled="f" stroked="f" strokeweight=".5pt">
              <v:textbox>
                <w:txbxContent>
                  <w:p w:rsidR="000B566F" w:rsidRDefault="000B566F">
                    <w:r>
                      <w:rPr>
                        <w:rFonts w:hint="eastAsia"/>
                      </w:rPr>
                      <w:t>13.5</w:t>
                    </w:r>
                  </w:p>
                </w:txbxContent>
              </v:textbox>
            </v:shape>
            <v:shape id="文本框 368" o:spid="_x0000_s1089" type="#_x0000_t202" style="position:absolute;left:25854;top:26769;width:4635;height:23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RMQA&#10;AADcAAAADwAAAGRycy9kb3ducmV2LnhtbERPyWrDMBC9F/IPYgK9NXJSGoIT2RhDaCntIcslt4k1&#10;Xog1ci3Vdvv11aGQ4+Ptu3QyrRiod41lBctFBIK4sLrhSsH5tH/agHAeWWNrmRT8kIM0mT3sMNZ2&#10;5AMNR1+JEMIuRgW1910spStqMugWtiMOXGl7gz7AvpK6xzGEm1auomgtDTYcGmrsKK+puB2/jYL3&#10;fP+Jh+vKbH7b/PWjzLqv8+VFqcf5lG1BeJr8XfzvftMKntdhbT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5jUTEAAAA3AAAAA8AAAAAAAAAAAAAAAAAmAIAAGRycy9k&#10;b3ducmV2LnhtbFBLBQYAAAAABAAEAPUAAACJAwAAAAA=&#10;" filled="f" stroked="f" strokeweight=".5pt">
              <v:textbox>
                <w:txbxContent>
                  <w:p w:rsidR="000B566F" w:rsidRDefault="000B566F">
                    <w:r>
                      <w:rPr>
                        <w:rFonts w:hint="eastAsia"/>
                      </w:rPr>
                      <w:t>76.5</w:t>
                    </w:r>
                  </w:p>
                </w:txbxContent>
              </v:textbox>
            </v:shape>
            <v:shape id="文本框 369" o:spid="_x0000_s1090" type="#_x0000_t202" style="position:absolute;left:10002;top:34811;width:11724;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jcMA&#10;AADcAAAADwAAAGRycy9kb3ducmV2LnhtbESPQWsCMRSE70L/Q3gFb5ptC7JujdIWWwRP1dLzY/NM&#10;QjcvS5Ku679vBKHHYWa+YVab0XdioJhcYAUP8woEcRu0Y6Pg6/g+q0GkjKyxC0wKLpRgs76brLDR&#10;4cyfNByyEQXCqUEFNue+kTK1ljymeeiJi3cK0WMuMhqpI54L3HfysaoW0qPjsmCxpzdL7c/h1yvY&#10;vpqlaWuMdltr54bx+7Q3H0pN78eXZxCZxvwfvrV3WsHTYgn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tjcMAAADcAAAADwAAAAAAAAAAAAAAAACYAgAAZHJzL2Rv&#10;d25yZXYueG1sUEsFBgAAAAAEAAQA9QAAAIgDAAAAAA==&#10;" fillcolor="white [3201]" strokeweight=".5pt">
              <v:textbox>
                <w:txbxContent>
                  <w:p w:rsidR="000B566F" w:rsidRDefault="000B566F">
                    <w:r>
                      <w:rPr>
                        <w:rFonts w:hint="eastAsia"/>
                      </w:rPr>
                      <w:t>检验室检验用水</w:t>
                    </w:r>
                  </w:p>
                </w:txbxContent>
              </v:textbox>
            </v:shape>
            <v:line id="直接连接符 370" o:spid="_x0000_s1091" style="position:absolute;visibility:visible" from="6279,36148" to="10002,36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IR5MMAAADcAAAADwAAAGRycy9kb3ducmV2LnhtbERPy2rCQBTdF/yH4Qru6kRLjURHCYJQ&#10;21V94PaSuSbRzJ0wM8a0X99ZFFweznu57k0jOnK+tqxgMk5AEBdW11wqOB62r3MQPiBrbCyTgh/y&#10;sF4NXpaYafvgb+r2oRQxhH2GCqoQ2kxKX1Rk0I9tSxy5i3UGQ4SulNrhI4abRk6TZCYN1hwbKmxp&#10;U1Fx29+NgnnxeXV5mu8m76c2/e2mX7PtOVVqNOzzBYhAfXiK/90fWsFbG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iEeTDAAAA3AAAAA8AAAAAAAAAAAAA&#10;AAAAoQIAAGRycy9kb3ducmV2LnhtbFBLBQYAAAAABAAEAPkAAACRAwAAAAA=&#10;" strokecolor="black [3213]"/>
            <v:shape id="文本框 371" o:spid="_x0000_s1092" type="#_x0000_t202" style="position:absolute;left:6279;top:33513;width:5504;height:2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yBMYA&#10;AADcAAAADwAAAGRycy9kb3ducmV2LnhtbESPT4vCMBTE7wt+h/AEb2uqi6tUo0hBVsQ9+Ofi7dk8&#10;22LzUpuo1U+/WRA8DjPzG2Yya0wpblS7wrKCXjcCQZxaXXCmYL9bfI5AOI+ssbRMCh7kYDZtfUww&#10;1vbOG7ptfSYChF2MCnLvq1hKl+Zk0HVtRRy8k60N+iDrTOoa7wFuStmPom9psOCwkGNFSU7peXs1&#10;ClbJ4hc3x74ZPcvkZ32aV5f9YaBUp93MxyA8Nf4dfrWXWsHXs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qyBMYAAADcAAAADwAAAAAAAAAAAAAAAACYAgAAZHJz&#10;L2Rvd25yZXYueG1sUEsFBgAAAAAEAAQA9QAAAIsDAAAAAA==&#10;" filled="f" stroked="f" strokeweight=".5pt">
              <v:textbox>
                <w:txbxContent>
                  <w:p w:rsidR="000B566F" w:rsidRDefault="000B566F">
                    <w:r>
                      <w:rPr>
                        <w:rFonts w:hint="eastAsia"/>
                      </w:rPr>
                      <w:t>2</w:t>
                    </w:r>
                  </w:p>
                </w:txbxContent>
              </v:textbox>
            </v:shape>
            <v:shape id="直接箭头连接符 372" o:spid="_x0000_s1093" type="#_x0000_t32" style="position:absolute;left:35842;top:36093;width:61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6mMYAAADcAAAADwAAAGRycy9kb3ducmV2LnhtbESPQUsDMRSE70L/Q3iF3mzWCirbpkUr&#10;QvGk25bS22PzulndvGyTdHf990YoeBxm5htmsRpsIzryoXas4G6agSAuna65UrDbvt0+gQgRWWPj&#10;mBT8UIDVcnSzwFy7nj+pK2IlEoRDjgpMjG0uZSgNWQxT1xIn7+S8xZikr6T22Ce4beQsyx6kxZrT&#10;gsGW1obK7+JiFTTde3/eX77O5vWj2xbrw9G8+FapyXh4noOINMT/8LW90QruH2f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8OpjGAAAA3AAAAA8AAAAAAAAA&#10;AAAAAAAAoQIAAGRycy9kb3ducmV2LnhtbFBLBQYAAAAABAAEAPkAAACUAwAAAAA=&#10;" strokecolor="black [3213]">
              <v:stroke endarrow="block"/>
            </v:shape>
            <v:shape id="曲线连接符 373" o:spid="_x0000_s1094" type="#_x0000_t38" style="position:absolute;left:21681;top:32913;width:1944;height:1854;rotation:90;flip:x 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FScQAAADcAAAADwAAAGRycy9kb3ducmV2LnhtbESPwWrDMBBE74X8g9hCLiWWE+NEcaOE&#10;Eij40kPdfsBibWxja2UsNXH+PioUehxm5g1zOM12EFeafOdYwzpJQRDXznTcaPj+el8pED4gGxwc&#10;k4Y7eTgdF08HLIy78Sddq9CICGFfoIY2hLGQ0tctWfSJG4mjd3GTxRDl1Egz4S3C7SA3abqVFjuO&#10;Cy2OdG6p7qsfq+HlrvbDljrbfCilstTlfVnlWi+f57dXEIHm8B/+a5dGQ7bL4PdMPALy+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34VJxAAAANwAAAAPAAAAAAAAAAAA&#10;AAAAAKECAABkcnMvZG93bnJldi54bWxQSwUGAAAAAAQABAD5AAAAkgMAAAAA&#10;" adj="10800" strokecolor="black [3213]">
              <v:stroke dashstyle="dash" endarrow="block"/>
            </v:shape>
            <v:shape id="文本框 374" o:spid="_x0000_s1095" type="#_x0000_t202" style="position:absolute;left:23580;top:31247;width:4635;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0RnMcA&#10;AADcAAAADwAAAGRycy9kb3ducmV2LnhtbESPT2vCQBTE7wW/w/KE3upGW21IXUUCYin1oPXi7Zl9&#10;+UOzb2N21dRP7xYEj8PM/IaZzjtTizO1rrKsYDiIQBBnVldcKNj9LF9iEM4ja6wtk4I/cjCf9Z6m&#10;mGh74Q2dt74QAcIuQQWl900ipctKMugGtiEOXm5bgz7ItpC6xUuAm1qOomgiDVYcFkpsKC0p+92e&#10;jIKvdLnGzWFk4mudrr7zRXPc7cdKPfe7xQcIT51/hO/tT63g9f0N/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tEZzHAAAA3AAAAA8AAAAAAAAAAAAAAAAAmAIAAGRy&#10;cy9kb3ducmV2LnhtbFBLBQYAAAAABAAEAPUAAACMAwAAAAA=&#10;" filled="f" stroked="f" strokeweight=".5pt">
              <v:textbox>
                <w:txbxContent>
                  <w:p w:rsidR="000B566F" w:rsidRDefault="000B566F">
                    <w:r>
                      <w:rPr>
                        <w:rFonts w:hint="eastAsia"/>
                      </w:rPr>
                      <w:t>0.3</w:t>
                    </w:r>
                  </w:p>
                </w:txbxContent>
              </v:textbox>
            </v:shape>
            <v:shape id="文本框 375" o:spid="_x0000_s1096" type="#_x0000_t202" style="position:absolute;left:36416;top:33483;width:4635;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0B8cA&#10;AADcAAAADwAAAGRycy9kb3ducmV2LnhtbESPQWvCQBSE7wX/w/KE3upGizVEV5GAWEp70ObS2zP7&#10;TILZtzG7TdL++m5B8DjMzDfMajOYWnTUusqygukkAkGcW11xoSD73D3FIJxH1lhbJgU/5GCzHj2s&#10;MNG25wN1R1+IAGGXoILS+yaR0uUlGXQT2xAH72xbgz7ItpC6xT7ATS1nUfQiDVYcFkpsKC0pvxy/&#10;jYK3dPeBh9PMxL91un8/b5tr9jVX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htAfHAAAA3AAAAA8AAAAAAAAAAAAAAAAAmAIAAGRy&#10;cy9kb3ducmV2LnhtbFBLBQYAAAAABAAEAPUAAACMAwAAAAA=&#10;" filled="f" stroked="f" strokeweight=".5pt">
              <v:textbox>
                <w:txbxContent>
                  <w:p w:rsidR="000B566F" w:rsidRDefault="000B566F">
                    <w:r>
                      <w:rPr>
                        <w:rFonts w:hint="eastAsia"/>
                      </w:rPr>
                      <w:t>1.7</w:t>
                    </w:r>
                  </w:p>
                </w:txbxContent>
              </v:textbox>
            </v:shape>
            <v:shape id="文本框 376" o:spid="_x0000_s1097" type="#_x0000_t202" style="position:absolute;left:10002;top:16524;width:13995;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vIsMA&#10;AADcAAAADwAAAGRycy9kb3ducmV2LnhtbESPQUsDMRSE74L/ITzBm81aoa5r02KlLYKnVvH82Lwm&#10;wc3LksTt9t83QqHHYWa+YebL0XdioJhcYAWPkwoEcRu0Y6Pg+2vzUINIGVljF5gUnCjBcnF7M8dG&#10;hyPvaNhnIwqEU4MKbM59I2VqLXlMk9ATF+8QosdcZDRSRzwWuO/ktKpm0qPjsmCxp3dL7e/+zytY&#10;r8yLaWuMdl1r54bx5/Bptkrd341vryAyjfkavrQ/tIKn5xn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CvIsMAAADcAAAADwAAAAAAAAAAAAAAAACYAgAAZHJzL2Rv&#10;d25yZXYueG1sUEsFBgAAAAAEAAQA9QAAAIgDAAAAAA==&#10;" fillcolor="white [3201]" strokeweight=".5pt">
              <v:textbox>
                <w:txbxContent>
                  <w:p w:rsidR="000B566F" w:rsidRDefault="000B566F">
                    <w:r w:rsidRPr="008C5F6A">
                      <w:rPr>
                        <w:rFonts w:hint="eastAsia"/>
                      </w:rPr>
                      <w:t>医院门诊急诊</w:t>
                    </w:r>
                    <w:r>
                      <w:rPr>
                        <w:rFonts w:hint="eastAsia"/>
                      </w:rPr>
                      <w:t>用水</w:t>
                    </w:r>
                  </w:p>
                </w:txbxContent>
              </v:textbox>
            </v:shape>
            <v:shape id="文本框 377" o:spid="_x0000_s1098" type="#_x0000_t202" style="position:absolute;left:10002;top:41024;width:9456;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KucMA&#10;AADcAAAADwAAAGRycy9kb3ducmV2LnhtbESPQUsDMRSE74L/ITzBm82q0K5r06KllYKnVvH82Lwm&#10;wc3LkqTb7b83hYLHYWa+YebL0XdioJhcYAWPkwoEcRu0Y6Pg+2vzUINIGVljF5gUnCnBcnF7M8dG&#10;hxPvaNhnIwqEU4MKbM59I2VqLXlMk9ATF+8QosdcZDRSRzwVuO/kU1VNpUfHZcFiTytL7e/+6BWs&#10;382LaWuMdl1r54bx5/BpPpS6vxvfXkFkGvN/+NreagXPsxl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wKucMAAADcAAAADwAAAAAAAAAAAAAAAACYAgAAZHJzL2Rv&#10;d25yZXYueG1sUEsFBgAAAAAEAAQA9QAAAIgDAAAAAA==&#10;" fillcolor="white [3201]" strokeweight=".5pt">
              <v:textbox>
                <w:txbxContent>
                  <w:p w:rsidR="000B566F" w:rsidRDefault="000B566F">
                    <w:proofErr w:type="gramStart"/>
                    <w:r>
                      <w:rPr>
                        <w:rFonts w:hint="eastAsia"/>
                      </w:rPr>
                      <w:t>感染楼</w:t>
                    </w:r>
                    <w:proofErr w:type="gramEnd"/>
                    <w:r>
                      <w:rPr>
                        <w:rFonts w:hint="eastAsia"/>
                      </w:rPr>
                      <w:t>用水</w:t>
                    </w:r>
                  </w:p>
                </w:txbxContent>
              </v:textbox>
            </v:shape>
            <v:line id="直接连接符 378" o:spid="_x0000_s1099" style="position:absolute;visibility:visible" from="6279,42362" to="10002,4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d4sMAAADcAAAADwAAAGRycy9kb3ducmV2LnhtbERPy2rCQBTdF/yH4Qru6kRLjURHCYJQ&#10;21V94PaSuSbRzJ0wM8a0X99ZFFweznu57k0jOnK+tqxgMk5AEBdW11wqOB62r3MQPiBrbCyTgh/y&#10;sF4NXpaYafvgb+r2oRQxhH2GCqoQ2kxKX1Rk0I9tSxy5i3UGQ4SulNrhI4abRk6TZCYN1hwbKmxp&#10;U1Fx29+NgnnxeXV5mu8m76c2/e2mX7PtOVVqNOzzBYhAfXiK/90fWsFb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UHeLDAAAA3AAAAA8AAAAAAAAAAAAA&#10;AAAAoQIAAGRycy9kb3ducmV2LnhtbFBLBQYAAAAABAAEAPkAAACRAwAAAAA=&#10;" strokecolor="black [3213]"/>
            <v:shape id="直接箭头连接符 380" o:spid="_x0000_s1100" type="#_x0000_t32" style="position:absolute;left:33566;top:42306;width:842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dxU8IAAADcAAAADwAAAGRycy9kb3ducmV2LnhtbERPz2vCMBS+D/wfwhN2m6kThlSjTGUg&#10;O21Vkd0ezVvT2bzUJLbdf78cBh4/vt/L9WAb0ZEPtWMF00kGgrh0uuZKwfHw9jQHESKyxsYxKfil&#10;AOvV6GGJuXY9f1JXxEqkEA45KjAxtrmUoTRkMUxcS5y4b+ctxgR9JbXHPoXbRj5n2Yu0WHNqMNjS&#10;1lB5KW5WQdO999fT7edqdh/dodiev8zGt0o9jofXBYhIQ7yL/917rWA2T/PTmXQE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dxU8IAAADcAAAADwAAAAAAAAAAAAAA&#10;AAChAgAAZHJzL2Rvd25yZXYueG1sUEsFBgAAAAAEAAQA+QAAAJADAAAAAA==&#10;" strokecolor="black [3213]">
              <v:stroke endarrow="block"/>
            </v:shape>
            <v:shape id="曲线连接符 381" o:spid="_x0000_s1101" type="#_x0000_t38" style="position:absolute;left:19413;top:39126;width:1945;height:1855;rotation:90;flip:x 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1OOb4AAADcAAAADwAAAGRycy9kb3ducmV2LnhtbESPzQrCMBCE74LvEFbwpqkKItUoIijS&#10;m3/gcWnWtthsahNtfXsjCB6HmfmGWaxaU4oX1a6wrGA0jEAQp1YXnCk4n7aDGQjnkTWWlknBmxys&#10;lt3OAmNtGz7Q6+gzESDsYlSQe1/FUro0J4NuaCvi4N1sbdAHWWdS19gEuCnlOIqm0mDBYSHHijY5&#10;pffj0ygwu+tj3JBkzuS63V0mmHCSKNXvtes5CE+t/4d/7b1WMJmN4HsmHAG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U45vgAAANwAAAAPAAAAAAAAAAAAAAAAAKEC&#10;AABkcnMvZG93bnJldi54bWxQSwUGAAAAAAQABAD5AAAAjAMAAAAA&#10;" adj="8345" strokecolor="black [3213]">
              <v:stroke dashstyle="dash" endarrow="block"/>
            </v:shape>
            <v:shape id="文本框 382" o:spid="_x0000_s1102" type="#_x0000_t202" style="position:absolute;left:21727;top:37309;width:4634;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1cVMcA&#10;AADcAAAADwAAAGRycy9kb3ducmV2LnhtbESPT2vCQBTE74V+h+UVeqsbU1pCdCMSkEppD2ou3p7Z&#10;lz+YfZtmV0399G6h4HGYmd8w88VoOnGmwbWWFUwnEQji0uqWawXFbvWSgHAeWWNnmRT8koNF9vgw&#10;x1TbC2/ovPW1CBB2KSpovO9TKV3ZkEE3sT1x8Co7GPRBDrXUA14C3HQyjqJ3abDlsNBgT3lD5XF7&#10;Mgo+89U3bg6xSa5d/vFVLfufYv+m1PPTuJyB8DT6e/i/vdYKXpMY/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dXFTHAAAA3AAAAA8AAAAAAAAAAAAAAAAAmAIAAGRy&#10;cy9kb3ducmV2LnhtbFBLBQYAAAAABAAEAPUAAACMAwAAAAA=&#10;" filled="f" stroked="f" strokeweight=".5pt">
              <v:textbox>
                <w:txbxContent>
                  <w:p w:rsidR="000B566F" w:rsidRDefault="000B566F">
                    <w:r>
                      <w:rPr>
                        <w:rFonts w:hint="eastAsia"/>
                      </w:rPr>
                      <w:t>10.34</w:t>
                    </w:r>
                  </w:p>
                </w:txbxContent>
              </v:textbox>
            </v:shape>
            <v:shape id="文本框 383" o:spid="_x0000_s1103" type="#_x0000_t202" style="position:absolute;left:34539;top:39694;width:6509;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5z8UA&#10;AADcAAAADwAAAGRycy9kb3ducmV2LnhtbESPT4vCMBTE7wt+h/AEb2uqslKqUaQgK8t68M/F27N5&#10;tsXmpTZZ7frpjSB4HGbmN8x03ppKXKlxpWUFg34EgjizuuRcwX63/IxBOI+ssbJMCv7JwXzW+Zhi&#10;ou2NN3Td+lwECLsEFRTe14mULivIoOvbmjh4J9sY9EE2udQN3gLcVHIYRWNpsOSwUGBNaUHZeftn&#10;FPykyzVujkMT36v0+/e0qC/7w5dSvW67mIDw1Pp3+NVeaQWjeAT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fnPxQAAANwAAAAPAAAAAAAAAAAAAAAAAJgCAABkcnMv&#10;ZG93bnJldi54bWxQSwUGAAAAAAQABAD1AAAAigMAAAAA&#10;" filled="f" stroked="f" strokeweight=".5pt">
              <v:textbox>
                <w:txbxContent>
                  <w:p w:rsidR="000B566F" w:rsidRDefault="000B566F">
                    <w:r>
                      <w:rPr>
                        <w:rFonts w:hint="eastAsia"/>
                      </w:rPr>
                      <w:t>58.59</w:t>
                    </w:r>
                  </w:p>
                </w:txbxContent>
              </v:textbox>
            </v:shape>
            <v:shape id="文本框 386" o:spid="_x0000_s1104" type="#_x0000_t202" style="position:absolute;left:10003;top:47713;width:13994;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XfBcIA&#10;AADcAAAADwAAAGRycy9kb3ducmV2LnhtbESPQWsCMRSE70L/Q3gFb5qtBdmuRmmLLUJPtaXnx+aZ&#10;BDcvSxLX9d83QqHHYWa+Ydbb0XdioJhcYAUP8woEcRu0Y6Pg++ttVoNIGVljF5gUXCnBdnM3WWOj&#10;w4U/aThkIwqEU4MKbM59I2VqLXlM89ATF+8YosdcZDRSR7wUuO/koqqW0qPjsmCxp1dL7elw9gp2&#10;L+bJtDVGu6u1c8P4c/ww70pN78fnFYhMY/4P/7X3WsFjvYTb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8FwgAAANwAAAAPAAAAAAAAAAAAAAAAAJgCAABkcnMvZG93&#10;bnJldi54bWxQSwUGAAAAAAQABAD1AAAAhwMAAAAA&#10;" fillcolor="white [3201]" strokeweight=".5pt">
              <v:textbox>
                <w:txbxContent>
                  <w:p w:rsidR="000B566F" w:rsidRDefault="000B566F">
                    <w:r>
                      <w:rPr>
                        <w:rFonts w:hint="eastAsia"/>
                      </w:rPr>
                      <w:t>口腔科用水</w:t>
                    </w:r>
                  </w:p>
                </w:txbxContent>
              </v:textbox>
            </v:shape>
            <v:line id="直接连接符 387" o:spid="_x0000_s1105" style="position:absolute;visibility:visible" from="6279,49049" to="10003,49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75t8YAAADcAAAADwAAAGRycy9kb3ducmV2LnhtbESPQWvCQBSE7wX/w/KE3upGS01IXSUI&#10;Qq0ntaXXR/Y1Sc2+DbvbGPvru4LgcZiZb5jFajCt6Mn5xrKC6SQBQVxa3XCl4OO4ecpA+ICssbVM&#10;Ci7kYbUcPSww1/bMe+oPoRIRwj5HBXUIXS6lL2sy6Ce2I47et3UGQ5SuktrhOcJNK2dJMpcGG44L&#10;NXa0rqk8HX6Ngqx8/3FFWmynL59d+tfPdvPNV6rU43goXkEEGsI9fGu/aQXPWQ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e+bfGAAAA3AAAAA8AAAAAAAAA&#10;AAAAAAAAoQIAAGRycy9kb3ducmV2LnhtbFBLBQYAAAAABAAEAPkAAACUAwAAAAA=&#10;" strokecolor="black [3213]"/>
            <v:shape id="文本框 388" o:spid="_x0000_s1106" type="#_x0000_t202" style="position:absolute;left:6279;top:46413;width:5505;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rvsQA&#10;AADcAAAADwAAAGRycy9kb3ducmV2LnhtbERPTWvCQBC9F/wPywi9NRsVS4hZRQJSKe1B68XbmB2T&#10;YHY2ZrdJ6q/vHgo9Pt53thlNI3rqXG1ZwSyKQRAXVtdcKjh97V4SEM4ja2wsk4IfcrBZT54yTLUd&#10;+ED90ZcihLBLUUHlfZtK6YqKDLrItsSBu9rOoA+wK6XucAjhppHzOH6VBmsODRW2lFdU3I7fRsF7&#10;vvvEw2VukkeTv31ct+39dF4q9TwdtysQnkb/L/5z77WCRRLWhj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1a77EAAAA3AAAAA8AAAAAAAAAAAAAAAAAmAIAAGRycy9k&#10;b3ducmV2LnhtbFBLBQYAAAAABAAEAPUAAACJAwAAAAA=&#10;" filled="f" stroked="f" strokeweight=".5pt">
              <v:textbox>
                <w:txbxContent>
                  <w:p w:rsidR="000B566F" w:rsidRDefault="000B566F">
                    <w:r>
                      <w:rPr>
                        <w:rFonts w:hint="eastAsia"/>
                      </w:rPr>
                      <w:t>2</w:t>
                    </w:r>
                  </w:p>
                </w:txbxContent>
              </v:textbox>
            </v:shape>
            <v:shape id="直接箭头连接符 389" o:spid="_x0000_s1107" type="#_x0000_t32" style="position:absolute;left:23997;top:48996;width:179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3YzsYAAADcAAAADwAAAGRycy9kb3ducmV2LnhtbESPQUsDMRSE70L/Q3gFbzZrBalr02Jb&#10;CuKpbpXS22Pz3KxuXrZJurv+e1MoeBxm5htmvhxsIzryoXas4H6SgSAuna65UvCx397NQISIrLFx&#10;TAp+KcByMbqZY65dz+/UFbESCcIhRwUmxjaXMpSGLIaJa4mT9+W8xZikr6T22Ce4beQ0yx6lxZrT&#10;gsGW1obKn+JsFTTdW3/6PH+fzGbX7Yv14WhWvlXqdjy8PIOINMT/8LX9qhU8zJ7gciYd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N2M7GAAAA3AAAAA8AAAAAAAAA&#10;AAAAAAAAoQIAAGRycy9kb3ducmV2LnhtbFBLBQYAAAAABAAEAPkAAACUAwAAAAA=&#10;" strokecolor="black [3213]">
              <v:stroke endarrow="block"/>
            </v:shape>
            <v:shape id="曲线连接符 390" o:spid="_x0000_s1108" type="#_x0000_t38" style="position:absolute;left:23953;top:45813;width:1944;height:1855;rotation:90;flip:x 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9xL0AAADcAAAADwAAAGRycy9kb3ducmV2LnhtbERPSwrCMBDdC94hjOBGNFVRYjWKCIIb&#10;F1YPMDRjW2wmpYlab28WgsvH+292na3Fi1pfOdYwnSQgiHNnKi403K7HsQLhA7LB2jFp+JCH3bbf&#10;22Bq3Jsv9MpCIWII+xQ1lCE0qZQ+L8min7iGOHJ311oMEbaFNC2+Y7it5SxJltJixbGhxIYOJeWP&#10;7Gk1jD5qVS+pssVZKTVP3OJxyhZaDwfdfg0iUBf+4p/7ZDTMV3F+PBOPgN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UB/cS9AAAA3AAAAA8AAAAAAAAAAAAAAAAAoQIA&#10;AGRycy9kb3ducmV2LnhtbFBLBQYAAAAABAAEAPkAAACLAwAAAAA=&#10;" adj="10800" strokecolor="black [3213]">
              <v:stroke dashstyle="dash" endarrow="block"/>
            </v:shape>
            <v:shape id="文本框 391" o:spid="_x0000_s1109" type="#_x0000_t202" style="position:absolute;left:24817;top:44097;width:4635;height:23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U/sYA&#10;AADcAAAADwAAAGRycy9kb3ducmV2LnhtbESPT4vCMBTE7wt+h/AEb2uqi4tWo0hBVsQ9+Ofi7dk8&#10;22LzUpuo1U+/WRA8DjPzG2Yya0wpblS7wrKCXjcCQZxaXXCmYL9bfA5BOI+ssbRMCh7kYDZtfUww&#10;1vbOG7ptfSYChF2MCnLvq1hKl+Zk0HVtRRy8k60N+iDrTOoa7wFuStmPom9psOCwkGNFSU7peXs1&#10;ClbJ4hc3x74ZPsvkZ32aV5f9YaBUp93MxyA8Nf4dfrWXWsHXq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ZU/sYAAADcAAAADwAAAAAAAAAAAAAAAACYAgAAZHJz&#10;L2Rvd25yZXYueG1sUEsFBgAAAAAEAAQA9QAAAIsDAAAAAA==&#10;" filled="f" stroked="f" strokeweight=".5pt">
              <v:textbox>
                <w:txbxContent>
                  <w:p w:rsidR="000B566F" w:rsidRDefault="000B566F">
                    <w:r>
                      <w:rPr>
                        <w:rFonts w:hint="eastAsia"/>
                      </w:rPr>
                      <w:t>0.3</w:t>
                    </w:r>
                  </w:p>
                </w:txbxContent>
              </v:textbox>
            </v:shape>
            <v:shape id="文本框 393" o:spid="_x0000_s1111" type="#_x0000_t202" style="position:absolute;left:10004;top:53939;width:13994;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qQMMA&#10;AADcAAAADwAAAGRycy9kb3ducmV2LnhtbESPQWsCMRSE74X+h/AKvdWsFWRdjWKLLQVP1dLzY/NM&#10;gpuXJUnX7b9vBKHHYWa+YVab0XdioJhcYAXTSQWCuA3asVHwdXx7qkGkjKyxC0wKfinBZn1/t8JG&#10;hwt/0nDIRhQIpwYV2Jz7RsrUWvKYJqEnLt4pRI+5yGikjngpcN/J56qaS4+Oy4LFnl4ttefDj1ew&#10;ezEL09YY7a7Wzg3j92lv3pV6fBi3SxCZxvwfvrU/tILZYgb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vqQMMAAADcAAAADwAAAAAAAAAAAAAAAACYAgAAZHJzL2Rv&#10;d25yZXYueG1sUEsFBgAAAAAEAAQA9QAAAIgDAAAAAA==&#10;" fillcolor="white [3201]" strokeweight=".5pt">
              <v:textbox>
                <w:txbxContent>
                  <w:p w:rsidR="000B566F" w:rsidRDefault="000B566F">
                    <w:r>
                      <w:rPr>
                        <w:rFonts w:hint="eastAsia"/>
                      </w:rPr>
                      <w:t>冷却塔循环冷却水</w:t>
                    </w:r>
                  </w:p>
                </w:txbxContent>
              </v:textbox>
            </v:shape>
            <v:line id="直接连接符 394" o:spid="_x0000_s1112" style="position:absolute;visibility:visible" from="6280,55275" to="10004,55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XxHccAAADcAAAADwAAAGRycy9kb3ducmV2LnhtbESPT2vCQBTE7wW/w/IEb3WjbY2NrhIK&#10;Qv+c1JZeH9lnEs2+DbtrTP30bqHQ4zAzv2GW6940oiPna8sKJuMEBHFhdc2lgs/95n4OwgdkjY1l&#10;UvBDHtarwd0SM20vvKVuF0oRIewzVFCF0GZS+qIig35sW+LoHawzGKJ0pdQOLxFuGjlNkpk0WHNc&#10;qLCll4qK0+5sFMyL96PL0/xt8vTVptdu+jHbfKdKjYZ9vgARqA//4b/2q1bw8PwIv2fiEZ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1fEdxwAAANwAAAAPAAAAAAAA&#10;AAAAAAAAAKECAABkcnMvZG93bnJldi54bWxQSwUGAAAAAAQABAD5AAAAlQMAAAAA&#10;" strokecolor="black [3213]"/>
            <v:shape id="文本框 395" o:spid="_x0000_s1113" type="#_x0000_t202" style="position:absolute;left:6280;top:52639;width:5504;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S/ccA&#10;AADcAAAADwAAAGRycy9kb3ducmV2LnhtbESPT2vCQBTE7wW/w/KE3urGFIuNriKBYCntwT+X3p7Z&#10;ZxLcfRuzW0376bsFweMwM79h5sveGnGhzjeOFYxHCQji0umGKwX7XfE0BeEDskbjmBT8kIflYvAw&#10;x0y7K2/osg2ViBD2GSqoQ2gzKX1Zk0U/ci1x9I6usxii7CqpO7xGuDUyTZIXabHhuFBjS3lN5Wn7&#10;bRW858Unbg6pnf6afP1xXLXn/ddEqcdhv5qBCNSHe/jWftMKnl8n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tUv3HAAAA3AAAAA8AAAAAAAAAAAAAAAAAmAIAAGRy&#10;cy9kb3ducmV2LnhtbFBLBQYAAAAABAAEAPUAAACMAwAAAAA=&#10;" filled="f" stroked="f" strokeweight=".5pt">
              <v:textbox>
                <w:txbxContent>
                  <w:p w:rsidR="000B566F" w:rsidRDefault="000B566F">
                    <w:r>
                      <w:rPr>
                        <w:rFonts w:hint="eastAsia"/>
                      </w:rPr>
                      <w:t>648</w:t>
                    </w:r>
                  </w:p>
                </w:txbxContent>
              </v:textbox>
            </v:shape>
            <v:shape id="曲线连接符 397" o:spid="_x0000_s1114" type="#_x0000_t38" style="position:absolute;left:23952;top:52040;width:1945;height:1854;rotation:90;flip:x 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lsMIAAADcAAAADwAAAGRycy9kb3ducmV2LnhtbESPwarCMBRE94L/EK7gRjRVUWM1ykN4&#10;4MaF1Q+4NNe22NyUJk/r35sHgsthZs4w231na/Gg1leONUwnCQji3JmKCw3Xy+9YgfAB2WDtmDS8&#10;yMN+1+9tMTXuyWd6ZKEQEcI+RQ1lCE0qpc9LsugnriGO3s21FkOUbSFNi88It7WcJclSWqw4LpTY&#10;0KGk/J79WQ2jl1rXS6pscVJKzRO3uB+zhdbDQfezARGoC9/wp300GubrFfyfiUdA7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hlsMIAAADcAAAADwAAAAAAAAAAAAAA&#10;AAChAgAAZHJzL2Rvd25yZXYueG1sUEsFBgAAAAAEAAQA+QAAAJADAAAAAA==&#10;" adj="10800" strokecolor="black [3213]">
              <v:stroke dashstyle="dash" endarrow="block"/>
            </v:shape>
            <v:shape id="文本框 398" o:spid="_x0000_s1115" type="#_x0000_t202" style="position:absolute;left:24818;top:50322;width:4634;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z9Y8MA&#10;AADcAAAADwAAAGRycy9kb3ducmV2LnhtbERPTYvCMBC9C/sfwix403QVRatRpCAuoge7XryNzdiW&#10;bSa1yWr115uDsMfH+54vW1OJGzWutKzgqx+BIM6sLjlXcPxZ9yYgnEfWWFkmBQ9ysFx8dOYYa3vn&#10;A91Sn4sQwi5GBYX3dSylywoy6Pq2Jg7cxTYGfYBNLnWD9xBuKjmIorE0WHJoKLCmpKDsN/0zCrbJ&#10;eo+H88BMnlWy2V1W9fV4GinV/WxXMxCeWv8vfru/tYLhNKwN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z9Y8MAAADcAAAADwAAAAAAAAAAAAAAAACYAgAAZHJzL2Rv&#10;d25yZXYueG1sUEsFBgAAAAAEAAQA9QAAAIgDAAAAAA==&#10;" filled="f" stroked="f" strokeweight=".5pt">
              <v:textbox>
                <w:txbxContent>
                  <w:p w:rsidR="000B566F" w:rsidRDefault="000B566F">
                    <w:r>
                      <w:rPr>
                        <w:rFonts w:hint="eastAsia"/>
                      </w:rPr>
                      <w:t>648</w:t>
                    </w:r>
                  </w:p>
                </w:txbxContent>
              </v:textbox>
            </v:shape>
            <v:shape id="文本框 400" o:spid="_x0000_s1116" type="#_x0000_t202" style="position:absolute;left:10000;top:60263;width:13995;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s1b8A&#10;AADcAAAADwAAAGRycy9kb3ducmV2LnhtbERPTWsCMRC9F/ofwhR6q1mLlO1qFBUtBU/a0vOwGZPg&#10;ZrIk6br9981B8Ph434vV6DsxUEwusILppAJB3Abt2Cj4/tq/1CBSRtbYBSYFf5RgtXx8WGCjw5WP&#10;NJyyESWEU4MKbM59I2VqLXlMk9ATF+4cosdcYDRSR7yWcN/J16p6kx4dlwaLPW0ttZfTr1ew25h3&#10;09YY7a7Wzg3jz/lgPpR6fhrXcxCZxnwX39yfWsGsKvPLmXI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aSzVvwAAANwAAAAPAAAAAAAAAAAAAAAAAJgCAABkcnMvZG93bnJl&#10;di54bWxQSwUGAAAAAAQABAD1AAAAhAMAAAAA&#10;" fillcolor="white [3201]" strokeweight=".5pt">
              <v:textbox>
                <w:txbxContent>
                  <w:p w:rsidR="000B566F" w:rsidRDefault="000B566F">
                    <w:r w:rsidRPr="00315F8E">
                      <w:rPr>
                        <w:rFonts w:hint="eastAsia"/>
                      </w:rPr>
                      <w:t>蒸汽锅炉补充用水</w:t>
                    </w:r>
                  </w:p>
                </w:txbxContent>
              </v:textbox>
            </v:shape>
            <v:line id="直接连接符 401" o:spid="_x0000_s1117" style="position:absolute;visibility:visible" from="6277,61599" to="10000,6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IKZ8YAAADcAAAADwAAAGRycy9kb3ducmV2LnhtbESPQWvCQBSE7wX/w/KE3uom0hqJrhIE&#10;obYnbYvXR/aZRLNvw+42xv76bkHocZiZb5jlejCt6Mn5xrKCdJKAIC6tbrhS8PmxfZqD8AFZY2uZ&#10;FNzIw3o1elhiru2V99QfQiUihH2OCuoQulxKX9Zk0E9sRxy9k3UGQ5SuktrhNcJNK6dJMpMGG44L&#10;NXa0qam8HL6Ngnn5dnZFVuzSl68u++mn77PtMVPqcTwUCxCBhvAfvrdftYLnJI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CCmfGAAAA3AAAAA8AAAAAAAAA&#10;AAAAAAAAoQIAAGRycy9kb3ducmV2LnhtbFBLBQYAAAAABAAEAPkAAACUAwAAAAA=&#10;" strokecolor="black [3213]"/>
            <v:shape id="文本框 402" o:spid="_x0000_s1118" type="#_x0000_t202" style="position:absolute;left:6277;top:58963;width:5504;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SSa8YA&#10;AADcAAAADwAAAGRycy9kb3ducmV2LnhtbESPQWvCQBSE74X+h+UVvNWNQYukriKB0FL0YOqlt9fs&#10;Mwlm36bZbZL6612h4HGYmW+Y1WY0jeipc7VlBbNpBIK4sLrmUsHxM3tegnAeWWNjmRT8kYPN+vFh&#10;hYm2Ax+oz30pAoRdggoq79tESldUZNBNbUscvJPtDPogu1LqDocAN42Mo+hFGqw5LFTYUlpRcc5/&#10;jYKPNNvj4Ts2y0uTvu1O2/bn+LVQavI0bl9BeBr9PfzfftcK5lEM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SSa8YAAADcAAAADwAAAAAAAAAAAAAAAACYAgAAZHJz&#10;L2Rvd25yZXYueG1sUEsFBgAAAAAEAAQA9QAAAIsDAAAAAA==&#10;" filled="f" stroked="f" strokeweight=".5pt">
              <v:textbox>
                <w:txbxContent>
                  <w:p w:rsidR="000B566F" w:rsidRDefault="000B566F">
                    <w:r>
                      <w:rPr>
                        <w:rFonts w:hint="eastAsia"/>
                      </w:rPr>
                      <w:t>32</w:t>
                    </w:r>
                  </w:p>
                </w:txbxContent>
              </v:textbox>
            </v:shape>
            <v:shape id="曲线连接符 404" o:spid="_x0000_s1119" type="#_x0000_t38" style="position:absolute;left:23950;top:58364;width:1944;height:1854;rotation:90;flip:x 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qjJcQAAADcAAAADwAAAGRycy9kb3ducmV2LnhtbESPwWrDMBBE74H+g9hCL6GR2jhBcaKE&#10;Ugj40kPdfsBibW0Ta2UsNbb/PgoUehxm5g1zOE2uE1caQuvZwMtKgSCuvG25NvD9dX7WIEJEtth5&#10;JgMzBTgdHxYHzK0f+ZOuZaxFgnDI0UATY59LGaqGHIaV74mT9+MHhzHJoZZ2wDHBXSdfldpKhy2n&#10;hQZ7em+oupS/zsBy1rtuS62rP7TWa+U3l6LcGPP0OL3tQUSa4n/4r11YA5nK4H4mHQF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mqMlxAAAANwAAAAPAAAAAAAAAAAA&#10;AAAAAKECAABkcnMvZG93bnJldi54bWxQSwUGAAAAAAQABAD5AAAAkgMAAAAA&#10;" adj="10800" strokecolor="black [3213]">
              <v:stroke dashstyle="dash" endarrow="block"/>
            </v:shape>
            <v:shape id="文本框 405" o:spid="_x0000_s1120" type="#_x0000_t202" style="position:absolute;left:24815;top:56646;width:4634;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0KH8YA&#10;AADcAAAADwAAAGRycy9kb3ducmV2LnhtbESPQWvCQBSE74X+h+UJvdWN0ohEVwkBaSn2oPXi7Zl9&#10;JsHs2zS7TaK/3i0IPQ4z8w2zXA+mFh21rrKsYDKOQBDnVldcKDh8b17nIJxH1lhbJgVXcrBePT8t&#10;MdG25x11e1+IAGGXoILS+yaR0uUlGXRj2xAH72xbgz7ItpC6xT7ATS2nUTSTBisOCyU2lJWUX/a/&#10;RsFntvnC3Wlq5rc6e9+e0+bncIyVehkN6QKEp8H/hx/tD63gLYrh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0KH8YAAADcAAAADwAAAAAAAAAAAAAAAACYAgAAZHJz&#10;L2Rvd25yZXYueG1sUEsFBgAAAAAEAAQA9QAAAIsDAAAAAA==&#10;" filled="f" stroked="f" strokeweight=".5pt">
              <v:textbox>
                <w:txbxContent>
                  <w:p w:rsidR="000B566F" w:rsidRDefault="000B566F">
                    <w:r>
                      <w:rPr>
                        <w:rFonts w:hint="eastAsia"/>
                      </w:rPr>
                      <w:t>32</w:t>
                    </w:r>
                  </w:p>
                </w:txbxContent>
              </v:textbox>
            </v:shape>
            <v:shape id="文本框 406" o:spid="_x0000_s1121" type="#_x0000_t202" style="position:absolute;left:29904;top:58934;width:4635;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UaMcA&#10;AADcAAAADwAAAGRycy9kb3ducmV2LnhtbESPS2vDMBCE74X8B7GF3hq5oQnGtWyCIaSU5pDHpbet&#10;tX5Qa+VYSuLm10eFQo7DzHzDpPloOnGmwbWWFbxMIxDEpdUt1woO+9VzDMJ5ZI2dZVLwSw7ybPKQ&#10;YqLthbd03vlaBAi7BBU03veJlK5syKCb2p44eJUdDPogh1rqAS8Bbjo5i6KFNNhyWGiwp6Kh8md3&#10;Mgo+itUGt98zE1+7Yv1ZLfvj4Wuu1NPjuHwD4Wn09/B/+10reI0W8HcmHA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flGjHAAAA3AAAAA8AAAAAAAAAAAAAAAAAmAIAAGRy&#10;cy9kb3ducmV2LnhtbFBLBQYAAAAABAAEAPUAAACMAwAAAAA=&#10;" filled="f" stroked="f" strokeweight=".5pt">
              <v:textbox>
                <w:txbxContent>
                  <w:p w:rsidR="000B566F" w:rsidRDefault="000B566F"/>
                </w:txbxContent>
              </v:textbox>
            </v:shape>
            <v:shape id="文本框 407" o:spid="_x0000_s1122" type="#_x0000_t202" style="position:absolute;left:10000;top:66951;width:13995;height:2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ocMA&#10;AADcAAAADwAAAGRycy9kb3ducmV2LnhtbESPQUsDMRSE74L/ITzBm80qpa7bpkWlFsFTW+n5sXlN&#10;gpuXJUm36783QqHHYWa+YRar0XdioJhcYAWPkwoEcRu0Y6Pge//xUINIGVljF5gU/FKC1fL2ZoGN&#10;Dmfe0rDLRhQIpwYV2Jz7RsrUWvKYJqEnLt4xRI+5yGikjngucN/Jp6qaSY+Oy4LFnt4ttT+7k1ew&#10;fjMvpq0x2nWtnRvGw/HLbJS6vxtf5yAyjfkavrQ/tYJp9Qz/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0ocMAAADcAAAADwAAAAAAAAAAAAAAAACYAgAAZHJzL2Rv&#10;d25yZXYueG1sUEsFBgAAAAAEAAQA9QAAAIgDAAAAAA==&#10;" fillcolor="white [3201]" strokeweight=".5pt">
              <v:textbox>
                <w:txbxContent>
                  <w:p w:rsidR="000B566F" w:rsidRDefault="000B566F">
                    <w:r w:rsidRPr="00315F8E">
                      <w:rPr>
                        <w:rFonts w:hint="eastAsia"/>
                      </w:rPr>
                      <w:t>绿化用水</w:t>
                    </w:r>
                  </w:p>
                </w:txbxContent>
              </v:textbox>
            </v:shape>
            <v:line id="直接连接符 408" o:spid="_x0000_s1123" style="position:absolute;visibility:visible" from="6277,68286" to="10000,6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j+sMAAADcAAAADwAAAGRycy9kb3ducmV2LnhtbERPy2rCQBTdF/yH4Qru6kRpjURHCYJQ&#10;21V94PaSuSbRzJ0wM8a0X99ZFFweznu57k0jOnK+tqxgMk5AEBdW11wqOB62r3MQPiBrbCyTgh/y&#10;sF4NXpaYafvgb+r2oRQxhH2GCqoQ2kxKX1Rk0I9tSxy5i3UGQ4SulNrhI4abRk6TZCYN1hwbKmxp&#10;U1Fx29+NgnnxeXV5mu8m76c2/e2mX7PtOVVqNOzzBYhAfXiK/90fWsFbE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4o/rDAAAA3AAAAA8AAAAAAAAAAAAA&#10;AAAAoQIAAGRycy9kb3ducmV2LnhtbFBLBQYAAAAABAAEAPkAAACRAwAAAAA=&#10;" strokecolor="black [3213]"/>
            <v:shape id="文本框 409" o:spid="_x0000_s1124" type="#_x0000_t202" style="position:absolute;left:6277;top:65651;width:5504;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AAGscA&#10;AADcAAAADwAAAGRycy9kb3ducmV2LnhtbESPQWvCQBSE74L/YXmF3nTTYMWmriKBYCl6SOqlt9fs&#10;MwnNvo3Zrab+elco9DjMzDfMcj2YVpypd41lBU/TCARxaXXDlYLDRzZZgHAeWWNrmRT8koP1ajxa&#10;YqLthXM6F74SAcIuQQW1910ipStrMuimtiMO3tH2Bn2QfSV1j5cAN62Mo2guDTYcFmrsKK2p/C5+&#10;jIL3NNtj/hWbxbVNt7vjpjsdPp+VenwYNq8gPA3+P/zXftMKZtEL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AABrHAAAA3AAAAA8AAAAAAAAAAAAAAAAAmAIAAGRy&#10;cy9kb3ducmV2LnhtbFBLBQYAAAAABAAEAPUAAACMAwAAAAA=&#10;" filled="f" stroked="f" strokeweight=".5pt">
              <v:textbox>
                <w:txbxContent>
                  <w:p w:rsidR="000B566F" w:rsidRDefault="000B566F">
                    <w:r>
                      <w:rPr>
                        <w:rFonts w:hint="eastAsia"/>
                      </w:rPr>
                      <w:t>70.39</w:t>
                    </w:r>
                  </w:p>
                </w:txbxContent>
              </v:textbox>
            </v:shape>
            <v:shape id="曲线连接符 411" o:spid="_x0000_s1125" type="#_x0000_t38" style="position:absolute;left:23949;top:65052;width:1945;height:1854;rotation:90;flip:x 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SWYMIAAADcAAAADwAAAGRycy9kb3ducmV2LnhtbESPQYvCMBSE7wv+h/AEL4um1VViNYoI&#10;ghcPdvcHPJpnW2xeShO1/nsjCHscZuYbZr3tbSPu1PnasYZ0koAgLpypudTw93sYKxA+IBtsHJOG&#10;J3nYbgZfa8yMe/CZ7nkoRYSwz1BDFUKbSemLiiz6iWuJo3dxncUQZVdK0+Ejwm0jp0mykBZrjgsV&#10;trSvqLjmN6vh+6mWzYJqW56UUrPEza/HfK71aNjvViAC9eE//GkfjYafNIX3mXg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SWYMIAAADcAAAADwAAAAAAAAAAAAAA&#10;AAChAgAAZHJzL2Rvd25yZXYueG1sUEsFBgAAAAAEAAQA+QAAAJADAAAAAA==&#10;" adj="10800" strokecolor="black [3213]">
              <v:stroke dashstyle="dash" endarrow="block"/>
            </v:shape>
            <v:shape id="文本框 412" o:spid="_x0000_s1126" type="#_x0000_t202" style="position:absolute;left:24813;top:63331;width:5982;height:23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EtsYA&#10;AADcAAAADwAAAGRycy9kb3ducmV2LnhtbESPQWvCQBSE70L/w/IKvenG0IqkriIBUUp70Hrx9sw+&#10;k9DdtzG7Jml/fbcg9DjMzDfMYjVYIzpqfe1YwXSSgCAunK65VHD83IznIHxA1mgck4Jv8rBaPowW&#10;mGnX8566QyhFhLDPUEEVQpNJ6YuKLPqJa4ijd3GtxRBlW0rdYh/h1sg0SWbSYs1xocKG8oqKr8PN&#10;KnjLNx+4P6d2/mPy7ftl3VyPpxelnh6H9SuIQEP4D9/bO63geZr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0EtsYAAADcAAAADwAAAAAAAAAAAAAAAACYAgAAZHJz&#10;L2Rvd25yZXYueG1sUEsFBgAAAAAEAAQA9QAAAIsDAAAAAA==&#10;" filled="f" stroked="f" strokeweight=".5pt">
              <v:textbox>
                <w:txbxContent>
                  <w:p w:rsidR="000B566F" w:rsidRDefault="000B566F">
                    <w:r>
                      <w:rPr>
                        <w:rFonts w:hint="eastAsia"/>
                      </w:rPr>
                      <w:t>70.39</w:t>
                    </w:r>
                  </w:p>
                </w:txbxContent>
              </v:textbox>
            </v:shape>
            <v:shape id="文本框 413" o:spid="_x0000_s1127" type="#_x0000_t202" style="position:absolute;left:29904;top:65621;width:4635;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hLcYA&#10;AADcAAAADwAAAGRycy9kb3ducmV2LnhtbESPT4vCMBTE7wt+h/AEb2uq64pUo0hBVsQ9+Ofi7dk8&#10;22LzUpuo1U+/WRA8DjPzG2Yya0wpblS7wrKCXjcCQZxaXXCmYL9bfI5AOI+ssbRMCh7kYDZtfUww&#10;1vbOG7ptfSYChF2MCnLvq1hKl+Zk0HVtRRy8k60N+iDrTOoa7wFuStmPoqE0WHBYyLGiJKf0vL0a&#10;Batk8YubY9+MnmXysz7Nq8v+8K1Up93MxyA8Nf4dfrWXWsGg9wX/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GhLcYAAADcAAAADwAAAAAAAAAAAAAAAACYAgAAZHJz&#10;L2Rvd25yZXYueG1sUEsFBgAAAAAEAAQA9QAAAIsDAAAAAA==&#10;" filled="f" stroked="f" strokeweight=".5pt">
              <v:textbox>
                <w:txbxContent>
                  <w:p w:rsidR="000B566F" w:rsidRDefault="000B566F"/>
                </w:txbxContent>
              </v:textbox>
            </v:shape>
            <v:line id="直接连接符 414" o:spid="_x0000_s1128" style="position:absolute;visibility:visible" from="1639,39080" to="6277,3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SoX8MAAADcAAAADwAAAGRycy9kb3ducmV2LnhtbESPS4vCQBCE74L/YWjB2zpR44PoKCK6&#10;ehJ84LnJtEk00xMys5r99zvCgseiqr6i5svGlOJJtSssK+j3IhDEqdUFZwou5+3XFITzyBpLy6Tg&#10;lxwsF+3WHBNtX3yk58lnIkDYJagg975KpHRpTgZdz1bEwbvZ2qAPss6krvEV4KaUgygaS4MFh4Uc&#10;K1rnlD5OP0bB92S7GU5G5po153Ln0x3F+/tBqW6nWc1AeGr8J/zf3msFcT+G95lwBO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UqF/DAAAA3AAAAA8AAAAAAAAAAAAA&#10;AAAAoQIAAGRycy9kb3ducmV2LnhtbFBLBQYAAAAABAAEAPkAAACRAwAAAAA=&#10;" strokecolor="black [3213]">
              <v:stroke endarrow="block"/>
            </v:line>
            <v:shape id="文本框 415" o:spid="_x0000_s1129" type="#_x0000_t202" style="position:absolute;left:758;top:39795;width:7005;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cwscA&#10;AADcAAAADwAAAGRycy9kb3ducmV2LnhtbESPQWvCQBSE74X+h+UJvdVNpEpIXUMIBEtpD1ovvb1m&#10;n0kw+zbNrpr6692C4HGYmW+YZTaaTpxocK1lBfE0AkFcWd1yrWD3VT4nIJxH1thZJgV/5CBbPT4s&#10;MdX2zBs6bX0tAoRdigoa7/tUSlc1ZNBNbU8cvL0dDPogh1rqAc8Bbjo5i6KFNNhyWGiwp6Kh6rA9&#10;GgXvRfmJm5+ZSS5dsf7Y5/3v7nuu1NNkzF9BeBr9PXxrv2kFL/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UnMLHAAAA3AAAAA8AAAAAAAAAAAAAAAAAmAIAAGRy&#10;cy9kb3ducmV2LnhtbFBLBQYAAAAABAAEAPUAAACMAwAAAAA=&#10;" filled="f" stroked="f" strokeweight=".5pt">
              <v:textbox>
                <w:txbxContent>
                  <w:p w:rsidR="000B566F" w:rsidRDefault="000B566F">
                    <w:r>
                      <w:rPr>
                        <w:rFonts w:hint="eastAsia"/>
                      </w:rPr>
                      <w:t>1794.97</w:t>
                    </w:r>
                  </w:p>
                </w:txbxContent>
              </v:textbox>
            </v:shape>
            <v:shape id="文本框 416" o:spid="_x0000_s1130" type="#_x0000_t202" style="position:absolute;left:758;top:33483;width:4935;height:49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CtcUA&#10;AADcAAAADwAAAGRycy9kb3ducmV2LnhtbESPQYvCMBSE78L+h/AEb5oqu1KqUaQgLqIHXS97ezbP&#10;tti8dJuodX+9EQSPw8x8w0znranElRpXWlYwHEQgiDOrS84VHH6W/RiE88gaK8uk4E4O5rOPzhQT&#10;bW+8o+ve5yJA2CWooPC+TqR0WUEG3cDWxME72cagD7LJpW7wFuCmkqMoGkuDJYeFAmtKC8rO+4tR&#10;sE6XW9wdRyb+r9LV5rSo/w6/X0r1uu1iAsJT69/hV/tbK/gc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hgK1xQAAANwAAAAPAAAAAAAAAAAAAAAAAJgCAABkcnMv&#10;ZG93bnJldi54bWxQSwUGAAAAAAQABAD1AAAAigMAAAAA&#10;" filled="f" stroked="f" strokeweight=".5pt">
              <v:textbox>
                <w:txbxContent>
                  <w:p w:rsidR="000B566F" w:rsidRDefault="000B566F">
                    <w:r>
                      <w:rPr>
                        <w:rFonts w:hint="eastAsia"/>
                      </w:rPr>
                      <w:t>市政管网</w:t>
                    </w:r>
                  </w:p>
                </w:txbxContent>
              </v:textbox>
            </v:shape>
            <v:line id="直接连接符 417" o:spid="_x0000_s1131" style="position:absolute;visibility:visible" from="41992,26068" to="48926,26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Y2KMMAAADcAAAADwAAAGRycy9kb3ducmV2LnhtbESPS4vCQBCE74L/YWjB2zrxGYmOIqKr&#10;J8EHnptMm0QzPSEzq9l/vyMseCyq6itqvmxMKZ5Uu8Kygn4vAkGcWl1wpuBy3n5NQTiPrLG0TAp+&#10;ycFy0W7NMdH2xUd6nnwmAoRdggpy76tESpfmZND1bEUcvJutDfog60zqGl8Bbko5iKKJNFhwWMix&#10;onVO6eP0YxR8x9vNMB6ba9acy51PdzTa3w9KdTvNagbCU+M/4f/2XisY9WN4nw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GNijDAAAA3AAAAA8AAAAAAAAAAAAA&#10;AAAAoQIAAGRycy9kb3ducmV2LnhtbFBLBQYAAAAABAAEAPkAAACRAwAAAAA=&#10;" strokecolor="black [3213]">
              <v:stroke endarrow="block"/>
            </v:line>
            <v:line id="直接连接符 1142" o:spid="_x0000_s1132" style="position:absolute;visibility:visible" from="48924,26068" to="48924,2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sTVMUAAADdAAAADwAAAGRycy9kb3ducmV2LnhtbERPTWvCQBC9F/oflin0VjcJrZHoKqEg&#10;tPWkVbwO2TGJzc6G3W1M++u7gtDbPN7nLFaj6cRAzreWFaSTBARxZXXLtYL95/ppBsIHZI2dZVLw&#10;Qx5Wy/u7BRbaXnhLwy7UIoawL1BBE0JfSOmrhgz6ie2JI3eyzmCI0NVSO7zEcNPJLEmm0mDLsaHB&#10;nl4bqr5230bBrPo4uzIv39OXQ5//Dtlmuj7mSj0+jOUcRKAx/Itv7jcd56fPGVy/iS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sTVMUAAADdAAAADwAAAAAAAAAA&#10;AAAAAAChAgAAZHJzL2Rvd25yZXYueG1sUEsFBgAAAAAEAAQA+QAAAJMDAAAAAA==&#10;" strokecolor="black [3213]"/>
            <v:shape id="文本框 419" o:spid="_x0000_s1133" type="#_x0000_t202" style="position:absolute;left:43481;top:29843;width:10670;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TlcMA&#10;AADcAAAADwAAAGRycy9kb3ducmV2LnhtbESPQWsCMRSE74X+h/CE3mrWUmRdjWKLLQVP1dLzY/NM&#10;gpuXJUnX7b9vBKHHYWa+YVab0XdioJhcYAWzaQWCuA3asVHwdXx7rEGkjKyxC0wKfinBZn1/t8JG&#10;hwt/0nDIRhQIpwYV2Jz7RsrUWvKYpqEnLt4pRI+5yGikjngpcN/Jp6qaS4+Oy4LFnl4ttefDj1ew&#10;ezEL09YY7a7Wzg3j92lv3pV6mIzbJYhMY/4P39ofWsHzbA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TlcMAAADcAAAADwAAAAAAAAAAAAAAAACYAgAAZHJzL2Rv&#10;d25yZXYueG1sUEsFBgAAAAAEAAQA9QAAAIgDAAAAAA==&#10;" fillcolor="white [3201]" strokeweight=".5pt">
              <v:textbox>
                <w:txbxContent>
                  <w:p w:rsidR="000B566F" w:rsidRDefault="000B566F">
                    <w:r>
                      <w:rPr>
                        <w:rFonts w:hint="eastAsia"/>
                      </w:rPr>
                      <w:t>污水处理设备</w:t>
                    </w:r>
                  </w:p>
                </w:txbxContent>
              </v:textbox>
            </v:shape>
            <v:line id="直接连接符 421" o:spid="_x0000_s1134" style="position:absolute;visibility:visible" from="48924,32467" to="48924,3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BesQAAADcAAAADwAAAGRycy9kb3ducmV2LnhtbESPT4vCMBTE74LfITxhb5rW9R+1UUR0&#10;9SSoy54fzdu2a/NSmqzWb28EweMwM79h0mVrKnGlxpWWFcSDCARxZnXJuYLv87Y/A+E8ssbKMim4&#10;k4PlottJMdH2xke6nnwuAoRdggoK7+tESpcVZNANbE0cvF/bGPRBNrnUDd4C3FRyGEUTabDksFBg&#10;TeuCssvp3yj4mm43n9Ox+cnbc7Xz2Y5G+7+DUh+9djUH4an17/CrvdcKRsMY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D8F6xAAAANwAAAAPAAAAAAAAAAAA&#10;AAAAAKECAABkcnMvZG93bnJldi54bWxQSwUGAAAAAAQABAD5AAAAkgMAAAAA&#10;" strokecolor="black [3213]">
              <v:stroke endarrow="block"/>
            </v:line>
            <v:shape id="文本框 422" o:spid="_x0000_s1135" type="#_x0000_t202" style="position:absolute;left:43480;top:36241;width:10670;height:4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LWcIA&#10;AADcAAAADwAAAGRycy9kb3ducmV2LnhtbESPQUsDMRSE74L/ITzBm812kbLdNi1VqgiebMXzY/Oa&#10;hG5eliRu139vCoLHYWa+YdbbyfdipJhcYAXzWQWCuAvasVHweXx5aECkjKyxD0wKfijBdnN7s8ZW&#10;hwt/0HjIRhQIpxYV2JyHVsrUWfKYZmEgLt4pRI+5yGikjngpcN/LuqoW0qPjsmBxoGdL3fnw7RXs&#10;n8zSdA1Gu2+0c+P0dXo3r0rd3027FYhMU/4P/7XftILHuob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ktZwgAAANwAAAAPAAAAAAAAAAAAAAAAAJgCAABkcnMvZG93&#10;bnJldi54bWxQSwUGAAAAAAQABAD1AAAAhwMAAAAA&#10;" fillcolor="white [3201]" strokeweight=".5pt">
              <v:textbox>
                <w:txbxContent>
                  <w:p w:rsidR="000B566F" w:rsidRDefault="000B566F">
                    <w:r>
                      <w:rPr>
                        <w:rFonts w:hint="eastAsia"/>
                      </w:rPr>
                      <w:t>沿江大道污水管网</w:t>
                    </w:r>
                  </w:p>
                </w:txbxContent>
              </v:textbox>
            </v:shape>
            <v:line id="直接连接符 425" o:spid="_x0000_s1136" style="position:absolute;visibility:visible" from="48920,40551" to="48921,44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THecIAAADcAAAADwAAAGRycy9kb3ducmV2LnhtbESPS6vCMBSE94L/IRzBnabXN9UoIr5W&#10;gg9cH5pjW29zUpqo9d/fXBBcDjPzDTNb1KYQT6pcblnBTzcCQZxYnXOq4HLedCYgnEfWWFgmBW9y&#10;sJg3GzOMtX3xkZ4nn4oAYRejgsz7MpbSJRkZdF1bEgfvZiuDPsgqlbrCV4CbQvaiaCQN5hwWMixp&#10;lVHye3oYBdvxZt0fD801rc/Fzic7GuzvB6XarXo5BeGp9t/wp73XCga9IfyfCUd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THecIAAADcAAAADwAAAAAAAAAAAAAA&#10;AAChAgAAZHJzL2Rvd25yZXYueG1sUEsFBgAAAAAEAAQA+QAAAJADAAAAAA==&#10;" strokecolor="black [3213]">
              <v:stroke endarrow="block"/>
            </v:line>
            <v:shape id="文本框 426" o:spid="_x0000_s1137" type="#_x0000_t202" style="position:absolute;left:43480;top:44131;width:10670;height:4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NWsMA&#10;AADcAAAADwAAAGRycy9kb3ducmV2LnhtbESPQWsCMRSE74X+h/AKvdVspch2NYottgieqsXzY/NM&#10;gpuXJUnX7b9vBKHHYWa+YRar0XdioJhcYAXPkwoEcRu0Y6Pg+/DxVINIGVljF5gU/FKC1fL+boGN&#10;Dhf+omGfjSgQTg0qsDn3jZSpteQxTUJPXLxTiB5zkdFIHfFS4L6T06qaSY+Oy4LFnt4ttef9j1ew&#10;eTOvpq0x2k2tnRvG42lnPpV6fBjXcxCZxvwfvrW3WsHLdAb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lNWsMAAADcAAAADwAAAAAAAAAAAAAAAACYAgAAZHJzL2Rv&#10;d25yZXYueG1sUEsFBgAAAAAEAAQA9QAAAIgDAAAAAA==&#10;" fillcolor="white [3201]" strokeweight=".5pt">
              <v:textbox>
                <w:txbxContent>
                  <w:p w:rsidR="000B566F" w:rsidRDefault="000B566F">
                    <w:r>
                      <w:rPr>
                        <w:rFonts w:hint="eastAsia"/>
                      </w:rPr>
                      <w:t>汨罗市城市污水处理厂</w:t>
                    </w:r>
                  </w:p>
                </w:txbxContent>
              </v:textbox>
            </v:shape>
            <v:line id="直接连接符 427" o:spid="_x0000_s1138" style="position:absolute;visibility:visible" from="48923,48517" to="48923,5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r8lcQAAADcAAAADwAAAGRycy9kb3ducmV2LnhtbESPS4vCQBCE74L/YWjBm5n4WCPRUUR8&#10;nRZWxXOTaZPsZnpCZtTsv99ZEDwWVfUVtVi1phIPalxpWcEwikEQZ1aXnCu4nHeDGQjnkTVWlknB&#10;LzlYLbudBabaPvmLHiefiwBhl6KCwvs6ldJlBRl0ka2Jg3ezjUEfZJNL3eAzwE0lR3E8lQZLDgsF&#10;1rQpKPs53Y2CfbLbjpMPc83bc3Xw2YEmx+9Ppfq9dj0H4an17/CrfdQKJqME/s+EI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vyVxAAAANwAAAAPAAAAAAAAAAAA&#10;AAAAAKECAABkcnMvZG93bnJldi54bWxQSwUGAAAAAAQABAD5AAAAkgMAAAAA&#10;" strokecolor="black [3213]">
              <v:stroke endarrow="block"/>
            </v:line>
            <v:shape id="文本框 428" o:spid="_x0000_s1139" type="#_x0000_t202" style="position:absolute;left:43477;top:52467;width:10258;height:4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3MHMQA&#10;AADcAAAADwAAAGRycy9kb3ducmV2LnhtbERPy2rCQBTdF/yH4QrdFJ1U64PoKKXYB91pfODukrkm&#10;wcydkBmT+PfOotDl4byX686UoqHaFZYVvA4jEMSp1QVnCvbJ52AOwnlkjaVlUnAnB+tV72mJsbYt&#10;b6nZ+UyEEHYxKsi9r2IpXZqTQTe0FXHgLrY26AOsM6lrbEO4KeUoiqbSYMGhIceKPnJKr7ubUXB+&#10;yU6/rvs6tOPJuNp8N8nsqBOlnvvd+wKEp87/i//cP1rB2yisDW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BzEAAAA3AAAAA8AAAAAAAAAAAAAAAAAmAIAAGRycy9k&#10;b3ducmV2LnhtbFBLBQYAAAAABAAEAPUAAACJAwAAAAA=&#10;" fillcolor="white [3201]" stroked="f" strokeweight=".5pt">
              <v:textbox>
                <w:txbxContent>
                  <w:p w:rsidR="000B566F" w:rsidRDefault="000B566F" w:rsidP="00C944EB">
                    <w:pPr>
                      <w:jc w:val="center"/>
                    </w:pPr>
                    <w:r>
                      <w:rPr>
                        <w:rFonts w:hint="eastAsia"/>
                      </w:rPr>
                      <w:t>李家河</w:t>
                    </w:r>
                  </w:p>
                </w:txbxContent>
              </v:textbox>
            </v:shape>
            <v:shape id="文本框 429" o:spid="_x0000_s1140" type="#_x0000_t202" style="position:absolute;left:27875;top:34780;width:7961;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ZKMMA&#10;AADcAAAADwAAAGRycy9kb3ducmV2LnhtbESPQWsCMRSE74X+h/AKvdWsUmRdjWKLLQVP1dLzY/NM&#10;gpuXJUnX7b9vBKHHYWa+YVab0XdioJhcYAXTSQWCuA3asVHwdXx7qkGkjKyxC0wKfinBZn1/t8JG&#10;hwt/0nDIRhQIpwYV2Jz7RsrUWvKYJqEnLt4pRI+5yGikjngpcN/JWVXNpUfHZcFiT6+W2vPhxyvY&#10;vZiFaWuMdldr54bx+7Q370o9PozbJYhMY/4P39ofWsHzbA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bZKMMAAADcAAAADwAAAAAAAAAAAAAAAACYAgAAZHJzL2Rv&#10;d25yZXYueG1sUEsFBgAAAAAEAAQA9QAAAIgDAAAAAA==&#10;" fillcolor="white [3201]" strokeweight=".5pt">
              <v:textbox>
                <w:txbxContent>
                  <w:p w:rsidR="000B566F" w:rsidRDefault="000B566F">
                    <w:r>
                      <w:rPr>
                        <w:rFonts w:hint="eastAsia"/>
                      </w:rPr>
                      <w:t>预处理</w:t>
                    </w:r>
                  </w:p>
                </w:txbxContent>
              </v:textbox>
            </v:shape>
            <v:shape id="直接箭头连接符 430" o:spid="_x0000_s1141" type="#_x0000_t32" style="position:absolute;left:21727;top:36093;width:61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PO0MEAAADcAAAADwAAAGRycy9kb3ducmV2LnhtbERPy4rCMBTdD/gP4QruxlQdilajyMCA&#10;MCsfC5eX5tpWm5vapDXO15vFgMvDea82wdSip9ZVlhVMxgkI4tzqigsFp+PP5xyE88gaa8uk4EkO&#10;NuvBxwozbR+8p/7gCxFD2GWooPS+yaR0eUkG3dg2xJG72Nagj7AtpG7xEcNNLadJkkqDFceGEhv6&#10;Lim/HTqjoD9fQ/fbXabbXagWt0WKf7N7qtRoGLZLEJ6Cf4v/3Tut4GsW58cz8Qj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Q87QwQAAANwAAAAPAAAAAAAAAAAAAAAA&#10;AKECAABkcnMvZG93bnJldi54bWxQSwUGAAAAAAQABAD5AAAAjwMAAAAA&#10;" strokecolor="black [3213]"/>
            <v:shape id="文本框 431" o:spid="_x0000_s1142" type="#_x0000_t202" style="position:absolute;left:25606;top:40995;width:7962;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lD88MA&#10;AADcAAAADwAAAGRycy9kb3ducmV2LnhtbESPQUsDMRSE74L/ITzBm822lrKuTYuWWgo9tYrnx+Y1&#10;CW5eliRu139vCoLHYWa+YZbr0XdioJhcYAXTSQWCuA3asVHw8f72UINIGVljF5gU/FCC9er2ZomN&#10;Dhc+0nDKRhQIpwYV2Jz7RsrUWvKYJqEnLt45RI+5yGikjngpcN/JWVUtpEfHZcFiTxtL7dfp2yvY&#10;vpon09YY7bbWzg3j5/lgdkrd340vzyAyjfk//NfeawXzxy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lD88MAAADcAAAADwAAAAAAAAAAAAAAAACYAgAAZHJzL2Rv&#10;d25yZXYueG1sUEsFBgAAAAAEAAQA9QAAAIgDAAAAAA==&#10;" fillcolor="white [3201]" strokeweight=".5pt">
              <v:textbox>
                <w:txbxContent>
                  <w:p w:rsidR="000B566F" w:rsidRDefault="000B566F">
                    <w:r>
                      <w:rPr>
                        <w:rFonts w:hint="eastAsia"/>
                      </w:rPr>
                      <w:t>消毒</w:t>
                    </w:r>
                  </w:p>
                </w:txbxContent>
              </v:textbox>
            </v:shape>
            <v:shape id="直接箭头连接符 432" o:spid="_x0000_s1143" type="#_x0000_t32" style="position:absolute;left:19458;top:42308;width:61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31PMUAAADcAAAADwAAAGRycy9kb3ducmV2LnhtbESPQWvCQBSE7wX/w/IEb3XTKKGmriKC&#10;IHjSevD4yD6T1OzbmN3Etb++Wyj0OMzMN8xyHUwjBupcbVnB2zQBQVxYXXOp4Py5e30H4TyyxsYy&#10;KXiSg/Vq9LLEXNsHH2k4+VJECLscFVTet7mUrqjIoJvaljh6V9sZ9FF2pdQdPiLcNDJNkkwarDku&#10;VNjStqLiduqNguHyFfpDf003+1AvbosMv2f3TKnJOGw+QHgK/j/8195rBfNZCr9n4h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31PMUAAADcAAAADwAAAAAAAAAA&#10;AAAAAAChAgAAZHJzL2Rvd25yZXYueG1sUEsFBgAAAAAEAAQA+QAAAJMDAAAAAA==&#10;" strokecolor="black [3213]"/>
            <v:shape id="文本框 433" o:spid="_x0000_s1144" type="#_x0000_t202" style="position:absolute;left:6280;top:39412;width:5504;height:2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9TccA&#10;AADcAAAADwAAAGRycy9kb3ducmV2LnhtbESPQWvCQBSE70L/w/IKvemmxhaJriIBqUh7iPXS2zP7&#10;TEKzb9PsNon99a4g9DjMzDfMcj2YWnTUusqygudJBII4t7riQsHxczueg3AeWWNtmRRcyMF69TBa&#10;YqJtzxl1B1+IAGGXoILS+yaR0uUlGXQT2xAH72xbgz7ItpC6xT7ATS2nUfQqDVYcFkpsKC0p/z78&#10;GgX7dPuB2Wlq5n91+vZ+3jQ/x68XpZ4eh80ChKfB/4fv7Z1WMItj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E/U3HAAAA3AAAAA8AAAAAAAAAAAAAAAAAmAIAAGRy&#10;cy9kb3ducmV2LnhtbFBLBQYAAAAABAAEAPUAAACMAwAAAAA=&#10;" filled="f" stroked="f" strokeweight=".5pt">
              <v:textbox>
                <w:txbxContent>
                  <w:p w:rsidR="000B566F" w:rsidRDefault="000B566F">
                    <w:r>
                      <w:rPr>
                        <w:rFonts w:hint="eastAsia"/>
                      </w:rPr>
                      <w:t>68.93</w:t>
                    </w:r>
                  </w:p>
                </w:txbxContent>
              </v:textbox>
            </v:shape>
            <v:shape id="文本框 436" o:spid="_x0000_s1146" type="#_x0000_t202" style="position:absolute;left:36414;top:46454;width:4634;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e1cUA&#10;AADcAAAADwAAAGRycy9kb3ducmV2LnhtbESPT4vCMBTE78J+h/CEvWnqX6QaRQqiyHrQ9eLt2Tzb&#10;YvPSbbJa99MbQdjjMDO/YWaLxpTiRrUrLCvodSMQxKnVBWcKjt+rzgSE88gaS8uk4EEOFvOP1gxj&#10;be+8p9vBZyJA2MWoIPe+iqV0aU4GXddWxMG72NqgD7LOpK7xHuCmlP0oGkuDBYeFHCtKckqvh1+j&#10;YJusdrg/983kr0zWX5dl9XM8jZT6bDfLKQhPjf8Pv9sbrWA4GMP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17VxQAAANwAAAAPAAAAAAAAAAAAAAAAAJgCAABkcnMv&#10;ZG93bnJldi54bWxQSwUGAAAAAAQABAD1AAAAigMAAAAA&#10;" filled="f" stroked="f" strokeweight=".5pt">
              <v:textbox>
                <w:txbxContent>
                  <w:p w:rsidR="000B566F" w:rsidRDefault="000B566F">
                    <w:r>
                      <w:rPr>
                        <w:rFonts w:hint="eastAsia"/>
                      </w:rPr>
                      <w:t>1.7</w:t>
                    </w:r>
                  </w:p>
                </w:txbxContent>
              </v:textbox>
            </v:shape>
            <v:shape id="文本框 437" o:spid="_x0000_s1147" type="#_x0000_t202" style="position:absolute;left:27872;top:47751;width:7961;height: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MMA&#10;AADcAAAADwAAAGRycy9kb3ducmV2LnhtbESPQUsDMRSE74L/ITyhN5vVFl3XpkVLK0JPVvH82Lwm&#10;wc3LkqTb7b9vBMHjMDPfMIvV6DsxUEwusIK7aQWCuA3asVHw9bm9rUGkjKyxC0wKzpRgtby+WmCj&#10;w4k/aNhnIwqEU4MKbM59I2VqLXlM09ATF+8QosdcZDRSRzwVuO/kfVU9SI+Oy4LFntaW2p/90SvY&#10;vJon09YY7abWzg3j92Fn3pSa3IwvzyAyjfk//Nd+1wrms0f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HMMAAADcAAAADwAAAAAAAAAAAAAAAACYAgAAZHJzL2Rv&#10;d25yZXYueG1sUEsFBgAAAAAEAAQA9QAAAIgDAAAAAA==&#10;" fillcolor="white [3201]" strokeweight=".5pt">
              <v:textbox>
                <w:txbxContent>
                  <w:p w:rsidR="000B566F" w:rsidRDefault="000B566F">
                    <w:r>
                      <w:rPr>
                        <w:rFonts w:hint="eastAsia"/>
                      </w:rPr>
                      <w:t>预处理</w:t>
                    </w:r>
                  </w:p>
                </w:txbxContent>
              </v:textbox>
            </v:shape>
            <v:shape id="文本框 429" o:spid="_x0000_s1276" type="#_x0000_t202" style="position:absolute;left:27873;top:34814;width:7962;height:2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ZKMMA&#10;AADcAAAADwAAAGRycy9kb3ducmV2LnhtbESPQWsCMRSE74X+h/AKvdWsUmRdjWKLLQVP1dLzY/NM&#10;gpuXJUnX7b9vBKHHYWa+YVab0XdioJhcYAXTSQWCuA3asVHwdXx7qkGkjKyxC0wKfinBZn1/t8JG&#10;hwt/0nDIRhQIpwYV2Jz7RsrUWvKYJqEnLt4pRI+5yGikjngpcN/JWVXNpUfHZcFiT6+W2vPhxyvY&#10;vZiFaWuMdldr54bx+7Q370o9PozbJYhMY/4P39ofWsHzbA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bZKMMAAADcAAAADwAAAAAAAAAAAAAAAACYAgAAZHJzL2Rv&#10;d25yZXYueG1sUEsFBgAAAAAEAAQA9QAAAIgDAAAAAA==&#10;" fillcolor="white [3201]" strokeweight=".5pt">
              <v:textbox>
                <w:txbxContent>
                  <w:p w:rsidR="000B566F" w:rsidRDefault="000B566F">
                    <w:r>
                      <w:rPr>
                        <w:rFonts w:hint="eastAsia"/>
                      </w:rPr>
                      <w:t>预处理</w:t>
                    </w:r>
                  </w:p>
                </w:txbxContent>
              </v:textbox>
            </v:shape>
            <v:shape id="文本框 429" o:spid="_x0000_s1277" type="#_x0000_t202" style="position:absolute;left:29905;top:28102;width:7962;height:2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ZKMMA&#10;AADcAAAADwAAAGRycy9kb3ducmV2LnhtbESPQWsCMRSE74X+h/AKvdWsUmRdjWKLLQVP1dLzY/NM&#10;gpuXJUnX7b9vBKHHYWa+YVab0XdioJhcYAXTSQWCuA3asVHwdXx7qkGkjKyxC0wKfinBZn1/t8JG&#10;hwt/0nDIRhQIpwYV2Jz7RsrUWvKYJqEnLt4pRI+5yGikjngpcN/JWVXNpUfHZcFiT6+W2vPhxyvY&#10;vZiFaWuMdldr54bx+7Q370o9PozbJYhMY/4P39ofWsHzbA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bZKMMAAADcAAAADwAAAAAAAAAAAAAAAACYAgAAZHJzL2Rv&#10;d25yZXYueG1sUEsFBgAAAAAEAAQA9QAAAIgDAAAAAA==&#10;" fillcolor="white [3201]" strokeweight=".5pt">
              <v:textbox>
                <w:txbxContent>
                  <w:p w:rsidR="000B566F" w:rsidRDefault="000B566F">
                    <w:r>
                      <w:rPr>
                        <w:rFonts w:hint="eastAsia"/>
                      </w:rPr>
                      <w:t>隔油池</w:t>
                    </w:r>
                  </w:p>
                </w:txbxContent>
              </v:textbox>
            </v:shape>
            <w10:wrap type="none"/>
            <w10:anchorlock/>
          </v:group>
        </w:pict>
      </w:r>
    </w:p>
    <w:p w:rsidR="005D249C" w:rsidRPr="00923157" w:rsidRDefault="00315F8E" w:rsidP="00315F8E">
      <w:pPr>
        <w:widowControl/>
        <w:shd w:val="clear" w:color="auto" w:fill="FFFFFF"/>
        <w:jc w:val="center"/>
        <w:rPr>
          <w:rFonts w:eastAsiaTheme="minorEastAsia"/>
          <w:b/>
          <w:sz w:val="24"/>
        </w:rPr>
      </w:pPr>
      <w:r w:rsidRPr="00923157">
        <w:rPr>
          <w:rFonts w:eastAsiaTheme="minorEastAsia"/>
          <w:b/>
          <w:szCs w:val="21"/>
        </w:rPr>
        <w:t>图</w:t>
      </w:r>
      <w:r w:rsidRPr="00923157">
        <w:rPr>
          <w:rFonts w:eastAsiaTheme="minorEastAsia"/>
          <w:b/>
          <w:szCs w:val="21"/>
        </w:rPr>
        <w:t xml:space="preserve">4.3-1    </w:t>
      </w:r>
      <w:r w:rsidRPr="00923157">
        <w:rPr>
          <w:rFonts w:eastAsiaTheme="minorEastAsia"/>
          <w:b/>
          <w:szCs w:val="21"/>
        </w:rPr>
        <w:t>拟建项目水平衡图</w:t>
      </w:r>
      <w:r w:rsidR="00AE121C" w:rsidRPr="00923157">
        <w:rPr>
          <w:rFonts w:eastAsiaTheme="minorEastAsia" w:hint="eastAsia"/>
          <w:b/>
          <w:szCs w:val="21"/>
        </w:rPr>
        <w:t xml:space="preserve">    </w:t>
      </w:r>
      <w:r w:rsidR="00AE121C" w:rsidRPr="00923157">
        <w:rPr>
          <w:rFonts w:eastAsiaTheme="minorEastAsia" w:hint="eastAsia"/>
          <w:b/>
          <w:szCs w:val="21"/>
        </w:rPr>
        <w:t>单位：</w:t>
      </w:r>
      <w:proofErr w:type="gramStart"/>
      <w:r w:rsidR="00AE121C" w:rsidRPr="00923157">
        <w:rPr>
          <w:rFonts w:eastAsiaTheme="minorEastAsia" w:hint="eastAsia"/>
          <w:b/>
          <w:szCs w:val="21"/>
        </w:rPr>
        <w:t>m</w:t>
      </w:r>
      <w:r w:rsidR="00AE121C" w:rsidRPr="00923157">
        <w:rPr>
          <w:rFonts w:eastAsiaTheme="minorEastAsia" w:hint="eastAsia"/>
          <w:b/>
          <w:szCs w:val="21"/>
          <w:vertAlign w:val="superscript"/>
        </w:rPr>
        <w:t>3</w:t>
      </w:r>
      <w:r w:rsidR="00AE121C" w:rsidRPr="00923157">
        <w:rPr>
          <w:rFonts w:eastAsiaTheme="minorEastAsia" w:hint="eastAsia"/>
          <w:b/>
          <w:szCs w:val="21"/>
        </w:rPr>
        <w:t>/d</w:t>
      </w:r>
      <w:proofErr w:type="gramEnd"/>
    </w:p>
    <w:p w:rsidR="00315F8E" w:rsidRPr="00923157" w:rsidRDefault="00CE0D65" w:rsidP="00315F8E">
      <w:pPr>
        <w:pStyle w:val="3"/>
        <w:spacing w:before="0" w:after="0" w:line="360" w:lineRule="auto"/>
        <w:rPr>
          <w:rFonts w:eastAsiaTheme="minorEastAsia"/>
          <w:kern w:val="0"/>
          <w:sz w:val="24"/>
        </w:rPr>
      </w:pPr>
      <w:r w:rsidRPr="00923157">
        <w:rPr>
          <w:rFonts w:eastAsiaTheme="minorEastAsia"/>
          <w:kern w:val="0"/>
          <w:sz w:val="24"/>
        </w:rPr>
        <w:t>4</w:t>
      </w:r>
      <w:r w:rsidR="00315F8E" w:rsidRPr="00923157">
        <w:rPr>
          <w:rFonts w:eastAsiaTheme="minorEastAsia"/>
          <w:kern w:val="0"/>
          <w:sz w:val="24"/>
        </w:rPr>
        <w:t>.</w:t>
      </w:r>
      <w:r w:rsidR="006D5E44" w:rsidRPr="00923157">
        <w:rPr>
          <w:rFonts w:eastAsiaTheme="minorEastAsia"/>
          <w:kern w:val="0"/>
          <w:sz w:val="24"/>
        </w:rPr>
        <w:t>3.3</w:t>
      </w:r>
      <w:r w:rsidR="00315F8E" w:rsidRPr="00923157">
        <w:rPr>
          <w:rFonts w:eastAsiaTheme="minorEastAsia"/>
          <w:kern w:val="0"/>
          <w:sz w:val="24"/>
        </w:rPr>
        <w:tab/>
      </w:r>
      <w:r w:rsidR="00315F8E" w:rsidRPr="00923157">
        <w:rPr>
          <w:rFonts w:eastAsiaTheme="minorEastAsia"/>
          <w:kern w:val="0"/>
          <w:sz w:val="24"/>
        </w:rPr>
        <w:t>供暖通风工程</w:t>
      </w:r>
    </w:p>
    <w:p w:rsidR="00315F8E" w:rsidRPr="00923157" w:rsidRDefault="00315F8E" w:rsidP="00315F8E">
      <w:pPr>
        <w:widowControl/>
        <w:shd w:val="clear" w:color="auto" w:fill="FFFFFF"/>
        <w:spacing w:line="360" w:lineRule="auto"/>
        <w:ind w:firstLineChars="200" w:firstLine="480"/>
        <w:rPr>
          <w:rFonts w:eastAsiaTheme="minorEastAsia"/>
          <w:sz w:val="24"/>
        </w:rPr>
      </w:pPr>
      <w:r w:rsidRPr="00923157">
        <w:rPr>
          <w:rFonts w:eastAsiaTheme="minorEastAsia"/>
          <w:sz w:val="24"/>
        </w:rPr>
        <w:t>门急诊医技住院楼、感染楼、地下室冷热源由设置于地下一层的制冷机房、锅炉房提供。</w:t>
      </w:r>
    </w:p>
    <w:p w:rsidR="006D5E44" w:rsidRPr="00923157" w:rsidRDefault="006D5E44" w:rsidP="006D5E44">
      <w:pPr>
        <w:widowControl/>
        <w:shd w:val="clear" w:color="auto" w:fill="FFFFFF"/>
        <w:spacing w:line="360" w:lineRule="auto"/>
        <w:ind w:firstLineChars="200" w:firstLine="480"/>
        <w:rPr>
          <w:rFonts w:eastAsiaTheme="minorEastAsia"/>
          <w:sz w:val="24"/>
        </w:rPr>
      </w:pPr>
      <w:r w:rsidRPr="00923157">
        <w:rPr>
          <w:rFonts w:eastAsiaTheme="minorEastAsia"/>
          <w:sz w:val="24"/>
        </w:rPr>
        <w:t>制冷机房共设置</w:t>
      </w:r>
      <w:r w:rsidRPr="00923157">
        <w:rPr>
          <w:rFonts w:eastAsiaTheme="minorEastAsia"/>
          <w:sz w:val="24"/>
        </w:rPr>
        <w:t xml:space="preserve"> 3 </w:t>
      </w:r>
      <w:r w:rsidRPr="00923157">
        <w:rPr>
          <w:rFonts w:eastAsiaTheme="minorEastAsia"/>
          <w:sz w:val="24"/>
        </w:rPr>
        <w:t>台离心式冷水机组，单台制冷量为</w:t>
      </w:r>
      <w:r w:rsidRPr="00923157">
        <w:rPr>
          <w:rFonts w:eastAsiaTheme="minorEastAsia"/>
          <w:sz w:val="24"/>
        </w:rPr>
        <w:t xml:space="preserve"> 3868kW</w:t>
      </w:r>
      <w:r w:rsidRPr="00923157">
        <w:rPr>
          <w:rFonts w:eastAsiaTheme="minorEastAsia"/>
          <w:sz w:val="24"/>
        </w:rPr>
        <w:t>；设置</w:t>
      </w:r>
      <w:r w:rsidRPr="00923157">
        <w:rPr>
          <w:rFonts w:eastAsiaTheme="minorEastAsia"/>
          <w:sz w:val="24"/>
        </w:rPr>
        <w:t xml:space="preserve"> 1 </w:t>
      </w:r>
      <w:r w:rsidRPr="00923157">
        <w:rPr>
          <w:rFonts w:eastAsiaTheme="minorEastAsia"/>
          <w:sz w:val="24"/>
        </w:rPr>
        <w:t>台螺杆式冷水机组，单台制冷量为</w:t>
      </w:r>
      <w:r w:rsidRPr="00923157">
        <w:rPr>
          <w:rFonts w:eastAsiaTheme="minorEastAsia"/>
          <w:sz w:val="24"/>
        </w:rPr>
        <w:t xml:space="preserve"> 1406kW</w:t>
      </w:r>
      <w:r w:rsidRPr="00923157">
        <w:rPr>
          <w:rFonts w:eastAsiaTheme="minorEastAsia"/>
          <w:sz w:val="24"/>
        </w:rPr>
        <w:t>；当室外气象参数变化，出现部分负荷工况，可实现</w:t>
      </w:r>
      <w:r w:rsidRPr="00923157">
        <w:rPr>
          <w:rFonts w:eastAsiaTheme="minorEastAsia"/>
          <w:sz w:val="24"/>
        </w:rPr>
        <w:lastRenderedPageBreak/>
        <w:t>制冷机组台数控制，当出现极小负荷时可由螺杆式冷水机组</w:t>
      </w:r>
      <w:proofErr w:type="gramStart"/>
      <w:r w:rsidRPr="00923157">
        <w:rPr>
          <w:rFonts w:eastAsiaTheme="minorEastAsia"/>
          <w:sz w:val="24"/>
        </w:rPr>
        <w:t>实现极</w:t>
      </w:r>
      <w:proofErr w:type="gramEnd"/>
      <w:r w:rsidRPr="00923157">
        <w:rPr>
          <w:rFonts w:eastAsiaTheme="minorEastAsia"/>
          <w:sz w:val="24"/>
        </w:rPr>
        <w:t>小负荷下的</w:t>
      </w:r>
      <w:r w:rsidRPr="00923157">
        <w:rPr>
          <w:rFonts w:eastAsiaTheme="minorEastAsia"/>
          <w:sz w:val="24"/>
        </w:rPr>
        <w:t>10~100%</w:t>
      </w:r>
      <w:r w:rsidRPr="00923157">
        <w:rPr>
          <w:rFonts w:eastAsiaTheme="minorEastAsia"/>
          <w:sz w:val="24"/>
        </w:rPr>
        <w:t>调节。冷却塔选用</w:t>
      </w:r>
      <w:r w:rsidRPr="00923157">
        <w:rPr>
          <w:rFonts w:eastAsiaTheme="minorEastAsia"/>
          <w:sz w:val="24"/>
        </w:rPr>
        <w:t xml:space="preserve"> 6 </w:t>
      </w:r>
      <w:r w:rsidRPr="00923157">
        <w:rPr>
          <w:rFonts w:eastAsiaTheme="minorEastAsia"/>
          <w:sz w:val="24"/>
        </w:rPr>
        <w:t>台</w:t>
      </w:r>
      <w:r w:rsidRPr="00923157">
        <w:rPr>
          <w:rFonts w:eastAsiaTheme="minorEastAsia"/>
          <w:sz w:val="24"/>
        </w:rPr>
        <w:t xml:space="preserve"> 500m</w:t>
      </w:r>
      <w:r w:rsidRPr="00923157">
        <w:rPr>
          <w:rFonts w:eastAsiaTheme="minorEastAsia"/>
          <w:sz w:val="24"/>
          <w:vertAlign w:val="superscript"/>
        </w:rPr>
        <w:t>3</w:t>
      </w:r>
      <w:r w:rsidRPr="00923157">
        <w:rPr>
          <w:rFonts w:eastAsiaTheme="minorEastAsia"/>
          <w:sz w:val="24"/>
        </w:rPr>
        <w:t>/h</w:t>
      </w:r>
      <w:r w:rsidRPr="00923157">
        <w:rPr>
          <w:rFonts w:eastAsiaTheme="minorEastAsia"/>
          <w:sz w:val="24"/>
        </w:rPr>
        <w:t>，</w:t>
      </w:r>
      <w:r w:rsidRPr="00923157">
        <w:rPr>
          <w:rFonts w:eastAsiaTheme="minorEastAsia"/>
          <w:sz w:val="24"/>
        </w:rPr>
        <w:t xml:space="preserve">1 </w:t>
      </w:r>
      <w:r w:rsidRPr="00923157">
        <w:rPr>
          <w:rFonts w:eastAsiaTheme="minorEastAsia"/>
          <w:sz w:val="24"/>
        </w:rPr>
        <w:t>台</w:t>
      </w:r>
      <w:r w:rsidRPr="00923157">
        <w:rPr>
          <w:rFonts w:eastAsiaTheme="minorEastAsia"/>
          <w:sz w:val="24"/>
        </w:rPr>
        <w:t xml:space="preserve"> 350m</w:t>
      </w:r>
      <w:r w:rsidRPr="00923157">
        <w:rPr>
          <w:rFonts w:eastAsiaTheme="minorEastAsia"/>
          <w:sz w:val="24"/>
          <w:vertAlign w:val="superscript"/>
        </w:rPr>
        <w:t>3</w:t>
      </w:r>
      <w:r w:rsidRPr="00923157">
        <w:rPr>
          <w:rFonts w:eastAsiaTheme="minorEastAsia"/>
          <w:sz w:val="24"/>
        </w:rPr>
        <w:t xml:space="preserve">/h </w:t>
      </w:r>
      <w:r w:rsidRPr="00923157">
        <w:rPr>
          <w:rFonts w:eastAsiaTheme="minorEastAsia"/>
          <w:sz w:val="24"/>
        </w:rPr>
        <w:t>的方形横流式冷却塔，冷却塔设置于门诊医技楼屋面；冷水供回水温度为</w:t>
      </w:r>
      <w:r w:rsidRPr="00923157">
        <w:rPr>
          <w:rFonts w:eastAsiaTheme="minorEastAsia"/>
          <w:sz w:val="24"/>
        </w:rPr>
        <w:t xml:space="preserve"> 7/13℃</w:t>
      </w:r>
      <w:r w:rsidRPr="00923157">
        <w:rPr>
          <w:rFonts w:eastAsiaTheme="minorEastAsia"/>
          <w:sz w:val="24"/>
        </w:rPr>
        <w:t>，冷却水供回水温度为</w:t>
      </w:r>
      <w:r w:rsidRPr="00923157">
        <w:rPr>
          <w:rFonts w:eastAsiaTheme="minorEastAsia"/>
          <w:sz w:val="24"/>
        </w:rPr>
        <w:t>37/32℃</w:t>
      </w:r>
      <w:r w:rsidRPr="00923157">
        <w:rPr>
          <w:rFonts w:eastAsiaTheme="minorEastAsia"/>
          <w:sz w:val="24"/>
        </w:rPr>
        <w:t>。</w:t>
      </w:r>
    </w:p>
    <w:p w:rsidR="006D5E44" w:rsidRPr="00923157" w:rsidRDefault="006D5E44" w:rsidP="006D5E44">
      <w:pPr>
        <w:widowControl/>
        <w:shd w:val="clear" w:color="auto" w:fill="FFFFFF"/>
        <w:spacing w:line="360" w:lineRule="auto"/>
        <w:ind w:firstLineChars="200" w:firstLine="480"/>
        <w:rPr>
          <w:rFonts w:eastAsiaTheme="minorEastAsia"/>
          <w:sz w:val="24"/>
        </w:rPr>
      </w:pPr>
      <w:r w:rsidRPr="00923157">
        <w:rPr>
          <w:rFonts w:eastAsiaTheme="minorEastAsia"/>
          <w:sz w:val="24"/>
        </w:rPr>
        <w:t>锅炉房采用</w:t>
      </w:r>
      <w:r w:rsidRPr="00923157">
        <w:rPr>
          <w:rFonts w:eastAsiaTheme="minorEastAsia"/>
          <w:sz w:val="24"/>
        </w:rPr>
        <w:t xml:space="preserve"> 2 </w:t>
      </w:r>
      <w:r w:rsidRPr="00923157">
        <w:rPr>
          <w:rFonts w:eastAsiaTheme="minorEastAsia"/>
          <w:sz w:val="24"/>
        </w:rPr>
        <w:t>台单台蒸发量为</w:t>
      </w:r>
      <w:r w:rsidRPr="00923157">
        <w:rPr>
          <w:rFonts w:eastAsiaTheme="minorEastAsia"/>
          <w:sz w:val="24"/>
        </w:rPr>
        <w:t xml:space="preserve"> 2t/h</w:t>
      </w:r>
      <w:r w:rsidRPr="00923157">
        <w:rPr>
          <w:rFonts w:eastAsiaTheme="minorEastAsia"/>
          <w:sz w:val="24"/>
        </w:rPr>
        <w:t>、额定压力为</w:t>
      </w:r>
      <w:r w:rsidRPr="00923157">
        <w:rPr>
          <w:rFonts w:eastAsiaTheme="minorEastAsia"/>
          <w:sz w:val="24"/>
        </w:rPr>
        <w:t xml:space="preserve"> 1.0MPa </w:t>
      </w:r>
      <w:r w:rsidRPr="00923157">
        <w:rPr>
          <w:rFonts w:eastAsiaTheme="minorEastAsia"/>
          <w:sz w:val="24"/>
        </w:rPr>
        <w:t>的燃气锅炉提供冬季所需蒸汽和日常所需热水。每台锅炉天然气耗量为</w:t>
      </w:r>
      <w:r w:rsidRPr="00923157">
        <w:rPr>
          <w:rFonts w:eastAsiaTheme="minorEastAsia"/>
          <w:sz w:val="24"/>
        </w:rPr>
        <w:t>148m</w:t>
      </w:r>
      <w:r w:rsidRPr="00923157">
        <w:rPr>
          <w:rFonts w:eastAsiaTheme="minorEastAsia"/>
          <w:sz w:val="24"/>
          <w:vertAlign w:val="superscript"/>
        </w:rPr>
        <w:t>3</w:t>
      </w:r>
      <w:r w:rsidRPr="00923157">
        <w:rPr>
          <w:rFonts w:eastAsiaTheme="minorEastAsia"/>
          <w:sz w:val="24"/>
        </w:rPr>
        <w:t>/h</w:t>
      </w:r>
      <w:r w:rsidRPr="00923157">
        <w:rPr>
          <w:rFonts w:eastAsiaTheme="minorEastAsia"/>
          <w:sz w:val="24"/>
        </w:rPr>
        <w:t>。</w:t>
      </w:r>
    </w:p>
    <w:p w:rsidR="006D5E44" w:rsidRPr="00923157" w:rsidRDefault="006D5E44" w:rsidP="006D5E44">
      <w:pPr>
        <w:widowControl/>
        <w:shd w:val="clear" w:color="auto" w:fill="FFFFFF"/>
        <w:spacing w:line="360" w:lineRule="auto"/>
        <w:ind w:firstLineChars="200" w:firstLine="480"/>
        <w:rPr>
          <w:rFonts w:eastAsiaTheme="minorEastAsia"/>
          <w:sz w:val="24"/>
        </w:rPr>
      </w:pPr>
      <w:r w:rsidRPr="00923157">
        <w:rPr>
          <w:rFonts w:eastAsiaTheme="minorEastAsia"/>
          <w:sz w:val="24"/>
        </w:rPr>
        <w:t>洁净空调区域，在空调季使用本项目主冷热源系统，在冬季及过渡季，为满足洁净空调及内区供冷的特殊需要，设置一台换热量为</w:t>
      </w:r>
      <w:r w:rsidRPr="00923157">
        <w:rPr>
          <w:rFonts w:eastAsiaTheme="minorEastAsia"/>
          <w:sz w:val="24"/>
        </w:rPr>
        <w:t>1400kW</w:t>
      </w:r>
      <w:r w:rsidRPr="00923157">
        <w:rPr>
          <w:rFonts w:eastAsiaTheme="minorEastAsia"/>
          <w:sz w:val="24"/>
        </w:rPr>
        <w:t>的冷却塔免费供冷板式换热器。换热器</w:t>
      </w:r>
      <w:proofErr w:type="gramStart"/>
      <w:r w:rsidRPr="00923157">
        <w:rPr>
          <w:rFonts w:eastAsiaTheme="minorEastAsia"/>
          <w:sz w:val="24"/>
        </w:rPr>
        <w:t>一次侧供回水温度</w:t>
      </w:r>
      <w:proofErr w:type="gramEnd"/>
      <w:r w:rsidRPr="00923157">
        <w:rPr>
          <w:rFonts w:eastAsiaTheme="minorEastAsia"/>
          <w:sz w:val="24"/>
        </w:rPr>
        <w:t>为</w:t>
      </w:r>
      <w:r w:rsidRPr="00923157">
        <w:rPr>
          <w:rFonts w:eastAsiaTheme="minorEastAsia"/>
          <w:sz w:val="24"/>
        </w:rPr>
        <w:t>11/14°C</w:t>
      </w:r>
      <w:r w:rsidRPr="00923157">
        <w:rPr>
          <w:rFonts w:eastAsiaTheme="minorEastAsia"/>
          <w:sz w:val="24"/>
        </w:rPr>
        <w:t>，</w:t>
      </w:r>
      <w:proofErr w:type="gramStart"/>
      <w:r w:rsidRPr="00923157">
        <w:rPr>
          <w:rFonts w:eastAsiaTheme="minorEastAsia"/>
          <w:sz w:val="24"/>
        </w:rPr>
        <w:t>二次侧供回水温度</w:t>
      </w:r>
      <w:proofErr w:type="gramEnd"/>
      <w:r w:rsidRPr="00923157">
        <w:rPr>
          <w:rFonts w:eastAsiaTheme="minorEastAsia"/>
          <w:sz w:val="24"/>
        </w:rPr>
        <w:t>为</w:t>
      </w:r>
      <w:r w:rsidRPr="00923157">
        <w:rPr>
          <w:rFonts w:eastAsiaTheme="minorEastAsia"/>
          <w:sz w:val="24"/>
        </w:rPr>
        <w:t>12/18°C</w:t>
      </w:r>
      <w:r w:rsidRPr="00923157">
        <w:rPr>
          <w:rFonts w:eastAsiaTheme="minorEastAsia"/>
          <w:sz w:val="24"/>
        </w:rPr>
        <w:t>。当利用冷却塔免费供冷无法满足室内环境需求时，切换至制冷机组供冷。冬季需使用的冷却塔及其室外管道均需</w:t>
      </w:r>
      <w:proofErr w:type="gramStart"/>
      <w:r w:rsidRPr="00923157">
        <w:rPr>
          <w:rFonts w:eastAsiaTheme="minorEastAsia"/>
          <w:sz w:val="24"/>
        </w:rPr>
        <w:t>做保</w:t>
      </w:r>
      <w:proofErr w:type="gramEnd"/>
      <w:r w:rsidRPr="00923157">
        <w:rPr>
          <w:rFonts w:eastAsiaTheme="minorEastAsia"/>
          <w:sz w:val="24"/>
        </w:rPr>
        <w:t>温或电伴热，防止冬季冻结。</w:t>
      </w:r>
    </w:p>
    <w:p w:rsidR="006D5E44" w:rsidRPr="00923157" w:rsidRDefault="006D5E44" w:rsidP="006D5E44">
      <w:pPr>
        <w:widowControl/>
        <w:shd w:val="clear" w:color="auto" w:fill="FFFFFF"/>
        <w:spacing w:line="360" w:lineRule="auto"/>
        <w:ind w:firstLineChars="200" w:firstLine="480"/>
        <w:rPr>
          <w:rFonts w:eastAsiaTheme="minorEastAsia"/>
          <w:sz w:val="24"/>
        </w:rPr>
      </w:pPr>
      <w:proofErr w:type="gramStart"/>
      <w:r w:rsidRPr="00923157">
        <w:rPr>
          <w:rFonts w:eastAsiaTheme="minorEastAsia"/>
          <w:sz w:val="24"/>
        </w:rPr>
        <w:t>感染楼</w:t>
      </w:r>
      <w:proofErr w:type="gramEnd"/>
      <w:r w:rsidRPr="00923157">
        <w:rPr>
          <w:rFonts w:eastAsiaTheme="minorEastAsia"/>
          <w:sz w:val="24"/>
        </w:rPr>
        <w:t>的特殊呼吸道的负压隔离病房采用全新风系统，送风的末级过滤器采用高中</w:t>
      </w:r>
      <w:proofErr w:type="gramStart"/>
      <w:r w:rsidRPr="00923157">
        <w:rPr>
          <w:rFonts w:eastAsiaTheme="minorEastAsia"/>
          <w:sz w:val="24"/>
        </w:rPr>
        <w:t>效</w:t>
      </w:r>
      <w:proofErr w:type="gramEnd"/>
      <w:r w:rsidRPr="00923157">
        <w:rPr>
          <w:rFonts w:eastAsiaTheme="minorEastAsia"/>
          <w:sz w:val="24"/>
        </w:rPr>
        <w:t>过滤器，排风口设无泄漏的负压高效排风装置。</w:t>
      </w:r>
    </w:p>
    <w:p w:rsidR="006D5E44" w:rsidRPr="00923157" w:rsidRDefault="00CE0D65" w:rsidP="006D5E44">
      <w:pPr>
        <w:pStyle w:val="3"/>
        <w:spacing w:before="0" w:after="0" w:line="360" w:lineRule="auto"/>
        <w:rPr>
          <w:rFonts w:eastAsiaTheme="minorEastAsia"/>
          <w:kern w:val="0"/>
          <w:sz w:val="24"/>
        </w:rPr>
      </w:pPr>
      <w:r w:rsidRPr="00923157">
        <w:rPr>
          <w:rFonts w:eastAsiaTheme="minorEastAsia"/>
          <w:kern w:val="0"/>
          <w:sz w:val="24"/>
        </w:rPr>
        <w:t>4</w:t>
      </w:r>
      <w:r w:rsidR="006D5E44" w:rsidRPr="00923157">
        <w:rPr>
          <w:rFonts w:eastAsiaTheme="minorEastAsia"/>
          <w:kern w:val="0"/>
          <w:sz w:val="24"/>
        </w:rPr>
        <w:t>.3.4</w:t>
      </w:r>
      <w:r w:rsidR="006D5E44" w:rsidRPr="00923157">
        <w:rPr>
          <w:rFonts w:eastAsiaTheme="minorEastAsia"/>
          <w:kern w:val="0"/>
          <w:sz w:val="24"/>
        </w:rPr>
        <w:tab/>
      </w:r>
      <w:r w:rsidR="006D5E44" w:rsidRPr="00923157">
        <w:rPr>
          <w:rFonts w:eastAsiaTheme="minorEastAsia"/>
          <w:kern w:val="0"/>
          <w:sz w:val="24"/>
        </w:rPr>
        <w:t>电气工程</w:t>
      </w:r>
    </w:p>
    <w:p w:rsidR="0093384D" w:rsidRPr="00923157" w:rsidRDefault="00315F8E" w:rsidP="00315F8E">
      <w:pPr>
        <w:widowControl/>
        <w:shd w:val="clear" w:color="auto" w:fill="FFFFFF"/>
        <w:spacing w:line="360" w:lineRule="auto"/>
        <w:ind w:firstLineChars="200" w:firstLine="480"/>
        <w:rPr>
          <w:rFonts w:eastAsiaTheme="minorEastAsia"/>
          <w:sz w:val="24"/>
        </w:rPr>
      </w:pPr>
      <w:r w:rsidRPr="00923157">
        <w:rPr>
          <w:rFonts w:eastAsiaTheme="minorEastAsia"/>
          <w:sz w:val="24"/>
        </w:rPr>
        <w:t>本工程拟单独从市政电网中两个</w:t>
      </w:r>
      <w:r w:rsidRPr="00923157">
        <w:rPr>
          <w:rFonts w:eastAsiaTheme="minorEastAsia"/>
          <w:sz w:val="24"/>
        </w:rPr>
        <w:t xml:space="preserve"> 110kV </w:t>
      </w:r>
      <w:proofErr w:type="gramStart"/>
      <w:r w:rsidRPr="00923157">
        <w:rPr>
          <w:rFonts w:eastAsiaTheme="minorEastAsia"/>
          <w:sz w:val="24"/>
        </w:rPr>
        <w:t>降压站各引一路</w:t>
      </w:r>
      <w:proofErr w:type="gramEnd"/>
      <w:r w:rsidRPr="00923157">
        <w:rPr>
          <w:rFonts w:eastAsiaTheme="minorEastAsia"/>
          <w:sz w:val="24"/>
        </w:rPr>
        <w:t xml:space="preserve"> 10kV </w:t>
      </w:r>
      <w:r w:rsidRPr="00923157">
        <w:rPr>
          <w:rFonts w:eastAsiaTheme="minorEastAsia"/>
          <w:sz w:val="24"/>
        </w:rPr>
        <w:t>独立专线电源以满足本工程供电需求。当一路进线故障时，断开故障回路进线断路器，切换到另外一路进线。</w:t>
      </w:r>
    </w:p>
    <w:p w:rsidR="006D5E44" w:rsidRPr="00923157" w:rsidRDefault="006D5E44" w:rsidP="006D5E44">
      <w:pPr>
        <w:widowControl/>
        <w:shd w:val="clear" w:color="auto" w:fill="FFFFFF"/>
        <w:spacing w:line="360" w:lineRule="auto"/>
        <w:ind w:firstLineChars="200" w:firstLine="480"/>
        <w:rPr>
          <w:rFonts w:eastAsiaTheme="minorEastAsia"/>
          <w:sz w:val="24"/>
        </w:rPr>
      </w:pPr>
      <w:r w:rsidRPr="00923157">
        <w:rPr>
          <w:rFonts w:eastAsiaTheme="minorEastAsia"/>
          <w:sz w:val="24"/>
        </w:rPr>
        <w:t>本工程在地下一层设置一个柴油发电机房，内设</w:t>
      </w:r>
      <w:r w:rsidRPr="00923157">
        <w:rPr>
          <w:rFonts w:eastAsiaTheme="minorEastAsia"/>
          <w:sz w:val="24"/>
        </w:rPr>
        <w:t>1</w:t>
      </w:r>
      <w:r w:rsidRPr="00923157">
        <w:rPr>
          <w:rFonts w:eastAsiaTheme="minorEastAsia"/>
          <w:sz w:val="24"/>
        </w:rPr>
        <w:t>台</w:t>
      </w:r>
      <w:r w:rsidRPr="00923157">
        <w:rPr>
          <w:rFonts w:eastAsiaTheme="minorEastAsia"/>
          <w:sz w:val="24"/>
        </w:rPr>
        <w:t>800kW(</w:t>
      </w:r>
      <w:r w:rsidRPr="00923157">
        <w:rPr>
          <w:rFonts w:eastAsiaTheme="minorEastAsia"/>
          <w:sz w:val="24"/>
        </w:rPr>
        <w:t>燃油消耗</w:t>
      </w:r>
      <w:r w:rsidRPr="00923157">
        <w:rPr>
          <w:rFonts w:eastAsiaTheme="minorEastAsia"/>
          <w:sz w:val="24"/>
        </w:rPr>
        <w:t>206L/h)</w:t>
      </w:r>
      <w:r w:rsidRPr="00923157">
        <w:rPr>
          <w:rFonts w:eastAsiaTheme="minorEastAsia"/>
          <w:sz w:val="24"/>
        </w:rPr>
        <w:t>柴油发电机，供一级负荷中特别重要负荷；要求柴油发电机连续供电时间大于</w:t>
      </w:r>
      <w:r w:rsidRPr="00923157">
        <w:rPr>
          <w:rFonts w:eastAsiaTheme="minorEastAsia"/>
          <w:sz w:val="24"/>
        </w:rPr>
        <w:t xml:space="preserve"> 24h</w:t>
      </w:r>
      <w:r w:rsidRPr="00923157">
        <w:rPr>
          <w:rFonts w:eastAsiaTheme="minorEastAsia"/>
          <w:sz w:val="24"/>
        </w:rPr>
        <w:t>，在室外设置</w:t>
      </w:r>
      <w:r w:rsidRPr="00923157">
        <w:rPr>
          <w:rFonts w:eastAsiaTheme="minorEastAsia"/>
          <w:sz w:val="24"/>
        </w:rPr>
        <w:t xml:space="preserve"> 15m</w:t>
      </w:r>
      <w:r w:rsidRPr="00923157">
        <w:rPr>
          <w:rFonts w:eastAsiaTheme="minorEastAsia"/>
          <w:sz w:val="24"/>
          <w:vertAlign w:val="superscript"/>
        </w:rPr>
        <w:t>3</w:t>
      </w:r>
      <w:r w:rsidRPr="00923157">
        <w:rPr>
          <w:rFonts w:eastAsiaTheme="minorEastAsia"/>
          <w:sz w:val="24"/>
        </w:rPr>
        <w:t xml:space="preserve"> (</w:t>
      </w:r>
      <w:r w:rsidRPr="00923157">
        <w:rPr>
          <w:rFonts w:eastAsiaTheme="minorEastAsia"/>
          <w:sz w:val="24"/>
        </w:rPr>
        <w:t>与暖通专业合用</w:t>
      </w:r>
      <w:r w:rsidRPr="00923157">
        <w:rPr>
          <w:rFonts w:eastAsiaTheme="minorEastAsia"/>
          <w:sz w:val="24"/>
        </w:rPr>
        <w:t>)</w:t>
      </w:r>
      <w:r w:rsidRPr="00923157">
        <w:rPr>
          <w:rFonts w:eastAsiaTheme="minorEastAsia"/>
          <w:sz w:val="24"/>
        </w:rPr>
        <w:t>地埋式储油罐，以保证</w:t>
      </w:r>
      <w:r w:rsidRPr="00923157">
        <w:rPr>
          <w:rFonts w:eastAsiaTheme="minorEastAsia"/>
          <w:sz w:val="24"/>
        </w:rPr>
        <w:t xml:space="preserve"> 24h </w:t>
      </w:r>
      <w:r w:rsidRPr="00923157">
        <w:rPr>
          <w:rFonts w:eastAsiaTheme="minorEastAsia"/>
          <w:sz w:val="24"/>
        </w:rPr>
        <w:t>持续供油。发电机组为无刷、自动、快速调节励磁型。机组要求连续功率为</w:t>
      </w:r>
      <w:r w:rsidRPr="00923157">
        <w:rPr>
          <w:rFonts w:eastAsiaTheme="minorEastAsia"/>
          <w:sz w:val="24"/>
        </w:rPr>
        <w:t xml:space="preserve"> 800kW</w:t>
      </w:r>
      <w:r w:rsidRPr="00923157">
        <w:rPr>
          <w:rFonts w:eastAsiaTheme="minorEastAsia"/>
          <w:sz w:val="24"/>
        </w:rPr>
        <w:t>，备用功率</w:t>
      </w:r>
      <w:r w:rsidRPr="00923157">
        <w:rPr>
          <w:rFonts w:eastAsiaTheme="minorEastAsia"/>
          <w:sz w:val="24"/>
        </w:rPr>
        <w:t xml:space="preserve"> 880kW</w:t>
      </w:r>
      <w:r w:rsidRPr="00923157">
        <w:rPr>
          <w:rFonts w:eastAsiaTheme="minorEastAsia"/>
          <w:sz w:val="24"/>
        </w:rPr>
        <w:t>，输出频率为</w:t>
      </w:r>
      <w:r w:rsidRPr="00923157">
        <w:rPr>
          <w:rFonts w:eastAsiaTheme="minorEastAsia"/>
          <w:sz w:val="24"/>
        </w:rPr>
        <w:t xml:space="preserve"> 50Hz</w:t>
      </w:r>
      <w:r w:rsidRPr="00923157">
        <w:rPr>
          <w:rFonts w:eastAsiaTheme="minorEastAsia"/>
          <w:sz w:val="24"/>
        </w:rPr>
        <w:t>，电压为</w:t>
      </w:r>
      <w:r w:rsidRPr="00923157">
        <w:rPr>
          <w:rFonts w:eastAsiaTheme="minorEastAsia"/>
          <w:sz w:val="24"/>
        </w:rPr>
        <w:t xml:space="preserve"> 0.4kV</w:t>
      </w:r>
      <w:r w:rsidRPr="00923157">
        <w:rPr>
          <w:rFonts w:eastAsiaTheme="minorEastAsia"/>
          <w:sz w:val="24"/>
        </w:rPr>
        <w:t>。</w:t>
      </w:r>
    </w:p>
    <w:p w:rsidR="006D5E44" w:rsidRPr="00923157" w:rsidRDefault="00CE0D65" w:rsidP="006D5E44">
      <w:pPr>
        <w:pStyle w:val="3"/>
        <w:spacing w:before="0" w:after="0" w:line="360" w:lineRule="auto"/>
        <w:rPr>
          <w:rFonts w:eastAsiaTheme="minorEastAsia"/>
          <w:kern w:val="0"/>
          <w:sz w:val="24"/>
        </w:rPr>
      </w:pPr>
      <w:r w:rsidRPr="00923157">
        <w:rPr>
          <w:rFonts w:eastAsiaTheme="minorEastAsia"/>
          <w:kern w:val="0"/>
          <w:sz w:val="24"/>
        </w:rPr>
        <w:t>4</w:t>
      </w:r>
      <w:r w:rsidR="006D5E44" w:rsidRPr="00923157">
        <w:rPr>
          <w:rFonts w:eastAsiaTheme="minorEastAsia"/>
          <w:kern w:val="0"/>
          <w:sz w:val="24"/>
        </w:rPr>
        <w:t>.3.5</w:t>
      </w:r>
      <w:r w:rsidR="006D5E44" w:rsidRPr="00923157">
        <w:rPr>
          <w:rFonts w:eastAsiaTheme="minorEastAsia"/>
          <w:kern w:val="0"/>
          <w:sz w:val="24"/>
        </w:rPr>
        <w:tab/>
      </w:r>
      <w:r w:rsidR="006D5E44" w:rsidRPr="00923157">
        <w:rPr>
          <w:rFonts w:eastAsiaTheme="minorEastAsia"/>
          <w:kern w:val="0"/>
          <w:sz w:val="24"/>
        </w:rPr>
        <w:t>医用气体工程</w:t>
      </w:r>
    </w:p>
    <w:p w:rsidR="006D5E44" w:rsidRPr="00923157" w:rsidRDefault="006D5E44" w:rsidP="006D5E44">
      <w:pPr>
        <w:widowControl/>
        <w:shd w:val="clear" w:color="auto" w:fill="FFFFFF"/>
        <w:spacing w:line="360" w:lineRule="auto"/>
        <w:ind w:firstLineChars="200" w:firstLine="480"/>
        <w:rPr>
          <w:rFonts w:eastAsiaTheme="minorEastAsia"/>
          <w:sz w:val="24"/>
        </w:rPr>
      </w:pPr>
      <w:r w:rsidRPr="00923157">
        <w:rPr>
          <w:rFonts w:eastAsiaTheme="minorEastAsia"/>
          <w:sz w:val="24"/>
        </w:rPr>
        <w:t>氧气</w:t>
      </w:r>
      <w:proofErr w:type="gramStart"/>
      <w:r w:rsidRPr="00923157">
        <w:rPr>
          <w:rFonts w:eastAsiaTheme="minorEastAsia"/>
          <w:sz w:val="24"/>
        </w:rPr>
        <w:t>接自院</w:t>
      </w:r>
      <w:proofErr w:type="gramEnd"/>
      <w:r w:rsidRPr="00923157">
        <w:rPr>
          <w:rFonts w:eastAsiaTheme="minorEastAsia"/>
          <w:sz w:val="24"/>
        </w:rPr>
        <w:t>区高压氧站。真空吸引、压缩空气在地下室设置站房。</w:t>
      </w:r>
    </w:p>
    <w:p w:rsidR="006D5E44" w:rsidRPr="00923157" w:rsidRDefault="006D5E44" w:rsidP="006D5E44">
      <w:pPr>
        <w:widowControl/>
        <w:shd w:val="clear" w:color="auto" w:fill="FFFFFF"/>
        <w:spacing w:line="360" w:lineRule="auto"/>
        <w:ind w:firstLineChars="200" w:firstLine="480"/>
        <w:rPr>
          <w:rFonts w:eastAsiaTheme="minorEastAsia"/>
          <w:sz w:val="24"/>
        </w:rPr>
      </w:pPr>
      <w:r w:rsidRPr="00923157">
        <w:rPr>
          <w:rFonts w:eastAsiaTheme="minorEastAsia"/>
          <w:sz w:val="24"/>
        </w:rPr>
        <w:t>气源根管径均按最大供气负荷的</w:t>
      </w:r>
      <w:r w:rsidRPr="00923157">
        <w:rPr>
          <w:rFonts w:eastAsiaTheme="minorEastAsia"/>
          <w:sz w:val="24"/>
        </w:rPr>
        <w:t xml:space="preserve"> 100</w:t>
      </w:r>
      <w:r w:rsidRPr="00923157">
        <w:rPr>
          <w:rFonts w:eastAsiaTheme="minorEastAsia"/>
          <w:sz w:val="24"/>
        </w:rPr>
        <w:t>％考虑。氧气气源出口压力为</w:t>
      </w:r>
      <w:r w:rsidRPr="00923157">
        <w:rPr>
          <w:rFonts w:eastAsiaTheme="minorEastAsia"/>
          <w:sz w:val="24"/>
        </w:rPr>
        <w:t xml:space="preserve"> 0.6MPa</w:t>
      </w:r>
      <w:r w:rsidRPr="00923157">
        <w:rPr>
          <w:rFonts w:eastAsiaTheme="minorEastAsia"/>
          <w:sz w:val="24"/>
        </w:rPr>
        <w:t>，室外氧气管道进入本楼后，通过立管</w:t>
      </w:r>
      <w:r w:rsidRPr="00923157">
        <w:rPr>
          <w:rFonts w:eastAsiaTheme="minorEastAsia"/>
          <w:sz w:val="24"/>
        </w:rPr>
        <w:t>(</w:t>
      </w:r>
      <w:r w:rsidRPr="00923157">
        <w:rPr>
          <w:rFonts w:eastAsiaTheme="minorEastAsia"/>
          <w:sz w:val="24"/>
        </w:rPr>
        <w:t>手术部与病房区的立管分设</w:t>
      </w:r>
      <w:r w:rsidRPr="00923157">
        <w:rPr>
          <w:rFonts w:eastAsiaTheme="minorEastAsia"/>
          <w:sz w:val="24"/>
        </w:rPr>
        <w:t>)</w:t>
      </w:r>
      <w:r w:rsidRPr="00923157">
        <w:rPr>
          <w:rFonts w:eastAsiaTheme="minorEastAsia"/>
          <w:sz w:val="24"/>
        </w:rPr>
        <w:t>经本层阀门箱后</w:t>
      </w:r>
      <w:r w:rsidRPr="00923157">
        <w:rPr>
          <w:rFonts w:eastAsiaTheme="minorEastAsia"/>
          <w:sz w:val="24"/>
        </w:rPr>
        <w:t>,</w:t>
      </w:r>
      <w:r w:rsidRPr="00923157">
        <w:rPr>
          <w:rFonts w:eastAsiaTheme="minorEastAsia"/>
          <w:sz w:val="24"/>
        </w:rPr>
        <w:t>送至各层用气点。氧气系统的监控：在氧气分配器上设置压力表和压力传感器，在立管末端处设置压力传感器，以便在站房现场和总控制室监控显示管道内氧气运行压力，当压力达到规定的上、下限时，总控制台发出声光报警。护士站设置有监视氧气压力的压力表箱，可监视本区域的供氧压力，且有超压报警装置。</w:t>
      </w:r>
    </w:p>
    <w:p w:rsidR="00380056" w:rsidRPr="00923157" w:rsidRDefault="00CE0D65">
      <w:pPr>
        <w:pStyle w:val="2"/>
        <w:spacing w:before="0" w:after="0" w:line="360" w:lineRule="auto"/>
        <w:rPr>
          <w:rFonts w:ascii="Times New Roman" w:eastAsiaTheme="minorEastAsia" w:hAnsi="Times New Roman"/>
          <w:sz w:val="28"/>
        </w:rPr>
      </w:pPr>
      <w:bookmarkStart w:id="57" w:name="_Toc25161790"/>
      <w:r w:rsidRPr="00923157">
        <w:rPr>
          <w:rFonts w:ascii="Times New Roman" w:eastAsiaTheme="minorEastAsia" w:hAnsi="Times New Roman"/>
          <w:sz w:val="28"/>
        </w:rPr>
        <w:lastRenderedPageBreak/>
        <w:t>4</w:t>
      </w:r>
      <w:r w:rsidR="00071A05" w:rsidRPr="00923157">
        <w:rPr>
          <w:rFonts w:ascii="Times New Roman" w:eastAsiaTheme="minorEastAsia" w:hAnsi="Times New Roman"/>
          <w:sz w:val="28"/>
        </w:rPr>
        <w:t>.</w:t>
      </w:r>
      <w:r w:rsidR="006D5E44" w:rsidRPr="00923157">
        <w:rPr>
          <w:rFonts w:ascii="Times New Roman" w:eastAsiaTheme="minorEastAsia" w:hAnsi="Times New Roman"/>
          <w:sz w:val="28"/>
        </w:rPr>
        <w:t>5</w:t>
      </w:r>
      <w:r w:rsidR="007E4E55" w:rsidRPr="00923157">
        <w:rPr>
          <w:rFonts w:ascii="Times New Roman" w:eastAsiaTheme="minorEastAsia" w:hAnsi="Times New Roman"/>
          <w:sz w:val="28"/>
        </w:rPr>
        <w:t xml:space="preserve"> </w:t>
      </w:r>
      <w:r w:rsidR="00071A05" w:rsidRPr="00923157">
        <w:rPr>
          <w:rFonts w:ascii="Times New Roman" w:eastAsiaTheme="minorEastAsia" w:hAnsi="Times New Roman"/>
          <w:sz w:val="28"/>
          <w:lang w:val="zh-CN"/>
        </w:rPr>
        <w:t>施工期污染源</w:t>
      </w:r>
      <w:r w:rsidR="006D5E44" w:rsidRPr="00923157">
        <w:rPr>
          <w:rFonts w:ascii="Times New Roman" w:eastAsiaTheme="minorEastAsia" w:hAnsi="Times New Roman"/>
          <w:sz w:val="28"/>
          <w:lang w:val="zh-CN"/>
        </w:rPr>
        <w:t>分析</w:t>
      </w:r>
      <w:bookmarkEnd w:id="57"/>
    </w:p>
    <w:p w:rsidR="00136E80" w:rsidRPr="00923157" w:rsidRDefault="00CE0D65" w:rsidP="00136E80">
      <w:pPr>
        <w:pStyle w:val="3"/>
        <w:spacing w:before="0" w:after="0" w:line="360" w:lineRule="auto"/>
        <w:rPr>
          <w:rFonts w:eastAsiaTheme="minorEastAsia"/>
          <w:kern w:val="0"/>
          <w:sz w:val="24"/>
        </w:rPr>
      </w:pPr>
      <w:r w:rsidRPr="00923157">
        <w:rPr>
          <w:rFonts w:eastAsiaTheme="minorEastAsia"/>
          <w:kern w:val="0"/>
          <w:sz w:val="24"/>
        </w:rPr>
        <w:t>4</w:t>
      </w:r>
      <w:r w:rsidR="00136E80" w:rsidRPr="00923157">
        <w:rPr>
          <w:rFonts w:eastAsiaTheme="minorEastAsia"/>
          <w:kern w:val="0"/>
          <w:sz w:val="24"/>
        </w:rPr>
        <w:t>.5.1</w:t>
      </w:r>
      <w:r w:rsidR="003C7EF7" w:rsidRPr="00923157">
        <w:rPr>
          <w:rFonts w:eastAsiaTheme="minorEastAsia"/>
          <w:kern w:val="0"/>
          <w:sz w:val="24"/>
        </w:rPr>
        <w:t xml:space="preserve"> </w:t>
      </w:r>
      <w:r w:rsidR="00136E80" w:rsidRPr="00923157">
        <w:rPr>
          <w:rFonts w:eastAsiaTheme="minorEastAsia"/>
          <w:kern w:val="0"/>
          <w:sz w:val="24"/>
        </w:rPr>
        <w:t>施工期工艺流程</w:t>
      </w:r>
      <w:proofErr w:type="gramStart"/>
      <w:r w:rsidR="00136E80" w:rsidRPr="00923157">
        <w:rPr>
          <w:rFonts w:eastAsiaTheme="minorEastAsia"/>
          <w:kern w:val="0"/>
          <w:sz w:val="24"/>
        </w:rPr>
        <w:t>及产污环节</w:t>
      </w:r>
      <w:proofErr w:type="gramEnd"/>
    </w:p>
    <w:p w:rsidR="00136E80" w:rsidRPr="00923157" w:rsidRDefault="00136E80" w:rsidP="00136E80">
      <w:pPr>
        <w:spacing w:line="360" w:lineRule="auto"/>
        <w:ind w:firstLineChars="200" w:firstLine="480"/>
        <w:rPr>
          <w:rFonts w:eastAsiaTheme="minorEastAsia"/>
          <w:sz w:val="24"/>
        </w:rPr>
      </w:pPr>
      <w:r w:rsidRPr="00923157">
        <w:rPr>
          <w:rFonts w:eastAsiaTheme="minorEastAsia"/>
          <w:sz w:val="24"/>
        </w:rPr>
        <w:t>根据现场调查，项目拟建地块西部沿线和东南角分布有</w:t>
      </w:r>
      <w:r w:rsidRPr="00923157">
        <w:rPr>
          <w:rFonts w:eastAsiaTheme="minorEastAsia"/>
          <w:sz w:val="24"/>
        </w:rPr>
        <w:t>10</w:t>
      </w:r>
      <w:r w:rsidRPr="00923157">
        <w:rPr>
          <w:rFonts w:eastAsiaTheme="minorEastAsia"/>
          <w:sz w:val="24"/>
        </w:rPr>
        <w:t>来户居民住户已由当地政府完成了拆迁。项目拟建地块以荒草地为主。本项目施工期内的主要污染因素有大气粉尘、施工废水、机械施工噪声、建筑垃圾、弃土及生态破坏、水土流失，根据项目可行性研究报告，本项目建设期约为</w:t>
      </w:r>
      <w:r w:rsidRPr="00923157">
        <w:rPr>
          <w:rFonts w:eastAsiaTheme="minorEastAsia"/>
          <w:sz w:val="24"/>
        </w:rPr>
        <w:t xml:space="preserve">36 </w:t>
      </w:r>
      <w:proofErr w:type="gramStart"/>
      <w:r w:rsidRPr="00923157">
        <w:rPr>
          <w:rFonts w:eastAsiaTheme="minorEastAsia"/>
          <w:sz w:val="24"/>
        </w:rPr>
        <w:t>个</w:t>
      </w:r>
      <w:proofErr w:type="gramEnd"/>
      <w:r w:rsidRPr="00923157">
        <w:rPr>
          <w:rFonts w:eastAsiaTheme="minorEastAsia"/>
          <w:sz w:val="24"/>
        </w:rPr>
        <w:t>月，项目施工期工艺流程</w:t>
      </w:r>
      <w:proofErr w:type="gramStart"/>
      <w:r w:rsidRPr="00923157">
        <w:rPr>
          <w:rFonts w:eastAsiaTheme="minorEastAsia"/>
          <w:sz w:val="24"/>
        </w:rPr>
        <w:t>及产污环节</w:t>
      </w:r>
      <w:proofErr w:type="gramEnd"/>
      <w:r w:rsidRPr="00923157">
        <w:rPr>
          <w:rFonts w:eastAsiaTheme="minorEastAsia"/>
          <w:sz w:val="24"/>
        </w:rPr>
        <w:t>见图</w:t>
      </w:r>
      <w:r w:rsidRPr="00923157">
        <w:rPr>
          <w:rFonts w:eastAsiaTheme="minorEastAsia"/>
          <w:sz w:val="24"/>
        </w:rPr>
        <w:t xml:space="preserve"> 4-2</w:t>
      </w:r>
      <w:r w:rsidRPr="00923157">
        <w:rPr>
          <w:rFonts w:eastAsiaTheme="minorEastAsia"/>
          <w:sz w:val="24"/>
        </w:rPr>
        <w:t>。</w:t>
      </w:r>
    </w:p>
    <w:p w:rsidR="00136E80" w:rsidRPr="00923157" w:rsidRDefault="00136E80" w:rsidP="00136E80">
      <w:pPr>
        <w:jc w:val="center"/>
        <w:rPr>
          <w:rFonts w:eastAsiaTheme="minorEastAsia"/>
          <w:b/>
          <w:szCs w:val="21"/>
        </w:rPr>
      </w:pPr>
      <w:r w:rsidRPr="00923157">
        <w:rPr>
          <w:rFonts w:eastAsiaTheme="minorEastAsia"/>
          <w:b/>
          <w:noProof/>
          <w:szCs w:val="21"/>
        </w:rPr>
        <w:drawing>
          <wp:inline distT="0" distB="0" distL="0" distR="0" wp14:anchorId="4F29ABD5" wp14:editId="0CB1FC33">
            <wp:extent cx="5762984" cy="215378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762984" cy="2153782"/>
                    </a:xfrm>
                    <a:prstGeom prst="rect">
                      <a:avLst/>
                    </a:prstGeom>
                  </pic:spPr>
                </pic:pic>
              </a:graphicData>
            </a:graphic>
          </wp:inline>
        </w:drawing>
      </w:r>
    </w:p>
    <w:p w:rsidR="00136E80" w:rsidRPr="00923157" w:rsidRDefault="00136E80" w:rsidP="00136E80">
      <w:pPr>
        <w:jc w:val="center"/>
        <w:rPr>
          <w:rFonts w:eastAsiaTheme="minorEastAsia"/>
          <w:b/>
          <w:szCs w:val="21"/>
        </w:rPr>
      </w:pPr>
      <w:r w:rsidRPr="00923157">
        <w:rPr>
          <w:rFonts w:eastAsiaTheme="minorEastAsia"/>
          <w:b/>
          <w:szCs w:val="21"/>
        </w:rPr>
        <w:t>图</w:t>
      </w:r>
      <w:r w:rsidR="000A1088" w:rsidRPr="00923157">
        <w:rPr>
          <w:rFonts w:eastAsiaTheme="minorEastAsia"/>
          <w:b/>
          <w:szCs w:val="21"/>
        </w:rPr>
        <w:t xml:space="preserve">4.5-1    </w:t>
      </w:r>
      <w:r w:rsidR="000A1088" w:rsidRPr="00923157">
        <w:rPr>
          <w:rFonts w:eastAsiaTheme="minorEastAsia"/>
          <w:b/>
          <w:szCs w:val="21"/>
        </w:rPr>
        <w:t>施工</w:t>
      </w:r>
      <w:r w:rsidRPr="00923157">
        <w:rPr>
          <w:rFonts w:eastAsiaTheme="minorEastAsia"/>
          <w:b/>
          <w:szCs w:val="21"/>
        </w:rPr>
        <w:t>期</w:t>
      </w:r>
      <w:r w:rsidR="008D099E" w:rsidRPr="00923157">
        <w:rPr>
          <w:rFonts w:eastAsiaTheme="minorEastAsia"/>
          <w:b/>
          <w:szCs w:val="21"/>
        </w:rPr>
        <w:t>流程</w:t>
      </w:r>
      <w:proofErr w:type="gramStart"/>
      <w:r w:rsidR="008D099E" w:rsidRPr="00923157">
        <w:rPr>
          <w:rFonts w:eastAsiaTheme="minorEastAsia"/>
          <w:b/>
          <w:szCs w:val="21"/>
        </w:rPr>
        <w:t>及</w:t>
      </w:r>
      <w:r w:rsidRPr="00923157">
        <w:rPr>
          <w:rFonts w:eastAsiaTheme="minorEastAsia"/>
          <w:b/>
          <w:szCs w:val="21"/>
        </w:rPr>
        <w:t>产污环节</w:t>
      </w:r>
      <w:proofErr w:type="gramEnd"/>
      <w:r w:rsidRPr="00923157">
        <w:rPr>
          <w:rFonts w:eastAsiaTheme="minorEastAsia"/>
          <w:b/>
          <w:szCs w:val="21"/>
        </w:rPr>
        <w:t>图</w:t>
      </w:r>
    </w:p>
    <w:p w:rsidR="00136E80" w:rsidRPr="00923157" w:rsidRDefault="00CE0D65" w:rsidP="00136E80">
      <w:pPr>
        <w:pStyle w:val="3"/>
        <w:spacing w:before="0" w:after="0" w:line="360" w:lineRule="auto"/>
        <w:rPr>
          <w:rFonts w:eastAsiaTheme="minorEastAsia"/>
          <w:kern w:val="0"/>
          <w:sz w:val="24"/>
        </w:rPr>
      </w:pPr>
      <w:r w:rsidRPr="00923157">
        <w:rPr>
          <w:rFonts w:eastAsiaTheme="minorEastAsia"/>
          <w:kern w:val="0"/>
          <w:sz w:val="24"/>
        </w:rPr>
        <w:t>4</w:t>
      </w:r>
      <w:r w:rsidR="003C7EF7" w:rsidRPr="00923157">
        <w:rPr>
          <w:rFonts w:eastAsiaTheme="minorEastAsia"/>
          <w:kern w:val="0"/>
          <w:sz w:val="24"/>
        </w:rPr>
        <w:t xml:space="preserve">.5.2 </w:t>
      </w:r>
      <w:r w:rsidR="00136E80" w:rsidRPr="00923157">
        <w:rPr>
          <w:rFonts w:eastAsiaTheme="minorEastAsia"/>
          <w:kern w:val="0"/>
          <w:sz w:val="24"/>
        </w:rPr>
        <w:t>施工期污染源分析</w:t>
      </w:r>
    </w:p>
    <w:p w:rsidR="00136E80" w:rsidRPr="00923157" w:rsidRDefault="00DD1CC5" w:rsidP="00DD1CC5">
      <w:pPr>
        <w:spacing w:line="360" w:lineRule="auto"/>
        <w:ind w:firstLineChars="200" w:firstLine="482"/>
        <w:rPr>
          <w:rFonts w:eastAsiaTheme="minorEastAsia"/>
          <w:b/>
          <w:sz w:val="24"/>
        </w:rPr>
      </w:pPr>
      <w:r w:rsidRPr="00923157">
        <w:rPr>
          <w:rFonts w:eastAsiaTheme="minorEastAsia"/>
          <w:b/>
          <w:sz w:val="24"/>
        </w:rPr>
        <w:t>一、施工期环境空气污染源</w:t>
      </w:r>
    </w:p>
    <w:p w:rsidR="00136E80" w:rsidRPr="00923157" w:rsidRDefault="00136E80" w:rsidP="00136E80">
      <w:pPr>
        <w:spacing w:line="360" w:lineRule="auto"/>
        <w:ind w:firstLineChars="200" w:firstLine="480"/>
        <w:rPr>
          <w:rFonts w:eastAsiaTheme="minorEastAsia"/>
          <w:sz w:val="24"/>
        </w:rPr>
      </w:pPr>
      <w:r w:rsidRPr="00923157">
        <w:rPr>
          <w:rFonts w:eastAsiaTheme="minorEastAsia"/>
          <w:sz w:val="24"/>
        </w:rPr>
        <w:t>施工期影响环境空气质量的主要是施工扬尘及施工设备、运输设备产生的汽车废气等，另外装修阶段产生的有机废气。</w:t>
      </w:r>
    </w:p>
    <w:p w:rsidR="00136E80" w:rsidRPr="00923157" w:rsidRDefault="00136E80" w:rsidP="00136E80">
      <w:pPr>
        <w:spacing w:line="360" w:lineRule="auto"/>
        <w:ind w:firstLineChars="200" w:firstLine="480"/>
        <w:rPr>
          <w:rFonts w:eastAsiaTheme="minorEastAsia"/>
          <w:sz w:val="24"/>
        </w:rPr>
      </w:pPr>
      <w:r w:rsidRPr="00923157">
        <w:rPr>
          <w:rFonts w:ascii="宋体" w:hAnsi="宋体" w:cs="宋体" w:hint="eastAsia"/>
          <w:sz w:val="24"/>
        </w:rPr>
        <w:t>①</w:t>
      </w:r>
      <w:r w:rsidRPr="00923157">
        <w:rPr>
          <w:rFonts w:eastAsiaTheme="minorEastAsia"/>
          <w:sz w:val="24"/>
        </w:rPr>
        <w:t>扬尘</w:t>
      </w:r>
    </w:p>
    <w:p w:rsidR="00136E80" w:rsidRPr="00923157" w:rsidRDefault="00136E80" w:rsidP="00136E80">
      <w:pPr>
        <w:spacing w:line="360" w:lineRule="auto"/>
        <w:ind w:firstLineChars="200" w:firstLine="480"/>
        <w:rPr>
          <w:rFonts w:eastAsiaTheme="minorEastAsia"/>
          <w:sz w:val="24"/>
        </w:rPr>
      </w:pPr>
      <w:r w:rsidRPr="00923157">
        <w:rPr>
          <w:rFonts w:eastAsiaTheme="minorEastAsia"/>
          <w:sz w:val="24"/>
        </w:rPr>
        <w:t>扬尘主要来自场地平整、地基开挖、推墙卸瓦、沙石料堆放、混凝土搅拌、建筑材料（白灰、水泥、沙子、石子、砖等）的现场搬运及堆放、施工垃圾的清理及堆放、运输车辆产生的道路扬尘。由于施工尘土的含水量比较低，颗粒较小，属于易飞扬的物料，影响范围随风速的加大会扩大影响范围。扬尘量与施工现场条件、管理水平、机械化程度及施工季节有关，是一个难以定量的问题。</w:t>
      </w:r>
    </w:p>
    <w:p w:rsidR="00136E80" w:rsidRPr="00923157" w:rsidRDefault="00136E80" w:rsidP="00136E80">
      <w:pPr>
        <w:spacing w:line="360" w:lineRule="auto"/>
        <w:ind w:firstLineChars="200" w:firstLine="480"/>
        <w:rPr>
          <w:rFonts w:eastAsiaTheme="minorEastAsia"/>
          <w:sz w:val="24"/>
        </w:rPr>
      </w:pPr>
      <w:r w:rsidRPr="00923157">
        <w:rPr>
          <w:rFonts w:eastAsiaTheme="minorEastAsia"/>
          <w:sz w:val="24"/>
        </w:rPr>
        <w:t>对建筑施工期扬尘，采用类比南方建筑施工工地扬尘实测资料进行综合分析，施工场地扬尘情况见下表。</w:t>
      </w:r>
    </w:p>
    <w:p w:rsidR="00136E80" w:rsidRPr="00923157" w:rsidRDefault="00136E80" w:rsidP="00136E80">
      <w:pPr>
        <w:rPr>
          <w:rFonts w:eastAsiaTheme="minorEastAsia"/>
          <w:b/>
          <w:szCs w:val="21"/>
        </w:rPr>
      </w:pPr>
      <w:r w:rsidRPr="00923157">
        <w:rPr>
          <w:rFonts w:eastAsiaTheme="minorEastAsia"/>
          <w:b/>
          <w:szCs w:val="21"/>
        </w:rPr>
        <w:t>表</w:t>
      </w:r>
      <w:r w:rsidR="0011434C" w:rsidRPr="00923157">
        <w:rPr>
          <w:rFonts w:eastAsiaTheme="minorEastAsia"/>
          <w:b/>
          <w:szCs w:val="21"/>
        </w:rPr>
        <w:t>4.5-1</w:t>
      </w:r>
      <w:r w:rsidRPr="00923157">
        <w:rPr>
          <w:rFonts w:eastAsiaTheme="minorEastAsia"/>
          <w:b/>
          <w:szCs w:val="21"/>
        </w:rPr>
        <w:t xml:space="preserve">                  </w:t>
      </w:r>
      <w:r w:rsidRPr="00923157">
        <w:rPr>
          <w:rFonts w:eastAsiaTheme="minorEastAsia"/>
          <w:b/>
          <w:szCs w:val="21"/>
        </w:rPr>
        <w:t>建筑施工工地扬尘污染情况</w:t>
      </w:r>
    </w:p>
    <w:p w:rsidR="00136E80" w:rsidRPr="00923157" w:rsidRDefault="00136E80" w:rsidP="00136E80">
      <w:pPr>
        <w:spacing w:line="360" w:lineRule="auto"/>
        <w:rPr>
          <w:rFonts w:eastAsiaTheme="minorEastAsia"/>
          <w:sz w:val="24"/>
        </w:rPr>
      </w:pPr>
      <w:r w:rsidRPr="00923157">
        <w:rPr>
          <w:rFonts w:eastAsiaTheme="minorEastAsia"/>
          <w:noProof/>
        </w:rPr>
        <w:drawing>
          <wp:inline distT="0" distB="0" distL="0" distR="0" wp14:anchorId="2324E0A2" wp14:editId="58CA71DB">
            <wp:extent cx="5837596" cy="755374"/>
            <wp:effectExtent l="0" t="0" r="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856272" cy="757791"/>
                    </a:xfrm>
                    <a:prstGeom prst="rect">
                      <a:avLst/>
                    </a:prstGeom>
                  </pic:spPr>
                </pic:pic>
              </a:graphicData>
            </a:graphic>
          </wp:inline>
        </w:drawing>
      </w:r>
    </w:p>
    <w:p w:rsidR="00136E80" w:rsidRPr="00923157" w:rsidRDefault="00136E80" w:rsidP="00136E80">
      <w:pPr>
        <w:rPr>
          <w:rFonts w:eastAsiaTheme="minorEastAsia"/>
          <w:b/>
          <w:szCs w:val="21"/>
        </w:rPr>
      </w:pPr>
      <w:r w:rsidRPr="00923157">
        <w:rPr>
          <w:rFonts w:eastAsiaTheme="minorEastAsia"/>
          <w:b/>
          <w:szCs w:val="21"/>
        </w:rPr>
        <w:lastRenderedPageBreak/>
        <w:t>表</w:t>
      </w:r>
      <w:r w:rsidR="0011434C" w:rsidRPr="00923157">
        <w:rPr>
          <w:rFonts w:eastAsiaTheme="minorEastAsia"/>
          <w:b/>
          <w:szCs w:val="21"/>
        </w:rPr>
        <w:t>4.5-2</w:t>
      </w:r>
      <w:r w:rsidRPr="00923157">
        <w:rPr>
          <w:rFonts w:eastAsiaTheme="minorEastAsia"/>
          <w:b/>
          <w:szCs w:val="21"/>
        </w:rPr>
        <w:t xml:space="preserve">                    </w:t>
      </w:r>
      <w:r w:rsidRPr="00923157">
        <w:rPr>
          <w:rFonts w:eastAsiaTheme="minorEastAsia"/>
          <w:b/>
          <w:szCs w:val="21"/>
        </w:rPr>
        <w:t>施工现场大气</w:t>
      </w:r>
      <w:r w:rsidRPr="00923157">
        <w:rPr>
          <w:rFonts w:eastAsiaTheme="minorEastAsia"/>
          <w:b/>
          <w:szCs w:val="21"/>
        </w:rPr>
        <w:t>TSP</w:t>
      </w:r>
      <w:r w:rsidRPr="00923157">
        <w:rPr>
          <w:rFonts w:eastAsiaTheme="minorEastAsia"/>
          <w:b/>
          <w:szCs w:val="21"/>
        </w:rPr>
        <w:t>浓度变化表</w:t>
      </w:r>
    </w:p>
    <w:p w:rsidR="00136E80" w:rsidRPr="00923157" w:rsidRDefault="00136E80" w:rsidP="00136E80">
      <w:pPr>
        <w:spacing w:line="360" w:lineRule="auto"/>
        <w:rPr>
          <w:rFonts w:eastAsiaTheme="minorEastAsia"/>
          <w:sz w:val="24"/>
        </w:rPr>
      </w:pPr>
      <w:r w:rsidRPr="00923157">
        <w:rPr>
          <w:rFonts w:eastAsiaTheme="minorEastAsia"/>
          <w:noProof/>
        </w:rPr>
        <w:drawing>
          <wp:inline distT="0" distB="0" distL="0" distR="0" wp14:anchorId="697EB194" wp14:editId="3C6F5E7F">
            <wp:extent cx="5804453" cy="585148"/>
            <wp:effectExtent l="0" t="0" r="6350"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804453" cy="585148"/>
                    </a:xfrm>
                    <a:prstGeom prst="rect">
                      <a:avLst/>
                    </a:prstGeom>
                  </pic:spPr>
                </pic:pic>
              </a:graphicData>
            </a:graphic>
          </wp:inline>
        </w:drawing>
      </w:r>
    </w:p>
    <w:p w:rsidR="00136E80" w:rsidRPr="00923157" w:rsidRDefault="00136E80" w:rsidP="00136E80">
      <w:pPr>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装修产生的有机废气</w:t>
      </w:r>
    </w:p>
    <w:p w:rsidR="00136E80" w:rsidRPr="00923157" w:rsidRDefault="00136E80" w:rsidP="00136E80">
      <w:pPr>
        <w:spacing w:line="360" w:lineRule="auto"/>
        <w:ind w:firstLineChars="200" w:firstLine="480"/>
        <w:rPr>
          <w:rFonts w:eastAsiaTheme="minorEastAsia"/>
          <w:sz w:val="24"/>
        </w:rPr>
      </w:pPr>
      <w:r w:rsidRPr="00923157">
        <w:rPr>
          <w:rFonts w:eastAsiaTheme="minorEastAsia"/>
          <w:sz w:val="24"/>
        </w:rPr>
        <w:t>装修产生的有机废气主要来自施工期使用的胶合板、涂料、油漆等建筑材料散发的含甲醛、苯酚等气体。</w:t>
      </w:r>
    </w:p>
    <w:p w:rsidR="00136E80" w:rsidRPr="00923157" w:rsidRDefault="00136E80" w:rsidP="00136E80">
      <w:pPr>
        <w:spacing w:line="360" w:lineRule="auto"/>
        <w:ind w:firstLineChars="200" w:firstLine="480"/>
        <w:rPr>
          <w:rFonts w:eastAsiaTheme="minorEastAsia"/>
          <w:sz w:val="24"/>
        </w:rPr>
      </w:pPr>
      <w:r w:rsidRPr="00923157">
        <w:rPr>
          <w:rFonts w:eastAsiaTheme="minorEastAsia"/>
          <w:sz w:val="24"/>
        </w:rPr>
        <w:t>建筑物进入装修施工阶段，必须处理墙面、装饰吊顶、制造与涂漆家具、处理楼面等作业，均需要大量使用胶合板、涂料、油漆等建筑材料。使用各种建筑涂料一般用量为</w:t>
      </w:r>
      <w:r w:rsidRPr="00923157">
        <w:rPr>
          <w:rFonts w:eastAsiaTheme="minorEastAsia"/>
          <w:sz w:val="24"/>
        </w:rPr>
        <w:t>0.2-0.5kg/m</w:t>
      </w:r>
      <w:r w:rsidRPr="00923157">
        <w:rPr>
          <w:rFonts w:eastAsiaTheme="minorEastAsia"/>
          <w:sz w:val="24"/>
          <w:vertAlign w:val="superscript"/>
        </w:rPr>
        <w:t>2</w:t>
      </w:r>
      <w:r w:rsidRPr="00923157">
        <w:rPr>
          <w:rFonts w:eastAsiaTheme="minorEastAsia"/>
          <w:sz w:val="24"/>
        </w:rPr>
        <w:t>，若以</w:t>
      </w:r>
      <w:r w:rsidRPr="00923157">
        <w:rPr>
          <w:rFonts w:eastAsiaTheme="minorEastAsia"/>
          <w:sz w:val="24"/>
        </w:rPr>
        <w:t>0.3kg/m</w:t>
      </w:r>
      <w:r w:rsidRPr="00923157">
        <w:rPr>
          <w:rFonts w:eastAsiaTheme="minorEastAsia"/>
          <w:sz w:val="24"/>
          <w:vertAlign w:val="superscript"/>
        </w:rPr>
        <w:t>2</w:t>
      </w:r>
      <w:r w:rsidRPr="00923157">
        <w:rPr>
          <w:rFonts w:eastAsiaTheme="minorEastAsia"/>
          <w:sz w:val="24"/>
        </w:rPr>
        <w:t>计，项目总建筑面积</w:t>
      </w:r>
      <w:r w:rsidRPr="00923157">
        <w:rPr>
          <w:rFonts w:eastAsiaTheme="minorEastAsia"/>
          <w:sz w:val="24"/>
        </w:rPr>
        <w:t>160000m</w:t>
      </w:r>
      <w:r w:rsidRPr="00923157">
        <w:rPr>
          <w:rFonts w:eastAsiaTheme="minorEastAsia"/>
          <w:sz w:val="24"/>
          <w:vertAlign w:val="superscript"/>
        </w:rPr>
        <w:t>2</w:t>
      </w:r>
      <w:r w:rsidRPr="00923157">
        <w:rPr>
          <w:rFonts w:eastAsiaTheme="minorEastAsia"/>
          <w:sz w:val="24"/>
        </w:rPr>
        <w:t>，工程开发过程中，将陆续使用涂料约</w:t>
      </w:r>
      <w:r w:rsidRPr="00923157">
        <w:rPr>
          <w:rFonts w:eastAsiaTheme="minorEastAsia"/>
          <w:sz w:val="24"/>
        </w:rPr>
        <w:t>48t</w:t>
      </w:r>
      <w:r w:rsidRPr="00923157">
        <w:rPr>
          <w:rFonts w:eastAsiaTheme="minorEastAsia"/>
          <w:sz w:val="24"/>
        </w:rPr>
        <w:t>，有机溶剂挥发量约为涂料使用量的</w:t>
      </w:r>
      <w:r w:rsidRPr="00923157">
        <w:rPr>
          <w:rFonts w:eastAsiaTheme="minorEastAsia"/>
          <w:sz w:val="24"/>
        </w:rPr>
        <w:t>15%</w:t>
      </w:r>
      <w:r w:rsidRPr="00923157">
        <w:rPr>
          <w:rFonts w:eastAsiaTheme="minorEastAsia"/>
          <w:sz w:val="24"/>
        </w:rPr>
        <w:t>，则挥发的有机溶剂为</w:t>
      </w:r>
      <w:r w:rsidRPr="00923157">
        <w:rPr>
          <w:rFonts w:eastAsiaTheme="minorEastAsia"/>
          <w:sz w:val="24"/>
        </w:rPr>
        <w:t>7.2t</w:t>
      </w:r>
      <w:r w:rsidRPr="00923157">
        <w:rPr>
          <w:rFonts w:eastAsiaTheme="minorEastAsia"/>
          <w:sz w:val="24"/>
        </w:rPr>
        <w:t>。项目装修施工过程中应使用环保型建筑材料，其中各项指标均应符合《室内装饰装修材料内墙涂料中有害物质限量》（</w:t>
      </w:r>
      <w:r w:rsidRPr="00923157">
        <w:rPr>
          <w:rFonts w:eastAsiaTheme="minorEastAsia"/>
          <w:sz w:val="24"/>
        </w:rPr>
        <w:t>GB18582-2001</w:t>
      </w:r>
      <w:r w:rsidRPr="00923157">
        <w:rPr>
          <w:rFonts w:eastAsiaTheme="minorEastAsia"/>
          <w:sz w:val="24"/>
        </w:rPr>
        <w:t>）要求。</w:t>
      </w:r>
    </w:p>
    <w:p w:rsidR="00136E80" w:rsidRPr="00923157" w:rsidRDefault="00136E80" w:rsidP="00136E80">
      <w:pPr>
        <w:spacing w:line="360" w:lineRule="auto"/>
        <w:ind w:firstLineChars="200" w:firstLine="480"/>
        <w:rPr>
          <w:rFonts w:eastAsiaTheme="minorEastAsia"/>
          <w:sz w:val="24"/>
        </w:rPr>
      </w:pPr>
      <w:r w:rsidRPr="00923157">
        <w:rPr>
          <w:rFonts w:ascii="宋体" w:hAnsi="宋体" w:cs="宋体" w:hint="eastAsia"/>
          <w:sz w:val="24"/>
        </w:rPr>
        <w:t>③</w:t>
      </w:r>
      <w:r w:rsidRPr="00923157">
        <w:rPr>
          <w:rFonts w:eastAsiaTheme="minorEastAsia"/>
          <w:sz w:val="24"/>
        </w:rPr>
        <w:t>车辆尾气</w:t>
      </w:r>
    </w:p>
    <w:p w:rsidR="00136E80" w:rsidRPr="00923157" w:rsidRDefault="00136E80" w:rsidP="00136E80">
      <w:pPr>
        <w:spacing w:line="360" w:lineRule="auto"/>
        <w:ind w:firstLineChars="200" w:firstLine="480"/>
        <w:rPr>
          <w:rFonts w:eastAsiaTheme="minorEastAsia"/>
          <w:sz w:val="24"/>
        </w:rPr>
      </w:pPr>
      <w:r w:rsidRPr="00923157">
        <w:rPr>
          <w:rFonts w:eastAsiaTheme="minorEastAsia"/>
          <w:sz w:val="24"/>
        </w:rPr>
        <w:t>施工期间燃油机械、运输车辆使用较频繁，燃油机械及运输汽车尾气排放量较大，排放的尾气污染物主要有一氧化碳、碳氢化合物、氮氧化合物、颗粒物（包括碳烟、硫酸盐、铅氧化物等）等。</w:t>
      </w:r>
    </w:p>
    <w:p w:rsidR="00136E80" w:rsidRPr="00923157" w:rsidRDefault="00136E80" w:rsidP="00136E80">
      <w:pPr>
        <w:spacing w:line="360" w:lineRule="auto"/>
        <w:ind w:firstLineChars="200" w:firstLine="480"/>
        <w:rPr>
          <w:rFonts w:eastAsiaTheme="minorEastAsia"/>
          <w:sz w:val="24"/>
        </w:rPr>
      </w:pPr>
      <w:proofErr w:type="gramStart"/>
      <w:r w:rsidRPr="00923157">
        <w:rPr>
          <w:rFonts w:eastAsiaTheme="minorEastAsia"/>
          <w:sz w:val="24"/>
        </w:rPr>
        <w:t>若工程施工</w:t>
      </w:r>
      <w:proofErr w:type="gramEnd"/>
      <w:r w:rsidRPr="00923157">
        <w:rPr>
          <w:rFonts w:eastAsiaTheme="minorEastAsia"/>
          <w:sz w:val="24"/>
        </w:rPr>
        <w:t>机械及用车以</w:t>
      </w:r>
      <w:r w:rsidRPr="00923157">
        <w:rPr>
          <w:rFonts w:eastAsiaTheme="minorEastAsia"/>
          <w:sz w:val="24"/>
        </w:rPr>
        <w:t>20</w:t>
      </w:r>
      <w:r w:rsidRPr="00923157">
        <w:rPr>
          <w:rFonts w:eastAsiaTheme="minorEastAsia"/>
          <w:sz w:val="24"/>
        </w:rPr>
        <w:t>辆（台）计，以每车（台）</w:t>
      </w:r>
      <w:r w:rsidRPr="00923157">
        <w:rPr>
          <w:rFonts w:eastAsiaTheme="minorEastAsia"/>
          <w:sz w:val="24"/>
        </w:rPr>
        <w:t>1</w:t>
      </w:r>
      <w:r w:rsidRPr="00923157">
        <w:rPr>
          <w:rFonts w:eastAsiaTheme="minorEastAsia"/>
          <w:sz w:val="24"/>
        </w:rPr>
        <w:t>天耗油</w:t>
      </w:r>
      <w:r w:rsidRPr="00923157">
        <w:rPr>
          <w:rFonts w:eastAsiaTheme="minorEastAsia"/>
          <w:sz w:val="24"/>
        </w:rPr>
        <w:t>50L</w:t>
      </w:r>
      <w:r w:rsidRPr="00923157">
        <w:rPr>
          <w:rFonts w:eastAsiaTheme="minorEastAsia"/>
          <w:sz w:val="24"/>
        </w:rPr>
        <w:t>计算，</w:t>
      </w:r>
      <w:proofErr w:type="gramStart"/>
      <w:r w:rsidRPr="00923157">
        <w:rPr>
          <w:rFonts w:eastAsiaTheme="minorEastAsia"/>
          <w:sz w:val="24"/>
        </w:rPr>
        <w:t>则施工</w:t>
      </w:r>
      <w:proofErr w:type="gramEnd"/>
      <w:r w:rsidRPr="00923157">
        <w:rPr>
          <w:rFonts w:eastAsiaTheme="minorEastAsia"/>
          <w:sz w:val="24"/>
        </w:rPr>
        <w:t>车辆（机械）每天排放的尾气中含一氧化碳</w:t>
      </w:r>
      <w:r w:rsidRPr="00923157">
        <w:rPr>
          <w:rFonts w:eastAsiaTheme="minorEastAsia"/>
          <w:sz w:val="24"/>
        </w:rPr>
        <w:t>27kg</w:t>
      </w:r>
      <w:r w:rsidRPr="00923157">
        <w:rPr>
          <w:rFonts w:eastAsiaTheme="minorEastAsia"/>
          <w:sz w:val="24"/>
        </w:rPr>
        <w:t>，碳氢化合物</w:t>
      </w:r>
      <w:r w:rsidRPr="00923157">
        <w:rPr>
          <w:rFonts w:eastAsiaTheme="minorEastAsia"/>
          <w:sz w:val="24"/>
        </w:rPr>
        <w:t>4.44kg</w:t>
      </w:r>
      <w:r w:rsidRPr="00923157">
        <w:rPr>
          <w:rFonts w:eastAsiaTheme="minorEastAsia"/>
          <w:sz w:val="24"/>
        </w:rPr>
        <w:t>，氮氧化合物</w:t>
      </w:r>
      <w:r w:rsidRPr="00923157">
        <w:rPr>
          <w:rFonts w:eastAsiaTheme="minorEastAsia"/>
          <w:sz w:val="24"/>
        </w:rPr>
        <w:t>4.44kg</w:t>
      </w:r>
      <w:r w:rsidRPr="00923157">
        <w:rPr>
          <w:rFonts w:eastAsiaTheme="minorEastAsia"/>
          <w:sz w:val="24"/>
        </w:rPr>
        <w:t>，二氧化硫</w:t>
      </w:r>
      <w:r w:rsidRPr="00923157">
        <w:rPr>
          <w:rFonts w:eastAsiaTheme="minorEastAsia"/>
          <w:sz w:val="24"/>
        </w:rPr>
        <w:t>3.24kg</w:t>
      </w:r>
      <w:r w:rsidRPr="00923157">
        <w:rPr>
          <w:rFonts w:eastAsiaTheme="minorEastAsia"/>
          <w:sz w:val="24"/>
        </w:rPr>
        <w:t>。</w:t>
      </w:r>
    </w:p>
    <w:p w:rsidR="00DD1CC5" w:rsidRPr="00923157" w:rsidRDefault="00DD1CC5" w:rsidP="00DD1CC5">
      <w:pPr>
        <w:spacing w:line="360" w:lineRule="auto"/>
        <w:ind w:firstLineChars="200" w:firstLine="482"/>
        <w:rPr>
          <w:rFonts w:eastAsiaTheme="minorEastAsia"/>
          <w:b/>
          <w:sz w:val="24"/>
        </w:rPr>
      </w:pPr>
      <w:r w:rsidRPr="00923157">
        <w:rPr>
          <w:rFonts w:eastAsiaTheme="minorEastAsia"/>
          <w:b/>
          <w:sz w:val="24"/>
        </w:rPr>
        <w:t>二、施工期水环境污染源</w:t>
      </w:r>
    </w:p>
    <w:p w:rsidR="00136E80" w:rsidRPr="00923157" w:rsidRDefault="00136E80" w:rsidP="00136E80">
      <w:pPr>
        <w:spacing w:line="360" w:lineRule="auto"/>
        <w:ind w:firstLineChars="200" w:firstLine="480"/>
        <w:rPr>
          <w:rFonts w:eastAsiaTheme="minorEastAsia"/>
          <w:sz w:val="24"/>
        </w:rPr>
      </w:pPr>
      <w:r w:rsidRPr="00923157">
        <w:rPr>
          <w:rFonts w:eastAsiaTheme="minorEastAsia"/>
          <w:sz w:val="24"/>
        </w:rPr>
        <w:t>施工期的污水包括施工作业产生的生产废水、车辆清洗废水和施工人员生活污水，项目建设期间不同时段施工人员不尽相同。</w:t>
      </w:r>
    </w:p>
    <w:p w:rsidR="00136E80" w:rsidRPr="00923157" w:rsidRDefault="00136E80" w:rsidP="008D099E">
      <w:pPr>
        <w:pStyle w:val="afffffffffff"/>
        <w:numPr>
          <w:ilvl w:val="0"/>
          <w:numId w:val="9"/>
        </w:numPr>
        <w:spacing w:line="360" w:lineRule="auto"/>
        <w:ind w:firstLineChars="0"/>
        <w:rPr>
          <w:rFonts w:eastAsiaTheme="minorEastAsia"/>
          <w:sz w:val="24"/>
        </w:rPr>
      </w:pPr>
      <w:r w:rsidRPr="00923157">
        <w:rPr>
          <w:rFonts w:eastAsiaTheme="minorEastAsia"/>
          <w:sz w:val="24"/>
        </w:rPr>
        <w:t>施工作业废水</w:t>
      </w:r>
    </w:p>
    <w:p w:rsidR="00136E80" w:rsidRPr="00923157" w:rsidRDefault="00136E80" w:rsidP="00136E80">
      <w:pPr>
        <w:spacing w:line="360" w:lineRule="auto"/>
        <w:ind w:firstLineChars="200" w:firstLine="480"/>
        <w:rPr>
          <w:rFonts w:eastAsiaTheme="minorEastAsia"/>
          <w:sz w:val="24"/>
        </w:rPr>
      </w:pPr>
      <w:r w:rsidRPr="00923157">
        <w:rPr>
          <w:rFonts w:eastAsiaTheme="minorEastAsia"/>
          <w:sz w:val="24"/>
        </w:rPr>
        <w:t>地基开挖、施工车辆的碾压，都会对地表和植被产生较大破坏，极容易产生水土流失。施工机械、渣土及材料运输车辆在运行和维修及外表的清洗中产生的少量含油污泥沙废水，其中主要污染物浓度一般为</w:t>
      </w:r>
      <w:r w:rsidRPr="00923157">
        <w:rPr>
          <w:rFonts w:eastAsiaTheme="minorEastAsia"/>
          <w:sz w:val="24"/>
        </w:rPr>
        <w:t>CODcr</w:t>
      </w:r>
      <w:r w:rsidRPr="00923157">
        <w:rPr>
          <w:rFonts w:eastAsiaTheme="minorEastAsia"/>
          <w:sz w:val="24"/>
        </w:rPr>
        <w:t>：</w:t>
      </w:r>
      <w:r w:rsidRPr="00923157">
        <w:rPr>
          <w:rFonts w:eastAsiaTheme="minorEastAsia"/>
          <w:sz w:val="24"/>
        </w:rPr>
        <w:t>25</w:t>
      </w:r>
      <w:r w:rsidRPr="00923157">
        <w:rPr>
          <w:rFonts w:eastAsiaTheme="minorEastAsia"/>
          <w:sz w:val="24"/>
        </w:rPr>
        <w:t>～</w:t>
      </w:r>
      <w:r w:rsidRPr="00923157">
        <w:rPr>
          <w:rFonts w:eastAsiaTheme="minorEastAsia"/>
          <w:sz w:val="24"/>
        </w:rPr>
        <w:t>200mg/L</w:t>
      </w:r>
      <w:r w:rsidRPr="00923157">
        <w:rPr>
          <w:rFonts w:eastAsiaTheme="minorEastAsia"/>
          <w:sz w:val="24"/>
        </w:rPr>
        <w:t>、石油类：</w:t>
      </w:r>
      <w:r w:rsidRPr="00923157">
        <w:rPr>
          <w:rFonts w:eastAsiaTheme="minorEastAsia"/>
          <w:sz w:val="24"/>
        </w:rPr>
        <w:t>10</w:t>
      </w:r>
      <w:r w:rsidRPr="00923157">
        <w:rPr>
          <w:rFonts w:eastAsiaTheme="minorEastAsia"/>
          <w:sz w:val="24"/>
        </w:rPr>
        <w:t>～</w:t>
      </w:r>
      <w:r w:rsidRPr="00923157">
        <w:rPr>
          <w:rFonts w:eastAsiaTheme="minorEastAsia"/>
          <w:sz w:val="24"/>
        </w:rPr>
        <w:t>30mg/L</w:t>
      </w:r>
      <w:r w:rsidRPr="00923157">
        <w:rPr>
          <w:rFonts w:eastAsiaTheme="minorEastAsia"/>
          <w:sz w:val="24"/>
        </w:rPr>
        <w:t>、</w:t>
      </w:r>
      <w:r w:rsidRPr="00923157">
        <w:rPr>
          <w:rFonts w:eastAsiaTheme="minorEastAsia"/>
          <w:sz w:val="24"/>
        </w:rPr>
        <w:t>SS</w:t>
      </w:r>
      <w:r w:rsidRPr="00923157">
        <w:rPr>
          <w:rFonts w:eastAsiaTheme="minorEastAsia"/>
          <w:sz w:val="24"/>
        </w:rPr>
        <w:t>：</w:t>
      </w:r>
      <w:r w:rsidRPr="00923157">
        <w:rPr>
          <w:rFonts w:eastAsiaTheme="minorEastAsia"/>
          <w:sz w:val="24"/>
        </w:rPr>
        <w:t>500</w:t>
      </w:r>
      <w:r w:rsidRPr="00923157">
        <w:rPr>
          <w:rFonts w:eastAsiaTheme="minorEastAsia"/>
          <w:sz w:val="24"/>
        </w:rPr>
        <w:t>～</w:t>
      </w:r>
      <w:r w:rsidRPr="00923157">
        <w:rPr>
          <w:rFonts w:eastAsiaTheme="minorEastAsia"/>
          <w:sz w:val="24"/>
        </w:rPr>
        <w:t>4000mg/L</w:t>
      </w:r>
      <w:r w:rsidRPr="00923157">
        <w:rPr>
          <w:rFonts w:eastAsiaTheme="minorEastAsia"/>
          <w:sz w:val="24"/>
        </w:rPr>
        <w:t>。此外，混凝土的浇注或混凝土物件养护过程中有少量含悬浮物废水排放，这部分废水对环境影响主要在于使地表水中的</w:t>
      </w:r>
      <w:r w:rsidRPr="00923157">
        <w:rPr>
          <w:rFonts w:eastAsiaTheme="minorEastAsia"/>
          <w:sz w:val="24"/>
        </w:rPr>
        <w:t>SS</w:t>
      </w:r>
      <w:r w:rsidRPr="00923157">
        <w:rPr>
          <w:rFonts w:eastAsiaTheme="minorEastAsia"/>
          <w:sz w:val="24"/>
        </w:rPr>
        <w:t>量增加。施工期施工</w:t>
      </w:r>
      <w:r w:rsidR="008D099E" w:rsidRPr="00923157">
        <w:rPr>
          <w:rFonts w:eastAsiaTheme="minorEastAsia" w:hint="eastAsia"/>
          <w:sz w:val="24"/>
        </w:rPr>
        <w:t>废水</w:t>
      </w:r>
      <w:r w:rsidR="008D099E" w:rsidRPr="00923157">
        <w:rPr>
          <w:rFonts w:eastAsiaTheme="minorEastAsia"/>
          <w:sz w:val="24"/>
        </w:rPr>
        <w:t>经隔油</w:t>
      </w:r>
      <w:r w:rsidR="008D099E" w:rsidRPr="00923157">
        <w:rPr>
          <w:rFonts w:eastAsiaTheme="minorEastAsia" w:hint="eastAsia"/>
          <w:sz w:val="24"/>
        </w:rPr>
        <w:t>沉淀</w:t>
      </w:r>
      <w:r w:rsidR="008D099E" w:rsidRPr="00923157">
        <w:rPr>
          <w:rFonts w:eastAsiaTheme="minorEastAsia"/>
          <w:sz w:val="24"/>
        </w:rPr>
        <w:t>后循环使用</w:t>
      </w:r>
      <w:r w:rsidRPr="00923157">
        <w:rPr>
          <w:rFonts w:eastAsiaTheme="minorEastAsia"/>
          <w:sz w:val="24"/>
        </w:rPr>
        <w:t>。</w:t>
      </w:r>
    </w:p>
    <w:p w:rsidR="00136E80" w:rsidRPr="00923157" w:rsidRDefault="00136E80" w:rsidP="00136E80">
      <w:pPr>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施工人员生活污水</w:t>
      </w:r>
    </w:p>
    <w:p w:rsidR="00136E80" w:rsidRPr="00923157" w:rsidRDefault="00136E80" w:rsidP="00136E80">
      <w:pPr>
        <w:spacing w:line="360" w:lineRule="auto"/>
        <w:ind w:firstLineChars="200" w:firstLine="480"/>
        <w:rPr>
          <w:rFonts w:eastAsiaTheme="minorEastAsia"/>
          <w:sz w:val="24"/>
        </w:rPr>
      </w:pPr>
      <w:r w:rsidRPr="00923157">
        <w:rPr>
          <w:rFonts w:eastAsiaTheme="minorEastAsia"/>
          <w:sz w:val="24"/>
        </w:rPr>
        <w:lastRenderedPageBreak/>
        <w:t>施工人员产生的生活污水，主要来自临时食堂、浴室、厕所等。项目地块内设置有活动板房作为指挥部，施工人员生活安排在指挥部内。生活污水主要成份为</w:t>
      </w:r>
      <w:r w:rsidRPr="00923157">
        <w:rPr>
          <w:rFonts w:eastAsiaTheme="minorEastAsia"/>
          <w:sz w:val="24"/>
        </w:rPr>
        <w:t>CODcr</w:t>
      </w:r>
      <w:r w:rsidRPr="00923157">
        <w:rPr>
          <w:rFonts w:eastAsiaTheme="minorEastAsia"/>
          <w:sz w:val="24"/>
        </w:rPr>
        <w:t>、</w:t>
      </w:r>
      <w:r w:rsidRPr="00923157">
        <w:rPr>
          <w:rFonts w:eastAsiaTheme="minorEastAsia"/>
          <w:sz w:val="24"/>
        </w:rPr>
        <w:t>BOD</w:t>
      </w:r>
      <w:r w:rsidRPr="00923157">
        <w:rPr>
          <w:rFonts w:eastAsiaTheme="minorEastAsia"/>
          <w:sz w:val="24"/>
          <w:vertAlign w:val="subscript"/>
        </w:rPr>
        <w:t>5</w:t>
      </w:r>
      <w:r w:rsidRPr="00923157">
        <w:rPr>
          <w:rFonts w:eastAsiaTheme="minorEastAsia"/>
          <w:sz w:val="24"/>
        </w:rPr>
        <w:t>、</w:t>
      </w:r>
      <w:r w:rsidRPr="00923157">
        <w:rPr>
          <w:rFonts w:eastAsiaTheme="minorEastAsia"/>
          <w:sz w:val="24"/>
        </w:rPr>
        <w:t>NH</w:t>
      </w:r>
      <w:r w:rsidRPr="00923157">
        <w:rPr>
          <w:rFonts w:eastAsiaTheme="minorEastAsia"/>
          <w:sz w:val="24"/>
          <w:vertAlign w:val="subscript"/>
        </w:rPr>
        <w:t>3</w:t>
      </w:r>
      <w:r w:rsidRPr="00923157">
        <w:rPr>
          <w:rFonts w:eastAsiaTheme="minorEastAsia"/>
          <w:sz w:val="24"/>
        </w:rPr>
        <w:t>-N</w:t>
      </w:r>
      <w:r w:rsidRPr="00923157">
        <w:rPr>
          <w:rFonts w:eastAsiaTheme="minorEastAsia"/>
          <w:sz w:val="24"/>
        </w:rPr>
        <w:t>等有机物。施工人员每天生活用水量按</w:t>
      </w:r>
      <w:r w:rsidRPr="00923157">
        <w:rPr>
          <w:rFonts w:eastAsiaTheme="minorEastAsia"/>
          <w:sz w:val="24"/>
        </w:rPr>
        <w:t>100L</w:t>
      </w:r>
      <w:r w:rsidRPr="00923157">
        <w:rPr>
          <w:rFonts w:eastAsiaTheme="minorEastAsia"/>
          <w:sz w:val="24"/>
        </w:rPr>
        <w:t>计算，高峰期施工人员</w:t>
      </w:r>
      <w:r w:rsidRPr="00923157">
        <w:rPr>
          <w:rFonts w:eastAsiaTheme="minorEastAsia"/>
          <w:sz w:val="24"/>
        </w:rPr>
        <w:t>200</w:t>
      </w:r>
      <w:r w:rsidRPr="00923157">
        <w:rPr>
          <w:rFonts w:eastAsiaTheme="minorEastAsia"/>
          <w:sz w:val="24"/>
        </w:rPr>
        <w:t>人计，用水量约</w:t>
      </w:r>
      <w:r w:rsidRPr="00923157">
        <w:rPr>
          <w:rFonts w:eastAsiaTheme="minorEastAsia"/>
          <w:sz w:val="24"/>
        </w:rPr>
        <w:t>20m</w:t>
      </w:r>
      <w:r w:rsidRPr="00923157">
        <w:rPr>
          <w:rFonts w:eastAsiaTheme="minorEastAsia"/>
          <w:sz w:val="24"/>
          <w:vertAlign w:val="superscript"/>
        </w:rPr>
        <w:t>3</w:t>
      </w:r>
      <w:r w:rsidRPr="00923157">
        <w:rPr>
          <w:rFonts w:eastAsiaTheme="minorEastAsia"/>
          <w:sz w:val="24"/>
        </w:rPr>
        <w:t>/d</w:t>
      </w:r>
      <w:r w:rsidRPr="00923157">
        <w:rPr>
          <w:rFonts w:eastAsiaTheme="minorEastAsia"/>
          <w:sz w:val="24"/>
        </w:rPr>
        <w:t>，排水量以用水量的</w:t>
      </w:r>
      <w:r w:rsidRPr="00923157">
        <w:rPr>
          <w:rFonts w:eastAsiaTheme="minorEastAsia"/>
          <w:sz w:val="24"/>
        </w:rPr>
        <w:t>0.8</w:t>
      </w:r>
      <w:r w:rsidRPr="00923157">
        <w:rPr>
          <w:rFonts w:eastAsiaTheme="minorEastAsia"/>
          <w:sz w:val="24"/>
        </w:rPr>
        <w:t>计，</w:t>
      </w:r>
      <w:proofErr w:type="gramStart"/>
      <w:r w:rsidRPr="00923157">
        <w:rPr>
          <w:rFonts w:eastAsiaTheme="minorEastAsia"/>
          <w:sz w:val="24"/>
        </w:rPr>
        <w:t>则施工</w:t>
      </w:r>
      <w:proofErr w:type="gramEnd"/>
      <w:r w:rsidRPr="00923157">
        <w:rPr>
          <w:rFonts w:eastAsiaTheme="minorEastAsia"/>
          <w:sz w:val="24"/>
        </w:rPr>
        <w:t>人员生活污水排放量为</w:t>
      </w:r>
      <w:r w:rsidRPr="00923157">
        <w:rPr>
          <w:rFonts w:eastAsiaTheme="minorEastAsia"/>
          <w:sz w:val="24"/>
        </w:rPr>
        <w:t>16m3/d</w:t>
      </w:r>
      <w:r w:rsidRPr="00923157">
        <w:rPr>
          <w:rFonts w:eastAsiaTheme="minorEastAsia"/>
          <w:sz w:val="24"/>
        </w:rPr>
        <w:t>，主要污染物浓度一般为</w:t>
      </w:r>
      <w:r w:rsidRPr="00923157">
        <w:rPr>
          <w:rFonts w:eastAsiaTheme="minorEastAsia"/>
          <w:sz w:val="24"/>
        </w:rPr>
        <w:t>COD</w:t>
      </w:r>
      <w:r w:rsidRPr="00923157">
        <w:rPr>
          <w:rFonts w:eastAsiaTheme="minorEastAsia"/>
          <w:sz w:val="24"/>
          <w:vertAlign w:val="subscript"/>
        </w:rPr>
        <w:t>cr</w:t>
      </w:r>
      <w:r w:rsidRPr="00923157">
        <w:rPr>
          <w:rFonts w:eastAsiaTheme="minorEastAsia"/>
          <w:sz w:val="24"/>
        </w:rPr>
        <w:t>：</w:t>
      </w:r>
      <w:r w:rsidRPr="00923157">
        <w:rPr>
          <w:rFonts w:eastAsiaTheme="minorEastAsia"/>
          <w:sz w:val="24"/>
        </w:rPr>
        <w:t>50</w:t>
      </w:r>
      <w:r w:rsidRPr="00923157">
        <w:rPr>
          <w:rFonts w:eastAsiaTheme="minorEastAsia"/>
          <w:sz w:val="24"/>
        </w:rPr>
        <w:t>～</w:t>
      </w:r>
      <w:r w:rsidRPr="00923157">
        <w:rPr>
          <w:rFonts w:eastAsiaTheme="minorEastAsia"/>
          <w:sz w:val="24"/>
        </w:rPr>
        <w:t>250mg/L</w:t>
      </w:r>
      <w:r w:rsidRPr="00923157">
        <w:rPr>
          <w:rFonts w:eastAsiaTheme="minorEastAsia"/>
          <w:sz w:val="24"/>
        </w:rPr>
        <w:t>，</w:t>
      </w:r>
      <w:r w:rsidRPr="00923157">
        <w:rPr>
          <w:rFonts w:eastAsiaTheme="minorEastAsia"/>
          <w:sz w:val="24"/>
        </w:rPr>
        <w:t>BOD</w:t>
      </w:r>
      <w:r w:rsidRPr="00923157">
        <w:rPr>
          <w:rFonts w:eastAsiaTheme="minorEastAsia"/>
          <w:sz w:val="24"/>
          <w:vertAlign w:val="subscript"/>
        </w:rPr>
        <w:t>5</w:t>
      </w:r>
      <w:r w:rsidRPr="00923157">
        <w:rPr>
          <w:rFonts w:eastAsiaTheme="minorEastAsia"/>
          <w:sz w:val="24"/>
        </w:rPr>
        <w:t>：</w:t>
      </w:r>
      <w:r w:rsidRPr="00923157">
        <w:rPr>
          <w:rFonts w:eastAsiaTheme="minorEastAsia"/>
          <w:sz w:val="24"/>
        </w:rPr>
        <w:t>25~150mg/L</w:t>
      </w:r>
      <w:r w:rsidRPr="00923157">
        <w:rPr>
          <w:rFonts w:eastAsiaTheme="minorEastAsia"/>
          <w:sz w:val="24"/>
        </w:rPr>
        <w:t>，</w:t>
      </w:r>
      <w:r w:rsidRPr="00923157">
        <w:rPr>
          <w:rFonts w:eastAsiaTheme="minorEastAsia"/>
          <w:sz w:val="24"/>
        </w:rPr>
        <w:t>NH</w:t>
      </w:r>
      <w:r w:rsidRPr="00923157">
        <w:rPr>
          <w:rFonts w:eastAsiaTheme="minorEastAsia"/>
          <w:sz w:val="24"/>
          <w:vertAlign w:val="subscript"/>
        </w:rPr>
        <w:t>3</w:t>
      </w:r>
      <w:r w:rsidRPr="00923157">
        <w:rPr>
          <w:rFonts w:eastAsiaTheme="minorEastAsia"/>
          <w:sz w:val="24"/>
        </w:rPr>
        <w:t>-N15-30mg/L</w:t>
      </w:r>
      <w:r w:rsidRPr="00923157">
        <w:rPr>
          <w:rFonts w:eastAsiaTheme="minorEastAsia"/>
          <w:sz w:val="24"/>
        </w:rPr>
        <w:t>。</w:t>
      </w:r>
    </w:p>
    <w:p w:rsidR="00136E80" w:rsidRPr="00923157" w:rsidRDefault="00136E80" w:rsidP="00136E80">
      <w:pPr>
        <w:spacing w:line="360" w:lineRule="auto"/>
        <w:ind w:firstLineChars="200" w:firstLine="480"/>
        <w:rPr>
          <w:rFonts w:eastAsiaTheme="minorEastAsia"/>
          <w:sz w:val="24"/>
        </w:rPr>
      </w:pPr>
      <w:r w:rsidRPr="00923157">
        <w:rPr>
          <w:rFonts w:ascii="宋体" w:hAnsi="宋体" w:cs="宋体" w:hint="eastAsia"/>
          <w:sz w:val="24"/>
        </w:rPr>
        <w:t>③</w:t>
      </w:r>
      <w:r w:rsidRPr="00923157">
        <w:rPr>
          <w:rFonts w:eastAsiaTheme="minorEastAsia"/>
          <w:sz w:val="24"/>
        </w:rPr>
        <w:t>地下渗水及下雨形成的泥浆水和基坑积水</w:t>
      </w:r>
    </w:p>
    <w:p w:rsidR="00136E80" w:rsidRPr="00923157" w:rsidRDefault="00136E80" w:rsidP="00136E80">
      <w:pPr>
        <w:spacing w:line="360" w:lineRule="auto"/>
        <w:ind w:firstLineChars="200" w:firstLine="480"/>
        <w:rPr>
          <w:rFonts w:eastAsiaTheme="minorEastAsia"/>
          <w:sz w:val="24"/>
        </w:rPr>
      </w:pPr>
      <w:r w:rsidRPr="00923157">
        <w:rPr>
          <w:rFonts w:eastAsiaTheme="minorEastAsia"/>
          <w:sz w:val="24"/>
        </w:rPr>
        <w:t>地下渗水及下雨形成的泥浆水和基坑积水受到地下水位、气候等条件影响较大，通常无法预计，根据同类施工工程施工排水经验，主要污染物为</w:t>
      </w:r>
      <w:r w:rsidRPr="00923157">
        <w:rPr>
          <w:rFonts w:eastAsiaTheme="minorEastAsia"/>
          <w:sz w:val="24"/>
        </w:rPr>
        <w:t>SS</w:t>
      </w:r>
      <w:r w:rsidRPr="00923157">
        <w:rPr>
          <w:rFonts w:eastAsiaTheme="minorEastAsia"/>
          <w:sz w:val="24"/>
        </w:rPr>
        <w:t>，浓度为</w:t>
      </w:r>
      <w:r w:rsidRPr="00923157">
        <w:rPr>
          <w:rFonts w:eastAsiaTheme="minorEastAsia"/>
          <w:sz w:val="24"/>
        </w:rPr>
        <w:t>800</w:t>
      </w:r>
      <w:r w:rsidRPr="00923157">
        <w:rPr>
          <w:rFonts w:eastAsiaTheme="minorEastAsia"/>
          <w:sz w:val="24"/>
        </w:rPr>
        <w:t>～</w:t>
      </w:r>
      <w:r w:rsidRPr="00923157">
        <w:rPr>
          <w:rFonts w:eastAsiaTheme="minorEastAsia"/>
          <w:sz w:val="24"/>
        </w:rPr>
        <w:t>4000mg/L</w:t>
      </w:r>
      <w:r w:rsidRPr="00923157">
        <w:rPr>
          <w:rFonts w:eastAsiaTheme="minorEastAsia"/>
          <w:sz w:val="24"/>
        </w:rPr>
        <w:t>。</w:t>
      </w:r>
    </w:p>
    <w:p w:rsidR="00DD1CC5" w:rsidRPr="00923157" w:rsidRDefault="00DD1CC5" w:rsidP="00DD1CC5">
      <w:pPr>
        <w:spacing w:line="360" w:lineRule="auto"/>
        <w:ind w:firstLineChars="200" w:firstLine="482"/>
        <w:rPr>
          <w:rFonts w:eastAsiaTheme="minorEastAsia"/>
          <w:b/>
          <w:sz w:val="24"/>
        </w:rPr>
      </w:pPr>
      <w:r w:rsidRPr="00923157">
        <w:rPr>
          <w:rFonts w:eastAsiaTheme="minorEastAsia"/>
          <w:b/>
          <w:sz w:val="24"/>
        </w:rPr>
        <w:t>三、施工期噪声污染源</w:t>
      </w:r>
    </w:p>
    <w:p w:rsidR="00136E80" w:rsidRPr="00923157" w:rsidRDefault="00136E80" w:rsidP="00136E80">
      <w:pPr>
        <w:spacing w:line="360" w:lineRule="auto"/>
        <w:ind w:firstLineChars="200" w:firstLine="480"/>
        <w:rPr>
          <w:rFonts w:eastAsiaTheme="minorEastAsia"/>
          <w:sz w:val="24"/>
        </w:rPr>
      </w:pPr>
      <w:r w:rsidRPr="00923157">
        <w:rPr>
          <w:rFonts w:eastAsiaTheme="minorEastAsia"/>
          <w:sz w:val="24"/>
        </w:rPr>
        <w:t>施工期间的噪声主要来自施工机械和运输车辆的噪声，施工期噪声具有阶段性、临时性和不固定性的特征。不同的施工设备产生的机械噪声声级见下表。</w:t>
      </w:r>
    </w:p>
    <w:p w:rsidR="00136E80" w:rsidRPr="00923157" w:rsidRDefault="00136E80" w:rsidP="00136E80">
      <w:pPr>
        <w:rPr>
          <w:rFonts w:eastAsiaTheme="minorEastAsia"/>
          <w:b/>
          <w:szCs w:val="21"/>
        </w:rPr>
      </w:pPr>
      <w:r w:rsidRPr="00923157">
        <w:rPr>
          <w:rFonts w:eastAsiaTheme="minorEastAsia"/>
          <w:b/>
          <w:szCs w:val="21"/>
        </w:rPr>
        <w:t>表</w:t>
      </w:r>
      <w:r w:rsidR="0011434C" w:rsidRPr="00923157">
        <w:rPr>
          <w:rFonts w:eastAsiaTheme="minorEastAsia"/>
          <w:b/>
          <w:szCs w:val="21"/>
        </w:rPr>
        <w:t>4.5-3</w:t>
      </w:r>
      <w:r w:rsidRPr="00923157">
        <w:rPr>
          <w:rFonts w:eastAsiaTheme="minorEastAsia"/>
          <w:b/>
          <w:szCs w:val="21"/>
        </w:rPr>
        <w:t xml:space="preserve">                      </w:t>
      </w:r>
      <w:r w:rsidRPr="00923157">
        <w:rPr>
          <w:rFonts w:eastAsiaTheme="minorEastAsia" w:hint="eastAsia"/>
          <w:b/>
          <w:szCs w:val="21"/>
        </w:rPr>
        <w:t>施工机械及其噪声源强</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43"/>
        <w:gridCol w:w="4644"/>
      </w:tblGrid>
      <w:tr w:rsidR="00923157" w:rsidRPr="00923157" w:rsidTr="00136E80">
        <w:tc>
          <w:tcPr>
            <w:tcW w:w="4643" w:type="dxa"/>
            <w:tcBorders>
              <w:tl2br w:val="single" w:sz="4" w:space="0" w:color="auto"/>
            </w:tcBorders>
            <w:vAlign w:val="center"/>
          </w:tcPr>
          <w:p w:rsidR="00136E80" w:rsidRPr="00923157" w:rsidRDefault="00136E80" w:rsidP="00136E80">
            <w:pPr>
              <w:jc w:val="right"/>
              <w:rPr>
                <w:rFonts w:eastAsiaTheme="minorEastAsia"/>
                <w:b/>
                <w:szCs w:val="21"/>
              </w:rPr>
            </w:pPr>
            <w:r w:rsidRPr="00923157">
              <w:rPr>
                <w:rFonts w:eastAsiaTheme="minorEastAsia"/>
                <w:b/>
                <w:szCs w:val="21"/>
              </w:rPr>
              <w:t>距离</w:t>
            </w:r>
          </w:p>
          <w:p w:rsidR="00136E80" w:rsidRPr="00923157" w:rsidRDefault="00136E80" w:rsidP="00136E80">
            <w:pPr>
              <w:jc w:val="left"/>
              <w:rPr>
                <w:rFonts w:eastAsiaTheme="minorEastAsia"/>
                <w:b/>
                <w:szCs w:val="21"/>
              </w:rPr>
            </w:pPr>
            <w:r w:rsidRPr="00923157">
              <w:rPr>
                <w:rFonts w:eastAsiaTheme="minorEastAsia"/>
                <w:b/>
                <w:szCs w:val="21"/>
              </w:rPr>
              <w:t>机械类型</w:t>
            </w:r>
          </w:p>
        </w:tc>
        <w:tc>
          <w:tcPr>
            <w:tcW w:w="4644" w:type="dxa"/>
            <w:vAlign w:val="center"/>
          </w:tcPr>
          <w:p w:rsidR="00136E80" w:rsidRPr="00923157" w:rsidRDefault="00136E80" w:rsidP="00136E80">
            <w:pPr>
              <w:jc w:val="center"/>
              <w:rPr>
                <w:rFonts w:eastAsiaTheme="minorEastAsia"/>
                <w:b/>
                <w:szCs w:val="21"/>
              </w:rPr>
            </w:pPr>
            <w:r w:rsidRPr="00923157">
              <w:rPr>
                <w:rFonts w:eastAsiaTheme="minorEastAsia"/>
                <w:b/>
                <w:szCs w:val="21"/>
              </w:rPr>
              <w:t>5m</w:t>
            </w:r>
          </w:p>
        </w:tc>
      </w:tr>
      <w:tr w:rsidR="00923157" w:rsidRPr="00923157" w:rsidTr="00136E80">
        <w:tc>
          <w:tcPr>
            <w:tcW w:w="4643" w:type="dxa"/>
            <w:vAlign w:val="center"/>
          </w:tcPr>
          <w:p w:rsidR="00136E80" w:rsidRPr="00923157" w:rsidRDefault="00136E80" w:rsidP="00A2083A">
            <w:pPr>
              <w:jc w:val="center"/>
              <w:rPr>
                <w:rFonts w:eastAsiaTheme="minorEastAsia"/>
                <w:szCs w:val="21"/>
              </w:rPr>
            </w:pPr>
            <w:r w:rsidRPr="00923157">
              <w:rPr>
                <w:rFonts w:eastAsiaTheme="minorEastAsia"/>
                <w:szCs w:val="21"/>
              </w:rPr>
              <w:t>振捣机</w:t>
            </w:r>
          </w:p>
        </w:tc>
        <w:tc>
          <w:tcPr>
            <w:tcW w:w="4644" w:type="dxa"/>
            <w:vAlign w:val="center"/>
          </w:tcPr>
          <w:p w:rsidR="00136E80" w:rsidRPr="00923157" w:rsidRDefault="00136E80" w:rsidP="00136E80">
            <w:pPr>
              <w:jc w:val="center"/>
              <w:rPr>
                <w:rFonts w:eastAsiaTheme="minorEastAsia"/>
                <w:szCs w:val="21"/>
              </w:rPr>
            </w:pPr>
            <w:r w:rsidRPr="00923157">
              <w:rPr>
                <w:rFonts w:eastAsiaTheme="minorEastAsia"/>
                <w:szCs w:val="21"/>
              </w:rPr>
              <w:t>84</w:t>
            </w:r>
          </w:p>
        </w:tc>
      </w:tr>
      <w:tr w:rsidR="00923157" w:rsidRPr="00923157" w:rsidTr="00136E80">
        <w:tc>
          <w:tcPr>
            <w:tcW w:w="4643" w:type="dxa"/>
            <w:vAlign w:val="center"/>
          </w:tcPr>
          <w:p w:rsidR="00136E80" w:rsidRPr="00923157" w:rsidRDefault="00136E80" w:rsidP="00136E80">
            <w:pPr>
              <w:jc w:val="center"/>
              <w:rPr>
                <w:rFonts w:eastAsiaTheme="minorEastAsia"/>
                <w:szCs w:val="21"/>
              </w:rPr>
            </w:pPr>
            <w:r w:rsidRPr="00923157">
              <w:rPr>
                <w:rFonts w:eastAsiaTheme="minorEastAsia"/>
                <w:szCs w:val="21"/>
              </w:rPr>
              <w:t>轮式装载机</w:t>
            </w:r>
          </w:p>
        </w:tc>
        <w:tc>
          <w:tcPr>
            <w:tcW w:w="4644" w:type="dxa"/>
            <w:vAlign w:val="center"/>
          </w:tcPr>
          <w:p w:rsidR="00136E80" w:rsidRPr="00923157" w:rsidRDefault="00136E80" w:rsidP="00136E80">
            <w:pPr>
              <w:jc w:val="center"/>
              <w:rPr>
                <w:rFonts w:eastAsiaTheme="minorEastAsia"/>
                <w:szCs w:val="21"/>
              </w:rPr>
            </w:pPr>
            <w:r w:rsidRPr="00923157">
              <w:rPr>
                <w:rFonts w:eastAsiaTheme="minorEastAsia"/>
                <w:szCs w:val="21"/>
              </w:rPr>
              <w:t>94</w:t>
            </w:r>
          </w:p>
        </w:tc>
      </w:tr>
      <w:tr w:rsidR="00923157" w:rsidRPr="00923157" w:rsidTr="00136E80">
        <w:tc>
          <w:tcPr>
            <w:tcW w:w="4643" w:type="dxa"/>
            <w:vAlign w:val="center"/>
          </w:tcPr>
          <w:p w:rsidR="00136E80" w:rsidRPr="00923157" w:rsidRDefault="00136E80" w:rsidP="00A2083A">
            <w:pPr>
              <w:jc w:val="center"/>
              <w:rPr>
                <w:rFonts w:eastAsiaTheme="minorEastAsia"/>
                <w:szCs w:val="21"/>
              </w:rPr>
            </w:pPr>
            <w:r w:rsidRPr="00923157">
              <w:rPr>
                <w:rFonts w:eastAsiaTheme="minorEastAsia"/>
                <w:szCs w:val="21"/>
              </w:rPr>
              <w:t>卡车</w:t>
            </w:r>
          </w:p>
        </w:tc>
        <w:tc>
          <w:tcPr>
            <w:tcW w:w="4644" w:type="dxa"/>
            <w:vAlign w:val="center"/>
          </w:tcPr>
          <w:p w:rsidR="00136E80" w:rsidRPr="00923157" w:rsidRDefault="00136E80" w:rsidP="00136E80">
            <w:pPr>
              <w:jc w:val="center"/>
              <w:rPr>
                <w:rFonts w:eastAsiaTheme="minorEastAsia"/>
                <w:szCs w:val="21"/>
              </w:rPr>
            </w:pPr>
            <w:r w:rsidRPr="00923157">
              <w:rPr>
                <w:rFonts w:eastAsiaTheme="minorEastAsia"/>
                <w:szCs w:val="21"/>
              </w:rPr>
              <w:t>92</w:t>
            </w:r>
          </w:p>
        </w:tc>
      </w:tr>
      <w:tr w:rsidR="00923157" w:rsidRPr="00923157" w:rsidTr="00136E80">
        <w:tc>
          <w:tcPr>
            <w:tcW w:w="4643" w:type="dxa"/>
            <w:vAlign w:val="center"/>
          </w:tcPr>
          <w:p w:rsidR="00136E80" w:rsidRPr="00923157" w:rsidRDefault="00136E80" w:rsidP="00136E80">
            <w:pPr>
              <w:jc w:val="center"/>
              <w:rPr>
                <w:rFonts w:eastAsiaTheme="minorEastAsia"/>
                <w:szCs w:val="21"/>
              </w:rPr>
            </w:pPr>
            <w:r w:rsidRPr="00923157">
              <w:rPr>
                <w:rFonts w:eastAsiaTheme="minorEastAsia"/>
                <w:szCs w:val="21"/>
              </w:rPr>
              <w:t>移动式吊车</w:t>
            </w:r>
          </w:p>
        </w:tc>
        <w:tc>
          <w:tcPr>
            <w:tcW w:w="4644" w:type="dxa"/>
            <w:vAlign w:val="center"/>
          </w:tcPr>
          <w:p w:rsidR="00136E80" w:rsidRPr="00923157" w:rsidRDefault="00136E80" w:rsidP="00136E80">
            <w:pPr>
              <w:jc w:val="center"/>
              <w:rPr>
                <w:rFonts w:eastAsiaTheme="minorEastAsia"/>
                <w:szCs w:val="21"/>
              </w:rPr>
            </w:pPr>
            <w:r w:rsidRPr="00923157">
              <w:rPr>
                <w:rFonts w:eastAsiaTheme="minorEastAsia"/>
                <w:szCs w:val="21"/>
              </w:rPr>
              <w:t>96</w:t>
            </w:r>
          </w:p>
        </w:tc>
      </w:tr>
      <w:tr w:rsidR="00923157" w:rsidRPr="00923157" w:rsidTr="00136E80">
        <w:tc>
          <w:tcPr>
            <w:tcW w:w="4643" w:type="dxa"/>
            <w:vAlign w:val="center"/>
          </w:tcPr>
          <w:p w:rsidR="00136E80" w:rsidRPr="00923157" w:rsidRDefault="00136E80" w:rsidP="00136E80">
            <w:pPr>
              <w:jc w:val="center"/>
              <w:rPr>
                <w:rFonts w:eastAsiaTheme="minorEastAsia"/>
                <w:szCs w:val="21"/>
              </w:rPr>
            </w:pPr>
            <w:r w:rsidRPr="00923157">
              <w:rPr>
                <w:rFonts w:eastAsiaTheme="minorEastAsia"/>
                <w:szCs w:val="21"/>
              </w:rPr>
              <w:t>气动扳手</w:t>
            </w:r>
          </w:p>
        </w:tc>
        <w:tc>
          <w:tcPr>
            <w:tcW w:w="4644" w:type="dxa"/>
            <w:vAlign w:val="center"/>
          </w:tcPr>
          <w:p w:rsidR="00136E80" w:rsidRPr="00923157" w:rsidRDefault="00136E80" w:rsidP="00136E80">
            <w:pPr>
              <w:jc w:val="center"/>
              <w:rPr>
                <w:rFonts w:eastAsiaTheme="minorEastAsia"/>
                <w:szCs w:val="21"/>
              </w:rPr>
            </w:pPr>
            <w:r w:rsidRPr="00923157">
              <w:rPr>
                <w:rFonts w:eastAsiaTheme="minorEastAsia"/>
                <w:szCs w:val="21"/>
              </w:rPr>
              <w:t>85</w:t>
            </w:r>
          </w:p>
        </w:tc>
      </w:tr>
      <w:tr w:rsidR="00923157" w:rsidRPr="00923157" w:rsidTr="00136E80">
        <w:tc>
          <w:tcPr>
            <w:tcW w:w="4643" w:type="dxa"/>
            <w:vAlign w:val="center"/>
          </w:tcPr>
          <w:p w:rsidR="00136E80" w:rsidRPr="00923157" w:rsidRDefault="00136E80" w:rsidP="00A2083A">
            <w:pPr>
              <w:jc w:val="center"/>
              <w:rPr>
                <w:rFonts w:eastAsiaTheme="minorEastAsia"/>
                <w:szCs w:val="21"/>
              </w:rPr>
            </w:pPr>
            <w:proofErr w:type="gramStart"/>
            <w:r w:rsidRPr="00923157">
              <w:rPr>
                <w:rFonts w:eastAsiaTheme="minorEastAsia"/>
                <w:szCs w:val="21"/>
              </w:rPr>
              <w:t>夯土机</w:t>
            </w:r>
            <w:proofErr w:type="gramEnd"/>
          </w:p>
        </w:tc>
        <w:tc>
          <w:tcPr>
            <w:tcW w:w="4644" w:type="dxa"/>
            <w:vAlign w:val="center"/>
          </w:tcPr>
          <w:p w:rsidR="00136E80" w:rsidRPr="00923157" w:rsidRDefault="00136E80" w:rsidP="00136E80">
            <w:pPr>
              <w:jc w:val="center"/>
              <w:rPr>
                <w:rFonts w:eastAsiaTheme="minorEastAsia"/>
                <w:szCs w:val="21"/>
              </w:rPr>
            </w:pPr>
            <w:r w:rsidRPr="00923157">
              <w:rPr>
                <w:rFonts w:eastAsiaTheme="minorEastAsia"/>
                <w:szCs w:val="21"/>
              </w:rPr>
              <w:t>92</w:t>
            </w:r>
          </w:p>
        </w:tc>
      </w:tr>
      <w:tr w:rsidR="00923157" w:rsidRPr="00923157" w:rsidTr="00136E80">
        <w:tc>
          <w:tcPr>
            <w:tcW w:w="4643" w:type="dxa"/>
            <w:vAlign w:val="center"/>
          </w:tcPr>
          <w:p w:rsidR="00136E80" w:rsidRPr="00923157" w:rsidRDefault="00136E80" w:rsidP="00A2083A">
            <w:pPr>
              <w:jc w:val="center"/>
              <w:rPr>
                <w:rFonts w:eastAsiaTheme="minorEastAsia"/>
                <w:szCs w:val="21"/>
              </w:rPr>
            </w:pPr>
            <w:r w:rsidRPr="00923157">
              <w:rPr>
                <w:rFonts w:eastAsiaTheme="minorEastAsia"/>
                <w:szCs w:val="21"/>
              </w:rPr>
              <w:t>铲土机</w:t>
            </w:r>
          </w:p>
        </w:tc>
        <w:tc>
          <w:tcPr>
            <w:tcW w:w="4644" w:type="dxa"/>
            <w:vAlign w:val="center"/>
          </w:tcPr>
          <w:p w:rsidR="00136E80" w:rsidRPr="00923157" w:rsidRDefault="00136E80" w:rsidP="00136E80">
            <w:pPr>
              <w:jc w:val="center"/>
              <w:rPr>
                <w:rFonts w:eastAsiaTheme="minorEastAsia"/>
                <w:szCs w:val="21"/>
              </w:rPr>
            </w:pPr>
            <w:r w:rsidRPr="00923157">
              <w:rPr>
                <w:rFonts w:eastAsiaTheme="minorEastAsia"/>
                <w:szCs w:val="21"/>
              </w:rPr>
              <w:t>95</w:t>
            </w:r>
          </w:p>
        </w:tc>
      </w:tr>
      <w:tr w:rsidR="00923157" w:rsidRPr="00923157" w:rsidTr="00136E80">
        <w:tc>
          <w:tcPr>
            <w:tcW w:w="4643" w:type="dxa"/>
            <w:vAlign w:val="center"/>
          </w:tcPr>
          <w:p w:rsidR="00136E80" w:rsidRPr="00923157" w:rsidRDefault="00136E80" w:rsidP="00A2083A">
            <w:pPr>
              <w:jc w:val="center"/>
              <w:rPr>
                <w:rFonts w:eastAsiaTheme="minorEastAsia"/>
                <w:szCs w:val="21"/>
              </w:rPr>
            </w:pPr>
            <w:r w:rsidRPr="00923157">
              <w:rPr>
                <w:rFonts w:eastAsiaTheme="minorEastAsia"/>
                <w:szCs w:val="21"/>
              </w:rPr>
              <w:t>推土机</w:t>
            </w:r>
          </w:p>
        </w:tc>
        <w:tc>
          <w:tcPr>
            <w:tcW w:w="4644" w:type="dxa"/>
            <w:vAlign w:val="center"/>
          </w:tcPr>
          <w:p w:rsidR="00136E80" w:rsidRPr="00923157" w:rsidRDefault="00136E80" w:rsidP="00136E80">
            <w:pPr>
              <w:jc w:val="center"/>
              <w:rPr>
                <w:rFonts w:eastAsiaTheme="minorEastAsia"/>
                <w:szCs w:val="21"/>
              </w:rPr>
            </w:pPr>
            <w:r w:rsidRPr="00923157">
              <w:rPr>
                <w:rFonts w:eastAsiaTheme="minorEastAsia"/>
                <w:szCs w:val="21"/>
              </w:rPr>
              <w:t>70</w:t>
            </w:r>
          </w:p>
        </w:tc>
      </w:tr>
      <w:tr w:rsidR="00923157" w:rsidRPr="00923157" w:rsidTr="00136E80">
        <w:tc>
          <w:tcPr>
            <w:tcW w:w="4643" w:type="dxa"/>
            <w:vAlign w:val="center"/>
          </w:tcPr>
          <w:p w:rsidR="00136E80" w:rsidRPr="00923157" w:rsidRDefault="00136E80" w:rsidP="00A2083A">
            <w:pPr>
              <w:jc w:val="center"/>
              <w:rPr>
                <w:rFonts w:eastAsiaTheme="minorEastAsia"/>
                <w:szCs w:val="21"/>
              </w:rPr>
            </w:pPr>
            <w:proofErr w:type="gramStart"/>
            <w:r w:rsidRPr="00923157">
              <w:rPr>
                <w:rFonts w:eastAsiaTheme="minorEastAsia"/>
                <w:szCs w:val="21"/>
              </w:rPr>
              <w:t>钻土机</w:t>
            </w:r>
            <w:proofErr w:type="gramEnd"/>
          </w:p>
        </w:tc>
        <w:tc>
          <w:tcPr>
            <w:tcW w:w="4644" w:type="dxa"/>
            <w:vAlign w:val="center"/>
          </w:tcPr>
          <w:p w:rsidR="00136E80" w:rsidRPr="00923157" w:rsidRDefault="00136E80" w:rsidP="00136E80">
            <w:pPr>
              <w:jc w:val="center"/>
              <w:rPr>
                <w:rFonts w:eastAsiaTheme="minorEastAsia"/>
                <w:szCs w:val="21"/>
              </w:rPr>
            </w:pPr>
            <w:r w:rsidRPr="00923157">
              <w:rPr>
                <w:rFonts w:eastAsiaTheme="minorEastAsia"/>
                <w:szCs w:val="21"/>
              </w:rPr>
              <w:t>75</w:t>
            </w:r>
          </w:p>
        </w:tc>
      </w:tr>
      <w:tr w:rsidR="00923157" w:rsidRPr="00923157" w:rsidTr="00136E80">
        <w:tc>
          <w:tcPr>
            <w:tcW w:w="4643" w:type="dxa"/>
            <w:vAlign w:val="center"/>
          </w:tcPr>
          <w:p w:rsidR="00136E80" w:rsidRPr="00923157" w:rsidRDefault="00136E80" w:rsidP="00A2083A">
            <w:pPr>
              <w:jc w:val="center"/>
              <w:rPr>
                <w:rFonts w:eastAsiaTheme="minorEastAsia"/>
                <w:szCs w:val="21"/>
              </w:rPr>
            </w:pPr>
            <w:r w:rsidRPr="00923157">
              <w:rPr>
                <w:rFonts w:eastAsiaTheme="minorEastAsia"/>
                <w:szCs w:val="21"/>
              </w:rPr>
              <w:t>浇捣机</w:t>
            </w:r>
          </w:p>
        </w:tc>
        <w:tc>
          <w:tcPr>
            <w:tcW w:w="4644" w:type="dxa"/>
            <w:vAlign w:val="center"/>
          </w:tcPr>
          <w:p w:rsidR="00136E80" w:rsidRPr="00923157" w:rsidRDefault="00136E80" w:rsidP="00136E80">
            <w:pPr>
              <w:jc w:val="center"/>
              <w:rPr>
                <w:rFonts w:eastAsiaTheme="minorEastAsia"/>
                <w:szCs w:val="21"/>
              </w:rPr>
            </w:pPr>
            <w:r w:rsidRPr="00923157">
              <w:rPr>
                <w:rFonts w:eastAsiaTheme="minorEastAsia"/>
                <w:szCs w:val="21"/>
              </w:rPr>
              <w:t>92</w:t>
            </w:r>
          </w:p>
        </w:tc>
      </w:tr>
    </w:tbl>
    <w:p w:rsidR="00DD1CC5" w:rsidRPr="00923157" w:rsidRDefault="00DD1CC5" w:rsidP="00DD1CC5">
      <w:pPr>
        <w:spacing w:line="360" w:lineRule="auto"/>
        <w:ind w:firstLineChars="200" w:firstLine="482"/>
        <w:rPr>
          <w:rFonts w:eastAsiaTheme="minorEastAsia"/>
          <w:b/>
          <w:sz w:val="24"/>
        </w:rPr>
      </w:pPr>
      <w:r w:rsidRPr="00923157">
        <w:rPr>
          <w:rFonts w:eastAsiaTheme="minorEastAsia"/>
          <w:b/>
          <w:sz w:val="24"/>
        </w:rPr>
        <w:t>四、施工期固体废物污染源</w:t>
      </w:r>
    </w:p>
    <w:p w:rsidR="00136E80" w:rsidRPr="00923157" w:rsidRDefault="00136E80" w:rsidP="00136E80">
      <w:pPr>
        <w:spacing w:line="360" w:lineRule="auto"/>
        <w:ind w:firstLineChars="200" w:firstLine="480"/>
        <w:rPr>
          <w:rFonts w:eastAsiaTheme="minorEastAsia"/>
          <w:sz w:val="24"/>
        </w:rPr>
      </w:pPr>
      <w:r w:rsidRPr="00923157">
        <w:rPr>
          <w:rFonts w:ascii="宋体" w:hAnsi="宋体" w:cs="宋体" w:hint="eastAsia"/>
          <w:sz w:val="24"/>
        </w:rPr>
        <w:t>①</w:t>
      </w:r>
      <w:r w:rsidRPr="00923157">
        <w:rPr>
          <w:rFonts w:eastAsiaTheme="minorEastAsia"/>
          <w:sz w:val="24"/>
        </w:rPr>
        <w:t>建筑垃圾</w:t>
      </w:r>
    </w:p>
    <w:p w:rsidR="00136E80" w:rsidRPr="00923157" w:rsidRDefault="00136E80" w:rsidP="00136E80">
      <w:pPr>
        <w:spacing w:line="360" w:lineRule="auto"/>
        <w:ind w:firstLineChars="200" w:firstLine="480"/>
        <w:rPr>
          <w:rFonts w:eastAsiaTheme="minorEastAsia"/>
          <w:sz w:val="24"/>
        </w:rPr>
      </w:pPr>
      <w:r w:rsidRPr="00923157">
        <w:rPr>
          <w:rFonts w:eastAsiaTheme="minorEastAsia"/>
          <w:sz w:val="24"/>
        </w:rPr>
        <w:t>建筑垃圾主要包括施工过程产生的建筑垃圾（包括沙石、包装袋、碎木块、废水泥浇注体、碎玻璃、废金属等），根据《环境统计手册》，建筑垃圾产生系数约</w:t>
      </w:r>
      <w:r w:rsidRPr="00923157">
        <w:rPr>
          <w:rFonts w:eastAsiaTheme="minorEastAsia"/>
          <w:sz w:val="24"/>
        </w:rPr>
        <w:t>50kg/m</w:t>
      </w:r>
      <w:r w:rsidRPr="00923157">
        <w:rPr>
          <w:rFonts w:eastAsiaTheme="minorEastAsia"/>
          <w:sz w:val="24"/>
          <w:vertAlign w:val="superscript"/>
        </w:rPr>
        <w:t>2</w:t>
      </w:r>
      <w:r w:rsidRPr="00923157">
        <w:rPr>
          <w:rFonts w:eastAsiaTheme="minorEastAsia"/>
          <w:sz w:val="24"/>
        </w:rPr>
        <w:t>，本项目总建筑面积</w:t>
      </w:r>
      <w:r w:rsidRPr="00923157">
        <w:rPr>
          <w:rFonts w:eastAsiaTheme="minorEastAsia"/>
          <w:sz w:val="24"/>
        </w:rPr>
        <w:t>148656.28m</w:t>
      </w:r>
      <w:r w:rsidRPr="00923157">
        <w:rPr>
          <w:rFonts w:eastAsiaTheme="minorEastAsia"/>
          <w:sz w:val="24"/>
          <w:vertAlign w:val="superscript"/>
        </w:rPr>
        <w:t>2</w:t>
      </w:r>
      <w:r w:rsidRPr="00923157">
        <w:rPr>
          <w:rFonts w:eastAsiaTheme="minorEastAsia"/>
          <w:sz w:val="24"/>
        </w:rPr>
        <w:t>，施工期产生的建筑垃圾约</w:t>
      </w:r>
      <w:r w:rsidRPr="00923157">
        <w:rPr>
          <w:rFonts w:eastAsiaTheme="minorEastAsia"/>
          <w:sz w:val="24"/>
        </w:rPr>
        <w:t>8000t</w:t>
      </w:r>
      <w:r w:rsidRPr="00923157">
        <w:rPr>
          <w:rFonts w:eastAsiaTheme="minorEastAsia"/>
          <w:sz w:val="24"/>
        </w:rPr>
        <w:t>。这些废渣如处理不当，不仅占用土地，造成水土流失，对环境造成影响。</w:t>
      </w:r>
    </w:p>
    <w:p w:rsidR="00136E80" w:rsidRPr="00923157" w:rsidRDefault="00136E80" w:rsidP="00136E80">
      <w:pPr>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弃土</w:t>
      </w:r>
    </w:p>
    <w:p w:rsidR="00136E80" w:rsidRPr="00923157" w:rsidRDefault="00136E80" w:rsidP="00136E80">
      <w:pPr>
        <w:spacing w:line="360" w:lineRule="auto"/>
        <w:ind w:firstLineChars="200" w:firstLine="480"/>
        <w:rPr>
          <w:rFonts w:eastAsiaTheme="minorEastAsia"/>
          <w:sz w:val="24"/>
        </w:rPr>
      </w:pPr>
      <w:r w:rsidRPr="00923157">
        <w:rPr>
          <w:rFonts w:eastAsiaTheme="minorEastAsia"/>
          <w:sz w:val="24"/>
        </w:rPr>
        <w:t>根据现场勘查，项目地块较为平整，由项目初步设计中</w:t>
      </w:r>
      <w:r w:rsidR="003C7EF7" w:rsidRPr="00923157">
        <w:rPr>
          <w:rFonts w:eastAsiaTheme="minorEastAsia"/>
          <w:sz w:val="24"/>
        </w:rPr>
        <w:t>土石方平衡计算</w:t>
      </w:r>
      <w:r w:rsidRPr="00923157">
        <w:rPr>
          <w:rFonts w:eastAsiaTheme="minorEastAsia"/>
          <w:sz w:val="24"/>
        </w:rPr>
        <w:t>，本项目填挖方</w:t>
      </w:r>
      <w:proofErr w:type="gramStart"/>
      <w:r w:rsidRPr="00923157">
        <w:rPr>
          <w:rFonts w:eastAsiaTheme="minorEastAsia"/>
          <w:sz w:val="24"/>
        </w:rPr>
        <w:t>量如下</w:t>
      </w:r>
      <w:proofErr w:type="gramEnd"/>
      <w:r w:rsidRPr="00923157">
        <w:rPr>
          <w:rFonts w:eastAsiaTheme="minorEastAsia"/>
          <w:sz w:val="24"/>
        </w:rPr>
        <w:t>表：</w:t>
      </w:r>
    </w:p>
    <w:p w:rsidR="00136E80" w:rsidRPr="00923157" w:rsidRDefault="00136E80" w:rsidP="00136E80">
      <w:pPr>
        <w:rPr>
          <w:rFonts w:eastAsiaTheme="minorEastAsia"/>
          <w:b/>
          <w:szCs w:val="21"/>
        </w:rPr>
      </w:pPr>
      <w:r w:rsidRPr="00923157">
        <w:rPr>
          <w:rFonts w:eastAsiaTheme="minorEastAsia"/>
          <w:b/>
          <w:szCs w:val="21"/>
        </w:rPr>
        <w:t>表</w:t>
      </w:r>
      <w:r w:rsidR="0011434C" w:rsidRPr="00923157">
        <w:rPr>
          <w:rFonts w:eastAsiaTheme="minorEastAsia"/>
          <w:b/>
          <w:szCs w:val="21"/>
        </w:rPr>
        <w:t xml:space="preserve">4.5-4             </w:t>
      </w:r>
      <w:r w:rsidRPr="00923157">
        <w:rPr>
          <w:rFonts w:eastAsiaTheme="minorEastAsia"/>
          <w:b/>
          <w:szCs w:val="21"/>
        </w:rPr>
        <w:t xml:space="preserve">        </w:t>
      </w:r>
      <w:r w:rsidR="00A2083A" w:rsidRPr="00923157">
        <w:rPr>
          <w:rFonts w:eastAsiaTheme="minorEastAsia" w:hint="eastAsia"/>
          <w:b/>
          <w:szCs w:val="21"/>
        </w:rPr>
        <w:t xml:space="preserve">   </w:t>
      </w:r>
      <w:r w:rsidRPr="00923157">
        <w:rPr>
          <w:rFonts w:eastAsiaTheme="minorEastAsia"/>
          <w:b/>
          <w:szCs w:val="21"/>
        </w:rPr>
        <w:t xml:space="preserve"> </w:t>
      </w:r>
      <w:r w:rsidRPr="00923157">
        <w:rPr>
          <w:rFonts w:eastAsiaTheme="minorEastAsia"/>
          <w:b/>
          <w:szCs w:val="21"/>
        </w:rPr>
        <w:t>工程土石方平衡表</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21"/>
        <w:gridCol w:w="2322"/>
        <w:gridCol w:w="2322"/>
        <w:gridCol w:w="2322"/>
      </w:tblGrid>
      <w:tr w:rsidR="00923157" w:rsidRPr="00923157" w:rsidTr="00A2083A">
        <w:tc>
          <w:tcPr>
            <w:tcW w:w="2321" w:type="dxa"/>
            <w:vMerge w:val="restart"/>
            <w:vAlign w:val="center"/>
          </w:tcPr>
          <w:p w:rsidR="00136E80" w:rsidRPr="00923157" w:rsidRDefault="00136E80" w:rsidP="00A2083A">
            <w:pPr>
              <w:jc w:val="center"/>
              <w:rPr>
                <w:rFonts w:eastAsiaTheme="minorEastAsia"/>
                <w:b/>
                <w:szCs w:val="21"/>
              </w:rPr>
            </w:pPr>
            <w:r w:rsidRPr="00923157">
              <w:rPr>
                <w:rFonts w:eastAsiaTheme="minorEastAsia"/>
                <w:b/>
                <w:szCs w:val="21"/>
              </w:rPr>
              <w:t>工程名称</w:t>
            </w:r>
          </w:p>
        </w:tc>
        <w:tc>
          <w:tcPr>
            <w:tcW w:w="4644" w:type="dxa"/>
            <w:gridSpan w:val="2"/>
            <w:vAlign w:val="center"/>
          </w:tcPr>
          <w:p w:rsidR="00136E80" w:rsidRPr="00923157" w:rsidRDefault="00136E80" w:rsidP="00A2083A">
            <w:pPr>
              <w:jc w:val="center"/>
              <w:rPr>
                <w:rFonts w:eastAsiaTheme="minorEastAsia"/>
                <w:b/>
                <w:szCs w:val="21"/>
              </w:rPr>
            </w:pPr>
            <w:r w:rsidRPr="00923157">
              <w:rPr>
                <w:rFonts w:eastAsiaTheme="minorEastAsia"/>
                <w:b/>
                <w:szCs w:val="21"/>
              </w:rPr>
              <w:t>土方量（</w:t>
            </w:r>
            <w:r w:rsidRPr="00923157">
              <w:rPr>
                <w:rFonts w:eastAsiaTheme="minorEastAsia"/>
                <w:b/>
                <w:szCs w:val="21"/>
              </w:rPr>
              <w:t>m</w:t>
            </w:r>
            <w:r w:rsidRPr="00923157">
              <w:rPr>
                <w:rFonts w:eastAsiaTheme="minorEastAsia"/>
                <w:b/>
                <w:szCs w:val="21"/>
                <w:vertAlign w:val="superscript"/>
              </w:rPr>
              <w:t>3</w:t>
            </w:r>
            <w:r w:rsidRPr="00923157">
              <w:rPr>
                <w:rFonts w:eastAsiaTheme="minorEastAsia"/>
                <w:b/>
                <w:szCs w:val="21"/>
              </w:rPr>
              <w:t>）</w:t>
            </w:r>
          </w:p>
        </w:tc>
        <w:tc>
          <w:tcPr>
            <w:tcW w:w="2322" w:type="dxa"/>
            <w:vMerge w:val="restart"/>
            <w:vAlign w:val="center"/>
          </w:tcPr>
          <w:p w:rsidR="00136E80" w:rsidRPr="00923157" w:rsidRDefault="00136E80" w:rsidP="00A2083A">
            <w:pPr>
              <w:jc w:val="center"/>
              <w:rPr>
                <w:rFonts w:eastAsiaTheme="minorEastAsia"/>
                <w:b/>
                <w:szCs w:val="21"/>
              </w:rPr>
            </w:pPr>
            <w:r w:rsidRPr="00923157">
              <w:rPr>
                <w:rFonts w:eastAsiaTheme="minorEastAsia"/>
                <w:b/>
                <w:szCs w:val="21"/>
              </w:rPr>
              <w:t>备注</w:t>
            </w:r>
          </w:p>
        </w:tc>
      </w:tr>
      <w:tr w:rsidR="00923157" w:rsidRPr="00923157" w:rsidTr="00A2083A">
        <w:tc>
          <w:tcPr>
            <w:tcW w:w="2321" w:type="dxa"/>
            <w:vMerge/>
            <w:vAlign w:val="center"/>
          </w:tcPr>
          <w:p w:rsidR="00136E80" w:rsidRPr="00923157" w:rsidRDefault="00136E80" w:rsidP="00A2083A">
            <w:pPr>
              <w:jc w:val="center"/>
              <w:rPr>
                <w:rFonts w:eastAsiaTheme="minorEastAsia"/>
                <w:szCs w:val="21"/>
              </w:rPr>
            </w:pPr>
          </w:p>
        </w:tc>
        <w:tc>
          <w:tcPr>
            <w:tcW w:w="2322" w:type="dxa"/>
            <w:vAlign w:val="center"/>
          </w:tcPr>
          <w:p w:rsidR="00136E80" w:rsidRPr="00923157" w:rsidRDefault="00136E80" w:rsidP="00A2083A">
            <w:pPr>
              <w:jc w:val="center"/>
              <w:rPr>
                <w:rFonts w:eastAsiaTheme="minorEastAsia"/>
                <w:b/>
                <w:szCs w:val="21"/>
              </w:rPr>
            </w:pPr>
            <w:r w:rsidRPr="00923157">
              <w:rPr>
                <w:rFonts w:eastAsiaTheme="minorEastAsia"/>
                <w:b/>
                <w:szCs w:val="21"/>
              </w:rPr>
              <w:t>挖方量（</w:t>
            </w:r>
            <w:r w:rsidRPr="00923157">
              <w:rPr>
                <w:rFonts w:eastAsiaTheme="minorEastAsia"/>
                <w:b/>
                <w:szCs w:val="21"/>
              </w:rPr>
              <w:t>-</w:t>
            </w:r>
            <w:r w:rsidRPr="00923157">
              <w:rPr>
                <w:rFonts w:eastAsiaTheme="minorEastAsia"/>
                <w:b/>
                <w:szCs w:val="21"/>
              </w:rPr>
              <w:t>）</w:t>
            </w:r>
          </w:p>
        </w:tc>
        <w:tc>
          <w:tcPr>
            <w:tcW w:w="2322" w:type="dxa"/>
            <w:vAlign w:val="center"/>
          </w:tcPr>
          <w:p w:rsidR="00136E80" w:rsidRPr="00923157" w:rsidRDefault="00136E80" w:rsidP="00A2083A">
            <w:pPr>
              <w:jc w:val="center"/>
              <w:rPr>
                <w:rFonts w:eastAsiaTheme="minorEastAsia"/>
                <w:b/>
                <w:szCs w:val="21"/>
              </w:rPr>
            </w:pPr>
            <w:r w:rsidRPr="00923157">
              <w:rPr>
                <w:rFonts w:eastAsiaTheme="minorEastAsia"/>
                <w:b/>
                <w:szCs w:val="21"/>
              </w:rPr>
              <w:t>填方量（</w:t>
            </w:r>
            <w:r w:rsidRPr="00923157">
              <w:rPr>
                <w:rFonts w:eastAsiaTheme="minorEastAsia"/>
                <w:b/>
                <w:szCs w:val="21"/>
              </w:rPr>
              <w:t>+</w:t>
            </w:r>
            <w:r w:rsidRPr="00923157">
              <w:rPr>
                <w:rFonts w:eastAsiaTheme="minorEastAsia"/>
                <w:b/>
                <w:szCs w:val="21"/>
              </w:rPr>
              <w:t>）</w:t>
            </w:r>
          </w:p>
        </w:tc>
        <w:tc>
          <w:tcPr>
            <w:tcW w:w="2322" w:type="dxa"/>
            <w:vMerge/>
            <w:vAlign w:val="center"/>
          </w:tcPr>
          <w:p w:rsidR="00136E80" w:rsidRPr="00923157" w:rsidRDefault="00136E80" w:rsidP="00A2083A">
            <w:pPr>
              <w:jc w:val="center"/>
              <w:rPr>
                <w:rFonts w:eastAsiaTheme="minorEastAsia"/>
                <w:szCs w:val="21"/>
              </w:rPr>
            </w:pPr>
          </w:p>
        </w:tc>
      </w:tr>
      <w:tr w:rsidR="00923157" w:rsidRPr="00923157" w:rsidTr="00A2083A">
        <w:tc>
          <w:tcPr>
            <w:tcW w:w="2321" w:type="dxa"/>
            <w:vAlign w:val="center"/>
          </w:tcPr>
          <w:p w:rsidR="00136E80" w:rsidRPr="00923157" w:rsidRDefault="00136E80" w:rsidP="00A2083A">
            <w:pPr>
              <w:jc w:val="center"/>
              <w:rPr>
                <w:rFonts w:eastAsiaTheme="minorEastAsia"/>
                <w:szCs w:val="21"/>
              </w:rPr>
            </w:pPr>
            <w:r w:rsidRPr="00923157">
              <w:rPr>
                <w:rFonts w:eastAsiaTheme="minorEastAsia"/>
                <w:szCs w:val="21"/>
              </w:rPr>
              <w:lastRenderedPageBreak/>
              <w:t>合计</w:t>
            </w:r>
          </w:p>
        </w:tc>
        <w:tc>
          <w:tcPr>
            <w:tcW w:w="2322" w:type="dxa"/>
            <w:vAlign w:val="center"/>
          </w:tcPr>
          <w:p w:rsidR="00136E80" w:rsidRPr="00923157" w:rsidRDefault="003C7EF7" w:rsidP="00A2083A">
            <w:pPr>
              <w:jc w:val="center"/>
              <w:rPr>
                <w:rFonts w:eastAsiaTheme="minorEastAsia"/>
                <w:szCs w:val="21"/>
              </w:rPr>
            </w:pPr>
            <w:r w:rsidRPr="00923157">
              <w:rPr>
                <w:rFonts w:eastAsiaTheme="minorEastAsia"/>
                <w:szCs w:val="21"/>
              </w:rPr>
              <w:t>213410</w:t>
            </w:r>
          </w:p>
        </w:tc>
        <w:tc>
          <w:tcPr>
            <w:tcW w:w="2322" w:type="dxa"/>
            <w:vAlign w:val="center"/>
          </w:tcPr>
          <w:p w:rsidR="00136E80" w:rsidRPr="00923157" w:rsidRDefault="003C7EF7" w:rsidP="00A2083A">
            <w:pPr>
              <w:jc w:val="center"/>
              <w:rPr>
                <w:rFonts w:eastAsiaTheme="minorEastAsia"/>
                <w:szCs w:val="21"/>
              </w:rPr>
            </w:pPr>
            <w:r w:rsidRPr="00923157">
              <w:rPr>
                <w:rFonts w:eastAsiaTheme="minorEastAsia"/>
                <w:szCs w:val="21"/>
              </w:rPr>
              <w:t>154740</w:t>
            </w:r>
          </w:p>
        </w:tc>
        <w:tc>
          <w:tcPr>
            <w:tcW w:w="2322" w:type="dxa"/>
            <w:vAlign w:val="center"/>
          </w:tcPr>
          <w:p w:rsidR="00136E80" w:rsidRPr="00923157" w:rsidRDefault="00136E80" w:rsidP="00A2083A">
            <w:pPr>
              <w:jc w:val="center"/>
              <w:rPr>
                <w:rFonts w:eastAsiaTheme="minorEastAsia"/>
                <w:szCs w:val="21"/>
              </w:rPr>
            </w:pPr>
          </w:p>
        </w:tc>
      </w:tr>
      <w:tr w:rsidR="00923157" w:rsidRPr="00923157" w:rsidTr="00A2083A">
        <w:tc>
          <w:tcPr>
            <w:tcW w:w="2321" w:type="dxa"/>
            <w:vAlign w:val="center"/>
          </w:tcPr>
          <w:p w:rsidR="00136E80" w:rsidRPr="00923157" w:rsidRDefault="00136E80" w:rsidP="00A2083A">
            <w:pPr>
              <w:jc w:val="center"/>
              <w:rPr>
                <w:rFonts w:eastAsiaTheme="minorEastAsia"/>
                <w:szCs w:val="21"/>
              </w:rPr>
            </w:pPr>
            <w:r w:rsidRPr="00923157">
              <w:rPr>
                <w:rFonts w:eastAsiaTheme="minorEastAsia"/>
                <w:szCs w:val="21"/>
              </w:rPr>
              <w:t>挖方多于填方</w:t>
            </w:r>
          </w:p>
        </w:tc>
        <w:tc>
          <w:tcPr>
            <w:tcW w:w="4644" w:type="dxa"/>
            <w:gridSpan w:val="2"/>
            <w:vAlign w:val="center"/>
          </w:tcPr>
          <w:p w:rsidR="00136E80" w:rsidRPr="00923157" w:rsidRDefault="003C7EF7" w:rsidP="00A2083A">
            <w:pPr>
              <w:jc w:val="center"/>
              <w:rPr>
                <w:rFonts w:eastAsiaTheme="minorEastAsia"/>
                <w:szCs w:val="21"/>
              </w:rPr>
            </w:pPr>
            <w:r w:rsidRPr="00923157">
              <w:rPr>
                <w:rFonts w:eastAsiaTheme="minorEastAsia"/>
                <w:szCs w:val="21"/>
              </w:rPr>
              <w:t>58670</w:t>
            </w:r>
          </w:p>
        </w:tc>
        <w:tc>
          <w:tcPr>
            <w:tcW w:w="2322" w:type="dxa"/>
            <w:vAlign w:val="center"/>
          </w:tcPr>
          <w:p w:rsidR="00136E80" w:rsidRPr="00923157" w:rsidRDefault="00136E80" w:rsidP="00A2083A">
            <w:pPr>
              <w:jc w:val="center"/>
              <w:rPr>
                <w:rFonts w:eastAsiaTheme="minorEastAsia"/>
                <w:szCs w:val="21"/>
              </w:rPr>
            </w:pPr>
          </w:p>
        </w:tc>
      </w:tr>
    </w:tbl>
    <w:p w:rsidR="003C7EF7" w:rsidRPr="00923157" w:rsidRDefault="003C7EF7" w:rsidP="003C7EF7">
      <w:pPr>
        <w:spacing w:line="360" w:lineRule="auto"/>
        <w:ind w:firstLineChars="200" w:firstLine="480"/>
        <w:rPr>
          <w:rFonts w:eastAsiaTheme="minorEastAsia"/>
          <w:sz w:val="24"/>
        </w:rPr>
      </w:pPr>
      <w:r w:rsidRPr="00923157">
        <w:rPr>
          <w:rFonts w:eastAsiaTheme="minorEastAsia"/>
          <w:sz w:val="24"/>
        </w:rPr>
        <w:t>本项目挖方量大于填方量，多余的土石方</w:t>
      </w:r>
      <w:r w:rsidR="00290D6D" w:rsidRPr="00923157">
        <w:rPr>
          <w:rFonts w:eastAsiaTheme="minorEastAsia"/>
          <w:sz w:val="24"/>
        </w:rPr>
        <w:t>58670</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，渣土外运向汨罗市渣土部门办理相关手续，委托专业渣土运输公司负责土方转运，运至汨罗市渣土部门指定的渣土倒地点。</w:t>
      </w:r>
    </w:p>
    <w:p w:rsidR="003C7EF7" w:rsidRPr="00923157" w:rsidRDefault="003C7EF7" w:rsidP="008D099E">
      <w:pPr>
        <w:pStyle w:val="afffffffffff"/>
        <w:numPr>
          <w:ilvl w:val="0"/>
          <w:numId w:val="9"/>
        </w:numPr>
        <w:spacing w:line="360" w:lineRule="auto"/>
        <w:ind w:firstLineChars="0"/>
        <w:rPr>
          <w:rFonts w:eastAsiaTheme="minorEastAsia"/>
          <w:sz w:val="24"/>
        </w:rPr>
      </w:pPr>
      <w:r w:rsidRPr="00923157">
        <w:rPr>
          <w:rFonts w:eastAsiaTheme="minorEastAsia"/>
          <w:sz w:val="24"/>
        </w:rPr>
        <w:t>施工人员生活垃圾</w:t>
      </w:r>
    </w:p>
    <w:p w:rsidR="00136E80" w:rsidRPr="00923157" w:rsidRDefault="003C7EF7" w:rsidP="003C7EF7">
      <w:pPr>
        <w:spacing w:line="360" w:lineRule="auto"/>
        <w:ind w:firstLineChars="200" w:firstLine="480"/>
        <w:rPr>
          <w:rFonts w:eastAsiaTheme="minorEastAsia"/>
          <w:sz w:val="24"/>
        </w:rPr>
      </w:pPr>
      <w:r w:rsidRPr="00923157">
        <w:rPr>
          <w:rFonts w:eastAsiaTheme="minorEastAsia"/>
          <w:sz w:val="24"/>
        </w:rPr>
        <w:t>高峰期施工人数可达</w:t>
      </w:r>
      <w:r w:rsidRPr="00923157">
        <w:rPr>
          <w:rFonts w:eastAsiaTheme="minorEastAsia"/>
          <w:sz w:val="24"/>
        </w:rPr>
        <w:t>200</w:t>
      </w:r>
      <w:r w:rsidRPr="00923157">
        <w:rPr>
          <w:rFonts w:eastAsiaTheme="minorEastAsia"/>
          <w:sz w:val="24"/>
        </w:rPr>
        <w:t>人，平均每人排放生活垃圾约</w:t>
      </w:r>
      <w:r w:rsidRPr="00923157">
        <w:rPr>
          <w:rFonts w:eastAsiaTheme="minorEastAsia"/>
          <w:sz w:val="24"/>
        </w:rPr>
        <w:t>0.5kg/d</w:t>
      </w:r>
      <w:r w:rsidRPr="00923157">
        <w:rPr>
          <w:rFonts w:eastAsiaTheme="minorEastAsia"/>
          <w:sz w:val="24"/>
        </w:rPr>
        <w:t>，生活垃圾产生量为</w:t>
      </w:r>
      <w:r w:rsidRPr="00923157">
        <w:rPr>
          <w:rFonts w:eastAsiaTheme="minorEastAsia"/>
          <w:sz w:val="24"/>
        </w:rPr>
        <w:t>100kg/d</w:t>
      </w:r>
      <w:r w:rsidRPr="00923157">
        <w:rPr>
          <w:rFonts w:eastAsiaTheme="minorEastAsia"/>
          <w:sz w:val="24"/>
        </w:rPr>
        <w:t>。</w:t>
      </w:r>
    </w:p>
    <w:p w:rsidR="008D099E" w:rsidRPr="00923157" w:rsidRDefault="008D099E" w:rsidP="008D099E">
      <w:pPr>
        <w:spacing w:line="360" w:lineRule="auto"/>
        <w:ind w:firstLineChars="200" w:firstLine="482"/>
        <w:rPr>
          <w:rFonts w:eastAsiaTheme="minorEastAsia"/>
          <w:b/>
          <w:sz w:val="24"/>
        </w:rPr>
      </w:pPr>
      <w:r w:rsidRPr="00923157">
        <w:rPr>
          <w:rFonts w:eastAsiaTheme="minorEastAsia" w:hint="eastAsia"/>
          <w:b/>
          <w:sz w:val="24"/>
        </w:rPr>
        <w:t>五</w:t>
      </w:r>
      <w:r w:rsidRPr="00923157">
        <w:rPr>
          <w:rFonts w:eastAsiaTheme="minorEastAsia"/>
          <w:b/>
          <w:sz w:val="24"/>
        </w:rPr>
        <w:t>、施工期</w:t>
      </w:r>
      <w:r w:rsidR="00C23DF8" w:rsidRPr="00923157">
        <w:rPr>
          <w:rFonts w:eastAsiaTheme="minorEastAsia" w:hint="eastAsia"/>
          <w:b/>
          <w:sz w:val="24"/>
        </w:rPr>
        <w:t>水土流失</w:t>
      </w:r>
    </w:p>
    <w:p w:rsidR="00C23DF8" w:rsidRPr="00923157" w:rsidRDefault="00C23DF8" w:rsidP="00304006">
      <w:pPr>
        <w:spacing w:line="360" w:lineRule="auto"/>
        <w:ind w:firstLineChars="200" w:firstLine="480"/>
        <w:rPr>
          <w:rFonts w:eastAsiaTheme="minorEastAsia"/>
          <w:sz w:val="24"/>
        </w:rPr>
      </w:pPr>
      <w:r w:rsidRPr="00923157">
        <w:rPr>
          <w:rFonts w:eastAsiaTheme="minorEastAsia" w:hint="eastAsia"/>
          <w:sz w:val="24"/>
        </w:rPr>
        <w:t>本项目总施工期为</w:t>
      </w:r>
      <w:r w:rsidRPr="00923157">
        <w:rPr>
          <w:rFonts w:eastAsiaTheme="minorEastAsia" w:hint="eastAsia"/>
          <w:sz w:val="24"/>
        </w:rPr>
        <w:t>36</w:t>
      </w:r>
      <w:r w:rsidRPr="00923157">
        <w:rPr>
          <w:rFonts w:eastAsiaTheme="minorEastAsia" w:hint="eastAsia"/>
          <w:sz w:val="24"/>
        </w:rPr>
        <w:t>个月，总占地面积为</w:t>
      </w:r>
      <w:r w:rsidRPr="00923157">
        <w:rPr>
          <w:rFonts w:eastAsiaTheme="minorEastAsia"/>
          <w:sz w:val="24"/>
        </w:rPr>
        <w:t>100560m2</w:t>
      </w:r>
      <w:r w:rsidRPr="00923157">
        <w:rPr>
          <w:rFonts w:eastAsiaTheme="minorEastAsia" w:hint="eastAsia"/>
          <w:sz w:val="24"/>
        </w:rPr>
        <w:t>。根据湖南省第二次土壤侵蚀遥感调查成果，区域水土流失侵蚀类型主要以水力侵蚀为主，属于轻度水力侵蚀，侵蚀模数背景值平均为</w:t>
      </w:r>
      <w:r w:rsidRPr="00923157">
        <w:rPr>
          <w:rFonts w:eastAsiaTheme="minorEastAsia" w:hint="eastAsia"/>
          <w:sz w:val="24"/>
        </w:rPr>
        <w:t>200t/km</w:t>
      </w:r>
      <w:r w:rsidRPr="00923157">
        <w:rPr>
          <w:rFonts w:eastAsiaTheme="minorEastAsia" w:hint="eastAsia"/>
          <w:sz w:val="24"/>
          <w:vertAlign w:val="superscript"/>
        </w:rPr>
        <w:t>2</w:t>
      </w:r>
      <w:r w:rsidRPr="00923157">
        <w:rPr>
          <w:rFonts w:eastAsiaTheme="minorEastAsia" w:hint="eastAsia"/>
          <w:sz w:val="24"/>
        </w:rPr>
        <w:t>·</w:t>
      </w:r>
      <w:r w:rsidRPr="00923157">
        <w:rPr>
          <w:rFonts w:eastAsiaTheme="minorEastAsia" w:hint="eastAsia"/>
          <w:sz w:val="24"/>
        </w:rPr>
        <w:t>a</w:t>
      </w:r>
      <w:r w:rsidRPr="00923157">
        <w:rPr>
          <w:rFonts w:eastAsiaTheme="minorEastAsia" w:hint="eastAsia"/>
          <w:sz w:val="24"/>
        </w:rPr>
        <w:t>左右。</w:t>
      </w:r>
    </w:p>
    <w:p w:rsidR="00C23DF8" w:rsidRPr="00923157" w:rsidRDefault="00C23DF8" w:rsidP="00304006">
      <w:pPr>
        <w:spacing w:line="360" w:lineRule="auto"/>
        <w:ind w:firstLineChars="200" w:firstLine="480"/>
        <w:rPr>
          <w:rFonts w:eastAsiaTheme="minorEastAsia"/>
          <w:sz w:val="24"/>
        </w:rPr>
      </w:pPr>
      <w:r w:rsidRPr="00923157">
        <w:rPr>
          <w:rFonts w:eastAsiaTheme="minorEastAsia" w:hint="eastAsia"/>
          <w:sz w:val="24"/>
        </w:rPr>
        <w:t>通过经验公式预测，工程建设在无任何水土保持防护措施下可能产生的水土流失总量为</w:t>
      </w:r>
      <w:r w:rsidRPr="00923157">
        <w:rPr>
          <w:rFonts w:eastAsiaTheme="minorEastAsia" w:hint="eastAsia"/>
          <w:sz w:val="24"/>
        </w:rPr>
        <w:t>1551.52t</w:t>
      </w:r>
      <w:r w:rsidRPr="00923157">
        <w:rPr>
          <w:rFonts w:eastAsiaTheme="minorEastAsia" w:hint="eastAsia"/>
          <w:sz w:val="24"/>
        </w:rPr>
        <w:t>，新增水土流失总量为</w:t>
      </w:r>
      <w:r w:rsidRPr="00923157">
        <w:rPr>
          <w:rFonts w:eastAsiaTheme="minorEastAsia" w:hint="eastAsia"/>
          <w:sz w:val="24"/>
        </w:rPr>
        <w:t>1515.67</w:t>
      </w:r>
      <w:r w:rsidRPr="00923157">
        <w:rPr>
          <w:rFonts w:eastAsiaTheme="minorEastAsia"/>
          <w:sz w:val="24"/>
        </w:rPr>
        <w:t>t</w:t>
      </w:r>
      <w:r w:rsidRPr="00923157">
        <w:rPr>
          <w:rFonts w:eastAsiaTheme="minorEastAsia" w:hint="eastAsia"/>
          <w:sz w:val="24"/>
        </w:rPr>
        <w:t>。</w:t>
      </w:r>
    </w:p>
    <w:p w:rsidR="00C23DF8" w:rsidRPr="00923157" w:rsidRDefault="00C23DF8" w:rsidP="00304006">
      <w:pPr>
        <w:rPr>
          <w:rFonts w:eastAsiaTheme="minorEastAsia"/>
          <w:b/>
          <w:szCs w:val="21"/>
        </w:rPr>
      </w:pPr>
      <w:r w:rsidRPr="00923157">
        <w:rPr>
          <w:rFonts w:eastAsiaTheme="minorEastAsia"/>
          <w:b/>
          <w:szCs w:val="21"/>
        </w:rPr>
        <w:t>表</w:t>
      </w:r>
      <w:r w:rsidRPr="00923157">
        <w:rPr>
          <w:rFonts w:eastAsiaTheme="minorEastAsia" w:hint="eastAsia"/>
          <w:b/>
          <w:szCs w:val="21"/>
        </w:rPr>
        <w:t>6-3</w:t>
      </w:r>
      <w:r w:rsidRPr="00923157">
        <w:rPr>
          <w:rFonts w:eastAsiaTheme="minorEastAsia"/>
          <w:b/>
          <w:szCs w:val="21"/>
        </w:rPr>
        <w:t xml:space="preserve"> </w:t>
      </w:r>
      <w:r w:rsidR="00304006" w:rsidRPr="00923157">
        <w:rPr>
          <w:rFonts w:eastAsiaTheme="minorEastAsia" w:hint="eastAsia"/>
          <w:b/>
          <w:szCs w:val="21"/>
        </w:rPr>
        <w:t xml:space="preserve">                </w:t>
      </w:r>
      <w:r w:rsidRPr="00923157">
        <w:rPr>
          <w:rFonts w:eastAsiaTheme="minorEastAsia"/>
          <w:b/>
          <w:szCs w:val="21"/>
        </w:rPr>
        <w:t xml:space="preserve"> </w:t>
      </w:r>
      <w:r w:rsidRPr="00923157">
        <w:rPr>
          <w:rFonts w:eastAsiaTheme="minorEastAsia" w:hint="eastAsia"/>
          <w:b/>
          <w:szCs w:val="21"/>
        </w:rPr>
        <w:t>水土流失量预测表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150"/>
        <w:gridCol w:w="1001"/>
        <w:gridCol w:w="997"/>
        <w:gridCol w:w="1287"/>
        <w:gridCol w:w="997"/>
        <w:gridCol w:w="917"/>
        <w:gridCol w:w="914"/>
        <w:gridCol w:w="926"/>
        <w:gridCol w:w="912"/>
      </w:tblGrid>
      <w:tr w:rsidR="00923157" w:rsidRPr="00923157" w:rsidTr="00304006">
        <w:trPr>
          <w:jc w:val="center"/>
        </w:trPr>
        <w:tc>
          <w:tcPr>
            <w:tcW w:w="631" w:type="pct"/>
            <w:vAlign w:val="center"/>
          </w:tcPr>
          <w:p w:rsidR="00C23DF8" w:rsidRPr="00923157" w:rsidRDefault="00C23DF8" w:rsidP="0042403C">
            <w:pPr>
              <w:pStyle w:val="TableParagraph"/>
              <w:kinsoku w:val="0"/>
              <w:overflowPunct w:val="0"/>
              <w:jc w:val="center"/>
              <w:rPr>
                <w:rFonts w:ascii="Times New Roman" w:eastAsiaTheme="minorEastAsia" w:hAnsi="Times New Roman" w:cs="Times New Roman"/>
                <w:b/>
                <w:sz w:val="21"/>
                <w:szCs w:val="21"/>
              </w:rPr>
            </w:pPr>
            <w:r w:rsidRPr="00923157">
              <w:rPr>
                <w:rFonts w:ascii="Times New Roman" w:eastAsiaTheme="minorEastAsia" w:hAnsi="Times New Roman" w:cs="Times New Roman"/>
                <w:b/>
                <w:sz w:val="21"/>
                <w:szCs w:val="21"/>
              </w:rPr>
              <w:t>预测单元</w:t>
            </w:r>
          </w:p>
        </w:tc>
        <w:tc>
          <w:tcPr>
            <w:tcW w:w="550" w:type="pct"/>
            <w:vAlign w:val="center"/>
          </w:tcPr>
          <w:p w:rsidR="00C23DF8" w:rsidRPr="00923157" w:rsidRDefault="00C23DF8" w:rsidP="0042403C">
            <w:pPr>
              <w:pStyle w:val="TableParagraph"/>
              <w:kinsoku w:val="0"/>
              <w:overflowPunct w:val="0"/>
              <w:jc w:val="center"/>
              <w:rPr>
                <w:rFonts w:ascii="Times New Roman" w:eastAsiaTheme="minorEastAsia" w:hAnsi="Times New Roman" w:cs="Times New Roman"/>
                <w:b/>
                <w:sz w:val="21"/>
                <w:szCs w:val="21"/>
              </w:rPr>
            </w:pPr>
            <w:r w:rsidRPr="00923157">
              <w:rPr>
                <w:rFonts w:ascii="Times New Roman" w:eastAsiaTheme="minorEastAsia" w:hAnsi="Times New Roman" w:cs="Times New Roman"/>
                <w:b/>
                <w:sz w:val="21"/>
                <w:szCs w:val="21"/>
              </w:rPr>
              <w:t>预测时段</w:t>
            </w:r>
          </w:p>
        </w:tc>
        <w:tc>
          <w:tcPr>
            <w:tcW w:w="548" w:type="pct"/>
            <w:vAlign w:val="center"/>
          </w:tcPr>
          <w:p w:rsidR="00304006" w:rsidRPr="00923157" w:rsidRDefault="00C23DF8" w:rsidP="00304006">
            <w:pPr>
              <w:pStyle w:val="TableParagraph"/>
              <w:kinsoku w:val="0"/>
              <w:overflowPunct w:val="0"/>
              <w:jc w:val="center"/>
              <w:rPr>
                <w:rFonts w:ascii="Times New Roman" w:eastAsiaTheme="minorEastAsia" w:hAnsi="Times New Roman" w:cs="Times New Roman"/>
                <w:b/>
                <w:spacing w:val="-9"/>
                <w:sz w:val="21"/>
                <w:szCs w:val="21"/>
              </w:rPr>
            </w:pPr>
            <w:r w:rsidRPr="00923157">
              <w:rPr>
                <w:rFonts w:ascii="Times New Roman" w:eastAsiaTheme="minorEastAsia" w:hAnsi="Times New Roman" w:cs="Times New Roman"/>
                <w:b/>
                <w:sz w:val="21"/>
                <w:szCs w:val="21"/>
              </w:rPr>
              <w:t>侵蚀背景</w:t>
            </w:r>
            <w:r w:rsidRPr="00923157">
              <w:rPr>
                <w:rFonts w:ascii="Times New Roman" w:eastAsiaTheme="minorEastAsia" w:hAnsi="Times New Roman" w:cs="Times New Roman"/>
                <w:b/>
                <w:sz w:val="21"/>
                <w:szCs w:val="21"/>
              </w:rPr>
              <w:t xml:space="preserve"> </w:t>
            </w:r>
            <w:r w:rsidRPr="00923157">
              <w:rPr>
                <w:rFonts w:ascii="Times New Roman" w:eastAsiaTheme="minorEastAsia" w:hAnsi="Times New Roman" w:cs="Times New Roman"/>
                <w:b/>
                <w:spacing w:val="-9"/>
                <w:sz w:val="21"/>
                <w:szCs w:val="21"/>
              </w:rPr>
              <w:t>值</w:t>
            </w:r>
          </w:p>
          <w:p w:rsidR="00C23DF8" w:rsidRPr="00923157" w:rsidRDefault="00C23DF8" w:rsidP="00304006">
            <w:pPr>
              <w:pStyle w:val="TableParagraph"/>
              <w:kinsoku w:val="0"/>
              <w:overflowPunct w:val="0"/>
              <w:jc w:val="center"/>
              <w:rPr>
                <w:rFonts w:ascii="Times New Roman" w:eastAsiaTheme="minorEastAsia" w:hAnsi="Times New Roman" w:cs="Times New Roman"/>
                <w:b/>
                <w:sz w:val="21"/>
                <w:szCs w:val="21"/>
              </w:rPr>
            </w:pPr>
            <w:r w:rsidRPr="00923157">
              <w:rPr>
                <w:rFonts w:ascii="Times New Roman" w:eastAsiaTheme="minorEastAsia" w:hAnsi="Times New Roman" w:cs="Times New Roman"/>
                <w:b/>
                <w:spacing w:val="-9"/>
                <w:sz w:val="21"/>
                <w:szCs w:val="21"/>
              </w:rPr>
              <w:t>（</w:t>
            </w:r>
            <w:r w:rsidRPr="00923157">
              <w:rPr>
                <w:rFonts w:ascii="Times New Roman" w:eastAsiaTheme="minorEastAsia" w:hAnsi="Times New Roman" w:cs="Times New Roman"/>
                <w:b/>
                <w:spacing w:val="-9"/>
                <w:sz w:val="21"/>
                <w:szCs w:val="21"/>
              </w:rPr>
              <w:t>t/km</w:t>
            </w:r>
            <w:r w:rsidRPr="00923157">
              <w:rPr>
                <w:rFonts w:ascii="Times New Roman" w:eastAsiaTheme="minorEastAsia" w:hAnsi="Times New Roman" w:cs="Times New Roman"/>
                <w:b/>
                <w:spacing w:val="-9"/>
                <w:sz w:val="21"/>
                <w:szCs w:val="21"/>
                <w:vertAlign w:val="superscript"/>
              </w:rPr>
              <w:t>2</w:t>
            </w:r>
            <w:r w:rsidRPr="00923157">
              <w:rPr>
                <w:rFonts w:ascii="Times New Roman" w:eastAsiaTheme="minorEastAsia" w:hAnsi="Times New Roman" w:cs="Times New Roman"/>
                <w:b/>
                <w:spacing w:val="-9"/>
                <w:sz w:val="21"/>
                <w:szCs w:val="21"/>
              </w:rPr>
              <w:t>·a</w:t>
            </w:r>
            <w:r w:rsidRPr="00923157">
              <w:rPr>
                <w:rFonts w:ascii="Times New Roman" w:eastAsiaTheme="minorEastAsia" w:hAnsi="Times New Roman" w:cs="Times New Roman"/>
                <w:b/>
                <w:spacing w:val="-9"/>
                <w:sz w:val="21"/>
                <w:szCs w:val="21"/>
              </w:rPr>
              <w:t>）</w:t>
            </w:r>
          </w:p>
        </w:tc>
        <w:tc>
          <w:tcPr>
            <w:tcW w:w="707" w:type="pct"/>
            <w:vAlign w:val="center"/>
          </w:tcPr>
          <w:p w:rsidR="00C23DF8" w:rsidRPr="00923157" w:rsidRDefault="00C23DF8" w:rsidP="00304006">
            <w:pPr>
              <w:pStyle w:val="TableParagraph"/>
              <w:kinsoku w:val="0"/>
              <w:overflowPunct w:val="0"/>
              <w:jc w:val="center"/>
              <w:rPr>
                <w:rFonts w:ascii="Times New Roman" w:eastAsiaTheme="minorEastAsia" w:hAnsi="Times New Roman" w:cs="Times New Roman"/>
                <w:b/>
                <w:sz w:val="21"/>
                <w:szCs w:val="21"/>
              </w:rPr>
            </w:pPr>
            <w:r w:rsidRPr="00923157">
              <w:rPr>
                <w:rFonts w:ascii="Times New Roman" w:eastAsiaTheme="minorEastAsia" w:hAnsi="Times New Roman" w:cs="Times New Roman"/>
                <w:b/>
                <w:sz w:val="21"/>
                <w:szCs w:val="21"/>
              </w:rPr>
              <w:t>扰动后侵蚀模数（</w:t>
            </w:r>
            <w:r w:rsidRPr="00923157">
              <w:rPr>
                <w:rFonts w:ascii="Times New Roman" w:eastAsiaTheme="minorEastAsia" w:hAnsi="Times New Roman" w:cs="Times New Roman"/>
                <w:b/>
                <w:spacing w:val="-9"/>
                <w:sz w:val="21"/>
                <w:szCs w:val="21"/>
              </w:rPr>
              <w:t>t/km</w:t>
            </w:r>
            <w:r w:rsidRPr="00923157">
              <w:rPr>
                <w:rFonts w:ascii="Times New Roman" w:eastAsiaTheme="minorEastAsia" w:hAnsi="Times New Roman" w:cs="Times New Roman"/>
                <w:b/>
                <w:spacing w:val="-9"/>
                <w:sz w:val="21"/>
                <w:szCs w:val="21"/>
                <w:vertAlign w:val="superscript"/>
              </w:rPr>
              <w:t>2</w:t>
            </w:r>
            <w:r w:rsidRPr="00923157">
              <w:rPr>
                <w:rFonts w:ascii="Times New Roman" w:eastAsiaTheme="minorEastAsia" w:hAnsi="Times New Roman" w:cs="Times New Roman"/>
                <w:b/>
                <w:spacing w:val="-9"/>
                <w:sz w:val="21"/>
                <w:szCs w:val="21"/>
              </w:rPr>
              <w:t>·a</w:t>
            </w:r>
            <w:r w:rsidRPr="00923157">
              <w:rPr>
                <w:rFonts w:ascii="Times New Roman" w:eastAsiaTheme="minorEastAsia" w:hAnsi="Times New Roman" w:cs="Times New Roman"/>
                <w:b/>
                <w:sz w:val="21"/>
                <w:szCs w:val="21"/>
              </w:rPr>
              <w:t>）</w:t>
            </w:r>
          </w:p>
        </w:tc>
        <w:tc>
          <w:tcPr>
            <w:tcW w:w="548" w:type="pct"/>
            <w:vAlign w:val="center"/>
          </w:tcPr>
          <w:p w:rsidR="00C23DF8" w:rsidRPr="00923157" w:rsidRDefault="00C23DF8" w:rsidP="0042403C">
            <w:pPr>
              <w:pStyle w:val="TableParagraph"/>
              <w:kinsoku w:val="0"/>
              <w:overflowPunct w:val="0"/>
              <w:jc w:val="center"/>
              <w:rPr>
                <w:rFonts w:ascii="Times New Roman" w:eastAsiaTheme="minorEastAsia" w:hAnsi="Times New Roman" w:cs="Times New Roman"/>
                <w:b/>
                <w:sz w:val="21"/>
                <w:szCs w:val="21"/>
              </w:rPr>
            </w:pPr>
            <w:r w:rsidRPr="00923157">
              <w:rPr>
                <w:rFonts w:ascii="Times New Roman" w:eastAsiaTheme="minorEastAsia" w:hAnsi="Times New Roman" w:cs="Times New Roman"/>
                <w:b/>
                <w:sz w:val="21"/>
                <w:szCs w:val="21"/>
              </w:rPr>
              <w:t>侵蚀面积（</w:t>
            </w:r>
            <w:r w:rsidRPr="00923157">
              <w:rPr>
                <w:rFonts w:ascii="Times New Roman" w:eastAsiaTheme="minorEastAsia" w:hAnsi="Times New Roman" w:cs="Times New Roman"/>
                <w:b/>
                <w:sz w:val="21"/>
                <w:szCs w:val="21"/>
              </w:rPr>
              <w:t>hm</w:t>
            </w:r>
            <w:r w:rsidRPr="00923157">
              <w:rPr>
                <w:rFonts w:ascii="Times New Roman" w:eastAsiaTheme="minorEastAsia" w:hAnsi="Times New Roman" w:cs="Times New Roman"/>
                <w:b/>
                <w:sz w:val="21"/>
                <w:szCs w:val="21"/>
                <w:vertAlign w:val="superscript"/>
              </w:rPr>
              <w:t>2</w:t>
            </w:r>
            <w:r w:rsidRPr="00923157">
              <w:rPr>
                <w:rFonts w:ascii="Times New Roman" w:eastAsiaTheme="minorEastAsia" w:hAnsi="Times New Roman" w:cs="Times New Roman"/>
                <w:b/>
                <w:sz w:val="21"/>
                <w:szCs w:val="21"/>
              </w:rPr>
              <w:t>）</w:t>
            </w:r>
          </w:p>
        </w:tc>
        <w:tc>
          <w:tcPr>
            <w:tcW w:w="504" w:type="pct"/>
            <w:vAlign w:val="center"/>
          </w:tcPr>
          <w:p w:rsidR="00C23DF8" w:rsidRPr="00923157" w:rsidRDefault="00C23DF8" w:rsidP="0042403C">
            <w:pPr>
              <w:pStyle w:val="TableParagraph"/>
              <w:kinsoku w:val="0"/>
              <w:overflowPunct w:val="0"/>
              <w:jc w:val="center"/>
              <w:rPr>
                <w:rFonts w:ascii="Times New Roman" w:eastAsiaTheme="minorEastAsia" w:hAnsi="Times New Roman" w:cs="Times New Roman"/>
                <w:b/>
                <w:sz w:val="21"/>
                <w:szCs w:val="21"/>
              </w:rPr>
            </w:pPr>
            <w:r w:rsidRPr="00923157">
              <w:rPr>
                <w:rFonts w:ascii="Times New Roman" w:eastAsiaTheme="minorEastAsia" w:hAnsi="Times New Roman" w:cs="Times New Roman"/>
                <w:b/>
                <w:sz w:val="21"/>
                <w:szCs w:val="21"/>
              </w:rPr>
              <w:t>侵蚀时间</w:t>
            </w:r>
          </w:p>
          <w:p w:rsidR="00C23DF8" w:rsidRPr="00923157" w:rsidRDefault="00C23DF8" w:rsidP="0042403C">
            <w:pPr>
              <w:pStyle w:val="TableParagraph"/>
              <w:kinsoku w:val="0"/>
              <w:overflowPunct w:val="0"/>
              <w:jc w:val="center"/>
              <w:rPr>
                <w:rFonts w:ascii="Times New Roman" w:eastAsiaTheme="minorEastAsia" w:hAnsi="Times New Roman" w:cs="Times New Roman"/>
                <w:b/>
                <w:sz w:val="21"/>
                <w:szCs w:val="21"/>
              </w:rPr>
            </w:pPr>
            <w:r w:rsidRPr="00923157">
              <w:rPr>
                <w:rFonts w:ascii="Times New Roman" w:eastAsiaTheme="minorEastAsia" w:hAnsi="Times New Roman" w:cs="Times New Roman"/>
                <w:b/>
                <w:sz w:val="21"/>
                <w:szCs w:val="21"/>
              </w:rPr>
              <w:t>（</w:t>
            </w:r>
            <w:r w:rsidRPr="00923157">
              <w:rPr>
                <w:rFonts w:ascii="Times New Roman" w:eastAsiaTheme="minorEastAsia" w:hAnsi="Times New Roman" w:cs="Times New Roman"/>
                <w:b/>
                <w:sz w:val="21"/>
                <w:szCs w:val="21"/>
              </w:rPr>
              <w:t>a</w:t>
            </w:r>
            <w:r w:rsidRPr="00923157">
              <w:rPr>
                <w:rFonts w:ascii="Times New Roman" w:eastAsiaTheme="minorEastAsia" w:hAnsi="Times New Roman" w:cs="Times New Roman"/>
                <w:b/>
                <w:sz w:val="21"/>
                <w:szCs w:val="21"/>
              </w:rPr>
              <w:t>）</w:t>
            </w:r>
          </w:p>
        </w:tc>
        <w:tc>
          <w:tcPr>
            <w:tcW w:w="502" w:type="pct"/>
            <w:vAlign w:val="center"/>
          </w:tcPr>
          <w:p w:rsidR="00C23DF8" w:rsidRPr="00923157" w:rsidRDefault="00C23DF8" w:rsidP="0042403C">
            <w:pPr>
              <w:pStyle w:val="TableParagraph"/>
              <w:kinsoku w:val="0"/>
              <w:overflowPunct w:val="0"/>
              <w:jc w:val="center"/>
              <w:rPr>
                <w:rFonts w:ascii="Times New Roman" w:eastAsiaTheme="minorEastAsia" w:hAnsi="Times New Roman" w:cs="Times New Roman"/>
                <w:b/>
                <w:sz w:val="21"/>
                <w:szCs w:val="21"/>
              </w:rPr>
            </w:pPr>
            <w:r w:rsidRPr="00923157">
              <w:rPr>
                <w:rFonts w:ascii="Times New Roman" w:eastAsiaTheme="minorEastAsia" w:hAnsi="Times New Roman" w:cs="Times New Roman"/>
                <w:b/>
                <w:sz w:val="21"/>
                <w:szCs w:val="21"/>
              </w:rPr>
              <w:t>背景流失量（</w:t>
            </w:r>
            <w:r w:rsidRPr="00923157">
              <w:rPr>
                <w:rFonts w:ascii="Times New Roman" w:eastAsiaTheme="minorEastAsia" w:hAnsi="Times New Roman" w:cs="Times New Roman"/>
                <w:b/>
                <w:sz w:val="21"/>
                <w:szCs w:val="21"/>
              </w:rPr>
              <w:t>t</w:t>
            </w:r>
            <w:r w:rsidRPr="00923157">
              <w:rPr>
                <w:rFonts w:ascii="Times New Roman" w:eastAsiaTheme="minorEastAsia" w:hAnsi="Times New Roman" w:cs="Times New Roman"/>
                <w:b/>
                <w:sz w:val="21"/>
                <w:szCs w:val="21"/>
              </w:rPr>
              <w:t>）</w:t>
            </w:r>
          </w:p>
        </w:tc>
        <w:tc>
          <w:tcPr>
            <w:tcW w:w="509" w:type="pct"/>
            <w:vAlign w:val="center"/>
          </w:tcPr>
          <w:p w:rsidR="00C23DF8" w:rsidRPr="00923157" w:rsidRDefault="00C23DF8" w:rsidP="0042403C">
            <w:pPr>
              <w:pStyle w:val="TableParagraph"/>
              <w:kinsoku w:val="0"/>
              <w:overflowPunct w:val="0"/>
              <w:jc w:val="center"/>
              <w:rPr>
                <w:rFonts w:ascii="Times New Roman" w:eastAsiaTheme="minorEastAsia" w:hAnsi="Times New Roman" w:cs="Times New Roman"/>
                <w:b/>
                <w:sz w:val="21"/>
                <w:szCs w:val="21"/>
              </w:rPr>
            </w:pPr>
            <w:r w:rsidRPr="00923157">
              <w:rPr>
                <w:rFonts w:ascii="Times New Roman" w:eastAsiaTheme="minorEastAsia" w:hAnsi="Times New Roman" w:cs="Times New Roman"/>
                <w:b/>
                <w:sz w:val="21"/>
                <w:szCs w:val="21"/>
              </w:rPr>
              <w:t>预测流失量（</w:t>
            </w:r>
            <w:r w:rsidRPr="00923157">
              <w:rPr>
                <w:rFonts w:ascii="Times New Roman" w:eastAsiaTheme="minorEastAsia" w:hAnsi="Times New Roman" w:cs="Times New Roman"/>
                <w:b/>
                <w:sz w:val="21"/>
                <w:szCs w:val="21"/>
              </w:rPr>
              <w:t>t</w:t>
            </w:r>
            <w:r w:rsidRPr="00923157">
              <w:rPr>
                <w:rFonts w:ascii="Times New Roman" w:eastAsiaTheme="minorEastAsia" w:hAnsi="Times New Roman" w:cs="Times New Roman"/>
                <w:b/>
                <w:sz w:val="21"/>
                <w:szCs w:val="21"/>
              </w:rPr>
              <w:t>）</w:t>
            </w:r>
          </w:p>
        </w:tc>
        <w:tc>
          <w:tcPr>
            <w:tcW w:w="501" w:type="pct"/>
            <w:vAlign w:val="center"/>
          </w:tcPr>
          <w:p w:rsidR="00C23DF8" w:rsidRPr="00923157" w:rsidRDefault="00C23DF8" w:rsidP="0042403C">
            <w:pPr>
              <w:pStyle w:val="TableParagraph"/>
              <w:kinsoku w:val="0"/>
              <w:overflowPunct w:val="0"/>
              <w:jc w:val="center"/>
              <w:rPr>
                <w:rFonts w:ascii="Times New Roman" w:eastAsiaTheme="minorEastAsia" w:hAnsi="Times New Roman" w:cs="Times New Roman"/>
                <w:b/>
                <w:sz w:val="21"/>
                <w:szCs w:val="21"/>
              </w:rPr>
            </w:pPr>
            <w:r w:rsidRPr="00923157">
              <w:rPr>
                <w:rFonts w:ascii="Times New Roman" w:eastAsiaTheme="minorEastAsia" w:hAnsi="Times New Roman" w:cs="Times New Roman"/>
                <w:b/>
                <w:sz w:val="21"/>
                <w:szCs w:val="21"/>
              </w:rPr>
              <w:t>新增流失量（</w:t>
            </w:r>
            <w:r w:rsidRPr="00923157">
              <w:rPr>
                <w:rFonts w:ascii="Times New Roman" w:eastAsiaTheme="minorEastAsia" w:hAnsi="Times New Roman" w:cs="Times New Roman"/>
                <w:b/>
                <w:sz w:val="21"/>
                <w:szCs w:val="21"/>
              </w:rPr>
              <w:t>t</w:t>
            </w:r>
            <w:r w:rsidRPr="00923157">
              <w:rPr>
                <w:rFonts w:ascii="Times New Roman" w:eastAsiaTheme="minorEastAsia" w:hAnsi="Times New Roman" w:cs="Times New Roman"/>
                <w:b/>
                <w:sz w:val="21"/>
                <w:szCs w:val="21"/>
              </w:rPr>
              <w:t>）</w:t>
            </w:r>
          </w:p>
        </w:tc>
      </w:tr>
      <w:tr w:rsidR="00923157" w:rsidRPr="00923157" w:rsidTr="00304006">
        <w:trPr>
          <w:jc w:val="center"/>
        </w:trPr>
        <w:tc>
          <w:tcPr>
            <w:tcW w:w="631" w:type="pct"/>
            <w:vAlign w:val="center"/>
          </w:tcPr>
          <w:p w:rsidR="00C23DF8" w:rsidRPr="00923157" w:rsidRDefault="00C23DF8" w:rsidP="00304006">
            <w:pPr>
              <w:pStyle w:val="TableParagraph"/>
              <w:kinsoku w:val="0"/>
              <w:overflowPunct w:val="0"/>
              <w:jc w:val="center"/>
              <w:rPr>
                <w:rFonts w:ascii="Times New Roman" w:eastAsiaTheme="minorEastAsia" w:hAnsi="Times New Roman" w:cs="Times New Roman"/>
                <w:sz w:val="21"/>
                <w:szCs w:val="21"/>
              </w:rPr>
            </w:pPr>
            <w:r w:rsidRPr="00923157">
              <w:rPr>
                <w:rFonts w:ascii="Times New Roman" w:eastAsiaTheme="minorEastAsia" w:hAnsi="Times New Roman" w:cs="Times New Roman"/>
                <w:sz w:val="21"/>
                <w:szCs w:val="21"/>
              </w:rPr>
              <w:t>主体工程区</w:t>
            </w:r>
          </w:p>
        </w:tc>
        <w:tc>
          <w:tcPr>
            <w:tcW w:w="550" w:type="pct"/>
            <w:vAlign w:val="center"/>
          </w:tcPr>
          <w:p w:rsidR="00C23DF8" w:rsidRPr="00923157" w:rsidRDefault="00C23DF8" w:rsidP="0042403C">
            <w:pPr>
              <w:pStyle w:val="TableParagraph"/>
              <w:kinsoku w:val="0"/>
              <w:overflowPunct w:val="0"/>
              <w:jc w:val="center"/>
              <w:rPr>
                <w:rFonts w:ascii="Times New Roman" w:eastAsiaTheme="minorEastAsia" w:hAnsi="Times New Roman" w:cs="Times New Roman"/>
                <w:sz w:val="21"/>
                <w:szCs w:val="21"/>
              </w:rPr>
            </w:pPr>
            <w:r w:rsidRPr="00923157">
              <w:rPr>
                <w:rFonts w:ascii="Times New Roman" w:eastAsiaTheme="minorEastAsia" w:hAnsi="Times New Roman" w:cs="Times New Roman"/>
                <w:sz w:val="21"/>
                <w:szCs w:val="21"/>
              </w:rPr>
              <w:t>施工期</w:t>
            </w:r>
          </w:p>
        </w:tc>
        <w:tc>
          <w:tcPr>
            <w:tcW w:w="548" w:type="pct"/>
            <w:vAlign w:val="center"/>
          </w:tcPr>
          <w:p w:rsidR="00C23DF8" w:rsidRPr="00923157" w:rsidRDefault="00C23DF8" w:rsidP="0042403C">
            <w:pPr>
              <w:pStyle w:val="TableParagraph"/>
              <w:kinsoku w:val="0"/>
              <w:overflowPunct w:val="0"/>
              <w:jc w:val="center"/>
              <w:rPr>
                <w:rFonts w:ascii="Times New Roman" w:eastAsiaTheme="minorEastAsia" w:hAnsi="Times New Roman" w:cs="Times New Roman"/>
                <w:sz w:val="21"/>
                <w:szCs w:val="21"/>
              </w:rPr>
            </w:pPr>
            <w:r w:rsidRPr="00923157">
              <w:rPr>
                <w:rFonts w:ascii="Times New Roman" w:eastAsiaTheme="minorEastAsia" w:hAnsi="Times New Roman" w:cs="Times New Roman"/>
                <w:sz w:val="21"/>
                <w:szCs w:val="21"/>
              </w:rPr>
              <w:t>200</w:t>
            </w:r>
          </w:p>
        </w:tc>
        <w:tc>
          <w:tcPr>
            <w:tcW w:w="707" w:type="pct"/>
            <w:vAlign w:val="center"/>
          </w:tcPr>
          <w:p w:rsidR="00C23DF8" w:rsidRPr="00923157" w:rsidRDefault="00304006" w:rsidP="0042403C">
            <w:pPr>
              <w:pStyle w:val="TableParagraph"/>
              <w:kinsoku w:val="0"/>
              <w:overflowPunct w:val="0"/>
              <w:jc w:val="center"/>
              <w:rPr>
                <w:rFonts w:ascii="Times New Roman" w:eastAsiaTheme="minorEastAsia" w:hAnsi="Times New Roman" w:cs="Times New Roman"/>
                <w:sz w:val="21"/>
                <w:szCs w:val="21"/>
              </w:rPr>
            </w:pPr>
            <w:r w:rsidRPr="00923157">
              <w:rPr>
                <w:rFonts w:ascii="Times New Roman" w:eastAsiaTheme="minorEastAsia" w:hAnsi="Times New Roman" w:cs="Times New Roman"/>
                <w:sz w:val="21"/>
                <w:szCs w:val="21"/>
              </w:rPr>
              <w:t>15</w:t>
            </w:r>
            <w:r w:rsidR="00C23DF8" w:rsidRPr="00923157">
              <w:rPr>
                <w:rFonts w:ascii="Times New Roman" w:eastAsiaTheme="minorEastAsia" w:hAnsi="Times New Roman" w:cs="Times New Roman"/>
                <w:sz w:val="21"/>
                <w:szCs w:val="21"/>
              </w:rPr>
              <w:t>000</w:t>
            </w:r>
          </w:p>
        </w:tc>
        <w:tc>
          <w:tcPr>
            <w:tcW w:w="548" w:type="pct"/>
            <w:vAlign w:val="center"/>
          </w:tcPr>
          <w:p w:rsidR="00C23DF8" w:rsidRPr="00923157" w:rsidRDefault="00C23DF8" w:rsidP="0042403C">
            <w:pPr>
              <w:pStyle w:val="TableParagraph"/>
              <w:kinsoku w:val="0"/>
              <w:overflowPunct w:val="0"/>
              <w:jc w:val="center"/>
              <w:rPr>
                <w:rFonts w:ascii="Times New Roman" w:eastAsiaTheme="minorEastAsia" w:hAnsi="Times New Roman" w:cs="Times New Roman"/>
                <w:sz w:val="21"/>
                <w:szCs w:val="21"/>
              </w:rPr>
            </w:pPr>
            <w:r w:rsidRPr="00923157">
              <w:rPr>
                <w:rFonts w:ascii="Times New Roman" w:eastAsiaTheme="minorEastAsia" w:hAnsi="Times New Roman" w:cs="Times New Roman"/>
                <w:sz w:val="21"/>
                <w:szCs w:val="21"/>
              </w:rPr>
              <w:t>10.056</w:t>
            </w:r>
          </w:p>
        </w:tc>
        <w:tc>
          <w:tcPr>
            <w:tcW w:w="504" w:type="pct"/>
            <w:vAlign w:val="center"/>
          </w:tcPr>
          <w:p w:rsidR="00C23DF8" w:rsidRPr="00923157" w:rsidRDefault="00C23DF8" w:rsidP="0042403C">
            <w:pPr>
              <w:pStyle w:val="TableParagraph"/>
              <w:kinsoku w:val="0"/>
              <w:overflowPunct w:val="0"/>
              <w:jc w:val="center"/>
              <w:rPr>
                <w:rFonts w:ascii="Times New Roman" w:eastAsiaTheme="minorEastAsia" w:hAnsi="Times New Roman" w:cs="Times New Roman"/>
                <w:sz w:val="21"/>
                <w:szCs w:val="21"/>
              </w:rPr>
            </w:pPr>
            <w:r w:rsidRPr="00923157">
              <w:rPr>
                <w:rFonts w:ascii="Times New Roman" w:eastAsiaTheme="minorEastAsia" w:hAnsi="Times New Roman" w:cs="Times New Roman"/>
                <w:sz w:val="21"/>
                <w:szCs w:val="21"/>
              </w:rPr>
              <w:t>3</w:t>
            </w:r>
          </w:p>
        </w:tc>
        <w:tc>
          <w:tcPr>
            <w:tcW w:w="502" w:type="pct"/>
            <w:vAlign w:val="center"/>
          </w:tcPr>
          <w:p w:rsidR="00C23DF8" w:rsidRPr="00923157" w:rsidRDefault="00304006" w:rsidP="0042403C">
            <w:pPr>
              <w:pStyle w:val="TableParagraph"/>
              <w:kinsoku w:val="0"/>
              <w:overflowPunct w:val="0"/>
              <w:jc w:val="center"/>
              <w:rPr>
                <w:rFonts w:ascii="Times New Roman" w:eastAsiaTheme="minorEastAsia" w:hAnsi="Times New Roman" w:cs="Times New Roman"/>
                <w:sz w:val="21"/>
                <w:szCs w:val="21"/>
              </w:rPr>
            </w:pPr>
            <w:r w:rsidRPr="00923157">
              <w:rPr>
                <w:rFonts w:ascii="Times New Roman" w:eastAsiaTheme="minorEastAsia" w:hAnsi="Times New Roman" w:cs="Times New Roman"/>
                <w:sz w:val="21"/>
                <w:szCs w:val="21"/>
              </w:rPr>
              <w:t>60.34</w:t>
            </w:r>
          </w:p>
        </w:tc>
        <w:tc>
          <w:tcPr>
            <w:tcW w:w="509" w:type="pct"/>
            <w:vAlign w:val="center"/>
          </w:tcPr>
          <w:p w:rsidR="00C23DF8" w:rsidRPr="00923157" w:rsidRDefault="00304006" w:rsidP="0042403C">
            <w:pPr>
              <w:pStyle w:val="TableParagraph"/>
              <w:kinsoku w:val="0"/>
              <w:overflowPunct w:val="0"/>
              <w:jc w:val="center"/>
              <w:rPr>
                <w:rFonts w:ascii="Times New Roman" w:eastAsiaTheme="minorEastAsia" w:hAnsi="Times New Roman" w:cs="Times New Roman"/>
                <w:sz w:val="21"/>
                <w:szCs w:val="21"/>
              </w:rPr>
            </w:pPr>
            <w:r w:rsidRPr="00923157">
              <w:rPr>
                <w:rFonts w:ascii="Times New Roman" w:eastAsiaTheme="minorEastAsia" w:hAnsi="Times New Roman" w:cs="Times New Roman"/>
                <w:sz w:val="21"/>
                <w:szCs w:val="21"/>
              </w:rPr>
              <w:t>4525.2</w:t>
            </w:r>
          </w:p>
        </w:tc>
        <w:tc>
          <w:tcPr>
            <w:tcW w:w="501" w:type="pct"/>
            <w:vAlign w:val="center"/>
          </w:tcPr>
          <w:p w:rsidR="00C23DF8" w:rsidRPr="00923157" w:rsidRDefault="00304006" w:rsidP="0042403C">
            <w:pPr>
              <w:pStyle w:val="TableParagraph"/>
              <w:kinsoku w:val="0"/>
              <w:overflowPunct w:val="0"/>
              <w:jc w:val="center"/>
              <w:rPr>
                <w:rFonts w:ascii="Times New Roman" w:eastAsiaTheme="minorEastAsia" w:hAnsi="Times New Roman" w:cs="Times New Roman"/>
                <w:sz w:val="21"/>
                <w:szCs w:val="21"/>
              </w:rPr>
            </w:pPr>
            <w:r w:rsidRPr="00923157">
              <w:rPr>
                <w:rFonts w:ascii="Times New Roman" w:eastAsiaTheme="minorEastAsia" w:hAnsi="Times New Roman" w:cs="Times New Roman"/>
                <w:sz w:val="21"/>
                <w:szCs w:val="21"/>
              </w:rPr>
              <w:t>4464.86</w:t>
            </w:r>
          </w:p>
        </w:tc>
      </w:tr>
    </w:tbl>
    <w:p w:rsidR="003C7EF7" w:rsidRPr="00923157" w:rsidRDefault="00CE0D65" w:rsidP="003C7EF7">
      <w:pPr>
        <w:pStyle w:val="2"/>
        <w:spacing w:before="0" w:after="0" w:line="360" w:lineRule="auto"/>
        <w:rPr>
          <w:rFonts w:ascii="Times New Roman" w:eastAsiaTheme="minorEastAsia" w:hAnsi="Times New Roman"/>
          <w:sz w:val="28"/>
        </w:rPr>
      </w:pPr>
      <w:bookmarkStart w:id="58" w:name="_Toc25161791"/>
      <w:r w:rsidRPr="00923157">
        <w:rPr>
          <w:rFonts w:ascii="Times New Roman" w:eastAsiaTheme="minorEastAsia" w:hAnsi="Times New Roman"/>
          <w:sz w:val="28"/>
        </w:rPr>
        <w:t>4</w:t>
      </w:r>
      <w:r w:rsidR="003C7EF7" w:rsidRPr="00923157">
        <w:rPr>
          <w:rFonts w:ascii="Times New Roman" w:eastAsiaTheme="minorEastAsia" w:hAnsi="Times New Roman"/>
          <w:sz w:val="28"/>
        </w:rPr>
        <w:t xml:space="preserve">.6 </w:t>
      </w:r>
      <w:r w:rsidR="003C7EF7" w:rsidRPr="00923157">
        <w:rPr>
          <w:rFonts w:ascii="Times New Roman" w:eastAsiaTheme="minorEastAsia" w:hAnsi="Times New Roman"/>
          <w:sz w:val="28"/>
          <w:lang w:val="zh-CN"/>
        </w:rPr>
        <w:t>营运期污染源分析</w:t>
      </w:r>
      <w:bookmarkEnd w:id="58"/>
    </w:p>
    <w:p w:rsidR="003C7EF7" w:rsidRPr="00923157" w:rsidRDefault="00DD1CC5" w:rsidP="003C7EF7">
      <w:pPr>
        <w:pStyle w:val="3"/>
        <w:spacing w:before="0" w:after="0" w:line="360" w:lineRule="auto"/>
        <w:rPr>
          <w:rFonts w:eastAsiaTheme="minorEastAsia"/>
          <w:kern w:val="0"/>
          <w:sz w:val="24"/>
        </w:rPr>
      </w:pPr>
      <w:r w:rsidRPr="00923157">
        <w:rPr>
          <w:rFonts w:eastAsiaTheme="minorEastAsia"/>
          <w:kern w:val="0"/>
          <w:sz w:val="24"/>
        </w:rPr>
        <w:t>4</w:t>
      </w:r>
      <w:r w:rsidR="003C7EF7" w:rsidRPr="00923157">
        <w:rPr>
          <w:rFonts w:eastAsiaTheme="minorEastAsia"/>
          <w:kern w:val="0"/>
          <w:sz w:val="24"/>
        </w:rPr>
        <w:t>.6.1</w:t>
      </w:r>
      <w:r w:rsidRPr="00923157">
        <w:rPr>
          <w:rFonts w:eastAsiaTheme="minorEastAsia"/>
          <w:kern w:val="0"/>
          <w:sz w:val="24"/>
        </w:rPr>
        <w:t xml:space="preserve"> </w:t>
      </w:r>
      <w:r w:rsidR="003C7EF7" w:rsidRPr="00923157">
        <w:rPr>
          <w:rFonts w:eastAsiaTheme="minorEastAsia"/>
          <w:kern w:val="0"/>
          <w:sz w:val="24"/>
        </w:rPr>
        <w:t>营运期工艺流程</w:t>
      </w:r>
      <w:proofErr w:type="gramStart"/>
      <w:r w:rsidR="003C7EF7" w:rsidRPr="00923157">
        <w:rPr>
          <w:rFonts w:eastAsiaTheme="minorEastAsia"/>
          <w:kern w:val="0"/>
          <w:sz w:val="24"/>
        </w:rPr>
        <w:t>及产污环节</w:t>
      </w:r>
      <w:proofErr w:type="gramEnd"/>
    </w:p>
    <w:p w:rsidR="00136E80" w:rsidRPr="00923157" w:rsidRDefault="003C7EF7" w:rsidP="003C7EF7">
      <w:pPr>
        <w:spacing w:line="360" w:lineRule="auto"/>
        <w:ind w:firstLineChars="200" w:firstLine="480"/>
        <w:rPr>
          <w:rFonts w:eastAsiaTheme="minorEastAsia"/>
          <w:sz w:val="24"/>
        </w:rPr>
      </w:pPr>
      <w:r w:rsidRPr="00923157">
        <w:rPr>
          <w:rFonts w:eastAsiaTheme="minorEastAsia"/>
          <w:sz w:val="24"/>
        </w:rPr>
        <w:t>项目营运期工艺流程详见下图</w:t>
      </w:r>
    </w:p>
    <w:p w:rsidR="003C7EF7" w:rsidRPr="00923157" w:rsidRDefault="000C329E" w:rsidP="003C7EF7">
      <w:pPr>
        <w:jc w:val="center"/>
        <w:rPr>
          <w:rFonts w:eastAsiaTheme="minorEastAsia"/>
          <w:b/>
          <w:szCs w:val="21"/>
        </w:rPr>
      </w:pPr>
      <w:r>
        <w:rPr>
          <w:rFonts w:eastAsiaTheme="minorEastAsia"/>
          <w:b/>
          <w:noProof/>
          <w:szCs w:val="21"/>
        </w:rPr>
      </w:r>
      <w:r>
        <w:rPr>
          <w:rFonts w:eastAsiaTheme="minorEastAsia"/>
          <w:b/>
          <w:noProof/>
          <w:szCs w:val="21"/>
        </w:rPr>
        <w:pict>
          <v:group id="画布 22" o:spid="_x0000_s1148" editas="canvas" style="width:458.5pt;height:539.7pt;mso-position-horizontal-relative:char;mso-position-vertical-relative:line" coordorigin="1418,1418" coordsize="9170,10794">
            <v:shape id="_x0000_s1149" type="#_x0000_t75" style="position:absolute;left:1418;top:1418;width:9170;height:10794;visibility:visible">
              <v:fill o:detectmouseclick="t"/>
              <v:path o:connecttype="none"/>
            </v:shape>
            <v:shape id="文本框 32" o:spid="_x0000_s1150" type="#_x0000_t202" style="position:absolute;left:1556;top:3872;width:501;height:13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M7sIA&#10;AADbAAAADwAAAGRycy9kb3ducmV2LnhtbESPQWsCMRSE74X+h/AK3mq2C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AzuwgAAANsAAAAPAAAAAAAAAAAAAAAAAJgCAABkcnMvZG93&#10;bnJldi54bWxQSwUGAAAAAAQABAD1AAAAhwMAAAAA&#10;" fillcolor="white [3201]" strokeweight=".5pt">
              <v:textbox style="mso-next-textbox:#文本框 32">
                <w:txbxContent>
                  <w:p w:rsidR="000B566F" w:rsidRDefault="000B566F">
                    <w:r>
                      <w:rPr>
                        <w:rFonts w:hint="eastAsia"/>
                      </w:rPr>
                      <w:t>病</w:t>
                    </w:r>
                  </w:p>
                  <w:p w:rsidR="000B566F" w:rsidRDefault="000B566F"/>
                  <w:p w:rsidR="000B566F" w:rsidRDefault="000B566F"/>
                  <w:p w:rsidR="000B566F" w:rsidRDefault="000B566F">
                    <w:r>
                      <w:rPr>
                        <w:rFonts w:hint="eastAsia"/>
                      </w:rPr>
                      <w:t>人</w:t>
                    </w:r>
                  </w:p>
                </w:txbxContent>
              </v:textbox>
            </v:shape>
            <v:shape id="直接箭头连接符 40" o:spid="_x0000_s1151" type="#_x0000_t32" style="position:absolute;left:2057;top:4553;width:516;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lubMAAAADbAAAADwAAAGRycy9kb3ducmV2LnhtbERPy4rCMBTdD/gP4QruxlQdfFSjiKCj&#10;7qyCurs017bY3JQmav17sxiY5eG8Z4vGlOJJtSssK+h1IxDEqdUFZwpOx/X3GITzyBpLy6TgTQ4W&#10;89bXDGNtX3ygZ+IzEULYxagg976KpXRpTgZd11bEgbvZ2qAPsM6krvEVwk0p+1E0lAYLDg05VrTK&#10;Kb0nD6NgJM+/0Tjd9nuTwelyXSV2t99YpTrtZjkF4anx/+I/91Yr+Anrw5fwA+T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eZbmzAAAAA2wAAAA8AAAAAAAAAAAAAAAAA&#10;oQIAAGRycy9kb3ducmV2LnhtbFBLBQYAAAAABAAEAPkAAACOAwAAAAA=&#10;" strokecolor="black [3213]">
              <v:stroke endarrow="block"/>
            </v:shape>
            <v:shape id="文本框 223" o:spid="_x0000_s1152" type="#_x0000_t202" style="position:absolute;left:2552;top:3872;width:500;height:13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UsOsIA&#10;AADcAAAADwAAAGRycy9kb3ducmV2LnhtbESPQUsDMRSE74L/ITzBm812hbLdNi1VqgiebMXzY/Oa&#10;hG5eliRu139vCoLHYWa+YdbbyfdipJhcYAXzWQWCuAvasVHweXx5aECkjKyxD0wKfijBdnN7s8ZW&#10;hwt/0HjIRhQIpxYV2JyHVsrUWfKYZmEgLt4pRI+5yGikjngpcN/LuqoW0qPjsmBxoGdL3fnw7RXs&#10;n8zSdA1Gu2+0c+P0dXo3r0rd3027FYhMU/4P/7XftIK6foT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w6wgAAANwAAAAPAAAAAAAAAAAAAAAAAJgCAABkcnMvZG93&#10;bnJldi54bWxQSwUGAAAAAAQABAD1AAAAhwMAAAAA&#10;" fillcolor="white [3201]" strokeweight=".5pt">
              <v:textbox style="mso-next-textbox:#文本框 223">
                <w:txbxContent>
                  <w:p w:rsidR="000B566F" w:rsidRDefault="000B566F">
                    <w:r>
                      <w:rPr>
                        <w:rFonts w:hint="eastAsia"/>
                      </w:rPr>
                      <w:t>就</w:t>
                    </w:r>
                  </w:p>
                  <w:p w:rsidR="000B566F" w:rsidRDefault="000B566F"/>
                  <w:p w:rsidR="000B566F" w:rsidRDefault="000B566F"/>
                  <w:p w:rsidR="000B566F" w:rsidRDefault="000B566F">
                    <w:proofErr w:type="gramStart"/>
                    <w:r>
                      <w:rPr>
                        <w:rFonts w:hint="eastAsia"/>
                      </w:rPr>
                      <w:t>医</w:t>
                    </w:r>
                    <w:proofErr w:type="gramEnd"/>
                  </w:p>
                </w:txbxContent>
              </v:textbox>
            </v:shape>
            <v:shape id="直接箭头连接符 225" o:spid="_x0000_s1153" type="#_x0000_t32" style="position:absolute;left:3052;top:4553;width:517;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nYysYAAADcAAAADwAAAGRycy9kb3ducmV2LnhtbESPQWvCQBSE7wX/w/KE3nSTFNuYZhUR&#10;2lpvpoJ6e2Rfk2D2bchuNf77bkHocZiZb5h8OZhWXKh3jWUF8TQCQVxa3XClYP/1NklBOI+ssbVM&#10;Cm7kYLkYPeSYaXvlHV0KX4kAYZehgtr7LpPSlTUZdFPbEQfv2/YGfZB9JXWP1wA3rUyi6FkabDgs&#10;1NjRuqbyXPwYBS/y8BGl5SaJ50/742ld2M/tu1XqcTysXkF4Gvx/+N7eaAVJMoO/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J2MrGAAAA3AAAAA8AAAAAAAAA&#10;AAAAAAAAoQIAAGRycy9kb3ducmV2LnhtbFBLBQYAAAAABAAEAPkAAACUAwAAAAA=&#10;" strokecolor="black [3213]">
              <v:stroke endarrow="block"/>
            </v:shape>
            <v:line id="直接连接符 41" o:spid="_x0000_s1154" style="position:absolute;flip:x;visibility:visible" from="3568,2603" to="3569,8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tT8MAAADbAAAADwAAAGRycy9kb3ducmV2LnhtbESP3WoCMRSE7wu+QziCdzVrsaKrUVpB&#10;kN6IPw9w2Bw3i5uTNUl13ac3hYKXw8x8wyxWra3FjXyoHCsYDTMQxIXTFZcKTsfN+xREiMgaa8ek&#10;4EEBVsve2wJz7e68p9shliJBOOSowMTY5FKGwpDFMHQNcfLOzluMSfpSao/3BLe1/MiyibRYcVow&#10;2NDaUHE5/FoFdRdP3ex7bbrsOn7o3W7i/OePUoN++zUHEamNr/B/e6sVjEfw9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DLU/DAAAA2wAAAA8AAAAAAAAAAAAA&#10;AAAAoQIAAGRycy9kb3ducmV2LnhtbFBLBQYAAAAABAAEAPkAAACRAwAAAAA=&#10;" strokecolor="black [3213]"/>
            <v:shape id="直接箭头连接符 226" o:spid="_x0000_s1155" type="#_x0000_t32" style="position:absolute;left:3569;top:2589;width:516;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tGvcQAAADcAAAADwAAAGRycy9kb3ducmV2LnhtbESPT4vCMBTE7wt+h/CEva2pFfxTjSKC&#10;ru7NKqi3R/Nsi81LabLa/fZmQfA4zMxvmNmiNZW4U+NKywr6vQgEcWZ1ybmC42H9NQbhPLLGyjIp&#10;+CMHi3nnY4aJtg/e0z31uQgQdgkqKLyvEyldVpBB17M1cfCutjHog2xyqRt8BLipZBxFQ2mw5LBQ&#10;YE2rgrJb+msUjOTpOxpn27g/GRzPl1Vqdz8bq9Rnt11OQXhq/Tv8am+1gjgewv+ZcAT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m0a9xAAAANwAAAAPAAAAAAAAAAAA&#10;AAAAAKECAABkcnMvZG93bnJldi54bWxQSwUGAAAAAAQABAD5AAAAkgMAAAAA&#10;" strokecolor="black [3213]">
              <v:stroke endarrow="block"/>
            </v:shape>
            <v:shape id="文本框 228" o:spid="_x0000_s1156" type="#_x0000_t202" style="position:absolute;left:4063;top:1853;width:501;height:1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8AA&#10;AADcAAAADwAAAGRycy9kb3ducmV2LnhtbERPTWsCMRC9F/ofwhS81Wz3INutUWxRKfRUlZ6HzZgE&#10;N5MlSdf135tDocfH+16uJ9+LkWJygRW8zCsQxF3Qjo2C03H33IBIGVljH5gU3CjBevX4sMRWhyt/&#10;03jIRpQQTi0qsDkPrZSps+QxzcNAXLhziB5zgdFIHfFawn0v66paSI+OS4PFgT4sdZfDr1ewfTev&#10;pmsw2m2jnRunn/OX2Ss1e5o2byAyTflf/Of+1ArquqwtZ8oR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G+S8AAAADcAAAADwAAAAAAAAAAAAAAAACYAgAAZHJzL2Rvd25y&#10;ZXYueG1sUEsFBgAAAAAEAAQA9QAAAIUDAAAAAA==&#10;" fillcolor="white [3201]" strokeweight=".5pt">
              <v:textbox style="mso-next-textbox:#文本框 228">
                <w:txbxContent>
                  <w:p w:rsidR="000B566F" w:rsidRDefault="000B566F">
                    <w:r>
                      <w:rPr>
                        <w:rFonts w:hint="eastAsia"/>
                      </w:rPr>
                      <w:t>常规医疗区</w:t>
                    </w:r>
                  </w:p>
                </w:txbxContent>
              </v:textbox>
            </v:shape>
            <v:line id="直接连接符 42" o:spid="_x0000_s1157" style="position:absolute;visibility:visible" from="5081,1658" to="5087,5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aRycUAAADbAAAADwAAAGRycy9kb3ducmV2LnhtbESPQWvCQBSE7wX/w/KE3urG0BpJXSUI&#10;Qq0ntaXXR/Y1Sc2+DbvbGPvru4LgcZiZb5jFajCt6Mn5xrKC6SQBQVxa3XCl4OO4eZqD8AFZY2uZ&#10;FFzIw2o5elhgru2Z99QfQiUihH2OCuoQulxKX9Zk0E9sRxy9b+sMhihdJbXDc4SbVqZJMpMGG44L&#10;NXa0rqk8HX6Ngnn5/uOKrNhOXz677K9Pd7PNV6bU43goXkEEGsI9fGu/aQXPKV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aRycUAAADbAAAADwAAAAAAAAAA&#10;AAAAAAChAgAAZHJzL2Rvd25yZXYueG1sUEsFBgAAAAAEAAQA+QAAAJMDAAAAAA==&#10;" strokecolor="black [3213]"/>
            <v:shape id="直接箭头连接符 231" o:spid="_x0000_s1158" type="#_x0000_t32" style="position:absolute;left:5080;top:1651;width:517;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IFMYAAADcAAAADwAAAGRycy9kb3ducmV2LnhtbESPzWrDMBCE74W+g9hCb7VsB/LjRDYl&#10;0CbtrU4gyW2xtraptTKWkjhvXxUCPQ4z8w2zKkbTiQsNrrWsIIliEMSV1S3XCva7t5c5COeRNXaW&#10;ScGNHBT548MKM22v/EWX0tciQNhlqKDxvs+kdFVDBl1ke+LgfdvBoA9yqKUe8BrgppNpHE+lwZbD&#10;QoM9rRuqfsqzUTCTh008r7Zpspjsj6d1aT8+361Sz0/j6xKEp9H/h+/trVaQThL4OxOOgM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rSBTGAAAA3AAAAA8AAAAAAAAA&#10;AAAAAAAAoQIAAGRycy9kb3ducmV2LnhtbFBLBQYAAAAABAAEAPkAAACUAwAAAAA=&#10;" strokecolor="black [3213]">
              <v:stroke endarrow="block"/>
            </v:shape>
            <v:shape id="文本框 244" o:spid="_x0000_s1159" type="#_x0000_t202" style="position:absolute;left:5581;top:1440;width:1536;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R7sMA&#10;AADcAAAADwAAAGRycy9kb3ducmV2LnhtbESPQWsCMRSE74X+h/AKvdVsRWS7GsUWWwqeqsXzY/NM&#10;gpuXJUnX7b9vBKHHYWa+YZbr0XdioJhcYAXPkwoEcRu0Y6Pg+/D+VINIGVljF5gU/FKC9er+bomN&#10;Dhf+omGfjSgQTg0qsDn3jZSpteQxTUJPXLxTiB5zkdFIHfFS4L6T06qaS4+Oy4LFnt4stef9j1ew&#10;fTUvpq0x2m2tnRvG42lnPpR6fBg3CxCZxvwfvrU/tYLpb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NR7sMAAADcAAAADwAAAAAAAAAAAAAAAACYAgAAZHJzL2Rv&#10;d25yZXYueG1sUEsFBgAAAAAEAAQA9QAAAIgDAAAAAA==&#10;" fillcolor="white [3201]" strokeweight=".5pt">
              <v:textbox style="mso-next-textbox:#文本框 244">
                <w:txbxContent>
                  <w:p w:rsidR="000B566F" w:rsidRDefault="000B566F">
                    <w:r>
                      <w:rPr>
                        <w:rFonts w:hint="eastAsia"/>
                      </w:rPr>
                      <w:t>检查</w:t>
                    </w:r>
                    <w:r>
                      <w:rPr>
                        <w:rFonts w:hint="eastAsia"/>
                      </w:rPr>
                      <w:t>/</w:t>
                    </w:r>
                    <w:r>
                      <w:rPr>
                        <w:rFonts w:hint="eastAsia"/>
                      </w:rPr>
                      <w:t>化验</w:t>
                    </w:r>
                  </w:p>
                </w:txbxContent>
              </v:textbox>
            </v:shape>
            <v:shape id="直接箭头连接符 246" o:spid="_x0000_s1160" type="#_x0000_t32" style="position:absolute;left:7118;top:1637;width:516;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ydV8QAAADcAAAADwAAAGRycy9kb3ducmV2LnhtbESPQWvCQBSE70L/w/IKvemmImJTV6mC&#10;YA8VTEvx+Mg+k9Ds25B9JvHfdwXB4zAz3zDL9eBq1VEbKs8GXicJKOLc24oLAz/fu/ECVBBki7Vn&#10;MnClAOvV02iJqfU9H6nLpFARwiFFA6VIk2od8pIcholviKN39q1DibIttG2xj3BX62mSzLXDiuNC&#10;iQ1tS8r/soszcNicZvv+9ypf/CZ8+sy6EOzZmJfn4eMdlNAgj/C9vbcGprM53M7EI6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J1XxAAAANwAAAAPAAAAAAAAAAAA&#10;AAAAAKECAABkcnMvZG93bnJldi54bWxQSwUGAAAAAAQABAD5AAAAkgMAAAAA&#10;" strokecolor="black [3213]">
              <v:stroke dashstyle="dash" endarrow="block"/>
            </v:shape>
            <v:shape id="文本框 247" o:spid="_x0000_s1161" type="#_x0000_t202" style="position:absolute;left:7671;top:1426;width:2238;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NsYA&#10;AADcAAAADwAAAGRycy9kb3ducmV2LnhtbESPQWvCQBSE7wX/w/KEXqRu1FpL6ioirZbeNFrx9si+&#10;JsHs25DdJvHfuwWhx2FmvmHmy86UoqHaFZYVjIYRCOLU6oIzBYfk4+kVhPPIGkvLpOBKDpaL3sMc&#10;Y21b3lGz95kIEHYxKsi9r2IpXZqTQTe0FXHwfmxt0AdZZ1LX2Aa4KeU4il6kwYLDQo4VrXNKL/tf&#10;o+A8yE5frtsc28l0Ur1vm2T2rROlHvvd6g2Ep87/h+/tT61g/DyDvzPh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Z/NsYAAADcAAAADwAAAAAAAAAAAAAAAACYAgAAZHJz&#10;L2Rvd25yZXYueG1sUEsFBgAAAAAEAAQA9QAAAIsDAAAAAA==&#10;" fillcolor="white [3201]" stroked="f" strokeweight=".5pt">
              <v:textbox style="mso-next-textbox:#文本框 247">
                <w:txbxContent>
                  <w:p w:rsidR="000B566F" w:rsidRDefault="000B566F">
                    <w:r>
                      <w:rPr>
                        <w:rFonts w:hint="eastAsia"/>
                      </w:rPr>
                      <w:t>废水、废气、固废</w:t>
                    </w:r>
                  </w:p>
                </w:txbxContent>
              </v:textbox>
            </v:shape>
            <v:shape id="直接箭头连接符 248" o:spid="_x0000_s1162" type="#_x0000_t32" style="position:absolute;left:5080;top:2229;width:517;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eS9MEAAADcAAAADwAAAGRycy9kb3ducmV2LnhtbERPTYvCMBC9L/gfwgjeNLUu6lajiKCr&#10;3uwKu96GZmyLzaQ0Ueu/Nwdhj4/3PV+2phJ3alxpWcFwEIEgzqwuOVdw+tn0pyCcR9ZYWSYFT3Kw&#10;XHQ+5pho++Aj3VOfixDCLkEFhfd1IqXLCjLoBrYmDtzFNgZ9gE0udYOPEG4qGUfRWBosOTQUWNO6&#10;oOya3oyCifz9jqbZLh5+jU5/53Vq94etVarXbVczEJ5a/y9+u3daQfwZ1oYz4Qj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5L0wQAAANwAAAAPAAAAAAAAAAAAAAAA&#10;AKECAABkcnMvZG93bnJldi54bWxQSwUGAAAAAAQABAD5AAAAjwMAAAAA&#10;" strokecolor="black [3213]">
              <v:stroke endarrow="block"/>
            </v:shape>
            <v:shape id="文本框 249" o:spid="_x0000_s1163" type="#_x0000_t202" style="position:absolute;left:5581;top:2018;width:1536;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L+cMMA&#10;AADcAAAADwAAAGRycy9kb3ducmV2LnhtbESPQWsCMRSE74X+h/AKvdWsUmRdjWKLLQVP1dLzY/NM&#10;gpuXJUnX7b9vBKHHYWa+YVab0XdioJhcYAXTSQWCuA3asVHwdXx7qkGkjKyxC0wKfinBZn1/t8JG&#10;hwt/0nDIRhQIpwYV2Jz7RsrUWvKYJqEnLt4pRI+5yGikjngpcN/JWVXNpUfHZcFiT6+W2vPhxyvY&#10;vZiFaWuMdldr54bx+7Q370o9PozbJYhMY/4P39ofWsHseQ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L+cMMAAADcAAAADwAAAAAAAAAAAAAAAACYAgAAZHJzL2Rv&#10;d25yZXYueG1sUEsFBgAAAAAEAAQA9QAAAIgDAAAAAA==&#10;" fillcolor="white [3201]" strokeweight=".5pt">
              <v:textbox style="mso-next-textbox:#文本框 249">
                <w:txbxContent>
                  <w:p w:rsidR="000B566F" w:rsidRDefault="000B566F">
                    <w:r>
                      <w:rPr>
                        <w:rFonts w:hint="eastAsia"/>
                      </w:rPr>
                      <w:t>药房</w:t>
                    </w:r>
                  </w:p>
                </w:txbxContent>
              </v:textbox>
            </v:shape>
            <v:shape id="直接箭头连接符 250" o:spid="_x0000_s1164" type="#_x0000_t32" style="position:absolute;left:7118;top:2215;width:516;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2ZcEAAADcAAAADwAAAGRycy9kb3ducmV2LnhtbERPTWvCQBC9F/oflil4q5uKlpq6ShUE&#10;PVhoWsTjkB2T0OxsyI5J/PfuQfD4eN+L1eBq1VEbKs8G3sYJKOLc24oLA3+/29cPUEGQLdaeycCV&#10;AqyWz08LTK3v+Ye6TAoVQzikaKAUaVKtQ16SwzD2DXHkzr51KBG2hbYt9jHc1XqSJO/aYcWxocSG&#10;NiXl/9nFGfhen6a7/niVA8+FT/usC8GejRm9DF+foIQGeYjv7p01MJnF+fFMPAJ6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4DZlwQAAANwAAAAPAAAAAAAAAAAAAAAA&#10;AKECAABkcnMvZG93bnJldi54bWxQSwUGAAAAAAQABAD5AAAAjwMAAAAA&#10;" strokecolor="black [3213]">
              <v:stroke dashstyle="dash" endarrow="block"/>
            </v:shape>
            <v:shape id="文本框 251" o:spid="_x0000_s1165" type="#_x0000_t202" style="position:absolute;left:7671;top:2004;width:2238;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UBMYA&#10;AADcAAAADwAAAGRycy9kb3ducmV2LnhtbESPQWvCQBSE74X+h+UVvIhuVGwluoqItsWbibZ4e2Rf&#10;k9Ds25Bdk/TfdwtCj8PMfMOsNr2pREuNKy0rmIwjEMSZ1SXnCs7pYbQA4TyyxsoyKfghB5v148MK&#10;Y207PlGb+FwECLsYFRTe17GULivIoBvbmjh4X7Yx6INscqkb7ALcVHIaRc/SYMlhocCadgVl38nN&#10;KLgO88+j618v3Ww+q/dvbfryoVOlBk/9dgnCU+//w/f2u1YwnU/g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rUBMYAAADcAAAADwAAAAAAAAAAAAAAAACYAgAAZHJz&#10;L2Rvd25yZXYueG1sUEsFBgAAAAAEAAQA9QAAAIsDAAAAAA==&#10;" fillcolor="white [3201]" stroked="f" strokeweight=".5pt">
              <v:textbox style="mso-next-textbox:#文本框 251">
                <w:txbxContent>
                  <w:p w:rsidR="000B566F" w:rsidRDefault="000B566F">
                    <w:r>
                      <w:rPr>
                        <w:rFonts w:hint="eastAsia"/>
                      </w:rPr>
                      <w:t>固废</w:t>
                    </w:r>
                  </w:p>
                </w:txbxContent>
              </v:textbox>
            </v:shape>
            <v:shape id="直接箭头连接符 252" o:spid="_x0000_s1166" type="#_x0000_t32" style="position:absolute;left:5087;top:2809;width:501;height: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Yzw8YAAADcAAAADwAAAGRycy9kb3ducmV2LnhtbESPQWvCQBSE7wX/w/KE3nSTFNuYZhUR&#10;2lpvpoJ6e2Rfk2D2bchuNf77bkHocZiZb5h8OZhWXKh3jWUF8TQCQVxa3XClYP/1NklBOI+ssbVM&#10;Cm7kYLkYPeSYaXvlHV0KX4kAYZehgtr7LpPSlTUZdFPbEQfv2/YGfZB9JXWP1wA3rUyi6FkabDgs&#10;1NjRuqbyXPwYBS/y8BGl5SaJ50/742ld2M/tu1XqcTysXkF4Gvx/+N7eaAXJLIG/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mM8PGAAAA3AAAAA8AAAAAAAAA&#10;AAAAAAAAoQIAAGRycy9kb3ducmV2LnhtbFBLBQYAAAAABAAEAPkAAACUAwAAAAA=&#10;" strokecolor="black [3213]">
              <v:stroke endarrow="block"/>
            </v:shape>
            <v:shape id="文本框 253" o:spid="_x0000_s1167" type="#_x0000_t202" style="position:absolute;left:5588;top:2602;width:1528;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fR8MA&#10;AADcAAAADwAAAGRycy9kb3ducmV2LnhtbESPQUsDMRSE74L/ITzBm83aYlnXpkWlSqGnVvH82Lwm&#10;wc3LkqTb7b9vCoLHYWa+YRar0XdioJhcYAWPkwoEcRu0Y6Pg++vjoQaRMrLGLjApOFOC1fL2ZoGN&#10;Dife0bDPRhQIpwYV2Jz7RsrUWvKYJqEnLt4hRI+5yGikjngqcN/JaVXNpUfHZcFiT++W2t/90StY&#10;v5ln09YY7brWzg3jz2FrPpW6vxtfX0BkGvN/+K+90QqmT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NfR8MAAADcAAAADwAAAAAAAAAAAAAAAACYAgAAZHJzL2Rv&#10;d25yZXYueG1sUEsFBgAAAAAEAAQA9QAAAIgDAAAAAA==&#10;" fillcolor="white [3201]" strokeweight=".5pt">
              <v:textbox style="mso-next-textbox:#文本框 253">
                <w:txbxContent>
                  <w:p w:rsidR="000B566F" w:rsidRDefault="000B566F">
                    <w:r>
                      <w:rPr>
                        <w:rFonts w:hint="eastAsia"/>
                      </w:rPr>
                      <w:t>门诊治疗</w:t>
                    </w:r>
                  </w:p>
                </w:txbxContent>
              </v:textbox>
            </v:shape>
            <v:shape id="直接箭头连接符 254" o:spid="_x0000_s1168" type="#_x0000_t32" style="position:absolute;left:7125;top:2799;width:516;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swZsQAAADcAAAADwAAAGRycy9kb3ducmV2LnhtbESPQWvCQBSE7wX/w/KE3upGsaVNXUUF&#10;wR4sNErx+Mg+k9Ds25B9JvHfd4VCj8PMfMMsVoOrVUdtqDwbmE4SUMS5txUXBk7H3dMrqCDIFmvP&#10;ZOBGAVbL0cMCU+t7/qIuk0JFCIcUDZQiTap1yEtyGCa+IY7exbcOJcq20LbFPsJdrWdJ8qIdVhwX&#10;SmxoW1L+k12dgc/Neb7vv29y4Dfh80fWhWAvxjyOh/U7KKFB/sN/7b01MHuew/1MPAJ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2zBmxAAAANwAAAAPAAAAAAAAAAAA&#10;AAAAAKECAABkcnMvZG93bnJldi54bWxQSwUGAAAAAAQABAD5AAAAkgMAAAAA&#10;" strokecolor="black [3213]">
              <v:stroke dashstyle="dash" endarrow="block"/>
            </v:shape>
            <v:shape id="文本框 255" o:spid="_x0000_s1169" type="#_x0000_t202" style="position:absolute;left:7677;top:2588;width:2239;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HSB8YA&#10;AADcAAAADwAAAGRycy9kb3ducmV2LnhtbESPT2vCQBTE70K/w/IKvRTdqKRKdJUi/SPeatTS2yP7&#10;TEKzb0N2m8Rv7woFj8PM/IZZrntTiZYaV1pWMB5FIIgzq0vOFRzS9+EchPPIGivLpOBCDtarh8ES&#10;E207/qJ273MRIOwSVFB4XydSuqwgg25ka+LgnW1j0AfZ5FI32AW4qeQkil6kwZLDQoE1bQrKfvd/&#10;RsHPc/69c/3HsZvG0/rts01nJ50q9fTYvy5AeOr9Pfzf3moFkziG2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HSB8YAAADcAAAADwAAAAAAAAAAAAAAAACYAgAAZHJz&#10;L2Rvd25yZXYueG1sUEsFBgAAAAAEAAQA9QAAAIsDAAAAAA==&#10;" fillcolor="white [3201]" stroked="f" strokeweight=".5pt">
              <v:textbox style="mso-next-textbox:#文本框 255">
                <w:txbxContent>
                  <w:p w:rsidR="000B566F" w:rsidRDefault="000B566F">
                    <w:r>
                      <w:rPr>
                        <w:rFonts w:hint="eastAsia"/>
                      </w:rPr>
                      <w:t>噪声、废水、固废</w:t>
                    </w:r>
                  </w:p>
                </w:txbxContent>
              </v:textbox>
            </v:shape>
            <v:shape id="直接箭头连接符 256" o:spid="_x0000_s1170" type="#_x0000_t32" style="position:absolute;left:5087;top:3481;width:517;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01wMYAAADcAAAADwAAAGRycy9kb3ducmV2LnhtbESPQWvCQBSE74X+h+UJvTUbU2pj6ioi&#10;2Kq3xoD29sg+k9Ds25Ddavz3rlDocZiZb5jZYjCtOFPvGssKxlEMgri0uuFKQbFfP6cgnEfW2Fom&#10;BVdysJg/Psww0/bCX3TOfSUChF2GCmrvu0xKV9Zk0EW2Iw7eyfYGfZB9JXWPlwA3rUzieCINNhwW&#10;auxoVVP5k/8aBW/y8Bmn5SYZT1+K4/cqt9vdh1XqaTQs30F4Gvx/+K+90QqS1wncz4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dNcDGAAAA3AAAAA8AAAAAAAAA&#10;AAAAAAAAoQIAAGRycy9kb3ducmV2LnhtbFBLBQYAAAAABAAEAPkAAACUAwAAAAA=&#10;" strokecolor="black [3213]">
              <v:stroke endarrow="block"/>
            </v:shape>
            <v:shape id="文本框 257" o:spid="_x0000_s1171" type="#_x0000_t202" style="position:absolute;left:5588;top:3270;width:1528;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ZRMMA&#10;AADcAAAADwAAAGRycy9kb3ducmV2LnhtbESPQUsDMRSE74L/ITzBm81aqF3XpkWlSqGnVvH82Lwm&#10;wc3LkqTb7b9vCoLHYWa+YRar0XdioJhcYAWPkwoEcRu0Y6Pg++vjoQaRMrLGLjApOFOC1fL2ZoGN&#10;Dife0bDPRhQIpwYV2Jz7RsrUWvKYJqEnLt4hRI+5yGikjngqcN/JaVU9SY+Oy4LFnt4ttb/7o1ew&#10;fjPPpq0x2nWtnRvGn8PWfCp1fze+voDINOb/8F97oxVMZ3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hZRMMAAADcAAAADwAAAAAAAAAAAAAAAACYAgAAZHJzL2Rv&#10;d25yZXYueG1sUEsFBgAAAAAEAAQA9QAAAIgDAAAAAA==&#10;" fillcolor="white [3201]" strokeweight=".5pt">
              <v:textbox style="mso-next-textbox:#文本框 257">
                <w:txbxContent>
                  <w:p w:rsidR="000B566F" w:rsidRDefault="000B566F">
                    <w:r>
                      <w:rPr>
                        <w:rFonts w:hint="eastAsia"/>
                      </w:rPr>
                      <w:t>口腔科治疗</w:t>
                    </w:r>
                  </w:p>
                </w:txbxContent>
              </v:textbox>
            </v:shape>
            <v:shape id="直接箭头连接符 258" o:spid="_x0000_s1172" type="#_x0000_t32" style="position:absolute;left:7125;top:3466;width:516;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6Y8EAAADcAAAADwAAAGRycy9kb3ducmV2LnhtbERPTWvCQBC9F/oflil4q5uKlpq6ShUE&#10;PVhoWsTjkB2T0OxsyI5J/PfuQfD4eN+L1eBq1VEbKs8G3sYJKOLc24oLA3+/29cPUEGQLdaeycCV&#10;AqyWz08LTK3v+Ye6TAoVQzikaKAUaVKtQ16SwzD2DXHkzr51KBG2hbYt9jHc1XqSJO/aYcWxocSG&#10;NiXl/9nFGfhen6a7/niVA8+FT/usC8GejRm9DF+foIQGeYjv7p01MJnFtfFMPAJ6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ljpjwQAAANwAAAAPAAAAAAAAAAAAAAAA&#10;AKECAABkcnMvZG93bnJldi54bWxQSwUGAAAAAAQABAD5AAAAjwMAAAAA&#10;" strokecolor="black [3213]">
              <v:stroke dashstyle="dash" endarrow="block"/>
            </v:shape>
            <v:shape id="文本框 259" o:spid="_x0000_s1173" type="#_x0000_t202" style="position:absolute;left:7677;top:3256;width:2239;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YAsYA&#10;AADcAAAADwAAAGRycy9kb3ducmV2LnhtbESPQWvCQBSE74X+h+UJXopuVKw2dRURq6W3GrX09sg+&#10;k9Ds25Bdk/jvu0Khx2FmvmEWq86UoqHaFZYVjIYRCOLU6oIzBcfkbTAH4TyyxtIyKbiRg9Xy8WGB&#10;sbYtf1Jz8JkIEHYxKsi9r2IpXZqTQTe0FXHwLrY26IOsM6lrbAPclHIcRc/SYMFhIceKNjmlP4er&#10;UfD9lH19uG53aifTSbXdN8nsrBOl+r1u/QrCU+f/w3/td61gPH2B+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zYAsYAAADcAAAADwAAAAAAAAAAAAAAAACYAgAAZHJz&#10;L2Rvd25yZXYueG1sUEsFBgAAAAAEAAQA9QAAAIsDAAAAAA==&#10;" fillcolor="white [3201]" stroked="f" strokeweight=".5pt">
              <v:textbox style="mso-next-textbox:#文本框 259">
                <w:txbxContent>
                  <w:p w:rsidR="000B566F" w:rsidRDefault="000B566F" w:rsidP="003C7EF7">
                    <w:r>
                      <w:rPr>
                        <w:rFonts w:hint="eastAsia"/>
                      </w:rPr>
                      <w:t>废水、固废</w:t>
                    </w:r>
                  </w:p>
                  <w:p w:rsidR="000B566F" w:rsidRDefault="000B566F">
                    <w:r>
                      <w:rPr>
                        <w:rFonts w:hint="eastAsia"/>
                      </w:rPr>
                      <w:t>/</w:t>
                    </w:r>
                    <w:r>
                      <w:rPr>
                        <w:rFonts w:hint="eastAsia"/>
                      </w:rPr>
                      <w:t>化验</w:t>
                    </w:r>
                  </w:p>
                </w:txbxContent>
              </v:textbox>
            </v:shape>
            <v:shape id="直接箭头连接符 260" o:spid="_x0000_s1174" type="#_x0000_t32" style="position:absolute;left:5087;top:4091;width:517;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TCksEAAADcAAAADwAAAGRycy9kb3ducmV2LnhtbERPy4rCMBTdC/5DuAOzs6kd8NExigg+&#10;d9MR1N2ludOWaW5KE7X+vVkILg/nPVt0phY3al1lWcEwikEQ51ZXXCg4/q4HExDOI2usLZOCBzlY&#10;zPu9Gaba3vmHbpkvRAhhl6KC0vsmldLlJRl0kW2IA/dnW4M+wLaQusV7CDe1TOJ4JA1WHBpKbGhV&#10;Uv6fXY2CsTxt40m+S4bTr+P5ssrs/rCxSn1+dMtvEJ46/xa/3DutIBmF+eFMOAJ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VMKSwQAAANwAAAAPAAAAAAAAAAAAAAAA&#10;AKECAABkcnMvZG93bnJldi54bWxQSwUGAAAAAAQABAD5AAAAjwMAAAAA&#10;" strokecolor="black [3213]">
              <v:stroke endarrow="block"/>
            </v:shape>
            <v:shape id="文本框 261" o:spid="_x0000_s1175" type="#_x0000_t202" style="position:absolute;left:5588;top:3880;width:1529;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uFsIA&#10;AADcAAAADwAAAGRycy9kb3ducmV2LnhtbESPQWsCMRSE74X+h/AKvdWsHmRdjaLFloIntfT82DyT&#10;4OZlSdJ1++8bodDjMDPfMKvN6DsxUEwusILppAJB3Abt2Cj4PL+91CBSRtbYBSYFP5Rgs358WGGj&#10;w42PNJyyEQXCqUEFNue+kTK1ljymSeiJi3cJ0WMuMhqpI94K3HdyVlVz6dFxWbDY06ul9nr69gr2&#10;O7MwbY3R7mvt3DB+XQ7mXannp3G7BJFpzP/hv/aHVjCbT+F+phw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sa4WwgAAANwAAAAPAAAAAAAAAAAAAAAAAJgCAABkcnMvZG93&#10;bnJldi54bWxQSwUGAAAAAAQABAD1AAAAhwMAAAAA&#10;" fillcolor="white [3201]" strokeweight=".5pt">
              <v:textbox style="mso-next-textbox:#文本框 261">
                <w:txbxContent>
                  <w:p w:rsidR="000B566F" w:rsidRDefault="000B566F">
                    <w:r>
                      <w:rPr>
                        <w:rFonts w:hint="eastAsia"/>
                      </w:rPr>
                      <w:t>住院治疗</w:t>
                    </w:r>
                  </w:p>
                </w:txbxContent>
              </v:textbox>
            </v:shape>
            <v:shape id="直接箭头连接符 262" o:spid="_x0000_s1176" type="#_x0000_t32" style="position:absolute;left:7125;top:4077;width:516;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LHNMQAAADcAAAADwAAAGRycy9kb3ducmV2LnhtbESPQWvCQBSE74X+h+UVequbhiI1uooV&#10;BHtooVHE4yP7TILZtyH7msR/3y0IHoeZ+YZZrEbXqJ66UHs28DpJQBEX3tZcGjjsty/voIIgW2w8&#10;k4ErBVgtHx8WmFk/8A/1uZQqQjhkaKASaTOtQ1GRwzDxLXH0zr5zKFF2pbYdDhHuGp0myVQ7rDku&#10;VNjSpqLikv86A98fp7fdcLzKF8+ET595H4I9G/P8NK7noIRGuYdv7Z01kE5T+D8Tj4B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Esc0xAAAANwAAAAPAAAAAAAAAAAA&#10;AAAAAKECAABkcnMvZG93bnJldi54bWxQSwUGAAAAAAQABAD5AAAAkgMAAAAA&#10;" strokecolor="black [3213]">
              <v:stroke dashstyle="dash" endarrow="block"/>
            </v:shape>
            <v:shape id="文本框 263" o:spid="_x0000_s1177" type="#_x0000_t202" style="position:absolute;left:7677;top:3866;width:2239;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glVccA&#10;AADcAAAADwAAAGRycy9kb3ducmV2LnhtbESPW2vCQBSE3wX/w3IEX6RuaqiV1FWk2Au+abzg2yF7&#10;mgSzZ0N2m6T/vlso+DjMzDfMct2bSrTUuNKygsdpBII4s7rkXMExfXtYgHAeWWNlmRT8kIP1ajhY&#10;YqJtx3tqDz4XAcIuQQWF93UipcsKMuimtiYO3pdtDPogm1zqBrsAN5WcRdFcGiw5LBRY02tB2e3w&#10;bRRcJ/ll5/r3Uxc/xfX2o02fzzpVajzqNy8gPPX+Hv5vf2oFs3kMf2fC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YJVXHAAAA3AAAAA8AAAAAAAAAAAAAAAAAmAIAAGRy&#10;cy9kb3ducmV2LnhtbFBLBQYAAAAABAAEAPUAAACMAwAAAAA=&#10;" fillcolor="white [3201]" stroked="f" strokeweight=".5pt">
              <v:textbox style="mso-next-textbox:#文本框 263">
                <w:txbxContent>
                  <w:p w:rsidR="000B566F" w:rsidRDefault="000B566F" w:rsidP="003C7EF7">
                    <w:r>
                      <w:rPr>
                        <w:rFonts w:hint="eastAsia"/>
                      </w:rPr>
                      <w:t>废水、固废</w:t>
                    </w:r>
                  </w:p>
                  <w:p w:rsidR="000B566F" w:rsidRDefault="000B566F"/>
                </w:txbxContent>
              </v:textbox>
            </v:shape>
            <v:shape id="直接箭头连接符 264" o:spid="_x0000_s1178" type="#_x0000_t32" style="position:absolute;left:5087;top:4691;width:517;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EkcYAAADcAAAADwAAAGRycy9kb3ducmV2LnhtbESPQWvCQBSE74X+h+UJvTUb02Jj6ioi&#10;2Kq3xoD29sg+k9Ds25Ddavz3rlDocZiZb5jZYjCtOFPvGssKxlEMgri0uuFKQbFfP6cgnEfW2Fom&#10;BVdysJg/Psww0/bCX3TOfSUChF2GCmrvu0xKV9Zk0EW2Iw7eyfYGfZB9JXWPlwA3rUzieCINNhwW&#10;auxoVVP5k/8aBW/y8Bmn5SYZT1+K4/cqt9vdh1XqaTQs30F4Gvx/+K+90QqSySvcz4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vxJHGAAAA3AAAAA8AAAAAAAAA&#10;AAAAAAAAoQIAAGRycy9kb3ducmV2LnhtbFBLBQYAAAAABAAEAPkAAACUAwAAAAA=&#10;" strokecolor="black [3213]">
              <v:stroke endarrow="block"/>
            </v:shape>
            <v:shape id="文本框 265" o:spid="_x0000_s1179" type="#_x0000_t202" style="position:absolute;left:5588;top:4480;width:1529;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oFcMA&#10;AADcAAAADwAAAGRycy9kb3ducmV2LnhtbESPQWsCMRSE74X+h/AKvdVshcp2NYottgieqsXzY/NM&#10;gpuXJUnX7b9vBKHHYWa+YRar0XdioJhcYAXPkwoEcRu0Y6Pg+/DxVINIGVljF5gU/FKC1fL+boGN&#10;Dhf+omGfjSgQTg0qsDn3jZSpteQxTUJPXLxTiB5zkdFIHfFS4L6T06qaSY+Oy4LFnt4ttef9j1ew&#10;eTOvpq0x2k2tnRvG42lnPpV6fBjXcxCZxvwfvrW3WsF09gL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qoFcMAAADcAAAADwAAAAAAAAAAAAAAAACYAgAAZHJzL2Rv&#10;d25yZXYueG1sUEsFBgAAAAAEAAQA9QAAAIgDAAAAAA==&#10;" fillcolor="white [3201]" strokeweight=".5pt">
              <v:textbox style="mso-next-textbox:#文本框 265">
                <w:txbxContent>
                  <w:p w:rsidR="000B566F" w:rsidRDefault="000B566F">
                    <w:r>
                      <w:rPr>
                        <w:rFonts w:hint="eastAsia"/>
                      </w:rPr>
                      <w:t>食堂</w:t>
                    </w:r>
                  </w:p>
                </w:txbxContent>
              </v:textbox>
            </v:shape>
            <v:shape id="直接箭头连接符 266" o:spid="_x0000_s1180" type="#_x0000_t32" style="position:absolute;left:7125;top:4677;width:516;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nBN8QAAADcAAAADwAAAGRycy9kb3ducmV2LnhtbESPQWvCQBSE74X+h+UVequbSgkaXcUW&#10;CvZQwSji8ZF9JsHs25B9TeK/7wqFHoeZ+YZZrkfXqJ66UHs28DpJQBEX3tZcGjgePl9moIIgW2w8&#10;k4EbBVivHh+WmFk/8J76XEoVIRwyNFCJtJnWoajIYZj4ljh6F985lCi7UtsOhwh3jZ4mSaod1hwX&#10;Kmzpo6Limv84A7v389t2ON3km+fC56+8D8FejHl+GjcLUEKj/If/2ltrYJqmcD8Tj4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KcE3xAAAANwAAAAPAAAAAAAAAAAA&#10;AAAAAKECAABkcnMvZG93bnJldi54bWxQSwUGAAAAAAQABAD5AAAAkgMAAAAA&#10;" strokecolor="black [3213]">
              <v:stroke dashstyle="dash" endarrow="block"/>
            </v:shape>
            <v:shape id="文本框 267" o:spid="_x0000_s1181" type="#_x0000_t202" style="position:absolute;left:7677;top:4466;width:2239;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jVsYA&#10;AADcAAAADwAAAGRycy9kb3ducmV2LnhtbESPW2vCQBSE3wv+h+UIfSm6qeKF6CpSeqNvGi/4dsge&#10;k2D2bMhuk/jv3YLQx2FmvmGW686UoqHaFZYVvA4jEMSp1QVnCvbJx2AOwnlkjaVlUnAjB+tV72mJ&#10;sbYtb6nZ+UwECLsYFeTeV7GULs3JoBvaijh4F1sb9EHWmdQ1tgFuSjmKoqk0WHBYyLGit5zS6+7X&#10;KDi/ZKcf130e2vFkXL1/NcnsqBOlnvvdZgHCU+f/w4/2t1Ywms7g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MjVsYAAADcAAAADwAAAAAAAAAAAAAAAACYAgAAZHJz&#10;L2Rvd25yZXYueG1sUEsFBgAAAAAEAAQA9QAAAIsDAAAAAA==&#10;" fillcolor="white [3201]" stroked="f" strokeweight=".5pt">
              <v:textbox style="mso-next-textbox:#文本框 267">
                <w:txbxContent>
                  <w:p w:rsidR="000B566F" w:rsidRDefault="000B566F" w:rsidP="003C7EF7">
                    <w:r>
                      <w:rPr>
                        <w:rFonts w:hint="eastAsia"/>
                      </w:rPr>
                      <w:t>废水、废气、固废</w:t>
                    </w:r>
                  </w:p>
                  <w:p w:rsidR="000B566F" w:rsidRDefault="000B566F" w:rsidP="003C7EF7">
                    <w:r>
                      <w:rPr>
                        <w:rFonts w:hint="eastAsia"/>
                      </w:rPr>
                      <w:t>固废</w:t>
                    </w:r>
                  </w:p>
                  <w:p w:rsidR="000B566F" w:rsidRDefault="000B566F">
                    <w:proofErr w:type="gramStart"/>
                    <w:r>
                      <w:rPr>
                        <w:rFonts w:hint="eastAsia"/>
                      </w:rPr>
                      <w:t>验</w:t>
                    </w:r>
                    <w:proofErr w:type="gramEnd"/>
                  </w:p>
                </w:txbxContent>
              </v:textbox>
            </v:shape>
            <v:shape id="直接箭头连接符 268" o:spid="_x0000_s1182" type="#_x0000_t32" style="position:absolute;left:5087;top:5286;width:517;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LOlMEAAADcAAAADwAAAGRycy9kb3ducmV2LnhtbERPy4rCMBTdC/5DuAOzs6kd8NExigg+&#10;d9MR1N2ludOWaW5KE7X+vVkILg/nPVt0phY3al1lWcEwikEQ51ZXXCg4/q4HExDOI2usLZOCBzlY&#10;zPu9Gaba3vmHbpkvRAhhl6KC0vsmldLlJRl0kW2IA/dnW4M+wLaQusV7CDe1TOJ4JA1WHBpKbGhV&#10;Uv6fXY2CsTxt40m+S4bTr+P5ssrs/rCxSn1+dMtvEJ46/xa/3DutIBmFteFMOAJ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Is6UwQAAANwAAAAPAAAAAAAAAAAAAAAA&#10;AKECAABkcnMvZG93bnJldi54bWxQSwUGAAAAAAQABAD5AAAAjwMAAAAA&#10;" strokecolor="black [3213]">
              <v:stroke endarrow="block"/>
            </v:shape>
            <v:shape id="文本框 269" o:spid="_x0000_s1183" type="#_x0000_t202" style="position:absolute;left:5587;top:5075;width:1584;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iEMIA&#10;AADcAAAADwAAAGRycy9kb3ducmV2LnhtbESPQWsCMRSE74X+h/AKvdVsPci6GkWLLYKnaun5sXkm&#10;wc3LkqTr9t83gtDjMDPfMMv16DsxUEwusILXSQWCuA3asVHwdXp/qUGkjKyxC0wKfinBevX4sMRG&#10;hyt/0nDMRhQIpwYV2Jz7RsrUWvKYJqEnLt45RI+5yGikjngtcN/JaVXNpEfHZcFiT2+W2svxxyvY&#10;bc3ctDVGu6u1c8P4fT6YD6Wen8bNAkSmMf+H7+29VjCdzeF2phw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6IQwgAAANwAAAAPAAAAAAAAAAAAAAAAAJgCAABkcnMvZG93&#10;bnJldi54bWxQSwUGAAAAAAQABAD1AAAAhwMAAAAA&#10;" fillcolor="white [3201]" strokeweight=".5pt">
              <v:textbox style="mso-next-textbox:#文本框 269">
                <w:txbxContent>
                  <w:p w:rsidR="000B566F" w:rsidRDefault="000B566F">
                    <w:r>
                      <w:rPr>
                        <w:rFonts w:hint="eastAsia"/>
                      </w:rPr>
                      <w:t>医务人员办公</w:t>
                    </w:r>
                  </w:p>
                </w:txbxContent>
              </v:textbox>
            </v:shape>
            <v:shape id="直接箭头连接符 270" o:spid="_x0000_s1184" type="#_x0000_t32" style="position:absolute;left:7177;top:5272;width:517;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VqBcEAAADcAAAADwAAAGRycy9kb3ducmV2LnhtbERPTWvCQBC9F/oflil4q5uK2Jq6ShUE&#10;PVhoWsTjkB2T0OxsyI5J/PfuQfD4eN+L1eBq1VEbKs8G3sYJKOLc24oLA3+/29cPUEGQLdaeycCV&#10;AqyWz08LTK3v+Ye6TAoVQzikaKAUaVKtQ16SwzD2DXHkzr51KBG2hbYt9jHc1XqSJDPtsOLYUGJD&#10;m5Ly/+ziDHyvT9Ndf7zKgefCp33WhWDPxoxehq9PUEKDPMR3984amLzH+fFMPAJ6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VWoFwQAAANwAAAAPAAAAAAAAAAAAAAAA&#10;AKECAABkcnMvZG93bnJldi54bWxQSwUGAAAAAAQABAD5AAAAjwMAAAAA&#10;" strokecolor="black [3213]">
              <v:stroke dashstyle="dash" endarrow="block"/>
            </v:shape>
            <v:shape id="文本框 271" o:spid="_x0000_s1185" type="#_x0000_t202" style="position:absolute;left:7677;top:5061;width:2239;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ZMcA&#10;AADcAAAADwAAAGRycy9kb3ducmV2LnhtbESPT2vCQBTE74V+h+UVehHdqFQlukoRa0tvTfyDt0f2&#10;mYRm34bsmqTfvlsQehxm5jfMatObSrTUuNKygvEoAkGcWV1yruCQvg0XIJxH1lhZJgU/5GCzfnxY&#10;Yaxtx1/UJj4XAcIuRgWF93UspcsKMuhGtiYO3tU2Bn2QTS51g12Am0pOomgmDZYcFgqsaVtQ9p3c&#10;jILLID9/un5/7KYv03r33qbzk06Ven7qX5cgPPX+P3xvf2gFk/kY/s6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fiGTHAAAA3AAAAA8AAAAAAAAAAAAAAAAAmAIAAGRy&#10;cy9kb3ducmV2LnhtbFBLBQYAAAAABAAEAPUAAACMAwAAAAA=&#10;" fillcolor="white [3201]" stroked="f" strokeweight=".5pt">
              <v:textbox style="mso-next-textbox:#文本框 271">
                <w:txbxContent>
                  <w:p w:rsidR="000B566F" w:rsidRDefault="000B566F" w:rsidP="003C7EF7">
                    <w:r>
                      <w:rPr>
                        <w:rFonts w:hint="eastAsia"/>
                      </w:rPr>
                      <w:t>废水、固废</w:t>
                    </w:r>
                  </w:p>
                  <w:p w:rsidR="000B566F" w:rsidRDefault="000B566F"/>
                </w:txbxContent>
              </v:textbox>
            </v:shape>
            <v:shape id="直接箭头连接符 272" o:spid="_x0000_s1186" type="#_x0000_t32" style="position:absolute;left:4571;top:2588;width:516;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Nvo8UAAADcAAAADwAAAGRycy9kb3ducmV2LnhtbESPQWvCQBSE7wX/w/KE3uomEaqmrkEE&#10;beytUWh7e2SfSTD7NmS3Jv33XaHQ4zAz3zDrbDStuFHvGssK4lkEgri0uuFKwfm0f1qCcB5ZY2uZ&#10;FPyQg2wzeVhjqu3A73QrfCUChF2KCmrvu1RKV9Zk0M1sRxy8i+0N+iD7SuoehwA3rUyi6FkabDgs&#10;1NjRrqbyWnwbBQv58RotyzyJV/Pz59eusMe3g1XqcTpuX0B4Gv1/+K+dawXJIoH7mX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Nvo8UAAADcAAAADwAAAAAAAAAA&#10;AAAAAAChAgAAZHJzL2Rvd25yZXYueG1sUEsFBgAAAAAEAAQA+QAAAJMDAAAAAA==&#10;" strokecolor="black [3213]">
              <v:stroke endarrow="block"/>
            </v:shape>
            <v:shape id="直接箭头连接符 273" o:spid="_x0000_s1187" type="#_x0000_t32" style="position:absolute;left:3568;top:6767;width:51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GQnsYAAADcAAAADwAAAGRycy9kb3ducmV2LnhtbESPQUsDMRSE70L/Q3iF3mzWCirbpkUr&#10;QvGk25bS22PzulndvGyTdHf990YoeBxm5htmsRpsIzryoXas4G6agSAuna65UrDbvt0+gQgRWWPj&#10;mBT8UIDVcnSzwFy7nj+pK2IlEoRDjgpMjG0uZSgNWQxT1xIn7+S8xZikr6T22Ce4beQsyx6kxZrT&#10;gsGW1obK7+JiFTTde3/eX77O5vWj2xbrw9G8+FapyXh4noOINMT/8LW90Qpmj/f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RkJ7GAAAA3AAAAA8AAAAAAAAA&#10;AAAAAAAAoQIAAGRycy9kb3ducmV2LnhtbFBLBQYAAAAABAAEAPkAAACUAwAAAAA=&#10;" strokecolor="black [3213]">
              <v:stroke endarrow="block"/>
            </v:shape>
            <v:shape id="文本框 274" o:spid="_x0000_s1188" type="#_x0000_t202" style="position:absolute;left:4063;top:6031;width:501;height:1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bU8MA&#10;AADcAAAADwAAAGRycy9kb3ducmV2LnhtbESPQUsDMRSE74L/ITzBm81ail3XpkWlSqGnVvH82Lwm&#10;wc3LkqTb7b9vCoLHYWa+YRar0XdioJhcYAWPkwoEcRu0Y6Pg++vjoQaRMrLGLjApOFOC1fL2ZoGN&#10;Dife0bDPRhQIpwYV2Jz7RsrUWvKYJqEnLt4hRI+5yGikjngqcN/JaVU9SY+Oy4LFnt4ttb/7o1ew&#10;fjPPpq0x2nWtnRvGn8PWfCp1fze+voDINOb/8F97oxVM5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bU8MAAADcAAAADwAAAAAAAAAAAAAAAACYAgAAZHJzL2Rv&#10;d25yZXYueG1sUEsFBgAAAAAEAAQA9QAAAIgDAAAAAA==&#10;" fillcolor="white [3201]" strokeweight=".5pt">
              <v:textbox style="mso-next-textbox:#文本框 274">
                <w:txbxContent>
                  <w:p w:rsidR="000B566F" w:rsidRDefault="000B566F">
                    <w:r>
                      <w:rPr>
                        <w:rFonts w:hint="eastAsia"/>
                      </w:rPr>
                      <w:t>感染医疗区</w:t>
                    </w:r>
                  </w:p>
                </w:txbxContent>
              </v:textbox>
            </v:shape>
            <v:shape id="直接箭头连接符 293" o:spid="_x0000_s1189" type="#_x0000_t32" style="position:absolute;left:4568;top:6766;width:6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2ZMYAAADcAAAADwAAAGRycy9kb3ducmV2LnhtbESPQUsDMRSE70L/Q3iF3mzWCqLbpkUr&#10;QvGk25bS22PzulndvGyTdHf990YoeBxm5htmsRpsIzryoXas4G6agSAuna65UrDbvt0+gggRWWPj&#10;mBT8UIDVcnSzwFy7nj+pK2IlEoRDjgpMjG0uZSgNWQxT1xIn7+S8xZikr6T22Ce4beQsyx6kxZrT&#10;gsGW1obK7+JiFTTde3/eX77O5vWj2xbrw9G8+FapyXh4noOINMT/8LW90QpmT/f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ddmTGAAAA3AAAAA8AAAAAAAAA&#10;AAAAAAAAoQIAAGRycy9kb3ducmV2LnhtbFBLBQYAAAAABAAEAPkAAACUAwAAAAA=&#10;" strokecolor="black [3213]">
              <v:stroke endarrow="block"/>
            </v:shape>
            <v:shape id="文本框 294" o:spid="_x0000_s1190" type="#_x0000_t202" style="position:absolute;left:5244;top:6504;width:1816;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9qcMA&#10;AADcAAAADwAAAGRycy9kb3ducmV2LnhtbESPQWsCMRSE74X+h/AKvdWsUmRdjWKLLQVP1dLzY/NM&#10;gpuXJUnX7b9vBKHHYWa+YVab0XdioJhcYAXTSQWCuA3asVHwdXx7qkGkjKyxC0wKfinBZn1/t8JG&#10;hwt/0nDIRhQIpwYV2Jz7RsrUWvKYJqEnLt4pRI+5yGikjngpcN/JWVXNpUfHZcFiT6+W2vPhxyvY&#10;vZiFaWuMdldr54bx+7Q370o9PozbJYhMY/4P39ofWsFs8Qz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N9qcMAAADcAAAADwAAAAAAAAAAAAAAAACYAgAAZHJzL2Rv&#10;d25yZXYueG1sUEsFBgAAAAAEAAQA9QAAAIgDAAAAAA==&#10;" fillcolor="white [3201]" strokeweight=".5pt">
              <v:textbox style="mso-next-textbox:#文本框 294">
                <w:txbxContent>
                  <w:p w:rsidR="000B566F" w:rsidRDefault="000B566F">
                    <w:r>
                      <w:rPr>
                        <w:rFonts w:hint="eastAsia"/>
                      </w:rPr>
                      <w:t>门诊</w:t>
                    </w:r>
                    <w:r>
                      <w:rPr>
                        <w:rFonts w:hint="eastAsia"/>
                      </w:rPr>
                      <w:t>/</w:t>
                    </w:r>
                    <w:r>
                      <w:rPr>
                        <w:rFonts w:hint="eastAsia"/>
                      </w:rPr>
                      <w:t>住院治疗</w:t>
                    </w:r>
                  </w:p>
                </w:txbxContent>
              </v:textbox>
            </v:shape>
            <v:shape id="直接箭头连接符 295" o:spid="_x0000_s1191" type="#_x0000_t32" style="position:absolute;left:7060;top:6767;width:517;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4vZ8QAAADcAAAADwAAAGRycy9kb3ducmV2LnhtbESPQWvCQBSE7wX/w/KE3uqmoqWmrqIF&#10;wR4sNErx+Mg+k9Ds25B9TeK/d4VCj8PMfMMs14OrVUdtqDwbeJ4koIhzbysuDJyOu6dXUEGQLdae&#10;ycCVAqxXo4clptb3/EVdJoWKEA4pGihFmlTrkJfkMEx8Qxy9i28dSpRtoW2LfYS7Wk+T5EU7rDgu&#10;lNjQe0n5T/brDHxuz7N9/32VAy+Ezx9ZF4K9GPM4HjZvoIQG+Q//tffWwHQxh/uZeAT0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Li9nxAAAANwAAAAPAAAAAAAAAAAA&#10;AAAAAKECAABkcnMvZG93bnJldi54bWxQSwUGAAAAAAQABAD5AAAAkgMAAAAA&#10;" strokecolor="black [3213]">
              <v:stroke dashstyle="dash" endarrow="block"/>
            </v:shape>
            <v:shape id="文本框 296" o:spid="_x0000_s1192" type="#_x0000_t202" style="position:absolute;left:7613;top:6556;width:2238;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26sYA&#10;AADcAAAADwAAAGRycy9kb3ducmV2LnhtbESPQWvCQBSE74X+h+UJXopuVKo2dRURq6W3GrX09sg+&#10;k9Ds25Bdk/jvu0Khx2FmvmEWq86UoqHaFZYVjIYRCOLU6oIzBcfkbTAH4TyyxtIyKbiRg9Xy8WGB&#10;sbYtf1Jz8JkIEHYxKsi9r2IpXZqTQTe0FXHwLrY26IOsM6lrbAPclHIcRVNpsOCwkGNFm5zSn8PV&#10;KPh+yr4+XLc7tZPnSbXdN8nsrBOl+r1u/QrCU+f/w3/td61g/DKF+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r26sYAAADcAAAADwAAAAAAAAAAAAAAAACYAgAAZHJz&#10;L2Rvd25yZXYueG1sUEsFBgAAAAAEAAQA9QAAAIsDAAAAAA==&#10;" fillcolor="white [3201]" stroked="f" strokeweight=".5pt">
              <v:textbox style="mso-next-textbox:#文本框 296">
                <w:txbxContent>
                  <w:p w:rsidR="000B566F" w:rsidRDefault="000B566F" w:rsidP="003C7EF7">
                    <w:r>
                      <w:rPr>
                        <w:rFonts w:hint="eastAsia"/>
                      </w:rPr>
                      <w:t>废水、废气、固废</w:t>
                    </w:r>
                  </w:p>
                  <w:p w:rsidR="000B566F" w:rsidRDefault="000B566F"/>
                </w:txbxContent>
              </v:textbox>
            </v:shape>
            <v:shape id="文本框 298" o:spid="_x0000_s1193" type="#_x0000_t202" style="position:absolute;left:4063;top:7894;width:501;height:1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53rL8A&#10;AADcAAAADwAAAGRycy9kb3ducmV2LnhtbERPTWsCMRC9F/ofwgi91aweyroaRYstQk9q6XnYjElw&#10;M1mSdN3+e3MoeHy879Vm9J0YKCYXWMFsWoEgboN2bBR8nz9eaxApI2vsApOCP0qwWT8/rbDR4cZH&#10;Gk7ZiBLCqUEFNue+kTK1ljymaeiJC3cJ0WMuMBqpI95KuO/kvKrepEfHpcFiT++W2uvp1yvY78zC&#10;tDVGu6+1c8P4c/kyn0q9TMbtEkSmMT/E/+6DVjBflLXlTDkCc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XnesvwAAANwAAAAPAAAAAAAAAAAAAAAAAJgCAABkcnMvZG93bnJl&#10;di54bWxQSwUGAAAAAAQABAD1AAAAhAMAAAAA&#10;" fillcolor="white [3201]" strokeweight=".5pt">
              <v:textbox style="mso-next-textbox:#文本框 298">
                <w:txbxContent>
                  <w:p w:rsidR="000B566F" w:rsidRDefault="000B566F">
                    <w:r>
                      <w:rPr>
                        <w:rFonts w:hint="eastAsia"/>
                      </w:rPr>
                      <w:t>附属设施</w:t>
                    </w:r>
                  </w:p>
                </w:txbxContent>
              </v:textbox>
            </v:shape>
            <v:shape id="文本框 300" o:spid="_x0000_s1194" type="#_x0000_t202" style="position:absolute;left:5605;top:7537;width:1536;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hsL8A&#10;AADcAAAADwAAAGRycy9kb3ducmV2LnhtbERPTWsCMRC9F/ofwhR6q1krlO1qFBUtBU/a0vOwGZPg&#10;ZrIk6br9981B8Ph434vV6DsxUEwusILppAJB3Abt2Cj4/tq/1CBSRtbYBSYFf5RgtXx8WGCjw5WP&#10;NJyyESWEU4MKbM59I2VqLXlMk9ATF+4cosdcYDRSR7yWcN/J16p6kx4dlwaLPW0ttZfTr1ew25h3&#10;09YY7a7Wzg3jz/lgPpR6fhrXcxCZxnwX39yfWsGsKvPLmXI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w+GwvwAAANwAAAAPAAAAAAAAAAAAAAAAAJgCAABkcnMvZG93bnJl&#10;di54bWxQSwUGAAAAAAQABAD1AAAAhAMAAAAA&#10;" fillcolor="white [3201]" strokeweight=".5pt">
              <v:textbox style="mso-next-textbox:#文本框 300">
                <w:txbxContent>
                  <w:p w:rsidR="000B566F" w:rsidRDefault="000B566F">
                    <w:r>
                      <w:rPr>
                        <w:rFonts w:hint="eastAsia"/>
                      </w:rPr>
                      <w:t>备用发电机</w:t>
                    </w:r>
                  </w:p>
                </w:txbxContent>
              </v:textbox>
            </v:shape>
            <v:shape id="文本框 302" o:spid="_x0000_s1195" type="#_x0000_t202" style="position:absolute;left:7671;top:7523;width:2238;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pq88YA&#10;AADcAAAADwAAAGRycy9kb3ducmV2LnhtbESPQWvCQBSE74L/YXmCF6mbGtpK6ipFtBVvmtrS2yP7&#10;TILZtyG7TdJ/7xYEj8PMfMMsVr2pREuNKy0reJxGIIgzq0vOFXym24c5COeRNVaWScEfOVgth4MF&#10;Jtp2fKD26HMRIOwSVFB4XydSuqwgg25qa+LgnW1j0AfZ5FI32AW4qeQsip6lwZLDQoE1rQvKLsdf&#10;o+Bnkn/vXf9+6uKnuN58tOnLl06VGo/6t1cQnnp/D9/aO60gjmbwfyYc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pq88YAAADcAAAADwAAAAAAAAAAAAAAAACYAgAAZHJz&#10;L2Rvd25yZXYueG1sUEsFBgAAAAAEAAQA9QAAAIsDAAAAAA==&#10;" fillcolor="white [3201]" stroked="f" strokeweight=".5pt">
              <v:textbox style="mso-next-textbox:#文本框 302">
                <w:txbxContent>
                  <w:p w:rsidR="000B566F" w:rsidRDefault="000B566F">
                    <w:r>
                      <w:rPr>
                        <w:rFonts w:hint="eastAsia"/>
                      </w:rPr>
                      <w:t>废气、噪声</w:t>
                    </w:r>
                  </w:p>
                </w:txbxContent>
              </v:textbox>
            </v:shape>
            <v:shape id="文本框 304" o:spid="_x0000_s1196" type="#_x0000_t202" style="position:absolute;left:5612;top:8059;width:1537;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ns8MA&#10;AADcAAAADwAAAGRycy9kb3ducmV2LnhtbESPQUsDMRSE74L/ITzBm81qi6zbpkWlFsFTW+n5sXlN&#10;gpuXJUm36783QqHHYWa+YRar0XdioJhcYAWPkwoEcRu0Y6Pge//xUINIGVljF5gU/FKC1fL2ZoGN&#10;Dmfe0rDLRhQIpwYV2Jz7RsrUWvKYJqEnLt4xRI+5yGikjngucN/Jp6p6lh4dlwWLPb1ban92J69g&#10;/WZeTFtjtOtaOzeMh+OX2Sh1fze+zkFkGvM1fGl/agXTagb/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jns8MAAADcAAAADwAAAAAAAAAAAAAAAACYAgAAZHJzL2Rv&#10;d25yZXYueG1sUEsFBgAAAAAEAAQA9QAAAIgDAAAAAA==&#10;" fillcolor="white [3201]" strokeweight=".5pt">
              <v:textbox style="mso-next-textbox:#文本框 304">
                <w:txbxContent>
                  <w:p w:rsidR="000B566F" w:rsidRDefault="000B566F">
                    <w:r>
                      <w:rPr>
                        <w:rFonts w:hint="eastAsia"/>
                      </w:rPr>
                      <w:t>污水处理站</w:t>
                    </w:r>
                  </w:p>
                </w:txbxContent>
              </v:textbox>
            </v:shape>
            <v:shape id="文本框 306" o:spid="_x0000_s1197" type="#_x0000_t202" style="position:absolute;left:7671;top:8045;width:2238;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s8McA&#10;AADcAAAADwAAAGRycy9kb3ducmV2LnhtbESPS2vDMBCE74H+B7GFXkIityYPnCihlKYNvSXOg9wW&#10;a2ubWitjKbb776tAoMdhZr5hluveVKKlxpWWFTyPIxDEmdUl5woO6WY0B+E8ssbKMin4JQfr1cNg&#10;iYm2He+o3ftcBAi7BBUU3teJlC4ryKAb25o4eN+2MeiDbHKpG+wC3FTyJYqm0mDJYaHAmt4Kyn72&#10;V6PgMszPX67/OHbxJK7fP9t0dtKpUk+P/esChKfe/4fv7a1WEEdTuJ0JR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RbPDHAAAA3AAAAA8AAAAAAAAAAAAAAAAAmAIAAGRy&#10;cy9kb3ducmV2LnhtbFBLBQYAAAAABAAEAPUAAACMAwAAAAA=&#10;" fillcolor="white [3201]" stroked="f" strokeweight=".5pt">
              <v:textbox style="mso-next-textbox:#文本框 306">
                <w:txbxContent>
                  <w:p w:rsidR="000B566F" w:rsidRDefault="000B566F">
                    <w:r>
                      <w:rPr>
                        <w:rFonts w:hint="eastAsia"/>
                      </w:rPr>
                      <w:t>废气、固废</w:t>
                    </w:r>
                  </w:p>
                </w:txbxContent>
              </v:textbox>
            </v:shape>
            <v:shape id="文本框 308" o:spid="_x0000_s1198" type="#_x0000_t202" style="position:absolute;left:5611;top:8644;width:1529;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ttr8A&#10;AADcAAAADwAAAGRycy9kb3ducmV2LnhtbERPTWsCMRC9F/ofwhR6q1krlO1qFBUtBU/a0vOwGZPg&#10;ZrIk6br9981B8Ph434vV6DsxUEwusILppAJB3Abt2Cj4/tq/1CBSRtbYBSYFf5RgtXx8WGCjw5WP&#10;NJyyESWEU4MKbM59I2VqLXlMk9ATF+4cosdcYDRSR7yWcN/J16p6kx4dlwaLPW0ttZfTr1ew25h3&#10;09YY7a7Wzg3jz/lgPpR6fhrXcxCZxnwX39yfWsGsKmvLmXI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te22vwAAANwAAAAPAAAAAAAAAAAAAAAAAJgCAABkcnMvZG93bnJl&#10;di54bWxQSwUGAAAAAAQABAD1AAAAhAMAAAAA&#10;" fillcolor="white [3201]" strokeweight=".5pt">
              <v:textbox style="mso-next-textbox:#文本框 308">
                <w:txbxContent>
                  <w:p w:rsidR="000B566F" w:rsidRDefault="000B566F">
                    <w:r>
                      <w:rPr>
                        <w:rFonts w:hint="eastAsia"/>
                      </w:rPr>
                      <w:t>锅炉房</w:t>
                    </w:r>
                  </w:p>
                </w:txbxContent>
              </v:textbox>
            </v:shape>
            <v:shape id="文本框 310" o:spid="_x0000_s1199" type="#_x0000_t202" style="position:absolute;left:7678;top:8630;width:2238;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3HwsMA&#10;AADcAAAADwAAAGRycy9kb3ducmV2LnhtbERPTWvCQBC9C/0PyxR6Ed3YYJXUVYpoK95q1NLbkJ0m&#10;odnZkF2T+O/dg+Dx8b4Xq95UoqXGlZYVTMYRCOLM6pJzBcd0O5qDcB5ZY2WZFFzJwWr5NFhgom3H&#10;39QefC5CCLsEFRTe14mULivIoBvbmjhwf7Yx6ANscqkb7EK4qeRrFL1JgyWHhgJrWheU/R8uRsHv&#10;MP/Zu/7z1MXTuN58tensrFOlXp77j3cQnnr/EN/dO60gnoT54Uw4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3HwsMAAADcAAAADwAAAAAAAAAAAAAAAACYAgAAZHJzL2Rv&#10;d25yZXYueG1sUEsFBgAAAAAEAAQA9QAAAIgDAAAAAA==&#10;" fillcolor="white [3201]" stroked="f" strokeweight=".5pt">
              <v:textbox style="mso-next-textbox:#文本框 310">
                <w:txbxContent>
                  <w:p w:rsidR="000B566F" w:rsidRDefault="000B566F">
                    <w:r>
                      <w:rPr>
                        <w:rFonts w:hint="eastAsia"/>
                      </w:rPr>
                      <w:t>废气、噪声</w:t>
                    </w:r>
                  </w:p>
                </w:txbxContent>
              </v:textbox>
            </v:shape>
            <v:shape id="文本框 312" o:spid="_x0000_s1200" type="#_x0000_t202" style="position:absolute;left:5611;top:9280;width:1529;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MgcMA&#10;AADcAAAADwAAAGRycy9kb3ducmV2LnhtbESPQWsCMRSE74X+h/AKvdWsFmS7GsUWWwqeqsXzY/NM&#10;gpuXJUnX7b9vBKHHYWa+YZbr0XdioJhcYAXTSQWCuA3asVHwfXh/qkGkjKyxC0wKfinBenV/t8RG&#10;hwt/0bDPRhQIpwYV2Jz7RsrUWvKYJqEnLt4pRI+5yGikjngpcN/JWVXNpUfHZcFiT2+W2vP+xyvY&#10;vpoX09YY7bbWzg3j8bQzH0o9PoybBYhMY/4P39qfWsHzd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RMgcMAAADcAAAADwAAAAAAAAAAAAAAAACYAgAAZHJzL2Rv&#10;d25yZXYueG1sUEsFBgAAAAAEAAQA9QAAAIgDAAAAAA==&#10;" fillcolor="white [3201]" strokeweight=".5pt">
              <v:textbox style="mso-next-textbox:#文本框 312">
                <w:txbxContent>
                  <w:p w:rsidR="000B566F" w:rsidRDefault="000B566F">
                    <w:r>
                      <w:rPr>
                        <w:rFonts w:hint="eastAsia"/>
                      </w:rPr>
                      <w:t>冷却塔</w:t>
                    </w:r>
                  </w:p>
                </w:txbxContent>
              </v:textbox>
            </v:shape>
            <v:shape id="文本框 314" o:spid="_x0000_s1201" type="#_x0000_t202" style="position:absolute;left:7678;top:9297;width:2238;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BwccA&#10;AADcAAAADwAAAGRycy9kb3ducmV2LnhtbESPQUvDQBSE74L/YXmCF7GbNm2V2G2Rom3prYlaentk&#10;n0kw+zZk1yT9992C4HGYmW+YxWowteiodZVlBeNRBII4t7riQsFH9v74DMJ5ZI21ZVJwJger5e3N&#10;AhNtez5Ql/pCBAi7BBWU3jeJlC4vyaAb2YY4eN+2NeiDbAupW+wD3NRyEkVzabDisFBiQ+uS8p/0&#10;1yg4PRTHvRs2n308i5u3bZc9felMqfu74fUFhKfB/4f/2jutIB5P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WwcHHAAAA3AAAAA8AAAAAAAAAAAAAAAAAmAIAAGRy&#10;cy9kb3ducmV2LnhtbFBLBQYAAAAABAAEAPUAAACMAwAAAAA=&#10;" fillcolor="white [3201]" stroked="f" strokeweight=".5pt">
              <v:textbox style="mso-next-textbox:#文本框 314">
                <w:txbxContent>
                  <w:p w:rsidR="000B566F" w:rsidRDefault="000B566F">
                    <w:r>
                      <w:rPr>
                        <w:rFonts w:hint="eastAsia"/>
                      </w:rPr>
                      <w:t>噪声</w:t>
                    </w:r>
                  </w:p>
                </w:txbxContent>
              </v:textbox>
            </v:shape>
            <v:shape id="直接箭头连接符 318" o:spid="_x0000_s1202" type="#_x0000_t32" style="position:absolute;left:5087;top:5895;width:517;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WydMEAAADcAAAADwAAAGRycy9kb3ducmV2LnhtbERPy4rCMBTdC/5DuII7TavgONUoIvia&#10;nVWYmd2lubbF5qY0Uevfm4Xg8nDe82VrKnGnxpWWFcTDCARxZnXJuYLzaTOYgnAeWWNlmRQ8ycFy&#10;0e3MMdH2wUe6pz4XIYRdggoK7+tESpcVZNANbU0cuIttDPoAm1zqBh8h3FRyFEUTabDk0FBgTeuC&#10;smt6Mwq+5O8ummb7Ufw9Pv/9r1N7+Nlapfq9djUD4an1H/HbvdcKxnFYG86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xbJ0wQAAANwAAAAPAAAAAAAAAAAAAAAA&#10;AKECAABkcnMvZG93bnJldi54bWxQSwUGAAAAAAQABAD5AAAAjwMAAAAA&#10;" strokecolor="black [3213]">
              <v:stroke endarrow="block"/>
            </v:shape>
            <v:shape id="文本框 319" o:spid="_x0000_s1203" type="#_x0000_t202" style="position:absolute;left:5587;top:5684;width:1584;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e8MMA&#10;AADcAAAADwAAAGRycy9kb3ducmV2LnhtbESPQWsCMRSE74X+h/CE3mrWFmRdjWKLLQVP1dLzY/NM&#10;gpuXJUnX7b9vBKHHYWa+YVab0XdioJhcYAWzaQWCuA3asVHwdXx7rEGkjKyxC0wKfinBZn1/t8JG&#10;hwt/0nDIRhQIpwYV2Jz7RsrUWvKYpqEnLt4pRI+5yGikjngpcN/Jp6qaS4+Oy4LFnl4ttefDj1ew&#10;ezEL09YY7a7Wzg3j92lv3pV6mIzbJYhMY/4P39ofWsHzbA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De8MMAAADcAAAADwAAAAAAAAAAAAAAAACYAgAAZHJzL2Rv&#10;d25yZXYueG1sUEsFBgAAAAAEAAQA9QAAAIgDAAAAAA==&#10;" fillcolor="white [3201]" strokeweight=".5pt">
              <v:textbox style="mso-next-textbox:#文本框 319">
                <w:txbxContent>
                  <w:p w:rsidR="000B566F" w:rsidRDefault="000B566F">
                    <w:r>
                      <w:rPr>
                        <w:rFonts w:hint="eastAsia"/>
                      </w:rPr>
                      <w:t>体检中心体检</w:t>
                    </w:r>
                  </w:p>
                </w:txbxContent>
              </v:textbox>
            </v:shape>
            <v:shape id="直接箭头连接符 320" o:spid="_x0000_s1204" type="#_x0000_t32" style="position:absolute;left:7177;top:5881;width:517;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dKhcEAAADcAAAADwAAAGRycy9kb3ducmV2LnhtbERPTWvCQBC9F/oflil4q5uqlJq6ShUE&#10;PVhoWsTjkB2T0OxsyI5J/PfuQfD4eN+L1eBq1VEbKs8G3sYJKOLc24oLA3+/29cPUEGQLdaeycCV&#10;AqyWz08LTK3v+Ye6TAoVQzikaKAUaVKtQ16SwzD2DXHkzr51KBG2hbYt9jHc1XqSJO/aYcWxocSG&#10;NiXl/9nFGfhen2a7/niVA8+FT/usC8GejRm9DF+foIQGeYjv7p01MJ3E+fFMPAJ6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0qFwQAAANwAAAAPAAAAAAAAAAAAAAAA&#10;AKECAABkcnMvZG93bnJldi54bWxQSwUGAAAAAAQABAD5AAAAjwMAAAAA&#10;" strokecolor="black [3213]">
              <v:stroke dashstyle="dash" endarrow="block"/>
            </v:shape>
            <v:shape id="文本框 321" o:spid="_x0000_s1205" type="#_x0000_t202" style="position:absolute;left:7694;top:5684;width:2238;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2o5McA&#10;AADcAAAADwAAAGRycy9kb3ducmV2LnhtbESPT2vCQBTE7wW/w/IEL6VuNNhK6iqlVC3eavyDt0f2&#10;NQnNvg3ZNYnfvisUehxm5jfMYtWbSrTUuNKygsk4AkGcWV1yruCQrp/mIJxH1lhZJgU3crBaDh4W&#10;mGjb8Re1e5+LAGGXoILC+zqR0mUFGXRjWxMH79s2Bn2QTS51g12Am0pOo+hZGiw5LBRY03tB2c/+&#10;ahRcHvPzzvWbYxfP4vpj26YvJ50qNRr2b68gPPX+P/zX/tQK4ukE7mfC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NqOTHAAAA3AAAAA8AAAAAAAAAAAAAAAAAmAIAAGRy&#10;cy9kb3ducmV2LnhtbFBLBQYAAAAABAAEAPUAAACMAwAAAAA=&#10;" fillcolor="white [3201]" stroked="f" strokeweight=".5pt">
              <v:textbox style="mso-next-textbox:#文本框 321">
                <w:txbxContent>
                  <w:p w:rsidR="000B566F" w:rsidRDefault="000B566F" w:rsidP="003C7EF7">
                    <w:r>
                      <w:rPr>
                        <w:rFonts w:hint="eastAsia"/>
                      </w:rPr>
                      <w:t>废水、固废</w:t>
                    </w:r>
                  </w:p>
                  <w:p w:rsidR="000B566F" w:rsidRDefault="000B566F"/>
                </w:txbxContent>
              </v:textbox>
            </v:shape>
            <v:shape id="直接箭头连接符 322" o:spid="_x0000_s1206" type="#_x0000_t32" style="position:absolute;left:3569;top:8652;width:51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8VhcYAAADcAAAADwAAAGRycy9kb3ducmV2LnhtbESPQUvDQBSE70L/w/IK3uzGCCJpt6VW&#10;BPGkqaX09si+ZtNm36a72yT+e1cQPA4z8w2zWI22FT350DhWcD/LQBBXTjdcK/javt49gQgRWWPr&#10;mBR8U4DVcnKzwEK7gT+pL2MtEoRDgQpMjF0hZagMWQwz1xEn7+i8xZikr6X2OCS4bWWeZY/SYsNp&#10;wWBHG0PVubxaBW3/Plx219PFvHz023KzP5hn3yl1Ox3XcxCRxvgf/mu/aQUPeQ6/Z9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PFYXGAAAA3AAAAA8AAAAAAAAA&#10;AAAAAAAAoQIAAGRycy9kb3ducmV2LnhtbFBLBQYAAAAABAAEAPkAAACUAwAAAAA=&#10;" strokecolor="black [3213]">
              <v:stroke endarrow="block"/>
            </v:shape>
            <v:shape id="直接箭头连接符 323" o:spid="_x0000_s1207" type="#_x0000_t32" style="position:absolute;left:4564;top:8625;width:51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OwHsYAAADcAAAADwAAAGRycy9kb3ducmV2LnhtbESPQWsCMRSE7wX/Q3hCbzWrQimrUaxS&#10;KD21a4t4e2yem7WblzWJu9t/3xQKHoeZ+YZZrgfbiI58qB0rmE4yEMSl0zVXCj73Lw9PIEJE1tg4&#10;JgU/FGC9Gt0tMdeu5w/qiliJBOGQowITY5tLGUpDFsPEtcTJOzlvMSbpK6k99gluGznLskdpsea0&#10;YLClraHyu7haBU331l++rueL2b13+2J7OJpn3yp1Px42CxCRhngL/7dftYL5bA5/Z9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sB7GAAAA3AAAAA8AAAAAAAAA&#10;AAAAAAAAoQIAAGRycy9kb3ducmV2LnhtbFBLBQYAAAAABAAEAPkAAACUAwAAAAA=&#10;" strokecolor="black [3213]">
              <v:stroke endarrow="block"/>
            </v:shape>
            <v:line id="直接连接符 324" o:spid="_x0000_s1208" style="position:absolute;flip:x;visibility:visible" from="5080,7764" to="5087,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p4jsQAAADcAAAADwAAAGRycy9kb3ducmV2LnhtbESP0WoCMRRE3wX/IdyCb5qtWmm3RmkF&#10;QXwRrR9w2dxulm5u1iTqul9vhIKPw8ycYebL1tbiQj5UjhW8jjIQxIXTFZcKjj/r4TuIEJE11o5J&#10;wY0CLBf93hxz7a68p8shliJBOOSowMTY5FKGwpDFMHINcfJ+nbcYk/Sl1B6vCW5rOc6ymbRYcVow&#10;2NDKUPF3OFsFdReP3cf3ynTZaXrTu93M+betUoOX9usTRKQ2PsP/7Y1WMBlP4XEmH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mniOxAAAANwAAAAPAAAAAAAAAAAA&#10;AAAAAKECAABkcnMvZG93bnJldi54bWxQSwUGAAAAAAQABAD5AAAAkgMAAAAA&#10;" strokecolor="black [3213]"/>
            <v:shape id="直接箭头连接符 326" o:spid="_x0000_s1209" type="#_x0000_t32" style="position:absolute;left:5087;top:7750;width:517;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pJIMYAAADcAAAADwAAAGRycy9kb3ducmV2LnhtbESPQWvCQBSE7wX/w/IKvdWNEVIbs4oI&#10;bWNvRqF6e2SfSWj2bchuTfrv3ULB4zAz3zDZejStuFLvGssKZtMIBHFpdcOVguPh7XkBwnlkja1l&#10;UvBLDtaryUOGqbYD7+la+EoECLsUFdTed6mUrqzJoJvajjh4F9sb9EH2ldQ9DgFuWhlHUSINNhwW&#10;auxoW1P5XfwYBS/y6yNalHk8e50fT+dtYXef71app8dxswThafT38H871wrmcQJ/Z8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6SSDGAAAA3AAAAA8AAAAAAAAA&#10;AAAAAAAAoQIAAGRycy9kb3ducmV2LnhtbFBLBQYAAAAABAAEAPkAAACUAwAAAAA=&#10;" strokecolor="black [3213]">
              <v:stroke endarrow="block"/>
            </v:shape>
            <v:shape id="直接箭头连接符 327" o:spid="_x0000_s1210" type="#_x0000_t32" style="position:absolute;left:5099;top:8257;width:516;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bsu8QAAADcAAAADwAAAGRycy9kb3ducmV2LnhtbESPQYvCMBSE7wv+h/AEb2tqhVWrUUTY&#10;Xd2bVVBvj+bZFpuX0kSt/94ICx6HmfmGmS1aU4kbNa60rGDQj0AQZ1aXnCvY774/xyCcR9ZYWSYF&#10;D3KwmHc+Zphoe+ct3VKfiwBhl6CCwvs6kdJlBRl0fVsTB+9sG4M+yCaXusF7gJtKxlH0JQ2WHBYK&#10;rGlVUHZJr0bBSB5+o3G2jgeT4f54WqV28/djlep12+UUhKfWv8P/7bVWMIxH8DoTj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Nuy7xAAAANwAAAAPAAAAAAAAAAAA&#10;AAAAAKECAABkcnMvZG93bnJldi54bWxQSwUGAAAAAAQABAD5AAAAkgMAAAAA&#10;" strokecolor="black [3213]">
              <v:stroke endarrow="block"/>
            </v:shape>
            <v:shape id="直接箭头连接符 328" o:spid="_x0000_s1211" type="#_x0000_t32" style="position:absolute;left:5099;top:8834;width:516;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l4ycEAAADcAAAADwAAAGRycy9kb3ducmV2LnhtbERPTYvCMBC9C/6HMII3Ta3gajWKCLvq&#10;3qyCehuasS02k9JE7f77zUHw+Hjfi1VrKvGkxpWWFYyGEQjizOqScwWn4/dgCsJ5ZI2VZVLwRw5W&#10;y25ngYm2Lz7QM/W5CCHsElRQeF8nUrqsIINuaGviwN1sY9AH2ORSN/gK4aaScRRNpMGSQ0OBNW0K&#10;yu7pwyj4kudtNM128Wg2Pl2um9Tuf3+sUv1eu56D8NT6j/jt3mkF4zisDWfC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qXjJwQAAANwAAAAPAAAAAAAAAAAAAAAA&#10;AKECAABkcnMvZG93bnJldi54bWxQSwUGAAAAAAQABAD5AAAAjwMAAAAA&#10;" strokecolor="black [3213]">
              <v:stroke endarrow="block"/>
            </v:shape>
            <v:shape id="直接箭头连接符 329" o:spid="_x0000_s1212" type="#_x0000_t32" style="position:absolute;left:5091;top:9483;width:516;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UsQAAADcAAAADwAAAGRycy9kb3ducmV2LnhtbESPQYvCMBSE7wv+h/CEva2pFVatRhHB&#10;VfdmFdTbo3m2xealNFG7/94sCB6HmfmGmc5bU4k7Na60rKDfi0AQZ1aXnCs47FdfIxDOI2usLJOC&#10;P3Iwn3U+ppho++Ad3VOfiwBhl6CCwvs6kdJlBRl0PVsTB+9iG4M+yCaXusFHgJtKxlH0LQ2WHBYK&#10;rGlZUHZNb0bBUB7X0SjbxP3x4HA6L1O7/f2xSn1228UEhKfWv8Ov9kYrGMRj+D8TjoC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5d1SxAAAANwAAAAPAAAAAAAAAAAA&#10;AAAAAKECAABkcnMvZG93bnJldi54bWxQSwUGAAAAAAQABAD5AAAAkgMAAAAA&#10;" strokecolor="black [3213]">
              <v:stroke endarrow="block"/>
            </v:shape>
            <v:shape id="直接箭头连接符 330" o:spid="_x0000_s1213" type="#_x0000_t32" style="position:absolute;left:7149;top:7724;width:516;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7cWMEAAADcAAAADwAAAGRycy9kb3ducmV2LnhtbERPTWvCQBC9F/oflil4q5uqlJq6ShUE&#10;PVhoWsTjkB2T0OxsyI5J/PfuQfD4eN+L1eBq1VEbKs8G3sYJKOLc24oLA3+/29cPUEGQLdaeycCV&#10;AqyWz08LTK3v+Ye6TAoVQzikaKAUaVKtQ16SwzD2DXHkzr51KBG2hbYt9jHc1XqSJO/aYcWxocSG&#10;NiXl/9nFGfhen2a7/niVA8+FT/usC8GejRm9DF+foIQGeYjv7p01MJ3G+fFMPAJ6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3txYwQAAANwAAAAPAAAAAAAAAAAAAAAA&#10;AKECAABkcnMvZG93bnJldi54bWxQSwUGAAAAAAQABAD5AAAAjwMAAAAA&#10;" strokecolor="black [3213]">
              <v:stroke dashstyle="dash" endarrow="block"/>
            </v:shape>
            <v:shape id="直接箭头连接符 331" o:spid="_x0000_s1214" type="#_x0000_t32" style="position:absolute;left:7155;top:8240;width:517;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J5w8QAAADcAAAADwAAAGRycy9kb3ducmV2LnhtbESPQWvCQBSE7wX/w/IEb3VjldKmrqIF&#10;QQ8tNErx+Mg+k9Ds25B9JvHfu4VCj8PMfMMs14OrVUdtqDwbmE0TUMS5txUXBk7H3eMLqCDIFmvP&#10;ZOBGAdar0cMSU+t7/qIuk0JFCIcUDZQiTap1yEtyGKa+IY7exbcOJcq20LbFPsJdrZ+S5Fk7rDgu&#10;lNjQe0n5T3Z1Bj6358W+/77JB78Knw9ZF4K9GDMZD5s3UEKD/If/2ntrYD6fwe+ZeAT0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knnDxAAAANwAAAAPAAAAAAAAAAAA&#10;AAAAAKECAABkcnMvZG93bnJldi54bWxQSwUGAAAAAAQABAD5AAAAkgMAAAAA&#10;" strokecolor="black [3213]">
              <v:stroke dashstyle="dash" endarrow="block"/>
            </v:shape>
            <v:shape id="直接箭头连接符 332" o:spid="_x0000_s1215" type="#_x0000_t32" style="position:absolute;left:7156;top:8828;width:517;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DntMQAAADcAAAADwAAAGRycy9kb3ducmV2LnhtbESPQWvCQBSE7wX/w/KE3upGLaVNXUUF&#10;wR4sNErx+Mg+k9Ds25B9JvHfd4VCj8PMfMMsVoOrVUdtqDwbmE4SUMS5txUXBk7H3dMrqCDIFmvP&#10;ZOBGAVbL0cMCU+t7/qIuk0JFCIcUDZQiTap1yEtyGCa+IY7exbcOJcq20LbFPsJdrWdJ8qIdVhwX&#10;SmxoW1L+k12dgc/N+Xnff9/kwG/C54+sC8FejHkcD+t3UEKD/If/2ntrYD6fwf1MPAJ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QOe0xAAAANwAAAAPAAAAAAAAAAAA&#10;AAAAAKECAABkcnMvZG93bnJldi54bWxQSwUGAAAAAAQABAD5AAAAkgMAAAAA&#10;" strokecolor="black [3213]">
              <v:stroke dashstyle="dash" endarrow="block"/>
            </v:shape>
            <v:shape id="直接箭头连接符 333" o:spid="_x0000_s1216" type="#_x0000_t32" style="position:absolute;left:7163;top:9454;width:517;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xCL8UAAADcAAAADwAAAGRycy9kb3ducmV2LnhtbESPQWvCQBSE74X+h+UVeqsbTSk1ukor&#10;FOzBgqmIx0f2mQSzb0P2NYn/visUehxm5htmuR5do3rqQu3ZwHSSgCIuvK25NHD4/nh6BRUE2WLj&#10;mQxcKcB6dX+3xMz6gffU51KqCOGQoYFKpM20DkVFDsPEt8TRO/vOoUTZldp2OES4a/QsSV60w5rj&#10;QoUtbSoqLvmPM/D1fnreDser7HgufPrM+xDs2ZjHh/FtAUpolP/wX3trDaRpCrcz8Qjo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xCL8UAAADcAAAADwAAAAAAAAAA&#10;AAAAAAChAgAAZHJzL2Rvd25yZXYueG1sUEsFBgAAAAAEAAQA+QAAAJMDAAAAAA==&#10;" strokecolor="black [3213]">
              <v:stroke dashstyle="dash" endarrow="block"/>
            </v:shape>
            <v:shape id="文本框 308" o:spid="_x0000_s1278" type="#_x0000_t202" style="position:absolute;left:5585;top:9785;width:1529;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ttr8A&#10;AADcAAAADwAAAGRycy9kb3ducmV2LnhtbERPTWsCMRC9F/ofwhR6q1krlO1qFBUtBU/a0vOwGZPg&#10;ZrIk6br9981B8Ph434vV6DsxUEwusILppAJB3Abt2Cj4/tq/1CBSRtbYBSYFf5RgtXx8WGCjw5WP&#10;NJyyESWEU4MKbM59I2VqLXlMk9ATF+4cosdcYDRSR7yWcN/J16p6kx4dlwaLPW0ttZfTr1ew25h3&#10;09YY7a7Wzg3jz/lgPpR6fhrXcxCZxnwX39yfWsGsKmvLmXI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te22vwAAANwAAAAPAAAAAAAAAAAAAAAAAJgCAABkcnMvZG93bnJl&#10;di54bWxQSwUGAAAAAAQABAD1AAAAhAMAAAAA&#10;" fillcolor="white [3201]" strokeweight=".5pt">
              <v:textbox>
                <w:txbxContent>
                  <w:p w:rsidR="000B566F" w:rsidRDefault="000B566F">
                    <w:r>
                      <w:rPr>
                        <w:rFonts w:hint="eastAsia"/>
                      </w:rPr>
                      <w:t>垃圾暂存间</w:t>
                    </w:r>
                  </w:p>
                </w:txbxContent>
              </v:textbox>
            </v:shape>
            <v:shape id="文本框 310" o:spid="_x0000_s1279" type="#_x0000_t202" style="position:absolute;left:7652;top:9771;width:2238;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3HwsMA&#10;AADcAAAADwAAAGRycy9kb3ducmV2LnhtbERPTWvCQBC9C/0PyxR6Ed3YYJXUVYpoK95q1NLbkJ0m&#10;odnZkF2T+O/dg+Dx8b4Xq95UoqXGlZYVTMYRCOLM6pJzBcd0O5qDcB5ZY2WZFFzJwWr5NFhgom3H&#10;39QefC5CCLsEFRTe14mULivIoBvbmjhwf7Yx6ANscqkb7EK4qeRrFL1JgyWHhgJrWheU/R8uRsHv&#10;MP/Zu/7z1MXTuN58tensrFOlXp77j3cQnnr/EN/dO60gnoT54Uw4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3HwsMAAADcAAAADwAAAAAAAAAAAAAAAACYAgAAZHJzL2Rv&#10;d25yZXYueG1sUEsFBgAAAAAEAAQA9QAAAIgDAAAAAA==&#10;" fillcolor="white [3201]" stroked="f" strokeweight=".5pt">
              <v:textbox>
                <w:txbxContent>
                  <w:p w:rsidR="000B566F" w:rsidRDefault="000B566F">
                    <w:r>
                      <w:rPr>
                        <w:rFonts w:hint="eastAsia"/>
                      </w:rPr>
                      <w:t>臭气</w:t>
                    </w:r>
                  </w:p>
                </w:txbxContent>
              </v:textbox>
            </v:shape>
            <v:shape id="文本框 312" o:spid="_x0000_s1280" type="#_x0000_t202" style="position:absolute;left:5585;top:10421;width:1529;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MgcMA&#10;AADcAAAADwAAAGRycy9kb3ducmV2LnhtbESPQWsCMRSE74X+h/AKvdWsFmS7GsUWWwqeqsXzY/NM&#10;gpuXJUnX7b9vBKHHYWa+YZbr0XdioJhcYAXTSQWCuA3asVHwfXh/qkGkjKyxC0wKfinBenV/t8RG&#10;hwt/0bDPRhQIpwYV2Jz7RsrUWvKYJqEnLt4pRI+5yGikjngpcN/JWVXNpUfHZcFiT2+W2vP+xyvY&#10;vpoX09YY7bbWzg3j8bQzH0o9PoybBYhMY/4P39qfWsHzd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RMgcMAAADcAAAADwAAAAAAAAAAAAAAAACYAgAAZHJzL2Rv&#10;d25yZXYueG1sUEsFBgAAAAAEAAQA9QAAAIgDAAAAAA==&#10;" fillcolor="white [3201]" strokeweight=".5pt">
              <v:textbox>
                <w:txbxContent>
                  <w:p w:rsidR="000B566F" w:rsidRDefault="000B566F">
                    <w:r>
                      <w:rPr>
                        <w:rFonts w:hint="eastAsia"/>
                      </w:rPr>
                      <w:t>车辆</w:t>
                    </w:r>
                    <w:r>
                      <w:rPr>
                        <w:rFonts w:hint="eastAsia"/>
                      </w:rPr>
                      <w:tab/>
                    </w:r>
                  </w:p>
                </w:txbxContent>
              </v:textbox>
            </v:shape>
            <v:shape id="文本框 314" o:spid="_x0000_s1281" type="#_x0000_t202" style="position:absolute;left:7652;top:10438;width:2238;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BwccA&#10;AADcAAAADwAAAGRycy9kb3ducmV2LnhtbESPQUvDQBSE74L/YXmCF7GbNm2V2G2Rom3prYlaentk&#10;n0kw+zZk1yT9992C4HGYmW+YxWowteiodZVlBeNRBII4t7riQsFH9v74DMJ5ZI21ZVJwJger5e3N&#10;AhNtez5Ql/pCBAi7BBWU3jeJlC4vyaAb2YY4eN+2NeiDbAupW+wD3NRyEkVzabDisFBiQ+uS8p/0&#10;1yg4PRTHvRs2n308i5u3bZc9felMqfu74fUFhKfB/4f/2jutIB5P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WwcHHAAAA3AAAAA8AAAAAAAAAAAAAAAAAmAIAAGRy&#10;cy9kb3ducmV2LnhtbFBLBQYAAAAABAAEAPUAAACMAwAAAAA=&#10;" fillcolor="white [3201]" stroked="f" strokeweight=".5pt">
              <v:textbox>
                <w:txbxContent>
                  <w:p w:rsidR="000B566F" w:rsidRDefault="000B566F">
                    <w:r>
                      <w:rPr>
                        <w:rFonts w:hint="eastAsia"/>
                      </w:rPr>
                      <w:t>噪声</w:t>
                    </w:r>
                  </w:p>
                </w:txbxContent>
              </v:textbox>
            </v:shape>
            <v:shape id="直接箭头连接符 328" o:spid="_x0000_s1282" type="#_x0000_t32" style="position:absolute;left:5073;top:9975;width:516;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l4ycEAAADcAAAADwAAAGRycy9kb3ducmV2LnhtbERPTYvCMBC9C/6HMII3Ta3gajWKCLvq&#10;3qyCehuasS02k9JE7f77zUHw+Hjfi1VrKvGkxpWWFYyGEQjizOqScwWn4/dgCsJ5ZI2VZVLwRw5W&#10;y25ngYm2Lz7QM/W5CCHsElRQeF8nUrqsIINuaGviwN1sY9AH2ORSN/gK4aaScRRNpMGSQ0OBNW0K&#10;yu7pwyj4kudtNM128Wg2Pl2um9Tuf3+sUv1eu56D8NT6j/jt3mkF4zisDWfC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qXjJwQAAANwAAAAPAAAAAAAAAAAAAAAA&#10;AKECAABkcnMvZG93bnJldi54bWxQSwUGAAAAAAQABAD5AAAAjwMAAAAA&#10;" strokecolor="black [3213]">
              <v:stroke endarrow="block"/>
            </v:shape>
            <v:shape id="直接箭头连接符 329" o:spid="_x0000_s1283" type="#_x0000_t32" style="position:absolute;left:5065;top:10624;width:516;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UsQAAADcAAAADwAAAGRycy9kb3ducmV2LnhtbESPQYvCMBSE7wv+h/CEva2pFVatRhHB&#10;VfdmFdTbo3m2xealNFG7/94sCB6HmfmGmc5bU4k7Na60rKDfi0AQZ1aXnCs47FdfIxDOI2usLJOC&#10;P3Iwn3U+ppho++Ad3VOfiwBhl6CCwvs6kdJlBRl0PVsTB+9iG4M+yCaXusFHgJtKxlH0LQ2WHBYK&#10;rGlZUHZNb0bBUB7X0SjbxP3x4HA6L1O7/f2xSn1228UEhKfWv8Ov9kYrGMRj+D8TjoC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5d1SxAAAANwAAAAPAAAAAAAAAAAA&#10;AAAAAKECAABkcnMvZG93bnJldi54bWxQSwUGAAAAAAQABAD5AAAAkgMAAAAA&#10;" strokecolor="black [3213]">
              <v:stroke endarrow="block"/>
            </v:shape>
            <v:shape id="直接箭头连接符 332" o:spid="_x0000_s1284" type="#_x0000_t32" style="position:absolute;left:7130;top:9969;width:517;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DntMQAAADcAAAADwAAAGRycy9kb3ducmV2LnhtbESPQWvCQBSE7wX/w/KE3upGLaVNXUUF&#10;wR4sNErx+Mg+k9Ds25B9JvHfd4VCj8PMfMMsVoOrVUdtqDwbmE4SUMS5txUXBk7H3dMrqCDIFmvP&#10;ZOBGAVbL0cMCU+t7/qIuk0JFCIcUDZQiTap1yEtyGCa+IY7exbcOJcq20LbFPsJdrWdJ8qIdVhwX&#10;SmxoW1L+k12dgc/N+Xnff9/kwG/C54+sC8FejHkcD+t3UEKD/If/2ntrYD6fwf1MPAJ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QOe0xAAAANwAAAAPAAAAAAAAAAAA&#10;AAAAAKECAABkcnMvZG93bnJldi54bWxQSwUGAAAAAAQABAD5AAAAkgMAAAAA&#10;" strokecolor="black [3213]">
              <v:stroke dashstyle="dash" endarrow="block"/>
            </v:shape>
            <v:shape id="直接箭头连接符 333" o:spid="_x0000_s1285" type="#_x0000_t32" style="position:absolute;left:7137;top:10595;width:517;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xCL8UAAADcAAAADwAAAGRycy9kb3ducmV2LnhtbESPQWvCQBSE74X+h+UVeqsbTSk1ukor&#10;FOzBgqmIx0f2mQSzb0P2NYn/visUehxm5htmuR5do3rqQu3ZwHSSgCIuvK25NHD4/nh6BRUE2WLj&#10;mQxcKcB6dX+3xMz6gffU51KqCOGQoYFKpM20DkVFDsPEt8TRO/vOoUTZldp2OES4a/QsSV60w5rj&#10;QoUtbSoqLvmPM/D1fnreDser7HgufPrM+xDs2ZjHh/FtAUpolP/wX3trDaRpCrcz8Qjo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xCL8UAAADcAAAADwAAAAAAAAAA&#10;AAAAAAChAgAAZHJzL2Rvd25yZXYueG1sUEsFBgAAAAAEAAQA+QAAAJMDAAAAAA==&#10;" strokecolor="black [3213]">
              <v:stroke dashstyle="dash" endarrow="block"/>
            </v:shape>
            <w10:wrap type="none"/>
            <w10:anchorlock/>
          </v:group>
        </w:pict>
      </w:r>
    </w:p>
    <w:p w:rsidR="003C7EF7" w:rsidRPr="00923157" w:rsidRDefault="003C7EF7" w:rsidP="003C7EF7">
      <w:pPr>
        <w:jc w:val="center"/>
        <w:rPr>
          <w:rFonts w:eastAsiaTheme="minorEastAsia"/>
          <w:b/>
          <w:szCs w:val="21"/>
        </w:rPr>
      </w:pPr>
      <w:r w:rsidRPr="00923157">
        <w:rPr>
          <w:rFonts w:eastAsiaTheme="minorEastAsia"/>
          <w:b/>
          <w:szCs w:val="21"/>
        </w:rPr>
        <w:t>图</w:t>
      </w:r>
      <w:r w:rsidR="000A1088" w:rsidRPr="00923157">
        <w:rPr>
          <w:rFonts w:eastAsiaTheme="minorEastAsia"/>
          <w:b/>
          <w:szCs w:val="21"/>
        </w:rPr>
        <w:t xml:space="preserve">4.6-1    </w:t>
      </w:r>
      <w:r w:rsidRPr="00923157">
        <w:rPr>
          <w:rFonts w:eastAsiaTheme="minorEastAsia"/>
          <w:b/>
          <w:szCs w:val="21"/>
        </w:rPr>
        <w:t>营运</w:t>
      </w:r>
      <w:proofErr w:type="gramStart"/>
      <w:r w:rsidRPr="00923157">
        <w:rPr>
          <w:rFonts w:eastAsiaTheme="minorEastAsia"/>
          <w:b/>
          <w:szCs w:val="21"/>
        </w:rPr>
        <w:t>期产污</w:t>
      </w:r>
      <w:proofErr w:type="gramEnd"/>
      <w:r w:rsidRPr="00923157">
        <w:rPr>
          <w:rFonts w:eastAsiaTheme="minorEastAsia"/>
          <w:b/>
          <w:szCs w:val="21"/>
        </w:rPr>
        <w:t>环节图</w:t>
      </w:r>
    </w:p>
    <w:p w:rsidR="003C7EF7" w:rsidRPr="00923157" w:rsidRDefault="00DD1CC5" w:rsidP="00DD1CC5">
      <w:pPr>
        <w:pStyle w:val="3"/>
        <w:spacing w:before="0" w:after="0" w:line="360" w:lineRule="auto"/>
        <w:rPr>
          <w:rFonts w:eastAsiaTheme="minorEastAsia"/>
          <w:kern w:val="0"/>
          <w:sz w:val="24"/>
        </w:rPr>
      </w:pPr>
      <w:r w:rsidRPr="00923157">
        <w:rPr>
          <w:rFonts w:eastAsiaTheme="minorEastAsia"/>
          <w:kern w:val="0"/>
          <w:sz w:val="24"/>
        </w:rPr>
        <w:t xml:space="preserve">4.6.2 </w:t>
      </w:r>
      <w:r w:rsidR="003C7EF7" w:rsidRPr="00923157">
        <w:rPr>
          <w:rFonts w:eastAsiaTheme="minorEastAsia"/>
          <w:kern w:val="0"/>
          <w:sz w:val="24"/>
        </w:rPr>
        <w:t>营运期废气污染源分析</w:t>
      </w:r>
    </w:p>
    <w:p w:rsidR="003C7EF7" w:rsidRPr="00923157" w:rsidRDefault="003C7EF7" w:rsidP="003C7EF7">
      <w:pPr>
        <w:spacing w:line="360" w:lineRule="auto"/>
        <w:ind w:firstLineChars="200" w:firstLine="480"/>
        <w:rPr>
          <w:rFonts w:eastAsiaTheme="minorEastAsia"/>
          <w:sz w:val="24"/>
        </w:rPr>
      </w:pPr>
      <w:r w:rsidRPr="00923157">
        <w:rPr>
          <w:rFonts w:eastAsiaTheme="minorEastAsia"/>
          <w:sz w:val="24"/>
        </w:rPr>
        <w:t>医院建成后，废气主要包括锅炉燃气废气、污水处理站臭气、检验室废气、生活垃圾暂存间和医疗废物暂存间异味、备用柴油发电机废气、食堂油烟废气。</w:t>
      </w:r>
    </w:p>
    <w:p w:rsidR="003C7EF7" w:rsidRPr="00923157" w:rsidRDefault="003C7EF7" w:rsidP="003C7EF7">
      <w:pPr>
        <w:spacing w:line="360" w:lineRule="auto"/>
        <w:ind w:firstLineChars="200" w:firstLine="480"/>
        <w:rPr>
          <w:rFonts w:eastAsiaTheme="minorEastAsia"/>
          <w:sz w:val="24"/>
        </w:rPr>
      </w:pPr>
      <w:r w:rsidRPr="00923157">
        <w:rPr>
          <w:rFonts w:eastAsiaTheme="minorEastAsia"/>
          <w:sz w:val="24"/>
        </w:rPr>
        <w:t>a</w:t>
      </w:r>
      <w:r w:rsidRPr="00923157">
        <w:rPr>
          <w:rFonts w:eastAsiaTheme="minorEastAsia"/>
          <w:sz w:val="24"/>
        </w:rPr>
        <w:t>、锅炉燃气废气</w:t>
      </w:r>
    </w:p>
    <w:p w:rsidR="00136E80" w:rsidRPr="00923157" w:rsidRDefault="003C7EF7" w:rsidP="003C7EF7">
      <w:pPr>
        <w:spacing w:line="360" w:lineRule="auto"/>
        <w:ind w:firstLineChars="200" w:firstLine="480"/>
        <w:rPr>
          <w:rFonts w:eastAsiaTheme="minorEastAsia"/>
          <w:sz w:val="24"/>
        </w:rPr>
      </w:pPr>
      <w:r w:rsidRPr="00923157">
        <w:rPr>
          <w:rFonts w:eastAsiaTheme="minorEastAsia"/>
          <w:sz w:val="24"/>
        </w:rPr>
        <w:t>本项目拟在地下室设置锅炉房，锅炉房采用</w:t>
      </w:r>
      <w:r w:rsidRPr="00923157">
        <w:rPr>
          <w:rFonts w:eastAsiaTheme="minorEastAsia"/>
          <w:sz w:val="24"/>
        </w:rPr>
        <w:t>2</w:t>
      </w:r>
      <w:r w:rsidRPr="00923157">
        <w:rPr>
          <w:rFonts w:eastAsiaTheme="minorEastAsia"/>
          <w:sz w:val="24"/>
        </w:rPr>
        <w:t>台单台蒸发量为</w:t>
      </w:r>
      <w:r w:rsidRPr="00923157">
        <w:rPr>
          <w:rFonts w:eastAsiaTheme="minorEastAsia"/>
          <w:sz w:val="24"/>
        </w:rPr>
        <w:t>2t/h</w:t>
      </w:r>
      <w:r w:rsidRPr="00923157">
        <w:rPr>
          <w:rFonts w:eastAsiaTheme="minorEastAsia"/>
          <w:sz w:val="24"/>
        </w:rPr>
        <w:t>、额定压力为</w:t>
      </w:r>
      <w:r w:rsidRPr="00923157">
        <w:rPr>
          <w:rFonts w:eastAsiaTheme="minorEastAsia"/>
          <w:sz w:val="24"/>
        </w:rPr>
        <w:t>1.0MPa</w:t>
      </w:r>
      <w:r w:rsidRPr="00923157">
        <w:rPr>
          <w:rFonts w:eastAsiaTheme="minorEastAsia"/>
          <w:sz w:val="24"/>
        </w:rPr>
        <w:t>的燃气锅炉提供冬季所需蒸汽和日常所需热水。每台锅炉天然气耗量为</w:t>
      </w:r>
      <w:r w:rsidRPr="00923157">
        <w:rPr>
          <w:rFonts w:eastAsiaTheme="minorEastAsia"/>
          <w:sz w:val="24"/>
        </w:rPr>
        <w:t>148m</w:t>
      </w:r>
      <w:r w:rsidRPr="00923157">
        <w:rPr>
          <w:rFonts w:eastAsiaTheme="minorEastAsia"/>
          <w:sz w:val="24"/>
          <w:vertAlign w:val="superscript"/>
        </w:rPr>
        <w:t>3</w:t>
      </w:r>
      <w:r w:rsidRPr="00923157">
        <w:rPr>
          <w:rFonts w:eastAsiaTheme="minorEastAsia"/>
          <w:sz w:val="24"/>
        </w:rPr>
        <w:t>/h</w:t>
      </w:r>
      <w:r w:rsidR="003200FE" w:rsidRPr="00923157">
        <w:rPr>
          <w:rFonts w:eastAsiaTheme="minorEastAsia"/>
          <w:sz w:val="24"/>
        </w:rPr>
        <w:t>，</w:t>
      </w:r>
      <w:r w:rsidR="003200FE" w:rsidRPr="00923157">
        <w:rPr>
          <w:rFonts w:eastAsiaTheme="minorEastAsia"/>
          <w:sz w:val="24"/>
        </w:rPr>
        <w:lastRenderedPageBreak/>
        <w:t>平均每天按运行</w:t>
      </w:r>
      <w:r w:rsidR="003200FE" w:rsidRPr="00923157">
        <w:rPr>
          <w:rFonts w:eastAsiaTheme="minorEastAsia"/>
          <w:sz w:val="24"/>
        </w:rPr>
        <w:t>8</w:t>
      </w:r>
      <w:r w:rsidR="003200FE" w:rsidRPr="00923157">
        <w:rPr>
          <w:rFonts w:eastAsiaTheme="minorEastAsia"/>
          <w:sz w:val="24"/>
        </w:rPr>
        <w:t>小时计算，则</w:t>
      </w:r>
      <w:r w:rsidR="003200FE" w:rsidRPr="00923157">
        <w:rPr>
          <w:rFonts w:eastAsiaTheme="minorEastAsia"/>
          <w:sz w:val="24"/>
        </w:rPr>
        <w:t>2</w:t>
      </w:r>
      <w:r w:rsidR="003200FE" w:rsidRPr="00923157">
        <w:rPr>
          <w:rFonts w:eastAsiaTheme="minorEastAsia"/>
          <w:sz w:val="24"/>
        </w:rPr>
        <w:t>台燃气锅炉的燃气消耗量约为</w:t>
      </w:r>
      <w:r w:rsidR="003200FE" w:rsidRPr="00923157">
        <w:rPr>
          <w:rFonts w:eastAsiaTheme="minorEastAsia"/>
          <w:sz w:val="24"/>
        </w:rPr>
        <w:t>86.43</w:t>
      </w:r>
      <w:r w:rsidR="003200FE" w:rsidRPr="00923157">
        <w:rPr>
          <w:rFonts w:eastAsiaTheme="minorEastAsia"/>
          <w:sz w:val="24"/>
        </w:rPr>
        <w:t>万</w:t>
      </w:r>
      <w:r w:rsidR="003200FE" w:rsidRPr="00923157">
        <w:rPr>
          <w:rFonts w:eastAsiaTheme="minorEastAsia"/>
          <w:sz w:val="24"/>
        </w:rPr>
        <w:t>m</w:t>
      </w:r>
      <w:r w:rsidR="003200FE" w:rsidRPr="00923157">
        <w:rPr>
          <w:rFonts w:eastAsiaTheme="minorEastAsia"/>
          <w:sz w:val="24"/>
          <w:vertAlign w:val="superscript"/>
        </w:rPr>
        <w:t>3</w:t>
      </w:r>
      <w:r w:rsidR="003200FE" w:rsidRPr="00923157">
        <w:rPr>
          <w:rFonts w:eastAsiaTheme="minorEastAsia"/>
          <w:sz w:val="24"/>
        </w:rPr>
        <w:t>/a</w:t>
      </w:r>
      <w:r w:rsidR="003200FE" w:rsidRPr="00923157">
        <w:rPr>
          <w:rFonts w:eastAsiaTheme="minorEastAsia"/>
          <w:sz w:val="24"/>
        </w:rPr>
        <w:t>（</w:t>
      </w:r>
      <w:r w:rsidR="003200FE" w:rsidRPr="00923157">
        <w:rPr>
          <w:rFonts w:eastAsiaTheme="minorEastAsia"/>
          <w:sz w:val="24"/>
        </w:rPr>
        <w:t>296m</w:t>
      </w:r>
      <w:r w:rsidR="003200FE" w:rsidRPr="00923157">
        <w:rPr>
          <w:rFonts w:eastAsiaTheme="minorEastAsia"/>
          <w:sz w:val="24"/>
          <w:vertAlign w:val="superscript"/>
        </w:rPr>
        <w:t>3</w:t>
      </w:r>
      <w:r w:rsidR="003200FE" w:rsidRPr="00923157">
        <w:rPr>
          <w:rFonts w:eastAsiaTheme="minorEastAsia"/>
          <w:sz w:val="24"/>
        </w:rPr>
        <w:t>/h</w:t>
      </w:r>
      <w:r w:rsidR="003200FE" w:rsidRPr="00923157">
        <w:rPr>
          <w:rFonts w:eastAsiaTheme="minorEastAsia"/>
          <w:sz w:val="24"/>
        </w:rPr>
        <w:t>）</w:t>
      </w:r>
      <w:r w:rsidR="008D099E" w:rsidRPr="00923157">
        <w:rPr>
          <w:rFonts w:eastAsiaTheme="minorEastAsia" w:hint="eastAsia"/>
          <w:sz w:val="24"/>
        </w:rPr>
        <w:t>。</w:t>
      </w:r>
    </w:p>
    <w:p w:rsidR="003C7EF7" w:rsidRPr="00923157" w:rsidRDefault="003200FE" w:rsidP="003200FE">
      <w:pPr>
        <w:spacing w:line="360" w:lineRule="auto"/>
        <w:ind w:firstLineChars="200" w:firstLine="480"/>
        <w:rPr>
          <w:rFonts w:eastAsiaTheme="minorEastAsia"/>
          <w:sz w:val="24"/>
        </w:rPr>
      </w:pPr>
      <w:r w:rsidRPr="00923157">
        <w:rPr>
          <w:rFonts w:eastAsiaTheme="minorEastAsia"/>
          <w:sz w:val="24"/>
        </w:rPr>
        <w:t>根据《工业污染源产排污系数手册（</w:t>
      </w:r>
      <w:r w:rsidRPr="00923157">
        <w:rPr>
          <w:rFonts w:eastAsiaTheme="minorEastAsia"/>
          <w:sz w:val="24"/>
        </w:rPr>
        <w:t>2010</w:t>
      </w:r>
      <w:r w:rsidRPr="00923157">
        <w:rPr>
          <w:rFonts w:eastAsiaTheme="minorEastAsia"/>
          <w:sz w:val="24"/>
        </w:rPr>
        <w:t>年修订）》中</w:t>
      </w:r>
      <w:r w:rsidRPr="00923157">
        <w:rPr>
          <w:rFonts w:eastAsiaTheme="minorEastAsia"/>
          <w:sz w:val="24"/>
        </w:rPr>
        <w:t>4430</w:t>
      </w:r>
      <w:r w:rsidRPr="00923157">
        <w:rPr>
          <w:rFonts w:eastAsiaTheme="minorEastAsia"/>
          <w:sz w:val="24"/>
        </w:rPr>
        <w:t>工业锅炉（热力生产和供应行业）产排污系数表</w:t>
      </w:r>
      <w:r w:rsidRPr="00923157">
        <w:rPr>
          <w:rFonts w:eastAsiaTheme="minorEastAsia"/>
          <w:sz w:val="24"/>
        </w:rPr>
        <w:t>——</w:t>
      </w:r>
      <w:r w:rsidRPr="00923157">
        <w:rPr>
          <w:rFonts w:eastAsiaTheme="minorEastAsia"/>
          <w:sz w:val="24"/>
        </w:rPr>
        <w:t>燃气工业锅炉以及《环境保护实用数据手册》中天然气燃烧污染物排放系数，计算本项目燃气锅炉产排污情况。</w:t>
      </w:r>
    </w:p>
    <w:p w:rsidR="003200FE" w:rsidRPr="00923157" w:rsidRDefault="003200FE" w:rsidP="003200FE">
      <w:pPr>
        <w:jc w:val="left"/>
        <w:rPr>
          <w:rFonts w:eastAsiaTheme="minorEastAsia"/>
          <w:b/>
          <w:szCs w:val="21"/>
        </w:rPr>
      </w:pPr>
      <w:r w:rsidRPr="00923157">
        <w:rPr>
          <w:rFonts w:eastAsiaTheme="minorEastAsia"/>
          <w:b/>
          <w:szCs w:val="21"/>
        </w:rPr>
        <w:t>表</w:t>
      </w:r>
      <w:r w:rsidR="0011434C" w:rsidRPr="00923157">
        <w:rPr>
          <w:rFonts w:eastAsiaTheme="minorEastAsia"/>
          <w:b/>
          <w:szCs w:val="21"/>
        </w:rPr>
        <w:t>4.6-1</w:t>
      </w:r>
      <w:r w:rsidRPr="00923157">
        <w:rPr>
          <w:rFonts w:eastAsiaTheme="minorEastAsia"/>
          <w:b/>
          <w:szCs w:val="21"/>
        </w:rPr>
        <w:t xml:space="preserve">               </w:t>
      </w:r>
      <w:r w:rsidRPr="00923157">
        <w:rPr>
          <w:rFonts w:eastAsiaTheme="minorEastAsia"/>
          <w:b/>
          <w:szCs w:val="21"/>
        </w:rPr>
        <w:t>工业锅炉（热力生产和供应行业）产排污系数表</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7"/>
        <w:gridCol w:w="1548"/>
        <w:gridCol w:w="1548"/>
        <w:gridCol w:w="1548"/>
        <w:gridCol w:w="1548"/>
        <w:gridCol w:w="1548"/>
      </w:tblGrid>
      <w:tr w:rsidR="00923157" w:rsidRPr="00923157" w:rsidTr="003200FE">
        <w:tc>
          <w:tcPr>
            <w:tcW w:w="1547" w:type="dxa"/>
            <w:vAlign w:val="center"/>
          </w:tcPr>
          <w:p w:rsidR="003200FE" w:rsidRPr="00923157" w:rsidRDefault="003200FE" w:rsidP="003200FE">
            <w:pPr>
              <w:jc w:val="center"/>
              <w:rPr>
                <w:rFonts w:eastAsiaTheme="minorEastAsia"/>
                <w:b/>
                <w:szCs w:val="21"/>
              </w:rPr>
            </w:pPr>
            <w:r w:rsidRPr="00923157">
              <w:rPr>
                <w:rFonts w:eastAsiaTheme="minorEastAsia"/>
                <w:b/>
                <w:szCs w:val="21"/>
              </w:rPr>
              <w:t>原料名称</w:t>
            </w:r>
          </w:p>
        </w:tc>
        <w:tc>
          <w:tcPr>
            <w:tcW w:w="1548" w:type="dxa"/>
            <w:vAlign w:val="center"/>
          </w:tcPr>
          <w:p w:rsidR="003200FE" w:rsidRPr="00923157" w:rsidRDefault="003200FE" w:rsidP="003200FE">
            <w:pPr>
              <w:jc w:val="center"/>
              <w:rPr>
                <w:rFonts w:eastAsiaTheme="minorEastAsia"/>
                <w:b/>
                <w:szCs w:val="21"/>
              </w:rPr>
            </w:pPr>
            <w:r w:rsidRPr="00923157">
              <w:rPr>
                <w:rFonts w:eastAsiaTheme="minorEastAsia"/>
                <w:b/>
                <w:szCs w:val="21"/>
              </w:rPr>
              <w:t>工艺名称</w:t>
            </w:r>
          </w:p>
        </w:tc>
        <w:tc>
          <w:tcPr>
            <w:tcW w:w="1548" w:type="dxa"/>
            <w:vAlign w:val="center"/>
          </w:tcPr>
          <w:p w:rsidR="003200FE" w:rsidRPr="00923157" w:rsidRDefault="003200FE" w:rsidP="003200FE">
            <w:pPr>
              <w:jc w:val="center"/>
              <w:rPr>
                <w:rFonts w:eastAsiaTheme="minorEastAsia"/>
                <w:b/>
                <w:szCs w:val="21"/>
              </w:rPr>
            </w:pPr>
            <w:r w:rsidRPr="00923157">
              <w:rPr>
                <w:rFonts w:eastAsiaTheme="minorEastAsia"/>
                <w:b/>
                <w:szCs w:val="21"/>
              </w:rPr>
              <w:t>规模等级</w:t>
            </w:r>
          </w:p>
        </w:tc>
        <w:tc>
          <w:tcPr>
            <w:tcW w:w="1548" w:type="dxa"/>
            <w:vAlign w:val="center"/>
          </w:tcPr>
          <w:p w:rsidR="003200FE" w:rsidRPr="00923157" w:rsidRDefault="003200FE" w:rsidP="003200FE">
            <w:pPr>
              <w:jc w:val="center"/>
              <w:rPr>
                <w:rFonts w:eastAsiaTheme="minorEastAsia"/>
                <w:b/>
                <w:szCs w:val="21"/>
              </w:rPr>
            </w:pPr>
            <w:r w:rsidRPr="00923157">
              <w:rPr>
                <w:rFonts w:eastAsiaTheme="minorEastAsia"/>
                <w:b/>
                <w:szCs w:val="21"/>
              </w:rPr>
              <w:t>污染物</w:t>
            </w:r>
          </w:p>
        </w:tc>
        <w:tc>
          <w:tcPr>
            <w:tcW w:w="1548" w:type="dxa"/>
            <w:vAlign w:val="center"/>
          </w:tcPr>
          <w:p w:rsidR="003200FE" w:rsidRPr="00923157" w:rsidRDefault="003200FE" w:rsidP="003200FE">
            <w:pPr>
              <w:jc w:val="center"/>
              <w:rPr>
                <w:rFonts w:eastAsiaTheme="minorEastAsia"/>
                <w:b/>
                <w:szCs w:val="21"/>
              </w:rPr>
            </w:pPr>
            <w:r w:rsidRPr="00923157">
              <w:rPr>
                <w:rFonts w:eastAsiaTheme="minorEastAsia"/>
                <w:b/>
                <w:szCs w:val="21"/>
              </w:rPr>
              <w:t>单位</w:t>
            </w:r>
          </w:p>
        </w:tc>
        <w:tc>
          <w:tcPr>
            <w:tcW w:w="1548" w:type="dxa"/>
            <w:vAlign w:val="center"/>
          </w:tcPr>
          <w:p w:rsidR="003200FE" w:rsidRPr="00923157" w:rsidRDefault="003200FE" w:rsidP="003200FE">
            <w:pPr>
              <w:jc w:val="center"/>
              <w:rPr>
                <w:rFonts w:eastAsiaTheme="minorEastAsia"/>
                <w:b/>
                <w:szCs w:val="21"/>
              </w:rPr>
            </w:pPr>
            <w:proofErr w:type="gramStart"/>
            <w:r w:rsidRPr="00923157">
              <w:rPr>
                <w:rFonts w:eastAsiaTheme="minorEastAsia"/>
                <w:b/>
                <w:szCs w:val="21"/>
              </w:rPr>
              <w:t>产污系数</w:t>
            </w:r>
            <w:proofErr w:type="gramEnd"/>
          </w:p>
        </w:tc>
      </w:tr>
      <w:tr w:rsidR="00923157" w:rsidRPr="00923157" w:rsidTr="003200FE">
        <w:tc>
          <w:tcPr>
            <w:tcW w:w="1547" w:type="dxa"/>
            <w:vMerge w:val="restart"/>
            <w:vAlign w:val="center"/>
          </w:tcPr>
          <w:p w:rsidR="003200FE" w:rsidRPr="00923157" w:rsidRDefault="003200FE" w:rsidP="003200FE">
            <w:pPr>
              <w:jc w:val="center"/>
              <w:rPr>
                <w:rFonts w:eastAsiaTheme="minorEastAsia"/>
                <w:szCs w:val="21"/>
              </w:rPr>
            </w:pPr>
            <w:r w:rsidRPr="00923157">
              <w:rPr>
                <w:rFonts w:eastAsiaTheme="minorEastAsia"/>
                <w:szCs w:val="21"/>
              </w:rPr>
              <w:t>天然气</w:t>
            </w:r>
          </w:p>
        </w:tc>
        <w:tc>
          <w:tcPr>
            <w:tcW w:w="1548" w:type="dxa"/>
            <w:vMerge w:val="restart"/>
            <w:vAlign w:val="center"/>
          </w:tcPr>
          <w:p w:rsidR="003200FE" w:rsidRPr="00923157" w:rsidRDefault="003200FE" w:rsidP="003200FE">
            <w:pPr>
              <w:jc w:val="center"/>
              <w:rPr>
                <w:rFonts w:eastAsiaTheme="minorEastAsia"/>
                <w:szCs w:val="21"/>
              </w:rPr>
            </w:pPr>
            <w:proofErr w:type="gramStart"/>
            <w:r w:rsidRPr="00923157">
              <w:rPr>
                <w:rFonts w:eastAsiaTheme="minorEastAsia"/>
                <w:szCs w:val="21"/>
              </w:rPr>
              <w:t>室燃炉</w:t>
            </w:r>
            <w:proofErr w:type="gramEnd"/>
          </w:p>
        </w:tc>
        <w:tc>
          <w:tcPr>
            <w:tcW w:w="1548" w:type="dxa"/>
            <w:vMerge w:val="restart"/>
            <w:vAlign w:val="center"/>
          </w:tcPr>
          <w:p w:rsidR="003200FE" w:rsidRPr="00923157" w:rsidRDefault="003200FE" w:rsidP="003200FE">
            <w:pPr>
              <w:jc w:val="center"/>
              <w:rPr>
                <w:rFonts w:eastAsiaTheme="minorEastAsia"/>
                <w:szCs w:val="21"/>
              </w:rPr>
            </w:pPr>
            <w:r w:rsidRPr="00923157">
              <w:rPr>
                <w:rFonts w:eastAsiaTheme="minorEastAsia"/>
                <w:szCs w:val="21"/>
              </w:rPr>
              <w:t>所有规模</w:t>
            </w:r>
          </w:p>
        </w:tc>
        <w:tc>
          <w:tcPr>
            <w:tcW w:w="1548" w:type="dxa"/>
            <w:vAlign w:val="center"/>
          </w:tcPr>
          <w:p w:rsidR="003200FE" w:rsidRPr="00923157" w:rsidRDefault="003200FE" w:rsidP="003200FE">
            <w:pPr>
              <w:jc w:val="center"/>
              <w:rPr>
                <w:rFonts w:eastAsiaTheme="minorEastAsia"/>
                <w:szCs w:val="21"/>
              </w:rPr>
            </w:pPr>
            <w:r w:rsidRPr="00923157">
              <w:rPr>
                <w:rFonts w:eastAsiaTheme="minorEastAsia"/>
                <w:szCs w:val="21"/>
              </w:rPr>
              <w:t>工业废气量</w:t>
            </w:r>
          </w:p>
        </w:tc>
        <w:tc>
          <w:tcPr>
            <w:tcW w:w="1548" w:type="dxa"/>
            <w:vAlign w:val="center"/>
          </w:tcPr>
          <w:p w:rsidR="003200FE" w:rsidRPr="00923157" w:rsidRDefault="003200FE" w:rsidP="003200FE">
            <w:pPr>
              <w:jc w:val="center"/>
              <w:rPr>
                <w:rFonts w:eastAsiaTheme="minorEastAsia"/>
                <w:szCs w:val="21"/>
              </w:rPr>
            </w:pPr>
            <w:r w:rsidRPr="00923157">
              <w:rPr>
                <w:rFonts w:eastAsiaTheme="minorEastAsia"/>
                <w:szCs w:val="21"/>
              </w:rPr>
              <w:t>Nm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原料</w:t>
            </w:r>
          </w:p>
        </w:tc>
        <w:tc>
          <w:tcPr>
            <w:tcW w:w="1548" w:type="dxa"/>
            <w:vAlign w:val="center"/>
          </w:tcPr>
          <w:p w:rsidR="003200FE" w:rsidRPr="00923157" w:rsidRDefault="003200FE" w:rsidP="003200FE">
            <w:pPr>
              <w:jc w:val="center"/>
              <w:rPr>
                <w:rFonts w:eastAsiaTheme="minorEastAsia"/>
                <w:szCs w:val="21"/>
              </w:rPr>
            </w:pPr>
            <w:r w:rsidRPr="00923157">
              <w:rPr>
                <w:rFonts w:eastAsiaTheme="minorEastAsia"/>
                <w:szCs w:val="21"/>
              </w:rPr>
              <w:t>136259.17</w:t>
            </w:r>
          </w:p>
        </w:tc>
      </w:tr>
      <w:tr w:rsidR="00923157" w:rsidRPr="00923157" w:rsidTr="003200FE">
        <w:tc>
          <w:tcPr>
            <w:tcW w:w="1547" w:type="dxa"/>
            <w:vMerge/>
            <w:vAlign w:val="center"/>
          </w:tcPr>
          <w:p w:rsidR="003200FE" w:rsidRPr="00923157" w:rsidRDefault="003200FE" w:rsidP="003200FE">
            <w:pPr>
              <w:jc w:val="center"/>
              <w:rPr>
                <w:rFonts w:eastAsiaTheme="minorEastAsia"/>
                <w:szCs w:val="21"/>
              </w:rPr>
            </w:pPr>
          </w:p>
        </w:tc>
        <w:tc>
          <w:tcPr>
            <w:tcW w:w="1548" w:type="dxa"/>
            <w:vMerge/>
            <w:vAlign w:val="center"/>
          </w:tcPr>
          <w:p w:rsidR="003200FE" w:rsidRPr="00923157" w:rsidRDefault="003200FE" w:rsidP="003200FE">
            <w:pPr>
              <w:jc w:val="center"/>
              <w:rPr>
                <w:rFonts w:eastAsiaTheme="minorEastAsia"/>
                <w:szCs w:val="21"/>
              </w:rPr>
            </w:pPr>
          </w:p>
        </w:tc>
        <w:tc>
          <w:tcPr>
            <w:tcW w:w="1548" w:type="dxa"/>
            <w:vMerge/>
            <w:vAlign w:val="center"/>
          </w:tcPr>
          <w:p w:rsidR="003200FE" w:rsidRPr="00923157" w:rsidRDefault="003200FE" w:rsidP="003200FE">
            <w:pPr>
              <w:jc w:val="center"/>
              <w:rPr>
                <w:rFonts w:eastAsiaTheme="minorEastAsia"/>
                <w:szCs w:val="21"/>
              </w:rPr>
            </w:pPr>
          </w:p>
        </w:tc>
        <w:tc>
          <w:tcPr>
            <w:tcW w:w="1548" w:type="dxa"/>
            <w:vAlign w:val="center"/>
          </w:tcPr>
          <w:p w:rsidR="003200FE" w:rsidRPr="00923157" w:rsidRDefault="003200FE" w:rsidP="003200FE">
            <w:pPr>
              <w:jc w:val="center"/>
              <w:rPr>
                <w:rFonts w:eastAsiaTheme="minorEastAsia"/>
                <w:szCs w:val="21"/>
              </w:rPr>
            </w:pPr>
            <w:r w:rsidRPr="00923157">
              <w:rPr>
                <w:rFonts w:eastAsiaTheme="minorEastAsia"/>
                <w:szCs w:val="21"/>
              </w:rPr>
              <w:t>二氧化硫</w:t>
            </w:r>
          </w:p>
        </w:tc>
        <w:tc>
          <w:tcPr>
            <w:tcW w:w="1548" w:type="dxa"/>
            <w:vAlign w:val="center"/>
          </w:tcPr>
          <w:p w:rsidR="003200FE" w:rsidRPr="00923157" w:rsidRDefault="003200FE" w:rsidP="003200FE">
            <w:pPr>
              <w:jc w:val="center"/>
              <w:rPr>
                <w:rFonts w:eastAsiaTheme="minorEastAsia"/>
                <w:szCs w:val="21"/>
              </w:rPr>
            </w:pPr>
            <w:r w:rsidRPr="00923157">
              <w:rPr>
                <w:rFonts w:eastAsiaTheme="minorEastAsia"/>
                <w:szCs w:val="21"/>
              </w:rPr>
              <w:t>kg/</w:t>
            </w:r>
            <w:r w:rsidRPr="00923157">
              <w:rPr>
                <w:rFonts w:eastAsiaTheme="minorEastAsia"/>
                <w:szCs w:val="21"/>
              </w:rPr>
              <w:t>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原料</w:t>
            </w:r>
          </w:p>
        </w:tc>
        <w:tc>
          <w:tcPr>
            <w:tcW w:w="1548" w:type="dxa"/>
            <w:vAlign w:val="center"/>
          </w:tcPr>
          <w:p w:rsidR="003200FE" w:rsidRPr="00923157" w:rsidRDefault="003200FE" w:rsidP="003200FE">
            <w:pPr>
              <w:jc w:val="center"/>
              <w:rPr>
                <w:rFonts w:eastAsiaTheme="minorEastAsia"/>
                <w:szCs w:val="21"/>
              </w:rPr>
            </w:pPr>
            <w:r w:rsidRPr="00923157">
              <w:rPr>
                <w:rFonts w:eastAsiaTheme="minorEastAsia"/>
                <w:szCs w:val="21"/>
              </w:rPr>
              <w:t>0.02S</w:t>
            </w:r>
          </w:p>
        </w:tc>
      </w:tr>
      <w:tr w:rsidR="00923157" w:rsidRPr="00923157" w:rsidTr="003200FE">
        <w:tc>
          <w:tcPr>
            <w:tcW w:w="1547" w:type="dxa"/>
            <w:vMerge/>
            <w:vAlign w:val="center"/>
          </w:tcPr>
          <w:p w:rsidR="003200FE" w:rsidRPr="00923157" w:rsidRDefault="003200FE" w:rsidP="003200FE">
            <w:pPr>
              <w:jc w:val="center"/>
              <w:rPr>
                <w:rFonts w:eastAsiaTheme="minorEastAsia"/>
                <w:szCs w:val="21"/>
              </w:rPr>
            </w:pPr>
          </w:p>
        </w:tc>
        <w:tc>
          <w:tcPr>
            <w:tcW w:w="1548" w:type="dxa"/>
            <w:vMerge/>
            <w:vAlign w:val="center"/>
          </w:tcPr>
          <w:p w:rsidR="003200FE" w:rsidRPr="00923157" w:rsidRDefault="003200FE" w:rsidP="003200FE">
            <w:pPr>
              <w:jc w:val="center"/>
              <w:rPr>
                <w:rFonts w:eastAsiaTheme="minorEastAsia"/>
                <w:szCs w:val="21"/>
              </w:rPr>
            </w:pPr>
          </w:p>
        </w:tc>
        <w:tc>
          <w:tcPr>
            <w:tcW w:w="1548" w:type="dxa"/>
            <w:vMerge/>
            <w:vAlign w:val="center"/>
          </w:tcPr>
          <w:p w:rsidR="003200FE" w:rsidRPr="00923157" w:rsidRDefault="003200FE" w:rsidP="003200FE">
            <w:pPr>
              <w:jc w:val="center"/>
              <w:rPr>
                <w:rFonts w:eastAsiaTheme="minorEastAsia"/>
                <w:szCs w:val="21"/>
              </w:rPr>
            </w:pPr>
          </w:p>
        </w:tc>
        <w:tc>
          <w:tcPr>
            <w:tcW w:w="1548" w:type="dxa"/>
            <w:vAlign w:val="center"/>
          </w:tcPr>
          <w:p w:rsidR="003200FE" w:rsidRPr="00923157" w:rsidRDefault="003200FE" w:rsidP="003200FE">
            <w:pPr>
              <w:jc w:val="center"/>
              <w:rPr>
                <w:rFonts w:eastAsiaTheme="minorEastAsia"/>
                <w:szCs w:val="21"/>
              </w:rPr>
            </w:pPr>
            <w:r w:rsidRPr="00923157">
              <w:rPr>
                <w:rFonts w:eastAsiaTheme="minorEastAsia"/>
                <w:szCs w:val="21"/>
              </w:rPr>
              <w:t>氮氧化物</w:t>
            </w:r>
          </w:p>
        </w:tc>
        <w:tc>
          <w:tcPr>
            <w:tcW w:w="1548" w:type="dxa"/>
            <w:vAlign w:val="center"/>
          </w:tcPr>
          <w:p w:rsidR="003200FE" w:rsidRPr="00923157" w:rsidRDefault="003200FE" w:rsidP="00C10BBF">
            <w:pPr>
              <w:jc w:val="center"/>
              <w:rPr>
                <w:rFonts w:eastAsiaTheme="minorEastAsia"/>
                <w:szCs w:val="21"/>
              </w:rPr>
            </w:pPr>
            <w:r w:rsidRPr="00923157">
              <w:rPr>
                <w:rFonts w:eastAsiaTheme="minorEastAsia"/>
                <w:szCs w:val="21"/>
              </w:rPr>
              <w:t>kg/</w:t>
            </w:r>
            <w:r w:rsidRPr="00923157">
              <w:rPr>
                <w:rFonts w:eastAsiaTheme="minorEastAsia"/>
                <w:szCs w:val="21"/>
              </w:rPr>
              <w:t>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原料</w:t>
            </w:r>
          </w:p>
        </w:tc>
        <w:tc>
          <w:tcPr>
            <w:tcW w:w="1548" w:type="dxa"/>
            <w:vAlign w:val="center"/>
          </w:tcPr>
          <w:p w:rsidR="003200FE" w:rsidRPr="00923157" w:rsidRDefault="003200FE" w:rsidP="003200FE">
            <w:pPr>
              <w:jc w:val="center"/>
              <w:rPr>
                <w:rFonts w:eastAsiaTheme="minorEastAsia"/>
                <w:szCs w:val="21"/>
              </w:rPr>
            </w:pPr>
            <w:r w:rsidRPr="00923157">
              <w:rPr>
                <w:rFonts w:eastAsiaTheme="minorEastAsia"/>
                <w:szCs w:val="21"/>
              </w:rPr>
              <w:t>18.17</w:t>
            </w:r>
          </w:p>
        </w:tc>
      </w:tr>
      <w:tr w:rsidR="00923157" w:rsidRPr="00923157" w:rsidTr="003200FE">
        <w:tc>
          <w:tcPr>
            <w:tcW w:w="1547" w:type="dxa"/>
            <w:vMerge/>
            <w:vAlign w:val="center"/>
          </w:tcPr>
          <w:p w:rsidR="003200FE" w:rsidRPr="00923157" w:rsidRDefault="003200FE" w:rsidP="003200FE">
            <w:pPr>
              <w:jc w:val="center"/>
              <w:rPr>
                <w:rFonts w:eastAsiaTheme="minorEastAsia"/>
                <w:szCs w:val="21"/>
              </w:rPr>
            </w:pPr>
          </w:p>
        </w:tc>
        <w:tc>
          <w:tcPr>
            <w:tcW w:w="1548" w:type="dxa"/>
            <w:vMerge/>
            <w:vAlign w:val="center"/>
          </w:tcPr>
          <w:p w:rsidR="003200FE" w:rsidRPr="00923157" w:rsidRDefault="003200FE" w:rsidP="003200FE">
            <w:pPr>
              <w:jc w:val="center"/>
              <w:rPr>
                <w:rFonts w:eastAsiaTheme="minorEastAsia"/>
                <w:szCs w:val="21"/>
              </w:rPr>
            </w:pPr>
          </w:p>
        </w:tc>
        <w:tc>
          <w:tcPr>
            <w:tcW w:w="1548" w:type="dxa"/>
            <w:vMerge/>
            <w:vAlign w:val="center"/>
          </w:tcPr>
          <w:p w:rsidR="003200FE" w:rsidRPr="00923157" w:rsidRDefault="003200FE" w:rsidP="003200FE">
            <w:pPr>
              <w:jc w:val="center"/>
              <w:rPr>
                <w:rFonts w:eastAsiaTheme="minorEastAsia"/>
                <w:szCs w:val="21"/>
              </w:rPr>
            </w:pPr>
          </w:p>
        </w:tc>
        <w:tc>
          <w:tcPr>
            <w:tcW w:w="1548" w:type="dxa"/>
            <w:vAlign w:val="center"/>
          </w:tcPr>
          <w:p w:rsidR="003200FE" w:rsidRPr="00923157" w:rsidRDefault="003200FE" w:rsidP="003200FE">
            <w:pPr>
              <w:jc w:val="center"/>
              <w:rPr>
                <w:rFonts w:eastAsiaTheme="minorEastAsia"/>
                <w:szCs w:val="21"/>
              </w:rPr>
            </w:pPr>
            <w:r w:rsidRPr="00923157">
              <w:rPr>
                <w:rFonts w:eastAsiaTheme="minorEastAsia"/>
                <w:szCs w:val="21"/>
              </w:rPr>
              <w:t>烟尘</w:t>
            </w:r>
          </w:p>
        </w:tc>
        <w:tc>
          <w:tcPr>
            <w:tcW w:w="1548" w:type="dxa"/>
            <w:vAlign w:val="center"/>
          </w:tcPr>
          <w:p w:rsidR="003200FE" w:rsidRPr="00923157" w:rsidRDefault="003200FE" w:rsidP="00C10BBF">
            <w:pPr>
              <w:jc w:val="center"/>
              <w:rPr>
                <w:rFonts w:eastAsiaTheme="minorEastAsia"/>
                <w:szCs w:val="21"/>
              </w:rPr>
            </w:pPr>
            <w:r w:rsidRPr="00923157">
              <w:rPr>
                <w:rFonts w:eastAsiaTheme="minorEastAsia"/>
                <w:szCs w:val="21"/>
              </w:rPr>
              <w:t>kg/</w:t>
            </w:r>
            <w:r w:rsidRPr="00923157">
              <w:rPr>
                <w:rFonts w:eastAsiaTheme="minorEastAsia"/>
                <w:szCs w:val="21"/>
              </w:rPr>
              <w:t>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原料</w:t>
            </w:r>
          </w:p>
        </w:tc>
        <w:tc>
          <w:tcPr>
            <w:tcW w:w="1548" w:type="dxa"/>
            <w:vAlign w:val="center"/>
          </w:tcPr>
          <w:p w:rsidR="003200FE" w:rsidRPr="00923157" w:rsidRDefault="003200FE" w:rsidP="003200FE">
            <w:pPr>
              <w:jc w:val="center"/>
              <w:rPr>
                <w:rFonts w:eastAsiaTheme="minorEastAsia"/>
                <w:szCs w:val="21"/>
              </w:rPr>
            </w:pPr>
            <w:r w:rsidRPr="00923157">
              <w:rPr>
                <w:rFonts w:eastAsiaTheme="minorEastAsia"/>
                <w:szCs w:val="21"/>
              </w:rPr>
              <w:t>2.4</w:t>
            </w:r>
          </w:p>
        </w:tc>
      </w:tr>
    </w:tbl>
    <w:p w:rsidR="003200FE" w:rsidRPr="00923157" w:rsidRDefault="003200FE" w:rsidP="003200FE">
      <w:pPr>
        <w:rPr>
          <w:rFonts w:eastAsiaTheme="minorEastAsia"/>
          <w:szCs w:val="21"/>
        </w:rPr>
      </w:pPr>
      <w:r w:rsidRPr="00923157">
        <w:rPr>
          <w:rFonts w:eastAsiaTheme="minorEastAsia"/>
          <w:szCs w:val="21"/>
        </w:rPr>
        <w:t>注：</w:t>
      </w:r>
      <w:r w:rsidRPr="00923157">
        <w:rPr>
          <w:rFonts w:eastAsiaTheme="minorEastAsia"/>
          <w:szCs w:val="21"/>
        </w:rPr>
        <w:t>S</w:t>
      </w:r>
      <w:r w:rsidRPr="00923157">
        <w:rPr>
          <w:rFonts w:eastAsiaTheme="minorEastAsia"/>
          <w:szCs w:val="21"/>
        </w:rPr>
        <w:t>：含硫量，燃气中含硫量</w:t>
      </w:r>
      <w:r w:rsidRPr="00923157">
        <w:rPr>
          <w:rFonts w:eastAsiaTheme="minorEastAsia"/>
          <w:szCs w:val="21"/>
        </w:rPr>
        <w:t>S</w:t>
      </w:r>
      <w:r w:rsidRPr="00923157">
        <w:rPr>
          <w:rFonts w:eastAsiaTheme="minorEastAsia"/>
          <w:szCs w:val="21"/>
        </w:rPr>
        <w:t>按《天然气》（</w:t>
      </w:r>
      <w:r w:rsidRPr="00923157">
        <w:rPr>
          <w:rFonts w:eastAsiaTheme="minorEastAsia"/>
          <w:szCs w:val="21"/>
        </w:rPr>
        <w:t>GB17820-2012</w:t>
      </w:r>
      <w:r w:rsidRPr="00923157">
        <w:rPr>
          <w:rFonts w:eastAsiaTheme="minorEastAsia"/>
          <w:szCs w:val="21"/>
        </w:rPr>
        <w:t>）二类天然气总</w:t>
      </w:r>
      <w:proofErr w:type="gramStart"/>
      <w:r w:rsidRPr="00923157">
        <w:rPr>
          <w:rFonts w:eastAsiaTheme="minorEastAsia"/>
          <w:szCs w:val="21"/>
        </w:rPr>
        <w:t>硫标准</w:t>
      </w:r>
      <w:proofErr w:type="gramEnd"/>
      <w:r w:rsidRPr="00923157">
        <w:rPr>
          <w:rFonts w:eastAsiaTheme="minorEastAsia"/>
          <w:szCs w:val="21"/>
        </w:rPr>
        <w:t>200mg/m</w:t>
      </w:r>
      <w:r w:rsidRPr="00923157">
        <w:rPr>
          <w:rFonts w:eastAsiaTheme="minorEastAsia"/>
          <w:szCs w:val="21"/>
          <w:vertAlign w:val="superscript"/>
        </w:rPr>
        <w:t>3</w:t>
      </w:r>
      <w:r w:rsidRPr="00923157">
        <w:rPr>
          <w:rFonts w:eastAsiaTheme="minorEastAsia"/>
          <w:szCs w:val="21"/>
        </w:rPr>
        <w:t>计。</w:t>
      </w:r>
    </w:p>
    <w:p w:rsidR="003200FE" w:rsidRPr="00923157" w:rsidRDefault="003200FE" w:rsidP="003200FE">
      <w:pPr>
        <w:spacing w:line="360" w:lineRule="auto"/>
        <w:ind w:firstLineChars="200" w:firstLine="480"/>
        <w:rPr>
          <w:rFonts w:eastAsiaTheme="minorEastAsia"/>
          <w:sz w:val="24"/>
        </w:rPr>
      </w:pPr>
      <w:r w:rsidRPr="00923157">
        <w:rPr>
          <w:rFonts w:eastAsiaTheme="minorEastAsia"/>
          <w:sz w:val="24"/>
        </w:rPr>
        <w:t>根据燃气锅炉产排污系数计算锅炉的产排污情况，如下表所示；锅炉烟气经排烟竖井引至住院楼楼顶高空排放。</w:t>
      </w:r>
    </w:p>
    <w:p w:rsidR="003200FE" w:rsidRPr="00923157" w:rsidRDefault="003200FE" w:rsidP="003200FE">
      <w:pPr>
        <w:jc w:val="left"/>
        <w:rPr>
          <w:rFonts w:eastAsiaTheme="minorEastAsia"/>
          <w:b/>
          <w:szCs w:val="21"/>
        </w:rPr>
      </w:pPr>
      <w:r w:rsidRPr="00923157">
        <w:rPr>
          <w:rFonts w:eastAsiaTheme="minorEastAsia"/>
          <w:b/>
          <w:szCs w:val="21"/>
        </w:rPr>
        <w:t>表</w:t>
      </w:r>
      <w:r w:rsidR="0011434C" w:rsidRPr="00923157">
        <w:rPr>
          <w:rFonts w:eastAsiaTheme="minorEastAsia"/>
          <w:b/>
          <w:szCs w:val="21"/>
        </w:rPr>
        <w:t>4.6-2</w:t>
      </w:r>
      <w:r w:rsidRPr="00923157">
        <w:rPr>
          <w:rFonts w:eastAsiaTheme="minorEastAsia"/>
          <w:b/>
          <w:szCs w:val="21"/>
        </w:rPr>
        <w:t xml:space="preserve">              </w:t>
      </w:r>
      <w:r w:rsidRPr="00923157">
        <w:rPr>
          <w:rFonts w:eastAsiaTheme="minorEastAsia"/>
          <w:b/>
          <w:szCs w:val="21"/>
        </w:rPr>
        <w:t>天然气锅炉</w:t>
      </w:r>
      <w:proofErr w:type="gramStart"/>
      <w:r w:rsidRPr="00923157">
        <w:rPr>
          <w:rFonts w:eastAsiaTheme="minorEastAsia"/>
          <w:b/>
          <w:szCs w:val="21"/>
        </w:rPr>
        <w:t>污染源产排情况</w:t>
      </w:r>
      <w:proofErr w:type="gramEnd"/>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21"/>
        <w:gridCol w:w="2322"/>
        <w:gridCol w:w="2322"/>
        <w:gridCol w:w="2322"/>
      </w:tblGrid>
      <w:tr w:rsidR="00923157" w:rsidRPr="00923157" w:rsidTr="002131DB">
        <w:tc>
          <w:tcPr>
            <w:tcW w:w="1250" w:type="pct"/>
            <w:vAlign w:val="center"/>
          </w:tcPr>
          <w:p w:rsidR="003200FE" w:rsidRPr="00923157" w:rsidRDefault="003200FE" w:rsidP="00C10BBF">
            <w:pPr>
              <w:jc w:val="center"/>
              <w:rPr>
                <w:rFonts w:eastAsiaTheme="minorEastAsia"/>
                <w:b/>
                <w:szCs w:val="21"/>
              </w:rPr>
            </w:pPr>
            <w:r w:rsidRPr="00923157">
              <w:rPr>
                <w:rFonts w:eastAsiaTheme="minorEastAsia"/>
                <w:b/>
                <w:szCs w:val="21"/>
              </w:rPr>
              <w:t>项目</w:t>
            </w:r>
          </w:p>
        </w:tc>
        <w:tc>
          <w:tcPr>
            <w:tcW w:w="1250" w:type="pct"/>
            <w:vAlign w:val="center"/>
          </w:tcPr>
          <w:p w:rsidR="003200FE" w:rsidRPr="00923157" w:rsidRDefault="003200FE" w:rsidP="00C10BBF">
            <w:pPr>
              <w:jc w:val="center"/>
              <w:rPr>
                <w:rFonts w:eastAsiaTheme="minorEastAsia"/>
                <w:b/>
                <w:szCs w:val="21"/>
              </w:rPr>
            </w:pPr>
            <w:r w:rsidRPr="00923157">
              <w:rPr>
                <w:rFonts w:eastAsiaTheme="minorEastAsia"/>
                <w:b/>
                <w:szCs w:val="21"/>
              </w:rPr>
              <w:t>二氧化硫</w:t>
            </w:r>
          </w:p>
        </w:tc>
        <w:tc>
          <w:tcPr>
            <w:tcW w:w="1250" w:type="pct"/>
            <w:vAlign w:val="center"/>
          </w:tcPr>
          <w:p w:rsidR="003200FE" w:rsidRPr="00923157" w:rsidRDefault="003200FE" w:rsidP="00C10BBF">
            <w:pPr>
              <w:jc w:val="center"/>
              <w:rPr>
                <w:rFonts w:eastAsiaTheme="minorEastAsia"/>
                <w:b/>
                <w:szCs w:val="21"/>
              </w:rPr>
            </w:pPr>
            <w:r w:rsidRPr="00923157">
              <w:rPr>
                <w:rFonts w:eastAsiaTheme="minorEastAsia"/>
                <w:b/>
                <w:szCs w:val="21"/>
              </w:rPr>
              <w:t>氮氧化物</w:t>
            </w:r>
          </w:p>
        </w:tc>
        <w:tc>
          <w:tcPr>
            <w:tcW w:w="1250" w:type="pct"/>
          </w:tcPr>
          <w:p w:rsidR="003200FE" w:rsidRPr="00923157" w:rsidRDefault="003200FE" w:rsidP="00C10BBF">
            <w:pPr>
              <w:jc w:val="center"/>
              <w:rPr>
                <w:rFonts w:eastAsiaTheme="minorEastAsia"/>
                <w:b/>
                <w:szCs w:val="21"/>
              </w:rPr>
            </w:pPr>
            <w:r w:rsidRPr="00923157">
              <w:rPr>
                <w:rFonts w:eastAsiaTheme="minorEastAsia"/>
                <w:b/>
                <w:szCs w:val="21"/>
              </w:rPr>
              <w:t>烟尘</w:t>
            </w:r>
          </w:p>
        </w:tc>
      </w:tr>
      <w:tr w:rsidR="00923157" w:rsidRPr="00923157" w:rsidTr="002131DB">
        <w:tc>
          <w:tcPr>
            <w:tcW w:w="1250" w:type="pct"/>
            <w:vAlign w:val="center"/>
          </w:tcPr>
          <w:p w:rsidR="003200FE" w:rsidRPr="00923157" w:rsidRDefault="003200FE" w:rsidP="00C10BBF">
            <w:pPr>
              <w:jc w:val="center"/>
              <w:rPr>
                <w:rFonts w:eastAsiaTheme="minorEastAsia"/>
                <w:szCs w:val="21"/>
              </w:rPr>
            </w:pPr>
            <w:r w:rsidRPr="00923157">
              <w:rPr>
                <w:rFonts w:eastAsiaTheme="minorEastAsia"/>
                <w:szCs w:val="21"/>
              </w:rPr>
              <w:t>烟气量</w:t>
            </w:r>
          </w:p>
        </w:tc>
        <w:tc>
          <w:tcPr>
            <w:tcW w:w="3750" w:type="pct"/>
            <w:gridSpan w:val="3"/>
            <w:vAlign w:val="center"/>
          </w:tcPr>
          <w:p w:rsidR="003200FE" w:rsidRPr="00923157" w:rsidRDefault="003200FE" w:rsidP="00C10BBF">
            <w:pPr>
              <w:jc w:val="center"/>
              <w:rPr>
                <w:rFonts w:eastAsiaTheme="minorEastAsia"/>
                <w:szCs w:val="21"/>
              </w:rPr>
            </w:pPr>
            <w:r w:rsidRPr="00923157">
              <w:rPr>
                <w:rFonts w:eastAsiaTheme="minorEastAsia"/>
                <w:szCs w:val="21"/>
              </w:rPr>
              <w:t>1177</w:t>
            </w:r>
            <w:r w:rsidRPr="00923157">
              <w:rPr>
                <w:rFonts w:eastAsiaTheme="minorEastAsia"/>
                <w:szCs w:val="21"/>
              </w:rPr>
              <w:t>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/a</w:t>
            </w:r>
            <w:r w:rsidRPr="00923157">
              <w:rPr>
                <w:rFonts w:eastAsiaTheme="minorEastAsia"/>
                <w:szCs w:val="21"/>
              </w:rPr>
              <w:t>（</w:t>
            </w:r>
            <w:r w:rsidRPr="00923157">
              <w:rPr>
                <w:rFonts w:eastAsiaTheme="minorEastAsia"/>
                <w:szCs w:val="21"/>
              </w:rPr>
              <w:t>4033.27m</w:t>
            </w:r>
            <w:r w:rsidRPr="00923157">
              <w:rPr>
                <w:rFonts w:eastAsiaTheme="minorEastAsia"/>
                <w:szCs w:val="21"/>
                <w:vertAlign w:val="superscript"/>
              </w:rPr>
              <w:t>3</w:t>
            </w:r>
            <w:r w:rsidRPr="00923157">
              <w:rPr>
                <w:rFonts w:eastAsiaTheme="minorEastAsia"/>
                <w:szCs w:val="21"/>
              </w:rPr>
              <w:t>/h</w:t>
            </w:r>
            <w:r w:rsidRPr="00923157">
              <w:rPr>
                <w:rFonts w:eastAsiaTheme="minorEastAsia"/>
                <w:szCs w:val="21"/>
              </w:rPr>
              <w:t>）</w:t>
            </w:r>
          </w:p>
        </w:tc>
      </w:tr>
      <w:tr w:rsidR="00923157" w:rsidRPr="00923157" w:rsidTr="002131DB">
        <w:tc>
          <w:tcPr>
            <w:tcW w:w="1250" w:type="pct"/>
            <w:vAlign w:val="center"/>
          </w:tcPr>
          <w:p w:rsidR="003200FE" w:rsidRPr="00923157" w:rsidRDefault="003200FE" w:rsidP="00C10BBF">
            <w:pPr>
              <w:jc w:val="center"/>
              <w:rPr>
                <w:rFonts w:eastAsiaTheme="minorEastAsia"/>
                <w:szCs w:val="21"/>
              </w:rPr>
            </w:pPr>
            <w:r w:rsidRPr="00923157">
              <w:rPr>
                <w:rFonts w:eastAsiaTheme="minorEastAsia"/>
                <w:szCs w:val="21"/>
              </w:rPr>
              <w:t>产生量</w:t>
            </w:r>
          </w:p>
        </w:tc>
        <w:tc>
          <w:tcPr>
            <w:tcW w:w="1250" w:type="pct"/>
            <w:vAlign w:val="center"/>
          </w:tcPr>
          <w:p w:rsidR="003200FE" w:rsidRPr="00923157" w:rsidRDefault="003200FE" w:rsidP="00C10BBF">
            <w:pPr>
              <w:jc w:val="center"/>
              <w:rPr>
                <w:rFonts w:eastAsiaTheme="minorEastAsia"/>
                <w:szCs w:val="21"/>
              </w:rPr>
            </w:pPr>
            <w:r w:rsidRPr="00923157">
              <w:rPr>
                <w:rFonts w:eastAsiaTheme="minorEastAsia"/>
                <w:szCs w:val="21"/>
              </w:rPr>
              <w:t>345.72kg/a</w:t>
            </w:r>
            <w:r w:rsidRPr="00923157">
              <w:rPr>
                <w:rFonts w:eastAsiaTheme="minorEastAsia"/>
                <w:szCs w:val="21"/>
              </w:rPr>
              <w:t>（</w:t>
            </w:r>
            <w:r w:rsidRPr="00923157">
              <w:rPr>
                <w:rFonts w:eastAsiaTheme="minorEastAsia"/>
                <w:szCs w:val="21"/>
              </w:rPr>
              <w:t>0.12kg/h</w:t>
            </w:r>
            <w:r w:rsidRPr="00923157">
              <w:rPr>
                <w:rFonts w:eastAsiaTheme="minorEastAsia"/>
                <w:szCs w:val="21"/>
              </w:rPr>
              <w:t>）</w:t>
            </w:r>
          </w:p>
        </w:tc>
        <w:tc>
          <w:tcPr>
            <w:tcW w:w="1250" w:type="pct"/>
            <w:vAlign w:val="center"/>
          </w:tcPr>
          <w:p w:rsidR="003200FE" w:rsidRPr="00923157" w:rsidRDefault="003200FE" w:rsidP="003200FE">
            <w:pPr>
              <w:jc w:val="center"/>
              <w:rPr>
                <w:rFonts w:eastAsiaTheme="minorEastAsia"/>
                <w:szCs w:val="21"/>
              </w:rPr>
            </w:pPr>
            <w:r w:rsidRPr="00923157">
              <w:rPr>
                <w:rFonts w:eastAsiaTheme="minorEastAsia"/>
                <w:szCs w:val="21"/>
              </w:rPr>
              <w:t>1570.43kg/a</w:t>
            </w:r>
            <w:r w:rsidRPr="00923157">
              <w:rPr>
                <w:rFonts w:eastAsiaTheme="minorEastAsia"/>
                <w:szCs w:val="21"/>
              </w:rPr>
              <w:t>（</w:t>
            </w:r>
            <w:r w:rsidRPr="00923157">
              <w:rPr>
                <w:rFonts w:eastAsiaTheme="minorEastAsia"/>
                <w:szCs w:val="21"/>
              </w:rPr>
              <w:t>0.54kg/h</w:t>
            </w:r>
            <w:r w:rsidRPr="00923157">
              <w:rPr>
                <w:rFonts w:eastAsiaTheme="minorEastAsia"/>
                <w:szCs w:val="21"/>
              </w:rPr>
              <w:t>）</w:t>
            </w:r>
          </w:p>
        </w:tc>
        <w:tc>
          <w:tcPr>
            <w:tcW w:w="1250" w:type="pct"/>
            <w:vAlign w:val="center"/>
          </w:tcPr>
          <w:p w:rsidR="003200FE" w:rsidRPr="00923157" w:rsidRDefault="003200FE" w:rsidP="003200FE">
            <w:pPr>
              <w:jc w:val="center"/>
              <w:rPr>
                <w:rFonts w:eastAsiaTheme="minorEastAsia"/>
                <w:szCs w:val="21"/>
              </w:rPr>
            </w:pPr>
            <w:r w:rsidRPr="00923157">
              <w:rPr>
                <w:rFonts w:eastAsiaTheme="minorEastAsia"/>
                <w:szCs w:val="21"/>
              </w:rPr>
              <w:t>207.43kg/a</w:t>
            </w:r>
            <w:r w:rsidRPr="00923157">
              <w:rPr>
                <w:rFonts w:eastAsiaTheme="minorEastAsia"/>
                <w:szCs w:val="21"/>
              </w:rPr>
              <w:t>（</w:t>
            </w:r>
            <w:r w:rsidRPr="00923157">
              <w:rPr>
                <w:rFonts w:eastAsiaTheme="minorEastAsia"/>
                <w:szCs w:val="21"/>
              </w:rPr>
              <w:t>0.07kg/h</w:t>
            </w:r>
            <w:r w:rsidRPr="00923157">
              <w:rPr>
                <w:rFonts w:eastAsiaTheme="minorEastAsia"/>
                <w:szCs w:val="21"/>
              </w:rPr>
              <w:t>）</w:t>
            </w:r>
          </w:p>
        </w:tc>
      </w:tr>
      <w:tr w:rsidR="00923157" w:rsidRPr="00923157" w:rsidTr="002131DB">
        <w:tc>
          <w:tcPr>
            <w:tcW w:w="1250" w:type="pct"/>
            <w:vAlign w:val="center"/>
          </w:tcPr>
          <w:p w:rsidR="003200FE" w:rsidRPr="00923157" w:rsidRDefault="003200FE" w:rsidP="00C10BBF">
            <w:pPr>
              <w:jc w:val="center"/>
              <w:rPr>
                <w:rFonts w:eastAsiaTheme="minorEastAsia"/>
                <w:szCs w:val="21"/>
              </w:rPr>
            </w:pPr>
            <w:r w:rsidRPr="00923157">
              <w:rPr>
                <w:rFonts w:eastAsiaTheme="minorEastAsia"/>
                <w:szCs w:val="21"/>
              </w:rPr>
              <w:t>产生浓度</w:t>
            </w:r>
          </w:p>
        </w:tc>
        <w:tc>
          <w:tcPr>
            <w:tcW w:w="1250" w:type="pct"/>
            <w:vAlign w:val="center"/>
          </w:tcPr>
          <w:p w:rsidR="003200FE" w:rsidRPr="00923157" w:rsidRDefault="003200FE" w:rsidP="00C10BBF">
            <w:pPr>
              <w:jc w:val="center"/>
              <w:rPr>
                <w:rFonts w:eastAsiaTheme="minorEastAsia"/>
                <w:szCs w:val="21"/>
              </w:rPr>
            </w:pPr>
            <w:r w:rsidRPr="00923157">
              <w:rPr>
                <w:rFonts w:eastAsiaTheme="minorEastAsia"/>
                <w:szCs w:val="21"/>
              </w:rPr>
              <w:t>29.75</w:t>
            </w:r>
            <w:r w:rsidR="002131DB" w:rsidRPr="00923157">
              <w:rPr>
                <w:rFonts w:eastAsiaTheme="minorEastAsia"/>
                <w:szCs w:val="21"/>
              </w:rPr>
              <w:t>mg/m</w:t>
            </w:r>
            <w:r w:rsidR="002131DB" w:rsidRPr="00923157">
              <w:rPr>
                <w:rFonts w:eastAsiaTheme="minorEastAsia"/>
                <w:szCs w:val="21"/>
                <w:vertAlign w:val="superscript"/>
              </w:rPr>
              <w:t>3</w:t>
            </w:r>
          </w:p>
        </w:tc>
        <w:tc>
          <w:tcPr>
            <w:tcW w:w="1250" w:type="pct"/>
            <w:vAlign w:val="center"/>
          </w:tcPr>
          <w:p w:rsidR="003200FE" w:rsidRPr="00923157" w:rsidRDefault="003200FE" w:rsidP="00C10BBF">
            <w:pPr>
              <w:jc w:val="center"/>
              <w:rPr>
                <w:rFonts w:eastAsiaTheme="minorEastAsia"/>
                <w:szCs w:val="21"/>
              </w:rPr>
            </w:pPr>
            <w:r w:rsidRPr="00923157">
              <w:rPr>
                <w:rFonts w:eastAsiaTheme="minorEastAsia"/>
                <w:szCs w:val="21"/>
              </w:rPr>
              <w:t>133.89</w:t>
            </w:r>
            <w:r w:rsidR="002131DB" w:rsidRPr="00923157">
              <w:rPr>
                <w:rFonts w:eastAsiaTheme="minorEastAsia"/>
                <w:szCs w:val="21"/>
              </w:rPr>
              <w:t>mg/m</w:t>
            </w:r>
            <w:r w:rsidR="002131DB" w:rsidRPr="00923157">
              <w:rPr>
                <w:rFonts w:eastAsiaTheme="minorEastAsia"/>
                <w:szCs w:val="21"/>
                <w:vertAlign w:val="superscript"/>
              </w:rPr>
              <w:t>3</w:t>
            </w:r>
          </w:p>
        </w:tc>
        <w:tc>
          <w:tcPr>
            <w:tcW w:w="1250" w:type="pct"/>
          </w:tcPr>
          <w:p w:rsidR="003200FE" w:rsidRPr="00923157" w:rsidRDefault="003200FE" w:rsidP="00C10BBF">
            <w:pPr>
              <w:jc w:val="center"/>
              <w:rPr>
                <w:rFonts w:eastAsiaTheme="minorEastAsia"/>
                <w:szCs w:val="21"/>
              </w:rPr>
            </w:pPr>
            <w:r w:rsidRPr="00923157">
              <w:rPr>
                <w:rFonts w:eastAsiaTheme="minorEastAsia"/>
                <w:szCs w:val="21"/>
              </w:rPr>
              <w:t>17.36</w:t>
            </w:r>
            <w:r w:rsidR="002131DB" w:rsidRPr="00923157">
              <w:rPr>
                <w:rFonts w:eastAsiaTheme="minorEastAsia"/>
                <w:szCs w:val="21"/>
              </w:rPr>
              <w:t>mg/m</w:t>
            </w:r>
            <w:r w:rsidR="002131DB" w:rsidRPr="00923157">
              <w:rPr>
                <w:rFonts w:eastAsiaTheme="minorEastAsia"/>
                <w:szCs w:val="21"/>
                <w:vertAlign w:val="superscript"/>
              </w:rPr>
              <w:t>3</w:t>
            </w:r>
          </w:p>
        </w:tc>
      </w:tr>
      <w:tr w:rsidR="00923157" w:rsidRPr="00923157" w:rsidTr="002131DB">
        <w:tc>
          <w:tcPr>
            <w:tcW w:w="1250" w:type="pct"/>
            <w:vAlign w:val="center"/>
          </w:tcPr>
          <w:p w:rsidR="002131DB" w:rsidRPr="00923157" w:rsidRDefault="002131DB" w:rsidP="00C10BBF">
            <w:pPr>
              <w:jc w:val="center"/>
              <w:rPr>
                <w:rFonts w:eastAsiaTheme="minorEastAsia"/>
                <w:szCs w:val="21"/>
              </w:rPr>
            </w:pPr>
            <w:r w:rsidRPr="00923157">
              <w:rPr>
                <w:rFonts w:eastAsiaTheme="minorEastAsia"/>
                <w:szCs w:val="21"/>
              </w:rPr>
              <w:t>排放量</w:t>
            </w:r>
          </w:p>
        </w:tc>
        <w:tc>
          <w:tcPr>
            <w:tcW w:w="1250" w:type="pct"/>
            <w:vAlign w:val="center"/>
          </w:tcPr>
          <w:p w:rsidR="002131DB" w:rsidRPr="00923157" w:rsidRDefault="002131DB" w:rsidP="00C10BBF">
            <w:pPr>
              <w:jc w:val="center"/>
              <w:rPr>
                <w:rFonts w:eastAsiaTheme="minorEastAsia"/>
                <w:szCs w:val="21"/>
              </w:rPr>
            </w:pPr>
            <w:r w:rsidRPr="00923157">
              <w:rPr>
                <w:rFonts w:eastAsiaTheme="minorEastAsia"/>
                <w:szCs w:val="21"/>
              </w:rPr>
              <w:t>345.72kg/a</w:t>
            </w:r>
            <w:r w:rsidRPr="00923157">
              <w:rPr>
                <w:rFonts w:eastAsiaTheme="minorEastAsia"/>
                <w:szCs w:val="21"/>
              </w:rPr>
              <w:t>（</w:t>
            </w:r>
            <w:r w:rsidRPr="00923157">
              <w:rPr>
                <w:rFonts w:eastAsiaTheme="minorEastAsia"/>
                <w:szCs w:val="21"/>
              </w:rPr>
              <w:t>0.12kg/h</w:t>
            </w:r>
            <w:r w:rsidRPr="00923157">
              <w:rPr>
                <w:rFonts w:eastAsiaTheme="minorEastAsia"/>
                <w:szCs w:val="21"/>
              </w:rPr>
              <w:t>）</w:t>
            </w:r>
          </w:p>
        </w:tc>
        <w:tc>
          <w:tcPr>
            <w:tcW w:w="1250" w:type="pct"/>
            <w:vAlign w:val="center"/>
          </w:tcPr>
          <w:p w:rsidR="002131DB" w:rsidRPr="00923157" w:rsidRDefault="002131DB" w:rsidP="00C10BBF">
            <w:pPr>
              <w:jc w:val="center"/>
              <w:rPr>
                <w:rFonts w:eastAsiaTheme="minorEastAsia"/>
                <w:szCs w:val="21"/>
              </w:rPr>
            </w:pPr>
            <w:r w:rsidRPr="00923157">
              <w:rPr>
                <w:rFonts w:eastAsiaTheme="minorEastAsia"/>
                <w:szCs w:val="21"/>
              </w:rPr>
              <w:t>1570.43kg/a</w:t>
            </w:r>
            <w:r w:rsidRPr="00923157">
              <w:rPr>
                <w:rFonts w:eastAsiaTheme="minorEastAsia"/>
                <w:szCs w:val="21"/>
              </w:rPr>
              <w:t>（</w:t>
            </w:r>
            <w:r w:rsidRPr="00923157">
              <w:rPr>
                <w:rFonts w:eastAsiaTheme="minorEastAsia"/>
                <w:szCs w:val="21"/>
              </w:rPr>
              <w:t>0.54kg/h</w:t>
            </w:r>
            <w:r w:rsidRPr="00923157">
              <w:rPr>
                <w:rFonts w:eastAsiaTheme="minorEastAsia"/>
                <w:szCs w:val="21"/>
              </w:rPr>
              <w:t>）</w:t>
            </w:r>
          </w:p>
        </w:tc>
        <w:tc>
          <w:tcPr>
            <w:tcW w:w="1250" w:type="pct"/>
            <w:vAlign w:val="center"/>
          </w:tcPr>
          <w:p w:rsidR="002131DB" w:rsidRPr="00923157" w:rsidRDefault="002131DB" w:rsidP="00C10BBF">
            <w:pPr>
              <w:jc w:val="center"/>
              <w:rPr>
                <w:rFonts w:eastAsiaTheme="minorEastAsia"/>
                <w:szCs w:val="21"/>
              </w:rPr>
            </w:pPr>
            <w:r w:rsidRPr="00923157">
              <w:rPr>
                <w:rFonts w:eastAsiaTheme="minorEastAsia"/>
                <w:szCs w:val="21"/>
              </w:rPr>
              <w:t>207.43kg/a</w:t>
            </w:r>
            <w:r w:rsidRPr="00923157">
              <w:rPr>
                <w:rFonts w:eastAsiaTheme="minorEastAsia"/>
                <w:szCs w:val="21"/>
              </w:rPr>
              <w:t>（</w:t>
            </w:r>
            <w:r w:rsidRPr="00923157">
              <w:rPr>
                <w:rFonts w:eastAsiaTheme="minorEastAsia"/>
                <w:szCs w:val="21"/>
              </w:rPr>
              <w:t>0.07kg/h</w:t>
            </w:r>
            <w:r w:rsidRPr="00923157">
              <w:rPr>
                <w:rFonts w:eastAsiaTheme="minorEastAsia"/>
                <w:szCs w:val="21"/>
              </w:rPr>
              <w:t>）</w:t>
            </w:r>
          </w:p>
        </w:tc>
      </w:tr>
      <w:tr w:rsidR="00923157" w:rsidRPr="00923157" w:rsidTr="002131DB">
        <w:tc>
          <w:tcPr>
            <w:tcW w:w="1250" w:type="pct"/>
            <w:vAlign w:val="center"/>
          </w:tcPr>
          <w:p w:rsidR="002131DB" w:rsidRPr="00923157" w:rsidRDefault="002131DB" w:rsidP="00C10BBF">
            <w:pPr>
              <w:jc w:val="center"/>
              <w:rPr>
                <w:rFonts w:eastAsiaTheme="minorEastAsia"/>
                <w:szCs w:val="21"/>
              </w:rPr>
            </w:pPr>
            <w:r w:rsidRPr="00923157">
              <w:rPr>
                <w:rFonts w:eastAsiaTheme="minorEastAsia"/>
                <w:szCs w:val="21"/>
              </w:rPr>
              <w:t>排放浓度</w:t>
            </w:r>
          </w:p>
        </w:tc>
        <w:tc>
          <w:tcPr>
            <w:tcW w:w="1250" w:type="pct"/>
            <w:vAlign w:val="center"/>
          </w:tcPr>
          <w:p w:rsidR="002131DB" w:rsidRPr="00923157" w:rsidRDefault="002131DB" w:rsidP="00C10BBF">
            <w:pPr>
              <w:jc w:val="center"/>
              <w:rPr>
                <w:rFonts w:eastAsiaTheme="minorEastAsia"/>
                <w:szCs w:val="21"/>
              </w:rPr>
            </w:pPr>
            <w:r w:rsidRPr="00923157">
              <w:rPr>
                <w:rFonts w:eastAsiaTheme="minorEastAsia"/>
                <w:szCs w:val="21"/>
              </w:rPr>
              <w:t>29.75mg/m</w:t>
            </w:r>
            <w:r w:rsidRPr="00923157">
              <w:rPr>
                <w:rFonts w:eastAsiaTheme="minorEastAsia"/>
                <w:szCs w:val="21"/>
                <w:vertAlign w:val="superscript"/>
              </w:rPr>
              <w:t>3</w:t>
            </w:r>
          </w:p>
        </w:tc>
        <w:tc>
          <w:tcPr>
            <w:tcW w:w="1250" w:type="pct"/>
            <w:vAlign w:val="center"/>
          </w:tcPr>
          <w:p w:rsidR="002131DB" w:rsidRPr="00923157" w:rsidRDefault="002131DB" w:rsidP="00C10BBF">
            <w:pPr>
              <w:jc w:val="center"/>
              <w:rPr>
                <w:rFonts w:eastAsiaTheme="minorEastAsia"/>
                <w:szCs w:val="21"/>
              </w:rPr>
            </w:pPr>
            <w:r w:rsidRPr="00923157">
              <w:rPr>
                <w:rFonts w:eastAsiaTheme="minorEastAsia"/>
                <w:szCs w:val="21"/>
              </w:rPr>
              <w:t>133.89mg/m</w:t>
            </w:r>
            <w:r w:rsidRPr="00923157">
              <w:rPr>
                <w:rFonts w:eastAsiaTheme="minorEastAsia"/>
                <w:szCs w:val="21"/>
                <w:vertAlign w:val="superscript"/>
              </w:rPr>
              <w:t>3</w:t>
            </w:r>
          </w:p>
        </w:tc>
        <w:tc>
          <w:tcPr>
            <w:tcW w:w="1250" w:type="pct"/>
          </w:tcPr>
          <w:p w:rsidR="002131DB" w:rsidRPr="00923157" w:rsidRDefault="002131DB" w:rsidP="00C10BBF">
            <w:pPr>
              <w:jc w:val="center"/>
              <w:rPr>
                <w:rFonts w:eastAsiaTheme="minorEastAsia"/>
                <w:szCs w:val="21"/>
              </w:rPr>
            </w:pPr>
            <w:r w:rsidRPr="00923157">
              <w:rPr>
                <w:rFonts w:eastAsiaTheme="minorEastAsia"/>
                <w:szCs w:val="21"/>
              </w:rPr>
              <w:t>17.36mg/m</w:t>
            </w:r>
            <w:r w:rsidRPr="00923157">
              <w:rPr>
                <w:rFonts w:eastAsiaTheme="minorEastAsia"/>
                <w:szCs w:val="21"/>
                <w:vertAlign w:val="superscript"/>
              </w:rPr>
              <w:t>3</w:t>
            </w:r>
          </w:p>
        </w:tc>
      </w:tr>
      <w:tr w:rsidR="00923157" w:rsidRPr="00923157" w:rsidTr="002131DB">
        <w:tc>
          <w:tcPr>
            <w:tcW w:w="1250" w:type="pct"/>
            <w:vAlign w:val="center"/>
          </w:tcPr>
          <w:p w:rsidR="002131DB" w:rsidRPr="00923157" w:rsidRDefault="002131DB" w:rsidP="00C10BBF">
            <w:pPr>
              <w:jc w:val="center"/>
              <w:rPr>
                <w:rFonts w:eastAsiaTheme="minorEastAsia"/>
                <w:szCs w:val="21"/>
              </w:rPr>
            </w:pPr>
            <w:r w:rsidRPr="00923157">
              <w:rPr>
                <w:rFonts w:eastAsiaTheme="minorEastAsia"/>
                <w:szCs w:val="21"/>
              </w:rPr>
              <w:t>标准限值</w:t>
            </w:r>
          </w:p>
        </w:tc>
        <w:tc>
          <w:tcPr>
            <w:tcW w:w="1250" w:type="pct"/>
            <w:vAlign w:val="center"/>
          </w:tcPr>
          <w:p w:rsidR="002131DB" w:rsidRPr="00923157" w:rsidRDefault="002131DB" w:rsidP="00C10BBF">
            <w:pPr>
              <w:jc w:val="center"/>
              <w:rPr>
                <w:rFonts w:eastAsiaTheme="minorEastAsia"/>
                <w:szCs w:val="21"/>
              </w:rPr>
            </w:pPr>
            <w:r w:rsidRPr="00923157">
              <w:rPr>
                <w:rFonts w:eastAsiaTheme="minorEastAsia"/>
                <w:szCs w:val="21"/>
              </w:rPr>
              <w:t>50mg/m</w:t>
            </w:r>
            <w:r w:rsidRPr="00923157">
              <w:rPr>
                <w:rFonts w:eastAsiaTheme="minorEastAsia"/>
                <w:szCs w:val="21"/>
                <w:vertAlign w:val="superscript"/>
              </w:rPr>
              <w:t>3</w:t>
            </w:r>
          </w:p>
        </w:tc>
        <w:tc>
          <w:tcPr>
            <w:tcW w:w="1250" w:type="pct"/>
            <w:vAlign w:val="center"/>
          </w:tcPr>
          <w:p w:rsidR="002131DB" w:rsidRPr="00923157" w:rsidRDefault="002131DB" w:rsidP="00C10BBF">
            <w:pPr>
              <w:jc w:val="center"/>
              <w:rPr>
                <w:rFonts w:eastAsiaTheme="minorEastAsia"/>
                <w:szCs w:val="21"/>
              </w:rPr>
            </w:pPr>
            <w:r w:rsidRPr="00923157">
              <w:rPr>
                <w:rFonts w:eastAsiaTheme="minorEastAsia"/>
                <w:szCs w:val="21"/>
              </w:rPr>
              <w:t>150mg/m</w:t>
            </w:r>
            <w:r w:rsidRPr="00923157">
              <w:rPr>
                <w:rFonts w:eastAsiaTheme="minorEastAsia"/>
                <w:szCs w:val="21"/>
                <w:vertAlign w:val="superscript"/>
              </w:rPr>
              <w:t>3</w:t>
            </w:r>
          </w:p>
        </w:tc>
        <w:tc>
          <w:tcPr>
            <w:tcW w:w="1250" w:type="pct"/>
          </w:tcPr>
          <w:p w:rsidR="002131DB" w:rsidRPr="00923157" w:rsidRDefault="002131DB" w:rsidP="00C10BBF">
            <w:pPr>
              <w:jc w:val="center"/>
              <w:rPr>
                <w:rFonts w:eastAsiaTheme="minorEastAsia"/>
                <w:szCs w:val="21"/>
              </w:rPr>
            </w:pPr>
            <w:r w:rsidRPr="00923157">
              <w:rPr>
                <w:rFonts w:eastAsiaTheme="minorEastAsia"/>
                <w:szCs w:val="21"/>
              </w:rPr>
              <w:t>20mg/m</w:t>
            </w:r>
            <w:r w:rsidRPr="00923157">
              <w:rPr>
                <w:rFonts w:eastAsiaTheme="minorEastAsia"/>
                <w:szCs w:val="21"/>
                <w:vertAlign w:val="superscript"/>
              </w:rPr>
              <w:t>3</w:t>
            </w:r>
          </w:p>
        </w:tc>
      </w:tr>
    </w:tbl>
    <w:p w:rsidR="00C145AE" w:rsidRPr="00923157" w:rsidRDefault="00C145AE" w:rsidP="002131DB">
      <w:pPr>
        <w:spacing w:line="360" w:lineRule="auto"/>
        <w:rPr>
          <w:rFonts w:eastAsiaTheme="minorEastAsia"/>
          <w:szCs w:val="21"/>
        </w:rPr>
      </w:pPr>
      <w:r w:rsidRPr="00923157">
        <w:rPr>
          <w:rFonts w:eastAsiaTheme="minorEastAsia"/>
          <w:szCs w:val="21"/>
        </w:rPr>
        <w:t>注：执行《锅炉大气污染物排放标准》（</w:t>
      </w:r>
      <w:r w:rsidRPr="00923157">
        <w:rPr>
          <w:rFonts w:eastAsiaTheme="minorEastAsia"/>
          <w:szCs w:val="21"/>
        </w:rPr>
        <w:t>GB13271-2014</w:t>
      </w:r>
      <w:r w:rsidRPr="00923157">
        <w:rPr>
          <w:rFonts w:eastAsiaTheme="minorEastAsia"/>
          <w:szCs w:val="21"/>
        </w:rPr>
        <w:t>）表</w:t>
      </w:r>
      <w:r w:rsidRPr="00923157">
        <w:rPr>
          <w:rFonts w:eastAsiaTheme="minorEastAsia"/>
          <w:szCs w:val="21"/>
        </w:rPr>
        <w:t xml:space="preserve"> 3</w:t>
      </w:r>
      <w:r w:rsidRPr="00923157">
        <w:rPr>
          <w:rFonts w:eastAsiaTheme="minorEastAsia"/>
          <w:szCs w:val="21"/>
        </w:rPr>
        <w:t>大气污染</w:t>
      </w:r>
      <w:proofErr w:type="gramStart"/>
      <w:r w:rsidRPr="00923157">
        <w:rPr>
          <w:rFonts w:eastAsiaTheme="minorEastAsia"/>
          <w:szCs w:val="21"/>
        </w:rPr>
        <w:t>物特别</w:t>
      </w:r>
      <w:proofErr w:type="gramEnd"/>
      <w:r w:rsidRPr="00923157">
        <w:rPr>
          <w:rFonts w:eastAsiaTheme="minorEastAsia"/>
          <w:szCs w:val="21"/>
        </w:rPr>
        <w:t>排放限值</w:t>
      </w:r>
      <w:r w:rsidR="008D099E" w:rsidRPr="00923157">
        <w:rPr>
          <w:rFonts w:eastAsiaTheme="minorEastAsia" w:hint="eastAsia"/>
          <w:szCs w:val="21"/>
        </w:rPr>
        <w:t>。</w:t>
      </w:r>
    </w:p>
    <w:p w:rsidR="00C145AE" w:rsidRPr="00923157" w:rsidRDefault="00C145AE" w:rsidP="00C145AE">
      <w:pPr>
        <w:spacing w:line="360" w:lineRule="auto"/>
        <w:ind w:firstLineChars="200" w:firstLine="480"/>
        <w:rPr>
          <w:rFonts w:eastAsiaTheme="minorEastAsia"/>
          <w:sz w:val="24"/>
        </w:rPr>
      </w:pPr>
      <w:r w:rsidRPr="00923157">
        <w:rPr>
          <w:rFonts w:eastAsiaTheme="minorEastAsia"/>
          <w:sz w:val="24"/>
        </w:rPr>
        <w:t>b</w:t>
      </w:r>
      <w:r w:rsidRPr="00923157">
        <w:rPr>
          <w:rFonts w:eastAsiaTheme="minorEastAsia"/>
          <w:sz w:val="24"/>
        </w:rPr>
        <w:t>、</w:t>
      </w:r>
      <w:r w:rsidR="006F2C97" w:rsidRPr="00923157">
        <w:rPr>
          <w:rFonts w:eastAsiaTheme="minorEastAsia" w:hint="eastAsia"/>
          <w:sz w:val="24"/>
        </w:rPr>
        <w:t>污水</w:t>
      </w:r>
      <w:r w:rsidRPr="00923157">
        <w:rPr>
          <w:rFonts w:eastAsiaTheme="minorEastAsia"/>
          <w:sz w:val="24"/>
        </w:rPr>
        <w:t>处理站臭气</w:t>
      </w:r>
    </w:p>
    <w:p w:rsidR="00C145AE" w:rsidRPr="00923157" w:rsidRDefault="00C145AE" w:rsidP="00C145AE">
      <w:pPr>
        <w:spacing w:line="360" w:lineRule="auto"/>
        <w:ind w:firstLineChars="200" w:firstLine="480"/>
        <w:rPr>
          <w:rFonts w:eastAsiaTheme="minorEastAsia"/>
          <w:sz w:val="24"/>
        </w:rPr>
      </w:pPr>
      <w:r w:rsidRPr="00923157">
        <w:rPr>
          <w:rFonts w:eastAsiaTheme="minorEastAsia"/>
          <w:sz w:val="24"/>
        </w:rPr>
        <w:t>经同类污水处理工艺类比调查，项目废水处理站恶臭污染物源强为</w:t>
      </w:r>
      <w:r w:rsidRPr="00923157">
        <w:rPr>
          <w:rFonts w:eastAsiaTheme="minorEastAsia"/>
          <w:sz w:val="24"/>
        </w:rPr>
        <w:t>H</w:t>
      </w:r>
      <w:r w:rsidRPr="00923157">
        <w:rPr>
          <w:rFonts w:eastAsiaTheme="minorEastAsia"/>
          <w:sz w:val="24"/>
          <w:vertAlign w:val="subscript"/>
        </w:rPr>
        <w:t>2</w:t>
      </w:r>
      <w:r w:rsidRPr="00923157">
        <w:rPr>
          <w:rFonts w:eastAsiaTheme="minorEastAsia"/>
          <w:sz w:val="24"/>
        </w:rPr>
        <w:t>S</w:t>
      </w:r>
      <w:r w:rsidR="009A0B92" w:rsidRPr="00923157">
        <w:rPr>
          <w:rFonts w:eastAsiaTheme="minorEastAsia"/>
          <w:sz w:val="24"/>
        </w:rPr>
        <w:t>：</w:t>
      </w:r>
      <w:r w:rsidRPr="00923157">
        <w:rPr>
          <w:rFonts w:eastAsiaTheme="minorEastAsia"/>
          <w:sz w:val="24"/>
        </w:rPr>
        <w:t>0.007kg/h</w:t>
      </w:r>
      <w:r w:rsidRPr="00923157">
        <w:rPr>
          <w:rFonts w:eastAsiaTheme="minorEastAsia"/>
          <w:sz w:val="24"/>
        </w:rPr>
        <w:t>、</w:t>
      </w:r>
      <w:r w:rsidRPr="00923157">
        <w:rPr>
          <w:rFonts w:eastAsiaTheme="minorEastAsia"/>
          <w:sz w:val="24"/>
        </w:rPr>
        <w:t>NH</w:t>
      </w:r>
      <w:r w:rsidRPr="00923157">
        <w:rPr>
          <w:rFonts w:eastAsiaTheme="minorEastAsia"/>
          <w:sz w:val="24"/>
          <w:vertAlign w:val="subscript"/>
        </w:rPr>
        <w:t>3</w:t>
      </w:r>
      <w:r w:rsidR="009A0B92" w:rsidRPr="00923157">
        <w:rPr>
          <w:rFonts w:eastAsiaTheme="minorEastAsia"/>
          <w:sz w:val="24"/>
        </w:rPr>
        <w:t>：</w:t>
      </w:r>
      <w:r w:rsidRPr="00923157">
        <w:rPr>
          <w:rFonts w:eastAsiaTheme="minorEastAsia"/>
          <w:sz w:val="24"/>
        </w:rPr>
        <w:t>0.013kg/h</w:t>
      </w:r>
      <w:r w:rsidRPr="00923157">
        <w:rPr>
          <w:rFonts w:eastAsiaTheme="minorEastAsia"/>
          <w:sz w:val="24"/>
        </w:rPr>
        <w:t>。项目设计为提出臭气处理要求，根据《医院污水处理技术指南》的要求，本项目污水处理站为封闭地埋式，将格栅井、调节池、水解酸化池、接触氧化池等产生恶臭的污水处理池密闭起来，并预留进、出气口，把恶臭气体有组织收集起来，设计总风机风量为</w:t>
      </w:r>
      <w:r w:rsidRPr="00923157">
        <w:rPr>
          <w:rFonts w:eastAsiaTheme="minorEastAsia"/>
          <w:sz w:val="24"/>
        </w:rPr>
        <w:t>5000m</w:t>
      </w:r>
      <w:r w:rsidRPr="00923157">
        <w:rPr>
          <w:rFonts w:eastAsiaTheme="minorEastAsia"/>
          <w:sz w:val="24"/>
          <w:vertAlign w:val="superscript"/>
        </w:rPr>
        <w:t>3</w:t>
      </w:r>
      <w:r w:rsidRPr="00923157">
        <w:rPr>
          <w:rFonts w:eastAsiaTheme="minorEastAsia"/>
          <w:sz w:val="24"/>
        </w:rPr>
        <w:t>/h</w:t>
      </w:r>
      <w:r w:rsidRPr="00923157">
        <w:rPr>
          <w:rFonts w:eastAsiaTheme="minorEastAsia"/>
          <w:sz w:val="24"/>
        </w:rPr>
        <w:t>，恶臭收集效率可达</w:t>
      </w:r>
      <w:r w:rsidRPr="00923157">
        <w:rPr>
          <w:rFonts w:eastAsiaTheme="minorEastAsia"/>
          <w:sz w:val="24"/>
        </w:rPr>
        <w:t>96%</w:t>
      </w:r>
      <w:r w:rsidRPr="00923157">
        <w:rPr>
          <w:rFonts w:eastAsiaTheme="minorEastAsia"/>
          <w:sz w:val="24"/>
        </w:rPr>
        <w:t>以上，</w:t>
      </w:r>
      <w:r w:rsidRPr="00923157">
        <w:rPr>
          <w:rFonts w:eastAsiaTheme="minorEastAsia"/>
          <w:sz w:val="24"/>
          <w:u w:val="single"/>
        </w:rPr>
        <w:t>收集后的气体采取</w:t>
      </w:r>
      <w:r w:rsidR="006F2C97" w:rsidRPr="00923157">
        <w:rPr>
          <w:rFonts w:eastAsiaTheme="minorEastAsia" w:hint="eastAsia"/>
          <w:sz w:val="24"/>
          <w:u w:val="single"/>
        </w:rPr>
        <w:t>生物</w:t>
      </w:r>
      <w:r w:rsidR="006F2C97" w:rsidRPr="00923157">
        <w:rPr>
          <w:rFonts w:eastAsiaTheme="minorEastAsia"/>
          <w:sz w:val="24"/>
          <w:u w:val="single"/>
        </w:rPr>
        <w:t>过滤</w:t>
      </w:r>
      <w:r w:rsidRPr="00923157">
        <w:rPr>
          <w:rFonts w:eastAsiaTheme="minorEastAsia"/>
          <w:sz w:val="24"/>
          <w:u w:val="single"/>
        </w:rPr>
        <w:t>臭处理后</w:t>
      </w:r>
      <w:r w:rsidR="000E5FF4" w:rsidRPr="00923157">
        <w:rPr>
          <w:rFonts w:eastAsiaTheme="minorEastAsia" w:hint="eastAsia"/>
          <w:sz w:val="24"/>
          <w:u w:val="single"/>
        </w:rPr>
        <w:t>经</w:t>
      </w:r>
      <w:r w:rsidR="000E5FF4" w:rsidRPr="00923157">
        <w:rPr>
          <w:rFonts w:eastAsiaTheme="minorEastAsia" w:hint="eastAsia"/>
          <w:sz w:val="24"/>
          <w:u w:val="single"/>
        </w:rPr>
        <w:t>15m</w:t>
      </w:r>
      <w:r w:rsidR="000E5FF4" w:rsidRPr="00923157">
        <w:rPr>
          <w:rFonts w:eastAsiaTheme="minorEastAsia" w:hint="eastAsia"/>
          <w:sz w:val="24"/>
          <w:u w:val="single"/>
        </w:rPr>
        <w:t>高排气筒排放</w:t>
      </w:r>
      <w:r w:rsidRPr="00923157">
        <w:rPr>
          <w:rFonts w:eastAsiaTheme="minorEastAsia"/>
          <w:sz w:val="24"/>
          <w:u w:val="single"/>
        </w:rPr>
        <w:t>，</w:t>
      </w:r>
      <w:r w:rsidRPr="00923157">
        <w:rPr>
          <w:rFonts w:eastAsiaTheme="minorEastAsia"/>
          <w:sz w:val="24"/>
        </w:rPr>
        <w:t>则项目污水处理站</w:t>
      </w:r>
      <w:r w:rsidRPr="00923157">
        <w:rPr>
          <w:rFonts w:eastAsiaTheme="minorEastAsia"/>
          <w:sz w:val="24"/>
        </w:rPr>
        <w:t>H</w:t>
      </w:r>
      <w:r w:rsidRPr="00923157">
        <w:rPr>
          <w:rFonts w:eastAsiaTheme="minorEastAsia"/>
          <w:sz w:val="24"/>
          <w:vertAlign w:val="subscript"/>
        </w:rPr>
        <w:t>2</w:t>
      </w:r>
      <w:r w:rsidRPr="00923157">
        <w:rPr>
          <w:rFonts w:eastAsiaTheme="minorEastAsia"/>
          <w:sz w:val="24"/>
        </w:rPr>
        <w:t>S</w:t>
      </w:r>
      <w:r w:rsidRPr="00923157">
        <w:rPr>
          <w:rFonts w:eastAsiaTheme="minorEastAsia"/>
          <w:sz w:val="24"/>
        </w:rPr>
        <w:t>、</w:t>
      </w:r>
      <w:r w:rsidRPr="00923157">
        <w:rPr>
          <w:rFonts w:eastAsiaTheme="minorEastAsia"/>
          <w:sz w:val="24"/>
        </w:rPr>
        <w:t>NH</w:t>
      </w:r>
      <w:r w:rsidRPr="00923157">
        <w:rPr>
          <w:rFonts w:eastAsiaTheme="minorEastAsia"/>
          <w:sz w:val="24"/>
          <w:vertAlign w:val="subscript"/>
        </w:rPr>
        <w:t>3</w:t>
      </w:r>
      <w:r w:rsidRPr="00923157">
        <w:rPr>
          <w:rFonts w:eastAsiaTheme="minorEastAsia"/>
          <w:sz w:val="24"/>
        </w:rPr>
        <w:t>产生浓度分别为</w:t>
      </w:r>
      <w:r w:rsidRPr="00923157">
        <w:rPr>
          <w:rFonts w:eastAsiaTheme="minorEastAsia"/>
          <w:sz w:val="24"/>
        </w:rPr>
        <w:t>H</w:t>
      </w:r>
      <w:r w:rsidRPr="00923157">
        <w:rPr>
          <w:rFonts w:eastAsiaTheme="minorEastAsia"/>
          <w:sz w:val="24"/>
          <w:vertAlign w:val="subscript"/>
        </w:rPr>
        <w:t>2</w:t>
      </w:r>
      <w:r w:rsidRPr="00923157">
        <w:rPr>
          <w:rFonts w:eastAsiaTheme="minorEastAsia"/>
          <w:sz w:val="24"/>
        </w:rPr>
        <w:t>S</w:t>
      </w:r>
      <w:r w:rsidR="008B27E8" w:rsidRPr="00923157">
        <w:rPr>
          <w:rFonts w:eastAsiaTheme="minorEastAsia"/>
          <w:sz w:val="24"/>
        </w:rPr>
        <w:t>1.34</w:t>
      </w:r>
      <w:r w:rsidRPr="00923157">
        <w:rPr>
          <w:rFonts w:eastAsiaTheme="minorEastAsia"/>
          <w:sz w:val="24"/>
        </w:rPr>
        <w:t>mg/m</w:t>
      </w:r>
      <w:r w:rsidRPr="00923157">
        <w:rPr>
          <w:rFonts w:eastAsiaTheme="minorEastAsia"/>
          <w:sz w:val="24"/>
          <w:vertAlign w:val="superscript"/>
        </w:rPr>
        <w:t>3</w:t>
      </w:r>
      <w:r w:rsidRPr="00923157">
        <w:rPr>
          <w:rFonts w:eastAsiaTheme="minorEastAsia"/>
          <w:sz w:val="24"/>
        </w:rPr>
        <w:t>、</w:t>
      </w:r>
      <w:r w:rsidRPr="00923157">
        <w:rPr>
          <w:rFonts w:eastAsiaTheme="minorEastAsia"/>
          <w:sz w:val="24"/>
        </w:rPr>
        <w:t>NH</w:t>
      </w:r>
      <w:r w:rsidRPr="00923157">
        <w:rPr>
          <w:rFonts w:eastAsiaTheme="minorEastAsia"/>
          <w:sz w:val="24"/>
          <w:vertAlign w:val="subscript"/>
        </w:rPr>
        <w:t>3</w:t>
      </w:r>
      <w:r w:rsidRPr="00923157">
        <w:rPr>
          <w:rFonts w:eastAsiaTheme="minorEastAsia"/>
          <w:sz w:val="24"/>
        </w:rPr>
        <w:t>2.</w:t>
      </w:r>
      <w:r w:rsidR="008B27E8" w:rsidRPr="00923157">
        <w:rPr>
          <w:rFonts w:eastAsiaTheme="minorEastAsia"/>
          <w:sz w:val="24"/>
        </w:rPr>
        <w:t>5</w:t>
      </w:r>
      <w:r w:rsidRPr="00923157">
        <w:rPr>
          <w:rFonts w:eastAsiaTheme="minorEastAsia"/>
          <w:sz w:val="24"/>
        </w:rPr>
        <w:t>mg/m</w:t>
      </w:r>
      <w:r w:rsidRPr="00923157">
        <w:rPr>
          <w:rFonts w:eastAsiaTheme="minorEastAsia"/>
          <w:sz w:val="24"/>
          <w:vertAlign w:val="superscript"/>
        </w:rPr>
        <w:t>3</w:t>
      </w:r>
      <w:r w:rsidRPr="00923157">
        <w:rPr>
          <w:rFonts w:eastAsiaTheme="minorEastAsia"/>
          <w:sz w:val="24"/>
        </w:rPr>
        <w:t>，</w:t>
      </w:r>
      <w:r w:rsidRPr="00923157">
        <w:rPr>
          <w:rFonts w:eastAsiaTheme="minorEastAsia"/>
          <w:sz w:val="24"/>
          <w:u w:val="single"/>
        </w:rPr>
        <w:t>经</w:t>
      </w:r>
      <w:r w:rsidR="006F2C97" w:rsidRPr="00923157">
        <w:rPr>
          <w:rFonts w:eastAsiaTheme="minorEastAsia" w:hint="eastAsia"/>
          <w:sz w:val="24"/>
          <w:u w:val="single"/>
        </w:rPr>
        <w:t>生物</w:t>
      </w:r>
      <w:r w:rsidR="006F2C97" w:rsidRPr="00923157">
        <w:rPr>
          <w:rFonts w:eastAsiaTheme="minorEastAsia"/>
          <w:sz w:val="24"/>
          <w:u w:val="single"/>
        </w:rPr>
        <w:t>过滤除臭</w:t>
      </w:r>
      <w:r w:rsidRPr="00923157">
        <w:rPr>
          <w:rFonts w:eastAsiaTheme="minorEastAsia"/>
          <w:sz w:val="24"/>
          <w:u w:val="single"/>
        </w:rPr>
        <w:t>处理后</w:t>
      </w:r>
      <w:r w:rsidRPr="00923157">
        <w:rPr>
          <w:rFonts w:eastAsiaTheme="minorEastAsia"/>
          <w:sz w:val="24"/>
        </w:rPr>
        <w:t>，除臭效率可达</w:t>
      </w:r>
      <w:r w:rsidRPr="00923157">
        <w:rPr>
          <w:rFonts w:eastAsiaTheme="minorEastAsia"/>
          <w:sz w:val="24"/>
        </w:rPr>
        <w:t>80%</w:t>
      </w:r>
      <w:r w:rsidRPr="00923157">
        <w:rPr>
          <w:rFonts w:eastAsiaTheme="minorEastAsia"/>
          <w:sz w:val="24"/>
        </w:rPr>
        <w:t>，本项目污水处理站</w:t>
      </w:r>
      <w:r w:rsidRPr="00923157">
        <w:rPr>
          <w:rFonts w:eastAsiaTheme="minorEastAsia"/>
          <w:sz w:val="24"/>
        </w:rPr>
        <w:t>H</w:t>
      </w:r>
      <w:r w:rsidRPr="00923157">
        <w:rPr>
          <w:rFonts w:eastAsiaTheme="minorEastAsia"/>
          <w:sz w:val="24"/>
          <w:vertAlign w:val="subscript"/>
        </w:rPr>
        <w:t>2</w:t>
      </w:r>
      <w:r w:rsidRPr="00923157">
        <w:rPr>
          <w:rFonts w:eastAsiaTheme="minorEastAsia"/>
          <w:sz w:val="24"/>
        </w:rPr>
        <w:t>S</w:t>
      </w:r>
      <w:r w:rsidRPr="00923157">
        <w:rPr>
          <w:rFonts w:eastAsiaTheme="minorEastAsia"/>
          <w:sz w:val="24"/>
        </w:rPr>
        <w:t>、</w:t>
      </w:r>
      <w:r w:rsidRPr="00923157">
        <w:rPr>
          <w:rFonts w:eastAsiaTheme="minorEastAsia"/>
          <w:sz w:val="24"/>
        </w:rPr>
        <w:t>NH</w:t>
      </w:r>
      <w:r w:rsidRPr="00923157">
        <w:rPr>
          <w:rFonts w:eastAsiaTheme="minorEastAsia"/>
          <w:sz w:val="24"/>
          <w:vertAlign w:val="subscript"/>
        </w:rPr>
        <w:t>3</w:t>
      </w:r>
      <w:r w:rsidRPr="00923157">
        <w:rPr>
          <w:rFonts w:eastAsiaTheme="minorEastAsia"/>
          <w:sz w:val="24"/>
        </w:rPr>
        <w:t>排放浓度分别为</w:t>
      </w:r>
      <w:r w:rsidRPr="00923157">
        <w:rPr>
          <w:rFonts w:eastAsiaTheme="minorEastAsia"/>
          <w:sz w:val="24"/>
        </w:rPr>
        <w:t>H</w:t>
      </w:r>
      <w:r w:rsidRPr="00923157">
        <w:rPr>
          <w:rFonts w:eastAsiaTheme="minorEastAsia"/>
          <w:sz w:val="24"/>
          <w:vertAlign w:val="subscript"/>
        </w:rPr>
        <w:t>2</w:t>
      </w:r>
      <w:r w:rsidRPr="00923157">
        <w:rPr>
          <w:rFonts w:eastAsiaTheme="minorEastAsia"/>
          <w:sz w:val="24"/>
        </w:rPr>
        <w:t>S</w:t>
      </w:r>
      <w:r w:rsidR="008B27E8" w:rsidRPr="00923157">
        <w:rPr>
          <w:rFonts w:eastAsiaTheme="minorEastAsia"/>
          <w:sz w:val="24"/>
        </w:rPr>
        <w:t>0.27</w:t>
      </w:r>
      <w:r w:rsidRPr="00923157">
        <w:rPr>
          <w:rFonts w:eastAsiaTheme="minorEastAsia"/>
          <w:sz w:val="24"/>
        </w:rPr>
        <w:t>mg/m</w:t>
      </w:r>
      <w:r w:rsidRPr="00923157">
        <w:rPr>
          <w:rFonts w:eastAsiaTheme="minorEastAsia"/>
          <w:sz w:val="24"/>
          <w:vertAlign w:val="superscript"/>
        </w:rPr>
        <w:t>3</w:t>
      </w:r>
      <w:r w:rsidRPr="00923157">
        <w:rPr>
          <w:rFonts w:eastAsiaTheme="minorEastAsia"/>
          <w:sz w:val="24"/>
        </w:rPr>
        <w:t>、</w:t>
      </w:r>
      <w:r w:rsidRPr="00923157">
        <w:rPr>
          <w:rFonts w:eastAsiaTheme="minorEastAsia"/>
          <w:sz w:val="24"/>
        </w:rPr>
        <w:t>NH</w:t>
      </w:r>
      <w:r w:rsidRPr="00923157">
        <w:rPr>
          <w:rFonts w:eastAsiaTheme="minorEastAsia"/>
          <w:sz w:val="24"/>
          <w:vertAlign w:val="subscript"/>
        </w:rPr>
        <w:t>3</w:t>
      </w:r>
      <w:r w:rsidR="008B27E8" w:rsidRPr="00923157">
        <w:rPr>
          <w:rFonts w:eastAsiaTheme="minorEastAsia"/>
          <w:sz w:val="24"/>
        </w:rPr>
        <w:t>0.5</w:t>
      </w:r>
      <w:r w:rsidRPr="00923157">
        <w:rPr>
          <w:rFonts w:eastAsiaTheme="minorEastAsia"/>
          <w:sz w:val="24"/>
        </w:rPr>
        <w:t>mg/m</w:t>
      </w:r>
      <w:r w:rsidRPr="00923157">
        <w:rPr>
          <w:rFonts w:eastAsiaTheme="minorEastAsia"/>
          <w:sz w:val="24"/>
          <w:vertAlign w:val="superscript"/>
        </w:rPr>
        <w:t>3</w:t>
      </w:r>
      <w:r w:rsidRPr="00923157">
        <w:rPr>
          <w:rFonts w:eastAsiaTheme="minorEastAsia"/>
          <w:sz w:val="24"/>
        </w:rPr>
        <w:t>，排放速率分别为</w:t>
      </w:r>
      <w:r w:rsidR="008B27E8" w:rsidRPr="00923157">
        <w:rPr>
          <w:rFonts w:eastAsiaTheme="minorEastAsia"/>
          <w:sz w:val="24"/>
        </w:rPr>
        <w:t>H</w:t>
      </w:r>
      <w:r w:rsidR="008B27E8" w:rsidRPr="00923157">
        <w:rPr>
          <w:rFonts w:eastAsiaTheme="minorEastAsia"/>
          <w:sz w:val="24"/>
          <w:vertAlign w:val="subscript"/>
        </w:rPr>
        <w:t>2</w:t>
      </w:r>
      <w:r w:rsidR="008B27E8" w:rsidRPr="00923157">
        <w:rPr>
          <w:rFonts w:eastAsiaTheme="minorEastAsia"/>
          <w:sz w:val="24"/>
        </w:rPr>
        <w:t>S</w:t>
      </w:r>
      <w:r w:rsidRPr="00923157">
        <w:rPr>
          <w:rFonts w:eastAsiaTheme="minorEastAsia"/>
          <w:sz w:val="24"/>
        </w:rPr>
        <w:t>0.0013</w:t>
      </w:r>
      <w:r w:rsidR="008B27E8" w:rsidRPr="00923157">
        <w:rPr>
          <w:rFonts w:eastAsiaTheme="minorEastAsia"/>
          <w:sz w:val="24"/>
        </w:rPr>
        <w:t>4</w:t>
      </w:r>
      <w:r w:rsidRPr="00923157">
        <w:rPr>
          <w:rFonts w:eastAsiaTheme="minorEastAsia"/>
          <w:sz w:val="24"/>
        </w:rPr>
        <w:t>kg/h</w:t>
      </w:r>
      <w:r w:rsidRPr="00923157">
        <w:rPr>
          <w:rFonts w:eastAsiaTheme="minorEastAsia"/>
          <w:sz w:val="24"/>
        </w:rPr>
        <w:t>（</w:t>
      </w:r>
      <w:r w:rsidRPr="00923157">
        <w:rPr>
          <w:rFonts w:eastAsiaTheme="minorEastAsia"/>
          <w:sz w:val="24"/>
        </w:rPr>
        <w:t>11.</w:t>
      </w:r>
      <w:r w:rsidR="008B27E8" w:rsidRPr="00923157">
        <w:rPr>
          <w:rFonts w:eastAsiaTheme="minorEastAsia"/>
          <w:sz w:val="24"/>
        </w:rPr>
        <w:t>7</w:t>
      </w:r>
      <w:r w:rsidRPr="00923157">
        <w:rPr>
          <w:rFonts w:eastAsiaTheme="minorEastAsia"/>
          <w:sz w:val="24"/>
        </w:rPr>
        <w:t>kg/a</w:t>
      </w:r>
      <w:r w:rsidRPr="00923157">
        <w:rPr>
          <w:rFonts w:eastAsiaTheme="minorEastAsia"/>
          <w:sz w:val="24"/>
        </w:rPr>
        <w:t>），</w:t>
      </w:r>
      <w:r w:rsidR="008B27E8" w:rsidRPr="00923157">
        <w:rPr>
          <w:rFonts w:eastAsiaTheme="minorEastAsia"/>
          <w:sz w:val="24"/>
        </w:rPr>
        <w:t>NH</w:t>
      </w:r>
      <w:r w:rsidR="008B27E8" w:rsidRPr="00923157">
        <w:rPr>
          <w:rFonts w:eastAsiaTheme="minorEastAsia"/>
          <w:sz w:val="24"/>
          <w:vertAlign w:val="subscript"/>
        </w:rPr>
        <w:t>3</w:t>
      </w:r>
      <w:r w:rsidRPr="00923157">
        <w:rPr>
          <w:rFonts w:eastAsiaTheme="minorEastAsia"/>
          <w:sz w:val="24"/>
        </w:rPr>
        <w:t>0.0025kg/h</w:t>
      </w:r>
      <w:r w:rsidRPr="00923157">
        <w:rPr>
          <w:rFonts w:eastAsiaTheme="minorEastAsia"/>
          <w:sz w:val="24"/>
        </w:rPr>
        <w:t>（</w:t>
      </w:r>
      <w:r w:rsidRPr="00923157">
        <w:rPr>
          <w:rFonts w:eastAsiaTheme="minorEastAsia"/>
          <w:sz w:val="24"/>
        </w:rPr>
        <w:t>21.</w:t>
      </w:r>
      <w:r w:rsidR="008B27E8" w:rsidRPr="00923157">
        <w:rPr>
          <w:rFonts w:eastAsiaTheme="minorEastAsia"/>
          <w:sz w:val="24"/>
        </w:rPr>
        <w:t>86</w:t>
      </w:r>
      <w:r w:rsidRPr="00923157">
        <w:rPr>
          <w:rFonts w:eastAsiaTheme="minorEastAsia"/>
          <w:sz w:val="24"/>
        </w:rPr>
        <w:t>kg/a</w:t>
      </w:r>
      <w:r w:rsidRPr="00923157">
        <w:rPr>
          <w:rFonts w:eastAsiaTheme="minorEastAsia"/>
          <w:sz w:val="24"/>
        </w:rPr>
        <w:t>）；由于污水处理站位于地下，封闭式的池体预留进出气口，仅极少量未被收集的废气无组织排放，项目无组织排放的废气约为</w:t>
      </w:r>
      <w:r w:rsidRPr="00923157">
        <w:rPr>
          <w:rFonts w:eastAsiaTheme="minorEastAsia"/>
          <w:sz w:val="24"/>
        </w:rPr>
        <w:t>H</w:t>
      </w:r>
      <w:r w:rsidRPr="00923157">
        <w:rPr>
          <w:rFonts w:eastAsiaTheme="minorEastAsia"/>
          <w:sz w:val="24"/>
          <w:vertAlign w:val="subscript"/>
        </w:rPr>
        <w:t>2</w:t>
      </w:r>
      <w:r w:rsidRPr="00923157">
        <w:rPr>
          <w:rFonts w:eastAsiaTheme="minorEastAsia"/>
          <w:sz w:val="24"/>
        </w:rPr>
        <w:t>S0.00028kg/h</w:t>
      </w:r>
      <w:r w:rsidRPr="00923157">
        <w:rPr>
          <w:rFonts w:eastAsiaTheme="minorEastAsia"/>
          <w:sz w:val="24"/>
        </w:rPr>
        <w:t>（</w:t>
      </w:r>
      <w:r w:rsidRPr="00923157">
        <w:rPr>
          <w:rFonts w:eastAsiaTheme="minorEastAsia"/>
          <w:sz w:val="24"/>
        </w:rPr>
        <w:t>2.45kg/a</w:t>
      </w:r>
      <w:r w:rsidRPr="00923157">
        <w:rPr>
          <w:rFonts w:eastAsiaTheme="minorEastAsia"/>
          <w:sz w:val="24"/>
        </w:rPr>
        <w:t>）、</w:t>
      </w:r>
      <w:r w:rsidRPr="00923157">
        <w:rPr>
          <w:rFonts w:eastAsiaTheme="minorEastAsia"/>
          <w:sz w:val="24"/>
        </w:rPr>
        <w:t>NH</w:t>
      </w:r>
      <w:r w:rsidRPr="00923157">
        <w:rPr>
          <w:rFonts w:eastAsiaTheme="minorEastAsia"/>
          <w:sz w:val="24"/>
          <w:vertAlign w:val="subscript"/>
        </w:rPr>
        <w:t>3</w:t>
      </w:r>
      <w:r w:rsidRPr="00923157">
        <w:rPr>
          <w:rFonts w:eastAsiaTheme="minorEastAsia"/>
          <w:sz w:val="24"/>
        </w:rPr>
        <w:t>0.00052kg/h</w:t>
      </w:r>
      <w:r w:rsidRPr="00923157">
        <w:rPr>
          <w:rFonts w:eastAsiaTheme="minorEastAsia"/>
          <w:sz w:val="24"/>
        </w:rPr>
        <w:t>（</w:t>
      </w:r>
      <w:r w:rsidRPr="00923157">
        <w:rPr>
          <w:rFonts w:eastAsiaTheme="minorEastAsia"/>
          <w:sz w:val="24"/>
        </w:rPr>
        <w:t>4.56kg/a</w:t>
      </w:r>
      <w:r w:rsidRPr="00923157">
        <w:rPr>
          <w:rFonts w:eastAsiaTheme="minorEastAsia"/>
          <w:sz w:val="24"/>
        </w:rPr>
        <w:t>）。</w:t>
      </w:r>
    </w:p>
    <w:p w:rsidR="00C145AE" w:rsidRPr="00923157" w:rsidRDefault="00C145AE" w:rsidP="00C145AE">
      <w:pPr>
        <w:spacing w:line="360" w:lineRule="auto"/>
        <w:ind w:firstLineChars="200" w:firstLine="480"/>
        <w:rPr>
          <w:rFonts w:eastAsiaTheme="minorEastAsia"/>
          <w:sz w:val="24"/>
        </w:rPr>
      </w:pPr>
      <w:r w:rsidRPr="00923157">
        <w:rPr>
          <w:rFonts w:eastAsiaTheme="minorEastAsia"/>
          <w:sz w:val="24"/>
        </w:rPr>
        <w:t>c</w:t>
      </w:r>
      <w:r w:rsidRPr="00923157">
        <w:rPr>
          <w:rFonts w:eastAsiaTheme="minorEastAsia"/>
          <w:sz w:val="24"/>
        </w:rPr>
        <w:t>、检验室废气</w:t>
      </w:r>
    </w:p>
    <w:p w:rsidR="00C145AE" w:rsidRPr="00923157" w:rsidRDefault="00655B44" w:rsidP="00C145AE">
      <w:pPr>
        <w:spacing w:line="360" w:lineRule="auto"/>
        <w:ind w:firstLineChars="200" w:firstLine="480"/>
        <w:rPr>
          <w:rFonts w:eastAsiaTheme="minorEastAsia"/>
          <w:sz w:val="24"/>
        </w:rPr>
      </w:pPr>
      <w:r w:rsidRPr="00923157">
        <w:rPr>
          <w:rFonts w:eastAsiaTheme="minorEastAsia"/>
          <w:sz w:val="24"/>
        </w:rPr>
        <w:lastRenderedPageBreak/>
        <w:t>本项目设置有检验科，检验科理化实验</w:t>
      </w:r>
      <w:r w:rsidR="00C145AE" w:rsidRPr="00923157">
        <w:rPr>
          <w:rFonts w:eastAsiaTheme="minorEastAsia"/>
          <w:sz w:val="24"/>
        </w:rPr>
        <w:t>和血液实验、检验过程中，各种化学试剂的挥发及各种试剂相互反应过程会产生少量的有毒有害气体。检验室废气主要为各类有机溶剂如乙醇、甲醇、甲醛、苯酚等使用过程中产生的有机废气，由于成分较为复杂，以</w:t>
      </w:r>
      <w:r w:rsidR="00C145AE" w:rsidRPr="00923157">
        <w:rPr>
          <w:rFonts w:eastAsiaTheme="minorEastAsia"/>
          <w:sz w:val="24"/>
        </w:rPr>
        <w:t>VOCs</w:t>
      </w:r>
      <w:r w:rsidR="00C145AE" w:rsidRPr="00923157">
        <w:rPr>
          <w:rFonts w:eastAsiaTheme="minorEastAsia"/>
          <w:sz w:val="24"/>
        </w:rPr>
        <w:t>进行评价。有机溶剂一般是作为消毒剂或萃取液使用，使用完毕后大部分</w:t>
      </w:r>
      <w:proofErr w:type="gramStart"/>
      <w:r w:rsidR="00C145AE" w:rsidRPr="00923157">
        <w:rPr>
          <w:rFonts w:eastAsiaTheme="minorEastAsia"/>
          <w:sz w:val="24"/>
        </w:rPr>
        <w:t>作为危废交由</w:t>
      </w:r>
      <w:proofErr w:type="gramEnd"/>
      <w:r w:rsidR="00C145AE" w:rsidRPr="00923157">
        <w:rPr>
          <w:rFonts w:eastAsiaTheme="minorEastAsia"/>
          <w:sz w:val="24"/>
        </w:rPr>
        <w:t>有资质的单位处理，仅少部分以有机废气的形式挥发。</w:t>
      </w:r>
      <w:r w:rsidRPr="00923157">
        <w:rPr>
          <w:rFonts w:eastAsiaTheme="minorEastAsia" w:hint="eastAsia"/>
          <w:sz w:val="24"/>
        </w:rPr>
        <w:t>检验科</w:t>
      </w:r>
      <w:r w:rsidR="00C145AE" w:rsidRPr="00923157">
        <w:rPr>
          <w:rFonts w:eastAsiaTheme="minorEastAsia"/>
          <w:sz w:val="24"/>
        </w:rPr>
        <w:t>废气经通风橱收集后采用活性炭吸附处理引至住院楼楼顶高空排放。各有机试剂年使用约为</w:t>
      </w:r>
      <w:r w:rsidR="00C145AE" w:rsidRPr="00923157">
        <w:rPr>
          <w:rFonts w:eastAsiaTheme="minorEastAsia"/>
          <w:sz w:val="24"/>
        </w:rPr>
        <w:t>4200L</w:t>
      </w:r>
      <w:r w:rsidR="00C145AE" w:rsidRPr="00923157">
        <w:rPr>
          <w:rFonts w:eastAsiaTheme="minorEastAsia"/>
          <w:sz w:val="24"/>
        </w:rPr>
        <w:t>，挥发量以</w:t>
      </w:r>
      <w:r w:rsidR="00C145AE" w:rsidRPr="00923157">
        <w:rPr>
          <w:rFonts w:eastAsiaTheme="minorEastAsia"/>
          <w:sz w:val="24"/>
        </w:rPr>
        <w:t>2%</w:t>
      </w:r>
      <w:r w:rsidR="00C145AE" w:rsidRPr="00923157">
        <w:rPr>
          <w:rFonts w:eastAsiaTheme="minorEastAsia"/>
          <w:sz w:val="24"/>
        </w:rPr>
        <w:t>计，平均密度以</w:t>
      </w:r>
      <w:r w:rsidR="00C145AE" w:rsidRPr="00923157">
        <w:rPr>
          <w:rFonts w:eastAsiaTheme="minorEastAsia"/>
          <w:sz w:val="24"/>
        </w:rPr>
        <w:t>0.9g/cm³</w:t>
      </w:r>
      <w:r w:rsidR="00C145AE" w:rsidRPr="00923157">
        <w:rPr>
          <w:rFonts w:eastAsiaTheme="minorEastAsia"/>
          <w:sz w:val="24"/>
        </w:rPr>
        <w:t>计算，挥发量约</w:t>
      </w:r>
      <w:r w:rsidR="00C145AE" w:rsidRPr="00923157">
        <w:rPr>
          <w:rFonts w:eastAsiaTheme="minorEastAsia"/>
          <w:sz w:val="24"/>
        </w:rPr>
        <w:t>75.6kg/a</w:t>
      </w:r>
      <w:r w:rsidR="00C145AE" w:rsidRPr="00923157">
        <w:rPr>
          <w:rFonts w:eastAsiaTheme="minorEastAsia"/>
          <w:sz w:val="24"/>
        </w:rPr>
        <w:t>，通风</w:t>
      </w:r>
      <w:r w:rsidR="001E3D52" w:rsidRPr="00923157">
        <w:rPr>
          <w:rFonts w:eastAsiaTheme="minorEastAsia" w:hint="eastAsia"/>
          <w:sz w:val="24"/>
        </w:rPr>
        <w:t>柜</w:t>
      </w:r>
      <w:r w:rsidR="00C145AE" w:rsidRPr="00923157">
        <w:rPr>
          <w:rFonts w:eastAsiaTheme="minorEastAsia"/>
          <w:sz w:val="24"/>
        </w:rPr>
        <w:t>对有机废气的集气效率以</w:t>
      </w:r>
      <w:r w:rsidR="00C145AE" w:rsidRPr="00923157">
        <w:rPr>
          <w:rFonts w:eastAsiaTheme="minorEastAsia"/>
          <w:sz w:val="24"/>
        </w:rPr>
        <w:t>90%</w:t>
      </w:r>
      <w:r w:rsidR="00C145AE" w:rsidRPr="00923157">
        <w:rPr>
          <w:rFonts w:eastAsiaTheme="minorEastAsia"/>
          <w:sz w:val="24"/>
        </w:rPr>
        <w:t>计，排气筒出口处设置活性炭净化系统，对有机废气的净化效率约</w:t>
      </w:r>
      <w:r w:rsidR="00C145AE" w:rsidRPr="00923157">
        <w:rPr>
          <w:rFonts w:eastAsiaTheme="minorEastAsia"/>
          <w:sz w:val="24"/>
        </w:rPr>
        <w:t>90%</w:t>
      </w:r>
      <w:r w:rsidR="00C145AE" w:rsidRPr="00923157">
        <w:rPr>
          <w:rFonts w:eastAsiaTheme="minorEastAsia"/>
          <w:sz w:val="24"/>
        </w:rPr>
        <w:t>，经计算，有机试剂通过排气筒排放</w:t>
      </w:r>
      <w:proofErr w:type="gramStart"/>
      <w:r w:rsidR="00C145AE" w:rsidRPr="00923157">
        <w:rPr>
          <w:rFonts w:eastAsiaTheme="minorEastAsia"/>
          <w:sz w:val="24"/>
        </w:rPr>
        <w:t>至环境</w:t>
      </w:r>
      <w:proofErr w:type="gramEnd"/>
      <w:r w:rsidR="00C145AE" w:rsidRPr="00923157">
        <w:rPr>
          <w:rFonts w:eastAsiaTheme="minorEastAsia"/>
          <w:sz w:val="24"/>
        </w:rPr>
        <w:t>空气中量约为</w:t>
      </w:r>
      <w:r w:rsidR="00C145AE" w:rsidRPr="00923157">
        <w:rPr>
          <w:rFonts w:eastAsiaTheme="minorEastAsia"/>
          <w:sz w:val="24"/>
        </w:rPr>
        <w:t>6.8kg/a</w:t>
      </w:r>
      <w:r w:rsidR="00C145AE" w:rsidRPr="00923157">
        <w:rPr>
          <w:rFonts w:eastAsiaTheme="minorEastAsia"/>
          <w:sz w:val="24"/>
        </w:rPr>
        <w:t>，排气筒的排风量为</w:t>
      </w:r>
      <w:r w:rsidR="008B27E8" w:rsidRPr="00923157">
        <w:rPr>
          <w:rFonts w:eastAsiaTheme="minorEastAsia"/>
          <w:sz w:val="24"/>
        </w:rPr>
        <w:t>2000</w:t>
      </w:r>
      <w:r w:rsidR="00C145AE" w:rsidRPr="00923157">
        <w:rPr>
          <w:rFonts w:eastAsiaTheme="minorEastAsia"/>
          <w:sz w:val="24"/>
        </w:rPr>
        <w:t>m³/h</w:t>
      </w:r>
      <w:r w:rsidR="00C145AE" w:rsidRPr="00923157">
        <w:rPr>
          <w:rFonts w:eastAsiaTheme="minorEastAsia"/>
          <w:sz w:val="24"/>
        </w:rPr>
        <w:t>，</w:t>
      </w:r>
      <w:r w:rsidRPr="00923157">
        <w:rPr>
          <w:rFonts w:eastAsiaTheme="minorEastAsia" w:hint="eastAsia"/>
          <w:sz w:val="24"/>
        </w:rPr>
        <w:t>检验科</w:t>
      </w:r>
      <w:r w:rsidR="00C145AE" w:rsidRPr="00923157">
        <w:rPr>
          <w:rFonts w:eastAsiaTheme="minorEastAsia"/>
          <w:sz w:val="24"/>
        </w:rPr>
        <w:t>废气间歇排放，每天以</w:t>
      </w:r>
      <w:r w:rsidR="00C145AE" w:rsidRPr="00923157">
        <w:rPr>
          <w:rFonts w:eastAsiaTheme="minorEastAsia"/>
          <w:sz w:val="24"/>
        </w:rPr>
        <w:t>8h</w:t>
      </w:r>
      <w:r w:rsidR="00C145AE" w:rsidRPr="00923157">
        <w:rPr>
          <w:rFonts w:eastAsiaTheme="minorEastAsia"/>
          <w:sz w:val="24"/>
        </w:rPr>
        <w:t>计算，排放速率为</w:t>
      </w:r>
      <w:r w:rsidR="008B27E8" w:rsidRPr="00923157">
        <w:rPr>
          <w:rFonts w:eastAsiaTheme="minorEastAsia"/>
          <w:sz w:val="24"/>
        </w:rPr>
        <w:t>0.0023kg/h</w:t>
      </w:r>
      <w:r w:rsidR="00C145AE" w:rsidRPr="00923157">
        <w:rPr>
          <w:rFonts w:eastAsiaTheme="minorEastAsia"/>
          <w:sz w:val="24"/>
        </w:rPr>
        <w:t>，排气筒排放的</w:t>
      </w:r>
      <w:r w:rsidR="00C145AE" w:rsidRPr="00923157">
        <w:rPr>
          <w:rFonts w:eastAsiaTheme="minorEastAsia"/>
          <w:sz w:val="24"/>
        </w:rPr>
        <w:t>VOC</w:t>
      </w:r>
      <w:r w:rsidR="00C145AE" w:rsidRPr="00923157">
        <w:rPr>
          <w:rFonts w:eastAsiaTheme="minorEastAsia"/>
          <w:sz w:val="24"/>
          <w:vertAlign w:val="subscript"/>
        </w:rPr>
        <w:t>S</w:t>
      </w:r>
      <w:r w:rsidR="00C145AE" w:rsidRPr="00923157">
        <w:rPr>
          <w:rFonts w:eastAsiaTheme="minorEastAsia"/>
          <w:sz w:val="24"/>
        </w:rPr>
        <w:t>的浓度为</w:t>
      </w:r>
      <w:r w:rsidR="008B27E8" w:rsidRPr="00923157">
        <w:rPr>
          <w:rFonts w:eastAsiaTheme="minorEastAsia"/>
          <w:sz w:val="24"/>
        </w:rPr>
        <w:t>1.15</w:t>
      </w:r>
      <w:r w:rsidR="00C145AE" w:rsidRPr="00923157">
        <w:rPr>
          <w:rFonts w:eastAsiaTheme="minorEastAsia"/>
          <w:sz w:val="24"/>
        </w:rPr>
        <w:t>mg/m</w:t>
      </w:r>
      <w:r w:rsidR="00C145AE" w:rsidRPr="00923157">
        <w:rPr>
          <w:rFonts w:eastAsiaTheme="minorEastAsia"/>
          <w:sz w:val="24"/>
          <w:vertAlign w:val="superscript"/>
        </w:rPr>
        <w:t>3</w:t>
      </w:r>
      <w:r w:rsidR="00C145AE" w:rsidRPr="00923157">
        <w:rPr>
          <w:rFonts w:eastAsiaTheme="minorEastAsia"/>
          <w:sz w:val="24"/>
        </w:rPr>
        <w:t>。</w:t>
      </w:r>
    </w:p>
    <w:p w:rsidR="002131DB" w:rsidRPr="00923157" w:rsidRDefault="002131DB" w:rsidP="00C145AE">
      <w:pPr>
        <w:spacing w:line="360" w:lineRule="auto"/>
        <w:ind w:firstLineChars="200" w:firstLine="480"/>
        <w:rPr>
          <w:rFonts w:eastAsiaTheme="minorEastAsia"/>
          <w:sz w:val="24"/>
        </w:rPr>
      </w:pPr>
      <w:r w:rsidRPr="00923157">
        <w:rPr>
          <w:rFonts w:eastAsiaTheme="minorEastAsia"/>
          <w:sz w:val="24"/>
        </w:rPr>
        <w:t>d</w:t>
      </w:r>
      <w:r w:rsidRPr="00923157">
        <w:rPr>
          <w:rFonts w:eastAsiaTheme="minorEastAsia"/>
          <w:sz w:val="24"/>
        </w:rPr>
        <w:t>、医疗废物暂存间和生活垃圾暂存间异味</w:t>
      </w:r>
    </w:p>
    <w:p w:rsidR="002131DB" w:rsidRPr="00923157" w:rsidRDefault="002131DB" w:rsidP="002131DB">
      <w:pPr>
        <w:spacing w:line="360" w:lineRule="auto"/>
        <w:ind w:firstLineChars="200" w:firstLine="480"/>
        <w:rPr>
          <w:rFonts w:eastAsiaTheme="minorEastAsia"/>
          <w:sz w:val="24"/>
        </w:rPr>
      </w:pPr>
      <w:r w:rsidRPr="00923157">
        <w:rPr>
          <w:rFonts w:eastAsiaTheme="minorEastAsia"/>
          <w:sz w:val="24"/>
        </w:rPr>
        <w:t>项目地下室设置有医疗废物暂存间和生活垃圾暂存间，</w:t>
      </w:r>
      <w:proofErr w:type="gramStart"/>
      <w:r w:rsidRPr="00923157">
        <w:rPr>
          <w:rFonts w:eastAsiaTheme="minorEastAsia"/>
          <w:sz w:val="24"/>
        </w:rPr>
        <w:t>医疗固废</w:t>
      </w:r>
      <w:proofErr w:type="gramEnd"/>
      <w:r w:rsidRPr="00923157">
        <w:rPr>
          <w:rFonts w:eastAsiaTheme="minorEastAsia"/>
          <w:sz w:val="24"/>
        </w:rPr>
        <w:t>和生活垃圾堆积会产生一定的异味，如不及时清运，将对大气环境产生一定影响。建设单位需委托环卫部门每日清运生活垃圾，委托岳阳市方向固</w:t>
      </w:r>
      <w:proofErr w:type="gramStart"/>
      <w:r w:rsidRPr="00923157">
        <w:rPr>
          <w:rFonts w:eastAsiaTheme="minorEastAsia"/>
          <w:sz w:val="24"/>
        </w:rPr>
        <w:t>废安全</w:t>
      </w:r>
      <w:proofErr w:type="gramEnd"/>
      <w:r w:rsidRPr="00923157">
        <w:rPr>
          <w:rFonts w:eastAsiaTheme="minorEastAsia"/>
          <w:sz w:val="24"/>
        </w:rPr>
        <w:t>处置有限公司每</w:t>
      </w:r>
      <w:r w:rsidRPr="00923157">
        <w:rPr>
          <w:rFonts w:eastAsiaTheme="minorEastAsia"/>
          <w:sz w:val="24"/>
        </w:rPr>
        <w:t>2</w:t>
      </w:r>
      <w:r w:rsidRPr="00923157">
        <w:rPr>
          <w:rFonts w:eastAsiaTheme="minorEastAsia"/>
          <w:sz w:val="24"/>
        </w:rPr>
        <w:t>日清运一次</w:t>
      </w:r>
      <w:proofErr w:type="gramStart"/>
      <w:r w:rsidRPr="00923157">
        <w:rPr>
          <w:rFonts w:eastAsiaTheme="minorEastAsia"/>
          <w:sz w:val="24"/>
        </w:rPr>
        <w:t>医疗固废</w:t>
      </w:r>
      <w:proofErr w:type="gramEnd"/>
      <w:r w:rsidRPr="00923157">
        <w:rPr>
          <w:rFonts w:eastAsiaTheme="minorEastAsia"/>
          <w:sz w:val="24"/>
        </w:rPr>
        <w:t>。</w:t>
      </w:r>
      <w:r w:rsidR="000012F1" w:rsidRPr="00923157">
        <w:rPr>
          <w:rFonts w:eastAsiaTheme="minorEastAsia"/>
          <w:sz w:val="24"/>
        </w:rPr>
        <w:t>生活垃圾经集中收集后，经专用的通道运送至位于地下室的生活垃圾暂存间，每日由环卫部门进行清运处理。</w:t>
      </w:r>
    </w:p>
    <w:p w:rsidR="002131DB" w:rsidRPr="00923157" w:rsidRDefault="00C145AE" w:rsidP="002131DB">
      <w:pPr>
        <w:spacing w:line="360" w:lineRule="auto"/>
        <w:ind w:firstLineChars="200" w:firstLine="480"/>
        <w:rPr>
          <w:rFonts w:eastAsiaTheme="minorEastAsia"/>
          <w:sz w:val="24"/>
        </w:rPr>
      </w:pPr>
      <w:r w:rsidRPr="00923157">
        <w:rPr>
          <w:rFonts w:eastAsiaTheme="minorEastAsia"/>
          <w:sz w:val="24"/>
        </w:rPr>
        <w:t>e</w:t>
      </w:r>
      <w:r w:rsidR="002131DB" w:rsidRPr="00923157">
        <w:rPr>
          <w:rFonts w:eastAsiaTheme="minorEastAsia"/>
          <w:sz w:val="24"/>
        </w:rPr>
        <w:t>、备用柴油发电机废气</w:t>
      </w:r>
    </w:p>
    <w:p w:rsidR="002131DB" w:rsidRPr="00923157" w:rsidRDefault="002131DB" w:rsidP="002131DB">
      <w:pPr>
        <w:spacing w:line="360" w:lineRule="auto"/>
        <w:ind w:firstLineChars="200" w:firstLine="480"/>
        <w:rPr>
          <w:rFonts w:eastAsiaTheme="minorEastAsia"/>
          <w:sz w:val="24"/>
        </w:rPr>
      </w:pPr>
      <w:r w:rsidRPr="00923157">
        <w:rPr>
          <w:rFonts w:eastAsiaTheme="minorEastAsia"/>
          <w:sz w:val="24"/>
        </w:rPr>
        <w:t>本项目拟在地下室设置柴油发电机房内设</w:t>
      </w:r>
      <w:r w:rsidRPr="00923157">
        <w:rPr>
          <w:rFonts w:eastAsiaTheme="minorEastAsia"/>
          <w:sz w:val="24"/>
        </w:rPr>
        <w:t>1</w:t>
      </w:r>
      <w:r w:rsidRPr="00923157">
        <w:rPr>
          <w:rFonts w:eastAsiaTheme="minorEastAsia"/>
          <w:sz w:val="24"/>
        </w:rPr>
        <w:t>台</w:t>
      </w:r>
      <w:r w:rsidRPr="00923157">
        <w:rPr>
          <w:rFonts w:eastAsiaTheme="minorEastAsia"/>
          <w:sz w:val="24"/>
        </w:rPr>
        <w:t>800kW(</w:t>
      </w:r>
      <w:r w:rsidRPr="00923157">
        <w:rPr>
          <w:rFonts w:eastAsiaTheme="minorEastAsia"/>
          <w:sz w:val="24"/>
        </w:rPr>
        <w:t>燃油消耗</w:t>
      </w:r>
      <w:r w:rsidRPr="00923157">
        <w:rPr>
          <w:rFonts w:eastAsiaTheme="minorEastAsia"/>
          <w:sz w:val="24"/>
        </w:rPr>
        <w:t>206L/h)</w:t>
      </w:r>
      <w:r w:rsidRPr="00923157">
        <w:rPr>
          <w:rFonts w:eastAsiaTheme="minorEastAsia"/>
          <w:sz w:val="24"/>
        </w:rPr>
        <w:t>柴油发电机，供急诊抢救室、血液病房的净化室、产房等场所中涉及患者生命安全的设备及其照明用电。本项目接入两路市政电源，发电机很少使用，若运行会产生少量烟尘、</w:t>
      </w:r>
      <w:r w:rsidRPr="00923157">
        <w:rPr>
          <w:rFonts w:eastAsiaTheme="minorEastAsia"/>
          <w:sz w:val="24"/>
        </w:rPr>
        <w:t>NOx</w:t>
      </w:r>
      <w:r w:rsidRPr="00923157">
        <w:rPr>
          <w:rFonts w:eastAsiaTheme="minorEastAsia"/>
          <w:sz w:val="24"/>
        </w:rPr>
        <w:t>、</w:t>
      </w:r>
      <w:r w:rsidRPr="00923157">
        <w:rPr>
          <w:rFonts w:eastAsiaTheme="minorEastAsia"/>
          <w:sz w:val="24"/>
        </w:rPr>
        <w:t>SO</w:t>
      </w:r>
      <w:r w:rsidRPr="00923157">
        <w:rPr>
          <w:rFonts w:eastAsiaTheme="minorEastAsia"/>
          <w:sz w:val="24"/>
          <w:vertAlign w:val="subscript"/>
        </w:rPr>
        <w:t>2</w:t>
      </w:r>
      <w:r w:rsidRPr="00923157">
        <w:rPr>
          <w:rFonts w:eastAsiaTheme="minorEastAsia"/>
          <w:sz w:val="24"/>
        </w:rPr>
        <w:t>等废气。按最不利影响考虑，备用柴油发电机每年运行一次，一次运行</w:t>
      </w:r>
      <w:r w:rsidRPr="00923157">
        <w:rPr>
          <w:rFonts w:eastAsiaTheme="minorEastAsia"/>
          <w:sz w:val="24"/>
        </w:rPr>
        <w:t>8</w:t>
      </w:r>
      <w:r w:rsidRPr="00923157">
        <w:rPr>
          <w:rFonts w:eastAsiaTheme="minorEastAsia"/>
          <w:sz w:val="24"/>
        </w:rPr>
        <w:t>小时。</w:t>
      </w:r>
    </w:p>
    <w:p w:rsidR="003C7EF7" w:rsidRPr="00923157" w:rsidRDefault="002131DB" w:rsidP="002131DB">
      <w:pPr>
        <w:spacing w:line="360" w:lineRule="auto"/>
        <w:ind w:firstLineChars="200" w:firstLine="480"/>
        <w:rPr>
          <w:rFonts w:eastAsiaTheme="minorEastAsia"/>
          <w:sz w:val="24"/>
        </w:rPr>
      </w:pPr>
      <w:r w:rsidRPr="00923157">
        <w:rPr>
          <w:rFonts w:eastAsiaTheme="minorEastAsia"/>
          <w:sz w:val="24"/>
        </w:rPr>
        <w:t>则本项目柴油用量为</w:t>
      </w:r>
      <w:r w:rsidRPr="00923157">
        <w:rPr>
          <w:rFonts w:eastAsiaTheme="minorEastAsia"/>
          <w:sz w:val="24"/>
        </w:rPr>
        <w:t>1648L</w:t>
      </w:r>
      <w:r w:rsidRPr="00923157">
        <w:rPr>
          <w:rFonts w:eastAsiaTheme="minorEastAsia"/>
          <w:sz w:val="24"/>
        </w:rPr>
        <w:t>（柴油的密度</w:t>
      </w:r>
      <w:r w:rsidRPr="00923157">
        <w:rPr>
          <w:rFonts w:eastAsiaTheme="minorEastAsia"/>
          <w:sz w:val="24"/>
        </w:rPr>
        <w:t>0.84kg/L</w:t>
      </w:r>
      <w:r w:rsidRPr="00923157">
        <w:rPr>
          <w:rFonts w:eastAsiaTheme="minorEastAsia"/>
          <w:sz w:val="24"/>
        </w:rPr>
        <w:t>，则年消耗柴油量为</w:t>
      </w:r>
      <w:r w:rsidRPr="00923157">
        <w:rPr>
          <w:rFonts w:eastAsiaTheme="minorEastAsia"/>
          <w:sz w:val="24"/>
        </w:rPr>
        <w:t>1.384t/a</w:t>
      </w:r>
      <w:r w:rsidRPr="00923157">
        <w:rPr>
          <w:rFonts w:eastAsiaTheme="minorEastAsia"/>
          <w:sz w:val="24"/>
        </w:rPr>
        <w:t>），柴油发电机燃烧</w:t>
      </w:r>
      <w:r w:rsidRPr="00923157">
        <w:rPr>
          <w:rFonts w:eastAsiaTheme="minorEastAsia"/>
          <w:sz w:val="24"/>
        </w:rPr>
        <w:t>1t</w:t>
      </w:r>
      <w:r w:rsidRPr="00923157">
        <w:rPr>
          <w:rFonts w:eastAsiaTheme="minorEastAsia"/>
          <w:sz w:val="24"/>
        </w:rPr>
        <w:t>柴油产生的烟气量约为</w:t>
      </w:r>
      <w:r w:rsidRPr="00923157">
        <w:rPr>
          <w:rFonts w:eastAsiaTheme="minorEastAsia"/>
          <w:sz w:val="24"/>
        </w:rPr>
        <w:t>3.6×10</w:t>
      </w:r>
      <w:r w:rsidRPr="00923157">
        <w:rPr>
          <w:rFonts w:eastAsiaTheme="minorEastAsia"/>
          <w:sz w:val="24"/>
          <w:vertAlign w:val="superscript"/>
        </w:rPr>
        <w:t>4</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/t</w:t>
      </w:r>
      <w:r w:rsidRPr="00923157">
        <w:rPr>
          <w:rFonts w:eastAsiaTheme="minorEastAsia"/>
          <w:sz w:val="24"/>
        </w:rPr>
        <w:t>，则本项目发电机工作时的废气产生量约为</w:t>
      </w:r>
      <w:r w:rsidRPr="00923157">
        <w:rPr>
          <w:rFonts w:eastAsiaTheme="minorEastAsia"/>
          <w:sz w:val="24"/>
        </w:rPr>
        <w:t>4.98×10</w:t>
      </w:r>
      <w:r w:rsidRPr="00923157">
        <w:rPr>
          <w:rFonts w:eastAsiaTheme="minorEastAsia"/>
          <w:sz w:val="24"/>
          <w:vertAlign w:val="superscript"/>
        </w:rPr>
        <w:t>4</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（折合每小时产生量为</w:t>
      </w:r>
      <w:r w:rsidRPr="00923157">
        <w:rPr>
          <w:rFonts w:eastAsiaTheme="minorEastAsia"/>
          <w:sz w:val="24"/>
        </w:rPr>
        <w:t>0.62×10</w:t>
      </w:r>
      <w:r w:rsidRPr="00923157">
        <w:rPr>
          <w:rFonts w:eastAsiaTheme="minorEastAsia"/>
          <w:sz w:val="24"/>
          <w:vertAlign w:val="superscript"/>
        </w:rPr>
        <w:t>4</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/h</w:t>
      </w:r>
      <w:r w:rsidRPr="00923157">
        <w:rPr>
          <w:rFonts w:eastAsiaTheme="minorEastAsia"/>
          <w:sz w:val="24"/>
        </w:rPr>
        <w:t>）。</w:t>
      </w:r>
      <w:r w:rsidR="006F2C97" w:rsidRPr="00923157">
        <w:rPr>
          <w:rFonts w:eastAsiaTheme="minorEastAsia"/>
          <w:sz w:val="24"/>
          <w:u w:val="single"/>
        </w:rPr>
        <w:t>备用柴油发电机废气与</w:t>
      </w:r>
      <w:r w:rsidR="006F2C97" w:rsidRPr="00923157">
        <w:rPr>
          <w:rFonts w:eastAsiaTheme="minorEastAsia" w:hint="eastAsia"/>
          <w:sz w:val="24"/>
          <w:u w:val="single"/>
        </w:rPr>
        <w:t>锅炉烟气</w:t>
      </w:r>
      <w:proofErr w:type="gramStart"/>
      <w:r w:rsidR="006F2C97" w:rsidRPr="00923157">
        <w:rPr>
          <w:rFonts w:eastAsiaTheme="minorEastAsia" w:hint="eastAsia"/>
          <w:sz w:val="24"/>
          <w:u w:val="single"/>
        </w:rPr>
        <w:t>一同经</w:t>
      </w:r>
      <w:proofErr w:type="gramEnd"/>
      <w:r w:rsidR="006F2C97" w:rsidRPr="00923157">
        <w:rPr>
          <w:rFonts w:eastAsiaTheme="minorEastAsia" w:hint="eastAsia"/>
          <w:sz w:val="24"/>
          <w:u w:val="single"/>
        </w:rPr>
        <w:t>排烟竖井引至住院楼楼顶高空排放。</w:t>
      </w:r>
      <w:r w:rsidRPr="00923157">
        <w:rPr>
          <w:rFonts w:eastAsiaTheme="minorEastAsia"/>
          <w:sz w:val="24"/>
        </w:rPr>
        <w:t>本项目备用柴油发电机运行时排污情况见下表。</w:t>
      </w:r>
    </w:p>
    <w:p w:rsidR="003C7EF7" w:rsidRPr="00923157" w:rsidRDefault="0036334B" w:rsidP="0036334B">
      <w:pPr>
        <w:jc w:val="left"/>
        <w:rPr>
          <w:rFonts w:eastAsiaTheme="minorEastAsia"/>
          <w:b/>
          <w:szCs w:val="21"/>
        </w:rPr>
      </w:pPr>
      <w:r w:rsidRPr="00923157">
        <w:rPr>
          <w:rFonts w:eastAsiaTheme="minorEastAsia"/>
          <w:b/>
          <w:szCs w:val="21"/>
        </w:rPr>
        <w:t>表</w:t>
      </w:r>
      <w:r w:rsidR="0011434C" w:rsidRPr="00923157">
        <w:rPr>
          <w:rFonts w:eastAsiaTheme="minorEastAsia"/>
          <w:b/>
          <w:szCs w:val="21"/>
        </w:rPr>
        <w:t>4.6-3</w:t>
      </w:r>
      <w:r w:rsidRPr="00923157">
        <w:rPr>
          <w:rFonts w:eastAsiaTheme="minorEastAsia"/>
          <w:b/>
          <w:szCs w:val="21"/>
        </w:rPr>
        <w:t xml:space="preserve">                   </w:t>
      </w:r>
      <w:r w:rsidRPr="00923157">
        <w:rPr>
          <w:rFonts w:eastAsiaTheme="minorEastAsia"/>
          <w:b/>
          <w:szCs w:val="21"/>
        </w:rPr>
        <w:t>备用柴油发电机</w:t>
      </w:r>
      <w:proofErr w:type="gramStart"/>
      <w:r w:rsidRPr="00923157">
        <w:rPr>
          <w:rFonts w:eastAsiaTheme="minorEastAsia"/>
          <w:b/>
          <w:szCs w:val="21"/>
        </w:rPr>
        <w:t>污染源产排情况</w:t>
      </w:r>
      <w:proofErr w:type="gramEnd"/>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58"/>
        <w:gridCol w:w="1858"/>
        <w:gridCol w:w="1857"/>
        <w:gridCol w:w="1857"/>
        <w:gridCol w:w="1857"/>
      </w:tblGrid>
      <w:tr w:rsidR="00923157" w:rsidRPr="00923157" w:rsidTr="0036334B">
        <w:tc>
          <w:tcPr>
            <w:tcW w:w="1000" w:type="pct"/>
            <w:vAlign w:val="center"/>
          </w:tcPr>
          <w:p w:rsidR="0036334B" w:rsidRPr="00923157" w:rsidRDefault="0036334B" w:rsidP="00C10BBF">
            <w:pPr>
              <w:jc w:val="center"/>
              <w:rPr>
                <w:rFonts w:eastAsiaTheme="minorEastAsia"/>
                <w:b/>
                <w:szCs w:val="21"/>
              </w:rPr>
            </w:pPr>
            <w:r w:rsidRPr="00923157">
              <w:rPr>
                <w:rFonts w:eastAsiaTheme="minorEastAsia"/>
                <w:b/>
                <w:szCs w:val="21"/>
              </w:rPr>
              <w:t>项目</w:t>
            </w:r>
          </w:p>
        </w:tc>
        <w:tc>
          <w:tcPr>
            <w:tcW w:w="1000" w:type="pct"/>
            <w:vAlign w:val="center"/>
          </w:tcPr>
          <w:p w:rsidR="0036334B" w:rsidRPr="00923157" w:rsidRDefault="00C145AE" w:rsidP="00C10BBF">
            <w:pPr>
              <w:jc w:val="center"/>
              <w:rPr>
                <w:rFonts w:eastAsiaTheme="minorEastAsia"/>
                <w:b/>
                <w:szCs w:val="21"/>
              </w:rPr>
            </w:pPr>
            <w:r w:rsidRPr="00923157">
              <w:rPr>
                <w:rFonts w:eastAsiaTheme="minorEastAsia"/>
                <w:b/>
                <w:szCs w:val="21"/>
              </w:rPr>
              <w:t>单位</w:t>
            </w:r>
          </w:p>
        </w:tc>
        <w:tc>
          <w:tcPr>
            <w:tcW w:w="1000" w:type="pct"/>
            <w:vAlign w:val="center"/>
          </w:tcPr>
          <w:p w:rsidR="0036334B" w:rsidRPr="00923157" w:rsidRDefault="00C145AE" w:rsidP="00C10BBF">
            <w:pPr>
              <w:jc w:val="center"/>
              <w:rPr>
                <w:rFonts w:eastAsiaTheme="minorEastAsia"/>
                <w:b/>
                <w:szCs w:val="21"/>
              </w:rPr>
            </w:pPr>
            <w:r w:rsidRPr="00923157">
              <w:rPr>
                <w:rFonts w:eastAsiaTheme="minorEastAsia"/>
                <w:b/>
                <w:szCs w:val="21"/>
              </w:rPr>
              <w:t>SO</w:t>
            </w:r>
            <w:r w:rsidRPr="00923157">
              <w:rPr>
                <w:rFonts w:eastAsiaTheme="minorEastAsia"/>
                <w:b/>
                <w:szCs w:val="21"/>
                <w:vertAlign w:val="subscript"/>
              </w:rPr>
              <w:t>2</w:t>
            </w:r>
          </w:p>
        </w:tc>
        <w:tc>
          <w:tcPr>
            <w:tcW w:w="1000" w:type="pct"/>
          </w:tcPr>
          <w:p w:rsidR="0036334B" w:rsidRPr="00923157" w:rsidRDefault="00C145AE" w:rsidP="00C145AE">
            <w:pPr>
              <w:jc w:val="center"/>
              <w:rPr>
                <w:rFonts w:eastAsiaTheme="minorEastAsia"/>
                <w:b/>
                <w:szCs w:val="21"/>
              </w:rPr>
            </w:pPr>
            <w:r w:rsidRPr="00923157">
              <w:rPr>
                <w:rFonts w:eastAsiaTheme="minorEastAsia"/>
                <w:b/>
                <w:szCs w:val="21"/>
              </w:rPr>
              <w:t>颗粒物</w:t>
            </w:r>
          </w:p>
        </w:tc>
        <w:tc>
          <w:tcPr>
            <w:tcW w:w="1000" w:type="pct"/>
          </w:tcPr>
          <w:p w:rsidR="0036334B" w:rsidRPr="00923157" w:rsidRDefault="00C145AE" w:rsidP="00C10BBF">
            <w:pPr>
              <w:jc w:val="center"/>
              <w:rPr>
                <w:rFonts w:eastAsiaTheme="minorEastAsia"/>
                <w:b/>
                <w:szCs w:val="21"/>
              </w:rPr>
            </w:pPr>
            <w:r w:rsidRPr="00923157">
              <w:rPr>
                <w:rFonts w:eastAsiaTheme="minorEastAsia"/>
                <w:b/>
                <w:szCs w:val="21"/>
              </w:rPr>
              <w:t>NO</w:t>
            </w:r>
            <w:r w:rsidRPr="00923157">
              <w:rPr>
                <w:rFonts w:eastAsiaTheme="minorEastAsia"/>
                <w:b/>
                <w:szCs w:val="21"/>
                <w:vertAlign w:val="subscript"/>
              </w:rPr>
              <w:t>X</w:t>
            </w:r>
          </w:p>
        </w:tc>
      </w:tr>
      <w:tr w:rsidR="00923157" w:rsidRPr="00923157" w:rsidTr="0036334B">
        <w:tc>
          <w:tcPr>
            <w:tcW w:w="1000" w:type="pct"/>
            <w:vAlign w:val="center"/>
          </w:tcPr>
          <w:p w:rsidR="0036334B" w:rsidRPr="00923157" w:rsidRDefault="00C145AE" w:rsidP="00C10BBF">
            <w:pPr>
              <w:jc w:val="center"/>
              <w:rPr>
                <w:rFonts w:eastAsiaTheme="minorEastAsia"/>
                <w:szCs w:val="21"/>
              </w:rPr>
            </w:pPr>
            <w:proofErr w:type="gramStart"/>
            <w:r w:rsidRPr="00923157">
              <w:rPr>
                <w:rFonts w:eastAsiaTheme="minorEastAsia"/>
                <w:szCs w:val="21"/>
              </w:rPr>
              <w:t>产污系数</w:t>
            </w:r>
            <w:proofErr w:type="gramEnd"/>
          </w:p>
        </w:tc>
        <w:tc>
          <w:tcPr>
            <w:tcW w:w="1000" w:type="pct"/>
            <w:vAlign w:val="center"/>
          </w:tcPr>
          <w:p w:rsidR="0036334B" w:rsidRPr="00923157" w:rsidRDefault="00C145AE" w:rsidP="00C10BBF">
            <w:pPr>
              <w:jc w:val="center"/>
              <w:rPr>
                <w:rFonts w:eastAsiaTheme="minorEastAsia"/>
                <w:szCs w:val="21"/>
              </w:rPr>
            </w:pPr>
            <w:r w:rsidRPr="00923157">
              <w:rPr>
                <w:rFonts w:eastAsiaTheme="minorEastAsia"/>
                <w:szCs w:val="21"/>
              </w:rPr>
              <w:t>g/L</w:t>
            </w:r>
            <w:r w:rsidRPr="00923157">
              <w:rPr>
                <w:rFonts w:eastAsiaTheme="minorEastAsia"/>
                <w:szCs w:val="21"/>
              </w:rPr>
              <w:t>柴油</w:t>
            </w:r>
          </w:p>
        </w:tc>
        <w:tc>
          <w:tcPr>
            <w:tcW w:w="1000" w:type="pct"/>
            <w:vAlign w:val="center"/>
          </w:tcPr>
          <w:p w:rsidR="0036334B" w:rsidRPr="00923157" w:rsidRDefault="00C145AE" w:rsidP="00C10BBF">
            <w:pPr>
              <w:jc w:val="center"/>
              <w:rPr>
                <w:rFonts w:eastAsiaTheme="minorEastAsia"/>
                <w:szCs w:val="21"/>
              </w:rPr>
            </w:pPr>
            <w:r w:rsidRPr="00923157">
              <w:rPr>
                <w:rFonts w:eastAsiaTheme="minorEastAsia"/>
                <w:szCs w:val="21"/>
              </w:rPr>
              <w:t>4</w:t>
            </w:r>
          </w:p>
        </w:tc>
        <w:tc>
          <w:tcPr>
            <w:tcW w:w="1000" w:type="pct"/>
            <w:vAlign w:val="center"/>
          </w:tcPr>
          <w:p w:rsidR="0036334B" w:rsidRPr="00923157" w:rsidRDefault="00C145AE" w:rsidP="00C10BBF">
            <w:pPr>
              <w:jc w:val="center"/>
              <w:rPr>
                <w:rFonts w:eastAsiaTheme="minorEastAsia"/>
                <w:szCs w:val="21"/>
              </w:rPr>
            </w:pPr>
            <w:r w:rsidRPr="00923157">
              <w:rPr>
                <w:rFonts w:eastAsiaTheme="minorEastAsia"/>
                <w:szCs w:val="21"/>
              </w:rPr>
              <w:t>0.7</w:t>
            </w:r>
          </w:p>
        </w:tc>
        <w:tc>
          <w:tcPr>
            <w:tcW w:w="1000" w:type="pct"/>
          </w:tcPr>
          <w:p w:rsidR="0036334B" w:rsidRPr="00923157" w:rsidRDefault="00C145AE" w:rsidP="00C10BBF">
            <w:pPr>
              <w:jc w:val="center"/>
              <w:rPr>
                <w:rFonts w:eastAsiaTheme="minorEastAsia"/>
                <w:szCs w:val="21"/>
              </w:rPr>
            </w:pPr>
            <w:r w:rsidRPr="00923157">
              <w:rPr>
                <w:rFonts w:eastAsiaTheme="minorEastAsia"/>
                <w:szCs w:val="21"/>
              </w:rPr>
              <w:t>2.56</w:t>
            </w:r>
          </w:p>
        </w:tc>
      </w:tr>
      <w:tr w:rsidR="00923157" w:rsidRPr="00923157" w:rsidTr="0036334B">
        <w:tc>
          <w:tcPr>
            <w:tcW w:w="1000" w:type="pct"/>
            <w:vAlign w:val="center"/>
          </w:tcPr>
          <w:p w:rsidR="0036334B" w:rsidRPr="00923157" w:rsidRDefault="00C145AE" w:rsidP="00C10BBF">
            <w:pPr>
              <w:jc w:val="center"/>
              <w:rPr>
                <w:rFonts w:eastAsiaTheme="minorEastAsia"/>
                <w:szCs w:val="21"/>
              </w:rPr>
            </w:pPr>
            <w:r w:rsidRPr="00923157">
              <w:rPr>
                <w:rFonts w:eastAsiaTheme="minorEastAsia"/>
                <w:szCs w:val="21"/>
              </w:rPr>
              <w:t>产生量</w:t>
            </w:r>
          </w:p>
        </w:tc>
        <w:tc>
          <w:tcPr>
            <w:tcW w:w="1000" w:type="pct"/>
            <w:vAlign w:val="center"/>
          </w:tcPr>
          <w:p w:rsidR="0036334B" w:rsidRPr="00923157" w:rsidRDefault="00C145AE" w:rsidP="00C10BBF">
            <w:pPr>
              <w:jc w:val="center"/>
              <w:rPr>
                <w:rFonts w:eastAsiaTheme="minorEastAsia"/>
                <w:szCs w:val="21"/>
              </w:rPr>
            </w:pPr>
            <w:r w:rsidRPr="00923157">
              <w:rPr>
                <w:rFonts w:eastAsiaTheme="minorEastAsia"/>
                <w:szCs w:val="21"/>
              </w:rPr>
              <w:t>kg/a</w:t>
            </w:r>
          </w:p>
        </w:tc>
        <w:tc>
          <w:tcPr>
            <w:tcW w:w="1000" w:type="pct"/>
            <w:vAlign w:val="center"/>
          </w:tcPr>
          <w:p w:rsidR="0036334B" w:rsidRPr="00923157" w:rsidRDefault="00C145AE" w:rsidP="00C10BBF">
            <w:pPr>
              <w:jc w:val="center"/>
              <w:rPr>
                <w:rFonts w:eastAsiaTheme="minorEastAsia"/>
                <w:szCs w:val="21"/>
              </w:rPr>
            </w:pPr>
            <w:r w:rsidRPr="00923157">
              <w:rPr>
                <w:rFonts w:eastAsiaTheme="minorEastAsia"/>
                <w:szCs w:val="21"/>
              </w:rPr>
              <w:t>6.59</w:t>
            </w:r>
          </w:p>
        </w:tc>
        <w:tc>
          <w:tcPr>
            <w:tcW w:w="1000" w:type="pct"/>
          </w:tcPr>
          <w:p w:rsidR="0036334B" w:rsidRPr="00923157" w:rsidRDefault="00C145AE" w:rsidP="00C10BBF">
            <w:pPr>
              <w:jc w:val="center"/>
              <w:rPr>
                <w:rFonts w:eastAsiaTheme="minorEastAsia"/>
                <w:szCs w:val="21"/>
              </w:rPr>
            </w:pPr>
            <w:r w:rsidRPr="00923157">
              <w:rPr>
                <w:rFonts w:eastAsiaTheme="minorEastAsia"/>
                <w:szCs w:val="21"/>
              </w:rPr>
              <w:t>1.15</w:t>
            </w:r>
          </w:p>
        </w:tc>
        <w:tc>
          <w:tcPr>
            <w:tcW w:w="1000" w:type="pct"/>
          </w:tcPr>
          <w:p w:rsidR="0036334B" w:rsidRPr="00923157" w:rsidRDefault="00C145AE" w:rsidP="00C10BBF">
            <w:pPr>
              <w:jc w:val="center"/>
              <w:rPr>
                <w:rFonts w:eastAsiaTheme="minorEastAsia"/>
                <w:szCs w:val="21"/>
              </w:rPr>
            </w:pPr>
            <w:r w:rsidRPr="00923157">
              <w:rPr>
                <w:rFonts w:eastAsiaTheme="minorEastAsia"/>
                <w:szCs w:val="21"/>
              </w:rPr>
              <w:t>4.22</w:t>
            </w:r>
          </w:p>
        </w:tc>
      </w:tr>
      <w:tr w:rsidR="00923157" w:rsidRPr="00923157" w:rsidTr="0036334B">
        <w:tc>
          <w:tcPr>
            <w:tcW w:w="1000" w:type="pct"/>
            <w:vAlign w:val="center"/>
          </w:tcPr>
          <w:p w:rsidR="0036334B" w:rsidRPr="00923157" w:rsidRDefault="00C145AE" w:rsidP="00C10BBF">
            <w:pPr>
              <w:jc w:val="center"/>
              <w:rPr>
                <w:rFonts w:eastAsiaTheme="minorEastAsia"/>
                <w:szCs w:val="21"/>
              </w:rPr>
            </w:pPr>
            <w:r w:rsidRPr="00923157">
              <w:rPr>
                <w:rFonts w:eastAsiaTheme="minorEastAsia"/>
                <w:szCs w:val="21"/>
              </w:rPr>
              <w:lastRenderedPageBreak/>
              <w:t>排放速率</w:t>
            </w:r>
          </w:p>
        </w:tc>
        <w:tc>
          <w:tcPr>
            <w:tcW w:w="1000" w:type="pct"/>
            <w:vAlign w:val="center"/>
          </w:tcPr>
          <w:p w:rsidR="0036334B" w:rsidRPr="00923157" w:rsidRDefault="00C145AE" w:rsidP="00C10BBF">
            <w:pPr>
              <w:jc w:val="center"/>
              <w:rPr>
                <w:rFonts w:eastAsiaTheme="minorEastAsia"/>
                <w:szCs w:val="21"/>
              </w:rPr>
            </w:pPr>
            <w:r w:rsidRPr="00923157">
              <w:rPr>
                <w:rFonts w:eastAsiaTheme="minorEastAsia"/>
                <w:szCs w:val="21"/>
              </w:rPr>
              <w:t>kg/h</w:t>
            </w:r>
          </w:p>
        </w:tc>
        <w:tc>
          <w:tcPr>
            <w:tcW w:w="1000" w:type="pct"/>
            <w:vAlign w:val="center"/>
          </w:tcPr>
          <w:p w:rsidR="0036334B" w:rsidRPr="00923157" w:rsidRDefault="00C145AE" w:rsidP="00C10BBF">
            <w:pPr>
              <w:jc w:val="center"/>
              <w:rPr>
                <w:rFonts w:eastAsiaTheme="minorEastAsia"/>
                <w:szCs w:val="21"/>
              </w:rPr>
            </w:pPr>
            <w:r w:rsidRPr="00923157">
              <w:rPr>
                <w:rFonts w:eastAsiaTheme="minorEastAsia"/>
                <w:szCs w:val="21"/>
              </w:rPr>
              <w:t>0.82</w:t>
            </w:r>
          </w:p>
        </w:tc>
        <w:tc>
          <w:tcPr>
            <w:tcW w:w="1000" w:type="pct"/>
            <w:vAlign w:val="center"/>
          </w:tcPr>
          <w:p w:rsidR="0036334B" w:rsidRPr="00923157" w:rsidRDefault="00C145AE" w:rsidP="00C10BBF">
            <w:pPr>
              <w:jc w:val="center"/>
              <w:rPr>
                <w:rFonts w:eastAsiaTheme="minorEastAsia"/>
                <w:szCs w:val="21"/>
              </w:rPr>
            </w:pPr>
            <w:r w:rsidRPr="00923157">
              <w:rPr>
                <w:rFonts w:eastAsiaTheme="minorEastAsia"/>
                <w:szCs w:val="21"/>
              </w:rPr>
              <w:t>0.14</w:t>
            </w:r>
          </w:p>
        </w:tc>
        <w:tc>
          <w:tcPr>
            <w:tcW w:w="1000" w:type="pct"/>
          </w:tcPr>
          <w:p w:rsidR="0036334B" w:rsidRPr="00923157" w:rsidRDefault="00C145AE" w:rsidP="00C10BBF">
            <w:pPr>
              <w:jc w:val="center"/>
              <w:rPr>
                <w:rFonts w:eastAsiaTheme="minorEastAsia"/>
                <w:szCs w:val="21"/>
              </w:rPr>
            </w:pPr>
            <w:r w:rsidRPr="00923157">
              <w:rPr>
                <w:rFonts w:eastAsiaTheme="minorEastAsia"/>
                <w:szCs w:val="21"/>
              </w:rPr>
              <w:t>0.53</w:t>
            </w:r>
          </w:p>
        </w:tc>
      </w:tr>
      <w:tr w:rsidR="00923157" w:rsidRPr="00923157" w:rsidTr="0036334B">
        <w:tc>
          <w:tcPr>
            <w:tcW w:w="1000" w:type="pct"/>
            <w:vAlign w:val="center"/>
          </w:tcPr>
          <w:p w:rsidR="0036334B" w:rsidRPr="00923157" w:rsidRDefault="00C145AE" w:rsidP="00C10BBF">
            <w:pPr>
              <w:jc w:val="center"/>
              <w:rPr>
                <w:rFonts w:eastAsiaTheme="minorEastAsia"/>
                <w:szCs w:val="21"/>
              </w:rPr>
            </w:pPr>
            <w:r w:rsidRPr="00923157">
              <w:rPr>
                <w:rFonts w:eastAsiaTheme="minorEastAsia"/>
                <w:szCs w:val="21"/>
              </w:rPr>
              <w:t>排放浓度</w:t>
            </w:r>
          </w:p>
        </w:tc>
        <w:tc>
          <w:tcPr>
            <w:tcW w:w="1000" w:type="pct"/>
            <w:vAlign w:val="center"/>
          </w:tcPr>
          <w:p w:rsidR="0036334B" w:rsidRPr="00923157" w:rsidRDefault="00C145AE" w:rsidP="00C10BBF">
            <w:pPr>
              <w:jc w:val="center"/>
              <w:rPr>
                <w:rFonts w:eastAsiaTheme="minorEastAsia"/>
                <w:szCs w:val="21"/>
              </w:rPr>
            </w:pPr>
            <w:r w:rsidRPr="00923157">
              <w:rPr>
                <w:rFonts w:eastAsiaTheme="minorEastAsia"/>
                <w:szCs w:val="21"/>
              </w:rPr>
              <w:t>mg/m</w:t>
            </w:r>
            <w:r w:rsidRPr="00923157">
              <w:rPr>
                <w:rFonts w:eastAsiaTheme="minorEastAsia"/>
                <w:szCs w:val="21"/>
                <w:vertAlign w:val="superscript"/>
              </w:rPr>
              <w:t>3</w:t>
            </w:r>
          </w:p>
        </w:tc>
        <w:tc>
          <w:tcPr>
            <w:tcW w:w="1000" w:type="pct"/>
            <w:vAlign w:val="center"/>
          </w:tcPr>
          <w:p w:rsidR="0036334B" w:rsidRPr="00923157" w:rsidRDefault="00C145AE" w:rsidP="00C10BBF">
            <w:pPr>
              <w:jc w:val="center"/>
              <w:rPr>
                <w:rFonts w:eastAsiaTheme="minorEastAsia"/>
                <w:szCs w:val="21"/>
              </w:rPr>
            </w:pPr>
            <w:r w:rsidRPr="00923157">
              <w:rPr>
                <w:rFonts w:eastAsiaTheme="minorEastAsia"/>
                <w:szCs w:val="21"/>
              </w:rPr>
              <w:t>132.26</w:t>
            </w:r>
          </w:p>
        </w:tc>
        <w:tc>
          <w:tcPr>
            <w:tcW w:w="1000" w:type="pct"/>
          </w:tcPr>
          <w:p w:rsidR="0036334B" w:rsidRPr="00923157" w:rsidRDefault="00C145AE" w:rsidP="00C10BBF">
            <w:pPr>
              <w:jc w:val="center"/>
              <w:rPr>
                <w:rFonts w:eastAsiaTheme="minorEastAsia"/>
                <w:szCs w:val="21"/>
              </w:rPr>
            </w:pPr>
            <w:r w:rsidRPr="00923157">
              <w:rPr>
                <w:rFonts w:eastAsiaTheme="minorEastAsia"/>
                <w:szCs w:val="21"/>
              </w:rPr>
              <w:t>22.58</w:t>
            </w:r>
          </w:p>
        </w:tc>
        <w:tc>
          <w:tcPr>
            <w:tcW w:w="1000" w:type="pct"/>
          </w:tcPr>
          <w:p w:rsidR="0036334B" w:rsidRPr="00923157" w:rsidRDefault="00C145AE" w:rsidP="00C10BBF">
            <w:pPr>
              <w:jc w:val="center"/>
              <w:rPr>
                <w:rFonts w:eastAsiaTheme="minorEastAsia"/>
                <w:szCs w:val="21"/>
              </w:rPr>
            </w:pPr>
            <w:r w:rsidRPr="00923157">
              <w:rPr>
                <w:rFonts w:eastAsiaTheme="minorEastAsia"/>
                <w:szCs w:val="21"/>
              </w:rPr>
              <w:t>85.48</w:t>
            </w:r>
          </w:p>
        </w:tc>
      </w:tr>
      <w:tr w:rsidR="00923157" w:rsidRPr="00923157" w:rsidTr="0036334B">
        <w:tc>
          <w:tcPr>
            <w:tcW w:w="1000" w:type="pct"/>
            <w:vAlign w:val="center"/>
          </w:tcPr>
          <w:p w:rsidR="00C145AE" w:rsidRPr="00923157" w:rsidRDefault="00C145AE" w:rsidP="00C10BBF">
            <w:pPr>
              <w:jc w:val="center"/>
              <w:rPr>
                <w:rFonts w:eastAsiaTheme="minorEastAsia"/>
                <w:szCs w:val="21"/>
              </w:rPr>
            </w:pPr>
            <w:r w:rsidRPr="00923157">
              <w:rPr>
                <w:rFonts w:eastAsiaTheme="minorEastAsia"/>
                <w:szCs w:val="21"/>
              </w:rPr>
              <w:t>标准限值</w:t>
            </w:r>
          </w:p>
        </w:tc>
        <w:tc>
          <w:tcPr>
            <w:tcW w:w="1000" w:type="pct"/>
            <w:vAlign w:val="center"/>
          </w:tcPr>
          <w:p w:rsidR="00C145AE" w:rsidRPr="00923157" w:rsidRDefault="00C145AE" w:rsidP="00C10BBF">
            <w:pPr>
              <w:jc w:val="center"/>
              <w:rPr>
                <w:rFonts w:eastAsiaTheme="minorEastAsia"/>
                <w:szCs w:val="21"/>
              </w:rPr>
            </w:pPr>
            <w:r w:rsidRPr="00923157">
              <w:rPr>
                <w:rFonts w:eastAsiaTheme="minorEastAsia"/>
                <w:szCs w:val="21"/>
              </w:rPr>
              <w:t>mg/m</w:t>
            </w:r>
            <w:r w:rsidRPr="00923157">
              <w:rPr>
                <w:rFonts w:eastAsiaTheme="minorEastAsia"/>
                <w:szCs w:val="21"/>
                <w:vertAlign w:val="superscript"/>
              </w:rPr>
              <w:t>3</w:t>
            </w:r>
          </w:p>
        </w:tc>
        <w:tc>
          <w:tcPr>
            <w:tcW w:w="1000" w:type="pct"/>
            <w:vAlign w:val="center"/>
          </w:tcPr>
          <w:p w:rsidR="00C145AE" w:rsidRPr="00923157" w:rsidRDefault="00C145AE" w:rsidP="00C10BBF">
            <w:pPr>
              <w:jc w:val="center"/>
              <w:rPr>
                <w:rFonts w:eastAsiaTheme="minorEastAsia"/>
                <w:szCs w:val="21"/>
              </w:rPr>
            </w:pPr>
            <w:r w:rsidRPr="00923157">
              <w:rPr>
                <w:rFonts w:eastAsiaTheme="minorEastAsia"/>
                <w:szCs w:val="21"/>
              </w:rPr>
              <w:t>550</w:t>
            </w:r>
          </w:p>
        </w:tc>
        <w:tc>
          <w:tcPr>
            <w:tcW w:w="1000" w:type="pct"/>
          </w:tcPr>
          <w:p w:rsidR="00C145AE" w:rsidRPr="00923157" w:rsidRDefault="00C145AE" w:rsidP="00C10BBF">
            <w:pPr>
              <w:jc w:val="center"/>
              <w:rPr>
                <w:rFonts w:eastAsiaTheme="minorEastAsia"/>
                <w:szCs w:val="21"/>
              </w:rPr>
            </w:pPr>
            <w:r w:rsidRPr="00923157">
              <w:rPr>
                <w:rFonts w:eastAsiaTheme="minorEastAsia"/>
                <w:szCs w:val="21"/>
              </w:rPr>
              <w:t>120</w:t>
            </w:r>
          </w:p>
        </w:tc>
        <w:tc>
          <w:tcPr>
            <w:tcW w:w="1000" w:type="pct"/>
          </w:tcPr>
          <w:p w:rsidR="00C145AE" w:rsidRPr="00923157" w:rsidRDefault="00C145AE" w:rsidP="00C10BBF">
            <w:pPr>
              <w:jc w:val="center"/>
              <w:rPr>
                <w:rFonts w:eastAsiaTheme="minorEastAsia"/>
                <w:szCs w:val="21"/>
              </w:rPr>
            </w:pPr>
            <w:r w:rsidRPr="00923157">
              <w:rPr>
                <w:rFonts w:eastAsiaTheme="minorEastAsia"/>
                <w:szCs w:val="21"/>
              </w:rPr>
              <w:t>240</w:t>
            </w:r>
          </w:p>
        </w:tc>
      </w:tr>
    </w:tbl>
    <w:p w:rsidR="00C145AE" w:rsidRPr="00923157" w:rsidRDefault="00C145AE" w:rsidP="00C145AE">
      <w:pPr>
        <w:spacing w:line="360" w:lineRule="auto"/>
        <w:rPr>
          <w:rFonts w:eastAsiaTheme="minorEastAsia"/>
          <w:szCs w:val="21"/>
        </w:rPr>
      </w:pPr>
      <w:r w:rsidRPr="00923157">
        <w:rPr>
          <w:rFonts w:eastAsiaTheme="minorEastAsia"/>
          <w:szCs w:val="21"/>
        </w:rPr>
        <w:t>注：执行《大气污染物综合排放标准》（</w:t>
      </w:r>
      <w:r w:rsidRPr="00923157">
        <w:rPr>
          <w:rFonts w:eastAsiaTheme="minorEastAsia"/>
          <w:szCs w:val="21"/>
        </w:rPr>
        <w:t>GB16297-1996</w:t>
      </w:r>
      <w:r w:rsidRPr="00923157">
        <w:rPr>
          <w:rFonts w:eastAsiaTheme="minorEastAsia"/>
          <w:szCs w:val="21"/>
        </w:rPr>
        <w:t>）二级标准</w:t>
      </w:r>
    </w:p>
    <w:p w:rsidR="00C145AE" w:rsidRPr="00923157" w:rsidRDefault="00C145AE" w:rsidP="00C145AE">
      <w:pPr>
        <w:spacing w:line="360" w:lineRule="auto"/>
        <w:ind w:firstLineChars="200" w:firstLine="480"/>
        <w:rPr>
          <w:rFonts w:eastAsiaTheme="minorEastAsia"/>
          <w:sz w:val="24"/>
        </w:rPr>
      </w:pPr>
      <w:r w:rsidRPr="00923157">
        <w:rPr>
          <w:rFonts w:eastAsiaTheme="minorEastAsia"/>
          <w:sz w:val="24"/>
        </w:rPr>
        <w:t>h</w:t>
      </w:r>
      <w:r w:rsidRPr="00923157">
        <w:rPr>
          <w:rFonts w:eastAsiaTheme="minorEastAsia"/>
          <w:sz w:val="24"/>
        </w:rPr>
        <w:t>、食堂油烟废气</w:t>
      </w:r>
    </w:p>
    <w:p w:rsidR="003C7EF7" w:rsidRPr="00923157" w:rsidRDefault="00C145AE" w:rsidP="00C145AE">
      <w:pPr>
        <w:spacing w:line="360" w:lineRule="auto"/>
        <w:ind w:firstLineChars="200" w:firstLine="480"/>
        <w:rPr>
          <w:rFonts w:eastAsiaTheme="minorEastAsia"/>
          <w:sz w:val="24"/>
        </w:rPr>
      </w:pPr>
      <w:r w:rsidRPr="00923157">
        <w:rPr>
          <w:rFonts w:eastAsiaTheme="minorEastAsia"/>
          <w:sz w:val="24"/>
        </w:rPr>
        <w:t>拟建项目住院楼</w:t>
      </w:r>
      <w:r w:rsidRPr="00923157">
        <w:rPr>
          <w:rFonts w:eastAsiaTheme="minorEastAsia"/>
          <w:sz w:val="24"/>
        </w:rPr>
        <w:t>1</w:t>
      </w:r>
      <w:r w:rsidRPr="00923157">
        <w:rPr>
          <w:rFonts w:eastAsiaTheme="minorEastAsia"/>
          <w:sz w:val="24"/>
        </w:rPr>
        <w:t>楼跟</w:t>
      </w:r>
      <w:r w:rsidRPr="00923157">
        <w:rPr>
          <w:rFonts w:eastAsiaTheme="minorEastAsia"/>
          <w:sz w:val="24"/>
        </w:rPr>
        <w:t>2</w:t>
      </w:r>
      <w:r w:rsidRPr="00923157">
        <w:rPr>
          <w:rFonts w:eastAsiaTheme="minorEastAsia"/>
          <w:sz w:val="24"/>
        </w:rPr>
        <w:t>楼均设置有食堂餐厅，供员工与病人一日三餐，用餐人数约</w:t>
      </w:r>
      <w:r w:rsidRPr="00923157">
        <w:rPr>
          <w:rFonts w:eastAsiaTheme="minorEastAsia"/>
          <w:sz w:val="24"/>
        </w:rPr>
        <w:t>1500</w:t>
      </w:r>
      <w:r w:rsidRPr="00923157">
        <w:rPr>
          <w:rFonts w:eastAsiaTheme="minorEastAsia"/>
          <w:sz w:val="24"/>
        </w:rPr>
        <w:t>人</w:t>
      </w:r>
      <w:r w:rsidRPr="00923157">
        <w:rPr>
          <w:rFonts w:eastAsiaTheme="minorEastAsia"/>
          <w:sz w:val="24"/>
        </w:rPr>
        <w:t>/d</w:t>
      </w:r>
      <w:r w:rsidRPr="00923157">
        <w:rPr>
          <w:rFonts w:eastAsiaTheme="minorEastAsia"/>
          <w:sz w:val="24"/>
        </w:rPr>
        <w:t>（</w:t>
      </w:r>
      <w:r w:rsidRPr="00923157">
        <w:rPr>
          <w:rFonts w:eastAsiaTheme="minorEastAsia"/>
          <w:sz w:val="24"/>
        </w:rPr>
        <w:t>4500</w:t>
      </w:r>
      <w:r w:rsidRPr="00923157">
        <w:rPr>
          <w:rFonts w:eastAsiaTheme="minorEastAsia"/>
          <w:sz w:val="24"/>
        </w:rPr>
        <w:t>人次</w:t>
      </w:r>
      <w:r w:rsidRPr="00923157">
        <w:rPr>
          <w:rFonts w:eastAsiaTheme="minorEastAsia"/>
          <w:sz w:val="24"/>
        </w:rPr>
        <w:t>/d</w:t>
      </w:r>
      <w:r w:rsidRPr="00923157">
        <w:rPr>
          <w:rFonts w:eastAsiaTheme="minorEastAsia"/>
          <w:sz w:val="24"/>
        </w:rPr>
        <w:t>，以每人</w:t>
      </w:r>
      <w:r w:rsidRPr="00923157">
        <w:rPr>
          <w:rFonts w:eastAsiaTheme="minorEastAsia"/>
          <w:sz w:val="24"/>
        </w:rPr>
        <w:t>3</w:t>
      </w:r>
      <w:r w:rsidRPr="00923157">
        <w:rPr>
          <w:rFonts w:eastAsiaTheme="minorEastAsia"/>
          <w:sz w:val="24"/>
        </w:rPr>
        <w:t>餐计）。食堂所用燃料为清洁能源天然气，食堂排放废气主要为餐饮油烟。食用油消耗量以</w:t>
      </w:r>
      <w:r w:rsidRPr="00923157">
        <w:rPr>
          <w:rFonts w:eastAsiaTheme="minorEastAsia"/>
          <w:sz w:val="24"/>
        </w:rPr>
        <w:t xml:space="preserve"> 30g/</w:t>
      </w:r>
      <w:r w:rsidRPr="00923157">
        <w:rPr>
          <w:rFonts w:eastAsiaTheme="minorEastAsia"/>
          <w:sz w:val="24"/>
        </w:rPr>
        <w:t>人</w:t>
      </w:r>
      <w:r w:rsidRPr="00923157">
        <w:rPr>
          <w:rFonts w:eastAsiaTheme="minorEastAsia"/>
          <w:sz w:val="24"/>
        </w:rPr>
        <w:t>·</w:t>
      </w:r>
      <w:r w:rsidRPr="00923157">
        <w:rPr>
          <w:rFonts w:eastAsiaTheme="minorEastAsia"/>
          <w:sz w:val="24"/>
        </w:rPr>
        <w:t>天计，耗油为</w:t>
      </w:r>
      <w:r w:rsidRPr="00923157">
        <w:rPr>
          <w:rFonts w:eastAsiaTheme="minorEastAsia"/>
          <w:sz w:val="24"/>
        </w:rPr>
        <w:t>135kg/d</w:t>
      </w:r>
      <w:r w:rsidRPr="00923157">
        <w:rPr>
          <w:rFonts w:eastAsiaTheme="minorEastAsia"/>
          <w:sz w:val="24"/>
        </w:rPr>
        <w:t>（</w:t>
      </w:r>
      <w:r w:rsidRPr="00923157">
        <w:rPr>
          <w:rFonts w:eastAsiaTheme="minorEastAsia"/>
          <w:sz w:val="24"/>
        </w:rPr>
        <w:t>49.275t/a</w:t>
      </w:r>
      <w:r w:rsidRPr="00923157">
        <w:rPr>
          <w:rFonts w:eastAsiaTheme="minorEastAsia"/>
          <w:sz w:val="24"/>
        </w:rPr>
        <w:t>）。据类比调查，不同的烧炸工况，油烟气中烟气浓度及挥发量均有所不同，油的平均挥发量为总耗油量的</w:t>
      </w:r>
      <w:r w:rsidRPr="00923157">
        <w:rPr>
          <w:rFonts w:eastAsiaTheme="minorEastAsia"/>
          <w:sz w:val="24"/>
        </w:rPr>
        <w:t xml:space="preserve"> 2%</w:t>
      </w:r>
      <w:r w:rsidRPr="00923157">
        <w:rPr>
          <w:rFonts w:eastAsiaTheme="minorEastAsia"/>
          <w:sz w:val="24"/>
        </w:rPr>
        <w:t>，经估算，本项目年产生油烟量为</w:t>
      </w:r>
      <w:r w:rsidRPr="00923157">
        <w:rPr>
          <w:rFonts w:eastAsiaTheme="minorEastAsia"/>
          <w:sz w:val="24"/>
        </w:rPr>
        <w:t>2.7kg/d</w:t>
      </w:r>
      <w:r w:rsidRPr="00923157">
        <w:rPr>
          <w:rFonts w:eastAsiaTheme="minorEastAsia"/>
          <w:sz w:val="24"/>
        </w:rPr>
        <w:t>（</w:t>
      </w:r>
      <w:r w:rsidRPr="00923157">
        <w:rPr>
          <w:rFonts w:eastAsiaTheme="minorEastAsia"/>
          <w:sz w:val="24"/>
        </w:rPr>
        <w:t>985.5kg/a</w:t>
      </w:r>
      <w:r w:rsidRPr="00923157">
        <w:rPr>
          <w:rFonts w:eastAsiaTheme="minorEastAsia"/>
          <w:sz w:val="24"/>
        </w:rPr>
        <w:t>），食堂每天工作</w:t>
      </w:r>
      <w:r w:rsidRPr="00923157">
        <w:rPr>
          <w:rFonts w:eastAsiaTheme="minorEastAsia"/>
          <w:sz w:val="24"/>
        </w:rPr>
        <w:t xml:space="preserve">6h </w:t>
      </w:r>
      <w:r w:rsidRPr="00923157">
        <w:rPr>
          <w:rFonts w:eastAsiaTheme="minorEastAsia"/>
          <w:sz w:val="24"/>
        </w:rPr>
        <w:t>计，本项目食堂油烟产生速率为</w:t>
      </w:r>
      <w:r w:rsidRPr="00923157">
        <w:rPr>
          <w:rFonts w:eastAsiaTheme="minorEastAsia"/>
          <w:sz w:val="24"/>
        </w:rPr>
        <w:t>0.45kg/h</w:t>
      </w:r>
      <w:r w:rsidRPr="00923157">
        <w:rPr>
          <w:rFonts w:eastAsiaTheme="minorEastAsia"/>
          <w:sz w:val="24"/>
        </w:rPr>
        <w:t>。食堂设有集气罩，将油烟收集后经油烟净化器处理后经排烟竖井于住院楼楼顶排放，排气风机风量共计约为</w:t>
      </w:r>
      <w:r w:rsidRPr="00923157">
        <w:rPr>
          <w:rFonts w:eastAsiaTheme="minorEastAsia"/>
          <w:sz w:val="24"/>
        </w:rPr>
        <w:t>40000m</w:t>
      </w:r>
      <w:r w:rsidRPr="00923157">
        <w:rPr>
          <w:rFonts w:eastAsiaTheme="minorEastAsia"/>
          <w:sz w:val="24"/>
          <w:vertAlign w:val="superscript"/>
        </w:rPr>
        <w:t>3</w:t>
      </w:r>
      <w:r w:rsidRPr="00923157">
        <w:rPr>
          <w:rFonts w:eastAsiaTheme="minorEastAsia"/>
          <w:sz w:val="24"/>
        </w:rPr>
        <w:t>/h</w:t>
      </w:r>
      <w:r w:rsidRPr="00923157">
        <w:rPr>
          <w:rFonts w:eastAsiaTheme="minorEastAsia"/>
          <w:sz w:val="24"/>
        </w:rPr>
        <w:t>。油烟产生浓度为</w:t>
      </w:r>
      <w:r w:rsidRPr="00923157">
        <w:rPr>
          <w:rFonts w:eastAsiaTheme="minorEastAsia"/>
          <w:sz w:val="24"/>
        </w:rPr>
        <w:t>11.25mg/m</w:t>
      </w:r>
      <w:r w:rsidRPr="00923157">
        <w:rPr>
          <w:rFonts w:eastAsiaTheme="minorEastAsia"/>
          <w:sz w:val="24"/>
          <w:vertAlign w:val="superscript"/>
        </w:rPr>
        <w:t>3</w:t>
      </w:r>
      <w:r w:rsidRPr="00923157">
        <w:rPr>
          <w:rFonts w:eastAsiaTheme="minorEastAsia"/>
          <w:sz w:val="24"/>
        </w:rPr>
        <w:t>。项目应选用油烟净化效率大于等于</w:t>
      </w:r>
      <w:r w:rsidRPr="00923157">
        <w:rPr>
          <w:rFonts w:eastAsiaTheme="minorEastAsia"/>
          <w:sz w:val="24"/>
        </w:rPr>
        <w:t xml:space="preserve"> 85%</w:t>
      </w:r>
      <w:r w:rsidRPr="00923157">
        <w:rPr>
          <w:rFonts w:eastAsiaTheme="minorEastAsia"/>
          <w:sz w:val="24"/>
        </w:rPr>
        <w:t>的油烟净化器，经处理后本项目食堂油烟排放浓度为</w:t>
      </w:r>
      <w:r w:rsidRPr="00923157">
        <w:rPr>
          <w:rFonts w:eastAsiaTheme="minorEastAsia"/>
          <w:sz w:val="24"/>
        </w:rPr>
        <w:t>1.69mg/m</w:t>
      </w:r>
      <w:r w:rsidRPr="00923157">
        <w:rPr>
          <w:rFonts w:eastAsiaTheme="minorEastAsia"/>
          <w:sz w:val="24"/>
          <w:vertAlign w:val="superscript"/>
        </w:rPr>
        <w:t>3</w:t>
      </w:r>
      <w:r w:rsidRPr="00923157">
        <w:rPr>
          <w:rFonts w:eastAsiaTheme="minorEastAsia"/>
          <w:sz w:val="24"/>
        </w:rPr>
        <w:t>，排放量为</w:t>
      </w:r>
      <w:r w:rsidRPr="00923157">
        <w:rPr>
          <w:rFonts w:eastAsiaTheme="minorEastAsia"/>
          <w:sz w:val="24"/>
        </w:rPr>
        <w:t>0.41kg/d</w:t>
      </w:r>
      <w:r w:rsidRPr="00923157">
        <w:rPr>
          <w:rFonts w:eastAsiaTheme="minorEastAsia"/>
          <w:sz w:val="24"/>
        </w:rPr>
        <w:t>（</w:t>
      </w:r>
      <w:r w:rsidRPr="00923157">
        <w:rPr>
          <w:rFonts w:eastAsiaTheme="minorEastAsia"/>
          <w:sz w:val="24"/>
        </w:rPr>
        <w:t>147.83kg/a</w:t>
      </w:r>
      <w:r w:rsidRPr="00923157">
        <w:rPr>
          <w:rFonts w:eastAsiaTheme="minorEastAsia"/>
          <w:sz w:val="24"/>
        </w:rPr>
        <w:t>）。</w:t>
      </w:r>
    </w:p>
    <w:p w:rsidR="00380056" w:rsidRPr="00923157" w:rsidRDefault="00DD1CC5">
      <w:pPr>
        <w:pStyle w:val="3"/>
        <w:spacing w:before="0" w:after="0" w:line="360" w:lineRule="auto"/>
        <w:rPr>
          <w:rFonts w:eastAsiaTheme="minorEastAsia"/>
          <w:kern w:val="0"/>
          <w:sz w:val="24"/>
        </w:rPr>
      </w:pPr>
      <w:r w:rsidRPr="00923157">
        <w:rPr>
          <w:rFonts w:eastAsiaTheme="minorEastAsia"/>
          <w:kern w:val="0"/>
          <w:sz w:val="24"/>
        </w:rPr>
        <w:t xml:space="preserve">4.6.3 </w:t>
      </w:r>
      <w:r w:rsidR="009A0B92" w:rsidRPr="00923157">
        <w:rPr>
          <w:rFonts w:eastAsiaTheme="minorEastAsia"/>
          <w:kern w:val="0"/>
          <w:sz w:val="24"/>
        </w:rPr>
        <w:t>营运期</w:t>
      </w:r>
      <w:r w:rsidR="00071A05" w:rsidRPr="00923157">
        <w:rPr>
          <w:rFonts w:eastAsiaTheme="minorEastAsia"/>
          <w:kern w:val="0"/>
          <w:sz w:val="24"/>
        </w:rPr>
        <w:t>废水污染物源强</w:t>
      </w:r>
    </w:p>
    <w:p w:rsidR="008B27E8" w:rsidRPr="00923157" w:rsidRDefault="008B27E8" w:rsidP="008B27E8">
      <w:pPr>
        <w:spacing w:line="360" w:lineRule="auto"/>
        <w:ind w:firstLineChars="200" w:firstLine="480"/>
        <w:rPr>
          <w:rFonts w:eastAsiaTheme="minorEastAsia"/>
          <w:sz w:val="24"/>
        </w:rPr>
      </w:pPr>
      <w:r w:rsidRPr="00923157">
        <w:rPr>
          <w:rFonts w:eastAsiaTheme="minorEastAsia"/>
          <w:sz w:val="24"/>
        </w:rPr>
        <w:t>a</w:t>
      </w:r>
      <w:r w:rsidRPr="00923157">
        <w:rPr>
          <w:rFonts w:eastAsiaTheme="minorEastAsia"/>
          <w:sz w:val="24"/>
        </w:rPr>
        <w:t>、废水类型</w:t>
      </w:r>
    </w:p>
    <w:p w:rsidR="008B27E8" w:rsidRPr="00923157" w:rsidRDefault="008B27E8" w:rsidP="008B27E8">
      <w:pPr>
        <w:spacing w:line="360" w:lineRule="auto"/>
        <w:ind w:firstLineChars="200" w:firstLine="480"/>
        <w:rPr>
          <w:rFonts w:eastAsiaTheme="minorEastAsia"/>
          <w:sz w:val="24"/>
        </w:rPr>
      </w:pPr>
      <w:r w:rsidRPr="00923157">
        <w:rPr>
          <w:rFonts w:eastAsiaTheme="minorEastAsia"/>
          <w:sz w:val="24"/>
        </w:rPr>
        <w:t>本项目口腔科补牙采用无汞材料，而使用复合树脂或玻璃离子体进行补牙填充，不进行义牙的制作，因此无含汞废水产生；项目采用干法显影技术，无显影废液产生；项目</w:t>
      </w:r>
      <w:r w:rsidRPr="00923157">
        <w:rPr>
          <w:rFonts w:eastAsiaTheme="minorEastAsia"/>
          <w:sz w:val="24"/>
        </w:rPr>
        <w:t xml:space="preserve"> X </w:t>
      </w:r>
      <w:r w:rsidRPr="00923157">
        <w:rPr>
          <w:rFonts w:eastAsiaTheme="minorEastAsia"/>
          <w:sz w:val="24"/>
        </w:rPr>
        <w:t>光洗片采用打印，不产生洗片废水。本项目产生放射性废水由建设单位另行委托辐射专项环评，不属于本报告书的评价内容。</w:t>
      </w:r>
    </w:p>
    <w:p w:rsidR="008B27E8" w:rsidRPr="00923157" w:rsidRDefault="00D26B84" w:rsidP="00D26B84">
      <w:pPr>
        <w:spacing w:line="360" w:lineRule="auto"/>
        <w:ind w:firstLineChars="200" w:firstLine="480"/>
        <w:rPr>
          <w:rFonts w:eastAsiaTheme="minorEastAsia"/>
          <w:sz w:val="24"/>
        </w:rPr>
      </w:pPr>
      <w:r w:rsidRPr="00923157">
        <w:rPr>
          <w:rFonts w:eastAsiaTheme="minorEastAsia"/>
          <w:sz w:val="24"/>
        </w:rPr>
        <w:t>本项目检验室检验内容包括：门诊（血常规、尿液、精液、前列腺液、阴道分泌物、粪便常规检查）、病房临检（血常规、尿液、精液、前列腺液、阴道分泌物、粪便常规检查、及脑脊液和</w:t>
      </w:r>
      <w:proofErr w:type="gramStart"/>
      <w:r w:rsidRPr="00923157">
        <w:rPr>
          <w:rFonts w:eastAsiaTheme="minorEastAsia"/>
          <w:sz w:val="24"/>
        </w:rPr>
        <w:t>胸腹水</w:t>
      </w:r>
      <w:proofErr w:type="gramEnd"/>
      <w:r w:rsidRPr="00923157">
        <w:rPr>
          <w:rFonts w:eastAsiaTheme="minorEastAsia"/>
          <w:sz w:val="24"/>
        </w:rPr>
        <w:t>）、生化检验（心肌酶、肝功能、肾功能、电解质、血糖等）、微生物检查（血液、脑脊液、胸腹水、粪便、分泌物等），免疫检查（甲肝、乙肝、丙肝以及</w:t>
      </w:r>
      <w:r w:rsidRPr="00923157">
        <w:rPr>
          <w:rFonts w:eastAsiaTheme="minorEastAsia"/>
          <w:sz w:val="24"/>
        </w:rPr>
        <w:t xml:space="preserve"> DNA </w:t>
      </w:r>
      <w:r w:rsidRPr="00923157">
        <w:rPr>
          <w:rFonts w:eastAsiaTheme="minorEastAsia"/>
          <w:sz w:val="24"/>
        </w:rPr>
        <w:t>检测等）。检验过程需要用到成品酸碱试剂，可能使用含氰试剂以及含重金属试剂。</w:t>
      </w:r>
    </w:p>
    <w:p w:rsidR="008B27E8" w:rsidRPr="00923157" w:rsidRDefault="00D26B84" w:rsidP="00D26B84">
      <w:pPr>
        <w:spacing w:line="360" w:lineRule="auto"/>
        <w:ind w:firstLineChars="200" w:firstLine="480"/>
        <w:rPr>
          <w:rFonts w:eastAsiaTheme="minorEastAsia"/>
          <w:sz w:val="24"/>
        </w:rPr>
      </w:pPr>
      <w:r w:rsidRPr="00923157">
        <w:rPr>
          <w:rFonts w:eastAsiaTheme="minorEastAsia"/>
          <w:sz w:val="24"/>
        </w:rPr>
        <w:t>项目特殊废水主要为检验室产生检验废水（包括酸碱废水、含氰废水及重金属废水等）。医院排水污染物情况见下表。</w:t>
      </w:r>
    </w:p>
    <w:p w:rsidR="00D26B84" w:rsidRPr="00923157" w:rsidRDefault="00D26B84" w:rsidP="00D26B84">
      <w:pPr>
        <w:rPr>
          <w:rFonts w:eastAsiaTheme="minorEastAsia"/>
          <w:b/>
          <w:szCs w:val="21"/>
        </w:rPr>
      </w:pPr>
      <w:r w:rsidRPr="00923157">
        <w:rPr>
          <w:rFonts w:eastAsiaTheme="minorEastAsia"/>
          <w:b/>
          <w:szCs w:val="21"/>
        </w:rPr>
        <w:t>表</w:t>
      </w:r>
      <w:r w:rsidR="0011434C" w:rsidRPr="00923157">
        <w:rPr>
          <w:rFonts w:eastAsiaTheme="minorEastAsia"/>
          <w:b/>
          <w:szCs w:val="21"/>
        </w:rPr>
        <w:t>4.6-</w:t>
      </w:r>
      <w:r w:rsidR="00F62D38" w:rsidRPr="00923157">
        <w:rPr>
          <w:rFonts w:eastAsiaTheme="minorEastAsia" w:hint="eastAsia"/>
          <w:b/>
          <w:szCs w:val="21"/>
        </w:rPr>
        <w:t>4</w:t>
      </w:r>
      <w:r w:rsidRPr="00923157">
        <w:rPr>
          <w:rFonts w:eastAsiaTheme="minorEastAsia"/>
          <w:b/>
          <w:szCs w:val="21"/>
        </w:rPr>
        <w:t xml:space="preserve">                            </w:t>
      </w:r>
      <w:r w:rsidRPr="00923157">
        <w:rPr>
          <w:rFonts w:eastAsiaTheme="minorEastAsia"/>
          <w:b/>
          <w:szCs w:val="21"/>
        </w:rPr>
        <w:t>医院各部门废水中主要污染物</w:t>
      </w:r>
    </w:p>
    <w:tbl>
      <w:tblPr>
        <w:tblStyle w:val="affd"/>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3"/>
        <w:gridCol w:w="2160"/>
        <w:gridCol w:w="778"/>
        <w:gridCol w:w="765"/>
        <w:gridCol w:w="513"/>
        <w:gridCol w:w="968"/>
        <w:gridCol w:w="968"/>
        <w:gridCol w:w="968"/>
        <w:gridCol w:w="964"/>
      </w:tblGrid>
      <w:tr w:rsidR="00923157" w:rsidRPr="00923157" w:rsidTr="007304FE">
        <w:trPr>
          <w:trHeight w:val="239"/>
          <w:tblHeader/>
        </w:trPr>
        <w:tc>
          <w:tcPr>
            <w:tcW w:w="648" w:type="pct"/>
            <w:vMerge w:val="restart"/>
            <w:vAlign w:val="center"/>
          </w:tcPr>
          <w:p w:rsidR="00D26B84" w:rsidRPr="00923157" w:rsidRDefault="00D26B84" w:rsidP="00D26B84">
            <w:pPr>
              <w:jc w:val="center"/>
              <w:rPr>
                <w:rFonts w:eastAsiaTheme="minorEastAsia"/>
                <w:b/>
                <w:szCs w:val="21"/>
              </w:rPr>
            </w:pPr>
            <w:r w:rsidRPr="00923157">
              <w:rPr>
                <w:rFonts w:eastAsiaTheme="minorEastAsia"/>
                <w:b/>
                <w:szCs w:val="21"/>
              </w:rPr>
              <w:t>部门</w:t>
            </w:r>
          </w:p>
        </w:tc>
        <w:tc>
          <w:tcPr>
            <w:tcW w:w="1163" w:type="pct"/>
            <w:vMerge w:val="restart"/>
            <w:vAlign w:val="center"/>
          </w:tcPr>
          <w:p w:rsidR="00D26B84" w:rsidRPr="00923157" w:rsidRDefault="00D26B84" w:rsidP="00D26B84">
            <w:pPr>
              <w:jc w:val="center"/>
              <w:rPr>
                <w:rFonts w:eastAsiaTheme="minorEastAsia"/>
                <w:b/>
                <w:szCs w:val="21"/>
              </w:rPr>
            </w:pPr>
            <w:r w:rsidRPr="00923157">
              <w:rPr>
                <w:rFonts w:eastAsiaTheme="minorEastAsia"/>
                <w:b/>
                <w:szCs w:val="21"/>
              </w:rPr>
              <w:t>污水类别</w:t>
            </w:r>
          </w:p>
        </w:tc>
        <w:tc>
          <w:tcPr>
            <w:tcW w:w="3189" w:type="pct"/>
            <w:gridSpan w:val="7"/>
            <w:vAlign w:val="center"/>
          </w:tcPr>
          <w:p w:rsidR="00D26B84" w:rsidRPr="00923157" w:rsidRDefault="00D26B84" w:rsidP="00D26B84">
            <w:pPr>
              <w:jc w:val="center"/>
              <w:rPr>
                <w:rFonts w:eastAsiaTheme="minorEastAsia"/>
                <w:b/>
                <w:szCs w:val="21"/>
              </w:rPr>
            </w:pPr>
            <w:r w:rsidRPr="00923157">
              <w:rPr>
                <w:rFonts w:eastAsiaTheme="minorEastAsia"/>
                <w:b/>
                <w:szCs w:val="21"/>
              </w:rPr>
              <w:t>主要污染物</w:t>
            </w:r>
          </w:p>
        </w:tc>
      </w:tr>
      <w:tr w:rsidR="00923157" w:rsidRPr="00923157" w:rsidTr="007304FE">
        <w:trPr>
          <w:tblHeader/>
        </w:trPr>
        <w:tc>
          <w:tcPr>
            <w:tcW w:w="648" w:type="pct"/>
            <w:vMerge/>
            <w:vAlign w:val="center"/>
          </w:tcPr>
          <w:p w:rsidR="00D26B84" w:rsidRPr="00923157" w:rsidRDefault="00D26B84" w:rsidP="00D26B84">
            <w:pPr>
              <w:jc w:val="center"/>
              <w:rPr>
                <w:rFonts w:eastAsiaTheme="minorEastAsia"/>
                <w:b/>
                <w:szCs w:val="21"/>
              </w:rPr>
            </w:pPr>
          </w:p>
        </w:tc>
        <w:tc>
          <w:tcPr>
            <w:tcW w:w="1163" w:type="pct"/>
            <w:vMerge/>
            <w:vAlign w:val="center"/>
          </w:tcPr>
          <w:p w:rsidR="00D26B84" w:rsidRPr="00923157" w:rsidRDefault="00D26B84" w:rsidP="00D26B84">
            <w:pPr>
              <w:jc w:val="center"/>
              <w:rPr>
                <w:rFonts w:eastAsiaTheme="minorEastAsia"/>
                <w:b/>
                <w:szCs w:val="21"/>
              </w:rPr>
            </w:pPr>
          </w:p>
        </w:tc>
        <w:tc>
          <w:tcPr>
            <w:tcW w:w="419" w:type="pct"/>
            <w:vAlign w:val="center"/>
          </w:tcPr>
          <w:p w:rsidR="00D26B84" w:rsidRPr="00923157" w:rsidRDefault="00D26B84" w:rsidP="00D26B84">
            <w:pPr>
              <w:jc w:val="center"/>
              <w:rPr>
                <w:rFonts w:eastAsiaTheme="minorEastAsia"/>
                <w:b/>
                <w:szCs w:val="21"/>
              </w:rPr>
            </w:pPr>
            <w:r w:rsidRPr="00923157">
              <w:rPr>
                <w:rFonts w:eastAsiaTheme="minorEastAsia"/>
                <w:b/>
                <w:szCs w:val="21"/>
              </w:rPr>
              <w:t>COD</w:t>
            </w:r>
          </w:p>
        </w:tc>
        <w:tc>
          <w:tcPr>
            <w:tcW w:w="412" w:type="pct"/>
            <w:vAlign w:val="center"/>
          </w:tcPr>
          <w:p w:rsidR="00D26B84" w:rsidRPr="00923157" w:rsidRDefault="00D26B84" w:rsidP="00D26B84">
            <w:pPr>
              <w:jc w:val="center"/>
              <w:rPr>
                <w:rFonts w:eastAsiaTheme="minorEastAsia"/>
                <w:b/>
                <w:szCs w:val="21"/>
              </w:rPr>
            </w:pPr>
            <w:r w:rsidRPr="00923157">
              <w:rPr>
                <w:rFonts w:eastAsiaTheme="minorEastAsia"/>
                <w:b/>
                <w:szCs w:val="21"/>
              </w:rPr>
              <w:t>BOD</w:t>
            </w:r>
          </w:p>
        </w:tc>
        <w:tc>
          <w:tcPr>
            <w:tcW w:w="276" w:type="pct"/>
            <w:vAlign w:val="center"/>
          </w:tcPr>
          <w:p w:rsidR="00D26B84" w:rsidRPr="00923157" w:rsidRDefault="00D26B84" w:rsidP="00D26B84">
            <w:pPr>
              <w:jc w:val="center"/>
              <w:rPr>
                <w:rFonts w:eastAsiaTheme="minorEastAsia"/>
                <w:b/>
                <w:szCs w:val="21"/>
              </w:rPr>
            </w:pPr>
            <w:r w:rsidRPr="00923157">
              <w:rPr>
                <w:rFonts w:eastAsiaTheme="minorEastAsia"/>
                <w:b/>
                <w:szCs w:val="21"/>
              </w:rPr>
              <w:t>SS</w:t>
            </w:r>
          </w:p>
        </w:tc>
        <w:tc>
          <w:tcPr>
            <w:tcW w:w="521" w:type="pct"/>
            <w:vAlign w:val="center"/>
          </w:tcPr>
          <w:p w:rsidR="00D26B84" w:rsidRPr="00923157" w:rsidRDefault="00D26B84" w:rsidP="00D26B84">
            <w:pPr>
              <w:jc w:val="center"/>
              <w:rPr>
                <w:rFonts w:eastAsiaTheme="minorEastAsia"/>
                <w:b/>
                <w:szCs w:val="21"/>
              </w:rPr>
            </w:pPr>
            <w:r w:rsidRPr="00923157">
              <w:rPr>
                <w:rFonts w:eastAsiaTheme="minorEastAsia"/>
                <w:b/>
                <w:szCs w:val="21"/>
              </w:rPr>
              <w:t>病原体</w:t>
            </w:r>
          </w:p>
        </w:tc>
        <w:tc>
          <w:tcPr>
            <w:tcW w:w="521" w:type="pct"/>
            <w:vAlign w:val="center"/>
          </w:tcPr>
          <w:p w:rsidR="00D26B84" w:rsidRPr="00923157" w:rsidRDefault="00D26B84" w:rsidP="00D26B84">
            <w:pPr>
              <w:jc w:val="center"/>
              <w:rPr>
                <w:rFonts w:eastAsiaTheme="minorEastAsia"/>
                <w:b/>
                <w:szCs w:val="21"/>
              </w:rPr>
            </w:pPr>
            <w:r w:rsidRPr="00923157">
              <w:rPr>
                <w:rFonts w:eastAsiaTheme="minorEastAsia"/>
                <w:b/>
                <w:szCs w:val="21"/>
              </w:rPr>
              <w:t>放射性</w:t>
            </w:r>
          </w:p>
        </w:tc>
        <w:tc>
          <w:tcPr>
            <w:tcW w:w="521" w:type="pct"/>
            <w:vAlign w:val="center"/>
          </w:tcPr>
          <w:p w:rsidR="00D26B84" w:rsidRPr="00923157" w:rsidRDefault="00D26B84" w:rsidP="00D26B84">
            <w:pPr>
              <w:jc w:val="center"/>
              <w:rPr>
                <w:rFonts w:eastAsiaTheme="minorEastAsia"/>
                <w:b/>
                <w:szCs w:val="21"/>
              </w:rPr>
            </w:pPr>
            <w:r w:rsidRPr="00923157">
              <w:rPr>
                <w:rFonts w:eastAsiaTheme="minorEastAsia"/>
                <w:b/>
                <w:szCs w:val="21"/>
              </w:rPr>
              <w:t>重金属</w:t>
            </w:r>
          </w:p>
        </w:tc>
        <w:tc>
          <w:tcPr>
            <w:tcW w:w="519" w:type="pct"/>
            <w:vAlign w:val="center"/>
          </w:tcPr>
          <w:p w:rsidR="00D26B84" w:rsidRPr="00923157" w:rsidRDefault="00D26B84" w:rsidP="00D26B84">
            <w:pPr>
              <w:jc w:val="center"/>
              <w:rPr>
                <w:rFonts w:eastAsiaTheme="minorEastAsia"/>
                <w:b/>
                <w:szCs w:val="21"/>
              </w:rPr>
            </w:pPr>
            <w:r w:rsidRPr="00923157">
              <w:rPr>
                <w:rFonts w:eastAsiaTheme="minorEastAsia"/>
                <w:b/>
                <w:szCs w:val="21"/>
              </w:rPr>
              <w:t>化学品</w:t>
            </w:r>
          </w:p>
        </w:tc>
      </w:tr>
      <w:tr w:rsidR="00923157" w:rsidRPr="00923157" w:rsidTr="00D26B84">
        <w:tc>
          <w:tcPr>
            <w:tcW w:w="648" w:type="pct"/>
            <w:vAlign w:val="center"/>
          </w:tcPr>
          <w:p w:rsidR="00D26B84" w:rsidRPr="00923157" w:rsidRDefault="00D26B84" w:rsidP="00D26B84">
            <w:pPr>
              <w:jc w:val="center"/>
              <w:rPr>
                <w:rFonts w:eastAsiaTheme="minorEastAsia"/>
                <w:szCs w:val="21"/>
              </w:rPr>
            </w:pPr>
            <w:r w:rsidRPr="00923157">
              <w:rPr>
                <w:rFonts w:eastAsiaTheme="minorEastAsia"/>
                <w:szCs w:val="21"/>
              </w:rPr>
              <w:t>住院部</w:t>
            </w:r>
          </w:p>
        </w:tc>
        <w:tc>
          <w:tcPr>
            <w:tcW w:w="1163" w:type="pct"/>
            <w:vAlign w:val="center"/>
          </w:tcPr>
          <w:p w:rsidR="00D26B84" w:rsidRPr="00923157" w:rsidRDefault="00D26B84" w:rsidP="00D26B84">
            <w:pPr>
              <w:widowControl/>
              <w:jc w:val="center"/>
              <w:rPr>
                <w:rFonts w:eastAsiaTheme="minorEastAsia"/>
                <w:szCs w:val="21"/>
              </w:rPr>
            </w:pPr>
            <w:r w:rsidRPr="00923157">
              <w:rPr>
                <w:rFonts w:eastAsiaTheme="minorEastAsia"/>
                <w:szCs w:val="21"/>
              </w:rPr>
              <w:t>综合废水</w:t>
            </w:r>
          </w:p>
        </w:tc>
        <w:tc>
          <w:tcPr>
            <w:tcW w:w="419"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412"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276"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p>
        </w:tc>
        <w:tc>
          <w:tcPr>
            <w:tcW w:w="521" w:type="pct"/>
            <w:vAlign w:val="center"/>
          </w:tcPr>
          <w:p w:rsidR="00D26B84" w:rsidRPr="00923157" w:rsidRDefault="00D26B84" w:rsidP="00D26B84">
            <w:pPr>
              <w:jc w:val="center"/>
              <w:rPr>
                <w:rFonts w:eastAsiaTheme="minorEastAsia"/>
                <w:szCs w:val="21"/>
              </w:rPr>
            </w:pPr>
          </w:p>
        </w:tc>
        <w:tc>
          <w:tcPr>
            <w:tcW w:w="519" w:type="pct"/>
            <w:vAlign w:val="center"/>
          </w:tcPr>
          <w:p w:rsidR="00D26B84" w:rsidRPr="00923157" w:rsidRDefault="00D26B84" w:rsidP="00D26B84">
            <w:pPr>
              <w:jc w:val="center"/>
              <w:rPr>
                <w:rFonts w:eastAsiaTheme="minorEastAsia"/>
                <w:szCs w:val="21"/>
              </w:rPr>
            </w:pPr>
          </w:p>
        </w:tc>
      </w:tr>
      <w:tr w:rsidR="00923157" w:rsidRPr="00923157" w:rsidTr="00D26B84">
        <w:tc>
          <w:tcPr>
            <w:tcW w:w="648" w:type="pct"/>
            <w:vAlign w:val="center"/>
          </w:tcPr>
          <w:p w:rsidR="00D26B84" w:rsidRPr="00923157" w:rsidRDefault="00D26B84" w:rsidP="00D26B84">
            <w:pPr>
              <w:jc w:val="center"/>
              <w:rPr>
                <w:rFonts w:eastAsiaTheme="minorEastAsia"/>
                <w:szCs w:val="21"/>
              </w:rPr>
            </w:pPr>
            <w:r w:rsidRPr="00923157">
              <w:rPr>
                <w:rFonts w:eastAsiaTheme="minorEastAsia"/>
                <w:szCs w:val="21"/>
              </w:rPr>
              <w:t>医务人员</w:t>
            </w:r>
          </w:p>
        </w:tc>
        <w:tc>
          <w:tcPr>
            <w:tcW w:w="1163" w:type="pct"/>
            <w:vAlign w:val="center"/>
          </w:tcPr>
          <w:p w:rsidR="00D26B84" w:rsidRPr="00923157" w:rsidRDefault="00D26B84" w:rsidP="00D26B84">
            <w:pPr>
              <w:widowControl/>
              <w:jc w:val="center"/>
              <w:rPr>
                <w:rFonts w:eastAsiaTheme="minorEastAsia"/>
                <w:szCs w:val="21"/>
              </w:rPr>
            </w:pPr>
            <w:r w:rsidRPr="00923157">
              <w:rPr>
                <w:rFonts w:eastAsiaTheme="minorEastAsia"/>
                <w:szCs w:val="21"/>
              </w:rPr>
              <w:t>综合废水</w:t>
            </w:r>
          </w:p>
        </w:tc>
        <w:tc>
          <w:tcPr>
            <w:tcW w:w="419"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412"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276"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p>
        </w:tc>
        <w:tc>
          <w:tcPr>
            <w:tcW w:w="521" w:type="pct"/>
            <w:vAlign w:val="center"/>
          </w:tcPr>
          <w:p w:rsidR="00D26B84" w:rsidRPr="00923157" w:rsidRDefault="00D26B84" w:rsidP="00D26B84">
            <w:pPr>
              <w:jc w:val="center"/>
              <w:rPr>
                <w:rFonts w:eastAsiaTheme="minorEastAsia"/>
                <w:szCs w:val="21"/>
              </w:rPr>
            </w:pPr>
          </w:p>
        </w:tc>
        <w:tc>
          <w:tcPr>
            <w:tcW w:w="519" w:type="pct"/>
            <w:vAlign w:val="center"/>
          </w:tcPr>
          <w:p w:rsidR="00D26B84" w:rsidRPr="00923157" w:rsidRDefault="00D26B84" w:rsidP="00D26B84">
            <w:pPr>
              <w:jc w:val="center"/>
              <w:rPr>
                <w:rFonts w:eastAsiaTheme="minorEastAsia"/>
                <w:szCs w:val="21"/>
              </w:rPr>
            </w:pPr>
          </w:p>
        </w:tc>
      </w:tr>
      <w:tr w:rsidR="00923157" w:rsidRPr="00923157" w:rsidTr="00D26B84">
        <w:tc>
          <w:tcPr>
            <w:tcW w:w="648" w:type="pct"/>
            <w:vAlign w:val="center"/>
          </w:tcPr>
          <w:p w:rsidR="00D26B84" w:rsidRPr="00923157" w:rsidRDefault="00D26B84" w:rsidP="00D26B84">
            <w:pPr>
              <w:jc w:val="center"/>
              <w:rPr>
                <w:rFonts w:eastAsiaTheme="minorEastAsia"/>
                <w:szCs w:val="21"/>
              </w:rPr>
            </w:pPr>
            <w:r w:rsidRPr="00923157">
              <w:rPr>
                <w:rFonts w:eastAsiaTheme="minorEastAsia"/>
                <w:szCs w:val="21"/>
              </w:rPr>
              <w:lastRenderedPageBreak/>
              <w:t>门诊急诊</w:t>
            </w:r>
          </w:p>
        </w:tc>
        <w:tc>
          <w:tcPr>
            <w:tcW w:w="1163" w:type="pct"/>
            <w:vAlign w:val="center"/>
          </w:tcPr>
          <w:p w:rsidR="00D26B84" w:rsidRPr="00923157" w:rsidRDefault="00D26B84" w:rsidP="00D26B84">
            <w:pPr>
              <w:widowControl/>
              <w:jc w:val="center"/>
              <w:rPr>
                <w:rFonts w:eastAsiaTheme="minorEastAsia"/>
                <w:szCs w:val="21"/>
              </w:rPr>
            </w:pPr>
            <w:r w:rsidRPr="00923157">
              <w:rPr>
                <w:rFonts w:eastAsiaTheme="minorEastAsia"/>
                <w:szCs w:val="21"/>
              </w:rPr>
              <w:t>医疗废水</w:t>
            </w:r>
          </w:p>
        </w:tc>
        <w:tc>
          <w:tcPr>
            <w:tcW w:w="419"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412"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276"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p>
        </w:tc>
        <w:tc>
          <w:tcPr>
            <w:tcW w:w="521" w:type="pct"/>
            <w:vAlign w:val="center"/>
          </w:tcPr>
          <w:p w:rsidR="00D26B84" w:rsidRPr="00923157" w:rsidRDefault="00D26B84" w:rsidP="00D26B84">
            <w:pPr>
              <w:jc w:val="center"/>
              <w:rPr>
                <w:rFonts w:eastAsiaTheme="minorEastAsia"/>
                <w:szCs w:val="21"/>
              </w:rPr>
            </w:pPr>
          </w:p>
        </w:tc>
        <w:tc>
          <w:tcPr>
            <w:tcW w:w="519" w:type="pct"/>
            <w:vAlign w:val="center"/>
          </w:tcPr>
          <w:p w:rsidR="00D26B84" w:rsidRPr="00923157" w:rsidRDefault="00D26B84" w:rsidP="00D26B84">
            <w:pPr>
              <w:jc w:val="center"/>
              <w:rPr>
                <w:rFonts w:eastAsiaTheme="minorEastAsia"/>
                <w:szCs w:val="21"/>
              </w:rPr>
            </w:pPr>
          </w:p>
        </w:tc>
      </w:tr>
      <w:tr w:rsidR="00923157" w:rsidRPr="00923157" w:rsidTr="00D26B84">
        <w:tc>
          <w:tcPr>
            <w:tcW w:w="648" w:type="pct"/>
            <w:vAlign w:val="center"/>
          </w:tcPr>
          <w:p w:rsidR="00D26B84" w:rsidRPr="00923157" w:rsidRDefault="00D26B84" w:rsidP="00D26B84">
            <w:pPr>
              <w:jc w:val="center"/>
              <w:rPr>
                <w:rFonts w:eastAsiaTheme="minorEastAsia"/>
                <w:szCs w:val="21"/>
              </w:rPr>
            </w:pPr>
            <w:r w:rsidRPr="00923157">
              <w:rPr>
                <w:rFonts w:eastAsiaTheme="minorEastAsia"/>
                <w:szCs w:val="21"/>
              </w:rPr>
              <w:t>体检中心</w:t>
            </w:r>
          </w:p>
        </w:tc>
        <w:tc>
          <w:tcPr>
            <w:tcW w:w="1163" w:type="pct"/>
            <w:vAlign w:val="center"/>
          </w:tcPr>
          <w:p w:rsidR="00D26B84" w:rsidRPr="00923157" w:rsidRDefault="00D26B84" w:rsidP="00D26B84">
            <w:pPr>
              <w:widowControl/>
              <w:jc w:val="center"/>
              <w:rPr>
                <w:rFonts w:eastAsiaTheme="minorEastAsia"/>
                <w:szCs w:val="21"/>
              </w:rPr>
            </w:pPr>
            <w:r w:rsidRPr="00923157">
              <w:rPr>
                <w:rFonts w:eastAsiaTheme="minorEastAsia"/>
                <w:szCs w:val="21"/>
              </w:rPr>
              <w:t>医疗废水</w:t>
            </w:r>
          </w:p>
        </w:tc>
        <w:tc>
          <w:tcPr>
            <w:tcW w:w="419"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412"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276"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p>
        </w:tc>
        <w:tc>
          <w:tcPr>
            <w:tcW w:w="521" w:type="pct"/>
            <w:vAlign w:val="center"/>
          </w:tcPr>
          <w:p w:rsidR="00D26B84" w:rsidRPr="00923157" w:rsidRDefault="00D26B84" w:rsidP="00D26B84">
            <w:pPr>
              <w:jc w:val="center"/>
              <w:rPr>
                <w:rFonts w:eastAsiaTheme="minorEastAsia"/>
                <w:szCs w:val="21"/>
              </w:rPr>
            </w:pPr>
          </w:p>
        </w:tc>
        <w:tc>
          <w:tcPr>
            <w:tcW w:w="519" w:type="pct"/>
            <w:vAlign w:val="center"/>
          </w:tcPr>
          <w:p w:rsidR="00D26B84" w:rsidRPr="00923157" w:rsidRDefault="00D26B84" w:rsidP="00D26B84">
            <w:pPr>
              <w:jc w:val="center"/>
              <w:rPr>
                <w:rFonts w:eastAsiaTheme="minorEastAsia"/>
                <w:szCs w:val="21"/>
              </w:rPr>
            </w:pPr>
          </w:p>
        </w:tc>
      </w:tr>
      <w:tr w:rsidR="00923157" w:rsidRPr="00923157" w:rsidTr="00D26B84">
        <w:tc>
          <w:tcPr>
            <w:tcW w:w="648" w:type="pct"/>
            <w:vAlign w:val="center"/>
          </w:tcPr>
          <w:p w:rsidR="00D26B84" w:rsidRPr="00923157" w:rsidRDefault="00D26B84" w:rsidP="00D26B84">
            <w:pPr>
              <w:jc w:val="center"/>
              <w:rPr>
                <w:rFonts w:eastAsiaTheme="minorEastAsia"/>
                <w:szCs w:val="21"/>
              </w:rPr>
            </w:pPr>
            <w:r w:rsidRPr="00923157">
              <w:rPr>
                <w:rFonts w:eastAsiaTheme="minorEastAsia"/>
                <w:szCs w:val="21"/>
              </w:rPr>
              <w:t>食堂</w:t>
            </w:r>
          </w:p>
        </w:tc>
        <w:tc>
          <w:tcPr>
            <w:tcW w:w="1163" w:type="pct"/>
            <w:vAlign w:val="center"/>
          </w:tcPr>
          <w:p w:rsidR="00D26B84" w:rsidRPr="00923157" w:rsidRDefault="00D26B84" w:rsidP="00D26B84">
            <w:pPr>
              <w:widowControl/>
              <w:jc w:val="center"/>
              <w:rPr>
                <w:rFonts w:eastAsiaTheme="minorEastAsia"/>
                <w:szCs w:val="21"/>
              </w:rPr>
            </w:pPr>
            <w:r w:rsidRPr="00923157">
              <w:rPr>
                <w:rFonts w:eastAsiaTheme="minorEastAsia"/>
                <w:szCs w:val="21"/>
              </w:rPr>
              <w:t>餐饮废水</w:t>
            </w:r>
          </w:p>
        </w:tc>
        <w:tc>
          <w:tcPr>
            <w:tcW w:w="419"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412"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276"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p>
        </w:tc>
        <w:tc>
          <w:tcPr>
            <w:tcW w:w="521" w:type="pct"/>
            <w:vAlign w:val="center"/>
          </w:tcPr>
          <w:p w:rsidR="00D26B84" w:rsidRPr="00923157" w:rsidRDefault="00D26B84" w:rsidP="00D26B84">
            <w:pPr>
              <w:jc w:val="center"/>
              <w:rPr>
                <w:rFonts w:eastAsiaTheme="minorEastAsia"/>
                <w:szCs w:val="21"/>
              </w:rPr>
            </w:pPr>
          </w:p>
        </w:tc>
        <w:tc>
          <w:tcPr>
            <w:tcW w:w="521" w:type="pct"/>
            <w:vAlign w:val="center"/>
          </w:tcPr>
          <w:p w:rsidR="00D26B84" w:rsidRPr="00923157" w:rsidRDefault="00D26B84" w:rsidP="00D26B84">
            <w:pPr>
              <w:jc w:val="center"/>
              <w:rPr>
                <w:rFonts w:eastAsiaTheme="minorEastAsia"/>
                <w:szCs w:val="21"/>
              </w:rPr>
            </w:pPr>
          </w:p>
        </w:tc>
        <w:tc>
          <w:tcPr>
            <w:tcW w:w="519" w:type="pct"/>
            <w:vAlign w:val="center"/>
          </w:tcPr>
          <w:p w:rsidR="00D26B84" w:rsidRPr="00923157" w:rsidRDefault="00D26B84" w:rsidP="00D26B84">
            <w:pPr>
              <w:jc w:val="center"/>
              <w:rPr>
                <w:rFonts w:eastAsiaTheme="minorEastAsia"/>
                <w:szCs w:val="21"/>
              </w:rPr>
            </w:pPr>
          </w:p>
        </w:tc>
      </w:tr>
      <w:tr w:rsidR="00923157" w:rsidRPr="00923157" w:rsidTr="00D26B84">
        <w:tc>
          <w:tcPr>
            <w:tcW w:w="648" w:type="pct"/>
            <w:vMerge w:val="restart"/>
            <w:vAlign w:val="center"/>
          </w:tcPr>
          <w:p w:rsidR="00D26B84" w:rsidRPr="00923157" w:rsidRDefault="00D26B84" w:rsidP="00D26B84">
            <w:pPr>
              <w:jc w:val="center"/>
              <w:rPr>
                <w:rFonts w:eastAsiaTheme="minorEastAsia"/>
                <w:szCs w:val="21"/>
              </w:rPr>
            </w:pPr>
            <w:r w:rsidRPr="00923157">
              <w:rPr>
                <w:rFonts w:eastAsiaTheme="minorEastAsia"/>
                <w:szCs w:val="21"/>
              </w:rPr>
              <w:t>检验室</w:t>
            </w:r>
          </w:p>
        </w:tc>
        <w:tc>
          <w:tcPr>
            <w:tcW w:w="1163" w:type="pct"/>
            <w:vAlign w:val="center"/>
          </w:tcPr>
          <w:p w:rsidR="00D26B84" w:rsidRPr="00923157" w:rsidRDefault="00D26B84" w:rsidP="00D26B84">
            <w:pPr>
              <w:widowControl/>
              <w:jc w:val="center"/>
              <w:rPr>
                <w:rFonts w:eastAsiaTheme="minorEastAsia"/>
                <w:szCs w:val="21"/>
              </w:rPr>
            </w:pPr>
            <w:r w:rsidRPr="00923157">
              <w:rPr>
                <w:rFonts w:eastAsiaTheme="minorEastAsia"/>
                <w:szCs w:val="21"/>
              </w:rPr>
              <w:t>酸碱废水</w:t>
            </w:r>
          </w:p>
        </w:tc>
        <w:tc>
          <w:tcPr>
            <w:tcW w:w="419"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412"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276"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p>
        </w:tc>
        <w:tc>
          <w:tcPr>
            <w:tcW w:w="521" w:type="pct"/>
            <w:vAlign w:val="center"/>
          </w:tcPr>
          <w:p w:rsidR="00D26B84" w:rsidRPr="00923157" w:rsidRDefault="00D26B84" w:rsidP="00D26B84">
            <w:pPr>
              <w:jc w:val="center"/>
              <w:rPr>
                <w:rFonts w:eastAsiaTheme="minorEastAsia"/>
                <w:szCs w:val="21"/>
              </w:rPr>
            </w:pPr>
          </w:p>
        </w:tc>
        <w:tc>
          <w:tcPr>
            <w:tcW w:w="521" w:type="pct"/>
            <w:vAlign w:val="center"/>
          </w:tcPr>
          <w:p w:rsidR="00D26B84" w:rsidRPr="00923157" w:rsidRDefault="00D26B84" w:rsidP="00D26B84">
            <w:pPr>
              <w:jc w:val="center"/>
              <w:rPr>
                <w:rFonts w:eastAsiaTheme="minorEastAsia"/>
                <w:szCs w:val="21"/>
              </w:rPr>
            </w:pPr>
          </w:p>
        </w:tc>
        <w:tc>
          <w:tcPr>
            <w:tcW w:w="519"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r>
      <w:tr w:rsidR="00923157" w:rsidRPr="00923157" w:rsidTr="00D26B84">
        <w:tc>
          <w:tcPr>
            <w:tcW w:w="648" w:type="pct"/>
            <w:vMerge/>
            <w:vAlign w:val="center"/>
          </w:tcPr>
          <w:p w:rsidR="00D26B84" w:rsidRPr="00923157" w:rsidRDefault="00D26B84" w:rsidP="00D26B84">
            <w:pPr>
              <w:jc w:val="center"/>
              <w:rPr>
                <w:rFonts w:eastAsiaTheme="minorEastAsia"/>
                <w:szCs w:val="21"/>
              </w:rPr>
            </w:pPr>
          </w:p>
        </w:tc>
        <w:tc>
          <w:tcPr>
            <w:tcW w:w="1163" w:type="pct"/>
            <w:vAlign w:val="center"/>
          </w:tcPr>
          <w:p w:rsidR="00D26B84" w:rsidRPr="00923157" w:rsidRDefault="00D26B84" w:rsidP="00D26B84">
            <w:pPr>
              <w:widowControl/>
              <w:jc w:val="center"/>
              <w:rPr>
                <w:rFonts w:eastAsiaTheme="minorEastAsia"/>
                <w:szCs w:val="21"/>
              </w:rPr>
            </w:pPr>
            <w:r w:rsidRPr="00923157">
              <w:rPr>
                <w:rFonts w:eastAsiaTheme="minorEastAsia"/>
                <w:szCs w:val="21"/>
              </w:rPr>
              <w:t>含氰废水</w:t>
            </w:r>
          </w:p>
        </w:tc>
        <w:tc>
          <w:tcPr>
            <w:tcW w:w="419"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412"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276"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p>
        </w:tc>
        <w:tc>
          <w:tcPr>
            <w:tcW w:w="521" w:type="pct"/>
            <w:vAlign w:val="center"/>
          </w:tcPr>
          <w:p w:rsidR="00D26B84" w:rsidRPr="00923157" w:rsidRDefault="00D26B84" w:rsidP="00D26B84">
            <w:pPr>
              <w:jc w:val="center"/>
              <w:rPr>
                <w:rFonts w:eastAsiaTheme="minorEastAsia"/>
                <w:szCs w:val="21"/>
              </w:rPr>
            </w:pPr>
          </w:p>
        </w:tc>
        <w:tc>
          <w:tcPr>
            <w:tcW w:w="521" w:type="pct"/>
            <w:vAlign w:val="center"/>
          </w:tcPr>
          <w:p w:rsidR="00D26B84" w:rsidRPr="00923157" w:rsidRDefault="00D26B84" w:rsidP="00D26B84">
            <w:pPr>
              <w:jc w:val="center"/>
              <w:rPr>
                <w:rFonts w:eastAsiaTheme="minorEastAsia"/>
                <w:szCs w:val="21"/>
              </w:rPr>
            </w:pPr>
          </w:p>
        </w:tc>
        <w:tc>
          <w:tcPr>
            <w:tcW w:w="519"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r>
      <w:tr w:rsidR="00923157" w:rsidRPr="00923157" w:rsidTr="00D26B84">
        <w:tc>
          <w:tcPr>
            <w:tcW w:w="648" w:type="pct"/>
            <w:vMerge/>
            <w:vAlign w:val="center"/>
          </w:tcPr>
          <w:p w:rsidR="00D26B84" w:rsidRPr="00923157" w:rsidRDefault="00D26B84" w:rsidP="00D26B84">
            <w:pPr>
              <w:jc w:val="center"/>
              <w:rPr>
                <w:rFonts w:eastAsiaTheme="minorEastAsia"/>
                <w:szCs w:val="21"/>
              </w:rPr>
            </w:pPr>
          </w:p>
        </w:tc>
        <w:tc>
          <w:tcPr>
            <w:tcW w:w="1163" w:type="pct"/>
            <w:vAlign w:val="center"/>
          </w:tcPr>
          <w:p w:rsidR="00D26B84" w:rsidRPr="00923157" w:rsidRDefault="00D26B84" w:rsidP="00D26B84">
            <w:pPr>
              <w:widowControl/>
              <w:jc w:val="center"/>
              <w:rPr>
                <w:rFonts w:eastAsiaTheme="minorEastAsia"/>
                <w:szCs w:val="21"/>
              </w:rPr>
            </w:pPr>
            <w:r w:rsidRPr="00923157">
              <w:rPr>
                <w:rFonts w:eastAsiaTheme="minorEastAsia"/>
                <w:szCs w:val="21"/>
              </w:rPr>
              <w:t>含重金属废水</w:t>
            </w:r>
          </w:p>
        </w:tc>
        <w:tc>
          <w:tcPr>
            <w:tcW w:w="419"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412"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276"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p>
        </w:tc>
        <w:tc>
          <w:tcPr>
            <w:tcW w:w="521" w:type="pct"/>
            <w:vAlign w:val="center"/>
          </w:tcPr>
          <w:p w:rsidR="00D26B84" w:rsidRPr="00923157" w:rsidRDefault="00D26B84" w:rsidP="00D26B84">
            <w:pPr>
              <w:jc w:val="center"/>
              <w:rPr>
                <w:rFonts w:eastAsiaTheme="minorEastAsia"/>
                <w:szCs w:val="21"/>
              </w:rPr>
            </w:pPr>
          </w:p>
        </w:tc>
        <w:tc>
          <w:tcPr>
            <w:tcW w:w="521"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19"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r>
      <w:tr w:rsidR="00923157" w:rsidRPr="00923157" w:rsidTr="00D26B84">
        <w:tc>
          <w:tcPr>
            <w:tcW w:w="648" w:type="pct"/>
            <w:vMerge/>
            <w:vAlign w:val="center"/>
          </w:tcPr>
          <w:p w:rsidR="00D26B84" w:rsidRPr="00923157" w:rsidRDefault="00D26B84" w:rsidP="00D26B84">
            <w:pPr>
              <w:jc w:val="center"/>
              <w:rPr>
                <w:rFonts w:eastAsiaTheme="minorEastAsia"/>
                <w:szCs w:val="21"/>
              </w:rPr>
            </w:pPr>
          </w:p>
        </w:tc>
        <w:tc>
          <w:tcPr>
            <w:tcW w:w="1163" w:type="pct"/>
            <w:vAlign w:val="center"/>
          </w:tcPr>
          <w:p w:rsidR="00D26B84" w:rsidRPr="00923157" w:rsidRDefault="00D26B84" w:rsidP="00D26B84">
            <w:pPr>
              <w:widowControl/>
              <w:jc w:val="center"/>
              <w:rPr>
                <w:rFonts w:eastAsiaTheme="minorEastAsia"/>
                <w:szCs w:val="21"/>
              </w:rPr>
            </w:pPr>
            <w:r w:rsidRPr="00923157">
              <w:rPr>
                <w:rFonts w:eastAsiaTheme="minorEastAsia"/>
                <w:szCs w:val="21"/>
              </w:rPr>
              <w:t>生化标本清洗废水</w:t>
            </w:r>
          </w:p>
        </w:tc>
        <w:tc>
          <w:tcPr>
            <w:tcW w:w="419"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412"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276"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p>
        </w:tc>
        <w:tc>
          <w:tcPr>
            <w:tcW w:w="521" w:type="pct"/>
            <w:vAlign w:val="center"/>
          </w:tcPr>
          <w:p w:rsidR="00D26B84" w:rsidRPr="00923157" w:rsidRDefault="00D26B84" w:rsidP="00D26B84">
            <w:pPr>
              <w:jc w:val="center"/>
              <w:rPr>
                <w:rFonts w:eastAsiaTheme="minorEastAsia"/>
                <w:szCs w:val="21"/>
              </w:rPr>
            </w:pPr>
          </w:p>
        </w:tc>
        <w:tc>
          <w:tcPr>
            <w:tcW w:w="519"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r>
      <w:tr w:rsidR="00923157" w:rsidRPr="00923157" w:rsidTr="00D26B84">
        <w:tc>
          <w:tcPr>
            <w:tcW w:w="648" w:type="pct"/>
            <w:vAlign w:val="center"/>
          </w:tcPr>
          <w:p w:rsidR="00D26B84" w:rsidRPr="00923157" w:rsidRDefault="00D26B84" w:rsidP="00D26B84">
            <w:pPr>
              <w:jc w:val="center"/>
              <w:rPr>
                <w:rFonts w:eastAsiaTheme="minorEastAsia"/>
                <w:szCs w:val="21"/>
              </w:rPr>
            </w:pPr>
            <w:r w:rsidRPr="00923157">
              <w:rPr>
                <w:rFonts w:eastAsiaTheme="minorEastAsia"/>
                <w:szCs w:val="21"/>
              </w:rPr>
              <w:t>口腔科</w:t>
            </w:r>
          </w:p>
        </w:tc>
        <w:tc>
          <w:tcPr>
            <w:tcW w:w="1163" w:type="pct"/>
            <w:vAlign w:val="center"/>
          </w:tcPr>
          <w:p w:rsidR="00D26B84" w:rsidRPr="00923157" w:rsidRDefault="00D26B84" w:rsidP="00D26B84">
            <w:pPr>
              <w:widowControl/>
              <w:jc w:val="center"/>
              <w:rPr>
                <w:rFonts w:eastAsiaTheme="minorEastAsia"/>
                <w:szCs w:val="21"/>
              </w:rPr>
            </w:pPr>
            <w:r w:rsidRPr="00923157">
              <w:rPr>
                <w:rFonts w:eastAsiaTheme="minorEastAsia"/>
                <w:szCs w:val="21"/>
              </w:rPr>
              <w:t>医疗废水</w:t>
            </w:r>
          </w:p>
        </w:tc>
        <w:tc>
          <w:tcPr>
            <w:tcW w:w="419"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412"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276"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p>
        </w:tc>
        <w:tc>
          <w:tcPr>
            <w:tcW w:w="521" w:type="pct"/>
            <w:vAlign w:val="center"/>
          </w:tcPr>
          <w:p w:rsidR="00D26B84" w:rsidRPr="00923157" w:rsidRDefault="00D26B84" w:rsidP="00D26B84">
            <w:pPr>
              <w:jc w:val="center"/>
              <w:rPr>
                <w:rFonts w:eastAsiaTheme="minorEastAsia"/>
                <w:szCs w:val="21"/>
              </w:rPr>
            </w:pPr>
          </w:p>
        </w:tc>
        <w:tc>
          <w:tcPr>
            <w:tcW w:w="519" w:type="pct"/>
            <w:vAlign w:val="center"/>
          </w:tcPr>
          <w:p w:rsidR="00D26B84" w:rsidRPr="00923157" w:rsidRDefault="00D26B84" w:rsidP="00D26B84">
            <w:pPr>
              <w:jc w:val="center"/>
              <w:rPr>
                <w:rFonts w:eastAsiaTheme="minorEastAsia"/>
                <w:szCs w:val="21"/>
              </w:rPr>
            </w:pPr>
          </w:p>
        </w:tc>
      </w:tr>
      <w:tr w:rsidR="00923157" w:rsidRPr="00923157" w:rsidTr="00D26B84">
        <w:tc>
          <w:tcPr>
            <w:tcW w:w="648" w:type="pct"/>
            <w:vAlign w:val="center"/>
          </w:tcPr>
          <w:p w:rsidR="00D26B84" w:rsidRPr="00923157" w:rsidRDefault="00D26B84" w:rsidP="00D26B84">
            <w:pPr>
              <w:jc w:val="center"/>
              <w:rPr>
                <w:rFonts w:eastAsiaTheme="minorEastAsia"/>
                <w:szCs w:val="21"/>
              </w:rPr>
            </w:pPr>
            <w:r w:rsidRPr="00923157">
              <w:rPr>
                <w:rFonts w:eastAsiaTheme="minorEastAsia"/>
                <w:szCs w:val="21"/>
              </w:rPr>
              <w:t>感染科</w:t>
            </w:r>
          </w:p>
        </w:tc>
        <w:tc>
          <w:tcPr>
            <w:tcW w:w="1163" w:type="pct"/>
            <w:vAlign w:val="center"/>
          </w:tcPr>
          <w:p w:rsidR="00D26B84" w:rsidRPr="00923157" w:rsidRDefault="00D26B84" w:rsidP="00D26B84">
            <w:pPr>
              <w:widowControl/>
              <w:jc w:val="center"/>
              <w:rPr>
                <w:rFonts w:eastAsiaTheme="minorEastAsia"/>
                <w:szCs w:val="21"/>
              </w:rPr>
            </w:pPr>
            <w:proofErr w:type="gramStart"/>
            <w:r w:rsidRPr="00923157">
              <w:rPr>
                <w:rFonts w:eastAsiaTheme="minorEastAsia"/>
                <w:szCs w:val="21"/>
              </w:rPr>
              <w:t>感染楼废水</w:t>
            </w:r>
            <w:proofErr w:type="gramEnd"/>
          </w:p>
        </w:tc>
        <w:tc>
          <w:tcPr>
            <w:tcW w:w="419"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412"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276"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r w:rsidRPr="00923157">
              <w:rPr>
                <w:rFonts w:eastAsiaTheme="minorEastAsia"/>
                <w:szCs w:val="21"/>
              </w:rPr>
              <w:t>√</w:t>
            </w:r>
          </w:p>
        </w:tc>
        <w:tc>
          <w:tcPr>
            <w:tcW w:w="521" w:type="pct"/>
            <w:vAlign w:val="center"/>
          </w:tcPr>
          <w:p w:rsidR="00D26B84" w:rsidRPr="00923157" w:rsidRDefault="00D26B84" w:rsidP="00D26B84">
            <w:pPr>
              <w:jc w:val="center"/>
              <w:rPr>
                <w:rFonts w:eastAsiaTheme="minorEastAsia"/>
                <w:szCs w:val="21"/>
              </w:rPr>
            </w:pPr>
          </w:p>
        </w:tc>
        <w:tc>
          <w:tcPr>
            <w:tcW w:w="521" w:type="pct"/>
            <w:vAlign w:val="center"/>
          </w:tcPr>
          <w:p w:rsidR="00D26B84" w:rsidRPr="00923157" w:rsidRDefault="00D26B84" w:rsidP="00D26B84">
            <w:pPr>
              <w:jc w:val="center"/>
              <w:rPr>
                <w:rFonts w:eastAsiaTheme="minorEastAsia"/>
                <w:szCs w:val="21"/>
              </w:rPr>
            </w:pPr>
          </w:p>
        </w:tc>
        <w:tc>
          <w:tcPr>
            <w:tcW w:w="519" w:type="pct"/>
            <w:vAlign w:val="center"/>
          </w:tcPr>
          <w:p w:rsidR="00D26B84" w:rsidRPr="00923157" w:rsidRDefault="00D26B84" w:rsidP="00D26B84">
            <w:pPr>
              <w:jc w:val="center"/>
              <w:rPr>
                <w:rFonts w:eastAsiaTheme="minorEastAsia"/>
                <w:szCs w:val="21"/>
              </w:rPr>
            </w:pPr>
          </w:p>
        </w:tc>
      </w:tr>
    </w:tbl>
    <w:p w:rsidR="00D26B84" w:rsidRPr="00923157" w:rsidRDefault="00D26B84" w:rsidP="00D26B84">
      <w:pPr>
        <w:spacing w:line="360" w:lineRule="auto"/>
        <w:ind w:firstLineChars="200" w:firstLine="480"/>
        <w:rPr>
          <w:rFonts w:eastAsiaTheme="minorEastAsia"/>
          <w:sz w:val="24"/>
        </w:rPr>
      </w:pPr>
      <w:r w:rsidRPr="00923157">
        <w:rPr>
          <w:rFonts w:eastAsiaTheme="minorEastAsia"/>
          <w:sz w:val="24"/>
        </w:rPr>
        <w:t>由上表可以看出，医院废水比一般生活污水性质更为复杂，不同部门、科室污染物产生种类各不相同。医院废水中主要包括病原性微生物、有毒有害物理化学污染物两类。病原微生物主要有粪大肠菌群、多种传染性细菌和病毒、蛔虫卵等，这些细菌主要通过饮水、食物等不同途径进入人体。有毒有害化学品主要来自化验室、检验室使用的化学试剂或制作化学清洗剂，经常使用酸类、有机溶剂等。</w:t>
      </w:r>
    </w:p>
    <w:p w:rsidR="00D26B84" w:rsidRPr="00923157" w:rsidRDefault="00D26B84" w:rsidP="00D26B84">
      <w:pPr>
        <w:spacing w:line="360" w:lineRule="auto"/>
        <w:ind w:firstLineChars="200" w:firstLine="480"/>
        <w:rPr>
          <w:rFonts w:eastAsiaTheme="minorEastAsia"/>
          <w:sz w:val="24"/>
        </w:rPr>
      </w:pPr>
      <w:r w:rsidRPr="00923157">
        <w:rPr>
          <w:rFonts w:eastAsiaTheme="minorEastAsia"/>
          <w:sz w:val="24"/>
        </w:rPr>
        <w:t>b</w:t>
      </w:r>
      <w:r w:rsidRPr="00923157">
        <w:rPr>
          <w:rFonts w:eastAsiaTheme="minorEastAsia"/>
          <w:sz w:val="24"/>
        </w:rPr>
        <w:t>、项目水质及水量</w:t>
      </w:r>
    </w:p>
    <w:p w:rsidR="0012674D" w:rsidRPr="00923157" w:rsidRDefault="00D26B84" w:rsidP="00D26B84">
      <w:pPr>
        <w:spacing w:line="360" w:lineRule="auto"/>
        <w:ind w:firstLineChars="200" w:firstLine="480"/>
        <w:rPr>
          <w:rFonts w:eastAsiaTheme="minorEastAsia"/>
          <w:sz w:val="24"/>
        </w:rPr>
      </w:pPr>
      <w:r w:rsidRPr="00923157">
        <w:rPr>
          <w:rFonts w:eastAsiaTheme="minorEastAsia"/>
          <w:sz w:val="24"/>
        </w:rPr>
        <w:t>项目建成后，废水主要包括特殊医疗废水（含检验科废水、</w:t>
      </w:r>
      <w:proofErr w:type="gramStart"/>
      <w:r w:rsidRPr="00923157">
        <w:rPr>
          <w:rFonts w:eastAsiaTheme="minorEastAsia"/>
          <w:sz w:val="24"/>
        </w:rPr>
        <w:t>感染楼废水</w:t>
      </w:r>
      <w:proofErr w:type="gramEnd"/>
      <w:r w:rsidRPr="00923157">
        <w:rPr>
          <w:rFonts w:eastAsiaTheme="minorEastAsia"/>
          <w:sz w:val="24"/>
        </w:rPr>
        <w:t>）、普通医疗废水（本项目不设宿舍，普通医疗废水与医务人员生活污水混合处理）。</w:t>
      </w:r>
    </w:p>
    <w:p w:rsidR="0012674D" w:rsidRPr="00923157" w:rsidRDefault="0012674D" w:rsidP="0012674D">
      <w:pPr>
        <w:spacing w:line="360" w:lineRule="auto"/>
        <w:ind w:firstLineChars="200" w:firstLine="480"/>
        <w:rPr>
          <w:rFonts w:eastAsiaTheme="minorEastAsia"/>
          <w:sz w:val="24"/>
          <w:u w:val="single"/>
        </w:rPr>
      </w:pPr>
      <w:r w:rsidRPr="00923157">
        <w:rPr>
          <w:rFonts w:eastAsiaTheme="minorEastAsia"/>
          <w:sz w:val="24"/>
          <w:u w:val="single"/>
        </w:rPr>
        <w:t>本项目产生的废水需分类收集</w:t>
      </w:r>
      <w:r w:rsidRPr="00923157">
        <w:rPr>
          <w:rFonts w:eastAsiaTheme="minorEastAsia" w:hint="eastAsia"/>
          <w:sz w:val="24"/>
          <w:u w:val="single"/>
        </w:rPr>
        <w:t>、分别单独</w:t>
      </w:r>
      <w:r w:rsidRPr="00923157">
        <w:rPr>
          <w:rFonts w:eastAsiaTheme="minorEastAsia"/>
          <w:sz w:val="24"/>
          <w:u w:val="single"/>
        </w:rPr>
        <w:t>预处理后</w:t>
      </w:r>
      <w:r w:rsidRPr="00923157">
        <w:rPr>
          <w:rFonts w:eastAsiaTheme="minorEastAsia" w:hint="eastAsia"/>
          <w:sz w:val="24"/>
          <w:u w:val="single"/>
        </w:rPr>
        <w:t>，</w:t>
      </w:r>
      <w:r w:rsidRPr="00923157">
        <w:rPr>
          <w:rFonts w:eastAsiaTheme="minorEastAsia"/>
          <w:sz w:val="24"/>
          <w:u w:val="single"/>
        </w:rPr>
        <w:t>方可进入污水处理站</w:t>
      </w:r>
      <w:r w:rsidRPr="00923157">
        <w:rPr>
          <w:rFonts w:eastAsiaTheme="minorEastAsia" w:hint="eastAsia"/>
          <w:sz w:val="24"/>
          <w:u w:val="single"/>
        </w:rPr>
        <w:t>，</w:t>
      </w:r>
      <w:r w:rsidRPr="00923157">
        <w:rPr>
          <w:rFonts w:eastAsiaTheme="minorEastAsia"/>
          <w:sz w:val="24"/>
          <w:u w:val="single"/>
        </w:rPr>
        <w:t>具体如下</w:t>
      </w:r>
      <w:r w:rsidRPr="00923157">
        <w:rPr>
          <w:rFonts w:eastAsiaTheme="minorEastAsia" w:hint="eastAsia"/>
          <w:sz w:val="24"/>
          <w:u w:val="single"/>
        </w:rPr>
        <w:t>：</w:t>
      </w:r>
      <w:r w:rsidRPr="00923157">
        <w:rPr>
          <w:rFonts w:eastAsiaTheme="minorEastAsia"/>
          <w:sz w:val="24"/>
          <w:u w:val="single"/>
        </w:rPr>
        <w:t>食堂废水经隔油预处理后排入化粪池，与其他污水一同处理；检验室酸碱废水经预处理槽中和预处理，含氰废水采用预处理槽碱式氯化法预处理，检验科生化标本清洗废水经</w:t>
      </w:r>
      <w:r w:rsidRPr="00923157">
        <w:rPr>
          <w:rFonts w:eastAsiaTheme="minorEastAsia"/>
          <w:sz w:val="24"/>
          <w:u w:val="single"/>
        </w:rPr>
        <w:t>84</w:t>
      </w:r>
      <w:r w:rsidRPr="00923157">
        <w:rPr>
          <w:rFonts w:eastAsiaTheme="minorEastAsia"/>
          <w:sz w:val="24"/>
          <w:u w:val="single"/>
        </w:rPr>
        <w:t>消毒液（次氯酸钠）预处理后，排入污水处理站；检验室产生的少量含重金属废水在废液桶内收集</w:t>
      </w:r>
      <w:proofErr w:type="gramStart"/>
      <w:r w:rsidRPr="00923157">
        <w:rPr>
          <w:rFonts w:eastAsiaTheme="minorEastAsia"/>
          <w:sz w:val="24"/>
          <w:u w:val="single"/>
        </w:rPr>
        <w:t>作为危废交有</w:t>
      </w:r>
      <w:proofErr w:type="gramEnd"/>
      <w:r w:rsidRPr="00923157">
        <w:rPr>
          <w:rFonts w:eastAsiaTheme="minorEastAsia"/>
          <w:sz w:val="24"/>
          <w:u w:val="single"/>
        </w:rPr>
        <w:t>资质单位处理；口腔科漱口废水经</w:t>
      </w:r>
      <w:r w:rsidRPr="00923157">
        <w:rPr>
          <w:rFonts w:eastAsiaTheme="minorEastAsia"/>
          <w:sz w:val="24"/>
          <w:u w:val="single"/>
        </w:rPr>
        <w:t>84</w:t>
      </w:r>
      <w:r w:rsidRPr="00923157">
        <w:rPr>
          <w:rFonts w:eastAsiaTheme="minorEastAsia"/>
          <w:sz w:val="24"/>
          <w:u w:val="single"/>
        </w:rPr>
        <w:t>消毒液（次氯酸钠）消毒后排入污水处理站；</w:t>
      </w:r>
      <w:proofErr w:type="gramStart"/>
      <w:r w:rsidRPr="00923157">
        <w:rPr>
          <w:rFonts w:eastAsiaTheme="minorEastAsia"/>
          <w:sz w:val="24"/>
          <w:u w:val="single"/>
        </w:rPr>
        <w:t>感染楼废水</w:t>
      </w:r>
      <w:proofErr w:type="gramEnd"/>
      <w:r w:rsidRPr="00923157">
        <w:rPr>
          <w:rFonts w:eastAsiaTheme="minorEastAsia"/>
          <w:sz w:val="24"/>
          <w:u w:val="single"/>
        </w:rPr>
        <w:t>经单独消毒后排入污水处理站。普通医疗废水经化粪池、自建的</w:t>
      </w:r>
      <w:r w:rsidRPr="00923157">
        <w:rPr>
          <w:rFonts w:eastAsiaTheme="minorEastAsia" w:hint="eastAsia"/>
          <w:sz w:val="24"/>
          <w:u w:val="single"/>
        </w:rPr>
        <w:t>污水</w:t>
      </w:r>
      <w:r w:rsidRPr="00923157">
        <w:rPr>
          <w:rFonts w:eastAsiaTheme="minorEastAsia"/>
          <w:sz w:val="24"/>
          <w:u w:val="single"/>
        </w:rPr>
        <w:t>处理站处理达到《医疗机构水污染物排放标准》（</w:t>
      </w:r>
      <w:r w:rsidRPr="00923157">
        <w:rPr>
          <w:rFonts w:eastAsiaTheme="minorEastAsia"/>
          <w:sz w:val="24"/>
          <w:u w:val="single"/>
        </w:rPr>
        <w:t>GB18466-2005</w:t>
      </w:r>
      <w:r w:rsidRPr="00923157">
        <w:rPr>
          <w:rFonts w:eastAsiaTheme="minorEastAsia"/>
          <w:sz w:val="24"/>
          <w:u w:val="single"/>
        </w:rPr>
        <w:t>）表</w:t>
      </w:r>
      <w:r w:rsidRPr="00923157">
        <w:rPr>
          <w:rFonts w:eastAsiaTheme="minorEastAsia"/>
          <w:sz w:val="24"/>
          <w:u w:val="single"/>
        </w:rPr>
        <w:t>2</w:t>
      </w:r>
      <w:r w:rsidRPr="00923157">
        <w:rPr>
          <w:rFonts w:eastAsiaTheme="minorEastAsia"/>
          <w:sz w:val="24"/>
          <w:u w:val="single"/>
        </w:rPr>
        <w:t>预处理标准后排入沿江大道市政污水管网</w:t>
      </w:r>
      <w:r w:rsidRPr="00923157">
        <w:rPr>
          <w:rFonts w:eastAsiaTheme="minorEastAsia" w:hint="eastAsia"/>
          <w:sz w:val="24"/>
          <w:u w:val="single"/>
        </w:rPr>
        <w:t>。</w:t>
      </w:r>
    </w:p>
    <w:p w:rsidR="00D26B84" w:rsidRPr="00923157" w:rsidRDefault="00D26B84" w:rsidP="00D26B84">
      <w:pPr>
        <w:spacing w:line="360" w:lineRule="auto"/>
        <w:ind w:firstLineChars="200" w:firstLine="480"/>
        <w:rPr>
          <w:rFonts w:eastAsiaTheme="minorEastAsia"/>
          <w:sz w:val="24"/>
          <w:u w:val="single"/>
        </w:rPr>
      </w:pPr>
      <w:r w:rsidRPr="00923157">
        <w:rPr>
          <w:rFonts w:eastAsiaTheme="minorEastAsia"/>
          <w:sz w:val="24"/>
          <w:u w:val="single"/>
        </w:rPr>
        <w:t>经类比现汨罗市人民医院</w:t>
      </w:r>
      <w:r w:rsidR="00F81EC2" w:rsidRPr="00923157">
        <w:rPr>
          <w:rFonts w:eastAsiaTheme="minorEastAsia" w:hint="eastAsia"/>
          <w:sz w:val="24"/>
          <w:u w:val="single"/>
        </w:rPr>
        <w:t>2017</w:t>
      </w:r>
      <w:r w:rsidR="00F81EC2" w:rsidRPr="00923157">
        <w:rPr>
          <w:rFonts w:eastAsiaTheme="minorEastAsia" w:hint="eastAsia"/>
          <w:sz w:val="24"/>
          <w:u w:val="single"/>
        </w:rPr>
        <w:t>年</w:t>
      </w:r>
      <w:r w:rsidR="00F81EC2" w:rsidRPr="00923157">
        <w:rPr>
          <w:rFonts w:eastAsiaTheme="minorEastAsia" w:hint="eastAsia"/>
          <w:sz w:val="24"/>
          <w:u w:val="single"/>
        </w:rPr>
        <w:t>~2018</w:t>
      </w:r>
      <w:r w:rsidR="00F81EC2" w:rsidRPr="00923157">
        <w:rPr>
          <w:rFonts w:eastAsiaTheme="minorEastAsia" w:hint="eastAsia"/>
          <w:sz w:val="24"/>
          <w:u w:val="single"/>
        </w:rPr>
        <w:t>年多次</w:t>
      </w:r>
      <w:r w:rsidRPr="00923157">
        <w:rPr>
          <w:rFonts w:eastAsiaTheme="minorEastAsia"/>
          <w:sz w:val="24"/>
          <w:u w:val="single"/>
        </w:rPr>
        <w:t>实测数据</w:t>
      </w:r>
      <w:r w:rsidR="00F81EC2" w:rsidRPr="00923157">
        <w:rPr>
          <w:rFonts w:eastAsiaTheme="minorEastAsia"/>
          <w:sz w:val="24"/>
          <w:u w:val="single"/>
        </w:rPr>
        <w:t>的平均值</w:t>
      </w:r>
      <w:r w:rsidRPr="00923157">
        <w:rPr>
          <w:rFonts w:eastAsiaTheme="minorEastAsia"/>
          <w:sz w:val="24"/>
          <w:u w:val="single"/>
        </w:rPr>
        <w:t>，本项目废水中各污染物的产生浓度见下表。</w:t>
      </w:r>
    </w:p>
    <w:p w:rsidR="00D26B84" w:rsidRPr="00923157" w:rsidRDefault="00D26B84" w:rsidP="00D26B84">
      <w:pPr>
        <w:rPr>
          <w:rFonts w:eastAsiaTheme="minorEastAsia"/>
          <w:b/>
          <w:szCs w:val="21"/>
        </w:rPr>
      </w:pPr>
      <w:r w:rsidRPr="00923157">
        <w:rPr>
          <w:rFonts w:eastAsiaTheme="minorEastAsia"/>
          <w:b/>
          <w:szCs w:val="21"/>
        </w:rPr>
        <w:t>表</w:t>
      </w:r>
      <w:r w:rsidR="0011434C" w:rsidRPr="00923157">
        <w:rPr>
          <w:rFonts w:eastAsiaTheme="minorEastAsia"/>
          <w:b/>
          <w:szCs w:val="21"/>
        </w:rPr>
        <w:t>4.6-</w:t>
      </w:r>
      <w:r w:rsidR="00F62D38" w:rsidRPr="00923157">
        <w:rPr>
          <w:rFonts w:eastAsiaTheme="minorEastAsia" w:hint="eastAsia"/>
          <w:b/>
          <w:szCs w:val="21"/>
        </w:rPr>
        <w:t>5</w:t>
      </w:r>
      <w:r w:rsidRPr="00923157">
        <w:rPr>
          <w:rFonts w:eastAsiaTheme="minorEastAsia"/>
          <w:b/>
          <w:szCs w:val="21"/>
        </w:rPr>
        <w:t xml:space="preserve">                          </w:t>
      </w:r>
      <w:r w:rsidRPr="00923157">
        <w:rPr>
          <w:rFonts w:eastAsiaTheme="minorEastAsia"/>
          <w:b/>
          <w:szCs w:val="21"/>
        </w:rPr>
        <w:t>医院建成后废水水质及预处理措施</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47"/>
        <w:gridCol w:w="1250"/>
        <w:gridCol w:w="966"/>
        <w:gridCol w:w="1248"/>
        <w:gridCol w:w="1391"/>
        <w:gridCol w:w="1978"/>
        <w:gridCol w:w="1807"/>
      </w:tblGrid>
      <w:tr w:rsidR="00923157" w:rsidRPr="00923157" w:rsidTr="0047474E">
        <w:trPr>
          <w:tblHeader/>
        </w:trPr>
        <w:tc>
          <w:tcPr>
            <w:tcW w:w="1021" w:type="pct"/>
            <w:gridSpan w:val="2"/>
            <w:vAlign w:val="center"/>
          </w:tcPr>
          <w:p w:rsidR="00D26B84" w:rsidRPr="00923157" w:rsidRDefault="00D26B84" w:rsidP="00D26B84">
            <w:pPr>
              <w:jc w:val="center"/>
              <w:rPr>
                <w:rFonts w:eastAsiaTheme="minorEastAsia"/>
                <w:b/>
                <w:szCs w:val="21"/>
              </w:rPr>
            </w:pPr>
            <w:r w:rsidRPr="00923157">
              <w:rPr>
                <w:rFonts w:eastAsiaTheme="minorEastAsia"/>
                <w:b/>
                <w:szCs w:val="21"/>
              </w:rPr>
              <w:t>废水类型</w:t>
            </w:r>
          </w:p>
        </w:tc>
        <w:tc>
          <w:tcPr>
            <w:tcW w:w="520" w:type="pct"/>
            <w:vAlign w:val="center"/>
          </w:tcPr>
          <w:p w:rsidR="00D26B84" w:rsidRPr="00923157" w:rsidRDefault="00D26B84" w:rsidP="00D26B84">
            <w:pPr>
              <w:jc w:val="center"/>
              <w:rPr>
                <w:rFonts w:eastAsiaTheme="minorEastAsia"/>
                <w:b/>
                <w:szCs w:val="21"/>
              </w:rPr>
            </w:pPr>
            <w:r w:rsidRPr="00923157">
              <w:rPr>
                <w:rFonts w:eastAsiaTheme="minorEastAsia"/>
                <w:b/>
                <w:szCs w:val="21"/>
              </w:rPr>
              <w:t>废水量</w:t>
            </w:r>
          </w:p>
        </w:tc>
        <w:tc>
          <w:tcPr>
            <w:tcW w:w="672" w:type="pct"/>
            <w:vAlign w:val="center"/>
          </w:tcPr>
          <w:p w:rsidR="00D26B84" w:rsidRPr="00923157" w:rsidRDefault="00D26B84" w:rsidP="00D26B84">
            <w:pPr>
              <w:jc w:val="center"/>
              <w:rPr>
                <w:rFonts w:eastAsiaTheme="minorEastAsia"/>
                <w:b/>
                <w:szCs w:val="21"/>
              </w:rPr>
            </w:pPr>
            <w:r w:rsidRPr="00923157">
              <w:rPr>
                <w:rFonts w:eastAsiaTheme="minorEastAsia"/>
                <w:b/>
                <w:szCs w:val="21"/>
              </w:rPr>
              <w:t>废水性质</w:t>
            </w:r>
          </w:p>
        </w:tc>
        <w:tc>
          <w:tcPr>
            <w:tcW w:w="749" w:type="pct"/>
            <w:vAlign w:val="center"/>
          </w:tcPr>
          <w:p w:rsidR="00D26B84" w:rsidRPr="00923157" w:rsidRDefault="00D26B84" w:rsidP="00D26B84">
            <w:pPr>
              <w:jc w:val="center"/>
              <w:rPr>
                <w:rFonts w:eastAsiaTheme="minorEastAsia"/>
                <w:b/>
                <w:szCs w:val="21"/>
              </w:rPr>
            </w:pPr>
            <w:r w:rsidRPr="00923157">
              <w:rPr>
                <w:rFonts w:eastAsiaTheme="minorEastAsia"/>
                <w:b/>
                <w:szCs w:val="21"/>
              </w:rPr>
              <w:t>特征污染物</w:t>
            </w:r>
          </w:p>
        </w:tc>
        <w:tc>
          <w:tcPr>
            <w:tcW w:w="1065" w:type="pct"/>
            <w:vAlign w:val="center"/>
          </w:tcPr>
          <w:p w:rsidR="00D26B84" w:rsidRPr="00923157" w:rsidRDefault="00D26B84" w:rsidP="00D26B84">
            <w:pPr>
              <w:jc w:val="center"/>
              <w:rPr>
                <w:rFonts w:eastAsiaTheme="minorEastAsia"/>
                <w:b/>
                <w:szCs w:val="21"/>
              </w:rPr>
            </w:pPr>
            <w:r w:rsidRPr="00923157">
              <w:rPr>
                <w:rFonts w:eastAsiaTheme="minorEastAsia"/>
                <w:b/>
                <w:szCs w:val="21"/>
              </w:rPr>
              <w:t>预处理措施</w:t>
            </w:r>
          </w:p>
        </w:tc>
        <w:tc>
          <w:tcPr>
            <w:tcW w:w="973" w:type="pct"/>
            <w:vAlign w:val="center"/>
          </w:tcPr>
          <w:p w:rsidR="00D26B84" w:rsidRPr="00923157" w:rsidRDefault="00D26B84" w:rsidP="00D26B84">
            <w:pPr>
              <w:jc w:val="center"/>
              <w:rPr>
                <w:rFonts w:eastAsiaTheme="minorEastAsia"/>
                <w:b/>
                <w:szCs w:val="21"/>
              </w:rPr>
            </w:pPr>
            <w:r w:rsidRPr="00923157">
              <w:rPr>
                <w:rFonts w:eastAsiaTheme="minorEastAsia"/>
                <w:b/>
                <w:szCs w:val="21"/>
              </w:rPr>
              <w:t>综合水质</w:t>
            </w:r>
          </w:p>
        </w:tc>
      </w:tr>
      <w:tr w:rsidR="00923157" w:rsidRPr="00923157" w:rsidTr="0047474E">
        <w:tc>
          <w:tcPr>
            <w:tcW w:w="348" w:type="pct"/>
            <w:vMerge w:val="restart"/>
            <w:vAlign w:val="center"/>
          </w:tcPr>
          <w:p w:rsidR="00D26B84" w:rsidRPr="00923157" w:rsidRDefault="00D26B84" w:rsidP="00D26B84">
            <w:pPr>
              <w:jc w:val="center"/>
              <w:rPr>
                <w:rFonts w:eastAsiaTheme="minorEastAsia"/>
                <w:szCs w:val="21"/>
              </w:rPr>
            </w:pPr>
            <w:r w:rsidRPr="00923157">
              <w:rPr>
                <w:rFonts w:eastAsiaTheme="minorEastAsia"/>
                <w:szCs w:val="21"/>
              </w:rPr>
              <w:t>特殊废水</w:t>
            </w:r>
          </w:p>
        </w:tc>
        <w:tc>
          <w:tcPr>
            <w:tcW w:w="673" w:type="pct"/>
            <w:vAlign w:val="center"/>
          </w:tcPr>
          <w:p w:rsidR="00D26B84" w:rsidRPr="00923157" w:rsidRDefault="00D26B84" w:rsidP="00D26B84">
            <w:pPr>
              <w:jc w:val="center"/>
              <w:rPr>
                <w:rFonts w:eastAsiaTheme="minorEastAsia"/>
                <w:szCs w:val="21"/>
              </w:rPr>
            </w:pPr>
            <w:r w:rsidRPr="00923157">
              <w:rPr>
                <w:rFonts w:eastAsiaTheme="minorEastAsia"/>
                <w:szCs w:val="21"/>
              </w:rPr>
              <w:t>检验科废水</w:t>
            </w:r>
          </w:p>
        </w:tc>
        <w:tc>
          <w:tcPr>
            <w:tcW w:w="520" w:type="pct"/>
            <w:vAlign w:val="center"/>
          </w:tcPr>
          <w:p w:rsidR="00D26B84" w:rsidRPr="00923157" w:rsidRDefault="00D26B84" w:rsidP="00D26B84">
            <w:pPr>
              <w:jc w:val="center"/>
              <w:rPr>
                <w:rFonts w:eastAsiaTheme="minorEastAsia"/>
                <w:szCs w:val="21"/>
              </w:rPr>
            </w:pPr>
            <w:r w:rsidRPr="00923157">
              <w:rPr>
                <w:rFonts w:eastAsiaTheme="minorEastAsia"/>
                <w:szCs w:val="21"/>
              </w:rPr>
              <w:t>1.7</w:t>
            </w:r>
          </w:p>
        </w:tc>
        <w:tc>
          <w:tcPr>
            <w:tcW w:w="672" w:type="pct"/>
            <w:vAlign w:val="center"/>
          </w:tcPr>
          <w:p w:rsidR="00D26B84" w:rsidRPr="00923157" w:rsidRDefault="00D26B84" w:rsidP="00D26B84">
            <w:pPr>
              <w:jc w:val="center"/>
              <w:rPr>
                <w:rFonts w:eastAsiaTheme="minorEastAsia"/>
                <w:szCs w:val="21"/>
              </w:rPr>
            </w:pPr>
            <w:r w:rsidRPr="00923157">
              <w:rPr>
                <w:rFonts w:eastAsiaTheme="minorEastAsia"/>
                <w:szCs w:val="21"/>
              </w:rPr>
              <w:t>酸碱废水、含氰废水、生化标本清洗废水</w:t>
            </w:r>
          </w:p>
        </w:tc>
        <w:tc>
          <w:tcPr>
            <w:tcW w:w="749" w:type="pct"/>
            <w:vAlign w:val="center"/>
          </w:tcPr>
          <w:p w:rsidR="00D26B84" w:rsidRPr="00923157" w:rsidRDefault="00D26B84" w:rsidP="00D26B84">
            <w:pPr>
              <w:jc w:val="center"/>
              <w:rPr>
                <w:rFonts w:eastAsiaTheme="minorEastAsia"/>
                <w:szCs w:val="21"/>
              </w:rPr>
            </w:pPr>
            <w:r w:rsidRPr="00923157">
              <w:rPr>
                <w:rFonts w:eastAsiaTheme="minorEastAsia"/>
                <w:szCs w:val="21"/>
              </w:rPr>
              <w:t>酸碱、氰化物、粪大肠菌群</w:t>
            </w:r>
          </w:p>
        </w:tc>
        <w:tc>
          <w:tcPr>
            <w:tcW w:w="1065" w:type="pct"/>
            <w:vAlign w:val="center"/>
          </w:tcPr>
          <w:p w:rsidR="00D26B84" w:rsidRPr="00923157" w:rsidRDefault="00D26B84" w:rsidP="00D26B84">
            <w:pPr>
              <w:jc w:val="center"/>
              <w:rPr>
                <w:rFonts w:eastAsiaTheme="minorEastAsia"/>
                <w:szCs w:val="21"/>
              </w:rPr>
            </w:pPr>
            <w:r w:rsidRPr="00923157">
              <w:rPr>
                <w:rFonts w:eastAsiaTheme="minorEastAsia"/>
                <w:szCs w:val="21"/>
              </w:rPr>
              <w:t>酸碱废水中和预处理、含氰废水槽碱式氯化法预处理、生化标本清洗废水经</w:t>
            </w:r>
            <w:r w:rsidRPr="00923157">
              <w:rPr>
                <w:rFonts w:eastAsiaTheme="minorEastAsia"/>
                <w:szCs w:val="21"/>
              </w:rPr>
              <w:t>84</w:t>
            </w:r>
            <w:r w:rsidRPr="00923157">
              <w:rPr>
                <w:rFonts w:eastAsiaTheme="minorEastAsia"/>
                <w:szCs w:val="21"/>
              </w:rPr>
              <w:t>消毒液（次氯酸钠）预处理，排入废水处理站</w:t>
            </w:r>
          </w:p>
        </w:tc>
        <w:tc>
          <w:tcPr>
            <w:tcW w:w="973" w:type="pct"/>
            <w:vMerge w:val="restart"/>
            <w:vAlign w:val="center"/>
          </w:tcPr>
          <w:p w:rsidR="00D26B84" w:rsidRPr="00923157" w:rsidRDefault="00D26B84" w:rsidP="00D26B84">
            <w:pPr>
              <w:jc w:val="center"/>
              <w:rPr>
                <w:rFonts w:eastAsiaTheme="minorEastAsia"/>
                <w:szCs w:val="21"/>
                <w:u w:val="single"/>
              </w:rPr>
            </w:pPr>
            <w:r w:rsidRPr="00923157">
              <w:rPr>
                <w:rFonts w:eastAsiaTheme="minorEastAsia"/>
                <w:szCs w:val="21"/>
                <w:u w:val="single"/>
              </w:rPr>
              <w:t>COD</w:t>
            </w:r>
            <w:r w:rsidRPr="00923157">
              <w:rPr>
                <w:rFonts w:eastAsiaTheme="minorEastAsia"/>
                <w:szCs w:val="21"/>
                <w:u w:val="single"/>
              </w:rPr>
              <w:t>：</w:t>
            </w:r>
            <w:r w:rsidR="00710710" w:rsidRPr="00923157">
              <w:rPr>
                <w:rFonts w:eastAsiaTheme="minorEastAsia" w:hint="eastAsia"/>
                <w:szCs w:val="21"/>
                <w:u w:val="single"/>
              </w:rPr>
              <w:t>30</w:t>
            </w:r>
            <w:r w:rsidRPr="00923157">
              <w:rPr>
                <w:rFonts w:eastAsiaTheme="minorEastAsia"/>
                <w:szCs w:val="21"/>
                <w:u w:val="single"/>
              </w:rPr>
              <w:t>0mg/L</w:t>
            </w:r>
          </w:p>
          <w:p w:rsidR="00D26B84" w:rsidRPr="00923157" w:rsidRDefault="0047474E" w:rsidP="00D26B84">
            <w:pPr>
              <w:jc w:val="center"/>
              <w:rPr>
                <w:rFonts w:eastAsiaTheme="minorEastAsia"/>
                <w:szCs w:val="21"/>
                <w:u w:val="single"/>
              </w:rPr>
            </w:pPr>
            <w:r w:rsidRPr="00923157">
              <w:rPr>
                <w:rFonts w:eastAsiaTheme="minorEastAsia"/>
                <w:szCs w:val="21"/>
                <w:u w:val="single"/>
              </w:rPr>
              <w:t>BOD</w:t>
            </w:r>
            <w:r w:rsidRPr="00923157">
              <w:rPr>
                <w:rFonts w:eastAsiaTheme="minorEastAsia"/>
                <w:szCs w:val="21"/>
                <w:u w:val="single"/>
                <w:vertAlign w:val="subscript"/>
              </w:rPr>
              <w:t>5</w:t>
            </w:r>
            <w:r w:rsidRPr="00923157">
              <w:rPr>
                <w:rFonts w:eastAsiaTheme="minorEastAsia"/>
                <w:szCs w:val="21"/>
                <w:u w:val="single"/>
              </w:rPr>
              <w:t>：</w:t>
            </w:r>
            <w:r w:rsidR="00710710" w:rsidRPr="00923157">
              <w:rPr>
                <w:rFonts w:eastAsiaTheme="minorEastAsia" w:hint="eastAsia"/>
                <w:szCs w:val="21"/>
                <w:u w:val="single"/>
              </w:rPr>
              <w:t>150</w:t>
            </w:r>
            <w:r w:rsidRPr="00923157">
              <w:rPr>
                <w:rFonts w:eastAsiaTheme="minorEastAsia"/>
                <w:szCs w:val="21"/>
                <w:u w:val="single"/>
              </w:rPr>
              <w:t>mg/L</w:t>
            </w:r>
          </w:p>
          <w:p w:rsidR="0047474E" w:rsidRPr="00923157" w:rsidRDefault="0047474E" w:rsidP="00D26B84">
            <w:pPr>
              <w:jc w:val="center"/>
              <w:rPr>
                <w:rFonts w:eastAsiaTheme="minorEastAsia"/>
                <w:szCs w:val="21"/>
                <w:u w:val="single"/>
              </w:rPr>
            </w:pPr>
            <w:r w:rsidRPr="00923157">
              <w:rPr>
                <w:rFonts w:eastAsiaTheme="minorEastAsia"/>
                <w:szCs w:val="21"/>
                <w:u w:val="single"/>
              </w:rPr>
              <w:t>氨氮：</w:t>
            </w:r>
            <w:r w:rsidR="00710710" w:rsidRPr="00923157">
              <w:rPr>
                <w:rFonts w:eastAsiaTheme="minorEastAsia" w:hint="eastAsia"/>
                <w:szCs w:val="21"/>
                <w:u w:val="single"/>
              </w:rPr>
              <w:t>30</w:t>
            </w:r>
            <w:r w:rsidRPr="00923157">
              <w:rPr>
                <w:rFonts w:eastAsiaTheme="minorEastAsia"/>
                <w:szCs w:val="21"/>
                <w:u w:val="single"/>
              </w:rPr>
              <w:t>mg/L</w:t>
            </w:r>
          </w:p>
          <w:p w:rsidR="0047474E" w:rsidRPr="00923157" w:rsidRDefault="0047474E" w:rsidP="00D26B84">
            <w:pPr>
              <w:jc w:val="center"/>
              <w:rPr>
                <w:rFonts w:eastAsiaTheme="minorEastAsia"/>
                <w:szCs w:val="21"/>
                <w:u w:val="single"/>
              </w:rPr>
            </w:pPr>
            <w:r w:rsidRPr="00923157">
              <w:rPr>
                <w:rFonts w:eastAsiaTheme="minorEastAsia"/>
                <w:szCs w:val="21"/>
                <w:u w:val="single"/>
              </w:rPr>
              <w:t>SS</w:t>
            </w:r>
            <w:r w:rsidRPr="00923157">
              <w:rPr>
                <w:rFonts w:eastAsiaTheme="minorEastAsia"/>
                <w:szCs w:val="21"/>
                <w:u w:val="single"/>
              </w:rPr>
              <w:t>：</w:t>
            </w:r>
            <w:r w:rsidR="00710710" w:rsidRPr="00923157">
              <w:rPr>
                <w:rFonts w:eastAsiaTheme="minorEastAsia" w:hint="eastAsia"/>
                <w:szCs w:val="21"/>
                <w:u w:val="single"/>
              </w:rPr>
              <w:t>200</w:t>
            </w:r>
            <w:r w:rsidRPr="00923157">
              <w:rPr>
                <w:rFonts w:eastAsiaTheme="minorEastAsia"/>
                <w:szCs w:val="21"/>
                <w:u w:val="single"/>
              </w:rPr>
              <w:t>mg/L</w:t>
            </w:r>
          </w:p>
          <w:p w:rsidR="0047474E" w:rsidRPr="00923157" w:rsidRDefault="0047474E" w:rsidP="0047474E">
            <w:pPr>
              <w:jc w:val="center"/>
              <w:rPr>
                <w:rFonts w:eastAsiaTheme="minorEastAsia"/>
                <w:szCs w:val="21"/>
              </w:rPr>
            </w:pPr>
            <w:r w:rsidRPr="00923157">
              <w:rPr>
                <w:rFonts w:eastAsiaTheme="minorEastAsia"/>
                <w:szCs w:val="21"/>
                <w:u w:val="single"/>
              </w:rPr>
              <w:t>粪大肠菌群：</w:t>
            </w:r>
            <w:r w:rsidRPr="00923157">
              <w:rPr>
                <w:rFonts w:eastAsiaTheme="minorEastAsia"/>
                <w:szCs w:val="21"/>
                <w:u w:val="single"/>
              </w:rPr>
              <w:t>1.6</w:t>
            </w:r>
            <w:r w:rsidRPr="00923157">
              <w:rPr>
                <w:rFonts w:ascii="MS Gothic" w:eastAsia="MS Gothic" w:hAnsi="MS Gothic" w:cs="MS Gothic" w:hint="eastAsia"/>
                <w:szCs w:val="21"/>
                <w:u w:val="single"/>
              </w:rPr>
              <w:t>✕</w:t>
            </w:r>
            <w:r w:rsidRPr="00923157">
              <w:rPr>
                <w:rFonts w:eastAsiaTheme="minorEastAsia"/>
                <w:szCs w:val="21"/>
                <w:u w:val="single"/>
              </w:rPr>
              <w:t>10</w:t>
            </w:r>
            <w:r w:rsidRPr="00923157">
              <w:rPr>
                <w:rFonts w:eastAsiaTheme="minorEastAsia"/>
                <w:szCs w:val="21"/>
                <w:u w:val="single"/>
                <w:vertAlign w:val="superscript"/>
              </w:rPr>
              <w:t>8</w:t>
            </w:r>
            <w:r w:rsidRPr="00923157">
              <w:rPr>
                <w:rFonts w:eastAsiaTheme="minorEastAsia"/>
                <w:szCs w:val="21"/>
                <w:u w:val="single"/>
              </w:rPr>
              <w:t>MPN/L</w:t>
            </w:r>
          </w:p>
        </w:tc>
      </w:tr>
      <w:tr w:rsidR="00923157" w:rsidRPr="00923157" w:rsidTr="0047474E">
        <w:tc>
          <w:tcPr>
            <w:tcW w:w="348" w:type="pct"/>
            <w:vMerge/>
            <w:vAlign w:val="center"/>
          </w:tcPr>
          <w:p w:rsidR="00D26B84" w:rsidRPr="00923157" w:rsidRDefault="00D26B84" w:rsidP="00D26B84">
            <w:pPr>
              <w:jc w:val="center"/>
              <w:rPr>
                <w:rFonts w:eastAsiaTheme="minorEastAsia"/>
                <w:szCs w:val="21"/>
              </w:rPr>
            </w:pPr>
          </w:p>
        </w:tc>
        <w:tc>
          <w:tcPr>
            <w:tcW w:w="673" w:type="pct"/>
            <w:vAlign w:val="center"/>
          </w:tcPr>
          <w:p w:rsidR="00D26B84" w:rsidRPr="00923157" w:rsidRDefault="00D26B84" w:rsidP="00D26B84">
            <w:pPr>
              <w:jc w:val="center"/>
              <w:rPr>
                <w:rFonts w:eastAsiaTheme="minorEastAsia"/>
                <w:szCs w:val="21"/>
              </w:rPr>
            </w:pPr>
            <w:r w:rsidRPr="00923157">
              <w:rPr>
                <w:rFonts w:eastAsiaTheme="minorEastAsia"/>
                <w:szCs w:val="21"/>
              </w:rPr>
              <w:t>口腔科漱</w:t>
            </w:r>
            <w:r w:rsidRPr="00923157">
              <w:rPr>
                <w:rFonts w:eastAsiaTheme="minorEastAsia"/>
                <w:szCs w:val="21"/>
              </w:rPr>
              <w:lastRenderedPageBreak/>
              <w:t>口废水</w:t>
            </w:r>
          </w:p>
        </w:tc>
        <w:tc>
          <w:tcPr>
            <w:tcW w:w="520" w:type="pct"/>
            <w:vAlign w:val="center"/>
          </w:tcPr>
          <w:p w:rsidR="00D26B84" w:rsidRPr="00923157" w:rsidRDefault="00D26B84" w:rsidP="00D26B84">
            <w:pPr>
              <w:jc w:val="center"/>
              <w:rPr>
                <w:rFonts w:eastAsiaTheme="minorEastAsia"/>
                <w:szCs w:val="21"/>
              </w:rPr>
            </w:pPr>
            <w:r w:rsidRPr="00923157">
              <w:rPr>
                <w:rFonts w:eastAsiaTheme="minorEastAsia"/>
                <w:szCs w:val="21"/>
              </w:rPr>
              <w:lastRenderedPageBreak/>
              <w:t>1.7</w:t>
            </w:r>
          </w:p>
        </w:tc>
        <w:tc>
          <w:tcPr>
            <w:tcW w:w="672" w:type="pct"/>
            <w:vAlign w:val="center"/>
          </w:tcPr>
          <w:p w:rsidR="00D26B84" w:rsidRPr="00923157" w:rsidRDefault="00D26B84" w:rsidP="00C10BBF">
            <w:pPr>
              <w:jc w:val="center"/>
              <w:rPr>
                <w:rFonts w:eastAsiaTheme="minorEastAsia"/>
                <w:szCs w:val="21"/>
              </w:rPr>
            </w:pPr>
            <w:r w:rsidRPr="00923157">
              <w:rPr>
                <w:rFonts w:eastAsiaTheme="minorEastAsia"/>
                <w:szCs w:val="21"/>
              </w:rPr>
              <w:t>口腔科漱</w:t>
            </w:r>
            <w:r w:rsidRPr="00923157">
              <w:rPr>
                <w:rFonts w:eastAsiaTheme="minorEastAsia"/>
                <w:szCs w:val="21"/>
              </w:rPr>
              <w:lastRenderedPageBreak/>
              <w:t>口废水</w:t>
            </w:r>
          </w:p>
        </w:tc>
        <w:tc>
          <w:tcPr>
            <w:tcW w:w="749" w:type="pct"/>
            <w:vAlign w:val="center"/>
          </w:tcPr>
          <w:p w:rsidR="00D26B84" w:rsidRPr="00923157" w:rsidRDefault="00D26B84" w:rsidP="00D26B84">
            <w:pPr>
              <w:jc w:val="center"/>
              <w:rPr>
                <w:rFonts w:eastAsiaTheme="minorEastAsia"/>
                <w:szCs w:val="21"/>
              </w:rPr>
            </w:pPr>
            <w:r w:rsidRPr="00923157">
              <w:rPr>
                <w:rFonts w:eastAsiaTheme="minorEastAsia"/>
                <w:szCs w:val="21"/>
              </w:rPr>
              <w:lastRenderedPageBreak/>
              <w:t>粪大肠菌群、</w:t>
            </w:r>
            <w:r w:rsidRPr="00923157">
              <w:rPr>
                <w:rFonts w:eastAsiaTheme="minorEastAsia"/>
                <w:szCs w:val="21"/>
              </w:rPr>
              <w:lastRenderedPageBreak/>
              <w:t>COD</w:t>
            </w:r>
            <w:r w:rsidRPr="00923157">
              <w:rPr>
                <w:rFonts w:eastAsiaTheme="minorEastAsia"/>
                <w:szCs w:val="21"/>
              </w:rPr>
              <w:t>、</w:t>
            </w:r>
            <w:r w:rsidRPr="00923157">
              <w:rPr>
                <w:rFonts w:eastAsiaTheme="minorEastAsia"/>
                <w:szCs w:val="21"/>
              </w:rPr>
              <w:t>BOD</w:t>
            </w:r>
            <w:r w:rsidRPr="00923157">
              <w:rPr>
                <w:rFonts w:eastAsiaTheme="minorEastAsia"/>
                <w:szCs w:val="21"/>
                <w:vertAlign w:val="subscript"/>
              </w:rPr>
              <w:t>5</w:t>
            </w:r>
          </w:p>
        </w:tc>
        <w:tc>
          <w:tcPr>
            <w:tcW w:w="1065" w:type="pct"/>
            <w:vAlign w:val="center"/>
          </w:tcPr>
          <w:p w:rsidR="00D26B84" w:rsidRPr="00923157" w:rsidRDefault="00D26B84" w:rsidP="00D26B84">
            <w:pPr>
              <w:jc w:val="center"/>
              <w:rPr>
                <w:rFonts w:eastAsiaTheme="minorEastAsia"/>
                <w:szCs w:val="21"/>
              </w:rPr>
            </w:pPr>
            <w:r w:rsidRPr="00923157">
              <w:rPr>
                <w:rFonts w:eastAsiaTheme="minorEastAsia"/>
                <w:szCs w:val="21"/>
              </w:rPr>
              <w:lastRenderedPageBreak/>
              <w:t>84</w:t>
            </w:r>
            <w:r w:rsidRPr="00923157">
              <w:rPr>
                <w:rFonts w:eastAsiaTheme="minorEastAsia"/>
                <w:szCs w:val="21"/>
              </w:rPr>
              <w:t>消毒液（次氯酸</w:t>
            </w:r>
            <w:r w:rsidRPr="00923157">
              <w:rPr>
                <w:rFonts w:eastAsiaTheme="minorEastAsia"/>
                <w:szCs w:val="21"/>
              </w:rPr>
              <w:lastRenderedPageBreak/>
              <w:t>钠）消毒预处理，排入废水处理站</w:t>
            </w:r>
          </w:p>
        </w:tc>
        <w:tc>
          <w:tcPr>
            <w:tcW w:w="973" w:type="pct"/>
            <w:vMerge/>
            <w:vAlign w:val="center"/>
          </w:tcPr>
          <w:p w:rsidR="00D26B84" w:rsidRPr="00923157" w:rsidRDefault="00D26B84" w:rsidP="00D26B84">
            <w:pPr>
              <w:jc w:val="center"/>
              <w:rPr>
                <w:rFonts w:eastAsiaTheme="minorEastAsia"/>
                <w:szCs w:val="21"/>
              </w:rPr>
            </w:pPr>
          </w:p>
        </w:tc>
      </w:tr>
      <w:tr w:rsidR="00923157" w:rsidRPr="00923157" w:rsidTr="0047474E">
        <w:tc>
          <w:tcPr>
            <w:tcW w:w="348" w:type="pct"/>
            <w:vMerge/>
            <w:vAlign w:val="center"/>
          </w:tcPr>
          <w:p w:rsidR="00D26B84" w:rsidRPr="00923157" w:rsidRDefault="00D26B84" w:rsidP="00D26B84">
            <w:pPr>
              <w:jc w:val="center"/>
              <w:rPr>
                <w:rFonts w:eastAsiaTheme="minorEastAsia"/>
                <w:szCs w:val="21"/>
              </w:rPr>
            </w:pPr>
          </w:p>
        </w:tc>
        <w:tc>
          <w:tcPr>
            <w:tcW w:w="673" w:type="pct"/>
            <w:vAlign w:val="center"/>
          </w:tcPr>
          <w:p w:rsidR="00D26B84" w:rsidRPr="00923157" w:rsidRDefault="00D26B84" w:rsidP="00D26B84">
            <w:pPr>
              <w:jc w:val="center"/>
              <w:rPr>
                <w:rFonts w:eastAsiaTheme="minorEastAsia"/>
                <w:szCs w:val="21"/>
              </w:rPr>
            </w:pPr>
            <w:proofErr w:type="gramStart"/>
            <w:r w:rsidRPr="00923157">
              <w:rPr>
                <w:rFonts w:eastAsiaTheme="minorEastAsia"/>
                <w:szCs w:val="21"/>
              </w:rPr>
              <w:t>感染楼废水</w:t>
            </w:r>
            <w:proofErr w:type="gramEnd"/>
          </w:p>
        </w:tc>
        <w:tc>
          <w:tcPr>
            <w:tcW w:w="520" w:type="pct"/>
            <w:vAlign w:val="center"/>
          </w:tcPr>
          <w:p w:rsidR="00D26B84" w:rsidRPr="00923157" w:rsidRDefault="00D26B84" w:rsidP="00D26B84">
            <w:pPr>
              <w:jc w:val="center"/>
              <w:rPr>
                <w:rFonts w:eastAsiaTheme="minorEastAsia"/>
                <w:szCs w:val="21"/>
              </w:rPr>
            </w:pPr>
            <w:r w:rsidRPr="00923157">
              <w:rPr>
                <w:rFonts w:eastAsiaTheme="minorEastAsia"/>
                <w:szCs w:val="21"/>
              </w:rPr>
              <w:t>58.59</w:t>
            </w:r>
          </w:p>
        </w:tc>
        <w:tc>
          <w:tcPr>
            <w:tcW w:w="672" w:type="pct"/>
            <w:vAlign w:val="center"/>
          </w:tcPr>
          <w:p w:rsidR="00D26B84" w:rsidRPr="00923157" w:rsidRDefault="00D26B84" w:rsidP="00C10BBF">
            <w:pPr>
              <w:jc w:val="center"/>
              <w:rPr>
                <w:rFonts w:eastAsiaTheme="minorEastAsia"/>
                <w:szCs w:val="21"/>
              </w:rPr>
            </w:pPr>
            <w:proofErr w:type="gramStart"/>
            <w:r w:rsidRPr="00923157">
              <w:rPr>
                <w:rFonts w:eastAsiaTheme="minorEastAsia"/>
                <w:szCs w:val="21"/>
              </w:rPr>
              <w:t>感染楼废水</w:t>
            </w:r>
            <w:proofErr w:type="gramEnd"/>
          </w:p>
        </w:tc>
        <w:tc>
          <w:tcPr>
            <w:tcW w:w="749" w:type="pct"/>
            <w:vAlign w:val="center"/>
          </w:tcPr>
          <w:p w:rsidR="00D26B84" w:rsidRPr="00923157" w:rsidRDefault="00D26B84" w:rsidP="0047474E">
            <w:pPr>
              <w:jc w:val="center"/>
              <w:rPr>
                <w:rFonts w:eastAsiaTheme="minorEastAsia"/>
                <w:szCs w:val="21"/>
              </w:rPr>
            </w:pPr>
            <w:r w:rsidRPr="00923157">
              <w:rPr>
                <w:rFonts w:eastAsiaTheme="minorEastAsia"/>
                <w:szCs w:val="21"/>
              </w:rPr>
              <w:t>粪大肠菌群、</w:t>
            </w:r>
            <w:r w:rsidRPr="00923157">
              <w:rPr>
                <w:rFonts w:eastAsiaTheme="minorEastAsia"/>
                <w:szCs w:val="21"/>
              </w:rPr>
              <w:t>COD</w:t>
            </w:r>
            <w:r w:rsidRPr="00923157">
              <w:rPr>
                <w:rFonts w:eastAsiaTheme="minorEastAsia"/>
                <w:szCs w:val="21"/>
              </w:rPr>
              <w:t>、</w:t>
            </w:r>
            <w:r w:rsidRPr="00923157">
              <w:rPr>
                <w:rFonts w:eastAsiaTheme="minorEastAsia"/>
                <w:szCs w:val="21"/>
              </w:rPr>
              <w:t>BOD</w:t>
            </w:r>
            <w:r w:rsidRPr="00923157">
              <w:rPr>
                <w:rFonts w:eastAsiaTheme="minorEastAsia"/>
                <w:szCs w:val="21"/>
                <w:vertAlign w:val="subscript"/>
              </w:rPr>
              <w:t>5</w:t>
            </w:r>
            <w:r w:rsidRPr="00923157">
              <w:rPr>
                <w:rFonts w:eastAsiaTheme="minorEastAsia"/>
                <w:szCs w:val="21"/>
              </w:rPr>
              <w:t>、</w:t>
            </w:r>
            <w:r w:rsidRPr="00923157">
              <w:rPr>
                <w:rFonts w:eastAsiaTheme="minorEastAsia"/>
                <w:szCs w:val="21"/>
              </w:rPr>
              <w:t>SS</w:t>
            </w:r>
            <w:r w:rsidRPr="00923157">
              <w:rPr>
                <w:rFonts w:eastAsiaTheme="minorEastAsia"/>
                <w:szCs w:val="21"/>
              </w:rPr>
              <w:t>、氨氮</w:t>
            </w:r>
          </w:p>
        </w:tc>
        <w:tc>
          <w:tcPr>
            <w:tcW w:w="1065" w:type="pct"/>
            <w:vAlign w:val="center"/>
          </w:tcPr>
          <w:p w:rsidR="00D26B84" w:rsidRPr="00923157" w:rsidRDefault="00D26B84" w:rsidP="00D26B84">
            <w:pPr>
              <w:jc w:val="center"/>
              <w:rPr>
                <w:rFonts w:eastAsiaTheme="minorEastAsia"/>
                <w:szCs w:val="21"/>
              </w:rPr>
            </w:pPr>
            <w:r w:rsidRPr="00923157">
              <w:rPr>
                <w:rFonts w:eastAsiaTheme="minorEastAsia"/>
                <w:szCs w:val="21"/>
              </w:rPr>
              <w:t>经过单独消毒预处理，排入废水处理站</w:t>
            </w:r>
          </w:p>
        </w:tc>
        <w:tc>
          <w:tcPr>
            <w:tcW w:w="973" w:type="pct"/>
            <w:vMerge/>
            <w:vAlign w:val="center"/>
          </w:tcPr>
          <w:p w:rsidR="00D26B84" w:rsidRPr="00923157" w:rsidRDefault="00D26B84" w:rsidP="00D26B84">
            <w:pPr>
              <w:jc w:val="center"/>
              <w:rPr>
                <w:rFonts w:eastAsiaTheme="minorEastAsia"/>
                <w:szCs w:val="21"/>
              </w:rPr>
            </w:pPr>
          </w:p>
        </w:tc>
      </w:tr>
      <w:tr w:rsidR="00923157" w:rsidRPr="00923157" w:rsidTr="0047474E">
        <w:tc>
          <w:tcPr>
            <w:tcW w:w="348" w:type="pct"/>
            <w:vMerge w:val="restart"/>
            <w:vAlign w:val="center"/>
          </w:tcPr>
          <w:p w:rsidR="00D26B84" w:rsidRPr="00923157" w:rsidRDefault="00D26B84" w:rsidP="00D26B84">
            <w:pPr>
              <w:jc w:val="center"/>
              <w:rPr>
                <w:rFonts w:eastAsiaTheme="minorEastAsia"/>
                <w:szCs w:val="21"/>
              </w:rPr>
            </w:pPr>
            <w:r w:rsidRPr="00923157">
              <w:rPr>
                <w:rFonts w:eastAsiaTheme="minorEastAsia"/>
                <w:szCs w:val="21"/>
              </w:rPr>
              <w:t>普通医疗废水</w:t>
            </w:r>
          </w:p>
        </w:tc>
        <w:tc>
          <w:tcPr>
            <w:tcW w:w="673" w:type="pct"/>
            <w:vAlign w:val="center"/>
          </w:tcPr>
          <w:p w:rsidR="00D26B84" w:rsidRPr="00923157" w:rsidRDefault="00D26B84" w:rsidP="00C10BBF">
            <w:pPr>
              <w:widowControl/>
              <w:jc w:val="center"/>
              <w:rPr>
                <w:rFonts w:eastAsiaTheme="minorEastAsia"/>
                <w:szCs w:val="21"/>
              </w:rPr>
            </w:pPr>
            <w:r w:rsidRPr="00923157">
              <w:rPr>
                <w:rFonts w:eastAsiaTheme="minorEastAsia"/>
                <w:szCs w:val="21"/>
              </w:rPr>
              <w:t>医院住院部综合废水</w:t>
            </w:r>
          </w:p>
        </w:tc>
        <w:tc>
          <w:tcPr>
            <w:tcW w:w="520" w:type="pct"/>
            <w:vAlign w:val="center"/>
          </w:tcPr>
          <w:p w:rsidR="00D26B84" w:rsidRPr="00923157" w:rsidRDefault="00D26B84" w:rsidP="00D26B84">
            <w:pPr>
              <w:jc w:val="center"/>
              <w:rPr>
                <w:rFonts w:eastAsiaTheme="minorEastAsia"/>
                <w:szCs w:val="21"/>
              </w:rPr>
            </w:pPr>
            <w:r w:rsidRPr="00923157">
              <w:rPr>
                <w:rFonts w:eastAsiaTheme="minorEastAsia"/>
                <w:szCs w:val="21"/>
              </w:rPr>
              <w:t>612</w:t>
            </w:r>
          </w:p>
        </w:tc>
        <w:tc>
          <w:tcPr>
            <w:tcW w:w="672" w:type="pct"/>
            <w:vAlign w:val="center"/>
          </w:tcPr>
          <w:p w:rsidR="00D26B84" w:rsidRPr="00923157" w:rsidRDefault="00D26B84" w:rsidP="00D26B84">
            <w:pPr>
              <w:jc w:val="center"/>
              <w:rPr>
                <w:rFonts w:eastAsiaTheme="minorEastAsia"/>
                <w:szCs w:val="21"/>
              </w:rPr>
            </w:pPr>
            <w:r w:rsidRPr="00923157">
              <w:rPr>
                <w:rFonts w:eastAsiaTheme="minorEastAsia"/>
                <w:szCs w:val="21"/>
              </w:rPr>
              <w:t>综合废水</w:t>
            </w:r>
          </w:p>
        </w:tc>
        <w:tc>
          <w:tcPr>
            <w:tcW w:w="749" w:type="pct"/>
            <w:vAlign w:val="center"/>
          </w:tcPr>
          <w:p w:rsidR="00D26B84" w:rsidRPr="00923157" w:rsidRDefault="00D26B84" w:rsidP="00D26B84">
            <w:pPr>
              <w:jc w:val="center"/>
              <w:rPr>
                <w:rFonts w:eastAsiaTheme="minorEastAsia"/>
                <w:szCs w:val="21"/>
              </w:rPr>
            </w:pPr>
            <w:r w:rsidRPr="00923157">
              <w:rPr>
                <w:rFonts w:eastAsiaTheme="minorEastAsia"/>
                <w:szCs w:val="21"/>
              </w:rPr>
              <w:t>COD</w:t>
            </w:r>
            <w:r w:rsidRPr="00923157">
              <w:rPr>
                <w:rFonts w:eastAsiaTheme="minorEastAsia"/>
                <w:szCs w:val="21"/>
              </w:rPr>
              <w:t>、</w:t>
            </w:r>
            <w:r w:rsidRPr="00923157">
              <w:rPr>
                <w:rFonts w:eastAsiaTheme="minorEastAsia"/>
                <w:szCs w:val="21"/>
              </w:rPr>
              <w:t>BOD</w:t>
            </w:r>
            <w:r w:rsidRPr="00923157">
              <w:rPr>
                <w:rFonts w:eastAsiaTheme="minorEastAsia"/>
                <w:szCs w:val="21"/>
                <w:vertAlign w:val="subscript"/>
              </w:rPr>
              <w:t>5</w:t>
            </w:r>
            <w:r w:rsidRPr="00923157">
              <w:rPr>
                <w:rFonts w:eastAsiaTheme="minorEastAsia"/>
                <w:szCs w:val="21"/>
              </w:rPr>
              <w:t>、</w:t>
            </w:r>
            <w:r w:rsidRPr="00923157">
              <w:rPr>
                <w:rFonts w:eastAsiaTheme="minorEastAsia"/>
                <w:szCs w:val="21"/>
              </w:rPr>
              <w:t>SS</w:t>
            </w:r>
            <w:r w:rsidRPr="00923157">
              <w:rPr>
                <w:rFonts w:eastAsiaTheme="minorEastAsia"/>
                <w:szCs w:val="21"/>
              </w:rPr>
              <w:t>、氨氮</w:t>
            </w:r>
          </w:p>
        </w:tc>
        <w:tc>
          <w:tcPr>
            <w:tcW w:w="1065" w:type="pct"/>
            <w:vAlign w:val="center"/>
          </w:tcPr>
          <w:p w:rsidR="00D26B84" w:rsidRPr="00923157" w:rsidRDefault="00D26B84" w:rsidP="00D26B84">
            <w:pPr>
              <w:jc w:val="center"/>
              <w:rPr>
                <w:rFonts w:eastAsiaTheme="minorEastAsia"/>
                <w:szCs w:val="21"/>
              </w:rPr>
            </w:pPr>
            <w:r w:rsidRPr="00923157">
              <w:rPr>
                <w:rFonts w:eastAsiaTheme="minorEastAsia"/>
                <w:szCs w:val="21"/>
              </w:rPr>
              <w:t>化粪池处理后进入废水处理站</w:t>
            </w:r>
          </w:p>
        </w:tc>
        <w:tc>
          <w:tcPr>
            <w:tcW w:w="973" w:type="pct"/>
            <w:vMerge/>
            <w:vAlign w:val="center"/>
          </w:tcPr>
          <w:p w:rsidR="00D26B84" w:rsidRPr="00923157" w:rsidRDefault="00D26B84" w:rsidP="00D26B84">
            <w:pPr>
              <w:jc w:val="center"/>
              <w:rPr>
                <w:rFonts w:eastAsiaTheme="minorEastAsia"/>
                <w:szCs w:val="21"/>
              </w:rPr>
            </w:pPr>
          </w:p>
        </w:tc>
      </w:tr>
      <w:tr w:rsidR="00923157" w:rsidRPr="00923157" w:rsidTr="0047474E">
        <w:tc>
          <w:tcPr>
            <w:tcW w:w="348" w:type="pct"/>
            <w:vMerge/>
            <w:vAlign w:val="center"/>
          </w:tcPr>
          <w:p w:rsidR="00D26B84" w:rsidRPr="00923157" w:rsidRDefault="00D26B84" w:rsidP="00D26B84">
            <w:pPr>
              <w:jc w:val="center"/>
              <w:rPr>
                <w:rFonts w:eastAsiaTheme="minorEastAsia"/>
                <w:szCs w:val="21"/>
              </w:rPr>
            </w:pPr>
          </w:p>
        </w:tc>
        <w:tc>
          <w:tcPr>
            <w:tcW w:w="673" w:type="pct"/>
            <w:vAlign w:val="center"/>
          </w:tcPr>
          <w:p w:rsidR="00D26B84" w:rsidRPr="00923157" w:rsidRDefault="00D26B84" w:rsidP="00C10BBF">
            <w:pPr>
              <w:widowControl/>
              <w:jc w:val="center"/>
              <w:rPr>
                <w:rFonts w:eastAsiaTheme="minorEastAsia"/>
                <w:szCs w:val="21"/>
              </w:rPr>
            </w:pPr>
            <w:r w:rsidRPr="00923157">
              <w:rPr>
                <w:rFonts w:eastAsiaTheme="minorEastAsia"/>
                <w:szCs w:val="21"/>
              </w:rPr>
              <w:t>医务人员废水</w:t>
            </w:r>
          </w:p>
        </w:tc>
        <w:tc>
          <w:tcPr>
            <w:tcW w:w="520" w:type="pct"/>
            <w:vAlign w:val="center"/>
          </w:tcPr>
          <w:p w:rsidR="00D26B84" w:rsidRPr="00923157" w:rsidRDefault="00D26B84" w:rsidP="00D26B84">
            <w:pPr>
              <w:jc w:val="center"/>
              <w:rPr>
                <w:rFonts w:eastAsiaTheme="minorEastAsia"/>
                <w:szCs w:val="21"/>
              </w:rPr>
            </w:pPr>
            <w:r w:rsidRPr="00923157">
              <w:rPr>
                <w:rFonts w:eastAsiaTheme="minorEastAsia"/>
                <w:szCs w:val="21"/>
              </w:rPr>
              <w:t>126.225</w:t>
            </w:r>
          </w:p>
        </w:tc>
        <w:tc>
          <w:tcPr>
            <w:tcW w:w="672" w:type="pct"/>
            <w:vAlign w:val="center"/>
          </w:tcPr>
          <w:p w:rsidR="00D26B84" w:rsidRPr="00923157" w:rsidRDefault="00D26B84" w:rsidP="00C10BBF">
            <w:pPr>
              <w:jc w:val="center"/>
              <w:rPr>
                <w:rFonts w:eastAsiaTheme="minorEastAsia"/>
                <w:szCs w:val="21"/>
              </w:rPr>
            </w:pPr>
            <w:r w:rsidRPr="00923157">
              <w:rPr>
                <w:rFonts w:eastAsiaTheme="minorEastAsia"/>
                <w:szCs w:val="21"/>
              </w:rPr>
              <w:t>综合废水</w:t>
            </w:r>
          </w:p>
        </w:tc>
        <w:tc>
          <w:tcPr>
            <w:tcW w:w="749" w:type="pct"/>
            <w:vAlign w:val="center"/>
          </w:tcPr>
          <w:p w:rsidR="00D26B84" w:rsidRPr="00923157" w:rsidRDefault="00D26B84" w:rsidP="00C10BBF">
            <w:pPr>
              <w:jc w:val="center"/>
              <w:rPr>
                <w:rFonts w:eastAsiaTheme="minorEastAsia"/>
                <w:szCs w:val="21"/>
              </w:rPr>
            </w:pPr>
            <w:r w:rsidRPr="00923157">
              <w:rPr>
                <w:rFonts w:eastAsiaTheme="minorEastAsia"/>
                <w:szCs w:val="21"/>
              </w:rPr>
              <w:t>COD</w:t>
            </w:r>
            <w:r w:rsidRPr="00923157">
              <w:rPr>
                <w:rFonts w:eastAsiaTheme="minorEastAsia"/>
                <w:szCs w:val="21"/>
              </w:rPr>
              <w:t>、</w:t>
            </w:r>
            <w:r w:rsidRPr="00923157">
              <w:rPr>
                <w:rFonts w:eastAsiaTheme="minorEastAsia"/>
                <w:szCs w:val="21"/>
              </w:rPr>
              <w:t>BOD</w:t>
            </w:r>
            <w:r w:rsidRPr="00923157">
              <w:rPr>
                <w:rFonts w:eastAsiaTheme="minorEastAsia"/>
                <w:szCs w:val="21"/>
                <w:vertAlign w:val="subscript"/>
              </w:rPr>
              <w:t>5</w:t>
            </w:r>
            <w:r w:rsidRPr="00923157">
              <w:rPr>
                <w:rFonts w:eastAsiaTheme="minorEastAsia"/>
                <w:szCs w:val="21"/>
              </w:rPr>
              <w:t>、</w:t>
            </w:r>
            <w:r w:rsidRPr="00923157">
              <w:rPr>
                <w:rFonts w:eastAsiaTheme="minorEastAsia"/>
                <w:szCs w:val="21"/>
              </w:rPr>
              <w:t>SS</w:t>
            </w:r>
            <w:r w:rsidRPr="00923157">
              <w:rPr>
                <w:rFonts w:eastAsiaTheme="minorEastAsia"/>
                <w:szCs w:val="21"/>
              </w:rPr>
              <w:t>、氨氮</w:t>
            </w:r>
          </w:p>
        </w:tc>
        <w:tc>
          <w:tcPr>
            <w:tcW w:w="1065" w:type="pct"/>
            <w:vAlign w:val="center"/>
          </w:tcPr>
          <w:p w:rsidR="00D26B84" w:rsidRPr="00923157" w:rsidRDefault="00D26B84" w:rsidP="00D26B84">
            <w:pPr>
              <w:jc w:val="center"/>
              <w:rPr>
                <w:rFonts w:eastAsiaTheme="minorEastAsia"/>
                <w:szCs w:val="21"/>
              </w:rPr>
            </w:pPr>
            <w:r w:rsidRPr="00923157">
              <w:rPr>
                <w:rFonts w:eastAsiaTheme="minorEastAsia"/>
                <w:szCs w:val="21"/>
              </w:rPr>
              <w:t>化粪池处理后进入废水处理站</w:t>
            </w:r>
          </w:p>
        </w:tc>
        <w:tc>
          <w:tcPr>
            <w:tcW w:w="973" w:type="pct"/>
            <w:vMerge/>
            <w:vAlign w:val="center"/>
          </w:tcPr>
          <w:p w:rsidR="00D26B84" w:rsidRPr="00923157" w:rsidRDefault="00D26B84" w:rsidP="00D26B84">
            <w:pPr>
              <w:jc w:val="center"/>
              <w:rPr>
                <w:rFonts w:eastAsiaTheme="minorEastAsia"/>
                <w:szCs w:val="21"/>
              </w:rPr>
            </w:pPr>
          </w:p>
        </w:tc>
      </w:tr>
      <w:tr w:rsidR="00923157" w:rsidRPr="00923157" w:rsidTr="0047474E">
        <w:tc>
          <w:tcPr>
            <w:tcW w:w="348" w:type="pct"/>
            <w:vMerge/>
            <w:vAlign w:val="center"/>
          </w:tcPr>
          <w:p w:rsidR="00D26B84" w:rsidRPr="00923157" w:rsidRDefault="00D26B84" w:rsidP="00D26B84">
            <w:pPr>
              <w:jc w:val="center"/>
              <w:rPr>
                <w:rFonts w:eastAsiaTheme="minorEastAsia"/>
                <w:szCs w:val="21"/>
              </w:rPr>
            </w:pPr>
          </w:p>
        </w:tc>
        <w:tc>
          <w:tcPr>
            <w:tcW w:w="673" w:type="pct"/>
            <w:vAlign w:val="center"/>
          </w:tcPr>
          <w:p w:rsidR="00D26B84" w:rsidRPr="00923157" w:rsidRDefault="00D26B84" w:rsidP="00D26B84">
            <w:pPr>
              <w:widowControl/>
              <w:jc w:val="center"/>
              <w:rPr>
                <w:rFonts w:eastAsiaTheme="minorEastAsia"/>
                <w:szCs w:val="21"/>
              </w:rPr>
            </w:pPr>
            <w:r w:rsidRPr="00923157">
              <w:rPr>
                <w:rFonts w:eastAsiaTheme="minorEastAsia"/>
                <w:szCs w:val="21"/>
              </w:rPr>
              <w:t>医院门诊急诊废水</w:t>
            </w:r>
          </w:p>
        </w:tc>
        <w:tc>
          <w:tcPr>
            <w:tcW w:w="520" w:type="pct"/>
            <w:vAlign w:val="center"/>
          </w:tcPr>
          <w:p w:rsidR="00D26B84" w:rsidRPr="00923157" w:rsidRDefault="00D26B84" w:rsidP="00D26B84">
            <w:pPr>
              <w:jc w:val="center"/>
              <w:rPr>
                <w:rFonts w:eastAsiaTheme="minorEastAsia"/>
                <w:szCs w:val="21"/>
              </w:rPr>
            </w:pPr>
            <w:r w:rsidRPr="00923157">
              <w:rPr>
                <w:rFonts w:eastAsiaTheme="minorEastAsia"/>
                <w:szCs w:val="21"/>
              </w:rPr>
              <w:t>10.48</w:t>
            </w:r>
          </w:p>
        </w:tc>
        <w:tc>
          <w:tcPr>
            <w:tcW w:w="672" w:type="pct"/>
            <w:vAlign w:val="center"/>
          </w:tcPr>
          <w:p w:rsidR="00D26B84" w:rsidRPr="00923157" w:rsidRDefault="00D26B84" w:rsidP="00D26B84">
            <w:pPr>
              <w:widowControl/>
              <w:jc w:val="center"/>
              <w:rPr>
                <w:rFonts w:eastAsiaTheme="minorEastAsia"/>
                <w:szCs w:val="21"/>
              </w:rPr>
            </w:pPr>
            <w:r w:rsidRPr="00923157">
              <w:rPr>
                <w:rFonts w:eastAsiaTheme="minorEastAsia"/>
                <w:szCs w:val="21"/>
              </w:rPr>
              <w:t>医疗废水</w:t>
            </w:r>
          </w:p>
        </w:tc>
        <w:tc>
          <w:tcPr>
            <w:tcW w:w="749" w:type="pct"/>
            <w:vAlign w:val="center"/>
          </w:tcPr>
          <w:p w:rsidR="00D26B84" w:rsidRPr="00923157" w:rsidRDefault="00D26B84" w:rsidP="00D26B84">
            <w:pPr>
              <w:jc w:val="center"/>
              <w:rPr>
                <w:rFonts w:eastAsiaTheme="minorEastAsia"/>
                <w:szCs w:val="21"/>
              </w:rPr>
            </w:pPr>
            <w:r w:rsidRPr="00923157">
              <w:rPr>
                <w:rFonts w:eastAsiaTheme="minorEastAsia"/>
                <w:szCs w:val="21"/>
              </w:rPr>
              <w:t>COD</w:t>
            </w:r>
            <w:r w:rsidRPr="00923157">
              <w:rPr>
                <w:rFonts w:eastAsiaTheme="minorEastAsia"/>
                <w:szCs w:val="21"/>
              </w:rPr>
              <w:t>、</w:t>
            </w:r>
            <w:r w:rsidRPr="00923157">
              <w:rPr>
                <w:rFonts w:eastAsiaTheme="minorEastAsia"/>
                <w:szCs w:val="21"/>
              </w:rPr>
              <w:t>BOD</w:t>
            </w:r>
            <w:r w:rsidRPr="00923157">
              <w:rPr>
                <w:rFonts w:eastAsiaTheme="minorEastAsia"/>
                <w:szCs w:val="21"/>
                <w:vertAlign w:val="subscript"/>
              </w:rPr>
              <w:t>5</w:t>
            </w:r>
            <w:r w:rsidRPr="00923157">
              <w:rPr>
                <w:rFonts w:eastAsiaTheme="minorEastAsia"/>
                <w:szCs w:val="21"/>
              </w:rPr>
              <w:t>、</w:t>
            </w:r>
            <w:r w:rsidRPr="00923157">
              <w:rPr>
                <w:rFonts w:eastAsiaTheme="minorEastAsia"/>
                <w:szCs w:val="21"/>
              </w:rPr>
              <w:t>SS</w:t>
            </w:r>
            <w:r w:rsidRPr="00923157">
              <w:rPr>
                <w:rFonts w:eastAsiaTheme="minorEastAsia"/>
                <w:szCs w:val="21"/>
              </w:rPr>
              <w:t>、氨氮</w:t>
            </w:r>
          </w:p>
        </w:tc>
        <w:tc>
          <w:tcPr>
            <w:tcW w:w="1065" w:type="pct"/>
            <w:vAlign w:val="center"/>
          </w:tcPr>
          <w:p w:rsidR="00D26B84" w:rsidRPr="00923157" w:rsidRDefault="00D26B84" w:rsidP="00D26B84">
            <w:pPr>
              <w:jc w:val="center"/>
              <w:rPr>
                <w:rFonts w:eastAsiaTheme="minorEastAsia"/>
                <w:szCs w:val="21"/>
              </w:rPr>
            </w:pPr>
            <w:r w:rsidRPr="00923157">
              <w:rPr>
                <w:rFonts w:eastAsiaTheme="minorEastAsia"/>
                <w:szCs w:val="21"/>
              </w:rPr>
              <w:t>化粪池处理后进入废水处理站</w:t>
            </w:r>
          </w:p>
        </w:tc>
        <w:tc>
          <w:tcPr>
            <w:tcW w:w="973" w:type="pct"/>
            <w:vMerge/>
            <w:vAlign w:val="center"/>
          </w:tcPr>
          <w:p w:rsidR="00D26B84" w:rsidRPr="00923157" w:rsidRDefault="00D26B84" w:rsidP="00D26B84">
            <w:pPr>
              <w:jc w:val="center"/>
              <w:rPr>
                <w:rFonts w:eastAsiaTheme="minorEastAsia"/>
                <w:szCs w:val="21"/>
              </w:rPr>
            </w:pPr>
          </w:p>
        </w:tc>
      </w:tr>
      <w:tr w:rsidR="00923157" w:rsidRPr="00923157" w:rsidTr="0047474E">
        <w:tc>
          <w:tcPr>
            <w:tcW w:w="348" w:type="pct"/>
            <w:vMerge/>
            <w:vAlign w:val="center"/>
          </w:tcPr>
          <w:p w:rsidR="00D26B84" w:rsidRPr="00923157" w:rsidRDefault="00D26B84" w:rsidP="00D26B84">
            <w:pPr>
              <w:jc w:val="center"/>
              <w:rPr>
                <w:rFonts w:eastAsiaTheme="minorEastAsia"/>
                <w:szCs w:val="21"/>
              </w:rPr>
            </w:pPr>
          </w:p>
        </w:tc>
        <w:tc>
          <w:tcPr>
            <w:tcW w:w="673" w:type="pct"/>
            <w:vAlign w:val="center"/>
          </w:tcPr>
          <w:p w:rsidR="00D26B84" w:rsidRPr="00923157" w:rsidRDefault="00D26B84" w:rsidP="00D26B84">
            <w:pPr>
              <w:widowControl/>
              <w:jc w:val="center"/>
              <w:rPr>
                <w:rFonts w:eastAsiaTheme="minorEastAsia"/>
                <w:szCs w:val="21"/>
              </w:rPr>
            </w:pPr>
            <w:r w:rsidRPr="00923157">
              <w:rPr>
                <w:rFonts w:eastAsiaTheme="minorEastAsia"/>
                <w:szCs w:val="21"/>
              </w:rPr>
              <w:t>体检中心废水</w:t>
            </w:r>
          </w:p>
        </w:tc>
        <w:tc>
          <w:tcPr>
            <w:tcW w:w="520" w:type="pct"/>
            <w:vAlign w:val="center"/>
          </w:tcPr>
          <w:p w:rsidR="00D26B84" w:rsidRPr="00923157" w:rsidRDefault="00D26B84" w:rsidP="00D26B84">
            <w:pPr>
              <w:jc w:val="center"/>
              <w:rPr>
                <w:rFonts w:eastAsiaTheme="minorEastAsia"/>
                <w:szCs w:val="21"/>
              </w:rPr>
            </w:pPr>
            <w:r w:rsidRPr="00923157">
              <w:rPr>
                <w:rFonts w:eastAsiaTheme="minorEastAsia"/>
                <w:szCs w:val="21"/>
              </w:rPr>
              <w:t>0.70</w:t>
            </w:r>
          </w:p>
        </w:tc>
        <w:tc>
          <w:tcPr>
            <w:tcW w:w="672" w:type="pct"/>
            <w:vAlign w:val="center"/>
          </w:tcPr>
          <w:p w:rsidR="00D26B84" w:rsidRPr="00923157" w:rsidRDefault="00D26B84" w:rsidP="00D26B84">
            <w:pPr>
              <w:widowControl/>
              <w:jc w:val="center"/>
              <w:rPr>
                <w:rFonts w:eastAsiaTheme="minorEastAsia"/>
                <w:szCs w:val="21"/>
              </w:rPr>
            </w:pPr>
            <w:r w:rsidRPr="00923157">
              <w:rPr>
                <w:rFonts w:eastAsiaTheme="minorEastAsia"/>
                <w:szCs w:val="21"/>
              </w:rPr>
              <w:t>医疗废水</w:t>
            </w:r>
          </w:p>
        </w:tc>
        <w:tc>
          <w:tcPr>
            <w:tcW w:w="749" w:type="pct"/>
            <w:vAlign w:val="center"/>
          </w:tcPr>
          <w:p w:rsidR="00D26B84" w:rsidRPr="00923157" w:rsidRDefault="00D26B84" w:rsidP="00D26B84">
            <w:pPr>
              <w:jc w:val="center"/>
              <w:rPr>
                <w:rFonts w:eastAsiaTheme="minorEastAsia"/>
                <w:szCs w:val="21"/>
              </w:rPr>
            </w:pPr>
            <w:r w:rsidRPr="00923157">
              <w:rPr>
                <w:rFonts w:eastAsiaTheme="minorEastAsia"/>
                <w:szCs w:val="21"/>
              </w:rPr>
              <w:t>COD</w:t>
            </w:r>
            <w:r w:rsidRPr="00923157">
              <w:rPr>
                <w:rFonts w:eastAsiaTheme="minorEastAsia"/>
                <w:szCs w:val="21"/>
              </w:rPr>
              <w:t>、</w:t>
            </w:r>
            <w:r w:rsidRPr="00923157">
              <w:rPr>
                <w:rFonts w:eastAsiaTheme="minorEastAsia"/>
                <w:szCs w:val="21"/>
              </w:rPr>
              <w:t>BOD</w:t>
            </w:r>
            <w:r w:rsidRPr="00923157">
              <w:rPr>
                <w:rFonts w:eastAsiaTheme="minorEastAsia"/>
                <w:szCs w:val="21"/>
                <w:vertAlign w:val="subscript"/>
              </w:rPr>
              <w:t>5</w:t>
            </w:r>
            <w:r w:rsidRPr="00923157">
              <w:rPr>
                <w:rFonts w:eastAsiaTheme="minorEastAsia"/>
                <w:szCs w:val="21"/>
              </w:rPr>
              <w:t>、</w:t>
            </w:r>
            <w:r w:rsidRPr="00923157">
              <w:rPr>
                <w:rFonts w:eastAsiaTheme="minorEastAsia"/>
                <w:szCs w:val="21"/>
              </w:rPr>
              <w:t>SS</w:t>
            </w:r>
            <w:r w:rsidRPr="00923157">
              <w:rPr>
                <w:rFonts w:eastAsiaTheme="minorEastAsia"/>
                <w:szCs w:val="21"/>
              </w:rPr>
              <w:t>、氨氮</w:t>
            </w:r>
          </w:p>
        </w:tc>
        <w:tc>
          <w:tcPr>
            <w:tcW w:w="1065" w:type="pct"/>
            <w:vAlign w:val="center"/>
          </w:tcPr>
          <w:p w:rsidR="00D26B84" w:rsidRPr="00923157" w:rsidRDefault="00D26B84" w:rsidP="00D26B84">
            <w:pPr>
              <w:jc w:val="center"/>
              <w:rPr>
                <w:rFonts w:eastAsiaTheme="minorEastAsia"/>
                <w:szCs w:val="21"/>
              </w:rPr>
            </w:pPr>
            <w:r w:rsidRPr="00923157">
              <w:rPr>
                <w:rFonts w:eastAsiaTheme="minorEastAsia"/>
                <w:szCs w:val="21"/>
              </w:rPr>
              <w:t>化粪池处理后进入废水处理站</w:t>
            </w:r>
          </w:p>
        </w:tc>
        <w:tc>
          <w:tcPr>
            <w:tcW w:w="973" w:type="pct"/>
            <w:vMerge/>
            <w:vAlign w:val="center"/>
          </w:tcPr>
          <w:p w:rsidR="00D26B84" w:rsidRPr="00923157" w:rsidRDefault="00D26B84" w:rsidP="00D26B84">
            <w:pPr>
              <w:jc w:val="center"/>
              <w:rPr>
                <w:rFonts w:eastAsiaTheme="minorEastAsia"/>
                <w:szCs w:val="21"/>
              </w:rPr>
            </w:pPr>
          </w:p>
        </w:tc>
      </w:tr>
      <w:tr w:rsidR="00923157" w:rsidRPr="00923157" w:rsidTr="0047474E">
        <w:tc>
          <w:tcPr>
            <w:tcW w:w="348" w:type="pct"/>
            <w:vMerge/>
            <w:vAlign w:val="center"/>
          </w:tcPr>
          <w:p w:rsidR="00D26B84" w:rsidRPr="00923157" w:rsidRDefault="00D26B84" w:rsidP="00D26B84">
            <w:pPr>
              <w:jc w:val="center"/>
              <w:rPr>
                <w:rFonts w:eastAsiaTheme="minorEastAsia"/>
                <w:szCs w:val="21"/>
              </w:rPr>
            </w:pPr>
          </w:p>
        </w:tc>
        <w:tc>
          <w:tcPr>
            <w:tcW w:w="673" w:type="pct"/>
            <w:vAlign w:val="center"/>
          </w:tcPr>
          <w:p w:rsidR="00D26B84" w:rsidRPr="00923157" w:rsidRDefault="00D26B84" w:rsidP="00D26B84">
            <w:pPr>
              <w:widowControl/>
              <w:jc w:val="center"/>
              <w:rPr>
                <w:rFonts w:eastAsiaTheme="minorEastAsia"/>
                <w:szCs w:val="21"/>
              </w:rPr>
            </w:pPr>
            <w:r w:rsidRPr="00923157">
              <w:rPr>
                <w:rFonts w:eastAsiaTheme="minorEastAsia"/>
                <w:szCs w:val="21"/>
              </w:rPr>
              <w:t>食堂餐饮废水</w:t>
            </w:r>
          </w:p>
        </w:tc>
        <w:tc>
          <w:tcPr>
            <w:tcW w:w="520" w:type="pct"/>
            <w:vAlign w:val="center"/>
          </w:tcPr>
          <w:p w:rsidR="00D26B84" w:rsidRPr="00923157" w:rsidRDefault="00D26B84" w:rsidP="00D26B84">
            <w:pPr>
              <w:jc w:val="center"/>
              <w:rPr>
                <w:rFonts w:eastAsiaTheme="minorEastAsia"/>
                <w:szCs w:val="21"/>
              </w:rPr>
            </w:pPr>
            <w:r w:rsidRPr="00923157">
              <w:rPr>
                <w:rFonts w:eastAsiaTheme="minorEastAsia"/>
                <w:szCs w:val="21"/>
              </w:rPr>
              <w:t>76.5</w:t>
            </w:r>
          </w:p>
        </w:tc>
        <w:tc>
          <w:tcPr>
            <w:tcW w:w="672" w:type="pct"/>
            <w:vAlign w:val="center"/>
          </w:tcPr>
          <w:p w:rsidR="00D26B84" w:rsidRPr="00923157" w:rsidRDefault="00D26B84" w:rsidP="00D26B84">
            <w:pPr>
              <w:widowControl/>
              <w:jc w:val="center"/>
              <w:rPr>
                <w:rFonts w:eastAsiaTheme="minorEastAsia"/>
                <w:szCs w:val="21"/>
              </w:rPr>
            </w:pPr>
            <w:r w:rsidRPr="00923157">
              <w:rPr>
                <w:rFonts w:eastAsiaTheme="minorEastAsia"/>
                <w:szCs w:val="21"/>
              </w:rPr>
              <w:t>餐饮废水</w:t>
            </w:r>
          </w:p>
        </w:tc>
        <w:tc>
          <w:tcPr>
            <w:tcW w:w="749" w:type="pct"/>
            <w:vAlign w:val="center"/>
          </w:tcPr>
          <w:p w:rsidR="00D26B84" w:rsidRPr="00923157" w:rsidRDefault="00D26B84" w:rsidP="00D26B84">
            <w:pPr>
              <w:jc w:val="center"/>
              <w:rPr>
                <w:rFonts w:eastAsiaTheme="minorEastAsia"/>
                <w:szCs w:val="21"/>
              </w:rPr>
            </w:pPr>
            <w:r w:rsidRPr="00923157">
              <w:rPr>
                <w:rFonts w:eastAsiaTheme="minorEastAsia"/>
                <w:szCs w:val="21"/>
              </w:rPr>
              <w:t>动植物油、</w:t>
            </w:r>
            <w:r w:rsidRPr="00923157">
              <w:rPr>
                <w:rFonts w:eastAsiaTheme="minorEastAsia"/>
                <w:szCs w:val="21"/>
              </w:rPr>
              <w:t>COD</w:t>
            </w:r>
            <w:r w:rsidRPr="00923157">
              <w:rPr>
                <w:rFonts w:eastAsiaTheme="minorEastAsia"/>
                <w:szCs w:val="21"/>
              </w:rPr>
              <w:t>、</w:t>
            </w:r>
            <w:r w:rsidRPr="00923157">
              <w:rPr>
                <w:rFonts w:eastAsiaTheme="minorEastAsia"/>
                <w:szCs w:val="21"/>
              </w:rPr>
              <w:t>BOD</w:t>
            </w:r>
            <w:r w:rsidRPr="00923157">
              <w:rPr>
                <w:rFonts w:eastAsiaTheme="minorEastAsia"/>
                <w:szCs w:val="21"/>
                <w:vertAlign w:val="subscript"/>
              </w:rPr>
              <w:t>5</w:t>
            </w:r>
            <w:r w:rsidRPr="00923157">
              <w:rPr>
                <w:rFonts w:eastAsiaTheme="minorEastAsia"/>
                <w:szCs w:val="21"/>
              </w:rPr>
              <w:t>、</w:t>
            </w:r>
            <w:r w:rsidRPr="00923157">
              <w:rPr>
                <w:rFonts w:eastAsiaTheme="minorEastAsia"/>
                <w:szCs w:val="21"/>
              </w:rPr>
              <w:t>SS</w:t>
            </w:r>
            <w:r w:rsidRPr="00923157">
              <w:rPr>
                <w:rFonts w:eastAsiaTheme="minorEastAsia"/>
                <w:szCs w:val="21"/>
              </w:rPr>
              <w:t>、氨氮</w:t>
            </w:r>
          </w:p>
        </w:tc>
        <w:tc>
          <w:tcPr>
            <w:tcW w:w="1065" w:type="pct"/>
            <w:vAlign w:val="center"/>
          </w:tcPr>
          <w:p w:rsidR="00D26B84" w:rsidRPr="00923157" w:rsidRDefault="00D26B84" w:rsidP="00D26B84">
            <w:pPr>
              <w:jc w:val="center"/>
              <w:rPr>
                <w:rFonts w:eastAsiaTheme="minorEastAsia"/>
                <w:szCs w:val="21"/>
              </w:rPr>
            </w:pPr>
            <w:r w:rsidRPr="00923157">
              <w:rPr>
                <w:rFonts w:eastAsiaTheme="minorEastAsia"/>
                <w:szCs w:val="21"/>
              </w:rPr>
              <w:t>经隔油、化粪池处理后，排入废水处理站</w:t>
            </w:r>
          </w:p>
        </w:tc>
        <w:tc>
          <w:tcPr>
            <w:tcW w:w="973" w:type="pct"/>
            <w:vMerge/>
            <w:vAlign w:val="center"/>
          </w:tcPr>
          <w:p w:rsidR="00D26B84" w:rsidRPr="00923157" w:rsidRDefault="00D26B84" w:rsidP="00D26B84">
            <w:pPr>
              <w:jc w:val="center"/>
              <w:rPr>
                <w:rFonts w:eastAsiaTheme="minorEastAsia"/>
                <w:szCs w:val="21"/>
              </w:rPr>
            </w:pPr>
          </w:p>
        </w:tc>
      </w:tr>
      <w:tr w:rsidR="00923157" w:rsidRPr="00923157" w:rsidTr="0047474E">
        <w:tc>
          <w:tcPr>
            <w:tcW w:w="1021" w:type="pct"/>
            <w:gridSpan w:val="2"/>
            <w:vAlign w:val="center"/>
          </w:tcPr>
          <w:p w:rsidR="00D26B84" w:rsidRPr="00923157" w:rsidRDefault="0047474E" w:rsidP="00D26B84">
            <w:pPr>
              <w:widowControl/>
              <w:jc w:val="center"/>
              <w:rPr>
                <w:rFonts w:eastAsiaTheme="minorEastAsia"/>
                <w:szCs w:val="21"/>
              </w:rPr>
            </w:pPr>
            <w:r w:rsidRPr="00923157">
              <w:rPr>
                <w:rFonts w:eastAsiaTheme="minorEastAsia"/>
                <w:szCs w:val="21"/>
              </w:rPr>
              <w:t>合计</w:t>
            </w:r>
          </w:p>
        </w:tc>
        <w:tc>
          <w:tcPr>
            <w:tcW w:w="3006" w:type="pct"/>
            <w:gridSpan w:val="4"/>
            <w:vAlign w:val="center"/>
          </w:tcPr>
          <w:p w:rsidR="00D26B84" w:rsidRPr="00923157" w:rsidRDefault="00D26B84" w:rsidP="00D26B84">
            <w:pPr>
              <w:jc w:val="center"/>
              <w:rPr>
                <w:rFonts w:eastAsiaTheme="minorEastAsia"/>
                <w:szCs w:val="21"/>
              </w:rPr>
            </w:pPr>
            <w:r w:rsidRPr="00923157">
              <w:rPr>
                <w:rFonts w:eastAsiaTheme="minorEastAsia"/>
                <w:szCs w:val="21"/>
              </w:rPr>
              <w:t>887.89</w:t>
            </w:r>
          </w:p>
        </w:tc>
        <w:tc>
          <w:tcPr>
            <w:tcW w:w="973" w:type="pct"/>
            <w:vAlign w:val="center"/>
          </w:tcPr>
          <w:p w:rsidR="00D26B84" w:rsidRPr="00923157" w:rsidRDefault="00D26B84" w:rsidP="00D26B84">
            <w:pPr>
              <w:jc w:val="center"/>
              <w:rPr>
                <w:rFonts w:eastAsiaTheme="minorEastAsia"/>
                <w:szCs w:val="21"/>
              </w:rPr>
            </w:pPr>
          </w:p>
        </w:tc>
      </w:tr>
    </w:tbl>
    <w:p w:rsidR="00D26B84" w:rsidRPr="00923157" w:rsidRDefault="0047474E" w:rsidP="0047474E">
      <w:pPr>
        <w:rPr>
          <w:rFonts w:eastAsiaTheme="minorEastAsia"/>
          <w:szCs w:val="21"/>
        </w:rPr>
      </w:pPr>
      <w:r w:rsidRPr="00923157">
        <w:rPr>
          <w:rFonts w:eastAsiaTheme="minorEastAsia"/>
          <w:szCs w:val="21"/>
        </w:rPr>
        <w:t>注：</w:t>
      </w:r>
      <w:r w:rsidRPr="00923157">
        <w:rPr>
          <w:rFonts w:eastAsiaTheme="minorEastAsia"/>
          <w:szCs w:val="21"/>
        </w:rPr>
        <w:t>1</w:t>
      </w:r>
      <w:r w:rsidRPr="00923157">
        <w:rPr>
          <w:rFonts w:eastAsiaTheme="minorEastAsia"/>
          <w:szCs w:val="21"/>
        </w:rPr>
        <w:t>、由于《</w:t>
      </w:r>
      <w:r w:rsidRPr="00923157">
        <w:rPr>
          <w:rFonts w:eastAsiaTheme="minorEastAsia"/>
          <w:szCs w:val="21"/>
        </w:rPr>
        <w:t xml:space="preserve"> </w:t>
      </w:r>
      <w:r w:rsidRPr="00923157">
        <w:rPr>
          <w:rFonts w:eastAsiaTheme="minorEastAsia"/>
          <w:szCs w:val="21"/>
        </w:rPr>
        <w:t>医疗机构水污染物排放标准》（</w:t>
      </w:r>
      <w:r w:rsidRPr="00923157">
        <w:rPr>
          <w:rFonts w:eastAsiaTheme="minorEastAsia"/>
          <w:szCs w:val="21"/>
        </w:rPr>
        <w:t xml:space="preserve">GB18466-2005 </w:t>
      </w:r>
      <w:r w:rsidRPr="00923157">
        <w:rPr>
          <w:rFonts w:eastAsiaTheme="minorEastAsia"/>
          <w:szCs w:val="21"/>
        </w:rPr>
        <w:t>）表</w:t>
      </w:r>
      <w:r w:rsidRPr="00923157">
        <w:rPr>
          <w:rFonts w:eastAsiaTheme="minorEastAsia"/>
          <w:szCs w:val="21"/>
        </w:rPr>
        <w:t xml:space="preserve"> 2  </w:t>
      </w:r>
      <w:r w:rsidRPr="00923157">
        <w:rPr>
          <w:rFonts w:eastAsiaTheme="minorEastAsia"/>
          <w:szCs w:val="21"/>
        </w:rPr>
        <w:t>中的预处理</w:t>
      </w:r>
      <w:r w:rsidRPr="00923157">
        <w:rPr>
          <w:rFonts w:eastAsiaTheme="minorEastAsia"/>
          <w:szCs w:val="21"/>
        </w:rPr>
        <w:t xml:space="preserve"> </w:t>
      </w:r>
      <w:r w:rsidRPr="00923157">
        <w:rPr>
          <w:rFonts w:eastAsiaTheme="minorEastAsia"/>
          <w:szCs w:val="21"/>
        </w:rPr>
        <w:t>标注未对肠道致病菌</w:t>
      </w:r>
      <w:r w:rsidRPr="00923157">
        <w:rPr>
          <w:rFonts w:eastAsiaTheme="minorEastAsia"/>
          <w:szCs w:val="21"/>
        </w:rPr>
        <w:t xml:space="preserve"> </w:t>
      </w:r>
      <w:r w:rsidRPr="00923157">
        <w:rPr>
          <w:rFonts w:eastAsiaTheme="minorEastAsia"/>
          <w:szCs w:val="21"/>
        </w:rPr>
        <w:t>、</w:t>
      </w:r>
      <w:r w:rsidRPr="00923157">
        <w:rPr>
          <w:rFonts w:eastAsiaTheme="minorEastAsia"/>
          <w:szCs w:val="21"/>
        </w:rPr>
        <w:t xml:space="preserve"> </w:t>
      </w:r>
      <w:r w:rsidRPr="00923157">
        <w:rPr>
          <w:rFonts w:eastAsiaTheme="minorEastAsia"/>
          <w:szCs w:val="21"/>
        </w:rPr>
        <w:t>肠道病毒的排放标准提出要求，</w:t>
      </w:r>
      <w:r w:rsidRPr="00923157">
        <w:rPr>
          <w:rFonts w:eastAsiaTheme="minorEastAsia"/>
          <w:szCs w:val="21"/>
        </w:rPr>
        <w:t xml:space="preserve"> </w:t>
      </w:r>
      <w:r w:rsidRPr="00923157">
        <w:rPr>
          <w:rFonts w:eastAsiaTheme="minorEastAsia"/>
          <w:szCs w:val="21"/>
        </w:rPr>
        <w:t>因此</w:t>
      </w:r>
      <w:r w:rsidRPr="00923157">
        <w:rPr>
          <w:rFonts w:eastAsiaTheme="minorEastAsia"/>
          <w:szCs w:val="21"/>
        </w:rPr>
        <w:t xml:space="preserve"> </w:t>
      </w:r>
      <w:r w:rsidRPr="00923157">
        <w:rPr>
          <w:rFonts w:eastAsiaTheme="minorEastAsia"/>
          <w:szCs w:val="21"/>
        </w:rPr>
        <w:t>，</w:t>
      </w:r>
      <w:r w:rsidRPr="00923157">
        <w:rPr>
          <w:rFonts w:eastAsiaTheme="minorEastAsia"/>
          <w:szCs w:val="21"/>
        </w:rPr>
        <w:t xml:space="preserve"> </w:t>
      </w:r>
      <w:r w:rsidRPr="00923157">
        <w:rPr>
          <w:rFonts w:eastAsiaTheme="minorEastAsia"/>
          <w:szCs w:val="21"/>
        </w:rPr>
        <w:t>未对肠道致病菌</w:t>
      </w:r>
      <w:r w:rsidRPr="00923157">
        <w:rPr>
          <w:rFonts w:eastAsiaTheme="minorEastAsia"/>
          <w:szCs w:val="21"/>
        </w:rPr>
        <w:t xml:space="preserve"> </w:t>
      </w:r>
      <w:r w:rsidRPr="00923157">
        <w:rPr>
          <w:rFonts w:eastAsiaTheme="minorEastAsia"/>
          <w:szCs w:val="21"/>
        </w:rPr>
        <w:t>、</w:t>
      </w:r>
      <w:r w:rsidRPr="00923157">
        <w:rPr>
          <w:rFonts w:eastAsiaTheme="minorEastAsia"/>
          <w:szCs w:val="21"/>
        </w:rPr>
        <w:t xml:space="preserve"> </w:t>
      </w:r>
      <w:r w:rsidRPr="00923157">
        <w:rPr>
          <w:rFonts w:eastAsiaTheme="minorEastAsia"/>
          <w:szCs w:val="21"/>
        </w:rPr>
        <w:t>肠道病毒两个指标进行详细的分析，未提出监测要求。</w:t>
      </w:r>
    </w:p>
    <w:p w:rsidR="0047474E" w:rsidRPr="00923157" w:rsidRDefault="0047474E" w:rsidP="0047474E">
      <w:pPr>
        <w:rPr>
          <w:rFonts w:eastAsiaTheme="minorEastAsia"/>
          <w:szCs w:val="21"/>
        </w:rPr>
      </w:pPr>
      <w:r w:rsidRPr="00923157">
        <w:rPr>
          <w:rFonts w:eastAsiaTheme="minorEastAsia"/>
          <w:szCs w:val="21"/>
        </w:rPr>
        <w:t>2</w:t>
      </w:r>
      <w:r w:rsidRPr="00923157">
        <w:rPr>
          <w:rFonts w:eastAsiaTheme="minorEastAsia"/>
          <w:szCs w:val="21"/>
        </w:rPr>
        <w:t>、粪大肠菌群的监测数据为</w:t>
      </w:r>
      <w:r w:rsidRPr="00923157">
        <w:rPr>
          <w:rFonts w:eastAsiaTheme="minorEastAsia"/>
          <w:szCs w:val="21"/>
        </w:rPr>
        <w:t>≥240000MPN/L</w:t>
      </w:r>
      <w:r w:rsidRPr="00923157">
        <w:rPr>
          <w:rFonts w:eastAsiaTheme="minorEastAsia"/>
          <w:szCs w:val="21"/>
        </w:rPr>
        <w:t>，</w:t>
      </w:r>
      <w:proofErr w:type="gramStart"/>
      <w:r w:rsidRPr="00923157">
        <w:rPr>
          <w:rFonts w:eastAsiaTheme="minorEastAsia"/>
          <w:szCs w:val="21"/>
        </w:rPr>
        <w:t>故源强</w:t>
      </w:r>
      <w:proofErr w:type="gramEnd"/>
      <w:r w:rsidRPr="00923157">
        <w:rPr>
          <w:rFonts w:eastAsiaTheme="minorEastAsia"/>
          <w:szCs w:val="21"/>
        </w:rPr>
        <w:t>类别同类医院实测数据。</w:t>
      </w:r>
    </w:p>
    <w:p w:rsidR="00D26B84" w:rsidRPr="00923157" w:rsidRDefault="0047474E" w:rsidP="0047474E">
      <w:pPr>
        <w:spacing w:line="360" w:lineRule="auto"/>
        <w:ind w:firstLineChars="200" w:firstLine="480"/>
        <w:rPr>
          <w:rFonts w:eastAsiaTheme="minorEastAsia"/>
          <w:sz w:val="24"/>
        </w:rPr>
      </w:pPr>
      <w:r w:rsidRPr="00923157">
        <w:rPr>
          <w:rFonts w:eastAsiaTheme="minorEastAsia"/>
          <w:sz w:val="24"/>
        </w:rPr>
        <w:t>项目废水经自建污水处理设施处理（采用调节</w:t>
      </w:r>
      <w:r w:rsidRPr="00923157">
        <w:rPr>
          <w:rFonts w:eastAsiaTheme="minorEastAsia"/>
          <w:sz w:val="24"/>
        </w:rPr>
        <w:t>+</w:t>
      </w:r>
      <w:r w:rsidRPr="00923157">
        <w:rPr>
          <w:rFonts w:eastAsiaTheme="minorEastAsia"/>
          <w:sz w:val="24"/>
        </w:rPr>
        <w:t>水解酸化</w:t>
      </w:r>
      <w:r w:rsidRPr="00923157">
        <w:rPr>
          <w:rFonts w:eastAsiaTheme="minorEastAsia"/>
          <w:sz w:val="24"/>
        </w:rPr>
        <w:t>+</w:t>
      </w:r>
      <w:r w:rsidRPr="00923157">
        <w:rPr>
          <w:rFonts w:eastAsiaTheme="minorEastAsia"/>
          <w:sz w:val="24"/>
        </w:rPr>
        <w:t>生物接触氧化</w:t>
      </w:r>
      <w:r w:rsidRPr="00923157">
        <w:rPr>
          <w:rFonts w:eastAsiaTheme="minorEastAsia"/>
          <w:sz w:val="24"/>
        </w:rPr>
        <w:t>+</w:t>
      </w:r>
      <w:r w:rsidRPr="00923157">
        <w:rPr>
          <w:rFonts w:eastAsiaTheme="minorEastAsia"/>
          <w:sz w:val="24"/>
        </w:rPr>
        <w:t>斜管沉淀池</w:t>
      </w:r>
      <w:r w:rsidRPr="00923157">
        <w:rPr>
          <w:rFonts w:eastAsiaTheme="minorEastAsia"/>
          <w:sz w:val="24"/>
        </w:rPr>
        <w:t>+</w:t>
      </w:r>
      <w:r w:rsidRPr="00923157">
        <w:rPr>
          <w:rFonts w:eastAsiaTheme="minorEastAsia"/>
          <w:sz w:val="24"/>
        </w:rPr>
        <w:t>接触消毒处理工艺）达到《医疗机构水污染物排放标准》（</w:t>
      </w:r>
      <w:r w:rsidRPr="00923157">
        <w:rPr>
          <w:rFonts w:eastAsiaTheme="minorEastAsia"/>
          <w:sz w:val="24"/>
        </w:rPr>
        <w:t>GB18466-2005</w:t>
      </w:r>
      <w:r w:rsidRPr="00923157">
        <w:rPr>
          <w:rFonts w:eastAsiaTheme="minorEastAsia"/>
          <w:sz w:val="24"/>
        </w:rPr>
        <w:t>）表</w:t>
      </w:r>
      <w:r w:rsidRPr="00923157">
        <w:rPr>
          <w:rFonts w:eastAsiaTheme="minorEastAsia"/>
          <w:sz w:val="24"/>
        </w:rPr>
        <w:t xml:space="preserve">2 </w:t>
      </w:r>
      <w:r w:rsidRPr="00923157">
        <w:rPr>
          <w:rFonts w:eastAsiaTheme="minorEastAsia"/>
          <w:sz w:val="24"/>
        </w:rPr>
        <w:t>中的预处理标准后，排入沿江大道市政污水管网，出水水质可满足《医疗机构水污染物排放标准》（</w:t>
      </w:r>
      <w:r w:rsidRPr="00923157">
        <w:rPr>
          <w:rFonts w:eastAsiaTheme="minorEastAsia"/>
          <w:sz w:val="24"/>
        </w:rPr>
        <w:t>GB18466-2005</w:t>
      </w:r>
      <w:r w:rsidRPr="00923157">
        <w:rPr>
          <w:rFonts w:eastAsiaTheme="minorEastAsia"/>
          <w:sz w:val="24"/>
        </w:rPr>
        <w:t>）表</w:t>
      </w:r>
      <w:r w:rsidRPr="00923157">
        <w:rPr>
          <w:rFonts w:eastAsiaTheme="minorEastAsia"/>
          <w:sz w:val="24"/>
        </w:rPr>
        <w:t xml:space="preserve"> 2 </w:t>
      </w:r>
      <w:r w:rsidRPr="00923157">
        <w:rPr>
          <w:rFonts w:eastAsiaTheme="minorEastAsia"/>
          <w:sz w:val="24"/>
        </w:rPr>
        <w:t>中的预处理的要求，各污染物排放浓度</w:t>
      </w:r>
      <w:r w:rsidRPr="00923157">
        <w:rPr>
          <w:rFonts w:eastAsiaTheme="minorEastAsia"/>
          <w:sz w:val="24"/>
        </w:rPr>
        <w:t xml:space="preserve"> COD≤250mg/L</w:t>
      </w:r>
      <w:r w:rsidRPr="00923157">
        <w:rPr>
          <w:rFonts w:eastAsiaTheme="minorEastAsia"/>
          <w:sz w:val="24"/>
        </w:rPr>
        <w:t>、</w:t>
      </w:r>
      <w:r w:rsidRPr="00923157">
        <w:rPr>
          <w:rFonts w:eastAsiaTheme="minorEastAsia"/>
          <w:sz w:val="24"/>
        </w:rPr>
        <w:t>SS≤60mg/L</w:t>
      </w:r>
      <w:r w:rsidRPr="00923157">
        <w:rPr>
          <w:rFonts w:eastAsiaTheme="minorEastAsia"/>
          <w:sz w:val="24"/>
        </w:rPr>
        <w:t>、</w:t>
      </w:r>
      <w:r w:rsidRPr="00923157">
        <w:rPr>
          <w:rFonts w:eastAsiaTheme="minorEastAsia"/>
          <w:sz w:val="24"/>
        </w:rPr>
        <w:t>BOD</w:t>
      </w:r>
      <w:r w:rsidRPr="00923157">
        <w:rPr>
          <w:rFonts w:eastAsiaTheme="minorEastAsia"/>
          <w:sz w:val="24"/>
          <w:vertAlign w:val="subscript"/>
        </w:rPr>
        <w:t>5</w:t>
      </w:r>
      <w:r w:rsidRPr="00923157">
        <w:rPr>
          <w:rFonts w:eastAsiaTheme="minorEastAsia"/>
          <w:sz w:val="24"/>
        </w:rPr>
        <w:t>≤100mg/L</w:t>
      </w:r>
      <w:r w:rsidRPr="00923157">
        <w:rPr>
          <w:rFonts w:eastAsiaTheme="minorEastAsia"/>
          <w:sz w:val="24"/>
        </w:rPr>
        <w:t>、粪大肠菌群数</w:t>
      </w:r>
      <w:r w:rsidRPr="00923157">
        <w:rPr>
          <w:rFonts w:eastAsiaTheme="minorEastAsia"/>
          <w:sz w:val="24"/>
        </w:rPr>
        <w:t>≤5000MPN/L</w:t>
      </w:r>
      <w:r w:rsidRPr="00923157">
        <w:rPr>
          <w:rFonts w:eastAsiaTheme="minorEastAsia"/>
          <w:sz w:val="24"/>
        </w:rPr>
        <w:t>。</w:t>
      </w:r>
    </w:p>
    <w:p w:rsidR="0047474E" w:rsidRPr="00923157" w:rsidRDefault="00DD1CC5" w:rsidP="00DD1CC5">
      <w:pPr>
        <w:pStyle w:val="3"/>
        <w:spacing w:before="0" w:after="0" w:line="360" w:lineRule="auto"/>
        <w:rPr>
          <w:rFonts w:eastAsiaTheme="minorEastAsia"/>
          <w:kern w:val="0"/>
          <w:sz w:val="24"/>
        </w:rPr>
      </w:pPr>
      <w:r w:rsidRPr="00923157">
        <w:rPr>
          <w:rFonts w:eastAsiaTheme="minorEastAsia"/>
          <w:kern w:val="0"/>
          <w:sz w:val="24"/>
        </w:rPr>
        <w:t xml:space="preserve">4.6.4 </w:t>
      </w:r>
      <w:r w:rsidR="0047474E" w:rsidRPr="00923157">
        <w:rPr>
          <w:rFonts w:eastAsiaTheme="minorEastAsia"/>
          <w:kern w:val="0"/>
          <w:sz w:val="24"/>
        </w:rPr>
        <w:t>营运期噪声污染源分析</w:t>
      </w:r>
    </w:p>
    <w:p w:rsidR="0047474E" w:rsidRPr="00923157" w:rsidRDefault="0047474E" w:rsidP="0047474E">
      <w:pPr>
        <w:spacing w:line="360" w:lineRule="auto"/>
        <w:ind w:firstLineChars="200" w:firstLine="480"/>
        <w:rPr>
          <w:rFonts w:eastAsiaTheme="minorEastAsia"/>
          <w:sz w:val="24"/>
        </w:rPr>
      </w:pPr>
      <w:r w:rsidRPr="00923157">
        <w:rPr>
          <w:rFonts w:eastAsiaTheme="minorEastAsia"/>
          <w:sz w:val="24"/>
        </w:rPr>
        <w:t>项目噪声主要来自生活给水泵、空调制冷机组、锅炉、风机、冷却塔</w:t>
      </w:r>
      <w:r w:rsidR="002D2C4D" w:rsidRPr="00923157">
        <w:rPr>
          <w:rFonts w:eastAsiaTheme="minorEastAsia" w:hint="eastAsia"/>
          <w:sz w:val="24"/>
        </w:rPr>
        <w:t>、</w:t>
      </w:r>
      <w:r w:rsidR="002D2C4D" w:rsidRPr="00923157">
        <w:rPr>
          <w:rFonts w:eastAsiaTheme="minorEastAsia"/>
          <w:sz w:val="24"/>
        </w:rPr>
        <w:t>备用柴油发电机</w:t>
      </w:r>
      <w:r w:rsidRPr="00923157">
        <w:rPr>
          <w:rFonts w:eastAsiaTheme="minorEastAsia"/>
          <w:sz w:val="24"/>
        </w:rPr>
        <w:t>等运行噪声，针对上述主要声源，工程拟选用低噪声设备，同时对不同设备采取减震基础、密闭隔声、吸声和消声处理措施，主要噪声</w:t>
      </w:r>
      <w:proofErr w:type="gramStart"/>
      <w:r w:rsidRPr="00923157">
        <w:rPr>
          <w:rFonts w:eastAsiaTheme="minorEastAsia"/>
          <w:sz w:val="24"/>
        </w:rPr>
        <w:t>源及其</w:t>
      </w:r>
      <w:proofErr w:type="gramEnd"/>
      <w:r w:rsidRPr="00923157">
        <w:rPr>
          <w:rFonts w:eastAsiaTheme="minorEastAsia"/>
          <w:sz w:val="24"/>
        </w:rPr>
        <w:t>治理措施见下表。</w:t>
      </w:r>
    </w:p>
    <w:p w:rsidR="00B9022B" w:rsidRPr="00923157" w:rsidRDefault="00B9022B" w:rsidP="00B9022B">
      <w:pPr>
        <w:jc w:val="left"/>
        <w:rPr>
          <w:rFonts w:eastAsiaTheme="minorEastAsia"/>
          <w:b/>
          <w:szCs w:val="21"/>
        </w:rPr>
      </w:pPr>
      <w:r w:rsidRPr="00923157">
        <w:rPr>
          <w:rFonts w:eastAsiaTheme="minorEastAsia"/>
          <w:b/>
          <w:szCs w:val="21"/>
        </w:rPr>
        <w:t>表</w:t>
      </w:r>
      <w:r w:rsidR="0011434C" w:rsidRPr="00923157">
        <w:rPr>
          <w:rFonts w:eastAsiaTheme="minorEastAsia"/>
          <w:b/>
          <w:szCs w:val="21"/>
        </w:rPr>
        <w:t>4.6-</w:t>
      </w:r>
      <w:r w:rsidR="00F62D38" w:rsidRPr="00923157">
        <w:rPr>
          <w:rFonts w:eastAsiaTheme="minorEastAsia" w:hint="eastAsia"/>
          <w:b/>
          <w:szCs w:val="21"/>
        </w:rPr>
        <w:t>6</w:t>
      </w:r>
      <w:r w:rsidRPr="00923157">
        <w:rPr>
          <w:rFonts w:eastAsiaTheme="minorEastAsia"/>
          <w:b/>
          <w:szCs w:val="21"/>
        </w:rPr>
        <w:t xml:space="preserve">                   </w:t>
      </w:r>
      <w:r w:rsidRPr="00923157">
        <w:rPr>
          <w:rFonts w:eastAsiaTheme="minorEastAsia"/>
          <w:b/>
          <w:szCs w:val="21"/>
        </w:rPr>
        <w:t>拟建项目主要设备及其噪声源强</w:t>
      </w:r>
      <w:r w:rsidRPr="00923157">
        <w:rPr>
          <w:rFonts w:eastAsiaTheme="minorEastAsia"/>
          <w:b/>
          <w:szCs w:val="21"/>
        </w:rPr>
        <w:t xml:space="preserve">            </w:t>
      </w:r>
      <w:r w:rsidRPr="00923157">
        <w:rPr>
          <w:rFonts w:eastAsiaTheme="minorEastAsia"/>
          <w:b/>
          <w:szCs w:val="21"/>
        </w:rPr>
        <w:t>单位：</w:t>
      </w:r>
      <w:r w:rsidRPr="00923157">
        <w:rPr>
          <w:rFonts w:eastAsiaTheme="minorEastAsia"/>
          <w:b/>
          <w:szCs w:val="21"/>
        </w:rPr>
        <w:t>dB</w:t>
      </w:r>
      <w:r w:rsidRPr="00923157">
        <w:rPr>
          <w:rFonts w:eastAsiaTheme="minorEastAsia"/>
          <w:b/>
          <w:szCs w:val="21"/>
        </w:rPr>
        <w:t>（</w:t>
      </w:r>
      <w:r w:rsidRPr="00923157">
        <w:rPr>
          <w:rFonts w:eastAsiaTheme="minorEastAsia"/>
          <w:b/>
          <w:szCs w:val="21"/>
        </w:rPr>
        <w:t>A</w:t>
      </w:r>
      <w:r w:rsidRPr="00923157">
        <w:rPr>
          <w:rFonts w:eastAsiaTheme="minorEastAsia"/>
          <w:b/>
          <w:szCs w:val="21"/>
        </w:rPr>
        <w:t>）</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0"/>
        <w:gridCol w:w="2246"/>
        <w:gridCol w:w="1694"/>
        <w:gridCol w:w="1694"/>
        <w:gridCol w:w="2803"/>
      </w:tblGrid>
      <w:tr w:rsidR="00923157" w:rsidRPr="00923157" w:rsidTr="00B9022B">
        <w:tc>
          <w:tcPr>
            <w:tcW w:w="458" w:type="pct"/>
          </w:tcPr>
          <w:p w:rsidR="00B9022B" w:rsidRPr="00923157" w:rsidRDefault="00B9022B" w:rsidP="00B9022B">
            <w:pPr>
              <w:jc w:val="center"/>
              <w:rPr>
                <w:rFonts w:eastAsiaTheme="minorEastAsia"/>
                <w:b/>
                <w:szCs w:val="21"/>
              </w:rPr>
            </w:pPr>
            <w:r w:rsidRPr="00923157">
              <w:rPr>
                <w:rFonts w:eastAsiaTheme="minorEastAsia"/>
                <w:b/>
                <w:szCs w:val="21"/>
              </w:rPr>
              <w:t>序号</w:t>
            </w:r>
          </w:p>
        </w:tc>
        <w:tc>
          <w:tcPr>
            <w:tcW w:w="1209" w:type="pct"/>
          </w:tcPr>
          <w:p w:rsidR="00B9022B" w:rsidRPr="00923157" w:rsidRDefault="00B9022B" w:rsidP="00B9022B">
            <w:pPr>
              <w:jc w:val="center"/>
              <w:rPr>
                <w:rFonts w:eastAsiaTheme="minorEastAsia"/>
                <w:b/>
                <w:szCs w:val="21"/>
              </w:rPr>
            </w:pPr>
            <w:r w:rsidRPr="00923157">
              <w:rPr>
                <w:rFonts w:eastAsiaTheme="minorEastAsia"/>
                <w:b/>
                <w:szCs w:val="21"/>
              </w:rPr>
              <w:t>设备名称</w:t>
            </w:r>
          </w:p>
        </w:tc>
        <w:tc>
          <w:tcPr>
            <w:tcW w:w="912" w:type="pct"/>
          </w:tcPr>
          <w:p w:rsidR="00B9022B" w:rsidRPr="00923157" w:rsidRDefault="00B9022B" w:rsidP="00B9022B">
            <w:pPr>
              <w:jc w:val="center"/>
              <w:rPr>
                <w:rFonts w:eastAsiaTheme="minorEastAsia"/>
                <w:b/>
                <w:szCs w:val="21"/>
              </w:rPr>
            </w:pPr>
            <w:r w:rsidRPr="00923157">
              <w:rPr>
                <w:rFonts w:eastAsiaTheme="minorEastAsia"/>
                <w:b/>
                <w:szCs w:val="21"/>
              </w:rPr>
              <w:t>噪声值范围</w:t>
            </w:r>
          </w:p>
        </w:tc>
        <w:tc>
          <w:tcPr>
            <w:tcW w:w="912" w:type="pct"/>
          </w:tcPr>
          <w:p w:rsidR="00B9022B" w:rsidRPr="00923157" w:rsidRDefault="00B9022B" w:rsidP="00B9022B">
            <w:pPr>
              <w:jc w:val="center"/>
              <w:rPr>
                <w:rFonts w:eastAsiaTheme="minorEastAsia"/>
                <w:b/>
                <w:szCs w:val="21"/>
              </w:rPr>
            </w:pPr>
            <w:r w:rsidRPr="00923157">
              <w:rPr>
                <w:rFonts w:eastAsiaTheme="minorEastAsia"/>
                <w:b/>
                <w:szCs w:val="21"/>
              </w:rPr>
              <w:t>数量（台）</w:t>
            </w:r>
          </w:p>
        </w:tc>
        <w:tc>
          <w:tcPr>
            <w:tcW w:w="1509" w:type="pct"/>
          </w:tcPr>
          <w:p w:rsidR="00B9022B" w:rsidRPr="00923157" w:rsidRDefault="00B9022B" w:rsidP="00B9022B">
            <w:pPr>
              <w:jc w:val="center"/>
              <w:rPr>
                <w:rFonts w:eastAsiaTheme="minorEastAsia"/>
                <w:b/>
                <w:szCs w:val="21"/>
              </w:rPr>
            </w:pPr>
            <w:r w:rsidRPr="00923157">
              <w:rPr>
                <w:rFonts w:eastAsiaTheme="minorEastAsia"/>
                <w:b/>
                <w:szCs w:val="21"/>
              </w:rPr>
              <w:t>设备位置</w:t>
            </w:r>
          </w:p>
        </w:tc>
      </w:tr>
      <w:tr w:rsidR="00923157" w:rsidRPr="00923157" w:rsidTr="00B9022B">
        <w:tc>
          <w:tcPr>
            <w:tcW w:w="458" w:type="pct"/>
          </w:tcPr>
          <w:p w:rsidR="00B9022B" w:rsidRPr="00923157" w:rsidRDefault="00B9022B" w:rsidP="00B9022B">
            <w:pPr>
              <w:jc w:val="center"/>
              <w:rPr>
                <w:rFonts w:eastAsiaTheme="minorEastAsia"/>
              </w:rPr>
            </w:pPr>
            <w:r w:rsidRPr="00923157">
              <w:rPr>
                <w:rFonts w:eastAsiaTheme="minorEastAsia"/>
              </w:rPr>
              <w:t>1</w:t>
            </w:r>
          </w:p>
        </w:tc>
        <w:tc>
          <w:tcPr>
            <w:tcW w:w="1209" w:type="pct"/>
          </w:tcPr>
          <w:p w:rsidR="00B9022B" w:rsidRPr="00923157" w:rsidRDefault="00B9022B" w:rsidP="008C6C93">
            <w:pPr>
              <w:jc w:val="center"/>
              <w:rPr>
                <w:rFonts w:eastAsiaTheme="minorEastAsia"/>
              </w:rPr>
            </w:pPr>
            <w:r w:rsidRPr="00923157">
              <w:rPr>
                <w:rFonts w:eastAsiaTheme="minorEastAsia"/>
              </w:rPr>
              <w:t>锅炉</w:t>
            </w:r>
          </w:p>
        </w:tc>
        <w:tc>
          <w:tcPr>
            <w:tcW w:w="912" w:type="pct"/>
          </w:tcPr>
          <w:p w:rsidR="00B9022B" w:rsidRPr="00923157" w:rsidRDefault="00B9022B" w:rsidP="00B9022B">
            <w:pPr>
              <w:jc w:val="center"/>
              <w:rPr>
                <w:rFonts w:eastAsiaTheme="minorEastAsia"/>
                <w:szCs w:val="21"/>
              </w:rPr>
            </w:pPr>
            <w:r w:rsidRPr="00923157">
              <w:rPr>
                <w:rFonts w:eastAsiaTheme="minorEastAsia"/>
                <w:szCs w:val="21"/>
              </w:rPr>
              <w:t>80~85</w:t>
            </w:r>
          </w:p>
        </w:tc>
        <w:tc>
          <w:tcPr>
            <w:tcW w:w="912" w:type="pct"/>
          </w:tcPr>
          <w:p w:rsidR="00B9022B" w:rsidRPr="00923157" w:rsidRDefault="00B9022B" w:rsidP="00B9022B">
            <w:pPr>
              <w:jc w:val="center"/>
              <w:rPr>
                <w:rFonts w:eastAsiaTheme="minorEastAsia"/>
                <w:szCs w:val="21"/>
              </w:rPr>
            </w:pPr>
            <w:r w:rsidRPr="00923157">
              <w:rPr>
                <w:rFonts w:eastAsiaTheme="minorEastAsia"/>
                <w:szCs w:val="21"/>
              </w:rPr>
              <w:t>2</w:t>
            </w:r>
          </w:p>
        </w:tc>
        <w:tc>
          <w:tcPr>
            <w:tcW w:w="1509" w:type="pct"/>
          </w:tcPr>
          <w:p w:rsidR="00B9022B" w:rsidRPr="00923157" w:rsidRDefault="00B9022B" w:rsidP="00B9022B">
            <w:pPr>
              <w:jc w:val="center"/>
              <w:rPr>
                <w:rFonts w:eastAsiaTheme="minorEastAsia"/>
                <w:szCs w:val="21"/>
              </w:rPr>
            </w:pPr>
            <w:r w:rsidRPr="00923157">
              <w:rPr>
                <w:rFonts w:eastAsiaTheme="minorEastAsia"/>
                <w:szCs w:val="21"/>
              </w:rPr>
              <w:t>地下室锅炉房</w:t>
            </w:r>
          </w:p>
        </w:tc>
      </w:tr>
      <w:tr w:rsidR="00923157" w:rsidRPr="00923157" w:rsidTr="00B9022B">
        <w:tc>
          <w:tcPr>
            <w:tcW w:w="458" w:type="pct"/>
          </w:tcPr>
          <w:p w:rsidR="00B9022B" w:rsidRPr="00923157" w:rsidRDefault="00B9022B" w:rsidP="00B9022B">
            <w:pPr>
              <w:jc w:val="center"/>
              <w:rPr>
                <w:rFonts w:eastAsiaTheme="minorEastAsia"/>
              </w:rPr>
            </w:pPr>
            <w:r w:rsidRPr="00923157">
              <w:rPr>
                <w:rFonts w:eastAsiaTheme="minorEastAsia"/>
              </w:rPr>
              <w:t>2</w:t>
            </w:r>
          </w:p>
        </w:tc>
        <w:tc>
          <w:tcPr>
            <w:tcW w:w="1209" w:type="pct"/>
          </w:tcPr>
          <w:p w:rsidR="00B9022B" w:rsidRPr="00923157" w:rsidRDefault="00B9022B" w:rsidP="00B9022B">
            <w:pPr>
              <w:jc w:val="center"/>
              <w:rPr>
                <w:rFonts w:eastAsiaTheme="minorEastAsia"/>
              </w:rPr>
            </w:pPr>
            <w:r w:rsidRPr="00923157">
              <w:rPr>
                <w:rFonts w:eastAsiaTheme="minorEastAsia"/>
              </w:rPr>
              <w:t>备用柴油发电机</w:t>
            </w:r>
          </w:p>
        </w:tc>
        <w:tc>
          <w:tcPr>
            <w:tcW w:w="912" w:type="pct"/>
          </w:tcPr>
          <w:p w:rsidR="00B9022B" w:rsidRPr="00923157" w:rsidRDefault="00B9022B" w:rsidP="00B9022B">
            <w:pPr>
              <w:jc w:val="center"/>
              <w:rPr>
                <w:rFonts w:eastAsiaTheme="minorEastAsia"/>
                <w:szCs w:val="21"/>
              </w:rPr>
            </w:pPr>
            <w:r w:rsidRPr="00923157">
              <w:rPr>
                <w:rFonts w:eastAsiaTheme="minorEastAsia"/>
                <w:szCs w:val="21"/>
              </w:rPr>
              <w:t>90~95</w:t>
            </w:r>
          </w:p>
        </w:tc>
        <w:tc>
          <w:tcPr>
            <w:tcW w:w="912" w:type="pct"/>
          </w:tcPr>
          <w:p w:rsidR="00B9022B" w:rsidRPr="00923157" w:rsidRDefault="00B9022B" w:rsidP="00B9022B">
            <w:pPr>
              <w:jc w:val="center"/>
              <w:rPr>
                <w:rFonts w:eastAsiaTheme="minorEastAsia"/>
                <w:szCs w:val="21"/>
              </w:rPr>
            </w:pPr>
            <w:r w:rsidRPr="00923157">
              <w:rPr>
                <w:rFonts w:eastAsiaTheme="minorEastAsia"/>
                <w:szCs w:val="21"/>
              </w:rPr>
              <w:t>1</w:t>
            </w:r>
          </w:p>
        </w:tc>
        <w:tc>
          <w:tcPr>
            <w:tcW w:w="1509" w:type="pct"/>
          </w:tcPr>
          <w:p w:rsidR="00B9022B" w:rsidRPr="00923157" w:rsidRDefault="00B9022B" w:rsidP="00B9022B">
            <w:pPr>
              <w:jc w:val="center"/>
              <w:rPr>
                <w:rFonts w:eastAsiaTheme="minorEastAsia"/>
                <w:szCs w:val="21"/>
              </w:rPr>
            </w:pPr>
            <w:r w:rsidRPr="00923157">
              <w:rPr>
                <w:rFonts w:eastAsiaTheme="minorEastAsia"/>
                <w:szCs w:val="21"/>
              </w:rPr>
              <w:t>地下室柴油发电机房</w:t>
            </w:r>
          </w:p>
        </w:tc>
      </w:tr>
      <w:tr w:rsidR="00923157" w:rsidRPr="00923157" w:rsidTr="00B9022B">
        <w:tc>
          <w:tcPr>
            <w:tcW w:w="458" w:type="pct"/>
          </w:tcPr>
          <w:p w:rsidR="00B9022B" w:rsidRPr="00923157" w:rsidRDefault="00B9022B" w:rsidP="00B9022B">
            <w:pPr>
              <w:jc w:val="center"/>
              <w:rPr>
                <w:rFonts w:eastAsiaTheme="minorEastAsia"/>
              </w:rPr>
            </w:pPr>
            <w:r w:rsidRPr="00923157">
              <w:rPr>
                <w:rFonts w:eastAsiaTheme="minorEastAsia"/>
              </w:rPr>
              <w:t>3</w:t>
            </w:r>
          </w:p>
        </w:tc>
        <w:tc>
          <w:tcPr>
            <w:tcW w:w="1209" w:type="pct"/>
          </w:tcPr>
          <w:p w:rsidR="00B9022B" w:rsidRPr="00923157" w:rsidRDefault="00B9022B" w:rsidP="00B9022B">
            <w:pPr>
              <w:jc w:val="center"/>
              <w:rPr>
                <w:rFonts w:eastAsiaTheme="minorEastAsia"/>
              </w:rPr>
            </w:pPr>
            <w:r w:rsidRPr="00923157">
              <w:rPr>
                <w:rFonts w:eastAsiaTheme="minorEastAsia"/>
              </w:rPr>
              <w:t>热水泵</w:t>
            </w:r>
          </w:p>
        </w:tc>
        <w:tc>
          <w:tcPr>
            <w:tcW w:w="912" w:type="pct"/>
          </w:tcPr>
          <w:p w:rsidR="00B9022B" w:rsidRPr="00923157" w:rsidRDefault="00B9022B" w:rsidP="00B9022B">
            <w:pPr>
              <w:jc w:val="center"/>
              <w:rPr>
                <w:rFonts w:eastAsiaTheme="minorEastAsia"/>
                <w:szCs w:val="21"/>
              </w:rPr>
            </w:pPr>
            <w:r w:rsidRPr="00923157">
              <w:rPr>
                <w:rFonts w:eastAsiaTheme="minorEastAsia"/>
                <w:szCs w:val="21"/>
              </w:rPr>
              <w:t>80~90</w:t>
            </w:r>
          </w:p>
        </w:tc>
        <w:tc>
          <w:tcPr>
            <w:tcW w:w="912" w:type="pct"/>
          </w:tcPr>
          <w:p w:rsidR="00B9022B" w:rsidRPr="00923157" w:rsidRDefault="00B9022B" w:rsidP="00B9022B">
            <w:pPr>
              <w:jc w:val="center"/>
              <w:rPr>
                <w:rFonts w:eastAsiaTheme="minorEastAsia"/>
                <w:szCs w:val="21"/>
              </w:rPr>
            </w:pPr>
            <w:r w:rsidRPr="00923157">
              <w:rPr>
                <w:rFonts w:eastAsiaTheme="minorEastAsia"/>
                <w:szCs w:val="21"/>
              </w:rPr>
              <w:t>2</w:t>
            </w:r>
          </w:p>
        </w:tc>
        <w:tc>
          <w:tcPr>
            <w:tcW w:w="1509" w:type="pct"/>
          </w:tcPr>
          <w:p w:rsidR="00B9022B" w:rsidRPr="00923157" w:rsidRDefault="00B9022B" w:rsidP="00B9022B">
            <w:pPr>
              <w:jc w:val="center"/>
              <w:rPr>
                <w:rFonts w:eastAsiaTheme="minorEastAsia"/>
                <w:szCs w:val="21"/>
              </w:rPr>
            </w:pPr>
            <w:r w:rsidRPr="00923157">
              <w:rPr>
                <w:rFonts w:eastAsiaTheme="minorEastAsia"/>
                <w:szCs w:val="21"/>
              </w:rPr>
              <w:t>地下室锅炉房</w:t>
            </w:r>
          </w:p>
        </w:tc>
      </w:tr>
      <w:tr w:rsidR="00923157" w:rsidRPr="00923157" w:rsidTr="00B9022B">
        <w:tc>
          <w:tcPr>
            <w:tcW w:w="458" w:type="pct"/>
          </w:tcPr>
          <w:p w:rsidR="00B9022B" w:rsidRPr="00923157" w:rsidRDefault="00B9022B" w:rsidP="00B9022B">
            <w:pPr>
              <w:jc w:val="center"/>
              <w:rPr>
                <w:rFonts w:eastAsiaTheme="minorEastAsia"/>
              </w:rPr>
            </w:pPr>
            <w:r w:rsidRPr="00923157">
              <w:rPr>
                <w:rFonts w:eastAsiaTheme="minorEastAsia"/>
              </w:rPr>
              <w:t>4</w:t>
            </w:r>
          </w:p>
        </w:tc>
        <w:tc>
          <w:tcPr>
            <w:tcW w:w="1209" w:type="pct"/>
          </w:tcPr>
          <w:p w:rsidR="00B9022B" w:rsidRPr="00923157" w:rsidRDefault="00B9022B" w:rsidP="00B9022B">
            <w:pPr>
              <w:tabs>
                <w:tab w:val="left" w:pos="1279"/>
              </w:tabs>
              <w:jc w:val="center"/>
              <w:rPr>
                <w:rFonts w:eastAsiaTheme="minorEastAsia"/>
              </w:rPr>
            </w:pPr>
            <w:r w:rsidRPr="00923157">
              <w:rPr>
                <w:rFonts w:eastAsiaTheme="minorEastAsia"/>
              </w:rPr>
              <w:t>冷却水泵</w:t>
            </w:r>
          </w:p>
        </w:tc>
        <w:tc>
          <w:tcPr>
            <w:tcW w:w="912" w:type="pct"/>
          </w:tcPr>
          <w:p w:rsidR="00B9022B" w:rsidRPr="00923157" w:rsidRDefault="00B9022B" w:rsidP="00B9022B">
            <w:pPr>
              <w:jc w:val="center"/>
              <w:rPr>
                <w:rFonts w:eastAsiaTheme="minorEastAsia"/>
                <w:szCs w:val="21"/>
              </w:rPr>
            </w:pPr>
            <w:r w:rsidRPr="00923157">
              <w:rPr>
                <w:rFonts w:eastAsiaTheme="minorEastAsia"/>
                <w:szCs w:val="21"/>
              </w:rPr>
              <w:t>80~90</w:t>
            </w:r>
          </w:p>
        </w:tc>
        <w:tc>
          <w:tcPr>
            <w:tcW w:w="912" w:type="pct"/>
          </w:tcPr>
          <w:p w:rsidR="00B9022B" w:rsidRPr="00923157" w:rsidRDefault="00B9022B" w:rsidP="00B9022B">
            <w:pPr>
              <w:jc w:val="center"/>
              <w:rPr>
                <w:rFonts w:eastAsiaTheme="minorEastAsia"/>
                <w:szCs w:val="21"/>
              </w:rPr>
            </w:pPr>
            <w:r w:rsidRPr="00923157">
              <w:rPr>
                <w:rFonts w:eastAsiaTheme="minorEastAsia"/>
                <w:szCs w:val="21"/>
              </w:rPr>
              <w:t>7</w:t>
            </w:r>
          </w:p>
        </w:tc>
        <w:tc>
          <w:tcPr>
            <w:tcW w:w="1509" w:type="pct"/>
          </w:tcPr>
          <w:p w:rsidR="00B9022B" w:rsidRPr="00923157" w:rsidRDefault="00B9022B" w:rsidP="00B9022B">
            <w:pPr>
              <w:jc w:val="center"/>
              <w:rPr>
                <w:rFonts w:eastAsiaTheme="minorEastAsia"/>
                <w:szCs w:val="21"/>
              </w:rPr>
            </w:pPr>
            <w:r w:rsidRPr="00923157">
              <w:rPr>
                <w:rFonts w:eastAsiaTheme="minorEastAsia"/>
                <w:szCs w:val="21"/>
              </w:rPr>
              <w:t>地下室设备间</w:t>
            </w:r>
          </w:p>
        </w:tc>
      </w:tr>
      <w:tr w:rsidR="00923157" w:rsidRPr="00923157" w:rsidTr="00B9022B">
        <w:tc>
          <w:tcPr>
            <w:tcW w:w="458" w:type="pct"/>
          </w:tcPr>
          <w:p w:rsidR="00B9022B" w:rsidRPr="00923157" w:rsidRDefault="00B9022B" w:rsidP="00B9022B">
            <w:pPr>
              <w:jc w:val="center"/>
              <w:rPr>
                <w:rFonts w:eastAsiaTheme="minorEastAsia"/>
              </w:rPr>
            </w:pPr>
            <w:r w:rsidRPr="00923157">
              <w:rPr>
                <w:rFonts w:eastAsiaTheme="minorEastAsia"/>
              </w:rPr>
              <w:t>5</w:t>
            </w:r>
          </w:p>
        </w:tc>
        <w:tc>
          <w:tcPr>
            <w:tcW w:w="1209" w:type="pct"/>
          </w:tcPr>
          <w:p w:rsidR="00B9022B" w:rsidRPr="00923157" w:rsidRDefault="00B9022B" w:rsidP="00B9022B">
            <w:pPr>
              <w:tabs>
                <w:tab w:val="left" w:pos="1279"/>
              </w:tabs>
              <w:jc w:val="center"/>
              <w:rPr>
                <w:rFonts w:eastAsiaTheme="minorEastAsia"/>
              </w:rPr>
            </w:pPr>
            <w:r w:rsidRPr="00923157">
              <w:rPr>
                <w:rFonts w:eastAsiaTheme="minorEastAsia"/>
              </w:rPr>
              <w:t>离心式冷水机组</w:t>
            </w:r>
          </w:p>
        </w:tc>
        <w:tc>
          <w:tcPr>
            <w:tcW w:w="912" w:type="pct"/>
          </w:tcPr>
          <w:p w:rsidR="00B9022B" w:rsidRPr="00923157" w:rsidRDefault="00B9022B" w:rsidP="00C10BBF">
            <w:pPr>
              <w:jc w:val="center"/>
              <w:rPr>
                <w:rFonts w:eastAsiaTheme="minorEastAsia"/>
                <w:szCs w:val="21"/>
              </w:rPr>
            </w:pPr>
            <w:r w:rsidRPr="00923157">
              <w:rPr>
                <w:rFonts w:eastAsiaTheme="minorEastAsia"/>
                <w:szCs w:val="21"/>
              </w:rPr>
              <w:t>80~85</w:t>
            </w:r>
          </w:p>
        </w:tc>
        <w:tc>
          <w:tcPr>
            <w:tcW w:w="912" w:type="pct"/>
          </w:tcPr>
          <w:p w:rsidR="00B9022B" w:rsidRPr="00923157" w:rsidRDefault="00B9022B" w:rsidP="00B9022B">
            <w:pPr>
              <w:jc w:val="center"/>
              <w:rPr>
                <w:rFonts w:eastAsiaTheme="minorEastAsia"/>
                <w:szCs w:val="21"/>
              </w:rPr>
            </w:pPr>
            <w:r w:rsidRPr="00923157">
              <w:rPr>
                <w:rFonts w:eastAsiaTheme="minorEastAsia"/>
                <w:szCs w:val="21"/>
              </w:rPr>
              <w:t>3</w:t>
            </w:r>
          </w:p>
        </w:tc>
        <w:tc>
          <w:tcPr>
            <w:tcW w:w="1509" w:type="pct"/>
          </w:tcPr>
          <w:p w:rsidR="00B9022B" w:rsidRPr="00923157" w:rsidRDefault="00B9022B" w:rsidP="00C10BBF">
            <w:pPr>
              <w:jc w:val="center"/>
              <w:rPr>
                <w:rFonts w:eastAsiaTheme="minorEastAsia"/>
                <w:szCs w:val="21"/>
              </w:rPr>
            </w:pPr>
            <w:r w:rsidRPr="00923157">
              <w:rPr>
                <w:rFonts w:eastAsiaTheme="minorEastAsia"/>
                <w:szCs w:val="21"/>
              </w:rPr>
              <w:t>地下室设备间</w:t>
            </w:r>
          </w:p>
        </w:tc>
      </w:tr>
      <w:tr w:rsidR="00923157" w:rsidRPr="00923157" w:rsidTr="00B9022B">
        <w:tc>
          <w:tcPr>
            <w:tcW w:w="458" w:type="pct"/>
          </w:tcPr>
          <w:p w:rsidR="00B9022B" w:rsidRPr="00923157" w:rsidRDefault="00B9022B" w:rsidP="00B9022B">
            <w:pPr>
              <w:jc w:val="center"/>
              <w:rPr>
                <w:rFonts w:eastAsiaTheme="minorEastAsia"/>
              </w:rPr>
            </w:pPr>
            <w:r w:rsidRPr="00923157">
              <w:rPr>
                <w:rFonts w:eastAsiaTheme="minorEastAsia"/>
              </w:rPr>
              <w:t>6</w:t>
            </w:r>
          </w:p>
        </w:tc>
        <w:tc>
          <w:tcPr>
            <w:tcW w:w="1209" w:type="pct"/>
          </w:tcPr>
          <w:p w:rsidR="00B9022B" w:rsidRPr="00923157" w:rsidRDefault="00B9022B" w:rsidP="00B9022B">
            <w:pPr>
              <w:tabs>
                <w:tab w:val="left" w:pos="1279"/>
              </w:tabs>
              <w:jc w:val="center"/>
              <w:rPr>
                <w:rFonts w:eastAsiaTheme="minorEastAsia"/>
              </w:rPr>
            </w:pPr>
            <w:r w:rsidRPr="00923157">
              <w:rPr>
                <w:rFonts w:eastAsiaTheme="minorEastAsia"/>
              </w:rPr>
              <w:t>螺杆式冷水机组</w:t>
            </w:r>
          </w:p>
        </w:tc>
        <w:tc>
          <w:tcPr>
            <w:tcW w:w="912" w:type="pct"/>
          </w:tcPr>
          <w:p w:rsidR="00B9022B" w:rsidRPr="00923157" w:rsidRDefault="00B9022B" w:rsidP="00C10BBF">
            <w:pPr>
              <w:jc w:val="center"/>
              <w:rPr>
                <w:rFonts w:eastAsiaTheme="minorEastAsia"/>
                <w:szCs w:val="21"/>
              </w:rPr>
            </w:pPr>
            <w:r w:rsidRPr="00923157">
              <w:rPr>
                <w:rFonts w:eastAsiaTheme="minorEastAsia"/>
                <w:szCs w:val="21"/>
              </w:rPr>
              <w:t>80~85</w:t>
            </w:r>
          </w:p>
        </w:tc>
        <w:tc>
          <w:tcPr>
            <w:tcW w:w="912" w:type="pct"/>
          </w:tcPr>
          <w:p w:rsidR="00B9022B" w:rsidRPr="00923157" w:rsidRDefault="00B9022B" w:rsidP="00B9022B">
            <w:pPr>
              <w:jc w:val="center"/>
              <w:rPr>
                <w:rFonts w:eastAsiaTheme="minorEastAsia"/>
                <w:szCs w:val="21"/>
              </w:rPr>
            </w:pPr>
            <w:r w:rsidRPr="00923157">
              <w:rPr>
                <w:rFonts w:eastAsiaTheme="minorEastAsia"/>
                <w:szCs w:val="21"/>
              </w:rPr>
              <w:t>1</w:t>
            </w:r>
          </w:p>
        </w:tc>
        <w:tc>
          <w:tcPr>
            <w:tcW w:w="1509" w:type="pct"/>
          </w:tcPr>
          <w:p w:rsidR="00B9022B" w:rsidRPr="00923157" w:rsidRDefault="00B9022B" w:rsidP="00C10BBF">
            <w:pPr>
              <w:jc w:val="center"/>
              <w:rPr>
                <w:rFonts w:eastAsiaTheme="minorEastAsia"/>
                <w:szCs w:val="21"/>
              </w:rPr>
            </w:pPr>
            <w:r w:rsidRPr="00923157">
              <w:rPr>
                <w:rFonts w:eastAsiaTheme="minorEastAsia"/>
                <w:szCs w:val="21"/>
              </w:rPr>
              <w:t>地下室设备间</w:t>
            </w:r>
          </w:p>
        </w:tc>
      </w:tr>
    </w:tbl>
    <w:p w:rsidR="00B9022B" w:rsidRPr="00923157" w:rsidRDefault="00DD1CC5" w:rsidP="00DD1CC5">
      <w:pPr>
        <w:pStyle w:val="3"/>
        <w:spacing w:before="0" w:after="0" w:line="360" w:lineRule="auto"/>
        <w:rPr>
          <w:rFonts w:eastAsiaTheme="minorEastAsia"/>
          <w:kern w:val="0"/>
          <w:sz w:val="24"/>
        </w:rPr>
      </w:pPr>
      <w:r w:rsidRPr="00923157">
        <w:rPr>
          <w:rFonts w:eastAsiaTheme="minorEastAsia"/>
          <w:kern w:val="0"/>
          <w:sz w:val="24"/>
        </w:rPr>
        <w:t xml:space="preserve">4.6.5 </w:t>
      </w:r>
      <w:r w:rsidR="00B9022B" w:rsidRPr="00923157">
        <w:rPr>
          <w:rFonts w:eastAsiaTheme="minorEastAsia"/>
          <w:kern w:val="0"/>
          <w:sz w:val="24"/>
        </w:rPr>
        <w:t>营运期固体废物污染源分析</w:t>
      </w:r>
    </w:p>
    <w:p w:rsidR="00B9022B" w:rsidRPr="00923157" w:rsidRDefault="00B9022B" w:rsidP="00B9022B">
      <w:pPr>
        <w:spacing w:line="360" w:lineRule="auto"/>
        <w:ind w:firstLineChars="200" w:firstLine="480"/>
        <w:rPr>
          <w:rFonts w:eastAsiaTheme="minorEastAsia"/>
          <w:sz w:val="24"/>
        </w:rPr>
      </w:pPr>
      <w:r w:rsidRPr="00923157">
        <w:rPr>
          <w:rFonts w:eastAsiaTheme="minorEastAsia"/>
          <w:sz w:val="24"/>
        </w:rPr>
        <w:t>项目产生的固体废物主要包括医疗废物、废水处理污泥、生活垃圾、餐厨垃圾</w:t>
      </w:r>
      <w:r w:rsidR="00481331" w:rsidRPr="00923157">
        <w:rPr>
          <w:rFonts w:eastAsiaTheme="minorEastAsia" w:hint="eastAsia"/>
          <w:sz w:val="24"/>
        </w:rPr>
        <w:t>、一</w:t>
      </w:r>
      <w:r w:rsidR="00481331" w:rsidRPr="00923157">
        <w:rPr>
          <w:rFonts w:eastAsiaTheme="minorEastAsia" w:hint="eastAsia"/>
          <w:sz w:val="24"/>
        </w:rPr>
        <w:lastRenderedPageBreak/>
        <w:t>次性输液瓶（袋）</w:t>
      </w:r>
      <w:r w:rsidRPr="00923157">
        <w:rPr>
          <w:rFonts w:eastAsiaTheme="minorEastAsia"/>
          <w:sz w:val="24"/>
        </w:rPr>
        <w:t>等，医疗废物、污水处理站污泥属于危险废物，生活垃圾、餐厨垃圾</w:t>
      </w:r>
      <w:r w:rsidR="00481331" w:rsidRPr="00923157">
        <w:rPr>
          <w:rFonts w:eastAsiaTheme="minorEastAsia" w:hint="eastAsia"/>
          <w:sz w:val="24"/>
        </w:rPr>
        <w:t>、一次性输液瓶（袋）</w:t>
      </w:r>
      <w:r w:rsidRPr="00923157">
        <w:rPr>
          <w:rFonts w:eastAsiaTheme="minorEastAsia"/>
          <w:sz w:val="24"/>
        </w:rPr>
        <w:t>为一般固体废物。</w:t>
      </w:r>
    </w:p>
    <w:p w:rsidR="00B9022B" w:rsidRPr="00923157" w:rsidRDefault="00B9022B" w:rsidP="00B9022B">
      <w:pPr>
        <w:spacing w:line="360" w:lineRule="auto"/>
        <w:ind w:firstLineChars="200" w:firstLine="480"/>
        <w:rPr>
          <w:rFonts w:eastAsiaTheme="minorEastAsia"/>
          <w:sz w:val="24"/>
          <w:u w:val="single"/>
        </w:rPr>
      </w:pPr>
      <w:r w:rsidRPr="00923157">
        <w:rPr>
          <w:rFonts w:eastAsiaTheme="minorEastAsia"/>
          <w:sz w:val="24"/>
          <w:u w:val="single"/>
        </w:rPr>
        <w:t>a</w:t>
      </w:r>
      <w:r w:rsidRPr="00923157">
        <w:rPr>
          <w:rFonts w:eastAsiaTheme="minorEastAsia"/>
          <w:sz w:val="24"/>
          <w:u w:val="single"/>
        </w:rPr>
        <w:t>、医疗废物</w:t>
      </w:r>
    </w:p>
    <w:p w:rsidR="0047474E" w:rsidRPr="00923157" w:rsidRDefault="00B9022B" w:rsidP="00B9022B">
      <w:pPr>
        <w:spacing w:line="360" w:lineRule="auto"/>
        <w:ind w:firstLineChars="200" w:firstLine="480"/>
        <w:rPr>
          <w:rFonts w:eastAsiaTheme="minorEastAsia"/>
          <w:sz w:val="24"/>
          <w:u w:val="single"/>
        </w:rPr>
      </w:pPr>
      <w:r w:rsidRPr="00923157">
        <w:rPr>
          <w:rFonts w:eastAsiaTheme="minorEastAsia"/>
          <w:sz w:val="24"/>
          <w:u w:val="single"/>
        </w:rPr>
        <w:t>医疗废物主要有感染性废物（沙布、棉球、手纸、手术服等各类受污染的纤维制品）、病理性废物（各类手术残余物等）、损伤性废物（各类金属毁形物等）、药物性废物（一次性针头、玻璃器皿、一次性输液管、注射器及相关的塑料制品、废药品、废试剂瓶等）；另外，检验室含有血液、体液、化学试剂、重金属的检验废液也为医疗废物。</w:t>
      </w:r>
    </w:p>
    <w:p w:rsidR="0012674D" w:rsidRPr="00923157" w:rsidRDefault="0012674D" w:rsidP="0012674D">
      <w:pPr>
        <w:spacing w:line="360" w:lineRule="auto"/>
        <w:ind w:firstLine="480"/>
        <w:rPr>
          <w:sz w:val="24"/>
          <w:u w:val="single"/>
        </w:rPr>
      </w:pPr>
      <w:r w:rsidRPr="00923157">
        <w:rPr>
          <w:sz w:val="24"/>
          <w:u w:val="single"/>
        </w:rPr>
        <w:t>依据《医疗废物分类目录》分</w:t>
      </w:r>
      <w:r w:rsidRPr="00923157">
        <w:rPr>
          <w:sz w:val="24"/>
          <w:u w:val="single"/>
        </w:rPr>
        <w:t>5</w:t>
      </w:r>
      <w:r w:rsidRPr="00923157">
        <w:rPr>
          <w:sz w:val="24"/>
          <w:u w:val="single"/>
        </w:rPr>
        <w:t>类：感染性、损伤性、病理性、化学性和药物性废物。医疗废物分类目录详见表</w:t>
      </w:r>
      <w:r w:rsidRPr="00923157">
        <w:rPr>
          <w:rFonts w:hint="eastAsia"/>
          <w:sz w:val="24"/>
          <w:u w:val="single"/>
        </w:rPr>
        <w:t>4.6-7</w:t>
      </w:r>
      <w:r w:rsidRPr="00923157">
        <w:rPr>
          <w:sz w:val="24"/>
          <w:u w:val="single"/>
        </w:rPr>
        <w:t>。</w:t>
      </w:r>
    </w:p>
    <w:p w:rsidR="0012674D" w:rsidRPr="00923157" w:rsidRDefault="0012674D" w:rsidP="0012674D">
      <w:pPr>
        <w:jc w:val="left"/>
        <w:rPr>
          <w:b/>
          <w:szCs w:val="21"/>
          <w:u w:val="single"/>
        </w:rPr>
      </w:pPr>
      <w:r w:rsidRPr="00923157">
        <w:rPr>
          <w:b/>
          <w:szCs w:val="21"/>
          <w:u w:val="single"/>
        </w:rPr>
        <w:t>表</w:t>
      </w:r>
      <w:r w:rsidRPr="00923157">
        <w:rPr>
          <w:rFonts w:hint="eastAsia"/>
          <w:b/>
          <w:szCs w:val="21"/>
          <w:u w:val="single"/>
        </w:rPr>
        <w:t>4.6-7</w:t>
      </w:r>
      <w:r w:rsidRPr="00923157">
        <w:rPr>
          <w:b/>
          <w:szCs w:val="21"/>
          <w:u w:val="single"/>
        </w:rPr>
        <w:t xml:space="preserve">   </w:t>
      </w:r>
      <w:r w:rsidRPr="00923157">
        <w:rPr>
          <w:rFonts w:hint="eastAsia"/>
          <w:b/>
          <w:szCs w:val="21"/>
          <w:u w:val="single"/>
        </w:rPr>
        <w:t xml:space="preserve">                          </w:t>
      </w:r>
      <w:r w:rsidRPr="00923157">
        <w:rPr>
          <w:b/>
          <w:szCs w:val="21"/>
          <w:u w:val="single"/>
        </w:rPr>
        <w:t xml:space="preserve"> </w:t>
      </w:r>
      <w:r w:rsidRPr="00923157">
        <w:rPr>
          <w:b/>
          <w:szCs w:val="21"/>
          <w:u w:val="single"/>
        </w:rPr>
        <w:t>医疗废物分类目录</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66"/>
        <w:gridCol w:w="1824"/>
        <w:gridCol w:w="6411"/>
      </w:tblGrid>
      <w:tr w:rsidR="00923157" w:rsidRPr="00923157" w:rsidTr="000910B4">
        <w:trPr>
          <w:tblHeader/>
          <w:jc w:val="center"/>
        </w:trPr>
        <w:tc>
          <w:tcPr>
            <w:tcW w:w="476" w:type="pct"/>
            <w:vAlign w:val="center"/>
          </w:tcPr>
          <w:p w:rsidR="0012674D" w:rsidRPr="00923157" w:rsidRDefault="0012674D" w:rsidP="000910B4">
            <w:pPr>
              <w:widowControl/>
              <w:jc w:val="center"/>
              <w:rPr>
                <w:b/>
                <w:bCs/>
                <w:szCs w:val="21"/>
                <w:u w:val="single"/>
              </w:rPr>
            </w:pPr>
            <w:r w:rsidRPr="00923157">
              <w:rPr>
                <w:b/>
                <w:bCs/>
                <w:szCs w:val="21"/>
                <w:u w:val="single"/>
              </w:rPr>
              <w:t>类别</w:t>
            </w:r>
          </w:p>
        </w:tc>
        <w:tc>
          <w:tcPr>
            <w:tcW w:w="1002" w:type="pct"/>
            <w:vAlign w:val="center"/>
          </w:tcPr>
          <w:p w:rsidR="0012674D" w:rsidRPr="00923157" w:rsidRDefault="0012674D" w:rsidP="000910B4">
            <w:pPr>
              <w:widowControl/>
              <w:jc w:val="center"/>
              <w:rPr>
                <w:b/>
                <w:bCs/>
                <w:szCs w:val="21"/>
                <w:u w:val="single"/>
              </w:rPr>
            </w:pPr>
            <w:r w:rsidRPr="00923157">
              <w:rPr>
                <w:b/>
                <w:bCs/>
                <w:szCs w:val="21"/>
                <w:u w:val="single"/>
              </w:rPr>
              <w:t>特</w:t>
            </w:r>
            <w:r w:rsidRPr="00923157">
              <w:rPr>
                <w:b/>
                <w:bCs/>
                <w:szCs w:val="21"/>
                <w:u w:val="single"/>
              </w:rPr>
              <w:t xml:space="preserve"> </w:t>
            </w:r>
            <w:r w:rsidRPr="00923157">
              <w:rPr>
                <w:b/>
                <w:bCs/>
                <w:szCs w:val="21"/>
                <w:u w:val="single"/>
              </w:rPr>
              <w:t>征</w:t>
            </w:r>
          </w:p>
        </w:tc>
        <w:tc>
          <w:tcPr>
            <w:tcW w:w="3522" w:type="pct"/>
            <w:vAlign w:val="center"/>
          </w:tcPr>
          <w:p w:rsidR="0012674D" w:rsidRPr="00923157" w:rsidRDefault="0012674D" w:rsidP="000910B4">
            <w:pPr>
              <w:widowControl/>
              <w:jc w:val="center"/>
              <w:rPr>
                <w:b/>
                <w:bCs/>
                <w:szCs w:val="21"/>
                <w:u w:val="single"/>
              </w:rPr>
            </w:pPr>
            <w:r w:rsidRPr="00923157">
              <w:rPr>
                <w:b/>
                <w:bCs/>
                <w:szCs w:val="21"/>
                <w:u w:val="single"/>
              </w:rPr>
              <w:t>常见组分或者废物名称</w:t>
            </w:r>
          </w:p>
        </w:tc>
      </w:tr>
      <w:tr w:rsidR="00923157" w:rsidRPr="00923157" w:rsidTr="000910B4">
        <w:trPr>
          <w:jc w:val="center"/>
        </w:trPr>
        <w:tc>
          <w:tcPr>
            <w:tcW w:w="476" w:type="pct"/>
            <w:vMerge w:val="restart"/>
            <w:vAlign w:val="center"/>
          </w:tcPr>
          <w:p w:rsidR="0012674D" w:rsidRPr="00923157" w:rsidRDefault="0012674D" w:rsidP="000910B4">
            <w:pPr>
              <w:widowControl/>
              <w:jc w:val="center"/>
              <w:rPr>
                <w:szCs w:val="21"/>
                <w:u w:val="single"/>
              </w:rPr>
            </w:pPr>
            <w:r w:rsidRPr="00923157">
              <w:rPr>
                <w:szCs w:val="21"/>
                <w:u w:val="single"/>
              </w:rPr>
              <w:t>感染性</w:t>
            </w:r>
          </w:p>
          <w:p w:rsidR="0012674D" w:rsidRPr="00923157" w:rsidRDefault="0012674D" w:rsidP="000910B4">
            <w:pPr>
              <w:widowControl/>
              <w:jc w:val="center"/>
              <w:rPr>
                <w:szCs w:val="21"/>
                <w:u w:val="single"/>
              </w:rPr>
            </w:pPr>
            <w:r w:rsidRPr="00923157">
              <w:rPr>
                <w:szCs w:val="21"/>
                <w:u w:val="single"/>
              </w:rPr>
              <w:t>废物</w:t>
            </w:r>
          </w:p>
        </w:tc>
        <w:tc>
          <w:tcPr>
            <w:tcW w:w="1002" w:type="pct"/>
            <w:vMerge w:val="restart"/>
            <w:vAlign w:val="center"/>
          </w:tcPr>
          <w:p w:rsidR="0012674D" w:rsidRPr="00923157" w:rsidRDefault="0012674D" w:rsidP="000910B4">
            <w:pPr>
              <w:widowControl/>
              <w:jc w:val="left"/>
              <w:rPr>
                <w:szCs w:val="21"/>
                <w:u w:val="single"/>
              </w:rPr>
            </w:pPr>
            <w:r w:rsidRPr="00923157">
              <w:rPr>
                <w:szCs w:val="21"/>
                <w:u w:val="single"/>
              </w:rPr>
              <w:t>携带病原微生物，具有引发感染性疾病传播危险的医疗废物</w:t>
            </w:r>
          </w:p>
        </w:tc>
        <w:tc>
          <w:tcPr>
            <w:tcW w:w="3522" w:type="pct"/>
            <w:vAlign w:val="center"/>
          </w:tcPr>
          <w:p w:rsidR="0012674D" w:rsidRPr="00923157" w:rsidRDefault="0012674D" w:rsidP="000910B4">
            <w:pPr>
              <w:widowControl/>
              <w:jc w:val="left"/>
              <w:rPr>
                <w:szCs w:val="21"/>
                <w:u w:val="single"/>
              </w:rPr>
            </w:pPr>
            <w:r w:rsidRPr="00923157">
              <w:rPr>
                <w:szCs w:val="21"/>
                <w:u w:val="single"/>
              </w:rPr>
              <w:t>1</w:t>
            </w:r>
            <w:r w:rsidRPr="00923157">
              <w:rPr>
                <w:szCs w:val="21"/>
                <w:u w:val="single"/>
              </w:rPr>
              <w:t>．被病人血液、体液、排泄物污染的物品，包括：</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w:t>
            </w:r>
            <w:r w:rsidRPr="00923157">
              <w:rPr>
                <w:szCs w:val="21"/>
                <w:u w:val="single"/>
              </w:rPr>
              <w:t>棉球、棉签、引流棉条、纱布及其他各种敷料；</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w:t>
            </w:r>
            <w:r w:rsidRPr="00923157">
              <w:rPr>
                <w:szCs w:val="21"/>
                <w:u w:val="single"/>
              </w:rPr>
              <w:t>一次性使用卫生用品、一次性使用医疗用品及一次性医疗器械；</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w:t>
            </w:r>
            <w:r w:rsidRPr="00923157">
              <w:rPr>
                <w:szCs w:val="21"/>
                <w:u w:val="single"/>
              </w:rPr>
              <w:t>废弃的被服；</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w:t>
            </w:r>
            <w:r w:rsidRPr="00923157">
              <w:rPr>
                <w:szCs w:val="21"/>
                <w:u w:val="single"/>
              </w:rPr>
              <w:t>其他被病人血液、体液、排泄物污染的物品。</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2</w:t>
            </w:r>
            <w:r w:rsidRPr="00923157">
              <w:rPr>
                <w:szCs w:val="21"/>
                <w:u w:val="single"/>
              </w:rPr>
              <w:t>．医疗机构收治的隔离传染病病人或者疑似传染病病人产生的生活垃圾。</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3</w:t>
            </w:r>
            <w:r w:rsidRPr="00923157">
              <w:rPr>
                <w:szCs w:val="21"/>
                <w:u w:val="single"/>
              </w:rPr>
              <w:t>．病原体的培养基、标本和菌种、毒种保存液。</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4</w:t>
            </w:r>
            <w:r w:rsidRPr="00923157">
              <w:rPr>
                <w:szCs w:val="21"/>
                <w:u w:val="single"/>
              </w:rPr>
              <w:t>．各种废弃的医学标本。</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5</w:t>
            </w:r>
            <w:r w:rsidRPr="00923157">
              <w:rPr>
                <w:szCs w:val="21"/>
                <w:u w:val="single"/>
              </w:rPr>
              <w:t>．废弃的血液、血清。</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6</w:t>
            </w:r>
            <w:r w:rsidRPr="00923157">
              <w:rPr>
                <w:szCs w:val="21"/>
                <w:u w:val="single"/>
              </w:rPr>
              <w:t>．使用后的一次性使用医疗用品及一次性医疗器械视为感染性废物。</w:t>
            </w:r>
          </w:p>
        </w:tc>
      </w:tr>
      <w:tr w:rsidR="00923157" w:rsidRPr="00923157" w:rsidTr="000910B4">
        <w:trPr>
          <w:jc w:val="center"/>
        </w:trPr>
        <w:tc>
          <w:tcPr>
            <w:tcW w:w="476" w:type="pct"/>
            <w:vMerge w:val="restart"/>
            <w:vAlign w:val="center"/>
          </w:tcPr>
          <w:p w:rsidR="0012674D" w:rsidRPr="00923157" w:rsidRDefault="0012674D" w:rsidP="000910B4">
            <w:pPr>
              <w:widowControl/>
              <w:jc w:val="center"/>
              <w:rPr>
                <w:szCs w:val="21"/>
                <w:u w:val="single"/>
              </w:rPr>
            </w:pPr>
            <w:r w:rsidRPr="00923157">
              <w:rPr>
                <w:szCs w:val="21"/>
                <w:u w:val="single"/>
              </w:rPr>
              <w:t>病理性</w:t>
            </w:r>
          </w:p>
          <w:p w:rsidR="0012674D" w:rsidRPr="00923157" w:rsidRDefault="0012674D" w:rsidP="000910B4">
            <w:pPr>
              <w:widowControl/>
              <w:jc w:val="center"/>
              <w:rPr>
                <w:szCs w:val="21"/>
                <w:u w:val="single"/>
              </w:rPr>
            </w:pPr>
            <w:r w:rsidRPr="00923157">
              <w:rPr>
                <w:szCs w:val="21"/>
                <w:u w:val="single"/>
              </w:rPr>
              <w:t>废物</w:t>
            </w:r>
          </w:p>
        </w:tc>
        <w:tc>
          <w:tcPr>
            <w:tcW w:w="1002" w:type="pct"/>
            <w:vMerge w:val="restart"/>
            <w:vAlign w:val="center"/>
          </w:tcPr>
          <w:p w:rsidR="0012674D" w:rsidRPr="00923157" w:rsidRDefault="0012674D" w:rsidP="000910B4">
            <w:pPr>
              <w:widowControl/>
              <w:jc w:val="left"/>
              <w:rPr>
                <w:szCs w:val="21"/>
                <w:u w:val="single"/>
              </w:rPr>
            </w:pPr>
            <w:r w:rsidRPr="00923157">
              <w:rPr>
                <w:szCs w:val="21"/>
                <w:u w:val="single"/>
              </w:rPr>
              <w:t>诊疗过程中产生的人体废弃物和医学实验动物尸体等</w:t>
            </w:r>
          </w:p>
        </w:tc>
        <w:tc>
          <w:tcPr>
            <w:tcW w:w="3522" w:type="pct"/>
            <w:vAlign w:val="center"/>
          </w:tcPr>
          <w:p w:rsidR="0012674D" w:rsidRPr="00923157" w:rsidRDefault="0012674D" w:rsidP="000910B4">
            <w:pPr>
              <w:widowControl/>
              <w:jc w:val="left"/>
              <w:rPr>
                <w:szCs w:val="21"/>
                <w:u w:val="single"/>
              </w:rPr>
            </w:pPr>
            <w:r w:rsidRPr="00923157">
              <w:rPr>
                <w:szCs w:val="21"/>
                <w:u w:val="single"/>
              </w:rPr>
              <w:t>1</w:t>
            </w:r>
            <w:r w:rsidRPr="00923157">
              <w:rPr>
                <w:szCs w:val="21"/>
                <w:u w:val="single"/>
              </w:rPr>
              <w:t>．手术及其他诊疗过程中产生的废弃的人体组织、器官等。</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2</w:t>
            </w:r>
            <w:r w:rsidRPr="00923157">
              <w:rPr>
                <w:szCs w:val="21"/>
                <w:u w:val="single"/>
              </w:rPr>
              <w:t>．医学实验动物的组织、尸体。</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3</w:t>
            </w:r>
            <w:r w:rsidRPr="00923157">
              <w:rPr>
                <w:szCs w:val="21"/>
                <w:u w:val="single"/>
              </w:rPr>
              <w:t>．病理切片后废弃的人体组织、</w:t>
            </w:r>
            <w:proofErr w:type="gramStart"/>
            <w:r w:rsidRPr="00923157">
              <w:rPr>
                <w:szCs w:val="21"/>
                <w:u w:val="single"/>
              </w:rPr>
              <w:t>病理腊块等</w:t>
            </w:r>
            <w:proofErr w:type="gramEnd"/>
            <w:r w:rsidRPr="00923157">
              <w:rPr>
                <w:szCs w:val="21"/>
                <w:u w:val="single"/>
              </w:rPr>
              <w:t>。</w:t>
            </w:r>
          </w:p>
        </w:tc>
      </w:tr>
      <w:tr w:rsidR="00923157" w:rsidRPr="00923157" w:rsidTr="000910B4">
        <w:trPr>
          <w:jc w:val="center"/>
        </w:trPr>
        <w:tc>
          <w:tcPr>
            <w:tcW w:w="476" w:type="pct"/>
            <w:vMerge w:val="restart"/>
            <w:vAlign w:val="center"/>
          </w:tcPr>
          <w:p w:rsidR="0012674D" w:rsidRPr="00923157" w:rsidRDefault="0012674D" w:rsidP="000910B4">
            <w:pPr>
              <w:widowControl/>
              <w:jc w:val="center"/>
              <w:rPr>
                <w:szCs w:val="21"/>
                <w:u w:val="single"/>
              </w:rPr>
            </w:pPr>
            <w:r w:rsidRPr="00923157">
              <w:rPr>
                <w:szCs w:val="21"/>
                <w:u w:val="single"/>
              </w:rPr>
              <w:t>损伤性</w:t>
            </w:r>
          </w:p>
          <w:p w:rsidR="0012674D" w:rsidRPr="00923157" w:rsidRDefault="0012674D" w:rsidP="000910B4">
            <w:pPr>
              <w:widowControl/>
              <w:jc w:val="center"/>
              <w:rPr>
                <w:szCs w:val="21"/>
                <w:u w:val="single"/>
              </w:rPr>
            </w:pPr>
            <w:r w:rsidRPr="00923157">
              <w:rPr>
                <w:szCs w:val="21"/>
                <w:u w:val="single"/>
              </w:rPr>
              <w:t>废物</w:t>
            </w:r>
          </w:p>
        </w:tc>
        <w:tc>
          <w:tcPr>
            <w:tcW w:w="1002" w:type="pct"/>
            <w:vMerge w:val="restart"/>
            <w:vAlign w:val="center"/>
          </w:tcPr>
          <w:p w:rsidR="0012674D" w:rsidRPr="00923157" w:rsidRDefault="0012674D" w:rsidP="000910B4">
            <w:pPr>
              <w:widowControl/>
              <w:jc w:val="left"/>
              <w:rPr>
                <w:szCs w:val="21"/>
                <w:u w:val="single"/>
              </w:rPr>
            </w:pPr>
            <w:r w:rsidRPr="00923157">
              <w:rPr>
                <w:szCs w:val="21"/>
                <w:u w:val="single"/>
              </w:rPr>
              <w:t>能够刺伤或者割伤人体的废弃的医用锐器</w:t>
            </w:r>
          </w:p>
        </w:tc>
        <w:tc>
          <w:tcPr>
            <w:tcW w:w="3522" w:type="pct"/>
            <w:vAlign w:val="center"/>
          </w:tcPr>
          <w:p w:rsidR="0012674D" w:rsidRPr="00923157" w:rsidRDefault="0012674D" w:rsidP="000910B4">
            <w:pPr>
              <w:widowControl/>
              <w:jc w:val="left"/>
              <w:rPr>
                <w:szCs w:val="21"/>
                <w:u w:val="single"/>
              </w:rPr>
            </w:pPr>
            <w:r w:rsidRPr="00923157">
              <w:rPr>
                <w:szCs w:val="21"/>
                <w:u w:val="single"/>
              </w:rPr>
              <w:t>1</w:t>
            </w:r>
            <w:r w:rsidRPr="00923157">
              <w:rPr>
                <w:szCs w:val="21"/>
                <w:u w:val="single"/>
              </w:rPr>
              <w:t>．医用针头、缝合针。</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2</w:t>
            </w:r>
            <w:r w:rsidRPr="00923157">
              <w:rPr>
                <w:szCs w:val="21"/>
                <w:u w:val="single"/>
              </w:rPr>
              <w:t>．各类医用锐器，包括：解剖刀、手术刀、备皮刀、手术锯等。</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3</w:t>
            </w:r>
            <w:r w:rsidRPr="00923157">
              <w:rPr>
                <w:szCs w:val="21"/>
                <w:u w:val="single"/>
              </w:rPr>
              <w:t>．载玻片、玻璃试管、玻璃安瓿等。</w:t>
            </w:r>
          </w:p>
        </w:tc>
      </w:tr>
      <w:tr w:rsidR="00923157" w:rsidRPr="00923157" w:rsidTr="000910B4">
        <w:trPr>
          <w:trHeight w:val="272"/>
          <w:jc w:val="center"/>
        </w:trPr>
        <w:tc>
          <w:tcPr>
            <w:tcW w:w="476" w:type="pct"/>
            <w:vMerge w:val="restart"/>
            <w:vAlign w:val="center"/>
          </w:tcPr>
          <w:p w:rsidR="0012674D" w:rsidRPr="00923157" w:rsidRDefault="0012674D" w:rsidP="000910B4">
            <w:pPr>
              <w:widowControl/>
              <w:jc w:val="center"/>
              <w:rPr>
                <w:szCs w:val="21"/>
                <w:u w:val="single"/>
              </w:rPr>
            </w:pPr>
            <w:r w:rsidRPr="00923157">
              <w:rPr>
                <w:szCs w:val="21"/>
                <w:u w:val="single"/>
              </w:rPr>
              <w:t>药物性</w:t>
            </w:r>
          </w:p>
          <w:p w:rsidR="0012674D" w:rsidRPr="00923157" w:rsidRDefault="0012674D" w:rsidP="000910B4">
            <w:pPr>
              <w:widowControl/>
              <w:jc w:val="center"/>
              <w:rPr>
                <w:szCs w:val="21"/>
                <w:u w:val="single"/>
              </w:rPr>
            </w:pPr>
            <w:r w:rsidRPr="00923157">
              <w:rPr>
                <w:szCs w:val="21"/>
                <w:u w:val="single"/>
              </w:rPr>
              <w:t>废物</w:t>
            </w:r>
          </w:p>
        </w:tc>
        <w:tc>
          <w:tcPr>
            <w:tcW w:w="1002" w:type="pct"/>
            <w:vMerge w:val="restart"/>
            <w:vAlign w:val="center"/>
          </w:tcPr>
          <w:p w:rsidR="0012674D" w:rsidRPr="00923157" w:rsidRDefault="0012674D" w:rsidP="000910B4">
            <w:pPr>
              <w:widowControl/>
              <w:jc w:val="left"/>
              <w:rPr>
                <w:szCs w:val="21"/>
                <w:u w:val="single"/>
              </w:rPr>
            </w:pPr>
            <w:r w:rsidRPr="00923157">
              <w:rPr>
                <w:szCs w:val="21"/>
                <w:u w:val="single"/>
              </w:rPr>
              <w:t>过期、淘汰、变质</w:t>
            </w:r>
          </w:p>
          <w:p w:rsidR="0012674D" w:rsidRPr="00923157" w:rsidRDefault="0012674D" w:rsidP="000910B4">
            <w:pPr>
              <w:widowControl/>
              <w:jc w:val="left"/>
              <w:rPr>
                <w:szCs w:val="21"/>
                <w:u w:val="single"/>
              </w:rPr>
            </w:pPr>
            <w:r w:rsidRPr="00923157">
              <w:rPr>
                <w:szCs w:val="21"/>
                <w:u w:val="single"/>
              </w:rPr>
              <w:t>或者被污染的废弃的药品</w:t>
            </w:r>
          </w:p>
        </w:tc>
        <w:tc>
          <w:tcPr>
            <w:tcW w:w="3522" w:type="pct"/>
            <w:vAlign w:val="center"/>
          </w:tcPr>
          <w:p w:rsidR="0012674D" w:rsidRPr="00923157" w:rsidRDefault="0012674D" w:rsidP="000910B4">
            <w:pPr>
              <w:widowControl/>
              <w:jc w:val="left"/>
              <w:rPr>
                <w:szCs w:val="21"/>
                <w:u w:val="single"/>
              </w:rPr>
            </w:pPr>
            <w:r w:rsidRPr="00923157">
              <w:rPr>
                <w:szCs w:val="21"/>
                <w:u w:val="single"/>
              </w:rPr>
              <w:t>1</w:t>
            </w:r>
            <w:r w:rsidRPr="00923157">
              <w:rPr>
                <w:szCs w:val="21"/>
                <w:u w:val="single"/>
              </w:rPr>
              <w:t>．废弃的一般性药品，如：抗生素、非处方类药品等。</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2</w:t>
            </w:r>
            <w:r w:rsidRPr="00923157">
              <w:rPr>
                <w:szCs w:val="21"/>
                <w:u w:val="single"/>
              </w:rPr>
              <w:t>．废弃的细胞毒性药物和遗传毒性药物，包括：</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w:t>
            </w:r>
            <w:r w:rsidRPr="00923157">
              <w:rPr>
                <w:szCs w:val="21"/>
                <w:u w:val="single"/>
              </w:rPr>
              <w:t>致癌性药物，如硫</w:t>
            </w:r>
            <w:proofErr w:type="gramStart"/>
            <w:r w:rsidRPr="00923157">
              <w:rPr>
                <w:szCs w:val="21"/>
                <w:u w:val="single"/>
              </w:rPr>
              <w:t>唑</w:t>
            </w:r>
            <w:proofErr w:type="gramEnd"/>
            <w:r w:rsidRPr="00923157">
              <w:rPr>
                <w:szCs w:val="21"/>
                <w:u w:val="single"/>
              </w:rPr>
              <w:t>嘌呤、苯丁酸氮</w:t>
            </w:r>
            <w:proofErr w:type="gramStart"/>
            <w:r w:rsidRPr="00923157">
              <w:rPr>
                <w:szCs w:val="21"/>
                <w:u w:val="single"/>
              </w:rPr>
              <w:t>芥</w:t>
            </w:r>
            <w:proofErr w:type="gramEnd"/>
            <w:r w:rsidRPr="00923157">
              <w:rPr>
                <w:szCs w:val="21"/>
                <w:u w:val="single"/>
              </w:rPr>
              <w:t>、</w:t>
            </w:r>
            <w:proofErr w:type="gramStart"/>
            <w:r w:rsidRPr="00923157">
              <w:rPr>
                <w:szCs w:val="21"/>
                <w:u w:val="single"/>
              </w:rPr>
              <w:t>萘</w:t>
            </w:r>
            <w:proofErr w:type="gramEnd"/>
            <w:r w:rsidRPr="00923157">
              <w:rPr>
                <w:szCs w:val="21"/>
                <w:u w:val="single"/>
              </w:rPr>
              <w:t>氮</w:t>
            </w:r>
            <w:proofErr w:type="gramStart"/>
            <w:r w:rsidRPr="00923157">
              <w:rPr>
                <w:szCs w:val="21"/>
                <w:u w:val="single"/>
              </w:rPr>
              <w:t>芥</w:t>
            </w:r>
            <w:proofErr w:type="gramEnd"/>
            <w:r w:rsidRPr="00923157">
              <w:rPr>
                <w:szCs w:val="21"/>
                <w:u w:val="single"/>
              </w:rPr>
              <w:t>、环</w:t>
            </w:r>
            <w:proofErr w:type="gramStart"/>
            <w:r w:rsidRPr="00923157">
              <w:rPr>
                <w:szCs w:val="21"/>
                <w:u w:val="single"/>
              </w:rPr>
              <w:t>孢</w:t>
            </w:r>
            <w:proofErr w:type="gramEnd"/>
            <w:r w:rsidRPr="00923157">
              <w:rPr>
                <w:szCs w:val="21"/>
                <w:u w:val="single"/>
              </w:rPr>
              <w:t>霉素、环磷酰胺、苯丙胺酸氮</w:t>
            </w:r>
            <w:proofErr w:type="gramStart"/>
            <w:r w:rsidRPr="00923157">
              <w:rPr>
                <w:szCs w:val="21"/>
                <w:u w:val="single"/>
              </w:rPr>
              <w:t>芥</w:t>
            </w:r>
            <w:proofErr w:type="gramEnd"/>
            <w:r w:rsidRPr="00923157">
              <w:rPr>
                <w:szCs w:val="21"/>
                <w:u w:val="single"/>
              </w:rPr>
              <w:t>、司莫司汀、三苯氧氨、</w:t>
            </w:r>
            <w:proofErr w:type="gramStart"/>
            <w:r w:rsidRPr="00923157">
              <w:rPr>
                <w:szCs w:val="21"/>
                <w:u w:val="single"/>
              </w:rPr>
              <w:t>硫替派</w:t>
            </w:r>
            <w:proofErr w:type="gramEnd"/>
            <w:r w:rsidRPr="00923157">
              <w:rPr>
                <w:szCs w:val="21"/>
                <w:u w:val="single"/>
              </w:rPr>
              <w:t>等；</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w:t>
            </w:r>
            <w:r w:rsidRPr="00923157">
              <w:rPr>
                <w:szCs w:val="21"/>
                <w:u w:val="single"/>
              </w:rPr>
              <w:t>可疑致癌性药物，如：顺铂、丝裂霉素、阿霉素、苯巴比妥等；</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w:t>
            </w:r>
            <w:r w:rsidRPr="00923157">
              <w:rPr>
                <w:szCs w:val="21"/>
                <w:u w:val="single"/>
              </w:rPr>
              <w:t>免疫抑制剂。</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3</w:t>
            </w:r>
            <w:r w:rsidRPr="00923157">
              <w:rPr>
                <w:szCs w:val="21"/>
                <w:u w:val="single"/>
              </w:rPr>
              <w:t>．废弃的疫苗、血液制品等。</w:t>
            </w:r>
          </w:p>
        </w:tc>
      </w:tr>
      <w:tr w:rsidR="00923157" w:rsidRPr="00923157" w:rsidTr="000910B4">
        <w:trPr>
          <w:jc w:val="center"/>
        </w:trPr>
        <w:tc>
          <w:tcPr>
            <w:tcW w:w="476" w:type="pct"/>
            <w:vMerge w:val="restart"/>
            <w:vAlign w:val="center"/>
          </w:tcPr>
          <w:p w:rsidR="0012674D" w:rsidRPr="00923157" w:rsidRDefault="0012674D" w:rsidP="000910B4">
            <w:pPr>
              <w:widowControl/>
              <w:jc w:val="center"/>
              <w:rPr>
                <w:szCs w:val="21"/>
                <w:u w:val="single"/>
              </w:rPr>
            </w:pPr>
            <w:r w:rsidRPr="00923157">
              <w:rPr>
                <w:szCs w:val="21"/>
                <w:u w:val="single"/>
              </w:rPr>
              <w:t>化学性</w:t>
            </w:r>
          </w:p>
          <w:p w:rsidR="0012674D" w:rsidRPr="00923157" w:rsidRDefault="0012674D" w:rsidP="000910B4">
            <w:pPr>
              <w:widowControl/>
              <w:jc w:val="center"/>
              <w:rPr>
                <w:szCs w:val="21"/>
                <w:u w:val="single"/>
              </w:rPr>
            </w:pPr>
            <w:r w:rsidRPr="00923157">
              <w:rPr>
                <w:szCs w:val="21"/>
                <w:u w:val="single"/>
              </w:rPr>
              <w:t>废物</w:t>
            </w:r>
          </w:p>
        </w:tc>
        <w:tc>
          <w:tcPr>
            <w:tcW w:w="1002" w:type="pct"/>
            <w:vMerge w:val="restart"/>
            <w:vAlign w:val="center"/>
          </w:tcPr>
          <w:p w:rsidR="0012674D" w:rsidRPr="00923157" w:rsidRDefault="0012674D" w:rsidP="000910B4">
            <w:pPr>
              <w:widowControl/>
              <w:jc w:val="left"/>
              <w:rPr>
                <w:szCs w:val="21"/>
                <w:u w:val="single"/>
              </w:rPr>
            </w:pPr>
            <w:r w:rsidRPr="00923157">
              <w:rPr>
                <w:szCs w:val="21"/>
                <w:u w:val="single"/>
              </w:rPr>
              <w:t>具有毒性、腐蚀性、易燃易爆性的废弃的化学物品</w:t>
            </w:r>
          </w:p>
        </w:tc>
        <w:tc>
          <w:tcPr>
            <w:tcW w:w="3522" w:type="pct"/>
            <w:vAlign w:val="center"/>
          </w:tcPr>
          <w:p w:rsidR="0012674D" w:rsidRPr="00923157" w:rsidRDefault="0012674D" w:rsidP="000910B4">
            <w:pPr>
              <w:widowControl/>
              <w:jc w:val="left"/>
              <w:rPr>
                <w:szCs w:val="21"/>
                <w:u w:val="single"/>
              </w:rPr>
            </w:pPr>
            <w:r w:rsidRPr="00923157">
              <w:rPr>
                <w:szCs w:val="21"/>
                <w:u w:val="single"/>
              </w:rPr>
              <w:t>1</w:t>
            </w:r>
            <w:r w:rsidRPr="00923157">
              <w:rPr>
                <w:szCs w:val="21"/>
                <w:u w:val="single"/>
              </w:rPr>
              <w:t>．医学影像室、实验室废弃的化学试剂。</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2</w:t>
            </w:r>
            <w:r w:rsidRPr="00923157">
              <w:rPr>
                <w:szCs w:val="21"/>
                <w:u w:val="single"/>
              </w:rPr>
              <w:t>．废弃的过氧乙酸、戊二醛等化学消毒剂。</w:t>
            </w:r>
          </w:p>
        </w:tc>
      </w:tr>
      <w:tr w:rsidR="00923157" w:rsidRPr="00923157" w:rsidTr="000910B4">
        <w:trPr>
          <w:jc w:val="center"/>
        </w:trPr>
        <w:tc>
          <w:tcPr>
            <w:tcW w:w="476" w:type="pct"/>
            <w:vMerge/>
            <w:vAlign w:val="center"/>
          </w:tcPr>
          <w:p w:rsidR="0012674D" w:rsidRPr="00923157" w:rsidRDefault="0012674D" w:rsidP="000910B4">
            <w:pPr>
              <w:widowControl/>
              <w:jc w:val="left"/>
              <w:rPr>
                <w:szCs w:val="21"/>
                <w:u w:val="single"/>
              </w:rPr>
            </w:pPr>
          </w:p>
        </w:tc>
        <w:tc>
          <w:tcPr>
            <w:tcW w:w="1002" w:type="pct"/>
            <w:vMerge/>
            <w:vAlign w:val="center"/>
          </w:tcPr>
          <w:p w:rsidR="0012674D" w:rsidRPr="00923157" w:rsidRDefault="0012674D" w:rsidP="000910B4">
            <w:pPr>
              <w:widowControl/>
              <w:jc w:val="left"/>
              <w:rPr>
                <w:szCs w:val="21"/>
                <w:u w:val="single"/>
              </w:rPr>
            </w:pPr>
          </w:p>
        </w:tc>
        <w:tc>
          <w:tcPr>
            <w:tcW w:w="3522" w:type="pct"/>
            <w:vAlign w:val="center"/>
          </w:tcPr>
          <w:p w:rsidR="0012674D" w:rsidRPr="00923157" w:rsidRDefault="0012674D" w:rsidP="000910B4">
            <w:pPr>
              <w:widowControl/>
              <w:jc w:val="left"/>
              <w:rPr>
                <w:szCs w:val="21"/>
                <w:u w:val="single"/>
              </w:rPr>
            </w:pPr>
            <w:r w:rsidRPr="00923157">
              <w:rPr>
                <w:szCs w:val="21"/>
                <w:u w:val="single"/>
              </w:rPr>
              <w:t>3</w:t>
            </w:r>
            <w:r w:rsidRPr="00923157">
              <w:rPr>
                <w:szCs w:val="21"/>
                <w:u w:val="single"/>
              </w:rPr>
              <w:t>．废弃的汞血压计、汞温度计。</w:t>
            </w:r>
          </w:p>
        </w:tc>
      </w:tr>
    </w:tbl>
    <w:p w:rsidR="00B9022B" w:rsidRPr="00923157" w:rsidRDefault="00B9022B" w:rsidP="00B9022B">
      <w:pPr>
        <w:spacing w:line="360" w:lineRule="auto"/>
        <w:ind w:firstLineChars="200" w:firstLine="480"/>
        <w:rPr>
          <w:rFonts w:eastAsiaTheme="minorEastAsia"/>
          <w:sz w:val="24"/>
          <w:u w:val="single"/>
        </w:rPr>
      </w:pPr>
      <w:r w:rsidRPr="00923157">
        <w:rPr>
          <w:rFonts w:eastAsiaTheme="minorEastAsia"/>
          <w:sz w:val="24"/>
          <w:u w:val="single"/>
        </w:rPr>
        <w:t>根据调查，现汨罗市人民医院医疗废物年产生量约为</w:t>
      </w:r>
      <w:r w:rsidRPr="00923157">
        <w:rPr>
          <w:rFonts w:eastAsiaTheme="minorEastAsia"/>
          <w:sz w:val="24"/>
          <w:u w:val="single"/>
        </w:rPr>
        <w:t>0.34t/</w:t>
      </w:r>
      <w:r w:rsidRPr="00923157">
        <w:rPr>
          <w:rFonts w:eastAsiaTheme="minorEastAsia"/>
          <w:sz w:val="24"/>
          <w:u w:val="single"/>
        </w:rPr>
        <w:t>床，而本项目病床数</w:t>
      </w:r>
      <w:r w:rsidRPr="00923157">
        <w:rPr>
          <w:rFonts w:eastAsiaTheme="minorEastAsia"/>
          <w:sz w:val="24"/>
          <w:u w:val="single"/>
        </w:rPr>
        <w:t>1200</w:t>
      </w:r>
      <w:r w:rsidRPr="00923157">
        <w:rPr>
          <w:rFonts w:eastAsiaTheme="minorEastAsia"/>
          <w:sz w:val="24"/>
          <w:u w:val="single"/>
        </w:rPr>
        <w:t>张，即医疗垃圾产生量为</w:t>
      </w:r>
      <w:r w:rsidRPr="00923157">
        <w:rPr>
          <w:rFonts w:eastAsiaTheme="minorEastAsia"/>
          <w:sz w:val="24"/>
          <w:u w:val="single"/>
        </w:rPr>
        <w:t>413.79t/a</w:t>
      </w:r>
      <w:r w:rsidRPr="00923157">
        <w:rPr>
          <w:rFonts w:eastAsiaTheme="minorEastAsia"/>
          <w:sz w:val="24"/>
          <w:u w:val="single"/>
        </w:rPr>
        <w:t>。</w:t>
      </w:r>
      <w:r w:rsidR="001F37BC" w:rsidRPr="00923157">
        <w:rPr>
          <w:rFonts w:eastAsiaTheme="minorEastAsia"/>
          <w:sz w:val="24"/>
          <w:u w:val="single"/>
        </w:rPr>
        <w:t>建设单位需按照医疗废物</w:t>
      </w:r>
      <w:r w:rsidR="00747FFC" w:rsidRPr="00923157">
        <w:rPr>
          <w:rFonts w:eastAsiaTheme="minorEastAsia"/>
          <w:sz w:val="24"/>
          <w:u w:val="single"/>
        </w:rPr>
        <w:t>分类名录</w:t>
      </w:r>
      <w:r w:rsidR="00747FFC" w:rsidRPr="00923157">
        <w:rPr>
          <w:rFonts w:eastAsiaTheme="minorEastAsia" w:hint="eastAsia"/>
          <w:sz w:val="24"/>
          <w:u w:val="single"/>
        </w:rPr>
        <w:t>，</w:t>
      </w:r>
      <w:r w:rsidR="00747FFC" w:rsidRPr="00923157">
        <w:rPr>
          <w:rFonts w:eastAsiaTheme="minorEastAsia"/>
          <w:sz w:val="24"/>
          <w:u w:val="single"/>
        </w:rPr>
        <w:t>对医疗废物分类收集</w:t>
      </w:r>
      <w:r w:rsidR="00747FFC" w:rsidRPr="00923157">
        <w:rPr>
          <w:rFonts w:eastAsiaTheme="minorEastAsia" w:hint="eastAsia"/>
          <w:sz w:val="24"/>
          <w:u w:val="single"/>
        </w:rPr>
        <w:t>、</w:t>
      </w:r>
      <w:r w:rsidR="00747FFC" w:rsidRPr="00923157">
        <w:rPr>
          <w:rFonts w:eastAsiaTheme="minorEastAsia"/>
          <w:sz w:val="24"/>
          <w:u w:val="single"/>
        </w:rPr>
        <w:t>分类暂存后交于</w:t>
      </w:r>
      <w:r w:rsidR="00747FFC" w:rsidRPr="00923157">
        <w:rPr>
          <w:rFonts w:eastAsiaTheme="minorEastAsia" w:hint="eastAsia"/>
          <w:sz w:val="24"/>
          <w:u w:val="single"/>
        </w:rPr>
        <w:t>岳阳市方向固</w:t>
      </w:r>
      <w:proofErr w:type="gramStart"/>
      <w:r w:rsidR="00747FFC" w:rsidRPr="00923157">
        <w:rPr>
          <w:rFonts w:eastAsiaTheme="minorEastAsia" w:hint="eastAsia"/>
          <w:sz w:val="24"/>
          <w:u w:val="single"/>
        </w:rPr>
        <w:t>废安全</w:t>
      </w:r>
      <w:proofErr w:type="gramEnd"/>
      <w:r w:rsidR="00747FFC" w:rsidRPr="00923157">
        <w:rPr>
          <w:rFonts w:eastAsiaTheme="minorEastAsia" w:hint="eastAsia"/>
          <w:sz w:val="24"/>
          <w:u w:val="single"/>
        </w:rPr>
        <w:t>处置有限公司清运处置。</w:t>
      </w:r>
    </w:p>
    <w:p w:rsidR="00B9022B" w:rsidRPr="00923157" w:rsidRDefault="00B9022B" w:rsidP="00B9022B">
      <w:pPr>
        <w:spacing w:line="360" w:lineRule="auto"/>
        <w:ind w:firstLineChars="200" w:firstLine="480"/>
        <w:rPr>
          <w:rFonts w:eastAsiaTheme="minorEastAsia"/>
          <w:sz w:val="24"/>
        </w:rPr>
      </w:pPr>
      <w:r w:rsidRPr="00923157">
        <w:rPr>
          <w:rFonts w:eastAsiaTheme="minorEastAsia"/>
          <w:sz w:val="24"/>
        </w:rPr>
        <w:lastRenderedPageBreak/>
        <w:t>b</w:t>
      </w:r>
      <w:r w:rsidRPr="00923157">
        <w:rPr>
          <w:rFonts w:eastAsiaTheme="minorEastAsia"/>
          <w:sz w:val="24"/>
        </w:rPr>
        <w:t>、污水处理站污泥</w:t>
      </w:r>
    </w:p>
    <w:p w:rsidR="00B9022B" w:rsidRPr="00923157" w:rsidRDefault="00B9022B" w:rsidP="00B9022B">
      <w:pPr>
        <w:spacing w:line="360" w:lineRule="auto"/>
        <w:ind w:firstLineChars="200" w:firstLine="480"/>
        <w:rPr>
          <w:rFonts w:eastAsiaTheme="minorEastAsia"/>
          <w:sz w:val="24"/>
        </w:rPr>
      </w:pPr>
      <w:r w:rsidRPr="00923157">
        <w:rPr>
          <w:rFonts w:eastAsiaTheme="minorEastAsia"/>
          <w:sz w:val="24"/>
        </w:rPr>
        <w:t>根据项目水平衡计算，项目污水处理水量</w:t>
      </w:r>
      <w:r w:rsidRPr="00923157">
        <w:rPr>
          <w:rFonts w:eastAsiaTheme="minorEastAsia"/>
          <w:sz w:val="24"/>
        </w:rPr>
        <w:t>887.89m</w:t>
      </w:r>
      <w:r w:rsidRPr="00923157">
        <w:rPr>
          <w:rFonts w:eastAsiaTheme="minorEastAsia"/>
          <w:sz w:val="24"/>
          <w:vertAlign w:val="superscript"/>
        </w:rPr>
        <w:t>3</w:t>
      </w:r>
      <w:r w:rsidRPr="00923157">
        <w:rPr>
          <w:rFonts w:eastAsiaTheme="minorEastAsia"/>
          <w:sz w:val="24"/>
        </w:rPr>
        <w:t>/d</w:t>
      </w:r>
      <w:r w:rsidRPr="00923157">
        <w:rPr>
          <w:rFonts w:eastAsiaTheme="minorEastAsia"/>
          <w:sz w:val="24"/>
        </w:rPr>
        <w:t>，</w:t>
      </w:r>
      <w:r w:rsidRPr="00923157">
        <w:rPr>
          <w:rFonts w:eastAsiaTheme="minorEastAsia"/>
          <w:sz w:val="24"/>
        </w:rPr>
        <w:t>324080.95m</w:t>
      </w:r>
      <w:r w:rsidRPr="00923157">
        <w:rPr>
          <w:rFonts w:eastAsiaTheme="minorEastAsia"/>
          <w:sz w:val="24"/>
          <w:vertAlign w:val="superscript"/>
        </w:rPr>
        <w:t>3</w:t>
      </w:r>
      <w:r w:rsidRPr="00923157">
        <w:rPr>
          <w:rFonts w:eastAsiaTheme="minorEastAsia"/>
          <w:sz w:val="24"/>
        </w:rPr>
        <w:t>/a</w:t>
      </w:r>
      <w:r w:rsidRPr="00923157">
        <w:rPr>
          <w:rFonts w:eastAsiaTheme="minorEastAsia"/>
          <w:sz w:val="24"/>
        </w:rPr>
        <w:t>。经类比同类项目，每处理一万吨污水，格栅渣及污泥产生量约为</w:t>
      </w:r>
      <w:r w:rsidRPr="00923157">
        <w:rPr>
          <w:rFonts w:eastAsiaTheme="minorEastAsia"/>
          <w:sz w:val="24"/>
        </w:rPr>
        <w:t>5</w:t>
      </w:r>
      <w:r w:rsidRPr="00923157">
        <w:rPr>
          <w:rFonts w:eastAsiaTheme="minorEastAsia"/>
          <w:sz w:val="24"/>
        </w:rPr>
        <w:t>吨（</w:t>
      </w:r>
      <w:r w:rsidRPr="00923157">
        <w:rPr>
          <w:rFonts w:eastAsiaTheme="minorEastAsia"/>
          <w:sz w:val="24"/>
        </w:rPr>
        <w:t>80%</w:t>
      </w:r>
      <w:r w:rsidRPr="00923157">
        <w:rPr>
          <w:rFonts w:eastAsiaTheme="minorEastAsia"/>
          <w:sz w:val="24"/>
        </w:rPr>
        <w:t>含水率）。则本项目格栅渣及污水处理站污泥产生量约为</w:t>
      </w:r>
      <w:r w:rsidRPr="00923157">
        <w:rPr>
          <w:rFonts w:eastAsiaTheme="minorEastAsia"/>
          <w:sz w:val="24"/>
        </w:rPr>
        <w:t>162.04t/a</w:t>
      </w:r>
      <w:r w:rsidRPr="00923157">
        <w:rPr>
          <w:rFonts w:eastAsiaTheme="minorEastAsia"/>
          <w:sz w:val="24"/>
        </w:rPr>
        <w:t>，医疗废水中格栅渣及污泥含有致病菌，</w:t>
      </w:r>
      <w:r w:rsidR="009A50B7" w:rsidRPr="00923157">
        <w:rPr>
          <w:rFonts w:eastAsiaTheme="minorEastAsia"/>
          <w:sz w:val="24"/>
        </w:rPr>
        <w:t>属于</w:t>
      </w:r>
      <w:r w:rsidRPr="00923157">
        <w:rPr>
          <w:rFonts w:eastAsiaTheme="minorEastAsia"/>
          <w:sz w:val="24"/>
        </w:rPr>
        <w:t>危险废物。</w:t>
      </w:r>
    </w:p>
    <w:p w:rsidR="00B9022B" w:rsidRPr="00923157" w:rsidRDefault="00B9022B" w:rsidP="00B9022B">
      <w:pPr>
        <w:spacing w:line="360" w:lineRule="auto"/>
        <w:ind w:firstLineChars="200" w:firstLine="480"/>
        <w:rPr>
          <w:rFonts w:eastAsiaTheme="minorEastAsia"/>
          <w:sz w:val="24"/>
        </w:rPr>
      </w:pPr>
      <w:r w:rsidRPr="00923157">
        <w:rPr>
          <w:rFonts w:eastAsiaTheme="minorEastAsia"/>
          <w:sz w:val="24"/>
        </w:rPr>
        <w:t>c</w:t>
      </w:r>
      <w:r w:rsidRPr="00923157">
        <w:rPr>
          <w:rFonts w:eastAsiaTheme="minorEastAsia"/>
          <w:sz w:val="24"/>
        </w:rPr>
        <w:t>、检验室废气处理产生的废活性炭</w:t>
      </w:r>
    </w:p>
    <w:p w:rsidR="00B9022B" w:rsidRPr="00923157" w:rsidRDefault="00B9022B" w:rsidP="00B9022B">
      <w:pPr>
        <w:spacing w:line="360" w:lineRule="auto"/>
        <w:ind w:firstLineChars="200" w:firstLine="480"/>
        <w:rPr>
          <w:rFonts w:eastAsiaTheme="minorEastAsia"/>
          <w:sz w:val="24"/>
        </w:rPr>
      </w:pPr>
      <w:r w:rsidRPr="00923157">
        <w:rPr>
          <w:rFonts w:eastAsiaTheme="minorEastAsia"/>
          <w:sz w:val="24"/>
        </w:rPr>
        <w:t>项目检验室废气采用活性炭吸附处理后外排，吸附饱和的活性炭属于</w:t>
      </w:r>
      <w:r w:rsidRPr="00923157">
        <w:rPr>
          <w:rFonts w:eastAsiaTheme="minorEastAsia"/>
          <w:sz w:val="24"/>
        </w:rPr>
        <w:t>HW49</w:t>
      </w:r>
      <w:r w:rsidRPr="00923157">
        <w:rPr>
          <w:rFonts w:eastAsiaTheme="minorEastAsia"/>
          <w:sz w:val="24"/>
        </w:rPr>
        <w:t>危险废物，项目检验室废气被活性炭吸附量为</w:t>
      </w:r>
      <w:r w:rsidRPr="00923157">
        <w:rPr>
          <w:rFonts w:eastAsiaTheme="minorEastAsia"/>
          <w:sz w:val="24"/>
        </w:rPr>
        <w:t>68.8kg/a</w:t>
      </w:r>
      <w:r w:rsidRPr="00923157">
        <w:rPr>
          <w:rFonts w:eastAsiaTheme="minorEastAsia"/>
          <w:sz w:val="24"/>
        </w:rPr>
        <w:t>，则废活性炭产生量约为</w:t>
      </w:r>
      <w:r w:rsidRPr="00923157">
        <w:rPr>
          <w:rFonts w:eastAsiaTheme="minorEastAsia"/>
          <w:sz w:val="24"/>
        </w:rPr>
        <w:t>0.2t/a</w:t>
      </w:r>
      <w:r w:rsidRPr="00923157">
        <w:rPr>
          <w:rFonts w:eastAsiaTheme="minorEastAsia"/>
          <w:sz w:val="24"/>
        </w:rPr>
        <w:t>，活性炭每半年</w:t>
      </w:r>
      <w:r w:rsidR="0095615F" w:rsidRPr="00923157">
        <w:rPr>
          <w:rFonts w:eastAsiaTheme="minorEastAsia"/>
          <w:sz w:val="24"/>
        </w:rPr>
        <w:t>需</w:t>
      </w:r>
      <w:r w:rsidRPr="00923157">
        <w:rPr>
          <w:rFonts w:eastAsiaTheme="minorEastAsia"/>
          <w:sz w:val="24"/>
        </w:rPr>
        <w:t>更换一次，更换下来的废活性炭采用防渗漏的容器密闭包装暂存于</w:t>
      </w:r>
      <w:proofErr w:type="gramStart"/>
      <w:r w:rsidRPr="00923157">
        <w:rPr>
          <w:rFonts w:eastAsiaTheme="minorEastAsia"/>
          <w:sz w:val="24"/>
        </w:rPr>
        <w:t>危废间</w:t>
      </w:r>
      <w:proofErr w:type="gramEnd"/>
      <w:r w:rsidRPr="00923157">
        <w:rPr>
          <w:rFonts w:eastAsiaTheme="minorEastAsia"/>
          <w:sz w:val="24"/>
        </w:rPr>
        <w:t>内，定期交由有资质单位处理。</w:t>
      </w:r>
    </w:p>
    <w:p w:rsidR="00B9022B" w:rsidRPr="00923157" w:rsidRDefault="00B9022B" w:rsidP="00B9022B">
      <w:pPr>
        <w:spacing w:line="360" w:lineRule="auto"/>
        <w:ind w:firstLineChars="200" w:firstLine="480"/>
        <w:rPr>
          <w:rFonts w:eastAsiaTheme="minorEastAsia"/>
          <w:sz w:val="24"/>
        </w:rPr>
      </w:pPr>
      <w:r w:rsidRPr="00923157">
        <w:rPr>
          <w:rFonts w:eastAsiaTheme="minorEastAsia"/>
          <w:sz w:val="24"/>
        </w:rPr>
        <w:t>本项目运营过程</w:t>
      </w:r>
      <w:proofErr w:type="gramStart"/>
      <w:r w:rsidRPr="00923157">
        <w:rPr>
          <w:rFonts w:eastAsiaTheme="minorEastAsia"/>
          <w:sz w:val="24"/>
        </w:rPr>
        <w:t>中危废废物</w:t>
      </w:r>
      <w:proofErr w:type="gramEnd"/>
      <w:r w:rsidRPr="00923157">
        <w:rPr>
          <w:rFonts w:eastAsiaTheme="minorEastAsia"/>
          <w:sz w:val="24"/>
        </w:rPr>
        <w:t>产生情况见下表：</w:t>
      </w:r>
    </w:p>
    <w:p w:rsidR="00B9022B" w:rsidRPr="00923157" w:rsidRDefault="00B9022B" w:rsidP="00B9022B">
      <w:pPr>
        <w:jc w:val="left"/>
        <w:rPr>
          <w:rFonts w:eastAsiaTheme="minorEastAsia"/>
          <w:b/>
          <w:szCs w:val="21"/>
        </w:rPr>
      </w:pPr>
      <w:r w:rsidRPr="00923157">
        <w:rPr>
          <w:rFonts w:eastAsiaTheme="minorEastAsia"/>
          <w:b/>
          <w:szCs w:val="21"/>
        </w:rPr>
        <w:t>表</w:t>
      </w:r>
      <w:r w:rsidR="0011434C" w:rsidRPr="00923157">
        <w:rPr>
          <w:rFonts w:eastAsiaTheme="minorEastAsia"/>
          <w:b/>
          <w:szCs w:val="21"/>
        </w:rPr>
        <w:t>4.6-</w:t>
      </w:r>
      <w:r w:rsidR="0012674D" w:rsidRPr="00923157">
        <w:rPr>
          <w:rFonts w:eastAsiaTheme="minorEastAsia" w:hint="eastAsia"/>
          <w:b/>
          <w:szCs w:val="21"/>
        </w:rPr>
        <w:t>8</w:t>
      </w:r>
      <w:r w:rsidRPr="00923157">
        <w:rPr>
          <w:rFonts w:eastAsiaTheme="minorEastAsia"/>
          <w:b/>
          <w:szCs w:val="21"/>
        </w:rPr>
        <w:t xml:space="preserve">                </w:t>
      </w:r>
      <w:r w:rsidRPr="00923157">
        <w:rPr>
          <w:rFonts w:eastAsiaTheme="minorEastAsia"/>
          <w:b/>
          <w:szCs w:val="21"/>
        </w:rPr>
        <w:t>危险废物产生情况一览表</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7"/>
        <w:gridCol w:w="735"/>
        <w:gridCol w:w="636"/>
        <w:gridCol w:w="678"/>
        <w:gridCol w:w="988"/>
        <w:gridCol w:w="636"/>
        <w:gridCol w:w="776"/>
        <w:gridCol w:w="1406"/>
        <w:gridCol w:w="1004"/>
        <w:gridCol w:w="636"/>
        <w:gridCol w:w="1365"/>
      </w:tblGrid>
      <w:tr w:rsidR="00923157" w:rsidRPr="00923157" w:rsidTr="00777B97">
        <w:tc>
          <w:tcPr>
            <w:tcW w:w="427" w:type="dxa"/>
            <w:vAlign w:val="center"/>
          </w:tcPr>
          <w:p w:rsidR="002D2C4D" w:rsidRPr="00923157" w:rsidRDefault="002D2C4D" w:rsidP="002D2C4D">
            <w:pPr>
              <w:jc w:val="center"/>
              <w:rPr>
                <w:rFonts w:eastAsiaTheme="minorEastAsia"/>
                <w:b/>
                <w:szCs w:val="21"/>
              </w:rPr>
            </w:pPr>
            <w:r w:rsidRPr="00923157">
              <w:rPr>
                <w:rFonts w:eastAsiaTheme="minorEastAsia"/>
                <w:b/>
                <w:szCs w:val="21"/>
              </w:rPr>
              <w:t>序号</w:t>
            </w:r>
          </w:p>
        </w:tc>
        <w:tc>
          <w:tcPr>
            <w:tcW w:w="735" w:type="dxa"/>
            <w:vAlign w:val="center"/>
          </w:tcPr>
          <w:p w:rsidR="002D2C4D" w:rsidRPr="00923157" w:rsidRDefault="002D2C4D" w:rsidP="002D2C4D">
            <w:pPr>
              <w:jc w:val="center"/>
              <w:rPr>
                <w:rFonts w:eastAsiaTheme="minorEastAsia"/>
                <w:b/>
                <w:szCs w:val="21"/>
              </w:rPr>
            </w:pPr>
            <w:proofErr w:type="gramStart"/>
            <w:r w:rsidRPr="00923157">
              <w:rPr>
                <w:rFonts w:eastAsiaTheme="minorEastAsia"/>
                <w:b/>
                <w:szCs w:val="21"/>
              </w:rPr>
              <w:t>危废名称</w:t>
            </w:r>
            <w:proofErr w:type="gramEnd"/>
          </w:p>
        </w:tc>
        <w:tc>
          <w:tcPr>
            <w:tcW w:w="636" w:type="dxa"/>
            <w:vAlign w:val="center"/>
          </w:tcPr>
          <w:p w:rsidR="002D2C4D" w:rsidRPr="00923157" w:rsidRDefault="002D2C4D" w:rsidP="002D2C4D">
            <w:pPr>
              <w:jc w:val="center"/>
              <w:rPr>
                <w:rFonts w:eastAsiaTheme="minorEastAsia"/>
                <w:b/>
                <w:szCs w:val="21"/>
              </w:rPr>
            </w:pPr>
            <w:r w:rsidRPr="00923157">
              <w:rPr>
                <w:rFonts w:eastAsiaTheme="minorEastAsia"/>
                <w:b/>
                <w:szCs w:val="21"/>
              </w:rPr>
              <w:t>产生工序</w:t>
            </w:r>
          </w:p>
        </w:tc>
        <w:tc>
          <w:tcPr>
            <w:tcW w:w="678" w:type="dxa"/>
            <w:vAlign w:val="center"/>
          </w:tcPr>
          <w:p w:rsidR="002D2C4D" w:rsidRPr="00923157" w:rsidRDefault="002D2C4D" w:rsidP="002D2C4D">
            <w:pPr>
              <w:jc w:val="center"/>
              <w:rPr>
                <w:rFonts w:eastAsiaTheme="minorEastAsia"/>
                <w:b/>
                <w:szCs w:val="21"/>
              </w:rPr>
            </w:pPr>
            <w:r w:rsidRPr="00923157">
              <w:rPr>
                <w:rFonts w:eastAsiaTheme="minorEastAsia"/>
                <w:b/>
                <w:szCs w:val="21"/>
              </w:rPr>
              <w:t>形态</w:t>
            </w:r>
          </w:p>
        </w:tc>
        <w:tc>
          <w:tcPr>
            <w:tcW w:w="988" w:type="dxa"/>
            <w:vAlign w:val="center"/>
          </w:tcPr>
          <w:p w:rsidR="002D2C4D" w:rsidRPr="00923157" w:rsidRDefault="002D2C4D" w:rsidP="002D2C4D">
            <w:pPr>
              <w:jc w:val="center"/>
              <w:rPr>
                <w:rFonts w:eastAsiaTheme="minorEastAsia"/>
                <w:b/>
                <w:szCs w:val="21"/>
              </w:rPr>
            </w:pPr>
            <w:r w:rsidRPr="00923157">
              <w:rPr>
                <w:rFonts w:eastAsiaTheme="minorEastAsia"/>
                <w:b/>
                <w:szCs w:val="21"/>
              </w:rPr>
              <w:t>主要成分</w:t>
            </w:r>
          </w:p>
        </w:tc>
        <w:tc>
          <w:tcPr>
            <w:tcW w:w="636" w:type="dxa"/>
            <w:vAlign w:val="center"/>
          </w:tcPr>
          <w:p w:rsidR="002D2C4D" w:rsidRPr="00923157" w:rsidRDefault="002D2C4D" w:rsidP="002D2C4D">
            <w:pPr>
              <w:jc w:val="center"/>
              <w:rPr>
                <w:rFonts w:eastAsiaTheme="minorEastAsia"/>
                <w:b/>
                <w:szCs w:val="21"/>
              </w:rPr>
            </w:pPr>
            <w:r w:rsidRPr="00923157">
              <w:rPr>
                <w:rFonts w:eastAsiaTheme="minorEastAsia"/>
                <w:b/>
                <w:szCs w:val="21"/>
              </w:rPr>
              <w:t>有害成分</w:t>
            </w:r>
          </w:p>
        </w:tc>
        <w:tc>
          <w:tcPr>
            <w:tcW w:w="776" w:type="dxa"/>
            <w:vAlign w:val="center"/>
          </w:tcPr>
          <w:p w:rsidR="002D2C4D" w:rsidRPr="00923157" w:rsidRDefault="002D2C4D" w:rsidP="002D2C4D">
            <w:pPr>
              <w:jc w:val="center"/>
              <w:rPr>
                <w:rFonts w:eastAsiaTheme="minorEastAsia"/>
                <w:b/>
                <w:szCs w:val="21"/>
              </w:rPr>
            </w:pPr>
            <w:proofErr w:type="gramStart"/>
            <w:r w:rsidRPr="00923157">
              <w:rPr>
                <w:rFonts w:eastAsiaTheme="minorEastAsia"/>
                <w:b/>
                <w:szCs w:val="21"/>
              </w:rPr>
              <w:t>危废类别</w:t>
            </w:r>
            <w:proofErr w:type="gramEnd"/>
          </w:p>
        </w:tc>
        <w:tc>
          <w:tcPr>
            <w:tcW w:w="1406" w:type="dxa"/>
            <w:vAlign w:val="center"/>
          </w:tcPr>
          <w:p w:rsidR="002D2C4D" w:rsidRPr="00923157" w:rsidRDefault="002D2C4D" w:rsidP="002D2C4D">
            <w:pPr>
              <w:jc w:val="center"/>
              <w:rPr>
                <w:rFonts w:eastAsiaTheme="minorEastAsia"/>
                <w:b/>
                <w:szCs w:val="21"/>
              </w:rPr>
            </w:pPr>
            <w:proofErr w:type="gramStart"/>
            <w:r w:rsidRPr="00923157">
              <w:rPr>
                <w:rFonts w:eastAsiaTheme="minorEastAsia"/>
                <w:b/>
                <w:szCs w:val="21"/>
              </w:rPr>
              <w:t>危废代码</w:t>
            </w:r>
            <w:proofErr w:type="gramEnd"/>
          </w:p>
        </w:tc>
        <w:tc>
          <w:tcPr>
            <w:tcW w:w="1004" w:type="dxa"/>
            <w:vAlign w:val="center"/>
          </w:tcPr>
          <w:p w:rsidR="002D2C4D" w:rsidRPr="00923157" w:rsidRDefault="002D2C4D" w:rsidP="002D2C4D">
            <w:pPr>
              <w:jc w:val="center"/>
              <w:rPr>
                <w:rFonts w:eastAsiaTheme="minorEastAsia"/>
                <w:b/>
                <w:szCs w:val="21"/>
              </w:rPr>
            </w:pPr>
            <w:r w:rsidRPr="00923157">
              <w:rPr>
                <w:rFonts w:eastAsiaTheme="minorEastAsia"/>
                <w:b/>
                <w:szCs w:val="21"/>
              </w:rPr>
              <w:t>产生量</w:t>
            </w:r>
            <w:r w:rsidRPr="00923157">
              <w:rPr>
                <w:rFonts w:eastAsiaTheme="minorEastAsia"/>
                <w:b/>
                <w:szCs w:val="21"/>
              </w:rPr>
              <w:t>t/a</w:t>
            </w:r>
          </w:p>
        </w:tc>
        <w:tc>
          <w:tcPr>
            <w:tcW w:w="636" w:type="dxa"/>
            <w:vAlign w:val="center"/>
          </w:tcPr>
          <w:p w:rsidR="002D2C4D" w:rsidRPr="00923157" w:rsidRDefault="002D2C4D" w:rsidP="002D2C4D">
            <w:pPr>
              <w:jc w:val="center"/>
              <w:rPr>
                <w:rFonts w:eastAsiaTheme="minorEastAsia"/>
                <w:b/>
                <w:szCs w:val="21"/>
              </w:rPr>
            </w:pPr>
            <w:r w:rsidRPr="00923157">
              <w:rPr>
                <w:rFonts w:eastAsiaTheme="minorEastAsia"/>
                <w:b/>
                <w:szCs w:val="21"/>
              </w:rPr>
              <w:t>产生周期</w:t>
            </w:r>
          </w:p>
        </w:tc>
        <w:tc>
          <w:tcPr>
            <w:tcW w:w="1365" w:type="dxa"/>
            <w:vAlign w:val="center"/>
          </w:tcPr>
          <w:p w:rsidR="002D2C4D" w:rsidRPr="00923157" w:rsidRDefault="002D2C4D" w:rsidP="002D2C4D">
            <w:pPr>
              <w:jc w:val="center"/>
              <w:rPr>
                <w:rFonts w:eastAsiaTheme="minorEastAsia"/>
                <w:b/>
                <w:szCs w:val="21"/>
              </w:rPr>
            </w:pPr>
            <w:r w:rsidRPr="00923157">
              <w:rPr>
                <w:rFonts w:eastAsiaTheme="minorEastAsia"/>
                <w:b/>
                <w:szCs w:val="21"/>
              </w:rPr>
              <w:t>污染防治措施</w:t>
            </w:r>
          </w:p>
        </w:tc>
      </w:tr>
      <w:tr w:rsidR="00923157" w:rsidRPr="00923157" w:rsidTr="00777B97">
        <w:tc>
          <w:tcPr>
            <w:tcW w:w="427" w:type="dxa"/>
            <w:vAlign w:val="center"/>
          </w:tcPr>
          <w:p w:rsidR="002D2C4D" w:rsidRPr="00923157" w:rsidRDefault="002D2C4D" w:rsidP="002D2C4D">
            <w:pPr>
              <w:jc w:val="center"/>
              <w:rPr>
                <w:rFonts w:eastAsiaTheme="minorEastAsia"/>
                <w:szCs w:val="21"/>
              </w:rPr>
            </w:pPr>
            <w:r w:rsidRPr="00923157">
              <w:rPr>
                <w:rFonts w:eastAsiaTheme="minorEastAsia"/>
                <w:szCs w:val="21"/>
              </w:rPr>
              <w:t>1</w:t>
            </w:r>
          </w:p>
        </w:tc>
        <w:tc>
          <w:tcPr>
            <w:tcW w:w="735" w:type="dxa"/>
            <w:vAlign w:val="center"/>
          </w:tcPr>
          <w:p w:rsidR="002D2C4D" w:rsidRPr="00923157" w:rsidRDefault="002D2C4D" w:rsidP="002D2C4D">
            <w:pPr>
              <w:jc w:val="center"/>
              <w:rPr>
                <w:rFonts w:eastAsiaTheme="minorEastAsia"/>
                <w:szCs w:val="21"/>
              </w:rPr>
            </w:pPr>
            <w:r w:rsidRPr="00923157">
              <w:rPr>
                <w:rFonts w:eastAsiaTheme="minorEastAsia"/>
                <w:szCs w:val="21"/>
              </w:rPr>
              <w:t>医疗废物</w:t>
            </w:r>
          </w:p>
        </w:tc>
        <w:tc>
          <w:tcPr>
            <w:tcW w:w="636" w:type="dxa"/>
            <w:vAlign w:val="center"/>
          </w:tcPr>
          <w:p w:rsidR="002D2C4D" w:rsidRPr="00923157" w:rsidRDefault="002D2C4D" w:rsidP="002D2C4D">
            <w:pPr>
              <w:jc w:val="center"/>
              <w:rPr>
                <w:rFonts w:eastAsiaTheme="minorEastAsia"/>
                <w:szCs w:val="21"/>
              </w:rPr>
            </w:pPr>
            <w:r w:rsidRPr="00923157">
              <w:rPr>
                <w:rFonts w:eastAsiaTheme="minorEastAsia"/>
                <w:szCs w:val="21"/>
              </w:rPr>
              <w:t>诊疗、手术、检验</w:t>
            </w:r>
          </w:p>
        </w:tc>
        <w:tc>
          <w:tcPr>
            <w:tcW w:w="678" w:type="dxa"/>
            <w:vAlign w:val="center"/>
          </w:tcPr>
          <w:p w:rsidR="002D2C4D" w:rsidRPr="00923157" w:rsidRDefault="002D2C4D" w:rsidP="002D2C4D">
            <w:pPr>
              <w:jc w:val="center"/>
              <w:rPr>
                <w:rFonts w:eastAsiaTheme="minorEastAsia"/>
                <w:szCs w:val="21"/>
              </w:rPr>
            </w:pPr>
            <w:r w:rsidRPr="00923157">
              <w:rPr>
                <w:rFonts w:eastAsiaTheme="minorEastAsia"/>
                <w:szCs w:val="21"/>
              </w:rPr>
              <w:t>固态、液体</w:t>
            </w:r>
          </w:p>
        </w:tc>
        <w:tc>
          <w:tcPr>
            <w:tcW w:w="988" w:type="dxa"/>
            <w:vAlign w:val="center"/>
          </w:tcPr>
          <w:p w:rsidR="002D2C4D" w:rsidRPr="00923157" w:rsidRDefault="002D2C4D" w:rsidP="002D2C4D">
            <w:pPr>
              <w:jc w:val="center"/>
              <w:rPr>
                <w:rFonts w:eastAsiaTheme="minorEastAsia"/>
                <w:szCs w:val="21"/>
              </w:rPr>
            </w:pPr>
            <w:r w:rsidRPr="00923157">
              <w:rPr>
                <w:rFonts w:eastAsiaTheme="minorEastAsia"/>
                <w:szCs w:val="21"/>
              </w:rPr>
              <w:t>塑料、玻璃、棉纱、组织、血液、体液等</w:t>
            </w:r>
          </w:p>
        </w:tc>
        <w:tc>
          <w:tcPr>
            <w:tcW w:w="636" w:type="dxa"/>
            <w:vAlign w:val="center"/>
          </w:tcPr>
          <w:p w:rsidR="002D2C4D" w:rsidRPr="00923157" w:rsidRDefault="002D2C4D" w:rsidP="002D2C4D">
            <w:pPr>
              <w:jc w:val="center"/>
              <w:rPr>
                <w:rFonts w:eastAsiaTheme="minorEastAsia"/>
                <w:szCs w:val="21"/>
              </w:rPr>
            </w:pPr>
            <w:r w:rsidRPr="00923157">
              <w:rPr>
                <w:rFonts w:eastAsiaTheme="minorEastAsia"/>
                <w:szCs w:val="21"/>
              </w:rPr>
              <w:t>致病菌、化学试剂等</w:t>
            </w:r>
          </w:p>
        </w:tc>
        <w:tc>
          <w:tcPr>
            <w:tcW w:w="776" w:type="dxa"/>
            <w:vAlign w:val="center"/>
          </w:tcPr>
          <w:p w:rsidR="002D2C4D" w:rsidRPr="00923157" w:rsidRDefault="002D2C4D" w:rsidP="002D2C4D">
            <w:pPr>
              <w:jc w:val="center"/>
              <w:rPr>
                <w:rFonts w:eastAsiaTheme="minorEastAsia"/>
                <w:szCs w:val="21"/>
              </w:rPr>
            </w:pPr>
            <w:r w:rsidRPr="00923157">
              <w:rPr>
                <w:rFonts w:eastAsiaTheme="minorEastAsia"/>
                <w:szCs w:val="21"/>
              </w:rPr>
              <w:t>HW01</w:t>
            </w:r>
          </w:p>
        </w:tc>
        <w:tc>
          <w:tcPr>
            <w:tcW w:w="1406" w:type="dxa"/>
            <w:vAlign w:val="center"/>
          </w:tcPr>
          <w:p w:rsidR="002D2C4D" w:rsidRPr="00923157" w:rsidRDefault="002D2C4D" w:rsidP="002D2C4D">
            <w:pPr>
              <w:jc w:val="center"/>
              <w:rPr>
                <w:rFonts w:eastAsiaTheme="minorEastAsia"/>
                <w:szCs w:val="21"/>
              </w:rPr>
            </w:pPr>
            <w:r w:rsidRPr="00923157">
              <w:rPr>
                <w:rFonts w:eastAsiaTheme="minorEastAsia"/>
                <w:szCs w:val="21"/>
              </w:rPr>
              <w:t>831-001-01</w:t>
            </w:r>
            <w:r w:rsidRPr="00923157">
              <w:rPr>
                <w:rFonts w:eastAsiaTheme="minorEastAsia" w:hint="eastAsia"/>
                <w:szCs w:val="21"/>
              </w:rPr>
              <w:t>、</w:t>
            </w:r>
            <w:r w:rsidRPr="00923157">
              <w:rPr>
                <w:rFonts w:eastAsiaTheme="minorEastAsia"/>
                <w:szCs w:val="21"/>
              </w:rPr>
              <w:t>831-00</w:t>
            </w:r>
            <w:r w:rsidRPr="00923157">
              <w:rPr>
                <w:rFonts w:eastAsiaTheme="minorEastAsia" w:hint="eastAsia"/>
                <w:szCs w:val="21"/>
              </w:rPr>
              <w:t>2</w:t>
            </w:r>
            <w:r w:rsidRPr="00923157">
              <w:rPr>
                <w:rFonts w:eastAsiaTheme="minorEastAsia"/>
                <w:szCs w:val="21"/>
              </w:rPr>
              <w:t>-01</w:t>
            </w:r>
            <w:r w:rsidRPr="00923157">
              <w:rPr>
                <w:rFonts w:eastAsiaTheme="minorEastAsia" w:hint="eastAsia"/>
                <w:szCs w:val="21"/>
              </w:rPr>
              <w:t>、</w:t>
            </w:r>
            <w:r w:rsidRPr="00923157">
              <w:rPr>
                <w:rFonts w:eastAsiaTheme="minorEastAsia"/>
                <w:szCs w:val="21"/>
              </w:rPr>
              <w:t>831-00</w:t>
            </w:r>
            <w:r w:rsidRPr="00923157">
              <w:rPr>
                <w:rFonts w:eastAsiaTheme="minorEastAsia" w:hint="eastAsia"/>
                <w:szCs w:val="21"/>
              </w:rPr>
              <w:t>3</w:t>
            </w:r>
            <w:r w:rsidRPr="00923157">
              <w:rPr>
                <w:rFonts w:eastAsiaTheme="minorEastAsia"/>
                <w:szCs w:val="21"/>
              </w:rPr>
              <w:t>-01</w:t>
            </w:r>
            <w:r w:rsidRPr="00923157">
              <w:rPr>
                <w:rFonts w:eastAsiaTheme="minorEastAsia" w:hint="eastAsia"/>
                <w:szCs w:val="21"/>
              </w:rPr>
              <w:t>、</w:t>
            </w:r>
            <w:r w:rsidRPr="00923157">
              <w:rPr>
                <w:rFonts w:eastAsiaTheme="minorEastAsia"/>
                <w:szCs w:val="21"/>
              </w:rPr>
              <w:t>831-00</w:t>
            </w:r>
            <w:r w:rsidRPr="00923157">
              <w:rPr>
                <w:rFonts w:eastAsiaTheme="minorEastAsia" w:hint="eastAsia"/>
                <w:szCs w:val="21"/>
              </w:rPr>
              <w:t>4</w:t>
            </w:r>
            <w:r w:rsidRPr="00923157">
              <w:rPr>
                <w:rFonts w:eastAsiaTheme="minorEastAsia"/>
                <w:szCs w:val="21"/>
              </w:rPr>
              <w:t>-01</w:t>
            </w:r>
            <w:r w:rsidRPr="00923157">
              <w:rPr>
                <w:rFonts w:eastAsiaTheme="minorEastAsia" w:hint="eastAsia"/>
                <w:szCs w:val="21"/>
              </w:rPr>
              <w:t>、</w:t>
            </w:r>
            <w:r w:rsidRPr="00923157">
              <w:rPr>
                <w:rFonts w:eastAsiaTheme="minorEastAsia"/>
                <w:szCs w:val="21"/>
              </w:rPr>
              <w:t>831-00</w:t>
            </w:r>
            <w:r w:rsidRPr="00923157">
              <w:rPr>
                <w:rFonts w:eastAsiaTheme="minorEastAsia" w:hint="eastAsia"/>
                <w:szCs w:val="21"/>
              </w:rPr>
              <w:t>5</w:t>
            </w:r>
            <w:r w:rsidRPr="00923157">
              <w:rPr>
                <w:rFonts w:eastAsiaTheme="minorEastAsia"/>
                <w:szCs w:val="21"/>
              </w:rPr>
              <w:t>-01</w:t>
            </w:r>
          </w:p>
        </w:tc>
        <w:tc>
          <w:tcPr>
            <w:tcW w:w="1004" w:type="dxa"/>
            <w:vAlign w:val="center"/>
          </w:tcPr>
          <w:p w:rsidR="002D2C4D" w:rsidRPr="00923157" w:rsidRDefault="002D2C4D" w:rsidP="002D2C4D">
            <w:pPr>
              <w:jc w:val="center"/>
              <w:rPr>
                <w:rFonts w:eastAsiaTheme="minorEastAsia"/>
                <w:szCs w:val="21"/>
              </w:rPr>
            </w:pPr>
            <w:r w:rsidRPr="00923157">
              <w:rPr>
                <w:rFonts w:eastAsiaTheme="minorEastAsia"/>
                <w:szCs w:val="21"/>
              </w:rPr>
              <w:t>413.79 t/a</w:t>
            </w:r>
          </w:p>
        </w:tc>
        <w:tc>
          <w:tcPr>
            <w:tcW w:w="636" w:type="dxa"/>
            <w:vAlign w:val="center"/>
          </w:tcPr>
          <w:p w:rsidR="002D2C4D" w:rsidRPr="00923157" w:rsidRDefault="002D2C4D" w:rsidP="002D2C4D">
            <w:pPr>
              <w:jc w:val="center"/>
              <w:rPr>
                <w:rFonts w:eastAsiaTheme="minorEastAsia"/>
                <w:szCs w:val="21"/>
              </w:rPr>
            </w:pPr>
            <w:r w:rsidRPr="00923157">
              <w:rPr>
                <w:rFonts w:eastAsiaTheme="minorEastAsia"/>
                <w:szCs w:val="21"/>
              </w:rPr>
              <w:t>每天</w:t>
            </w:r>
          </w:p>
        </w:tc>
        <w:tc>
          <w:tcPr>
            <w:tcW w:w="1365" w:type="dxa"/>
            <w:vAlign w:val="center"/>
          </w:tcPr>
          <w:p w:rsidR="002D2C4D" w:rsidRPr="00923157" w:rsidRDefault="002D2C4D" w:rsidP="002D2C4D">
            <w:pPr>
              <w:jc w:val="center"/>
              <w:rPr>
                <w:rFonts w:eastAsiaTheme="minorEastAsia"/>
                <w:szCs w:val="21"/>
              </w:rPr>
            </w:pPr>
            <w:r w:rsidRPr="00923157">
              <w:rPr>
                <w:rFonts w:eastAsiaTheme="minorEastAsia"/>
                <w:szCs w:val="21"/>
              </w:rPr>
              <w:t>分类暂存于医疗垃圾暂存间中，委托岳阳市方向固</w:t>
            </w:r>
            <w:proofErr w:type="gramStart"/>
            <w:r w:rsidRPr="00923157">
              <w:rPr>
                <w:rFonts w:eastAsiaTheme="minorEastAsia"/>
                <w:szCs w:val="21"/>
              </w:rPr>
              <w:t>废安全</w:t>
            </w:r>
            <w:proofErr w:type="gramEnd"/>
            <w:r w:rsidRPr="00923157">
              <w:rPr>
                <w:rFonts w:eastAsiaTheme="minorEastAsia"/>
                <w:szCs w:val="21"/>
              </w:rPr>
              <w:t>处置有限公司每</w:t>
            </w:r>
            <w:r w:rsidRPr="00923157">
              <w:rPr>
                <w:rFonts w:eastAsiaTheme="minorEastAsia"/>
                <w:szCs w:val="21"/>
              </w:rPr>
              <w:t>2</w:t>
            </w:r>
            <w:r w:rsidRPr="00923157">
              <w:rPr>
                <w:rFonts w:eastAsiaTheme="minorEastAsia"/>
                <w:szCs w:val="21"/>
              </w:rPr>
              <w:t>天清运一次。</w:t>
            </w:r>
          </w:p>
        </w:tc>
      </w:tr>
      <w:tr w:rsidR="00923157" w:rsidRPr="00923157" w:rsidTr="00777B97">
        <w:tc>
          <w:tcPr>
            <w:tcW w:w="427" w:type="dxa"/>
            <w:vAlign w:val="center"/>
          </w:tcPr>
          <w:p w:rsidR="00777B97" w:rsidRPr="00923157" w:rsidRDefault="00777B97" w:rsidP="002D2C4D">
            <w:pPr>
              <w:jc w:val="center"/>
              <w:rPr>
                <w:rFonts w:eastAsiaTheme="minorEastAsia"/>
                <w:szCs w:val="21"/>
              </w:rPr>
            </w:pPr>
            <w:r w:rsidRPr="00923157">
              <w:rPr>
                <w:rFonts w:eastAsiaTheme="minorEastAsia"/>
                <w:szCs w:val="21"/>
              </w:rPr>
              <w:t>2</w:t>
            </w:r>
          </w:p>
        </w:tc>
        <w:tc>
          <w:tcPr>
            <w:tcW w:w="735" w:type="dxa"/>
            <w:vAlign w:val="center"/>
          </w:tcPr>
          <w:p w:rsidR="00777B97" w:rsidRPr="00923157" w:rsidRDefault="00777B97" w:rsidP="002D2C4D">
            <w:pPr>
              <w:jc w:val="center"/>
              <w:rPr>
                <w:rFonts w:eastAsiaTheme="minorEastAsia"/>
                <w:szCs w:val="21"/>
              </w:rPr>
            </w:pPr>
            <w:r w:rsidRPr="00923157">
              <w:rPr>
                <w:rFonts w:eastAsiaTheme="minorEastAsia"/>
                <w:szCs w:val="21"/>
              </w:rPr>
              <w:t>污水处理站污泥</w:t>
            </w:r>
          </w:p>
        </w:tc>
        <w:tc>
          <w:tcPr>
            <w:tcW w:w="636" w:type="dxa"/>
            <w:vAlign w:val="center"/>
          </w:tcPr>
          <w:p w:rsidR="00777B97" w:rsidRPr="00923157" w:rsidRDefault="00777B97" w:rsidP="002D2C4D">
            <w:pPr>
              <w:jc w:val="center"/>
              <w:rPr>
                <w:rFonts w:eastAsiaTheme="minorEastAsia"/>
                <w:szCs w:val="21"/>
              </w:rPr>
            </w:pPr>
            <w:r w:rsidRPr="00923157">
              <w:rPr>
                <w:rFonts w:eastAsiaTheme="minorEastAsia"/>
                <w:szCs w:val="21"/>
              </w:rPr>
              <w:t>废水处理</w:t>
            </w:r>
          </w:p>
        </w:tc>
        <w:tc>
          <w:tcPr>
            <w:tcW w:w="678" w:type="dxa"/>
            <w:vAlign w:val="center"/>
          </w:tcPr>
          <w:p w:rsidR="00777B97" w:rsidRPr="00923157" w:rsidRDefault="00777B97" w:rsidP="002D2C4D">
            <w:pPr>
              <w:jc w:val="center"/>
              <w:rPr>
                <w:rFonts w:eastAsiaTheme="minorEastAsia"/>
                <w:szCs w:val="21"/>
              </w:rPr>
            </w:pPr>
            <w:r w:rsidRPr="00923157">
              <w:rPr>
                <w:rFonts w:eastAsiaTheme="minorEastAsia"/>
                <w:szCs w:val="21"/>
              </w:rPr>
              <w:t>固态</w:t>
            </w:r>
          </w:p>
        </w:tc>
        <w:tc>
          <w:tcPr>
            <w:tcW w:w="988" w:type="dxa"/>
            <w:vAlign w:val="center"/>
          </w:tcPr>
          <w:p w:rsidR="00777B97" w:rsidRPr="00923157" w:rsidRDefault="00777B97" w:rsidP="002D2C4D">
            <w:pPr>
              <w:jc w:val="center"/>
              <w:rPr>
                <w:rFonts w:eastAsiaTheme="minorEastAsia"/>
                <w:szCs w:val="21"/>
              </w:rPr>
            </w:pPr>
            <w:r w:rsidRPr="00923157">
              <w:rPr>
                <w:rFonts w:eastAsiaTheme="minorEastAsia"/>
                <w:szCs w:val="21"/>
              </w:rPr>
              <w:t>有机物质、啥事</w:t>
            </w:r>
          </w:p>
        </w:tc>
        <w:tc>
          <w:tcPr>
            <w:tcW w:w="636" w:type="dxa"/>
            <w:vAlign w:val="center"/>
          </w:tcPr>
          <w:p w:rsidR="00777B97" w:rsidRPr="00923157" w:rsidRDefault="00777B97" w:rsidP="002D2C4D">
            <w:pPr>
              <w:jc w:val="center"/>
              <w:rPr>
                <w:rFonts w:eastAsiaTheme="minorEastAsia"/>
                <w:szCs w:val="21"/>
              </w:rPr>
            </w:pPr>
            <w:r w:rsidRPr="00923157">
              <w:rPr>
                <w:rFonts w:eastAsiaTheme="minorEastAsia"/>
                <w:szCs w:val="21"/>
              </w:rPr>
              <w:t>致病毒</w:t>
            </w:r>
          </w:p>
        </w:tc>
        <w:tc>
          <w:tcPr>
            <w:tcW w:w="776" w:type="dxa"/>
            <w:vAlign w:val="center"/>
          </w:tcPr>
          <w:p w:rsidR="00777B97" w:rsidRPr="00923157" w:rsidRDefault="00777B97" w:rsidP="002D2C4D">
            <w:pPr>
              <w:jc w:val="center"/>
              <w:rPr>
                <w:rFonts w:eastAsiaTheme="minorEastAsia"/>
                <w:szCs w:val="21"/>
              </w:rPr>
            </w:pPr>
            <w:r w:rsidRPr="00923157">
              <w:rPr>
                <w:rFonts w:eastAsiaTheme="minorEastAsia"/>
                <w:szCs w:val="21"/>
              </w:rPr>
              <w:t>HW01</w:t>
            </w:r>
          </w:p>
        </w:tc>
        <w:tc>
          <w:tcPr>
            <w:tcW w:w="1406" w:type="dxa"/>
            <w:vAlign w:val="center"/>
          </w:tcPr>
          <w:p w:rsidR="00777B97" w:rsidRPr="00923157" w:rsidRDefault="00777B97" w:rsidP="002D2C4D">
            <w:pPr>
              <w:jc w:val="center"/>
              <w:rPr>
                <w:rFonts w:eastAsiaTheme="minorEastAsia"/>
                <w:szCs w:val="21"/>
              </w:rPr>
            </w:pPr>
            <w:r w:rsidRPr="00923157">
              <w:rPr>
                <w:rFonts w:eastAsiaTheme="minorEastAsia"/>
                <w:szCs w:val="21"/>
              </w:rPr>
              <w:t>831-001-01</w:t>
            </w:r>
          </w:p>
        </w:tc>
        <w:tc>
          <w:tcPr>
            <w:tcW w:w="1004" w:type="dxa"/>
            <w:vAlign w:val="center"/>
          </w:tcPr>
          <w:p w:rsidR="00777B97" w:rsidRPr="00923157" w:rsidRDefault="00777B97" w:rsidP="002D2C4D">
            <w:pPr>
              <w:jc w:val="center"/>
              <w:rPr>
                <w:rFonts w:eastAsiaTheme="minorEastAsia"/>
                <w:szCs w:val="21"/>
              </w:rPr>
            </w:pPr>
            <w:r w:rsidRPr="00923157">
              <w:rPr>
                <w:rFonts w:eastAsiaTheme="minorEastAsia"/>
                <w:szCs w:val="21"/>
              </w:rPr>
              <w:t>162.04t/a</w:t>
            </w:r>
          </w:p>
        </w:tc>
        <w:tc>
          <w:tcPr>
            <w:tcW w:w="636" w:type="dxa"/>
            <w:vAlign w:val="center"/>
          </w:tcPr>
          <w:p w:rsidR="00777B97" w:rsidRPr="00923157" w:rsidRDefault="00777B97" w:rsidP="000910B4">
            <w:pPr>
              <w:jc w:val="center"/>
              <w:rPr>
                <w:rFonts w:eastAsiaTheme="minorEastAsia"/>
                <w:szCs w:val="21"/>
                <w:u w:val="single"/>
              </w:rPr>
            </w:pPr>
            <w:r w:rsidRPr="00923157">
              <w:rPr>
                <w:rFonts w:eastAsiaTheme="minorEastAsia"/>
                <w:szCs w:val="21"/>
                <w:u w:val="single"/>
              </w:rPr>
              <w:t>半年一次</w:t>
            </w:r>
          </w:p>
        </w:tc>
        <w:tc>
          <w:tcPr>
            <w:tcW w:w="1365" w:type="dxa"/>
            <w:vAlign w:val="center"/>
          </w:tcPr>
          <w:p w:rsidR="00777B97" w:rsidRPr="00923157" w:rsidRDefault="00777B97" w:rsidP="002D2C4D">
            <w:pPr>
              <w:jc w:val="center"/>
              <w:rPr>
                <w:rFonts w:eastAsiaTheme="minorEastAsia"/>
                <w:szCs w:val="21"/>
              </w:rPr>
            </w:pPr>
            <w:r w:rsidRPr="00923157">
              <w:rPr>
                <w:rFonts w:eastAsiaTheme="minorEastAsia"/>
                <w:szCs w:val="21"/>
              </w:rPr>
              <w:t>石灰消毒和机械脱水后交由有资质的单位回收处置。</w:t>
            </w:r>
          </w:p>
        </w:tc>
      </w:tr>
      <w:tr w:rsidR="00923157" w:rsidRPr="00923157" w:rsidTr="00777B97">
        <w:tc>
          <w:tcPr>
            <w:tcW w:w="427" w:type="dxa"/>
            <w:vAlign w:val="center"/>
          </w:tcPr>
          <w:p w:rsidR="002D2C4D" w:rsidRPr="00923157" w:rsidRDefault="002D2C4D" w:rsidP="002D2C4D">
            <w:pPr>
              <w:jc w:val="center"/>
              <w:rPr>
                <w:rFonts w:eastAsiaTheme="minorEastAsia"/>
                <w:szCs w:val="21"/>
              </w:rPr>
            </w:pPr>
            <w:r w:rsidRPr="00923157">
              <w:rPr>
                <w:rFonts w:eastAsiaTheme="minorEastAsia"/>
                <w:szCs w:val="21"/>
              </w:rPr>
              <w:t>3</w:t>
            </w:r>
          </w:p>
        </w:tc>
        <w:tc>
          <w:tcPr>
            <w:tcW w:w="735" w:type="dxa"/>
            <w:vAlign w:val="center"/>
          </w:tcPr>
          <w:p w:rsidR="002D2C4D" w:rsidRPr="00923157" w:rsidRDefault="002D2C4D" w:rsidP="002D2C4D">
            <w:pPr>
              <w:jc w:val="center"/>
              <w:rPr>
                <w:rFonts w:eastAsiaTheme="minorEastAsia"/>
                <w:szCs w:val="21"/>
              </w:rPr>
            </w:pPr>
            <w:r w:rsidRPr="00923157">
              <w:rPr>
                <w:rFonts w:eastAsiaTheme="minorEastAsia"/>
                <w:szCs w:val="21"/>
              </w:rPr>
              <w:t>废活性炭</w:t>
            </w:r>
          </w:p>
        </w:tc>
        <w:tc>
          <w:tcPr>
            <w:tcW w:w="636" w:type="dxa"/>
            <w:vAlign w:val="center"/>
          </w:tcPr>
          <w:p w:rsidR="002D2C4D" w:rsidRPr="00923157" w:rsidRDefault="002D2C4D" w:rsidP="002D2C4D">
            <w:pPr>
              <w:jc w:val="center"/>
              <w:rPr>
                <w:rFonts w:eastAsiaTheme="minorEastAsia"/>
                <w:szCs w:val="21"/>
              </w:rPr>
            </w:pPr>
            <w:r w:rsidRPr="00923157">
              <w:rPr>
                <w:rFonts w:eastAsiaTheme="minorEastAsia"/>
                <w:szCs w:val="21"/>
              </w:rPr>
              <w:t>废气处理</w:t>
            </w:r>
          </w:p>
        </w:tc>
        <w:tc>
          <w:tcPr>
            <w:tcW w:w="678" w:type="dxa"/>
            <w:vAlign w:val="center"/>
          </w:tcPr>
          <w:p w:rsidR="002D2C4D" w:rsidRPr="00923157" w:rsidRDefault="002D2C4D" w:rsidP="002D2C4D">
            <w:pPr>
              <w:jc w:val="center"/>
              <w:rPr>
                <w:rFonts w:eastAsiaTheme="minorEastAsia"/>
                <w:szCs w:val="21"/>
              </w:rPr>
            </w:pPr>
            <w:r w:rsidRPr="00923157">
              <w:rPr>
                <w:rFonts w:eastAsiaTheme="minorEastAsia"/>
                <w:szCs w:val="21"/>
              </w:rPr>
              <w:t>固态</w:t>
            </w:r>
          </w:p>
        </w:tc>
        <w:tc>
          <w:tcPr>
            <w:tcW w:w="988" w:type="dxa"/>
            <w:vAlign w:val="center"/>
          </w:tcPr>
          <w:p w:rsidR="002D2C4D" w:rsidRPr="00923157" w:rsidRDefault="002D2C4D" w:rsidP="002D2C4D">
            <w:pPr>
              <w:jc w:val="center"/>
              <w:rPr>
                <w:rFonts w:eastAsiaTheme="minorEastAsia"/>
                <w:szCs w:val="21"/>
              </w:rPr>
            </w:pPr>
            <w:r w:rsidRPr="00923157">
              <w:rPr>
                <w:rFonts w:eastAsiaTheme="minorEastAsia"/>
                <w:szCs w:val="21"/>
              </w:rPr>
              <w:t>有机化学试</w:t>
            </w:r>
          </w:p>
          <w:p w:rsidR="002D2C4D" w:rsidRPr="00923157" w:rsidRDefault="002D2C4D" w:rsidP="002D2C4D">
            <w:pPr>
              <w:jc w:val="center"/>
              <w:rPr>
                <w:rFonts w:eastAsiaTheme="minorEastAsia"/>
                <w:szCs w:val="21"/>
              </w:rPr>
            </w:pPr>
            <w:r w:rsidRPr="00923157">
              <w:rPr>
                <w:rFonts w:eastAsiaTheme="minorEastAsia"/>
                <w:szCs w:val="21"/>
              </w:rPr>
              <w:t>剂、活性炭</w:t>
            </w:r>
          </w:p>
        </w:tc>
        <w:tc>
          <w:tcPr>
            <w:tcW w:w="636" w:type="dxa"/>
            <w:vAlign w:val="center"/>
          </w:tcPr>
          <w:p w:rsidR="002D2C4D" w:rsidRPr="00923157" w:rsidRDefault="002D2C4D" w:rsidP="002D2C4D">
            <w:pPr>
              <w:jc w:val="center"/>
              <w:rPr>
                <w:rFonts w:eastAsiaTheme="minorEastAsia"/>
                <w:szCs w:val="21"/>
              </w:rPr>
            </w:pPr>
            <w:r w:rsidRPr="00923157">
              <w:rPr>
                <w:rFonts w:eastAsiaTheme="minorEastAsia"/>
                <w:szCs w:val="21"/>
              </w:rPr>
              <w:t>有机化学试剂</w:t>
            </w:r>
          </w:p>
        </w:tc>
        <w:tc>
          <w:tcPr>
            <w:tcW w:w="776" w:type="dxa"/>
            <w:vAlign w:val="center"/>
          </w:tcPr>
          <w:p w:rsidR="002D2C4D" w:rsidRPr="00923157" w:rsidRDefault="002D2C4D" w:rsidP="002D2C4D">
            <w:pPr>
              <w:jc w:val="center"/>
              <w:rPr>
                <w:rFonts w:eastAsiaTheme="minorEastAsia"/>
                <w:szCs w:val="21"/>
              </w:rPr>
            </w:pPr>
            <w:r w:rsidRPr="00923157">
              <w:rPr>
                <w:rFonts w:eastAsiaTheme="minorEastAsia"/>
                <w:szCs w:val="21"/>
              </w:rPr>
              <w:t>HW49</w:t>
            </w:r>
          </w:p>
        </w:tc>
        <w:tc>
          <w:tcPr>
            <w:tcW w:w="1406" w:type="dxa"/>
            <w:vAlign w:val="center"/>
          </w:tcPr>
          <w:p w:rsidR="002D2C4D" w:rsidRPr="00923157" w:rsidRDefault="002D2C4D" w:rsidP="002D2C4D">
            <w:pPr>
              <w:jc w:val="center"/>
              <w:rPr>
                <w:rFonts w:eastAsiaTheme="minorEastAsia"/>
                <w:szCs w:val="21"/>
              </w:rPr>
            </w:pPr>
            <w:r w:rsidRPr="00923157">
              <w:rPr>
                <w:rFonts w:eastAsiaTheme="minorEastAsia"/>
                <w:szCs w:val="21"/>
              </w:rPr>
              <w:t>900-041-49</w:t>
            </w:r>
          </w:p>
        </w:tc>
        <w:tc>
          <w:tcPr>
            <w:tcW w:w="1004" w:type="dxa"/>
            <w:vAlign w:val="center"/>
          </w:tcPr>
          <w:p w:rsidR="002D2C4D" w:rsidRPr="00923157" w:rsidRDefault="002D2C4D" w:rsidP="002D2C4D">
            <w:pPr>
              <w:jc w:val="center"/>
              <w:rPr>
                <w:rFonts w:eastAsiaTheme="minorEastAsia"/>
                <w:szCs w:val="21"/>
              </w:rPr>
            </w:pPr>
            <w:r w:rsidRPr="00923157">
              <w:rPr>
                <w:rFonts w:eastAsiaTheme="minorEastAsia"/>
                <w:szCs w:val="21"/>
              </w:rPr>
              <w:t>0.2t/a</w:t>
            </w:r>
          </w:p>
        </w:tc>
        <w:tc>
          <w:tcPr>
            <w:tcW w:w="636" w:type="dxa"/>
            <w:vAlign w:val="center"/>
          </w:tcPr>
          <w:p w:rsidR="002D2C4D" w:rsidRPr="00923157" w:rsidRDefault="002D2C4D" w:rsidP="002D2C4D">
            <w:pPr>
              <w:jc w:val="center"/>
              <w:rPr>
                <w:rFonts w:eastAsiaTheme="minorEastAsia"/>
                <w:szCs w:val="21"/>
              </w:rPr>
            </w:pPr>
            <w:r w:rsidRPr="00923157">
              <w:rPr>
                <w:rFonts w:eastAsiaTheme="minorEastAsia"/>
                <w:szCs w:val="21"/>
              </w:rPr>
              <w:t>半年一次</w:t>
            </w:r>
          </w:p>
        </w:tc>
        <w:tc>
          <w:tcPr>
            <w:tcW w:w="1365" w:type="dxa"/>
            <w:vAlign w:val="center"/>
          </w:tcPr>
          <w:p w:rsidR="002D2C4D" w:rsidRPr="00923157" w:rsidRDefault="002D2C4D" w:rsidP="002D2C4D">
            <w:pPr>
              <w:jc w:val="center"/>
              <w:rPr>
                <w:rFonts w:eastAsiaTheme="minorEastAsia"/>
                <w:szCs w:val="21"/>
              </w:rPr>
            </w:pPr>
            <w:r w:rsidRPr="00923157">
              <w:rPr>
                <w:rFonts w:eastAsiaTheme="minorEastAsia"/>
                <w:szCs w:val="21"/>
              </w:rPr>
              <w:t>采用防渗漏的容器密闭包装暂存，定期交由有资质单位处理。</w:t>
            </w:r>
          </w:p>
        </w:tc>
      </w:tr>
    </w:tbl>
    <w:p w:rsidR="008C2DE5" w:rsidRPr="00923157" w:rsidRDefault="008C2DE5" w:rsidP="008C2DE5">
      <w:pPr>
        <w:spacing w:line="360" w:lineRule="auto"/>
        <w:ind w:firstLineChars="200" w:firstLine="480"/>
        <w:rPr>
          <w:rFonts w:eastAsiaTheme="minorEastAsia"/>
          <w:sz w:val="24"/>
        </w:rPr>
      </w:pPr>
      <w:r w:rsidRPr="00923157">
        <w:rPr>
          <w:rFonts w:eastAsiaTheme="minorEastAsia"/>
          <w:sz w:val="24"/>
        </w:rPr>
        <w:t>d</w:t>
      </w:r>
      <w:r w:rsidRPr="00923157">
        <w:rPr>
          <w:rFonts w:eastAsiaTheme="minorEastAsia"/>
          <w:sz w:val="24"/>
        </w:rPr>
        <w:t>、生活垃圾</w:t>
      </w:r>
    </w:p>
    <w:p w:rsidR="008C2DE5" w:rsidRPr="00923157" w:rsidRDefault="008C2DE5" w:rsidP="008C2DE5">
      <w:pPr>
        <w:spacing w:line="360" w:lineRule="auto"/>
        <w:ind w:firstLineChars="200" w:firstLine="480"/>
        <w:rPr>
          <w:rFonts w:eastAsiaTheme="minorEastAsia"/>
          <w:sz w:val="24"/>
        </w:rPr>
      </w:pPr>
      <w:r w:rsidRPr="00923157">
        <w:rPr>
          <w:rFonts w:eastAsiaTheme="minorEastAsia"/>
          <w:sz w:val="24"/>
        </w:rPr>
        <w:t>根据查阅《第一次全国污染源普查城镇生活源产排污系数手册》中《第四分册、医院污染物产生、排放系数手册》，湖南地区生活垃圾产生系数</w:t>
      </w:r>
      <w:r w:rsidRPr="00923157">
        <w:rPr>
          <w:rFonts w:eastAsiaTheme="minorEastAsia"/>
          <w:sz w:val="24"/>
        </w:rPr>
        <w:t>0.54kg/</w:t>
      </w:r>
      <w:r w:rsidRPr="00923157">
        <w:rPr>
          <w:rFonts w:eastAsiaTheme="minorEastAsia"/>
          <w:sz w:val="24"/>
        </w:rPr>
        <w:t>人</w:t>
      </w:r>
      <w:r w:rsidRPr="00923157">
        <w:rPr>
          <w:rFonts w:eastAsiaTheme="minorEastAsia"/>
          <w:sz w:val="24"/>
        </w:rPr>
        <w:t>·d</w:t>
      </w:r>
      <w:r w:rsidRPr="00923157">
        <w:rPr>
          <w:rFonts w:eastAsiaTheme="minorEastAsia"/>
          <w:sz w:val="24"/>
        </w:rPr>
        <w:t>，本项目工作人员共计</w:t>
      </w:r>
      <w:r w:rsidRPr="00923157">
        <w:rPr>
          <w:rFonts w:eastAsiaTheme="minorEastAsia"/>
          <w:sz w:val="24"/>
        </w:rPr>
        <w:t>1060</w:t>
      </w:r>
      <w:r w:rsidRPr="00923157">
        <w:rPr>
          <w:rFonts w:eastAsiaTheme="minorEastAsia"/>
          <w:sz w:val="24"/>
        </w:rPr>
        <w:t>人，住院部床位数</w:t>
      </w:r>
      <w:r w:rsidRPr="00923157">
        <w:rPr>
          <w:rFonts w:eastAsiaTheme="minorEastAsia"/>
          <w:sz w:val="24"/>
        </w:rPr>
        <w:t>1296</w:t>
      </w:r>
      <w:r w:rsidRPr="00923157">
        <w:rPr>
          <w:rFonts w:eastAsiaTheme="minorEastAsia"/>
          <w:sz w:val="24"/>
        </w:rPr>
        <w:t>张（每床陪护人员</w:t>
      </w:r>
      <w:r w:rsidRPr="00923157">
        <w:rPr>
          <w:rFonts w:eastAsiaTheme="minorEastAsia"/>
          <w:sz w:val="24"/>
        </w:rPr>
        <w:t>1</w:t>
      </w:r>
      <w:r w:rsidRPr="00923157">
        <w:rPr>
          <w:rFonts w:eastAsiaTheme="minorEastAsia"/>
          <w:sz w:val="24"/>
        </w:rPr>
        <w:t>名），合计</w:t>
      </w:r>
      <w:r w:rsidRPr="00923157">
        <w:rPr>
          <w:rFonts w:eastAsiaTheme="minorEastAsia"/>
          <w:sz w:val="24"/>
        </w:rPr>
        <w:t>2592</w:t>
      </w:r>
      <w:r w:rsidRPr="00923157">
        <w:rPr>
          <w:rFonts w:eastAsiaTheme="minorEastAsia"/>
          <w:sz w:val="24"/>
        </w:rPr>
        <w:t>人</w:t>
      </w:r>
      <w:r w:rsidRPr="00923157">
        <w:rPr>
          <w:rFonts w:eastAsiaTheme="minorEastAsia"/>
          <w:sz w:val="24"/>
        </w:rPr>
        <w:t>/</w:t>
      </w:r>
      <w:r w:rsidRPr="00923157">
        <w:rPr>
          <w:rFonts w:eastAsiaTheme="minorEastAsia"/>
          <w:sz w:val="24"/>
        </w:rPr>
        <w:t>天；门诊就诊人员每天约</w:t>
      </w:r>
      <w:r w:rsidRPr="00923157">
        <w:rPr>
          <w:rFonts w:eastAsiaTheme="minorEastAsia"/>
          <w:sz w:val="24"/>
        </w:rPr>
        <w:t>932</w:t>
      </w:r>
      <w:r w:rsidRPr="00923157">
        <w:rPr>
          <w:rFonts w:eastAsiaTheme="minorEastAsia"/>
          <w:sz w:val="24"/>
        </w:rPr>
        <w:t>人计，门诊人员生活垃圾产生量以</w:t>
      </w:r>
      <w:r w:rsidRPr="00923157">
        <w:rPr>
          <w:rFonts w:eastAsiaTheme="minorEastAsia"/>
          <w:sz w:val="24"/>
        </w:rPr>
        <w:t>0.1kg/</w:t>
      </w:r>
      <w:r w:rsidRPr="00923157">
        <w:rPr>
          <w:rFonts w:eastAsiaTheme="minorEastAsia"/>
          <w:sz w:val="24"/>
        </w:rPr>
        <w:t>人</w:t>
      </w:r>
      <w:r w:rsidRPr="00923157">
        <w:rPr>
          <w:rFonts w:eastAsiaTheme="minorEastAsia"/>
          <w:sz w:val="24"/>
        </w:rPr>
        <w:t>·d</w:t>
      </w:r>
      <w:r w:rsidRPr="00923157">
        <w:rPr>
          <w:rFonts w:eastAsiaTheme="minorEastAsia"/>
          <w:sz w:val="24"/>
        </w:rPr>
        <w:t>计算，则本项目生活</w:t>
      </w:r>
      <w:r w:rsidRPr="00923157">
        <w:rPr>
          <w:rFonts w:eastAsiaTheme="minorEastAsia"/>
          <w:sz w:val="24"/>
        </w:rPr>
        <w:lastRenderedPageBreak/>
        <w:t>垃圾产生总量为</w:t>
      </w:r>
      <w:r w:rsidRPr="00923157">
        <w:rPr>
          <w:rFonts w:eastAsiaTheme="minorEastAsia"/>
          <w:sz w:val="24"/>
        </w:rPr>
        <w:t>753.83t/a</w:t>
      </w:r>
      <w:r w:rsidRPr="00923157">
        <w:rPr>
          <w:rFonts w:eastAsiaTheme="minorEastAsia"/>
          <w:sz w:val="24"/>
        </w:rPr>
        <w:t>（</w:t>
      </w:r>
      <w:r w:rsidRPr="00923157">
        <w:rPr>
          <w:rFonts w:eastAsiaTheme="minorEastAsia"/>
          <w:sz w:val="24"/>
        </w:rPr>
        <w:t>2.07t/d</w:t>
      </w:r>
      <w:r w:rsidRPr="00923157">
        <w:rPr>
          <w:rFonts w:eastAsiaTheme="minorEastAsia"/>
          <w:sz w:val="24"/>
        </w:rPr>
        <w:t>）。生活垃圾经集中收集后，经专用的通道运送至位于地下室的生活垃圾暂存间，每日由环卫部门进行清运处理。</w:t>
      </w:r>
    </w:p>
    <w:p w:rsidR="008C2DE5" w:rsidRPr="00923157" w:rsidRDefault="008C2DE5" w:rsidP="008C2DE5">
      <w:pPr>
        <w:spacing w:line="360" w:lineRule="auto"/>
        <w:ind w:firstLineChars="200" w:firstLine="480"/>
        <w:rPr>
          <w:rFonts w:eastAsiaTheme="minorEastAsia"/>
          <w:sz w:val="24"/>
        </w:rPr>
      </w:pPr>
      <w:r w:rsidRPr="00923157">
        <w:rPr>
          <w:rFonts w:eastAsiaTheme="minorEastAsia"/>
          <w:sz w:val="24"/>
        </w:rPr>
        <w:t>e</w:t>
      </w:r>
      <w:r w:rsidRPr="00923157">
        <w:rPr>
          <w:rFonts w:eastAsiaTheme="minorEastAsia"/>
          <w:sz w:val="24"/>
        </w:rPr>
        <w:t>、餐厨垃圾</w:t>
      </w:r>
    </w:p>
    <w:p w:rsidR="008C2DE5" w:rsidRPr="00923157" w:rsidRDefault="008C2DE5" w:rsidP="00B9022B">
      <w:pPr>
        <w:spacing w:line="360" w:lineRule="auto"/>
        <w:ind w:firstLineChars="200" w:firstLine="480"/>
        <w:rPr>
          <w:rFonts w:eastAsiaTheme="minorEastAsia"/>
          <w:sz w:val="24"/>
        </w:rPr>
      </w:pPr>
      <w:r w:rsidRPr="00923157">
        <w:rPr>
          <w:rFonts w:eastAsiaTheme="minorEastAsia"/>
          <w:sz w:val="24"/>
        </w:rPr>
        <w:t>根据查阅《第一次全国污染源普查城镇生活源产排污系数手册》中《第四分册、医院污染物产生、排放系数手册》，参照湖南省快餐</w:t>
      </w:r>
      <w:proofErr w:type="gramStart"/>
      <w:r w:rsidRPr="00923157">
        <w:rPr>
          <w:rFonts w:eastAsiaTheme="minorEastAsia"/>
          <w:sz w:val="24"/>
        </w:rPr>
        <w:t>行业产污系数</w:t>
      </w:r>
      <w:proofErr w:type="gramEnd"/>
      <w:r w:rsidRPr="00923157">
        <w:rPr>
          <w:rFonts w:eastAsiaTheme="minorEastAsia"/>
          <w:sz w:val="24"/>
        </w:rPr>
        <w:t>，</w:t>
      </w:r>
      <w:r w:rsidRPr="00923157">
        <w:rPr>
          <w:rFonts w:eastAsiaTheme="minorEastAsia"/>
          <w:sz w:val="24"/>
        </w:rPr>
        <w:t>0.61kg/</w:t>
      </w:r>
      <w:r w:rsidRPr="00923157">
        <w:rPr>
          <w:rFonts w:eastAsiaTheme="minorEastAsia"/>
          <w:sz w:val="24"/>
        </w:rPr>
        <w:t>餐位</w:t>
      </w:r>
      <w:r w:rsidRPr="00923157">
        <w:rPr>
          <w:rFonts w:eastAsiaTheme="minorEastAsia"/>
          <w:sz w:val="24"/>
        </w:rPr>
        <w:t>·d</w:t>
      </w:r>
      <w:r w:rsidRPr="00923157">
        <w:rPr>
          <w:rFonts w:eastAsiaTheme="minorEastAsia"/>
          <w:sz w:val="24"/>
        </w:rPr>
        <w:t>，本项目食堂餐位数约为</w:t>
      </w:r>
      <w:r w:rsidRPr="00923157">
        <w:rPr>
          <w:rFonts w:eastAsiaTheme="minorEastAsia"/>
          <w:sz w:val="24"/>
        </w:rPr>
        <w:t>1500</w:t>
      </w:r>
      <w:r w:rsidRPr="00923157">
        <w:rPr>
          <w:rFonts w:eastAsiaTheme="minorEastAsia"/>
          <w:sz w:val="24"/>
        </w:rPr>
        <w:t>人，餐厨垃圾产生量约为</w:t>
      </w:r>
      <w:r w:rsidRPr="00923157">
        <w:rPr>
          <w:rFonts w:eastAsiaTheme="minorEastAsia"/>
          <w:sz w:val="24"/>
        </w:rPr>
        <w:t>333.98</w:t>
      </w:r>
      <w:r w:rsidR="008C6C93" w:rsidRPr="00923157">
        <w:rPr>
          <w:rFonts w:eastAsiaTheme="minorEastAsia"/>
          <w:sz w:val="24"/>
        </w:rPr>
        <w:t>t</w:t>
      </w:r>
      <w:r w:rsidRPr="00923157">
        <w:rPr>
          <w:rFonts w:eastAsiaTheme="minorEastAsia"/>
          <w:sz w:val="24"/>
        </w:rPr>
        <w:t>/a</w:t>
      </w:r>
      <w:r w:rsidRPr="00923157">
        <w:rPr>
          <w:rFonts w:eastAsiaTheme="minorEastAsia"/>
          <w:sz w:val="24"/>
        </w:rPr>
        <w:t>（</w:t>
      </w:r>
      <w:r w:rsidRPr="00923157">
        <w:rPr>
          <w:rFonts w:eastAsiaTheme="minorEastAsia"/>
          <w:sz w:val="24"/>
        </w:rPr>
        <w:t>0.92t/d</w:t>
      </w:r>
      <w:r w:rsidRPr="00923157">
        <w:rPr>
          <w:rFonts w:eastAsiaTheme="minorEastAsia"/>
          <w:sz w:val="24"/>
        </w:rPr>
        <w:t>）。餐厨垃圾采用专门的容器集中收集后由专业的餐厨垃圾收集单位运输、处置。</w:t>
      </w:r>
    </w:p>
    <w:p w:rsidR="00481331" w:rsidRPr="00923157" w:rsidRDefault="00481331" w:rsidP="00B9022B">
      <w:pPr>
        <w:spacing w:line="360" w:lineRule="auto"/>
        <w:ind w:firstLineChars="200" w:firstLine="480"/>
        <w:rPr>
          <w:rFonts w:eastAsiaTheme="minorEastAsia"/>
          <w:sz w:val="24"/>
          <w:u w:val="single"/>
        </w:rPr>
      </w:pPr>
      <w:r w:rsidRPr="00923157">
        <w:rPr>
          <w:rFonts w:eastAsiaTheme="minorEastAsia"/>
          <w:sz w:val="24"/>
          <w:u w:val="single"/>
        </w:rPr>
        <w:t>f</w:t>
      </w:r>
      <w:r w:rsidRPr="00923157">
        <w:rPr>
          <w:rFonts w:eastAsiaTheme="minorEastAsia" w:hint="eastAsia"/>
          <w:sz w:val="24"/>
          <w:u w:val="single"/>
        </w:rPr>
        <w:t>、一次性输液瓶（袋）</w:t>
      </w:r>
    </w:p>
    <w:p w:rsidR="00481331" w:rsidRPr="00923157" w:rsidRDefault="00481331" w:rsidP="00B9022B">
      <w:pPr>
        <w:spacing w:line="360" w:lineRule="auto"/>
        <w:ind w:firstLineChars="200" w:firstLine="480"/>
        <w:rPr>
          <w:rFonts w:eastAsiaTheme="minorEastAsia"/>
          <w:sz w:val="24"/>
          <w:u w:val="single"/>
        </w:rPr>
      </w:pPr>
      <w:r w:rsidRPr="00923157">
        <w:rPr>
          <w:rFonts w:eastAsiaTheme="minorEastAsia" w:hint="eastAsia"/>
          <w:sz w:val="24"/>
          <w:u w:val="single"/>
        </w:rPr>
        <w:t>根据《关于明确医疗废物分类的有关问题的通知》（卫办医发</w:t>
      </w:r>
      <w:r w:rsidRPr="00923157">
        <w:rPr>
          <w:rFonts w:eastAsiaTheme="minorEastAsia" w:hint="eastAsia"/>
          <w:sz w:val="24"/>
          <w:u w:val="single"/>
        </w:rPr>
        <w:t>[2005]292</w:t>
      </w:r>
      <w:r w:rsidRPr="00923157">
        <w:rPr>
          <w:rFonts w:eastAsiaTheme="minorEastAsia" w:hint="eastAsia"/>
          <w:sz w:val="24"/>
          <w:u w:val="single"/>
        </w:rPr>
        <w:t>号），本项目产生的各类玻璃（一次性塑料）输液瓶（袋），未被病人血液、体液、排泄物污染物的，不属于医疗废物，不必按照医疗废物进行管理。根据建设单位提供的资料，此类固体废物产生量约为</w:t>
      </w:r>
      <w:r w:rsidRPr="00923157">
        <w:rPr>
          <w:rFonts w:eastAsiaTheme="minorEastAsia" w:hint="eastAsia"/>
          <w:sz w:val="24"/>
          <w:u w:val="single"/>
        </w:rPr>
        <w:t>100t/a</w:t>
      </w:r>
      <w:r w:rsidRPr="00923157">
        <w:rPr>
          <w:rFonts w:eastAsiaTheme="minorEastAsia" w:hint="eastAsia"/>
          <w:sz w:val="24"/>
          <w:u w:val="single"/>
        </w:rPr>
        <w:t>。一次性输液瓶（袋）经收集后，委托有此类废物处置资质单位处置（例如汨罗市工业园的湖南宝叶再生资源开发有限公司）。</w:t>
      </w:r>
    </w:p>
    <w:p w:rsidR="008C2DE5" w:rsidRPr="00923157" w:rsidRDefault="008C2DE5" w:rsidP="008C2DE5">
      <w:pPr>
        <w:pStyle w:val="2"/>
        <w:spacing w:before="0" w:after="0" w:line="360" w:lineRule="auto"/>
        <w:rPr>
          <w:rFonts w:ascii="Times New Roman" w:eastAsiaTheme="minorEastAsia" w:hAnsi="Times New Roman"/>
          <w:sz w:val="28"/>
        </w:rPr>
      </w:pPr>
      <w:bookmarkStart w:id="59" w:name="_Toc25161792"/>
      <w:r w:rsidRPr="00923157">
        <w:rPr>
          <w:rFonts w:ascii="Times New Roman" w:eastAsiaTheme="minorEastAsia" w:hAnsi="Times New Roman"/>
          <w:sz w:val="28"/>
        </w:rPr>
        <w:t>4</w:t>
      </w:r>
      <w:r w:rsidR="00DD1CC5" w:rsidRPr="00923157">
        <w:rPr>
          <w:rFonts w:ascii="Times New Roman" w:eastAsiaTheme="minorEastAsia" w:hAnsi="Times New Roman"/>
          <w:sz w:val="28"/>
        </w:rPr>
        <w:t xml:space="preserve">.7 </w:t>
      </w:r>
      <w:r w:rsidRPr="00923157">
        <w:rPr>
          <w:rFonts w:ascii="Times New Roman" w:eastAsiaTheme="minorEastAsia" w:hAnsi="Times New Roman"/>
          <w:sz w:val="28"/>
        </w:rPr>
        <w:t>污染物汇总</w:t>
      </w:r>
      <w:bookmarkEnd w:id="59"/>
    </w:p>
    <w:p w:rsidR="008C2DE5" w:rsidRPr="00923157" w:rsidRDefault="008C2DE5" w:rsidP="008C2DE5">
      <w:pPr>
        <w:spacing w:line="360" w:lineRule="auto"/>
        <w:ind w:firstLineChars="200" w:firstLine="480"/>
        <w:rPr>
          <w:rFonts w:eastAsiaTheme="minorEastAsia"/>
          <w:sz w:val="24"/>
        </w:rPr>
      </w:pPr>
      <w:r w:rsidRPr="00923157">
        <w:rPr>
          <w:rFonts w:eastAsiaTheme="minorEastAsia"/>
          <w:sz w:val="24"/>
        </w:rPr>
        <w:t>本项目营运期污染物排放情况见下表。</w:t>
      </w:r>
    </w:p>
    <w:p w:rsidR="008C2DE5" w:rsidRPr="00923157" w:rsidRDefault="008C2DE5" w:rsidP="008C2DE5">
      <w:pPr>
        <w:jc w:val="left"/>
        <w:rPr>
          <w:rFonts w:eastAsiaTheme="minorEastAsia"/>
          <w:b/>
          <w:szCs w:val="21"/>
        </w:rPr>
      </w:pPr>
      <w:r w:rsidRPr="00923157">
        <w:rPr>
          <w:rFonts w:eastAsiaTheme="minorEastAsia"/>
          <w:b/>
          <w:szCs w:val="21"/>
        </w:rPr>
        <w:t>表</w:t>
      </w:r>
      <w:r w:rsidR="0011434C" w:rsidRPr="00923157">
        <w:rPr>
          <w:rFonts w:eastAsiaTheme="minorEastAsia"/>
          <w:b/>
          <w:szCs w:val="21"/>
        </w:rPr>
        <w:t>4.7-1</w:t>
      </w:r>
      <w:r w:rsidRPr="00923157">
        <w:rPr>
          <w:rFonts w:eastAsiaTheme="minorEastAsia"/>
          <w:b/>
          <w:szCs w:val="21"/>
        </w:rPr>
        <w:t xml:space="preserve">             </w:t>
      </w:r>
      <w:r w:rsidRPr="00923157">
        <w:rPr>
          <w:rFonts w:eastAsiaTheme="minorEastAsia"/>
          <w:b/>
          <w:szCs w:val="21"/>
        </w:rPr>
        <w:t>项目营运期污染物排放情况一览表</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3"/>
        <w:gridCol w:w="492"/>
        <w:gridCol w:w="884"/>
        <w:gridCol w:w="1204"/>
        <w:gridCol w:w="2104"/>
        <w:gridCol w:w="1820"/>
        <w:gridCol w:w="2350"/>
      </w:tblGrid>
      <w:tr w:rsidR="00923157" w:rsidRPr="00923157" w:rsidTr="008C6C93">
        <w:trPr>
          <w:tblHeader/>
        </w:trPr>
        <w:tc>
          <w:tcPr>
            <w:tcW w:w="1809" w:type="dxa"/>
            <w:gridSpan w:val="3"/>
            <w:vAlign w:val="center"/>
          </w:tcPr>
          <w:p w:rsidR="008C2DE5" w:rsidRPr="00923157" w:rsidRDefault="008C2DE5" w:rsidP="008C2DE5">
            <w:pPr>
              <w:jc w:val="center"/>
              <w:rPr>
                <w:rFonts w:eastAsiaTheme="minorEastAsia"/>
                <w:b/>
                <w:szCs w:val="21"/>
              </w:rPr>
            </w:pPr>
            <w:r w:rsidRPr="00923157">
              <w:rPr>
                <w:rFonts w:eastAsiaTheme="minorEastAsia"/>
                <w:b/>
                <w:szCs w:val="21"/>
              </w:rPr>
              <w:t>污染源</w:t>
            </w:r>
          </w:p>
        </w:tc>
        <w:tc>
          <w:tcPr>
            <w:tcW w:w="1204" w:type="dxa"/>
            <w:vAlign w:val="center"/>
          </w:tcPr>
          <w:p w:rsidR="008C2DE5" w:rsidRPr="00923157" w:rsidRDefault="008C2DE5" w:rsidP="008C2DE5">
            <w:pPr>
              <w:jc w:val="center"/>
              <w:rPr>
                <w:rFonts w:eastAsiaTheme="minorEastAsia"/>
                <w:b/>
                <w:szCs w:val="21"/>
              </w:rPr>
            </w:pPr>
            <w:r w:rsidRPr="00923157">
              <w:rPr>
                <w:rFonts w:eastAsiaTheme="minorEastAsia"/>
                <w:b/>
                <w:szCs w:val="21"/>
              </w:rPr>
              <w:t>污染物</w:t>
            </w:r>
          </w:p>
        </w:tc>
        <w:tc>
          <w:tcPr>
            <w:tcW w:w="2104" w:type="dxa"/>
            <w:vAlign w:val="center"/>
          </w:tcPr>
          <w:p w:rsidR="008C2DE5" w:rsidRPr="00923157" w:rsidRDefault="008C2DE5" w:rsidP="008C2DE5">
            <w:pPr>
              <w:jc w:val="center"/>
              <w:rPr>
                <w:rFonts w:eastAsiaTheme="minorEastAsia"/>
                <w:b/>
                <w:szCs w:val="21"/>
              </w:rPr>
            </w:pPr>
            <w:r w:rsidRPr="00923157">
              <w:rPr>
                <w:rFonts w:eastAsiaTheme="minorEastAsia"/>
                <w:b/>
                <w:szCs w:val="21"/>
              </w:rPr>
              <w:t>产生浓度</w:t>
            </w:r>
            <w:r w:rsidRPr="00923157">
              <w:rPr>
                <w:rFonts w:eastAsiaTheme="minorEastAsia"/>
                <w:b/>
                <w:szCs w:val="21"/>
              </w:rPr>
              <w:t>/</w:t>
            </w:r>
            <w:r w:rsidRPr="00923157">
              <w:rPr>
                <w:rFonts w:eastAsiaTheme="minorEastAsia"/>
                <w:b/>
                <w:szCs w:val="21"/>
              </w:rPr>
              <w:t>产生量</w:t>
            </w:r>
          </w:p>
        </w:tc>
        <w:tc>
          <w:tcPr>
            <w:tcW w:w="1820" w:type="dxa"/>
            <w:vAlign w:val="center"/>
          </w:tcPr>
          <w:p w:rsidR="008C2DE5" w:rsidRPr="00923157" w:rsidRDefault="008C2DE5" w:rsidP="008C2DE5">
            <w:pPr>
              <w:jc w:val="center"/>
              <w:rPr>
                <w:rFonts w:eastAsiaTheme="minorEastAsia"/>
                <w:b/>
                <w:szCs w:val="21"/>
              </w:rPr>
            </w:pPr>
            <w:r w:rsidRPr="00923157">
              <w:rPr>
                <w:rFonts w:eastAsiaTheme="minorEastAsia"/>
                <w:b/>
                <w:szCs w:val="21"/>
              </w:rPr>
              <w:t>排放浓度</w:t>
            </w:r>
            <w:r w:rsidRPr="00923157">
              <w:rPr>
                <w:rFonts w:eastAsiaTheme="minorEastAsia"/>
                <w:b/>
                <w:szCs w:val="21"/>
              </w:rPr>
              <w:t>/</w:t>
            </w:r>
            <w:r w:rsidRPr="00923157">
              <w:rPr>
                <w:rFonts w:eastAsiaTheme="minorEastAsia"/>
                <w:b/>
                <w:szCs w:val="21"/>
              </w:rPr>
              <w:t>排放量</w:t>
            </w:r>
          </w:p>
        </w:tc>
        <w:tc>
          <w:tcPr>
            <w:tcW w:w="2350" w:type="dxa"/>
            <w:vAlign w:val="center"/>
          </w:tcPr>
          <w:p w:rsidR="008C2DE5" w:rsidRPr="00923157" w:rsidRDefault="008C2DE5" w:rsidP="008C2DE5">
            <w:pPr>
              <w:jc w:val="center"/>
              <w:rPr>
                <w:rFonts w:eastAsiaTheme="minorEastAsia"/>
                <w:b/>
                <w:szCs w:val="21"/>
              </w:rPr>
            </w:pPr>
            <w:r w:rsidRPr="00923157">
              <w:rPr>
                <w:rFonts w:eastAsiaTheme="minorEastAsia"/>
                <w:b/>
                <w:szCs w:val="21"/>
              </w:rPr>
              <w:t>处理措施</w:t>
            </w:r>
          </w:p>
        </w:tc>
      </w:tr>
      <w:tr w:rsidR="00923157" w:rsidRPr="00923157" w:rsidTr="008C2DE5">
        <w:tc>
          <w:tcPr>
            <w:tcW w:w="925" w:type="dxa"/>
            <w:gridSpan w:val="2"/>
            <w:vMerge w:val="restart"/>
            <w:vAlign w:val="center"/>
          </w:tcPr>
          <w:p w:rsidR="008C2DE5" w:rsidRPr="00923157" w:rsidRDefault="008C2DE5" w:rsidP="008C2DE5">
            <w:pPr>
              <w:jc w:val="center"/>
              <w:rPr>
                <w:rFonts w:eastAsiaTheme="minorEastAsia"/>
                <w:szCs w:val="21"/>
              </w:rPr>
            </w:pPr>
            <w:r w:rsidRPr="00923157">
              <w:rPr>
                <w:rFonts w:eastAsiaTheme="minorEastAsia"/>
                <w:szCs w:val="21"/>
              </w:rPr>
              <w:t>废水</w:t>
            </w:r>
          </w:p>
        </w:tc>
        <w:tc>
          <w:tcPr>
            <w:tcW w:w="884" w:type="dxa"/>
            <w:vMerge w:val="restart"/>
            <w:vAlign w:val="center"/>
          </w:tcPr>
          <w:p w:rsidR="008C2DE5" w:rsidRPr="00923157" w:rsidRDefault="008C2DE5" w:rsidP="008C2DE5">
            <w:pPr>
              <w:jc w:val="center"/>
              <w:rPr>
                <w:rFonts w:eastAsiaTheme="minorEastAsia"/>
                <w:szCs w:val="21"/>
              </w:rPr>
            </w:pPr>
            <w:r w:rsidRPr="00923157">
              <w:rPr>
                <w:rFonts w:eastAsiaTheme="minorEastAsia"/>
                <w:szCs w:val="21"/>
              </w:rPr>
              <w:t>医院</w:t>
            </w:r>
            <w:proofErr w:type="gramStart"/>
            <w:r w:rsidRPr="00923157">
              <w:rPr>
                <w:rFonts w:eastAsiaTheme="minorEastAsia"/>
                <w:szCs w:val="21"/>
              </w:rPr>
              <w:t>综</w:t>
            </w:r>
            <w:proofErr w:type="gramEnd"/>
          </w:p>
          <w:p w:rsidR="008C2DE5" w:rsidRPr="00923157" w:rsidRDefault="008C2DE5" w:rsidP="008C2DE5">
            <w:pPr>
              <w:jc w:val="center"/>
              <w:rPr>
                <w:rFonts w:eastAsiaTheme="minorEastAsia"/>
                <w:szCs w:val="21"/>
              </w:rPr>
            </w:pPr>
            <w:r w:rsidRPr="00923157">
              <w:rPr>
                <w:rFonts w:eastAsiaTheme="minorEastAsia"/>
                <w:szCs w:val="21"/>
              </w:rPr>
              <w:t>合废水</w:t>
            </w:r>
          </w:p>
        </w:tc>
        <w:tc>
          <w:tcPr>
            <w:tcW w:w="1204" w:type="dxa"/>
            <w:vAlign w:val="center"/>
          </w:tcPr>
          <w:p w:rsidR="008C2DE5" w:rsidRPr="00923157" w:rsidRDefault="008C2DE5" w:rsidP="008C2DE5">
            <w:pPr>
              <w:jc w:val="center"/>
              <w:rPr>
                <w:rFonts w:eastAsiaTheme="minorEastAsia"/>
                <w:szCs w:val="21"/>
              </w:rPr>
            </w:pPr>
            <w:r w:rsidRPr="00923157">
              <w:rPr>
                <w:rFonts w:eastAsiaTheme="minorEastAsia"/>
                <w:szCs w:val="21"/>
              </w:rPr>
              <w:t>废水</w:t>
            </w:r>
          </w:p>
        </w:tc>
        <w:tc>
          <w:tcPr>
            <w:tcW w:w="2104" w:type="dxa"/>
            <w:vAlign w:val="center"/>
          </w:tcPr>
          <w:p w:rsidR="008C2DE5" w:rsidRPr="00923157" w:rsidRDefault="008C2DE5" w:rsidP="008C2DE5">
            <w:pPr>
              <w:jc w:val="center"/>
              <w:rPr>
                <w:rFonts w:eastAsiaTheme="minorEastAsia"/>
                <w:szCs w:val="21"/>
                <w:u w:val="single"/>
              </w:rPr>
            </w:pPr>
            <w:r w:rsidRPr="00923157">
              <w:rPr>
                <w:rFonts w:eastAsiaTheme="minorEastAsia"/>
                <w:szCs w:val="21"/>
                <w:u w:val="single"/>
              </w:rPr>
              <w:t>324080.95m</w:t>
            </w:r>
            <w:r w:rsidRPr="00923157">
              <w:rPr>
                <w:rFonts w:eastAsiaTheme="minorEastAsia"/>
                <w:szCs w:val="21"/>
                <w:u w:val="single"/>
                <w:vertAlign w:val="superscript"/>
              </w:rPr>
              <w:t>3</w:t>
            </w:r>
            <w:r w:rsidRPr="00923157">
              <w:rPr>
                <w:rFonts w:eastAsiaTheme="minorEastAsia"/>
                <w:szCs w:val="21"/>
                <w:u w:val="single"/>
              </w:rPr>
              <w:t>/a</w:t>
            </w:r>
          </w:p>
        </w:tc>
        <w:tc>
          <w:tcPr>
            <w:tcW w:w="1820" w:type="dxa"/>
            <w:vAlign w:val="center"/>
          </w:tcPr>
          <w:p w:rsidR="008C2DE5" w:rsidRPr="00923157" w:rsidRDefault="008C2DE5" w:rsidP="008C2DE5">
            <w:pPr>
              <w:jc w:val="center"/>
              <w:rPr>
                <w:rFonts w:eastAsiaTheme="minorEastAsia"/>
                <w:szCs w:val="21"/>
              </w:rPr>
            </w:pPr>
            <w:r w:rsidRPr="00923157">
              <w:rPr>
                <w:rFonts w:eastAsiaTheme="minorEastAsia"/>
                <w:szCs w:val="21"/>
              </w:rPr>
              <w:t>324080.95m</w:t>
            </w:r>
            <w:r w:rsidRPr="00923157">
              <w:rPr>
                <w:rFonts w:eastAsiaTheme="minorEastAsia"/>
                <w:szCs w:val="21"/>
                <w:vertAlign w:val="superscript"/>
              </w:rPr>
              <w:t>3</w:t>
            </w:r>
            <w:r w:rsidRPr="00923157">
              <w:rPr>
                <w:rFonts w:eastAsiaTheme="minorEastAsia"/>
                <w:szCs w:val="21"/>
              </w:rPr>
              <w:t>/a</w:t>
            </w:r>
          </w:p>
        </w:tc>
        <w:tc>
          <w:tcPr>
            <w:tcW w:w="2350" w:type="dxa"/>
            <w:vMerge w:val="restart"/>
            <w:vAlign w:val="center"/>
          </w:tcPr>
          <w:p w:rsidR="008C2DE5" w:rsidRPr="00923157" w:rsidRDefault="00304006" w:rsidP="00304006">
            <w:pPr>
              <w:jc w:val="center"/>
              <w:rPr>
                <w:rFonts w:eastAsiaTheme="minorEastAsia"/>
                <w:szCs w:val="21"/>
              </w:rPr>
            </w:pPr>
            <w:r w:rsidRPr="00923157">
              <w:rPr>
                <w:rFonts w:eastAsiaTheme="minorEastAsia" w:hint="eastAsia"/>
                <w:szCs w:val="21"/>
              </w:rPr>
              <w:t>各类废水分类收集、分别经预处理后进入污水处理站处理。污水处理站</w:t>
            </w:r>
            <w:r w:rsidR="008C2DE5" w:rsidRPr="00923157">
              <w:rPr>
                <w:rFonts w:eastAsiaTheme="minorEastAsia"/>
                <w:szCs w:val="21"/>
              </w:rPr>
              <w:t>采用调节</w:t>
            </w:r>
            <w:r w:rsidR="008C2DE5" w:rsidRPr="00923157">
              <w:rPr>
                <w:rFonts w:eastAsiaTheme="minorEastAsia"/>
                <w:szCs w:val="21"/>
              </w:rPr>
              <w:t>+</w:t>
            </w:r>
            <w:r w:rsidR="008C2DE5" w:rsidRPr="00923157">
              <w:rPr>
                <w:rFonts w:eastAsiaTheme="minorEastAsia"/>
                <w:szCs w:val="21"/>
              </w:rPr>
              <w:t>水解酸化</w:t>
            </w:r>
            <w:r w:rsidR="008C2DE5" w:rsidRPr="00923157">
              <w:rPr>
                <w:rFonts w:eastAsiaTheme="minorEastAsia"/>
                <w:szCs w:val="21"/>
              </w:rPr>
              <w:t>+</w:t>
            </w:r>
            <w:r w:rsidR="008C2DE5" w:rsidRPr="00923157">
              <w:rPr>
                <w:rFonts w:eastAsiaTheme="minorEastAsia"/>
                <w:szCs w:val="21"/>
              </w:rPr>
              <w:t>生物接触氧化</w:t>
            </w:r>
            <w:r w:rsidR="008C2DE5" w:rsidRPr="00923157">
              <w:rPr>
                <w:rFonts w:eastAsiaTheme="minorEastAsia"/>
                <w:szCs w:val="21"/>
              </w:rPr>
              <w:t>+</w:t>
            </w:r>
            <w:r w:rsidR="008C2DE5" w:rsidRPr="00923157">
              <w:rPr>
                <w:rFonts w:eastAsiaTheme="minorEastAsia"/>
                <w:szCs w:val="21"/>
              </w:rPr>
              <w:t>斜管沉淀池</w:t>
            </w:r>
            <w:r w:rsidR="008C2DE5" w:rsidRPr="00923157">
              <w:rPr>
                <w:rFonts w:eastAsiaTheme="minorEastAsia"/>
                <w:szCs w:val="21"/>
              </w:rPr>
              <w:t>+</w:t>
            </w:r>
            <w:r w:rsidR="008C2DE5" w:rsidRPr="00923157">
              <w:rPr>
                <w:rFonts w:eastAsiaTheme="minorEastAsia"/>
                <w:szCs w:val="21"/>
              </w:rPr>
              <w:t>接触消毒处理后排入市政管网，进入汨罗市城市污水处理厂进一步处理</w:t>
            </w:r>
            <w:r w:rsidRPr="00923157">
              <w:rPr>
                <w:rFonts w:eastAsiaTheme="minorEastAsia" w:hint="eastAsia"/>
                <w:szCs w:val="21"/>
              </w:rPr>
              <w:t>。</w:t>
            </w:r>
          </w:p>
        </w:tc>
      </w:tr>
      <w:tr w:rsidR="00923157" w:rsidRPr="00923157" w:rsidTr="008C2DE5">
        <w:tc>
          <w:tcPr>
            <w:tcW w:w="925" w:type="dxa"/>
            <w:gridSpan w:val="2"/>
            <w:vMerge/>
            <w:vAlign w:val="center"/>
          </w:tcPr>
          <w:p w:rsidR="008C2DE5" w:rsidRPr="00923157" w:rsidRDefault="008C2DE5" w:rsidP="008C2DE5">
            <w:pPr>
              <w:jc w:val="center"/>
              <w:rPr>
                <w:rFonts w:eastAsiaTheme="minorEastAsia"/>
                <w:szCs w:val="21"/>
              </w:rPr>
            </w:pPr>
          </w:p>
        </w:tc>
        <w:tc>
          <w:tcPr>
            <w:tcW w:w="884" w:type="dxa"/>
            <w:vMerge/>
            <w:vAlign w:val="center"/>
          </w:tcPr>
          <w:p w:rsidR="008C2DE5" w:rsidRPr="00923157" w:rsidRDefault="008C2DE5" w:rsidP="008C2DE5">
            <w:pPr>
              <w:jc w:val="center"/>
              <w:rPr>
                <w:rFonts w:eastAsiaTheme="minorEastAsia"/>
                <w:szCs w:val="21"/>
              </w:rPr>
            </w:pPr>
          </w:p>
        </w:tc>
        <w:tc>
          <w:tcPr>
            <w:tcW w:w="1204" w:type="dxa"/>
            <w:vAlign w:val="center"/>
          </w:tcPr>
          <w:p w:rsidR="008C2DE5" w:rsidRPr="00923157" w:rsidRDefault="008C2DE5" w:rsidP="008C2DE5">
            <w:pPr>
              <w:jc w:val="center"/>
              <w:rPr>
                <w:rFonts w:eastAsiaTheme="minorEastAsia"/>
                <w:szCs w:val="21"/>
              </w:rPr>
            </w:pPr>
            <w:r w:rsidRPr="00923157">
              <w:rPr>
                <w:rFonts w:eastAsiaTheme="minorEastAsia"/>
                <w:szCs w:val="21"/>
              </w:rPr>
              <w:t>COD</w:t>
            </w:r>
          </w:p>
        </w:tc>
        <w:tc>
          <w:tcPr>
            <w:tcW w:w="2104" w:type="dxa"/>
            <w:vAlign w:val="center"/>
          </w:tcPr>
          <w:p w:rsidR="008C2DE5" w:rsidRPr="00923157" w:rsidRDefault="00710710" w:rsidP="00710710">
            <w:pPr>
              <w:jc w:val="center"/>
              <w:rPr>
                <w:rFonts w:eastAsiaTheme="minorEastAsia"/>
                <w:szCs w:val="21"/>
                <w:u w:val="single"/>
              </w:rPr>
            </w:pPr>
            <w:r w:rsidRPr="00923157">
              <w:rPr>
                <w:rFonts w:eastAsiaTheme="minorEastAsia" w:hint="eastAsia"/>
                <w:szCs w:val="21"/>
                <w:u w:val="single"/>
              </w:rPr>
              <w:t>3</w:t>
            </w:r>
            <w:r w:rsidR="008C2DE5" w:rsidRPr="00923157">
              <w:rPr>
                <w:rFonts w:eastAsiaTheme="minorEastAsia"/>
                <w:szCs w:val="21"/>
                <w:u w:val="single"/>
              </w:rPr>
              <w:t xml:space="preserve">00mg/L  </w:t>
            </w:r>
            <w:r w:rsidRPr="00923157">
              <w:rPr>
                <w:rFonts w:eastAsiaTheme="minorEastAsia" w:hint="eastAsia"/>
                <w:szCs w:val="21"/>
                <w:u w:val="single"/>
              </w:rPr>
              <w:t>97.22</w:t>
            </w:r>
            <w:r w:rsidR="008C2DE5" w:rsidRPr="00923157">
              <w:rPr>
                <w:rFonts w:eastAsiaTheme="minorEastAsia"/>
                <w:szCs w:val="21"/>
                <w:u w:val="single"/>
              </w:rPr>
              <w:t>t/a</w:t>
            </w:r>
          </w:p>
        </w:tc>
        <w:tc>
          <w:tcPr>
            <w:tcW w:w="1820" w:type="dxa"/>
            <w:vAlign w:val="center"/>
          </w:tcPr>
          <w:p w:rsidR="008C2DE5" w:rsidRPr="00923157" w:rsidRDefault="008C2DE5" w:rsidP="008C2DE5">
            <w:pPr>
              <w:jc w:val="center"/>
              <w:rPr>
                <w:rFonts w:eastAsiaTheme="minorEastAsia"/>
                <w:szCs w:val="21"/>
              </w:rPr>
            </w:pPr>
            <w:r w:rsidRPr="00923157">
              <w:rPr>
                <w:rFonts w:eastAsiaTheme="minorEastAsia"/>
                <w:szCs w:val="21"/>
              </w:rPr>
              <w:t>50 mg/L  16.20t/a</w:t>
            </w:r>
          </w:p>
        </w:tc>
        <w:tc>
          <w:tcPr>
            <w:tcW w:w="2350" w:type="dxa"/>
            <w:vMerge/>
            <w:vAlign w:val="center"/>
          </w:tcPr>
          <w:p w:rsidR="008C2DE5" w:rsidRPr="00923157" w:rsidRDefault="008C2DE5" w:rsidP="008C2DE5">
            <w:pPr>
              <w:jc w:val="center"/>
              <w:rPr>
                <w:rFonts w:eastAsiaTheme="minorEastAsia"/>
                <w:szCs w:val="21"/>
              </w:rPr>
            </w:pPr>
          </w:p>
        </w:tc>
      </w:tr>
      <w:tr w:rsidR="00923157" w:rsidRPr="00923157" w:rsidTr="008C2DE5">
        <w:tc>
          <w:tcPr>
            <w:tcW w:w="925" w:type="dxa"/>
            <w:gridSpan w:val="2"/>
            <w:vMerge/>
            <w:vAlign w:val="center"/>
          </w:tcPr>
          <w:p w:rsidR="008C2DE5" w:rsidRPr="00923157" w:rsidRDefault="008C2DE5" w:rsidP="008C2DE5">
            <w:pPr>
              <w:jc w:val="center"/>
              <w:rPr>
                <w:rFonts w:eastAsiaTheme="minorEastAsia"/>
                <w:szCs w:val="21"/>
              </w:rPr>
            </w:pPr>
          </w:p>
        </w:tc>
        <w:tc>
          <w:tcPr>
            <w:tcW w:w="884" w:type="dxa"/>
            <w:vMerge/>
            <w:vAlign w:val="center"/>
          </w:tcPr>
          <w:p w:rsidR="008C2DE5" w:rsidRPr="00923157" w:rsidRDefault="008C2DE5" w:rsidP="008C2DE5">
            <w:pPr>
              <w:jc w:val="center"/>
              <w:rPr>
                <w:rFonts w:eastAsiaTheme="minorEastAsia"/>
                <w:szCs w:val="21"/>
              </w:rPr>
            </w:pPr>
          </w:p>
        </w:tc>
        <w:tc>
          <w:tcPr>
            <w:tcW w:w="1204" w:type="dxa"/>
            <w:vAlign w:val="center"/>
          </w:tcPr>
          <w:p w:rsidR="008C2DE5" w:rsidRPr="00923157" w:rsidRDefault="008C2DE5" w:rsidP="008C2DE5">
            <w:pPr>
              <w:jc w:val="center"/>
              <w:rPr>
                <w:rFonts w:eastAsiaTheme="minorEastAsia"/>
                <w:szCs w:val="21"/>
              </w:rPr>
            </w:pPr>
            <w:r w:rsidRPr="00923157">
              <w:rPr>
                <w:rFonts w:eastAsiaTheme="minorEastAsia"/>
                <w:szCs w:val="21"/>
              </w:rPr>
              <w:t>BOD</w:t>
            </w:r>
            <w:r w:rsidRPr="00923157">
              <w:rPr>
                <w:rFonts w:eastAsiaTheme="minorEastAsia"/>
                <w:szCs w:val="21"/>
                <w:vertAlign w:val="subscript"/>
              </w:rPr>
              <w:t>5</w:t>
            </w:r>
          </w:p>
        </w:tc>
        <w:tc>
          <w:tcPr>
            <w:tcW w:w="2104" w:type="dxa"/>
            <w:vAlign w:val="center"/>
          </w:tcPr>
          <w:p w:rsidR="008C2DE5" w:rsidRPr="00923157" w:rsidRDefault="00710710" w:rsidP="00710710">
            <w:pPr>
              <w:jc w:val="center"/>
              <w:rPr>
                <w:rFonts w:eastAsiaTheme="minorEastAsia"/>
                <w:szCs w:val="21"/>
                <w:u w:val="single"/>
              </w:rPr>
            </w:pPr>
            <w:r w:rsidRPr="00923157">
              <w:rPr>
                <w:rFonts w:eastAsiaTheme="minorEastAsia" w:hint="eastAsia"/>
                <w:szCs w:val="21"/>
                <w:u w:val="single"/>
              </w:rPr>
              <w:t>150</w:t>
            </w:r>
            <w:r w:rsidR="008C2DE5" w:rsidRPr="00923157">
              <w:rPr>
                <w:rFonts w:eastAsiaTheme="minorEastAsia"/>
                <w:szCs w:val="21"/>
                <w:u w:val="single"/>
              </w:rPr>
              <w:t xml:space="preserve">mg/L  </w:t>
            </w:r>
            <w:r w:rsidRPr="00923157">
              <w:rPr>
                <w:rFonts w:eastAsiaTheme="minorEastAsia" w:hint="eastAsia"/>
                <w:szCs w:val="21"/>
                <w:u w:val="single"/>
              </w:rPr>
              <w:t>48.61</w:t>
            </w:r>
            <w:r w:rsidR="008C2DE5" w:rsidRPr="00923157">
              <w:rPr>
                <w:rFonts w:eastAsiaTheme="minorEastAsia"/>
                <w:szCs w:val="21"/>
                <w:u w:val="single"/>
              </w:rPr>
              <w:t>t/a</w:t>
            </w:r>
          </w:p>
        </w:tc>
        <w:tc>
          <w:tcPr>
            <w:tcW w:w="1820" w:type="dxa"/>
            <w:vAlign w:val="center"/>
          </w:tcPr>
          <w:p w:rsidR="008C2DE5" w:rsidRPr="00923157" w:rsidRDefault="008C2DE5" w:rsidP="008C2DE5">
            <w:pPr>
              <w:jc w:val="center"/>
              <w:rPr>
                <w:rFonts w:eastAsiaTheme="minorEastAsia"/>
                <w:szCs w:val="21"/>
              </w:rPr>
            </w:pPr>
            <w:r w:rsidRPr="00923157">
              <w:rPr>
                <w:rFonts w:eastAsiaTheme="minorEastAsia"/>
                <w:szCs w:val="21"/>
              </w:rPr>
              <w:t>10 mg/L  3.24t/a</w:t>
            </w:r>
          </w:p>
        </w:tc>
        <w:tc>
          <w:tcPr>
            <w:tcW w:w="2350" w:type="dxa"/>
            <w:vMerge/>
            <w:vAlign w:val="center"/>
          </w:tcPr>
          <w:p w:rsidR="008C2DE5" w:rsidRPr="00923157" w:rsidRDefault="008C2DE5" w:rsidP="008C2DE5">
            <w:pPr>
              <w:jc w:val="center"/>
              <w:rPr>
                <w:rFonts w:eastAsiaTheme="minorEastAsia"/>
                <w:szCs w:val="21"/>
              </w:rPr>
            </w:pPr>
          </w:p>
        </w:tc>
      </w:tr>
      <w:tr w:rsidR="00923157" w:rsidRPr="00923157" w:rsidTr="008C2DE5">
        <w:tc>
          <w:tcPr>
            <w:tcW w:w="925" w:type="dxa"/>
            <w:gridSpan w:val="2"/>
            <w:vMerge/>
            <w:vAlign w:val="center"/>
          </w:tcPr>
          <w:p w:rsidR="008C2DE5" w:rsidRPr="00923157" w:rsidRDefault="008C2DE5" w:rsidP="008C2DE5">
            <w:pPr>
              <w:jc w:val="center"/>
              <w:rPr>
                <w:rFonts w:eastAsiaTheme="minorEastAsia"/>
                <w:szCs w:val="21"/>
              </w:rPr>
            </w:pPr>
          </w:p>
        </w:tc>
        <w:tc>
          <w:tcPr>
            <w:tcW w:w="884" w:type="dxa"/>
            <w:vMerge/>
            <w:vAlign w:val="center"/>
          </w:tcPr>
          <w:p w:rsidR="008C2DE5" w:rsidRPr="00923157" w:rsidRDefault="008C2DE5" w:rsidP="008C2DE5">
            <w:pPr>
              <w:jc w:val="center"/>
              <w:rPr>
                <w:rFonts w:eastAsiaTheme="minorEastAsia"/>
                <w:szCs w:val="21"/>
              </w:rPr>
            </w:pPr>
          </w:p>
        </w:tc>
        <w:tc>
          <w:tcPr>
            <w:tcW w:w="1204" w:type="dxa"/>
            <w:vAlign w:val="center"/>
          </w:tcPr>
          <w:p w:rsidR="008C2DE5" w:rsidRPr="00923157" w:rsidRDefault="008C2DE5" w:rsidP="008C2DE5">
            <w:pPr>
              <w:jc w:val="center"/>
              <w:rPr>
                <w:rFonts w:eastAsiaTheme="minorEastAsia"/>
                <w:szCs w:val="21"/>
              </w:rPr>
            </w:pPr>
            <w:r w:rsidRPr="00923157">
              <w:rPr>
                <w:rFonts w:eastAsiaTheme="minorEastAsia"/>
                <w:szCs w:val="21"/>
              </w:rPr>
              <w:t>氨氮</w:t>
            </w:r>
          </w:p>
        </w:tc>
        <w:tc>
          <w:tcPr>
            <w:tcW w:w="2104" w:type="dxa"/>
            <w:vAlign w:val="center"/>
          </w:tcPr>
          <w:p w:rsidR="008C2DE5" w:rsidRPr="00923157" w:rsidRDefault="00710710" w:rsidP="00710710">
            <w:pPr>
              <w:jc w:val="center"/>
              <w:rPr>
                <w:rFonts w:eastAsiaTheme="minorEastAsia"/>
                <w:szCs w:val="21"/>
                <w:u w:val="single"/>
              </w:rPr>
            </w:pPr>
            <w:r w:rsidRPr="00923157">
              <w:rPr>
                <w:rFonts w:eastAsiaTheme="minorEastAsia" w:hint="eastAsia"/>
                <w:szCs w:val="21"/>
                <w:u w:val="single"/>
              </w:rPr>
              <w:t>30</w:t>
            </w:r>
            <w:r w:rsidR="008C2DE5" w:rsidRPr="00923157">
              <w:rPr>
                <w:rFonts w:eastAsiaTheme="minorEastAsia"/>
                <w:szCs w:val="21"/>
                <w:u w:val="single"/>
              </w:rPr>
              <w:t xml:space="preserve">mg/L  </w:t>
            </w:r>
            <w:r w:rsidRPr="00923157">
              <w:rPr>
                <w:rFonts w:eastAsiaTheme="minorEastAsia" w:hint="eastAsia"/>
                <w:szCs w:val="21"/>
                <w:u w:val="single"/>
              </w:rPr>
              <w:t>9.72</w:t>
            </w:r>
            <w:r w:rsidR="008C2DE5" w:rsidRPr="00923157">
              <w:rPr>
                <w:rFonts w:eastAsiaTheme="minorEastAsia"/>
                <w:szCs w:val="21"/>
                <w:u w:val="single"/>
              </w:rPr>
              <w:t>t/a</w:t>
            </w:r>
          </w:p>
        </w:tc>
        <w:tc>
          <w:tcPr>
            <w:tcW w:w="1820" w:type="dxa"/>
            <w:vAlign w:val="center"/>
          </w:tcPr>
          <w:p w:rsidR="008C2DE5" w:rsidRPr="00923157" w:rsidRDefault="008C2DE5" w:rsidP="008C2DE5">
            <w:pPr>
              <w:jc w:val="center"/>
              <w:rPr>
                <w:rFonts w:eastAsiaTheme="minorEastAsia"/>
                <w:szCs w:val="21"/>
              </w:rPr>
            </w:pPr>
            <w:r w:rsidRPr="00923157">
              <w:rPr>
                <w:rFonts w:eastAsiaTheme="minorEastAsia"/>
                <w:szCs w:val="21"/>
              </w:rPr>
              <w:t>5 mg/L  1.62t/a</w:t>
            </w:r>
          </w:p>
        </w:tc>
        <w:tc>
          <w:tcPr>
            <w:tcW w:w="2350" w:type="dxa"/>
            <w:vMerge/>
            <w:vAlign w:val="center"/>
          </w:tcPr>
          <w:p w:rsidR="008C2DE5" w:rsidRPr="00923157" w:rsidRDefault="008C2DE5" w:rsidP="008C2DE5">
            <w:pPr>
              <w:jc w:val="center"/>
              <w:rPr>
                <w:rFonts w:eastAsiaTheme="minorEastAsia"/>
                <w:szCs w:val="21"/>
              </w:rPr>
            </w:pPr>
          </w:p>
        </w:tc>
      </w:tr>
      <w:tr w:rsidR="00923157" w:rsidRPr="00923157" w:rsidTr="008C2DE5">
        <w:tc>
          <w:tcPr>
            <w:tcW w:w="925" w:type="dxa"/>
            <w:gridSpan w:val="2"/>
            <w:vMerge/>
            <w:vAlign w:val="center"/>
          </w:tcPr>
          <w:p w:rsidR="008C2DE5" w:rsidRPr="00923157" w:rsidRDefault="008C2DE5" w:rsidP="008C2DE5">
            <w:pPr>
              <w:jc w:val="center"/>
              <w:rPr>
                <w:rFonts w:eastAsiaTheme="minorEastAsia"/>
                <w:szCs w:val="21"/>
              </w:rPr>
            </w:pPr>
          </w:p>
        </w:tc>
        <w:tc>
          <w:tcPr>
            <w:tcW w:w="884" w:type="dxa"/>
            <w:vMerge/>
            <w:vAlign w:val="center"/>
          </w:tcPr>
          <w:p w:rsidR="008C2DE5" w:rsidRPr="00923157" w:rsidRDefault="008C2DE5" w:rsidP="008C2DE5">
            <w:pPr>
              <w:jc w:val="center"/>
              <w:rPr>
                <w:rFonts w:eastAsiaTheme="minorEastAsia"/>
                <w:szCs w:val="21"/>
              </w:rPr>
            </w:pPr>
          </w:p>
        </w:tc>
        <w:tc>
          <w:tcPr>
            <w:tcW w:w="1204" w:type="dxa"/>
            <w:vAlign w:val="center"/>
          </w:tcPr>
          <w:p w:rsidR="008C2DE5" w:rsidRPr="00923157" w:rsidRDefault="008C2DE5" w:rsidP="008C2DE5">
            <w:pPr>
              <w:jc w:val="center"/>
              <w:rPr>
                <w:rFonts w:eastAsiaTheme="minorEastAsia"/>
                <w:szCs w:val="21"/>
              </w:rPr>
            </w:pPr>
            <w:r w:rsidRPr="00923157">
              <w:rPr>
                <w:rFonts w:eastAsiaTheme="minorEastAsia"/>
                <w:szCs w:val="21"/>
              </w:rPr>
              <w:t>SS</w:t>
            </w:r>
          </w:p>
        </w:tc>
        <w:tc>
          <w:tcPr>
            <w:tcW w:w="2104" w:type="dxa"/>
            <w:vAlign w:val="center"/>
          </w:tcPr>
          <w:p w:rsidR="008C2DE5" w:rsidRPr="00923157" w:rsidRDefault="00710710" w:rsidP="00710710">
            <w:pPr>
              <w:jc w:val="center"/>
              <w:rPr>
                <w:rFonts w:eastAsiaTheme="minorEastAsia"/>
                <w:szCs w:val="21"/>
                <w:u w:val="single"/>
              </w:rPr>
            </w:pPr>
            <w:r w:rsidRPr="00923157">
              <w:rPr>
                <w:rFonts w:eastAsiaTheme="minorEastAsia" w:hint="eastAsia"/>
                <w:szCs w:val="21"/>
                <w:u w:val="single"/>
              </w:rPr>
              <w:t>200</w:t>
            </w:r>
            <w:r w:rsidR="008C2DE5" w:rsidRPr="00923157">
              <w:rPr>
                <w:rFonts w:eastAsiaTheme="minorEastAsia"/>
                <w:szCs w:val="21"/>
                <w:u w:val="single"/>
              </w:rPr>
              <w:t xml:space="preserve">mg/L  </w:t>
            </w:r>
            <w:r w:rsidRPr="00923157">
              <w:rPr>
                <w:rFonts w:eastAsiaTheme="minorEastAsia" w:hint="eastAsia"/>
                <w:szCs w:val="21"/>
                <w:u w:val="single"/>
              </w:rPr>
              <w:t>64.82</w:t>
            </w:r>
            <w:r w:rsidR="008C2DE5" w:rsidRPr="00923157">
              <w:rPr>
                <w:rFonts w:eastAsiaTheme="minorEastAsia"/>
                <w:szCs w:val="21"/>
                <w:u w:val="single"/>
              </w:rPr>
              <w:t>t/a</w:t>
            </w:r>
          </w:p>
        </w:tc>
        <w:tc>
          <w:tcPr>
            <w:tcW w:w="1820" w:type="dxa"/>
            <w:vAlign w:val="center"/>
          </w:tcPr>
          <w:p w:rsidR="008C2DE5" w:rsidRPr="00923157" w:rsidRDefault="008C2DE5" w:rsidP="008C2DE5">
            <w:pPr>
              <w:jc w:val="center"/>
              <w:rPr>
                <w:rFonts w:eastAsiaTheme="minorEastAsia"/>
                <w:szCs w:val="21"/>
              </w:rPr>
            </w:pPr>
            <w:r w:rsidRPr="00923157">
              <w:rPr>
                <w:rFonts w:eastAsiaTheme="minorEastAsia"/>
                <w:szCs w:val="21"/>
              </w:rPr>
              <w:t>10 mg/L  3.24t/a</w:t>
            </w:r>
          </w:p>
        </w:tc>
        <w:tc>
          <w:tcPr>
            <w:tcW w:w="2350" w:type="dxa"/>
            <w:vMerge/>
            <w:vAlign w:val="center"/>
          </w:tcPr>
          <w:p w:rsidR="008C2DE5" w:rsidRPr="00923157" w:rsidRDefault="008C2DE5" w:rsidP="008C2DE5">
            <w:pPr>
              <w:jc w:val="center"/>
              <w:rPr>
                <w:rFonts w:eastAsiaTheme="minorEastAsia"/>
                <w:szCs w:val="21"/>
              </w:rPr>
            </w:pPr>
          </w:p>
        </w:tc>
      </w:tr>
      <w:tr w:rsidR="00923157" w:rsidRPr="00923157" w:rsidTr="008C2DE5">
        <w:tc>
          <w:tcPr>
            <w:tcW w:w="925" w:type="dxa"/>
            <w:gridSpan w:val="2"/>
            <w:vMerge/>
            <w:vAlign w:val="center"/>
          </w:tcPr>
          <w:p w:rsidR="008C2DE5" w:rsidRPr="00923157" w:rsidRDefault="008C2DE5" w:rsidP="008C2DE5">
            <w:pPr>
              <w:jc w:val="center"/>
              <w:rPr>
                <w:rFonts w:eastAsiaTheme="minorEastAsia"/>
                <w:szCs w:val="21"/>
              </w:rPr>
            </w:pPr>
          </w:p>
        </w:tc>
        <w:tc>
          <w:tcPr>
            <w:tcW w:w="884" w:type="dxa"/>
            <w:vMerge/>
            <w:vAlign w:val="center"/>
          </w:tcPr>
          <w:p w:rsidR="008C2DE5" w:rsidRPr="00923157" w:rsidRDefault="008C2DE5" w:rsidP="008C2DE5">
            <w:pPr>
              <w:jc w:val="center"/>
              <w:rPr>
                <w:rFonts w:eastAsiaTheme="minorEastAsia"/>
                <w:szCs w:val="21"/>
              </w:rPr>
            </w:pPr>
          </w:p>
        </w:tc>
        <w:tc>
          <w:tcPr>
            <w:tcW w:w="1204" w:type="dxa"/>
            <w:vAlign w:val="center"/>
          </w:tcPr>
          <w:p w:rsidR="008C2DE5" w:rsidRPr="00923157" w:rsidRDefault="008C2DE5" w:rsidP="008C2DE5">
            <w:pPr>
              <w:jc w:val="center"/>
              <w:rPr>
                <w:rFonts w:eastAsiaTheme="minorEastAsia"/>
                <w:szCs w:val="21"/>
              </w:rPr>
            </w:pPr>
            <w:r w:rsidRPr="00923157">
              <w:rPr>
                <w:rFonts w:eastAsiaTheme="minorEastAsia"/>
                <w:szCs w:val="21"/>
              </w:rPr>
              <w:t>粪大肠菌群</w:t>
            </w:r>
          </w:p>
        </w:tc>
        <w:tc>
          <w:tcPr>
            <w:tcW w:w="2104" w:type="dxa"/>
            <w:vAlign w:val="center"/>
          </w:tcPr>
          <w:p w:rsidR="008C2DE5" w:rsidRPr="00923157" w:rsidRDefault="008C2DE5" w:rsidP="008C2DE5">
            <w:pPr>
              <w:jc w:val="center"/>
              <w:rPr>
                <w:rFonts w:eastAsiaTheme="minorEastAsia"/>
                <w:szCs w:val="21"/>
                <w:u w:val="single"/>
              </w:rPr>
            </w:pPr>
            <w:r w:rsidRPr="00923157">
              <w:rPr>
                <w:rFonts w:eastAsiaTheme="minorEastAsia"/>
                <w:szCs w:val="21"/>
                <w:u w:val="single"/>
              </w:rPr>
              <w:t>1.6</w:t>
            </w:r>
            <w:r w:rsidRPr="00923157">
              <w:rPr>
                <w:rFonts w:ascii="MS Gothic" w:eastAsia="MS Gothic" w:hAnsi="MS Gothic" w:cs="MS Gothic" w:hint="eastAsia"/>
                <w:szCs w:val="21"/>
                <w:u w:val="single"/>
              </w:rPr>
              <w:t>✕</w:t>
            </w:r>
            <w:r w:rsidRPr="00923157">
              <w:rPr>
                <w:rFonts w:eastAsiaTheme="minorEastAsia"/>
                <w:szCs w:val="21"/>
                <w:u w:val="single"/>
              </w:rPr>
              <w:t>10</w:t>
            </w:r>
            <w:r w:rsidRPr="00923157">
              <w:rPr>
                <w:rFonts w:eastAsiaTheme="minorEastAsia"/>
                <w:szCs w:val="21"/>
                <w:u w:val="single"/>
                <w:vertAlign w:val="superscript"/>
              </w:rPr>
              <w:t>8</w:t>
            </w:r>
            <w:r w:rsidRPr="00923157">
              <w:rPr>
                <w:rFonts w:eastAsiaTheme="minorEastAsia"/>
                <w:szCs w:val="21"/>
                <w:u w:val="single"/>
              </w:rPr>
              <w:t>MPN/L</w:t>
            </w:r>
          </w:p>
          <w:p w:rsidR="008C2DE5" w:rsidRPr="00923157" w:rsidRDefault="008C2DE5" w:rsidP="008C2DE5">
            <w:pPr>
              <w:jc w:val="center"/>
              <w:rPr>
                <w:rFonts w:eastAsiaTheme="minorEastAsia"/>
                <w:szCs w:val="21"/>
                <w:u w:val="single"/>
              </w:rPr>
            </w:pPr>
            <w:r w:rsidRPr="00923157">
              <w:rPr>
                <w:rFonts w:eastAsiaTheme="minorEastAsia"/>
                <w:szCs w:val="21"/>
                <w:u w:val="single"/>
              </w:rPr>
              <w:t>5.19</w:t>
            </w:r>
            <w:r w:rsidRPr="00923157">
              <w:rPr>
                <w:rFonts w:ascii="MS Gothic" w:eastAsia="MS Gothic" w:hAnsi="MS Gothic" w:cs="MS Gothic" w:hint="eastAsia"/>
                <w:szCs w:val="21"/>
                <w:u w:val="single"/>
              </w:rPr>
              <w:t>✕</w:t>
            </w:r>
            <w:r w:rsidRPr="00923157">
              <w:rPr>
                <w:rFonts w:eastAsiaTheme="minorEastAsia"/>
                <w:szCs w:val="21"/>
                <w:u w:val="single"/>
              </w:rPr>
              <w:t>10</w:t>
            </w:r>
            <w:r w:rsidRPr="00923157">
              <w:rPr>
                <w:rFonts w:eastAsiaTheme="minorEastAsia"/>
                <w:szCs w:val="21"/>
                <w:u w:val="single"/>
                <w:vertAlign w:val="superscript"/>
              </w:rPr>
              <w:t>16</w:t>
            </w:r>
            <w:r w:rsidRPr="00923157">
              <w:rPr>
                <w:rFonts w:eastAsiaTheme="minorEastAsia"/>
                <w:szCs w:val="21"/>
                <w:u w:val="single"/>
              </w:rPr>
              <w:t>MPN/a</w:t>
            </w:r>
          </w:p>
        </w:tc>
        <w:tc>
          <w:tcPr>
            <w:tcW w:w="1820" w:type="dxa"/>
            <w:vAlign w:val="center"/>
          </w:tcPr>
          <w:p w:rsidR="008C2DE5" w:rsidRPr="00923157" w:rsidRDefault="008C2DE5" w:rsidP="008C2DE5">
            <w:pPr>
              <w:jc w:val="center"/>
              <w:rPr>
                <w:rFonts w:eastAsiaTheme="minorEastAsia"/>
                <w:szCs w:val="21"/>
              </w:rPr>
            </w:pPr>
            <w:r w:rsidRPr="00923157">
              <w:rPr>
                <w:rFonts w:eastAsiaTheme="minorEastAsia"/>
                <w:szCs w:val="21"/>
              </w:rPr>
              <w:t>1</w:t>
            </w:r>
            <w:r w:rsidRPr="00923157">
              <w:rPr>
                <w:rFonts w:ascii="MS Gothic" w:eastAsia="MS Gothic" w:hAnsi="MS Gothic" w:cs="MS Gothic" w:hint="eastAsia"/>
                <w:szCs w:val="21"/>
              </w:rPr>
              <w:t>✕</w:t>
            </w:r>
            <w:r w:rsidRPr="00923157">
              <w:rPr>
                <w:rFonts w:eastAsiaTheme="minorEastAsia"/>
                <w:szCs w:val="21"/>
              </w:rPr>
              <w:t>10</w:t>
            </w:r>
            <w:r w:rsidRPr="00923157">
              <w:rPr>
                <w:rFonts w:eastAsiaTheme="minorEastAsia"/>
                <w:szCs w:val="21"/>
                <w:vertAlign w:val="superscript"/>
              </w:rPr>
              <w:t>3</w:t>
            </w:r>
            <w:r w:rsidRPr="00923157">
              <w:rPr>
                <w:rFonts w:eastAsiaTheme="minorEastAsia"/>
                <w:szCs w:val="21"/>
              </w:rPr>
              <w:t xml:space="preserve"> MPN/L</w:t>
            </w:r>
          </w:p>
          <w:p w:rsidR="008C2DE5" w:rsidRPr="00923157" w:rsidRDefault="008C2DE5" w:rsidP="008C2DE5">
            <w:pPr>
              <w:jc w:val="center"/>
              <w:rPr>
                <w:rFonts w:eastAsiaTheme="minorEastAsia"/>
                <w:szCs w:val="21"/>
              </w:rPr>
            </w:pPr>
            <w:r w:rsidRPr="00923157">
              <w:rPr>
                <w:rFonts w:eastAsiaTheme="minorEastAsia"/>
                <w:szCs w:val="21"/>
              </w:rPr>
              <w:t>3.24</w:t>
            </w:r>
            <w:r w:rsidRPr="00923157">
              <w:rPr>
                <w:rFonts w:ascii="MS Gothic" w:eastAsia="MS Gothic" w:hAnsi="MS Gothic" w:cs="MS Gothic" w:hint="eastAsia"/>
                <w:szCs w:val="21"/>
              </w:rPr>
              <w:t>✕</w:t>
            </w:r>
            <w:r w:rsidRPr="00923157">
              <w:rPr>
                <w:rFonts w:eastAsiaTheme="minorEastAsia"/>
                <w:szCs w:val="21"/>
              </w:rPr>
              <w:t>10</w:t>
            </w:r>
            <w:r w:rsidRPr="00923157">
              <w:rPr>
                <w:rFonts w:eastAsiaTheme="minorEastAsia"/>
                <w:szCs w:val="21"/>
                <w:vertAlign w:val="superscript"/>
              </w:rPr>
              <w:t>11</w:t>
            </w:r>
            <w:r w:rsidRPr="00923157">
              <w:rPr>
                <w:rFonts w:eastAsiaTheme="minorEastAsia"/>
                <w:szCs w:val="21"/>
              </w:rPr>
              <w:t>MPN/a</w:t>
            </w:r>
          </w:p>
        </w:tc>
        <w:tc>
          <w:tcPr>
            <w:tcW w:w="2350" w:type="dxa"/>
            <w:vMerge/>
            <w:vAlign w:val="center"/>
          </w:tcPr>
          <w:p w:rsidR="008C2DE5" w:rsidRPr="00923157" w:rsidRDefault="008C2DE5" w:rsidP="008C2DE5">
            <w:pPr>
              <w:jc w:val="center"/>
              <w:rPr>
                <w:rFonts w:eastAsiaTheme="minorEastAsia"/>
                <w:szCs w:val="21"/>
              </w:rPr>
            </w:pPr>
          </w:p>
        </w:tc>
      </w:tr>
      <w:tr w:rsidR="00923157" w:rsidRPr="00923157" w:rsidTr="008C2DE5">
        <w:tc>
          <w:tcPr>
            <w:tcW w:w="433" w:type="dxa"/>
            <w:vMerge w:val="restart"/>
            <w:tcBorders>
              <w:right w:val="single" w:sz="4" w:space="0" w:color="auto"/>
            </w:tcBorders>
            <w:vAlign w:val="center"/>
          </w:tcPr>
          <w:p w:rsidR="008C2DE5" w:rsidRPr="00923157" w:rsidRDefault="008C2DE5" w:rsidP="008C2DE5">
            <w:pPr>
              <w:jc w:val="center"/>
              <w:rPr>
                <w:rFonts w:eastAsiaTheme="minorEastAsia"/>
                <w:szCs w:val="21"/>
              </w:rPr>
            </w:pPr>
            <w:r w:rsidRPr="00923157">
              <w:rPr>
                <w:rFonts w:eastAsiaTheme="minorEastAsia"/>
                <w:szCs w:val="21"/>
              </w:rPr>
              <w:t>废气</w:t>
            </w:r>
          </w:p>
        </w:tc>
        <w:tc>
          <w:tcPr>
            <w:tcW w:w="492" w:type="dxa"/>
            <w:vMerge w:val="restart"/>
            <w:tcBorders>
              <w:left w:val="single" w:sz="4" w:space="0" w:color="auto"/>
            </w:tcBorders>
            <w:vAlign w:val="center"/>
          </w:tcPr>
          <w:p w:rsidR="008C2DE5" w:rsidRPr="00923157" w:rsidRDefault="008C2DE5" w:rsidP="008C2DE5">
            <w:pPr>
              <w:jc w:val="center"/>
              <w:rPr>
                <w:rFonts w:eastAsiaTheme="minorEastAsia"/>
                <w:szCs w:val="21"/>
              </w:rPr>
            </w:pPr>
            <w:r w:rsidRPr="00923157">
              <w:rPr>
                <w:rFonts w:eastAsiaTheme="minorEastAsia"/>
                <w:szCs w:val="21"/>
              </w:rPr>
              <w:t>有组织</w:t>
            </w:r>
          </w:p>
        </w:tc>
        <w:tc>
          <w:tcPr>
            <w:tcW w:w="884" w:type="dxa"/>
            <w:vMerge w:val="restart"/>
            <w:vAlign w:val="center"/>
          </w:tcPr>
          <w:p w:rsidR="008C2DE5" w:rsidRPr="00923157" w:rsidRDefault="008C2DE5" w:rsidP="008C2DE5">
            <w:pPr>
              <w:jc w:val="center"/>
              <w:rPr>
                <w:rFonts w:eastAsiaTheme="minorEastAsia"/>
                <w:szCs w:val="21"/>
              </w:rPr>
            </w:pPr>
            <w:r w:rsidRPr="00923157">
              <w:rPr>
                <w:rFonts w:eastAsiaTheme="minorEastAsia"/>
                <w:szCs w:val="21"/>
              </w:rPr>
              <w:t>锅炉废气</w:t>
            </w: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废气量</w:t>
            </w:r>
          </w:p>
        </w:tc>
        <w:tc>
          <w:tcPr>
            <w:tcW w:w="2104" w:type="dxa"/>
            <w:vAlign w:val="center"/>
          </w:tcPr>
          <w:p w:rsidR="008C2DE5" w:rsidRPr="00923157" w:rsidRDefault="008C2DE5" w:rsidP="008C2DE5">
            <w:pPr>
              <w:jc w:val="center"/>
              <w:rPr>
                <w:rFonts w:eastAsiaTheme="minorEastAsia"/>
                <w:szCs w:val="21"/>
              </w:rPr>
            </w:pPr>
            <w:r w:rsidRPr="00923157">
              <w:rPr>
                <w:rFonts w:eastAsiaTheme="minorEastAsia"/>
                <w:szCs w:val="21"/>
              </w:rPr>
              <w:t>1177</w:t>
            </w:r>
            <w:r w:rsidRPr="00923157">
              <w:rPr>
                <w:rFonts w:eastAsiaTheme="minorEastAsia"/>
                <w:szCs w:val="21"/>
              </w:rPr>
              <w:t>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/a</w:t>
            </w:r>
          </w:p>
        </w:tc>
        <w:tc>
          <w:tcPr>
            <w:tcW w:w="1820" w:type="dxa"/>
            <w:vAlign w:val="center"/>
          </w:tcPr>
          <w:p w:rsidR="008C2DE5" w:rsidRPr="00923157" w:rsidRDefault="008C2DE5" w:rsidP="00C10BBF">
            <w:pPr>
              <w:jc w:val="center"/>
              <w:rPr>
                <w:rFonts w:eastAsiaTheme="minorEastAsia"/>
                <w:szCs w:val="21"/>
              </w:rPr>
            </w:pPr>
            <w:r w:rsidRPr="00923157">
              <w:rPr>
                <w:rFonts w:eastAsiaTheme="minorEastAsia"/>
                <w:szCs w:val="21"/>
              </w:rPr>
              <w:t>1177</w:t>
            </w:r>
            <w:r w:rsidRPr="00923157">
              <w:rPr>
                <w:rFonts w:eastAsiaTheme="minorEastAsia"/>
                <w:szCs w:val="21"/>
              </w:rPr>
              <w:t>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/a</w:t>
            </w:r>
          </w:p>
        </w:tc>
        <w:tc>
          <w:tcPr>
            <w:tcW w:w="2350" w:type="dxa"/>
            <w:vMerge w:val="restart"/>
            <w:vAlign w:val="center"/>
          </w:tcPr>
          <w:p w:rsidR="008C2DE5" w:rsidRPr="00923157" w:rsidRDefault="008C2DE5" w:rsidP="008C2DE5">
            <w:pPr>
              <w:jc w:val="center"/>
              <w:rPr>
                <w:rFonts w:eastAsiaTheme="minorEastAsia"/>
                <w:szCs w:val="21"/>
              </w:rPr>
            </w:pPr>
            <w:r w:rsidRPr="00923157">
              <w:rPr>
                <w:rFonts w:eastAsiaTheme="minorEastAsia"/>
                <w:szCs w:val="21"/>
              </w:rPr>
              <w:t>锅炉烟气经排烟竖井引至住院楼楼顶高空排放</w:t>
            </w:r>
          </w:p>
        </w:tc>
      </w:tr>
      <w:tr w:rsidR="00923157" w:rsidRPr="00923157" w:rsidTr="008C2DE5">
        <w:tc>
          <w:tcPr>
            <w:tcW w:w="433" w:type="dxa"/>
            <w:vMerge/>
            <w:tcBorders>
              <w:right w:val="single" w:sz="4" w:space="0" w:color="auto"/>
            </w:tcBorders>
            <w:vAlign w:val="center"/>
          </w:tcPr>
          <w:p w:rsidR="008C2DE5" w:rsidRPr="00923157" w:rsidRDefault="008C2DE5" w:rsidP="008C2DE5">
            <w:pPr>
              <w:jc w:val="center"/>
              <w:rPr>
                <w:rFonts w:eastAsiaTheme="minorEastAsia"/>
                <w:szCs w:val="21"/>
              </w:rPr>
            </w:pPr>
          </w:p>
        </w:tc>
        <w:tc>
          <w:tcPr>
            <w:tcW w:w="492" w:type="dxa"/>
            <w:vMerge/>
            <w:tcBorders>
              <w:left w:val="single" w:sz="4" w:space="0" w:color="auto"/>
            </w:tcBorders>
            <w:vAlign w:val="center"/>
          </w:tcPr>
          <w:p w:rsidR="008C2DE5" w:rsidRPr="00923157" w:rsidRDefault="008C2DE5" w:rsidP="008C2DE5">
            <w:pPr>
              <w:jc w:val="center"/>
              <w:rPr>
                <w:rFonts w:eastAsiaTheme="minorEastAsia"/>
                <w:szCs w:val="21"/>
              </w:rPr>
            </w:pPr>
          </w:p>
        </w:tc>
        <w:tc>
          <w:tcPr>
            <w:tcW w:w="884" w:type="dxa"/>
            <w:vMerge/>
            <w:vAlign w:val="center"/>
          </w:tcPr>
          <w:p w:rsidR="008C2DE5" w:rsidRPr="00923157" w:rsidRDefault="008C2DE5" w:rsidP="008C2DE5">
            <w:pPr>
              <w:jc w:val="center"/>
              <w:rPr>
                <w:rFonts w:eastAsiaTheme="minorEastAsia"/>
                <w:szCs w:val="21"/>
              </w:rPr>
            </w:pP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二氧化硫</w:t>
            </w:r>
          </w:p>
        </w:tc>
        <w:tc>
          <w:tcPr>
            <w:tcW w:w="2104" w:type="dxa"/>
            <w:vAlign w:val="center"/>
          </w:tcPr>
          <w:p w:rsidR="008C2DE5" w:rsidRPr="00923157" w:rsidRDefault="008C2DE5" w:rsidP="00C10BBF">
            <w:pPr>
              <w:jc w:val="center"/>
              <w:rPr>
                <w:rFonts w:eastAsiaTheme="minorEastAsia"/>
                <w:szCs w:val="21"/>
              </w:rPr>
            </w:pPr>
            <w:r w:rsidRPr="00923157">
              <w:rPr>
                <w:rFonts w:eastAsiaTheme="minorEastAsia"/>
                <w:szCs w:val="21"/>
              </w:rPr>
              <w:t>29.75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0.035t/a</w:t>
            </w:r>
          </w:p>
        </w:tc>
        <w:tc>
          <w:tcPr>
            <w:tcW w:w="1820" w:type="dxa"/>
            <w:vAlign w:val="center"/>
          </w:tcPr>
          <w:p w:rsidR="008C2DE5" w:rsidRPr="00923157" w:rsidRDefault="008C2DE5" w:rsidP="00C10BBF">
            <w:pPr>
              <w:jc w:val="center"/>
              <w:rPr>
                <w:rFonts w:eastAsiaTheme="minorEastAsia"/>
                <w:szCs w:val="21"/>
              </w:rPr>
            </w:pPr>
            <w:r w:rsidRPr="00923157">
              <w:rPr>
                <w:rFonts w:eastAsiaTheme="minorEastAsia"/>
                <w:szCs w:val="21"/>
              </w:rPr>
              <w:t>29.75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0.035t/a</w:t>
            </w:r>
          </w:p>
        </w:tc>
        <w:tc>
          <w:tcPr>
            <w:tcW w:w="2350" w:type="dxa"/>
            <w:vMerge/>
            <w:vAlign w:val="center"/>
          </w:tcPr>
          <w:p w:rsidR="008C2DE5" w:rsidRPr="00923157" w:rsidRDefault="008C2DE5" w:rsidP="008C2DE5">
            <w:pPr>
              <w:jc w:val="center"/>
              <w:rPr>
                <w:rFonts w:eastAsiaTheme="minorEastAsia"/>
                <w:szCs w:val="21"/>
              </w:rPr>
            </w:pPr>
          </w:p>
        </w:tc>
      </w:tr>
      <w:tr w:rsidR="00923157" w:rsidRPr="00923157" w:rsidTr="008C2DE5">
        <w:tc>
          <w:tcPr>
            <w:tcW w:w="433" w:type="dxa"/>
            <w:vMerge/>
            <w:tcBorders>
              <w:right w:val="single" w:sz="4" w:space="0" w:color="auto"/>
            </w:tcBorders>
            <w:vAlign w:val="center"/>
          </w:tcPr>
          <w:p w:rsidR="008C2DE5" w:rsidRPr="00923157" w:rsidRDefault="008C2DE5" w:rsidP="008C2DE5">
            <w:pPr>
              <w:jc w:val="center"/>
              <w:rPr>
                <w:rFonts w:eastAsiaTheme="minorEastAsia"/>
                <w:szCs w:val="21"/>
              </w:rPr>
            </w:pPr>
          </w:p>
        </w:tc>
        <w:tc>
          <w:tcPr>
            <w:tcW w:w="492" w:type="dxa"/>
            <w:vMerge/>
            <w:tcBorders>
              <w:left w:val="single" w:sz="4" w:space="0" w:color="auto"/>
            </w:tcBorders>
            <w:vAlign w:val="center"/>
          </w:tcPr>
          <w:p w:rsidR="008C2DE5" w:rsidRPr="00923157" w:rsidRDefault="008C2DE5" w:rsidP="008C2DE5">
            <w:pPr>
              <w:jc w:val="center"/>
              <w:rPr>
                <w:rFonts w:eastAsiaTheme="minorEastAsia"/>
                <w:szCs w:val="21"/>
              </w:rPr>
            </w:pPr>
          </w:p>
        </w:tc>
        <w:tc>
          <w:tcPr>
            <w:tcW w:w="884" w:type="dxa"/>
            <w:vMerge/>
            <w:vAlign w:val="center"/>
          </w:tcPr>
          <w:p w:rsidR="008C2DE5" w:rsidRPr="00923157" w:rsidRDefault="008C2DE5" w:rsidP="008C2DE5">
            <w:pPr>
              <w:jc w:val="center"/>
              <w:rPr>
                <w:rFonts w:eastAsiaTheme="minorEastAsia"/>
                <w:szCs w:val="21"/>
              </w:rPr>
            </w:pP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氮氧化物</w:t>
            </w:r>
          </w:p>
        </w:tc>
        <w:tc>
          <w:tcPr>
            <w:tcW w:w="2104" w:type="dxa"/>
            <w:vAlign w:val="center"/>
          </w:tcPr>
          <w:p w:rsidR="008C2DE5" w:rsidRPr="00923157" w:rsidRDefault="008C2DE5" w:rsidP="00C10BBF">
            <w:pPr>
              <w:jc w:val="center"/>
              <w:rPr>
                <w:rFonts w:eastAsiaTheme="minorEastAsia"/>
                <w:szCs w:val="21"/>
              </w:rPr>
            </w:pPr>
            <w:r w:rsidRPr="00923157">
              <w:rPr>
                <w:rFonts w:eastAsiaTheme="minorEastAsia"/>
                <w:szCs w:val="21"/>
              </w:rPr>
              <w:t>133.89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1.57t/a</w:t>
            </w:r>
          </w:p>
        </w:tc>
        <w:tc>
          <w:tcPr>
            <w:tcW w:w="1820" w:type="dxa"/>
            <w:vAlign w:val="center"/>
          </w:tcPr>
          <w:p w:rsidR="008C2DE5" w:rsidRPr="00923157" w:rsidRDefault="008C2DE5" w:rsidP="00C10BBF">
            <w:pPr>
              <w:jc w:val="center"/>
              <w:rPr>
                <w:rFonts w:eastAsiaTheme="minorEastAsia"/>
                <w:szCs w:val="21"/>
              </w:rPr>
            </w:pPr>
            <w:r w:rsidRPr="00923157">
              <w:rPr>
                <w:rFonts w:eastAsiaTheme="minorEastAsia"/>
                <w:szCs w:val="21"/>
              </w:rPr>
              <w:t>133.89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1.57t/a</w:t>
            </w:r>
          </w:p>
        </w:tc>
        <w:tc>
          <w:tcPr>
            <w:tcW w:w="2350" w:type="dxa"/>
            <w:vMerge/>
            <w:vAlign w:val="center"/>
          </w:tcPr>
          <w:p w:rsidR="008C2DE5" w:rsidRPr="00923157" w:rsidRDefault="008C2DE5" w:rsidP="008C2DE5">
            <w:pPr>
              <w:jc w:val="center"/>
              <w:rPr>
                <w:rFonts w:eastAsiaTheme="minorEastAsia"/>
                <w:szCs w:val="21"/>
              </w:rPr>
            </w:pPr>
          </w:p>
        </w:tc>
      </w:tr>
      <w:tr w:rsidR="00923157" w:rsidRPr="00923157" w:rsidTr="008C2DE5">
        <w:tc>
          <w:tcPr>
            <w:tcW w:w="433" w:type="dxa"/>
            <w:vMerge/>
            <w:tcBorders>
              <w:right w:val="single" w:sz="4" w:space="0" w:color="auto"/>
            </w:tcBorders>
            <w:vAlign w:val="center"/>
          </w:tcPr>
          <w:p w:rsidR="008C2DE5" w:rsidRPr="00923157" w:rsidRDefault="008C2DE5" w:rsidP="008C2DE5">
            <w:pPr>
              <w:jc w:val="center"/>
              <w:rPr>
                <w:rFonts w:eastAsiaTheme="minorEastAsia"/>
                <w:szCs w:val="21"/>
              </w:rPr>
            </w:pPr>
          </w:p>
        </w:tc>
        <w:tc>
          <w:tcPr>
            <w:tcW w:w="492" w:type="dxa"/>
            <w:vMerge/>
            <w:tcBorders>
              <w:left w:val="single" w:sz="4" w:space="0" w:color="auto"/>
            </w:tcBorders>
            <w:vAlign w:val="center"/>
          </w:tcPr>
          <w:p w:rsidR="008C2DE5" w:rsidRPr="00923157" w:rsidRDefault="008C2DE5" w:rsidP="008C2DE5">
            <w:pPr>
              <w:jc w:val="center"/>
              <w:rPr>
                <w:rFonts w:eastAsiaTheme="minorEastAsia"/>
                <w:szCs w:val="21"/>
              </w:rPr>
            </w:pPr>
          </w:p>
        </w:tc>
        <w:tc>
          <w:tcPr>
            <w:tcW w:w="884" w:type="dxa"/>
            <w:vMerge/>
            <w:vAlign w:val="center"/>
          </w:tcPr>
          <w:p w:rsidR="008C2DE5" w:rsidRPr="00923157" w:rsidRDefault="008C2DE5" w:rsidP="008C2DE5">
            <w:pPr>
              <w:jc w:val="center"/>
              <w:rPr>
                <w:rFonts w:eastAsiaTheme="minorEastAsia"/>
                <w:szCs w:val="21"/>
              </w:rPr>
            </w:pP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颗粒物</w:t>
            </w:r>
          </w:p>
        </w:tc>
        <w:tc>
          <w:tcPr>
            <w:tcW w:w="2104" w:type="dxa"/>
            <w:vAlign w:val="center"/>
          </w:tcPr>
          <w:p w:rsidR="008C2DE5" w:rsidRPr="00923157" w:rsidRDefault="008C2DE5" w:rsidP="00C10BBF">
            <w:pPr>
              <w:jc w:val="center"/>
              <w:rPr>
                <w:rFonts w:eastAsiaTheme="minorEastAsia"/>
                <w:szCs w:val="21"/>
              </w:rPr>
            </w:pPr>
            <w:r w:rsidRPr="00923157">
              <w:rPr>
                <w:rFonts w:eastAsiaTheme="minorEastAsia"/>
                <w:szCs w:val="21"/>
              </w:rPr>
              <w:t>17.36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0.21t/a</w:t>
            </w:r>
          </w:p>
        </w:tc>
        <w:tc>
          <w:tcPr>
            <w:tcW w:w="1820" w:type="dxa"/>
            <w:vAlign w:val="center"/>
          </w:tcPr>
          <w:p w:rsidR="008C2DE5" w:rsidRPr="00923157" w:rsidRDefault="008C2DE5" w:rsidP="00C10BBF">
            <w:pPr>
              <w:jc w:val="center"/>
              <w:rPr>
                <w:rFonts w:eastAsiaTheme="minorEastAsia"/>
                <w:szCs w:val="21"/>
              </w:rPr>
            </w:pPr>
            <w:r w:rsidRPr="00923157">
              <w:rPr>
                <w:rFonts w:eastAsiaTheme="minorEastAsia"/>
                <w:szCs w:val="21"/>
              </w:rPr>
              <w:t>17.36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0.21t/a</w:t>
            </w:r>
          </w:p>
        </w:tc>
        <w:tc>
          <w:tcPr>
            <w:tcW w:w="2350" w:type="dxa"/>
            <w:vMerge/>
            <w:vAlign w:val="center"/>
          </w:tcPr>
          <w:p w:rsidR="008C2DE5" w:rsidRPr="00923157" w:rsidRDefault="008C2DE5" w:rsidP="008C2DE5">
            <w:pPr>
              <w:jc w:val="center"/>
              <w:rPr>
                <w:rFonts w:eastAsiaTheme="minorEastAsia"/>
                <w:szCs w:val="21"/>
              </w:rPr>
            </w:pPr>
          </w:p>
        </w:tc>
      </w:tr>
      <w:tr w:rsidR="00923157" w:rsidRPr="00923157" w:rsidTr="008C2DE5">
        <w:tc>
          <w:tcPr>
            <w:tcW w:w="433" w:type="dxa"/>
            <w:vMerge/>
            <w:tcBorders>
              <w:right w:val="single" w:sz="4" w:space="0" w:color="auto"/>
            </w:tcBorders>
            <w:vAlign w:val="center"/>
          </w:tcPr>
          <w:p w:rsidR="008C2DE5" w:rsidRPr="00923157" w:rsidRDefault="008C2DE5" w:rsidP="008C2DE5">
            <w:pPr>
              <w:jc w:val="center"/>
              <w:rPr>
                <w:rFonts w:eastAsiaTheme="minorEastAsia"/>
                <w:szCs w:val="21"/>
              </w:rPr>
            </w:pPr>
          </w:p>
        </w:tc>
        <w:tc>
          <w:tcPr>
            <w:tcW w:w="492" w:type="dxa"/>
            <w:vMerge/>
            <w:tcBorders>
              <w:left w:val="single" w:sz="4" w:space="0" w:color="auto"/>
            </w:tcBorders>
            <w:vAlign w:val="center"/>
          </w:tcPr>
          <w:p w:rsidR="008C2DE5" w:rsidRPr="00923157" w:rsidRDefault="008C2DE5" w:rsidP="008C2DE5">
            <w:pPr>
              <w:jc w:val="center"/>
              <w:rPr>
                <w:rFonts w:eastAsiaTheme="minorEastAsia"/>
                <w:szCs w:val="21"/>
              </w:rPr>
            </w:pPr>
          </w:p>
        </w:tc>
        <w:tc>
          <w:tcPr>
            <w:tcW w:w="884" w:type="dxa"/>
            <w:vMerge w:val="restart"/>
            <w:vAlign w:val="center"/>
          </w:tcPr>
          <w:p w:rsidR="008C2DE5" w:rsidRPr="00923157" w:rsidRDefault="008C2DE5" w:rsidP="00C10BBF">
            <w:pPr>
              <w:jc w:val="center"/>
              <w:rPr>
                <w:rFonts w:eastAsiaTheme="minorEastAsia"/>
                <w:szCs w:val="21"/>
              </w:rPr>
            </w:pPr>
            <w:r w:rsidRPr="00923157">
              <w:rPr>
                <w:rFonts w:eastAsiaTheme="minorEastAsia"/>
                <w:szCs w:val="21"/>
              </w:rPr>
              <w:t>污水处理站臭气排放口</w:t>
            </w: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废气量</w:t>
            </w:r>
          </w:p>
        </w:tc>
        <w:tc>
          <w:tcPr>
            <w:tcW w:w="2104" w:type="dxa"/>
            <w:vAlign w:val="center"/>
          </w:tcPr>
          <w:p w:rsidR="008C2DE5" w:rsidRPr="00923157" w:rsidRDefault="008C2DE5" w:rsidP="00C10BBF">
            <w:pPr>
              <w:jc w:val="center"/>
              <w:rPr>
                <w:rFonts w:eastAsiaTheme="minorEastAsia"/>
                <w:szCs w:val="21"/>
              </w:rPr>
            </w:pPr>
            <w:r w:rsidRPr="00923157">
              <w:rPr>
                <w:rFonts w:eastAsiaTheme="minorEastAsia"/>
                <w:szCs w:val="21"/>
              </w:rPr>
              <w:t>4380</w:t>
            </w:r>
            <w:r w:rsidRPr="00923157">
              <w:rPr>
                <w:rFonts w:eastAsiaTheme="minorEastAsia"/>
                <w:szCs w:val="21"/>
              </w:rPr>
              <w:t>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/a</w:t>
            </w:r>
          </w:p>
        </w:tc>
        <w:tc>
          <w:tcPr>
            <w:tcW w:w="1820" w:type="dxa"/>
            <w:vAlign w:val="center"/>
          </w:tcPr>
          <w:p w:rsidR="008C2DE5" w:rsidRPr="00923157" w:rsidRDefault="008C2DE5" w:rsidP="00C10BBF">
            <w:pPr>
              <w:jc w:val="center"/>
              <w:rPr>
                <w:rFonts w:eastAsiaTheme="minorEastAsia"/>
                <w:szCs w:val="21"/>
              </w:rPr>
            </w:pPr>
            <w:r w:rsidRPr="00923157">
              <w:rPr>
                <w:rFonts w:eastAsiaTheme="minorEastAsia"/>
                <w:szCs w:val="21"/>
              </w:rPr>
              <w:t>4380</w:t>
            </w:r>
            <w:r w:rsidRPr="00923157">
              <w:rPr>
                <w:rFonts w:eastAsiaTheme="minorEastAsia"/>
                <w:szCs w:val="21"/>
              </w:rPr>
              <w:t>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/a</w:t>
            </w:r>
          </w:p>
        </w:tc>
        <w:tc>
          <w:tcPr>
            <w:tcW w:w="2350" w:type="dxa"/>
            <w:vMerge w:val="restart"/>
            <w:vAlign w:val="center"/>
          </w:tcPr>
          <w:p w:rsidR="008C2DE5" w:rsidRPr="00923157" w:rsidRDefault="008C2DE5" w:rsidP="008C2DE5">
            <w:pPr>
              <w:jc w:val="center"/>
              <w:rPr>
                <w:rFonts w:eastAsiaTheme="minorEastAsia"/>
                <w:szCs w:val="21"/>
              </w:rPr>
            </w:pPr>
            <w:r w:rsidRPr="00923157">
              <w:rPr>
                <w:rFonts w:eastAsiaTheme="minorEastAsia"/>
                <w:szCs w:val="21"/>
              </w:rPr>
              <w:t>污水池密闭，气体集中收集</w:t>
            </w:r>
            <w:r w:rsidRPr="00923157">
              <w:rPr>
                <w:rFonts w:eastAsiaTheme="minorEastAsia"/>
                <w:szCs w:val="21"/>
                <w:u w:val="single"/>
              </w:rPr>
              <w:t>采用</w:t>
            </w:r>
            <w:r w:rsidR="006F2C97" w:rsidRPr="00923157">
              <w:rPr>
                <w:rFonts w:eastAsiaTheme="minorEastAsia" w:hint="eastAsia"/>
                <w:szCs w:val="21"/>
                <w:u w:val="single"/>
              </w:rPr>
              <w:t>生物</w:t>
            </w:r>
            <w:r w:rsidR="006F2C97" w:rsidRPr="00923157">
              <w:rPr>
                <w:rFonts w:eastAsiaTheme="minorEastAsia"/>
                <w:szCs w:val="21"/>
                <w:u w:val="single"/>
              </w:rPr>
              <w:t>过滤除臭装置</w:t>
            </w:r>
            <w:r w:rsidRPr="00923157">
              <w:rPr>
                <w:rFonts w:eastAsiaTheme="minorEastAsia"/>
                <w:szCs w:val="21"/>
                <w:u w:val="single"/>
              </w:rPr>
              <w:t>处理后</w:t>
            </w:r>
            <w:r w:rsidR="009603EC" w:rsidRPr="00923157">
              <w:rPr>
                <w:rFonts w:eastAsiaTheme="minorEastAsia" w:hint="eastAsia"/>
                <w:szCs w:val="21"/>
                <w:u w:val="single"/>
              </w:rPr>
              <w:t>经</w:t>
            </w:r>
            <w:r w:rsidR="009603EC" w:rsidRPr="00923157">
              <w:rPr>
                <w:rFonts w:eastAsiaTheme="minorEastAsia" w:hint="eastAsia"/>
                <w:szCs w:val="21"/>
                <w:u w:val="single"/>
              </w:rPr>
              <w:t>15m</w:t>
            </w:r>
            <w:r w:rsidR="009603EC" w:rsidRPr="00923157">
              <w:rPr>
                <w:rFonts w:eastAsiaTheme="minorEastAsia" w:hint="eastAsia"/>
                <w:szCs w:val="21"/>
                <w:u w:val="single"/>
              </w:rPr>
              <w:t>高排气筒外排。</w:t>
            </w:r>
          </w:p>
        </w:tc>
      </w:tr>
      <w:tr w:rsidR="00923157" w:rsidRPr="00923157" w:rsidTr="008C2DE5">
        <w:tc>
          <w:tcPr>
            <w:tcW w:w="433" w:type="dxa"/>
            <w:vMerge/>
            <w:tcBorders>
              <w:right w:val="single" w:sz="4" w:space="0" w:color="auto"/>
            </w:tcBorders>
            <w:vAlign w:val="center"/>
          </w:tcPr>
          <w:p w:rsidR="008C2DE5" w:rsidRPr="00923157" w:rsidRDefault="008C2DE5" w:rsidP="008C2DE5">
            <w:pPr>
              <w:jc w:val="center"/>
              <w:rPr>
                <w:rFonts w:eastAsiaTheme="minorEastAsia"/>
                <w:szCs w:val="21"/>
              </w:rPr>
            </w:pPr>
          </w:p>
        </w:tc>
        <w:tc>
          <w:tcPr>
            <w:tcW w:w="492" w:type="dxa"/>
            <w:vMerge/>
            <w:tcBorders>
              <w:left w:val="single" w:sz="4" w:space="0" w:color="auto"/>
            </w:tcBorders>
            <w:vAlign w:val="center"/>
          </w:tcPr>
          <w:p w:rsidR="008C2DE5" w:rsidRPr="00923157" w:rsidRDefault="008C2DE5" w:rsidP="008C2DE5">
            <w:pPr>
              <w:jc w:val="center"/>
              <w:rPr>
                <w:rFonts w:eastAsiaTheme="minorEastAsia"/>
                <w:szCs w:val="21"/>
              </w:rPr>
            </w:pPr>
          </w:p>
        </w:tc>
        <w:tc>
          <w:tcPr>
            <w:tcW w:w="884" w:type="dxa"/>
            <w:vMerge/>
            <w:vAlign w:val="center"/>
          </w:tcPr>
          <w:p w:rsidR="008C2DE5" w:rsidRPr="00923157" w:rsidRDefault="008C2DE5" w:rsidP="00C10BBF">
            <w:pPr>
              <w:jc w:val="center"/>
              <w:rPr>
                <w:rFonts w:eastAsiaTheme="minorEastAsia"/>
                <w:szCs w:val="21"/>
              </w:rPr>
            </w:pP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氨气</w:t>
            </w:r>
          </w:p>
        </w:tc>
        <w:tc>
          <w:tcPr>
            <w:tcW w:w="2104" w:type="dxa"/>
            <w:vAlign w:val="center"/>
          </w:tcPr>
          <w:p w:rsidR="008C2DE5" w:rsidRPr="00923157" w:rsidRDefault="008C2DE5" w:rsidP="008C2DE5">
            <w:pPr>
              <w:jc w:val="center"/>
              <w:rPr>
                <w:rFonts w:eastAsiaTheme="minorEastAsia"/>
                <w:szCs w:val="21"/>
              </w:rPr>
            </w:pPr>
            <w:r w:rsidRPr="00923157">
              <w:rPr>
                <w:rFonts w:eastAsiaTheme="minorEastAsia"/>
                <w:sz w:val="24"/>
              </w:rPr>
              <w:t>1.34</w:t>
            </w:r>
            <w:r w:rsidRPr="00923157">
              <w:rPr>
                <w:rFonts w:eastAsiaTheme="minorEastAsia"/>
                <w:szCs w:val="21"/>
              </w:rPr>
              <w:t>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0.11t/a</w:t>
            </w:r>
          </w:p>
        </w:tc>
        <w:tc>
          <w:tcPr>
            <w:tcW w:w="1820" w:type="dxa"/>
            <w:vAlign w:val="center"/>
          </w:tcPr>
          <w:p w:rsidR="008C2DE5" w:rsidRPr="00923157" w:rsidRDefault="008C2DE5" w:rsidP="00C10BBF">
            <w:pPr>
              <w:jc w:val="center"/>
              <w:rPr>
                <w:rFonts w:eastAsiaTheme="minorEastAsia"/>
                <w:szCs w:val="21"/>
              </w:rPr>
            </w:pPr>
            <w:r w:rsidRPr="00923157">
              <w:rPr>
                <w:rFonts w:eastAsiaTheme="minorEastAsia"/>
                <w:szCs w:val="21"/>
              </w:rPr>
              <w:t>0.5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0.022t/a</w:t>
            </w:r>
          </w:p>
        </w:tc>
        <w:tc>
          <w:tcPr>
            <w:tcW w:w="2350" w:type="dxa"/>
            <w:vMerge/>
            <w:vAlign w:val="center"/>
          </w:tcPr>
          <w:p w:rsidR="008C2DE5" w:rsidRPr="00923157" w:rsidRDefault="008C2DE5" w:rsidP="008C2DE5">
            <w:pPr>
              <w:jc w:val="center"/>
              <w:rPr>
                <w:rFonts w:eastAsiaTheme="minorEastAsia"/>
                <w:szCs w:val="21"/>
              </w:rPr>
            </w:pPr>
          </w:p>
        </w:tc>
      </w:tr>
      <w:tr w:rsidR="00923157" w:rsidRPr="00923157" w:rsidTr="008C2DE5">
        <w:tc>
          <w:tcPr>
            <w:tcW w:w="433" w:type="dxa"/>
            <w:vMerge/>
            <w:tcBorders>
              <w:right w:val="single" w:sz="4" w:space="0" w:color="auto"/>
            </w:tcBorders>
            <w:vAlign w:val="center"/>
          </w:tcPr>
          <w:p w:rsidR="008C2DE5" w:rsidRPr="00923157" w:rsidRDefault="008C2DE5" w:rsidP="008C2DE5">
            <w:pPr>
              <w:jc w:val="center"/>
              <w:rPr>
                <w:rFonts w:eastAsiaTheme="minorEastAsia"/>
                <w:szCs w:val="21"/>
              </w:rPr>
            </w:pPr>
          </w:p>
        </w:tc>
        <w:tc>
          <w:tcPr>
            <w:tcW w:w="492" w:type="dxa"/>
            <w:vMerge/>
            <w:tcBorders>
              <w:left w:val="single" w:sz="4" w:space="0" w:color="auto"/>
            </w:tcBorders>
            <w:vAlign w:val="center"/>
          </w:tcPr>
          <w:p w:rsidR="008C2DE5" w:rsidRPr="00923157" w:rsidRDefault="008C2DE5" w:rsidP="008C2DE5">
            <w:pPr>
              <w:jc w:val="center"/>
              <w:rPr>
                <w:rFonts w:eastAsiaTheme="minorEastAsia"/>
                <w:szCs w:val="21"/>
              </w:rPr>
            </w:pPr>
          </w:p>
        </w:tc>
        <w:tc>
          <w:tcPr>
            <w:tcW w:w="884" w:type="dxa"/>
            <w:vMerge/>
            <w:vAlign w:val="center"/>
          </w:tcPr>
          <w:p w:rsidR="008C2DE5" w:rsidRPr="00923157" w:rsidRDefault="008C2DE5" w:rsidP="008C2DE5">
            <w:pPr>
              <w:jc w:val="center"/>
              <w:rPr>
                <w:rFonts w:eastAsiaTheme="minorEastAsia"/>
                <w:szCs w:val="21"/>
              </w:rPr>
            </w:pP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硫化氢</w:t>
            </w:r>
          </w:p>
        </w:tc>
        <w:tc>
          <w:tcPr>
            <w:tcW w:w="2104" w:type="dxa"/>
            <w:vAlign w:val="center"/>
          </w:tcPr>
          <w:p w:rsidR="008C2DE5" w:rsidRPr="00923157" w:rsidRDefault="008C2DE5" w:rsidP="008C2DE5">
            <w:pPr>
              <w:jc w:val="center"/>
              <w:rPr>
                <w:rFonts w:eastAsiaTheme="minorEastAsia"/>
                <w:szCs w:val="21"/>
              </w:rPr>
            </w:pPr>
            <w:r w:rsidRPr="00923157">
              <w:rPr>
                <w:rFonts w:eastAsiaTheme="minorEastAsia"/>
                <w:sz w:val="24"/>
              </w:rPr>
              <w:t>2.5</w:t>
            </w:r>
            <w:r w:rsidRPr="00923157">
              <w:rPr>
                <w:rFonts w:eastAsiaTheme="minorEastAsia"/>
                <w:szCs w:val="21"/>
              </w:rPr>
              <w:t xml:space="preserve">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0.06t/a</w:t>
            </w:r>
          </w:p>
        </w:tc>
        <w:tc>
          <w:tcPr>
            <w:tcW w:w="1820" w:type="dxa"/>
            <w:vAlign w:val="center"/>
          </w:tcPr>
          <w:p w:rsidR="008C2DE5" w:rsidRPr="00923157" w:rsidRDefault="008C2DE5" w:rsidP="00C10BBF">
            <w:pPr>
              <w:jc w:val="center"/>
              <w:rPr>
                <w:rFonts w:eastAsiaTheme="minorEastAsia"/>
                <w:szCs w:val="21"/>
              </w:rPr>
            </w:pPr>
            <w:r w:rsidRPr="00923157">
              <w:rPr>
                <w:rFonts w:eastAsiaTheme="minorEastAsia"/>
                <w:szCs w:val="21"/>
              </w:rPr>
              <w:t>0.27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0.012t/a</w:t>
            </w:r>
          </w:p>
        </w:tc>
        <w:tc>
          <w:tcPr>
            <w:tcW w:w="2350" w:type="dxa"/>
            <w:vMerge/>
            <w:vAlign w:val="center"/>
          </w:tcPr>
          <w:p w:rsidR="008C2DE5" w:rsidRPr="00923157" w:rsidRDefault="008C2DE5" w:rsidP="008C2DE5">
            <w:pPr>
              <w:jc w:val="center"/>
              <w:rPr>
                <w:rFonts w:eastAsiaTheme="minorEastAsia"/>
                <w:szCs w:val="21"/>
              </w:rPr>
            </w:pPr>
          </w:p>
        </w:tc>
      </w:tr>
      <w:tr w:rsidR="00923157" w:rsidRPr="00923157" w:rsidTr="008C2DE5">
        <w:tc>
          <w:tcPr>
            <w:tcW w:w="433" w:type="dxa"/>
            <w:vMerge/>
            <w:tcBorders>
              <w:right w:val="single" w:sz="4" w:space="0" w:color="auto"/>
            </w:tcBorders>
            <w:vAlign w:val="center"/>
          </w:tcPr>
          <w:p w:rsidR="008C2DE5" w:rsidRPr="00923157" w:rsidRDefault="008C2DE5" w:rsidP="008C2DE5">
            <w:pPr>
              <w:jc w:val="center"/>
              <w:rPr>
                <w:rFonts w:eastAsiaTheme="minorEastAsia"/>
                <w:szCs w:val="21"/>
              </w:rPr>
            </w:pPr>
          </w:p>
        </w:tc>
        <w:tc>
          <w:tcPr>
            <w:tcW w:w="492" w:type="dxa"/>
            <w:vMerge/>
            <w:tcBorders>
              <w:left w:val="single" w:sz="4" w:space="0" w:color="auto"/>
            </w:tcBorders>
            <w:vAlign w:val="center"/>
          </w:tcPr>
          <w:p w:rsidR="008C2DE5" w:rsidRPr="00923157" w:rsidRDefault="008C2DE5" w:rsidP="008C2DE5">
            <w:pPr>
              <w:jc w:val="center"/>
              <w:rPr>
                <w:rFonts w:eastAsiaTheme="minorEastAsia"/>
                <w:szCs w:val="21"/>
              </w:rPr>
            </w:pPr>
          </w:p>
        </w:tc>
        <w:tc>
          <w:tcPr>
            <w:tcW w:w="884" w:type="dxa"/>
            <w:vMerge w:val="restart"/>
            <w:vAlign w:val="center"/>
          </w:tcPr>
          <w:p w:rsidR="008C2DE5" w:rsidRPr="00923157" w:rsidRDefault="008C2DE5" w:rsidP="00C10BBF">
            <w:pPr>
              <w:jc w:val="center"/>
              <w:rPr>
                <w:rFonts w:eastAsiaTheme="minorEastAsia"/>
                <w:szCs w:val="21"/>
              </w:rPr>
            </w:pPr>
            <w:r w:rsidRPr="00923157">
              <w:rPr>
                <w:rFonts w:eastAsiaTheme="minorEastAsia"/>
                <w:szCs w:val="21"/>
              </w:rPr>
              <w:t>检验室废气</w:t>
            </w: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废气量</w:t>
            </w:r>
          </w:p>
        </w:tc>
        <w:tc>
          <w:tcPr>
            <w:tcW w:w="2104" w:type="dxa"/>
            <w:vAlign w:val="center"/>
          </w:tcPr>
          <w:p w:rsidR="008C2DE5" w:rsidRPr="00923157" w:rsidRDefault="008C2DE5" w:rsidP="008C2DE5">
            <w:pPr>
              <w:jc w:val="center"/>
              <w:rPr>
                <w:rFonts w:eastAsiaTheme="minorEastAsia"/>
                <w:szCs w:val="21"/>
              </w:rPr>
            </w:pPr>
            <w:r w:rsidRPr="00923157">
              <w:rPr>
                <w:rFonts w:eastAsiaTheme="minorEastAsia"/>
                <w:szCs w:val="21"/>
              </w:rPr>
              <w:t>584</w:t>
            </w:r>
            <w:r w:rsidRPr="00923157">
              <w:rPr>
                <w:rFonts w:eastAsiaTheme="minorEastAsia"/>
                <w:szCs w:val="21"/>
              </w:rPr>
              <w:t>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/a</w:t>
            </w:r>
          </w:p>
        </w:tc>
        <w:tc>
          <w:tcPr>
            <w:tcW w:w="1820" w:type="dxa"/>
            <w:vAlign w:val="center"/>
          </w:tcPr>
          <w:p w:rsidR="008C2DE5" w:rsidRPr="00923157" w:rsidRDefault="008C2DE5" w:rsidP="00C10BBF">
            <w:pPr>
              <w:jc w:val="center"/>
              <w:rPr>
                <w:rFonts w:eastAsiaTheme="minorEastAsia"/>
                <w:szCs w:val="21"/>
              </w:rPr>
            </w:pPr>
            <w:r w:rsidRPr="00923157">
              <w:rPr>
                <w:rFonts w:eastAsiaTheme="minorEastAsia"/>
                <w:szCs w:val="21"/>
              </w:rPr>
              <w:t>584</w:t>
            </w:r>
            <w:r w:rsidRPr="00923157">
              <w:rPr>
                <w:rFonts w:eastAsiaTheme="minorEastAsia"/>
                <w:szCs w:val="21"/>
              </w:rPr>
              <w:t>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/a</w:t>
            </w:r>
          </w:p>
        </w:tc>
        <w:tc>
          <w:tcPr>
            <w:tcW w:w="2350" w:type="dxa"/>
            <w:vMerge w:val="restart"/>
            <w:vAlign w:val="center"/>
          </w:tcPr>
          <w:p w:rsidR="008C2DE5" w:rsidRPr="00923157" w:rsidRDefault="008C2DE5" w:rsidP="008C2DE5">
            <w:pPr>
              <w:jc w:val="center"/>
              <w:rPr>
                <w:rFonts w:eastAsiaTheme="minorEastAsia"/>
                <w:szCs w:val="21"/>
              </w:rPr>
            </w:pPr>
            <w:r w:rsidRPr="00923157">
              <w:rPr>
                <w:rFonts w:eastAsiaTheme="minorEastAsia"/>
                <w:szCs w:val="21"/>
              </w:rPr>
              <w:t>经通风橱收集后采用活性炭吸附处理引至住院</w:t>
            </w:r>
            <w:r w:rsidRPr="00923157">
              <w:rPr>
                <w:rFonts w:eastAsiaTheme="minorEastAsia"/>
                <w:szCs w:val="21"/>
              </w:rPr>
              <w:lastRenderedPageBreak/>
              <w:t>楼楼顶高空排放</w:t>
            </w:r>
          </w:p>
        </w:tc>
      </w:tr>
      <w:tr w:rsidR="00923157" w:rsidRPr="00923157" w:rsidTr="008C2DE5">
        <w:tc>
          <w:tcPr>
            <w:tcW w:w="433" w:type="dxa"/>
            <w:vMerge/>
            <w:tcBorders>
              <w:right w:val="single" w:sz="4" w:space="0" w:color="auto"/>
            </w:tcBorders>
            <w:vAlign w:val="center"/>
          </w:tcPr>
          <w:p w:rsidR="008C2DE5" w:rsidRPr="00923157" w:rsidRDefault="008C2DE5" w:rsidP="008C2DE5">
            <w:pPr>
              <w:jc w:val="center"/>
              <w:rPr>
                <w:rFonts w:eastAsiaTheme="minorEastAsia"/>
                <w:szCs w:val="21"/>
              </w:rPr>
            </w:pPr>
          </w:p>
        </w:tc>
        <w:tc>
          <w:tcPr>
            <w:tcW w:w="492" w:type="dxa"/>
            <w:vMerge/>
            <w:tcBorders>
              <w:left w:val="single" w:sz="4" w:space="0" w:color="auto"/>
            </w:tcBorders>
            <w:vAlign w:val="center"/>
          </w:tcPr>
          <w:p w:rsidR="008C2DE5" w:rsidRPr="00923157" w:rsidRDefault="008C2DE5" w:rsidP="008C2DE5">
            <w:pPr>
              <w:jc w:val="center"/>
              <w:rPr>
                <w:rFonts w:eastAsiaTheme="minorEastAsia"/>
                <w:szCs w:val="21"/>
              </w:rPr>
            </w:pPr>
          </w:p>
        </w:tc>
        <w:tc>
          <w:tcPr>
            <w:tcW w:w="884" w:type="dxa"/>
            <w:vMerge/>
            <w:vAlign w:val="center"/>
          </w:tcPr>
          <w:p w:rsidR="008C2DE5" w:rsidRPr="00923157" w:rsidRDefault="008C2DE5" w:rsidP="00C10BBF">
            <w:pPr>
              <w:jc w:val="center"/>
              <w:rPr>
                <w:rFonts w:eastAsiaTheme="minorEastAsia"/>
                <w:szCs w:val="21"/>
              </w:rPr>
            </w:pP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VOCs</w:t>
            </w:r>
          </w:p>
        </w:tc>
        <w:tc>
          <w:tcPr>
            <w:tcW w:w="2104" w:type="dxa"/>
            <w:vAlign w:val="center"/>
          </w:tcPr>
          <w:p w:rsidR="008C2DE5" w:rsidRPr="00923157" w:rsidRDefault="008C2DE5" w:rsidP="00C10BBF">
            <w:pPr>
              <w:jc w:val="center"/>
              <w:rPr>
                <w:rFonts w:eastAsiaTheme="minorEastAsia"/>
                <w:szCs w:val="21"/>
              </w:rPr>
            </w:pPr>
            <w:r w:rsidRPr="00923157">
              <w:rPr>
                <w:rFonts w:eastAsiaTheme="minorEastAsia"/>
                <w:szCs w:val="21"/>
              </w:rPr>
              <w:t>2.3mg/m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0.068t/a</w:t>
            </w:r>
          </w:p>
        </w:tc>
        <w:tc>
          <w:tcPr>
            <w:tcW w:w="1820" w:type="dxa"/>
            <w:vAlign w:val="center"/>
          </w:tcPr>
          <w:p w:rsidR="008C2DE5" w:rsidRPr="00923157" w:rsidRDefault="008C2DE5" w:rsidP="008C2DE5">
            <w:pPr>
              <w:jc w:val="center"/>
              <w:rPr>
                <w:rFonts w:eastAsiaTheme="minorEastAsia"/>
                <w:szCs w:val="21"/>
              </w:rPr>
            </w:pPr>
            <w:r w:rsidRPr="00923157">
              <w:rPr>
                <w:rFonts w:eastAsiaTheme="minorEastAsia"/>
                <w:szCs w:val="21"/>
              </w:rPr>
              <w:t>0.23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lastRenderedPageBreak/>
              <w:t>0.0068t/a</w:t>
            </w:r>
          </w:p>
        </w:tc>
        <w:tc>
          <w:tcPr>
            <w:tcW w:w="2350" w:type="dxa"/>
            <w:vMerge/>
            <w:vAlign w:val="center"/>
          </w:tcPr>
          <w:p w:rsidR="008C2DE5" w:rsidRPr="00923157" w:rsidRDefault="008C2DE5" w:rsidP="008C2DE5">
            <w:pPr>
              <w:jc w:val="center"/>
              <w:rPr>
                <w:rFonts w:eastAsiaTheme="minorEastAsia"/>
                <w:szCs w:val="21"/>
              </w:rPr>
            </w:pPr>
          </w:p>
        </w:tc>
      </w:tr>
      <w:tr w:rsidR="00923157" w:rsidRPr="00923157" w:rsidTr="008C2DE5">
        <w:tc>
          <w:tcPr>
            <w:tcW w:w="433" w:type="dxa"/>
            <w:vMerge/>
            <w:tcBorders>
              <w:right w:val="single" w:sz="4" w:space="0" w:color="auto"/>
            </w:tcBorders>
            <w:vAlign w:val="center"/>
          </w:tcPr>
          <w:p w:rsidR="008C2DE5" w:rsidRPr="00923157" w:rsidRDefault="008C2DE5" w:rsidP="008C2DE5">
            <w:pPr>
              <w:jc w:val="center"/>
              <w:rPr>
                <w:rFonts w:eastAsiaTheme="minorEastAsia"/>
                <w:szCs w:val="21"/>
              </w:rPr>
            </w:pPr>
          </w:p>
        </w:tc>
        <w:tc>
          <w:tcPr>
            <w:tcW w:w="492" w:type="dxa"/>
            <w:vMerge/>
            <w:tcBorders>
              <w:left w:val="single" w:sz="4" w:space="0" w:color="auto"/>
            </w:tcBorders>
            <w:vAlign w:val="center"/>
          </w:tcPr>
          <w:p w:rsidR="008C2DE5" w:rsidRPr="00923157" w:rsidRDefault="008C2DE5" w:rsidP="008C2DE5">
            <w:pPr>
              <w:jc w:val="center"/>
              <w:rPr>
                <w:rFonts w:eastAsiaTheme="minorEastAsia"/>
                <w:szCs w:val="21"/>
              </w:rPr>
            </w:pPr>
          </w:p>
        </w:tc>
        <w:tc>
          <w:tcPr>
            <w:tcW w:w="884" w:type="dxa"/>
            <w:vMerge w:val="restart"/>
            <w:vAlign w:val="center"/>
          </w:tcPr>
          <w:p w:rsidR="008C2DE5" w:rsidRPr="00923157" w:rsidRDefault="008C2DE5" w:rsidP="00C10BBF">
            <w:pPr>
              <w:jc w:val="center"/>
              <w:rPr>
                <w:rFonts w:eastAsiaTheme="minorEastAsia"/>
                <w:szCs w:val="21"/>
              </w:rPr>
            </w:pPr>
            <w:r w:rsidRPr="00923157">
              <w:rPr>
                <w:rFonts w:eastAsiaTheme="minorEastAsia"/>
                <w:szCs w:val="21"/>
              </w:rPr>
              <w:t>备用柴油发电机废气</w:t>
            </w: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废气量</w:t>
            </w:r>
          </w:p>
        </w:tc>
        <w:tc>
          <w:tcPr>
            <w:tcW w:w="2104" w:type="dxa"/>
            <w:vAlign w:val="center"/>
          </w:tcPr>
          <w:p w:rsidR="008C2DE5" w:rsidRPr="00923157" w:rsidRDefault="008C2DE5" w:rsidP="008C2DE5">
            <w:pPr>
              <w:jc w:val="center"/>
              <w:rPr>
                <w:rFonts w:eastAsiaTheme="minorEastAsia"/>
                <w:szCs w:val="21"/>
              </w:rPr>
            </w:pPr>
            <w:r w:rsidRPr="00923157">
              <w:rPr>
                <w:rFonts w:eastAsiaTheme="minorEastAsia"/>
                <w:szCs w:val="21"/>
              </w:rPr>
              <w:t>4.98</w:t>
            </w:r>
            <w:r w:rsidRPr="00923157">
              <w:rPr>
                <w:rFonts w:eastAsiaTheme="minorEastAsia"/>
                <w:szCs w:val="21"/>
              </w:rPr>
              <w:t>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/a</w:t>
            </w:r>
          </w:p>
        </w:tc>
        <w:tc>
          <w:tcPr>
            <w:tcW w:w="1820" w:type="dxa"/>
            <w:vAlign w:val="center"/>
          </w:tcPr>
          <w:p w:rsidR="008C2DE5" w:rsidRPr="00923157" w:rsidRDefault="008C2DE5" w:rsidP="00C10BBF">
            <w:pPr>
              <w:jc w:val="center"/>
              <w:rPr>
                <w:rFonts w:eastAsiaTheme="minorEastAsia"/>
                <w:szCs w:val="21"/>
              </w:rPr>
            </w:pPr>
            <w:r w:rsidRPr="00923157">
              <w:rPr>
                <w:rFonts w:eastAsiaTheme="minorEastAsia"/>
                <w:szCs w:val="21"/>
              </w:rPr>
              <w:t>4.98</w:t>
            </w:r>
            <w:r w:rsidRPr="00923157">
              <w:rPr>
                <w:rFonts w:eastAsiaTheme="minorEastAsia"/>
                <w:szCs w:val="21"/>
              </w:rPr>
              <w:t>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/a</w:t>
            </w:r>
          </w:p>
        </w:tc>
        <w:tc>
          <w:tcPr>
            <w:tcW w:w="2350" w:type="dxa"/>
            <w:vMerge w:val="restart"/>
            <w:vAlign w:val="center"/>
          </w:tcPr>
          <w:p w:rsidR="008C2DE5" w:rsidRPr="00923157" w:rsidRDefault="006F2C97" w:rsidP="006F2C97">
            <w:pPr>
              <w:jc w:val="center"/>
              <w:rPr>
                <w:rFonts w:eastAsiaTheme="minorEastAsia"/>
                <w:szCs w:val="21"/>
                <w:u w:val="single"/>
              </w:rPr>
            </w:pPr>
            <w:r w:rsidRPr="00923157">
              <w:rPr>
                <w:rFonts w:eastAsiaTheme="minorEastAsia" w:hint="eastAsia"/>
                <w:szCs w:val="21"/>
                <w:u w:val="single"/>
              </w:rPr>
              <w:t>备用柴油发电机废气与锅炉烟气</w:t>
            </w:r>
            <w:proofErr w:type="gramStart"/>
            <w:r w:rsidRPr="00923157">
              <w:rPr>
                <w:rFonts w:eastAsiaTheme="minorEastAsia" w:hint="eastAsia"/>
                <w:szCs w:val="21"/>
                <w:u w:val="single"/>
              </w:rPr>
              <w:t>一同经</w:t>
            </w:r>
            <w:proofErr w:type="gramEnd"/>
            <w:r w:rsidRPr="00923157">
              <w:rPr>
                <w:rFonts w:eastAsiaTheme="minorEastAsia" w:hint="eastAsia"/>
                <w:szCs w:val="21"/>
                <w:u w:val="single"/>
              </w:rPr>
              <w:t>排烟竖井引至住院楼楼顶高空排放。</w:t>
            </w:r>
          </w:p>
        </w:tc>
      </w:tr>
      <w:tr w:rsidR="00923157" w:rsidRPr="00923157" w:rsidTr="008C2DE5">
        <w:tc>
          <w:tcPr>
            <w:tcW w:w="433" w:type="dxa"/>
            <w:vMerge/>
            <w:tcBorders>
              <w:right w:val="single" w:sz="4" w:space="0" w:color="auto"/>
            </w:tcBorders>
            <w:vAlign w:val="center"/>
          </w:tcPr>
          <w:p w:rsidR="008C2DE5" w:rsidRPr="00923157" w:rsidRDefault="008C2DE5" w:rsidP="008C2DE5">
            <w:pPr>
              <w:jc w:val="center"/>
              <w:rPr>
                <w:rFonts w:eastAsiaTheme="minorEastAsia"/>
                <w:szCs w:val="21"/>
              </w:rPr>
            </w:pPr>
          </w:p>
        </w:tc>
        <w:tc>
          <w:tcPr>
            <w:tcW w:w="492" w:type="dxa"/>
            <w:vMerge/>
            <w:tcBorders>
              <w:left w:val="single" w:sz="4" w:space="0" w:color="auto"/>
            </w:tcBorders>
            <w:vAlign w:val="center"/>
          </w:tcPr>
          <w:p w:rsidR="008C2DE5" w:rsidRPr="00923157" w:rsidRDefault="008C2DE5" w:rsidP="008C2DE5">
            <w:pPr>
              <w:jc w:val="center"/>
              <w:rPr>
                <w:rFonts w:eastAsiaTheme="minorEastAsia"/>
                <w:szCs w:val="21"/>
              </w:rPr>
            </w:pPr>
          </w:p>
        </w:tc>
        <w:tc>
          <w:tcPr>
            <w:tcW w:w="884" w:type="dxa"/>
            <w:vMerge/>
            <w:vAlign w:val="center"/>
          </w:tcPr>
          <w:p w:rsidR="008C2DE5" w:rsidRPr="00923157" w:rsidRDefault="008C2DE5" w:rsidP="00C10BBF">
            <w:pPr>
              <w:jc w:val="center"/>
              <w:rPr>
                <w:rFonts w:eastAsiaTheme="minorEastAsia"/>
                <w:szCs w:val="21"/>
              </w:rPr>
            </w:pP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二氧化硫</w:t>
            </w:r>
          </w:p>
        </w:tc>
        <w:tc>
          <w:tcPr>
            <w:tcW w:w="2104" w:type="dxa"/>
            <w:vAlign w:val="center"/>
          </w:tcPr>
          <w:p w:rsidR="008C2DE5" w:rsidRPr="00923157" w:rsidRDefault="008C2DE5" w:rsidP="00C10BBF">
            <w:pPr>
              <w:jc w:val="center"/>
              <w:rPr>
                <w:rFonts w:eastAsiaTheme="minorEastAsia"/>
                <w:szCs w:val="21"/>
              </w:rPr>
            </w:pPr>
            <w:r w:rsidRPr="00923157">
              <w:rPr>
                <w:rFonts w:eastAsiaTheme="minorEastAsia"/>
                <w:szCs w:val="21"/>
              </w:rPr>
              <w:t>132.26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0.0066t/a</w:t>
            </w:r>
          </w:p>
        </w:tc>
        <w:tc>
          <w:tcPr>
            <w:tcW w:w="1820" w:type="dxa"/>
            <w:vAlign w:val="center"/>
          </w:tcPr>
          <w:p w:rsidR="008C2DE5" w:rsidRPr="00923157" w:rsidRDefault="008C2DE5" w:rsidP="00C10BBF">
            <w:pPr>
              <w:jc w:val="center"/>
              <w:rPr>
                <w:rFonts w:eastAsiaTheme="minorEastAsia"/>
                <w:szCs w:val="21"/>
              </w:rPr>
            </w:pPr>
            <w:r w:rsidRPr="00923157">
              <w:rPr>
                <w:rFonts w:eastAsiaTheme="minorEastAsia"/>
                <w:szCs w:val="21"/>
              </w:rPr>
              <w:t>132.26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0.0066t/a</w:t>
            </w:r>
          </w:p>
        </w:tc>
        <w:tc>
          <w:tcPr>
            <w:tcW w:w="2350" w:type="dxa"/>
            <w:vMerge/>
            <w:vAlign w:val="center"/>
          </w:tcPr>
          <w:p w:rsidR="008C2DE5" w:rsidRPr="00923157" w:rsidRDefault="008C2DE5" w:rsidP="008C2DE5">
            <w:pPr>
              <w:jc w:val="center"/>
              <w:rPr>
                <w:rFonts w:eastAsiaTheme="minorEastAsia"/>
                <w:szCs w:val="21"/>
              </w:rPr>
            </w:pPr>
          </w:p>
        </w:tc>
      </w:tr>
      <w:tr w:rsidR="00923157" w:rsidRPr="00923157" w:rsidTr="008C2DE5">
        <w:tc>
          <w:tcPr>
            <w:tcW w:w="433" w:type="dxa"/>
            <w:vMerge/>
            <w:tcBorders>
              <w:right w:val="single" w:sz="4" w:space="0" w:color="auto"/>
            </w:tcBorders>
            <w:vAlign w:val="center"/>
          </w:tcPr>
          <w:p w:rsidR="008C2DE5" w:rsidRPr="00923157" w:rsidRDefault="008C2DE5" w:rsidP="008C2DE5">
            <w:pPr>
              <w:jc w:val="center"/>
              <w:rPr>
                <w:rFonts w:eastAsiaTheme="minorEastAsia"/>
                <w:szCs w:val="21"/>
              </w:rPr>
            </w:pPr>
          </w:p>
        </w:tc>
        <w:tc>
          <w:tcPr>
            <w:tcW w:w="492" w:type="dxa"/>
            <w:vMerge/>
            <w:tcBorders>
              <w:left w:val="single" w:sz="4" w:space="0" w:color="auto"/>
            </w:tcBorders>
            <w:vAlign w:val="center"/>
          </w:tcPr>
          <w:p w:rsidR="008C2DE5" w:rsidRPr="00923157" w:rsidRDefault="008C2DE5" w:rsidP="008C2DE5">
            <w:pPr>
              <w:jc w:val="center"/>
              <w:rPr>
                <w:rFonts w:eastAsiaTheme="minorEastAsia"/>
                <w:szCs w:val="21"/>
              </w:rPr>
            </w:pPr>
          </w:p>
        </w:tc>
        <w:tc>
          <w:tcPr>
            <w:tcW w:w="884" w:type="dxa"/>
            <w:vMerge/>
            <w:vAlign w:val="center"/>
          </w:tcPr>
          <w:p w:rsidR="008C2DE5" w:rsidRPr="00923157" w:rsidRDefault="008C2DE5" w:rsidP="00C10BBF">
            <w:pPr>
              <w:jc w:val="center"/>
              <w:rPr>
                <w:rFonts w:eastAsiaTheme="minorEastAsia"/>
                <w:szCs w:val="21"/>
              </w:rPr>
            </w:pP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氮氧化物</w:t>
            </w:r>
          </w:p>
        </w:tc>
        <w:tc>
          <w:tcPr>
            <w:tcW w:w="2104" w:type="dxa"/>
            <w:vAlign w:val="center"/>
          </w:tcPr>
          <w:p w:rsidR="008C2DE5" w:rsidRPr="00923157" w:rsidRDefault="008C2DE5" w:rsidP="00C10BBF">
            <w:pPr>
              <w:jc w:val="center"/>
              <w:rPr>
                <w:rFonts w:eastAsiaTheme="minorEastAsia"/>
                <w:szCs w:val="21"/>
              </w:rPr>
            </w:pPr>
            <w:r w:rsidRPr="00923157">
              <w:rPr>
                <w:rFonts w:eastAsiaTheme="minorEastAsia"/>
                <w:szCs w:val="21"/>
              </w:rPr>
              <w:t>85.48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0.0042t/a</w:t>
            </w:r>
          </w:p>
        </w:tc>
        <w:tc>
          <w:tcPr>
            <w:tcW w:w="1820" w:type="dxa"/>
            <w:vAlign w:val="center"/>
          </w:tcPr>
          <w:p w:rsidR="008C2DE5" w:rsidRPr="00923157" w:rsidRDefault="008C2DE5" w:rsidP="00C10BBF">
            <w:pPr>
              <w:jc w:val="center"/>
              <w:rPr>
                <w:rFonts w:eastAsiaTheme="minorEastAsia"/>
                <w:szCs w:val="21"/>
              </w:rPr>
            </w:pPr>
            <w:r w:rsidRPr="00923157">
              <w:rPr>
                <w:rFonts w:eastAsiaTheme="minorEastAsia"/>
                <w:szCs w:val="21"/>
              </w:rPr>
              <w:t>85.48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0.0042t/a</w:t>
            </w:r>
          </w:p>
        </w:tc>
        <w:tc>
          <w:tcPr>
            <w:tcW w:w="2350" w:type="dxa"/>
            <w:vMerge/>
            <w:vAlign w:val="center"/>
          </w:tcPr>
          <w:p w:rsidR="008C2DE5" w:rsidRPr="00923157" w:rsidRDefault="008C2DE5" w:rsidP="008C2DE5">
            <w:pPr>
              <w:jc w:val="center"/>
              <w:rPr>
                <w:rFonts w:eastAsiaTheme="minorEastAsia"/>
                <w:szCs w:val="21"/>
              </w:rPr>
            </w:pPr>
          </w:p>
        </w:tc>
      </w:tr>
      <w:tr w:rsidR="00923157" w:rsidRPr="00923157" w:rsidTr="008C2DE5">
        <w:tc>
          <w:tcPr>
            <w:tcW w:w="433" w:type="dxa"/>
            <w:vMerge/>
            <w:tcBorders>
              <w:right w:val="single" w:sz="4" w:space="0" w:color="auto"/>
            </w:tcBorders>
            <w:vAlign w:val="center"/>
          </w:tcPr>
          <w:p w:rsidR="008C2DE5" w:rsidRPr="00923157" w:rsidRDefault="008C2DE5" w:rsidP="008C2DE5">
            <w:pPr>
              <w:jc w:val="center"/>
              <w:rPr>
                <w:rFonts w:eastAsiaTheme="minorEastAsia"/>
                <w:szCs w:val="21"/>
              </w:rPr>
            </w:pPr>
          </w:p>
        </w:tc>
        <w:tc>
          <w:tcPr>
            <w:tcW w:w="492" w:type="dxa"/>
            <w:vMerge/>
            <w:tcBorders>
              <w:left w:val="single" w:sz="4" w:space="0" w:color="auto"/>
            </w:tcBorders>
            <w:vAlign w:val="center"/>
          </w:tcPr>
          <w:p w:rsidR="008C2DE5" w:rsidRPr="00923157" w:rsidRDefault="008C2DE5" w:rsidP="008C2DE5">
            <w:pPr>
              <w:jc w:val="center"/>
              <w:rPr>
                <w:rFonts w:eastAsiaTheme="minorEastAsia"/>
                <w:szCs w:val="21"/>
              </w:rPr>
            </w:pPr>
          </w:p>
        </w:tc>
        <w:tc>
          <w:tcPr>
            <w:tcW w:w="884" w:type="dxa"/>
            <w:vMerge/>
            <w:vAlign w:val="center"/>
          </w:tcPr>
          <w:p w:rsidR="008C2DE5" w:rsidRPr="00923157" w:rsidRDefault="008C2DE5" w:rsidP="00C10BBF">
            <w:pPr>
              <w:jc w:val="center"/>
              <w:rPr>
                <w:rFonts w:eastAsiaTheme="minorEastAsia"/>
                <w:szCs w:val="21"/>
              </w:rPr>
            </w:pP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颗粒物</w:t>
            </w:r>
          </w:p>
        </w:tc>
        <w:tc>
          <w:tcPr>
            <w:tcW w:w="2104" w:type="dxa"/>
            <w:vAlign w:val="center"/>
          </w:tcPr>
          <w:p w:rsidR="008C2DE5" w:rsidRPr="00923157" w:rsidRDefault="008C2DE5" w:rsidP="00C10BBF">
            <w:pPr>
              <w:jc w:val="center"/>
              <w:rPr>
                <w:rFonts w:eastAsiaTheme="minorEastAsia"/>
                <w:szCs w:val="21"/>
              </w:rPr>
            </w:pPr>
            <w:r w:rsidRPr="00923157">
              <w:rPr>
                <w:rFonts w:eastAsiaTheme="minorEastAsia"/>
                <w:szCs w:val="21"/>
              </w:rPr>
              <w:t>22.58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0.0012t/a</w:t>
            </w:r>
          </w:p>
        </w:tc>
        <w:tc>
          <w:tcPr>
            <w:tcW w:w="1820" w:type="dxa"/>
            <w:vAlign w:val="center"/>
          </w:tcPr>
          <w:p w:rsidR="008C2DE5" w:rsidRPr="00923157" w:rsidRDefault="008C2DE5" w:rsidP="00C10BBF">
            <w:pPr>
              <w:jc w:val="center"/>
              <w:rPr>
                <w:rFonts w:eastAsiaTheme="minorEastAsia"/>
                <w:szCs w:val="21"/>
              </w:rPr>
            </w:pPr>
            <w:r w:rsidRPr="00923157">
              <w:rPr>
                <w:rFonts w:eastAsiaTheme="minorEastAsia"/>
                <w:szCs w:val="21"/>
              </w:rPr>
              <w:t>22.58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0.0012t/a</w:t>
            </w:r>
          </w:p>
        </w:tc>
        <w:tc>
          <w:tcPr>
            <w:tcW w:w="2350" w:type="dxa"/>
            <w:vMerge/>
            <w:vAlign w:val="center"/>
          </w:tcPr>
          <w:p w:rsidR="008C2DE5" w:rsidRPr="00923157" w:rsidRDefault="008C2DE5" w:rsidP="008C2DE5">
            <w:pPr>
              <w:jc w:val="center"/>
              <w:rPr>
                <w:rFonts w:eastAsiaTheme="minorEastAsia"/>
                <w:szCs w:val="21"/>
              </w:rPr>
            </w:pPr>
          </w:p>
        </w:tc>
      </w:tr>
      <w:tr w:rsidR="00923157" w:rsidRPr="00923157" w:rsidTr="008C2DE5">
        <w:tc>
          <w:tcPr>
            <w:tcW w:w="433" w:type="dxa"/>
            <w:vMerge/>
            <w:tcBorders>
              <w:right w:val="single" w:sz="4" w:space="0" w:color="auto"/>
            </w:tcBorders>
            <w:vAlign w:val="center"/>
          </w:tcPr>
          <w:p w:rsidR="008C2DE5" w:rsidRPr="00923157" w:rsidRDefault="008C2DE5" w:rsidP="008C2DE5">
            <w:pPr>
              <w:jc w:val="center"/>
              <w:rPr>
                <w:rFonts w:eastAsiaTheme="minorEastAsia"/>
                <w:szCs w:val="21"/>
              </w:rPr>
            </w:pPr>
          </w:p>
        </w:tc>
        <w:tc>
          <w:tcPr>
            <w:tcW w:w="492" w:type="dxa"/>
            <w:vMerge/>
            <w:tcBorders>
              <w:left w:val="single" w:sz="4" w:space="0" w:color="auto"/>
            </w:tcBorders>
            <w:vAlign w:val="center"/>
          </w:tcPr>
          <w:p w:rsidR="008C2DE5" w:rsidRPr="00923157" w:rsidRDefault="008C2DE5" w:rsidP="008C2DE5">
            <w:pPr>
              <w:jc w:val="center"/>
              <w:rPr>
                <w:rFonts w:eastAsiaTheme="minorEastAsia"/>
                <w:szCs w:val="21"/>
              </w:rPr>
            </w:pPr>
          </w:p>
        </w:tc>
        <w:tc>
          <w:tcPr>
            <w:tcW w:w="884" w:type="dxa"/>
            <w:vMerge w:val="restart"/>
            <w:vAlign w:val="center"/>
          </w:tcPr>
          <w:p w:rsidR="008C2DE5" w:rsidRPr="00923157" w:rsidRDefault="008C2DE5" w:rsidP="00C10BBF">
            <w:pPr>
              <w:jc w:val="center"/>
              <w:rPr>
                <w:rFonts w:eastAsiaTheme="minorEastAsia"/>
                <w:szCs w:val="21"/>
              </w:rPr>
            </w:pPr>
            <w:r w:rsidRPr="00923157">
              <w:rPr>
                <w:rFonts w:eastAsiaTheme="minorEastAsia"/>
                <w:szCs w:val="21"/>
              </w:rPr>
              <w:t>食堂油烟废气</w:t>
            </w: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废气量</w:t>
            </w:r>
          </w:p>
        </w:tc>
        <w:tc>
          <w:tcPr>
            <w:tcW w:w="2104" w:type="dxa"/>
            <w:vAlign w:val="center"/>
          </w:tcPr>
          <w:p w:rsidR="008C2DE5" w:rsidRPr="00923157" w:rsidRDefault="008C2DE5" w:rsidP="008C2DE5">
            <w:pPr>
              <w:jc w:val="center"/>
              <w:rPr>
                <w:rFonts w:eastAsiaTheme="minorEastAsia"/>
                <w:szCs w:val="21"/>
              </w:rPr>
            </w:pPr>
            <w:r w:rsidRPr="00923157">
              <w:rPr>
                <w:rFonts w:eastAsiaTheme="minorEastAsia"/>
                <w:szCs w:val="21"/>
              </w:rPr>
              <w:t>8760</w:t>
            </w:r>
            <w:r w:rsidRPr="00923157">
              <w:rPr>
                <w:rFonts w:eastAsiaTheme="minorEastAsia"/>
                <w:szCs w:val="21"/>
              </w:rPr>
              <w:t>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/a</w:t>
            </w:r>
          </w:p>
        </w:tc>
        <w:tc>
          <w:tcPr>
            <w:tcW w:w="1820" w:type="dxa"/>
            <w:vAlign w:val="center"/>
          </w:tcPr>
          <w:p w:rsidR="008C2DE5" w:rsidRPr="00923157" w:rsidRDefault="008C2DE5" w:rsidP="00C10BBF">
            <w:pPr>
              <w:jc w:val="center"/>
              <w:rPr>
                <w:rFonts w:eastAsiaTheme="minorEastAsia"/>
                <w:szCs w:val="21"/>
              </w:rPr>
            </w:pPr>
            <w:r w:rsidRPr="00923157">
              <w:rPr>
                <w:rFonts w:eastAsiaTheme="minorEastAsia"/>
                <w:szCs w:val="21"/>
              </w:rPr>
              <w:t>8760</w:t>
            </w:r>
            <w:r w:rsidRPr="00923157">
              <w:rPr>
                <w:rFonts w:eastAsiaTheme="minorEastAsia"/>
                <w:szCs w:val="21"/>
              </w:rPr>
              <w:t>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/a</w:t>
            </w:r>
          </w:p>
        </w:tc>
        <w:tc>
          <w:tcPr>
            <w:tcW w:w="2350" w:type="dxa"/>
            <w:vMerge w:val="restart"/>
            <w:vAlign w:val="center"/>
          </w:tcPr>
          <w:p w:rsidR="008C2DE5" w:rsidRPr="00923157" w:rsidRDefault="008C2DE5" w:rsidP="008C2DE5">
            <w:pPr>
              <w:jc w:val="center"/>
              <w:rPr>
                <w:rFonts w:eastAsiaTheme="minorEastAsia"/>
                <w:szCs w:val="21"/>
              </w:rPr>
            </w:pPr>
            <w:r w:rsidRPr="00923157">
              <w:rPr>
                <w:rFonts w:eastAsiaTheme="minorEastAsia"/>
                <w:szCs w:val="21"/>
              </w:rPr>
              <w:t>经油烟净化器处理后于住院楼楼顶高空排放。</w:t>
            </w:r>
          </w:p>
        </w:tc>
      </w:tr>
      <w:tr w:rsidR="00923157" w:rsidRPr="00923157" w:rsidTr="008C2DE5">
        <w:tc>
          <w:tcPr>
            <w:tcW w:w="433" w:type="dxa"/>
            <w:vMerge/>
            <w:tcBorders>
              <w:right w:val="single" w:sz="4" w:space="0" w:color="auto"/>
            </w:tcBorders>
            <w:vAlign w:val="center"/>
          </w:tcPr>
          <w:p w:rsidR="008C2DE5" w:rsidRPr="00923157" w:rsidRDefault="008C2DE5" w:rsidP="008C2DE5">
            <w:pPr>
              <w:jc w:val="center"/>
              <w:rPr>
                <w:rFonts w:eastAsiaTheme="minorEastAsia"/>
                <w:szCs w:val="21"/>
              </w:rPr>
            </w:pPr>
          </w:p>
        </w:tc>
        <w:tc>
          <w:tcPr>
            <w:tcW w:w="492" w:type="dxa"/>
            <w:vMerge/>
            <w:tcBorders>
              <w:left w:val="single" w:sz="4" w:space="0" w:color="auto"/>
            </w:tcBorders>
            <w:vAlign w:val="center"/>
          </w:tcPr>
          <w:p w:rsidR="008C2DE5" w:rsidRPr="00923157" w:rsidRDefault="008C2DE5" w:rsidP="008C2DE5">
            <w:pPr>
              <w:jc w:val="center"/>
              <w:rPr>
                <w:rFonts w:eastAsiaTheme="minorEastAsia"/>
                <w:szCs w:val="21"/>
              </w:rPr>
            </w:pPr>
          </w:p>
        </w:tc>
        <w:tc>
          <w:tcPr>
            <w:tcW w:w="884" w:type="dxa"/>
            <w:vMerge/>
            <w:vAlign w:val="center"/>
          </w:tcPr>
          <w:p w:rsidR="008C2DE5" w:rsidRPr="00923157" w:rsidRDefault="008C2DE5" w:rsidP="00C10BBF">
            <w:pPr>
              <w:jc w:val="center"/>
              <w:rPr>
                <w:rFonts w:eastAsiaTheme="minorEastAsia"/>
                <w:szCs w:val="21"/>
              </w:rPr>
            </w:pP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食堂油烟</w:t>
            </w:r>
          </w:p>
        </w:tc>
        <w:tc>
          <w:tcPr>
            <w:tcW w:w="2104" w:type="dxa"/>
            <w:vAlign w:val="center"/>
          </w:tcPr>
          <w:p w:rsidR="008C2DE5" w:rsidRPr="00923157" w:rsidRDefault="008C2DE5" w:rsidP="008C2DE5">
            <w:pPr>
              <w:jc w:val="center"/>
              <w:rPr>
                <w:rFonts w:eastAsiaTheme="minorEastAsia"/>
                <w:szCs w:val="21"/>
              </w:rPr>
            </w:pPr>
            <w:r w:rsidRPr="00923157">
              <w:rPr>
                <w:rFonts w:eastAsiaTheme="minorEastAsia"/>
                <w:szCs w:val="21"/>
              </w:rPr>
              <w:t>11.25mg/m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0.99t/a</w:t>
            </w:r>
          </w:p>
        </w:tc>
        <w:tc>
          <w:tcPr>
            <w:tcW w:w="1820" w:type="dxa"/>
            <w:vAlign w:val="center"/>
          </w:tcPr>
          <w:p w:rsidR="008C2DE5" w:rsidRPr="00923157" w:rsidRDefault="008C2DE5" w:rsidP="008C2DE5">
            <w:pPr>
              <w:jc w:val="center"/>
              <w:rPr>
                <w:rFonts w:eastAsiaTheme="minorEastAsia"/>
                <w:szCs w:val="21"/>
              </w:rPr>
            </w:pPr>
            <w:r w:rsidRPr="00923157">
              <w:rPr>
                <w:rFonts w:eastAsiaTheme="minorEastAsia"/>
                <w:szCs w:val="21"/>
              </w:rPr>
              <w:t>1.69 mg/m</w:t>
            </w:r>
            <w:r w:rsidRPr="00923157">
              <w:rPr>
                <w:rFonts w:eastAsiaTheme="minorEastAsia"/>
                <w:szCs w:val="21"/>
                <w:vertAlign w:val="superscript"/>
              </w:rPr>
              <w:t>3</w:t>
            </w:r>
            <w:r w:rsidRPr="00923157">
              <w:rPr>
                <w:rFonts w:eastAsiaTheme="minorEastAsia"/>
                <w:szCs w:val="21"/>
              </w:rPr>
              <w:t>，</w:t>
            </w:r>
            <w:r w:rsidRPr="00923157">
              <w:rPr>
                <w:rFonts w:eastAsiaTheme="minorEastAsia"/>
                <w:szCs w:val="21"/>
              </w:rPr>
              <w:t>0.15t/a</w:t>
            </w:r>
          </w:p>
        </w:tc>
        <w:tc>
          <w:tcPr>
            <w:tcW w:w="2350" w:type="dxa"/>
            <w:vMerge/>
            <w:vAlign w:val="center"/>
          </w:tcPr>
          <w:p w:rsidR="008C2DE5" w:rsidRPr="00923157" w:rsidRDefault="008C2DE5" w:rsidP="008C2DE5">
            <w:pPr>
              <w:jc w:val="center"/>
              <w:rPr>
                <w:rFonts w:eastAsiaTheme="minorEastAsia"/>
                <w:szCs w:val="21"/>
              </w:rPr>
            </w:pPr>
          </w:p>
        </w:tc>
      </w:tr>
      <w:tr w:rsidR="00923157" w:rsidRPr="00923157" w:rsidTr="008C2DE5">
        <w:tc>
          <w:tcPr>
            <w:tcW w:w="433" w:type="dxa"/>
            <w:vMerge/>
            <w:tcBorders>
              <w:right w:val="single" w:sz="4" w:space="0" w:color="auto"/>
            </w:tcBorders>
            <w:vAlign w:val="center"/>
          </w:tcPr>
          <w:p w:rsidR="008C2DE5" w:rsidRPr="00923157" w:rsidRDefault="008C2DE5" w:rsidP="008C2DE5">
            <w:pPr>
              <w:jc w:val="center"/>
              <w:rPr>
                <w:rFonts w:eastAsiaTheme="minorEastAsia"/>
                <w:szCs w:val="21"/>
              </w:rPr>
            </w:pPr>
          </w:p>
        </w:tc>
        <w:tc>
          <w:tcPr>
            <w:tcW w:w="492" w:type="dxa"/>
            <w:vMerge w:val="restart"/>
            <w:tcBorders>
              <w:left w:val="single" w:sz="4" w:space="0" w:color="auto"/>
            </w:tcBorders>
            <w:vAlign w:val="center"/>
          </w:tcPr>
          <w:p w:rsidR="008C2DE5" w:rsidRPr="00923157" w:rsidRDefault="008C2DE5" w:rsidP="008C2DE5">
            <w:pPr>
              <w:jc w:val="center"/>
              <w:rPr>
                <w:rFonts w:eastAsiaTheme="minorEastAsia"/>
                <w:szCs w:val="21"/>
              </w:rPr>
            </w:pPr>
            <w:r w:rsidRPr="00923157">
              <w:rPr>
                <w:rFonts w:eastAsiaTheme="minorEastAsia"/>
                <w:szCs w:val="21"/>
              </w:rPr>
              <w:t>无组织</w:t>
            </w:r>
          </w:p>
        </w:tc>
        <w:tc>
          <w:tcPr>
            <w:tcW w:w="884" w:type="dxa"/>
            <w:vMerge w:val="restart"/>
            <w:vAlign w:val="center"/>
          </w:tcPr>
          <w:p w:rsidR="008C2DE5" w:rsidRPr="00923157" w:rsidRDefault="008C2DE5" w:rsidP="008C2DE5">
            <w:pPr>
              <w:jc w:val="center"/>
              <w:rPr>
                <w:rFonts w:eastAsiaTheme="minorEastAsia"/>
                <w:szCs w:val="21"/>
              </w:rPr>
            </w:pPr>
            <w:r w:rsidRPr="00923157">
              <w:rPr>
                <w:rFonts w:eastAsiaTheme="minorEastAsia"/>
                <w:szCs w:val="21"/>
              </w:rPr>
              <w:t>污水处理站臭气</w:t>
            </w: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氨气</w:t>
            </w:r>
          </w:p>
        </w:tc>
        <w:tc>
          <w:tcPr>
            <w:tcW w:w="2104" w:type="dxa"/>
            <w:vAlign w:val="center"/>
          </w:tcPr>
          <w:p w:rsidR="008C2DE5" w:rsidRPr="00923157" w:rsidRDefault="008C2DE5" w:rsidP="00C10BBF">
            <w:pPr>
              <w:adjustRightInd w:val="0"/>
              <w:snapToGrid w:val="0"/>
              <w:jc w:val="center"/>
              <w:rPr>
                <w:rFonts w:eastAsiaTheme="minorEastAsia"/>
                <w:szCs w:val="21"/>
              </w:rPr>
            </w:pPr>
            <w:r w:rsidRPr="00923157">
              <w:rPr>
                <w:rFonts w:eastAsiaTheme="minorEastAsia"/>
                <w:szCs w:val="21"/>
              </w:rPr>
              <w:t>0.00456t/a</w:t>
            </w:r>
          </w:p>
        </w:tc>
        <w:tc>
          <w:tcPr>
            <w:tcW w:w="1820" w:type="dxa"/>
            <w:vAlign w:val="center"/>
          </w:tcPr>
          <w:p w:rsidR="008C2DE5" w:rsidRPr="00923157" w:rsidRDefault="008C2DE5" w:rsidP="00C10BBF">
            <w:pPr>
              <w:adjustRightInd w:val="0"/>
              <w:snapToGrid w:val="0"/>
              <w:jc w:val="center"/>
              <w:rPr>
                <w:rFonts w:eastAsiaTheme="minorEastAsia"/>
                <w:szCs w:val="21"/>
              </w:rPr>
            </w:pPr>
            <w:r w:rsidRPr="00923157">
              <w:rPr>
                <w:rFonts w:eastAsiaTheme="minorEastAsia"/>
                <w:szCs w:val="21"/>
              </w:rPr>
              <w:t>0.00456t/a</w:t>
            </w:r>
          </w:p>
        </w:tc>
        <w:tc>
          <w:tcPr>
            <w:tcW w:w="2350" w:type="dxa"/>
            <w:vMerge w:val="restart"/>
            <w:vAlign w:val="center"/>
          </w:tcPr>
          <w:p w:rsidR="008C2DE5" w:rsidRPr="00923157" w:rsidRDefault="008C2DE5" w:rsidP="00C10BBF">
            <w:pPr>
              <w:adjustRightInd w:val="0"/>
              <w:snapToGrid w:val="0"/>
              <w:jc w:val="center"/>
              <w:rPr>
                <w:rFonts w:eastAsiaTheme="minorEastAsia"/>
                <w:szCs w:val="21"/>
              </w:rPr>
            </w:pPr>
            <w:r w:rsidRPr="00923157">
              <w:rPr>
                <w:rFonts w:eastAsiaTheme="minorEastAsia"/>
                <w:szCs w:val="21"/>
              </w:rPr>
              <w:t>污水站采用地下密闭结构，预留进、出气口，把恶臭气体有组织收集除臭处理，无组织排放加强周边绿化，保持与周边建筑物的距离</w:t>
            </w:r>
            <w:r w:rsidR="008C6C93" w:rsidRPr="00923157">
              <w:rPr>
                <w:rFonts w:eastAsiaTheme="minorEastAsia"/>
                <w:szCs w:val="21"/>
              </w:rPr>
              <w:t>。</w:t>
            </w:r>
          </w:p>
        </w:tc>
      </w:tr>
      <w:tr w:rsidR="00923157" w:rsidRPr="00923157" w:rsidTr="008C2DE5">
        <w:tc>
          <w:tcPr>
            <w:tcW w:w="433" w:type="dxa"/>
            <w:vMerge/>
            <w:tcBorders>
              <w:right w:val="single" w:sz="4" w:space="0" w:color="auto"/>
            </w:tcBorders>
            <w:vAlign w:val="center"/>
          </w:tcPr>
          <w:p w:rsidR="008C2DE5" w:rsidRPr="00923157" w:rsidRDefault="008C2DE5" w:rsidP="008C2DE5">
            <w:pPr>
              <w:jc w:val="center"/>
              <w:rPr>
                <w:rFonts w:eastAsiaTheme="minorEastAsia"/>
                <w:szCs w:val="21"/>
              </w:rPr>
            </w:pPr>
          </w:p>
        </w:tc>
        <w:tc>
          <w:tcPr>
            <w:tcW w:w="492" w:type="dxa"/>
            <w:vMerge/>
            <w:tcBorders>
              <w:left w:val="single" w:sz="4" w:space="0" w:color="auto"/>
            </w:tcBorders>
            <w:vAlign w:val="center"/>
          </w:tcPr>
          <w:p w:rsidR="008C2DE5" w:rsidRPr="00923157" w:rsidRDefault="008C2DE5" w:rsidP="008C2DE5">
            <w:pPr>
              <w:jc w:val="center"/>
              <w:rPr>
                <w:rFonts w:eastAsiaTheme="minorEastAsia"/>
                <w:szCs w:val="21"/>
              </w:rPr>
            </w:pPr>
          </w:p>
        </w:tc>
        <w:tc>
          <w:tcPr>
            <w:tcW w:w="884" w:type="dxa"/>
            <w:vMerge/>
            <w:vAlign w:val="center"/>
          </w:tcPr>
          <w:p w:rsidR="008C2DE5" w:rsidRPr="00923157" w:rsidRDefault="008C2DE5" w:rsidP="008C2DE5">
            <w:pPr>
              <w:jc w:val="center"/>
              <w:rPr>
                <w:rFonts w:eastAsiaTheme="minorEastAsia"/>
                <w:szCs w:val="21"/>
              </w:rPr>
            </w:pPr>
          </w:p>
        </w:tc>
        <w:tc>
          <w:tcPr>
            <w:tcW w:w="1204" w:type="dxa"/>
            <w:vAlign w:val="center"/>
          </w:tcPr>
          <w:p w:rsidR="008C2DE5" w:rsidRPr="00923157" w:rsidRDefault="008C2DE5" w:rsidP="00C10BBF">
            <w:pPr>
              <w:jc w:val="center"/>
              <w:rPr>
                <w:rFonts w:eastAsiaTheme="minorEastAsia"/>
                <w:szCs w:val="21"/>
              </w:rPr>
            </w:pPr>
            <w:r w:rsidRPr="00923157">
              <w:rPr>
                <w:rFonts w:eastAsiaTheme="minorEastAsia"/>
                <w:szCs w:val="21"/>
              </w:rPr>
              <w:t>硫化氢</w:t>
            </w:r>
          </w:p>
        </w:tc>
        <w:tc>
          <w:tcPr>
            <w:tcW w:w="2104" w:type="dxa"/>
            <w:vAlign w:val="center"/>
          </w:tcPr>
          <w:p w:rsidR="008C2DE5" w:rsidRPr="00923157" w:rsidRDefault="008C2DE5" w:rsidP="00C10BBF">
            <w:pPr>
              <w:adjustRightInd w:val="0"/>
              <w:snapToGrid w:val="0"/>
              <w:jc w:val="center"/>
              <w:rPr>
                <w:rFonts w:eastAsiaTheme="minorEastAsia"/>
                <w:szCs w:val="21"/>
              </w:rPr>
            </w:pPr>
            <w:r w:rsidRPr="00923157">
              <w:rPr>
                <w:rFonts w:eastAsiaTheme="minorEastAsia"/>
                <w:szCs w:val="21"/>
              </w:rPr>
              <w:t>0.00245 t/a</w:t>
            </w:r>
          </w:p>
        </w:tc>
        <w:tc>
          <w:tcPr>
            <w:tcW w:w="1820" w:type="dxa"/>
            <w:vAlign w:val="center"/>
          </w:tcPr>
          <w:p w:rsidR="008C2DE5" w:rsidRPr="00923157" w:rsidRDefault="008C2DE5" w:rsidP="00C10BBF">
            <w:pPr>
              <w:adjustRightInd w:val="0"/>
              <w:snapToGrid w:val="0"/>
              <w:jc w:val="center"/>
              <w:rPr>
                <w:rFonts w:eastAsiaTheme="minorEastAsia"/>
                <w:szCs w:val="21"/>
              </w:rPr>
            </w:pPr>
            <w:r w:rsidRPr="00923157">
              <w:rPr>
                <w:rFonts w:eastAsiaTheme="minorEastAsia"/>
                <w:szCs w:val="21"/>
              </w:rPr>
              <w:t>0.00245 t/a</w:t>
            </w:r>
          </w:p>
        </w:tc>
        <w:tc>
          <w:tcPr>
            <w:tcW w:w="2350" w:type="dxa"/>
            <w:vMerge/>
            <w:vAlign w:val="center"/>
          </w:tcPr>
          <w:p w:rsidR="008C2DE5" w:rsidRPr="00923157" w:rsidRDefault="008C2DE5" w:rsidP="008C2DE5">
            <w:pPr>
              <w:jc w:val="center"/>
              <w:rPr>
                <w:rFonts w:eastAsiaTheme="minorEastAsia"/>
                <w:szCs w:val="21"/>
              </w:rPr>
            </w:pPr>
          </w:p>
        </w:tc>
      </w:tr>
      <w:tr w:rsidR="00923157" w:rsidRPr="00923157" w:rsidTr="008C2DE5">
        <w:tc>
          <w:tcPr>
            <w:tcW w:w="925" w:type="dxa"/>
            <w:gridSpan w:val="2"/>
            <w:vAlign w:val="center"/>
          </w:tcPr>
          <w:p w:rsidR="008C2DE5" w:rsidRPr="00923157" w:rsidRDefault="008C6C93" w:rsidP="008C2DE5">
            <w:pPr>
              <w:jc w:val="center"/>
              <w:rPr>
                <w:rFonts w:eastAsiaTheme="minorEastAsia"/>
                <w:szCs w:val="21"/>
              </w:rPr>
            </w:pPr>
            <w:r w:rsidRPr="00923157">
              <w:rPr>
                <w:rFonts w:eastAsiaTheme="minorEastAsia"/>
                <w:szCs w:val="21"/>
              </w:rPr>
              <w:t>噪声</w:t>
            </w:r>
          </w:p>
        </w:tc>
        <w:tc>
          <w:tcPr>
            <w:tcW w:w="884" w:type="dxa"/>
            <w:vAlign w:val="center"/>
          </w:tcPr>
          <w:p w:rsidR="008C2DE5" w:rsidRPr="00923157" w:rsidRDefault="008C6C93" w:rsidP="008C2DE5">
            <w:pPr>
              <w:jc w:val="center"/>
              <w:rPr>
                <w:rFonts w:eastAsiaTheme="minorEastAsia"/>
                <w:szCs w:val="21"/>
              </w:rPr>
            </w:pPr>
            <w:r w:rsidRPr="00923157">
              <w:rPr>
                <w:rFonts w:eastAsiaTheme="minorEastAsia"/>
                <w:szCs w:val="21"/>
              </w:rPr>
              <w:t>设备噪声</w:t>
            </w:r>
          </w:p>
        </w:tc>
        <w:tc>
          <w:tcPr>
            <w:tcW w:w="1204" w:type="dxa"/>
            <w:vAlign w:val="center"/>
          </w:tcPr>
          <w:p w:rsidR="008C6C93" w:rsidRPr="00923157" w:rsidRDefault="008C6C93" w:rsidP="008C6C93">
            <w:pPr>
              <w:jc w:val="center"/>
              <w:rPr>
                <w:rFonts w:eastAsiaTheme="minorEastAsia"/>
                <w:szCs w:val="21"/>
              </w:rPr>
            </w:pPr>
            <w:r w:rsidRPr="00923157">
              <w:rPr>
                <w:rFonts w:eastAsiaTheme="minorEastAsia"/>
                <w:szCs w:val="21"/>
              </w:rPr>
              <w:t>锅炉、</w:t>
            </w:r>
          </w:p>
          <w:p w:rsidR="008C6C93" w:rsidRPr="00923157" w:rsidRDefault="008C6C93" w:rsidP="008C6C93">
            <w:pPr>
              <w:jc w:val="center"/>
              <w:rPr>
                <w:rFonts w:eastAsiaTheme="minorEastAsia"/>
                <w:szCs w:val="21"/>
              </w:rPr>
            </w:pPr>
            <w:r w:rsidRPr="00923157">
              <w:rPr>
                <w:rFonts w:eastAsiaTheme="minorEastAsia"/>
                <w:szCs w:val="21"/>
              </w:rPr>
              <w:t>备用柴油发电机、</w:t>
            </w:r>
          </w:p>
          <w:p w:rsidR="008C6C93" w:rsidRPr="00923157" w:rsidRDefault="008C6C93" w:rsidP="008C6C93">
            <w:pPr>
              <w:jc w:val="center"/>
              <w:rPr>
                <w:rFonts w:eastAsiaTheme="minorEastAsia"/>
                <w:szCs w:val="21"/>
              </w:rPr>
            </w:pPr>
            <w:r w:rsidRPr="00923157">
              <w:rPr>
                <w:rFonts w:eastAsiaTheme="minorEastAsia"/>
                <w:szCs w:val="21"/>
              </w:rPr>
              <w:t>热水泵、</w:t>
            </w:r>
          </w:p>
          <w:p w:rsidR="008C2DE5" w:rsidRPr="00923157" w:rsidRDefault="008C6C93" w:rsidP="008C6C93">
            <w:pPr>
              <w:jc w:val="center"/>
              <w:rPr>
                <w:rFonts w:eastAsiaTheme="minorEastAsia"/>
                <w:szCs w:val="21"/>
              </w:rPr>
            </w:pPr>
            <w:r w:rsidRPr="00923157">
              <w:rPr>
                <w:rFonts w:eastAsiaTheme="minorEastAsia"/>
                <w:szCs w:val="21"/>
              </w:rPr>
              <w:t>冷却水泵等</w:t>
            </w:r>
          </w:p>
        </w:tc>
        <w:tc>
          <w:tcPr>
            <w:tcW w:w="2104" w:type="dxa"/>
            <w:vAlign w:val="center"/>
          </w:tcPr>
          <w:p w:rsidR="008C2DE5" w:rsidRPr="00923157" w:rsidRDefault="008C6C93" w:rsidP="008C2DE5">
            <w:pPr>
              <w:jc w:val="center"/>
              <w:rPr>
                <w:rFonts w:eastAsiaTheme="minorEastAsia"/>
                <w:szCs w:val="21"/>
              </w:rPr>
            </w:pPr>
            <w:r w:rsidRPr="00923157">
              <w:rPr>
                <w:rFonts w:eastAsiaTheme="minorEastAsia"/>
                <w:szCs w:val="21"/>
              </w:rPr>
              <w:t>75</w:t>
            </w:r>
            <w:r w:rsidRPr="00923157">
              <w:rPr>
                <w:rFonts w:eastAsiaTheme="minorEastAsia"/>
                <w:szCs w:val="21"/>
              </w:rPr>
              <w:t>～</w:t>
            </w:r>
            <w:r w:rsidRPr="00923157">
              <w:rPr>
                <w:rFonts w:eastAsiaTheme="minorEastAsia"/>
                <w:szCs w:val="21"/>
              </w:rPr>
              <w:t>95dB(A)</w:t>
            </w:r>
          </w:p>
        </w:tc>
        <w:tc>
          <w:tcPr>
            <w:tcW w:w="1820" w:type="dxa"/>
            <w:vAlign w:val="center"/>
          </w:tcPr>
          <w:p w:rsidR="008C6C93" w:rsidRPr="00923157" w:rsidRDefault="008C6C93" w:rsidP="008C6C93">
            <w:pPr>
              <w:jc w:val="center"/>
              <w:rPr>
                <w:rFonts w:eastAsiaTheme="minorEastAsia"/>
                <w:szCs w:val="21"/>
              </w:rPr>
            </w:pPr>
            <w:r w:rsidRPr="00923157">
              <w:rPr>
                <w:rFonts w:eastAsiaTheme="minorEastAsia"/>
                <w:szCs w:val="21"/>
              </w:rPr>
              <w:t>昼间</w:t>
            </w:r>
            <w:r w:rsidRPr="00923157">
              <w:rPr>
                <w:rFonts w:eastAsiaTheme="minorEastAsia"/>
                <w:szCs w:val="21"/>
              </w:rPr>
              <w:t xml:space="preserve"> 60 dB(A)</w:t>
            </w:r>
          </w:p>
          <w:p w:rsidR="008C2DE5" w:rsidRPr="00923157" w:rsidRDefault="008C6C93" w:rsidP="008C6C93">
            <w:pPr>
              <w:jc w:val="center"/>
              <w:rPr>
                <w:rFonts w:eastAsiaTheme="minorEastAsia"/>
                <w:szCs w:val="21"/>
              </w:rPr>
            </w:pPr>
            <w:r w:rsidRPr="00923157">
              <w:rPr>
                <w:rFonts w:eastAsiaTheme="minorEastAsia"/>
                <w:szCs w:val="21"/>
              </w:rPr>
              <w:t>夜间</w:t>
            </w:r>
            <w:r w:rsidRPr="00923157">
              <w:rPr>
                <w:rFonts w:eastAsiaTheme="minorEastAsia"/>
                <w:szCs w:val="21"/>
              </w:rPr>
              <w:t xml:space="preserve"> 50dB(A)</w:t>
            </w:r>
          </w:p>
        </w:tc>
        <w:tc>
          <w:tcPr>
            <w:tcW w:w="2350" w:type="dxa"/>
            <w:vAlign w:val="center"/>
          </w:tcPr>
          <w:p w:rsidR="00BB566E" w:rsidRPr="00923157" w:rsidRDefault="008C6C93" w:rsidP="00074505">
            <w:pPr>
              <w:jc w:val="center"/>
              <w:rPr>
                <w:rFonts w:eastAsiaTheme="minorEastAsia"/>
                <w:szCs w:val="21"/>
              </w:rPr>
            </w:pPr>
            <w:r w:rsidRPr="00923157">
              <w:rPr>
                <w:rFonts w:eastAsiaTheme="minorEastAsia"/>
                <w:szCs w:val="21"/>
              </w:rPr>
              <w:t>减震基础、密闭隔声、吸声和消声等处理措施。</w:t>
            </w:r>
          </w:p>
        </w:tc>
      </w:tr>
      <w:tr w:rsidR="00923157" w:rsidRPr="00923157" w:rsidTr="008C2DE5">
        <w:tc>
          <w:tcPr>
            <w:tcW w:w="925" w:type="dxa"/>
            <w:gridSpan w:val="2"/>
            <w:vMerge w:val="restart"/>
            <w:vAlign w:val="center"/>
          </w:tcPr>
          <w:p w:rsidR="00074505" w:rsidRPr="00923157" w:rsidRDefault="00074505" w:rsidP="008C6C93">
            <w:pPr>
              <w:jc w:val="center"/>
              <w:rPr>
                <w:rFonts w:eastAsiaTheme="minorEastAsia"/>
                <w:szCs w:val="21"/>
              </w:rPr>
            </w:pPr>
            <w:r w:rsidRPr="00923157">
              <w:rPr>
                <w:rFonts w:eastAsiaTheme="minorEastAsia"/>
                <w:szCs w:val="21"/>
              </w:rPr>
              <w:t>固体废物</w:t>
            </w:r>
          </w:p>
        </w:tc>
        <w:tc>
          <w:tcPr>
            <w:tcW w:w="884" w:type="dxa"/>
            <w:vAlign w:val="center"/>
          </w:tcPr>
          <w:p w:rsidR="00074505" w:rsidRPr="00923157" w:rsidRDefault="00074505" w:rsidP="008C2DE5">
            <w:pPr>
              <w:jc w:val="center"/>
              <w:rPr>
                <w:rFonts w:eastAsiaTheme="minorEastAsia"/>
                <w:szCs w:val="21"/>
              </w:rPr>
            </w:pPr>
            <w:r w:rsidRPr="00923157">
              <w:rPr>
                <w:rFonts w:eastAsiaTheme="minorEastAsia"/>
                <w:szCs w:val="21"/>
              </w:rPr>
              <w:t>医疗区</w:t>
            </w:r>
          </w:p>
        </w:tc>
        <w:tc>
          <w:tcPr>
            <w:tcW w:w="1204" w:type="dxa"/>
            <w:vAlign w:val="center"/>
          </w:tcPr>
          <w:p w:rsidR="00074505" w:rsidRPr="00923157" w:rsidRDefault="00074505" w:rsidP="00C10BBF">
            <w:pPr>
              <w:jc w:val="center"/>
              <w:rPr>
                <w:rFonts w:eastAsiaTheme="minorEastAsia"/>
                <w:szCs w:val="21"/>
              </w:rPr>
            </w:pPr>
            <w:r w:rsidRPr="00923157">
              <w:rPr>
                <w:rFonts w:eastAsiaTheme="minorEastAsia"/>
                <w:szCs w:val="21"/>
              </w:rPr>
              <w:t>医疗废物</w:t>
            </w:r>
          </w:p>
        </w:tc>
        <w:tc>
          <w:tcPr>
            <w:tcW w:w="2104" w:type="dxa"/>
            <w:vAlign w:val="center"/>
          </w:tcPr>
          <w:p w:rsidR="00074505" w:rsidRPr="00923157" w:rsidRDefault="00074505" w:rsidP="00C10BBF">
            <w:pPr>
              <w:jc w:val="center"/>
              <w:rPr>
                <w:rFonts w:eastAsiaTheme="minorEastAsia"/>
                <w:szCs w:val="21"/>
              </w:rPr>
            </w:pPr>
            <w:r w:rsidRPr="00923157">
              <w:rPr>
                <w:rFonts w:eastAsiaTheme="minorEastAsia"/>
                <w:szCs w:val="21"/>
              </w:rPr>
              <w:t>413.79 t/a</w:t>
            </w:r>
          </w:p>
        </w:tc>
        <w:tc>
          <w:tcPr>
            <w:tcW w:w="1820" w:type="dxa"/>
            <w:vAlign w:val="center"/>
          </w:tcPr>
          <w:p w:rsidR="00074505" w:rsidRPr="00923157" w:rsidRDefault="00074505" w:rsidP="008C2DE5">
            <w:pPr>
              <w:jc w:val="center"/>
              <w:rPr>
                <w:rFonts w:eastAsiaTheme="minorEastAsia"/>
                <w:szCs w:val="21"/>
              </w:rPr>
            </w:pPr>
            <w:r w:rsidRPr="00923157">
              <w:rPr>
                <w:rFonts w:eastAsiaTheme="minorEastAsia"/>
                <w:szCs w:val="21"/>
              </w:rPr>
              <w:t>妥善处理</w:t>
            </w:r>
          </w:p>
        </w:tc>
        <w:tc>
          <w:tcPr>
            <w:tcW w:w="2350" w:type="dxa"/>
            <w:vAlign w:val="center"/>
          </w:tcPr>
          <w:p w:rsidR="00074505" w:rsidRPr="00923157" w:rsidRDefault="00074505" w:rsidP="00C10BBF">
            <w:pPr>
              <w:jc w:val="center"/>
              <w:rPr>
                <w:rFonts w:eastAsiaTheme="minorEastAsia"/>
                <w:szCs w:val="21"/>
              </w:rPr>
            </w:pPr>
            <w:r w:rsidRPr="00923157">
              <w:rPr>
                <w:rFonts w:eastAsiaTheme="minorEastAsia"/>
                <w:szCs w:val="21"/>
              </w:rPr>
              <w:t>分类暂存于医疗垃圾暂存间中，委托岳阳市方向固</w:t>
            </w:r>
            <w:proofErr w:type="gramStart"/>
            <w:r w:rsidRPr="00923157">
              <w:rPr>
                <w:rFonts w:eastAsiaTheme="minorEastAsia"/>
                <w:szCs w:val="21"/>
              </w:rPr>
              <w:t>废安全</w:t>
            </w:r>
            <w:proofErr w:type="gramEnd"/>
            <w:r w:rsidRPr="00923157">
              <w:rPr>
                <w:rFonts w:eastAsiaTheme="minorEastAsia"/>
                <w:szCs w:val="21"/>
              </w:rPr>
              <w:t>处置有限公司每</w:t>
            </w:r>
            <w:r w:rsidRPr="00923157">
              <w:rPr>
                <w:rFonts w:eastAsiaTheme="minorEastAsia"/>
                <w:szCs w:val="21"/>
              </w:rPr>
              <w:t>2</w:t>
            </w:r>
            <w:r w:rsidRPr="00923157">
              <w:rPr>
                <w:rFonts w:eastAsiaTheme="minorEastAsia"/>
                <w:szCs w:val="21"/>
              </w:rPr>
              <w:t>天清运一次。</w:t>
            </w:r>
          </w:p>
        </w:tc>
      </w:tr>
      <w:tr w:rsidR="00923157" w:rsidRPr="00923157" w:rsidTr="008C2DE5">
        <w:tc>
          <w:tcPr>
            <w:tcW w:w="925" w:type="dxa"/>
            <w:gridSpan w:val="2"/>
            <w:vMerge/>
            <w:vAlign w:val="center"/>
          </w:tcPr>
          <w:p w:rsidR="00074505" w:rsidRPr="00923157" w:rsidRDefault="00074505" w:rsidP="008C2DE5">
            <w:pPr>
              <w:jc w:val="center"/>
              <w:rPr>
                <w:rFonts w:eastAsiaTheme="minorEastAsia"/>
                <w:szCs w:val="21"/>
              </w:rPr>
            </w:pPr>
          </w:p>
        </w:tc>
        <w:tc>
          <w:tcPr>
            <w:tcW w:w="884" w:type="dxa"/>
            <w:vAlign w:val="center"/>
          </w:tcPr>
          <w:p w:rsidR="00074505" w:rsidRPr="00923157" w:rsidRDefault="00074505" w:rsidP="008C2DE5">
            <w:pPr>
              <w:jc w:val="center"/>
              <w:rPr>
                <w:rFonts w:eastAsiaTheme="minorEastAsia"/>
                <w:szCs w:val="21"/>
              </w:rPr>
            </w:pPr>
            <w:r w:rsidRPr="00923157">
              <w:rPr>
                <w:rFonts w:eastAsiaTheme="minorEastAsia"/>
                <w:szCs w:val="21"/>
              </w:rPr>
              <w:t>污水处理站</w:t>
            </w:r>
          </w:p>
        </w:tc>
        <w:tc>
          <w:tcPr>
            <w:tcW w:w="1204" w:type="dxa"/>
            <w:vAlign w:val="center"/>
          </w:tcPr>
          <w:p w:rsidR="00074505" w:rsidRPr="00923157" w:rsidRDefault="00074505" w:rsidP="00C10BBF">
            <w:pPr>
              <w:jc w:val="center"/>
              <w:rPr>
                <w:rFonts w:eastAsiaTheme="minorEastAsia"/>
                <w:szCs w:val="21"/>
              </w:rPr>
            </w:pPr>
            <w:r w:rsidRPr="00923157">
              <w:rPr>
                <w:rFonts w:eastAsiaTheme="minorEastAsia"/>
                <w:szCs w:val="21"/>
              </w:rPr>
              <w:t>污水处理站污泥</w:t>
            </w:r>
          </w:p>
        </w:tc>
        <w:tc>
          <w:tcPr>
            <w:tcW w:w="2104" w:type="dxa"/>
            <w:vAlign w:val="center"/>
          </w:tcPr>
          <w:p w:rsidR="00074505" w:rsidRPr="00923157" w:rsidRDefault="00074505" w:rsidP="00C10BBF">
            <w:pPr>
              <w:jc w:val="center"/>
              <w:rPr>
                <w:rFonts w:eastAsiaTheme="minorEastAsia"/>
                <w:szCs w:val="21"/>
              </w:rPr>
            </w:pPr>
            <w:r w:rsidRPr="00923157">
              <w:rPr>
                <w:rFonts w:eastAsiaTheme="minorEastAsia"/>
                <w:szCs w:val="21"/>
              </w:rPr>
              <w:t>162.04t/a</w:t>
            </w:r>
          </w:p>
        </w:tc>
        <w:tc>
          <w:tcPr>
            <w:tcW w:w="1820" w:type="dxa"/>
            <w:vAlign w:val="center"/>
          </w:tcPr>
          <w:p w:rsidR="00074505" w:rsidRPr="00923157" w:rsidRDefault="00074505" w:rsidP="00C10BBF">
            <w:pPr>
              <w:jc w:val="center"/>
              <w:rPr>
                <w:rFonts w:eastAsiaTheme="minorEastAsia"/>
                <w:szCs w:val="21"/>
              </w:rPr>
            </w:pPr>
            <w:r w:rsidRPr="00923157">
              <w:rPr>
                <w:rFonts w:eastAsiaTheme="minorEastAsia"/>
                <w:szCs w:val="21"/>
              </w:rPr>
              <w:t>妥善处理</w:t>
            </w:r>
          </w:p>
        </w:tc>
        <w:tc>
          <w:tcPr>
            <w:tcW w:w="2350" w:type="dxa"/>
            <w:vAlign w:val="center"/>
          </w:tcPr>
          <w:p w:rsidR="00074505" w:rsidRPr="00923157" w:rsidRDefault="00074505" w:rsidP="00C10BBF">
            <w:pPr>
              <w:jc w:val="center"/>
              <w:rPr>
                <w:rFonts w:eastAsiaTheme="minorEastAsia"/>
                <w:szCs w:val="21"/>
              </w:rPr>
            </w:pPr>
            <w:r w:rsidRPr="00923157">
              <w:rPr>
                <w:rFonts w:eastAsiaTheme="minorEastAsia"/>
                <w:szCs w:val="21"/>
              </w:rPr>
              <w:t>石灰消毒和机械脱水后交由有资质的单位回收处置。</w:t>
            </w:r>
          </w:p>
        </w:tc>
      </w:tr>
      <w:tr w:rsidR="00923157" w:rsidRPr="00923157" w:rsidTr="008C2DE5">
        <w:tc>
          <w:tcPr>
            <w:tcW w:w="925" w:type="dxa"/>
            <w:gridSpan w:val="2"/>
            <w:vMerge/>
            <w:vAlign w:val="center"/>
          </w:tcPr>
          <w:p w:rsidR="00074505" w:rsidRPr="00923157" w:rsidRDefault="00074505" w:rsidP="008C2DE5">
            <w:pPr>
              <w:jc w:val="center"/>
              <w:rPr>
                <w:rFonts w:eastAsiaTheme="minorEastAsia"/>
                <w:szCs w:val="21"/>
              </w:rPr>
            </w:pPr>
          </w:p>
        </w:tc>
        <w:tc>
          <w:tcPr>
            <w:tcW w:w="884" w:type="dxa"/>
            <w:vAlign w:val="center"/>
          </w:tcPr>
          <w:p w:rsidR="00074505" w:rsidRPr="00923157" w:rsidRDefault="00074505" w:rsidP="008C2DE5">
            <w:pPr>
              <w:jc w:val="center"/>
              <w:rPr>
                <w:rFonts w:eastAsiaTheme="minorEastAsia"/>
                <w:szCs w:val="21"/>
              </w:rPr>
            </w:pPr>
            <w:r w:rsidRPr="00923157">
              <w:rPr>
                <w:rFonts w:eastAsiaTheme="minorEastAsia"/>
                <w:szCs w:val="21"/>
              </w:rPr>
              <w:t>检验室废气处理</w:t>
            </w:r>
          </w:p>
        </w:tc>
        <w:tc>
          <w:tcPr>
            <w:tcW w:w="1204" w:type="dxa"/>
            <w:vAlign w:val="center"/>
          </w:tcPr>
          <w:p w:rsidR="00074505" w:rsidRPr="00923157" w:rsidRDefault="00074505" w:rsidP="00C10BBF">
            <w:pPr>
              <w:jc w:val="center"/>
              <w:rPr>
                <w:rFonts w:eastAsiaTheme="minorEastAsia"/>
                <w:szCs w:val="21"/>
              </w:rPr>
            </w:pPr>
            <w:r w:rsidRPr="00923157">
              <w:rPr>
                <w:rFonts w:eastAsiaTheme="minorEastAsia"/>
                <w:szCs w:val="21"/>
              </w:rPr>
              <w:t>废活性炭</w:t>
            </w:r>
          </w:p>
        </w:tc>
        <w:tc>
          <w:tcPr>
            <w:tcW w:w="2104" w:type="dxa"/>
            <w:vAlign w:val="center"/>
          </w:tcPr>
          <w:p w:rsidR="00074505" w:rsidRPr="00923157" w:rsidRDefault="00074505" w:rsidP="00C10BBF">
            <w:pPr>
              <w:jc w:val="center"/>
              <w:rPr>
                <w:rFonts w:eastAsiaTheme="minorEastAsia"/>
                <w:szCs w:val="21"/>
              </w:rPr>
            </w:pPr>
            <w:r w:rsidRPr="00923157">
              <w:rPr>
                <w:rFonts w:eastAsiaTheme="minorEastAsia"/>
                <w:szCs w:val="21"/>
              </w:rPr>
              <w:t>0.2t/a</w:t>
            </w:r>
          </w:p>
        </w:tc>
        <w:tc>
          <w:tcPr>
            <w:tcW w:w="1820" w:type="dxa"/>
            <w:vAlign w:val="center"/>
          </w:tcPr>
          <w:p w:rsidR="00074505" w:rsidRPr="00923157" w:rsidRDefault="00074505" w:rsidP="00C10BBF">
            <w:pPr>
              <w:jc w:val="center"/>
              <w:rPr>
                <w:rFonts w:eastAsiaTheme="minorEastAsia"/>
                <w:szCs w:val="21"/>
              </w:rPr>
            </w:pPr>
            <w:r w:rsidRPr="00923157">
              <w:rPr>
                <w:rFonts w:eastAsiaTheme="minorEastAsia"/>
                <w:szCs w:val="21"/>
              </w:rPr>
              <w:t>妥善处理</w:t>
            </w:r>
          </w:p>
        </w:tc>
        <w:tc>
          <w:tcPr>
            <w:tcW w:w="2350" w:type="dxa"/>
            <w:vAlign w:val="center"/>
          </w:tcPr>
          <w:p w:rsidR="00074505" w:rsidRPr="00923157" w:rsidRDefault="00074505" w:rsidP="00C10BBF">
            <w:pPr>
              <w:jc w:val="center"/>
              <w:rPr>
                <w:rFonts w:eastAsiaTheme="minorEastAsia"/>
                <w:szCs w:val="21"/>
              </w:rPr>
            </w:pPr>
            <w:r w:rsidRPr="00923157">
              <w:rPr>
                <w:rFonts w:eastAsiaTheme="minorEastAsia"/>
                <w:szCs w:val="21"/>
              </w:rPr>
              <w:t>采用防渗漏的容器密闭包装暂存，定期交由有资质单位处理。</w:t>
            </w:r>
          </w:p>
        </w:tc>
      </w:tr>
      <w:tr w:rsidR="00923157" w:rsidRPr="00923157" w:rsidTr="008C2DE5">
        <w:tc>
          <w:tcPr>
            <w:tcW w:w="925" w:type="dxa"/>
            <w:gridSpan w:val="2"/>
            <w:vMerge/>
            <w:vAlign w:val="center"/>
          </w:tcPr>
          <w:p w:rsidR="00074505" w:rsidRPr="00923157" w:rsidRDefault="00074505" w:rsidP="008C2DE5">
            <w:pPr>
              <w:jc w:val="center"/>
              <w:rPr>
                <w:rFonts w:eastAsiaTheme="minorEastAsia"/>
                <w:szCs w:val="21"/>
              </w:rPr>
            </w:pPr>
          </w:p>
        </w:tc>
        <w:tc>
          <w:tcPr>
            <w:tcW w:w="884" w:type="dxa"/>
            <w:vAlign w:val="center"/>
          </w:tcPr>
          <w:p w:rsidR="00074505" w:rsidRPr="00923157" w:rsidRDefault="00074505" w:rsidP="00C10BBF">
            <w:pPr>
              <w:jc w:val="center"/>
              <w:rPr>
                <w:rFonts w:eastAsiaTheme="minorEastAsia"/>
                <w:szCs w:val="21"/>
              </w:rPr>
            </w:pPr>
            <w:r w:rsidRPr="00923157">
              <w:rPr>
                <w:rFonts w:eastAsiaTheme="minorEastAsia"/>
                <w:szCs w:val="21"/>
              </w:rPr>
              <w:t>院区内</w:t>
            </w:r>
          </w:p>
        </w:tc>
        <w:tc>
          <w:tcPr>
            <w:tcW w:w="1204" w:type="dxa"/>
            <w:vAlign w:val="center"/>
          </w:tcPr>
          <w:p w:rsidR="00074505" w:rsidRPr="00923157" w:rsidRDefault="00074505" w:rsidP="008C2DE5">
            <w:pPr>
              <w:jc w:val="center"/>
              <w:rPr>
                <w:rFonts w:eastAsiaTheme="minorEastAsia"/>
                <w:szCs w:val="21"/>
              </w:rPr>
            </w:pPr>
            <w:r w:rsidRPr="00923157">
              <w:rPr>
                <w:rFonts w:eastAsiaTheme="minorEastAsia"/>
                <w:szCs w:val="21"/>
              </w:rPr>
              <w:t>生活垃圾</w:t>
            </w:r>
          </w:p>
        </w:tc>
        <w:tc>
          <w:tcPr>
            <w:tcW w:w="2104" w:type="dxa"/>
            <w:vAlign w:val="center"/>
          </w:tcPr>
          <w:p w:rsidR="00074505" w:rsidRPr="00923157" w:rsidRDefault="00074505" w:rsidP="008C2DE5">
            <w:pPr>
              <w:jc w:val="center"/>
              <w:rPr>
                <w:rFonts w:eastAsiaTheme="minorEastAsia"/>
                <w:szCs w:val="21"/>
              </w:rPr>
            </w:pPr>
            <w:r w:rsidRPr="00923157">
              <w:rPr>
                <w:rFonts w:eastAsiaTheme="minorEastAsia"/>
                <w:szCs w:val="21"/>
              </w:rPr>
              <w:t>753.83t/a</w:t>
            </w:r>
          </w:p>
        </w:tc>
        <w:tc>
          <w:tcPr>
            <w:tcW w:w="1820" w:type="dxa"/>
            <w:vAlign w:val="center"/>
          </w:tcPr>
          <w:p w:rsidR="00074505" w:rsidRPr="00923157" w:rsidRDefault="00074505" w:rsidP="00C10BBF">
            <w:pPr>
              <w:jc w:val="center"/>
              <w:rPr>
                <w:rFonts w:eastAsiaTheme="minorEastAsia"/>
                <w:szCs w:val="21"/>
              </w:rPr>
            </w:pPr>
            <w:r w:rsidRPr="00923157">
              <w:rPr>
                <w:rFonts w:eastAsiaTheme="minorEastAsia"/>
                <w:szCs w:val="21"/>
              </w:rPr>
              <w:t>妥善处理</w:t>
            </w:r>
          </w:p>
        </w:tc>
        <w:tc>
          <w:tcPr>
            <w:tcW w:w="2350" w:type="dxa"/>
            <w:vAlign w:val="center"/>
          </w:tcPr>
          <w:p w:rsidR="00074505" w:rsidRPr="00923157" w:rsidRDefault="00074505" w:rsidP="008C2DE5">
            <w:pPr>
              <w:jc w:val="center"/>
              <w:rPr>
                <w:rFonts w:eastAsiaTheme="minorEastAsia"/>
                <w:szCs w:val="21"/>
              </w:rPr>
            </w:pPr>
            <w:r w:rsidRPr="00923157">
              <w:rPr>
                <w:rFonts w:eastAsiaTheme="minorEastAsia"/>
                <w:szCs w:val="21"/>
              </w:rPr>
              <w:t>暂存于地下室的生活垃圾暂存间，每日由环卫部门进行清运处理。</w:t>
            </w:r>
          </w:p>
        </w:tc>
      </w:tr>
      <w:tr w:rsidR="00923157" w:rsidRPr="00923157" w:rsidTr="008C2DE5">
        <w:tc>
          <w:tcPr>
            <w:tcW w:w="925" w:type="dxa"/>
            <w:gridSpan w:val="2"/>
            <w:vMerge/>
            <w:vAlign w:val="center"/>
          </w:tcPr>
          <w:p w:rsidR="00074505" w:rsidRPr="00923157" w:rsidRDefault="00074505" w:rsidP="008C2DE5">
            <w:pPr>
              <w:jc w:val="center"/>
              <w:rPr>
                <w:rFonts w:eastAsiaTheme="minorEastAsia"/>
                <w:szCs w:val="21"/>
              </w:rPr>
            </w:pPr>
          </w:p>
        </w:tc>
        <w:tc>
          <w:tcPr>
            <w:tcW w:w="884" w:type="dxa"/>
            <w:vAlign w:val="center"/>
          </w:tcPr>
          <w:p w:rsidR="00074505" w:rsidRPr="00923157" w:rsidRDefault="00074505" w:rsidP="008C2DE5">
            <w:pPr>
              <w:jc w:val="center"/>
              <w:rPr>
                <w:rFonts w:eastAsiaTheme="minorEastAsia"/>
                <w:szCs w:val="21"/>
              </w:rPr>
            </w:pPr>
            <w:r w:rsidRPr="00923157">
              <w:rPr>
                <w:rFonts w:eastAsiaTheme="minorEastAsia"/>
                <w:szCs w:val="21"/>
              </w:rPr>
              <w:t>食堂</w:t>
            </w:r>
          </w:p>
        </w:tc>
        <w:tc>
          <w:tcPr>
            <w:tcW w:w="1204" w:type="dxa"/>
            <w:vAlign w:val="center"/>
          </w:tcPr>
          <w:p w:rsidR="00074505" w:rsidRPr="00923157" w:rsidRDefault="00074505" w:rsidP="008C2DE5">
            <w:pPr>
              <w:jc w:val="center"/>
              <w:rPr>
                <w:rFonts w:eastAsiaTheme="minorEastAsia"/>
                <w:szCs w:val="21"/>
              </w:rPr>
            </w:pPr>
            <w:r w:rsidRPr="00923157">
              <w:rPr>
                <w:rFonts w:eastAsiaTheme="minorEastAsia"/>
                <w:szCs w:val="21"/>
              </w:rPr>
              <w:t>餐厨垃圾</w:t>
            </w:r>
          </w:p>
        </w:tc>
        <w:tc>
          <w:tcPr>
            <w:tcW w:w="2104" w:type="dxa"/>
            <w:vAlign w:val="center"/>
          </w:tcPr>
          <w:p w:rsidR="00074505" w:rsidRPr="00923157" w:rsidRDefault="00074505" w:rsidP="008C2DE5">
            <w:pPr>
              <w:jc w:val="center"/>
              <w:rPr>
                <w:rFonts w:eastAsiaTheme="minorEastAsia"/>
                <w:szCs w:val="21"/>
              </w:rPr>
            </w:pPr>
            <w:r w:rsidRPr="00923157">
              <w:rPr>
                <w:rFonts w:eastAsiaTheme="minorEastAsia"/>
                <w:szCs w:val="21"/>
              </w:rPr>
              <w:t>333.98t/a</w:t>
            </w:r>
          </w:p>
        </w:tc>
        <w:tc>
          <w:tcPr>
            <w:tcW w:w="1820" w:type="dxa"/>
            <w:vAlign w:val="center"/>
          </w:tcPr>
          <w:p w:rsidR="00074505" w:rsidRPr="00923157" w:rsidRDefault="00074505" w:rsidP="00C10BBF">
            <w:pPr>
              <w:jc w:val="center"/>
              <w:rPr>
                <w:rFonts w:eastAsiaTheme="minorEastAsia"/>
                <w:szCs w:val="21"/>
              </w:rPr>
            </w:pPr>
            <w:r w:rsidRPr="00923157">
              <w:rPr>
                <w:rFonts w:eastAsiaTheme="minorEastAsia"/>
                <w:szCs w:val="21"/>
              </w:rPr>
              <w:t>妥善处理</w:t>
            </w:r>
          </w:p>
        </w:tc>
        <w:tc>
          <w:tcPr>
            <w:tcW w:w="2350" w:type="dxa"/>
            <w:vAlign w:val="center"/>
          </w:tcPr>
          <w:p w:rsidR="00074505" w:rsidRPr="00923157" w:rsidRDefault="00074505" w:rsidP="00074505">
            <w:pPr>
              <w:jc w:val="center"/>
              <w:rPr>
                <w:rFonts w:eastAsiaTheme="minorEastAsia"/>
                <w:szCs w:val="21"/>
              </w:rPr>
            </w:pPr>
            <w:r w:rsidRPr="00923157">
              <w:rPr>
                <w:rFonts w:eastAsiaTheme="minorEastAsia"/>
                <w:szCs w:val="21"/>
              </w:rPr>
              <w:t>采用专门的容器集中收集后由专业的餐厨垃圾收集单位运输、处置</w:t>
            </w:r>
          </w:p>
        </w:tc>
      </w:tr>
      <w:tr w:rsidR="00923157" w:rsidRPr="00923157" w:rsidTr="008C2DE5">
        <w:tc>
          <w:tcPr>
            <w:tcW w:w="925" w:type="dxa"/>
            <w:gridSpan w:val="2"/>
            <w:vMerge/>
            <w:vAlign w:val="center"/>
          </w:tcPr>
          <w:p w:rsidR="00074505" w:rsidRPr="00923157" w:rsidRDefault="00074505" w:rsidP="008C2DE5">
            <w:pPr>
              <w:jc w:val="center"/>
              <w:rPr>
                <w:rFonts w:eastAsiaTheme="minorEastAsia"/>
                <w:szCs w:val="21"/>
              </w:rPr>
            </w:pPr>
          </w:p>
        </w:tc>
        <w:tc>
          <w:tcPr>
            <w:tcW w:w="884" w:type="dxa"/>
            <w:vAlign w:val="center"/>
          </w:tcPr>
          <w:p w:rsidR="00074505" w:rsidRPr="00923157" w:rsidRDefault="00074505" w:rsidP="00466BF6">
            <w:pPr>
              <w:jc w:val="center"/>
              <w:rPr>
                <w:rFonts w:eastAsiaTheme="minorEastAsia"/>
                <w:szCs w:val="21"/>
              </w:rPr>
            </w:pPr>
            <w:r w:rsidRPr="00923157">
              <w:rPr>
                <w:rFonts w:eastAsiaTheme="minorEastAsia"/>
                <w:szCs w:val="21"/>
              </w:rPr>
              <w:t>院区内</w:t>
            </w:r>
          </w:p>
        </w:tc>
        <w:tc>
          <w:tcPr>
            <w:tcW w:w="1204" w:type="dxa"/>
            <w:vAlign w:val="center"/>
          </w:tcPr>
          <w:p w:rsidR="00074505" w:rsidRPr="00923157" w:rsidRDefault="00074505" w:rsidP="008C2DE5">
            <w:pPr>
              <w:jc w:val="center"/>
              <w:rPr>
                <w:rFonts w:eastAsiaTheme="minorEastAsia"/>
                <w:szCs w:val="21"/>
              </w:rPr>
            </w:pPr>
            <w:r w:rsidRPr="00923157">
              <w:rPr>
                <w:rFonts w:eastAsiaTheme="minorEastAsia" w:hint="eastAsia"/>
                <w:szCs w:val="21"/>
              </w:rPr>
              <w:t>一次性输液瓶（袋）</w:t>
            </w:r>
          </w:p>
        </w:tc>
        <w:tc>
          <w:tcPr>
            <w:tcW w:w="2104" w:type="dxa"/>
            <w:vAlign w:val="center"/>
          </w:tcPr>
          <w:p w:rsidR="00074505" w:rsidRPr="00923157" w:rsidRDefault="00074505" w:rsidP="008C2DE5">
            <w:pPr>
              <w:jc w:val="center"/>
              <w:rPr>
                <w:rFonts w:eastAsiaTheme="minorEastAsia"/>
                <w:szCs w:val="21"/>
              </w:rPr>
            </w:pPr>
            <w:r w:rsidRPr="00923157">
              <w:rPr>
                <w:rFonts w:eastAsiaTheme="minorEastAsia" w:hint="eastAsia"/>
                <w:szCs w:val="21"/>
              </w:rPr>
              <w:t>100t/a</w:t>
            </w:r>
          </w:p>
        </w:tc>
        <w:tc>
          <w:tcPr>
            <w:tcW w:w="1820" w:type="dxa"/>
            <w:vAlign w:val="center"/>
          </w:tcPr>
          <w:p w:rsidR="00074505" w:rsidRPr="00923157" w:rsidRDefault="00074505" w:rsidP="00466BF6">
            <w:pPr>
              <w:jc w:val="center"/>
              <w:rPr>
                <w:rFonts w:eastAsiaTheme="minorEastAsia"/>
                <w:szCs w:val="21"/>
              </w:rPr>
            </w:pPr>
            <w:r w:rsidRPr="00923157">
              <w:rPr>
                <w:rFonts w:eastAsiaTheme="minorEastAsia"/>
                <w:szCs w:val="21"/>
              </w:rPr>
              <w:t>妥善处理</w:t>
            </w:r>
          </w:p>
        </w:tc>
        <w:tc>
          <w:tcPr>
            <w:tcW w:w="2350" w:type="dxa"/>
            <w:vAlign w:val="center"/>
          </w:tcPr>
          <w:p w:rsidR="00074505" w:rsidRPr="00923157" w:rsidRDefault="00074505" w:rsidP="008C6C93">
            <w:pPr>
              <w:jc w:val="center"/>
              <w:rPr>
                <w:rFonts w:eastAsiaTheme="minorEastAsia"/>
                <w:szCs w:val="21"/>
              </w:rPr>
            </w:pPr>
            <w:r w:rsidRPr="00923157">
              <w:rPr>
                <w:rFonts w:eastAsiaTheme="minorEastAsia" w:hint="eastAsia"/>
                <w:szCs w:val="21"/>
              </w:rPr>
              <w:t>委托有此类废物处置资质单位处置（例如汨罗市工业园的湖南宝叶再生资源开发有限公司）</w:t>
            </w:r>
          </w:p>
        </w:tc>
      </w:tr>
    </w:tbl>
    <w:p w:rsidR="008C2DE5" w:rsidRPr="00923157" w:rsidRDefault="008C2DE5" w:rsidP="008C6C93">
      <w:pPr>
        <w:jc w:val="left"/>
        <w:rPr>
          <w:rFonts w:eastAsiaTheme="minorEastAsia"/>
        </w:rPr>
      </w:pPr>
      <w:r w:rsidRPr="00923157">
        <w:rPr>
          <w:rFonts w:eastAsiaTheme="minorEastAsia"/>
        </w:rPr>
        <w:t>注：汨罗市城市污水处理厂废水排放执行《城镇污水处理厂污染物排放标准》</w:t>
      </w:r>
      <w:r w:rsidRPr="00923157">
        <w:rPr>
          <w:rFonts w:eastAsiaTheme="minorEastAsia"/>
        </w:rPr>
        <w:t>(GB18918-2002)</w:t>
      </w:r>
      <w:r w:rsidRPr="00923157">
        <w:rPr>
          <w:rFonts w:eastAsiaTheme="minorEastAsia"/>
        </w:rPr>
        <w:t>一级</w:t>
      </w:r>
      <w:r w:rsidRPr="00923157">
        <w:rPr>
          <w:rFonts w:eastAsiaTheme="minorEastAsia"/>
        </w:rPr>
        <w:t>A</w:t>
      </w:r>
      <w:r w:rsidRPr="00923157">
        <w:rPr>
          <w:rFonts w:eastAsiaTheme="minorEastAsia"/>
        </w:rPr>
        <w:t>标准。</w:t>
      </w:r>
    </w:p>
    <w:p w:rsidR="008C6C93" w:rsidRPr="00923157" w:rsidRDefault="008C6C93" w:rsidP="008C6C93">
      <w:pPr>
        <w:pStyle w:val="2"/>
        <w:spacing w:before="0" w:after="0" w:line="360" w:lineRule="auto"/>
        <w:rPr>
          <w:rFonts w:ascii="Times New Roman" w:eastAsiaTheme="minorEastAsia" w:hAnsi="Times New Roman"/>
          <w:sz w:val="28"/>
        </w:rPr>
      </w:pPr>
      <w:bookmarkStart w:id="60" w:name="_Toc25161793"/>
      <w:r w:rsidRPr="00923157">
        <w:rPr>
          <w:rFonts w:ascii="Times New Roman" w:eastAsiaTheme="minorEastAsia" w:hAnsi="Times New Roman"/>
          <w:sz w:val="28"/>
        </w:rPr>
        <w:t>4.</w:t>
      </w:r>
      <w:r w:rsidR="00DD1CC5" w:rsidRPr="00923157">
        <w:rPr>
          <w:rFonts w:ascii="Times New Roman" w:eastAsiaTheme="minorEastAsia" w:hAnsi="Times New Roman"/>
          <w:sz w:val="28"/>
        </w:rPr>
        <w:t xml:space="preserve">8 </w:t>
      </w:r>
      <w:r w:rsidRPr="00923157">
        <w:rPr>
          <w:rFonts w:ascii="Times New Roman" w:eastAsiaTheme="minorEastAsia" w:hAnsi="Times New Roman"/>
          <w:sz w:val="28"/>
        </w:rPr>
        <w:t>项目迁建前后污染物</w:t>
      </w:r>
      <w:r w:rsidRPr="00923157">
        <w:rPr>
          <w:rFonts w:ascii="Times New Roman" w:eastAsiaTheme="minorEastAsia" w:hAnsi="Times New Roman"/>
          <w:sz w:val="28"/>
        </w:rPr>
        <w:t xml:space="preserve"> “ </w:t>
      </w:r>
      <w:r w:rsidRPr="00923157">
        <w:rPr>
          <w:rFonts w:ascii="Times New Roman" w:eastAsiaTheme="minorEastAsia" w:hAnsi="Times New Roman"/>
          <w:sz w:val="28"/>
        </w:rPr>
        <w:t>三本账</w:t>
      </w:r>
      <w:r w:rsidRPr="00923157">
        <w:rPr>
          <w:rFonts w:ascii="Times New Roman" w:eastAsiaTheme="minorEastAsia" w:hAnsi="Times New Roman"/>
          <w:sz w:val="28"/>
        </w:rPr>
        <w:t xml:space="preserve"> ”</w:t>
      </w:r>
      <w:bookmarkEnd w:id="60"/>
    </w:p>
    <w:p w:rsidR="00605DFC" w:rsidRPr="00923157" w:rsidRDefault="008C6C93" w:rsidP="00605DFC">
      <w:pPr>
        <w:spacing w:line="360" w:lineRule="auto"/>
        <w:ind w:firstLineChars="200" w:firstLine="480"/>
        <w:rPr>
          <w:rFonts w:eastAsiaTheme="minorEastAsia"/>
          <w:sz w:val="24"/>
        </w:rPr>
      </w:pPr>
      <w:r w:rsidRPr="00923157">
        <w:rPr>
          <w:rFonts w:eastAsiaTheme="minorEastAsia"/>
          <w:sz w:val="24"/>
        </w:rPr>
        <w:t>本项目迁建前后废水、废气、固废三本帐汇总情况见下表。</w:t>
      </w:r>
    </w:p>
    <w:p w:rsidR="00B05CB5" w:rsidRPr="00923157" w:rsidRDefault="00B05CB5" w:rsidP="00605DFC">
      <w:pPr>
        <w:jc w:val="left"/>
        <w:rPr>
          <w:rFonts w:eastAsiaTheme="minorEastAsia"/>
          <w:b/>
          <w:szCs w:val="21"/>
        </w:rPr>
      </w:pPr>
    </w:p>
    <w:p w:rsidR="008C6C93" w:rsidRPr="00923157" w:rsidRDefault="008C6C93" w:rsidP="00605DFC">
      <w:pPr>
        <w:jc w:val="left"/>
        <w:rPr>
          <w:rFonts w:eastAsiaTheme="minorEastAsia"/>
          <w:b/>
          <w:szCs w:val="21"/>
        </w:rPr>
      </w:pPr>
      <w:r w:rsidRPr="00923157">
        <w:rPr>
          <w:rFonts w:eastAsiaTheme="minorEastAsia"/>
          <w:b/>
          <w:szCs w:val="21"/>
        </w:rPr>
        <w:lastRenderedPageBreak/>
        <w:t>表</w:t>
      </w:r>
      <w:r w:rsidR="0011434C" w:rsidRPr="00923157">
        <w:rPr>
          <w:rFonts w:eastAsiaTheme="minorEastAsia"/>
          <w:b/>
          <w:szCs w:val="21"/>
        </w:rPr>
        <w:t>4.8-1</w:t>
      </w:r>
      <w:r w:rsidRPr="00923157">
        <w:rPr>
          <w:rFonts w:eastAsiaTheme="minorEastAsia"/>
          <w:b/>
          <w:szCs w:val="21"/>
        </w:rPr>
        <w:t xml:space="preserve">                   </w:t>
      </w:r>
      <w:r w:rsidRPr="00923157">
        <w:rPr>
          <w:rFonts w:eastAsiaTheme="minorEastAsia"/>
          <w:b/>
          <w:szCs w:val="21"/>
        </w:rPr>
        <w:t>汨罗市人民医院迁建前后</w:t>
      </w:r>
      <w:r w:rsidR="00304006" w:rsidRPr="00923157">
        <w:rPr>
          <w:rFonts w:eastAsiaTheme="minorEastAsia"/>
          <w:b/>
          <w:szCs w:val="21"/>
        </w:rPr>
        <w:t>废水废气</w:t>
      </w:r>
      <w:r w:rsidRPr="00923157">
        <w:rPr>
          <w:rFonts w:eastAsiaTheme="minorEastAsia"/>
          <w:b/>
          <w:szCs w:val="21"/>
        </w:rPr>
        <w:t>三本</w:t>
      </w:r>
      <w:proofErr w:type="gramStart"/>
      <w:r w:rsidRPr="00923157">
        <w:rPr>
          <w:rFonts w:eastAsiaTheme="minorEastAsia"/>
          <w:b/>
          <w:szCs w:val="21"/>
        </w:rPr>
        <w:t>账</w:t>
      </w:r>
      <w:proofErr w:type="gramEnd"/>
      <w:r w:rsidRPr="00923157">
        <w:rPr>
          <w:rFonts w:eastAsiaTheme="minorEastAsia"/>
          <w:b/>
          <w:szCs w:val="21"/>
        </w:rPr>
        <w:t>情况</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20"/>
        <w:gridCol w:w="1748"/>
        <w:gridCol w:w="1542"/>
        <w:gridCol w:w="1726"/>
        <w:gridCol w:w="1748"/>
        <w:gridCol w:w="1603"/>
      </w:tblGrid>
      <w:tr w:rsidR="00923157" w:rsidRPr="00923157" w:rsidTr="00624783">
        <w:tc>
          <w:tcPr>
            <w:tcW w:w="495" w:type="pct"/>
            <w:vAlign w:val="center"/>
          </w:tcPr>
          <w:p w:rsidR="008C6C93" w:rsidRPr="00923157" w:rsidRDefault="008C6C93" w:rsidP="00605DFC">
            <w:pPr>
              <w:jc w:val="center"/>
              <w:rPr>
                <w:rFonts w:eastAsiaTheme="minorEastAsia"/>
                <w:b/>
                <w:szCs w:val="21"/>
              </w:rPr>
            </w:pPr>
            <w:r w:rsidRPr="00923157">
              <w:rPr>
                <w:rFonts w:eastAsiaTheme="minorEastAsia"/>
                <w:b/>
                <w:szCs w:val="21"/>
              </w:rPr>
              <w:t>分类</w:t>
            </w:r>
          </w:p>
        </w:tc>
        <w:tc>
          <w:tcPr>
            <w:tcW w:w="941" w:type="pct"/>
            <w:vAlign w:val="center"/>
          </w:tcPr>
          <w:p w:rsidR="008C6C93" w:rsidRPr="00923157" w:rsidRDefault="008C6C93" w:rsidP="00605DFC">
            <w:pPr>
              <w:jc w:val="center"/>
              <w:rPr>
                <w:rFonts w:eastAsiaTheme="minorEastAsia"/>
                <w:b/>
                <w:szCs w:val="21"/>
              </w:rPr>
            </w:pPr>
            <w:r w:rsidRPr="00923157">
              <w:rPr>
                <w:rFonts w:eastAsiaTheme="minorEastAsia"/>
                <w:b/>
                <w:szCs w:val="21"/>
              </w:rPr>
              <w:t>污染源名称</w:t>
            </w:r>
          </w:p>
        </w:tc>
        <w:tc>
          <w:tcPr>
            <w:tcW w:w="830" w:type="pct"/>
            <w:vAlign w:val="center"/>
          </w:tcPr>
          <w:p w:rsidR="008C6C93" w:rsidRPr="00923157" w:rsidRDefault="008C6C93" w:rsidP="00605DFC">
            <w:pPr>
              <w:jc w:val="center"/>
              <w:rPr>
                <w:rFonts w:eastAsiaTheme="minorEastAsia"/>
                <w:b/>
                <w:szCs w:val="21"/>
              </w:rPr>
            </w:pPr>
            <w:r w:rsidRPr="00923157">
              <w:rPr>
                <w:rFonts w:eastAsiaTheme="minorEastAsia"/>
                <w:b/>
                <w:szCs w:val="21"/>
              </w:rPr>
              <w:t>污染物</w:t>
            </w:r>
          </w:p>
        </w:tc>
        <w:tc>
          <w:tcPr>
            <w:tcW w:w="929" w:type="pct"/>
            <w:vAlign w:val="center"/>
          </w:tcPr>
          <w:p w:rsidR="008C6C93" w:rsidRPr="00923157" w:rsidRDefault="008C6C93" w:rsidP="00605DFC">
            <w:pPr>
              <w:jc w:val="center"/>
              <w:rPr>
                <w:rFonts w:eastAsiaTheme="minorEastAsia"/>
                <w:b/>
                <w:szCs w:val="21"/>
              </w:rPr>
            </w:pPr>
            <w:r w:rsidRPr="00923157">
              <w:rPr>
                <w:rFonts w:eastAsiaTheme="minorEastAsia"/>
                <w:b/>
                <w:szCs w:val="21"/>
              </w:rPr>
              <w:t>现有项目排放量</w:t>
            </w:r>
            <w:r w:rsidRPr="00923157">
              <w:rPr>
                <w:rFonts w:eastAsiaTheme="minorEastAsia"/>
                <w:b/>
                <w:szCs w:val="21"/>
              </w:rPr>
              <w:t>t/a</w:t>
            </w:r>
          </w:p>
        </w:tc>
        <w:tc>
          <w:tcPr>
            <w:tcW w:w="941" w:type="pct"/>
            <w:vAlign w:val="center"/>
          </w:tcPr>
          <w:p w:rsidR="008C6C93" w:rsidRPr="00923157" w:rsidRDefault="008C6C93" w:rsidP="00605DFC">
            <w:pPr>
              <w:jc w:val="center"/>
              <w:rPr>
                <w:rFonts w:eastAsiaTheme="minorEastAsia"/>
                <w:b/>
                <w:szCs w:val="21"/>
              </w:rPr>
            </w:pPr>
            <w:r w:rsidRPr="00923157">
              <w:rPr>
                <w:rFonts w:eastAsiaTheme="minorEastAsia"/>
                <w:b/>
                <w:szCs w:val="21"/>
              </w:rPr>
              <w:t>拟建项目排放量</w:t>
            </w:r>
            <w:r w:rsidRPr="00923157">
              <w:rPr>
                <w:rFonts w:eastAsiaTheme="minorEastAsia"/>
                <w:b/>
                <w:szCs w:val="21"/>
              </w:rPr>
              <w:t>t/a</w:t>
            </w:r>
          </w:p>
        </w:tc>
        <w:tc>
          <w:tcPr>
            <w:tcW w:w="863" w:type="pct"/>
            <w:vAlign w:val="center"/>
          </w:tcPr>
          <w:p w:rsidR="008C6C93" w:rsidRPr="00923157" w:rsidRDefault="008C6C93" w:rsidP="00605DFC">
            <w:pPr>
              <w:jc w:val="center"/>
              <w:rPr>
                <w:rFonts w:eastAsiaTheme="minorEastAsia"/>
                <w:b/>
                <w:szCs w:val="21"/>
              </w:rPr>
            </w:pPr>
            <w:r w:rsidRPr="00923157">
              <w:rPr>
                <w:rFonts w:eastAsiaTheme="minorEastAsia"/>
                <w:b/>
                <w:szCs w:val="21"/>
              </w:rPr>
              <w:t>排放量增减量</w:t>
            </w:r>
            <w:r w:rsidRPr="00923157">
              <w:rPr>
                <w:rFonts w:eastAsiaTheme="minorEastAsia"/>
                <w:b/>
                <w:szCs w:val="21"/>
              </w:rPr>
              <w:t>t/a</w:t>
            </w:r>
          </w:p>
        </w:tc>
      </w:tr>
      <w:tr w:rsidR="00923157" w:rsidRPr="00923157" w:rsidTr="00624783">
        <w:tc>
          <w:tcPr>
            <w:tcW w:w="495" w:type="pct"/>
            <w:vMerge w:val="restart"/>
            <w:vAlign w:val="center"/>
          </w:tcPr>
          <w:p w:rsidR="00605DFC" w:rsidRPr="00923157" w:rsidRDefault="00605DFC" w:rsidP="00605DFC">
            <w:pPr>
              <w:jc w:val="center"/>
              <w:rPr>
                <w:rFonts w:eastAsiaTheme="minorEastAsia"/>
                <w:szCs w:val="21"/>
              </w:rPr>
            </w:pPr>
            <w:r w:rsidRPr="00923157">
              <w:rPr>
                <w:rFonts w:eastAsiaTheme="minorEastAsia"/>
                <w:szCs w:val="21"/>
              </w:rPr>
              <w:t>废水</w:t>
            </w:r>
          </w:p>
        </w:tc>
        <w:tc>
          <w:tcPr>
            <w:tcW w:w="941" w:type="pct"/>
            <w:vMerge w:val="restart"/>
            <w:vAlign w:val="center"/>
          </w:tcPr>
          <w:p w:rsidR="00605DFC" w:rsidRPr="00923157" w:rsidRDefault="00605DFC" w:rsidP="00605DFC">
            <w:pPr>
              <w:jc w:val="center"/>
              <w:rPr>
                <w:rFonts w:eastAsiaTheme="minorEastAsia"/>
                <w:szCs w:val="21"/>
              </w:rPr>
            </w:pPr>
            <w:r w:rsidRPr="00923157">
              <w:rPr>
                <w:rFonts w:eastAsiaTheme="minorEastAsia"/>
                <w:szCs w:val="21"/>
              </w:rPr>
              <w:t>医院</w:t>
            </w:r>
            <w:proofErr w:type="gramStart"/>
            <w:r w:rsidRPr="00923157">
              <w:rPr>
                <w:rFonts w:eastAsiaTheme="minorEastAsia"/>
                <w:szCs w:val="21"/>
              </w:rPr>
              <w:t>综</w:t>
            </w:r>
            <w:proofErr w:type="gramEnd"/>
          </w:p>
          <w:p w:rsidR="00605DFC" w:rsidRPr="00923157" w:rsidRDefault="00605DFC" w:rsidP="00605DFC">
            <w:pPr>
              <w:jc w:val="center"/>
              <w:rPr>
                <w:rFonts w:eastAsiaTheme="minorEastAsia"/>
                <w:szCs w:val="21"/>
              </w:rPr>
            </w:pPr>
            <w:r w:rsidRPr="00923157">
              <w:rPr>
                <w:rFonts w:eastAsiaTheme="minorEastAsia"/>
                <w:szCs w:val="21"/>
              </w:rPr>
              <w:t>合废水</w:t>
            </w:r>
          </w:p>
        </w:tc>
        <w:tc>
          <w:tcPr>
            <w:tcW w:w="830" w:type="pct"/>
            <w:vAlign w:val="center"/>
          </w:tcPr>
          <w:p w:rsidR="00605DFC" w:rsidRPr="00923157" w:rsidRDefault="00605DFC" w:rsidP="00605DFC">
            <w:pPr>
              <w:jc w:val="center"/>
              <w:rPr>
                <w:rFonts w:eastAsiaTheme="minorEastAsia"/>
                <w:szCs w:val="21"/>
              </w:rPr>
            </w:pPr>
            <w:r w:rsidRPr="00923157">
              <w:rPr>
                <w:rFonts w:eastAsiaTheme="minorEastAsia"/>
                <w:szCs w:val="21"/>
              </w:rPr>
              <w:t>废水（万吨）</w:t>
            </w:r>
          </w:p>
        </w:tc>
        <w:tc>
          <w:tcPr>
            <w:tcW w:w="929" w:type="pct"/>
            <w:vAlign w:val="center"/>
          </w:tcPr>
          <w:p w:rsidR="00605DFC" w:rsidRPr="00923157" w:rsidRDefault="00605DFC" w:rsidP="00605DFC">
            <w:pPr>
              <w:jc w:val="center"/>
              <w:rPr>
                <w:rFonts w:eastAsiaTheme="minorEastAsia"/>
                <w:szCs w:val="21"/>
              </w:rPr>
            </w:pPr>
            <w:r w:rsidRPr="00923157">
              <w:rPr>
                <w:rFonts w:eastAsiaTheme="minorEastAsia"/>
                <w:szCs w:val="21"/>
              </w:rPr>
              <w:t>8.78</w:t>
            </w:r>
          </w:p>
        </w:tc>
        <w:tc>
          <w:tcPr>
            <w:tcW w:w="941" w:type="pct"/>
            <w:vAlign w:val="center"/>
          </w:tcPr>
          <w:p w:rsidR="00605DFC" w:rsidRPr="00923157" w:rsidRDefault="00605DFC" w:rsidP="00605DFC">
            <w:pPr>
              <w:jc w:val="center"/>
              <w:rPr>
                <w:rFonts w:eastAsiaTheme="minorEastAsia"/>
                <w:szCs w:val="21"/>
              </w:rPr>
            </w:pPr>
            <w:r w:rsidRPr="00923157">
              <w:rPr>
                <w:rFonts w:eastAsiaTheme="minorEastAsia"/>
                <w:szCs w:val="21"/>
              </w:rPr>
              <w:t>32.41</w:t>
            </w:r>
          </w:p>
        </w:tc>
        <w:tc>
          <w:tcPr>
            <w:tcW w:w="863" w:type="pct"/>
            <w:vAlign w:val="center"/>
          </w:tcPr>
          <w:p w:rsidR="00605DFC" w:rsidRPr="00923157" w:rsidRDefault="00605DFC" w:rsidP="00605DFC">
            <w:pPr>
              <w:jc w:val="center"/>
              <w:rPr>
                <w:rFonts w:eastAsiaTheme="minorEastAsia"/>
                <w:szCs w:val="21"/>
              </w:rPr>
            </w:pPr>
            <w:r w:rsidRPr="00923157">
              <w:rPr>
                <w:rFonts w:eastAsiaTheme="minorEastAsia"/>
                <w:szCs w:val="21"/>
              </w:rPr>
              <w:t>+23.63</w:t>
            </w:r>
          </w:p>
        </w:tc>
      </w:tr>
      <w:tr w:rsidR="00923157" w:rsidRPr="00923157" w:rsidTr="00624783">
        <w:tc>
          <w:tcPr>
            <w:tcW w:w="495" w:type="pct"/>
            <w:vMerge/>
            <w:vAlign w:val="center"/>
          </w:tcPr>
          <w:p w:rsidR="00605DFC" w:rsidRPr="00923157" w:rsidRDefault="00605DFC" w:rsidP="00605DFC">
            <w:pPr>
              <w:jc w:val="center"/>
              <w:rPr>
                <w:rFonts w:eastAsiaTheme="minorEastAsia"/>
                <w:szCs w:val="21"/>
              </w:rPr>
            </w:pPr>
          </w:p>
        </w:tc>
        <w:tc>
          <w:tcPr>
            <w:tcW w:w="941" w:type="pct"/>
            <w:vMerge/>
            <w:vAlign w:val="center"/>
          </w:tcPr>
          <w:p w:rsidR="00605DFC" w:rsidRPr="00923157" w:rsidRDefault="00605DFC" w:rsidP="00605DFC">
            <w:pPr>
              <w:jc w:val="center"/>
              <w:rPr>
                <w:rFonts w:eastAsiaTheme="minorEastAsia"/>
                <w:szCs w:val="21"/>
              </w:rPr>
            </w:pPr>
          </w:p>
        </w:tc>
        <w:tc>
          <w:tcPr>
            <w:tcW w:w="830" w:type="pct"/>
            <w:vAlign w:val="center"/>
          </w:tcPr>
          <w:p w:rsidR="00605DFC" w:rsidRPr="00923157" w:rsidRDefault="00605DFC" w:rsidP="00605DFC">
            <w:pPr>
              <w:jc w:val="center"/>
              <w:rPr>
                <w:rFonts w:eastAsiaTheme="minorEastAsia"/>
                <w:szCs w:val="21"/>
              </w:rPr>
            </w:pPr>
            <w:r w:rsidRPr="00923157">
              <w:rPr>
                <w:rFonts w:eastAsiaTheme="minorEastAsia"/>
                <w:szCs w:val="21"/>
              </w:rPr>
              <w:t>COD</w:t>
            </w:r>
          </w:p>
        </w:tc>
        <w:tc>
          <w:tcPr>
            <w:tcW w:w="929" w:type="pct"/>
            <w:vAlign w:val="center"/>
          </w:tcPr>
          <w:p w:rsidR="00605DFC" w:rsidRPr="00923157" w:rsidRDefault="00605DFC" w:rsidP="00605DFC">
            <w:pPr>
              <w:jc w:val="center"/>
              <w:rPr>
                <w:rFonts w:eastAsiaTheme="minorEastAsia"/>
                <w:szCs w:val="21"/>
              </w:rPr>
            </w:pPr>
            <w:r w:rsidRPr="00923157">
              <w:rPr>
                <w:rFonts w:eastAsiaTheme="minorEastAsia"/>
                <w:szCs w:val="21"/>
              </w:rPr>
              <w:t>4.39</w:t>
            </w:r>
          </w:p>
        </w:tc>
        <w:tc>
          <w:tcPr>
            <w:tcW w:w="941" w:type="pct"/>
            <w:vAlign w:val="center"/>
          </w:tcPr>
          <w:p w:rsidR="00605DFC" w:rsidRPr="00923157" w:rsidRDefault="00605DFC" w:rsidP="00605DFC">
            <w:pPr>
              <w:jc w:val="center"/>
              <w:rPr>
                <w:rFonts w:eastAsiaTheme="minorEastAsia"/>
                <w:szCs w:val="21"/>
              </w:rPr>
            </w:pPr>
            <w:r w:rsidRPr="00923157">
              <w:rPr>
                <w:rFonts w:eastAsiaTheme="minorEastAsia"/>
                <w:szCs w:val="21"/>
              </w:rPr>
              <w:t>16.20</w:t>
            </w:r>
          </w:p>
        </w:tc>
        <w:tc>
          <w:tcPr>
            <w:tcW w:w="863" w:type="pct"/>
            <w:vAlign w:val="center"/>
          </w:tcPr>
          <w:p w:rsidR="00605DFC" w:rsidRPr="00923157" w:rsidRDefault="00605DFC" w:rsidP="00605DFC">
            <w:pPr>
              <w:jc w:val="center"/>
              <w:rPr>
                <w:rFonts w:eastAsiaTheme="minorEastAsia"/>
                <w:szCs w:val="21"/>
              </w:rPr>
            </w:pPr>
            <w:r w:rsidRPr="00923157">
              <w:rPr>
                <w:rFonts w:eastAsiaTheme="minorEastAsia"/>
                <w:szCs w:val="21"/>
              </w:rPr>
              <w:t>+11.81</w:t>
            </w:r>
          </w:p>
        </w:tc>
      </w:tr>
      <w:tr w:rsidR="00923157" w:rsidRPr="00923157" w:rsidTr="00624783">
        <w:tc>
          <w:tcPr>
            <w:tcW w:w="495" w:type="pct"/>
            <w:vMerge/>
            <w:vAlign w:val="center"/>
          </w:tcPr>
          <w:p w:rsidR="00605DFC" w:rsidRPr="00923157" w:rsidRDefault="00605DFC" w:rsidP="00605DFC">
            <w:pPr>
              <w:jc w:val="center"/>
              <w:rPr>
                <w:rFonts w:eastAsiaTheme="minorEastAsia"/>
                <w:szCs w:val="21"/>
              </w:rPr>
            </w:pPr>
          </w:p>
        </w:tc>
        <w:tc>
          <w:tcPr>
            <w:tcW w:w="941" w:type="pct"/>
            <w:vMerge/>
            <w:vAlign w:val="center"/>
          </w:tcPr>
          <w:p w:rsidR="00605DFC" w:rsidRPr="00923157" w:rsidRDefault="00605DFC" w:rsidP="00605DFC">
            <w:pPr>
              <w:jc w:val="center"/>
              <w:rPr>
                <w:rFonts w:eastAsiaTheme="minorEastAsia"/>
                <w:szCs w:val="21"/>
              </w:rPr>
            </w:pPr>
          </w:p>
        </w:tc>
        <w:tc>
          <w:tcPr>
            <w:tcW w:w="830" w:type="pct"/>
            <w:vAlign w:val="center"/>
          </w:tcPr>
          <w:p w:rsidR="00605DFC" w:rsidRPr="00923157" w:rsidRDefault="00605DFC" w:rsidP="00605DFC">
            <w:pPr>
              <w:jc w:val="center"/>
              <w:rPr>
                <w:rFonts w:eastAsiaTheme="minorEastAsia"/>
                <w:szCs w:val="21"/>
              </w:rPr>
            </w:pPr>
            <w:r w:rsidRPr="00923157">
              <w:rPr>
                <w:rFonts w:eastAsiaTheme="minorEastAsia"/>
                <w:szCs w:val="21"/>
              </w:rPr>
              <w:t>BOD</w:t>
            </w:r>
            <w:r w:rsidRPr="00923157">
              <w:rPr>
                <w:rFonts w:eastAsiaTheme="minorEastAsia"/>
                <w:szCs w:val="21"/>
                <w:vertAlign w:val="subscript"/>
              </w:rPr>
              <w:t>5</w:t>
            </w:r>
          </w:p>
        </w:tc>
        <w:tc>
          <w:tcPr>
            <w:tcW w:w="929" w:type="pct"/>
            <w:vAlign w:val="center"/>
          </w:tcPr>
          <w:p w:rsidR="00605DFC" w:rsidRPr="00923157" w:rsidRDefault="00605DFC" w:rsidP="00605DFC">
            <w:pPr>
              <w:jc w:val="center"/>
              <w:rPr>
                <w:rFonts w:eastAsiaTheme="minorEastAsia"/>
                <w:szCs w:val="21"/>
              </w:rPr>
            </w:pPr>
            <w:r w:rsidRPr="00923157">
              <w:rPr>
                <w:rFonts w:eastAsiaTheme="minorEastAsia"/>
                <w:szCs w:val="21"/>
              </w:rPr>
              <w:t>0.88</w:t>
            </w:r>
          </w:p>
        </w:tc>
        <w:tc>
          <w:tcPr>
            <w:tcW w:w="941" w:type="pct"/>
            <w:vAlign w:val="center"/>
          </w:tcPr>
          <w:p w:rsidR="00605DFC" w:rsidRPr="00923157" w:rsidRDefault="00605DFC" w:rsidP="00605DFC">
            <w:pPr>
              <w:jc w:val="center"/>
              <w:rPr>
                <w:rFonts w:eastAsiaTheme="minorEastAsia"/>
                <w:szCs w:val="21"/>
              </w:rPr>
            </w:pPr>
            <w:r w:rsidRPr="00923157">
              <w:rPr>
                <w:rFonts w:eastAsiaTheme="minorEastAsia"/>
                <w:szCs w:val="21"/>
              </w:rPr>
              <w:t>3.24</w:t>
            </w:r>
          </w:p>
        </w:tc>
        <w:tc>
          <w:tcPr>
            <w:tcW w:w="863" w:type="pct"/>
            <w:vAlign w:val="center"/>
          </w:tcPr>
          <w:p w:rsidR="00605DFC" w:rsidRPr="00923157" w:rsidRDefault="00605DFC" w:rsidP="00605DFC">
            <w:pPr>
              <w:jc w:val="center"/>
              <w:rPr>
                <w:rFonts w:eastAsiaTheme="minorEastAsia"/>
                <w:szCs w:val="21"/>
              </w:rPr>
            </w:pPr>
            <w:r w:rsidRPr="00923157">
              <w:rPr>
                <w:rFonts w:eastAsiaTheme="minorEastAsia"/>
                <w:szCs w:val="21"/>
              </w:rPr>
              <w:t>+2.36</w:t>
            </w:r>
          </w:p>
        </w:tc>
      </w:tr>
      <w:tr w:rsidR="00923157" w:rsidRPr="00923157" w:rsidTr="00624783">
        <w:tc>
          <w:tcPr>
            <w:tcW w:w="495" w:type="pct"/>
            <w:vMerge/>
            <w:vAlign w:val="center"/>
          </w:tcPr>
          <w:p w:rsidR="00605DFC" w:rsidRPr="00923157" w:rsidRDefault="00605DFC" w:rsidP="00605DFC">
            <w:pPr>
              <w:jc w:val="center"/>
              <w:rPr>
                <w:rFonts w:eastAsiaTheme="minorEastAsia"/>
                <w:szCs w:val="21"/>
              </w:rPr>
            </w:pPr>
          </w:p>
        </w:tc>
        <w:tc>
          <w:tcPr>
            <w:tcW w:w="941" w:type="pct"/>
            <w:vMerge/>
            <w:vAlign w:val="center"/>
          </w:tcPr>
          <w:p w:rsidR="00605DFC" w:rsidRPr="00923157" w:rsidRDefault="00605DFC" w:rsidP="00605DFC">
            <w:pPr>
              <w:jc w:val="center"/>
              <w:rPr>
                <w:rFonts w:eastAsiaTheme="minorEastAsia"/>
                <w:szCs w:val="21"/>
              </w:rPr>
            </w:pPr>
          </w:p>
        </w:tc>
        <w:tc>
          <w:tcPr>
            <w:tcW w:w="830" w:type="pct"/>
            <w:vAlign w:val="center"/>
          </w:tcPr>
          <w:p w:rsidR="00605DFC" w:rsidRPr="00923157" w:rsidRDefault="00605DFC" w:rsidP="00605DFC">
            <w:pPr>
              <w:jc w:val="center"/>
              <w:rPr>
                <w:rFonts w:eastAsiaTheme="minorEastAsia"/>
                <w:szCs w:val="21"/>
              </w:rPr>
            </w:pPr>
            <w:r w:rsidRPr="00923157">
              <w:rPr>
                <w:rFonts w:eastAsiaTheme="minorEastAsia"/>
                <w:szCs w:val="21"/>
              </w:rPr>
              <w:t>氨氮</w:t>
            </w:r>
          </w:p>
        </w:tc>
        <w:tc>
          <w:tcPr>
            <w:tcW w:w="929" w:type="pct"/>
            <w:vAlign w:val="center"/>
          </w:tcPr>
          <w:p w:rsidR="00605DFC" w:rsidRPr="00923157" w:rsidRDefault="00605DFC" w:rsidP="00605DFC">
            <w:pPr>
              <w:jc w:val="center"/>
              <w:rPr>
                <w:rFonts w:eastAsiaTheme="minorEastAsia"/>
                <w:szCs w:val="21"/>
              </w:rPr>
            </w:pPr>
            <w:r w:rsidRPr="00923157">
              <w:rPr>
                <w:rFonts w:eastAsiaTheme="minorEastAsia"/>
                <w:szCs w:val="21"/>
              </w:rPr>
              <w:t>0.44</w:t>
            </w:r>
          </w:p>
        </w:tc>
        <w:tc>
          <w:tcPr>
            <w:tcW w:w="941" w:type="pct"/>
            <w:vAlign w:val="center"/>
          </w:tcPr>
          <w:p w:rsidR="00605DFC" w:rsidRPr="00923157" w:rsidRDefault="00605DFC" w:rsidP="00605DFC">
            <w:pPr>
              <w:jc w:val="center"/>
              <w:rPr>
                <w:rFonts w:eastAsiaTheme="minorEastAsia"/>
                <w:szCs w:val="21"/>
              </w:rPr>
            </w:pPr>
            <w:r w:rsidRPr="00923157">
              <w:rPr>
                <w:rFonts w:eastAsiaTheme="minorEastAsia"/>
                <w:szCs w:val="21"/>
              </w:rPr>
              <w:t>1.62</w:t>
            </w:r>
          </w:p>
        </w:tc>
        <w:tc>
          <w:tcPr>
            <w:tcW w:w="863" w:type="pct"/>
            <w:vAlign w:val="center"/>
          </w:tcPr>
          <w:p w:rsidR="00605DFC" w:rsidRPr="00923157" w:rsidRDefault="00605DFC" w:rsidP="00605DFC">
            <w:pPr>
              <w:jc w:val="center"/>
              <w:rPr>
                <w:rFonts w:eastAsiaTheme="minorEastAsia"/>
                <w:szCs w:val="21"/>
              </w:rPr>
            </w:pPr>
            <w:r w:rsidRPr="00923157">
              <w:rPr>
                <w:rFonts w:eastAsiaTheme="minorEastAsia"/>
                <w:szCs w:val="21"/>
              </w:rPr>
              <w:t>+1.18</w:t>
            </w:r>
          </w:p>
        </w:tc>
      </w:tr>
      <w:tr w:rsidR="00923157" w:rsidRPr="00923157" w:rsidTr="00624783">
        <w:tc>
          <w:tcPr>
            <w:tcW w:w="495" w:type="pct"/>
            <w:vMerge/>
            <w:vAlign w:val="center"/>
          </w:tcPr>
          <w:p w:rsidR="00605DFC" w:rsidRPr="00923157" w:rsidRDefault="00605DFC" w:rsidP="00605DFC">
            <w:pPr>
              <w:jc w:val="center"/>
              <w:rPr>
                <w:rFonts w:eastAsiaTheme="minorEastAsia"/>
                <w:szCs w:val="21"/>
              </w:rPr>
            </w:pPr>
          </w:p>
        </w:tc>
        <w:tc>
          <w:tcPr>
            <w:tcW w:w="941" w:type="pct"/>
            <w:vMerge/>
            <w:vAlign w:val="center"/>
          </w:tcPr>
          <w:p w:rsidR="00605DFC" w:rsidRPr="00923157" w:rsidRDefault="00605DFC" w:rsidP="00605DFC">
            <w:pPr>
              <w:jc w:val="center"/>
              <w:rPr>
                <w:rFonts w:eastAsiaTheme="minorEastAsia"/>
                <w:szCs w:val="21"/>
              </w:rPr>
            </w:pPr>
          </w:p>
        </w:tc>
        <w:tc>
          <w:tcPr>
            <w:tcW w:w="830" w:type="pct"/>
            <w:vAlign w:val="center"/>
          </w:tcPr>
          <w:p w:rsidR="00605DFC" w:rsidRPr="00923157" w:rsidRDefault="00605DFC" w:rsidP="00605DFC">
            <w:pPr>
              <w:jc w:val="center"/>
              <w:rPr>
                <w:rFonts w:eastAsiaTheme="minorEastAsia"/>
                <w:szCs w:val="21"/>
              </w:rPr>
            </w:pPr>
            <w:r w:rsidRPr="00923157">
              <w:rPr>
                <w:rFonts w:eastAsiaTheme="minorEastAsia"/>
                <w:szCs w:val="21"/>
              </w:rPr>
              <w:t>SS</w:t>
            </w:r>
          </w:p>
        </w:tc>
        <w:tc>
          <w:tcPr>
            <w:tcW w:w="929" w:type="pct"/>
            <w:vAlign w:val="center"/>
          </w:tcPr>
          <w:p w:rsidR="00605DFC" w:rsidRPr="00923157" w:rsidRDefault="00605DFC" w:rsidP="00605DFC">
            <w:pPr>
              <w:jc w:val="center"/>
              <w:rPr>
                <w:rFonts w:eastAsiaTheme="minorEastAsia"/>
                <w:szCs w:val="21"/>
              </w:rPr>
            </w:pPr>
            <w:r w:rsidRPr="00923157">
              <w:rPr>
                <w:rFonts w:eastAsiaTheme="minorEastAsia"/>
                <w:szCs w:val="21"/>
              </w:rPr>
              <w:t>0.88</w:t>
            </w:r>
          </w:p>
        </w:tc>
        <w:tc>
          <w:tcPr>
            <w:tcW w:w="941" w:type="pct"/>
            <w:vAlign w:val="center"/>
          </w:tcPr>
          <w:p w:rsidR="00605DFC" w:rsidRPr="00923157" w:rsidRDefault="00605DFC" w:rsidP="00605DFC">
            <w:pPr>
              <w:jc w:val="center"/>
              <w:rPr>
                <w:rFonts w:eastAsiaTheme="minorEastAsia"/>
                <w:szCs w:val="21"/>
              </w:rPr>
            </w:pPr>
            <w:r w:rsidRPr="00923157">
              <w:rPr>
                <w:rFonts w:eastAsiaTheme="minorEastAsia"/>
                <w:szCs w:val="21"/>
              </w:rPr>
              <w:t>3.24</w:t>
            </w:r>
          </w:p>
        </w:tc>
        <w:tc>
          <w:tcPr>
            <w:tcW w:w="863" w:type="pct"/>
            <w:vAlign w:val="center"/>
          </w:tcPr>
          <w:p w:rsidR="00605DFC" w:rsidRPr="00923157" w:rsidRDefault="00605DFC" w:rsidP="00605DFC">
            <w:pPr>
              <w:jc w:val="center"/>
              <w:rPr>
                <w:rFonts w:eastAsiaTheme="minorEastAsia"/>
                <w:szCs w:val="21"/>
              </w:rPr>
            </w:pPr>
            <w:r w:rsidRPr="00923157">
              <w:rPr>
                <w:rFonts w:eastAsiaTheme="minorEastAsia"/>
                <w:szCs w:val="21"/>
              </w:rPr>
              <w:t>+2.36</w:t>
            </w:r>
          </w:p>
        </w:tc>
      </w:tr>
      <w:tr w:rsidR="00923157" w:rsidRPr="00923157" w:rsidTr="00624783">
        <w:tc>
          <w:tcPr>
            <w:tcW w:w="495" w:type="pct"/>
            <w:vMerge w:val="restart"/>
            <w:vAlign w:val="center"/>
          </w:tcPr>
          <w:p w:rsidR="00605DFC" w:rsidRPr="00923157" w:rsidRDefault="00605DFC" w:rsidP="00605DFC">
            <w:pPr>
              <w:jc w:val="center"/>
              <w:rPr>
                <w:rFonts w:eastAsiaTheme="minorEastAsia"/>
                <w:szCs w:val="21"/>
              </w:rPr>
            </w:pPr>
            <w:r w:rsidRPr="00923157">
              <w:rPr>
                <w:rFonts w:eastAsiaTheme="minorEastAsia"/>
                <w:szCs w:val="21"/>
              </w:rPr>
              <w:t>废气</w:t>
            </w:r>
          </w:p>
        </w:tc>
        <w:tc>
          <w:tcPr>
            <w:tcW w:w="941" w:type="pct"/>
            <w:vMerge w:val="restart"/>
            <w:vAlign w:val="center"/>
          </w:tcPr>
          <w:p w:rsidR="00605DFC" w:rsidRPr="00923157" w:rsidRDefault="00605DFC" w:rsidP="00605DFC">
            <w:pPr>
              <w:jc w:val="center"/>
              <w:rPr>
                <w:rFonts w:eastAsiaTheme="minorEastAsia"/>
                <w:szCs w:val="21"/>
              </w:rPr>
            </w:pPr>
            <w:r w:rsidRPr="00923157">
              <w:rPr>
                <w:rFonts w:eastAsiaTheme="minorEastAsia"/>
                <w:szCs w:val="21"/>
              </w:rPr>
              <w:t>锅炉废气</w:t>
            </w:r>
          </w:p>
        </w:tc>
        <w:tc>
          <w:tcPr>
            <w:tcW w:w="830" w:type="pct"/>
            <w:vAlign w:val="center"/>
          </w:tcPr>
          <w:p w:rsidR="00605DFC" w:rsidRPr="00923157" w:rsidRDefault="00605DFC" w:rsidP="00605DFC">
            <w:pPr>
              <w:jc w:val="center"/>
              <w:rPr>
                <w:rFonts w:eastAsiaTheme="minorEastAsia"/>
                <w:szCs w:val="21"/>
              </w:rPr>
            </w:pPr>
            <w:r w:rsidRPr="00923157">
              <w:rPr>
                <w:rFonts w:eastAsiaTheme="minorEastAsia"/>
                <w:szCs w:val="21"/>
              </w:rPr>
              <w:t>废气量（万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w:t>
            </w:r>
          </w:p>
        </w:tc>
        <w:tc>
          <w:tcPr>
            <w:tcW w:w="929" w:type="pct"/>
            <w:vAlign w:val="center"/>
          </w:tcPr>
          <w:p w:rsidR="00605DFC" w:rsidRPr="00923157" w:rsidRDefault="00605DFC" w:rsidP="00605DFC">
            <w:pPr>
              <w:jc w:val="center"/>
              <w:rPr>
                <w:rFonts w:eastAsiaTheme="minorEastAsia"/>
                <w:szCs w:val="21"/>
              </w:rPr>
            </w:pPr>
            <w:r w:rsidRPr="00923157">
              <w:rPr>
                <w:rFonts w:eastAsiaTheme="minorEastAsia"/>
                <w:szCs w:val="21"/>
              </w:rPr>
              <w:t>367.89</w:t>
            </w:r>
          </w:p>
        </w:tc>
        <w:tc>
          <w:tcPr>
            <w:tcW w:w="941" w:type="pct"/>
            <w:vAlign w:val="center"/>
          </w:tcPr>
          <w:p w:rsidR="00605DFC" w:rsidRPr="00923157" w:rsidRDefault="00605DFC" w:rsidP="00605DFC">
            <w:pPr>
              <w:jc w:val="center"/>
              <w:rPr>
                <w:rFonts w:eastAsiaTheme="minorEastAsia"/>
                <w:szCs w:val="21"/>
              </w:rPr>
            </w:pPr>
            <w:r w:rsidRPr="00923157">
              <w:rPr>
                <w:rFonts w:eastAsiaTheme="minorEastAsia"/>
                <w:szCs w:val="21"/>
              </w:rPr>
              <w:t>4033.27</w:t>
            </w:r>
          </w:p>
        </w:tc>
        <w:tc>
          <w:tcPr>
            <w:tcW w:w="863" w:type="pct"/>
            <w:vAlign w:val="center"/>
          </w:tcPr>
          <w:p w:rsidR="00605DFC" w:rsidRPr="00923157" w:rsidRDefault="00605DFC" w:rsidP="00605DFC">
            <w:pPr>
              <w:jc w:val="center"/>
              <w:rPr>
                <w:rFonts w:eastAsiaTheme="minorEastAsia"/>
                <w:szCs w:val="21"/>
              </w:rPr>
            </w:pPr>
            <w:r w:rsidRPr="00923157">
              <w:rPr>
                <w:rFonts w:eastAsiaTheme="minorEastAsia"/>
                <w:szCs w:val="21"/>
              </w:rPr>
              <w:t>3665.38</w:t>
            </w:r>
          </w:p>
        </w:tc>
      </w:tr>
      <w:tr w:rsidR="00923157" w:rsidRPr="00923157" w:rsidTr="00624783">
        <w:tc>
          <w:tcPr>
            <w:tcW w:w="495" w:type="pct"/>
            <w:vMerge/>
            <w:vAlign w:val="center"/>
          </w:tcPr>
          <w:p w:rsidR="00605DFC" w:rsidRPr="00923157" w:rsidRDefault="00605DFC" w:rsidP="00605DFC">
            <w:pPr>
              <w:jc w:val="center"/>
              <w:rPr>
                <w:rFonts w:eastAsiaTheme="minorEastAsia"/>
                <w:szCs w:val="21"/>
              </w:rPr>
            </w:pPr>
          </w:p>
        </w:tc>
        <w:tc>
          <w:tcPr>
            <w:tcW w:w="941" w:type="pct"/>
            <w:vMerge/>
            <w:vAlign w:val="center"/>
          </w:tcPr>
          <w:p w:rsidR="00605DFC" w:rsidRPr="00923157" w:rsidRDefault="00605DFC" w:rsidP="00605DFC">
            <w:pPr>
              <w:jc w:val="center"/>
              <w:rPr>
                <w:rFonts w:eastAsiaTheme="minorEastAsia"/>
                <w:szCs w:val="21"/>
              </w:rPr>
            </w:pPr>
          </w:p>
        </w:tc>
        <w:tc>
          <w:tcPr>
            <w:tcW w:w="830" w:type="pct"/>
            <w:vAlign w:val="center"/>
          </w:tcPr>
          <w:p w:rsidR="00605DFC" w:rsidRPr="00923157" w:rsidRDefault="00605DFC" w:rsidP="00605DFC">
            <w:pPr>
              <w:jc w:val="center"/>
              <w:rPr>
                <w:rFonts w:eastAsiaTheme="minorEastAsia"/>
                <w:szCs w:val="21"/>
              </w:rPr>
            </w:pPr>
            <w:r w:rsidRPr="00923157">
              <w:rPr>
                <w:rFonts w:eastAsiaTheme="minorEastAsia"/>
                <w:szCs w:val="21"/>
              </w:rPr>
              <w:t>二氧化硫</w:t>
            </w:r>
          </w:p>
        </w:tc>
        <w:tc>
          <w:tcPr>
            <w:tcW w:w="929" w:type="pct"/>
            <w:vAlign w:val="center"/>
          </w:tcPr>
          <w:p w:rsidR="00605DFC" w:rsidRPr="00923157" w:rsidRDefault="00605DFC" w:rsidP="00605DFC">
            <w:pPr>
              <w:jc w:val="center"/>
              <w:rPr>
                <w:rFonts w:eastAsiaTheme="minorEastAsia"/>
                <w:szCs w:val="21"/>
              </w:rPr>
            </w:pPr>
            <w:r w:rsidRPr="00923157">
              <w:rPr>
                <w:rFonts w:eastAsiaTheme="minorEastAsia"/>
                <w:szCs w:val="21"/>
              </w:rPr>
              <w:t>0.0108</w:t>
            </w:r>
          </w:p>
        </w:tc>
        <w:tc>
          <w:tcPr>
            <w:tcW w:w="941" w:type="pct"/>
            <w:vAlign w:val="center"/>
          </w:tcPr>
          <w:p w:rsidR="00605DFC" w:rsidRPr="00923157" w:rsidRDefault="00605DFC" w:rsidP="00605DFC">
            <w:pPr>
              <w:jc w:val="center"/>
              <w:rPr>
                <w:rFonts w:eastAsiaTheme="minorEastAsia"/>
                <w:szCs w:val="21"/>
              </w:rPr>
            </w:pPr>
            <w:r w:rsidRPr="00923157">
              <w:rPr>
                <w:rFonts w:eastAsiaTheme="minorEastAsia"/>
                <w:szCs w:val="21"/>
              </w:rPr>
              <w:t>0.035</w:t>
            </w:r>
          </w:p>
        </w:tc>
        <w:tc>
          <w:tcPr>
            <w:tcW w:w="863" w:type="pct"/>
            <w:vAlign w:val="center"/>
          </w:tcPr>
          <w:p w:rsidR="00605DFC" w:rsidRPr="00923157" w:rsidRDefault="00605DFC" w:rsidP="00605DFC">
            <w:pPr>
              <w:jc w:val="center"/>
              <w:rPr>
                <w:rFonts w:eastAsiaTheme="minorEastAsia"/>
                <w:szCs w:val="21"/>
              </w:rPr>
            </w:pPr>
            <w:r w:rsidRPr="00923157">
              <w:rPr>
                <w:rFonts w:eastAsiaTheme="minorEastAsia"/>
                <w:szCs w:val="21"/>
              </w:rPr>
              <w:t>+0.02</w:t>
            </w:r>
          </w:p>
        </w:tc>
      </w:tr>
      <w:tr w:rsidR="00923157" w:rsidRPr="00923157" w:rsidTr="00624783">
        <w:tc>
          <w:tcPr>
            <w:tcW w:w="495" w:type="pct"/>
            <w:vMerge/>
            <w:vAlign w:val="center"/>
          </w:tcPr>
          <w:p w:rsidR="00605DFC" w:rsidRPr="00923157" w:rsidRDefault="00605DFC" w:rsidP="00605DFC">
            <w:pPr>
              <w:jc w:val="center"/>
              <w:rPr>
                <w:rFonts w:eastAsiaTheme="minorEastAsia"/>
                <w:szCs w:val="21"/>
              </w:rPr>
            </w:pPr>
          </w:p>
        </w:tc>
        <w:tc>
          <w:tcPr>
            <w:tcW w:w="941" w:type="pct"/>
            <w:vMerge/>
            <w:vAlign w:val="center"/>
          </w:tcPr>
          <w:p w:rsidR="00605DFC" w:rsidRPr="00923157" w:rsidRDefault="00605DFC" w:rsidP="00605DFC">
            <w:pPr>
              <w:jc w:val="center"/>
              <w:rPr>
                <w:rFonts w:eastAsiaTheme="minorEastAsia"/>
                <w:szCs w:val="21"/>
              </w:rPr>
            </w:pPr>
          </w:p>
        </w:tc>
        <w:tc>
          <w:tcPr>
            <w:tcW w:w="830" w:type="pct"/>
            <w:vAlign w:val="center"/>
          </w:tcPr>
          <w:p w:rsidR="00605DFC" w:rsidRPr="00923157" w:rsidRDefault="00605DFC" w:rsidP="00605DFC">
            <w:pPr>
              <w:jc w:val="center"/>
              <w:rPr>
                <w:rFonts w:eastAsiaTheme="minorEastAsia"/>
                <w:szCs w:val="21"/>
              </w:rPr>
            </w:pPr>
            <w:r w:rsidRPr="00923157">
              <w:rPr>
                <w:rFonts w:eastAsiaTheme="minorEastAsia"/>
                <w:szCs w:val="21"/>
              </w:rPr>
              <w:t>氮氧化物</w:t>
            </w:r>
          </w:p>
        </w:tc>
        <w:tc>
          <w:tcPr>
            <w:tcW w:w="929" w:type="pct"/>
            <w:vAlign w:val="center"/>
          </w:tcPr>
          <w:p w:rsidR="00605DFC" w:rsidRPr="00923157" w:rsidRDefault="00605DFC" w:rsidP="00605DFC">
            <w:pPr>
              <w:jc w:val="center"/>
              <w:rPr>
                <w:rFonts w:eastAsiaTheme="minorEastAsia"/>
                <w:szCs w:val="21"/>
              </w:rPr>
            </w:pPr>
            <w:r w:rsidRPr="00923157">
              <w:rPr>
                <w:rFonts w:eastAsiaTheme="minorEastAsia"/>
                <w:szCs w:val="21"/>
              </w:rPr>
              <w:t>0.49</w:t>
            </w:r>
          </w:p>
        </w:tc>
        <w:tc>
          <w:tcPr>
            <w:tcW w:w="941" w:type="pct"/>
            <w:vAlign w:val="center"/>
          </w:tcPr>
          <w:p w:rsidR="00605DFC" w:rsidRPr="00923157" w:rsidRDefault="00605DFC" w:rsidP="00605DFC">
            <w:pPr>
              <w:jc w:val="center"/>
              <w:rPr>
                <w:rFonts w:eastAsiaTheme="minorEastAsia"/>
                <w:szCs w:val="21"/>
              </w:rPr>
            </w:pPr>
            <w:r w:rsidRPr="00923157">
              <w:rPr>
                <w:rFonts w:eastAsiaTheme="minorEastAsia"/>
                <w:szCs w:val="21"/>
              </w:rPr>
              <w:t>1.57</w:t>
            </w:r>
          </w:p>
        </w:tc>
        <w:tc>
          <w:tcPr>
            <w:tcW w:w="863" w:type="pct"/>
            <w:vAlign w:val="center"/>
          </w:tcPr>
          <w:p w:rsidR="00605DFC" w:rsidRPr="00923157" w:rsidRDefault="00605DFC" w:rsidP="00605DFC">
            <w:pPr>
              <w:jc w:val="center"/>
              <w:rPr>
                <w:rFonts w:eastAsiaTheme="minorEastAsia"/>
                <w:szCs w:val="21"/>
              </w:rPr>
            </w:pPr>
            <w:r w:rsidRPr="00923157">
              <w:rPr>
                <w:rFonts w:eastAsiaTheme="minorEastAsia"/>
                <w:szCs w:val="21"/>
              </w:rPr>
              <w:t>+1.08</w:t>
            </w:r>
          </w:p>
        </w:tc>
      </w:tr>
      <w:tr w:rsidR="00923157" w:rsidRPr="00923157" w:rsidTr="00624783">
        <w:tc>
          <w:tcPr>
            <w:tcW w:w="495" w:type="pct"/>
            <w:vMerge/>
            <w:vAlign w:val="center"/>
          </w:tcPr>
          <w:p w:rsidR="00605DFC" w:rsidRPr="00923157" w:rsidRDefault="00605DFC" w:rsidP="00605DFC">
            <w:pPr>
              <w:jc w:val="center"/>
              <w:rPr>
                <w:rFonts w:eastAsiaTheme="minorEastAsia"/>
                <w:szCs w:val="21"/>
              </w:rPr>
            </w:pPr>
          </w:p>
        </w:tc>
        <w:tc>
          <w:tcPr>
            <w:tcW w:w="941" w:type="pct"/>
            <w:vMerge/>
            <w:vAlign w:val="center"/>
          </w:tcPr>
          <w:p w:rsidR="00605DFC" w:rsidRPr="00923157" w:rsidRDefault="00605DFC" w:rsidP="00605DFC">
            <w:pPr>
              <w:jc w:val="center"/>
              <w:rPr>
                <w:rFonts w:eastAsiaTheme="minorEastAsia"/>
                <w:szCs w:val="21"/>
              </w:rPr>
            </w:pPr>
          </w:p>
        </w:tc>
        <w:tc>
          <w:tcPr>
            <w:tcW w:w="830" w:type="pct"/>
            <w:vAlign w:val="center"/>
          </w:tcPr>
          <w:p w:rsidR="00605DFC" w:rsidRPr="00923157" w:rsidRDefault="00605DFC" w:rsidP="00605DFC">
            <w:pPr>
              <w:jc w:val="center"/>
              <w:rPr>
                <w:rFonts w:eastAsiaTheme="minorEastAsia"/>
                <w:szCs w:val="21"/>
              </w:rPr>
            </w:pPr>
            <w:r w:rsidRPr="00923157">
              <w:rPr>
                <w:rFonts w:eastAsiaTheme="minorEastAsia"/>
                <w:szCs w:val="21"/>
              </w:rPr>
              <w:t>颗粒物</w:t>
            </w:r>
          </w:p>
        </w:tc>
        <w:tc>
          <w:tcPr>
            <w:tcW w:w="929" w:type="pct"/>
            <w:vAlign w:val="center"/>
          </w:tcPr>
          <w:p w:rsidR="00605DFC" w:rsidRPr="00923157" w:rsidRDefault="00605DFC" w:rsidP="00605DFC">
            <w:pPr>
              <w:jc w:val="center"/>
              <w:rPr>
                <w:rFonts w:eastAsiaTheme="minorEastAsia"/>
                <w:szCs w:val="21"/>
              </w:rPr>
            </w:pPr>
            <w:r w:rsidRPr="00923157">
              <w:rPr>
                <w:rFonts w:eastAsiaTheme="minorEastAsia"/>
                <w:szCs w:val="21"/>
              </w:rPr>
              <w:t>0.0648</w:t>
            </w:r>
          </w:p>
        </w:tc>
        <w:tc>
          <w:tcPr>
            <w:tcW w:w="941" w:type="pct"/>
            <w:vAlign w:val="center"/>
          </w:tcPr>
          <w:p w:rsidR="00605DFC" w:rsidRPr="00923157" w:rsidRDefault="00605DFC" w:rsidP="00605DFC">
            <w:pPr>
              <w:jc w:val="center"/>
              <w:rPr>
                <w:rFonts w:eastAsiaTheme="minorEastAsia"/>
                <w:szCs w:val="21"/>
              </w:rPr>
            </w:pPr>
            <w:r w:rsidRPr="00923157">
              <w:rPr>
                <w:rFonts w:eastAsiaTheme="minorEastAsia"/>
                <w:szCs w:val="21"/>
              </w:rPr>
              <w:t>0.21</w:t>
            </w:r>
          </w:p>
        </w:tc>
        <w:tc>
          <w:tcPr>
            <w:tcW w:w="863" w:type="pct"/>
            <w:vAlign w:val="center"/>
          </w:tcPr>
          <w:p w:rsidR="00605DFC" w:rsidRPr="00923157" w:rsidRDefault="00605DFC" w:rsidP="00605DFC">
            <w:pPr>
              <w:jc w:val="center"/>
              <w:rPr>
                <w:rFonts w:eastAsiaTheme="minorEastAsia"/>
                <w:szCs w:val="21"/>
              </w:rPr>
            </w:pPr>
            <w:r w:rsidRPr="00923157">
              <w:rPr>
                <w:rFonts w:eastAsiaTheme="minorEastAsia"/>
                <w:szCs w:val="21"/>
              </w:rPr>
              <w:t>+0.15</w:t>
            </w:r>
          </w:p>
        </w:tc>
      </w:tr>
      <w:tr w:rsidR="00923157" w:rsidRPr="00923157" w:rsidTr="00624783">
        <w:tc>
          <w:tcPr>
            <w:tcW w:w="495" w:type="pct"/>
            <w:vMerge/>
            <w:vAlign w:val="center"/>
          </w:tcPr>
          <w:p w:rsidR="00605DFC" w:rsidRPr="00923157" w:rsidRDefault="00605DFC" w:rsidP="00605DFC">
            <w:pPr>
              <w:jc w:val="center"/>
              <w:rPr>
                <w:rFonts w:eastAsiaTheme="minorEastAsia"/>
                <w:szCs w:val="21"/>
              </w:rPr>
            </w:pPr>
          </w:p>
        </w:tc>
        <w:tc>
          <w:tcPr>
            <w:tcW w:w="941" w:type="pct"/>
            <w:vMerge w:val="restart"/>
            <w:vAlign w:val="center"/>
          </w:tcPr>
          <w:p w:rsidR="00605DFC" w:rsidRPr="00923157" w:rsidRDefault="00605DFC" w:rsidP="00605DFC">
            <w:pPr>
              <w:jc w:val="center"/>
              <w:rPr>
                <w:rFonts w:eastAsiaTheme="minorEastAsia"/>
                <w:szCs w:val="21"/>
              </w:rPr>
            </w:pPr>
            <w:r w:rsidRPr="00923157">
              <w:rPr>
                <w:rFonts w:eastAsiaTheme="minorEastAsia"/>
                <w:szCs w:val="21"/>
              </w:rPr>
              <w:t>备用柴油发电机废气</w:t>
            </w:r>
          </w:p>
        </w:tc>
        <w:tc>
          <w:tcPr>
            <w:tcW w:w="830" w:type="pct"/>
            <w:vAlign w:val="center"/>
          </w:tcPr>
          <w:p w:rsidR="00605DFC" w:rsidRPr="00923157" w:rsidRDefault="00605DFC" w:rsidP="00605DFC">
            <w:pPr>
              <w:jc w:val="center"/>
              <w:rPr>
                <w:rFonts w:eastAsiaTheme="minorEastAsia"/>
                <w:szCs w:val="21"/>
              </w:rPr>
            </w:pPr>
            <w:r w:rsidRPr="00923157">
              <w:rPr>
                <w:rFonts w:eastAsiaTheme="minorEastAsia"/>
                <w:szCs w:val="21"/>
              </w:rPr>
              <w:t>废气量（万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w:t>
            </w:r>
          </w:p>
        </w:tc>
        <w:tc>
          <w:tcPr>
            <w:tcW w:w="929" w:type="pct"/>
            <w:vAlign w:val="center"/>
          </w:tcPr>
          <w:p w:rsidR="00605DFC" w:rsidRPr="00923157" w:rsidRDefault="00605DFC" w:rsidP="00605DFC">
            <w:pPr>
              <w:jc w:val="center"/>
              <w:rPr>
                <w:rFonts w:eastAsiaTheme="minorEastAsia"/>
                <w:szCs w:val="21"/>
              </w:rPr>
            </w:pPr>
            <w:r w:rsidRPr="00923157">
              <w:rPr>
                <w:rFonts w:eastAsiaTheme="minorEastAsia"/>
                <w:szCs w:val="21"/>
              </w:rPr>
              <w:t>2.99</w:t>
            </w:r>
          </w:p>
        </w:tc>
        <w:tc>
          <w:tcPr>
            <w:tcW w:w="941" w:type="pct"/>
            <w:vAlign w:val="center"/>
          </w:tcPr>
          <w:p w:rsidR="00605DFC" w:rsidRPr="00923157" w:rsidRDefault="00605DFC" w:rsidP="00605DFC">
            <w:pPr>
              <w:jc w:val="center"/>
              <w:rPr>
                <w:rFonts w:eastAsiaTheme="minorEastAsia"/>
                <w:szCs w:val="21"/>
              </w:rPr>
            </w:pPr>
            <w:r w:rsidRPr="00923157">
              <w:rPr>
                <w:rFonts w:eastAsiaTheme="minorEastAsia"/>
                <w:szCs w:val="21"/>
              </w:rPr>
              <w:t>4.98</w:t>
            </w:r>
          </w:p>
        </w:tc>
        <w:tc>
          <w:tcPr>
            <w:tcW w:w="863" w:type="pct"/>
            <w:vAlign w:val="center"/>
          </w:tcPr>
          <w:p w:rsidR="00605DFC" w:rsidRPr="00923157" w:rsidRDefault="00605DFC" w:rsidP="00605DFC">
            <w:pPr>
              <w:jc w:val="center"/>
              <w:rPr>
                <w:rFonts w:eastAsiaTheme="minorEastAsia"/>
                <w:szCs w:val="21"/>
              </w:rPr>
            </w:pPr>
            <w:r w:rsidRPr="00923157">
              <w:rPr>
                <w:rFonts w:eastAsiaTheme="minorEastAsia"/>
                <w:szCs w:val="21"/>
              </w:rPr>
              <w:t>+1.99</w:t>
            </w:r>
          </w:p>
        </w:tc>
      </w:tr>
      <w:tr w:rsidR="00923157" w:rsidRPr="00923157" w:rsidTr="00624783">
        <w:tc>
          <w:tcPr>
            <w:tcW w:w="495" w:type="pct"/>
            <w:vMerge/>
            <w:vAlign w:val="center"/>
          </w:tcPr>
          <w:p w:rsidR="00605DFC" w:rsidRPr="00923157" w:rsidRDefault="00605DFC" w:rsidP="00605DFC">
            <w:pPr>
              <w:jc w:val="center"/>
              <w:rPr>
                <w:rFonts w:eastAsiaTheme="minorEastAsia"/>
                <w:szCs w:val="21"/>
              </w:rPr>
            </w:pPr>
          </w:p>
        </w:tc>
        <w:tc>
          <w:tcPr>
            <w:tcW w:w="941" w:type="pct"/>
            <w:vMerge/>
            <w:vAlign w:val="center"/>
          </w:tcPr>
          <w:p w:rsidR="00605DFC" w:rsidRPr="00923157" w:rsidRDefault="00605DFC" w:rsidP="00605DFC">
            <w:pPr>
              <w:jc w:val="center"/>
              <w:rPr>
                <w:rFonts w:eastAsiaTheme="minorEastAsia"/>
                <w:szCs w:val="21"/>
              </w:rPr>
            </w:pPr>
          </w:p>
        </w:tc>
        <w:tc>
          <w:tcPr>
            <w:tcW w:w="830" w:type="pct"/>
            <w:vAlign w:val="center"/>
          </w:tcPr>
          <w:p w:rsidR="00605DFC" w:rsidRPr="00923157" w:rsidRDefault="00605DFC" w:rsidP="00605DFC">
            <w:pPr>
              <w:jc w:val="center"/>
              <w:rPr>
                <w:rFonts w:eastAsiaTheme="minorEastAsia"/>
                <w:szCs w:val="21"/>
              </w:rPr>
            </w:pPr>
            <w:r w:rsidRPr="00923157">
              <w:rPr>
                <w:rFonts w:eastAsiaTheme="minorEastAsia"/>
                <w:szCs w:val="21"/>
              </w:rPr>
              <w:t>二氧化硫</w:t>
            </w:r>
          </w:p>
        </w:tc>
        <w:tc>
          <w:tcPr>
            <w:tcW w:w="929" w:type="pct"/>
            <w:vAlign w:val="center"/>
          </w:tcPr>
          <w:p w:rsidR="00605DFC" w:rsidRPr="00923157" w:rsidRDefault="00605DFC" w:rsidP="00605DFC">
            <w:pPr>
              <w:jc w:val="center"/>
              <w:rPr>
                <w:rFonts w:eastAsiaTheme="minorEastAsia"/>
                <w:szCs w:val="21"/>
              </w:rPr>
            </w:pPr>
            <w:r w:rsidRPr="00923157">
              <w:rPr>
                <w:rFonts w:eastAsiaTheme="minorEastAsia"/>
                <w:szCs w:val="21"/>
              </w:rPr>
              <w:t>0.002</w:t>
            </w:r>
          </w:p>
        </w:tc>
        <w:tc>
          <w:tcPr>
            <w:tcW w:w="941" w:type="pct"/>
            <w:vAlign w:val="center"/>
          </w:tcPr>
          <w:p w:rsidR="00605DFC" w:rsidRPr="00923157" w:rsidRDefault="00605DFC" w:rsidP="00605DFC">
            <w:pPr>
              <w:jc w:val="center"/>
              <w:rPr>
                <w:rFonts w:eastAsiaTheme="minorEastAsia"/>
                <w:szCs w:val="21"/>
              </w:rPr>
            </w:pPr>
            <w:r w:rsidRPr="00923157">
              <w:rPr>
                <w:rFonts w:eastAsiaTheme="minorEastAsia"/>
                <w:szCs w:val="21"/>
              </w:rPr>
              <w:t>0.0066</w:t>
            </w:r>
          </w:p>
        </w:tc>
        <w:tc>
          <w:tcPr>
            <w:tcW w:w="863" w:type="pct"/>
            <w:vAlign w:val="center"/>
          </w:tcPr>
          <w:p w:rsidR="00605DFC" w:rsidRPr="00923157" w:rsidRDefault="00605DFC" w:rsidP="00605DFC">
            <w:pPr>
              <w:jc w:val="center"/>
              <w:rPr>
                <w:rFonts w:eastAsiaTheme="minorEastAsia"/>
                <w:szCs w:val="21"/>
              </w:rPr>
            </w:pPr>
            <w:r w:rsidRPr="00923157">
              <w:rPr>
                <w:rFonts w:eastAsiaTheme="minorEastAsia"/>
                <w:szCs w:val="21"/>
              </w:rPr>
              <w:t>+0.0046</w:t>
            </w:r>
          </w:p>
        </w:tc>
      </w:tr>
      <w:tr w:rsidR="00923157" w:rsidRPr="00923157" w:rsidTr="00624783">
        <w:tc>
          <w:tcPr>
            <w:tcW w:w="495" w:type="pct"/>
            <w:vMerge/>
            <w:vAlign w:val="center"/>
          </w:tcPr>
          <w:p w:rsidR="00605DFC" w:rsidRPr="00923157" w:rsidRDefault="00605DFC" w:rsidP="00605DFC">
            <w:pPr>
              <w:jc w:val="center"/>
              <w:rPr>
                <w:rFonts w:eastAsiaTheme="minorEastAsia"/>
                <w:szCs w:val="21"/>
              </w:rPr>
            </w:pPr>
          </w:p>
        </w:tc>
        <w:tc>
          <w:tcPr>
            <w:tcW w:w="941" w:type="pct"/>
            <w:vMerge/>
            <w:vAlign w:val="center"/>
          </w:tcPr>
          <w:p w:rsidR="00605DFC" w:rsidRPr="00923157" w:rsidRDefault="00605DFC" w:rsidP="00605DFC">
            <w:pPr>
              <w:jc w:val="center"/>
              <w:rPr>
                <w:rFonts w:eastAsiaTheme="minorEastAsia"/>
                <w:szCs w:val="21"/>
              </w:rPr>
            </w:pPr>
          </w:p>
        </w:tc>
        <w:tc>
          <w:tcPr>
            <w:tcW w:w="830" w:type="pct"/>
            <w:vAlign w:val="center"/>
          </w:tcPr>
          <w:p w:rsidR="00605DFC" w:rsidRPr="00923157" w:rsidRDefault="00605DFC" w:rsidP="00605DFC">
            <w:pPr>
              <w:jc w:val="center"/>
              <w:rPr>
                <w:rFonts w:eastAsiaTheme="minorEastAsia"/>
                <w:szCs w:val="21"/>
              </w:rPr>
            </w:pPr>
            <w:r w:rsidRPr="00923157">
              <w:rPr>
                <w:rFonts w:eastAsiaTheme="minorEastAsia"/>
                <w:szCs w:val="21"/>
              </w:rPr>
              <w:t>氮氧化物</w:t>
            </w:r>
          </w:p>
        </w:tc>
        <w:tc>
          <w:tcPr>
            <w:tcW w:w="929" w:type="pct"/>
            <w:vAlign w:val="center"/>
          </w:tcPr>
          <w:p w:rsidR="00605DFC" w:rsidRPr="00923157" w:rsidRDefault="00605DFC" w:rsidP="00605DFC">
            <w:pPr>
              <w:jc w:val="center"/>
              <w:rPr>
                <w:rFonts w:eastAsiaTheme="minorEastAsia"/>
                <w:szCs w:val="21"/>
              </w:rPr>
            </w:pPr>
            <w:r w:rsidRPr="00923157">
              <w:rPr>
                <w:rFonts w:eastAsiaTheme="minorEastAsia"/>
                <w:szCs w:val="21"/>
              </w:rPr>
              <w:t>0.0013</w:t>
            </w:r>
          </w:p>
        </w:tc>
        <w:tc>
          <w:tcPr>
            <w:tcW w:w="941" w:type="pct"/>
            <w:vAlign w:val="center"/>
          </w:tcPr>
          <w:p w:rsidR="00605DFC" w:rsidRPr="00923157" w:rsidRDefault="00605DFC" w:rsidP="00605DFC">
            <w:pPr>
              <w:jc w:val="center"/>
              <w:rPr>
                <w:rFonts w:eastAsiaTheme="minorEastAsia"/>
                <w:szCs w:val="21"/>
              </w:rPr>
            </w:pPr>
            <w:r w:rsidRPr="00923157">
              <w:rPr>
                <w:rFonts w:eastAsiaTheme="minorEastAsia"/>
                <w:szCs w:val="21"/>
              </w:rPr>
              <w:t>0.0042</w:t>
            </w:r>
          </w:p>
        </w:tc>
        <w:tc>
          <w:tcPr>
            <w:tcW w:w="863" w:type="pct"/>
            <w:vAlign w:val="center"/>
          </w:tcPr>
          <w:p w:rsidR="00605DFC" w:rsidRPr="00923157" w:rsidRDefault="00605DFC" w:rsidP="00605DFC">
            <w:pPr>
              <w:jc w:val="center"/>
              <w:rPr>
                <w:rFonts w:eastAsiaTheme="minorEastAsia"/>
                <w:szCs w:val="21"/>
              </w:rPr>
            </w:pPr>
            <w:r w:rsidRPr="00923157">
              <w:rPr>
                <w:rFonts w:eastAsiaTheme="minorEastAsia"/>
                <w:szCs w:val="21"/>
              </w:rPr>
              <w:t>+0.0029</w:t>
            </w:r>
          </w:p>
        </w:tc>
      </w:tr>
      <w:tr w:rsidR="00923157" w:rsidRPr="00923157" w:rsidTr="00624783">
        <w:tc>
          <w:tcPr>
            <w:tcW w:w="495" w:type="pct"/>
            <w:vMerge/>
            <w:vAlign w:val="center"/>
          </w:tcPr>
          <w:p w:rsidR="00605DFC" w:rsidRPr="00923157" w:rsidRDefault="00605DFC" w:rsidP="00605DFC">
            <w:pPr>
              <w:jc w:val="center"/>
              <w:rPr>
                <w:rFonts w:eastAsiaTheme="minorEastAsia"/>
                <w:szCs w:val="21"/>
              </w:rPr>
            </w:pPr>
          </w:p>
        </w:tc>
        <w:tc>
          <w:tcPr>
            <w:tcW w:w="941" w:type="pct"/>
            <w:vMerge/>
            <w:vAlign w:val="center"/>
          </w:tcPr>
          <w:p w:rsidR="00605DFC" w:rsidRPr="00923157" w:rsidRDefault="00605DFC" w:rsidP="00605DFC">
            <w:pPr>
              <w:jc w:val="center"/>
              <w:rPr>
                <w:rFonts w:eastAsiaTheme="minorEastAsia"/>
                <w:szCs w:val="21"/>
              </w:rPr>
            </w:pPr>
          </w:p>
        </w:tc>
        <w:tc>
          <w:tcPr>
            <w:tcW w:w="830" w:type="pct"/>
            <w:vAlign w:val="center"/>
          </w:tcPr>
          <w:p w:rsidR="00605DFC" w:rsidRPr="00923157" w:rsidRDefault="00605DFC" w:rsidP="00605DFC">
            <w:pPr>
              <w:jc w:val="center"/>
              <w:rPr>
                <w:rFonts w:eastAsiaTheme="minorEastAsia"/>
                <w:szCs w:val="21"/>
              </w:rPr>
            </w:pPr>
            <w:r w:rsidRPr="00923157">
              <w:rPr>
                <w:rFonts w:eastAsiaTheme="minorEastAsia"/>
                <w:szCs w:val="21"/>
              </w:rPr>
              <w:t>颗粒物</w:t>
            </w:r>
          </w:p>
        </w:tc>
        <w:tc>
          <w:tcPr>
            <w:tcW w:w="929" w:type="pct"/>
            <w:vAlign w:val="center"/>
          </w:tcPr>
          <w:p w:rsidR="00605DFC" w:rsidRPr="00923157" w:rsidRDefault="00605DFC" w:rsidP="00605DFC">
            <w:pPr>
              <w:jc w:val="center"/>
              <w:rPr>
                <w:rFonts w:eastAsiaTheme="minorEastAsia"/>
                <w:szCs w:val="21"/>
              </w:rPr>
            </w:pPr>
            <w:r w:rsidRPr="00923157">
              <w:rPr>
                <w:rFonts w:eastAsiaTheme="minorEastAsia"/>
                <w:szCs w:val="21"/>
              </w:rPr>
              <w:t>0.0002</w:t>
            </w:r>
          </w:p>
        </w:tc>
        <w:tc>
          <w:tcPr>
            <w:tcW w:w="941" w:type="pct"/>
            <w:vAlign w:val="center"/>
          </w:tcPr>
          <w:p w:rsidR="00605DFC" w:rsidRPr="00923157" w:rsidRDefault="00605DFC" w:rsidP="00605DFC">
            <w:pPr>
              <w:jc w:val="center"/>
              <w:rPr>
                <w:rFonts w:eastAsiaTheme="minorEastAsia"/>
                <w:szCs w:val="21"/>
              </w:rPr>
            </w:pPr>
            <w:r w:rsidRPr="00923157">
              <w:rPr>
                <w:rFonts w:eastAsiaTheme="minorEastAsia"/>
                <w:szCs w:val="21"/>
              </w:rPr>
              <w:t>0.0012</w:t>
            </w:r>
          </w:p>
        </w:tc>
        <w:tc>
          <w:tcPr>
            <w:tcW w:w="863" w:type="pct"/>
            <w:vAlign w:val="center"/>
          </w:tcPr>
          <w:p w:rsidR="00605DFC" w:rsidRPr="00923157" w:rsidRDefault="00605DFC" w:rsidP="00605DFC">
            <w:pPr>
              <w:jc w:val="center"/>
              <w:rPr>
                <w:rFonts w:eastAsiaTheme="minorEastAsia"/>
                <w:szCs w:val="21"/>
              </w:rPr>
            </w:pPr>
            <w:r w:rsidRPr="00923157">
              <w:rPr>
                <w:rFonts w:eastAsiaTheme="minorEastAsia"/>
                <w:szCs w:val="21"/>
              </w:rPr>
              <w:t>+0.0010</w:t>
            </w:r>
          </w:p>
        </w:tc>
      </w:tr>
      <w:tr w:rsidR="00923157" w:rsidRPr="00923157" w:rsidTr="00624783">
        <w:tc>
          <w:tcPr>
            <w:tcW w:w="495" w:type="pct"/>
            <w:vMerge/>
            <w:vAlign w:val="center"/>
          </w:tcPr>
          <w:p w:rsidR="00605DFC" w:rsidRPr="00923157" w:rsidRDefault="00605DFC" w:rsidP="00605DFC">
            <w:pPr>
              <w:jc w:val="center"/>
              <w:rPr>
                <w:rFonts w:eastAsiaTheme="minorEastAsia"/>
                <w:szCs w:val="21"/>
              </w:rPr>
            </w:pPr>
          </w:p>
        </w:tc>
        <w:tc>
          <w:tcPr>
            <w:tcW w:w="941" w:type="pct"/>
            <w:vMerge w:val="restart"/>
            <w:vAlign w:val="center"/>
          </w:tcPr>
          <w:p w:rsidR="00605DFC" w:rsidRPr="00923157" w:rsidRDefault="00605DFC" w:rsidP="00605DFC">
            <w:pPr>
              <w:jc w:val="center"/>
              <w:rPr>
                <w:rFonts w:eastAsiaTheme="minorEastAsia"/>
                <w:szCs w:val="21"/>
              </w:rPr>
            </w:pPr>
            <w:r w:rsidRPr="00923157">
              <w:rPr>
                <w:rFonts w:eastAsiaTheme="minorEastAsia"/>
                <w:szCs w:val="21"/>
              </w:rPr>
              <w:t>食堂油烟废气</w:t>
            </w:r>
          </w:p>
        </w:tc>
        <w:tc>
          <w:tcPr>
            <w:tcW w:w="830" w:type="pct"/>
            <w:vAlign w:val="center"/>
          </w:tcPr>
          <w:p w:rsidR="00605DFC" w:rsidRPr="00923157" w:rsidRDefault="00605DFC" w:rsidP="00605DFC">
            <w:pPr>
              <w:jc w:val="center"/>
              <w:rPr>
                <w:rFonts w:eastAsiaTheme="minorEastAsia"/>
                <w:szCs w:val="21"/>
              </w:rPr>
            </w:pPr>
            <w:r w:rsidRPr="00923157">
              <w:rPr>
                <w:rFonts w:eastAsiaTheme="minorEastAsia"/>
                <w:szCs w:val="21"/>
              </w:rPr>
              <w:t>废气量（万</w:t>
            </w:r>
            <w:r w:rsidRPr="00923157">
              <w:rPr>
                <w:rFonts w:eastAsiaTheme="minorEastAsia"/>
                <w:szCs w:val="21"/>
              </w:rPr>
              <w:t>m</w:t>
            </w:r>
            <w:r w:rsidRPr="00923157">
              <w:rPr>
                <w:rFonts w:eastAsiaTheme="minorEastAsia"/>
                <w:szCs w:val="21"/>
                <w:vertAlign w:val="superscript"/>
              </w:rPr>
              <w:t>3</w:t>
            </w:r>
            <w:r w:rsidRPr="00923157">
              <w:rPr>
                <w:rFonts w:eastAsiaTheme="minorEastAsia"/>
                <w:szCs w:val="21"/>
              </w:rPr>
              <w:t>）</w:t>
            </w:r>
          </w:p>
        </w:tc>
        <w:tc>
          <w:tcPr>
            <w:tcW w:w="929" w:type="pct"/>
            <w:vAlign w:val="center"/>
          </w:tcPr>
          <w:p w:rsidR="00605DFC" w:rsidRPr="00923157" w:rsidRDefault="00605DFC" w:rsidP="00605DFC">
            <w:pPr>
              <w:jc w:val="center"/>
              <w:rPr>
                <w:rFonts w:eastAsiaTheme="minorEastAsia"/>
                <w:szCs w:val="21"/>
              </w:rPr>
            </w:pPr>
            <w:r w:rsidRPr="00923157">
              <w:rPr>
                <w:rFonts w:eastAsiaTheme="minorEastAsia"/>
                <w:szCs w:val="21"/>
              </w:rPr>
              <w:t>0</w:t>
            </w:r>
          </w:p>
        </w:tc>
        <w:tc>
          <w:tcPr>
            <w:tcW w:w="941" w:type="pct"/>
            <w:vAlign w:val="center"/>
          </w:tcPr>
          <w:p w:rsidR="00605DFC" w:rsidRPr="00923157" w:rsidRDefault="00605DFC" w:rsidP="00605DFC">
            <w:pPr>
              <w:jc w:val="center"/>
              <w:rPr>
                <w:rFonts w:eastAsiaTheme="minorEastAsia"/>
                <w:szCs w:val="21"/>
              </w:rPr>
            </w:pPr>
            <w:r w:rsidRPr="00923157">
              <w:rPr>
                <w:rFonts w:eastAsiaTheme="minorEastAsia"/>
                <w:szCs w:val="21"/>
              </w:rPr>
              <w:t>8760</w:t>
            </w:r>
          </w:p>
        </w:tc>
        <w:tc>
          <w:tcPr>
            <w:tcW w:w="863" w:type="pct"/>
            <w:vAlign w:val="center"/>
          </w:tcPr>
          <w:p w:rsidR="00605DFC" w:rsidRPr="00923157" w:rsidRDefault="00605DFC" w:rsidP="00605DFC">
            <w:pPr>
              <w:jc w:val="center"/>
              <w:rPr>
                <w:rFonts w:eastAsiaTheme="minorEastAsia"/>
                <w:szCs w:val="21"/>
              </w:rPr>
            </w:pPr>
            <w:r w:rsidRPr="00923157">
              <w:rPr>
                <w:rFonts w:eastAsiaTheme="minorEastAsia"/>
                <w:szCs w:val="21"/>
              </w:rPr>
              <w:t>+8760</w:t>
            </w:r>
          </w:p>
        </w:tc>
      </w:tr>
      <w:tr w:rsidR="00923157" w:rsidRPr="00923157" w:rsidTr="00624783">
        <w:tc>
          <w:tcPr>
            <w:tcW w:w="495" w:type="pct"/>
            <w:vMerge/>
            <w:vAlign w:val="center"/>
          </w:tcPr>
          <w:p w:rsidR="00605DFC" w:rsidRPr="00923157" w:rsidRDefault="00605DFC" w:rsidP="00605DFC">
            <w:pPr>
              <w:jc w:val="center"/>
              <w:rPr>
                <w:rFonts w:eastAsiaTheme="minorEastAsia"/>
                <w:szCs w:val="21"/>
              </w:rPr>
            </w:pPr>
          </w:p>
        </w:tc>
        <w:tc>
          <w:tcPr>
            <w:tcW w:w="941" w:type="pct"/>
            <w:vMerge/>
            <w:vAlign w:val="center"/>
          </w:tcPr>
          <w:p w:rsidR="00605DFC" w:rsidRPr="00923157" w:rsidRDefault="00605DFC" w:rsidP="00605DFC">
            <w:pPr>
              <w:jc w:val="center"/>
              <w:rPr>
                <w:rFonts w:eastAsiaTheme="minorEastAsia"/>
                <w:szCs w:val="21"/>
              </w:rPr>
            </w:pPr>
          </w:p>
        </w:tc>
        <w:tc>
          <w:tcPr>
            <w:tcW w:w="830" w:type="pct"/>
            <w:vAlign w:val="center"/>
          </w:tcPr>
          <w:p w:rsidR="00605DFC" w:rsidRPr="00923157" w:rsidRDefault="00605DFC" w:rsidP="00605DFC">
            <w:pPr>
              <w:jc w:val="center"/>
              <w:rPr>
                <w:rFonts w:eastAsiaTheme="minorEastAsia"/>
                <w:szCs w:val="21"/>
              </w:rPr>
            </w:pPr>
            <w:r w:rsidRPr="00923157">
              <w:rPr>
                <w:rFonts w:eastAsiaTheme="minorEastAsia"/>
                <w:szCs w:val="21"/>
              </w:rPr>
              <w:t>食堂油烟</w:t>
            </w:r>
          </w:p>
        </w:tc>
        <w:tc>
          <w:tcPr>
            <w:tcW w:w="929" w:type="pct"/>
            <w:vAlign w:val="center"/>
          </w:tcPr>
          <w:p w:rsidR="00605DFC" w:rsidRPr="00923157" w:rsidRDefault="00605DFC" w:rsidP="00605DFC">
            <w:pPr>
              <w:jc w:val="center"/>
              <w:rPr>
                <w:rFonts w:eastAsiaTheme="minorEastAsia"/>
                <w:szCs w:val="21"/>
              </w:rPr>
            </w:pPr>
            <w:r w:rsidRPr="00923157">
              <w:rPr>
                <w:rFonts w:eastAsiaTheme="minorEastAsia"/>
                <w:szCs w:val="21"/>
              </w:rPr>
              <w:t>0</w:t>
            </w:r>
          </w:p>
        </w:tc>
        <w:tc>
          <w:tcPr>
            <w:tcW w:w="941" w:type="pct"/>
            <w:vAlign w:val="center"/>
          </w:tcPr>
          <w:p w:rsidR="00605DFC" w:rsidRPr="00923157" w:rsidRDefault="00605DFC" w:rsidP="00605DFC">
            <w:pPr>
              <w:jc w:val="center"/>
              <w:rPr>
                <w:rFonts w:eastAsiaTheme="minorEastAsia"/>
                <w:szCs w:val="21"/>
              </w:rPr>
            </w:pPr>
            <w:r w:rsidRPr="00923157">
              <w:rPr>
                <w:rFonts w:eastAsiaTheme="minorEastAsia"/>
                <w:szCs w:val="21"/>
              </w:rPr>
              <w:t>0.00456</w:t>
            </w:r>
          </w:p>
        </w:tc>
        <w:tc>
          <w:tcPr>
            <w:tcW w:w="863" w:type="pct"/>
            <w:vAlign w:val="center"/>
          </w:tcPr>
          <w:p w:rsidR="00605DFC" w:rsidRPr="00923157" w:rsidRDefault="00605DFC" w:rsidP="00605DFC">
            <w:pPr>
              <w:jc w:val="center"/>
              <w:rPr>
                <w:rFonts w:eastAsiaTheme="minorEastAsia"/>
                <w:szCs w:val="21"/>
              </w:rPr>
            </w:pPr>
            <w:r w:rsidRPr="00923157">
              <w:rPr>
                <w:rFonts w:eastAsiaTheme="minorEastAsia"/>
                <w:szCs w:val="21"/>
              </w:rPr>
              <w:t>+0.00456</w:t>
            </w:r>
          </w:p>
        </w:tc>
      </w:tr>
    </w:tbl>
    <w:p w:rsidR="008C6C93" w:rsidRPr="00923157" w:rsidRDefault="00605DFC" w:rsidP="008C6C93">
      <w:pPr>
        <w:jc w:val="left"/>
        <w:rPr>
          <w:rFonts w:eastAsiaTheme="minorEastAsia"/>
          <w:szCs w:val="21"/>
        </w:rPr>
      </w:pPr>
      <w:r w:rsidRPr="00923157">
        <w:rPr>
          <w:rFonts w:eastAsiaTheme="minorEastAsia"/>
          <w:szCs w:val="21"/>
        </w:rPr>
        <w:t>注：</w:t>
      </w:r>
      <w:r w:rsidRPr="00923157">
        <w:rPr>
          <w:rFonts w:eastAsiaTheme="minorEastAsia"/>
          <w:szCs w:val="21"/>
        </w:rPr>
        <w:t>1</w:t>
      </w:r>
      <w:r w:rsidRPr="00923157">
        <w:rPr>
          <w:rFonts w:eastAsiaTheme="minorEastAsia"/>
          <w:szCs w:val="21"/>
        </w:rPr>
        <w:t>、现汨罗市人民医院无餐厅，故无食堂油烟废气产生。</w:t>
      </w:r>
      <w:r w:rsidRPr="00923157">
        <w:rPr>
          <w:rFonts w:eastAsiaTheme="minorEastAsia"/>
          <w:szCs w:val="21"/>
        </w:rPr>
        <w:t>2</w:t>
      </w:r>
      <w:r w:rsidRPr="00923157">
        <w:rPr>
          <w:rFonts w:eastAsiaTheme="minorEastAsia"/>
          <w:szCs w:val="21"/>
        </w:rPr>
        <w:t>、现汨罗市人民医院检验室无废气收集和处理装置</w:t>
      </w:r>
      <w:r w:rsidR="00624783" w:rsidRPr="00923157">
        <w:rPr>
          <w:rFonts w:eastAsiaTheme="minorEastAsia" w:hint="eastAsia"/>
          <w:szCs w:val="21"/>
        </w:rPr>
        <w:t>。</w:t>
      </w:r>
    </w:p>
    <w:p w:rsidR="00304006" w:rsidRPr="00923157" w:rsidRDefault="00304006" w:rsidP="00304006">
      <w:pPr>
        <w:jc w:val="left"/>
        <w:rPr>
          <w:rFonts w:eastAsiaTheme="minorEastAsia"/>
          <w:b/>
          <w:szCs w:val="21"/>
          <w:u w:val="single"/>
        </w:rPr>
      </w:pPr>
      <w:r w:rsidRPr="00923157">
        <w:rPr>
          <w:rFonts w:eastAsiaTheme="minorEastAsia"/>
          <w:b/>
          <w:szCs w:val="21"/>
          <w:u w:val="single"/>
        </w:rPr>
        <w:t>表</w:t>
      </w:r>
      <w:r w:rsidRPr="00923157">
        <w:rPr>
          <w:rFonts w:eastAsiaTheme="minorEastAsia"/>
          <w:b/>
          <w:szCs w:val="21"/>
          <w:u w:val="single"/>
        </w:rPr>
        <w:t>4.8-</w:t>
      </w:r>
      <w:r w:rsidRPr="00923157">
        <w:rPr>
          <w:rFonts w:eastAsiaTheme="minorEastAsia" w:hint="eastAsia"/>
          <w:b/>
          <w:szCs w:val="21"/>
          <w:u w:val="single"/>
        </w:rPr>
        <w:t>2</w:t>
      </w:r>
      <w:r w:rsidRPr="00923157">
        <w:rPr>
          <w:rFonts w:eastAsiaTheme="minorEastAsia"/>
          <w:b/>
          <w:szCs w:val="21"/>
          <w:u w:val="single"/>
        </w:rPr>
        <w:t xml:space="preserve">               </w:t>
      </w:r>
      <w:r w:rsidRPr="00923157">
        <w:rPr>
          <w:rFonts w:eastAsiaTheme="minorEastAsia"/>
          <w:b/>
          <w:szCs w:val="21"/>
          <w:u w:val="single"/>
        </w:rPr>
        <w:t>汨罗市人民医院迁建前后固体废物三本</w:t>
      </w:r>
      <w:proofErr w:type="gramStart"/>
      <w:r w:rsidRPr="00923157">
        <w:rPr>
          <w:rFonts w:eastAsiaTheme="minorEastAsia"/>
          <w:b/>
          <w:szCs w:val="21"/>
          <w:u w:val="single"/>
        </w:rPr>
        <w:t>账</w:t>
      </w:r>
      <w:proofErr w:type="gramEnd"/>
      <w:r w:rsidRPr="00923157">
        <w:rPr>
          <w:rFonts w:eastAsiaTheme="minorEastAsia"/>
          <w:b/>
          <w:szCs w:val="21"/>
          <w:u w:val="single"/>
        </w:rPr>
        <w:t>情况</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20"/>
        <w:gridCol w:w="1748"/>
        <w:gridCol w:w="1542"/>
        <w:gridCol w:w="1726"/>
        <w:gridCol w:w="1748"/>
        <w:gridCol w:w="1603"/>
      </w:tblGrid>
      <w:tr w:rsidR="00923157" w:rsidRPr="00923157" w:rsidTr="00304006">
        <w:tc>
          <w:tcPr>
            <w:tcW w:w="495" w:type="pct"/>
            <w:vAlign w:val="center"/>
          </w:tcPr>
          <w:p w:rsidR="00304006" w:rsidRPr="00923157" w:rsidRDefault="00304006" w:rsidP="0042403C">
            <w:pPr>
              <w:jc w:val="center"/>
              <w:rPr>
                <w:rFonts w:eastAsiaTheme="minorEastAsia"/>
                <w:b/>
                <w:szCs w:val="21"/>
                <w:u w:val="single"/>
              </w:rPr>
            </w:pPr>
            <w:r w:rsidRPr="00923157">
              <w:rPr>
                <w:rFonts w:eastAsiaTheme="minorEastAsia"/>
                <w:b/>
                <w:szCs w:val="21"/>
                <w:u w:val="single"/>
              </w:rPr>
              <w:t>分类</w:t>
            </w:r>
          </w:p>
        </w:tc>
        <w:tc>
          <w:tcPr>
            <w:tcW w:w="941" w:type="pct"/>
            <w:vAlign w:val="center"/>
          </w:tcPr>
          <w:p w:rsidR="00304006" w:rsidRPr="00923157" w:rsidRDefault="00304006" w:rsidP="0042403C">
            <w:pPr>
              <w:jc w:val="center"/>
              <w:rPr>
                <w:rFonts w:eastAsiaTheme="minorEastAsia"/>
                <w:b/>
                <w:szCs w:val="21"/>
                <w:u w:val="single"/>
              </w:rPr>
            </w:pPr>
            <w:r w:rsidRPr="00923157">
              <w:rPr>
                <w:rFonts w:eastAsiaTheme="minorEastAsia"/>
                <w:b/>
                <w:szCs w:val="21"/>
                <w:u w:val="single"/>
              </w:rPr>
              <w:t>污染源名称</w:t>
            </w:r>
          </w:p>
        </w:tc>
        <w:tc>
          <w:tcPr>
            <w:tcW w:w="830" w:type="pct"/>
            <w:vAlign w:val="center"/>
          </w:tcPr>
          <w:p w:rsidR="00304006" w:rsidRPr="00923157" w:rsidRDefault="00304006" w:rsidP="0042403C">
            <w:pPr>
              <w:jc w:val="center"/>
              <w:rPr>
                <w:rFonts w:eastAsiaTheme="minorEastAsia"/>
                <w:b/>
                <w:szCs w:val="21"/>
                <w:u w:val="single"/>
              </w:rPr>
            </w:pPr>
            <w:r w:rsidRPr="00923157">
              <w:rPr>
                <w:rFonts w:eastAsiaTheme="minorEastAsia"/>
                <w:b/>
                <w:szCs w:val="21"/>
                <w:u w:val="single"/>
              </w:rPr>
              <w:t>污染物</w:t>
            </w:r>
          </w:p>
        </w:tc>
        <w:tc>
          <w:tcPr>
            <w:tcW w:w="929" w:type="pct"/>
            <w:vAlign w:val="center"/>
          </w:tcPr>
          <w:p w:rsidR="00304006" w:rsidRPr="00923157" w:rsidRDefault="00304006" w:rsidP="0042403C">
            <w:pPr>
              <w:jc w:val="center"/>
              <w:rPr>
                <w:rFonts w:eastAsiaTheme="minorEastAsia"/>
                <w:b/>
                <w:szCs w:val="21"/>
                <w:u w:val="single"/>
              </w:rPr>
            </w:pPr>
            <w:r w:rsidRPr="00923157">
              <w:rPr>
                <w:rFonts w:eastAsiaTheme="minorEastAsia"/>
                <w:b/>
                <w:szCs w:val="21"/>
                <w:u w:val="single"/>
              </w:rPr>
              <w:t>现有项目</w:t>
            </w:r>
            <w:r w:rsidRPr="00923157">
              <w:rPr>
                <w:rFonts w:eastAsiaTheme="minorEastAsia" w:hint="eastAsia"/>
                <w:b/>
                <w:szCs w:val="21"/>
                <w:u w:val="single"/>
              </w:rPr>
              <w:t>固体</w:t>
            </w:r>
            <w:proofErr w:type="gramStart"/>
            <w:r w:rsidRPr="00923157">
              <w:rPr>
                <w:rFonts w:eastAsiaTheme="minorEastAsia" w:hint="eastAsia"/>
                <w:b/>
                <w:szCs w:val="21"/>
                <w:u w:val="single"/>
              </w:rPr>
              <w:t>废产生</w:t>
            </w:r>
            <w:proofErr w:type="gramEnd"/>
            <w:r w:rsidRPr="00923157">
              <w:rPr>
                <w:rFonts w:eastAsiaTheme="minorEastAsia"/>
                <w:b/>
                <w:szCs w:val="21"/>
                <w:u w:val="single"/>
              </w:rPr>
              <w:t>量</w:t>
            </w:r>
            <w:r w:rsidRPr="00923157">
              <w:rPr>
                <w:rFonts w:eastAsiaTheme="minorEastAsia"/>
                <w:b/>
                <w:szCs w:val="21"/>
                <w:u w:val="single"/>
              </w:rPr>
              <w:t>t/a</w:t>
            </w:r>
          </w:p>
        </w:tc>
        <w:tc>
          <w:tcPr>
            <w:tcW w:w="941" w:type="pct"/>
            <w:vAlign w:val="center"/>
          </w:tcPr>
          <w:p w:rsidR="00304006" w:rsidRPr="00923157" w:rsidRDefault="00304006" w:rsidP="0042403C">
            <w:pPr>
              <w:jc w:val="center"/>
              <w:rPr>
                <w:rFonts w:eastAsiaTheme="minorEastAsia"/>
                <w:b/>
                <w:szCs w:val="21"/>
                <w:u w:val="single"/>
              </w:rPr>
            </w:pPr>
            <w:r w:rsidRPr="00923157">
              <w:rPr>
                <w:rFonts w:eastAsiaTheme="minorEastAsia"/>
                <w:b/>
                <w:szCs w:val="21"/>
                <w:u w:val="single"/>
              </w:rPr>
              <w:t>拟建项目</w:t>
            </w:r>
            <w:r w:rsidRPr="00923157">
              <w:rPr>
                <w:rFonts w:eastAsiaTheme="minorEastAsia" w:hint="eastAsia"/>
                <w:b/>
                <w:szCs w:val="21"/>
                <w:u w:val="single"/>
              </w:rPr>
              <w:t>固体</w:t>
            </w:r>
            <w:proofErr w:type="gramStart"/>
            <w:r w:rsidRPr="00923157">
              <w:rPr>
                <w:rFonts w:eastAsiaTheme="minorEastAsia" w:hint="eastAsia"/>
                <w:b/>
                <w:szCs w:val="21"/>
                <w:u w:val="single"/>
              </w:rPr>
              <w:t>废产生</w:t>
            </w:r>
            <w:proofErr w:type="gramEnd"/>
            <w:r w:rsidRPr="00923157">
              <w:rPr>
                <w:rFonts w:eastAsiaTheme="minorEastAsia"/>
                <w:b/>
                <w:szCs w:val="21"/>
                <w:u w:val="single"/>
              </w:rPr>
              <w:t>量</w:t>
            </w:r>
            <w:r w:rsidRPr="00923157">
              <w:rPr>
                <w:rFonts w:eastAsiaTheme="minorEastAsia"/>
                <w:b/>
                <w:szCs w:val="21"/>
                <w:u w:val="single"/>
              </w:rPr>
              <w:t>t/a</w:t>
            </w:r>
          </w:p>
        </w:tc>
        <w:tc>
          <w:tcPr>
            <w:tcW w:w="863" w:type="pct"/>
            <w:vAlign w:val="center"/>
          </w:tcPr>
          <w:p w:rsidR="00304006" w:rsidRPr="00923157" w:rsidRDefault="00304006" w:rsidP="0042403C">
            <w:pPr>
              <w:jc w:val="center"/>
              <w:rPr>
                <w:rFonts w:eastAsiaTheme="minorEastAsia"/>
                <w:b/>
                <w:szCs w:val="21"/>
                <w:u w:val="single"/>
              </w:rPr>
            </w:pPr>
            <w:r w:rsidRPr="00923157">
              <w:rPr>
                <w:rFonts w:eastAsiaTheme="minorEastAsia" w:hint="eastAsia"/>
                <w:b/>
                <w:szCs w:val="21"/>
                <w:u w:val="single"/>
              </w:rPr>
              <w:t>固体</w:t>
            </w:r>
            <w:proofErr w:type="gramStart"/>
            <w:r w:rsidRPr="00923157">
              <w:rPr>
                <w:rFonts w:eastAsiaTheme="minorEastAsia" w:hint="eastAsia"/>
                <w:b/>
                <w:szCs w:val="21"/>
                <w:u w:val="single"/>
              </w:rPr>
              <w:t>废产生</w:t>
            </w:r>
            <w:proofErr w:type="gramEnd"/>
            <w:r w:rsidRPr="00923157">
              <w:rPr>
                <w:rFonts w:eastAsiaTheme="minorEastAsia"/>
                <w:b/>
                <w:szCs w:val="21"/>
                <w:u w:val="single"/>
              </w:rPr>
              <w:t>增减量</w:t>
            </w:r>
            <w:r w:rsidRPr="00923157">
              <w:rPr>
                <w:rFonts w:eastAsiaTheme="minorEastAsia"/>
                <w:b/>
                <w:szCs w:val="21"/>
                <w:u w:val="single"/>
              </w:rPr>
              <w:t>t/a</w:t>
            </w:r>
          </w:p>
        </w:tc>
      </w:tr>
      <w:tr w:rsidR="00923157" w:rsidRPr="00923157" w:rsidTr="00304006">
        <w:tc>
          <w:tcPr>
            <w:tcW w:w="495" w:type="pct"/>
            <w:vMerge w:val="restar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固体废物</w:t>
            </w:r>
          </w:p>
        </w:tc>
        <w:tc>
          <w:tcPr>
            <w:tcW w:w="941"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医疗区</w:t>
            </w:r>
          </w:p>
        </w:tc>
        <w:tc>
          <w:tcPr>
            <w:tcW w:w="830"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医疗废物</w:t>
            </w:r>
          </w:p>
        </w:tc>
        <w:tc>
          <w:tcPr>
            <w:tcW w:w="929"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250</w:t>
            </w:r>
          </w:p>
        </w:tc>
        <w:tc>
          <w:tcPr>
            <w:tcW w:w="941"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413.79</w:t>
            </w:r>
          </w:p>
        </w:tc>
        <w:tc>
          <w:tcPr>
            <w:tcW w:w="863"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+163.79</w:t>
            </w:r>
          </w:p>
        </w:tc>
      </w:tr>
      <w:tr w:rsidR="00923157" w:rsidRPr="00923157" w:rsidTr="00304006">
        <w:tc>
          <w:tcPr>
            <w:tcW w:w="495" w:type="pct"/>
            <w:vMerge/>
            <w:vAlign w:val="center"/>
          </w:tcPr>
          <w:p w:rsidR="00074505" w:rsidRPr="00923157" w:rsidRDefault="00074505" w:rsidP="0042403C">
            <w:pPr>
              <w:jc w:val="center"/>
              <w:rPr>
                <w:rFonts w:eastAsiaTheme="minorEastAsia"/>
                <w:szCs w:val="21"/>
                <w:u w:val="single"/>
              </w:rPr>
            </w:pPr>
          </w:p>
        </w:tc>
        <w:tc>
          <w:tcPr>
            <w:tcW w:w="941"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污水处理站</w:t>
            </w:r>
          </w:p>
        </w:tc>
        <w:tc>
          <w:tcPr>
            <w:tcW w:w="830"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污水处理站污泥</w:t>
            </w:r>
          </w:p>
        </w:tc>
        <w:tc>
          <w:tcPr>
            <w:tcW w:w="929" w:type="pct"/>
            <w:vAlign w:val="center"/>
          </w:tcPr>
          <w:p w:rsidR="00074505" w:rsidRPr="00923157" w:rsidRDefault="009426C2" w:rsidP="0042403C">
            <w:pPr>
              <w:jc w:val="center"/>
              <w:rPr>
                <w:rFonts w:eastAsiaTheme="minorEastAsia"/>
                <w:szCs w:val="21"/>
                <w:u w:val="single"/>
              </w:rPr>
            </w:pPr>
            <w:r w:rsidRPr="00923157">
              <w:rPr>
                <w:rFonts w:eastAsiaTheme="minorEastAsia" w:hint="eastAsia"/>
                <w:szCs w:val="21"/>
                <w:u w:val="single"/>
              </w:rPr>
              <w:t>20</w:t>
            </w:r>
          </w:p>
        </w:tc>
        <w:tc>
          <w:tcPr>
            <w:tcW w:w="941"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162.04</w:t>
            </w:r>
          </w:p>
        </w:tc>
        <w:tc>
          <w:tcPr>
            <w:tcW w:w="863" w:type="pct"/>
            <w:vAlign w:val="center"/>
          </w:tcPr>
          <w:p w:rsidR="00074505" w:rsidRPr="00923157" w:rsidRDefault="00074505" w:rsidP="009426C2">
            <w:pPr>
              <w:jc w:val="center"/>
              <w:rPr>
                <w:rFonts w:eastAsiaTheme="minorEastAsia"/>
                <w:szCs w:val="21"/>
                <w:u w:val="single"/>
              </w:rPr>
            </w:pPr>
            <w:r w:rsidRPr="00923157">
              <w:rPr>
                <w:rFonts w:eastAsiaTheme="minorEastAsia"/>
                <w:szCs w:val="21"/>
                <w:u w:val="single"/>
              </w:rPr>
              <w:t>+1</w:t>
            </w:r>
            <w:r w:rsidR="009426C2" w:rsidRPr="00923157">
              <w:rPr>
                <w:rFonts w:eastAsiaTheme="minorEastAsia" w:hint="eastAsia"/>
                <w:szCs w:val="21"/>
                <w:u w:val="single"/>
              </w:rPr>
              <w:t>42</w:t>
            </w:r>
            <w:r w:rsidRPr="00923157">
              <w:rPr>
                <w:rFonts w:eastAsiaTheme="minorEastAsia"/>
                <w:szCs w:val="21"/>
                <w:u w:val="single"/>
              </w:rPr>
              <w:t>.04</w:t>
            </w:r>
          </w:p>
        </w:tc>
      </w:tr>
      <w:tr w:rsidR="00923157" w:rsidRPr="00923157" w:rsidTr="00304006">
        <w:tc>
          <w:tcPr>
            <w:tcW w:w="495" w:type="pct"/>
            <w:vMerge/>
            <w:vAlign w:val="center"/>
          </w:tcPr>
          <w:p w:rsidR="00074505" w:rsidRPr="00923157" w:rsidRDefault="00074505" w:rsidP="0042403C">
            <w:pPr>
              <w:jc w:val="center"/>
              <w:rPr>
                <w:rFonts w:eastAsiaTheme="minorEastAsia"/>
                <w:szCs w:val="21"/>
                <w:u w:val="single"/>
              </w:rPr>
            </w:pPr>
          </w:p>
        </w:tc>
        <w:tc>
          <w:tcPr>
            <w:tcW w:w="941"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检验室废气处理</w:t>
            </w:r>
          </w:p>
        </w:tc>
        <w:tc>
          <w:tcPr>
            <w:tcW w:w="830"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废活性炭</w:t>
            </w:r>
          </w:p>
        </w:tc>
        <w:tc>
          <w:tcPr>
            <w:tcW w:w="929"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0</w:t>
            </w:r>
          </w:p>
        </w:tc>
        <w:tc>
          <w:tcPr>
            <w:tcW w:w="941"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0.2</w:t>
            </w:r>
          </w:p>
        </w:tc>
        <w:tc>
          <w:tcPr>
            <w:tcW w:w="863"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+0.20</w:t>
            </w:r>
          </w:p>
        </w:tc>
      </w:tr>
      <w:tr w:rsidR="00923157" w:rsidRPr="00923157" w:rsidTr="00304006">
        <w:tc>
          <w:tcPr>
            <w:tcW w:w="495" w:type="pct"/>
            <w:vMerge/>
            <w:vAlign w:val="center"/>
          </w:tcPr>
          <w:p w:rsidR="00074505" w:rsidRPr="00923157" w:rsidRDefault="00074505" w:rsidP="0042403C">
            <w:pPr>
              <w:jc w:val="center"/>
              <w:rPr>
                <w:rFonts w:eastAsiaTheme="minorEastAsia"/>
                <w:szCs w:val="21"/>
                <w:u w:val="single"/>
              </w:rPr>
            </w:pPr>
          </w:p>
        </w:tc>
        <w:tc>
          <w:tcPr>
            <w:tcW w:w="941"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院区内</w:t>
            </w:r>
          </w:p>
        </w:tc>
        <w:tc>
          <w:tcPr>
            <w:tcW w:w="830"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生活垃圾</w:t>
            </w:r>
          </w:p>
        </w:tc>
        <w:tc>
          <w:tcPr>
            <w:tcW w:w="929"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300</w:t>
            </w:r>
          </w:p>
        </w:tc>
        <w:tc>
          <w:tcPr>
            <w:tcW w:w="941"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753.83</w:t>
            </w:r>
          </w:p>
        </w:tc>
        <w:tc>
          <w:tcPr>
            <w:tcW w:w="863"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+453.83</w:t>
            </w:r>
          </w:p>
        </w:tc>
      </w:tr>
      <w:tr w:rsidR="00923157" w:rsidRPr="00923157" w:rsidTr="00304006">
        <w:tc>
          <w:tcPr>
            <w:tcW w:w="495" w:type="pct"/>
            <w:vMerge/>
            <w:vAlign w:val="center"/>
          </w:tcPr>
          <w:p w:rsidR="00074505" w:rsidRPr="00923157" w:rsidRDefault="00074505" w:rsidP="0042403C">
            <w:pPr>
              <w:jc w:val="center"/>
              <w:rPr>
                <w:rFonts w:eastAsiaTheme="minorEastAsia"/>
                <w:szCs w:val="21"/>
                <w:u w:val="single"/>
              </w:rPr>
            </w:pPr>
          </w:p>
        </w:tc>
        <w:tc>
          <w:tcPr>
            <w:tcW w:w="941"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食堂</w:t>
            </w:r>
          </w:p>
        </w:tc>
        <w:tc>
          <w:tcPr>
            <w:tcW w:w="830"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餐厨垃圾</w:t>
            </w:r>
          </w:p>
        </w:tc>
        <w:tc>
          <w:tcPr>
            <w:tcW w:w="929"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0</w:t>
            </w:r>
          </w:p>
        </w:tc>
        <w:tc>
          <w:tcPr>
            <w:tcW w:w="941"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333.98</w:t>
            </w:r>
          </w:p>
        </w:tc>
        <w:tc>
          <w:tcPr>
            <w:tcW w:w="863" w:type="pct"/>
            <w:vAlign w:val="center"/>
          </w:tcPr>
          <w:p w:rsidR="00074505" w:rsidRPr="00923157" w:rsidRDefault="00074505" w:rsidP="0042403C">
            <w:pPr>
              <w:jc w:val="center"/>
              <w:rPr>
                <w:rFonts w:eastAsiaTheme="minorEastAsia"/>
                <w:szCs w:val="21"/>
                <w:u w:val="single"/>
              </w:rPr>
            </w:pPr>
            <w:r w:rsidRPr="00923157">
              <w:rPr>
                <w:rFonts w:eastAsiaTheme="minorEastAsia"/>
                <w:szCs w:val="21"/>
                <w:u w:val="single"/>
              </w:rPr>
              <w:t>+333.98</w:t>
            </w:r>
          </w:p>
        </w:tc>
      </w:tr>
      <w:tr w:rsidR="00923157" w:rsidRPr="00923157" w:rsidTr="00304006">
        <w:tc>
          <w:tcPr>
            <w:tcW w:w="495" w:type="pct"/>
            <w:vMerge/>
            <w:vAlign w:val="center"/>
          </w:tcPr>
          <w:p w:rsidR="00074505" w:rsidRPr="00923157" w:rsidRDefault="00074505" w:rsidP="0042403C">
            <w:pPr>
              <w:jc w:val="center"/>
              <w:rPr>
                <w:rFonts w:eastAsiaTheme="minorEastAsia"/>
                <w:szCs w:val="21"/>
                <w:u w:val="single"/>
              </w:rPr>
            </w:pPr>
          </w:p>
        </w:tc>
        <w:tc>
          <w:tcPr>
            <w:tcW w:w="941" w:type="pct"/>
            <w:vAlign w:val="center"/>
          </w:tcPr>
          <w:p w:rsidR="00074505" w:rsidRPr="00923157" w:rsidRDefault="00074505" w:rsidP="00466BF6">
            <w:pPr>
              <w:jc w:val="center"/>
              <w:rPr>
                <w:rFonts w:eastAsiaTheme="minorEastAsia"/>
                <w:szCs w:val="21"/>
                <w:u w:val="single"/>
              </w:rPr>
            </w:pPr>
            <w:r w:rsidRPr="00923157">
              <w:rPr>
                <w:rFonts w:eastAsiaTheme="minorEastAsia"/>
                <w:szCs w:val="21"/>
                <w:u w:val="single"/>
              </w:rPr>
              <w:t>院区内</w:t>
            </w:r>
          </w:p>
        </w:tc>
        <w:tc>
          <w:tcPr>
            <w:tcW w:w="830" w:type="pct"/>
            <w:vAlign w:val="center"/>
          </w:tcPr>
          <w:p w:rsidR="00074505" w:rsidRPr="00923157" w:rsidRDefault="00074505" w:rsidP="0042403C">
            <w:pPr>
              <w:jc w:val="center"/>
              <w:rPr>
                <w:rFonts w:eastAsiaTheme="minorEastAsia"/>
                <w:szCs w:val="21"/>
                <w:u w:val="single"/>
              </w:rPr>
            </w:pPr>
            <w:r w:rsidRPr="00923157">
              <w:rPr>
                <w:rFonts w:eastAsiaTheme="minorEastAsia" w:hint="eastAsia"/>
                <w:szCs w:val="21"/>
                <w:u w:val="single"/>
              </w:rPr>
              <w:t>一次性输液瓶（袋）</w:t>
            </w:r>
          </w:p>
        </w:tc>
        <w:tc>
          <w:tcPr>
            <w:tcW w:w="929" w:type="pct"/>
            <w:vAlign w:val="center"/>
          </w:tcPr>
          <w:p w:rsidR="00074505" w:rsidRPr="00923157" w:rsidRDefault="00074505" w:rsidP="0042403C">
            <w:pPr>
              <w:jc w:val="center"/>
              <w:rPr>
                <w:rFonts w:eastAsiaTheme="minorEastAsia"/>
                <w:szCs w:val="21"/>
                <w:u w:val="single"/>
              </w:rPr>
            </w:pPr>
            <w:r w:rsidRPr="00923157">
              <w:rPr>
                <w:rFonts w:eastAsiaTheme="minorEastAsia" w:hint="eastAsia"/>
                <w:szCs w:val="21"/>
                <w:u w:val="single"/>
              </w:rPr>
              <w:t>0</w:t>
            </w:r>
          </w:p>
        </w:tc>
        <w:tc>
          <w:tcPr>
            <w:tcW w:w="941" w:type="pct"/>
            <w:vAlign w:val="center"/>
          </w:tcPr>
          <w:p w:rsidR="00074505" w:rsidRPr="00923157" w:rsidRDefault="00074505" w:rsidP="0042403C">
            <w:pPr>
              <w:jc w:val="center"/>
              <w:rPr>
                <w:rFonts w:eastAsiaTheme="minorEastAsia"/>
                <w:szCs w:val="21"/>
                <w:u w:val="single"/>
              </w:rPr>
            </w:pPr>
            <w:r w:rsidRPr="00923157">
              <w:rPr>
                <w:rFonts w:eastAsiaTheme="minorEastAsia" w:hint="eastAsia"/>
                <w:szCs w:val="21"/>
                <w:u w:val="single"/>
              </w:rPr>
              <w:t>100</w:t>
            </w:r>
          </w:p>
        </w:tc>
        <w:tc>
          <w:tcPr>
            <w:tcW w:w="863" w:type="pct"/>
            <w:vAlign w:val="center"/>
          </w:tcPr>
          <w:p w:rsidR="00074505" w:rsidRPr="00923157" w:rsidRDefault="00074505" w:rsidP="0042403C">
            <w:pPr>
              <w:jc w:val="center"/>
              <w:rPr>
                <w:rFonts w:eastAsiaTheme="minorEastAsia"/>
                <w:szCs w:val="21"/>
                <w:u w:val="single"/>
              </w:rPr>
            </w:pPr>
            <w:r w:rsidRPr="00923157">
              <w:rPr>
                <w:rFonts w:eastAsiaTheme="minorEastAsia" w:hint="eastAsia"/>
                <w:szCs w:val="21"/>
                <w:u w:val="single"/>
              </w:rPr>
              <w:t>100</w:t>
            </w:r>
          </w:p>
        </w:tc>
      </w:tr>
    </w:tbl>
    <w:p w:rsidR="00304006" w:rsidRPr="00923157" w:rsidRDefault="00074505" w:rsidP="008C6C93">
      <w:pPr>
        <w:jc w:val="left"/>
        <w:rPr>
          <w:rFonts w:eastAsiaTheme="minorEastAsia"/>
          <w:szCs w:val="21"/>
          <w:u w:val="single"/>
        </w:rPr>
      </w:pPr>
      <w:r w:rsidRPr="00923157">
        <w:rPr>
          <w:rFonts w:eastAsiaTheme="minorEastAsia" w:hint="eastAsia"/>
          <w:szCs w:val="21"/>
          <w:u w:val="single"/>
        </w:rPr>
        <w:t>注：现汨罗市人民医院一次性输液瓶（袋）全部作为危险废物安全处置。</w:t>
      </w:r>
    </w:p>
    <w:p w:rsidR="008C6C93" w:rsidRPr="00923157" w:rsidRDefault="008C6C93" w:rsidP="008C6C93">
      <w:pPr>
        <w:spacing w:line="360" w:lineRule="auto"/>
        <w:ind w:firstLineChars="200" w:firstLine="480"/>
        <w:rPr>
          <w:rFonts w:eastAsiaTheme="minorEastAsia"/>
          <w:sz w:val="24"/>
        </w:rPr>
        <w:sectPr w:rsidR="008C6C93" w:rsidRPr="00923157" w:rsidSect="00304006">
          <w:headerReference w:type="even" r:id="rId24"/>
          <w:footerReference w:type="even" r:id="rId25"/>
          <w:headerReference w:type="first" r:id="rId26"/>
          <w:footerReference w:type="first" r:id="rId27"/>
          <w:pgSz w:w="11907" w:h="16840"/>
          <w:pgMar w:top="1418" w:right="1418" w:bottom="1418" w:left="1418" w:header="851" w:footer="992" w:gutter="0"/>
          <w:cols w:space="720"/>
          <w:docGrid w:linePitch="312"/>
        </w:sectPr>
      </w:pPr>
    </w:p>
    <w:p w:rsidR="00380056" w:rsidRPr="00923157" w:rsidRDefault="00605DFC">
      <w:pPr>
        <w:pStyle w:val="1"/>
        <w:snapToGrid/>
        <w:spacing w:after="0" w:line="480" w:lineRule="auto"/>
        <w:jc w:val="center"/>
        <w:rPr>
          <w:rFonts w:ascii="Times New Roman" w:eastAsiaTheme="minorEastAsia"/>
          <w:b/>
          <w:bCs/>
          <w:sz w:val="36"/>
          <w:szCs w:val="36"/>
          <w:lang w:val="zh-CN"/>
        </w:rPr>
      </w:pPr>
      <w:bookmarkStart w:id="61" w:name="_Toc25161794"/>
      <w:bookmarkStart w:id="62" w:name="_Toc299450807"/>
      <w:bookmarkStart w:id="63" w:name="_Toc299450907"/>
      <w:bookmarkStart w:id="64" w:name="_Toc299451007"/>
      <w:bookmarkStart w:id="65" w:name="_Toc299451568"/>
      <w:bookmarkStart w:id="66" w:name="_Toc299451773"/>
      <w:bookmarkStart w:id="67" w:name="_Toc298226387"/>
      <w:bookmarkStart w:id="68" w:name="_Toc299450914"/>
      <w:bookmarkStart w:id="69" w:name="_Toc299450814"/>
      <w:bookmarkStart w:id="70" w:name="_Toc299451575"/>
      <w:bookmarkStart w:id="71" w:name="_Toc299451014"/>
      <w:bookmarkStart w:id="72" w:name="_Toc299451780"/>
      <w:bookmarkEnd w:id="43"/>
      <w:bookmarkEnd w:id="44"/>
      <w:bookmarkEnd w:id="45"/>
      <w:bookmarkEnd w:id="46"/>
      <w:bookmarkEnd w:id="47"/>
      <w:r w:rsidRPr="00923157">
        <w:rPr>
          <w:rFonts w:ascii="Times New Roman" w:eastAsiaTheme="minorEastAsia"/>
          <w:b/>
          <w:bCs/>
          <w:sz w:val="36"/>
          <w:szCs w:val="36"/>
          <w:lang w:val="zh-CN"/>
        </w:rPr>
        <w:lastRenderedPageBreak/>
        <w:t>5</w:t>
      </w:r>
      <w:r w:rsidR="00071A05" w:rsidRPr="00923157">
        <w:rPr>
          <w:rFonts w:ascii="Times New Roman" w:eastAsiaTheme="minorEastAsia"/>
          <w:b/>
          <w:bCs/>
          <w:sz w:val="36"/>
          <w:szCs w:val="36"/>
          <w:lang w:val="zh-CN"/>
        </w:rPr>
        <w:t xml:space="preserve"> </w:t>
      </w:r>
      <w:r w:rsidR="00071A05" w:rsidRPr="00923157">
        <w:rPr>
          <w:rFonts w:ascii="Times New Roman" w:eastAsiaTheme="minorEastAsia"/>
          <w:b/>
          <w:bCs/>
          <w:sz w:val="36"/>
          <w:szCs w:val="36"/>
          <w:lang w:val="zh-CN"/>
        </w:rPr>
        <w:t>环境现状调查与评价</w:t>
      </w:r>
      <w:bookmarkEnd w:id="61"/>
    </w:p>
    <w:p w:rsidR="00380056" w:rsidRPr="00923157" w:rsidRDefault="00DD1CC5">
      <w:pPr>
        <w:pStyle w:val="2"/>
        <w:spacing w:before="0" w:after="0" w:line="360" w:lineRule="auto"/>
        <w:rPr>
          <w:rFonts w:ascii="Times New Roman" w:eastAsiaTheme="minorEastAsia" w:hAnsi="Times New Roman"/>
          <w:sz w:val="28"/>
          <w:lang w:val="zh-CN"/>
        </w:rPr>
      </w:pPr>
      <w:bookmarkStart w:id="73" w:name="_Toc25161795"/>
      <w:r w:rsidRPr="00923157">
        <w:rPr>
          <w:rFonts w:ascii="Times New Roman" w:eastAsiaTheme="minorEastAsia" w:hAnsi="Times New Roman"/>
          <w:sz w:val="28"/>
          <w:lang w:val="zh-CN"/>
        </w:rPr>
        <w:t>5</w:t>
      </w:r>
      <w:r w:rsidR="00071A05" w:rsidRPr="00923157">
        <w:rPr>
          <w:rFonts w:ascii="Times New Roman" w:eastAsiaTheme="minorEastAsia" w:hAnsi="Times New Roman"/>
          <w:sz w:val="28"/>
          <w:lang w:val="zh-CN"/>
        </w:rPr>
        <w:t xml:space="preserve">.1 </w:t>
      </w:r>
      <w:r w:rsidR="00071A05" w:rsidRPr="00923157">
        <w:rPr>
          <w:rFonts w:ascii="Times New Roman" w:eastAsiaTheme="minorEastAsia" w:hAnsi="Times New Roman"/>
          <w:sz w:val="28"/>
          <w:lang w:val="zh-CN"/>
        </w:rPr>
        <w:t>自然环境</w:t>
      </w:r>
      <w:bookmarkEnd w:id="62"/>
      <w:bookmarkEnd w:id="63"/>
      <w:bookmarkEnd w:id="64"/>
      <w:bookmarkEnd w:id="65"/>
      <w:bookmarkEnd w:id="66"/>
      <w:r w:rsidR="00071A05" w:rsidRPr="00923157">
        <w:rPr>
          <w:rFonts w:ascii="Times New Roman" w:eastAsiaTheme="minorEastAsia" w:hAnsi="Times New Roman"/>
          <w:sz w:val="28"/>
          <w:lang w:val="zh-CN"/>
        </w:rPr>
        <w:t>现状调查</w:t>
      </w:r>
      <w:bookmarkEnd w:id="73"/>
    </w:p>
    <w:p w:rsidR="00380056" w:rsidRPr="00923157" w:rsidRDefault="00DD1CC5">
      <w:pPr>
        <w:pStyle w:val="3"/>
        <w:spacing w:before="0" w:after="0" w:line="360" w:lineRule="auto"/>
        <w:rPr>
          <w:rFonts w:eastAsiaTheme="minorEastAsia"/>
          <w:kern w:val="0"/>
          <w:sz w:val="24"/>
        </w:rPr>
      </w:pPr>
      <w:r w:rsidRPr="00923157">
        <w:rPr>
          <w:rFonts w:eastAsiaTheme="minorEastAsia"/>
          <w:kern w:val="0"/>
          <w:sz w:val="24"/>
        </w:rPr>
        <w:t>5</w:t>
      </w:r>
      <w:r w:rsidR="00071A05" w:rsidRPr="00923157">
        <w:rPr>
          <w:rFonts w:eastAsiaTheme="minorEastAsia"/>
          <w:kern w:val="0"/>
          <w:sz w:val="24"/>
        </w:rPr>
        <w:t xml:space="preserve">.1.1 </w:t>
      </w:r>
      <w:r w:rsidR="00071A05" w:rsidRPr="00923157">
        <w:rPr>
          <w:rFonts w:eastAsiaTheme="minorEastAsia"/>
          <w:kern w:val="0"/>
          <w:sz w:val="24"/>
        </w:rPr>
        <w:t>地理位置</w:t>
      </w:r>
    </w:p>
    <w:p w:rsidR="00A81A9A" w:rsidRPr="00923157" w:rsidRDefault="00A81A9A" w:rsidP="00A81A9A">
      <w:pPr>
        <w:pStyle w:val="a5"/>
        <w:adjustRightInd w:val="0"/>
        <w:snapToGrid w:val="0"/>
        <w:spacing w:after="0" w:line="360" w:lineRule="auto"/>
        <w:ind w:firstLineChars="200" w:firstLine="480"/>
        <w:rPr>
          <w:rFonts w:eastAsiaTheme="minorEastAsia"/>
          <w:sz w:val="24"/>
          <w:szCs w:val="24"/>
        </w:rPr>
      </w:pPr>
      <w:r w:rsidRPr="00923157">
        <w:rPr>
          <w:rFonts w:eastAsiaTheme="minorEastAsia"/>
          <w:sz w:val="24"/>
          <w:szCs w:val="24"/>
        </w:rPr>
        <w:t>汨罗市地处洞庭湖畔，是</w:t>
      </w:r>
      <w:r w:rsidRPr="00923157">
        <w:rPr>
          <w:rFonts w:eastAsiaTheme="minorEastAsia"/>
          <w:sz w:val="24"/>
          <w:szCs w:val="24"/>
        </w:rPr>
        <w:t>“</w:t>
      </w:r>
      <w:r w:rsidRPr="00923157">
        <w:rPr>
          <w:rFonts w:eastAsiaTheme="minorEastAsia"/>
          <w:sz w:val="24"/>
          <w:szCs w:val="24"/>
        </w:rPr>
        <w:t>中国龙舟名城</w:t>
      </w:r>
      <w:r w:rsidRPr="00923157">
        <w:rPr>
          <w:rFonts w:eastAsiaTheme="minorEastAsia"/>
          <w:sz w:val="24"/>
          <w:szCs w:val="24"/>
        </w:rPr>
        <w:t>”</w:t>
      </w:r>
      <w:r w:rsidRPr="00923157">
        <w:rPr>
          <w:rFonts w:eastAsiaTheme="minorEastAsia"/>
          <w:sz w:val="24"/>
          <w:szCs w:val="24"/>
        </w:rPr>
        <w:t>，地处湖南省东北部，紧靠南洞庭湖东畔、汨罗江下游，位于东经</w:t>
      </w:r>
      <w:r w:rsidRPr="00923157">
        <w:rPr>
          <w:rFonts w:eastAsiaTheme="minorEastAsia"/>
          <w:sz w:val="24"/>
          <w:szCs w:val="24"/>
        </w:rPr>
        <w:t>112°51′~113°27′</w:t>
      </w:r>
      <w:r w:rsidRPr="00923157">
        <w:rPr>
          <w:rFonts w:eastAsiaTheme="minorEastAsia"/>
          <w:sz w:val="24"/>
          <w:szCs w:val="24"/>
        </w:rPr>
        <w:t>，北纬</w:t>
      </w:r>
      <w:r w:rsidRPr="00923157">
        <w:rPr>
          <w:rFonts w:eastAsiaTheme="minorEastAsia"/>
          <w:sz w:val="24"/>
          <w:szCs w:val="24"/>
        </w:rPr>
        <w:t>28°28′~29°27′</w:t>
      </w:r>
      <w:r w:rsidRPr="00923157">
        <w:rPr>
          <w:rFonts w:eastAsiaTheme="minorEastAsia"/>
          <w:sz w:val="24"/>
          <w:szCs w:val="24"/>
        </w:rPr>
        <w:t>。市境东部和东南部与长沙县毗连，南与望城县接壤，西邻</w:t>
      </w:r>
      <w:hyperlink r:id="rId28" w:tgtFrame="_blank" w:history="1">
        <w:r w:rsidRPr="00923157">
          <w:rPr>
            <w:rFonts w:eastAsiaTheme="minorEastAsia"/>
            <w:sz w:val="24"/>
            <w:szCs w:val="24"/>
          </w:rPr>
          <w:t>湘阴县</w:t>
        </w:r>
      </w:hyperlink>
      <w:r w:rsidRPr="00923157">
        <w:rPr>
          <w:rFonts w:eastAsiaTheme="minorEastAsia"/>
          <w:sz w:val="24"/>
          <w:szCs w:val="24"/>
        </w:rPr>
        <w:t>和</w:t>
      </w:r>
      <w:hyperlink r:id="rId29" w:tgtFrame="_blank" w:history="1">
        <w:r w:rsidRPr="00923157">
          <w:rPr>
            <w:rFonts w:eastAsiaTheme="minorEastAsia"/>
            <w:sz w:val="24"/>
            <w:szCs w:val="24"/>
          </w:rPr>
          <w:t>沅江</w:t>
        </w:r>
      </w:hyperlink>
      <w:r w:rsidRPr="00923157">
        <w:rPr>
          <w:rFonts w:eastAsiaTheme="minorEastAsia"/>
          <w:sz w:val="24"/>
          <w:szCs w:val="24"/>
        </w:rPr>
        <w:t>县，北接岳阳县，东北与</w:t>
      </w:r>
      <w:hyperlink r:id="rId30" w:tgtFrame="_blank" w:history="1">
        <w:r w:rsidRPr="00923157">
          <w:rPr>
            <w:rFonts w:eastAsiaTheme="minorEastAsia"/>
            <w:sz w:val="24"/>
            <w:szCs w:val="24"/>
          </w:rPr>
          <w:t>平江县</w:t>
        </w:r>
      </w:hyperlink>
      <w:r w:rsidRPr="00923157">
        <w:rPr>
          <w:rFonts w:eastAsiaTheme="minorEastAsia"/>
          <w:sz w:val="24"/>
          <w:szCs w:val="24"/>
        </w:rPr>
        <w:t>交界。市境南北相距</w:t>
      </w:r>
      <w:r w:rsidRPr="00923157">
        <w:rPr>
          <w:rFonts w:eastAsiaTheme="minorEastAsia"/>
          <w:sz w:val="24"/>
          <w:szCs w:val="24"/>
        </w:rPr>
        <w:t>66.75km</w:t>
      </w:r>
      <w:r w:rsidRPr="00923157">
        <w:rPr>
          <w:rFonts w:eastAsiaTheme="minorEastAsia"/>
          <w:sz w:val="24"/>
          <w:szCs w:val="24"/>
        </w:rPr>
        <w:t>，东西相距</w:t>
      </w:r>
      <w:r w:rsidRPr="00923157">
        <w:rPr>
          <w:rFonts w:eastAsiaTheme="minorEastAsia"/>
          <w:sz w:val="24"/>
          <w:szCs w:val="24"/>
        </w:rPr>
        <w:t>62.5km</w:t>
      </w:r>
      <w:r w:rsidRPr="00923157">
        <w:rPr>
          <w:rFonts w:eastAsiaTheme="minorEastAsia"/>
          <w:sz w:val="24"/>
          <w:szCs w:val="24"/>
        </w:rPr>
        <w:t>，全境周长</w:t>
      </w:r>
      <w:r w:rsidRPr="00923157">
        <w:rPr>
          <w:rFonts w:eastAsiaTheme="minorEastAsia"/>
          <w:sz w:val="24"/>
          <w:szCs w:val="24"/>
        </w:rPr>
        <w:t>301.84km</w:t>
      </w:r>
      <w:r w:rsidRPr="00923157">
        <w:rPr>
          <w:rFonts w:eastAsiaTheme="minorEastAsia"/>
          <w:sz w:val="24"/>
          <w:szCs w:val="24"/>
        </w:rPr>
        <w:t>，总面积</w:t>
      </w:r>
      <w:r w:rsidRPr="00923157">
        <w:rPr>
          <w:rFonts w:eastAsiaTheme="minorEastAsia"/>
          <w:sz w:val="24"/>
          <w:szCs w:val="24"/>
        </w:rPr>
        <w:t>1561.95km</w:t>
      </w:r>
      <w:r w:rsidRPr="00923157">
        <w:rPr>
          <w:rFonts w:eastAsiaTheme="minorEastAsia"/>
          <w:sz w:val="24"/>
          <w:szCs w:val="24"/>
          <w:vertAlign w:val="superscript"/>
        </w:rPr>
        <w:t>2</w:t>
      </w:r>
      <w:r w:rsidRPr="00923157">
        <w:rPr>
          <w:rFonts w:eastAsiaTheme="minorEastAsia"/>
          <w:sz w:val="24"/>
          <w:szCs w:val="24"/>
        </w:rPr>
        <w:t>，占全省总面积的</w:t>
      </w:r>
      <w:r w:rsidRPr="00923157">
        <w:rPr>
          <w:rFonts w:eastAsiaTheme="minorEastAsia"/>
          <w:sz w:val="24"/>
          <w:szCs w:val="24"/>
        </w:rPr>
        <w:t>0.75%</w:t>
      </w:r>
      <w:r w:rsidRPr="00923157">
        <w:rPr>
          <w:rFonts w:eastAsiaTheme="minorEastAsia"/>
          <w:sz w:val="24"/>
          <w:szCs w:val="24"/>
        </w:rPr>
        <w:t>，占岳阳市面积的</w:t>
      </w:r>
      <w:r w:rsidRPr="00923157">
        <w:rPr>
          <w:rFonts w:eastAsiaTheme="minorEastAsia"/>
          <w:sz w:val="24"/>
          <w:szCs w:val="24"/>
        </w:rPr>
        <w:t>10.4%</w:t>
      </w:r>
      <w:r w:rsidRPr="00923157">
        <w:rPr>
          <w:rFonts w:eastAsiaTheme="minorEastAsia"/>
          <w:sz w:val="24"/>
          <w:szCs w:val="24"/>
        </w:rPr>
        <w:t>，汨罗市城区面积</w:t>
      </w:r>
      <w:r w:rsidRPr="00923157">
        <w:rPr>
          <w:rFonts w:eastAsiaTheme="minorEastAsia"/>
          <w:sz w:val="24"/>
          <w:szCs w:val="24"/>
        </w:rPr>
        <w:t>12.37km</w:t>
      </w:r>
      <w:r w:rsidRPr="00923157">
        <w:rPr>
          <w:rFonts w:eastAsiaTheme="minorEastAsia"/>
          <w:sz w:val="24"/>
          <w:szCs w:val="24"/>
          <w:vertAlign w:val="superscript"/>
        </w:rPr>
        <w:t>2</w:t>
      </w:r>
      <w:r w:rsidRPr="00923157">
        <w:rPr>
          <w:rFonts w:eastAsiaTheme="minorEastAsia"/>
          <w:sz w:val="24"/>
          <w:szCs w:val="24"/>
        </w:rPr>
        <w:t>。因境内有</w:t>
      </w:r>
      <w:proofErr w:type="gramStart"/>
      <w:r w:rsidRPr="00923157">
        <w:rPr>
          <w:rFonts w:eastAsiaTheme="minorEastAsia"/>
          <w:sz w:val="24"/>
          <w:szCs w:val="24"/>
        </w:rPr>
        <w:t>汨</w:t>
      </w:r>
      <w:proofErr w:type="gramEnd"/>
      <w:r w:rsidRPr="00923157">
        <w:rPr>
          <w:rFonts w:eastAsiaTheme="minorEastAsia"/>
          <w:sz w:val="24"/>
          <w:szCs w:val="24"/>
        </w:rPr>
        <w:t>水、罗水会合，其下游名汨罗江，因此而得市名。</w:t>
      </w:r>
    </w:p>
    <w:p w:rsidR="00A81A9A" w:rsidRPr="00923157" w:rsidRDefault="00A81A9A" w:rsidP="00A81A9A">
      <w:pPr>
        <w:pStyle w:val="a5"/>
        <w:adjustRightInd w:val="0"/>
        <w:snapToGrid w:val="0"/>
        <w:spacing w:after="0" w:line="360" w:lineRule="auto"/>
        <w:ind w:firstLineChars="200" w:firstLine="480"/>
        <w:rPr>
          <w:rFonts w:eastAsiaTheme="minorEastAsia"/>
          <w:sz w:val="24"/>
          <w:szCs w:val="24"/>
        </w:rPr>
      </w:pPr>
      <w:r w:rsidRPr="00923157">
        <w:rPr>
          <w:rFonts w:eastAsiaTheme="minorEastAsia"/>
          <w:sz w:val="24"/>
          <w:szCs w:val="24"/>
        </w:rPr>
        <w:t>本项目位于湖南省岳阳市汨罗市高泉新城（沿江大道西沿线与劳动北路延伸线交叉东北角）（中心位置坐标：北纬</w:t>
      </w:r>
      <w:r w:rsidRPr="00923157">
        <w:rPr>
          <w:rFonts w:eastAsiaTheme="minorEastAsia"/>
          <w:sz w:val="24"/>
          <w:szCs w:val="24"/>
        </w:rPr>
        <w:t xml:space="preserve"> 28°49'23"</w:t>
      </w:r>
      <w:r w:rsidRPr="00923157">
        <w:rPr>
          <w:rFonts w:eastAsiaTheme="minorEastAsia"/>
          <w:sz w:val="24"/>
          <w:szCs w:val="24"/>
        </w:rPr>
        <w:t>，</w:t>
      </w:r>
      <w:r w:rsidRPr="00923157">
        <w:rPr>
          <w:rFonts w:eastAsiaTheme="minorEastAsia"/>
          <w:sz w:val="24"/>
          <w:szCs w:val="24"/>
        </w:rPr>
        <w:t xml:space="preserve"> </w:t>
      </w:r>
      <w:r w:rsidRPr="00923157">
        <w:rPr>
          <w:rFonts w:eastAsiaTheme="minorEastAsia"/>
          <w:sz w:val="24"/>
          <w:szCs w:val="24"/>
        </w:rPr>
        <w:t>东经</w:t>
      </w:r>
      <w:r w:rsidRPr="00923157">
        <w:rPr>
          <w:rFonts w:eastAsiaTheme="minorEastAsia"/>
          <w:sz w:val="24"/>
          <w:szCs w:val="24"/>
        </w:rPr>
        <w:t xml:space="preserve"> 113°4'34"</w:t>
      </w:r>
      <w:r w:rsidRPr="00923157">
        <w:rPr>
          <w:rFonts w:eastAsiaTheme="minorEastAsia"/>
          <w:sz w:val="24"/>
          <w:szCs w:val="24"/>
        </w:rPr>
        <w:t>），具体地理位置详见附图</w:t>
      </w:r>
      <w:r w:rsidRPr="00923157">
        <w:rPr>
          <w:rFonts w:eastAsiaTheme="minorEastAsia"/>
          <w:sz w:val="24"/>
          <w:szCs w:val="24"/>
        </w:rPr>
        <w:t xml:space="preserve"> 1</w:t>
      </w:r>
      <w:r w:rsidRPr="00923157">
        <w:rPr>
          <w:rFonts w:eastAsiaTheme="minorEastAsia"/>
          <w:sz w:val="24"/>
          <w:szCs w:val="24"/>
        </w:rPr>
        <w:t>。</w:t>
      </w:r>
    </w:p>
    <w:p w:rsidR="00380056" w:rsidRPr="00923157" w:rsidRDefault="00DD1CC5">
      <w:pPr>
        <w:pStyle w:val="3"/>
        <w:spacing w:before="0" w:after="0" w:line="360" w:lineRule="auto"/>
        <w:rPr>
          <w:rFonts w:eastAsiaTheme="minorEastAsia"/>
          <w:kern w:val="0"/>
          <w:sz w:val="24"/>
        </w:rPr>
      </w:pPr>
      <w:bookmarkStart w:id="74" w:name="_Toc282766067"/>
      <w:bookmarkStart w:id="75" w:name="_Toc298226383"/>
      <w:r w:rsidRPr="00923157">
        <w:rPr>
          <w:rFonts w:eastAsiaTheme="minorEastAsia"/>
          <w:kern w:val="0"/>
          <w:sz w:val="24"/>
        </w:rPr>
        <w:t>5</w:t>
      </w:r>
      <w:r w:rsidR="00071A05" w:rsidRPr="00923157">
        <w:rPr>
          <w:rFonts w:eastAsiaTheme="minorEastAsia"/>
          <w:kern w:val="0"/>
          <w:sz w:val="24"/>
        </w:rPr>
        <w:t xml:space="preserve">.1.2 </w:t>
      </w:r>
      <w:bookmarkEnd w:id="74"/>
      <w:bookmarkEnd w:id="75"/>
      <w:r w:rsidR="00071A05" w:rsidRPr="00923157">
        <w:rPr>
          <w:rFonts w:eastAsiaTheme="minorEastAsia"/>
          <w:kern w:val="0"/>
          <w:sz w:val="24"/>
        </w:rPr>
        <w:t>地形、地貌</w:t>
      </w:r>
      <w:r w:rsidR="00CC4124" w:rsidRPr="00923157">
        <w:rPr>
          <w:rFonts w:eastAsiaTheme="minorEastAsia"/>
          <w:kern w:val="0"/>
          <w:sz w:val="24"/>
        </w:rPr>
        <w:t>、地质</w:t>
      </w:r>
    </w:p>
    <w:p w:rsidR="00A81A9A" w:rsidRPr="00923157" w:rsidRDefault="00A81A9A" w:rsidP="00A81A9A">
      <w:pPr>
        <w:adjustRightInd w:val="0"/>
        <w:snapToGrid w:val="0"/>
        <w:spacing w:line="360" w:lineRule="auto"/>
        <w:ind w:firstLineChars="200" w:firstLine="480"/>
        <w:rPr>
          <w:rFonts w:eastAsiaTheme="minorEastAsia"/>
          <w:sz w:val="24"/>
        </w:rPr>
      </w:pPr>
      <w:r w:rsidRPr="00923157">
        <w:rPr>
          <w:rFonts w:eastAsiaTheme="minorEastAsia"/>
          <w:sz w:val="24"/>
        </w:rPr>
        <w:t>汨罗地处幕</w:t>
      </w:r>
      <w:proofErr w:type="gramStart"/>
      <w:r w:rsidRPr="00923157">
        <w:rPr>
          <w:rFonts w:eastAsiaTheme="minorEastAsia"/>
          <w:sz w:val="24"/>
        </w:rPr>
        <w:t>阜</w:t>
      </w:r>
      <w:proofErr w:type="gramEnd"/>
      <w:r w:rsidRPr="00923157">
        <w:rPr>
          <w:rFonts w:eastAsiaTheme="minorEastAsia"/>
          <w:sz w:val="24"/>
        </w:rPr>
        <w:t>山脉与洞庭湖平原的过渡地带，地貌的过渡性明显，全市依山濒湖，由东南向西北倾斜舒展，山地往滨湖平原呈梯形过渡，岗地、平原地形多样，水系相间，丘陵、山地、湖泊交错。</w:t>
      </w:r>
    </w:p>
    <w:p w:rsidR="00A81A9A" w:rsidRPr="00923157" w:rsidRDefault="00A81A9A" w:rsidP="00A81A9A">
      <w:pPr>
        <w:pStyle w:val="a5"/>
        <w:adjustRightInd w:val="0"/>
        <w:snapToGrid w:val="0"/>
        <w:spacing w:after="0" w:line="360" w:lineRule="auto"/>
        <w:ind w:firstLineChars="200" w:firstLine="480"/>
        <w:rPr>
          <w:rFonts w:eastAsiaTheme="minorEastAsia"/>
          <w:sz w:val="24"/>
          <w:szCs w:val="24"/>
        </w:rPr>
      </w:pPr>
      <w:r w:rsidRPr="00923157">
        <w:rPr>
          <w:rFonts w:eastAsiaTheme="minorEastAsia"/>
          <w:sz w:val="24"/>
          <w:szCs w:val="24"/>
        </w:rPr>
        <w:t>汨罗市为不规则的山丘与平原相间地形，属于汨罗江三角洲河流冲积形成的平原地貌，原始阶地地形明显，高程为</w:t>
      </w:r>
      <w:r w:rsidRPr="00923157">
        <w:rPr>
          <w:rFonts w:eastAsiaTheme="minorEastAsia"/>
          <w:sz w:val="24"/>
          <w:szCs w:val="24"/>
        </w:rPr>
        <w:t>46.52~38.3m</w:t>
      </w:r>
      <w:r w:rsidRPr="00923157">
        <w:rPr>
          <w:rFonts w:eastAsiaTheme="minorEastAsia"/>
          <w:sz w:val="24"/>
          <w:szCs w:val="24"/>
        </w:rPr>
        <w:t>（黄海高程），高程差</w:t>
      </w:r>
      <w:r w:rsidRPr="00923157">
        <w:rPr>
          <w:rFonts w:eastAsiaTheme="minorEastAsia"/>
          <w:sz w:val="24"/>
          <w:szCs w:val="24"/>
        </w:rPr>
        <w:t>9.22m</w:t>
      </w:r>
      <w:r w:rsidRPr="00923157">
        <w:rPr>
          <w:rFonts w:eastAsiaTheme="minorEastAsia"/>
          <w:sz w:val="24"/>
          <w:szCs w:val="24"/>
        </w:rPr>
        <w:t>。工程用地区域大部分为河湖混合</w:t>
      </w:r>
      <w:proofErr w:type="gramStart"/>
      <w:r w:rsidRPr="00923157">
        <w:rPr>
          <w:rFonts w:eastAsiaTheme="minorEastAsia"/>
          <w:sz w:val="24"/>
          <w:szCs w:val="24"/>
        </w:rPr>
        <w:t>粘士夹</w:t>
      </w:r>
      <w:proofErr w:type="gramEnd"/>
      <w:r w:rsidRPr="00923157">
        <w:rPr>
          <w:rFonts w:eastAsiaTheme="minorEastAsia"/>
          <w:sz w:val="24"/>
          <w:szCs w:val="24"/>
        </w:rPr>
        <w:t>砾石层覆盖，厚</w:t>
      </w:r>
      <w:r w:rsidRPr="00923157">
        <w:rPr>
          <w:rFonts w:eastAsiaTheme="minorEastAsia"/>
          <w:sz w:val="24"/>
          <w:szCs w:val="24"/>
        </w:rPr>
        <w:t>7</w:t>
      </w:r>
      <w:r w:rsidRPr="00923157">
        <w:rPr>
          <w:rFonts w:eastAsiaTheme="minorEastAsia"/>
          <w:sz w:val="24"/>
          <w:szCs w:val="24"/>
        </w:rPr>
        <w:t>～</w:t>
      </w:r>
      <w:r w:rsidRPr="00923157">
        <w:rPr>
          <w:rFonts w:eastAsiaTheme="minorEastAsia"/>
          <w:sz w:val="24"/>
          <w:szCs w:val="24"/>
        </w:rPr>
        <w:t>8m</w:t>
      </w:r>
      <w:r w:rsidRPr="00923157">
        <w:rPr>
          <w:rFonts w:eastAsiaTheme="minorEastAsia"/>
          <w:sz w:val="24"/>
          <w:szCs w:val="24"/>
        </w:rPr>
        <w:t>，其下为砾石层。场区地基主要为人工填土、耕作士、江南红壤和冲击沉积物堆积层组成，地质物理力学性质较好，场地内无不良地质现象。根据《中国地震烈度区划图》，该区地震设防烈度为</w:t>
      </w:r>
      <w:r w:rsidRPr="00923157">
        <w:rPr>
          <w:rFonts w:eastAsiaTheme="minorEastAsia"/>
          <w:sz w:val="24"/>
          <w:szCs w:val="24"/>
        </w:rPr>
        <w:t>7</w:t>
      </w:r>
      <w:r w:rsidRPr="00923157">
        <w:rPr>
          <w:rFonts w:eastAsiaTheme="minorEastAsia"/>
          <w:sz w:val="24"/>
          <w:szCs w:val="24"/>
        </w:rPr>
        <w:t>度。</w:t>
      </w:r>
    </w:p>
    <w:p w:rsidR="00A81A9A" w:rsidRPr="00923157" w:rsidRDefault="00A81A9A" w:rsidP="00A81A9A">
      <w:pPr>
        <w:pStyle w:val="a5"/>
        <w:adjustRightInd w:val="0"/>
        <w:snapToGrid w:val="0"/>
        <w:spacing w:after="0" w:line="360" w:lineRule="auto"/>
        <w:ind w:firstLineChars="200" w:firstLine="480"/>
        <w:rPr>
          <w:rFonts w:eastAsiaTheme="minorEastAsia"/>
          <w:sz w:val="24"/>
          <w:szCs w:val="24"/>
        </w:rPr>
      </w:pPr>
      <w:r w:rsidRPr="00923157">
        <w:rPr>
          <w:rFonts w:eastAsiaTheme="minorEastAsia"/>
          <w:sz w:val="24"/>
          <w:szCs w:val="24"/>
        </w:rPr>
        <w:t>汨罗市境内地层简单，由老到新依次为元古界冷家溪、中生界白垩系和新生界下第三系中村组、第四系。第四系更新统白水</w:t>
      </w:r>
      <w:proofErr w:type="gramStart"/>
      <w:r w:rsidRPr="00923157">
        <w:rPr>
          <w:rFonts w:eastAsiaTheme="minorEastAsia"/>
          <w:sz w:val="24"/>
          <w:szCs w:val="24"/>
        </w:rPr>
        <w:t>江组分布</w:t>
      </w:r>
      <w:proofErr w:type="gramEnd"/>
      <w:r w:rsidRPr="00923157">
        <w:rPr>
          <w:rFonts w:eastAsiaTheme="minorEastAsia"/>
          <w:sz w:val="24"/>
          <w:szCs w:val="24"/>
        </w:rPr>
        <w:t>于新市镇一带，厚度为</w:t>
      </w:r>
      <w:r w:rsidRPr="00923157">
        <w:rPr>
          <w:rFonts w:eastAsiaTheme="minorEastAsia"/>
          <w:sz w:val="24"/>
          <w:szCs w:val="24"/>
        </w:rPr>
        <w:t>69~10m</w:t>
      </w:r>
      <w:r w:rsidRPr="00923157">
        <w:rPr>
          <w:rFonts w:eastAsiaTheme="minorEastAsia"/>
          <w:sz w:val="24"/>
          <w:szCs w:val="24"/>
        </w:rPr>
        <w:t>，底部为黄褐色砾石层，中部为黄褐色砂砾层，上部为黄褐色含锰质结核砂质粘土。</w:t>
      </w:r>
    </w:p>
    <w:p w:rsidR="00A81A9A" w:rsidRPr="00923157" w:rsidRDefault="00A81A9A" w:rsidP="00A81A9A">
      <w:pPr>
        <w:pStyle w:val="a5"/>
        <w:adjustRightInd w:val="0"/>
        <w:snapToGrid w:val="0"/>
        <w:spacing w:after="0" w:line="360" w:lineRule="auto"/>
        <w:ind w:firstLineChars="200" w:firstLine="480"/>
        <w:rPr>
          <w:rFonts w:eastAsiaTheme="minorEastAsia"/>
          <w:sz w:val="24"/>
          <w:szCs w:val="24"/>
        </w:rPr>
      </w:pPr>
      <w:r w:rsidRPr="00923157">
        <w:rPr>
          <w:rFonts w:eastAsiaTheme="minorEastAsia"/>
          <w:sz w:val="24"/>
          <w:szCs w:val="24"/>
        </w:rPr>
        <w:t>区域成土母质为第四纪松散堆积物，包括第四纪红色粘土和近代河湖冲积物，两者母质均为外源物。土壤种类有浅红色黄色泥土、红黄色泥土、</w:t>
      </w:r>
      <w:proofErr w:type="gramStart"/>
      <w:r w:rsidRPr="00923157">
        <w:rPr>
          <w:rFonts w:eastAsiaTheme="minorEastAsia"/>
          <w:sz w:val="24"/>
          <w:szCs w:val="24"/>
        </w:rPr>
        <w:t>青夹泥土</w:t>
      </w:r>
      <w:proofErr w:type="gramEnd"/>
      <w:r w:rsidRPr="00923157">
        <w:rPr>
          <w:rFonts w:eastAsiaTheme="minorEastAsia"/>
          <w:sz w:val="24"/>
          <w:szCs w:val="24"/>
        </w:rPr>
        <w:t>、红泥土。土层深厚、质地粘重，呈酸性，磷钾缺乏，保水保肥性能较好。河湖冲积</w:t>
      </w:r>
      <w:r w:rsidRPr="00923157">
        <w:rPr>
          <w:rFonts w:eastAsiaTheme="minorEastAsia"/>
          <w:sz w:val="24"/>
          <w:szCs w:val="24"/>
        </w:rPr>
        <w:lastRenderedPageBreak/>
        <w:t>物形成紫河沙泥田、紫河沙田、河沙土、土层深厚，土质疏松，养分较丰富。厂区土类型为中硬场地土、场地类别为</w:t>
      </w:r>
      <w:r w:rsidRPr="00923157">
        <w:rPr>
          <w:rFonts w:eastAsiaTheme="minorEastAsia"/>
          <w:sz w:val="24"/>
          <w:szCs w:val="24"/>
        </w:rPr>
        <w:t>II</w:t>
      </w:r>
      <w:r w:rsidRPr="00923157">
        <w:rPr>
          <w:rFonts w:eastAsiaTheme="minorEastAsia"/>
          <w:sz w:val="24"/>
          <w:szCs w:val="24"/>
        </w:rPr>
        <w:t>类建筑场地。</w:t>
      </w:r>
    </w:p>
    <w:p w:rsidR="00380056" w:rsidRPr="00923157" w:rsidRDefault="00DD1CC5">
      <w:pPr>
        <w:pStyle w:val="3"/>
        <w:spacing w:before="0" w:after="0" w:line="360" w:lineRule="auto"/>
        <w:rPr>
          <w:rFonts w:eastAsiaTheme="minorEastAsia"/>
          <w:kern w:val="0"/>
          <w:sz w:val="24"/>
        </w:rPr>
      </w:pPr>
      <w:r w:rsidRPr="00923157">
        <w:rPr>
          <w:rFonts w:eastAsiaTheme="minorEastAsia"/>
          <w:kern w:val="0"/>
          <w:sz w:val="24"/>
        </w:rPr>
        <w:t>5</w:t>
      </w:r>
      <w:r w:rsidR="00071A05" w:rsidRPr="00923157">
        <w:rPr>
          <w:rFonts w:eastAsiaTheme="minorEastAsia"/>
          <w:kern w:val="0"/>
          <w:sz w:val="24"/>
        </w:rPr>
        <w:t xml:space="preserve">.1.3 </w:t>
      </w:r>
      <w:r w:rsidR="00071A05" w:rsidRPr="00923157">
        <w:rPr>
          <w:rFonts w:eastAsiaTheme="minorEastAsia"/>
          <w:kern w:val="0"/>
          <w:sz w:val="24"/>
        </w:rPr>
        <w:t>气候、气象</w:t>
      </w:r>
    </w:p>
    <w:p w:rsidR="00A81A9A" w:rsidRPr="00923157" w:rsidRDefault="00A81A9A" w:rsidP="00A81A9A">
      <w:pPr>
        <w:pStyle w:val="a5"/>
        <w:adjustRightInd w:val="0"/>
        <w:snapToGrid w:val="0"/>
        <w:spacing w:after="0" w:line="360" w:lineRule="auto"/>
        <w:ind w:firstLineChars="200" w:firstLine="480"/>
        <w:rPr>
          <w:rFonts w:eastAsiaTheme="minorEastAsia"/>
          <w:sz w:val="24"/>
          <w:szCs w:val="24"/>
        </w:rPr>
      </w:pPr>
      <w:r w:rsidRPr="00923157">
        <w:rPr>
          <w:rFonts w:eastAsiaTheme="minorEastAsia"/>
          <w:sz w:val="24"/>
          <w:szCs w:val="24"/>
        </w:rPr>
        <w:t>汨罗市地处东亚季风气候区，具有中亚热带向北亚热带过渡性质，属湿润的大陆性季风气候。其主要特征是严寒期短，无霜期长；春温多变，秋寒偏旱；雨季明显，夏秋多旱；四季分明，季节性强；</w:t>
      </w:r>
      <w:r w:rsidRPr="00923157">
        <w:rPr>
          <w:rFonts w:eastAsiaTheme="minorEastAsia"/>
          <w:sz w:val="24"/>
          <w:szCs w:val="24"/>
        </w:rPr>
        <w:t>“</w:t>
      </w:r>
      <w:r w:rsidRPr="00923157">
        <w:rPr>
          <w:rFonts w:eastAsiaTheme="minorEastAsia"/>
          <w:sz w:val="24"/>
          <w:szCs w:val="24"/>
        </w:rPr>
        <w:t>湖陆风</w:t>
      </w:r>
      <w:r w:rsidRPr="00923157">
        <w:rPr>
          <w:rFonts w:eastAsiaTheme="minorEastAsia"/>
          <w:sz w:val="24"/>
          <w:szCs w:val="24"/>
        </w:rPr>
        <w:t>”</w:t>
      </w:r>
      <w:r w:rsidRPr="00923157">
        <w:rPr>
          <w:rFonts w:eastAsiaTheme="minorEastAsia"/>
          <w:sz w:val="24"/>
          <w:szCs w:val="24"/>
        </w:rPr>
        <w:t>盛行。根据汨罗市气象观测站多年来气象资料，该区域年平均气温</w:t>
      </w:r>
      <w:r w:rsidRPr="00923157">
        <w:rPr>
          <w:rFonts w:eastAsiaTheme="minorEastAsia"/>
          <w:sz w:val="24"/>
          <w:szCs w:val="24"/>
        </w:rPr>
        <w:t>18.4℃</w:t>
      </w:r>
      <w:r w:rsidRPr="00923157">
        <w:rPr>
          <w:rFonts w:eastAsiaTheme="minorEastAsia"/>
          <w:sz w:val="24"/>
          <w:szCs w:val="24"/>
        </w:rPr>
        <w:t>，最冷月为</w:t>
      </w:r>
      <w:r w:rsidRPr="00923157">
        <w:rPr>
          <w:rFonts w:eastAsiaTheme="minorEastAsia"/>
          <w:sz w:val="24"/>
          <w:szCs w:val="24"/>
        </w:rPr>
        <w:t>1</w:t>
      </w:r>
      <w:r w:rsidRPr="00923157">
        <w:rPr>
          <w:rFonts w:eastAsiaTheme="minorEastAsia"/>
          <w:sz w:val="24"/>
          <w:szCs w:val="24"/>
        </w:rPr>
        <w:t>月份，月平均气温</w:t>
      </w:r>
      <w:r w:rsidRPr="00923157">
        <w:rPr>
          <w:rFonts w:eastAsiaTheme="minorEastAsia"/>
          <w:sz w:val="24"/>
          <w:szCs w:val="24"/>
        </w:rPr>
        <w:t>4.9℃</w:t>
      </w:r>
      <w:r w:rsidRPr="00923157">
        <w:rPr>
          <w:rFonts w:eastAsiaTheme="minorEastAsia"/>
          <w:sz w:val="24"/>
          <w:szCs w:val="24"/>
        </w:rPr>
        <w:t>，最热月为</w:t>
      </w:r>
      <w:r w:rsidRPr="00923157">
        <w:rPr>
          <w:rFonts w:eastAsiaTheme="minorEastAsia"/>
          <w:sz w:val="24"/>
          <w:szCs w:val="24"/>
        </w:rPr>
        <w:t>7</w:t>
      </w:r>
      <w:r w:rsidRPr="00923157">
        <w:rPr>
          <w:rFonts w:eastAsiaTheme="minorEastAsia"/>
          <w:sz w:val="24"/>
          <w:szCs w:val="24"/>
        </w:rPr>
        <w:t>月份，月平均气温</w:t>
      </w:r>
      <w:r w:rsidRPr="00923157">
        <w:rPr>
          <w:rFonts w:eastAsiaTheme="minorEastAsia"/>
          <w:sz w:val="24"/>
          <w:szCs w:val="24"/>
        </w:rPr>
        <w:t>30.0℃</w:t>
      </w:r>
      <w:r w:rsidRPr="00923157">
        <w:rPr>
          <w:rFonts w:eastAsiaTheme="minorEastAsia"/>
          <w:sz w:val="24"/>
          <w:szCs w:val="24"/>
        </w:rPr>
        <w:t>；年平均降水量</w:t>
      </w:r>
      <w:r w:rsidRPr="00923157">
        <w:rPr>
          <w:rFonts w:eastAsiaTheme="minorEastAsia"/>
          <w:sz w:val="24"/>
          <w:szCs w:val="24"/>
        </w:rPr>
        <w:t>1450.8mm</w:t>
      </w:r>
      <w:r w:rsidRPr="00923157">
        <w:rPr>
          <w:rFonts w:eastAsiaTheme="minorEastAsia"/>
          <w:sz w:val="24"/>
          <w:szCs w:val="24"/>
        </w:rPr>
        <w:t>，最大暴雨量</w:t>
      </w:r>
      <w:r w:rsidRPr="00923157">
        <w:rPr>
          <w:rFonts w:eastAsiaTheme="minorEastAsia"/>
          <w:sz w:val="24"/>
          <w:szCs w:val="24"/>
        </w:rPr>
        <w:t>30mm/h</w:t>
      </w:r>
      <w:r w:rsidRPr="00923157">
        <w:rPr>
          <w:rFonts w:eastAsiaTheme="minorEastAsia"/>
          <w:sz w:val="24"/>
          <w:szCs w:val="24"/>
        </w:rPr>
        <w:t>；降水分布不均匀，降水量主要集中在春、夏、秋三个季节，尤其以夏季降水量为最大，超过年总降水量的</w:t>
      </w:r>
      <w:r w:rsidRPr="00923157">
        <w:rPr>
          <w:rFonts w:eastAsiaTheme="minorEastAsia"/>
          <w:sz w:val="24"/>
          <w:szCs w:val="24"/>
        </w:rPr>
        <w:t>1/3</w:t>
      </w:r>
      <w:r w:rsidRPr="00923157">
        <w:rPr>
          <w:rFonts w:eastAsiaTheme="minorEastAsia"/>
          <w:sz w:val="24"/>
          <w:szCs w:val="24"/>
        </w:rPr>
        <w:t>；年均降雪日数为</w:t>
      </w:r>
      <w:r w:rsidRPr="00923157">
        <w:rPr>
          <w:rFonts w:eastAsiaTheme="minorEastAsia"/>
          <w:sz w:val="24"/>
          <w:szCs w:val="24"/>
        </w:rPr>
        <w:t>10.5d</w:t>
      </w:r>
      <w:r w:rsidRPr="00923157">
        <w:rPr>
          <w:rFonts w:eastAsiaTheme="minorEastAsia"/>
          <w:sz w:val="24"/>
          <w:szCs w:val="24"/>
        </w:rPr>
        <w:t>，积雪厚度最大为</w:t>
      </w:r>
      <w:r w:rsidRPr="00923157">
        <w:rPr>
          <w:rFonts w:eastAsiaTheme="minorEastAsia"/>
          <w:sz w:val="24"/>
          <w:szCs w:val="24"/>
        </w:rPr>
        <w:t>10cm</w:t>
      </w:r>
      <w:r w:rsidRPr="00923157">
        <w:rPr>
          <w:rFonts w:eastAsiaTheme="minorEastAsia"/>
          <w:sz w:val="24"/>
          <w:szCs w:val="24"/>
        </w:rPr>
        <w:t>；年平均风速</w:t>
      </w:r>
      <w:r w:rsidRPr="00923157">
        <w:rPr>
          <w:rFonts w:eastAsiaTheme="minorEastAsia"/>
          <w:sz w:val="24"/>
          <w:szCs w:val="24"/>
        </w:rPr>
        <w:t>1.8m/s</w:t>
      </w:r>
      <w:r w:rsidRPr="00923157">
        <w:rPr>
          <w:rFonts w:eastAsiaTheme="minorEastAsia"/>
          <w:sz w:val="24"/>
          <w:szCs w:val="24"/>
        </w:rPr>
        <w:t>，常年主导风向为西北风；冬季主导风向为北</w:t>
      </w:r>
      <w:proofErr w:type="gramStart"/>
      <w:r w:rsidRPr="00923157">
        <w:rPr>
          <w:rFonts w:eastAsiaTheme="minorEastAsia"/>
          <w:sz w:val="24"/>
          <w:szCs w:val="24"/>
        </w:rPr>
        <w:t>北</w:t>
      </w:r>
      <w:proofErr w:type="gramEnd"/>
      <w:r w:rsidRPr="00923157">
        <w:rPr>
          <w:rFonts w:eastAsiaTheme="minorEastAsia"/>
          <w:sz w:val="24"/>
          <w:szCs w:val="24"/>
        </w:rPr>
        <w:t>西风、北风；夏季主导风向为东南南风；年平均霜日数</w:t>
      </w:r>
      <w:r w:rsidRPr="00923157">
        <w:rPr>
          <w:rFonts w:eastAsiaTheme="minorEastAsia"/>
          <w:sz w:val="24"/>
          <w:szCs w:val="24"/>
        </w:rPr>
        <w:t>24.8</w:t>
      </w:r>
      <w:r w:rsidRPr="00923157">
        <w:rPr>
          <w:rFonts w:eastAsiaTheme="minorEastAsia"/>
          <w:sz w:val="24"/>
          <w:szCs w:val="24"/>
        </w:rPr>
        <w:t>天，年均湿度为</w:t>
      </w:r>
      <w:r w:rsidRPr="00923157">
        <w:rPr>
          <w:rFonts w:eastAsiaTheme="minorEastAsia"/>
          <w:sz w:val="24"/>
          <w:szCs w:val="24"/>
        </w:rPr>
        <w:t>81</w:t>
      </w:r>
      <w:r w:rsidRPr="00923157">
        <w:rPr>
          <w:rFonts w:eastAsiaTheme="minorEastAsia"/>
          <w:sz w:val="24"/>
          <w:szCs w:val="24"/>
        </w:rPr>
        <w:t>％，年均蒸发量为</w:t>
      </w:r>
      <w:r w:rsidRPr="00923157">
        <w:rPr>
          <w:rFonts w:eastAsiaTheme="minorEastAsia"/>
          <w:sz w:val="24"/>
          <w:szCs w:val="24"/>
        </w:rPr>
        <w:t>1727.9mm</w:t>
      </w:r>
      <w:r w:rsidRPr="00923157">
        <w:rPr>
          <w:rFonts w:eastAsiaTheme="minorEastAsia"/>
          <w:sz w:val="24"/>
          <w:szCs w:val="24"/>
        </w:rPr>
        <w:t>。</w:t>
      </w:r>
    </w:p>
    <w:p w:rsidR="00380056" w:rsidRPr="00923157" w:rsidRDefault="00DD1CC5">
      <w:pPr>
        <w:pStyle w:val="3"/>
        <w:spacing w:before="0" w:after="0" w:line="360" w:lineRule="auto"/>
        <w:rPr>
          <w:rFonts w:eastAsiaTheme="minorEastAsia"/>
          <w:kern w:val="0"/>
          <w:sz w:val="24"/>
        </w:rPr>
      </w:pPr>
      <w:r w:rsidRPr="00923157">
        <w:rPr>
          <w:rFonts w:eastAsiaTheme="minorEastAsia"/>
          <w:kern w:val="0"/>
          <w:sz w:val="24"/>
        </w:rPr>
        <w:t>5</w:t>
      </w:r>
      <w:r w:rsidR="00071A05" w:rsidRPr="00923157">
        <w:rPr>
          <w:rFonts w:eastAsiaTheme="minorEastAsia"/>
          <w:kern w:val="0"/>
          <w:sz w:val="24"/>
        </w:rPr>
        <w:t xml:space="preserve">.1.4 </w:t>
      </w:r>
      <w:r w:rsidR="00CC4124" w:rsidRPr="00923157">
        <w:rPr>
          <w:rFonts w:eastAsiaTheme="minorEastAsia"/>
          <w:kern w:val="0"/>
          <w:sz w:val="24"/>
        </w:rPr>
        <w:t>地表水</w:t>
      </w:r>
    </w:p>
    <w:p w:rsidR="00A81A9A" w:rsidRPr="00923157" w:rsidRDefault="00A81A9A" w:rsidP="00A81A9A">
      <w:pPr>
        <w:pStyle w:val="a5"/>
        <w:adjustRightInd w:val="0"/>
        <w:snapToGrid w:val="0"/>
        <w:spacing w:after="0" w:line="360" w:lineRule="auto"/>
        <w:ind w:firstLineChars="200" w:firstLine="480"/>
        <w:rPr>
          <w:rFonts w:eastAsiaTheme="minorEastAsia"/>
          <w:sz w:val="24"/>
          <w:szCs w:val="24"/>
        </w:rPr>
      </w:pPr>
      <w:r w:rsidRPr="00923157">
        <w:rPr>
          <w:rFonts w:eastAsiaTheme="minorEastAsia"/>
          <w:sz w:val="24"/>
          <w:szCs w:val="24"/>
        </w:rPr>
        <w:t>汨罗江因主河道</w:t>
      </w:r>
      <w:proofErr w:type="gramStart"/>
      <w:r w:rsidRPr="00923157">
        <w:rPr>
          <w:rFonts w:eastAsiaTheme="minorEastAsia"/>
          <w:sz w:val="24"/>
          <w:szCs w:val="24"/>
        </w:rPr>
        <w:t>汨</w:t>
      </w:r>
      <w:proofErr w:type="gramEnd"/>
      <w:r w:rsidRPr="00923157">
        <w:rPr>
          <w:rFonts w:eastAsiaTheme="minorEastAsia"/>
          <w:sz w:val="24"/>
          <w:szCs w:val="24"/>
        </w:rPr>
        <w:t>水与支流罗水相汇而得名。</w:t>
      </w:r>
      <w:proofErr w:type="gramStart"/>
      <w:r w:rsidRPr="00923157">
        <w:rPr>
          <w:rFonts w:eastAsiaTheme="minorEastAsia"/>
          <w:sz w:val="24"/>
          <w:szCs w:val="24"/>
        </w:rPr>
        <w:t>汨</w:t>
      </w:r>
      <w:proofErr w:type="gramEnd"/>
      <w:r w:rsidRPr="00923157">
        <w:rPr>
          <w:rFonts w:eastAsiaTheme="minorEastAsia"/>
          <w:sz w:val="24"/>
          <w:szCs w:val="24"/>
        </w:rPr>
        <w:t>水源于江西省修水县黄龙山梨树</w:t>
      </w:r>
      <w:proofErr w:type="gramStart"/>
      <w:r w:rsidRPr="00923157">
        <w:rPr>
          <w:rFonts w:eastAsiaTheme="minorEastAsia"/>
          <w:sz w:val="24"/>
          <w:szCs w:val="24"/>
        </w:rPr>
        <w:t>埚</w:t>
      </w:r>
      <w:proofErr w:type="gramEnd"/>
      <w:r w:rsidRPr="00923157">
        <w:rPr>
          <w:rFonts w:eastAsiaTheme="minorEastAsia"/>
          <w:sz w:val="24"/>
          <w:szCs w:val="24"/>
        </w:rPr>
        <w:t>，流经修水县、平江县、汨罗市，于汨罗市大洲湾与罗水汇合。</w:t>
      </w:r>
    </w:p>
    <w:p w:rsidR="00A81A9A" w:rsidRPr="00923157" w:rsidRDefault="00A81A9A" w:rsidP="00A81A9A">
      <w:pPr>
        <w:adjustRightInd w:val="0"/>
        <w:snapToGrid w:val="0"/>
        <w:spacing w:line="360" w:lineRule="auto"/>
        <w:ind w:firstLineChars="200" w:firstLine="480"/>
        <w:rPr>
          <w:rFonts w:eastAsiaTheme="minorEastAsia"/>
          <w:sz w:val="24"/>
        </w:rPr>
      </w:pPr>
      <w:r w:rsidRPr="00923157">
        <w:rPr>
          <w:rFonts w:eastAsiaTheme="minorEastAsia"/>
          <w:sz w:val="24"/>
        </w:rPr>
        <w:t>汨罗江发源于江西省修水县的黄龙山脉，往西流经平江县、汨罗市于磊石山注入东洞庭湖。干流长度</w:t>
      </w:r>
      <w:r w:rsidRPr="00923157">
        <w:rPr>
          <w:rFonts w:eastAsiaTheme="minorEastAsia"/>
          <w:sz w:val="24"/>
        </w:rPr>
        <w:t>253.3</w:t>
      </w:r>
      <w:r w:rsidRPr="00923157">
        <w:rPr>
          <w:rFonts w:eastAsiaTheme="minorEastAsia"/>
          <w:sz w:val="24"/>
        </w:rPr>
        <w:t>公里，平均迫降</w:t>
      </w:r>
      <w:r w:rsidRPr="00923157">
        <w:rPr>
          <w:rFonts w:eastAsiaTheme="minorEastAsia"/>
          <w:sz w:val="24"/>
        </w:rPr>
        <w:t>0.46‰</w:t>
      </w:r>
      <w:r w:rsidRPr="00923157">
        <w:rPr>
          <w:rFonts w:eastAsiaTheme="minorEastAsia"/>
          <w:sz w:val="24"/>
        </w:rPr>
        <w:t>，流域面积达</w:t>
      </w:r>
      <w:r w:rsidRPr="00923157">
        <w:rPr>
          <w:rFonts w:eastAsiaTheme="minorEastAsia"/>
          <w:sz w:val="24"/>
        </w:rPr>
        <w:t>5543</w:t>
      </w:r>
      <w:r w:rsidRPr="00923157">
        <w:rPr>
          <w:rFonts w:eastAsiaTheme="minorEastAsia"/>
          <w:sz w:val="24"/>
        </w:rPr>
        <w:t>平方公里。青冲口以下（汨罗段）为洞庭湖冲击平原区，地形平坦开阔，地面高程在</w:t>
      </w:r>
      <w:r w:rsidRPr="00923157">
        <w:rPr>
          <w:rFonts w:eastAsiaTheme="minorEastAsia"/>
          <w:sz w:val="24"/>
        </w:rPr>
        <w:t>22.1m-32.1m</w:t>
      </w:r>
      <w:r w:rsidRPr="00923157">
        <w:rPr>
          <w:rFonts w:eastAsiaTheme="minorEastAsia"/>
          <w:sz w:val="24"/>
        </w:rPr>
        <w:t>，</w:t>
      </w:r>
      <w:proofErr w:type="gramStart"/>
      <w:r w:rsidRPr="00923157">
        <w:rPr>
          <w:rFonts w:eastAsiaTheme="minorEastAsia"/>
          <w:sz w:val="24"/>
        </w:rPr>
        <w:t>汨</w:t>
      </w:r>
      <w:proofErr w:type="gramEnd"/>
      <w:r w:rsidRPr="00923157">
        <w:rPr>
          <w:rFonts w:eastAsiaTheme="minorEastAsia"/>
          <w:sz w:val="24"/>
        </w:rPr>
        <w:t>水入湖处</w:t>
      </w:r>
      <w:proofErr w:type="gramStart"/>
      <w:r w:rsidRPr="00923157">
        <w:rPr>
          <w:rFonts w:eastAsiaTheme="minorEastAsia"/>
          <w:sz w:val="24"/>
        </w:rPr>
        <w:t>磊</w:t>
      </w:r>
      <w:proofErr w:type="gramEnd"/>
      <w:r w:rsidRPr="00923157">
        <w:rPr>
          <w:rFonts w:eastAsiaTheme="minorEastAsia"/>
          <w:sz w:val="24"/>
        </w:rPr>
        <w:t>石山基岩裸露，山顶高程</w:t>
      </w:r>
      <w:r w:rsidRPr="00923157">
        <w:rPr>
          <w:rFonts w:eastAsiaTheme="minorEastAsia"/>
          <w:sz w:val="24"/>
        </w:rPr>
        <w:t>88.5m</w:t>
      </w:r>
      <w:r w:rsidRPr="00923157">
        <w:rPr>
          <w:rFonts w:eastAsiaTheme="minorEastAsia"/>
          <w:sz w:val="24"/>
        </w:rPr>
        <w:t>。流域总的地势为东南高西北地。流域面积</w:t>
      </w:r>
      <w:r w:rsidRPr="00923157">
        <w:rPr>
          <w:rFonts w:eastAsiaTheme="minorEastAsia"/>
          <w:sz w:val="24"/>
        </w:rPr>
        <w:t>5543km</w:t>
      </w:r>
      <w:r w:rsidRPr="00923157">
        <w:rPr>
          <w:rFonts w:eastAsiaTheme="minorEastAsia"/>
          <w:sz w:val="24"/>
          <w:vertAlign w:val="superscript"/>
        </w:rPr>
        <w:t>2</w:t>
      </w:r>
      <w:r w:rsidRPr="00923157">
        <w:rPr>
          <w:rFonts w:eastAsiaTheme="minorEastAsia"/>
          <w:sz w:val="24"/>
        </w:rPr>
        <w:t>，河长</w:t>
      </w:r>
      <w:r w:rsidRPr="00923157">
        <w:rPr>
          <w:rFonts w:eastAsiaTheme="minorEastAsia"/>
          <w:sz w:val="24"/>
        </w:rPr>
        <w:t>253.2km</w:t>
      </w:r>
      <w:r w:rsidRPr="00923157">
        <w:rPr>
          <w:rFonts w:eastAsiaTheme="minorEastAsia"/>
          <w:sz w:val="24"/>
        </w:rPr>
        <w:t>，其中汨罗市境内长</w:t>
      </w:r>
      <w:r w:rsidRPr="00923157">
        <w:rPr>
          <w:rFonts w:eastAsiaTheme="minorEastAsia"/>
          <w:sz w:val="24"/>
        </w:rPr>
        <w:t>61.5km</w:t>
      </w:r>
      <w:r w:rsidRPr="00923157">
        <w:rPr>
          <w:rFonts w:eastAsiaTheme="minorEastAsia"/>
          <w:sz w:val="24"/>
        </w:rPr>
        <w:t>，流域面积</w:t>
      </w:r>
      <w:r w:rsidRPr="00923157">
        <w:rPr>
          <w:rFonts w:eastAsiaTheme="minorEastAsia"/>
          <w:sz w:val="24"/>
        </w:rPr>
        <w:t>965km</w:t>
      </w:r>
      <w:r w:rsidRPr="00923157">
        <w:rPr>
          <w:rFonts w:eastAsiaTheme="minorEastAsia"/>
          <w:sz w:val="24"/>
          <w:vertAlign w:val="superscript"/>
        </w:rPr>
        <w:t>2</w:t>
      </w:r>
      <w:r w:rsidRPr="00923157">
        <w:rPr>
          <w:rFonts w:eastAsiaTheme="minorEastAsia"/>
          <w:sz w:val="24"/>
        </w:rPr>
        <w:t>。干流多年平均径流量为</w:t>
      </w:r>
      <w:r w:rsidRPr="00923157">
        <w:rPr>
          <w:rFonts w:eastAsiaTheme="minorEastAsia"/>
          <w:sz w:val="24"/>
        </w:rPr>
        <w:t>43.04</w:t>
      </w:r>
      <w:r w:rsidRPr="00923157">
        <w:rPr>
          <w:rFonts w:eastAsiaTheme="minorEastAsia"/>
          <w:sz w:val="24"/>
        </w:rPr>
        <w:t>亿</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，汛期</w:t>
      </w:r>
      <w:r w:rsidRPr="00923157">
        <w:rPr>
          <w:rFonts w:eastAsiaTheme="minorEastAsia"/>
          <w:sz w:val="24"/>
        </w:rPr>
        <w:t>5~8</w:t>
      </w:r>
      <w:r w:rsidRPr="00923157">
        <w:rPr>
          <w:rFonts w:eastAsiaTheme="minorEastAsia"/>
          <w:sz w:val="24"/>
        </w:rPr>
        <w:t>月，径流量占全年总量</w:t>
      </w:r>
      <w:r w:rsidRPr="00923157">
        <w:rPr>
          <w:rFonts w:eastAsiaTheme="minorEastAsia"/>
          <w:sz w:val="24"/>
        </w:rPr>
        <w:t>46.2</w:t>
      </w:r>
      <w:r w:rsidRPr="00923157">
        <w:rPr>
          <w:rFonts w:eastAsiaTheme="minorEastAsia"/>
          <w:sz w:val="24"/>
        </w:rPr>
        <w:t>％，保证率</w:t>
      </w:r>
      <w:r w:rsidRPr="00923157">
        <w:rPr>
          <w:rFonts w:eastAsiaTheme="minorEastAsia"/>
          <w:sz w:val="24"/>
        </w:rPr>
        <w:t>95%</w:t>
      </w:r>
      <w:r w:rsidRPr="00923157">
        <w:rPr>
          <w:rFonts w:eastAsiaTheme="minorEastAsia"/>
          <w:sz w:val="24"/>
        </w:rPr>
        <w:t>的枯水年径流量为</w:t>
      </w:r>
      <w:r w:rsidRPr="00923157">
        <w:rPr>
          <w:rFonts w:eastAsiaTheme="minorEastAsia"/>
          <w:sz w:val="24"/>
        </w:rPr>
        <w:t>5.33</w:t>
      </w:r>
      <w:r w:rsidRPr="00923157">
        <w:rPr>
          <w:rFonts w:eastAsiaTheme="minorEastAsia"/>
          <w:sz w:val="24"/>
        </w:rPr>
        <w:t>亿</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，多年平均流量</w:t>
      </w:r>
      <w:r w:rsidRPr="00923157">
        <w:rPr>
          <w:rFonts w:eastAsiaTheme="minorEastAsia"/>
          <w:sz w:val="24"/>
        </w:rPr>
        <w:t>99.4m</w:t>
      </w:r>
      <w:r w:rsidRPr="00923157">
        <w:rPr>
          <w:rFonts w:eastAsiaTheme="minorEastAsia"/>
          <w:sz w:val="24"/>
          <w:vertAlign w:val="superscript"/>
        </w:rPr>
        <w:t>3</w:t>
      </w:r>
      <w:r w:rsidRPr="00923157">
        <w:rPr>
          <w:rFonts w:eastAsiaTheme="minorEastAsia"/>
          <w:sz w:val="24"/>
        </w:rPr>
        <w:t>/s</w:t>
      </w:r>
      <w:r w:rsidRPr="00923157">
        <w:rPr>
          <w:rFonts w:eastAsiaTheme="minorEastAsia"/>
          <w:sz w:val="24"/>
        </w:rPr>
        <w:t>，多年最大月平均流量</w:t>
      </w:r>
      <w:r w:rsidRPr="00923157">
        <w:rPr>
          <w:rFonts w:eastAsiaTheme="minorEastAsia"/>
          <w:sz w:val="24"/>
        </w:rPr>
        <w:t>231m</w:t>
      </w:r>
      <w:r w:rsidRPr="00923157">
        <w:rPr>
          <w:rFonts w:eastAsiaTheme="minorEastAsia"/>
          <w:sz w:val="24"/>
          <w:vertAlign w:val="superscript"/>
        </w:rPr>
        <w:t>3</w:t>
      </w:r>
      <w:r w:rsidRPr="00923157">
        <w:rPr>
          <w:rFonts w:eastAsiaTheme="minorEastAsia"/>
          <w:sz w:val="24"/>
        </w:rPr>
        <w:t>/s</w:t>
      </w:r>
      <w:r w:rsidRPr="00923157">
        <w:rPr>
          <w:rFonts w:eastAsiaTheme="minorEastAsia"/>
          <w:sz w:val="24"/>
        </w:rPr>
        <w:t>（</w:t>
      </w:r>
      <w:r w:rsidRPr="00923157">
        <w:rPr>
          <w:rFonts w:eastAsiaTheme="minorEastAsia"/>
          <w:sz w:val="24"/>
        </w:rPr>
        <w:t>5</w:t>
      </w:r>
      <w:r w:rsidRPr="00923157">
        <w:rPr>
          <w:rFonts w:eastAsiaTheme="minorEastAsia"/>
          <w:sz w:val="24"/>
        </w:rPr>
        <w:t>月），最小月平均流量</w:t>
      </w:r>
      <w:r w:rsidRPr="00923157">
        <w:rPr>
          <w:rFonts w:eastAsiaTheme="minorEastAsia"/>
          <w:sz w:val="24"/>
        </w:rPr>
        <w:t>26.2m</w:t>
      </w:r>
      <w:r w:rsidRPr="00923157">
        <w:rPr>
          <w:rFonts w:eastAsiaTheme="minorEastAsia"/>
          <w:sz w:val="24"/>
          <w:vertAlign w:val="superscript"/>
        </w:rPr>
        <w:t>3</w:t>
      </w:r>
      <w:r w:rsidRPr="00923157">
        <w:rPr>
          <w:rFonts w:eastAsiaTheme="minorEastAsia"/>
          <w:sz w:val="24"/>
        </w:rPr>
        <w:t>/s</w:t>
      </w:r>
      <w:r w:rsidRPr="00923157">
        <w:rPr>
          <w:rFonts w:eastAsiaTheme="minorEastAsia"/>
          <w:sz w:val="24"/>
        </w:rPr>
        <w:t>（</w:t>
      </w:r>
      <w:r w:rsidRPr="00923157">
        <w:rPr>
          <w:rFonts w:eastAsiaTheme="minorEastAsia"/>
          <w:sz w:val="24"/>
        </w:rPr>
        <w:t>1</w:t>
      </w:r>
      <w:r w:rsidRPr="00923157">
        <w:rPr>
          <w:rFonts w:eastAsiaTheme="minorEastAsia"/>
          <w:sz w:val="24"/>
        </w:rPr>
        <w:t>月、</w:t>
      </w:r>
      <w:r w:rsidRPr="00923157">
        <w:rPr>
          <w:rFonts w:eastAsiaTheme="minorEastAsia"/>
          <w:sz w:val="24"/>
        </w:rPr>
        <w:t>12</w:t>
      </w:r>
      <w:r w:rsidRPr="00923157">
        <w:rPr>
          <w:rFonts w:eastAsiaTheme="minorEastAsia"/>
          <w:sz w:val="24"/>
        </w:rPr>
        <w:t>月）。</w:t>
      </w:r>
    </w:p>
    <w:p w:rsidR="00380056" w:rsidRPr="00923157" w:rsidRDefault="00DD1CC5">
      <w:pPr>
        <w:pStyle w:val="3"/>
        <w:spacing w:before="0" w:after="0" w:line="360" w:lineRule="auto"/>
        <w:rPr>
          <w:rFonts w:eastAsiaTheme="minorEastAsia"/>
          <w:kern w:val="0"/>
          <w:sz w:val="24"/>
        </w:rPr>
      </w:pPr>
      <w:r w:rsidRPr="00923157">
        <w:rPr>
          <w:rFonts w:eastAsiaTheme="minorEastAsia"/>
          <w:kern w:val="0"/>
          <w:sz w:val="24"/>
        </w:rPr>
        <w:t>5</w:t>
      </w:r>
      <w:r w:rsidR="00071A05" w:rsidRPr="00923157">
        <w:rPr>
          <w:rFonts w:eastAsiaTheme="minorEastAsia"/>
          <w:kern w:val="0"/>
          <w:sz w:val="24"/>
        </w:rPr>
        <w:t xml:space="preserve">.1.5 </w:t>
      </w:r>
      <w:r w:rsidR="00CC4124" w:rsidRPr="00923157">
        <w:rPr>
          <w:rFonts w:eastAsiaTheme="minorEastAsia"/>
          <w:kern w:val="0"/>
          <w:sz w:val="24"/>
        </w:rPr>
        <w:t>地下水</w:t>
      </w:r>
    </w:p>
    <w:p w:rsidR="00A81A9A" w:rsidRPr="00923157" w:rsidRDefault="00A81A9A" w:rsidP="00A81A9A">
      <w:pPr>
        <w:snapToGrid w:val="0"/>
        <w:spacing w:line="500" w:lineRule="exact"/>
        <w:ind w:firstLineChars="200" w:firstLine="480"/>
        <w:rPr>
          <w:rFonts w:eastAsiaTheme="minorEastAsia"/>
          <w:sz w:val="24"/>
        </w:rPr>
      </w:pPr>
      <w:r w:rsidRPr="00923157">
        <w:rPr>
          <w:rFonts w:eastAsiaTheme="minorEastAsia"/>
          <w:sz w:val="24"/>
        </w:rPr>
        <w:t>项目所在区域水文地质条件较为简单，地下水类型主要为第四系松散堆积层中的孔隙潜水和孔隙承压水。前者存储和运移于第四系全新统冲击堆积中，径流条件差，水交替弱，主要受大气降水与地表水补给向河床排泄，枯水期地下水位</w:t>
      </w:r>
      <w:r w:rsidRPr="00923157">
        <w:rPr>
          <w:rFonts w:eastAsiaTheme="minorEastAsia"/>
          <w:sz w:val="24"/>
        </w:rPr>
        <w:lastRenderedPageBreak/>
        <w:t>埋深</w:t>
      </w:r>
      <w:r w:rsidRPr="00923157">
        <w:rPr>
          <w:rFonts w:eastAsiaTheme="minorEastAsia"/>
          <w:sz w:val="24"/>
        </w:rPr>
        <w:t>1-3m</w:t>
      </w:r>
      <w:r w:rsidRPr="00923157">
        <w:rPr>
          <w:rFonts w:eastAsiaTheme="minorEastAsia"/>
          <w:sz w:val="24"/>
        </w:rPr>
        <w:t>。后者分布于粉质粘土及砂质粘质土下部的沙砾石中，分布广，补给源主要为河水，承压水头随外河水位的涨幅变动，顶板埋深</w:t>
      </w:r>
      <w:r w:rsidRPr="00923157">
        <w:rPr>
          <w:rFonts w:eastAsiaTheme="minorEastAsia"/>
          <w:sz w:val="24"/>
        </w:rPr>
        <w:t>&gt;11m</w:t>
      </w:r>
      <w:r w:rsidRPr="00923157">
        <w:rPr>
          <w:rFonts w:eastAsiaTheme="minorEastAsia"/>
          <w:sz w:val="24"/>
        </w:rPr>
        <w:t>。据黄金部队对汨罗江普查结果，项目所在地地下水位高程为</w:t>
      </w:r>
      <w:r w:rsidRPr="00923157">
        <w:rPr>
          <w:rFonts w:eastAsiaTheme="minorEastAsia"/>
          <w:sz w:val="24"/>
        </w:rPr>
        <w:t>31.4~30.2m</w:t>
      </w:r>
      <w:r w:rsidRPr="00923157">
        <w:rPr>
          <w:rFonts w:eastAsiaTheme="minorEastAsia"/>
          <w:sz w:val="24"/>
        </w:rPr>
        <w:t>，地下水埋深</w:t>
      </w:r>
      <w:r w:rsidRPr="00923157">
        <w:rPr>
          <w:rFonts w:eastAsiaTheme="minorEastAsia"/>
          <w:sz w:val="24"/>
        </w:rPr>
        <w:t>6.2~5.9m</w:t>
      </w:r>
      <w:r w:rsidRPr="00923157">
        <w:rPr>
          <w:rFonts w:eastAsiaTheme="minorEastAsia"/>
          <w:sz w:val="24"/>
        </w:rPr>
        <w:t>，地下水的化学类型对建筑</w:t>
      </w:r>
      <w:proofErr w:type="gramStart"/>
      <w:r w:rsidRPr="00923157">
        <w:rPr>
          <w:rFonts w:eastAsiaTheme="minorEastAsia"/>
          <w:sz w:val="24"/>
        </w:rPr>
        <w:t>砼</w:t>
      </w:r>
      <w:proofErr w:type="gramEnd"/>
      <w:r w:rsidRPr="00923157">
        <w:rPr>
          <w:rFonts w:eastAsiaTheme="minorEastAsia"/>
          <w:sz w:val="24"/>
        </w:rPr>
        <w:t>和钢筋无腐蚀性。</w:t>
      </w:r>
    </w:p>
    <w:p w:rsidR="00A81A9A" w:rsidRPr="00923157" w:rsidRDefault="00A81A9A" w:rsidP="00A81A9A">
      <w:pPr>
        <w:snapToGrid w:val="0"/>
        <w:spacing w:line="500" w:lineRule="exact"/>
        <w:ind w:firstLineChars="200" w:firstLine="480"/>
        <w:rPr>
          <w:rFonts w:eastAsiaTheme="minorEastAsia"/>
          <w:sz w:val="24"/>
        </w:rPr>
      </w:pPr>
      <w:r w:rsidRPr="00923157">
        <w:rPr>
          <w:rFonts w:eastAsiaTheme="minorEastAsia"/>
          <w:sz w:val="24"/>
        </w:rPr>
        <w:t>本项目周边居民饮用水水源为城市自来水</w:t>
      </w:r>
      <w:r w:rsidR="008B2588" w:rsidRPr="00923157">
        <w:rPr>
          <w:rFonts w:eastAsiaTheme="minorEastAsia" w:hint="eastAsia"/>
          <w:sz w:val="24"/>
        </w:rPr>
        <w:t>，</w:t>
      </w:r>
      <w:r w:rsidRPr="00923157">
        <w:rPr>
          <w:rFonts w:eastAsiaTheme="minorEastAsia"/>
          <w:sz w:val="24"/>
        </w:rPr>
        <w:t>。</w:t>
      </w:r>
    </w:p>
    <w:p w:rsidR="00380056" w:rsidRPr="00923157" w:rsidRDefault="00DD1CC5">
      <w:pPr>
        <w:pStyle w:val="3"/>
        <w:spacing w:before="0" w:after="0" w:line="360" w:lineRule="auto"/>
        <w:rPr>
          <w:rFonts w:eastAsiaTheme="minorEastAsia"/>
          <w:kern w:val="0"/>
          <w:sz w:val="24"/>
        </w:rPr>
      </w:pPr>
      <w:r w:rsidRPr="00923157">
        <w:rPr>
          <w:rFonts w:eastAsiaTheme="minorEastAsia"/>
          <w:kern w:val="0"/>
          <w:sz w:val="24"/>
        </w:rPr>
        <w:t>5</w:t>
      </w:r>
      <w:r w:rsidR="00071A05" w:rsidRPr="00923157">
        <w:rPr>
          <w:rFonts w:eastAsiaTheme="minorEastAsia"/>
          <w:kern w:val="0"/>
          <w:sz w:val="24"/>
        </w:rPr>
        <w:t xml:space="preserve">.1.6 </w:t>
      </w:r>
      <w:r w:rsidR="00A81A9A" w:rsidRPr="00923157">
        <w:rPr>
          <w:rFonts w:eastAsiaTheme="minorEastAsia"/>
          <w:kern w:val="0"/>
          <w:sz w:val="24"/>
        </w:rPr>
        <w:t>生物资源</w:t>
      </w:r>
    </w:p>
    <w:p w:rsidR="00A81A9A" w:rsidRPr="00923157" w:rsidRDefault="00A81A9A" w:rsidP="00A81A9A">
      <w:pPr>
        <w:spacing w:line="360" w:lineRule="auto"/>
        <w:ind w:firstLineChars="200" w:firstLine="480"/>
        <w:jc w:val="left"/>
        <w:rPr>
          <w:rFonts w:eastAsiaTheme="minorEastAsia"/>
          <w:sz w:val="24"/>
        </w:rPr>
      </w:pPr>
      <w:r w:rsidRPr="00923157">
        <w:rPr>
          <w:rFonts w:eastAsiaTheme="minorEastAsia"/>
          <w:sz w:val="24"/>
        </w:rPr>
        <w:t>汨罗市属亚热带常绿阔叶林区，植物资源十分丰富。境内共有蕨类植物</w:t>
      </w:r>
      <w:r w:rsidRPr="00923157">
        <w:rPr>
          <w:rFonts w:eastAsiaTheme="minorEastAsia"/>
          <w:sz w:val="24"/>
        </w:rPr>
        <w:t>15</w:t>
      </w:r>
      <w:r w:rsidRPr="00923157">
        <w:rPr>
          <w:rFonts w:eastAsiaTheme="minorEastAsia"/>
          <w:sz w:val="24"/>
        </w:rPr>
        <w:t>科，</w:t>
      </w:r>
      <w:r w:rsidRPr="00923157">
        <w:rPr>
          <w:rFonts w:eastAsiaTheme="minorEastAsia"/>
          <w:sz w:val="24"/>
        </w:rPr>
        <w:t>25</w:t>
      </w:r>
      <w:r w:rsidRPr="00923157">
        <w:rPr>
          <w:rFonts w:eastAsiaTheme="minorEastAsia"/>
          <w:sz w:val="24"/>
        </w:rPr>
        <w:t>种；裸子植物</w:t>
      </w:r>
      <w:r w:rsidRPr="00923157">
        <w:rPr>
          <w:rFonts w:eastAsiaTheme="minorEastAsia"/>
          <w:sz w:val="24"/>
        </w:rPr>
        <w:t>7</w:t>
      </w:r>
      <w:r w:rsidRPr="00923157">
        <w:rPr>
          <w:rFonts w:eastAsiaTheme="minorEastAsia"/>
          <w:sz w:val="24"/>
        </w:rPr>
        <w:t>科，</w:t>
      </w:r>
      <w:r w:rsidRPr="00923157">
        <w:rPr>
          <w:rFonts w:eastAsiaTheme="minorEastAsia"/>
          <w:sz w:val="24"/>
        </w:rPr>
        <w:t>13</w:t>
      </w:r>
      <w:r w:rsidRPr="00923157">
        <w:rPr>
          <w:rFonts w:eastAsiaTheme="minorEastAsia"/>
          <w:sz w:val="24"/>
        </w:rPr>
        <w:t>种；被子植物</w:t>
      </w:r>
      <w:r w:rsidRPr="00923157">
        <w:rPr>
          <w:rFonts w:eastAsiaTheme="minorEastAsia"/>
          <w:sz w:val="24"/>
        </w:rPr>
        <w:t>94</w:t>
      </w:r>
      <w:r w:rsidRPr="00923157">
        <w:rPr>
          <w:rFonts w:eastAsiaTheme="minorEastAsia"/>
          <w:sz w:val="24"/>
        </w:rPr>
        <w:t>科，</w:t>
      </w:r>
      <w:r w:rsidRPr="00923157">
        <w:rPr>
          <w:rFonts w:eastAsiaTheme="minorEastAsia"/>
          <w:sz w:val="24"/>
        </w:rPr>
        <w:t>383</w:t>
      </w:r>
      <w:r w:rsidRPr="00923157">
        <w:rPr>
          <w:rFonts w:eastAsiaTheme="minorEastAsia"/>
          <w:sz w:val="24"/>
        </w:rPr>
        <w:t>种。其中有培植的</w:t>
      </w:r>
      <w:r w:rsidRPr="00923157">
        <w:rPr>
          <w:rFonts w:eastAsiaTheme="minorEastAsia"/>
          <w:sz w:val="24"/>
        </w:rPr>
        <w:t>48</w:t>
      </w:r>
      <w:r w:rsidRPr="00923157">
        <w:rPr>
          <w:rFonts w:eastAsiaTheme="minorEastAsia"/>
          <w:sz w:val="24"/>
        </w:rPr>
        <w:t>科，</w:t>
      </w:r>
      <w:r w:rsidRPr="00923157">
        <w:rPr>
          <w:rFonts w:eastAsiaTheme="minorEastAsia"/>
          <w:sz w:val="24"/>
        </w:rPr>
        <w:t>253</w:t>
      </w:r>
      <w:r w:rsidRPr="00923157">
        <w:rPr>
          <w:rFonts w:eastAsiaTheme="minorEastAsia"/>
          <w:sz w:val="24"/>
        </w:rPr>
        <w:t>种，有实用推广价值的达</w:t>
      </w:r>
      <w:r w:rsidRPr="00923157">
        <w:rPr>
          <w:rFonts w:eastAsiaTheme="minorEastAsia"/>
          <w:sz w:val="24"/>
        </w:rPr>
        <w:t>180</w:t>
      </w:r>
      <w:r w:rsidRPr="00923157">
        <w:rPr>
          <w:rFonts w:eastAsiaTheme="minorEastAsia"/>
          <w:sz w:val="24"/>
        </w:rPr>
        <w:t>余种。属国家保护的有水杉、银杏、杜仲等，主要用材树种有松、杉、</w:t>
      </w:r>
      <w:proofErr w:type="gramStart"/>
      <w:r w:rsidRPr="00923157">
        <w:rPr>
          <w:rFonts w:eastAsiaTheme="minorEastAsia"/>
          <w:sz w:val="24"/>
        </w:rPr>
        <w:t>樟</w:t>
      </w:r>
      <w:proofErr w:type="gramEnd"/>
      <w:r w:rsidRPr="00923157">
        <w:rPr>
          <w:rFonts w:eastAsiaTheme="minorEastAsia"/>
          <w:sz w:val="24"/>
        </w:rPr>
        <w:t>、</w:t>
      </w:r>
      <w:proofErr w:type="gramStart"/>
      <w:r w:rsidRPr="00923157">
        <w:rPr>
          <w:rFonts w:eastAsiaTheme="minorEastAsia"/>
          <w:sz w:val="24"/>
        </w:rPr>
        <w:t>檫</w:t>
      </w:r>
      <w:proofErr w:type="gramEnd"/>
      <w:r w:rsidRPr="00923157">
        <w:rPr>
          <w:rFonts w:eastAsiaTheme="minorEastAsia"/>
          <w:sz w:val="24"/>
        </w:rPr>
        <w:t>、楠竹等。</w:t>
      </w:r>
    </w:p>
    <w:p w:rsidR="00A81A9A" w:rsidRPr="00923157" w:rsidRDefault="00A81A9A" w:rsidP="00A81A9A">
      <w:pPr>
        <w:spacing w:line="360" w:lineRule="auto"/>
        <w:ind w:firstLineChars="200" w:firstLine="480"/>
        <w:jc w:val="left"/>
        <w:rPr>
          <w:rFonts w:eastAsiaTheme="minorEastAsia"/>
          <w:sz w:val="24"/>
        </w:rPr>
      </w:pPr>
      <w:r w:rsidRPr="00923157">
        <w:rPr>
          <w:rFonts w:eastAsiaTheme="minorEastAsia"/>
          <w:sz w:val="24"/>
        </w:rPr>
        <w:t>汨罗市已查明的野生动物有昆虫</w:t>
      </w:r>
      <w:r w:rsidRPr="00923157">
        <w:rPr>
          <w:rFonts w:eastAsiaTheme="minorEastAsia"/>
          <w:sz w:val="24"/>
        </w:rPr>
        <w:t>65</w:t>
      </w:r>
      <w:r w:rsidRPr="00923157">
        <w:rPr>
          <w:rFonts w:eastAsiaTheme="minorEastAsia"/>
          <w:sz w:val="24"/>
        </w:rPr>
        <w:t>科，</w:t>
      </w:r>
      <w:r w:rsidRPr="00923157">
        <w:rPr>
          <w:rFonts w:eastAsiaTheme="minorEastAsia"/>
          <w:sz w:val="24"/>
        </w:rPr>
        <w:t>168</w:t>
      </w:r>
      <w:r w:rsidRPr="00923157">
        <w:rPr>
          <w:rFonts w:eastAsiaTheme="minorEastAsia"/>
          <w:sz w:val="24"/>
        </w:rPr>
        <w:t>种；鱼类</w:t>
      </w:r>
      <w:r w:rsidRPr="00923157">
        <w:rPr>
          <w:rFonts w:eastAsiaTheme="minorEastAsia"/>
          <w:sz w:val="24"/>
        </w:rPr>
        <w:t>20</w:t>
      </w:r>
      <w:r w:rsidRPr="00923157">
        <w:rPr>
          <w:rFonts w:eastAsiaTheme="minorEastAsia"/>
          <w:sz w:val="24"/>
        </w:rPr>
        <w:t>科，</w:t>
      </w:r>
      <w:r w:rsidRPr="00923157">
        <w:rPr>
          <w:rFonts w:eastAsiaTheme="minorEastAsia"/>
          <w:sz w:val="24"/>
        </w:rPr>
        <w:t>90</w:t>
      </w:r>
      <w:r w:rsidRPr="00923157">
        <w:rPr>
          <w:rFonts w:eastAsiaTheme="minorEastAsia"/>
          <w:sz w:val="24"/>
        </w:rPr>
        <w:t>种；鸟类</w:t>
      </w:r>
      <w:r w:rsidRPr="00923157">
        <w:rPr>
          <w:rFonts w:eastAsiaTheme="minorEastAsia"/>
          <w:sz w:val="24"/>
        </w:rPr>
        <w:t>28</w:t>
      </w:r>
      <w:r w:rsidRPr="00923157">
        <w:rPr>
          <w:rFonts w:eastAsiaTheme="minorEastAsia"/>
          <w:sz w:val="24"/>
        </w:rPr>
        <w:t>科，</w:t>
      </w:r>
      <w:r w:rsidRPr="00923157">
        <w:rPr>
          <w:rFonts w:eastAsiaTheme="minorEastAsia"/>
          <w:sz w:val="24"/>
        </w:rPr>
        <w:t>50</w:t>
      </w:r>
      <w:r w:rsidRPr="00923157">
        <w:rPr>
          <w:rFonts w:eastAsiaTheme="minorEastAsia"/>
          <w:sz w:val="24"/>
        </w:rPr>
        <w:t>种；哺乳类</w:t>
      </w:r>
      <w:r w:rsidRPr="00923157">
        <w:rPr>
          <w:rFonts w:eastAsiaTheme="minorEastAsia"/>
          <w:sz w:val="24"/>
        </w:rPr>
        <w:t>16</w:t>
      </w:r>
      <w:r w:rsidRPr="00923157">
        <w:rPr>
          <w:rFonts w:eastAsiaTheme="minorEastAsia"/>
          <w:sz w:val="24"/>
        </w:rPr>
        <w:t>科，</w:t>
      </w:r>
      <w:r w:rsidRPr="00923157">
        <w:rPr>
          <w:rFonts w:eastAsiaTheme="minorEastAsia"/>
          <w:sz w:val="24"/>
        </w:rPr>
        <w:t>29</w:t>
      </w:r>
      <w:r w:rsidRPr="00923157">
        <w:rPr>
          <w:rFonts w:eastAsiaTheme="minorEastAsia"/>
          <w:sz w:val="24"/>
        </w:rPr>
        <w:t>种。还有大量的两栖类、爬行类动物。属国家保护动物的有鲮鲤（穿山甲）、大鲵（娃娃鱼）、草（猴面鹰）、麂子、猪獾、上树狸、大灵猫等。主要经济鱼类有草、青、鲢、鳙、鲤等；主要爬行动物有鳖、乌龟、蟹等；主要家畜有牛、猪、羊等；主要家禽有鸡、鸭、鹅等。</w:t>
      </w:r>
    </w:p>
    <w:p w:rsidR="00A81A9A" w:rsidRPr="00923157" w:rsidRDefault="00A81A9A" w:rsidP="00A81A9A">
      <w:pPr>
        <w:spacing w:line="360" w:lineRule="auto"/>
        <w:ind w:firstLineChars="200" w:firstLine="480"/>
        <w:jc w:val="left"/>
        <w:rPr>
          <w:rFonts w:eastAsiaTheme="minorEastAsia"/>
          <w:sz w:val="24"/>
        </w:rPr>
      </w:pPr>
      <w:r w:rsidRPr="00923157">
        <w:rPr>
          <w:rFonts w:eastAsiaTheme="minorEastAsia"/>
          <w:sz w:val="24"/>
        </w:rPr>
        <w:t>根据现场调查走访，本项目周边区域植被以人工作物为主，主要草本植物以蔬菜水稻为主，主要树种有马尾松、杉木、湿地松、茶叶、油茶等，区内无天然林和原生自然植物群落，田间及田埂地带生长着与农业生态系统相互依托的少量次生自然物种，常见的有马齿苋、爬地草等。动物资源主要以人工养殖的家畜、家禽为主，主要家畜有牛、猪、羊、狗等，主要家禽有鸡、鸭、鹅等，主要经济鱼类有草、青、鲢、鲤等，由于该区属于城郊，人为活动频繁，开发活动较为强烈，野生动物尤其大型野生动物生存环境遭到破坏，因此野生动物的活动踪迹较少，主要野生动物都是一些常见的种类如：田鼠、竹鼠、蛇、蛙、黄鼠狼，以及一些鸟类有燕、喜鹊、八哥、画眉、布谷、猫头鹰等。园区规划区域范围内无列入国家重点保护名录的珍稀野生动植物分布。</w:t>
      </w:r>
    </w:p>
    <w:p w:rsidR="00380056" w:rsidRPr="00923157" w:rsidRDefault="00DD1CC5">
      <w:pPr>
        <w:pStyle w:val="2"/>
        <w:spacing w:before="0" w:after="0" w:line="360" w:lineRule="auto"/>
        <w:rPr>
          <w:rFonts w:ascii="Times New Roman" w:eastAsiaTheme="minorEastAsia" w:hAnsi="Times New Roman"/>
          <w:sz w:val="28"/>
          <w:lang w:val="zh-CN"/>
        </w:rPr>
      </w:pPr>
      <w:bookmarkStart w:id="76" w:name="_Toc25161796"/>
      <w:r w:rsidRPr="00923157">
        <w:rPr>
          <w:rFonts w:ascii="Times New Roman" w:eastAsiaTheme="minorEastAsia" w:hAnsi="Times New Roman"/>
          <w:sz w:val="28"/>
          <w:lang w:val="zh-CN"/>
        </w:rPr>
        <w:t>5.2</w:t>
      </w:r>
      <w:r w:rsidR="00964AD5" w:rsidRPr="00923157">
        <w:rPr>
          <w:rFonts w:ascii="Times New Roman" w:eastAsiaTheme="minorEastAsia" w:hAnsi="Times New Roman"/>
          <w:sz w:val="28"/>
          <w:lang w:val="zh-CN"/>
        </w:rPr>
        <w:t xml:space="preserve"> </w:t>
      </w:r>
      <w:r w:rsidR="00071A05" w:rsidRPr="00923157">
        <w:rPr>
          <w:rFonts w:ascii="Times New Roman" w:eastAsiaTheme="minorEastAsia" w:hAnsi="Times New Roman"/>
          <w:sz w:val="28"/>
          <w:lang w:val="zh-CN"/>
        </w:rPr>
        <w:t>地表水质量现状调查与评价</w:t>
      </w:r>
      <w:bookmarkEnd w:id="76"/>
    </w:p>
    <w:p w:rsidR="004323D6" w:rsidRPr="00923157" w:rsidRDefault="004323D6">
      <w:pPr>
        <w:spacing w:line="360" w:lineRule="auto"/>
        <w:ind w:firstLineChars="200" w:firstLine="480"/>
        <w:rPr>
          <w:rFonts w:eastAsiaTheme="minorEastAsia"/>
          <w:sz w:val="24"/>
        </w:rPr>
      </w:pPr>
      <w:r w:rsidRPr="00923157">
        <w:rPr>
          <w:rFonts w:eastAsiaTheme="minorEastAsia"/>
          <w:sz w:val="24"/>
        </w:rPr>
        <w:t>本项目产生的废水经预处理达标后，进入汨罗市城市污水处理厂，最终排入李家河；旱季时李家河水重力自排入汨罗江，雨季时经李家河末端的百丈排渍泵站提升至汨罗江。</w:t>
      </w:r>
    </w:p>
    <w:p w:rsidR="009A4092" w:rsidRPr="00923157" w:rsidRDefault="009A4092" w:rsidP="009A4092">
      <w:pPr>
        <w:spacing w:line="360" w:lineRule="auto"/>
        <w:ind w:firstLineChars="200" w:firstLine="480"/>
        <w:rPr>
          <w:rFonts w:eastAsiaTheme="minorEastAsia"/>
          <w:sz w:val="24"/>
        </w:rPr>
      </w:pPr>
      <w:r w:rsidRPr="00923157">
        <w:rPr>
          <w:rFonts w:eastAsiaTheme="minorEastAsia"/>
          <w:sz w:val="24"/>
        </w:rPr>
        <w:lastRenderedPageBreak/>
        <w:t>为了解本项目所在区域汨罗江环境质量现状，</w:t>
      </w:r>
      <w:proofErr w:type="gramStart"/>
      <w:r w:rsidRPr="00923157">
        <w:rPr>
          <w:rFonts w:eastAsiaTheme="minorEastAsia"/>
          <w:sz w:val="24"/>
        </w:rPr>
        <w:t>本环评</w:t>
      </w:r>
      <w:proofErr w:type="gramEnd"/>
      <w:r w:rsidRPr="00923157">
        <w:rPr>
          <w:rFonts w:eastAsiaTheme="minorEastAsia"/>
          <w:sz w:val="24"/>
        </w:rPr>
        <w:t>收集汨罗市环境保护监测站</w:t>
      </w:r>
      <w:r w:rsidRPr="00923157">
        <w:rPr>
          <w:rFonts w:eastAsiaTheme="minorEastAsia"/>
          <w:sz w:val="24"/>
        </w:rPr>
        <w:t>2018</w:t>
      </w:r>
      <w:r w:rsidRPr="00923157">
        <w:rPr>
          <w:rFonts w:eastAsiaTheme="minorEastAsia"/>
          <w:sz w:val="24"/>
        </w:rPr>
        <w:t>年</w:t>
      </w:r>
      <w:r w:rsidRPr="00923157">
        <w:rPr>
          <w:rFonts w:eastAsiaTheme="minorEastAsia"/>
          <w:sz w:val="24"/>
        </w:rPr>
        <w:t>10</w:t>
      </w:r>
      <w:r w:rsidRPr="00923157">
        <w:rPr>
          <w:rFonts w:eastAsiaTheme="minorEastAsia"/>
          <w:sz w:val="24"/>
        </w:rPr>
        <w:t>月</w:t>
      </w:r>
      <w:r w:rsidRPr="00923157">
        <w:rPr>
          <w:rFonts w:eastAsiaTheme="minorEastAsia"/>
          <w:sz w:val="24"/>
        </w:rPr>
        <w:t>-12</w:t>
      </w:r>
      <w:r w:rsidRPr="00923157">
        <w:rPr>
          <w:rFonts w:eastAsiaTheme="minorEastAsia"/>
          <w:sz w:val="24"/>
        </w:rPr>
        <w:t>月对</w:t>
      </w:r>
      <w:proofErr w:type="gramStart"/>
      <w:r w:rsidRPr="00923157">
        <w:rPr>
          <w:rFonts w:eastAsiaTheme="minorEastAsia"/>
          <w:sz w:val="24"/>
        </w:rPr>
        <w:t>汨罗江窑洲断面</w:t>
      </w:r>
      <w:proofErr w:type="gramEnd"/>
      <w:r w:rsidRPr="00923157">
        <w:rPr>
          <w:rFonts w:eastAsiaTheme="minorEastAsia"/>
          <w:sz w:val="24"/>
        </w:rPr>
        <w:t>、新市断面、南渡断面常规监测断面监测数据。为了了解李家河环境质量现状，</w:t>
      </w:r>
      <w:proofErr w:type="gramStart"/>
      <w:r w:rsidRPr="00923157">
        <w:rPr>
          <w:rFonts w:eastAsiaTheme="minorEastAsia"/>
          <w:sz w:val="24"/>
        </w:rPr>
        <w:t>本环评</w:t>
      </w:r>
      <w:proofErr w:type="gramEnd"/>
      <w:r w:rsidRPr="00923157">
        <w:rPr>
          <w:rFonts w:eastAsiaTheme="minorEastAsia"/>
          <w:sz w:val="24"/>
        </w:rPr>
        <w:t>引用了</w:t>
      </w:r>
      <w:r w:rsidRPr="00923157">
        <w:rPr>
          <w:rFonts w:eastAsiaTheme="minorEastAsia"/>
          <w:sz w:val="24"/>
        </w:rPr>
        <w:t>2017</w:t>
      </w:r>
      <w:r w:rsidRPr="00923157">
        <w:rPr>
          <w:rFonts w:eastAsiaTheme="minorEastAsia"/>
          <w:sz w:val="24"/>
        </w:rPr>
        <w:t>年</w:t>
      </w:r>
      <w:r w:rsidRPr="00923157">
        <w:rPr>
          <w:rFonts w:eastAsiaTheme="minorEastAsia"/>
          <w:sz w:val="24"/>
        </w:rPr>
        <w:t>08</w:t>
      </w:r>
      <w:r w:rsidRPr="00923157">
        <w:rPr>
          <w:rFonts w:eastAsiaTheme="minorEastAsia"/>
          <w:sz w:val="24"/>
        </w:rPr>
        <w:t>月</w:t>
      </w:r>
      <w:r w:rsidRPr="00923157">
        <w:rPr>
          <w:rFonts w:eastAsiaTheme="minorEastAsia"/>
          <w:sz w:val="24"/>
        </w:rPr>
        <w:t>29</w:t>
      </w:r>
      <w:r w:rsidRPr="00923157">
        <w:rPr>
          <w:rFonts w:eastAsiaTheme="minorEastAsia"/>
          <w:sz w:val="24"/>
        </w:rPr>
        <w:t>日汨罗市环境保护监测站对李家河水</w:t>
      </w:r>
      <w:proofErr w:type="gramStart"/>
      <w:r w:rsidRPr="00923157">
        <w:rPr>
          <w:rFonts w:eastAsiaTheme="minorEastAsia"/>
          <w:sz w:val="24"/>
        </w:rPr>
        <w:t>质调查</w:t>
      </w:r>
      <w:proofErr w:type="gramEnd"/>
      <w:r w:rsidRPr="00923157">
        <w:rPr>
          <w:rFonts w:eastAsiaTheme="minorEastAsia"/>
          <w:sz w:val="24"/>
        </w:rPr>
        <w:t>的数据。</w:t>
      </w:r>
    </w:p>
    <w:p w:rsidR="009A4092" w:rsidRPr="00923157" w:rsidRDefault="009A4092" w:rsidP="009A4092">
      <w:pPr>
        <w:autoSpaceDE w:val="0"/>
        <w:autoSpaceDN w:val="0"/>
        <w:adjustRightInd w:val="0"/>
        <w:snapToGrid w:val="0"/>
        <w:spacing w:line="360" w:lineRule="auto"/>
        <w:ind w:firstLine="480"/>
        <w:jc w:val="left"/>
        <w:rPr>
          <w:rFonts w:eastAsiaTheme="minorEastAsia"/>
          <w:kern w:val="0"/>
          <w:sz w:val="24"/>
        </w:rPr>
      </w:pPr>
      <w:bookmarkStart w:id="77" w:name="_Toc11138846"/>
      <w:r w:rsidRPr="00923157">
        <w:rPr>
          <w:rFonts w:eastAsiaTheme="minorEastAsia"/>
          <w:kern w:val="0"/>
          <w:sz w:val="24"/>
        </w:rPr>
        <w:t>（</w:t>
      </w:r>
      <w:r w:rsidRPr="00923157">
        <w:rPr>
          <w:rFonts w:eastAsiaTheme="minorEastAsia"/>
          <w:kern w:val="0"/>
          <w:sz w:val="24"/>
        </w:rPr>
        <w:t>1</w:t>
      </w:r>
      <w:r w:rsidRPr="00923157">
        <w:rPr>
          <w:rFonts w:eastAsiaTheme="minorEastAsia"/>
          <w:kern w:val="0"/>
          <w:sz w:val="24"/>
        </w:rPr>
        <w:t>）</w:t>
      </w:r>
      <w:bookmarkStart w:id="78" w:name="_Toc11138847"/>
      <w:bookmarkEnd w:id="77"/>
      <w:r w:rsidRPr="00923157">
        <w:rPr>
          <w:rFonts w:eastAsiaTheme="minorEastAsia"/>
          <w:kern w:val="0"/>
          <w:sz w:val="24"/>
        </w:rPr>
        <w:t>监测时间、频率</w:t>
      </w:r>
      <w:bookmarkEnd w:id="78"/>
      <w:r w:rsidR="00F62D38" w:rsidRPr="00923157">
        <w:rPr>
          <w:rFonts w:eastAsiaTheme="minorEastAsia" w:hint="eastAsia"/>
          <w:kern w:val="0"/>
          <w:sz w:val="24"/>
        </w:rPr>
        <w:t>、</w:t>
      </w:r>
      <w:r w:rsidR="00F62D38" w:rsidRPr="00923157">
        <w:rPr>
          <w:rFonts w:eastAsiaTheme="minorEastAsia"/>
          <w:kern w:val="0"/>
          <w:sz w:val="24"/>
        </w:rPr>
        <w:t>监测项目</w:t>
      </w:r>
      <w:r w:rsidR="00F62D38" w:rsidRPr="00923157">
        <w:rPr>
          <w:rFonts w:eastAsiaTheme="minorEastAsia"/>
          <w:kern w:val="0"/>
          <w:sz w:val="24"/>
        </w:rPr>
        <w:t xml:space="preserve"> </w:t>
      </w:r>
    </w:p>
    <w:p w:rsidR="009A4092" w:rsidRPr="00923157" w:rsidRDefault="009A4092" w:rsidP="009A4092">
      <w:pPr>
        <w:autoSpaceDE w:val="0"/>
        <w:autoSpaceDN w:val="0"/>
        <w:adjustRightInd w:val="0"/>
        <w:snapToGrid w:val="0"/>
        <w:spacing w:line="360" w:lineRule="auto"/>
        <w:ind w:firstLine="480"/>
        <w:jc w:val="left"/>
        <w:rPr>
          <w:rFonts w:eastAsiaTheme="minorEastAsia"/>
          <w:kern w:val="0"/>
          <w:sz w:val="24"/>
        </w:rPr>
      </w:pPr>
      <w:r w:rsidRPr="00923157">
        <w:rPr>
          <w:rFonts w:eastAsiaTheme="minorEastAsia"/>
          <w:kern w:val="0"/>
          <w:sz w:val="24"/>
        </w:rPr>
        <w:t>汨罗市环境保护监测站</w:t>
      </w:r>
      <w:r w:rsidRPr="00923157">
        <w:rPr>
          <w:rFonts w:eastAsiaTheme="minorEastAsia"/>
          <w:kern w:val="0"/>
          <w:sz w:val="24"/>
        </w:rPr>
        <w:t>2018</w:t>
      </w:r>
      <w:r w:rsidRPr="00923157">
        <w:rPr>
          <w:rFonts w:eastAsiaTheme="minorEastAsia"/>
          <w:kern w:val="0"/>
          <w:sz w:val="24"/>
        </w:rPr>
        <w:t>年</w:t>
      </w:r>
      <w:r w:rsidRPr="00923157">
        <w:rPr>
          <w:rFonts w:eastAsiaTheme="minorEastAsia"/>
          <w:kern w:val="0"/>
          <w:sz w:val="24"/>
        </w:rPr>
        <w:t>10</w:t>
      </w:r>
      <w:r w:rsidRPr="00923157">
        <w:rPr>
          <w:rFonts w:eastAsiaTheme="minorEastAsia"/>
          <w:kern w:val="0"/>
          <w:sz w:val="24"/>
        </w:rPr>
        <w:t>月</w:t>
      </w:r>
      <w:r w:rsidRPr="00923157">
        <w:rPr>
          <w:rFonts w:eastAsiaTheme="minorEastAsia"/>
          <w:kern w:val="0"/>
          <w:sz w:val="24"/>
        </w:rPr>
        <w:t>-12</w:t>
      </w:r>
      <w:r w:rsidRPr="00923157">
        <w:rPr>
          <w:rFonts w:eastAsiaTheme="minorEastAsia"/>
          <w:kern w:val="0"/>
          <w:sz w:val="24"/>
        </w:rPr>
        <w:t>月对汨罗江进行了监测，每个点位每月监测一次，同期记录水深、流速、流量、河宽等水质参数，监测项目为</w:t>
      </w:r>
      <w:r w:rsidR="00F62D38" w:rsidRPr="00923157">
        <w:rPr>
          <w:rFonts w:eastAsiaTheme="minorEastAsia"/>
          <w:kern w:val="0"/>
          <w:sz w:val="24"/>
        </w:rPr>
        <w:t>pH</w:t>
      </w:r>
      <w:r w:rsidR="00F62D38" w:rsidRPr="00923157">
        <w:rPr>
          <w:rFonts w:eastAsiaTheme="minorEastAsia" w:hint="eastAsia"/>
          <w:kern w:val="0"/>
          <w:sz w:val="24"/>
        </w:rPr>
        <w:t>、化学需氧量、五日生化需氧量、氨氮、总磷、石油类、</w:t>
      </w:r>
      <w:r w:rsidR="00F62D38" w:rsidRPr="00923157">
        <w:rPr>
          <w:rFonts w:eastAsiaTheme="minorEastAsia"/>
          <w:kern w:val="0"/>
          <w:sz w:val="24"/>
        </w:rPr>
        <w:t>DO</w:t>
      </w:r>
      <w:r w:rsidR="00F62D38" w:rsidRPr="00923157">
        <w:rPr>
          <w:rFonts w:eastAsiaTheme="minorEastAsia" w:hint="eastAsia"/>
          <w:kern w:val="0"/>
          <w:sz w:val="24"/>
        </w:rPr>
        <w:t>。</w:t>
      </w:r>
    </w:p>
    <w:p w:rsidR="009A4092" w:rsidRPr="00923157" w:rsidRDefault="009A4092" w:rsidP="00F62D38">
      <w:pPr>
        <w:autoSpaceDE w:val="0"/>
        <w:autoSpaceDN w:val="0"/>
        <w:adjustRightInd w:val="0"/>
        <w:snapToGrid w:val="0"/>
        <w:spacing w:line="360" w:lineRule="auto"/>
        <w:ind w:firstLine="480"/>
        <w:jc w:val="left"/>
        <w:rPr>
          <w:rFonts w:eastAsiaTheme="minorEastAsia"/>
          <w:kern w:val="0"/>
          <w:sz w:val="24"/>
        </w:rPr>
      </w:pPr>
      <w:r w:rsidRPr="00923157">
        <w:rPr>
          <w:rFonts w:eastAsiaTheme="minorEastAsia"/>
          <w:kern w:val="0"/>
          <w:sz w:val="24"/>
        </w:rPr>
        <w:t>汨罗市环境保护监测站</w:t>
      </w:r>
      <w:r w:rsidRPr="00923157">
        <w:rPr>
          <w:rFonts w:eastAsiaTheme="minorEastAsia"/>
          <w:kern w:val="0"/>
          <w:sz w:val="24"/>
        </w:rPr>
        <w:t>2017</w:t>
      </w:r>
      <w:r w:rsidRPr="00923157">
        <w:rPr>
          <w:rFonts w:eastAsiaTheme="minorEastAsia"/>
          <w:kern w:val="0"/>
          <w:sz w:val="24"/>
        </w:rPr>
        <w:t>年</w:t>
      </w:r>
      <w:r w:rsidRPr="00923157">
        <w:rPr>
          <w:rFonts w:eastAsiaTheme="minorEastAsia"/>
          <w:kern w:val="0"/>
          <w:sz w:val="24"/>
        </w:rPr>
        <w:t>08</w:t>
      </w:r>
      <w:r w:rsidRPr="00923157">
        <w:rPr>
          <w:rFonts w:eastAsiaTheme="minorEastAsia"/>
          <w:kern w:val="0"/>
          <w:sz w:val="24"/>
        </w:rPr>
        <w:t>月</w:t>
      </w:r>
      <w:r w:rsidRPr="00923157">
        <w:rPr>
          <w:rFonts w:eastAsiaTheme="minorEastAsia"/>
          <w:kern w:val="0"/>
          <w:sz w:val="24"/>
        </w:rPr>
        <w:t>29</w:t>
      </w:r>
      <w:r w:rsidRPr="00923157">
        <w:rPr>
          <w:rFonts w:eastAsiaTheme="minorEastAsia"/>
          <w:kern w:val="0"/>
          <w:sz w:val="24"/>
        </w:rPr>
        <w:t>日对李家河进行的监测，监测一次，监测项目为</w:t>
      </w:r>
      <w:r w:rsidR="00F62D38" w:rsidRPr="00923157">
        <w:rPr>
          <w:rFonts w:eastAsiaTheme="minorEastAsia"/>
          <w:kern w:val="0"/>
          <w:sz w:val="24"/>
        </w:rPr>
        <w:t>pH</w:t>
      </w:r>
      <w:r w:rsidR="00F62D38" w:rsidRPr="00923157">
        <w:rPr>
          <w:rFonts w:eastAsiaTheme="minorEastAsia" w:hint="eastAsia"/>
          <w:kern w:val="0"/>
          <w:sz w:val="24"/>
        </w:rPr>
        <w:t>、化学需氧量、氨氮、总磷</w:t>
      </w:r>
      <w:r w:rsidRPr="00923157">
        <w:rPr>
          <w:rFonts w:eastAsiaTheme="minorEastAsia"/>
          <w:kern w:val="0"/>
          <w:sz w:val="24"/>
        </w:rPr>
        <w:t>。</w:t>
      </w:r>
    </w:p>
    <w:p w:rsidR="009A4092" w:rsidRPr="00923157" w:rsidRDefault="009A4092" w:rsidP="009A4092">
      <w:pPr>
        <w:autoSpaceDE w:val="0"/>
        <w:autoSpaceDN w:val="0"/>
        <w:adjustRightInd w:val="0"/>
        <w:snapToGrid w:val="0"/>
        <w:spacing w:line="360" w:lineRule="auto"/>
        <w:ind w:firstLine="480"/>
        <w:jc w:val="left"/>
        <w:rPr>
          <w:rFonts w:eastAsiaTheme="minorEastAsia"/>
          <w:kern w:val="0"/>
          <w:sz w:val="24"/>
        </w:rPr>
      </w:pPr>
      <w:bookmarkStart w:id="79" w:name="_Toc11138848"/>
      <w:r w:rsidRPr="00923157">
        <w:rPr>
          <w:rFonts w:eastAsiaTheme="minorEastAsia"/>
          <w:kern w:val="0"/>
          <w:sz w:val="24"/>
        </w:rPr>
        <w:t>（</w:t>
      </w:r>
      <w:r w:rsidR="00F62D38" w:rsidRPr="00923157">
        <w:rPr>
          <w:rFonts w:eastAsiaTheme="minorEastAsia" w:hint="eastAsia"/>
          <w:kern w:val="0"/>
          <w:sz w:val="24"/>
        </w:rPr>
        <w:t>2</w:t>
      </w:r>
      <w:r w:rsidRPr="00923157">
        <w:rPr>
          <w:rFonts w:eastAsiaTheme="minorEastAsia"/>
          <w:kern w:val="0"/>
          <w:sz w:val="24"/>
        </w:rPr>
        <w:t>）地表水水质现状评价方法</w:t>
      </w:r>
      <w:bookmarkEnd w:id="79"/>
    </w:p>
    <w:p w:rsidR="009A4092" w:rsidRPr="00923157" w:rsidRDefault="009A4092" w:rsidP="009A4092">
      <w:pPr>
        <w:autoSpaceDE w:val="0"/>
        <w:autoSpaceDN w:val="0"/>
        <w:adjustRightInd w:val="0"/>
        <w:snapToGrid w:val="0"/>
        <w:spacing w:line="360" w:lineRule="auto"/>
        <w:ind w:firstLine="480"/>
        <w:jc w:val="left"/>
        <w:rPr>
          <w:rFonts w:eastAsiaTheme="minorEastAsia"/>
          <w:kern w:val="0"/>
          <w:sz w:val="24"/>
        </w:rPr>
      </w:pPr>
      <w:r w:rsidRPr="00923157">
        <w:rPr>
          <w:rFonts w:eastAsiaTheme="minorEastAsia"/>
          <w:kern w:val="0"/>
          <w:sz w:val="24"/>
        </w:rPr>
        <w:t>本次评价采用标准指数</w:t>
      </w:r>
      <w:proofErr w:type="gramStart"/>
      <w:r w:rsidRPr="00923157">
        <w:rPr>
          <w:rFonts w:eastAsiaTheme="minorEastAsia"/>
          <w:kern w:val="0"/>
          <w:sz w:val="24"/>
        </w:rPr>
        <w:t>法评价</w:t>
      </w:r>
      <w:proofErr w:type="gramEnd"/>
      <w:r w:rsidRPr="00923157">
        <w:rPr>
          <w:rFonts w:eastAsiaTheme="minorEastAsia"/>
          <w:kern w:val="0"/>
          <w:sz w:val="24"/>
        </w:rPr>
        <w:t>地表水水质现状，按《环境影响评价技术导则</w:t>
      </w:r>
      <w:r w:rsidR="00F62D38" w:rsidRPr="00923157">
        <w:rPr>
          <w:rFonts w:eastAsiaTheme="minorEastAsia" w:hint="eastAsia"/>
          <w:kern w:val="0"/>
          <w:sz w:val="24"/>
        </w:rPr>
        <w:t>-</w:t>
      </w:r>
      <w:r w:rsidR="00F62D38" w:rsidRPr="00923157">
        <w:rPr>
          <w:rFonts w:eastAsiaTheme="minorEastAsia" w:hint="eastAsia"/>
          <w:kern w:val="0"/>
          <w:sz w:val="24"/>
        </w:rPr>
        <w:t>地表水环境</w:t>
      </w:r>
      <w:r w:rsidRPr="00923157">
        <w:rPr>
          <w:rFonts w:eastAsiaTheme="minorEastAsia"/>
          <w:kern w:val="0"/>
          <w:sz w:val="24"/>
        </w:rPr>
        <w:t>》（</w:t>
      </w:r>
      <w:r w:rsidRPr="00923157">
        <w:rPr>
          <w:rFonts w:eastAsiaTheme="minorEastAsia"/>
          <w:kern w:val="0"/>
          <w:sz w:val="24"/>
        </w:rPr>
        <w:t>HJ</w:t>
      </w:r>
      <w:r w:rsidR="00F62D38" w:rsidRPr="00923157">
        <w:rPr>
          <w:rFonts w:eastAsiaTheme="minorEastAsia" w:hint="eastAsia"/>
          <w:kern w:val="0"/>
          <w:sz w:val="24"/>
        </w:rPr>
        <w:t xml:space="preserve"> </w:t>
      </w:r>
      <w:r w:rsidRPr="00923157">
        <w:rPr>
          <w:rFonts w:eastAsiaTheme="minorEastAsia"/>
          <w:kern w:val="0"/>
          <w:sz w:val="24"/>
        </w:rPr>
        <w:t>2.3-</w:t>
      </w:r>
      <w:r w:rsidR="00F62D38" w:rsidRPr="00923157">
        <w:rPr>
          <w:rFonts w:eastAsiaTheme="minorEastAsia" w:hint="eastAsia"/>
          <w:kern w:val="0"/>
          <w:sz w:val="24"/>
        </w:rPr>
        <w:t>2018</w:t>
      </w:r>
      <w:r w:rsidRPr="00923157">
        <w:rPr>
          <w:rFonts w:eastAsiaTheme="minorEastAsia"/>
          <w:kern w:val="0"/>
          <w:sz w:val="24"/>
        </w:rPr>
        <w:t>）所给模式进行计算：</w:t>
      </w:r>
    </w:p>
    <w:p w:rsidR="009A4092" w:rsidRPr="00923157" w:rsidRDefault="009A4092" w:rsidP="009A4092">
      <w:pPr>
        <w:adjustRightInd w:val="0"/>
        <w:snapToGrid w:val="0"/>
        <w:spacing w:line="360" w:lineRule="auto"/>
        <w:ind w:firstLine="480"/>
        <w:rPr>
          <w:rFonts w:eastAsiaTheme="minorEastAsia"/>
          <w:sz w:val="24"/>
        </w:rPr>
      </w:pPr>
      <w:r w:rsidRPr="00923157">
        <w:rPr>
          <w:rFonts w:eastAsiaTheme="minorEastAsia"/>
          <w:sz w:val="24"/>
        </w:rPr>
        <w:t>单项水质参数</w:t>
      </w:r>
      <w:r w:rsidRPr="00923157">
        <w:rPr>
          <w:rFonts w:eastAsiaTheme="minorEastAsia"/>
          <w:sz w:val="24"/>
        </w:rPr>
        <w:t>i</w:t>
      </w:r>
      <w:r w:rsidRPr="00923157">
        <w:rPr>
          <w:rFonts w:eastAsiaTheme="minorEastAsia"/>
          <w:sz w:val="24"/>
        </w:rPr>
        <w:t>在第</w:t>
      </w:r>
      <w:r w:rsidRPr="00923157">
        <w:rPr>
          <w:rFonts w:eastAsiaTheme="minorEastAsia"/>
          <w:sz w:val="24"/>
        </w:rPr>
        <w:t>j</w:t>
      </w:r>
      <w:r w:rsidRPr="00923157">
        <w:rPr>
          <w:rFonts w:eastAsiaTheme="minorEastAsia"/>
          <w:sz w:val="24"/>
        </w:rPr>
        <w:t>点的标准指数：</w:t>
      </w:r>
    </w:p>
    <w:p w:rsidR="009A4092" w:rsidRPr="00923157" w:rsidRDefault="009A4092" w:rsidP="009A4092">
      <w:pPr>
        <w:adjustRightInd w:val="0"/>
        <w:snapToGrid w:val="0"/>
        <w:spacing w:line="360" w:lineRule="auto"/>
        <w:ind w:firstLine="480"/>
        <w:jc w:val="center"/>
        <w:rPr>
          <w:rFonts w:eastAsiaTheme="minorEastAsia"/>
          <w:sz w:val="24"/>
        </w:rPr>
      </w:pPr>
      <w:r w:rsidRPr="00923157">
        <w:rPr>
          <w:rFonts w:eastAsiaTheme="minorEastAsia"/>
          <w:sz w:val="24"/>
        </w:rPr>
        <w:object w:dxaOrig="1161" w:dyaOrig="720">
          <v:shape id="对象 49" o:spid="_x0000_i1029" type="#_x0000_t75" style="width:69.5pt;height:42.7pt;mso-position-horizontal-relative:page;mso-position-vertical-relative:page" o:ole="">
            <v:imagedata r:id="rId31" o:title=""/>
          </v:shape>
          <o:OLEObject Type="Embed" ProgID="Equations" ShapeID="对象 49" DrawAspect="Content" ObjectID="_1636208649" r:id="rId32"/>
        </w:object>
      </w:r>
    </w:p>
    <w:p w:rsidR="009A4092" w:rsidRPr="00923157" w:rsidRDefault="009A4092" w:rsidP="009A4092">
      <w:pPr>
        <w:adjustRightInd w:val="0"/>
        <w:snapToGrid w:val="0"/>
        <w:spacing w:line="360" w:lineRule="auto"/>
        <w:ind w:firstLineChars="200" w:firstLine="480"/>
        <w:rPr>
          <w:rFonts w:eastAsiaTheme="minorEastAsia"/>
          <w:sz w:val="24"/>
        </w:rPr>
      </w:pPr>
      <w:r w:rsidRPr="00923157">
        <w:rPr>
          <w:rFonts w:eastAsiaTheme="minorEastAsia"/>
          <w:sz w:val="24"/>
        </w:rPr>
        <w:t>式中：</w:t>
      </w:r>
    </w:p>
    <w:p w:rsidR="009A4092" w:rsidRPr="00923157" w:rsidRDefault="009A4092" w:rsidP="009A4092">
      <w:pPr>
        <w:adjustRightInd w:val="0"/>
        <w:snapToGrid w:val="0"/>
        <w:spacing w:line="360" w:lineRule="auto"/>
        <w:ind w:firstLineChars="400" w:firstLine="960"/>
        <w:rPr>
          <w:rFonts w:eastAsiaTheme="minorEastAsia"/>
          <w:sz w:val="24"/>
        </w:rPr>
      </w:pPr>
      <w:r w:rsidRPr="00923157">
        <w:rPr>
          <w:rFonts w:eastAsiaTheme="minorEastAsia"/>
          <w:sz w:val="24"/>
        </w:rPr>
        <w:t>S</w:t>
      </w:r>
      <w:r w:rsidRPr="00923157">
        <w:rPr>
          <w:rFonts w:eastAsiaTheme="minorEastAsia"/>
          <w:sz w:val="24"/>
          <w:vertAlign w:val="subscript"/>
        </w:rPr>
        <w:t>i</w:t>
      </w:r>
      <w:r w:rsidRPr="00923157">
        <w:rPr>
          <w:rFonts w:eastAsiaTheme="minorEastAsia"/>
          <w:sz w:val="24"/>
          <w:vertAlign w:val="subscript"/>
        </w:rPr>
        <w:t>，</w:t>
      </w:r>
      <w:r w:rsidRPr="00923157">
        <w:rPr>
          <w:rFonts w:eastAsiaTheme="minorEastAsia"/>
          <w:sz w:val="24"/>
          <w:vertAlign w:val="subscript"/>
        </w:rPr>
        <w:t>j</w:t>
      </w:r>
      <w:r w:rsidRPr="00923157">
        <w:rPr>
          <w:rFonts w:eastAsiaTheme="minorEastAsia"/>
          <w:sz w:val="24"/>
        </w:rPr>
        <w:t>——</w:t>
      </w:r>
      <w:r w:rsidRPr="00923157">
        <w:rPr>
          <w:rFonts w:eastAsiaTheme="minorEastAsia"/>
          <w:sz w:val="24"/>
        </w:rPr>
        <w:t>单项水质参数</w:t>
      </w:r>
      <w:r w:rsidRPr="00923157">
        <w:rPr>
          <w:rFonts w:eastAsiaTheme="minorEastAsia"/>
          <w:sz w:val="24"/>
        </w:rPr>
        <w:t>i</w:t>
      </w:r>
      <w:r w:rsidRPr="00923157">
        <w:rPr>
          <w:rFonts w:eastAsiaTheme="minorEastAsia"/>
          <w:sz w:val="24"/>
        </w:rPr>
        <w:t>在</w:t>
      </w:r>
      <w:r w:rsidRPr="00923157">
        <w:rPr>
          <w:rFonts w:eastAsiaTheme="minorEastAsia"/>
          <w:sz w:val="24"/>
        </w:rPr>
        <w:t>j</w:t>
      </w:r>
      <w:r w:rsidRPr="00923157">
        <w:rPr>
          <w:rFonts w:eastAsiaTheme="minorEastAsia"/>
          <w:sz w:val="24"/>
        </w:rPr>
        <w:t>点的标准指数；</w:t>
      </w:r>
    </w:p>
    <w:p w:rsidR="009A4092" w:rsidRPr="00923157" w:rsidRDefault="009A4092" w:rsidP="009A4092">
      <w:pPr>
        <w:adjustRightInd w:val="0"/>
        <w:snapToGrid w:val="0"/>
        <w:spacing w:line="360" w:lineRule="auto"/>
        <w:ind w:firstLineChars="400" w:firstLine="960"/>
        <w:rPr>
          <w:rFonts w:eastAsiaTheme="minorEastAsia"/>
          <w:sz w:val="24"/>
        </w:rPr>
      </w:pPr>
      <w:r w:rsidRPr="00923157">
        <w:rPr>
          <w:rFonts w:eastAsiaTheme="minorEastAsia"/>
          <w:sz w:val="24"/>
        </w:rPr>
        <w:t>c</w:t>
      </w:r>
      <w:r w:rsidRPr="00923157">
        <w:rPr>
          <w:rFonts w:eastAsiaTheme="minorEastAsia"/>
          <w:sz w:val="24"/>
          <w:vertAlign w:val="subscript"/>
        </w:rPr>
        <w:t>i</w:t>
      </w:r>
      <w:r w:rsidRPr="00923157">
        <w:rPr>
          <w:rFonts w:eastAsiaTheme="minorEastAsia"/>
          <w:sz w:val="24"/>
          <w:vertAlign w:val="subscript"/>
        </w:rPr>
        <w:t>，</w:t>
      </w:r>
      <w:r w:rsidRPr="00923157">
        <w:rPr>
          <w:rFonts w:eastAsiaTheme="minorEastAsia"/>
          <w:sz w:val="24"/>
          <w:vertAlign w:val="subscript"/>
        </w:rPr>
        <w:t>j</w:t>
      </w:r>
      <w:r w:rsidRPr="00923157">
        <w:rPr>
          <w:rFonts w:eastAsiaTheme="minorEastAsia"/>
          <w:sz w:val="24"/>
        </w:rPr>
        <w:t>——</w:t>
      </w:r>
      <w:r w:rsidRPr="00923157">
        <w:rPr>
          <w:rFonts w:eastAsiaTheme="minorEastAsia"/>
          <w:sz w:val="24"/>
        </w:rPr>
        <w:t>污染物</w:t>
      </w:r>
      <w:r w:rsidRPr="00923157">
        <w:rPr>
          <w:rFonts w:eastAsiaTheme="minorEastAsia"/>
          <w:sz w:val="24"/>
        </w:rPr>
        <w:t>i</w:t>
      </w:r>
      <w:r w:rsidRPr="00923157">
        <w:rPr>
          <w:rFonts w:eastAsiaTheme="minorEastAsia"/>
          <w:sz w:val="24"/>
        </w:rPr>
        <w:t>在</w:t>
      </w:r>
      <w:r w:rsidRPr="00923157">
        <w:rPr>
          <w:rFonts w:eastAsiaTheme="minorEastAsia"/>
          <w:sz w:val="24"/>
        </w:rPr>
        <w:t>j</w:t>
      </w:r>
      <w:r w:rsidRPr="00923157">
        <w:rPr>
          <w:rFonts w:eastAsiaTheme="minorEastAsia"/>
          <w:sz w:val="24"/>
        </w:rPr>
        <w:t>点的浓度值，</w:t>
      </w:r>
      <w:r w:rsidRPr="00923157">
        <w:rPr>
          <w:rFonts w:eastAsiaTheme="minorEastAsia"/>
          <w:sz w:val="24"/>
        </w:rPr>
        <w:t>mg/L</w:t>
      </w:r>
      <w:r w:rsidRPr="00923157">
        <w:rPr>
          <w:rFonts w:eastAsiaTheme="minorEastAsia"/>
          <w:sz w:val="24"/>
        </w:rPr>
        <w:t>；</w:t>
      </w:r>
    </w:p>
    <w:p w:rsidR="009A4092" w:rsidRPr="00923157" w:rsidRDefault="009A4092" w:rsidP="009A4092">
      <w:pPr>
        <w:adjustRightInd w:val="0"/>
        <w:snapToGrid w:val="0"/>
        <w:spacing w:line="360" w:lineRule="auto"/>
        <w:ind w:firstLineChars="400" w:firstLine="960"/>
        <w:rPr>
          <w:rFonts w:eastAsiaTheme="minorEastAsia"/>
          <w:sz w:val="24"/>
        </w:rPr>
      </w:pPr>
      <w:r w:rsidRPr="00923157">
        <w:rPr>
          <w:rFonts w:eastAsiaTheme="minorEastAsia"/>
          <w:sz w:val="24"/>
        </w:rPr>
        <w:t>c</w:t>
      </w:r>
      <w:r w:rsidRPr="00923157">
        <w:rPr>
          <w:rFonts w:eastAsiaTheme="minorEastAsia"/>
          <w:sz w:val="24"/>
          <w:vertAlign w:val="subscript"/>
        </w:rPr>
        <w:t>s</w:t>
      </w:r>
      <w:r w:rsidRPr="00923157">
        <w:rPr>
          <w:rFonts w:eastAsiaTheme="minorEastAsia"/>
          <w:sz w:val="24"/>
          <w:vertAlign w:val="subscript"/>
        </w:rPr>
        <w:t>，</w:t>
      </w:r>
      <w:r w:rsidRPr="00923157">
        <w:rPr>
          <w:rFonts w:eastAsiaTheme="minorEastAsia"/>
          <w:sz w:val="24"/>
          <w:vertAlign w:val="subscript"/>
        </w:rPr>
        <w:t>i</w:t>
      </w:r>
      <w:r w:rsidRPr="00923157">
        <w:rPr>
          <w:rFonts w:eastAsiaTheme="minorEastAsia"/>
          <w:sz w:val="24"/>
        </w:rPr>
        <w:t>——</w:t>
      </w:r>
      <w:r w:rsidRPr="00923157">
        <w:rPr>
          <w:rFonts w:eastAsiaTheme="minorEastAsia"/>
          <w:sz w:val="24"/>
        </w:rPr>
        <w:t>水质参数</w:t>
      </w:r>
      <w:r w:rsidRPr="00923157">
        <w:rPr>
          <w:rFonts w:eastAsiaTheme="minorEastAsia"/>
          <w:sz w:val="24"/>
        </w:rPr>
        <w:t>i</w:t>
      </w:r>
      <w:r w:rsidRPr="00923157">
        <w:rPr>
          <w:rFonts w:eastAsiaTheme="minorEastAsia"/>
          <w:sz w:val="24"/>
        </w:rPr>
        <w:t>的地表水水质标准，</w:t>
      </w:r>
      <w:r w:rsidRPr="00923157">
        <w:rPr>
          <w:rFonts w:eastAsiaTheme="minorEastAsia"/>
          <w:sz w:val="24"/>
        </w:rPr>
        <w:t>mg/L</w:t>
      </w:r>
      <w:r w:rsidRPr="00923157">
        <w:rPr>
          <w:rFonts w:eastAsiaTheme="minorEastAsia"/>
          <w:sz w:val="24"/>
        </w:rPr>
        <w:t>；</w:t>
      </w:r>
    </w:p>
    <w:p w:rsidR="009A4092" w:rsidRPr="00923157" w:rsidRDefault="009A4092" w:rsidP="009A4092">
      <w:pPr>
        <w:adjustRightInd w:val="0"/>
        <w:snapToGrid w:val="0"/>
        <w:spacing w:line="360" w:lineRule="auto"/>
        <w:ind w:firstLine="480"/>
        <w:rPr>
          <w:rFonts w:eastAsiaTheme="minorEastAsia"/>
          <w:sz w:val="24"/>
        </w:rPr>
      </w:pPr>
      <w:r w:rsidRPr="00923157">
        <w:rPr>
          <w:rFonts w:eastAsiaTheme="minorEastAsia"/>
          <w:sz w:val="24"/>
        </w:rPr>
        <w:t>pH</w:t>
      </w:r>
      <w:r w:rsidRPr="00923157">
        <w:rPr>
          <w:rFonts w:eastAsiaTheme="minorEastAsia"/>
          <w:sz w:val="24"/>
        </w:rPr>
        <w:t>的标准指数：</w:t>
      </w:r>
    </w:p>
    <w:p w:rsidR="009A4092" w:rsidRPr="00923157" w:rsidRDefault="009A4092" w:rsidP="009A4092">
      <w:pPr>
        <w:adjustRightInd w:val="0"/>
        <w:snapToGrid w:val="0"/>
        <w:spacing w:line="360" w:lineRule="auto"/>
        <w:ind w:firstLine="480"/>
        <w:jc w:val="center"/>
        <w:rPr>
          <w:rFonts w:eastAsiaTheme="minorEastAsia"/>
          <w:sz w:val="24"/>
        </w:rPr>
      </w:pPr>
      <w:r w:rsidRPr="00923157">
        <w:rPr>
          <w:rFonts w:eastAsiaTheme="minorEastAsia"/>
          <w:position w:val="-30"/>
          <w:sz w:val="24"/>
        </w:rPr>
        <w:object w:dxaOrig="1941" w:dyaOrig="720">
          <v:shape id="对象 50" o:spid="_x0000_i1030" type="#_x0000_t75" style="width:95.45pt;height:36.85pt;mso-position-horizontal-relative:page;mso-position-vertical-relative:page" o:ole="">
            <v:imagedata r:id="rId33" o:title=""/>
          </v:shape>
          <o:OLEObject Type="Embed" ProgID="Equations" ShapeID="对象 50" DrawAspect="Content" ObjectID="_1636208650" r:id="rId34"/>
        </w:object>
      </w:r>
      <w:r w:rsidRPr="00923157">
        <w:rPr>
          <w:rFonts w:eastAsiaTheme="minorEastAsia"/>
          <w:sz w:val="24"/>
        </w:rPr>
        <w:t xml:space="preserve">    pH</w:t>
      </w:r>
      <w:r w:rsidRPr="00923157">
        <w:rPr>
          <w:rFonts w:eastAsiaTheme="minorEastAsia"/>
          <w:sz w:val="24"/>
          <w:vertAlign w:val="subscript"/>
        </w:rPr>
        <w:t>j</w:t>
      </w:r>
      <w:r w:rsidRPr="00923157">
        <w:rPr>
          <w:rFonts w:eastAsiaTheme="minorEastAsia"/>
          <w:sz w:val="24"/>
        </w:rPr>
        <w:t>≤7.0</w:t>
      </w:r>
    </w:p>
    <w:p w:rsidR="009A4092" w:rsidRPr="00923157" w:rsidRDefault="009A4092" w:rsidP="009A4092">
      <w:pPr>
        <w:adjustRightInd w:val="0"/>
        <w:snapToGrid w:val="0"/>
        <w:spacing w:line="360" w:lineRule="auto"/>
        <w:ind w:firstLine="480"/>
        <w:jc w:val="center"/>
        <w:rPr>
          <w:rFonts w:eastAsiaTheme="minorEastAsia"/>
          <w:sz w:val="24"/>
        </w:rPr>
      </w:pPr>
      <w:r w:rsidRPr="00923157">
        <w:rPr>
          <w:rFonts w:eastAsiaTheme="minorEastAsia"/>
          <w:sz w:val="24"/>
        </w:rPr>
        <w:object w:dxaOrig="1962" w:dyaOrig="720">
          <v:shape id="对象 51" o:spid="_x0000_i1031" type="#_x0000_t75" style="width:99.65pt;height:36.85pt;mso-position-horizontal-relative:page;mso-position-vertical-relative:page" o:ole="">
            <v:imagedata r:id="rId35" o:title=""/>
          </v:shape>
          <o:OLEObject Type="Embed" ProgID="Equations" ShapeID="对象 51" DrawAspect="Content" ObjectID="_1636208651" r:id="rId36"/>
        </w:object>
      </w:r>
      <w:r w:rsidRPr="00923157">
        <w:rPr>
          <w:rFonts w:eastAsiaTheme="minorEastAsia"/>
          <w:sz w:val="24"/>
        </w:rPr>
        <w:t xml:space="preserve">    </w:t>
      </w:r>
      <w:proofErr w:type="gramStart"/>
      <w:r w:rsidRPr="00923157">
        <w:rPr>
          <w:rFonts w:eastAsiaTheme="minorEastAsia"/>
          <w:sz w:val="24"/>
        </w:rPr>
        <w:t>pH</w:t>
      </w:r>
      <w:r w:rsidRPr="00923157">
        <w:rPr>
          <w:rFonts w:eastAsiaTheme="minorEastAsia"/>
          <w:sz w:val="24"/>
          <w:vertAlign w:val="subscript"/>
        </w:rPr>
        <w:t>j</w:t>
      </w:r>
      <w:r w:rsidRPr="00923157">
        <w:rPr>
          <w:rFonts w:eastAsiaTheme="minorEastAsia"/>
          <w:sz w:val="24"/>
        </w:rPr>
        <w:t>&gt;</w:t>
      </w:r>
      <w:proofErr w:type="gramEnd"/>
      <w:r w:rsidRPr="00923157">
        <w:rPr>
          <w:rFonts w:eastAsiaTheme="minorEastAsia"/>
          <w:sz w:val="24"/>
        </w:rPr>
        <w:t>7.0</w:t>
      </w:r>
    </w:p>
    <w:p w:rsidR="009A4092" w:rsidRPr="00923157" w:rsidRDefault="009A4092" w:rsidP="009A4092">
      <w:pPr>
        <w:adjustRightInd w:val="0"/>
        <w:snapToGrid w:val="0"/>
        <w:spacing w:line="360" w:lineRule="auto"/>
        <w:ind w:firstLineChars="200" w:firstLine="480"/>
        <w:rPr>
          <w:rFonts w:eastAsiaTheme="minorEastAsia"/>
          <w:sz w:val="24"/>
        </w:rPr>
      </w:pPr>
      <w:r w:rsidRPr="00923157">
        <w:rPr>
          <w:rFonts w:eastAsiaTheme="minorEastAsia"/>
          <w:sz w:val="24"/>
        </w:rPr>
        <w:t>式中：</w:t>
      </w:r>
    </w:p>
    <w:p w:rsidR="009A4092" w:rsidRPr="00923157" w:rsidRDefault="009A4092" w:rsidP="009A4092">
      <w:pPr>
        <w:adjustRightInd w:val="0"/>
        <w:snapToGrid w:val="0"/>
        <w:spacing w:line="360" w:lineRule="auto"/>
        <w:ind w:firstLineChars="400" w:firstLine="960"/>
        <w:rPr>
          <w:rFonts w:eastAsiaTheme="minorEastAsia"/>
          <w:sz w:val="24"/>
        </w:rPr>
      </w:pPr>
      <w:r w:rsidRPr="00923157">
        <w:rPr>
          <w:rFonts w:eastAsiaTheme="minorEastAsia"/>
          <w:sz w:val="24"/>
        </w:rPr>
        <w:t>S</w:t>
      </w:r>
      <w:r w:rsidRPr="00923157">
        <w:rPr>
          <w:rFonts w:eastAsiaTheme="minorEastAsia"/>
          <w:sz w:val="24"/>
          <w:vertAlign w:val="subscript"/>
        </w:rPr>
        <w:t>pH</w:t>
      </w:r>
      <w:r w:rsidRPr="00923157">
        <w:rPr>
          <w:rFonts w:eastAsiaTheme="minorEastAsia"/>
          <w:sz w:val="24"/>
          <w:vertAlign w:val="subscript"/>
        </w:rPr>
        <w:t>，</w:t>
      </w:r>
      <w:r w:rsidRPr="00923157">
        <w:rPr>
          <w:rFonts w:eastAsiaTheme="minorEastAsia"/>
          <w:sz w:val="24"/>
          <w:vertAlign w:val="subscript"/>
        </w:rPr>
        <w:t>j</w:t>
      </w:r>
      <w:r w:rsidRPr="00923157">
        <w:rPr>
          <w:rFonts w:eastAsiaTheme="minorEastAsia"/>
          <w:sz w:val="24"/>
        </w:rPr>
        <w:t>——pH</w:t>
      </w:r>
      <w:r w:rsidRPr="00923157">
        <w:rPr>
          <w:rFonts w:eastAsiaTheme="minorEastAsia"/>
          <w:sz w:val="24"/>
        </w:rPr>
        <w:t>在</w:t>
      </w:r>
      <w:r w:rsidRPr="00923157">
        <w:rPr>
          <w:rFonts w:eastAsiaTheme="minorEastAsia"/>
          <w:sz w:val="24"/>
        </w:rPr>
        <w:t>j</w:t>
      </w:r>
      <w:r w:rsidRPr="00923157">
        <w:rPr>
          <w:rFonts w:eastAsiaTheme="minorEastAsia"/>
          <w:sz w:val="24"/>
        </w:rPr>
        <w:t>点的标准指数；</w:t>
      </w:r>
    </w:p>
    <w:p w:rsidR="009A4092" w:rsidRPr="00923157" w:rsidRDefault="009A4092" w:rsidP="009A4092">
      <w:pPr>
        <w:adjustRightInd w:val="0"/>
        <w:snapToGrid w:val="0"/>
        <w:spacing w:line="360" w:lineRule="auto"/>
        <w:ind w:firstLineChars="400" w:firstLine="960"/>
        <w:rPr>
          <w:rFonts w:eastAsiaTheme="minorEastAsia"/>
          <w:sz w:val="24"/>
        </w:rPr>
      </w:pPr>
      <w:r w:rsidRPr="00923157">
        <w:rPr>
          <w:rFonts w:eastAsiaTheme="minorEastAsia"/>
          <w:sz w:val="24"/>
        </w:rPr>
        <w:t>pH</w:t>
      </w:r>
      <w:r w:rsidRPr="00923157">
        <w:rPr>
          <w:rFonts w:eastAsiaTheme="minorEastAsia"/>
          <w:sz w:val="24"/>
          <w:vertAlign w:val="subscript"/>
        </w:rPr>
        <w:t>j</w:t>
      </w:r>
      <w:r w:rsidRPr="00923157">
        <w:rPr>
          <w:rFonts w:eastAsiaTheme="minorEastAsia"/>
          <w:sz w:val="24"/>
        </w:rPr>
        <w:t>——pH</w:t>
      </w:r>
      <w:r w:rsidRPr="00923157">
        <w:rPr>
          <w:rFonts w:eastAsiaTheme="minorEastAsia"/>
          <w:sz w:val="24"/>
        </w:rPr>
        <w:t>在</w:t>
      </w:r>
      <w:r w:rsidRPr="00923157">
        <w:rPr>
          <w:rFonts w:eastAsiaTheme="minorEastAsia"/>
          <w:sz w:val="24"/>
        </w:rPr>
        <w:t>j</w:t>
      </w:r>
      <w:r w:rsidRPr="00923157">
        <w:rPr>
          <w:rFonts w:eastAsiaTheme="minorEastAsia"/>
          <w:sz w:val="24"/>
        </w:rPr>
        <w:t>点的监测值；</w:t>
      </w:r>
    </w:p>
    <w:p w:rsidR="009A4092" w:rsidRPr="00923157" w:rsidRDefault="009A4092" w:rsidP="009A4092">
      <w:pPr>
        <w:adjustRightInd w:val="0"/>
        <w:snapToGrid w:val="0"/>
        <w:spacing w:line="360" w:lineRule="auto"/>
        <w:ind w:firstLineChars="400" w:firstLine="960"/>
        <w:rPr>
          <w:rFonts w:eastAsiaTheme="minorEastAsia"/>
          <w:sz w:val="24"/>
        </w:rPr>
      </w:pPr>
      <w:r w:rsidRPr="00923157">
        <w:rPr>
          <w:rFonts w:eastAsiaTheme="minorEastAsia"/>
          <w:sz w:val="24"/>
        </w:rPr>
        <w:t>pH</w:t>
      </w:r>
      <w:r w:rsidRPr="00923157">
        <w:rPr>
          <w:rFonts w:eastAsiaTheme="minorEastAsia"/>
          <w:sz w:val="24"/>
          <w:vertAlign w:val="subscript"/>
        </w:rPr>
        <w:t>sd</w:t>
      </w:r>
      <w:r w:rsidRPr="00923157">
        <w:rPr>
          <w:rFonts w:eastAsiaTheme="minorEastAsia"/>
          <w:sz w:val="24"/>
        </w:rPr>
        <w:t>——</w:t>
      </w:r>
      <w:r w:rsidRPr="00923157">
        <w:rPr>
          <w:rFonts w:eastAsiaTheme="minorEastAsia"/>
          <w:sz w:val="24"/>
        </w:rPr>
        <w:t>地表水水质标准中规定的</w:t>
      </w:r>
      <w:r w:rsidRPr="00923157">
        <w:rPr>
          <w:rFonts w:eastAsiaTheme="minorEastAsia"/>
          <w:sz w:val="24"/>
        </w:rPr>
        <w:t>pH</w:t>
      </w:r>
      <w:r w:rsidRPr="00923157">
        <w:rPr>
          <w:rFonts w:eastAsiaTheme="minorEastAsia"/>
          <w:sz w:val="24"/>
        </w:rPr>
        <w:t>值上限；</w:t>
      </w:r>
    </w:p>
    <w:p w:rsidR="009A4092" w:rsidRPr="00923157" w:rsidRDefault="009A4092" w:rsidP="009A4092">
      <w:pPr>
        <w:adjustRightInd w:val="0"/>
        <w:snapToGrid w:val="0"/>
        <w:spacing w:line="360" w:lineRule="auto"/>
        <w:ind w:firstLineChars="400" w:firstLine="960"/>
        <w:rPr>
          <w:rFonts w:eastAsiaTheme="minorEastAsia"/>
          <w:sz w:val="24"/>
        </w:rPr>
      </w:pPr>
      <w:r w:rsidRPr="00923157">
        <w:rPr>
          <w:rFonts w:eastAsiaTheme="minorEastAsia"/>
          <w:sz w:val="24"/>
        </w:rPr>
        <w:t>pH</w:t>
      </w:r>
      <w:r w:rsidRPr="00923157">
        <w:rPr>
          <w:rFonts w:eastAsiaTheme="minorEastAsia"/>
          <w:sz w:val="24"/>
          <w:vertAlign w:val="subscript"/>
        </w:rPr>
        <w:t>su</w:t>
      </w:r>
      <w:r w:rsidRPr="00923157">
        <w:rPr>
          <w:rFonts w:eastAsiaTheme="minorEastAsia"/>
          <w:sz w:val="24"/>
        </w:rPr>
        <w:t>——</w:t>
      </w:r>
      <w:r w:rsidRPr="00923157">
        <w:rPr>
          <w:rFonts w:eastAsiaTheme="minorEastAsia"/>
          <w:sz w:val="24"/>
        </w:rPr>
        <w:t>地表水水质标准中规定的</w:t>
      </w:r>
      <w:r w:rsidRPr="00923157">
        <w:rPr>
          <w:rFonts w:eastAsiaTheme="minorEastAsia"/>
          <w:sz w:val="24"/>
        </w:rPr>
        <w:t>pH</w:t>
      </w:r>
      <w:r w:rsidRPr="00923157">
        <w:rPr>
          <w:rFonts w:eastAsiaTheme="minorEastAsia"/>
          <w:sz w:val="24"/>
        </w:rPr>
        <w:t>值下限。</w:t>
      </w:r>
    </w:p>
    <w:p w:rsidR="009A4092" w:rsidRPr="00923157" w:rsidRDefault="009A4092" w:rsidP="009A4092">
      <w:pPr>
        <w:autoSpaceDE w:val="0"/>
        <w:autoSpaceDN w:val="0"/>
        <w:adjustRightInd w:val="0"/>
        <w:snapToGrid w:val="0"/>
        <w:spacing w:line="360" w:lineRule="auto"/>
        <w:ind w:firstLine="480"/>
        <w:jc w:val="left"/>
        <w:rPr>
          <w:rFonts w:eastAsiaTheme="minorEastAsia"/>
          <w:kern w:val="0"/>
          <w:sz w:val="24"/>
        </w:rPr>
      </w:pPr>
      <w:r w:rsidRPr="00923157">
        <w:rPr>
          <w:rFonts w:eastAsiaTheme="minorEastAsia"/>
          <w:sz w:val="24"/>
        </w:rPr>
        <w:lastRenderedPageBreak/>
        <w:t>水质参数的标准指数大于</w:t>
      </w:r>
      <w:r w:rsidRPr="00923157">
        <w:rPr>
          <w:rFonts w:eastAsiaTheme="minorEastAsia"/>
          <w:sz w:val="24"/>
        </w:rPr>
        <w:t>1</w:t>
      </w:r>
      <w:r w:rsidRPr="00923157">
        <w:rPr>
          <w:rFonts w:eastAsiaTheme="minorEastAsia"/>
          <w:sz w:val="24"/>
        </w:rPr>
        <w:t>，表明该水质参数超过了规定的水质标准，已经不能满足使用功能要求。</w:t>
      </w:r>
    </w:p>
    <w:p w:rsidR="009A4092" w:rsidRPr="00923157" w:rsidRDefault="009A4092" w:rsidP="009A4092">
      <w:pPr>
        <w:spacing w:line="360" w:lineRule="auto"/>
        <w:ind w:firstLineChars="200" w:firstLine="480"/>
        <w:rPr>
          <w:rFonts w:eastAsiaTheme="minorEastAsia"/>
          <w:sz w:val="24"/>
        </w:rPr>
      </w:pPr>
      <w:r w:rsidRPr="00923157">
        <w:rPr>
          <w:rFonts w:eastAsiaTheme="minorEastAsia"/>
          <w:sz w:val="24"/>
        </w:rPr>
        <w:t>（</w:t>
      </w:r>
      <w:r w:rsidR="00F62D38" w:rsidRPr="00923157">
        <w:rPr>
          <w:rFonts w:eastAsiaTheme="minorEastAsia" w:hint="eastAsia"/>
          <w:sz w:val="24"/>
        </w:rPr>
        <w:t>3</w:t>
      </w:r>
      <w:r w:rsidRPr="00923157">
        <w:rPr>
          <w:rFonts w:eastAsiaTheme="minorEastAsia"/>
          <w:sz w:val="24"/>
        </w:rPr>
        <w:t>）监测结果统计与评价</w:t>
      </w:r>
    </w:p>
    <w:p w:rsidR="009A4092" w:rsidRPr="00923157" w:rsidRDefault="009A4092" w:rsidP="009A4092">
      <w:pPr>
        <w:spacing w:line="360" w:lineRule="auto"/>
        <w:ind w:firstLineChars="200" w:firstLine="480"/>
        <w:rPr>
          <w:rFonts w:eastAsiaTheme="minorEastAsia"/>
          <w:sz w:val="24"/>
        </w:rPr>
      </w:pPr>
      <w:r w:rsidRPr="00923157">
        <w:rPr>
          <w:rFonts w:eastAsiaTheme="minorEastAsia"/>
          <w:sz w:val="24"/>
        </w:rPr>
        <w:t>水质常规监测结果</w:t>
      </w:r>
      <w:proofErr w:type="gramStart"/>
      <w:r w:rsidRPr="00923157">
        <w:rPr>
          <w:rFonts w:eastAsiaTheme="minorEastAsia"/>
          <w:sz w:val="24"/>
        </w:rPr>
        <w:t>见统计</w:t>
      </w:r>
      <w:proofErr w:type="gramEnd"/>
      <w:r w:rsidRPr="00923157">
        <w:rPr>
          <w:rFonts w:eastAsiaTheme="minorEastAsia"/>
          <w:sz w:val="24"/>
        </w:rPr>
        <w:t>与评价下表</w:t>
      </w:r>
      <w:r w:rsidRPr="00923157">
        <w:rPr>
          <w:rFonts w:eastAsiaTheme="minorEastAsia"/>
          <w:sz w:val="24"/>
        </w:rPr>
        <w:t>4-5</w:t>
      </w:r>
      <w:r w:rsidRPr="00923157">
        <w:rPr>
          <w:rFonts w:eastAsiaTheme="minorEastAsia"/>
          <w:sz w:val="24"/>
        </w:rPr>
        <w:t>。</w:t>
      </w:r>
    </w:p>
    <w:p w:rsidR="009A4092" w:rsidRPr="00923157" w:rsidRDefault="009A4092" w:rsidP="0011434C">
      <w:pPr>
        <w:jc w:val="left"/>
        <w:textAlignment w:val="baseline"/>
        <w:rPr>
          <w:rFonts w:eastAsiaTheme="minorEastAsia"/>
          <w:b/>
          <w:bCs/>
        </w:rPr>
      </w:pPr>
      <w:r w:rsidRPr="00923157">
        <w:rPr>
          <w:rFonts w:eastAsiaTheme="minorEastAsia"/>
          <w:b/>
          <w:bCs/>
        </w:rPr>
        <w:t>表</w:t>
      </w:r>
      <w:r w:rsidR="0011434C" w:rsidRPr="00923157">
        <w:rPr>
          <w:rFonts w:eastAsiaTheme="minorEastAsia"/>
          <w:b/>
          <w:bCs/>
        </w:rPr>
        <w:t xml:space="preserve">5.2-1        </w:t>
      </w:r>
      <w:r w:rsidRPr="00923157">
        <w:rPr>
          <w:rFonts w:eastAsiaTheme="minorEastAsia"/>
          <w:b/>
          <w:bCs/>
        </w:rPr>
        <w:t xml:space="preserve">  </w:t>
      </w:r>
      <w:r w:rsidRPr="00923157">
        <w:rPr>
          <w:rFonts w:eastAsiaTheme="minorEastAsia"/>
          <w:b/>
          <w:bCs/>
        </w:rPr>
        <w:t>汨罗江监测数据统计与评价</w:t>
      </w:r>
      <w:r w:rsidRPr="00923157">
        <w:rPr>
          <w:rFonts w:eastAsiaTheme="minorEastAsia"/>
          <w:b/>
          <w:bCs/>
        </w:rPr>
        <w:t xml:space="preserve"> </w:t>
      </w:r>
      <w:r w:rsidR="0011434C" w:rsidRPr="00923157">
        <w:rPr>
          <w:rFonts w:eastAsiaTheme="minorEastAsia"/>
          <w:b/>
          <w:bCs/>
        </w:rPr>
        <w:t xml:space="preserve">            </w:t>
      </w:r>
      <w:r w:rsidRPr="00923157">
        <w:rPr>
          <w:rFonts w:eastAsiaTheme="minorEastAsia"/>
          <w:b/>
          <w:bCs/>
        </w:rPr>
        <w:t>单位：</w:t>
      </w:r>
      <w:r w:rsidRPr="00923157">
        <w:rPr>
          <w:rFonts w:eastAsiaTheme="minorEastAsia"/>
          <w:b/>
          <w:bCs/>
        </w:rPr>
        <w:t>mg/L</w:t>
      </w:r>
      <w:r w:rsidRPr="00923157">
        <w:rPr>
          <w:rFonts w:eastAsiaTheme="minorEastAsia"/>
          <w:b/>
          <w:bCs/>
        </w:rPr>
        <w:t>（</w:t>
      </w:r>
      <w:r w:rsidRPr="00923157">
        <w:rPr>
          <w:rFonts w:eastAsiaTheme="minorEastAsia"/>
          <w:b/>
          <w:bCs/>
        </w:rPr>
        <w:t>pH</w:t>
      </w:r>
      <w:r w:rsidRPr="00923157">
        <w:rPr>
          <w:rFonts w:eastAsiaTheme="minorEastAsia"/>
          <w:b/>
          <w:bCs/>
        </w:rPr>
        <w:t>无量纲）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
        <w:gridCol w:w="1757"/>
        <w:gridCol w:w="1950"/>
        <w:gridCol w:w="1888"/>
        <w:gridCol w:w="1998"/>
      </w:tblGrid>
      <w:tr w:rsidR="00923157" w:rsidRPr="00923157" w:rsidTr="0011434C">
        <w:trPr>
          <w:trHeight w:val="20"/>
          <w:jc w:val="center"/>
        </w:trPr>
        <w:tc>
          <w:tcPr>
            <w:tcW w:w="1576" w:type="pct"/>
            <w:gridSpan w:val="2"/>
            <w:tcBorders>
              <w:top w:val="single" w:sz="12" w:space="0" w:color="auto"/>
              <w:left w:val="single" w:sz="12" w:space="0" w:color="auto"/>
              <w:bottom w:val="single" w:sz="4" w:space="0" w:color="auto"/>
              <w:right w:val="single" w:sz="4" w:space="0" w:color="auto"/>
            </w:tcBorders>
            <w:vAlign w:val="center"/>
          </w:tcPr>
          <w:p w:rsidR="009A4092" w:rsidRPr="00923157" w:rsidRDefault="009A4092" w:rsidP="009A4092">
            <w:pPr>
              <w:jc w:val="center"/>
              <w:rPr>
                <w:rFonts w:eastAsiaTheme="minorEastAsia"/>
                <w:b/>
                <w:szCs w:val="21"/>
              </w:rPr>
            </w:pPr>
            <w:r w:rsidRPr="00923157">
              <w:rPr>
                <w:rFonts w:eastAsiaTheme="minorEastAsia"/>
                <w:b/>
                <w:szCs w:val="21"/>
              </w:rPr>
              <w:t>项目</w:t>
            </w:r>
          </w:p>
        </w:tc>
        <w:tc>
          <w:tcPr>
            <w:tcW w:w="1144" w:type="pct"/>
            <w:tcBorders>
              <w:top w:val="single" w:sz="12"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b/>
                <w:szCs w:val="21"/>
              </w:rPr>
            </w:pPr>
            <w:r w:rsidRPr="00923157">
              <w:rPr>
                <w:rFonts w:eastAsiaTheme="minorEastAsia"/>
                <w:b/>
                <w:szCs w:val="21"/>
              </w:rPr>
              <w:t>新市断面（</w:t>
            </w:r>
            <w:r w:rsidRPr="00923157">
              <w:rPr>
                <w:rFonts w:eastAsiaTheme="minorEastAsia"/>
                <w:b/>
                <w:szCs w:val="21"/>
              </w:rPr>
              <w:t>Ⅲ</w:t>
            </w:r>
            <w:r w:rsidRPr="00923157">
              <w:rPr>
                <w:rFonts w:eastAsiaTheme="minorEastAsia"/>
                <w:b/>
                <w:szCs w:val="21"/>
              </w:rPr>
              <w:t>类）</w:t>
            </w:r>
          </w:p>
        </w:tc>
        <w:tc>
          <w:tcPr>
            <w:tcW w:w="1108" w:type="pct"/>
            <w:tcBorders>
              <w:top w:val="single" w:sz="12"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b/>
                <w:szCs w:val="21"/>
              </w:rPr>
            </w:pPr>
            <w:r w:rsidRPr="00923157">
              <w:rPr>
                <w:rFonts w:eastAsiaTheme="minorEastAsia"/>
                <w:b/>
                <w:szCs w:val="21"/>
              </w:rPr>
              <w:t>窑州断面（</w:t>
            </w:r>
            <w:r w:rsidRPr="00923157">
              <w:rPr>
                <w:rFonts w:eastAsiaTheme="minorEastAsia"/>
                <w:b/>
                <w:szCs w:val="21"/>
              </w:rPr>
              <w:t>Ⅱ</w:t>
            </w:r>
            <w:r w:rsidRPr="00923157">
              <w:rPr>
                <w:rFonts w:eastAsiaTheme="minorEastAsia"/>
                <w:b/>
                <w:szCs w:val="21"/>
              </w:rPr>
              <w:t>类）</w:t>
            </w:r>
          </w:p>
        </w:tc>
        <w:tc>
          <w:tcPr>
            <w:tcW w:w="1172" w:type="pct"/>
            <w:tcBorders>
              <w:top w:val="single" w:sz="12"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b/>
                <w:szCs w:val="21"/>
              </w:rPr>
            </w:pPr>
            <w:r w:rsidRPr="00923157">
              <w:rPr>
                <w:rFonts w:eastAsiaTheme="minorEastAsia"/>
                <w:b/>
                <w:szCs w:val="21"/>
              </w:rPr>
              <w:t>南渡断面（</w:t>
            </w:r>
            <w:r w:rsidRPr="00923157">
              <w:rPr>
                <w:rFonts w:eastAsiaTheme="minorEastAsia"/>
                <w:b/>
                <w:szCs w:val="21"/>
              </w:rPr>
              <w:t>Ⅲ</w:t>
            </w:r>
            <w:r w:rsidRPr="00923157">
              <w:rPr>
                <w:rFonts w:eastAsiaTheme="minorEastAsia"/>
                <w:b/>
                <w:szCs w:val="21"/>
              </w:rPr>
              <w:t>类）</w:t>
            </w:r>
          </w:p>
        </w:tc>
      </w:tr>
      <w:tr w:rsidR="00923157" w:rsidRPr="00923157" w:rsidTr="0011434C">
        <w:trPr>
          <w:trHeight w:val="20"/>
          <w:jc w:val="center"/>
        </w:trPr>
        <w:tc>
          <w:tcPr>
            <w:tcW w:w="545" w:type="pct"/>
            <w:vMerge w:val="restart"/>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pH</w:t>
            </w: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范围</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6.05-7.14</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6.12-7.14</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6.70-7.35</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标准值</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6-9</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6-9</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6-9</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超标率（</w:t>
            </w:r>
            <w:r w:rsidRPr="00923157">
              <w:rPr>
                <w:rFonts w:eastAsiaTheme="minorEastAsia"/>
                <w:szCs w:val="21"/>
              </w:rPr>
              <w:t>%</w:t>
            </w:r>
            <w:r w:rsidRPr="00923157">
              <w:rPr>
                <w:rFonts w:eastAsiaTheme="minorEastAsia"/>
                <w:szCs w:val="21"/>
              </w:rPr>
              <w:t>）</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最大超标倍数</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r>
      <w:tr w:rsidR="00923157" w:rsidRPr="00923157" w:rsidTr="0011434C">
        <w:trPr>
          <w:trHeight w:val="20"/>
          <w:jc w:val="center"/>
        </w:trPr>
        <w:tc>
          <w:tcPr>
            <w:tcW w:w="545" w:type="pct"/>
            <w:vMerge w:val="restart"/>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化学需氧量</w:t>
            </w: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范围</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8-16</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10-12</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8-11</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标准值</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≤20</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≤15</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≤20</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超标率（</w:t>
            </w:r>
            <w:r w:rsidRPr="00923157">
              <w:rPr>
                <w:rFonts w:eastAsiaTheme="minorEastAsia"/>
                <w:szCs w:val="21"/>
              </w:rPr>
              <w:t>%</w:t>
            </w:r>
            <w:r w:rsidRPr="00923157">
              <w:rPr>
                <w:rFonts w:eastAsiaTheme="minorEastAsia"/>
                <w:szCs w:val="21"/>
              </w:rPr>
              <w:t>）</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最大超标倍数</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r>
      <w:tr w:rsidR="00923157" w:rsidRPr="00923157" w:rsidTr="0011434C">
        <w:trPr>
          <w:trHeight w:val="20"/>
          <w:jc w:val="center"/>
        </w:trPr>
        <w:tc>
          <w:tcPr>
            <w:tcW w:w="545" w:type="pct"/>
            <w:vMerge w:val="restart"/>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五日生化需氧量</w:t>
            </w: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范围</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2.4-2.6</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2.3-2.4</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0.7-1.6</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标准值</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≤4</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≤3</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≤4</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超标率（</w:t>
            </w:r>
            <w:r w:rsidRPr="00923157">
              <w:rPr>
                <w:rFonts w:eastAsiaTheme="minorEastAsia"/>
                <w:szCs w:val="21"/>
              </w:rPr>
              <w:t>%</w:t>
            </w:r>
            <w:r w:rsidRPr="00923157">
              <w:rPr>
                <w:rFonts w:eastAsiaTheme="minorEastAsia"/>
                <w:szCs w:val="21"/>
              </w:rPr>
              <w:t>）</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最大超标倍数</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r>
      <w:tr w:rsidR="00923157" w:rsidRPr="00923157" w:rsidTr="0011434C">
        <w:trPr>
          <w:trHeight w:val="20"/>
          <w:jc w:val="center"/>
        </w:trPr>
        <w:tc>
          <w:tcPr>
            <w:tcW w:w="545" w:type="pct"/>
            <w:vMerge w:val="restart"/>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氨氮</w:t>
            </w: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范围</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0.15-0.42</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0.13-0.25</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0.08-0.28</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标准值</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≤1.0</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≤0.5</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≤1.0</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超标率（</w:t>
            </w:r>
            <w:r w:rsidRPr="00923157">
              <w:rPr>
                <w:rFonts w:eastAsiaTheme="minorEastAsia"/>
                <w:szCs w:val="21"/>
              </w:rPr>
              <w:t>%</w:t>
            </w:r>
            <w:r w:rsidRPr="00923157">
              <w:rPr>
                <w:rFonts w:eastAsiaTheme="minorEastAsia"/>
                <w:szCs w:val="21"/>
              </w:rPr>
              <w:t>）</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最大超标倍数</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r>
      <w:tr w:rsidR="00923157" w:rsidRPr="00923157" w:rsidTr="0011434C">
        <w:trPr>
          <w:trHeight w:val="20"/>
          <w:jc w:val="center"/>
        </w:trPr>
        <w:tc>
          <w:tcPr>
            <w:tcW w:w="545" w:type="pct"/>
            <w:vMerge w:val="restart"/>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总磷</w:t>
            </w: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范围</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0.01ND-0.08</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0.01ND-0.04</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0.07-0.08</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标准值</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≤0.2</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≤0.1</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≤0.2</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超标率（</w:t>
            </w:r>
            <w:r w:rsidRPr="00923157">
              <w:rPr>
                <w:rFonts w:eastAsiaTheme="minorEastAsia"/>
                <w:szCs w:val="21"/>
              </w:rPr>
              <w:t>%</w:t>
            </w:r>
            <w:r w:rsidRPr="00923157">
              <w:rPr>
                <w:rFonts w:eastAsiaTheme="minorEastAsia"/>
                <w:szCs w:val="21"/>
              </w:rPr>
              <w:t>）</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最大超标倍数</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r>
      <w:tr w:rsidR="00923157" w:rsidRPr="00923157" w:rsidTr="0011434C">
        <w:trPr>
          <w:trHeight w:val="20"/>
          <w:jc w:val="center"/>
        </w:trPr>
        <w:tc>
          <w:tcPr>
            <w:tcW w:w="545" w:type="pct"/>
            <w:vMerge w:val="restart"/>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石油类</w:t>
            </w: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范围</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0.01ND</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0.01ND</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0.005-0.02</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标准值</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≤0.05</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≤0.05</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≤0.05</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超标率（</w:t>
            </w:r>
            <w:r w:rsidRPr="00923157">
              <w:rPr>
                <w:rFonts w:eastAsiaTheme="minorEastAsia"/>
                <w:szCs w:val="21"/>
              </w:rPr>
              <w:t>%</w:t>
            </w:r>
            <w:r w:rsidRPr="00923157">
              <w:rPr>
                <w:rFonts w:eastAsiaTheme="minorEastAsia"/>
                <w:szCs w:val="21"/>
              </w:rPr>
              <w:t>）</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最大超标倍数</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r>
      <w:tr w:rsidR="00923157" w:rsidRPr="00923157" w:rsidTr="0011434C">
        <w:trPr>
          <w:trHeight w:val="20"/>
          <w:jc w:val="center"/>
        </w:trPr>
        <w:tc>
          <w:tcPr>
            <w:tcW w:w="545" w:type="pct"/>
            <w:vMerge w:val="restart"/>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DO</w:t>
            </w: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范围</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8.4-8.5</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8.6-8.7</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8.04-9.16</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标准值</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≥5</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≥6</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≥5</w:t>
            </w:r>
          </w:p>
        </w:tc>
      </w:tr>
      <w:tr w:rsidR="00923157" w:rsidRPr="00923157" w:rsidTr="0011434C">
        <w:trPr>
          <w:trHeight w:val="20"/>
          <w:jc w:val="center"/>
        </w:trPr>
        <w:tc>
          <w:tcPr>
            <w:tcW w:w="545" w:type="pct"/>
            <w:vMerge/>
            <w:tcBorders>
              <w:top w:val="single" w:sz="4" w:space="0" w:color="auto"/>
              <w:left w:val="single" w:sz="12" w:space="0" w:color="auto"/>
              <w:bottom w:val="single" w:sz="4"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超标率（</w:t>
            </w:r>
            <w:r w:rsidRPr="00923157">
              <w:rPr>
                <w:rFonts w:eastAsiaTheme="minorEastAsia"/>
                <w:szCs w:val="21"/>
              </w:rPr>
              <w:t>%</w:t>
            </w:r>
            <w:r w:rsidRPr="00923157">
              <w:rPr>
                <w:rFonts w:eastAsiaTheme="minorEastAsia"/>
                <w:szCs w:val="21"/>
              </w:rPr>
              <w:t>）</w:t>
            </w:r>
          </w:p>
        </w:tc>
        <w:tc>
          <w:tcPr>
            <w:tcW w:w="1144"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08" w:type="pct"/>
            <w:tcBorders>
              <w:top w:val="single" w:sz="4" w:space="0" w:color="auto"/>
              <w:left w:val="single" w:sz="4" w:space="0" w:color="auto"/>
              <w:bottom w:val="single" w:sz="4"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72" w:type="pct"/>
            <w:tcBorders>
              <w:top w:val="single" w:sz="4" w:space="0" w:color="auto"/>
              <w:left w:val="single" w:sz="4" w:space="0" w:color="auto"/>
              <w:bottom w:val="single" w:sz="4"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r>
      <w:tr w:rsidR="00923157" w:rsidRPr="00923157" w:rsidTr="0011434C">
        <w:trPr>
          <w:trHeight w:val="20"/>
          <w:jc w:val="center"/>
        </w:trPr>
        <w:tc>
          <w:tcPr>
            <w:tcW w:w="545" w:type="pct"/>
            <w:vMerge/>
            <w:tcBorders>
              <w:top w:val="single" w:sz="4" w:space="0" w:color="auto"/>
              <w:left w:val="single" w:sz="12" w:space="0" w:color="auto"/>
              <w:bottom w:val="single" w:sz="12" w:space="0" w:color="auto"/>
              <w:right w:val="single" w:sz="4" w:space="0" w:color="auto"/>
            </w:tcBorders>
            <w:vAlign w:val="center"/>
          </w:tcPr>
          <w:p w:rsidR="009A4092" w:rsidRPr="00923157" w:rsidRDefault="009A4092" w:rsidP="009A4092">
            <w:pPr>
              <w:widowControl/>
              <w:jc w:val="left"/>
              <w:rPr>
                <w:rFonts w:eastAsiaTheme="minorEastAsia"/>
                <w:szCs w:val="21"/>
              </w:rPr>
            </w:pPr>
          </w:p>
        </w:tc>
        <w:tc>
          <w:tcPr>
            <w:tcW w:w="1031" w:type="pct"/>
            <w:tcBorders>
              <w:top w:val="single" w:sz="4" w:space="0" w:color="auto"/>
              <w:left w:val="single" w:sz="4" w:space="0" w:color="auto"/>
              <w:bottom w:val="single" w:sz="12"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最大超标倍数</w:t>
            </w:r>
          </w:p>
        </w:tc>
        <w:tc>
          <w:tcPr>
            <w:tcW w:w="1144" w:type="pct"/>
            <w:tcBorders>
              <w:top w:val="single" w:sz="4" w:space="0" w:color="auto"/>
              <w:left w:val="single" w:sz="4" w:space="0" w:color="auto"/>
              <w:bottom w:val="single" w:sz="12"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08" w:type="pct"/>
            <w:tcBorders>
              <w:top w:val="single" w:sz="4" w:space="0" w:color="auto"/>
              <w:left w:val="single" w:sz="4" w:space="0" w:color="auto"/>
              <w:bottom w:val="single" w:sz="12" w:space="0" w:color="auto"/>
              <w:right w:val="single" w:sz="4"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c>
          <w:tcPr>
            <w:tcW w:w="1172" w:type="pct"/>
            <w:tcBorders>
              <w:top w:val="single" w:sz="4" w:space="0" w:color="auto"/>
              <w:left w:val="single" w:sz="4" w:space="0" w:color="auto"/>
              <w:bottom w:val="single" w:sz="12" w:space="0" w:color="auto"/>
              <w:right w:val="single" w:sz="12" w:space="0" w:color="auto"/>
            </w:tcBorders>
            <w:vAlign w:val="center"/>
          </w:tcPr>
          <w:p w:rsidR="009A4092" w:rsidRPr="00923157" w:rsidRDefault="009A4092" w:rsidP="009A4092">
            <w:pPr>
              <w:jc w:val="center"/>
              <w:rPr>
                <w:rFonts w:eastAsiaTheme="minorEastAsia"/>
                <w:szCs w:val="21"/>
              </w:rPr>
            </w:pPr>
            <w:r w:rsidRPr="00923157">
              <w:rPr>
                <w:rFonts w:eastAsiaTheme="minorEastAsia"/>
                <w:szCs w:val="21"/>
              </w:rPr>
              <w:t>0</w:t>
            </w:r>
          </w:p>
        </w:tc>
      </w:tr>
    </w:tbl>
    <w:p w:rsidR="009A4092" w:rsidRPr="00923157" w:rsidRDefault="009A4092" w:rsidP="0011434C">
      <w:pPr>
        <w:jc w:val="left"/>
        <w:textAlignment w:val="baseline"/>
        <w:rPr>
          <w:rFonts w:eastAsiaTheme="minorEastAsia"/>
          <w:b/>
          <w:bCs/>
        </w:rPr>
      </w:pPr>
      <w:r w:rsidRPr="00923157">
        <w:rPr>
          <w:rFonts w:eastAsiaTheme="minorEastAsia"/>
          <w:b/>
          <w:bCs/>
        </w:rPr>
        <w:t>表</w:t>
      </w:r>
      <w:r w:rsidR="0011434C" w:rsidRPr="00923157">
        <w:rPr>
          <w:rFonts w:eastAsiaTheme="minorEastAsia"/>
          <w:b/>
          <w:bCs/>
        </w:rPr>
        <w:t>5.2-2</w:t>
      </w:r>
      <w:r w:rsidRPr="00923157">
        <w:rPr>
          <w:rFonts w:eastAsiaTheme="minorEastAsia"/>
          <w:b/>
          <w:bCs/>
        </w:rPr>
        <w:t xml:space="preserve">   </w:t>
      </w:r>
      <w:r w:rsidR="0011434C" w:rsidRPr="00923157">
        <w:rPr>
          <w:rFonts w:eastAsiaTheme="minorEastAsia"/>
          <w:b/>
          <w:bCs/>
        </w:rPr>
        <w:t xml:space="preserve">      </w:t>
      </w:r>
      <w:r w:rsidRPr="00923157">
        <w:rPr>
          <w:rFonts w:eastAsiaTheme="minorEastAsia"/>
          <w:b/>
          <w:bCs/>
        </w:rPr>
        <w:t>李家河监测数据结果与评价表</w:t>
      </w:r>
      <w:r w:rsidR="0011434C" w:rsidRPr="00923157">
        <w:rPr>
          <w:rFonts w:eastAsiaTheme="minorEastAsia"/>
          <w:b/>
          <w:bCs/>
        </w:rPr>
        <w:t xml:space="preserve">   </w:t>
      </w:r>
      <w:r w:rsidRPr="00923157">
        <w:rPr>
          <w:rFonts w:eastAsiaTheme="minorEastAsia"/>
          <w:b/>
          <w:bCs/>
        </w:rPr>
        <w:t xml:space="preserve">  </w:t>
      </w:r>
      <w:r w:rsidRPr="00923157">
        <w:rPr>
          <w:rFonts w:eastAsiaTheme="minorEastAsia"/>
          <w:b/>
          <w:bCs/>
        </w:rPr>
        <w:t>单位</w:t>
      </w:r>
      <w:r w:rsidRPr="00923157">
        <w:rPr>
          <w:rFonts w:eastAsiaTheme="minorEastAsia"/>
          <w:b/>
          <w:bCs/>
        </w:rPr>
        <w:t>mg/L</w:t>
      </w:r>
      <w:r w:rsidRPr="00923157">
        <w:rPr>
          <w:rFonts w:eastAsiaTheme="minorEastAsia"/>
          <w:b/>
          <w:bCs/>
        </w:rPr>
        <w:t>（</w:t>
      </w:r>
      <w:r w:rsidRPr="00923157">
        <w:rPr>
          <w:rFonts w:eastAsiaTheme="minorEastAsia"/>
          <w:b/>
          <w:bCs/>
        </w:rPr>
        <w:t>pH</w:t>
      </w:r>
      <w:r w:rsidRPr="00923157">
        <w:rPr>
          <w:rFonts w:eastAsiaTheme="minorEastAsia"/>
          <w:b/>
          <w:bCs/>
        </w:rPr>
        <w:t>、粪大肠菌群除外）</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5"/>
        <w:gridCol w:w="1654"/>
        <w:gridCol w:w="1151"/>
        <w:gridCol w:w="1650"/>
        <w:gridCol w:w="1387"/>
        <w:gridCol w:w="1387"/>
      </w:tblGrid>
      <w:tr w:rsidR="00923157" w:rsidRPr="00923157" w:rsidTr="007304FE">
        <w:trPr>
          <w:trHeight w:val="340"/>
          <w:tblHeader/>
          <w:jc w:val="center"/>
        </w:trPr>
        <w:tc>
          <w:tcPr>
            <w:tcW w:w="1275" w:type="dxa"/>
            <w:vAlign w:val="center"/>
          </w:tcPr>
          <w:p w:rsidR="009A4092" w:rsidRPr="00923157" w:rsidRDefault="009A4092" w:rsidP="00C10BBF">
            <w:pPr>
              <w:pStyle w:val="affffffffffffa"/>
              <w:rPr>
                <w:rFonts w:eastAsiaTheme="minorEastAsia"/>
                <w:b/>
              </w:rPr>
            </w:pPr>
            <w:r w:rsidRPr="00923157">
              <w:rPr>
                <w:rFonts w:eastAsiaTheme="minorEastAsia"/>
                <w:b/>
              </w:rPr>
              <w:t>监测点位</w:t>
            </w:r>
          </w:p>
        </w:tc>
        <w:tc>
          <w:tcPr>
            <w:tcW w:w="1654" w:type="dxa"/>
            <w:vAlign w:val="center"/>
          </w:tcPr>
          <w:p w:rsidR="009A4092" w:rsidRPr="00923157" w:rsidRDefault="009A4092" w:rsidP="00C10BBF">
            <w:pPr>
              <w:pStyle w:val="affffffffffffa"/>
              <w:rPr>
                <w:rFonts w:eastAsiaTheme="minorEastAsia"/>
                <w:b/>
              </w:rPr>
            </w:pPr>
            <w:r w:rsidRPr="00923157">
              <w:rPr>
                <w:rFonts w:eastAsiaTheme="minorEastAsia"/>
                <w:b/>
              </w:rPr>
              <w:t>监测因子</w:t>
            </w:r>
          </w:p>
        </w:tc>
        <w:tc>
          <w:tcPr>
            <w:tcW w:w="1151" w:type="dxa"/>
            <w:vAlign w:val="center"/>
          </w:tcPr>
          <w:p w:rsidR="009A4092" w:rsidRPr="00923157" w:rsidRDefault="009A4092" w:rsidP="00C10BBF">
            <w:pPr>
              <w:pStyle w:val="affffffffffffa"/>
              <w:rPr>
                <w:rFonts w:eastAsiaTheme="minorEastAsia"/>
                <w:b/>
              </w:rPr>
            </w:pPr>
            <w:r w:rsidRPr="00923157">
              <w:rPr>
                <w:rFonts w:eastAsiaTheme="minorEastAsia"/>
                <w:b/>
              </w:rPr>
              <w:t>监测结果</w:t>
            </w:r>
          </w:p>
        </w:tc>
        <w:tc>
          <w:tcPr>
            <w:tcW w:w="1650" w:type="dxa"/>
            <w:vAlign w:val="center"/>
          </w:tcPr>
          <w:p w:rsidR="009A4092" w:rsidRPr="00923157" w:rsidRDefault="009A4092" w:rsidP="00C10BBF">
            <w:pPr>
              <w:pStyle w:val="affffffffffffa"/>
              <w:rPr>
                <w:rFonts w:eastAsiaTheme="minorEastAsia"/>
                <w:b/>
              </w:rPr>
            </w:pPr>
            <w:r w:rsidRPr="00923157">
              <w:rPr>
                <w:rFonts w:eastAsiaTheme="minorEastAsia"/>
                <w:b/>
              </w:rPr>
              <w:t>Ⅲ</w:t>
            </w:r>
            <w:r w:rsidRPr="00923157">
              <w:rPr>
                <w:rFonts w:eastAsiaTheme="minorEastAsia"/>
                <w:b/>
              </w:rPr>
              <w:t>类标准值</w:t>
            </w:r>
          </w:p>
        </w:tc>
        <w:tc>
          <w:tcPr>
            <w:tcW w:w="1387" w:type="dxa"/>
            <w:vAlign w:val="center"/>
          </w:tcPr>
          <w:p w:rsidR="009A4092" w:rsidRPr="00923157" w:rsidRDefault="009A4092" w:rsidP="00C10BBF">
            <w:pPr>
              <w:pStyle w:val="affffffffffffa"/>
              <w:rPr>
                <w:rFonts w:eastAsiaTheme="minorEastAsia"/>
                <w:b/>
              </w:rPr>
            </w:pPr>
            <w:r w:rsidRPr="00923157">
              <w:rPr>
                <w:rFonts w:eastAsiaTheme="minorEastAsia"/>
                <w:b/>
              </w:rPr>
              <w:t>超标倍数</w:t>
            </w:r>
          </w:p>
        </w:tc>
        <w:tc>
          <w:tcPr>
            <w:tcW w:w="1387" w:type="dxa"/>
            <w:vAlign w:val="center"/>
          </w:tcPr>
          <w:p w:rsidR="009A4092" w:rsidRPr="00923157" w:rsidRDefault="009A4092" w:rsidP="00C10BBF">
            <w:pPr>
              <w:pStyle w:val="affffffffffffa"/>
              <w:rPr>
                <w:rFonts w:eastAsiaTheme="minorEastAsia"/>
                <w:b/>
              </w:rPr>
            </w:pPr>
            <w:r w:rsidRPr="00923157">
              <w:rPr>
                <w:rFonts w:eastAsiaTheme="minorEastAsia"/>
                <w:b/>
              </w:rPr>
              <w:t>是否达标</w:t>
            </w:r>
          </w:p>
        </w:tc>
      </w:tr>
      <w:tr w:rsidR="00923157" w:rsidRPr="00923157" w:rsidTr="00C10BBF">
        <w:trPr>
          <w:trHeight w:val="340"/>
          <w:jc w:val="center"/>
        </w:trPr>
        <w:tc>
          <w:tcPr>
            <w:tcW w:w="1275" w:type="dxa"/>
            <w:vMerge w:val="restart"/>
            <w:vAlign w:val="center"/>
          </w:tcPr>
          <w:p w:rsidR="009A4092" w:rsidRPr="00923157" w:rsidRDefault="009A4092" w:rsidP="00C10BBF">
            <w:pPr>
              <w:pStyle w:val="affffffffffffa"/>
              <w:rPr>
                <w:rFonts w:eastAsiaTheme="minorEastAsia"/>
              </w:rPr>
            </w:pPr>
            <w:r w:rsidRPr="00923157">
              <w:rPr>
                <w:rFonts w:eastAsiaTheme="minorEastAsia"/>
              </w:rPr>
              <w:t>李家河上游</w:t>
            </w:r>
            <w:r w:rsidRPr="00923157">
              <w:rPr>
                <w:rFonts w:eastAsiaTheme="minorEastAsia"/>
              </w:rPr>
              <w:t>201</w:t>
            </w:r>
            <w:r w:rsidRPr="00923157">
              <w:rPr>
                <w:rFonts w:eastAsiaTheme="minorEastAsia"/>
              </w:rPr>
              <w:t>线汨罗江大桥东侧</w:t>
            </w:r>
            <w:r w:rsidRPr="00923157">
              <w:rPr>
                <w:rFonts w:eastAsiaTheme="minorEastAsia"/>
              </w:rPr>
              <w:t>200</w:t>
            </w:r>
            <w:r w:rsidRPr="00923157">
              <w:rPr>
                <w:rFonts w:eastAsiaTheme="minorEastAsia"/>
              </w:rPr>
              <w:t>米处</w:t>
            </w:r>
          </w:p>
        </w:tc>
        <w:tc>
          <w:tcPr>
            <w:tcW w:w="1654" w:type="dxa"/>
            <w:vAlign w:val="center"/>
          </w:tcPr>
          <w:p w:rsidR="009A4092" w:rsidRPr="00923157" w:rsidRDefault="009A4092" w:rsidP="00C10BBF">
            <w:pPr>
              <w:pStyle w:val="affffffffffffa"/>
              <w:rPr>
                <w:rFonts w:eastAsiaTheme="minorEastAsia"/>
              </w:rPr>
            </w:pPr>
            <w:r w:rsidRPr="00923157">
              <w:rPr>
                <w:rFonts w:eastAsiaTheme="minorEastAsia"/>
              </w:rPr>
              <w:t xml:space="preserve"> pH</w:t>
            </w:r>
          </w:p>
        </w:tc>
        <w:tc>
          <w:tcPr>
            <w:tcW w:w="1151" w:type="dxa"/>
            <w:vAlign w:val="center"/>
          </w:tcPr>
          <w:p w:rsidR="009A4092" w:rsidRPr="00923157" w:rsidRDefault="009A4092" w:rsidP="00C10BBF">
            <w:pPr>
              <w:pStyle w:val="affffffffffffa"/>
              <w:rPr>
                <w:rFonts w:eastAsiaTheme="minorEastAsia"/>
              </w:rPr>
            </w:pPr>
            <w:r w:rsidRPr="00923157">
              <w:rPr>
                <w:rFonts w:eastAsiaTheme="minorEastAsia"/>
              </w:rPr>
              <w:t>6.55</w:t>
            </w:r>
          </w:p>
        </w:tc>
        <w:tc>
          <w:tcPr>
            <w:tcW w:w="1650" w:type="dxa"/>
            <w:vAlign w:val="center"/>
          </w:tcPr>
          <w:p w:rsidR="009A4092" w:rsidRPr="00923157" w:rsidRDefault="009A4092" w:rsidP="00C10BBF">
            <w:pPr>
              <w:pStyle w:val="affffffffffffa"/>
              <w:rPr>
                <w:rFonts w:eastAsiaTheme="minorEastAsia"/>
              </w:rPr>
            </w:pPr>
            <w:r w:rsidRPr="00923157">
              <w:rPr>
                <w:rFonts w:eastAsiaTheme="minorEastAsia"/>
              </w:rPr>
              <w:t>6</w:t>
            </w:r>
            <w:r w:rsidRPr="00923157">
              <w:rPr>
                <w:rFonts w:eastAsiaTheme="minorEastAsia"/>
              </w:rPr>
              <w:t>～</w:t>
            </w:r>
            <w:r w:rsidRPr="00923157">
              <w:rPr>
                <w:rFonts w:eastAsiaTheme="minorEastAsia"/>
              </w:rPr>
              <w:t>9</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是</w:t>
            </w:r>
          </w:p>
        </w:tc>
      </w:tr>
      <w:tr w:rsidR="00923157" w:rsidRPr="00923157" w:rsidTr="00C10BBF">
        <w:trPr>
          <w:trHeight w:val="340"/>
          <w:jc w:val="center"/>
        </w:trPr>
        <w:tc>
          <w:tcPr>
            <w:tcW w:w="1275" w:type="dxa"/>
            <w:vMerge/>
            <w:vAlign w:val="center"/>
          </w:tcPr>
          <w:p w:rsidR="009A4092" w:rsidRPr="00923157" w:rsidRDefault="009A4092" w:rsidP="00C10BBF">
            <w:pPr>
              <w:pStyle w:val="affffffffffffa"/>
              <w:rPr>
                <w:rFonts w:eastAsiaTheme="minorEastAsia"/>
              </w:rPr>
            </w:pPr>
          </w:p>
        </w:tc>
        <w:tc>
          <w:tcPr>
            <w:tcW w:w="1654" w:type="dxa"/>
            <w:vAlign w:val="center"/>
          </w:tcPr>
          <w:p w:rsidR="009A4092" w:rsidRPr="00923157" w:rsidRDefault="009A4092" w:rsidP="00C10BBF">
            <w:pPr>
              <w:pStyle w:val="affffffffffffa"/>
              <w:rPr>
                <w:rFonts w:eastAsiaTheme="minorEastAsia"/>
              </w:rPr>
            </w:pPr>
            <w:r w:rsidRPr="00923157">
              <w:rPr>
                <w:rFonts w:eastAsiaTheme="minorEastAsia"/>
              </w:rPr>
              <w:t>化学需氧量</w:t>
            </w:r>
          </w:p>
        </w:tc>
        <w:tc>
          <w:tcPr>
            <w:tcW w:w="1151" w:type="dxa"/>
            <w:vAlign w:val="center"/>
          </w:tcPr>
          <w:p w:rsidR="009A4092" w:rsidRPr="00923157" w:rsidRDefault="009A4092" w:rsidP="00C10BBF">
            <w:pPr>
              <w:pStyle w:val="affffffffffffa"/>
              <w:rPr>
                <w:rFonts w:eastAsiaTheme="minorEastAsia"/>
              </w:rPr>
            </w:pPr>
            <w:r w:rsidRPr="00923157">
              <w:rPr>
                <w:rFonts w:eastAsiaTheme="minorEastAsia"/>
              </w:rPr>
              <w:t>38</w:t>
            </w:r>
          </w:p>
        </w:tc>
        <w:tc>
          <w:tcPr>
            <w:tcW w:w="1650" w:type="dxa"/>
            <w:vAlign w:val="center"/>
          </w:tcPr>
          <w:p w:rsidR="009A4092" w:rsidRPr="00923157" w:rsidRDefault="009A4092" w:rsidP="00C10BBF">
            <w:pPr>
              <w:pStyle w:val="affffffffffffa"/>
              <w:rPr>
                <w:rFonts w:eastAsiaTheme="minorEastAsia"/>
              </w:rPr>
            </w:pPr>
            <w:r w:rsidRPr="00923157">
              <w:rPr>
                <w:rFonts w:eastAsiaTheme="minorEastAsia"/>
              </w:rPr>
              <w:t>≤20</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1.9</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否</w:t>
            </w:r>
          </w:p>
        </w:tc>
      </w:tr>
      <w:tr w:rsidR="00923157" w:rsidRPr="00923157" w:rsidTr="00C10BBF">
        <w:trPr>
          <w:trHeight w:val="340"/>
          <w:jc w:val="center"/>
        </w:trPr>
        <w:tc>
          <w:tcPr>
            <w:tcW w:w="1275" w:type="dxa"/>
            <w:vMerge/>
            <w:vAlign w:val="center"/>
          </w:tcPr>
          <w:p w:rsidR="009A4092" w:rsidRPr="00923157" w:rsidRDefault="009A4092" w:rsidP="00C10BBF">
            <w:pPr>
              <w:pStyle w:val="affffffffffffa"/>
              <w:rPr>
                <w:rFonts w:eastAsiaTheme="minorEastAsia"/>
              </w:rPr>
            </w:pPr>
          </w:p>
        </w:tc>
        <w:tc>
          <w:tcPr>
            <w:tcW w:w="1654" w:type="dxa"/>
            <w:vAlign w:val="center"/>
          </w:tcPr>
          <w:p w:rsidR="009A4092" w:rsidRPr="00923157" w:rsidRDefault="009A4092" w:rsidP="00C10BBF">
            <w:pPr>
              <w:pStyle w:val="affffffffffffa"/>
              <w:rPr>
                <w:rFonts w:eastAsiaTheme="minorEastAsia"/>
              </w:rPr>
            </w:pPr>
            <w:r w:rsidRPr="00923157">
              <w:rPr>
                <w:rFonts w:eastAsiaTheme="minorEastAsia"/>
              </w:rPr>
              <w:t>氨氮</w:t>
            </w:r>
          </w:p>
        </w:tc>
        <w:tc>
          <w:tcPr>
            <w:tcW w:w="1151" w:type="dxa"/>
            <w:vAlign w:val="center"/>
          </w:tcPr>
          <w:p w:rsidR="009A4092" w:rsidRPr="00923157" w:rsidRDefault="009A4092" w:rsidP="00C10BBF">
            <w:pPr>
              <w:pStyle w:val="affffffffffffa"/>
              <w:rPr>
                <w:rFonts w:eastAsiaTheme="minorEastAsia"/>
              </w:rPr>
            </w:pPr>
            <w:r w:rsidRPr="00923157">
              <w:rPr>
                <w:rFonts w:eastAsiaTheme="minorEastAsia"/>
              </w:rPr>
              <w:t>3.96</w:t>
            </w:r>
          </w:p>
        </w:tc>
        <w:tc>
          <w:tcPr>
            <w:tcW w:w="1650" w:type="dxa"/>
            <w:vAlign w:val="center"/>
          </w:tcPr>
          <w:p w:rsidR="009A4092" w:rsidRPr="00923157" w:rsidRDefault="009A4092" w:rsidP="00C10BBF">
            <w:pPr>
              <w:pStyle w:val="affffffffffffa"/>
              <w:rPr>
                <w:rFonts w:eastAsiaTheme="minorEastAsia"/>
              </w:rPr>
            </w:pPr>
            <w:r w:rsidRPr="00923157">
              <w:rPr>
                <w:rFonts w:eastAsiaTheme="minorEastAsia"/>
              </w:rPr>
              <w:t>≤1.0</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3.96</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否</w:t>
            </w:r>
          </w:p>
        </w:tc>
      </w:tr>
      <w:tr w:rsidR="00923157" w:rsidRPr="00923157" w:rsidTr="00C10BBF">
        <w:trPr>
          <w:trHeight w:val="340"/>
          <w:jc w:val="center"/>
        </w:trPr>
        <w:tc>
          <w:tcPr>
            <w:tcW w:w="1275" w:type="dxa"/>
            <w:vMerge/>
            <w:vAlign w:val="center"/>
          </w:tcPr>
          <w:p w:rsidR="009A4092" w:rsidRPr="00923157" w:rsidRDefault="009A4092" w:rsidP="00C10BBF">
            <w:pPr>
              <w:pStyle w:val="affffffffffffa"/>
              <w:rPr>
                <w:rFonts w:eastAsiaTheme="minorEastAsia"/>
              </w:rPr>
            </w:pPr>
          </w:p>
        </w:tc>
        <w:tc>
          <w:tcPr>
            <w:tcW w:w="1654" w:type="dxa"/>
            <w:vAlign w:val="center"/>
          </w:tcPr>
          <w:p w:rsidR="009A4092" w:rsidRPr="00923157" w:rsidRDefault="009A4092" w:rsidP="00C10BBF">
            <w:pPr>
              <w:pStyle w:val="affffffffffffa"/>
              <w:rPr>
                <w:rFonts w:eastAsiaTheme="minorEastAsia"/>
              </w:rPr>
            </w:pPr>
            <w:r w:rsidRPr="00923157">
              <w:rPr>
                <w:rFonts w:eastAsiaTheme="minorEastAsia"/>
              </w:rPr>
              <w:t>总磷</w:t>
            </w:r>
          </w:p>
        </w:tc>
        <w:tc>
          <w:tcPr>
            <w:tcW w:w="1151" w:type="dxa"/>
            <w:vAlign w:val="center"/>
          </w:tcPr>
          <w:p w:rsidR="009A4092" w:rsidRPr="00923157" w:rsidRDefault="009A4092" w:rsidP="00C10BBF">
            <w:pPr>
              <w:pStyle w:val="affffffffffffa"/>
              <w:rPr>
                <w:rFonts w:eastAsiaTheme="minorEastAsia"/>
              </w:rPr>
            </w:pPr>
            <w:r w:rsidRPr="00923157">
              <w:rPr>
                <w:rFonts w:eastAsiaTheme="minorEastAsia"/>
              </w:rPr>
              <w:t>0.60</w:t>
            </w:r>
          </w:p>
        </w:tc>
        <w:tc>
          <w:tcPr>
            <w:tcW w:w="1650" w:type="dxa"/>
            <w:vAlign w:val="center"/>
          </w:tcPr>
          <w:p w:rsidR="009A4092" w:rsidRPr="00923157" w:rsidRDefault="009A4092" w:rsidP="00C10BBF">
            <w:pPr>
              <w:pStyle w:val="affffffffffffa"/>
              <w:rPr>
                <w:rFonts w:eastAsiaTheme="minorEastAsia"/>
              </w:rPr>
            </w:pPr>
            <w:r w:rsidRPr="00923157">
              <w:rPr>
                <w:rFonts w:eastAsiaTheme="minorEastAsia"/>
              </w:rPr>
              <w:t>≤0.2</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3</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否</w:t>
            </w:r>
          </w:p>
        </w:tc>
      </w:tr>
      <w:tr w:rsidR="00923157" w:rsidRPr="00923157" w:rsidTr="00C10BBF">
        <w:trPr>
          <w:trHeight w:val="340"/>
          <w:jc w:val="center"/>
        </w:trPr>
        <w:tc>
          <w:tcPr>
            <w:tcW w:w="1275" w:type="dxa"/>
            <w:vMerge w:val="restart"/>
            <w:vAlign w:val="center"/>
          </w:tcPr>
          <w:p w:rsidR="009A4092" w:rsidRPr="00923157" w:rsidRDefault="009A4092" w:rsidP="00C10BBF">
            <w:pPr>
              <w:pStyle w:val="affffffffffffa"/>
              <w:rPr>
                <w:rFonts w:eastAsiaTheme="minorEastAsia"/>
              </w:rPr>
            </w:pPr>
            <w:r w:rsidRPr="00923157">
              <w:rPr>
                <w:rFonts w:eastAsiaTheme="minorEastAsia"/>
              </w:rPr>
              <w:t>李家河上游</w:t>
            </w:r>
            <w:r w:rsidRPr="00923157">
              <w:rPr>
                <w:rFonts w:eastAsiaTheme="minorEastAsia"/>
              </w:rPr>
              <w:t>201</w:t>
            </w:r>
            <w:r w:rsidRPr="00923157">
              <w:rPr>
                <w:rFonts w:eastAsiaTheme="minorEastAsia"/>
              </w:rPr>
              <w:t>线汨罗江大桥下</w:t>
            </w:r>
          </w:p>
        </w:tc>
        <w:tc>
          <w:tcPr>
            <w:tcW w:w="1654" w:type="dxa"/>
            <w:vAlign w:val="center"/>
          </w:tcPr>
          <w:p w:rsidR="009A4092" w:rsidRPr="00923157" w:rsidRDefault="009A4092" w:rsidP="00C10BBF">
            <w:pPr>
              <w:pStyle w:val="affffffffffffa"/>
              <w:rPr>
                <w:rFonts w:eastAsiaTheme="minorEastAsia"/>
              </w:rPr>
            </w:pPr>
            <w:r w:rsidRPr="00923157">
              <w:rPr>
                <w:rFonts w:eastAsiaTheme="minorEastAsia"/>
              </w:rPr>
              <w:t>pH</w:t>
            </w:r>
          </w:p>
        </w:tc>
        <w:tc>
          <w:tcPr>
            <w:tcW w:w="1151" w:type="dxa"/>
            <w:vAlign w:val="center"/>
          </w:tcPr>
          <w:p w:rsidR="009A4092" w:rsidRPr="00923157" w:rsidRDefault="009A4092" w:rsidP="00C10BBF">
            <w:pPr>
              <w:pStyle w:val="affffffffffffa"/>
              <w:rPr>
                <w:rFonts w:eastAsiaTheme="minorEastAsia"/>
              </w:rPr>
            </w:pPr>
            <w:r w:rsidRPr="00923157">
              <w:rPr>
                <w:rFonts w:eastAsiaTheme="minorEastAsia"/>
              </w:rPr>
              <w:t>6.85</w:t>
            </w:r>
          </w:p>
        </w:tc>
        <w:tc>
          <w:tcPr>
            <w:tcW w:w="1650" w:type="dxa"/>
            <w:vAlign w:val="center"/>
          </w:tcPr>
          <w:p w:rsidR="009A4092" w:rsidRPr="00923157" w:rsidRDefault="009A4092" w:rsidP="00C10BBF">
            <w:pPr>
              <w:pStyle w:val="affffffffffffa"/>
              <w:rPr>
                <w:rFonts w:eastAsiaTheme="minorEastAsia"/>
              </w:rPr>
            </w:pPr>
            <w:r w:rsidRPr="00923157">
              <w:rPr>
                <w:rFonts w:eastAsiaTheme="minorEastAsia"/>
              </w:rPr>
              <w:t>6</w:t>
            </w:r>
            <w:r w:rsidRPr="00923157">
              <w:rPr>
                <w:rFonts w:eastAsiaTheme="minorEastAsia"/>
              </w:rPr>
              <w:t>～</w:t>
            </w:r>
            <w:r w:rsidRPr="00923157">
              <w:rPr>
                <w:rFonts w:eastAsiaTheme="minorEastAsia"/>
              </w:rPr>
              <w:t>9</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是</w:t>
            </w:r>
          </w:p>
        </w:tc>
      </w:tr>
      <w:tr w:rsidR="00923157" w:rsidRPr="00923157" w:rsidTr="00C10BBF">
        <w:trPr>
          <w:trHeight w:val="340"/>
          <w:jc w:val="center"/>
        </w:trPr>
        <w:tc>
          <w:tcPr>
            <w:tcW w:w="1275" w:type="dxa"/>
            <w:vMerge/>
            <w:vAlign w:val="center"/>
          </w:tcPr>
          <w:p w:rsidR="009A4092" w:rsidRPr="00923157" w:rsidRDefault="009A4092" w:rsidP="00C10BBF">
            <w:pPr>
              <w:pStyle w:val="affffffffffffa"/>
              <w:rPr>
                <w:rFonts w:eastAsiaTheme="minorEastAsia"/>
              </w:rPr>
            </w:pPr>
          </w:p>
        </w:tc>
        <w:tc>
          <w:tcPr>
            <w:tcW w:w="1654" w:type="dxa"/>
            <w:vAlign w:val="center"/>
          </w:tcPr>
          <w:p w:rsidR="009A4092" w:rsidRPr="00923157" w:rsidRDefault="009A4092" w:rsidP="00C10BBF">
            <w:pPr>
              <w:pStyle w:val="affffffffffffa"/>
              <w:rPr>
                <w:rFonts w:eastAsiaTheme="minorEastAsia"/>
              </w:rPr>
            </w:pPr>
            <w:r w:rsidRPr="00923157">
              <w:rPr>
                <w:rFonts w:eastAsiaTheme="minorEastAsia"/>
              </w:rPr>
              <w:t>化学需氧量</w:t>
            </w:r>
          </w:p>
        </w:tc>
        <w:tc>
          <w:tcPr>
            <w:tcW w:w="1151" w:type="dxa"/>
            <w:vAlign w:val="center"/>
          </w:tcPr>
          <w:p w:rsidR="009A4092" w:rsidRPr="00923157" w:rsidRDefault="009A4092" w:rsidP="00C10BBF">
            <w:pPr>
              <w:pStyle w:val="affffffffffffa"/>
              <w:rPr>
                <w:rFonts w:eastAsiaTheme="minorEastAsia"/>
              </w:rPr>
            </w:pPr>
            <w:r w:rsidRPr="00923157">
              <w:rPr>
                <w:rFonts w:eastAsiaTheme="minorEastAsia"/>
              </w:rPr>
              <w:t>29</w:t>
            </w:r>
          </w:p>
        </w:tc>
        <w:tc>
          <w:tcPr>
            <w:tcW w:w="1650" w:type="dxa"/>
            <w:vAlign w:val="center"/>
          </w:tcPr>
          <w:p w:rsidR="009A4092" w:rsidRPr="00923157" w:rsidRDefault="009A4092" w:rsidP="00C10BBF">
            <w:pPr>
              <w:pStyle w:val="affffffffffffa"/>
              <w:rPr>
                <w:rFonts w:eastAsiaTheme="minorEastAsia"/>
              </w:rPr>
            </w:pPr>
            <w:r w:rsidRPr="00923157">
              <w:rPr>
                <w:rFonts w:eastAsiaTheme="minorEastAsia"/>
              </w:rPr>
              <w:t>≤20</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1.45</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否</w:t>
            </w:r>
          </w:p>
        </w:tc>
      </w:tr>
      <w:tr w:rsidR="00923157" w:rsidRPr="00923157" w:rsidTr="00C10BBF">
        <w:trPr>
          <w:trHeight w:val="340"/>
          <w:jc w:val="center"/>
        </w:trPr>
        <w:tc>
          <w:tcPr>
            <w:tcW w:w="1275" w:type="dxa"/>
            <w:vMerge/>
            <w:vAlign w:val="center"/>
          </w:tcPr>
          <w:p w:rsidR="009A4092" w:rsidRPr="00923157" w:rsidRDefault="009A4092" w:rsidP="00C10BBF">
            <w:pPr>
              <w:pStyle w:val="affffffffffffa"/>
              <w:rPr>
                <w:rFonts w:eastAsiaTheme="minorEastAsia"/>
              </w:rPr>
            </w:pPr>
          </w:p>
        </w:tc>
        <w:tc>
          <w:tcPr>
            <w:tcW w:w="1654" w:type="dxa"/>
            <w:vAlign w:val="center"/>
          </w:tcPr>
          <w:p w:rsidR="009A4092" w:rsidRPr="00923157" w:rsidRDefault="009A4092" w:rsidP="00C10BBF">
            <w:pPr>
              <w:pStyle w:val="affffffffffffa"/>
              <w:rPr>
                <w:rFonts w:eastAsiaTheme="minorEastAsia"/>
              </w:rPr>
            </w:pPr>
            <w:r w:rsidRPr="00923157">
              <w:rPr>
                <w:rFonts w:eastAsiaTheme="minorEastAsia"/>
              </w:rPr>
              <w:t>氨氮</w:t>
            </w:r>
          </w:p>
        </w:tc>
        <w:tc>
          <w:tcPr>
            <w:tcW w:w="1151" w:type="dxa"/>
            <w:vAlign w:val="center"/>
          </w:tcPr>
          <w:p w:rsidR="009A4092" w:rsidRPr="00923157" w:rsidRDefault="009A4092" w:rsidP="00C10BBF">
            <w:pPr>
              <w:pStyle w:val="affffffffffffa"/>
              <w:rPr>
                <w:rFonts w:eastAsiaTheme="minorEastAsia"/>
              </w:rPr>
            </w:pPr>
            <w:r w:rsidRPr="00923157">
              <w:rPr>
                <w:rFonts w:eastAsiaTheme="minorEastAsia"/>
              </w:rPr>
              <w:t>2.14</w:t>
            </w:r>
          </w:p>
        </w:tc>
        <w:tc>
          <w:tcPr>
            <w:tcW w:w="1650" w:type="dxa"/>
            <w:vAlign w:val="center"/>
          </w:tcPr>
          <w:p w:rsidR="009A4092" w:rsidRPr="00923157" w:rsidRDefault="009A4092" w:rsidP="00C10BBF">
            <w:pPr>
              <w:pStyle w:val="affffffffffffa"/>
              <w:rPr>
                <w:rFonts w:eastAsiaTheme="minorEastAsia"/>
              </w:rPr>
            </w:pPr>
            <w:r w:rsidRPr="00923157">
              <w:rPr>
                <w:rFonts w:eastAsiaTheme="minorEastAsia"/>
              </w:rPr>
              <w:t>≤1.0</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2.14</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否</w:t>
            </w:r>
          </w:p>
        </w:tc>
      </w:tr>
      <w:tr w:rsidR="00923157" w:rsidRPr="00923157" w:rsidTr="00C10BBF">
        <w:trPr>
          <w:trHeight w:val="340"/>
          <w:jc w:val="center"/>
        </w:trPr>
        <w:tc>
          <w:tcPr>
            <w:tcW w:w="1275" w:type="dxa"/>
            <w:vMerge/>
            <w:vAlign w:val="center"/>
          </w:tcPr>
          <w:p w:rsidR="009A4092" w:rsidRPr="00923157" w:rsidRDefault="009A4092" w:rsidP="00C10BBF">
            <w:pPr>
              <w:pStyle w:val="affffffffffffa"/>
              <w:rPr>
                <w:rFonts w:eastAsiaTheme="minorEastAsia"/>
              </w:rPr>
            </w:pPr>
          </w:p>
        </w:tc>
        <w:tc>
          <w:tcPr>
            <w:tcW w:w="1654" w:type="dxa"/>
            <w:vAlign w:val="center"/>
          </w:tcPr>
          <w:p w:rsidR="009A4092" w:rsidRPr="00923157" w:rsidRDefault="009A4092" w:rsidP="00C10BBF">
            <w:pPr>
              <w:pStyle w:val="affffffffffffa"/>
              <w:rPr>
                <w:rFonts w:eastAsiaTheme="minorEastAsia"/>
              </w:rPr>
            </w:pPr>
            <w:r w:rsidRPr="00923157">
              <w:rPr>
                <w:rFonts w:eastAsiaTheme="minorEastAsia"/>
              </w:rPr>
              <w:t>总磷</w:t>
            </w:r>
          </w:p>
        </w:tc>
        <w:tc>
          <w:tcPr>
            <w:tcW w:w="1151" w:type="dxa"/>
            <w:vAlign w:val="center"/>
          </w:tcPr>
          <w:p w:rsidR="009A4092" w:rsidRPr="00923157" w:rsidRDefault="009A4092" w:rsidP="00C10BBF">
            <w:pPr>
              <w:pStyle w:val="affffffffffffa"/>
              <w:rPr>
                <w:rFonts w:eastAsiaTheme="minorEastAsia"/>
              </w:rPr>
            </w:pPr>
            <w:r w:rsidRPr="00923157">
              <w:rPr>
                <w:rFonts w:eastAsiaTheme="minorEastAsia"/>
              </w:rPr>
              <w:t>2.31</w:t>
            </w:r>
          </w:p>
        </w:tc>
        <w:tc>
          <w:tcPr>
            <w:tcW w:w="1650" w:type="dxa"/>
            <w:vAlign w:val="center"/>
          </w:tcPr>
          <w:p w:rsidR="009A4092" w:rsidRPr="00923157" w:rsidRDefault="009A4092" w:rsidP="00C10BBF">
            <w:pPr>
              <w:pStyle w:val="affffffffffffa"/>
              <w:rPr>
                <w:rFonts w:eastAsiaTheme="minorEastAsia"/>
              </w:rPr>
            </w:pPr>
            <w:r w:rsidRPr="00923157">
              <w:rPr>
                <w:rFonts w:eastAsiaTheme="minorEastAsia"/>
              </w:rPr>
              <w:t>≤0.2</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11.55</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否</w:t>
            </w:r>
          </w:p>
        </w:tc>
      </w:tr>
      <w:tr w:rsidR="00923157" w:rsidRPr="00923157" w:rsidTr="00C10BBF">
        <w:trPr>
          <w:trHeight w:val="340"/>
          <w:jc w:val="center"/>
        </w:trPr>
        <w:tc>
          <w:tcPr>
            <w:tcW w:w="1275" w:type="dxa"/>
            <w:vMerge w:val="restart"/>
            <w:vAlign w:val="center"/>
          </w:tcPr>
          <w:p w:rsidR="009A4092" w:rsidRPr="00923157" w:rsidRDefault="009A4092" w:rsidP="00C10BBF">
            <w:pPr>
              <w:pStyle w:val="affffffffffffa"/>
              <w:rPr>
                <w:rFonts w:eastAsiaTheme="minorEastAsia"/>
              </w:rPr>
            </w:pPr>
            <w:r w:rsidRPr="00923157">
              <w:rPr>
                <w:rFonts w:eastAsiaTheme="minorEastAsia"/>
              </w:rPr>
              <w:lastRenderedPageBreak/>
              <w:t>李家河下游</w:t>
            </w:r>
            <w:r w:rsidRPr="00923157">
              <w:rPr>
                <w:rFonts w:eastAsiaTheme="minorEastAsia"/>
              </w:rPr>
              <w:t>1500</w:t>
            </w:r>
            <w:r w:rsidRPr="00923157">
              <w:rPr>
                <w:rFonts w:eastAsiaTheme="minorEastAsia"/>
              </w:rPr>
              <w:t>米处（汨罗营田交界处）</w:t>
            </w:r>
          </w:p>
        </w:tc>
        <w:tc>
          <w:tcPr>
            <w:tcW w:w="1654" w:type="dxa"/>
            <w:vAlign w:val="center"/>
          </w:tcPr>
          <w:p w:rsidR="009A4092" w:rsidRPr="00923157" w:rsidRDefault="009A4092" w:rsidP="00C10BBF">
            <w:pPr>
              <w:pStyle w:val="affffffffffffa"/>
              <w:rPr>
                <w:rFonts w:eastAsiaTheme="minorEastAsia"/>
              </w:rPr>
            </w:pPr>
            <w:r w:rsidRPr="00923157">
              <w:rPr>
                <w:rFonts w:eastAsiaTheme="minorEastAsia"/>
              </w:rPr>
              <w:t>pH</w:t>
            </w:r>
          </w:p>
        </w:tc>
        <w:tc>
          <w:tcPr>
            <w:tcW w:w="1151" w:type="dxa"/>
            <w:vAlign w:val="center"/>
          </w:tcPr>
          <w:p w:rsidR="009A4092" w:rsidRPr="00923157" w:rsidRDefault="009A4092" w:rsidP="00C10BBF">
            <w:pPr>
              <w:pStyle w:val="affffffffffffa"/>
              <w:rPr>
                <w:rFonts w:eastAsiaTheme="minorEastAsia"/>
              </w:rPr>
            </w:pPr>
            <w:r w:rsidRPr="00923157">
              <w:rPr>
                <w:rFonts w:eastAsiaTheme="minorEastAsia"/>
              </w:rPr>
              <w:t>6.70</w:t>
            </w:r>
          </w:p>
        </w:tc>
        <w:tc>
          <w:tcPr>
            <w:tcW w:w="1650" w:type="dxa"/>
            <w:vAlign w:val="center"/>
          </w:tcPr>
          <w:p w:rsidR="009A4092" w:rsidRPr="00923157" w:rsidRDefault="009A4092" w:rsidP="00C10BBF">
            <w:pPr>
              <w:pStyle w:val="affffffffffffa"/>
              <w:rPr>
                <w:rFonts w:eastAsiaTheme="minorEastAsia"/>
              </w:rPr>
            </w:pPr>
            <w:r w:rsidRPr="00923157">
              <w:rPr>
                <w:rFonts w:eastAsiaTheme="minorEastAsia"/>
              </w:rPr>
              <w:t>6</w:t>
            </w:r>
            <w:r w:rsidRPr="00923157">
              <w:rPr>
                <w:rFonts w:eastAsiaTheme="minorEastAsia"/>
              </w:rPr>
              <w:t>～</w:t>
            </w:r>
            <w:r w:rsidRPr="00923157">
              <w:rPr>
                <w:rFonts w:eastAsiaTheme="minorEastAsia"/>
              </w:rPr>
              <w:t>9</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是</w:t>
            </w:r>
          </w:p>
        </w:tc>
      </w:tr>
      <w:tr w:rsidR="00923157" w:rsidRPr="00923157" w:rsidTr="00C10BBF">
        <w:trPr>
          <w:trHeight w:val="340"/>
          <w:jc w:val="center"/>
        </w:trPr>
        <w:tc>
          <w:tcPr>
            <w:tcW w:w="1275" w:type="dxa"/>
            <w:vMerge/>
            <w:vAlign w:val="center"/>
          </w:tcPr>
          <w:p w:rsidR="009A4092" w:rsidRPr="00923157" w:rsidRDefault="009A4092" w:rsidP="00C10BBF">
            <w:pPr>
              <w:pStyle w:val="affffffffffffa"/>
              <w:rPr>
                <w:rFonts w:eastAsiaTheme="minorEastAsia"/>
              </w:rPr>
            </w:pPr>
          </w:p>
        </w:tc>
        <w:tc>
          <w:tcPr>
            <w:tcW w:w="1654" w:type="dxa"/>
            <w:vAlign w:val="center"/>
          </w:tcPr>
          <w:p w:rsidR="009A4092" w:rsidRPr="00923157" w:rsidRDefault="009A4092" w:rsidP="00C10BBF">
            <w:pPr>
              <w:pStyle w:val="affffffffffffa"/>
              <w:rPr>
                <w:rFonts w:eastAsiaTheme="minorEastAsia"/>
              </w:rPr>
            </w:pPr>
            <w:r w:rsidRPr="00923157">
              <w:rPr>
                <w:rFonts w:eastAsiaTheme="minorEastAsia"/>
              </w:rPr>
              <w:t>化学需氧量</w:t>
            </w:r>
          </w:p>
        </w:tc>
        <w:tc>
          <w:tcPr>
            <w:tcW w:w="1151" w:type="dxa"/>
            <w:vAlign w:val="center"/>
          </w:tcPr>
          <w:p w:rsidR="009A4092" w:rsidRPr="00923157" w:rsidRDefault="009A4092" w:rsidP="00C10BBF">
            <w:pPr>
              <w:pStyle w:val="affffffffffffa"/>
              <w:rPr>
                <w:rFonts w:eastAsiaTheme="minorEastAsia"/>
              </w:rPr>
            </w:pPr>
            <w:r w:rsidRPr="00923157">
              <w:rPr>
                <w:rFonts w:eastAsiaTheme="minorEastAsia"/>
              </w:rPr>
              <w:t>27</w:t>
            </w:r>
          </w:p>
        </w:tc>
        <w:tc>
          <w:tcPr>
            <w:tcW w:w="1650" w:type="dxa"/>
            <w:vAlign w:val="center"/>
          </w:tcPr>
          <w:p w:rsidR="009A4092" w:rsidRPr="00923157" w:rsidRDefault="009A4092" w:rsidP="00C10BBF">
            <w:pPr>
              <w:pStyle w:val="affffffffffffa"/>
              <w:rPr>
                <w:rFonts w:eastAsiaTheme="minorEastAsia"/>
              </w:rPr>
            </w:pPr>
            <w:r w:rsidRPr="00923157">
              <w:rPr>
                <w:rFonts w:eastAsiaTheme="minorEastAsia"/>
              </w:rPr>
              <w:t>≤20</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1.35</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否</w:t>
            </w:r>
          </w:p>
        </w:tc>
      </w:tr>
      <w:tr w:rsidR="00923157" w:rsidRPr="00923157" w:rsidTr="00C10BBF">
        <w:trPr>
          <w:trHeight w:val="340"/>
          <w:jc w:val="center"/>
        </w:trPr>
        <w:tc>
          <w:tcPr>
            <w:tcW w:w="1275" w:type="dxa"/>
            <w:vMerge/>
            <w:vAlign w:val="center"/>
          </w:tcPr>
          <w:p w:rsidR="009A4092" w:rsidRPr="00923157" w:rsidRDefault="009A4092" w:rsidP="00C10BBF">
            <w:pPr>
              <w:pStyle w:val="affffffffffffa"/>
              <w:rPr>
                <w:rFonts w:eastAsiaTheme="minorEastAsia"/>
              </w:rPr>
            </w:pPr>
          </w:p>
        </w:tc>
        <w:tc>
          <w:tcPr>
            <w:tcW w:w="1654" w:type="dxa"/>
            <w:vAlign w:val="center"/>
          </w:tcPr>
          <w:p w:rsidR="009A4092" w:rsidRPr="00923157" w:rsidRDefault="009A4092" w:rsidP="00C10BBF">
            <w:pPr>
              <w:pStyle w:val="affffffffffffa"/>
              <w:rPr>
                <w:rFonts w:eastAsiaTheme="minorEastAsia"/>
              </w:rPr>
            </w:pPr>
            <w:r w:rsidRPr="00923157">
              <w:rPr>
                <w:rFonts w:eastAsiaTheme="minorEastAsia"/>
              </w:rPr>
              <w:t>氨氮</w:t>
            </w:r>
          </w:p>
        </w:tc>
        <w:tc>
          <w:tcPr>
            <w:tcW w:w="1151" w:type="dxa"/>
            <w:vAlign w:val="center"/>
          </w:tcPr>
          <w:p w:rsidR="009A4092" w:rsidRPr="00923157" w:rsidRDefault="009A4092" w:rsidP="00C10BBF">
            <w:pPr>
              <w:pStyle w:val="affffffffffffa"/>
              <w:rPr>
                <w:rFonts w:eastAsiaTheme="minorEastAsia"/>
              </w:rPr>
            </w:pPr>
            <w:r w:rsidRPr="00923157">
              <w:rPr>
                <w:rFonts w:eastAsiaTheme="minorEastAsia"/>
              </w:rPr>
              <w:t>2.63</w:t>
            </w:r>
          </w:p>
        </w:tc>
        <w:tc>
          <w:tcPr>
            <w:tcW w:w="1650" w:type="dxa"/>
            <w:vAlign w:val="center"/>
          </w:tcPr>
          <w:p w:rsidR="009A4092" w:rsidRPr="00923157" w:rsidRDefault="009A4092" w:rsidP="00C10BBF">
            <w:pPr>
              <w:pStyle w:val="affffffffffffa"/>
              <w:rPr>
                <w:rFonts w:eastAsiaTheme="minorEastAsia"/>
              </w:rPr>
            </w:pPr>
            <w:r w:rsidRPr="00923157">
              <w:rPr>
                <w:rFonts w:eastAsiaTheme="minorEastAsia"/>
              </w:rPr>
              <w:t>≤1.0</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2.63</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否</w:t>
            </w:r>
          </w:p>
        </w:tc>
      </w:tr>
      <w:tr w:rsidR="00923157" w:rsidRPr="00923157" w:rsidTr="00C10BBF">
        <w:trPr>
          <w:trHeight w:val="340"/>
          <w:jc w:val="center"/>
        </w:trPr>
        <w:tc>
          <w:tcPr>
            <w:tcW w:w="1275" w:type="dxa"/>
            <w:vMerge/>
            <w:vAlign w:val="center"/>
          </w:tcPr>
          <w:p w:rsidR="009A4092" w:rsidRPr="00923157" w:rsidRDefault="009A4092" w:rsidP="00C10BBF">
            <w:pPr>
              <w:pStyle w:val="affffffffffffa"/>
              <w:rPr>
                <w:rFonts w:eastAsiaTheme="minorEastAsia"/>
              </w:rPr>
            </w:pPr>
          </w:p>
        </w:tc>
        <w:tc>
          <w:tcPr>
            <w:tcW w:w="1654" w:type="dxa"/>
            <w:vAlign w:val="center"/>
          </w:tcPr>
          <w:p w:rsidR="009A4092" w:rsidRPr="00923157" w:rsidRDefault="009A4092" w:rsidP="00C10BBF">
            <w:pPr>
              <w:pStyle w:val="affffffffffffa"/>
              <w:rPr>
                <w:rFonts w:eastAsiaTheme="minorEastAsia"/>
              </w:rPr>
            </w:pPr>
            <w:r w:rsidRPr="00923157">
              <w:rPr>
                <w:rFonts w:eastAsiaTheme="minorEastAsia"/>
              </w:rPr>
              <w:t>总磷</w:t>
            </w:r>
          </w:p>
        </w:tc>
        <w:tc>
          <w:tcPr>
            <w:tcW w:w="1151" w:type="dxa"/>
            <w:vAlign w:val="center"/>
          </w:tcPr>
          <w:p w:rsidR="009A4092" w:rsidRPr="00923157" w:rsidRDefault="009A4092" w:rsidP="00C10BBF">
            <w:pPr>
              <w:pStyle w:val="affffffffffffa"/>
              <w:rPr>
                <w:rFonts w:eastAsiaTheme="minorEastAsia"/>
              </w:rPr>
            </w:pPr>
            <w:r w:rsidRPr="00923157">
              <w:rPr>
                <w:rFonts w:eastAsiaTheme="minorEastAsia"/>
              </w:rPr>
              <w:t>0.41</w:t>
            </w:r>
          </w:p>
        </w:tc>
        <w:tc>
          <w:tcPr>
            <w:tcW w:w="1650" w:type="dxa"/>
            <w:vAlign w:val="center"/>
          </w:tcPr>
          <w:p w:rsidR="009A4092" w:rsidRPr="00923157" w:rsidRDefault="009A4092" w:rsidP="00C10BBF">
            <w:pPr>
              <w:pStyle w:val="affffffffffffa"/>
              <w:rPr>
                <w:rFonts w:eastAsiaTheme="minorEastAsia"/>
              </w:rPr>
            </w:pPr>
            <w:r w:rsidRPr="00923157">
              <w:rPr>
                <w:rFonts w:eastAsiaTheme="minorEastAsia"/>
              </w:rPr>
              <w:t>≤0.2</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2.05</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否</w:t>
            </w:r>
          </w:p>
        </w:tc>
      </w:tr>
      <w:tr w:rsidR="00923157" w:rsidRPr="00923157" w:rsidTr="00C10BBF">
        <w:trPr>
          <w:trHeight w:val="340"/>
          <w:jc w:val="center"/>
        </w:trPr>
        <w:tc>
          <w:tcPr>
            <w:tcW w:w="1275" w:type="dxa"/>
            <w:vMerge w:val="restart"/>
            <w:vAlign w:val="center"/>
          </w:tcPr>
          <w:p w:rsidR="009A4092" w:rsidRPr="00923157" w:rsidRDefault="009A4092" w:rsidP="00C10BBF">
            <w:pPr>
              <w:pStyle w:val="affffffffffffa"/>
              <w:rPr>
                <w:rFonts w:eastAsiaTheme="minorEastAsia"/>
              </w:rPr>
            </w:pPr>
            <w:r w:rsidRPr="00923157">
              <w:rPr>
                <w:rFonts w:eastAsiaTheme="minorEastAsia"/>
              </w:rPr>
              <w:t>李家河下游</w:t>
            </w:r>
            <w:r w:rsidRPr="00923157">
              <w:rPr>
                <w:rFonts w:eastAsiaTheme="minorEastAsia"/>
              </w:rPr>
              <w:t>3000</w:t>
            </w:r>
            <w:r w:rsidRPr="00923157">
              <w:rPr>
                <w:rFonts w:eastAsiaTheme="minorEastAsia"/>
              </w:rPr>
              <w:t>米处</w:t>
            </w:r>
          </w:p>
        </w:tc>
        <w:tc>
          <w:tcPr>
            <w:tcW w:w="1654" w:type="dxa"/>
            <w:vAlign w:val="center"/>
          </w:tcPr>
          <w:p w:rsidR="009A4092" w:rsidRPr="00923157" w:rsidRDefault="009A4092" w:rsidP="00C10BBF">
            <w:pPr>
              <w:pStyle w:val="affffffffffffa"/>
              <w:rPr>
                <w:rFonts w:eastAsiaTheme="minorEastAsia"/>
              </w:rPr>
            </w:pPr>
            <w:r w:rsidRPr="00923157">
              <w:rPr>
                <w:rFonts w:eastAsiaTheme="minorEastAsia"/>
              </w:rPr>
              <w:t>pH</w:t>
            </w:r>
          </w:p>
        </w:tc>
        <w:tc>
          <w:tcPr>
            <w:tcW w:w="1151" w:type="dxa"/>
            <w:vAlign w:val="center"/>
          </w:tcPr>
          <w:p w:rsidR="009A4092" w:rsidRPr="00923157" w:rsidRDefault="009A4092" w:rsidP="00C10BBF">
            <w:pPr>
              <w:pStyle w:val="affffffffffffa"/>
              <w:rPr>
                <w:rFonts w:eastAsiaTheme="minorEastAsia"/>
              </w:rPr>
            </w:pPr>
            <w:r w:rsidRPr="00923157">
              <w:rPr>
                <w:rFonts w:eastAsiaTheme="minorEastAsia"/>
              </w:rPr>
              <w:t>5.95</w:t>
            </w:r>
          </w:p>
        </w:tc>
        <w:tc>
          <w:tcPr>
            <w:tcW w:w="1650" w:type="dxa"/>
            <w:vAlign w:val="center"/>
          </w:tcPr>
          <w:p w:rsidR="009A4092" w:rsidRPr="00923157" w:rsidRDefault="009A4092" w:rsidP="00C10BBF">
            <w:pPr>
              <w:pStyle w:val="affffffffffffa"/>
              <w:rPr>
                <w:rFonts w:eastAsiaTheme="minorEastAsia"/>
              </w:rPr>
            </w:pPr>
            <w:r w:rsidRPr="00923157">
              <w:rPr>
                <w:rFonts w:eastAsiaTheme="minorEastAsia"/>
              </w:rPr>
              <w:t>6</w:t>
            </w:r>
            <w:r w:rsidRPr="00923157">
              <w:rPr>
                <w:rFonts w:eastAsiaTheme="minorEastAsia"/>
              </w:rPr>
              <w:t>～</w:t>
            </w:r>
            <w:r w:rsidRPr="00923157">
              <w:rPr>
                <w:rFonts w:eastAsiaTheme="minorEastAsia"/>
              </w:rPr>
              <w:t>9</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是</w:t>
            </w:r>
          </w:p>
        </w:tc>
      </w:tr>
      <w:tr w:rsidR="00923157" w:rsidRPr="00923157" w:rsidTr="00C10BBF">
        <w:trPr>
          <w:trHeight w:val="340"/>
          <w:jc w:val="center"/>
        </w:trPr>
        <w:tc>
          <w:tcPr>
            <w:tcW w:w="1275" w:type="dxa"/>
            <w:vMerge/>
            <w:vAlign w:val="center"/>
          </w:tcPr>
          <w:p w:rsidR="009A4092" w:rsidRPr="00923157" w:rsidRDefault="009A4092" w:rsidP="00C10BBF">
            <w:pPr>
              <w:pStyle w:val="affffffffffffa"/>
              <w:rPr>
                <w:rFonts w:eastAsiaTheme="minorEastAsia"/>
              </w:rPr>
            </w:pPr>
          </w:p>
        </w:tc>
        <w:tc>
          <w:tcPr>
            <w:tcW w:w="1654" w:type="dxa"/>
            <w:vAlign w:val="center"/>
          </w:tcPr>
          <w:p w:rsidR="009A4092" w:rsidRPr="00923157" w:rsidRDefault="009A4092" w:rsidP="00C10BBF">
            <w:pPr>
              <w:pStyle w:val="affffffffffffa"/>
              <w:rPr>
                <w:rFonts w:eastAsiaTheme="minorEastAsia"/>
              </w:rPr>
            </w:pPr>
            <w:r w:rsidRPr="00923157">
              <w:rPr>
                <w:rFonts w:eastAsiaTheme="minorEastAsia"/>
              </w:rPr>
              <w:t>化学需氧量</w:t>
            </w:r>
          </w:p>
        </w:tc>
        <w:tc>
          <w:tcPr>
            <w:tcW w:w="1151" w:type="dxa"/>
            <w:vAlign w:val="center"/>
          </w:tcPr>
          <w:p w:rsidR="009A4092" w:rsidRPr="00923157" w:rsidRDefault="009A4092" w:rsidP="00C10BBF">
            <w:pPr>
              <w:pStyle w:val="affffffffffffa"/>
              <w:rPr>
                <w:rFonts w:eastAsiaTheme="minorEastAsia"/>
              </w:rPr>
            </w:pPr>
            <w:r w:rsidRPr="00923157">
              <w:rPr>
                <w:rFonts w:eastAsiaTheme="minorEastAsia"/>
              </w:rPr>
              <w:t>38</w:t>
            </w:r>
          </w:p>
        </w:tc>
        <w:tc>
          <w:tcPr>
            <w:tcW w:w="1650" w:type="dxa"/>
            <w:vAlign w:val="center"/>
          </w:tcPr>
          <w:p w:rsidR="009A4092" w:rsidRPr="00923157" w:rsidRDefault="009A4092" w:rsidP="00C10BBF">
            <w:pPr>
              <w:pStyle w:val="affffffffffffa"/>
              <w:rPr>
                <w:rFonts w:eastAsiaTheme="minorEastAsia"/>
              </w:rPr>
            </w:pPr>
            <w:r w:rsidRPr="00923157">
              <w:rPr>
                <w:rFonts w:eastAsiaTheme="minorEastAsia"/>
              </w:rPr>
              <w:t>≤20</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1.9</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否</w:t>
            </w:r>
          </w:p>
        </w:tc>
      </w:tr>
      <w:tr w:rsidR="00923157" w:rsidRPr="00923157" w:rsidTr="00C10BBF">
        <w:trPr>
          <w:trHeight w:val="340"/>
          <w:jc w:val="center"/>
        </w:trPr>
        <w:tc>
          <w:tcPr>
            <w:tcW w:w="1275" w:type="dxa"/>
            <w:vMerge/>
            <w:vAlign w:val="center"/>
          </w:tcPr>
          <w:p w:rsidR="009A4092" w:rsidRPr="00923157" w:rsidRDefault="009A4092" w:rsidP="00C10BBF">
            <w:pPr>
              <w:pStyle w:val="affffffffffffa"/>
              <w:rPr>
                <w:rFonts w:eastAsiaTheme="minorEastAsia"/>
              </w:rPr>
            </w:pPr>
          </w:p>
        </w:tc>
        <w:tc>
          <w:tcPr>
            <w:tcW w:w="1654" w:type="dxa"/>
            <w:vAlign w:val="center"/>
          </w:tcPr>
          <w:p w:rsidR="009A4092" w:rsidRPr="00923157" w:rsidRDefault="009A4092" w:rsidP="00C10BBF">
            <w:pPr>
              <w:pStyle w:val="affffffffffffa"/>
              <w:rPr>
                <w:rFonts w:eastAsiaTheme="minorEastAsia"/>
              </w:rPr>
            </w:pPr>
            <w:r w:rsidRPr="00923157">
              <w:rPr>
                <w:rFonts w:eastAsiaTheme="minorEastAsia"/>
              </w:rPr>
              <w:t>氨氮</w:t>
            </w:r>
          </w:p>
        </w:tc>
        <w:tc>
          <w:tcPr>
            <w:tcW w:w="1151" w:type="dxa"/>
            <w:vAlign w:val="center"/>
          </w:tcPr>
          <w:p w:rsidR="009A4092" w:rsidRPr="00923157" w:rsidRDefault="009A4092" w:rsidP="00C10BBF">
            <w:pPr>
              <w:pStyle w:val="affffffffffffa"/>
              <w:rPr>
                <w:rFonts w:eastAsiaTheme="minorEastAsia"/>
              </w:rPr>
            </w:pPr>
            <w:r w:rsidRPr="00923157">
              <w:rPr>
                <w:rFonts w:eastAsiaTheme="minorEastAsia"/>
              </w:rPr>
              <w:t>1.84</w:t>
            </w:r>
          </w:p>
        </w:tc>
        <w:tc>
          <w:tcPr>
            <w:tcW w:w="1650" w:type="dxa"/>
            <w:vAlign w:val="center"/>
          </w:tcPr>
          <w:p w:rsidR="009A4092" w:rsidRPr="00923157" w:rsidRDefault="009A4092" w:rsidP="00C10BBF">
            <w:pPr>
              <w:pStyle w:val="affffffffffffa"/>
              <w:rPr>
                <w:rFonts w:eastAsiaTheme="minorEastAsia"/>
              </w:rPr>
            </w:pPr>
            <w:r w:rsidRPr="00923157">
              <w:rPr>
                <w:rFonts w:eastAsiaTheme="minorEastAsia"/>
              </w:rPr>
              <w:t>≤1.0</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否</w:t>
            </w:r>
          </w:p>
        </w:tc>
      </w:tr>
      <w:tr w:rsidR="00923157" w:rsidRPr="00923157" w:rsidTr="00C10BBF">
        <w:trPr>
          <w:trHeight w:val="340"/>
          <w:jc w:val="center"/>
        </w:trPr>
        <w:tc>
          <w:tcPr>
            <w:tcW w:w="1275" w:type="dxa"/>
            <w:vMerge/>
            <w:vAlign w:val="center"/>
          </w:tcPr>
          <w:p w:rsidR="009A4092" w:rsidRPr="00923157" w:rsidRDefault="009A4092" w:rsidP="00C10BBF">
            <w:pPr>
              <w:pStyle w:val="affffffffffffa"/>
              <w:rPr>
                <w:rFonts w:eastAsiaTheme="minorEastAsia"/>
              </w:rPr>
            </w:pPr>
          </w:p>
        </w:tc>
        <w:tc>
          <w:tcPr>
            <w:tcW w:w="1654" w:type="dxa"/>
            <w:vAlign w:val="center"/>
          </w:tcPr>
          <w:p w:rsidR="009A4092" w:rsidRPr="00923157" w:rsidRDefault="009A4092" w:rsidP="00C10BBF">
            <w:pPr>
              <w:pStyle w:val="affffffffffffa"/>
              <w:rPr>
                <w:rFonts w:eastAsiaTheme="minorEastAsia"/>
              </w:rPr>
            </w:pPr>
            <w:r w:rsidRPr="00923157">
              <w:rPr>
                <w:rFonts w:eastAsiaTheme="minorEastAsia"/>
              </w:rPr>
              <w:t>总磷</w:t>
            </w:r>
          </w:p>
        </w:tc>
        <w:tc>
          <w:tcPr>
            <w:tcW w:w="1151" w:type="dxa"/>
            <w:vAlign w:val="center"/>
          </w:tcPr>
          <w:p w:rsidR="009A4092" w:rsidRPr="00923157" w:rsidRDefault="009A4092" w:rsidP="00C10BBF">
            <w:pPr>
              <w:pStyle w:val="affffffffffffa"/>
              <w:rPr>
                <w:rFonts w:eastAsiaTheme="minorEastAsia"/>
              </w:rPr>
            </w:pPr>
            <w:r w:rsidRPr="00923157">
              <w:rPr>
                <w:rFonts w:eastAsiaTheme="minorEastAsia"/>
              </w:rPr>
              <w:t>0.34</w:t>
            </w:r>
          </w:p>
        </w:tc>
        <w:tc>
          <w:tcPr>
            <w:tcW w:w="1650" w:type="dxa"/>
            <w:vAlign w:val="center"/>
          </w:tcPr>
          <w:p w:rsidR="009A4092" w:rsidRPr="00923157" w:rsidRDefault="009A4092" w:rsidP="00C10BBF">
            <w:pPr>
              <w:pStyle w:val="affffffffffffa"/>
              <w:rPr>
                <w:rFonts w:eastAsiaTheme="minorEastAsia"/>
              </w:rPr>
            </w:pPr>
            <w:r w:rsidRPr="00923157">
              <w:rPr>
                <w:rFonts w:eastAsiaTheme="minorEastAsia"/>
              </w:rPr>
              <w:t>≤0.2</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w:t>
            </w:r>
          </w:p>
        </w:tc>
        <w:tc>
          <w:tcPr>
            <w:tcW w:w="1387" w:type="dxa"/>
            <w:vAlign w:val="center"/>
          </w:tcPr>
          <w:p w:rsidR="009A4092" w:rsidRPr="00923157" w:rsidRDefault="009A4092" w:rsidP="00C10BBF">
            <w:pPr>
              <w:pStyle w:val="affffffffffffa"/>
              <w:rPr>
                <w:rFonts w:eastAsiaTheme="minorEastAsia"/>
              </w:rPr>
            </w:pPr>
            <w:r w:rsidRPr="00923157">
              <w:rPr>
                <w:rFonts w:eastAsiaTheme="minorEastAsia"/>
              </w:rPr>
              <w:t>否</w:t>
            </w:r>
          </w:p>
        </w:tc>
      </w:tr>
    </w:tbl>
    <w:p w:rsidR="009A4092" w:rsidRPr="00923157" w:rsidRDefault="009A4092" w:rsidP="009A4092">
      <w:pPr>
        <w:spacing w:line="360" w:lineRule="auto"/>
        <w:ind w:firstLineChars="200" w:firstLine="480"/>
        <w:rPr>
          <w:rFonts w:eastAsiaTheme="minorEastAsia"/>
          <w:sz w:val="24"/>
        </w:rPr>
      </w:pPr>
      <w:r w:rsidRPr="00923157">
        <w:rPr>
          <w:rFonts w:eastAsiaTheme="minorEastAsia"/>
          <w:sz w:val="24"/>
        </w:rPr>
        <w:t>由上表可知，汨罗江新市断面、南渡断面各监测因子均符合《地表水环境质量标准》（</w:t>
      </w:r>
      <w:r w:rsidRPr="00923157">
        <w:rPr>
          <w:rFonts w:eastAsiaTheme="minorEastAsia"/>
          <w:sz w:val="24"/>
        </w:rPr>
        <w:t>GB3838-2002</w:t>
      </w:r>
      <w:r w:rsidRPr="00923157">
        <w:rPr>
          <w:rFonts w:eastAsiaTheme="minorEastAsia"/>
          <w:sz w:val="24"/>
        </w:rPr>
        <w:t>）中的</w:t>
      </w:r>
      <w:r w:rsidRPr="00923157">
        <w:rPr>
          <w:rFonts w:eastAsiaTheme="minorEastAsia"/>
          <w:sz w:val="24"/>
        </w:rPr>
        <w:t>Ⅲ</w:t>
      </w:r>
      <w:r w:rsidRPr="00923157">
        <w:rPr>
          <w:rFonts w:eastAsiaTheme="minorEastAsia"/>
          <w:sz w:val="24"/>
        </w:rPr>
        <w:t>类标准，汨罗江窑州断面各监测因子均符合《地表水环境质量标准》（</w:t>
      </w:r>
      <w:r w:rsidRPr="00923157">
        <w:rPr>
          <w:rFonts w:eastAsiaTheme="minorEastAsia"/>
          <w:sz w:val="24"/>
        </w:rPr>
        <w:t>GB3838-2002</w:t>
      </w:r>
      <w:r w:rsidRPr="00923157">
        <w:rPr>
          <w:rFonts w:eastAsiaTheme="minorEastAsia"/>
          <w:sz w:val="24"/>
        </w:rPr>
        <w:t>）中的</w:t>
      </w:r>
      <w:r w:rsidRPr="00923157">
        <w:rPr>
          <w:rFonts w:eastAsiaTheme="minorEastAsia"/>
          <w:sz w:val="24"/>
        </w:rPr>
        <w:t>Ⅱ</w:t>
      </w:r>
      <w:r w:rsidRPr="00923157">
        <w:rPr>
          <w:rFonts w:eastAsiaTheme="minorEastAsia"/>
          <w:sz w:val="24"/>
        </w:rPr>
        <w:t>类标准。李家河多种指标超标，主要是因为生活污水直排，以及周围工业企业随意乱排现象造成，现正进行李家河河道整治，以及汨罗市城市污水处理厂提</w:t>
      </w:r>
      <w:proofErr w:type="gramStart"/>
      <w:r w:rsidRPr="00923157">
        <w:rPr>
          <w:rFonts w:eastAsiaTheme="minorEastAsia"/>
          <w:sz w:val="24"/>
        </w:rPr>
        <w:t>质改造</w:t>
      </w:r>
      <w:proofErr w:type="gramEnd"/>
      <w:r w:rsidRPr="00923157">
        <w:rPr>
          <w:rFonts w:eastAsiaTheme="minorEastAsia"/>
          <w:sz w:val="24"/>
        </w:rPr>
        <w:t>建设完成后污染减少，依靠水体自净能力其超标情况将逐渐改善。</w:t>
      </w:r>
    </w:p>
    <w:p w:rsidR="00380056" w:rsidRPr="00923157" w:rsidRDefault="00DD1CC5" w:rsidP="00DC336D">
      <w:pPr>
        <w:pStyle w:val="2"/>
        <w:spacing w:beforeLines="50" w:before="120" w:afterLines="50" w:after="120" w:line="480" w:lineRule="exact"/>
        <w:rPr>
          <w:rFonts w:ascii="Times New Roman" w:eastAsiaTheme="minorEastAsia" w:hAnsi="Times New Roman"/>
          <w:sz w:val="30"/>
          <w:szCs w:val="30"/>
        </w:rPr>
      </w:pPr>
      <w:bookmarkStart w:id="80" w:name="_Toc25161797"/>
      <w:r w:rsidRPr="00923157">
        <w:rPr>
          <w:rFonts w:ascii="Times New Roman" w:eastAsiaTheme="minorEastAsia" w:hAnsi="Times New Roman"/>
          <w:sz w:val="30"/>
          <w:szCs w:val="30"/>
        </w:rPr>
        <w:t>5.3</w:t>
      </w:r>
      <w:r w:rsidR="00071A05" w:rsidRPr="00923157">
        <w:rPr>
          <w:rFonts w:ascii="Times New Roman" w:eastAsiaTheme="minorEastAsia" w:hAnsi="Times New Roman"/>
          <w:sz w:val="30"/>
          <w:szCs w:val="30"/>
        </w:rPr>
        <w:t xml:space="preserve"> </w:t>
      </w:r>
      <w:r w:rsidR="00071A05" w:rsidRPr="00923157">
        <w:rPr>
          <w:rFonts w:ascii="Times New Roman" w:eastAsiaTheme="minorEastAsia" w:hAnsi="Times New Roman"/>
          <w:sz w:val="30"/>
          <w:szCs w:val="30"/>
        </w:rPr>
        <w:t>环境空气现状调查与评价</w:t>
      </w:r>
      <w:bookmarkEnd w:id="80"/>
    </w:p>
    <w:p w:rsidR="00A81A9A" w:rsidRPr="00923157" w:rsidRDefault="00A81A9A" w:rsidP="00A81A9A">
      <w:pPr>
        <w:spacing w:line="360" w:lineRule="auto"/>
        <w:ind w:firstLine="450"/>
        <w:rPr>
          <w:rFonts w:eastAsiaTheme="minorEastAsia"/>
          <w:b/>
          <w:sz w:val="24"/>
        </w:rPr>
      </w:pPr>
      <w:r w:rsidRPr="00923157">
        <w:rPr>
          <w:rFonts w:eastAsiaTheme="minorEastAsia"/>
          <w:b/>
          <w:sz w:val="24"/>
        </w:rPr>
        <w:t>一、空气质量达标区判定</w:t>
      </w:r>
    </w:p>
    <w:p w:rsidR="00A81A9A" w:rsidRPr="00923157" w:rsidRDefault="00A81A9A" w:rsidP="00A81A9A">
      <w:pPr>
        <w:spacing w:line="360" w:lineRule="auto"/>
        <w:ind w:firstLine="450"/>
        <w:rPr>
          <w:rFonts w:eastAsiaTheme="minorEastAsia"/>
          <w:sz w:val="24"/>
        </w:rPr>
      </w:pPr>
      <w:r w:rsidRPr="00923157">
        <w:rPr>
          <w:rFonts w:eastAsiaTheme="minorEastAsia"/>
          <w:sz w:val="24"/>
        </w:rPr>
        <w:t>项目空气质量达标区的判定，引用</w:t>
      </w:r>
      <w:r w:rsidRPr="00923157">
        <w:rPr>
          <w:rFonts w:eastAsiaTheme="minorEastAsia"/>
          <w:sz w:val="24"/>
        </w:rPr>
        <w:t>2017</w:t>
      </w:r>
      <w:r w:rsidRPr="00923157">
        <w:rPr>
          <w:rFonts w:eastAsiaTheme="minorEastAsia"/>
          <w:sz w:val="24"/>
        </w:rPr>
        <w:t>年汨罗市环境空气质量公告中汨罗市环境空气质量数据（如下表所示），汨罗市</w:t>
      </w:r>
      <w:r w:rsidRPr="00923157">
        <w:rPr>
          <w:rFonts w:eastAsiaTheme="minorEastAsia"/>
          <w:sz w:val="24"/>
        </w:rPr>
        <w:t>SO</w:t>
      </w:r>
      <w:r w:rsidRPr="00923157">
        <w:rPr>
          <w:rFonts w:eastAsiaTheme="minorEastAsia"/>
          <w:sz w:val="24"/>
          <w:vertAlign w:val="subscript"/>
        </w:rPr>
        <w:t>2</w:t>
      </w:r>
      <w:r w:rsidRPr="00923157">
        <w:rPr>
          <w:rFonts w:eastAsiaTheme="minorEastAsia"/>
          <w:sz w:val="24"/>
        </w:rPr>
        <w:t>、</w:t>
      </w:r>
      <w:r w:rsidRPr="00923157">
        <w:rPr>
          <w:rFonts w:eastAsiaTheme="minorEastAsia"/>
          <w:sz w:val="24"/>
        </w:rPr>
        <w:t>NO</w:t>
      </w:r>
      <w:r w:rsidRPr="00923157">
        <w:rPr>
          <w:rFonts w:eastAsiaTheme="minorEastAsia"/>
          <w:sz w:val="24"/>
          <w:vertAlign w:val="subscript"/>
        </w:rPr>
        <w:t>2</w:t>
      </w:r>
      <w:r w:rsidRPr="00923157">
        <w:rPr>
          <w:rFonts w:eastAsiaTheme="minorEastAsia"/>
          <w:sz w:val="24"/>
        </w:rPr>
        <w:t>年平均质量浓度和</w:t>
      </w:r>
      <w:r w:rsidRPr="00923157">
        <w:rPr>
          <w:rFonts w:eastAsiaTheme="minorEastAsia"/>
          <w:sz w:val="24"/>
        </w:rPr>
        <w:t>CO</w:t>
      </w:r>
      <w:r w:rsidRPr="00923157">
        <w:rPr>
          <w:rFonts w:eastAsiaTheme="minorEastAsia"/>
          <w:sz w:val="24"/>
        </w:rPr>
        <w:t>的</w:t>
      </w:r>
      <w:r w:rsidRPr="00923157">
        <w:rPr>
          <w:rFonts w:eastAsiaTheme="minorEastAsia"/>
          <w:sz w:val="24"/>
        </w:rPr>
        <w:t>95</w:t>
      </w:r>
      <w:proofErr w:type="gramStart"/>
      <w:r w:rsidRPr="00923157">
        <w:rPr>
          <w:rFonts w:eastAsiaTheme="minorEastAsia"/>
          <w:sz w:val="24"/>
        </w:rPr>
        <w:t>百</w:t>
      </w:r>
      <w:proofErr w:type="gramEnd"/>
      <w:r w:rsidRPr="00923157">
        <w:rPr>
          <w:rFonts w:eastAsiaTheme="minorEastAsia"/>
          <w:sz w:val="24"/>
        </w:rPr>
        <w:t>分位数日平均质量浓度、</w:t>
      </w:r>
      <w:r w:rsidRPr="00923157">
        <w:rPr>
          <w:rFonts w:eastAsiaTheme="minorEastAsia"/>
          <w:sz w:val="24"/>
        </w:rPr>
        <w:t>O</w:t>
      </w:r>
      <w:r w:rsidRPr="00923157">
        <w:rPr>
          <w:rFonts w:eastAsiaTheme="minorEastAsia"/>
          <w:sz w:val="24"/>
          <w:vertAlign w:val="subscript"/>
        </w:rPr>
        <w:t>3</w:t>
      </w:r>
      <w:r w:rsidRPr="00923157">
        <w:rPr>
          <w:rFonts w:eastAsiaTheme="minorEastAsia"/>
          <w:sz w:val="24"/>
        </w:rPr>
        <w:t>的</w:t>
      </w:r>
      <w:r w:rsidRPr="00923157">
        <w:rPr>
          <w:rFonts w:eastAsiaTheme="minorEastAsia"/>
          <w:sz w:val="24"/>
        </w:rPr>
        <w:t>90</w:t>
      </w:r>
      <w:proofErr w:type="gramStart"/>
      <w:r w:rsidRPr="00923157">
        <w:rPr>
          <w:rFonts w:eastAsiaTheme="minorEastAsia"/>
          <w:sz w:val="24"/>
        </w:rPr>
        <w:t>百</w:t>
      </w:r>
      <w:proofErr w:type="gramEnd"/>
      <w:r w:rsidRPr="00923157">
        <w:rPr>
          <w:rFonts w:eastAsiaTheme="minorEastAsia"/>
          <w:sz w:val="24"/>
        </w:rPr>
        <w:t>分位数最大</w:t>
      </w:r>
      <w:r w:rsidRPr="00923157">
        <w:rPr>
          <w:rFonts w:eastAsiaTheme="minorEastAsia"/>
          <w:sz w:val="24"/>
        </w:rPr>
        <w:t>8</w:t>
      </w:r>
      <w:r w:rsidRPr="00923157">
        <w:rPr>
          <w:rFonts w:eastAsiaTheme="minorEastAsia"/>
          <w:sz w:val="24"/>
        </w:rPr>
        <w:t>小时平均质量浓度可达到《环境空气质量标准》（</w:t>
      </w:r>
      <w:r w:rsidRPr="00923157">
        <w:rPr>
          <w:rFonts w:eastAsiaTheme="minorEastAsia"/>
          <w:sz w:val="24"/>
        </w:rPr>
        <w:t>GB3095-2012</w:t>
      </w:r>
      <w:r w:rsidRPr="00923157">
        <w:rPr>
          <w:rFonts w:eastAsiaTheme="minorEastAsia"/>
          <w:sz w:val="24"/>
        </w:rPr>
        <w:t>）中二级标准。</w:t>
      </w:r>
      <w:r w:rsidRPr="00923157">
        <w:rPr>
          <w:rFonts w:eastAsiaTheme="minorEastAsia"/>
          <w:sz w:val="24"/>
        </w:rPr>
        <w:t>PM</w:t>
      </w:r>
      <w:r w:rsidRPr="00923157">
        <w:rPr>
          <w:rFonts w:eastAsiaTheme="minorEastAsia"/>
          <w:sz w:val="24"/>
          <w:vertAlign w:val="subscript"/>
        </w:rPr>
        <w:t>10</w:t>
      </w:r>
      <w:r w:rsidRPr="00923157">
        <w:rPr>
          <w:rFonts w:eastAsiaTheme="minorEastAsia"/>
          <w:sz w:val="24"/>
        </w:rPr>
        <w:t>、</w:t>
      </w:r>
      <w:r w:rsidRPr="00923157">
        <w:rPr>
          <w:rFonts w:eastAsiaTheme="minorEastAsia"/>
          <w:sz w:val="24"/>
        </w:rPr>
        <w:t>PM</w:t>
      </w:r>
      <w:r w:rsidRPr="00923157">
        <w:rPr>
          <w:rFonts w:eastAsiaTheme="minorEastAsia"/>
          <w:sz w:val="24"/>
          <w:vertAlign w:val="subscript"/>
        </w:rPr>
        <w:t>2.5</w:t>
      </w:r>
      <w:r w:rsidRPr="00923157">
        <w:rPr>
          <w:rFonts w:eastAsiaTheme="minorEastAsia"/>
          <w:sz w:val="24"/>
        </w:rPr>
        <w:t>年平均质量浓度尚未达到《环境空气质量标准》（</w:t>
      </w:r>
      <w:r w:rsidRPr="00923157">
        <w:rPr>
          <w:rFonts w:eastAsiaTheme="minorEastAsia"/>
          <w:sz w:val="24"/>
        </w:rPr>
        <w:t>GB3095-2012</w:t>
      </w:r>
      <w:r w:rsidRPr="00923157">
        <w:rPr>
          <w:rFonts w:eastAsiaTheme="minorEastAsia"/>
          <w:sz w:val="24"/>
        </w:rPr>
        <w:t>）中二级标准。</w:t>
      </w:r>
    </w:p>
    <w:p w:rsidR="00A81A9A" w:rsidRPr="00923157" w:rsidRDefault="00A81A9A" w:rsidP="0011434C">
      <w:pPr>
        <w:pStyle w:val="afffff0"/>
        <w:spacing w:line="240" w:lineRule="auto"/>
        <w:ind w:firstLineChars="0" w:firstLine="0"/>
        <w:jc w:val="left"/>
        <w:rPr>
          <w:rFonts w:ascii="Times New Roman" w:eastAsiaTheme="minorEastAsia"/>
          <w:sz w:val="21"/>
          <w:szCs w:val="21"/>
        </w:rPr>
      </w:pPr>
      <w:r w:rsidRPr="00923157">
        <w:rPr>
          <w:rFonts w:ascii="Times New Roman" w:eastAsiaTheme="minorEastAsia"/>
          <w:sz w:val="21"/>
          <w:szCs w:val="21"/>
        </w:rPr>
        <w:t>表</w:t>
      </w:r>
      <w:r w:rsidR="0011434C" w:rsidRPr="00923157">
        <w:rPr>
          <w:rFonts w:ascii="Times New Roman" w:eastAsiaTheme="minorEastAsia"/>
          <w:sz w:val="21"/>
          <w:szCs w:val="21"/>
        </w:rPr>
        <w:t xml:space="preserve">5.3-1  </w:t>
      </w:r>
      <w:r w:rsidR="0011434C" w:rsidRPr="00923157">
        <w:rPr>
          <w:rFonts w:ascii="Times New Roman" w:eastAsiaTheme="minorEastAsia" w:hint="eastAsia"/>
          <w:sz w:val="21"/>
          <w:szCs w:val="21"/>
        </w:rPr>
        <w:t xml:space="preserve">      </w:t>
      </w:r>
      <w:r w:rsidR="0011434C" w:rsidRPr="00923157">
        <w:rPr>
          <w:rFonts w:ascii="Times New Roman" w:eastAsiaTheme="minorEastAsia"/>
          <w:sz w:val="21"/>
          <w:szCs w:val="21"/>
        </w:rPr>
        <w:t xml:space="preserve">       </w:t>
      </w:r>
      <w:r w:rsidRPr="00923157">
        <w:rPr>
          <w:rFonts w:ascii="Times New Roman" w:eastAsiaTheme="minorEastAsia"/>
          <w:sz w:val="21"/>
          <w:szCs w:val="21"/>
        </w:rPr>
        <w:t xml:space="preserve">  2017</w:t>
      </w:r>
      <w:r w:rsidRPr="00923157">
        <w:rPr>
          <w:rFonts w:ascii="Times New Roman" w:eastAsiaTheme="minorEastAsia"/>
          <w:sz w:val="21"/>
          <w:szCs w:val="21"/>
        </w:rPr>
        <w:t>年区域空气质量现状评价表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5"/>
        <w:gridCol w:w="1061"/>
        <w:gridCol w:w="1817"/>
        <w:gridCol w:w="1324"/>
        <w:gridCol w:w="1216"/>
        <w:gridCol w:w="1143"/>
        <w:gridCol w:w="1143"/>
      </w:tblGrid>
      <w:tr w:rsidR="00923157" w:rsidRPr="00923157" w:rsidTr="0011434C">
        <w:trPr>
          <w:tblHeader/>
          <w:jc w:val="center"/>
        </w:trPr>
        <w:tc>
          <w:tcPr>
            <w:tcW w:w="825" w:type="dxa"/>
            <w:tcBorders>
              <w:top w:val="single" w:sz="12" w:space="0" w:color="auto"/>
              <w:left w:val="single" w:sz="12"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b/>
                <w:szCs w:val="21"/>
              </w:rPr>
            </w:pPr>
            <w:r w:rsidRPr="00923157">
              <w:rPr>
                <w:rFonts w:eastAsiaTheme="minorEastAsia"/>
                <w:b/>
                <w:szCs w:val="21"/>
              </w:rPr>
              <w:t>所在区域</w:t>
            </w:r>
          </w:p>
        </w:tc>
        <w:tc>
          <w:tcPr>
            <w:tcW w:w="1061" w:type="dxa"/>
            <w:tcBorders>
              <w:top w:val="single" w:sz="12"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b/>
                <w:szCs w:val="21"/>
              </w:rPr>
            </w:pPr>
            <w:r w:rsidRPr="00923157">
              <w:rPr>
                <w:rFonts w:eastAsiaTheme="minorEastAsia"/>
                <w:b/>
                <w:szCs w:val="21"/>
              </w:rPr>
              <w:t>监测</w:t>
            </w:r>
          </w:p>
          <w:p w:rsidR="00A81A9A" w:rsidRPr="00923157" w:rsidRDefault="00A81A9A" w:rsidP="0011434C">
            <w:pPr>
              <w:pStyle w:val="affffffffffffa"/>
              <w:rPr>
                <w:rFonts w:eastAsiaTheme="minorEastAsia"/>
                <w:b/>
                <w:szCs w:val="21"/>
              </w:rPr>
            </w:pPr>
            <w:r w:rsidRPr="00923157">
              <w:rPr>
                <w:rFonts w:eastAsiaTheme="minorEastAsia"/>
                <w:b/>
                <w:szCs w:val="21"/>
              </w:rPr>
              <w:t>项目</w:t>
            </w:r>
          </w:p>
        </w:tc>
        <w:tc>
          <w:tcPr>
            <w:tcW w:w="1817" w:type="dxa"/>
            <w:tcBorders>
              <w:top w:val="single" w:sz="12"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b/>
                <w:szCs w:val="21"/>
              </w:rPr>
            </w:pPr>
            <w:proofErr w:type="gramStart"/>
            <w:r w:rsidRPr="00923157">
              <w:rPr>
                <w:rFonts w:eastAsiaTheme="minorEastAsia"/>
                <w:b/>
                <w:szCs w:val="21"/>
              </w:rPr>
              <w:t>年评价</w:t>
            </w:r>
            <w:proofErr w:type="gramEnd"/>
            <w:r w:rsidRPr="00923157">
              <w:rPr>
                <w:rFonts w:eastAsiaTheme="minorEastAsia"/>
                <w:b/>
                <w:szCs w:val="21"/>
              </w:rPr>
              <w:t>指标</w:t>
            </w:r>
          </w:p>
        </w:tc>
        <w:tc>
          <w:tcPr>
            <w:tcW w:w="1324" w:type="dxa"/>
            <w:tcBorders>
              <w:top w:val="single" w:sz="12"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b/>
                <w:szCs w:val="21"/>
              </w:rPr>
            </w:pPr>
            <w:r w:rsidRPr="00923157">
              <w:rPr>
                <w:rFonts w:eastAsiaTheme="minorEastAsia"/>
                <w:b/>
                <w:szCs w:val="21"/>
              </w:rPr>
              <w:t>现状浓度（</w:t>
            </w:r>
            <w:r w:rsidRPr="00923157">
              <w:rPr>
                <w:rFonts w:eastAsiaTheme="minorEastAsia"/>
                <w:b/>
                <w:szCs w:val="21"/>
              </w:rPr>
              <w:t>mg/m</w:t>
            </w:r>
            <w:r w:rsidRPr="00923157">
              <w:rPr>
                <w:rFonts w:eastAsiaTheme="minorEastAsia"/>
                <w:b/>
                <w:szCs w:val="21"/>
                <w:vertAlign w:val="superscript"/>
              </w:rPr>
              <w:t>3</w:t>
            </w:r>
            <w:r w:rsidRPr="00923157">
              <w:rPr>
                <w:rFonts w:eastAsiaTheme="minorEastAsia"/>
                <w:b/>
                <w:szCs w:val="21"/>
              </w:rPr>
              <w:t>）</w:t>
            </w:r>
          </w:p>
        </w:tc>
        <w:tc>
          <w:tcPr>
            <w:tcW w:w="1216" w:type="dxa"/>
            <w:tcBorders>
              <w:top w:val="single" w:sz="12"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b/>
                <w:szCs w:val="21"/>
              </w:rPr>
            </w:pPr>
            <w:r w:rsidRPr="00923157">
              <w:rPr>
                <w:rFonts w:eastAsiaTheme="minorEastAsia"/>
                <w:b/>
                <w:szCs w:val="21"/>
              </w:rPr>
              <w:t>标准值（</w:t>
            </w:r>
            <w:r w:rsidRPr="00923157">
              <w:rPr>
                <w:rFonts w:eastAsiaTheme="minorEastAsia"/>
                <w:b/>
                <w:szCs w:val="21"/>
              </w:rPr>
              <w:t>mg/m</w:t>
            </w:r>
            <w:r w:rsidRPr="00923157">
              <w:rPr>
                <w:rFonts w:eastAsiaTheme="minorEastAsia"/>
                <w:b/>
                <w:szCs w:val="21"/>
                <w:vertAlign w:val="superscript"/>
              </w:rPr>
              <w:t>3</w:t>
            </w:r>
            <w:r w:rsidRPr="00923157">
              <w:rPr>
                <w:rFonts w:eastAsiaTheme="minorEastAsia"/>
                <w:b/>
                <w:szCs w:val="21"/>
              </w:rPr>
              <w:t>）</w:t>
            </w:r>
          </w:p>
        </w:tc>
        <w:tc>
          <w:tcPr>
            <w:tcW w:w="1143" w:type="dxa"/>
            <w:tcBorders>
              <w:top w:val="single" w:sz="12"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b/>
                <w:szCs w:val="21"/>
              </w:rPr>
            </w:pPr>
            <w:r w:rsidRPr="00923157">
              <w:rPr>
                <w:rFonts w:eastAsiaTheme="minorEastAsia"/>
                <w:b/>
                <w:szCs w:val="21"/>
              </w:rPr>
              <w:t>超标倍数</w:t>
            </w:r>
          </w:p>
        </w:tc>
        <w:tc>
          <w:tcPr>
            <w:tcW w:w="1143" w:type="dxa"/>
            <w:tcBorders>
              <w:top w:val="single" w:sz="12" w:space="0" w:color="auto"/>
              <w:left w:val="single" w:sz="4" w:space="0" w:color="auto"/>
              <w:bottom w:val="single" w:sz="4" w:space="0" w:color="auto"/>
              <w:right w:val="single" w:sz="12" w:space="0" w:color="auto"/>
            </w:tcBorders>
            <w:vAlign w:val="center"/>
          </w:tcPr>
          <w:p w:rsidR="00A81A9A" w:rsidRPr="00923157" w:rsidRDefault="00A81A9A" w:rsidP="0011434C">
            <w:pPr>
              <w:pStyle w:val="affffffffffffa"/>
              <w:rPr>
                <w:rFonts w:eastAsiaTheme="minorEastAsia"/>
                <w:b/>
                <w:szCs w:val="21"/>
              </w:rPr>
            </w:pPr>
            <w:r w:rsidRPr="00923157">
              <w:rPr>
                <w:rFonts w:eastAsiaTheme="minorEastAsia"/>
                <w:b/>
                <w:szCs w:val="21"/>
              </w:rPr>
              <w:t>是否达标</w:t>
            </w:r>
          </w:p>
        </w:tc>
      </w:tr>
      <w:tr w:rsidR="00923157" w:rsidRPr="00923157" w:rsidTr="0011434C">
        <w:trPr>
          <w:jc w:val="center"/>
        </w:trPr>
        <w:tc>
          <w:tcPr>
            <w:tcW w:w="825" w:type="dxa"/>
            <w:vMerge w:val="restart"/>
            <w:tcBorders>
              <w:top w:val="single" w:sz="4" w:space="0" w:color="auto"/>
              <w:left w:val="single" w:sz="12"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汨罗市</w:t>
            </w:r>
          </w:p>
        </w:tc>
        <w:tc>
          <w:tcPr>
            <w:tcW w:w="1061"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SO</w:t>
            </w:r>
            <w:r w:rsidRPr="00923157">
              <w:rPr>
                <w:rFonts w:eastAsiaTheme="minorEastAsia"/>
                <w:szCs w:val="21"/>
                <w:vertAlign w:val="subscript"/>
              </w:rPr>
              <w:t>2</w:t>
            </w:r>
          </w:p>
        </w:tc>
        <w:tc>
          <w:tcPr>
            <w:tcW w:w="1817"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年平均质量浓度</w:t>
            </w:r>
          </w:p>
        </w:tc>
        <w:tc>
          <w:tcPr>
            <w:tcW w:w="1324"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0.0112</w:t>
            </w:r>
          </w:p>
        </w:tc>
        <w:tc>
          <w:tcPr>
            <w:tcW w:w="1216"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0.06</w:t>
            </w:r>
          </w:p>
        </w:tc>
        <w:tc>
          <w:tcPr>
            <w:tcW w:w="1143"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w:t>
            </w:r>
          </w:p>
        </w:tc>
        <w:tc>
          <w:tcPr>
            <w:tcW w:w="1143" w:type="dxa"/>
            <w:tcBorders>
              <w:top w:val="single" w:sz="4" w:space="0" w:color="auto"/>
              <w:left w:val="single" w:sz="4" w:space="0" w:color="auto"/>
              <w:bottom w:val="single" w:sz="4" w:space="0" w:color="auto"/>
              <w:right w:val="single" w:sz="12"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达标</w:t>
            </w:r>
          </w:p>
        </w:tc>
      </w:tr>
      <w:tr w:rsidR="00923157" w:rsidRPr="00923157" w:rsidTr="0011434C">
        <w:trPr>
          <w:jc w:val="center"/>
        </w:trPr>
        <w:tc>
          <w:tcPr>
            <w:tcW w:w="825" w:type="dxa"/>
            <w:vMerge/>
            <w:tcBorders>
              <w:top w:val="single" w:sz="4" w:space="0" w:color="auto"/>
              <w:left w:val="single" w:sz="12" w:space="0" w:color="auto"/>
              <w:bottom w:val="single" w:sz="4" w:space="0" w:color="auto"/>
              <w:right w:val="single" w:sz="4" w:space="0" w:color="auto"/>
            </w:tcBorders>
            <w:vAlign w:val="center"/>
          </w:tcPr>
          <w:p w:rsidR="00A81A9A" w:rsidRPr="00923157" w:rsidRDefault="00A81A9A" w:rsidP="0011434C">
            <w:pPr>
              <w:widowControl/>
              <w:jc w:val="left"/>
              <w:rPr>
                <w:rFonts w:eastAsiaTheme="minorEastAsia"/>
                <w:kern w:val="0"/>
                <w:szCs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NO</w:t>
            </w:r>
            <w:r w:rsidRPr="00923157">
              <w:rPr>
                <w:rFonts w:eastAsiaTheme="minorEastAsia"/>
                <w:szCs w:val="21"/>
                <w:vertAlign w:val="subscript"/>
              </w:rPr>
              <w:t>2</w:t>
            </w:r>
          </w:p>
        </w:tc>
        <w:tc>
          <w:tcPr>
            <w:tcW w:w="1817"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年平均质量浓度</w:t>
            </w:r>
          </w:p>
        </w:tc>
        <w:tc>
          <w:tcPr>
            <w:tcW w:w="1324"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0.017</w:t>
            </w:r>
          </w:p>
        </w:tc>
        <w:tc>
          <w:tcPr>
            <w:tcW w:w="1216"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0.04</w:t>
            </w:r>
          </w:p>
        </w:tc>
        <w:tc>
          <w:tcPr>
            <w:tcW w:w="1143"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w:t>
            </w:r>
          </w:p>
        </w:tc>
        <w:tc>
          <w:tcPr>
            <w:tcW w:w="1143" w:type="dxa"/>
            <w:tcBorders>
              <w:top w:val="single" w:sz="4" w:space="0" w:color="auto"/>
              <w:left w:val="single" w:sz="4" w:space="0" w:color="auto"/>
              <w:bottom w:val="single" w:sz="4" w:space="0" w:color="auto"/>
              <w:right w:val="single" w:sz="12"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达标</w:t>
            </w:r>
          </w:p>
        </w:tc>
      </w:tr>
      <w:tr w:rsidR="00923157" w:rsidRPr="00923157" w:rsidTr="0011434C">
        <w:trPr>
          <w:jc w:val="center"/>
        </w:trPr>
        <w:tc>
          <w:tcPr>
            <w:tcW w:w="825" w:type="dxa"/>
            <w:vMerge/>
            <w:tcBorders>
              <w:top w:val="single" w:sz="4" w:space="0" w:color="auto"/>
              <w:left w:val="single" w:sz="12" w:space="0" w:color="auto"/>
              <w:bottom w:val="single" w:sz="4" w:space="0" w:color="auto"/>
              <w:right w:val="single" w:sz="4" w:space="0" w:color="auto"/>
            </w:tcBorders>
            <w:vAlign w:val="center"/>
          </w:tcPr>
          <w:p w:rsidR="00A81A9A" w:rsidRPr="00923157" w:rsidRDefault="00A81A9A" w:rsidP="0011434C">
            <w:pPr>
              <w:widowControl/>
              <w:jc w:val="left"/>
              <w:rPr>
                <w:rFonts w:eastAsiaTheme="minorEastAsia"/>
                <w:kern w:val="0"/>
                <w:szCs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PM</w:t>
            </w:r>
            <w:r w:rsidRPr="00923157">
              <w:rPr>
                <w:rFonts w:eastAsiaTheme="minorEastAsia"/>
                <w:szCs w:val="21"/>
                <w:vertAlign w:val="subscript"/>
              </w:rPr>
              <w:t>10</w:t>
            </w:r>
          </w:p>
        </w:tc>
        <w:tc>
          <w:tcPr>
            <w:tcW w:w="1817"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年平均质量浓度</w:t>
            </w:r>
          </w:p>
        </w:tc>
        <w:tc>
          <w:tcPr>
            <w:tcW w:w="1324"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0.073</w:t>
            </w:r>
          </w:p>
        </w:tc>
        <w:tc>
          <w:tcPr>
            <w:tcW w:w="1216"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0.07</w:t>
            </w:r>
          </w:p>
        </w:tc>
        <w:tc>
          <w:tcPr>
            <w:tcW w:w="1143"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0.043</w:t>
            </w:r>
          </w:p>
        </w:tc>
        <w:tc>
          <w:tcPr>
            <w:tcW w:w="1143" w:type="dxa"/>
            <w:tcBorders>
              <w:top w:val="single" w:sz="4" w:space="0" w:color="auto"/>
              <w:left w:val="single" w:sz="4" w:space="0" w:color="auto"/>
              <w:bottom w:val="single" w:sz="4" w:space="0" w:color="auto"/>
              <w:right w:val="single" w:sz="12"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不达标</w:t>
            </w:r>
          </w:p>
        </w:tc>
      </w:tr>
      <w:tr w:rsidR="00923157" w:rsidRPr="00923157" w:rsidTr="0011434C">
        <w:trPr>
          <w:jc w:val="center"/>
        </w:trPr>
        <w:tc>
          <w:tcPr>
            <w:tcW w:w="825" w:type="dxa"/>
            <w:vMerge/>
            <w:tcBorders>
              <w:top w:val="single" w:sz="4" w:space="0" w:color="auto"/>
              <w:left w:val="single" w:sz="12" w:space="0" w:color="auto"/>
              <w:bottom w:val="single" w:sz="4" w:space="0" w:color="auto"/>
              <w:right w:val="single" w:sz="4" w:space="0" w:color="auto"/>
            </w:tcBorders>
            <w:vAlign w:val="center"/>
          </w:tcPr>
          <w:p w:rsidR="00A81A9A" w:rsidRPr="00923157" w:rsidRDefault="00A81A9A" w:rsidP="0011434C">
            <w:pPr>
              <w:widowControl/>
              <w:jc w:val="left"/>
              <w:rPr>
                <w:rFonts w:eastAsiaTheme="minorEastAsia"/>
                <w:kern w:val="0"/>
                <w:szCs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PM</w:t>
            </w:r>
            <w:r w:rsidRPr="00923157">
              <w:rPr>
                <w:rFonts w:eastAsiaTheme="minorEastAsia"/>
                <w:szCs w:val="21"/>
                <w:vertAlign w:val="subscript"/>
              </w:rPr>
              <w:t>2.5</w:t>
            </w:r>
          </w:p>
        </w:tc>
        <w:tc>
          <w:tcPr>
            <w:tcW w:w="1817"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年平均质量浓度</w:t>
            </w:r>
          </w:p>
        </w:tc>
        <w:tc>
          <w:tcPr>
            <w:tcW w:w="1324"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0.0464</w:t>
            </w:r>
          </w:p>
        </w:tc>
        <w:tc>
          <w:tcPr>
            <w:tcW w:w="1216"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0.035</w:t>
            </w:r>
          </w:p>
        </w:tc>
        <w:tc>
          <w:tcPr>
            <w:tcW w:w="1143"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0.326</w:t>
            </w:r>
          </w:p>
        </w:tc>
        <w:tc>
          <w:tcPr>
            <w:tcW w:w="1143" w:type="dxa"/>
            <w:tcBorders>
              <w:top w:val="single" w:sz="4" w:space="0" w:color="auto"/>
              <w:left w:val="single" w:sz="4" w:space="0" w:color="auto"/>
              <w:bottom w:val="single" w:sz="4" w:space="0" w:color="auto"/>
              <w:right w:val="single" w:sz="12"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不达标</w:t>
            </w:r>
          </w:p>
        </w:tc>
      </w:tr>
      <w:tr w:rsidR="00923157" w:rsidRPr="00923157" w:rsidTr="0011434C">
        <w:trPr>
          <w:jc w:val="center"/>
        </w:trPr>
        <w:tc>
          <w:tcPr>
            <w:tcW w:w="825" w:type="dxa"/>
            <w:vMerge/>
            <w:tcBorders>
              <w:top w:val="single" w:sz="4" w:space="0" w:color="auto"/>
              <w:left w:val="single" w:sz="12" w:space="0" w:color="auto"/>
              <w:bottom w:val="single" w:sz="4" w:space="0" w:color="auto"/>
              <w:right w:val="single" w:sz="4" w:space="0" w:color="auto"/>
            </w:tcBorders>
            <w:vAlign w:val="center"/>
          </w:tcPr>
          <w:p w:rsidR="00A81A9A" w:rsidRPr="00923157" w:rsidRDefault="00A81A9A" w:rsidP="0011434C">
            <w:pPr>
              <w:widowControl/>
              <w:jc w:val="left"/>
              <w:rPr>
                <w:rFonts w:eastAsiaTheme="minorEastAsia"/>
                <w:kern w:val="0"/>
                <w:szCs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CO</w:t>
            </w:r>
          </w:p>
        </w:tc>
        <w:tc>
          <w:tcPr>
            <w:tcW w:w="1817"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95</w:t>
            </w:r>
            <w:proofErr w:type="gramStart"/>
            <w:r w:rsidRPr="00923157">
              <w:rPr>
                <w:rFonts w:eastAsiaTheme="minorEastAsia"/>
                <w:szCs w:val="21"/>
              </w:rPr>
              <w:t>百</w:t>
            </w:r>
            <w:proofErr w:type="gramEnd"/>
            <w:r w:rsidRPr="00923157">
              <w:rPr>
                <w:rFonts w:eastAsiaTheme="minorEastAsia"/>
                <w:szCs w:val="21"/>
              </w:rPr>
              <w:t>分位数日平均质量浓度</w:t>
            </w:r>
          </w:p>
        </w:tc>
        <w:tc>
          <w:tcPr>
            <w:tcW w:w="1324"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0.845</w:t>
            </w:r>
          </w:p>
        </w:tc>
        <w:tc>
          <w:tcPr>
            <w:tcW w:w="1216"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4</w:t>
            </w:r>
          </w:p>
        </w:tc>
        <w:tc>
          <w:tcPr>
            <w:tcW w:w="1143" w:type="dxa"/>
            <w:tcBorders>
              <w:top w:val="single" w:sz="4" w:space="0" w:color="auto"/>
              <w:left w:val="single" w:sz="4" w:space="0" w:color="auto"/>
              <w:bottom w:val="single" w:sz="4"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w:t>
            </w:r>
          </w:p>
        </w:tc>
        <w:tc>
          <w:tcPr>
            <w:tcW w:w="1143" w:type="dxa"/>
            <w:tcBorders>
              <w:top w:val="single" w:sz="4" w:space="0" w:color="auto"/>
              <w:left w:val="single" w:sz="4" w:space="0" w:color="auto"/>
              <w:bottom w:val="single" w:sz="4" w:space="0" w:color="auto"/>
              <w:right w:val="single" w:sz="12"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达标</w:t>
            </w:r>
          </w:p>
        </w:tc>
      </w:tr>
      <w:tr w:rsidR="00923157" w:rsidRPr="00923157" w:rsidTr="0011434C">
        <w:trPr>
          <w:jc w:val="center"/>
        </w:trPr>
        <w:tc>
          <w:tcPr>
            <w:tcW w:w="825" w:type="dxa"/>
            <w:vMerge/>
            <w:tcBorders>
              <w:top w:val="single" w:sz="4" w:space="0" w:color="auto"/>
              <w:left w:val="single" w:sz="12" w:space="0" w:color="auto"/>
              <w:bottom w:val="single" w:sz="4" w:space="0" w:color="auto"/>
              <w:right w:val="single" w:sz="4" w:space="0" w:color="auto"/>
            </w:tcBorders>
            <w:vAlign w:val="center"/>
          </w:tcPr>
          <w:p w:rsidR="00A81A9A" w:rsidRPr="00923157" w:rsidRDefault="00A81A9A" w:rsidP="0011434C">
            <w:pPr>
              <w:widowControl/>
              <w:jc w:val="left"/>
              <w:rPr>
                <w:rFonts w:eastAsiaTheme="minorEastAsia"/>
                <w:kern w:val="0"/>
                <w:szCs w:val="21"/>
              </w:rPr>
            </w:pPr>
          </w:p>
        </w:tc>
        <w:tc>
          <w:tcPr>
            <w:tcW w:w="1061" w:type="dxa"/>
            <w:tcBorders>
              <w:top w:val="single" w:sz="4" w:space="0" w:color="auto"/>
              <w:left w:val="single" w:sz="4" w:space="0" w:color="auto"/>
              <w:bottom w:val="single" w:sz="12"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O</w:t>
            </w:r>
            <w:r w:rsidRPr="00923157">
              <w:rPr>
                <w:rFonts w:eastAsiaTheme="minorEastAsia"/>
                <w:szCs w:val="21"/>
                <w:vertAlign w:val="subscript"/>
              </w:rPr>
              <w:t>3</w:t>
            </w:r>
          </w:p>
        </w:tc>
        <w:tc>
          <w:tcPr>
            <w:tcW w:w="1817" w:type="dxa"/>
            <w:tcBorders>
              <w:top w:val="single" w:sz="4" w:space="0" w:color="auto"/>
              <w:left w:val="single" w:sz="4" w:space="0" w:color="auto"/>
              <w:bottom w:val="single" w:sz="12"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90</w:t>
            </w:r>
            <w:proofErr w:type="gramStart"/>
            <w:r w:rsidRPr="00923157">
              <w:rPr>
                <w:rFonts w:eastAsiaTheme="minorEastAsia"/>
                <w:szCs w:val="21"/>
              </w:rPr>
              <w:t>百</w:t>
            </w:r>
            <w:proofErr w:type="gramEnd"/>
            <w:r w:rsidRPr="00923157">
              <w:rPr>
                <w:rFonts w:eastAsiaTheme="minorEastAsia"/>
                <w:szCs w:val="21"/>
              </w:rPr>
              <w:t>分位数最大</w:t>
            </w:r>
            <w:r w:rsidRPr="00923157">
              <w:rPr>
                <w:rFonts w:eastAsiaTheme="minorEastAsia"/>
                <w:szCs w:val="21"/>
              </w:rPr>
              <w:t>8</w:t>
            </w:r>
            <w:r w:rsidRPr="00923157">
              <w:rPr>
                <w:rFonts w:eastAsiaTheme="minorEastAsia"/>
                <w:szCs w:val="21"/>
              </w:rPr>
              <w:t>小时平均质量浓度</w:t>
            </w:r>
          </w:p>
        </w:tc>
        <w:tc>
          <w:tcPr>
            <w:tcW w:w="1324" w:type="dxa"/>
            <w:tcBorders>
              <w:top w:val="single" w:sz="4" w:space="0" w:color="auto"/>
              <w:left w:val="single" w:sz="4" w:space="0" w:color="auto"/>
              <w:bottom w:val="single" w:sz="12"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0.081</w:t>
            </w:r>
          </w:p>
        </w:tc>
        <w:tc>
          <w:tcPr>
            <w:tcW w:w="1216" w:type="dxa"/>
            <w:tcBorders>
              <w:top w:val="single" w:sz="4" w:space="0" w:color="auto"/>
              <w:left w:val="single" w:sz="4" w:space="0" w:color="auto"/>
              <w:bottom w:val="single" w:sz="12"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0.16</w:t>
            </w:r>
          </w:p>
        </w:tc>
        <w:tc>
          <w:tcPr>
            <w:tcW w:w="1143" w:type="dxa"/>
            <w:tcBorders>
              <w:top w:val="single" w:sz="4" w:space="0" w:color="auto"/>
              <w:left w:val="single" w:sz="4" w:space="0" w:color="auto"/>
              <w:bottom w:val="single" w:sz="12" w:space="0" w:color="auto"/>
              <w:right w:val="single" w:sz="4"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0</w:t>
            </w:r>
          </w:p>
        </w:tc>
        <w:tc>
          <w:tcPr>
            <w:tcW w:w="1143" w:type="dxa"/>
            <w:tcBorders>
              <w:top w:val="single" w:sz="4" w:space="0" w:color="auto"/>
              <w:left w:val="single" w:sz="4" w:space="0" w:color="auto"/>
              <w:bottom w:val="single" w:sz="12" w:space="0" w:color="auto"/>
              <w:right w:val="single" w:sz="12" w:space="0" w:color="auto"/>
            </w:tcBorders>
            <w:vAlign w:val="center"/>
          </w:tcPr>
          <w:p w:rsidR="00A81A9A" w:rsidRPr="00923157" w:rsidRDefault="00A81A9A" w:rsidP="0011434C">
            <w:pPr>
              <w:pStyle w:val="affffffffffffa"/>
              <w:rPr>
                <w:rFonts w:eastAsiaTheme="minorEastAsia"/>
                <w:szCs w:val="21"/>
              </w:rPr>
            </w:pPr>
            <w:r w:rsidRPr="00923157">
              <w:rPr>
                <w:rFonts w:eastAsiaTheme="minorEastAsia"/>
                <w:szCs w:val="21"/>
              </w:rPr>
              <w:t>达标</w:t>
            </w:r>
          </w:p>
        </w:tc>
      </w:tr>
    </w:tbl>
    <w:p w:rsidR="00A81A9A" w:rsidRPr="00923157" w:rsidRDefault="00A81A9A" w:rsidP="00A81A9A">
      <w:pPr>
        <w:pStyle w:val="1f0"/>
        <w:spacing w:before="60" w:after="60"/>
        <w:rPr>
          <w:rFonts w:ascii="Times New Roman" w:eastAsiaTheme="minorEastAsia"/>
        </w:rPr>
      </w:pPr>
      <w:r w:rsidRPr="00923157">
        <w:rPr>
          <w:rFonts w:ascii="Times New Roman" w:eastAsiaTheme="minorEastAsia"/>
        </w:rPr>
        <w:t>由上表可知，汨罗市</w:t>
      </w:r>
      <w:r w:rsidRPr="00923157">
        <w:rPr>
          <w:rFonts w:ascii="Times New Roman" w:eastAsiaTheme="minorEastAsia"/>
        </w:rPr>
        <w:t>2017</w:t>
      </w:r>
      <w:r w:rsidRPr="00923157">
        <w:rPr>
          <w:rFonts w:ascii="Times New Roman" w:eastAsiaTheme="minorEastAsia"/>
        </w:rPr>
        <w:t>年</w:t>
      </w:r>
      <w:r w:rsidRPr="00923157">
        <w:rPr>
          <w:rFonts w:ascii="Times New Roman" w:eastAsiaTheme="minorEastAsia"/>
        </w:rPr>
        <w:t>PM</w:t>
      </w:r>
      <w:r w:rsidRPr="00923157">
        <w:rPr>
          <w:rFonts w:ascii="Times New Roman" w:eastAsiaTheme="minorEastAsia"/>
          <w:vertAlign w:val="subscript"/>
        </w:rPr>
        <w:t>10</w:t>
      </w:r>
      <w:r w:rsidRPr="00923157">
        <w:rPr>
          <w:rFonts w:ascii="Times New Roman" w:eastAsiaTheme="minorEastAsia"/>
        </w:rPr>
        <w:t>、</w:t>
      </w:r>
      <w:r w:rsidRPr="00923157">
        <w:rPr>
          <w:rFonts w:ascii="Times New Roman" w:eastAsiaTheme="minorEastAsia"/>
        </w:rPr>
        <w:t>PM</w:t>
      </w:r>
      <w:r w:rsidRPr="00923157">
        <w:rPr>
          <w:rFonts w:ascii="Times New Roman" w:eastAsiaTheme="minorEastAsia"/>
          <w:vertAlign w:val="subscript"/>
        </w:rPr>
        <w:t>2.5</w:t>
      </w:r>
      <w:r w:rsidRPr="00923157">
        <w:rPr>
          <w:rFonts w:ascii="Times New Roman" w:eastAsiaTheme="minorEastAsia"/>
        </w:rPr>
        <w:t>均出现超标，</w:t>
      </w:r>
      <w:r w:rsidRPr="00923157">
        <w:rPr>
          <w:rFonts w:ascii="Times New Roman" w:eastAsiaTheme="minorEastAsia"/>
        </w:rPr>
        <w:t>PM</w:t>
      </w:r>
      <w:r w:rsidRPr="00923157">
        <w:rPr>
          <w:rFonts w:ascii="Times New Roman" w:eastAsiaTheme="minorEastAsia"/>
          <w:vertAlign w:val="subscript"/>
        </w:rPr>
        <w:t>10</w:t>
      </w:r>
      <w:r w:rsidRPr="00923157">
        <w:rPr>
          <w:rFonts w:ascii="Times New Roman" w:eastAsiaTheme="minorEastAsia"/>
        </w:rPr>
        <w:t>、</w:t>
      </w:r>
      <w:r w:rsidRPr="00923157">
        <w:rPr>
          <w:rFonts w:ascii="Times New Roman" w:eastAsiaTheme="minorEastAsia"/>
        </w:rPr>
        <w:t>PM</w:t>
      </w:r>
      <w:r w:rsidRPr="00923157">
        <w:rPr>
          <w:rFonts w:ascii="Times New Roman" w:eastAsiaTheme="minorEastAsia"/>
          <w:vertAlign w:val="subscript"/>
        </w:rPr>
        <w:t>2.5</w:t>
      </w:r>
      <w:r w:rsidRPr="00923157">
        <w:rPr>
          <w:rFonts w:ascii="Times New Roman" w:eastAsiaTheme="minorEastAsia"/>
        </w:rPr>
        <w:t>的超标倍数分别为</w:t>
      </w:r>
      <w:r w:rsidRPr="00923157">
        <w:rPr>
          <w:rFonts w:ascii="Times New Roman" w:eastAsiaTheme="minorEastAsia"/>
        </w:rPr>
        <w:t>0.043</w:t>
      </w:r>
      <w:r w:rsidRPr="00923157">
        <w:rPr>
          <w:rFonts w:ascii="Times New Roman" w:eastAsiaTheme="minorEastAsia"/>
        </w:rPr>
        <w:t>、</w:t>
      </w:r>
      <w:r w:rsidRPr="00923157">
        <w:rPr>
          <w:rFonts w:ascii="Times New Roman" w:eastAsiaTheme="minorEastAsia"/>
        </w:rPr>
        <w:t>0.326</w:t>
      </w:r>
      <w:r w:rsidRPr="00923157">
        <w:rPr>
          <w:rFonts w:ascii="Times New Roman" w:eastAsiaTheme="minorEastAsia"/>
        </w:rPr>
        <w:t>，项目所在区域为环境空气质量不达标区。</w:t>
      </w:r>
    </w:p>
    <w:p w:rsidR="00A81A9A" w:rsidRPr="00923157" w:rsidRDefault="00A81A9A" w:rsidP="00A81A9A">
      <w:pPr>
        <w:spacing w:line="360" w:lineRule="auto"/>
        <w:ind w:firstLineChars="200" w:firstLine="480"/>
        <w:rPr>
          <w:rFonts w:eastAsiaTheme="minorEastAsia"/>
          <w:sz w:val="24"/>
        </w:rPr>
      </w:pPr>
      <w:r w:rsidRPr="00923157">
        <w:rPr>
          <w:rFonts w:eastAsiaTheme="minorEastAsia"/>
          <w:sz w:val="24"/>
        </w:rPr>
        <w:lastRenderedPageBreak/>
        <w:t>根据汨罗市环境保护监测站</w:t>
      </w:r>
      <w:r w:rsidRPr="00923157">
        <w:rPr>
          <w:rFonts w:eastAsiaTheme="minorEastAsia"/>
          <w:sz w:val="24"/>
        </w:rPr>
        <w:t>2018</w:t>
      </w:r>
      <w:r w:rsidRPr="00923157">
        <w:rPr>
          <w:rFonts w:eastAsiaTheme="minorEastAsia"/>
          <w:sz w:val="24"/>
        </w:rPr>
        <w:t>年空气质量现状公报的数据，测点位置为汨罗市环保局环境空气自动监测站，数据统计如下表。</w:t>
      </w:r>
    </w:p>
    <w:p w:rsidR="00A81A9A" w:rsidRPr="00923157" w:rsidRDefault="00A81A9A" w:rsidP="0011434C">
      <w:pPr>
        <w:pStyle w:val="afffff0"/>
        <w:spacing w:line="240" w:lineRule="auto"/>
        <w:ind w:firstLineChars="0" w:firstLine="0"/>
        <w:jc w:val="left"/>
        <w:rPr>
          <w:rFonts w:ascii="Times New Roman" w:eastAsiaTheme="minorEastAsia"/>
          <w:sz w:val="21"/>
          <w:szCs w:val="21"/>
        </w:rPr>
      </w:pPr>
      <w:r w:rsidRPr="00923157">
        <w:rPr>
          <w:rFonts w:ascii="Times New Roman" w:eastAsiaTheme="minorEastAsia"/>
          <w:sz w:val="21"/>
          <w:szCs w:val="21"/>
        </w:rPr>
        <w:t>表</w:t>
      </w:r>
      <w:r w:rsidR="0011434C" w:rsidRPr="00923157">
        <w:rPr>
          <w:rFonts w:ascii="Times New Roman" w:eastAsiaTheme="minorEastAsia" w:hint="eastAsia"/>
          <w:sz w:val="21"/>
          <w:szCs w:val="21"/>
        </w:rPr>
        <w:t xml:space="preserve">5.3-2           </w:t>
      </w:r>
      <w:r w:rsidRPr="00923157">
        <w:rPr>
          <w:rFonts w:ascii="Times New Roman" w:eastAsiaTheme="minorEastAsia"/>
          <w:sz w:val="21"/>
          <w:szCs w:val="21"/>
        </w:rPr>
        <w:t>区域空气质量现状评价表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1530"/>
        <w:gridCol w:w="733"/>
        <w:gridCol w:w="1145"/>
        <w:gridCol w:w="1134"/>
        <w:gridCol w:w="1032"/>
        <w:gridCol w:w="894"/>
        <w:gridCol w:w="1039"/>
      </w:tblGrid>
      <w:tr w:rsidR="00923157" w:rsidRPr="00923157" w:rsidTr="0011434C">
        <w:tc>
          <w:tcPr>
            <w:tcW w:w="1022" w:type="dxa"/>
            <w:tcBorders>
              <w:top w:val="single" w:sz="12" w:space="0" w:color="auto"/>
              <w:left w:val="single" w:sz="12" w:space="0" w:color="auto"/>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b/>
                <w:sz w:val="21"/>
                <w:szCs w:val="21"/>
              </w:rPr>
            </w:pPr>
            <w:r w:rsidRPr="00923157">
              <w:rPr>
                <w:rFonts w:ascii="Times New Roman" w:eastAsiaTheme="minorEastAsia" w:hAnsi="Times New Roman"/>
                <w:b/>
                <w:sz w:val="21"/>
                <w:szCs w:val="21"/>
              </w:rPr>
              <w:t>评价因子</w:t>
            </w:r>
          </w:p>
        </w:tc>
        <w:tc>
          <w:tcPr>
            <w:tcW w:w="1530" w:type="dxa"/>
            <w:tcBorders>
              <w:top w:val="single" w:sz="12"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b/>
                <w:sz w:val="21"/>
                <w:szCs w:val="21"/>
              </w:rPr>
            </w:pPr>
            <w:proofErr w:type="gramStart"/>
            <w:r w:rsidRPr="00923157">
              <w:rPr>
                <w:rFonts w:ascii="Times New Roman" w:eastAsiaTheme="minorEastAsia" w:hAnsi="Times New Roman"/>
                <w:b/>
                <w:sz w:val="21"/>
                <w:szCs w:val="21"/>
              </w:rPr>
              <w:t>评均时段</w:t>
            </w:r>
            <w:proofErr w:type="gramEnd"/>
          </w:p>
        </w:tc>
        <w:tc>
          <w:tcPr>
            <w:tcW w:w="733" w:type="dxa"/>
            <w:tcBorders>
              <w:top w:val="single" w:sz="12"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b/>
                <w:sz w:val="21"/>
                <w:szCs w:val="21"/>
              </w:rPr>
            </w:pPr>
            <w:r w:rsidRPr="00923157">
              <w:rPr>
                <w:rFonts w:ascii="Times New Roman" w:eastAsiaTheme="minorEastAsia" w:hAnsi="Times New Roman"/>
                <w:b/>
                <w:sz w:val="21"/>
                <w:szCs w:val="21"/>
              </w:rPr>
              <w:t>百分位</w:t>
            </w:r>
          </w:p>
        </w:tc>
        <w:tc>
          <w:tcPr>
            <w:tcW w:w="1145" w:type="dxa"/>
            <w:tcBorders>
              <w:top w:val="single" w:sz="12"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b/>
                <w:sz w:val="21"/>
                <w:szCs w:val="21"/>
              </w:rPr>
            </w:pPr>
            <w:r w:rsidRPr="00923157">
              <w:rPr>
                <w:rFonts w:ascii="Times New Roman" w:eastAsiaTheme="minorEastAsia" w:hAnsi="Times New Roman"/>
                <w:b/>
                <w:sz w:val="21"/>
                <w:szCs w:val="21"/>
              </w:rPr>
              <w:t>现状浓度</w:t>
            </w:r>
            <w:r w:rsidRPr="00923157">
              <w:rPr>
                <w:rFonts w:ascii="Times New Roman" w:eastAsiaTheme="minorEastAsia" w:hAnsi="Times New Roman"/>
                <w:b/>
                <w:sz w:val="21"/>
                <w:szCs w:val="21"/>
              </w:rPr>
              <w:t>/</w:t>
            </w:r>
          </w:p>
          <w:p w:rsidR="00A81A9A" w:rsidRPr="00923157" w:rsidRDefault="00A81A9A" w:rsidP="0011434C">
            <w:pPr>
              <w:pStyle w:val="a6"/>
              <w:adjustRightInd w:val="0"/>
              <w:snapToGrid w:val="0"/>
              <w:spacing w:after="0"/>
              <w:jc w:val="center"/>
              <w:rPr>
                <w:rFonts w:ascii="Times New Roman" w:eastAsiaTheme="minorEastAsia" w:hAnsi="Times New Roman"/>
                <w:b/>
                <w:sz w:val="21"/>
                <w:szCs w:val="21"/>
              </w:rPr>
            </w:pPr>
            <w:r w:rsidRPr="00923157">
              <w:rPr>
                <w:rFonts w:ascii="Times New Roman" w:eastAsiaTheme="minorEastAsia" w:hAnsi="Times New Roman"/>
                <w:b/>
                <w:sz w:val="21"/>
                <w:szCs w:val="21"/>
              </w:rPr>
              <w:t>μg/m</w:t>
            </w:r>
            <w:r w:rsidRPr="00923157">
              <w:rPr>
                <w:rFonts w:ascii="Times New Roman" w:eastAsiaTheme="minorEastAsia" w:hAnsi="Times New Roman"/>
                <w:b/>
                <w:sz w:val="21"/>
                <w:szCs w:val="21"/>
                <w:vertAlign w:val="superscript"/>
              </w:rPr>
              <w:t>3</w:t>
            </w:r>
          </w:p>
        </w:tc>
        <w:tc>
          <w:tcPr>
            <w:tcW w:w="1134" w:type="dxa"/>
            <w:tcBorders>
              <w:top w:val="single" w:sz="12"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b/>
                <w:sz w:val="21"/>
                <w:szCs w:val="21"/>
              </w:rPr>
            </w:pPr>
            <w:r w:rsidRPr="00923157">
              <w:rPr>
                <w:rFonts w:ascii="Times New Roman" w:eastAsiaTheme="minorEastAsia" w:hAnsi="Times New Roman"/>
                <w:b/>
                <w:sz w:val="21"/>
                <w:szCs w:val="21"/>
              </w:rPr>
              <w:t>标准浓度</w:t>
            </w:r>
            <w:r w:rsidRPr="00923157">
              <w:rPr>
                <w:rFonts w:ascii="Times New Roman" w:eastAsiaTheme="minorEastAsia" w:hAnsi="Times New Roman"/>
                <w:b/>
                <w:sz w:val="21"/>
                <w:szCs w:val="21"/>
              </w:rPr>
              <w:t>/</w:t>
            </w:r>
          </w:p>
          <w:p w:rsidR="00A81A9A" w:rsidRPr="00923157" w:rsidRDefault="00A81A9A" w:rsidP="0011434C">
            <w:pPr>
              <w:pStyle w:val="a6"/>
              <w:adjustRightInd w:val="0"/>
              <w:snapToGrid w:val="0"/>
              <w:spacing w:after="0"/>
              <w:jc w:val="center"/>
              <w:rPr>
                <w:rFonts w:ascii="Times New Roman" w:eastAsiaTheme="minorEastAsia" w:hAnsi="Times New Roman"/>
                <w:b/>
                <w:sz w:val="21"/>
                <w:szCs w:val="21"/>
              </w:rPr>
            </w:pPr>
            <w:r w:rsidRPr="00923157">
              <w:rPr>
                <w:rFonts w:ascii="Times New Roman" w:eastAsiaTheme="minorEastAsia" w:hAnsi="Times New Roman"/>
                <w:b/>
                <w:sz w:val="21"/>
                <w:szCs w:val="21"/>
              </w:rPr>
              <w:t>μg/m</w:t>
            </w:r>
            <w:r w:rsidRPr="00923157">
              <w:rPr>
                <w:rFonts w:ascii="Times New Roman" w:eastAsiaTheme="minorEastAsia" w:hAnsi="Times New Roman"/>
                <w:b/>
                <w:sz w:val="21"/>
                <w:szCs w:val="21"/>
                <w:vertAlign w:val="superscript"/>
              </w:rPr>
              <w:t>3</w:t>
            </w:r>
          </w:p>
        </w:tc>
        <w:tc>
          <w:tcPr>
            <w:tcW w:w="1032" w:type="dxa"/>
            <w:tcBorders>
              <w:top w:val="single" w:sz="12"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b/>
                <w:sz w:val="21"/>
                <w:szCs w:val="21"/>
              </w:rPr>
            </w:pPr>
            <w:r w:rsidRPr="00923157">
              <w:rPr>
                <w:rFonts w:ascii="Times New Roman" w:eastAsiaTheme="minorEastAsia" w:hAnsi="Times New Roman"/>
                <w:b/>
                <w:sz w:val="21"/>
                <w:szCs w:val="21"/>
              </w:rPr>
              <w:t>占标率</w:t>
            </w:r>
            <w:r w:rsidRPr="00923157">
              <w:rPr>
                <w:rFonts w:ascii="Times New Roman" w:eastAsiaTheme="minorEastAsia" w:hAnsi="Times New Roman"/>
                <w:b/>
                <w:sz w:val="21"/>
                <w:szCs w:val="21"/>
              </w:rPr>
              <w:t>/</w:t>
            </w:r>
            <w:r w:rsidRPr="00923157">
              <w:rPr>
                <w:rFonts w:ascii="Times New Roman" w:eastAsiaTheme="minorEastAsia" w:hAnsi="Times New Roman"/>
                <w:b/>
                <w:sz w:val="21"/>
                <w:szCs w:val="21"/>
              </w:rPr>
              <w:t>％</w:t>
            </w:r>
          </w:p>
        </w:tc>
        <w:tc>
          <w:tcPr>
            <w:tcW w:w="894" w:type="dxa"/>
            <w:tcBorders>
              <w:top w:val="single" w:sz="12"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b/>
                <w:sz w:val="21"/>
                <w:szCs w:val="21"/>
              </w:rPr>
            </w:pPr>
            <w:r w:rsidRPr="00923157">
              <w:rPr>
                <w:rFonts w:ascii="Times New Roman" w:eastAsiaTheme="minorEastAsia" w:hAnsi="Times New Roman"/>
                <w:b/>
                <w:sz w:val="21"/>
                <w:szCs w:val="21"/>
              </w:rPr>
              <w:t>达标</w:t>
            </w:r>
          </w:p>
          <w:p w:rsidR="00A81A9A" w:rsidRPr="00923157" w:rsidRDefault="00A81A9A" w:rsidP="0011434C">
            <w:pPr>
              <w:pStyle w:val="a6"/>
              <w:adjustRightInd w:val="0"/>
              <w:snapToGrid w:val="0"/>
              <w:spacing w:after="0"/>
              <w:jc w:val="center"/>
              <w:rPr>
                <w:rFonts w:ascii="Times New Roman" w:eastAsiaTheme="minorEastAsia" w:hAnsi="Times New Roman"/>
                <w:b/>
                <w:sz w:val="21"/>
                <w:szCs w:val="21"/>
              </w:rPr>
            </w:pPr>
            <w:r w:rsidRPr="00923157">
              <w:rPr>
                <w:rFonts w:ascii="Times New Roman" w:eastAsiaTheme="minorEastAsia" w:hAnsi="Times New Roman"/>
                <w:b/>
                <w:sz w:val="21"/>
                <w:szCs w:val="21"/>
              </w:rPr>
              <w:t>情况</w:t>
            </w:r>
          </w:p>
        </w:tc>
        <w:tc>
          <w:tcPr>
            <w:tcW w:w="1039" w:type="dxa"/>
            <w:tcBorders>
              <w:top w:val="single" w:sz="12" w:space="0" w:color="auto"/>
              <w:left w:val="nil"/>
              <w:bottom w:val="single" w:sz="4" w:space="0" w:color="auto"/>
              <w:right w:val="single" w:sz="12"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b/>
                <w:sz w:val="21"/>
                <w:szCs w:val="21"/>
              </w:rPr>
            </w:pPr>
            <w:r w:rsidRPr="00923157">
              <w:rPr>
                <w:rFonts w:ascii="Times New Roman" w:eastAsiaTheme="minorEastAsia" w:hAnsi="Times New Roman"/>
                <w:b/>
                <w:sz w:val="21"/>
                <w:szCs w:val="21"/>
              </w:rPr>
              <w:t>超标</w:t>
            </w:r>
          </w:p>
          <w:p w:rsidR="00A81A9A" w:rsidRPr="00923157" w:rsidRDefault="00A81A9A" w:rsidP="0011434C">
            <w:pPr>
              <w:pStyle w:val="a6"/>
              <w:adjustRightInd w:val="0"/>
              <w:snapToGrid w:val="0"/>
              <w:spacing w:after="0"/>
              <w:jc w:val="center"/>
              <w:rPr>
                <w:rFonts w:ascii="Times New Roman" w:eastAsiaTheme="minorEastAsia" w:hAnsi="Times New Roman"/>
                <w:b/>
                <w:sz w:val="21"/>
                <w:szCs w:val="21"/>
              </w:rPr>
            </w:pPr>
            <w:r w:rsidRPr="00923157">
              <w:rPr>
                <w:rFonts w:ascii="Times New Roman" w:eastAsiaTheme="minorEastAsia" w:hAnsi="Times New Roman"/>
                <w:b/>
                <w:sz w:val="21"/>
                <w:szCs w:val="21"/>
              </w:rPr>
              <w:t>倍数</w:t>
            </w:r>
          </w:p>
        </w:tc>
      </w:tr>
      <w:tr w:rsidR="00923157" w:rsidRPr="00923157" w:rsidTr="0011434C">
        <w:tc>
          <w:tcPr>
            <w:tcW w:w="1022" w:type="dxa"/>
            <w:vMerge w:val="restart"/>
            <w:tcBorders>
              <w:top w:val="nil"/>
              <w:left w:val="single" w:sz="12" w:space="0" w:color="auto"/>
              <w:bottom w:val="single" w:sz="4" w:space="0" w:color="auto"/>
              <w:right w:val="single" w:sz="4" w:space="0" w:color="auto"/>
            </w:tcBorders>
            <w:vAlign w:val="center"/>
          </w:tcPr>
          <w:p w:rsidR="00A81A9A" w:rsidRPr="00923157" w:rsidRDefault="00A81A9A" w:rsidP="0011434C">
            <w:pPr>
              <w:pStyle w:val="affffffffffffa"/>
              <w:adjustRightInd w:val="0"/>
              <w:snapToGrid w:val="0"/>
              <w:rPr>
                <w:rFonts w:eastAsiaTheme="minorEastAsia"/>
                <w:szCs w:val="21"/>
              </w:rPr>
            </w:pPr>
            <w:r w:rsidRPr="00923157">
              <w:rPr>
                <w:rFonts w:eastAsiaTheme="minorEastAsia"/>
                <w:szCs w:val="21"/>
              </w:rPr>
              <w:t>SO</w:t>
            </w:r>
            <w:r w:rsidRPr="00923157">
              <w:rPr>
                <w:rFonts w:eastAsiaTheme="minorEastAsia"/>
                <w:szCs w:val="21"/>
                <w:vertAlign w:val="subscript"/>
              </w:rPr>
              <w:t>2</w:t>
            </w:r>
          </w:p>
        </w:tc>
        <w:tc>
          <w:tcPr>
            <w:tcW w:w="1530"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年平均浓度</w:t>
            </w:r>
          </w:p>
        </w:tc>
        <w:tc>
          <w:tcPr>
            <w:tcW w:w="733"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c>
          <w:tcPr>
            <w:tcW w:w="1145"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8</w:t>
            </w:r>
          </w:p>
        </w:tc>
        <w:tc>
          <w:tcPr>
            <w:tcW w:w="113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60</w:t>
            </w:r>
          </w:p>
        </w:tc>
        <w:tc>
          <w:tcPr>
            <w:tcW w:w="1032"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13.3</w:t>
            </w:r>
          </w:p>
        </w:tc>
        <w:tc>
          <w:tcPr>
            <w:tcW w:w="89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达标</w:t>
            </w:r>
          </w:p>
        </w:tc>
        <w:tc>
          <w:tcPr>
            <w:tcW w:w="1039" w:type="dxa"/>
            <w:tcBorders>
              <w:top w:val="single" w:sz="4" w:space="0" w:color="auto"/>
              <w:left w:val="nil"/>
              <w:bottom w:val="single" w:sz="4" w:space="0" w:color="auto"/>
              <w:right w:val="single" w:sz="12"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r>
      <w:tr w:rsidR="00923157" w:rsidRPr="00923157" w:rsidTr="0011434C">
        <w:tc>
          <w:tcPr>
            <w:tcW w:w="1022" w:type="dxa"/>
            <w:vMerge/>
            <w:tcBorders>
              <w:top w:val="nil"/>
              <w:left w:val="single" w:sz="12" w:space="0" w:color="auto"/>
              <w:bottom w:val="single" w:sz="4" w:space="0" w:color="auto"/>
              <w:right w:val="single" w:sz="4" w:space="0" w:color="auto"/>
            </w:tcBorders>
            <w:vAlign w:val="center"/>
          </w:tcPr>
          <w:p w:rsidR="00A81A9A" w:rsidRPr="00923157" w:rsidRDefault="00A81A9A" w:rsidP="0011434C">
            <w:pPr>
              <w:widowControl/>
              <w:adjustRightInd w:val="0"/>
              <w:snapToGrid w:val="0"/>
              <w:jc w:val="left"/>
              <w:rPr>
                <w:rFonts w:eastAsiaTheme="minorEastAsia"/>
                <w:kern w:val="0"/>
                <w:szCs w:val="21"/>
              </w:rPr>
            </w:pPr>
          </w:p>
        </w:tc>
        <w:tc>
          <w:tcPr>
            <w:tcW w:w="1530"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百分位上日平均</w:t>
            </w:r>
          </w:p>
        </w:tc>
        <w:tc>
          <w:tcPr>
            <w:tcW w:w="733"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98</w:t>
            </w:r>
          </w:p>
        </w:tc>
        <w:tc>
          <w:tcPr>
            <w:tcW w:w="1145"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14</w:t>
            </w:r>
          </w:p>
        </w:tc>
        <w:tc>
          <w:tcPr>
            <w:tcW w:w="113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150</w:t>
            </w:r>
          </w:p>
        </w:tc>
        <w:tc>
          <w:tcPr>
            <w:tcW w:w="1032"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9.3</w:t>
            </w:r>
          </w:p>
        </w:tc>
        <w:tc>
          <w:tcPr>
            <w:tcW w:w="89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达标</w:t>
            </w:r>
          </w:p>
        </w:tc>
        <w:tc>
          <w:tcPr>
            <w:tcW w:w="1039" w:type="dxa"/>
            <w:tcBorders>
              <w:top w:val="single" w:sz="4" w:space="0" w:color="auto"/>
              <w:left w:val="nil"/>
              <w:bottom w:val="single" w:sz="4" w:space="0" w:color="auto"/>
              <w:right w:val="single" w:sz="12"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r>
      <w:tr w:rsidR="00923157" w:rsidRPr="00923157" w:rsidTr="0011434C">
        <w:tc>
          <w:tcPr>
            <w:tcW w:w="1022" w:type="dxa"/>
            <w:vMerge w:val="restart"/>
            <w:tcBorders>
              <w:top w:val="nil"/>
              <w:left w:val="single" w:sz="12" w:space="0" w:color="auto"/>
              <w:bottom w:val="single" w:sz="4" w:space="0" w:color="auto"/>
              <w:right w:val="single" w:sz="4" w:space="0" w:color="auto"/>
            </w:tcBorders>
            <w:vAlign w:val="center"/>
          </w:tcPr>
          <w:p w:rsidR="00A81A9A" w:rsidRPr="00923157" w:rsidRDefault="00A81A9A" w:rsidP="0011434C">
            <w:pPr>
              <w:pStyle w:val="affffffffffffa"/>
              <w:adjustRightInd w:val="0"/>
              <w:snapToGrid w:val="0"/>
              <w:rPr>
                <w:rFonts w:eastAsiaTheme="minorEastAsia"/>
                <w:szCs w:val="21"/>
              </w:rPr>
            </w:pPr>
            <w:r w:rsidRPr="00923157">
              <w:rPr>
                <w:rFonts w:eastAsiaTheme="minorEastAsia"/>
                <w:szCs w:val="21"/>
              </w:rPr>
              <w:t>NO</w:t>
            </w:r>
            <w:r w:rsidRPr="00923157">
              <w:rPr>
                <w:rFonts w:eastAsiaTheme="minorEastAsia"/>
                <w:szCs w:val="21"/>
                <w:vertAlign w:val="subscript"/>
              </w:rPr>
              <w:t>2</w:t>
            </w:r>
          </w:p>
        </w:tc>
        <w:tc>
          <w:tcPr>
            <w:tcW w:w="1530"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年平均浓度</w:t>
            </w:r>
          </w:p>
        </w:tc>
        <w:tc>
          <w:tcPr>
            <w:tcW w:w="733"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c>
          <w:tcPr>
            <w:tcW w:w="1145"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17</w:t>
            </w:r>
          </w:p>
        </w:tc>
        <w:tc>
          <w:tcPr>
            <w:tcW w:w="113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40</w:t>
            </w:r>
          </w:p>
        </w:tc>
        <w:tc>
          <w:tcPr>
            <w:tcW w:w="1032"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42.5</w:t>
            </w:r>
          </w:p>
        </w:tc>
        <w:tc>
          <w:tcPr>
            <w:tcW w:w="89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达标</w:t>
            </w:r>
          </w:p>
        </w:tc>
        <w:tc>
          <w:tcPr>
            <w:tcW w:w="1039" w:type="dxa"/>
            <w:tcBorders>
              <w:top w:val="single" w:sz="4" w:space="0" w:color="auto"/>
              <w:left w:val="nil"/>
              <w:bottom w:val="single" w:sz="4" w:space="0" w:color="auto"/>
              <w:right w:val="single" w:sz="12"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r>
      <w:tr w:rsidR="00923157" w:rsidRPr="00923157" w:rsidTr="0011434C">
        <w:tc>
          <w:tcPr>
            <w:tcW w:w="1022" w:type="dxa"/>
            <w:vMerge/>
            <w:tcBorders>
              <w:top w:val="nil"/>
              <w:left w:val="single" w:sz="12" w:space="0" w:color="auto"/>
              <w:bottom w:val="single" w:sz="4" w:space="0" w:color="auto"/>
              <w:right w:val="single" w:sz="4" w:space="0" w:color="auto"/>
            </w:tcBorders>
            <w:vAlign w:val="center"/>
          </w:tcPr>
          <w:p w:rsidR="00A81A9A" w:rsidRPr="00923157" w:rsidRDefault="00A81A9A" w:rsidP="0011434C">
            <w:pPr>
              <w:widowControl/>
              <w:adjustRightInd w:val="0"/>
              <w:snapToGrid w:val="0"/>
              <w:jc w:val="left"/>
              <w:rPr>
                <w:rFonts w:eastAsiaTheme="minorEastAsia"/>
                <w:kern w:val="0"/>
                <w:szCs w:val="21"/>
              </w:rPr>
            </w:pPr>
          </w:p>
        </w:tc>
        <w:tc>
          <w:tcPr>
            <w:tcW w:w="1530"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百分位上日平均</w:t>
            </w:r>
          </w:p>
        </w:tc>
        <w:tc>
          <w:tcPr>
            <w:tcW w:w="733"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98</w:t>
            </w:r>
          </w:p>
        </w:tc>
        <w:tc>
          <w:tcPr>
            <w:tcW w:w="1145"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47</w:t>
            </w:r>
          </w:p>
        </w:tc>
        <w:tc>
          <w:tcPr>
            <w:tcW w:w="113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80</w:t>
            </w:r>
          </w:p>
        </w:tc>
        <w:tc>
          <w:tcPr>
            <w:tcW w:w="1032"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58.75</w:t>
            </w:r>
          </w:p>
        </w:tc>
        <w:tc>
          <w:tcPr>
            <w:tcW w:w="89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达标</w:t>
            </w:r>
          </w:p>
        </w:tc>
        <w:tc>
          <w:tcPr>
            <w:tcW w:w="1039" w:type="dxa"/>
            <w:tcBorders>
              <w:top w:val="single" w:sz="4" w:space="0" w:color="auto"/>
              <w:left w:val="nil"/>
              <w:bottom w:val="single" w:sz="4" w:space="0" w:color="auto"/>
              <w:right w:val="single" w:sz="12"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r>
      <w:tr w:rsidR="00923157" w:rsidRPr="00923157" w:rsidTr="0011434C">
        <w:tc>
          <w:tcPr>
            <w:tcW w:w="1022" w:type="dxa"/>
            <w:vMerge w:val="restart"/>
            <w:tcBorders>
              <w:top w:val="nil"/>
              <w:left w:val="single" w:sz="12" w:space="0" w:color="auto"/>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CO</w:t>
            </w:r>
          </w:p>
        </w:tc>
        <w:tc>
          <w:tcPr>
            <w:tcW w:w="1530"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小时平均浓度</w:t>
            </w:r>
          </w:p>
        </w:tc>
        <w:tc>
          <w:tcPr>
            <w:tcW w:w="733"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c>
          <w:tcPr>
            <w:tcW w:w="1145"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900</w:t>
            </w:r>
          </w:p>
        </w:tc>
        <w:tc>
          <w:tcPr>
            <w:tcW w:w="113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10000</w:t>
            </w:r>
          </w:p>
        </w:tc>
        <w:tc>
          <w:tcPr>
            <w:tcW w:w="1032"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9.0</w:t>
            </w:r>
          </w:p>
        </w:tc>
        <w:tc>
          <w:tcPr>
            <w:tcW w:w="89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达标</w:t>
            </w:r>
          </w:p>
        </w:tc>
        <w:tc>
          <w:tcPr>
            <w:tcW w:w="1039" w:type="dxa"/>
            <w:tcBorders>
              <w:top w:val="single" w:sz="4" w:space="0" w:color="auto"/>
              <w:left w:val="nil"/>
              <w:bottom w:val="single" w:sz="4" w:space="0" w:color="auto"/>
              <w:right w:val="single" w:sz="12"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r>
      <w:tr w:rsidR="00923157" w:rsidRPr="00923157" w:rsidTr="0011434C">
        <w:tc>
          <w:tcPr>
            <w:tcW w:w="1022" w:type="dxa"/>
            <w:vMerge/>
            <w:tcBorders>
              <w:top w:val="nil"/>
              <w:left w:val="single" w:sz="12" w:space="0" w:color="auto"/>
              <w:bottom w:val="single" w:sz="4" w:space="0" w:color="auto"/>
              <w:right w:val="single" w:sz="4" w:space="0" w:color="auto"/>
            </w:tcBorders>
            <w:vAlign w:val="center"/>
          </w:tcPr>
          <w:p w:rsidR="00A81A9A" w:rsidRPr="00923157" w:rsidRDefault="00A81A9A" w:rsidP="0011434C">
            <w:pPr>
              <w:widowControl/>
              <w:adjustRightInd w:val="0"/>
              <w:snapToGrid w:val="0"/>
              <w:jc w:val="left"/>
              <w:rPr>
                <w:rFonts w:eastAsiaTheme="minorEastAsia"/>
                <w:szCs w:val="21"/>
              </w:rPr>
            </w:pPr>
          </w:p>
        </w:tc>
        <w:tc>
          <w:tcPr>
            <w:tcW w:w="1530"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百分位上日平均</w:t>
            </w:r>
          </w:p>
        </w:tc>
        <w:tc>
          <w:tcPr>
            <w:tcW w:w="733"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95</w:t>
            </w:r>
          </w:p>
        </w:tc>
        <w:tc>
          <w:tcPr>
            <w:tcW w:w="1145"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900.0</w:t>
            </w:r>
          </w:p>
        </w:tc>
        <w:tc>
          <w:tcPr>
            <w:tcW w:w="113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4000</w:t>
            </w:r>
          </w:p>
        </w:tc>
        <w:tc>
          <w:tcPr>
            <w:tcW w:w="1032"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22.5</w:t>
            </w:r>
          </w:p>
        </w:tc>
        <w:tc>
          <w:tcPr>
            <w:tcW w:w="89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达标</w:t>
            </w:r>
          </w:p>
        </w:tc>
        <w:tc>
          <w:tcPr>
            <w:tcW w:w="1039" w:type="dxa"/>
            <w:tcBorders>
              <w:top w:val="single" w:sz="4" w:space="0" w:color="auto"/>
              <w:left w:val="nil"/>
              <w:bottom w:val="single" w:sz="4" w:space="0" w:color="auto"/>
              <w:right w:val="single" w:sz="12"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r>
      <w:tr w:rsidR="00923157" w:rsidRPr="00923157" w:rsidTr="0011434C">
        <w:tc>
          <w:tcPr>
            <w:tcW w:w="1022" w:type="dxa"/>
            <w:vMerge w:val="restart"/>
            <w:tcBorders>
              <w:top w:val="nil"/>
              <w:left w:val="single" w:sz="12" w:space="0" w:color="auto"/>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臭氧</w:t>
            </w:r>
          </w:p>
        </w:tc>
        <w:tc>
          <w:tcPr>
            <w:tcW w:w="1530"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小时平均浓度</w:t>
            </w:r>
          </w:p>
        </w:tc>
        <w:tc>
          <w:tcPr>
            <w:tcW w:w="733"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c>
          <w:tcPr>
            <w:tcW w:w="1145"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99</w:t>
            </w:r>
          </w:p>
        </w:tc>
        <w:tc>
          <w:tcPr>
            <w:tcW w:w="113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200</w:t>
            </w:r>
          </w:p>
        </w:tc>
        <w:tc>
          <w:tcPr>
            <w:tcW w:w="1032"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49.5</w:t>
            </w:r>
          </w:p>
        </w:tc>
        <w:tc>
          <w:tcPr>
            <w:tcW w:w="89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达标</w:t>
            </w:r>
          </w:p>
        </w:tc>
        <w:tc>
          <w:tcPr>
            <w:tcW w:w="1039" w:type="dxa"/>
            <w:tcBorders>
              <w:top w:val="single" w:sz="4" w:space="0" w:color="auto"/>
              <w:left w:val="nil"/>
              <w:bottom w:val="single" w:sz="4" w:space="0" w:color="auto"/>
              <w:right w:val="single" w:sz="12"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r>
      <w:tr w:rsidR="00923157" w:rsidRPr="00923157" w:rsidTr="0011434C">
        <w:tc>
          <w:tcPr>
            <w:tcW w:w="1022" w:type="dxa"/>
            <w:vMerge/>
            <w:tcBorders>
              <w:top w:val="nil"/>
              <w:left w:val="single" w:sz="12" w:space="0" w:color="auto"/>
              <w:bottom w:val="single" w:sz="4" w:space="0" w:color="auto"/>
              <w:right w:val="single" w:sz="4" w:space="0" w:color="auto"/>
            </w:tcBorders>
            <w:vAlign w:val="center"/>
          </w:tcPr>
          <w:p w:rsidR="00A81A9A" w:rsidRPr="00923157" w:rsidRDefault="00A81A9A" w:rsidP="0011434C">
            <w:pPr>
              <w:widowControl/>
              <w:adjustRightInd w:val="0"/>
              <w:snapToGrid w:val="0"/>
              <w:jc w:val="left"/>
              <w:rPr>
                <w:rFonts w:eastAsiaTheme="minorEastAsia"/>
                <w:szCs w:val="21"/>
              </w:rPr>
            </w:pPr>
          </w:p>
        </w:tc>
        <w:tc>
          <w:tcPr>
            <w:tcW w:w="1530"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百分位上</w:t>
            </w:r>
            <w:r w:rsidRPr="00923157">
              <w:rPr>
                <w:rFonts w:ascii="Times New Roman" w:eastAsiaTheme="minorEastAsia" w:hAnsi="Times New Roman"/>
                <w:sz w:val="21"/>
                <w:szCs w:val="21"/>
              </w:rPr>
              <w:t>8h</w:t>
            </w:r>
            <w:r w:rsidRPr="00923157">
              <w:rPr>
                <w:rFonts w:ascii="Times New Roman" w:eastAsiaTheme="minorEastAsia" w:hAnsi="Times New Roman"/>
                <w:sz w:val="21"/>
                <w:szCs w:val="21"/>
              </w:rPr>
              <w:t>平均质量浓度</w:t>
            </w:r>
          </w:p>
        </w:tc>
        <w:tc>
          <w:tcPr>
            <w:tcW w:w="733"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90</w:t>
            </w:r>
          </w:p>
        </w:tc>
        <w:tc>
          <w:tcPr>
            <w:tcW w:w="1145"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60</w:t>
            </w:r>
          </w:p>
        </w:tc>
        <w:tc>
          <w:tcPr>
            <w:tcW w:w="113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160</w:t>
            </w:r>
          </w:p>
        </w:tc>
        <w:tc>
          <w:tcPr>
            <w:tcW w:w="1032"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37.5</w:t>
            </w:r>
          </w:p>
        </w:tc>
        <w:tc>
          <w:tcPr>
            <w:tcW w:w="89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达标</w:t>
            </w:r>
          </w:p>
        </w:tc>
        <w:tc>
          <w:tcPr>
            <w:tcW w:w="1039" w:type="dxa"/>
            <w:tcBorders>
              <w:top w:val="single" w:sz="4" w:space="0" w:color="auto"/>
              <w:left w:val="nil"/>
              <w:bottom w:val="single" w:sz="4" w:space="0" w:color="auto"/>
              <w:right w:val="single" w:sz="12"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r>
      <w:tr w:rsidR="00923157" w:rsidRPr="00923157" w:rsidTr="0011434C">
        <w:tc>
          <w:tcPr>
            <w:tcW w:w="1022" w:type="dxa"/>
            <w:vMerge w:val="restart"/>
            <w:tcBorders>
              <w:top w:val="nil"/>
              <w:left w:val="single" w:sz="12" w:space="0" w:color="auto"/>
              <w:bottom w:val="single" w:sz="4" w:space="0" w:color="auto"/>
              <w:right w:val="single" w:sz="4" w:space="0" w:color="auto"/>
            </w:tcBorders>
            <w:vAlign w:val="center"/>
          </w:tcPr>
          <w:p w:rsidR="00A81A9A" w:rsidRPr="00923157" w:rsidRDefault="00A81A9A" w:rsidP="0011434C">
            <w:pPr>
              <w:pStyle w:val="affffffffffffa"/>
              <w:adjustRightInd w:val="0"/>
              <w:snapToGrid w:val="0"/>
              <w:rPr>
                <w:rFonts w:eastAsiaTheme="minorEastAsia"/>
                <w:szCs w:val="21"/>
              </w:rPr>
            </w:pPr>
            <w:r w:rsidRPr="00923157">
              <w:rPr>
                <w:rFonts w:eastAsiaTheme="minorEastAsia"/>
                <w:szCs w:val="21"/>
              </w:rPr>
              <w:t>PM</w:t>
            </w:r>
            <w:r w:rsidRPr="00923157">
              <w:rPr>
                <w:rFonts w:eastAsiaTheme="minorEastAsia"/>
                <w:szCs w:val="21"/>
                <w:vertAlign w:val="subscript"/>
              </w:rPr>
              <w:t>2.5</w:t>
            </w:r>
          </w:p>
        </w:tc>
        <w:tc>
          <w:tcPr>
            <w:tcW w:w="1530"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年平均浓度</w:t>
            </w:r>
          </w:p>
        </w:tc>
        <w:tc>
          <w:tcPr>
            <w:tcW w:w="733"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c>
          <w:tcPr>
            <w:tcW w:w="1145"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46</w:t>
            </w:r>
          </w:p>
        </w:tc>
        <w:tc>
          <w:tcPr>
            <w:tcW w:w="113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35</w:t>
            </w:r>
          </w:p>
        </w:tc>
        <w:tc>
          <w:tcPr>
            <w:tcW w:w="1032"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131.4</w:t>
            </w:r>
          </w:p>
        </w:tc>
        <w:tc>
          <w:tcPr>
            <w:tcW w:w="89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不达标</w:t>
            </w:r>
          </w:p>
        </w:tc>
        <w:tc>
          <w:tcPr>
            <w:tcW w:w="1039" w:type="dxa"/>
            <w:tcBorders>
              <w:top w:val="single" w:sz="4" w:space="0" w:color="auto"/>
              <w:left w:val="nil"/>
              <w:bottom w:val="single" w:sz="4" w:space="0" w:color="auto"/>
              <w:right w:val="single" w:sz="12"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0.31</w:t>
            </w:r>
          </w:p>
        </w:tc>
      </w:tr>
      <w:tr w:rsidR="00923157" w:rsidRPr="00923157" w:rsidTr="0011434C">
        <w:tc>
          <w:tcPr>
            <w:tcW w:w="1022" w:type="dxa"/>
            <w:vMerge/>
            <w:tcBorders>
              <w:top w:val="nil"/>
              <w:left w:val="single" w:sz="12" w:space="0" w:color="auto"/>
              <w:bottom w:val="single" w:sz="4" w:space="0" w:color="auto"/>
              <w:right w:val="single" w:sz="4" w:space="0" w:color="auto"/>
            </w:tcBorders>
            <w:vAlign w:val="center"/>
          </w:tcPr>
          <w:p w:rsidR="00A81A9A" w:rsidRPr="00923157" w:rsidRDefault="00A81A9A" w:rsidP="0011434C">
            <w:pPr>
              <w:widowControl/>
              <w:adjustRightInd w:val="0"/>
              <w:snapToGrid w:val="0"/>
              <w:jc w:val="left"/>
              <w:rPr>
                <w:rFonts w:eastAsiaTheme="minorEastAsia"/>
                <w:kern w:val="0"/>
                <w:szCs w:val="21"/>
              </w:rPr>
            </w:pPr>
          </w:p>
        </w:tc>
        <w:tc>
          <w:tcPr>
            <w:tcW w:w="1530"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百分位上日平均</w:t>
            </w:r>
          </w:p>
        </w:tc>
        <w:tc>
          <w:tcPr>
            <w:tcW w:w="733"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95</w:t>
            </w:r>
          </w:p>
        </w:tc>
        <w:tc>
          <w:tcPr>
            <w:tcW w:w="1145"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55</w:t>
            </w:r>
          </w:p>
        </w:tc>
        <w:tc>
          <w:tcPr>
            <w:tcW w:w="113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75</w:t>
            </w:r>
          </w:p>
        </w:tc>
        <w:tc>
          <w:tcPr>
            <w:tcW w:w="1032"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73.3</w:t>
            </w:r>
          </w:p>
        </w:tc>
        <w:tc>
          <w:tcPr>
            <w:tcW w:w="89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达标</w:t>
            </w:r>
          </w:p>
        </w:tc>
        <w:tc>
          <w:tcPr>
            <w:tcW w:w="1039" w:type="dxa"/>
            <w:tcBorders>
              <w:top w:val="single" w:sz="4" w:space="0" w:color="auto"/>
              <w:left w:val="nil"/>
              <w:bottom w:val="single" w:sz="4" w:space="0" w:color="auto"/>
              <w:right w:val="single" w:sz="12"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r>
      <w:tr w:rsidR="00923157" w:rsidRPr="00923157" w:rsidTr="0011434C">
        <w:tc>
          <w:tcPr>
            <w:tcW w:w="1022" w:type="dxa"/>
            <w:vMerge w:val="restart"/>
            <w:tcBorders>
              <w:top w:val="nil"/>
              <w:left w:val="single" w:sz="12" w:space="0" w:color="auto"/>
              <w:bottom w:val="single" w:sz="4" w:space="0" w:color="auto"/>
              <w:right w:val="single" w:sz="4" w:space="0" w:color="auto"/>
            </w:tcBorders>
            <w:vAlign w:val="center"/>
          </w:tcPr>
          <w:p w:rsidR="00A81A9A" w:rsidRPr="00923157" w:rsidRDefault="00A81A9A" w:rsidP="0011434C">
            <w:pPr>
              <w:pStyle w:val="affffffffffffa"/>
              <w:adjustRightInd w:val="0"/>
              <w:snapToGrid w:val="0"/>
              <w:rPr>
                <w:rFonts w:eastAsiaTheme="minorEastAsia"/>
                <w:szCs w:val="21"/>
              </w:rPr>
            </w:pPr>
            <w:r w:rsidRPr="00923157">
              <w:rPr>
                <w:rFonts w:eastAsiaTheme="minorEastAsia"/>
                <w:szCs w:val="21"/>
              </w:rPr>
              <w:t>PM</w:t>
            </w:r>
            <w:r w:rsidRPr="00923157">
              <w:rPr>
                <w:rFonts w:eastAsiaTheme="minorEastAsia"/>
                <w:szCs w:val="21"/>
                <w:vertAlign w:val="subscript"/>
              </w:rPr>
              <w:t>10</w:t>
            </w:r>
          </w:p>
        </w:tc>
        <w:tc>
          <w:tcPr>
            <w:tcW w:w="1530"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年平均浓度</w:t>
            </w:r>
          </w:p>
        </w:tc>
        <w:tc>
          <w:tcPr>
            <w:tcW w:w="733"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c>
          <w:tcPr>
            <w:tcW w:w="1145"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65</w:t>
            </w:r>
          </w:p>
        </w:tc>
        <w:tc>
          <w:tcPr>
            <w:tcW w:w="113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70</w:t>
            </w:r>
          </w:p>
        </w:tc>
        <w:tc>
          <w:tcPr>
            <w:tcW w:w="1032"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92.8</w:t>
            </w:r>
          </w:p>
        </w:tc>
        <w:tc>
          <w:tcPr>
            <w:tcW w:w="894" w:type="dxa"/>
            <w:tcBorders>
              <w:top w:val="single" w:sz="4" w:space="0" w:color="auto"/>
              <w:left w:val="nil"/>
              <w:bottom w:val="single" w:sz="4"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达标</w:t>
            </w:r>
          </w:p>
        </w:tc>
        <w:tc>
          <w:tcPr>
            <w:tcW w:w="1039" w:type="dxa"/>
            <w:tcBorders>
              <w:top w:val="single" w:sz="4" w:space="0" w:color="auto"/>
              <w:left w:val="nil"/>
              <w:bottom w:val="single" w:sz="4" w:space="0" w:color="auto"/>
              <w:right w:val="single" w:sz="12"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r>
      <w:tr w:rsidR="00923157" w:rsidRPr="00923157" w:rsidTr="0011434C">
        <w:tc>
          <w:tcPr>
            <w:tcW w:w="1022" w:type="dxa"/>
            <w:vMerge/>
            <w:tcBorders>
              <w:top w:val="nil"/>
              <w:left w:val="single" w:sz="12" w:space="0" w:color="auto"/>
              <w:bottom w:val="single" w:sz="12" w:space="0" w:color="auto"/>
              <w:right w:val="single" w:sz="4" w:space="0" w:color="auto"/>
            </w:tcBorders>
            <w:vAlign w:val="center"/>
          </w:tcPr>
          <w:p w:rsidR="00A81A9A" w:rsidRPr="00923157" w:rsidRDefault="00A81A9A" w:rsidP="0011434C">
            <w:pPr>
              <w:widowControl/>
              <w:adjustRightInd w:val="0"/>
              <w:snapToGrid w:val="0"/>
              <w:jc w:val="left"/>
              <w:rPr>
                <w:rFonts w:eastAsiaTheme="minorEastAsia"/>
                <w:kern w:val="0"/>
                <w:szCs w:val="21"/>
              </w:rPr>
            </w:pPr>
          </w:p>
        </w:tc>
        <w:tc>
          <w:tcPr>
            <w:tcW w:w="1530" w:type="dxa"/>
            <w:tcBorders>
              <w:top w:val="single" w:sz="4" w:space="0" w:color="auto"/>
              <w:left w:val="nil"/>
              <w:bottom w:val="single" w:sz="12"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百分位上日平均</w:t>
            </w:r>
          </w:p>
        </w:tc>
        <w:tc>
          <w:tcPr>
            <w:tcW w:w="733" w:type="dxa"/>
            <w:tcBorders>
              <w:top w:val="single" w:sz="4" w:space="0" w:color="auto"/>
              <w:left w:val="nil"/>
              <w:bottom w:val="single" w:sz="12"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95</w:t>
            </w:r>
          </w:p>
        </w:tc>
        <w:tc>
          <w:tcPr>
            <w:tcW w:w="1145" w:type="dxa"/>
            <w:tcBorders>
              <w:top w:val="single" w:sz="4" w:space="0" w:color="auto"/>
              <w:left w:val="nil"/>
              <w:bottom w:val="single" w:sz="12"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67</w:t>
            </w:r>
          </w:p>
        </w:tc>
        <w:tc>
          <w:tcPr>
            <w:tcW w:w="1134" w:type="dxa"/>
            <w:tcBorders>
              <w:top w:val="single" w:sz="4" w:space="0" w:color="auto"/>
              <w:left w:val="nil"/>
              <w:bottom w:val="single" w:sz="12"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150</w:t>
            </w:r>
          </w:p>
        </w:tc>
        <w:tc>
          <w:tcPr>
            <w:tcW w:w="1032" w:type="dxa"/>
            <w:tcBorders>
              <w:top w:val="single" w:sz="4" w:space="0" w:color="auto"/>
              <w:left w:val="nil"/>
              <w:bottom w:val="single" w:sz="12"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44.7</w:t>
            </w:r>
          </w:p>
        </w:tc>
        <w:tc>
          <w:tcPr>
            <w:tcW w:w="894" w:type="dxa"/>
            <w:tcBorders>
              <w:top w:val="single" w:sz="4" w:space="0" w:color="auto"/>
              <w:left w:val="nil"/>
              <w:bottom w:val="single" w:sz="12" w:space="0" w:color="auto"/>
              <w:right w:val="single" w:sz="4"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达标</w:t>
            </w:r>
          </w:p>
        </w:tc>
        <w:tc>
          <w:tcPr>
            <w:tcW w:w="1039" w:type="dxa"/>
            <w:tcBorders>
              <w:top w:val="single" w:sz="4" w:space="0" w:color="auto"/>
              <w:left w:val="nil"/>
              <w:bottom w:val="single" w:sz="12" w:space="0" w:color="auto"/>
              <w:right w:val="single" w:sz="12" w:space="0" w:color="auto"/>
            </w:tcBorders>
            <w:vAlign w:val="center"/>
          </w:tcPr>
          <w:p w:rsidR="00A81A9A" w:rsidRPr="00923157" w:rsidRDefault="00A81A9A" w:rsidP="0011434C">
            <w:pPr>
              <w:pStyle w:val="a6"/>
              <w:adjustRightInd w:val="0"/>
              <w:snapToGrid w:val="0"/>
              <w:spacing w:after="0"/>
              <w:jc w:val="center"/>
              <w:rPr>
                <w:rFonts w:ascii="Times New Roman" w:eastAsiaTheme="minorEastAsia" w:hAnsi="Times New Roman"/>
                <w:sz w:val="21"/>
                <w:szCs w:val="21"/>
              </w:rPr>
            </w:pPr>
            <w:r w:rsidRPr="00923157">
              <w:rPr>
                <w:rFonts w:ascii="Times New Roman" w:eastAsiaTheme="minorEastAsia" w:hAnsi="Times New Roman"/>
                <w:sz w:val="21"/>
                <w:szCs w:val="21"/>
              </w:rPr>
              <w:t>-</w:t>
            </w:r>
          </w:p>
        </w:tc>
      </w:tr>
    </w:tbl>
    <w:p w:rsidR="00A81A9A" w:rsidRPr="00923157" w:rsidRDefault="00A81A9A" w:rsidP="00A81A9A">
      <w:pPr>
        <w:pStyle w:val="a6"/>
        <w:spacing w:after="0" w:line="360" w:lineRule="auto"/>
        <w:ind w:firstLineChars="200" w:firstLine="480"/>
        <w:rPr>
          <w:rFonts w:ascii="Times New Roman" w:eastAsiaTheme="minorEastAsia" w:hAnsi="Times New Roman"/>
        </w:rPr>
      </w:pPr>
      <w:r w:rsidRPr="00923157">
        <w:rPr>
          <w:rFonts w:ascii="Times New Roman" w:eastAsiaTheme="minorEastAsia" w:hAnsi="Times New Roman"/>
        </w:rPr>
        <w:t>根据上表中监测数据，以及岳阳市生态环境局汨罗分局公开发布的</w:t>
      </w:r>
      <w:r w:rsidRPr="00923157">
        <w:rPr>
          <w:rFonts w:ascii="Times New Roman" w:eastAsiaTheme="minorEastAsia" w:hAnsi="Times New Roman"/>
        </w:rPr>
        <w:t>2018</w:t>
      </w:r>
      <w:r w:rsidRPr="00923157">
        <w:rPr>
          <w:rFonts w:ascii="Times New Roman" w:eastAsiaTheme="minorEastAsia" w:hAnsi="Times New Roman"/>
        </w:rPr>
        <w:t>年环境质量公报中的结论，汨罗市环保局环境空气自动监测站的可吸入颗粒物（</w:t>
      </w:r>
      <w:r w:rsidRPr="00923157">
        <w:rPr>
          <w:rFonts w:ascii="Times New Roman" w:eastAsiaTheme="minorEastAsia" w:hAnsi="Times New Roman"/>
        </w:rPr>
        <w:t>PM</w:t>
      </w:r>
      <w:r w:rsidRPr="00923157">
        <w:rPr>
          <w:rFonts w:ascii="Times New Roman" w:eastAsiaTheme="minorEastAsia" w:hAnsi="Times New Roman"/>
          <w:vertAlign w:val="subscript"/>
        </w:rPr>
        <w:t>2.5</w:t>
      </w:r>
      <w:r w:rsidRPr="00923157">
        <w:rPr>
          <w:rFonts w:ascii="Times New Roman" w:eastAsiaTheme="minorEastAsia" w:hAnsi="Times New Roman"/>
        </w:rPr>
        <w:t>）的年平均值超过《环境空气质量</w:t>
      </w:r>
      <w:r w:rsidR="00654CF9" w:rsidRPr="00923157">
        <w:rPr>
          <w:rFonts w:ascii="Times New Roman" w:eastAsiaTheme="minorEastAsia" w:hAnsi="Times New Roman"/>
        </w:rPr>
        <w:t>标准</w:t>
      </w:r>
      <w:r w:rsidRPr="00923157">
        <w:rPr>
          <w:rFonts w:ascii="Times New Roman" w:eastAsiaTheme="minorEastAsia" w:hAnsi="Times New Roman"/>
        </w:rPr>
        <w:t>》（</w:t>
      </w:r>
      <w:r w:rsidRPr="00923157">
        <w:rPr>
          <w:rFonts w:ascii="Times New Roman" w:eastAsiaTheme="minorEastAsia" w:hAnsi="Times New Roman"/>
        </w:rPr>
        <w:t>GB3095-2012</w:t>
      </w:r>
      <w:r w:rsidRPr="00923157">
        <w:rPr>
          <w:rFonts w:ascii="Times New Roman" w:eastAsiaTheme="minorEastAsia" w:hAnsi="Times New Roman"/>
        </w:rPr>
        <w:t>）中二级标准，超标倍数为</w:t>
      </w:r>
      <w:r w:rsidRPr="00923157">
        <w:rPr>
          <w:rFonts w:ascii="Times New Roman" w:eastAsiaTheme="minorEastAsia" w:hAnsi="Times New Roman"/>
        </w:rPr>
        <w:t>0.31</w:t>
      </w:r>
      <w:r w:rsidRPr="00923157">
        <w:rPr>
          <w:rFonts w:ascii="Times New Roman" w:eastAsiaTheme="minorEastAsia" w:hAnsi="Times New Roman"/>
        </w:rPr>
        <w:t>倍，本项目所在区域</w:t>
      </w:r>
      <w:r w:rsidRPr="00923157">
        <w:rPr>
          <w:rFonts w:ascii="Times New Roman" w:eastAsiaTheme="minorEastAsia" w:hAnsi="Times New Roman"/>
        </w:rPr>
        <w:t>2018</w:t>
      </w:r>
      <w:r w:rsidRPr="00923157">
        <w:rPr>
          <w:rFonts w:ascii="Times New Roman" w:eastAsiaTheme="minorEastAsia" w:hAnsi="Times New Roman"/>
        </w:rPr>
        <w:t>年环境空气质量为不达标区域。</w:t>
      </w:r>
    </w:p>
    <w:p w:rsidR="00A81A9A" w:rsidRPr="00923157" w:rsidRDefault="00A81A9A" w:rsidP="00A81A9A">
      <w:pPr>
        <w:adjustRightInd w:val="0"/>
        <w:snapToGrid w:val="0"/>
        <w:spacing w:line="360" w:lineRule="auto"/>
        <w:ind w:firstLineChars="200" w:firstLine="480"/>
        <w:rPr>
          <w:rFonts w:eastAsiaTheme="minorEastAsia"/>
          <w:sz w:val="24"/>
        </w:rPr>
      </w:pPr>
      <w:r w:rsidRPr="00923157">
        <w:rPr>
          <w:rFonts w:eastAsiaTheme="minorEastAsia"/>
          <w:sz w:val="24"/>
        </w:rPr>
        <w:t>结合汨罗市</w:t>
      </w:r>
      <w:r w:rsidRPr="00923157">
        <w:rPr>
          <w:rFonts w:eastAsiaTheme="minorEastAsia"/>
          <w:sz w:val="24"/>
        </w:rPr>
        <w:t>2017</w:t>
      </w:r>
      <w:r w:rsidRPr="00923157">
        <w:rPr>
          <w:rFonts w:eastAsiaTheme="minorEastAsia"/>
          <w:sz w:val="24"/>
        </w:rPr>
        <w:t>年和</w:t>
      </w:r>
      <w:r w:rsidRPr="00923157">
        <w:rPr>
          <w:rFonts w:eastAsiaTheme="minorEastAsia"/>
          <w:sz w:val="24"/>
        </w:rPr>
        <w:t>2018</w:t>
      </w:r>
      <w:r w:rsidRPr="00923157">
        <w:rPr>
          <w:rFonts w:eastAsiaTheme="minorEastAsia"/>
          <w:sz w:val="24"/>
        </w:rPr>
        <w:t>年环境空气质量公报结果可知，根据《岳阳市生态环境局汨罗分局关于下达汨罗市</w:t>
      </w:r>
      <w:r w:rsidRPr="00923157">
        <w:rPr>
          <w:rFonts w:eastAsiaTheme="minorEastAsia"/>
          <w:sz w:val="24"/>
        </w:rPr>
        <w:t xml:space="preserve"> 2018 </w:t>
      </w:r>
      <w:r w:rsidRPr="00923157">
        <w:rPr>
          <w:rFonts w:eastAsiaTheme="minorEastAsia"/>
          <w:sz w:val="24"/>
        </w:rPr>
        <w:t>年</w:t>
      </w:r>
      <w:r w:rsidRPr="00923157">
        <w:rPr>
          <w:rFonts w:eastAsiaTheme="minorEastAsia"/>
          <w:sz w:val="24"/>
        </w:rPr>
        <w:t>“</w:t>
      </w:r>
      <w:r w:rsidRPr="00923157">
        <w:rPr>
          <w:rFonts w:eastAsiaTheme="minorEastAsia"/>
          <w:sz w:val="24"/>
        </w:rPr>
        <w:t>蓝天保卫战</w:t>
      </w:r>
      <w:r w:rsidRPr="00923157">
        <w:rPr>
          <w:rFonts w:eastAsiaTheme="minorEastAsia"/>
          <w:sz w:val="24"/>
        </w:rPr>
        <w:t>”</w:t>
      </w:r>
      <w:r w:rsidRPr="00923157">
        <w:rPr>
          <w:rFonts w:eastAsiaTheme="minorEastAsia"/>
          <w:sz w:val="24"/>
        </w:rPr>
        <w:t>重点减排项目的通知》和汨罗市人民政府通过《汨罗市污染防治攻坚战三年行动计划（</w:t>
      </w:r>
      <w:r w:rsidRPr="00923157">
        <w:rPr>
          <w:rFonts w:eastAsiaTheme="minorEastAsia"/>
          <w:sz w:val="24"/>
        </w:rPr>
        <w:t>2018-2020</w:t>
      </w:r>
      <w:r w:rsidRPr="00923157">
        <w:rPr>
          <w:rFonts w:eastAsiaTheme="minorEastAsia"/>
          <w:sz w:val="24"/>
        </w:rPr>
        <w:t>）》方案的实施，采取产业和能源结构调整措施、推进</w:t>
      </w:r>
      <w:r w:rsidRPr="00923157">
        <w:rPr>
          <w:rFonts w:eastAsiaTheme="minorEastAsia"/>
          <w:sz w:val="24"/>
        </w:rPr>
        <w:t>“</w:t>
      </w:r>
      <w:r w:rsidRPr="00923157">
        <w:rPr>
          <w:rFonts w:eastAsiaTheme="minorEastAsia"/>
          <w:sz w:val="24"/>
        </w:rPr>
        <w:t>散乱污</w:t>
      </w:r>
      <w:r w:rsidRPr="00923157">
        <w:rPr>
          <w:rFonts w:eastAsiaTheme="minorEastAsia"/>
          <w:sz w:val="24"/>
        </w:rPr>
        <w:t>”</w:t>
      </w:r>
      <w:r w:rsidRPr="00923157">
        <w:rPr>
          <w:rFonts w:eastAsiaTheme="minorEastAsia"/>
          <w:sz w:val="24"/>
        </w:rPr>
        <w:t>企业整治、大气污染治理等一系列措施后，</w:t>
      </w:r>
      <w:r w:rsidRPr="00923157">
        <w:rPr>
          <w:rFonts w:eastAsiaTheme="minorEastAsia"/>
          <w:sz w:val="24"/>
        </w:rPr>
        <w:t>2018</w:t>
      </w:r>
      <w:r w:rsidRPr="00923157">
        <w:rPr>
          <w:rFonts w:eastAsiaTheme="minorEastAsia"/>
          <w:sz w:val="24"/>
        </w:rPr>
        <w:t>年度</w:t>
      </w:r>
      <w:r w:rsidRPr="00923157">
        <w:rPr>
          <w:rFonts w:eastAsiaTheme="minorEastAsia"/>
          <w:sz w:val="24"/>
        </w:rPr>
        <w:t>PM</w:t>
      </w:r>
      <w:r w:rsidRPr="00923157">
        <w:rPr>
          <w:rFonts w:eastAsiaTheme="minorEastAsia"/>
          <w:sz w:val="24"/>
          <w:vertAlign w:val="subscript"/>
        </w:rPr>
        <w:t>10</w:t>
      </w:r>
      <w:r w:rsidRPr="00923157">
        <w:rPr>
          <w:rFonts w:eastAsiaTheme="minorEastAsia"/>
          <w:sz w:val="24"/>
        </w:rPr>
        <w:t>年平均质量浓度已达到《环境空气质量标准》（</w:t>
      </w:r>
      <w:r w:rsidRPr="00923157">
        <w:rPr>
          <w:rFonts w:eastAsiaTheme="minorEastAsia"/>
          <w:sz w:val="24"/>
        </w:rPr>
        <w:t>GB3095-2012</w:t>
      </w:r>
      <w:r w:rsidRPr="00923157">
        <w:rPr>
          <w:rFonts w:eastAsiaTheme="minorEastAsia"/>
          <w:sz w:val="24"/>
        </w:rPr>
        <w:t>）中二级标准要求。由此可见，汨罗市环境空气质量正持续向好改善，在</w:t>
      </w:r>
      <w:r w:rsidRPr="00923157">
        <w:rPr>
          <w:rFonts w:eastAsiaTheme="minorEastAsia"/>
          <w:sz w:val="24"/>
        </w:rPr>
        <w:t>2019</w:t>
      </w:r>
      <w:r w:rsidRPr="00923157">
        <w:rPr>
          <w:rFonts w:eastAsiaTheme="minorEastAsia"/>
          <w:sz w:val="24"/>
        </w:rPr>
        <w:t>年底预期实现</w:t>
      </w:r>
      <w:r w:rsidRPr="00923157">
        <w:rPr>
          <w:rFonts w:eastAsiaTheme="minorEastAsia"/>
          <w:sz w:val="24"/>
        </w:rPr>
        <w:t>PM</w:t>
      </w:r>
      <w:r w:rsidRPr="00923157">
        <w:rPr>
          <w:rFonts w:eastAsiaTheme="minorEastAsia"/>
          <w:sz w:val="24"/>
          <w:vertAlign w:val="subscript"/>
        </w:rPr>
        <w:t>2.5</w:t>
      </w:r>
      <w:r w:rsidRPr="00923157">
        <w:rPr>
          <w:rFonts w:eastAsiaTheme="minorEastAsia"/>
          <w:sz w:val="24"/>
        </w:rPr>
        <w:t>年平均质量浓度可达到</w:t>
      </w:r>
      <w:r w:rsidRPr="00923157">
        <w:rPr>
          <w:rFonts w:eastAsiaTheme="minorEastAsia"/>
          <w:sz w:val="24"/>
        </w:rPr>
        <w:t>0.035mg/m</w:t>
      </w:r>
      <w:r w:rsidRPr="00923157">
        <w:rPr>
          <w:rFonts w:eastAsiaTheme="minorEastAsia"/>
          <w:sz w:val="24"/>
          <w:vertAlign w:val="superscript"/>
        </w:rPr>
        <w:t>3</w:t>
      </w:r>
      <w:r w:rsidRPr="00923157">
        <w:rPr>
          <w:rFonts w:eastAsiaTheme="minorEastAsia"/>
          <w:sz w:val="24"/>
        </w:rPr>
        <w:t>的要求。</w:t>
      </w:r>
    </w:p>
    <w:p w:rsidR="007304FE" w:rsidRPr="00923157" w:rsidRDefault="007304FE" w:rsidP="00A81A9A">
      <w:pPr>
        <w:adjustRightInd w:val="0"/>
        <w:snapToGrid w:val="0"/>
        <w:spacing w:line="360" w:lineRule="auto"/>
        <w:ind w:firstLineChars="200" w:firstLine="482"/>
        <w:rPr>
          <w:rFonts w:eastAsiaTheme="minorEastAsia"/>
          <w:b/>
          <w:sz w:val="24"/>
        </w:rPr>
      </w:pPr>
    </w:p>
    <w:p w:rsidR="00A81A9A" w:rsidRPr="00923157" w:rsidRDefault="00A81A9A" w:rsidP="00A81A9A">
      <w:pPr>
        <w:adjustRightInd w:val="0"/>
        <w:snapToGrid w:val="0"/>
        <w:spacing w:line="360" w:lineRule="auto"/>
        <w:ind w:firstLineChars="200" w:firstLine="482"/>
        <w:rPr>
          <w:rFonts w:eastAsiaTheme="minorEastAsia"/>
          <w:b/>
          <w:sz w:val="24"/>
        </w:rPr>
      </w:pPr>
      <w:r w:rsidRPr="00923157">
        <w:rPr>
          <w:rFonts w:eastAsiaTheme="minorEastAsia"/>
          <w:b/>
          <w:sz w:val="24"/>
        </w:rPr>
        <w:t>二、项目评价范围</w:t>
      </w:r>
      <w:proofErr w:type="gramStart"/>
      <w:r w:rsidRPr="00923157">
        <w:rPr>
          <w:rFonts w:eastAsiaTheme="minorEastAsia"/>
          <w:b/>
          <w:sz w:val="24"/>
        </w:rPr>
        <w:t>内评价</w:t>
      </w:r>
      <w:proofErr w:type="gramEnd"/>
      <w:r w:rsidRPr="00923157">
        <w:rPr>
          <w:rFonts w:eastAsiaTheme="minorEastAsia"/>
          <w:b/>
          <w:sz w:val="24"/>
        </w:rPr>
        <w:t>因子补充监测</w:t>
      </w:r>
    </w:p>
    <w:p w:rsidR="00A81A9A" w:rsidRPr="00923157" w:rsidRDefault="00A81A9A" w:rsidP="00A81A9A">
      <w:pPr>
        <w:spacing w:line="360" w:lineRule="auto"/>
        <w:ind w:firstLineChars="200" w:firstLine="480"/>
        <w:rPr>
          <w:rFonts w:eastAsiaTheme="minorEastAsia"/>
          <w:sz w:val="24"/>
        </w:rPr>
      </w:pPr>
      <w:r w:rsidRPr="00923157">
        <w:rPr>
          <w:rFonts w:eastAsiaTheme="minorEastAsia"/>
          <w:sz w:val="24"/>
        </w:rPr>
        <w:t>环评单位委托湖南精科检测有限公司对项目所在区域进行环境空气监测，监测布点及监测结果如下。</w:t>
      </w:r>
    </w:p>
    <w:p w:rsidR="00A81A9A" w:rsidRPr="00923157" w:rsidRDefault="00A81A9A" w:rsidP="00A81A9A">
      <w:pPr>
        <w:snapToGrid w:val="0"/>
        <w:spacing w:line="360" w:lineRule="auto"/>
        <w:ind w:firstLineChars="200" w:firstLine="480"/>
        <w:rPr>
          <w:rFonts w:eastAsiaTheme="minorEastAsia"/>
          <w:sz w:val="24"/>
        </w:rPr>
      </w:pPr>
      <w:r w:rsidRPr="00923157">
        <w:rPr>
          <w:rFonts w:eastAsiaTheme="minorEastAsia"/>
          <w:sz w:val="24"/>
        </w:rPr>
        <w:lastRenderedPageBreak/>
        <w:t>（</w:t>
      </w:r>
      <w:r w:rsidRPr="00923157">
        <w:rPr>
          <w:rFonts w:eastAsiaTheme="minorEastAsia"/>
          <w:sz w:val="24"/>
        </w:rPr>
        <w:t>1</w:t>
      </w:r>
      <w:r w:rsidRPr="00923157">
        <w:rPr>
          <w:rFonts w:eastAsiaTheme="minorEastAsia"/>
          <w:sz w:val="24"/>
        </w:rPr>
        <w:t>）监测布点</w:t>
      </w:r>
    </w:p>
    <w:p w:rsidR="00A81A9A" w:rsidRPr="00923157" w:rsidRDefault="00A81A9A" w:rsidP="00A81A9A">
      <w:pPr>
        <w:rPr>
          <w:rFonts w:eastAsiaTheme="minorEastAsia"/>
          <w:b/>
          <w:sz w:val="24"/>
        </w:rPr>
      </w:pPr>
      <w:r w:rsidRPr="00923157">
        <w:rPr>
          <w:rFonts w:eastAsiaTheme="minorEastAsia"/>
          <w:b/>
          <w:szCs w:val="21"/>
        </w:rPr>
        <w:t>表</w:t>
      </w:r>
      <w:r w:rsidR="0011434C" w:rsidRPr="00923157">
        <w:rPr>
          <w:rFonts w:eastAsiaTheme="minorEastAsia" w:hint="eastAsia"/>
          <w:b/>
          <w:szCs w:val="21"/>
        </w:rPr>
        <w:t>5.3-3</w:t>
      </w:r>
      <w:r w:rsidRPr="00923157">
        <w:rPr>
          <w:rFonts w:eastAsiaTheme="minorEastAsia"/>
          <w:b/>
          <w:szCs w:val="21"/>
        </w:rPr>
        <w:t xml:space="preserve">                      </w:t>
      </w:r>
      <w:r w:rsidRPr="00923157">
        <w:rPr>
          <w:rFonts w:eastAsiaTheme="minorEastAsia"/>
          <w:b/>
          <w:szCs w:val="21"/>
        </w:rPr>
        <w:t>本</w:t>
      </w:r>
      <w:proofErr w:type="gramStart"/>
      <w:r w:rsidRPr="00923157">
        <w:rPr>
          <w:rFonts w:eastAsiaTheme="minorEastAsia"/>
          <w:b/>
          <w:szCs w:val="21"/>
        </w:rPr>
        <w:t>项目声</w:t>
      </w:r>
      <w:proofErr w:type="gramEnd"/>
      <w:r w:rsidRPr="00923157">
        <w:rPr>
          <w:rFonts w:eastAsiaTheme="minorEastAsia"/>
          <w:b/>
          <w:szCs w:val="21"/>
        </w:rPr>
        <w:t>环境监测布点一栏表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4"/>
        <w:gridCol w:w="2482"/>
        <w:gridCol w:w="2678"/>
        <w:gridCol w:w="2678"/>
      </w:tblGrid>
      <w:tr w:rsidR="00923157" w:rsidRPr="00923157" w:rsidTr="00F62D38">
        <w:tc>
          <w:tcPr>
            <w:tcW w:w="401" w:type="pct"/>
            <w:vAlign w:val="center"/>
          </w:tcPr>
          <w:p w:rsidR="00F62D38" w:rsidRPr="00923157" w:rsidRDefault="00F62D38" w:rsidP="00C10BBF">
            <w:pPr>
              <w:jc w:val="center"/>
              <w:rPr>
                <w:rFonts w:eastAsiaTheme="minorEastAsia"/>
                <w:b/>
                <w:szCs w:val="21"/>
              </w:rPr>
            </w:pPr>
            <w:r w:rsidRPr="00923157">
              <w:rPr>
                <w:rFonts w:eastAsiaTheme="minorEastAsia"/>
                <w:b/>
                <w:szCs w:val="21"/>
              </w:rPr>
              <w:t>编号</w:t>
            </w:r>
          </w:p>
        </w:tc>
        <w:tc>
          <w:tcPr>
            <w:tcW w:w="1456" w:type="pct"/>
            <w:vAlign w:val="center"/>
          </w:tcPr>
          <w:p w:rsidR="00F62D38" w:rsidRPr="00923157" w:rsidRDefault="00F62D38" w:rsidP="00C10BBF">
            <w:pPr>
              <w:jc w:val="center"/>
              <w:rPr>
                <w:rFonts w:eastAsiaTheme="minorEastAsia"/>
                <w:b/>
                <w:szCs w:val="21"/>
              </w:rPr>
            </w:pPr>
            <w:r w:rsidRPr="00923157">
              <w:rPr>
                <w:rFonts w:eastAsiaTheme="minorEastAsia"/>
                <w:b/>
                <w:szCs w:val="21"/>
              </w:rPr>
              <w:t>监测点位</w:t>
            </w:r>
          </w:p>
        </w:tc>
        <w:tc>
          <w:tcPr>
            <w:tcW w:w="1571" w:type="pct"/>
            <w:vAlign w:val="center"/>
          </w:tcPr>
          <w:p w:rsidR="00F62D38" w:rsidRPr="00923157" w:rsidRDefault="00F62D38" w:rsidP="00C10BBF">
            <w:pPr>
              <w:jc w:val="center"/>
              <w:rPr>
                <w:rFonts w:eastAsiaTheme="minorEastAsia"/>
                <w:b/>
                <w:szCs w:val="21"/>
              </w:rPr>
            </w:pPr>
            <w:r w:rsidRPr="00923157">
              <w:rPr>
                <w:rFonts w:eastAsiaTheme="minorEastAsia"/>
                <w:b/>
                <w:szCs w:val="21"/>
              </w:rPr>
              <w:t>检测项目</w:t>
            </w:r>
          </w:p>
        </w:tc>
        <w:tc>
          <w:tcPr>
            <w:tcW w:w="1571" w:type="pct"/>
          </w:tcPr>
          <w:p w:rsidR="00F62D38" w:rsidRPr="00923157" w:rsidRDefault="00F62D38" w:rsidP="00C10BBF">
            <w:pPr>
              <w:jc w:val="center"/>
              <w:rPr>
                <w:rFonts w:eastAsiaTheme="minorEastAsia"/>
                <w:b/>
                <w:szCs w:val="21"/>
              </w:rPr>
            </w:pPr>
            <w:r w:rsidRPr="00923157">
              <w:rPr>
                <w:rFonts w:eastAsiaTheme="minorEastAsia"/>
                <w:b/>
                <w:szCs w:val="21"/>
              </w:rPr>
              <w:t>备注</w:t>
            </w:r>
          </w:p>
        </w:tc>
      </w:tr>
      <w:tr w:rsidR="00923157" w:rsidRPr="00923157" w:rsidTr="00F62D38">
        <w:tc>
          <w:tcPr>
            <w:tcW w:w="401" w:type="pct"/>
            <w:vAlign w:val="center"/>
          </w:tcPr>
          <w:p w:rsidR="00F62D38" w:rsidRPr="00923157" w:rsidRDefault="00F62D38" w:rsidP="00C10BBF">
            <w:pPr>
              <w:jc w:val="center"/>
              <w:rPr>
                <w:rFonts w:eastAsiaTheme="minorEastAsia"/>
                <w:szCs w:val="21"/>
              </w:rPr>
            </w:pPr>
            <w:r w:rsidRPr="00923157">
              <w:rPr>
                <w:rFonts w:eastAsiaTheme="minorEastAsia"/>
                <w:szCs w:val="21"/>
              </w:rPr>
              <w:t>Q1</w:t>
            </w:r>
          </w:p>
        </w:tc>
        <w:tc>
          <w:tcPr>
            <w:tcW w:w="1456" w:type="pct"/>
            <w:vAlign w:val="center"/>
          </w:tcPr>
          <w:p w:rsidR="00F62D38" w:rsidRPr="00923157" w:rsidRDefault="00F62D38" w:rsidP="003663B0">
            <w:pPr>
              <w:jc w:val="center"/>
              <w:rPr>
                <w:rFonts w:eastAsiaTheme="minorEastAsia"/>
                <w:szCs w:val="21"/>
              </w:rPr>
            </w:pPr>
            <w:r w:rsidRPr="00923157">
              <w:rPr>
                <w:rFonts w:eastAsiaTheme="minorEastAsia"/>
                <w:szCs w:val="21"/>
              </w:rPr>
              <w:t>北侧</w:t>
            </w:r>
            <w:r w:rsidRPr="00923157">
              <w:rPr>
                <w:rFonts w:eastAsiaTheme="minorEastAsia" w:hint="eastAsia"/>
                <w:szCs w:val="21"/>
              </w:rPr>
              <w:t>场</w:t>
            </w:r>
            <w:r w:rsidRPr="00923157">
              <w:rPr>
                <w:rFonts w:eastAsiaTheme="minorEastAsia"/>
                <w:szCs w:val="21"/>
              </w:rPr>
              <w:t>界</w:t>
            </w:r>
          </w:p>
        </w:tc>
        <w:tc>
          <w:tcPr>
            <w:tcW w:w="1571" w:type="pct"/>
            <w:vAlign w:val="center"/>
          </w:tcPr>
          <w:p w:rsidR="00F62D38" w:rsidRPr="00923157" w:rsidRDefault="00F62D38" w:rsidP="00C10BBF">
            <w:pPr>
              <w:jc w:val="center"/>
              <w:rPr>
                <w:rFonts w:eastAsiaTheme="minorEastAsia"/>
                <w:szCs w:val="21"/>
              </w:rPr>
            </w:pPr>
            <w:r w:rsidRPr="00923157">
              <w:rPr>
                <w:rFonts w:eastAsiaTheme="minorEastAsia"/>
                <w:szCs w:val="21"/>
              </w:rPr>
              <w:t>氨、硫化氢</w:t>
            </w:r>
          </w:p>
        </w:tc>
        <w:tc>
          <w:tcPr>
            <w:tcW w:w="1571" w:type="pct"/>
          </w:tcPr>
          <w:p w:rsidR="00F62D38" w:rsidRPr="00923157" w:rsidRDefault="00F62D38" w:rsidP="00F62D38">
            <w:pPr>
              <w:jc w:val="center"/>
              <w:rPr>
                <w:rFonts w:eastAsiaTheme="minorEastAsia"/>
                <w:szCs w:val="21"/>
              </w:rPr>
            </w:pPr>
            <w:r w:rsidRPr="00923157">
              <w:rPr>
                <w:rFonts w:eastAsiaTheme="minorEastAsia"/>
                <w:szCs w:val="21"/>
              </w:rPr>
              <w:t>上风向</w:t>
            </w:r>
          </w:p>
        </w:tc>
      </w:tr>
      <w:tr w:rsidR="00923157" w:rsidRPr="00923157" w:rsidTr="00F62D38">
        <w:tc>
          <w:tcPr>
            <w:tcW w:w="401" w:type="pct"/>
            <w:vAlign w:val="center"/>
          </w:tcPr>
          <w:p w:rsidR="00F62D38" w:rsidRPr="00923157" w:rsidRDefault="00F62D38" w:rsidP="00C10BBF">
            <w:pPr>
              <w:jc w:val="center"/>
              <w:rPr>
                <w:rFonts w:eastAsiaTheme="minorEastAsia"/>
                <w:szCs w:val="21"/>
              </w:rPr>
            </w:pPr>
            <w:r w:rsidRPr="00923157">
              <w:rPr>
                <w:rFonts w:eastAsiaTheme="minorEastAsia"/>
                <w:szCs w:val="21"/>
              </w:rPr>
              <w:t>Q2</w:t>
            </w:r>
          </w:p>
        </w:tc>
        <w:tc>
          <w:tcPr>
            <w:tcW w:w="1456" w:type="pct"/>
            <w:vAlign w:val="center"/>
          </w:tcPr>
          <w:p w:rsidR="00F62D38" w:rsidRPr="00923157" w:rsidRDefault="00F62D38" w:rsidP="00C10BBF">
            <w:pPr>
              <w:jc w:val="center"/>
              <w:rPr>
                <w:rFonts w:eastAsiaTheme="minorEastAsia"/>
                <w:szCs w:val="21"/>
              </w:rPr>
            </w:pPr>
            <w:r w:rsidRPr="00923157">
              <w:rPr>
                <w:rFonts w:eastAsiaTheme="minorEastAsia"/>
                <w:szCs w:val="21"/>
              </w:rPr>
              <w:t>南侧</w:t>
            </w:r>
            <w:r w:rsidRPr="00923157">
              <w:rPr>
                <w:rFonts w:eastAsiaTheme="minorEastAsia" w:hint="eastAsia"/>
                <w:szCs w:val="21"/>
              </w:rPr>
              <w:t>场界</w:t>
            </w:r>
          </w:p>
        </w:tc>
        <w:tc>
          <w:tcPr>
            <w:tcW w:w="1571" w:type="pct"/>
            <w:vAlign w:val="center"/>
          </w:tcPr>
          <w:p w:rsidR="00F62D38" w:rsidRPr="00923157" w:rsidRDefault="00F62D38" w:rsidP="00C10BBF">
            <w:pPr>
              <w:jc w:val="center"/>
              <w:rPr>
                <w:rFonts w:eastAsiaTheme="minorEastAsia"/>
                <w:szCs w:val="21"/>
              </w:rPr>
            </w:pPr>
            <w:r w:rsidRPr="00923157">
              <w:rPr>
                <w:rFonts w:eastAsiaTheme="minorEastAsia"/>
                <w:szCs w:val="21"/>
              </w:rPr>
              <w:t>氨、硫化氢</w:t>
            </w:r>
          </w:p>
        </w:tc>
        <w:tc>
          <w:tcPr>
            <w:tcW w:w="1571" w:type="pct"/>
          </w:tcPr>
          <w:p w:rsidR="00F62D38" w:rsidRPr="00923157" w:rsidRDefault="00F62D38" w:rsidP="00C10BBF">
            <w:pPr>
              <w:jc w:val="center"/>
              <w:rPr>
                <w:rFonts w:eastAsiaTheme="minorEastAsia"/>
                <w:szCs w:val="21"/>
              </w:rPr>
            </w:pPr>
            <w:r w:rsidRPr="00923157">
              <w:rPr>
                <w:rFonts w:eastAsiaTheme="minorEastAsia"/>
                <w:szCs w:val="21"/>
              </w:rPr>
              <w:t>下风向</w:t>
            </w:r>
          </w:p>
        </w:tc>
      </w:tr>
    </w:tbl>
    <w:p w:rsidR="00A81A9A" w:rsidRPr="00923157" w:rsidRDefault="00A81A9A" w:rsidP="00A81A9A">
      <w:pPr>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）监测频次</w:t>
      </w:r>
    </w:p>
    <w:p w:rsidR="00A81A9A" w:rsidRPr="00923157" w:rsidRDefault="00A81A9A" w:rsidP="00A81A9A">
      <w:pPr>
        <w:snapToGrid w:val="0"/>
        <w:spacing w:line="360" w:lineRule="auto"/>
        <w:ind w:firstLineChars="200" w:firstLine="480"/>
        <w:rPr>
          <w:rFonts w:eastAsiaTheme="minorEastAsia"/>
          <w:sz w:val="24"/>
        </w:rPr>
      </w:pPr>
      <w:r w:rsidRPr="00923157">
        <w:rPr>
          <w:rFonts w:eastAsiaTheme="minorEastAsia"/>
          <w:sz w:val="24"/>
        </w:rPr>
        <w:t>2018</w:t>
      </w:r>
      <w:r w:rsidRPr="00923157">
        <w:rPr>
          <w:rFonts w:eastAsiaTheme="minorEastAsia"/>
          <w:sz w:val="24"/>
        </w:rPr>
        <w:t>年</w:t>
      </w:r>
      <w:r w:rsidRPr="00923157">
        <w:rPr>
          <w:rFonts w:eastAsiaTheme="minorEastAsia"/>
          <w:sz w:val="24"/>
        </w:rPr>
        <w:t>9</w:t>
      </w:r>
      <w:r w:rsidRPr="00923157">
        <w:rPr>
          <w:rFonts w:eastAsiaTheme="minorEastAsia"/>
          <w:sz w:val="24"/>
        </w:rPr>
        <w:t>月</w:t>
      </w:r>
      <w:r w:rsidRPr="00923157">
        <w:rPr>
          <w:rFonts w:eastAsiaTheme="minorEastAsia"/>
          <w:sz w:val="24"/>
        </w:rPr>
        <w:t>12</w:t>
      </w:r>
      <w:r w:rsidRPr="00923157">
        <w:rPr>
          <w:rFonts w:eastAsiaTheme="minorEastAsia"/>
          <w:sz w:val="24"/>
        </w:rPr>
        <w:t>日</w:t>
      </w:r>
      <w:r w:rsidRPr="00923157">
        <w:rPr>
          <w:rFonts w:eastAsiaTheme="minorEastAsia"/>
          <w:sz w:val="24"/>
        </w:rPr>
        <w:t>~2018</w:t>
      </w:r>
      <w:r w:rsidRPr="00923157">
        <w:rPr>
          <w:rFonts w:eastAsiaTheme="minorEastAsia"/>
          <w:sz w:val="24"/>
        </w:rPr>
        <w:t>年</w:t>
      </w:r>
      <w:r w:rsidRPr="00923157">
        <w:rPr>
          <w:rFonts w:eastAsiaTheme="minorEastAsia"/>
          <w:sz w:val="24"/>
        </w:rPr>
        <w:t>9</w:t>
      </w:r>
      <w:r w:rsidRPr="00923157">
        <w:rPr>
          <w:rFonts w:eastAsiaTheme="minorEastAsia"/>
          <w:sz w:val="24"/>
        </w:rPr>
        <w:t>月</w:t>
      </w:r>
      <w:r w:rsidRPr="00923157">
        <w:rPr>
          <w:rFonts w:eastAsiaTheme="minorEastAsia"/>
          <w:sz w:val="24"/>
        </w:rPr>
        <w:t>18</w:t>
      </w:r>
      <w:r w:rsidRPr="00923157">
        <w:rPr>
          <w:rFonts w:eastAsiaTheme="minorEastAsia"/>
          <w:sz w:val="24"/>
        </w:rPr>
        <w:t>日连续监测</w:t>
      </w:r>
      <w:r w:rsidRPr="00923157">
        <w:rPr>
          <w:rFonts w:eastAsiaTheme="minorEastAsia"/>
          <w:sz w:val="24"/>
        </w:rPr>
        <w:t>7</w:t>
      </w:r>
      <w:r w:rsidRPr="00923157">
        <w:rPr>
          <w:rFonts w:eastAsiaTheme="minorEastAsia"/>
          <w:sz w:val="24"/>
        </w:rPr>
        <w:t>天，每天监测四次。</w:t>
      </w:r>
    </w:p>
    <w:p w:rsidR="00A81A9A" w:rsidRPr="00923157" w:rsidRDefault="00A81A9A" w:rsidP="00A81A9A">
      <w:pPr>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）监测数据与评价</w:t>
      </w:r>
    </w:p>
    <w:p w:rsidR="00A81A9A" w:rsidRPr="00923157" w:rsidRDefault="00A81A9A" w:rsidP="00A81A9A">
      <w:pPr>
        <w:rPr>
          <w:rFonts w:eastAsiaTheme="minorEastAsia"/>
          <w:b/>
          <w:szCs w:val="21"/>
        </w:rPr>
      </w:pPr>
      <w:r w:rsidRPr="00923157">
        <w:rPr>
          <w:rFonts w:eastAsiaTheme="minorEastAsia"/>
          <w:b/>
          <w:szCs w:val="21"/>
        </w:rPr>
        <w:t>表</w:t>
      </w:r>
      <w:r w:rsidR="0011434C" w:rsidRPr="00923157">
        <w:rPr>
          <w:rFonts w:eastAsiaTheme="minorEastAsia" w:hint="eastAsia"/>
          <w:b/>
          <w:szCs w:val="21"/>
        </w:rPr>
        <w:t>5.3-4</w:t>
      </w:r>
      <w:r w:rsidRPr="00923157">
        <w:rPr>
          <w:rFonts w:eastAsiaTheme="minorEastAsia"/>
          <w:b/>
          <w:szCs w:val="21"/>
        </w:rPr>
        <w:t xml:space="preserve">                      </w:t>
      </w:r>
      <w:r w:rsidRPr="00923157">
        <w:rPr>
          <w:rFonts w:eastAsiaTheme="minorEastAsia"/>
          <w:b/>
          <w:szCs w:val="21"/>
        </w:rPr>
        <w:t>本</w:t>
      </w:r>
      <w:proofErr w:type="gramStart"/>
      <w:r w:rsidRPr="00923157">
        <w:rPr>
          <w:rFonts w:eastAsiaTheme="minorEastAsia"/>
          <w:b/>
          <w:szCs w:val="21"/>
        </w:rPr>
        <w:t>项目声</w:t>
      </w:r>
      <w:proofErr w:type="gramEnd"/>
      <w:r w:rsidRPr="00923157">
        <w:rPr>
          <w:rFonts w:eastAsiaTheme="minorEastAsia"/>
          <w:b/>
          <w:szCs w:val="21"/>
        </w:rPr>
        <w:t>环境监测结果一览表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46"/>
        <w:gridCol w:w="1327"/>
        <w:gridCol w:w="719"/>
        <w:gridCol w:w="719"/>
        <w:gridCol w:w="719"/>
        <w:gridCol w:w="721"/>
        <w:gridCol w:w="719"/>
        <w:gridCol w:w="719"/>
        <w:gridCol w:w="719"/>
        <w:gridCol w:w="714"/>
      </w:tblGrid>
      <w:tr w:rsidR="00923157" w:rsidRPr="00923157" w:rsidTr="00F62D38">
        <w:trPr>
          <w:tblHeader/>
        </w:trPr>
        <w:tc>
          <w:tcPr>
            <w:tcW w:w="848" w:type="pct"/>
            <w:vMerge w:val="restart"/>
            <w:vAlign w:val="center"/>
          </w:tcPr>
          <w:p w:rsidR="00A81A9A" w:rsidRPr="00923157" w:rsidRDefault="00A81A9A" w:rsidP="00A81A9A">
            <w:pPr>
              <w:adjustRightInd w:val="0"/>
              <w:snapToGrid w:val="0"/>
              <w:jc w:val="center"/>
              <w:rPr>
                <w:rFonts w:eastAsiaTheme="minorEastAsia"/>
                <w:b/>
                <w:szCs w:val="21"/>
              </w:rPr>
            </w:pPr>
            <w:r w:rsidRPr="00923157">
              <w:rPr>
                <w:rFonts w:eastAsiaTheme="minorEastAsia"/>
                <w:b/>
                <w:szCs w:val="21"/>
              </w:rPr>
              <w:t>采样点位</w:t>
            </w:r>
          </w:p>
        </w:tc>
        <w:tc>
          <w:tcPr>
            <w:tcW w:w="778" w:type="pct"/>
            <w:vMerge w:val="restart"/>
            <w:vAlign w:val="center"/>
          </w:tcPr>
          <w:p w:rsidR="00A81A9A" w:rsidRPr="00923157" w:rsidRDefault="00A81A9A" w:rsidP="00A81A9A">
            <w:pPr>
              <w:adjustRightInd w:val="0"/>
              <w:snapToGrid w:val="0"/>
              <w:jc w:val="center"/>
              <w:rPr>
                <w:rFonts w:eastAsiaTheme="minorEastAsia"/>
                <w:b/>
                <w:szCs w:val="21"/>
              </w:rPr>
            </w:pPr>
            <w:r w:rsidRPr="00923157">
              <w:rPr>
                <w:rFonts w:eastAsiaTheme="minorEastAsia"/>
                <w:b/>
                <w:szCs w:val="21"/>
              </w:rPr>
              <w:t>采样日期</w:t>
            </w:r>
          </w:p>
        </w:tc>
        <w:tc>
          <w:tcPr>
            <w:tcW w:w="3375" w:type="pct"/>
            <w:gridSpan w:val="8"/>
            <w:vAlign w:val="center"/>
          </w:tcPr>
          <w:p w:rsidR="00A81A9A" w:rsidRPr="00923157" w:rsidRDefault="00A81A9A" w:rsidP="00A81A9A">
            <w:pPr>
              <w:adjustRightInd w:val="0"/>
              <w:snapToGrid w:val="0"/>
              <w:jc w:val="center"/>
              <w:rPr>
                <w:rFonts w:eastAsiaTheme="minorEastAsia"/>
                <w:b/>
                <w:szCs w:val="21"/>
              </w:rPr>
            </w:pPr>
            <w:r w:rsidRPr="00923157">
              <w:rPr>
                <w:rFonts w:eastAsiaTheme="minorEastAsia"/>
                <w:b/>
                <w:szCs w:val="21"/>
              </w:rPr>
              <w:t>一次值（</w:t>
            </w:r>
            <w:r w:rsidRPr="00923157">
              <w:rPr>
                <w:rFonts w:eastAsiaTheme="minorEastAsia"/>
                <w:b/>
                <w:szCs w:val="21"/>
              </w:rPr>
              <w:t>mg/m</w:t>
            </w:r>
            <w:r w:rsidRPr="00923157">
              <w:rPr>
                <w:rFonts w:eastAsiaTheme="minorEastAsia"/>
                <w:b/>
                <w:szCs w:val="21"/>
                <w:vertAlign w:val="superscript"/>
              </w:rPr>
              <w:t>3</w:t>
            </w:r>
            <w:r w:rsidRPr="00923157">
              <w:rPr>
                <w:rFonts w:eastAsiaTheme="minorEastAsia"/>
                <w:b/>
                <w:szCs w:val="21"/>
              </w:rPr>
              <w:t>）</w:t>
            </w:r>
          </w:p>
        </w:tc>
      </w:tr>
      <w:tr w:rsidR="00923157" w:rsidRPr="00923157" w:rsidTr="00F62D38">
        <w:trPr>
          <w:tblHeader/>
        </w:trPr>
        <w:tc>
          <w:tcPr>
            <w:tcW w:w="848" w:type="pct"/>
            <w:vMerge/>
            <w:vAlign w:val="center"/>
          </w:tcPr>
          <w:p w:rsidR="00A81A9A" w:rsidRPr="00923157" w:rsidRDefault="00A81A9A" w:rsidP="00A81A9A">
            <w:pPr>
              <w:adjustRightInd w:val="0"/>
              <w:snapToGrid w:val="0"/>
              <w:jc w:val="center"/>
              <w:rPr>
                <w:rFonts w:eastAsiaTheme="minorEastAsia"/>
                <w:b/>
                <w:szCs w:val="21"/>
              </w:rPr>
            </w:pPr>
          </w:p>
        </w:tc>
        <w:tc>
          <w:tcPr>
            <w:tcW w:w="778" w:type="pct"/>
            <w:vMerge/>
            <w:vAlign w:val="center"/>
          </w:tcPr>
          <w:p w:rsidR="00A81A9A" w:rsidRPr="00923157" w:rsidRDefault="00A81A9A" w:rsidP="00A81A9A">
            <w:pPr>
              <w:adjustRightInd w:val="0"/>
              <w:snapToGrid w:val="0"/>
              <w:jc w:val="center"/>
              <w:rPr>
                <w:rFonts w:eastAsiaTheme="minorEastAsia"/>
                <w:b/>
                <w:szCs w:val="21"/>
              </w:rPr>
            </w:pPr>
          </w:p>
        </w:tc>
        <w:tc>
          <w:tcPr>
            <w:tcW w:w="1689" w:type="pct"/>
            <w:gridSpan w:val="4"/>
            <w:vAlign w:val="center"/>
          </w:tcPr>
          <w:p w:rsidR="00A81A9A" w:rsidRPr="00923157" w:rsidRDefault="00A81A9A" w:rsidP="00A81A9A">
            <w:pPr>
              <w:adjustRightInd w:val="0"/>
              <w:snapToGrid w:val="0"/>
              <w:jc w:val="center"/>
              <w:rPr>
                <w:rFonts w:eastAsiaTheme="minorEastAsia"/>
                <w:b/>
                <w:szCs w:val="21"/>
              </w:rPr>
            </w:pPr>
            <w:r w:rsidRPr="00923157">
              <w:rPr>
                <w:rFonts w:eastAsiaTheme="minorEastAsia"/>
                <w:b/>
                <w:szCs w:val="21"/>
              </w:rPr>
              <w:t>硫化氢</w:t>
            </w:r>
          </w:p>
        </w:tc>
        <w:tc>
          <w:tcPr>
            <w:tcW w:w="1686" w:type="pct"/>
            <w:gridSpan w:val="4"/>
            <w:vAlign w:val="center"/>
          </w:tcPr>
          <w:p w:rsidR="00A81A9A" w:rsidRPr="00923157" w:rsidRDefault="00A81A9A" w:rsidP="00A81A9A">
            <w:pPr>
              <w:adjustRightInd w:val="0"/>
              <w:snapToGrid w:val="0"/>
              <w:jc w:val="center"/>
              <w:rPr>
                <w:rFonts w:eastAsiaTheme="minorEastAsia"/>
                <w:b/>
                <w:szCs w:val="21"/>
              </w:rPr>
            </w:pPr>
            <w:r w:rsidRPr="00923157">
              <w:rPr>
                <w:rFonts w:eastAsiaTheme="minorEastAsia"/>
                <w:b/>
                <w:szCs w:val="21"/>
              </w:rPr>
              <w:t>氨</w:t>
            </w:r>
          </w:p>
        </w:tc>
      </w:tr>
      <w:tr w:rsidR="00923157" w:rsidRPr="00923157" w:rsidTr="00F62D38">
        <w:trPr>
          <w:tblHeader/>
        </w:trPr>
        <w:tc>
          <w:tcPr>
            <w:tcW w:w="848" w:type="pct"/>
            <w:vMerge/>
            <w:vAlign w:val="center"/>
          </w:tcPr>
          <w:p w:rsidR="00A81A9A" w:rsidRPr="00923157" w:rsidRDefault="00A81A9A" w:rsidP="00A81A9A">
            <w:pPr>
              <w:adjustRightInd w:val="0"/>
              <w:snapToGrid w:val="0"/>
              <w:jc w:val="center"/>
              <w:rPr>
                <w:rFonts w:eastAsiaTheme="minorEastAsia"/>
                <w:szCs w:val="21"/>
              </w:rPr>
            </w:pPr>
          </w:p>
        </w:tc>
        <w:tc>
          <w:tcPr>
            <w:tcW w:w="778" w:type="pct"/>
            <w:vMerge/>
            <w:vAlign w:val="center"/>
          </w:tcPr>
          <w:p w:rsidR="00A81A9A" w:rsidRPr="00923157" w:rsidRDefault="00A81A9A" w:rsidP="00A81A9A">
            <w:pPr>
              <w:adjustRightInd w:val="0"/>
              <w:snapToGrid w:val="0"/>
              <w:jc w:val="center"/>
              <w:rPr>
                <w:rFonts w:eastAsiaTheme="minorEastAsia"/>
                <w:szCs w:val="21"/>
              </w:rPr>
            </w:pPr>
          </w:p>
        </w:tc>
        <w:tc>
          <w:tcPr>
            <w:tcW w:w="422" w:type="pct"/>
            <w:vAlign w:val="center"/>
          </w:tcPr>
          <w:p w:rsidR="00A81A9A" w:rsidRPr="00923157" w:rsidRDefault="00A81A9A" w:rsidP="00A81A9A">
            <w:pPr>
              <w:adjustRightInd w:val="0"/>
              <w:snapToGrid w:val="0"/>
              <w:jc w:val="center"/>
              <w:rPr>
                <w:rFonts w:eastAsiaTheme="minorEastAsia"/>
                <w:b/>
                <w:szCs w:val="21"/>
              </w:rPr>
            </w:pPr>
            <w:r w:rsidRPr="00923157">
              <w:rPr>
                <w:rFonts w:eastAsiaTheme="minorEastAsia"/>
                <w:b/>
                <w:szCs w:val="21"/>
              </w:rPr>
              <w:t>2:00</w:t>
            </w:r>
          </w:p>
        </w:tc>
        <w:tc>
          <w:tcPr>
            <w:tcW w:w="422" w:type="pct"/>
            <w:vAlign w:val="center"/>
          </w:tcPr>
          <w:p w:rsidR="00A81A9A" w:rsidRPr="00923157" w:rsidRDefault="00A81A9A" w:rsidP="00A81A9A">
            <w:pPr>
              <w:adjustRightInd w:val="0"/>
              <w:snapToGrid w:val="0"/>
              <w:jc w:val="center"/>
              <w:rPr>
                <w:rFonts w:eastAsiaTheme="minorEastAsia"/>
                <w:b/>
                <w:szCs w:val="21"/>
              </w:rPr>
            </w:pPr>
            <w:r w:rsidRPr="00923157">
              <w:rPr>
                <w:rFonts w:eastAsiaTheme="minorEastAsia"/>
                <w:b/>
                <w:szCs w:val="21"/>
              </w:rPr>
              <w:t>8:00</w:t>
            </w:r>
          </w:p>
        </w:tc>
        <w:tc>
          <w:tcPr>
            <w:tcW w:w="422" w:type="pct"/>
            <w:vAlign w:val="center"/>
          </w:tcPr>
          <w:p w:rsidR="00A81A9A" w:rsidRPr="00923157" w:rsidRDefault="00A81A9A" w:rsidP="00A81A9A">
            <w:pPr>
              <w:adjustRightInd w:val="0"/>
              <w:snapToGrid w:val="0"/>
              <w:jc w:val="center"/>
              <w:rPr>
                <w:rFonts w:eastAsiaTheme="minorEastAsia"/>
                <w:b/>
                <w:szCs w:val="21"/>
              </w:rPr>
            </w:pPr>
            <w:r w:rsidRPr="00923157">
              <w:rPr>
                <w:rFonts w:eastAsiaTheme="minorEastAsia"/>
                <w:b/>
                <w:szCs w:val="21"/>
              </w:rPr>
              <w:t>14:00</w:t>
            </w:r>
          </w:p>
        </w:tc>
        <w:tc>
          <w:tcPr>
            <w:tcW w:w="422" w:type="pct"/>
            <w:vAlign w:val="center"/>
          </w:tcPr>
          <w:p w:rsidR="00A81A9A" w:rsidRPr="00923157" w:rsidRDefault="00A81A9A" w:rsidP="00A81A9A">
            <w:pPr>
              <w:adjustRightInd w:val="0"/>
              <w:snapToGrid w:val="0"/>
              <w:jc w:val="center"/>
              <w:rPr>
                <w:rFonts w:eastAsiaTheme="minorEastAsia"/>
                <w:b/>
                <w:szCs w:val="21"/>
              </w:rPr>
            </w:pPr>
            <w:r w:rsidRPr="00923157">
              <w:rPr>
                <w:rFonts w:eastAsiaTheme="minorEastAsia"/>
                <w:b/>
                <w:szCs w:val="21"/>
              </w:rPr>
              <w:t>20:00</w:t>
            </w:r>
          </w:p>
        </w:tc>
        <w:tc>
          <w:tcPr>
            <w:tcW w:w="422" w:type="pct"/>
            <w:vAlign w:val="center"/>
          </w:tcPr>
          <w:p w:rsidR="00A81A9A" w:rsidRPr="00923157" w:rsidRDefault="00A81A9A" w:rsidP="00A81A9A">
            <w:pPr>
              <w:adjustRightInd w:val="0"/>
              <w:snapToGrid w:val="0"/>
              <w:jc w:val="center"/>
              <w:rPr>
                <w:rFonts w:eastAsiaTheme="minorEastAsia"/>
                <w:b/>
                <w:szCs w:val="21"/>
              </w:rPr>
            </w:pPr>
            <w:r w:rsidRPr="00923157">
              <w:rPr>
                <w:rFonts w:eastAsiaTheme="minorEastAsia"/>
                <w:b/>
                <w:szCs w:val="21"/>
              </w:rPr>
              <w:t>2:00</w:t>
            </w:r>
          </w:p>
        </w:tc>
        <w:tc>
          <w:tcPr>
            <w:tcW w:w="422" w:type="pct"/>
            <w:vAlign w:val="center"/>
          </w:tcPr>
          <w:p w:rsidR="00A81A9A" w:rsidRPr="00923157" w:rsidRDefault="00A81A9A" w:rsidP="00A81A9A">
            <w:pPr>
              <w:adjustRightInd w:val="0"/>
              <w:snapToGrid w:val="0"/>
              <w:jc w:val="center"/>
              <w:rPr>
                <w:rFonts w:eastAsiaTheme="minorEastAsia"/>
                <w:b/>
                <w:szCs w:val="21"/>
              </w:rPr>
            </w:pPr>
            <w:r w:rsidRPr="00923157">
              <w:rPr>
                <w:rFonts w:eastAsiaTheme="minorEastAsia"/>
                <w:b/>
                <w:szCs w:val="21"/>
              </w:rPr>
              <w:t>8:00</w:t>
            </w:r>
          </w:p>
        </w:tc>
        <w:tc>
          <w:tcPr>
            <w:tcW w:w="422" w:type="pct"/>
            <w:vAlign w:val="center"/>
          </w:tcPr>
          <w:p w:rsidR="00A81A9A" w:rsidRPr="00923157" w:rsidRDefault="00A81A9A" w:rsidP="00A81A9A">
            <w:pPr>
              <w:adjustRightInd w:val="0"/>
              <w:snapToGrid w:val="0"/>
              <w:jc w:val="center"/>
              <w:rPr>
                <w:rFonts w:eastAsiaTheme="minorEastAsia"/>
                <w:b/>
                <w:szCs w:val="21"/>
              </w:rPr>
            </w:pPr>
            <w:r w:rsidRPr="00923157">
              <w:rPr>
                <w:rFonts w:eastAsiaTheme="minorEastAsia"/>
                <w:b/>
                <w:szCs w:val="21"/>
              </w:rPr>
              <w:t>14:00</w:t>
            </w:r>
          </w:p>
        </w:tc>
        <w:tc>
          <w:tcPr>
            <w:tcW w:w="419" w:type="pct"/>
            <w:vAlign w:val="center"/>
          </w:tcPr>
          <w:p w:rsidR="00A81A9A" w:rsidRPr="00923157" w:rsidRDefault="00A81A9A" w:rsidP="00A81A9A">
            <w:pPr>
              <w:adjustRightInd w:val="0"/>
              <w:snapToGrid w:val="0"/>
              <w:jc w:val="center"/>
              <w:rPr>
                <w:rFonts w:eastAsiaTheme="minorEastAsia"/>
                <w:b/>
                <w:szCs w:val="21"/>
              </w:rPr>
            </w:pPr>
            <w:r w:rsidRPr="00923157">
              <w:rPr>
                <w:rFonts w:eastAsiaTheme="minorEastAsia"/>
                <w:b/>
                <w:szCs w:val="21"/>
              </w:rPr>
              <w:t>20:00</w:t>
            </w:r>
          </w:p>
        </w:tc>
      </w:tr>
      <w:tr w:rsidR="00923157" w:rsidRPr="00923157" w:rsidTr="00F62D38">
        <w:tc>
          <w:tcPr>
            <w:tcW w:w="848" w:type="pct"/>
            <w:vMerge w:val="restart"/>
            <w:vAlign w:val="center"/>
          </w:tcPr>
          <w:p w:rsidR="00A81A9A" w:rsidRPr="00923157" w:rsidRDefault="00A81A9A" w:rsidP="00A81A9A">
            <w:pPr>
              <w:adjustRightInd w:val="0"/>
              <w:snapToGrid w:val="0"/>
              <w:jc w:val="center"/>
              <w:rPr>
                <w:rFonts w:eastAsiaTheme="minorEastAsia"/>
                <w:szCs w:val="21"/>
              </w:rPr>
            </w:pPr>
            <w:r w:rsidRPr="00923157">
              <w:rPr>
                <w:rFonts w:eastAsiaTheme="minorEastAsia"/>
                <w:szCs w:val="21"/>
              </w:rPr>
              <w:t>Q</w:t>
            </w:r>
            <w:r w:rsidRPr="00923157">
              <w:rPr>
                <w:rFonts w:eastAsiaTheme="minorEastAsia"/>
                <w:szCs w:val="21"/>
                <w:vertAlign w:val="subscript"/>
              </w:rPr>
              <w:t>1</w:t>
            </w:r>
            <w:r w:rsidRPr="00923157">
              <w:rPr>
                <w:rFonts w:eastAsiaTheme="minorEastAsia"/>
                <w:szCs w:val="21"/>
              </w:rPr>
              <w:t>北侧</w:t>
            </w:r>
            <w:r w:rsidR="00855E94" w:rsidRPr="00923157">
              <w:rPr>
                <w:rFonts w:eastAsiaTheme="minorEastAsia" w:hint="eastAsia"/>
                <w:szCs w:val="21"/>
              </w:rPr>
              <w:t>场</w:t>
            </w:r>
            <w:r w:rsidRPr="00923157">
              <w:rPr>
                <w:rFonts w:eastAsiaTheme="minorEastAsia"/>
                <w:szCs w:val="21"/>
              </w:rPr>
              <w:t>界</w:t>
            </w:r>
          </w:p>
        </w:tc>
        <w:tc>
          <w:tcPr>
            <w:tcW w:w="778"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2018.9.12</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0.004</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0.003</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0.03</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0.07</w:t>
            </w:r>
          </w:p>
        </w:tc>
        <w:tc>
          <w:tcPr>
            <w:tcW w:w="419"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0.04</w:t>
            </w:r>
          </w:p>
        </w:tc>
      </w:tr>
      <w:tr w:rsidR="00923157" w:rsidRPr="00923157" w:rsidTr="00F62D38">
        <w:tc>
          <w:tcPr>
            <w:tcW w:w="848" w:type="pct"/>
            <w:vMerge/>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p>
        </w:tc>
        <w:tc>
          <w:tcPr>
            <w:tcW w:w="778"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2018.9.13</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0.003</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0.008</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0.004</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0.07</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0.09</w:t>
            </w:r>
          </w:p>
        </w:tc>
        <w:tc>
          <w:tcPr>
            <w:tcW w:w="419"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0.05</w:t>
            </w:r>
          </w:p>
        </w:tc>
      </w:tr>
      <w:tr w:rsidR="00923157" w:rsidRPr="00923157" w:rsidTr="00F62D38">
        <w:tc>
          <w:tcPr>
            <w:tcW w:w="848" w:type="pct"/>
            <w:vMerge/>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p>
        </w:tc>
        <w:tc>
          <w:tcPr>
            <w:tcW w:w="778"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2018.9.14</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0.004</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0.007</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0.04</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0.08</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0.09</w:t>
            </w:r>
          </w:p>
        </w:tc>
        <w:tc>
          <w:tcPr>
            <w:tcW w:w="419"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0.05</w:t>
            </w:r>
          </w:p>
        </w:tc>
      </w:tr>
      <w:tr w:rsidR="00923157" w:rsidRPr="00923157" w:rsidTr="00F62D38">
        <w:tc>
          <w:tcPr>
            <w:tcW w:w="848" w:type="pct"/>
            <w:vMerge/>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p>
        </w:tc>
        <w:tc>
          <w:tcPr>
            <w:tcW w:w="778"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2018.9.15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0.003</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0.004</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0.02</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0.04</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0.05</w:t>
            </w:r>
          </w:p>
        </w:tc>
        <w:tc>
          <w:tcPr>
            <w:tcW w:w="419"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0.03</w:t>
            </w:r>
          </w:p>
        </w:tc>
      </w:tr>
      <w:tr w:rsidR="00923157" w:rsidRPr="00923157" w:rsidTr="00F62D38">
        <w:tc>
          <w:tcPr>
            <w:tcW w:w="848" w:type="pct"/>
            <w:vMerge/>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p>
        </w:tc>
        <w:tc>
          <w:tcPr>
            <w:tcW w:w="778"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2018.9.16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0.002</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0.007</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0.003</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0.09</w:t>
            </w:r>
          </w:p>
        </w:tc>
        <w:tc>
          <w:tcPr>
            <w:tcW w:w="419"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0.07</w:t>
            </w:r>
          </w:p>
        </w:tc>
      </w:tr>
      <w:tr w:rsidR="00923157" w:rsidRPr="00923157" w:rsidTr="00F62D38">
        <w:tc>
          <w:tcPr>
            <w:tcW w:w="848" w:type="pct"/>
            <w:vMerge/>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p>
        </w:tc>
        <w:tc>
          <w:tcPr>
            <w:tcW w:w="778"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2018.9.17</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0.004</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0.004</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0.03</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0.08</w:t>
            </w:r>
          </w:p>
        </w:tc>
        <w:tc>
          <w:tcPr>
            <w:tcW w:w="419"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0.06</w:t>
            </w:r>
          </w:p>
        </w:tc>
      </w:tr>
      <w:tr w:rsidR="00923157" w:rsidRPr="00923157" w:rsidTr="00F62D38">
        <w:tc>
          <w:tcPr>
            <w:tcW w:w="848" w:type="pct"/>
            <w:vMerge/>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p>
        </w:tc>
        <w:tc>
          <w:tcPr>
            <w:tcW w:w="778"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2018.9.18</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0.003</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0.004</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0.07</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0.09</w:t>
            </w:r>
          </w:p>
        </w:tc>
        <w:tc>
          <w:tcPr>
            <w:tcW w:w="419"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0.04</w:t>
            </w:r>
          </w:p>
        </w:tc>
      </w:tr>
      <w:tr w:rsidR="00923157" w:rsidRPr="00923157" w:rsidTr="00F62D38">
        <w:tc>
          <w:tcPr>
            <w:tcW w:w="848" w:type="pct"/>
            <w:vMerge w:val="restart"/>
            <w:vAlign w:val="center"/>
          </w:tcPr>
          <w:p w:rsidR="00A81A9A" w:rsidRPr="00923157" w:rsidRDefault="00A81A9A" w:rsidP="00A81A9A">
            <w:pPr>
              <w:adjustRightInd w:val="0"/>
              <w:snapToGrid w:val="0"/>
              <w:jc w:val="center"/>
              <w:outlineLvl w:val="2"/>
              <w:rPr>
                <w:rFonts w:eastAsiaTheme="minorEastAsia"/>
                <w:szCs w:val="21"/>
              </w:rPr>
            </w:pPr>
            <w:r w:rsidRPr="00923157">
              <w:rPr>
                <w:rFonts w:eastAsiaTheme="minorEastAsia"/>
                <w:szCs w:val="21"/>
              </w:rPr>
              <w:t>Q</w:t>
            </w:r>
            <w:r w:rsidRPr="00923157">
              <w:rPr>
                <w:rFonts w:eastAsiaTheme="minorEastAsia"/>
                <w:szCs w:val="21"/>
                <w:vertAlign w:val="subscript"/>
              </w:rPr>
              <w:t>2</w:t>
            </w:r>
            <w:r w:rsidRPr="00923157">
              <w:rPr>
                <w:rFonts w:eastAsiaTheme="minorEastAsia"/>
                <w:szCs w:val="21"/>
              </w:rPr>
              <w:t>南侧</w:t>
            </w:r>
            <w:r w:rsidR="00855E94" w:rsidRPr="00923157">
              <w:rPr>
                <w:rFonts w:eastAsiaTheme="minorEastAsia" w:hint="eastAsia"/>
                <w:szCs w:val="21"/>
              </w:rPr>
              <w:t>场</w:t>
            </w:r>
            <w:r w:rsidRPr="00923157">
              <w:rPr>
                <w:rFonts w:eastAsiaTheme="minorEastAsia"/>
                <w:szCs w:val="21"/>
              </w:rPr>
              <w:t>界</w:t>
            </w:r>
          </w:p>
        </w:tc>
        <w:tc>
          <w:tcPr>
            <w:tcW w:w="778"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2018.9.12</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0.007</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0.008</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0.007</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0.08</w:t>
            </w:r>
          </w:p>
        </w:tc>
        <w:tc>
          <w:tcPr>
            <w:tcW w:w="419"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0.05</w:t>
            </w:r>
          </w:p>
        </w:tc>
      </w:tr>
      <w:tr w:rsidR="00923157" w:rsidRPr="00923157" w:rsidTr="00F62D38">
        <w:tc>
          <w:tcPr>
            <w:tcW w:w="848" w:type="pct"/>
            <w:vMerge/>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p>
        </w:tc>
        <w:tc>
          <w:tcPr>
            <w:tcW w:w="778"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2018.9.13</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0.008</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0.007</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0.07</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0.09</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0.12</w:t>
            </w:r>
          </w:p>
        </w:tc>
        <w:tc>
          <w:tcPr>
            <w:tcW w:w="419"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0.10</w:t>
            </w:r>
          </w:p>
        </w:tc>
      </w:tr>
      <w:tr w:rsidR="00923157" w:rsidRPr="00923157" w:rsidTr="00F62D38">
        <w:tc>
          <w:tcPr>
            <w:tcW w:w="848" w:type="pct"/>
            <w:vMerge/>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p>
        </w:tc>
        <w:tc>
          <w:tcPr>
            <w:tcW w:w="778"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2018.9.14</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0.008</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0.08</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0.11</w:t>
            </w:r>
          </w:p>
        </w:tc>
        <w:tc>
          <w:tcPr>
            <w:tcW w:w="419"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0.07</w:t>
            </w:r>
          </w:p>
        </w:tc>
      </w:tr>
      <w:tr w:rsidR="00923157" w:rsidRPr="00923157" w:rsidTr="00F62D38">
        <w:tc>
          <w:tcPr>
            <w:tcW w:w="848" w:type="pct"/>
            <w:vMerge/>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p>
        </w:tc>
        <w:tc>
          <w:tcPr>
            <w:tcW w:w="778"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2018.9.15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0.008</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0.008</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0.007</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0.03</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0.08</w:t>
            </w:r>
          </w:p>
        </w:tc>
        <w:tc>
          <w:tcPr>
            <w:tcW w:w="419"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0.05</w:t>
            </w:r>
          </w:p>
        </w:tc>
      </w:tr>
      <w:tr w:rsidR="00923157" w:rsidRPr="00923157" w:rsidTr="00F62D38">
        <w:tc>
          <w:tcPr>
            <w:tcW w:w="848" w:type="pct"/>
            <w:vMerge/>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p>
        </w:tc>
        <w:tc>
          <w:tcPr>
            <w:tcW w:w="778"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2018.9.16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0.008</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0.008</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0.007</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0.07</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0.09</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0.10</w:t>
            </w:r>
          </w:p>
        </w:tc>
        <w:tc>
          <w:tcPr>
            <w:tcW w:w="419"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0.09</w:t>
            </w:r>
          </w:p>
        </w:tc>
      </w:tr>
      <w:tr w:rsidR="00923157" w:rsidRPr="00923157" w:rsidTr="00F62D38">
        <w:tc>
          <w:tcPr>
            <w:tcW w:w="848" w:type="pct"/>
            <w:vMerge/>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p>
        </w:tc>
        <w:tc>
          <w:tcPr>
            <w:tcW w:w="778"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2018.9.17</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0.008</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0.08</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0.06</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0.12</w:t>
            </w:r>
          </w:p>
        </w:tc>
        <w:tc>
          <w:tcPr>
            <w:tcW w:w="419"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0.07</w:t>
            </w:r>
          </w:p>
        </w:tc>
      </w:tr>
      <w:tr w:rsidR="00923157" w:rsidRPr="00923157" w:rsidTr="00F62D38">
        <w:tc>
          <w:tcPr>
            <w:tcW w:w="848" w:type="pct"/>
            <w:vMerge/>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p>
        </w:tc>
        <w:tc>
          <w:tcPr>
            <w:tcW w:w="778"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2018.9.18</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0.005</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0.008</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0.007</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0.09</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0.08</w:t>
            </w:r>
          </w:p>
        </w:tc>
        <w:tc>
          <w:tcPr>
            <w:tcW w:w="422"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0.11</w:t>
            </w:r>
          </w:p>
        </w:tc>
        <w:tc>
          <w:tcPr>
            <w:tcW w:w="419" w:type="pct"/>
            <w:vAlign w:val="center"/>
          </w:tcPr>
          <w:p w:rsidR="00A81A9A" w:rsidRPr="00923157" w:rsidRDefault="00A81A9A" w:rsidP="00A81A9A">
            <w:pPr>
              <w:pStyle w:val="affff5"/>
              <w:snapToGrid w:val="0"/>
              <w:spacing w:before="0" w:after="0" w:line="240" w:lineRule="auto"/>
              <w:jc w:val="center"/>
              <w:rPr>
                <w:rFonts w:eastAsiaTheme="minorEastAsia"/>
                <w:sz w:val="21"/>
                <w:szCs w:val="21"/>
              </w:rPr>
            </w:pPr>
            <w:r w:rsidRPr="00923157">
              <w:rPr>
                <w:rFonts w:eastAsiaTheme="minorEastAsia"/>
                <w:sz w:val="21"/>
                <w:szCs w:val="21"/>
              </w:rPr>
              <w:t>0.05</w:t>
            </w:r>
          </w:p>
        </w:tc>
      </w:tr>
    </w:tbl>
    <w:p w:rsidR="00380056" w:rsidRPr="00923157" w:rsidRDefault="00071A05">
      <w:pPr>
        <w:spacing w:line="360" w:lineRule="auto"/>
        <w:ind w:firstLineChars="200" w:firstLine="482"/>
        <w:rPr>
          <w:rFonts w:eastAsiaTheme="minorEastAsia"/>
          <w:b/>
          <w:sz w:val="24"/>
        </w:rPr>
      </w:pPr>
      <w:r w:rsidRPr="00923157">
        <w:rPr>
          <w:rFonts w:eastAsiaTheme="minorEastAsia"/>
          <w:b/>
          <w:sz w:val="24"/>
        </w:rPr>
        <w:t>二、现状评价</w:t>
      </w:r>
    </w:p>
    <w:p w:rsidR="00380056" w:rsidRPr="00923157" w:rsidRDefault="00B67312" w:rsidP="00B67312">
      <w:pPr>
        <w:spacing w:line="480" w:lineRule="exact"/>
        <w:ind w:firstLineChars="200" w:firstLine="496"/>
        <w:rPr>
          <w:rFonts w:eastAsiaTheme="minorEastAsia"/>
          <w:sz w:val="24"/>
        </w:rPr>
      </w:pPr>
      <w:proofErr w:type="gramStart"/>
      <w:r w:rsidRPr="00923157">
        <w:rPr>
          <w:rFonts w:eastAsiaTheme="minorEastAsia"/>
          <w:spacing w:val="4"/>
          <w:sz w:val="24"/>
        </w:rPr>
        <w:t>本评价</w:t>
      </w:r>
      <w:proofErr w:type="gramEnd"/>
      <w:r w:rsidR="00071A05" w:rsidRPr="00923157">
        <w:rPr>
          <w:rFonts w:eastAsiaTheme="minorEastAsia"/>
          <w:sz w:val="24"/>
        </w:rPr>
        <w:t>对环境空气现状监测数据进行了达标统计分析，结果见表</w:t>
      </w:r>
      <w:r w:rsidR="0011434C" w:rsidRPr="00923157">
        <w:rPr>
          <w:rFonts w:eastAsiaTheme="minorEastAsia" w:hint="eastAsia"/>
          <w:sz w:val="24"/>
        </w:rPr>
        <w:t>5.3-5</w:t>
      </w:r>
      <w:r w:rsidR="00071A05" w:rsidRPr="00923157">
        <w:rPr>
          <w:rFonts w:eastAsiaTheme="minorEastAsia"/>
          <w:sz w:val="24"/>
        </w:rPr>
        <w:t>。</w:t>
      </w:r>
    </w:p>
    <w:p w:rsidR="00380056" w:rsidRPr="00923157" w:rsidRDefault="00071A05" w:rsidP="00377BE4">
      <w:pPr>
        <w:rPr>
          <w:rFonts w:eastAsiaTheme="minorEastAsia"/>
          <w:b/>
          <w:szCs w:val="21"/>
          <w:vertAlign w:val="superscript"/>
        </w:rPr>
      </w:pPr>
      <w:r w:rsidRPr="00923157">
        <w:rPr>
          <w:rFonts w:eastAsiaTheme="minorEastAsia"/>
          <w:b/>
          <w:szCs w:val="21"/>
        </w:rPr>
        <w:t>表</w:t>
      </w:r>
      <w:r w:rsidR="0011434C" w:rsidRPr="00923157">
        <w:rPr>
          <w:rFonts w:eastAsiaTheme="minorEastAsia" w:hint="eastAsia"/>
          <w:b/>
          <w:szCs w:val="21"/>
        </w:rPr>
        <w:t>5.3-5</w:t>
      </w:r>
      <w:r w:rsidRPr="00923157">
        <w:rPr>
          <w:rFonts w:eastAsiaTheme="minorEastAsia"/>
          <w:b/>
          <w:szCs w:val="21"/>
        </w:rPr>
        <w:t xml:space="preserve">                </w:t>
      </w:r>
      <w:r w:rsidR="00377BE4" w:rsidRPr="00923157">
        <w:rPr>
          <w:rFonts w:eastAsiaTheme="minorEastAsia"/>
          <w:b/>
          <w:szCs w:val="21"/>
        </w:rPr>
        <w:t>其它污染物环境质量现状（监测结果）</w:t>
      </w:r>
      <w:r w:rsidRPr="00923157">
        <w:rPr>
          <w:rFonts w:eastAsiaTheme="minorEastAsia"/>
          <w:b/>
          <w:szCs w:val="21"/>
        </w:rPr>
        <w:t>表单位：</w:t>
      </w:r>
      <w:proofErr w:type="gramStart"/>
      <w:r w:rsidR="004F0D74" w:rsidRPr="00923157">
        <w:rPr>
          <w:rFonts w:eastAsiaTheme="minorEastAsia"/>
          <w:b/>
          <w:szCs w:val="21"/>
        </w:rPr>
        <w:t>μ</w:t>
      </w:r>
      <w:r w:rsidRPr="00923157">
        <w:rPr>
          <w:rFonts w:eastAsiaTheme="minorEastAsia"/>
          <w:b/>
          <w:szCs w:val="21"/>
        </w:rPr>
        <w:t>g/m</w:t>
      </w:r>
      <w:r w:rsidRPr="00923157">
        <w:rPr>
          <w:rFonts w:eastAsiaTheme="minorEastAsia"/>
          <w:b/>
          <w:szCs w:val="21"/>
          <w:vertAlign w:val="superscript"/>
        </w:rPr>
        <w:t>3</w:t>
      </w:r>
      <w:proofErr w:type="gramEnd"/>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4"/>
        <w:gridCol w:w="791"/>
        <w:gridCol w:w="1054"/>
        <w:gridCol w:w="648"/>
        <w:gridCol w:w="1101"/>
        <w:gridCol w:w="1165"/>
        <w:gridCol w:w="1165"/>
        <w:gridCol w:w="904"/>
        <w:gridCol w:w="571"/>
        <w:gridCol w:w="519"/>
      </w:tblGrid>
      <w:tr w:rsidR="00923157" w:rsidRPr="00923157" w:rsidTr="00F62D38">
        <w:trPr>
          <w:trHeight w:val="441"/>
          <w:tblHeader/>
        </w:trPr>
        <w:tc>
          <w:tcPr>
            <w:tcW w:w="394" w:type="pct"/>
            <w:vMerge w:val="restart"/>
            <w:vAlign w:val="center"/>
          </w:tcPr>
          <w:p w:rsidR="00377BE4" w:rsidRPr="00923157" w:rsidRDefault="00377BE4" w:rsidP="00563DA4">
            <w:pPr>
              <w:jc w:val="center"/>
              <w:rPr>
                <w:rFonts w:eastAsiaTheme="minorEastAsia"/>
                <w:b/>
                <w:szCs w:val="21"/>
              </w:rPr>
            </w:pPr>
            <w:r w:rsidRPr="00923157">
              <w:rPr>
                <w:rFonts w:eastAsiaTheme="minorEastAsia"/>
                <w:b/>
                <w:szCs w:val="21"/>
              </w:rPr>
              <w:t>监测点位</w:t>
            </w:r>
          </w:p>
        </w:tc>
        <w:tc>
          <w:tcPr>
            <w:tcW w:w="1000" w:type="pct"/>
            <w:gridSpan w:val="2"/>
            <w:tcBorders>
              <w:bottom w:val="single" w:sz="4" w:space="0" w:color="auto"/>
            </w:tcBorders>
            <w:vAlign w:val="center"/>
          </w:tcPr>
          <w:p w:rsidR="00377BE4" w:rsidRPr="00923157" w:rsidRDefault="00377BE4" w:rsidP="00563DA4">
            <w:pPr>
              <w:jc w:val="center"/>
              <w:rPr>
                <w:rFonts w:eastAsiaTheme="minorEastAsia"/>
                <w:b/>
                <w:szCs w:val="21"/>
              </w:rPr>
            </w:pPr>
            <w:r w:rsidRPr="00923157">
              <w:rPr>
                <w:rFonts w:eastAsiaTheme="minorEastAsia"/>
                <w:b/>
                <w:szCs w:val="21"/>
              </w:rPr>
              <w:t>监测点坐标</w:t>
            </w:r>
            <w:r w:rsidRPr="00923157">
              <w:rPr>
                <w:rFonts w:eastAsiaTheme="minorEastAsia"/>
                <w:b/>
                <w:szCs w:val="21"/>
              </w:rPr>
              <w:t>/m</w:t>
            </w:r>
          </w:p>
        </w:tc>
        <w:tc>
          <w:tcPr>
            <w:tcW w:w="420" w:type="pct"/>
            <w:vMerge w:val="restart"/>
            <w:vAlign w:val="center"/>
          </w:tcPr>
          <w:p w:rsidR="00377BE4" w:rsidRPr="00923157" w:rsidRDefault="00377BE4" w:rsidP="00563DA4">
            <w:pPr>
              <w:jc w:val="center"/>
              <w:rPr>
                <w:rFonts w:eastAsiaTheme="minorEastAsia"/>
                <w:b/>
                <w:szCs w:val="21"/>
              </w:rPr>
            </w:pPr>
            <w:r w:rsidRPr="00923157">
              <w:rPr>
                <w:rFonts w:eastAsiaTheme="minorEastAsia"/>
                <w:b/>
                <w:szCs w:val="21"/>
              </w:rPr>
              <w:t>污染物</w:t>
            </w:r>
          </w:p>
        </w:tc>
        <w:tc>
          <w:tcPr>
            <w:tcW w:w="686" w:type="pct"/>
            <w:vMerge w:val="restart"/>
            <w:vAlign w:val="center"/>
          </w:tcPr>
          <w:p w:rsidR="00377BE4" w:rsidRPr="00923157" w:rsidRDefault="00377BE4" w:rsidP="00563DA4">
            <w:pPr>
              <w:jc w:val="center"/>
              <w:rPr>
                <w:rFonts w:eastAsiaTheme="minorEastAsia"/>
                <w:b/>
                <w:szCs w:val="21"/>
              </w:rPr>
            </w:pPr>
            <w:r w:rsidRPr="00923157">
              <w:rPr>
                <w:rFonts w:eastAsiaTheme="minorEastAsia"/>
                <w:b/>
                <w:szCs w:val="21"/>
              </w:rPr>
              <w:t>平均时间</w:t>
            </w:r>
          </w:p>
        </w:tc>
        <w:tc>
          <w:tcPr>
            <w:tcW w:w="611" w:type="pct"/>
            <w:vMerge w:val="restart"/>
            <w:vAlign w:val="center"/>
          </w:tcPr>
          <w:p w:rsidR="00377BE4" w:rsidRPr="00923157" w:rsidRDefault="00377BE4" w:rsidP="00563DA4">
            <w:pPr>
              <w:jc w:val="center"/>
              <w:rPr>
                <w:rFonts w:eastAsiaTheme="minorEastAsia"/>
                <w:b/>
                <w:szCs w:val="21"/>
              </w:rPr>
            </w:pPr>
            <w:r w:rsidRPr="00923157">
              <w:rPr>
                <w:rFonts w:eastAsiaTheme="minorEastAsia"/>
                <w:b/>
                <w:szCs w:val="21"/>
              </w:rPr>
              <w:t>评价标准</w:t>
            </w:r>
            <w:r w:rsidRPr="00923157">
              <w:rPr>
                <w:rFonts w:eastAsiaTheme="minorEastAsia"/>
                <w:b/>
                <w:szCs w:val="21"/>
              </w:rPr>
              <w:t>/</w:t>
            </w:r>
            <w:r w:rsidRPr="00923157">
              <w:rPr>
                <w:rFonts w:eastAsiaTheme="minorEastAsia"/>
                <w:b/>
                <w:szCs w:val="21"/>
              </w:rPr>
              <w:t>（</w:t>
            </w:r>
            <w:r w:rsidRPr="00923157">
              <w:rPr>
                <w:rFonts w:eastAsiaTheme="minorEastAsia"/>
                <w:b/>
                <w:szCs w:val="21"/>
              </w:rPr>
              <w:t>μg/m</w:t>
            </w:r>
            <w:r w:rsidRPr="00923157">
              <w:rPr>
                <w:rFonts w:eastAsiaTheme="minorEastAsia"/>
                <w:b/>
                <w:szCs w:val="21"/>
                <w:vertAlign w:val="superscript"/>
              </w:rPr>
              <w:t>3</w:t>
            </w:r>
            <w:r w:rsidRPr="00923157">
              <w:rPr>
                <w:rFonts w:eastAsiaTheme="minorEastAsia"/>
                <w:b/>
                <w:szCs w:val="21"/>
              </w:rPr>
              <w:t>）</w:t>
            </w:r>
          </w:p>
        </w:tc>
        <w:tc>
          <w:tcPr>
            <w:tcW w:w="600" w:type="pct"/>
            <w:vMerge w:val="restart"/>
            <w:vAlign w:val="center"/>
          </w:tcPr>
          <w:p w:rsidR="00377BE4" w:rsidRPr="00923157" w:rsidRDefault="00377BE4" w:rsidP="00563DA4">
            <w:pPr>
              <w:jc w:val="center"/>
              <w:rPr>
                <w:rFonts w:eastAsiaTheme="minorEastAsia"/>
                <w:b/>
                <w:szCs w:val="21"/>
              </w:rPr>
            </w:pPr>
            <w:r w:rsidRPr="00923157">
              <w:rPr>
                <w:rFonts w:eastAsiaTheme="minorEastAsia"/>
                <w:b/>
                <w:szCs w:val="21"/>
              </w:rPr>
              <w:t>监测浓度范围</w:t>
            </w:r>
            <w:r w:rsidRPr="00923157">
              <w:rPr>
                <w:rFonts w:eastAsiaTheme="minorEastAsia"/>
                <w:b/>
                <w:szCs w:val="21"/>
              </w:rPr>
              <w:t>/</w:t>
            </w:r>
            <w:r w:rsidRPr="00923157">
              <w:rPr>
                <w:rFonts w:eastAsiaTheme="minorEastAsia"/>
                <w:b/>
                <w:szCs w:val="21"/>
              </w:rPr>
              <w:t>（</w:t>
            </w:r>
            <w:r w:rsidRPr="00923157">
              <w:rPr>
                <w:rFonts w:eastAsiaTheme="minorEastAsia"/>
                <w:b/>
                <w:szCs w:val="21"/>
              </w:rPr>
              <w:t>μg/m</w:t>
            </w:r>
            <w:r w:rsidRPr="00923157">
              <w:rPr>
                <w:rFonts w:eastAsiaTheme="minorEastAsia"/>
                <w:b/>
                <w:szCs w:val="21"/>
                <w:vertAlign w:val="superscript"/>
              </w:rPr>
              <w:t>3</w:t>
            </w:r>
            <w:r w:rsidRPr="00923157">
              <w:rPr>
                <w:rFonts w:eastAsiaTheme="minorEastAsia"/>
                <w:b/>
                <w:szCs w:val="21"/>
              </w:rPr>
              <w:t>）</w:t>
            </w:r>
          </w:p>
        </w:tc>
        <w:tc>
          <w:tcPr>
            <w:tcW w:w="570" w:type="pct"/>
            <w:vMerge w:val="restart"/>
            <w:vAlign w:val="center"/>
          </w:tcPr>
          <w:p w:rsidR="00377BE4" w:rsidRPr="00923157" w:rsidRDefault="00377BE4" w:rsidP="00563DA4">
            <w:pPr>
              <w:jc w:val="center"/>
              <w:rPr>
                <w:rFonts w:eastAsiaTheme="minorEastAsia"/>
                <w:b/>
                <w:szCs w:val="21"/>
              </w:rPr>
            </w:pPr>
            <w:r w:rsidRPr="00923157">
              <w:rPr>
                <w:rFonts w:eastAsiaTheme="minorEastAsia"/>
                <w:b/>
                <w:szCs w:val="21"/>
              </w:rPr>
              <w:t>最大浓度占标率</w:t>
            </w:r>
            <w:r w:rsidRPr="00923157">
              <w:rPr>
                <w:rFonts w:eastAsiaTheme="minorEastAsia"/>
                <w:b/>
                <w:szCs w:val="21"/>
              </w:rPr>
              <w:t>/%</w:t>
            </w:r>
          </w:p>
        </w:tc>
        <w:tc>
          <w:tcPr>
            <w:tcW w:w="375" w:type="pct"/>
            <w:vMerge w:val="restart"/>
            <w:vAlign w:val="center"/>
          </w:tcPr>
          <w:p w:rsidR="00377BE4" w:rsidRPr="00923157" w:rsidRDefault="00377BE4" w:rsidP="00563DA4">
            <w:pPr>
              <w:jc w:val="center"/>
              <w:rPr>
                <w:rFonts w:eastAsiaTheme="minorEastAsia"/>
                <w:b/>
                <w:szCs w:val="21"/>
              </w:rPr>
            </w:pPr>
            <w:r w:rsidRPr="00923157">
              <w:rPr>
                <w:rFonts w:eastAsiaTheme="minorEastAsia"/>
                <w:b/>
                <w:szCs w:val="21"/>
              </w:rPr>
              <w:t>超标率</w:t>
            </w:r>
            <w:r w:rsidRPr="00923157">
              <w:rPr>
                <w:rFonts w:eastAsiaTheme="minorEastAsia"/>
                <w:b/>
                <w:szCs w:val="21"/>
              </w:rPr>
              <w:t>/%</w:t>
            </w:r>
          </w:p>
        </w:tc>
        <w:tc>
          <w:tcPr>
            <w:tcW w:w="345" w:type="pct"/>
            <w:vMerge w:val="restart"/>
            <w:vAlign w:val="center"/>
          </w:tcPr>
          <w:p w:rsidR="00377BE4" w:rsidRPr="00923157" w:rsidRDefault="00377BE4" w:rsidP="00563DA4">
            <w:pPr>
              <w:jc w:val="center"/>
              <w:rPr>
                <w:rFonts w:eastAsiaTheme="minorEastAsia"/>
                <w:b/>
                <w:szCs w:val="21"/>
              </w:rPr>
            </w:pPr>
            <w:r w:rsidRPr="00923157">
              <w:rPr>
                <w:rFonts w:eastAsiaTheme="minorEastAsia"/>
                <w:b/>
                <w:szCs w:val="21"/>
              </w:rPr>
              <w:t>达标情况</w:t>
            </w:r>
          </w:p>
        </w:tc>
      </w:tr>
      <w:tr w:rsidR="00923157" w:rsidRPr="00923157" w:rsidTr="00F62D38">
        <w:trPr>
          <w:trHeight w:val="376"/>
          <w:tblHeader/>
        </w:trPr>
        <w:tc>
          <w:tcPr>
            <w:tcW w:w="394" w:type="pct"/>
            <w:vMerge/>
            <w:vAlign w:val="center"/>
          </w:tcPr>
          <w:p w:rsidR="00377BE4" w:rsidRPr="00923157" w:rsidRDefault="00377BE4" w:rsidP="00563DA4">
            <w:pPr>
              <w:jc w:val="center"/>
              <w:rPr>
                <w:rFonts w:eastAsiaTheme="minorEastAsia"/>
                <w:b/>
                <w:szCs w:val="21"/>
              </w:rPr>
            </w:pPr>
          </w:p>
        </w:tc>
        <w:tc>
          <w:tcPr>
            <w:tcW w:w="504" w:type="pct"/>
            <w:tcBorders>
              <w:top w:val="single" w:sz="4" w:space="0" w:color="auto"/>
              <w:right w:val="single" w:sz="4" w:space="0" w:color="auto"/>
            </w:tcBorders>
            <w:vAlign w:val="center"/>
          </w:tcPr>
          <w:p w:rsidR="00377BE4" w:rsidRPr="00923157" w:rsidRDefault="00A81A9A" w:rsidP="00563DA4">
            <w:pPr>
              <w:jc w:val="center"/>
              <w:rPr>
                <w:rFonts w:eastAsiaTheme="minorEastAsia"/>
                <w:b/>
                <w:szCs w:val="21"/>
              </w:rPr>
            </w:pPr>
            <w:r w:rsidRPr="00923157">
              <w:rPr>
                <w:rFonts w:eastAsiaTheme="minorEastAsia"/>
                <w:b/>
                <w:szCs w:val="21"/>
              </w:rPr>
              <w:t>东经</w:t>
            </w:r>
          </w:p>
        </w:tc>
        <w:tc>
          <w:tcPr>
            <w:tcW w:w="496" w:type="pct"/>
            <w:tcBorders>
              <w:top w:val="single" w:sz="4" w:space="0" w:color="auto"/>
              <w:left w:val="single" w:sz="4" w:space="0" w:color="auto"/>
            </w:tcBorders>
            <w:vAlign w:val="center"/>
          </w:tcPr>
          <w:p w:rsidR="00377BE4" w:rsidRPr="00923157" w:rsidRDefault="00A81A9A" w:rsidP="00563DA4">
            <w:pPr>
              <w:jc w:val="center"/>
              <w:rPr>
                <w:rFonts w:eastAsiaTheme="minorEastAsia"/>
                <w:b/>
                <w:szCs w:val="21"/>
              </w:rPr>
            </w:pPr>
            <w:r w:rsidRPr="00923157">
              <w:rPr>
                <w:rFonts w:eastAsiaTheme="minorEastAsia"/>
                <w:b/>
                <w:szCs w:val="21"/>
              </w:rPr>
              <w:t>北纬</w:t>
            </w:r>
          </w:p>
        </w:tc>
        <w:tc>
          <w:tcPr>
            <w:tcW w:w="420" w:type="pct"/>
            <w:vMerge/>
            <w:vAlign w:val="center"/>
          </w:tcPr>
          <w:p w:rsidR="00377BE4" w:rsidRPr="00923157" w:rsidRDefault="00377BE4" w:rsidP="00563DA4">
            <w:pPr>
              <w:jc w:val="center"/>
              <w:rPr>
                <w:rFonts w:eastAsiaTheme="minorEastAsia"/>
                <w:b/>
                <w:szCs w:val="21"/>
              </w:rPr>
            </w:pPr>
          </w:p>
        </w:tc>
        <w:tc>
          <w:tcPr>
            <w:tcW w:w="686" w:type="pct"/>
            <w:vMerge/>
            <w:vAlign w:val="center"/>
          </w:tcPr>
          <w:p w:rsidR="00377BE4" w:rsidRPr="00923157" w:rsidRDefault="00377BE4" w:rsidP="00563DA4">
            <w:pPr>
              <w:jc w:val="center"/>
              <w:rPr>
                <w:rFonts w:eastAsiaTheme="minorEastAsia"/>
                <w:b/>
                <w:szCs w:val="21"/>
              </w:rPr>
            </w:pPr>
          </w:p>
        </w:tc>
        <w:tc>
          <w:tcPr>
            <w:tcW w:w="611" w:type="pct"/>
            <w:vMerge/>
            <w:vAlign w:val="center"/>
          </w:tcPr>
          <w:p w:rsidR="00377BE4" w:rsidRPr="00923157" w:rsidRDefault="00377BE4" w:rsidP="00563DA4">
            <w:pPr>
              <w:jc w:val="center"/>
              <w:rPr>
                <w:rFonts w:eastAsiaTheme="minorEastAsia"/>
                <w:b/>
                <w:szCs w:val="21"/>
              </w:rPr>
            </w:pPr>
          </w:p>
        </w:tc>
        <w:tc>
          <w:tcPr>
            <w:tcW w:w="600" w:type="pct"/>
            <w:vMerge/>
            <w:vAlign w:val="center"/>
          </w:tcPr>
          <w:p w:rsidR="00377BE4" w:rsidRPr="00923157" w:rsidRDefault="00377BE4" w:rsidP="00563DA4">
            <w:pPr>
              <w:jc w:val="center"/>
              <w:rPr>
                <w:rFonts w:eastAsiaTheme="minorEastAsia"/>
                <w:b/>
                <w:szCs w:val="21"/>
              </w:rPr>
            </w:pPr>
          </w:p>
        </w:tc>
        <w:tc>
          <w:tcPr>
            <w:tcW w:w="570" w:type="pct"/>
            <w:vMerge/>
            <w:vAlign w:val="center"/>
          </w:tcPr>
          <w:p w:rsidR="00377BE4" w:rsidRPr="00923157" w:rsidRDefault="00377BE4" w:rsidP="00563DA4">
            <w:pPr>
              <w:jc w:val="center"/>
              <w:rPr>
                <w:rFonts w:eastAsiaTheme="minorEastAsia"/>
                <w:b/>
                <w:szCs w:val="21"/>
              </w:rPr>
            </w:pPr>
          </w:p>
        </w:tc>
        <w:tc>
          <w:tcPr>
            <w:tcW w:w="375" w:type="pct"/>
            <w:vMerge/>
            <w:vAlign w:val="center"/>
          </w:tcPr>
          <w:p w:rsidR="00377BE4" w:rsidRPr="00923157" w:rsidRDefault="00377BE4" w:rsidP="00563DA4">
            <w:pPr>
              <w:jc w:val="center"/>
              <w:rPr>
                <w:rFonts w:eastAsiaTheme="minorEastAsia"/>
                <w:b/>
                <w:szCs w:val="21"/>
              </w:rPr>
            </w:pPr>
          </w:p>
        </w:tc>
        <w:tc>
          <w:tcPr>
            <w:tcW w:w="345" w:type="pct"/>
            <w:vMerge/>
            <w:vAlign w:val="center"/>
          </w:tcPr>
          <w:p w:rsidR="00377BE4" w:rsidRPr="00923157" w:rsidRDefault="00377BE4" w:rsidP="00563DA4">
            <w:pPr>
              <w:jc w:val="center"/>
              <w:rPr>
                <w:rFonts w:eastAsiaTheme="minorEastAsia"/>
                <w:b/>
                <w:szCs w:val="21"/>
              </w:rPr>
            </w:pPr>
          </w:p>
        </w:tc>
      </w:tr>
      <w:tr w:rsidR="00923157" w:rsidRPr="00923157" w:rsidTr="00F62D38">
        <w:tc>
          <w:tcPr>
            <w:tcW w:w="394" w:type="pct"/>
            <w:vMerge w:val="restart"/>
            <w:vAlign w:val="center"/>
          </w:tcPr>
          <w:p w:rsidR="00A81A9A" w:rsidRPr="00923157" w:rsidRDefault="00A81A9A" w:rsidP="00C10BBF">
            <w:pPr>
              <w:adjustRightInd w:val="0"/>
              <w:snapToGrid w:val="0"/>
              <w:jc w:val="center"/>
              <w:rPr>
                <w:rFonts w:eastAsiaTheme="minorEastAsia"/>
                <w:szCs w:val="21"/>
              </w:rPr>
            </w:pPr>
            <w:r w:rsidRPr="00923157">
              <w:rPr>
                <w:rFonts w:eastAsiaTheme="minorEastAsia"/>
                <w:szCs w:val="21"/>
              </w:rPr>
              <w:t>Q</w:t>
            </w:r>
            <w:r w:rsidRPr="00923157">
              <w:rPr>
                <w:rFonts w:eastAsiaTheme="minorEastAsia"/>
                <w:szCs w:val="21"/>
                <w:vertAlign w:val="subscript"/>
              </w:rPr>
              <w:t>1</w:t>
            </w:r>
            <w:r w:rsidRPr="00923157">
              <w:rPr>
                <w:rFonts w:eastAsiaTheme="minorEastAsia"/>
                <w:szCs w:val="21"/>
              </w:rPr>
              <w:t>北侧</w:t>
            </w:r>
            <w:r w:rsidR="00855E94" w:rsidRPr="00923157">
              <w:rPr>
                <w:rFonts w:eastAsiaTheme="minorEastAsia" w:hint="eastAsia"/>
                <w:szCs w:val="21"/>
              </w:rPr>
              <w:t>场</w:t>
            </w:r>
            <w:r w:rsidRPr="00923157">
              <w:rPr>
                <w:rFonts w:eastAsiaTheme="minorEastAsia"/>
                <w:szCs w:val="21"/>
              </w:rPr>
              <w:t>界</w:t>
            </w:r>
          </w:p>
        </w:tc>
        <w:tc>
          <w:tcPr>
            <w:tcW w:w="504" w:type="pct"/>
            <w:vMerge w:val="restart"/>
            <w:tcBorders>
              <w:right w:val="single" w:sz="4" w:space="0" w:color="auto"/>
            </w:tcBorders>
            <w:vAlign w:val="center"/>
          </w:tcPr>
          <w:p w:rsidR="00A81A9A" w:rsidRPr="00923157" w:rsidRDefault="00A81A9A" w:rsidP="00A81A9A">
            <w:pPr>
              <w:jc w:val="center"/>
              <w:rPr>
                <w:rFonts w:eastAsiaTheme="minorEastAsia"/>
                <w:szCs w:val="21"/>
              </w:rPr>
            </w:pPr>
            <w:r w:rsidRPr="00923157">
              <w:rPr>
                <w:rFonts w:eastAsiaTheme="minorEastAsia"/>
                <w:szCs w:val="21"/>
              </w:rPr>
              <w:t>113° 4'36"</w:t>
            </w:r>
          </w:p>
        </w:tc>
        <w:tc>
          <w:tcPr>
            <w:tcW w:w="496" w:type="pct"/>
            <w:vMerge w:val="restart"/>
            <w:tcBorders>
              <w:left w:val="single" w:sz="4" w:space="0" w:color="auto"/>
            </w:tcBorders>
            <w:vAlign w:val="center"/>
          </w:tcPr>
          <w:p w:rsidR="00A81A9A" w:rsidRPr="00923157" w:rsidRDefault="00A81A9A" w:rsidP="00A81A9A">
            <w:pPr>
              <w:jc w:val="center"/>
              <w:rPr>
                <w:rFonts w:eastAsiaTheme="minorEastAsia"/>
                <w:szCs w:val="21"/>
              </w:rPr>
            </w:pPr>
            <w:r w:rsidRPr="00923157">
              <w:rPr>
                <w:rFonts w:eastAsiaTheme="minorEastAsia"/>
                <w:szCs w:val="21"/>
              </w:rPr>
              <w:t>28°49'27"</w:t>
            </w:r>
          </w:p>
        </w:tc>
        <w:tc>
          <w:tcPr>
            <w:tcW w:w="420" w:type="pct"/>
            <w:vAlign w:val="center"/>
          </w:tcPr>
          <w:p w:rsidR="00A81A9A" w:rsidRPr="00923157" w:rsidRDefault="00A81A9A" w:rsidP="00197F52">
            <w:pPr>
              <w:jc w:val="center"/>
              <w:rPr>
                <w:rFonts w:eastAsiaTheme="minorEastAsia"/>
                <w:szCs w:val="21"/>
              </w:rPr>
            </w:pPr>
            <w:r w:rsidRPr="00923157">
              <w:rPr>
                <w:rFonts w:eastAsiaTheme="minorEastAsia"/>
                <w:szCs w:val="21"/>
              </w:rPr>
              <w:t>硫化氢</w:t>
            </w:r>
          </w:p>
        </w:tc>
        <w:tc>
          <w:tcPr>
            <w:tcW w:w="686" w:type="pct"/>
            <w:vAlign w:val="center"/>
          </w:tcPr>
          <w:p w:rsidR="00A81A9A" w:rsidRPr="00923157" w:rsidRDefault="00A81A9A" w:rsidP="00197F52">
            <w:pPr>
              <w:jc w:val="center"/>
              <w:rPr>
                <w:rFonts w:eastAsiaTheme="minorEastAsia"/>
                <w:szCs w:val="21"/>
              </w:rPr>
            </w:pPr>
            <w:r w:rsidRPr="00923157">
              <w:rPr>
                <w:rFonts w:eastAsiaTheme="minorEastAsia"/>
                <w:szCs w:val="21"/>
              </w:rPr>
              <w:t>1h</w:t>
            </w:r>
            <w:r w:rsidRPr="00923157">
              <w:rPr>
                <w:rFonts w:eastAsiaTheme="minorEastAsia"/>
                <w:szCs w:val="21"/>
              </w:rPr>
              <w:t>平均值</w:t>
            </w:r>
          </w:p>
        </w:tc>
        <w:tc>
          <w:tcPr>
            <w:tcW w:w="611" w:type="pct"/>
            <w:vAlign w:val="center"/>
          </w:tcPr>
          <w:p w:rsidR="00A81A9A" w:rsidRPr="00923157" w:rsidRDefault="00A81A9A" w:rsidP="00C10BBF">
            <w:pPr>
              <w:jc w:val="center"/>
              <w:rPr>
                <w:rFonts w:eastAsiaTheme="minorEastAsia"/>
                <w:szCs w:val="21"/>
              </w:rPr>
            </w:pPr>
            <w:r w:rsidRPr="00923157">
              <w:rPr>
                <w:rFonts w:eastAsiaTheme="minorEastAsia"/>
                <w:szCs w:val="21"/>
              </w:rPr>
              <w:t>10</w:t>
            </w:r>
          </w:p>
        </w:tc>
        <w:tc>
          <w:tcPr>
            <w:tcW w:w="600" w:type="pct"/>
            <w:vAlign w:val="center"/>
          </w:tcPr>
          <w:p w:rsidR="00A81A9A" w:rsidRPr="00923157" w:rsidRDefault="00A81A9A" w:rsidP="00563DA4">
            <w:pPr>
              <w:jc w:val="center"/>
              <w:rPr>
                <w:rFonts w:eastAsiaTheme="minorEastAsia"/>
                <w:szCs w:val="21"/>
              </w:rPr>
            </w:pPr>
            <w:r w:rsidRPr="00923157">
              <w:rPr>
                <w:rFonts w:eastAsiaTheme="minorEastAsia"/>
                <w:szCs w:val="21"/>
              </w:rPr>
              <w:t>2~8</w:t>
            </w:r>
          </w:p>
        </w:tc>
        <w:tc>
          <w:tcPr>
            <w:tcW w:w="570" w:type="pct"/>
            <w:vAlign w:val="center"/>
          </w:tcPr>
          <w:p w:rsidR="00A81A9A" w:rsidRPr="00923157" w:rsidRDefault="00A81A9A" w:rsidP="00563DA4">
            <w:pPr>
              <w:jc w:val="center"/>
              <w:rPr>
                <w:rFonts w:eastAsiaTheme="minorEastAsia"/>
                <w:szCs w:val="21"/>
              </w:rPr>
            </w:pPr>
            <w:r w:rsidRPr="00923157">
              <w:rPr>
                <w:rFonts w:eastAsiaTheme="minorEastAsia"/>
                <w:szCs w:val="21"/>
              </w:rPr>
              <w:t>80%</w:t>
            </w:r>
          </w:p>
        </w:tc>
        <w:tc>
          <w:tcPr>
            <w:tcW w:w="375" w:type="pct"/>
            <w:vAlign w:val="center"/>
          </w:tcPr>
          <w:p w:rsidR="00A81A9A" w:rsidRPr="00923157" w:rsidRDefault="00A81A9A" w:rsidP="00563DA4">
            <w:pPr>
              <w:jc w:val="center"/>
              <w:rPr>
                <w:rFonts w:eastAsiaTheme="minorEastAsia"/>
                <w:szCs w:val="21"/>
              </w:rPr>
            </w:pPr>
            <w:r w:rsidRPr="00923157">
              <w:rPr>
                <w:rFonts w:eastAsiaTheme="minorEastAsia"/>
                <w:szCs w:val="21"/>
              </w:rPr>
              <w:t>0</w:t>
            </w:r>
          </w:p>
        </w:tc>
        <w:tc>
          <w:tcPr>
            <w:tcW w:w="345" w:type="pct"/>
            <w:vAlign w:val="center"/>
          </w:tcPr>
          <w:p w:rsidR="00A81A9A" w:rsidRPr="00923157" w:rsidRDefault="00A81A9A" w:rsidP="00563DA4">
            <w:pPr>
              <w:jc w:val="center"/>
              <w:rPr>
                <w:rFonts w:eastAsiaTheme="minorEastAsia"/>
                <w:szCs w:val="21"/>
              </w:rPr>
            </w:pPr>
            <w:r w:rsidRPr="00923157">
              <w:rPr>
                <w:rFonts w:eastAsiaTheme="minorEastAsia"/>
                <w:szCs w:val="21"/>
              </w:rPr>
              <w:t>达标</w:t>
            </w:r>
          </w:p>
        </w:tc>
      </w:tr>
      <w:tr w:rsidR="00923157" w:rsidRPr="00923157" w:rsidTr="00F62D38">
        <w:tc>
          <w:tcPr>
            <w:tcW w:w="394" w:type="pct"/>
            <w:vMerge/>
            <w:vAlign w:val="center"/>
          </w:tcPr>
          <w:p w:rsidR="00A81A9A" w:rsidRPr="00923157" w:rsidRDefault="00A81A9A" w:rsidP="00197F52">
            <w:pPr>
              <w:jc w:val="center"/>
              <w:rPr>
                <w:rFonts w:eastAsiaTheme="minorEastAsia"/>
                <w:szCs w:val="21"/>
              </w:rPr>
            </w:pPr>
          </w:p>
        </w:tc>
        <w:tc>
          <w:tcPr>
            <w:tcW w:w="504" w:type="pct"/>
            <w:vMerge/>
            <w:tcBorders>
              <w:right w:val="single" w:sz="4" w:space="0" w:color="auto"/>
            </w:tcBorders>
            <w:vAlign w:val="center"/>
          </w:tcPr>
          <w:p w:rsidR="00A81A9A" w:rsidRPr="00923157" w:rsidRDefault="00A81A9A" w:rsidP="00A81A9A">
            <w:pPr>
              <w:jc w:val="center"/>
              <w:rPr>
                <w:rFonts w:eastAsiaTheme="minorEastAsia"/>
                <w:szCs w:val="21"/>
              </w:rPr>
            </w:pPr>
          </w:p>
        </w:tc>
        <w:tc>
          <w:tcPr>
            <w:tcW w:w="496" w:type="pct"/>
            <w:vMerge/>
            <w:tcBorders>
              <w:left w:val="single" w:sz="4" w:space="0" w:color="auto"/>
            </w:tcBorders>
            <w:vAlign w:val="center"/>
          </w:tcPr>
          <w:p w:rsidR="00A81A9A" w:rsidRPr="00923157" w:rsidRDefault="00A81A9A" w:rsidP="00A81A9A">
            <w:pPr>
              <w:jc w:val="center"/>
              <w:rPr>
                <w:rFonts w:eastAsiaTheme="minorEastAsia"/>
                <w:szCs w:val="21"/>
              </w:rPr>
            </w:pPr>
          </w:p>
        </w:tc>
        <w:tc>
          <w:tcPr>
            <w:tcW w:w="420" w:type="pct"/>
            <w:vAlign w:val="center"/>
          </w:tcPr>
          <w:p w:rsidR="00A81A9A" w:rsidRPr="00923157" w:rsidRDefault="00A81A9A" w:rsidP="00C10BBF">
            <w:pPr>
              <w:adjustRightInd w:val="0"/>
              <w:snapToGrid w:val="0"/>
              <w:jc w:val="center"/>
              <w:rPr>
                <w:rFonts w:eastAsiaTheme="minorEastAsia"/>
                <w:szCs w:val="21"/>
              </w:rPr>
            </w:pPr>
            <w:r w:rsidRPr="00923157">
              <w:rPr>
                <w:rFonts w:eastAsiaTheme="minorEastAsia"/>
                <w:szCs w:val="21"/>
              </w:rPr>
              <w:t>氨</w:t>
            </w:r>
          </w:p>
        </w:tc>
        <w:tc>
          <w:tcPr>
            <w:tcW w:w="686" w:type="pct"/>
            <w:vAlign w:val="center"/>
          </w:tcPr>
          <w:p w:rsidR="00A81A9A" w:rsidRPr="00923157" w:rsidRDefault="00A81A9A" w:rsidP="00C10BBF">
            <w:pPr>
              <w:jc w:val="center"/>
              <w:rPr>
                <w:rFonts w:eastAsiaTheme="minorEastAsia"/>
                <w:szCs w:val="21"/>
              </w:rPr>
            </w:pPr>
            <w:r w:rsidRPr="00923157">
              <w:rPr>
                <w:rFonts w:eastAsiaTheme="minorEastAsia"/>
                <w:szCs w:val="21"/>
              </w:rPr>
              <w:t>1h</w:t>
            </w:r>
            <w:r w:rsidRPr="00923157">
              <w:rPr>
                <w:rFonts w:eastAsiaTheme="minorEastAsia"/>
                <w:szCs w:val="21"/>
              </w:rPr>
              <w:t>平均值</w:t>
            </w:r>
          </w:p>
        </w:tc>
        <w:tc>
          <w:tcPr>
            <w:tcW w:w="611" w:type="pct"/>
            <w:vAlign w:val="center"/>
          </w:tcPr>
          <w:p w:rsidR="00A81A9A" w:rsidRPr="00923157" w:rsidRDefault="00A81A9A" w:rsidP="00C10BBF">
            <w:pPr>
              <w:jc w:val="center"/>
              <w:rPr>
                <w:rFonts w:eastAsiaTheme="minorEastAsia"/>
                <w:szCs w:val="21"/>
              </w:rPr>
            </w:pPr>
            <w:r w:rsidRPr="00923157">
              <w:rPr>
                <w:rFonts w:eastAsiaTheme="minorEastAsia"/>
                <w:szCs w:val="21"/>
              </w:rPr>
              <w:t>200</w:t>
            </w:r>
          </w:p>
        </w:tc>
        <w:tc>
          <w:tcPr>
            <w:tcW w:w="600" w:type="pct"/>
            <w:vAlign w:val="center"/>
          </w:tcPr>
          <w:p w:rsidR="00A81A9A" w:rsidRPr="00923157" w:rsidRDefault="00A81A9A" w:rsidP="00563DA4">
            <w:pPr>
              <w:jc w:val="center"/>
              <w:rPr>
                <w:rFonts w:eastAsiaTheme="minorEastAsia"/>
                <w:szCs w:val="21"/>
              </w:rPr>
            </w:pPr>
            <w:r w:rsidRPr="00923157">
              <w:rPr>
                <w:rFonts w:eastAsiaTheme="minorEastAsia"/>
                <w:szCs w:val="21"/>
              </w:rPr>
              <w:t>20~90</w:t>
            </w:r>
          </w:p>
        </w:tc>
        <w:tc>
          <w:tcPr>
            <w:tcW w:w="570" w:type="pct"/>
            <w:vAlign w:val="center"/>
          </w:tcPr>
          <w:p w:rsidR="00A81A9A" w:rsidRPr="00923157" w:rsidRDefault="00A81A9A" w:rsidP="00563DA4">
            <w:pPr>
              <w:jc w:val="center"/>
              <w:rPr>
                <w:rFonts w:eastAsiaTheme="minorEastAsia"/>
                <w:szCs w:val="21"/>
              </w:rPr>
            </w:pPr>
            <w:r w:rsidRPr="00923157">
              <w:rPr>
                <w:rFonts w:eastAsiaTheme="minorEastAsia"/>
                <w:szCs w:val="21"/>
              </w:rPr>
              <w:t>45%</w:t>
            </w:r>
          </w:p>
        </w:tc>
        <w:tc>
          <w:tcPr>
            <w:tcW w:w="375" w:type="pct"/>
            <w:vAlign w:val="center"/>
          </w:tcPr>
          <w:p w:rsidR="00A81A9A" w:rsidRPr="00923157" w:rsidRDefault="00A81A9A" w:rsidP="00C10BBF">
            <w:pPr>
              <w:jc w:val="center"/>
              <w:rPr>
                <w:rFonts w:eastAsiaTheme="minorEastAsia"/>
                <w:szCs w:val="21"/>
              </w:rPr>
            </w:pPr>
            <w:r w:rsidRPr="00923157">
              <w:rPr>
                <w:rFonts w:eastAsiaTheme="minorEastAsia"/>
                <w:szCs w:val="21"/>
              </w:rPr>
              <w:t>0</w:t>
            </w:r>
          </w:p>
        </w:tc>
        <w:tc>
          <w:tcPr>
            <w:tcW w:w="345" w:type="pct"/>
            <w:vAlign w:val="center"/>
          </w:tcPr>
          <w:p w:rsidR="00A81A9A" w:rsidRPr="00923157" w:rsidRDefault="00A81A9A" w:rsidP="00C10BBF">
            <w:pPr>
              <w:jc w:val="center"/>
              <w:rPr>
                <w:rFonts w:eastAsiaTheme="minorEastAsia"/>
                <w:szCs w:val="21"/>
              </w:rPr>
            </w:pPr>
            <w:r w:rsidRPr="00923157">
              <w:rPr>
                <w:rFonts w:eastAsiaTheme="minorEastAsia"/>
                <w:szCs w:val="21"/>
              </w:rPr>
              <w:t>达标</w:t>
            </w:r>
          </w:p>
        </w:tc>
      </w:tr>
      <w:tr w:rsidR="00923157" w:rsidRPr="00923157" w:rsidTr="00F62D38">
        <w:tc>
          <w:tcPr>
            <w:tcW w:w="394" w:type="pct"/>
            <w:vMerge w:val="restart"/>
            <w:vAlign w:val="center"/>
          </w:tcPr>
          <w:p w:rsidR="00A81A9A" w:rsidRPr="00923157" w:rsidRDefault="00A81A9A" w:rsidP="00C10BBF">
            <w:pPr>
              <w:adjustRightInd w:val="0"/>
              <w:snapToGrid w:val="0"/>
              <w:jc w:val="center"/>
              <w:outlineLvl w:val="2"/>
              <w:rPr>
                <w:rFonts w:eastAsiaTheme="minorEastAsia"/>
                <w:szCs w:val="21"/>
              </w:rPr>
            </w:pPr>
            <w:r w:rsidRPr="00923157">
              <w:rPr>
                <w:rFonts w:eastAsiaTheme="minorEastAsia"/>
                <w:szCs w:val="21"/>
              </w:rPr>
              <w:t>Q</w:t>
            </w:r>
            <w:r w:rsidRPr="00923157">
              <w:rPr>
                <w:rFonts w:eastAsiaTheme="minorEastAsia"/>
                <w:szCs w:val="21"/>
                <w:vertAlign w:val="subscript"/>
              </w:rPr>
              <w:t>2</w:t>
            </w:r>
            <w:r w:rsidRPr="00923157">
              <w:rPr>
                <w:rFonts w:eastAsiaTheme="minorEastAsia"/>
                <w:szCs w:val="21"/>
              </w:rPr>
              <w:t>南侧</w:t>
            </w:r>
            <w:r w:rsidR="00855E94" w:rsidRPr="00923157">
              <w:rPr>
                <w:rFonts w:eastAsiaTheme="minorEastAsia" w:hint="eastAsia"/>
                <w:szCs w:val="21"/>
              </w:rPr>
              <w:t>场</w:t>
            </w:r>
            <w:r w:rsidRPr="00923157">
              <w:rPr>
                <w:rFonts w:eastAsiaTheme="minorEastAsia"/>
                <w:szCs w:val="21"/>
              </w:rPr>
              <w:t>界</w:t>
            </w:r>
          </w:p>
        </w:tc>
        <w:tc>
          <w:tcPr>
            <w:tcW w:w="504" w:type="pct"/>
            <w:vMerge w:val="restart"/>
            <w:tcBorders>
              <w:right w:val="single" w:sz="4" w:space="0" w:color="auto"/>
            </w:tcBorders>
            <w:vAlign w:val="center"/>
          </w:tcPr>
          <w:p w:rsidR="00A81A9A" w:rsidRPr="00923157" w:rsidRDefault="00A81A9A" w:rsidP="00197F52">
            <w:pPr>
              <w:jc w:val="center"/>
              <w:rPr>
                <w:rFonts w:eastAsiaTheme="minorEastAsia"/>
                <w:szCs w:val="21"/>
              </w:rPr>
            </w:pPr>
            <w:r w:rsidRPr="00923157">
              <w:rPr>
                <w:rFonts w:eastAsiaTheme="minorEastAsia"/>
                <w:szCs w:val="21"/>
              </w:rPr>
              <w:t>113° 4'34"</w:t>
            </w:r>
          </w:p>
        </w:tc>
        <w:tc>
          <w:tcPr>
            <w:tcW w:w="496" w:type="pct"/>
            <w:vMerge w:val="restart"/>
            <w:tcBorders>
              <w:left w:val="single" w:sz="4" w:space="0" w:color="auto"/>
            </w:tcBorders>
            <w:vAlign w:val="center"/>
          </w:tcPr>
          <w:p w:rsidR="00A81A9A" w:rsidRPr="00923157" w:rsidRDefault="00A81A9A" w:rsidP="00197F52">
            <w:pPr>
              <w:jc w:val="center"/>
              <w:rPr>
                <w:rFonts w:eastAsiaTheme="minorEastAsia"/>
                <w:szCs w:val="21"/>
              </w:rPr>
            </w:pPr>
            <w:r w:rsidRPr="00923157">
              <w:rPr>
                <w:rFonts w:eastAsiaTheme="minorEastAsia"/>
                <w:szCs w:val="21"/>
              </w:rPr>
              <w:t>28°49'19"</w:t>
            </w:r>
          </w:p>
        </w:tc>
        <w:tc>
          <w:tcPr>
            <w:tcW w:w="420" w:type="pct"/>
            <w:vAlign w:val="center"/>
          </w:tcPr>
          <w:p w:rsidR="00A81A9A" w:rsidRPr="00923157" w:rsidRDefault="00A81A9A" w:rsidP="00C10BBF">
            <w:pPr>
              <w:jc w:val="center"/>
              <w:rPr>
                <w:rFonts w:eastAsiaTheme="minorEastAsia"/>
                <w:szCs w:val="21"/>
              </w:rPr>
            </w:pPr>
            <w:r w:rsidRPr="00923157">
              <w:rPr>
                <w:rFonts w:eastAsiaTheme="minorEastAsia"/>
                <w:szCs w:val="21"/>
              </w:rPr>
              <w:t>硫化氢</w:t>
            </w:r>
          </w:p>
        </w:tc>
        <w:tc>
          <w:tcPr>
            <w:tcW w:w="686" w:type="pct"/>
            <w:vAlign w:val="center"/>
          </w:tcPr>
          <w:p w:rsidR="00A81A9A" w:rsidRPr="00923157" w:rsidRDefault="00A81A9A" w:rsidP="00C10BBF">
            <w:pPr>
              <w:jc w:val="center"/>
              <w:rPr>
                <w:rFonts w:eastAsiaTheme="minorEastAsia"/>
                <w:szCs w:val="21"/>
              </w:rPr>
            </w:pPr>
            <w:r w:rsidRPr="00923157">
              <w:rPr>
                <w:rFonts w:eastAsiaTheme="minorEastAsia"/>
                <w:szCs w:val="21"/>
              </w:rPr>
              <w:t>1h</w:t>
            </w:r>
            <w:r w:rsidRPr="00923157">
              <w:rPr>
                <w:rFonts w:eastAsiaTheme="minorEastAsia"/>
                <w:szCs w:val="21"/>
              </w:rPr>
              <w:t>平均值</w:t>
            </w:r>
          </w:p>
        </w:tc>
        <w:tc>
          <w:tcPr>
            <w:tcW w:w="611" w:type="pct"/>
            <w:vAlign w:val="center"/>
          </w:tcPr>
          <w:p w:rsidR="00A81A9A" w:rsidRPr="00923157" w:rsidRDefault="00A81A9A" w:rsidP="00C10BBF">
            <w:pPr>
              <w:jc w:val="center"/>
              <w:rPr>
                <w:rFonts w:eastAsiaTheme="minorEastAsia"/>
                <w:szCs w:val="21"/>
              </w:rPr>
            </w:pPr>
            <w:r w:rsidRPr="00923157">
              <w:rPr>
                <w:rFonts w:eastAsiaTheme="minorEastAsia"/>
                <w:szCs w:val="21"/>
              </w:rPr>
              <w:t>10</w:t>
            </w:r>
          </w:p>
        </w:tc>
        <w:tc>
          <w:tcPr>
            <w:tcW w:w="600" w:type="pct"/>
            <w:vAlign w:val="center"/>
          </w:tcPr>
          <w:p w:rsidR="00A81A9A" w:rsidRPr="00923157" w:rsidRDefault="00A81A9A" w:rsidP="00563DA4">
            <w:pPr>
              <w:jc w:val="center"/>
              <w:rPr>
                <w:rFonts w:eastAsiaTheme="minorEastAsia"/>
                <w:szCs w:val="21"/>
              </w:rPr>
            </w:pPr>
            <w:r w:rsidRPr="00923157">
              <w:rPr>
                <w:rFonts w:eastAsiaTheme="minorEastAsia"/>
                <w:szCs w:val="21"/>
              </w:rPr>
              <w:t>5~8</w:t>
            </w:r>
          </w:p>
        </w:tc>
        <w:tc>
          <w:tcPr>
            <w:tcW w:w="570" w:type="pct"/>
            <w:vAlign w:val="center"/>
          </w:tcPr>
          <w:p w:rsidR="00A81A9A" w:rsidRPr="00923157" w:rsidRDefault="00A81A9A" w:rsidP="00C10BBF">
            <w:pPr>
              <w:jc w:val="center"/>
              <w:rPr>
                <w:rFonts w:eastAsiaTheme="minorEastAsia"/>
                <w:szCs w:val="21"/>
              </w:rPr>
            </w:pPr>
            <w:r w:rsidRPr="00923157">
              <w:rPr>
                <w:rFonts w:eastAsiaTheme="minorEastAsia"/>
                <w:szCs w:val="21"/>
              </w:rPr>
              <w:t>80%</w:t>
            </w:r>
          </w:p>
        </w:tc>
        <w:tc>
          <w:tcPr>
            <w:tcW w:w="375" w:type="pct"/>
            <w:vAlign w:val="center"/>
          </w:tcPr>
          <w:p w:rsidR="00A81A9A" w:rsidRPr="00923157" w:rsidRDefault="00A81A9A" w:rsidP="00C10BBF">
            <w:pPr>
              <w:jc w:val="center"/>
              <w:rPr>
                <w:rFonts w:eastAsiaTheme="minorEastAsia"/>
                <w:szCs w:val="21"/>
              </w:rPr>
            </w:pPr>
            <w:r w:rsidRPr="00923157">
              <w:rPr>
                <w:rFonts w:eastAsiaTheme="minorEastAsia"/>
                <w:szCs w:val="21"/>
              </w:rPr>
              <w:t>0</w:t>
            </w:r>
          </w:p>
        </w:tc>
        <w:tc>
          <w:tcPr>
            <w:tcW w:w="345" w:type="pct"/>
            <w:vAlign w:val="center"/>
          </w:tcPr>
          <w:p w:rsidR="00A81A9A" w:rsidRPr="00923157" w:rsidRDefault="00A81A9A" w:rsidP="00C10BBF">
            <w:pPr>
              <w:jc w:val="center"/>
              <w:rPr>
                <w:rFonts w:eastAsiaTheme="minorEastAsia"/>
                <w:szCs w:val="21"/>
              </w:rPr>
            </w:pPr>
            <w:r w:rsidRPr="00923157">
              <w:rPr>
                <w:rFonts w:eastAsiaTheme="minorEastAsia"/>
                <w:szCs w:val="21"/>
              </w:rPr>
              <w:t>达标</w:t>
            </w:r>
          </w:p>
        </w:tc>
      </w:tr>
      <w:tr w:rsidR="00923157" w:rsidRPr="00923157" w:rsidTr="00F62D38">
        <w:tc>
          <w:tcPr>
            <w:tcW w:w="394" w:type="pct"/>
            <w:vMerge/>
            <w:vAlign w:val="center"/>
          </w:tcPr>
          <w:p w:rsidR="00A81A9A" w:rsidRPr="00923157" w:rsidRDefault="00A81A9A" w:rsidP="00197F52">
            <w:pPr>
              <w:jc w:val="center"/>
              <w:rPr>
                <w:rFonts w:eastAsiaTheme="minorEastAsia"/>
                <w:szCs w:val="21"/>
              </w:rPr>
            </w:pPr>
          </w:p>
        </w:tc>
        <w:tc>
          <w:tcPr>
            <w:tcW w:w="504" w:type="pct"/>
            <w:vMerge/>
            <w:tcBorders>
              <w:right w:val="single" w:sz="4" w:space="0" w:color="auto"/>
            </w:tcBorders>
            <w:vAlign w:val="center"/>
          </w:tcPr>
          <w:p w:rsidR="00A81A9A" w:rsidRPr="00923157" w:rsidRDefault="00A81A9A" w:rsidP="00197F52">
            <w:pPr>
              <w:jc w:val="center"/>
              <w:rPr>
                <w:rFonts w:eastAsiaTheme="minorEastAsia"/>
                <w:szCs w:val="21"/>
              </w:rPr>
            </w:pPr>
          </w:p>
        </w:tc>
        <w:tc>
          <w:tcPr>
            <w:tcW w:w="496" w:type="pct"/>
            <w:vMerge/>
            <w:tcBorders>
              <w:left w:val="single" w:sz="4" w:space="0" w:color="auto"/>
            </w:tcBorders>
            <w:vAlign w:val="center"/>
          </w:tcPr>
          <w:p w:rsidR="00A81A9A" w:rsidRPr="00923157" w:rsidRDefault="00A81A9A" w:rsidP="00197F52">
            <w:pPr>
              <w:jc w:val="center"/>
              <w:rPr>
                <w:rFonts w:eastAsiaTheme="minorEastAsia"/>
                <w:szCs w:val="21"/>
              </w:rPr>
            </w:pPr>
          </w:p>
        </w:tc>
        <w:tc>
          <w:tcPr>
            <w:tcW w:w="420" w:type="pct"/>
            <w:vAlign w:val="center"/>
          </w:tcPr>
          <w:p w:rsidR="00A81A9A" w:rsidRPr="00923157" w:rsidRDefault="00A81A9A" w:rsidP="00C10BBF">
            <w:pPr>
              <w:adjustRightInd w:val="0"/>
              <w:snapToGrid w:val="0"/>
              <w:jc w:val="center"/>
              <w:rPr>
                <w:rFonts w:eastAsiaTheme="minorEastAsia"/>
                <w:szCs w:val="21"/>
              </w:rPr>
            </w:pPr>
            <w:r w:rsidRPr="00923157">
              <w:rPr>
                <w:rFonts w:eastAsiaTheme="minorEastAsia"/>
                <w:szCs w:val="21"/>
              </w:rPr>
              <w:t>氨</w:t>
            </w:r>
          </w:p>
        </w:tc>
        <w:tc>
          <w:tcPr>
            <w:tcW w:w="686" w:type="pct"/>
            <w:vAlign w:val="center"/>
          </w:tcPr>
          <w:p w:rsidR="00A81A9A" w:rsidRPr="00923157" w:rsidRDefault="00A81A9A" w:rsidP="00C10BBF">
            <w:pPr>
              <w:jc w:val="center"/>
              <w:rPr>
                <w:rFonts w:eastAsiaTheme="minorEastAsia"/>
                <w:szCs w:val="21"/>
              </w:rPr>
            </w:pPr>
            <w:r w:rsidRPr="00923157">
              <w:rPr>
                <w:rFonts w:eastAsiaTheme="minorEastAsia"/>
                <w:szCs w:val="21"/>
              </w:rPr>
              <w:t>1h</w:t>
            </w:r>
            <w:r w:rsidRPr="00923157">
              <w:rPr>
                <w:rFonts w:eastAsiaTheme="minorEastAsia"/>
                <w:szCs w:val="21"/>
              </w:rPr>
              <w:t>平均值</w:t>
            </w:r>
          </w:p>
        </w:tc>
        <w:tc>
          <w:tcPr>
            <w:tcW w:w="611" w:type="pct"/>
            <w:vAlign w:val="center"/>
          </w:tcPr>
          <w:p w:rsidR="00A81A9A" w:rsidRPr="00923157" w:rsidRDefault="00A81A9A" w:rsidP="00C10BBF">
            <w:pPr>
              <w:jc w:val="center"/>
              <w:rPr>
                <w:rFonts w:eastAsiaTheme="minorEastAsia"/>
                <w:szCs w:val="21"/>
              </w:rPr>
            </w:pPr>
            <w:r w:rsidRPr="00923157">
              <w:rPr>
                <w:rFonts w:eastAsiaTheme="minorEastAsia"/>
                <w:szCs w:val="21"/>
              </w:rPr>
              <w:t>200</w:t>
            </w:r>
          </w:p>
        </w:tc>
        <w:tc>
          <w:tcPr>
            <w:tcW w:w="600" w:type="pct"/>
            <w:vAlign w:val="center"/>
          </w:tcPr>
          <w:p w:rsidR="00A81A9A" w:rsidRPr="00923157" w:rsidRDefault="00A81A9A" w:rsidP="00563DA4">
            <w:pPr>
              <w:jc w:val="center"/>
              <w:rPr>
                <w:rFonts w:eastAsiaTheme="minorEastAsia"/>
                <w:szCs w:val="21"/>
              </w:rPr>
            </w:pPr>
            <w:r w:rsidRPr="00923157">
              <w:rPr>
                <w:rFonts w:eastAsiaTheme="minorEastAsia"/>
                <w:szCs w:val="21"/>
              </w:rPr>
              <w:t>30~120</w:t>
            </w:r>
          </w:p>
        </w:tc>
        <w:tc>
          <w:tcPr>
            <w:tcW w:w="570" w:type="pct"/>
            <w:vAlign w:val="center"/>
          </w:tcPr>
          <w:p w:rsidR="00A81A9A" w:rsidRPr="00923157" w:rsidRDefault="00A81A9A" w:rsidP="00563DA4">
            <w:pPr>
              <w:jc w:val="center"/>
              <w:rPr>
                <w:rFonts w:eastAsiaTheme="minorEastAsia"/>
                <w:szCs w:val="21"/>
              </w:rPr>
            </w:pPr>
            <w:r w:rsidRPr="00923157">
              <w:rPr>
                <w:rFonts w:eastAsiaTheme="minorEastAsia"/>
                <w:szCs w:val="21"/>
              </w:rPr>
              <w:t>60%</w:t>
            </w:r>
          </w:p>
        </w:tc>
        <w:tc>
          <w:tcPr>
            <w:tcW w:w="375" w:type="pct"/>
            <w:vAlign w:val="center"/>
          </w:tcPr>
          <w:p w:rsidR="00A81A9A" w:rsidRPr="00923157" w:rsidRDefault="00A81A9A" w:rsidP="00C10BBF">
            <w:pPr>
              <w:jc w:val="center"/>
              <w:rPr>
                <w:rFonts w:eastAsiaTheme="minorEastAsia"/>
                <w:szCs w:val="21"/>
              </w:rPr>
            </w:pPr>
            <w:r w:rsidRPr="00923157">
              <w:rPr>
                <w:rFonts w:eastAsiaTheme="minorEastAsia"/>
                <w:szCs w:val="21"/>
              </w:rPr>
              <w:t>0</w:t>
            </w:r>
          </w:p>
        </w:tc>
        <w:tc>
          <w:tcPr>
            <w:tcW w:w="345" w:type="pct"/>
            <w:vAlign w:val="center"/>
          </w:tcPr>
          <w:p w:rsidR="00A81A9A" w:rsidRPr="00923157" w:rsidRDefault="00A81A9A" w:rsidP="00C10BBF">
            <w:pPr>
              <w:jc w:val="center"/>
              <w:rPr>
                <w:rFonts w:eastAsiaTheme="minorEastAsia"/>
                <w:szCs w:val="21"/>
              </w:rPr>
            </w:pPr>
            <w:r w:rsidRPr="00923157">
              <w:rPr>
                <w:rFonts w:eastAsiaTheme="minorEastAsia"/>
                <w:szCs w:val="21"/>
              </w:rPr>
              <w:t>达标</w:t>
            </w:r>
          </w:p>
        </w:tc>
      </w:tr>
    </w:tbl>
    <w:p w:rsidR="00563DA4" w:rsidRPr="00923157" w:rsidRDefault="00A81A9A" w:rsidP="004323D6">
      <w:pPr>
        <w:spacing w:line="360" w:lineRule="auto"/>
        <w:ind w:firstLineChars="232" w:firstLine="557"/>
        <w:rPr>
          <w:rFonts w:eastAsiaTheme="minorEastAsia"/>
          <w:sz w:val="24"/>
        </w:rPr>
      </w:pPr>
      <w:r w:rsidRPr="00923157">
        <w:rPr>
          <w:rFonts w:eastAsiaTheme="minorEastAsia"/>
          <w:sz w:val="24"/>
        </w:rPr>
        <w:t>根据湖南精科检测有限公司</w:t>
      </w:r>
      <w:r w:rsidRPr="00923157">
        <w:rPr>
          <w:rFonts w:eastAsiaTheme="minorEastAsia"/>
          <w:sz w:val="24"/>
        </w:rPr>
        <w:t>2018</w:t>
      </w:r>
      <w:r w:rsidRPr="00923157">
        <w:rPr>
          <w:rFonts w:eastAsiaTheme="minorEastAsia"/>
          <w:sz w:val="24"/>
        </w:rPr>
        <w:t>年</w:t>
      </w:r>
      <w:r w:rsidRPr="00923157">
        <w:rPr>
          <w:rFonts w:eastAsiaTheme="minorEastAsia"/>
          <w:sz w:val="24"/>
        </w:rPr>
        <w:t>9</w:t>
      </w:r>
      <w:r w:rsidRPr="00923157">
        <w:rPr>
          <w:rFonts w:eastAsiaTheme="minorEastAsia"/>
          <w:sz w:val="24"/>
        </w:rPr>
        <w:t>月</w:t>
      </w:r>
      <w:r w:rsidRPr="00923157">
        <w:rPr>
          <w:rFonts w:eastAsiaTheme="minorEastAsia"/>
          <w:sz w:val="24"/>
        </w:rPr>
        <w:t>12</w:t>
      </w:r>
      <w:r w:rsidRPr="00923157">
        <w:rPr>
          <w:rFonts w:eastAsiaTheme="minorEastAsia"/>
          <w:sz w:val="24"/>
        </w:rPr>
        <w:t>日</w:t>
      </w:r>
      <w:r w:rsidRPr="00923157">
        <w:rPr>
          <w:rFonts w:eastAsiaTheme="minorEastAsia"/>
          <w:sz w:val="24"/>
        </w:rPr>
        <w:t>~2018</w:t>
      </w:r>
      <w:r w:rsidRPr="00923157">
        <w:rPr>
          <w:rFonts w:eastAsiaTheme="minorEastAsia"/>
          <w:sz w:val="24"/>
        </w:rPr>
        <w:t>年</w:t>
      </w:r>
      <w:r w:rsidRPr="00923157">
        <w:rPr>
          <w:rFonts w:eastAsiaTheme="minorEastAsia"/>
          <w:sz w:val="24"/>
        </w:rPr>
        <w:t>9</w:t>
      </w:r>
      <w:r w:rsidRPr="00923157">
        <w:rPr>
          <w:rFonts w:eastAsiaTheme="minorEastAsia"/>
          <w:sz w:val="24"/>
        </w:rPr>
        <w:t>月</w:t>
      </w:r>
      <w:r w:rsidRPr="00923157">
        <w:rPr>
          <w:rFonts w:eastAsiaTheme="minorEastAsia"/>
          <w:sz w:val="24"/>
        </w:rPr>
        <w:t>18</w:t>
      </w:r>
      <w:r w:rsidRPr="00923157">
        <w:rPr>
          <w:rFonts w:eastAsiaTheme="minorEastAsia"/>
          <w:sz w:val="24"/>
        </w:rPr>
        <w:t>日</w:t>
      </w:r>
      <w:r w:rsidR="004323D6" w:rsidRPr="00923157">
        <w:rPr>
          <w:rFonts w:eastAsiaTheme="minorEastAsia"/>
          <w:sz w:val="24"/>
        </w:rPr>
        <w:t>对项目所在地的北</w:t>
      </w:r>
      <w:r w:rsidR="00855E94" w:rsidRPr="00923157">
        <w:rPr>
          <w:rFonts w:eastAsiaTheme="minorEastAsia"/>
          <w:sz w:val="24"/>
        </w:rPr>
        <w:t>侧场界</w:t>
      </w:r>
      <w:r w:rsidR="004323D6" w:rsidRPr="00923157">
        <w:rPr>
          <w:rFonts w:eastAsiaTheme="minorEastAsia"/>
          <w:sz w:val="24"/>
        </w:rPr>
        <w:t>和西</w:t>
      </w:r>
      <w:r w:rsidR="00855E94" w:rsidRPr="00923157">
        <w:rPr>
          <w:rFonts w:eastAsiaTheme="minorEastAsia"/>
          <w:sz w:val="24"/>
        </w:rPr>
        <w:t>侧场界</w:t>
      </w:r>
      <w:r w:rsidR="004323D6" w:rsidRPr="00923157">
        <w:rPr>
          <w:rFonts w:eastAsiaTheme="minorEastAsia"/>
          <w:sz w:val="24"/>
        </w:rPr>
        <w:t>进行环境空气监测数据，监测结果表明，</w:t>
      </w:r>
      <w:r w:rsidR="006962D3" w:rsidRPr="00923157">
        <w:rPr>
          <w:rFonts w:eastAsiaTheme="minorEastAsia"/>
          <w:bCs/>
          <w:sz w:val="24"/>
        </w:rPr>
        <w:t>本项目所在</w:t>
      </w:r>
      <w:r w:rsidR="006962D3" w:rsidRPr="00923157">
        <w:rPr>
          <w:rFonts w:eastAsiaTheme="minorEastAsia"/>
          <w:bCs/>
          <w:sz w:val="24"/>
        </w:rPr>
        <w:lastRenderedPageBreak/>
        <w:t>区域特征因子：</w:t>
      </w:r>
      <w:r w:rsidR="004323D6" w:rsidRPr="00923157">
        <w:rPr>
          <w:rFonts w:eastAsiaTheme="minorEastAsia"/>
          <w:bCs/>
          <w:sz w:val="24"/>
        </w:rPr>
        <w:t>硫化氢、</w:t>
      </w:r>
      <w:proofErr w:type="gramStart"/>
      <w:r w:rsidR="004323D6" w:rsidRPr="00923157">
        <w:rPr>
          <w:rFonts w:eastAsiaTheme="minorEastAsia"/>
          <w:bCs/>
          <w:sz w:val="24"/>
        </w:rPr>
        <w:t>氨</w:t>
      </w:r>
      <w:r w:rsidR="006962D3" w:rsidRPr="00923157">
        <w:rPr>
          <w:rFonts w:eastAsiaTheme="minorEastAsia"/>
          <w:bCs/>
          <w:sz w:val="24"/>
        </w:rPr>
        <w:t>满足</w:t>
      </w:r>
      <w:proofErr w:type="gramEnd"/>
      <w:r w:rsidR="006962D3" w:rsidRPr="00923157">
        <w:rPr>
          <w:rFonts w:eastAsiaTheme="minorEastAsia"/>
          <w:bCs/>
          <w:sz w:val="24"/>
        </w:rPr>
        <w:t>《环境影响评价技术导则大气环境》</w:t>
      </w:r>
      <w:r w:rsidR="006962D3" w:rsidRPr="00923157">
        <w:rPr>
          <w:rFonts w:eastAsiaTheme="minorEastAsia"/>
          <w:bCs/>
          <w:sz w:val="24"/>
        </w:rPr>
        <w:t>(HJ2.2-2018)</w:t>
      </w:r>
      <w:r w:rsidR="006962D3" w:rsidRPr="00923157">
        <w:rPr>
          <w:rFonts w:eastAsiaTheme="minorEastAsia"/>
          <w:bCs/>
          <w:sz w:val="24"/>
        </w:rPr>
        <w:t>附录</w:t>
      </w:r>
      <w:r w:rsidR="006962D3" w:rsidRPr="00923157">
        <w:rPr>
          <w:rFonts w:eastAsiaTheme="minorEastAsia"/>
          <w:bCs/>
          <w:sz w:val="24"/>
        </w:rPr>
        <w:t>D</w:t>
      </w:r>
      <w:r w:rsidR="006962D3" w:rsidRPr="00923157">
        <w:rPr>
          <w:rFonts w:eastAsiaTheme="minorEastAsia"/>
          <w:bCs/>
          <w:sz w:val="24"/>
        </w:rPr>
        <w:t>限值要求。</w:t>
      </w:r>
    </w:p>
    <w:p w:rsidR="00380056" w:rsidRPr="00923157" w:rsidRDefault="00DD1CC5">
      <w:pPr>
        <w:pStyle w:val="2"/>
        <w:spacing w:before="0" w:after="0" w:line="360" w:lineRule="auto"/>
        <w:rPr>
          <w:rFonts w:ascii="Times New Roman" w:eastAsiaTheme="minorEastAsia" w:hAnsi="Times New Roman"/>
          <w:sz w:val="28"/>
          <w:lang w:val="zh-CN"/>
        </w:rPr>
      </w:pPr>
      <w:bookmarkStart w:id="81" w:name="_Toc25161798"/>
      <w:r w:rsidRPr="00923157">
        <w:rPr>
          <w:rFonts w:ascii="Times New Roman" w:eastAsiaTheme="minorEastAsia" w:hAnsi="Times New Roman"/>
          <w:sz w:val="28"/>
          <w:lang w:val="zh-CN"/>
        </w:rPr>
        <w:t>5.4</w:t>
      </w:r>
      <w:r w:rsidR="00071A05" w:rsidRPr="00923157">
        <w:rPr>
          <w:rFonts w:ascii="Times New Roman" w:eastAsiaTheme="minorEastAsia" w:hAnsi="Times New Roman"/>
          <w:sz w:val="28"/>
          <w:lang w:val="zh-CN"/>
        </w:rPr>
        <w:t xml:space="preserve"> </w:t>
      </w:r>
      <w:r w:rsidR="00071A05" w:rsidRPr="00923157">
        <w:rPr>
          <w:rFonts w:ascii="Times New Roman" w:eastAsiaTheme="minorEastAsia" w:hAnsi="Times New Roman"/>
          <w:sz w:val="28"/>
          <w:lang w:val="zh-CN"/>
        </w:rPr>
        <w:t>声环境质量现状调查与评价</w:t>
      </w:r>
      <w:bookmarkEnd w:id="81"/>
    </w:p>
    <w:p w:rsidR="009A4092" w:rsidRPr="00923157" w:rsidRDefault="009A4092" w:rsidP="009A4092">
      <w:pPr>
        <w:spacing w:line="360" w:lineRule="auto"/>
        <w:ind w:firstLineChars="200" w:firstLine="480"/>
        <w:rPr>
          <w:rFonts w:eastAsiaTheme="minorEastAsia"/>
          <w:bCs/>
          <w:sz w:val="24"/>
        </w:rPr>
      </w:pPr>
      <w:r w:rsidRPr="00923157">
        <w:rPr>
          <w:rFonts w:eastAsiaTheme="minorEastAsia"/>
          <w:bCs/>
          <w:sz w:val="24"/>
        </w:rPr>
        <w:t>环评单位委托湖南精科检测有限公司</w:t>
      </w:r>
      <w:r w:rsidRPr="00923157">
        <w:rPr>
          <w:rFonts w:eastAsiaTheme="minorEastAsia"/>
          <w:bCs/>
          <w:sz w:val="24"/>
        </w:rPr>
        <w:t>2018</w:t>
      </w:r>
      <w:r w:rsidRPr="00923157">
        <w:rPr>
          <w:rFonts w:eastAsiaTheme="minorEastAsia"/>
          <w:bCs/>
          <w:sz w:val="24"/>
        </w:rPr>
        <w:t>年</w:t>
      </w:r>
      <w:r w:rsidRPr="00923157">
        <w:rPr>
          <w:rFonts w:eastAsiaTheme="minorEastAsia"/>
          <w:bCs/>
          <w:sz w:val="24"/>
        </w:rPr>
        <w:t>9</w:t>
      </w:r>
      <w:r w:rsidRPr="00923157">
        <w:rPr>
          <w:rFonts w:eastAsiaTheme="minorEastAsia"/>
          <w:bCs/>
          <w:sz w:val="24"/>
        </w:rPr>
        <w:t>月</w:t>
      </w:r>
      <w:r w:rsidRPr="00923157">
        <w:rPr>
          <w:rFonts w:eastAsiaTheme="minorEastAsia"/>
          <w:bCs/>
          <w:sz w:val="24"/>
        </w:rPr>
        <w:t>12</w:t>
      </w:r>
      <w:r w:rsidRPr="00923157">
        <w:rPr>
          <w:rFonts w:eastAsiaTheme="minorEastAsia"/>
          <w:bCs/>
          <w:sz w:val="24"/>
        </w:rPr>
        <w:t>日</w:t>
      </w:r>
      <w:r w:rsidRPr="00923157">
        <w:rPr>
          <w:rFonts w:eastAsiaTheme="minorEastAsia"/>
          <w:bCs/>
          <w:sz w:val="24"/>
        </w:rPr>
        <w:t>~2018</w:t>
      </w:r>
      <w:r w:rsidRPr="00923157">
        <w:rPr>
          <w:rFonts w:eastAsiaTheme="minorEastAsia"/>
          <w:bCs/>
          <w:sz w:val="24"/>
        </w:rPr>
        <w:t>年</w:t>
      </w:r>
      <w:r w:rsidRPr="00923157">
        <w:rPr>
          <w:rFonts w:eastAsiaTheme="minorEastAsia"/>
          <w:bCs/>
          <w:sz w:val="24"/>
        </w:rPr>
        <w:t>9</w:t>
      </w:r>
      <w:r w:rsidRPr="00923157">
        <w:rPr>
          <w:rFonts w:eastAsiaTheme="minorEastAsia"/>
          <w:bCs/>
          <w:sz w:val="24"/>
        </w:rPr>
        <w:t>月</w:t>
      </w:r>
      <w:r w:rsidRPr="00923157">
        <w:rPr>
          <w:rFonts w:eastAsiaTheme="minorEastAsia"/>
          <w:bCs/>
          <w:sz w:val="24"/>
        </w:rPr>
        <w:t>13</w:t>
      </w:r>
      <w:r w:rsidRPr="00923157">
        <w:rPr>
          <w:rFonts w:eastAsiaTheme="minorEastAsia"/>
          <w:bCs/>
          <w:sz w:val="24"/>
        </w:rPr>
        <w:t>日对项目所在地周边区域进行的环境监测。</w:t>
      </w:r>
    </w:p>
    <w:p w:rsidR="00B84B5F" w:rsidRPr="00923157" w:rsidRDefault="00AC207A">
      <w:pPr>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）监测布点</w:t>
      </w:r>
    </w:p>
    <w:p w:rsidR="00AC207A" w:rsidRPr="00923157" w:rsidRDefault="00AC207A" w:rsidP="00AC207A">
      <w:pPr>
        <w:rPr>
          <w:rFonts w:eastAsiaTheme="minorEastAsia"/>
          <w:b/>
          <w:sz w:val="24"/>
        </w:rPr>
      </w:pPr>
      <w:r w:rsidRPr="00923157">
        <w:rPr>
          <w:rFonts w:eastAsiaTheme="minorEastAsia"/>
          <w:b/>
          <w:szCs w:val="21"/>
        </w:rPr>
        <w:t>表</w:t>
      </w:r>
      <w:r w:rsidR="0011434C" w:rsidRPr="00923157">
        <w:rPr>
          <w:rFonts w:eastAsiaTheme="minorEastAsia" w:hint="eastAsia"/>
          <w:b/>
          <w:szCs w:val="21"/>
        </w:rPr>
        <w:t>5.4-1</w:t>
      </w:r>
      <w:r w:rsidRPr="00923157">
        <w:rPr>
          <w:rFonts w:eastAsiaTheme="minorEastAsia"/>
          <w:b/>
          <w:szCs w:val="21"/>
        </w:rPr>
        <w:t xml:space="preserve">                     </w:t>
      </w:r>
      <w:r w:rsidRPr="00923157">
        <w:rPr>
          <w:rFonts w:eastAsiaTheme="minorEastAsia"/>
          <w:b/>
          <w:szCs w:val="21"/>
        </w:rPr>
        <w:t>本</w:t>
      </w:r>
      <w:proofErr w:type="gramStart"/>
      <w:r w:rsidRPr="00923157">
        <w:rPr>
          <w:rFonts w:eastAsiaTheme="minorEastAsia"/>
          <w:b/>
          <w:szCs w:val="21"/>
        </w:rPr>
        <w:t>项目声</w:t>
      </w:r>
      <w:proofErr w:type="gramEnd"/>
      <w:r w:rsidRPr="00923157">
        <w:rPr>
          <w:rFonts w:eastAsiaTheme="minorEastAsia"/>
          <w:b/>
          <w:szCs w:val="21"/>
        </w:rPr>
        <w:t>环境监测布点一栏表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8"/>
        <w:gridCol w:w="3618"/>
        <w:gridCol w:w="3906"/>
      </w:tblGrid>
      <w:tr w:rsidR="00923157" w:rsidRPr="00923157" w:rsidTr="00AC207A">
        <w:tc>
          <w:tcPr>
            <w:tcW w:w="585" w:type="pct"/>
            <w:vAlign w:val="center"/>
          </w:tcPr>
          <w:p w:rsidR="00AC207A" w:rsidRPr="00923157" w:rsidRDefault="00AC207A" w:rsidP="00AC207A">
            <w:pPr>
              <w:jc w:val="center"/>
              <w:rPr>
                <w:rFonts w:eastAsiaTheme="minorEastAsia"/>
                <w:b/>
                <w:szCs w:val="21"/>
              </w:rPr>
            </w:pPr>
            <w:r w:rsidRPr="00923157">
              <w:rPr>
                <w:rFonts w:eastAsiaTheme="minorEastAsia"/>
                <w:b/>
                <w:szCs w:val="21"/>
              </w:rPr>
              <w:t>编号</w:t>
            </w:r>
          </w:p>
        </w:tc>
        <w:tc>
          <w:tcPr>
            <w:tcW w:w="2123" w:type="pct"/>
            <w:vAlign w:val="center"/>
          </w:tcPr>
          <w:p w:rsidR="00AC207A" w:rsidRPr="00923157" w:rsidRDefault="00AC207A" w:rsidP="00AC207A">
            <w:pPr>
              <w:jc w:val="center"/>
              <w:rPr>
                <w:rFonts w:eastAsiaTheme="minorEastAsia"/>
                <w:b/>
                <w:szCs w:val="21"/>
              </w:rPr>
            </w:pPr>
            <w:r w:rsidRPr="00923157">
              <w:rPr>
                <w:rFonts w:eastAsiaTheme="minorEastAsia"/>
                <w:b/>
                <w:szCs w:val="21"/>
              </w:rPr>
              <w:t>监测点位</w:t>
            </w:r>
          </w:p>
        </w:tc>
        <w:tc>
          <w:tcPr>
            <w:tcW w:w="2292" w:type="pct"/>
            <w:vAlign w:val="center"/>
          </w:tcPr>
          <w:p w:rsidR="00AC207A" w:rsidRPr="00923157" w:rsidRDefault="00AC207A" w:rsidP="00AC207A">
            <w:pPr>
              <w:jc w:val="center"/>
              <w:rPr>
                <w:rFonts w:eastAsiaTheme="minorEastAsia"/>
                <w:b/>
                <w:szCs w:val="21"/>
              </w:rPr>
            </w:pPr>
            <w:r w:rsidRPr="00923157">
              <w:rPr>
                <w:rFonts w:eastAsiaTheme="minorEastAsia"/>
                <w:b/>
                <w:szCs w:val="21"/>
              </w:rPr>
              <w:t>相对拟建项目距离（</w:t>
            </w:r>
            <w:r w:rsidRPr="00923157">
              <w:rPr>
                <w:rFonts w:eastAsiaTheme="minorEastAsia"/>
                <w:b/>
                <w:szCs w:val="21"/>
              </w:rPr>
              <w:t>m</w:t>
            </w:r>
            <w:r w:rsidRPr="00923157">
              <w:rPr>
                <w:rFonts w:eastAsiaTheme="minorEastAsia"/>
                <w:b/>
                <w:szCs w:val="21"/>
              </w:rPr>
              <w:t>）</w:t>
            </w:r>
          </w:p>
        </w:tc>
      </w:tr>
      <w:tr w:rsidR="00923157" w:rsidRPr="00923157" w:rsidTr="00AC207A">
        <w:tc>
          <w:tcPr>
            <w:tcW w:w="585" w:type="pct"/>
            <w:vAlign w:val="center"/>
          </w:tcPr>
          <w:p w:rsidR="00AC207A" w:rsidRPr="00923157" w:rsidRDefault="00AC207A" w:rsidP="00AC207A">
            <w:pPr>
              <w:jc w:val="center"/>
              <w:rPr>
                <w:rFonts w:eastAsiaTheme="minorEastAsia"/>
                <w:szCs w:val="21"/>
              </w:rPr>
            </w:pPr>
            <w:r w:rsidRPr="00923157">
              <w:rPr>
                <w:rFonts w:eastAsiaTheme="minorEastAsia"/>
                <w:szCs w:val="21"/>
              </w:rPr>
              <w:t>N1</w:t>
            </w:r>
          </w:p>
        </w:tc>
        <w:tc>
          <w:tcPr>
            <w:tcW w:w="2123" w:type="pct"/>
            <w:vAlign w:val="center"/>
          </w:tcPr>
          <w:p w:rsidR="00AC207A" w:rsidRPr="00923157" w:rsidRDefault="00AC207A" w:rsidP="00AC207A">
            <w:pPr>
              <w:jc w:val="center"/>
              <w:rPr>
                <w:rFonts w:eastAsiaTheme="minorEastAsia"/>
                <w:szCs w:val="21"/>
              </w:rPr>
            </w:pPr>
            <w:r w:rsidRPr="00923157">
              <w:rPr>
                <w:rFonts w:eastAsiaTheme="minorEastAsia"/>
                <w:szCs w:val="21"/>
              </w:rPr>
              <w:t>东</w:t>
            </w:r>
            <w:r w:rsidR="00855E94" w:rsidRPr="00923157">
              <w:rPr>
                <w:rFonts w:eastAsiaTheme="minorEastAsia"/>
                <w:szCs w:val="21"/>
              </w:rPr>
              <w:t>侧场界</w:t>
            </w:r>
          </w:p>
        </w:tc>
        <w:tc>
          <w:tcPr>
            <w:tcW w:w="2292" w:type="pct"/>
            <w:vAlign w:val="center"/>
          </w:tcPr>
          <w:p w:rsidR="00AC207A" w:rsidRPr="00923157" w:rsidRDefault="00AC207A" w:rsidP="00AC207A">
            <w:pPr>
              <w:jc w:val="center"/>
              <w:rPr>
                <w:rFonts w:eastAsiaTheme="minorEastAsia"/>
                <w:szCs w:val="21"/>
              </w:rPr>
            </w:pPr>
            <w:r w:rsidRPr="00923157">
              <w:rPr>
                <w:rFonts w:eastAsiaTheme="minorEastAsia"/>
                <w:szCs w:val="21"/>
              </w:rPr>
              <w:t>厂界东侧</w:t>
            </w:r>
            <w:r w:rsidRPr="00923157">
              <w:rPr>
                <w:rFonts w:eastAsiaTheme="minorEastAsia"/>
                <w:szCs w:val="21"/>
              </w:rPr>
              <w:t>1</w:t>
            </w:r>
            <w:r w:rsidRPr="00923157">
              <w:rPr>
                <w:rFonts w:eastAsiaTheme="minorEastAsia"/>
                <w:szCs w:val="21"/>
              </w:rPr>
              <w:t>米</w:t>
            </w:r>
          </w:p>
        </w:tc>
      </w:tr>
      <w:tr w:rsidR="00923157" w:rsidRPr="00923157" w:rsidTr="00AC207A">
        <w:tc>
          <w:tcPr>
            <w:tcW w:w="585" w:type="pct"/>
            <w:vAlign w:val="center"/>
          </w:tcPr>
          <w:p w:rsidR="00AC207A" w:rsidRPr="00923157" w:rsidRDefault="00AC207A" w:rsidP="00AC207A">
            <w:pPr>
              <w:jc w:val="center"/>
              <w:rPr>
                <w:rFonts w:eastAsiaTheme="minorEastAsia"/>
                <w:szCs w:val="21"/>
              </w:rPr>
            </w:pPr>
            <w:r w:rsidRPr="00923157">
              <w:rPr>
                <w:rFonts w:eastAsiaTheme="minorEastAsia"/>
                <w:szCs w:val="21"/>
              </w:rPr>
              <w:t>N2</w:t>
            </w:r>
          </w:p>
        </w:tc>
        <w:tc>
          <w:tcPr>
            <w:tcW w:w="2123" w:type="pct"/>
            <w:vAlign w:val="center"/>
          </w:tcPr>
          <w:p w:rsidR="00AC207A" w:rsidRPr="00923157" w:rsidRDefault="00AC207A" w:rsidP="00AC207A">
            <w:pPr>
              <w:jc w:val="center"/>
              <w:rPr>
                <w:rFonts w:eastAsiaTheme="minorEastAsia"/>
                <w:szCs w:val="21"/>
              </w:rPr>
            </w:pPr>
            <w:r w:rsidRPr="00923157">
              <w:rPr>
                <w:rFonts w:eastAsiaTheme="minorEastAsia"/>
                <w:szCs w:val="21"/>
              </w:rPr>
              <w:t>南</w:t>
            </w:r>
            <w:r w:rsidR="00855E94" w:rsidRPr="00923157">
              <w:rPr>
                <w:rFonts w:eastAsiaTheme="minorEastAsia"/>
                <w:szCs w:val="21"/>
              </w:rPr>
              <w:t>侧场界</w:t>
            </w:r>
          </w:p>
        </w:tc>
        <w:tc>
          <w:tcPr>
            <w:tcW w:w="2292" w:type="pct"/>
            <w:vAlign w:val="center"/>
          </w:tcPr>
          <w:p w:rsidR="00AC207A" w:rsidRPr="00923157" w:rsidRDefault="00AC207A" w:rsidP="00AC207A">
            <w:pPr>
              <w:jc w:val="center"/>
              <w:rPr>
                <w:rFonts w:eastAsiaTheme="minorEastAsia"/>
                <w:szCs w:val="21"/>
              </w:rPr>
            </w:pPr>
            <w:r w:rsidRPr="00923157">
              <w:rPr>
                <w:rFonts w:eastAsiaTheme="minorEastAsia"/>
                <w:szCs w:val="21"/>
              </w:rPr>
              <w:t>厂界南侧</w:t>
            </w:r>
            <w:r w:rsidRPr="00923157">
              <w:rPr>
                <w:rFonts w:eastAsiaTheme="minorEastAsia"/>
                <w:szCs w:val="21"/>
              </w:rPr>
              <w:t>1</w:t>
            </w:r>
            <w:r w:rsidRPr="00923157">
              <w:rPr>
                <w:rFonts w:eastAsiaTheme="minorEastAsia"/>
                <w:szCs w:val="21"/>
              </w:rPr>
              <w:t>米</w:t>
            </w:r>
          </w:p>
        </w:tc>
      </w:tr>
      <w:tr w:rsidR="00923157" w:rsidRPr="00923157" w:rsidTr="00AC207A">
        <w:tc>
          <w:tcPr>
            <w:tcW w:w="585" w:type="pct"/>
            <w:vAlign w:val="center"/>
          </w:tcPr>
          <w:p w:rsidR="00AC207A" w:rsidRPr="00923157" w:rsidRDefault="00AC207A" w:rsidP="00AC207A">
            <w:pPr>
              <w:jc w:val="center"/>
              <w:rPr>
                <w:rFonts w:eastAsiaTheme="minorEastAsia"/>
                <w:szCs w:val="21"/>
              </w:rPr>
            </w:pPr>
            <w:r w:rsidRPr="00923157">
              <w:rPr>
                <w:rFonts w:eastAsiaTheme="minorEastAsia"/>
                <w:szCs w:val="21"/>
              </w:rPr>
              <w:t>N3</w:t>
            </w:r>
          </w:p>
        </w:tc>
        <w:tc>
          <w:tcPr>
            <w:tcW w:w="2123" w:type="pct"/>
            <w:vAlign w:val="center"/>
          </w:tcPr>
          <w:p w:rsidR="00AC207A" w:rsidRPr="00923157" w:rsidRDefault="00AC207A" w:rsidP="00AC207A">
            <w:pPr>
              <w:jc w:val="center"/>
              <w:rPr>
                <w:rFonts w:eastAsiaTheme="minorEastAsia"/>
                <w:szCs w:val="21"/>
              </w:rPr>
            </w:pPr>
            <w:r w:rsidRPr="00923157">
              <w:rPr>
                <w:rFonts w:eastAsiaTheme="minorEastAsia"/>
                <w:szCs w:val="21"/>
              </w:rPr>
              <w:t>西</w:t>
            </w:r>
            <w:r w:rsidR="00855E94" w:rsidRPr="00923157">
              <w:rPr>
                <w:rFonts w:eastAsiaTheme="minorEastAsia"/>
                <w:szCs w:val="21"/>
              </w:rPr>
              <w:t>侧场界</w:t>
            </w:r>
          </w:p>
        </w:tc>
        <w:tc>
          <w:tcPr>
            <w:tcW w:w="2292" w:type="pct"/>
            <w:vAlign w:val="center"/>
          </w:tcPr>
          <w:p w:rsidR="00AC207A" w:rsidRPr="00923157" w:rsidRDefault="00AC207A" w:rsidP="00AC207A">
            <w:pPr>
              <w:jc w:val="center"/>
              <w:rPr>
                <w:rFonts w:eastAsiaTheme="minorEastAsia"/>
                <w:szCs w:val="21"/>
              </w:rPr>
            </w:pPr>
            <w:r w:rsidRPr="00923157">
              <w:rPr>
                <w:rFonts w:eastAsiaTheme="minorEastAsia"/>
                <w:szCs w:val="21"/>
              </w:rPr>
              <w:t>厂界西侧</w:t>
            </w:r>
            <w:r w:rsidRPr="00923157">
              <w:rPr>
                <w:rFonts w:eastAsiaTheme="minorEastAsia"/>
                <w:szCs w:val="21"/>
              </w:rPr>
              <w:t>1</w:t>
            </w:r>
            <w:r w:rsidRPr="00923157">
              <w:rPr>
                <w:rFonts w:eastAsiaTheme="minorEastAsia"/>
                <w:szCs w:val="21"/>
              </w:rPr>
              <w:t>米</w:t>
            </w:r>
          </w:p>
        </w:tc>
      </w:tr>
      <w:tr w:rsidR="00923157" w:rsidRPr="00923157" w:rsidTr="00AC207A">
        <w:tc>
          <w:tcPr>
            <w:tcW w:w="585" w:type="pct"/>
            <w:vAlign w:val="center"/>
          </w:tcPr>
          <w:p w:rsidR="00AC207A" w:rsidRPr="00923157" w:rsidRDefault="00AC207A" w:rsidP="00AC207A">
            <w:pPr>
              <w:jc w:val="center"/>
              <w:rPr>
                <w:rFonts w:eastAsiaTheme="minorEastAsia"/>
                <w:szCs w:val="21"/>
              </w:rPr>
            </w:pPr>
            <w:r w:rsidRPr="00923157">
              <w:rPr>
                <w:rFonts w:eastAsiaTheme="minorEastAsia"/>
                <w:szCs w:val="21"/>
              </w:rPr>
              <w:t>N4</w:t>
            </w:r>
          </w:p>
        </w:tc>
        <w:tc>
          <w:tcPr>
            <w:tcW w:w="2123" w:type="pct"/>
            <w:vAlign w:val="center"/>
          </w:tcPr>
          <w:p w:rsidR="00AC207A" w:rsidRPr="00923157" w:rsidRDefault="00AC207A" w:rsidP="00AC207A">
            <w:pPr>
              <w:jc w:val="center"/>
              <w:rPr>
                <w:rFonts w:eastAsiaTheme="minorEastAsia"/>
                <w:szCs w:val="21"/>
              </w:rPr>
            </w:pPr>
            <w:r w:rsidRPr="00923157">
              <w:rPr>
                <w:rFonts w:eastAsiaTheme="minorEastAsia"/>
                <w:szCs w:val="21"/>
              </w:rPr>
              <w:t>北</w:t>
            </w:r>
            <w:r w:rsidR="00855E94" w:rsidRPr="00923157">
              <w:rPr>
                <w:rFonts w:eastAsiaTheme="minorEastAsia"/>
                <w:szCs w:val="21"/>
              </w:rPr>
              <w:t>侧场界</w:t>
            </w:r>
          </w:p>
        </w:tc>
        <w:tc>
          <w:tcPr>
            <w:tcW w:w="2292" w:type="pct"/>
            <w:vAlign w:val="center"/>
          </w:tcPr>
          <w:p w:rsidR="00AC207A" w:rsidRPr="00923157" w:rsidRDefault="00AC207A" w:rsidP="00AC207A">
            <w:pPr>
              <w:jc w:val="center"/>
              <w:rPr>
                <w:rFonts w:eastAsiaTheme="minorEastAsia"/>
                <w:szCs w:val="21"/>
              </w:rPr>
            </w:pPr>
            <w:r w:rsidRPr="00923157">
              <w:rPr>
                <w:rFonts w:eastAsiaTheme="minorEastAsia"/>
                <w:szCs w:val="21"/>
              </w:rPr>
              <w:t>厂界北侧</w:t>
            </w:r>
            <w:r w:rsidRPr="00923157">
              <w:rPr>
                <w:rFonts w:eastAsiaTheme="minorEastAsia"/>
                <w:szCs w:val="21"/>
              </w:rPr>
              <w:t>1</w:t>
            </w:r>
            <w:r w:rsidRPr="00923157">
              <w:rPr>
                <w:rFonts w:eastAsiaTheme="minorEastAsia"/>
                <w:szCs w:val="21"/>
              </w:rPr>
              <w:t>米</w:t>
            </w:r>
          </w:p>
        </w:tc>
      </w:tr>
      <w:tr w:rsidR="00923157" w:rsidRPr="00923157" w:rsidTr="00AC207A">
        <w:tc>
          <w:tcPr>
            <w:tcW w:w="585" w:type="pct"/>
            <w:vAlign w:val="center"/>
          </w:tcPr>
          <w:p w:rsidR="009A4092" w:rsidRPr="00923157" w:rsidRDefault="009A4092" w:rsidP="00AC207A">
            <w:pPr>
              <w:jc w:val="center"/>
              <w:rPr>
                <w:rFonts w:eastAsiaTheme="minorEastAsia"/>
                <w:szCs w:val="21"/>
              </w:rPr>
            </w:pPr>
            <w:r w:rsidRPr="00923157">
              <w:rPr>
                <w:rFonts w:eastAsiaTheme="minorEastAsia"/>
                <w:szCs w:val="21"/>
              </w:rPr>
              <w:t>N5</w:t>
            </w:r>
          </w:p>
        </w:tc>
        <w:tc>
          <w:tcPr>
            <w:tcW w:w="2123" w:type="pct"/>
            <w:vAlign w:val="center"/>
          </w:tcPr>
          <w:p w:rsidR="009A4092" w:rsidRPr="00923157" w:rsidRDefault="009A4092" w:rsidP="00AC207A">
            <w:pPr>
              <w:jc w:val="center"/>
              <w:rPr>
                <w:rFonts w:eastAsiaTheme="minorEastAsia"/>
                <w:szCs w:val="21"/>
              </w:rPr>
            </w:pPr>
            <w:r w:rsidRPr="00923157">
              <w:rPr>
                <w:rFonts w:eastAsiaTheme="minorEastAsia"/>
              </w:rPr>
              <w:t>茶园社区</w:t>
            </w:r>
          </w:p>
        </w:tc>
        <w:tc>
          <w:tcPr>
            <w:tcW w:w="2292" w:type="pct"/>
            <w:vAlign w:val="center"/>
          </w:tcPr>
          <w:p w:rsidR="009A4092" w:rsidRPr="00923157" w:rsidRDefault="009A4092" w:rsidP="00F62D38">
            <w:pPr>
              <w:jc w:val="center"/>
              <w:rPr>
                <w:rFonts w:eastAsiaTheme="minorEastAsia"/>
                <w:szCs w:val="21"/>
              </w:rPr>
            </w:pPr>
            <w:r w:rsidRPr="00923157">
              <w:rPr>
                <w:rFonts w:eastAsiaTheme="minorEastAsia"/>
              </w:rPr>
              <w:t>项目西侧</w:t>
            </w:r>
            <w:r w:rsidR="00F62D38" w:rsidRPr="00923157">
              <w:rPr>
                <w:rFonts w:eastAsiaTheme="minorEastAsia" w:hint="eastAsia"/>
              </w:rPr>
              <w:t>20</w:t>
            </w:r>
            <w:r w:rsidR="00F62D38" w:rsidRPr="00923157">
              <w:rPr>
                <w:rFonts w:eastAsiaTheme="minorEastAsia" w:hint="eastAsia"/>
              </w:rPr>
              <w:t>米</w:t>
            </w:r>
          </w:p>
        </w:tc>
      </w:tr>
      <w:tr w:rsidR="00923157" w:rsidRPr="00923157" w:rsidTr="00AC207A">
        <w:tc>
          <w:tcPr>
            <w:tcW w:w="585" w:type="pct"/>
            <w:vAlign w:val="center"/>
          </w:tcPr>
          <w:p w:rsidR="00AC207A" w:rsidRPr="00923157" w:rsidRDefault="009A4092" w:rsidP="00AC207A">
            <w:pPr>
              <w:jc w:val="center"/>
              <w:rPr>
                <w:rFonts w:eastAsiaTheme="minorEastAsia"/>
                <w:szCs w:val="21"/>
              </w:rPr>
            </w:pPr>
            <w:r w:rsidRPr="00923157">
              <w:rPr>
                <w:rFonts w:eastAsiaTheme="minorEastAsia"/>
                <w:szCs w:val="21"/>
              </w:rPr>
              <w:t>N6</w:t>
            </w:r>
          </w:p>
        </w:tc>
        <w:tc>
          <w:tcPr>
            <w:tcW w:w="2123" w:type="pct"/>
            <w:vAlign w:val="center"/>
          </w:tcPr>
          <w:p w:rsidR="00AC207A" w:rsidRPr="00923157" w:rsidRDefault="009A4092" w:rsidP="00AC207A">
            <w:pPr>
              <w:jc w:val="center"/>
              <w:rPr>
                <w:rFonts w:eastAsiaTheme="minorEastAsia"/>
                <w:szCs w:val="21"/>
              </w:rPr>
            </w:pPr>
            <w:r w:rsidRPr="00923157">
              <w:rPr>
                <w:rFonts w:eastAsiaTheme="minorEastAsia"/>
              </w:rPr>
              <w:t>龙舟社区</w:t>
            </w:r>
          </w:p>
        </w:tc>
        <w:tc>
          <w:tcPr>
            <w:tcW w:w="2292" w:type="pct"/>
            <w:vAlign w:val="center"/>
          </w:tcPr>
          <w:p w:rsidR="00AC207A" w:rsidRPr="00923157" w:rsidRDefault="009A4092" w:rsidP="00F62D38">
            <w:pPr>
              <w:jc w:val="center"/>
              <w:rPr>
                <w:rFonts w:eastAsiaTheme="minorEastAsia"/>
                <w:szCs w:val="21"/>
              </w:rPr>
            </w:pPr>
            <w:r w:rsidRPr="00923157">
              <w:rPr>
                <w:rFonts w:eastAsiaTheme="minorEastAsia"/>
              </w:rPr>
              <w:t>项目东侧</w:t>
            </w:r>
            <w:r w:rsidR="00F62D38" w:rsidRPr="00923157">
              <w:rPr>
                <w:rFonts w:eastAsiaTheme="minorEastAsia" w:hint="eastAsia"/>
              </w:rPr>
              <w:t>10</w:t>
            </w:r>
            <w:r w:rsidR="00F62D38" w:rsidRPr="00923157">
              <w:rPr>
                <w:rFonts w:eastAsiaTheme="minorEastAsia" w:hint="eastAsia"/>
              </w:rPr>
              <w:t>米</w:t>
            </w:r>
          </w:p>
        </w:tc>
      </w:tr>
    </w:tbl>
    <w:p w:rsidR="00AC207A" w:rsidRPr="00923157" w:rsidRDefault="00AC207A" w:rsidP="00AC207A">
      <w:pPr>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）监测频次</w:t>
      </w:r>
    </w:p>
    <w:p w:rsidR="00B84B5F" w:rsidRPr="00923157" w:rsidRDefault="00AC207A" w:rsidP="00AC207A">
      <w:pPr>
        <w:snapToGrid w:val="0"/>
        <w:spacing w:line="360" w:lineRule="auto"/>
        <w:ind w:firstLineChars="200" w:firstLine="480"/>
        <w:rPr>
          <w:rFonts w:eastAsiaTheme="minorEastAsia"/>
          <w:sz w:val="24"/>
        </w:rPr>
      </w:pPr>
      <w:r w:rsidRPr="00923157">
        <w:rPr>
          <w:rFonts w:eastAsiaTheme="minorEastAsia"/>
          <w:sz w:val="24"/>
        </w:rPr>
        <w:t>2018</w:t>
      </w:r>
      <w:r w:rsidRPr="00923157">
        <w:rPr>
          <w:rFonts w:eastAsiaTheme="minorEastAsia"/>
          <w:sz w:val="24"/>
        </w:rPr>
        <w:t>年</w:t>
      </w:r>
      <w:r w:rsidRPr="00923157">
        <w:rPr>
          <w:rFonts w:eastAsiaTheme="minorEastAsia"/>
          <w:sz w:val="24"/>
        </w:rPr>
        <w:t>9</w:t>
      </w:r>
      <w:r w:rsidRPr="00923157">
        <w:rPr>
          <w:rFonts w:eastAsiaTheme="minorEastAsia"/>
          <w:sz w:val="24"/>
        </w:rPr>
        <w:t>月</w:t>
      </w:r>
      <w:r w:rsidR="009A4092" w:rsidRPr="00923157">
        <w:rPr>
          <w:rFonts w:eastAsiaTheme="minorEastAsia"/>
          <w:sz w:val="24"/>
        </w:rPr>
        <w:t>12</w:t>
      </w:r>
      <w:r w:rsidRPr="00923157">
        <w:rPr>
          <w:rFonts w:eastAsiaTheme="minorEastAsia"/>
          <w:sz w:val="24"/>
        </w:rPr>
        <w:t>日</w:t>
      </w:r>
      <w:r w:rsidR="009A4092" w:rsidRPr="00923157">
        <w:rPr>
          <w:rFonts w:eastAsiaTheme="minorEastAsia"/>
          <w:sz w:val="24"/>
        </w:rPr>
        <w:t>~13</w:t>
      </w:r>
      <w:r w:rsidRPr="00923157">
        <w:rPr>
          <w:rFonts w:eastAsiaTheme="minorEastAsia"/>
          <w:sz w:val="24"/>
        </w:rPr>
        <w:t>日连续监测两天，每天昼间、夜间各监测一次。</w:t>
      </w:r>
    </w:p>
    <w:p w:rsidR="00B84B5F" w:rsidRPr="00923157" w:rsidRDefault="00AC207A">
      <w:pPr>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）监测数据与评价</w:t>
      </w:r>
    </w:p>
    <w:p w:rsidR="00AC207A" w:rsidRPr="00923157" w:rsidRDefault="00AC207A" w:rsidP="00AC207A">
      <w:pPr>
        <w:snapToGrid w:val="0"/>
        <w:rPr>
          <w:rFonts w:eastAsiaTheme="minorEastAsia"/>
          <w:b/>
          <w:szCs w:val="21"/>
        </w:rPr>
      </w:pPr>
      <w:r w:rsidRPr="00923157">
        <w:rPr>
          <w:rFonts w:eastAsiaTheme="minorEastAsia"/>
          <w:b/>
          <w:szCs w:val="21"/>
        </w:rPr>
        <w:t>表</w:t>
      </w:r>
      <w:r w:rsidR="0011434C" w:rsidRPr="00923157">
        <w:rPr>
          <w:rFonts w:eastAsiaTheme="minorEastAsia" w:hint="eastAsia"/>
          <w:b/>
          <w:szCs w:val="21"/>
        </w:rPr>
        <w:t>5.4-2</w:t>
      </w:r>
      <w:r w:rsidRPr="00923157">
        <w:rPr>
          <w:rFonts w:eastAsiaTheme="minorEastAsia"/>
          <w:b/>
          <w:szCs w:val="21"/>
        </w:rPr>
        <w:t xml:space="preserve">              </w:t>
      </w:r>
      <w:r w:rsidRPr="00923157">
        <w:rPr>
          <w:rFonts w:eastAsiaTheme="minorEastAsia"/>
          <w:b/>
          <w:szCs w:val="21"/>
        </w:rPr>
        <w:t>声环境质量现状监测数据与评价一览表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7"/>
        <w:gridCol w:w="1401"/>
        <w:gridCol w:w="1369"/>
        <w:gridCol w:w="1696"/>
        <w:gridCol w:w="1696"/>
        <w:gridCol w:w="1283"/>
      </w:tblGrid>
      <w:tr w:rsidR="00923157" w:rsidRPr="00923157" w:rsidTr="0011434C">
        <w:trPr>
          <w:tblHeader/>
        </w:trPr>
        <w:tc>
          <w:tcPr>
            <w:tcW w:w="632" w:type="pct"/>
            <w:vAlign w:val="center"/>
          </w:tcPr>
          <w:p w:rsidR="00EA088E" w:rsidRPr="00923157" w:rsidRDefault="00EA088E" w:rsidP="00EA088E">
            <w:pPr>
              <w:snapToGrid w:val="0"/>
              <w:jc w:val="center"/>
              <w:rPr>
                <w:rFonts w:eastAsiaTheme="minorEastAsia"/>
                <w:b/>
                <w:szCs w:val="21"/>
              </w:rPr>
            </w:pPr>
            <w:r w:rsidRPr="00923157">
              <w:rPr>
                <w:rFonts w:eastAsiaTheme="minorEastAsia"/>
                <w:b/>
                <w:szCs w:val="21"/>
              </w:rPr>
              <w:t>采样点位</w:t>
            </w:r>
          </w:p>
        </w:tc>
        <w:tc>
          <w:tcPr>
            <w:tcW w:w="1625" w:type="pct"/>
            <w:gridSpan w:val="2"/>
            <w:vAlign w:val="center"/>
          </w:tcPr>
          <w:p w:rsidR="00EA088E" w:rsidRPr="00923157" w:rsidRDefault="00EA088E" w:rsidP="00EA088E">
            <w:pPr>
              <w:snapToGrid w:val="0"/>
              <w:jc w:val="center"/>
              <w:rPr>
                <w:rFonts w:eastAsiaTheme="minorEastAsia"/>
                <w:b/>
                <w:szCs w:val="21"/>
              </w:rPr>
            </w:pPr>
            <w:r w:rsidRPr="00923157">
              <w:rPr>
                <w:rFonts w:eastAsiaTheme="minorEastAsia"/>
                <w:b/>
                <w:szCs w:val="21"/>
              </w:rPr>
              <w:t>采样日期</w:t>
            </w:r>
          </w:p>
        </w:tc>
        <w:tc>
          <w:tcPr>
            <w:tcW w:w="995" w:type="pct"/>
            <w:vAlign w:val="center"/>
          </w:tcPr>
          <w:p w:rsidR="00EA088E" w:rsidRPr="00923157" w:rsidRDefault="00EA088E" w:rsidP="00EA088E">
            <w:pPr>
              <w:snapToGrid w:val="0"/>
              <w:jc w:val="center"/>
              <w:rPr>
                <w:rFonts w:eastAsiaTheme="minorEastAsia"/>
                <w:b/>
                <w:szCs w:val="21"/>
              </w:rPr>
            </w:pPr>
            <w:r w:rsidRPr="00923157">
              <w:rPr>
                <w:rFonts w:eastAsiaTheme="minorEastAsia"/>
                <w:b/>
                <w:szCs w:val="21"/>
              </w:rPr>
              <w:t>监测结果</w:t>
            </w:r>
          </w:p>
          <w:p w:rsidR="00EA088E" w:rsidRPr="00923157" w:rsidRDefault="00EA088E" w:rsidP="00EA088E">
            <w:pPr>
              <w:snapToGrid w:val="0"/>
              <w:jc w:val="center"/>
              <w:rPr>
                <w:rFonts w:eastAsiaTheme="minorEastAsia"/>
                <w:b/>
                <w:szCs w:val="21"/>
              </w:rPr>
            </w:pPr>
            <w:r w:rsidRPr="00923157">
              <w:rPr>
                <w:rFonts w:eastAsiaTheme="minorEastAsia"/>
                <w:b/>
                <w:szCs w:val="21"/>
              </w:rPr>
              <w:t>（</w:t>
            </w:r>
            <w:r w:rsidRPr="00923157">
              <w:rPr>
                <w:rFonts w:eastAsiaTheme="minorEastAsia"/>
                <w:b/>
                <w:szCs w:val="21"/>
              </w:rPr>
              <w:t>Leq[dB(A)]</w:t>
            </w:r>
            <w:r w:rsidRPr="00923157">
              <w:rPr>
                <w:rFonts w:eastAsiaTheme="minorEastAsia"/>
                <w:b/>
                <w:szCs w:val="21"/>
              </w:rPr>
              <w:t>）</w:t>
            </w:r>
          </w:p>
        </w:tc>
        <w:tc>
          <w:tcPr>
            <w:tcW w:w="995" w:type="pct"/>
            <w:vAlign w:val="center"/>
          </w:tcPr>
          <w:p w:rsidR="00EA088E" w:rsidRPr="00923157" w:rsidRDefault="00EA088E" w:rsidP="00EA088E">
            <w:pPr>
              <w:snapToGrid w:val="0"/>
              <w:jc w:val="center"/>
              <w:rPr>
                <w:rFonts w:eastAsiaTheme="minorEastAsia"/>
                <w:b/>
                <w:szCs w:val="21"/>
              </w:rPr>
            </w:pPr>
            <w:r w:rsidRPr="00923157">
              <w:rPr>
                <w:rFonts w:eastAsiaTheme="minorEastAsia"/>
                <w:b/>
                <w:szCs w:val="21"/>
              </w:rPr>
              <w:t>标准限制</w:t>
            </w:r>
          </w:p>
          <w:p w:rsidR="00EA088E" w:rsidRPr="00923157" w:rsidRDefault="00EA088E" w:rsidP="00EA088E">
            <w:pPr>
              <w:snapToGrid w:val="0"/>
              <w:jc w:val="center"/>
              <w:rPr>
                <w:rFonts w:eastAsiaTheme="minorEastAsia"/>
                <w:b/>
                <w:szCs w:val="21"/>
              </w:rPr>
            </w:pPr>
            <w:r w:rsidRPr="00923157">
              <w:rPr>
                <w:rFonts w:eastAsiaTheme="minorEastAsia"/>
                <w:b/>
                <w:szCs w:val="21"/>
              </w:rPr>
              <w:t>（</w:t>
            </w:r>
            <w:r w:rsidRPr="00923157">
              <w:rPr>
                <w:rFonts w:eastAsiaTheme="minorEastAsia"/>
                <w:b/>
                <w:szCs w:val="21"/>
              </w:rPr>
              <w:t>Leq[dB(A)]</w:t>
            </w:r>
            <w:r w:rsidRPr="00923157">
              <w:rPr>
                <w:rFonts w:eastAsiaTheme="minorEastAsia"/>
                <w:b/>
                <w:szCs w:val="21"/>
              </w:rPr>
              <w:t>）</w:t>
            </w:r>
          </w:p>
        </w:tc>
        <w:tc>
          <w:tcPr>
            <w:tcW w:w="753" w:type="pct"/>
            <w:vAlign w:val="center"/>
          </w:tcPr>
          <w:p w:rsidR="00EA088E" w:rsidRPr="00923157" w:rsidRDefault="00EA088E" w:rsidP="00EA088E">
            <w:pPr>
              <w:snapToGrid w:val="0"/>
              <w:jc w:val="center"/>
              <w:rPr>
                <w:rFonts w:eastAsiaTheme="minorEastAsia"/>
                <w:b/>
                <w:szCs w:val="21"/>
              </w:rPr>
            </w:pPr>
            <w:r w:rsidRPr="00923157">
              <w:rPr>
                <w:rFonts w:eastAsiaTheme="minorEastAsia"/>
                <w:b/>
                <w:szCs w:val="21"/>
              </w:rPr>
              <w:t>达标情况</w:t>
            </w:r>
          </w:p>
        </w:tc>
      </w:tr>
      <w:tr w:rsidR="00923157" w:rsidRPr="00923157" w:rsidTr="002152CD">
        <w:tc>
          <w:tcPr>
            <w:tcW w:w="632" w:type="pct"/>
            <w:vMerge w:val="restart"/>
            <w:vAlign w:val="center"/>
          </w:tcPr>
          <w:p w:rsidR="00EA088E" w:rsidRPr="00923157" w:rsidRDefault="00EA088E" w:rsidP="00EA088E">
            <w:pPr>
              <w:snapToGrid w:val="0"/>
              <w:jc w:val="center"/>
              <w:rPr>
                <w:rFonts w:eastAsiaTheme="minorEastAsia"/>
                <w:szCs w:val="21"/>
              </w:rPr>
            </w:pPr>
            <w:r w:rsidRPr="00923157">
              <w:rPr>
                <w:rFonts w:eastAsiaTheme="minorEastAsia"/>
                <w:szCs w:val="21"/>
              </w:rPr>
              <w:t>N1</w:t>
            </w:r>
            <w:r w:rsidRPr="00923157">
              <w:rPr>
                <w:rFonts w:eastAsiaTheme="minorEastAsia"/>
                <w:szCs w:val="21"/>
              </w:rPr>
              <w:tab/>
            </w:r>
            <w:r w:rsidRPr="00923157">
              <w:rPr>
                <w:rFonts w:eastAsiaTheme="minorEastAsia"/>
                <w:szCs w:val="21"/>
              </w:rPr>
              <w:t>东</w:t>
            </w:r>
            <w:r w:rsidR="00855E94" w:rsidRPr="00923157">
              <w:rPr>
                <w:rFonts w:eastAsiaTheme="minorEastAsia"/>
                <w:szCs w:val="21"/>
              </w:rPr>
              <w:t>侧场界</w:t>
            </w:r>
          </w:p>
        </w:tc>
        <w:tc>
          <w:tcPr>
            <w:tcW w:w="822" w:type="pct"/>
            <w:tcBorders>
              <w:right w:val="single" w:sz="4" w:space="0" w:color="auto"/>
            </w:tcBorders>
            <w:vAlign w:val="center"/>
          </w:tcPr>
          <w:p w:rsidR="00EA088E" w:rsidRPr="00923157" w:rsidRDefault="00EA088E" w:rsidP="009A4092">
            <w:pPr>
              <w:snapToGrid w:val="0"/>
              <w:jc w:val="center"/>
              <w:rPr>
                <w:rFonts w:eastAsiaTheme="minorEastAsia"/>
                <w:szCs w:val="21"/>
              </w:rPr>
            </w:pPr>
            <w:r w:rsidRPr="00923157">
              <w:rPr>
                <w:rFonts w:eastAsiaTheme="minorEastAsia"/>
                <w:szCs w:val="21"/>
              </w:rPr>
              <w:t>2018.9.</w:t>
            </w:r>
            <w:r w:rsidR="009A4092" w:rsidRPr="00923157">
              <w:rPr>
                <w:rFonts w:eastAsiaTheme="minorEastAsia"/>
                <w:szCs w:val="21"/>
              </w:rPr>
              <w:t>12</w:t>
            </w:r>
          </w:p>
        </w:tc>
        <w:tc>
          <w:tcPr>
            <w:tcW w:w="803" w:type="pct"/>
            <w:tcBorders>
              <w:left w:val="single" w:sz="4" w:space="0" w:color="auto"/>
            </w:tcBorders>
          </w:tcPr>
          <w:p w:rsidR="00EA088E" w:rsidRPr="00923157" w:rsidRDefault="00EA088E" w:rsidP="002152CD">
            <w:pPr>
              <w:snapToGrid w:val="0"/>
              <w:jc w:val="center"/>
              <w:rPr>
                <w:rFonts w:eastAsiaTheme="minorEastAsia"/>
                <w:szCs w:val="21"/>
              </w:rPr>
            </w:pPr>
            <w:r w:rsidRPr="00923157">
              <w:rPr>
                <w:rFonts w:eastAsiaTheme="minorEastAsia"/>
                <w:szCs w:val="21"/>
              </w:rPr>
              <w:t>昼间</w:t>
            </w:r>
          </w:p>
        </w:tc>
        <w:tc>
          <w:tcPr>
            <w:tcW w:w="995" w:type="pct"/>
            <w:vAlign w:val="center"/>
          </w:tcPr>
          <w:p w:rsidR="00EA088E" w:rsidRPr="00923157" w:rsidRDefault="009A4092" w:rsidP="00EA088E">
            <w:pPr>
              <w:snapToGrid w:val="0"/>
              <w:jc w:val="center"/>
              <w:rPr>
                <w:rFonts w:eastAsiaTheme="minorEastAsia"/>
                <w:szCs w:val="21"/>
              </w:rPr>
            </w:pPr>
            <w:r w:rsidRPr="00923157">
              <w:rPr>
                <w:rFonts w:eastAsiaTheme="minorEastAsia"/>
                <w:szCs w:val="21"/>
              </w:rPr>
              <w:t>48.5</w:t>
            </w:r>
          </w:p>
        </w:tc>
        <w:tc>
          <w:tcPr>
            <w:tcW w:w="995" w:type="pct"/>
            <w:vAlign w:val="center"/>
          </w:tcPr>
          <w:p w:rsidR="00EA088E" w:rsidRPr="00923157" w:rsidRDefault="009A4092" w:rsidP="00EA088E">
            <w:pPr>
              <w:snapToGrid w:val="0"/>
              <w:jc w:val="center"/>
              <w:rPr>
                <w:rFonts w:eastAsiaTheme="minorEastAsia"/>
                <w:szCs w:val="21"/>
              </w:rPr>
            </w:pPr>
            <w:r w:rsidRPr="00923157">
              <w:rPr>
                <w:rFonts w:eastAsiaTheme="minorEastAsia"/>
                <w:szCs w:val="21"/>
              </w:rPr>
              <w:t>60</w:t>
            </w:r>
          </w:p>
        </w:tc>
        <w:tc>
          <w:tcPr>
            <w:tcW w:w="753" w:type="pct"/>
            <w:vAlign w:val="center"/>
          </w:tcPr>
          <w:p w:rsidR="00EA088E" w:rsidRPr="00923157" w:rsidRDefault="00EA088E" w:rsidP="00EA088E">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EA088E" w:rsidRPr="00923157" w:rsidRDefault="00EA088E" w:rsidP="00EA088E">
            <w:pPr>
              <w:snapToGrid w:val="0"/>
              <w:jc w:val="center"/>
              <w:rPr>
                <w:rFonts w:eastAsiaTheme="minorEastAsia"/>
                <w:szCs w:val="21"/>
              </w:rPr>
            </w:pPr>
          </w:p>
        </w:tc>
        <w:tc>
          <w:tcPr>
            <w:tcW w:w="822" w:type="pct"/>
            <w:tcBorders>
              <w:right w:val="single" w:sz="4" w:space="0" w:color="auto"/>
            </w:tcBorders>
            <w:vAlign w:val="center"/>
          </w:tcPr>
          <w:p w:rsidR="00EA088E" w:rsidRPr="00923157" w:rsidRDefault="00EA088E" w:rsidP="009A4092">
            <w:pPr>
              <w:snapToGrid w:val="0"/>
              <w:jc w:val="center"/>
              <w:rPr>
                <w:rFonts w:eastAsiaTheme="minorEastAsia"/>
                <w:szCs w:val="21"/>
              </w:rPr>
            </w:pPr>
            <w:r w:rsidRPr="00923157">
              <w:rPr>
                <w:rFonts w:eastAsiaTheme="minorEastAsia"/>
                <w:szCs w:val="21"/>
              </w:rPr>
              <w:t>2018.9.</w:t>
            </w:r>
            <w:r w:rsidR="009A4092" w:rsidRPr="00923157">
              <w:rPr>
                <w:rFonts w:eastAsiaTheme="minorEastAsia"/>
                <w:szCs w:val="21"/>
              </w:rPr>
              <w:t>12</w:t>
            </w:r>
          </w:p>
        </w:tc>
        <w:tc>
          <w:tcPr>
            <w:tcW w:w="803" w:type="pct"/>
            <w:tcBorders>
              <w:left w:val="single" w:sz="4" w:space="0" w:color="auto"/>
            </w:tcBorders>
          </w:tcPr>
          <w:p w:rsidR="00EA088E" w:rsidRPr="00923157" w:rsidRDefault="00EA088E" w:rsidP="002152CD">
            <w:pPr>
              <w:snapToGrid w:val="0"/>
              <w:jc w:val="center"/>
              <w:rPr>
                <w:rFonts w:eastAsiaTheme="minorEastAsia"/>
                <w:szCs w:val="21"/>
              </w:rPr>
            </w:pPr>
            <w:r w:rsidRPr="00923157">
              <w:rPr>
                <w:rFonts w:eastAsiaTheme="minorEastAsia"/>
                <w:szCs w:val="21"/>
              </w:rPr>
              <w:t>夜间</w:t>
            </w:r>
          </w:p>
        </w:tc>
        <w:tc>
          <w:tcPr>
            <w:tcW w:w="995" w:type="pct"/>
            <w:vAlign w:val="center"/>
          </w:tcPr>
          <w:p w:rsidR="00EA088E" w:rsidRPr="00923157" w:rsidRDefault="009A4092" w:rsidP="00EA088E">
            <w:pPr>
              <w:snapToGrid w:val="0"/>
              <w:jc w:val="center"/>
              <w:rPr>
                <w:rFonts w:eastAsiaTheme="minorEastAsia"/>
                <w:szCs w:val="21"/>
              </w:rPr>
            </w:pPr>
            <w:r w:rsidRPr="00923157">
              <w:rPr>
                <w:rFonts w:eastAsiaTheme="minorEastAsia"/>
                <w:szCs w:val="21"/>
              </w:rPr>
              <w:t>41.2</w:t>
            </w:r>
          </w:p>
        </w:tc>
        <w:tc>
          <w:tcPr>
            <w:tcW w:w="995" w:type="pct"/>
            <w:vAlign w:val="center"/>
          </w:tcPr>
          <w:p w:rsidR="00EA088E" w:rsidRPr="00923157" w:rsidRDefault="009A4092" w:rsidP="00EA088E">
            <w:pPr>
              <w:snapToGrid w:val="0"/>
              <w:jc w:val="center"/>
              <w:rPr>
                <w:rFonts w:eastAsiaTheme="minorEastAsia"/>
                <w:szCs w:val="21"/>
              </w:rPr>
            </w:pPr>
            <w:r w:rsidRPr="00923157">
              <w:rPr>
                <w:rFonts w:eastAsiaTheme="minorEastAsia"/>
                <w:szCs w:val="21"/>
              </w:rPr>
              <w:t>50</w:t>
            </w:r>
          </w:p>
        </w:tc>
        <w:tc>
          <w:tcPr>
            <w:tcW w:w="753" w:type="pct"/>
            <w:vAlign w:val="center"/>
          </w:tcPr>
          <w:p w:rsidR="00EA088E" w:rsidRPr="00923157" w:rsidRDefault="00EA088E"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9A4092">
            <w:pPr>
              <w:snapToGrid w:val="0"/>
              <w:jc w:val="center"/>
              <w:rPr>
                <w:rFonts w:eastAsiaTheme="minorEastAsia"/>
                <w:szCs w:val="21"/>
              </w:rPr>
            </w:pPr>
            <w:r w:rsidRPr="00923157">
              <w:rPr>
                <w:rFonts w:eastAsiaTheme="minorEastAsia"/>
                <w:szCs w:val="21"/>
              </w:rPr>
              <w:t>2018.9.13</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昼间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49.6</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60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9A4092">
            <w:pPr>
              <w:snapToGrid w:val="0"/>
              <w:jc w:val="center"/>
              <w:rPr>
                <w:rFonts w:eastAsiaTheme="minorEastAsia"/>
                <w:szCs w:val="21"/>
              </w:rPr>
            </w:pPr>
            <w:r w:rsidRPr="00923157">
              <w:rPr>
                <w:rFonts w:eastAsiaTheme="minorEastAsia"/>
                <w:szCs w:val="21"/>
              </w:rPr>
              <w:t>2018.9.13</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夜间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42.1</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50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restar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N2</w:t>
            </w:r>
            <w:r w:rsidRPr="00923157">
              <w:rPr>
                <w:rFonts w:eastAsiaTheme="minorEastAsia"/>
                <w:szCs w:val="21"/>
              </w:rPr>
              <w:tab/>
            </w:r>
            <w:r w:rsidRPr="00923157">
              <w:rPr>
                <w:rFonts w:eastAsiaTheme="minorEastAsia"/>
                <w:szCs w:val="21"/>
              </w:rPr>
              <w:t>南</w:t>
            </w:r>
            <w:r w:rsidR="00855E94" w:rsidRPr="00923157">
              <w:rPr>
                <w:rFonts w:eastAsiaTheme="minorEastAsia"/>
                <w:szCs w:val="21"/>
              </w:rPr>
              <w:t>侧场界</w:t>
            </w: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2018.9.12</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昼间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56.9</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60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2018.9.12</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夜间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44.5</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50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2018.9.13</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昼间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55.4</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60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2018.9.13</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夜间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43.1</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50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restar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N3</w:t>
            </w:r>
            <w:r w:rsidRPr="00923157">
              <w:rPr>
                <w:rFonts w:eastAsiaTheme="minorEastAsia"/>
                <w:szCs w:val="21"/>
              </w:rPr>
              <w:tab/>
            </w:r>
            <w:r w:rsidRPr="00923157">
              <w:rPr>
                <w:rFonts w:eastAsiaTheme="minorEastAsia"/>
                <w:szCs w:val="21"/>
              </w:rPr>
              <w:t>西</w:t>
            </w:r>
            <w:r w:rsidR="00855E94" w:rsidRPr="00923157">
              <w:rPr>
                <w:rFonts w:eastAsiaTheme="minorEastAsia"/>
                <w:szCs w:val="21"/>
              </w:rPr>
              <w:t>侧场界</w:t>
            </w: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2018.9.12</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昼间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52.1</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60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2018.9.12</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夜间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40.5</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50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2018.9.13</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昼间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53.6</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60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2018.9.13</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夜间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41.6</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50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restar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N4</w:t>
            </w:r>
            <w:r w:rsidRPr="00923157">
              <w:rPr>
                <w:rFonts w:eastAsiaTheme="minorEastAsia"/>
                <w:szCs w:val="21"/>
              </w:rPr>
              <w:tab/>
            </w:r>
            <w:r w:rsidRPr="00923157">
              <w:rPr>
                <w:rFonts w:eastAsiaTheme="minorEastAsia"/>
                <w:szCs w:val="21"/>
              </w:rPr>
              <w:t>北</w:t>
            </w:r>
            <w:r w:rsidR="00855E94" w:rsidRPr="00923157">
              <w:rPr>
                <w:rFonts w:eastAsiaTheme="minorEastAsia"/>
                <w:szCs w:val="21"/>
              </w:rPr>
              <w:t>侧场界</w:t>
            </w: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2018.9.12</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昼间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48.5</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60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2018.9.12</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夜间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40.9</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50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2018.9.13</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昼间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49.6</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60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2018.9.13</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夜间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41.0</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50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restar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N5</w:t>
            </w:r>
            <w:r w:rsidRPr="00923157">
              <w:rPr>
                <w:rFonts w:eastAsiaTheme="minorEastAsia"/>
                <w:szCs w:val="21"/>
              </w:rPr>
              <w:tab/>
            </w:r>
            <w:r w:rsidRPr="00923157">
              <w:rPr>
                <w:rFonts w:eastAsiaTheme="minorEastAsia"/>
                <w:szCs w:val="21"/>
              </w:rPr>
              <w:t>茶园社区</w:t>
            </w: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2018.9.12</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昼间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52.6</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60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2018.9.12</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夜间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41.2</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50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2018.9.13</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昼间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53.2</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60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2018.9.13</w:t>
            </w:r>
          </w:p>
        </w:tc>
        <w:tc>
          <w:tcPr>
            <w:tcW w:w="803" w:type="pct"/>
            <w:tcBorders>
              <w:left w:val="single" w:sz="4" w:space="0" w:color="auto"/>
            </w:tcBorders>
          </w:tcPr>
          <w:p w:rsidR="009A4092" w:rsidRPr="00923157" w:rsidRDefault="009A4092" w:rsidP="002152CD">
            <w:pPr>
              <w:snapToGrid w:val="0"/>
              <w:jc w:val="center"/>
              <w:rPr>
                <w:rFonts w:eastAsiaTheme="minorEastAsia"/>
                <w:szCs w:val="21"/>
              </w:rPr>
            </w:pPr>
            <w:r w:rsidRPr="00923157">
              <w:rPr>
                <w:rFonts w:eastAsiaTheme="minorEastAsia"/>
                <w:szCs w:val="21"/>
              </w:rPr>
              <w:t>夜间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40.5</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50</w:t>
            </w:r>
          </w:p>
        </w:tc>
        <w:tc>
          <w:tcPr>
            <w:tcW w:w="753" w:type="pct"/>
            <w:vAlign w:val="center"/>
          </w:tcPr>
          <w:p w:rsidR="009A4092" w:rsidRPr="00923157" w:rsidRDefault="009A4092" w:rsidP="002152CD">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restar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N6</w:t>
            </w:r>
            <w:r w:rsidRPr="00923157">
              <w:rPr>
                <w:rFonts w:eastAsiaTheme="minorEastAsia"/>
                <w:szCs w:val="21"/>
              </w:rPr>
              <w:tab/>
            </w:r>
            <w:r w:rsidRPr="00923157">
              <w:rPr>
                <w:rFonts w:eastAsiaTheme="minorEastAsia"/>
                <w:szCs w:val="21"/>
              </w:rPr>
              <w:t>龙舟社区</w:t>
            </w: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2018.9.12</w:t>
            </w:r>
          </w:p>
        </w:tc>
        <w:tc>
          <w:tcPr>
            <w:tcW w:w="803" w:type="pct"/>
            <w:tcBorders>
              <w:left w:val="single" w:sz="4" w:space="0" w:color="auto"/>
            </w:tcBorders>
          </w:tcPr>
          <w:p w:rsidR="009A4092" w:rsidRPr="00923157" w:rsidRDefault="009A4092" w:rsidP="00C10BBF">
            <w:pPr>
              <w:snapToGrid w:val="0"/>
              <w:jc w:val="center"/>
              <w:rPr>
                <w:rFonts w:eastAsiaTheme="minorEastAsia"/>
                <w:szCs w:val="21"/>
              </w:rPr>
            </w:pPr>
            <w:r w:rsidRPr="00923157">
              <w:rPr>
                <w:rFonts w:eastAsiaTheme="minorEastAsia"/>
                <w:szCs w:val="21"/>
              </w:rPr>
              <w:t>昼间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51.5</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60</w:t>
            </w:r>
          </w:p>
        </w:tc>
        <w:tc>
          <w:tcPr>
            <w:tcW w:w="753"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2018.9.12</w:t>
            </w:r>
          </w:p>
        </w:tc>
        <w:tc>
          <w:tcPr>
            <w:tcW w:w="803" w:type="pct"/>
            <w:tcBorders>
              <w:left w:val="single" w:sz="4" w:space="0" w:color="auto"/>
            </w:tcBorders>
          </w:tcPr>
          <w:p w:rsidR="009A4092" w:rsidRPr="00923157" w:rsidRDefault="009A4092" w:rsidP="00C10BBF">
            <w:pPr>
              <w:snapToGrid w:val="0"/>
              <w:jc w:val="center"/>
              <w:rPr>
                <w:rFonts w:eastAsiaTheme="minorEastAsia"/>
                <w:szCs w:val="21"/>
              </w:rPr>
            </w:pPr>
            <w:r w:rsidRPr="00923157">
              <w:rPr>
                <w:rFonts w:eastAsiaTheme="minorEastAsia"/>
                <w:szCs w:val="21"/>
              </w:rPr>
              <w:t>夜间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42.5</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50</w:t>
            </w:r>
          </w:p>
        </w:tc>
        <w:tc>
          <w:tcPr>
            <w:tcW w:w="753"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2018.9.13</w:t>
            </w:r>
          </w:p>
        </w:tc>
        <w:tc>
          <w:tcPr>
            <w:tcW w:w="803" w:type="pct"/>
            <w:tcBorders>
              <w:left w:val="single" w:sz="4" w:space="0" w:color="auto"/>
            </w:tcBorders>
          </w:tcPr>
          <w:p w:rsidR="009A4092" w:rsidRPr="00923157" w:rsidRDefault="009A4092" w:rsidP="00C10BBF">
            <w:pPr>
              <w:snapToGrid w:val="0"/>
              <w:jc w:val="center"/>
              <w:rPr>
                <w:rFonts w:eastAsiaTheme="minorEastAsia"/>
                <w:szCs w:val="21"/>
              </w:rPr>
            </w:pPr>
            <w:r w:rsidRPr="00923157">
              <w:rPr>
                <w:rFonts w:eastAsiaTheme="minorEastAsia"/>
                <w:szCs w:val="21"/>
              </w:rPr>
              <w:t>昼间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40.8</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60</w:t>
            </w:r>
          </w:p>
        </w:tc>
        <w:tc>
          <w:tcPr>
            <w:tcW w:w="753"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达标</w:t>
            </w:r>
          </w:p>
        </w:tc>
      </w:tr>
      <w:tr w:rsidR="00923157" w:rsidRPr="00923157" w:rsidTr="002152CD">
        <w:tc>
          <w:tcPr>
            <w:tcW w:w="632" w:type="pct"/>
            <w:vMerge/>
            <w:vAlign w:val="center"/>
          </w:tcPr>
          <w:p w:rsidR="009A4092" w:rsidRPr="00923157" w:rsidRDefault="009A4092" w:rsidP="00EA088E">
            <w:pPr>
              <w:snapToGrid w:val="0"/>
              <w:jc w:val="center"/>
              <w:rPr>
                <w:rFonts w:eastAsiaTheme="minorEastAsia"/>
                <w:szCs w:val="21"/>
              </w:rPr>
            </w:pPr>
          </w:p>
        </w:tc>
        <w:tc>
          <w:tcPr>
            <w:tcW w:w="822" w:type="pct"/>
            <w:tcBorders>
              <w:right w:val="single" w:sz="4" w:space="0" w:color="auto"/>
            </w:tcBorders>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2018.9.13</w:t>
            </w:r>
          </w:p>
        </w:tc>
        <w:tc>
          <w:tcPr>
            <w:tcW w:w="803" w:type="pct"/>
            <w:tcBorders>
              <w:left w:val="single" w:sz="4" w:space="0" w:color="auto"/>
            </w:tcBorders>
          </w:tcPr>
          <w:p w:rsidR="009A4092" w:rsidRPr="00923157" w:rsidRDefault="009A4092" w:rsidP="00C10BBF">
            <w:pPr>
              <w:snapToGrid w:val="0"/>
              <w:jc w:val="center"/>
              <w:rPr>
                <w:rFonts w:eastAsiaTheme="minorEastAsia"/>
                <w:szCs w:val="21"/>
              </w:rPr>
            </w:pPr>
            <w:r w:rsidRPr="00923157">
              <w:rPr>
                <w:rFonts w:eastAsiaTheme="minorEastAsia"/>
                <w:szCs w:val="21"/>
              </w:rPr>
              <w:t>夜间</w:t>
            </w:r>
          </w:p>
        </w:tc>
        <w:tc>
          <w:tcPr>
            <w:tcW w:w="995" w:type="pct"/>
            <w:vAlign w:val="center"/>
          </w:tcPr>
          <w:p w:rsidR="009A4092" w:rsidRPr="00923157" w:rsidRDefault="009A4092" w:rsidP="00EA088E">
            <w:pPr>
              <w:snapToGrid w:val="0"/>
              <w:jc w:val="center"/>
              <w:rPr>
                <w:rFonts w:eastAsiaTheme="minorEastAsia"/>
                <w:szCs w:val="21"/>
              </w:rPr>
            </w:pPr>
            <w:r w:rsidRPr="00923157">
              <w:rPr>
                <w:rFonts w:eastAsiaTheme="minorEastAsia"/>
                <w:szCs w:val="21"/>
              </w:rPr>
              <w:t>40.6</w:t>
            </w:r>
          </w:p>
        </w:tc>
        <w:tc>
          <w:tcPr>
            <w:tcW w:w="995"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50</w:t>
            </w:r>
          </w:p>
        </w:tc>
        <w:tc>
          <w:tcPr>
            <w:tcW w:w="753" w:type="pct"/>
            <w:vAlign w:val="center"/>
          </w:tcPr>
          <w:p w:rsidR="009A4092" w:rsidRPr="00923157" w:rsidRDefault="009A4092" w:rsidP="00C10BBF">
            <w:pPr>
              <w:snapToGrid w:val="0"/>
              <w:jc w:val="center"/>
              <w:rPr>
                <w:rFonts w:eastAsiaTheme="minorEastAsia"/>
                <w:szCs w:val="21"/>
              </w:rPr>
            </w:pPr>
            <w:r w:rsidRPr="00923157">
              <w:rPr>
                <w:rFonts w:eastAsiaTheme="minorEastAsia"/>
                <w:szCs w:val="21"/>
              </w:rPr>
              <w:t>达标</w:t>
            </w:r>
          </w:p>
        </w:tc>
      </w:tr>
    </w:tbl>
    <w:p w:rsidR="00EA088E" w:rsidRPr="00923157" w:rsidRDefault="00EA088E" w:rsidP="00EA088E">
      <w:pPr>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4</w:t>
      </w:r>
      <w:r w:rsidRPr="00923157">
        <w:rPr>
          <w:rFonts w:eastAsiaTheme="minorEastAsia"/>
          <w:sz w:val="24"/>
        </w:rPr>
        <w:t>）评价结果</w:t>
      </w:r>
    </w:p>
    <w:p w:rsidR="00AC207A" w:rsidRPr="00923157" w:rsidRDefault="006962D3" w:rsidP="009233C4">
      <w:pPr>
        <w:snapToGrid w:val="0"/>
        <w:spacing w:line="360" w:lineRule="auto"/>
        <w:ind w:firstLineChars="200" w:firstLine="480"/>
        <w:rPr>
          <w:rFonts w:eastAsiaTheme="minorEastAsia"/>
          <w:sz w:val="24"/>
        </w:rPr>
      </w:pPr>
      <w:r w:rsidRPr="00923157">
        <w:rPr>
          <w:rFonts w:eastAsiaTheme="minorEastAsia"/>
          <w:sz w:val="24"/>
        </w:rPr>
        <w:t>根据湖南精科检测有限公司</w:t>
      </w:r>
      <w:r w:rsidRPr="00923157">
        <w:rPr>
          <w:rFonts w:eastAsiaTheme="minorEastAsia"/>
          <w:sz w:val="24"/>
        </w:rPr>
        <w:t>2018</w:t>
      </w:r>
      <w:r w:rsidRPr="00923157">
        <w:rPr>
          <w:rFonts w:eastAsiaTheme="minorEastAsia"/>
          <w:sz w:val="24"/>
        </w:rPr>
        <w:t>年</w:t>
      </w:r>
      <w:r w:rsidRPr="00923157">
        <w:rPr>
          <w:rFonts w:eastAsiaTheme="minorEastAsia"/>
          <w:sz w:val="24"/>
        </w:rPr>
        <w:t>9</w:t>
      </w:r>
      <w:r w:rsidRPr="00923157">
        <w:rPr>
          <w:rFonts w:eastAsiaTheme="minorEastAsia"/>
          <w:sz w:val="24"/>
        </w:rPr>
        <w:t>月</w:t>
      </w:r>
      <w:r w:rsidR="009A4092" w:rsidRPr="00923157">
        <w:rPr>
          <w:rFonts w:eastAsiaTheme="minorEastAsia"/>
          <w:sz w:val="24"/>
        </w:rPr>
        <w:t>12</w:t>
      </w:r>
      <w:r w:rsidRPr="00923157">
        <w:rPr>
          <w:rFonts w:eastAsiaTheme="minorEastAsia"/>
          <w:sz w:val="24"/>
        </w:rPr>
        <w:t>日</w:t>
      </w:r>
      <w:r w:rsidRPr="00923157">
        <w:rPr>
          <w:rFonts w:eastAsiaTheme="minorEastAsia"/>
          <w:sz w:val="24"/>
        </w:rPr>
        <w:t>~9</w:t>
      </w:r>
      <w:r w:rsidRPr="00923157">
        <w:rPr>
          <w:rFonts w:eastAsiaTheme="minorEastAsia"/>
          <w:sz w:val="24"/>
        </w:rPr>
        <w:t>月</w:t>
      </w:r>
      <w:r w:rsidR="009A4092" w:rsidRPr="00923157">
        <w:rPr>
          <w:rFonts w:eastAsiaTheme="minorEastAsia"/>
          <w:sz w:val="24"/>
        </w:rPr>
        <w:t>13</w:t>
      </w:r>
      <w:r w:rsidRPr="00923157">
        <w:rPr>
          <w:rFonts w:eastAsiaTheme="minorEastAsia"/>
          <w:sz w:val="24"/>
        </w:rPr>
        <w:t>日对周边厂界及敏感点进行的声环境监测数据，</w:t>
      </w:r>
      <w:r w:rsidR="009A4092" w:rsidRPr="00923157">
        <w:rPr>
          <w:rFonts w:eastAsiaTheme="minorEastAsia"/>
          <w:sz w:val="24"/>
        </w:rPr>
        <w:t>项目所在地</w:t>
      </w:r>
      <w:r w:rsidR="00F62D38" w:rsidRPr="00923157">
        <w:rPr>
          <w:rFonts w:eastAsiaTheme="minorEastAsia" w:hint="eastAsia"/>
          <w:sz w:val="24"/>
        </w:rPr>
        <w:t>及</w:t>
      </w:r>
      <w:r w:rsidR="009A4092" w:rsidRPr="00923157">
        <w:rPr>
          <w:rFonts w:eastAsiaTheme="minorEastAsia"/>
          <w:sz w:val="24"/>
        </w:rPr>
        <w:t>周边敏感点</w:t>
      </w:r>
      <w:r w:rsidR="009233C4" w:rsidRPr="00923157">
        <w:rPr>
          <w:rFonts w:eastAsiaTheme="minorEastAsia"/>
          <w:sz w:val="24"/>
        </w:rPr>
        <w:t>能满足《声环境质量标准》（</w:t>
      </w:r>
      <w:r w:rsidR="009233C4" w:rsidRPr="00923157">
        <w:rPr>
          <w:rFonts w:eastAsiaTheme="minorEastAsia"/>
          <w:sz w:val="24"/>
        </w:rPr>
        <w:t>GB3096-2008</w:t>
      </w:r>
      <w:r w:rsidR="009233C4" w:rsidRPr="00923157">
        <w:rPr>
          <w:rFonts w:eastAsiaTheme="minorEastAsia"/>
          <w:sz w:val="24"/>
        </w:rPr>
        <w:t>）中</w:t>
      </w:r>
      <w:r w:rsidR="009A4092" w:rsidRPr="00923157">
        <w:rPr>
          <w:rFonts w:eastAsiaTheme="minorEastAsia"/>
          <w:sz w:val="24"/>
        </w:rPr>
        <w:t>2</w:t>
      </w:r>
      <w:r w:rsidR="009233C4" w:rsidRPr="00923157">
        <w:rPr>
          <w:rFonts w:eastAsiaTheme="minorEastAsia"/>
          <w:sz w:val="24"/>
        </w:rPr>
        <w:t>类标准要求。</w:t>
      </w:r>
    </w:p>
    <w:bookmarkEnd w:id="67"/>
    <w:p w:rsidR="009A4092" w:rsidRPr="00923157" w:rsidRDefault="009A4092">
      <w:pPr>
        <w:pStyle w:val="1"/>
        <w:snapToGrid/>
        <w:spacing w:after="0" w:line="480" w:lineRule="auto"/>
        <w:jc w:val="center"/>
        <w:rPr>
          <w:rFonts w:ascii="Times New Roman" w:eastAsiaTheme="minorEastAsia"/>
          <w:b/>
          <w:bCs/>
          <w:sz w:val="36"/>
          <w:szCs w:val="36"/>
          <w:lang w:val="zh-CN"/>
        </w:rPr>
        <w:sectPr w:rsidR="009A4092" w:rsidRPr="00923157" w:rsidSect="00304006">
          <w:footerReference w:type="default" r:id="rId37"/>
          <w:pgSz w:w="11906" w:h="16838"/>
          <w:pgMar w:top="1440" w:right="1800" w:bottom="1440" w:left="1800" w:header="851" w:footer="680" w:gutter="0"/>
          <w:cols w:space="720"/>
          <w:docGrid w:linePitch="312"/>
        </w:sectPr>
      </w:pPr>
    </w:p>
    <w:p w:rsidR="00380056" w:rsidRPr="00923157" w:rsidRDefault="00DD1CC5">
      <w:pPr>
        <w:pStyle w:val="1"/>
        <w:snapToGrid/>
        <w:spacing w:after="0" w:line="480" w:lineRule="auto"/>
        <w:jc w:val="center"/>
        <w:rPr>
          <w:rFonts w:ascii="Times New Roman" w:eastAsiaTheme="minorEastAsia"/>
          <w:b/>
          <w:bCs/>
          <w:sz w:val="36"/>
          <w:szCs w:val="36"/>
          <w:lang w:val="zh-CN"/>
        </w:rPr>
      </w:pPr>
      <w:bookmarkStart w:id="82" w:name="_Toc25161799"/>
      <w:r w:rsidRPr="00923157">
        <w:rPr>
          <w:rFonts w:ascii="Times New Roman" w:eastAsiaTheme="minorEastAsia"/>
          <w:b/>
          <w:bCs/>
          <w:sz w:val="36"/>
          <w:szCs w:val="36"/>
          <w:lang w:val="zh-CN"/>
        </w:rPr>
        <w:lastRenderedPageBreak/>
        <w:t>6</w:t>
      </w:r>
      <w:r w:rsidR="00071A05" w:rsidRPr="00923157">
        <w:rPr>
          <w:rFonts w:ascii="Times New Roman" w:eastAsiaTheme="minorEastAsia"/>
          <w:b/>
          <w:bCs/>
          <w:sz w:val="36"/>
          <w:szCs w:val="36"/>
          <w:lang w:val="zh-CN"/>
        </w:rPr>
        <w:t xml:space="preserve"> </w:t>
      </w:r>
      <w:r w:rsidR="00071A05" w:rsidRPr="00923157">
        <w:rPr>
          <w:rFonts w:ascii="Times New Roman" w:eastAsiaTheme="minorEastAsia"/>
          <w:b/>
          <w:bCs/>
          <w:sz w:val="36"/>
          <w:szCs w:val="36"/>
          <w:lang w:val="zh-CN"/>
        </w:rPr>
        <w:t>环境影响预测与评价</w:t>
      </w:r>
      <w:bookmarkEnd w:id="82"/>
    </w:p>
    <w:p w:rsidR="00380056" w:rsidRPr="00923157" w:rsidRDefault="00DD1CC5">
      <w:pPr>
        <w:pStyle w:val="2"/>
        <w:spacing w:before="0" w:after="0" w:line="360" w:lineRule="auto"/>
        <w:rPr>
          <w:rFonts w:ascii="Times New Roman" w:eastAsiaTheme="minorEastAsia" w:hAnsi="Times New Roman"/>
          <w:sz w:val="28"/>
          <w:lang w:val="zh-CN"/>
        </w:rPr>
      </w:pPr>
      <w:bookmarkStart w:id="83" w:name="_Toc25161800"/>
      <w:r w:rsidRPr="00923157">
        <w:rPr>
          <w:rFonts w:ascii="Times New Roman" w:eastAsiaTheme="minorEastAsia" w:hAnsi="Times New Roman"/>
          <w:sz w:val="28"/>
          <w:lang w:val="zh-CN"/>
        </w:rPr>
        <w:t>6</w:t>
      </w:r>
      <w:r w:rsidR="00071A05" w:rsidRPr="00923157">
        <w:rPr>
          <w:rFonts w:ascii="Times New Roman" w:eastAsiaTheme="minorEastAsia" w:hAnsi="Times New Roman"/>
          <w:sz w:val="28"/>
          <w:lang w:val="zh-CN"/>
        </w:rPr>
        <w:t xml:space="preserve">.1 </w:t>
      </w:r>
      <w:r w:rsidR="00071A05" w:rsidRPr="00923157">
        <w:rPr>
          <w:rFonts w:ascii="Times New Roman" w:eastAsiaTheme="minorEastAsia" w:hAnsi="Times New Roman"/>
          <w:sz w:val="28"/>
          <w:lang w:val="zh-CN"/>
        </w:rPr>
        <w:t>施工期环境影响分析与评价</w:t>
      </w:r>
      <w:bookmarkEnd w:id="83"/>
    </w:p>
    <w:p w:rsidR="00380056" w:rsidRPr="00923157" w:rsidRDefault="00DD1CC5">
      <w:pPr>
        <w:pStyle w:val="3"/>
        <w:spacing w:before="0" w:after="0" w:line="360" w:lineRule="auto"/>
        <w:rPr>
          <w:rFonts w:eastAsiaTheme="minorEastAsia"/>
          <w:kern w:val="0"/>
          <w:sz w:val="24"/>
        </w:rPr>
      </w:pPr>
      <w:r w:rsidRPr="00923157">
        <w:rPr>
          <w:rFonts w:eastAsiaTheme="minorEastAsia"/>
          <w:kern w:val="0"/>
          <w:sz w:val="24"/>
        </w:rPr>
        <w:t>6</w:t>
      </w:r>
      <w:r w:rsidR="00071A05" w:rsidRPr="00923157">
        <w:rPr>
          <w:rFonts w:eastAsiaTheme="minorEastAsia"/>
          <w:kern w:val="0"/>
          <w:sz w:val="24"/>
        </w:rPr>
        <w:t xml:space="preserve">.1.1 </w:t>
      </w:r>
      <w:r w:rsidR="00071A05" w:rsidRPr="00923157">
        <w:rPr>
          <w:rFonts w:eastAsiaTheme="minorEastAsia"/>
          <w:kern w:val="0"/>
          <w:sz w:val="24"/>
        </w:rPr>
        <w:t>施工期水环境影响分析</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）施工作业污水</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本项目施工废水主要来源于地面和运输车冲洗、泥浆水、基坑废水，其中主要污染物有</w:t>
      </w:r>
      <w:r w:rsidRPr="00923157">
        <w:rPr>
          <w:rFonts w:eastAsiaTheme="minorEastAsia"/>
          <w:sz w:val="24"/>
        </w:rPr>
        <w:t>COD</w:t>
      </w:r>
      <w:r w:rsidRPr="00923157">
        <w:rPr>
          <w:rFonts w:eastAsiaTheme="minorEastAsia"/>
          <w:sz w:val="24"/>
        </w:rPr>
        <w:t>、石油类、</w:t>
      </w:r>
      <w:r w:rsidRPr="00923157">
        <w:rPr>
          <w:rFonts w:eastAsiaTheme="minorEastAsia"/>
          <w:sz w:val="24"/>
        </w:rPr>
        <w:t>SS</w:t>
      </w:r>
      <w:r w:rsidRPr="00923157">
        <w:rPr>
          <w:rFonts w:eastAsiaTheme="minorEastAsia"/>
          <w:sz w:val="24"/>
        </w:rPr>
        <w:t>，其含量分别是</w:t>
      </w:r>
      <w:r w:rsidRPr="00923157">
        <w:rPr>
          <w:rFonts w:eastAsiaTheme="minorEastAsia"/>
          <w:sz w:val="24"/>
        </w:rPr>
        <w:t>25</w:t>
      </w:r>
      <w:r w:rsidRPr="00923157">
        <w:rPr>
          <w:rFonts w:eastAsiaTheme="minorEastAsia"/>
          <w:sz w:val="24"/>
        </w:rPr>
        <w:t>～</w:t>
      </w:r>
      <w:r w:rsidRPr="00923157">
        <w:rPr>
          <w:rFonts w:eastAsiaTheme="minorEastAsia"/>
          <w:sz w:val="24"/>
        </w:rPr>
        <w:t>200mg/L</w:t>
      </w:r>
      <w:r w:rsidRPr="00923157">
        <w:rPr>
          <w:rFonts w:eastAsiaTheme="minorEastAsia"/>
          <w:sz w:val="24"/>
        </w:rPr>
        <w:t>、</w:t>
      </w:r>
      <w:r w:rsidRPr="00923157">
        <w:rPr>
          <w:rFonts w:eastAsiaTheme="minorEastAsia"/>
          <w:sz w:val="24"/>
        </w:rPr>
        <w:t>10</w:t>
      </w:r>
      <w:r w:rsidRPr="00923157">
        <w:rPr>
          <w:rFonts w:eastAsiaTheme="minorEastAsia"/>
          <w:sz w:val="24"/>
        </w:rPr>
        <w:t>～</w:t>
      </w:r>
      <w:r w:rsidRPr="00923157">
        <w:rPr>
          <w:rFonts w:eastAsiaTheme="minorEastAsia"/>
          <w:sz w:val="24"/>
        </w:rPr>
        <w:t>30mg/L</w:t>
      </w:r>
      <w:r w:rsidRPr="00923157">
        <w:rPr>
          <w:rFonts w:eastAsiaTheme="minorEastAsia"/>
          <w:sz w:val="24"/>
        </w:rPr>
        <w:t>、</w:t>
      </w:r>
      <w:r w:rsidRPr="00923157">
        <w:rPr>
          <w:rFonts w:eastAsiaTheme="minorEastAsia"/>
          <w:sz w:val="24"/>
        </w:rPr>
        <w:t>500</w:t>
      </w:r>
      <w:r w:rsidRPr="00923157">
        <w:rPr>
          <w:rFonts w:eastAsiaTheme="minorEastAsia"/>
          <w:sz w:val="24"/>
        </w:rPr>
        <w:t>～</w:t>
      </w:r>
      <w:r w:rsidRPr="00923157">
        <w:rPr>
          <w:rFonts w:eastAsiaTheme="minorEastAsia"/>
          <w:sz w:val="24"/>
        </w:rPr>
        <w:t>4000mg/L</w:t>
      </w:r>
      <w:r w:rsidRPr="00923157">
        <w:rPr>
          <w:rFonts w:eastAsiaTheme="minorEastAsia"/>
          <w:sz w:val="24"/>
        </w:rPr>
        <w:t>，预计施工期施工污水排放量约为</w:t>
      </w:r>
      <w:r w:rsidRPr="00923157">
        <w:rPr>
          <w:rFonts w:eastAsiaTheme="minorEastAsia"/>
          <w:sz w:val="24"/>
        </w:rPr>
        <w:t>10</w:t>
      </w:r>
      <w:r w:rsidRPr="00923157">
        <w:rPr>
          <w:rFonts w:eastAsiaTheme="minorEastAsia"/>
          <w:sz w:val="24"/>
        </w:rPr>
        <w:t>～</w:t>
      </w:r>
      <w:r w:rsidRPr="00923157">
        <w:rPr>
          <w:rFonts w:eastAsiaTheme="minorEastAsia"/>
          <w:sz w:val="24"/>
        </w:rPr>
        <w:t>20m</w:t>
      </w:r>
      <w:r w:rsidRPr="00923157">
        <w:rPr>
          <w:rFonts w:eastAsiaTheme="minorEastAsia"/>
          <w:sz w:val="24"/>
          <w:vertAlign w:val="superscript"/>
        </w:rPr>
        <w:t>3</w:t>
      </w:r>
      <w:r w:rsidRPr="00923157">
        <w:rPr>
          <w:rFonts w:eastAsiaTheme="minorEastAsia"/>
          <w:sz w:val="24"/>
        </w:rPr>
        <w:t>/d</w:t>
      </w:r>
      <w:r w:rsidRPr="00923157">
        <w:rPr>
          <w:rFonts w:eastAsiaTheme="minorEastAsia"/>
          <w:sz w:val="24"/>
        </w:rPr>
        <w:t>，最大排放量为</w:t>
      </w:r>
      <w:r w:rsidRPr="00923157">
        <w:rPr>
          <w:rFonts w:eastAsiaTheme="minorEastAsia"/>
          <w:sz w:val="24"/>
        </w:rPr>
        <w:t>10m</w:t>
      </w:r>
      <w:r w:rsidRPr="00923157">
        <w:rPr>
          <w:rFonts w:eastAsiaTheme="minorEastAsia"/>
          <w:sz w:val="24"/>
          <w:vertAlign w:val="superscript"/>
        </w:rPr>
        <w:t>3</w:t>
      </w:r>
      <w:r w:rsidRPr="00923157">
        <w:rPr>
          <w:rFonts w:eastAsiaTheme="minorEastAsia"/>
          <w:sz w:val="24"/>
        </w:rPr>
        <w:t>/h</w:t>
      </w:r>
      <w:r w:rsidRPr="00923157">
        <w:rPr>
          <w:rFonts w:eastAsiaTheme="minorEastAsia"/>
          <w:sz w:val="24"/>
        </w:rPr>
        <w:t>（冲洗车辆时）。</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项目产生的施工作业废水，经隔油沉淀池处理后</w:t>
      </w:r>
      <w:proofErr w:type="gramStart"/>
      <w:r w:rsidRPr="00923157">
        <w:rPr>
          <w:rFonts w:eastAsiaTheme="minorEastAsia"/>
          <w:sz w:val="24"/>
        </w:rPr>
        <w:t>尽量回</w:t>
      </w:r>
      <w:proofErr w:type="gramEnd"/>
      <w:r w:rsidRPr="00923157">
        <w:rPr>
          <w:rFonts w:eastAsiaTheme="minorEastAsia"/>
          <w:sz w:val="24"/>
        </w:rPr>
        <w:t>用于车辆冲洗、场地洒水抑尘。项目洗车平台拟布置在沿江大道出入口附近，方便进、出车辆的清洁。</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）施工生活污水</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本项目在施工场地内将成立工程指挥部，设简易住宿、食堂、厕所，项目指挥部拟布置在沿江大道一侧，便于生活污水排入沿江大道污水管网。由于项目施工量大，施工周期长，现场施工人数难以较准确地估算，高峰期施工人数可达</w:t>
      </w:r>
      <w:r w:rsidRPr="00923157">
        <w:rPr>
          <w:rFonts w:eastAsiaTheme="minorEastAsia"/>
          <w:sz w:val="24"/>
        </w:rPr>
        <w:t>200</w:t>
      </w:r>
      <w:r w:rsidRPr="00923157">
        <w:rPr>
          <w:rFonts w:eastAsiaTheme="minorEastAsia"/>
          <w:sz w:val="24"/>
        </w:rPr>
        <w:t>人，用水量约</w:t>
      </w:r>
      <w:r w:rsidRPr="00923157">
        <w:rPr>
          <w:rFonts w:eastAsiaTheme="minorEastAsia"/>
          <w:sz w:val="24"/>
        </w:rPr>
        <w:t>20m</w:t>
      </w:r>
      <w:r w:rsidRPr="00923157">
        <w:rPr>
          <w:rFonts w:eastAsiaTheme="minorEastAsia"/>
          <w:sz w:val="24"/>
          <w:vertAlign w:val="superscript"/>
        </w:rPr>
        <w:t>3</w:t>
      </w:r>
      <w:r w:rsidRPr="00923157">
        <w:rPr>
          <w:rFonts w:eastAsiaTheme="minorEastAsia"/>
          <w:sz w:val="24"/>
        </w:rPr>
        <w:t>/d</w:t>
      </w:r>
      <w:r w:rsidRPr="00923157">
        <w:rPr>
          <w:rFonts w:eastAsiaTheme="minorEastAsia"/>
          <w:sz w:val="24"/>
        </w:rPr>
        <w:t>，排水量以用水量的</w:t>
      </w:r>
      <w:r w:rsidRPr="00923157">
        <w:rPr>
          <w:rFonts w:eastAsiaTheme="minorEastAsia"/>
          <w:sz w:val="24"/>
        </w:rPr>
        <w:t>0.8</w:t>
      </w:r>
      <w:r w:rsidRPr="00923157">
        <w:rPr>
          <w:rFonts w:eastAsiaTheme="minorEastAsia"/>
          <w:sz w:val="24"/>
        </w:rPr>
        <w:t>计，</w:t>
      </w:r>
      <w:proofErr w:type="gramStart"/>
      <w:r w:rsidRPr="00923157">
        <w:rPr>
          <w:rFonts w:eastAsiaTheme="minorEastAsia"/>
          <w:sz w:val="24"/>
        </w:rPr>
        <w:t>则施工</w:t>
      </w:r>
      <w:proofErr w:type="gramEnd"/>
      <w:r w:rsidRPr="00923157">
        <w:rPr>
          <w:rFonts w:eastAsiaTheme="minorEastAsia"/>
          <w:sz w:val="24"/>
        </w:rPr>
        <w:t>人员生活污水排放量为</w:t>
      </w:r>
      <w:r w:rsidRPr="00923157">
        <w:rPr>
          <w:rFonts w:eastAsiaTheme="minorEastAsia"/>
          <w:sz w:val="24"/>
        </w:rPr>
        <w:t>16m</w:t>
      </w:r>
      <w:r w:rsidRPr="00923157">
        <w:rPr>
          <w:rFonts w:eastAsiaTheme="minorEastAsia"/>
          <w:sz w:val="24"/>
          <w:vertAlign w:val="superscript"/>
        </w:rPr>
        <w:t>3</w:t>
      </w:r>
      <w:r w:rsidRPr="00923157">
        <w:rPr>
          <w:rFonts w:eastAsiaTheme="minorEastAsia"/>
          <w:sz w:val="24"/>
        </w:rPr>
        <w:t>/a</w:t>
      </w:r>
      <w:r w:rsidRPr="00923157">
        <w:rPr>
          <w:rFonts w:eastAsiaTheme="minorEastAsia"/>
          <w:sz w:val="24"/>
        </w:rPr>
        <w:t>，主要污染物浓度一般为</w:t>
      </w:r>
      <w:r w:rsidRPr="00923157">
        <w:rPr>
          <w:rFonts w:eastAsiaTheme="minorEastAsia"/>
          <w:sz w:val="24"/>
        </w:rPr>
        <w:t>COD</w:t>
      </w:r>
      <w:r w:rsidRPr="00923157">
        <w:rPr>
          <w:rFonts w:eastAsiaTheme="minorEastAsia"/>
          <w:sz w:val="24"/>
          <w:vertAlign w:val="subscript"/>
        </w:rPr>
        <w:t>cr</w:t>
      </w:r>
      <w:r w:rsidRPr="00923157">
        <w:rPr>
          <w:rFonts w:eastAsiaTheme="minorEastAsia"/>
          <w:sz w:val="24"/>
        </w:rPr>
        <w:t>：</w:t>
      </w:r>
      <w:r w:rsidRPr="00923157">
        <w:rPr>
          <w:rFonts w:eastAsiaTheme="minorEastAsia"/>
          <w:sz w:val="24"/>
        </w:rPr>
        <w:t>50</w:t>
      </w:r>
      <w:r w:rsidRPr="00923157">
        <w:rPr>
          <w:rFonts w:eastAsiaTheme="minorEastAsia"/>
          <w:sz w:val="24"/>
        </w:rPr>
        <w:t>～</w:t>
      </w:r>
      <w:r w:rsidRPr="00923157">
        <w:rPr>
          <w:rFonts w:eastAsiaTheme="minorEastAsia"/>
          <w:sz w:val="24"/>
        </w:rPr>
        <w:t>250mg/L</w:t>
      </w:r>
      <w:r w:rsidRPr="00923157">
        <w:rPr>
          <w:rFonts w:eastAsiaTheme="minorEastAsia"/>
          <w:sz w:val="24"/>
        </w:rPr>
        <w:t>，</w:t>
      </w:r>
      <w:r w:rsidRPr="00923157">
        <w:rPr>
          <w:rFonts w:eastAsiaTheme="minorEastAsia"/>
          <w:sz w:val="24"/>
        </w:rPr>
        <w:t>BOD</w:t>
      </w:r>
      <w:r w:rsidRPr="00923157">
        <w:rPr>
          <w:rFonts w:eastAsiaTheme="minorEastAsia"/>
          <w:sz w:val="24"/>
          <w:vertAlign w:val="subscript"/>
        </w:rPr>
        <w:t>5</w:t>
      </w:r>
      <w:r w:rsidRPr="00923157">
        <w:rPr>
          <w:rFonts w:eastAsiaTheme="minorEastAsia"/>
          <w:sz w:val="24"/>
        </w:rPr>
        <w:t>：</w:t>
      </w:r>
      <w:r w:rsidRPr="00923157">
        <w:rPr>
          <w:rFonts w:eastAsiaTheme="minorEastAsia"/>
          <w:sz w:val="24"/>
        </w:rPr>
        <w:t>25~150mg/L</w:t>
      </w:r>
      <w:r w:rsidRPr="00923157">
        <w:rPr>
          <w:rFonts w:eastAsiaTheme="minorEastAsia"/>
          <w:sz w:val="24"/>
        </w:rPr>
        <w:t>，</w:t>
      </w:r>
      <w:r w:rsidRPr="00923157">
        <w:rPr>
          <w:rFonts w:eastAsiaTheme="minorEastAsia"/>
          <w:sz w:val="24"/>
        </w:rPr>
        <w:t>NH</w:t>
      </w:r>
      <w:r w:rsidRPr="00923157">
        <w:rPr>
          <w:rFonts w:eastAsiaTheme="minorEastAsia"/>
          <w:sz w:val="24"/>
          <w:vertAlign w:val="subscript"/>
        </w:rPr>
        <w:t>3</w:t>
      </w:r>
      <w:r w:rsidRPr="00923157">
        <w:rPr>
          <w:rFonts w:eastAsiaTheme="minorEastAsia"/>
          <w:sz w:val="24"/>
        </w:rPr>
        <w:t>-N15-30mg/L</w:t>
      </w:r>
      <w:r w:rsidRPr="00923157">
        <w:rPr>
          <w:rFonts w:eastAsiaTheme="minorEastAsia"/>
          <w:sz w:val="24"/>
        </w:rPr>
        <w:t>。据调查，施工工地上的废水经隔油沉淀</w:t>
      </w:r>
      <w:r w:rsidRPr="00923157">
        <w:rPr>
          <w:rFonts w:eastAsiaTheme="minorEastAsia"/>
          <w:sz w:val="24"/>
        </w:rPr>
        <w:t>+</w:t>
      </w:r>
      <w:r w:rsidRPr="00923157">
        <w:rPr>
          <w:rFonts w:eastAsiaTheme="minorEastAsia"/>
          <w:sz w:val="24"/>
        </w:rPr>
        <w:t>三级化粪池处理后，各污染物含量均低于一般的城市污水，施工生活污水经处理后，可就近排入项目南侧沿江大道已建成的污水管道，纳入汨罗市城市污水处理厂集中处理。</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本项目施工废水经预处理后可排入沿江大道污水管网，该管网为区域污水主管网，已接通至汨罗市城市污水处理厂，本项目施工期废水经污水处理厂处理达标后排入地表水体，对纳污水体的水环境质量影响较小。因此，本项目施工期的水环境影响是可以接受的。</w:t>
      </w:r>
    </w:p>
    <w:p w:rsidR="00380056" w:rsidRPr="00923157" w:rsidRDefault="00DD1CC5">
      <w:pPr>
        <w:pStyle w:val="3"/>
        <w:spacing w:before="0" w:after="0" w:line="360" w:lineRule="auto"/>
        <w:rPr>
          <w:rFonts w:eastAsiaTheme="minorEastAsia"/>
          <w:kern w:val="0"/>
          <w:sz w:val="24"/>
        </w:rPr>
      </w:pPr>
      <w:r w:rsidRPr="00923157">
        <w:rPr>
          <w:rFonts w:eastAsiaTheme="minorEastAsia"/>
          <w:kern w:val="0"/>
          <w:sz w:val="24"/>
        </w:rPr>
        <w:t>6</w:t>
      </w:r>
      <w:r w:rsidR="00071A05" w:rsidRPr="00923157">
        <w:rPr>
          <w:rFonts w:eastAsiaTheme="minorEastAsia"/>
          <w:kern w:val="0"/>
          <w:sz w:val="24"/>
        </w:rPr>
        <w:t>.1.2</w:t>
      </w:r>
      <w:r w:rsidRPr="00923157">
        <w:rPr>
          <w:rFonts w:eastAsiaTheme="minorEastAsia"/>
          <w:kern w:val="0"/>
          <w:sz w:val="24"/>
        </w:rPr>
        <w:t xml:space="preserve"> </w:t>
      </w:r>
      <w:r w:rsidR="00071A05" w:rsidRPr="00923157">
        <w:rPr>
          <w:rFonts w:eastAsiaTheme="minorEastAsia"/>
          <w:kern w:val="0"/>
          <w:sz w:val="24"/>
        </w:rPr>
        <w:t>施工期环境空气影响分析</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项目施工期大气污染物主要包括基建扬尘及施工垃圾运输产生的扬尘、施工机械产生燃油废气、装修产生的有机废气。</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）扬尘</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经现场勘察，项目拟建地目前大部分是荒地，从施工工序分析，施工期场地地基开挖、结构施工、装修、道路、绿化施工过程，由于土地裸露、建筑材料运</w:t>
      </w:r>
      <w:r w:rsidRPr="00923157">
        <w:rPr>
          <w:rFonts w:eastAsiaTheme="minorEastAsia"/>
          <w:sz w:val="24"/>
        </w:rPr>
        <w:lastRenderedPageBreak/>
        <w:t>输、水泥砂石搅拌等而产生大量扬尘。</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据有关调查显示，施工工地的扬尘主要是运输车辆行驶产生，与路面及车辆行驶速度有关，约占扬尘总量的</w:t>
      </w:r>
      <w:r w:rsidRPr="00923157">
        <w:rPr>
          <w:rFonts w:eastAsiaTheme="minorEastAsia"/>
          <w:sz w:val="24"/>
        </w:rPr>
        <w:t>60%</w:t>
      </w:r>
      <w:r w:rsidRPr="00923157">
        <w:rPr>
          <w:rFonts w:eastAsiaTheme="minorEastAsia"/>
          <w:sz w:val="24"/>
        </w:rPr>
        <w:t>，按经验公式计算得出：一辆载重</w:t>
      </w:r>
      <w:r w:rsidRPr="00923157">
        <w:rPr>
          <w:rFonts w:eastAsiaTheme="minorEastAsia"/>
          <w:sz w:val="24"/>
        </w:rPr>
        <w:t>5t</w:t>
      </w:r>
      <w:r w:rsidRPr="00923157">
        <w:rPr>
          <w:rFonts w:eastAsiaTheme="minorEastAsia"/>
          <w:sz w:val="24"/>
        </w:rPr>
        <w:t>的卡车，通过一段长度为</w:t>
      </w:r>
      <w:r w:rsidRPr="00923157">
        <w:rPr>
          <w:rFonts w:eastAsiaTheme="minorEastAsia"/>
          <w:sz w:val="24"/>
        </w:rPr>
        <w:t>500m</w:t>
      </w:r>
      <w:r w:rsidRPr="00923157">
        <w:rPr>
          <w:rFonts w:eastAsiaTheme="minorEastAsia"/>
          <w:sz w:val="24"/>
        </w:rPr>
        <w:t>的路面时，不同表面清洁程度，不同形式速度情况下产生的扬尘量见下表：</w:t>
      </w:r>
    </w:p>
    <w:p w:rsidR="00C10BBF" w:rsidRPr="00923157" w:rsidRDefault="00C10BBF" w:rsidP="00C10BBF">
      <w:pPr>
        <w:adjustRightInd w:val="0"/>
        <w:snapToGrid w:val="0"/>
        <w:jc w:val="left"/>
        <w:rPr>
          <w:rFonts w:eastAsiaTheme="minorEastAsia"/>
          <w:b/>
          <w:szCs w:val="21"/>
        </w:rPr>
      </w:pPr>
      <w:r w:rsidRPr="00923157">
        <w:rPr>
          <w:rFonts w:eastAsiaTheme="minorEastAsia"/>
          <w:b/>
          <w:szCs w:val="21"/>
        </w:rPr>
        <w:t>表</w:t>
      </w:r>
      <w:r w:rsidR="0011434C" w:rsidRPr="00923157">
        <w:rPr>
          <w:rFonts w:eastAsiaTheme="minorEastAsia" w:hint="eastAsia"/>
          <w:b/>
          <w:szCs w:val="21"/>
        </w:rPr>
        <w:t>6.1-1</w:t>
      </w:r>
      <w:r w:rsidRPr="00923157">
        <w:rPr>
          <w:rFonts w:eastAsiaTheme="minorEastAsia"/>
          <w:b/>
          <w:szCs w:val="21"/>
        </w:rPr>
        <w:t xml:space="preserve">             </w:t>
      </w:r>
      <w:r w:rsidRPr="00923157">
        <w:rPr>
          <w:rFonts w:eastAsiaTheme="minorEastAsia"/>
          <w:b/>
          <w:szCs w:val="21"/>
        </w:rPr>
        <w:t>不同车速和地面清洁程度时的汽车扬尘</w:t>
      </w:r>
      <w:r w:rsidRPr="00923157">
        <w:rPr>
          <w:rFonts w:eastAsiaTheme="minorEastAsia"/>
          <w:b/>
          <w:szCs w:val="21"/>
        </w:rPr>
        <w:t xml:space="preserve">           </w:t>
      </w:r>
      <w:r w:rsidRPr="00923157">
        <w:rPr>
          <w:rFonts w:eastAsiaTheme="minorEastAsia"/>
          <w:b/>
          <w:szCs w:val="21"/>
        </w:rPr>
        <w:t>单位：</w:t>
      </w:r>
      <w:r w:rsidRPr="00923157">
        <w:rPr>
          <w:rFonts w:eastAsiaTheme="minorEastAsia"/>
          <w:b/>
          <w:szCs w:val="21"/>
        </w:rPr>
        <w:t>kg/km·</w:t>
      </w:r>
      <w:r w:rsidRPr="00923157">
        <w:rPr>
          <w:rFonts w:eastAsiaTheme="minorEastAsia"/>
          <w:b/>
          <w:szCs w:val="21"/>
        </w:rPr>
        <w:t>辆</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17"/>
        <w:gridCol w:w="1217"/>
        <w:gridCol w:w="1217"/>
        <w:gridCol w:w="1217"/>
        <w:gridCol w:w="1218"/>
        <w:gridCol w:w="1218"/>
        <w:gridCol w:w="1218"/>
      </w:tblGrid>
      <w:tr w:rsidR="00923157" w:rsidRPr="00923157" w:rsidTr="00C10BBF">
        <w:tc>
          <w:tcPr>
            <w:tcW w:w="1217" w:type="dxa"/>
            <w:vMerge w:val="restart"/>
            <w:vAlign w:val="center"/>
          </w:tcPr>
          <w:p w:rsidR="00C10BBF" w:rsidRPr="00923157" w:rsidRDefault="00C10BBF" w:rsidP="00C10BBF">
            <w:pPr>
              <w:adjustRightInd w:val="0"/>
              <w:snapToGrid w:val="0"/>
              <w:jc w:val="center"/>
              <w:rPr>
                <w:rFonts w:eastAsiaTheme="minorEastAsia"/>
                <w:b/>
                <w:szCs w:val="21"/>
              </w:rPr>
            </w:pPr>
            <w:r w:rsidRPr="00923157">
              <w:rPr>
                <w:rFonts w:eastAsiaTheme="minorEastAsia"/>
                <w:b/>
                <w:szCs w:val="21"/>
              </w:rPr>
              <w:t>车速（</w:t>
            </w:r>
            <w:r w:rsidRPr="00923157">
              <w:rPr>
                <w:rFonts w:eastAsiaTheme="minorEastAsia"/>
                <w:b/>
                <w:szCs w:val="21"/>
              </w:rPr>
              <w:t>km/h</w:t>
            </w:r>
            <w:r w:rsidRPr="00923157">
              <w:rPr>
                <w:rFonts w:eastAsiaTheme="minorEastAsia"/>
                <w:b/>
                <w:szCs w:val="21"/>
              </w:rPr>
              <w:t>）</w:t>
            </w:r>
          </w:p>
        </w:tc>
        <w:tc>
          <w:tcPr>
            <w:tcW w:w="7305" w:type="dxa"/>
            <w:gridSpan w:val="6"/>
            <w:vAlign w:val="center"/>
          </w:tcPr>
          <w:p w:rsidR="00C10BBF" w:rsidRPr="00923157" w:rsidRDefault="00C10BBF" w:rsidP="00C10BBF">
            <w:pPr>
              <w:adjustRightInd w:val="0"/>
              <w:snapToGrid w:val="0"/>
              <w:jc w:val="center"/>
              <w:rPr>
                <w:rFonts w:eastAsiaTheme="minorEastAsia"/>
                <w:b/>
                <w:szCs w:val="21"/>
              </w:rPr>
            </w:pPr>
            <w:r w:rsidRPr="00923157">
              <w:rPr>
                <w:rFonts w:eastAsiaTheme="minorEastAsia"/>
                <w:b/>
                <w:szCs w:val="21"/>
              </w:rPr>
              <w:t>P</w:t>
            </w:r>
            <w:r w:rsidRPr="00923157">
              <w:rPr>
                <w:rFonts w:eastAsiaTheme="minorEastAsia"/>
                <w:b/>
                <w:szCs w:val="21"/>
              </w:rPr>
              <w:t>（</w:t>
            </w:r>
            <w:r w:rsidRPr="00923157">
              <w:rPr>
                <w:rFonts w:eastAsiaTheme="minorEastAsia"/>
                <w:b/>
                <w:szCs w:val="21"/>
              </w:rPr>
              <w:t>kg/m</w:t>
            </w:r>
            <w:r w:rsidRPr="00923157">
              <w:rPr>
                <w:rFonts w:eastAsiaTheme="minorEastAsia"/>
                <w:b/>
                <w:szCs w:val="21"/>
                <w:vertAlign w:val="superscript"/>
              </w:rPr>
              <w:t>2</w:t>
            </w:r>
            <w:r w:rsidRPr="00923157">
              <w:rPr>
                <w:rFonts w:eastAsiaTheme="minorEastAsia"/>
                <w:b/>
                <w:szCs w:val="21"/>
              </w:rPr>
              <w:t>）</w:t>
            </w:r>
          </w:p>
        </w:tc>
      </w:tr>
      <w:tr w:rsidR="00923157" w:rsidRPr="00923157" w:rsidTr="00C10BBF">
        <w:tc>
          <w:tcPr>
            <w:tcW w:w="1217" w:type="dxa"/>
            <w:vMerge/>
            <w:vAlign w:val="center"/>
          </w:tcPr>
          <w:p w:rsidR="00C10BBF" w:rsidRPr="00923157" w:rsidRDefault="00C10BBF" w:rsidP="00C10BBF">
            <w:pPr>
              <w:adjustRightInd w:val="0"/>
              <w:snapToGrid w:val="0"/>
              <w:jc w:val="center"/>
              <w:rPr>
                <w:rFonts w:eastAsiaTheme="minorEastAsia"/>
                <w:b/>
                <w:szCs w:val="21"/>
              </w:rPr>
            </w:pPr>
          </w:p>
        </w:tc>
        <w:tc>
          <w:tcPr>
            <w:tcW w:w="1217" w:type="dxa"/>
            <w:vAlign w:val="center"/>
          </w:tcPr>
          <w:p w:rsidR="00C10BBF" w:rsidRPr="00923157" w:rsidRDefault="00C10BBF" w:rsidP="00C10BBF">
            <w:pPr>
              <w:adjustRightInd w:val="0"/>
              <w:snapToGrid w:val="0"/>
              <w:jc w:val="center"/>
              <w:rPr>
                <w:rFonts w:eastAsiaTheme="minorEastAsia"/>
                <w:b/>
                <w:szCs w:val="21"/>
              </w:rPr>
            </w:pPr>
            <w:r w:rsidRPr="00923157">
              <w:rPr>
                <w:rFonts w:eastAsiaTheme="minorEastAsia"/>
                <w:b/>
                <w:szCs w:val="21"/>
              </w:rPr>
              <w:t>0.1</w:t>
            </w:r>
          </w:p>
        </w:tc>
        <w:tc>
          <w:tcPr>
            <w:tcW w:w="1217" w:type="dxa"/>
            <w:vAlign w:val="center"/>
          </w:tcPr>
          <w:p w:rsidR="00C10BBF" w:rsidRPr="00923157" w:rsidRDefault="00C10BBF" w:rsidP="00C10BBF">
            <w:pPr>
              <w:adjustRightInd w:val="0"/>
              <w:snapToGrid w:val="0"/>
              <w:jc w:val="center"/>
              <w:rPr>
                <w:rFonts w:eastAsiaTheme="minorEastAsia"/>
                <w:b/>
                <w:szCs w:val="21"/>
              </w:rPr>
            </w:pPr>
            <w:r w:rsidRPr="00923157">
              <w:rPr>
                <w:rFonts w:eastAsiaTheme="minorEastAsia"/>
                <w:b/>
                <w:szCs w:val="21"/>
              </w:rPr>
              <w:t>0.2</w:t>
            </w:r>
          </w:p>
        </w:tc>
        <w:tc>
          <w:tcPr>
            <w:tcW w:w="1217" w:type="dxa"/>
            <w:vAlign w:val="center"/>
          </w:tcPr>
          <w:p w:rsidR="00C10BBF" w:rsidRPr="00923157" w:rsidRDefault="00C10BBF" w:rsidP="00C10BBF">
            <w:pPr>
              <w:adjustRightInd w:val="0"/>
              <w:snapToGrid w:val="0"/>
              <w:jc w:val="center"/>
              <w:rPr>
                <w:rFonts w:eastAsiaTheme="minorEastAsia"/>
                <w:b/>
                <w:szCs w:val="21"/>
              </w:rPr>
            </w:pPr>
            <w:r w:rsidRPr="00923157">
              <w:rPr>
                <w:rFonts w:eastAsiaTheme="minorEastAsia"/>
                <w:b/>
                <w:szCs w:val="21"/>
              </w:rPr>
              <w:t>0.3</w:t>
            </w:r>
          </w:p>
        </w:tc>
        <w:tc>
          <w:tcPr>
            <w:tcW w:w="1218" w:type="dxa"/>
            <w:vAlign w:val="center"/>
          </w:tcPr>
          <w:p w:rsidR="00C10BBF" w:rsidRPr="00923157" w:rsidRDefault="00C10BBF" w:rsidP="00C10BBF">
            <w:pPr>
              <w:adjustRightInd w:val="0"/>
              <w:snapToGrid w:val="0"/>
              <w:jc w:val="center"/>
              <w:rPr>
                <w:rFonts w:eastAsiaTheme="minorEastAsia"/>
                <w:b/>
                <w:szCs w:val="21"/>
              </w:rPr>
            </w:pPr>
            <w:r w:rsidRPr="00923157">
              <w:rPr>
                <w:rFonts w:eastAsiaTheme="minorEastAsia"/>
                <w:b/>
                <w:szCs w:val="21"/>
              </w:rPr>
              <w:t>0.4</w:t>
            </w:r>
          </w:p>
        </w:tc>
        <w:tc>
          <w:tcPr>
            <w:tcW w:w="1218" w:type="dxa"/>
            <w:vAlign w:val="center"/>
          </w:tcPr>
          <w:p w:rsidR="00C10BBF" w:rsidRPr="00923157" w:rsidRDefault="00C10BBF" w:rsidP="00C10BBF">
            <w:pPr>
              <w:adjustRightInd w:val="0"/>
              <w:snapToGrid w:val="0"/>
              <w:jc w:val="center"/>
              <w:rPr>
                <w:rFonts w:eastAsiaTheme="minorEastAsia"/>
                <w:b/>
                <w:szCs w:val="21"/>
              </w:rPr>
            </w:pPr>
            <w:r w:rsidRPr="00923157">
              <w:rPr>
                <w:rFonts w:eastAsiaTheme="minorEastAsia"/>
                <w:b/>
                <w:szCs w:val="21"/>
              </w:rPr>
              <w:t>0.5</w:t>
            </w:r>
          </w:p>
        </w:tc>
        <w:tc>
          <w:tcPr>
            <w:tcW w:w="1218" w:type="dxa"/>
            <w:vAlign w:val="center"/>
          </w:tcPr>
          <w:p w:rsidR="00C10BBF" w:rsidRPr="00923157" w:rsidRDefault="00C10BBF" w:rsidP="00C10BBF">
            <w:pPr>
              <w:adjustRightInd w:val="0"/>
              <w:snapToGrid w:val="0"/>
              <w:jc w:val="center"/>
              <w:rPr>
                <w:rFonts w:eastAsiaTheme="minorEastAsia"/>
                <w:b/>
                <w:szCs w:val="21"/>
              </w:rPr>
            </w:pPr>
            <w:r w:rsidRPr="00923157">
              <w:rPr>
                <w:rFonts w:eastAsiaTheme="minorEastAsia"/>
                <w:b/>
                <w:szCs w:val="21"/>
              </w:rPr>
              <w:t>0.6</w:t>
            </w:r>
          </w:p>
        </w:tc>
      </w:tr>
      <w:tr w:rsidR="00923157" w:rsidRPr="00923157" w:rsidTr="00C10BBF">
        <w:tc>
          <w:tcPr>
            <w:tcW w:w="1217"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5</w:t>
            </w:r>
          </w:p>
        </w:tc>
        <w:tc>
          <w:tcPr>
            <w:tcW w:w="1217"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0.0283</w:t>
            </w:r>
          </w:p>
        </w:tc>
        <w:tc>
          <w:tcPr>
            <w:tcW w:w="1217"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0.0476</w:t>
            </w:r>
          </w:p>
        </w:tc>
        <w:tc>
          <w:tcPr>
            <w:tcW w:w="1217"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0.0646</w:t>
            </w:r>
          </w:p>
        </w:tc>
        <w:tc>
          <w:tcPr>
            <w:tcW w:w="1218"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0.0801</w:t>
            </w:r>
          </w:p>
        </w:tc>
        <w:tc>
          <w:tcPr>
            <w:tcW w:w="1218"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0.0947</w:t>
            </w:r>
          </w:p>
        </w:tc>
        <w:tc>
          <w:tcPr>
            <w:tcW w:w="1218"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0.1593</w:t>
            </w:r>
          </w:p>
        </w:tc>
      </w:tr>
      <w:tr w:rsidR="00923157" w:rsidRPr="00923157" w:rsidTr="00C10BBF">
        <w:tc>
          <w:tcPr>
            <w:tcW w:w="1217"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10</w:t>
            </w:r>
          </w:p>
        </w:tc>
        <w:tc>
          <w:tcPr>
            <w:tcW w:w="1217"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0.0566</w:t>
            </w:r>
          </w:p>
        </w:tc>
        <w:tc>
          <w:tcPr>
            <w:tcW w:w="1217"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0.0953</w:t>
            </w:r>
          </w:p>
        </w:tc>
        <w:tc>
          <w:tcPr>
            <w:tcW w:w="1217"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0.1291</w:t>
            </w:r>
          </w:p>
        </w:tc>
        <w:tc>
          <w:tcPr>
            <w:tcW w:w="1218"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0.1602</w:t>
            </w:r>
          </w:p>
        </w:tc>
        <w:tc>
          <w:tcPr>
            <w:tcW w:w="1218"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0.1894</w:t>
            </w:r>
          </w:p>
        </w:tc>
        <w:tc>
          <w:tcPr>
            <w:tcW w:w="1218"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0.3186</w:t>
            </w:r>
          </w:p>
        </w:tc>
      </w:tr>
      <w:tr w:rsidR="00923157" w:rsidRPr="00923157" w:rsidTr="00C10BBF">
        <w:tc>
          <w:tcPr>
            <w:tcW w:w="1217"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15</w:t>
            </w:r>
          </w:p>
        </w:tc>
        <w:tc>
          <w:tcPr>
            <w:tcW w:w="1217"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0.0850</w:t>
            </w:r>
          </w:p>
        </w:tc>
        <w:tc>
          <w:tcPr>
            <w:tcW w:w="1217"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0.1429</w:t>
            </w:r>
          </w:p>
        </w:tc>
        <w:tc>
          <w:tcPr>
            <w:tcW w:w="1217"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0.1937</w:t>
            </w:r>
          </w:p>
        </w:tc>
        <w:tc>
          <w:tcPr>
            <w:tcW w:w="1218"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0.2403</w:t>
            </w:r>
          </w:p>
        </w:tc>
        <w:tc>
          <w:tcPr>
            <w:tcW w:w="1218"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0.2841</w:t>
            </w:r>
          </w:p>
        </w:tc>
        <w:tc>
          <w:tcPr>
            <w:tcW w:w="1218"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0.4778</w:t>
            </w:r>
          </w:p>
        </w:tc>
      </w:tr>
      <w:tr w:rsidR="00923157" w:rsidRPr="00923157" w:rsidTr="00C10BBF">
        <w:tc>
          <w:tcPr>
            <w:tcW w:w="1217"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20</w:t>
            </w:r>
          </w:p>
        </w:tc>
        <w:tc>
          <w:tcPr>
            <w:tcW w:w="1217"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0.1133</w:t>
            </w:r>
          </w:p>
        </w:tc>
        <w:tc>
          <w:tcPr>
            <w:tcW w:w="1217"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0.1905</w:t>
            </w:r>
          </w:p>
        </w:tc>
        <w:tc>
          <w:tcPr>
            <w:tcW w:w="1217"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0.2583</w:t>
            </w:r>
          </w:p>
        </w:tc>
        <w:tc>
          <w:tcPr>
            <w:tcW w:w="1218"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0.3204</w:t>
            </w:r>
          </w:p>
        </w:tc>
        <w:tc>
          <w:tcPr>
            <w:tcW w:w="1218"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0.3788</w:t>
            </w:r>
          </w:p>
        </w:tc>
        <w:tc>
          <w:tcPr>
            <w:tcW w:w="1218" w:type="dxa"/>
            <w:vAlign w:val="center"/>
          </w:tcPr>
          <w:p w:rsidR="00C10BBF" w:rsidRPr="00923157" w:rsidRDefault="00C10BBF" w:rsidP="00C10BBF">
            <w:pPr>
              <w:adjustRightInd w:val="0"/>
              <w:snapToGrid w:val="0"/>
              <w:jc w:val="center"/>
              <w:rPr>
                <w:rFonts w:eastAsiaTheme="minorEastAsia"/>
                <w:szCs w:val="21"/>
              </w:rPr>
            </w:pPr>
            <w:r w:rsidRPr="00923157">
              <w:rPr>
                <w:rFonts w:eastAsiaTheme="minorEastAsia"/>
                <w:szCs w:val="21"/>
              </w:rPr>
              <w:t>0.6371</w:t>
            </w:r>
          </w:p>
        </w:tc>
      </w:tr>
    </w:tbl>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在路面清洁情况下，车速越大，扬尘量越大；而在同样车速情况下，路面清洁度越差，则扬尘量越大，根据类比调查，一般情况下，施工场地、施工道路在自然风作用下产生的扬尘所影响的范围在</w:t>
      </w:r>
      <w:r w:rsidRPr="00923157">
        <w:rPr>
          <w:rFonts w:eastAsiaTheme="minorEastAsia"/>
          <w:sz w:val="24"/>
        </w:rPr>
        <w:t>100m</w:t>
      </w:r>
      <w:r w:rsidRPr="00923157">
        <w:rPr>
          <w:rFonts w:eastAsiaTheme="minorEastAsia"/>
          <w:sz w:val="24"/>
        </w:rPr>
        <w:t>以内。</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根据汨罗市气象资料，汨罗市常年主导风向为西北风；冬季主导风向为北</w:t>
      </w:r>
      <w:proofErr w:type="gramStart"/>
      <w:r w:rsidRPr="00923157">
        <w:rPr>
          <w:rFonts w:eastAsiaTheme="minorEastAsia"/>
          <w:sz w:val="24"/>
        </w:rPr>
        <w:t>北</w:t>
      </w:r>
      <w:proofErr w:type="gramEnd"/>
      <w:r w:rsidRPr="00923157">
        <w:rPr>
          <w:rFonts w:eastAsiaTheme="minorEastAsia"/>
          <w:sz w:val="24"/>
        </w:rPr>
        <w:t>西风、北风；夏季主导风向为东南南风。因此项目在大多数天气条件下，施工粉尘的影响范围不大，主要限于项目施工场地半径约</w:t>
      </w:r>
      <w:r w:rsidRPr="00923157">
        <w:rPr>
          <w:rFonts w:eastAsiaTheme="minorEastAsia"/>
          <w:sz w:val="24"/>
        </w:rPr>
        <w:t>200m</w:t>
      </w:r>
      <w:r w:rsidRPr="00923157">
        <w:rPr>
          <w:rFonts w:eastAsiaTheme="minorEastAsia"/>
          <w:sz w:val="24"/>
        </w:rPr>
        <w:t>的范围内。根据现场勘查，本项目拟建地</w:t>
      </w:r>
      <w:r w:rsidRPr="00923157">
        <w:rPr>
          <w:rFonts w:eastAsiaTheme="minorEastAsia"/>
          <w:sz w:val="24"/>
        </w:rPr>
        <w:t>200m</w:t>
      </w:r>
      <w:r w:rsidRPr="00923157">
        <w:rPr>
          <w:rFonts w:eastAsiaTheme="minorEastAsia"/>
          <w:sz w:val="24"/>
        </w:rPr>
        <w:t>范围内主要有：项目北侧和</w:t>
      </w:r>
      <w:proofErr w:type="gramStart"/>
      <w:r w:rsidRPr="00923157">
        <w:rPr>
          <w:rFonts w:eastAsiaTheme="minorEastAsia"/>
          <w:sz w:val="24"/>
        </w:rPr>
        <w:t>东侧农舟社区</w:t>
      </w:r>
      <w:proofErr w:type="gramEnd"/>
      <w:r w:rsidRPr="00923157">
        <w:rPr>
          <w:rFonts w:eastAsiaTheme="minorEastAsia"/>
          <w:sz w:val="24"/>
        </w:rPr>
        <w:t>居民点、西侧和南侧茶园社区居民点，施工扬尘不可避免会对其产生影响，因此必须严格控制本项目施工期扬尘对周边环境的影响。根据《湖南省大气污染防治特护期实施方案（</w:t>
      </w:r>
      <w:r w:rsidRPr="00923157">
        <w:rPr>
          <w:rFonts w:eastAsiaTheme="minorEastAsia"/>
          <w:sz w:val="24"/>
        </w:rPr>
        <w:t>2018-2020</w:t>
      </w:r>
      <w:r w:rsidRPr="00923157">
        <w:rPr>
          <w:rFonts w:eastAsiaTheme="minorEastAsia"/>
          <w:sz w:val="24"/>
        </w:rPr>
        <w:t>年）》、《关于进一步加强建设工地扬尘污染防治工作的通知（岳建质安监发〔</w:t>
      </w:r>
      <w:r w:rsidRPr="00923157">
        <w:rPr>
          <w:rFonts w:eastAsiaTheme="minorEastAsia"/>
          <w:sz w:val="24"/>
        </w:rPr>
        <w:t>2018</w:t>
      </w:r>
      <w:r w:rsidRPr="00923157">
        <w:rPr>
          <w:rFonts w:eastAsiaTheme="minorEastAsia"/>
          <w:sz w:val="24"/>
        </w:rPr>
        <w:t>〕</w:t>
      </w:r>
      <w:r w:rsidRPr="00923157">
        <w:rPr>
          <w:rFonts w:eastAsiaTheme="minorEastAsia"/>
          <w:sz w:val="24"/>
        </w:rPr>
        <w:t>18</w:t>
      </w:r>
      <w:r w:rsidRPr="00923157">
        <w:rPr>
          <w:rFonts w:eastAsiaTheme="minorEastAsia"/>
          <w:sz w:val="24"/>
        </w:rPr>
        <w:t>号）》等相关要求，建设单位需严格落实施工扬尘污染防治</w:t>
      </w:r>
      <w:r w:rsidRPr="00923157">
        <w:rPr>
          <w:rFonts w:eastAsiaTheme="minorEastAsia"/>
          <w:sz w:val="24"/>
        </w:rPr>
        <w:t>“6</w:t>
      </w:r>
      <w:r w:rsidRPr="00923157">
        <w:rPr>
          <w:rFonts w:eastAsiaTheme="minorEastAsia"/>
          <w:sz w:val="24"/>
        </w:rPr>
        <w:t>个</w:t>
      </w:r>
      <w:r w:rsidRPr="00923157">
        <w:rPr>
          <w:rFonts w:eastAsiaTheme="minorEastAsia"/>
          <w:sz w:val="24"/>
        </w:rPr>
        <w:t>100%”</w:t>
      </w:r>
      <w:r w:rsidRPr="00923157">
        <w:rPr>
          <w:rFonts w:eastAsiaTheme="minorEastAsia"/>
          <w:sz w:val="24"/>
        </w:rPr>
        <w:t>等防治措施后，项目施工扬尘对周边敏感目标影响是可以接受的。</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）施工机械、汽车燃油废气</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施工期各类燃油动力机械进行场地清理平整、运输、建筑结构等施工作业时，排出的各类废气中主要污染物为</w:t>
      </w:r>
      <w:r w:rsidRPr="00923157">
        <w:rPr>
          <w:rFonts w:eastAsiaTheme="minorEastAsia"/>
          <w:sz w:val="24"/>
        </w:rPr>
        <w:t>SO</w:t>
      </w:r>
      <w:r w:rsidRPr="00923157">
        <w:rPr>
          <w:rFonts w:eastAsiaTheme="minorEastAsia"/>
          <w:sz w:val="24"/>
          <w:vertAlign w:val="subscript"/>
        </w:rPr>
        <w:t>2</w:t>
      </w:r>
      <w:r w:rsidRPr="00923157">
        <w:rPr>
          <w:rFonts w:eastAsiaTheme="minorEastAsia"/>
          <w:sz w:val="24"/>
        </w:rPr>
        <w:t>、</w:t>
      </w:r>
      <w:r w:rsidR="004F1BD7" w:rsidRPr="00923157">
        <w:rPr>
          <w:rFonts w:eastAsiaTheme="minorEastAsia"/>
          <w:sz w:val="24"/>
        </w:rPr>
        <w:t>NO</w:t>
      </w:r>
      <w:r w:rsidR="004F1BD7" w:rsidRPr="00923157">
        <w:rPr>
          <w:rFonts w:eastAsiaTheme="minorEastAsia" w:hint="eastAsia"/>
          <w:sz w:val="24"/>
          <w:vertAlign w:val="subscript"/>
        </w:rPr>
        <w:t>x</w:t>
      </w:r>
      <w:r w:rsidRPr="00923157">
        <w:rPr>
          <w:rFonts w:eastAsiaTheme="minorEastAsia"/>
          <w:sz w:val="24"/>
        </w:rPr>
        <w:t>、</w:t>
      </w:r>
      <w:r w:rsidRPr="00923157">
        <w:rPr>
          <w:rFonts w:eastAsiaTheme="minorEastAsia"/>
          <w:sz w:val="24"/>
        </w:rPr>
        <w:t>CO</w:t>
      </w:r>
      <w:r w:rsidRPr="00923157">
        <w:rPr>
          <w:rFonts w:eastAsiaTheme="minorEastAsia"/>
          <w:sz w:val="24"/>
        </w:rPr>
        <w:t>。由于施工机械为间断作业，因此所排废气污染物仅对施工点的空气质量产生间断的较小的不利影响，但仍应对施工机械加强管理，严禁施工机械的超负荷运行。燃油烟气及汽车尾气排放后，经空气迅速稀释扩散，基本不会对敏感点处的环境空气质量造成太大影响。在施工期间通过加强施工机械和车辆的管理，执行定期检查维护制度，提前规划</w:t>
      </w:r>
      <w:proofErr w:type="gramStart"/>
      <w:r w:rsidRPr="00923157">
        <w:rPr>
          <w:rFonts w:eastAsiaTheme="minorEastAsia"/>
          <w:sz w:val="24"/>
        </w:rPr>
        <w:t>好运输</w:t>
      </w:r>
      <w:proofErr w:type="gramEnd"/>
      <w:r w:rsidRPr="00923157">
        <w:rPr>
          <w:rFonts w:eastAsiaTheme="minorEastAsia"/>
          <w:sz w:val="24"/>
        </w:rPr>
        <w:t>线路，尽量避开周边居民住宅等环境敏感目标的等措施；施工机械使用无铅汽油等优质燃料、严禁使用劣质油品，杜绝冒黑烟现象；使施工期间车辆尾气对环</w:t>
      </w:r>
      <w:r w:rsidRPr="00923157">
        <w:rPr>
          <w:rFonts w:eastAsiaTheme="minorEastAsia"/>
          <w:sz w:val="24"/>
        </w:rPr>
        <w:lastRenderedPageBreak/>
        <w:t>境的污染减少到最低程度。另外，机械燃油废气将随着施工结束后影响消除。</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）装修过程废气</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项目装修阶段向周围环境空气排放的废气主要为油漆废气，包括甲苯、二甲苯、甲醛等有毒有害物质，如不采取必要的室内空气污染物控制措施，使其达到室内空气环境的相关标准，必将对人体健康造成极大的危害。长期生活在这样的室内环境中，会因污染物的不断累积而诱发各种疾病，危害人体健康。因此，在选择装修材料和涂料的时候应选用对环境污染小、有益于人体健康的建筑材料产品，室内装修材料应采用符合国家现行有关标准规定的环保型装修材料，其中各项指标均应符合《室内装饰装修材料内墙涂料中有害物质限量》（</w:t>
      </w:r>
      <w:r w:rsidRPr="00923157">
        <w:rPr>
          <w:rFonts w:eastAsiaTheme="minorEastAsia"/>
          <w:sz w:val="24"/>
        </w:rPr>
        <w:t>GB18582-2001</w:t>
      </w:r>
      <w:r w:rsidRPr="00923157">
        <w:rPr>
          <w:rFonts w:eastAsiaTheme="minorEastAsia"/>
          <w:sz w:val="24"/>
        </w:rPr>
        <w:t>）、《民用建筑工程室内环境污染控制规范》（</w:t>
      </w:r>
      <w:r w:rsidRPr="00923157">
        <w:rPr>
          <w:rFonts w:eastAsiaTheme="minorEastAsia"/>
          <w:sz w:val="24"/>
        </w:rPr>
        <w:t>GB50325-2010</w:t>
      </w:r>
      <w:r w:rsidRPr="00923157">
        <w:rPr>
          <w:rFonts w:eastAsiaTheme="minorEastAsia"/>
          <w:sz w:val="24"/>
        </w:rPr>
        <w:t>）要求。应防止装修材料中有毒、有害气体的挥发导致室内空气污染，危害人体健康。采用符合标准的建筑材料，保证建材、有机溶剂和辅助添加剂无毒无害，做到健康设计原则，装修完成后应保持室内通风一段时间，确保室内空气质量满足《室内空气质量标准》（</w:t>
      </w:r>
      <w:r w:rsidRPr="00923157">
        <w:rPr>
          <w:rFonts w:eastAsiaTheme="minorEastAsia"/>
          <w:sz w:val="24"/>
        </w:rPr>
        <w:t>GB/T18883-2002</w:t>
      </w:r>
      <w:r w:rsidRPr="00923157">
        <w:rPr>
          <w:rFonts w:eastAsiaTheme="minorEastAsia"/>
          <w:sz w:val="24"/>
        </w:rPr>
        <w:t>）后方可投入使用；采取上述措施后，基本不会对环境产生较大的影响。</w:t>
      </w:r>
    </w:p>
    <w:p w:rsidR="00380056" w:rsidRPr="00923157" w:rsidRDefault="00DD1CC5">
      <w:pPr>
        <w:pStyle w:val="3"/>
        <w:spacing w:before="0" w:after="0" w:line="360" w:lineRule="auto"/>
        <w:rPr>
          <w:rFonts w:eastAsiaTheme="minorEastAsia"/>
          <w:kern w:val="0"/>
          <w:sz w:val="24"/>
        </w:rPr>
      </w:pPr>
      <w:r w:rsidRPr="00923157">
        <w:rPr>
          <w:rFonts w:eastAsiaTheme="minorEastAsia"/>
          <w:kern w:val="0"/>
          <w:sz w:val="24"/>
        </w:rPr>
        <w:t>6</w:t>
      </w:r>
      <w:r w:rsidR="00071A05" w:rsidRPr="00923157">
        <w:rPr>
          <w:rFonts w:eastAsiaTheme="minorEastAsia"/>
          <w:kern w:val="0"/>
          <w:sz w:val="24"/>
        </w:rPr>
        <w:t>.1.3</w:t>
      </w:r>
      <w:r w:rsidRPr="00923157">
        <w:rPr>
          <w:rFonts w:eastAsiaTheme="minorEastAsia"/>
          <w:kern w:val="0"/>
          <w:sz w:val="24"/>
        </w:rPr>
        <w:t xml:space="preserve"> </w:t>
      </w:r>
      <w:r w:rsidR="00071A05" w:rsidRPr="00923157">
        <w:rPr>
          <w:rFonts w:eastAsiaTheme="minorEastAsia"/>
          <w:kern w:val="0"/>
          <w:sz w:val="24"/>
        </w:rPr>
        <w:t>施工期声环境影响分析</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施工期间的噪声主要来自施工机械和运输车辆的噪声，施工期噪声具有阶段性、临时性和不固定性的特征。施工期噪声的影响随着工程不同施工阶段，以及使用不同的施工机械而有所不同。施工期间最大噪声主要来源于土石方阶段、基础施工阶段的打桩机、空压机、挖掘机、</w:t>
      </w:r>
      <w:proofErr w:type="gramStart"/>
      <w:r w:rsidRPr="00923157">
        <w:rPr>
          <w:rFonts w:eastAsiaTheme="minorEastAsia"/>
          <w:sz w:val="24"/>
        </w:rPr>
        <w:t>转载机</w:t>
      </w:r>
      <w:proofErr w:type="gramEnd"/>
      <w:r w:rsidRPr="00923157">
        <w:rPr>
          <w:rFonts w:eastAsiaTheme="minorEastAsia"/>
          <w:sz w:val="24"/>
        </w:rPr>
        <w:t>等。在多台机械设施同时施工时，叠加后增加值一般不超过</w:t>
      </w:r>
      <w:r w:rsidRPr="00923157">
        <w:rPr>
          <w:rFonts w:eastAsiaTheme="minorEastAsia"/>
          <w:sz w:val="24"/>
        </w:rPr>
        <w:t>5dB</w:t>
      </w:r>
      <w:r w:rsidRPr="00923157">
        <w:rPr>
          <w:rFonts w:eastAsiaTheme="minorEastAsia"/>
          <w:sz w:val="24"/>
        </w:rPr>
        <w:t>（</w:t>
      </w:r>
      <w:r w:rsidRPr="00923157">
        <w:rPr>
          <w:rFonts w:eastAsiaTheme="minorEastAsia"/>
          <w:sz w:val="24"/>
        </w:rPr>
        <w:t>A</w:t>
      </w:r>
      <w:r w:rsidRPr="00923157">
        <w:rPr>
          <w:rFonts w:eastAsiaTheme="minorEastAsia"/>
          <w:sz w:val="24"/>
        </w:rPr>
        <w:t>）。</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根据施工机械的声源强度以及点源模式，可以计算出噪声声级随距离变化的衰减值，计算公式如下：</w:t>
      </w:r>
    </w:p>
    <w:p w:rsidR="00C10BBF" w:rsidRPr="00923157" w:rsidRDefault="00C10BBF" w:rsidP="00C10BBF">
      <w:pPr>
        <w:spacing w:line="360" w:lineRule="auto"/>
        <w:jc w:val="center"/>
        <w:rPr>
          <w:rFonts w:eastAsiaTheme="minorEastAsia"/>
          <w:sz w:val="24"/>
        </w:rPr>
      </w:pPr>
      <w:r w:rsidRPr="00923157">
        <w:rPr>
          <w:rFonts w:eastAsiaTheme="minorEastAsia"/>
          <w:noProof/>
        </w:rPr>
        <w:drawing>
          <wp:inline distT="0" distB="0" distL="0" distR="0" wp14:anchorId="1788FEEA" wp14:editId="7DA80323">
            <wp:extent cx="3021496" cy="36865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tretch>
                      <a:fillRect/>
                    </a:stretch>
                  </pic:blipFill>
                  <pic:spPr>
                    <a:xfrm>
                      <a:off x="0" y="0"/>
                      <a:ext cx="3026143" cy="369218"/>
                    </a:xfrm>
                    <a:prstGeom prst="rect">
                      <a:avLst/>
                    </a:prstGeom>
                  </pic:spPr>
                </pic:pic>
              </a:graphicData>
            </a:graphic>
          </wp:inline>
        </w:drawing>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式中：</w:t>
      </w:r>
      <w:r w:rsidRPr="00923157">
        <w:rPr>
          <w:rFonts w:eastAsiaTheme="minorEastAsia"/>
          <w:sz w:val="24"/>
        </w:rPr>
        <w:t>Lp</w:t>
      </w:r>
      <w:r w:rsidR="00290D6D" w:rsidRPr="00923157">
        <w:rPr>
          <w:rFonts w:eastAsiaTheme="minorEastAsia"/>
          <w:sz w:val="24"/>
        </w:rPr>
        <w:t>(</w:t>
      </w:r>
      <w:r w:rsidRPr="00923157">
        <w:rPr>
          <w:rFonts w:eastAsiaTheme="minorEastAsia"/>
          <w:sz w:val="24"/>
        </w:rPr>
        <w:t>r</w:t>
      </w:r>
      <w:r w:rsidRPr="00923157">
        <w:rPr>
          <w:rFonts w:eastAsiaTheme="minorEastAsia"/>
          <w:sz w:val="24"/>
          <w:vertAlign w:val="subscript"/>
        </w:rPr>
        <w:t>0</w:t>
      </w:r>
      <w:r w:rsidR="00290D6D" w:rsidRPr="00923157">
        <w:rPr>
          <w:rFonts w:eastAsiaTheme="minorEastAsia"/>
          <w:sz w:val="24"/>
        </w:rPr>
        <w:t>)</w:t>
      </w:r>
      <w:r w:rsidRPr="00923157">
        <w:rPr>
          <w:rFonts w:eastAsiaTheme="minorEastAsia"/>
          <w:sz w:val="24"/>
        </w:rPr>
        <w:t>——</w:t>
      </w:r>
      <w:proofErr w:type="gramStart"/>
      <w:r w:rsidRPr="00923157">
        <w:rPr>
          <w:rFonts w:eastAsiaTheme="minorEastAsia"/>
          <w:sz w:val="24"/>
        </w:rPr>
        <w:t>受声点</w:t>
      </w:r>
      <w:proofErr w:type="gramEnd"/>
      <w:r w:rsidRPr="00923157">
        <w:rPr>
          <w:rFonts w:eastAsiaTheme="minorEastAsia"/>
          <w:sz w:val="24"/>
        </w:rPr>
        <w:t>声压级，</w:t>
      </w:r>
      <w:r w:rsidRPr="00923157">
        <w:rPr>
          <w:rFonts w:eastAsiaTheme="minorEastAsia"/>
          <w:sz w:val="24"/>
        </w:rPr>
        <w:t>dB</w:t>
      </w:r>
      <w:r w:rsidRPr="00923157">
        <w:rPr>
          <w:rFonts w:eastAsiaTheme="minorEastAsia"/>
          <w:sz w:val="24"/>
        </w:rPr>
        <w:t>（</w:t>
      </w:r>
      <w:r w:rsidRPr="00923157">
        <w:rPr>
          <w:rFonts w:eastAsiaTheme="minorEastAsia"/>
          <w:sz w:val="24"/>
        </w:rPr>
        <w:t>A</w:t>
      </w:r>
      <w:r w:rsidRPr="00923157">
        <w:rPr>
          <w:rFonts w:eastAsiaTheme="minorEastAsia"/>
          <w:sz w:val="24"/>
        </w:rPr>
        <w:t>）；</w:t>
      </w:r>
    </w:p>
    <w:p w:rsidR="00C10BBF" w:rsidRPr="00923157" w:rsidRDefault="00C10BBF" w:rsidP="00290D6D">
      <w:pPr>
        <w:spacing w:line="360" w:lineRule="auto"/>
        <w:ind w:firstLineChars="500" w:firstLine="1200"/>
        <w:rPr>
          <w:rFonts w:eastAsiaTheme="minorEastAsia"/>
          <w:sz w:val="24"/>
        </w:rPr>
      </w:pPr>
      <w:r w:rsidRPr="00923157">
        <w:rPr>
          <w:rFonts w:eastAsiaTheme="minorEastAsia"/>
          <w:sz w:val="24"/>
        </w:rPr>
        <w:t>L</w:t>
      </w:r>
      <w:r w:rsidR="00290D6D" w:rsidRPr="00923157">
        <w:rPr>
          <w:rFonts w:eastAsiaTheme="minorEastAsia"/>
          <w:sz w:val="24"/>
        </w:rPr>
        <w:t>(</w:t>
      </w:r>
      <w:r w:rsidRPr="00923157">
        <w:rPr>
          <w:rFonts w:eastAsiaTheme="minorEastAsia"/>
          <w:sz w:val="24"/>
        </w:rPr>
        <w:t>r0</w:t>
      </w:r>
      <w:r w:rsidR="00290D6D" w:rsidRPr="00923157">
        <w:rPr>
          <w:rFonts w:eastAsiaTheme="minorEastAsia"/>
          <w:sz w:val="24"/>
        </w:rPr>
        <w:t>)</w:t>
      </w:r>
      <w:r w:rsidRPr="00923157">
        <w:rPr>
          <w:rFonts w:eastAsiaTheme="minorEastAsia"/>
          <w:sz w:val="24"/>
        </w:rPr>
        <w:t>——</w:t>
      </w:r>
      <w:r w:rsidRPr="00923157">
        <w:rPr>
          <w:rFonts w:eastAsiaTheme="minorEastAsia"/>
          <w:sz w:val="24"/>
        </w:rPr>
        <w:t>参考点</w:t>
      </w:r>
      <w:r w:rsidRPr="00923157">
        <w:rPr>
          <w:rFonts w:eastAsiaTheme="minorEastAsia"/>
          <w:sz w:val="24"/>
        </w:rPr>
        <w:t>r0</w:t>
      </w:r>
      <w:r w:rsidRPr="00923157">
        <w:rPr>
          <w:rFonts w:eastAsiaTheme="minorEastAsia"/>
          <w:sz w:val="24"/>
        </w:rPr>
        <w:t>处声压级，</w:t>
      </w:r>
      <w:r w:rsidRPr="00923157">
        <w:rPr>
          <w:rFonts w:eastAsiaTheme="minorEastAsia"/>
          <w:sz w:val="24"/>
        </w:rPr>
        <w:t>dB</w:t>
      </w:r>
      <w:r w:rsidRPr="00923157">
        <w:rPr>
          <w:rFonts w:eastAsiaTheme="minorEastAsia"/>
          <w:sz w:val="24"/>
        </w:rPr>
        <w:t>（</w:t>
      </w:r>
      <w:r w:rsidRPr="00923157">
        <w:rPr>
          <w:rFonts w:eastAsiaTheme="minorEastAsia"/>
          <w:sz w:val="24"/>
        </w:rPr>
        <w:t>A</w:t>
      </w:r>
      <w:r w:rsidRPr="00923157">
        <w:rPr>
          <w:rFonts w:eastAsiaTheme="minorEastAsia"/>
          <w:sz w:val="24"/>
        </w:rPr>
        <w:t>）；</w:t>
      </w:r>
    </w:p>
    <w:p w:rsidR="00C10BBF" w:rsidRPr="00923157" w:rsidRDefault="00C10BBF" w:rsidP="00290D6D">
      <w:pPr>
        <w:spacing w:line="360" w:lineRule="auto"/>
        <w:ind w:firstLineChars="500" w:firstLine="1200"/>
        <w:rPr>
          <w:rFonts w:eastAsiaTheme="minorEastAsia"/>
          <w:sz w:val="24"/>
        </w:rPr>
      </w:pPr>
      <w:r w:rsidRPr="00923157">
        <w:rPr>
          <w:rFonts w:eastAsiaTheme="minorEastAsia"/>
          <w:sz w:val="24"/>
        </w:rPr>
        <w:t>r0——</w:t>
      </w:r>
      <w:proofErr w:type="gramStart"/>
      <w:r w:rsidRPr="00923157">
        <w:rPr>
          <w:rFonts w:eastAsiaTheme="minorEastAsia"/>
          <w:sz w:val="24"/>
        </w:rPr>
        <w:t>受声点</w:t>
      </w:r>
      <w:proofErr w:type="gramEnd"/>
      <w:r w:rsidRPr="00923157">
        <w:rPr>
          <w:rFonts w:eastAsiaTheme="minorEastAsia"/>
          <w:sz w:val="24"/>
        </w:rPr>
        <w:t>至声源距离，</w:t>
      </w:r>
      <w:r w:rsidRPr="00923157">
        <w:rPr>
          <w:rFonts w:eastAsiaTheme="minorEastAsia"/>
          <w:sz w:val="24"/>
        </w:rPr>
        <w:t>m</w:t>
      </w:r>
      <w:r w:rsidRPr="00923157">
        <w:rPr>
          <w:rFonts w:eastAsiaTheme="minorEastAsia"/>
          <w:sz w:val="24"/>
        </w:rPr>
        <w:t>；</w:t>
      </w:r>
    </w:p>
    <w:p w:rsidR="00C10BBF" w:rsidRPr="00923157" w:rsidRDefault="00C10BBF" w:rsidP="00C10BBF">
      <w:pPr>
        <w:spacing w:line="360" w:lineRule="auto"/>
        <w:ind w:firstLineChars="500" w:firstLine="1200"/>
        <w:rPr>
          <w:rFonts w:eastAsiaTheme="minorEastAsia"/>
          <w:sz w:val="24"/>
        </w:rPr>
      </w:pPr>
      <w:r w:rsidRPr="00923157">
        <w:rPr>
          <w:rFonts w:eastAsiaTheme="minorEastAsia"/>
          <w:sz w:val="24"/>
        </w:rPr>
        <w:t>r——</w:t>
      </w:r>
      <w:r w:rsidRPr="00923157">
        <w:rPr>
          <w:rFonts w:eastAsiaTheme="minorEastAsia"/>
          <w:sz w:val="24"/>
        </w:rPr>
        <w:t>参考点至声源距离，</w:t>
      </w:r>
      <w:r w:rsidRPr="00923157">
        <w:rPr>
          <w:rFonts w:eastAsiaTheme="minorEastAsia"/>
          <w:sz w:val="24"/>
        </w:rPr>
        <w:t>m</w:t>
      </w:r>
    </w:p>
    <w:p w:rsidR="00C10BBF" w:rsidRPr="00923157" w:rsidRDefault="00C10BBF" w:rsidP="00C10BBF">
      <w:pPr>
        <w:spacing w:line="360" w:lineRule="auto"/>
        <w:ind w:firstLineChars="200" w:firstLine="480"/>
        <w:rPr>
          <w:rFonts w:eastAsiaTheme="minorEastAsia"/>
          <w:sz w:val="24"/>
        </w:rPr>
      </w:pPr>
      <w:r w:rsidRPr="00923157">
        <w:rPr>
          <w:rFonts w:eastAsiaTheme="minorEastAsia"/>
          <w:sz w:val="24"/>
        </w:rPr>
        <w:t>采用上述模式，通过计算可得不同施工阶段不同类型施工机械在不同距离处</w:t>
      </w:r>
      <w:r w:rsidRPr="00923157">
        <w:rPr>
          <w:rFonts w:eastAsiaTheme="minorEastAsia"/>
          <w:sz w:val="24"/>
        </w:rPr>
        <w:lastRenderedPageBreak/>
        <w:t>的噪声预测值，预测结果详见表</w:t>
      </w:r>
      <w:r w:rsidR="0011434C" w:rsidRPr="00923157">
        <w:rPr>
          <w:rFonts w:eastAsiaTheme="minorEastAsia" w:hint="eastAsia"/>
          <w:sz w:val="24"/>
        </w:rPr>
        <w:t>6.1-2</w:t>
      </w:r>
      <w:r w:rsidRPr="00923157">
        <w:rPr>
          <w:rFonts w:eastAsiaTheme="minorEastAsia"/>
          <w:sz w:val="24"/>
        </w:rPr>
        <w:t>。</w:t>
      </w:r>
    </w:p>
    <w:p w:rsidR="00C10BBF" w:rsidRPr="00923157" w:rsidRDefault="00C10BBF" w:rsidP="00C10BBF">
      <w:pPr>
        <w:rPr>
          <w:rFonts w:eastAsiaTheme="minorEastAsia"/>
          <w:b/>
          <w:szCs w:val="21"/>
        </w:rPr>
      </w:pPr>
      <w:r w:rsidRPr="00923157">
        <w:rPr>
          <w:rFonts w:eastAsiaTheme="minorEastAsia"/>
          <w:b/>
          <w:szCs w:val="21"/>
        </w:rPr>
        <w:t>表</w:t>
      </w:r>
      <w:r w:rsidR="0011434C" w:rsidRPr="00923157">
        <w:rPr>
          <w:rFonts w:eastAsiaTheme="minorEastAsia" w:hint="eastAsia"/>
          <w:b/>
          <w:szCs w:val="21"/>
        </w:rPr>
        <w:t>6.1-2</w:t>
      </w:r>
      <w:r w:rsidRPr="00923157">
        <w:rPr>
          <w:rFonts w:eastAsiaTheme="minorEastAsia"/>
          <w:b/>
          <w:szCs w:val="21"/>
        </w:rPr>
        <w:t xml:space="preserve">     </w:t>
      </w:r>
      <w:r w:rsidRPr="00923157">
        <w:rPr>
          <w:rFonts w:eastAsiaTheme="minorEastAsia"/>
          <w:b/>
          <w:szCs w:val="21"/>
        </w:rPr>
        <w:t>几种主要施工机械的噪声源强及在不同距离处的噪声值</w:t>
      </w:r>
      <w:r w:rsidRPr="00923157">
        <w:rPr>
          <w:rFonts w:eastAsiaTheme="minorEastAsia"/>
          <w:b/>
          <w:szCs w:val="21"/>
        </w:rPr>
        <w:t xml:space="preserve">       </w:t>
      </w:r>
      <w:r w:rsidRPr="00923157">
        <w:rPr>
          <w:rFonts w:eastAsiaTheme="minorEastAsia"/>
          <w:b/>
          <w:szCs w:val="21"/>
        </w:rPr>
        <w:t>单位：</w:t>
      </w:r>
      <w:proofErr w:type="gramStart"/>
      <w:r w:rsidRPr="00923157">
        <w:rPr>
          <w:rFonts w:eastAsiaTheme="minorEastAsia"/>
          <w:b/>
          <w:szCs w:val="21"/>
        </w:rPr>
        <w:t>dB(</w:t>
      </w:r>
      <w:proofErr w:type="gramEnd"/>
      <w:r w:rsidRPr="00923157">
        <w:rPr>
          <w:rFonts w:eastAsiaTheme="minorEastAsia"/>
          <w:b/>
          <w:szCs w:val="21"/>
        </w:rPr>
        <w:t>A)</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3"/>
        <w:gridCol w:w="787"/>
        <w:gridCol w:w="953"/>
        <w:gridCol w:w="953"/>
        <w:gridCol w:w="953"/>
        <w:gridCol w:w="953"/>
        <w:gridCol w:w="1120"/>
        <w:gridCol w:w="1120"/>
      </w:tblGrid>
      <w:tr w:rsidR="00923157" w:rsidRPr="00923157" w:rsidTr="00B519D3">
        <w:tc>
          <w:tcPr>
            <w:tcW w:w="987" w:type="pct"/>
            <w:tcBorders>
              <w:tl2br w:val="single" w:sz="4" w:space="0" w:color="auto"/>
            </w:tcBorders>
          </w:tcPr>
          <w:p w:rsidR="00B519D3" w:rsidRPr="00923157" w:rsidRDefault="00B519D3" w:rsidP="00B519D3">
            <w:pPr>
              <w:jc w:val="right"/>
              <w:rPr>
                <w:rFonts w:eastAsiaTheme="minorEastAsia"/>
                <w:b/>
                <w:szCs w:val="21"/>
              </w:rPr>
            </w:pPr>
            <w:r w:rsidRPr="00923157">
              <w:rPr>
                <w:rFonts w:eastAsiaTheme="minorEastAsia"/>
                <w:b/>
                <w:szCs w:val="21"/>
              </w:rPr>
              <w:t>距离</w:t>
            </w:r>
          </w:p>
          <w:p w:rsidR="00B519D3" w:rsidRPr="00923157" w:rsidRDefault="00B519D3" w:rsidP="00C10BBF">
            <w:pPr>
              <w:rPr>
                <w:rFonts w:eastAsiaTheme="minorEastAsia"/>
                <w:b/>
                <w:szCs w:val="21"/>
              </w:rPr>
            </w:pPr>
            <w:r w:rsidRPr="00923157">
              <w:rPr>
                <w:rFonts w:eastAsiaTheme="minorEastAsia"/>
                <w:b/>
                <w:szCs w:val="21"/>
              </w:rPr>
              <w:t>机械类型</w:t>
            </w:r>
          </w:p>
        </w:tc>
        <w:tc>
          <w:tcPr>
            <w:tcW w:w="462" w:type="pct"/>
          </w:tcPr>
          <w:p w:rsidR="00B519D3" w:rsidRPr="00923157" w:rsidRDefault="00B519D3" w:rsidP="00C10BBF">
            <w:pPr>
              <w:rPr>
                <w:rFonts w:eastAsiaTheme="minorEastAsia"/>
                <w:b/>
                <w:szCs w:val="21"/>
              </w:rPr>
            </w:pPr>
            <w:r w:rsidRPr="00923157">
              <w:rPr>
                <w:rFonts w:eastAsiaTheme="minorEastAsia"/>
                <w:b/>
                <w:szCs w:val="21"/>
              </w:rPr>
              <w:t>5m</w:t>
            </w:r>
          </w:p>
        </w:tc>
        <w:tc>
          <w:tcPr>
            <w:tcW w:w="559" w:type="pct"/>
          </w:tcPr>
          <w:p w:rsidR="00B519D3" w:rsidRPr="00923157" w:rsidRDefault="00B519D3" w:rsidP="00C10BBF">
            <w:pPr>
              <w:rPr>
                <w:rFonts w:eastAsiaTheme="minorEastAsia"/>
                <w:b/>
                <w:szCs w:val="21"/>
              </w:rPr>
            </w:pPr>
            <w:r w:rsidRPr="00923157">
              <w:rPr>
                <w:rFonts w:eastAsiaTheme="minorEastAsia"/>
                <w:b/>
                <w:szCs w:val="21"/>
              </w:rPr>
              <w:t>10m</w:t>
            </w:r>
          </w:p>
        </w:tc>
        <w:tc>
          <w:tcPr>
            <w:tcW w:w="559" w:type="pct"/>
          </w:tcPr>
          <w:p w:rsidR="00B519D3" w:rsidRPr="00923157" w:rsidRDefault="00B519D3" w:rsidP="00C10BBF">
            <w:pPr>
              <w:rPr>
                <w:rFonts w:eastAsiaTheme="minorEastAsia"/>
                <w:b/>
                <w:szCs w:val="21"/>
              </w:rPr>
            </w:pPr>
            <w:r w:rsidRPr="00923157">
              <w:rPr>
                <w:rFonts w:eastAsiaTheme="minorEastAsia"/>
                <w:b/>
                <w:szCs w:val="21"/>
              </w:rPr>
              <w:t>20m</w:t>
            </w:r>
          </w:p>
        </w:tc>
        <w:tc>
          <w:tcPr>
            <w:tcW w:w="559" w:type="pct"/>
          </w:tcPr>
          <w:p w:rsidR="00B519D3" w:rsidRPr="00923157" w:rsidRDefault="00B519D3" w:rsidP="00C10BBF">
            <w:pPr>
              <w:rPr>
                <w:rFonts w:eastAsiaTheme="minorEastAsia"/>
                <w:b/>
                <w:szCs w:val="21"/>
              </w:rPr>
            </w:pPr>
            <w:r w:rsidRPr="00923157">
              <w:rPr>
                <w:rFonts w:eastAsiaTheme="minorEastAsia"/>
                <w:b/>
                <w:szCs w:val="21"/>
              </w:rPr>
              <w:t>40m</w:t>
            </w:r>
          </w:p>
        </w:tc>
        <w:tc>
          <w:tcPr>
            <w:tcW w:w="559" w:type="pct"/>
          </w:tcPr>
          <w:p w:rsidR="00B519D3" w:rsidRPr="00923157" w:rsidRDefault="00B519D3" w:rsidP="00C10BBF">
            <w:pPr>
              <w:rPr>
                <w:rFonts w:eastAsiaTheme="minorEastAsia"/>
                <w:b/>
                <w:szCs w:val="21"/>
              </w:rPr>
            </w:pPr>
            <w:r w:rsidRPr="00923157">
              <w:rPr>
                <w:rFonts w:eastAsiaTheme="minorEastAsia"/>
                <w:b/>
                <w:szCs w:val="21"/>
              </w:rPr>
              <w:t>50m</w:t>
            </w:r>
          </w:p>
        </w:tc>
        <w:tc>
          <w:tcPr>
            <w:tcW w:w="657" w:type="pct"/>
          </w:tcPr>
          <w:p w:rsidR="00B519D3" w:rsidRPr="00923157" w:rsidRDefault="00B519D3" w:rsidP="00C10BBF">
            <w:pPr>
              <w:rPr>
                <w:rFonts w:eastAsiaTheme="minorEastAsia"/>
                <w:b/>
                <w:szCs w:val="21"/>
              </w:rPr>
            </w:pPr>
            <w:r w:rsidRPr="00923157">
              <w:rPr>
                <w:rFonts w:eastAsiaTheme="minorEastAsia"/>
                <w:b/>
                <w:szCs w:val="21"/>
              </w:rPr>
              <w:t>100m</w:t>
            </w:r>
          </w:p>
        </w:tc>
        <w:tc>
          <w:tcPr>
            <w:tcW w:w="657" w:type="pct"/>
          </w:tcPr>
          <w:p w:rsidR="00B519D3" w:rsidRPr="00923157" w:rsidRDefault="00B519D3" w:rsidP="00C10BBF">
            <w:pPr>
              <w:rPr>
                <w:rFonts w:eastAsiaTheme="minorEastAsia"/>
                <w:b/>
                <w:szCs w:val="21"/>
              </w:rPr>
            </w:pPr>
            <w:r w:rsidRPr="00923157">
              <w:rPr>
                <w:rFonts w:eastAsiaTheme="minorEastAsia"/>
                <w:b/>
                <w:szCs w:val="21"/>
              </w:rPr>
              <w:t>150m</w:t>
            </w:r>
          </w:p>
        </w:tc>
      </w:tr>
      <w:tr w:rsidR="00923157" w:rsidRPr="00923157" w:rsidTr="00B519D3">
        <w:tc>
          <w:tcPr>
            <w:tcW w:w="987" w:type="pct"/>
          </w:tcPr>
          <w:p w:rsidR="00B519D3" w:rsidRPr="00923157" w:rsidRDefault="00B519D3" w:rsidP="00C10BBF">
            <w:pPr>
              <w:rPr>
                <w:rFonts w:eastAsiaTheme="minorEastAsia"/>
                <w:szCs w:val="21"/>
              </w:rPr>
            </w:pPr>
            <w:r w:rsidRPr="00923157">
              <w:rPr>
                <w:rFonts w:eastAsiaTheme="minorEastAsia"/>
                <w:szCs w:val="21"/>
              </w:rPr>
              <w:t>振捣机</w:t>
            </w:r>
          </w:p>
        </w:tc>
        <w:tc>
          <w:tcPr>
            <w:tcW w:w="462" w:type="pct"/>
          </w:tcPr>
          <w:p w:rsidR="00B519D3" w:rsidRPr="00923157" w:rsidRDefault="00B519D3" w:rsidP="00C10BBF">
            <w:pPr>
              <w:rPr>
                <w:rFonts w:eastAsiaTheme="minorEastAsia"/>
                <w:szCs w:val="21"/>
              </w:rPr>
            </w:pPr>
            <w:r w:rsidRPr="00923157">
              <w:rPr>
                <w:rFonts w:eastAsiaTheme="minorEastAsia"/>
                <w:szCs w:val="21"/>
              </w:rPr>
              <w:t>84</w:t>
            </w:r>
          </w:p>
        </w:tc>
        <w:tc>
          <w:tcPr>
            <w:tcW w:w="559" w:type="pct"/>
          </w:tcPr>
          <w:p w:rsidR="00B519D3" w:rsidRPr="00923157" w:rsidRDefault="00B519D3" w:rsidP="00C10BBF">
            <w:pPr>
              <w:rPr>
                <w:rFonts w:eastAsiaTheme="minorEastAsia"/>
                <w:szCs w:val="21"/>
              </w:rPr>
            </w:pPr>
            <w:r w:rsidRPr="00923157">
              <w:rPr>
                <w:rFonts w:eastAsiaTheme="minorEastAsia"/>
                <w:szCs w:val="21"/>
              </w:rPr>
              <w:t>78</w:t>
            </w:r>
          </w:p>
        </w:tc>
        <w:tc>
          <w:tcPr>
            <w:tcW w:w="559" w:type="pct"/>
          </w:tcPr>
          <w:p w:rsidR="00B519D3" w:rsidRPr="00923157" w:rsidRDefault="00B519D3" w:rsidP="00C10BBF">
            <w:pPr>
              <w:rPr>
                <w:rFonts w:eastAsiaTheme="minorEastAsia"/>
                <w:szCs w:val="21"/>
              </w:rPr>
            </w:pPr>
            <w:r w:rsidRPr="00923157">
              <w:rPr>
                <w:rFonts w:eastAsiaTheme="minorEastAsia"/>
                <w:szCs w:val="21"/>
              </w:rPr>
              <w:t>72</w:t>
            </w:r>
          </w:p>
        </w:tc>
        <w:tc>
          <w:tcPr>
            <w:tcW w:w="559" w:type="pct"/>
          </w:tcPr>
          <w:p w:rsidR="00B519D3" w:rsidRPr="00923157" w:rsidRDefault="00B519D3" w:rsidP="00C10BBF">
            <w:pPr>
              <w:rPr>
                <w:rFonts w:eastAsiaTheme="minorEastAsia"/>
                <w:szCs w:val="21"/>
              </w:rPr>
            </w:pPr>
            <w:r w:rsidRPr="00923157">
              <w:rPr>
                <w:rFonts w:eastAsiaTheme="minorEastAsia"/>
                <w:szCs w:val="21"/>
              </w:rPr>
              <w:t>66</w:t>
            </w:r>
          </w:p>
        </w:tc>
        <w:tc>
          <w:tcPr>
            <w:tcW w:w="559" w:type="pct"/>
          </w:tcPr>
          <w:p w:rsidR="00B519D3" w:rsidRPr="00923157" w:rsidRDefault="00B519D3" w:rsidP="00C10BBF">
            <w:pPr>
              <w:rPr>
                <w:rFonts w:eastAsiaTheme="minorEastAsia"/>
                <w:szCs w:val="21"/>
              </w:rPr>
            </w:pPr>
            <w:r w:rsidRPr="00923157">
              <w:rPr>
                <w:rFonts w:eastAsiaTheme="minorEastAsia"/>
                <w:szCs w:val="21"/>
              </w:rPr>
              <w:t>64</w:t>
            </w:r>
          </w:p>
        </w:tc>
        <w:tc>
          <w:tcPr>
            <w:tcW w:w="657" w:type="pct"/>
          </w:tcPr>
          <w:p w:rsidR="00B519D3" w:rsidRPr="00923157" w:rsidRDefault="00B519D3" w:rsidP="00C10BBF">
            <w:pPr>
              <w:rPr>
                <w:rFonts w:eastAsiaTheme="minorEastAsia"/>
                <w:szCs w:val="21"/>
              </w:rPr>
            </w:pPr>
            <w:r w:rsidRPr="00923157">
              <w:rPr>
                <w:rFonts w:eastAsiaTheme="minorEastAsia"/>
                <w:szCs w:val="21"/>
              </w:rPr>
              <w:t>58</w:t>
            </w:r>
          </w:p>
        </w:tc>
        <w:tc>
          <w:tcPr>
            <w:tcW w:w="657" w:type="pct"/>
          </w:tcPr>
          <w:p w:rsidR="00B519D3" w:rsidRPr="00923157" w:rsidRDefault="00B519D3" w:rsidP="00C10BBF">
            <w:pPr>
              <w:rPr>
                <w:rFonts w:eastAsiaTheme="minorEastAsia"/>
                <w:szCs w:val="21"/>
              </w:rPr>
            </w:pPr>
            <w:r w:rsidRPr="00923157">
              <w:rPr>
                <w:rFonts w:eastAsiaTheme="minorEastAsia"/>
                <w:szCs w:val="21"/>
              </w:rPr>
              <w:t>54</w:t>
            </w:r>
          </w:p>
        </w:tc>
      </w:tr>
      <w:tr w:rsidR="00923157" w:rsidRPr="00923157" w:rsidTr="00B519D3">
        <w:tc>
          <w:tcPr>
            <w:tcW w:w="987" w:type="pct"/>
          </w:tcPr>
          <w:p w:rsidR="00B519D3" w:rsidRPr="00923157" w:rsidRDefault="00B519D3" w:rsidP="00C10BBF">
            <w:pPr>
              <w:rPr>
                <w:rFonts w:eastAsiaTheme="minorEastAsia"/>
                <w:szCs w:val="21"/>
              </w:rPr>
            </w:pPr>
            <w:r w:rsidRPr="00923157">
              <w:rPr>
                <w:rFonts w:eastAsiaTheme="minorEastAsia"/>
                <w:szCs w:val="21"/>
              </w:rPr>
              <w:t>轮式装载机</w:t>
            </w:r>
          </w:p>
        </w:tc>
        <w:tc>
          <w:tcPr>
            <w:tcW w:w="462" w:type="pct"/>
          </w:tcPr>
          <w:p w:rsidR="00B519D3" w:rsidRPr="00923157" w:rsidRDefault="00B519D3" w:rsidP="00C10BBF">
            <w:pPr>
              <w:rPr>
                <w:rFonts w:eastAsiaTheme="minorEastAsia"/>
                <w:szCs w:val="21"/>
              </w:rPr>
            </w:pPr>
            <w:r w:rsidRPr="00923157">
              <w:rPr>
                <w:rFonts w:eastAsiaTheme="minorEastAsia"/>
                <w:szCs w:val="21"/>
              </w:rPr>
              <w:t>94</w:t>
            </w:r>
          </w:p>
        </w:tc>
        <w:tc>
          <w:tcPr>
            <w:tcW w:w="559" w:type="pct"/>
          </w:tcPr>
          <w:p w:rsidR="00B519D3" w:rsidRPr="00923157" w:rsidRDefault="00B519D3" w:rsidP="00C10BBF">
            <w:pPr>
              <w:rPr>
                <w:rFonts w:eastAsiaTheme="minorEastAsia"/>
                <w:szCs w:val="21"/>
              </w:rPr>
            </w:pPr>
            <w:r w:rsidRPr="00923157">
              <w:rPr>
                <w:rFonts w:eastAsiaTheme="minorEastAsia"/>
                <w:szCs w:val="21"/>
              </w:rPr>
              <w:t>88</w:t>
            </w:r>
          </w:p>
        </w:tc>
        <w:tc>
          <w:tcPr>
            <w:tcW w:w="559" w:type="pct"/>
          </w:tcPr>
          <w:p w:rsidR="00B519D3" w:rsidRPr="00923157" w:rsidRDefault="00B519D3" w:rsidP="00C10BBF">
            <w:pPr>
              <w:rPr>
                <w:rFonts w:eastAsiaTheme="minorEastAsia"/>
                <w:szCs w:val="21"/>
              </w:rPr>
            </w:pPr>
            <w:r w:rsidRPr="00923157">
              <w:rPr>
                <w:rFonts w:eastAsiaTheme="minorEastAsia"/>
                <w:szCs w:val="21"/>
              </w:rPr>
              <w:t>82</w:t>
            </w:r>
          </w:p>
        </w:tc>
        <w:tc>
          <w:tcPr>
            <w:tcW w:w="559" w:type="pct"/>
          </w:tcPr>
          <w:p w:rsidR="00B519D3" w:rsidRPr="00923157" w:rsidRDefault="00B519D3" w:rsidP="00C10BBF">
            <w:pPr>
              <w:rPr>
                <w:rFonts w:eastAsiaTheme="minorEastAsia"/>
                <w:szCs w:val="21"/>
              </w:rPr>
            </w:pPr>
            <w:r w:rsidRPr="00923157">
              <w:rPr>
                <w:rFonts w:eastAsiaTheme="minorEastAsia"/>
                <w:szCs w:val="21"/>
              </w:rPr>
              <w:t>76</w:t>
            </w:r>
          </w:p>
        </w:tc>
        <w:tc>
          <w:tcPr>
            <w:tcW w:w="559" w:type="pct"/>
          </w:tcPr>
          <w:p w:rsidR="00B519D3" w:rsidRPr="00923157" w:rsidRDefault="00B519D3" w:rsidP="00C10BBF">
            <w:pPr>
              <w:rPr>
                <w:rFonts w:eastAsiaTheme="minorEastAsia"/>
                <w:szCs w:val="21"/>
              </w:rPr>
            </w:pPr>
            <w:r w:rsidRPr="00923157">
              <w:rPr>
                <w:rFonts w:eastAsiaTheme="minorEastAsia"/>
                <w:szCs w:val="21"/>
              </w:rPr>
              <w:t>74</w:t>
            </w:r>
          </w:p>
        </w:tc>
        <w:tc>
          <w:tcPr>
            <w:tcW w:w="657" w:type="pct"/>
          </w:tcPr>
          <w:p w:rsidR="00B519D3" w:rsidRPr="00923157" w:rsidRDefault="00B519D3" w:rsidP="00C10BBF">
            <w:pPr>
              <w:rPr>
                <w:rFonts w:eastAsiaTheme="minorEastAsia"/>
                <w:szCs w:val="21"/>
              </w:rPr>
            </w:pPr>
            <w:r w:rsidRPr="00923157">
              <w:rPr>
                <w:rFonts w:eastAsiaTheme="minorEastAsia"/>
                <w:szCs w:val="21"/>
              </w:rPr>
              <w:t>68</w:t>
            </w:r>
          </w:p>
        </w:tc>
        <w:tc>
          <w:tcPr>
            <w:tcW w:w="657" w:type="pct"/>
          </w:tcPr>
          <w:p w:rsidR="00B519D3" w:rsidRPr="00923157" w:rsidRDefault="00B519D3" w:rsidP="00C10BBF">
            <w:pPr>
              <w:rPr>
                <w:rFonts w:eastAsiaTheme="minorEastAsia"/>
                <w:szCs w:val="21"/>
              </w:rPr>
            </w:pPr>
            <w:r w:rsidRPr="00923157">
              <w:rPr>
                <w:rFonts w:eastAsiaTheme="minorEastAsia"/>
                <w:szCs w:val="21"/>
              </w:rPr>
              <w:t>64</w:t>
            </w:r>
          </w:p>
        </w:tc>
      </w:tr>
      <w:tr w:rsidR="00923157" w:rsidRPr="00923157" w:rsidTr="00B519D3">
        <w:tc>
          <w:tcPr>
            <w:tcW w:w="987" w:type="pct"/>
          </w:tcPr>
          <w:p w:rsidR="00B519D3" w:rsidRPr="00923157" w:rsidRDefault="00B519D3" w:rsidP="00C10BBF">
            <w:pPr>
              <w:rPr>
                <w:rFonts w:eastAsiaTheme="minorEastAsia"/>
                <w:szCs w:val="21"/>
              </w:rPr>
            </w:pPr>
            <w:r w:rsidRPr="00923157">
              <w:rPr>
                <w:rFonts w:eastAsiaTheme="minorEastAsia"/>
                <w:szCs w:val="21"/>
              </w:rPr>
              <w:t>卡车</w:t>
            </w:r>
          </w:p>
        </w:tc>
        <w:tc>
          <w:tcPr>
            <w:tcW w:w="462" w:type="pct"/>
          </w:tcPr>
          <w:p w:rsidR="00B519D3" w:rsidRPr="00923157" w:rsidRDefault="00B519D3" w:rsidP="00C10BBF">
            <w:pPr>
              <w:rPr>
                <w:rFonts w:eastAsiaTheme="minorEastAsia"/>
                <w:szCs w:val="21"/>
              </w:rPr>
            </w:pPr>
            <w:r w:rsidRPr="00923157">
              <w:rPr>
                <w:rFonts w:eastAsiaTheme="minorEastAsia"/>
                <w:szCs w:val="21"/>
              </w:rPr>
              <w:t>92</w:t>
            </w:r>
          </w:p>
        </w:tc>
        <w:tc>
          <w:tcPr>
            <w:tcW w:w="559" w:type="pct"/>
          </w:tcPr>
          <w:p w:rsidR="00B519D3" w:rsidRPr="00923157" w:rsidRDefault="00B519D3" w:rsidP="00C10BBF">
            <w:pPr>
              <w:rPr>
                <w:rFonts w:eastAsiaTheme="minorEastAsia"/>
                <w:szCs w:val="21"/>
              </w:rPr>
            </w:pPr>
            <w:r w:rsidRPr="00923157">
              <w:rPr>
                <w:rFonts w:eastAsiaTheme="minorEastAsia"/>
                <w:szCs w:val="21"/>
              </w:rPr>
              <w:t>86</w:t>
            </w:r>
          </w:p>
        </w:tc>
        <w:tc>
          <w:tcPr>
            <w:tcW w:w="559" w:type="pct"/>
          </w:tcPr>
          <w:p w:rsidR="00B519D3" w:rsidRPr="00923157" w:rsidRDefault="00B519D3" w:rsidP="00C10BBF">
            <w:pPr>
              <w:rPr>
                <w:rFonts w:eastAsiaTheme="minorEastAsia"/>
                <w:szCs w:val="21"/>
              </w:rPr>
            </w:pPr>
            <w:r w:rsidRPr="00923157">
              <w:rPr>
                <w:rFonts w:eastAsiaTheme="minorEastAsia"/>
                <w:szCs w:val="21"/>
              </w:rPr>
              <w:t>80</w:t>
            </w:r>
          </w:p>
        </w:tc>
        <w:tc>
          <w:tcPr>
            <w:tcW w:w="559" w:type="pct"/>
          </w:tcPr>
          <w:p w:rsidR="00B519D3" w:rsidRPr="00923157" w:rsidRDefault="00B519D3" w:rsidP="00C10BBF">
            <w:pPr>
              <w:rPr>
                <w:rFonts w:eastAsiaTheme="minorEastAsia"/>
                <w:szCs w:val="21"/>
              </w:rPr>
            </w:pPr>
            <w:r w:rsidRPr="00923157">
              <w:rPr>
                <w:rFonts w:eastAsiaTheme="minorEastAsia"/>
                <w:szCs w:val="21"/>
              </w:rPr>
              <w:t>74</w:t>
            </w:r>
          </w:p>
        </w:tc>
        <w:tc>
          <w:tcPr>
            <w:tcW w:w="559" w:type="pct"/>
          </w:tcPr>
          <w:p w:rsidR="00B519D3" w:rsidRPr="00923157" w:rsidRDefault="00B519D3" w:rsidP="00C10BBF">
            <w:pPr>
              <w:rPr>
                <w:rFonts w:eastAsiaTheme="minorEastAsia"/>
                <w:szCs w:val="21"/>
              </w:rPr>
            </w:pPr>
            <w:r w:rsidRPr="00923157">
              <w:rPr>
                <w:rFonts w:eastAsiaTheme="minorEastAsia"/>
                <w:szCs w:val="21"/>
              </w:rPr>
              <w:t>72</w:t>
            </w:r>
          </w:p>
        </w:tc>
        <w:tc>
          <w:tcPr>
            <w:tcW w:w="657" w:type="pct"/>
          </w:tcPr>
          <w:p w:rsidR="00B519D3" w:rsidRPr="00923157" w:rsidRDefault="00B519D3" w:rsidP="00C10BBF">
            <w:pPr>
              <w:rPr>
                <w:rFonts w:eastAsiaTheme="minorEastAsia"/>
                <w:szCs w:val="21"/>
              </w:rPr>
            </w:pPr>
            <w:r w:rsidRPr="00923157">
              <w:rPr>
                <w:rFonts w:eastAsiaTheme="minorEastAsia"/>
                <w:szCs w:val="21"/>
              </w:rPr>
              <w:t>66</w:t>
            </w:r>
          </w:p>
        </w:tc>
        <w:tc>
          <w:tcPr>
            <w:tcW w:w="657" w:type="pct"/>
          </w:tcPr>
          <w:p w:rsidR="00B519D3" w:rsidRPr="00923157" w:rsidRDefault="00B519D3" w:rsidP="00C10BBF">
            <w:pPr>
              <w:rPr>
                <w:rFonts w:eastAsiaTheme="minorEastAsia"/>
                <w:szCs w:val="21"/>
              </w:rPr>
            </w:pPr>
            <w:r w:rsidRPr="00923157">
              <w:rPr>
                <w:rFonts w:eastAsiaTheme="minorEastAsia"/>
                <w:szCs w:val="21"/>
              </w:rPr>
              <w:t>62</w:t>
            </w:r>
          </w:p>
        </w:tc>
      </w:tr>
      <w:tr w:rsidR="00923157" w:rsidRPr="00923157" w:rsidTr="00B519D3">
        <w:tc>
          <w:tcPr>
            <w:tcW w:w="987" w:type="pct"/>
          </w:tcPr>
          <w:p w:rsidR="00B519D3" w:rsidRPr="00923157" w:rsidRDefault="00B519D3" w:rsidP="00C10BBF">
            <w:pPr>
              <w:rPr>
                <w:rFonts w:eastAsiaTheme="minorEastAsia"/>
                <w:szCs w:val="21"/>
              </w:rPr>
            </w:pPr>
            <w:r w:rsidRPr="00923157">
              <w:rPr>
                <w:rFonts w:eastAsiaTheme="minorEastAsia"/>
                <w:szCs w:val="21"/>
              </w:rPr>
              <w:t>移动式吊车</w:t>
            </w:r>
          </w:p>
        </w:tc>
        <w:tc>
          <w:tcPr>
            <w:tcW w:w="462" w:type="pct"/>
          </w:tcPr>
          <w:p w:rsidR="00B519D3" w:rsidRPr="00923157" w:rsidRDefault="00B519D3" w:rsidP="00C10BBF">
            <w:pPr>
              <w:rPr>
                <w:rFonts w:eastAsiaTheme="minorEastAsia"/>
                <w:szCs w:val="21"/>
              </w:rPr>
            </w:pPr>
            <w:r w:rsidRPr="00923157">
              <w:rPr>
                <w:rFonts w:eastAsiaTheme="minorEastAsia"/>
                <w:szCs w:val="21"/>
              </w:rPr>
              <w:t>96</w:t>
            </w:r>
          </w:p>
        </w:tc>
        <w:tc>
          <w:tcPr>
            <w:tcW w:w="559" w:type="pct"/>
          </w:tcPr>
          <w:p w:rsidR="00B519D3" w:rsidRPr="00923157" w:rsidRDefault="00B519D3" w:rsidP="00C10BBF">
            <w:pPr>
              <w:rPr>
                <w:rFonts w:eastAsiaTheme="minorEastAsia"/>
                <w:szCs w:val="21"/>
              </w:rPr>
            </w:pPr>
            <w:r w:rsidRPr="00923157">
              <w:rPr>
                <w:rFonts w:eastAsiaTheme="minorEastAsia"/>
                <w:szCs w:val="21"/>
              </w:rPr>
              <w:t>90</w:t>
            </w:r>
          </w:p>
        </w:tc>
        <w:tc>
          <w:tcPr>
            <w:tcW w:w="559" w:type="pct"/>
          </w:tcPr>
          <w:p w:rsidR="00B519D3" w:rsidRPr="00923157" w:rsidRDefault="00B519D3" w:rsidP="00C10BBF">
            <w:pPr>
              <w:rPr>
                <w:rFonts w:eastAsiaTheme="minorEastAsia"/>
                <w:szCs w:val="21"/>
              </w:rPr>
            </w:pPr>
            <w:r w:rsidRPr="00923157">
              <w:rPr>
                <w:rFonts w:eastAsiaTheme="minorEastAsia"/>
                <w:szCs w:val="21"/>
              </w:rPr>
              <w:t>84</w:t>
            </w:r>
          </w:p>
        </w:tc>
        <w:tc>
          <w:tcPr>
            <w:tcW w:w="559" w:type="pct"/>
          </w:tcPr>
          <w:p w:rsidR="00B519D3" w:rsidRPr="00923157" w:rsidRDefault="00B519D3" w:rsidP="00C10BBF">
            <w:pPr>
              <w:rPr>
                <w:rFonts w:eastAsiaTheme="minorEastAsia"/>
                <w:szCs w:val="21"/>
              </w:rPr>
            </w:pPr>
            <w:r w:rsidRPr="00923157">
              <w:rPr>
                <w:rFonts w:eastAsiaTheme="minorEastAsia"/>
                <w:szCs w:val="21"/>
              </w:rPr>
              <w:t>78</w:t>
            </w:r>
          </w:p>
        </w:tc>
        <w:tc>
          <w:tcPr>
            <w:tcW w:w="559" w:type="pct"/>
          </w:tcPr>
          <w:p w:rsidR="00B519D3" w:rsidRPr="00923157" w:rsidRDefault="00B519D3" w:rsidP="00C10BBF">
            <w:pPr>
              <w:rPr>
                <w:rFonts w:eastAsiaTheme="minorEastAsia"/>
                <w:szCs w:val="21"/>
              </w:rPr>
            </w:pPr>
            <w:r w:rsidRPr="00923157">
              <w:rPr>
                <w:rFonts w:eastAsiaTheme="minorEastAsia"/>
                <w:szCs w:val="21"/>
              </w:rPr>
              <w:t>76</w:t>
            </w:r>
          </w:p>
        </w:tc>
        <w:tc>
          <w:tcPr>
            <w:tcW w:w="657" w:type="pct"/>
          </w:tcPr>
          <w:p w:rsidR="00B519D3" w:rsidRPr="00923157" w:rsidRDefault="00B519D3" w:rsidP="00C10BBF">
            <w:pPr>
              <w:rPr>
                <w:rFonts w:eastAsiaTheme="minorEastAsia"/>
                <w:szCs w:val="21"/>
              </w:rPr>
            </w:pPr>
            <w:r w:rsidRPr="00923157">
              <w:rPr>
                <w:rFonts w:eastAsiaTheme="minorEastAsia"/>
                <w:szCs w:val="21"/>
              </w:rPr>
              <w:t>70</w:t>
            </w:r>
          </w:p>
        </w:tc>
        <w:tc>
          <w:tcPr>
            <w:tcW w:w="657" w:type="pct"/>
          </w:tcPr>
          <w:p w:rsidR="00B519D3" w:rsidRPr="00923157" w:rsidRDefault="00B519D3" w:rsidP="00C10BBF">
            <w:pPr>
              <w:rPr>
                <w:rFonts w:eastAsiaTheme="minorEastAsia"/>
                <w:szCs w:val="21"/>
              </w:rPr>
            </w:pPr>
            <w:r w:rsidRPr="00923157">
              <w:rPr>
                <w:rFonts w:eastAsiaTheme="minorEastAsia"/>
                <w:szCs w:val="21"/>
              </w:rPr>
              <w:t>66</w:t>
            </w:r>
          </w:p>
        </w:tc>
      </w:tr>
      <w:tr w:rsidR="00923157" w:rsidRPr="00923157" w:rsidTr="00B519D3">
        <w:tc>
          <w:tcPr>
            <w:tcW w:w="987" w:type="pct"/>
          </w:tcPr>
          <w:p w:rsidR="00B519D3" w:rsidRPr="00923157" w:rsidRDefault="00B519D3" w:rsidP="00C10BBF">
            <w:pPr>
              <w:rPr>
                <w:rFonts w:eastAsiaTheme="minorEastAsia"/>
                <w:szCs w:val="21"/>
              </w:rPr>
            </w:pPr>
            <w:r w:rsidRPr="00923157">
              <w:rPr>
                <w:rFonts w:eastAsiaTheme="minorEastAsia"/>
                <w:szCs w:val="21"/>
              </w:rPr>
              <w:t>气动扳手</w:t>
            </w:r>
          </w:p>
        </w:tc>
        <w:tc>
          <w:tcPr>
            <w:tcW w:w="462" w:type="pct"/>
          </w:tcPr>
          <w:p w:rsidR="00B519D3" w:rsidRPr="00923157" w:rsidRDefault="00B519D3" w:rsidP="00C10BBF">
            <w:pPr>
              <w:rPr>
                <w:rFonts w:eastAsiaTheme="minorEastAsia"/>
                <w:szCs w:val="21"/>
              </w:rPr>
            </w:pPr>
            <w:r w:rsidRPr="00923157">
              <w:rPr>
                <w:rFonts w:eastAsiaTheme="minorEastAsia"/>
                <w:szCs w:val="21"/>
              </w:rPr>
              <w:t>85</w:t>
            </w:r>
          </w:p>
        </w:tc>
        <w:tc>
          <w:tcPr>
            <w:tcW w:w="559" w:type="pct"/>
          </w:tcPr>
          <w:p w:rsidR="00B519D3" w:rsidRPr="00923157" w:rsidRDefault="00B519D3" w:rsidP="00C10BBF">
            <w:pPr>
              <w:rPr>
                <w:rFonts w:eastAsiaTheme="minorEastAsia"/>
                <w:szCs w:val="21"/>
              </w:rPr>
            </w:pPr>
            <w:r w:rsidRPr="00923157">
              <w:rPr>
                <w:rFonts w:eastAsiaTheme="minorEastAsia"/>
                <w:szCs w:val="21"/>
              </w:rPr>
              <w:t>79</w:t>
            </w:r>
          </w:p>
        </w:tc>
        <w:tc>
          <w:tcPr>
            <w:tcW w:w="559" w:type="pct"/>
          </w:tcPr>
          <w:p w:rsidR="00B519D3" w:rsidRPr="00923157" w:rsidRDefault="00B519D3" w:rsidP="00C10BBF">
            <w:pPr>
              <w:rPr>
                <w:rFonts w:eastAsiaTheme="minorEastAsia"/>
                <w:szCs w:val="21"/>
              </w:rPr>
            </w:pPr>
            <w:r w:rsidRPr="00923157">
              <w:rPr>
                <w:rFonts w:eastAsiaTheme="minorEastAsia"/>
                <w:szCs w:val="21"/>
              </w:rPr>
              <w:t>73</w:t>
            </w:r>
          </w:p>
        </w:tc>
        <w:tc>
          <w:tcPr>
            <w:tcW w:w="559" w:type="pct"/>
          </w:tcPr>
          <w:p w:rsidR="00B519D3" w:rsidRPr="00923157" w:rsidRDefault="00B519D3" w:rsidP="00C10BBF">
            <w:pPr>
              <w:rPr>
                <w:rFonts w:eastAsiaTheme="minorEastAsia"/>
                <w:szCs w:val="21"/>
              </w:rPr>
            </w:pPr>
            <w:r w:rsidRPr="00923157">
              <w:rPr>
                <w:rFonts w:eastAsiaTheme="minorEastAsia"/>
                <w:szCs w:val="21"/>
              </w:rPr>
              <w:t>67</w:t>
            </w:r>
          </w:p>
        </w:tc>
        <w:tc>
          <w:tcPr>
            <w:tcW w:w="559" w:type="pct"/>
          </w:tcPr>
          <w:p w:rsidR="00B519D3" w:rsidRPr="00923157" w:rsidRDefault="00B519D3" w:rsidP="00C10BBF">
            <w:pPr>
              <w:rPr>
                <w:rFonts w:eastAsiaTheme="minorEastAsia"/>
                <w:szCs w:val="21"/>
              </w:rPr>
            </w:pPr>
            <w:r w:rsidRPr="00923157">
              <w:rPr>
                <w:rFonts w:eastAsiaTheme="minorEastAsia"/>
                <w:szCs w:val="21"/>
              </w:rPr>
              <w:t>65</w:t>
            </w:r>
          </w:p>
        </w:tc>
        <w:tc>
          <w:tcPr>
            <w:tcW w:w="657" w:type="pct"/>
          </w:tcPr>
          <w:p w:rsidR="00B519D3" w:rsidRPr="00923157" w:rsidRDefault="00B519D3" w:rsidP="00C10BBF">
            <w:pPr>
              <w:rPr>
                <w:rFonts w:eastAsiaTheme="minorEastAsia"/>
                <w:szCs w:val="21"/>
              </w:rPr>
            </w:pPr>
            <w:r w:rsidRPr="00923157">
              <w:rPr>
                <w:rFonts w:eastAsiaTheme="minorEastAsia"/>
                <w:szCs w:val="21"/>
              </w:rPr>
              <w:t>59</w:t>
            </w:r>
          </w:p>
        </w:tc>
        <w:tc>
          <w:tcPr>
            <w:tcW w:w="657" w:type="pct"/>
          </w:tcPr>
          <w:p w:rsidR="00B519D3" w:rsidRPr="00923157" w:rsidRDefault="00B519D3" w:rsidP="00C10BBF">
            <w:pPr>
              <w:rPr>
                <w:rFonts w:eastAsiaTheme="minorEastAsia"/>
                <w:szCs w:val="21"/>
              </w:rPr>
            </w:pPr>
            <w:r w:rsidRPr="00923157">
              <w:rPr>
                <w:rFonts w:eastAsiaTheme="minorEastAsia"/>
                <w:szCs w:val="21"/>
              </w:rPr>
              <w:t>55</w:t>
            </w:r>
          </w:p>
        </w:tc>
      </w:tr>
    </w:tbl>
    <w:p w:rsidR="00C10BBF" w:rsidRPr="00923157" w:rsidRDefault="00B519D3" w:rsidP="00B519D3">
      <w:pPr>
        <w:spacing w:line="360" w:lineRule="auto"/>
        <w:ind w:firstLineChars="200" w:firstLine="480"/>
        <w:rPr>
          <w:rFonts w:eastAsiaTheme="minorEastAsia"/>
          <w:sz w:val="24"/>
        </w:rPr>
      </w:pPr>
      <w:r w:rsidRPr="00923157">
        <w:rPr>
          <w:rFonts w:eastAsiaTheme="minorEastAsia"/>
          <w:sz w:val="24"/>
        </w:rPr>
        <w:t>项目建设期不同阶段机械设备噪声对环境的影响参照《建筑施工场界环境噪声排放标准》（</w:t>
      </w:r>
      <w:r w:rsidRPr="00923157">
        <w:rPr>
          <w:rFonts w:eastAsiaTheme="minorEastAsia"/>
          <w:sz w:val="24"/>
        </w:rPr>
        <w:t>GB12523-2011</w:t>
      </w:r>
      <w:r w:rsidRPr="00923157">
        <w:rPr>
          <w:rFonts w:eastAsiaTheme="minorEastAsia"/>
          <w:sz w:val="24"/>
        </w:rPr>
        <w:t>）执行，其标限值见表</w:t>
      </w:r>
      <w:r w:rsidR="0011434C" w:rsidRPr="00923157">
        <w:rPr>
          <w:rFonts w:eastAsiaTheme="minorEastAsia" w:hint="eastAsia"/>
          <w:sz w:val="24"/>
        </w:rPr>
        <w:t>6.1-3</w:t>
      </w:r>
      <w:r w:rsidRPr="00923157">
        <w:rPr>
          <w:rFonts w:eastAsiaTheme="minorEastAsia"/>
          <w:sz w:val="24"/>
        </w:rPr>
        <w:t>。</w:t>
      </w:r>
    </w:p>
    <w:p w:rsidR="00C10BBF" w:rsidRPr="00923157" w:rsidRDefault="00B519D3" w:rsidP="00B519D3">
      <w:pPr>
        <w:rPr>
          <w:rFonts w:eastAsiaTheme="minorEastAsia"/>
          <w:b/>
          <w:szCs w:val="21"/>
        </w:rPr>
      </w:pPr>
      <w:r w:rsidRPr="00923157">
        <w:rPr>
          <w:rFonts w:eastAsiaTheme="minorEastAsia"/>
          <w:b/>
          <w:szCs w:val="21"/>
        </w:rPr>
        <w:t>表</w:t>
      </w:r>
      <w:r w:rsidRPr="00923157">
        <w:rPr>
          <w:rFonts w:eastAsiaTheme="minorEastAsia"/>
          <w:b/>
          <w:szCs w:val="21"/>
        </w:rPr>
        <w:t>6</w:t>
      </w:r>
      <w:r w:rsidR="0011434C" w:rsidRPr="00923157">
        <w:rPr>
          <w:rFonts w:eastAsiaTheme="minorEastAsia" w:hint="eastAsia"/>
          <w:b/>
          <w:szCs w:val="21"/>
        </w:rPr>
        <w:t>.1</w:t>
      </w:r>
      <w:r w:rsidRPr="00923157">
        <w:rPr>
          <w:rFonts w:eastAsiaTheme="minorEastAsia"/>
          <w:b/>
          <w:szCs w:val="21"/>
        </w:rPr>
        <w:t xml:space="preserve">-3                 </w:t>
      </w:r>
      <w:r w:rsidRPr="00923157">
        <w:rPr>
          <w:rFonts w:eastAsiaTheme="minorEastAsia"/>
          <w:b/>
          <w:szCs w:val="21"/>
        </w:rPr>
        <w:t>建筑施工场界环境噪声排放限值</w:t>
      </w:r>
      <w:r w:rsidRPr="00923157">
        <w:rPr>
          <w:rFonts w:eastAsiaTheme="minorEastAsia"/>
          <w:b/>
          <w:szCs w:val="21"/>
        </w:rPr>
        <w:t xml:space="preserve">              </w:t>
      </w:r>
      <w:r w:rsidRPr="00923157">
        <w:rPr>
          <w:rFonts w:eastAsiaTheme="minorEastAsia"/>
          <w:b/>
          <w:szCs w:val="21"/>
        </w:rPr>
        <w:t>单位：</w:t>
      </w:r>
      <w:r w:rsidRPr="00923157">
        <w:rPr>
          <w:rFonts w:eastAsiaTheme="minorEastAsia"/>
          <w:b/>
          <w:szCs w:val="21"/>
        </w:rPr>
        <w:t>dB</w:t>
      </w:r>
      <w:r w:rsidRPr="00923157">
        <w:rPr>
          <w:rFonts w:eastAsiaTheme="minorEastAsia"/>
          <w:b/>
          <w:szCs w:val="21"/>
        </w:rPr>
        <w:t>（</w:t>
      </w:r>
      <w:r w:rsidRPr="00923157">
        <w:rPr>
          <w:rFonts w:eastAsiaTheme="minorEastAsia"/>
          <w:b/>
          <w:szCs w:val="21"/>
        </w:rPr>
        <w:t>A</w:t>
      </w:r>
      <w:r w:rsidRPr="00923157">
        <w:rPr>
          <w:rFonts w:eastAsiaTheme="minorEastAsia"/>
          <w:b/>
          <w:szCs w:val="21"/>
        </w:rPr>
        <w:t>）</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1"/>
        <w:gridCol w:w="4261"/>
      </w:tblGrid>
      <w:tr w:rsidR="00923157" w:rsidRPr="00923157" w:rsidTr="00B519D3">
        <w:tc>
          <w:tcPr>
            <w:tcW w:w="4261" w:type="dxa"/>
            <w:vAlign w:val="center"/>
          </w:tcPr>
          <w:p w:rsidR="00B519D3" w:rsidRPr="00923157" w:rsidRDefault="00B519D3" w:rsidP="00B519D3">
            <w:pPr>
              <w:jc w:val="center"/>
              <w:rPr>
                <w:rFonts w:eastAsiaTheme="minorEastAsia"/>
                <w:b/>
                <w:szCs w:val="21"/>
              </w:rPr>
            </w:pPr>
            <w:r w:rsidRPr="00923157">
              <w:rPr>
                <w:rFonts w:eastAsiaTheme="minorEastAsia"/>
                <w:b/>
                <w:szCs w:val="21"/>
              </w:rPr>
              <w:t>昼间</w:t>
            </w:r>
          </w:p>
        </w:tc>
        <w:tc>
          <w:tcPr>
            <w:tcW w:w="4261" w:type="dxa"/>
            <w:vAlign w:val="center"/>
          </w:tcPr>
          <w:p w:rsidR="00B519D3" w:rsidRPr="00923157" w:rsidRDefault="00B519D3" w:rsidP="00B519D3">
            <w:pPr>
              <w:jc w:val="center"/>
              <w:rPr>
                <w:rFonts w:eastAsiaTheme="minorEastAsia"/>
                <w:b/>
                <w:szCs w:val="21"/>
              </w:rPr>
            </w:pPr>
            <w:r w:rsidRPr="00923157">
              <w:rPr>
                <w:rFonts w:eastAsiaTheme="minorEastAsia"/>
                <w:b/>
                <w:szCs w:val="21"/>
              </w:rPr>
              <w:t>夜间</w:t>
            </w:r>
          </w:p>
        </w:tc>
      </w:tr>
      <w:tr w:rsidR="00923157" w:rsidRPr="00923157" w:rsidTr="00B519D3">
        <w:tc>
          <w:tcPr>
            <w:tcW w:w="4261" w:type="dxa"/>
            <w:vAlign w:val="center"/>
          </w:tcPr>
          <w:p w:rsidR="00B519D3" w:rsidRPr="00923157" w:rsidRDefault="00B519D3" w:rsidP="00B519D3">
            <w:pPr>
              <w:jc w:val="center"/>
              <w:rPr>
                <w:rFonts w:eastAsiaTheme="minorEastAsia"/>
                <w:szCs w:val="21"/>
              </w:rPr>
            </w:pPr>
            <w:r w:rsidRPr="00923157">
              <w:rPr>
                <w:rFonts w:eastAsiaTheme="minorEastAsia"/>
                <w:szCs w:val="21"/>
              </w:rPr>
              <w:t>70</w:t>
            </w:r>
          </w:p>
        </w:tc>
        <w:tc>
          <w:tcPr>
            <w:tcW w:w="4261" w:type="dxa"/>
            <w:vAlign w:val="center"/>
          </w:tcPr>
          <w:p w:rsidR="00B519D3" w:rsidRPr="00923157" w:rsidRDefault="00B519D3" w:rsidP="00B519D3">
            <w:pPr>
              <w:jc w:val="center"/>
              <w:rPr>
                <w:rFonts w:eastAsiaTheme="minorEastAsia"/>
                <w:szCs w:val="21"/>
              </w:rPr>
            </w:pPr>
            <w:r w:rsidRPr="00923157">
              <w:rPr>
                <w:rFonts w:eastAsiaTheme="minorEastAsia"/>
                <w:szCs w:val="21"/>
              </w:rPr>
              <w:t>55</w:t>
            </w:r>
          </w:p>
        </w:tc>
      </w:tr>
    </w:tbl>
    <w:p w:rsidR="00B519D3" w:rsidRPr="00923157" w:rsidRDefault="00B519D3" w:rsidP="00B519D3">
      <w:pPr>
        <w:spacing w:line="360" w:lineRule="auto"/>
        <w:ind w:firstLineChars="200" w:firstLine="480"/>
        <w:rPr>
          <w:rFonts w:eastAsiaTheme="minorEastAsia"/>
          <w:sz w:val="24"/>
        </w:rPr>
      </w:pPr>
      <w:r w:rsidRPr="00923157">
        <w:rPr>
          <w:rFonts w:eastAsiaTheme="minorEastAsia"/>
          <w:sz w:val="24"/>
        </w:rPr>
        <w:t>由表</w:t>
      </w:r>
      <w:r w:rsidR="0011434C" w:rsidRPr="00923157">
        <w:rPr>
          <w:rFonts w:eastAsiaTheme="minorEastAsia" w:hint="eastAsia"/>
          <w:sz w:val="24"/>
        </w:rPr>
        <w:t>6.1-3</w:t>
      </w:r>
      <w:r w:rsidRPr="00923157">
        <w:rPr>
          <w:rFonts w:eastAsiaTheme="minorEastAsia"/>
          <w:sz w:val="24"/>
        </w:rPr>
        <w:t>可看出，昼间施工机械产生的噪声主要对</w:t>
      </w:r>
      <w:r w:rsidRPr="00923157">
        <w:rPr>
          <w:rFonts w:eastAsiaTheme="minorEastAsia"/>
          <w:sz w:val="24"/>
        </w:rPr>
        <w:t>100m</w:t>
      </w:r>
      <w:r w:rsidRPr="00923157">
        <w:rPr>
          <w:rFonts w:eastAsiaTheme="minorEastAsia"/>
          <w:sz w:val="24"/>
        </w:rPr>
        <w:t>以内的敏感目标造成干扰，施工工地</w:t>
      </w:r>
      <w:r w:rsidRPr="00923157">
        <w:rPr>
          <w:rFonts w:eastAsiaTheme="minorEastAsia"/>
          <w:sz w:val="24"/>
        </w:rPr>
        <w:t>100m</w:t>
      </w:r>
      <w:proofErr w:type="gramStart"/>
      <w:r w:rsidRPr="00923157">
        <w:rPr>
          <w:rFonts w:eastAsiaTheme="minorEastAsia"/>
          <w:sz w:val="24"/>
        </w:rPr>
        <w:t>范围内声环境</w:t>
      </w:r>
      <w:proofErr w:type="gramEnd"/>
      <w:r w:rsidRPr="00923157">
        <w:rPr>
          <w:rFonts w:eastAsiaTheme="minorEastAsia"/>
          <w:sz w:val="24"/>
        </w:rPr>
        <w:t>敏感目标包括东侧的龙舟社区、西侧和南侧的茶园社区。</w:t>
      </w:r>
    </w:p>
    <w:p w:rsidR="00290D6D" w:rsidRPr="00923157" w:rsidRDefault="00B519D3" w:rsidP="00B519D3">
      <w:pPr>
        <w:spacing w:line="360" w:lineRule="auto"/>
        <w:ind w:firstLineChars="200" w:firstLine="480"/>
        <w:rPr>
          <w:rFonts w:eastAsiaTheme="minorEastAsia"/>
          <w:sz w:val="24"/>
        </w:rPr>
      </w:pPr>
      <w:r w:rsidRPr="00923157">
        <w:rPr>
          <w:rFonts w:eastAsiaTheme="minorEastAsia"/>
          <w:sz w:val="24"/>
        </w:rPr>
        <w:t>因此，施工单位应合理安排施工工序，严格控制高噪声设备运行时段，尽量避免高噪声设备同时运行，并按照《中华人民共和国环境噪声污染防治法》要求，严禁夜间施工（夜间</w:t>
      </w:r>
      <w:r w:rsidRPr="00923157">
        <w:rPr>
          <w:rFonts w:eastAsiaTheme="minorEastAsia"/>
          <w:sz w:val="24"/>
        </w:rPr>
        <w:t>22</w:t>
      </w:r>
      <w:r w:rsidRPr="00923157">
        <w:rPr>
          <w:rFonts w:eastAsiaTheme="minorEastAsia"/>
          <w:sz w:val="24"/>
        </w:rPr>
        <w:t>：</w:t>
      </w:r>
      <w:r w:rsidRPr="00923157">
        <w:rPr>
          <w:rFonts w:eastAsiaTheme="minorEastAsia"/>
          <w:sz w:val="24"/>
        </w:rPr>
        <w:t>00</w:t>
      </w:r>
      <w:r w:rsidRPr="00923157">
        <w:rPr>
          <w:rFonts w:eastAsiaTheme="minorEastAsia"/>
          <w:sz w:val="24"/>
        </w:rPr>
        <w:t>～</w:t>
      </w:r>
      <w:r w:rsidRPr="00923157">
        <w:rPr>
          <w:rFonts w:eastAsiaTheme="minorEastAsia"/>
          <w:sz w:val="24"/>
        </w:rPr>
        <w:t>06</w:t>
      </w:r>
      <w:r w:rsidRPr="00923157">
        <w:rPr>
          <w:rFonts w:eastAsiaTheme="minorEastAsia"/>
          <w:sz w:val="24"/>
        </w:rPr>
        <w:t>：</w:t>
      </w:r>
      <w:r w:rsidRPr="00923157">
        <w:rPr>
          <w:rFonts w:eastAsiaTheme="minorEastAsia"/>
          <w:sz w:val="24"/>
        </w:rPr>
        <w:t>00</w:t>
      </w:r>
      <w:r w:rsidRPr="00923157">
        <w:rPr>
          <w:rFonts w:eastAsiaTheme="minorEastAsia"/>
          <w:sz w:val="24"/>
        </w:rPr>
        <w:t>），避免夜间施工产生扰民现象，通过采取</w:t>
      </w:r>
      <w:r w:rsidR="00290D6D" w:rsidRPr="00923157">
        <w:rPr>
          <w:rFonts w:eastAsiaTheme="minorEastAsia"/>
          <w:sz w:val="24"/>
        </w:rPr>
        <w:t>一定的环保</w:t>
      </w:r>
      <w:r w:rsidRPr="00923157">
        <w:rPr>
          <w:rFonts w:eastAsiaTheme="minorEastAsia"/>
          <w:sz w:val="24"/>
        </w:rPr>
        <w:t>措施，同时通过场地四周围挡的阻隔以及距离衰减，施工期噪声对周边环境敏感点影响较小。</w:t>
      </w:r>
    </w:p>
    <w:p w:rsidR="00B519D3" w:rsidRPr="00923157" w:rsidRDefault="00B519D3" w:rsidP="00B519D3">
      <w:pPr>
        <w:spacing w:line="360" w:lineRule="auto"/>
        <w:ind w:firstLineChars="200" w:firstLine="480"/>
        <w:rPr>
          <w:rFonts w:eastAsiaTheme="minorEastAsia"/>
          <w:sz w:val="24"/>
        </w:rPr>
      </w:pPr>
      <w:r w:rsidRPr="00923157">
        <w:rPr>
          <w:rFonts w:eastAsiaTheme="minorEastAsia"/>
          <w:sz w:val="24"/>
        </w:rPr>
        <w:t>施工期噪声污染是短暂的，随着施工的结束，施工噪声也随之结束，项目施工期对</w:t>
      </w:r>
      <w:proofErr w:type="gramStart"/>
      <w:r w:rsidRPr="00923157">
        <w:rPr>
          <w:rFonts w:eastAsiaTheme="minorEastAsia"/>
          <w:sz w:val="24"/>
        </w:rPr>
        <w:t>周边声</w:t>
      </w:r>
      <w:proofErr w:type="gramEnd"/>
      <w:r w:rsidRPr="00923157">
        <w:rPr>
          <w:rFonts w:eastAsiaTheme="minorEastAsia"/>
          <w:sz w:val="24"/>
        </w:rPr>
        <w:t>环境的影响是可以接受的。</w:t>
      </w:r>
    </w:p>
    <w:p w:rsidR="00380056" w:rsidRPr="00923157" w:rsidRDefault="00DD1CC5">
      <w:pPr>
        <w:pStyle w:val="3"/>
        <w:spacing w:before="0" w:after="0" w:line="360" w:lineRule="auto"/>
        <w:rPr>
          <w:rFonts w:eastAsiaTheme="minorEastAsia"/>
          <w:kern w:val="0"/>
          <w:sz w:val="24"/>
        </w:rPr>
      </w:pPr>
      <w:r w:rsidRPr="00923157">
        <w:rPr>
          <w:rFonts w:eastAsiaTheme="minorEastAsia"/>
          <w:kern w:val="0"/>
          <w:sz w:val="24"/>
        </w:rPr>
        <w:t>6</w:t>
      </w:r>
      <w:r w:rsidR="00071A05" w:rsidRPr="00923157">
        <w:rPr>
          <w:rFonts w:eastAsiaTheme="minorEastAsia"/>
          <w:kern w:val="0"/>
          <w:sz w:val="24"/>
        </w:rPr>
        <w:t>.1.4</w:t>
      </w:r>
      <w:r w:rsidRPr="00923157">
        <w:rPr>
          <w:rFonts w:eastAsiaTheme="minorEastAsia"/>
          <w:kern w:val="0"/>
          <w:sz w:val="24"/>
        </w:rPr>
        <w:t xml:space="preserve"> </w:t>
      </w:r>
      <w:r w:rsidR="00071A05" w:rsidRPr="00923157">
        <w:rPr>
          <w:rFonts w:eastAsiaTheme="minorEastAsia"/>
          <w:kern w:val="0"/>
          <w:sz w:val="24"/>
        </w:rPr>
        <w:t>施工期固体废物影响分析</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施工过程会产生弃土、建筑垃圾、生活垃圾。</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）弃土、建筑垃圾</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施工过程中产生的建筑垃圾，主要包括一些包装袋、碎木块、废水泥浇注体、地基开挖渣土等，这些废渣处理不当，不仅占用土地，造成水土流失，对环境造成影响。</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建筑工地施工过程中会产生大量渣土、地基开挖的余泥、施工剩余包装袋、碎木块、废水泥浇注体等，其中废弃建材的多少，与施工水平的优劣有关，除金属建材和部分木材经再加工后可再利用外，其它固体废物一般都不能重新利用，需要进行处理或堆置存放。在长期堆存过程中，某些废物会因表面干燥风化而引</w:t>
      </w:r>
      <w:r w:rsidRPr="00923157">
        <w:rPr>
          <w:rFonts w:eastAsiaTheme="minorEastAsia"/>
          <w:sz w:val="24"/>
        </w:rPr>
        <w:lastRenderedPageBreak/>
        <w:t>起扬尘，造成危害，污染周围环境空气。</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根据工程分析，项目建设过程中预计建筑垃圾产生量为</w:t>
      </w:r>
      <w:r w:rsidRPr="00923157">
        <w:rPr>
          <w:rFonts w:eastAsiaTheme="minorEastAsia"/>
          <w:sz w:val="24"/>
        </w:rPr>
        <w:t>8000t</w:t>
      </w:r>
      <w:r w:rsidRPr="00923157">
        <w:rPr>
          <w:rFonts w:eastAsiaTheme="minorEastAsia"/>
          <w:sz w:val="24"/>
        </w:rPr>
        <w:t>，包括砂石、石块、碎砖瓦、废木料、废金属、废钢筋等杂物，弃土量约为</w:t>
      </w:r>
      <w:r w:rsidRPr="00923157">
        <w:rPr>
          <w:rFonts w:eastAsiaTheme="minorEastAsia"/>
          <w:sz w:val="24"/>
        </w:rPr>
        <w:t>58670m</w:t>
      </w:r>
      <w:r w:rsidRPr="00923157">
        <w:rPr>
          <w:rFonts w:eastAsiaTheme="minorEastAsia"/>
          <w:sz w:val="24"/>
          <w:vertAlign w:val="superscript"/>
        </w:rPr>
        <w:t>3</w:t>
      </w:r>
      <w:r w:rsidRPr="00923157">
        <w:rPr>
          <w:rFonts w:eastAsiaTheme="minorEastAsia"/>
          <w:sz w:val="24"/>
        </w:rPr>
        <w:t>。渣土应按照《关于印发</w:t>
      </w:r>
      <w:r w:rsidRPr="00923157">
        <w:rPr>
          <w:rFonts w:eastAsiaTheme="minorEastAsia"/>
          <w:sz w:val="24"/>
        </w:rPr>
        <w:t>&lt;</w:t>
      </w:r>
      <w:r w:rsidRPr="00923157">
        <w:rPr>
          <w:rFonts w:eastAsiaTheme="minorEastAsia"/>
          <w:sz w:val="24"/>
        </w:rPr>
        <w:t>汨罗市城市建筑垃圾运输处置管理暂行办法</w:t>
      </w:r>
      <w:r w:rsidRPr="00923157">
        <w:rPr>
          <w:rFonts w:eastAsiaTheme="minorEastAsia"/>
          <w:sz w:val="24"/>
        </w:rPr>
        <w:t>&gt;</w:t>
      </w:r>
      <w:r w:rsidRPr="00923157">
        <w:rPr>
          <w:rFonts w:eastAsiaTheme="minorEastAsia"/>
          <w:sz w:val="24"/>
        </w:rPr>
        <w:t>的通知，汨政办发〔</w:t>
      </w:r>
      <w:r w:rsidRPr="00923157">
        <w:rPr>
          <w:rFonts w:eastAsiaTheme="minorEastAsia"/>
          <w:sz w:val="24"/>
        </w:rPr>
        <w:t>2017</w:t>
      </w:r>
      <w:r w:rsidRPr="00923157">
        <w:rPr>
          <w:rFonts w:eastAsiaTheme="minorEastAsia"/>
          <w:sz w:val="24"/>
        </w:rPr>
        <w:t>〕</w:t>
      </w:r>
      <w:r w:rsidRPr="00923157">
        <w:rPr>
          <w:rFonts w:eastAsiaTheme="minorEastAsia"/>
          <w:sz w:val="24"/>
        </w:rPr>
        <w:t>56</w:t>
      </w:r>
      <w:r w:rsidRPr="00923157">
        <w:rPr>
          <w:rFonts w:eastAsiaTheme="minorEastAsia"/>
          <w:sz w:val="24"/>
        </w:rPr>
        <w:t>号》有关规定，建设单位应在建设项目开工前向市住建局提出申请，并签订建筑垃圾运输卫生保证协议，经批准并按规定缴纳建筑垃圾处理费后委托取得建筑垃圾准运证的车辆进行运输。并按照规定的数量、运输线路、时间、倾倒地点进行处置。不得超载运输，不得车轮带泥，不得遗撒、泄露。运载建筑垃圾的车辆应严格执行汨罗市关于施工渣土管理的相关规定，建设单位应当督促运输单位在清运时间内组织人力、物力或委托专业市容环境卫生服务单位做好沿途的污染清理工作；清运过程中造成交通安全设施损坏的，应予以赔偿。</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因此，通过严格管理，所有的建筑垃圾可全部综合利用，使固体废物全部无害化处置，可最大限度减少废弃土方随意倾倒所产生的不良影响。</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）生活垃圾</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根据工程分析，本项目施工人员生活垃圾产生量为</w:t>
      </w:r>
      <w:r w:rsidRPr="00923157">
        <w:rPr>
          <w:rFonts w:eastAsiaTheme="minorEastAsia"/>
          <w:sz w:val="24"/>
        </w:rPr>
        <w:t>100kg/d</w:t>
      </w:r>
      <w:r w:rsidRPr="00923157">
        <w:rPr>
          <w:rFonts w:eastAsiaTheme="minorEastAsia"/>
          <w:sz w:val="24"/>
        </w:rPr>
        <w:t>，集中收集后由环卫部门统一清运处理，对环境影响较小。</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上述废物在采取相应的措施后，将不会对周围环境及敏感点造成明显影响。</w:t>
      </w:r>
    </w:p>
    <w:p w:rsidR="00380056" w:rsidRPr="00923157" w:rsidRDefault="00DD1CC5">
      <w:pPr>
        <w:pStyle w:val="3"/>
        <w:spacing w:before="0" w:after="0" w:line="360" w:lineRule="auto"/>
        <w:rPr>
          <w:rFonts w:eastAsiaTheme="minorEastAsia"/>
          <w:kern w:val="0"/>
          <w:sz w:val="24"/>
        </w:rPr>
      </w:pPr>
      <w:bookmarkStart w:id="84" w:name="_Toc27283"/>
      <w:r w:rsidRPr="00923157">
        <w:rPr>
          <w:rFonts w:eastAsiaTheme="minorEastAsia"/>
          <w:kern w:val="0"/>
          <w:sz w:val="24"/>
        </w:rPr>
        <w:t>6</w:t>
      </w:r>
      <w:r w:rsidR="00071A05" w:rsidRPr="00923157">
        <w:rPr>
          <w:rFonts w:eastAsiaTheme="minorEastAsia"/>
          <w:kern w:val="0"/>
          <w:sz w:val="24"/>
        </w:rPr>
        <w:t>.1.5</w:t>
      </w:r>
      <w:r w:rsidRPr="00923157">
        <w:rPr>
          <w:rFonts w:eastAsiaTheme="minorEastAsia"/>
          <w:kern w:val="0"/>
          <w:sz w:val="24"/>
        </w:rPr>
        <w:t xml:space="preserve"> </w:t>
      </w:r>
      <w:r w:rsidR="00071A05" w:rsidRPr="00923157">
        <w:rPr>
          <w:rFonts w:eastAsiaTheme="minorEastAsia"/>
          <w:kern w:val="0"/>
          <w:sz w:val="24"/>
        </w:rPr>
        <w:t>施工期</w:t>
      </w:r>
      <w:r w:rsidR="00F746C3" w:rsidRPr="00923157">
        <w:rPr>
          <w:rFonts w:eastAsiaTheme="minorEastAsia"/>
          <w:kern w:val="0"/>
          <w:sz w:val="24"/>
        </w:rPr>
        <w:t>生态环境</w:t>
      </w:r>
      <w:r w:rsidR="00071A05" w:rsidRPr="00923157">
        <w:rPr>
          <w:rFonts w:eastAsiaTheme="minorEastAsia"/>
          <w:kern w:val="0"/>
          <w:sz w:val="24"/>
        </w:rPr>
        <w:t>影响分析</w:t>
      </w:r>
      <w:bookmarkEnd w:id="84"/>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）施工期对植被的影响分析</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根据现场勘查，本项目拟建地目前绝大部分区域为荒地，场地原有生态主要为杂草等，项目区域野生动物主要为一些常见鸟类。根据项目规划设计，用地施工完成后以人工绿化方式恢复植被，取而代之的是人工绿化、人造景观，通过采取相应的生态保护和恢复措施，尤其是通过施工管理和强化施工期的保护和恢复，项目建成后，其绿地率将达到</w:t>
      </w:r>
      <w:r w:rsidRPr="00923157">
        <w:rPr>
          <w:rFonts w:eastAsiaTheme="minorEastAsia"/>
          <w:sz w:val="24"/>
        </w:rPr>
        <w:t>33.38%</w:t>
      </w:r>
      <w:r w:rsidRPr="00923157">
        <w:rPr>
          <w:rFonts w:eastAsiaTheme="minorEastAsia"/>
          <w:sz w:val="24"/>
        </w:rPr>
        <w:t>，将大量种植乔、灌木、花草、人工草坪和绿化植物等，届时评价区内的树木蓄积量和生物量都有提高，因此，项目的建设对</w:t>
      </w:r>
      <w:proofErr w:type="gramStart"/>
      <w:r w:rsidRPr="00923157">
        <w:rPr>
          <w:rFonts w:eastAsiaTheme="minorEastAsia"/>
          <w:sz w:val="24"/>
        </w:rPr>
        <w:t>评价区</w:t>
      </w:r>
      <w:proofErr w:type="gramEnd"/>
      <w:r w:rsidRPr="00923157">
        <w:rPr>
          <w:rFonts w:eastAsiaTheme="minorEastAsia"/>
          <w:sz w:val="24"/>
        </w:rPr>
        <w:t>自然植被的破坏程度较小。</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）水土流失影响分析</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在项目建设中，土地平整、植被清除，扰动和破坏了原生地貌，将可能加剧施工区的水土流失，如果不采取有力的水土保持措施，将对施工区土壤与生态环境带来不利影响，其危害主要表现在：</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lastRenderedPageBreak/>
        <w:t>1.</w:t>
      </w:r>
      <w:r w:rsidRPr="00923157">
        <w:rPr>
          <w:rFonts w:eastAsiaTheme="minorEastAsia"/>
          <w:sz w:val="24"/>
        </w:rPr>
        <w:t>损坏水土保持设施，降低水土保持功能</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工程施工损坏原地表土壤覆盖物，降低原地貌水土保持功能，加剧施工区内水土流失，土壤营养成分流失、肥力下降和生产力降低。</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2.</w:t>
      </w:r>
      <w:r w:rsidRPr="00923157">
        <w:rPr>
          <w:rFonts w:eastAsiaTheme="minorEastAsia"/>
          <w:sz w:val="24"/>
        </w:rPr>
        <w:t>加剧水土流失</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由于本工程建设过程中破坏了原地貌状态和自然侵蚀状态下的水文网络系统，植被受到破坏，极易诱发水土流失，同时施工裸露地面面积增加，扰动了原土层，为面蚀、细沟等土壤侵蚀的产生创造了一定的条件。</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3.</w:t>
      </w:r>
      <w:r w:rsidRPr="00923157">
        <w:rPr>
          <w:rFonts w:eastAsiaTheme="minorEastAsia"/>
          <w:sz w:val="24"/>
        </w:rPr>
        <w:t>破坏视觉形象和区域景观</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水土流失现象的发生，裸露地面等的出现将与自然景观形成鲜明的视觉反差，影响景观环境。</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因此，在施工过程中应及时采取必要的水土保持措施，如对施工基地采取平整和夯实的工程措施和绿化美化的生物措施，减少因项目建设地表扰动产生的水土流失和对生态环境的不利影响。</w:t>
      </w:r>
    </w:p>
    <w:p w:rsidR="00290D6D" w:rsidRPr="00923157" w:rsidRDefault="00290D6D" w:rsidP="00290D6D">
      <w:pPr>
        <w:spacing w:line="360" w:lineRule="auto"/>
        <w:ind w:firstLineChars="200" w:firstLine="480"/>
        <w:rPr>
          <w:rFonts w:eastAsiaTheme="minorEastAsia"/>
          <w:sz w:val="24"/>
        </w:rPr>
      </w:pPr>
      <w:r w:rsidRPr="00923157">
        <w:rPr>
          <w:rFonts w:eastAsiaTheme="minorEastAsia"/>
          <w:sz w:val="24"/>
        </w:rPr>
        <w:t>综上所述，在落实环</w:t>
      </w:r>
      <w:proofErr w:type="gramStart"/>
      <w:r w:rsidRPr="00923157">
        <w:rPr>
          <w:rFonts w:eastAsiaTheme="minorEastAsia"/>
          <w:sz w:val="24"/>
        </w:rPr>
        <w:t>评提出</w:t>
      </w:r>
      <w:proofErr w:type="gramEnd"/>
      <w:r w:rsidRPr="00923157">
        <w:rPr>
          <w:rFonts w:eastAsiaTheme="minorEastAsia"/>
          <w:sz w:val="24"/>
        </w:rPr>
        <w:t>的各项污染防治措施后，本项目施工期对外环境的影响较小。</w:t>
      </w:r>
    </w:p>
    <w:p w:rsidR="00380056" w:rsidRPr="00923157" w:rsidRDefault="00DD1CC5">
      <w:pPr>
        <w:pStyle w:val="2"/>
        <w:spacing w:before="0" w:after="0" w:line="360" w:lineRule="auto"/>
        <w:rPr>
          <w:rFonts w:ascii="Times New Roman" w:eastAsiaTheme="minorEastAsia" w:hAnsi="Times New Roman"/>
          <w:sz w:val="28"/>
          <w:lang w:val="zh-CN"/>
        </w:rPr>
      </w:pPr>
      <w:bookmarkStart w:id="85" w:name="_Toc25161801"/>
      <w:r w:rsidRPr="00923157">
        <w:rPr>
          <w:rFonts w:ascii="Times New Roman" w:eastAsiaTheme="minorEastAsia" w:hAnsi="Times New Roman"/>
          <w:sz w:val="28"/>
          <w:lang w:val="zh-CN"/>
        </w:rPr>
        <w:t>6</w:t>
      </w:r>
      <w:r w:rsidR="00071A05" w:rsidRPr="00923157">
        <w:rPr>
          <w:rFonts w:ascii="Times New Roman" w:eastAsiaTheme="minorEastAsia" w:hAnsi="Times New Roman"/>
          <w:sz w:val="28"/>
          <w:lang w:val="zh-CN"/>
        </w:rPr>
        <w:t>.2</w:t>
      </w:r>
      <w:r w:rsidRPr="00923157">
        <w:rPr>
          <w:rFonts w:ascii="Times New Roman" w:eastAsiaTheme="minorEastAsia" w:hAnsi="Times New Roman"/>
          <w:sz w:val="28"/>
          <w:lang w:val="zh-CN"/>
        </w:rPr>
        <w:t xml:space="preserve"> </w:t>
      </w:r>
      <w:r w:rsidR="00071A05" w:rsidRPr="00923157">
        <w:rPr>
          <w:rFonts w:ascii="Times New Roman" w:eastAsiaTheme="minorEastAsia" w:hAnsi="Times New Roman"/>
          <w:sz w:val="28"/>
          <w:lang w:val="zh-CN"/>
        </w:rPr>
        <w:t>营运期大气环境影响预测与评价</w:t>
      </w:r>
      <w:bookmarkEnd w:id="85"/>
    </w:p>
    <w:p w:rsidR="00D81370" w:rsidRPr="00923157" w:rsidRDefault="008F2166" w:rsidP="008F2166">
      <w:pPr>
        <w:spacing w:line="360" w:lineRule="auto"/>
        <w:ind w:firstLineChars="200" w:firstLine="480"/>
        <w:rPr>
          <w:rFonts w:eastAsiaTheme="minorEastAsia"/>
          <w:sz w:val="24"/>
          <w:szCs w:val="28"/>
        </w:rPr>
      </w:pPr>
      <w:bookmarkStart w:id="86" w:name="_Toc401594831"/>
      <w:bookmarkStart w:id="87" w:name="_Toc305696370"/>
      <w:r w:rsidRPr="00923157">
        <w:rPr>
          <w:rFonts w:eastAsiaTheme="minorEastAsia"/>
          <w:sz w:val="24"/>
          <w:szCs w:val="28"/>
        </w:rPr>
        <w:t>项目拟采用集中供暖，根据项目规划，工程建成投入营运后，所用能源全部为电和天然气，从源头上控制了废气污染物的产生。项目建成后废气主要包括锅炉燃气废气、污水处理站臭气、检验科废气、垃圾站恶臭、备用柴油发电机废气、食堂油烟废气</w:t>
      </w:r>
      <w:r w:rsidR="00C146A5" w:rsidRPr="00923157">
        <w:rPr>
          <w:rFonts w:eastAsiaTheme="minorEastAsia" w:hint="eastAsia"/>
          <w:sz w:val="24"/>
          <w:szCs w:val="28"/>
        </w:rPr>
        <w:t>、</w:t>
      </w:r>
      <w:r w:rsidR="00C146A5" w:rsidRPr="00923157">
        <w:rPr>
          <w:rFonts w:eastAsiaTheme="minorEastAsia"/>
          <w:sz w:val="24"/>
          <w:szCs w:val="28"/>
        </w:rPr>
        <w:t>地下车库</w:t>
      </w:r>
      <w:r w:rsidR="00C146A5" w:rsidRPr="00923157">
        <w:rPr>
          <w:rFonts w:eastAsiaTheme="minorEastAsia" w:hint="eastAsia"/>
          <w:sz w:val="24"/>
          <w:szCs w:val="28"/>
        </w:rPr>
        <w:t>汽车</w:t>
      </w:r>
      <w:r w:rsidR="00C146A5" w:rsidRPr="00923157">
        <w:rPr>
          <w:rFonts w:eastAsiaTheme="minorEastAsia"/>
          <w:sz w:val="24"/>
          <w:szCs w:val="28"/>
        </w:rPr>
        <w:t>尾气</w:t>
      </w:r>
      <w:r w:rsidRPr="00923157">
        <w:rPr>
          <w:rFonts w:eastAsiaTheme="minorEastAsia"/>
          <w:sz w:val="24"/>
          <w:szCs w:val="28"/>
        </w:rPr>
        <w:t>。</w:t>
      </w:r>
    </w:p>
    <w:p w:rsidR="008F2166" w:rsidRPr="00923157" w:rsidRDefault="00DD1CC5" w:rsidP="00DD1CC5">
      <w:pPr>
        <w:spacing w:line="360" w:lineRule="auto"/>
        <w:ind w:firstLineChars="200" w:firstLine="482"/>
        <w:rPr>
          <w:rFonts w:eastAsiaTheme="minorEastAsia"/>
          <w:b/>
          <w:sz w:val="24"/>
          <w:szCs w:val="28"/>
        </w:rPr>
      </w:pPr>
      <w:r w:rsidRPr="00923157">
        <w:rPr>
          <w:rFonts w:eastAsiaTheme="minorEastAsia"/>
          <w:b/>
          <w:sz w:val="24"/>
          <w:szCs w:val="28"/>
        </w:rPr>
        <w:t>一、</w:t>
      </w:r>
      <w:r w:rsidR="008F2166" w:rsidRPr="00923157">
        <w:rPr>
          <w:rFonts w:eastAsiaTheme="minorEastAsia"/>
          <w:b/>
          <w:sz w:val="24"/>
          <w:szCs w:val="28"/>
        </w:rPr>
        <w:t>锅炉燃气废气</w:t>
      </w:r>
    </w:p>
    <w:p w:rsidR="008F2166" w:rsidRPr="00923157" w:rsidRDefault="00D433A9" w:rsidP="008F2166">
      <w:pPr>
        <w:spacing w:line="360" w:lineRule="auto"/>
        <w:ind w:firstLineChars="200" w:firstLine="480"/>
        <w:rPr>
          <w:rFonts w:eastAsiaTheme="minorEastAsia"/>
          <w:sz w:val="24"/>
          <w:szCs w:val="28"/>
        </w:rPr>
      </w:pPr>
      <w:r w:rsidRPr="00923157">
        <w:rPr>
          <w:rFonts w:eastAsiaTheme="minorEastAsia"/>
          <w:sz w:val="24"/>
        </w:rPr>
        <w:t>本项目拟在地下室设置锅炉房，锅炉房采用</w:t>
      </w:r>
      <w:r w:rsidRPr="00923157">
        <w:rPr>
          <w:rFonts w:eastAsiaTheme="minorEastAsia"/>
          <w:sz w:val="24"/>
        </w:rPr>
        <w:t>2</w:t>
      </w:r>
      <w:r w:rsidRPr="00923157">
        <w:rPr>
          <w:rFonts w:eastAsiaTheme="minorEastAsia"/>
          <w:sz w:val="24"/>
        </w:rPr>
        <w:t>台单台蒸发量为</w:t>
      </w:r>
      <w:r w:rsidRPr="00923157">
        <w:rPr>
          <w:rFonts w:eastAsiaTheme="minorEastAsia"/>
          <w:sz w:val="24"/>
        </w:rPr>
        <w:t>2t/h</w:t>
      </w:r>
      <w:r w:rsidRPr="00923157">
        <w:rPr>
          <w:rFonts w:eastAsiaTheme="minorEastAsia"/>
          <w:sz w:val="24"/>
        </w:rPr>
        <w:t>、额定压力为</w:t>
      </w:r>
      <w:r w:rsidRPr="00923157">
        <w:rPr>
          <w:rFonts w:eastAsiaTheme="minorEastAsia"/>
          <w:sz w:val="24"/>
        </w:rPr>
        <w:t>1.0MPa</w:t>
      </w:r>
      <w:r w:rsidRPr="00923157">
        <w:rPr>
          <w:rFonts w:eastAsiaTheme="minorEastAsia"/>
          <w:sz w:val="24"/>
        </w:rPr>
        <w:t>的燃气锅炉提供冬季所需蒸汽和日常所需热水。</w:t>
      </w:r>
      <w:r w:rsidR="008F2166" w:rsidRPr="00923157">
        <w:rPr>
          <w:rFonts w:eastAsiaTheme="minorEastAsia"/>
          <w:sz w:val="24"/>
          <w:szCs w:val="28"/>
        </w:rPr>
        <w:t>根据《锅炉大气污染物排放标准》</w:t>
      </w:r>
      <w:r w:rsidR="008F2166" w:rsidRPr="00923157">
        <w:rPr>
          <w:rFonts w:eastAsiaTheme="minorEastAsia"/>
          <w:sz w:val="24"/>
          <w:szCs w:val="28"/>
        </w:rPr>
        <w:t>4.6.1.1</w:t>
      </w:r>
      <w:r w:rsidR="008F2166" w:rsidRPr="00923157">
        <w:rPr>
          <w:rFonts w:eastAsiaTheme="minorEastAsia"/>
          <w:sz w:val="24"/>
          <w:szCs w:val="28"/>
        </w:rPr>
        <w:t>的要求，每个新建锅炉房只能设一根烟囱，本项目多台锅炉燃气废气均经有组织收集后由同一预留排烟竖井由住院楼屋顶高空排放，住院楼共</w:t>
      </w:r>
      <w:r w:rsidRPr="00923157">
        <w:rPr>
          <w:rFonts w:eastAsiaTheme="minorEastAsia"/>
          <w:sz w:val="24"/>
          <w:szCs w:val="28"/>
        </w:rPr>
        <w:t>19</w:t>
      </w:r>
      <w:r w:rsidR="001E3D52" w:rsidRPr="00923157">
        <w:rPr>
          <w:rFonts w:eastAsiaTheme="minorEastAsia"/>
          <w:sz w:val="24"/>
          <w:szCs w:val="28"/>
        </w:rPr>
        <w:t>层，住院部</w:t>
      </w:r>
      <w:r w:rsidR="008F2166" w:rsidRPr="00923157">
        <w:rPr>
          <w:rFonts w:eastAsiaTheme="minorEastAsia"/>
          <w:sz w:val="24"/>
          <w:szCs w:val="28"/>
        </w:rPr>
        <w:t>高度约</w:t>
      </w:r>
      <w:r w:rsidRPr="00923157">
        <w:rPr>
          <w:rFonts w:eastAsiaTheme="minorEastAsia"/>
          <w:sz w:val="24"/>
          <w:szCs w:val="28"/>
        </w:rPr>
        <w:t>78.6</w:t>
      </w:r>
      <w:r w:rsidR="008F2166" w:rsidRPr="00923157">
        <w:rPr>
          <w:rFonts w:eastAsiaTheme="minorEastAsia"/>
          <w:sz w:val="24"/>
          <w:szCs w:val="28"/>
        </w:rPr>
        <w:t>m</w:t>
      </w:r>
      <w:r w:rsidR="001E3D52" w:rsidRPr="00923157">
        <w:rPr>
          <w:rFonts w:eastAsiaTheme="minorEastAsia" w:hint="eastAsia"/>
          <w:sz w:val="24"/>
          <w:szCs w:val="28"/>
        </w:rPr>
        <w:t>；</w:t>
      </w:r>
      <w:r w:rsidR="001E3D52" w:rsidRPr="00923157">
        <w:rPr>
          <w:rFonts w:eastAsiaTheme="minorEastAsia"/>
          <w:sz w:val="24"/>
          <w:szCs w:val="28"/>
        </w:rPr>
        <w:t>锅炉燃气排气筒高于住院部</w:t>
      </w:r>
      <w:r w:rsidR="001E3D52" w:rsidRPr="00923157">
        <w:rPr>
          <w:rFonts w:eastAsiaTheme="minorEastAsia" w:hint="eastAsia"/>
          <w:sz w:val="24"/>
          <w:szCs w:val="28"/>
        </w:rPr>
        <w:t>3m</w:t>
      </w:r>
      <w:r w:rsidR="001E3D52" w:rsidRPr="00923157">
        <w:rPr>
          <w:rFonts w:eastAsiaTheme="minorEastAsia" w:hint="eastAsia"/>
          <w:sz w:val="24"/>
          <w:szCs w:val="28"/>
        </w:rPr>
        <w:t>；排放高度为</w:t>
      </w:r>
      <w:r w:rsidR="001E3D52" w:rsidRPr="00923157">
        <w:rPr>
          <w:rFonts w:eastAsiaTheme="minorEastAsia" w:hint="eastAsia"/>
          <w:sz w:val="24"/>
          <w:szCs w:val="28"/>
        </w:rPr>
        <w:t>82m</w:t>
      </w:r>
      <w:r w:rsidR="001E3D52" w:rsidRPr="00923157">
        <w:rPr>
          <w:rFonts w:eastAsiaTheme="minorEastAsia" w:hint="eastAsia"/>
          <w:sz w:val="24"/>
          <w:szCs w:val="28"/>
        </w:rPr>
        <w:t>。</w:t>
      </w:r>
    </w:p>
    <w:p w:rsidR="008F2166" w:rsidRPr="00923157" w:rsidRDefault="008F2166" w:rsidP="008F2166">
      <w:pPr>
        <w:spacing w:line="360" w:lineRule="auto"/>
        <w:ind w:firstLineChars="200" w:firstLine="480"/>
        <w:rPr>
          <w:rFonts w:eastAsiaTheme="minorEastAsia"/>
          <w:sz w:val="24"/>
          <w:szCs w:val="28"/>
        </w:rPr>
      </w:pPr>
      <w:r w:rsidRPr="00923157">
        <w:rPr>
          <w:rFonts w:eastAsiaTheme="minorEastAsia"/>
          <w:sz w:val="24"/>
          <w:szCs w:val="28"/>
        </w:rPr>
        <w:t>根据工程分析，本项目正常情况下污染源排放参数见下表。</w:t>
      </w:r>
    </w:p>
    <w:p w:rsidR="008F2166" w:rsidRPr="00923157" w:rsidRDefault="008F2166" w:rsidP="008F2166">
      <w:pPr>
        <w:autoSpaceDE w:val="0"/>
        <w:autoSpaceDN w:val="0"/>
        <w:adjustRightInd w:val="0"/>
        <w:snapToGrid w:val="0"/>
        <w:rPr>
          <w:rFonts w:eastAsiaTheme="minorEastAsia"/>
          <w:b/>
          <w:szCs w:val="21"/>
        </w:rPr>
      </w:pPr>
      <w:r w:rsidRPr="00923157">
        <w:rPr>
          <w:rFonts w:eastAsiaTheme="minorEastAsia"/>
          <w:b/>
          <w:szCs w:val="21"/>
        </w:rPr>
        <w:t>表</w:t>
      </w:r>
      <w:r w:rsidR="0011434C" w:rsidRPr="00923157">
        <w:rPr>
          <w:rFonts w:eastAsiaTheme="minorEastAsia" w:hint="eastAsia"/>
          <w:b/>
          <w:szCs w:val="21"/>
        </w:rPr>
        <w:t>6</w:t>
      </w:r>
      <w:r w:rsidRPr="00923157">
        <w:rPr>
          <w:rFonts w:eastAsiaTheme="minorEastAsia"/>
          <w:b/>
          <w:szCs w:val="21"/>
        </w:rPr>
        <w:t xml:space="preserve">.2-1               </w:t>
      </w:r>
      <w:r w:rsidRPr="00923157">
        <w:rPr>
          <w:rFonts w:eastAsiaTheme="minorEastAsia"/>
          <w:b/>
          <w:szCs w:val="21"/>
        </w:rPr>
        <w:t>预测模式计算参数表（点源）</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52"/>
        <w:gridCol w:w="1046"/>
        <w:gridCol w:w="950"/>
        <w:gridCol w:w="880"/>
        <w:gridCol w:w="455"/>
        <w:gridCol w:w="433"/>
        <w:gridCol w:w="898"/>
        <w:gridCol w:w="1176"/>
        <w:gridCol w:w="886"/>
        <w:gridCol w:w="886"/>
      </w:tblGrid>
      <w:tr w:rsidR="00923157" w:rsidRPr="00923157" w:rsidTr="00D433A9">
        <w:tc>
          <w:tcPr>
            <w:tcW w:w="450" w:type="pct"/>
            <w:vMerge w:val="restar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污染源</w:t>
            </w:r>
            <w:r w:rsidRPr="00923157">
              <w:rPr>
                <w:rFonts w:eastAsiaTheme="minorEastAsia"/>
                <w:b/>
                <w:szCs w:val="21"/>
              </w:rPr>
              <w:lastRenderedPageBreak/>
              <w:t>名称</w:t>
            </w:r>
          </w:p>
        </w:tc>
        <w:tc>
          <w:tcPr>
            <w:tcW w:w="1193" w:type="pct"/>
            <w:gridSpan w:val="2"/>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lastRenderedPageBreak/>
              <w:t>坐标</w:t>
            </w:r>
            <w:r w:rsidRPr="00923157">
              <w:rPr>
                <w:rFonts w:eastAsiaTheme="minorEastAsia"/>
                <w:b/>
                <w:szCs w:val="21"/>
              </w:rPr>
              <w:t>(</w:t>
            </w:r>
            <w:r w:rsidRPr="00923157">
              <w:rPr>
                <w:rFonts w:eastAsiaTheme="minorEastAsia"/>
                <w:b/>
                <w:szCs w:val="21"/>
                <w:vertAlign w:val="superscript"/>
              </w:rPr>
              <w:t>o</w:t>
            </w:r>
            <w:r w:rsidRPr="00923157">
              <w:rPr>
                <w:rFonts w:eastAsiaTheme="minorEastAsia"/>
                <w:b/>
                <w:szCs w:val="21"/>
              </w:rPr>
              <w:t>)</w:t>
            </w:r>
          </w:p>
        </w:tc>
        <w:tc>
          <w:tcPr>
            <w:tcW w:w="526" w:type="pct"/>
            <w:vMerge w:val="restar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海拔高</w:t>
            </w:r>
            <w:r w:rsidRPr="00923157">
              <w:rPr>
                <w:rFonts w:eastAsiaTheme="minorEastAsia"/>
                <w:b/>
                <w:szCs w:val="21"/>
              </w:rPr>
              <w:lastRenderedPageBreak/>
              <w:t>度</w:t>
            </w:r>
            <w:r w:rsidRPr="00923157">
              <w:rPr>
                <w:rFonts w:eastAsiaTheme="minorEastAsia"/>
                <w:b/>
                <w:szCs w:val="21"/>
              </w:rPr>
              <w:t>(m)</w:t>
            </w:r>
          </w:p>
        </w:tc>
        <w:tc>
          <w:tcPr>
            <w:tcW w:w="1771" w:type="pct"/>
            <w:gridSpan w:val="4"/>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lastRenderedPageBreak/>
              <w:t>排气筒参数</w:t>
            </w:r>
          </w:p>
        </w:tc>
        <w:tc>
          <w:tcPr>
            <w:tcW w:w="530" w:type="pct"/>
            <w:vMerge w:val="restar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污染物</w:t>
            </w:r>
            <w:r w:rsidRPr="00923157">
              <w:rPr>
                <w:rFonts w:eastAsiaTheme="minorEastAsia"/>
                <w:b/>
                <w:szCs w:val="21"/>
              </w:rPr>
              <w:lastRenderedPageBreak/>
              <w:t>名称</w:t>
            </w:r>
          </w:p>
        </w:tc>
        <w:tc>
          <w:tcPr>
            <w:tcW w:w="530" w:type="pct"/>
            <w:vMerge w:val="restar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lastRenderedPageBreak/>
              <w:t>排放速</w:t>
            </w:r>
            <w:r w:rsidRPr="00923157">
              <w:rPr>
                <w:rFonts w:eastAsiaTheme="minorEastAsia"/>
                <w:b/>
                <w:szCs w:val="21"/>
              </w:rPr>
              <w:lastRenderedPageBreak/>
              <w:t>率</w:t>
            </w:r>
          </w:p>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w:t>
            </w:r>
            <w:r w:rsidRPr="00923157">
              <w:rPr>
                <w:rFonts w:eastAsiaTheme="minorEastAsia"/>
                <w:b/>
                <w:szCs w:val="21"/>
              </w:rPr>
              <w:t>kg/h</w:t>
            </w:r>
            <w:r w:rsidRPr="00923157">
              <w:rPr>
                <w:rFonts w:eastAsiaTheme="minorEastAsia"/>
                <w:b/>
                <w:szCs w:val="21"/>
              </w:rPr>
              <w:t>）</w:t>
            </w:r>
          </w:p>
        </w:tc>
      </w:tr>
      <w:tr w:rsidR="00923157" w:rsidRPr="00923157" w:rsidTr="00D433A9">
        <w:tc>
          <w:tcPr>
            <w:tcW w:w="450" w:type="pct"/>
            <w:vMerge/>
            <w:vAlign w:val="center"/>
          </w:tcPr>
          <w:p w:rsidR="008F2166" w:rsidRPr="00923157" w:rsidRDefault="008F2166" w:rsidP="00D433A9">
            <w:pPr>
              <w:adjustRightInd w:val="0"/>
              <w:snapToGrid w:val="0"/>
              <w:jc w:val="center"/>
              <w:rPr>
                <w:rFonts w:eastAsiaTheme="minorEastAsia"/>
                <w:b/>
                <w:szCs w:val="21"/>
              </w:rPr>
            </w:pPr>
          </w:p>
        </w:tc>
        <w:tc>
          <w:tcPr>
            <w:tcW w:w="625" w:type="pc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经度</w:t>
            </w:r>
          </w:p>
        </w:tc>
        <w:tc>
          <w:tcPr>
            <w:tcW w:w="568" w:type="pc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经度</w:t>
            </w:r>
          </w:p>
        </w:tc>
        <w:tc>
          <w:tcPr>
            <w:tcW w:w="526" w:type="pct"/>
            <w:vMerge/>
            <w:vAlign w:val="center"/>
          </w:tcPr>
          <w:p w:rsidR="008F2166" w:rsidRPr="00923157" w:rsidRDefault="008F2166" w:rsidP="00D433A9">
            <w:pPr>
              <w:adjustRightInd w:val="0"/>
              <w:snapToGrid w:val="0"/>
              <w:jc w:val="center"/>
              <w:rPr>
                <w:rFonts w:eastAsiaTheme="minorEastAsia"/>
                <w:b/>
                <w:szCs w:val="21"/>
              </w:rPr>
            </w:pPr>
          </w:p>
        </w:tc>
        <w:tc>
          <w:tcPr>
            <w:tcW w:w="272" w:type="pc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高度</w:t>
            </w:r>
          </w:p>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(m)</w:t>
            </w:r>
          </w:p>
        </w:tc>
        <w:tc>
          <w:tcPr>
            <w:tcW w:w="259" w:type="pc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内径</w:t>
            </w:r>
          </w:p>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(m)</w:t>
            </w:r>
          </w:p>
        </w:tc>
        <w:tc>
          <w:tcPr>
            <w:tcW w:w="537" w:type="pc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烟气流量</w:t>
            </w:r>
          </w:p>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w:t>
            </w:r>
            <w:r w:rsidRPr="00923157">
              <w:rPr>
                <w:rFonts w:eastAsiaTheme="minorEastAsia"/>
                <w:b/>
                <w:szCs w:val="21"/>
              </w:rPr>
              <w:t>m</w:t>
            </w:r>
            <w:r w:rsidRPr="00923157">
              <w:rPr>
                <w:rFonts w:eastAsiaTheme="minorEastAsia"/>
                <w:b/>
                <w:szCs w:val="21"/>
                <w:vertAlign w:val="superscript"/>
              </w:rPr>
              <w:t>3</w:t>
            </w:r>
            <w:r w:rsidRPr="00923157">
              <w:rPr>
                <w:rFonts w:eastAsiaTheme="minorEastAsia"/>
                <w:b/>
                <w:szCs w:val="21"/>
              </w:rPr>
              <w:t>/h</w:t>
            </w:r>
            <w:r w:rsidRPr="00923157">
              <w:rPr>
                <w:rFonts w:eastAsiaTheme="minorEastAsia"/>
                <w:b/>
                <w:szCs w:val="21"/>
              </w:rPr>
              <w:t>）</w:t>
            </w:r>
          </w:p>
        </w:tc>
        <w:tc>
          <w:tcPr>
            <w:tcW w:w="703" w:type="pc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烟气温度（</w:t>
            </w:r>
            <w:r w:rsidRPr="00923157">
              <w:rPr>
                <w:rFonts w:eastAsiaTheme="minorEastAsia"/>
                <w:b/>
                <w:szCs w:val="21"/>
              </w:rPr>
              <w:t>℃</w:t>
            </w:r>
            <w:r w:rsidRPr="00923157">
              <w:rPr>
                <w:rFonts w:eastAsiaTheme="minorEastAsia"/>
                <w:b/>
                <w:szCs w:val="21"/>
              </w:rPr>
              <w:t>）</w:t>
            </w:r>
          </w:p>
        </w:tc>
        <w:tc>
          <w:tcPr>
            <w:tcW w:w="530" w:type="pct"/>
            <w:vMerge/>
            <w:vAlign w:val="center"/>
          </w:tcPr>
          <w:p w:rsidR="008F2166" w:rsidRPr="00923157" w:rsidRDefault="008F2166" w:rsidP="00D433A9">
            <w:pPr>
              <w:adjustRightInd w:val="0"/>
              <w:snapToGrid w:val="0"/>
              <w:jc w:val="center"/>
              <w:rPr>
                <w:rFonts w:eastAsiaTheme="minorEastAsia"/>
                <w:b/>
                <w:szCs w:val="21"/>
              </w:rPr>
            </w:pPr>
          </w:p>
        </w:tc>
        <w:tc>
          <w:tcPr>
            <w:tcW w:w="530" w:type="pct"/>
            <w:vMerge/>
            <w:vAlign w:val="center"/>
          </w:tcPr>
          <w:p w:rsidR="008F2166" w:rsidRPr="00923157" w:rsidRDefault="008F2166" w:rsidP="00D433A9">
            <w:pPr>
              <w:adjustRightInd w:val="0"/>
              <w:snapToGrid w:val="0"/>
              <w:jc w:val="center"/>
              <w:rPr>
                <w:rFonts w:eastAsiaTheme="minorEastAsia"/>
                <w:b/>
                <w:szCs w:val="21"/>
              </w:rPr>
            </w:pPr>
          </w:p>
        </w:tc>
      </w:tr>
      <w:tr w:rsidR="00923157" w:rsidRPr="00923157" w:rsidTr="00D433A9">
        <w:trPr>
          <w:trHeight w:val="170"/>
        </w:trPr>
        <w:tc>
          <w:tcPr>
            <w:tcW w:w="450" w:type="pct"/>
            <w:vMerge w:val="restart"/>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lastRenderedPageBreak/>
              <w:t>锅炉废气排气筒</w:t>
            </w:r>
          </w:p>
        </w:tc>
        <w:tc>
          <w:tcPr>
            <w:tcW w:w="625" w:type="pct"/>
            <w:vMerge w:val="restart"/>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113.076944</w:t>
            </w:r>
          </w:p>
        </w:tc>
        <w:tc>
          <w:tcPr>
            <w:tcW w:w="568" w:type="pct"/>
            <w:vMerge w:val="restart"/>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28.823889</w:t>
            </w:r>
          </w:p>
        </w:tc>
        <w:tc>
          <w:tcPr>
            <w:tcW w:w="526" w:type="pct"/>
            <w:vMerge w:val="restart"/>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30</w:t>
            </w:r>
          </w:p>
        </w:tc>
        <w:tc>
          <w:tcPr>
            <w:tcW w:w="272" w:type="pct"/>
            <w:vMerge w:val="restart"/>
            <w:vAlign w:val="center"/>
          </w:tcPr>
          <w:p w:rsidR="00D433A9" w:rsidRPr="00923157" w:rsidRDefault="001E3D52" w:rsidP="00D433A9">
            <w:pPr>
              <w:adjustRightInd w:val="0"/>
              <w:snapToGrid w:val="0"/>
              <w:jc w:val="center"/>
              <w:rPr>
                <w:rFonts w:eastAsiaTheme="minorEastAsia"/>
                <w:szCs w:val="21"/>
              </w:rPr>
            </w:pPr>
            <w:r w:rsidRPr="00923157">
              <w:rPr>
                <w:rFonts w:eastAsiaTheme="minorEastAsia" w:hint="eastAsia"/>
                <w:szCs w:val="21"/>
              </w:rPr>
              <w:t>82</w:t>
            </w:r>
          </w:p>
        </w:tc>
        <w:tc>
          <w:tcPr>
            <w:tcW w:w="259" w:type="pct"/>
            <w:vMerge w:val="restart"/>
            <w:vAlign w:val="center"/>
          </w:tcPr>
          <w:p w:rsidR="00D433A9" w:rsidRPr="00923157" w:rsidRDefault="001E3D52" w:rsidP="00D433A9">
            <w:pPr>
              <w:adjustRightInd w:val="0"/>
              <w:snapToGrid w:val="0"/>
              <w:jc w:val="center"/>
              <w:rPr>
                <w:rFonts w:eastAsiaTheme="minorEastAsia"/>
                <w:szCs w:val="21"/>
              </w:rPr>
            </w:pPr>
            <w:r w:rsidRPr="00923157">
              <w:rPr>
                <w:rFonts w:eastAsiaTheme="minorEastAsia" w:hint="eastAsia"/>
                <w:szCs w:val="21"/>
              </w:rPr>
              <w:t>0.3</w:t>
            </w:r>
          </w:p>
        </w:tc>
        <w:tc>
          <w:tcPr>
            <w:tcW w:w="537" w:type="pct"/>
            <w:vMerge w:val="restart"/>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4033.27</w:t>
            </w:r>
          </w:p>
        </w:tc>
        <w:tc>
          <w:tcPr>
            <w:tcW w:w="703" w:type="pct"/>
            <w:vMerge w:val="restart"/>
            <w:vAlign w:val="center"/>
          </w:tcPr>
          <w:p w:rsidR="00D433A9" w:rsidRPr="00923157" w:rsidRDefault="00A20012" w:rsidP="00D433A9">
            <w:pPr>
              <w:adjustRightInd w:val="0"/>
              <w:snapToGrid w:val="0"/>
              <w:jc w:val="center"/>
              <w:rPr>
                <w:rFonts w:eastAsiaTheme="minorEastAsia"/>
                <w:szCs w:val="21"/>
              </w:rPr>
            </w:pPr>
            <w:r w:rsidRPr="00923157">
              <w:rPr>
                <w:rFonts w:eastAsiaTheme="minorEastAsia" w:hint="eastAsia"/>
                <w:szCs w:val="21"/>
              </w:rPr>
              <w:t>1</w:t>
            </w:r>
            <w:r w:rsidR="00D433A9" w:rsidRPr="00923157">
              <w:rPr>
                <w:rFonts w:eastAsiaTheme="minorEastAsia"/>
                <w:szCs w:val="21"/>
              </w:rPr>
              <w:t>20</w:t>
            </w:r>
          </w:p>
        </w:tc>
        <w:tc>
          <w:tcPr>
            <w:tcW w:w="530" w:type="pct"/>
            <w:tcBorders>
              <w:bottom w:val="single" w:sz="4" w:space="0" w:color="auto"/>
            </w:tcBorders>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SO</w:t>
            </w:r>
            <w:r w:rsidRPr="00923157">
              <w:rPr>
                <w:rFonts w:eastAsiaTheme="minorEastAsia"/>
                <w:szCs w:val="21"/>
                <w:vertAlign w:val="subscript"/>
              </w:rPr>
              <w:t>2</w:t>
            </w:r>
          </w:p>
        </w:tc>
        <w:tc>
          <w:tcPr>
            <w:tcW w:w="530" w:type="pct"/>
            <w:tcBorders>
              <w:bottom w:val="single" w:sz="4" w:space="0" w:color="auto"/>
            </w:tcBorders>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0.12</w:t>
            </w:r>
          </w:p>
        </w:tc>
      </w:tr>
      <w:tr w:rsidR="00923157" w:rsidRPr="00923157" w:rsidTr="00D433A9">
        <w:trPr>
          <w:trHeight w:val="340"/>
        </w:trPr>
        <w:tc>
          <w:tcPr>
            <w:tcW w:w="450" w:type="pct"/>
            <w:vMerge/>
            <w:vAlign w:val="center"/>
          </w:tcPr>
          <w:p w:rsidR="00D433A9" w:rsidRPr="00923157" w:rsidRDefault="00D433A9" w:rsidP="00D433A9">
            <w:pPr>
              <w:adjustRightInd w:val="0"/>
              <w:snapToGrid w:val="0"/>
              <w:jc w:val="center"/>
              <w:rPr>
                <w:rFonts w:eastAsiaTheme="minorEastAsia"/>
                <w:szCs w:val="21"/>
              </w:rPr>
            </w:pPr>
          </w:p>
        </w:tc>
        <w:tc>
          <w:tcPr>
            <w:tcW w:w="625" w:type="pct"/>
            <w:vMerge/>
            <w:vAlign w:val="center"/>
          </w:tcPr>
          <w:p w:rsidR="00D433A9" w:rsidRPr="00923157" w:rsidRDefault="00D433A9" w:rsidP="00D433A9">
            <w:pPr>
              <w:adjustRightInd w:val="0"/>
              <w:snapToGrid w:val="0"/>
              <w:jc w:val="center"/>
              <w:rPr>
                <w:rFonts w:eastAsiaTheme="minorEastAsia"/>
                <w:szCs w:val="21"/>
              </w:rPr>
            </w:pPr>
          </w:p>
        </w:tc>
        <w:tc>
          <w:tcPr>
            <w:tcW w:w="568" w:type="pct"/>
            <w:vMerge/>
            <w:vAlign w:val="center"/>
          </w:tcPr>
          <w:p w:rsidR="00D433A9" w:rsidRPr="00923157" w:rsidRDefault="00D433A9" w:rsidP="00D433A9">
            <w:pPr>
              <w:adjustRightInd w:val="0"/>
              <w:snapToGrid w:val="0"/>
              <w:jc w:val="center"/>
              <w:rPr>
                <w:rFonts w:eastAsiaTheme="minorEastAsia"/>
                <w:szCs w:val="21"/>
              </w:rPr>
            </w:pPr>
          </w:p>
        </w:tc>
        <w:tc>
          <w:tcPr>
            <w:tcW w:w="526" w:type="pct"/>
            <w:vMerge/>
            <w:vAlign w:val="center"/>
          </w:tcPr>
          <w:p w:rsidR="00D433A9" w:rsidRPr="00923157" w:rsidRDefault="00D433A9" w:rsidP="00D433A9">
            <w:pPr>
              <w:adjustRightInd w:val="0"/>
              <w:snapToGrid w:val="0"/>
              <w:jc w:val="center"/>
              <w:rPr>
                <w:rFonts w:eastAsiaTheme="minorEastAsia"/>
                <w:szCs w:val="21"/>
              </w:rPr>
            </w:pPr>
          </w:p>
        </w:tc>
        <w:tc>
          <w:tcPr>
            <w:tcW w:w="272" w:type="pct"/>
            <w:vMerge/>
            <w:vAlign w:val="center"/>
          </w:tcPr>
          <w:p w:rsidR="00D433A9" w:rsidRPr="00923157" w:rsidRDefault="00D433A9" w:rsidP="00D433A9">
            <w:pPr>
              <w:adjustRightInd w:val="0"/>
              <w:snapToGrid w:val="0"/>
              <w:jc w:val="center"/>
              <w:rPr>
                <w:rFonts w:eastAsiaTheme="minorEastAsia"/>
                <w:szCs w:val="21"/>
              </w:rPr>
            </w:pPr>
          </w:p>
        </w:tc>
        <w:tc>
          <w:tcPr>
            <w:tcW w:w="259" w:type="pct"/>
            <w:vMerge/>
            <w:vAlign w:val="center"/>
          </w:tcPr>
          <w:p w:rsidR="00D433A9" w:rsidRPr="00923157" w:rsidRDefault="00D433A9" w:rsidP="00D433A9">
            <w:pPr>
              <w:adjustRightInd w:val="0"/>
              <w:snapToGrid w:val="0"/>
              <w:jc w:val="center"/>
              <w:rPr>
                <w:rFonts w:eastAsiaTheme="minorEastAsia"/>
                <w:szCs w:val="21"/>
              </w:rPr>
            </w:pPr>
          </w:p>
        </w:tc>
        <w:tc>
          <w:tcPr>
            <w:tcW w:w="537" w:type="pct"/>
            <w:vMerge/>
            <w:vAlign w:val="center"/>
          </w:tcPr>
          <w:p w:rsidR="00D433A9" w:rsidRPr="00923157" w:rsidRDefault="00D433A9" w:rsidP="00D433A9">
            <w:pPr>
              <w:adjustRightInd w:val="0"/>
              <w:snapToGrid w:val="0"/>
              <w:jc w:val="center"/>
              <w:rPr>
                <w:rFonts w:eastAsiaTheme="minorEastAsia"/>
                <w:szCs w:val="21"/>
              </w:rPr>
            </w:pPr>
          </w:p>
        </w:tc>
        <w:tc>
          <w:tcPr>
            <w:tcW w:w="703" w:type="pct"/>
            <w:vMerge/>
            <w:vAlign w:val="center"/>
          </w:tcPr>
          <w:p w:rsidR="00D433A9" w:rsidRPr="00923157" w:rsidRDefault="00D433A9" w:rsidP="00D433A9">
            <w:pPr>
              <w:adjustRightInd w:val="0"/>
              <w:snapToGrid w:val="0"/>
              <w:jc w:val="center"/>
              <w:rPr>
                <w:rFonts w:eastAsiaTheme="minorEastAsia"/>
                <w:szCs w:val="21"/>
              </w:rPr>
            </w:pPr>
          </w:p>
        </w:tc>
        <w:tc>
          <w:tcPr>
            <w:tcW w:w="530" w:type="pct"/>
            <w:tcBorders>
              <w:top w:val="single" w:sz="4" w:space="0" w:color="auto"/>
              <w:bottom w:val="single" w:sz="4" w:space="0" w:color="auto"/>
            </w:tcBorders>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NO</w:t>
            </w:r>
            <w:r w:rsidRPr="00923157">
              <w:rPr>
                <w:rFonts w:eastAsiaTheme="minorEastAsia"/>
                <w:szCs w:val="21"/>
                <w:vertAlign w:val="subscript"/>
              </w:rPr>
              <w:t>X</w:t>
            </w:r>
          </w:p>
        </w:tc>
        <w:tc>
          <w:tcPr>
            <w:tcW w:w="530" w:type="pct"/>
            <w:tcBorders>
              <w:top w:val="single" w:sz="4" w:space="0" w:color="auto"/>
              <w:bottom w:val="single" w:sz="4" w:space="0" w:color="auto"/>
            </w:tcBorders>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0.54</w:t>
            </w:r>
          </w:p>
        </w:tc>
      </w:tr>
      <w:tr w:rsidR="00923157" w:rsidRPr="00923157" w:rsidTr="00D433A9">
        <w:trPr>
          <w:trHeight w:val="300"/>
        </w:trPr>
        <w:tc>
          <w:tcPr>
            <w:tcW w:w="450" w:type="pct"/>
            <w:vMerge/>
            <w:vAlign w:val="center"/>
          </w:tcPr>
          <w:p w:rsidR="00D433A9" w:rsidRPr="00923157" w:rsidRDefault="00D433A9" w:rsidP="00D433A9">
            <w:pPr>
              <w:adjustRightInd w:val="0"/>
              <w:snapToGrid w:val="0"/>
              <w:jc w:val="center"/>
              <w:rPr>
                <w:rFonts w:eastAsiaTheme="minorEastAsia"/>
                <w:szCs w:val="21"/>
              </w:rPr>
            </w:pPr>
          </w:p>
        </w:tc>
        <w:tc>
          <w:tcPr>
            <w:tcW w:w="625" w:type="pct"/>
            <w:vMerge/>
            <w:vAlign w:val="center"/>
          </w:tcPr>
          <w:p w:rsidR="00D433A9" w:rsidRPr="00923157" w:rsidRDefault="00D433A9" w:rsidP="00D433A9">
            <w:pPr>
              <w:adjustRightInd w:val="0"/>
              <w:snapToGrid w:val="0"/>
              <w:jc w:val="center"/>
              <w:rPr>
                <w:rFonts w:eastAsiaTheme="minorEastAsia"/>
                <w:szCs w:val="21"/>
              </w:rPr>
            </w:pPr>
          </w:p>
        </w:tc>
        <w:tc>
          <w:tcPr>
            <w:tcW w:w="568" w:type="pct"/>
            <w:vMerge/>
            <w:vAlign w:val="center"/>
          </w:tcPr>
          <w:p w:rsidR="00D433A9" w:rsidRPr="00923157" w:rsidRDefault="00D433A9" w:rsidP="00D433A9">
            <w:pPr>
              <w:adjustRightInd w:val="0"/>
              <w:snapToGrid w:val="0"/>
              <w:jc w:val="center"/>
              <w:rPr>
                <w:rFonts w:eastAsiaTheme="minorEastAsia"/>
                <w:szCs w:val="21"/>
              </w:rPr>
            </w:pPr>
          </w:p>
        </w:tc>
        <w:tc>
          <w:tcPr>
            <w:tcW w:w="526" w:type="pct"/>
            <w:vMerge/>
            <w:vAlign w:val="center"/>
          </w:tcPr>
          <w:p w:rsidR="00D433A9" w:rsidRPr="00923157" w:rsidRDefault="00D433A9" w:rsidP="00D433A9">
            <w:pPr>
              <w:adjustRightInd w:val="0"/>
              <w:snapToGrid w:val="0"/>
              <w:jc w:val="center"/>
              <w:rPr>
                <w:rFonts w:eastAsiaTheme="minorEastAsia"/>
                <w:szCs w:val="21"/>
              </w:rPr>
            </w:pPr>
          </w:p>
        </w:tc>
        <w:tc>
          <w:tcPr>
            <w:tcW w:w="272" w:type="pct"/>
            <w:vMerge/>
            <w:vAlign w:val="center"/>
          </w:tcPr>
          <w:p w:rsidR="00D433A9" w:rsidRPr="00923157" w:rsidRDefault="00D433A9" w:rsidP="00D433A9">
            <w:pPr>
              <w:adjustRightInd w:val="0"/>
              <w:snapToGrid w:val="0"/>
              <w:jc w:val="center"/>
              <w:rPr>
                <w:rFonts w:eastAsiaTheme="minorEastAsia"/>
                <w:szCs w:val="21"/>
              </w:rPr>
            </w:pPr>
          </w:p>
        </w:tc>
        <w:tc>
          <w:tcPr>
            <w:tcW w:w="259" w:type="pct"/>
            <w:vMerge/>
            <w:vAlign w:val="center"/>
          </w:tcPr>
          <w:p w:rsidR="00D433A9" w:rsidRPr="00923157" w:rsidRDefault="00D433A9" w:rsidP="00D433A9">
            <w:pPr>
              <w:adjustRightInd w:val="0"/>
              <w:snapToGrid w:val="0"/>
              <w:jc w:val="center"/>
              <w:rPr>
                <w:rFonts w:eastAsiaTheme="minorEastAsia"/>
                <w:szCs w:val="21"/>
              </w:rPr>
            </w:pPr>
          </w:p>
        </w:tc>
        <w:tc>
          <w:tcPr>
            <w:tcW w:w="537" w:type="pct"/>
            <w:vMerge/>
            <w:vAlign w:val="center"/>
          </w:tcPr>
          <w:p w:rsidR="00D433A9" w:rsidRPr="00923157" w:rsidRDefault="00D433A9" w:rsidP="00D433A9">
            <w:pPr>
              <w:adjustRightInd w:val="0"/>
              <w:snapToGrid w:val="0"/>
              <w:jc w:val="center"/>
              <w:rPr>
                <w:rFonts w:eastAsiaTheme="minorEastAsia"/>
                <w:szCs w:val="21"/>
              </w:rPr>
            </w:pPr>
          </w:p>
        </w:tc>
        <w:tc>
          <w:tcPr>
            <w:tcW w:w="703" w:type="pct"/>
            <w:vMerge/>
            <w:vAlign w:val="center"/>
          </w:tcPr>
          <w:p w:rsidR="00D433A9" w:rsidRPr="00923157" w:rsidRDefault="00D433A9" w:rsidP="00D433A9">
            <w:pPr>
              <w:adjustRightInd w:val="0"/>
              <w:snapToGrid w:val="0"/>
              <w:jc w:val="center"/>
              <w:rPr>
                <w:rFonts w:eastAsiaTheme="minorEastAsia"/>
                <w:szCs w:val="21"/>
              </w:rPr>
            </w:pPr>
          </w:p>
        </w:tc>
        <w:tc>
          <w:tcPr>
            <w:tcW w:w="530" w:type="pct"/>
            <w:tcBorders>
              <w:top w:val="single" w:sz="4" w:space="0" w:color="auto"/>
            </w:tcBorders>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颗粒物</w:t>
            </w:r>
          </w:p>
        </w:tc>
        <w:tc>
          <w:tcPr>
            <w:tcW w:w="530" w:type="pct"/>
            <w:tcBorders>
              <w:top w:val="single" w:sz="4" w:space="0" w:color="auto"/>
            </w:tcBorders>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0.07</w:t>
            </w:r>
          </w:p>
        </w:tc>
      </w:tr>
    </w:tbl>
    <w:p w:rsidR="008F2166" w:rsidRPr="00923157" w:rsidRDefault="008F2166" w:rsidP="008F2166">
      <w:pPr>
        <w:spacing w:line="360" w:lineRule="auto"/>
        <w:ind w:firstLineChars="200" w:firstLine="480"/>
        <w:rPr>
          <w:rFonts w:eastAsiaTheme="minorEastAsia"/>
          <w:sz w:val="24"/>
          <w:szCs w:val="28"/>
        </w:rPr>
      </w:pPr>
      <w:r w:rsidRPr="00923157">
        <w:rPr>
          <w:rFonts w:eastAsiaTheme="minorEastAsia"/>
          <w:sz w:val="24"/>
          <w:szCs w:val="28"/>
        </w:rPr>
        <w:t>根据《环境影响评价技术导则</w:t>
      </w:r>
      <w:r w:rsidRPr="00923157">
        <w:rPr>
          <w:rFonts w:eastAsiaTheme="minorEastAsia"/>
          <w:sz w:val="24"/>
          <w:szCs w:val="28"/>
        </w:rPr>
        <w:t>-</w:t>
      </w:r>
      <w:r w:rsidRPr="00923157">
        <w:rPr>
          <w:rFonts w:eastAsiaTheme="minorEastAsia"/>
          <w:sz w:val="24"/>
          <w:szCs w:val="28"/>
        </w:rPr>
        <w:t>大气环境》（</w:t>
      </w:r>
      <w:r w:rsidRPr="00923157">
        <w:rPr>
          <w:rFonts w:eastAsiaTheme="minorEastAsia"/>
          <w:sz w:val="24"/>
          <w:szCs w:val="28"/>
        </w:rPr>
        <w:t>HJ2.2-2018</w:t>
      </w:r>
      <w:r w:rsidRPr="00923157">
        <w:rPr>
          <w:rFonts w:eastAsiaTheme="minorEastAsia"/>
          <w:sz w:val="24"/>
          <w:szCs w:val="28"/>
        </w:rPr>
        <w:t>），选用大气估算模式（</w:t>
      </w:r>
      <w:r w:rsidRPr="00923157">
        <w:rPr>
          <w:rFonts w:eastAsiaTheme="minorEastAsia"/>
          <w:sz w:val="24"/>
          <w:szCs w:val="28"/>
        </w:rPr>
        <w:t>A</w:t>
      </w:r>
      <w:r w:rsidR="00420B5D" w:rsidRPr="00923157">
        <w:rPr>
          <w:rFonts w:eastAsiaTheme="minorEastAsia" w:hint="eastAsia"/>
          <w:sz w:val="24"/>
          <w:szCs w:val="28"/>
        </w:rPr>
        <w:t>er</w:t>
      </w:r>
      <w:r w:rsidRPr="00923157">
        <w:rPr>
          <w:rFonts w:eastAsiaTheme="minorEastAsia"/>
          <w:sz w:val="24"/>
          <w:szCs w:val="28"/>
        </w:rPr>
        <w:t>Screen</w:t>
      </w:r>
      <w:r w:rsidRPr="00923157">
        <w:rPr>
          <w:rFonts w:eastAsiaTheme="minorEastAsia"/>
          <w:sz w:val="24"/>
          <w:szCs w:val="28"/>
        </w:rPr>
        <w:t>）进行预测，预测计算结果见下表。</w:t>
      </w:r>
    </w:p>
    <w:p w:rsidR="008F2166" w:rsidRPr="00923157" w:rsidRDefault="008F2166" w:rsidP="008F2166">
      <w:pPr>
        <w:rPr>
          <w:rFonts w:eastAsiaTheme="minorEastAsia"/>
          <w:b/>
          <w:szCs w:val="21"/>
        </w:rPr>
      </w:pPr>
      <w:r w:rsidRPr="00923157">
        <w:rPr>
          <w:rFonts w:eastAsiaTheme="minorEastAsia"/>
          <w:b/>
          <w:szCs w:val="21"/>
        </w:rPr>
        <w:t>表</w:t>
      </w:r>
      <w:r w:rsidRPr="00923157">
        <w:rPr>
          <w:rFonts w:eastAsiaTheme="minorEastAsia"/>
          <w:b/>
          <w:szCs w:val="21"/>
        </w:rPr>
        <w:t xml:space="preserve"> </w:t>
      </w:r>
      <w:r w:rsidR="0011434C" w:rsidRPr="00923157">
        <w:rPr>
          <w:rFonts w:eastAsiaTheme="minorEastAsia" w:hint="eastAsia"/>
          <w:b/>
          <w:szCs w:val="21"/>
        </w:rPr>
        <w:t>6.2-2</w:t>
      </w:r>
      <w:r w:rsidRPr="00923157">
        <w:rPr>
          <w:rFonts w:eastAsiaTheme="minorEastAsia"/>
          <w:b/>
          <w:szCs w:val="21"/>
        </w:rPr>
        <w:t xml:space="preserve">                 </w:t>
      </w:r>
      <w:r w:rsidRPr="00923157">
        <w:rPr>
          <w:rFonts w:eastAsiaTheme="minorEastAsia"/>
          <w:b/>
          <w:szCs w:val="21"/>
        </w:rPr>
        <w:t>项目点源（</w:t>
      </w:r>
      <w:r w:rsidR="00D433A9" w:rsidRPr="00923157">
        <w:rPr>
          <w:rFonts w:eastAsiaTheme="minorEastAsia"/>
          <w:b/>
          <w:szCs w:val="21"/>
        </w:rPr>
        <w:t>锅炉废气</w:t>
      </w:r>
      <w:r w:rsidRPr="00923157">
        <w:rPr>
          <w:rFonts w:eastAsiaTheme="minorEastAsia"/>
          <w:b/>
          <w:szCs w:val="21"/>
        </w:rPr>
        <w:t>）废气估算情况表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16"/>
        <w:gridCol w:w="1217"/>
        <w:gridCol w:w="1219"/>
        <w:gridCol w:w="1217"/>
        <w:gridCol w:w="1219"/>
        <w:gridCol w:w="1217"/>
        <w:gridCol w:w="1217"/>
      </w:tblGrid>
      <w:tr w:rsidR="00923157" w:rsidRPr="00923157" w:rsidTr="002E12C9">
        <w:trPr>
          <w:tblHeader/>
        </w:trPr>
        <w:tc>
          <w:tcPr>
            <w:tcW w:w="713" w:type="pct"/>
            <w:vMerge w:val="restart"/>
            <w:vAlign w:val="center"/>
          </w:tcPr>
          <w:p w:rsidR="00D433A9" w:rsidRPr="00923157" w:rsidRDefault="00D433A9" w:rsidP="002E12C9">
            <w:pPr>
              <w:jc w:val="center"/>
              <w:rPr>
                <w:rFonts w:eastAsiaTheme="minorEastAsia"/>
                <w:b/>
                <w:szCs w:val="21"/>
              </w:rPr>
            </w:pPr>
            <w:r w:rsidRPr="00923157">
              <w:rPr>
                <w:rFonts w:eastAsiaTheme="minorEastAsia"/>
                <w:b/>
                <w:szCs w:val="21"/>
              </w:rPr>
              <w:t>下方向距离</w:t>
            </w:r>
            <w:r w:rsidRPr="00923157">
              <w:rPr>
                <w:rFonts w:eastAsiaTheme="minorEastAsia"/>
                <w:b/>
                <w:szCs w:val="21"/>
              </w:rPr>
              <w:t>(m)</w:t>
            </w:r>
          </w:p>
        </w:tc>
        <w:tc>
          <w:tcPr>
            <w:tcW w:w="1429" w:type="pct"/>
            <w:gridSpan w:val="2"/>
            <w:vAlign w:val="center"/>
          </w:tcPr>
          <w:p w:rsidR="00D433A9" w:rsidRPr="00923157" w:rsidRDefault="00D433A9" w:rsidP="002E12C9">
            <w:pPr>
              <w:jc w:val="center"/>
              <w:rPr>
                <w:rFonts w:eastAsiaTheme="minorEastAsia"/>
                <w:b/>
                <w:szCs w:val="21"/>
              </w:rPr>
            </w:pPr>
            <w:r w:rsidRPr="00923157">
              <w:rPr>
                <w:rFonts w:eastAsiaTheme="minorEastAsia"/>
                <w:b/>
                <w:szCs w:val="21"/>
              </w:rPr>
              <w:t>二氧化硫</w:t>
            </w:r>
          </w:p>
        </w:tc>
        <w:tc>
          <w:tcPr>
            <w:tcW w:w="1429" w:type="pct"/>
            <w:gridSpan w:val="2"/>
            <w:vAlign w:val="center"/>
          </w:tcPr>
          <w:p w:rsidR="00D433A9" w:rsidRPr="00923157" w:rsidRDefault="00D433A9" w:rsidP="002E12C9">
            <w:pPr>
              <w:jc w:val="center"/>
              <w:rPr>
                <w:rFonts w:eastAsiaTheme="minorEastAsia"/>
                <w:b/>
                <w:szCs w:val="21"/>
              </w:rPr>
            </w:pPr>
            <w:r w:rsidRPr="00923157">
              <w:rPr>
                <w:rFonts w:eastAsiaTheme="minorEastAsia"/>
                <w:b/>
                <w:szCs w:val="21"/>
              </w:rPr>
              <w:t>氮氧化物</w:t>
            </w:r>
          </w:p>
        </w:tc>
        <w:tc>
          <w:tcPr>
            <w:tcW w:w="1428" w:type="pct"/>
            <w:gridSpan w:val="2"/>
            <w:vAlign w:val="center"/>
          </w:tcPr>
          <w:p w:rsidR="00D433A9" w:rsidRPr="00923157" w:rsidRDefault="00D433A9" w:rsidP="002E12C9">
            <w:pPr>
              <w:jc w:val="center"/>
              <w:rPr>
                <w:rFonts w:eastAsiaTheme="minorEastAsia"/>
                <w:b/>
                <w:szCs w:val="21"/>
              </w:rPr>
            </w:pPr>
            <w:r w:rsidRPr="00923157">
              <w:rPr>
                <w:rFonts w:eastAsiaTheme="minorEastAsia"/>
                <w:b/>
                <w:szCs w:val="21"/>
              </w:rPr>
              <w:t>颗粒物</w:t>
            </w:r>
          </w:p>
        </w:tc>
      </w:tr>
      <w:tr w:rsidR="00923157" w:rsidRPr="00923157" w:rsidTr="002E12C9">
        <w:trPr>
          <w:tblHeader/>
        </w:trPr>
        <w:tc>
          <w:tcPr>
            <w:tcW w:w="713" w:type="pct"/>
            <w:vMerge/>
            <w:vAlign w:val="center"/>
          </w:tcPr>
          <w:p w:rsidR="00D433A9" w:rsidRPr="00923157" w:rsidRDefault="00D433A9" w:rsidP="002E12C9">
            <w:pPr>
              <w:jc w:val="center"/>
              <w:rPr>
                <w:rFonts w:eastAsiaTheme="minorEastAsia"/>
                <w:b/>
                <w:szCs w:val="21"/>
              </w:rPr>
            </w:pPr>
          </w:p>
        </w:tc>
        <w:tc>
          <w:tcPr>
            <w:tcW w:w="714" w:type="pct"/>
            <w:vAlign w:val="center"/>
          </w:tcPr>
          <w:p w:rsidR="00D433A9" w:rsidRPr="00923157" w:rsidRDefault="00D433A9" w:rsidP="002E12C9">
            <w:pPr>
              <w:jc w:val="center"/>
              <w:rPr>
                <w:rFonts w:eastAsiaTheme="minorEastAsia"/>
                <w:b/>
                <w:szCs w:val="21"/>
              </w:rPr>
            </w:pPr>
            <w:r w:rsidRPr="00923157">
              <w:rPr>
                <w:rFonts w:eastAsiaTheme="minorEastAsia"/>
                <w:b/>
                <w:szCs w:val="21"/>
              </w:rPr>
              <w:t>浓度（</w:t>
            </w:r>
            <w:r w:rsidRPr="00923157">
              <w:rPr>
                <w:rFonts w:eastAsiaTheme="minorEastAsia"/>
                <w:b/>
                <w:szCs w:val="21"/>
              </w:rPr>
              <w:t>μg/m</w:t>
            </w:r>
            <w:r w:rsidRPr="00923157">
              <w:rPr>
                <w:rFonts w:eastAsiaTheme="minorEastAsia"/>
                <w:b/>
                <w:szCs w:val="21"/>
                <w:vertAlign w:val="superscript"/>
              </w:rPr>
              <w:t>3</w:t>
            </w:r>
            <w:r w:rsidRPr="00923157">
              <w:rPr>
                <w:rFonts w:eastAsiaTheme="minorEastAsia"/>
                <w:b/>
                <w:szCs w:val="21"/>
              </w:rPr>
              <w:t>）</w:t>
            </w:r>
          </w:p>
        </w:tc>
        <w:tc>
          <w:tcPr>
            <w:tcW w:w="715" w:type="pct"/>
            <w:vAlign w:val="center"/>
          </w:tcPr>
          <w:p w:rsidR="00D433A9" w:rsidRPr="00923157" w:rsidRDefault="00D433A9" w:rsidP="002E12C9">
            <w:pPr>
              <w:jc w:val="center"/>
              <w:rPr>
                <w:rFonts w:eastAsiaTheme="minorEastAsia"/>
                <w:b/>
                <w:szCs w:val="21"/>
              </w:rPr>
            </w:pPr>
            <w:r w:rsidRPr="00923157">
              <w:rPr>
                <w:rFonts w:eastAsiaTheme="minorEastAsia"/>
                <w:b/>
                <w:szCs w:val="21"/>
              </w:rPr>
              <w:t>占标率（</w:t>
            </w:r>
            <w:r w:rsidRPr="00923157">
              <w:rPr>
                <w:rFonts w:eastAsiaTheme="minorEastAsia"/>
                <w:b/>
                <w:szCs w:val="21"/>
              </w:rPr>
              <w:t>%</w:t>
            </w:r>
            <w:r w:rsidRPr="00923157">
              <w:rPr>
                <w:rFonts w:eastAsiaTheme="minorEastAsia"/>
                <w:b/>
                <w:szCs w:val="21"/>
              </w:rPr>
              <w:t>）</w:t>
            </w:r>
          </w:p>
        </w:tc>
        <w:tc>
          <w:tcPr>
            <w:tcW w:w="714" w:type="pct"/>
            <w:vAlign w:val="center"/>
          </w:tcPr>
          <w:p w:rsidR="00D433A9" w:rsidRPr="00923157" w:rsidRDefault="00D433A9" w:rsidP="002E12C9">
            <w:pPr>
              <w:jc w:val="center"/>
              <w:rPr>
                <w:rFonts w:eastAsiaTheme="minorEastAsia"/>
                <w:b/>
                <w:szCs w:val="21"/>
              </w:rPr>
            </w:pPr>
            <w:r w:rsidRPr="00923157">
              <w:rPr>
                <w:rFonts w:eastAsiaTheme="minorEastAsia"/>
                <w:b/>
                <w:szCs w:val="21"/>
              </w:rPr>
              <w:t>浓度（</w:t>
            </w:r>
            <w:r w:rsidRPr="00923157">
              <w:rPr>
                <w:rFonts w:eastAsiaTheme="minorEastAsia"/>
                <w:b/>
                <w:szCs w:val="21"/>
              </w:rPr>
              <w:t>μg/m</w:t>
            </w:r>
            <w:r w:rsidRPr="00923157">
              <w:rPr>
                <w:rFonts w:eastAsiaTheme="minorEastAsia"/>
                <w:b/>
                <w:szCs w:val="21"/>
                <w:vertAlign w:val="superscript"/>
              </w:rPr>
              <w:t>3</w:t>
            </w:r>
            <w:r w:rsidRPr="00923157">
              <w:rPr>
                <w:rFonts w:eastAsiaTheme="minorEastAsia"/>
                <w:b/>
                <w:szCs w:val="21"/>
              </w:rPr>
              <w:t>）</w:t>
            </w:r>
          </w:p>
        </w:tc>
        <w:tc>
          <w:tcPr>
            <w:tcW w:w="715" w:type="pct"/>
            <w:vAlign w:val="center"/>
          </w:tcPr>
          <w:p w:rsidR="00D433A9" w:rsidRPr="00923157" w:rsidRDefault="00D433A9" w:rsidP="002E12C9">
            <w:pPr>
              <w:jc w:val="center"/>
              <w:rPr>
                <w:rFonts w:eastAsiaTheme="minorEastAsia"/>
                <w:b/>
                <w:szCs w:val="21"/>
              </w:rPr>
            </w:pPr>
            <w:r w:rsidRPr="00923157">
              <w:rPr>
                <w:rFonts w:eastAsiaTheme="minorEastAsia"/>
                <w:b/>
                <w:szCs w:val="21"/>
              </w:rPr>
              <w:t>占标率（</w:t>
            </w:r>
            <w:r w:rsidRPr="00923157">
              <w:rPr>
                <w:rFonts w:eastAsiaTheme="minorEastAsia"/>
                <w:b/>
                <w:szCs w:val="21"/>
              </w:rPr>
              <w:t>%</w:t>
            </w:r>
            <w:r w:rsidRPr="00923157">
              <w:rPr>
                <w:rFonts w:eastAsiaTheme="minorEastAsia"/>
                <w:b/>
                <w:szCs w:val="21"/>
              </w:rPr>
              <w:t>）</w:t>
            </w:r>
          </w:p>
        </w:tc>
        <w:tc>
          <w:tcPr>
            <w:tcW w:w="714" w:type="pct"/>
            <w:vAlign w:val="center"/>
          </w:tcPr>
          <w:p w:rsidR="00D433A9" w:rsidRPr="00923157" w:rsidRDefault="00D433A9" w:rsidP="002E12C9">
            <w:pPr>
              <w:jc w:val="center"/>
              <w:rPr>
                <w:rFonts w:eastAsiaTheme="minorEastAsia"/>
                <w:b/>
                <w:szCs w:val="21"/>
              </w:rPr>
            </w:pPr>
            <w:r w:rsidRPr="00923157">
              <w:rPr>
                <w:rFonts w:eastAsiaTheme="minorEastAsia"/>
                <w:b/>
                <w:szCs w:val="21"/>
              </w:rPr>
              <w:t>浓度（</w:t>
            </w:r>
            <w:r w:rsidRPr="00923157">
              <w:rPr>
                <w:rFonts w:eastAsiaTheme="minorEastAsia"/>
                <w:b/>
                <w:szCs w:val="21"/>
              </w:rPr>
              <w:t>μg/m</w:t>
            </w:r>
            <w:r w:rsidRPr="00923157">
              <w:rPr>
                <w:rFonts w:eastAsiaTheme="minorEastAsia"/>
                <w:b/>
                <w:szCs w:val="21"/>
                <w:vertAlign w:val="superscript"/>
              </w:rPr>
              <w:t>3</w:t>
            </w:r>
            <w:r w:rsidRPr="00923157">
              <w:rPr>
                <w:rFonts w:eastAsiaTheme="minorEastAsia"/>
                <w:b/>
                <w:szCs w:val="21"/>
              </w:rPr>
              <w:t>）</w:t>
            </w:r>
          </w:p>
        </w:tc>
        <w:tc>
          <w:tcPr>
            <w:tcW w:w="714" w:type="pct"/>
            <w:vAlign w:val="center"/>
          </w:tcPr>
          <w:p w:rsidR="00D433A9" w:rsidRPr="00923157" w:rsidRDefault="00D433A9" w:rsidP="002E12C9">
            <w:pPr>
              <w:jc w:val="center"/>
              <w:rPr>
                <w:rFonts w:eastAsiaTheme="minorEastAsia"/>
                <w:b/>
                <w:szCs w:val="21"/>
              </w:rPr>
            </w:pPr>
            <w:r w:rsidRPr="00923157">
              <w:rPr>
                <w:rFonts w:eastAsiaTheme="minorEastAsia"/>
                <w:b/>
                <w:szCs w:val="21"/>
              </w:rPr>
              <w:t>占标率（</w:t>
            </w:r>
            <w:r w:rsidRPr="00923157">
              <w:rPr>
                <w:rFonts w:eastAsiaTheme="minorEastAsia"/>
                <w:b/>
                <w:szCs w:val="21"/>
              </w:rPr>
              <w:t>%</w:t>
            </w:r>
            <w:r w:rsidRPr="00923157">
              <w:rPr>
                <w:rFonts w:eastAsiaTheme="minorEastAsia"/>
                <w:b/>
                <w:szCs w:val="21"/>
              </w:rPr>
              <w:t>）</w:t>
            </w:r>
          </w:p>
        </w:tc>
      </w:tr>
      <w:tr w:rsidR="00923157" w:rsidRPr="00923157" w:rsidTr="002E12C9">
        <w:tc>
          <w:tcPr>
            <w:tcW w:w="713" w:type="pct"/>
            <w:vAlign w:val="center"/>
          </w:tcPr>
          <w:p w:rsidR="00D433A9" w:rsidRPr="00923157" w:rsidRDefault="00D433A9" w:rsidP="002E12C9">
            <w:pPr>
              <w:jc w:val="center"/>
              <w:rPr>
                <w:rFonts w:eastAsiaTheme="minorEastAsia"/>
                <w:szCs w:val="21"/>
              </w:rPr>
            </w:pPr>
            <w:r w:rsidRPr="00923157">
              <w:rPr>
                <w:rFonts w:eastAsiaTheme="minorEastAsia"/>
                <w:szCs w:val="21"/>
              </w:rPr>
              <w:t>50</w:t>
            </w:r>
          </w:p>
        </w:tc>
        <w:tc>
          <w:tcPr>
            <w:tcW w:w="714" w:type="pct"/>
            <w:vAlign w:val="center"/>
          </w:tcPr>
          <w:p w:rsidR="00D433A9" w:rsidRPr="00923157" w:rsidRDefault="00420B5D" w:rsidP="002E12C9">
            <w:pPr>
              <w:jc w:val="center"/>
              <w:rPr>
                <w:rFonts w:eastAsiaTheme="minorEastAsia"/>
                <w:szCs w:val="21"/>
              </w:rPr>
            </w:pPr>
            <w:r w:rsidRPr="00923157">
              <w:rPr>
                <w:rFonts w:eastAsiaTheme="minorEastAsia" w:hint="eastAsia"/>
                <w:szCs w:val="21"/>
              </w:rPr>
              <w:t>0.3103</w:t>
            </w:r>
          </w:p>
        </w:tc>
        <w:tc>
          <w:tcPr>
            <w:tcW w:w="715" w:type="pct"/>
            <w:vAlign w:val="center"/>
          </w:tcPr>
          <w:p w:rsidR="00D433A9" w:rsidRPr="00923157" w:rsidRDefault="00420B5D" w:rsidP="002E12C9">
            <w:pPr>
              <w:jc w:val="center"/>
              <w:rPr>
                <w:rFonts w:eastAsiaTheme="minorEastAsia"/>
                <w:szCs w:val="21"/>
              </w:rPr>
            </w:pPr>
            <w:r w:rsidRPr="00923157">
              <w:rPr>
                <w:rFonts w:eastAsiaTheme="minorEastAsia" w:hint="eastAsia"/>
                <w:szCs w:val="21"/>
              </w:rPr>
              <w:t>0.06</w:t>
            </w:r>
          </w:p>
        </w:tc>
        <w:tc>
          <w:tcPr>
            <w:tcW w:w="714" w:type="pct"/>
            <w:vAlign w:val="center"/>
          </w:tcPr>
          <w:p w:rsidR="00D433A9" w:rsidRPr="00923157" w:rsidRDefault="00420B5D" w:rsidP="002E12C9">
            <w:pPr>
              <w:jc w:val="center"/>
              <w:rPr>
                <w:rFonts w:eastAsiaTheme="minorEastAsia"/>
                <w:szCs w:val="21"/>
              </w:rPr>
            </w:pPr>
            <w:r w:rsidRPr="00923157">
              <w:rPr>
                <w:rFonts w:eastAsiaTheme="minorEastAsia" w:hint="eastAsia"/>
                <w:szCs w:val="21"/>
              </w:rPr>
              <w:t>1.3961</w:t>
            </w:r>
          </w:p>
        </w:tc>
        <w:tc>
          <w:tcPr>
            <w:tcW w:w="715" w:type="pct"/>
            <w:vAlign w:val="center"/>
          </w:tcPr>
          <w:p w:rsidR="00D433A9" w:rsidRPr="00923157" w:rsidRDefault="00420B5D" w:rsidP="002E12C9">
            <w:pPr>
              <w:jc w:val="center"/>
              <w:rPr>
                <w:rFonts w:eastAsiaTheme="minorEastAsia"/>
                <w:szCs w:val="21"/>
              </w:rPr>
            </w:pPr>
            <w:r w:rsidRPr="00923157">
              <w:rPr>
                <w:rFonts w:eastAsiaTheme="minorEastAsia" w:hint="eastAsia"/>
                <w:szCs w:val="21"/>
              </w:rPr>
              <w:t>0.56</w:t>
            </w:r>
          </w:p>
        </w:tc>
        <w:tc>
          <w:tcPr>
            <w:tcW w:w="714" w:type="pct"/>
            <w:vAlign w:val="center"/>
          </w:tcPr>
          <w:p w:rsidR="00D433A9" w:rsidRPr="00923157" w:rsidRDefault="00420B5D" w:rsidP="002E12C9">
            <w:pPr>
              <w:jc w:val="center"/>
              <w:rPr>
                <w:rFonts w:eastAsiaTheme="minorEastAsia"/>
                <w:szCs w:val="21"/>
              </w:rPr>
            </w:pPr>
            <w:r w:rsidRPr="00923157">
              <w:rPr>
                <w:rFonts w:eastAsiaTheme="minorEastAsia" w:hint="eastAsia"/>
                <w:szCs w:val="21"/>
              </w:rPr>
              <w:t>0.1810</w:t>
            </w:r>
          </w:p>
        </w:tc>
        <w:tc>
          <w:tcPr>
            <w:tcW w:w="714" w:type="pct"/>
            <w:vAlign w:val="center"/>
          </w:tcPr>
          <w:p w:rsidR="00D433A9" w:rsidRPr="00923157" w:rsidRDefault="00420B5D" w:rsidP="002E12C9">
            <w:pPr>
              <w:jc w:val="center"/>
              <w:rPr>
                <w:rFonts w:eastAsiaTheme="minorEastAsia"/>
                <w:szCs w:val="21"/>
              </w:rPr>
            </w:pPr>
            <w:r w:rsidRPr="00923157">
              <w:rPr>
                <w:rFonts w:eastAsiaTheme="minorEastAsia" w:hint="eastAsia"/>
                <w:szCs w:val="21"/>
              </w:rPr>
              <w:t>0.02</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100</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0.3615</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0.07</w:t>
            </w:r>
          </w:p>
        </w:tc>
        <w:tc>
          <w:tcPr>
            <w:tcW w:w="714" w:type="pct"/>
            <w:vAlign w:val="center"/>
          </w:tcPr>
          <w:p w:rsidR="00420B5D" w:rsidRPr="00923157" w:rsidRDefault="00420B5D" w:rsidP="00420B5D">
            <w:pPr>
              <w:jc w:val="center"/>
              <w:rPr>
                <w:rFonts w:eastAsiaTheme="minorEastAsia"/>
                <w:szCs w:val="21"/>
              </w:rPr>
            </w:pPr>
            <w:r w:rsidRPr="00923157">
              <w:rPr>
                <w:rFonts w:eastAsiaTheme="minorEastAsia" w:hint="eastAsia"/>
                <w:szCs w:val="21"/>
              </w:rPr>
              <w:t>1.6268</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0.65</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0.2109</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0.02</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200</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0.2489</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0.05</w:t>
            </w:r>
          </w:p>
        </w:tc>
        <w:tc>
          <w:tcPr>
            <w:tcW w:w="714" w:type="pct"/>
            <w:vAlign w:val="center"/>
          </w:tcPr>
          <w:p w:rsidR="00420B5D" w:rsidRPr="00923157" w:rsidRDefault="00420B5D" w:rsidP="00420B5D">
            <w:pPr>
              <w:jc w:val="center"/>
              <w:rPr>
                <w:rFonts w:eastAsiaTheme="minorEastAsia"/>
                <w:szCs w:val="21"/>
              </w:rPr>
            </w:pPr>
            <w:r w:rsidRPr="00923157">
              <w:rPr>
                <w:rFonts w:eastAsiaTheme="minorEastAsia" w:hint="eastAsia"/>
                <w:szCs w:val="21"/>
              </w:rPr>
              <w:t>1.1200</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0.45</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0.1452</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0.02</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300</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0.2479</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0.05</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1.1156</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0.45</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0.1446</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0.02</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400</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0.2585</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0.05</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1.1633</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0.47</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0.1508</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0.02</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500</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0.2966</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0.05</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1.3346</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0.53</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0.1730</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0.02</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600</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0.3058</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0.06</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1.3761</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0.55</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0.1784</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0.02</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700</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0.2993</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0.06</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1.3470</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0.54</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0.1746</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0.02</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800</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0.2858</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0.06</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1.2863</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0.51</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0.1667</w:t>
            </w:r>
          </w:p>
        </w:tc>
        <w:tc>
          <w:tcPr>
            <w:tcW w:w="714" w:type="pct"/>
            <w:vAlign w:val="center"/>
          </w:tcPr>
          <w:p w:rsidR="00420B5D" w:rsidRPr="00923157" w:rsidRDefault="00420B5D" w:rsidP="00420B5D">
            <w:pPr>
              <w:jc w:val="center"/>
              <w:rPr>
                <w:rFonts w:eastAsiaTheme="minorEastAsia"/>
                <w:szCs w:val="21"/>
              </w:rPr>
            </w:pPr>
            <w:r w:rsidRPr="00923157">
              <w:rPr>
                <w:rFonts w:eastAsiaTheme="minorEastAsia" w:hint="eastAsia"/>
                <w:szCs w:val="21"/>
              </w:rPr>
              <w:t>0.02</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900</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0.2697</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0.05</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1.2135</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0.49</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0.1573</w:t>
            </w:r>
          </w:p>
        </w:tc>
        <w:tc>
          <w:tcPr>
            <w:tcW w:w="714" w:type="pct"/>
            <w:vAlign w:val="center"/>
          </w:tcPr>
          <w:p w:rsidR="00420B5D" w:rsidRPr="00923157" w:rsidRDefault="00420B5D" w:rsidP="00420B5D">
            <w:pPr>
              <w:jc w:val="center"/>
              <w:rPr>
                <w:rFonts w:eastAsiaTheme="minorEastAsia"/>
                <w:szCs w:val="21"/>
              </w:rPr>
            </w:pPr>
            <w:r w:rsidRPr="00923157">
              <w:rPr>
                <w:rFonts w:eastAsiaTheme="minorEastAsia" w:hint="eastAsia"/>
                <w:szCs w:val="21"/>
              </w:rPr>
              <w:t>0.02</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1000</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0.2530</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0.05</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1.1385</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0.46</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0.1476</w:t>
            </w:r>
          </w:p>
        </w:tc>
        <w:tc>
          <w:tcPr>
            <w:tcW w:w="714" w:type="pct"/>
            <w:vAlign w:val="center"/>
          </w:tcPr>
          <w:p w:rsidR="00420B5D" w:rsidRPr="00923157" w:rsidRDefault="00420B5D" w:rsidP="00420B5D">
            <w:pPr>
              <w:jc w:val="center"/>
              <w:rPr>
                <w:rFonts w:eastAsiaTheme="minorEastAsia"/>
                <w:szCs w:val="21"/>
              </w:rPr>
            </w:pPr>
            <w:r w:rsidRPr="00923157">
              <w:rPr>
                <w:rFonts w:eastAsiaTheme="minorEastAsia" w:hint="eastAsia"/>
                <w:szCs w:val="21"/>
              </w:rPr>
              <w:t>0.02</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1500</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0.1878</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0.04</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0.8452</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0.34</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0.1096</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0.01</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2000</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0.1594</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0.03</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0.7173</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0.29</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0.0930</w:t>
            </w:r>
          </w:p>
        </w:tc>
        <w:tc>
          <w:tcPr>
            <w:tcW w:w="714" w:type="pct"/>
            <w:vAlign w:val="center"/>
          </w:tcPr>
          <w:p w:rsidR="00420B5D" w:rsidRPr="00923157" w:rsidRDefault="00420B5D" w:rsidP="00420B5D">
            <w:pPr>
              <w:jc w:val="center"/>
              <w:rPr>
                <w:rFonts w:eastAsiaTheme="minorEastAsia"/>
                <w:szCs w:val="21"/>
              </w:rPr>
            </w:pPr>
            <w:r w:rsidRPr="00923157">
              <w:rPr>
                <w:rFonts w:eastAsiaTheme="minorEastAsia" w:hint="eastAsia"/>
                <w:szCs w:val="21"/>
              </w:rPr>
              <w:t>0.01</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2500</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0.1339</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0.03</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0.6024</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0.24</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0.0774</w:t>
            </w:r>
          </w:p>
        </w:tc>
        <w:tc>
          <w:tcPr>
            <w:tcW w:w="714" w:type="pct"/>
            <w:vAlign w:val="center"/>
          </w:tcPr>
          <w:p w:rsidR="00420B5D" w:rsidRPr="00923157" w:rsidRDefault="00420B5D" w:rsidP="00420B5D">
            <w:pPr>
              <w:jc w:val="center"/>
              <w:rPr>
                <w:rFonts w:eastAsiaTheme="minorEastAsia"/>
                <w:szCs w:val="21"/>
              </w:rPr>
            </w:pPr>
            <w:r w:rsidRPr="00923157">
              <w:rPr>
                <w:rFonts w:eastAsiaTheme="minorEastAsia" w:hint="eastAsia"/>
                <w:szCs w:val="21"/>
              </w:rPr>
              <w:t>0.01</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3000</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0.1135</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0.02</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0.5107</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0.20</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0.0662</w:t>
            </w:r>
          </w:p>
        </w:tc>
        <w:tc>
          <w:tcPr>
            <w:tcW w:w="714" w:type="pct"/>
            <w:vAlign w:val="center"/>
          </w:tcPr>
          <w:p w:rsidR="00420B5D" w:rsidRPr="00923157" w:rsidRDefault="00420B5D" w:rsidP="00420B5D">
            <w:pPr>
              <w:jc w:val="center"/>
              <w:rPr>
                <w:rFonts w:eastAsiaTheme="minorEastAsia"/>
                <w:szCs w:val="21"/>
              </w:rPr>
            </w:pPr>
            <w:r w:rsidRPr="00923157">
              <w:rPr>
                <w:rFonts w:eastAsiaTheme="minorEastAsia" w:hint="eastAsia"/>
                <w:szCs w:val="21"/>
              </w:rPr>
              <w:t>0.01</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下风向最大浓度</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0.4198</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0.08</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1.8892</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0.76</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0.2449</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0.03</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下风向最大浓度出现距离（</w:t>
            </w:r>
            <w:r w:rsidRPr="00923157">
              <w:rPr>
                <w:rFonts w:eastAsiaTheme="minorEastAsia"/>
                <w:szCs w:val="21"/>
              </w:rPr>
              <w:t>m</w:t>
            </w:r>
            <w:r w:rsidRPr="00923157">
              <w:rPr>
                <w:rFonts w:eastAsiaTheme="minorEastAsia"/>
                <w:szCs w:val="21"/>
              </w:rPr>
              <w:t>）</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75</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szCs w:val="21"/>
              </w:rPr>
              <w:t>/</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75</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szCs w:val="21"/>
              </w:rPr>
              <w:t>/</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hint="eastAsia"/>
                <w:szCs w:val="21"/>
              </w:rPr>
              <w:t>75</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szCs w:val="21"/>
              </w:rPr>
              <w:t>/</w:t>
            </w:r>
          </w:p>
        </w:tc>
      </w:tr>
      <w:tr w:rsidR="00923157" w:rsidRPr="00923157" w:rsidTr="002E12C9">
        <w:tc>
          <w:tcPr>
            <w:tcW w:w="713" w:type="pct"/>
            <w:vAlign w:val="center"/>
          </w:tcPr>
          <w:p w:rsidR="00420B5D" w:rsidRPr="00923157" w:rsidRDefault="00420B5D" w:rsidP="002E12C9">
            <w:pPr>
              <w:jc w:val="center"/>
              <w:rPr>
                <w:rFonts w:eastAsiaTheme="minorEastAsia"/>
                <w:szCs w:val="21"/>
              </w:rPr>
            </w:pPr>
            <w:r w:rsidRPr="00923157">
              <w:rPr>
                <w:rFonts w:eastAsiaTheme="minorEastAsia"/>
                <w:szCs w:val="21"/>
              </w:rPr>
              <w:t>D10%</w:t>
            </w:r>
            <w:r w:rsidRPr="00923157">
              <w:rPr>
                <w:rFonts w:eastAsiaTheme="minorEastAsia"/>
                <w:szCs w:val="21"/>
              </w:rPr>
              <w:t>最远距离</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szCs w:val="21"/>
              </w:rPr>
              <w:t>/</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szCs w:val="21"/>
              </w:rPr>
              <w:t>/</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szCs w:val="21"/>
              </w:rPr>
              <w:t>/</w:t>
            </w:r>
          </w:p>
        </w:tc>
        <w:tc>
          <w:tcPr>
            <w:tcW w:w="715" w:type="pct"/>
            <w:vAlign w:val="center"/>
          </w:tcPr>
          <w:p w:rsidR="00420B5D" w:rsidRPr="00923157" w:rsidRDefault="00420B5D" w:rsidP="002E12C9">
            <w:pPr>
              <w:jc w:val="center"/>
              <w:rPr>
                <w:rFonts w:eastAsiaTheme="minorEastAsia"/>
                <w:szCs w:val="21"/>
              </w:rPr>
            </w:pPr>
            <w:r w:rsidRPr="00923157">
              <w:rPr>
                <w:rFonts w:eastAsiaTheme="minorEastAsia"/>
                <w:szCs w:val="21"/>
              </w:rPr>
              <w:t>/</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szCs w:val="21"/>
              </w:rPr>
              <w:t>/</w:t>
            </w:r>
          </w:p>
        </w:tc>
        <w:tc>
          <w:tcPr>
            <w:tcW w:w="714" w:type="pct"/>
            <w:vAlign w:val="center"/>
          </w:tcPr>
          <w:p w:rsidR="00420B5D" w:rsidRPr="00923157" w:rsidRDefault="00420B5D" w:rsidP="002E12C9">
            <w:pPr>
              <w:jc w:val="center"/>
              <w:rPr>
                <w:rFonts w:eastAsiaTheme="minorEastAsia"/>
                <w:szCs w:val="21"/>
              </w:rPr>
            </w:pPr>
            <w:r w:rsidRPr="00923157">
              <w:rPr>
                <w:rFonts w:eastAsiaTheme="minorEastAsia"/>
                <w:szCs w:val="21"/>
              </w:rPr>
              <w:t>/</w:t>
            </w:r>
          </w:p>
        </w:tc>
      </w:tr>
    </w:tbl>
    <w:p w:rsidR="008F2166" w:rsidRPr="00923157" w:rsidRDefault="008F2166" w:rsidP="008F2166">
      <w:pPr>
        <w:spacing w:line="360" w:lineRule="auto"/>
        <w:ind w:firstLineChars="200" w:firstLine="480"/>
        <w:rPr>
          <w:rFonts w:eastAsiaTheme="minorEastAsia"/>
          <w:sz w:val="24"/>
          <w:szCs w:val="28"/>
        </w:rPr>
      </w:pPr>
      <w:r w:rsidRPr="00923157">
        <w:rPr>
          <w:rFonts w:eastAsiaTheme="minorEastAsia"/>
          <w:sz w:val="24"/>
          <w:szCs w:val="28"/>
        </w:rPr>
        <w:t>根据上表预测结果可知，</w:t>
      </w:r>
      <w:r w:rsidRPr="00923157">
        <w:rPr>
          <w:rFonts w:eastAsiaTheme="minorEastAsia"/>
          <w:sz w:val="24"/>
          <w:szCs w:val="28"/>
        </w:rPr>
        <w:t>SO</w:t>
      </w:r>
      <w:r w:rsidRPr="00923157">
        <w:rPr>
          <w:rFonts w:eastAsiaTheme="minorEastAsia"/>
          <w:sz w:val="24"/>
          <w:szCs w:val="28"/>
          <w:vertAlign w:val="subscript"/>
        </w:rPr>
        <w:t>2</w:t>
      </w:r>
      <w:r w:rsidRPr="00923157">
        <w:rPr>
          <w:rFonts w:eastAsiaTheme="minorEastAsia"/>
          <w:sz w:val="24"/>
          <w:szCs w:val="28"/>
        </w:rPr>
        <w:t>、</w:t>
      </w:r>
      <w:r w:rsidRPr="00923157">
        <w:rPr>
          <w:rFonts w:eastAsiaTheme="minorEastAsia"/>
          <w:sz w:val="24"/>
          <w:szCs w:val="28"/>
        </w:rPr>
        <w:t>NO</w:t>
      </w:r>
      <w:r w:rsidR="002E12C9" w:rsidRPr="00923157">
        <w:rPr>
          <w:rFonts w:eastAsiaTheme="minorEastAsia"/>
          <w:sz w:val="24"/>
          <w:szCs w:val="28"/>
          <w:vertAlign w:val="subscript"/>
        </w:rPr>
        <w:t>x</w:t>
      </w:r>
      <w:r w:rsidRPr="00923157">
        <w:rPr>
          <w:rFonts w:eastAsiaTheme="minorEastAsia"/>
          <w:sz w:val="24"/>
          <w:szCs w:val="28"/>
        </w:rPr>
        <w:t>、颗粒</w:t>
      </w:r>
      <w:proofErr w:type="gramStart"/>
      <w:r w:rsidRPr="00923157">
        <w:rPr>
          <w:rFonts w:eastAsiaTheme="minorEastAsia"/>
          <w:sz w:val="24"/>
          <w:szCs w:val="28"/>
        </w:rPr>
        <w:t>物最大</w:t>
      </w:r>
      <w:proofErr w:type="gramEnd"/>
      <w:r w:rsidRPr="00923157">
        <w:rPr>
          <w:rFonts w:eastAsiaTheme="minorEastAsia"/>
          <w:sz w:val="24"/>
          <w:szCs w:val="28"/>
        </w:rPr>
        <w:t>落地浓度分别为</w:t>
      </w:r>
      <w:r w:rsidR="00420B5D" w:rsidRPr="00923157">
        <w:rPr>
          <w:rFonts w:eastAsiaTheme="minorEastAsia" w:hint="eastAsia"/>
          <w:sz w:val="24"/>
          <w:szCs w:val="28"/>
        </w:rPr>
        <w:t>0.4198</w:t>
      </w:r>
      <w:r w:rsidR="002E12C9" w:rsidRPr="00923157">
        <w:rPr>
          <w:rFonts w:eastAsiaTheme="minorEastAsia"/>
          <w:sz w:val="24"/>
          <w:szCs w:val="28"/>
        </w:rPr>
        <w:t>μ</w:t>
      </w:r>
      <w:r w:rsidRPr="00923157">
        <w:rPr>
          <w:rFonts w:eastAsiaTheme="minorEastAsia"/>
          <w:sz w:val="24"/>
          <w:szCs w:val="28"/>
        </w:rPr>
        <w:t>g/m</w:t>
      </w:r>
      <w:r w:rsidRPr="00923157">
        <w:rPr>
          <w:rFonts w:eastAsiaTheme="minorEastAsia"/>
          <w:sz w:val="24"/>
          <w:szCs w:val="28"/>
          <w:vertAlign w:val="superscript"/>
        </w:rPr>
        <w:t>3</w:t>
      </w:r>
      <w:r w:rsidRPr="00923157">
        <w:rPr>
          <w:rFonts w:eastAsiaTheme="minorEastAsia"/>
          <w:sz w:val="24"/>
          <w:szCs w:val="28"/>
        </w:rPr>
        <w:t>、</w:t>
      </w:r>
      <w:r w:rsidR="00420B5D" w:rsidRPr="00923157">
        <w:rPr>
          <w:rFonts w:eastAsiaTheme="minorEastAsia" w:hint="eastAsia"/>
          <w:sz w:val="24"/>
          <w:szCs w:val="28"/>
        </w:rPr>
        <w:t>1.8892</w:t>
      </w:r>
      <w:r w:rsidR="002E12C9" w:rsidRPr="00923157">
        <w:rPr>
          <w:rFonts w:eastAsiaTheme="minorEastAsia"/>
          <w:sz w:val="24"/>
          <w:szCs w:val="28"/>
        </w:rPr>
        <w:t>μ</w:t>
      </w:r>
      <w:r w:rsidRPr="00923157">
        <w:rPr>
          <w:rFonts w:eastAsiaTheme="minorEastAsia"/>
          <w:sz w:val="24"/>
          <w:szCs w:val="28"/>
        </w:rPr>
        <w:t>g/m</w:t>
      </w:r>
      <w:r w:rsidRPr="00923157">
        <w:rPr>
          <w:rFonts w:eastAsiaTheme="minorEastAsia"/>
          <w:sz w:val="24"/>
          <w:szCs w:val="28"/>
          <w:vertAlign w:val="superscript"/>
        </w:rPr>
        <w:t>3</w:t>
      </w:r>
      <w:r w:rsidRPr="00923157">
        <w:rPr>
          <w:rFonts w:eastAsiaTheme="minorEastAsia"/>
          <w:sz w:val="24"/>
          <w:szCs w:val="28"/>
        </w:rPr>
        <w:t>、</w:t>
      </w:r>
      <w:r w:rsidR="002E12C9" w:rsidRPr="00923157">
        <w:rPr>
          <w:rFonts w:eastAsiaTheme="minorEastAsia"/>
          <w:sz w:val="24"/>
          <w:szCs w:val="28"/>
        </w:rPr>
        <w:t>0.</w:t>
      </w:r>
      <w:r w:rsidR="00420B5D" w:rsidRPr="00923157">
        <w:rPr>
          <w:rFonts w:eastAsiaTheme="minorEastAsia" w:hint="eastAsia"/>
          <w:sz w:val="24"/>
          <w:szCs w:val="28"/>
        </w:rPr>
        <w:t>2449</w:t>
      </w:r>
      <w:r w:rsidR="002E12C9" w:rsidRPr="00923157">
        <w:rPr>
          <w:rFonts w:eastAsiaTheme="minorEastAsia"/>
          <w:sz w:val="24"/>
          <w:szCs w:val="28"/>
        </w:rPr>
        <w:t>μ</w:t>
      </w:r>
      <w:r w:rsidRPr="00923157">
        <w:rPr>
          <w:rFonts w:eastAsiaTheme="minorEastAsia"/>
          <w:sz w:val="24"/>
          <w:szCs w:val="28"/>
        </w:rPr>
        <w:t>g/m</w:t>
      </w:r>
      <w:r w:rsidRPr="00923157">
        <w:rPr>
          <w:rFonts w:eastAsiaTheme="minorEastAsia"/>
          <w:sz w:val="24"/>
          <w:szCs w:val="28"/>
          <w:vertAlign w:val="superscript"/>
        </w:rPr>
        <w:t>3</w:t>
      </w:r>
      <w:r w:rsidRPr="00923157">
        <w:rPr>
          <w:rFonts w:eastAsiaTheme="minorEastAsia"/>
          <w:sz w:val="24"/>
          <w:szCs w:val="28"/>
        </w:rPr>
        <w:t>，</w:t>
      </w:r>
      <w:proofErr w:type="gramStart"/>
      <w:r w:rsidRPr="00923157">
        <w:rPr>
          <w:rFonts w:eastAsiaTheme="minorEastAsia"/>
          <w:sz w:val="24"/>
          <w:szCs w:val="28"/>
        </w:rPr>
        <w:t>最大占</w:t>
      </w:r>
      <w:proofErr w:type="gramEnd"/>
      <w:r w:rsidRPr="00923157">
        <w:rPr>
          <w:rFonts w:eastAsiaTheme="minorEastAsia"/>
          <w:sz w:val="24"/>
          <w:szCs w:val="28"/>
        </w:rPr>
        <w:t>标率分别为</w:t>
      </w:r>
      <w:r w:rsidR="00420B5D" w:rsidRPr="00923157">
        <w:rPr>
          <w:rFonts w:eastAsiaTheme="minorEastAsia" w:hint="eastAsia"/>
          <w:sz w:val="24"/>
          <w:szCs w:val="28"/>
        </w:rPr>
        <w:t>0.08</w:t>
      </w:r>
      <w:r w:rsidRPr="00923157">
        <w:rPr>
          <w:rFonts w:eastAsiaTheme="minorEastAsia"/>
          <w:sz w:val="24"/>
          <w:szCs w:val="28"/>
        </w:rPr>
        <w:t>%</w:t>
      </w:r>
      <w:r w:rsidRPr="00923157">
        <w:rPr>
          <w:rFonts w:eastAsiaTheme="minorEastAsia"/>
          <w:sz w:val="24"/>
          <w:szCs w:val="28"/>
        </w:rPr>
        <w:t>、</w:t>
      </w:r>
      <w:r w:rsidR="00420B5D" w:rsidRPr="00923157">
        <w:rPr>
          <w:rFonts w:eastAsiaTheme="minorEastAsia" w:hint="eastAsia"/>
          <w:sz w:val="24"/>
          <w:szCs w:val="28"/>
        </w:rPr>
        <w:t>0.76</w:t>
      </w:r>
      <w:r w:rsidRPr="00923157">
        <w:rPr>
          <w:rFonts w:eastAsiaTheme="minorEastAsia"/>
          <w:sz w:val="24"/>
          <w:szCs w:val="28"/>
        </w:rPr>
        <w:t>%</w:t>
      </w:r>
      <w:r w:rsidRPr="00923157">
        <w:rPr>
          <w:rFonts w:eastAsiaTheme="minorEastAsia"/>
          <w:sz w:val="24"/>
          <w:szCs w:val="28"/>
        </w:rPr>
        <w:t>、</w:t>
      </w:r>
      <w:r w:rsidRPr="00923157">
        <w:rPr>
          <w:rFonts w:eastAsiaTheme="minorEastAsia"/>
          <w:sz w:val="24"/>
          <w:szCs w:val="28"/>
        </w:rPr>
        <w:t>0.</w:t>
      </w:r>
      <w:r w:rsidR="002E12C9" w:rsidRPr="00923157">
        <w:rPr>
          <w:rFonts w:eastAsiaTheme="minorEastAsia"/>
          <w:sz w:val="24"/>
          <w:szCs w:val="28"/>
        </w:rPr>
        <w:t>0</w:t>
      </w:r>
      <w:r w:rsidR="00420B5D" w:rsidRPr="00923157">
        <w:rPr>
          <w:rFonts w:eastAsiaTheme="minorEastAsia" w:hint="eastAsia"/>
          <w:sz w:val="24"/>
          <w:szCs w:val="28"/>
        </w:rPr>
        <w:t>3</w:t>
      </w:r>
      <w:r w:rsidRPr="00923157">
        <w:rPr>
          <w:rFonts w:eastAsiaTheme="minorEastAsia"/>
          <w:sz w:val="24"/>
          <w:szCs w:val="28"/>
        </w:rPr>
        <w:t>%</w:t>
      </w:r>
      <w:r w:rsidRPr="00923157">
        <w:rPr>
          <w:rFonts w:eastAsiaTheme="minorEastAsia"/>
          <w:sz w:val="24"/>
          <w:szCs w:val="28"/>
        </w:rPr>
        <w:t>，最大落地浓度对应距离均为</w:t>
      </w:r>
      <w:r w:rsidR="00420B5D" w:rsidRPr="00923157">
        <w:rPr>
          <w:rFonts w:eastAsiaTheme="minorEastAsia" w:hint="eastAsia"/>
          <w:sz w:val="24"/>
          <w:szCs w:val="28"/>
        </w:rPr>
        <w:t>66</w:t>
      </w:r>
      <w:r w:rsidRPr="00923157">
        <w:rPr>
          <w:rFonts w:eastAsiaTheme="minorEastAsia"/>
          <w:sz w:val="24"/>
          <w:szCs w:val="28"/>
        </w:rPr>
        <w:t>m</w:t>
      </w:r>
      <w:r w:rsidRPr="00923157">
        <w:rPr>
          <w:rFonts w:eastAsiaTheme="minorEastAsia"/>
          <w:sz w:val="24"/>
          <w:szCs w:val="28"/>
        </w:rPr>
        <w:t>。从预测结果可以看出，评价区域内</w:t>
      </w:r>
      <w:r w:rsidRPr="00923157">
        <w:rPr>
          <w:rFonts w:eastAsiaTheme="minorEastAsia"/>
          <w:sz w:val="24"/>
          <w:szCs w:val="28"/>
        </w:rPr>
        <w:t>SO</w:t>
      </w:r>
      <w:r w:rsidRPr="00923157">
        <w:rPr>
          <w:rFonts w:eastAsiaTheme="minorEastAsia"/>
          <w:sz w:val="24"/>
          <w:szCs w:val="28"/>
          <w:vertAlign w:val="subscript"/>
        </w:rPr>
        <w:t>2</w:t>
      </w:r>
      <w:r w:rsidRPr="00923157">
        <w:rPr>
          <w:rFonts w:eastAsiaTheme="minorEastAsia"/>
          <w:sz w:val="24"/>
          <w:szCs w:val="28"/>
        </w:rPr>
        <w:t>、</w:t>
      </w:r>
      <w:r w:rsidRPr="00923157">
        <w:rPr>
          <w:rFonts w:eastAsiaTheme="minorEastAsia"/>
          <w:sz w:val="24"/>
          <w:szCs w:val="28"/>
        </w:rPr>
        <w:t>NO</w:t>
      </w:r>
      <w:r w:rsidR="002E12C9" w:rsidRPr="00923157">
        <w:rPr>
          <w:rFonts w:eastAsiaTheme="minorEastAsia"/>
          <w:sz w:val="24"/>
          <w:szCs w:val="28"/>
          <w:vertAlign w:val="subscript"/>
        </w:rPr>
        <w:t>x</w:t>
      </w:r>
      <w:r w:rsidRPr="00923157">
        <w:rPr>
          <w:rFonts w:eastAsiaTheme="minorEastAsia"/>
          <w:sz w:val="24"/>
          <w:szCs w:val="28"/>
        </w:rPr>
        <w:t>、颗粒物浓度均满足《环境空气质量标准》（</w:t>
      </w:r>
      <w:r w:rsidRPr="00923157">
        <w:rPr>
          <w:rFonts w:eastAsiaTheme="minorEastAsia"/>
          <w:sz w:val="24"/>
          <w:szCs w:val="28"/>
        </w:rPr>
        <w:t>GB3095-2012</w:t>
      </w:r>
      <w:r w:rsidRPr="00923157">
        <w:rPr>
          <w:rFonts w:eastAsiaTheme="minorEastAsia"/>
          <w:sz w:val="24"/>
          <w:szCs w:val="28"/>
        </w:rPr>
        <w:t>）中二级标准要求，说明锅炉燃气废气对周围空气环境质量影响较小。</w:t>
      </w:r>
    </w:p>
    <w:p w:rsidR="008F2166" w:rsidRPr="00923157" w:rsidRDefault="00DD1CC5" w:rsidP="00DD1CC5">
      <w:pPr>
        <w:spacing w:line="360" w:lineRule="auto"/>
        <w:ind w:firstLineChars="200" w:firstLine="482"/>
        <w:rPr>
          <w:rFonts w:eastAsiaTheme="minorEastAsia"/>
          <w:b/>
          <w:sz w:val="24"/>
          <w:szCs w:val="28"/>
        </w:rPr>
      </w:pPr>
      <w:r w:rsidRPr="00923157">
        <w:rPr>
          <w:rFonts w:eastAsiaTheme="minorEastAsia"/>
          <w:b/>
          <w:sz w:val="24"/>
          <w:szCs w:val="28"/>
        </w:rPr>
        <w:t>二、</w:t>
      </w:r>
      <w:r w:rsidR="008F2166" w:rsidRPr="00923157">
        <w:rPr>
          <w:rFonts w:eastAsiaTheme="minorEastAsia"/>
          <w:b/>
          <w:sz w:val="24"/>
          <w:szCs w:val="28"/>
        </w:rPr>
        <w:t>污水处理站臭气</w:t>
      </w:r>
    </w:p>
    <w:p w:rsidR="008F2166" w:rsidRPr="00923157" w:rsidRDefault="008F2166" w:rsidP="008F2166">
      <w:pPr>
        <w:spacing w:line="360" w:lineRule="auto"/>
        <w:ind w:firstLineChars="200" w:firstLine="480"/>
        <w:rPr>
          <w:rFonts w:eastAsiaTheme="minorEastAsia"/>
          <w:sz w:val="24"/>
          <w:szCs w:val="28"/>
        </w:rPr>
      </w:pPr>
      <w:r w:rsidRPr="00923157">
        <w:rPr>
          <w:rFonts w:eastAsiaTheme="minorEastAsia"/>
          <w:sz w:val="24"/>
          <w:szCs w:val="28"/>
        </w:rPr>
        <w:t>1</w:t>
      </w:r>
      <w:r w:rsidRPr="00923157">
        <w:rPr>
          <w:rFonts w:eastAsiaTheme="minorEastAsia"/>
          <w:sz w:val="24"/>
          <w:szCs w:val="28"/>
        </w:rPr>
        <w:t>）污水处理站臭气有组织排放</w:t>
      </w:r>
    </w:p>
    <w:p w:rsidR="008F2166" w:rsidRPr="00923157" w:rsidRDefault="008F2166" w:rsidP="008F2166">
      <w:pPr>
        <w:spacing w:line="360" w:lineRule="auto"/>
        <w:ind w:firstLineChars="200" w:firstLine="480"/>
        <w:rPr>
          <w:rFonts w:eastAsiaTheme="minorEastAsia"/>
          <w:sz w:val="24"/>
          <w:szCs w:val="28"/>
        </w:rPr>
      </w:pPr>
      <w:r w:rsidRPr="00923157">
        <w:rPr>
          <w:rFonts w:eastAsiaTheme="minorEastAsia"/>
          <w:sz w:val="24"/>
          <w:szCs w:val="28"/>
        </w:rPr>
        <w:t>医院拟设置</w:t>
      </w:r>
      <w:r w:rsidRPr="00923157">
        <w:rPr>
          <w:rFonts w:eastAsiaTheme="minorEastAsia"/>
          <w:sz w:val="24"/>
          <w:szCs w:val="28"/>
        </w:rPr>
        <w:t>1</w:t>
      </w:r>
      <w:proofErr w:type="gramStart"/>
      <w:r w:rsidRPr="00923157">
        <w:rPr>
          <w:rFonts w:eastAsiaTheme="minorEastAsia"/>
          <w:sz w:val="24"/>
          <w:szCs w:val="28"/>
        </w:rPr>
        <w:t>座地</w:t>
      </w:r>
      <w:proofErr w:type="gramEnd"/>
      <w:r w:rsidRPr="00923157">
        <w:rPr>
          <w:rFonts w:eastAsiaTheme="minorEastAsia"/>
          <w:sz w:val="24"/>
          <w:szCs w:val="28"/>
        </w:rPr>
        <w:t>埋式废水处理站，位置设计在院区东北角空地，拟采用</w:t>
      </w:r>
      <w:r w:rsidRPr="00923157">
        <w:rPr>
          <w:rFonts w:eastAsiaTheme="minorEastAsia"/>
          <w:sz w:val="24"/>
          <w:szCs w:val="28"/>
        </w:rPr>
        <w:t>“</w:t>
      </w:r>
      <w:r w:rsidRPr="00923157">
        <w:rPr>
          <w:rFonts w:eastAsiaTheme="minorEastAsia"/>
          <w:sz w:val="24"/>
          <w:szCs w:val="28"/>
        </w:rPr>
        <w:t>调</w:t>
      </w:r>
      <w:r w:rsidRPr="00923157">
        <w:rPr>
          <w:rFonts w:eastAsiaTheme="minorEastAsia"/>
          <w:sz w:val="24"/>
          <w:szCs w:val="28"/>
        </w:rPr>
        <w:lastRenderedPageBreak/>
        <w:t>节</w:t>
      </w:r>
      <w:r w:rsidRPr="00923157">
        <w:rPr>
          <w:rFonts w:eastAsiaTheme="minorEastAsia"/>
          <w:sz w:val="24"/>
          <w:szCs w:val="28"/>
        </w:rPr>
        <w:t>+</w:t>
      </w:r>
      <w:r w:rsidRPr="00923157">
        <w:rPr>
          <w:rFonts w:eastAsiaTheme="minorEastAsia"/>
          <w:sz w:val="24"/>
          <w:szCs w:val="28"/>
        </w:rPr>
        <w:t>水解酸化</w:t>
      </w:r>
      <w:r w:rsidRPr="00923157">
        <w:rPr>
          <w:rFonts w:eastAsiaTheme="minorEastAsia"/>
          <w:sz w:val="24"/>
          <w:szCs w:val="28"/>
        </w:rPr>
        <w:t>+</w:t>
      </w:r>
      <w:r w:rsidRPr="00923157">
        <w:rPr>
          <w:rFonts w:eastAsiaTheme="minorEastAsia"/>
          <w:sz w:val="24"/>
          <w:szCs w:val="28"/>
        </w:rPr>
        <w:t>生物接触氧化</w:t>
      </w:r>
      <w:r w:rsidRPr="00923157">
        <w:rPr>
          <w:rFonts w:eastAsiaTheme="minorEastAsia"/>
          <w:sz w:val="24"/>
          <w:szCs w:val="28"/>
        </w:rPr>
        <w:t>+</w:t>
      </w:r>
      <w:r w:rsidRPr="00923157">
        <w:rPr>
          <w:rFonts w:eastAsiaTheme="minorEastAsia"/>
          <w:sz w:val="24"/>
          <w:szCs w:val="28"/>
        </w:rPr>
        <w:t>斜管沉淀池</w:t>
      </w:r>
      <w:r w:rsidRPr="00923157">
        <w:rPr>
          <w:rFonts w:eastAsiaTheme="minorEastAsia"/>
          <w:sz w:val="24"/>
          <w:szCs w:val="28"/>
        </w:rPr>
        <w:t>+</w:t>
      </w:r>
      <w:r w:rsidRPr="00923157">
        <w:rPr>
          <w:rFonts w:eastAsiaTheme="minorEastAsia"/>
          <w:sz w:val="24"/>
          <w:szCs w:val="28"/>
        </w:rPr>
        <w:t>接触消毒</w:t>
      </w:r>
      <w:r w:rsidRPr="00923157">
        <w:rPr>
          <w:rFonts w:eastAsiaTheme="minorEastAsia"/>
          <w:sz w:val="24"/>
          <w:szCs w:val="28"/>
        </w:rPr>
        <w:t>”</w:t>
      </w:r>
      <w:r w:rsidRPr="00923157">
        <w:rPr>
          <w:rFonts w:eastAsiaTheme="minorEastAsia"/>
          <w:sz w:val="24"/>
          <w:szCs w:val="28"/>
        </w:rPr>
        <w:t>工艺，</w:t>
      </w:r>
      <w:proofErr w:type="gramStart"/>
      <w:r w:rsidRPr="00923157">
        <w:rPr>
          <w:rFonts w:eastAsiaTheme="minorEastAsia"/>
          <w:sz w:val="24"/>
          <w:szCs w:val="28"/>
        </w:rPr>
        <w:t>本环评</w:t>
      </w:r>
      <w:r w:rsidR="00BB566E" w:rsidRPr="00923157">
        <w:rPr>
          <w:rFonts w:eastAsiaTheme="minorEastAsia" w:hint="eastAsia"/>
          <w:sz w:val="24"/>
          <w:szCs w:val="28"/>
        </w:rPr>
        <w:t>要求</w:t>
      </w:r>
      <w:proofErr w:type="gramEnd"/>
      <w:r w:rsidR="00BB566E" w:rsidRPr="00923157">
        <w:rPr>
          <w:rFonts w:eastAsiaTheme="minorEastAsia"/>
          <w:sz w:val="24"/>
          <w:szCs w:val="28"/>
        </w:rPr>
        <w:t>建设单位</w:t>
      </w:r>
      <w:r w:rsidRPr="00923157">
        <w:rPr>
          <w:rFonts w:eastAsiaTheme="minorEastAsia"/>
          <w:sz w:val="24"/>
          <w:szCs w:val="28"/>
        </w:rPr>
        <w:t>对污水处理站格栅井、调节池、水解酸化池、生物接触氧化池、接触消毒池等产生恶臭的构筑物采取有效的封闭处理，并设通风管与引风机相通，密闭盖板上预留进、出气口，把处于自由扩散状态的气体组织起来，</w:t>
      </w:r>
      <w:r w:rsidRPr="00923157">
        <w:rPr>
          <w:rFonts w:eastAsiaTheme="minorEastAsia"/>
          <w:sz w:val="24"/>
          <w:szCs w:val="28"/>
          <w:u w:val="single"/>
        </w:rPr>
        <w:t>采用引风机送入</w:t>
      </w:r>
      <w:r w:rsidR="006F2C97" w:rsidRPr="00923157">
        <w:rPr>
          <w:rFonts w:eastAsiaTheme="minorEastAsia" w:hint="eastAsia"/>
          <w:sz w:val="24"/>
          <w:szCs w:val="28"/>
          <w:u w:val="single"/>
        </w:rPr>
        <w:t>生物过滤</w:t>
      </w:r>
      <w:r w:rsidR="006F2C97" w:rsidRPr="00923157">
        <w:rPr>
          <w:rFonts w:eastAsiaTheme="minorEastAsia"/>
          <w:sz w:val="24"/>
          <w:szCs w:val="28"/>
          <w:u w:val="single"/>
        </w:rPr>
        <w:t>除臭装置</w:t>
      </w:r>
      <w:r w:rsidRPr="00923157">
        <w:rPr>
          <w:rFonts w:eastAsiaTheme="minorEastAsia"/>
          <w:sz w:val="24"/>
          <w:szCs w:val="28"/>
          <w:u w:val="single"/>
        </w:rPr>
        <w:t>除臭</w:t>
      </w:r>
      <w:r w:rsidRPr="00923157">
        <w:rPr>
          <w:rFonts w:eastAsiaTheme="minorEastAsia"/>
          <w:sz w:val="24"/>
          <w:szCs w:val="28"/>
        </w:rPr>
        <w:t>后</w:t>
      </w:r>
      <w:r w:rsidR="001E3D52" w:rsidRPr="00923157">
        <w:rPr>
          <w:rFonts w:eastAsiaTheme="minorEastAsia"/>
          <w:sz w:val="24"/>
          <w:szCs w:val="28"/>
        </w:rPr>
        <w:t>经排气筒排放</w:t>
      </w:r>
      <w:r w:rsidR="001E3D52" w:rsidRPr="00923157">
        <w:rPr>
          <w:rFonts w:eastAsiaTheme="minorEastAsia" w:hint="eastAsia"/>
          <w:sz w:val="24"/>
          <w:szCs w:val="28"/>
        </w:rPr>
        <w:t>，</w:t>
      </w:r>
      <w:r w:rsidR="001E3D52" w:rsidRPr="00923157">
        <w:rPr>
          <w:rFonts w:eastAsiaTheme="minorEastAsia"/>
          <w:sz w:val="24"/>
          <w:szCs w:val="28"/>
        </w:rPr>
        <w:t>排气筒为</w:t>
      </w:r>
      <w:r w:rsidR="001E3D52" w:rsidRPr="00923157">
        <w:rPr>
          <w:rFonts w:eastAsiaTheme="minorEastAsia" w:hint="eastAsia"/>
          <w:sz w:val="24"/>
          <w:szCs w:val="28"/>
        </w:rPr>
        <w:t>15m</w:t>
      </w:r>
      <w:r w:rsidR="001E3D52" w:rsidRPr="00923157">
        <w:rPr>
          <w:rFonts w:eastAsiaTheme="minorEastAsia" w:hint="eastAsia"/>
          <w:sz w:val="24"/>
          <w:szCs w:val="28"/>
        </w:rPr>
        <w:t>，内径</w:t>
      </w:r>
      <w:r w:rsidR="001E3D52" w:rsidRPr="00923157">
        <w:rPr>
          <w:rFonts w:eastAsiaTheme="minorEastAsia" w:hint="eastAsia"/>
          <w:sz w:val="24"/>
          <w:szCs w:val="28"/>
        </w:rPr>
        <w:t>0.3m</w:t>
      </w:r>
      <w:r w:rsidRPr="00923157">
        <w:rPr>
          <w:rFonts w:eastAsiaTheme="minorEastAsia"/>
          <w:sz w:val="24"/>
          <w:szCs w:val="28"/>
        </w:rPr>
        <w:t>。根据工程分析，本项目正常情况下污水处理站臭气排放参数见下表。</w:t>
      </w:r>
    </w:p>
    <w:p w:rsidR="008F2166" w:rsidRPr="00923157" w:rsidRDefault="008F2166" w:rsidP="008F2166">
      <w:pPr>
        <w:autoSpaceDE w:val="0"/>
        <w:autoSpaceDN w:val="0"/>
        <w:adjustRightInd w:val="0"/>
        <w:snapToGrid w:val="0"/>
        <w:rPr>
          <w:rFonts w:eastAsiaTheme="minorEastAsia"/>
          <w:b/>
          <w:szCs w:val="21"/>
        </w:rPr>
      </w:pPr>
      <w:r w:rsidRPr="00923157">
        <w:rPr>
          <w:rFonts w:eastAsiaTheme="minorEastAsia"/>
          <w:b/>
          <w:szCs w:val="21"/>
        </w:rPr>
        <w:t>表</w:t>
      </w:r>
      <w:r w:rsidR="0011434C" w:rsidRPr="00923157">
        <w:rPr>
          <w:rFonts w:eastAsiaTheme="minorEastAsia" w:hint="eastAsia"/>
          <w:b/>
          <w:szCs w:val="21"/>
        </w:rPr>
        <w:t>6.2-3</w:t>
      </w:r>
      <w:r w:rsidRPr="00923157">
        <w:rPr>
          <w:rFonts w:eastAsiaTheme="minorEastAsia"/>
          <w:b/>
          <w:szCs w:val="21"/>
        </w:rPr>
        <w:t xml:space="preserve">             </w:t>
      </w:r>
      <w:r w:rsidRPr="00923157">
        <w:rPr>
          <w:rFonts w:eastAsiaTheme="minorEastAsia"/>
          <w:b/>
          <w:szCs w:val="21"/>
        </w:rPr>
        <w:t>预测模式计算参数表（点源）</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52"/>
        <w:gridCol w:w="1046"/>
        <w:gridCol w:w="950"/>
        <w:gridCol w:w="880"/>
        <w:gridCol w:w="455"/>
        <w:gridCol w:w="433"/>
        <w:gridCol w:w="898"/>
        <w:gridCol w:w="1176"/>
        <w:gridCol w:w="886"/>
        <w:gridCol w:w="886"/>
      </w:tblGrid>
      <w:tr w:rsidR="00923157" w:rsidRPr="00923157" w:rsidTr="00D433A9">
        <w:tc>
          <w:tcPr>
            <w:tcW w:w="450" w:type="pct"/>
            <w:vMerge w:val="restar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污染源名称</w:t>
            </w:r>
          </w:p>
        </w:tc>
        <w:tc>
          <w:tcPr>
            <w:tcW w:w="1193" w:type="pct"/>
            <w:gridSpan w:val="2"/>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坐标</w:t>
            </w:r>
            <w:r w:rsidRPr="00923157">
              <w:rPr>
                <w:rFonts w:eastAsiaTheme="minorEastAsia"/>
                <w:b/>
                <w:szCs w:val="21"/>
              </w:rPr>
              <w:t>(</w:t>
            </w:r>
            <w:r w:rsidRPr="00923157">
              <w:rPr>
                <w:rFonts w:eastAsiaTheme="minorEastAsia"/>
                <w:b/>
                <w:szCs w:val="21"/>
                <w:vertAlign w:val="superscript"/>
              </w:rPr>
              <w:t>o</w:t>
            </w:r>
            <w:r w:rsidRPr="00923157">
              <w:rPr>
                <w:rFonts w:eastAsiaTheme="minorEastAsia"/>
                <w:b/>
                <w:szCs w:val="21"/>
              </w:rPr>
              <w:t>)</w:t>
            </w:r>
          </w:p>
        </w:tc>
        <w:tc>
          <w:tcPr>
            <w:tcW w:w="526" w:type="pct"/>
            <w:vMerge w:val="restar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海拔高度</w:t>
            </w:r>
            <w:r w:rsidRPr="00923157">
              <w:rPr>
                <w:rFonts w:eastAsiaTheme="minorEastAsia"/>
                <w:b/>
                <w:szCs w:val="21"/>
              </w:rPr>
              <w:t>(m)</w:t>
            </w:r>
          </w:p>
        </w:tc>
        <w:tc>
          <w:tcPr>
            <w:tcW w:w="1771" w:type="pct"/>
            <w:gridSpan w:val="4"/>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排气筒参数</w:t>
            </w:r>
          </w:p>
        </w:tc>
        <w:tc>
          <w:tcPr>
            <w:tcW w:w="530" w:type="pct"/>
            <w:vMerge w:val="restar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污染物名称</w:t>
            </w:r>
          </w:p>
        </w:tc>
        <w:tc>
          <w:tcPr>
            <w:tcW w:w="530" w:type="pct"/>
            <w:vMerge w:val="restar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排放速率</w:t>
            </w:r>
          </w:p>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w:t>
            </w:r>
            <w:r w:rsidRPr="00923157">
              <w:rPr>
                <w:rFonts w:eastAsiaTheme="minorEastAsia"/>
                <w:b/>
                <w:szCs w:val="21"/>
              </w:rPr>
              <w:t>kg/h</w:t>
            </w:r>
            <w:r w:rsidRPr="00923157">
              <w:rPr>
                <w:rFonts w:eastAsiaTheme="minorEastAsia"/>
                <w:b/>
                <w:szCs w:val="21"/>
              </w:rPr>
              <w:t>）</w:t>
            </w:r>
          </w:p>
        </w:tc>
      </w:tr>
      <w:tr w:rsidR="00923157" w:rsidRPr="00923157" w:rsidTr="00D433A9">
        <w:tc>
          <w:tcPr>
            <w:tcW w:w="450" w:type="pct"/>
            <w:vMerge/>
            <w:vAlign w:val="center"/>
          </w:tcPr>
          <w:p w:rsidR="008F2166" w:rsidRPr="00923157" w:rsidRDefault="008F2166" w:rsidP="00D433A9">
            <w:pPr>
              <w:adjustRightInd w:val="0"/>
              <w:snapToGrid w:val="0"/>
              <w:jc w:val="center"/>
              <w:rPr>
                <w:rFonts w:eastAsiaTheme="minorEastAsia"/>
                <w:b/>
                <w:szCs w:val="21"/>
              </w:rPr>
            </w:pPr>
          </w:p>
        </w:tc>
        <w:tc>
          <w:tcPr>
            <w:tcW w:w="625" w:type="pc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经度</w:t>
            </w:r>
          </w:p>
        </w:tc>
        <w:tc>
          <w:tcPr>
            <w:tcW w:w="568" w:type="pc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经度</w:t>
            </w:r>
          </w:p>
        </w:tc>
        <w:tc>
          <w:tcPr>
            <w:tcW w:w="526" w:type="pct"/>
            <w:vMerge/>
            <w:vAlign w:val="center"/>
          </w:tcPr>
          <w:p w:rsidR="008F2166" w:rsidRPr="00923157" w:rsidRDefault="008F2166" w:rsidP="00D433A9">
            <w:pPr>
              <w:adjustRightInd w:val="0"/>
              <w:snapToGrid w:val="0"/>
              <w:jc w:val="center"/>
              <w:rPr>
                <w:rFonts w:eastAsiaTheme="minorEastAsia"/>
                <w:b/>
                <w:szCs w:val="21"/>
              </w:rPr>
            </w:pPr>
          </w:p>
        </w:tc>
        <w:tc>
          <w:tcPr>
            <w:tcW w:w="272" w:type="pc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高度</w:t>
            </w:r>
          </w:p>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(m)</w:t>
            </w:r>
          </w:p>
        </w:tc>
        <w:tc>
          <w:tcPr>
            <w:tcW w:w="259" w:type="pc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内径</w:t>
            </w:r>
          </w:p>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(m)</w:t>
            </w:r>
          </w:p>
        </w:tc>
        <w:tc>
          <w:tcPr>
            <w:tcW w:w="537" w:type="pc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烟气流量</w:t>
            </w:r>
          </w:p>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w:t>
            </w:r>
            <w:r w:rsidRPr="00923157">
              <w:rPr>
                <w:rFonts w:eastAsiaTheme="minorEastAsia"/>
                <w:b/>
                <w:szCs w:val="21"/>
              </w:rPr>
              <w:t>m</w:t>
            </w:r>
            <w:r w:rsidRPr="00923157">
              <w:rPr>
                <w:rFonts w:eastAsiaTheme="minorEastAsia"/>
                <w:b/>
                <w:szCs w:val="21"/>
                <w:vertAlign w:val="superscript"/>
              </w:rPr>
              <w:t>3</w:t>
            </w:r>
            <w:r w:rsidRPr="00923157">
              <w:rPr>
                <w:rFonts w:eastAsiaTheme="minorEastAsia"/>
                <w:b/>
                <w:szCs w:val="21"/>
              </w:rPr>
              <w:t>/h</w:t>
            </w:r>
            <w:r w:rsidRPr="00923157">
              <w:rPr>
                <w:rFonts w:eastAsiaTheme="minorEastAsia"/>
                <w:b/>
                <w:szCs w:val="21"/>
              </w:rPr>
              <w:t>）</w:t>
            </w:r>
          </w:p>
        </w:tc>
        <w:tc>
          <w:tcPr>
            <w:tcW w:w="703" w:type="pc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烟气温度（</w:t>
            </w:r>
            <w:r w:rsidRPr="00923157">
              <w:rPr>
                <w:rFonts w:eastAsiaTheme="minorEastAsia"/>
                <w:b/>
                <w:szCs w:val="21"/>
              </w:rPr>
              <w:t>℃</w:t>
            </w:r>
            <w:r w:rsidRPr="00923157">
              <w:rPr>
                <w:rFonts w:eastAsiaTheme="minorEastAsia"/>
                <w:b/>
                <w:szCs w:val="21"/>
              </w:rPr>
              <w:t>）</w:t>
            </w:r>
          </w:p>
        </w:tc>
        <w:tc>
          <w:tcPr>
            <w:tcW w:w="530" w:type="pct"/>
            <w:vMerge/>
            <w:vAlign w:val="center"/>
          </w:tcPr>
          <w:p w:rsidR="008F2166" w:rsidRPr="00923157" w:rsidRDefault="008F2166" w:rsidP="00D433A9">
            <w:pPr>
              <w:adjustRightInd w:val="0"/>
              <w:snapToGrid w:val="0"/>
              <w:jc w:val="center"/>
              <w:rPr>
                <w:rFonts w:eastAsiaTheme="minorEastAsia"/>
                <w:b/>
                <w:szCs w:val="21"/>
              </w:rPr>
            </w:pPr>
          </w:p>
        </w:tc>
        <w:tc>
          <w:tcPr>
            <w:tcW w:w="530" w:type="pct"/>
            <w:vMerge/>
            <w:vAlign w:val="center"/>
          </w:tcPr>
          <w:p w:rsidR="008F2166" w:rsidRPr="00923157" w:rsidRDefault="008F2166" w:rsidP="00D433A9">
            <w:pPr>
              <w:adjustRightInd w:val="0"/>
              <w:snapToGrid w:val="0"/>
              <w:jc w:val="center"/>
              <w:rPr>
                <w:rFonts w:eastAsiaTheme="minorEastAsia"/>
                <w:b/>
                <w:szCs w:val="21"/>
              </w:rPr>
            </w:pPr>
          </w:p>
        </w:tc>
      </w:tr>
      <w:tr w:rsidR="00923157" w:rsidRPr="00923157" w:rsidTr="00D433A9">
        <w:trPr>
          <w:trHeight w:val="450"/>
        </w:trPr>
        <w:tc>
          <w:tcPr>
            <w:tcW w:w="450" w:type="pct"/>
            <w:vMerge w:val="restart"/>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污水处理站臭气排气筒</w:t>
            </w:r>
          </w:p>
        </w:tc>
        <w:tc>
          <w:tcPr>
            <w:tcW w:w="625" w:type="pct"/>
            <w:vMerge w:val="restart"/>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113.077910</w:t>
            </w:r>
          </w:p>
        </w:tc>
        <w:tc>
          <w:tcPr>
            <w:tcW w:w="568" w:type="pct"/>
            <w:vMerge w:val="restart"/>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28.823419</w:t>
            </w:r>
          </w:p>
        </w:tc>
        <w:tc>
          <w:tcPr>
            <w:tcW w:w="526" w:type="pct"/>
            <w:vMerge w:val="restart"/>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30</w:t>
            </w:r>
          </w:p>
        </w:tc>
        <w:tc>
          <w:tcPr>
            <w:tcW w:w="272" w:type="pct"/>
            <w:vMerge w:val="restart"/>
            <w:vAlign w:val="center"/>
          </w:tcPr>
          <w:p w:rsidR="00D433A9" w:rsidRPr="00923157" w:rsidRDefault="001E3D52" w:rsidP="00D433A9">
            <w:pPr>
              <w:adjustRightInd w:val="0"/>
              <w:snapToGrid w:val="0"/>
              <w:jc w:val="center"/>
              <w:rPr>
                <w:rFonts w:eastAsiaTheme="minorEastAsia"/>
                <w:szCs w:val="21"/>
              </w:rPr>
            </w:pPr>
            <w:r w:rsidRPr="00923157">
              <w:rPr>
                <w:rFonts w:eastAsiaTheme="minorEastAsia" w:hint="eastAsia"/>
                <w:szCs w:val="21"/>
              </w:rPr>
              <w:t>15</w:t>
            </w:r>
          </w:p>
        </w:tc>
        <w:tc>
          <w:tcPr>
            <w:tcW w:w="259" w:type="pct"/>
            <w:vMerge w:val="restart"/>
            <w:vAlign w:val="center"/>
          </w:tcPr>
          <w:p w:rsidR="00D433A9" w:rsidRPr="00923157" w:rsidRDefault="001E3D52" w:rsidP="00D433A9">
            <w:pPr>
              <w:adjustRightInd w:val="0"/>
              <w:snapToGrid w:val="0"/>
              <w:jc w:val="center"/>
              <w:rPr>
                <w:rFonts w:eastAsiaTheme="minorEastAsia"/>
                <w:szCs w:val="21"/>
              </w:rPr>
            </w:pPr>
            <w:r w:rsidRPr="00923157">
              <w:rPr>
                <w:rFonts w:eastAsiaTheme="minorEastAsia" w:hint="eastAsia"/>
                <w:szCs w:val="21"/>
              </w:rPr>
              <w:t>0.3</w:t>
            </w:r>
          </w:p>
        </w:tc>
        <w:tc>
          <w:tcPr>
            <w:tcW w:w="537" w:type="pct"/>
            <w:vMerge w:val="restart"/>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5000</w:t>
            </w:r>
          </w:p>
        </w:tc>
        <w:tc>
          <w:tcPr>
            <w:tcW w:w="703" w:type="pct"/>
            <w:vMerge w:val="restart"/>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20</w:t>
            </w:r>
          </w:p>
        </w:tc>
        <w:tc>
          <w:tcPr>
            <w:tcW w:w="530" w:type="pct"/>
            <w:tcBorders>
              <w:bottom w:val="single" w:sz="4" w:space="0" w:color="auto"/>
            </w:tcBorders>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H</w:t>
            </w:r>
            <w:r w:rsidRPr="00923157">
              <w:rPr>
                <w:rFonts w:eastAsiaTheme="minorEastAsia"/>
                <w:szCs w:val="21"/>
                <w:vertAlign w:val="subscript"/>
              </w:rPr>
              <w:t>2</w:t>
            </w:r>
            <w:r w:rsidRPr="00923157">
              <w:rPr>
                <w:rFonts w:eastAsiaTheme="minorEastAsia"/>
                <w:szCs w:val="21"/>
              </w:rPr>
              <w:t>S</w:t>
            </w:r>
          </w:p>
        </w:tc>
        <w:tc>
          <w:tcPr>
            <w:tcW w:w="530" w:type="pct"/>
            <w:tcBorders>
              <w:bottom w:val="single" w:sz="4" w:space="0" w:color="auto"/>
            </w:tcBorders>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0.00134</w:t>
            </w:r>
          </w:p>
        </w:tc>
      </w:tr>
      <w:tr w:rsidR="00923157" w:rsidRPr="00923157" w:rsidTr="00D433A9">
        <w:trPr>
          <w:trHeight w:val="640"/>
        </w:trPr>
        <w:tc>
          <w:tcPr>
            <w:tcW w:w="450" w:type="pct"/>
            <w:vMerge/>
            <w:vAlign w:val="center"/>
          </w:tcPr>
          <w:p w:rsidR="00D433A9" w:rsidRPr="00923157" w:rsidRDefault="00D433A9" w:rsidP="00D433A9">
            <w:pPr>
              <w:adjustRightInd w:val="0"/>
              <w:snapToGrid w:val="0"/>
              <w:jc w:val="center"/>
              <w:rPr>
                <w:rFonts w:eastAsiaTheme="minorEastAsia"/>
                <w:szCs w:val="21"/>
              </w:rPr>
            </w:pPr>
          </w:p>
        </w:tc>
        <w:tc>
          <w:tcPr>
            <w:tcW w:w="625" w:type="pct"/>
            <w:vMerge/>
            <w:vAlign w:val="center"/>
          </w:tcPr>
          <w:p w:rsidR="00D433A9" w:rsidRPr="00923157" w:rsidRDefault="00D433A9" w:rsidP="00D433A9">
            <w:pPr>
              <w:adjustRightInd w:val="0"/>
              <w:snapToGrid w:val="0"/>
              <w:jc w:val="center"/>
              <w:rPr>
                <w:rFonts w:eastAsiaTheme="minorEastAsia"/>
                <w:szCs w:val="21"/>
              </w:rPr>
            </w:pPr>
          </w:p>
        </w:tc>
        <w:tc>
          <w:tcPr>
            <w:tcW w:w="568" w:type="pct"/>
            <w:vMerge/>
            <w:vAlign w:val="center"/>
          </w:tcPr>
          <w:p w:rsidR="00D433A9" w:rsidRPr="00923157" w:rsidRDefault="00D433A9" w:rsidP="00D433A9">
            <w:pPr>
              <w:adjustRightInd w:val="0"/>
              <w:snapToGrid w:val="0"/>
              <w:jc w:val="center"/>
              <w:rPr>
                <w:rFonts w:eastAsiaTheme="minorEastAsia"/>
                <w:szCs w:val="21"/>
              </w:rPr>
            </w:pPr>
          </w:p>
        </w:tc>
        <w:tc>
          <w:tcPr>
            <w:tcW w:w="526" w:type="pct"/>
            <w:vMerge/>
            <w:vAlign w:val="center"/>
          </w:tcPr>
          <w:p w:rsidR="00D433A9" w:rsidRPr="00923157" w:rsidRDefault="00D433A9" w:rsidP="00D433A9">
            <w:pPr>
              <w:adjustRightInd w:val="0"/>
              <w:snapToGrid w:val="0"/>
              <w:jc w:val="center"/>
              <w:rPr>
                <w:rFonts w:eastAsiaTheme="minorEastAsia"/>
                <w:szCs w:val="21"/>
              </w:rPr>
            </w:pPr>
          </w:p>
        </w:tc>
        <w:tc>
          <w:tcPr>
            <w:tcW w:w="272" w:type="pct"/>
            <w:vMerge/>
            <w:vAlign w:val="center"/>
          </w:tcPr>
          <w:p w:rsidR="00D433A9" w:rsidRPr="00923157" w:rsidRDefault="00D433A9" w:rsidP="00D433A9">
            <w:pPr>
              <w:adjustRightInd w:val="0"/>
              <w:snapToGrid w:val="0"/>
              <w:jc w:val="center"/>
              <w:rPr>
                <w:rFonts w:eastAsiaTheme="minorEastAsia"/>
                <w:szCs w:val="21"/>
              </w:rPr>
            </w:pPr>
          </w:p>
        </w:tc>
        <w:tc>
          <w:tcPr>
            <w:tcW w:w="259" w:type="pct"/>
            <w:vMerge/>
            <w:vAlign w:val="center"/>
          </w:tcPr>
          <w:p w:rsidR="00D433A9" w:rsidRPr="00923157" w:rsidRDefault="00D433A9" w:rsidP="00D433A9">
            <w:pPr>
              <w:adjustRightInd w:val="0"/>
              <w:snapToGrid w:val="0"/>
              <w:jc w:val="center"/>
              <w:rPr>
                <w:rFonts w:eastAsiaTheme="minorEastAsia"/>
                <w:szCs w:val="21"/>
              </w:rPr>
            </w:pPr>
          </w:p>
        </w:tc>
        <w:tc>
          <w:tcPr>
            <w:tcW w:w="537" w:type="pct"/>
            <w:vMerge/>
            <w:vAlign w:val="center"/>
          </w:tcPr>
          <w:p w:rsidR="00D433A9" w:rsidRPr="00923157" w:rsidRDefault="00D433A9" w:rsidP="00D433A9">
            <w:pPr>
              <w:adjustRightInd w:val="0"/>
              <w:snapToGrid w:val="0"/>
              <w:jc w:val="center"/>
              <w:rPr>
                <w:rFonts w:eastAsiaTheme="minorEastAsia"/>
                <w:szCs w:val="21"/>
              </w:rPr>
            </w:pPr>
          </w:p>
        </w:tc>
        <w:tc>
          <w:tcPr>
            <w:tcW w:w="703" w:type="pct"/>
            <w:vMerge/>
            <w:vAlign w:val="center"/>
          </w:tcPr>
          <w:p w:rsidR="00D433A9" w:rsidRPr="00923157" w:rsidRDefault="00D433A9" w:rsidP="00D433A9">
            <w:pPr>
              <w:adjustRightInd w:val="0"/>
              <w:snapToGrid w:val="0"/>
              <w:jc w:val="center"/>
              <w:rPr>
                <w:rFonts w:eastAsiaTheme="minorEastAsia"/>
                <w:szCs w:val="21"/>
              </w:rPr>
            </w:pPr>
          </w:p>
        </w:tc>
        <w:tc>
          <w:tcPr>
            <w:tcW w:w="530" w:type="pct"/>
            <w:tcBorders>
              <w:top w:val="single" w:sz="4" w:space="0" w:color="auto"/>
            </w:tcBorders>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NH</w:t>
            </w:r>
            <w:r w:rsidRPr="00923157">
              <w:rPr>
                <w:rFonts w:eastAsiaTheme="minorEastAsia"/>
                <w:szCs w:val="21"/>
                <w:vertAlign w:val="subscript"/>
              </w:rPr>
              <w:t>3</w:t>
            </w:r>
          </w:p>
        </w:tc>
        <w:tc>
          <w:tcPr>
            <w:tcW w:w="530" w:type="pct"/>
            <w:tcBorders>
              <w:top w:val="single" w:sz="4" w:space="0" w:color="auto"/>
            </w:tcBorders>
            <w:vAlign w:val="center"/>
          </w:tcPr>
          <w:p w:rsidR="00D433A9" w:rsidRPr="00923157" w:rsidRDefault="00D433A9" w:rsidP="00D433A9">
            <w:pPr>
              <w:adjustRightInd w:val="0"/>
              <w:snapToGrid w:val="0"/>
              <w:jc w:val="center"/>
              <w:rPr>
                <w:rFonts w:eastAsiaTheme="minorEastAsia"/>
                <w:szCs w:val="21"/>
              </w:rPr>
            </w:pPr>
            <w:r w:rsidRPr="00923157">
              <w:rPr>
                <w:rFonts w:eastAsiaTheme="minorEastAsia"/>
                <w:szCs w:val="21"/>
              </w:rPr>
              <w:t>0.0024</w:t>
            </w:r>
          </w:p>
        </w:tc>
      </w:tr>
    </w:tbl>
    <w:p w:rsidR="008F2166" w:rsidRPr="00923157" w:rsidRDefault="008F2166" w:rsidP="008F2166">
      <w:pPr>
        <w:spacing w:line="360" w:lineRule="auto"/>
        <w:ind w:firstLineChars="200" w:firstLine="480"/>
        <w:rPr>
          <w:rFonts w:eastAsiaTheme="minorEastAsia"/>
          <w:sz w:val="24"/>
          <w:szCs w:val="28"/>
        </w:rPr>
      </w:pPr>
      <w:r w:rsidRPr="00923157">
        <w:rPr>
          <w:rFonts w:eastAsiaTheme="minorEastAsia"/>
          <w:sz w:val="24"/>
          <w:szCs w:val="28"/>
        </w:rPr>
        <w:t>根据《环境影响评价技术导则</w:t>
      </w:r>
      <w:r w:rsidRPr="00923157">
        <w:rPr>
          <w:rFonts w:eastAsiaTheme="minorEastAsia"/>
          <w:sz w:val="24"/>
          <w:szCs w:val="28"/>
        </w:rPr>
        <w:t>-</w:t>
      </w:r>
      <w:r w:rsidRPr="00923157">
        <w:rPr>
          <w:rFonts w:eastAsiaTheme="minorEastAsia"/>
          <w:sz w:val="24"/>
          <w:szCs w:val="28"/>
        </w:rPr>
        <w:t>大气环境》（</w:t>
      </w:r>
      <w:r w:rsidRPr="00923157">
        <w:rPr>
          <w:rFonts w:eastAsiaTheme="minorEastAsia"/>
          <w:sz w:val="24"/>
          <w:szCs w:val="28"/>
        </w:rPr>
        <w:t>HJ2.2-2018</w:t>
      </w:r>
      <w:r w:rsidRPr="00923157">
        <w:rPr>
          <w:rFonts w:eastAsiaTheme="minorEastAsia"/>
          <w:sz w:val="24"/>
          <w:szCs w:val="28"/>
        </w:rPr>
        <w:t>），选用大气估算模式（</w:t>
      </w:r>
      <w:r w:rsidRPr="00923157">
        <w:rPr>
          <w:rFonts w:eastAsiaTheme="minorEastAsia"/>
          <w:sz w:val="24"/>
          <w:szCs w:val="28"/>
        </w:rPr>
        <w:t>AERScreen</w:t>
      </w:r>
      <w:r w:rsidRPr="00923157">
        <w:rPr>
          <w:rFonts w:eastAsiaTheme="minorEastAsia"/>
          <w:sz w:val="24"/>
          <w:szCs w:val="28"/>
        </w:rPr>
        <w:t>）进行预测，预测计算结果见下表。</w:t>
      </w:r>
    </w:p>
    <w:p w:rsidR="008F2166" w:rsidRPr="00923157" w:rsidRDefault="008F2166" w:rsidP="008F2166">
      <w:pPr>
        <w:rPr>
          <w:rFonts w:eastAsiaTheme="minorEastAsia"/>
          <w:b/>
          <w:szCs w:val="21"/>
        </w:rPr>
      </w:pPr>
      <w:r w:rsidRPr="00923157">
        <w:rPr>
          <w:rFonts w:eastAsiaTheme="minorEastAsia"/>
          <w:b/>
          <w:szCs w:val="21"/>
        </w:rPr>
        <w:t>表</w:t>
      </w:r>
      <w:r w:rsidR="0011434C" w:rsidRPr="00923157">
        <w:rPr>
          <w:rFonts w:eastAsiaTheme="minorEastAsia" w:hint="eastAsia"/>
          <w:b/>
          <w:szCs w:val="21"/>
        </w:rPr>
        <w:t>6.2-4</w:t>
      </w:r>
      <w:r w:rsidRPr="00923157">
        <w:rPr>
          <w:rFonts w:eastAsiaTheme="minorEastAsia"/>
          <w:b/>
          <w:szCs w:val="21"/>
        </w:rPr>
        <w:t xml:space="preserve">            </w:t>
      </w:r>
      <w:r w:rsidRPr="00923157">
        <w:rPr>
          <w:rFonts w:eastAsiaTheme="minorEastAsia"/>
          <w:b/>
          <w:szCs w:val="21"/>
        </w:rPr>
        <w:t>项目点源（</w:t>
      </w:r>
      <w:r w:rsidR="00D433A9" w:rsidRPr="00923157">
        <w:rPr>
          <w:rFonts w:eastAsiaTheme="minorEastAsia"/>
          <w:b/>
          <w:szCs w:val="21"/>
        </w:rPr>
        <w:t>污水处理站臭气排气筒</w:t>
      </w:r>
      <w:r w:rsidRPr="00923157">
        <w:rPr>
          <w:rFonts w:eastAsiaTheme="minorEastAsia"/>
          <w:b/>
          <w:szCs w:val="21"/>
        </w:rPr>
        <w:t>）废气估算情况表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5"/>
        <w:gridCol w:w="1705"/>
        <w:gridCol w:w="1704"/>
        <w:gridCol w:w="1704"/>
        <w:gridCol w:w="1704"/>
      </w:tblGrid>
      <w:tr w:rsidR="00923157" w:rsidRPr="00923157" w:rsidTr="00420B5D">
        <w:trPr>
          <w:tblHeader/>
        </w:trPr>
        <w:tc>
          <w:tcPr>
            <w:tcW w:w="1000" w:type="pct"/>
            <w:vMerge w:val="restart"/>
            <w:vAlign w:val="center"/>
          </w:tcPr>
          <w:p w:rsidR="00D433A9" w:rsidRPr="00923157" w:rsidRDefault="00D433A9" w:rsidP="00420B5D">
            <w:pPr>
              <w:jc w:val="center"/>
              <w:rPr>
                <w:rFonts w:eastAsiaTheme="minorEastAsia"/>
                <w:b/>
                <w:szCs w:val="21"/>
              </w:rPr>
            </w:pPr>
            <w:r w:rsidRPr="00923157">
              <w:rPr>
                <w:rFonts w:eastAsiaTheme="minorEastAsia"/>
                <w:b/>
                <w:szCs w:val="21"/>
              </w:rPr>
              <w:t>下方向距离</w:t>
            </w:r>
            <w:r w:rsidRPr="00923157">
              <w:rPr>
                <w:rFonts w:eastAsiaTheme="minorEastAsia"/>
                <w:b/>
                <w:szCs w:val="21"/>
              </w:rPr>
              <w:t>(m)</w:t>
            </w:r>
          </w:p>
        </w:tc>
        <w:tc>
          <w:tcPr>
            <w:tcW w:w="2000" w:type="pct"/>
            <w:gridSpan w:val="2"/>
            <w:vAlign w:val="center"/>
          </w:tcPr>
          <w:p w:rsidR="00D433A9" w:rsidRPr="00923157" w:rsidRDefault="00D433A9" w:rsidP="00420B5D">
            <w:pPr>
              <w:jc w:val="center"/>
              <w:rPr>
                <w:rFonts w:eastAsiaTheme="minorEastAsia"/>
                <w:b/>
                <w:szCs w:val="21"/>
              </w:rPr>
            </w:pPr>
            <w:r w:rsidRPr="00923157">
              <w:rPr>
                <w:rFonts w:eastAsiaTheme="minorEastAsia"/>
                <w:b/>
                <w:szCs w:val="21"/>
              </w:rPr>
              <w:t>氨气</w:t>
            </w:r>
          </w:p>
        </w:tc>
        <w:tc>
          <w:tcPr>
            <w:tcW w:w="2000" w:type="pct"/>
            <w:gridSpan w:val="2"/>
            <w:vAlign w:val="center"/>
          </w:tcPr>
          <w:p w:rsidR="00D433A9" w:rsidRPr="00923157" w:rsidRDefault="00D433A9" w:rsidP="00420B5D">
            <w:pPr>
              <w:jc w:val="center"/>
              <w:rPr>
                <w:rFonts w:eastAsiaTheme="minorEastAsia"/>
                <w:b/>
                <w:szCs w:val="21"/>
              </w:rPr>
            </w:pPr>
            <w:r w:rsidRPr="00923157">
              <w:rPr>
                <w:rFonts w:eastAsiaTheme="minorEastAsia"/>
                <w:b/>
                <w:szCs w:val="21"/>
              </w:rPr>
              <w:t>硫化氢</w:t>
            </w:r>
          </w:p>
        </w:tc>
      </w:tr>
      <w:tr w:rsidR="00923157" w:rsidRPr="00923157" w:rsidTr="00420B5D">
        <w:trPr>
          <w:tblHeader/>
        </w:trPr>
        <w:tc>
          <w:tcPr>
            <w:tcW w:w="1000" w:type="pct"/>
            <w:vMerge/>
            <w:vAlign w:val="center"/>
          </w:tcPr>
          <w:p w:rsidR="00D433A9" w:rsidRPr="00923157" w:rsidRDefault="00D433A9" w:rsidP="00420B5D">
            <w:pPr>
              <w:jc w:val="center"/>
              <w:rPr>
                <w:rFonts w:eastAsiaTheme="minorEastAsia"/>
                <w:b/>
                <w:szCs w:val="21"/>
              </w:rPr>
            </w:pPr>
          </w:p>
        </w:tc>
        <w:tc>
          <w:tcPr>
            <w:tcW w:w="1000" w:type="pct"/>
            <w:vAlign w:val="center"/>
          </w:tcPr>
          <w:p w:rsidR="00D433A9" w:rsidRPr="00923157" w:rsidRDefault="00D433A9" w:rsidP="00420B5D">
            <w:pPr>
              <w:jc w:val="center"/>
              <w:rPr>
                <w:rFonts w:eastAsiaTheme="minorEastAsia"/>
                <w:b/>
                <w:szCs w:val="21"/>
              </w:rPr>
            </w:pPr>
            <w:r w:rsidRPr="00923157">
              <w:rPr>
                <w:rFonts w:eastAsiaTheme="minorEastAsia"/>
                <w:b/>
                <w:szCs w:val="21"/>
              </w:rPr>
              <w:t>浓度（</w:t>
            </w:r>
            <w:r w:rsidRPr="00923157">
              <w:rPr>
                <w:rFonts w:eastAsiaTheme="minorEastAsia"/>
                <w:b/>
                <w:szCs w:val="21"/>
              </w:rPr>
              <w:t>μg/m</w:t>
            </w:r>
            <w:r w:rsidRPr="00923157">
              <w:rPr>
                <w:rFonts w:eastAsiaTheme="minorEastAsia"/>
                <w:b/>
                <w:szCs w:val="21"/>
                <w:vertAlign w:val="superscript"/>
              </w:rPr>
              <w:t>3</w:t>
            </w:r>
            <w:r w:rsidRPr="00923157">
              <w:rPr>
                <w:rFonts w:eastAsiaTheme="minorEastAsia"/>
                <w:b/>
                <w:szCs w:val="21"/>
              </w:rPr>
              <w:t>）</w:t>
            </w:r>
          </w:p>
        </w:tc>
        <w:tc>
          <w:tcPr>
            <w:tcW w:w="1000" w:type="pct"/>
            <w:vAlign w:val="center"/>
          </w:tcPr>
          <w:p w:rsidR="00D433A9" w:rsidRPr="00923157" w:rsidRDefault="00D433A9" w:rsidP="00420B5D">
            <w:pPr>
              <w:jc w:val="center"/>
              <w:rPr>
                <w:rFonts w:eastAsiaTheme="minorEastAsia"/>
                <w:b/>
                <w:szCs w:val="21"/>
              </w:rPr>
            </w:pPr>
            <w:r w:rsidRPr="00923157">
              <w:rPr>
                <w:rFonts w:eastAsiaTheme="minorEastAsia"/>
                <w:b/>
                <w:szCs w:val="21"/>
              </w:rPr>
              <w:t>占标率（</w:t>
            </w:r>
            <w:r w:rsidRPr="00923157">
              <w:rPr>
                <w:rFonts w:eastAsiaTheme="minorEastAsia"/>
                <w:b/>
                <w:szCs w:val="21"/>
              </w:rPr>
              <w:t>%</w:t>
            </w:r>
            <w:r w:rsidRPr="00923157">
              <w:rPr>
                <w:rFonts w:eastAsiaTheme="minorEastAsia"/>
                <w:b/>
                <w:szCs w:val="21"/>
              </w:rPr>
              <w:t>）</w:t>
            </w:r>
          </w:p>
        </w:tc>
        <w:tc>
          <w:tcPr>
            <w:tcW w:w="1000" w:type="pct"/>
            <w:vAlign w:val="center"/>
          </w:tcPr>
          <w:p w:rsidR="00D433A9" w:rsidRPr="00923157" w:rsidRDefault="00D433A9" w:rsidP="00420B5D">
            <w:pPr>
              <w:jc w:val="center"/>
              <w:rPr>
                <w:rFonts w:eastAsiaTheme="minorEastAsia"/>
                <w:b/>
                <w:szCs w:val="21"/>
              </w:rPr>
            </w:pPr>
            <w:r w:rsidRPr="00923157">
              <w:rPr>
                <w:rFonts w:eastAsiaTheme="minorEastAsia"/>
                <w:b/>
                <w:szCs w:val="21"/>
              </w:rPr>
              <w:t>浓度（</w:t>
            </w:r>
            <w:r w:rsidRPr="00923157">
              <w:rPr>
                <w:rFonts w:eastAsiaTheme="minorEastAsia"/>
                <w:b/>
                <w:szCs w:val="21"/>
              </w:rPr>
              <w:t>μg/m</w:t>
            </w:r>
            <w:r w:rsidRPr="00923157">
              <w:rPr>
                <w:rFonts w:eastAsiaTheme="minorEastAsia"/>
                <w:b/>
                <w:szCs w:val="21"/>
                <w:vertAlign w:val="superscript"/>
              </w:rPr>
              <w:t>3</w:t>
            </w:r>
            <w:r w:rsidRPr="00923157">
              <w:rPr>
                <w:rFonts w:eastAsiaTheme="minorEastAsia"/>
                <w:b/>
                <w:szCs w:val="21"/>
              </w:rPr>
              <w:t>）</w:t>
            </w:r>
          </w:p>
        </w:tc>
        <w:tc>
          <w:tcPr>
            <w:tcW w:w="1000" w:type="pct"/>
            <w:vAlign w:val="center"/>
          </w:tcPr>
          <w:p w:rsidR="00D433A9" w:rsidRPr="00923157" w:rsidRDefault="00D433A9" w:rsidP="00420B5D">
            <w:pPr>
              <w:jc w:val="center"/>
              <w:rPr>
                <w:rFonts w:eastAsiaTheme="minorEastAsia"/>
                <w:b/>
                <w:szCs w:val="21"/>
              </w:rPr>
            </w:pPr>
            <w:r w:rsidRPr="00923157">
              <w:rPr>
                <w:rFonts w:eastAsiaTheme="minorEastAsia"/>
                <w:b/>
                <w:szCs w:val="21"/>
              </w:rPr>
              <w:t>占标率（</w:t>
            </w:r>
            <w:r w:rsidRPr="00923157">
              <w:rPr>
                <w:rFonts w:eastAsiaTheme="minorEastAsia"/>
                <w:b/>
                <w:szCs w:val="21"/>
              </w:rPr>
              <w:t>%</w:t>
            </w:r>
            <w:r w:rsidRPr="00923157">
              <w:rPr>
                <w:rFonts w:eastAsiaTheme="minorEastAsia"/>
                <w:b/>
                <w:szCs w:val="21"/>
              </w:rPr>
              <w:t>）</w:t>
            </w:r>
          </w:p>
        </w:tc>
      </w:tr>
      <w:tr w:rsidR="00923157" w:rsidRPr="00923157" w:rsidTr="00420B5D">
        <w:tc>
          <w:tcPr>
            <w:tcW w:w="1000" w:type="pct"/>
            <w:vAlign w:val="center"/>
          </w:tcPr>
          <w:p w:rsidR="002E12C9" w:rsidRPr="00923157" w:rsidRDefault="002E12C9" w:rsidP="00420B5D">
            <w:pPr>
              <w:jc w:val="center"/>
              <w:rPr>
                <w:rFonts w:eastAsiaTheme="minorEastAsia"/>
                <w:szCs w:val="21"/>
              </w:rPr>
            </w:pPr>
            <w:r w:rsidRPr="00923157">
              <w:rPr>
                <w:rFonts w:eastAsiaTheme="minorEastAsia"/>
                <w:szCs w:val="21"/>
              </w:rPr>
              <w:t>50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0.0769</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0.04</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0.0429</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0.43</w:t>
            </w:r>
          </w:p>
        </w:tc>
      </w:tr>
      <w:tr w:rsidR="00923157" w:rsidRPr="00923157" w:rsidTr="00420B5D">
        <w:tc>
          <w:tcPr>
            <w:tcW w:w="1000" w:type="pct"/>
            <w:vAlign w:val="center"/>
          </w:tcPr>
          <w:p w:rsidR="002E12C9" w:rsidRPr="00923157" w:rsidRDefault="002E12C9" w:rsidP="00420B5D">
            <w:pPr>
              <w:jc w:val="center"/>
              <w:rPr>
                <w:rFonts w:eastAsiaTheme="minorEastAsia"/>
                <w:szCs w:val="21"/>
              </w:rPr>
            </w:pPr>
            <w:r w:rsidRPr="00923157">
              <w:rPr>
                <w:rFonts w:eastAsiaTheme="minorEastAsia"/>
                <w:szCs w:val="21"/>
              </w:rPr>
              <w:t>100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0.0618</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0.03</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0.0345</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0.35</w:t>
            </w:r>
          </w:p>
        </w:tc>
      </w:tr>
      <w:tr w:rsidR="00923157" w:rsidRPr="00923157" w:rsidTr="00420B5D">
        <w:tc>
          <w:tcPr>
            <w:tcW w:w="1000" w:type="pct"/>
            <w:vAlign w:val="center"/>
          </w:tcPr>
          <w:p w:rsidR="002E12C9" w:rsidRPr="00923157" w:rsidRDefault="002E12C9" w:rsidP="00420B5D">
            <w:pPr>
              <w:jc w:val="center"/>
              <w:rPr>
                <w:rFonts w:eastAsiaTheme="minorEastAsia"/>
                <w:szCs w:val="21"/>
              </w:rPr>
            </w:pPr>
            <w:r w:rsidRPr="00923157">
              <w:rPr>
                <w:rFonts w:eastAsiaTheme="minorEastAsia"/>
                <w:szCs w:val="21"/>
              </w:rPr>
              <w:t>200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0.0706</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0.04</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0.0394</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0.39</w:t>
            </w:r>
          </w:p>
        </w:tc>
      </w:tr>
      <w:tr w:rsidR="00923157" w:rsidRPr="00923157" w:rsidTr="00420B5D">
        <w:tc>
          <w:tcPr>
            <w:tcW w:w="1000" w:type="pct"/>
            <w:vAlign w:val="center"/>
          </w:tcPr>
          <w:p w:rsidR="002E12C9" w:rsidRPr="00923157" w:rsidRDefault="002E12C9" w:rsidP="00420B5D">
            <w:pPr>
              <w:jc w:val="center"/>
              <w:rPr>
                <w:rFonts w:eastAsiaTheme="minorEastAsia"/>
                <w:szCs w:val="21"/>
              </w:rPr>
            </w:pPr>
            <w:r w:rsidRPr="00923157">
              <w:rPr>
                <w:rFonts w:eastAsiaTheme="minorEastAsia"/>
                <w:szCs w:val="21"/>
              </w:rPr>
              <w:t>300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0.0619</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0.03</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0.0346</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0.35</w:t>
            </w:r>
          </w:p>
        </w:tc>
      </w:tr>
      <w:tr w:rsidR="00923157" w:rsidRPr="00923157" w:rsidTr="00420B5D">
        <w:tc>
          <w:tcPr>
            <w:tcW w:w="1000" w:type="pct"/>
            <w:vAlign w:val="center"/>
          </w:tcPr>
          <w:p w:rsidR="002E12C9" w:rsidRPr="00923157" w:rsidRDefault="002E12C9" w:rsidP="00420B5D">
            <w:pPr>
              <w:jc w:val="center"/>
              <w:rPr>
                <w:rFonts w:eastAsiaTheme="minorEastAsia"/>
                <w:szCs w:val="21"/>
              </w:rPr>
            </w:pPr>
            <w:r w:rsidRPr="00923157">
              <w:rPr>
                <w:rFonts w:eastAsiaTheme="minorEastAsia"/>
                <w:szCs w:val="21"/>
              </w:rPr>
              <w:t>400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0.0552</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0.03</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0.0308</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0.31</w:t>
            </w:r>
          </w:p>
        </w:tc>
      </w:tr>
      <w:tr w:rsidR="00923157" w:rsidRPr="00923157" w:rsidTr="00420B5D">
        <w:tc>
          <w:tcPr>
            <w:tcW w:w="1000" w:type="pct"/>
            <w:vAlign w:val="center"/>
          </w:tcPr>
          <w:p w:rsidR="002E12C9" w:rsidRPr="00923157" w:rsidRDefault="002E12C9" w:rsidP="00420B5D">
            <w:pPr>
              <w:jc w:val="center"/>
              <w:rPr>
                <w:rFonts w:eastAsiaTheme="minorEastAsia"/>
                <w:szCs w:val="21"/>
              </w:rPr>
            </w:pPr>
            <w:r w:rsidRPr="00923157">
              <w:rPr>
                <w:rFonts w:eastAsiaTheme="minorEastAsia"/>
                <w:szCs w:val="21"/>
              </w:rPr>
              <w:t>500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0.0474</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0.02</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0.0265</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0.26</w:t>
            </w:r>
          </w:p>
        </w:tc>
      </w:tr>
      <w:tr w:rsidR="00923157" w:rsidRPr="00923157" w:rsidTr="00420B5D">
        <w:tc>
          <w:tcPr>
            <w:tcW w:w="1000" w:type="pct"/>
            <w:vAlign w:val="center"/>
          </w:tcPr>
          <w:p w:rsidR="002E12C9" w:rsidRPr="00923157" w:rsidRDefault="002E12C9" w:rsidP="00420B5D">
            <w:pPr>
              <w:jc w:val="center"/>
              <w:rPr>
                <w:rFonts w:eastAsiaTheme="minorEastAsia"/>
                <w:szCs w:val="21"/>
              </w:rPr>
            </w:pPr>
            <w:r w:rsidRPr="00923157">
              <w:rPr>
                <w:rFonts w:eastAsiaTheme="minorEastAsia"/>
                <w:szCs w:val="21"/>
              </w:rPr>
              <w:t>600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0.0406</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0.02</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0.0227</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0.23</w:t>
            </w:r>
          </w:p>
        </w:tc>
      </w:tr>
      <w:tr w:rsidR="00923157" w:rsidRPr="00923157" w:rsidTr="00420B5D">
        <w:tc>
          <w:tcPr>
            <w:tcW w:w="1000" w:type="pct"/>
            <w:vAlign w:val="center"/>
          </w:tcPr>
          <w:p w:rsidR="002E12C9" w:rsidRPr="00923157" w:rsidRDefault="002E12C9" w:rsidP="00420B5D">
            <w:pPr>
              <w:jc w:val="center"/>
              <w:rPr>
                <w:rFonts w:eastAsiaTheme="minorEastAsia"/>
                <w:szCs w:val="21"/>
              </w:rPr>
            </w:pPr>
            <w:r w:rsidRPr="00923157">
              <w:rPr>
                <w:rFonts w:eastAsiaTheme="minorEastAsia"/>
                <w:szCs w:val="21"/>
              </w:rPr>
              <w:t>700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0.0351</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0.02</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0.0196</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0.20</w:t>
            </w:r>
          </w:p>
        </w:tc>
      </w:tr>
      <w:tr w:rsidR="00923157" w:rsidRPr="00923157" w:rsidTr="00420B5D">
        <w:tc>
          <w:tcPr>
            <w:tcW w:w="1000" w:type="pct"/>
            <w:vAlign w:val="center"/>
          </w:tcPr>
          <w:p w:rsidR="002E12C9" w:rsidRPr="00923157" w:rsidRDefault="002E12C9" w:rsidP="00420B5D">
            <w:pPr>
              <w:jc w:val="center"/>
              <w:rPr>
                <w:rFonts w:eastAsiaTheme="minorEastAsia"/>
                <w:szCs w:val="21"/>
              </w:rPr>
            </w:pPr>
            <w:r w:rsidRPr="00923157">
              <w:rPr>
                <w:rFonts w:eastAsiaTheme="minorEastAsia"/>
                <w:szCs w:val="21"/>
              </w:rPr>
              <w:t>800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0.0306</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0.02</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0.0171</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0.17</w:t>
            </w:r>
          </w:p>
        </w:tc>
      </w:tr>
      <w:tr w:rsidR="00923157" w:rsidRPr="00923157" w:rsidTr="00420B5D">
        <w:tc>
          <w:tcPr>
            <w:tcW w:w="1000" w:type="pct"/>
            <w:vAlign w:val="center"/>
          </w:tcPr>
          <w:p w:rsidR="002E12C9" w:rsidRPr="00923157" w:rsidRDefault="002E12C9" w:rsidP="00420B5D">
            <w:pPr>
              <w:jc w:val="center"/>
              <w:rPr>
                <w:rFonts w:eastAsiaTheme="minorEastAsia"/>
                <w:szCs w:val="21"/>
              </w:rPr>
            </w:pPr>
            <w:r w:rsidRPr="00923157">
              <w:rPr>
                <w:rFonts w:eastAsiaTheme="minorEastAsia"/>
                <w:szCs w:val="21"/>
              </w:rPr>
              <w:t>900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0.0270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0.01</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0.0151</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0.15</w:t>
            </w:r>
          </w:p>
        </w:tc>
      </w:tr>
      <w:tr w:rsidR="00923157" w:rsidRPr="00923157" w:rsidTr="00420B5D">
        <w:tc>
          <w:tcPr>
            <w:tcW w:w="1000" w:type="pct"/>
            <w:vAlign w:val="center"/>
          </w:tcPr>
          <w:p w:rsidR="002E12C9" w:rsidRPr="00923157" w:rsidRDefault="002E12C9" w:rsidP="00420B5D">
            <w:pPr>
              <w:jc w:val="center"/>
              <w:rPr>
                <w:rFonts w:eastAsiaTheme="minorEastAsia"/>
                <w:szCs w:val="21"/>
              </w:rPr>
            </w:pPr>
            <w:r w:rsidRPr="00923157">
              <w:rPr>
                <w:rFonts w:eastAsiaTheme="minorEastAsia"/>
                <w:szCs w:val="21"/>
              </w:rPr>
              <w:t>1000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0.0240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0.01</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0.0134</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0.13</w:t>
            </w:r>
          </w:p>
        </w:tc>
      </w:tr>
      <w:tr w:rsidR="00923157" w:rsidRPr="00923157" w:rsidTr="00420B5D">
        <w:tc>
          <w:tcPr>
            <w:tcW w:w="1000" w:type="pct"/>
            <w:vAlign w:val="center"/>
          </w:tcPr>
          <w:p w:rsidR="002E12C9" w:rsidRPr="00923157" w:rsidRDefault="002E12C9" w:rsidP="00420B5D">
            <w:pPr>
              <w:jc w:val="center"/>
              <w:rPr>
                <w:rFonts w:eastAsiaTheme="minorEastAsia"/>
                <w:szCs w:val="21"/>
              </w:rPr>
            </w:pPr>
            <w:r w:rsidRPr="00923157">
              <w:rPr>
                <w:rFonts w:eastAsiaTheme="minorEastAsia"/>
                <w:szCs w:val="21"/>
              </w:rPr>
              <w:t>1500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0.0148</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0.01</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0.0083</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0.08</w:t>
            </w:r>
          </w:p>
        </w:tc>
      </w:tr>
      <w:tr w:rsidR="00923157" w:rsidRPr="00923157" w:rsidTr="00420B5D">
        <w:tc>
          <w:tcPr>
            <w:tcW w:w="1000" w:type="pct"/>
            <w:vAlign w:val="center"/>
          </w:tcPr>
          <w:p w:rsidR="002E12C9" w:rsidRPr="00923157" w:rsidRDefault="002E12C9" w:rsidP="00420B5D">
            <w:pPr>
              <w:jc w:val="center"/>
              <w:rPr>
                <w:rFonts w:eastAsiaTheme="minorEastAsia"/>
                <w:szCs w:val="21"/>
              </w:rPr>
            </w:pPr>
            <w:r w:rsidRPr="00923157">
              <w:rPr>
                <w:rFonts w:eastAsiaTheme="minorEastAsia"/>
                <w:szCs w:val="21"/>
              </w:rPr>
              <w:t>2000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0.0103</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0.01</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0.0057</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0.06</w:t>
            </w:r>
          </w:p>
        </w:tc>
      </w:tr>
      <w:tr w:rsidR="00923157" w:rsidRPr="00923157" w:rsidTr="00420B5D">
        <w:tc>
          <w:tcPr>
            <w:tcW w:w="1000" w:type="pct"/>
            <w:vAlign w:val="center"/>
          </w:tcPr>
          <w:p w:rsidR="002E12C9" w:rsidRPr="00923157" w:rsidRDefault="002E12C9" w:rsidP="00420B5D">
            <w:pPr>
              <w:jc w:val="center"/>
              <w:rPr>
                <w:rFonts w:eastAsiaTheme="minorEastAsia"/>
                <w:szCs w:val="21"/>
              </w:rPr>
            </w:pPr>
            <w:r w:rsidRPr="00923157">
              <w:rPr>
                <w:rFonts w:eastAsiaTheme="minorEastAsia"/>
                <w:szCs w:val="21"/>
              </w:rPr>
              <w:t>2500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0.0077</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0.00</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0.0043</w:t>
            </w:r>
          </w:p>
        </w:tc>
        <w:tc>
          <w:tcPr>
            <w:tcW w:w="1000" w:type="pct"/>
            <w:vAlign w:val="center"/>
          </w:tcPr>
          <w:p w:rsidR="002E12C9" w:rsidRPr="00923157" w:rsidRDefault="004657C0" w:rsidP="00420B5D">
            <w:pPr>
              <w:jc w:val="center"/>
              <w:rPr>
                <w:rFonts w:eastAsiaTheme="minorEastAsia"/>
                <w:szCs w:val="21"/>
              </w:rPr>
            </w:pPr>
            <w:r w:rsidRPr="00923157">
              <w:rPr>
                <w:rFonts w:eastAsiaTheme="minorEastAsia" w:hint="eastAsia"/>
                <w:szCs w:val="21"/>
              </w:rPr>
              <w:t>0.04</w:t>
            </w:r>
          </w:p>
        </w:tc>
      </w:tr>
      <w:tr w:rsidR="00923157" w:rsidRPr="00923157" w:rsidTr="00420B5D">
        <w:tc>
          <w:tcPr>
            <w:tcW w:w="1000" w:type="pct"/>
            <w:vAlign w:val="center"/>
          </w:tcPr>
          <w:p w:rsidR="00D433A9" w:rsidRPr="00923157" w:rsidRDefault="00D433A9" w:rsidP="00420B5D">
            <w:pPr>
              <w:jc w:val="center"/>
              <w:rPr>
                <w:rFonts w:eastAsiaTheme="minorEastAsia"/>
                <w:szCs w:val="21"/>
              </w:rPr>
            </w:pPr>
            <w:r w:rsidRPr="00923157">
              <w:rPr>
                <w:rFonts w:eastAsiaTheme="minorEastAsia"/>
                <w:szCs w:val="21"/>
              </w:rPr>
              <w:t>3000</w:t>
            </w:r>
          </w:p>
        </w:tc>
        <w:tc>
          <w:tcPr>
            <w:tcW w:w="1000" w:type="pct"/>
            <w:vAlign w:val="center"/>
          </w:tcPr>
          <w:p w:rsidR="00D433A9" w:rsidRPr="00923157" w:rsidRDefault="004657C0" w:rsidP="00420B5D">
            <w:pPr>
              <w:jc w:val="center"/>
              <w:rPr>
                <w:rFonts w:eastAsiaTheme="minorEastAsia"/>
                <w:szCs w:val="21"/>
              </w:rPr>
            </w:pPr>
            <w:r w:rsidRPr="00923157">
              <w:rPr>
                <w:rFonts w:eastAsiaTheme="minorEastAsia" w:hint="eastAsia"/>
                <w:szCs w:val="21"/>
              </w:rPr>
              <w:t>0.0061</w:t>
            </w:r>
          </w:p>
        </w:tc>
        <w:tc>
          <w:tcPr>
            <w:tcW w:w="1000" w:type="pct"/>
            <w:vAlign w:val="center"/>
          </w:tcPr>
          <w:p w:rsidR="00D433A9" w:rsidRPr="00923157" w:rsidRDefault="004657C0" w:rsidP="00420B5D">
            <w:pPr>
              <w:jc w:val="center"/>
              <w:rPr>
                <w:rFonts w:eastAsiaTheme="minorEastAsia"/>
                <w:szCs w:val="21"/>
              </w:rPr>
            </w:pPr>
            <w:r w:rsidRPr="00923157">
              <w:rPr>
                <w:rFonts w:eastAsiaTheme="minorEastAsia" w:hint="eastAsia"/>
                <w:szCs w:val="21"/>
              </w:rPr>
              <w:t>0.00</w:t>
            </w:r>
          </w:p>
        </w:tc>
        <w:tc>
          <w:tcPr>
            <w:tcW w:w="1000" w:type="pct"/>
            <w:vAlign w:val="center"/>
          </w:tcPr>
          <w:p w:rsidR="00D433A9" w:rsidRPr="00923157" w:rsidRDefault="004657C0" w:rsidP="00420B5D">
            <w:pPr>
              <w:jc w:val="center"/>
              <w:rPr>
                <w:rFonts w:eastAsiaTheme="minorEastAsia"/>
                <w:szCs w:val="21"/>
              </w:rPr>
            </w:pPr>
            <w:r w:rsidRPr="00923157">
              <w:rPr>
                <w:rFonts w:eastAsiaTheme="minorEastAsia" w:hint="eastAsia"/>
                <w:szCs w:val="21"/>
              </w:rPr>
              <w:t>0.0034</w:t>
            </w:r>
          </w:p>
        </w:tc>
        <w:tc>
          <w:tcPr>
            <w:tcW w:w="1000" w:type="pct"/>
            <w:vAlign w:val="center"/>
          </w:tcPr>
          <w:p w:rsidR="00D433A9" w:rsidRPr="00923157" w:rsidRDefault="004657C0" w:rsidP="00420B5D">
            <w:pPr>
              <w:jc w:val="center"/>
              <w:rPr>
                <w:rFonts w:eastAsiaTheme="minorEastAsia"/>
                <w:szCs w:val="21"/>
              </w:rPr>
            </w:pPr>
            <w:r w:rsidRPr="00923157">
              <w:rPr>
                <w:rFonts w:eastAsiaTheme="minorEastAsia" w:hint="eastAsia"/>
                <w:szCs w:val="21"/>
              </w:rPr>
              <w:t>0.03</w:t>
            </w:r>
          </w:p>
        </w:tc>
      </w:tr>
      <w:tr w:rsidR="00923157" w:rsidRPr="00923157" w:rsidTr="00420B5D">
        <w:tc>
          <w:tcPr>
            <w:tcW w:w="1000" w:type="pct"/>
            <w:vAlign w:val="center"/>
          </w:tcPr>
          <w:p w:rsidR="00D433A9" w:rsidRPr="00923157" w:rsidRDefault="00D433A9" w:rsidP="00420B5D">
            <w:pPr>
              <w:jc w:val="center"/>
              <w:rPr>
                <w:rFonts w:eastAsiaTheme="minorEastAsia"/>
                <w:szCs w:val="21"/>
              </w:rPr>
            </w:pPr>
            <w:r w:rsidRPr="00923157">
              <w:rPr>
                <w:rFonts w:eastAsiaTheme="minorEastAsia"/>
                <w:szCs w:val="21"/>
              </w:rPr>
              <w:t>下风向最大浓度</w:t>
            </w:r>
          </w:p>
        </w:tc>
        <w:tc>
          <w:tcPr>
            <w:tcW w:w="1000" w:type="pct"/>
            <w:vAlign w:val="center"/>
          </w:tcPr>
          <w:p w:rsidR="00D433A9" w:rsidRPr="00923157" w:rsidRDefault="004657C0" w:rsidP="00420B5D">
            <w:pPr>
              <w:jc w:val="center"/>
              <w:rPr>
                <w:rFonts w:eastAsiaTheme="minorEastAsia"/>
                <w:szCs w:val="21"/>
              </w:rPr>
            </w:pPr>
            <w:r w:rsidRPr="00923157">
              <w:rPr>
                <w:rFonts w:eastAsiaTheme="minorEastAsia" w:hint="eastAsia"/>
                <w:szCs w:val="21"/>
              </w:rPr>
              <w:t>0.0993</w:t>
            </w:r>
          </w:p>
        </w:tc>
        <w:tc>
          <w:tcPr>
            <w:tcW w:w="1000" w:type="pct"/>
            <w:vAlign w:val="center"/>
          </w:tcPr>
          <w:p w:rsidR="00D433A9" w:rsidRPr="00923157" w:rsidRDefault="004657C0" w:rsidP="00420B5D">
            <w:pPr>
              <w:jc w:val="center"/>
              <w:rPr>
                <w:rFonts w:eastAsiaTheme="minorEastAsia"/>
                <w:szCs w:val="21"/>
              </w:rPr>
            </w:pPr>
            <w:r w:rsidRPr="00923157">
              <w:rPr>
                <w:rFonts w:eastAsiaTheme="minorEastAsia" w:hint="eastAsia"/>
                <w:szCs w:val="21"/>
              </w:rPr>
              <w:t>0.05</w:t>
            </w:r>
          </w:p>
        </w:tc>
        <w:tc>
          <w:tcPr>
            <w:tcW w:w="1000" w:type="pct"/>
            <w:vAlign w:val="center"/>
          </w:tcPr>
          <w:p w:rsidR="00D433A9" w:rsidRPr="00923157" w:rsidRDefault="004657C0" w:rsidP="00420B5D">
            <w:pPr>
              <w:jc w:val="center"/>
              <w:rPr>
                <w:rFonts w:eastAsiaTheme="minorEastAsia"/>
                <w:szCs w:val="21"/>
              </w:rPr>
            </w:pPr>
            <w:r w:rsidRPr="00923157">
              <w:rPr>
                <w:rFonts w:eastAsiaTheme="minorEastAsia" w:hint="eastAsia"/>
                <w:szCs w:val="21"/>
              </w:rPr>
              <w:t>0.0555</w:t>
            </w:r>
          </w:p>
        </w:tc>
        <w:tc>
          <w:tcPr>
            <w:tcW w:w="1000" w:type="pct"/>
            <w:vAlign w:val="center"/>
          </w:tcPr>
          <w:p w:rsidR="00D433A9" w:rsidRPr="00923157" w:rsidRDefault="004657C0" w:rsidP="00420B5D">
            <w:pPr>
              <w:jc w:val="center"/>
              <w:rPr>
                <w:rFonts w:eastAsiaTheme="minorEastAsia"/>
                <w:szCs w:val="21"/>
              </w:rPr>
            </w:pPr>
            <w:r w:rsidRPr="00923157">
              <w:rPr>
                <w:rFonts w:eastAsiaTheme="minorEastAsia" w:hint="eastAsia"/>
                <w:szCs w:val="21"/>
              </w:rPr>
              <w:t>0.55</w:t>
            </w:r>
          </w:p>
        </w:tc>
      </w:tr>
      <w:tr w:rsidR="00923157" w:rsidRPr="00923157" w:rsidTr="00420B5D">
        <w:tc>
          <w:tcPr>
            <w:tcW w:w="1000" w:type="pct"/>
            <w:vAlign w:val="center"/>
          </w:tcPr>
          <w:p w:rsidR="00D433A9" w:rsidRPr="00923157" w:rsidRDefault="00D433A9" w:rsidP="00420B5D">
            <w:pPr>
              <w:jc w:val="center"/>
              <w:rPr>
                <w:rFonts w:eastAsiaTheme="minorEastAsia"/>
                <w:szCs w:val="21"/>
              </w:rPr>
            </w:pPr>
            <w:r w:rsidRPr="00923157">
              <w:rPr>
                <w:rFonts w:eastAsiaTheme="minorEastAsia"/>
                <w:szCs w:val="21"/>
              </w:rPr>
              <w:t>下风向最大浓度出现距离（</w:t>
            </w:r>
            <w:r w:rsidRPr="00923157">
              <w:rPr>
                <w:rFonts w:eastAsiaTheme="minorEastAsia"/>
                <w:szCs w:val="21"/>
              </w:rPr>
              <w:t>m</w:t>
            </w:r>
            <w:r w:rsidRPr="00923157">
              <w:rPr>
                <w:rFonts w:eastAsiaTheme="minorEastAsia"/>
                <w:szCs w:val="21"/>
              </w:rPr>
              <w:t>）</w:t>
            </w:r>
          </w:p>
        </w:tc>
        <w:tc>
          <w:tcPr>
            <w:tcW w:w="1000" w:type="pct"/>
            <w:vAlign w:val="center"/>
          </w:tcPr>
          <w:p w:rsidR="00D433A9" w:rsidRPr="00923157" w:rsidRDefault="004657C0" w:rsidP="00420B5D">
            <w:pPr>
              <w:jc w:val="center"/>
              <w:rPr>
                <w:rFonts w:eastAsiaTheme="minorEastAsia"/>
                <w:szCs w:val="21"/>
              </w:rPr>
            </w:pPr>
            <w:r w:rsidRPr="00923157">
              <w:rPr>
                <w:rFonts w:eastAsiaTheme="minorEastAsia" w:hint="eastAsia"/>
                <w:szCs w:val="21"/>
              </w:rPr>
              <w:t>26</w:t>
            </w:r>
          </w:p>
        </w:tc>
        <w:tc>
          <w:tcPr>
            <w:tcW w:w="1000" w:type="pct"/>
            <w:vAlign w:val="center"/>
          </w:tcPr>
          <w:p w:rsidR="00D433A9" w:rsidRPr="00923157" w:rsidRDefault="00D433A9" w:rsidP="00420B5D">
            <w:pPr>
              <w:jc w:val="center"/>
              <w:rPr>
                <w:rFonts w:eastAsiaTheme="minorEastAsia"/>
                <w:szCs w:val="21"/>
              </w:rPr>
            </w:pPr>
            <w:r w:rsidRPr="00923157">
              <w:rPr>
                <w:rFonts w:eastAsiaTheme="minorEastAsia"/>
                <w:szCs w:val="21"/>
              </w:rPr>
              <w:t>/</w:t>
            </w:r>
          </w:p>
        </w:tc>
        <w:tc>
          <w:tcPr>
            <w:tcW w:w="1000" w:type="pct"/>
            <w:vAlign w:val="center"/>
          </w:tcPr>
          <w:p w:rsidR="00D433A9" w:rsidRPr="00923157" w:rsidRDefault="004657C0" w:rsidP="00420B5D">
            <w:pPr>
              <w:jc w:val="center"/>
              <w:rPr>
                <w:rFonts w:eastAsiaTheme="minorEastAsia"/>
                <w:szCs w:val="21"/>
              </w:rPr>
            </w:pPr>
            <w:r w:rsidRPr="00923157">
              <w:rPr>
                <w:rFonts w:eastAsiaTheme="minorEastAsia" w:hint="eastAsia"/>
                <w:szCs w:val="21"/>
              </w:rPr>
              <w:t>26</w:t>
            </w:r>
          </w:p>
        </w:tc>
        <w:tc>
          <w:tcPr>
            <w:tcW w:w="1000" w:type="pct"/>
            <w:vAlign w:val="center"/>
          </w:tcPr>
          <w:p w:rsidR="00D433A9" w:rsidRPr="00923157" w:rsidRDefault="002E12C9" w:rsidP="00420B5D">
            <w:pPr>
              <w:jc w:val="center"/>
              <w:rPr>
                <w:rFonts w:eastAsiaTheme="minorEastAsia"/>
                <w:szCs w:val="21"/>
              </w:rPr>
            </w:pPr>
            <w:r w:rsidRPr="00923157">
              <w:rPr>
                <w:rFonts w:eastAsiaTheme="minorEastAsia"/>
                <w:szCs w:val="21"/>
              </w:rPr>
              <w:t>/</w:t>
            </w:r>
          </w:p>
        </w:tc>
      </w:tr>
      <w:tr w:rsidR="00923157" w:rsidRPr="00923157" w:rsidTr="00420B5D">
        <w:tc>
          <w:tcPr>
            <w:tcW w:w="1000" w:type="pct"/>
            <w:vAlign w:val="center"/>
          </w:tcPr>
          <w:p w:rsidR="00D433A9" w:rsidRPr="00923157" w:rsidRDefault="00D433A9" w:rsidP="00420B5D">
            <w:pPr>
              <w:jc w:val="center"/>
              <w:rPr>
                <w:rFonts w:eastAsiaTheme="minorEastAsia"/>
                <w:szCs w:val="21"/>
              </w:rPr>
            </w:pPr>
            <w:r w:rsidRPr="00923157">
              <w:rPr>
                <w:rFonts w:eastAsiaTheme="minorEastAsia"/>
                <w:szCs w:val="21"/>
              </w:rPr>
              <w:t>D10%</w:t>
            </w:r>
            <w:r w:rsidRPr="00923157">
              <w:rPr>
                <w:rFonts w:eastAsiaTheme="minorEastAsia"/>
                <w:szCs w:val="21"/>
              </w:rPr>
              <w:t>最远距离</w:t>
            </w:r>
          </w:p>
        </w:tc>
        <w:tc>
          <w:tcPr>
            <w:tcW w:w="1000" w:type="pct"/>
            <w:vAlign w:val="center"/>
          </w:tcPr>
          <w:p w:rsidR="00D433A9" w:rsidRPr="00923157" w:rsidRDefault="00D433A9" w:rsidP="00420B5D">
            <w:pPr>
              <w:jc w:val="center"/>
              <w:rPr>
                <w:rFonts w:eastAsiaTheme="minorEastAsia"/>
                <w:szCs w:val="21"/>
              </w:rPr>
            </w:pPr>
            <w:r w:rsidRPr="00923157">
              <w:rPr>
                <w:rFonts w:eastAsiaTheme="minorEastAsia"/>
                <w:szCs w:val="21"/>
              </w:rPr>
              <w:t>/</w:t>
            </w:r>
          </w:p>
        </w:tc>
        <w:tc>
          <w:tcPr>
            <w:tcW w:w="1000" w:type="pct"/>
            <w:vAlign w:val="center"/>
          </w:tcPr>
          <w:p w:rsidR="00D433A9" w:rsidRPr="00923157" w:rsidRDefault="00D433A9" w:rsidP="00420B5D">
            <w:pPr>
              <w:jc w:val="center"/>
              <w:rPr>
                <w:rFonts w:eastAsiaTheme="minorEastAsia"/>
                <w:szCs w:val="21"/>
              </w:rPr>
            </w:pPr>
            <w:r w:rsidRPr="00923157">
              <w:rPr>
                <w:rFonts w:eastAsiaTheme="minorEastAsia"/>
                <w:szCs w:val="21"/>
              </w:rPr>
              <w:t>/</w:t>
            </w:r>
          </w:p>
        </w:tc>
        <w:tc>
          <w:tcPr>
            <w:tcW w:w="1000" w:type="pct"/>
            <w:vAlign w:val="center"/>
          </w:tcPr>
          <w:p w:rsidR="00D433A9" w:rsidRPr="00923157" w:rsidRDefault="002E12C9" w:rsidP="00420B5D">
            <w:pPr>
              <w:jc w:val="center"/>
              <w:rPr>
                <w:rFonts w:eastAsiaTheme="minorEastAsia"/>
                <w:szCs w:val="21"/>
              </w:rPr>
            </w:pPr>
            <w:r w:rsidRPr="00923157">
              <w:rPr>
                <w:rFonts w:eastAsiaTheme="minorEastAsia"/>
                <w:szCs w:val="21"/>
              </w:rPr>
              <w:t>/</w:t>
            </w:r>
          </w:p>
        </w:tc>
        <w:tc>
          <w:tcPr>
            <w:tcW w:w="1000" w:type="pct"/>
            <w:vAlign w:val="center"/>
          </w:tcPr>
          <w:p w:rsidR="00D433A9" w:rsidRPr="00923157" w:rsidRDefault="002E12C9" w:rsidP="00420B5D">
            <w:pPr>
              <w:jc w:val="center"/>
              <w:rPr>
                <w:rFonts w:eastAsiaTheme="minorEastAsia"/>
                <w:szCs w:val="21"/>
              </w:rPr>
            </w:pPr>
            <w:r w:rsidRPr="00923157">
              <w:rPr>
                <w:rFonts w:eastAsiaTheme="minorEastAsia"/>
                <w:szCs w:val="21"/>
              </w:rPr>
              <w:t>/</w:t>
            </w:r>
          </w:p>
        </w:tc>
      </w:tr>
    </w:tbl>
    <w:p w:rsidR="008F2166" w:rsidRPr="00923157" w:rsidRDefault="008F2166" w:rsidP="008F2166">
      <w:pPr>
        <w:spacing w:line="360" w:lineRule="auto"/>
        <w:ind w:firstLineChars="200" w:firstLine="480"/>
        <w:rPr>
          <w:rFonts w:eastAsiaTheme="minorEastAsia"/>
          <w:sz w:val="24"/>
        </w:rPr>
      </w:pPr>
      <w:r w:rsidRPr="00923157">
        <w:rPr>
          <w:rFonts w:eastAsiaTheme="minorEastAsia"/>
          <w:sz w:val="24"/>
        </w:rPr>
        <w:t>根据上表预测结果可知，经除臭处理后氨气、硫化氢最大落地浓度分别为</w:t>
      </w:r>
      <w:r w:rsidR="002E12C9" w:rsidRPr="00923157">
        <w:rPr>
          <w:rFonts w:eastAsiaTheme="minorEastAsia"/>
          <w:sz w:val="24"/>
        </w:rPr>
        <w:t>0.0</w:t>
      </w:r>
      <w:r w:rsidR="004657C0" w:rsidRPr="00923157">
        <w:rPr>
          <w:rFonts w:eastAsiaTheme="minorEastAsia" w:hint="eastAsia"/>
          <w:sz w:val="24"/>
        </w:rPr>
        <w:t>993</w:t>
      </w:r>
      <w:r w:rsidR="002E12C9" w:rsidRPr="00923157">
        <w:rPr>
          <w:rFonts w:eastAsiaTheme="minorEastAsia"/>
          <w:sz w:val="24"/>
        </w:rPr>
        <w:t>μ</w:t>
      </w:r>
      <w:r w:rsidRPr="00923157">
        <w:rPr>
          <w:rFonts w:eastAsiaTheme="minorEastAsia"/>
          <w:sz w:val="24"/>
        </w:rPr>
        <w:t>g/m</w:t>
      </w:r>
      <w:r w:rsidRPr="00923157">
        <w:rPr>
          <w:rFonts w:eastAsiaTheme="minorEastAsia"/>
          <w:sz w:val="24"/>
          <w:vertAlign w:val="superscript"/>
        </w:rPr>
        <w:t>3</w:t>
      </w:r>
      <w:r w:rsidRPr="00923157">
        <w:rPr>
          <w:rFonts w:eastAsiaTheme="minorEastAsia"/>
          <w:sz w:val="24"/>
        </w:rPr>
        <w:t>、</w:t>
      </w:r>
      <w:r w:rsidR="002E12C9" w:rsidRPr="00923157">
        <w:rPr>
          <w:rFonts w:eastAsiaTheme="minorEastAsia"/>
          <w:sz w:val="24"/>
        </w:rPr>
        <w:t>0.0</w:t>
      </w:r>
      <w:r w:rsidR="004657C0" w:rsidRPr="00923157">
        <w:rPr>
          <w:rFonts w:eastAsiaTheme="minorEastAsia" w:hint="eastAsia"/>
          <w:sz w:val="24"/>
        </w:rPr>
        <w:t>555</w:t>
      </w:r>
      <w:r w:rsidR="002E12C9" w:rsidRPr="00923157">
        <w:rPr>
          <w:rFonts w:eastAsiaTheme="minorEastAsia"/>
          <w:sz w:val="24"/>
        </w:rPr>
        <w:t>μ</w:t>
      </w:r>
      <w:r w:rsidRPr="00923157">
        <w:rPr>
          <w:rFonts w:eastAsiaTheme="minorEastAsia"/>
          <w:sz w:val="24"/>
        </w:rPr>
        <w:t>g/m</w:t>
      </w:r>
      <w:r w:rsidRPr="00923157">
        <w:rPr>
          <w:rFonts w:eastAsiaTheme="minorEastAsia"/>
          <w:sz w:val="24"/>
          <w:vertAlign w:val="superscript"/>
        </w:rPr>
        <w:t>3</w:t>
      </w:r>
      <w:r w:rsidRPr="00923157">
        <w:rPr>
          <w:rFonts w:eastAsiaTheme="minorEastAsia"/>
          <w:sz w:val="24"/>
        </w:rPr>
        <w:t>，</w:t>
      </w:r>
      <w:proofErr w:type="gramStart"/>
      <w:r w:rsidRPr="00923157">
        <w:rPr>
          <w:rFonts w:eastAsiaTheme="minorEastAsia"/>
          <w:sz w:val="24"/>
        </w:rPr>
        <w:t>最大占</w:t>
      </w:r>
      <w:proofErr w:type="gramEnd"/>
      <w:r w:rsidRPr="00923157">
        <w:rPr>
          <w:rFonts w:eastAsiaTheme="minorEastAsia"/>
          <w:sz w:val="24"/>
        </w:rPr>
        <w:t>标率分别为</w:t>
      </w:r>
      <w:r w:rsidRPr="00923157">
        <w:rPr>
          <w:rFonts w:eastAsiaTheme="minorEastAsia"/>
          <w:sz w:val="24"/>
        </w:rPr>
        <w:t>0.0</w:t>
      </w:r>
      <w:r w:rsidR="004657C0" w:rsidRPr="00923157">
        <w:rPr>
          <w:rFonts w:eastAsiaTheme="minorEastAsia" w:hint="eastAsia"/>
          <w:sz w:val="24"/>
        </w:rPr>
        <w:t>5</w:t>
      </w:r>
      <w:r w:rsidRPr="00923157">
        <w:rPr>
          <w:rFonts w:eastAsiaTheme="minorEastAsia"/>
          <w:sz w:val="24"/>
        </w:rPr>
        <w:t>%</w:t>
      </w:r>
      <w:r w:rsidRPr="00923157">
        <w:rPr>
          <w:rFonts w:eastAsiaTheme="minorEastAsia"/>
          <w:sz w:val="24"/>
        </w:rPr>
        <w:t>、</w:t>
      </w:r>
      <w:r w:rsidRPr="00923157">
        <w:rPr>
          <w:rFonts w:eastAsiaTheme="minorEastAsia"/>
          <w:sz w:val="24"/>
        </w:rPr>
        <w:t>0.</w:t>
      </w:r>
      <w:r w:rsidR="004657C0" w:rsidRPr="00923157">
        <w:rPr>
          <w:rFonts w:eastAsiaTheme="minorEastAsia" w:hint="eastAsia"/>
          <w:sz w:val="24"/>
        </w:rPr>
        <w:t>55</w:t>
      </w:r>
      <w:r w:rsidRPr="00923157">
        <w:rPr>
          <w:rFonts w:eastAsiaTheme="minorEastAsia"/>
          <w:sz w:val="24"/>
        </w:rPr>
        <w:t>%</w:t>
      </w:r>
      <w:r w:rsidRPr="00923157">
        <w:rPr>
          <w:rFonts w:eastAsiaTheme="minorEastAsia"/>
          <w:sz w:val="24"/>
        </w:rPr>
        <w:t>，最大落地浓度对应距离均为</w:t>
      </w:r>
      <w:r w:rsidR="004657C0" w:rsidRPr="00923157">
        <w:rPr>
          <w:rFonts w:eastAsiaTheme="minorEastAsia" w:hint="eastAsia"/>
          <w:sz w:val="24"/>
        </w:rPr>
        <w:t>26</w:t>
      </w:r>
      <w:r w:rsidRPr="00923157">
        <w:rPr>
          <w:rFonts w:eastAsiaTheme="minorEastAsia"/>
          <w:sz w:val="24"/>
        </w:rPr>
        <w:t>m</w:t>
      </w:r>
      <w:r w:rsidRPr="00923157">
        <w:rPr>
          <w:rFonts w:eastAsiaTheme="minorEastAsia"/>
          <w:sz w:val="24"/>
        </w:rPr>
        <w:t>。从预测结果可以看出，评价区域内氨气、硫化氢最大落地浓度均满足相应环境质量标准的要求，说明污水处理站臭气经集中收集除臭处理后对</w:t>
      </w:r>
      <w:r w:rsidRPr="00923157">
        <w:rPr>
          <w:rFonts w:eastAsiaTheme="minorEastAsia"/>
          <w:sz w:val="24"/>
        </w:rPr>
        <w:lastRenderedPageBreak/>
        <w:t>周围空气环境质量影响较小。</w:t>
      </w:r>
    </w:p>
    <w:p w:rsidR="008F2166" w:rsidRPr="00923157" w:rsidRDefault="008F2166" w:rsidP="008F2166">
      <w:pPr>
        <w:spacing w:line="360" w:lineRule="auto"/>
        <w:ind w:firstLineChars="200" w:firstLine="480"/>
        <w:rPr>
          <w:rFonts w:eastAsiaTheme="minorEastAsia"/>
          <w:sz w:val="24"/>
          <w:szCs w:val="28"/>
        </w:rPr>
      </w:pPr>
      <w:r w:rsidRPr="00923157">
        <w:rPr>
          <w:rFonts w:eastAsiaTheme="minorEastAsia"/>
          <w:sz w:val="24"/>
          <w:szCs w:val="28"/>
        </w:rPr>
        <w:t>2</w:t>
      </w:r>
      <w:r w:rsidRPr="00923157">
        <w:rPr>
          <w:rFonts w:eastAsiaTheme="minorEastAsia"/>
          <w:sz w:val="24"/>
          <w:szCs w:val="28"/>
        </w:rPr>
        <w:t>）污水处理站臭气无组织排放</w:t>
      </w:r>
    </w:p>
    <w:p w:rsidR="008F2166" w:rsidRPr="00923157" w:rsidRDefault="008F2166" w:rsidP="008F2166">
      <w:pPr>
        <w:spacing w:line="360" w:lineRule="auto"/>
        <w:ind w:firstLineChars="200" w:firstLine="480"/>
        <w:rPr>
          <w:rFonts w:eastAsiaTheme="minorEastAsia"/>
          <w:sz w:val="24"/>
          <w:szCs w:val="28"/>
        </w:rPr>
      </w:pPr>
      <w:r w:rsidRPr="00923157">
        <w:rPr>
          <w:rFonts w:eastAsiaTheme="minorEastAsia"/>
          <w:sz w:val="24"/>
          <w:szCs w:val="28"/>
        </w:rPr>
        <w:t>有工程分析可知，本项目污水处理站采用地埋式封闭的池体，仅极少量未被收集的废气无组织排放，项目无组织排放的废气约为</w:t>
      </w:r>
      <w:r w:rsidRPr="00923157">
        <w:rPr>
          <w:rFonts w:eastAsiaTheme="minorEastAsia"/>
          <w:sz w:val="24"/>
          <w:szCs w:val="28"/>
        </w:rPr>
        <w:t>H</w:t>
      </w:r>
      <w:r w:rsidRPr="00923157">
        <w:rPr>
          <w:rFonts w:eastAsiaTheme="minorEastAsia"/>
          <w:sz w:val="24"/>
          <w:szCs w:val="28"/>
          <w:vertAlign w:val="subscript"/>
        </w:rPr>
        <w:t>2</w:t>
      </w:r>
      <w:r w:rsidRPr="00923157">
        <w:rPr>
          <w:rFonts w:eastAsiaTheme="minorEastAsia"/>
          <w:sz w:val="24"/>
          <w:szCs w:val="28"/>
        </w:rPr>
        <w:t>S</w:t>
      </w:r>
      <w:r w:rsidR="00D433A9" w:rsidRPr="00923157">
        <w:rPr>
          <w:rFonts w:eastAsiaTheme="minorEastAsia"/>
          <w:sz w:val="24"/>
          <w:szCs w:val="28"/>
        </w:rPr>
        <w:t>：</w:t>
      </w:r>
      <w:r w:rsidRPr="00923157">
        <w:rPr>
          <w:rFonts w:eastAsiaTheme="minorEastAsia"/>
          <w:sz w:val="24"/>
          <w:szCs w:val="28"/>
        </w:rPr>
        <w:t>0.00028kg/h</w:t>
      </w:r>
      <w:r w:rsidRPr="00923157">
        <w:rPr>
          <w:rFonts w:eastAsiaTheme="minorEastAsia"/>
          <w:sz w:val="24"/>
          <w:szCs w:val="28"/>
        </w:rPr>
        <w:t>、</w:t>
      </w:r>
      <w:r w:rsidRPr="00923157">
        <w:rPr>
          <w:rFonts w:eastAsiaTheme="minorEastAsia"/>
          <w:sz w:val="24"/>
          <w:szCs w:val="28"/>
        </w:rPr>
        <w:t>NH</w:t>
      </w:r>
      <w:r w:rsidRPr="00923157">
        <w:rPr>
          <w:rFonts w:eastAsiaTheme="minorEastAsia"/>
          <w:sz w:val="24"/>
          <w:szCs w:val="28"/>
          <w:vertAlign w:val="subscript"/>
        </w:rPr>
        <w:t>3</w:t>
      </w:r>
      <w:r w:rsidR="00D433A9" w:rsidRPr="00923157">
        <w:rPr>
          <w:rFonts w:eastAsiaTheme="minorEastAsia"/>
          <w:sz w:val="24"/>
          <w:szCs w:val="28"/>
        </w:rPr>
        <w:t>：</w:t>
      </w:r>
      <w:r w:rsidRPr="00923157">
        <w:rPr>
          <w:rFonts w:eastAsiaTheme="minorEastAsia"/>
          <w:sz w:val="24"/>
          <w:szCs w:val="28"/>
        </w:rPr>
        <w:t>0.00052kg/h</w:t>
      </w:r>
      <w:r w:rsidRPr="00923157">
        <w:rPr>
          <w:rFonts w:eastAsiaTheme="minorEastAsia"/>
          <w:sz w:val="24"/>
          <w:szCs w:val="28"/>
        </w:rPr>
        <w:t>。</w:t>
      </w:r>
    </w:p>
    <w:p w:rsidR="008F2166" w:rsidRPr="00923157" w:rsidRDefault="008F2166" w:rsidP="008F2166">
      <w:pPr>
        <w:spacing w:line="360" w:lineRule="auto"/>
        <w:ind w:firstLineChars="200" w:firstLine="480"/>
        <w:rPr>
          <w:rFonts w:eastAsiaTheme="minorEastAsia"/>
          <w:sz w:val="24"/>
          <w:szCs w:val="28"/>
        </w:rPr>
      </w:pPr>
      <w:r w:rsidRPr="00923157">
        <w:rPr>
          <w:rFonts w:eastAsiaTheme="minorEastAsia"/>
          <w:sz w:val="24"/>
          <w:szCs w:val="28"/>
        </w:rPr>
        <w:t>污水处理站无组织排放</w:t>
      </w:r>
      <w:proofErr w:type="gramStart"/>
      <w:r w:rsidRPr="00923157">
        <w:rPr>
          <w:rFonts w:eastAsiaTheme="minorEastAsia"/>
          <w:sz w:val="24"/>
          <w:szCs w:val="28"/>
        </w:rPr>
        <w:t>源预测</w:t>
      </w:r>
      <w:proofErr w:type="gramEnd"/>
      <w:r w:rsidRPr="00923157">
        <w:rPr>
          <w:rFonts w:eastAsiaTheme="minorEastAsia"/>
          <w:sz w:val="24"/>
          <w:szCs w:val="28"/>
        </w:rPr>
        <w:t>参数如下：</w:t>
      </w:r>
    </w:p>
    <w:p w:rsidR="008F2166" w:rsidRPr="00923157" w:rsidRDefault="008F2166" w:rsidP="008F2166">
      <w:pPr>
        <w:adjustRightInd w:val="0"/>
        <w:snapToGrid w:val="0"/>
        <w:jc w:val="left"/>
        <w:rPr>
          <w:rFonts w:eastAsiaTheme="minorEastAsia"/>
          <w:b/>
          <w:szCs w:val="21"/>
        </w:rPr>
      </w:pPr>
      <w:r w:rsidRPr="00923157">
        <w:rPr>
          <w:rFonts w:eastAsiaTheme="minorEastAsia"/>
          <w:b/>
          <w:szCs w:val="21"/>
        </w:rPr>
        <w:t>表</w:t>
      </w:r>
      <w:r w:rsidR="0011434C" w:rsidRPr="00923157">
        <w:rPr>
          <w:rFonts w:eastAsiaTheme="minorEastAsia" w:hint="eastAsia"/>
          <w:b/>
          <w:szCs w:val="21"/>
        </w:rPr>
        <w:t>6.2-5</w:t>
      </w:r>
      <w:r w:rsidRPr="00923157">
        <w:rPr>
          <w:rFonts w:eastAsiaTheme="minorEastAsia"/>
          <w:b/>
          <w:szCs w:val="21"/>
        </w:rPr>
        <w:t xml:space="preserve">             </w:t>
      </w:r>
      <w:r w:rsidRPr="00923157">
        <w:rPr>
          <w:rFonts w:eastAsiaTheme="minorEastAsia"/>
          <w:b/>
          <w:szCs w:val="21"/>
        </w:rPr>
        <w:t>主要废气污染源参数一览表（面源）</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64"/>
        <w:gridCol w:w="1046"/>
        <w:gridCol w:w="950"/>
        <w:gridCol w:w="612"/>
        <w:gridCol w:w="1045"/>
        <w:gridCol w:w="1042"/>
        <w:gridCol w:w="900"/>
        <w:gridCol w:w="891"/>
        <w:gridCol w:w="1012"/>
      </w:tblGrid>
      <w:tr w:rsidR="00923157" w:rsidRPr="00923157" w:rsidTr="008F2166">
        <w:trPr>
          <w:trHeight w:val="80"/>
        </w:trPr>
        <w:tc>
          <w:tcPr>
            <w:tcW w:w="517" w:type="pct"/>
            <w:vMerge w:val="restar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污染源名称</w:t>
            </w:r>
          </w:p>
        </w:tc>
        <w:tc>
          <w:tcPr>
            <w:tcW w:w="1193" w:type="pct"/>
            <w:gridSpan w:val="2"/>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中心坐标</w:t>
            </w:r>
            <w:r w:rsidRPr="00923157">
              <w:rPr>
                <w:rFonts w:eastAsiaTheme="minorEastAsia"/>
                <w:b/>
                <w:szCs w:val="21"/>
              </w:rPr>
              <w:t>(</w:t>
            </w:r>
            <w:r w:rsidRPr="00923157">
              <w:rPr>
                <w:rFonts w:eastAsiaTheme="minorEastAsia"/>
                <w:b/>
                <w:szCs w:val="21"/>
                <w:vertAlign w:val="superscript"/>
              </w:rPr>
              <w:t>o</w:t>
            </w:r>
            <w:r w:rsidRPr="00923157">
              <w:rPr>
                <w:rFonts w:eastAsiaTheme="minorEastAsia"/>
                <w:b/>
                <w:szCs w:val="21"/>
              </w:rPr>
              <w:t>)</w:t>
            </w:r>
          </w:p>
        </w:tc>
        <w:tc>
          <w:tcPr>
            <w:tcW w:w="366" w:type="pct"/>
            <w:vMerge w:val="restar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海拔高度</w:t>
            </w:r>
            <w:r w:rsidRPr="00923157">
              <w:rPr>
                <w:rFonts w:eastAsiaTheme="minorEastAsia"/>
                <w:b/>
                <w:szCs w:val="21"/>
              </w:rPr>
              <w:t>(m)</w:t>
            </w:r>
          </w:p>
        </w:tc>
        <w:tc>
          <w:tcPr>
            <w:tcW w:w="625" w:type="pct"/>
            <w:vMerge w:val="restar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面源宽度（</w:t>
            </w:r>
            <w:r w:rsidRPr="00923157">
              <w:rPr>
                <w:rFonts w:eastAsiaTheme="minorEastAsia"/>
                <w:b/>
                <w:szCs w:val="21"/>
              </w:rPr>
              <w:t>m</w:t>
            </w:r>
            <w:r w:rsidRPr="00923157">
              <w:rPr>
                <w:rFonts w:eastAsiaTheme="minorEastAsia"/>
                <w:b/>
                <w:szCs w:val="21"/>
              </w:rPr>
              <w:t>）</w:t>
            </w:r>
          </w:p>
        </w:tc>
        <w:tc>
          <w:tcPr>
            <w:tcW w:w="623" w:type="pct"/>
            <w:vMerge w:val="restar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面源长度（</w:t>
            </w:r>
            <w:r w:rsidRPr="00923157">
              <w:rPr>
                <w:rFonts w:eastAsiaTheme="minorEastAsia"/>
                <w:b/>
                <w:szCs w:val="21"/>
              </w:rPr>
              <w:t>m</w:t>
            </w:r>
            <w:r w:rsidRPr="00923157">
              <w:rPr>
                <w:rFonts w:eastAsiaTheme="minorEastAsia"/>
                <w:b/>
                <w:szCs w:val="21"/>
              </w:rPr>
              <w:t>）</w:t>
            </w:r>
          </w:p>
        </w:tc>
        <w:tc>
          <w:tcPr>
            <w:tcW w:w="538" w:type="pct"/>
            <w:vMerge w:val="restar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面源平均释放高度</w:t>
            </w:r>
            <w:r w:rsidRPr="00923157">
              <w:rPr>
                <w:rFonts w:eastAsiaTheme="minorEastAsia"/>
                <w:b/>
                <w:szCs w:val="21"/>
              </w:rPr>
              <w:t>(m)</w:t>
            </w:r>
          </w:p>
        </w:tc>
        <w:tc>
          <w:tcPr>
            <w:tcW w:w="533" w:type="pct"/>
            <w:vMerge w:val="restar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污染物名称</w:t>
            </w:r>
          </w:p>
        </w:tc>
        <w:tc>
          <w:tcPr>
            <w:tcW w:w="605" w:type="pct"/>
            <w:vMerge w:val="restar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排放速率（</w:t>
            </w:r>
            <w:r w:rsidRPr="00923157">
              <w:rPr>
                <w:rFonts w:eastAsiaTheme="minorEastAsia"/>
                <w:b/>
                <w:szCs w:val="21"/>
              </w:rPr>
              <w:t>kg/h</w:t>
            </w:r>
            <w:r w:rsidRPr="00923157">
              <w:rPr>
                <w:rFonts w:eastAsiaTheme="minorEastAsia"/>
                <w:b/>
                <w:szCs w:val="21"/>
              </w:rPr>
              <w:t>）</w:t>
            </w:r>
          </w:p>
        </w:tc>
      </w:tr>
      <w:tr w:rsidR="00923157" w:rsidRPr="00923157" w:rsidTr="00C67516">
        <w:tc>
          <w:tcPr>
            <w:tcW w:w="517" w:type="pct"/>
            <w:vMerge/>
            <w:vAlign w:val="center"/>
          </w:tcPr>
          <w:p w:rsidR="008F2166" w:rsidRPr="00923157" w:rsidRDefault="008F2166" w:rsidP="00D433A9">
            <w:pPr>
              <w:adjustRightInd w:val="0"/>
              <w:snapToGrid w:val="0"/>
              <w:jc w:val="center"/>
              <w:rPr>
                <w:rFonts w:eastAsiaTheme="minorEastAsia"/>
                <w:b/>
                <w:szCs w:val="21"/>
              </w:rPr>
            </w:pPr>
          </w:p>
        </w:tc>
        <w:tc>
          <w:tcPr>
            <w:tcW w:w="625" w:type="pc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经度</w:t>
            </w:r>
          </w:p>
        </w:tc>
        <w:tc>
          <w:tcPr>
            <w:tcW w:w="568" w:type="pct"/>
            <w:vAlign w:val="center"/>
          </w:tcPr>
          <w:p w:rsidR="008F2166" w:rsidRPr="00923157" w:rsidRDefault="008F2166" w:rsidP="00D433A9">
            <w:pPr>
              <w:adjustRightInd w:val="0"/>
              <w:snapToGrid w:val="0"/>
              <w:jc w:val="center"/>
              <w:rPr>
                <w:rFonts w:eastAsiaTheme="minorEastAsia"/>
                <w:b/>
                <w:szCs w:val="21"/>
              </w:rPr>
            </w:pPr>
            <w:r w:rsidRPr="00923157">
              <w:rPr>
                <w:rFonts w:eastAsiaTheme="minorEastAsia"/>
                <w:b/>
                <w:szCs w:val="21"/>
              </w:rPr>
              <w:t>纬度</w:t>
            </w:r>
          </w:p>
        </w:tc>
        <w:tc>
          <w:tcPr>
            <w:tcW w:w="366" w:type="pct"/>
            <w:vMerge/>
            <w:vAlign w:val="center"/>
          </w:tcPr>
          <w:p w:rsidR="008F2166" w:rsidRPr="00923157" w:rsidRDefault="008F2166" w:rsidP="00D433A9">
            <w:pPr>
              <w:adjustRightInd w:val="0"/>
              <w:snapToGrid w:val="0"/>
              <w:jc w:val="center"/>
              <w:rPr>
                <w:rFonts w:eastAsiaTheme="minorEastAsia"/>
                <w:b/>
                <w:szCs w:val="21"/>
              </w:rPr>
            </w:pPr>
          </w:p>
        </w:tc>
        <w:tc>
          <w:tcPr>
            <w:tcW w:w="625" w:type="pct"/>
            <w:vMerge/>
            <w:vAlign w:val="center"/>
          </w:tcPr>
          <w:p w:rsidR="008F2166" w:rsidRPr="00923157" w:rsidRDefault="008F2166" w:rsidP="00D433A9">
            <w:pPr>
              <w:adjustRightInd w:val="0"/>
              <w:snapToGrid w:val="0"/>
              <w:jc w:val="center"/>
              <w:rPr>
                <w:rFonts w:eastAsiaTheme="minorEastAsia"/>
                <w:b/>
                <w:szCs w:val="21"/>
              </w:rPr>
            </w:pPr>
          </w:p>
        </w:tc>
        <w:tc>
          <w:tcPr>
            <w:tcW w:w="623" w:type="pct"/>
            <w:vMerge/>
            <w:vAlign w:val="center"/>
          </w:tcPr>
          <w:p w:rsidR="008F2166" w:rsidRPr="00923157" w:rsidRDefault="008F2166" w:rsidP="00D433A9">
            <w:pPr>
              <w:adjustRightInd w:val="0"/>
              <w:snapToGrid w:val="0"/>
              <w:jc w:val="center"/>
              <w:rPr>
                <w:rFonts w:eastAsiaTheme="minorEastAsia"/>
                <w:b/>
                <w:szCs w:val="21"/>
              </w:rPr>
            </w:pPr>
          </w:p>
        </w:tc>
        <w:tc>
          <w:tcPr>
            <w:tcW w:w="538" w:type="pct"/>
            <w:vMerge/>
            <w:vAlign w:val="center"/>
          </w:tcPr>
          <w:p w:rsidR="008F2166" w:rsidRPr="00923157" w:rsidRDefault="008F2166" w:rsidP="00D433A9">
            <w:pPr>
              <w:adjustRightInd w:val="0"/>
              <w:snapToGrid w:val="0"/>
              <w:jc w:val="center"/>
              <w:rPr>
                <w:rFonts w:eastAsiaTheme="minorEastAsia"/>
                <w:b/>
                <w:szCs w:val="21"/>
              </w:rPr>
            </w:pPr>
          </w:p>
        </w:tc>
        <w:tc>
          <w:tcPr>
            <w:tcW w:w="533" w:type="pct"/>
            <w:vMerge/>
            <w:vAlign w:val="center"/>
          </w:tcPr>
          <w:p w:rsidR="008F2166" w:rsidRPr="00923157" w:rsidRDefault="008F2166" w:rsidP="00D433A9">
            <w:pPr>
              <w:adjustRightInd w:val="0"/>
              <w:snapToGrid w:val="0"/>
              <w:jc w:val="center"/>
              <w:rPr>
                <w:rFonts w:eastAsiaTheme="minorEastAsia"/>
                <w:b/>
                <w:szCs w:val="21"/>
              </w:rPr>
            </w:pPr>
          </w:p>
        </w:tc>
        <w:tc>
          <w:tcPr>
            <w:tcW w:w="605" w:type="pct"/>
            <w:vMerge/>
            <w:vAlign w:val="center"/>
          </w:tcPr>
          <w:p w:rsidR="008F2166" w:rsidRPr="00923157" w:rsidRDefault="008F2166" w:rsidP="00D433A9">
            <w:pPr>
              <w:adjustRightInd w:val="0"/>
              <w:snapToGrid w:val="0"/>
              <w:jc w:val="center"/>
              <w:rPr>
                <w:rFonts w:eastAsiaTheme="minorEastAsia"/>
                <w:b/>
                <w:szCs w:val="21"/>
              </w:rPr>
            </w:pPr>
          </w:p>
        </w:tc>
      </w:tr>
      <w:tr w:rsidR="00923157" w:rsidRPr="00923157" w:rsidTr="00C67516">
        <w:trPr>
          <w:trHeight w:val="460"/>
        </w:trPr>
        <w:tc>
          <w:tcPr>
            <w:tcW w:w="517" w:type="pct"/>
            <w:vMerge w:val="restart"/>
            <w:vAlign w:val="center"/>
          </w:tcPr>
          <w:p w:rsidR="00C67516" w:rsidRPr="00923157" w:rsidRDefault="00C67516" w:rsidP="00D433A9">
            <w:pPr>
              <w:adjustRightInd w:val="0"/>
              <w:snapToGrid w:val="0"/>
              <w:jc w:val="center"/>
              <w:rPr>
                <w:rFonts w:eastAsiaTheme="minorEastAsia"/>
                <w:szCs w:val="21"/>
              </w:rPr>
            </w:pPr>
            <w:r w:rsidRPr="00923157">
              <w:rPr>
                <w:rFonts w:eastAsiaTheme="minorEastAsia"/>
                <w:szCs w:val="21"/>
              </w:rPr>
              <w:t>污水处理站无组织臭气</w:t>
            </w:r>
          </w:p>
        </w:tc>
        <w:tc>
          <w:tcPr>
            <w:tcW w:w="625" w:type="pct"/>
            <w:vMerge w:val="restart"/>
            <w:vAlign w:val="center"/>
          </w:tcPr>
          <w:p w:rsidR="00C67516" w:rsidRPr="00923157" w:rsidRDefault="00C67516" w:rsidP="00D433A9">
            <w:pPr>
              <w:adjustRightInd w:val="0"/>
              <w:snapToGrid w:val="0"/>
              <w:jc w:val="center"/>
              <w:rPr>
                <w:rFonts w:eastAsiaTheme="minorEastAsia"/>
                <w:szCs w:val="21"/>
              </w:rPr>
            </w:pPr>
            <w:r w:rsidRPr="00923157">
              <w:rPr>
                <w:rFonts w:eastAsiaTheme="minorEastAsia"/>
                <w:szCs w:val="21"/>
              </w:rPr>
              <w:t>113.078151</w:t>
            </w:r>
          </w:p>
        </w:tc>
        <w:tc>
          <w:tcPr>
            <w:tcW w:w="568" w:type="pct"/>
            <w:vMerge w:val="restart"/>
            <w:vAlign w:val="center"/>
          </w:tcPr>
          <w:p w:rsidR="00C67516" w:rsidRPr="00923157" w:rsidRDefault="00C67516" w:rsidP="00D433A9">
            <w:pPr>
              <w:adjustRightInd w:val="0"/>
              <w:snapToGrid w:val="0"/>
              <w:jc w:val="center"/>
              <w:rPr>
                <w:rFonts w:eastAsiaTheme="minorEastAsia"/>
                <w:szCs w:val="21"/>
              </w:rPr>
            </w:pPr>
            <w:r w:rsidRPr="00923157">
              <w:rPr>
                <w:rFonts w:eastAsiaTheme="minorEastAsia"/>
                <w:szCs w:val="21"/>
              </w:rPr>
              <w:t>28.823331</w:t>
            </w:r>
          </w:p>
        </w:tc>
        <w:tc>
          <w:tcPr>
            <w:tcW w:w="366" w:type="pct"/>
            <w:vMerge w:val="restart"/>
            <w:vAlign w:val="center"/>
          </w:tcPr>
          <w:p w:rsidR="00C67516" w:rsidRPr="00923157" w:rsidRDefault="00C67516" w:rsidP="00D433A9">
            <w:pPr>
              <w:adjustRightInd w:val="0"/>
              <w:snapToGrid w:val="0"/>
              <w:jc w:val="center"/>
              <w:rPr>
                <w:rFonts w:eastAsiaTheme="minorEastAsia"/>
                <w:szCs w:val="21"/>
              </w:rPr>
            </w:pPr>
            <w:r w:rsidRPr="00923157">
              <w:rPr>
                <w:rFonts w:eastAsiaTheme="minorEastAsia"/>
                <w:szCs w:val="21"/>
              </w:rPr>
              <w:t>30</w:t>
            </w:r>
          </w:p>
        </w:tc>
        <w:tc>
          <w:tcPr>
            <w:tcW w:w="625" w:type="pct"/>
            <w:vMerge w:val="restart"/>
            <w:vAlign w:val="center"/>
          </w:tcPr>
          <w:p w:rsidR="00C67516" w:rsidRPr="00923157" w:rsidRDefault="0072493F" w:rsidP="00D433A9">
            <w:pPr>
              <w:adjustRightInd w:val="0"/>
              <w:snapToGrid w:val="0"/>
              <w:jc w:val="center"/>
              <w:rPr>
                <w:rFonts w:eastAsiaTheme="minorEastAsia"/>
                <w:szCs w:val="21"/>
              </w:rPr>
            </w:pPr>
            <w:r w:rsidRPr="00923157">
              <w:rPr>
                <w:rFonts w:eastAsiaTheme="minorEastAsia"/>
                <w:szCs w:val="21"/>
              </w:rPr>
              <w:t>40</w:t>
            </w:r>
          </w:p>
        </w:tc>
        <w:tc>
          <w:tcPr>
            <w:tcW w:w="623" w:type="pct"/>
            <w:vMerge w:val="restart"/>
            <w:vAlign w:val="center"/>
          </w:tcPr>
          <w:p w:rsidR="00C67516" w:rsidRPr="00923157" w:rsidRDefault="0072493F" w:rsidP="00D433A9">
            <w:pPr>
              <w:adjustRightInd w:val="0"/>
              <w:snapToGrid w:val="0"/>
              <w:jc w:val="center"/>
              <w:rPr>
                <w:rFonts w:eastAsiaTheme="minorEastAsia"/>
                <w:szCs w:val="21"/>
              </w:rPr>
            </w:pPr>
            <w:r w:rsidRPr="00923157">
              <w:rPr>
                <w:rFonts w:eastAsiaTheme="minorEastAsia"/>
                <w:szCs w:val="21"/>
              </w:rPr>
              <w:t>20</w:t>
            </w:r>
          </w:p>
        </w:tc>
        <w:tc>
          <w:tcPr>
            <w:tcW w:w="538" w:type="pct"/>
            <w:vMerge w:val="restart"/>
            <w:vAlign w:val="center"/>
          </w:tcPr>
          <w:p w:rsidR="00C67516" w:rsidRPr="00923157" w:rsidRDefault="0072493F" w:rsidP="00D433A9">
            <w:pPr>
              <w:adjustRightInd w:val="0"/>
              <w:snapToGrid w:val="0"/>
              <w:jc w:val="center"/>
              <w:rPr>
                <w:rFonts w:eastAsiaTheme="minorEastAsia"/>
                <w:szCs w:val="21"/>
              </w:rPr>
            </w:pPr>
            <w:r w:rsidRPr="00923157">
              <w:rPr>
                <w:rFonts w:eastAsiaTheme="minorEastAsia"/>
                <w:szCs w:val="21"/>
              </w:rPr>
              <w:t>5</w:t>
            </w:r>
          </w:p>
        </w:tc>
        <w:tc>
          <w:tcPr>
            <w:tcW w:w="533" w:type="pct"/>
            <w:tcBorders>
              <w:bottom w:val="single" w:sz="4" w:space="0" w:color="auto"/>
            </w:tcBorders>
            <w:vAlign w:val="center"/>
          </w:tcPr>
          <w:p w:rsidR="00C67516" w:rsidRPr="00923157" w:rsidRDefault="00C67516" w:rsidP="00D433A9">
            <w:pPr>
              <w:adjustRightInd w:val="0"/>
              <w:snapToGrid w:val="0"/>
              <w:jc w:val="center"/>
              <w:rPr>
                <w:rFonts w:eastAsiaTheme="minorEastAsia"/>
                <w:szCs w:val="21"/>
              </w:rPr>
            </w:pPr>
            <w:r w:rsidRPr="00923157">
              <w:rPr>
                <w:rFonts w:eastAsiaTheme="minorEastAsia"/>
                <w:szCs w:val="21"/>
              </w:rPr>
              <w:t>H</w:t>
            </w:r>
            <w:r w:rsidRPr="00923157">
              <w:rPr>
                <w:rFonts w:eastAsiaTheme="minorEastAsia"/>
                <w:szCs w:val="21"/>
                <w:vertAlign w:val="subscript"/>
              </w:rPr>
              <w:t>2</w:t>
            </w:r>
            <w:r w:rsidRPr="00923157">
              <w:rPr>
                <w:rFonts w:eastAsiaTheme="minorEastAsia"/>
                <w:szCs w:val="21"/>
              </w:rPr>
              <w:t>S</w:t>
            </w:r>
          </w:p>
        </w:tc>
        <w:tc>
          <w:tcPr>
            <w:tcW w:w="605" w:type="pct"/>
            <w:tcBorders>
              <w:bottom w:val="single" w:sz="4" w:space="0" w:color="auto"/>
            </w:tcBorders>
            <w:vAlign w:val="center"/>
          </w:tcPr>
          <w:p w:rsidR="00C67516" w:rsidRPr="00923157" w:rsidRDefault="00C67516" w:rsidP="00D433A9">
            <w:pPr>
              <w:adjustRightInd w:val="0"/>
              <w:snapToGrid w:val="0"/>
              <w:jc w:val="center"/>
              <w:rPr>
                <w:rFonts w:eastAsiaTheme="minorEastAsia"/>
                <w:szCs w:val="21"/>
              </w:rPr>
            </w:pPr>
            <w:r w:rsidRPr="00923157">
              <w:rPr>
                <w:rFonts w:eastAsiaTheme="minorEastAsia"/>
                <w:szCs w:val="21"/>
              </w:rPr>
              <w:t>0.00028</w:t>
            </w:r>
          </w:p>
        </w:tc>
      </w:tr>
      <w:tr w:rsidR="00923157" w:rsidRPr="00923157" w:rsidTr="00C67516">
        <w:trPr>
          <w:trHeight w:val="620"/>
        </w:trPr>
        <w:tc>
          <w:tcPr>
            <w:tcW w:w="517" w:type="pct"/>
            <w:vMerge/>
            <w:vAlign w:val="center"/>
          </w:tcPr>
          <w:p w:rsidR="00C67516" w:rsidRPr="00923157" w:rsidRDefault="00C67516" w:rsidP="00D433A9">
            <w:pPr>
              <w:adjustRightInd w:val="0"/>
              <w:snapToGrid w:val="0"/>
              <w:jc w:val="center"/>
              <w:rPr>
                <w:rFonts w:eastAsiaTheme="minorEastAsia"/>
                <w:szCs w:val="21"/>
              </w:rPr>
            </w:pPr>
          </w:p>
        </w:tc>
        <w:tc>
          <w:tcPr>
            <w:tcW w:w="625" w:type="pct"/>
            <w:vMerge/>
            <w:vAlign w:val="center"/>
          </w:tcPr>
          <w:p w:rsidR="00C67516" w:rsidRPr="00923157" w:rsidRDefault="00C67516" w:rsidP="00D433A9">
            <w:pPr>
              <w:adjustRightInd w:val="0"/>
              <w:snapToGrid w:val="0"/>
              <w:jc w:val="center"/>
              <w:rPr>
                <w:rFonts w:eastAsiaTheme="minorEastAsia"/>
                <w:szCs w:val="21"/>
              </w:rPr>
            </w:pPr>
          </w:p>
        </w:tc>
        <w:tc>
          <w:tcPr>
            <w:tcW w:w="568" w:type="pct"/>
            <w:vMerge/>
            <w:vAlign w:val="center"/>
          </w:tcPr>
          <w:p w:rsidR="00C67516" w:rsidRPr="00923157" w:rsidRDefault="00C67516" w:rsidP="00D433A9">
            <w:pPr>
              <w:adjustRightInd w:val="0"/>
              <w:snapToGrid w:val="0"/>
              <w:jc w:val="center"/>
              <w:rPr>
                <w:rFonts w:eastAsiaTheme="minorEastAsia"/>
                <w:szCs w:val="21"/>
              </w:rPr>
            </w:pPr>
          </w:p>
        </w:tc>
        <w:tc>
          <w:tcPr>
            <w:tcW w:w="366" w:type="pct"/>
            <w:vMerge/>
            <w:vAlign w:val="center"/>
          </w:tcPr>
          <w:p w:rsidR="00C67516" w:rsidRPr="00923157" w:rsidRDefault="00C67516" w:rsidP="00D433A9">
            <w:pPr>
              <w:adjustRightInd w:val="0"/>
              <w:snapToGrid w:val="0"/>
              <w:jc w:val="center"/>
              <w:rPr>
                <w:rFonts w:eastAsiaTheme="minorEastAsia"/>
                <w:szCs w:val="21"/>
              </w:rPr>
            </w:pPr>
          </w:p>
        </w:tc>
        <w:tc>
          <w:tcPr>
            <w:tcW w:w="625" w:type="pct"/>
            <w:vMerge/>
            <w:vAlign w:val="center"/>
          </w:tcPr>
          <w:p w:rsidR="00C67516" w:rsidRPr="00923157" w:rsidRDefault="00C67516" w:rsidP="00D433A9">
            <w:pPr>
              <w:adjustRightInd w:val="0"/>
              <w:snapToGrid w:val="0"/>
              <w:jc w:val="center"/>
              <w:rPr>
                <w:rFonts w:eastAsiaTheme="minorEastAsia"/>
                <w:szCs w:val="21"/>
              </w:rPr>
            </w:pPr>
          </w:p>
        </w:tc>
        <w:tc>
          <w:tcPr>
            <w:tcW w:w="623" w:type="pct"/>
            <w:vMerge/>
            <w:vAlign w:val="center"/>
          </w:tcPr>
          <w:p w:rsidR="00C67516" w:rsidRPr="00923157" w:rsidRDefault="00C67516" w:rsidP="00D433A9">
            <w:pPr>
              <w:adjustRightInd w:val="0"/>
              <w:snapToGrid w:val="0"/>
              <w:jc w:val="center"/>
              <w:rPr>
                <w:rFonts w:eastAsiaTheme="minorEastAsia"/>
                <w:szCs w:val="21"/>
              </w:rPr>
            </w:pPr>
          </w:p>
        </w:tc>
        <w:tc>
          <w:tcPr>
            <w:tcW w:w="538" w:type="pct"/>
            <w:vMerge/>
            <w:vAlign w:val="center"/>
          </w:tcPr>
          <w:p w:rsidR="00C67516" w:rsidRPr="00923157" w:rsidRDefault="00C67516" w:rsidP="00D433A9">
            <w:pPr>
              <w:adjustRightInd w:val="0"/>
              <w:snapToGrid w:val="0"/>
              <w:jc w:val="center"/>
              <w:rPr>
                <w:rFonts w:eastAsiaTheme="minorEastAsia"/>
                <w:szCs w:val="21"/>
              </w:rPr>
            </w:pPr>
          </w:p>
        </w:tc>
        <w:tc>
          <w:tcPr>
            <w:tcW w:w="533" w:type="pct"/>
            <w:tcBorders>
              <w:top w:val="single" w:sz="4" w:space="0" w:color="auto"/>
            </w:tcBorders>
            <w:vAlign w:val="center"/>
          </w:tcPr>
          <w:p w:rsidR="00C67516" w:rsidRPr="00923157" w:rsidRDefault="00C67516" w:rsidP="00D433A9">
            <w:pPr>
              <w:adjustRightInd w:val="0"/>
              <w:snapToGrid w:val="0"/>
              <w:jc w:val="center"/>
              <w:rPr>
                <w:rFonts w:eastAsiaTheme="minorEastAsia"/>
                <w:szCs w:val="21"/>
              </w:rPr>
            </w:pPr>
            <w:r w:rsidRPr="00923157">
              <w:rPr>
                <w:rFonts w:eastAsiaTheme="minorEastAsia"/>
                <w:szCs w:val="21"/>
              </w:rPr>
              <w:t>NH</w:t>
            </w:r>
            <w:r w:rsidRPr="00923157">
              <w:rPr>
                <w:rFonts w:eastAsiaTheme="minorEastAsia"/>
                <w:szCs w:val="21"/>
                <w:vertAlign w:val="subscript"/>
              </w:rPr>
              <w:t>3</w:t>
            </w:r>
          </w:p>
        </w:tc>
        <w:tc>
          <w:tcPr>
            <w:tcW w:w="605" w:type="pct"/>
            <w:tcBorders>
              <w:top w:val="single" w:sz="4" w:space="0" w:color="auto"/>
            </w:tcBorders>
            <w:vAlign w:val="center"/>
          </w:tcPr>
          <w:p w:rsidR="00C67516" w:rsidRPr="00923157" w:rsidRDefault="00C67516" w:rsidP="00D433A9">
            <w:pPr>
              <w:adjustRightInd w:val="0"/>
              <w:snapToGrid w:val="0"/>
              <w:jc w:val="center"/>
              <w:rPr>
                <w:rFonts w:eastAsiaTheme="minorEastAsia"/>
                <w:szCs w:val="21"/>
              </w:rPr>
            </w:pPr>
            <w:r w:rsidRPr="00923157">
              <w:rPr>
                <w:rFonts w:eastAsiaTheme="minorEastAsia"/>
                <w:szCs w:val="21"/>
              </w:rPr>
              <w:t>0.00052</w:t>
            </w:r>
          </w:p>
        </w:tc>
      </w:tr>
    </w:tbl>
    <w:p w:rsidR="008F2166" w:rsidRPr="00923157" w:rsidRDefault="008F2166" w:rsidP="008F2166">
      <w:pPr>
        <w:spacing w:line="360" w:lineRule="auto"/>
        <w:ind w:firstLineChars="200" w:firstLine="480"/>
        <w:rPr>
          <w:rFonts w:eastAsiaTheme="minorEastAsia"/>
          <w:sz w:val="24"/>
          <w:szCs w:val="28"/>
        </w:rPr>
      </w:pPr>
      <w:r w:rsidRPr="00923157">
        <w:rPr>
          <w:rFonts w:eastAsiaTheme="minorEastAsia"/>
          <w:sz w:val="24"/>
          <w:szCs w:val="28"/>
        </w:rPr>
        <w:t>根据《环境影响评价技术导则</w:t>
      </w:r>
      <w:r w:rsidRPr="00923157">
        <w:rPr>
          <w:rFonts w:eastAsiaTheme="minorEastAsia"/>
          <w:sz w:val="24"/>
          <w:szCs w:val="28"/>
        </w:rPr>
        <w:t>-</w:t>
      </w:r>
      <w:r w:rsidRPr="00923157">
        <w:rPr>
          <w:rFonts w:eastAsiaTheme="minorEastAsia"/>
          <w:sz w:val="24"/>
          <w:szCs w:val="28"/>
        </w:rPr>
        <w:t>大气环境》（</w:t>
      </w:r>
      <w:r w:rsidRPr="00923157">
        <w:rPr>
          <w:rFonts w:eastAsiaTheme="minorEastAsia"/>
          <w:sz w:val="24"/>
          <w:szCs w:val="28"/>
        </w:rPr>
        <w:t>HJ2.2-2018</w:t>
      </w:r>
      <w:r w:rsidRPr="00923157">
        <w:rPr>
          <w:rFonts w:eastAsiaTheme="minorEastAsia"/>
          <w:sz w:val="24"/>
          <w:szCs w:val="28"/>
        </w:rPr>
        <w:t>），选用大气估算模式（</w:t>
      </w:r>
      <w:r w:rsidRPr="00923157">
        <w:rPr>
          <w:rFonts w:eastAsiaTheme="minorEastAsia"/>
          <w:sz w:val="24"/>
          <w:szCs w:val="28"/>
        </w:rPr>
        <w:t>AERScreen</w:t>
      </w:r>
      <w:r w:rsidRPr="00923157">
        <w:rPr>
          <w:rFonts w:eastAsiaTheme="minorEastAsia"/>
          <w:sz w:val="24"/>
          <w:szCs w:val="28"/>
        </w:rPr>
        <w:t>）进行预测，预测计算结果见下表。</w:t>
      </w:r>
    </w:p>
    <w:p w:rsidR="008F2166" w:rsidRPr="00923157" w:rsidRDefault="008F2166" w:rsidP="008F2166">
      <w:pPr>
        <w:rPr>
          <w:rFonts w:eastAsiaTheme="minorEastAsia"/>
          <w:b/>
          <w:szCs w:val="21"/>
        </w:rPr>
      </w:pPr>
      <w:r w:rsidRPr="00923157">
        <w:rPr>
          <w:rFonts w:eastAsiaTheme="minorEastAsia"/>
          <w:b/>
          <w:szCs w:val="21"/>
        </w:rPr>
        <w:t>表</w:t>
      </w:r>
      <w:r w:rsidR="0011434C" w:rsidRPr="00923157">
        <w:rPr>
          <w:rFonts w:eastAsiaTheme="minorEastAsia" w:hint="eastAsia"/>
          <w:b/>
          <w:szCs w:val="21"/>
        </w:rPr>
        <w:t>6.2-6</w:t>
      </w:r>
      <w:r w:rsidRPr="00923157">
        <w:rPr>
          <w:rFonts w:eastAsiaTheme="minorEastAsia"/>
          <w:b/>
          <w:szCs w:val="21"/>
        </w:rPr>
        <w:t xml:space="preserve">             </w:t>
      </w:r>
      <w:r w:rsidRPr="00923157">
        <w:rPr>
          <w:rFonts w:eastAsiaTheme="minorEastAsia"/>
          <w:b/>
          <w:szCs w:val="21"/>
        </w:rPr>
        <w:t>项目</w:t>
      </w:r>
      <w:r w:rsidR="00C67516" w:rsidRPr="00923157">
        <w:rPr>
          <w:rFonts w:eastAsiaTheme="minorEastAsia"/>
          <w:b/>
          <w:szCs w:val="21"/>
        </w:rPr>
        <w:t>面</w:t>
      </w:r>
      <w:r w:rsidRPr="00923157">
        <w:rPr>
          <w:rFonts w:eastAsiaTheme="minorEastAsia"/>
          <w:b/>
          <w:szCs w:val="21"/>
        </w:rPr>
        <w:t>源（</w:t>
      </w:r>
      <w:r w:rsidR="00C67516" w:rsidRPr="00923157">
        <w:rPr>
          <w:rFonts w:eastAsiaTheme="minorEastAsia"/>
          <w:b/>
          <w:szCs w:val="21"/>
        </w:rPr>
        <w:t>污水处理站无组织臭气</w:t>
      </w:r>
      <w:r w:rsidRPr="00923157">
        <w:rPr>
          <w:rFonts w:eastAsiaTheme="minorEastAsia"/>
          <w:b/>
          <w:szCs w:val="21"/>
        </w:rPr>
        <w:t>）废气估算情况表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5"/>
        <w:gridCol w:w="1705"/>
        <w:gridCol w:w="1704"/>
        <w:gridCol w:w="1704"/>
        <w:gridCol w:w="1704"/>
      </w:tblGrid>
      <w:tr w:rsidR="00923157" w:rsidRPr="00923157" w:rsidTr="000012F1">
        <w:trPr>
          <w:tblHeader/>
        </w:trPr>
        <w:tc>
          <w:tcPr>
            <w:tcW w:w="1000" w:type="pct"/>
            <w:vMerge w:val="restart"/>
            <w:vAlign w:val="center"/>
          </w:tcPr>
          <w:p w:rsidR="00C67516" w:rsidRPr="00923157" w:rsidRDefault="00C67516" w:rsidP="000012F1">
            <w:pPr>
              <w:jc w:val="center"/>
              <w:rPr>
                <w:rFonts w:eastAsiaTheme="minorEastAsia"/>
                <w:b/>
                <w:szCs w:val="21"/>
              </w:rPr>
            </w:pPr>
            <w:r w:rsidRPr="00923157">
              <w:rPr>
                <w:rFonts w:eastAsiaTheme="minorEastAsia"/>
                <w:b/>
                <w:szCs w:val="21"/>
              </w:rPr>
              <w:t>下方向距离</w:t>
            </w:r>
            <w:r w:rsidRPr="00923157">
              <w:rPr>
                <w:rFonts w:eastAsiaTheme="minorEastAsia"/>
                <w:b/>
                <w:szCs w:val="21"/>
              </w:rPr>
              <w:t>(m)</w:t>
            </w:r>
          </w:p>
        </w:tc>
        <w:tc>
          <w:tcPr>
            <w:tcW w:w="2000" w:type="pct"/>
            <w:gridSpan w:val="2"/>
            <w:vAlign w:val="center"/>
          </w:tcPr>
          <w:p w:rsidR="00C67516" w:rsidRPr="00923157" w:rsidRDefault="00C67516" w:rsidP="000012F1">
            <w:pPr>
              <w:jc w:val="center"/>
              <w:rPr>
                <w:rFonts w:eastAsiaTheme="minorEastAsia"/>
                <w:b/>
                <w:szCs w:val="21"/>
              </w:rPr>
            </w:pPr>
            <w:r w:rsidRPr="00923157">
              <w:rPr>
                <w:rFonts w:eastAsiaTheme="minorEastAsia"/>
                <w:b/>
                <w:szCs w:val="21"/>
              </w:rPr>
              <w:t>氨气</w:t>
            </w:r>
          </w:p>
        </w:tc>
        <w:tc>
          <w:tcPr>
            <w:tcW w:w="2000" w:type="pct"/>
            <w:gridSpan w:val="2"/>
            <w:vAlign w:val="center"/>
          </w:tcPr>
          <w:p w:rsidR="00C67516" w:rsidRPr="00923157" w:rsidRDefault="00C67516" w:rsidP="000012F1">
            <w:pPr>
              <w:jc w:val="center"/>
              <w:rPr>
                <w:rFonts w:eastAsiaTheme="minorEastAsia"/>
                <w:b/>
                <w:szCs w:val="21"/>
              </w:rPr>
            </w:pPr>
            <w:r w:rsidRPr="00923157">
              <w:rPr>
                <w:rFonts w:eastAsiaTheme="minorEastAsia"/>
                <w:b/>
                <w:szCs w:val="21"/>
              </w:rPr>
              <w:t>硫化氢</w:t>
            </w:r>
          </w:p>
        </w:tc>
      </w:tr>
      <w:tr w:rsidR="00923157" w:rsidRPr="00923157" w:rsidTr="000012F1">
        <w:trPr>
          <w:tblHeader/>
        </w:trPr>
        <w:tc>
          <w:tcPr>
            <w:tcW w:w="1000" w:type="pct"/>
            <w:vMerge/>
            <w:vAlign w:val="center"/>
          </w:tcPr>
          <w:p w:rsidR="00C67516" w:rsidRPr="00923157" w:rsidRDefault="00C67516" w:rsidP="000012F1">
            <w:pPr>
              <w:jc w:val="center"/>
              <w:rPr>
                <w:rFonts w:eastAsiaTheme="minorEastAsia"/>
                <w:b/>
                <w:szCs w:val="21"/>
              </w:rPr>
            </w:pPr>
          </w:p>
        </w:tc>
        <w:tc>
          <w:tcPr>
            <w:tcW w:w="1000" w:type="pct"/>
            <w:vAlign w:val="center"/>
          </w:tcPr>
          <w:p w:rsidR="00C67516" w:rsidRPr="00923157" w:rsidRDefault="00C67516" w:rsidP="000012F1">
            <w:pPr>
              <w:jc w:val="center"/>
              <w:rPr>
                <w:rFonts w:eastAsiaTheme="minorEastAsia"/>
                <w:b/>
                <w:szCs w:val="21"/>
              </w:rPr>
            </w:pPr>
            <w:r w:rsidRPr="00923157">
              <w:rPr>
                <w:rFonts w:eastAsiaTheme="minorEastAsia"/>
                <w:b/>
                <w:szCs w:val="21"/>
              </w:rPr>
              <w:t>浓度（</w:t>
            </w:r>
            <w:r w:rsidRPr="00923157">
              <w:rPr>
                <w:rFonts w:eastAsiaTheme="minorEastAsia"/>
                <w:b/>
                <w:szCs w:val="21"/>
              </w:rPr>
              <w:t>μg/m</w:t>
            </w:r>
            <w:r w:rsidRPr="00923157">
              <w:rPr>
                <w:rFonts w:eastAsiaTheme="minorEastAsia"/>
                <w:b/>
                <w:szCs w:val="21"/>
                <w:vertAlign w:val="superscript"/>
              </w:rPr>
              <w:t>3</w:t>
            </w:r>
            <w:r w:rsidRPr="00923157">
              <w:rPr>
                <w:rFonts w:eastAsiaTheme="minorEastAsia"/>
                <w:b/>
                <w:szCs w:val="21"/>
              </w:rPr>
              <w:t>）</w:t>
            </w:r>
          </w:p>
        </w:tc>
        <w:tc>
          <w:tcPr>
            <w:tcW w:w="1000" w:type="pct"/>
            <w:vAlign w:val="center"/>
          </w:tcPr>
          <w:p w:rsidR="00C67516" w:rsidRPr="00923157" w:rsidRDefault="00C67516" w:rsidP="000012F1">
            <w:pPr>
              <w:jc w:val="center"/>
              <w:rPr>
                <w:rFonts w:eastAsiaTheme="minorEastAsia"/>
                <w:b/>
                <w:szCs w:val="21"/>
              </w:rPr>
            </w:pPr>
            <w:r w:rsidRPr="00923157">
              <w:rPr>
                <w:rFonts w:eastAsiaTheme="minorEastAsia"/>
                <w:b/>
                <w:szCs w:val="21"/>
              </w:rPr>
              <w:t>占标率（</w:t>
            </w:r>
            <w:r w:rsidRPr="00923157">
              <w:rPr>
                <w:rFonts w:eastAsiaTheme="minorEastAsia"/>
                <w:b/>
                <w:szCs w:val="21"/>
              </w:rPr>
              <w:t>%</w:t>
            </w:r>
            <w:r w:rsidRPr="00923157">
              <w:rPr>
                <w:rFonts w:eastAsiaTheme="minorEastAsia"/>
                <w:b/>
                <w:szCs w:val="21"/>
              </w:rPr>
              <w:t>）</w:t>
            </w:r>
          </w:p>
        </w:tc>
        <w:tc>
          <w:tcPr>
            <w:tcW w:w="1000" w:type="pct"/>
            <w:vAlign w:val="center"/>
          </w:tcPr>
          <w:p w:rsidR="00C67516" w:rsidRPr="00923157" w:rsidRDefault="00C67516" w:rsidP="000012F1">
            <w:pPr>
              <w:jc w:val="center"/>
              <w:rPr>
                <w:rFonts w:eastAsiaTheme="minorEastAsia"/>
                <w:b/>
                <w:szCs w:val="21"/>
              </w:rPr>
            </w:pPr>
            <w:r w:rsidRPr="00923157">
              <w:rPr>
                <w:rFonts w:eastAsiaTheme="minorEastAsia"/>
                <w:b/>
                <w:szCs w:val="21"/>
              </w:rPr>
              <w:t>浓度（</w:t>
            </w:r>
            <w:r w:rsidRPr="00923157">
              <w:rPr>
                <w:rFonts w:eastAsiaTheme="minorEastAsia"/>
                <w:b/>
                <w:szCs w:val="21"/>
              </w:rPr>
              <w:t>μg/m</w:t>
            </w:r>
            <w:r w:rsidRPr="00923157">
              <w:rPr>
                <w:rFonts w:eastAsiaTheme="minorEastAsia"/>
                <w:b/>
                <w:szCs w:val="21"/>
                <w:vertAlign w:val="superscript"/>
              </w:rPr>
              <w:t>3</w:t>
            </w:r>
            <w:r w:rsidRPr="00923157">
              <w:rPr>
                <w:rFonts w:eastAsiaTheme="minorEastAsia"/>
                <w:b/>
                <w:szCs w:val="21"/>
              </w:rPr>
              <w:t>）</w:t>
            </w:r>
          </w:p>
        </w:tc>
        <w:tc>
          <w:tcPr>
            <w:tcW w:w="1000" w:type="pct"/>
            <w:vAlign w:val="center"/>
          </w:tcPr>
          <w:p w:rsidR="00C67516" w:rsidRPr="00923157" w:rsidRDefault="00C67516" w:rsidP="000012F1">
            <w:pPr>
              <w:jc w:val="center"/>
              <w:rPr>
                <w:rFonts w:eastAsiaTheme="minorEastAsia"/>
                <w:b/>
                <w:szCs w:val="21"/>
              </w:rPr>
            </w:pPr>
            <w:r w:rsidRPr="00923157">
              <w:rPr>
                <w:rFonts w:eastAsiaTheme="minorEastAsia"/>
                <w:b/>
                <w:szCs w:val="21"/>
              </w:rPr>
              <w:t>占标率（</w:t>
            </w:r>
            <w:r w:rsidRPr="00923157">
              <w:rPr>
                <w:rFonts w:eastAsiaTheme="minorEastAsia"/>
                <w:b/>
                <w:szCs w:val="21"/>
              </w:rPr>
              <w:t>%</w:t>
            </w:r>
            <w:r w:rsidRPr="00923157">
              <w:rPr>
                <w:rFonts w:eastAsiaTheme="minorEastAsia"/>
                <w:b/>
                <w:szCs w:val="21"/>
              </w:rPr>
              <w:t>）</w:t>
            </w:r>
          </w:p>
        </w:tc>
      </w:tr>
      <w:tr w:rsidR="00923157" w:rsidRPr="00923157" w:rsidTr="000012F1">
        <w:tc>
          <w:tcPr>
            <w:tcW w:w="1000" w:type="pct"/>
            <w:vAlign w:val="center"/>
          </w:tcPr>
          <w:p w:rsidR="00C67516" w:rsidRPr="00923157" w:rsidRDefault="00C67516" w:rsidP="000012F1">
            <w:pPr>
              <w:jc w:val="center"/>
              <w:rPr>
                <w:rFonts w:eastAsiaTheme="minorEastAsia"/>
                <w:szCs w:val="21"/>
              </w:rPr>
            </w:pPr>
            <w:r w:rsidRPr="00923157">
              <w:rPr>
                <w:rFonts w:eastAsiaTheme="minorEastAsia"/>
                <w:szCs w:val="21"/>
              </w:rPr>
              <w:t>50</w:t>
            </w:r>
          </w:p>
        </w:tc>
        <w:tc>
          <w:tcPr>
            <w:tcW w:w="1000" w:type="pct"/>
            <w:vAlign w:val="center"/>
          </w:tcPr>
          <w:p w:rsidR="00C67516" w:rsidRPr="00923157" w:rsidRDefault="002E12C9" w:rsidP="000012F1">
            <w:pPr>
              <w:jc w:val="center"/>
              <w:rPr>
                <w:rFonts w:eastAsiaTheme="minorEastAsia"/>
                <w:szCs w:val="21"/>
              </w:rPr>
            </w:pPr>
            <w:r w:rsidRPr="00923157">
              <w:rPr>
                <w:rFonts w:eastAsiaTheme="minorEastAsia"/>
                <w:szCs w:val="21"/>
              </w:rPr>
              <w:t>0.7096</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0.35</w:t>
            </w:r>
          </w:p>
        </w:tc>
        <w:tc>
          <w:tcPr>
            <w:tcW w:w="1000" w:type="pct"/>
            <w:vAlign w:val="center"/>
          </w:tcPr>
          <w:p w:rsidR="00C67516" w:rsidRPr="00923157" w:rsidRDefault="002E12C9" w:rsidP="000012F1">
            <w:pPr>
              <w:jc w:val="center"/>
              <w:rPr>
                <w:rFonts w:eastAsiaTheme="minorEastAsia"/>
                <w:szCs w:val="21"/>
              </w:rPr>
            </w:pPr>
            <w:r w:rsidRPr="00923157">
              <w:rPr>
                <w:rFonts w:eastAsiaTheme="minorEastAsia"/>
                <w:szCs w:val="21"/>
              </w:rPr>
              <w:t>0.3821</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3.82</w:t>
            </w:r>
          </w:p>
        </w:tc>
      </w:tr>
      <w:tr w:rsidR="00923157" w:rsidRPr="00923157" w:rsidTr="000012F1">
        <w:tc>
          <w:tcPr>
            <w:tcW w:w="1000" w:type="pct"/>
            <w:vAlign w:val="center"/>
          </w:tcPr>
          <w:p w:rsidR="00C67516" w:rsidRPr="00923157" w:rsidRDefault="00C67516" w:rsidP="000012F1">
            <w:pPr>
              <w:jc w:val="center"/>
              <w:rPr>
                <w:rFonts w:eastAsiaTheme="minorEastAsia"/>
                <w:szCs w:val="21"/>
              </w:rPr>
            </w:pPr>
            <w:r w:rsidRPr="00923157">
              <w:rPr>
                <w:rFonts w:eastAsiaTheme="minorEastAsia"/>
                <w:szCs w:val="21"/>
              </w:rPr>
              <w:t>100</w:t>
            </w:r>
          </w:p>
        </w:tc>
        <w:tc>
          <w:tcPr>
            <w:tcW w:w="1000" w:type="pct"/>
            <w:vAlign w:val="center"/>
          </w:tcPr>
          <w:p w:rsidR="00C67516" w:rsidRPr="00923157" w:rsidRDefault="002E12C9" w:rsidP="000012F1">
            <w:pPr>
              <w:jc w:val="center"/>
              <w:rPr>
                <w:rFonts w:eastAsiaTheme="minorEastAsia"/>
                <w:szCs w:val="21"/>
              </w:rPr>
            </w:pPr>
            <w:r w:rsidRPr="00923157">
              <w:rPr>
                <w:rFonts w:eastAsiaTheme="minorEastAsia"/>
                <w:szCs w:val="21"/>
              </w:rPr>
              <w:t>0.2669</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0.13</w:t>
            </w:r>
          </w:p>
        </w:tc>
        <w:tc>
          <w:tcPr>
            <w:tcW w:w="1000" w:type="pct"/>
            <w:vAlign w:val="center"/>
          </w:tcPr>
          <w:p w:rsidR="00C67516" w:rsidRPr="00923157" w:rsidRDefault="002E12C9" w:rsidP="000012F1">
            <w:pPr>
              <w:jc w:val="center"/>
              <w:rPr>
                <w:rFonts w:eastAsiaTheme="minorEastAsia"/>
                <w:szCs w:val="21"/>
              </w:rPr>
            </w:pPr>
            <w:r w:rsidRPr="00923157">
              <w:rPr>
                <w:rFonts w:eastAsiaTheme="minorEastAsia"/>
                <w:szCs w:val="21"/>
              </w:rPr>
              <w:t>0.1437</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1.44</w:t>
            </w:r>
          </w:p>
        </w:tc>
      </w:tr>
      <w:tr w:rsidR="00923157" w:rsidRPr="00923157" w:rsidTr="000012F1">
        <w:tc>
          <w:tcPr>
            <w:tcW w:w="1000" w:type="pct"/>
            <w:vAlign w:val="center"/>
          </w:tcPr>
          <w:p w:rsidR="00C67516" w:rsidRPr="00923157" w:rsidRDefault="00C67516" w:rsidP="000012F1">
            <w:pPr>
              <w:jc w:val="center"/>
              <w:rPr>
                <w:rFonts w:eastAsiaTheme="minorEastAsia"/>
                <w:szCs w:val="21"/>
              </w:rPr>
            </w:pPr>
            <w:r w:rsidRPr="00923157">
              <w:rPr>
                <w:rFonts w:eastAsiaTheme="minorEastAsia"/>
                <w:szCs w:val="21"/>
              </w:rPr>
              <w:t>200</w:t>
            </w:r>
          </w:p>
        </w:tc>
        <w:tc>
          <w:tcPr>
            <w:tcW w:w="1000" w:type="pct"/>
            <w:vAlign w:val="center"/>
          </w:tcPr>
          <w:p w:rsidR="00C67516" w:rsidRPr="00923157" w:rsidRDefault="002E12C9" w:rsidP="000012F1">
            <w:pPr>
              <w:jc w:val="center"/>
              <w:rPr>
                <w:rFonts w:eastAsiaTheme="minorEastAsia"/>
                <w:szCs w:val="21"/>
              </w:rPr>
            </w:pPr>
            <w:r w:rsidRPr="00923157">
              <w:rPr>
                <w:rFonts w:eastAsiaTheme="minorEastAsia"/>
                <w:szCs w:val="21"/>
              </w:rPr>
              <w:t>0.1014</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0.05</w:t>
            </w:r>
          </w:p>
        </w:tc>
        <w:tc>
          <w:tcPr>
            <w:tcW w:w="1000" w:type="pct"/>
            <w:vAlign w:val="center"/>
          </w:tcPr>
          <w:p w:rsidR="00C67516" w:rsidRPr="00923157" w:rsidRDefault="002E12C9" w:rsidP="000012F1">
            <w:pPr>
              <w:jc w:val="center"/>
              <w:rPr>
                <w:rFonts w:eastAsiaTheme="minorEastAsia"/>
                <w:szCs w:val="21"/>
              </w:rPr>
            </w:pPr>
            <w:r w:rsidRPr="00923157">
              <w:rPr>
                <w:rFonts w:eastAsiaTheme="minorEastAsia"/>
                <w:szCs w:val="21"/>
              </w:rPr>
              <w:t>0.0546</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0.55</w:t>
            </w:r>
          </w:p>
        </w:tc>
      </w:tr>
      <w:tr w:rsidR="00923157" w:rsidRPr="00923157" w:rsidTr="000012F1">
        <w:tc>
          <w:tcPr>
            <w:tcW w:w="1000" w:type="pct"/>
            <w:vAlign w:val="center"/>
          </w:tcPr>
          <w:p w:rsidR="00C67516" w:rsidRPr="00923157" w:rsidRDefault="00C67516" w:rsidP="000012F1">
            <w:pPr>
              <w:jc w:val="center"/>
              <w:rPr>
                <w:rFonts w:eastAsiaTheme="minorEastAsia"/>
                <w:szCs w:val="21"/>
              </w:rPr>
            </w:pPr>
            <w:r w:rsidRPr="00923157">
              <w:rPr>
                <w:rFonts w:eastAsiaTheme="minorEastAsia"/>
                <w:szCs w:val="21"/>
              </w:rPr>
              <w:t>300</w:t>
            </w:r>
          </w:p>
        </w:tc>
        <w:tc>
          <w:tcPr>
            <w:tcW w:w="1000" w:type="pct"/>
            <w:vAlign w:val="center"/>
          </w:tcPr>
          <w:p w:rsidR="00C67516" w:rsidRPr="00923157" w:rsidRDefault="002E12C9" w:rsidP="000012F1">
            <w:pPr>
              <w:jc w:val="center"/>
              <w:rPr>
                <w:rFonts w:eastAsiaTheme="minorEastAsia"/>
                <w:szCs w:val="21"/>
              </w:rPr>
            </w:pPr>
            <w:r w:rsidRPr="00923157">
              <w:rPr>
                <w:rFonts w:eastAsiaTheme="minorEastAsia"/>
                <w:szCs w:val="21"/>
              </w:rPr>
              <w:t>0.0578</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0.03</w:t>
            </w:r>
          </w:p>
        </w:tc>
        <w:tc>
          <w:tcPr>
            <w:tcW w:w="1000" w:type="pct"/>
            <w:vAlign w:val="center"/>
          </w:tcPr>
          <w:p w:rsidR="00C67516" w:rsidRPr="00923157" w:rsidRDefault="002E12C9" w:rsidP="000012F1">
            <w:pPr>
              <w:jc w:val="center"/>
              <w:rPr>
                <w:rFonts w:eastAsiaTheme="minorEastAsia"/>
                <w:szCs w:val="21"/>
              </w:rPr>
            </w:pPr>
            <w:r w:rsidRPr="00923157">
              <w:rPr>
                <w:rFonts w:eastAsiaTheme="minorEastAsia"/>
                <w:szCs w:val="21"/>
              </w:rPr>
              <w:t>0.0311</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0.31</w:t>
            </w:r>
          </w:p>
        </w:tc>
      </w:tr>
      <w:tr w:rsidR="00923157" w:rsidRPr="00923157" w:rsidTr="000012F1">
        <w:tc>
          <w:tcPr>
            <w:tcW w:w="1000" w:type="pct"/>
            <w:vAlign w:val="center"/>
          </w:tcPr>
          <w:p w:rsidR="00C67516" w:rsidRPr="00923157" w:rsidRDefault="00C67516" w:rsidP="000012F1">
            <w:pPr>
              <w:jc w:val="center"/>
              <w:rPr>
                <w:rFonts w:eastAsiaTheme="minorEastAsia"/>
                <w:szCs w:val="21"/>
              </w:rPr>
            </w:pPr>
            <w:r w:rsidRPr="00923157">
              <w:rPr>
                <w:rFonts w:eastAsiaTheme="minorEastAsia"/>
                <w:szCs w:val="21"/>
              </w:rPr>
              <w:t>400</w:t>
            </w:r>
          </w:p>
        </w:tc>
        <w:tc>
          <w:tcPr>
            <w:tcW w:w="1000" w:type="pct"/>
            <w:vAlign w:val="center"/>
          </w:tcPr>
          <w:p w:rsidR="00C67516" w:rsidRPr="00923157" w:rsidRDefault="002E12C9" w:rsidP="000012F1">
            <w:pPr>
              <w:jc w:val="center"/>
              <w:rPr>
                <w:rFonts w:eastAsiaTheme="minorEastAsia"/>
                <w:szCs w:val="21"/>
              </w:rPr>
            </w:pPr>
            <w:r w:rsidRPr="00923157">
              <w:rPr>
                <w:rFonts w:eastAsiaTheme="minorEastAsia"/>
                <w:szCs w:val="21"/>
              </w:rPr>
              <w:t>0.0389</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0.02</w:t>
            </w:r>
          </w:p>
        </w:tc>
        <w:tc>
          <w:tcPr>
            <w:tcW w:w="1000" w:type="pct"/>
            <w:vAlign w:val="center"/>
          </w:tcPr>
          <w:p w:rsidR="00C67516" w:rsidRPr="00923157" w:rsidRDefault="002E12C9" w:rsidP="000012F1">
            <w:pPr>
              <w:jc w:val="center"/>
              <w:rPr>
                <w:rFonts w:eastAsiaTheme="minorEastAsia"/>
                <w:szCs w:val="21"/>
              </w:rPr>
            </w:pPr>
            <w:r w:rsidRPr="00923157">
              <w:rPr>
                <w:rFonts w:eastAsiaTheme="minorEastAsia"/>
                <w:szCs w:val="21"/>
              </w:rPr>
              <w:t>0.0210</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0.21</w:t>
            </w:r>
          </w:p>
        </w:tc>
      </w:tr>
      <w:tr w:rsidR="00923157" w:rsidRPr="00923157" w:rsidTr="000012F1">
        <w:tc>
          <w:tcPr>
            <w:tcW w:w="1000" w:type="pct"/>
            <w:vAlign w:val="center"/>
          </w:tcPr>
          <w:p w:rsidR="00C67516" w:rsidRPr="00923157" w:rsidRDefault="00C67516" w:rsidP="000012F1">
            <w:pPr>
              <w:jc w:val="center"/>
              <w:rPr>
                <w:rFonts w:eastAsiaTheme="minorEastAsia"/>
                <w:szCs w:val="21"/>
              </w:rPr>
            </w:pPr>
            <w:r w:rsidRPr="00923157">
              <w:rPr>
                <w:rFonts w:eastAsiaTheme="minorEastAsia"/>
                <w:szCs w:val="21"/>
              </w:rPr>
              <w:t>500</w:t>
            </w:r>
          </w:p>
        </w:tc>
        <w:tc>
          <w:tcPr>
            <w:tcW w:w="1000" w:type="pct"/>
            <w:vAlign w:val="center"/>
          </w:tcPr>
          <w:p w:rsidR="00C67516" w:rsidRPr="00923157" w:rsidRDefault="002E12C9" w:rsidP="000012F1">
            <w:pPr>
              <w:jc w:val="center"/>
              <w:rPr>
                <w:rFonts w:eastAsiaTheme="minorEastAsia"/>
                <w:szCs w:val="21"/>
              </w:rPr>
            </w:pPr>
            <w:r w:rsidRPr="00923157">
              <w:rPr>
                <w:rFonts w:eastAsiaTheme="minorEastAsia"/>
                <w:szCs w:val="21"/>
              </w:rPr>
              <w:t>0.0286</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0.01</w:t>
            </w:r>
          </w:p>
        </w:tc>
        <w:tc>
          <w:tcPr>
            <w:tcW w:w="1000" w:type="pct"/>
            <w:vAlign w:val="center"/>
          </w:tcPr>
          <w:p w:rsidR="00C67516" w:rsidRPr="00923157" w:rsidRDefault="002E12C9" w:rsidP="000012F1">
            <w:pPr>
              <w:jc w:val="center"/>
              <w:rPr>
                <w:rFonts w:eastAsiaTheme="minorEastAsia"/>
                <w:szCs w:val="21"/>
              </w:rPr>
            </w:pPr>
            <w:r w:rsidRPr="00923157">
              <w:rPr>
                <w:rFonts w:eastAsiaTheme="minorEastAsia"/>
                <w:szCs w:val="21"/>
              </w:rPr>
              <w:t>0.0154</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0.15</w:t>
            </w:r>
          </w:p>
        </w:tc>
      </w:tr>
      <w:tr w:rsidR="00923157" w:rsidRPr="00923157" w:rsidTr="000012F1">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600</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0.0223</w:t>
            </w:r>
          </w:p>
        </w:tc>
        <w:tc>
          <w:tcPr>
            <w:tcW w:w="1000" w:type="pct"/>
            <w:vAlign w:val="center"/>
          </w:tcPr>
          <w:p w:rsidR="000012F1" w:rsidRPr="00923157" w:rsidRDefault="000012F1" w:rsidP="000012F1">
            <w:pPr>
              <w:jc w:val="center"/>
              <w:rPr>
                <w:rFonts w:eastAsiaTheme="minorEastAsia"/>
              </w:rPr>
            </w:pPr>
            <w:r w:rsidRPr="00923157">
              <w:rPr>
                <w:rFonts w:eastAsiaTheme="minorEastAsia"/>
              </w:rPr>
              <w:t>0.01</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0.0120</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0.12</w:t>
            </w:r>
          </w:p>
        </w:tc>
      </w:tr>
      <w:tr w:rsidR="00923157" w:rsidRPr="00923157" w:rsidTr="000012F1">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700</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0.0180</w:t>
            </w:r>
          </w:p>
        </w:tc>
        <w:tc>
          <w:tcPr>
            <w:tcW w:w="1000" w:type="pct"/>
            <w:vAlign w:val="center"/>
          </w:tcPr>
          <w:p w:rsidR="000012F1" w:rsidRPr="00923157" w:rsidRDefault="000012F1" w:rsidP="000012F1">
            <w:pPr>
              <w:jc w:val="center"/>
              <w:rPr>
                <w:rFonts w:eastAsiaTheme="minorEastAsia"/>
              </w:rPr>
            </w:pPr>
            <w:r w:rsidRPr="00923157">
              <w:rPr>
                <w:rFonts w:eastAsiaTheme="minorEastAsia"/>
              </w:rPr>
              <w:t>0.01</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0.0097</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0.10</w:t>
            </w:r>
          </w:p>
        </w:tc>
      </w:tr>
      <w:tr w:rsidR="00923157" w:rsidRPr="00923157" w:rsidTr="000012F1">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800</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0.0150</w:t>
            </w:r>
          </w:p>
        </w:tc>
        <w:tc>
          <w:tcPr>
            <w:tcW w:w="1000" w:type="pct"/>
            <w:vAlign w:val="center"/>
          </w:tcPr>
          <w:p w:rsidR="000012F1" w:rsidRPr="00923157" w:rsidRDefault="000012F1" w:rsidP="000012F1">
            <w:pPr>
              <w:jc w:val="center"/>
              <w:rPr>
                <w:rFonts w:eastAsiaTheme="minorEastAsia"/>
              </w:rPr>
            </w:pPr>
            <w:r w:rsidRPr="00923157">
              <w:rPr>
                <w:rFonts w:eastAsiaTheme="minorEastAsia"/>
              </w:rPr>
              <w:t>0.01</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0.0081</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0.08</w:t>
            </w:r>
          </w:p>
        </w:tc>
      </w:tr>
      <w:tr w:rsidR="00923157" w:rsidRPr="00923157" w:rsidTr="000012F1">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900</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0.0128</w:t>
            </w:r>
          </w:p>
        </w:tc>
        <w:tc>
          <w:tcPr>
            <w:tcW w:w="1000" w:type="pct"/>
            <w:vAlign w:val="center"/>
          </w:tcPr>
          <w:p w:rsidR="000012F1" w:rsidRPr="00923157" w:rsidRDefault="000012F1" w:rsidP="000012F1">
            <w:pPr>
              <w:jc w:val="center"/>
              <w:rPr>
                <w:rFonts w:eastAsiaTheme="minorEastAsia"/>
              </w:rPr>
            </w:pPr>
            <w:r w:rsidRPr="00923157">
              <w:rPr>
                <w:rFonts w:eastAsiaTheme="minorEastAsia"/>
              </w:rPr>
              <w:t>0.01</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0.0069</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0.07</w:t>
            </w:r>
          </w:p>
        </w:tc>
      </w:tr>
      <w:tr w:rsidR="00923157" w:rsidRPr="00923157" w:rsidTr="000012F1">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1000</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0.0110</w:t>
            </w:r>
          </w:p>
        </w:tc>
        <w:tc>
          <w:tcPr>
            <w:tcW w:w="1000" w:type="pct"/>
            <w:vAlign w:val="center"/>
          </w:tcPr>
          <w:p w:rsidR="000012F1" w:rsidRPr="00923157" w:rsidRDefault="000012F1" w:rsidP="000012F1">
            <w:pPr>
              <w:jc w:val="center"/>
              <w:rPr>
                <w:rFonts w:eastAsiaTheme="minorEastAsia"/>
              </w:rPr>
            </w:pPr>
            <w:r w:rsidRPr="00923157">
              <w:rPr>
                <w:rFonts w:eastAsiaTheme="minorEastAsia"/>
              </w:rPr>
              <w:t>0.01</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0.0059</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0.06</w:t>
            </w:r>
          </w:p>
        </w:tc>
      </w:tr>
      <w:tr w:rsidR="00923157" w:rsidRPr="00923157" w:rsidTr="000012F1">
        <w:tc>
          <w:tcPr>
            <w:tcW w:w="1000" w:type="pct"/>
            <w:vAlign w:val="center"/>
          </w:tcPr>
          <w:p w:rsidR="00C67516" w:rsidRPr="00923157" w:rsidRDefault="00C67516" w:rsidP="000012F1">
            <w:pPr>
              <w:jc w:val="center"/>
              <w:rPr>
                <w:rFonts w:eastAsiaTheme="minorEastAsia"/>
                <w:szCs w:val="21"/>
              </w:rPr>
            </w:pPr>
            <w:r w:rsidRPr="00923157">
              <w:rPr>
                <w:rFonts w:eastAsiaTheme="minorEastAsia"/>
                <w:szCs w:val="21"/>
              </w:rPr>
              <w:t>1500</w:t>
            </w:r>
          </w:p>
        </w:tc>
        <w:tc>
          <w:tcPr>
            <w:tcW w:w="1000" w:type="pct"/>
            <w:vAlign w:val="center"/>
          </w:tcPr>
          <w:p w:rsidR="00C67516" w:rsidRPr="00923157" w:rsidRDefault="002E12C9" w:rsidP="000012F1">
            <w:pPr>
              <w:jc w:val="center"/>
              <w:rPr>
                <w:rFonts w:eastAsiaTheme="minorEastAsia"/>
                <w:szCs w:val="21"/>
              </w:rPr>
            </w:pPr>
            <w:r w:rsidRPr="00923157">
              <w:rPr>
                <w:rFonts w:eastAsiaTheme="minorEastAsia"/>
                <w:szCs w:val="21"/>
              </w:rPr>
              <w:t>0.0063</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0.00</w:t>
            </w:r>
          </w:p>
        </w:tc>
        <w:tc>
          <w:tcPr>
            <w:tcW w:w="1000" w:type="pct"/>
            <w:vAlign w:val="center"/>
          </w:tcPr>
          <w:p w:rsidR="00C67516" w:rsidRPr="00923157" w:rsidRDefault="002E12C9" w:rsidP="000012F1">
            <w:pPr>
              <w:jc w:val="center"/>
              <w:rPr>
                <w:rFonts w:eastAsiaTheme="minorEastAsia"/>
                <w:szCs w:val="21"/>
              </w:rPr>
            </w:pPr>
            <w:r w:rsidRPr="00923157">
              <w:rPr>
                <w:rFonts w:eastAsiaTheme="minorEastAsia"/>
                <w:szCs w:val="21"/>
              </w:rPr>
              <w:t>0.0034</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0.03</w:t>
            </w:r>
          </w:p>
        </w:tc>
      </w:tr>
      <w:tr w:rsidR="00923157" w:rsidRPr="00923157" w:rsidTr="000012F1">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2000</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0.0043</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0.00</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0.0023</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0.02</w:t>
            </w:r>
          </w:p>
        </w:tc>
      </w:tr>
      <w:tr w:rsidR="00923157" w:rsidRPr="00923157" w:rsidTr="000012F1">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2500</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0.0032</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0.00</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0.0017</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0.02</w:t>
            </w:r>
          </w:p>
        </w:tc>
      </w:tr>
      <w:tr w:rsidR="00923157" w:rsidRPr="00923157" w:rsidTr="000012F1">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3000</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0.0025</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0.00</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0.0013</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0.01</w:t>
            </w:r>
          </w:p>
        </w:tc>
      </w:tr>
      <w:tr w:rsidR="00923157" w:rsidRPr="00923157" w:rsidTr="000012F1">
        <w:tc>
          <w:tcPr>
            <w:tcW w:w="1000" w:type="pct"/>
            <w:vAlign w:val="center"/>
          </w:tcPr>
          <w:p w:rsidR="00C67516" w:rsidRPr="00923157" w:rsidRDefault="00C67516" w:rsidP="000012F1">
            <w:pPr>
              <w:jc w:val="center"/>
              <w:rPr>
                <w:rFonts w:eastAsiaTheme="minorEastAsia"/>
                <w:szCs w:val="21"/>
              </w:rPr>
            </w:pPr>
            <w:r w:rsidRPr="00923157">
              <w:rPr>
                <w:rFonts w:eastAsiaTheme="minorEastAsia"/>
                <w:szCs w:val="21"/>
              </w:rPr>
              <w:t>下风向最大浓度</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1.4196</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0.71</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0.7644</w:t>
            </w:r>
          </w:p>
        </w:tc>
        <w:tc>
          <w:tcPr>
            <w:tcW w:w="1000" w:type="pct"/>
            <w:vAlign w:val="center"/>
          </w:tcPr>
          <w:p w:rsidR="00C67516" w:rsidRPr="00923157" w:rsidRDefault="000012F1" w:rsidP="000012F1">
            <w:pPr>
              <w:jc w:val="center"/>
              <w:rPr>
                <w:rFonts w:eastAsiaTheme="minorEastAsia"/>
                <w:szCs w:val="21"/>
              </w:rPr>
            </w:pPr>
            <w:r w:rsidRPr="00923157">
              <w:rPr>
                <w:rFonts w:eastAsiaTheme="minorEastAsia"/>
                <w:szCs w:val="21"/>
              </w:rPr>
              <w:t>7.64</w:t>
            </w:r>
          </w:p>
        </w:tc>
      </w:tr>
      <w:tr w:rsidR="00923157" w:rsidRPr="00923157" w:rsidTr="000012F1">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下风向最大浓度出现距离</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24</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24</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w:t>
            </w:r>
          </w:p>
        </w:tc>
      </w:tr>
      <w:tr w:rsidR="00923157" w:rsidRPr="00923157" w:rsidTr="000012F1">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D10%</w:t>
            </w:r>
            <w:r w:rsidRPr="00923157">
              <w:rPr>
                <w:rFonts w:eastAsiaTheme="minorEastAsia"/>
                <w:szCs w:val="21"/>
              </w:rPr>
              <w:t>最远距离</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w:t>
            </w:r>
          </w:p>
        </w:tc>
        <w:tc>
          <w:tcPr>
            <w:tcW w:w="1000" w:type="pct"/>
            <w:vAlign w:val="center"/>
          </w:tcPr>
          <w:p w:rsidR="000012F1" w:rsidRPr="00923157" w:rsidRDefault="000012F1" w:rsidP="000012F1">
            <w:pPr>
              <w:jc w:val="center"/>
              <w:rPr>
                <w:rFonts w:eastAsiaTheme="minorEastAsia"/>
                <w:szCs w:val="21"/>
              </w:rPr>
            </w:pPr>
            <w:r w:rsidRPr="00923157">
              <w:rPr>
                <w:rFonts w:eastAsiaTheme="minorEastAsia"/>
                <w:szCs w:val="21"/>
              </w:rPr>
              <w:t>/</w:t>
            </w:r>
          </w:p>
        </w:tc>
      </w:tr>
    </w:tbl>
    <w:p w:rsidR="008F2166" w:rsidRPr="00923157" w:rsidRDefault="008F2166" w:rsidP="008F2166">
      <w:pPr>
        <w:spacing w:line="360" w:lineRule="auto"/>
        <w:ind w:firstLineChars="200" w:firstLine="480"/>
        <w:rPr>
          <w:rFonts w:eastAsiaTheme="minorEastAsia"/>
          <w:sz w:val="24"/>
          <w:szCs w:val="28"/>
        </w:rPr>
      </w:pPr>
      <w:r w:rsidRPr="00923157">
        <w:rPr>
          <w:rFonts w:eastAsiaTheme="minorEastAsia"/>
          <w:sz w:val="24"/>
          <w:szCs w:val="28"/>
        </w:rPr>
        <w:t>根据上表预测结果可知，污水厂处理站无组织排放的氨气、硫化氢最大落地浓度分别为</w:t>
      </w:r>
      <w:r w:rsidR="000012F1" w:rsidRPr="00923157">
        <w:rPr>
          <w:rFonts w:eastAsiaTheme="minorEastAsia"/>
          <w:sz w:val="24"/>
          <w:szCs w:val="28"/>
        </w:rPr>
        <w:t>1.4196μ</w:t>
      </w:r>
      <w:r w:rsidRPr="00923157">
        <w:rPr>
          <w:rFonts w:eastAsiaTheme="minorEastAsia"/>
          <w:sz w:val="24"/>
          <w:szCs w:val="28"/>
        </w:rPr>
        <w:t>g/m</w:t>
      </w:r>
      <w:r w:rsidRPr="00923157">
        <w:rPr>
          <w:rFonts w:eastAsiaTheme="minorEastAsia"/>
          <w:sz w:val="24"/>
          <w:szCs w:val="28"/>
          <w:vertAlign w:val="superscript"/>
        </w:rPr>
        <w:t>3</w:t>
      </w:r>
      <w:r w:rsidRPr="00923157">
        <w:rPr>
          <w:rFonts w:eastAsiaTheme="minorEastAsia"/>
          <w:sz w:val="24"/>
          <w:szCs w:val="28"/>
        </w:rPr>
        <w:t>、</w:t>
      </w:r>
      <w:r w:rsidR="000012F1" w:rsidRPr="00923157">
        <w:rPr>
          <w:rFonts w:eastAsiaTheme="minorEastAsia"/>
          <w:sz w:val="24"/>
          <w:szCs w:val="28"/>
        </w:rPr>
        <w:t>0.7644μ</w:t>
      </w:r>
      <w:r w:rsidRPr="00923157">
        <w:rPr>
          <w:rFonts w:eastAsiaTheme="minorEastAsia"/>
          <w:sz w:val="24"/>
          <w:szCs w:val="28"/>
        </w:rPr>
        <w:t>g/m</w:t>
      </w:r>
      <w:r w:rsidRPr="00923157">
        <w:rPr>
          <w:rFonts w:eastAsiaTheme="minorEastAsia"/>
          <w:sz w:val="24"/>
          <w:szCs w:val="28"/>
          <w:vertAlign w:val="superscript"/>
        </w:rPr>
        <w:t>3</w:t>
      </w:r>
      <w:r w:rsidRPr="00923157">
        <w:rPr>
          <w:rFonts w:eastAsiaTheme="minorEastAsia"/>
          <w:sz w:val="24"/>
          <w:szCs w:val="28"/>
        </w:rPr>
        <w:t>，</w:t>
      </w:r>
      <w:proofErr w:type="gramStart"/>
      <w:r w:rsidRPr="00923157">
        <w:rPr>
          <w:rFonts w:eastAsiaTheme="minorEastAsia"/>
          <w:sz w:val="24"/>
          <w:szCs w:val="28"/>
        </w:rPr>
        <w:t>最大占</w:t>
      </w:r>
      <w:proofErr w:type="gramEnd"/>
      <w:r w:rsidRPr="00923157">
        <w:rPr>
          <w:rFonts w:eastAsiaTheme="minorEastAsia"/>
          <w:sz w:val="24"/>
          <w:szCs w:val="28"/>
        </w:rPr>
        <w:t>标率分别为</w:t>
      </w:r>
      <w:r w:rsidRPr="00923157">
        <w:rPr>
          <w:rFonts w:eastAsiaTheme="minorEastAsia"/>
          <w:sz w:val="24"/>
          <w:szCs w:val="28"/>
        </w:rPr>
        <w:t>0.</w:t>
      </w:r>
      <w:r w:rsidR="000012F1" w:rsidRPr="00923157">
        <w:rPr>
          <w:rFonts w:eastAsiaTheme="minorEastAsia"/>
          <w:sz w:val="24"/>
          <w:szCs w:val="28"/>
        </w:rPr>
        <w:t>71</w:t>
      </w:r>
      <w:r w:rsidRPr="00923157">
        <w:rPr>
          <w:rFonts w:eastAsiaTheme="minorEastAsia"/>
          <w:sz w:val="24"/>
          <w:szCs w:val="28"/>
        </w:rPr>
        <w:t>%</w:t>
      </w:r>
      <w:r w:rsidRPr="00923157">
        <w:rPr>
          <w:rFonts w:eastAsiaTheme="minorEastAsia"/>
          <w:sz w:val="24"/>
          <w:szCs w:val="28"/>
        </w:rPr>
        <w:t>、</w:t>
      </w:r>
      <w:r w:rsidR="000012F1" w:rsidRPr="00923157">
        <w:rPr>
          <w:rFonts w:eastAsiaTheme="minorEastAsia"/>
          <w:sz w:val="24"/>
          <w:szCs w:val="28"/>
        </w:rPr>
        <w:t>7.64</w:t>
      </w:r>
      <w:r w:rsidRPr="00923157">
        <w:rPr>
          <w:rFonts w:eastAsiaTheme="minorEastAsia"/>
          <w:sz w:val="24"/>
          <w:szCs w:val="28"/>
        </w:rPr>
        <w:t>%</w:t>
      </w:r>
      <w:r w:rsidRPr="00923157">
        <w:rPr>
          <w:rFonts w:eastAsiaTheme="minorEastAsia"/>
          <w:sz w:val="24"/>
          <w:szCs w:val="28"/>
        </w:rPr>
        <w:t>，最大落地浓度对应距离均为</w:t>
      </w:r>
      <w:r w:rsidR="000012F1" w:rsidRPr="00923157">
        <w:rPr>
          <w:rFonts w:eastAsiaTheme="minorEastAsia"/>
          <w:sz w:val="24"/>
          <w:szCs w:val="28"/>
        </w:rPr>
        <w:t>24</w:t>
      </w:r>
      <w:r w:rsidRPr="00923157">
        <w:rPr>
          <w:rFonts w:eastAsiaTheme="minorEastAsia"/>
          <w:sz w:val="24"/>
          <w:szCs w:val="28"/>
        </w:rPr>
        <w:t>m</w:t>
      </w:r>
      <w:r w:rsidRPr="00923157">
        <w:rPr>
          <w:rFonts w:eastAsiaTheme="minorEastAsia"/>
          <w:sz w:val="24"/>
          <w:szCs w:val="28"/>
        </w:rPr>
        <w:t>。从预测结果可以看出，评价区域内氨气、硫化氢最大落地浓度均满足相应环境质量标准的要求，最大落地浓度位于项目场界内，说</w:t>
      </w:r>
      <w:r w:rsidRPr="00923157">
        <w:rPr>
          <w:rFonts w:eastAsiaTheme="minorEastAsia"/>
          <w:sz w:val="24"/>
          <w:szCs w:val="28"/>
        </w:rPr>
        <w:lastRenderedPageBreak/>
        <w:t>明污水处理站少量无组织排放的臭气对周围空气环境质量影响较小。</w:t>
      </w:r>
    </w:p>
    <w:p w:rsidR="008F2166" w:rsidRPr="00923157" w:rsidRDefault="008F2166" w:rsidP="008F2166">
      <w:pPr>
        <w:spacing w:line="360" w:lineRule="auto"/>
        <w:ind w:firstLineChars="200" w:firstLine="480"/>
        <w:rPr>
          <w:rFonts w:eastAsiaTheme="minorEastAsia"/>
          <w:sz w:val="24"/>
          <w:szCs w:val="28"/>
        </w:rPr>
      </w:pPr>
      <w:r w:rsidRPr="00923157">
        <w:rPr>
          <w:rFonts w:eastAsiaTheme="minorEastAsia"/>
          <w:sz w:val="24"/>
          <w:szCs w:val="28"/>
        </w:rPr>
        <w:t>大气环境防护距离：根据大气估算模式（</w:t>
      </w:r>
      <w:r w:rsidRPr="00923157">
        <w:rPr>
          <w:rFonts w:eastAsiaTheme="minorEastAsia"/>
          <w:sz w:val="24"/>
          <w:szCs w:val="28"/>
        </w:rPr>
        <w:t>AERScreen</w:t>
      </w:r>
      <w:r w:rsidRPr="00923157">
        <w:rPr>
          <w:rFonts w:eastAsiaTheme="minorEastAsia"/>
          <w:sz w:val="24"/>
          <w:szCs w:val="28"/>
        </w:rPr>
        <w:t>）估算结果可知，项目无组织排放的硫化氢和氨气</w:t>
      </w:r>
      <w:proofErr w:type="gramStart"/>
      <w:r w:rsidRPr="00923157">
        <w:rPr>
          <w:rFonts w:eastAsiaTheme="minorEastAsia"/>
          <w:sz w:val="24"/>
          <w:szCs w:val="28"/>
        </w:rPr>
        <w:t>最大占</w:t>
      </w:r>
      <w:proofErr w:type="gramEnd"/>
      <w:r w:rsidRPr="00923157">
        <w:rPr>
          <w:rFonts w:eastAsiaTheme="minorEastAsia"/>
          <w:sz w:val="24"/>
          <w:szCs w:val="28"/>
        </w:rPr>
        <w:t>标率均小于</w:t>
      </w:r>
      <w:r w:rsidRPr="00923157">
        <w:rPr>
          <w:rFonts w:eastAsiaTheme="minorEastAsia"/>
          <w:sz w:val="24"/>
          <w:szCs w:val="28"/>
        </w:rPr>
        <w:t>10%</w:t>
      </w:r>
      <w:r w:rsidRPr="00923157">
        <w:rPr>
          <w:rFonts w:eastAsiaTheme="minorEastAsia"/>
          <w:sz w:val="24"/>
          <w:szCs w:val="28"/>
        </w:rPr>
        <w:t>，厂界外各点的大气污染物短期贡献浓度均不会超出环境质量浓度限值，项目大气环境影响评价等级为二级，无需设置大气环境防护距离。</w:t>
      </w:r>
    </w:p>
    <w:p w:rsidR="008F2166" w:rsidRPr="00923157" w:rsidRDefault="00DD1CC5" w:rsidP="00DD1CC5">
      <w:pPr>
        <w:spacing w:line="360" w:lineRule="auto"/>
        <w:ind w:firstLineChars="200" w:firstLine="482"/>
        <w:rPr>
          <w:rFonts w:eastAsiaTheme="minorEastAsia"/>
          <w:b/>
          <w:sz w:val="24"/>
          <w:szCs w:val="28"/>
        </w:rPr>
      </w:pPr>
      <w:r w:rsidRPr="00923157">
        <w:rPr>
          <w:rFonts w:eastAsiaTheme="minorEastAsia"/>
          <w:b/>
          <w:sz w:val="24"/>
          <w:szCs w:val="28"/>
        </w:rPr>
        <w:t>三、</w:t>
      </w:r>
      <w:r w:rsidR="008F2166" w:rsidRPr="00923157">
        <w:rPr>
          <w:rFonts w:eastAsiaTheme="minorEastAsia"/>
          <w:b/>
          <w:sz w:val="24"/>
          <w:szCs w:val="28"/>
        </w:rPr>
        <w:t>检验科废气</w:t>
      </w:r>
    </w:p>
    <w:p w:rsidR="008F2166" w:rsidRPr="00923157" w:rsidRDefault="008F2166" w:rsidP="008F2166">
      <w:pPr>
        <w:spacing w:line="360" w:lineRule="auto"/>
        <w:ind w:firstLineChars="200" w:firstLine="480"/>
        <w:rPr>
          <w:rFonts w:eastAsiaTheme="minorEastAsia"/>
          <w:sz w:val="24"/>
          <w:szCs w:val="28"/>
        </w:rPr>
      </w:pPr>
      <w:r w:rsidRPr="00923157">
        <w:rPr>
          <w:rFonts w:eastAsiaTheme="minorEastAsia"/>
          <w:sz w:val="24"/>
          <w:szCs w:val="28"/>
        </w:rPr>
        <w:t>在检验科各类实验和检验过程中，常会产生各种有毒、有腐蚀性、异嗅的气体，这些有害气体需要及时排出室外，避免造成室内污染，保障实验人员的健康与安全，延长仪器设备的使用寿命。本项目检验室废气通过集中收集后采用活性炭吸附装置净化处理达标后经</w:t>
      </w:r>
      <w:r w:rsidR="00BB566E" w:rsidRPr="00923157">
        <w:rPr>
          <w:rFonts w:eastAsiaTheme="minorEastAsia" w:hint="eastAsia"/>
          <w:sz w:val="24"/>
          <w:szCs w:val="28"/>
        </w:rPr>
        <w:t>门诊</w:t>
      </w:r>
      <w:r w:rsidRPr="00923157">
        <w:rPr>
          <w:rFonts w:eastAsiaTheme="minorEastAsia"/>
          <w:sz w:val="24"/>
          <w:szCs w:val="28"/>
        </w:rPr>
        <w:t>大楼预留排气竖井高空排放。检验废气排放量较小，且为间歇排放，由工程分析可知，检验室废气经处理后，排气筒排放的</w:t>
      </w:r>
      <w:r w:rsidR="008712BD" w:rsidRPr="00923157">
        <w:rPr>
          <w:rFonts w:eastAsiaTheme="minorEastAsia"/>
          <w:sz w:val="24"/>
          <w:szCs w:val="28"/>
        </w:rPr>
        <w:t>VOC</w:t>
      </w:r>
      <w:r w:rsidR="008712BD" w:rsidRPr="00923157">
        <w:rPr>
          <w:rFonts w:eastAsiaTheme="minorEastAsia" w:hint="eastAsia"/>
          <w:sz w:val="24"/>
          <w:szCs w:val="28"/>
        </w:rPr>
        <w:t>s</w:t>
      </w:r>
      <w:r w:rsidRPr="00923157">
        <w:rPr>
          <w:rFonts w:eastAsiaTheme="minorEastAsia"/>
          <w:sz w:val="24"/>
          <w:szCs w:val="28"/>
        </w:rPr>
        <w:t>的浓度为</w:t>
      </w:r>
      <w:r w:rsidR="000012F1" w:rsidRPr="00923157">
        <w:rPr>
          <w:rFonts w:eastAsiaTheme="minorEastAsia"/>
          <w:sz w:val="24"/>
          <w:szCs w:val="28"/>
        </w:rPr>
        <w:t>1.15</w:t>
      </w:r>
      <w:r w:rsidRPr="00923157">
        <w:rPr>
          <w:rFonts w:eastAsiaTheme="minorEastAsia"/>
          <w:sz w:val="24"/>
          <w:szCs w:val="28"/>
        </w:rPr>
        <w:t>mg/m</w:t>
      </w:r>
      <w:r w:rsidRPr="00923157">
        <w:rPr>
          <w:rFonts w:eastAsiaTheme="minorEastAsia"/>
          <w:sz w:val="24"/>
          <w:szCs w:val="28"/>
          <w:vertAlign w:val="superscript"/>
        </w:rPr>
        <w:t>3</w:t>
      </w:r>
      <w:r w:rsidRPr="00923157">
        <w:rPr>
          <w:rFonts w:eastAsiaTheme="minorEastAsia"/>
          <w:sz w:val="24"/>
          <w:szCs w:val="28"/>
        </w:rPr>
        <w:t>，排放速率</w:t>
      </w:r>
      <w:r w:rsidRPr="00923157">
        <w:rPr>
          <w:rFonts w:eastAsiaTheme="minorEastAsia"/>
          <w:sz w:val="24"/>
          <w:szCs w:val="28"/>
        </w:rPr>
        <w:t>0.002</w:t>
      </w:r>
      <w:r w:rsidR="000012F1" w:rsidRPr="00923157">
        <w:rPr>
          <w:rFonts w:eastAsiaTheme="minorEastAsia"/>
          <w:sz w:val="24"/>
          <w:szCs w:val="28"/>
        </w:rPr>
        <w:t>3</w:t>
      </w:r>
      <w:r w:rsidRPr="00923157">
        <w:rPr>
          <w:rFonts w:eastAsiaTheme="minorEastAsia"/>
          <w:sz w:val="24"/>
          <w:szCs w:val="28"/>
        </w:rPr>
        <w:t>kg/h</w:t>
      </w:r>
      <w:r w:rsidRPr="00923157">
        <w:rPr>
          <w:rFonts w:eastAsiaTheme="minorEastAsia"/>
          <w:sz w:val="24"/>
          <w:szCs w:val="28"/>
        </w:rPr>
        <w:t>，远远低于天津市《工业企业挥发性有机物排放控制标准》（</w:t>
      </w:r>
      <w:r w:rsidRPr="00923157">
        <w:rPr>
          <w:rFonts w:eastAsiaTheme="minorEastAsia"/>
          <w:sz w:val="24"/>
          <w:szCs w:val="28"/>
        </w:rPr>
        <w:t>DB12/524-2014</w:t>
      </w:r>
      <w:r w:rsidRPr="00923157">
        <w:rPr>
          <w:rFonts w:eastAsiaTheme="minorEastAsia"/>
          <w:sz w:val="24"/>
          <w:szCs w:val="28"/>
        </w:rPr>
        <w:t>）表</w:t>
      </w:r>
      <w:r w:rsidRPr="00923157">
        <w:rPr>
          <w:rFonts w:eastAsiaTheme="minorEastAsia"/>
          <w:sz w:val="24"/>
          <w:szCs w:val="28"/>
        </w:rPr>
        <w:t>2</w:t>
      </w:r>
      <w:r w:rsidRPr="00923157">
        <w:rPr>
          <w:rFonts w:eastAsiaTheme="minorEastAsia"/>
          <w:sz w:val="24"/>
          <w:szCs w:val="28"/>
        </w:rPr>
        <w:t>其他行业标准限值，且废气经过排烟竖井高空排放，排放高度达</w:t>
      </w:r>
      <w:r w:rsidR="000012F1" w:rsidRPr="00923157">
        <w:rPr>
          <w:rFonts w:eastAsiaTheme="minorEastAsia"/>
          <w:sz w:val="24"/>
          <w:szCs w:val="28"/>
        </w:rPr>
        <w:t>23.4</w:t>
      </w:r>
      <w:r w:rsidRPr="00923157">
        <w:rPr>
          <w:rFonts w:eastAsiaTheme="minorEastAsia"/>
          <w:sz w:val="24"/>
          <w:szCs w:val="28"/>
        </w:rPr>
        <w:t>m</w:t>
      </w:r>
      <w:r w:rsidRPr="00923157">
        <w:rPr>
          <w:rFonts w:eastAsiaTheme="minorEastAsia"/>
          <w:sz w:val="24"/>
          <w:szCs w:val="28"/>
        </w:rPr>
        <w:t>，预计不会对周围大气环境产生明显影响。</w:t>
      </w:r>
    </w:p>
    <w:p w:rsidR="008F2166" w:rsidRPr="00923157" w:rsidRDefault="00DD1CC5" w:rsidP="00DD1CC5">
      <w:pPr>
        <w:spacing w:line="360" w:lineRule="auto"/>
        <w:ind w:firstLineChars="200" w:firstLine="482"/>
        <w:rPr>
          <w:rFonts w:eastAsiaTheme="minorEastAsia"/>
          <w:b/>
          <w:sz w:val="24"/>
          <w:szCs w:val="28"/>
        </w:rPr>
      </w:pPr>
      <w:r w:rsidRPr="00923157">
        <w:rPr>
          <w:rFonts w:eastAsiaTheme="minorEastAsia"/>
          <w:b/>
          <w:sz w:val="24"/>
          <w:szCs w:val="28"/>
        </w:rPr>
        <w:t>四、</w:t>
      </w:r>
      <w:r w:rsidR="008F2166" w:rsidRPr="00923157">
        <w:rPr>
          <w:rFonts w:eastAsiaTheme="minorEastAsia"/>
          <w:b/>
          <w:sz w:val="24"/>
          <w:szCs w:val="28"/>
        </w:rPr>
        <w:t>医疗废物暂存间异味</w:t>
      </w:r>
    </w:p>
    <w:p w:rsidR="008F2166" w:rsidRPr="00923157" w:rsidRDefault="008F2166" w:rsidP="008F2166">
      <w:pPr>
        <w:spacing w:line="360" w:lineRule="auto"/>
        <w:ind w:firstLineChars="200" w:firstLine="480"/>
        <w:rPr>
          <w:rFonts w:eastAsiaTheme="minorEastAsia"/>
          <w:sz w:val="24"/>
          <w:szCs w:val="28"/>
        </w:rPr>
      </w:pPr>
      <w:r w:rsidRPr="00923157">
        <w:rPr>
          <w:rFonts w:eastAsiaTheme="minorEastAsia"/>
          <w:sz w:val="24"/>
          <w:szCs w:val="28"/>
        </w:rPr>
        <w:t>项目医疗废物暂存间拟设于</w:t>
      </w:r>
      <w:r w:rsidR="000012F1" w:rsidRPr="00923157">
        <w:rPr>
          <w:rFonts w:eastAsiaTheme="minorEastAsia"/>
          <w:sz w:val="24"/>
          <w:szCs w:val="28"/>
        </w:rPr>
        <w:t>地下室</w:t>
      </w:r>
      <w:r w:rsidRPr="00923157">
        <w:rPr>
          <w:rFonts w:eastAsiaTheme="minorEastAsia"/>
          <w:sz w:val="24"/>
          <w:szCs w:val="28"/>
        </w:rPr>
        <w:t>，面积约</w:t>
      </w:r>
      <w:r w:rsidR="00F62D38" w:rsidRPr="00923157">
        <w:rPr>
          <w:rFonts w:eastAsiaTheme="minorEastAsia" w:hint="eastAsia"/>
          <w:sz w:val="24"/>
          <w:szCs w:val="28"/>
        </w:rPr>
        <w:t>3</w:t>
      </w:r>
      <w:r w:rsidR="000012F1" w:rsidRPr="00923157">
        <w:rPr>
          <w:rFonts w:eastAsiaTheme="minorEastAsia"/>
          <w:sz w:val="24"/>
          <w:szCs w:val="28"/>
        </w:rPr>
        <w:t>0</w:t>
      </w:r>
      <w:r w:rsidRPr="00923157">
        <w:rPr>
          <w:rFonts w:eastAsiaTheme="minorEastAsia"/>
          <w:sz w:val="24"/>
          <w:szCs w:val="28"/>
        </w:rPr>
        <w:t>0m</w:t>
      </w:r>
      <w:r w:rsidRPr="00923157">
        <w:rPr>
          <w:rFonts w:eastAsiaTheme="minorEastAsia"/>
          <w:sz w:val="24"/>
          <w:szCs w:val="28"/>
          <w:vertAlign w:val="superscript"/>
        </w:rPr>
        <w:t>2</w:t>
      </w:r>
      <w:r w:rsidRPr="00923157">
        <w:rPr>
          <w:rFonts w:eastAsiaTheme="minorEastAsia"/>
          <w:sz w:val="24"/>
          <w:szCs w:val="28"/>
        </w:rPr>
        <w:t>，与生活垃圾站布置在一起，</w:t>
      </w:r>
      <w:proofErr w:type="gramStart"/>
      <w:r w:rsidRPr="00923157">
        <w:rPr>
          <w:rFonts w:eastAsiaTheme="minorEastAsia"/>
          <w:sz w:val="24"/>
          <w:szCs w:val="28"/>
        </w:rPr>
        <w:t>医疗固废</w:t>
      </w:r>
      <w:proofErr w:type="gramEnd"/>
      <w:r w:rsidRPr="00923157">
        <w:rPr>
          <w:rFonts w:eastAsiaTheme="minorEastAsia"/>
          <w:sz w:val="24"/>
          <w:szCs w:val="28"/>
        </w:rPr>
        <w:t>堆积会产生一定的异味，各类</w:t>
      </w:r>
      <w:proofErr w:type="gramStart"/>
      <w:r w:rsidRPr="00923157">
        <w:rPr>
          <w:rFonts w:eastAsiaTheme="minorEastAsia"/>
          <w:sz w:val="24"/>
          <w:szCs w:val="28"/>
        </w:rPr>
        <w:t>医疗固废</w:t>
      </w:r>
      <w:proofErr w:type="gramEnd"/>
      <w:r w:rsidRPr="00923157">
        <w:rPr>
          <w:rFonts w:eastAsiaTheme="minorEastAsia"/>
          <w:sz w:val="24"/>
          <w:szCs w:val="28"/>
        </w:rPr>
        <w:t>收集后分别用密封袋、专用的锐器收集筒包装后分类存放。此类废物</w:t>
      </w:r>
      <w:r w:rsidR="000012F1" w:rsidRPr="00923157">
        <w:rPr>
          <w:rFonts w:eastAsiaTheme="minorEastAsia"/>
          <w:sz w:val="24"/>
          <w:szCs w:val="28"/>
        </w:rPr>
        <w:t>每</w:t>
      </w:r>
      <w:r w:rsidR="000012F1" w:rsidRPr="00923157">
        <w:rPr>
          <w:rFonts w:eastAsiaTheme="minorEastAsia"/>
          <w:sz w:val="24"/>
          <w:szCs w:val="28"/>
        </w:rPr>
        <w:t>2</w:t>
      </w:r>
      <w:r w:rsidR="000012F1" w:rsidRPr="00923157">
        <w:rPr>
          <w:rFonts w:eastAsiaTheme="minorEastAsia"/>
          <w:sz w:val="24"/>
          <w:szCs w:val="28"/>
        </w:rPr>
        <w:t>天清运一次</w:t>
      </w:r>
      <w:r w:rsidRPr="00923157">
        <w:rPr>
          <w:rFonts w:eastAsiaTheme="minorEastAsia"/>
          <w:sz w:val="24"/>
          <w:szCs w:val="28"/>
        </w:rPr>
        <w:t>，产生的异味气味少，医疗废物暂存间为地埋式，布设的位置人流量小，且设有专门的污物出口</w:t>
      </w:r>
      <w:r w:rsidR="000012F1" w:rsidRPr="00923157">
        <w:rPr>
          <w:rFonts w:eastAsiaTheme="minorEastAsia"/>
          <w:sz w:val="24"/>
          <w:szCs w:val="28"/>
        </w:rPr>
        <w:t>运出</w:t>
      </w:r>
      <w:r w:rsidRPr="00923157">
        <w:rPr>
          <w:rFonts w:eastAsiaTheme="minorEastAsia"/>
          <w:sz w:val="24"/>
          <w:szCs w:val="28"/>
        </w:rPr>
        <w:t>，对周围环境影响不明显。</w:t>
      </w:r>
    </w:p>
    <w:p w:rsidR="008F2166" w:rsidRPr="00923157" w:rsidRDefault="00DD1CC5" w:rsidP="00DD1CC5">
      <w:pPr>
        <w:spacing w:line="360" w:lineRule="auto"/>
        <w:ind w:firstLineChars="200" w:firstLine="482"/>
        <w:rPr>
          <w:rFonts w:eastAsiaTheme="minorEastAsia"/>
          <w:b/>
          <w:sz w:val="24"/>
          <w:szCs w:val="28"/>
        </w:rPr>
      </w:pPr>
      <w:r w:rsidRPr="00923157">
        <w:rPr>
          <w:rFonts w:eastAsiaTheme="minorEastAsia"/>
          <w:b/>
          <w:sz w:val="24"/>
          <w:szCs w:val="28"/>
        </w:rPr>
        <w:t>五、</w:t>
      </w:r>
      <w:r w:rsidR="000012F1" w:rsidRPr="00923157">
        <w:rPr>
          <w:rFonts w:eastAsiaTheme="minorEastAsia"/>
          <w:b/>
          <w:sz w:val="24"/>
          <w:szCs w:val="28"/>
        </w:rPr>
        <w:t>生活垃圾暂存间</w:t>
      </w:r>
      <w:r w:rsidR="008F2166" w:rsidRPr="00923157">
        <w:rPr>
          <w:rFonts w:eastAsiaTheme="minorEastAsia"/>
          <w:b/>
          <w:sz w:val="24"/>
          <w:szCs w:val="28"/>
        </w:rPr>
        <w:t>恶臭</w:t>
      </w:r>
    </w:p>
    <w:p w:rsidR="008F2166" w:rsidRPr="00923157" w:rsidRDefault="008F2166" w:rsidP="000012F1">
      <w:pPr>
        <w:spacing w:line="360" w:lineRule="auto"/>
        <w:ind w:firstLineChars="200" w:firstLine="480"/>
        <w:rPr>
          <w:rFonts w:eastAsiaTheme="minorEastAsia"/>
          <w:sz w:val="24"/>
          <w:szCs w:val="28"/>
        </w:rPr>
      </w:pPr>
      <w:r w:rsidRPr="00923157">
        <w:rPr>
          <w:rFonts w:eastAsiaTheme="minorEastAsia"/>
          <w:sz w:val="24"/>
          <w:szCs w:val="28"/>
        </w:rPr>
        <w:t>项目营运期间垃圾产生量较大，由于生活垃圾中含有</w:t>
      </w:r>
      <w:proofErr w:type="gramStart"/>
      <w:r w:rsidRPr="00923157">
        <w:rPr>
          <w:rFonts w:eastAsiaTheme="minorEastAsia"/>
          <w:sz w:val="24"/>
          <w:szCs w:val="28"/>
        </w:rPr>
        <w:t>各类易发酵</w:t>
      </w:r>
      <w:proofErr w:type="gramEnd"/>
      <w:r w:rsidRPr="00923157">
        <w:rPr>
          <w:rFonts w:eastAsiaTheme="minorEastAsia"/>
          <w:sz w:val="24"/>
          <w:szCs w:val="28"/>
        </w:rPr>
        <w:t>的有机物，尤其是在气温较高时，生活垃圾在堆存、运输过程中会散发出较难闻的恶臭气体，其主要成份为</w:t>
      </w:r>
      <w:r w:rsidRPr="00923157">
        <w:rPr>
          <w:rFonts w:eastAsiaTheme="minorEastAsia"/>
          <w:sz w:val="24"/>
          <w:szCs w:val="28"/>
        </w:rPr>
        <w:t>H</w:t>
      </w:r>
      <w:r w:rsidRPr="00923157">
        <w:rPr>
          <w:rFonts w:eastAsiaTheme="minorEastAsia"/>
          <w:sz w:val="24"/>
          <w:szCs w:val="28"/>
          <w:vertAlign w:val="subscript"/>
        </w:rPr>
        <w:t>2</w:t>
      </w:r>
      <w:r w:rsidRPr="00923157">
        <w:rPr>
          <w:rFonts w:eastAsiaTheme="minorEastAsia"/>
          <w:sz w:val="24"/>
          <w:szCs w:val="28"/>
        </w:rPr>
        <w:t>S</w:t>
      </w:r>
      <w:r w:rsidRPr="00923157">
        <w:rPr>
          <w:rFonts w:eastAsiaTheme="minorEastAsia"/>
          <w:sz w:val="24"/>
          <w:szCs w:val="28"/>
        </w:rPr>
        <w:t>和</w:t>
      </w:r>
      <w:r w:rsidRPr="00923157">
        <w:rPr>
          <w:rFonts w:eastAsiaTheme="minorEastAsia"/>
          <w:sz w:val="24"/>
          <w:szCs w:val="28"/>
        </w:rPr>
        <w:t>NH</w:t>
      </w:r>
      <w:r w:rsidRPr="00923157">
        <w:rPr>
          <w:rFonts w:eastAsiaTheme="minorEastAsia"/>
          <w:sz w:val="24"/>
          <w:szCs w:val="28"/>
          <w:vertAlign w:val="subscript"/>
        </w:rPr>
        <w:t>3</w:t>
      </w:r>
      <w:r w:rsidRPr="00923157">
        <w:rPr>
          <w:rFonts w:eastAsiaTheme="minorEastAsia"/>
          <w:sz w:val="24"/>
          <w:szCs w:val="28"/>
        </w:rPr>
        <w:t>，项目拟设一座</w:t>
      </w:r>
      <w:r w:rsidR="000012F1" w:rsidRPr="00923157">
        <w:rPr>
          <w:rFonts w:eastAsiaTheme="minorEastAsia"/>
          <w:sz w:val="24"/>
          <w:szCs w:val="28"/>
        </w:rPr>
        <w:t>生活垃圾暂存间</w:t>
      </w:r>
      <w:r w:rsidRPr="00923157">
        <w:rPr>
          <w:rFonts w:eastAsiaTheme="minorEastAsia"/>
          <w:sz w:val="24"/>
          <w:szCs w:val="28"/>
        </w:rPr>
        <w:t>，位于</w:t>
      </w:r>
      <w:r w:rsidR="000012F1" w:rsidRPr="00923157">
        <w:rPr>
          <w:rFonts w:eastAsiaTheme="minorEastAsia"/>
          <w:sz w:val="24"/>
          <w:szCs w:val="28"/>
        </w:rPr>
        <w:t>地下室</w:t>
      </w:r>
      <w:r w:rsidRPr="00923157">
        <w:rPr>
          <w:rFonts w:eastAsiaTheme="minorEastAsia"/>
          <w:sz w:val="24"/>
          <w:szCs w:val="28"/>
        </w:rPr>
        <w:t>，</w:t>
      </w:r>
      <w:r w:rsidR="000012F1" w:rsidRPr="00923157">
        <w:rPr>
          <w:rFonts w:eastAsiaTheme="minorEastAsia"/>
          <w:sz w:val="24"/>
          <w:szCs w:val="28"/>
        </w:rPr>
        <w:t>医疗废物暂存间</w:t>
      </w:r>
      <w:r w:rsidRPr="00923157">
        <w:rPr>
          <w:rFonts w:eastAsiaTheme="minorEastAsia"/>
          <w:sz w:val="24"/>
          <w:szCs w:val="28"/>
        </w:rPr>
        <w:t>旁</w:t>
      </w:r>
      <w:r w:rsidR="000012F1" w:rsidRPr="00923157">
        <w:rPr>
          <w:rFonts w:eastAsiaTheme="minorEastAsia"/>
          <w:sz w:val="24"/>
          <w:szCs w:val="28"/>
        </w:rPr>
        <w:t>。</w:t>
      </w:r>
      <w:r w:rsidR="000012F1" w:rsidRPr="00923157">
        <w:rPr>
          <w:rFonts w:eastAsiaTheme="minorEastAsia"/>
          <w:sz w:val="24"/>
        </w:rPr>
        <w:t>生活垃圾经集中收集后，经专用的通道运送至位于地下室的生活垃圾暂存间，每日由环卫部门进行清运处理，</w:t>
      </w:r>
      <w:r w:rsidRPr="00923157">
        <w:rPr>
          <w:rFonts w:eastAsiaTheme="minorEastAsia"/>
          <w:sz w:val="24"/>
          <w:szCs w:val="28"/>
        </w:rPr>
        <w:t>垃圾站临近道路，便于污物运出；垃圾站位于院区的侧风向，对医院环境影响较小；垃圾站周边</w:t>
      </w:r>
      <w:r w:rsidRPr="00923157">
        <w:rPr>
          <w:rFonts w:eastAsiaTheme="minorEastAsia"/>
          <w:sz w:val="24"/>
          <w:szCs w:val="28"/>
        </w:rPr>
        <w:t>100m</w:t>
      </w:r>
      <w:r w:rsidRPr="00923157">
        <w:rPr>
          <w:rFonts w:eastAsiaTheme="minorEastAsia"/>
          <w:sz w:val="24"/>
          <w:szCs w:val="28"/>
        </w:rPr>
        <w:t>内无居民等敏感点，周边规划为道路、人工河等，同时垃圾站与周边建筑物之间的距离满足《生活垃圾收集站技术规程》</w:t>
      </w:r>
      <w:r w:rsidRPr="00923157">
        <w:rPr>
          <w:rFonts w:eastAsiaTheme="minorEastAsia"/>
          <w:sz w:val="24"/>
          <w:szCs w:val="28"/>
        </w:rPr>
        <w:t>CJJ179-2012</w:t>
      </w:r>
      <w:r w:rsidRPr="00923157">
        <w:rPr>
          <w:rFonts w:eastAsiaTheme="minorEastAsia"/>
          <w:sz w:val="24"/>
          <w:szCs w:val="28"/>
        </w:rPr>
        <w:t>中大于</w:t>
      </w:r>
      <w:r w:rsidRPr="00923157">
        <w:rPr>
          <w:rFonts w:eastAsiaTheme="minorEastAsia"/>
          <w:sz w:val="24"/>
          <w:szCs w:val="28"/>
        </w:rPr>
        <w:t>8m</w:t>
      </w:r>
      <w:r w:rsidRPr="00923157">
        <w:rPr>
          <w:rFonts w:eastAsiaTheme="minorEastAsia"/>
          <w:sz w:val="24"/>
          <w:szCs w:val="28"/>
        </w:rPr>
        <w:t>的要求，预计垃圾站恶臭</w:t>
      </w:r>
      <w:r w:rsidRPr="00923157">
        <w:rPr>
          <w:rFonts w:eastAsiaTheme="minorEastAsia"/>
          <w:sz w:val="24"/>
          <w:szCs w:val="28"/>
        </w:rPr>
        <w:lastRenderedPageBreak/>
        <w:t>不会对周边居民产生明显影响。</w:t>
      </w:r>
    </w:p>
    <w:p w:rsidR="008F2166" w:rsidRPr="00923157" w:rsidRDefault="00DD1CC5" w:rsidP="00DD1CC5">
      <w:pPr>
        <w:spacing w:line="360" w:lineRule="auto"/>
        <w:ind w:firstLineChars="200" w:firstLine="482"/>
        <w:rPr>
          <w:rFonts w:eastAsiaTheme="minorEastAsia"/>
          <w:b/>
          <w:sz w:val="24"/>
          <w:szCs w:val="28"/>
        </w:rPr>
      </w:pPr>
      <w:r w:rsidRPr="00923157">
        <w:rPr>
          <w:rFonts w:eastAsiaTheme="minorEastAsia"/>
          <w:b/>
          <w:sz w:val="24"/>
          <w:szCs w:val="28"/>
        </w:rPr>
        <w:t>六、</w:t>
      </w:r>
      <w:r w:rsidR="008F2166" w:rsidRPr="00923157">
        <w:rPr>
          <w:rFonts w:eastAsiaTheme="minorEastAsia"/>
          <w:b/>
          <w:sz w:val="24"/>
          <w:szCs w:val="28"/>
        </w:rPr>
        <w:t>备用柴油发电机燃油废气影响分析</w:t>
      </w:r>
    </w:p>
    <w:p w:rsidR="008F2166" w:rsidRPr="00923157" w:rsidRDefault="008F2166" w:rsidP="008F2166">
      <w:pPr>
        <w:spacing w:line="360" w:lineRule="auto"/>
        <w:ind w:firstLineChars="200" w:firstLine="480"/>
        <w:rPr>
          <w:rFonts w:eastAsiaTheme="minorEastAsia"/>
          <w:sz w:val="24"/>
          <w:szCs w:val="28"/>
        </w:rPr>
      </w:pPr>
      <w:r w:rsidRPr="00923157">
        <w:rPr>
          <w:rFonts w:eastAsiaTheme="minorEastAsia"/>
          <w:sz w:val="24"/>
          <w:szCs w:val="28"/>
        </w:rPr>
        <w:t>根据工程消防设施、手术室、</w:t>
      </w:r>
      <w:r w:rsidRPr="00923157">
        <w:rPr>
          <w:rFonts w:eastAsiaTheme="minorEastAsia"/>
          <w:sz w:val="24"/>
          <w:szCs w:val="28"/>
        </w:rPr>
        <w:t>ICU</w:t>
      </w:r>
      <w:r w:rsidRPr="00923157">
        <w:rPr>
          <w:rFonts w:eastAsiaTheme="minorEastAsia"/>
          <w:sz w:val="24"/>
          <w:szCs w:val="28"/>
        </w:rPr>
        <w:t>等重要医疗负荷分布情况，拟在地下一层发电机房设置</w:t>
      </w:r>
      <w:r w:rsidR="000012F1" w:rsidRPr="00923157">
        <w:rPr>
          <w:rFonts w:eastAsiaTheme="minorEastAsia"/>
          <w:sz w:val="24"/>
          <w:szCs w:val="28"/>
        </w:rPr>
        <w:t>1</w:t>
      </w:r>
      <w:r w:rsidRPr="00923157">
        <w:rPr>
          <w:rFonts w:eastAsiaTheme="minorEastAsia"/>
          <w:sz w:val="24"/>
          <w:szCs w:val="28"/>
        </w:rPr>
        <w:t>台柴油发电机组作为本工程的应急备用电源，确保医院重要负荷和高层建筑消防负荷的供电可靠性。在区域停电时，启用柴油发电机发电将产生尾气，其主要污染物是</w:t>
      </w:r>
      <w:r w:rsidRPr="00923157">
        <w:rPr>
          <w:rFonts w:eastAsiaTheme="minorEastAsia"/>
          <w:sz w:val="24"/>
          <w:szCs w:val="28"/>
        </w:rPr>
        <w:t>NO</w:t>
      </w:r>
      <w:r w:rsidRPr="00923157">
        <w:rPr>
          <w:rFonts w:eastAsiaTheme="minorEastAsia"/>
          <w:sz w:val="24"/>
          <w:szCs w:val="28"/>
          <w:vertAlign w:val="subscript"/>
        </w:rPr>
        <w:t>x</w:t>
      </w:r>
      <w:r w:rsidRPr="00923157">
        <w:rPr>
          <w:rFonts w:eastAsiaTheme="minorEastAsia"/>
          <w:sz w:val="24"/>
          <w:szCs w:val="28"/>
        </w:rPr>
        <w:t>、</w:t>
      </w:r>
      <w:r w:rsidRPr="00923157">
        <w:rPr>
          <w:rFonts w:eastAsiaTheme="minorEastAsia"/>
          <w:sz w:val="24"/>
          <w:szCs w:val="28"/>
        </w:rPr>
        <w:t>SO</w:t>
      </w:r>
      <w:r w:rsidRPr="00923157">
        <w:rPr>
          <w:rFonts w:eastAsiaTheme="minorEastAsia"/>
          <w:sz w:val="24"/>
          <w:szCs w:val="28"/>
          <w:vertAlign w:val="subscript"/>
        </w:rPr>
        <w:t>2</w:t>
      </w:r>
      <w:r w:rsidRPr="00923157">
        <w:rPr>
          <w:rFonts w:eastAsiaTheme="minorEastAsia"/>
          <w:sz w:val="24"/>
          <w:szCs w:val="28"/>
        </w:rPr>
        <w:t>，根据工程分析，项目柴油发电机污染物排放量为</w:t>
      </w:r>
      <w:r w:rsidRPr="00923157">
        <w:rPr>
          <w:rFonts w:eastAsiaTheme="minorEastAsia"/>
          <w:sz w:val="24"/>
          <w:szCs w:val="28"/>
        </w:rPr>
        <w:t>SO</w:t>
      </w:r>
      <w:r w:rsidRPr="00923157">
        <w:rPr>
          <w:rFonts w:eastAsiaTheme="minorEastAsia"/>
          <w:sz w:val="24"/>
          <w:szCs w:val="28"/>
          <w:vertAlign w:val="subscript"/>
        </w:rPr>
        <w:t>2</w:t>
      </w:r>
      <w:r w:rsidR="000012F1" w:rsidRPr="00923157">
        <w:rPr>
          <w:rFonts w:eastAsiaTheme="minorEastAsia"/>
          <w:sz w:val="24"/>
          <w:szCs w:val="28"/>
        </w:rPr>
        <w:t>：</w:t>
      </w:r>
      <w:r w:rsidRPr="00923157">
        <w:rPr>
          <w:rFonts w:eastAsiaTheme="minorEastAsia"/>
          <w:sz w:val="24"/>
          <w:szCs w:val="28"/>
        </w:rPr>
        <w:t>133.</w:t>
      </w:r>
      <w:r w:rsidR="000012F1" w:rsidRPr="00923157">
        <w:rPr>
          <w:rFonts w:eastAsiaTheme="minorEastAsia"/>
          <w:sz w:val="24"/>
          <w:szCs w:val="28"/>
        </w:rPr>
        <w:t>26</w:t>
      </w:r>
      <w:r w:rsidRPr="00923157">
        <w:rPr>
          <w:rFonts w:eastAsiaTheme="minorEastAsia"/>
          <w:sz w:val="24"/>
          <w:szCs w:val="28"/>
        </w:rPr>
        <w:t>mg/m</w:t>
      </w:r>
      <w:r w:rsidRPr="00923157">
        <w:rPr>
          <w:rFonts w:eastAsiaTheme="minorEastAsia"/>
          <w:sz w:val="24"/>
          <w:szCs w:val="28"/>
          <w:vertAlign w:val="superscript"/>
        </w:rPr>
        <w:t>3</w:t>
      </w:r>
      <w:r w:rsidRPr="00923157">
        <w:rPr>
          <w:rFonts w:eastAsiaTheme="minorEastAsia"/>
          <w:sz w:val="24"/>
          <w:szCs w:val="28"/>
        </w:rPr>
        <w:t>、烟尘</w:t>
      </w:r>
      <w:r w:rsidR="000012F1" w:rsidRPr="00923157">
        <w:rPr>
          <w:rFonts w:eastAsiaTheme="minorEastAsia"/>
          <w:sz w:val="24"/>
          <w:szCs w:val="28"/>
        </w:rPr>
        <w:t>：</w:t>
      </w:r>
      <w:r w:rsidR="000012F1" w:rsidRPr="00923157">
        <w:rPr>
          <w:rFonts w:eastAsiaTheme="minorEastAsia"/>
          <w:sz w:val="24"/>
          <w:szCs w:val="28"/>
        </w:rPr>
        <w:t>22.58</w:t>
      </w:r>
      <w:r w:rsidRPr="00923157">
        <w:rPr>
          <w:rFonts w:eastAsiaTheme="minorEastAsia"/>
          <w:sz w:val="24"/>
          <w:szCs w:val="28"/>
        </w:rPr>
        <w:t>mg/m</w:t>
      </w:r>
      <w:r w:rsidRPr="00923157">
        <w:rPr>
          <w:rFonts w:eastAsiaTheme="minorEastAsia"/>
          <w:sz w:val="24"/>
          <w:szCs w:val="28"/>
          <w:vertAlign w:val="superscript"/>
        </w:rPr>
        <w:t>3</w:t>
      </w:r>
      <w:r w:rsidRPr="00923157">
        <w:rPr>
          <w:rFonts w:eastAsiaTheme="minorEastAsia"/>
          <w:sz w:val="24"/>
          <w:szCs w:val="28"/>
        </w:rPr>
        <w:t>、</w:t>
      </w:r>
      <w:r w:rsidRPr="00923157">
        <w:rPr>
          <w:rFonts w:eastAsiaTheme="minorEastAsia"/>
          <w:sz w:val="24"/>
          <w:szCs w:val="28"/>
        </w:rPr>
        <w:t>NO</w:t>
      </w:r>
      <w:r w:rsidR="000012F1" w:rsidRPr="00923157">
        <w:rPr>
          <w:rFonts w:eastAsiaTheme="minorEastAsia"/>
          <w:sz w:val="24"/>
          <w:szCs w:val="28"/>
          <w:vertAlign w:val="subscript"/>
        </w:rPr>
        <w:t>X</w:t>
      </w:r>
      <w:r w:rsidR="000012F1" w:rsidRPr="00923157">
        <w:rPr>
          <w:rFonts w:eastAsiaTheme="minorEastAsia"/>
          <w:sz w:val="24"/>
          <w:szCs w:val="28"/>
        </w:rPr>
        <w:t>：</w:t>
      </w:r>
      <w:r w:rsidR="000012F1" w:rsidRPr="00923157">
        <w:rPr>
          <w:rFonts w:eastAsiaTheme="minorEastAsia"/>
          <w:sz w:val="24"/>
          <w:szCs w:val="28"/>
        </w:rPr>
        <w:t>85.48</w:t>
      </w:r>
      <w:r w:rsidRPr="00923157">
        <w:rPr>
          <w:rFonts w:eastAsiaTheme="minorEastAsia"/>
          <w:sz w:val="24"/>
          <w:szCs w:val="28"/>
        </w:rPr>
        <w:t>mg/m</w:t>
      </w:r>
      <w:r w:rsidRPr="00923157">
        <w:rPr>
          <w:rFonts w:eastAsiaTheme="minorEastAsia"/>
          <w:sz w:val="24"/>
          <w:szCs w:val="28"/>
          <w:vertAlign w:val="superscript"/>
        </w:rPr>
        <w:t>3</w:t>
      </w:r>
      <w:r w:rsidRPr="00923157">
        <w:rPr>
          <w:rFonts w:eastAsiaTheme="minorEastAsia"/>
          <w:sz w:val="24"/>
          <w:szCs w:val="28"/>
        </w:rPr>
        <w:t>，污染物排放浓度大大低于《大气污染物综合排放标准》（</w:t>
      </w:r>
      <w:r w:rsidRPr="00923157">
        <w:rPr>
          <w:rFonts w:eastAsiaTheme="minorEastAsia"/>
          <w:sz w:val="24"/>
          <w:szCs w:val="28"/>
        </w:rPr>
        <w:t>GB16297-1996</w:t>
      </w:r>
      <w:r w:rsidRPr="00923157">
        <w:rPr>
          <w:rFonts w:eastAsiaTheme="minorEastAsia"/>
          <w:sz w:val="24"/>
          <w:szCs w:val="28"/>
        </w:rPr>
        <w:t>）的标准要求，</w:t>
      </w:r>
      <w:r w:rsidR="006F2C97" w:rsidRPr="00923157">
        <w:rPr>
          <w:rFonts w:eastAsiaTheme="minorEastAsia"/>
          <w:sz w:val="24"/>
          <w:u w:val="single"/>
        </w:rPr>
        <w:t>备用柴油发电机废气与</w:t>
      </w:r>
      <w:r w:rsidR="006F2C97" w:rsidRPr="00923157">
        <w:rPr>
          <w:rFonts w:eastAsiaTheme="minorEastAsia" w:hint="eastAsia"/>
          <w:sz w:val="24"/>
          <w:u w:val="single"/>
        </w:rPr>
        <w:t>锅炉烟气</w:t>
      </w:r>
      <w:proofErr w:type="gramStart"/>
      <w:r w:rsidR="006F2C97" w:rsidRPr="00923157">
        <w:rPr>
          <w:rFonts w:eastAsiaTheme="minorEastAsia" w:hint="eastAsia"/>
          <w:sz w:val="24"/>
          <w:u w:val="single"/>
        </w:rPr>
        <w:t>一同经</w:t>
      </w:r>
      <w:proofErr w:type="gramEnd"/>
      <w:r w:rsidR="006F2C97" w:rsidRPr="00923157">
        <w:rPr>
          <w:rFonts w:eastAsiaTheme="minorEastAsia" w:hint="eastAsia"/>
          <w:sz w:val="24"/>
          <w:u w:val="single"/>
        </w:rPr>
        <w:t>排烟竖井引至住院楼楼顶高空排放</w:t>
      </w:r>
      <w:r w:rsidRPr="00923157">
        <w:rPr>
          <w:rFonts w:eastAsiaTheme="minorEastAsia"/>
          <w:sz w:val="24"/>
          <w:szCs w:val="28"/>
        </w:rPr>
        <w:t>，</w:t>
      </w:r>
      <w:proofErr w:type="gramStart"/>
      <w:r w:rsidRPr="00923157">
        <w:rPr>
          <w:rFonts w:eastAsiaTheme="minorEastAsia"/>
          <w:sz w:val="24"/>
          <w:szCs w:val="28"/>
        </w:rPr>
        <w:t>鉴于本</w:t>
      </w:r>
      <w:proofErr w:type="gramEnd"/>
      <w:r w:rsidRPr="00923157">
        <w:rPr>
          <w:rFonts w:eastAsiaTheme="minorEastAsia"/>
          <w:sz w:val="24"/>
          <w:szCs w:val="28"/>
        </w:rPr>
        <w:t>项目采用双回路供电，停电情况较少，柴油发电机不常使用，废气不会对医院内部和外界造成明显影响。</w:t>
      </w:r>
    </w:p>
    <w:p w:rsidR="008F2166" w:rsidRPr="00923157" w:rsidRDefault="00DD1CC5" w:rsidP="00DD1CC5">
      <w:pPr>
        <w:spacing w:line="360" w:lineRule="auto"/>
        <w:ind w:firstLineChars="200" w:firstLine="482"/>
        <w:rPr>
          <w:rFonts w:eastAsiaTheme="minorEastAsia"/>
          <w:b/>
          <w:sz w:val="24"/>
          <w:szCs w:val="28"/>
        </w:rPr>
      </w:pPr>
      <w:r w:rsidRPr="00923157">
        <w:rPr>
          <w:rFonts w:eastAsiaTheme="minorEastAsia"/>
          <w:b/>
          <w:sz w:val="24"/>
          <w:szCs w:val="28"/>
        </w:rPr>
        <w:t>七、</w:t>
      </w:r>
      <w:r w:rsidR="008F2166" w:rsidRPr="00923157">
        <w:rPr>
          <w:rFonts w:eastAsiaTheme="minorEastAsia"/>
          <w:b/>
          <w:sz w:val="24"/>
          <w:szCs w:val="28"/>
        </w:rPr>
        <w:t>食堂餐饮油烟影响分析</w:t>
      </w:r>
    </w:p>
    <w:p w:rsidR="008F2166" w:rsidRPr="00923157" w:rsidRDefault="008F2166" w:rsidP="008F2166">
      <w:pPr>
        <w:spacing w:line="360" w:lineRule="auto"/>
        <w:ind w:firstLineChars="200" w:firstLine="480"/>
        <w:rPr>
          <w:rFonts w:eastAsiaTheme="minorEastAsia"/>
          <w:sz w:val="24"/>
          <w:szCs w:val="28"/>
        </w:rPr>
      </w:pPr>
      <w:r w:rsidRPr="00923157">
        <w:rPr>
          <w:rFonts w:eastAsiaTheme="minorEastAsia"/>
          <w:sz w:val="24"/>
          <w:szCs w:val="28"/>
        </w:rPr>
        <w:t>本项目食堂</w:t>
      </w:r>
      <w:r w:rsidR="0095615F" w:rsidRPr="00923157">
        <w:rPr>
          <w:rFonts w:eastAsiaTheme="minorEastAsia"/>
          <w:sz w:val="24"/>
          <w:szCs w:val="28"/>
        </w:rPr>
        <w:t>需</w:t>
      </w:r>
      <w:r w:rsidRPr="00923157">
        <w:rPr>
          <w:rFonts w:eastAsiaTheme="minorEastAsia"/>
          <w:sz w:val="24"/>
          <w:szCs w:val="28"/>
        </w:rPr>
        <w:t>采用油烟净化效率在</w:t>
      </w:r>
      <w:r w:rsidRPr="00923157">
        <w:rPr>
          <w:rFonts w:eastAsiaTheme="minorEastAsia"/>
          <w:sz w:val="24"/>
          <w:szCs w:val="28"/>
        </w:rPr>
        <w:t>85%</w:t>
      </w:r>
      <w:r w:rsidRPr="00923157">
        <w:rPr>
          <w:rFonts w:eastAsiaTheme="minorEastAsia"/>
          <w:sz w:val="24"/>
          <w:szCs w:val="28"/>
        </w:rPr>
        <w:t>以上的油烟净化装置处理，经处理后的油烟排放浓度小于</w:t>
      </w:r>
      <w:r w:rsidRPr="00923157">
        <w:rPr>
          <w:rFonts w:eastAsiaTheme="minorEastAsia"/>
          <w:sz w:val="24"/>
          <w:szCs w:val="28"/>
        </w:rPr>
        <w:t>2mg/m</w:t>
      </w:r>
      <w:r w:rsidRPr="00923157">
        <w:rPr>
          <w:rFonts w:eastAsiaTheme="minorEastAsia"/>
          <w:sz w:val="24"/>
          <w:szCs w:val="28"/>
          <w:vertAlign w:val="superscript"/>
        </w:rPr>
        <w:t>3</w:t>
      </w:r>
      <w:r w:rsidRPr="00923157">
        <w:rPr>
          <w:rFonts w:eastAsiaTheme="minorEastAsia"/>
          <w:sz w:val="24"/>
          <w:szCs w:val="28"/>
        </w:rPr>
        <w:t>，低于《饮食业油烟排放标准（试行）》（</w:t>
      </w:r>
      <w:r w:rsidRPr="00923157">
        <w:rPr>
          <w:rFonts w:eastAsiaTheme="minorEastAsia"/>
          <w:sz w:val="24"/>
          <w:szCs w:val="28"/>
        </w:rPr>
        <w:t>GB18483-2001</w:t>
      </w:r>
      <w:r w:rsidRPr="00923157">
        <w:rPr>
          <w:rFonts w:eastAsiaTheme="minorEastAsia"/>
          <w:sz w:val="24"/>
          <w:szCs w:val="28"/>
        </w:rPr>
        <w:t>）的油烟最高允许排放浓度</w:t>
      </w:r>
      <w:r w:rsidRPr="00923157">
        <w:rPr>
          <w:rFonts w:eastAsiaTheme="minorEastAsia"/>
          <w:sz w:val="24"/>
          <w:szCs w:val="28"/>
        </w:rPr>
        <w:t>2.0mg/m</w:t>
      </w:r>
      <w:r w:rsidRPr="00923157">
        <w:rPr>
          <w:rFonts w:eastAsiaTheme="minorEastAsia"/>
          <w:sz w:val="24"/>
          <w:szCs w:val="28"/>
          <w:vertAlign w:val="superscript"/>
        </w:rPr>
        <w:t>3</w:t>
      </w:r>
      <w:r w:rsidRPr="00923157">
        <w:rPr>
          <w:rFonts w:eastAsiaTheme="minorEastAsia"/>
          <w:sz w:val="24"/>
          <w:szCs w:val="28"/>
        </w:rPr>
        <w:t>的标准限值要求，经住院大楼预留专用烟道引出大楼屋顶集中排放，排放高度约</w:t>
      </w:r>
      <w:r w:rsidR="000012F1" w:rsidRPr="00923157">
        <w:rPr>
          <w:rFonts w:eastAsiaTheme="minorEastAsia"/>
          <w:sz w:val="24"/>
          <w:szCs w:val="28"/>
        </w:rPr>
        <w:t>78.6</w:t>
      </w:r>
      <w:r w:rsidRPr="00923157">
        <w:rPr>
          <w:rFonts w:eastAsiaTheme="minorEastAsia"/>
          <w:sz w:val="24"/>
          <w:szCs w:val="28"/>
        </w:rPr>
        <w:t>m</w:t>
      </w:r>
      <w:r w:rsidRPr="00923157">
        <w:rPr>
          <w:rFonts w:eastAsiaTheme="minorEastAsia"/>
          <w:sz w:val="24"/>
          <w:szCs w:val="28"/>
        </w:rPr>
        <w:t>，项目周边多为低矮建筑及农田荒地，废气排放远远高于周边建筑物，油烟废气经净化处理后高空排放对周围空气环境影响较小。</w:t>
      </w:r>
    </w:p>
    <w:p w:rsidR="00C146A5" w:rsidRPr="00923157" w:rsidRDefault="00C146A5" w:rsidP="00B146B9">
      <w:pPr>
        <w:spacing w:line="360" w:lineRule="auto"/>
        <w:ind w:firstLineChars="200" w:firstLine="482"/>
        <w:rPr>
          <w:rFonts w:eastAsiaTheme="minorEastAsia"/>
          <w:b/>
          <w:sz w:val="24"/>
          <w:szCs w:val="28"/>
        </w:rPr>
      </w:pPr>
      <w:r w:rsidRPr="00923157">
        <w:rPr>
          <w:rFonts w:eastAsiaTheme="minorEastAsia" w:hint="eastAsia"/>
          <w:b/>
          <w:sz w:val="24"/>
          <w:szCs w:val="28"/>
        </w:rPr>
        <w:t>八、地下停车库停车尾气</w:t>
      </w:r>
    </w:p>
    <w:p w:rsidR="00C146A5" w:rsidRPr="00923157" w:rsidRDefault="00C146A5" w:rsidP="008F2166">
      <w:pPr>
        <w:spacing w:line="360" w:lineRule="auto"/>
        <w:ind w:firstLineChars="200" w:firstLine="480"/>
        <w:rPr>
          <w:rFonts w:eastAsiaTheme="minorEastAsia"/>
          <w:sz w:val="24"/>
          <w:szCs w:val="28"/>
        </w:rPr>
      </w:pPr>
      <w:r w:rsidRPr="00923157">
        <w:rPr>
          <w:rFonts w:eastAsiaTheme="minorEastAsia" w:hint="eastAsia"/>
          <w:sz w:val="24"/>
          <w:szCs w:val="28"/>
        </w:rPr>
        <w:t>本项目地下室总建筑面积为</w:t>
      </w:r>
      <w:r w:rsidRPr="00923157">
        <w:rPr>
          <w:rFonts w:eastAsiaTheme="minorEastAsia" w:hint="eastAsia"/>
          <w:sz w:val="24"/>
          <w:szCs w:val="28"/>
        </w:rPr>
        <w:t>28332m</w:t>
      </w:r>
      <w:r w:rsidRPr="00923157">
        <w:rPr>
          <w:rFonts w:eastAsiaTheme="minorEastAsia" w:hint="eastAsia"/>
          <w:sz w:val="24"/>
          <w:szCs w:val="28"/>
          <w:vertAlign w:val="superscript"/>
        </w:rPr>
        <w:t>2</w:t>
      </w:r>
      <w:r w:rsidRPr="00923157">
        <w:rPr>
          <w:rFonts w:eastAsiaTheme="minorEastAsia" w:hint="eastAsia"/>
          <w:sz w:val="24"/>
          <w:szCs w:val="28"/>
        </w:rPr>
        <w:t>，地下停车位共计</w:t>
      </w:r>
      <w:r w:rsidRPr="00923157">
        <w:rPr>
          <w:rFonts w:eastAsiaTheme="minorEastAsia" w:hint="eastAsia"/>
          <w:sz w:val="24"/>
          <w:szCs w:val="28"/>
        </w:rPr>
        <w:t>400</w:t>
      </w:r>
      <w:r w:rsidRPr="00923157">
        <w:rPr>
          <w:rFonts w:eastAsiaTheme="minorEastAsia" w:hint="eastAsia"/>
          <w:sz w:val="24"/>
          <w:szCs w:val="28"/>
        </w:rPr>
        <w:t>个。</w:t>
      </w:r>
    </w:p>
    <w:p w:rsidR="00C146A5" w:rsidRPr="00923157" w:rsidRDefault="00C146A5" w:rsidP="00C146A5">
      <w:pPr>
        <w:spacing w:line="360" w:lineRule="auto"/>
        <w:ind w:firstLineChars="200" w:firstLine="480"/>
        <w:rPr>
          <w:sz w:val="24"/>
        </w:rPr>
      </w:pPr>
      <w:r w:rsidRPr="00923157">
        <w:rPr>
          <w:sz w:val="24"/>
        </w:rPr>
        <w:t>本项目停车以轻型机动车为主，根据相关资料，轻型机动车尾气中污染物排放参数为：</w:t>
      </w:r>
      <w:r w:rsidRPr="00923157">
        <w:rPr>
          <w:sz w:val="24"/>
        </w:rPr>
        <w:t>NO</w:t>
      </w:r>
      <w:r w:rsidRPr="00923157">
        <w:rPr>
          <w:sz w:val="24"/>
          <w:vertAlign w:val="subscript"/>
        </w:rPr>
        <w:t>x</w:t>
      </w:r>
      <w:r w:rsidRPr="00923157">
        <w:rPr>
          <w:sz w:val="24"/>
        </w:rPr>
        <w:t>：</w:t>
      </w:r>
      <w:r w:rsidRPr="00923157">
        <w:rPr>
          <w:sz w:val="24"/>
        </w:rPr>
        <w:t>0.91g/km</w:t>
      </w:r>
      <w:r w:rsidRPr="00923157">
        <w:rPr>
          <w:sz w:val="24"/>
        </w:rPr>
        <w:t>；</w:t>
      </w:r>
      <w:r w:rsidRPr="00923157">
        <w:rPr>
          <w:sz w:val="24"/>
        </w:rPr>
        <w:t>CO</w:t>
      </w:r>
      <w:r w:rsidRPr="00923157">
        <w:rPr>
          <w:sz w:val="24"/>
        </w:rPr>
        <w:t>：</w:t>
      </w:r>
      <w:r w:rsidRPr="00923157">
        <w:rPr>
          <w:sz w:val="24"/>
        </w:rPr>
        <w:t>9.13g/km</w:t>
      </w:r>
      <w:r w:rsidRPr="00923157">
        <w:rPr>
          <w:sz w:val="24"/>
        </w:rPr>
        <w:t>。车速按</w:t>
      </w:r>
      <w:r w:rsidRPr="00923157">
        <w:rPr>
          <w:sz w:val="24"/>
        </w:rPr>
        <w:t>10km/h</w:t>
      </w:r>
      <w:r w:rsidRPr="00923157">
        <w:rPr>
          <w:sz w:val="24"/>
        </w:rPr>
        <w:t>、停车时间按</w:t>
      </w:r>
      <w:r w:rsidRPr="00923157">
        <w:rPr>
          <w:sz w:val="24"/>
        </w:rPr>
        <w:t>2min/</w:t>
      </w:r>
      <w:r w:rsidRPr="00923157">
        <w:rPr>
          <w:sz w:val="24"/>
        </w:rPr>
        <w:t>（辆</w:t>
      </w:r>
      <w:r w:rsidRPr="00923157">
        <w:rPr>
          <w:sz w:val="24"/>
        </w:rPr>
        <w:t>·</w:t>
      </w:r>
      <w:r w:rsidRPr="00923157">
        <w:rPr>
          <w:sz w:val="24"/>
        </w:rPr>
        <w:t>次）、每天停车</w:t>
      </w:r>
      <w:r w:rsidRPr="00923157">
        <w:rPr>
          <w:sz w:val="24"/>
        </w:rPr>
        <w:t>2</w:t>
      </w:r>
      <w:r w:rsidRPr="00923157">
        <w:rPr>
          <w:sz w:val="24"/>
        </w:rPr>
        <w:t>次，经计算地下停车位汽车尾气污染物的排放量为：</w:t>
      </w:r>
      <w:r w:rsidRPr="00923157">
        <w:rPr>
          <w:sz w:val="24"/>
        </w:rPr>
        <w:t>NO</w:t>
      </w:r>
      <w:r w:rsidRPr="00923157">
        <w:rPr>
          <w:sz w:val="24"/>
          <w:vertAlign w:val="subscript"/>
        </w:rPr>
        <w:t>x</w:t>
      </w:r>
      <w:r w:rsidRPr="00923157">
        <w:rPr>
          <w:sz w:val="24"/>
        </w:rPr>
        <w:t>：</w:t>
      </w:r>
      <w:r w:rsidRPr="00923157">
        <w:rPr>
          <w:sz w:val="24"/>
        </w:rPr>
        <w:t>0.25kg/d</w:t>
      </w:r>
      <w:r w:rsidRPr="00923157">
        <w:rPr>
          <w:sz w:val="24"/>
        </w:rPr>
        <w:t>；</w:t>
      </w:r>
      <w:r w:rsidRPr="00923157">
        <w:rPr>
          <w:sz w:val="24"/>
        </w:rPr>
        <w:t>CO</w:t>
      </w:r>
      <w:r w:rsidRPr="00923157">
        <w:rPr>
          <w:sz w:val="24"/>
        </w:rPr>
        <w:t>：</w:t>
      </w:r>
      <w:r w:rsidRPr="00923157">
        <w:rPr>
          <w:sz w:val="24"/>
        </w:rPr>
        <w:t>2.55kg/d</w:t>
      </w:r>
      <w:r w:rsidRPr="00923157">
        <w:rPr>
          <w:sz w:val="24"/>
        </w:rPr>
        <w:t>。</w:t>
      </w:r>
    </w:p>
    <w:p w:rsidR="00C146A5" w:rsidRPr="00923157" w:rsidRDefault="00C146A5" w:rsidP="00C146A5">
      <w:pPr>
        <w:spacing w:line="360" w:lineRule="auto"/>
        <w:ind w:firstLineChars="200" w:firstLine="480"/>
        <w:rPr>
          <w:sz w:val="24"/>
        </w:rPr>
      </w:pPr>
      <w:r w:rsidRPr="00923157">
        <w:rPr>
          <w:rFonts w:eastAsiaTheme="minorEastAsia" w:hint="eastAsia"/>
          <w:sz w:val="24"/>
          <w:szCs w:val="28"/>
        </w:rPr>
        <w:t>根据本项目初步设计，</w:t>
      </w:r>
      <w:r w:rsidRPr="00923157">
        <w:rPr>
          <w:rFonts w:hint="eastAsia"/>
          <w:sz w:val="24"/>
        </w:rPr>
        <w:t>地下室</w:t>
      </w:r>
      <w:r w:rsidRPr="00923157">
        <w:rPr>
          <w:sz w:val="24"/>
        </w:rPr>
        <w:t>设计机械排烟系统，排烟量按换气次数</w:t>
      </w:r>
      <w:r w:rsidRPr="00923157">
        <w:rPr>
          <w:sz w:val="24"/>
        </w:rPr>
        <w:t>6</w:t>
      </w:r>
      <w:r w:rsidRPr="00923157">
        <w:rPr>
          <w:sz w:val="24"/>
        </w:rPr>
        <w:t>次</w:t>
      </w:r>
      <w:r w:rsidRPr="00923157">
        <w:rPr>
          <w:sz w:val="24"/>
        </w:rPr>
        <w:t>/h</w:t>
      </w:r>
      <w:r w:rsidRPr="00923157">
        <w:rPr>
          <w:sz w:val="24"/>
        </w:rPr>
        <w:t>计。本项目地下车库排气口</w:t>
      </w:r>
      <w:r w:rsidRPr="00923157">
        <w:rPr>
          <w:bCs/>
          <w:sz w:val="24"/>
        </w:rPr>
        <w:t>设置于楼房的墙体内</w:t>
      </w:r>
      <w:r w:rsidRPr="00923157">
        <w:rPr>
          <w:sz w:val="24"/>
        </w:rPr>
        <w:t>，排气速度控制在</w:t>
      </w:r>
      <w:r w:rsidRPr="00923157">
        <w:rPr>
          <w:sz w:val="24"/>
        </w:rPr>
        <w:t>3-5m/s</w:t>
      </w:r>
      <w:r w:rsidRPr="00923157">
        <w:rPr>
          <w:sz w:val="24"/>
        </w:rPr>
        <w:t>，排气筒高度高于人群呼吸带，</w:t>
      </w:r>
      <w:r w:rsidRPr="00923157">
        <w:rPr>
          <w:bCs/>
          <w:sz w:val="24"/>
        </w:rPr>
        <w:t>既保证送风质量又与周围环境相协调。</w:t>
      </w:r>
      <w:r w:rsidRPr="00923157">
        <w:rPr>
          <w:sz w:val="24"/>
        </w:rPr>
        <w:t>地下车库汽车尾气的大气污染物的浓度能够满足《大气污染物综合排放标准》</w:t>
      </w:r>
      <w:r w:rsidRPr="00923157">
        <w:rPr>
          <w:sz w:val="24"/>
        </w:rPr>
        <w:t xml:space="preserve">(GB16297-1996) </w:t>
      </w:r>
      <w:r w:rsidRPr="00923157">
        <w:rPr>
          <w:sz w:val="24"/>
        </w:rPr>
        <w:t>表</w:t>
      </w:r>
      <w:r w:rsidRPr="00923157">
        <w:rPr>
          <w:sz w:val="24"/>
        </w:rPr>
        <w:t>2</w:t>
      </w:r>
      <w:r w:rsidRPr="00923157">
        <w:rPr>
          <w:sz w:val="24"/>
        </w:rPr>
        <w:t>二级标准。</w:t>
      </w:r>
    </w:p>
    <w:p w:rsidR="00F62D38" w:rsidRPr="00923157" w:rsidRDefault="00F62D38" w:rsidP="00F62D38">
      <w:pPr>
        <w:spacing w:line="360" w:lineRule="auto"/>
        <w:ind w:firstLineChars="200" w:firstLine="482"/>
        <w:rPr>
          <w:rFonts w:eastAsiaTheme="minorEastAsia"/>
          <w:b/>
          <w:sz w:val="24"/>
        </w:rPr>
      </w:pPr>
      <w:r w:rsidRPr="00923157">
        <w:rPr>
          <w:rFonts w:eastAsiaTheme="minorEastAsia" w:hint="eastAsia"/>
          <w:b/>
          <w:sz w:val="24"/>
        </w:rPr>
        <w:t>九、</w:t>
      </w:r>
      <w:r w:rsidRPr="00923157">
        <w:rPr>
          <w:rFonts w:eastAsiaTheme="minorEastAsia"/>
          <w:b/>
          <w:sz w:val="24"/>
        </w:rPr>
        <w:t>大气污染物排放量核算</w:t>
      </w:r>
    </w:p>
    <w:p w:rsidR="00F62D38" w:rsidRPr="00923157" w:rsidRDefault="00F62D38" w:rsidP="00F62D38">
      <w:pPr>
        <w:spacing w:line="360" w:lineRule="auto"/>
        <w:ind w:firstLineChars="200" w:firstLine="480"/>
        <w:rPr>
          <w:rFonts w:eastAsiaTheme="minorEastAsia"/>
          <w:sz w:val="24"/>
        </w:rPr>
      </w:pPr>
      <w:r w:rsidRPr="00923157">
        <w:rPr>
          <w:rFonts w:eastAsiaTheme="minorEastAsia"/>
          <w:sz w:val="24"/>
        </w:rPr>
        <w:lastRenderedPageBreak/>
        <w:t>有组织排放量核算：</w:t>
      </w:r>
    </w:p>
    <w:p w:rsidR="00F62D38" w:rsidRPr="00923157" w:rsidRDefault="00F62D38" w:rsidP="00F62D38">
      <w:pPr>
        <w:rPr>
          <w:rFonts w:eastAsiaTheme="minorEastAsia"/>
          <w:b/>
          <w:szCs w:val="21"/>
        </w:rPr>
      </w:pPr>
      <w:r w:rsidRPr="00923157">
        <w:rPr>
          <w:rFonts w:eastAsiaTheme="minorEastAsia"/>
          <w:b/>
          <w:szCs w:val="21"/>
        </w:rPr>
        <w:t>表</w:t>
      </w:r>
      <w:r w:rsidRPr="00923157">
        <w:rPr>
          <w:rFonts w:eastAsiaTheme="minorEastAsia" w:hint="eastAsia"/>
          <w:b/>
          <w:szCs w:val="21"/>
        </w:rPr>
        <w:t>6.2-7</w:t>
      </w:r>
      <w:r w:rsidRPr="00923157">
        <w:rPr>
          <w:rFonts w:eastAsiaTheme="minorEastAsia"/>
          <w:b/>
          <w:szCs w:val="21"/>
        </w:rPr>
        <w:t xml:space="preserve">                   </w:t>
      </w:r>
      <w:r w:rsidRPr="00923157">
        <w:rPr>
          <w:rFonts w:eastAsiaTheme="minorEastAsia"/>
          <w:b/>
          <w:szCs w:val="21"/>
        </w:rPr>
        <w:t>大气污染物有组织排放量核算表</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6"/>
        <w:gridCol w:w="1386"/>
        <w:gridCol w:w="1432"/>
        <w:gridCol w:w="1440"/>
        <w:gridCol w:w="1439"/>
        <w:gridCol w:w="1439"/>
      </w:tblGrid>
      <w:tr w:rsidR="00923157" w:rsidRPr="00923157" w:rsidTr="0042403C">
        <w:tc>
          <w:tcPr>
            <w:tcW w:w="1547" w:type="dxa"/>
            <w:vAlign w:val="center"/>
          </w:tcPr>
          <w:p w:rsidR="00F62D38" w:rsidRPr="00923157" w:rsidRDefault="00F62D38" w:rsidP="0042403C">
            <w:pPr>
              <w:jc w:val="center"/>
              <w:rPr>
                <w:rFonts w:eastAsiaTheme="minorEastAsia"/>
                <w:b/>
                <w:szCs w:val="21"/>
              </w:rPr>
            </w:pPr>
            <w:r w:rsidRPr="00923157">
              <w:rPr>
                <w:rFonts w:eastAsiaTheme="minorEastAsia"/>
                <w:b/>
                <w:szCs w:val="21"/>
              </w:rPr>
              <w:t>序号</w:t>
            </w:r>
          </w:p>
        </w:tc>
        <w:tc>
          <w:tcPr>
            <w:tcW w:w="1548" w:type="dxa"/>
            <w:vAlign w:val="center"/>
          </w:tcPr>
          <w:p w:rsidR="00F62D38" w:rsidRPr="00923157" w:rsidRDefault="00F62D38" w:rsidP="0042403C">
            <w:pPr>
              <w:jc w:val="center"/>
              <w:rPr>
                <w:rFonts w:eastAsiaTheme="minorEastAsia"/>
                <w:b/>
                <w:szCs w:val="21"/>
              </w:rPr>
            </w:pPr>
            <w:r w:rsidRPr="00923157">
              <w:rPr>
                <w:rFonts w:eastAsiaTheme="minorEastAsia"/>
                <w:b/>
                <w:szCs w:val="21"/>
              </w:rPr>
              <w:t>排放口编号</w:t>
            </w:r>
          </w:p>
        </w:tc>
        <w:tc>
          <w:tcPr>
            <w:tcW w:w="1548" w:type="dxa"/>
            <w:vAlign w:val="center"/>
          </w:tcPr>
          <w:p w:rsidR="00F62D38" w:rsidRPr="00923157" w:rsidRDefault="00F62D38" w:rsidP="0042403C">
            <w:pPr>
              <w:jc w:val="center"/>
              <w:rPr>
                <w:rFonts w:eastAsiaTheme="minorEastAsia"/>
                <w:b/>
                <w:szCs w:val="21"/>
              </w:rPr>
            </w:pPr>
            <w:r w:rsidRPr="00923157">
              <w:rPr>
                <w:rFonts w:eastAsiaTheme="minorEastAsia"/>
                <w:b/>
                <w:szCs w:val="21"/>
              </w:rPr>
              <w:t>污染物</w:t>
            </w:r>
          </w:p>
        </w:tc>
        <w:tc>
          <w:tcPr>
            <w:tcW w:w="1548" w:type="dxa"/>
            <w:vAlign w:val="center"/>
          </w:tcPr>
          <w:p w:rsidR="00F62D38" w:rsidRPr="00923157" w:rsidRDefault="00F62D38" w:rsidP="0042403C">
            <w:pPr>
              <w:jc w:val="center"/>
              <w:rPr>
                <w:rFonts w:eastAsiaTheme="minorEastAsia"/>
                <w:b/>
                <w:szCs w:val="21"/>
              </w:rPr>
            </w:pPr>
            <w:r w:rsidRPr="00923157">
              <w:rPr>
                <w:rFonts w:eastAsiaTheme="minorEastAsia"/>
                <w:b/>
                <w:szCs w:val="21"/>
              </w:rPr>
              <w:t>核算排放浓度</w:t>
            </w:r>
          </w:p>
          <w:p w:rsidR="00F62D38" w:rsidRPr="00923157" w:rsidRDefault="00F62D38" w:rsidP="0042403C">
            <w:pPr>
              <w:jc w:val="center"/>
              <w:rPr>
                <w:rFonts w:eastAsiaTheme="minorEastAsia"/>
                <w:b/>
                <w:szCs w:val="21"/>
              </w:rPr>
            </w:pPr>
            <w:r w:rsidRPr="00923157">
              <w:rPr>
                <w:rFonts w:eastAsiaTheme="minorEastAsia"/>
                <w:b/>
                <w:szCs w:val="21"/>
              </w:rPr>
              <w:t>mg/m</w:t>
            </w:r>
            <w:r w:rsidRPr="00923157">
              <w:rPr>
                <w:rFonts w:eastAsiaTheme="minorEastAsia"/>
                <w:b/>
                <w:szCs w:val="21"/>
                <w:vertAlign w:val="superscript"/>
              </w:rPr>
              <w:t>3</w:t>
            </w:r>
          </w:p>
        </w:tc>
        <w:tc>
          <w:tcPr>
            <w:tcW w:w="1548" w:type="dxa"/>
            <w:vAlign w:val="center"/>
          </w:tcPr>
          <w:p w:rsidR="00F62D38" w:rsidRPr="00923157" w:rsidRDefault="00F62D38" w:rsidP="0042403C">
            <w:pPr>
              <w:jc w:val="center"/>
              <w:rPr>
                <w:rFonts w:eastAsiaTheme="minorEastAsia"/>
                <w:b/>
                <w:szCs w:val="21"/>
              </w:rPr>
            </w:pPr>
            <w:r w:rsidRPr="00923157">
              <w:rPr>
                <w:rFonts w:eastAsiaTheme="minorEastAsia"/>
                <w:b/>
                <w:szCs w:val="21"/>
              </w:rPr>
              <w:t>核算排放速率</w:t>
            </w:r>
          </w:p>
          <w:p w:rsidR="00F62D38" w:rsidRPr="00923157" w:rsidRDefault="00F62D38" w:rsidP="0042403C">
            <w:pPr>
              <w:jc w:val="center"/>
              <w:rPr>
                <w:rFonts w:eastAsiaTheme="minorEastAsia"/>
                <w:b/>
                <w:szCs w:val="21"/>
              </w:rPr>
            </w:pPr>
            <w:r w:rsidRPr="00923157">
              <w:rPr>
                <w:rFonts w:eastAsiaTheme="minorEastAsia"/>
                <w:b/>
                <w:szCs w:val="21"/>
              </w:rPr>
              <w:t>kg/h</w:t>
            </w:r>
          </w:p>
        </w:tc>
        <w:tc>
          <w:tcPr>
            <w:tcW w:w="1548" w:type="dxa"/>
            <w:vAlign w:val="center"/>
          </w:tcPr>
          <w:p w:rsidR="00F62D38" w:rsidRPr="00923157" w:rsidRDefault="00F62D38" w:rsidP="0042403C">
            <w:pPr>
              <w:jc w:val="center"/>
              <w:rPr>
                <w:rFonts w:eastAsiaTheme="minorEastAsia"/>
                <w:b/>
                <w:szCs w:val="21"/>
              </w:rPr>
            </w:pPr>
            <w:r w:rsidRPr="00923157">
              <w:rPr>
                <w:rFonts w:eastAsiaTheme="minorEastAsia"/>
                <w:b/>
                <w:szCs w:val="21"/>
              </w:rPr>
              <w:t>核算年排放量</w:t>
            </w:r>
            <w:r w:rsidRPr="00923157">
              <w:rPr>
                <w:rFonts w:eastAsiaTheme="minorEastAsia"/>
                <w:b/>
                <w:szCs w:val="21"/>
              </w:rPr>
              <w:t>t/a</w:t>
            </w:r>
          </w:p>
        </w:tc>
      </w:tr>
      <w:tr w:rsidR="00923157" w:rsidRPr="00923157" w:rsidTr="0042403C">
        <w:tc>
          <w:tcPr>
            <w:tcW w:w="1547" w:type="dxa"/>
            <w:vMerge w:val="restart"/>
            <w:vAlign w:val="center"/>
          </w:tcPr>
          <w:p w:rsidR="00F62D38" w:rsidRPr="00923157" w:rsidRDefault="00F62D38" w:rsidP="0042403C">
            <w:pPr>
              <w:jc w:val="center"/>
              <w:rPr>
                <w:rFonts w:eastAsiaTheme="minorEastAsia"/>
                <w:szCs w:val="21"/>
              </w:rPr>
            </w:pPr>
            <w:r w:rsidRPr="00923157">
              <w:rPr>
                <w:rFonts w:eastAsiaTheme="minorEastAsia"/>
                <w:szCs w:val="21"/>
              </w:rPr>
              <w:t>1</w:t>
            </w:r>
          </w:p>
        </w:tc>
        <w:tc>
          <w:tcPr>
            <w:tcW w:w="1548" w:type="dxa"/>
            <w:vMerge w:val="restart"/>
            <w:vAlign w:val="center"/>
          </w:tcPr>
          <w:p w:rsidR="00F62D38" w:rsidRPr="00923157" w:rsidRDefault="00F62D38" w:rsidP="0042403C">
            <w:pPr>
              <w:jc w:val="center"/>
              <w:rPr>
                <w:rFonts w:eastAsiaTheme="minorEastAsia"/>
                <w:szCs w:val="21"/>
              </w:rPr>
            </w:pPr>
            <w:r w:rsidRPr="00923157">
              <w:rPr>
                <w:rFonts w:eastAsiaTheme="minorEastAsia"/>
                <w:szCs w:val="21"/>
              </w:rPr>
              <w:t>锅炉排气筒</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二氧化硫</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29.75</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0.12</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0.035</w:t>
            </w:r>
          </w:p>
        </w:tc>
      </w:tr>
      <w:tr w:rsidR="00923157" w:rsidRPr="00923157" w:rsidTr="0042403C">
        <w:tc>
          <w:tcPr>
            <w:tcW w:w="1547" w:type="dxa"/>
            <w:vMerge/>
            <w:vAlign w:val="center"/>
          </w:tcPr>
          <w:p w:rsidR="00F62D38" w:rsidRPr="00923157" w:rsidRDefault="00F62D38" w:rsidP="0042403C">
            <w:pPr>
              <w:jc w:val="center"/>
              <w:rPr>
                <w:rFonts w:eastAsiaTheme="minorEastAsia"/>
                <w:szCs w:val="21"/>
              </w:rPr>
            </w:pPr>
          </w:p>
        </w:tc>
        <w:tc>
          <w:tcPr>
            <w:tcW w:w="1548" w:type="dxa"/>
            <w:vMerge/>
            <w:vAlign w:val="center"/>
          </w:tcPr>
          <w:p w:rsidR="00F62D38" w:rsidRPr="00923157" w:rsidRDefault="00F62D38" w:rsidP="0042403C">
            <w:pPr>
              <w:jc w:val="center"/>
              <w:rPr>
                <w:rFonts w:eastAsiaTheme="minorEastAsia"/>
                <w:szCs w:val="21"/>
              </w:rPr>
            </w:pP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氮氧化物</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133.89</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0.54</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1.57</w:t>
            </w:r>
          </w:p>
        </w:tc>
      </w:tr>
      <w:tr w:rsidR="00923157" w:rsidRPr="00923157" w:rsidTr="0042403C">
        <w:tc>
          <w:tcPr>
            <w:tcW w:w="1547" w:type="dxa"/>
            <w:vMerge/>
            <w:vAlign w:val="center"/>
          </w:tcPr>
          <w:p w:rsidR="00F62D38" w:rsidRPr="00923157" w:rsidRDefault="00F62D38" w:rsidP="0042403C">
            <w:pPr>
              <w:jc w:val="center"/>
              <w:rPr>
                <w:rFonts w:eastAsiaTheme="minorEastAsia"/>
                <w:szCs w:val="21"/>
              </w:rPr>
            </w:pPr>
          </w:p>
        </w:tc>
        <w:tc>
          <w:tcPr>
            <w:tcW w:w="1548" w:type="dxa"/>
            <w:vMerge/>
            <w:vAlign w:val="center"/>
          </w:tcPr>
          <w:p w:rsidR="00F62D38" w:rsidRPr="00923157" w:rsidRDefault="00F62D38" w:rsidP="0042403C">
            <w:pPr>
              <w:jc w:val="center"/>
              <w:rPr>
                <w:rFonts w:eastAsiaTheme="minorEastAsia"/>
                <w:szCs w:val="21"/>
              </w:rPr>
            </w:pP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颗粒物</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17.36</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0.07</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0.21</w:t>
            </w:r>
          </w:p>
        </w:tc>
      </w:tr>
      <w:tr w:rsidR="00923157" w:rsidRPr="00923157" w:rsidTr="0042403C">
        <w:tc>
          <w:tcPr>
            <w:tcW w:w="1547" w:type="dxa"/>
            <w:vMerge w:val="restart"/>
            <w:vAlign w:val="center"/>
          </w:tcPr>
          <w:p w:rsidR="00F62D38" w:rsidRPr="00923157" w:rsidRDefault="00F62D38" w:rsidP="0042403C">
            <w:pPr>
              <w:jc w:val="center"/>
              <w:rPr>
                <w:rFonts w:eastAsiaTheme="minorEastAsia"/>
                <w:szCs w:val="21"/>
              </w:rPr>
            </w:pPr>
            <w:r w:rsidRPr="00923157">
              <w:rPr>
                <w:rFonts w:eastAsiaTheme="minorEastAsia"/>
                <w:szCs w:val="21"/>
              </w:rPr>
              <w:t>2</w:t>
            </w:r>
          </w:p>
        </w:tc>
        <w:tc>
          <w:tcPr>
            <w:tcW w:w="1548" w:type="dxa"/>
            <w:vMerge w:val="restart"/>
            <w:vAlign w:val="center"/>
          </w:tcPr>
          <w:p w:rsidR="00F62D38" w:rsidRPr="00923157" w:rsidRDefault="00F62D38" w:rsidP="0042403C">
            <w:pPr>
              <w:jc w:val="center"/>
              <w:rPr>
                <w:rFonts w:eastAsiaTheme="minorEastAsia"/>
                <w:szCs w:val="21"/>
              </w:rPr>
            </w:pPr>
            <w:r w:rsidRPr="00923157">
              <w:rPr>
                <w:rFonts w:eastAsiaTheme="minorEastAsia"/>
                <w:szCs w:val="21"/>
              </w:rPr>
              <w:t>污水处理站臭气排放口</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氨气</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0.5</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0.0025</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0.022</w:t>
            </w:r>
          </w:p>
        </w:tc>
      </w:tr>
      <w:tr w:rsidR="00923157" w:rsidRPr="00923157" w:rsidTr="0042403C">
        <w:tc>
          <w:tcPr>
            <w:tcW w:w="1547" w:type="dxa"/>
            <w:vMerge/>
            <w:vAlign w:val="center"/>
          </w:tcPr>
          <w:p w:rsidR="00F62D38" w:rsidRPr="00923157" w:rsidRDefault="00F62D38" w:rsidP="0042403C">
            <w:pPr>
              <w:jc w:val="center"/>
              <w:rPr>
                <w:rFonts w:eastAsiaTheme="minorEastAsia"/>
                <w:szCs w:val="21"/>
              </w:rPr>
            </w:pPr>
          </w:p>
        </w:tc>
        <w:tc>
          <w:tcPr>
            <w:tcW w:w="1548" w:type="dxa"/>
            <w:vMerge/>
            <w:vAlign w:val="center"/>
          </w:tcPr>
          <w:p w:rsidR="00F62D38" w:rsidRPr="00923157" w:rsidRDefault="00F62D38" w:rsidP="0042403C">
            <w:pPr>
              <w:jc w:val="center"/>
              <w:rPr>
                <w:rFonts w:eastAsiaTheme="minorEastAsia"/>
                <w:szCs w:val="21"/>
              </w:rPr>
            </w:pP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硫化氢</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0.27</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0.0013</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0.012</w:t>
            </w:r>
          </w:p>
        </w:tc>
      </w:tr>
      <w:tr w:rsidR="00923157" w:rsidRPr="00923157" w:rsidTr="0042403C">
        <w:tc>
          <w:tcPr>
            <w:tcW w:w="1547" w:type="dxa"/>
            <w:vAlign w:val="center"/>
          </w:tcPr>
          <w:p w:rsidR="00F62D38" w:rsidRPr="00923157" w:rsidRDefault="00F62D38" w:rsidP="0042403C">
            <w:pPr>
              <w:jc w:val="center"/>
              <w:rPr>
                <w:rFonts w:eastAsiaTheme="minorEastAsia"/>
                <w:szCs w:val="21"/>
              </w:rPr>
            </w:pPr>
            <w:r w:rsidRPr="00923157">
              <w:rPr>
                <w:rFonts w:eastAsiaTheme="minorEastAsia"/>
                <w:szCs w:val="21"/>
              </w:rPr>
              <w:t>3</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检验室废气</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VOCs</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0.23</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0.0023</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0.0068</w:t>
            </w:r>
          </w:p>
        </w:tc>
      </w:tr>
      <w:tr w:rsidR="00923157" w:rsidRPr="00923157" w:rsidTr="0042403C">
        <w:tc>
          <w:tcPr>
            <w:tcW w:w="1547" w:type="dxa"/>
            <w:vMerge w:val="restart"/>
            <w:vAlign w:val="center"/>
          </w:tcPr>
          <w:p w:rsidR="00F62D38" w:rsidRPr="00923157" w:rsidRDefault="00F62D38" w:rsidP="0042403C">
            <w:pPr>
              <w:jc w:val="center"/>
              <w:rPr>
                <w:rFonts w:eastAsiaTheme="minorEastAsia"/>
                <w:szCs w:val="21"/>
              </w:rPr>
            </w:pPr>
            <w:r w:rsidRPr="00923157">
              <w:rPr>
                <w:rFonts w:eastAsiaTheme="minorEastAsia"/>
                <w:szCs w:val="21"/>
              </w:rPr>
              <w:t>4</w:t>
            </w:r>
          </w:p>
        </w:tc>
        <w:tc>
          <w:tcPr>
            <w:tcW w:w="1548" w:type="dxa"/>
            <w:vMerge w:val="restart"/>
            <w:vAlign w:val="center"/>
          </w:tcPr>
          <w:p w:rsidR="00F62D38" w:rsidRPr="00923157" w:rsidRDefault="00F62D38" w:rsidP="0042403C">
            <w:pPr>
              <w:jc w:val="center"/>
              <w:rPr>
                <w:rFonts w:eastAsiaTheme="minorEastAsia"/>
                <w:szCs w:val="21"/>
              </w:rPr>
            </w:pPr>
            <w:r w:rsidRPr="00923157">
              <w:rPr>
                <w:rFonts w:eastAsiaTheme="minorEastAsia"/>
                <w:szCs w:val="21"/>
              </w:rPr>
              <w:t>备用柴油发电机废气</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二氧化硫</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132.26</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0.82</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0.0066</w:t>
            </w:r>
          </w:p>
        </w:tc>
      </w:tr>
      <w:tr w:rsidR="00923157" w:rsidRPr="00923157" w:rsidTr="0042403C">
        <w:tc>
          <w:tcPr>
            <w:tcW w:w="1547" w:type="dxa"/>
            <w:vMerge/>
            <w:vAlign w:val="center"/>
          </w:tcPr>
          <w:p w:rsidR="00F62D38" w:rsidRPr="00923157" w:rsidRDefault="00F62D38" w:rsidP="0042403C">
            <w:pPr>
              <w:jc w:val="center"/>
              <w:rPr>
                <w:rFonts w:eastAsiaTheme="minorEastAsia"/>
                <w:szCs w:val="21"/>
              </w:rPr>
            </w:pPr>
          </w:p>
        </w:tc>
        <w:tc>
          <w:tcPr>
            <w:tcW w:w="1548" w:type="dxa"/>
            <w:vMerge/>
            <w:vAlign w:val="center"/>
          </w:tcPr>
          <w:p w:rsidR="00F62D38" w:rsidRPr="00923157" w:rsidRDefault="00F62D38" w:rsidP="0042403C">
            <w:pPr>
              <w:jc w:val="center"/>
              <w:rPr>
                <w:rFonts w:eastAsiaTheme="minorEastAsia"/>
                <w:szCs w:val="21"/>
              </w:rPr>
            </w:pP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氮氧化物</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85.48</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0.53</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0.0042</w:t>
            </w:r>
          </w:p>
        </w:tc>
      </w:tr>
      <w:tr w:rsidR="00923157" w:rsidRPr="00923157" w:rsidTr="0042403C">
        <w:tc>
          <w:tcPr>
            <w:tcW w:w="1547" w:type="dxa"/>
            <w:vMerge/>
            <w:vAlign w:val="center"/>
          </w:tcPr>
          <w:p w:rsidR="00F62D38" w:rsidRPr="00923157" w:rsidRDefault="00F62D38" w:rsidP="0042403C">
            <w:pPr>
              <w:jc w:val="center"/>
              <w:rPr>
                <w:rFonts w:eastAsiaTheme="minorEastAsia"/>
                <w:szCs w:val="21"/>
              </w:rPr>
            </w:pPr>
          </w:p>
        </w:tc>
        <w:tc>
          <w:tcPr>
            <w:tcW w:w="1548" w:type="dxa"/>
            <w:vMerge/>
            <w:vAlign w:val="center"/>
          </w:tcPr>
          <w:p w:rsidR="00F62D38" w:rsidRPr="00923157" w:rsidRDefault="00F62D38" w:rsidP="0042403C">
            <w:pPr>
              <w:jc w:val="center"/>
              <w:rPr>
                <w:rFonts w:eastAsiaTheme="minorEastAsia"/>
                <w:szCs w:val="21"/>
              </w:rPr>
            </w:pP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颗粒物</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22.58</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0.14</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0.0012</w:t>
            </w:r>
          </w:p>
        </w:tc>
      </w:tr>
      <w:tr w:rsidR="00923157" w:rsidRPr="00923157" w:rsidTr="0042403C">
        <w:tc>
          <w:tcPr>
            <w:tcW w:w="1547" w:type="dxa"/>
            <w:vAlign w:val="center"/>
          </w:tcPr>
          <w:p w:rsidR="00F62D38" w:rsidRPr="00923157" w:rsidRDefault="00F62D38" w:rsidP="0042403C">
            <w:pPr>
              <w:jc w:val="center"/>
              <w:rPr>
                <w:rFonts w:eastAsiaTheme="minorEastAsia"/>
                <w:szCs w:val="21"/>
              </w:rPr>
            </w:pPr>
            <w:r w:rsidRPr="00923157">
              <w:rPr>
                <w:rFonts w:eastAsiaTheme="minorEastAsia"/>
                <w:szCs w:val="21"/>
              </w:rPr>
              <w:t>5</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食堂油烟废气</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食堂油烟</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1.69</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0.41</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0.15</w:t>
            </w:r>
          </w:p>
        </w:tc>
      </w:tr>
      <w:tr w:rsidR="00923157" w:rsidRPr="00923157" w:rsidTr="0042403C">
        <w:tc>
          <w:tcPr>
            <w:tcW w:w="9287" w:type="dxa"/>
            <w:gridSpan w:val="6"/>
            <w:vAlign w:val="center"/>
          </w:tcPr>
          <w:p w:rsidR="00F62D38" w:rsidRPr="00923157" w:rsidRDefault="00F62D38" w:rsidP="0042403C">
            <w:pPr>
              <w:jc w:val="center"/>
              <w:rPr>
                <w:rFonts w:eastAsiaTheme="minorEastAsia"/>
                <w:szCs w:val="21"/>
              </w:rPr>
            </w:pPr>
            <w:r w:rsidRPr="00923157">
              <w:rPr>
                <w:rFonts w:eastAsiaTheme="minorEastAsia"/>
                <w:szCs w:val="21"/>
              </w:rPr>
              <w:t>有组织排放总计</w:t>
            </w:r>
          </w:p>
        </w:tc>
      </w:tr>
      <w:tr w:rsidR="00923157" w:rsidRPr="00923157" w:rsidTr="0042403C">
        <w:tc>
          <w:tcPr>
            <w:tcW w:w="3095" w:type="dxa"/>
            <w:gridSpan w:val="2"/>
            <w:vMerge w:val="restart"/>
            <w:vAlign w:val="center"/>
          </w:tcPr>
          <w:p w:rsidR="00F62D38" w:rsidRPr="00923157" w:rsidRDefault="00F62D38" w:rsidP="0042403C">
            <w:pPr>
              <w:jc w:val="center"/>
              <w:rPr>
                <w:rFonts w:eastAsiaTheme="minorEastAsia"/>
                <w:szCs w:val="21"/>
              </w:rPr>
            </w:pPr>
            <w:r w:rsidRPr="00923157">
              <w:rPr>
                <w:rFonts w:eastAsiaTheme="minorEastAsia"/>
                <w:szCs w:val="21"/>
              </w:rPr>
              <w:t>有组织排放总计</w:t>
            </w:r>
          </w:p>
        </w:tc>
        <w:tc>
          <w:tcPr>
            <w:tcW w:w="4644" w:type="dxa"/>
            <w:gridSpan w:val="3"/>
            <w:vAlign w:val="center"/>
          </w:tcPr>
          <w:p w:rsidR="00F62D38" w:rsidRPr="00923157" w:rsidRDefault="00F62D38" w:rsidP="0042403C">
            <w:pPr>
              <w:jc w:val="center"/>
              <w:rPr>
                <w:rFonts w:eastAsiaTheme="minorEastAsia"/>
                <w:szCs w:val="21"/>
              </w:rPr>
            </w:pPr>
            <w:r w:rsidRPr="00923157">
              <w:rPr>
                <w:rFonts w:eastAsiaTheme="minorEastAsia"/>
                <w:szCs w:val="21"/>
              </w:rPr>
              <w:t>二氧化硫</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0.042</w:t>
            </w:r>
          </w:p>
        </w:tc>
      </w:tr>
      <w:tr w:rsidR="00923157" w:rsidRPr="00923157" w:rsidTr="0042403C">
        <w:tc>
          <w:tcPr>
            <w:tcW w:w="3095" w:type="dxa"/>
            <w:gridSpan w:val="2"/>
            <w:vMerge/>
            <w:vAlign w:val="center"/>
          </w:tcPr>
          <w:p w:rsidR="00F62D38" w:rsidRPr="00923157" w:rsidRDefault="00F62D38" w:rsidP="0042403C">
            <w:pPr>
              <w:jc w:val="center"/>
              <w:rPr>
                <w:rFonts w:eastAsiaTheme="minorEastAsia"/>
                <w:szCs w:val="21"/>
              </w:rPr>
            </w:pPr>
          </w:p>
        </w:tc>
        <w:tc>
          <w:tcPr>
            <w:tcW w:w="4644" w:type="dxa"/>
            <w:gridSpan w:val="3"/>
            <w:vAlign w:val="center"/>
          </w:tcPr>
          <w:p w:rsidR="00F62D38" w:rsidRPr="00923157" w:rsidRDefault="00F62D38" w:rsidP="0042403C">
            <w:pPr>
              <w:jc w:val="center"/>
              <w:rPr>
                <w:rFonts w:eastAsiaTheme="minorEastAsia"/>
                <w:szCs w:val="21"/>
              </w:rPr>
            </w:pPr>
            <w:r w:rsidRPr="00923157">
              <w:rPr>
                <w:rFonts w:eastAsiaTheme="minorEastAsia"/>
                <w:szCs w:val="21"/>
              </w:rPr>
              <w:t>氮氧化物</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1.57</w:t>
            </w:r>
          </w:p>
        </w:tc>
      </w:tr>
      <w:tr w:rsidR="00923157" w:rsidRPr="00923157" w:rsidTr="0042403C">
        <w:tc>
          <w:tcPr>
            <w:tcW w:w="3095" w:type="dxa"/>
            <w:gridSpan w:val="2"/>
            <w:vMerge/>
            <w:vAlign w:val="center"/>
          </w:tcPr>
          <w:p w:rsidR="00F62D38" w:rsidRPr="00923157" w:rsidRDefault="00F62D38" w:rsidP="0042403C">
            <w:pPr>
              <w:jc w:val="center"/>
              <w:rPr>
                <w:rFonts w:eastAsiaTheme="minorEastAsia"/>
                <w:szCs w:val="21"/>
              </w:rPr>
            </w:pPr>
          </w:p>
        </w:tc>
        <w:tc>
          <w:tcPr>
            <w:tcW w:w="4644" w:type="dxa"/>
            <w:gridSpan w:val="3"/>
            <w:vAlign w:val="center"/>
          </w:tcPr>
          <w:p w:rsidR="00F62D38" w:rsidRPr="00923157" w:rsidRDefault="00F62D38" w:rsidP="0042403C">
            <w:pPr>
              <w:jc w:val="center"/>
              <w:rPr>
                <w:rFonts w:eastAsiaTheme="minorEastAsia"/>
                <w:szCs w:val="21"/>
              </w:rPr>
            </w:pPr>
            <w:r w:rsidRPr="00923157">
              <w:rPr>
                <w:rFonts w:eastAsiaTheme="minorEastAsia"/>
                <w:szCs w:val="21"/>
              </w:rPr>
              <w:t>颗粒物</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0.21</w:t>
            </w:r>
          </w:p>
        </w:tc>
      </w:tr>
      <w:tr w:rsidR="00923157" w:rsidRPr="00923157" w:rsidTr="0042403C">
        <w:tc>
          <w:tcPr>
            <w:tcW w:w="3095" w:type="dxa"/>
            <w:gridSpan w:val="2"/>
            <w:vMerge/>
            <w:vAlign w:val="center"/>
          </w:tcPr>
          <w:p w:rsidR="00F62D38" w:rsidRPr="00923157" w:rsidRDefault="00F62D38" w:rsidP="0042403C">
            <w:pPr>
              <w:jc w:val="center"/>
              <w:rPr>
                <w:rFonts w:eastAsiaTheme="minorEastAsia"/>
                <w:szCs w:val="21"/>
              </w:rPr>
            </w:pPr>
          </w:p>
        </w:tc>
        <w:tc>
          <w:tcPr>
            <w:tcW w:w="4644" w:type="dxa"/>
            <w:gridSpan w:val="3"/>
            <w:vAlign w:val="center"/>
          </w:tcPr>
          <w:p w:rsidR="00F62D38" w:rsidRPr="00923157" w:rsidRDefault="00F62D38" w:rsidP="0042403C">
            <w:pPr>
              <w:jc w:val="center"/>
              <w:rPr>
                <w:rFonts w:eastAsiaTheme="minorEastAsia"/>
                <w:szCs w:val="21"/>
              </w:rPr>
            </w:pPr>
            <w:r w:rsidRPr="00923157">
              <w:rPr>
                <w:rFonts w:eastAsiaTheme="minorEastAsia"/>
                <w:szCs w:val="21"/>
              </w:rPr>
              <w:t>氨气</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0.022</w:t>
            </w:r>
          </w:p>
        </w:tc>
      </w:tr>
      <w:tr w:rsidR="00923157" w:rsidRPr="00923157" w:rsidTr="0042403C">
        <w:tc>
          <w:tcPr>
            <w:tcW w:w="3095" w:type="dxa"/>
            <w:gridSpan w:val="2"/>
            <w:vMerge/>
            <w:vAlign w:val="center"/>
          </w:tcPr>
          <w:p w:rsidR="00F62D38" w:rsidRPr="00923157" w:rsidRDefault="00F62D38" w:rsidP="0042403C">
            <w:pPr>
              <w:jc w:val="center"/>
              <w:rPr>
                <w:rFonts w:eastAsiaTheme="minorEastAsia"/>
                <w:szCs w:val="21"/>
              </w:rPr>
            </w:pPr>
          </w:p>
        </w:tc>
        <w:tc>
          <w:tcPr>
            <w:tcW w:w="4644" w:type="dxa"/>
            <w:gridSpan w:val="3"/>
            <w:vAlign w:val="center"/>
          </w:tcPr>
          <w:p w:rsidR="00F62D38" w:rsidRPr="00923157" w:rsidRDefault="00F62D38" w:rsidP="0042403C">
            <w:pPr>
              <w:jc w:val="center"/>
              <w:rPr>
                <w:rFonts w:eastAsiaTheme="minorEastAsia"/>
                <w:szCs w:val="21"/>
              </w:rPr>
            </w:pPr>
            <w:r w:rsidRPr="00923157">
              <w:rPr>
                <w:rFonts w:eastAsiaTheme="minorEastAsia"/>
                <w:szCs w:val="21"/>
              </w:rPr>
              <w:t>硫化氢</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0.012</w:t>
            </w:r>
          </w:p>
        </w:tc>
      </w:tr>
      <w:tr w:rsidR="00923157" w:rsidRPr="00923157" w:rsidTr="0042403C">
        <w:tc>
          <w:tcPr>
            <w:tcW w:w="3095" w:type="dxa"/>
            <w:gridSpan w:val="2"/>
            <w:vMerge/>
            <w:vAlign w:val="center"/>
          </w:tcPr>
          <w:p w:rsidR="00F62D38" w:rsidRPr="00923157" w:rsidRDefault="00F62D38" w:rsidP="0042403C">
            <w:pPr>
              <w:jc w:val="center"/>
              <w:rPr>
                <w:rFonts w:eastAsiaTheme="minorEastAsia"/>
                <w:szCs w:val="21"/>
              </w:rPr>
            </w:pPr>
          </w:p>
        </w:tc>
        <w:tc>
          <w:tcPr>
            <w:tcW w:w="4644" w:type="dxa"/>
            <w:gridSpan w:val="3"/>
            <w:vAlign w:val="center"/>
          </w:tcPr>
          <w:p w:rsidR="00F62D38" w:rsidRPr="00923157" w:rsidRDefault="00F62D38" w:rsidP="0042403C">
            <w:pPr>
              <w:jc w:val="center"/>
              <w:rPr>
                <w:rFonts w:eastAsiaTheme="minorEastAsia"/>
                <w:szCs w:val="21"/>
              </w:rPr>
            </w:pPr>
            <w:r w:rsidRPr="00923157">
              <w:rPr>
                <w:rFonts w:eastAsiaTheme="minorEastAsia"/>
                <w:szCs w:val="21"/>
              </w:rPr>
              <w:t>VOCs</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0.0068</w:t>
            </w:r>
          </w:p>
        </w:tc>
      </w:tr>
      <w:tr w:rsidR="00923157" w:rsidRPr="00923157" w:rsidTr="0042403C">
        <w:tc>
          <w:tcPr>
            <w:tcW w:w="3095" w:type="dxa"/>
            <w:gridSpan w:val="2"/>
            <w:vMerge/>
            <w:vAlign w:val="center"/>
          </w:tcPr>
          <w:p w:rsidR="00F62D38" w:rsidRPr="00923157" w:rsidRDefault="00F62D38" w:rsidP="0042403C">
            <w:pPr>
              <w:jc w:val="center"/>
              <w:rPr>
                <w:rFonts w:eastAsiaTheme="minorEastAsia"/>
                <w:szCs w:val="21"/>
              </w:rPr>
            </w:pPr>
          </w:p>
        </w:tc>
        <w:tc>
          <w:tcPr>
            <w:tcW w:w="4644" w:type="dxa"/>
            <w:gridSpan w:val="3"/>
            <w:vAlign w:val="center"/>
          </w:tcPr>
          <w:p w:rsidR="00F62D38" w:rsidRPr="00923157" w:rsidRDefault="00F62D38" w:rsidP="0042403C">
            <w:pPr>
              <w:jc w:val="center"/>
              <w:rPr>
                <w:rFonts w:eastAsiaTheme="minorEastAsia"/>
                <w:szCs w:val="21"/>
              </w:rPr>
            </w:pPr>
            <w:r w:rsidRPr="00923157">
              <w:rPr>
                <w:rFonts w:eastAsiaTheme="minorEastAsia"/>
                <w:szCs w:val="21"/>
              </w:rPr>
              <w:t>食堂油烟</w:t>
            </w:r>
          </w:p>
        </w:tc>
        <w:tc>
          <w:tcPr>
            <w:tcW w:w="1548" w:type="dxa"/>
            <w:vAlign w:val="center"/>
          </w:tcPr>
          <w:p w:rsidR="00F62D38" w:rsidRPr="00923157" w:rsidRDefault="00F62D38" w:rsidP="0042403C">
            <w:pPr>
              <w:jc w:val="center"/>
              <w:rPr>
                <w:rFonts w:eastAsiaTheme="minorEastAsia"/>
                <w:szCs w:val="21"/>
              </w:rPr>
            </w:pPr>
            <w:r w:rsidRPr="00923157">
              <w:rPr>
                <w:rFonts w:eastAsiaTheme="minorEastAsia"/>
                <w:szCs w:val="21"/>
              </w:rPr>
              <w:t>0.15</w:t>
            </w:r>
          </w:p>
        </w:tc>
      </w:tr>
    </w:tbl>
    <w:p w:rsidR="00F62D38" w:rsidRPr="00923157" w:rsidRDefault="00F62D38" w:rsidP="00F62D38">
      <w:pPr>
        <w:spacing w:line="360" w:lineRule="auto"/>
        <w:ind w:firstLineChars="200" w:firstLine="480"/>
        <w:rPr>
          <w:rFonts w:eastAsiaTheme="minorEastAsia"/>
          <w:sz w:val="24"/>
        </w:rPr>
      </w:pPr>
      <w:r w:rsidRPr="00923157">
        <w:rPr>
          <w:rFonts w:eastAsiaTheme="minorEastAsia"/>
          <w:sz w:val="24"/>
        </w:rPr>
        <w:t>无组织排放量核算：</w:t>
      </w:r>
    </w:p>
    <w:p w:rsidR="00F62D38" w:rsidRPr="00923157" w:rsidRDefault="00F62D38" w:rsidP="00F62D38">
      <w:pPr>
        <w:rPr>
          <w:rFonts w:eastAsiaTheme="minorEastAsia"/>
          <w:b/>
          <w:szCs w:val="21"/>
        </w:rPr>
      </w:pPr>
      <w:r w:rsidRPr="00923157">
        <w:rPr>
          <w:rFonts w:eastAsiaTheme="minorEastAsia"/>
          <w:b/>
          <w:szCs w:val="21"/>
        </w:rPr>
        <w:t>表</w:t>
      </w:r>
      <w:r w:rsidRPr="00923157">
        <w:rPr>
          <w:rFonts w:eastAsiaTheme="minorEastAsia" w:hint="eastAsia"/>
          <w:b/>
          <w:szCs w:val="21"/>
        </w:rPr>
        <w:t>6.2-8</w:t>
      </w:r>
      <w:r w:rsidRPr="00923157">
        <w:rPr>
          <w:rFonts w:eastAsiaTheme="minorEastAsia"/>
          <w:b/>
          <w:szCs w:val="21"/>
        </w:rPr>
        <w:t xml:space="preserve">                   </w:t>
      </w:r>
      <w:r w:rsidRPr="00923157">
        <w:rPr>
          <w:rFonts w:eastAsiaTheme="minorEastAsia"/>
          <w:b/>
          <w:szCs w:val="21"/>
        </w:rPr>
        <w:t>大气污染物无组织排放量核算表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02"/>
        <w:gridCol w:w="1035"/>
        <w:gridCol w:w="995"/>
        <w:gridCol w:w="919"/>
        <w:gridCol w:w="2471"/>
        <w:gridCol w:w="1306"/>
        <w:gridCol w:w="537"/>
        <w:gridCol w:w="857"/>
      </w:tblGrid>
      <w:tr w:rsidR="00923157" w:rsidRPr="00923157" w:rsidTr="0042403C">
        <w:trPr>
          <w:trHeight w:val="365"/>
        </w:trPr>
        <w:tc>
          <w:tcPr>
            <w:tcW w:w="236" w:type="pct"/>
            <w:vMerge w:val="restart"/>
            <w:vAlign w:val="center"/>
          </w:tcPr>
          <w:p w:rsidR="00F62D38" w:rsidRPr="00923157" w:rsidRDefault="00F62D38" w:rsidP="0042403C">
            <w:pPr>
              <w:adjustRightInd w:val="0"/>
              <w:snapToGrid w:val="0"/>
              <w:jc w:val="center"/>
              <w:rPr>
                <w:rFonts w:eastAsiaTheme="minorEastAsia"/>
                <w:b/>
                <w:szCs w:val="21"/>
              </w:rPr>
            </w:pPr>
            <w:r w:rsidRPr="00923157">
              <w:rPr>
                <w:rFonts w:eastAsiaTheme="minorEastAsia"/>
                <w:b/>
                <w:szCs w:val="21"/>
              </w:rPr>
              <w:t>序号</w:t>
            </w:r>
          </w:p>
        </w:tc>
        <w:tc>
          <w:tcPr>
            <w:tcW w:w="607" w:type="pct"/>
            <w:vMerge w:val="restart"/>
            <w:vAlign w:val="center"/>
          </w:tcPr>
          <w:p w:rsidR="00F62D38" w:rsidRPr="00923157" w:rsidRDefault="00F62D38" w:rsidP="0042403C">
            <w:pPr>
              <w:adjustRightInd w:val="0"/>
              <w:snapToGrid w:val="0"/>
              <w:jc w:val="center"/>
              <w:rPr>
                <w:rFonts w:eastAsiaTheme="minorEastAsia"/>
                <w:b/>
                <w:szCs w:val="21"/>
              </w:rPr>
            </w:pPr>
            <w:r w:rsidRPr="00923157">
              <w:rPr>
                <w:rFonts w:eastAsiaTheme="minorEastAsia"/>
                <w:b/>
                <w:szCs w:val="21"/>
              </w:rPr>
              <w:t>排放口编号</w:t>
            </w:r>
          </w:p>
        </w:tc>
        <w:tc>
          <w:tcPr>
            <w:tcW w:w="584" w:type="pct"/>
            <w:vMerge w:val="restart"/>
            <w:vAlign w:val="center"/>
          </w:tcPr>
          <w:p w:rsidR="00F62D38" w:rsidRPr="00923157" w:rsidRDefault="00F62D38" w:rsidP="0042403C">
            <w:pPr>
              <w:adjustRightInd w:val="0"/>
              <w:snapToGrid w:val="0"/>
              <w:jc w:val="center"/>
              <w:rPr>
                <w:rFonts w:eastAsiaTheme="minorEastAsia"/>
                <w:b/>
                <w:szCs w:val="21"/>
              </w:rPr>
            </w:pPr>
            <w:r w:rsidRPr="00923157">
              <w:rPr>
                <w:rFonts w:eastAsiaTheme="minorEastAsia"/>
                <w:b/>
                <w:szCs w:val="21"/>
              </w:rPr>
              <w:t>污染物</w:t>
            </w:r>
          </w:p>
        </w:tc>
        <w:tc>
          <w:tcPr>
            <w:tcW w:w="539" w:type="pct"/>
            <w:vMerge w:val="restart"/>
            <w:vAlign w:val="center"/>
          </w:tcPr>
          <w:p w:rsidR="00F62D38" w:rsidRPr="00923157" w:rsidRDefault="00F62D38" w:rsidP="0042403C">
            <w:pPr>
              <w:adjustRightInd w:val="0"/>
              <w:snapToGrid w:val="0"/>
              <w:jc w:val="center"/>
              <w:rPr>
                <w:rFonts w:eastAsiaTheme="minorEastAsia"/>
                <w:b/>
                <w:szCs w:val="21"/>
              </w:rPr>
            </w:pPr>
            <w:proofErr w:type="gramStart"/>
            <w:r w:rsidRPr="00923157">
              <w:rPr>
                <w:rFonts w:eastAsiaTheme="minorEastAsia"/>
                <w:b/>
                <w:szCs w:val="21"/>
              </w:rPr>
              <w:t>产污环节</w:t>
            </w:r>
            <w:proofErr w:type="gramEnd"/>
          </w:p>
        </w:tc>
        <w:tc>
          <w:tcPr>
            <w:tcW w:w="1450" w:type="pct"/>
            <w:vMerge w:val="restart"/>
            <w:vAlign w:val="center"/>
          </w:tcPr>
          <w:p w:rsidR="00F62D38" w:rsidRPr="00923157" w:rsidRDefault="00F62D38" w:rsidP="0042403C">
            <w:pPr>
              <w:adjustRightInd w:val="0"/>
              <w:snapToGrid w:val="0"/>
              <w:jc w:val="center"/>
              <w:rPr>
                <w:rFonts w:eastAsiaTheme="minorEastAsia"/>
                <w:b/>
                <w:szCs w:val="21"/>
              </w:rPr>
            </w:pPr>
            <w:r w:rsidRPr="00923157">
              <w:rPr>
                <w:rFonts w:eastAsiaTheme="minorEastAsia"/>
                <w:b/>
                <w:szCs w:val="21"/>
              </w:rPr>
              <w:t>主要防治措施</w:t>
            </w:r>
          </w:p>
        </w:tc>
        <w:tc>
          <w:tcPr>
            <w:tcW w:w="1081" w:type="pct"/>
            <w:gridSpan w:val="2"/>
            <w:vAlign w:val="center"/>
          </w:tcPr>
          <w:p w:rsidR="00F62D38" w:rsidRPr="00923157" w:rsidRDefault="00F62D38" w:rsidP="0042403C">
            <w:pPr>
              <w:adjustRightInd w:val="0"/>
              <w:snapToGrid w:val="0"/>
              <w:jc w:val="center"/>
              <w:rPr>
                <w:rFonts w:eastAsiaTheme="minorEastAsia"/>
                <w:b/>
                <w:szCs w:val="21"/>
              </w:rPr>
            </w:pPr>
            <w:r w:rsidRPr="00923157">
              <w:rPr>
                <w:rFonts w:eastAsiaTheme="minorEastAsia"/>
                <w:b/>
                <w:szCs w:val="21"/>
              </w:rPr>
              <w:t>污染物排放标准</w:t>
            </w:r>
          </w:p>
        </w:tc>
        <w:tc>
          <w:tcPr>
            <w:tcW w:w="503" w:type="pct"/>
            <w:vMerge w:val="restart"/>
            <w:vAlign w:val="center"/>
          </w:tcPr>
          <w:p w:rsidR="00F62D38" w:rsidRPr="00923157" w:rsidRDefault="00F62D38" w:rsidP="0042403C">
            <w:pPr>
              <w:adjustRightInd w:val="0"/>
              <w:snapToGrid w:val="0"/>
              <w:jc w:val="center"/>
              <w:rPr>
                <w:rFonts w:eastAsiaTheme="minorEastAsia"/>
                <w:b/>
                <w:szCs w:val="21"/>
              </w:rPr>
            </w:pPr>
            <w:r w:rsidRPr="00923157">
              <w:rPr>
                <w:rFonts w:eastAsiaTheme="minorEastAsia"/>
                <w:b/>
                <w:szCs w:val="21"/>
              </w:rPr>
              <w:t>年排放量</w:t>
            </w:r>
          </w:p>
        </w:tc>
      </w:tr>
      <w:tr w:rsidR="00923157" w:rsidRPr="00923157" w:rsidTr="0042403C">
        <w:trPr>
          <w:trHeight w:val="441"/>
        </w:trPr>
        <w:tc>
          <w:tcPr>
            <w:tcW w:w="236" w:type="pct"/>
            <w:vMerge/>
            <w:vAlign w:val="center"/>
          </w:tcPr>
          <w:p w:rsidR="00F62D38" w:rsidRPr="00923157" w:rsidRDefault="00F62D38" w:rsidP="0042403C">
            <w:pPr>
              <w:adjustRightInd w:val="0"/>
              <w:snapToGrid w:val="0"/>
              <w:jc w:val="center"/>
              <w:rPr>
                <w:rFonts w:eastAsiaTheme="minorEastAsia"/>
                <w:b/>
                <w:szCs w:val="21"/>
              </w:rPr>
            </w:pPr>
          </w:p>
        </w:tc>
        <w:tc>
          <w:tcPr>
            <w:tcW w:w="607" w:type="pct"/>
            <w:vMerge/>
            <w:vAlign w:val="center"/>
          </w:tcPr>
          <w:p w:rsidR="00F62D38" w:rsidRPr="00923157" w:rsidRDefault="00F62D38" w:rsidP="0042403C">
            <w:pPr>
              <w:adjustRightInd w:val="0"/>
              <w:snapToGrid w:val="0"/>
              <w:jc w:val="center"/>
              <w:rPr>
                <w:rFonts w:eastAsiaTheme="minorEastAsia"/>
                <w:b/>
                <w:szCs w:val="21"/>
              </w:rPr>
            </w:pPr>
          </w:p>
        </w:tc>
        <w:tc>
          <w:tcPr>
            <w:tcW w:w="584" w:type="pct"/>
            <w:vMerge/>
            <w:vAlign w:val="center"/>
          </w:tcPr>
          <w:p w:rsidR="00F62D38" w:rsidRPr="00923157" w:rsidRDefault="00F62D38" w:rsidP="0042403C">
            <w:pPr>
              <w:adjustRightInd w:val="0"/>
              <w:snapToGrid w:val="0"/>
              <w:jc w:val="center"/>
              <w:rPr>
                <w:rFonts w:eastAsiaTheme="minorEastAsia"/>
                <w:b/>
                <w:szCs w:val="21"/>
              </w:rPr>
            </w:pPr>
          </w:p>
        </w:tc>
        <w:tc>
          <w:tcPr>
            <w:tcW w:w="539" w:type="pct"/>
            <w:vMerge/>
            <w:vAlign w:val="center"/>
          </w:tcPr>
          <w:p w:rsidR="00F62D38" w:rsidRPr="00923157" w:rsidRDefault="00F62D38" w:rsidP="0042403C">
            <w:pPr>
              <w:adjustRightInd w:val="0"/>
              <w:snapToGrid w:val="0"/>
              <w:jc w:val="center"/>
              <w:rPr>
                <w:rFonts w:eastAsiaTheme="minorEastAsia"/>
                <w:b/>
                <w:szCs w:val="21"/>
              </w:rPr>
            </w:pPr>
          </w:p>
        </w:tc>
        <w:tc>
          <w:tcPr>
            <w:tcW w:w="1450" w:type="pct"/>
            <w:vMerge/>
            <w:vAlign w:val="center"/>
          </w:tcPr>
          <w:p w:rsidR="00F62D38" w:rsidRPr="00923157" w:rsidRDefault="00F62D38" w:rsidP="0042403C">
            <w:pPr>
              <w:adjustRightInd w:val="0"/>
              <w:snapToGrid w:val="0"/>
              <w:jc w:val="center"/>
              <w:rPr>
                <w:rFonts w:eastAsiaTheme="minorEastAsia"/>
                <w:b/>
                <w:szCs w:val="21"/>
              </w:rPr>
            </w:pPr>
          </w:p>
        </w:tc>
        <w:tc>
          <w:tcPr>
            <w:tcW w:w="766" w:type="pct"/>
            <w:vAlign w:val="center"/>
          </w:tcPr>
          <w:p w:rsidR="00F62D38" w:rsidRPr="00923157" w:rsidRDefault="00F62D38" w:rsidP="0042403C">
            <w:pPr>
              <w:adjustRightInd w:val="0"/>
              <w:snapToGrid w:val="0"/>
              <w:jc w:val="center"/>
              <w:rPr>
                <w:rFonts w:eastAsiaTheme="minorEastAsia"/>
                <w:b/>
                <w:szCs w:val="21"/>
              </w:rPr>
            </w:pPr>
            <w:r w:rsidRPr="00923157">
              <w:rPr>
                <w:rFonts w:eastAsiaTheme="minorEastAsia"/>
                <w:b/>
                <w:szCs w:val="21"/>
              </w:rPr>
              <w:t>标准名称</w:t>
            </w:r>
          </w:p>
        </w:tc>
        <w:tc>
          <w:tcPr>
            <w:tcW w:w="315" w:type="pct"/>
            <w:vAlign w:val="center"/>
          </w:tcPr>
          <w:p w:rsidR="00F62D38" w:rsidRPr="00923157" w:rsidRDefault="00F62D38" w:rsidP="0042403C">
            <w:pPr>
              <w:adjustRightInd w:val="0"/>
              <w:snapToGrid w:val="0"/>
              <w:jc w:val="center"/>
              <w:rPr>
                <w:rFonts w:eastAsiaTheme="minorEastAsia"/>
                <w:b/>
                <w:szCs w:val="21"/>
              </w:rPr>
            </w:pPr>
            <w:r w:rsidRPr="00923157">
              <w:rPr>
                <w:rFonts w:eastAsiaTheme="minorEastAsia"/>
                <w:b/>
                <w:szCs w:val="21"/>
              </w:rPr>
              <w:t>浓度</w:t>
            </w:r>
          </w:p>
        </w:tc>
        <w:tc>
          <w:tcPr>
            <w:tcW w:w="503" w:type="pct"/>
            <w:vMerge/>
            <w:vAlign w:val="center"/>
          </w:tcPr>
          <w:p w:rsidR="00F62D38" w:rsidRPr="00923157" w:rsidRDefault="00F62D38" w:rsidP="0042403C">
            <w:pPr>
              <w:adjustRightInd w:val="0"/>
              <w:snapToGrid w:val="0"/>
              <w:jc w:val="center"/>
              <w:rPr>
                <w:rFonts w:eastAsiaTheme="minorEastAsia"/>
                <w:b/>
                <w:szCs w:val="21"/>
              </w:rPr>
            </w:pPr>
          </w:p>
        </w:tc>
      </w:tr>
      <w:tr w:rsidR="00923157" w:rsidRPr="00923157" w:rsidTr="0042403C">
        <w:tc>
          <w:tcPr>
            <w:tcW w:w="236" w:type="pct"/>
            <w:vMerge w:val="restart"/>
            <w:vAlign w:val="center"/>
          </w:tcPr>
          <w:p w:rsidR="00F62D38" w:rsidRPr="00923157" w:rsidRDefault="00F62D38" w:rsidP="0042403C">
            <w:pPr>
              <w:adjustRightInd w:val="0"/>
              <w:snapToGrid w:val="0"/>
              <w:jc w:val="center"/>
              <w:rPr>
                <w:rFonts w:eastAsiaTheme="minorEastAsia"/>
                <w:szCs w:val="21"/>
              </w:rPr>
            </w:pPr>
            <w:r w:rsidRPr="00923157">
              <w:rPr>
                <w:rFonts w:eastAsiaTheme="minorEastAsia"/>
                <w:szCs w:val="21"/>
              </w:rPr>
              <w:t>1</w:t>
            </w:r>
          </w:p>
        </w:tc>
        <w:tc>
          <w:tcPr>
            <w:tcW w:w="607" w:type="pct"/>
            <w:vMerge w:val="restart"/>
            <w:vAlign w:val="center"/>
          </w:tcPr>
          <w:p w:rsidR="00F62D38" w:rsidRPr="00923157" w:rsidRDefault="00F62D38" w:rsidP="0042403C">
            <w:pPr>
              <w:adjustRightInd w:val="0"/>
              <w:snapToGrid w:val="0"/>
              <w:jc w:val="center"/>
              <w:rPr>
                <w:rFonts w:eastAsiaTheme="minorEastAsia"/>
                <w:szCs w:val="21"/>
              </w:rPr>
            </w:pPr>
            <w:r w:rsidRPr="00923157">
              <w:rPr>
                <w:rFonts w:eastAsiaTheme="minorEastAsia"/>
                <w:szCs w:val="21"/>
              </w:rPr>
              <w:t>污水处理</w:t>
            </w:r>
          </w:p>
          <w:p w:rsidR="00F62D38" w:rsidRPr="00923157" w:rsidRDefault="00F62D38" w:rsidP="0042403C">
            <w:pPr>
              <w:adjustRightInd w:val="0"/>
              <w:snapToGrid w:val="0"/>
              <w:jc w:val="center"/>
              <w:rPr>
                <w:rFonts w:eastAsiaTheme="minorEastAsia"/>
                <w:szCs w:val="21"/>
              </w:rPr>
            </w:pPr>
            <w:r w:rsidRPr="00923157">
              <w:rPr>
                <w:rFonts w:eastAsiaTheme="minorEastAsia"/>
                <w:szCs w:val="21"/>
              </w:rPr>
              <w:t>站无组织</w:t>
            </w:r>
          </w:p>
          <w:p w:rsidR="00F62D38" w:rsidRPr="00923157" w:rsidRDefault="00F62D38" w:rsidP="0042403C">
            <w:pPr>
              <w:adjustRightInd w:val="0"/>
              <w:snapToGrid w:val="0"/>
              <w:jc w:val="center"/>
              <w:rPr>
                <w:rFonts w:eastAsiaTheme="minorEastAsia"/>
                <w:szCs w:val="21"/>
              </w:rPr>
            </w:pPr>
            <w:r w:rsidRPr="00923157">
              <w:rPr>
                <w:rFonts w:eastAsiaTheme="minorEastAsia"/>
                <w:szCs w:val="21"/>
              </w:rPr>
              <w:t>排放</w:t>
            </w:r>
          </w:p>
        </w:tc>
        <w:tc>
          <w:tcPr>
            <w:tcW w:w="584" w:type="pct"/>
            <w:vAlign w:val="center"/>
          </w:tcPr>
          <w:p w:rsidR="00F62D38" w:rsidRPr="00923157" w:rsidRDefault="00F62D38" w:rsidP="0042403C">
            <w:pPr>
              <w:adjustRightInd w:val="0"/>
              <w:snapToGrid w:val="0"/>
              <w:jc w:val="center"/>
              <w:rPr>
                <w:rFonts w:eastAsiaTheme="minorEastAsia"/>
                <w:szCs w:val="21"/>
              </w:rPr>
            </w:pPr>
            <w:r w:rsidRPr="00923157">
              <w:rPr>
                <w:rFonts w:eastAsiaTheme="minorEastAsia"/>
                <w:szCs w:val="21"/>
              </w:rPr>
              <w:t>氨气</w:t>
            </w:r>
          </w:p>
        </w:tc>
        <w:tc>
          <w:tcPr>
            <w:tcW w:w="539" w:type="pct"/>
            <w:vMerge w:val="restart"/>
            <w:vAlign w:val="center"/>
          </w:tcPr>
          <w:p w:rsidR="00F62D38" w:rsidRPr="00923157" w:rsidRDefault="00F62D38" w:rsidP="0042403C">
            <w:pPr>
              <w:adjustRightInd w:val="0"/>
              <w:snapToGrid w:val="0"/>
              <w:jc w:val="center"/>
              <w:rPr>
                <w:rFonts w:eastAsiaTheme="minorEastAsia"/>
                <w:szCs w:val="21"/>
              </w:rPr>
            </w:pPr>
            <w:r w:rsidRPr="00923157">
              <w:rPr>
                <w:rFonts w:eastAsiaTheme="minorEastAsia"/>
                <w:szCs w:val="21"/>
              </w:rPr>
              <w:t>污水处</w:t>
            </w:r>
          </w:p>
          <w:p w:rsidR="00F62D38" w:rsidRPr="00923157" w:rsidRDefault="00F62D38" w:rsidP="0042403C">
            <w:pPr>
              <w:adjustRightInd w:val="0"/>
              <w:snapToGrid w:val="0"/>
              <w:jc w:val="center"/>
              <w:rPr>
                <w:rFonts w:eastAsiaTheme="minorEastAsia"/>
                <w:szCs w:val="21"/>
              </w:rPr>
            </w:pPr>
            <w:r w:rsidRPr="00923157">
              <w:rPr>
                <w:rFonts w:eastAsiaTheme="minorEastAsia"/>
                <w:szCs w:val="21"/>
              </w:rPr>
              <w:t>理</w:t>
            </w:r>
          </w:p>
        </w:tc>
        <w:tc>
          <w:tcPr>
            <w:tcW w:w="1450" w:type="pct"/>
            <w:vMerge w:val="restart"/>
            <w:vAlign w:val="center"/>
          </w:tcPr>
          <w:p w:rsidR="00F62D38" w:rsidRPr="00923157" w:rsidRDefault="00F62D38" w:rsidP="0042403C">
            <w:pPr>
              <w:adjustRightInd w:val="0"/>
              <w:snapToGrid w:val="0"/>
              <w:jc w:val="center"/>
              <w:rPr>
                <w:rFonts w:eastAsiaTheme="minorEastAsia"/>
                <w:szCs w:val="21"/>
              </w:rPr>
            </w:pPr>
            <w:r w:rsidRPr="00923157">
              <w:rPr>
                <w:rFonts w:eastAsiaTheme="minorEastAsia"/>
                <w:szCs w:val="21"/>
              </w:rPr>
              <w:t>污水站采用地下密闭结构，预留进、出气口，把恶臭气体有组织收集除臭处理，无组织排放加强周边绿化，保持与周边建筑物的距离</w:t>
            </w:r>
            <w:r w:rsidR="00481331" w:rsidRPr="00923157">
              <w:rPr>
                <w:rFonts w:eastAsiaTheme="minorEastAsia" w:hint="eastAsia"/>
                <w:szCs w:val="21"/>
              </w:rPr>
              <w:t>。</w:t>
            </w:r>
          </w:p>
        </w:tc>
        <w:tc>
          <w:tcPr>
            <w:tcW w:w="766" w:type="pct"/>
            <w:vMerge w:val="restart"/>
            <w:vAlign w:val="center"/>
          </w:tcPr>
          <w:p w:rsidR="00F62D38" w:rsidRPr="00923157" w:rsidRDefault="00F62D38" w:rsidP="0042403C">
            <w:pPr>
              <w:adjustRightInd w:val="0"/>
              <w:snapToGrid w:val="0"/>
              <w:rPr>
                <w:rFonts w:eastAsiaTheme="minorEastAsia"/>
                <w:szCs w:val="21"/>
              </w:rPr>
            </w:pPr>
            <w:r w:rsidRPr="00923157">
              <w:rPr>
                <w:rFonts w:eastAsiaTheme="minorEastAsia"/>
                <w:szCs w:val="21"/>
              </w:rPr>
              <w:t>《医疗机构水污染物排放标准》（</w:t>
            </w:r>
            <w:r w:rsidRPr="00923157">
              <w:rPr>
                <w:rFonts w:eastAsiaTheme="minorEastAsia"/>
                <w:szCs w:val="21"/>
              </w:rPr>
              <w:t>GB18466-2005</w:t>
            </w:r>
            <w:r w:rsidRPr="00923157">
              <w:rPr>
                <w:rFonts w:eastAsiaTheme="minorEastAsia"/>
                <w:szCs w:val="21"/>
              </w:rPr>
              <w:t>）表</w:t>
            </w:r>
            <w:r w:rsidRPr="00923157">
              <w:rPr>
                <w:rFonts w:eastAsiaTheme="minorEastAsia"/>
                <w:szCs w:val="21"/>
              </w:rPr>
              <w:t xml:space="preserve"> 3</w:t>
            </w:r>
          </w:p>
        </w:tc>
        <w:tc>
          <w:tcPr>
            <w:tcW w:w="315" w:type="pct"/>
            <w:vAlign w:val="center"/>
          </w:tcPr>
          <w:p w:rsidR="00F62D38" w:rsidRPr="00923157" w:rsidRDefault="00F62D38" w:rsidP="0042403C">
            <w:pPr>
              <w:adjustRightInd w:val="0"/>
              <w:snapToGrid w:val="0"/>
              <w:jc w:val="center"/>
              <w:rPr>
                <w:rFonts w:eastAsiaTheme="minorEastAsia"/>
                <w:szCs w:val="21"/>
              </w:rPr>
            </w:pPr>
            <w:r w:rsidRPr="00923157">
              <w:rPr>
                <w:rFonts w:eastAsiaTheme="minorEastAsia"/>
                <w:szCs w:val="21"/>
              </w:rPr>
              <w:t>1.0</w:t>
            </w:r>
          </w:p>
        </w:tc>
        <w:tc>
          <w:tcPr>
            <w:tcW w:w="503" w:type="pct"/>
            <w:vAlign w:val="center"/>
          </w:tcPr>
          <w:p w:rsidR="00F62D38" w:rsidRPr="00923157" w:rsidRDefault="00F62D38" w:rsidP="0042403C">
            <w:pPr>
              <w:adjustRightInd w:val="0"/>
              <w:snapToGrid w:val="0"/>
              <w:jc w:val="center"/>
              <w:rPr>
                <w:rFonts w:eastAsiaTheme="minorEastAsia"/>
                <w:szCs w:val="21"/>
              </w:rPr>
            </w:pPr>
            <w:r w:rsidRPr="00923157">
              <w:rPr>
                <w:rFonts w:eastAsiaTheme="minorEastAsia"/>
                <w:szCs w:val="21"/>
              </w:rPr>
              <w:t>0.00456t/a</w:t>
            </w:r>
          </w:p>
        </w:tc>
      </w:tr>
      <w:tr w:rsidR="00923157" w:rsidRPr="00923157" w:rsidTr="0042403C">
        <w:tc>
          <w:tcPr>
            <w:tcW w:w="236" w:type="pct"/>
            <w:vMerge/>
            <w:vAlign w:val="center"/>
          </w:tcPr>
          <w:p w:rsidR="00F62D38" w:rsidRPr="00923157" w:rsidRDefault="00F62D38" w:rsidP="0042403C">
            <w:pPr>
              <w:adjustRightInd w:val="0"/>
              <w:snapToGrid w:val="0"/>
              <w:jc w:val="center"/>
              <w:rPr>
                <w:rFonts w:eastAsiaTheme="minorEastAsia"/>
                <w:szCs w:val="21"/>
              </w:rPr>
            </w:pPr>
          </w:p>
        </w:tc>
        <w:tc>
          <w:tcPr>
            <w:tcW w:w="607" w:type="pct"/>
            <w:vMerge/>
            <w:vAlign w:val="center"/>
          </w:tcPr>
          <w:p w:rsidR="00F62D38" w:rsidRPr="00923157" w:rsidRDefault="00F62D38" w:rsidP="0042403C">
            <w:pPr>
              <w:adjustRightInd w:val="0"/>
              <w:snapToGrid w:val="0"/>
              <w:jc w:val="center"/>
              <w:rPr>
                <w:rFonts w:eastAsiaTheme="minorEastAsia"/>
                <w:szCs w:val="21"/>
              </w:rPr>
            </w:pPr>
          </w:p>
        </w:tc>
        <w:tc>
          <w:tcPr>
            <w:tcW w:w="584" w:type="pct"/>
            <w:vAlign w:val="center"/>
          </w:tcPr>
          <w:p w:rsidR="00F62D38" w:rsidRPr="00923157" w:rsidRDefault="00F62D38" w:rsidP="0042403C">
            <w:pPr>
              <w:adjustRightInd w:val="0"/>
              <w:snapToGrid w:val="0"/>
              <w:jc w:val="center"/>
              <w:rPr>
                <w:rFonts w:eastAsiaTheme="minorEastAsia"/>
                <w:szCs w:val="21"/>
              </w:rPr>
            </w:pPr>
            <w:r w:rsidRPr="00923157">
              <w:rPr>
                <w:rFonts w:eastAsiaTheme="minorEastAsia"/>
                <w:szCs w:val="21"/>
              </w:rPr>
              <w:t>硫化氢</w:t>
            </w:r>
          </w:p>
        </w:tc>
        <w:tc>
          <w:tcPr>
            <w:tcW w:w="539" w:type="pct"/>
            <w:vMerge/>
            <w:vAlign w:val="center"/>
          </w:tcPr>
          <w:p w:rsidR="00F62D38" w:rsidRPr="00923157" w:rsidRDefault="00F62D38" w:rsidP="0042403C">
            <w:pPr>
              <w:adjustRightInd w:val="0"/>
              <w:snapToGrid w:val="0"/>
              <w:jc w:val="center"/>
              <w:rPr>
                <w:rFonts w:eastAsiaTheme="minorEastAsia"/>
                <w:szCs w:val="21"/>
              </w:rPr>
            </w:pPr>
          </w:p>
        </w:tc>
        <w:tc>
          <w:tcPr>
            <w:tcW w:w="1450" w:type="pct"/>
            <w:vMerge/>
            <w:vAlign w:val="center"/>
          </w:tcPr>
          <w:p w:rsidR="00F62D38" w:rsidRPr="00923157" w:rsidRDefault="00F62D38" w:rsidP="0042403C">
            <w:pPr>
              <w:adjustRightInd w:val="0"/>
              <w:snapToGrid w:val="0"/>
              <w:jc w:val="center"/>
              <w:rPr>
                <w:rFonts w:eastAsiaTheme="minorEastAsia"/>
                <w:szCs w:val="21"/>
              </w:rPr>
            </w:pPr>
          </w:p>
        </w:tc>
        <w:tc>
          <w:tcPr>
            <w:tcW w:w="766" w:type="pct"/>
            <w:vMerge/>
            <w:vAlign w:val="center"/>
          </w:tcPr>
          <w:p w:rsidR="00F62D38" w:rsidRPr="00923157" w:rsidRDefault="00F62D38" w:rsidP="0042403C">
            <w:pPr>
              <w:adjustRightInd w:val="0"/>
              <w:snapToGrid w:val="0"/>
              <w:jc w:val="center"/>
              <w:rPr>
                <w:rFonts w:eastAsiaTheme="minorEastAsia"/>
                <w:szCs w:val="21"/>
              </w:rPr>
            </w:pPr>
          </w:p>
        </w:tc>
        <w:tc>
          <w:tcPr>
            <w:tcW w:w="315" w:type="pct"/>
            <w:vAlign w:val="center"/>
          </w:tcPr>
          <w:p w:rsidR="00F62D38" w:rsidRPr="00923157" w:rsidRDefault="00F62D38" w:rsidP="0042403C">
            <w:pPr>
              <w:adjustRightInd w:val="0"/>
              <w:snapToGrid w:val="0"/>
              <w:jc w:val="center"/>
              <w:rPr>
                <w:rFonts w:eastAsiaTheme="minorEastAsia"/>
                <w:szCs w:val="21"/>
              </w:rPr>
            </w:pPr>
            <w:r w:rsidRPr="00923157">
              <w:rPr>
                <w:rFonts w:eastAsiaTheme="minorEastAsia"/>
                <w:szCs w:val="21"/>
              </w:rPr>
              <w:t>0.03</w:t>
            </w:r>
          </w:p>
        </w:tc>
        <w:tc>
          <w:tcPr>
            <w:tcW w:w="503" w:type="pct"/>
            <w:vAlign w:val="center"/>
          </w:tcPr>
          <w:p w:rsidR="00F62D38" w:rsidRPr="00923157" w:rsidRDefault="00F62D38" w:rsidP="0042403C">
            <w:pPr>
              <w:adjustRightInd w:val="0"/>
              <w:snapToGrid w:val="0"/>
              <w:jc w:val="center"/>
              <w:rPr>
                <w:rFonts w:eastAsiaTheme="minorEastAsia"/>
                <w:szCs w:val="21"/>
              </w:rPr>
            </w:pPr>
            <w:r w:rsidRPr="00923157">
              <w:rPr>
                <w:rFonts w:eastAsiaTheme="minorEastAsia"/>
                <w:szCs w:val="21"/>
              </w:rPr>
              <w:t>0.00245 t/a</w:t>
            </w:r>
          </w:p>
        </w:tc>
      </w:tr>
      <w:tr w:rsidR="00923157" w:rsidRPr="00923157" w:rsidTr="0042403C">
        <w:tc>
          <w:tcPr>
            <w:tcW w:w="5000" w:type="pct"/>
            <w:gridSpan w:val="8"/>
            <w:vAlign w:val="center"/>
          </w:tcPr>
          <w:p w:rsidR="00F62D38" w:rsidRPr="00923157" w:rsidRDefault="00F62D38" w:rsidP="0042403C">
            <w:pPr>
              <w:adjustRightInd w:val="0"/>
              <w:snapToGrid w:val="0"/>
              <w:jc w:val="center"/>
              <w:rPr>
                <w:rFonts w:eastAsiaTheme="minorEastAsia"/>
                <w:szCs w:val="21"/>
              </w:rPr>
            </w:pPr>
            <w:r w:rsidRPr="00923157">
              <w:rPr>
                <w:rFonts w:eastAsiaTheme="minorEastAsia"/>
                <w:szCs w:val="21"/>
              </w:rPr>
              <w:t>无组织排放总计</w:t>
            </w:r>
          </w:p>
        </w:tc>
      </w:tr>
      <w:tr w:rsidR="00923157" w:rsidRPr="00923157" w:rsidTr="0042403C">
        <w:tc>
          <w:tcPr>
            <w:tcW w:w="843" w:type="pct"/>
            <w:gridSpan w:val="2"/>
            <w:vMerge w:val="restart"/>
            <w:vAlign w:val="center"/>
          </w:tcPr>
          <w:p w:rsidR="00F62D38" w:rsidRPr="00923157" w:rsidRDefault="00F62D38" w:rsidP="0042403C">
            <w:pPr>
              <w:adjustRightInd w:val="0"/>
              <w:snapToGrid w:val="0"/>
              <w:jc w:val="center"/>
              <w:rPr>
                <w:rFonts w:eastAsiaTheme="minorEastAsia"/>
                <w:szCs w:val="21"/>
              </w:rPr>
            </w:pPr>
            <w:r w:rsidRPr="00923157">
              <w:rPr>
                <w:rFonts w:eastAsiaTheme="minorEastAsia"/>
                <w:szCs w:val="21"/>
              </w:rPr>
              <w:t>无组织排放总计</w:t>
            </w:r>
          </w:p>
        </w:tc>
        <w:tc>
          <w:tcPr>
            <w:tcW w:w="3654" w:type="pct"/>
            <w:gridSpan w:val="5"/>
            <w:vAlign w:val="center"/>
          </w:tcPr>
          <w:p w:rsidR="00F62D38" w:rsidRPr="00923157" w:rsidRDefault="00F62D38" w:rsidP="0042403C">
            <w:pPr>
              <w:adjustRightInd w:val="0"/>
              <w:snapToGrid w:val="0"/>
              <w:jc w:val="center"/>
              <w:rPr>
                <w:rFonts w:eastAsiaTheme="minorEastAsia"/>
                <w:szCs w:val="21"/>
              </w:rPr>
            </w:pPr>
            <w:r w:rsidRPr="00923157">
              <w:rPr>
                <w:rFonts w:eastAsiaTheme="minorEastAsia"/>
                <w:szCs w:val="21"/>
              </w:rPr>
              <w:t>氨气</w:t>
            </w:r>
          </w:p>
        </w:tc>
        <w:tc>
          <w:tcPr>
            <w:tcW w:w="503" w:type="pct"/>
            <w:vAlign w:val="center"/>
          </w:tcPr>
          <w:p w:rsidR="00F62D38" w:rsidRPr="00923157" w:rsidRDefault="00F62D38" w:rsidP="0042403C">
            <w:pPr>
              <w:adjustRightInd w:val="0"/>
              <w:snapToGrid w:val="0"/>
              <w:jc w:val="center"/>
              <w:rPr>
                <w:rFonts w:eastAsiaTheme="minorEastAsia"/>
                <w:szCs w:val="21"/>
              </w:rPr>
            </w:pPr>
            <w:r w:rsidRPr="00923157">
              <w:rPr>
                <w:rFonts w:eastAsiaTheme="minorEastAsia"/>
                <w:szCs w:val="21"/>
              </w:rPr>
              <w:t>0.00456</w:t>
            </w:r>
          </w:p>
        </w:tc>
      </w:tr>
      <w:tr w:rsidR="00923157" w:rsidRPr="00923157" w:rsidTr="0042403C">
        <w:tc>
          <w:tcPr>
            <w:tcW w:w="843" w:type="pct"/>
            <w:gridSpan w:val="2"/>
            <w:vMerge/>
            <w:vAlign w:val="center"/>
          </w:tcPr>
          <w:p w:rsidR="00F62D38" w:rsidRPr="00923157" w:rsidRDefault="00F62D38" w:rsidP="0042403C">
            <w:pPr>
              <w:adjustRightInd w:val="0"/>
              <w:snapToGrid w:val="0"/>
              <w:jc w:val="center"/>
              <w:rPr>
                <w:rFonts w:eastAsiaTheme="minorEastAsia"/>
                <w:szCs w:val="21"/>
              </w:rPr>
            </w:pPr>
          </w:p>
        </w:tc>
        <w:tc>
          <w:tcPr>
            <w:tcW w:w="3654" w:type="pct"/>
            <w:gridSpan w:val="5"/>
            <w:vAlign w:val="center"/>
          </w:tcPr>
          <w:p w:rsidR="00F62D38" w:rsidRPr="00923157" w:rsidRDefault="00F62D38" w:rsidP="0042403C">
            <w:pPr>
              <w:adjustRightInd w:val="0"/>
              <w:snapToGrid w:val="0"/>
              <w:jc w:val="center"/>
              <w:rPr>
                <w:rFonts w:eastAsiaTheme="minorEastAsia"/>
                <w:szCs w:val="21"/>
              </w:rPr>
            </w:pPr>
            <w:r w:rsidRPr="00923157">
              <w:rPr>
                <w:rFonts w:eastAsiaTheme="minorEastAsia"/>
                <w:szCs w:val="21"/>
              </w:rPr>
              <w:t>硫化氢</w:t>
            </w:r>
          </w:p>
        </w:tc>
        <w:tc>
          <w:tcPr>
            <w:tcW w:w="503" w:type="pct"/>
            <w:vAlign w:val="center"/>
          </w:tcPr>
          <w:p w:rsidR="00F62D38" w:rsidRPr="00923157" w:rsidRDefault="00F62D38" w:rsidP="0042403C">
            <w:pPr>
              <w:adjustRightInd w:val="0"/>
              <w:snapToGrid w:val="0"/>
              <w:jc w:val="center"/>
              <w:rPr>
                <w:rFonts w:eastAsiaTheme="minorEastAsia"/>
                <w:szCs w:val="21"/>
              </w:rPr>
            </w:pPr>
            <w:r w:rsidRPr="00923157">
              <w:rPr>
                <w:rFonts w:eastAsiaTheme="minorEastAsia"/>
                <w:szCs w:val="21"/>
              </w:rPr>
              <w:t>0.00245</w:t>
            </w:r>
          </w:p>
        </w:tc>
      </w:tr>
    </w:tbl>
    <w:p w:rsidR="00380056" w:rsidRPr="00923157" w:rsidRDefault="00DD1CC5">
      <w:pPr>
        <w:pStyle w:val="2"/>
        <w:spacing w:before="0" w:after="0" w:line="360" w:lineRule="auto"/>
        <w:rPr>
          <w:rFonts w:ascii="Times New Roman" w:eastAsiaTheme="minorEastAsia" w:hAnsi="Times New Roman"/>
          <w:sz w:val="28"/>
          <w:lang w:val="zh-CN"/>
        </w:rPr>
      </w:pPr>
      <w:bookmarkStart w:id="88" w:name="_Toc25161802"/>
      <w:bookmarkEnd w:id="86"/>
      <w:bookmarkEnd w:id="87"/>
      <w:r w:rsidRPr="00923157">
        <w:rPr>
          <w:rFonts w:ascii="Times New Roman" w:eastAsiaTheme="minorEastAsia" w:hAnsi="Times New Roman"/>
          <w:sz w:val="28"/>
          <w:lang w:val="zh-CN"/>
        </w:rPr>
        <w:t>6</w:t>
      </w:r>
      <w:r w:rsidR="00071A05" w:rsidRPr="00923157">
        <w:rPr>
          <w:rFonts w:ascii="Times New Roman" w:eastAsiaTheme="minorEastAsia" w:hAnsi="Times New Roman"/>
          <w:sz w:val="28"/>
          <w:lang w:val="zh-CN"/>
        </w:rPr>
        <w:t xml:space="preserve">.3 </w:t>
      </w:r>
      <w:r w:rsidR="00071A05" w:rsidRPr="00923157">
        <w:rPr>
          <w:rFonts w:ascii="Times New Roman" w:eastAsiaTheme="minorEastAsia" w:hAnsi="Times New Roman"/>
          <w:sz w:val="28"/>
          <w:lang w:val="zh-CN"/>
        </w:rPr>
        <w:t>营运期地表水环境影响评价</w:t>
      </w:r>
      <w:bookmarkEnd w:id="88"/>
    </w:p>
    <w:p w:rsidR="008B61A3" w:rsidRPr="00923157" w:rsidRDefault="00290D6D" w:rsidP="007E738B">
      <w:pPr>
        <w:spacing w:line="360" w:lineRule="auto"/>
        <w:ind w:firstLineChars="200" w:firstLine="480"/>
        <w:rPr>
          <w:rFonts w:eastAsiaTheme="minorEastAsia"/>
          <w:sz w:val="24"/>
        </w:rPr>
      </w:pPr>
      <w:r w:rsidRPr="00923157">
        <w:rPr>
          <w:rFonts w:eastAsiaTheme="minorEastAsia"/>
          <w:sz w:val="24"/>
        </w:rPr>
        <w:t>项目建成后，废水主要包括</w:t>
      </w:r>
      <w:r w:rsidR="008B61A3" w:rsidRPr="00923157">
        <w:rPr>
          <w:rFonts w:eastAsiaTheme="minorEastAsia"/>
          <w:sz w:val="24"/>
        </w:rPr>
        <w:t>普通医疗废水（医院住院部综合废水、医务人员废水、医院门诊急诊废水、体检中心废水）、特殊医疗废水（检验室检验废水、口腔科废水、</w:t>
      </w:r>
      <w:proofErr w:type="gramStart"/>
      <w:r w:rsidR="008B61A3" w:rsidRPr="00923157">
        <w:rPr>
          <w:rFonts w:eastAsiaTheme="minorEastAsia"/>
          <w:sz w:val="24"/>
        </w:rPr>
        <w:t>感染楼废水</w:t>
      </w:r>
      <w:proofErr w:type="gramEnd"/>
      <w:r w:rsidR="008B61A3" w:rsidRPr="00923157">
        <w:rPr>
          <w:rFonts w:eastAsiaTheme="minorEastAsia"/>
          <w:sz w:val="24"/>
        </w:rPr>
        <w:t>）和食堂餐饮废水。</w:t>
      </w:r>
    </w:p>
    <w:p w:rsidR="008B61A3" w:rsidRPr="00923157" w:rsidRDefault="00290D6D" w:rsidP="00290D6D">
      <w:pPr>
        <w:spacing w:line="360" w:lineRule="auto"/>
        <w:ind w:firstLineChars="200" w:firstLine="480"/>
        <w:rPr>
          <w:rFonts w:eastAsiaTheme="minorEastAsia"/>
          <w:sz w:val="24"/>
        </w:rPr>
      </w:pPr>
      <w:r w:rsidRPr="00923157">
        <w:rPr>
          <w:rFonts w:eastAsiaTheme="minorEastAsia"/>
          <w:sz w:val="24"/>
        </w:rPr>
        <w:t>项目建成后，废水总排放量为</w:t>
      </w:r>
      <w:r w:rsidR="008B61A3" w:rsidRPr="00923157">
        <w:rPr>
          <w:rFonts w:eastAsiaTheme="minorEastAsia"/>
          <w:sz w:val="24"/>
        </w:rPr>
        <w:t>887.89</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/d</w:t>
      </w:r>
      <w:r w:rsidRPr="00923157">
        <w:rPr>
          <w:rFonts w:eastAsiaTheme="minorEastAsia"/>
          <w:sz w:val="24"/>
        </w:rPr>
        <w:t>，包括</w:t>
      </w:r>
      <w:r w:rsidR="008B61A3" w:rsidRPr="00923157">
        <w:rPr>
          <w:rFonts w:eastAsiaTheme="minorEastAsia"/>
          <w:sz w:val="24"/>
        </w:rPr>
        <w:t>普通医疗废水（</w:t>
      </w:r>
      <w:r w:rsidR="008B61A3" w:rsidRPr="00923157">
        <w:rPr>
          <w:rFonts w:eastAsiaTheme="minorEastAsia"/>
          <w:sz w:val="24"/>
        </w:rPr>
        <w:t>749.41m</w:t>
      </w:r>
      <w:r w:rsidR="008B61A3" w:rsidRPr="00923157">
        <w:rPr>
          <w:rFonts w:eastAsiaTheme="minorEastAsia"/>
          <w:sz w:val="24"/>
          <w:vertAlign w:val="superscript"/>
        </w:rPr>
        <w:t>3</w:t>
      </w:r>
      <w:r w:rsidR="008B61A3" w:rsidRPr="00923157">
        <w:rPr>
          <w:rFonts w:eastAsiaTheme="minorEastAsia"/>
          <w:sz w:val="24"/>
        </w:rPr>
        <w:t>/d</w:t>
      </w:r>
      <w:r w:rsidR="008B61A3" w:rsidRPr="00923157">
        <w:rPr>
          <w:rFonts w:eastAsiaTheme="minorEastAsia"/>
          <w:sz w:val="24"/>
        </w:rPr>
        <w:t>）、</w:t>
      </w:r>
      <w:r w:rsidR="008B61A3" w:rsidRPr="00923157">
        <w:rPr>
          <w:rFonts w:eastAsiaTheme="minorEastAsia"/>
          <w:sz w:val="24"/>
        </w:rPr>
        <w:lastRenderedPageBreak/>
        <w:t>检验室检验废水（</w:t>
      </w:r>
      <w:r w:rsidR="008B61A3" w:rsidRPr="00923157">
        <w:rPr>
          <w:rFonts w:eastAsiaTheme="minorEastAsia"/>
          <w:sz w:val="24"/>
        </w:rPr>
        <w:t>1.7 m</w:t>
      </w:r>
      <w:r w:rsidR="008B61A3" w:rsidRPr="00923157">
        <w:rPr>
          <w:rFonts w:eastAsiaTheme="minorEastAsia"/>
          <w:sz w:val="24"/>
          <w:vertAlign w:val="superscript"/>
        </w:rPr>
        <w:t>3</w:t>
      </w:r>
      <w:r w:rsidR="008B61A3" w:rsidRPr="00923157">
        <w:rPr>
          <w:rFonts w:eastAsiaTheme="minorEastAsia"/>
          <w:sz w:val="24"/>
        </w:rPr>
        <w:t>/d</w:t>
      </w:r>
      <w:r w:rsidR="008B61A3" w:rsidRPr="00923157">
        <w:rPr>
          <w:rFonts w:eastAsiaTheme="minorEastAsia"/>
          <w:sz w:val="24"/>
        </w:rPr>
        <w:t>）、口腔科废水（</w:t>
      </w:r>
      <w:r w:rsidR="008B61A3" w:rsidRPr="00923157">
        <w:rPr>
          <w:rFonts w:eastAsiaTheme="minorEastAsia"/>
          <w:sz w:val="24"/>
        </w:rPr>
        <w:t>1.7 m</w:t>
      </w:r>
      <w:r w:rsidR="008B61A3" w:rsidRPr="00923157">
        <w:rPr>
          <w:rFonts w:eastAsiaTheme="minorEastAsia"/>
          <w:sz w:val="24"/>
          <w:vertAlign w:val="superscript"/>
        </w:rPr>
        <w:t>3</w:t>
      </w:r>
      <w:r w:rsidR="008B61A3" w:rsidRPr="00923157">
        <w:rPr>
          <w:rFonts w:eastAsiaTheme="minorEastAsia"/>
          <w:sz w:val="24"/>
        </w:rPr>
        <w:t>/d</w:t>
      </w:r>
      <w:r w:rsidR="008B61A3" w:rsidRPr="00923157">
        <w:rPr>
          <w:rFonts w:eastAsiaTheme="minorEastAsia"/>
          <w:sz w:val="24"/>
        </w:rPr>
        <w:t>）、</w:t>
      </w:r>
      <w:proofErr w:type="gramStart"/>
      <w:r w:rsidR="008B61A3" w:rsidRPr="00923157">
        <w:rPr>
          <w:rFonts w:eastAsiaTheme="minorEastAsia"/>
          <w:sz w:val="24"/>
        </w:rPr>
        <w:t>感染楼废水</w:t>
      </w:r>
      <w:proofErr w:type="gramEnd"/>
      <w:r w:rsidR="008B61A3" w:rsidRPr="00923157">
        <w:rPr>
          <w:rFonts w:eastAsiaTheme="minorEastAsia"/>
          <w:sz w:val="24"/>
        </w:rPr>
        <w:t>（</w:t>
      </w:r>
      <w:r w:rsidR="008B61A3" w:rsidRPr="00923157">
        <w:rPr>
          <w:rFonts w:eastAsiaTheme="minorEastAsia"/>
          <w:sz w:val="24"/>
        </w:rPr>
        <w:t>58.59 m</w:t>
      </w:r>
      <w:r w:rsidR="008B61A3" w:rsidRPr="00923157">
        <w:rPr>
          <w:rFonts w:eastAsiaTheme="minorEastAsia"/>
          <w:sz w:val="24"/>
          <w:vertAlign w:val="superscript"/>
        </w:rPr>
        <w:t>3</w:t>
      </w:r>
      <w:r w:rsidR="008B61A3" w:rsidRPr="00923157">
        <w:rPr>
          <w:rFonts w:eastAsiaTheme="minorEastAsia"/>
          <w:sz w:val="24"/>
        </w:rPr>
        <w:t>/d</w:t>
      </w:r>
      <w:r w:rsidR="008B61A3" w:rsidRPr="00923157">
        <w:rPr>
          <w:rFonts w:eastAsiaTheme="minorEastAsia"/>
          <w:sz w:val="24"/>
        </w:rPr>
        <w:t>）、食堂餐饮废水（</w:t>
      </w:r>
      <w:r w:rsidR="008B61A3" w:rsidRPr="00923157">
        <w:rPr>
          <w:rFonts w:eastAsiaTheme="minorEastAsia"/>
          <w:sz w:val="24"/>
        </w:rPr>
        <w:t>76.5 m</w:t>
      </w:r>
      <w:r w:rsidR="008B61A3" w:rsidRPr="00923157">
        <w:rPr>
          <w:rFonts w:eastAsiaTheme="minorEastAsia"/>
          <w:sz w:val="24"/>
          <w:vertAlign w:val="superscript"/>
        </w:rPr>
        <w:t>3</w:t>
      </w:r>
      <w:r w:rsidR="008B61A3" w:rsidRPr="00923157">
        <w:rPr>
          <w:rFonts w:eastAsiaTheme="minorEastAsia"/>
          <w:sz w:val="24"/>
        </w:rPr>
        <w:t>/d</w:t>
      </w:r>
      <w:r w:rsidR="008B61A3" w:rsidRPr="00923157">
        <w:rPr>
          <w:rFonts w:eastAsiaTheme="minorEastAsia"/>
          <w:sz w:val="24"/>
        </w:rPr>
        <w:t>）。</w:t>
      </w:r>
    </w:p>
    <w:p w:rsidR="008B61A3" w:rsidRPr="00923157" w:rsidRDefault="008B61A3" w:rsidP="008B61A3">
      <w:pPr>
        <w:widowControl/>
        <w:shd w:val="clear" w:color="auto" w:fill="FFFFFF"/>
        <w:spacing w:line="360" w:lineRule="auto"/>
        <w:ind w:firstLineChars="200" w:firstLine="480"/>
        <w:rPr>
          <w:rFonts w:eastAsiaTheme="minorEastAsia"/>
          <w:sz w:val="24"/>
          <w:u w:val="single"/>
        </w:rPr>
      </w:pPr>
      <w:r w:rsidRPr="00923157">
        <w:rPr>
          <w:rFonts w:eastAsiaTheme="minorEastAsia"/>
          <w:sz w:val="24"/>
          <w:u w:val="single"/>
        </w:rPr>
        <w:t>项目</w:t>
      </w:r>
      <w:r w:rsidR="00F62D38" w:rsidRPr="00923157">
        <w:rPr>
          <w:rFonts w:eastAsiaTheme="minorEastAsia" w:hint="eastAsia"/>
          <w:sz w:val="24"/>
          <w:u w:val="single"/>
        </w:rPr>
        <w:t>产生</w:t>
      </w:r>
      <w:r w:rsidR="00F62D38" w:rsidRPr="00923157">
        <w:rPr>
          <w:rFonts w:eastAsiaTheme="minorEastAsia"/>
          <w:sz w:val="24"/>
          <w:u w:val="single"/>
        </w:rPr>
        <w:t>各类废水需分类收集</w:t>
      </w:r>
      <w:r w:rsidR="00F62D38" w:rsidRPr="00923157">
        <w:rPr>
          <w:rFonts w:eastAsiaTheme="minorEastAsia" w:hint="eastAsia"/>
          <w:sz w:val="24"/>
          <w:u w:val="single"/>
        </w:rPr>
        <w:t>，</w:t>
      </w:r>
      <w:r w:rsidR="00F62D38" w:rsidRPr="00923157">
        <w:rPr>
          <w:rFonts w:eastAsiaTheme="minorEastAsia"/>
          <w:sz w:val="24"/>
          <w:u w:val="single"/>
        </w:rPr>
        <w:t>分类预处理</w:t>
      </w:r>
      <w:r w:rsidR="00F62D38" w:rsidRPr="00923157">
        <w:rPr>
          <w:rFonts w:eastAsiaTheme="minorEastAsia" w:hint="eastAsia"/>
          <w:sz w:val="24"/>
          <w:u w:val="single"/>
        </w:rPr>
        <w:t>，</w:t>
      </w:r>
      <w:r w:rsidRPr="00923157">
        <w:rPr>
          <w:rFonts w:eastAsiaTheme="minorEastAsia"/>
          <w:sz w:val="24"/>
          <w:u w:val="single"/>
        </w:rPr>
        <w:t>拟采取的废水处理方式为</w:t>
      </w:r>
      <w:r w:rsidR="00F62D38" w:rsidRPr="00923157">
        <w:rPr>
          <w:rFonts w:eastAsiaTheme="minorEastAsia" w:hint="eastAsia"/>
          <w:sz w:val="24"/>
          <w:u w:val="single"/>
        </w:rPr>
        <w:t>：</w:t>
      </w:r>
      <w:r w:rsidRPr="00923157">
        <w:rPr>
          <w:rFonts w:eastAsiaTheme="minorEastAsia"/>
          <w:sz w:val="24"/>
          <w:u w:val="single"/>
        </w:rPr>
        <w:t>食堂废水经隔油预处理后排入化粪池，与其他污水一同处理；检验室酸碱废水经预处理槽中和预处理，含氰废水采用预处理槽碱式氯化法预处理，检验科生化标本清洗废水经</w:t>
      </w:r>
      <w:r w:rsidRPr="00923157">
        <w:rPr>
          <w:rFonts w:eastAsiaTheme="minorEastAsia"/>
          <w:sz w:val="24"/>
          <w:u w:val="single"/>
        </w:rPr>
        <w:t>84</w:t>
      </w:r>
      <w:r w:rsidRPr="00923157">
        <w:rPr>
          <w:rFonts w:eastAsiaTheme="minorEastAsia"/>
          <w:sz w:val="24"/>
          <w:u w:val="single"/>
        </w:rPr>
        <w:t>消毒液（次氯酸钠）预处理后，排入污水处理站；检验室产生的少量含重金属废水在</w:t>
      </w:r>
      <w:r w:rsidR="00655B44" w:rsidRPr="00923157">
        <w:rPr>
          <w:rFonts w:eastAsiaTheme="minorEastAsia" w:hint="eastAsia"/>
          <w:sz w:val="24"/>
          <w:u w:val="single"/>
        </w:rPr>
        <w:t>检验科</w:t>
      </w:r>
      <w:r w:rsidRPr="00923157">
        <w:rPr>
          <w:rFonts w:eastAsiaTheme="minorEastAsia"/>
          <w:sz w:val="24"/>
          <w:u w:val="single"/>
        </w:rPr>
        <w:t>废液桶内收集</w:t>
      </w:r>
      <w:proofErr w:type="gramStart"/>
      <w:r w:rsidRPr="00923157">
        <w:rPr>
          <w:rFonts w:eastAsiaTheme="minorEastAsia"/>
          <w:sz w:val="24"/>
          <w:u w:val="single"/>
        </w:rPr>
        <w:t>作为危废交有</w:t>
      </w:r>
      <w:proofErr w:type="gramEnd"/>
      <w:r w:rsidRPr="00923157">
        <w:rPr>
          <w:rFonts w:eastAsiaTheme="minorEastAsia"/>
          <w:sz w:val="24"/>
          <w:u w:val="single"/>
        </w:rPr>
        <w:t>资质单位处理；口腔科漱口废水经</w:t>
      </w:r>
      <w:r w:rsidRPr="00923157">
        <w:rPr>
          <w:rFonts w:eastAsiaTheme="minorEastAsia"/>
          <w:sz w:val="24"/>
          <w:u w:val="single"/>
        </w:rPr>
        <w:t>84</w:t>
      </w:r>
      <w:r w:rsidRPr="00923157">
        <w:rPr>
          <w:rFonts w:eastAsiaTheme="minorEastAsia"/>
          <w:sz w:val="24"/>
          <w:u w:val="single"/>
        </w:rPr>
        <w:t>消毒液（次氯酸钠）消毒后排入污水处理站；</w:t>
      </w:r>
      <w:proofErr w:type="gramStart"/>
      <w:r w:rsidRPr="00923157">
        <w:rPr>
          <w:rFonts w:eastAsiaTheme="minorEastAsia"/>
          <w:sz w:val="24"/>
          <w:u w:val="single"/>
        </w:rPr>
        <w:t>感染楼废水</w:t>
      </w:r>
      <w:proofErr w:type="gramEnd"/>
      <w:r w:rsidRPr="00923157">
        <w:rPr>
          <w:rFonts w:eastAsiaTheme="minorEastAsia"/>
          <w:sz w:val="24"/>
          <w:u w:val="single"/>
        </w:rPr>
        <w:t>经单独消毒后排入污水处理站。</w:t>
      </w:r>
    </w:p>
    <w:p w:rsidR="008B61A3" w:rsidRPr="00923157" w:rsidRDefault="00BF4777" w:rsidP="00BF4777">
      <w:pPr>
        <w:spacing w:line="360" w:lineRule="auto"/>
        <w:ind w:firstLineChars="200" w:firstLine="480"/>
        <w:rPr>
          <w:rFonts w:eastAsiaTheme="minorEastAsia"/>
          <w:sz w:val="24"/>
        </w:rPr>
      </w:pPr>
      <w:proofErr w:type="gramStart"/>
      <w:r w:rsidRPr="00923157">
        <w:rPr>
          <w:rFonts w:eastAsiaTheme="minorEastAsia"/>
          <w:sz w:val="24"/>
        </w:rPr>
        <w:t>废水处理站拟采用</w:t>
      </w:r>
      <w:proofErr w:type="gramEnd"/>
      <w:r w:rsidRPr="00923157">
        <w:rPr>
          <w:rFonts w:eastAsiaTheme="minorEastAsia"/>
          <w:sz w:val="24"/>
        </w:rPr>
        <w:t>调节</w:t>
      </w:r>
      <w:r w:rsidRPr="00923157">
        <w:rPr>
          <w:rFonts w:eastAsiaTheme="minorEastAsia"/>
          <w:sz w:val="24"/>
        </w:rPr>
        <w:t>+</w:t>
      </w:r>
      <w:r w:rsidRPr="00923157">
        <w:rPr>
          <w:rFonts w:eastAsiaTheme="minorEastAsia"/>
          <w:sz w:val="24"/>
        </w:rPr>
        <w:t>水解酸化</w:t>
      </w:r>
      <w:r w:rsidRPr="00923157">
        <w:rPr>
          <w:rFonts w:eastAsiaTheme="minorEastAsia"/>
          <w:sz w:val="24"/>
        </w:rPr>
        <w:t>+</w:t>
      </w:r>
      <w:r w:rsidRPr="00923157">
        <w:rPr>
          <w:rFonts w:eastAsiaTheme="minorEastAsia"/>
          <w:sz w:val="24"/>
        </w:rPr>
        <w:t>生物接触氧化</w:t>
      </w:r>
      <w:r w:rsidRPr="00923157">
        <w:rPr>
          <w:rFonts w:eastAsiaTheme="minorEastAsia"/>
          <w:sz w:val="24"/>
        </w:rPr>
        <w:t>+</w:t>
      </w:r>
      <w:r w:rsidRPr="00923157">
        <w:rPr>
          <w:rFonts w:eastAsiaTheme="minorEastAsia"/>
          <w:sz w:val="24"/>
        </w:rPr>
        <w:t>斜管沉淀池</w:t>
      </w:r>
      <w:r w:rsidRPr="00923157">
        <w:rPr>
          <w:rFonts w:eastAsiaTheme="minorEastAsia"/>
          <w:sz w:val="24"/>
        </w:rPr>
        <w:t>+</w:t>
      </w:r>
      <w:r w:rsidRPr="00923157">
        <w:rPr>
          <w:rFonts w:eastAsiaTheme="minorEastAsia"/>
          <w:sz w:val="24"/>
        </w:rPr>
        <w:t>接触消毒处理工艺，该工艺是医疗废水处理中较为成熟的工艺。项目一期共有床位</w:t>
      </w:r>
      <w:r w:rsidR="008B61A3" w:rsidRPr="00923157">
        <w:rPr>
          <w:rFonts w:eastAsiaTheme="minorEastAsia"/>
          <w:sz w:val="24"/>
        </w:rPr>
        <w:t>1200</w:t>
      </w:r>
      <w:r w:rsidRPr="00923157">
        <w:rPr>
          <w:rFonts w:eastAsiaTheme="minorEastAsia"/>
          <w:sz w:val="24"/>
        </w:rPr>
        <w:t>张，废水总排放量为</w:t>
      </w:r>
      <w:r w:rsidR="008B61A3" w:rsidRPr="00923157">
        <w:rPr>
          <w:rFonts w:eastAsiaTheme="minorEastAsia"/>
          <w:sz w:val="24"/>
        </w:rPr>
        <w:t>887.89</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/d</w:t>
      </w:r>
      <w:r w:rsidRPr="00923157">
        <w:rPr>
          <w:rFonts w:eastAsiaTheme="minorEastAsia"/>
          <w:sz w:val="24"/>
        </w:rPr>
        <w:t>，</w:t>
      </w:r>
      <w:r w:rsidR="008B61A3" w:rsidRPr="00923157">
        <w:rPr>
          <w:rFonts w:eastAsiaTheme="minorEastAsia"/>
          <w:sz w:val="24"/>
        </w:rPr>
        <w:t>考虑到医院废水量的波动，</w:t>
      </w:r>
      <w:r w:rsidRPr="00923157">
        <w:rPr>
          <w:rFonts w:eastAsiaTheme="minorEastAsia"/>
          <w:sz w:val="24"/>
        </w:rPr>
        <w:t>污水处理站设计的日处理规模不小于</w:t>
      </w:r>
      <w:r w:rsidR="008B61A3" w:rsidRPr="00923157">
        <w:rPr>
          <w:rFonts w:eastAsiaTheme="minorEastAsia"/>
          <w:sz w:val="24"/>
        </w:rPr>
        <w:t>1100</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/d</w:t>
      </w:r>
      <w:r w:rsidRPr="00923157">
        <w:rPr>
          <w:rFonts w:eastAsiaTheme="minorEastAsia"/>
          <w:sz w:val="24"/>
        </w:rPr>
        <w:t>。</w:t>
      </w:r>
    </w:p>
    <w:p w:rsidR="00290D6D" w:rsidRPr="00923157" w:rsidRDefault="008B61A3" w:rsidP="00BF4777">
      <w:pPr>
        <w:spacing w:line="360" w:lineRule="auto"/>
        <w:ind w:firstLineChars="200" w:firstLine="480"/>
        <w:rPr>
          <w:rFonts w:eastAsiaTheme="minorEastAsia"/>
          <w:sz w:val="24"/>
        </w:rPr>
      </w:pPr>
      <w:r w:rsidRPr="00923157">
        <w:rPr>
          <w:rFonts w:eastAsiaTheme="minorEastAsia"/>
          <w:sz w:val="24"/>
        </w:rPr>
        <w:t>现汨罗市人民医院</w:t>
      </w:r>
      <w:r w:rsidR="00BF4777" w:rsidRPr="00923157">
        <w:rPr>
          <w:rFonts w:eastAsiaTheme="minorEastAsia"/>
          <w:sz w:val="24"/>
        </w:rPr>
        <w:t>采用</w:t>
      </w:r>
      <w:r w:rsidRPr="00923157">
        <w:rPr>
          <w:rFonts w:eastAsiaTheme="minorEastAsia"/>
          <w:sz w:val="24"/>
        </w:rPr>
        <w:t xml:space="preserve"> “</w:t>
      </w:r>
      <w:r w:rsidRPr="00923157">
        <w:rPr>
          <w:rFonts w:eastAsiaTheme="minorEastAsia"/>
          <w:sz w:val="24"/>
        </w:rPr>
        <w:t>水解酸化</w:t>
      </w:r>
      <w:r w:rsidRPr="00923157">
        <w:rPr>
          <w:rFonts w:eastAsiaTheme="minorEastAsia"/>
          <w:sz w:val="24"/>
        </w:rPr>
        <w:t>+</w:t>
      </w:r>
      <w:r w:rsidR="00BF4777" w:rsidRPr="00923157">
        <w:rPr>
          <w:rFonts w:eastAsiaTheme="minorEastAsia"/>
          <w:sz w:val="24"/>
        </w:rPr>
        <w:t>接触氧化</w:t>
      </w:r>
      <w:r w:rsidR="00BF4777" w:rsidRPr="00923157">
        <w:rPr>
          <w:rFonts w:eastAsiaTheme="minorEastAsia"/>
          <w:sz w:val="24"/>
        </w:rPr>
        <w:t>+</w:t>
      </w:r>
      <w:r w:rsidR="00BF4777" w:rsidRPr="00923157">
        <w:rPr>
          <w:rFonts w:eastAsiaTheme="minorEastAsia"/>
          <w:sz w:val="24"/>
        </w:rPr>
        <w:t>接触消毒</w:t>
      </w:r>
      <w:r w:rsidRPr="00923157">
        <w:rPr>
          <w:rFonts w:eastAsiaTheme="minorEastAsia"/>
          <w:sz w:val="24"/>
        </w:rPr>
        <w:t>”</w:t>
      </w:r>
      <w:r w:rsidR="00BF4777" w:rsidRPr="00923157">
        <w:rPr>
          <w:rFonts w:eastAsiaTheme="minorEastAsia"/>
          <w:sz w:val="24"/>
        </w:rPr>
        <w:t>的处理工艺，现有医院监测报告显示，出水水质可达到《医疗机构水污染物排放标准》（</w:t>
      </w:r>
      <w:r w:rsidR="00BF4777" w:rsidRPr="00923157">
        <w:rPr>
          <w:rFonts w:eastAsiaTheme="minorEastAsia"/>
          <w:sz w:val="24"/>
        </w:rPr>
        <w:t>GB18466-2005</w:t>
      </w:r>
      <w:r w:rsidR="00BF4777" w:rsidRPr="00923157">
        <w:rPr>
          <w:rFonts w:eastAsiaTheme="minorEastAsia"/>
          <w:sz w:val="24"/>
        </w:rPr>
        <w:t>）表</w:t>
      </w:r>
      <w:r w:rsidR="00BF4777" w:rsidRPr="00923157">
        <w:rPr>
          <w:rFonts w:eastAsiaTheme="minorEastAsia"/>
          <w:sz w:val="24"/>
        </w:rPr>
        <w:t>2</w:t>
      </w:r>
      <w:r w:rsidR="00BF4777" w:rsidRPr="00923157">
        <w:rPr>
          <w:rFonts w:eastAsiaTheme="minorEastAsia"/>
          <w:sz w:val="24"/>
        </w:rPr>
        <w:t>中的预处理标准，迁建后污水处理工艺更先进，增加了水解酸化以及处理效率更高的斜管沉淀工艺，处理效果将较现有项目更好，可实现达标排放。本项目废水经自建污水处理站处理达《医疗机构水污染物排放标准》（</w:t>
      </w:r>
      <w:r w:rsidR="00BF4777" w:rsidRPr="00923157">
        <w:rPr>
          <w:rFonts w:eastAsiaTheme="minorEastAsia"/>
          <w:sz w:val="24"/>
        </w:rPr>
        <w:t>GB18466-2005</w:t>
      </w:r>
      <w:r w:rsidR="00BF4777" w:rsidRPr="00923157">
        <w:rPr>
          <w:rFonts w:eastAsiaTheme="minorEastAsia"/>
          <w:sz w:val="24"/>
        </w:rPr>
        <w:t>）表</w:t>
      </w:r>
      <w:r w:rsidR="00BF4777" w:rsidRPr="00923157">
        <w:rPr>
          <w:rFonts w:eastAsiaTheme="minorEastAsia"/>
          <w:sz w:val="24"/>
        </w:rPr>
        <w:t>2</w:t>
      </w:r>
      <w:r w:rsidR="00BF4777" w:rsidRPr="00923157">
        <w:rPr>
          <w:rFonts w:eastAsiaTheme="minorEastAsia"/>
          <w:sz w:val="24"/>
        </w:rPr>
        <w:t>中的预处理标准后再排入市政管网，最后进入</w:t>
      </w:r>
      <w:r w:rsidR="00D81370" w:rsidRPr="00923157">
        <w:rPr>
          <w:rFonts w:eastAsiaTheme="minorEastAsia"/>
          <w:sz w:val="24"/>
        </w:rPr>
        <w:t>汨罗市城市污水处理厂</w:t>
      </w:r>
      <w:r w:rsidR="00BF4777" w:rsidRPr="00923157">
        <w:rPr>
          <w:rFonts w:eastAsiaTheme="minorEastAsia"/>
          <w:sz w:val="24"/>
        </w:rPr>
        <w:t>处理。</w:t>
      </w:r>
      <w:r w:rsidR="00F62D38" w:rsidRPr="00923157">
        <w:rPr>
          <w:rFonts w:eastAsiaTheme="minorEastAsia"/>
          <w:sz w:val="24"/>
        </w:rPr>
        <w:t>本项目产生的各类废水经</w:t>
      </w:r>
      <w:r w:rsidR="00F62D38" w:rsidRPr="00923157">
        <w:rPr>
          <w:rFonts w:eastAsiaTheme="minorEastAsia" w:hint="eastAsia"/>
          <w:sz w:val="24"/>
        </w:rPr>
        <w:t>妥善处理</w:t>
      </w:r>
      <w:r w:rsidR="00F62D38" w:rsidRPr="00923157">
        <w:rPr>
          <w:rFonts w:eastAsiaTheme="minorEastAsia"/>
          <w:sz w:val="24"/>
        </w:rPr>
        <w:t>后</w:t>
      </w:r>
      <w:r w:rsidR="00F62D38" w:rsidRPr="00923157">
        <w:rPr>
          <w:rFonts w:eastAsiaTheme="minorEastAsia" w:hint="eastAsia"/>
          <w:sz w:val="24"/>
        </w:rPr>
        <w:t>，</w:t>
      </w:r>
      <w:r w:rsidR="00F62D38" w:rsidRPr="00923157">
        <w:rPr>
          <w:rFonts w:eastAsiaTheme="minorEastAsia"/>
          <w:sz w:val="24"/>
        </w:rPr>
        <w:t>对周边水环境影响较小</w:t>
      </w:r>
      <w:r w:rsidR="00F62D38" w:rsidRPr="00923157">
        <w:rPr>
          <w:rFonts w:eastAsiaTheme="minorEastAsia" w:hint="eastAsia"/>
          <w:sz w:val="24"/>
        </w:rPr>
        <w:t>。</w:t>
      </w:r>
    </w:p>
    <w:p w:rsidR="00380056" w:rsidRPr="00923157" w:rsidRDefault="00DD1CC5">
      <w:pPr>
        <w:pStyle w:val="2"/>
        <w:spacing w:before="0" w:after="0" w:line="360" w:lineRule="auto"/>
        <w:rPr>
          <w:rFonts w:ascii="Times New Roman" w:eastAsiaTheme="minorEastAsia" w:hAnsi="Times New Roman"/>
          <w:sz w:val="28"/>
          <w:lang w:val="zh-CN"/>
        </w:rPr>
      </w:pPr>
      <w:bookmarkStart w:id="89" w:name="_Toc25161803"/>
      <w:r w:rsidRPr="00923157">
        <w:rPr>
          <w:rFonts w:ascii="Times New Roman" w:eastAsiaTheme="minorEastAsia" w:hAnsi="Times New Roman"/>
          <w:sz w:val="28"/>
          <w:lang w:val="zh-CN"/>
        </w:rPr>
        <w:t>6.4</w:t>
      </w:r>
      <w:r w:rsidR="00071A05" w:rsidRPr="00923157">
        <w:rPr>
          <w:rFonts w:ascii="Times New Roman" w:eastAsiaTheme="minorEastAsia" w:hAnsi="Times New Roman"/>
          <w:sz w:val="28"/>
          <w:lang w:val="zh-CN"/>
        </w:rPr>
        <w:t xml:space="preserve"> </w:t>
      </w:r>
      <w:r w:rsidR="00071A05" w:rsidRPr="00923157">
        <w:rPr>
          <w:rFonts w:ascii="Times New Roman" w:eastAsiaTheme="minorEastAsia" w:hAnsi="Times New Roman"/>
          <w:sz w:val="28"/>
          <w:lang w:val="zh-CN"/>
        </w:rPr>
        <w:t>营运期地下水环境影响评价</w:t>
      </w:r>
      <w:bookmarkEnd w:id="89"/>
    </w:p>
    <w:p w:rsidR="00D81370" w:rsidRPr="00923157" w:rsidRDefault="00D81370" w:rsidP="00D81370">
      <w:pPr>
        <w:spacing w:line="360" w:lineRule="auto"/>
        <w:ind w:firstLineChars="200" w:firstLine="480"/>
        <w:rPr>
          <w:rFonts w:eastAsiaTheme="minorEastAsia"/>
          <w:sz w:val="24"/>
        </w:rPr>
      </w:pPr>
      <w:r w:rsidRPr="00923157">
        <w:rPr>
          <w:rFonts w:eastAsiaTheme="minorEastAsia"/>
          <w:sz w:val="24"/>
        </w:rPr>
        <w:t>本项目可能对地下水造成污染的途径的是：（</w:t>
      </w:r>
      <w:r w:rsidRPr="00923157">
        <w:rPr>
          <w:rFonts w:eastAsiaTheme="minorEastAsia"/>
          <w:sz w:val="24"/>
        </w:rPr>
        <w:t>1</w:t>
      </w:r>
      <w:r w:rsidRPr="00923157">
        <w:rPr>
          <w:rFonts w:eastAsiaTheme="minorEastAsia"/>
          <w:sz w:val="24"/>
        </w:rPr>
        <w:t>）污水处理设施、管沟中的污染物质下渗，（</w:t>
      </w:r>
      <w:r w:rsidRPr="00923157">
        <w:rPr>
          <w:rFonts w:eastAsiaTheme="minorEastAsia"/>
          <w:sz w:val="24"/>
        </w:rPr>
        <w:t>2</w:t>
      </w:r>
      <w:r w:rsidRPr="00923157">
        <w:rPr>
          <w:rFonts w:eastAsiaTheme="minorEastAsia"/>
          <w:sz w:val="24"/>
        </w:rPr>
        <w:t>）生活垃圾暂存间和医疗废物暂存间污染物泄露通过地面下渗，进入土壤中，通过包气带进入地下水中而对其造成不利影响。</w:t>
      </w:r>
    </w:p>
    <w:p w:rsidR="00D81370" w:rsidRPr="00923157" w:rsidRDefault="00D81370" w:rsidP="00D81370">
      <w:pPr>
        <w:spacing w:line="360" w:lineRule="auto"/>
        <w:ind w:firstLineChars="200" w:firstLine="480"/>
        <w:rPr>
          <w:rFonts w:eastAsiaTheme="minorEastAsia"/>
          <w:sz w:val="24"/>
        </w:rPr>
      </w:pPr>
      <w:r w:rsidRPr="00923157">
        <w:rPr>
          <w:rFonts w:eastAsiaTheme="minorEastAsia"/>
          <w:sz w:val="24"/>
        </w:rPr>
        <w:t>本项目生活垃圾暂存间、医疗废物暂存间地面、污水处理站池体均为重点防渗区，满足相关防渗要求，项目废水经收集后进入东北角的污水处理设施处理后排入市政污水管网；各沟渠均为水泥砌筑，泄露可能性不大；因此通过包气带垂直渗透进入地下水的可能性小，对地下水影响很小。</w:t>
      </w:r>
    </w:p>
    <w:p w:rsidR="00D81370" w:rsidRPr="00923157" w:rsidRDefault="00D81370" w:rsidP="00D81370">
      <w:pPr>
        <w:spacing w:line="360" w:lineRule="auto"/>
        <w:ind w:firstLineChars="200" w:firstLine="480"/>
        <w:rPr>
          <w:rFonts w:eastAsiaTheme="minorEastAsia"/>
          <w:sz w:val="24"/>
        </w:rPr>
      </w:pPr>
      <w:r w:rsidRPr="00923157">
        <w:rPr>
          <w:rFonts w:eastAsiaTheme="minorEastAsia"/>
          <w:sz w:val="24"/>
        </w:rPr>
        <w:t>建设单位严格按照《危险废物贮存污染控制标准》（</w:t>
      </w:r>
      <w:r w:rsidRPr="00923157">
        <w:rPr>
          <w:rFonts w:eastAsiaTheme="minorEastAsia"/>
          <w:sz w:val="24"/>
        </w:rPr>
        <w:t>GB18597-2001</w:t>
      </w:r>
      <w:r w:rsidRPr="00923157">
        <w:rPr>
          <w:rFonts w:eastAsiaTheme="minorEastAsia"/>
          <w:sz w:val="24"/>
        </w:rPr>
        <w:t>）要求建</w:t>
      </w:r>
      <w:r w:rsidRPr="00923157">
        <w:rPr>
          <w:rFonts w:eastAsiaTheme="minorEastAsia"/>
          <w:sz w:val="24"/>
        </w:rPr>
        <w:lastRenderedPageBreak/>
        <w:t>设的危险废物暂存间（医疗废物暂存间位于地下一层可做到防雨、防风、防晒，地面进行防腐、防渗和硬化处理，危险废物采用符合标准的容器盛装，并建设泄漏液体收集装置和堵截泄漏的裙角）。因此，本项目危险废物贮存过程中对地下水环境造成不利影响的可能性很小。</w:t>
      </w:r>
    </w:p>
    <w:p w:rsidR="00D81370" w:rsidRPr="00923157" w:rsidRDefault="00D81370" w:rsidP="00D81370">
      <w:pPr>
        <w:spacing w:line="360" w:lineRule="auto"/>
        <w:ind w:firstLineChars="200" w:firstLine="480"/>
        <w:rPr>
          <w:rFonts w:eastAsiaTheme="minorEastAsia"/>
          <w:sz w:val="24"/>
        </w:rPr>
      </w:pPr>
      <w:r w:rsidRPr="00923157">
        <w:rPr>
          <w:rFonts w:eastAsiaTheme="minorEastAsia"/>
          <w:sz w:val="24"/>
        </w:rPr>
        <w:t>地下水污染是一个漫长的过程，在污染过程中土壤会截留大部分，并且有部分污染物会在土壤中降解、稀释，而最终进入到地下水含水层中的量较少。综上所述，本项目在落实污水处理站、化学品仓库及危险废物暂存区规范建设，确保重点防渗区地面硬化、防腐及防渗，按要求建设事故池等，加强对污水处理设施防渗设施的建设与监管，确保污水处理设施、医疗废物暂存间、生活垃圾暂存间等的防渗措施安全正常运行，并每年例行检查，加强管理的前提下，本项目对区域地下水环境影响较小。</w:t>
      </w:r>
    </w:p>
    <w:p w:rsidR="00380056" w:rsidRPr="00923157" w:rsidRDefault="00DD1CC5">
      <w:pPr>
        <w:pStyle w:val="2"/>
        <w:tabs>
          <w:tab w:val="left" w:pos="1418"/>
        </w:tabs>
        <w:spacing w:before="0" w:after="0" w:line="360" w:lineRule="auto"/>
        <w:rPr>
          <w:rFonts w:ascii="Times New Roman" w:eastAsiaTheme="minorEastAsia" w:hAnsi="Times New Roman"/>
          <w:sz w:val="28"/>
          <w:lang w:val="zh-CN"/>
        </w:rPr>
      </w:pPr>
      <w:bookmarkStart w:id="90" w:name="_Toc25161804"/>
      <w:r w:rsidRPr="00923157">
        <w:rPr>
          <w:rFonts w:ascii="Times New Roman" w:eastAsiaTheme="minorEastAsia" w:hAnsi="Times New Roman"/>
          <w:sz w:val="28"/>
          <w:lang w:val="zh-CN"/>
        </w:rPr>
        <w:t>6</w:t>
      </w:r>
      <w:r w:rsidR="00071A05" w:rsidRPr="00923157">
        <w:rPr>
          <w:rFonts w:ascii="Times New Roman" w:eastAsiaTheme="minorEastAsia" w:hAnsi="Times New Roman"/>
          <w:sz w:val="28"/>
          <w:lang w:val="zh-CN"/>
        </w:rPr>
        <w:t xml:space="preserve">.5 </w:t>
      </w:r>
      <w:r w:rsidR="00071A05" w:rsidRPr="00923157">
        <w:rPr>
          <w:rFonts w:ascii="Times New Roman" w:eastAsiaTheme="minorEastAsia" w:hAnsi="Times New Roman"/>
          <w:sz w:val="28"/>
          <w:lang w:val="zh-CN"/>
        </w:rPr>
        <w:t>营运期固体废物环境影响评价</w:t>
      </w:r>
      <w:bookmarkEnd w:id="90"/>
    </w:p>
    <w:p w:rsidR="005D4824" w:rsidRPr="00923157" w:rsidRDefault="005D4824" w:rsidP="005D4824">
      <w:pPr>
        <w:spacing w:line="360" w:lineRule="auto"/>
        <w:ind w:firstLineChars="200" w:firstLine="480"/>
        <w:rPr>
          <w:rFonts w:eastAsiaTheme="minorEastAsia"/>
          <w:sz w:val="24"/>
        </w:rPr>
      </w:pPr>
      <w:bookmarkStart w:id="91" w:name="_Toc299451037"/>
      <w:bookmarkStart w:id="92" w:name="_Toc299451607"/>
      <w:bookmarkStart w:id="93" w:name="_Toc299450937"/>
      <w:bookmarkStart w:id="94" w:name="_Toc299450837"/>
      <w:bookmarkStart w:id="95" w:name="_Toc299451799"/>
      <w:bookmarkEnd w:id="68"/>
      <w:bookmarkEnd w:id="69"/>
      <w:bookmarkEnd w:id="70"/>
      <w:bookmarkEnd w:id="71"/>
      <w:bookmarkEnd w:id="72"/>
      <w:r w:rsidRPr="00923157">
        <w:rPr>
          <w:rFonts w:eastAsiaTheme="minorEastAsia"/>
          <w:sz w:val="24"/>
        </w:rPr>
        <w:t>项目产生的固体废物主要包括医疗废物、废水处理污泥、生活垃圾、餐厨垃圾</w:t>
      </w:r>
      <w:r w:rsidR="00074505" w:rsidRPr="00923157">
        <w:rPr>
          <w:rFonts w:eastAsiaTheme="minorEastAsia" w:hint="eastAsia"/>
          <w:sz w:val="24"/>
        </w:rPr>
        <w:t>、一次性输液瓶（袋）</w:t>
      </w:r>
      <w:r w:rsidRPr="00923157">
        <w:rPr>
          <w:rFonts w:eastAsiaTheme="minorEastAsia"/>
          <w:sz w:val="24"/>
        </w:rPr>
        <w:t>等，医疗废物、污水处理站污泥属于危险废物，生活垃圾、餐厨垃圾</w:t>
      </w:r>
      <w:r w:rsidR="00074505" w:rsidRPr="00923157">
        <w:rPr>
          <w:rFonts w:eastAsiaTheme="minorEastAsia" w:hint="eastAsia"/>
          <w:sz w:val="24"/>
        </w:rPr>
        <w:t>、一次性输液瓶（袋）</w:t>
      </w:r>
      <w:r w:rsidRPr="00923157">
        <w:rPr>
          <w:rFonts w:eastAsiaTheme="minorEastAsia"/>
          <w:sz w:val="24"/>
        </w:rPr>
        <w:t>为一般固体废物。</w:t>
      </w:r>
    </w:p>
    <w:p w:rsidR="005D4824" w:rsidRPr="00923157" w:rsidRDefault="00DD1CC5" w:rsidP="005D4824">
      <w:pPr>
        <w:pStyle w:val="3"/>
        <w:spacing w:before="0" w:after="0" w:line="360" w:lineRule="auto"/>
        <w:rPr>
          <w:rFonts w:eastAsiaTheme="minorEastAsia"/>
          <w:kern w:val="0"/>
          <w:sz w:val="24"/>
        </w:rPr>
      </w:pPr>
      <w:r w:rsidRPr="00923157">
        <w:rPr>
          <w:rFonts w:eastAsiaTheme="minorEastAsia"/>
          <w:kern w:val="0"/>
          <w:sz w:val="24"/>
        </w:rPr>
        <w:t>6.5</w:t>
      </w:r>
      <w:r w:rsidR="005D4824" w:rsidRPr="00923157">
        <w:rPr>
          <w:rFonts w:eastAsiaTheme="minorEastAsia"/>
          <w:kern w:val="0"/>
          <w:sz w:val="24"/>
        </w:rPr>
        <w:t xml:space="preserve">.1 </w:t>
      </w:r>
      <w:r w:rsidR="005D4824" w:rsidRPr="00923157">
        <w:rPr>
          <w:rFonts w:eastAsiaTheme="minorEastAsia"/>
          <w:kern w:val="0"/>
          <w:sz w:val="24"/>
        </w:rPr>
        <w:t>医疗废物影响分析</w:t>
      </w:r>
    </w:p>
    <w:p w:rsidR="009A50B7" w:rsidRPr="00923157" w:rsidRDefault="009A50B7" w:rsidP="009A50B7">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）医疗废物影响分析</w:t>
      </w:r>
    </w:p>
    <w:p w:rsidR="009A50B7" w:rsidRPr="00923157" w:rsidRDefault="009A50B7" w:rsidP="009A50B7">
      <w:pPr>
        <w:spacing w:line="360" w:lineRule="auto"/>
        <w:ind w:firstLineChars="200" w:firstLine="480"/>
        <w:rPr>
          <w:rFonts w:eastAsiaTheme="minorEastAsia"/>
          <w:sz w:val="24"/>
          <w:u w:val="single"/>
        </w:rPr>
      </w:pPr>
      <w:r w:rsidRPr="00923157">
        <w:rPr>
          <w:rFonts w:eastAsiaTheme="minorEastAsia"/>
          <w:sz w:val="24"/>
          <w:u w:val="single"/>
        </w:rPr>
        <w:t>项目运营期间医疗废物产生量为</w:t>
      </w:r>
      <w:r w:rsidRPr="00923157">
        <w:rPr>
          <w:rFonts w:eastAsiaTheme="minorEastAsia"/>
          <w:sz w:val="24"/>
          <w:u w:val="single"/>
        </w:rPr>
        <w:t>413.79t/a</w:t>
      </w:r>
      <w:r w:rsidRPr="00923157">
        <w:rPr>
          <w:rFonts w:eastAsiaTheme="minorEastAsia"/>
          <w:sz w:val="24"/>
          <w:u w:val="single"/>
        </w:rPr>
        <w:t>，</w:t>
      </w:r>
      <w:r w:rsidR="00777B97" w:rsidRPr="00923157">
        <w:rPr>
          <w:rFonts w:eastAsiaTheme="minorEastAsia"/>
          <w:sz w:val="24"/>
          <w:u w:val="single"/>
        </w:rPr>
        <w:t>建设单位需按照医疗废物分类名录</w:t>
      </w:r>
      <w:r w:rsidR="00777B97" w:rsidRPr="00923157">
        <w:rPr>
          <w:rFonts w:eastAsiaTheme="minorEastAsia" w:hint="eastAsia"/>
          <w:sz w:val="24"/>
          <w:u w:val="single"/>
        </w:rPr>
        <w:t>，</w:t>
      </w:r>
      <w:r w:rsidR="00777B97" w:rsidRPr="00923157">
        <w:rPr>
          <w:rFonts w:eastAsiaTheme="minorEastAsia"/>
          <w:sz w:val="24"/>
          <w:u w:val="single"/>
        </w:rPr>
        <w:t>对医疗废物分类收集</w:t>
      </w:r>
      <w:r w:rsidRPr="00923157">
        <w:rPr>
          <w:rFonts w:eastAsiaTheme="minorEastAsia"/>
          <w:sz w:val="24"/>
          <w:u w:val="single"/>
        </w:rPr>
        <w:t>后由专用运输通道和工具运往地下室的医疗废物暂存间</w:t>
      </w:r>
      <w:r w:rsidR="00777B97" w:rsidRPr="00923157">
        <w:rPr>
          <w:rFonts w:eastAsiaTheme="minorEastAsia" w:hint="eastAsia"/>
          <w:sz w:val="24"/>
          <w:u w:val="single"/>
        </w:rPr>
        <w:t>分类暂存</w:t>
      </w:r>
      <w:r w:rsidRPr="00923157">
        <w:rPr>
          <w:rFonts w:eastAsiaTheme="minorEastAsia"/>
          <w:sz w:val="24"/>
          <w:u w:val="single"/>
        </w:rPr>
        <w:t>。感染性废物、病理性废物用密封袋包装，检验废液采用防渗漏的废液桶盛装，损伤性废物采用专用的锐器收集筒分类单独存放；暂存于危险废物暂存间内。</w:t>
      </w:r>
    </w:p>
    <w:p w:rsidR="009A50B7" w:rsidRPr="00923157" w:rsidRDefault="009A50B7" w:rsidP="009A50B7">
      <w:pPr>
        <w:spacing w:line="360" w:lineRule="auto"/>
        <w:ind w:firstLineChars="200" w:firstLine="480"/>
        <w:rPr>
          <w:rFonts w:eastAsiaTheme="minorEastAsia"/>
          <w:sz w:val="24"/>
        </w:rPr>
      </w:pPr>
      <w:proofErr w:type="gramStart"/>
      <w:r w:rsidRPr="00923157">
        <w:rPr>
          <w:rFonts w:eastAsiaTheme="minorEastAsia"/>
          <w:sz w:val="24"/>
        </w:rPr>
        <w:t>医疗固废</w:t>
      </w:r>
      <w:proofErr w:type="gramEnd"/>
      <w:r w:rsidRPr="00923157">
        <w:rPr>
          <w:rFonts w:eastAsiaTheme="minorEastAsia"/>
          <w:sz w:val="24"/>
        </w:rPr>
        <w:t>暂存间设计必须符合《医疗废物集中处置技术规范（试行）》中要求，医疗废物尽量一日一清，储存时间不得超过</w:t>
      </w:r>
      <w:r w:rsidRPr="00923157">
        <w:rPr>
          <w:rFonts w:eastAsiaTheme="minorEastAsia"/>
          <w:sz w:val="24"/>
        </w:rPr>
        <w:t xml:space="preserve"> 2 </w:t>
      </w:r>
      <w:r w:rsidRPr="00923157">
        <w:rPr>
          <w:rFonts w:eastAsiaTheme="minorEastAsia"/>
          <w:sz w:val="24"/>
        </w:rPr>
        <w:t>天，同时建议医疗废物暂存间配备低温储存设备，确保特殊条件下医疗废物的安全储存。严格按照《危险废物贮存污染控制标准》（</w:t>
      </w:r>
      <w:r w:rsidRPr="00923157">
        <w:rPr>
          <w:rFonts w:eastAsiaTheme="minorEastAsia"/>
          <w:sz w:val="24"/>
        </w:rPr>
        <w:t>GB18597-2001</w:t>
      </w:r>
      <w:r w:rsidRPr="00923157">
        <w:rPr>
          <w:rFonts w:eastAsiaTheme="minorEastAsia"/>
          <w:sz w:val="24"/>
        </w:rPr>
        <w:t>）及标准修改单中相关要求，建设医疗废物暂存间，并定期交由有资质的处置单位外运并妥善处置，不会对外环境产生明显污染影响。</w:t>
      </w:r>
    </w:p>
    <w:p w:rsidR="009A50B7" w:rsidRPr="00923157" w:rsidRDefault="009A50B7" w:rsidP="009A50B7">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）废水处理污泥影响分析</w:t>
      </w:r>
    </w:p>
    <w:p w:rsidR="009A50B7" w:rsidRPr="00923157" w:rsidRDefault="009A50B7" w:rsidP="009A50B7">
      <w:pPr>
        <w:spacing w:line="360" w:lineRule="auto"/>
        <w:ind w:firstLineChars="200" w:firstLine="480"/>
        <w:rPr>
          <w:rFonts w:eastAsiaTheme="minorEastAsia"/>
          <w:sz w:val="24"/>
        </w:rPr>
      </w:pPr>
      <w:r w:rsidRPr="00923157">
        <w:rPr>
          <w:rFonts w:eastAsiaTheme="minorEastAsia"/>
          <w:sz w:val="24"/>
        </w:rPr>
        <w:t>医疗污水处理站格栅渣、污泥和病区化粪池污泥也属于危险固废，产生量约</w:t>
      </w:r>
      <w:r w:rsidRPr="00923157">
        <w:rPr>
          <w:rFonts w:eastAsiaTheme="minorEastAsia"/>
          <w:sz w:val="24"/>
        </w:rPr>
        <w:lastRenderedPageBreak/>
        <w:t>为</w:t>
      </w:r>
      <w:r w:rsidRPr="00923157">
        <w:rPr>
          <w:rFonts w:eastAsiaTheme="minorEastAsia"/>
          <w:sz w:val="24"/>
        </w:rPr>
        <w:t>122t/a</w:t>
      </w:r>
      <w:r w:rsidRPr="00923157">
        <w:rPr>
          <w:rFonts w:eastAsiaTheme="minorEastAsia"/>
          <w:sz w:val="24"/>
        </w:rPr>
        <w:t>，由于含水率较高，且含有致病菌等污染物，在污水处理站的污泥贮存池内收集，</w:t>
      </w:r>
      <w:r w:rsidRPr="00923157">
        <w:rPr>
          <w:rFonts w:eastAsiaTheme="minorEastAsia"/>
          <w:sz w:val="24"/>
          <w:u w:val="single"/>
        </w:rPr>
        <w:t>经石灰消毒</w:t>
      </w:r>
      <w:r w:rsidR="00777B97" w:rsidRPr="00923157">
        <w:rPr>
          <w:rFonts w:eastAsiaTheme="minorEastAsia" w:hint="eastAsia"/>
          <w:sz w:val="24"/>
          <w:u w:val="single"/>
        </w:rPr>
        <w:t>和污泥</w:t>
      </w:r>
      <w:r w:rsidR="00777B97" w:rsidRPr="00923157">
        <w:rPr>
          <w:rFonts w:eastAsiaTheme="minorEastAsia"/>
          <w:sz w:val="24"/>
          <w:u w:val="single"/>
        </w:rPr>
        <w:t>脱水机脱水</w:t>
      </w:r>
      <w:r w:rsidRPr="00923157">
        <w:rPr>
          <w:rFonts w:eastAsiaTheme="minorEastAsia"/>
          <w:sz w:val="24"/>
          <w:u w:val="single"/>
        </w:rPr>
        <w:t>，</w:t>
      </w:r>
      <w:r w:rsidRPr="00923157">
        <w:rPr>
          <w:rFonts w:eastAsiaTheme="minorEastAsia"/>
          <w:sz w:val="24"/>
        </w:rPr>
        <w:t>达到《医疗机构水污染物排放标准》（</w:t>
      </w:r>
      <w:r w:rsidRPr="00923157">
        <w:rPr>
          <w:rFonts w:eastAsiaTheme="minorEastAsia"/>
          <w:sz w:val="24"/>
        </w:rPr>
        <w:t>GB18466-2005</w:t>
      </w:r>
      <w:r w:rsidRPr="00923157">
        <w:rPr>
          <w:rFonts w:eastAsiaTheme="minorEastAsia"/>
          <w:sz w:val="24"/>
        </w:rPr>
        <w:t>）中的医疗机构污泥控制标准，</w:t>
      </w:r>
      <w:r w:rsidRPr="00923157">
        <w:rPr>
          <w:rFonts w:eastAsiaTheme="minorEastAsia"/>
          <w:sz w:val="24"/>
          <w:u w:val="single"/>
        </w:rPr>
        <w:t>采用防渗漏</w:t>
      </w:r>
      <w:proofErr w:type="gramStart"/>
      <w:r w:rsidRPr="00923157">
        <w:rPr>
          <w:rFonts w:eastAsiaTheme="minorEastAsia"/>
          <w:sz w:val="24"/>
          <w:u w:val="single"/>
        </w:rPr>
        <w:t>的危废收集</w:t>
      </w:r>
      <w:proofErr w:type="gramEnd"/>
      <w:r w:rsidRPr="00923157">
        <w:rPr>
          <w:rFonts w:eastAsiaTheme="minorEastAsia"/>
          <w:sz w:val="24"/>
          <w:u w:val="single"/>
        </w:rPr>
        <w:t>桶密封储存</w:t>
      </w:r>
      <w:r w:rsidR="00777B97" w:rsidRPr="00923157">
        <w:rPr>
          <w:rFonts w:eastAsiaTheme="minorEastAsia"/>
          <w:sz w:val="24"/>
          <w:u w:val="single"/>
        </w:rPr>
        <w:t>在医疗废物暂存间</w:t>
      </w:r>
      <w:r w:rsidRPr="00923157">
        <w:rPr>
          <w:rFonts w:eastAsiaTheme="minorEastAsia"/>
          <w:sz w:val="24"/>
          <w:u w:val="single"/>
        </w:rPr>
        <w:t>，储存时间不超过</w:t>
      </w:r>
      <w:r w:rsidRPr="00923157">
        <w:rPr>
          <w:rFonts w:eastAsiaTheme="minorEastAsia"/>
          <w:sz w:val="24"/>
          <w:u w:val="single"/>
        </w:rPr>
        <w:t xml:space="preserve"> </w:t>
      </w:r>
      <w:r w:rsidR="00777B97" w:rsidRPr="00923157">
        <w:rPr>
          <w:rFonts w:eastAsiaTheme="minorEastAsia" w:hint="eastAsia"/>
          <w:sz w:val="24"/>
          <w:u w:val="single"/>
        </w:rPr>
        <w:t>15</w:t>
      </w:r>
      <w:r w:rsidRPr="00923157">
        <w:rPr>
          <w:rFonts w:eastAsiaTheme="minorEastAsia"/>
          <w:sz w:val="24"/>
          <w:u w:val="single"/>
        </w:rPr>
        <w:t>d</w:t>
      </w:r>
      <w:r w:rsidRPr="00923157">
        <w:rPr>
          <w:rFonts w:eastAsiaTheme="minorEastAsia"/>
          <w:sz w:val="24"/>
          <w:u w:val="single"/>
        </w:rPr>
        <w:t>，</w:t>
      </w:r>
      <w:r w:rsidRPr="00923157">
        <w:rPr>
          <w:rFonts w:eastAsiaTheme="minorEastAsia"/>
          <w:sz w:val="24"/>
        </w:rPr>
        <w:t>及时交由有资质单位处置，污水处理站污泥采取上述方式处理后可实现无害化处理要求，不会对区域环境产生明显影响。</w:t>
      </w:r>
    </w:p>
    <w:p w:rsidR="009A50B7" w:rsidRPr="00923157" w:rsidRDefault="009A50B7" w:rsidP="009A50B7">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）检验室废气处理产生的废活性炭</w:t>
      </w:r>
    </w:p>
    <w:p w:rsidR="009A50B7" w:rsidRPr="00923157" w:rsidRDefault="009A50B7" w:rsidP="009A50B7">
      <w:pPr>
        <w:spacing w:line="360" w:lineRule="auto"/>
        <w:ind w:firstLineChars="200" w:firstLine="480"/>
        <w:rPr>
          <w:rFonts w:eastAsiaTheme="minorEastAsia"/>
          <w:sz w:val="24"/>
        </w:rPr>
      </w:pPr>
      <w:r w:rsidRPr="00923157">
        <w:rPr>
          <w:rFonts w:eastAsiaTheme="minorEastAsia"/>
          <w:sz w:val="24"/>
        </w:rPr>
        <w:t>项目检验室废气采用活性炭吸附处理后外排，吸附饱和的活性炭属于</w:t>
      </w:r>
      <w:r w:rsidRPr="00923157">
        <w:rPr>
          <w:rFonts w:eastAsiaTheme="minorEastAsia"/>
          <w:sz w:val="24"/>
        </w:rPr>
        <w:t xml:space="preserve"> HW49 </w:t>
      </w:r>
      <w:r w:rsidRPr="00923157">
        <w:rPr>
          <w:rFonts w:eastAsiaTheme="minorEastAsia"/>
          <w:sz w:val="24"/>
        </w:rPr>
        <w:t>危险废物，项目检验室废气被活性炭吸附量为</w:t>
      </w:r>
      <w:r w:rsidRPr="00923157">
        <w:rPr>
          <w:rFonts w:eastAsiaTheme="minorEastAsia"/>
          <w:sz w:val="24"/>
        </w:rPr>
        <w:t xml:space="preserve"> 68.8kg/a</w:t>
      </w:r>
      <w:r w:rsidRPr="00923157">
        <w:rPr>
          <w:rFonts w:eastAsiaTheme="minorEastAsia"/>
          <w:sz w:val="24"/>
        </w:rPr>
        <w:t>，则废活性炭产生量约为</w:t>
      </w:r>
      <w:r w:rsidRPr="00923157">
        <w:rPr>
          <w:rFonts w:eastAsiaTheme="minorEastAsia"/>
          <w:sz w:val="24"/>
        </w:rPr>
        <w:t xml:space="preserve"> 0.2t/a</w:t>
      </w:r>
      <w:r w:rsidRPr="00923157">
        <w:rPr>
          <w:rFonts w:eastAsiaTheme="minorEastAsia"/>
          <w:sz w:val="24"/>
        </w:rPr>
        <w:t>，活性炭每半年</w:t>
      </w:r>
      <w:r w:rsidR="0095615F" w:rsidRPr="00923157">
        <w:rPr>
          <w:rFonts w:eastAsiaTheme="minorEastAsia"/>
          <w:sz w:val="24"/>
        </w:rPr>
        <w:t>需</w:t>
      </w:r>
      <w:r w:rsidRPr="00923157">
        <w:rPr>
          <w:rFonts w:eastAsiaTheme="minorEastAsia"/>
          <w:sz w:val="24"/>
        </w:rPr>
        <w:t>更换一次，更换下来的废活性炭采用防渗漏的容器密闭包装暂存于</w:t>
      </w:r>
      <w:proofErr w:type="gramStart"/>
      <w:r w:rsidRPr="00923157">
        <w:rPr>
          <w:rFonts w:eastAsiaTheme="minorEastAsia"/>
          <w:sz w:val="24"/>
        </w:rPr>
        <w:t>危废间</w:t>
      </w:r>
      <w:proofErr w:type="gramEnd"/>
      <w:r w:rsidRPr="00923157">
        <w:rPr>
          <w:rFonts w:eastAsiaTheme="minorEastAsia"/>
          <w:sz w:val="24"/>
        </w:rPr>
        <w:t>内，定期交由有资质单位处理，不会对区域环境产生明显影响。</w:t>
      </w:r>
    </w:p>
    <w:p w:rsidR="009A50B7" w:rsidRPr="00923157" w:rsidRDefault="009A50B7" w:rsidP="009A50B7">
      <w:pPr>
        <w:spacing w:line="360" w:lineRule="auto"/>
        <w:ind w:firstLineChars="200" w:firstLine="480"/>
        <w:rPr>
          <w:rFonts w:eastAsiaTheme="minorEastAsia"/>
          <w:sz w:val="24"/>
        </w:rPr>
      </w:pPr>
      <w:r w:rsidRPr="00923157">
        <w:rPr>
          <w:rFonts w:eastAsiaTheme="minorEastAsia"/>
          <w:sz w:val="24"/>
        </w:rPr>
        <w:t>根据工程分析，本项目危险废物产生及处置情况见表</w:t>
      </w:r>
      <w:r w:rsidR="0011434C" w:rsidRPr="00923157">
        <w:rPr>
          <w:rFonts w:eastAsiaTheme="minorEastAsia" w:hint="eastAsia"/>
          <w:sz w:val="24"/>
        </w:rPr>
        <w:t>6.5-1</w:t>
      </w:r>
      <w:r w:rsidRPr="00923157">
        <w:rPr>
          <w:rFonts w:eastAsiaTheme="minorEastAsia"/>
          <w:sz w:val="24"/>
        </w:rPr>
        <w:t>。</w:t>
      </w:r>
    </w:p>
    <w:p w:rsidR="009A50B7" w:rsidRPr="00923157" w:rsidRDefault="009A50B7" w:rsidP="009A50B7">
      <w:pPr>
        <w:rPr>
          <w:rFonts w:eastAsiaTheme="minorEastAsia"/>
          <w:b/>
          <w:szCs w:val="21"/>
        </w:rPr>
      </w:pPr>
      <w:r w:rsidRPr="00923157">
        <w:rPr>
          <w:rFonts w:eastAsiaTheme="minorEastAsia"/>
          <w:b/>
          <w:szCs w:val="21"/>
        </w:rPr>
        <w:t>表</w:t>
      </w:r>
      <w:r w:rsidR="0011434C" w:rsidRPr="00923157">
        <w:rPr>
          <w:rFonts w:eastAsiaTheme="minorEastAsia" w:hint="eastAsia"/>
          <w:b/>
          <w:szCs w:val="21"/>
        </w:rPr>
        <w:t>6.5-1</w:t>
      </w:r>
      <w:r w:rsidRPr="00923157">
        <w:rPr>
          <w:rFonts w:eastAsiaTheme="minorEastAsia"/>
          <w:b/>
          <w:szCs w:val="21"/>
        </w:rPr>
        <w:t xml:space="preserve">             </w:t>
      </w:r>
      <w:r w:rsidRPr="00923157">
        <w:rPr>
          <w:rFonts w:eastAsiaTheme="minorEastAsia"/>
          <w:b/>
          <w:szCs w:val="21"/>
        </w:rPr>
        <w:t>危险废物处置方法汇总一览表</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7"/>
        <w:gridCol w:w="700"/>
        <w:gridCol w:w="807"/>
        <w:gridCol w:w="695"/>
        <w:gridCol w:w="1143"/>
        <w:gridCol w:w="636"/>
        <w:gridCol w:w="776"/>
        <w:gridCol w:w="1004"/>
        <w:gridCol w:w="652"/>
        <w:gridCol w:w="1682"/>
      </w:tblGrid>
      <w:tr w:rsidR="00923157" w:rsidRPr="00923157" w:rsidTr="009A50B7">
        <w:tc>
          <w:tcPr>
            <w:tcW w:w="0" w:type="auto"/>
            <w:vAlign w:val="center"/>
          </w:tcPr>
          <w:p w:rsidR="009A50B7" w:rsidRPr="00923157" w:rsidRDefault="009A50B7" w:rsidP="007E6203">
            <w:pPr>
              <w:jc w:val="center"/>
              <w:rPr>
                <w:rFonts w:eastAsiaTheme="minorEastAsia"/>
                <w:b/>
                <w:szCs w:val="21"/>
              </w:rPr>
            </w:pPr>
            <w:r w:rsidRPr="00923157">
              <w:rPr>
                <w:rFonts w:eastAsiaTheme="minorEastAsia"/>
                <w:b/>
                <w:szCs w:val="21"/>
              </w:rPr>
              <w:t>序号</w:t>
            </w:r>
          </w:p>
        </w:tc>
        <w:tc>
          <w:tcPr>
            <w:tcW w:w="700" w:type="dxa"/>
            <w:vAlign w:val="center"/>
          </w:tcPr>
          <w:p w:rsidR="009A50B7" w:rsidRPr="00923157" w:rsidRDefault="009A50B7" w:rsidP="007E6203">
            <w:pPr>
              <w:jc w:val="center"/>
              <w:rPr>
                <w:rFonts w:eastAsiaTheme="minorEastAsia"/>
                <w:b/>
                <w:szCs w:val="21"/>
              </w:rPr>
            </w:pPr>
            <w:proofErr w:type="gramStart"/>
            <w:r w:rsidRPr="00923157">
              <w:rPr>
                <w:rFonts w:eastAsiaTheme="minorEastAsia"/>
                <w:b/>
                <w:szCs w:val="21"/>
              </w:rPr>
              <w:t>危废名称</w:t>
            </w:r>
            <w:proofErr w:type="gramEnd"/>
          </w:p>
        </w:tc>
        <w:tc>
          <w:tcPr>
            <w:tcW w:w="807" w:type="dxa"/>
            <w:vAlign w:val="center"/>
          </w:tcPr>
          <w:p w:rsidR="009A50B7" w:rsidRPr="00923157" w:rsidRDefault="009A50B7" w:rsidP="007E6203">
            <w:pPr>
              <w:jc w:val="center"/>
              <w:rPr>
                <w:rFonts w:eastAsiaTheme="minorEastAsia"/>
                <w:b/>
                <w:szCs w:val="21"/>
              </w:rPr>
            </w:pPr>
            <w:r w:rsidRPr="00923157">
              <w:rPr>
                <w:rFonts w:eastAsiaTheme="minorEastAsia"/>
                <w:b/>
                <w:szCs w:val="21"/>
              </w:rPr>
              <w:t>产生工序</w:t>
            </w:r>
          </w:p>
        </w:tc>
        <w:tc>
          <w:tcPr>
            <w:tcW w:w="695" w:type="dxa"/>
            <w:vAlign w:val="center"/>
          </w:tcPr>
          <w:p w:rsidR="009A50B7" w:rsidRPr="00923157" w:rsidRDefault="009A50B7" w:rsidP="007E6203">
            <w:pPr>
              <w:jc w:val="center"/>
              <w:rPr>
                <w:rFonts w:eastAsiaTheme="minorEastAsia"/>
                <w:b/>
                <w:szCs w:val="21"/>
              </w:rPr>
            </w:pPr>
            <w:r w:rsidRPr="00923157">
              <w:rPr>
                <w:rFonts w:eastAsiaTheme="minorEastAsia"/>
                <w:b/>
                <w:szCs w:val="21"/>
              </w:rPr>
              <w:t>形态</w:t>
            </w:r>
          </w:p>
        </w:tc>
        <w:tc>
          <w:tcPr>
            <w:tcW w:w="1143" w:type="dxa"/>
            <w:vAlign w:val="center"/>
          </w:tcPr>
          <w:p w:rsidR="009A50B7" w:rsidRPr="00923157" w:rsidRDefault="009A50B7" w:rsidP="007E6203">
            <w:pPr>
              <w:jc w:val="center"/>
              <w:rPr>
                <w:rFonts w:eastAsiaTheme="minorEastAsia"/>
                <w:b/>
                <w:szCs w:val="21"/>
              </w:rPr>
            </w:pPr>
            <w:r w:rsidRPr="00923157">
              <w:rPr>
                <w:rFonts w:eastAsiaTheme="minorEastAsia"/>
                <w:b/>
                <w:szCs w:val="21"/>
              </w:rPr>
              <w:t>主要成分</w:t>
            </w:r>
          </w:p>
        </w:tc>
        <w:tc>
          <w:tcPr>
            <w:tcW w:w="0" w:type="auto"/>
            <w:vAlign w:val="center"/>
          </w:tcPr>
          <w:p w:rsidR="009A50B7" w:rsidRPr="00923157" w:rsidRDefault="009A50B7" w:rsidP="007E6203">
            <w:pPr>
              <w:jc w:val="center"/>
              <w:rPr>
                <w:rFonts w:eastAsiaTheme="minorEastAsia"/>
                <w:b/>
                <w:szCs w:val="21"/>
              </w:rPr>
            </w:pPr>
            <w:r w:rsidRPr="00923157">
              <w:rPr>
                <w:rFonts w:eastAsiaTheme="minorEastAsia"/>
                <w:b/>
                <w:szCs w:val="21"/>
              </w:rPr>
              <w:t>有害成分</w:t>
            </w:r>
          </w:p>
        </w:tc>
        <w:tc>
          <w:tcPr>
            <w:tcW w:w="0" w:type="auto"/>
            <w:vAlign w:val="center"/>
          </w:tcPr>
          <w:p w:rsidR="009A50B7" w:rsidRPr="00923157" w:rsidRDefault="009A50B7" w:rsidP="007E6203">
            <w:pPr>
              <w:jc w:val="center"/>
              <w:rPr>
                <w:rFonts w:eastAsiaTheme="minorEastAsia"/>
                <w:b/>
                <w:szCs w:val="21"/>
              </w:rPr>
            </w:pPr>
            <w:proofErr w:type="gramStart"/>
            <w:r w:rsidRPr="00923157">
              <w:rPr>
                <w:rFonts w:eastAsiaTheme="minorEastAsia"/>
                <w:b/>
                <w:szCs w:val="21"/>
              </w:rPr>
              <w:t>危废类别</w:t>
            </w:r>
            <w:proofErr w:type="gramEnd"/>
          </w:p>
        </w:tc>
        <w:tc>
          <w:tcPr>
            <w:tcW w:w="1004" w:type="dxa"/>
            <w:vAlign w:val="center"/>
          </w:tcPr>
          <w:p w:rsidR="009A50B7" w:rsidRPr="00923157" w:rsidRDefault="009A50B7" w:rsidP="007E6203">
            <w:pPr>
              <w:jc w:val="center"/>
              <w:rPr>
                <w:rFonts w:eastAsiaTheme="minorEastAsia"/>
                <w:b/>
                <w:szCs w:val="21"/>
              </w:rPr>
            </w:pPr>
            <w:r w:rsidRPr="00923157">
              <w:rPr>
                <w:rFonts w:eastAsiaTheme="minorEastAsia"/>
                <w:b/>
                <w:szCs w:val="21"/>
              </w:rPr>
              <w:t>产生量</w:t>
            </w:r>
            <w:r w:rsidRPr="00923157">
              <w:rPr>
                <w:rFonts w:eastAsiaTheme="minorEastAsia"/>
                <w:b/>
                <w:szCs w:val="21"/>
              </w:rPr>
              <w:t>t/a</w:t>
            </w:r>
          </w:p>
        </w:tc>
        <w:tc>
          <w:tcPr>
            <w:tcW w:w="652" w:type="dxa"/>
            <w:vAlign w:val="center"/>
          </w:tcPr>
          <w:p w:rsidR="009A50B7" w:rsidRPr="00923157" w:rsidRDefault="009A50B7" w:rsidP="007E6203">
            <w:pPr>
              <w:jc w:val="center"/>
              <w:rPr>
                <w:rFonts w:eastAsiaTheme="minorEastAsia"/>
                <w:b/>
                <w:szCs w:val="21"/>
              </w:rPr>
            </w:pPr>
            <w:r w:rsidRPr="00923157">
              <w:rPr>
                <w:rFonts w:eastAsiaTheme="minorEastAsia"/>
                <w:b/>
                <w:szCs w:val="21"/>
              </w:rPr>
              <w:t>产生周期</w:t>
            </w:r>
          </w:p>
        </w:tc>
        <w:tc>
          <w:tcPr>
            <w:tcW w:w="1682" w:type="dxa"/>
            <w:vAlign w:val="center"/>
          </w:tcPr>
          <w:p w:rsidR="009A50B7" w:rsidRPr="00923157" w:rsidRDefault="009A50B7" w:rsidP="007E6203">
            <w:pPr>
              <w:jc w:val="center"/>
              <w:rPr>
                <w:rFonts w:eastAsiaTheme="minorEastAsia"/>
                <w:b/>
                <w:szCs w:val="21"/>
              </w:rPr>
            </w:pPr>
            <w:r w:rsidRPr="00923157">
              <w:rPr>
                <w:rFonts w:eastAsiaTheme="minorEastAsia"/>
                <w:b/>
                <w:szCs w:val="21"/>
              </w:rPr>
              <w:t>污染防治措施</w:t>
            </w:r>
          </w:p>
        </w:tc>
      </w:tr>
      <w:tr w:rsidR="00923157" w:rsidRPr="00923157" w:rsidTr="009A50B7">
        <w:tc>
          <w:tcPr>
            <w:tcW w:w="0" w:type="auto"/>
            <w:vAlign w:val="center"/>
          </w:tcPr>
          <w:p w:rsidR="009A50B7" w:rsidRPr="00923157" w:rsidRDefault="009A50B7" w:rsidP="007E6203">
            <w:pPr>
              <w:jc w:val="center"/>
              <w:rPr>
                <w:rFonts w:eastAsiaTheme="minorEastAsia"/>
                <w:szCs w:val="21"/>
              </w:rPr>
            </w:pPr>
            <w:r w:rsidRPr="00923157">
              <w:rPr>
                <w:rFonts w:eastAsiaTheme="minorEastAsia"/>
                <w:szCs w:val="21"/>
              </w:rPr>
              <w:t>1</w:t>
            </w:r>
          </w:p>
        </w:tc>
        <w:tc>
          <w:tcPr>
            <w:tcW w:w="700" w:type="dxa"/>
            <w:vAlign w:val="center"/>
          </w:tcPr>
          <w:p w:rsidR="009A50B7" w:rsidRPr="00923157" w:rsidRDefault="009A50B7" w:rsidP="007E6203">
            <w:pPr>
              <w:jc w:val="center"/>
              <w:rPr>
                <w:rFonts w:eastAsiaTheme="minorEastAsia"/>
                <w:szCs w:val="21"/>
              </w:rPr>
            </w:pPr>
            <w:r w:rsidRPr="00923157">
              <w:rPr>
                <w:rFonts w:eastAsiaTheme="minorEastAsia"/>
                <w:szCs w:val="21"/>
              </w:rPr>
              <w:t>医疗废物</w:t>
            </w:r>
          </w:p>
        </w:tc>
        <w:tc>
          <w:tcPr>
            <w:tcW w:w="807" w:type="dxa"/>
            <w:vAlign w:val="center"/>
          </w:tcPr>
          <w:p w:rsidR="009A50B7" w:rsidRPr="00923157" w:rsidRDefault="009A50B7" w:rsidP="007E6203">
            <w:pPr>
              <w:jc w:val="center"/>
              <w:rPr>
                <w:rFonts w:eastAsiaTheme="minorEastAsia"/>
                <w:szCs w:val="21"/>
              </w:rPr>
            </w:pPr>
            <w:r w:rsidRPr="00923157">
              <w:rPr>
                <w:rFonts w:eastAsiaTheme="minorEastAsia"/>
                <w:szCs w:val="21"/>
              </w:rPr>
              <w:t>诊疗、手术、检验</w:t>
            </w:r>
          </w:p>
        </w:tc>
        <w:tc>
          <w:tcPr>
            <w:tcW w:w="695" w:type="dxa"/>
            <w:vAlign w:val="center"/>
          </w:tcPr>
          <w:p w:rsidR="009A50B7" w:rsidRPr="00923157" w:rsidRDefault="009A50B7" w:rsidP="007E6203">
            <w:pPr>
              <w:rPr>
                <w:rFonts w:eastAsiaTheme="minorEastAsia"/>
                <w:szCs w:val="21"/>
              </w:rPr>
            </w:pPr>
            <w:r w:rsidRPr="00923157">
              <w:rPr>
                <w:rFonts w:eastAsiaTheme="minorEastAsia"/>
                <w:szCs w:val="21"/>
              </w:rPr>
              <w:t>固态、液体</w:t>
            </w:r>
          </w:p>
        </w:tc>
        <w:tc>
          <w:tcPr>
            <w:tcW w:w="1143" w:type="dxa"/>
            <w:vAlign w:val="center"/>
          </w:tcPr>
          <w:p w:rsidR="009A50B7" w:rsidRPr="00923157" w:rsidRDefault="009A50B7" w:rsidP="007E6203">
            <w:pPr>
              <w:jc w:val="center"/>
              <w:rPr>
                <w:rFonts w:eastAsiaTheme="minorEastAsia"/>
                <w:szCs w:val="21"/>
              </w:rPr>
            </w:pPr>
            <w:r w:rsidRPr="00923157">
              <w:rPr>
                <w:rFonts w:eastAsiaTheme="minorEastAsia"/>
                <w:szCs w:val="21"/>
              </w:rPr>
              <w:t>塑料、玻璃、棉纱、组织、血液、体液等</w:t>
            </w:r>
          </w:p>
        </w:tc>
        <w:tc>
          <w:tcPr>
            <w:tcW w:w="0" w:type="auto"/>
            <w:vAlign w:val="center"/>
          </w:tcPr>
          <w:p w:rsidR="009A50B7" w:rsidRPr="00923157" w:rsidRDefault="009A50B7" w:rsidP="007E6203">
            <w:pPr>
              <w:jc w:val="center"/>
              <w:rPr>
                <w:rFonts w:eastAsiaTheme="minorEastAsia"/>
                <w:szCs w:val="21"/>
              </w:rPr>
            </w:pPr>
            <w:r w:rsidRPr="00923157">
              <w:rPr>
                <w:rFonts w:eastAsiaTheme="minorEastAsia"/>
                <w:szCs w:val="21"/>
              </w:rPr>
              <w:t>致病菌、化学试剂等</w:t>
            </w:r>
          </w:p>
        </w:tc>
        <w:tc>
          <w:tcPr>
            <w:tcW w:w="0" w:type="auto"/>
            <w:vAlign w:val="center"/>
          </w:tcPr>
          <w:p w:rsidR="009A50B7" w:rsidRPr="00923157" w:rsidRDefault="009A50B7" w:rsidP="007E6203">
            <w:pPr>
              <w:jc w:val="center"/>
              <w:rPr>
                <w:rFonts w:eastAsiaTheme="minorEastAsia"/>
                <w:szCs w:val="21"/>
              </w:rPr>
            </w:pPr>
            <w:r w:rsidRPr="00923157">
              <w:rPr>
                <w:rFonts w:eastAsiaTheme="minorEastAsia"/>
                <w:szCs w:val="21"/>
              </w:rPr>
              <w:t>HW01</w:t>
            </w:r>
          </w:p>
        </w:tc>
        <w:tc>
          <w:tcPr>
            <w:tcW w:w="1004" w:type="dxa"/>
            <w:vAlign w:val="center"/>
          </w:tcPr>
          <w:p w:rsidR="009A50B7" w:rsidRPr="00923157" w:rsidRDefault="009A50B7" w:rsidP="007E6203">
            <w:pPr>
              <w:jc w:val="center"/>
              <w:rPr>
                <w:rFonts w:eastAsiaTheme="minorEastAsia"/>
                <w:szCs w:val="21"/>
              </w:rPr>
            </w:pPr>
            <w:r w:rsidRPr="00923157">
              <w:rPr>
                <w:rFonts w:eastAsiaTheme="minorEastAsia"/>
                <w:szCs w:val="21"/>
              </w:rPr>
              <w:t>413.79 t/a</w:t>
            </w:r>
          </w:p>
        </w:tc>
        <w:tc>
          <w:tcPr>
            <w:tcW w:w="652" w:type="dxa"/>
            <w:vAlign w:val="center"/>
          </w:tcPr>
          <w:p w:rsidR="009A50B7" w:rsidRPr="00923157" w:rsidRDefault="009A50B7" w:rsidP="007E6203">
            <w:pPr>
              <w:jc w:val="center"/>
              <w:rPr>
                <w:rFonts w:eastAsiaTheme="minorEastAsia"/>
                <w:szCs w:val="21"/>
              </w:rPr>
            </w:pPr>
            <w:r w:rsidRPr="00923157">
              <w:rPr>
                <w:rFonts w:eastAsiaTheme="minorEastAsia"/>
                <w:szCs w:val="21"/>
              </w:rPr>
              <w:t>每天</w:t>
            </w:r>
          </w:p>
        </w:tc>
        <w:tc>
          <w:tcPr>
            <w:tcW w:w="1682" w:type="dxa"/>
            <w:vAlign w:val="center"/>
          </w:tcPr>
          <w:p w:rsidR="009A50B7" w:rsidRPr="00923157" w:rsidRDefault="009A50B7" w:rsidP="007E6203">
            <w:pPr>
              <w:jc w:val="center"/>
              <w:rPr>
                <w:rFonts w:eastAsiaTheme="minorEastAsia"/>
                <w:szCs w:val="21"/>
              </w:rPr>
            </w:pPr>
            <w:r w:rsidRPr="00923157">
              <w:rPr>
                <w:rFonts w:eastAsiaTheme="minorEastAsia"/>
                <w:szCs w:val="21"/>
              </w:rPr>
              <w:t>分类暂存于医疗垃圾暂存间中，委托岳阳市方向固</w:t>
            </w:r>
            <w:proofErr w:type="gramStart"/>
            <w:r w:rsidRPr="00923157">
              <w:rPr>
                <w:rFonts w:eastAsiaTheme="minorEastAsia"/>
                <w:szCs w:val="21"/>
              </w:rPr>
              <w:t>废安全</w:t>
            </w:r>
            <w:proofErr w:type="gramEnd"/>
            <w:r w:rsidRPr="00923157">
              <w:rPr>
                <w:rFonts w:eastAsiaTheme="minorEastAsia"/>
                <w:szCs w:val="21"/>
              </w:rPr>
              <w:t>处置有限公司每</w:t>
            </w:r>
            <w:r w:rsidRPr="00923157">
              <w:rPr>
                <w:rFonts w:eastAsiaTheme="minorEastAsia"/>
                <w:szCs w:val="21"/>
              </w:rPr>
              <w:t>2</w:t>
            </w:r>
            <w:r w:rsidRPr="00923157">
              <w:rPr>
                <w:rFonts w:eastAsiaTheme="minorEastAsia"/>
                <w:szCs w:val="21"/>
              </w:rPr>
              <w:t>天清运一次。</w:t>
            </w:r>
          </w:p>
        </w:tc>
      </w:tr>
      <w:tr w:rsidR="00923157" w:rsidRPr="00923157" w:rsidTr="009A50B7">
        <w:tc>
          <w:tcPr>
            <w:tcW w:w="0" w:type="auto"/>
            <w:vAlign w:val="center"/>
          </w:tcPr>
          <w:p w:rsidR="00777B97" w:rsidRPr="00923157" w:rsidRDefault="00777B97" w:rsidP="007E6203">
            <w:pPr>
              <w:jc w:val="center"/>
              <w:rPr>
                <w:rFonts w:eastAsiaTheme="minorEastAsia"/>
                <w:szCs w:val="21"/>
              </w:rPr>
            </w:pPr>
            <w:r w:rsidRPr="00923157">
              <w:rPr>
                <w:rFonts w:eastAsiaTheme="minorEastAsia"/>
                <w:szCs w:val="21"/>
              </w:rPr>
              <w:t>2</w:t>
            </w:r>
          </w:p>
        </w:tc>
        <w:tc>
          <w:tcPr>
            <w:tcW w:w="700" w:type="dxa"/>
            <w:vAlign w:val="center"/>
          </w:tcPr>
          <w:p w:rsidR="00777B97" w:rsidRPr="00923157" w:rsidRDefault="00777B97" w:rsidP="007E6203">
            <w:pPr>
              <w:jc w:val="center"/>
              <w:rPr>
                <w:rFonts w:eastAsiaTheme="minorEastAsia"/>
                <w:szCs w:val="21"/>
              </w:rPr>
            </w:pPr>
            <w:r w:rsidRPr="00923157">
              <w:rPr>
                <w:rFonts w:eastAsiaTheme="minorEastAsia"/>
                <w:szCs w:val="21"/>
              </w:rPr>
              <w:t>污水处理站污泥</w:t>
            </w:r>
          </w:p>
        </w:tc>
        <w:tc>
          <w:tcPr>
            <w:tcW w:w="807" w:type="dxa"/>
            <w:vAlign w:val="center"/>
          </w:tcPr>
          <w:p w:rsidR="00777B97" w:rsidRPr="00923157" w:rsidRDefault="00777B97" w:rsidP="007E6203">
            <w:pPr>
              <w:jc w:val="center"/>
              <w:rPr>
                <w:rFonts w:eastAsiaTheme="minorEastAsia"/>
                <w:szCs w:val="21"/>
              </w:rPr>
            </w:pPr>
            <w:r w:rsidRPr="00923157">
              <w:rPr>
                <w:rFonts w:eastAsiaTheme="minorEastAsia"/>
                <w:szCs w:val="21"/>
              </w:rPr>
              <w:t>废水处理</w:t>
            </w:r>
          </w:p>
        </w:tc>
        <w:tc>
          <w:tcPr>
            <w:tcW w:w="695" w:type="dxa"/>
            <w:vAlign w:val="center"/>
          </w:tcPr>
          <w:p w:rsidR="00777B97" w:rsidRPr="00923157" w:rsidRDefault="00777B97" w:rsidP="007E6203">
            <w:pPr>
              <w:jc w:val="center"/>
              <w:rPr>
                <w:rFonts w:eastAsiaTheme="minorEastAsia"/>
                <w:szCs w:val="21"/>
              </w:rPr>
            </w:pPr>
            <w:r w:rsidRPr="00923157">
              <w:rPr>
                <w:rFonts w:eastAsiaTheme="minorEastAsia"/>
                <w:szCs w:val="21"/>
              </w:rPr>
              <w:t>固态</w:t>
            </w:r>
          </w:p>
        </w:tc>
        <w:tc>
          <w:tcPr>
            <w:tcW w:w="1143" w:type="dxa"/>
            <w:vAlign w:val="center"/>
          </w:tcPr>
          <w:p w:rsidR="00777B97" w:rsidRPr="00923157" w:rsidRDefault="00777B97" w:rsidP="007E6203">
            <w:pPr>
              <w:jc w:val="center"/>
              <w:rPr>
                <w:rFonts w:eastAsiaTheme="minorEastAsia"/>
                <w:szCs w:val="21"/>
              </w:rPr>
            </w:pPr>
            <w:r w:rsidRPr="00923157">
              <w:rPr>
                <w:rFonts w:eastAsiaTheme="minorEastAsia"/>
                <w:szCs w:val="21"/>
              </w:rPr>
              <w:t>有机物质、啥事</w:t>
            </w:r>
          </w:p>
        </w:tc>
        <w:tc>
          <w:tcPr>
            <w:tcW w:w="0" w:type="auto"/>
            <w:vAlign w:val="center"/>
          </w:tcPr>
          <w:p w:rsidR="00777B97" w:rsidRPr="00923157" w:rsidRDefault="00777B97" w:rsidP="007E6203">
            <w:pPr>
              <w:jc w:val="center"/>
              <w:rPr>
                <w:rFonts w:eastAsiaTheme="minorEastAsia"/>
                <w:szCs w:val="21"/>
              </w:rPr>
            </w:pPr>
            <w:r w:rsidRPr="00923157">
              <w:rPr>
                <w:rFonts w:eastAsiaTheme="minorEastAsia"/>
                <w:szCs w:val="21"/>
              </w:rPr>
              <w:t>致病毒</w:t>
            </w:r>
          </w:p>
        </w:tc>
        <w:tc>
          <w:tcPr>
            <w:tcW w:w="0" w:type="auto"/>
            <w:vAlign w:val="center"/>
          </w:tcPr>
          <w:p w:rsidR="00777B97" w:rsidRPr="00923157" w:rsidRDefault="00777B97" w:rsidP="007E6203">
            <w:pPr>
              <w:jc w:val="center"/>
              <w:rPr>
                <w:rFonts w:eastAsiaTheme="minorEastAsia"/>
                <w:szCs w:val="21"/>
              </w:rPr>
            </w:pPr>
            <w:r w:rsidRPr="00923157">
              <w:rPr>
                <w:rFonts w:eastAsiaTheme="minorEastAsia"/>
                <w:szCs w:val="21"/>
              </w:rPr>
              <w:t>HW01</w:t>
            </w:r>
          </w:p>
        </w:tc>
        <w:tc>
          <w:tcPr>
            <w:tcW w:w="1004" w:type="dxa"/>
            <w:vAlign w:val="center"/>
          </w:tcPr>
          <w:p w:rsidR="00777B97" w:rsidRPr="00923157" w:rsidRDefault="00777B97" w:rsidP="007E6203">
            <w:pPr>
              <w:jc w:val="center"/>
              <w:rPr>
                <w:rFonts w:eastAsiaTheme="minorEastAsia"/>
                <w:szCs w:val="21"/>
              </w:rPr>
            </w:pPr>
            <w:r w:rsidRPr="00923157">
              <w:rPr>
                <w:rFonts w:eastAsiaTheme="minorEastAsia"/>
                <w:szCs w:val="21"/>
              </w:rPr>
              <w:t>162.04t/a</w:t>
            </w:r>
          </w:p>
        </w:tc>
        <w:tc>
          <w:tcPr>
            <w:tcW w:w="652" w:type="dxa"/>
            <w:vAlign w:val="center"/>
          </w:tcPr>
          <w:p w:rsidR="00777B97" w:rsidRPr="00923157" w:rsidRDefault="00777B97" w:rsidP="000910B4">
            <w:pPr>
              <w:jc w:val="center"/>
              <w:rPr>
                <w:rFonts w:eastAsiaTheme="minorEastAsia"/>
                <w:szCs w:val="21"/>
                <w:u w:val="single"/>
              </w:rPr>
            </w:pPr>
            <w:r w:rsidRPr="00923157">
              <w:rPr>
                <w:rFonts w:eastAsiaTheme="minorEastAsia"/>
                <w:szCs w:val="21"/>
                <w:u w:val="single"/>
              </w:rPr>
              <w:t>半年一次</w:t>
            </w:r>
          </w:p>
        </w:tc>
        <w:tc>
          <w:tcPr>
            <w:tcW w:w="1682" w:type="dxa"/>
            <w:vAlign w:val="center"/>
          </w:tcPr>
          <w:p w:rsidR="00777B97" w:rsidRPr="00923157" w:rsidRDefault="00777B97" w:rsidP="007E6203">
            <w:pPr>
              <w:jc w:val="center"/>
              <w:rPr>
                <w:rFonts w:eastAsiaTheme="minorEastAsia"/>
                <w:szCs w:val="21"/>
                <w:u w:val="single"/>
              </w:rPr>
            </w:pPr>
            <w:r w:rsidRPr="00923157">
              <w:rPr>
                <w:rFonts w:eastAsiaTheme="minorEastAsia"/>
                <w:szCs w:val="21"/>
                <w:u w:val="single"/>
              </w:rPr>
              <w:t>石灰消毒和机械脱水后交由有资质的单位回收处置。</w:t>
            </w:r>
          </w:p>
        </w:tc>
      </w:tr>
      <w:tr w:rsidR="00923157" w:rsidRPr="00923157" w:rsidTr="009A50B7">
        <w:tc>
          <w:tcPr>
            <w:tcW w:w="0" w:type="auto"/>
            <w:vAlign w:val="center"/>
          </w:tcPr>
          <w:p w:rsidR="009A50B7" w:rsidRPr="00923157" w:rsidRDefault="009A50B7" w:rsidP="007E6203">
            <w:pPr>
              <w:jc w:val="center"/>
              <w:rPr>
                <w:rFonts w:eastAsiaTheme="minorEastAsia"/>
                <w:szCs w:val="21"/>
              </w:rPr>
            </w:pPr>
            <w:r w:rsidRPr="00923157">
              <w:rPr>
                <w:rFonts w:eastAsiaTheme="minorEastAsia"/>
                <w:szCs w:val="21"/>
              </w:rPr>
              <w:t>3</w:t>
            </w:r>
          </w:p>
        </w:tc>
        <w:tc>
          <w:tcPr>
            <w:tcW w:w="700" w:type="dxa"/>
            <w:vAlign w:val="center"/>
          </w:tcPr>
          <w:p w:rsidR="009A50B7" w:rsidRPr="00923157" w:rsidRDefault="009A50B7" w:rsidP="007E6203">
            <w:pPr>
              <w:jc w:val="center"/>
              <w:rPr>
                <w:rFonts w:eastAsiaTheme="minorEastAsia"/>
                <w:szCs w:val="21"/>
              </w:rPr>
            </w:pPr>
            <w:r w:rsidRPr="00923157">
              <w:rPr>
                <w:rFonts w:eastAsiaTheme="minorEastAsia"/>
                <w:szCs w:val="21"/>
              </w:rPr>
              <w:t>废活性炭</w:t>
            </w:r>
          </w:p>
        </w:tc>
        <w:tc>
          <w:tcPr>
            <w:tcW w:w="807" w:type="dxa"/>
            <w:vAlign w:val="center"/>
          </w:tcPr>
          <w:p w:rsidR="009A50B7" w:rsidRPr="00923157" w:rsidRDefault="009A50B7" w:rsidP="007E6203">
            <w:pPr>
              <w:jc w:val="center"/>
              <w:rPr>
                <w:rFonts w:eastAsiaTheme="minorEastAsia"/>
                <w:szCs w:val="21"/>
              </w:rPr>
            </w:pPr>
            <w:r w:rsidRPr="00923157">
              <w:rPr>
                <w:rFonts w:eastAsiaTheme="minorEastAsia"/>
                <w:szCs w:val="21"/>
              </w:rPr>
              <w:t>废气处理</w:t>
            </w:r>
          </w:p>
        </w:tc>
        <w:tc>
          <w:tcPr>
            <w:tcW w:w="695" w:type="dxa"/>
            <w:vAlign w:val="center"/>
          </w:tcPr>
          <w:p w:rsidR="009A50B7" w:rsidRPr="00923157" w:rsidRDefault="009A50B7" w:rsidP="007E6203">
            <w:pPr>
              <w:jc w:val="center"/>
              <w:rPr>
                <w:rFonts w:eastAsiaTheme="minorEastAsia"/>
                <w:szCs w:val="21"/>
              </w:rPr>
            </w:pPr>
            <w:r w:rsidRPr="00923157">
              <w:rPr>
                <w:rFonts w:eastAsiaTheme="minorEastAsia"/>
                <w:szCs w:val="21"/>
              </w:rPr>
              <w:t>固态</w:t>
            </w:r>
          </w:p>
        </w:tc>
        <w:tc>
          <w:tcPr>
            <w:tcW w:w="1143" w:type="dxa"/>
            <w:vAlign w:val="center"/>
          </w:tcPr>
          <w:p w:rsidR="009A50B7" w:rsidRPr="00923157" w:rsidRDefault="009A50B7" w:rsidP="007E6203">
            <w:pPr>
              <w:jc w:val="center"/>
              <w:rPr>
                <w:rFonts w:eastAsiaTheme="minorEastAsia"/>
                <w:szCs w:val="21"/>
              </w:rPr>
            </w:pPr>
            <w:r w:rsidRPr="00923157">
              <w:rPr>
                <w:rFonts w:eastAsiaTheme="minorEastAsia"/>
                <w:szCs w:val="21"/>
              </w:rPr>
              <w:t>有机化学试</w:t>
            </w:r>
          </w:p>
          <w:p w:rsidR="009A50B7" w:rsidRPr="00923157" w:rsidRDefault="009A50B7" w:rsidP="007E6203">
            <w:pPr>
              <w:jc w:val="center"/>
              <w:rPr>
                <w:rFonts w:eastAsiaTheme="minorEastAsia"/>
                <w:szCs w:val="21"/>
              </w:rPr>
            </w:pPr>
            <w:r w:rsidRPr="00923157">
              <w:rPr>
                <w:rFonts w:eastAsiaTheme="minorEastAsia"/>
                <w:szCs w:val="21"/>
              </w:rPr>
              <w:t>剂、活性炭</w:t>
            </w:r>
          </w:p>
        </w:tc>
        <w:tc>
          <w:tcPr>
            <w:tcW w:w="0" w:type="auto"/>
            <w:vAlign w:val="center"/>
          </w:tcPr>
          <w:p w:rsidR="009A50B7" w:rsidRPr="00923157" w:rsidRDefault="009A50B7" w:rsidP="007E6203">
            <w:pPr>
              <w:jc w:val="center"/>
              <w:rPr>
                <w:rFonts w:eastAsiaTheme="minorEastAsia"/>
                <w:szCs w:val="21"/>
              </w:rPr>
            </w:pPr>
            <w:r w:rsidRPr="00923157">
              <w:rPr>
                <w:rFonts w:eastAsiaTheme="minorEastAsia"/>
                <w:szCs w:val="21"/>
              </w:rPr>
              <w:t>有机化学试剂</w:t>
            </w:r>
          </w:p>
        </w:tc>
        <w:tc>
          <w:tcPr>
            <w:tcW w:w="0" w:type="auto"/>
            <w:vAlign w:val="center"/>
          </w:tcPr>
          <w:p w:rsidR="009A50B7" w:rsidRPr="00923157" w:rsidRDefault="009A50B7" w:rsidP="007E6203">
            <w:pPr>
              <w:jc w:val="center"/>
              <w:rPr>
                <w:rFonts w:eastAsiaTheme="minorEastAsia"/>
                <w:szCs w:val="21"/>
              </w:rPr>
            </w:pPr>
            <w:r w:rsidRPr="00923157">
              <w:rPr>
                <w:rFonts w:eastAsiaTheme="minorEastAsia"/>
                <w:szCs w:val="21"/>
              </w:rPr>
              <w:t>HW49</w:t>
            </w:r>
          </w:p>
        </w:tc>
        <w:tc>
          <w:tcPr>
            <w:tcW w:w="1004" w:type="dxa"/>
            <w:vAlign w:val="center"/>
          </w:tcPr>
          <w:p w:rsidR="009A50B7" w:rsidRPr="00923157" w:rsidRDefault="009A50B7" w:rsidP="007E6203">
            <w:pPr>
              <w:jc w:val="center"/>
              <w:rPr>
                <w:rFonts w:eastAsiaTheme="minorEastAsia"/>
                <w:szCs w:val="21"/>
              </w:rPr>
            </w:pPr>
            <w:r w:rsidRPr="00923157">
              <w:rPr>
                <w:rFonts w:eastAsiaTheme="minorEastAsia"/>
                <w:szCs w:val="21"/>
              </w:rPr>
              <w:t>0.2t/a</w:t>
            </w:r>
          </w:p>
        </w:tc>
        <w:tc>
          <w:tcPr>
            <w:tcW w:w="652" w:type="dxa"/>
            <w:vAlign w:val="center"/>
          </w:tcPr>
          <w:p w:rsidR="009A50B7" w:rsidRPr="00923157" w:rsidRDefault="009A50B7" w:rsidP="007E6203">
            <w:pPr>
              <w:jc w:val="center"/>
              <w:rPr>
                <w:rFonts w:eastAsiaTheme="minorEastAsia"/>
                <w:szCs w:val="21"/>
              </w:rPr>
            </w:pPr>
            <w:r w:rsidRPr="00923157">
              <w:rPr>
                <w:rFonts w:eastAsiaTheme="minorEastAsia"/>
                <w:szCs w:val="21"/>
              </w:rPr>
              <w:t>半年一次</w:t>
            </w:r>
          </w:p>
        </w:tc>
        <w:tc>
          <w:tcPr>
            <w:tcW w:w="1682" w:type="dxa"/>
            <w:vAlign w:val="center"/>
          </w:tcPr>
          <w:p w:rsidR="009A50B7" w:rsidRPr="00923157" w:rsidRDefault="009A50B7" w:rsidP="007E6203">
            <w:pPr>
              <w:jc w:val="center"/>
              <w:rPr>
                <w:rFonts w:eastAsiaTheme="minorEastAsia"/>
                <w:szCs w:val="21"/>
              </w:rPr>
            </w:pPr>
            <w:r w:rsidRPr="00923157">
              <w:rPr>
                <w:rFonts w:eastAsiaTheme="minorEastAsia"/>
                <w:szCs w:val="21"/>
              </w:rPr>
              <w:t>采用防渗漏的容器密闭包装暂存，定期交由有资质单位处理。</w:t>
            </w:r>
          </w:p>
        </w:tc>
      </w:tr>
    </w:tbl>
    <w:p w:rsidR="009A50B7" w:rsidRPr="00923157" w:rsidRDefault="00DD1CC5" w:rsidP="009A50B7">
      <w:pPr>
        <w:pStyle w:val="3"/>
        <w:spacing w:before="0" w:after="0" w:line="360" w:lineRule="auto"/>
        <w:rPr>
          <w:rFonts w:eastAsiaTheme="minorEastAsia"/>
          <w:kern w:val="0"/>
          <w:sz w:val="24"/>
        </w:rPr>
      </w:pPr>
      <w:r w:rsidRPr="00923157">
        <w:rPr>
          <w:rFonts w:eastAsiaTheme="minorEastAsia"/>
          <w:kern w:val="0"/>
          <w:sz w:val="24"/>
        </w:rPr>
        <w:t>6.5</w:t>
      </w:r>
      <w:r w:rsidR="009A50B7" w:rsidRPr="00923157">
        <w:rPr>
          <w:rFonts w:eastAsiaTheme="minorEastAsia"/>
          <w:kern w:val="0"/>
          <w:sz w:val="24"/>
        </w:rPr>
        <w:t xml:space="preserve">.2 </w:t>
      </w:r>
      <w:r w:rsidR="009A50B7" w:rsidRPr="00923157">
        <w:rPr>
          <w:rFonts w:eastAsiaTheme="minorEastAsia"/>
          <w:kern w:val="0"/>
          <w:sz w:val="24"/>
        </w:rPr>
        <w:t>一般固体废物影响分析</w:t>
      </w:r>
    </w:p>
    <w:p w:rsidR="009A50B7" w:rsidRPr="00923157" w:rsidRDefault="009A50B7" w:rsidP="009A50B7">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）生活垃圾影响分析</w:t>
      </w:r>
    </w:p>
    <w:p w:rsidR="009A50B7" w:rsidRPr="00923157" w:rsidRDefault="009A50B7" w:rsidP="009A50B7">
      <w:pPr>
        <w:spacing w:line="360" w:lineRule="auto"/>
        <w:ind w:firstLineChars="200" w:firstLine="480"/>
        <w:rPr>
          <w:rFonts w:eastAsiaTheme="minorEastAsia"/>
          <w:sz w:val="24"/>
        </w:rPr>
      </w:pPr>
      <w:r w:rsidRPr="00923157">
        <w:rPr>
          <w:rFonts w:eastAsiaTheme="minorEastAsia"/>
          <w:sz w:val="24"/>
        </w:rPr>
        <w:t>本项目生活垃圾产生总量为</w:t>
      </w:r>
      <w:r w:rsidRPr="00923157">
        <w:rPr>
          <w:rFonts w:eastAsiaTheme="minorEastAsia"/>
          <w:sz w:val="24"/>
        </w:rPr>
        <w:t>753.83t/a</w:t>
      </w:r>
      <w:r w:rsidRPr="00923157">
        <w:rPr>
          <w:rFonts w:eastAsiaTheme="minorEastAsia"/>
          <w:sz w:val="24"/>
        </w:rPr>
        <w:t>，生活垃圾暂存于院区东北角的垃圾收集站，实行日产日清，由环卫部门</w:t>
      </w:r>
      <w:r w:rsidR="008E371E" w:rsidRPr="00923157">
        <w:rPr>
          <w:rFonts w:eastAsiaTheme="minorEastAsia"/>
          <w:sz w:val="24"/>
        </w:rPr>
        <w:t>及时清运处理</w:t>
      </w:r>
      <w:r w:rsidRPr="00923157">
        <w:rPr>
          <w:rFonts w:eastAsiaTheme="minorEastAsia"/>
          <w:sz w:val="24"/>
        </w:rPr>
        <w:t>，不会对区域环境产生明显影响。</w:t>
      </w:r>
    </w:p>
    <w:p w:rsidR="009A50B7" w:rsidRPr="00923157" w:rsidRDefault="009A50B7" w:rsidP="009A50B7">
      <w:pPr>
        <w:spacing w:line="360" w:lineRule="auto"/>
        <w:ind w:firstLineChars="200" w:firstLine="480"/>
        <w:rPr>
          <w:rFonts w:eastAsiaTheme="minorEastAsia"/>
          <w:sz w:val="24"/>
        </w:rPr>
      </w:pPr>
      <w:r w:rsidRPr="00923157">
        <w:rPr>
          <w:rFonts w:eastAsiaTheme="minorEastAsia"/>
          <w:sz w:val="24"/>
        </w:rPr>
        <w:lastRenderedPageBreak/>
        <w:t>（</w:t>
      </w:r>
      <w:r w:rsidRPr="00923157">
        <w:rPr>
          <w:rFonts w:eastAsiaTheme="minorEastAsia"/>
          <w:sz w:val="24"/>
        </w:rPr>
        <w:t>2</w:t>
      </w:r>
      <w:r w:rsidRPr="00923157">
        <w:rPr>
          <w:rFonts w:eastAsiaTheme="minorEastAsia"/>
          <w:sz w:val="24"/>
        </w:rPr>
        <w:t>）餐厨垃圾</w:t>
      </w:r>
    </w:p>
    <w:p w:rsidR="009A50B7" w:rsidRPr="00923157" w:rsidRDefault="009A50B7" w:rsidP="009A50B7">
      <w:pPr>
        <w:spacing w:line="360" w:lineRule="auto"/>
        <w:ind w:firstLineChars="200" w:firstLine="480"/>
        <w:rPr>
          <w:rFonts w:eastAsiaTheme="minorEastAsia"/>
          <w:sz w:val="24"/>
        </w:rPr>
      </w:pPr>
      <w:r w:rsidRPr="00923157">
        <w:rPr>
          <w:rFonts w:eastAsiaTheme="minorEastAsia"/>
          <w:sz w:val="24"/>
        </w:rPr>
        <w:t>食堂产生的餐厨垃圾量约为</w:t>
      </w:r>
      <w:r w:rsidRPr="00923157">
        <w:rPr>
          <w:rFonts w:eastAsiaTheme="minorEastAsia"/>
          <w:sz w:val="24"/>
        </w:rPr>
        <w:t>333.98t/a</w:t>
      </w:r>
      <w:r w:rsidRPr="00923157">
        <w:rPr>
          <w:rFonts w:eastAsiaTheme="minorEastAsia"/>
          <w:sz w:val="24"/>
        </w:rPr>
        <w:t>，项目食堂产生的食物残渣、废弃食用油脂必须用专门容器收集，交有资质单位回收处理，对不能进行资源化利用的餐厨垃圾应当进行无害化处理；严禁将废弃食用油脂加工后作为食用油使用或者销售；严禁将餐厨垃圾排入雨水、污水排水管道等公共设施和河道等天然水体。</w:t>
      </w:r>
    </w:p>
    <w:p w:rsidR="009A50B7" w:rsidRPr="00923157" w:rsidRDefault="009A50B7" w:rsidP="009A50B7">
      <w:pPr>
        <w:spacing w:line="360" w:lineRule="auto"/>
        <w:ind w:firstLineChars="200" w:firstLine="480"/>
        <w:rPr>
          <w:rFonts w:eastAsiaTheme="minorEastAsia"/>
          <w:sz w:val="24"/>
        </w:rPr>
      </w:pPr>
      <w:r w:rsidRPr="00923157">
        <w:rPr>
          <w:rFonts w:eastAsiaTheme="minorEastAsia"/>
          <w:sz w:val="24"/>
        </w:rPr>
        <w:t>汨罗市人民政府于</w:t>
      </w:r>
      <w:r w:rsidRPr="00923157">
        <w:rPr>
          <w:rFonts w:eastAsiaTheme="minorEastAsia"/>
          <w:sz w:val="24"/>
        </w:rPr>
        <w:t>2019</w:t>
      </w:r>
      <w:r w:rsidRPr="00923157">
        <w:rPr>
          <w:rFonts w:eastAsiaTheme="minorEastAsia"/>
          <w:sz w:val="24"/>
        </w:rPr>
        <w:t>年</w:t>
      </w:r>
      <w:r w:rsidRPr="00923157">
        <w:rPr>
          <w:rFonts w:eastAsiaTheme="minorEastAsia"/>
          <w:sz w:val="24"/>
        </w:rPr>
        <w:t>1</w:t>
      </w:r>
      <w:r w:rsidRPr="00923157">
        <w:rPr>
          <w:rFonts w:eastAsiaTheme="minorEastAsia"/>
          <w:sz w:val="24"/>
        </w:rPr>
        <w:t>月</w:t>
      </w:r>
      <w:r w:rsidRPr="00923157">
        <w:rPr>
          <w:rFonts w:eastAsiaTheme="minorEastAsia"/>
          <w:sz w:val="24"/>
        </w:rPr>
        <w:t>10</w:t>
      </w:r>
      <w:r w:rsidRPr="00923157">
        <w:rPr>
          <w:rFonts w:eastAsiaTheme="minorEastAsia"/>
          <w:sz w:val="24"/>
        </w:rPr>
        <w:t>日印发了《关于加强餐厨剩余物管理的通告》，通告中要求</w:t>
      </w:r>
      <w:r w:rsidRPr="00923157">
        <w:rPr>
          <w:rFonts w:eastAsiaTheme="minorEastAsia"/>
          <w:sz w:val="24"/>
        </w:rPr>
        <w:t>“</w:t>
      </w:r>
      <w:r w:rsidRPr="00923157">
        <w:rPr>
          <w:rFonts w:eastAsiaTheme="minorEastAsia"/>
          <w:sz w:val="24"/>
        </w:rPr>
        <w:t>餐厨剩余物产生单位要与有关企业签订餐厨剩余物收集、运输协议或直接运送到指定地点，严禁将餐厨剩余物交给生猪养殖场户或个人。餐厨剩余物收集运输单位要建立台账，真实、完整记录收集运输餐厨剩余物的来源、数量、去向等情况。餐厨剩余物处理企业要建立台账，详细记录相关情况，并按照相关技术标准和要求进行处置。</w:t>
      </w:r>
      <w:r w:rsidRPr="00923157">
        <w:rPr>
          <w:rFonts w:eastAsiaTheme="minorEastAsia"/>
          <w:sz w:val="24"/>
        </w:rPr>
        <w:t>”</w:t>
      </w:r>
    </w:p>
    <w:p w:rsidR="009A50B7" w:rsidRPr="00923157" w:rsidRDefault="009A50B7" w:rsidP="009A50B7">
      <w:pPr>
        <w:spacing w:line="360" w:lineRule="auto"/>
        <w:ind w:firstLineChars="200" w:firstLine="480"/>
        <w:rPr>
          <w:rFonts w:eastAsiaTheme="minorEastAsia"/>
          <w:sz w:val="24"/>
        </w:rPr>
      </w:pPr>
      <w:r w:rsidRPr="00923157">
        <w:rPr>
          <w:rFonts w:eastAsiaTheme="minorEastAsia"/>
          <w:sz w:val="24"/>
        </w:rPr>
        <w:t>汨罗市人民医院需按照上述要求与有关企业签订餐厨剩余物收集、运输协议，按上述要求对餐厨垃圾进行收集并交由专业的餐厨垃圾收集单位运输、处置后，本项目餐厨垃圾对区域环境不产生明显影响。</w:t>
      </w:r>
    </w:p>
    <w:p w:rsidR="00074505" w:rsidRPr="00923157" w:rsidRDefault="00074505" w:rsidP="00074505">
      <w:pPr>
        <w:spacing w:line="360" w:lineRule="auto"/>
        <w:ind w:firstLineChars="200" w:firstLine="480"/>
        <w:rPr>
          <w:rFonts w:eastAsiaTheme="minorEastAsia"/>
          <w:sz w:val="24"/>
          <w:u w:val="single"/>
        </w:rPr>
      </w:pPr>
      <w:r w:rsidRPr="00923157">
        <w:rPr>
          <w:rFonts w:eastAsiaTheme="minorEastAsia" w:hint="eastAsia"/>
          <w:sz w:val="24"/>
          <w:u w:val="single"/>
        </w:rPr>
        <w:t>（</w:t>
      </w:r>
      <w:r w:rsidRPr="00923157">
        <w:rPr>
          <w:rFonts w:eastAsiaTheme="minorEastAsia" w:hint="eastAsia"/>
          <w:sz w:val="24"/>
          <w:u w:val="single"/>
        </w:rPr>
        <w:t>3</w:t>
      </w:r>
      <w:r w:rsidRPr="00923157">
        <w:rPr>
          <w:rFonts w:eastAsiaTheme="minorEastAsia" w:hint="eastAsia"/>
          <w:sz w:val="24"/>
          <w:u w:val="single"/>
        </w:rPr>
        <w:t>）一次性输液瓶（袋）</w:t>
      </w:r>
    </w:p>
    <w:p w:rsidR="00074505" w:rsidRPr="00923157" w:rsidRDefault="00074505" w:rsidP="009A50B7">
      <w:pPr>
        <w:spacing w:line="360" w:lineRule="auto"/>
        <w:ind w:firstLineChars="200" w:firstLine="480"/>
        <w:rPr>
          <w:rFonts w:eastAsiaTheme="minorEastAsia"/>
          <w:sz w:val="24"/>
        </w:rPr>
      </w:pPr>
      <w:r w:rsidRPr="00923157">
        <w:rPr>
          <w:rFonts w:eastAsiaTheme="minorEastAsia" w:hint="eastAsia"/>
          <w:sz w:val="24"/>
          <w:u w:val="single"/>
        </w:rPr>
        <w:t>根据《关于明确医疗废物分类的有关问题的通知》（卫办医发</w:t>
      </w:r>
      <w:r w:rsidRPr="00923157">
        <w:rPr>
          <w:rFonts w:eastAsiaTheme="minorEastAsia" w:hint="eastAsia"/>
          <w:sz w:val="24"/>
          <w:u w:val="single"/>
        </w:rPr>
        <w:t>[2005]292</w:t>
      </w:r>
      <w:r w:rsidRPr="00923157">
        <w:rPr>
          <w:rFonts w:eastAsiaTheme="minorEastAsia" w:hint="eastAsia"/>
          <w:sz w:val="24"/>
          <w:u w:val="single"/>
        </w:rPr>
        <w:t>号），本项目产生的各类玻璃（一次性塑料）输液瓶（袋），未被病人血液、体液、排泄物污染物的，不属于医疗废物，不必按照医疗废物进行管理。根据建设单位提供的资料，此类固体废物产生量约为</w:t>
      </w:r>
      <w:r w:rsidRPr="00923157">
        <w:rPr>
          <w:rFonts w:eastAsiaTheme="minorEastAsia" w:hint="eastAsia"/>
          <w:sz w:val="24"/>
          <w:u w:val="single"/>
        </w:rPr>
        <w:t>100t/a</w:t>
      </w:r>
      <w:r w:rsidRPr="00923157">
        <w:rPr>
          <w:rFonts w:eastAsiaTheme="minorEastAsia" w:hint="eastAsia"/>
          <w:sz w:val="24"/>
          <w:u w:val="single"/>
        </w:rPr>
        <w:t>。一次性输液瓶（袋）经收集后，委托有此类废物处置资质单位处置（例如汨罗市工业园的湖南宝叶再生资源开发有限公司）。</w:t>
      </w:r>
    </w:p>
    <w:p w:rsidR="0055184F" w:rsidRPr="00923157" w:rsidRDefault="00DD1CC5" w:rsidP="0055184F">
      <w:pPr>
        <w:pStyle w:val="3"/>
        <w:spacing w:before="0" w:after="0" w:line="360" w:lineRule="auto"/>
        <w:rPr>
          <w:rFonts w:eastAsiaTheme="minorEastAsia"/>
          <w:kern w:val="0"/>
          <w:sz w:val="24"/>
        </w:rPr>
      </w:pPr>
      <w:r w:rsidRPr="00923157">
        <w:rPr>
          <w:rFonts w:eastAsiaTheme="minorEastAsia"/>
          <w:kern w:val="0"/>
          <w:sz w:val="24"/>
        </w:rPr>
        <w:t xml:space="preserve">6.5.3 </w:t>
      </w:r>
      <w:r w:rsidR="0055184F" w:rsidRPr="00923157">
        <w:rPr>
          <w:rFonts w:eastAsiaTheme="minorEastAsia"/>
          <w:sz w:val="24"/>
        </w:rPr>
        <w:t>危险废物全过程影响分析</w:t>
      </w:r>
    </w:p>
    <w:p w:rsidR="0055184F" w:rsidRPr="00923157" w:rsidRDefault="0055184F" w:rsidP="0055184F">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）危险固废与生活垃圾混放对环境的影响</w:t>
      </w:r>
    </w:p>
    <w:p w:rsidR="0055184F" w:rsidRPr="00923157" w:rsidRDefault="0055184F" w:rsidP="0055184F">
      <w:pPr>
        <w:spacing w:line="360" w:lineRule="auto"/>
        <w:ind w:firstLineChars="200" w:firstLine="480"/>
        <w:rPr>
          <w:rFonts w:eastAsiaTheme="minorEastAsia"/>
          <w:sz w:val="24"/>
        </w:rPr>
      </w:pPr>
      <w:r w:rsidRPr="00923157">
        <w:rPr>
          <w:rFonts w:eastAsiaTheme="minorEastAsia"/>
          <w:sz w:val="24"/>
        </w:rPr>
        <w:t>本项目危险废物主要是医疗废物，具有各种毒性、腐蚀性、化学反应性和传染性的废物，会对生态环境和人类健康构成严重危害。将医疗废物与垃圾混合存放可能造成的影响有两类：</w:t>
      </w:r>
      <w:r w:rsidRPr="00923157">
        <w:rPr>
          <w:rFonts w:eastAsiaTheme="minorEastAsia"/>
          <w:sz w:val="24"/>
        </w:rPr>
        <w:t>a</w:t>
      </w:r>
      <w:r w:rsidRPr="00923157">
        <w:rPr>
          <w:rFonts w:eastAsiaTheme="minorEastAsia"/>
          <w:sz w:val="24"/>
        </w:rPr>
        <w:t>若为避免有毒有害物质下渗对地下水及土壤造成影响，贮存场所必须按《危险废物贮存污染控制标准》</w:t>
      </w:r>
      <w:r w:rsidRPr="00923157">
        <w:rPr>
          <w:rFonts w:eastAsiaTheme="minorEastAsia"/>
          <w:sz w:val="24"/>
        </w:rPr>
        <w:t>(GB18597-2001)</w:t>
      </w:r>
      <w:r w:rsidRPr="00923157">
        <w:rPr>
          <w:rFonts w:eastAsiaTheme="minorEastAsia"/>
          <w:sz w:val="24"/>
        </w:rPr>
        <w:t>建设，势必增加企业的投资及管理费用；</w:t>
      </w:r>
      <w:r w:rsidRPr="00923157">
        <w:rPr>
          <w:rFonts w:eastAsiaTheme="minorEastAsia"/>
          <w:sz w:val="24"/>
        </w:rPr>
        <w:t>b</w:t>
      </w:r>
      <w:r w:rsidRPr="00923157">
        <w:rPr>
          <w:rFonts w:eastAsiaTheme="minorEastAsia"/>
          <w:sz w:val="24"/>
        </w:rPr>
        <w:t>若贮存场所按《一般工业固体废物贮存、处置场污染控制标准》（</w:t>
      </w:r>
      <w:r w:rsidRPr="00923157">
        <w:rPr>
          <w:rFonts w:eastAsiaTheme="minorEastAsia"/>
          <w:sz w:val="24"/>
        </w:rPr>
        <w:t>GB18599-2001</w:t>
      </w:r>
      <w:r w:rsidRPr="00923157">
        <w:rPr>
          <w:rFonts w:eastAsiaTheme="minorEastAsia"/>
          <w:sz w:val="24"/>
        </w:rPr>
        <w:t>）建设，由于防渗、防漏、防逸散措施不够必将造成土壤及局部空气污染。</w:t>
      </w:r>
    </w:p>
    <w:p w:rsidR="0076295D" w:rsidRPr="00923157" w:rsidRDefault="0055184F" w:rsidP="0055184F">
      <w:pPr>
        <w:spacing w:line="360" w:lineRule="auto"/>
        <w:ind w:firstLineChars="200" w:firstLine="480"/>
        <w:rPr>
          <w:rFonts w:eastAsiaTheme="minorEastAsia"/>
          <w:sz w:val="24"/>
        </w:rPr>
      </w:pPr>
      <w:r w:rsidRPr="00923157">
        <w:rPr>
          <w:rFonts w:eastAsiaTheme="minorEastAsia"/>
          <w:sz w:val="24"/>
        </w:rPr>
        <w:lastRenderedPageBreak/>
        <w:t>因此，</w:t>
      </w:r>
      <w:proofErr w:type="gramStart"/>
      <w:r w:rsidRPr="00923157">
        <w:rPr>
          <w:rFonts w:eastAsiaTheme="minorEastAsia"/>
          <w:sz w:val="24"/>
        </w:rPr>
        <w:t>本评价</w:t>
      </w:r>
      <w:proofErr w:type="gramEnd"/>
      <w:r w:rsidRPr="00923157">
        <w:rPr>
          <w:rFonts w:eastAsiaTheme="minorEastAsia"/>
          <w:sz w:val="24"/>
        </w:rPr>
        <w:t>要求建设单位应杜绝医疗废物与生活垃圾混合存放。</w:t>
      </w:r>
    </w:p>
    <w:p w:rsidR="0055184F" w:rsidRPr="00923157" w:rsidRDefault="0055184F" w:rsidP="0055184F">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）包装、运输过程中散落、泄漏对环境的影响</w:t>
      </w:r>
    </w:p>
    <w:p w:rsidR="0055184F" w:rsidRPr="00923157" w:rsidRDefault="0055184F" w:rsidP="0055184F">
      <w:pPr>
        <w:spacing w:line="360" w:lineRule="auto"/>
        <w:ind w:firstLineChars="200" w:firstLine="480"/>
        <w:rPr>
          <w:rFonts w:eastAsiaTheme="minorEastAsia"/>
          <w:sz w:val="24"/>
        </w:rPr>
      </w:pPr>
      <w:r w:rsidRPr="00923157">
        <w:rPr>
          <w:rFonts w:eastAsiaTheme="minorEastAsia"/>
          <w:sz w:val="24"/>
        </w:rPr>
        <w:t>危险废物收集、贮存、运输过程中一旦发生意外事故，散落与泄漏必将对地表土壤、附近地表水体、地下水、环境空气等环境介质造成影响。</w:t>
      </w:r>
    </w:p>
    <w:p w:rsidR="0055184F" w:rsidRPr="00923157" w:rsidRDefault="0055184F" w:rsidP="0055184F">
      <w:pPr>
        <w:spacing w:line="360" w:lineRule="auto"/>
        <w:ind w:firstLineChars="200" w:firstLine="480"/>
        <w:rPr>
          <w:rFonts w:eastAsiaTheme="minorEastAsia"/>
          <w:sz w:val="24"/>
        </w:rPr>
      </w:pPr>
      <w:r w:rsidRPr="00923157">
        <w:rPr>
          <w:rFonts w:eastAsiaTheme="minorEastAsia"/>
          <w:sz w:val="24"/>
        </w:rPr>
        <w:t>各类危险废物必须分别盛装于防渗漏的容器或防漏胶袋中，设专项专用设施分类存贮。建设单位在选择包装材料时，要求危险废物包装应能有效隔断危险废物迁移扩散途径，并达到防渗、防漏要求。包装好的危险废物应设置相应的标签，标签信息应填写完整翔实。盛装过危险废物的包装袋或包装容器破损后应</w:t>
      </w:r>
      <w:proofErr w:type="gramStart"/>
      <w:r w:rsidRPr="00923157">
        <w:rPr>
          <w:rFonts w:eastAsiaTheme="minorEastAsia"/>
          <w:sz w:val="24"/>
        </w:rPr>
        <w:t>按危险</w:t>
      </w:r>
      <w:proofErr w:type="gramEnd"/>
      <w:r w:rsidRPr="00923157">
        <w:rPr>
          <w:rFonts w:eastAsiaTheme="minorEastAsia"/>
          <w:sz w:val="24"/>
        </w:rPr>
        <w:t>废物进行管理和处置。</w:t>
      </w:r>
      <w:proofErr w:type="gramStart"/>
      <w:r w:rsidRPr="00923157">
        <w:rPr>
          <w:rFonts w:eastAsiaTheme="minorEastAsia"/>
          <w:sz w:val="24"/>
        </w:rPr>
        <w:t>本评价</w:t>
      </w:r>
      <w:proofErr w:type="gramEnd"/>
      <w:r w:rsidRPr="00923157">
        <w:rPr>
          <w:rFonts w:eastAsiaTheme="minorEastAsia"/>
          <w:sz w:val="24"/>
        </w:rPr>
        <w:t>认为，建设单位在严格执行《危险废物收集贮存运输技术规范》</w:t>
      </w:r>
      <w:r w:rsidRPr="00923157">
        <w:rPr>
          <w:rFonts w:eastAsiaTheme="minorEastAsia"/>
          <w:sz w:val="24"/>
        </w:rPr>
        <w:t>(HJ2025-2012)</w:t>
      </w:r>
      <w:r w:rsidRPr="00923157">
        <w:rPr>
          <w:rFonts w:eastAsiaTheme="minorEastAsia"/>
          <w:sz w:val="24"/>
        </w:rPr>
        <w:t>后对环境的影响较小。</w:t>
      </w:r>
    </w:p>
    <w:p w:rsidR="0055184F" w:rsidRPr="00923157" w:rsidRDefault="0055184F" w:rsidP="0055184F">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）堆放、贮存场所的环境影响</w:t>
      </w:r>
    </w:p>
    <w:p w:rsidR="0055184F" w:rsidRPr="00923157" w:rsidRDefault="0055184F" w:rsidP="0055184F">
      <w:pPr>
        <w:spacing w:line="360" w:lineRule="auto"/>
        <w:ind w:firstLineChars="200" w:firstLine="480"/>
        <w:rPr>
          <w:rFonts w:eastAsiaTheme="minorEastAsia"/>
          <w:sz w:val="24"/>
        </w:rPr>
      </w:pPr>
      <w:r w:rsidRPr="00923157">
        <w:rPr>
          <w:rFonts w:eastAsiaTheme="minorEastAsia"/>
          <w:sz w:val="24"/>
        </w:rPr>
        <w:t>建设单位应严格按照《危险废物贮存污染控制标准》（</w:t>
      </w:r>
      <w:r w:rsidRPr="00923157">
        <w:rPr>
          <w:rFonts w:eastAsiaTheme="minorEastAsia"/>
          <w:sz w:val="24"/>
        </w:rPr>
        <w:t>GB18597-2001</w:t>
      </w:r>
      <w:r w:rsidRPr="00923157">
        <w:rPr>
          <w:rFonts w:eastAsiaTheme="minorEastAsia"/>
          <w:sz w:val="24"/>
        </w:rPr>
        <w:t>）要求建设危险固废暂存间，暂存</w:t>
      </w:r>
      <w:proofErr w:type="gramStart"/>
      <w:r w:rsidRPr="00923157">
        <w:rPr>
          <w:rFonts w:eastAsiaTheme="minorEastAsia"/>
          <w:sz w:val="24"/>
        </w:rPr>
        <w:t>间做到</w:t>
      </w:r>
      <w:proofErr w:type="gramEnd"/>
      <w:r w:rsidRPr="00923157">
        <w:rPr>
          <w:rFonts w:eastAsiaTheme="minorEastAsia"/>
          <w:sz w:val="24"/>
        </w:rPr>
        <w:t>防雨、防风、防晒，地面进行防腐、防渗和硬化处理，危险废物采用符合标准的容器盛装，并建设泄漏液体收集装置和堵截泄漏的裙角。危险废物贮存于防风、防雨、防渗、防漏的专用暂存间内。项目拟在地下室设立危险废物暂存间，面积约</w:t>
      </w:r>
      <w:r w:rsidR="00F62D38" w:rsidRPr="00923157">
        <w:rPr>
          <w:rFonts w:eastAsiaTheme="minorEastAsia" w:hint="eastAsia"/>
          <w:sz w:val="24"/>
        </w:rPr>
        <w:t>30</w:t>
      </w:r>
      <w:r w:rsidRPr="00923157">
        <w:rPr>
          <w:rFonts w:eastAsiaTheme="minorEastAsia"/>
          <w:sz w:val="24"/>
        </w:rPr>
        <w:t>0m</w:t>
      </w:r>
      <w:r w:rsidRPr="00923157">
        <w:rPr>
          <w:rFonts w:eastAsiaTheme="minorEastAsia"/>
          <w:sz w:val="24"/>
          <w:vertAlign w:val="superscript"/>
        </w:rPr>
        <w:t>2</w:t>
      </w:r>
      <w:r w:rsidRPr="00923157">
        <w:rPr>
          <w:rFonts w:eastAsiaTheme="minorEastAsia"/>
          <w:sz w:val="24"/>
        </w:rPr>
        <w:t>，</w:t>
      </w:r>
      <w:proofErr w:type="gramStart"/>
      <w:r w:rsidRPr="00923157">
        <w:rPr>
          <w:rFonts w:eastAsiaTheme="minorEastAsia"/>
          <w:sz w:val="24"/>
        </w:rPr>
        <w:t>本评价</w:t>
      </w:r>
      <w:proofErr w:type="gramEnd"/>
      <w:r w:rsidRPr="00923157">
        <w:rPr>
          <w:rFonts w:eastAsiaTheme="minorEastAsia"/>
          <w:sz w:val="24"/>
        </w:rPr>
        <w:t>认为，只要建设单位严格按照《危险废物贮存污染控制标准》</w:t>
      </w:r>
      <w:r w:rsidRPr="00923157">
        <w:rPr>
          <w:rFonts w:eastAsiaTheme="minorEastAsia"/>
          <w:sz w:val="24"/>
        </w:rPr>
        <w:t>(GB18597-2001)</w:t>
      </w:r>
      <w:r w:rsidRPr="00923157">
        <w:rPr>
          <w:rFonts w:eastAsiaTheme="minorEastAsia"/>
          <w:sz w:val="24"/>
        </w:rPr>
        <w:t>要求对贮存场所进行设计、施工、管理，预计不会对周边环境造成不良影响。</w:t>
      </w:r>
    </w:p>
    <w:p w:rsidR="0055184F" w:rsidRPr="00923157" w:rsidRDefault="0055184F" w:rsidP="0055184F">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4</w:t>
      </w:r>
      <w:r w:rsidRPr="00923157">
        <w:rPr>
          <w:rFonts w:eastAsiaTheme="minorEastAsia"/>
          <w:sz w:val="24"/>
        </w:rPr>
        <w:t>）委托处置的环境影响分析</w:t>
      </w:r>
    </w:p>
    <w:p w:rsidR="0055184F" w:rsidRPr="00923157" w:rsidRDefault="0055184F" w:rsidP="0055184F">
      <w:pPr>
        <w:spacing w:line="360" w:lineRule="auto"/>
        <w:ind w:firstLineChars="200" w:firstLine="480"/>
        <w:rPr>
          <w:rFonts w:eastAsiaTheme="minorEastAsia"/>
          <w:sz w:val="24"/>
        </w:rPr>
      </w:pPr>
      <w:proofErr w:type="gramStart"/>
      <w:r w:rsidRPr="00923157">
        <w:rPr>
          <w:rFonts w:eastAsiaTheme="minorEastAsia"/>
          <w:sz w:val="24"/>
        </w:rPr>
        <w:t>本环评要求</w:t>
      </w:r>
      <w:proofErr w:type="gramEnd"/>
      <w:r w:rsidRPr="00923157">
        <w:rPr>
          <w:rFonts w:eastAsiaTheme="minorEastAsia"/>
          <w:sz w:val="24"/>
        </w:rPr>
        <w:t>建设单位与有资质</w:t>
      </w:r>
      <w:proofErr w:type="gramStart"/>
      <w:r w:rsidRPr="00923157">
        <w:rPr>
          <w:rFonts w:eastAsiaTheme="minorEastAsia"/>
          <w:sz w:val="24"/>
        </w:rPr>
        <w:t>的危废处置</w:t>
      </w:r>
      <w:proofErr w:type="gramEnd"/>
      <w:r w:rsidRPr="00923157">
        <w:rPr>
          <w:rFonts w:eastAsiaTheme="minorEastAsia"/>
          <w:sz w:val="24"/>
        </w:rPr>
        <w:t>单位签订相关处置协议，资质单位将严格按照危险废物运输、处置的要求对项目危险废物进行处置与处置，采用专门的均有冷藏功能的运输车辆，专职人员进行运输，处置，</w:t>
      </w:r>
      <w:proofErr w:type="gramStart"/>
      <w:r w:rsidRPr="00923157">
        <w:rPr>
          <w:rFonts w:eastAsiaTheme="minorEastAsia"/>
          <w:sz w:val="24"/>
        </w:rPr>
        <w:t>执行危废转运</w:t>
      </w:r>
      <w:proofErr w:type="gramEnd"/>
      <w:r w:rsidRPr="00923157">
        <w:rPr>
          <w:rFonts w:eastAsiaTheme="minorEastAsia"/>
          <w:sz w:val="24"/>
        </w:rPr>
        <w:t>联单制度，</w:t>
      </w:r>
      <w:proofErr w:type="gramStart"/>
      <w:r w:rsidRPr="00923157">
        <w:rPr>
          <w:rFonts w:eastAsiaTheme="minorEastAsia"/>
          <w:sz w:val="24"/>
        </w:rPr>
        <w:t>本评价</w:t>
      </w:r>
      <w:proofErr w:type="gramEnd"/>
      <w:r w:rsidRPr="00923157">
        <w:rPr>
          <w:rFonts w:eastAsiaTheme="minorEastAsia"/>
          <w:sz w:val="24"/>
        </w:rPr>
        <w:t>认为，只要建设单位严格按照《危险废物贮存污染控制标准》</w:t>
      </w:r>
      <w:r w:rsidRPr="00923157">
        <w:rPr>
          <w:rFonts w:eastAsiaTheme="minorEastAsia"/>
          <w:sz w:val="24"/>
        </w:rPr>
        <w:t>(GB18597-2001)</w:t>
      </w:r>
      <w:r w:rsidRPr="00923157">
        <w:rPr>
          <w:rFonts w:eastAsiaTheme="minorEastAsia"/>
          <w:sz w:val="24"/>
        </w:rPr>
        <w:t>要求对贮存场所进行设计、施工、管理，按照环</w:t>
      </w:r>
      <w:proofErr w:type="gramStart"/>
      <w:r w:rsidRPr="00923157">
        <w:rPr>
          <w:rFonts w:eastAsiaTheme="minorEastAsia"/>
          <w:sz w:val="24"/>
        </w:rPr>
        <w:t>评要求</w:t>
      </w:r>
      <w:proofErr w:type="gramEnd"/>
      <w:r w:rsidRPr="00923157">
        <w:rPr>
          <w:rFonts w:eastAsiaTheme="minorEastAsia"/>
          <w:sz w:val="24"/>
        </w:rPr>
        <w:t>对各</w:t>
      </w:r>
      <w:proofErr w:type="gramStart"/>
      <w:r w:rsidRPr="00923157">
        <w:rPr>
          <w:rFonts w:eastAsiaTheme="minorEastAsia"/>
          <w:sz w:val="24"/>
        </w:rPr>
        <w:t>类固废</w:t>
      </w:r>
      <w:proofErr w:type="gramEnd"/>
      <w:r w:rsidRPr="00923157">
        <w:rPr>
          <w:rFonts w:eastAsiaTheme="minorEastAsia"/>
          <w:sz w:val="24"/>
        </w:rPr>
        <w:t>进行处理处置，并</w:t>
      </w:r>
      <w:proofErr w:type="gramStart"/>
      <w:r w:rsidRPr="00923157">
        <w:rPr>
          <w:rFonts w:eastAsiaTheme="minorEastAsia"/>
          <w:sz w:val="24"/>
        </w:rPr>
        <w:t>将危废交由</w:t>
      </w:r>
      <w:proofErr w:type="gramEnd"/>
      <w:r w:rsidRPr="00923157">
        <w:rPr>
          <w:rFonts w:eastAsiaTheme="minorEastAsia"/>
          <w:sz w:val="24"/>
        </w:rPr>
        <w:t>有资质单位进行处理，预计不会对周边环境造成明显影响。</w:t>
      </w:r>
    </w:p>
    <w:p w:rsidR="0055184F" w:rsidRPr="00923157" w:rsidRDefault="0055184F" w:rsidP="0055184F">
      <w:pPr>
        <w:spacing w:line="360" w:lineRule="auto"/>
        <w:ind w:firstLineChars="200" w:firstLine="480"/>
        <w:rPr>
          <w:rFonts w:eastAsiaTheme="minorEastAsia"/>
          <w:sz w:val="24"/>
        </w:rPr>
      </w:pPr>
      <w:r w:rsidRPr="00923157">
        <w:rPr>
          <w:rFonts w:eastAsiaTheme="minorEastAsia"/>
          <w:sz w:val="24"/>
        </w:rPr>
        <w:t>综上所述，本项目</w:t>
      </w:r>
      <w:proofErr w:type="gramStart"/>
      <w:r w:rsidRPr="00923157">
        <w:rPr>
          <w:rFonts w:eastAsiaTheme="minorEastAsia"/>
          <w:sz w:val="24"/>
        </w:rPr>
        <w:t>固废按要求</w:t>
      </w:r>
      <w:proofErr w:type="gramEnd"/>
      <w:r w:rsidRPr="00923157">
        <w:rPr>
          <w:rFonts w:eastAsiaTheme="minorEastAsia"/>
          <w:sz w:val="24"/>
        </w:rPr>
        <w:t>妥善处置的情况下，不会对周边环境造成明显影响。</w:t>
      </w:r>
    </w:p>
    <w:p w:rsidR="00380056" w:rsidRPr="00923157" w:rsidRDefault="00DD1CC5">
      <w:pPr>
        <w:pStyle w:val="2"/>
        <w:spacing w:before="0" w:after="0" w:line="360" w:lineRule="auto"/>
        <w:rPr>
          <w:rFonts w:ascii="Times New Roman" w:eastAsiaTheme="minorEastAsia" w:hAnsi="Times New Roman"/>
          <w:sz w:val="28"/>
          <w:lang w:val="zh-CN"/>
        </w:rPr>
      </w:pPr>
      <w:bookmarkStart w:id="96" w:name="_Toc504511785"/>
      <w:bookmarkStart w:id="97" w:name="_Toc25161805"/>
      <w:bookmarkStart w:id="98" w:name="_Toc19278"/>
      <w:bookmarkStart w:id="99" w:name="_Toc433376100"/>
      <w:bookmarkStart w:id="100" w:name="_Toc299450838"/>
      <w:bookmarkStart w:id="101" w:name="_Toc299451608"/>
      <w:bookmarkStart w:id="102" w:name="_Toc299451800"/>
      <w:bookmarkStart w:id="103" w:name="_Toc299450938"/>
      <w:bookmarkStart w:id="104" w:name="_Toc299451038"/>
      <w:bookmarkStart w:id="105" w:name="_Toc4672"/>
      <w:bookmarkStart w:id="106" w:name="_Toc433376087"/>
      <w:r w:rsidRPr="00923157">
        <w:rPr>
          <w:rFonts w:ascii="Times New Roman" w:eastAsiaTheme="minorEastAsia" w:hAnsi="Times New Roman"/>
          <w:sz w:val="28"/>
          <w:lang w:val="zh-CN"/>
        </w:rPr>
        <w:lastRenderedPageBreak/>
        <w:t>6</w:t>
      </w:r>
      <w:r w:rsidR="00071A05" w:rsidRPr="00923157">
        <w:rPr>
          <w:rFonts w:ascii="Times New Roman" w:eastAsiaTheme="minorEastAsia" w:hAnsi="Times New Roman"/>
          <w:sz w:val="28"/>
          <w:lang w:val="zh-CN"/>
        </w:rPr>
        <w:t xml:space="preserve">.6 </w:t>
      </w:r>
      <w:proofErr w:type="gramStart"/>
      <w:r w:rsidR="00071A05" w:rsidRPr="00923157">
        <w:rPr>
          <w:rFonts w:ascii="Times New Roman" w:eastAsiaTheme="minorEastAsia" w:hAnsi="Times New Roman"/>
          <w:sz w:val="28"/>
          <w:lang w:val="zh-CN"/>
        </w:rPr>
        <w:t>营运期声环境影响评价</w:t>
      </w:r>
      <w:bookmarkEnd w:id="96"/>
      <w:bookmarkEnd w:id="97"/>
      <w:proofErr w:type="gramEnd"/>
    </w:p>
    <w:p w:rsidR="00E72F6E" w:rsidRPr="00923157" w:rsidRDefault="00DD1CC5" w:rsidP="00E72F6E">
      <w:pPr>
        <w:pStyle w:val="3"/>
        <w:spacing w:before="0" w:after="0" w:line="360" w:lineRule="auto"/>
        <w:rPr>
          <w:rFonts w:eastAsiaTheme="minorEastAsia"/>
          <w:kern w:val="0"/>
          <w:sz w:val="24"/>
        </w:rPr>
      </w:pPr>
      <w:r w:rsidRPr="00923157">
        <w:rPr>
          <w:rFonts w:eastAsiaTheme="minorEastAsia"/>
          <w:kern w:val="0"/>
          <w:sz w:val="24"/>
        </w:rPr>
        <w:t>6</w:t>
      </w:r>
      <w:r w:rsidR="00E72F6E" w:rsidRPr="00923157">
        <w:rPr>
          <w:rFonts w:eastAsiaTheme="minorEastAsia"/>
          <w:kern w:val="0"/>
          <w:sz w:val="24"/>
        </w:rPr>
        <w:t xml:space="preserve">.6.1 </w:t>
      </w:r>
      <w:r w:rsidR="0076295D" w:rsidRPr="00923157">
        <w:rPr>
          <w:rFonts w:eastAsiaTheme="minorEastAsia"/>
          <w:kern w:val="0"/>
          <w:sz w:val="24"/>
        </w:rPr>
        <w:t>本项目噪声对外环境的影响</w:t>
      </w:r>
    </w:p>
    <w:p w:rsidR="0076295D" w:rsidRPr="00923157" w:rsidRDefault="0076295D" w:rsidP="0076295D">
      <w:pPr>
        <w:spacing w:line="480" w:lineRule="exact"/>
        <w:ind w:firstLineChars="200" w:firstLine="482"/>
        <w:rPr>
          <w:rFonts w:eastAsiaTheme="minorEastAsia"/>
          <w:b/>
          <w:sz w:val="24"/>
        </w:rPr>
      </w:pPr>
      <w:r w:rsidRPr="00923157">
        <w:rPr>
          <w:rFonts w:eastAsiaTheme="minorEastAsia"/>
          <w:b/>
          <w:sz w:val="24"/>
        </w:rPr>
        <w:t>一、停车场的声环境影响分析</w:t>
      </w:r>
    </w:p>
    <w:p w:rsidR="0076295D" w:rsidRPr="00923157" w:rsidRDefault="0076295D" w:rsidP="0076295D">
      <w:pPr>
        <w:spacing w:line="480" w:lineRule="exact"/>
        <w:ind w:firstLineChars="200" w:firstLine="480"/>
        <w:rPr>
          <w:rFonts w:eastAsiaTheme="minorEastAsia"/>
          <w:sz w:val="24"/>
        </w:rPr>
      </w:pPr>
      <w:r w:rsidRPr="00923157">
        <w:rPr>
          <w:rFonts w:eastAsiaTheme="minorEastAsia"/>
          <w:sz w:val="24"/>
        </w:rPr>
        <w:t>根据工程分析，汽车行驶、启动、鸣笛时的噪声在</w:t>
      </w:r>
      <w:r w:rsidRPr="00923157">
        <w:rPr>
          <w:rFonts w:eastAsiaTheme="minorEastAsia"/>
          <w:sz w:val="24"/>
        </w:rPr>
        <w:t xml:space="preserve"> 66.2</w:t>
      </w:r>
      <w:r w:rsidRPr="00923157">
        <w:rPr>
          <w:rFonts w:eastAsiaTheme="minorEastAsia"/>
          <w:sz w:val="24"/>
        </w:rPr>
        <w:t>～</w:t>
      </w:r>
      <w:r w:rsidRPr="00923157">
        <w:rPr>
          <w:rFonts w:eastAsiaTheme="minorEastAsia"/>
          <w:sz w:val="24"/>
        </w:rPr>
        <w:t>85 dB(A)</w:t>
      </w:r>
      <w:r w:rsidRPr="00923157">
        <w:rPr>
          <w:rFonts w:eastAsiaTheme="minorEastAsia"/>
          <w:sz w:val="24"/>
        </w:rPr>
        <w:t>之间。本项目院区道路平整，交通路线设计合理，分别设置主出入口、次出入口、急诊出入口。</w:t>
      </w:r>
    </w:p>
    <w:p w:rsidR="0076295D" w:rsidRPr="00923157" w:rsidRDefault="0076295D" w:rsidP="0076295D">
      <w:pPr>
        <w:spacing w:line="480" w:lineRule="exact"/>
        <w:ind w:firstLineChars="200" w:firstLine="480"/>
        <w:rPr>
          <w:rFonts w:eastAsiaTheme="minorEastAsia"/>
          <w:sz w:val="24"/>
        </w:rPr>
      </w:pPr>
      <w:r w:rsidRPr="00923157">
        <w:rPr>
          <w:rFonts w:eastAsiaTheme="minorEastAsia"/>
          <w:sz w:val="24"/>
        </w:rPr>
        <w:t>救护车等急诊车辆直接通过急诊出入口出入；社会车辆通过主、次出入口进入地下停车场。因此，只要加强进出车辆的管理，严格执行禁鸣和限速制度（如限速在</w:t>
      </w:r>
      <w:r w:rsidRPr="00923157">
        <w:rPr>
          <w:rFonts w:eastAsiaTheme="minorEastAsia"/>
          <w:sz w:val="24"/>
        </w:rPr>
        <w:t xml:space="preserve"> 20km/h </w:t>
      </w:r>
      <w:r w:rsidRPr="00923157">
        <w:rPr>
          <w:rFonts w:eastAsiaTheme="minorEastAsia"/>
          <w:sz w:val="24"/>
        </w:rPr>
        <w:t>以内），停车场汽车噪声对项目内部和</w:t>
      </w:r>
      <w:proofErr w:type="gramStart"/>
      <w:r w:rsidRPr="00923157">
        <w:rPr>
          <w:rFonts w:eastAsiaTheme="minorEastAsia"/>
          <w:sz w:val="24"/>
        </w:rPr>
        <w:t>周边声</w:t>
      </w:r>
      <w:proofErr w:type="gramEnd"/>
      <w:r w:rsidRPr="00923157">
        <w:rPr>
          <w:rFonts w:eastAsiaTheme="minorEastAsia"/>
          <w:sz w:val="24"/>
        </w:rPr>
        <w:t>环境影响不大。</w:t>
      </w:r>
    </w:p>
    <w:p w:rsidR="0076295D" w:rsidRPr="00923157" w:rsidRDefault="0076295D" w:rsidP="0076295D">
      <w:pPr>
        <w:spacing w:line="480" w:lineRule="exact"/>
        <w:ind w:firstLineChars="200" w:firstLine="482"/>
        <w:rPr>
          <w:rFonts w:eastAsiaTheme="minorEastAsia"/>
          <w:b/>
          <w:sz w:val="24"/>
        </w:rPr>
      </w:pPr>
      <w:r w:rsidRPr="00923157">
        <w:rPr>
          <w:rFonts w:eastAsiaTheme="minorEastAsia"/>
          <w:b/>
          <w:sz w:val="24"/>
        </w:rPr>
        <w:t>二、高噪声设备的声环境影响分析</w:t>
      </w:r>
    </w:p>
    <w:p w:rsidR="0076295D" w:rsidRPr="00923157" w:rsidRDefault="0076295D" w:rsidP="0076295D">
      <w:pPr>
        <w:spacing w:line="480" w:lineRule="exact"/>
        <w:ind w:firstLineChars="200" w:firstLine="480"/>
        <w:rPr>
          <w:rFonts w:eastAsiaTheme="minorEastAsia"/>
          <w:sz w:val="24"/>
        </w:rPr>
      </w:pPr>
      <w:r w:rsidRPr="00923157">
        <w:rPr>
          <w:rFonts w:eastAsiaTheme="minorEastAsia"/>
          <w:sz w:val="24"/>
        </w:rPr>
        <w:t>项目营运期产生高噪声设备主要有水泵、空调制冷机组、风机、冷却塔</w:t>
      </w:r>
      <w:r w:rsidR="00224D58" w:rsidRPr="00923157">
        <w:rPr>
          <w:rFonts w:eastAsiaTheme="minorEastAsia" w:hint="eastAsia"/>
          <w:sz w:val="24"/>
        </w:rPr>
        <w:t>、发电机</w:t>
      </w:r>
      <w:r w:rsidRPr="00923157">
        <w:rPr>
          <w:rFonts w:eastAsiaTheme="minorEastAsia"/>
          <w:sz w:val="24"/>
        </w:rPr>
        <w:t>等运行噪声，</w:t>
      </w:r>
      <w:proofErr w:type="gramStart"/>
      <w:r w:rsidRPr="00923157">
        <w:rPr>
          <w:rFonts w:eastAsiaTheme="minorEastAsia"/>
          <w:sz w:val="24"/>
        </w:rPr>
        <w:t>本环评采用</w:t>
      </w:r>
      <w:proofErr w:type="gramEnd"/>
      <w:r w:rsidRPr="00923157">
        <w:rPr>
          <w:rFonts w:eastAsiaTheme="minorEastAsia"/>
          <w:sz w:val="24"/>
        </w:rPr>
        <w:t>《环境影响评价技术导则</w:t>
      </w:r>
      <w:r w:rsidRPr="00923157">
        <w:rPr>
          <w:rFonts w:eastAsiaTheme="minorEastAsia"/>
          <w:sz w:val="24"/>
        </w:rPr>
        <w:t>——</w:t>
      </w:r>
      <w:r w:rsidRPr="00923157">
        <w:rPr>
          <w:rFonts w:eastAsiaTheme="minorEastAsia"/>
          <w:sz w:val="24"/>
        </w:rPr>
        <w:t>声环境》（</w:t>
      </w:r>
      <w:r w:rsidRPr="00923157">
        <w:rPr>
          <w:rFonts w:eastAsiaTheme="minorEastAsia"/>
          <w:sz w:val="24"/>
        </w:rPr>
        <w:t>HJ2.4-2009</w:t>
      </w:r>
      <w:r w:rsidRPr="00923157">
        <w:rPr>
          <w:rFonts w:eastAsiaTheme="minorEastAsia"/>
          <w:sz w:val="24"/>
        </w:rPr>
        <w:t>）中推荐的噪声传播衰减计算方法进行预测</w:t>
      </w:r>
    </w:p>
    <w:p w:rsidR="0076295D" w:rsidRPr="00923157" w:rsidRDefault="0076295D" w:rsidP="0076295D">
      <w:pPr>
        <w:spacing w:line="480" w:lineRule="exact"/>
        <w:ind w:firstLineChars="200" w:firstLine="480"/>
        <w:rPr>
          <w:rFonts w:eastAsiaTheme="minorEastAsia"/>
          <w:sz w:val="24"/>
        </w:rPr>
      </w:pPr>
      <w:r w:rsidRPr="00923157">
        <w:rPr>
          <w:rFonts w:eastAsiaTheme="minorEastAsia"/>
          <w:sz w:val="24"/>
        </w:rPr>
        <w:t>1</w:t>
      </w:r>
      <w:r w:rsidRPr="00923157">
        <w:rPr>
          <w:rFonts w:eastAsiaTheme="minorEastAsia"/>
          <w:sz w:val="24"/>
        </w:rPr>
        <w:t>、项目主要设备及噪声源强</w:t>
      </w:r>
    </w:p>
    <w:p w:rsidR="0076295D" w:rsidRPr="00923157" w:rsidRDefault="0076295D" w:rsidP="0076295D">
      <w:pPr>
        <w:spacing w:line="480" w:lineRule="exact"/>
        <w:ind w:firstLineChars="200" w:firstLine="480"/>
        <w:rPr>
          <w:rFonts w:eastAsiaTheme="minorEastAsia"/>
          <w:sz w:val="24"/>
        </w:rPr>
      </w:pPr>
      <w:r w:rsidRPr="00923157">
        <w:rPr>
          <w:rFonts w:eastAsiaTheme="minorEastAsia"/>
          <w:sz w:val="24"/>
        </w:rPr>
        <w:t>各</w:t>
      </w:r>
      <w:proofErr w:type="gramStart"/>
      <w:r w:rsidRPr="00923157">
        <w:rPr>
          <w:rFonts w:eastAsiaTheme="minorEastAsia"/>
          <w:sz w:val="24"/>
        </w:rPr>
        <w:t>噪声源产生源</w:t>
      </w:r>
      <w:proofErr w:type="gramEnd"/>
      <w:r w:rsidRPr="00923157">
        <w:rPr>
          <w:rFonts w:eastAsiaTheme="minorEastAsia"/>
          <w:sz w:val="24"/>
        </w:rPr>
        <w:t>强及采取隔声消音后的排放源强详见下表</w:t>
      </w:r>
    </w:p>
    <w:p w:rsidR="0076295D" w:rsidRPr="00923157" w:rsidRDefault="0076295D" w:rsidP="0076295D">
      <w:pPr>
        <w:jc w:val="left"/>
        <w:rPr>
          <w:rFonts w:eastAsiaTheme="minorEastAsia"/>
          <w:b/>
          <w:szCs w:val="21"/>
        </w:rPr>
      </w:pPr>
      <w:r w:rsidRPr="00923157">
        <w:rPr>
          <w:rFonts w:eastAsiaTheme="minorEastAsia"/>
          <w:b/>
          <w:szCs w:val="21"/>
        </w:rPr>
        <w:t>表</w:t>
      </w:r>
      <w:r w:rsidR="0011434C" w:rsidRPr="00923157">
        <w:rPr>
          <w:rFonts w:eastAsiaTheme="minorEastAsia" w:hint="eastAsia"/>
          <w:b/>
          <w:szCs w:val="21"/>
        </w:rPr>
        <w:t>6.6-1</w:t>
      </w:r>
      <w:r w:rsidRPr="00923157">
        <w:rPr>
          <w:rFonts w:eastAsiaTheme="minorEastAsia"/>
          <w:b/>
          <w:szCs w:val="21"/>
        </w:rPr>
        <w:t xml:space="preserve">                  </w:t>
      </w:r>
      <w:r w:rsidRPr="00923157">
        <w:rPr>
          <w:rFonts w:eastAsiaTheme="minorEastAsia"/>
          <w:b/>
          <w:szCs w:val="21"/>
        </w:rPr>
        <w:t>拟建项目主要设备及其噪声源强</w:t>
      </w:r>
      <w:r w:rsidRPr="00923157">
        <w:rPr>
          <w:rFonts w:eastAsiaTheme="minorEastAsia"/>
          <w:b/>
          <w:szCs w:val="21"/>
        </w:rPr>
        <w:t xml:space="preserve">            </w:t>
      </w:r>
      <w:r w:rsidRPr="00923157">
        <w:rPr>
          <w:rFonts w:eastAsiaTheme="minorEastAsia"/>
          <w:b/>
          <w:szCs w:val="21"/>
        </w:rPr>
        <w:t>单位：</w:t>
      </w:r>
      <w:r w:rsidRPr="00923157">
        <w:rPr>
          <w:rFonts w:eastAsiaTheme="minorEastAsia"/>
          <w:b/>
          <w:szCs w:val="21"/>
        </w:rPr>
        <w:t>dB</w:t>
      </w:r>
      <w:r w:rsidRPr="00923157">
        <w:rPr>
          <w:rFonts w:eastAsiaTheme="minorEastAsia"/>
          <w:b/>
          <w:szCs w:val="21"/>
        </w:rPr>
        <w:t>（</w:t>
      </w:r>
      <w:r w:rsidRPr="00923157">
        <w:rPr>
          <w:rFonts w:eastAsiaTheme="minorEastAsia"/>
          <w:b/>
          <w:szCs w:val="21"/>
        </w:rPr>
        <w:t>A</w:t>
      </w:r>
      <w:r w:rsidRPr="00923157">
        <w:rPr>
          <w:rFonts w:eastAsiaTheme="minorEastAsia"/>
          <w:b/>
          <w:szCs w:val="21"/>
        </w:rPr>
        <w:t>）</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
        <w:gridCol w:w="1001"/>
        <w:gridCol w:w="934"/>
        <w:gridCol w:w="680"/>
        <w:gridCol w:w="877"/>
        <w:gridCol w:w="3646"/>
        <w:gridCol w:w="901"/>
      </w:tblGrid>
      <w:tr w:rsidR="00923157" w:rsidRPr="00923157" w:rsidTr="0076295D">
        <w:tc>
          <w:tcPr>
            <w:tcW w:w="483" w:type="dxa"/>
            <w:vAlign w:val="center"/>
          </w:tcPr>
          <w:p w:rsidR="0076295D" w:rsidRPr="00923157" w:rsidRDefault="0076295D" w:rsidP="0076295D">
            <w:pPr>
              <w:jc w:val="center"/>
              <w:rPr>
                <w:rFonts w:eastAsiaTheme="minorEastAsia"/>
                <w:b/>
                <w:szCs w:val="21"/>
              </w:rPr>
            </w:pPr>
            <w:r w:rsidRPr="00923157">
              <w:rPr>
                <w:rFonts w:eastAsiaTheme="minorEastAsia"/>
                <w:b/>
                <w:szCs w:val="21"/>
              </w:rPr>
              <w:t>序号</w:t>
            </w:r>
          </w:p>
        </w:tc>
        <w:tc>
          <w:tcPr>
            <w:tcW w:w="1001" w:type="dxa"/>
            <w:vAlign w:val="center"/>
          </w:tcPr>
          <w:p w:rsidR="0076295D" w:rsidRPr="00923157" w:rsidRDefault="0076295D" w:rsidP="0076295D">
            <w:pPr>
              <w:jc w:val="center"/>
              <w:rPr>
                <w:rFonts w:eastAsiaTheme="minorEastAsia"/>
                <w:b/>
                <w:szCs w:val="21"/>
              </w:rPr>
            </w:pPr>
            <w:r w:rsidRPr="00923157">
              <w:rPr>
                <w:rFonts w:eastAsiaTheme="minorEastAsia"/>
                <w:b/>
                <w:szCs w:val="21"/>
              </w:rPr>
              <w:t>设备名称</w:t>
            </w:r>
          </w:p>
        </w:tc>
        <w:tc>
          <w:tcPr>
            <w:tcW w:w="934" w:type="dxa"/>
            <w:vAlign w:val="center"/>
          </w:tcPr>
          <w:p w:rsidR="0076295D" w:rsidRPr="00923157" w:rsidRDefault="0076295D" w:rsidP="0076295D">
            <w:pPr>
              <w:jc w:val="center"/>
              <w:rPr>
                <w:rFonts w:eastAsiaTheme="minorEastAsia"/>
                <w:b/>
                <w:szCs w:val="21"/>
              </w:rPr>
            </w:pPr>
            <w:r w:rsidRPr="00923157">
              <w:rPr>
                <w:rFonts w:eastAsiaTheme="minorEastAsia"/>
                <w:b/>
                <w:szCs w:val="21"/>
              </w:rPr>
              <w:t>噪声值范围</w:t>
            </w:r>
          </w:p>
        </w:tc>
        <w:tc>
          <w:tcPr>
            <w:tcW w:w="680" w:type="dxa"/>
            <w:vAlign w:val="center"/>
          </w:tcPr>
          <w:p w:rsidR="0076295D" w:rsidRPr="00923157" w:rsidRDefault="0076295D" w:rsidP="0076295D">
            <w:pPr>
              <w:jc w:val="center"/>
              <w:rPr>
                <w:rFonts w:eastAsiaTheme="minorEastAsia"/>
                <w:szCs w:val="21"/>
              </w:rPr>
            </w:pPr>
            <w:r w:rsidRPr="00923157">
              <w:rPr>
                <w:rFonts w:eastAsiaTheme="minorEastAsia"/>
                <w:b/>
                <w:szCs w:val="21"/>
              </w:rPr>
              <w:t>数量</w:t>
            </w:r>
            <w:r w:rsidRPr="00923157">
              <w:rPr>
                <w:rFonts w:eastAsiaTheme="minorEastAsia"/>
                <w:b/>
                <w:szCs w:val="21"/>
              </w:rPr>
              <w:t>(</w:t>
            </w:r>
            <w:r w:rsidRPr="00923157">
              <w:rPr>
                <w:rFonts w:eastAsiaTheme="minorEastAsia"/>
                <w:b/>
                <w:szCs w:val="21"/>
              </w:rPr>
              <w:t>台</w:t>
            </w:r>
            <w:r w:rsidRPr="00923157">
              <w:rPr>
                <w:rFonts w:eastAsiaTheme="minorEastAsia"/>
                <w:b/>
                <w:szCs w:val="21"/>
              </w:rPr>
              <w:t>)</w:t>
            </w:r>
          </w:p>
        </w:tc>
        <w:tc>
          <w:tcPr>
            <w:tcW w:w="877" w:type="dxa"/>
            <w:vAlign w:val="center"/>
          </w:tcPr>
          <w:p w:rsidR="0076295D" w:rsidRPr="00923157" w:rsidRDefault="0076295D" w:rsidP="0076295D">
            <w:pPr>
              <w:jc w:val="center"/>
              <w:rPr>
                <w:rFonts w:eastAsiaTheme="minorEastAsia"/>
                <w:b/>
                <w:szCs w:val="21"/>
              </w:rPr>
            </w:pPr>
            <w:r w:rsidRPr="00923157">
              <w:rPr>
                <w:rFonts w:eastAsiaTheme="minorEastAsia"/>
                <w:b/>
                <w:szCs w:val="21"/>
              </w:rPr>
              <w:t>设备位置</w:t>
            </w:r>
          </w:p>
        </w:tc>
        <w:tc>
          <w:tcPr>
            <w:tcW w:w="3646" w:type="dxa"/>
            <w:vAlign w:val="center"/>
          </w:tcPr>
          <w:p w:rsidR="0076295D" w:rsidRPr="00923157" w:rsidRDefault="0076295D" w:rsidP="0076295D">
            <w:pPr>
              <w:jc w:val="center"/>
              <w:rPr>
                <w:rFonts w:eastAsiaTheme="minorEastAsia"/>
                <w:b/>
                <w:szCs w:val="21"/>
              </w:rPr>
            </w:pPr>
            <w:r w:rsidRPr="00923157">
              <w:rPr>
                <w:rFonts w:eastAsiaTheme="minorEastAsia"/>
                <w:b/>
                <w:szCs w:val="21"/>
              </w:rPr>
              <w:t>噪声防治措施</w:t>
            </w:r>
          </w:p>
        </w:tc>
        <w:tc>
          <w:tcPr>
            <w:tcW w:w="901" w:type="dxa"/>
            <w:vAlign w:val="center"/>
          </w:tcPr>
          <w:p w:rsidR="0076295D" w:rsidRPr="00923157" w:rsidRDefault="0076295D" w:rsidP="0076295D">
            <w:pPr>
              <w:jc w:val="center"/>
              <w:rPr>
                <w:rFonts w:eastAsiaTheme="minorEastAsia"/>
                <w:b/>
                <w:szCs w:val="21"/>
              </w:rPr>
            </w:pPr>
            <w:r w:rsidRPr="00923157">
              <w:rPr>
                <w:rFonts w:eastAsiaTheme="minorEastAsia"/>
                <w:b/>
                <w:szCs w:val="21"/>
              </w:rPr>
              <w:t>最大排</w:t>
            </w:r>
          </w:p>
          <w:p w:rsidR="0076295D" w:rsidRPr="00923157" w:rsidRDefault="0076295D" w:rsidP="0076295D">
            <w:pPr>
              <w:jc w:val="center"/>
              <w:rPr>
                <w:rFonts w:eastAsiaTheme="minorEastAsia"/>
                <w:b/>
                <w:szCs w:val="21"/>
              </w:rPr>
            </w:pPr>
            <w:proofErr w:type="gramStart"/>
            <w:r w:rsidRPr="00923157">
              <w:rPr>
                <w:rFonts w:eastAsiaTheme="minorEastAsia"/>
                <w:b/>
                <w:szCs w:val="21"/>
              </w:rPr>
              <w:t>放源强</w:t>
            </w:r>
            <w:proofErr w:type="gramEnd"/>
          </w:p>
        </w:tc>
      </w:tr>
      <w:tr w:rsidR="00923157" w:rsidRPr="00923157" w:rsidTr="0076295D">
        <w:tc>
          <w:tcPr>
            <w:tcW w:w="483" w:type="dxa"/>
            <w:vAlign w:val="center"/>
          </w:tcPr>
          <w:p w:rsidR="0076295D" w:rsidRPr="00923157" w:rsidRDefault="0076295D" w:rsidP="0076295D">
            <w:pPr>
              <w:jc w:val="center"/>
              <w:rPr>
                <w:rFonts w:eastAsiaTheme="minorEastAsia"/>
              </w:rPr>
            </w:pPr>
            <w:r w:rsidRPr="00923157">
              <w:rPr>
                <w:rFonts w:eastAsiaTheme="minorEastAsia"/>
              </w:rPr>
              <w:t>1</w:t>
            </w:r>
          </w:p>
        </w:tc>
        <w:tc>
          <w:tcPr>
            <w:tcW w:w="1001" w:type="dxa"/>
            <w:vAlign w:val="center"/>
          </w:tcPr>
          <w:p w:rsidR="0076295D" w:rsidRPr="00923157" w:rsidRDefault="0076295D" w:rsidP="0076295D">
            <w:pPr>
              <w:jc w:val="center"/>
              <w:rPr>
                <w:rFonts w:eastAsiaTheme="minorEastAsia"/>
              </w:rPr>
            </w:pPr>
            <w:r w:rsidRPr="00923157">
              <w:rPr>
                <w:rFonts w:eastAsiaTheme="minorEastAsia"/>
              </w:rPr>
              <w:t>锅炉</w:t>
            </w:r>
          </w:p>
        </w:tc>
        <w:tc>
          <w:tcPr>
            <w:tcW w:w="934" w:type="dxa"/>
            <w:vAlign w:val="center"/>
          </w:tcPr>
          <w:p w:rsidR="0076295D" w:rsidRPr="00923157" w:rsidRDefault="0076295D" w:rsidP="0076295D">
            <w:pPr>
              <w:jc w:val="center"/>
              <w:rPr>
                <w:rFonts w:eastAsiaTheme="minorEastAsia"/>
                <w:szCs w:val="21"/>
              </w:rPr>
            </w:pPr>
            <w:r w:rsidRPr="00923157">
              <w:rPr>
                <w:rFonts w:eastAsiaTheme="minorEastAsia"/>
                <w:szCs w:val="21"/>
              </w:rPr>
              <w:t>80~85</w:t>
            </w:r>
          </w:p>
        </w:tc>
        <w:tc>
          <w:tcPr>
            <w:tcW w:w="680" w:type="dxa"/>
            <w:vAlign w:val="center"/>
          </w:tcPr>
          <w:p w:rsidR="0076295D" w:rsidRPr="00923157" w:rsidRDefault="0076295D" w:rsidP="0076295D">
            <w:pPr>
              <w:jc w:val="center"/>
              <w:rPr>
                <w:rFonts w:eastAsiaTheme="minorEastAsia"/>
                <w:szCs w:val="21"/>
              </w:rPr>
            </w:pPr>
            <w:r w:rsidRPr="00923157">
              <w:rPr>
                <w:rFonts w:eastAsiaTheme="minorEastAsia"/>
                <w:szCs w:val="21"/>
              </w:rPr>
              <w:t>2</w:t>
            </w:r>
          </w:p>
        </w:tc>
        <w:tc>
          <w:tcPr>
            <w:tcW w:w="877" w:type="dxa"/>
            <w:vAlign w:val="center"/>
          </w:tcPr>
          <w:p w:rsidR="0076295D" w:rsidRPr="00923157" w:rsidRDefault="0076295D" w:rsidP="0076295D">
            <w:pPr>
              <w:jc w:val="center"/>
              <w:rPr>
                <w:rFonts w:eastAsiaTheme="minorEastAsia"/>
                <w:szCs w:val="21"/>
              </w:rPr>
            </w:pPr>
            <w:r w:rsidRPr="00923157">
              <w:rPr>
                <w:rFonts w:eastAsiaTheme="minorEastAsia"/>
                <w:szCs w:val="21"/>
              </w:rPr>
              <w:t>地下室锅炉房</w:t>
            </w:r>
          </w:p>
        </w:tc>
        <w:tc>
          <w:tcPr>
            <w:tcW w:w="3646" w:type="dxa"/>
            <w:vAlign w:val="center"/>
          </w:tcPr>
          <w:p w:rsidR="0076295D" w:rsidRPr="00923157" w:rsidRDefault="0076295D" w:rsidP="0076295D">
            <w:pPr>
              <w:jc w:val="center"/>
              <w:rPr>
                <w:rFonts w:eastAsiaTheme="minorEastAsia"/>
                <w:szCs w:val="21"/>
              </w:rPr>
            </w:pPr>
            <w:r w:rsidRPr="00923157">
              <w:rPr>
                <w:rFonts w:eastAsiaTheme="minorEastAsia"/>
                <w:szCs w:val="21"/>
              </w:rPr>
              <w:t>拟选用低噪声设备，安装于地下设备间内，设有减震装置，房间采取密闭隔声、吸声，管道软连接等措施，对有振动设备机组设柔性连接等。</w:t>
            </w:r>
          </w:p>
        </w:tc>
        <w:tc>
          <w:tcPr>
            <w:tcW w:w="901" w:type="dxa"/>
            <w:vAlign w:val="center"/>
          </w:tcPr>
          <w:p w:rsidR="0076295D" w:rsidRPr="00923157" w:rsidRDefault="0076295D" w:rsidP="0076295D">
            <w:pPr>
              <w:jc w:val="center"/>
              <w:rPr>
                <w:rFonts w:eastAsiaTheme="minorEastAsia"/>
                <w:szCs w:val="21"/>
              </w:rPr>
            </w:pPr>
            <w:r w:rsidRPr="00923157">
              <w:rPr>
                <w:rFonts w:eastAsiaTheme="minorEastAsia"/>
                <w:szCs w:val="21"/>
              </w:rPr>
              <w:t>65</w:t>
            </w:r>
          </w:p>
        </w:tc>
      </w:tr>
      <w:tr w:rsidR="00923157" w:rsidRPr="00923157" w:rsidTr="0076295D">
        <w:tc>
          <w:tcPr>
            <w:tcW w:w="483" w:type="dxa"/>
            <w:vAlign w:val="center"/>
          </w:tcPr>
          <w:p w:rsidR="0076295D" w:rsidRPr="00923157" w:rsidRDefault="0076295D" w:rsidP="0076295D">
            <w:pPr>
              <w:jc w:val="center"/>
              <w:rPr>
                <w:rFonts w:eastAsiaTheme="minorEastAsia"/>
              </w:rPr>
            </w:pPr>
            <w:r w:rsidRPr="00923157">
              <w:rPr>
                <w:rFonts w:eastAsiaTheme="minorEastAsia"/>
              </w:rPr>
              <w:t>2</w:t>
            </w:r>
          </w:p>
        </w:tc>
        <w:tc>
          <w:tcPr>
            <w:tcW w:w="1001" w:type="dxa"/>
            <w:vAlign w:val="center"/>
          </w:tcPr>
          <w:p w:rsidR="0076295D" w:rsidRPr="00923157" w:rsidRDefault="0076295D" w:rsidP="0076295D">
            <w:pPr>
              <w:jc w:val="center"/>
              <w:rPr>
                <w:rFonts w:eastAsiaTheme="minorEastAsia"/>
              </w:rPr>
            </w:pPr>
            <w:r w:rsidRPr="00923157">
              <w:rPr>
                <w:rFonts w:eastAsiaTheme="minorEastAsia"/>
              </w:rPr>
              <w:t>备用柴油发电机</w:t>
            </w:r>
          </w:p>
        </w:tc>
        <w:tc>
          <w:tcPr>
            <w:tcW w:w="934" w:type="dxa"/>
            <w:vAlign w:val="center"/>
          </w:tcPr>
          <w:p w:rsidR="0076295D" w:rsidRPr="00923157" w:rsidRDefault="0076295D" w:rsidP="0076295D">
            <w:pPr>
              <w:jc w:val="center"/>
              <w:rPr>
                <w:rFonts w:eastAsiaTheme="minorEastAsia"/>
                <w:szCs w:val="21"/>
              </w:rPr>
            </w:pPr>
            <w:r w:rsidRPr="00923157">
              <w:rPr>
                <w:rFonts w:eastAsiaTheme="minorEastAsia"/>
                <w:szCs w:val="21"/>
              </w:rPr>
              <w:t>90~95</w:t>
            </w:r>
          </w:p>
        </w:tc>
        <w:tc>
          <w:tcPr>
            <w:tcW w:w="680" w:type="dxa"/>
            <w:vAlign w:val="center"/>
          </w:tcPr>
          <w:p w:rsidR="0076295D" w:rsidRPr="00923157" w:rsidRDefault="0076295D" w:rsidP="0076295D">
            <w:pPr>
              <w:jc w:val="center"/>
              <w:rPr>
                <w:rFonts w:eastAsiaTheme="minorEastAsia"/>
                <w:szCs w:val="21"/>
              </w:rPr>
            </w:pPr>
            <w:r w:rsidRPr="00923157">
              <w:rPr>
                <w:rFonts w:eastAsiaTheme="minorEastAsia"/>
                <w:szCs w:val="21"/>
              </w:rPr>
              <w:t>1</w:t>
            </w:r>
          </w:p>
        </w:tc>
        <w:tc>
          <w:tcPr>
            <w:tcW w:w="877" w:type="dxa"/>
            <w:vAlign w:val="center"/>
          </w:tcPr>
          <w:p w:rsidR="0076295D" w:rsidRPr="00923157" w:rsidRDefault="0076295D" w:rsidP="0076295D">
            <w:pPr>
              <w:jc w:val="center"/>
              <w:rPr>
                <w:rFonts w:eastAsiaTheme="minorEastAsia"/>
                <w:szCs w:val="21"/>
              </w:rPr>
            </w:pPr>
            <w:r w:rsidRPr="00923157">
              <w:rPr>
                <w:rFonts w:eastAsiaTheme="minorEastAsia"/>
                <w:szCs w:val="21"/>
              </w:rPr>
              <w:t>地下室柴油发电机房</w:t>
            </w:r>
          </w:p>
        </w:tc>
        <w:tc>
          <w:tcPr>
            <w:tcW w:w="3646" w:type="dxa"/>
            <w:vAlign w:val="center"/>
          </w:tcPr>
          <w:p w:rsidR="0076295D" w:rsidRPr="00923157" w:rsidRDefault="0076295D" w:rsidP="0076295D">
            <w:pPr>
              <w:jc w:val="center"/>
              <w:rPr>
                <w:rFonts w:eastAsiaTheme="minorEastAsia"/>
                <w:szCs w:val="21"/>
              </w:rPr>
            </w:pPr>
            <w:r w:rsidRPr="00923157">
              <w:rPr>
                <w:rFonts w:eastAsiaTheme="minorEastAsia"/>
                <w:szCs w:val="21"/>
              </w:rPr>
              <w:t>拟选用低噪声设备，安装于地下，设有减震装置，房间采取密闭隔声、吸声材料。</w:t>
            </w:r>
          </w:p>
        </w:tc>
        <w:tc>
          <w:tcPr>
            <w:tcW w:w="901" w:type="dxa"/>
            <w:vAlign w:val="center"/>
          </w:tcPr>
          <w:p w:rsidR="0076295D" w:rsidRPr="00923157" w:rsidRDefault="0076295D" w:rsidP="0076295D">
            <w:pPr>
              <w:jc w:val="center"/>
              <w:rPr>
                <w:rFonts w:eastAsiaTheme="minorEastAsia"/>
                <w:szCs w:val="21"/>
              </w:rPr>
            </w:pPr>
            <w:r w:rsidRPr="00923157">
              <w:rPr>
                <w:rFonts w:eastAsiaTheme="minorEastAsia"/>
                <w:szCs w:val="21"/>
              </w:rPr>
              <w:t>70</w:t>
            </w:r>
          </w:p>
        </w:tc>
      </w:tr>
      <w:tr w:rsidR="00923157" w:rsidRPr="00923157" w:rsidTr="0076295D">
        <w:tc>
          <w:tcPr>
            <w:tcW w:w="483" w:type="dxa"/>
            <w:vAlign w:val="center"/>
          </w:tcPr>
          <w:p w:rsidR="0076295D" w:rsidRPr="00923157" w:rsidRDefault="0076295D" w:rsidP="0076295D">
            <w:pPr>
              <w:jc w:val="center"/>
              <w:rPr>
                <w:rFonts w:eastAsiaTheme="minorEastAsia"/>
              </w:rPr>
            </w:pPr>
            <w:r w:rsidRPr="00923157">
              <w:rPr>
                <w:rFonts w:eastAsiaTheme="minorEastAsia"/>
              </w:rPr>
              <w:t>3</w:t>
            </w:r>
          </w:p>
        </w:tc>
        <w:tc>
          <w:tcPr>
            <w:tcW w:w="1001" w:type="dxa"/>
            <w:vAlign w:val="center"/>
          </w:tcPr>
          <w:p w:rsidR="0076295D" w:rsidRPr="00923157" w:rsidRDefault="0076295D" w:rsidP="0076295D">
            <w:pPr>
              <w:jc w:val="center"/>
              <w:rPr>
                <w:rFonts w:eastAsiaTheme="minorEastAsia"/>
              </w:rPr>
            </w:pPr>
            <w:r w:rsidRPr="00923157">
              <w:rPr>
                <w:rFonts w:eastAsiaTheme="minorEastAsia"/>
              </w:rPr>
              <w:t>热水泵</w:t>
            </w:r>
          </w:p>
        </w:tc>
        <w:tc>
          <w:tcPr>
            <w:tcW w:w="934" w:type="dxa"/>
            <w:vAlign w:val="center"/>
          </w:tcPr>
          <w:p w:rsidR="0076295D" w:rsidRPr="00923157" w:rsidRDefault="0076295D" w:rsidP="0076295D">
            <w:pPr>
              <w:jc w:val="center"/>
              <w:rPr>
                <w:rFonts w:eastAsiaTheme="minorEastAsia"/>
                <w:szCs w:val="21"/>
              </w:rPr>
            </w:pPr>
            <w:r w:rsidRPr="00923157">
              <w:rPr>
                <w:rFonts w:eastAsiaTheme="minorEastAsia"/>
                <w:szCs w:val="21"/>
              </w:rPr>
              <w:t>80~90</w:t>
            </w:r>
          </w:p>
        </w:tc>
        <w:tc>
          <w:tcPr>
            <w:tcW w:w="680" w:type="dxa"/>
            <w:vAlign w:val="center"/>
          </w:tcPr>
          <w:p w:rsidR="0076295D" w:rsidRPr="00923157" w:rsidRDefault="0076295D" w:rsidP="0076295D">
            <w:pPr>
              <w:jc w:val="center"/>
              <w:rPr>
                <w:rFonts w:eastAsiaTheme="minorEastAsia"/>
                <w:szCs w:val="21"/>
              </w:rPr>
            </w:pPr>
            <w:r w:rsidRPr="00923157">
              <w:rPr>
                <w:rFonts w:eastAsiaTheme="minorEastAsia"/>
                <w:szCs w:val="21"/>
              </w:rPr>
              <w:t>2</w:t>
            </w:r>
          </w:p>
        </w:tc>
        <w:tc>
          <w:tcPr>
            <w:tcW w:w="877" w:type="dxa"/>
            <w:vAlign w:val="center"/>
          </w:tcPr>
          <w:p w:rsidR="0076295D" w:rsidRPr="00923157" w:rsidRDefault="0076295D" w:rsidP="0076295D">
            <w:pPr>
              <w:jc w:val="center"/>
              <w:rPr>
                <w:rFonts w:eastAsiaTheme="minorEastAsia"/>
                <w:szCs w:val="21"/>
              </w:rPr>
            </w:pPr>
            <w:r w:rsidRPr="00923157">
              <w:rPr>
                <w:rFonts w:eastAsiaTheme="minorEastAsia"/>
                <w:szCs w:val="21"/>
              </w:rPr>
              <w:t>地下室锅炉房</w:t>
            </w:r>
          </w:p>
        </w:tc>
        <w:tc>
          <w:tcPr>
            <w:tcW w:w="3646" w:type="dxa"/>
            <w:vAlign w:val="center"/>
          </w:tcPr>
          <w:p w:rsidR="0076295D" w:rsidRPr="00923157" w:rsidRDefault="0076295D" w:rsidP="0076295D">
            <w:pPr>
              <w:jc w:val="center"/>
              <w:rPr>
                <w:rFonts w:eastAsiaTheme="minorEastAsia"/>
                <w:szCs w:val="21"/>
              </w:rPr>
            </w:pPr>
            <w:r w:rsidRPr="00923157">
              <w:rPr>
                <w:rFonts w:eastAsiaTheme="minorEastAsia"/>
                <w:szCs w:val="21"/>
              </w:rPr>
              <w:t>拟选用低噪声设备，设有减震装置，设置在专用设备间内，房间采取密闭隔声、吸声材料。</w:t>
            </w:r>
          </w:p>
        </w:tc>
        <w:tc>
          <w:tcPr>
            <w:tcW w:w="901" w:type="dxa"/>
            <w:vAlign w:val="center"/>
          </w:tcPr>
          <w:p w:rsidR="0076295D" w:rsidRPr="00923157" w:rsidRDefault="0076295D" w:rsidP="0076295D">
            <w:pPr>
              <w:jc w:val="center"/>
              <w:rPr>
                <w:rFonts w:eastAsiaTheme="minorEastAsia"/>
                <w:szCs w:val="21"/>
              </w:rPr>
            </w:pPr>
            <w:r w:rsidRPr="00923157">
              <w:rPr>
                <w:rFonts w:eastAsiaTheme="minorEastAsia"/>
                <w:szCs w:val="21"/>
              </w:rPr>
              <w:t>65</w:t>
            </w:r>
          </w:p>
        </w:tc>
      </w:tr>
      <w:tr w:rsidR="00923157" w:rsidRPr="00923157" w:rsidTr="0076295D">
        <w:tc>
          <w:tcPr>
            <w:tcW w:w="483" w:type="dxa"/>
            <w:vAlign w:val="center"/>
          </w:tcPr>
          <w:p w:rsidR="0076295D" w:rsidRPr="00923157" w:rsidRDefault="0076295D" w:rsidP="0076295D">
            <w:pPr>
              <w:jc w:val="center"/>
              <w:rPr>
                <w:rFonts w:eastAsiaTheme="minorEastAsia"/>
              </w:rPr>
            </w:pPr>
            <w:r w:rsidRPr="00923157">
              <w:rPr>
                <w:rFonts w:eastAsiaTheme="minorEastAsia"/>
              </w:rPr>
              <w:t>4</w:t>
            </w:r>
          </w:p>
        </w:tc>
        <w:tc>
          <w:tcPr>
            <w:tcW w:w="1001" w:type="dxa"/>
            <w:vAlign w:val="center"/>
          </w:tcPr>
          <w:p w:rsidR="0076295D" w:rsidRPr="00923157" w:rsidRDefault="0076295D" w:rsidP="0076295D">
            <w:pPr>
              <w:tabs>
                <w:tab w:val="left" w:pos="1279"/>
              </w:tabs>
              <w:jc w:val="center"/>
              <w:rPr>
                <w:rFonts w:eastAsiaTheme="minorEastAsia"/>
              </w:rPr>
            </w:pPr>
            <w:r w:rsidRPr="00923157">
              <w:rPr>
                <w:rFonts w:eastAsiaTheme="minorEastAsia"/>
              </w:rPr>
              <w:t>冷却水泵</w:t>
            </w:r>
          </w:p>
        </w:tc>
        <w:tc>
          <w:tcPr>
            <w:tcW w:w="934" w:type="dxa"/>
            <w:vAlign w:val="center"/>
          </w:tcPr>
          <w:p w:rsidR="0076295D" w:rsidRPr="00923157" w:rsidRDefault="0076295D" w:rsidP="0076295D">
            <w:pPr>
              <w:jc w:val="center"/>
              <w:rPr>
                <w:rFonts w:eastAsiaTheme="minorEastAsia"/>
                <w:szCs w:val="21"/>
              </w:rPr>
            </w:pPr>
            <w:r w:rsidRPr="00923157">
              <w:rPr>
                <w:rFonts w:eastAsiaTheme="minorEastAsia"/>
                <w:szCs w:val="21"/>
              </w:rPr>
              <w:t>80~90</w:t>
            </w:r>
          </w:p>
        </w:tc>
        <w:tc>
          <w:tcPr>
            <w:tcW w:w="680" w:type="dxa"/>
            <w:vAlign w:val="center"/>
          </w:tcPr>
          <w:p w:rsidR="0076295D" w:rsidRPr="00923157" w:rsidRDefault="0076295D" w:rsidP="0076295D">
            <w:pPr>
              <w:jc w:val="center"/>
              <w:rPr>
                <w:rFonts w:eastAsiaTheme="minorEastAsia"/>
                <w:szCs w:val="21"/>
              </w:rPr>
            </w:pPr>
            <w:r w:rsidRPr="00923157">
              <w:rPr>
                <w:rFonts w:eastAsiaTheme="minorEastAsia"/>
                <w:szCs w:val="21"/>
              </w:rPr>
              <w:t>7</w:t>
            </w:r>
          </w:p>
        </w:tc>
        <w:tc>
          <w:tcPr>
            <w:tcW w:w="877" w:type="dxa"/>
            <w:vAlign w:val="center"/>
          </w:tcPr>
          <w:p w:rsidR="0076295D" w:rsidRPr="00923157" w:rsidRDefault="0076295D" w:rsidP="0076295D">
            <w:pPr>
              <w:jc w:val="center"/>
              <w:rPr>
                <w:rFonts w:eastAsiaTheme="minorEastAsia"/>
                <w:szCs w:val="21"/>
              </w:rPr>
            </w:pPr>
            <w:r w:rsidRPr="00923157">
              <w:rPr>
                <w:rFonts w:eastAsiaTheme="minorEastAsia"/>
                <w:szCs w:val="21"/>
              </w:rPr>
              <w:t>地下室设备间</w:t>
            </w:r>
          </w:p>
        </w:tc>
        <w:tc>
          <w:tcPr>
            <w:tcW w:w="3646" w:type="dxa"/>
            <w:vAlign w:val="center"/>
          </w:tcPr>
          <w:p w:rsidR="0076295D" w:rsidRPr="00923157" w:rsidRDefault="0076295D" w:rsidP="0076295D">
            <w:pPr>
              <w:jc w:val="center"/>
              <w:rPr>
                <w:rFonts w:eastAsiaTheme="minorEastAsia"/>
                <w:szCs w:val="21"/>
              </w:rPr>
            </w:pPr>
            <w:r w:rsidRPr="00923157">
              <w:rPr>
                <w:rFonts w:eastAsiaTheme="minorEastAsia"/>
                <w:szCs w:val="21"/>
              </w:rPr>
              <w:t>拟选用低噪声设备，设有减震装置，设置在专用设备间内，房间采取密闭隔声、吸声材料。</w:t>
            </w:r>
          </w:p>
        </w:tc>
        <w:tc>
          <w:tcPr>
            <w:tcW w:w="901" w:type="dxa"/>
            <w:vAlign w:val="center"/>
          </w:tcPr>
          <w:p w:rsidR="0076295D" w:rsidRPr="00923157" w:rsidRDefault="0076295D" w:rsidP="0076295D">
            <w:pPr>
              <w:jc w:val="center"/>
              <w:rPr>
                <w:rFonts w:eastAsiaTheme="minorEastAsia"/>
                <w:szCs w:val="21"/>
              </w:rPr>
            </w:pPr>
            <w:r w:rsidRPr="00923157">
              <w:rPr>
                <w:rFonts w:eastAsiaTheme="minorEastAsia"/>
                <w:szCs w:val="21"/>
              </w:rPr>
              <w:t>65</w:t>
            </w:r>
          </w:p>
        </w:tc>
      </w:tr>
      <w:tr w:rsidR="00923157" w:rsidRPr="00923157" w:rsidTr="0076295D">
        <w:tc>
          <w:tcPr>
            <w:tcW w:w="483" w:type="dxa"/>
            <w:vAlign w:val="center"/>
          </w:tcPr>
          <w:p w:rsidR="0076295D" w:rsidRPr="00923157" w:rsidRDefault="0076295D" w:rsidP="0076295D">
            <w:pPr>
              <w:jc w:val="center"/>
              <w:rPr>
                <w:rFonts w:eastAsiaTheme="minorEastAsia"/>
              </w:rPr>
            </w:pPr>
            <w:r w:rsidRPr="00923157">
              <w:rPr>
                <w:rFonts w:eastAsiaTheme="minorEastAsia"/>
              </w:rPr>
              <w:t>5</w:t>
            </w:r>
          </w:p>
        </w:tc>
        <w:tc>
          <w:tcPr>
            <w:tcW w:w="1001" w:type="dxa"/>
            <w:vAlign w:val="center"/>
          </w:tcPr>
          <w:p w:rsidR="0076295D" w:rsidRPr="00923157" w:rsidRDefault="0076295D" w:rsidP="0076295D">
            <w:pPr>
              <w:tabs>
                <w:tab w:val="left" w:pos="1279"/>
              </w:tabs>
              <w:jc w:val="center"/>
              <w:rPr>
                <w:rFonts w:eastAsiaTheme="minorEastAsia"/>
              </w:rPr>
            </w:pPr>
            <w:r w:rsidRPr="00923157">
              <w:rPr>
                <w:rFonts w:eastAsiaTheme="minorEastAsia"/>
              </w:rPr>
              <w:t>离心式冷水机组</w:t>
            </w:r>
          </w:p>
        </w:tc>
        <w:tc>
          <w:tcPr>
            <w:tcW w:w="934" w:type="dxa"/>
            <w:vAlign w:val="center"/>
          </w:tcPr>
          <w:p w:rsidR="0076295D" w:rsidRPr="00923157" w:rsidRDefault="0076295D" w:rsidP="0076295D">
            <w:pPr>
              <w:jc w:val="center"/>
              <w:rPr>
                <w:rFonts w:eastAsiaTheme="minorEastAsia"/>
                <w:szCs w:val="21"/>
              </w:rPr>
            </w:pPr>
            <w:r w:rsidRPr="00923157">
              <w:rPr>
                <w:rFonts w:eastAsiaTheme="minorEastAsia"/>
                <w:szCs w:val="21"/>
              </w:rPr>
              <w:t>80~85</w:t>
            </w:r>
          </w:p>
        </w:tc>
        <w:tc>
          <w:tcPr>
            <w:tcW w:w="680" w:type="dxa"/>
            <w:vAlign w:val="center"/>
          </w:tcPr>
          <w:p w:rsidR="0076295D" w:rsidRPr="00923157" w:rsidRDefault="0076295D" w:rsidP="0076295D">
            <w:pPr>
              <w:jc w:val="center"/>
              <w:rPr>
                <w:rFonts w:eastAsiaTheme="minorEastAsia"/>
                <w:szCs w:val="21"/>
              </w:rPr>
            </w:pPr>
            <w:r w:rsidRPr="00923157">
              <w:rPr>
                <w:rFonts w:eastAsiaTheme="minorEastAsia"/>
                <w:szCs w:val="21"/>
              </w:rPr>
              <w:t>3</w:t>
            </w:r>
          </w:p>
        </w:tc>
        <w:tc>
          <w:tcPr>
            <w:tcW w:w="877" w:type="dxa"/>
            <w:vAlign w:val="center"/>
          </w:tcPr>
          <w:p w:rsidR="0076295D" w:rsidRPr="00923157" w:rsidRDefault="0076295D" w:rsidP="0076295D">
            <w:pPr>
              <w:jc w:val="center"/>
              <w:rPr>
                <w:rFonts w:eastAsiaTheme="minorEastAsia"/>
                <w:szCs w:val="21"/>
              </w:rPr>
            </w:pPr>
            <w:r w:rsidRPr="00923157">
              <w:rPr>
                <w:rFonts w:eastAsiaTheme="minorEastAsia"/>
                <w:szCs w:val="21"/>
              </w:rPr>
              <w:t>地下室设备间</w:t>
            </w:r>
          </w:p>
        </w:tc>
        <w:tc>
          <w:tcPr>
            <w:tcW w:w="3646" w:type="dxa"/>
            <w:vAlign w:val="center"/>
          </w:tcPr>
          <w:p w:rsidR="0076295D" w:rsidRPr="00923157" w:rsidRDefault="0076295D" w:rsidP="0076295D">
            <w:pPr>
              <w:jc w:val="center"/>
              <w:rPr>
                <w:rFonts w:eastAsiaTheme="minorEastAsia"/>
                <w:szCs w:val="21"/>
              </w:rPr>
            </w:pPr>
            <w:r w:rsidRPr="00923157">
              <w:rPr>
                <w:rFonts w:eastAsiaTheme="minorEastAsia"/>
                <w:szCs w:val="21"/>
              </w:rPr>
              <w:t>安装于地下，进出口安装消声器，并采取密闭隔声、吸声等措施，设有减震装置，对有振动设备机组设柔性连接等。</w:t>
            </w:r>
          </w:p>
        </w:tc>
        <w:tc>
          <w:tcPr>
            <w:tcW w:w="901" w:type="dxa"/>
            <w:vAlign w:val="center"/>
          </w:tcPr>
          <w:p w:rsidR="0076295D" w:rsidRPr="00923157" w:rsidRDefault="0076295D" w:rsidP="0076295D">
            <w:pPr>
              <w:jc w:val="center"/>
              <w:rPr>
                <w:rFonts w:eastAsiaTheme="minorEastAsia"/>
                <w:szCs w:val="21"/>
              </w:rPr>
            </w:pPr>
            <w:r w:rsidRPr="00923157">
              <w:rPr>
                <w:rFonts w:eastAsiaTheme="minorEastAsia"/>
                <w:szCs w:val="21"/>
              </w:rPr>
              <w:t>65</w:t>
            </w:r>
          </w:p>
        </w:tc>
      </w:tr>
      <w:tr w:rsidR="00923157" w:rsidRPr="00923157" w:rsidTr="0076295D">
        <w:tc>
          <w:tcPr>
            <w:tcW w:w="483" w:type="dxa"/>
            <w:vAlign w:val="center"/>
          </w:tcPr>
          <w:p w:rsidR="0076295D" w:rsidRPr="00923157" w:rsidRDefault="0076295D" w:rsidP="0076295D">
            <w:pPr>
              <w:jc w:val="center"/>
              <w:rPr>
                <w:rFonts w:eastAsiaTheme="minorEastAsia"/>
              </w:rPr>
            </w:pPr>
            <w:r w:rsidRPr="00923157">
              <w:rPr>
                <w:rFonts w:eastAsiaTheme="minorEastAsia"/>
              </w:rPr>
              <w:t>6</w:t>
            </w:r>
          </w:p>
        </w:tc>
        <w:tc>
          <w:tcPr>
            <w:tcW w:w="1001" w:type="dxa"/>
            <w:vAlign w:val="center"/>
          </w:tcPr>
          <w:p w:rsidR="0076295D" w:rsidRPr="00923157" w:rsidRDefault="0076295D" w:rsidP="0076295D">
            <w:pPr>
              <w:tabs>
                <w:tab w:val="left" w:pos="1279"/>
              </w:tabs>
              <w:jc w:val="center"/>
              <w:rPr>
                <w:rFonts w:eastAsiaTheme="minorEastAsia"/>
              </w:rPr>
            </w:pPr>
            <w:r w:rsidRPr="00923157">
              <w:rPr>
                <w:rFonts w:eastAsiaTheme="minorEastAsia"/>
              </w:rPr>
              <w:t>螺杆式冷水机组</w:t>
            </w:r>
          </w:p>
        </w:tc>
        <w:tc>
          <w:tcPr>
            <w:tcW w:w="934" w:type="dxa"/>
            <w:vAlign w:val="center"/>
          </w:tcPr>
          <w:p w:rsidR="0076295D" w:rsidRPr="00923157" w:rsidRDefault="0076295D" w:rsidP="0076295D">
            <w:pPr>
              <w:jc w:val="center"/>
              <w:rPr>
                <w:rFonts w:eastAsiaTheme="minorEastAsia"/>
                <w:szCs w:val="21"/>
              </w:rPr>
            </w:pPr>
            <w:r w:rsidRPr="00923157">
              <w:rPr>
                <w:rFonts w:eastAsiaTheme="minorEastAsia"/>
                <w:szCs w:val="21"/>
              </w:rPr>
              <w:t>80~85</w:t>
            </w:r>
          </w:p>
        </w:tc>
        <w:tc>
          <w:tcPr>
            <w:tcW w:w="680" w:type="dxa"/>
            <w:vAlign w:val="center"/>
          </w:tcPr>
          <w:p w:rsidR="0076295D" w:rsidRPr="00923157" w:rsidRDefault="0076295D" w:rsidP="0076295D">
            <w:pPr>
              <w:jc w:val="center"/>
              <w:rPr>
                <w:rFonts w:eastAsiaTheme="minorEastAsia"/>
                <w:szCs w:val="21"/>
              </w:rPr>
            </w:pPr>
            <w:r w:rsidRPr="00923157">
              <w:rPr>
                <w:rFonts w:eastAsiaTheme="minorEastAsia"/>
                <w:szCs w:val="21"/>
              </w:rPr>
              <w:t>1</w:t>
            </w:r>
          </w:p>
        </w:tc>
        <w:tc>
          <w:tcPr>
            <w:tcW w:w="877" w:type="dxa"/>
            <w:vAlign w:val="center"/>
          </w:tcPr>
          <w:p w:rsidR="0076295D" w:rsidRPr="00923157" w:rsidRDefault="0076295D" w:rsidP="0076295D">
            <w:pPr>
              <w:jc w:val="center"/>
              <w:rPr>
                <w:rFonts w:eastAsiaTheme="minorEastAsia"/>
                <w:szCs w:val="21"/>
              </w:rPr>
            </w:pPr>
            <w:r w:rsidRPr="00923157">
              <w:rPr>
                <w:rFonts w:eastAsiaTheme="minorEastAsia"/>
                <w:szCs w:val="21"/>
              </w:rPr>
              <w:t>地下室设备间</w:t>
            </w:r>
          </w:p>
        </w:tc>
        <w:tc>
          <w:tcPr>
            <w:tcW w:w="3646" w:type="dxa"/>
            <w:vAlign w:val="center"/>
          </w:tcPr>
          <w:p w:rsidR="0076295D" w:rsidRPr="00923157" w:rsidRDefault="0076295D" w:rsidP="0076295D">
            <w:pPr>
              <w:jc w:val="center"/>
              <w:rPr>
                <w:rFonts w:eastAsiaTheme="minorEastAsia"/>
                <w:szCs w:val="21"/>
              </w:rPr>
            </w:pPr>
            <w:r w:rsidRPr="00923157">
              <w:rPr>
                <w:rFonts w:eastAsiaTheme="minorEastAsia"/>
                <w:szCs w:val="21"/>
              </w:rPr>
              <w:t>安装于地下，进出口安装消声器，并采取密闭隔声、吸声等措施，设有减震装置，对有振动设备机组设柔性连接等。</w:t>
            </w:r>
          </w:p>
        </w:tc>
        <w:tc>
          <w:tcPr>
            <w:tcW w:w="901" w:type="dxa"/>
            <w:vAlign w:val="center"/>
          </w:tcPr>
          <w:p w:rsidR="0076295D" w:rsidRPr="00923157" w:rsidRDefault="0076295D" w:rsidP="0076295D">
            <w:pPr>
              <w:jc w:val="center"/>
              <w:rPr>
                <w:rFonts w:eastAsiaTheme="minorEastAsia"/>
                <w:szCs w:val="21"/>
              </w:rPr>
            </w:pPr>
            <w:r w:rsidRPr="00923157">
              <w:rPr>
                <w:rFonts w:eastAsiaTheme="minorEastAsia"/>
                <w:szCs w:val="21"/>
              </w:rPr>
              <w:t>65</w:t>
            </w:r>
          </w:p>
        </w:tc>
      </w:tr>
    </w:tbl>
    <w:p w:rsidR="0076295D" w:rsidRPr="00923157" w:rsidRDefault="0076295D" w:rsidP="0076295D">
      <w:pPr>
        <w:spacing w:line="480" w:lineRule="exact"/>
        <w:ind w:firstLineChars="200" w:firstLine="480"/>
        <w:rPr>
          <w:rFonts w:eastAsiaTheme="minorEastAsia"/>
          <w:sz w:val="24"/>
        </w:rPr>
      </w:pPr>
      <w:r w:rsidRPr="00923157">
        <w:rPr>
          <w:rFonts w:eastAsiaTheme="minorEastAsia"/>
          <w:sz w:val="24"/>
        </w:rPr>
        <w:lastRenderedPageBreak/>
        <w:t>本项目制冷机组、水泵、锅炉、备用发电机等均布置在建筑物地下一层，采取隔声、减振、消声等措施，因位于地下一层受构筑物屏蔽，该部分设备噪声对外环境的影响较小。项目各噪声设备主要噪声设备对厂界噪声的贡献值见表</w:t>
      </w:r>
      <w:r w:rsidRPr="00923157">
        <w:rPr>
          <w:rFonts w:eastAsiaTheme="minorEastAsia"/>
          <w:sz w:val="24"/>
        </w:rPr>
        <w:t xml:space="preserve"> </w:t>
      </w:r>
      <w:r w:rsidR="0011434C" w:rsidRPr="00923157">
        <w:rPr>
          <w:rFonts w:eastAsiaTheme="minorEastAsia" w:hint="eastAsia"/>
          <w:sz w:val="24"/>
        </w:rPr>
        <w:t>6.6-2</w:t>
      </w:r>
      <w:r w:rsidRPr="00923157">
        <w:rPr>
          <w:rFonts w:eastAsiaTheme="minorEastAsia"/>
          <w:sz w:val="24"/>
        </w:rPr>
        <w:t>。</w:t>
      </w:r>
    </w:p>
    <w:p w:rsidR="007304FE" w:rsidRPr="00923157" w:rsidRDefault="007304FE" w:rsidP="0076295D">
      <w:pPr>
        <w:spacing w:line="480" w:lineRule="exact"/>
        <w:ind w:firstLineChars="200" w:firstLine="480"/>
        <w:rPr>
          <w:rFonts w:eastAsiaTheme="minorEastAsia"/>
          <w:sz w:val="24"/>
        </w:rPr>
      </w:pPr>
    </w:p>
    <w:p w:rsidR="007304FE" w:rsidRPr="00923157" w:rsidRDefault="007304FE" w:rsidP="0076295D">
      <w:pPr>
        <w:spacing w:line="480" w:lineRule="exact"/>
        <w:ind w:firstLineChars="200" w:firstLine="480"/>
        <w:rPr>
          <w:rFonts w:eastAsiaTheme="minorEastAsia"/>
          <w:sz w:val="24"/>
        </w:rPr>
      </w:pPr>
    </w:p>
    <w:p w:rsidR="0076295D" w:rsidRPr="00923157" w:rsidRDefault="0011434C" w:rsidP="0076295D">
      <w:pPr>
        <w:jc w:val="left"/>
        <w:rPr>
          <w:rFonts w:eastAsiaTheme="minorEastAsia"/>
          <w:b/>
          <w:szCs w:val="21"/>
        </w:rPr>
      </w:pPr>
      <w:r w:rsidRPr="00923157">
        <w:rPr>
          <w:rFonts w:eastAsiaTheme="minorEastAsia" w:hint="eastAsia"/>
          <w:b/>
          <w:szCs w:val="21"/>
        </w:rPr>
        <w:t>表</w:t>
      </w:r>
      <w:r w:rsidRPr="00923157">
        <w:rPr>
          <w:rFonts w:eastAsiaTheme="minorEastAsia" w:hint="eastAsia"/>
          <w:b/>
          <w:szCs w:val="21"/>
        </w:rPr>
        <w:t>6.6-2</w:t>
      </w:r>
      <w:r w:rsidR="0076295D" w:rsidRPr="00923157">
        <w:rPr>
          <w:rFonts w:eastAsiaTheme="minorEastAsia"/>
          <w:b/>
          <w:szCs w:val="21"/>
        </w:rPr>
        <w:t xml:space="preserve">                   </w:t>
      </w:r>
      <w:r w:rsidR="0076295D" w:rsidRPr="00923157">
        <w:rPr>
          <w:rFonts w:eastAsiaTheme="minorEastAsia"/>
          <w:b/>
          <w:szCs w:val="21"/>
        </w:rPr>
        <w:t>拟建项目主要设备及其噪声源强</w:t>
      </w:r>
      <w:r w:rsidR="0076295D" w:rsidRPr="00923157">
        <w:rPr>
          <w:rFonts w:eastAsiaTheme="minorEastAsia"/>
          <w:b/>
          <w:szCs w:val="21"/>
        </w:rPr>
        <w:t xml:space="preserve">            </w:t>
      </w:r>
      <w:r w:rsidR="0076295D" w:rsidRPr="00923157">
        <w:rPr>
          <w:rFonts w:eastAsiaTheme="minorEastAsia"/>
          <w:b/>
          <w:szCs w:val="21"/>
        </w:rPr>
        <w:t>单位：</w:t>
      </w:r>
      <w:r w:rsidR="0076295D" w:rsidRPr="00923157">
        <w:rPr>
          <w:rFonts w:eastAsiaTheme="minorEastAsia"/>
          <w:b/>
          <w:szCs w:val="21"/>
        </w:rPr>
        <w:t>dB</w:t>
      </w:r>
      <w:r w:rsidR="0076295D" w:rsidRPr="00923157">
        <w:rPr>
          <w:rFonts w:eastAsiaTheme="minorEastAsia"/>
          <w:b/>
          <w:szCs w:val="21"/>
        </w:rPr>
        <w:t>（</w:t>
      </w:r>
      <w:r w:rsidR="0076295D" w:rsidRPr="00923157">
        <w:rPr>
          <w:rFonts w:eastAsiaTheme="minorEastAsia"/>
          <w:b/>
          <w:szCs w:val="21"/>
        </w:rPr>
        <w:t>A</w:t>
      </w:r>
      <w:r w:rsidR="0076295D" w:rsidRPr="00923157">
        <w:rPr>
          <w:rFonts w:eastAsiaTheme="minorEastAsia"/>
          <w:b/>
          <w:szCs w:val="21"/>
        </w:rPr>
        <w:t>）</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56"/>
        <w:gridCol w:w="2006"/>
        <w:gridCol w:w="1176"/>
        <w:gridCol w:w="1411"/>
        <w:gridCol w:w="793"/>
        <w:gridCol w:w="793"/>
        <w:gridCol w:w="793"/>
        <w:gridCol w:w="794"/>
      </w:tblGrid>
      <w:tr w:rsidR="00923157" w:rsidRPr="00923157" w:rsidTr="0076295D">
        <w:tc>
          <w:tcPr>
            <w:tcW w:w="444" w:type="pct"/>
            <w:vMerge w:val="restart"/>
            <w:vAlign w:val="center"/>
          </w:tcPr>
          <w:p w:rsidR="0076295D" w:rsidRPr="00923157" w:rsidRDefault="0076295D" w:rsidP="0076295D">
            <w:pPr>
              <w:jc w:val="center"/>
              <w:rPr>
                <w:rFonts w:eastAsiaTheme="minorEastAsia"/>
                <w:b/>
                <w:szCs w:val="21"/>
              </w:rPr>
            </w:pPr>
            <w:r w:rsidRPr="00923157">
              <w:rPr>
                <w:rFonts w:eastAsiaTheme="minorEastAsia"/>
                <w:b/>
                <w:szCs w:val="21"/>
              </w:rPr>
              <w:t>序号</w:t>
            </w:r>
          </w:p>
        </w:tc>
        <w:tc>
          <w:tcPr>
            <w:tcW w:w="1177" w:type="pct"/>
            <w:vMerge w:val="restart"/>
            <w:vAlign w:val="center"/>
          </w:tcPr>
          <w:p w:rsidR="0076295D" w:rsidRPr="00923157" w:rsidRDefault="0076295D" w:rsidP="0076295D">
            <w:pPr>
              <w:jc w:val="center"/>
              <w:rPr>
                <w:rFonts w:eastAsiaTheme="minorEastAsia"/>
                <w:b/>
                <w:szCs w:val="21"/>
              </w:rPr>
            </w:pPr>
            <w:r w:rsidRPr="00923157">
              <w:rPr>
                <w:rFonts w:eastAsiaTheme="minorEastAsia"/>
                <w:b/>
                <w:szCs w:val="21"/>
              </w:rPr>
              <w:t>设备名称</w:t>
            </w:r>
          </w:p>
        </w:tc>
        <w:tc>
          <w:tcPr>
            <w:tcW w:w="690" w:type="pct"/>
            <w:vMerge w:val="restart"/>
            <w:vAlign w:val="center"/>
          </w:tcPr>
          <w:p w:rsidR="0076295D" w:rsidRPr="00923157" w:rsidRDefault="0076295D" w:rsidP="0076295D">
            <w:pPr>
              <w:jc w:val="center"/>
              <w:rPr>
                <w:rFonts w:eastAsiaTheme="minorEastAsia"/>
                <w:szCs w:val="21"/>
              </w:rPr>
            </w:pPr>
            <w:r w:rsidRPr="00923157">
              <w:rPr>
                <w:rFonts w:eastAsiaTheme="minorEastAsia"/>
                <w:b/>
                <w:szCs w:val="21"/>
              </w:rPr>
              <w:t>数量</w:t>
            </w:r>
            <w:r w:rsidRPr="00923157">
              <w:rPr>
                <w:rFonts w:eastAsiaTheme="minorEastAsia"/>
                <w:b/>
                <w:szCs w:val="21"/>
              </w:rPr>
              <w:t>(</w:t>
            </w:r>
            <w:r w:rsidRPr="00923157">
              <w:rPr>
                <w:rFonts w:eastAsiaTheme="minorEastAsia"/>
                <w:b/>
                <w:szCs w:val="21"/>
              </w:rPr>
              <w:t>台</w:t>
            </w:r>
            <w:r w:rsidRPr="00923157">
              <w:rPr>
                <w:rFonts w:eastAsiaTheme="minorEastAsia"/>
                <w:b/>
                <w:szCs w:val="21"/>
              </w:rPr>
              <w:t>)</w:t>
            </w:r>
          </w:p>
        </w:tc>
        <w:tc>
          <w:tcPr>
            <w:tcW w:w="828" w:type="pct"/>
            <w:vMerge w:val="restart"/>
            <w:vAlign w:val="center"/>
          </w:tcPr>
          <w:p w:rsidR="0076295D" w:rsidRPr="00923157" w:rsidRDefault="0076295D" w:rsidP="0076295D">
            <w:pPr>
              <w:jc w:val="center"/>
              <w:rPr>
                <w:rFonts w:eastAsiaTheme="minorEastAsia"/>
                <w:b/>
                <w:szCs w:val="21"/>
              </w:rPr>
            </w:pPr>
            <w:r w:rsidRPr="00923157">
              <w:rPr>
                <w:rFonts w:eastAsiaTheme="minorEastAsia"/>
                <w:b/>
                <w:szCs w:val="21"/>
              </w:rPr>
              <w:t>多设备叠</w:t>
            </w:r>
          </w:p>
          <w:p w:rsidR="0076295D" w:rsidRPr="00923157" w:rsidRDefault="0076295D" w:rsidP="0076295D">
            <w:pPr>
              <w:jc w:val="center"/>
              <w:rPr>
                <w:rFonts w:eastAsiaTheme="minorEastAsia"/>
                <w:b/>
                <w:szCs w:val="21"/>
              </w:rPr>
            </w:pPr>
            <w:r w:rsidRPr="00923157">
              <w:rPr>
                <w:rFonts w:eastAsiaTheme="minorEastAsia"/>
                <w:b/>
                <w:szCs w:val="21"/>
              </w:rPr>
              <w:t>加后源强</w:t>
            </w:r>
          </w:p>
          <w:p w:rsidR="0076295D" w:rsidRPr="00923157" w:rsidRDefault="0076295D" w:rsidP="0076295D">
            <w:pPr>
              <w:jc w:val="center"/>
              <w:rPr>
                <w:rFonts w:eastAsiaTheme="minorEastAsia"/>
                <w:b/>
                <w:szCs w:val="21"/>
              </w:rPr>
            </w:pPr>
            <w:r w:rsidRPr="00923157">
              <w:rPr>
                <w:rFonts w:eastAsiaTheme="minorEastAsia"/>
                <w:b/>
                <w:szCs w:val="21"/>
              </w:rPr>
              <w:t>（</w:t>
            </w:r>
            <w:r w:rsidRPr="00923157">
              <w:rPr>
                <w:rFonts w:eastAsiaTheme="minorEastAsia"/>
                <w:b/>
                <w:szCs w:val="21"/>
              </w:rPr>
              <w:t>dB(A)</w:t>
            </w:r>
            <w:r w:rsidRPr="00923157">
              <w:rPr>
                <w:rFonts w:eastAsiaTheme="minorEastAsia"/>
                <w:b/>
                <w:szCs w:val="21"/>
              </w:rPr>
              <w:t>）</w:t>
            </w:r>
          </w:p>
        </w:tc>
        <w:tc>
          <w:tcPr>
            <w:tcW w:w="1861" w:type="pct"/>
            <w:gridSpan w:val="4"/>
            <w:tcBorders>
              <w:bottom w:val="single" w:sz="4" w:space="0" w:color="auto"/>
            </w:tcBorders>
          </w:tcPr>
          <w:p w:rsidR="0076295D" w:rsidRPr="00923157" w:rsidRDefault="0076295D" w:rsidP="0076295D">
            <w:pPr>
              <w:jc w:val="center"/>
              <w:rPr>
                <w:rFonts w:eastAsiaTheme="minorEastAsia"/>
                <w:b/>
                <w:szCs w:val="21"/>
              </w:rPr>
            </w:pPr>
            <w:r w:rsidRPr="00923157">
              <w:rPr>
                <w:rFonts w:eastAsiaTheme="minorEastAsia"/>
                <w:b/>
                <w:szCs w:val="21"/>
              </w:rPr>
              <w:t>预测点出贡献值（</w:t>
            </w:r>
            <w:r w:rsidRPr="00923157">
              <w:rPr>
                <w:rFonts w:eastAsiaTheme="minorEastAsia"/>
                <w:b/>
                <w:szCs w:val="21"/>
              </w:rPr>
              <w:t>dB(A)</w:t>
            </w:r>
            <w:r w:rsidRPr="00923157">
              <w:rPr>
                <w:rFonts w:eastAsiaTheme="minorEastAsia"/>
                <w:b/>
                <w:szCs w:val="21"/>
              </w:rPr>
              <w:t>）</w:t>
            </w:r>
          </w:p>
        </w:tc>
      </w:tr>
      <w:tr w:rsidR="00923157" w:rsidRPr="00923157" w:rsidTr="0076295D">
        <w:tc>
          <w:tcPr>
            <w:tcW w:w="444" w:type="pct"/>
            <w:vMerge/>
            <w:vAlign w:val="center"/>
          </w:tcPr>
          <w:p w:rsidR="0076295D" w:rsidRPr="00923157" w:rsidRDefault="0076295D" w:rsidP="0076295D">
            <w:pPr>
              <w:jc w:val="center"/>
              <w:rPr>
                <w:rFonts w:eastAsiaTheme="minorEastAsia"/>
                <w:b/>
                <w:szCs w:val="21"/>
              </w:rPr>
            </w:pPr>
          </w:p>
        </w:tc>
        <w:tc>
          <w:tcPr>
            <w:tcW w:w="1177" w:type="pct"/>
            <w:vMerge/>
            <w:vAlign w:val="center"/>
          </w:tcPr>
          <w:p w:rsidR="0076295D" w:rsidRPr="00923157" w:rsidRDefault="0076295D" w:rsidP="0076295D">
            <w:pPr>
              <w:jc w:val="center"/>
              <w:rPr>
                <w:rFonts w:eastAsiaTheme="minorEastAsia"/>
                <w:b/>
                <w:szCs w:val="21"/>
              </w:rPr>
            </w:pPr>
          </w:p>
        </w:tc>
        <w:tc>
          <w:tcPr>
            <w:tcW w:w="690" w:type="pct"/>
            <w:vMerge/>
            <w:vAlign w:val="center"/>
          </w:tcPr>
          <w:p w:rsidR="0076295D" w:rsidRPr="00923157" w:rsidRDefault="0076295D" w:rsidP="0076295D">
            <w:pPr>
              <w:jc w:val="center"/>
              <w:rPr>
                <w:rFonts w:eastAsiaTheme="minorEastAsia"/>
                <w:b/>
                <w:szCs w:val="21"/>
              </w:rPr>
            </w:pPr>
          </w:p>
        </w:tc>
        <w:tc>
          <w:tcPr>
            <w:tcW w:w="828" w:type="pct"/>
            <w:vMerge/>
            <w:vAlign w:val="center"/>
          </w:tcPr>
          <w:p w:rsidR="0076295D" w:rsidRPr="00923157" w:rsidRDefault="0076295D" w:rsidP="0076295D">
            <w:pPr>
              <w:jc w:val="center"/>
              <w:rPr>
                <w:rFonts w:eastAsiaTheme="minorEastAsia"/>
                <w:b/>
                <w:szCs w:val="21"/>
              </w:rPr>
            </w:pPr>
          </w:p>
        </w:tc>
        <w:tc>
          <w:tcPr>
            <w:tcW w:w="465" w:type="pct"/>
            <w:tcBorders>
              <w:top w:val="single" w:sz="4" w:space="0" w:color="auto"/>
            </w:tcBorders>
          </w:tcPr>
          <w:p w:rsidR="0076295D" w:rsidRPr="00923157" w:rsidRDefault="0076295D" w:rsidP="0076295D">
            <w:pPr>
              <w:jc w:val="center"/>
              <w:rPr>
                <w:rFonts w:eastAsiaTheme="minorEastAsia"/>
                <w:b/>
                <w:szCs w:val="21"/>
              </w:rPr>
            </w:pPr>
            <w:r w:rsidRPr="00923157">
              <w:rPr>
                <w:rFonts w:eastAsiaTheme="minorEastAsia"/>
                <w:b/>
                <w:szCs w:val="21"/>
              </w:rPr>
              <w:t>东</w:t>
            </w:r>
          </w:p>
        </w:tc>
        <w:tc>
          <w:tcPr>
            <w:tcW w:w="465" w:type="pct"/>
            <w:tcBorders>
              <w:top w:val="single" w:sz="4" w:space="0" w:color="auto"/>
            </w:tcBorders>
          </w:tcPr>
          <w:p w:rsidR="0076295D" w:rsidRPr="00923157" w:rsidRDefault="0076295D" w:rsidP="0076295D">
            <w:pPr>
              <w:jc w:val="center"/>
              <w:rPr>
                <w:rFonts w:eastAsiaTheme="minorEastAsia"/>
                <w:b/>
                <w:szCs w:val="21"/>
              </w:rPr>
            </w:pPr>
            <w:r w:rsidRPr="00923157">
              <w:rPr>
                <w:rFonts w:eastAsiaTheme="minorEastAsia"/>
                <w:b/>
                <w:szCs w:val="21"/>
              </w:rPr>
              <w:t>南</w:t>
            </w:r>
          </w:p>
        </w:tc>
        <w:tc>
          <w:tcPr>
            <w:tcW w:w="465" w:type="pct"/>
            <w:tcBorders>
              <w:top w:val="single" w:sz="4" w:space="0" w:color="auto"/>
            </w:tcBorders>
          </w:tcPr>
          <w:p w:rsidR="0076295D" w:rsidRPr="00923157" w:rsidRDefault="0076295D" w:rsidP="0076295D">
            <w:pPr>
              <w:jc w:val="center"/>
              <w:rPr>
                <w:rFonts w:eastAsiaTheme="minorEastAsia"/>
                <w:b/>
                <w:szCs w:val="21"/>
              </w:rPr>
            </w:pPr>
            <w:r w:rsidRPr="00923157">
              <w:rPr>
                <w:rFonts w:eastAsiaTheme="minorEastAsia"/>
                <w:b/>
                <w:szCs w:val="21"/>
              </w:rPr>
              <w:t>西</w:t>
            </w:r>
          </w:p>
        </w:tc>
        <w:tc>
          <w:tcPr>
            <w:tcW w:w="465" w:type="pct"/>
            <w:tcBorders>
              <w:top w:val="single" w:sz="4" w:space="0" w:color="auto"/>
            </w:tcBorders>
          </w:tcPr>
          <w:p w:rsidR="0076295D" w:rsidRPr="00923157" w:rsidRDefault="0076295D" w:rsidP="0076295D">
            <w:pPr>
              <w:jc w:val="center"/>
              <w:rPr>
                <w:rFonts w:eastAsiaTheme="minorEastAsia"/>
                <w:b/>
                <w:szCs w:val="21"/>
              </w:rPr>
            </w:pPr>
            <w:r w:rsidRPr="00923157">
              <w:rPr>
                <w:rFonts w:eastAsiaTheme="minorEastAsia"/>
                <w:b/>
                <w:szCs w:val="21"/>
              </w:rPr>
              <w:t>北</w:t>
            </w:r>
          </w:p>
        </w:tc>
      </w:tr>
      <w:tr w:rsidR="00923157" w:rsidRPr="00923157" w:rsidTr="0076295D">
        <w:tc>
          <w:tcPr>
            <w:tcW w:w="444" w:type="pct"/>
            <w:vAlign w:val="center"/>
          </w:tcPr>
          <w:p w:rsidR="0076295D" w:rsidRPr="00923157" w:rsidRDefault="0076295D" w:rsidP="0076295D">
            <w:pPr>
              <w:jc w:val="center"/>
              <w:rPr>
                <w:rFonts w:eastAsiaTheme="minorEastAsia"/>
              </w:rPr>
            </w:pPr>
            <w:r w:rsidRPr="00923157">
              <w:rPr>
                <w:rFonts w:eastAsiaTheme="minorEastAsia"/>
              </w:rPr>
              <w:t>1</w:t>
            </w:r>
          </w:p>
        </w:tc>
        <w:tc>
          <w:tcPr>
            <w:tcW w:w="1177" w:type="pct"/>
            <w:vAlign w:val="center"/>
          </w:tcPr>
          <w:p w:rsidR="0076295D" w:rsidRPr="00923157" w:rsidRDefault="0076295D" w:rsidP="0076295D">
            <w:pPr>
              <w:jc w:val="center"/>
              <w:rPr>
                <w:rFonts w:eastAsiaTheme="minorEastAsia"/>
              </w:rPr>
            </w:pPr>
            <w:r w:rsidRPr="00923157">
              <w:rPr>
                <w:rFonts w:eastAsiaTheme="minorEastAsia"/>
              </w:rPr>
              <w:t>锅炉</w:t>
            </w:r>
          </w:p>
        </w:tc>
        <w:tc>
          <w:tcPr>
            <w:tcW w:w="690" w:type="pct"/>
            <w:vAlign w:val="center"/>
          </w:tcPr>
          <w:p w:rsidR="0076295D" w:rsidRPr="00923157" w:rsidRDefault="0076295D" w:rsidP="0076295D">
            <w:pPr>
              <w:jc w:val="center"/>
              <w:rPr>
                <w:rFonts w:eastAsiaTheme="minorEastAsia"/>
                <w:szCs w:val="21"/>
              </w:rPr>
            </w:pPr>
            <w:r w:rsidRPr="00923157">
              <w:rPr>
                <w:rFonts w:eastAsiaTheme="minorEastAsia"/>
                <w:szCs w:val="21"/>
              </w:rPr>
              <w:t>2</w:t>
            </w:r>
          </w:p>
        </w:tc>
        <w:tc>
          <w:tcPr>
            <w:tcW w:w="828" w:type="pct"/>
            <w:vAlign w:val="center"/>
          </w:tcPr>
          <w:p w:rsidR="0076295D" w:rsidRPr="00923157" w:rsidRDefault="0076295D" w:rsidP="0076295D">
            <w:pPr>
              <w:jc w:val="center"/>
              <w:rPr>
                <w:rFonts w:eastAsiaTheme="minorEastAsia"/>
                <w:szCs w:val="21"/>
              </w:rPr>
            </w:pPr>
            <w:r w:rsidRPr="00923157">
              <w:rPr>
                <w:rFonts w:eastAsiaTheme="minorEastAsia"/>
                <w:szCs w:val="21"/>
              </w:rPr>
              <w:t>68</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33</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39</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22</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21</w:t>
            </w:r>
          </w:p>
        </w:tc>
      </w:tr>
      <w:tr w:rsidR="00923157" w:rsidRPr="00923157" w:rsidTr="0076295D">
        <w:tc>
          <w:tcPr>
            <w:tcW w:w="444" w:type="pct"/>
            <w:vAlign w:val="center"/>
          </w:tcPr>
          <w:p w:rsidR="0076295D" w:rsidRPr="00923157" w:rsidRDefault="0076295D" w:rsidP="0076295D">
            <w:pPr>
              <w:jc w:val="center"/>
              <w:rPr>
                <w:rFonts w:eastAsiaTheme="minorEastAsia"/>
              </w:rPr>
            </w:pPr>
            <w:r w:rsidRPr="00923157">
              <w:rPr>
                <w:rFonts w:eastAsiaTheme="minorEastAsia"/>
              </w:rPr>
              <w:t>2</w:t>
            </w:r>
          </w:p>
        </w:tc>
        <w:tc>
          <w:tcPr>
            <w:tcW w:w="1177" w:type="pct"/>
            <w:vAlign w:val="center"/>
          </w:tcPr>
          <w:p w:rsidR="0076295D" w:rsidRPr="00923157" w:rsidRDefault="0076295D" w:rsidP="0076295D">
            <w:pPr>
              <w:jc w:val="center"/>
              <w:rPr>
                <w:rFonts w:eastAsiaTheme="minorEastAsia"/>
              </w:rPr>
            </w:pPr>
            <w:r w:rsidRPr="00923157">
              <w:rPr>
                <w:rFonts w:eastAsiaTheme="minorEastAsia"/>
              </w:rPr>
              <w:t>备用柴油发电机</w:t>
            </w:r>
          </w:p>
        </w:tc>
        <w:tc>
          <w:tcPr>
            <w:tcW w:w="690" w:type="pct"/>
            <w:vAlign w:val="center"/>
          </w:tcPr>
          <w:p w:rsidR="0076295D" w:rsidRPr="00923157" w:rsidRDefault="0076295D" w:rsidP="0076295D">
            <w:pPr>
              <w:jc w:val="center"/>
              <w:rPr>
                <w:rFonts w:eastAsiaTheme="minorEastAsia"/>
                <w:szCs w:val="21"/>
              </w:rPr>
            </w:pPr>
            <w:r w:rsidRPr="00923157">
              <w:rPr>
                <w:rFonts w:eastAsiaTheme="minorEastAsia"/>
                <w:szCs w:val="21"/>
              </w:rPr>
              <w:t>1</w:t>
            </w:r>
          </w:p>
        </w:tc>
        <w:tc>
          <w:tcPr>
            <w:tcW w:w="828" w:type="pct"/>
            <w:vAlign w:val="center"/>
          </w:tcPr>
          <w:p w:rsidR="0076295D" w:rsidRPr="00923157" w:rsidRDefault="0076295D" w:rsidP="0076295D">
            <w:pPr>
              <w:jc w:val="center"/>
              <w:rPr>
                <w:rFonts w:eastAsiaTheme="minorEastAsia"/>
                <w:szCs w:val="21"/>
              </w:rPr>
            </w:pPr>
            <w:r w:rsidRPr="00923157">
              <w:rPr>
                <w:rFonts w:eastAsiaTheme="minorEastAsia"/>
                <w:szCs w:val="21"/>
              </w:rPr>
              <w:t>70</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38</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24</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24</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36</w:t>
            </w:r>
          </w:p>
        </w:tc>
      </w:tr>
      <w:tr w:rsidR="00923157" w:rsidRPr="00923157" w:rsidTr="0076295D">
        <w:tc>
          <w:tcPr>
            <w:tcW w:w="444" w:type="pct"/>
            <w:vAlign w:val="center"/>
          </w:tcPr>
          <w:p w:rsidR="0076295D" w:rsidRPr="00923157" w:rsidRDefault="0076295D" w:rsidP="0076295D">
            <w:pPr>
              <w:jc w:val="center"/>
              <w:rPr>
                <w:rFonts w:eastAsiaTheme="minorEastAsia"/>
              </w:rPr>
            </w:pPr>
            <w:r w:rsidRPr="00923157">
              <w:rPr>
                <w:rFonts w:eastAsiaTheme="minorEastAsia"/>
              </w:rPr>
              <w:t>3</w:t>
            </w:r>
          </w:p>
        </w:tc>
        <w:tc>
          <w:tcPr>
            <w:tcW w:w="1177" w:type="pct"/>
            <w:vAlign w:val="center"/>
          </w:tcPr>
          <w:p w:rsidR="0076295D" w:rsidRPr="00923157" w:rsidRDefault="0076295D" w:rsidP="0076295D">
            <w:pPr>
              <w:jc w:val="center"/>
              <w:rPr>
                <w:rFonts w:eastAsiaTheme="minorEastAsia"/>
              </w:rPr>
            </w:pPr>
            <w:r w:rsidRPr="00923157">
              <w:rPr>
                <w:rFonts w:eastAsiaTheme="minorEastAsia"/>
              </w:rPr>
              <w:t>热水泵</w:t>
            </w:r>
          </w:p>
        </w:tc>
        <w:tc>
          <w:tcPr>
            <w:tcW w:w="690" w:type="pct"/>
            <w:vAlign w:val="center"/>
          </w:tcPr>
          <w:p w:rsidR="0076295D" w:rsidRPr="00923157" w:rsidRDefault="0076295D" w:rsidP="0076295D">
            <w:pPr>
              <w:jc w:val="center"/>
              <w:rPr>
                <w:rFonts w:eastAsiaTheme="minorEastAsia"/>
                <w:szCs w:val="21"/>
              </w:rPr>
            </w:pPr>
            <w:r w:rsidRPr="00923157">
              <w:rPr>
                <w:rFonts w:eastAsiaTheme="minorEastAsia"/>
                <w:szCs w:val="21"/>
              </w:rPr>
              <w:t>2</w:t>
            </w:r>
          </w:p>
        </w:tc>
        <w:tc>
          <w:tcPr>
            <w:tcW w:w="828" w:type="pct"/>
            <w:vAlign w:val="center"/>
          </w:tcPr>
          <w:p w:rsidR="0076295D" w:rsidRPr="00923157" w:rsidRDefault="0076295D" w:rsidP="0076295D">
            <w:pPr>
              <w:jc w:val="center"/>
              <w:rPr>
                <w:rFonts w:eastAsiaTheme="minorEastAsia"/>
                <w:szCs w:val="21"/>
              </w:rPr>
            </w:pPr>
            <w:r w:rsidRPr="00923157">
              <w:rPr>
                <w:rFonts w:eastAsiaTheme="minorEastAsia"/>
                <w:szCs w:val="21"/>
              </w:rPr>
              <w:t>68</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33</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38</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22</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21</w:t>
            </w:r>
          </w:p>
        </w:tc>
      </w:tr>
      <w:tr w:rsidR="00923157" w:rsidRPr="00923157" w:rsidTr="0076295D">
        <w:tc>
          <w:tcPr>
            <w:tcW w:w="444" w:type="pct"/>
            <w:vAlign w:val="center"/>
          </w:tcPr>
          <w:p w:rsidR="0076295D" w:rsidRPr="00923157" w:rsidRDefault="0076295D" w:rsidP="0076295D">
            <w:pPr>
              <w:jc w:val="center"/>
              <w:rPr>
                <w:rFonts w:eastAsiaTheme="minorEastAsia"/>
              </w:rPr>
            </w:pPr>
            <w:r w:rsidRPr="00923157">
              <w:rPr>
                <w:rFonts w:eastAsiaTheme="minorEastAsia"/>
              </w:rPr>
              <w:t>4</w:t>
            </w:r>
          </w:p>
        </w:tc>
        <w:tc>
          <w:tcPr>
            <w:tcW w:w="1177" w:type="pct"/>
            <w:vAlign w:val="center"/>
          </w:tcPr>
          <w:p w:rsidR="0076295D" w:rsidRPr="00923157" w:rsidRDefault="0076295D" w:rsidP="0076295D">
            <w:pPr>
              <w:tabs>
                <w:tab w:val="left" w:pos="1279"/>
              </w:tabs>
              <w:jc w:val="center"/>
              <w:rPr>
                <w:rFonts w:eastAsiaTheme="minorEastAsia"/>
              </w:rPr>
            </w:pPr>
            <w:r w:rsidRPr="00923157">
              <w:rPr>
                <w:rFonts w:eastAsiaTheme="minorEastAsia"/>
              </w:rPr>
              <w:t>冷却水泵</w:t>
            </w:r>
          </w:p>
        </w:tc>
        <w:tc>
          <w:tcPr>
            <w:tcW w:w="690" w:type="pct"/>
            <w:vAlign w:val="center"/>
          </w:tcPr>
          <w:p w:rsidR="0076295D" w:rsidRPr="00923157" w:rsidRDefault="0076295D" w:rsidP="0076295D">
            <w:pPr>
              <w:jc w:val="center"/>
              <w:rPr>
                <w:rFonts w:eastAsiaTheme="minorEastAsia"/>
                <w:szCs w:val="21"/>
              </w:rPr>
            </w:pPr>
            <w:r w:rsidRPr="00923157">
              <w:rPr>
                <w:rFonts w:eastAsiaTheme="minorEastAsia"/>
                <w:szCs w:val="21"/>
              </w:rPr>
              <w:t>7</w:t>
            </w:r>
          </w:p>
        </w:tc>
        <w:tc>
          <w:tcPr>
            <w:tcW w:w="828" w:type="pct"/>
            <w:vAlign w:val="center"/>
          </w:tcPr>
          <w:p w:rsidR="0076295D" w:rsidRPr="00923157" w:rsidRDefault="0076295D" w:rsidP="0076295D">
            <w:pPr>
              <w:jc w:val="center"/>
              <w:rPr>
                <w:rFonts w:eastAsiaTheme="minorEastAsia"/>
                <w:szCs w:val="21"/>
              </w:rPr>
            </w:pPr>
            <w:r w:rsidRPr="00923157">
              <w:rPr>
                <w:rFonts w:eastAsiaTheme="minorEastAsia"/>
                <w:szCs w:val="21"/>
              </w:rPr>
              <w:t>75</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35</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33</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30</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32</w:t>
            </w:r>
          </w:p>
        </w:tc>
      </w:tr>
      <w:tr w:rsidR="00923157" w:rsidRPr="00923157" w:rsidTr="0076295D">
        <w:tc>
          <w:tcPr>
            <w:tcW w:w="444" w:type="pct"/>
            <w:vAlign w:val="center"/>
          </w:tcPr>
          <w:p w:rsidR="0076295D" w:rsidRPr="00923157" w:rsidRDefault="0076295D" w:rsidP="0076295D">
            <w:pPr>
              <w:jc w:val="center"/>
              <w:rPr>
                <w:rFonts w:eastAsiaTheme="minorEastAsia"/>
              </w:rPr>
            </w:pPr>
            <w:r w:rsidRPr="00923157">
              <w:rPr>
                <w:rFonts w:eastAsiaTheme="minorEastAsia"/>
              </w:rPr>
              <w:t>5</w:t>
            </w:r>
          </w:p>
        </w:tc>
        <w:tc>
          <w:tcPr>
            <w:tcW w:w="1177" w:type="pct"/>
            <w:vAlign w:val="center"/>
          </w:tcPr>
          <w:p w:rsidR="0076295D" w:rsidRPr="00923157" w:rsidRDefault="0076295D" w:rsidP="0076295D">
            <w:pPr>
              <w:tabs>
                <w:tab w:val="left" w:pos="1279"/>
              </w:tabs>
              <w:jc w:val="center"/>
              <w:rPr>
                <w:rFonts w:eastAsiaTheme="minorEastAsia"/>
              </w:rPr>
            </w:pPr>
            <w:r w:rsidRPr="00923157">
              <w:rPr>
                <w:rFonts w:eastAsiaTheme="minorEastAsia"/>
              </w:rPr>
              <w:t>离心式冷水机组</w:t>
            </w:r>
          </w:p>
        </w:tc>
        <w:tc>
          <w:tcPr>
            <w:tcW w:w="690" w:type="pct"/>
            <w:vAlign w:val="center"/>
          </w:tcPr>
          <w:p w:rsidR="0076295D" w:rsidRPr="00923157" w:rsidRDefault="0076295D" w:rsidP="0076295D">
            <w:pPr>
              <w:jc w:val="center"/>
              <w:rPr>
                <w:rFonts w:eastAsiaTheme="minorEastAsia"/>
                <w:szCs w:val="21"/>
              </w:rPr>
            </w:pPr>
            <w:r w:rsidRPr="00923157">
              <w:rPr>
                <w:rFonts w:eastAsiaTheme="minorEastAsia"/>
                <w:szCs w:val="21"/>
              </w:rPr>
              <w:t>3</w:t>
            </w:r>
          </w:p>
        </w:tc>
        <w:tc>
          <w:tcPr>
            <w:tcW w:w="828" w:type="pct"/>
            <w:vAlign w:val="center"/>
          </w:tcPr>
          <w:p w:rsidR="0076295D" w:rsidRPr="00923157" w:rsidRDefault="0076295D" w:rsidP="0076295D">
            <w:pPr>
              <w:jc w:val="center"/>
              <w:rPr>
                <w:rFonts w:eastAsiaTheme="minorEastAsia"/>
                <w:szCs w:val="21"/>
              </w:rPr>
            </w:pPr>
            <w:r w:rsidRPr="00923157">
              <w:rPr>
                <w:rFonts w:eastAsiaTheme="minorEastAsia"/>
                <w:szCs w:val="21"/>
              </w:rPr>
              <w:t>72</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38</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24</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24</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36</w:t>
            </w:r>
          </w:p>
        </w:tc>
      </w:tr>
      <w:tr w:rsidR="00923157" w:rsidRPr="00923157" w:rsidTr="0076295D">
        <w:tc>
          <w:tcPr>
            <w:tcW w:w="444" w:type="pct"/>
            <w:vAlign w:val="center"/>
          </w:tcPr>
          <w:p w:rsidR="0076295D" w:rsidRPr="00923157" w:rsidRDefault="0076295D" w:rsidP="0076295D">
            <w:pPr>
              <w:jc w:val="center"/>
              <w:rPr>
                <w:rFonts w:eastAsiaTheme="minorEastAsia"/>
              </w:rPr>
            </w:pPr>
            <w:r w:rsidRPr="00923157">
              <w:rPr>
                <w:rFonts w:eastAsiaTheme="minorEastAsia"/>
              </w:rPr>
              <w:t>6</w:t>
            </w:r>
          </w:p>
        </w:tc>
        <w:tc>
          <w:tcPr>
            <w:tcW w:w="1177" w:type="pct"/>
            <w:vAlign w:val="center"/>
          </w:tcPr>
          <w:p w:rsidR="0076295D" w:rsidRPr="00923157" w:rsidRDefault="0076295D" w:rsidP="0076295D">
            <w:pPr>
              <w:tabs>
                <w:tab w:val="left" w:pos="1279"/>
              </w:tabs>
              <w:jc w:val="center"/>
              <w:rPr>
                <w:rFonts w:eastAsiaTheme="minorEastAsia"/>
              </w:rPr>
            </w:pPr>
            <w:r w:rsidRPr="00923157">
              <w:rPr>
                <w:rFonts w:eastAsiaTheme="minorEastAsia"/>
              </w:rPr>
              <w:t>螺杆式冷水机组</w:t>
            </w:r>
          </w:p>
        </w:tc>
        <w:tc>
          <w:tcPr>
            <w:tcW w:w="690" w:type="pct"/>
            <w:vAlign w:val="center"/>
          </w:tcPr>
          <w:p w:rsidR="0076295D" w:rsidRPr="00923157" w:rsidRDefault="0076295D" w:rsidP="0076295D">
            <w:pPr>
              <w:jc w:val="center"/>
              <w:rPr>
                <w:rFonts w:eastAsiaTheme="minorEastAsia"/>
                <w:szCs w:val="21"/>
              </w:rPr>
            </w:pPr>
            <w:r w:rsidRPr="00923157">
              <w:rPr>
                <w:rFonts w:eastAsiaTheme="minorEastAsia"/>
                <w:szCs w:val="21"/>
              </w:rPr>
              <w:t>1</w:t>
            </w:r>
          </w:p>
        </w:tc>
        <w:tc>
          <w:tcPr>
            <w:tcW w:w="828" w:type="pct"/>
            <w:vAlign w:val="center"/>
          </w:tcPr>
          <w:p w:rsidR="0076295D" w:rsidRPr="00923157" w:rsidRDefault="0076295D" w:rsidP="0076295D">
            <w:pPr>
              <w:jc w:val="center"/>
              <w:rPr>
                <w:rFonts w:eastAsiaTheme="minorEastAsia"/>
                <w:szCs w:val="21"/>
              </w:rPr>
            </w:pPr>
            <w:r w:rsidRPr="00923157">
              <w:rPr>
                <w:rFonts w:eastAsiaTheme="minorEastAsia"/>
                <w:szCs w:val="21"/>
              </w:rPr>
              <w:t>65</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23</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24</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24</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24</w:t>
            </w:r>
          </w:p>
        </w:tc>
      </w:tr>
      <w:tr w:rsidR="00923157" w:rsidRPr="00923157" w:rsidTr="0076295D">
        <w:tc>
          <w:tcPr>
            <w:tcW w:w="3139" w:type="pct"/>
            <w:gridSpan w:val="4"/>
            <w:vAlign w:val="center"/>
          </w:tcPr>
          <w:p w:rsidR="0076295D" w:rsidRPr="00923157" w:rsidRDefault="0076295D" w:rsidP="0076295D">
            <w:pPr>
              <w:jc w:val="center"/>
              <w:rPr>
                <w:rFonts w:eastAsiaTheme="minorEastAsia"/>
                <w:szCs w:val="21"/>
              </w:rPr>
            </w:pPr>
            <w:r w:rsidRPr="00923157">
              <w:rPr>
                <w:rFonts w:eastAsiaTheme="minorEastAsia"/>
                <w:szCs w:val="21"/>
              </w:rPr>
              <w:t>多声源在预测点出的贡献值叠加</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45</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44</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35</w:t>
            </w:r>
          </w:p>
        </w:tc>
        <w:tc>
          <w:tcPr>
            <w:tcW w:w="465" w:type="pct"/>
          </w:tcPr>
          <w:p w:rsidR="0076295D" w:rsidRPr="00923157" w:rsidRDefault="0076295D" w:rsidP="0076295D">
            <w:pPr>
              <w:jc w:val="center"/>
              <w:rPr>
                <w:rFonts w:eastAsiaTheme="minorEastAsia"/>
                <w:szCs w:val="21"/>
              </w:rPr>
            </w:pPr>
            <w:r w:rsidRPr="00923157">
              <w:rPr>
                <w:rFonts w:eastAsiaTheme="minorEastAsia"/>
                <w:szCs w:val="21"/>
              </w:rPr>
              <w:t>42</w:t>
            </w:r>
          </w:p>
        </w:tc>
      </w:tr>
    </w:tbl>
    <w:p w:rsidR="0076295D" w:rsidRPr="00923157" w:rsidRDefault="0076295D" w:rsidP="0076295D">
      <w:pPr>
        <w:spacing w:line="480" w:lineRule="exact"/>
        <w:ind w:firstLineChars="200" w:firstLine="480"/>
        <w:rPr>
          <w:rFonts w:eastAsiaTheme="minorEastAsia"/>
          <w:sz w:val="24"/>
        </w:rPr>
      </w:pPr>
      <w:r w:rsidRPr="00923157">
        <w:rPr>
          <w:rFonts w:eastAsiaTheme="minorEastAsia"/>
          <w:sz w:val="24"/>
        </w:rPr>
        <w:t>由</w:t>
      </w:r>
      <w:proofErr w:type="gramStart"/>
      <w:r w:rsidRPr="00923157">
        <w:rPr>
          <w:rFonts w:eastAsiaTheme="minorEastAsia"/>
          <w:sz w:val="24"/>
        </w:rPr>
        <w:t>表上述</w:t>
      </w:r>
      <w:proofErr w:type="gramEnd"/>
      <w:r w:rsidRPr="00923157">
        <w:rPr>
          <w:rFonts w:eastAsiaTheme="minorEastAsia"/>
          <w:sz w:val="24"/>
        </w:rPr>
        <w:t>预测结果可以看出，设备噪声项目场界及周边敏感点贡献值较小，东、南、西、北厂界均能够满足《工业企业厂界环境噪声排放标准》（</w:t>
      </w:r>
      <w:r w:rsidRPr="00923157">
        <w:rPr>
          <w:rFonts w:eastAsiaTheme="minorEastAsia"/>
          <w:sz w:val="24"/>
        </w:rPr>
        <w:t>GB12348-2008</w:t>
      </w:r>
      <w:r w:rsidRPr="00923157">
        <w:rPr>
          <w:rFonts w:eastAsiaTheme="minorEastAsia"/>
          <w:sz w:val="24"/>
        </w:rPr>
        <w:t>）</w:t>
      </w:r>
      <w:r w:rsidRPr="00923157">
        <w:rPr>
          <w:rFonts w:eastAsiaTheme="minorEastAsia"/>
          <w:sz w:val="24"/>
        </w:rPr>
        <w:t>2</w:t>
      </w:r>
      <w:r w:rsidRPr="00923157">
        <w:rPr>
          <w:rFonts w:eastAsiaTheme="minorEastAsia"/>
          <w:sz w:val="24"/>
        </w:rPr>
        <w:t>类标准要求，由此可见，</w:t>
      </w:r>
      <w:proofErr w:type="gramStart"/>
      <w:r w:rsidRPr="00923157">
        <w:rPr>
          <w:rFonts w:eastAsiaTheme="minorEastAsia"/>
          <w:sz w:val="24"/>
        </w:rPr>
        <w:t>被项目</w:t>
      </w:r>
      <w:proofErr w:type="gramEnd"/>
      <w:r w:rsidRPr="00923157">
        <w:rPr>
          <w:rFonts w:eastAsiaTheme="minorEastAsia"/>
          <w:sz w:val="24"/>
        </w:rPr>
        <w:t>设备噪声对</w:t>
      </w:r>
      <w:proofErr w:type="gramStart"/>
      <w:r w:rsidRPr="00923157">
        <w:rPr>
          <w:rFonts w:eastAsiaTheme="minorEastAsia"/>
          <w:sz w:val="24"/>
        </w:rPr>
        <w:t>周边声</w:t>
      </w:r>
      <w:proofErr w:type="gramEnd"/>
      <w:r w:rsidRPr="00923157">
        <w:rPr>
          <w:rFonts w:eastAsiaTheme="minorEastAsia"/>
          <w:sz w:val="24"/>
        </w:rPr>
        <w:t>环境影响较小。</w:t>
      </w:r>
    </w:p>
    <w:p w:rsidR="0076295D" w:rsidRPr="00923157" w:rsidRDefault="00DD1CC5" w:rsidP="0076295D">
      <w:pPr>
        <w:pStyle w:val="3"/>
        <w:spacing w:before="0" w:after="0" w:line="360" w:lineRule="auto"/>
        <w:rPr>
          <w:rFonts w:eastAsiaTheme="minorEastAsia"/>
          <w:kern w:val="0"/>
          <w:sz w:val="24"/>
        </w:rPr>
      </w:pPr>
      <w:r w:rsidRPr="00923157">
        <w:rPr>
          <w:rFonts w:eastAsiaTheme="minorEastAsia"/>
          <w:kern w:val="0"/>
          <w:sz w:val="24"/>
        </w:rPr>
        <w:t>6</w:t>
      </w:r>
      <w:r w:rsidR="0076295D" w:rsidRPr="00923157">
        <w:rPr>
          <w:rFonts w:eastAsiaTheme="minorEastAsia"/>
          <w:kern w:val="0"/>
          <w:sz w:val="24"/>
        </w:rPr>
        <w:t xml:space="preserve">.6.2 </w:t>
      </w:r>
      <w:r w:rsidR="0076295D" w:rsidRPr="00923157">
        <w:rPr>
          <w:rFonts w:eastAsiaTheme="minorEastAsia"/>
          <w:kern w:val="0"/>
          <w:sz w:val="24"/>
        </w:rPr>
        <w:t>外环境对本项目的影响</w:t>
      </w:r>
    </w:p>
    <w:p w:rsidR="0076295D" w:rsidRPr="00923157" w:rsidRDefault="0076295D" w:rsidP="0076295D">
      <w:pPr>
        <w:spacing w:line="480" w:lineRule="exact"/>
        <w:ind w:firstLineChars="200" w:firstLine="480"/>
        <w:rPr>
          <w:rFonts w:eastAsiaTheme="minorEastAsia"/>
          <w:sz w:val="24"/>
        </w:rPr>
      </w:pPr>
      <w:r w:rsidRPr="00923157">
        <w:rPr>
          <w:rFonts w:eastAsiaTheme="minorEastAsia"/>
          <w:sz w:val="24"/>
        </w:rPr>
        <w:t>外环境对本项目的噪声影响主要来源于</w:t>
      </w:r>
      <w:r w:rsidR="008E371E" w:rsidRPr="00923157">
        <w:rPr>
          <w:rFonts w:eastAsiaTheme="minorEastAsia"/>
          <w:sz w:val="24"/>
        </w:rPr>
        <w:t>南侧沿江大道</w:t>
      </w:r>
      <w:r w:rsidRPr="00923157">
        <w:rPr>
          <w:rFonts w:eastAsiaTheme="minorEastAsia"/>
          <w:sz w:val="24"/>
        </w:rPr>
        <w:t>行驶的车辆，</w:t>
      </w:r>
      <w:r w:rsidR="008E371E" w:rsidRPr="00923157">
        <w:rPr>
          <w:rFonts w:eastAsiaTheme="minorEastAsia"/>
          <w:sz w:val="24"/>
        </w:rPr>
        <w:t>沿江大道</w:t>
      </w:r>
      <w:r w:rsidRPr="00923157">
        <w:rPr>
          <w:rFonts w:eastAsiaTheme="minorEastAsia"/>
          <w:sz w:val="24"/>
        </w:rPr>
        <w:t>为双向六车道城市主干道，沿江大道（本项目所在区域段）目前交通流量较小，</w:t>
      </w:r>
      <w:r w:rsidR="005D4824" w:rsidRPr="00923157">
        <w:rPr>
          <w:rFonts w:eastAsiaTheme="minorEastAsia"/>
          <w:sz w:val="24"/>
        </w:rPr>
        <w:t>沿江大道两侧属于汨罗市城市发展区，</w:t>
      </w:r>
      <w:r w:rsidRPr="00923157">
        <w:rPr>
          <w:rFonts w:eastAsiaTheme="minorEastAsia"/>
          <w:sz w:val="24"/>
        </w:rPr>
        <w:t>但随着城市的不断扩展，</w:t>
      </w:r>
      <w:r w:rsidR="005D4824" w:rsidRPr="00923157">
        <w:rPr>
          <w:rFonts w:eastAsiaTheme="minorEastAsia"/>
          <w:sz w:val="24"/>
        </w:rPr>
        <w:t>沿江</w:t>
      </w:r>
      <w:r w:rsidRPr="00923157">
        <w:rPr>
          <w:rFonts w:eastAsiaTheme="minorEastAsia"/>
          <w:sz w:val="24"/>
        </w:rPr>
        <w:t>大道交通流量将大大增加。</w:t>
      </w:r>
    </w:p>
    <w:p w:rsidR="0076295D" w:rsidRPr="00923157" w:rsidRDefault="0076295D" w:rsidP="0076295D">
      <w:pPr>
        <w:spacing w:line="480" w:lineRule="exact"/>
        <w:ind w:firstLineChars="200" w:firstLine="480"/>
        <w:rPr>
          <w:rFonts w:eastAsiaTheme="minorEastAsia"/>
          <w:sz w:val="24"/>
        </w:rPr>
      </w:pPr>
      <w:r w:rsidRPr="00923157">
        <w:rPr>
          <w:rFonts w:eastAsiaTheme="minorEastAsia"/>
          <w:sz w:val="24"/>
        </w:rPr>
        <w:t>根据项目初步设计方案，本项目距离</w:t>
      </w:r>
      <w:r w:rsidR="008E371E" w:rsidRPr="00923157">
        <w:rPr>
          <w:rFonts w:eastAsiaTheme="minorEastAsia"/>
          <w:sz w:val="24"/>
        </w:rPr>
        <w:t>沿江大道</w:t>
      </w:r>
      <w:r w:rsidRPr="00923157">
        <w:rPr>
          <w:rFonts w:eastAsiaTheme="minorEastAsia"/>
          <w:sz w:val="24"/>
        </w:rPr>
        <w:t>最近的是</w:t>
      </w:r>
      <w:r w:rsidR="005D4824" w:rsidRPr="00923157">
        <w:rPr>
          <w:rFonts w:eastAsiaTheme="minorEastAsia"/>
          <w:sz w:val="24"/>
        </w:rPr>
        <w:t>门急诊医技综合楼</w:t>
      </w:r>
      <w:r w:rsidRPr="00923157">
        <w:rPr>
          <w:rFonts w:eastAsiaTheme="minorEastAsia"/>
          <w:sz w:val="24"/>
        </w:rPr>
        <w:t>，</w:t>
      </w:r>
      <w:r w:rsidR="005D4824" w:rsidRPr="00923157">
        <w:rPr>
          <w:rFonts w:eastAsiaTheme="minorEastAsia"/>
          <w:sz w:val="24"/>
        </w:rPr>
        <w:t>门急诊医技综合楼</w:t>
      </w:r>
      <w:r w:rsidRPr="00923157">
        <w:rPr>
          <w:rFonts w:eastAsiaTheme="minorEastAsia"/>
          <w:sz w:val="24"/>
        </w:rPr>
        <w:t>与</w:t>
      </w:r>
      <w:r w:rsidR="005D4824" w:rsidRPr="00923157">
        <w:rPr>
          <w:rFonts w:eastAsiaTheme="minorEastAsia"/>
          <w:sz w:val="24"/>
        </w:rPr>
        <w:t>沿江大</w:t>
      </w:r>
      <w:r w:rsidRPr="00923157">
        <w:rPr>
          <w:rFonts w:eastAsiaTheme="minorEastAsia"/>
          <w:sz w:val="24"/>
        </w:rPr>
        <w:t>道之间为人行广场，退让距离达</w:t>
      </w:r>
      <w:r w:rsidR="005D4824" w:rsidRPr="00923157">
        <w:rPr>
          <w:rFonts w:eastAsiaTheme="minorEastAsia"/>
          <w:sz w:val="24"/>
        </w:rPr>
        <w:t>80</w:t>
      </w:r>
      <w:r w:rsidRPr="00923157">
        <w:rPr>
          <w:rFonts w:eastAsiaTheme="minorEastAsia"/>
          <w:sz w:val="24"/>
        </w:rPr>
        <w:t>m</w:t>
      </w:r>
      <w:r w:rsidRPr="00923157">
        <w:rPr>
          <w:rFonts w:eastAsiaTheme="minorEastAsia"/>
          <w:sz w:val="24"/>
        </w:rPr>
        <w:t>，距离衰减值可达</w:t>
      </w:r>
      <w:r w:rsidR="005D4824" w:rsidRPr="00923157">
        <w:rPr>
          <w:rFonts w:eastAsiaTheme="minorEastAsia"/>
          <w:sz w:val="24"/>
        </w:rPr>
        <w:t>40</w:t>
      </w:r>
      <w:r w:rsidRPr="00923157">
        <w:rPr>
          <w:rFonts w:eastAsiaTheme="minorEastAsia"/>
          <w:sz w:val="24"/>
        </w:rPr>
        <w:t>dB</w:t>
      </w:r>
      <w:r w:rsidRPr="00923157">
        <w:rPr>
          <w:rFonts w:eastAsiaTheme="minorEastAsia"/>
          <w:sz w:val="24"/>
        </w:rPr>
        <w:t>（</w:t>
      </w:r>
      <w:r w:rsidRPr="00923157">
        <w:rPr>
          <w:rFonts w:eastAsiaTheme="minorEastAsia"/>
          <w:sz w:val="24"/>
        </w:rPr>
        <w:t>A</w:t>
      </w:r>
      <w:r w:rsidRPr="00923157">
        <w:rPr>
          <w:rFonts w:eastAsiaTheme="minorEastAsia"/>
          <w:sz w:val="24"/>
        </w:rPr>
        <w:t>），同时</w:t>
      </w:r>
      <w:r w:rsidR="0095615F" w:rsidRPr="00923157">
        <w:rPr>
          <w:rFonts w:eastAsiaTheme="minorEastAsia" w:hint="eastAsia"/>
          <w:sz w:val="24"/>
        </w:rPr>
        <w:t>要求</w:t>
      </w:r>
      <w:r w:rsidRPr="00923157">
        <w:rPr>
          <w:rFonts w:eastAsiaTheme="minorEastAsia"/>
          <w:sz w:val="24"/>
        </w:rPr>
        <w:t>本项目所在路段设施限速标志、禁止鸣笛的要求，同时在临道路一侧种植高大乔木，起到一定的噪声阻隔作用，采取上述措施后，交通噪声对本项目的影响较小。</w:t>
      </w:r>
    </w:p>
    <w:p w:rsidR="00380056" w:rsidRPr="00923157" w:rsidRDefault="00DD1CC5">
      <w:pPr>
        <w:pStyle w:val="2"/>
        <w:tabs>
          <w:tab w:val="left" w:pos="1418"/>
        </w:tabs>
        <w:spacing w:before="0" w:after="0" w:line="360" w:lineRule="auto"/>
        <w:rPr>
          <w:rFonts w:ascii="Times New Roman" w:eastAsiaTheme="minorEastAsia" w:hAnsi="Times New Roman"/>
          <w:sz w:val="28"/>
          <w:lang w:val="zh-CN"/>
        </w:rPr>
      </w:pPr>
      <w:bookmarkStart w:id="107" w:name="_Toc25161806"/>
      <w:bookmarkEnd w:id="98"/>
      <w:bookmarkEnd w:id="99"/>
      <w:bookmarkEnd w:id="100"/>
      <w:bookmarkEnd w:id="101"/>
      <w:bookmarkEnd w:id="102"/>
      <w:bookmarkEnd w:id="103"/>
      <w:bookmarkEnd w:id="104"/>
      <w:r w:rsidRPr="00923157">
        <w:rPr>
          <w:rFonts w:ascii="Times New Roman" w:eastAsiaTheme="minorEastAsia" w:hAnsi="Times New Roman"/>
          <w:sz w:val="28"/>
          <w:lang w:val="zh-CN"/>
        </w:rPr>
        <w:t>6</w:t>
      </w:r>
      <w:r w:rsidR="00071A05" w:rsidRPr="00923157">
        <w:rPr>
          <w:rFonts w:ascii="Times New Roman" w:eastAsiaTheme="minorEastAsia" w:hAnsi="Times New Roman"/>
          <w:sz w:val="28"/>
          <w:lang w:val="zh-CN"/>
        </w:rPr>
        <w:t>.</w:t>
      </w:r>
      <w:r w:rsidR="006130BE" w:rsidRPr="00923157">
        <w:rPr>
          <w:rFonts w:ascii="Times New Roman" w:eastAsiaTheme="minorEastAsia" w:hAnsi="Times New Roman"/>
          <w:sz w:val="28"/>
          <w:lang w:val="zh-CN"/>
        </w:rPr>
        <w:t>7</w:t>
      </w:r>
      <w:r w:rsidR="00D33485" w:rsidRPr="00923157">
        <w:rPr>
          <w:rFonts w:ascii="Times New Roman" w:eastAsiaTheme="minorEastAsia" w:hAnsi="Times New Roman"/>
          <w:sz w:val="28"/>
          <w:lang w:val="zh-CN"/>
        </w:rPr>
        <w:t xml:space="preserve"> </w:t>
      </w:r>
      <w:r w:rsidR="00071A05" w:rsidRPr="00923157">
        <w:rPr>
          <w:rFonts w:ascii="Times New Roman" w:eastAsiaTheme="minorEastAsia" w:hAnsi="Times New Roman"/>
          <w:sz w:val="28"/>
          <w:lang w:val="zh-CN"/>
        </w:rPr>
        <w:t>环境风险</w:t>
      </w:r>
      <w:bookmarkEnd w:id="105"/>
      <w:bookmarkEnd w:id="106"/>
      <w:r w:rsidR="00071A05" w:rsidRPr="00923157">
        <w:rPr>
          <w:rFonts w:ascii="Times New Roman" w:eastAsiaTheme="minorEastAsia" w:hAnsi="Times New Roman"/>
          <w:sz w:val="28"/>
          <w:lang w:val="zh-CN"/>
        </w:rPr>
        <w:t>评价</w:t>
      </w:r>
      <w:bookmarkEnd w:id="107"/>
    </w:p>
    <w:p w:rsidR="00FB7EB7" w:rsidRPr="00923157" w:rsidRDefault="00FB7EB7" w:rsidP="003354AE">
      <w:pPr>
        <w:spacing w:line="360" w:lineRule="auto"/>
        <w:ind w:firstLineChars="200" w:firstLine="480"/>
        <w:rPr>
          <w:rFonts w:eastAsiaTheme="minorEastAsia"/>
          <w:sz w:val="24"/>
        </w:rPr>
      </w:pPr>
      <w:r w:rsidRPr="00923157">
        <w:rPr>
          <w:rFonts w:eastAsiaTheme="minorEastAsia"/>
          <w:sz w:val="24"/>
        </w:rPr>
        <w:t>环境风险评价的目的是分析和预测建设项目存在的潜在危险、有害因素，分析建设项目建设期和运营期可能发生的突发性事件或事故（一般不包括自然灾害</w:t>
      </w:r>
      <w:r w:rsidRPr="00923157">
        <w:rPr>
          <w:rFonts w:eastAsiaTheme="minorEastAsia"/>
          <w:sz w:val="24"/>
        </w:rPr>
        <w:lastRenderedPageBreak/>
        <w:t>及人为破坏），引起有毒有害易燃易爆物质的泄漏所造成的人身安全、环境影响及其损害程度。提出合理可行的防范、应急和减缓措施，以使建设项目事故率、损失和环境影响达到可接受的水平。</w:t>
      </w:r>
    </w:p>
    <w:p w:rsidR="0094632D" w:rsidRPr="00923157" w:rsidRDefault="00DD1CC5" w:rsidP="001351E1">
      <w:pPr>
        <w:pStyle w:val="3"/>
        <w:tabs>
          <w:tab w:val="left" w:pos="1701"/>
        </w:tabs>
        <w:spacing w:before="0" w:after="0" w:line="360" w:lineRule="auto"/>
        <w:rPr>
          <w:rFonts w:eastAsiaTheme="minorEastAsia"/>
          <w:kern w:val="0"/>
          <w:sz w:val="24"/>
        </w:rPr>
      </w:pPr>
      <w:r w:rsidRPr="00923157">
        <w:rPr>
          <w:rFonts w:eastAsiaTheme="minorEastAsia"/>
          <w:kern w:val="0"/>
          <w:sz w:val="24"/>
        </w:rPr>
        <w:t>6</w:t>
      </w:r>
      <w:r w:rsidR="0094632D" w:rsidRPr="00923157">
        <w:rPr>
          <w:rFonts w:eastAsiaTheme="minorEastAsia"/>
          <w:kern w:val="0"/>
          <w:sz w:val="24"/>
        </w:rPr>
        <w:t>.7.1</w:t>
      </w:r>
      <w:r w:rsidR="006E451C" w:rsidRPr="00923157">
        <w:rPr>
          <w:rFonts w:eastAsiaTheme="minorEastAsia"/>
          <w:kern w:val="0"/>
          <w:sz w:val="24"/>
        </w:rPr>
        <w:t xml:space="preserve"> </w:t>
      </w:r>
      <w:r w:rsidR="0094632D" w:rsidRPr="00923157">
        <w:rPr>
          <w:rFonts w:eastAsiaTheme="minorEastAsia"/>
          <w:kern w:val="0"/>
          <w:sz w:val="24"/>
        </w:rPr>
        <w:t>环境</w:t>
      </w:r>
      <w:r w:rsidR="0055184F" w:rsidRPr="00923157">
        <w:rPr>
          <w:rFonts w:eastAsiaTheme="minorEastAsia"/>
          <w:kern w:val="0"/>
          <w:sz w:val="24"/>
        </w:rPr>
        <w:t>风险评价等级判定</w:t>
      </w:r>
    </w:p>
    <w:p w:rsidR="0055184F" w:rsidRPr="00923157" w:rsidRDefault="0055184F" w:rsidP="0055184F">
      <w:pPr>
        <w:adjustRightInd w:val="0"/>
        <w:snapToGrid w:val="0"/>
        <w:spacing w:line="360" w:lineRule="auto"/>
        <w:ind w:firstLineChars="200" w:firstLine="482"/>
        <w:rPr>
          <w:rFonts w:eastAsiaTheme="minorEastAsia"/>
          <w:b/>
          <w:sz w:val="24"/>
        </w:rPr>
      </w:pPr>
      <w:r w:rsidRPr="00923157">
        <w:rPr>
          <w:rFonts w:eastAsiaTheme="minorEastAsia"/>
          <w:b/>
          <w:sz w:val="24"/>
        </w:rPr>
        <w:t>1</w:t>
      </w:r>
      <w:r w:rsidRPr="00923157">
        <w:rPr>
          <w:rFonts w:eastAsiaTheme="minorEastAsia"/>
          <w:b/>
          <w:sz w:val="24"/>
        </w:rPr>
        <w:t>、</w:t>
      </w:r>
      <w:r w:rsidRPr="00923157">
        <w:rPr>
          <w:rFonts w:eastAsiaTheme="minorEastAsia"/>
          <w:b/>
          <w:sz w:val="24"/>
        </w:rPr>
        <w:t>Q</w:t>
      </w:r>
      <w:r w:rsidRPr="00923157">
        <w:rPr>
          <w:rFonts w:eastAsiaTheme="minorEastAsia"/>
          <w:b/>
          <w:sz w:val="24"/>
        </w:rPr>
        <w:t>值确定</w:t>
      </w:r>
    </w:p>
    <w:p w:rsidR="0055184F" w:rsidRPr="00923157" w:rsidRDefault="0055184F" w:rsidP="0055184F">
      <w:pPr>
        <w:autoSpaceDE w:val="0"/>
        <w:autoSpaceDN w:val="0"/>
        <w:adjustRightInd w:val="0"/>
        <w:spacing w:line="360" w:lineRule="auto"/>
        <w:ind w:firstLine="480"/>
        <w:rPr>
          <w:rFonts w:eastAsiaTheme="minorEastAsia"/>
          <w:kern w:val="0"/>
          <w:sz w:val="24"/>
          <w:lang w:val="zh-CN"/>
        </w:rPr>
      </w:pPr>
      <w:r w:rsidRPr="00923157">
        <w:rPr>
          <w:rFonts w:eastAsiaTheme="minorEastAsia"/>
          <w:kern w:val="0"/>
          <w:sz w:val="24"/>
          <w:lang w:val="zh-CN"/>
        </w:rPr>
        <w:t>计算所涉及的每种危险物质在厂界内的最大存在总量与其在附录</w:t>
      </w:r>
      <w:r w:rsidRPr="00923157">
        <w:rPr>
          <w:rFonts w:eastAsiaTheme="minorEastAsia"/>
          <w:kern w:val="0"/>
          <w:sz w:val="24"/>
          <w:lang w:val="zh-CN"/>
        </w:rPr>
        <w:t>B</w:t>
      </w:r>
      <w:r w:rsidRPr="00923157">
        <w:rPr>
          <w:rFonts w:eastAsiaTheme="minorEastAsia"/>
          <w:kern w:val="0"/>
          <w:sz w:val="24"/>
          <w:lang w:val="zh-CN"/>
        </w:rPr>
        <w:t>中对应临界量的比值</w:t>
      </w:r>
      <w:r w:rsidRPr="00923157">
        <w:rPr>
          <w:rFonts w:eastAsiaTheme="minorEastAsia"/>
          <w:kern w:val="0"/>
          <w:sz w:val="24"/>
          <w:lang w:val="zh-CN"/>
        </w:rPr>
        <w:t>Q</w:t>
      </w:r>
      <w:r w:rsidRPr="00923157">
        <w:rPr>
          <w:rFonts w:eastAsiaTheme="minorEastAsia"/>
          <w:kern w:val="0"/>
          <w:sz w:val="24"/>
          <w:lang w:val="zh-CN"/>
        </w:rPr>
        <w:t>。在不同厂区的同一种物质，按其在厂界内的最大存在总量计算。对于长输管线项目，按照两个</w:t>
      </w:r>
      <w:proofErr w:type="gramStart"/>
      <w:r w:rsidRPr="00923157">
        <w:rPr>
          <w:rFonts w:eastAsiaTheme="minorEastAsia"/>
          <w:kern w:val="0"/>
          <w:sz w:val="24"/>
          <w:lang w:val="zh-CN"/>
        </w:rPr>
        <w:t>截断阀室之间</w:t>
      </w:r>
      <w:proofErr w:type="gramEnd"/>
      <w:r w:rsidRPr="00923157">
        <w:rPr>
          <w:rFonts w:eastAsiaTheme="minorEastAsia"/>
          <w:kern w:val="0"/>
          <w:sz w:val="24"/>
          <w:lang w:val="zh-CN"/>
        </w:rPr>
        <w:t>管段危险物质最大存在总量计算。</w:t>
      </w:r>
    </w:p>
    <w:p w:rsidR="0055184F" w:rsidRPr="00923157" w:rsidRDefault="0055184F" w:rsidP="0055184F">
      <w:pPr>
        <w:autoSpaceDE w:val="0"/>
        <w:autoSpaceDN w:val="0"/>
        <w:adjustRightInd w:val="0"/>
        <w:spacing w:line="360" w:lineRule="auto"/>
        <w:ind w:firstLine="480"/>
        <w:rPr>
          <w:rFonts w:eastAsiaTheme="minorEastAsia"/>
          <w:kern w:val="0"/>
          <w:sz w:val="24"/>
          <w:lang w:val="zh-CN"/>
        </w:rPr>
      </w:pPr>
      <m:oMathPara>
        <m:oMath>
          <m:r>
            <w:rPr>
              <w:rFonts w:ascii="Cambria Math" w:eastAsiaTheme="minorEastAsia" w:hAnsi="Cambria Math"/>
              <w:kern w:val="0"/>
              <w:sz w:val="24"/>
              <w:lang w:val="zh-CN"/>
            </w:rPr>
            <m:t>Q</m:t>
          </m:r>
          <m:r>
            <m:rPr>
              <m:sty m:val="p"/>
            </m:rPr>
            <w:rPr>
              <w:rFonts w:ascii="Cambria Math" w:eastAsiaTheme="minorEastAsia" w:hAnsi="Cambria Math"/>
              <w:kern w:val="0"/>
              <w:sz w:val="24"/>
              <w:lang w:val="zh-CN"/>
            </w:rPr>
            <m:t>=</m:t>
          </m:r>
          <m:f>
            <m:fPr>
              <m:ctrlPr>
                <w:rPr>
                  <w:rFonts w:ascii="Cambria Math" w:eastAsiaTheme="minorEastAsia" w:hAnsi="Cambria Math"/>
                  <w:kern w:val="0"/>
                  <w:sz w:val="24"/>
                  <w:lang w:val="zh-CN"/>
                </w:rPr>
              </m:ctrlPr>
            </m:fPr>
            <m:num>
              <m:sSub>
                <m:sSubPr>
                  <m:ctrlPr>
                    <w:rPr>
                      <w:rFonts w:ascii="Cambria Math" w:eastAsiaTheme="minorEastAsia" w:hAnsi="Cambria Math"/>
                      <w:i/>
                      <w:kern w:val="0"/>
                      <w:sz w:val="24"/>
                      <w:lang w:val="zh-CN"/>
                    </w:rPr>
                  </m:ctrlPr>
                </m:sSubPr>
                <m:e>
                  <m:r>
                    <w:rPr>
                      <w:rFonts w:ascii="Cambria Math" w:eastAsiaTheme="minorEastAsia" w:hAnsi="Cambria Math"/>
                      <w:kern w:val="0"/>
                      <w:sz w:val="24"/>
                      <w:lang w:val="zh-CN"/>
                    </w:rPr>
                    <m:t>q</m:t>
                  </m:r>
                </m:e>
                <m:sub>
                  <m:r>
                    <w:rPr>
                      <w:rFonts w:ascii="Cambria Math" w:eastAsiaTheme="minorEastAsia" w:hAnsi="Cambria Math"/>
                      <w:kern w:val="0"/>
                      <w:sz w:val="24"/>
                      <w:lang w:val="zh-CN"/>
                    </w:rPr>
                    <m:t>1</m:t>
                  </m:r>
                </m:sub>
              </m:sSub>
            </m:num>
            <m:den>
              <m:sSub>
                <m:sSubPr>
                  <m:ctrlPr>
                    <w:rPr>
                      <w:rFonts w:ascii="Cambria Math" w:eastAsiaTheme="minorEastAsia" w:hAnsi="Cambria Math"/>
                      <w:i/>
                      <w:kern w:val="0"/>
                      <w:sz w:val="24"/>
                      <w:lang w:val="zh-CN"/>
                    </w:rPr>
                  </m:ctrlPr>
                </m:sSubPr>
                <m:e>
                  <m:r>
                    <w:rPr>
                      <w:rFonts w:ascii="Cambria Math" w:eastAsiaTheme="minorEastAsia" w:hAnsi="Cambria Math"/>
                      <w:kern w:val="0"/>
                      <w:sz w:val="24"/>
                      <w:lang w:val="zh-CN"/>
                    </w:rPr>
                    <m:t>Q</m:t>
                  </m:r>
                </m:e>
                <m:sub>
                  <m:r>
                    <w:rPr>
                      <w:rFonts w:ascii="Cambria Math" w:eastAsiaTheme="minorEastAsia" w:hAnsi="Cambria Math"/>
                      <w:kern w:val="0"/>
                      <w:sz w:val="24"/>
                      <w:lang w:val="zh-CN"/>
                    </w:rPr>
                    <m:t>1</m:t>
                  </m:r>
                </m:sub>
              </m:sSub>
            </m:den>
          </m:f>
          <m:r>
            <w:rPr>
              <w:rFonts w:ascii="Cambria Math" w:eastAsiaTheme="minorEastAsia" w:hAnsi="Cambria Math"/>
              <w:kern w:val="0"/>
              <w:sz w:val="24"/>
              <w:lang w:val="zh-CN"/>
            </w:rPr>
            <m:t>+</m:t>
          </m:r>
          <m:f>
            <m:fPr>
              <m:ctrlPr>
                <w:rPr>
                  <w:rFonts w:ascii="Cambria Math" w:eastAsiaTheme="minorEastAsia" w:hAnsi="Cambria Math"/>
                  <w:kern w:val="0"/>
                  <w:sz w:val="24"/>
                  <w:lang w:val="zh-CN"/>
                </w:rPr>
              </m:ctrlPr>
            </m:fPr>
            <m:num>
              <m:sSub>
                <m:sSubPr>
                  <m:ctrlPr>
                    <w:rPr>
                      <w:rFonts w:ascii="Cambria Math" w:eastAsiaTheme="minorEastAsia" w:hAnsi="Cambria Math"/>
                      <w:i/>
                      <w:kern w:val="0"/>
                      <w:sz w:val="24"/>
                      <w:lang w:val="zh-CN"/>
                    </w:rPr>
                  </m:ctrlPr>
                </m:sSubPr>
                <m:e>
                  <m:r>
                    <w:rPr>
                      <w:rFonts w:ascii="Cambria Math" w:eastAsiaTheme="minorEastAsia" w:hAnsi="Cambria Math"/>
                      <w:kern w:val="0"/>
                      <w:sz w:val="24"/>
                      <w:lang w:val="zh-CN"/>
                    </w:rPr>
                    <m:t>q</m:t>
                  </m:r>
                </m:e>
                <m:sub>
                  <m:r>
                    <w:rPr>
                      <w:rFonts w:ascii="Cambria Math" w:eastAsiaTheme="minorEastAsia" w:hAnsi="Cambria Math"/>
                      <w:kern w:val="0"/>
                      <w:sz w:val="24"/>
                      <w:lang w:val="zh-CN"/>
                    </w:rPr>
                    <m:t>2</m:t>
                  </m:r>
                </m:sub>
              </m:sSub>
            </m:num>
            <m:den>
              <m:sSub>
                <m:sSubPr>
                  <m:ctrlPr>
                    <w:rPr>
                      <w:rFonts w:ascii="Cambria Math" w:eastAsiaTheme="minorEastAsia" w:hAnsi="Cambria Math"/>
                      <w:i/>
                      <w:kern w:val="0"/>
                      <w:sz w:val="24"/>
                      <w:lang w:val="zh-CN"/>
                    </w:rPr>
                  </m:ctrlPr>
                </m:sSubPr>
                <m:e>
                  <m:r>
                    <w:rPr>
                      <w:rFonts w:ascii="Cambria Math" w:eastAsiaTheme="minorEastAsia" w:hAnsi="Cambria Math"/>
                      <w:kern w:val="0"/>
                      <w:sz w:val="24"/>
                      <w:lang w:val="zh-CN"/>
                    </w:rPr>
                    <m:t>Q</m:t>
                  </m:r>
                </m:e>
                <m:sub>
                  <m:r>
                    <w:rPr>
                      <w:rFonts w:ascii="Cambria Math" w:eastAsiaTheme="minorEastAsia" w:hAnsi="Cambria Math"/>
                      <w:kern w:val="0"/>
                      <w:sz w:val="24"/>
                      <w:lang w:val="zh-CN"/>
                    </w:rPr>
                    <m:t>2</m:t>
                  </m:r>
                </m:sub>
              </m:sSub>
            </m:den>
          </m:f>
          <m:r>
            <w:rPr>
              <w:rFonts w:ascii="Cambria Math" w:eastAsiaTheme="minorEastAsia" w:hAnsi="Cambria Math"/>
              <w:kern w:val="0"/>
              <w:sz w:val="24"/>
              <w:lang w:val="zh-CN"/>
            </w:rPr>
            <m:t>⋯+</m:t>
          </m:r>
          <m:f>
            <m:fPr>
              <m:ctrlPr>
                <w:rPr>
                  <w:rFonts w:ascii="Cambria Math" w:eastAsiaTheme="minorEastAsia" w:hAnsi="Cambria Math"/>
                  <w:kern w:val="0"/>
                  <w:sz w:val="24"/>
                  <w:lang w:val="zh-CN"/>
                </w:rPr>
              </m:ctrlPr>
            </m:fPr>
            <m:num>
              <m:sSub>
                <m:sSubPr>
                  <m:ctrlPr>
                    <w:rPr>
                      <w:rFonts w:ascii="Cambria Math" w:eastAsiaTheme="minorEastAsia" w:hAnsi="Cambria Math"/>
                      <w:i/>
                      <w:kern w:val="0"/>
                      <w:sz w:val="24"/>
                      <w:lang w:val="zh-CN"/>
                    </w:rPr>
                  </m:ctrlPr>
                </m:sSubPr>
                <m:e>
                  <m:r>
                    <w:rPr>
                      <w:rFonts w:ascii="Cambria Math" w:eastAsiaTheme="minorEastAsia" w:hAnsi="Cambria Math"/>
                      <w:kern w:val="0"/>
                      <w:sz w:val="24"/>
                      <w:lang w:val="zh-CN"/>
                    </w:rPr>
                    <m:t>q</m:t>
                  </m:r>
                </m:e>
                <m:sub>
                  <m:r>
                    <w:rPr>
                      <w:rFonts w:ascii="Cambria Math" w:eastAsiaTheme="minorEastAsia" w:hAnsi="Cambria Math"/>
                      <w:kern w:val="0"/>
                      <w:sz w:val="24"/>
                      <w:lang w:val="zh-CN"/>
                    </w:rPr>
                    <m:t>n</m:t>
                  </m:r>
                </m:sub>
              </m:sSub>
            </m:num>
            <m:den>
              <m:sSub>
                <m:sSubPr>
                  <m:ctrlPr>
                    <w:rPr>
                      <w:rFonts w:ascii="Cambria Math" w:eastAsiaTheme="minorEastAsia" w:hAnsi="Cambria Math"/>
                      <w:i/>
                      <w:kern w:val="0"/>
                      <w:sz w:val="24"/>
                      <w:lang w:val="zh-CN"/>
                    </w:rPr>
                  </m:ctrlPr>
                </m:sSubPr>
                <m:e>
                  <m:r>
                    <w:rPr>
                      <w:rFonts w:ascii="Cambria Math" w:eastAsiaTheme="minorEastAsia" w:hAnsi="Cambria Math"/>
                      <w:kern w:val="0"/>
                      <w:sz w:val="24"/>
                      <w:lang w:val="zh-CN"/>
                    </w:rPr>
                    <m:t>Q</m:t>
                  </m:r>
                </m:e>
                <m:sub>
                  <m:r>
                    <w:rPr>
                      <w:rFonts w:ascii="Cambria Math" w:eastAsiaTheme="minorEastAsia" w:hAnsi="Cambria Math"/>
                      <w:kern w:val="0"/>
                      <w:sz w:val="24"/>
                      <w:lang w:val="zh-CN"/>
                    </w:rPr>
                    <m:t>n</m:t>
                  </m:r>
                </m:sub>
              </m:sSub>
            </m:den>
          </m:f>
        </m:oMath>
      </m:oMathPara>
    </w:p>
    <w:p w:rsidR="0055184F" w:rsidRPr="00923157" w:rsidRDefault="0055184F" w:rsidP="0055184F">
      <w:pPr>
        <w:autoSpaceDE w:val="0"/>
        <w:autoSpaceDN w:val="0"/>
        <w:adjustRightInd w:val="0"/>
        <w:spacing w:line="360" w:lineRule="auto"/>
        <w:ind w:firstLine="480"/>
        <w:rPr>
          <w:rFonts w:eastAsiaTheme="minorEastAsia"/>
          <w:kern w:val="0"/>
          <w:sz w:val="24"/>
          <w:lang w:val="zh-CN"/>
        </w:rPr>
      </w:pPr>
      <w:r w:rsidRPr="00923157">
        <w:rPr>
          <w:rFonts w:eastAsiaTheme="minorEastAsia"/>
          <w:kern w:val="0"/>
          <w:sz w:val="24"/>
          <w:lang w:val="zh-CN"/>
        </w:rPr>
        <w:t>式中：</w:t>
      </w:r>
      <w:r w:rsidRPr="00923157">
        <w:rPr>
          <w:rFonts w:eastAsiaTheme="minorEastAsia"/>
          <w:kern w:val="0"/>
          <w:sz w:val="24"/>
          <w:lang w:val="zh-CN"/>
        </w:rPr>
        <w:t>q</w:t>
      </w:r>
      <w:r w:rsidRPr="00923157">
        <w:rPr>
          <w:rFonts w:eastAsiaTheme="minorEastAsia"/>
          <w:kern w:val="0"/>
          <w:sz w:val="24"/>
          <w:vertAlign w:val="subscript"/>
          <w:lang w:val="zh-CN"/>
        </w:rPr>
        <w:t>1</w:t>
      </w:r>
      <w:r w:rsidRPr="00923157">
        <w:rPr>
          <w:rFonts w:eastAsiaTheme="minorEastAsia"/>
          <w:kern w:val="0"/>
          <w:sz w:val="24"/>
          <w:lang w:val="zh-CN"/>
        </w:rPr>
        <w:t>，</w:t>
      </w:r>
      <w:r w:rsidRPr="00923157">
        <w:rPr>
          <w:rFonts w:eastAsiaTheme="minorEastAsia"/>
          <w:kern w:val="0"/>
          <w:sz w:val="24"/>
          <w:lang w:val="zh-CN"/>
        </w:rPr>
        <w:t>q</w:t>
      </w:r>
      <w:r w:rsidRPr="00923157">
        <w:rPr>
          <w:rFonts w:eastAsiaTheme="minorEastAsia"/>
          <w:kern w:val="0"/>
          <w:sz w:val="24"/>
          <w:vertAlign w:val="subscript"/>
          <w:lang w:val="zh-CN"/>
        </w:rPr>
        <w:t>2</w:t>
      </w:r>
      <w:r w:rsidRPr="00923157">
        <w:rPr>
          <w:rFonts w:eastAsiaTheme="minorEastAsia"/>
          <w:kern w:val="0"/>
          <w:sz w:val="24"/>
          <w:lang w:val="zh-CN"/>
        </w:rPr>
        <w:t>，</w:t>
      </w:r>
      <w:r w:rsidRPr="00923157">
        <w:rPr>
          <w:rFonts w:eastAsiaTheme="minorEastAsia"/>
          <w:kern w:val="0"/>
          <w:sz w:val="24"/>
          <w:lang w:val="zh-CN"/>
        </w:rPr>
        <w:t>…</w:t>
      </w:r>
      <w:r w:rsidRPr="00923157">
        <w:rPr>
          <w:rFonts w:eastAsiaTheme="minorEastAsia"/>
          <w:kern w:val="0"/>
          <w:sz w:val="24"/>
          <w:lang w:val="zh-CN"/>
        </w:rPr>
        <w:t>，</w:t>
      </w:r>
      <w:r w:rsidRPr="00923157">
        <w:rPr>
          <w:rFonts w:eastAsiaTheme="minorEastAsia"/>
          <w:kern w:val="0"/>
          <w:sz w:val="24"/>
          <w:lang w:val="zh-CN"/>
        </w:rPr>
        <w:t>q</w:t>
      </w:r>
      <w:r w:rsidRPr="00923157">
        <w:rPr>
          <w:rFonts w:eastAsiaTheme="minorEastAsia"/>
          <w:kern w:val="0"/>
          <w:sz w:val="24"/>
          <w:vertAlign w:val="subscript"/>
          <w:lang w:val="zh-CN"/>
        </w:rPr>
        <w:t>n</w:t>
      </w:r>
      <w:r w:rsidRPr="00923157">
        <w:rPr>
          <w:rFonts w:eastAsiaTheme="minorEastAsia"/>
          <w:kern w:val="0"/>
          <w:sz w:val="24"/>
          <w:lang w:val="zh-CN"/>
        </w:rPr>
        <w:t>——</w:t>
      </w:r>
      <w:r w:rsidRPr="00923157">
        <w:rPr>
          <w:rFonts w:eastAsiaTheme="minorEastAsia"/>
          <w:kern w:val="0"/>
          <w:sz w:val="24"/>
          <w:lang w:val="zh-CN"/>
        </w:rPr>
        <w:t>每种危险物质的最大存在总量，</w:t>
      </w:r>
      <w:r w:rsidRPr="00923157">
        <w:rPr>
          <w:rFonts w:eastAsiaTheme="minorEastAsia"/>
          <w:kern w:val="0"/>
          <w:sz w:val="24"/>
          <w:lang w:val="zh-CN"/>
        </w:rPr>
        <w:t>t</w:t>
      </w:r>
      <w:r w:rsidRPr="00923157">
        <w:rPr>
          <w:rFonts w:eastAsiaTheme="minorEastAsia"/>
          <w:kern w:val="0"/>
          <w:sz w:val="24"/>
          <w:lang w:val="zh-CN"/>
        </w:rPr>
        <w:t>；</w:t>
      </w:r>
    </w:p>
    <w:p w:rsidR="0055184F" w:rsidRPr="00923157" w:rsidRDefault="0055184F" w:rsidP="0055184F">
      <w:pPr>
        <w:autoSpaceDE w:val="0"/>
        <w:autoSpaceDN w:val="0"/>
        <w:adjustRightInd w:val="0"/>
        <w:spacing w:line="360" w:lineRule="auto"/>
        <w:ind w:firstLine="480"/>
        <w:rPr>
          <w:rFonts w:eastAsiaTheme="minorEastAsia"/>
          <w:kern w:val="0"/>
          <w:sz w:val="24"/>
          <w:lang w:val="zh-CN"/>
        </w:rPr>
      </w:pPr>
      <w:r w:rsidRPr="00923157">
        <w:rPr>
          <w:rFonts w:eastAsiaTheme="minorEastAsia"/>
          <w:kern w:val="0"/>
          <w:sz w:val="24"/>
          <w:lang w:val="zh-CN"/>
        </w:rPr>
        <w:t>Q</w:t>
      </w:r>
      <w:r w:rsidRPr="00923157">
        <w:rPr>
          <w:rFonts w:eastAsiaTheme="minorEastAsia"/>
          <w:kern w:val="0"/>
          <w:sz w:val="24"/>
          <w:vertAlign w:val="subscript"/>
          <w:lang w:val="zh-CN"/>
        </w:rPr>
        <w:t>1</w:t>
      </w:r>
      <w:r w:rsidRPr="00923157">
        <w:rPr>
          <w:rFonts w:eastAsiaTheme="minorEastAsia"/>
          <w:kern w:val="0"/>
          <w:sz w:val="24"/>
          <w:lang w:val="zh-CN"/>
        </w:rPr>
        <w:t>，</w:t>
      </w:r>
      <w:r w:rsidRPr="00923157">
        <w:rPr>
          <w:rFonts w:eastAsiaTheme="minorEastAsia"/>
          <w:kern w:val="0"/>
          <w:sz w:val="24"/>
          <w:lang w:val="zh-CN"/>
        </w:rPr>
        <w:t>Q</w:t>
      </w:r>
      <w:r w:rsidRPr="00923157">
        <w:rPr>
          <w:rFonts w:eastAsiaTheme="minorEastAsia"/>
          <w:kern w:val="0"/>
          <w:sz w:val="24"/>
          <w:vertAlign w:val="subscript"/>
          <w:lang w:val="zh-CN"/>
        </w:rPr>
        <w:t>2</w:t>
      </w:r>
      <w:r w:rsidRPr="00923157">
        <w:rPr>
          <w:rFonts w:eastAsiaTheme="minorEastAsia"/>
          <w:kern w:val="0"/>
          <w:sz w:val="24"/>
          <w:lang w:val="zh-CN"/>
        </w:rPr>
        <w:t>，</w:t>
      </w:r>
      <w:r w:rsidRPr="00923157">
        <w:rPr>
          <w:rFonts w:eastAsiaTheme="minorEastAsia"/>
          <w:kern w:val="0"/>
          <w:sz w:val="24"/>
          <w:lang w:val="zh-CN"/>
        </w:rPr>
        <w:t>…</w:t>
      </w:r>
      <w:r w:rsidRPr="00923157">
        <w:rPr>
          <w:rFonts w:eastAsiaTheme="minorEastAsia"/>
          <w:kern w:val="0"/>
          <w:sz w:val="24"/>
          <w:lang w:val="zh-CN"/>
        </w:rPr>
        <w:t>，</w:t>
      </w:r>
      <w:r w:rsidRPr="00923157">
        <w:rPr>
          <w:rFonts w:eastAsiaTheme="minorEastAsia"/>
          <w:kern w:val="0"/>
          <w:sz w:val="24"/>
          <w:lang w:val="zh-CN"/>
        </w:rPr>
        <w:t>Q</w:t>
      </w:r>
      <w:r w:rsidRPr="00923157">
        <w:rPr>
          <w:rFonts w:eastAsiaTheme="minorEastAsia"/>
          <w:kern w:val="0"/>
          <w:sz w:val="24"/>
          <w:vertAlign w:val="subscript"/>
          <w:lang w:val="zh-CN"/>
        </w:rPr>
        <w:t>n</w:t>
      </w:r>
      <w:r w:rsidRPr="00923157">
        <w:rPr>
          <w:rFonts w:eastAsiaTheme="minorEastAsia"/>
          <w:kern w:val="0"/>
          <w:sz w:val="24"/>
          <w:lang w:val="zh-CN"/>
        </w:rPr>
        <w:t>.</w:t>
      </w:r>
      <w:r w:rsidRPr="00923157">
        <w:rPr>
          <w:rFonts w:eastAsiaTheme="minorEastAsia"/>
          <w:kern w:val="0"/>
          <w:sz w:val="24"/>
          <w:lang w:val="zh-CN"/>
        </w:rPr>
        <w:t>每种危险物质的临界量，</w:t>
      </w:r>
      <w:r w:rsidRPr="00923157">
        <w:rPr>
          <w:rFonts w:eastAsiaTheme="minorEastAsia"/>
          <w:kern w:val="0"/>
          <w:sz w:val="24"/>
          <w:lang w:val="zh-CN"/>
        </w:rPr>
        <w:t>t</w:t>
      </w:r>
      <w:r w:rsidRPr="00923157">
        <w:rPr>
          <w:rFonts w:eastAsiaTheme="minorEastAsia"/>
          <w:kern w:val="0"/>
          <w:sz w:val="24"/>
          <w:lang w:val="zh-CN"/>
        </w:rPr>
        <w:t>。</w:t>
      </w:r>
    </w:p>
    <w:p w:rsidR="0055184F" w:rsidRPr="00923157" w:rsidRDefault="0055184F" w:rsidP="0055184F">
      <w:pPr>
        <w:autoSpaceDE w:val="0"/>
        <w:autoSpaceDN w:val="0"/>
        <w:adjustRightInd w:val="0"/>
        <w:spacing w:line="360" w:lineRule="auto"/>
        <w:ind w:firstLine="480"/>
        <w:rPr>
          <w:rFonts w:eastAsiaTheme="minorEastAsia"/>
          <w:kern w:val="0"/>
          <w:sz w:val="24"/>
          <w:lang w:val="zh-CN"/>
        </w:rPr>
      </w:pPr>
      <w:r w:rsidRPr="00923157">
        <w:rPr>
          <w:rFonts w:eastAsiaTheme="minorEastAsia"/>
          <w:kern w:val="0"/>
          <w:sz w:val="24"/>
          <w:lang w:val="zh-CN"/>
        </w:rPr>
        <w:t>当</w:t>
      </w:r>
      <w:r w:rsidRPr="00923157">
        <w:rPr>
          <w:rFonts w:eastAsiaTheme="minorEastAsia"/>
          <w:kern w:val="0"/>
          <w:sz w:val="24"/>
          <w:lang w:val="zh-CN"/>
        </w:rPr>
        <w:t>Q&lt;1</w:t>
      </w:r>
      <w:r w:rsidRPr="00923157">
        <w:rPr>
          <w:rFonts w:eastAsiaTheme="minorEastAsia"/>
          <w:kern w:val="0"/>
          <w:sz w:val="24"/>
          <w:lang w:val="zh-CN"/>
        </w:rPr>
        <w:t>时，该项目环境风险潜势为</w:t>
      </w:r>
      <w:r w:rsidRPr="00923157">
        <w:rPr>
          <w:rFonts w:eastAsiaTheme="minorEastAsia"/>
          <w:kern w:val="0"/>
          <w:sz w:val="24"/>
          <w:lang w:val="zh-CN"/>
        </w:rPr>
        <w:t>I</w:t>
      </w:r>
      <w:r w:rsidRPr="00923157">
        <w:rPr>
          <w:rFonts w:eastAsiaTheme="minorEastAsia"/>
          <w:kern w:val="0"/>
          <w:sz w:val="24"/>
          <w:lang w:val="zh-CN"/>
        </w:rPr>
        <w:t>。</w:t>
      </w:r>
    </w:p>
    <w:p w:rsidR="0055184F" w:rsidRPr="00923157" w:rsidRDefault="0055184F" w:rsidP="0055184F">
      <w:pPr>
        <w:autoSpaceDE w:val="0"/>
        <w:autoSpaceDN w:val="0"/>
        <w:adjustRightInd w:val="0"/>
        <w:spacing w:line="360" w:lineRule="auto"/>
        <w:ind w:firstLine="480"/>
        <w:rPr>
          <w:rFonts w:eastAsiaTheme="minorEastAsia"/>
          <w:kern w:val="0"/>
          <w:sz w:val="24"/>
          <w:lang w:val="zh-CN"/>
        </w:rPr>
      </w:pPr>
      <w:r w:rsidRPr="00923157">
        <w:rPr>
          <w:rFonts w:eastAsiaTheme="minorEastAsia"/>
          <w:kern w:val="0"/>
          <w:sz w:val="24"/>
          <w:lang w:val="zh-CN"/>
        </w:rPr>
        <w:t>当</w:t>
      </w:r>
      <w:r w:rsidRPr="00923157">
        <w:rPr>
          <w:rFonts w:eastAsiaTheme="minorEastAsia"/>
          <w:kern w:val="0"/>
          <w:sz w:val="24"/>
          <w:lang w:val="zh-CN"/>
        </w:rPr>
        <w:t>Q≥1</w:t>
      </w:r>
      <w:r w:rsidRPr="00923157">
        <w:rPr>
          <w:rFonts w:eastAsiaTheme="minorEastAsia"/>
          <w:kern w:val="0"/>
          <w:sz w:val="24"/>
          <w:lang w:val="zh-CN"/>
        </w:rPr>
        <w:t>时，将</w:t>
      </w:r>
      <w:r w:rsidRPr="00923157">
        <w:rPr>
          <w:rFonts w:eastAsiaTheme="minorEastAsia"/>
          <w:kern w:val="0"/>
          <w:sz w:val="24"/>
          <w:lang w:val="zh-CN"/>
        </w:rPr>
        <w:t>Q</w:t>
      </w:r>
      <w:r w:rsidRPr="00923157">
        <w:rPr>
          <w:rFonts w:eastAsiaTheme="minorEastAsia"/>
          <w:kern w:val="0"/>
          <w:sz w:val="24"/>
          <w:lang w:val="zh-CN"/>
        </w:rPr>
        <w:t>值划分为：（</w:t>
      </w:r>
      <w:r w:rsidRPr="00923157">
        <w:rPr>
          <w:rFonts w:eastAsiaTheme="minorEastAsia"/>
          <w:kern w:val="0"/>
          <w:sz w:val="24"/>
          <w:lang w:val="zh-CN"/>
        </w:rPr>
        <w:t>1</w:t>
      </w:r>
      <w:r w:rsidRPr="00923157">
        <w:rPr>
          <w:rFonts w:eastAsiaTheme="minorEastAsia"/>
          <w:kern w:val="0"/>
          <w:sz w:val="24"/>
          <w:lang w:val="zh-CN"/>
        </w:rPr>
        <w:t>）</w:t>
      </w:r>
      <w:r w:rsidRPr="00923157">
        <w:rPr>
          <w:rFonts w:eastAsiaTheme="minorEastAsia"/>
          <w:kern w:val="0"/>
          <w:sz w:val="24"/>
          <w:lang w:val="zh-CN"/>
        </w:rPr>
        <w:t>1≤Q&lt;10</w:t>
      </w:r>
      <w:r w:rsidRPr="00923157">
        <w:rPr>
          <w:rFonts w:eastAsiaTheme="minorEastAsia"/>
          <w:kern w:val="0"/>
          <w:sz w:val="24"/>
          <w:lang w:val="zh-CN"/>
        </w:rPr>
        <w:t>；（</w:t>
      </w:r>
      <w:r w:rsidRPr="00923157">
        <w:rPr>
          <w:rFonts w:eastAsiaTheme="minorEastAsia"/>
          <w:kern w:val="0"/>
          <w:sz w:val="24"/>
          <w:lang w:val="zh-CN"/>
        </w:rPr>
        <w:t>2</w:t>
      </w:r>
      <w:r w:rsidRPr="00923157">
        <w:rPr>
          <w:rFonts w:eastAsiaTheme="minorEastAsia"/>
          <w:kern w:val="0"/>
          <w:sz w:val="24"/>
          <w:lang w:val="zh-CN"/>
        </w:rPr>
        <w:t>）</w:t>
      </w:r>
      <w:r w:rsidRPr="00923157">
        <w:rPr>
          <w:rFonts w:eastAsiaTheme="minorEastAsia"/>
          <w:kern w:val="0"/>
          <w:sz w:val="24"/>
          <w:lang w:val="zh-CN"/>
        </w:rPr>
        <w:t>10≤Q&lt;100</w:t>
      </w:r>
      <w:r w:rsidRPr="00923157">
        <w:rPr>
          <w:rFonts w:eastAsiaTheme="minorEastAsia"/>
          <w:kern w:val="0"/>
          <w:sz w:val="24"/>
          <w:lang w:val="zh-CN"/>
        </w:rPr>
        <w:t>；（</w:t>
      </w:r>
      <w:r w:rsidRPr="00923157">
        <w:rPr>
          <w:rFonts w:eastAsiaTheme="minorEastAsia"/>
          <w:kern w:val="0"/>
          <w:sz w:val="24"/>
          <w:lang w:val="zh-CN"/>
        </w:rPr>
        <w:t>3</w:t>
      </w:r>
      <w:r w:rsidRPr="00923157">
        <w:rPr>
          <w:rFonts w:eastAsiaTheme="minorEastAsia"/>
          <w:kern w:val="0"/>
          <w:sz w:val="24"/>
          <w:lang w:val="zh-CN"/>
        </w:rPr>
        <w:t>）</w:t>
      </w:r>
      <w:r w:rsidRPr="00923157">
        <w:rPr>
          <w:rFonts w:eastAsiaTheme="minorEastAsia"/>
          <w:kern w:val="0"/>
          <w:sz w:val="24"/>
          <w:lang w:val="zh-CN"/>
        </w:rPr>
        <w:t>Q≥100</w:t>
      </w:r>
      <w:r w:rsidRPr="00923157">
        <w:rPr>
          <w:rFonts w:eastAsiaTheme="minorEastAsia"/>
          <w:kern w:val="0"/>
          <w:sz w:val="24"/>
          <w:lang w:val="zh-CN"/>
        </w:rPr>
        <w:t>。</w:t>
      </w:r>
    </w:p>
    <w:p w:rsidR="0055184F" w:rsidRPr="00923157" w:rsidRDefault="0055184F" w:rsidP="0055184F">
      <w:pPr>
        <w:adjustRightInd w:val="0"/>
        <w:snapToGrid w:val="0"/>
        <w:rPr>
          <w:rFonts w:eastAsiaTheme="minorEastAsia"/>
          <w:b/>
          <w:szCs w:val="21"/>
        </w:rPr>
      </w:pPr>
      <w:r w:rsidRPr="00923157">
        <w:rPr>
          <w:rFonts w:eastAsiaTheme="minorEastAsia"/>
          <w:b/>
          <w:szCs w:val="21"/>
        </w:rPr>
        <w:t>表</w:t>
      </w:r>
      <w:r w:rsidR="0011434C" w:rsidRPr="00923157">
        <w:rPr>
          <w:rFonts w:eastAsiaTheme="minorEastAsia" w:hint="eastAsia"/>
          <w:b/>
          <w:szCs w:val="21"/>
        </w:rPr>
        <w:t>6.7-1</w:t>
      </w:r>
      <w:r w:rsidRPr="00923157">
        <w:rPr>
          <w:rFonts w:eastAsiaTheme="minorEastAsia"/>
          <w:b/>
          <w:szCs w:val="21"/>
        </w:rPr>
        <w:t xml:space="preserve">        </w:t>
      </w:r>
      <w:r w:rsidRPr="00923157">
        <w:rPr>
          <w:rFonts w:eastAsiaTheme="minorEastAsia"/>
          <w:b/>
          <w:szCs w:val="21"/>
        </w:rPr>
        <w:t>本项目危险物质数量与临界量比值计算一览表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15"/>
        <w:gridCol w:w="1542"/>
        <w:gridCol w:w="2563"/>
        <w:gridCol w:w="1952"/>
        <w:gridCol w:w="850"/>
      </w:tblGrid>
      <w:tr w:rsidR="00923157" w:rsidRPr="00923157" w:rsidTr="00734EAB">
        <w:tc>
          <w:tcPr>
            <w:tcW w:w="947" w:type="pct"/>
            <w:vAlign w:val="center"/>
          </w:tcPr>
          <w:p w:rsidR="0055184F" w:rsidRPr="00923157" w:rsidRDefault="0055184F" w:rsidP="007E6203">
            <w:pPr>
              <w:adjustRightInd w:val="0"/>
              <w:snapToGrid w:val="0"/>
              <w:jc w:val="center"/>
              <w:rPr>
                <w:rFonts w:eastAsiaTheme="minorEastAsia"/>
                <w:b/>
                <w:szCs w:val="21"/>
              </w:rPr>
            </w:pPr>
            <w:r w:rsidRPr="00923157">
              <w:rPr>
                <w:rFonts w:eastAsiaTheme="minorEastAsia"/>
                <w:b/>
                <w:szCs w:val="21"/>
              </w:rPr>
              <w:t>储存物质</w:t>
            </w:r>
          </w:p>
        </w:tc>
        <w:tc>
          <w:tcPr>
            <w:tcW w:w="905" w:type="pct"/>
            <w:vAlign w:val="center"/>
          </w:tcPr>
          <w:p w:rsidR="0055184F" w:rsidRPr="00923157" w:rsidRDefault="0055184F" w:rsidP="007E6203">
            <w:pPr>
              <w:adjustRightInd w:val="0"/>
              <w:snapToGrid w:val="0"/>
              <w:jc w:val="center"/>
              <w:rPr>
                <w:rFonts w:eastAsiaTheme="minorEastAsia"/>
                <w:b/>
                <w:szCs w:val="21"/>
              </w:rPr>
            </w:pPr>
            <w:r w:rsidRPr="00923157">
              <w:rPr>
                <w:rFonts w:eastAsiaTheme="minorEastAsia"/>
                <w:b/>
                <w:szCs w:val="21"/>
              </w:rPr>
              <w:t>主要成分</w:t>
            </w:r>
          </w:p>
        </w:tc>
        <w:tc>
          <w:tcPr>
            <w:tcW w:w="1504" w:type="pct"/>
            <w:vAlign w:val="center"/>
          </w:tcPr>
          <w:p w:rsidR="0055184F" w:rsidRPr="00923157" w:rsidRDefault="0055184F" w:rsidP="007E6203">
            <w:pPr>
              <w:adjustRightInd w:val="0"/>
              <w:snapToGrid w:val="0"/>
              <w:jc w:val="center"/>
              <w:rPr>
                <w:rFonts w:eastAsiaTheme="minorEastAsia"/>
                <w:b/>
                <w:szCs w:val="21"/>
              </w:rPr>
            </w:pPr>
            <w:r w:rsidRPr="00923157">
              <w:rPr>
                <w:rFonts w:eastAsiaTheme="minorEastAsia"/>
                <w:b/>
                <w:szCs w:val="21"/>
              </w:rPr>
              <w:t>最大储存量（</w:t>
            </w:r>
            <w:r w:rsidRPr="00923157">
              <w:rPr>
                <w:rFonts w:eastAsiaTheme="minorEastAsia"/>
                <w:b/>
                <w:szCs w:val="21"/>
              </w:rPr>
              <w:t>t</w:t>
            </w:r>
            <w:r w:rsidRPr="00923157">
              <w:rPr>
                <w:rFonts w:eastAsiaTheme="minorEastAsia"/>
                <w:b/>
                <w:szCs w:val="21"/>
              </w:rPr>
              <w:t>）</w:t>
            </w:r>
          </w:p>
        </w:tc>
        <w:tc>
          <w:tcPr>
            <w:tcW w:w="1145" w:type="pct"/>
            <w:vAlign w:val="center"/>
          </w:tcPr>
          <w:p w:rsidR="0055184F" w:rsidRPr="00923157" w:rsidRDefault="0055184F" w:rsidP="007E6203">
            <w:pPr>
              <w:adjustRightInd w:val="0"/>
              <w:snapToGrid w:val="0"/>
              <w:jc w:val="center"/>
              <w:rPr>
                <w:rFonts w:eastAsiaTheme="minorEastAsia"/>
                <w:b/>
                <w:szCs w:val="21"/>
              </w:rPr>
            </w:pPr>
            <w:r w:rsidRPr="00923157">
              <w:rPr>
                <w:rFonts w:eastAsiaTheme="minorEastAsia"/>
                <w:b/>
                <w:szCs w:val="21"/>
              </w:rPr>
              <w:t>临界量（</w:t>
            </w:r>
            <w:r w:rsidRPr="00923157">
              <w:rPr>
                <w:rFonts w:eastAsiaTheme="minorEastAsia"/>
                <w:b/>
                <w:szCs w:val="21"/>
              </w:rPr>
              <w:t>t</w:t>
            </w:r>
            <w:r w:rsidRPr="00923157">
              <w:rPr>
                <w:rFonts w:eastAsiaTheme="minorEastAsia"/>
                <w:b/>
                <w:szCs w:val="21"/>
              </w:rPr>
              <w:t>）</w:t>
            </w:r>
          </w:p>
        </w:tc>
        <w:tc>
          <w:tcPr>
            <w:tcW w:w="499" w:type="pct"/>
            <w:vAlign w:val="center"/>
          </w:tcPr>
          <w:p w:rsidR="0055184F" w:rsidRPr="00923157" w:rsidRDefault="0055184F" w:rsidP="007E6203">
            <w:pPr>
              <w:adjustRightInd w:val="0"/>
              <w:snapToGrid w:val="0"/>
              <w:jc w:val="center"/>
              <w:rPr>
                <w:rFonts w:eastAsiaTheme="minorEastAsia"/>
                <w:b/>
                <w:szCs w:val="21"/>
              </w:rPr>
            </w:pPr>
            <w:r w:rsidRPr="00923157">
              <w:rPr>
                <w:rFonts w:eastAsiaTheme="minorEastAsia"/>
                <w:b/>
                <w:szCs w:val="21"/>
              </w:rPr>
              <w:t>q/Q</w:t>
            </w:r>
          </w:p>
        </w:tc>
      </w:tr>
      <w:tr w:rsidR="00923157" w:rsidRPr="00923157" w:rsidTr="00734EAB">
        <w:tc>
          <w:tcPr>
            <w:tcW w:w="947" w:type="pct"/>
            <w:vAlign w:val="center"/>
          </w:tcPr>
          <w:p w:rsidR="0055184F" w:rsidRPr="00923157" w:rsidRDefault="0055184F" w:rsidP="007E6203">
            <w:pPr>
              <w:jc w:val="center"/>
              <w:rPr>
                <w:rFonts w:eastAsiaTheme="minorEastAsia"/>
                <w:szCs w:val="21"/>
              </w:rPr>
            </w:pPr>
            <w:r w:rsidRPr="00923157">
              <w:rPr>
                <w:rFonts w:eastAsiaTheme="minorEastAsia"/>
                <w:szCs w:val="21"/>
              </w:rPr>
              <w:t>84</w:t>
            </w:r>
            <w:r w:rsidRPr="00923157">
              <w:rPr>
                <w:rFonts w:eastAsiaTheme="minorEastAsia"/>
                <w:szCs w:val="21"/>
              </w:rPr>
              <w:t>消毒剂</w:t>
            </w:r>
          </w:p>
        </w:tc>
        <w:tc>
          <w:tcPr>
            <w:tcW w:w="905" w:type="pct"/>
            <w:vAlign w:val="center"/>
          </w:tcPr>
          <w:p w:rsidR="0055184F" w:rsidRPr="00923157" w:rsidRDefault="0055184F" w:rsidP="007E6203">
            <w:pPr>
              <w:jc w:val="center"/>
              <w:rPr>
                <w:rFonts w:eastAsiaTheme="minorEastAsia"/>
                <w:szCs w:val="21"/>
              </w:rPr>
            </w:pPr>
            <w:r w:rsidRPr="00923157">
              <w:rPr>
                <w:rFonts w:eastAsiaTheme="minorEastAsia"/>
                <w:szCs w:val="21"/>
              </w:rPr>
              <w:t>次氯酸钠</w:t>
            </w:r>
          </w:p>
        </w:tc>
        <w:tc>
          <w:tcPr>
            <w:tcW w:w="1504" w:type="pct"/>
            <w:vAlign w:val="center"/>
          </w:tcPr>
          <w:p w:rsidR="0055184F" w:rsidRPr="00923157" w:rsidRDefault="0055184F" w:rsidP="0055184F">
            <w:pPr>
              <w:jc w:val="center"/>
              <w:rPr>
                <w:rFonts w:eastAsiaTheme="minorEastAsia"/>
                <w:szCs w:val="21"/>
              </w:rPr>
            </w:pPr>
            <w:r w:rsidRPr="00923157">
              <w:rPr>
                <w:rFonts w:eastAsiaTheme="minorEastAsia"/>
                <w:szCs w:val="21"/>
              </w:rPr>
              <w:t>2</w:t>
            </w:r>
          </w:p>
        </w:tc>
        <w:tc>
          <w:tcPr>
            <w:tcW w:w="1145" w:type="pct"/>
            <w:vAlign w:val="center"/>
          </w:tcPr>
          <w:p w:rsidR="0055184F" w:rsidRPr="00923157" w:rsidRDefault="0055184F" w:rsidP="007E6203">
            <w:pPr>
              <w:adjustRightInd w:val="0"/>
              <w:snapToGrid w:val="0"/>
              <w:jc w:val="center"/>
              <w:rPr>
                <w:rFonts w:eastAsiaTheme="minorEastAsia"/>
                <w:szCs w:val="21"/>
              </w:rPr>
            </w:pPr>
            <w:r w:rsidRPr="00923157">
              <w:rPr>
                <w:rFonts w:eastAsiaTheme="minorEastAsia"/>
                <w:szCs w:val="21"/>
              </w:rPr>
              <w:t>5</w:t>
            </w:r>
          </w:p>
        </w:tc>
        <w:tc>
          <w:tcPr>
            <w:tcW w:w="499" w:type="pct"/>
            <w:vAlign w:val="center"/>
          </w:tcPr>
          <w:p w:rsidR="0055184F" w:rsidRPr="00923157" w:rsidRDefault="0055184F" w:rsidP="007E6203">
            <w:pPr>
              <w:adjustRightInd w:val="0"/>
              <w:snapToGrid w:val="0"/>
              <w:jc w:val="center"/>
              <w:rPr>
                <w:rFonts w:eastAsiaTheme="minorEastAsia"/>
                <w:szCs w:val="21"/>
              </w:rPr>
            </w:pPr>
            <w:r w:rsidRPr="00923157">
              <w:rPr>
                <w:rFonts w:eastAsiaTheme="minorEastAsia"/>
                <w:szCs w:val="21"/>
              </w:rPr>
              <w:t>0.4</w:t>
            </w:r>
          </w:p>
        </w:tc>
      </w:tr>
      <w:tr w:rsidR="00923157" w:rsidRPr="00923157" w:rsidTr="00734EAB">
        <w:tc>
          <w:tcPr>
            <w:tcW w:w="947" w:type="pct"/>
          </w:tcPr>
          <w:p w:rsidR="0055184F" w:rsidRPr="00923157" w:rsidRDefault="0055184F" w:rsidP="007E6203">
            <w:pPr>
              <w:jc w:val="center"/>
              <w:rPr>
                <w:rFonts w:eastAsiaTheme="minorEastAsia"/>
                <w:szCs w:val="21"/>
              </w:rPr>
            </w:pPr>
            <w:r w:rsidRPr="00923157">
              <w:rPr>
                <w:rFonts w:eastAsiaTheme="minorEastAsia"/>
                <w:szCs w:val="21"/>
              </w:rPr>
              <w:t>甲醛</w:t>
            </w:r>
          </w:p>
        </w:tc>
        <w:tc>
          <w:tcPr>
            <w:tcW w:w="905" w:type="pct"/>
          </w:tcPr>
          <w:p w:rsidR="0055184F" w:rsidRPr="00923157" w:rsidRDefault="0055184F" w:rsidP="007E6203">
            <w:pPr>
              <w:jc w:val="center"/>
              <w:rPr>
                <w:rFonts w:eastAsiaTheme="minorEastAsia"/>
                <w:szCs w:val="21"/>
              </w:rPr>
            </w:pPr>
            <w:r w:rsidRPr="00923157">
              <w:rPr>
                <w:rFonts w:eastAsiaTheme="minorEastAsia"/>
                <w:szCs w:val="21"/>
              </w:rPr>
              <w:t>甲醛</w:t>
            </w:r>
          </w:p>
        </w:tc>
        <w:tc>
          <w:tcPr>
            <w:tcW w:w="1504" w:type="pct"/>
          </w:tcPr>
          <w:p w:rsidR="0055184F" w:rsidRPr="00923157" w:rsidRDefault="0055184F" w:rsidP="007E6203">
            <w:pPr>
              <w:jc w:val="center"/>
              <w:rPr>
                <w:rFonts w:eastAsiaTheme="minorEastAsia"/>
                <w:szCs w:val="21"/>
              </w:rPr>
            </w:pPr>
            <w:r w:rsidRPr="00923157">
              <w:rPr>
                <w:rFonts w:eastAsiaTheme="minorEastAsia"/>
                <w:szCs w:val="21"/>
              </w:rPr>
              <w:t>0.03</w:t>
            </w:r>
          </w:p>
        </w:tc>
        <w:tc>
          <w:tcPr>
            <w:tcW w:w="1145" w:type="pct"/>
            <w:vAlign w:val="center"/>
          </w:tcPr>
          <w:p w:rsidR="0055184F" w:rsidRPr="00923157" w:rsidRDefault="0055184F" w:rsidP="007E6203">
            <w:pPr>
              <w:adjustRightInd w:val="0"/>
              <w:snapToGrid w:val="0"/>
              <w:jc w:val="center"/>
              <w:rPr>
                <w:rFonts w:eastAsiaTheme="minorEastAsia"/>
                <w:szCs w:val="21"/>
              </w:rPr>
            </w:pPr>
            <w:r w:rsidRPr="00923157">
              <w:rPr>
                <w:rFonts w:eastAsiaTheme="minorEastAsia"/>
                <w:szCs w:val="21"/>
              </w:rPr>
              <w:t>0.5</w:t>
            </w:r>
          </w:p>
        </w:tc>
        <w:tc>
          <w:tcPr>
            <w:tcW w:w="499" w:type="pct"/>
            <w:vAlign w:val="center"/>
          </w:tcPr>
          <w:p w:rsidR="0055184F" w:rsidRPr="00923157" w:rsidRDefault="0055184F" w:rsidP="007E6203">
            <w:pPr>
              <w:adjustRightInd w:val="0"/>
              <w:snapToGrid w:val="0"/>
              <w:jc w:val="center"/>
              <w:rPr>
                <w:rFonts w:eastAsiaTheme="minorEastAsia"/>
                <w:szCs w:val="21"/>
              </w:rPr>
            </w:pPr>
            <w:r w:rsidRPr="00923157">
              <w:rPr>
                <w:rFonts w:eastAsiaTheme="minorEastAsia"/>
                <w:szCs w:val="21"/>
              </w:rPr>
              <w:t>0.06</w:t>
            </w:r>
          </w:p>
        </w:tc>
      </w:tr>
      <w:tr w:rsidR="00923157" w:rsidRPr="00923157" w:rsidTr="00734EAB">
        <w:tc>
          <w:tcPr>
            <w:tcW w:w="4501" w:type="pct"/>
            <w:gridSpan w:val="4"/>
            <w:vAlign w:val="center"/>
          </w:tcPr>
          <w:p w:rsidR="0055184F" w:rsidRPr="00923157" w:rsidRDefault="0055184F" w:rsidP="007E6203">
            <w:pPr>
              <w:adjustRightInd w:val="0"/>
              <w:snapToGrid w:val="0"/>
              <w:jc w:val="center"/>
              <w:rPr>
                <w:rFonts w:eastAsiaTheme="minorEastAsia"/>
                <w:szCs w:val="21"/>
              </w:rPr>
            </w:pPr>
            <w:r w:rsidRPr="00923157">
              <w:rPr>
                <w:rFonts w:eastAsiaTheme="minorEastAsia"/>
                <w:szCs w:val="21"/>
              </w:rPr>
              <w:t>合计</w:t>
            </w:r>
          </w:p>
        </w:tc>
        <w:tc>
          <w:tcPr>
            <w:tcW w:w="499" w:type="pct"/>
            <w:vAlign w:val="center"/>
          </w:tcPr>
          <w:p w:rsidR="0055184F" w:rsidRPr="00923157" w:rsidRDefault="0055184F" w:rsidP="007E6203">
            <w:pPr>
              <w:adjustRightInd w:val="0"/>
              <w:snapToGrid w:val="0"/>
              <w:jc w:val="center"/>
              <w:rPr>
                <w:rFonts w:eastAsiaTheme="minorEastAsia"/>
                <w:szCs w:val="21"/>
              </w:rPr>
            </w:pPr>
            <w:r w:rsidRPr="00923157">
              <w:rPr>
                <w:rFonts w:eastAsiaTheme="minorEastAsia"/>
                <w:szCs w:val="21"/>
              </w:rPr>
              <w:t>0.46</w:t>
            </w:r>
          </w:p>
        </w:tc>
      </w:tr>
    </w:tbl>
    <w:p w:rsidR="0055184F" w:rsidRPr="00923157" w:rsidRDefault="0055184F" w:rsidP="00734EAB">
      <w:pPr>
        <w:adjustRightInd w:val="0"/>
        <w:snapToGrid w:val="0"/>
        <w:spacing w:line="360" w:lineRule="auto"/>
        <w:ind w:firstLineChars="200" w:firstLine="482"/>
        <w:rPr>
          <w:rFonts w:eastAsiaTheme="minorEastAsia"/>
          <w:b/>
          <w:sz w:val="24"/>
        </w:rPr>
      </w:pPr>
      <w:r w:rsidRPr="00923157">
        <w:rPr>
          <w:rFonts w:eastAsiaTheme="minorEastAsia"/>
          <w:b/>
          <w:sz w:val="24"/>
        </w:rPr>
        <w:t>经计算，</w:t>
      </w:r>
      <w:r w:rsidRPr="00923157">
        <w:rPr>
          <w:rFonts w:eastAsiaTheme="minorEastAsia"/>
          <w:b/>
          <w:sz w:val="24"/>
        </w:rPr>
        <w:t>Q</w:t>
      </w:r>
      <w:r w:rsidRPr="00923157">
        <w:rPr>
          <w:rFonts w:eastAsiaTheme="minorEastAsia"/>
          <w:b/>
          <w:sz w:val="24"/>
        </w:rPr>
        <w:t>值为</w:t>
      </w:r>
      <w:r w:rsidRPr="00923157">
        <w:rPr>
          <w:rFonts w:eastAsiaTheme="minorEastAsia"/>
          <w:b/>
          <w:sz w:val="24"/>
        </w:rPr>
        <w:t>0.46</w:t>
      </w:r>
      <w:r w:rsidRPr="00923157">
        <w:rPr>
          <w:rFonts w:eastAsiaTheme="minorEastAsia"/>
          <w:b/>
          <w:sz w:val="24"/>
        </w:rPr>
        <w:t>，</w:t>
      </w:r>
      <w:r w:rsidR="00734EAB" w:rsidRPr="00923157">
        <w:rPr>
          <w:rFonts w:eastAsiaTheme="minorEastAsia"/>
          <w:b/>
          <w:sz w:val="24"/>
        </w:rPr>
        <w:t>Q</w:t>
      </w:r>
      <w:r w:rsidR="00734EAB" w:rsidRPr="00923157">
        <w:rPr>
          <w:rFonts w:eastAsiaTheme="minorEastAsia"/>
          <w:b/>
          <w:sz w:val="24"/>
        </w:rPr>
        <w:t>＜</w:t>
      </w:r>
      <w:r w:rsidR="00734EAB" w:rsidRPr="00923157">
        <w:rPr>
          <w:rFonts w:eastAsiaTheme="minorEastAsia"/>
          <w:b/>
          <w:sz w:val="24"/>
        </w:rPr>
        <w:t>1</w:t>
      </w:r>
      <w:r w:rsidR="00734EAB" w:rsidRPr="00923157">
        <w:rPr>
          <w:rFonts w:eastAsiaTheme="minorEastAsia"/>
          <w:b/>
          <w:sz w:val="24"/>
        </w:rPr>
        <w:t>，该项目环境风险潜势为</w:t>
      </w:r>
      <w:r w:rsidR="00734EAB" w:rsidRPr="00923157">
        <w:rPr>
          <w:rFonts w:eastAsiaTheme="minorEastAsia"/>
          <w:b/>
          <w:sz w:val="24"/>
        </w:rPr>
        <w:t>I</w:t>
      </w:r>
      <w:r w:rsidR="00734EAB" w:rsidRPr="00923157">
        <w:rPr>
          <w:rFonts w:eastAsiaTheme="minorEastAsia"/>
          <w:b/>
          <w:sz w:val="24"/>
        </w:rPr>
        <w:t>。</w:t>
      </w:r>
      <w:r w:rsidR="00734EAB" w:rsidRPr="00923157">
        <w:rPr>
          <w:rFonts w:eastAsiaTheme="minorEastAsia"/>
          <w:b/>
          <w:kern w:val="0"/>
          <w:sz w:val="24"/>
          <w:lang w:val="zh-CN"/>
        </w:rPr>
        <w:t>根据环境风险工作等级划分，本项目环境风险评价等级直接判定为简单分析。</w:t>
      </w:r>
    </w:p>
    <w:p w:rsidR="0094632D" w:rsidRPr="00923157" w:rsidRDefault="00DD1CC5" w:rsidP="0094632D">
      <w:pPr>
        <w:pStyle w:val="3"/>
        <w:spacing w:before="0" w:after="0" w:line="360" w:lineRule="auto"/>
        <w:rPr>
          <w:rFonts w:eastAsiaTheme="minorEastAsia"/>
          <w:kern w:val="0"/>
          <w:sz w:val="24"/>
        </w:rPr>
      </w:pPr>
      <w:r w:rsidRPr="00923157">
        <w:rPr>
          <w:rFonts w:eastAsiaTheme="minorEastAsia"/>
          <w:kern w:val="0"/>
          <w:sz w:val="24"/>
        </w:rPr>
        <w:t>6.7.2</w:t>
      </w:r>
      <w:r w:rsidR="0094632D" w:rsidRPr="00923157">
        <w:rPr>
          <w:rFonts w:eastAsiaTheme="minorEastAsia"/>
          <w:kern w:val="0"/>
          <w:sz w:val="24"/>
        </w:rPr>
        <w:t xml:space="preserve"> </w:t>
      </w:r>
      <w:r w:rsidR="0094632D" w:rsidRPr="00923157">
        <w:rPr>
          <w:rFonts w:eastAsiaTheme="minorEastAsia"/>
          <w:kern w:val="0"/>
          <w:sz w:val="24"/>
        </w:rPr>
        <w:t>风险识别</w:t>
      </w:r>
    </w:p>
    <w:p w:rsidR="00734EAB" w:rsidRPr="00923157" w:rsidRDefault="00734EAB" w:rsidP="00734EAB">
      <w:pPr>
        <w:spacing w:line="360" w:lineRule="auto"/>
        <w:ind w:firstLineChars="200" w:firstLine="480"/>
        <w:rPr>
          <w:rFonts w:eastAsiaTheme="minorEastAsia"/>
          <w:sz w:val="24"/>
          <w:u w:val="single"/>
        </w:rPr>
      </w:pPr>
      <w:r w:rsidRPr="00923157">
        <w:rPr>
          <w:rFonts w:eastAsiaTheme="minorEastAsia"/>
          <w:sz w:val="24"/>
        </w:rPr>
        <w:t>本项目主要风险为医疗废物贮存和运输的泄漏事故、废水非正常排放事故、乙醇等化学品泄露风险事故</w:t>
      </w:r>
      <w:r w:rsidR="0012674D" w:rsidRPr="00923157">
        <w:rPr>
          <w:rFonts w:eastAsiaTheme="minorEastAsia" w:hint="eastAsia"/>
          <w:sz w:val="24"/>
          <w:u w:val="single"/>
        </w:rPr>
        <w:t>、</w:t>
      </w:r>
      <w:r w:rsidR="00B05CB5" w:rsidRPr="00923157">
        <w:rPr>
          <w:rFonts w:eastAsiaTheme="minorEastAsia" w:hint="eastAsia"/>
          <w:sz w:val="24"/>
          <w:u w:val="single"/>
        </w:rPr>
        <w:t>病原</w:t>
      </w:r>
      <w:r w:rsidR="0012674D" w:rsidRPr="00923157">
        <w:rPr>
          <w:rFonts w:eastAsiaTheme="minorEastAsia" w:hint="eastAsia"/>
          <w:sz w:val="24"/>
          <w:u w:val="single"/>
        </w:rPr>
        <w:t>微生物风险事故</w:t>
      </w:r>
      <w:r w:rsidRPr="00923157">
        <w:rPr>
          <w:rFonts w:eastAsiaTheme="minorEastAsia"/>
          <w:sz w:val="24"/>
          <w:u w:val="single"/>
        </w:rPr>
        <w:t>。</w:t>
      </w:r>
    </w:p>
    <w:p w:rsidR="00734EAB" w:rsidRPr="00923157" w:rsidRDefault="00DD1CC5" w:rsidP="00734EAB">
      <w:pPr>
        <w:pStyle w:val="3"/>
        <w:spacing w:before="0" w:after="0" w:line="360" w:lineRule="auto"/>
        <w:rPr>
          <w:rFonts w:eastAsiaTheme="minorEastAsia"/>
          <w:kern w:val="0"/>
          <w:sz w:val="24"/>
        </w:rPr>
      </w:pPr>
      <w:r w:rsidRPr="00923157">
        <w:rPr>
          <w:rFonts w:eastAsiaTheme="minorEastAsia"/>
          <w:kern w:val="0"/>
          <w:sz w:val="24"/>
        </w:rPr>
        <w:t>6</w:t>
      </w:r>
      <w:r w:rsidR="00734EAB" w:rsidRPr="00923157">
        <w:rPr>
          <w:rFonts w:eastAsiaTheme="minorEastAsia"/>
          <w:kern w:val="0"/>
          <w:sz w:val="24"/>
        </w:rPr>
        <w:t xml:space="preserve">.7.3 </w:t>
      </w:r>
      <w:r w:rsidR="00734EAB" w:rsidRPr="00923157">
        <w:rPr>
          <w:rFonts w:eastAsiaTheme="minorEastAsia"/>
          <w:kern w:val="0"/>
          <w:sz w:val="24"/>
        </w:rPr>
        <w:t>风险危害</w:t>
      </w:r>
    </w:p>
    <w:p w:rsidR="00734EAB" w:rsidRPr="00923157" w:rsidRDefault="00734EAB" w:rsidP="00734EAB">
      <w:pPr>
        <w:spacing w:line="360" w:lineRule="auto"/>
        <w:ind w:firstLineChars="200" w:firstLine="482"/>
        <w:rPr>
          <w:rFonts w:eastAsiaTheme="minorEastAsia"/>
          <w:b/>
          <w:sz w:val="24"/>
        </w:rPr>
      </w:pPr>
      <w:r w:rsidRPr="00923157">
        <w:rPr>
          <w:rFonts w:eastAsiaTheme="minorEastAsia"/>
          <w:b/>
          <w:sz w:val="24"/>
        </w:rPr>
        <w:t>一、医疗废物贮存和运输泄漏事故影响</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医疗废物含有大量的致病菌、病毒、放射性物质以及较多的化学毒物等，具有极强的传染性、生物病毒性和腐蚀性，其病毒、病菌的危害性是普通生活垃圾的几十、几百甚至上千</w:t>
      </w:r>
      <w:proofErr w:type="gramStart"/>
      <w:r w:rsidRPr="00923157">
        <w:rPr>
          <w:rFonts w:eastAsiaTheme="minorEastAsia"/>
          <w:sz w:val="24"/>
        </w:rPr>
        <w:t>倍</w:t>
      </w:r>
      <w:proofErr w:type="gramEnd"/>
      <w:r w:rsidRPr="00923157">
        <w:rPr>
          <w:rFonts w:eastAsiaTheme="minorEastAsia"/>
          <w:sz w:val="24"/>
        </w:rPr>
        <w:t>，对医疗废物的疏忽管理、处置不当，不仅会污染环境，会造成对水体、大气、土壤的污染，而且可能导致传染性疾病的流行，直接危害人们的人体健康。医疗垃圾由于携带病菌的数量巨大，种类繁多，具有空间传染、急性传染、交叉传染和潜伏传染等特征，其危害性更大。其具体危害性有以下几</w:t>
      </w:r>
      <w:r w:rsidRPr="00923157">
        <w:rPr>
          <w:rFonts w:eastAsiaTheme="minorEastAsia"/>
          <w:sz w:val="24"/>
        </w:rPr>
        <w:lastRenderedPageBreak/>
        <w:t>种：</w:t>
      </w:r>
    </w:p>
    <w:p w:rsidR="00734EAB" w:rsidRPr="00923157" w:rsidRDefault="00734EAB" w:rsidP="00734EAB">
      <w:pPr>
        <w:spacing w:line="360" w:lineRule="auto"/>
        <w:ind w:firstLineChars="200" w:firstLine="480"/>
        <w:rPr>
          <w:rFonts w:eastAsiaTheme="minorEastAsia"/>
          <w:sz w:val="24"/>
        </w:rPr>
      </w:pPr>
      <w:r w:rsidRPr="00923157">
        <w:rPr>
          <w:rFonts w:ascii="宋体" w:hAnsi="宋体" w:cs="宋体" w:hint="eastAsia"/>
          <w:sz w:val="24"/>
        </w:rPr>
        <w:t>①</w:t>
      </w:r>
      <w:r w:rsidRPr="00923157">
        <w:rPr>
          <w:rFonts w:eastAsiaTheme="minorEastAsia"/>
          <w:sz w:val="24"/>
        </w:rPr>
        <w:t>物理危害：物理危害主要是指来自锐利的物品，如碎玻璃、注射器、一次性手术刀和刀片等。物理危害的问题不在于他们</w:t>
      </w:r>
      <w:proofErr w:type="gramStart"/>
      <w:r w:rsidRPr="00923157">
        <w:rPr>
          <w:rFonts w:eastAsiaTheme="minorEastAsia"/>
          <w:sz w:val="24"/>
        </w:rPr>
        <w:t>身造成</w:t>
      </w:r>
      <w:proofErr w:type="gramEnd"/>
      <w:r w:rsidRPr="00923157">
        <w:rPr>
          <w:rFonts w:eastAsiaTheme="minorEastAsia"/>
          <w:sz w:val="24"/>
        </w:rPr>
        <w:t>的伤害，而是入侵了人体的防护屏障，从而使各类病菌进入人体。</w:t>
      </w:r>
    </w:p>
    <w:p w:rsidR="00734EAB" w:rsidRPr="00923157" w:rsidRDefault="00734EAB" w:rsidP="00734EAB">
      <w:pPr>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化学危害：包括可燃性、反应性和毒性。</w:t>
      </w:r>
    </w:p>
    <w:p w:rsidR="00734EAB" w:rsidRPr="00923157" w:rsidRDefault="00734EAB" w:rsidP="00734EAB">
      <w:pPr>
        <w:spacing w:line="360" w:lineRule="auto"/>
        <w:ind w:firstLineChars="200" w:firstLine="480"/>
        <w:rPr>
          <w:rFonts w:eastAsiaTheme="minorEastAsia"/>
          <w:sz w:val="24"/>
        </w:rPr>
      </w:pPr>
      <w:r w:rsidRPr="00923157">
        <w:rPr>
          <w:rFonts w:ascii="宋体" w:hAnsi="宋体" w:cs="宋体" w:hint="eastAsia"/>
          <w:sz w:val="24"/>
        </w:rPr>
        <w:t>③</w:t>
      </w:r>
      <w:r w:rsidRPr="00923157">
        <w:rPr>
          <w:rFonts w:eastAsiaTheme="minorEastAsia"/>
          <w:sz w:val="24"/>
        </w:rPr>
        <w:t>微生物危害：医疗废物的微生物危害来自于被病菌污染的物质。</w:t>
      </w:r>
    </w:p>
    <w:p w:rsidR="00734EAB" w:rsidRPr="00923157" w:rsidRDefault="00734EAB" w:rsidP="00734EAB">
      <w:pPr>
        <w:spacing w:line="360" w:lineRule="auto"/>
        <w:ind w:firstLineChars="200" w:firstLine="482"/>
        <w:rPr>
          <w:rFonts w:eastAsiaTheme="minorEastAsia"/>
          <w:b/>
          <w:sz w:val="24"/>
        </w:rPr>
      </w:pPr>
      <w:r w:rsidRPr="00923157">
        <w:rPr>
          <w:rFonts w:eastAsiaTheme="minorEastAsia"/>
          <w:b/>
          <w:sz w:val="24"/>
        </w:rPr>
        <w:t>二、医疗废水非正常排放的影响</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医疗废水中的病原微生物主要有病原性细菌、肠道病毒、蠕虫卵和原虫四类。具体包括沙门氏菌属痢疾杆菌、霍乱弧菌、致病性大肠杆菌、传染性肝炎病毒、脊髓灰质炎病毒、</w:t>
      </w:r>
      <w:proofErr w:type="gramStart"/>
      <w:r w:rsidRPr="00923157">
        <w:rPr>
          <w:rFonts w:eastAsiaTheme="minorEastAsia"/>
          <w:sz w:val="24"/>
        </w:rPr>
        <w:t>柯萨</w:t>
      </w:r>
      <w:proofErr w:type="gramEnd"/>
      <w:r w:rsidRPr="00923157">
        <w:rPr>
          <w:rFonts w:eastAsiaTheme="minorEastAsia"/>
          <w:sz w:val="24"/>
        </w:rPr>
        <w:t>基病毒、蛔虫卵、钩虫卵、血吸虫卵、阿米巴原虫。我国大多数医疗废水中细菌总数每毫升达几百万至几千万个，其中大肠菌群数每毫升污水大多在</w:t>
      </w:r>
      <w:r w:rsidRPr="00923157">
        <w:rPr>
          <w:rFonts w:eastAsiaTheme="minorEastAsia"/>
          <w:sz w:val="24"/>
        </w:rPr>
        <w:t>20</w:t>
      </w:r>
      <w:r w:rsidRPr="00923157">
        <w:rPr>
          <w:rFonts w:eastAsiaTheme="minorEastAsia"/>
          <w:sz w:val="24"/>
        </w:rPr>
        <w:t>万个以上，肠道致病菌检出率达</w:t>
      </w:r>
      <w:r w:rsidRPr="00923157">
        <w:rPr>
          <w:rFonts w:eastAsiaTheme="minorEastAsia"/>
          <w:sz w:val="24"/>
        </w:rPr>
        <w:t>30%</w:t>
      </w:r>
      <w:r w:rsidRPr="00923157">
        <w:rPr>
          <w:rFonts w:eastAsiaTheme="minorEastAsia"/>
          <w:sz w:val="24"/>
        </w:rPr>
        <w:t>～</w:t>
      </w:r>
      <w:r w:rsidRPr="00923157">
        <w:rPr>
          <w:rFonts w:eastAsiaTheme="minorEastAsia"/>
          <w:sz w:val="24"/>
        </w:rPr>
        <w:t>100%</w:t>
      </w:r>
      <w:r w:rsidRPr="00923157">
        <w:rPr>
          <w:rFonts w:eastAsiaTheme="minorEastAsia"/>
          <w:sz w:val="24"/>
        </w:rPr>
        <w:t>，医院每天排出几百吨含有传染性病原菌的医疗废水，这些废水如不及时处理，通过市政污水管道进入污水处理厂后，造成处理后水的质量下降，影响人民身体健康。</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理化实验、</w:t>
      </w:r>
      <w:r w:rsidR="00655B44" w:rsidRPr="00923157">
        <w:rPr>
          <w:rFonts w:eastAsiaTheme="minorEastAsia" w:hint="eastAsia"/>
          <w:sz w:val="24"/>
        </w:rPr>
        <w:t>生化实验</w:t>
      </w:r>
      <w:r w:rsidRPr="00923157">
        <w:rPr>
          <w:rFonts w:eastAsiaTheme="minorEastAsia"/>
          <w:sz w:val="24"/>
        </w:rPr>
        <w:t>废水中含有酸碱、</w:t>
      </w:r>
      <w:r w:rsidRPr="00923157">
        <w:rPr>
          <w:rFonts w:eastAsiaTheme="minorEastAsia"/>
          <w:sz w:val="24"/>
        </w:rPr>
        <w:t>CN-</w:t>
      </w:r>
      <w:r w:rsidRPr="00923157">
        <w:rPr>
          <w:rFonts w:eastAsiaTheme="minorEastAsia"/>
          <w:sz w:val="24"/>
        </w:rPr>
        <w:t>废水等，应单独收集分别预处理后在进入污水处理站，含有有机溶剂、重金属的废液应单独收集作为废液处理，如直接进入本项目污水处理站，有可能导致微生物中毒，造成处理效率下降，难以保证正常达标排放。</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项目医疗废水非正常排放时，即未经污水处理站处理，直接进入市政污水管网，排入汨罗市城市污水处理厂，项目非正常排放的污水中</w:t>
      </w:r>
      <w:r w:rsidR="00F62D38" w:rsidRPr="00923157">
        <w:rPr>
          <w:rFonts w:eastAsiaTheme="minorEastAsia"/>
          <w:sz w:val="24"/>
        </w:rPr>
        <w:t>各类污染物不能满足</w:t>
      </w:r>
      <w:r w:rsidR="008E371E" w:rsidRPr="00923157">
        <w:rPr>
          <w:rFonts w:eastAsiaTheme="minorEastAsia"/>
          <w:sz w:val="24"/>
        </w:rPr>
        <w:t>汨罗市城市污</w:t>
      </w:r>
      <w:r w:rsidR="00F62D38" w:rsidRPr="00923157">
        <w:rPr>
          <w:rFonts w:eastAsiaTheme="minorEastAsia"/>
          <w:sz w:val="24"/>
        </w:rPr>
        <w:t>水处理厂进水水质的要求</w:t>
      </w:r>
      <w:r w:rsidRPr="00923157">
        <w:rPr>
          <w:rFonts w:eastAsiaTheme="minorEastAsia"/>
          <w:sz w:val="24"/>
        </w:rPr>
        <w:t>，</w:t>
      </w:r>
      <w:proofErr w:type="gramStart"/>
      <w:r w:rsidRPr="00923157">
        <w:rPr>
          <w:rFonts w:eastAsiaTheme="minorEastAsia"/>
          <w:sz w:val="24"/>
        </w:rPr>
        <w:t>且医院</w:t>
      </w:r>
      <w:proofErr w:type="gramEnd"/>
      <w:r w:rsidRPr="00923157">
        <w:rPr>
          <w:rFonts w:eastAsiaTheme="minorEastAsia"/>
          <w:sz w:val="24"/>
        </w:rPr>
        <w:t>废水中粪大肠杆菌的数量则明显高于普通生活污水的</w:t>
      </w:r>
      <w:r w:rsidRPr="00923157">
        <w:rPr>
          <w:rFonts w:eastAsiaTheme="minorEastAsia"/>
          <w:sz w:val="24"/>
        </w:rPr>
        <w:t>10</w:t>
      </w:r>
      <w:r w:rsidRPr="00923157">
        <w:rPr>
          <w:rFonts w:eastAsiaTheme="minorEastAsia"/>
          <w:sz w:val="24"/>
          <w:vertAlign w:val="superscript"/>
        </w:rPr>
        <w:t>6</w:t>
      </w:r>
      <w:r w:rsidRPr="00923157">
        <w:rPr>
          <w:rFonts w:eastAsiaTheme="minorEastAsia"/>
          <w:sz w:val="24"/>
        </w:rPr>
        <w:t>个</w:t>
      </w:r>
      <w:r w:rsidRPr="00923157">
        <w:rPr>
          <w:rFonts w:eastAsiaTheme="minorEastAsia"/>
          <w:sz w:val="24"/>
        </w:rPr>
        <w:t>/L</w:t>
      </w:r>
      <w:r w:rsidRPr="00923157">
        <w:rPr>
          <w:rFonts w:eastAsiaTheme="minorEastAsia"/>
          <w:sz w:val="24"/>
        </w:rPr>
        <w:t>的浓度，本项目排水量为</w:t>
      </w:r>
      <w:r w:rsidR="008E371E" w:rsidRPr="00923157">
        <w:rPr>
          <w:rFonts w:eastAsiaTheme="minorEastAsia"/>
          <w:sz w:val="24"/>
        </w:rPr>
        <w:t>887.89</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/d</w:t>
      </w:r>
      <w:r w:rsidRPr="00923157">
        <w:rPr>
          <w:rFonts w:eastAsiaTheme="minorEastAsia"/>
          <w:sz w:val="24"/>
        </w:rPr>
        <w:t>，</w:t>
      </w:r>
      <w:r w:rsidR="008E371E" w:rsidRPr="00923157">
        <w:rPr>
          <w:rFonts w:eastAsiaTheme="minorEastAsia"/>
          <w:sz w:val="24"/>
        </w:rPr>
        <w:t>汨罗市城市</w:t>
      </w:r>
      <w:r w:rsidRPr="00923157">
        <w:rPr>
          <w:rFonts w:eastAsiaTheme="minorEastAsia"/>
          <w:sz w:val="24"/>
        </w:rPr>
        <w:t>污水处理厂处理规模为</w:t>
      </w:r>
      <w:r w:rsidR="008E371E" w:rsidRPr="00923157">
        <w:rPr>
          <w:rFonts w:eastAsiaTheme="minorEastAsia"/>
          <w:sz w:val="24"/>
        </w:rPr>
        <w:t>5</w:t>
      </w:r>
      <w:r w:rsidRPr="00923157">
        <w:rPr>
          <w:rFonts w:eastAsiaTheme="minorEastAsia"/>
          <w:sz w:val="24"/>
        </w:rPr>
        <w:t>万</w:t>
      </w:r>
      <w:r w:rsidRPr="00923157">
        <w:rPr>
          <w:rFonts w:eastAsiaTheme="minorEastAsia"/>
          <w:sz w:val="24"/>
        </w:rPr>
        <w:t>t/d</w:t>
      </w:r>
      <w:r w:rsidRPr="00923157">
        <w:rPr>
          <w:rFonts w:eastAsiaTheme="minorEastAsia"/>
          <w:sz w:val="24"/>
        </w:rPr>
        <w:t>，本项目非正常排放的废水与进入污水处理厂的其他生活污水混合后，</w:t>
      </w:r>
      <w:r w:rsidR="008E371E" w:rsidRPr="00923157">
        <w:rPr>
          <w:rFonts w:eastAsiaTheme="minorEastAsia"/>
          <w:sz w:val="24"/>
        </w:rPr>
        <w:t>将</w:t>
      </w:r>
      <w:r w:rsidRPr="00923157">
        <w:rPr>
          <w:rFonts w:eastAsiaTheme="minorEastAsia"/>
          <w:sz w:val="24"/>
        </w:rPr>
        <w:t>对</w:t>
      </w:r>
      <w:r w:rsidR="008E371E" w:rsidRPr="00923157">
        <w:rPr>
          <w:rFonts w:eastAsiaTheme="minorEastAsia"/>
          <w:sz w:val="24"/>
        </w:rPr>
        <w:t>汨罗市城市</w:t>
      </w:r>
      <w:r w:rsidRPr="00923157">
        <w:rPr>
          <w:rFonts w:eastAsiaTheme="minorEastAsia"/>
          <w:sz w:val="24"/>
        </w:rPr>
        <w:t>污水处理厂水质</w:t>
      </w:r>
      <w:r w:rsidR="008E371E" w:rsidRPr="00923157">
        <w:rPr>
          <w:rFonts w:eastAsiaTheme="minorEastAsia"/>
          <w:sz w:val="24"/>
        </w:rPr>
        <w:t>造成一定的</w:t>
      </w:r>
      <w:r w:rsidRPr="00923157">
        <w:rPr>
          <w:rFonts w:eastAsiaTheme="minorEastAsia"/>
          <w:sz w:val="24"/>
        </w:rPr>
        <w:t>负荷冲击，可能影响污水处理厂出水水质。因此</w:t>
      </w:r>
      <w:r w:rsidR="00F62D38" w:rsidRPr="00923157">
        <w:rPr>
          <w:rFonts w:eastAsiaTheme="minorEastAsia" w:hint="eastAsia"/>
          <w:sz w:val="24"/>
        </w:rPr>
        <w:t>，</w:t>
      </w:r>
      <w:r w:rsidRPr="00923157">
        <w:rPr>
          <w:rFonts w:eastAsiaTheme="minorEastAsia"/>
          <w:sz w:val="24"/>
        </w:rPr>
        <w:t>必须杜绝</w:t>
      </w:r>
      <w:r w:rsidR="008E371E" w:rsidRPr="00923157">
        <w:rPr>
          <w:rFonts w:eastAsiaTheme="minorEastAsia"/>
          <w:sz w:val="24"/>
        </w:rPr>
        <w:t>本项目</w:t>
      </w:r>
      <w:r w:rsidRPr="00923157">
        <w:rPr>
          <w:rFonts w:eastAsiaTheme="minorEastAsia"/>
          <w:sz w:val="24"/>
        </w:rPr>
        <w:t>废水非正常排放。</w:t>
      </w:r>
    </w:p>
    <w:p w:rsidR="00734EAB" w:rsidRPr="00923157" w:rsidRDefault="00734EAB" w:rsidP="00734EAB">
      <w:pPr>
        <w:spacing w:line="360" w:lineRule="auto"/>
        <w:ind w:firstLineChars="200" w:firstLine="482"/>
        <w:rPr>
          <w:rFonts w:eastAsiaTheme="minorEastAsia"/>
          <w:b/>
          <w:sz w:val="24"/>
        </w:rPr>
      </w:pPr>
      <w:r w:rsidRPr="00923157">
        <w:rPr>
          <w:rFonts w:eastAsiaTheme="minorEastAsia"/>
          <w:b/>
          <w:sz w:val="24"/>
        </w:rPr>
        <w:t>三、乙醇等化学品泄露风险</w:t>
      </w:r>
    </w:p>
    <w:p w:rsidR="0012674D" w:rsidRPr="00923157" w:rsidRDefault="00734EAB" w:rsidP="00734EAB">
      <w:pPr>
        <w:spacing w:line="360" w:lineRule="auto"/>
        <w:ind w:firstLineChars="200" w:firstLine="480"/>
        <w:rPr>
          <w:rFonts w:eastAsiaTheme="minorEastAsia"/>
          <w:sz w:val="24"/>
        </w:rPr>
      </w:pPr>
      <w:r w:rsidRPr="00923157">
        <w:rPr>
          <w:rFonts w:eastAsiaTheme="minorEastAsia"/>
          <w:sz w:val="24"/>
        </w:rPr>
        <w:t>乙醇属于易燃物品，同时对人体健康有一定危害性。乙醇为中枢神经系统抑制剂，首先会引起神经兴奋，随后抑制。其急性中毒多发生于口服，一般可分为兴奋、催眠、麻醉、窒息四阶段。患者进入第三或第四阶段，出现意识丧失、瞳孔扩大、呼吸不规律、休克、心力循环衰竭及呼吸停止。在生产中长期接触高浓</w:t>
      </w:r>
      <w:r w:rsidRPr="00923157">
        <w:rPr>
          <w:rFonts w:eastAsiaTheme="minorEastAsia"/>
          <w:sz w:val="24"/>
        </w:rPr>
        <w:lastRenderedPageBreak/>
        <w:t>度本品可引起鼻、眼、粘膜刺激症状，以及头痛、头晕、疲乏、易激动、震颤、恶心等。皮肤长期接触可引起干燥、脱屑、皲裂和皮炎。</w:t>
      </w:r>
    </w:p>
    <w:p w:rsidR="0012674D" w:rsidRPr="00923157" w:rsidRDefault="0012674D" w:rsidP="0012674D">
      <w:pPr>
        <w:spacing w:line="360" w:lineRule="auto"/>
        <w:ind w:firstLineChars="200" w:firstLine="482"/>
        <w:rPr>
          <w:rFonts w:eastAsiaTheme="minorEastAsia"/>
          <w:b/>
          <w:sz w:val="24"/>
          <w:u w:val="single"/>
        </w:rPr>
      </w:pPr>
      <w:r w:rsidRPr="00923157">
        <w:rPr>
          <w:rFonts w:eastAsiaTheme="minorEastAsia"/>
          <w:b/>
          <w:sz w:val="24"/>
          <w:u w:val="single"/>
        </w:rPr>
        <w:t>四</w:t>
      </w:r>
      <w:r w:rsidRPr="00923157">
        <w:rPr>
          <w:rFonts w:eastAsiaTheme="minorEastAsia" w:hint="eastAsia"/>
          <w:b/>
          <w:sz w:val="24"/>
          <w:u w:val="single"/>
        </w:rPr>
        <w:t>、</w:t>
      </w:r>
      <w:r w:rsidR="00B05CB5" w:rsidRPr="00923157">
        <w:rPr>
          <w:rFonts w:eastAsiaTheme="minorEastAsia" w:hint="eastAsia"/>
          <w:b/>
          <w:sz w:val="24"/>
          <w:u w:val="single"/>
        </w:rPr>
        <w:t>病原</w:t>
      </w:r>
      <w:r w:rsidRPr="00923157">
        <w:rPr>
          <w:rFonts w:eastAsiaTheme="minorEastAsia"/>
          <w:b/>
          <w:sz w:val="24"/>
          <w:u w:val="single"/>
        </w:rPr>
        <w:t>微生物传播风险</w:t>
      </w:r>
    </w:p>
    <w:p w:rsidR="0012674D" w:rsidRPr="00923157" w:rsidRDefault="0012674D" w:rsidP="0012674D">
      <w:pPr>
        <w:spacing w:line="360" w:lineRule="auto"/>
        <w:ind w:firstLineChars="200" w:firstLine="480"/>
        <w:rPr>
          <w:rFonts w:eastAsiaTheme="minorEastAsia"/>
          <w:sz w:val="24"/>
          <w:u w:val="single"/>
        </w:rPr>
      </w:pPr>
      <w:r w:rsidRPr="00923157">
        <w:rPr>
          <w:rFonts w:eastAsiaTheme="minorEastAsia"/>
          <w:sz w:val="24"/>
          <w:u w:val="single"/>
        </w:rPr>
        <w:t>由于医院方与众多病患及家属的高频接触，日常医疗过程中会接触到带有致病性微生物的病人，存在产生环境风险的可能性。</w:t>
      </w:r>
    </w:p>
    <w:p w:rsidR="0012674D" w:rsidRPr="00923157" w:rsidRDefault="0012674D" w:rsidP="0012674D">
      <w:pPr>
        <w:spacing w:line="360" w:lineRule="auto"/>
        <w:ind w:firstLineChars="200" w:firstLine="480"/>
        <w:rPr>
          <w:rFonts w:eastAsiaTheme="minorEastAsia"/>
          <w:sz w:val="24"/>
          <w:u w:val="single"/>
        </w:rPr>
      </w:pPr>
      <w:r w:rsidRPr="00923157">
        <w:rPr>
          <w:rFonts w:eastAsiaTheme="minorEastAsia"/>
          <w:sz w:val="24"/>
          <w:u w:val="single"/>
        </w:rPr>
        <w:t>血液、体液、消化道传播的传染病的主要特征是指接触除与病人的接触和医疗操作感染外，因医院环境污染而造成的人体接触或饮用水、食物的污染，其主要表现在医疗垃圾泄漏到环境中，发生与人接触的事件；污水收集处理系统不完善，带菌毒的污水进入外环境，污染饮用水、食物等。</w:t>
      </w:r>
    </w:p>
    <w:p w:rsidR="0012674D" w:rsidRPr="00923157" w:rsidRDefault="0012674D" w:rsidP="0012674D">
      <w:pPr>
        <w:spacing w:line="360" w:lineRule="auto"/>
        <w:ind w:firstLineChars="200" w:firstLine="480"/>
        <w:rPr>
          <w:rFonts w:eastAsiaTheme="minorEastAsia"/>
          <w:sz w:val="24"/>
          <w:u w:val="single"/>
        </w:rPr>
      </w:pPr>
      <w:r w:rsidRPr="00923157">
        <w:rPr>
          <w:rFonts w:eastAsiaTheme="minorEastAsia"/>
          <w:sz w:val="24"/>
          <w:u w:val="single"/>
        </w:rPr>
        <w:t>呼吸道传播的传染病是因为病毒、细菌本身悬浮在空气中，或依附在尘埃上悬浮于空气中，进入人的呼吸系统，病毒、微生物空气传播污染范围大，难于防护，易引起人群和社会恐慌，但能导致疾病的传播主要是近距离的飞沫传播。</w:t>
      </w:r>
    </w:p>
    <w:p w:rsidR="0012674D" w:rsidRPr="00923157" w:rsidRDefault="0012674D" w:rsidP="0012674D">
      <w:pPr>
        <w:spacing w:line="360" w:lineRule="auto"/>
        <w:ind w:firstLineChars="200" w:firstLine="480"/>
        <w:rPr>
          <w:rFonts w:eastAsiaTheme="minorEastAsia"/>
          <w:sz w:val="24"/>
          <w:u w:val="single"/>
        </w:rPr>
      </w:pPr>
      <w:r w:rsidRPr="00923157">
        <w:rPr>
          <w:rFonts w:eastAsiaTheme="minorEastAsia"/>
          <w:sz w:val="24"/>
          <w:u w:val="single"/>
        </w:rPr>
        <w:t>因此应对传染病诊治规模进行控制，尽量将传染病进行单独诊治，并给予特殊管理，严格控制传染病对外蔓延。</w:t>
      </w:r>
    </w:p>
    <w:p w:rsidR="0012674D" w:rsidRPr="00923157" w:rsidRDefault="0012674D" w:rsidP="0012674D">
      <w:pPr>
        <w:spacing w:line="360" w:lineRule="auto"/>
        <w:ind w:firstLineChars="200" w:firstLine="480"/>
        <w:rPr>
          <w:rFonts w:eastAsiaTheme="minorEastAsia"/>
          <w:sz w:val="24"/>
          <w:u w:val="single"/>
        </w:rPr>
      </w:pPr>
      <w:r w:rsidRPr="00923157">
        <w:rPr>
          <w:rFonts w:eastAsiaTheme="minorEastAsia"/>
          <w:sz w:val="24"/>
          <w:u w:val="single"/>
        </w:rPr>
        <w:t>防范措施：</w:t>
      </w:r>
    </w:p>
    <w:p w:rsidR="0012674D" w:rsidRPr="00923157" w:rsidRDefault="0012674D" w:rsidP="0012674D">
      <w:pPr>
        <w:spacing w:line="360" w:lineRule="auto"/>
        <w:ind w:firstLineChars="200" w:firstLine="480"/>
        <w:rPr>
          <w:rFonts w:eastAsiaTheme="minorEastAsia"/>
          <w:sz w:val="24"/>
          <w:u w:val="single"/>
        </w:rPr>
      </w:pPr>
      <w:r w:rsidRPr="00923157">
        <w:rPr>
          <w:rFonts w:eastAsiaTheme="minorEastAsia"/>
          <w:sz w:val="24"/>
          <w:u w:val="single"/>
        </w:rPr>
        <w:t>a.</w:t>
      </w:r>
      <w:r w:rsidRPr="00923157">
        <w:rPr>
          <w:rFonts w:eastAsiaTheme="minorEastAsia"/>
          <w:sz w:val="24"/>
          <w:u w:val="single"/>
        </w:rPr>
        <w:t>避免皮肤破损：病毒可能破损皮肤侵入人体，日常工作中，教育员工避免皮肤破损，避免锐器损伤，熟练掌握锐利器械的使用，可避免病毒侵入产生的危害。</w:t>
      </w:r>
    </w:p>
    <w:p w:rsidR="0012674D" w:rsidRPr="00923157" w:rsidRDefault="0012674D" w:rsidP="0012674D">
      <w:pPr>
        <w:spacing w:line="360" w:lineRule="auto"/>
        <w:ind w:firstLineChars="200" w:firstLine="480"/>
        <w:rPr>
          <w:rFonts w:eastAsiaTheme="minorEastAsia"/>
          <w:sz w:val="24"/>
          <w:u w:val="single"/>
        </w:rPr>
      </w:pPr>
      <w:r w:rsidRPr="00923157">
        <w:rPr>
          <w:rFonts w:eastAsiaTheme="minorEastAsia"/>
          <w:sz w:val="24"/>
          <w:u w:val="single"/>
        </w:rPr>
        <w:t>b.</w:t>
      </w:r>
      <w:r w:rsidRPr="00923157">
        <w:rPr>
          <w:rFonts w:eastAsiaTheme="minorEastAsia"/>
          <w:sz w:val="24"/>
          <w:u w:val="single"/>
        </w:rPr>
        <w:t>重视手部清洁：感染病原体传播最主要媒介是污染的手。正确的洗手方法可使手表面的暂居</w:t>
      </w:r>
      <w:proofErr w:type="gramStart"/>
      <w:r w:rsidRPr="00923157">
        <w:rPr>
          <w:rFonts w:eastAsiaTheme="minorEastAsia"/>
          <w:sz w:val="24"/>
          <w:u w:val="single"/>
        </w:rPr>
        <w:t>菌</w:t>
      </w:r>
      <w:proofErr w:type="gramEnd"/>
      <w:r w:rsidRPr="00923157">
        <w:rPr>
          <w:rFonts w:eastAsiaTheme="minorEastAsia"/>
          <w:sz w:val="24"/>
          <w:u w:val="single"/>
        </w:rPr>
        <w:t>减少</w:t>
      </w:r>
      <w:r w:rsidRPr="00923157">
        <w:rPr>
          <w:rFonts w:eastAsiaTheme="minorEastAsia"/>
          <w:sz w:val="24"/>
          <w:u w:val="single"/>
        </w:rPr>
        <w:t xml:space="preserve"> 1000 </w:t>
      </w:r>
      <w:proofErr w:type="gramStart"/>
      <w:r w:rsidRPr="00923157">
        <w:rPr>
          <w:rFonts w:eastAsiaTheme="minorEastAsia"/>
          <w:sz w:val="24"/>
          <w:u w:val="single"/>
        </w:rPr>
        <w:t>倍</w:t>
      </w:r>
      <w:proofErr w:type="gramEnd"/>
      <w:r w:rsidRPr="00923157">
        <w:rPr>
          <w:rFonts w:eastAsiaTheme="minorEastAsia"/>
          <w:sz w:val="24"/>
          <w:u w:val="single"/>
        </w:rPr>
        <w:t>，用普通肥皂和清水擦揉</w:t>
      </w:r>
      <w:r w:rsidRPr="00923157">
        <w:rPr>
          <w:rFonts w:eastAsiaTheme="minorEastAsia"/>
          <w:sz w:val="24"/>
          <w:u w:val="single"/>
        </w:rPr>
        <w:t xml:space="preserve"> 15s </w:t>
      </w:r>
      <w:r w:rsidRPr="00923157">
        <w:rPr>
          <w:rFonts w:eastAsiaTheme="minorEastAsia"/>
          <w:sz w:val="24"/>
          <w:u w:val="single"/>
        </w:rPr>
        <w:t>以上，可清除暂居菌或降低其在皮肤上的密度，搓洗</w:t>
      </w:r>
      <w:r w:rsidRPr="00923157">
        <w:rPr>
          <w:rFonts w:eastAsiaTheme="minorEastAsia"/>
          <w:sz w:val="24"/>
          <w:u w:val="single"/>
        </w:rPr>
        <w:t xml:space="preserve"> 15s</w:t>
      </w:r>
      <w:r w:rsidRPr="00923157">
        <w:rPr>
          <w:rFonts w:eastAsiaTheme="minorEastAsia"/>
          <w:sz w:val="24"/>
          <w:u w:val="single"/>
        </w:rPr>
        <w:t>，手表面的金黄色葡萄球菌可下降</w:t>
      </w:r>
      <w:r w:rsidRPr="00923157">
        <w:rPr>
          <w:rFonts w:eastAsiaTheme="minorEastAsia"/>
          <w:sz w:val="24"/>
          <w:u w:val="single"/>
        </w:rPr>
        <w:t xml:space="preserve"> 77%</w:t>
      </w:r>
      <w:r w:rsidRPr="00923157">
        <w:rPr>
          <w:rFonts w:eastAsiaTheme="minorEastAsia"/>
          <w:sz w:val="24"/>
          <w:u w:val="single"/>
        </w:rPr>
        <w:t>，洗</w:t>
      </w:r>
      <w:r w:rsidRPr="00923157">
        <w:rPr>
          <w:rFonts w:eastAsiaTheme="minorEastAsia"/>
          <w:sz w:val="24"/>
          <w:u w:val="single"/>
        </w:rPr>
        <w:t xml:space="preserve"> 2 </w:t>
      </w:r>
      <w:proofErr w:type="gramStart"/>
      <w:r w:rsidRPr="00923157">
        <w:rPr>
          <w:rFonts w:eastAsiaTheme="minorEastAsia"/>
          <w:sz w:val="24"/>
          <w:u w:val="single"/>
        </w:rPr>
        <w:t>分钟可</w:t>
      </w:r>
      <w:proofErr w:type="gramEnd"/>
      <w:r w:rsidRPr="00923157">
        <w:rPr>
          <w:rFonts w:eastAsiaTheme="minorEastAsia"/>
          <w:sz w:val="24"/>
          <w:u w:val="single"/>
        </w:rPr>
        <w:t>降低</w:t>
      </w:r>
      <w:r w:rsidRPr="00923157">
        <w:rPr>
          <w:rFonts w:eastAsiaTheme="minorEastAsia"/>
          <w:sz w:val="24"/>
          <w:u w:val="single"/>
        </w:rPr>
        <w:t xml:space="preserve"> 85%;</w:t>
      </w:r>
      <w:r w:rsidRPr="00923157">
        <w:rPr>
          <w:rFonts w:eastAsiaTheme="minorEastAsia"/>
          <w:sz w:val="24"/>
          <w:u w:val="single"/>
        </w:rPr>
        <w:t>对铜绿假单胞</w:t>
      </w:r>
      <w:proofErr w:type="gramStart"/>
      <w:r w:rsidRPr="00923157">
        <w:rPr>
          <w:rFonts w:eastAsiaTheme="minorEastAsia"/>
          <w:sz w:val="24"/>
          <w:u w:val="single"/>
        </w:rPr>
        <w:t>菌效果</w:t>
      </w:r>
      <w:proofErr w:type="gramEnd"/>
      <w:r w:rsidRPr="00923157">
        <w:rPr>
          <w:rFonts w:eastAsiaTheme="minorEastAsia"/>
          <w:sz w:val="24"/>
          <w:u w:val="single"/>
        </w:rPr>
        <w:t>更好，搓洗</w:t>
      </w:r>
      <w:r w:rsidRPr="00923157">
        <w:rPr>
          <w:rFonts w:eastAsiaTheme="minorEastAsia"/>
          <w:sz w:val="24"/>
          <w:u w:val="single"/>
        </w:rPr>
        <w:t xml:space="preserve"> 12s </w:t>
      </w:r>
      <w:r w:rsidRPr="00923157">
        <w:rPr>
          <w:rFonts w:eastAsiaTheme="minorEastAsia"/>
          <w:sz w:val="24"/>
          <w:u w:val="single"/>
        </w:rPr>
        <w:t>便可去除</w:t>
      </w:r>
      <w:r w:rsidRPr="00923157">
        <w:rPr>
          <w:rFonts w:eastAsiaTheme="minorEastAsia"/>
          <w:sz w:val="24"/>
          <w:u w:val="single"/>
        </w:rPr>
        <w:t xml:space="preserve"> 92%</w:t>
      </w:r>
      <w:r w:rsidRPr="00923157">
        <w:rPr>
          <w:rFonts w:eastAsiaTheme="minorEastAsia"/>
          <w:sz w:val="24"/>
          <w:u w:val="single"/>
        </w:rPr>
        <w:t>，洗</w:t>
      </w:r>
      <w:r w:rsidRPr="00923157">
        <w:rPr>
          <w:rFonts w:eastAsiaTheme="minorEastAsia"/>
          <w:sz w:val="24"/>
          <w:u w:val="single"/>
        </w:rPr>
        <w:t xml:space="preserve"> 2 </w:t>
      </w:r>
      <w:proofErr w:type="gramStart"/>
      <w:r w:rsidRPr="00923157">
        <w:rPr>
          <w:rFonts w:eastAsiaTheme="minorEastAsia"/>
          <w:sz w:val="24"/>
          <w:u w:val="single"/>
        </w:rPr>
        <w:t>分钟可</w:t>
      </w:r>
      <w:proofErr w:type="gramEnd"/>
      <w:r w:rsidRPr="00923157">
        <w:rPr>
          <w:rFonts w:eastAsiaTheme="minorEastAsia"/>
          <w:sz w:val="24"/>
          <w:u w:val="single"/>
        </w:rPr>
        <w:t>去除</w:t>
      </w:r>
      <w:r w:rsidRPr="00923157">
        <w:rPr>
          <w:rFonts w:eastAsiaTheme="minorEastAsia"/>
          <w:sz w:val="24"/>
          <w:u w:val="single"/>
        </w:rPr>
        <w:t xml:space="preserve"> 97.8%</w:t>
      </w:r>
      <w:r w:rsidRPr="00923157">
        <w:rPr>
          <w:rFonts w:eastAsiaTheme="minorEastAsia"/>
          <w:sz w:val="24"/>
          <w:u w:val="single"/>
        </w:rPr>
        <w:t>。</w:t>
      </w:r>
    </w:p>
    <w:p w:rsidR="0012674D" w:rsidRPr="00923157" w:rsidRDefault="0012674D" w:rsidP="0012674D">
      <w:pPr>
        <w:spacing w:line="360" w:lineRule="auto"/>
        <w:ind w:firstLineChars="200" w:firstLine="480"/>
        <w:rPr>
          <w:rFonts w:eastAsiaTheme="minorEastAsia"/>
          <w:sz w:val="24"/>
          <w:u w:val="single"/>
        </w:rPr>
      </w:pPr>
      <w:r w:rsidRPr="00923157">
        <w:rPr>
          <w:rFonts w:eastAsiaTheme="minorEastAsia"/>
          <w:sz w:val="24"/>
          <w:u w:val="single"/>
        </w:rPr>
        <w:t>c.</w:t>
      </w:r>
      <w:r w:rsidRPr="00923157">
        <w:rPr>
          <w:rFonts w:eastAsiaTheme="minorEastAsia"/>
          <w:sz w:val="24"/>
          <w:u w:val="single"/>
        </w:rPr>
        <w:t>增强全体人员的防护意识及防护行为：为了最大限度地减少危害，全体人员应主动地从多方面了解关于流行病等相关的知识，了解各种病毒的传播方式，使自己知道采取什么样的防护措施。</w:t>
      </w:r>
    </w:p>
    <w:p w:rsidR="00734EAB" w:rsidRPr="00923157" w:rsidRDefault="00DD1CC5" w:rsidP="00734EAB">
      <w:pPr>
        <w:pStyle w:val="3"/>
        <w:spacing w:before="0" w:after="0" w:line="360" w:lineRule="auto"/>
        <w:rPr>
          <w:rFonts w:eastAsiaTheme="minorEastAsia"/>
          <w:kern w:val="0"/>
          <w:sz w:val="24"/>
        </w:rPr>
      </w:pPr>
      <w:r w:rsidRPr="00923157">
        <w:rPr>
          <w:rFonts w:eastAsiaTheme="minorEastAsia"/>
          <w:kern w:val="0"/>
          <w:sz w:val="24"/>
        </w:rPr>
        <w:t>6</w:t>
      </w:r>
      <w:r w:rsidR="00734EAB" w:rsidRPr="00923157">
        <w:rPr>
          <w:rFonts w:eastAsiaTheme="minorEastAsia"/>
          <w:kern w:val="0"/>
          <w:sz w:val="24"/>
        </w:rPr>
        <w:t xml:space="preserve">.7.4 </w:t>
      </w:r>
      <w:r w:rsidR="00734EAB" w:rsidRPr="00923157">
        <w:rPr>
          <w:rFonts w:eastAsiaTheme="minorEastAsia"/>
          <w:kern w:val="0"/>
          <w:sz w:val="24"/>
        </w:rPr>
        <w:t>风险防范措施</w:t>
      </w:r>
    </w:p>
    <w:p w:rsidR="00734EAB" w:rsidRPr="00923157" w:rsidRDefault="003725BC" w:rsidP="003725BC">
      <w:pPr>
        <w:spacing w:line="360" w:lineRule="auto"/>
        <w:ind w:firstLineChars="200" w:firstLine="482"/>
        <w:rPr>
          <w:rFonts w:eastAsiaTheme="minorEastAsia"/>
          <w:b/>
          <w:sz w:val="24"/>
        </w:rPr>
      </w:pPr>
      <w:r w:rsidRPr="00923157">
        <w:rPr>
          <w:rFonts w:eastAsiaTheme="minorEastAsia"/>
          <w:b/>
          <w:sz w:val="24"/>
        </w:rPr>
        <w:t>一、</w:t>
      </w:r>
      <w:r w:rsidR="00734EAB" w:rsidRPr="00923157">
        <w:rPr>
          <w:rFonts w:eastAsiaTheme="minorEastAsia"/>
          <w:b/>
          <w:sz w:val="24"/>
        </w:rPr>
        <w:t>医疗废物贮存和运输泄漏事故防范措施</w:t>
      </w:r>
    </w:p>
    <w:p w:rsidR="00734EAB" w:rsidRPr="00923157" w:rsidRDefault="003725BC" w:rsidP="003725BC">
      <w:pPr>
        <w:spacing w:line="360" w:lineRule="auto"/>
        <w:ind w:firstLineChars="200" w:firstLine="482"/>
        <w:rPr>
          <w:rFonts w:eastAsiaTheme="minorEastAsia"/>
          <w:b/>
          <w:sz w:val="24"/>
        </w:rPr>
      </w:pPr>
      <w:r w:rsidRPr="00923157">
        <w:rPr>
          <w:rFonts w:eastAsiaTheme="minorEastAsia"/>
          <w:b/>
          <w:sz w:val="24"/>
        </w:rPr>
        <w:t>（一）</w:t>
      </w:r>
      <w:r w:rsidR="00734EAB" w:rsidRPr="00923157">
        <w:rPr>
          <w:rFonts w:eastAsiaTheme="minorEastAsia"/>
          <w:b/>
          <w:sz w:val="24"/>
        </w:rPr>
        <w:t>分类收集、运送与暂时贮存</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1</w:t>
      </w:r>
      <w:r w:rsidRPr="00923157">
        <w:rPr>
          <w:rFonts w:eastAsiaTheme="minorEastAsia"/>
          <w:sz w:val="24"/>
        </w:rPr>
        <w:t>、</w:t>
      </w:r>
      <w:r w:rsidR="00734EAB" w:rsidRPr="00923157">
        <w:rPr>
          <w:rFonts w:eastAsiaTheme="minorEastAsia"/>
          <w:sz w:val="24"/>
        </w:rPr>
        <w:t>项目应当根据《医疗废物分类目录》，对医疗废物实施分类管理。</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lastRenderedPageBreak/>
        <w:t>2</w:t>
      </w:r>
      <w:r w:rsidRPr="00923157">
        <w:rPr>
          <w:rFonts w:eastAsiaTheme="minorEastAsia"/>
        </w:rPr>
        <w:t>、</w:t>
      </w:r>
      <w:r w:rsidR="00734EAB" w:rsidRPr="00923157">
        <w:rPr>
          <w:rFonts w:eastAsiaTheme="minorEastAsia"/>
          <w:sz w:val="24"/>
        </w:rPr>
        <w:t>项目应当按照以下要求，及时分类收集医疗废物：</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(1)</w:t>
      </w:r>
      <w:r w:rsidR="00734EAB" w:rsidRPr="00923157">
        <w:rPr>
          <w:rFonts w:eastAsiaTheme="minorEastAsia"/>
          <w:sz w:val="24"/>
        </w:rPr>
        <w:t>根据医疗废物的类别，将医疗废物分置于符合《医疗废物专用包装物、容器的标准和警示标识的规定》的包装物或者容器内；</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(2)</w:t>
      </w:r>
      <w:r w:rsidR="00734EAB" w:rsidRPr="00923157">
        <w:rPr>
          <w:rFonts w:eastAsiaTheme="minorEastAsia"/>
          <w:sz w:val="24"/>
        </w:rPr>
        <w:t>在盛装医疗废物前，应当对医疗废物包装物或者容器进行认真检查，确保无破损、渗漏和其它缺陷；</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(3)</w:t>
      </w:r>
      <w:r w:rsidR="00734EAB" w:rsidRPr="00923157">
        <w:rPr>
          <w:rFonts w:eastAsiaTheme="minorEastAsia"/>
          <w:sz w:val="24"/>
        </w:rPr>
        <w:t>感染性废物、病理性废物、损伤性废物、药物性废物及化学性废物不能混合收集。少量的药物性废物可以混入感染性废物，但应当在标签上注明；</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(4)</w:t>
      </w:r>
      <w:r w:rsidR="00734EAB" w:rsidRPr="00923157">
        <w:rPr>
          <w:rFonts w:eastAsiaTheme="minorEastAsia"/>
          <w:sz w:val="24"/>
        </w:rPr>
        <w:t>废弃的麻醉、精神、放射性、毒性等药品及其相关的废物的管理，依照有关法律、行政法规和国家有关规定、标准执行；</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(5)</w:t>
      </w:r>
      <w:r w:rsidR="00734EAB" w:rsidRPr="00923157">
        <w:rPr>
          <w:rFonts w:eastAsiaTheme="minorEastAsia"/>
          <w:sz w:val="24"/>
        </w:rPr>
        <w:t>化学性废物中批量的废化学试剂、废消毒剂应当交由专门机构处置；</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(6)</w:t>
      </w:r>
      <w:r w:rsidR="00734EAB" w:rsidRPr="00923157">
        <w:rPr>
          <w:rFonts w:eastAsiaTheme="minorEastAsia"/>
          <w:sz w:val="24"/>
        </w:rPr>
        <w:t>批量的含有汞的体温计、血压计等医疗器具报废时，应当交由专门机构处置；</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(7)</w:t>
      </w:r>
      <w:r w:rsidR="00734EAB" w:rsidRPr="00923157">
        <w:rPr>
          <w:rFonts w:eastAsiaTheme="minorEastAsia"/>
          <w:sz w:val="24"/>
        </w:rPr>
        <w:t>医疗废物中病原体的培养基、标和菌种、毒种保存液等高危险废物，应当首先在产生地点进行压力蒸汽灭菌或者化学消毒处理，然后按感染性废物收集处理；</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(8)</w:t>
      </w:r>
      <w:r w:rsidR="00734EAB" w:rsidRPr="00923157">
        <w:rPr>
          <w:rFonts w:eastAsiaTheme="minorEastAsia"/>
          <w:sz w:val="24"/>
        </w:rPr>
        <w:t>放入包装物或者容器内的感染性废物、病理性废物、损伤性废物不得取出。</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3</w:t>
      </w:r>
      <w:r w:rsidRPr="00923157">
        <w:rPr>
          <w:rFonts w:eastAsiaTheme="minorEastAsia"/>
          <w:sz w:val="24"/>
        </w:rPr>
        <w:t>、</w:t>
      </w:r>
      <w:r w:rsidR="00734EAB" w:rsidRPr="00923157">
        <w:rPr>
          <w:rFonts w:eastAsiaTheme="minorEastAsia"/>
          <w:sz w:val="24"/>
        </w:rPr>
        <w:t>项目内医疗废物产生地点应当有医疗废物分类收集方法的示意图或者文字说明。</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4</w:t>
      </w:r>
      <w:r w:rsidRPr="00923157">
        <w:rPr>
          <w:rFonts w:eastAsiaTheme="minorEastAsia"/>
          <w:sz w:val="24"/>
        </w:rPr>
        <w:t>、</w:t>
      </w:r>
      <w:r w:rsidR="00734EAB" w:rsidRPr="00923157">
        <w:rPr>
          <w:rFonts w:eastAsiaTheme="minorEastAsia"/>
          <w:sz w:val="24"/>
        </w:rPr>
        <w:t>盛装的医疗废物达到包装物或者容器的</w:t>
      </w:r>
      <w:r w:rsidR="00734EAB" w:rsidRPr="00923157">
        <w:rPr>
          <w:rFonts w:eastAsiaTheme="minorEastAsia"/>
          <w:sz w:val="24"/>
        </w:rPr>
        <w:t>3/4</w:t>
      </w:r>
      <w:r w:rsidR="00734EAB" w:rsidRPr="00923157">
        <w:rPr>
          <w:rFonts w:eastAsiaTheme="minorEastAsia"/>
          <w:sz w:val="24"/>
        </w:rPr>
        <w:t>时，应当使用有效的封口方式，使包装物或者容器的封口紧实、严密。</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5</w:t>
      </w:r>
      <w:r w:rsidRPr="00923157">
        <w:rPr>
          <w:rFonts w:eastAsiaTheme="minorEastAsia"/>
          <w:sz w:val="24"/>
        </w:rPr>
        <w:t>、</w:t>
      </w:r>
      <w:r w:rsidR="00734EAB" w:rsidRPr="00923157">
        <w:rPr>
          <w:rFonts w:eastAsiaTheme="minorEastAsia"/>
          <w:sz w:val="24"/>
        </w:rPr>
        <w:t>包装物或者容器的外表面被感染性废物污染时，应当对被污染处进行消毒处理或者增加一层包装。</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6</w:t>
      </w:r>
      <w:r w:rsidRPr="00923157">
        <w:rPr>
          <w:rFonts w:eastAsiaTheme="minorEastAsia"/>
          <w:sz w:val="24"/>
        </w:rPr>
        <w:t>、</w:t>
      </w:r>
      <w:r w:rsidR="00734EAB" w:rsidRPr="00923157">
        <w:rPr>
          <w:rFonts w:eastAsiaTheme="minorEastAsia"/>
          <w:sz w:val="24"/>
        </w:rPr>
        <w:t>运送人员每天从医疗废物产生地点将分类包装的医疗废物按照规定的时间和路线运送</w:t>
      </w:r>
      <w:proofErr w:type="gramStart"/>
      <w:r w:rsidR="00734EAB" w:rsidRPr="00923157">
        <w:rPr>
          <w:rFonts w:eastAsiaTheme="minorEastAsia"/>
          <w:sz w:val="24"/>
        </w:rPr>
        <w:t>至内部</w:t>
      </w:r>
      <w:proofErr w:type="gramEnd"/>
      <w:r w:rsidR="00734EAB" w:rsidRPr="00923157">
        <w:rPr>
          <w:rFonts w:eastAsiaTheme="minorEastAsia"/>
          <w:sz w:val="24"/>
        </w:rPr>
        <w:t>指定的暂时贮存地点。运送人员在运送医疗废物前，应当检查包装物或者容器的标识、标签及封口是否符合要求；在运送医疗废物时，应当防止造成包装物或容器破损和医疗废物的流失、泄漏和扩散，并防止医疗废物直接接触身体；运送医疗废物应当使用防渗漏、防遗撒、无锐利边角、易于装卸和清洁的专用运送工具。每天运送工作结束后，应当对运送工具及时进行清洁和消毒。</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lastRenderedPageBreak/>
        <w:t>7</w:t>
      </w:r>
      <w:r w:rsidRPr="00923157">
        <w:rPr>
          <w:rFonts w:eastAsiaTheme="minorEastAsia"/>
          <w:sz w:val="24"/>
        </w:rPr>
        <w:t>、</w:t>
      </w:r>
      <w:r w:rsidR="00734EAB" w:rsidRPr="00923157">
        <w:rPr>
          <w:rFonts w:eastAsiaTheme="minorEastAsia"/>
          <w:sz w:val="24"/>
        </w:rPr>
        <w:t>项目新建立医疗废物暂时贮存设施、设备，不得露天存放医疗废物；医疗废物暂时贮存的时间不得超过</w:t>
      </w:r>
      <w:r w:rsidR="00734EAB" w:rsidRPr="00923157">
        <w:rPr>
          <w:rFonts w:eastAsiaTheme="minorEastAsia"/>
          <w:sz w:val="24"/>
        </w:rPr>
        <w:t>2</w:t>
      </w:r>
      <w:r w:rsidR="00734EAB" w:rsidRPr="00923157">
        <w:rPr>
          <w:rFonts w:eastAsiaTheme="minorEastAsia"/>
          <w:sz w:val="24"/>
        </w:rPr>
        <w:t>天。暂时贮存病理性废物，应当具备低温贮存或者防腐条件。</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8</w:t>
      </w:r>
      <w:r w:rsidRPr="00923157">
        <w:rPr>
          <w:rFonts w:eastAsiaTheme="minorEastAsia"/>
          <w:sz w:val="24"/>
        </w:rPr>
        <w:t>、</w:t>
      </w:r>
      <w:r w:rsidR="00734EAB" w:rsidRPr="00923157">
        <w:rPr>
          <w:rFonts w:eastAsiaTheme="minorEastAsia"/>
          <w:sz w:val="24"/>
        </w:rPr>
        <w:t>项目应当对医疗废物进行登记，登记内容应当包括医疗废物的来源、种类、重量或者数量、交接时间、最终去向以及经办人签名等项目。登记资料至少保存</w:t>
      </w:r>
      <w:r w:rsidR="00734EAB" w:rsidRPr="00923157">
        <w:rPr>
          <w:rFonts w:eastAsiaTheme="minorEastAsia"/>
          <w:sz w:val="24"/>
        </w:rPr>
        <w:t>3</w:t>
      </w:r>
      <w:r w:rsidR="00734EAB" w:rsidRPr="00923157">
        <w:rPr>
          <w:rFonts w:eastAsiaTheme="minorEastAsia"/>
          <w:sz w:val="24"/>
        </w:rPr>
        <w:t>年。</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9</w:t>
      </w:r>
      <w:r w:rsidRPr="00923157">
        <w:rPr>
          <w:rFonts w:eastAsiaTheme="minorEastAsia"/>
          <w:sz w:val="24"/>
        </w:rPr>
        <w:t>、</w:t>
      </w:r>
      <w:r w:rsidR="00734EAB" w:rsidRPr="00923157">
        <w:rPr>
          <w:rFonts w:eastAsiaTheme="minorEastAsia"/>
          <w:sz w:val="24"/>
        </w:rPr>
        <w:t>运送人员每天从医疗废物产生地点将分类包装的医疗废物按照规定的时间和路线运送</w:t>
      </w:r>
      <w:proofErr w:type="gramStart"/>
      <w:r w:rsidR="00734EAB" w:rsidRPr="00923157">
        <w:rPr>
          <w:rFonts w:eastAsiaTheme="minorEastAsia"/>
          <w:sz w:val="24"/>
        </w:rPr>
        <w:t>至内部</w:t>
      </w:r>
      <w:proofErr w:type="gramEnd"/>
      <w:r w:rsidR="00734EAB" w:rsidRPr="00923157">
        <w:rPr>
          <w:rFonts w:eastAsiaTheme="minorEastAsia"/>
          <w:sz w:val="24"/>
        </w:rPr>
        <w:t>指定的暂时贮存地点。</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10</w:t>
      </w:r>
      <w:r w:rsidRPr="00923157">
        <w:rPr>
          <w:rFonts w:eastAsiaTheme="minorEastAsia"/>
          <w:sz w:val="24"/>
        </w:rPr>
        <w:t>、</w:t>
      </w:r>
      <w:r w:rsidR="00734EAB" w:rsidRPr="00923157">
        <w:rPr>
          <w:rFonts w:eastAsiaTheme="minorEastAsia"/>
          <w:sz w:val="24"/>
        </w:rPr>
        <w:t>运送人员在运送医疗废物前，应当检查包装物或者容器的标识、标签及封口是否符合要求，不得将不符合要求的医疗废物运送至暂时贮存地点。</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11</w:t>
      </w:r>
      <w:r w:rsidRPr="00923157">
        <w:rPr>
          <w:rFonts w:eastAsiaTheme="minorEastAsia"/>
          <w:sz w:val="24"/>
        </w:rPr>
        <w:t>、</w:t>
      </w:r>
      <w:r w:rsidR="00734EAB" w:rsidRPr="00923157">
        <w:rPr>
          <w:rFonts w:eastAsiaTheme="minorEastAsia"/>
          <w:sz w:val="24"/>
        </w:rPr>
        <w:t>运送人员在运送医疗废物时，应当防止造成包装物或容器破损和医疗废物的流失、泄漏和扩散，并防止医疗废物直接接触身体。</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12</w:t>
      </w:r>
      <w:r w:rsidRPr="00923157">
        <w:rPr>
          <w:rFonts w:eastAsiaTheme="minorEastAsia"/>
          <w:sz w:val="24"/>
        </w:rPr>
        <w:t>、</w:t>
      </w:r>
      <w:r w:rsidR="00734EAB" w:rsidRPr="00923157">
        <w:rPr>
          <w:rFonts w:eastAsiaTheme="minorEastAsia"/>
          <w:sz w:val="24"/>
        </w:rPr>
        <w:t>运送医疗废物应当使用防渗漏、防遗撒、无锐利边角、易于装卸和清洁的专用运送工具。每天运送工作结束后，应当对运送工具及时进行清洁和消毒。</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13</w:t>
      </w:r>
      <w:r w:rsidRPr="00923157">
        <w:rPr>
          <w:rFonts w:eastAsiaTheme="minorEastAsia"/>
          <w:sz w:val="24"/>
        </w:rPr>
        <w:t>、</w:t>
      </w:r>
      <w:r w:rsidR="00734EAB" w:rsidRPr="00923157">
        <w:rPr>
          <w:rFonts w:eastAsiaTheme="minorEastAsia"/>
          <w:sz w:val="24"/>
        </w:rPr>
        <w:t>项目应当建立医疗废物暂时贮存设施、设备，不得露天存放医疗废物；医疗废物暂时贮存的时间不得超过</w:t>
      </w:r>
      <w:r w:rsidR="00734EAB" w:rsidRPr="00923157">
        <w:rPr>
          <w:rFonts w:eastAsiaTheme="minorEastAsia"/>
          <w:sz w:val="24"/>
        </w:rPr>
        <w:t>2</w:t>
      </w:r>
      <w:r w:rsidR="00734EAB" w:rsidRPr="00923157">
        <w:rPr>
          <w:rFonts w:eastAsiaTheme="minorEastAsia"/>
          <w:sz w:val="24"/>
        </w:rPr>
        <w:t>天。</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14</w:t>
      </w:r>
      <w:r w:rsidRPr="00923157">
        <w:rPr>
          <w:rFonts w:eastAsiaTheme="minorEastAsia"/>
          <w:sz w:val="24"/>
        </w:rPr>
        <w:t>、</w:t>
      </w:r>
      <w:r w:rsidR="00734EAB" w:rsidRPr="00923157">
        <w:rPr>
          <w:rFonts w:eastAsiaTheme="minorEastAsia"/>
          <w:sz w:val="24"/>
        </w:rPr>
        <w:t>项目建立的医疗废物暂时贮存设施、设备应当达到以下要求：</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(1)</w:t>
      </w:r>
      <w:r w:rsidR="00734EAB" w:rsidRPr="00923157">
        <w:rPr>
          <w:rFonts w:eastAsiaTheme="minorEastAsia"/>
          <w:sz w:val="24"/>
        </w:rPr>
        <w:t>远离医疗区、食品加工区、人员活动区和生活垃圾存放场所，方便医疗废物运送人员及运送工具、车辆的出入；</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(2)</w:t>
      </w:r>
      <w:r w:rsidR="00734EAB" w:rsidRPr="00923157">
        <w:rPr>
          <w:rFonts w:eastAsiaTheme="minorEastAsia"/>
          <w:sz w:val="24"/>
        </w:rPr>
        <w:t>有严密的封闭措施，设专（兼）职人员管理，防止非工作人员接触医疗废物；</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(3)</w:t>
      </w:r>
      <w:r w:rsidR="00734EAB" w:rsidRPr="00923157">
        <w:rPr>
          <w:rFonts w:eastAsiaTheme="minorEastAsia"/>
          <w:sz w:val="24"/>
        </w:rPr>
        <w:t>有防鼠、防蚊蝇、防蟑螂的安全措施；</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(4)</w:t>
      </w:r>
      <w:r w:rsidR="00734EAB" w:rsidRPr="00923157">
        <w:rPr>
          <w:rFonts w:eastAsiaTheme="minorEastAsia"/>
          <w:sz w:val="24"/>
        </w:rPr>
        <w:t>防止渗漏和雨水冲刷；</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(5)</w:t>
      </w:r>
      <w:r w:rsidR="00734EAB" w:rsidRPr="00923157">
        <w:rPr>
          <w:rFonts w:eastAsiaTheme="minorEastAsia"/>
          <w:sz w:val="24"/>
        </w:rPr>
        <w:t>易于清洁和消毒；</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(6)</w:t>
      </w:r>
      <w:r w:rsidR="00734EAB" w:rsidRPr="00923157">
        <w:rPr>
          <w:rFonts w:eastAsiaTheme="minorEastAsia"/>
          <w:sz w:val="24"/>
        </w:rPr>
        <w:t>避免阳光直射；</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(7)</w:t>
      </w:r>
      <w:r w:rsidR="00734EAB" w:rsidRPr="00923157">
        <w:rPr>
          <w:rFonts w:eastAsiaTheme="minorEastAsia"/>
          <w:sz w:val="24"/>
        </w:rPr>
        <w:t>设有明显的医疗废物警示标识和</w:t>
      </w:r>
      <w:r w:rsidR="00734EAB" w:rsidRPr="00923157">
        <w:rPr>
          <w:rFonts w:eastAsiaTheme="minorEastAsia"/>
          <w:sz w:val="24"/>
        </w:rPr>
        <w:t>“</w:t>
      </w:r>
      <w:r w:rsidR="00734EAB" w:rsidRPr="00923157">
        <w:rPr>
          <w:rFonts w:eastAsiaTheme="minorEastAsia"/>
          <w:sz w:val="24"/>
        </w:rPr>
        <w:t>禁止吸烟、饮食</w:t>
      </w:r>
      <w:r w:rsidR="00734EAB" w:rsidRPr="00923157">
        <w:rPr>
          <w:rFonts w:eastAsiaTheme="minorEastAsia"/>
          <w:sz w:val="24"/>
        </w:rPr>
        <w:t>”</w:t>
      </w:r>
      <w:r w:rsidR="00734EAB" w:rsidRPr="00923157">
        <w:rPr>
          <w:rFonts w:eastAsiaTheme="minorEastAsia"/>
          <w:sz w:val="24"/>
        </w:rPr>
        <w:t>的警示标识。</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15</w:t>
      </w:r>
      <w:r w:rsidRPr="00923157">
        <w:rPr>
          <w:rFonts w:eastAsiaTheme="minorEastAsia"/>
          <w:sz w:val="24"/>
        </w:rPr>
        <w:t>、</w:t>
      </w:r>
      <w:r w:rsidR="00734EAB" w:rsidRPr="00923157">
        <w:rPr>
          <w:rFonts w:eastAsiaTheme="minorEastAsia"/>
          <w:sz w:val="24"/>
        </w:rPr>
        <w:t>暂时贮存病理性废物，应当具备低温贮存或者防腐条件。</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16</w:t>
      </w:r>
      <w:r w:rsidRPr="00923157">
        <w:rPr>
          <w:rFonts w:eastAsiaTheme="minorEastAsia"/>
          <w:sz w:val="24"/>
        </w:rPr>
        <w:t>、项目应当将医疗废物交由取得县级以上人民政府环境保护行政主管部门许可的医疗废物集中处置单位处置，依照危险废物转移联单制度填写和保存转移联单。</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lastRenderedPageBreak/>
        <w:t>17</w:t>
      </w:r>
      <w:r w:rsidRPr="00923157">
        <w:rPr>
          <w:rFonts w:eastAsiaTheme="minorEastAsia"/>
          <w:sz w:val="24"/>
        </w:rPr>
        <w:t>、项目应当对医疗废物进行登记，登记内容应当包括医疗废物的来源、种类、重量或者数量、交接时间、最终去向以及经办人签名等项目。登记资料至少保存</w:t>
      </w:r>
      <w:r w:rsidRPr="00923157">
        <w:rPr>
          <w:rFonts w:eastAsiaTheme="minorEastAsia"/>
          <w:sz w:val="24"/>
        </w:rPr>
        <w:t>3</w:t>
      </w:r>
      <w:r w:rsidRPr="00923157">
        <w:rPr>
          <w:rFonts w:eastAsiaTheme="minorEastAsia"/>
          <w:sz w:val="24"/>
        </w:rPr>
        <w:t>年。</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18</w:t>
      </w:r>
      <w:r w:rsidRPr="00923157">
        <w:rPr>
          <w:rFonts w:eastAsiaTheme="minorEastAsia"/>
          <w:sz w:val="24"/>
        </w:rPr>
        <w:t>、医疗废物转交出去后，应当对暂时贮存地点、设施及时进行清洁和消毒处理。</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19</w:t>
      </w:r>
      <w:r w:rsidRPr="00923157">
        <w:rPr>
          <w:rFonts w:eastAsiaTheme="minorEastAsia"/>
          <w:sz w:val="24"/>
        </w:rPr>
        <w:t>、禁止项目及其工作人员转让、买卖医疗废物。禁止在非收集、非暂时贮存地点倾倒、堆放医疗废物，禁止将医疗废物混入其它废物和生活垃圾。</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20</w:t>
      </w:r>
      <w:r w:rsidR="00734EAB" w:rsidRPr="00923157">
        <w:rPr>
          <w:rFonts w:eastAsiaTheme="minorEastAsia"/>
          <w:sz w:val="24"/>
        </w:rPr>
        <w:t>、自行处置医疗废物的，应当符合以下基本要求：</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(1)</w:t>
      </w:r>
      <w:r w:rsidR="00734EAB" w:rsidRPr="00923157">
        <w:rPr>
          <w:rFonts w:eastAsiaTheme="minorEastAsia"/>
          <w:sz w:val="24"/>
        </w:rPr>
        <w:t>使用后的一次性医疗器具和容易致人损伤的医疗废物应当消毒并作毁形处理；</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(2)</w:t>
      </w:r>
      <w:r w:rsidR="00734EAB" w:rsidRPr="00923157">
        <w:rPr>
          <w:rFonts w:eastAsiaTheme="minorEastAsia"/>
          <w:sz w:val="24"/>
        </w:rPr>
        <w:t>能够焚烧的，应当及时焚烧；</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(3)</w:t>
      </w:r>
      <w:r w:rsidR="00734EAB" w:rsidRPr="00923157">
        <w:rPr>
          <w:rFonts w:eastAsiaTheme="minorEastAsia"/>
          <w:sz w:val="24"/>
        </w:rPr>
        <w:t>不能焚烧的，应当消毒后集中填埋。</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21</w:t>
      </w:r>
      <w:r w:rsidR="00734EAB" w:rsidRPr="00923157">
        <w:rPr>
          <w:rFonts w:eastAsiaTheme="minorEastAsia"/>
          <w:sz w:val="24"/>
        </w:rPr>
        <w:t>、医疗卫生机构发生医疗废物流失、泄漏、扩散和意外事故时，应当按照以下要求及时采取紧急处理措施：</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(1)</w:t>
      </w:r>
      <w:r w:rsidR="00734EAB" w:rsidRPr="00923157">
        <w:rPr>
          <w:rFonts w:eastAsiaTheme="minorEastAsia"/>
          <w:sz w:val="24"/>
        </w:rPr>
        <w:t>确定流失、泄漏、扩散的医疗废物的类别、数量、发生时间、影响范围及严重程度；</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(2)</w:t>
      </w:r>
      <w:r w:rsidR="00734EAB" w:rsidRPr="00923157">
        <w:rPr>
          <w:rFonts w:eastAsiaTheme="minorEastAsia"/>
          <w:sz w:val="24"/>
        </w:rPr>
        <w:t>组织有关人员尽快按照应急方案，对发生医疗废物泄漏、扩散的现场进行处理；</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(3)</w:t>
      </w:r>
      <w:r w:rsidR="00734EAB" w:rsidRPr="00923157">
        <w:rPr>
          <w:rFonts w:eastAsiaTheme="minorEastAsia"/>
          <w:sz w:val="24"/>
        </w:rPr>
        <w:t>对被医疗废物污染的区域进行处理时，应当尽可能减少对病人、医务人员、其它现场人员及环境的影响；</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(4)</w:t>
      </w:r>
      <w:r w:rsidR="00734EAB" w:rsidRPr="00923157">
        <w:rPr>
          <w:rFonts w:eastAsiaTheme="minorEastAsia"/>
          <w:sz w:val="24"/>
        </w:rPr>
        <w:t>采取适当的安全处置措施，对泄漏物及受污染的区域、物品进行消毒或者其他无害化处置，必要时封锁污染区域，以防扩大污染；</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(5)</w:t>
      </w:r>
      <w:r w:rsidR="00734EAB" w:rsidRPr="00923157">
        <w:rPr>
          <w:rFonts w:eastAsiaTheme="minorEastAsia"/>
          <w:sz w:val="24"/>
        </w:rPr>
        <w:t>对感染性废物污染区域进行消毒时，消毒工作从污染最轻区域向污染最严重区域进行，对可能被污染的所有使用过的工具也应当进行消毒；</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(6)</w:t>
      </w:r>
      <w:r w:rsidR="00734EAB" w:rsidRPr="00923157">
        <w:rPr>
          <w:rFonts w:eastAsiaTheme="minorEastAsia"/>
          <w:sz w:val="24"/>
        </w:rPr>
        <w:t>工作人员应当做好卫生安全防护后进行工作。处理工作结束后，项目应当对事件的起因进行调查，并采取有效的防范措施预防类似事件的发生。</w:t>
      </w:r>
    </w:p>
    <w:p w:rsidR="00734EAB" w:rsidRPr="00923157" w:rsidRDefault="003725BC" w:rsidP="003725BC">
      <w:pPr>
        <w:spacing w:line="360" w:lineRule="auto"/>
        <w:ind w:firstLineChars="200" w:firstLine="482"/>
        <w:rPr>
          <w:rFonts w:eastAsiaTheme="minorEastAsia"/>
          <w:b/>
          <w:sz w:val="24"/>
        </w:rPr>
      </w:pPr>
      <w:r w:rsidRPr="00923157">
        <w:rPr>
          <w:rFonts w:eastAsiaTheme="minorEastAsia"/>
          <w:b/>
          <w:sz w:val="24"/>
        </w:rPr>
        <w:t>（二）</w:t>
      </w:r>
      <w:r w:rsidR="00734EAB" w:rsidRPr="00923157">
        <w:rPr>
          <w:rFonts w:eastAsiaTheme="minorEastAsia"/>
          <w:b/>
          <w:sz w:val="24"/>
        </w:rPr>
        <w:t>人员培训和职业安全防护</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1</w:t>
      </w:r>
      <w:r w:rsidR="00734EAB" w:rsidRPr="00923157">
        <w:rPr>
          <w:rFonts w:eastAsiaTheme="minorEastAsia"/>
          <w:sz w:val="24"/>
        </w:rPr>
        <w:t>、项目应当对机构工作人员进行培训，提高全体工作人员对医疗废物管理工作的认识。对从事医疗废物分类收集、运送、暂时贮存、处置等工作的人员和管理人员，进行相关法律和专业技术、安全防护以及紧急处理等知识的培训。</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lastRenderedPageBreak/>
        <w:t>2</w:t>
      </w:r>
      <w:r w:rsidR="00734EAB" w:rsidRPr="00923157">
        <w:rPr>
          <w:rFonts w:eastAsiaTheme="minorEastAsia"/>
          <w:sz w:val="24"/>
        </w:rPr>
        <w:t>、医疗废物相关工作人员和管理人员应当达到以下要求：</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(1)</w:t>
      </w:r>
      <w:r w:rsidR="00734EAB" w:rsidRPr="00923157">
        <w:rPr>
          <w:rFonts w:eastAsiaTheme="minorEastAsia"/>
          <w:sz w:val="24"/>
        </w:rPr>
        <w:t>掌握国家相关法律、法规、规章和有关规范性文件的规定，熟悉机构制定的医疗废物管理的规章制度、工作流程和各项工作要求；</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(2)</w:t>
      </w:r>
      <w:r w:rsidR="00734EAB" w:rsidRPr="00923157">
        <w:rPr>
          <w:rFonts w:eastAsiaTheme="minorEastAsia"/>
          <w:sz w:val="24"/>
        </w:rPr>
        <w:t>掌握医疗废物分类收集、运送、暂时贮存的正确方法和操作程序；</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(3)</w:t>
      </w:r>
      <w:r w:rsidR="00734EAB" w:rsidRPr="00923157">
        <w:rPr>
          <w:rFonts w:eastAsiaTheme="minorEastAsia"/>
          <w:sz w:val="24"/>
        </w:rPr>
        <w:t>掌握医疗废物分类中的安全知识、专业技术、职业卫生安全防护等知识；</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(4)</w:t>
      </w:r>
      <w:r w:rsidR="00734EAB" w:rsidRPr="00923157">
        <w:rPr>
          <w:rFonts w:eastAsiaTheme="minorEastAsia"/>
          <w:sz w:val="24"/>
        </w:rPr>
        <w:t>掌握在医疗废物分类收集、运送、暂时贮存及处置过程中预防被医疗废物刺伤、擦伤等伤害的措施及发生后的处理措施；</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(5)</w:t>
      </w:r>
      <w:r w:rsidR="00734EAB" w:rsidRPr="00923157">
        <w:rPr>
          <w:rFonts w:eastAsiaTheme="minorEastAsia"/>
          <w:sz w:val="24"/>
        </w:rPr>
        <w:t>掌握发生医疗废物流失、泄漏、扩散和意外事故情况时的紧急处理措施。</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3</w:t>
      </w:r>
      <w:r w:rsidR="00734EAB" w:rsidRPr="00923157">
        <w:rPr>
          <w:rFonts w:eastAsiaTheme="minorEastAsia"/>
          <w:sz w:val="24"/>
        </w:rPr>
        <w:t>、项目应当根据接触医疗废物种类及风险大小的不同，采取适宜、有效的职业卫生防护措施，为机构内从事医疗废物分类收集、运送、暂时贮存和处置等工作的人员和管理人员配备必要的防护用品，定期进行健康检查，必要时，对有关人员进行免疫接种，防止其受到健康损害。</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4</w:t>
      </w:r>
      <w:r w:rsidR="00734EAB" w:rsidRPr="00923157">
        <w:rPr>
          <w:rFonts w:eastAsiaTheme="minorEastAsia"/>
          <w:sz w:val="24"/>
        </w:rPr>
        <w:t>、项目工作人员在工作中发生被医疗废物刺伤、擦伤等伤害时，应当采取相应的处理措施，并及时报告机构内的相关部门。</w:t>
      </w:r>
    </w:p>
    <w:p w:rsidR="00734EAB" w:rsidRPr="00923157" w:rsidRDefault="003725BC" w:rsidP="003725BC">
      <w:pPr>
        <w:spacing w:line="360" w:lineRule="auto"/>
        <w:ind w:firstLineChars="200" w:firstLine="482"/>
        <w:rPr>
          <w:rFonts w:eastAsiaTheme="minorEastAsia"/>
          <w:b/>
          <w:sz w:val="24"/>
        </w:rPr>
      </w:pPr>
      <w:r w:rsidRPr="00923157">
        <w:rPr>
          <w:rFonts w:eastAsiaTheme="minorEastAsia"/>
          <w:b/>
          <w:sz w:val="24"/>
        </w:rPr>
        <w:t>二、</w:t>
      </w:r>
      <w:r w:rsidR="00734EAB" w:rsidRPr="00923157">
        <w:rPr>
          <w:rFonts w:eastAsiaTheme="minorEastAsia"/>
          <w:b/>
          <w:sz w:val="24"/>
        </w:rPr>
        <w:t>废水非正常排放防范措施</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1</w:t>
      </w:r>
      <w:r w:rsidRPr="00923157">
        <w:rPr>
          <w:rFonts w:eastAsiaTheme="minorEastAsia"/>
          <w:sz w:val="24"/>
        </w:rPr>
        <w:t>、</w:t>
      </w:r>
      <w:r w:rsidR="00734EAB" w:rsidRPr="00923157">
        <w:rPr>
          <w:rFonts w:eastAsiaTheme="minorEastAsia"/>
          <w:sz w:val="24"/>
        </w:rPr>
        <w:t>提高污水处理设施的自动化程度，提高投药准确率和污水处理站的处理效果。</w:t>
      </w:r>
    </w:p>
    <w:p w:rsidR="00734EAB" w:rsidRPr="00923157" w:rsidRDefault="003725BC" w:rsidP="003725BC">
      <w:pPr>
        <w:spacing w:line="360" w:lineRule="auto"/>
        <w:ind w:firstLineChars="200" w:firstLine="480"/>
        <w:rPr>
          <w:rFonts w:eastAsiaTheme="minorEastAsia"/>
          <w:sz w:val="24"/>
        </w:rPr>
      </w:pPr>
      <w:r w:rsidRPr="00923157">
        <w:rPr>
          <w:rFonts w:eastAsiaTheme="minorEastAsia"/>
          <w:sz w:val="24"/>
        </w:rPr>
        <w:t>2</w:t>
      </w:r>
      <w:r w:rsidRPr="00923157">
        <w:rPr>
          <w:rFonts w:eastAsiaTheme="minorEastAsia"/>
          <w:sz w:val="24"/>
        </w:rPr>
        <w:t>、</w:t>
      </w:r>
      <w:r w:rsidR="00734EAB" w:rsidRPr="00923157">
        <w:rPr>
          <w:rFonts w:eastAsiaTheme="minorEastAsia"/>
          <w:sz w:val="24"/>
        </w:rPr>
        <w:t>加强环保设备的保养和维护，保证设备的正常运转率。</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3</w:t>
      </w:r>
      <w:r w:rsidRPr="00923157">
        <w:rPr>
          <w:rFonts w:eastAsiaTheme="minorEastAsia"/>
          <w:sz w:val="24"/>
        </w:rPr>
        <w:t>、</w:t>
      </w:r>
      <w:r w:rsidR="00734EAB" w:rsidRPr="00923157">
        <w:rPr>
          <w:rFonts w:eastAsiaTheme="minorEastAsia"/>
          <w:sz w:val="24"/>
        </w:rPr>
        <w:t>加强对污水处理站技术人员和操作人员的培训，熟练掌握污水处理站工艺技术原理和运行经验及设备的操作说明，加强工作人员的岗位责任管理，减少人员因素产生的故障。</w:t>
      </w:r>
    </w:p>
    <w:p w:rsidR="00734EAB" w:rsidRPr="00923157" w:rsidRDefault="003725BC" w:rsidP="00734EAB">
      <w:pPr>
        <w:spacing w:line="360" w:lineRule="auto"/>
        <w:ind w:firstLineChars="200" w:firstLine="480"/>
        <w:rPr>
          <w:rFonts w:eastAsiaTheme="minorEastAsia"/>
          <w:sz w:val="24"/>
        </w:rPr>
      </w:pPr>
      <w:r w:rsidRPr="00923157">
        <w:rPr>
          <w:rFonts w:eastAsiaTheme="minorEastAsia"/>
          <w:sz w:val="24"/>
        </w:rPr>
        <w:t>4</w:t>
      </w:r>
      <w:r w:rsidRPr="00923157">
        <w:rPr>
          <w:rFonts w:eastAsiaTheme="minorEastAsia"/>
          <w:sz w:val="24"/>
        </w:rPr>
        <w:t>、</w:t>
      </w:r>
      <w:r w:rsidR="00734EAB" w:rsidRPr="00923157">
        <w:rPr>
          <w:rFonts w:eastAsiaTheme="minorEastAsia"/>
          <w:sz w:val="24"/>
        </w:rPr>
        <w:t>对污水处理站的供电系统实行双回路控制，确保和污水处理站的运行率；处理站机电设备关键部位</w:t>
      </w:r>
      <w:r w:rsidR="0095615F" w:rsidRPr="00923157">
        <w:rPr>
          <w:rFonts w:eastAsiaTheme="minorEastAsia" w:hint="eastAsia"/>
          <w:sz w:val="24"/>
        </w:rPr>
        <w:t>需</w:t>
      </w:r>
      <w:r w:rsidR="00734EAB" w:rsidRPr="00923157">
        <w:rPr>
          <w:rFonts w:eastAsiaTheme="minorEastAsia"/>
          <w:sz w:val="24"/>
        </w:rPr>
        <w:t>采用一用</w:t>
      </w:r>
      <w:proofErr w:type="gramStart"/>
      <w:r w:rsidR="00734EAB" w:rsidRPr="00923157">
        <w:rPr>
          <w:rFonts w:eastAsiaTheme="minorEastAsia"/>
          <w:sz w:val="24"/>
        </w:rPr>
        <w:t>一</w:t>
      </w:r>
      <w:proofErr w:type="gramEnd"/>
      <w:r w:rsidR="00734EAB" w:rsidRPr="00923157">
        <w:rPr>
          <w:rFonts w:eastAsiaTheme="minorEastAsia"/>
          <w:sz w:val="24"/>
        </w:rPr>
        <w:t>备方式。</w:t>
      </w:r>
    </w:p>
    <w:p w:rsidR="00734EAB" w:rsidRPr="00923157" w:rsidRDefault="006827FF" w:rsidP="00734EAB">
      <w:pPr>
        <w:spacing w:line="360" w:lineRule="auto"/>
        <w:ind w:firstLineChars="200" w:firstLine="480"/>
        <w:rPr>
          <w:rFonts w:eastAsiaTheme="minorEastAsia"/>
          <w:sz w:val="24"/>
        </w:rPr>
      </w:pPr>
      <w:r w:rsidRPr="00923157">
        <w:rPr>
          <w:rFonts w:eastAsiaTheme="minorEastAsia" w:hint="eastAsia"/>
          <w:sz w:val="24"/>
        </w:rPr>
        <w:t>5</w:t>
      </w:r>
      <w:r w:rsidR="003725BC" w:rsidRPr="00923157">
        <w:rPr>
          <w:rFonts w:eastAsiaTheme="minorEastAsia"/>
          <w:sz w:val="24"/>
        </w:rPr>
        <w:t>、</w:t>
      </w:r>
      <w:r w:rsidR="00734EAB" w:rsidRPr="00923157">
        <w:rPr>
          <w:rFonts w:eastAsiaTheme="minorEastAsia"/>
          <w:sz w:val="24"/>
        </w:rPr>
        <w:t>处理站设计上应考虑留有一定的回流的处理缓冲能力和设施；建立废水非正常排放事故应急池，约</w:t>
      </w:r>
      <w:r w:rsidR="003725BC" w:rsidRPr="00923157">
        <w:rPr>
          <w:rFonts w:eastAsiaTheme="minorEastAsia"/>
          <w:sz w:val="24"/>
        </w:rPr>
        <w:t>1000</w:t>
      </w:r>
      <w:r w:rsidR="00734EAB" w:rsidRPr="00923157">
        <w:rPr>
          <w:rFonts w:eastAsiaTheme="minorEastAsia"/>
          <w:sz w:val="24"/>
        </w:rPr>
        <w:t>m</w:t>
      </w:r>
      <w:r w:rsidR="00734EAB" w:rsidRPr="00923157">
        <w:rPr>
          <w:rFonts w:eastAsiaTheme="minorEastAsia"/>
          <w:sz w:val="24"/>
          <w:vertAlign w:val="superscript"/>
        </w:rPr>
        <w:t>3</w:t>
      </w:r>
      <w:r w:rsidR="00734EAB" w:rsidRPr="00923157">
        <w:rPr>
          <w:rFonts w:eastAsiaTheme="minorEastAsia"/>
          <w:sz w:val="24"/>
        </w:rPr>
        <w:t>，可储存本项目</w:t>
      </w:r>
      <w:r w:rsidR="00734EAB" w:rsidRPr="00923157">
        <w:rPr>
          <w:rFonts w:eastAsiaTheme="minorEastAsia"/>
          <w:sz w:val="24"/>
        </w:rPr>
        <w:t>12h</w:t>
      </w:r>
      <w:r w:rsidR="00734EAB" w:rsidRPr="00923157">
        <w:rPr>
          <w:rFonts w:eastAsiaTheme="minorEastAsia"/>
          <w:sz w:val="24"/>
        </w:rPr>
        <w:t>的废水量；另外项目调节池也具有一定的缓冲能力，可储存项目半天的排水量。</w:t>
      </w:r>
    </w:p>
    <w:p w:rsidR="00734EAB" w:rsidRPr="00923157" w:rsidRDefault="006827FF" w:rsidP="00734EAB">
      <w:pPr>
        <w:spacing w:line="360" w:lineRule="auto"/>
        <w:ind w:firstLineChars="200" w:firstLine="480"/>
        <w:rPr>
          <w:rFonts w:eastAsiaTheme="minorEastAsia"/>
          <w:sz w:val="24"/>
        </w:rPr>
      </w:pPr>
      <w:r w:rsidRPr="00923157">
        <w:rPr>
          <w:rFonts w:eastAsiaTheme="minorEastAsia" w:hint="eastAsia"/>
          <w:sz w:val="24"/>
        </w:rPr>
        <w:t>6</w:t>
      </w:r>
      <w:r w:rsidR="003725BC" w:rsidRPr="00923157">
        <w:rPr>
          <w:rFonts w:eastAsiaTheme="minorEastAsia"/>
          <w:sz w:val="24"/>
        </w:rPr>
        <w:t>、</w:t>
      </w:r>
      <w:r w:rsidR="00734EAB" w:rsidRPr="00923157">
        <w:rPr>
          <w:rFonts w:eastAsiaTheme="minorEastAsia"/>
          <w:sz w:val="24"/>
        </w:rPr>
        <w:t>由于项目非正常排水主要是粪大肠杆菌超标可能对污水处理厂产生影响，因此</w:t>
      </w:r>
      <w:r w:rsidR="0095615F" w:rsidRPr="00923157">
        <w:rPr>
          <w:rFonts w:eastAsiaTheme="minorEastAsia" w:hint="eastAsia"/>
          <w:sz w:val="24"/>
        </w:rPr>
        <w:t>要求</w:t>
      </w:r>
      <w:r w:rsidR="00734EAB" w:rsidRPr="00923157">
        <w:rPr>
          <w:rFonts w:eastAsiaTheme="minorEastAsia"/>
          <w:sz w:val="24"/>
        </w:rPr>
        <w:t>建设单位应确保污水消毒的正常，可配备其他快速消毒剂等应急物资，确保污水消毒的正常运行。</w:t>
      </w:r>
    </w:p>
    <w:p w:rsidR="006827FF" w:rsidRPr="00923157" w:rsidRDefault="006827FF" w:rsidP="00734EAB">
      <w:pPr>
        <w:spacing w:line="360" w:lineRule="auto"/>
        <w:ind w:firstLineChars="200" w:firstLine="480"/>
        <w:rPr>
          <w:rFonts w:eastAsiaTheme="minorEastAsia"/>
          <w:sz w:val="24"/>
        </w:rPr>
      </w:pPr>
    </w:p>
    <w:p w:rsidR="00734EAB" w:rsidRPr="00923157" w:rsidRDefault="003725BC" w:rsidP="003725BC">
      <w:pPr>
        <w:spacing w:line="360" w:lineRule="auto"/>
        <w:ind w:firstLineChars="200" w:firstLine="482"/>
        <w:rPr>
          <w:rFonts w:eastAsiaTheme="minorEastAsia"/>
          <w:b/>
          <w:sz w:val="24"/>
        </w:rPr>
      </w:pPr>
      <w:r w:rsidRPr="00923157">
        <w:rPr>
          <w:rFonts w:eastAsiaTheme="minorEastAsia"/>
          <w:b/>
          <w:sz w:val="24"/>
        </w:rPr>
        <w:lastRenderedPageBreak/>
        <w:t>三、</w:t>
      </w:r>
      <w:r w:rsidR="00734EAB" w:rsidRPr="00923157">
        <w:rPr>
          <w:rFonts w:eastAsiaTheme="minorEastAsia"/>
          <w:b/>
          <w:sz w:val="24"/>
        </w:rPr>
        <w:t>盐酸及氯酸钠泄漏后的风险防范措施</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操作注意事项：密闭操作，注意通风。操作尽可能机械化、自动化。操作人员必须经过专门培训，严格遵守操作规程。操作人员</w:t>
      </w:r>
      <w:r w:rsidR="0095615F" w:rsidRPr="00923157">
        <w:rPr>
          <w:rFonts w:eastAsiaTheme="minorEastAsia"/>
          <w:sz w:val="24"/>
        </w:rPr>
        <w:t>需</w:t>
      </w:r>
      <w:r w:rsidRPr="00923157">
        <w:rPr>
          <w:rFonts w:eastAsiaTheme="minorEastAsia"/>
          <w:sz w:val="24"/>
        </w:rPr>
        <w:t>佩戴自吸过滤式防毒面具（全面罩），穿橡胶耐酸碱服，戴橡胶耐酸碱手套。远离易燃、可燃物。防止</w:t>
      </w:r>
      <w:proofErr w:type="gramStart"/>
      <w:r w:rsidRPr="00923157">
        <w:rPr>
          <w:rFonts w:eastAsiaTheme="minorEastAsia"/>
          <w:sz w:val="24"/>
        </w:rPr>
        <w:t>蒸气</w:t>
      </w:r>
      <w:proofErr w:type="gramEnd"/>
      <w:r w:rsidRPr="00923157">
        <w:rPr>
          <w:rFonts w:eastAsiaTheme="minorEastAsia"/>
          <w:sz w:val="24"/>
        </w:rPr>
        <w:t>泄漏到工作场所空气中。避免与碱类、胺类、碱金属接触。搬运时要轻装轻卸，防止包装及容器损坏。配备泄漏应急处理设备，注意倒空的容器可能残留有害物。</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氯酸钠泄漏处置措施：隔离泄露污染区，周围设警告标志。应急处理人员带好防护面具，穿化学防护服。不要直接接触泄漏物，勿使泄漏物与可燃物、有机物、还原性物质接触，避免扬尘，用清洁铲子收集于干燥洁净有盖的容器中，运至废物处理泄露，回收后无害处理或废弃。</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盐酸泄漏处置措施：迅速撤离泄漏污染区人员至安全区，并进行隔离，严格限制出入。应急处理人员戴自给正压式呼吸器，穿防酸碱工作服。不要直接接触泄漏物。尽可能切断泄漏源。小量泄漏：用砂土、干燥石灰或苏打灰混合。也可以用大量水冲洗，清水稀释后放入废水系统。大量泄漏：构筑围堤或挖坑收容。用泵转移至槽车或专用收集器内，回收或运至废物处理场所处置。</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项目化学品仓库各类化学品应分类分区存放，对于液态化学品存放区应设置围堰，围堵容积不小于最大一个储存容器的储存量。</w:t>
      </w:r>
    </w:p>
    <w:p w:rsidR="0012674D" w:rsidRPr="00923157" w:rsidRDefault="0012674D" w:rsidP="0012674D">
      <w:pPr>
        <w:spacing w:line="360" w:lineRule="auto"/>
        <w:ind w:firstLineChars="200" w:firstLine="482"/>
        <w:rPr>
          <w:rFonts w:eastAsiaTheme="minorEastAsia"/>
          <w:b/>
          <w:sz w:val="24"/>
          <w:u w:val="single"/>
        </w:rPr>
      </w:pPr>
      <w:r w:rsidRPr="00923157">
        <w:rPr>
          <w:rFonts w:eastAsiaTheme="minorEastAsia"/>
          <w:b/>
          <w:sz w:val="24"/>
          <w:u w:val="single"/>
        </w:rPr>
        <w:t>四</w:t>
      </w:r>
      <w:r w:rsidRPr="00923157">
        <w:rPr>
          <w:rFonts w:eastAsiaTheme="minorEastAsia" w:hint="eastAsia"/>
          <w:b/>
          <w:sz w:val="24"/>
          <w:u w:val="single"/>
        </w:rPr>
        <w:t>、</w:t>
      </w:r>
      <w:r w:rsidR="00B05CB5" w:rsidRPr="00923157">
        <w:rPr>
          <w:rFonts w:eastAsiaTheme="minorEastAsia" w:hint="eastAsia"/>
          <w:b/>
          <w:sz w:val="24"/>
          <w:u w:val="single"/>
        </w:rPr>
        <w:t>病原</w:t>
      </w:r>
      <w:r w:rsidRPr="00923157">
        <w:rPr>
          <w:rFonts w:eastAsiaTheme="minorEastAsia"/>
          <w:b/>
          <w:sz w:val="24"/>
          <w:u w:val="single"/>
        </w:rPr>
        <w:t>微生物传播风险防范措施</w:t>
      </w:r>
    </w:p>
    <w:p w:rsidR="0012674D" w:rsidRPr="00923157" w:rsidRDefault="0012674D" w:rsidP="0012674D">
      <w:pPr>
        <w:spacing w:line="360" w:lineRule="auto"/>
        <w:ind w:firstLineChars="200" w:firstLine="480"/>
        <w:rPr>
          <w:rFonts w:eastAsiaTheme="minorEastAsia"/>
          <w:sz w:val="24"/>
          <w:u w:val="single"/>
        </w:rPr>
      </w:pPr>
      <w:r w:rsidRPr="00923157">
        <w:rPr>
          <w:rFonts w:eastAsiaTheme="minorEastAsia"/>
          <w:sz w:val="24"/>
          <w:u w:val="single"/>
        </w:rPr>
        <w:t>a.</w:t>
      </w:r>
      <w:r w:rsidRPr="00923157">
        <w:rPr>
          <w:rFonts w:eastAsiaTheme="minorEastAsia"/>
          <w:sz w:val="24"/>
          <w:u w:val="single"/>
        </w:rPr>
        <w:t>避免皮肤破损：病毒可能破损皮肤侵入人体，日常工作中，教育员工避免皮肤破损，避免锐器损伤，熟练掌握锐利器械的使用，可避免病毒侵入产生的危害。</w:t>
      </w:r>
    </w:p>
    <w:p w:rsidR="0012674D" w:rsidRPr="00923157" w:rsidRDefault="0012674D" w:rsidP="0012674D">
      <w:pPr>
        <w:spacing w:line="360" w:lineRule="auto"/>
        <w:ind w:firstLineChars="200" w:firstLine="480"/>
        <w:rPr>
          <w:rFonts w:eastAsiaTheme="minorEastAsia"/>
          <w:sz w:val="24"/>
          <w:u w:val="single"/>
        </w:rPr>
      </w:pPr>
      <w:r w:rsidRPr="00923157">
        <w:rPr>
          <w:rFonts w:eastAsiaTheme="minorEastAsia"/>
          <w:sz w:val="24"/>
          <w:u w:val="single"/>
        </w:rPr>
        <w:t>b.</w:t>
      </w:r>
      <w:r w:rsidRPr="00923157">
        <w:rPr>
          <w:rFonts w:eastAsiaTheme="minorEastAsia"/>
          <w:sz w:val="24"/>
          <w:u w:val="single"/>
        </w:rPr>
        <w:t>重视手部清洁：感染病原体传播最主要媒介是污染的手。正确的洗手方法可使手表面的暂居</w:t>
      </w:r>
      <w:proofErr w:type="gramStart"/>
      <w:r w:rsidRPr="00923157">
        <w:rPr>
          <w:rFonts w:eastAsiaTheme="minorEastAsia"/>
          <w:sz w:val="24"/>
          <w:u w:val="single"/>
        </w:rPr>
        <w:t>菌</w:t>
      </w:r>
      <w:proofErr w:type="gramEnd"/>
      <w:r w:rsidRPr="00923157">
        <w:rPr>
          <w:rFonts w:eastAsiaTheme="minorEastAsia"/>
          <w:sz w:val="24"/>
          <w:u w:val="single"/>
        </w:rPr>
        <w:t>减少</w:t>
      </w:r>
      <w:r w:rsidRPr="00923157">
        <w:rPr>
          <w:rFonts w:eastAsiaTheme="minorEastAsia"/>
          <w:sz w:val="24"/>
          <w:u w:val="single"/>
        </w:rPr>
        <w:t xml:space="preserve"> 1000 </w:t>
      </w:r>
      <w:proofErr w:type="gramStart"/>
      <w:r w:rsidRPr="00923157">
        <w:rPr>
          <w:rFonts w:eastAsiaTheme="minorEastAsia"/>
          <w:sz w:val="24"/>
          <w:u w:val="single"/>
        </w:rPr>
        <w:t>倍</w:t>
      </w:r>
      <w:proofErr w:type="gramEnd"/>
      <w:r w:rsidRPr="00923157">
        <w:rPr>
          <w:rFonts w:eastAsiaTheme="minorEastAsia"/>
          <w:sz w:val="24"/>
          <w:u w:val="single"/>
        </w:rPr>
        <w:t>，用普通肥皂和清水擦揉</w:t>
      </w:r>
      <w:r w:rsidRPr="00923157">
        <w:rPr>
          <w:rFonts w:eastAsiaTheme="minorEastAsia"/>
          <w:sz w:val="24"/>
          <w:u w:val="single"/>
        </w:rPr>
        <w:t xml:space="preserve"> 15s </w:t>
      </w:r>
      <w:r w:rsidRPr="00923157">
        <w:rPr>
          <w:rFonts w:eastAsiaTheme="minorEastAsia"/>
          <w:sz w:val="24"/>
          <w:u w:val="single"/>
        </w:rPr>
        <w:t>以上，可清除暂居菌或降低其在皮肤上的密度，搓洗</w:t>
      </w:r>
      <w:r w:rsidRPr="00923157">
        <w:rPr>
          <w:rFonts w:eastAsiaTheme="minorEastAsia"/>
          <w:sz w:val="24"/>
          <w:u w:val="single"/>
        </w:rPr>
        <w:t xml:space="preserve"> 15s</w:t>
      </w:r>
      <w:r w:rsidRPr="00923157">
        <w:rPr>
          <w:rFonts w:eastAsiaTheme="minorEastAsia"/>
          <w:sz w:val="24"/>
          <w:u w:val="single"/>
        </w:rPr>
        <w:t>，手表面的金黄色葡萄球菌可下降</w:t>
      </w:r>
      <w:r w:rsidRPr="00923157">
        <w:rPr>
          <w:rFonts w:eastAsiaTheme="minorEastAsia"/>
          <w:sz w:val="24"/>
          <w:u w:val="single"/>
        </w:rPr>
        <w:t xml:space="preserve"> 77%</w:t>
      </w:r>
      <w:r w:rsidRPr="00923157">
        <w:rPr>
          <w:rFonts w:eastAsiaTheme="minorEastAsia"/>
          <w:sz w:val="24"/>
          <w:u w:val="single"/>
        </w:rPr>
        <w:t>，洗</w:t>
      </w:r>
      <w:r w:rsidRPr="00923157">
        <w:rPr>
          <w:rFonts w:eastAsiaTheme="minorEastAsia"/>
          <w:sz w:val="24"/>
          <w:u w:val="single"/>
        </w:rPr>
        <w:t xml:space="preserve"> 2 </w:t>
      </w:r>
      <w:proofErr w:type="gramStart"/>
      <w:r w:rsidRPr="00923157">
        <w:rPr>
          <w:rFonts w:eastAsiaTheme="minorEastAsia"/>
          <w:sz w:val="24"/>
          <w:u w:val="single"/>
        </w:rPr>
        <w:t>分钟可</w:t>
      </w:r>
      <w:proofErr w:type="gramEnd"/>
      <w:r w:rsidRPr="00923157">
        <w:rPr>
          <w:rFonts w:eastAsiaTheme="minorEastAsia"/>
          <w:sz w:val="24"/>
          <w:u w:val="single"/>
        </w:rPr>
        <w:t>降低</w:t>
      </w:r>
      <w:r w:rsidRPr="00923157">
        <w:rPr>
          <w:rFonts w:eastAsiaTheme="minorEastAsia"/>
          <w:sz w:val="24"/>
          <w:u w:val="single"/>
        </w:rPr>
        <w:t xml:space="preserve"> 85%;</w:t>
      </w:r>
      <w:r w:rsidRPr="00923157">
        <w:rPr>
          <w:rFonts w:eastAsiaTheme="minorEastAsia"/>
          <w:sz w:val="24"/>
          <w:u w:val="single"/>
        </w:rPr>
        <w:t>对铜绿假单胞</w:t>
      </w:r>
      <w:proofErr w:type="gramStart"/>
      <w:r w:rsidRPr="00923157">
        <w:rPr>
          <w:rFonts w:eastAsiaTheme="minorEastAsia"/>
          <w:sz w:val="24"/>
          <w:u w:val="single"/>
        </w:rPr>
        <w:t>菌效果</w:t>
      </w:r>
      <w:proofErr w:type="gramEnd"/>
      <w:r w:rsidRPr="00923157">
        <w:rPr>
          <w:rFonts w:eastAsiaTheme="minorEastAsia"/>
          <w:sz w:val="24"/>
          <w:u w:val="single"/>
        </w:rPr>
        <w:t>更好，搓洗</w:t>
      </w:r>
      <w:r w:rsidRPr="00923157">
        <w:rPr>
          <w:rFonts w:eastAsiaTheme="minorEastAsia"/>
          <w:sz w:val="24"/>
          <w:u w:val="single"/>
        </w:rPr>
        <w:t xml:space="preserve"> 12s </w:t>
      </w:r>
      <w:r w:rsidRPr="00923157">
        <w:rPr>
          <w:rFonts w:eastAsiaTheme="minorEastAsia"/>
          <w:sz w:val="24"/>
          <w:u w:val="single"/>
        </w:rPr>
        <w:t>便可去除</w:t>
      </w:r>
      <w:r w:rsidRPr="00923157">
        <w:rPr>
          <w:rFonts w:eastAsiaTheme="minorEastAsia"/>
          <w:sz w:val="24"/>
          <w:u w:val="single"/>
        </w:rPr>
        <w:t xml:space="preserve"> 92%</w:t>
      </w:r>
      <w:r w:rsidRPr="00923157">
        <w:rPr>
          <w:rFonts w:eastAsiaTheme="minorEastAsia"/>
          <w:sz w:val="24"/>
          <w:u w:val="single"/>
        </w:rPr>
        <w:t>，洗</w:t>
      </w:r>
      <w:r w:rsidRPr="00923157">
        <w:rPr>
          <w:rFonts w:eastAsiaTheme="minorEastAsia"/>
          <w:sz w:val="24"/>
          <w:u w:val="single"/>
        </w:rPr>
        <w:t xml:space="preserve"> 2 </w:t>
      </w:r>
      <w:proofErr w:type="gramStart"/>
      <w:r w:rsidRPr="00923157">
        <w:rPr>
          <w:rFonts w:eastAsiaTheme="minorEastAsia"/>
          <w:sz w:val="24"/>
          <w:u w:val="single"/>
        </w:rPr>
        <w:t>分钟可</w:t>
      </w:r>
      <w:proofErr w:type="gramEnd"/>
      <w:r w:rsidRPr="00923157">
        <w:rPr>
          <w:rFonts w:eastAsiaTheme="minorEastAsia"/>
          <w:sz w:val="24"/>
          <w:u w:val="single"/>
        </w:rPr>
        <w:t>去除</w:t>
      </w:r>
      <w:r w:rsidRPr="00923157">
        <w:rPr>
          <w:rFonts w:eastAsiaTheme="minorEastAsia"/>
          <w:sz w:val="24"/>
          <w:u w:val="single"/>
        </w:rPr>
        <w:t xml:space="preserve"> 97.8%</w:t>
      </w:r>
      <w:r w:rsidRPr="00923157">
        <w:rPr>
          <w:rFonts w:eastAsiaTheme="minorEastAsia"/>
          <w:sz w:val="24"/>
          <w:u w:val="single"/>
        </w:rPr>
        <w:t>。</w:t>
      </w:r>
    </w:p>
    <w:p w:rsidR="0012674D" w:rsidRPr="00923157" w:rsidRDefault="0012674D" w:rsidP="0012674D">
      <w:pPr>
        <w:spacing w:line="360" w:lineRule="auto"/>
        <w:ind w:firstLineChars="200" w:firstLine="480"/>
        <w:rPr>
          <w:rFonts w:eastAsiaTheme="minorEastAsia"/>
          <w:sz w:val="24"/>
        </w:rPr>
      </w:pPr>
      <w:r w:rsidRPr="00923157">
        <w:rPr>
          <w:rFonts w:eastAsiaTheme="minorEastAsia"/>
          <w:sz w:val="24"/>
          <w:u w:val="single"/>
        </w:rPr>
        <w:t>c.</w:t>
      </w:r>
      <w:r w:rsidRPr="00923157">
        <w:rPr>
          <w:rFonts w:eastAsiaTheme="minorEastAsia"/>
          <w:sz w:val="24"/>
          <w:u w:val="single"/>
        </w:rPr>
        <w:t>增强全体人员的防护意识及防护行为：为了最大限度地减少危害，全体人员应主动地从多方面了解关于流行病等相关的知识，了解各种病毒的传播方式，使自己知道采取什么样的防护措施。</w:t>
      </w:r>
    </w:p>
    <w:p w:rsidR="00734EAB" w:rsidRPr="00923157" w:rsidRDefault="00DD1CC5" w:rsidP="003725BC">
      <w:pPr>
        <w:pStyle w:val="3"/>
        <w:spacing w:before="0" w:after="0" w:line="360" w:lineRule="auto"/>
        <w:rPr>
          <w:rFonts w:eastAsiaTheme="minorEastAsia"/>
          <w:kern w:val="0"/>
          <w:sz w:val="24"/>
        </w:rPr>
      </w:pPr>
      <w:r w:rsidRPr="00923157">
        <w:rPr>
          <w:rFonts w:eastAsiaTheme="minorEastAsia"/>
          <w:kern w:val="0"/>
          <w:sz w:val="24"/>
        </w:rPr>
        <w:lastRenderedPageBreak/>
        <w:t xml:space="preserve">6.7.5 </w:t>
      </w:r>
      <w:r w:rsidR="00734EAB" w:rsidRPr="00923157">
        <w:rPr>
          <w:rFonts w:eastAsiaTheme="minorEastAsia"/>
          <w:kern w:val="0"/>
          <w:sz w:val="24"/>
        </w:rPr>
        <w:t>应急措施和应急预案</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）应急预案</w:t>
      </w:r>
    </w:p>
    <w:p w:rsidR="00734EAB" w:rsidRPr="00923157" w:rsidRDefault="00734EAB" w:rsidP="00734EAB">
      <w:pPr>
        <w:spacing w:line="360" w:lineRule="auto"/>
        <w:ind w:firstLineChars="200" w:firstLine="480"/>
        <w:rPr>
          <w:rFonts w:eastAsiaTheme="minorEastAsia"/>
          <w:sz w:val="24"/>
        </w:rPr>
      </w:pPr>
      <w:r w:rsidRPr="00923157">
        <w:rPr>
          <w:rFonts w:ascii="宋体" w:hAnsi="宋体" w:cs="宋体" w:hint="eastAsia"/>
          <w:sz w:val="24"/>
        </w:rPr>
        <w:t>①</w:t>
      </w:r>
      <w:r w:rsidRPr="00923157">
        <w:rPr>
          <w:rFonts w:eastAsiaTheme="minorEastAsia"/>
          <w:sz w:val="24"/>
        </w:rPr>
        <w:t>应急预案的一般内容与管理要求</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项目制订了详细的事故应急预案，将应急预案要点细化列入，并上报当地政府，其主要内容和</w:t>
      </w:r>
      <w:proofErr w:type="gramStart"/>
      <w:r w:rsidRPr="00923157">
        <w:rPr>
          <w:rFonts w:eastAsiaTheme="minorEastAsia"/>
          <w:sz w:val="24"/>
        </w:rPr>
        <w:t>要</w:t>
      </w:r>
      <w:proofErr w:type="gramEnd"/>
      <w:r w:rsidRPr="00923157">
        <w:rPr>
          <w:rFonts w:eastAsiaTheme="minorEastAsia"/>
          <w:sz w:val="24"/>
        </w:rPr>
        <w:t>求见表</w:t>
      </w:r>
      <w:r w:rsidRPr="00923157">
        <w:rPr>
          <w:rFonts w:eastAsiaTheme="minorEastAsia"/>
          <w:sz w:val="24"/>
        </w:rPr>
        <w:t>8-1</w:t>
      </w:r>
      <w:r w:rsidRPr="00923157">
        <w:rPr>
          <w:rFonts w:eastAsiaTheme="minorEastAsia"/>
          <w:sz w:val="24"/>
        </w:rPr>
        <w:t>。</w:t>
      </w:r>
    </w:p>
    <w:p w:rsidR="00734EAB" w:rsidRPr="00923157" w:rsidRDefault="00734EAB" w:rsidP="00734EAB">
      <w:pPr>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应急计划</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A</w:t>
      </w:r>
      <w:r w:rsidRPr="00923157">
        <w:rPr>
          <w:rFonts w:eastAsiaTheme="minorEastAsia"/>
          <w:sz w:val="24"/>
        </w:rPr>
        <w:t>、机构与指责</w:t>
      </w:r>
    </w:p>
    <w:p w:rsidR="003725BC" w:rsidRPr="00923157" w:rsidRDefault="00734EAB" w:rsidP="00734EAB">
      <w:pPr>
        <w:spacing w:line="360" w:lineRule="auto"/>
        <w:ind w:firstLineChars="200" w:firstLine="480"/>
        <w:rPr>
          <w:rFonts w:eastAsiaTheme="minorEastAsia"/>
          <w:sz w:val="24"/>
        </w:rPr>
      </w:pPr>
      <w:r w:rsidRPr="00923157">
        <w:rPr>
          <w:rFonts w:eastAsiaTheme="minorEastAsia"/>
          <w:sz w:val="24"/>
        </w:rPr>
        <w:t>a.</w:t>
      </w:r>
      <w:r w:rsidRPr="00923157">
        <w:rPr>
          <w:rFonts w:eastAsiaTheme="minorEastAsia"/>
          <w:sz w:val="24"/>
        </w:rPr>
        <w:t>成立安全领导小组和应急指挥部门：明确其负责人和组成人员，规定其职责，包括制定并实施应急计划，组建应急队伍和组织应急行动，发布和解除应急信号，通报事故情况，必要时请求支援，组织抢修抢建，分析事故原因并</w:t>
      </w:r>
      <w:proofErr w:type="gramStart"/>
      <w:r w:rsidRPr="00923157">
        <w:rPr>
          <w:rFonts w:eastAsiaTheme="minorEastAsia"/>
          <w:sz w:val="24"/>
        </w:rPr>
        <w:t>作出</w:t>
      </w:r>
      <w:proofErr w:type="gramEnd"/>
      <w:r w:rsidRPr="00923157">
        <w:rPr>
          <w:rFonts w:eastAsiaTheme="minorEastAsia"/>
          <w:sz w:val="24"/>
        </w:rPr>
        <w:t>处理；</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b.</w:t>
      </w:r>
      <w:r w:rsidRPr="00923157">
        <w:rPr>
          <w:rFonts w:eastAsiaTheme="minorEastAsia"/>
          <w:sz w:val="24"/>
        </w:rPr>
        <w:t>组织应急专业队：包括消防、清污、救护等，并明确其职责。</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B</w:t>
      </w:r>
      <w:r w:rsidRPr="00923157">
        <w:rPr>
          <w:rFonts w:eastAsiaTheme="minorEastAsia"/>
          <w:sz w:val="24"/>
        </w:rPr>
        <w:t>、应急报告程序和</w:t>
      </w:r>
      <w:proofErr w:type="gramStart"/>
      <w:r w:rsidRPr="00923157">
        <w:rPr>
          <w:rFonts w:eastAsiaTheme="minorEastAsia"/>
          <w:sz w:val="24"/>
        </w:rPr>
        <w:t>通讯联络</w:t>
      </w:r>
      <w:proofErr w:type="gramEnd"/>
      <w:r w:rsidRPr="00923157">
        <w:rPr>
          <w:rFonts w:eastAsiaTheme="minorEastAsia"/>
          <w:sz w:val="24"/>
        </w:rPr>
        <w:t>系统</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应急报告程序，包括企业内部的报告程序和要点，外部的报告程序和要点。</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列出企业安全领导小组、应急指挥部、应急专业队负责人名单及联络方式和政府主管机关、职责部门、友好单位以及社区负责人名单及联络方式。</w:t>
      </w:r>
    </w:p>
    <w:p w:rsidR="00734EAB" w:rsidRPr="00923157" w:rsidRDefault="00734EAB" w:rsidP="003725BC">
      <w:pPr>
        <w:adjustRightInd w:val="0"/>
        <w:snapToGrid w:val="0"/>
        <w:rPr>
          <w:rFonts w:eastAsiaTheme="minorEastAsia"/>
          <w:b/>
          <w:szCs w:val="21"/>
        </w:rPr>
      </w:pPr>
      <w:r w:rsidRPr="00923157">
        <w:rPr>
          <w:rFonts w:eastAsiaTheme="minorEastAsia"/>
          <w:b/>
          <w:szCs w:val="21"/>
        </w:rPr>
        <w:t>表</w:t>
      </w:r>
      <w:r w:rsidR="0011434C" w:rsidRPr="00923157">
        <w:rPr>
          <w:rFonts w:eastAsiaTheme="minorEastAsia" w:hint="eastAsia"/>
          <w:b/>
          <w:szCs w:val="21"/>
        </w:rPr>
        <w:t>6.7-2</w:t>
      </w:r>
      <w:r w:rsidRPr="00923157">
        <w:rPr>
          <w:rFonts w:eastAsiaTheme="minorEastAsia"/>
          <w:b/>
          <w:szCs w:val="21"/>
        </w:rPr>
        <w:t xml:space="preserve">   </w:t>
      </w:r>
      <w:r w:rsidR="003725BC" w:rsidRPr="00923157">
        <w:rPr>
          <w:rFonts w:eastAsiaTheme="minorEastAsia"/>
          <w:b/>
          <w:szCs w:val="21"/>
        </w:rPr>
        <w:t xml:space="preserve">                       </w:t>
      </w:r>
      <w:r w:rsidRPr="00923157">
        <w:rPr>
          <w:rFonts w:eastAsiaTheme="minorEastAsia"/>
          <w:b/>
          <w:szCs w:val="21"/>
        </w:rPr>
        <w:t xml:space="preserve"> </w:t>
      </w:r>
      <w:r w:rsidRPr="00923157">
        <w:rPr>
          <w:rFonts w:eastAsiaTheme="minorEastAsia"/>
          <w:b/>
          <w:szCs w:val="21"/>
        </w:rPr>
        <w:t>环境事故应急预案</w:t>
      </w:r>
    </w:p>
    <w:tbl>
      <w:tblPr>
        <w:tblStyle w:val="aff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7"/>
        <w:gridCol w:w="2126"/>
        <w:gridCol w:w="5579"/>
      </w:tblGrid>
      <w:tr w:rsidR="00923157" w:rsidRPr="00923157" w:rsidTr="003725BC">
        <w:tc>
          <w:tcPr>
            <w:tcW w:w="817" w:type="dxa"/>
            <w:vAlign w:val="center"/>
          </w:tcPr>
          <w:p w:rsidR="00734EAB" w:rsidRPr="00923157" w:rsidRDefault="003725BC" w:rsidP="003725BC">
            <w:pPr>
              <w:adjustRightInd w:val="0"/>
              <w:snapToGrid w:val="0"/>
              <w:rPr>
                <w:rFonts w:eastAsiaTheme="minorEastAsia"/>
                <w:b/>
                <w:szCs w:val="21"/>
              </w:rPr>
            </w:pPr>
            <w:r w:rsidRPr="00923157">
              <w:rPr>
                <w:rFonts w:eastAsiaTheme="minorEastAsia"/>
                <w:b/>
                <w:szCs w:val="21"/>
              </w:rPr>
              <w:t>序号</w:t>
            </w:r>
          </w:p>
        </w:tc>
        <w:tc>
          <w:tcPr>
            <w:tcW w:w="2126" w:type="dxa"/>
            <w:vAlign w:val="center"/>
          </w:tcPr>
          <w:p w:rsidR="00734EAB" w:rsidRPr="00923157" w:rsidRDefault="003725BC" w:rsidP="003725BC">
            <w:pPr>
              <w:adjustRightInd w:val="0"/>
              <w:snapToGrid w:val="0"/>
              <w:rPr>
                <w:rFonts w:eastAsiaTheme="minorEastAsia"/>
                <w:b/>
                <w:szCs w:val="21"/>
              </w:rPr>
            </w:pPr>
            <w:r w:rsidRPr="00923157">
              <w:rPr>
                <w:rFonts w:eastAsiaTheme="minorEastAsia"/>
                <w:b/>
                <w:szCs w:val="21"/>
              </w:rPr>
              <w:t>项</w:t>
            </w:r>
            <w:r w:rsidRPr="00923157">
              <w:rPr>
                <w:rFonts w:eastAsiaTheme="minorEastAsia"/>
                <w:b/>
                <w:szCs w:val="21"/>
              </w:rPr>
              <w:t xml:space="preserve"> </w:t>
            </w:r>
            <w:r w:rsidRPr="00923157">
              <w:rPr>
                <w:rFonts w:eastAsiaTheme="minorEastAsia"/>
                <w:b/>
                <w:szCs w:val="21"/>
              </w:rPr>
              <w:t>目</w:t>
            </w:r>
          </w:p>
        </w:tc>
        <w:tc>
          <w:tcPr>
            <w:tcW w:w="5579" w:type="dxa"/>
            <w:vAlign w:val="center"/>
          </w:tcPr>
          <w:p w:rsidR="00734EAB" w:rsidRPr="00923157" w:rsidRDefault="003725BC" w:rsidP="003725BC">
            <w:pPr>
              <w:adjustRightInd w:val="0"/>
              <w:snapToGrid w:val="0"/>
              <w:rPr>
                <w:rFonts w:eastAsiaTheme="minorEastAsia"/>
                <w:b/>
                <w:szCs w:val="21"/>
              </w:rPr>
            </w:pPr>
            <w:r w:rsidRPr="00923157">
              <w:rPr>
                <w:rFonts w:eastAsiaTheme="minorEastAsia"/>
                <w:b/>
                <w:szCs w:val="21"/>
              </w:rPr>
              <w:t>内</w:t>
            </w:r>
            <w:r w:rsidRPr="00923157">
              <w:rPr>
                <w:rFonts w:eastAsiaTheme="minorEastAsia"/>
                <w:b/>
                <w:szCs w:val="21"/>
              </w:rPr>
              <w:t xml:space="preserve"> </w:t>
            </w:r>
            <w:r w:rsidRPr="00923157">
              <w:rPr>
                <w:rFonts w:eastAsiaTheme="minorEastAsia"/>
                <w:b/>
                <w:szCs w:val="21"/>
              </w:rPr>
              <w:t>容</w:t>
            </w:r>
            <w:r w:rsidRPr="00923157">
              <w:rPr>
                <w:rFonts w:eastAsiaTheme="minorEastAsia"/>
                <w:b/>
                <w:szCs w:val="21"/>
              </w:rPr>
              <w:t xml:space="preserve"> </w:t>
            </w:r>
            <w:r w:rsidRPr="00923157">
              <w:rPr>
                <w:rFonts w:eastAsiaTheme="minorEastAsia"/>
                <w:b/>
                <w:szCs w:val="21"/>
              </w:rPr>
              <w:t>及</w:t>
            </w:r>
            <w:r w:rsidRPr="00923157">
              <w:rPr>
                <w:rFonts w:eastAsiaTheme="minorEastAsia"/>
                <w:b/>
                <w:szCs w:val="21"/>
              </w:rPr>
              <w:t xml:space="preserve"> </w:t>
            </w:r>
            <w:r w:rsidRPr="00923157">
              <w:rPr>
                <w:rFonts w:eastAsiaTheme="minorEastAsia"/>
                <w:b/>
                <w:szCs w:val="21"/>
              </w:rPr>
              <w:t>要</w:t>
            </w:r>
            <w:r w:rsidRPr="00923157">
              <w:rPr>
                <w:rFonts w:eastAsiaTheme="minorEastAsia"/>
                <w:b/>
                <w:szCs w:val="21"/>
              </w:rPr>
              <w:t xml:space="preserve"> </w:t>
            </w:r>
            <w:r w:rsidRPr="00923157">
              <w:rPr>
                <w:rFonts w:eastAsiaTheme="minorEastAsia"/>
                <w:b/>
                <w:szCs w:val="21"/>
              </w:rPr>
              <w:t>求</w:t>
            </w:r>
          </w:p>
        </w:tc>
      </w:tr>
      <w:tr w:rsidR="00923157" w:rsidRPr="00923157" w:rsidTr="003725BC">
        <w:tc>
          <w:tcPr>
            <w:tcW w:w="817"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1</w:t>
            </w:r>
          </w:p>
        </w:tc>
        <w:tc>
          <w:tcPr>
            <w:tcW w:w="2126"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应急计划区</w:t>
            </w:r>
          </w:p>
        </w:tc>
        <w:tc>
          <w:tcPr>
            <w:tcW w:w="5579" w:type="dxa"/>
            <w:vAlign w:val="center"/>
          </w:tcPr>
          <w:p w:rsidR="003725BC" w:rsidRPr="00923157" w:rsidRDefault="003725BC" w:rsidP="003725BC">
            <w:pPr>
              <w:adjustRightInd w:val="0"/>
              <w:snapToGrid w:val="0"/>
              <w:rPr>
                <w:rFonts w:eastAsiaTheme="minorEastAsia"/>
                <w:szCs w:val="21"/>
              </w:rPr>
            </w:pPr>
            <w:r w:rsidRPr="00923157">
              <w:rPr>
                <w:rFonts w:eastAsiaTheme="minorEastAsia"/>
                <w:szCs w:val="21"/>
              </w:rPr>
              <w:t>危险目标：危险废物暂存区及运输沿线环境保护目标、</w:t>
            </w:r>
          </w:p>
          <w:p w:rsidR="00734EAB" w:rsidRPr="00923157" w:rsidRDefault="003725BC" w:rsidP="003725BC">
            <w:pPr>
              <w:adjustRightInd w:val="0"/>
              <w:snapToGrid w:val="0"/>
              <w:rPr>
                <w:rFonts w:eastAsiaTheme="minorEastAsia"/>
                <w:szCs w:val="21"/>
              </w:rPr>
            </w:pPr>
            <w:r w:rsidRPr="00923157">
              <w:rPr>
                <w:rFonts w:eastAsiaTheme="minorEastAsia"/>
                <w:szCs w:val="21"/>
              </w:rPr>
              <w:t>污水处理站环境保护目标</w:t>
            </w:r>
          </w:p>
        </w:tc>
      </w:tr>
      <w:tr w:rsidR="00923157" w:rsidRPr="00923157" w:rsidTr="003725BC">
        <w:tc>
          <w:tcPr>
            <w:tcW w:w="817"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2</w:t>
            </w:r>
          </w:p>
        </w:tc>
        <w:tc>
          <w:tcPr>
            <w:tcW w:w="2126"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应急组织机构、人员</w:t>
            </w:r>
          </w:p>
        </w:tc>
        <w:tc>
          <w:tcPr>
            <w:tcW w:w="5579"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医院、地区应急组织机构、人员</w:t>
            </w:r>
          </w:p>
        </w:tc>
      </w:tr>
      <w:tr w:rsidR="00923157" w:rsidRPr="00923157" w:rsidTr="003725BC">
        <w:tc>
          <w:tcPr>
            <w:tcW w:w="817"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3</w:t>
            </w:r>
          </w:p>
        </w:tc>
        <w:tc>
          <w:tcPr>
            <w:tcW w:w="2126"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预案分级响应条件</w:t>
            </w:r>
          </w:p>
        </w:tc>
        <w:tc>
          <w:tcPr>
            <w:tcW w:w="5579"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规定预案的级别及分级响应程序</w:t>
            </w:r>
          </w:p>
        </w:tc>
      </w:tr>
      <w:tr w:rsidR="00923157" w:rsidRPr="00923157" w:rsidTr="003725BC">
        <w:tc>
          <w:tcPr>
            <w:tcW w:w="817"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4</w:t>
            </w:r>
          </w:p>
        </w:tc>
        <w:tc>
          <w:tcPr>
            <w:tcW w:w="2126"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应急救援保障</w:t>
            </w:r>
          </w:p>
        </w:tc>
        <w:tc>
          <w:tcPr>
            <w:tcW w:w="5579"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应急设施，设备与器材等</w:t>
            </w:r>
          </w:p>
        </w:tc>
      </w:tr>
      <w:tr w:rsidR="00923157" w:rsidRPr="00923157" w:rsidTr="003725BC">
        <w:tc>
          <w:tcPr>
            <w:tcW w:w="817"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5</w:t>
            </w:r>
          </w:p>
        </w:tc>
        <w:tc>
          <w:tcPr>
            <w:tcW w:w="2126"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报警、</w:t>
            </w:r>
            <w:proofErr w:type="gramStart"/>
            <w:r w:rsidRPr="00923157">
              <w:rPr>
                <w:rFonts w:eastAsiaTheme="minorEastAsia"/>
                <w:szCs w:val="21"/>
              </w:rPr>
              <w:t>通讯联络</w:t>
            </w:r>
            <w:proofErr w:type="gramEnd"/>
            <w:r w:rsidRPr="00923157">
              <w:rPr>
                <w:rFonts w:eastAsiaTheme="minorEastAsia"/>
                <w:szCs w:val="21"/>
              </w:rPr>
              <w:t>方式</w:t>
            </w:r>
          </w:p>
        </w:tc>
        <w:tc>
          <w:tcPr>
            <w:tcW w:w="5579" w:type="dxa"/>
            <w:vAlign w:val="center"/>
          </w:tcPr>
          <w:p w:rsidR="003725BC" w:rsidRPr="00923157" w:rsidRDefault="003725BC" w:rsidP="003725BC">
            <w:pPr>
              <w:adjustRightInd w:val="0"/>
              <w:snapToGrid w:val="0"/>
              <w:rPr>
                <w:rFonts w:eastAsiaTheme="minorEastAsia"/>
                <w:szCs w:val="21"/>
              </w:rPr>
            </w:pPr>
            <w:r w:rsidRPr="00923157">
              <w:rPr>
                <w:rFonts w:eastAsiaTheme="minorEastAsia"/>
                <w:szCs w:val="21"/>
              </w:rPr>
              <w:t>规定应急状态下的报警通讯方式、通知方式和交通保</w:t>
            </w:r>
          </w:p>
          <w:p w:rsidR="00734EAB" w:rsidRPr="00923157" w:rsidRDefault="003725BC" w:rsidP="003725BC">
            <w:pPr>
              <w:adjustRightInd w:val="0"/>
              <w:snapToGrid w:val="0"/>
              <w:rPr>
                <w:rFonts w:eastAsiaTheme="minorEastAsia"/>
                <w:szCs w:val="21"/>
              </w:rPr>
            </w:pPr>
            <w:r w:rsidRPr="00923157">
              <w:rPr>
                <w:rFonts w:eastAsiaTheme="minorEastAsia"/>
                <w:szCs w:val="21"/>
              </w:rPr>
              <w:t>障、管制</w:t>
            </w:r>
          </w:p>
        </w:tc>
      </w:tr>
      <w:tr w:rsidR="00923157" w:rsidRPr="00923157" w:rsidTr="003725BC">
        <w:tc>
          <w:tcPr>
            <w:tcW w:w="817" w:type="dxa"/>
            <w:vAlign w:val="center"/>
          </w:tcPr>
          <w:p w:rsidR="003725BC" w:rsidRPr="00923157" w:rsidRDefault="003725BC" w:rsidP="003725BC">
            <w:pPr>
              <w:adjustRightInd w:val="0"/>
              <w:snapToGrid w:val="0"/>
              <w:rPr>
                <w:rFonts w:eastAsiaTheme="minorEastAsia"/>
                <w:szCs w:val="21"/>
              </w:rPr>
            </w:pPr>
            <w:r w:rsidRPr="00923157">
              <w:rPr>
                <w:rFonts w:eastAsiaTheme="minorEastAsia"/>
                <w:szCs w:val="21"/>
              </w:rPr>
              <w:t>6</w:t>
            </w:r>
          </w:p>
        </w:tc>
        <w:tc>
          <w:tcPr>
            <w:tcW w:w="2126" w:type="dxa"/>
            <w:vAlign w:val="center"/>
          </w:tcPr>
          <w:p w:rsidR="003725BC" w:rsidRPr="00923157" w:rsidRDefault="003725BC" w:rsidP="003725BC">
            <w:pPr>
              <w:adjustRightInd w:val="0"/>
              <w:snapToGrid w:val="0"/>
              <w:rPr>
                <w:rFonts w:eastAsiaTheme="minorEastAsia"/>
                <w:szCs w:val="21"/>
              </w:rPr>
            </w:pPr>
            <w:r w:rsidRPr="00923157">
              <w:rPr>
                <w:rFonts w:eastAsiaTheme="minorEastAsia"/>
                <w:szCs w:val="21"/>
              </w:rPr>
              <w:t>应急环境监测、抢险、救援及</w:t>
            </w:r>
          </w:p>
          <w:p w:rsidR="003725BC" w:rsidRPr="00923157" w:rsidRDefault="003725BC" w:rsidP="003725BC">
            <w:pPr>
              <w:adjustRightInd w:val="0"/>
              <w:snapToGrid w:val="0"/>
              <w:rPr>
                <w:rFonts w:eastAsiaTheme="minorEastAsia"/>
                <w:szCs w:val="21"/>
              </w:rPr>
            </w:pPr>
            <w:r w:rsidRPr="00923157">
              <w:rPr>
                <w:rFonts w:eastAsiaTheme="minorEastAsia"/>
                <w:szCs w:val="21"/>
              </w:rPr>
              <w:t>控制措施</w:t>
            </w:r>
          </w:p>
        </w:tc>
        <w:tc>
          <w:tcPr>
            <w:tcW w:w="5579" w:type="dxa"/>
            <w:vAlign w:val="center"/>
          </w:tcPr>
          <w:p w:rsidR="003725BC" w:rsidRPr="00923157" w:rsidRDefault="003725BC" w:rsidP="003725BC">
            <w:pPr>
              <w:adjustRightInd w:val="0"/>
              <w:snapToGrid w:val="0"/>
              <w:rPr>
                <w:rFonts w:eastAsiaTheme="minorEastAsia"/>
                <w:szCs w:val="21"/>
              </w:rPr>
            </w:pPr>
            <w:r w:rsidRPr="00923157">
              <w:rPr>
                <w:rFonts w:eastAsiaTheme="minorEastAsia"/>
                <w:szCs w:val="21"/>
              </w:rPr>
              <w:t>由专业队伍负责对事故现场进行侦察监测，对事故性</w:t>
            </w:r>
          </w:p>
          <w:p w:rsidR="003725BC" w:rsidRPr="00923157" w:rsidRDefault="003725BC" w:rsidP="003725BC">
            <w:pPr>
              <w:adjustRightInd w:val="0"/>
              <w:snapToGrid w:val="0"/>
              <w:rPr>
                <w:rFonts w:eastAsiaTheme="minorEastAsia"/>
                <w:szCs w:val="21"/>
              </w:rPr>
            </w:pPr>
            <w:r w:rsidRPr="00923157">
              <w:rPr>
                <w:rFonts w:eastAsiaTheme="minorEastAsia"/>
                <w:szCs w:val="21"/>
              </w:rPr>
              <w:t>质、参数与后果进行评估，为指挥部门提供决策依据</w:t>
            </w:r>
          </w:p>
        </w:tc>
      </w:tr>
      <w:tr w:rsidR="00923157" w:rsidRPr="00923157" w:rsidTr="003725BC">
        <w:tc>
          <w:tcPr>
            <w:tcW w:w="817" w:type="dxa"/>
            <w:vAlign w:val="center"/>
          </w:tcPr>
          <w:p w:rsidR="003725BC" w:rsidRPr="00923157" w:rsidRDefault="003725BC" w:rsidP="003725BC">
            <w:pPr>
              <w:adjustRightInd w:val="0"/>
              <w:snapToGrid w:val="0"/>
              <w:rPr>
                <w:rFonts w:eastAsiaTheme="minorEastAsia"/>
                <w:szCs w:val="21"/>
              </w:rPr>
            </w:pPr>
            <w:r w:rsidRPr="00923157">
              <w:rPr>
                <w:rFonts w:eastAsiaTheme="minorEastAsia"/>
                <w:szCs w:val="21"/>
              </w:rPr>
              <w:t>7</w:t>
            </w:r>
          </w:p>
        </w:tc>
        <w:tc>
          <w:tcPr>
            <w:tcW w:w="2126" w:type="dxa"/>
            <w:vAlign w:val="center"/>
          </w:tcPr>
          <w:p w:rsidR="003725BC" w:rsidRPr="00923157" w:rsidRDefault="003725BC" w:rsidP="003725BC">
            <w:pPr>
              <w:adjustRightInd w:val="0"/>
              <w:snapToGrid w:val="0"/>
              <w:rPr>
                <w:rFonts w:eastAsiaTheme="minorEastAsia"/>
                <w:szCs w:val="21"/>
              </w:rPr>
            </w:pPr>
            <w:r w:rsidRPr="00923157">
              <w:rPr>
                <w:rFonts w:eastAsiaTheme="minorEastAsia"/>
                <w:szCs w:val="21"/>
              </w:rPr>
              <w:t>应急检测、防护措施、清除</w:t>
            </w:r>
            <w:proofErr w:type="gramStart"/>
            <w:r w:rsidRPr="00923157">
              <w:rPr>
                <w:rFonts w:eastAsiaTheme="minorEastAsia"/>
                <w:szCs w:val="21"/>
              </w:rPr>
              <w:t>泄</w:t>
            </w:r>
            <w:proofErr w:type="gramEnd"/>
          </w:p>
          <w:p w:rsidR="003725BC" w:rsidRPr="00923157" w:rsidRDefault="003725BC" w:rsidP="003725BC">
            <w:pPr>
              <w:adjustRightInd w:val="0"/>
              <w:snapToGrid w:val="0"/>
              <w:rPr>
                <w:rFonts w:eastAsiaTheme="minorEastAsia"/>
                <w:szCs w:val="21"/>
              </w:rPr>
            </w:pPr>
            <w:proofErr w:type="gramStart"/>
            <w:r w:rsidRPr="00923157">
              <w:rPr>
                <w:rFonts w:eastAsiaTheme="minorEastAsia"/>
                <w:szCs w:val="21"/>
              </w:rPr>
              <w:t>漏措施</w:t>
            </w:r>
            <w:proofErr w:type="gramEnd"/>
            <w:r w:rsidRPr="00923157">
              <w:rPr>
                <w:rFonts w:eastAsiaTheme="minorEastAsia"/>
                <w:szCs w:val="21"/>
              </w:rPr>
              <w:t>和器材</w:t>
            </w:r>
          </w:p>
        </w:tc>
        <w:tc>
          <w:tcPr>
            <w:tcW w:w="5579" w:type="dxa"/>
            <w:vAlign w:val="center"/>
          </w:tcPr>
          <w:p w:rsidR="003725BC" w:rsidRPr="00923157" w:rsidRDefault="003725BC" w:rsidP="003725BC">
            <w:pPr>
              <w:adjustRightInd w:val="0"/>
              <w:snapToGrid w:val="0"/>
              <w:rPr>
                <w:rFonts w:eastAsiaTheme="minorEastAsia"/>
                <w:szCs w:val="21"/>
              </w:rPr>
            </w:pPr>
            <w:r w:rsidRPr="00923157">
              <w:rPr>
                <w:rFonts w:eastAsiaTheme="minorEastAsia"/>
                <w:szCs w:val="21"/>
              </w:rPr>
              <w:t>事故现场、邻近区域、控制区域，控制和清除污染</w:t>
            </w:r>
            <w:proofErr w:type="gramStart"/>
            <w:r w:rsidRPr="00923157">
              <w:rPr>
                <w:rFonts w:eastAsiaTheme="minorEastAsia"/>
                <w:szCs w:val="21"/>
              </w:rPr>
              <w:t>措</w:t>
            </w:r>
            <w:proofErr w:type="gramEnd"/>
          </w:p>
          <w:p w:rsidR="003725BC" w:rsidRPr="00923157" w:rsidRDefault="003725BC" w:rsidP="003725BC">
            <w:pPr>
              <w:adjustRightInd w:val="0"/>
              <w:snapToGrid w:val="0"/>
              <w:rPr>
                <w:rFonts w:eastAsiaTheme="minorEastAsia"/>
                <w:szCs w:val="21"/>
              </w:rPr>
            </w:pPr>
            <w:r w:rsidRPr="00923157">
              <w:rPr>
                <w:rFonts w:eastAsiaTheme="minorEastAsia"/>
                <w:szCs w:val="21"/>
              </w:rPr>
              <w:t>施及相应设备</w:t>
            </w:r>
          </w:p>
        </w:tc>
      </w:tr>
      <w:tr w:rsidR="00923157" w:rsidRPr="00923157" w:rsidTr="003725BC">
        <w:tc>
          <w:tcPr>
            <w:tcW w:w="817" w:type="dxa"/>
            <w:vAlign w:val="center"/>
          </w:tcPr>
          <w:p w:rsidR="003725BC" w:rsidRPr="00923157" w:rsidRDefault="003725BC" w:rsidP="003725BC">
            <w:pPr>
              <w:adjustRightInd w:val="0"/>
              <w:snapToGrid w:val="0"/>
              <w:rPr>
                <w:rFonts w:eastAsiaTheme="minorEastAsia"/>
                <w:szCs w:val="21"/>
              </w:rPr>
            </w:pPr>
            <w:r w:rsidRPr="00923157">
              <w:rPr>
                <w:rFonts w:eastAsiaTheme="minorEastAsia"/>
                <w:szCs w:val="21"/>
              </w:rPr>
              <w:t>8</w:t>
            </w:r>
          </w:p>
        </w:tc>
        <w:tc>
          <w:tcPr>
            <w:tcW w:w="2126" w:type="dxa"/>
            <w:vAlign w:val="center"/>
          </w:tcPr>
          <w:p w:rsidR="003725BC" w:rsidRPr="00923157" w:rsidRDefault="003725BC" w:rsidP="003725BC">
            <w:pPr>
              <w:adjustRightInd w:val="0"/>
              <w:snapToGrid w:val="0"/>
              <w:rPr>
                <w:rFonts w:eastAsiaTheme="minorEastAsia"/>
                <w:szCs w:val="21"/>
              </w:rPr>
            </w:pPr>
            <w:r w:rsidRPr="00923157">
              <w:rPr>
                <w:rFonts w:eastAsiaTheme="minorEastAsia"/>
                <w:szCs w:val="21"/>
              </w:rPr>
              <w:t>人员紧急撤离、疏散，应急剂</w:t>
            </w:r>
          </w:p>
          <w:p w:rsidR="003725BC" w:rsidRPr="00923157" w:rsidRDefault="003725BC" w:rsidP="003725BC">
            <w:pPr>
              <w:adjustRightInd w:val="0"/>
              <w:snapToGrid w:val="0"/>
              <w:rPr>
                <w:rFonts w:eastAsiaTheme="minorEastAsia"/>
                <w:szCs w:val="21"/>
              </w:rPr>
            </w:pPr>
            <w:r w:rsidRPr="00923157">
              <w:rPr>
                <w:rFonts w:eastAsiaTheme="minorEastAsia"/>
                <w:szCs w:val="21"/>
              </w:rPr>
              <w:t>量控制、撤离组织计划</w:t>
            </w:r>
          </w:p>
        </w:tc>
        <w:tc>
          <w:tcPr>
            <w:tcW w:w="5579" w:type="dxa"/>
            <w:vAlign w:val="center"/>
          </w:tcPr>
          <w:p w:rsidR="003725BC" w:rsidRPr="00923157" w:rsidRDefault="003725BC" w:rsidP="003725BC">
            <w:pPr>
              <w:adjustRightInd w:val="0"/>
              <w:snapToGrid w:val="0"/>
              <w:rPr>
                <w:rFonts w:eastAsiaTheme="minorEastAsia"/>
                <w:szCs w:val="21"/>
              </w:rPr>
            </w:pPr>
            <w:r w:rsidRPr="00923157">
              <w:rPr>
                <w:rFonts w:eastAsiaTheme="minorEastAsia"/>
                <w:szCs w:val="21"/>
              </w:rPr>
              <w:t>事故现场、邻近区、受事故影响的区域人员及公众对</w:t>
            </w:r>
          </w:p>
          <w:p w:rsidR="003725BC" w:rsidRPr="00923157" w:rsidRDefault="003725BC" w:rsidP="003725BC">
            <w:pPr>
              <w:adjustRightInd w:val="0"/>
              <w:snapToGrid w:val="0"/>
              <w:rPr>
                <w:rFonts w:eastAsiaTheme="minorEastAsia"/>
                <w:szCs w:val="21"/>
              </w:rPr>
            </w:pPr>
            <w:r w:rsidRPr="00923157">
              <w:rPr>
                <w:rFonts w:eastAsiaTheme="minorEastAsia"/>
                <w:szCs w:val="21"/>
              </w:rPr>
              <w:t>毒物应急剂量控制规定，撤离组织计划及救护，医疗</w:t>
            </w:r>
          </w:p>
          <w:p w:rsidR="003725BC" w:rsidRPr="00923157" w:rsidRDefault="003725BC" w:rsidP="003725BC">
            <w:pPr>
              <w:adjustRightInd w:val="0"/>
              <w:snapToGrid w:val="0"/>
              <w:rPr>
                <w:rFonts w:eastAsiaTheme="minorEastAsia"/>
                <w:szCs w:val="21"/>
              </w:rPr>
            </w:pPr>
            <w:r w:rsidRPr="00923157">
              <w:rPr>
                <w:rFonts w:eastAsiaTheme="minorEastAsia"/>
                <w:szCs w:val="21"/>
              </w:rPr>
              <w:t>救护与公众健康</w:t>
            </w:r>
          </w:p>
        </w:tc>
      </w:tr>
      <w:tr w:rsidR="00923157" w:rsidRPr="00923157" w:rsidTr="003725BC">
        <w:tc>
          <w:tcPr>
            <w:tcW w:w="817"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9</w:t>
            </w:r>
          </w:p>
        </w:tc>
        <w:tc>
          <w:tcPr>
            <w:tcW w:w="2126" w:type="dxa"/>
            <w:vAlign w:val="center"/>
          </w:tcPr>
          <w:p w:rsidR="003725BC" w:rsidRPr="00923157" w:rsidRDefault="003725BC" w:rsidP="003725BC">
            <w:pPr>
              <w:adjustRightInd w:val="0"/>
              <w:snapToGrid w:val="0"/>
              <w:rPr>
                <w:rFonts w:eastAsiaTheme="minorEastAsia"/>
                <w:szCs w:val="21"/>
              </w:rPr>
            </w:pPr>
            <w:r w:rsidRPr="00923157">
              <w:rPr>
                <w:rFonts w:eastAsiaTheme="minorEastAsia"/>
                <w:szCs w:val="21"/>
              </w:rPr>
              <w:t>事故应急救援关闭程序与</w:t>
            </w:r>
            <w:proofErr w:type="gramStart"/>
            <w:r w:rsidRPr="00923157">
              <w:rPr>
                <w:rFonts w:eastAsiaTheme="minorEastAsia"/>
                <w:szCs w:val="21"/>
              </w:rPr>
              <w:t>恢</w:t>
            </w:r>
            <w:proofErr w:type="gramEnd"/>
          </w:p>
          <w:p w:rsidR="00734EAB" w:rsidRPr="00923157" w:rsidRDefault="003725BC" w:rsidP="003725BC">
            <w:pPr>
              <w:adjustRightInd w:val="0"/>
              <w:snapToGrid w:val="0"/>
              <w:rPr>
                <w:rFonts w:eastAsiaTheme="minorEastAsia"/>
                <w:szCs w:val="21"/>
              </w:rPr>
            </w:pPr>
            <w:proofErr w:type="gramStart"/>
            <w:r w:rsidRPr="00923157">
              <w:rPr>
                <w:rFonts w:eastAsiaTheme="minorEastAsia"/>
                <w:szCs w:val="21"/>
              </w:rPr>
              <w:t>复措施</w:t>
            </w:r>
            <w:proofErr w:type="gramEnd"/>
          </w:p>
        </w:tc>
        <w:tc>
          <w:tcPr>
            <w:tcW w:w="5579" w:type="dxa"/>
            <w:vAlign w:val="center"/>
          </w:tcPr>
          <w:p w:rsidR="003725BC" w:rsidRPr="00923157" w:rsidRDefault="003725BC" w:rsidP="003725BC">
            <w:pPr>
              <w:adjustRightInd w:val="0"/>
              <w:snapToGrid w:val="0"/>
              <w:rPr>
                <w:rFonts w:eastAsiaTheme="minorEastAsia"/>
                <w:szCs w:val="21"/>
              </w:rPr>
            </w:pPr>
            <w:r w:rsidRPr="00923157">
              <w:rPr>
                <w:rFonts w:eastAsiaTheme="minorEastAsia"/>
                <w:szCs w:val="21"/>
              </w:rPr>
              <w:t>规定应急状态终止程序</w:t>
            </w:r>
          </w:p>
          <w:p w:rsidR="003725BC" w:rsidRPr="00923157" w:rsidRDefault="003725BC" w:rsidP="003725BC">
            <w:pPr>
              <w:adjustRightInd w:val="0"/>
              <w:snapToGrid w:val="0"/>
              <w:rPr>
                <w:rFonts w:eastAsiaTheme="minorEastAsia"/>
                <w:szCs w:val="21"/>
              </w:rPr>
            </w:pPr>
            <w:r w:rsidRPr="00923157">
              <w:rPr>
                <w:rFonts w:eastAsiaTheme="minorEastAsia"/>
                <w:szCs w:val="21"/>
              </w:rPr>
              <w:t>事故现场善后处理，恢复措施</w:t>
            </w:r>
          </w:p>
          <w:p w:rsidR="00734EAB" w:rsidRPr="00923157" w:rsidRDefault="003725BC" w:rsidP="003725BC">
            <w:pPr>
              <w:adjustRightInd w:val="0"/>
              <w:snapToGrid w:val="0"/>
              <w:rPr>
                <w:rFonts w:eastAsiaTheme="minorEastAsia"/>
                <w:szCs w:val="21"/>
              </w:rPr>
            </w:pPr>
            <w:r w:rsidRPr="00923157">
              <w:rPr>
                <w:rFonts w:eastAsiaTheme="minorEastAsia"/>
                <w:szCs w:val="21"/>
              </w:rPr>
              <w:t>邻近区域解除事故警戒及善后恢复措施</w:t>
            </w:r>
          </w:p>
        </w:tc>
      </w:tr>
      <w:tr w:rsidR="00923157" w:rsidRPr="00923157" w:rsidTr="003725BC">
        <w:tc>
          <w:tcPr>
            <w:tcW w:w="817"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10</w:t>
            </w:r>
          </w:p>
        </w:tc>
        <w:tc>
          <w:tcPr>
            <w:tcW w:w="2126"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应急培训计划</w:t>
            </w:r>
          </w:p>
        </w:tc>
        <w:tc>
          <w:tcPr>
            <w:tcW w:w="5579" w:type="dxa"/>
            <w:vAlign w:val="center"/>
          </w:tcPr>
          <w:p w:rsidR="00734EAB" w:rsidRPr="00923157" w:rsidRDefault="003725BC" w:rsidP="003725BC">
            <w:pPr>
              <w:adjustRightInd w:val="0"/>
              <w:snapToGrid w:val="0"/>
              <w:rPr>
                <w:rFonts w:eastAsiaTheme="minorEastAsia"/>
                <w:szCs w:val="21"/>
              </w:rPr>
            </w:pPr>
            <w:r w:rsidRPr="00923157">
              <w:rPr>
                <w:rFonts w:eastAsiaTheme="minorEastAsia"/>
                <w:szCs w:val="21"/>
              </w:rPr>
              <w:t>应急计划制定后，平时安排人员培训与演练</w:t>
            </w:r>
          </w:p>
        </w:tc>
      </w:tr>
      <w:tr w:rsidR="00923157" w:rsidRPr="00923157" w:rsidTr="003725BC">
        <w:tc>
          <w:tcPr>
            <w:tcW w:w="817" w:type="dxa"/>
            <w:vAlign w:val="center"/>
          </w:tcPr>
          <w:p w:rsidR="003725BC" w:rsidRPr="00923157" w:rsidRDefault="003725BC" w:rsidP="003725BC">
            <w:pPr>
              <w:adjustRightInd w:val="0"/>
              <w:snapToGrid w:val="0"/>
              <w:rPr>
                <w:rFonts w:eastAsiaTheme="minorEastAsia"/>
                <w:szCs w:val="21"/>
              </w:rPr>
            </w:pPr>
            <w:r w:rsidRPr="00923157">
              <w:rPr>
                <w:rFonts w:eastAsiaTheme="minorEastAsia"/>
                <w:szCs w:val="21"/>
              </w:rPr>
              <w:lastRenderedPageBreak/>
              <w:t>12</w:t>
            </w:r>
          </w:p>
        </w:tc>
        <w:tc>
          <w:tcPr>
            <w:tcW w:w="2126" w:type="dxa"/>
            <w:vAlign w:val="center"/>
          </w:tcPr>
          <w:p w:rsidR="003725BC" w:rsidRPr="00923157" w:rsidRDefault="003725BC" w:rsidP="003725BC">
            <w:pPr>
              <w:adjustRightInd w:val="0"/>
              <w:snapToGrid w:val="0"/>
              <w:rPr>
                <w:rFonts w:eastAsiaTheme="minorEastAsia"/>
                <w:szCs w:val="21"/>
              </w:rPr>
            </w:pPr>
            <w:r w:rsidRPr="00923157">
              <w:rPr>
                <w:rFonts w:eastAsiaTheme="minorEastAsia"/>
                <w:szCs w:val="21"/>
              </w:rPr>
              <w:t>公众教育和信息</w:t>
            </w:r>
          </w:p>
        </w:tc>
        <w:tc>
          <w:tcPr>
            <w:tcW w:w="5579" w:type="dxa"/>
            <w:vAlign w:val="center"/>
          </w:tcPr>
          <w:p w:rsidR="003725BC" w:rsidRPr="00923157" w:rsidRDefault="003725BC" w:rsidP="003725BC">
            <w:pPr>
              <w:adjustRightInd w:val="0"/>
              <w:snapToGrid w:val="0"/>
              <w:rPr>
                <w:rFonts w:eastAsiaTheme="minorEastAsia"/>
                <w:szCs w:val="21"/>
              </w:rPr>
            </w:pPr>
            <w:r w:rsidRPr="00923157">
              <w:rPr>
                <w:rFonts w:eastAsiaTheme="minorEastAsia"/>
                <w:szCs w:val="21"/>
              </w:rPr>
              <w:t>对医院邻近地区开展公众教育、培训和发布有关信息</w:t>
            </w:r>
          </w:p>
        </w:tc>
      </w:tr>
    </w:tbl>
    <w:p w:rsidR="00734EAB" w:rsidRPr="00923157" w:rsidRDefault="00734EAB" w:rsidP="003725BC">
      <w:pPr>
        <w:spacing w:line="360" w:lineRule="auto"/>
        <w:ind w:firstLineChars="200" w:firstLine="480"/>
        <w:rPr>
          <w:rFonts w:eastAsiaTheme="minorEastAsia"/>
          <w:sz w:val="24"/>
        </w:rPr>
      </w:pPr>
      <w:r w:rsidRPr="00923157">
        <w:rPr>
          <w:rFonts w:ascii="宋体" w:hAnsi="宋体" w:cs="宋体" w:hint="eastAsia"/>
          <w:sz w:val="24"/>
        </w:rPr>
        <w:t>③</w:t>
      </w:r>
      <w:r w:rsidRPr="00923157">
        <w:rPr>
          <w:rFonts w:eastAsiaTheme="minorEastAsia"/>
          <w:sz w:val="24"/>
        </w:rPr>
        <w:t>应急程序</w:t>
      </w:r>
    </w:p>
    <w:p w:rsidR="00734EAB" w:rsidRPr="00923157" w:rsidRDefault="00734EAB" w:rsidP="003725BC">
      <w:pPr>
        <w:spacing w:line="360" w:lineRule="auto"/>
        <w:ind w:firstLineChars="200" w:firstLine="480"/>
        <w:rPr>
          <w:rFonts w:eastAsiaTheme="minorEastAsia"/>
          <w:sz w:val="24"/>
        </w:rPr>
      </w:pPr>
      <w:r w:rsidRPr="00923157">
        <w:rPr>
          <w:rFonts w:eastAsiaTheme="minorEastAsia"/>
          <w:sz w:val="24"/>
        </w:rPr>
        <w:t>A</w:t>
      </w:r>
      <w:r w:rsidRPr="00923157">
        <w:rPr>
          <w:rFonts w:eastAsiaTheme="minorEastAsia"/>
          <w:sz w:val="24"/>
        </w:rPr>
        <w:t>、确定应急等级</w:t>
      </w:r>
    </w:p>
    <w:p w:rsidR="00734EAB" w:rsidRPr="00923157" w:rsidRDefault="00734EAB" w:rsidP="003725BC">
      <w:pPr>
        <w:spacing w:line="360" w:lineRule="auto"/>
        <w:ind w:firstLineChars="200" w:firstLine="480"/>
        <w:rPr>
          <w:rFonts w:eastAsiaTheme="minorEastAsia"/>
          <w:sz w:val="24"/>
        </w:rPr>
      </w:pPr>
      <w:r w:rsidRPr="00923157">
        <w:rPr>
          <w:rFonts w:eastAsiaTheme="minorEastAsia"/>
          <w:sz w:val="24"/>
        </w:rPr>
        <w:t>根据污染事故危害程度和区域，区分一般、重大、特大事故，决定应急行动等级、规模、方法和器材。</w:t>
      </w:r>
    </w:p>
    <w:p w:rsidR="00734EAB" w:rsidRPr="00923157" w:rsidRDefault="00734EAB" w:rsidP="003725BC">
      <w:pPr>
        <w:spacing w:line="360" w:lineRule="auto"/>
        <w:ind w:firstLineChars="200" w:firstLine="480"/>
        <w:rPr>
          <w:rFonts w:eastAsiaTheme="minorEastAsia"/>
          <w:sz w:val="24"/>
        </w:rPr>
      </w:pPr>
      <w:r w:rsidRPr="00923157">
        <w:rPr>
          <w:rFonts w:eastAsiaTheme="minorEastAsia"/>
          <w:sz w:val="24"/>
        </w:rPr>
        <w:t>B</w:t>
      </w:r>
      <w:r w:rsidRPr="00923157">
        <w:rPr>
          <w:rFonts w:eastAsiaTheme="minorEastAsia"/>
          <w:sz w:val="24"/>
        </w:rPr>
        <w:t>、重点保护敏感区域</w:t>
      </w:r>
    </w:p>
    <w:p w:rsidR="00734EAB" w:rsidRPr="00923157" w:rsidRDefault="00734EAB" w:rsidP="003725BC">
      <w:pPr>
        <w:spacing w:line="360" w:lineRule="auto"/>
        <w:ind w:firstLineChars="200" w:firstLine="480"/>
        <w:rPr>
          <w:rFonts w:eastAsiaTheme="minorEastAsia"/>
          <w:sz w:val="24"/>
        </w:rPr>
      </w:pPr>
      <w:r w:rsidRPr="00923157">
        <w:rPr>
          <w:rFonts w:eastAsiaTheme="minorEastAsia"/>
          <w:sz w:val="24"/>
        </w:rPr>
        <w:t>敏感区域，如自来水厂取水口、工农业用水点、轮渡线、船舶密集水域、学校、医院、水源保护区等。</w:t>
      </w:r>
    </w:p>
    <w:p w:rsidR="00734EAB" w:rsidRPr="00923157" w:rsidRDefault="00734EAB" w:rsidP="003725BC">
      <w:pPr>
        <w:spacing w:line="360" w:lineRule="auto"/>
        <w:ind w:firstLineChars="200" w:firstLine="480"/>
        <w:rPr>
          <w:rFonts w:eastAsiaTheme="minorEastAsia"/>
          <w:sz w:val="24"/>
        </w:rPr>
      </w:pPr>
      <w:r w:rsidRPr="00923157">
        <w:rPr>
          <w:rFonts w:eastAsiaTheme="minorEastAsia"/>
          <w:sz w:val="24"/>
        </w:rPr>
        <w:t>C</w:t>
      </w:r>
      <w:r w:rsidRPr="00923157">
        <w:rPr>
          <w:rFonts w:eastAsiaTheme="minorEastAsia"/>
          <w:sz w:val="24"/>
        </w:rPr>
        <w:t>、应急程序</w:t>
      </w:r>
    </w:p>
    <w:p w:rsidR="00734EAB" w:rsidRPr="00923157" w:rsidRDefault="00734EAB" w:rsidP="003725BC">
      <w:pPr>
        <w:spacing w:line="360" w:lineRule="auto"/>
        <w:ind w:firstLineChars="200" w:firstLine="480"/>
        <w:rPr>
          <w:rFonts w:eastAsiaTheme="minorEastAsia"/>
          <w:sz w:val="24"/>
        </w:rPr>
      </w:pPr>
      <w:r w:rsidRPr="00923157">
        <w:rPr>
          <w:rFonts w:eastAsiaTheme="minorEastAsia"/>
          <w:sz w:val="24"/>
        </w:rPr>
        <w:t>应急程序包括报警、接报、发出应急救援命令、应急救援行动、现场处置、结束应急行动。</w:t>
      </w:r>
    </w:p>
    <w:p w:rsidR="00734EAB" w:rsidRPr="00923157" w:rsidRDefault="00734EAB" w:rsidP="003725BC">
      <w:pPr>
        <w:spacing w:line="360" w:lineRule="auto"/>
        <w:ind w:firstLineChars="200" w:firstLine="480"/>
        <w:rPr>
          <w:rFonts w:eastAsiaTheme="minorEastAsia"/>
          <w:sz w:val="24"/>
        </w:rPr>
      </w:pPr>
      <w:r w:rsidRPr="00923157">
        <w:rPr>
          <w:rFonts w:eastAsiaTheme="minorEastAsia"/>
          <w:sz w:val="24"/>
        </w:rPr>
        <w:t>a.</w:t>
      </w:r>
      <w:r w:rsidRPr="00923157">
        <w:rPr>
          <w:rFonts w:eastAsiaTheme="minorEastAsia"/>
          <w:sz w:val="24"/>
        </w:rPr>
        <w:t>报警</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事故发生后立即打报警电话，报警内容包括：事故详细地点、现场伤亡人员数量、事故原因、性质、危害程度、事故的现状、采取的措施、其他相关情况。</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b.</w:t>
      </w:r>
      <w:r w:rsidRPr="00923157">
        <w:rPr>
          <w:rFonts w:eastAsiaTheme="minorEastAsia"/>
          <w:sz w:val="24"/>
        </w:rPr>
        <w:t>接报</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接报人一般由值班人员担任，其任务是：接到报警电话后，问清报告人姓名和联系电话；事故发生时间、地点、事故原因、事故性质、危害程度、范围等；做好记录；通知救援队伍；向上级报告。</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c.</w:t>
      </w:r>
      <w:r w:rsidRPr="00923157">
        <w:rPr>
          <w:rFonts w:eastAsiaTheme="minorEastAsia"/>
          <w:sz w:val="24"/>
        </w:rPr>
        <w:t>发出应急救援命令</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当事故规模较小（无人员伤亡、事故情况简单、现场救援力量充分）、接警人员熟悉救援部署的情况下，救援命令可由接警值班人员直接发出。当事故规模较大，具有同时通知各救援分队的通讯手段时，也可由接警值班人员直接发出救援命令。当事故情况复杂难以判断，应报告指挥中心，由指挥中心分别通知。无论何种情况，接报人员在发出救援通知后，必须报告指挥中心（指挥部）。</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d.</w:t>
      </w:r>
      <w:r w:rsidRPr="00923157">
        <w:rPr>
          <w:rFonts w:eastAsiaTheme="minorEastAsia"/>
          <w:sz w:val="24"/>
        </w:rPr>
        <w:t>应急救援行动</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接到应急救援命令后，确定选择相应专业应急预案，制定并组织实施。</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监督抢险、抢救人员穿戴好防护用品。</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应急疏散人员，进入相应岗位。建立疏散和营救遇险者可以进入的安全区域。</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事故处理（危险排除、工程抢险、灭火等）。</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现场救护，现场处置等。</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lastRenderedPageBreak/>
        <w:t>具体程序见图</w:t>
      </w:r>
      <w:r w:rsidRPr="00923157">
        <w:rPr>
          <w:rFonts w:eastAsiaTheme="minorEastAsia"/>
          <w:sz w:val="24"/>
        </w:rPr>
        <w:t>8-1</w:t>
      </w:r>
      <w:r w:rsidRPr="00923157">
        <w:rPr>
          <w:rFonts w:eastAsiaTheme="minorEastAsia"/>
          <w:sz w:val="24"/>
        </w:rPr>
        <w:t>。</w:t>
      </w:r>
    </w:p>
    <w:p w:rsidR="00734EAB" w:rsidRPr="00923157" w:rsidRDefault="00734EAB" w:rsidP="000A1088">
      <w:pPr>
        <w:ind w:firstLineChars="200" w:firstLine="422"/>
        <w:jc w:val="center"/>
        <w:rPr>
          <w:rFonts w:eastAsiaTheme="minorEastAsia"/>
          <w:b/>
          <w:szCs w:val="21"/>
        </w:rPr>
      </w:pPr>
      <w:r w:rsidRPr="00923157">
        <w:rPr>
          <w:rFonts w:eastAsiaTheme="minorEastAsia"/>
          <w:b/>
          <w:noProof/>
          <w:szCs w:val="21"/>
        </w:rPr>
        <w:drawing>
          <wp:inline distT="0" distB="0" distL="0" distR="0" wp14:anchorId="318D5565" wp14:editId="1611CAF3">
            <wp:extent cx="4905375" cy="2085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stretch>
                      <a:fillRect/>
                    </a:stretch>
                  </pic:blipFill>
                  <pic:spPr>
                    <a:xfrm>
                      <a:off x="0" y="0"/>
                      <a:ext cx="4905375" cy="2085975"/>
                    </a:xfrm>
                    <a:prstGeom prst="rect">
                      <a:avLst/>
                    </a:prstGeom>
                  </pic:spPr>
                </pic:pic>
              </a:graphicData>
            </a:graphic>
          </wp:inline>
        </w:drawing>
      </w:r>
    </w:p>
    <w:p w:rsidR="00734EAB" w:rsidRPr="00923157" w:rsidRDefault="00734EAB" w:rsidP="000A1088">
      <w:pPr>
        <w:ind w:firstLineChars="200" w:firstLine="422"/>
        <w:jc w:val="center"/>
        <w:rPr>
          <w:rFonts w:eastAsiaTheme="minorEastAsia"/>
          <w:b/>
          <w:szCs w:val="21"/>
        </w:rPr>
      </w:pPr>
      <w:r w:rsidRPr="00923157">
        <w:rPr>
          <w:rFonts w:eastAsiaTheme="minorEastAsia"/>
          <w:b/>
          <w:szCs w:val="21"/>
        </w:rPr>
        <w:t>图</w:t>
      </w:r>
      <w:r w:rsidR="000A1088" w:rsidRPr="00923157">
        <w:rPr>
          <w:rFonts w:eastAsiaTheme="minorEastAsia"/>
          <w:b/>
          <w:szCs w:val="21"/>
        </w:rPr>
        <w:t xml:space="preserve">6.7-1    </w:t>
      </w:r>
      <w:r w:rsidRPr="00923157">
        <w:rPr>
          <w:rFonts w:eastAsiaTheme="minorEastAsia"/>
          <w:b/>
          <w:szCs w:val="21"/>
        </w:rPr>
        <w:t>事故应急程序示意图</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D</w:t>
      </w:r>
      <w:r w:rsidRPr="00923157">
        <w:rPr>
          <w:rFonts w:eastAsiaTheme="minorEastAsia"/>
          <w:sz w:val="24"/>
        </w:rPr>
        <w:t>、应急行动</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包括及时控制事故源和防止事故扩大，抢救受害人员和组织民众撤离，消除危害后果等。</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E</w:t>
      </w:r>
      <w:r w:rsidRPr="00923157">
        <w:rPr>
          <w:rFonts w:eastAsiaTheme="minorEastAsia"/>
          <w:sz w:val="24"/>
        </w:rPr>
        <w:t>、应急设备和器材清单</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包括消防、医疗急救、污染物处理和处置、</w:t>
      </w:r>
      <w:proofErr w:type="gramStart"/>
      <w:r w:rsidRPr="00923157">
        <w:rPr>
          <w:rFonts w:eastAsiaTheme="minorEastAsia"/>
          <w:sz w:val="24"/>
        </w:rPr>
        <w:t>通讯联络</w:t>
      </w:r>
      <w:proofErr w:type="gramEnd"/>
      <w:r w:rsidRPr="00923157">
        <w:rPr>
          <w:rFonts w:eastAsiaTheme="minorEastAsia"/>
          <w:sz w:val="24"/>
        </w:rPr>
        <w:t>、交通运输等设备和器材。（</w:t>
      </w:r>
      <w:r w:rsidRPr="00923157">
        <w:rPr>
          <w:rFonts w:eastAsiaTheme="minorEastAsia"/>
          <w:sz w:val="24"/>
        </w:rPr>
        <w:t>2</w:t>
      </w:r>
      <w:r w:rsidRPr="00923157">
        <w:rPr>
          <w:rFonts w:eastAsiaTheme="minorEastAsia"/>
          <w:sz w:val="24"/>
        </w:rPr>
        <w:t>）医疗废物贮存和运输泄漏事故应急措施</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当发生医疗废物流失、泄漏、扩散和意外事故时，应按照以下要求及时采取紧急处理措施。</w:t>
      </w:r>
    </w:p>
    <w:p w:rsidR="00734EAB" w:rsidRPr="00923157" w:rsidRDefault="00734EAB" w:rsidP="00734EAB">
      <w:pPr>
        <w:spacing w:line="360" w:lineRule="auto"/>
        <w:ind w:firstLineChars="200" w:firstLine="480"/>
        <w:rPr>
          <w:rFonts w:eastAsiaTheme="minorEastAsia"/>
          <w:sz w:val="24"/>
        </w:rPr>
      </w:pPr>
      <w:r w:rsidRPr="00923157">
        <w:rPr>
          <w:rFonts w:ascii="宋体" w:hAnsi="宋体" w:cs="宋体" w:hint="eastAsia"/>
          <w:sz w:val="24"/>
        </w:rPr>
        <w:t>①</w:t>
      </w:r>
      <w:r w:rsidRPr="00923157">
        <w:rPr>
          <w:rFonts w:eastAsiaTheme="minorEastAsia"/>
          <w:sz w:val="24"/>
        </w:rPr>
        <w:t>确定流失、泄漏、扩散的医疗废物的类别、数量、发生时间，影响范围及严重程度；</w:t>
      </w:r>
    </w:p>
    <w:p w:rsidR="00734EAB" w:rsidRPr="00923157" w:rsidRDefault="00734EAB" w:rsidP="00734EAB">
      <w:pPr>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组织有关人员对发生医疗废物泄漏、扩散的现场处理；</w:t>
      </w:r>
    </w:p>
    <w:p w:rsidR="00734EAB" w:rsidRPr="00923157" w:rsidRDefault="00734EAB" w:rsidP="00734EAB">
      <w:pPr>
        <w:spacing w:line="360" w:lineRule="auto"/>
        <w:ind w:firstLineChars="200" w:firstLine="480"/>
        <w:rPr>
          <w:rFonts w:eastAsiaTheme="minorEastAsia"/>
          <w:sz w:val="24"/>
        </w:rPr>
      </w:pPr>
      <w:r w:rsidRPr="00923157">
        <w:rPr>
          <w:rFonts w:ascii="宋体" w:hAnsi="宋体" w:cs="宋体" w:hint="eastAsia"/>
          <w:sz w:val="24"/>
        </w:rPr>
        <w:t>③</w:t>
      </w:r>
      <w:r w:rsidRPr="00923157">
        <w:rPr>
          <w:rFonts w:eastAsiaTheme="minorEastAsia"/>
          <w:sz w:val="24"/>
        </w:rPr>
        <w:t>对被医疗废物污染的区域进行处理时，应当尽可能减少对病人、医务人员、其它现场人员及环境的影响。</w:t>
      </w:r>
    </w:p>
    <w:p w:rsidR="00734EAB" w:rsidRPr="00923157" w:rsidRDefault="00734EAB" w:rsidP="00734EAB">
      <w:pPr>
        <w:spacing w:line="360" w:lineRule="auto"/>
        <w:ind w:firstLineChars="200" w:firstLine="480"/>
        <w:rPr>
          <w:rFonts w:eastAsiaTheme="minorEastAsia"/>
          <w:sz w:val="24"/>
        </w:rPr>
      </w:pPr>
      <w:r w:rsidRPr="00923157">
        <w:rPr>
          <w:rFonts w:ascii="宋体" w:hAnsi="宋体" w:cs="宋体" w:hint="eastAsia"/>
          <w:sz w:val="24"/>
        </w:rPr>
        <w:t>④</w:t>
      </w:r>
      <w:r w:rsidRPr="00923157">
        <w:rPr>
          <w:rFonts w:eastAsiaTheme="minorEastAsia"/>
          <w:sz w:val="24"/>
        </w:rPr>
        <w:t>采取适当的安全处置措施，对泄漏及受污染的区域、物品进行消毒或者其他无害化处理，必要时封锁污染区域，以防扩大污染。</w:t>
      </w:r>
    </w:p>
    <w:p w:rsidR="00734EAB" w:rsidRPr="00923157" w:rsidRDefault="00734EAB" w:rsidP="00734EAB">
      <w:pPr>
        <w:spacing w:line="360" w:lineRule="auto"/>
        <w:ind w:firstLineChars="200" w:firstLine="480"/>
        <w:rPr>
          <w:rFonts w:eastAsiaTheme="minorEastAsia"/>
          <w:sz w:val="24"/>
        </w:rPr>
      </w:pPr>
      <w:r w:rsidRPr="00923157">
        <w:rPr>
          <w:rFonts w:ascii="宋体" w:hAnsi="宋体" w:cs="宋体" w:hint="eastAsia"/>
          <w:sz w:val="24"/>
        </w:rPr>
        <w:t>⑤</w:t>
      </w:r>
      <w:r w:rsidRPr="00923157">
        <w:rPr>
          <w:rFonts w:eastAsiaTheme="minorEastAsia"/>
          <w:sz w:val="24"/>
        </w:rPr>
        <w:t>对感染性废物污染区域进行消毒时，消毒工作从污染最轻区域向污染最严重区域进行，对可能被污染的所有使用过的工具也应当进行消毒。</w:t>
      </w:r>
    </w:p>
    <w:p w:rsidR="00734EAB" w:rsidRPr="00923157" w:rsidRDefault="00734EAB" w:rsidP="00734EAB">
      <w:pPr>
        <w:spacing w:line="360" w:lineRule="auto"/>
        <w:ind w:firstLineChars="200" w:firstLine="480"/>
        <w:rPr>
          <w:rFonts w:eastAsiaTheme="minorEastAsia"/>
          <w:sz w:val="24"/>
        </w:rPr>
      </w:pPr>
      <w:r w:rsidRPr="00923157">
        <w:rPr>
          <w:rFonts w:ascii="宋体" w:hAnsi="宋体" w:cs="宋体" w:hint="eastAsia"/>
          <w:sz w:val="24"/>
        </w:rPr>
        <w:t>⑥</w:t>
      </w:r>
      <w:r w:rsidRPr="00923157">
        <w:rPr>
          <w:rFonts w:eastAsiaTheme="minorEastAsia"/>
          <w:sz w:val="24"/>
        </w:rPr>
        <w:t>工作人员应当做好卫生安全防护后进行工作。处理工作结束后，应对事件的起因进行调查，并采取有效的防范措施、预防类似事件发生。</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）废水非正常排放应急措施</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从项目总体出发，建立完善的医疗废水、雨水</w:t>
      </w:r>
      <w:r w:rsidRPr="00923157">
        <w:rPr>
          <w:rFonts w:eastAsiaTheme="minorEastAsia"/>
          <w:sz w:val="24"/>
        </w:rPr>
        <w:t>(</w:t>
      </w:r>
      <w:r w:rsidRPr="00923157">
        <w:rPr>
          <w:rFonts w:eastAsiaTheme="minorEastAsia"/>
          <w:sz w:val="24"/>
        </w:rPr>
        <w:t>初、后期</w:t>
      </w:r>
      <w:r w:rsidRPr="00923157">
        <w:rPr>
          <w:rFonts w:eastAsiaTheme="minorEastAsia"/>
          <w:sz w:val="24"/>
        </w:rPr>
        <w:t>)</w:t>
      </w:r>
      <w:r w:rsidRPr="00923157">
        <w:rPr>
          <w:rFonts w:eastAsiaTheme="minorEastAsia"/>
          <w:sz w:val="24"/>
        </w:rPr>
        <w:t>、</w:t>
      </w:r>
      <w:proofErr w:type="gramStart"/>
      <w:r w:rsidRPr="00923157">
        <w:rPr>
          <w:rFonts w:eastAsiaTheme="minorEastAsia"/>
          <w:sz w:val="24"/>
        </w:rPr>
        <w:t>事故消防</w:t>
      </w:r>
      <w:proofErr w:type="gramEnd"/>
      <w:r w:rsidRPr="00923157">
        <w:rPr>
          <w:rFonts w:eastAsiaTheme="minorEastAsia"/>
          <w:sz w:val="24"/>
        </w:rPr>
        <w:t>水等切</w:t>
      </w:r>
      <w:r w:rsidRPr="00923157">
        <w:rPr>
          <w:rFonts w:eastAsiaTheme="minorEastAsia"/>
          <w:sz w:val="24"/>
        </w:rPr>
        <w:lastRenderedPageBreak/>
        <w:t>换、排放系统，分两级把关，防止事故污水向环境转移。</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一级：在医疗区相关地面周围设立排水沟，在排污口设立正常排放和事故排放切换闸门，在废水非正常排放时切换至事故池。</w:t>
      </w:r>
    </w:p>
    <w:p w:rsidR="00734EAB" w:rsidRPr="00923157" w:rsidRDefault="00734EAB" w:rsidP="00734EAB">
      <w:pPr>
        <w:spacing w:line="360" w:lineRule="auto"/>
        <w:ind w:firstLineChars="200" w:firstLine="480"/>
        <w:rPr>
          <w:rFonts w:eastAsiaTheme="minorEastAsia"/>
          <w:sz w:val="24"/>
        </w:rPr>
      </w:pPr>
      <w:r w:rsidRPr="00923157">
        <w:rPr>
          <w:rFonts w:eastAsiaTheme="minorEastAsia"/>
          <w:sz w:val="24"/>
        </w:rPr>
        <w:t>二级：一旦发生非正常排放事故，及时切换闸门，</w:t>
      </w:r>
      <w:proofErr w:type="gramStart"/>
      <w:r w:rsidRPr="00923157">
        <w:rPr>
          <w:rFonts w:eastAsiaTheme="minorEastAsia"/>
          <w:sz w:val="24"/>
        </w:rPr>
        <w:t>待医疗</w:t>
      </w:r>
      <w:proofErr w:type="gramEnd"/>
      <w:r w:rsidRPr="00923157">
        <w:rPr>
          <w:rFonts w:eastAsiaTheme="minorEastAsia"/>
          <w:sz w:val="24"/>
        </w:rPr>
        <w:t>污水处理站检修运行正常后，再将事故池中的非正常排放废水分别泵送至污水处理站处理。</w:t>
      </w:r>
    </w:p>
    <w:p w:rsidR="00F62D38" w:rsidRPr="00923157" w:rsidRDefault="00F62D38" w:rsidP="00F62D38">
      <w:pPr>
        <w:pStyle w:val="3"/>
        <w:tabs>
          <w:tab w:val="left" w:pos="1701"/>
        </w:tabs>
        <w:spacing w:before="0" w:after="0" w:line="360" w:lineRule="auto"/>
        <w:rPr>
          <w:rFonts w:eastAsiaTheme="minorEastAsia"/>
          <w:kern w:val="0"/>
          <w:sz w:val="24"/>
        </w:rPr>
      </w:pPr>
      <w:r w:rsidRPr="00923157">
        <w:rPr>
          <w:rFonts w:eastAsiaTheme="minorEastAsia"/>
          <w:kern w:val="0"/>
          <w:sz w:val="24"/>
        </w:rPr>
        <w:t>6.7.</w:t>
      </w:r>
      <w:r w:rsidRPr="00923157">
        <w:rPr>
          <w:rFonts w:eastAsiaTheme="minorEastAsia" w:hint="eastAsia"/>
          <w:kern w:val="0"/>
          <w:sz w:val="24"/>
        </w:rPr>
        <w:t>6</w:t>
      </w:r>
      <w:r w:rsidRPr="00923157">
        <w:rPr>
          <w:rFonts w:eastAsiaTheme="minorEastAsia"/>
          <w:kern w:val="0"/>
          <w:sz w:val="24"/>
        </w:rPr>
        <w:t xml:space="preserve"> </w:t>
      </w:r>
      <w:r w:rsidRPr="00923157">
        <w:rPr>
          <w:rFonts w:eastAsiaTheme="minorEastAsia"/>
          <w:kern w:val="0"/>
          <w:sz w:val="24"/>
        </w:rPr>
        <w:t>环境风险评价</w:t>
      </w:r>
      <w:r w:rsidRPr="00923157">
        <w:rPr>
          <w:rFonts w:eastAsiaTheme="minorEastAsia" w:hint="eastAsia"/>
          <w:kern w:val="0"/>
          <w:sz w:val="24"/>
        </w:rPr>
        <w:t>结论</w:t>
      </w:r>
    </w:p>
    <w:p w:rsidR="00F62D38" w:rsidRPr="00923157" w:rsidRDefault="00F62D38" w:rsidP="00F62D38">
      <w:pPr>
        <w:widowControl/>
        <w:wordWrap w:val="0"/>
        <w:spacing w:line="360" w:lineRule="auto"/>
        <w:ind w:firstLineChars="150" w:firstLine="360"/>
        <w:jc w:val="left"/>
        <w:rPr>
          <w:sz w:val="24"/>
        </w:rPr>
      </w:pPr>
      <w:r w:rsidRPr="00923157">
        <w:rPr>
          <w:sz w:val="24"/>
        </w:rPr>
        <w:t>本项目通过制定风险防范措施及安全生产规范，通过加强</w:t>
      </w:r>
      <w:r w:rsidRPr="00923157">
        <w:rPr>
          <w:rFonts w:hint="eastAsia"/>
          <w:sz w:val="24"/>
        </w:rPr>
        <w:t>医院</w:t>
      </w:r>
      <w:r w:rsidRPr="00923157">
        <w:rPr>
          <w:sz w:val="24"/>
        </w:rPr>
        <w:t>工作人员的环保知识和风险事故安全教育，提高</w:t>
      </w:r>
      <w:r w:rsidRPr="00923157">
        <w:rPr>
          <w:rFonts w:hint="eastAsia"/>
          <w:sz w:val="24"/>
        </w:rPr>
        <w:t>员工</w:t>
      </w:r>
      <w:r w:rsidRPr="00923157">
        <w:rPr>
          <w:sz w:val="24"/>
        </w:rPr>
        <w:t>的环境风险意识，以减少风险发生的概率。因此，项目通过落实上述风险防范措施，其发生的概率可以进一步降低，其影响可进一步减少，环境风险是可以承受的。</w:t>
      </w:r>
    </w:p>
    <w:p w:rsidR="00F62D38" w:rsidRPr="00923157" w:rsidRDefault="00F62D38" w:rsidP="00F62D38">
      <w:pPr>
        <w:pStyle w:val="a5"/>
        <w:widowControl/>
        <w:ind w:firstLine="211"/>
        <w:jc w:val="center"/>
        <w:rPr>
          <w:b/>
          <w:szCs w:val="21"/>
        </w:rPr>
      </w:pPr>
      <w:r w:rsidRPr="00923157">
        <w:rPr>
          <w:b/>
          <w:szCs w:val="21"/>
        </w:rPr>
        <w:t>表</w:t>
      </w:r>
      <w:r w:rsidRPr="00923157">
        <w:rPr>
          <w:b/>
          <w:szCs w:val="21"/>
        </w:rPr>
        <w:t>7-</w:t>
      </w:r>
      <w:r w:rsidRPr="00923157">
        <w:rPr>
          <w:rFonts w:hint="eastAsia"/>
          <w:b/>
          <w:szCs w:val="21"/>
        </w:rPr>
        <w:t>27</w:t>
      </w:r>
      <w:r w:rsidRPr="00923157">
        <w:rPr>
          <w:b/>
          <w:szCs w:val="21"/>
        </w:rPr>
        <w:t xml:space="preserve">  </w:t>
      </w:r>
      <w:r w:rsidRPr="00923157">
        <w:rPr>
          <w:b/>
          <w:szCs w:val="21"/>
        </w:rPr>
        <w:t>建设项目环境风险简单分析内容表</w:t>
      </w:r>
    </w:p>
    <w:tbl>
      <w:tblPr>
        <w:tblW w:w="90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777"/>
        <w:gridCol w:w="1027"/>
        <w:gridCol w:w="1241"/>
        <w:gridCol w:w="992"/>
        <w:gridCol w:w="3003"/>
      </w:tblGrid>
      <w:tr w:rsidR="00923157" w:rsidRPr="00923157" w:rsidTr="00F62D38">
        <w:trPr>
          <w:trHeight w:val="295"/>
          <w:jc w:val="center"/>
        </w:trPr>
        <w:tc>
          <w:tcPr>
            <w:tcW w:w="2777" w:type="dxa"/>
            <w:tcBorders>
              <w:top w:val="single" w:sz="12" w:space="0" w:color="auto"/>
              <w:left w:val="single" w:sz="12" w:space="0" w:color="auto"/>
              <w:bottom w:val="single" w:sz="4" w:space="0" w:color="auto"/>
              <w:right w:val="single" w:sz="4" w:space="0" w:color="auto"/>
            </w:tcBorders>
            <w:vAlign w:val="center"/>
          </w:tcPr>
          <w:p w:rsidR="00F62D38" w:rsidRPr="00923157" w:rsidRDefault="00F62D38" w:rsidP="0042403C">
            <w:pPr>
              <w:jc w:val="center"/>
            </w:pPr>
            <w:r w:rsidRPr="00923157">
              <w:t>建设项目名称</w:t>
            </w:r>
          </w:p>
        </w:tc>
        <w:tc>
          <w:tcPr>
            <w:tcW w:w="6263" w:type="dxa"/>
            <w:gridSpan w:val="4"/>
            <w:tcBorders>
              <w:top w:val="single" w:sz="12" w:space="0" w:color="auto"/>
              <w:left w:val="single" w:sz="4" w:space="0" w:color="auto"/>
              <w:bottom w:val="single" w:sz="4" w:space="0" w:color="auto"/>
              <w:right w:val="single" w:sz="12" w:space="0" w:color="auto"/>
            </w:tcBorders>
            <w:vAlign w:val="center"/>
          </w:tcPr>
          <w:p w:rsidR="00F62D38" w:rsidRPr="00923157" w:rsidRDefault="00F62D38" w:rsidP="0042403C">
            <w:pPr>
              <w:adjustRightInd w:val="0"/>
              <w:snapToGrid w:val="0"/>
              <w:jc w:val="center"/>
            </w:pPr>
            <w:r w:rsidRPr="00923157">
              <w:rPr>
                <w:rFonts w:hint="eastAsia"/>
              </w:rPr>
              <w:t>汨罗市人民医院整体迁建项目一期建设项目</w:t>
            </w:r>
          </w:p>
        </w:tc>
      </w:tr>
      <w:tr w:rsidR="00923157" w:rsidRPr="00923157" w:rsidTr="00F62D38">
        <w:trPr>
          <w:trHeight w:val="295"/>
          <w:jc w:val="center"/>
        </w:trPr>
        <w:tc>
          <w:tcPr>
            <w:tcW w:w="2777" w:type="dxa"/>
            <w:tcBorders>
              <w:top w:val="single" w:sz="4" w:space="0" w:color="auto"/>
              <w:left w:val="single" w:sz="12" w:space="0" w:color="auto"/>
              <w:bottom w:val="single" w:sz="4" w:space="0" w:color="auto"/>
              <w:right w:val="single" w:sz="4" w:space="0" w:color="auto"/>
            </w:tcBorders>
            <w:vAlign w:val="center"/>
          </w:tcPr>
          <w:p w:rsidR="00F62D38" w:rsidRPr="00923157" w:rsidRDefault="00F62D38" w:rsidP="0042403C">
            <w:pPr>
              <w:jc w:val="center"/>
            </w:pPr>
            <w:r w:rsidRPr="00923157">
              <w:t>建设地点</w:t>
            </w:r>
          </w:p>
        </w:tc>
        <w:tc>
          <w:tcPr>
            <w:tcW w:w="1027" w:type="dxa"/>
            <w:tcBorders>
              <w:top w:val="single" w:sz="4" w:space="0" w:color="auto"/>
              <w:left w:val="single" w:sz="4" w:space="0" w:color="auto"/>
              <w:bottom w:val="single" w:sz="4" w:space="0" w:color="auto"/>
              <w:right w:val="single" w:sz="4" w:space="0" w:color="auto"/>
            </w:tcBorders>
            <w:vAlign w:val="center"/>
          </w:tcPr>
          <w:p w:rsidR="00F62D38" w:rsidRPr="00923157" w:rsidRDefault="00F62D38" w:rsidP="0042403C">
            <w:pPr>
              <w:snapToGrid w:val="0"/>
              <w:jc w:val="center"/>
            </w:pPr>
            <w:r w:rsidRPr="00923157">
              <w:t>湖南省</w:t>
            </w:r>
          </w:p>
        </w:tc>
        <w:tc>
          <w:tcPr>
            <w:tcW w:w="1241" w:type="dxa"/>
            <w:tcBorders>
              <w:top w:val="single" w:sz="4" w:space="0" w:color="auto"/>
              <w:left w:val="single" w:sz="4" w:space="0" w:color="auto"/>
              <w:bottom w:val="single" w:sz="4" w:space="0" w:color="auto"/>
              <w:right w:val="single" w:sz="4" w:space="0" w:color="auto"/>
            </w:tcBorders>
            <w:vAlign w:val="center"/>
          </w:tcPr>
          <w:p w:rsidR="00F62D38" w:rsidRPr="00923157" w:rsidRDefault="00F62D38" w:rsidP="0042403C">
            <w:pPr>
              <w:snapToGrid w:val="0"/>
              <w:jc w:val="center"/>
            </w:pPr>
            <w:r w:rsidRPr="00923157">
              <w:t>岳阳市</w:t>
            </w:r>
          </w:p>
        </w:tc>
        <w:tc>
          <w:tcPr>
            <w:tcW w:w="992" w:type="dxa"/>
            <w:tcBorders>
              <w:top w:val="single" w:sz="4" w:space="0" w:color="auto"/>
              <w:left w:val="single" w:sz="4" w:space="0" w:color="auto"/>
              <w:bottom w:val="single" w:sz="4" w:space="0" w:color="auto"/>
              <w:right w:val="single" w:sz="4" w:space="0" w:color="auto"/>
            </w:tcBorders>
            <w:vAlign w:val="center"/>
          </w:tcPr>
          <w:p w:rsidR="00F62D38" w:rsidRPr="00923157" w:rsidRDefault="00F62D38" w:rsidP="0042403C">
            <w:pPr>
              <w:snapToGrid w:val="0"/>
              <w:jc w:val="center"/>
            </w:pPr>
            <w:r w:rsidRPr="00923157">
              <w:rPr>
                <w:rFonts w:hint="eastAsia"/>
              </w:rPr>
              <w:t>汨罗市</w:t>
            </w:r>
          </w:p>
        </w:tc>
        <w:tc>
          <w:tcPr>
            <w:tcW w:w="3003" w:type="dxa"/>
            <w:tcBorders>
              <w:top w:val="single" w:sz="4" w:space="0" w:color="auto"/>
              <w:left w:val="single" w:sz="4" w:space="0" w:color="auto"/>
              <w:bottom w:val="single" w:sz="4" w:space="0" w:color="auto"/>
              <w:right w:val="single" w:sz="12" w:space="0" w:color="auto"/>
            </w:tcBorders>
            <w:vAlign w:val="center"/>
          </w:tcPr>
          <w:p w:rsidR="00F62D38" w:rsidRPr="00923157" w:rsidRDefault="00F62D38" w:rsidP="0042403C">
            <w:pPr>
              <w:jc w:val="center"/>
            </w:pPr>
            <w:r w:rsidRPr="00923157">
              <w:rPr>
                <w:rFonts w:hint="eastAsia"/>
              </w:rPr>
              <w:t>高泉新城（沿江大道西沿线与劳动北路延伸线交叉东北角）</w:t>
            </w:r>
          </w:p>
        </w:tc>
      </w:tr>
      <w:tr w:rsidR="00923157" w:rsidRPr="00923157" w:rsidTr="00F62D38">
        <w:trPr>
          <w:trHeight w:val="295"/>
          <w:jc w:val="center"/>
        </w:trPr>
        <w:tc>
          <w:tcPr>
            <w:tcW w:w="2777" w:type="dxa"/>
            <w:tcBorders>
              <w:top w:val="single" w:sz="4" w:space="0" w:color="auto"/>
              <w:left w:val="single" w:sz="12" w:space="0" w:color="auto"/>
              <w:bottom w:val="single" w:sz="4" w:space="0" w:color="auto"/>
              <w:right w:val="single" w:sz="4" w:space="0" w:color="auto"/>
            </w:tcBorders>
            <w:vAlign w:val="center"/>
          </w:tcPr>
          <w:p w:rsidR="00F62D38" w:rsidRPr="00923157" w:rsidRDefault="00F62D38" w:rsidP="0042403C">
            <w:pPr>
              <w:jc w:val="center"/>
            </w:pPr>
            <w:r w:rsidRPr="00923157">
              <w:t>地理坐标</w:t>
            </w:r>
          </w:p>
        </w:tc>
        <w:tc>
          <w:tcPr>
            <w:tcW w:w="1027" w:type="dxa"/>
            <w:tcBorders>
              <w:top w:val="single" w:sz="4" w:space="0" w:color="auto"/>
              <w:left w:val="single" w:sz="4" w:space="0" w:color="auto"/>
              <w:bottom w:val="single" w:sz="4" w:space="0" w:color="auto"/>
              <w:right w:val="single" w:sz="4" w:space="0" w:color="auto"/>
            </w:tcBorders>
            <w:vAlign w:val="center"/>
          </w:tcPr>
          <w:p w:rsidR="00F62D38" w:rsidRPr="00923157" w:rsidRDefault="00F62D38" w:rsidP="0042403C">
            <w:pPr>
              <w:snapToGrid w:val="0"/>
              <w:jc w:val="center"/>
            </w:pPr>
            <w:r w:rsidRPr="00923157">
              <w:t>经度</w:t>
            </w:r>
          </w:p>
        </w:tc>
        <w:tc>
          <w:tcPr>
            <w:tcW w:w="1241" w:type="dxa"/>
            <w:tcBorders>
              <w:top w:val="single" w:sz="4" w:space="0" w:color="auto"/>
              <w:left w:val="single" w:sz="4" w:space="0" w:color="auto"/>
              <w:bottom w:val="single" w:sz="4" w:space="0" w:color="auto"/>
              <w:right w:val="single" w:sz="4" w:space="0" w:color="auto"/>
            </w:tcBorders>
            <w:vAlign w:val="center"/>
          </w:tcPr>
          <w:p w:rsidR="00F62D38" w:rsidRPr="00923157" w:rsidRDefault="00F62D38" w:rsidP="0042403C">
            <w:pPr>
              <w:snapToGrid w:val="0"/>
              <w:jc w:val="center"/>
              <w:rPr>
                <w:szCs w:val="21"/>
              </w:rPr>
            </w:pPr>
            <w:r w:rsidRPr="00923157">
              <w:rPr>
                <w:rFonts w:eastAsiaTheme="minorEastAsia"/>
                <w:szCs w:val="21"/>
              </w:rPr>
              <w:t>113°4'34"</w:t>
            </w:r>
          </w:p>
        </w:tc>
        <w:tc>
          <w:tcPr>
            <w:tcW w:w="992" w:type="dxa"/>
            <w:tcBorders>
              <w:top w:val="single" w:sz="4" w:space="0" w:color="auto"/>
              <w:left w:val="single" w:sz="4" w:space="0" w:color="auto"/>
              <w:bottom w:val="single" w:sz="4" w:space="0" w:color="auto"/>
              <w:right w:val="single" w:sz="4" w:space="0" w:color="auto"/>
            </w:tcBorders>
            <w:vAlign w:val="center"/>
          </w:tcPr>
          <w:p w:rsidR="00F62D38" w:rsidRPr="00923157" w:rsidRDefault="00F62D38" w:rsidP="0042403C">
            <w:pPr>
              <w:snapToGrid w:val="0"/>
              <w:jc w:val="center"/>
              <w:rPr>
                <w:szCs w:val="21"/>
              </w:rPr>
            </w:pPr>
            <w:r w:rsidRPr="00923157">
              <w:rPr>
                <w:szCs w:val="21"/>
              </w:rPr>
              <w:t>纬度</w:t>
            </w:r>
          </w:p>
        </w:tc>
        <w:tc>
          <w:tcPr>
            <w:tcW w:w="3003" w:type="dxa"/>
            <w:tcBorders>
              <w:top w:val="single" w:sz="4" w:space="0" w:color="auto"/>
              <w:left w:val="single" w:sz="4" w:space="0" w:color="auto"/>
              <w:bottom w:val="single" w:sz="4" w:space="0" w:color="auto"/>
              <w:right w:val="single" w:sz="12" w:space="0" w:color="auto"/>
            </w:tcBorders>
            <w:vAlign w:val="center"/>
          </w:tcPr>
          <w:p w:rsidR="00F62D38" w:rsidRPr="00923157" w:rsidRDefault="00F62D38" w:rsidP="0042403C">
            <w:pPr>
              <w:jc w:val="center"/>
              <w:rPr>
                <w:szCs w:val="21"/>
              </w:rPr>
            </w:pPr>
            <w:r w:rsidRPr="00923157">
              <w:rPr>
                <w:rFonts w:eastAsiaTheme="minorEastAsia"/>
                <w:szCs w:val="21"/>
              </w:rPr>
              <w:t>28°49'23"</w:t>
            </w:r>
          </w:p>
        </w:tc>
      </w:tr>
      <w:tr w:rsidR="00923157" w:rsidRPr="00923157" w:rsidTr="00F62D38">
        <w:trPr>
          <w:trHeight w:val="295"/>
          <w:jc w:val="center"/>
        </w:trPr>
        <w:tc>
          <w:tcPr>
            <w:tcW w:w="2777" w:type="dxa"/>
            <w:tcBorders>
              <w:top w:val="single" w:sz="4" w:space="0" w:color="auto"/>
              <w:left w:val="single" w:sz="12" w:space="0" w:color="auto"/>
              <w:bottom w:val="single" w:sz="4" w:space="0" w:color="auto"/>
              <w:right w:val="single" w:sz="4" w:space="0" w:color="auto"/>
            </w:tcBorders>
            <w:vAlign w:val="center"/>
          </w:tcPr>
          <w:p w:rsidR="00F62D38" w:rsidRPr="00923157" w:rsidRDefault="00F62D38" w:rsidP="0042403C">
            <w:pPr>
              <w:jc w:val="center"/>
            </w:pPr>
            <w:r w:rsidRPr="00923157">
              <w:t>主要危险物质及分布</w:t>
            </w:r>
          </w:p>
        </w:tc>
        <w:tc>
          <w:tcPr>
            <w:tcW w:w="6263" w:type="dxa"/>
            <w:gridSpan w:val="4"/>
            <w:tcBorders>
              <w:top w:val="single" w:sz="4" w:space="0" w:color="auto"/>
              <w:left w:val="single" w:sz="4" w:space="0" w:color="auto"/>
              <w:bottom w:val="single" w:sz="4" w:space="0" w:color="auto"/>
              <w:right w:val="single" w:sz="12" w:space="0" w:color="auto"/>
            </w:tcBorders>
            <w:vAlign w:val="center"/>
          </w:tcPr>
          <w:p w:rsidR="00F62D38" w:rsidRPr="00923157" w:rsidRDefault="00F62D38" w:rsidP="00F62D38">
            <w:pPr>
              <w:jc w:val="center"/>
            </w:pPr>
            <w:r w:rsidRPr="00923157">
              <w:rPr>
                <w:rFonts w:hint="eastAsia"/>
              </w:rPr>
              <w:t>医疗废物致病菌（医疗废物暂存间）、医疗废水（污水处理站）</w:t>
            </w:r>
          </w:p>
        </w:tc>
      </w:tr>
      <w:tr w:rsidR="00923157" w:rsidRPr="00923157" w:rsidTr="00F62D38">
        <w:trPr>
          <w:trHeight w:val="295"/>
          <w:jc w:val="center"/>
        </w:trPr>
        <w:tc>
          <w:tcPr>
            <w:tcW w:w="2777" w:type="dxa"/>
            <w:tcBorders>
              <w:top w:val="single" w:sz="4" w:space="0" w:color="auto"/>
              <w:left w:val="single" w:sz="12" w:space="0" w:color="auto"/>
              <w:bottom w:val="single" w:sz="4" w:space="0" w:color="auto"/>
              <w:right w:val="single" w:sz="4" w:space="0" w:color="auto"/>
            </w:tcBorders>
            <w:vAlign w:val="center"/>
          </w:tcPr>
          <w:p w:rsidR="00F62D38" w:rsidRPr="00923157" w:rsidRDefault="00F62D38" w:rsidP="0042403C">
            <w:pPr>
              <w:jc w:val="center"/>
            </w:pPr>
            <w:r w:rsidRPr="00923157">
              <w:t>环境影响途径及危害后果</w:t>
            </w:r>
          </w:p>
        </w:tc>
        <w:tc>
          <w:tcPr>
            <w:tcW w:w="6263" w:type="dxa"/>
            <w:gridSpan w:val="4"/>
            <w:tcBorders>
              <w:top w:val="single" w:sz="4" w:space="0" w:color="auto"/>
              <w:left w:val="single" w:sz="4" w:space="0" w:color="auto"/>
              <w:bottom w:val="single" w:sz="4" w:space="0" w:color="auto"/>
              <w:right w:val="single" w:sz="12" w:space="0" w:color="auto"/>
            </w:tcBorders>
            <w:vAlign w:val="center"/>
          </w:tcPr>
          <w:p w:rsidR="00F62D38" w:rsidRPr="00923157" w:rsidRDefault="00F62D38" w:rsidP="0042403C">
            <w:pPr>
              <w:jc w:val="center"/>
            </w:pPr>
            <w:r w:rsidRPr="00923157">
              <w:t>大气环境影响，影响较小，风险可承受</w:t>
            </w:r>
          </w:p>
        </w:tc>
      </w:tr>
      <w:tr w:rsidR="00923157" w:rsidRPr="00923157" w:rsidTr="00F62D38">
        <w:trPr>
          <w:trHeight w:val="295"/>
          <w:jc w:val="center"/>
        </w:trPr>
        <w:tc>
          <w:tcPr>
            <w:tcW w:w="2777" w:type="dxa"/>
            <w:tcBorders>
              <w:top w:val="single" w:sz="4" w:space="0" w:color="auto"/>
              <w:left w:val="single" w:sz="12" w:space="0" w:color="auto"/>
              <w:bottom w:val="single" w:sz="12" w:space="0" w:color="auto"/>
              <w:right w:val="single" w:sz="4" w:space="0" w:color="auto"/>
            </w:tcBorders>
            <w:vAlign w:val="center"/>
          </w:tcPr>
          <w:p w:rsidR="00F62D38" w:rsidRPr="00923157" w:rsidRDefault="00F62D38" w:rsidP="0042403C">
            <w:pPr>
              <w:jc w:val="center"/>
            </w:pPr>
            <w:r w:rsidRPr="00923157">
              <w:t>风险防范措施要求</w:t>
            </w:r>
          </w:p>
        </w:tc>
        <w:tc>
          <w:tcPr>
            <w:tcW w:w="6263" w:type="dxa"/>
            <w:gridSpan w:val="4"/>
            <w:tcBorders>
              <w:top w:val="single" w:sz="4" w:space="0" w:color="auto"/>
              <w:left w:val="single" w:sz="4" w:space="0" w:color="auto"/>
              <w:bottom w:val="single" w:sz="12" w:space="0" w:color="auto"/>
              <w:right w:val="single" w:sz="12" w:space="0" w:color="auto"/>
            </w:tcBorders>
            <w:vAlign w:val="center"/>
          </w:tcPr>
          <w:p w:rsidR="00F62D38" w:rsidRPr="00923157" w:rsidRDefault="00F62D38" w:rsidP="0042403C">
            <w:pPr>
              <w:jc w:val="center"/>
            </w:pPr>
            <w:r w:rsidRPr="00923157">
              <w:t>加强环保设施管理，定期进行检修，确保各环保设施的正常运行；若出现故障造成环保设施无法运行，项目须停产，杜绝污染物直排现象。</w:t>
            </w:r>
          </w:p>
        </w:tc>
      </w:tr>
    </w:tbl>
    <w:p w:rsidR="00380056" w:rsidRPr="00923157" w:rsidRDefault="00380056">
      <w:pPr>
        <w:tabs>
          <w:tab w:val="left" w:pos="900"/>
          <w:tab w:val="left" w:pos="1080"/>
        </w:tabs>
        <w:spacing w:line="360" w:lineRule="auto"/>
        <w:ind w:firstLineChars="200" w:firstLine="480"/>
        <w:rPr>
          <w:rFonts w:eastAsiaTheme="minorEastAsia"/>
          <w:sz w:val="24"/>
        </w:rPr>
        <w:sectPr w:rsidR="00380056" w:rsidRPr="00923157" w:rsidSect="00304006">
          <w:pgSz w:w="11906" w:h="16838"/>
          <w:pgMar w:top="1440" w:right="1800" w:bottom="1440" w:left="1800" w:header="851" w:footer="680" w:gutter="0"/>
          <w:cols w:space="720"/>
          <w:docGrid w:linePitch="312"/>
        </w:sectPr>
      </w:pPr>
    </w:p>
    <w:p w:rsidR="00380056" w:rsidRPr="00923157" w:rsidRDefault="00DD1CC5">
      <w:pPr>
        <w:pStyle w:val="1"/>
        <w:snapToGrid/>
        <w:spacing w:after="0" w:line="480" w:lineRule="auto"/>
        <w:jc w:val="center"/>
        <w:rPr>
          <w:rFonts w:ascii="Times New Roman" w:eastAsiaTheme="minorEastAsia"/>
          <w:b/>
          <w:bCs/>
          <w:sz w:val="36"/>
          <w:szCs w:val="36"/>
          <w:lang w:val="zh-CN"/>
        </w:rPr>
      </w:pPr>
      <w:bookmarkStart w:id="108" w:name="_Toc25161807"/>
      <w:r w:rsidRPr="00923157">
        <w:rPr>
          <w:rFonts w:ascii="Times New Roman" w:eastAsiaTheme="minorEastAsia"/>
          <w:b/>
          <w:bCs/>
          <w:sz w:val="36"/>
          <w:szCs w:val="36"/>
          <w:lang w:val="zh-CN"/>
        </w:rPr>
        <w:lastRenderedPageBreak/>
        <w:t xml:space="preserve">7 </w:t>
      </w:r>
      <w:r w:rsidR="00071A05" w:rsidRPr="00923157">
        <w:rPr>
          <w:rFonts w:ascii="Times New Roman" w:eastAsiaTheme="minorEastAsia"/>
          <w:b/>
          <w:bCs/>
          <w:sz w:val="36"/>
          <w:szCs w:val="36"/>
          <w:lang w:val="zh-CN"/>
        </w:rPr>
        <w:t>环境保护措施及其可行性论证</w:t>
      </w:r>
      <w:bookmarkEnd w:id="108"/>
    </w:p>
    <w:p w:rsidR="003725BC" w:rsidRPr="00923157" w:rsidRDefault="00DD1CC5" w:rsidP="003725BC">
      <w:pPr>
        <w:pStyle w:val="2"/>
        <w:spacing w:before="0" w:after="0" w:line="360" w:lineRule="auto"/>
        <w:rPr>
          <w:rFonts w:ascii="Times New Roman" w:eastAsiaTheme="minorEastAsia" w:hAnsi="Times New Roman"/>
          <w:kern w:val="0"/>
          <w:sz w:val="28"/>
        </w:rPr>
      </w:pPr>
      <w:bookmarkStart w:id="109" w:name="_Toc25161808"/>
      <w:r w:rsidRPr="00923157">
        <w:rPr>
          <w:rFonts w:ascii="Times New Roman" w:eastAsiaTheme="minorEastAsia" w:hAnsi="Times New Roman"/>
          <w:kern w:val="0"/>
          <w:sz w:val="28"/>
        </w:rPr>
        <w:t>7</w:t>
      </w:r>
      <w:r w:rsidR="003725BC" w:rsidRPr="00923157">
        <w:rPr>
          <w:rFonts w:ascii="Times New Roman" w:eastAsiaTheme="minorEastAsia" w:hAnsi="Times New Roman"/>
          <w:kern w:val="0"/>
          <w:sz w:val="28"/>
        </w:rPr>
        <w:t>.1</w:t>
      </w:r>
      <w:r w:rsidRPr="00923157">
        <w:rPr>
          <w:rFonts w:ascii="Times New Roman" w:eastAsiaTheme="minorEastAsia" w:hAnsi="Times New Roman"/>
          <w:kern w:val="0"/>
          <w:sz w:val="28"/>
        </w:rPr>
        <w:t xml:space="preserve"> </w:t>
      </w:r>
      <w:r w:rsidR="003725BC" w:rsidRPr="00923157">
        <w:rPr>
          <w:rFonts w:ascii="Times New Roman" w:eastAsiaTheme="minorEastAsia" w:hAnsi="Times New Roman"/>
          <w:kern w:val="0"/>
          <w:sz w:val="28"/>
        </w:rPr>
        <w:t>施工期环境保护措施及其可行性分析</w:t>
      </w:r>
      <w:bookmarkEnd w:id="109"/>
    </w:p>
    <w:p w:rsidR="003725BC" w:rsidRPr="00923157" w:rsidRDefault="00DD1CC5" w:rsidP="001351E1">
      <w:pPr>
        <w:pStyle w:val="3"/>
        <w:tabs>
          <w:tab w:val="left" w:pos="1701"/>
        </w:tabs>
        <w:spacing w:before="0" w:after="0" w:line="360" w:lineRule="auto"/>
        <w:rPr>
          <w:rFonts w:eastAsiaTheme="minorEastAsia"/>
          <w:kern w:val="0"/>
          <w:sz w:val="24"/>
        </w:rPr>
      </w:pPr>
      <w:r w:rsidRPr="00923157">
        <w:rPr>
          <w:rFonts w:eastAsiaTheme="minorEastAsia"/>
          <w:kern w:val="0"/>
          <w:sz w:val="24"/>
        </w:rPr>
        <w:t>7</w:t>
      </w:r>
      <w:r w:rsidR="001351E1" w:rsidRPr="00923157">
        <w:rPr>
          <w:rFonts w:eastAsiaTheme="minorEastAsia"/>
          <w:kern w:val="0"/>
          <w:sz w:val="24"/>
        </w:rPr>
        <w:t>.1.1</w:t>
      </w:r>
      <w:r w:rsidRPr="00923157">
        <w:rPr>
          <w:rFonts w:eastAsiaTheme="minorEastAsia"/>
          <w:kern w:val="0"/>
          <w:sz w:val="24"/>
        </w:rPr>
        <w:t xml:space="preserve"> </w:t>
      </w:r>
      <w:r w:rsidR="007A4D59" w:rsidRPr="00923157">
        <w:rPr>
          <w:rFonts w:eastAsiaTheme="minorEastAsia"/>
          <w:kern w:val="0"/>
          <w:sz w:val="24"/>
        </w:rPr>
        <w:t>施工期</w:t>
      </w:r>
      <w:r w:rsidR="003725BC" w:rsidRPr="00923157">
        <w:rPr>
          <w:rFonts w:eastAsiaTheme="minorEastAsia"/>
          <w:kern w:val="0"/>
          <w:sz w:val="24"/>
        </w:rPr>
        <w:t>大气环境保护措施可行性分析</w:t>
      </w:r>
    </w:p>
    <w:p w:rsidR="003725BC" w:rsidRPr="00923157" w:rsidRDefault="001351E1" w:rsidP="001351E1">
      <w:pPr>
        <w:widowControl/>
        <w:shd w:val="clear" w:color="auto" w:fill="FFFFFF"/>
        <w:spacing w:line="360" w:lineRule="auto"/>
        <w:ind w:firstLineChars="200" w:firstLine="482"/>
        <w:rPr>
          <w:rFonts w:eastAsiaTheme="minorEastAsia"/>
          <w:b/>
          <w:sz w:val="24"/>
        </w:rPr>
      </w:pPr>
      <w:r w:rsidRPr="00923157">
        <w:rPr>
          <w:rFonts w:eastAsiaTheme="minorEastAsia"/>
          <w:b/>
          <w:sz w:val="24"/>
        </w:rPr>
        <w:t>一、</w:t>
      </w:r>
      <w:r w:rsidR="003725BC" w:rsidRPr="00923157">
        <w:rPr>
          <w:rFonts w:eastAsiaTheme="minorEastAsia"/>
          <w:b/>
          <w:sz w:val="24"/>
        </w:rPr>
        <w:t>施工扬尘</w:t>
      </w:r>
    </w:p>
    <w:p w:rsidR="003725BC" w:rsidRPr="00923157" w:rsidRDefault="003725BC" w:rsidP="001351E1">
      <w:pPr>
        <w:widowControl/>
        <w:shd w:val="clear" w:color="auto" w:fill="FFFFFF"/>
        <w:spacing w:line="360" w:lineRule="auto"/>
        <w:ind w:firstLineChars="200" w:firstLine="482"/>
        <w:rPr>
          <w:rFonts w:eastAsiaTheme="minorEastAsia"/>
          <w:b/>
          <w:sz w:val="24"/>
        </w:rPr>
      </w:pPr>
      <w:r w:rsidRPr="00923157">
        <w:rPr>
          <w:rFonts w:eastAsiaTheme="minorEastAsia"/>
          <w:b/>
          <w:sz w:val="24"/>
        </w:rPr>
        <w:t>（</w:t>
      </w:r>
      <w:r w:rsidR="001351E1" w:rsidRPr="00923157">
        <w:rPr>
          <w:rFonts w:eastAsiaTheme="minorEastAsia"/>
          <w:b/>
          <w:sz w:val="24"/>
        </w:rPr>
        <w:t>一</w:t>
      </w:r>
      <w:r w:rsidRPr="00923157">
        <w:rPr>
          <w:rFonts w:eastAsiaTheme="minorEastAsia"/>
          <w:b/>
          <w:sz w:val="24"/>
        </w:rPr>
        <w:t>）施工期防治扬尘污染环境管理及相关责任</w:t>
      </w:r>
    </w:p>
    <w:p w:rsidR="003725BC" w:rsidRPr="00923157" w:rsidRDefault="003725BC" w:rsidP="001351E1">
      <w:pPr>
        <w:widowControl/>
        <w:shd w:val="clear" w:color="auto" w:fill="FFFFFF"/>
        <w:spacing w:line="360" w:lineRule="auto"/>
        <w:ind w:firstLineChars="200" w:firstLine="480"/>
        <w:rPr>
          <w:rFonts w:eastAsiaTheme="minorEastAsia"/>
          <w:sz w:val="24"/>
        </w:rPr>
      </w:pPr>
      <w:r w:rsidRPr="00923157">
        <w:rPr>
          <w:rFonts w:ascii="宋体" w:hAnsi="宋体" w:cs="宋体" w:hint="eastAsia"/>
          <w:sz w:val="24"/>
        </w:rPr>
        <w:t>①</w:t>
      </w:r>
      <w:r w:rsidRPr="00923157">
        <w:rPr>
          <w:rFonts w:eastAsiaTheme="minorEastAsia"/>
          <w:sz w:val="24"/>
        </w:rPr>
        <w:t>为保证施工期防治扬尘环境管理任务的顺利实施，项目的法定负责人，又是控制环境污染，保护环境的法律责任者，项目应该设立专门的环保机构和专职负责人，负责项目的施工期防治扬尘环境管理。</w:t>
      </w:r>
    </w:p>
    <w:p w:rsidR="003725BC" w:rsidRPr="00923157" w:rsidRDefault="003725BC"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建设单位必须确定防治扬尘污染现场监督员，专门负责施工期环境管理与监督，监督施工单位落实各项扬尘污染防治措施，重点是地基处理和建筑物建设过程中防治施工扬尘环境管理，并明确各部门专门分共负责。</w:t>
      </w:r>
    </w:p>
    <w:p w:rsidR="003725BC" w:rsidRPr="00923157" w:rsidRDefault="003725BC" w:rsidP="001351E1">
      <w:pPr>
        <w:widowControl/>
        <w:shd w:val="clear" w:color="auto" w:fill="FFFFFF"/>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施工单位须遵守《中华人民共和国环境影响评价法》和《建设项目环境保护管理条例》的相关规定，向当地环境保护行政主管部门提供施工扬尘防治实施</w:t>
      </w:r>
      <w:r w:rsidR="001351E1" w:rsidRPr="00923157">
        <w:rPr>
          <w:rFonts w:eastAsiaTheme="minorEastAsia"/>
          <w:sz w:val="24"/>
        </w:rPr>
        <w:t>方案</w:t>
      </w:r>
      <w:r w:rsidRPr="00923157">
        <w:rPr>
          <w:rFonts w:eastAsiaTheme="minorEastAsia"/>
          <w:sz w:val="24"/>
        </w:rPr>
        <w:t>，签订《建筑施工防治扬尘污染责任书》。建设单位应将建筑施工扬尘治理列入工程合同，并督促施工单位组织编制施工场地扬尘防治方案，</w:t>
      </w:r>
    </w:p>
    <w:p w:rsidR="003725BC" w:rsidRPr="00923157" w:rsidRDefault="003725BC"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向建设主管部门备案，严格落实施工扬尘污染防治</w:t>
      </w:r>
      <w:r w:rsidRPr="00923157">
        <w:rPr>
          <w:rFonts w:eastAsiaTheme="minorEastAsia"/>
          <w:sz w:val="24"/>
        </w:rPr>
        <w:t>“6</w:t>
      </w:r>
      <w:r w:rsidRPr="00923157">
        <w:rPr>
          <w:rFonts w:eastAsiaTheme="minorEastAsia"/>
          <w:sz w:val="24"/>
        </w:rPr>
        <w:t>个</w:t>
      </w:r>
      <w:r w:rsidRPr="00923157">
        <w:rPr>
          <w:rFonts w:eastAsiaTheme="minorEastAsia"/>
          <w:sz w:val="24"/>
        </w:rPr>
        <w:t>100%”</w:t>
      </w:r>
      <w:proofErr w:type="gramStart"/>
      <w:r w:rsidRPr="00923157">
        <w:rPr>
          <w:rFonts w:eastAsiaTheme="minorEastAsia"/>
          <w:sz w:val="24"/>
        </w:rPr>
        <w:t>抑尘措施</w:t>
      </w:r>
      <w:proofErr w:type="gramEnd"/>
      <w:r w:rsidRPr="00923157">
        <w:rPr>
          <w:rFonts w:eastAsiaTheme="minorEastAsia"/>
          <w:sz w:val="24"/>
        </w:rPr>
        <w:t>：</w:t>
      </w:r>
      <w:proofErr w:type="gramStart"/>
      <w:r w:rsidRPr="00923157">
        <w:rPr>
          <w:rFonts w:eastAsiaTheme="minorEastAsia"/>
          <w:sz w:val="24"/>
        </w:rPr>
        <w:t>即</w:t>
      </w:r>
      <w:r w:rsidR="001351E1" w:rsidRPr="00923157">
        <w:rPr>
          <w:rFonts w:eastAsiaTheme="minorEastAsia"/>
          <w:sz w:val="24"/>
        </w:rPr>
        <w:t>施工</w:t>
      </w:r>
      <w:proofErr w:type="gramEnd"/>
      <w:r w:rsidR="001351E1" w:rsidRPr="00923157">
        <w:rPr>
          <w:rFonts w:eastAsiaTheme="minorEastAsia"/>
          <w:sz w:val="24"/>
        </w:rPr>
        <w:t>工地周边围挡、物料堆放和裸露土地覆盖、土方开挖湿法作业、路面硬化、出入车辆冲洗、渣土车辆密闭运输</w:t>
      </w:r>
      <w:r w:rsidRPr="00923157">
        <w:rPr>
          <w:rFonts w:eastAsiaTheme="minorEastAsia"/>
          <w:sz w:val="24"/>
        </w:rPr>
        <w:t>。</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ascii="宋体" w:hAnsi="宋体" w:cs="宋体" w:hint="eastAsia"/>
          <w:sz w:val="24"/>
        </w:rPr>
        <w:t>③</w:t>
      </w:r>
      <w:r w:rsidRPr="00923157">
        <w:rPr>
          <w:rFonts w:eastAsiaTheme="minorEastAsia"/>
          <w:sz w:val="24"/>
        </w:rPr>
        <w:t>工程建设单位应按照《防治城市扬尘污染技术规范》条款制定施工扬尘污染防治方案，根据施工工序编制施工期内扬尘污染防治任务书，实施扬尘</w:t>
      </w:r>
      <w:proofErr w:type="gramStart"/>
      <w:r w:rsidRPr="00923157">
        <w:rPr>
          <w:rFonts w:eastAsiaTheme="minorEastAsia"/>
          <w:sz w:val="24"/>
        </w:rPr>
        <w:t>防治全</w:t>
      </w:r>
      <w:proofErr w:type="gramEnd"/>
      <w:r w:rsidRPr="00923157">
        <w:rPr>
          <w:rFonts w:eastAsiaTheme="minorEastAsia"/>
          <w:sz w:val="24"/>
        </w:rPr>
        <w:t>过程管理，责任到每个施工工序。</w:t>
      </w:r>
    </w:p>
    <w:p w:rsidR="003725BC" w:rsidRPr="00923157" w:rsidRDefault="001351E1" w:rsidP="001351E1">
      <w:pPr>
        <w:widowControl/>
        <w:shd w:val="clear" w:color="auto" w:fill="FFFFFF"/>
        <w:spacing w:line="360" w:lineRule="auto"/>
        <w:ind w:firstLineChars="200" w:firstLine="480"/>
        <w:rPr>
          <w:rFonts w:eastAsiaTheme="minorEastAsia"/>
          <w:sz w:val="24"/>
        </w:rPr>
      </w:pPr>
      <w:r w:rsidRPr="00923157">
        <w:rPr>
          <w:rFonts w:ascii="宋体" w:hAnsi="宋体" w:cs="宋体" w:hint="eastAsia"/>
          <w:sz w:val="24"/>
        </w:rPr>
        <w:t>④</w:t>
      </w:r>
      <w:r w:rsidRPr="00923157">
        <w:rPr>
          <w:rFonts w:eastAsiaTheme="minorEastAsia"/>
          <w:sz w:val="24"/>
        </w:rPr>
        <w:t>各施工队伍（承包商）应配备一名环保员负责逸散性材料、垃圾、渣土、裸地等密闭、覆盖、洒水作业以及车辆清洗作业等，根据承包工程的环境问题提出环保实施计划，并根据审批的计划进行实施、监督、管理，并记录扬尘控制措施的实施情况，对发生的它污染事故应组织处理，并及时向建设单位和地方环保部门报告。</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ascii="宋体" w:hAnsi="宋体" w:cs="宋体" w:hint="eastAsia"/>
          <w:sz w:val="24"/>
        </w:rPr>
        <w:t>⑤</w:t>
      </w:r>
      <w:r w:rsidRPr="00923157">
        <w:rPr>
          <w:rFonts w:eastAsiaTheme="minorEastAsia"/>
          <w:sz w:val="24"/>
        </w:rPr>
        <w:t>根据《关于进一步加强建设工地扬尘污染防治工作的通知（岳建质安监发〔</w:t>
      </w:r>
      <w:r w:rsidRPr="00923157">
        <w:rPr>
          <w:rFonts w:eastAsiaTheme="minorEastAsia"/>
          <w:sz w:val="24"/>
        </w:rPr>
        <w:t>2018</w:t>
      </w:r>
      <w:r w:rsidRPr="00923157">
        <w:rPr>
          <w:rFonts w:eastAsiaTheme="minorEastAsia"/>
          <w:sz w:val="24"/>
        </w:rPr>
        <w:t>〕</w:t>
      </w:r>
      <w:r w:rsidRPr="00923157">
        <w:rPr>
          <w:rFonts w:eastAsiaTheme="minorEastAsia"/>
          <w:sz w:val="24"/>
        </w:rPr>
        <w:t>18</w:t>
      </w:r>
      <w:r w:rsidRPr="00923157">
        <w:rPr>
          <w:rFonts w:eastAsiaTheme="minorEastAsia"/>
          <w:sz w:val="24"/>
        </w:rPr>
        <w:t>号）》，施工单位必须在施工现场每个出入口安装扬尘在线监测和远</w:t>
      </w:r>
      <w:r w:rsidRPr="00923157">
        <w:rPr>
          <w:rFonts w:eastAsiaTheme="minorEastAsia"/>
          <w:sz w:val="24"/>
        </w:rPr>
        <w:lastRenderedPageBreak/>
        <w:t>程视频监控设备，监测和视频监控设备必须能够与主管部门联网，并能清晰监控车辆出场冲洗情况及运输车辆车牌号码。</w:t>
      </w:r>
    </w:p>
    <w:p w:rsidR="001351E1" w:rsidRPr="00923157" w:rsidRDefault="001351E1" w:rsidP="001351E1">
      <w:pPr>
        <w:widowControl/>
        <w:shd w:val="clear" w:color="auto" w:fill="FFFFFF"/>
        <w:spacing w:line="360" w:lineRule="auto"/>
        <w:ind w:firstLineChars="200" w:firstLine="482"/>
        <w:rPr>
          <w:rFonts w:eastAsiaTheme="minorEastAsia"/>
          <w:b/>
          <w:sz w:val="24"/>
        </w:rPr>
      </w:pPr>
      <w:r w:rsidRPr="00923157">
        <w:rPr>
          <w:rFonts w:eastAsiaTheme="minorEastAsia"/>
          <w:b/>
          <w:sz w:val="24"/>
        </w:rPr>
        <w:t>（二）项目施工期扬尘污染防治范围和管理</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1</w:t>
      </w:r>
      <w:r w:rsidRPr="00923157">
        <w:rPr>
          <w:rFonts w:eastAsiaTheme="minorEastAsia"/>
          <w:sz w:val="24"/>
        </w:rPr>
        <w:t>、施工单位扬尘污染控制区</w:t>
      </w:r>
      <w:r w:rsidRPr="00923157">
        <w:rPr>
          <w:rFonts w:eastAsiaTheme="minorEastAsia"/>
          <w:sz w:val="24"/>
        </w:rPr>
        <w:t>(</w:t>
      </w:r>
      <w:r w:rsidRPr="00923157">
        <w:rPr>
          <w:rFonts w:eastAsiaTheme="minorEastAsia"/>
          <w:sz w:val="24"/>
        </w:rPr>
        <w:t>保洁责任区）的范围</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应根据施工扬尘影响情况确定，一般设在施工工地周围</w:t>
      </w:r>
      <w:r w:rsidRPr="00923157">
        <w:rPr>
          <w:rFonts w:eastAsiaTheme="minorEastAsia"/>
          <w:sz w:val="24"/>
        </w:rPr>
        <w:t>20m</w:t>
      </w:r>
      <w:r w:rsidRPr="00923157">
        <w:rPr>
          <w:rFonts w:eastAsiaTheme="minorEastAsia"/>
          <w:sz w:val="24"/>
        </w:rPr>
        <w:t>范围内。</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2</w:t>
      </w:r>
      <w:r w:rsidRPr="00923157">
        <w:rPr>
          <w:rFonts w:eastAsiaTheme="minorEastAsia"/>
          <w:sz w:val="24"/>
        </w:rPr>
        <w:t>、设置施工环境保护标志牌，落实施工扬尘控制管理人员</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施工单位应根据《建筑施工防治扬尘污染责任书》的规定规格和内容设置项目施工环境保护标志牌，内容包括：建设单位、施工单位、工期、防治扬尘污染现场管理人员名单、监督电话牌及有关防尘措施等。</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本项目根据施工工期、阶段和进度，整个施工期必须设专职保洁员</w:t>
      </w:r>
      <w:r w:rsidRPr="00923157">
        <w:rPr>
          <w:rFonts w:eastAsiaTheme="minorEastAsia"/>
          <w:sz w:val="24"/>
        </w:rPr>
        <w:t>2</w:t>
      </w:r>
      <w:r w:rsidRPr="00923157">
        <w:rPr>
          <w:rFonts w:eastAsiaTheme="minorEastAsia"/>
          <w:sz w:val="24"/>
        </w:rPr>
        <w:t>人。主要职责：车辆进出场冲洗、项目施工场地洒水降尘、场内裸露堆场覆盖、场内裸露地面覆盖、道路冲洗清扫及日常扬尘控制管理。</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3</w:t>
      </w:r>
      <w:r w:rsidRPr="00923157">
        <w:rPr>
          <w:rFonts w:eastAsiaTheme="minorEastAsia"/>
          <w:sz w:val="24"/>
        </w:rPr>
        <w:t>、围挡、围栏及防溢座的设置</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施工期间，土建工地边界临敏感区应设置高度</w:t>
      </w:r>
      <w:r w:rsidRPr="00923157">
        <w:rPr>
          <w:rFonts w:eastAsiaTheme="minorEastAsia"/>
          <w:sz w:val="24"/>
        </w:rPr>
        <w:t>1.8m</w:t>
      </w:r>
      <w:r w:rsidRPr="00923157">
        <w:rPr>
          <w:rFonts w:eastAsiaTheme="minorEastAsia"/>
          <w:sz w:val="24"/>
        </w:rPr>
        <w:t>以上的围挡，围挡底端应设置防溢座，围挡之间以及围挡与防溢座之间无缝隙。</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4</w:t>
      </w:r>
      <w:r w:rsidRPr="00923157">
        <w:rPr>
          <w:rFonts w:eastAsiaTheme="minorEastAsia"/>
          <w:sz w:val="24"/>
        </w:rPr>
        <w:t>、施工场地防尘措施</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在施工期间，施工场地应根据不同空气污染指数范围和大风、高温、干燥、晴天、雨天等各种不同气象条件要求，明确防尘措施及管理责任制度。</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(1)</w:t>
      </w:r>
      <w:r w:rsidRPr="00923157">
        <w:rPr>
          <w:rFonts w:eastAsiaTheme="minorEastAsia"/>
          <w:sz w:val="24"/>
        </w:rPr>
        <w:t>施工场地洒水</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场地内施工区采用人力洒水车或雾炮车洒水，辅以洒水抑尘，尽量缩短起尘操作时间。在施工期间，应根据不同空气污染指数范围和大风、高温、干燥、晴天、雨天等各种不同气象条件要求，明确保洁制度，包括洒水、清扫方式、频率等。当空气质量轻微污染（污染指数大于</w:t>
      </w:r>
      <w:r w:rsidRPr="00923157">
        <w:rPr>
          <w:rFonts w:eastAsiaTheme="minorEastAsia"/>
          <w:sz w:val="24"/>
        </w:rPr>
        <w:t>100</w:t>
      </w:r>
      <w:r w:rsidRPr="00923157">
        <w:rPr>
          <w:rFonts w:eastAsiaTheme="minorEastAsia"/>
          <w:sz w:val="24"/>
        </w:rPr>
        <w:t>）或</w:t>
      </w:r>
      <w:r w:rsidRPr="00923157">
        <w:rPr>
          <w:rFonts w:eastAsiaTheme="minorEastAsia"/>
          <w:sz w:val="24"/>
        </w:rPr>
        <w:t>4</w:t>
      </w:r>
      <w:r w:rsidRPr="00923157">
        <w:rPr>
          <w:rFonts w:eastAsiaTheme="minorEastAsia"/>
          <w:sz w:val="24"/>
        </w:rPr>
        <w:t>级以上大风干燥天气不许建筑拆除、土方作业和人工干扫；当空气质量预报中毒污染天气或</w:t>
      </w:r>
      <w:r w:rsidRPr="00923157">
        <w:rPr>
          <w:rFonts w:eastAsiaTheme="minorEastAsia"/>
          <w:sz w:val="24"/>
        </w:rPr>
        <w:t>5</w:t>
      </w:r>
      <w:r w:rsidRPr="00923157">
        <w:rPr>
          <w:rFonts w:eastAsiaTheme="minorEastAsia"/>
          <w:sz w:val="24"/>
        </w:rPr>
        <w:t>级以上大风时，严禁进行可能产生扬尘污染的施工，并做好施工场地的覆盖工作；在空气质量良好（污染指数</w:t>
      </w:r>
      <w:r w:rsidRPr="00923157">
        <w:rPr>
          <w:rFonts w:eastAsiaTheme="minorEastAsia"/>
          <w:sz w:val="24"/>
        </w:rPr>
        <w:t>80~100</w:t>
      </w:r>
      <w:r w:rsidRPr="00923157">
        <w:rPr>
          <w:rFonts w:eastAsiaTheme="minorEastAsia"/>
          <w:sz w:val="24"/>
        </w:rPr>
        <w:t>）时，应每隔</w:t>
      </w:r>
      <w:r w:rsidRPr="00923157">
        <w:rPr>
          <w:rFonts w:eastAsiaTheme="minorEastAsia"/>
          <w:sz w:val="24"/>
        </w:rPr>
        <w:t>4</w:t>
      </w:r>
      <w:r w:rsidRPr="00923157">
        <w:rPr>
          <w:rFonts w:eastAsiaTheme="minorEastAsia"/>
          <w:sz w:val="24"/>
        </w:rPr>
        <w:t>小时保洁一次，洒水与清扫交替使用。当空气质量轻微污染（污染指数大于</w:t>
      </w:r>
      <w:r w:rsidRPr="00923157">
        <w:rPr>
          <w:rFonts w:eastAsiaTheme="minorEastAsia"/>
          <w:sz w:val="24"/>
        </w:rPr>
        <w:t>100</w:t>
      </w:r>
      <w:r w:rsidRPr="00923157">
        <w:rPr>
          <w:rFonts w:eastAsiaTheme="minorEastAsia"/>
          <w:sz w:val="24"/>
        </w:rPr>
        <w:t>）应加密保洁。当空气质量优良（污染指数低于</w:t>
      </w:r>
      <w:r w:rsidRPr="00923157">
        <w:rPr>
          <w:rFonts w:eastAsiaTheme="minorEastAsia"/>
          <w:sz w:val="24"/>
        </w:rPr>
        <w:t>50</w:t>
      </w:r>
      <w:r w:rsidRPr="00923157">
        <w:rPr>
          <w:rFonts w:eastAsiaTheme="minorEastAsia"/>
          <w:sz w:val="24"/>
        </w:rPr>
        <w:t>）时，可以在保持清洁的前提下适度降低保洁强度。</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(2)</w:t>
      </w:r>
      <w:r w:rsidRPr="00923157">
        <w:rPr>
          <w:rFonts w:eastAsiaTheme="minorEastAsia"/>
          <w:sz w:val="24"/>
        </w:rPr>
        <w:t>项目渣土堆、裸地防尘措施</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lastRenderedPageBreak/>
        <w:t>项目建设产生的建筑垃圾、工程渣土应及时清运，</w:t>
      </w:r>
      <w:r w:rsidRPr="00923157">
        <w:rPr>
          <w:rFonts w:eastAsiaTheme="minorEastAsia"/>
          <w:sz w:val="24"/>
        </w:rPr>
        <w:t>48</w:t>
      </w:r>
      <w:r w:rsidRPr="00923157">
        <w:rPr>
          <w:rFonts w:eastAsiaTheme="minorEastAsia"/>
          <w:sz w:val="24"/>
        </w:rPr>
        <w:t>小时内不能完成清运的，必须设置临时堆放场，合理选择堆场位置，</w:t>
      </w:r>
      <w:proofErr w:type="gramStart"/>
      <w:r w:rsidRPr="00923157">
        <w:rPr>
          <w:rFonts w:eastAsiaTheme="minorEastAsia"/>
          <w:sz w:val="24"/>
        </w:rPr>
        <w:t>须位于</w:t>
      </w:r>
      <w:proofErr w:type="gramEnd"/>
      <w:r w:rsidRPr="00923157">
        <w:rPr>
          <w:rFonts w:eastAsiaTheme="minorEastAsia"/>
          <w:sz w:val="24"/>
        </w:rPr>
        <w:t>场界周边住宅区等主要环境敏感保护目标的下风向，并应有</w:t>
      </w:r>
      <w:r w:rsidRPr="00923157">
        <w:rPr>
          <w:rFonts w:eastAsiaTheme="minorEastAsia"/>
          <w:sz w:val="24"/>
        </w:rPr>
        <w:t>100m</w:t>
      </w:r>
      <w:r w:rsidRPr="00923157">
        <w:rPr>
          <w:rFonts w:eastAsiaTheme="minorEastAsia"/>
          <w:sz w:val="24"/>
        </w:rPr>
        <w:t>以上的防护距离，采取围挡、覆盖等防尘措施。</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暴露时间在</w:t>
      </w:r>
      <w:r w:rsidRPr="00923157">
        <w:rPr>
          <w:rFonts w:eastAsiaTheme="minorEastAsia"/>
          <w:sz w:val="24"/>
        </w:rPr>
        <w:t>3</w:t>
      </w:r>
      <w:r w:rsidRPr="00923157">
        <w:rPr>
          <w:rFonts w:eastAsiaTheme="minorEastAsia"/>
          <w:sz w:val="24"/>
        </w:rPr>
        <w:t>个月以内的渣土堆、开挖及平整后裸地应使用定期喷水压尘或定期喷涂凝固剂和使用防尘布或铺设礁渣、细石或其他功能相当的材料覆盖等方式防尘。晴朗天气时使用定期喷水压尘，视情况每天洒水二至六次，扬尘严重时应加大洒水。</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施工工地闲置</w:t>
      </w:r>
      <w:r w:rsidRPr="00923157">
        <w:rPr>
          <w:rFonts w:eastAsiaTheme="minorEastAsia"/>
          <w:sz w:val="24"/>
        </w:rPr>
        <w:t>3</w:t>
      </w:r>
      <w:r w:rsidRPr="00923157">
        <w:rPr>
          <w:rFonts w:eastAsiaTheme="minorEastAsia"/>
          <w:sz w:val="24"/>
        </w:rPr>
        <w:t>个月以上的，应采用植草等方式，对裸露泥地进行临时绿化；对因施工而破坏的场地外植被，应先行办理临时占绿审批手续，采取覆盖等措施，并在施工结束后及时恢复。</w:t>
      </w:r>
    </w:p>
    <w:p w:rsidR="003725BC"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(3)</w:t>
      </w:r>
      <w:r w:rsidRPr="00923157">
        <w:rPr>
          <w:rFonts w:eastAsiaTheme="minorEastAsia"/>
          <w:sz w:val="24"/>
        </w:rPr>
        <w:t>地面及临时道路硬化</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根据现场调查，施工工地作业地面和连接进出道路和场地内渣土运输道路已进行硬化处理。</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施工场内车行道路采用钢板、混凝土、</w:t>
      </w:r>
      <w:proofErr w:type="gramStart"/>
      <w:r w:rsidRPr="00923157">
        <w:rPr>
          <w:rFonts w:eastAsiaTheme="minorEastAsia"/>
          <w:sz w:val="24"/>
        </w:rPr>
        <w:t>礁渣或</w:t>
      </w:r>
      <w:proofErr w:type="gramEnd"/>
      <w:r w:rsidRPr="00923157">
        <w:rPr>
          <w:rFonts w:eastAsiaTheme="minorEastAsia"/>
          <w:sz w:val="24"/>
        </w:rPr>
        <w:t>细石等进行路面硬化，宽度</w:t>
      </w:r>
      <w:r w:rsidRPr="00923157">
        <w:rPr>
          <w:rFonts w:eastAsiaTheme="minorEastAsia"/>
          <w:sz w:val="24"/>
        </w:rPr>
        <w:t>3</w:t>
      </w:r>
      <w:r w:rsidRPr="00923157">
        <w:rPr>
          <w:rFonts w:eastAsiaTheme="minorEastAsia"/>
          <w:sz w:val="24"/>
        </w:rPr>
        <w:t>～</w:t>
      </w:r>
      <w:r w:rsidRPr="00923157">
        <w:rPr>
          <w:rFonts w:eastAsiaTheme="minorEastAsia"/>
          <w:sz w:val="24"/>
        </w:rPr>
        <w:t>5m</w:t>
      </w:r>
      <w:r w:rsidRPr="00923157">
        <w:rPr>
          <w:rFonts w:eastAsiaTheme="minorEastAsia"/>
          <w:sz w:val="24"/>
        </w:rPr>
        <w:t>，并辅以洒水、喷洒</w:t>
      </w:r>
      <w:proofErr w:type="gramStart"/>
      <w:r w:rsidRPr="00923157">
        <w:rPr>
          <w:rFonts w:eastAsiaTheme="minorEastAsia"/>
          <w:sz w:val="24"/>
        </w:rPr>
        <w:t>抑尘剂</w:t>
      </w:r>
      <w:proofErr w:type="gramEnd"/>
      <w:r w:rsidRPr="00923157">
        <w:rPr>
          <w:rFonts w:eastAsiaTheme="minorEastAsia"/>
          <w:sz w:val="24"/>
        </w:rPr>
        <w:t>等措施加强保洁清扫，出场道路两侧进行临进绿化，道路两侧不得有裸露的地面。</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每台运输车辆出场前均需清洗，不得将泥土带出施工场外。洗车作业地面及进出口路段须硬化，宽度应大于</w:t>
      </w:r>
      <w:r w:rsidRPr="00923157">
        <w:rPr>
          <w:rFonts w:eastAsiaTheme="minorEastAsia"/>
          <w:sz w:val="24"/>
        </w:rPr>
        <w:t>5m</w:t>
      </w:r>
      <w:r w:rsidRPr="00923157">
        <w:rPr>
          <w:rFonts w:eastAsiaTheme="minorEastAsia"/>
          <w:sz w:val="24"/>
        </w:rPr>
        <w:t>，并铺设加湿的麻袋、毛毡或</w:t>
      </w:r>
      <w:proofErr w:type="gramStart"/>
      <w:r w:rsidRPr="00923157">
        <w:rPr>
          <w:rFonts w:eastAsiaTheme="minorEastAsia"/>
          <w:sz w:val="24"/>
        </w:rPr>
        <w:t>毛纺布毡等</w:t>
      </w:r>
      <w:proofErr w:type="gramEnd"/>
      <w:r w:rsidRPr="00923157">
        <w:rPr>
          <w:rFonts w:eastAsiaTheme="minorEastAsia"/>
          <w:sz w:val="24"/>
        </w:rPr>
        <w:t>。根据施工扬尘影响情况划定施工单位工地周围保洁责任区范围。</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(4)</w:t>
      </w:r>
      <w:r w:rsidRPr="00923157">
        <w:rPr>
          <w:rFonts w:eastAsiaTheme="minorEastAsia"/>
          <w:sz w:val="24"/>
        </w:rPr>
        <w:t>建筑材料的防尘管理措施</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施工过程中使用水泥、石灰、砂石、涂料、铺装材料等易产生扬尘的建筑材料，需合理布置临时料场位置，</w:t>
      </w:r>
      <w:proofErr w:type="gramStart"/>
      <w:r w:rsidRPr="00923157">
        <w:rPr>
          <w:rFonts w:eastAsiaTheme="minorEastAsia"/>
          <w:sz w:val="24"/>
        </w:rPr>
        <w:t>须位于</w:t>
      </w:r>
      <w:proofErr w:type="gramEnd"/>
      <w:r w:rsidRPr="00923157">
        <w:rPr>
          <w:rFonts w:eastAsiaTheme="minorEastAsia"/>
          <w:sz w:val="24"/>
        </w:rPr>
        <w:t>住宅区等主要环境敏感保护目标的下风向，应有</w:t>
      </w:r>
      <w:r w:rsidRPr="00923157">
        <w:rPr>
          <w:rFonts w:eastAsiaTheme="minorEastAsia"/>
          <w:sz w:val="24"/>
        </w:rPr>
        <w:t>100</w:t>
      </w:r>
      <w:r w:rsidRPr="00923157">
        <w:rPr>
          <w:rFonts w:eastAsiaTheme="minorEastAsia"/>
          <w:sz w:val="24"/>
        </w:rPr>
        <w:t>米以上的防护距离；并应采取下列措施之一：</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a)</w:t>
      </w:r>
      <w:r w:rsidRPr="00923157">
        <w:rPr>
          <w:rFonts w:eastAsiaTheme="minorEastAsia"/>
          <w:sz w:val="24"/>
        </w:rPr>
        <w:t>密闭方式存储及运输；</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b)</w:t>
      </w:r>
      <w:r w:rsidRPr="00923157">
        <w:rPr>
          <w:rFonts w:eastAsiaTheme="minorEastAsia"/>
          <w:sz w:val="24"/>
        </w:rPr>
        <w:t>设置围挡或堆砌围墙；</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c)</w:t>
      </w:r>
      <w:r w:rsidRPr="00923157">
        <w:rPr>
          <w:rFonts w:eastAsiaTheme="minorEastAsia"/>
          <w:sz w:val="24"/>
        </w:rPr>
        <w:t>采用防尘布苫盖；</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d)</w:t>
      </w:r>
      <w:r w:rsidRPr="00923157">
        <w:rPr>
          <w:rFonts w:eastAsiaTheme="minorEastAsia"/>
          <w:sz w:val="24"/>
        </w:rPr>
        <w:t>其他有效的防尘措施。</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施工期间需使用混凝土时，可使用预拌商品混凝土或者进行密闭搅拌并配备防尘除尘装置，不得现场露天搅拌混凝土、消化石灰及拌石灰土等。应尽量采用</w:t>
      </w:r>
      <w:r w:rsidRPr="00923157">
        <w:rPr>
          <w:rFonts w:eastAsiaTheme="minorEastAsia"/>
          <w:sz w:val="24"/>
        </w:rPr>
        <w:lastRenderedPageBreak/>
        <w:t>石材、木制等成品或半成品，实施装配式施工，减少因石材、木制品切割所造成的扬尘污染，切割、粉碎、干料搅拌须进行搭棚防尘隔声处理。</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施工期间，运输渣土、泥浆、建筑垃圾及砂石等散体建筑材料，应采用密闭运输车辆或采取</w:t>
      </w:r>
      <w:proofErr w:type="gramStart"/>
      <w:r w:rsidRPr="00923157">
        <w:rPr>
          <w:rFonts w:eastAsiaTheme="minorEastAsia"/>
          <w:sz w:val="24"/>
        </w:rPr>
        <w:t>篷覆式遮盖</w:t>
      </w:r>
      <w:proofErr w:type="gramEnd"/>
      <w:r w:rsidRPr="00923157">
        <w:rPr>
          <w:rFonts w:eastAsiaTheme="minorEastAsia"/>
          <w:sz w:val="24"/>
        </w:rPr>
        <w:t>等措施，严禁发生抛、洒、滴、漏现象。工地内从建筑上层将具有粉尘逸散性的物料、渣土或废弃物输送至地面或地下楼层时，可从电梯孔道、建筑内部管道或密闭输送管道输送，或者打包装框搬运，不得凌空抛撒。</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(5)</w:t>
      </w:r>
      <w:r w:rsidRPr="00923157">
        <w:rPr>
          <w:rFonts w:eastAsiaTheme="minorEastAsia"/>
          <w:sz w:val="24"/>
        </w:rPr>
        <w:t>建筑物设置防尘布（网）防尘措施</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根据现场调查，砖混结构建筑物工程脚手架外侧均使用密闭安全网进行封闭，设置</w:t>
      </w:r>
      <w:proofErr w:type="gramStart"/>
      <w:r w:rsidRPr="00923157">
        <w:rPr>
          <w:rFonts w:eastAsiaTheme="minorEastAsia"/>
          <w:sz w:val="24"/>
        </w:rPr>
        <w:t>有效抑尘的</w:t>
      </w:r>
      <w:proofErr w:type="gramEnd"/>
      <w:r w:rsidRPr="00923157">
        <w:rPr>
          <w:rFonts w:eastAsiaTheme="minorEastAsia"/>
          <w:sz w:val="24"/>
        </w:rPr>
        <w:t>密目防尘网（不低于</w:t>
      </w:r>
      <w:r w:rsidRPr="00923157">
        <w:rPr>
          <w:rFonts w:eastAsiaTheme="minorEastAsia"/>
          <w:sz w:val="24"/>
        </w:rPr>
        <w:t>2000</w:t>
      </w:r>
      <w:r w:rsidRPr="00923157">
        <w:rPr>
          <w:rFonts w:eastAsiaTheme="minorEastAsia"/>
          <w:sz w:val="24"/>
        </w:rPr>
        <w:t>目</w:t>
      </w:r>
      <w:r w:rsidRPr="00923157">
        <w:rPr>
          <w:rFonts w:eastAsiaTheme="minorEastAsia"/>
          <w:sz w:val="24"/>
        </w:rPr>
        <w:t>/100</w:t>
      </w:r>
      <w:r w:rsidRPr="00923157">
        <w:rPr>
          <w:rFonts w:eastAsiaTheme="minorEastAsia"/>
          <w:sz w:val="24"/>
        </w:rPr>
        <w:t>厘米）。建筑物四周</w:t>
      </w:r>
      <w:r w:rsidRPr="00923157">
        <w:rPr>
          <w:rFonts w:eastAsiaTheme="minorEastAsia"/>
          <w:sz w:val="24"/>
        </w:rPr>
        <w:t>15m</w:t>
      </w:r>
      <w:r w:rsidRPr="00923157">
        <w:rPr>
          <w:rFonts w:eastAsiaTheme="minorEastAsia"/>
          <w:sz w:val="24"/>
        </w:rPr>
        <w:t>外全部设置防尘布网，防尘布网顶端应高于施工作业面</w:t>
      </w:r>
      <w:r w:rsidRPr="00923157">
        <w:rPr>
          <w:rFonts w:eastAsiaTheme="minorEastAsia"/>
          <w:sz w:val="24"/>
        </w:rPr>
        <w:t>2m</w:t>
      </w:r>
      <w:r w:rsidRPr="00923157">
        <w:rPr>
          <w:rFonts w:eastAsiaTheme="minorEastAsia"/>
          <w:sz w:val="24"/>
        </w:rPr>
        <w:t>以上；裸露的施工场地闲置时间在</w:t>
      </w:r>
      <w:r w:rsidRPr="00923157">
        <w:rPr>
          <w:rFonts w:eastAsiaTheme="minorEastAsia"/>
          <w:sz w:val="24"/>
        </w:rPr>
        <w:t>3</w:t>
      </w:r>
      <w:r w:rsidRPr="00923157">
        <w:rPr>
          <w:rFonts w:eastAsiaTheme="minorEastAsia"/>
          <w:sz w:val="24"/>
        </w:rPr>
        <w:t>个月以内的，应采取防尘布网覆盖，并加强管理，确保覆盖到位；限定物料堆放场地；施工现场易飞扬的细颗粒散体材料应密闭存放；易产生扬尘的砂石等散体材料，应设置高度不低于</w:t>
      </w:r>
      <w:r w:rsidRPr="00923157">
        <w:rPr>
          <w:rFonts w:eastAsiaTheme="minorEastAsia"/>
          <w:sz w:val="24"/>
        </w:rPr>
        <w:t>0.5m</w:t>
      </w:r>
      <w:r w:rsidRPr="00923157">
        <w:rPr>
          <w:rFonts w:eastAsiaTheme="minorEastAsia"/>
          <w:sz w:val="24"/>
        </w:rPr>
        <w:t>的堆放池，位于工地主导风下风向，并采取覆盖措施。</w:t>
      </w:r>
    </w:p>
    <w:p w:rsidR="001351E1" w:rsidRPr="00923157" w:rsidRDefault="001351E1" w:rsidP="001351E1">
      <w:pPr>
        <w:widowControl/>
        <w:shd w:val="clear" w:color="auto" w:fill="FFFFFF"/>
        <w:spacing w:line="360" w:lineRule="auto"/>
        <w:ind w:firstLineChars="200" w:firstLine="482"/>
        <w:rPr>
          <w:rFonts w:eastAsiaTheme="minorEastAsia"/>
          <w:b/>
          <w:sz w:val="24"/>
        </w:rPr>
      </w:pPr>
      <w:r w:rsidRPr="00923157">
        <w:rPr>
          <w:rFonts w:eastAsiaTheme="minorEastAsia"/>
          <w:b/>
          <w:sz w:val="24"/>
        </w:rPr>
        <w:t>二、机械废气</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施工期各类燃油动力机械进行场地清理平整、挖、填土石方、运输、建筑结构等施工作业时，排出的各类废气，其主要污染物为</w:t>
      </w:r>
      <w:r w:rsidRPr="00923157">
        <w:rPr>
          <w:rFonts w:eastAsiaTheme="minorEastAsia"/>
          <w:sz w:val="24"/>
        </w:rPr>
        <w:t>SO</w:t>
      </w:r>
      <w:r w:rsidRPr="00923157">
        <w:rPr>
          <w:rFonts w:eastAsiaTheme="minorEastAsia"/>
          <w:sz w:val="24"/>
          <w:vertAlign w:val="subscript"/>
        </w:rPr>
        <w:t>2</w:t>
      </w:r>
      <w:r w:rsidRPr="00923157">
        <w:rPr>
          <w:rFonts w:eastAsiaTheme="minorEastAsia"/>
          <w:sz w:val="24"/>
        </w:rPr>
        <w:t>、</w:t>
      </w:r>
      <w:r w:rsidR="00334963" w:rsidRPr="00923157">
        <w:rPr>
          <w:rFonts w:eastAsiaTheme="minorEastAsia"/>
          <w:sz w:val="24"/>
        </w:rPr>
        <w:t>NO</w:t>
      </w:r>
      <w:r w:rsidR="00334963" w:rsidRPr="00923157">
        <w:rPr>
          <w:rFonts w:eastAsiaTheme="minorEastAsia" w:hint="eastAsia"/>
          <w:sz w:val="24"/>
          <w:vertAlign w:val="subscript"/>
        </w:rPr>
        <w:t>x</w:t>
      </w:r>
      <w:r w:rsidRPr="00923157">
        <w:rPr>
          <w:rFonts w:eastAsiaTheme="minorEastAsia"/>
          <w:sz w:val="24"/>
        </w:rPr>
        <w:t>、</w:t>
      </w:r>
      <w:r w:rsidRPr="00923157">
        <w:rPr>
          <w:rFonts w:eastAsiaTheme="minorEastAsia"/>
          <w:sz w:val="24"/>
        </w:rPr>
        <w:t>CO</w:t>
      </w:r>
      <w:r w:rsidRPr="00923157">
        <w:rPr>
          <w:rFonts w:eastAsiaTheme="minorEastAsia"/>
          <w:sz w:val="24"/>
        </w:rPr>
        <w:t>。</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由于施工机械为间断作业，因此所排废气污染物仅对施工点的空气质量产生间断的较小的不利影响，施工机械使用无铅汽油</w:t>
      </w:r>
      <w:r w:rsidR="00334963" w:rsidRPr="00923157">
        <w:rPr>
          <w:rFonts w:eastAsiaTheme="minorEastAsia" w:hint="eastAsia"/>
          <w:sz w:val="24"/>
        </w:rPr>
        <w:t>、</w:t>
      </w:r>
      <w:r w:rsidR="00334963" w:rsidRPr="00923157">
        <w:rPr>
          <w:rFonts w:eastAsiaTheme="minorEastAsia" w:hint="eastAsia"/>
          <w:sz w:val="24"/>
        </w:rPr>
        <w:t>0#</w:t>
      </w:r>
      <w:r w:rsidR="00334963" w:rsidRPr="00923157">
        <w:rPr>
          <w:rFonts w:eastAsiaTheme="minorEastAsia" w:hint="eastAsia"/>
          <w:sz w:val="24"/>
        </w:rPr>
        <w:t>柴油</w:t>
      </w:r>
      <w:r w:rsidRPr="00923157">
        <w:rPr>
          <w:rFonts w:eastAsiaTheme="minorEastAsia"/>
          <w:sz w:val="24"/>
        </w:rPr>
        <w:t>等优质燃料、杜绝冒黑烟现象，同时应对施工机械加强管理，对施工机械定期检查维护，严禁施工机械的超负荷运行。</w:t>
      </w:r>
    </w:p>
    <w:p w:rsidR="001351E1"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在上述措施采取后，项目在施工期产生的扬尘和施工废气对外环境影响较小。施工扬尘及燃油废气将随着施工结束后影响逐渐消除。</w:t>
      </w:r>
    </w:p>
    <w:p w:rsidR="001351E1" w:rsidRPr="00923157" w:rsidRDefault="001351E1" w:rsidP="001351E1">
      <w:pPr>
        <w:widowControl/>
        <w:shd w:val="clear" w:color="auto" w:fill="FFFFFF"/>
        <w:spacing w:line="360" w:lineRule="auto"/>
        <w:ind w:firstLineChars="200" w:firstLine="482"/>
        <w:rPr>
          <w:rFonts w:eastAsiaTheme="minorEastAsia"/>
          <w:b/>
          <w:sz w:val="24"/>
        </w:rPr>
      </w:pPr>
      <w:r w:rsidRPr="00923157">
        <w:rPr>
          <w:rFonts w:eastAsiaTheme="minorEastAsia"/>
          <w:b/>
          <w:sz w:val="24"/>
        </w:rPr>
        <w:t>三、装修过程废气</w:t>
      </w:r>
    </w:p>
    <w:p w:rsidR="003725BC" w:rsidRPr="00923157" w:rsidRDefault="001351E1" w:rsidP="001351E1">
      <w:pPr>
        <w:widowControl/>
        <w:shd w:val="clear" w:color="auto" w:fill="FFFFFF"/>
        <w:spacing w:line="360" w:lineRule="auto"/>
        <w:ind w:firstLineChars="200" w:firstLine="480"/>
        <w:rPr>
          <w:rFonts w:eastAsiaTheme="minorEastAsia"/>
          <w:sz w:val="24"/>
        </w:rPr>
      </w:pPr>
      <w:r w:rsidRPr="00923157">
        <w:rPr>
          <w:rFonts w:eastAsiaTheme="minorEastAsia"/>
          <w:sz w:val="24"/>
        </w:rPr>
        <w:t>选择装修材料和涂料的时候应选用对环境污染小、有益于人体健康的建筑材料产品，室内装修材料应采用符合国家现行有关标准规定的环保型装修材料，应防止装修材料中有毒、有害气体的挥发导致室内空气污染，危害人体健康。建设单位只要采用符合标准的建筑材料，保证建材、有机溶剂和辅助添加剂无毒无害，做到健康设计原则，装修完成后应保持室内通风一段时间，室内空气质量必须控</w:t>
      </w:r>
      <w:r w:rsidRPr="00923157">
        <w:rPr>
          <w:rFonts w:eastAsiaTheme="minorEastAsia"/>
          <w:sz w:val="24"/>
        </w:rPr>
        <w:lastRenderedPageBreak/>
        <w:t>制在《室内空气质量标准》（</w:t>
      </w:r>
      <w:r w:rsidRPr="00923157">
        <w:rPr>
          <w:rFonts w:eastAsiaTheme="minorEastAsia"/>
          <w:sz w:val="24"/>
        </w:rPr>
        <w:t>GB/T18883-2002</w:t>
      </w:r>
      <w:r w:rsidRPr="00923157">
        <w:rPr>
          <w:rFonts w:eastAsiaTheme="minorEastAsia"/>
          <w:sz w:val="24"/>
        </w:rPr>
        <w:t>）中相应标准内再进行交房使用，采取上述措施后项目装修废气基本不会对环境产生较大的影响。</w:t>
      </w:r>
    </w:p>
    <w:p w:rsidR="001351E1" w:rsidRPr="00923157" w:rsidRDefault="00DD1CC5" w:rsidP="001351E1">
      <w:pPr>
        <w:pStyle w:val="3"/>
        <w:tabs>
          <w:tab w:val="left" w:pos="1701"/>
        </w:tabs>
        <w:spacing w:before="0" w:after="0" w:line="360" w:lineRule="auto"/>
        <w:rPr>
          <w:rFonts w:eastAsiaTheme="minorEastAsia"/>
          <w:kern w:val="0"/>
          <w:sz w:val="24"/>
        </w:rPr>
      </w:pPr>
      <w:r w:rsidRPr="00923157">
        <w:rPr>
          <w:rFonts w:eastAsiaTheme="minorEastAsia"/>
          <w:kern w:val="0"/>
          <w:sz w:val="24"/>
        </w:rPr>
        <w:t>7</w:t>
      </w:r>
      <w:r w:rsidR="001351E1" w:rsidRPr="00923157">
        <w:rPr>
          <w:rFonts w:eastAsiaTheme="minorEastAsia"/>
          <w:kern w:val="0"/>
          <w:sz w:val="24"/>
        </w:rPr>
        <w:t>.1.</w:t>
      </w:r>
      <w:r w:rsidRPr="00923157">
        <w:rPr>
          <w:rFonts w:eastAsiaTheme="minorEastAsia"/>
          <w:kern w:val="0"/>
          <w:sz w:val="24"/>
        </w:rPr>
        <w:t xml:space="preserve">2 </w:t>
      </w:r>
      <w:r w:rsidR="007A4D59" w:rsidRPr="00923157">
        <w:rPr>
          <w:rFonts w:eastAsiaTheme="minorEastAsia"/>
          <w:kern w:val="0"/>
          <w:sz w:val="24"/>
        </w:rPr>
        <w:t>施工期水环境</w:t>
      </w:r>
      <w:r w:rsidR="001351E1" w:rsidRPr="00923157">
        <w:rPr>
          <w:rFonts w:eastAsiaTheme="minorEastAsia"/>
          <w:kern w:val="0"/>
          <w:sz w:val="24"/>
        </w:rPr>
        <w:t>保护措施可行性分析</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施工期废水主要有施工作业废水和生活污水，施工单位已采取下列减缓措施，以使施工活动对水环境的影响减少到最小限度。</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1</w:t>
      </w:r>
      <w:r w:rsidRPr="00923157">
        <w:rPr>
          <w:rFonts w:eastAsiaTheme="minorEastAsia"/>
          <w:sz w:val="24"/>
        </w:rPr>
        <w:t>、施工废水处理采用重力沉淀处理工艺，设置有隔油沉淀池</w:t>
      </w:r>
      <w:r w:rsidRPr="00923157">
        <w:rPr>
          <w:rFonts w:eastAsiaTheme="minorEastAsia"/>
          <w:sz w:val="24"/>
        </w:rPr>
        <w:t>1</w:t>
      </w:r>
      <w:r w:rsidRPr="00923157">
        <w:rPr>
          <w:rFonts w:eastAsiaTheme="minorEastAsia"/>
          <w:sz w:val="24"/>
        </w:rPr>
        <w:t>座。隔油沉淀池尺寸为：</w:t>
      </w:r>
      <w:r w:rsidRPr="00923157">
        <w:rPr>
          <w:rFonts w:eastAsiaTheme="minorEastAsia"/>
          <w:sz w:val="24"/>
        </w:rPr>
        <w:t>5×4×1m</w:t>
      </w:r>
      <w:r w:rsidRPr="00923157">
        <w:rPr>
          <w:rFonts w:eastAsiaTheme="minorEastAsia"/>
          <w:sz w:val="24"/>
        </w:rPr>
        <w:t>，污水沉淀时间应大于</w:t>
      </w:r>
      <w:r w:rsidRPr="00923157">
        <w:rPr>
          <w:rFonts w:eastAsiaTheme="minorEastAsia"/>
          <w:sz w:val="24"/>
        </w:rPr>
        <w:t>2</w:t>
      </w:r>
      <w:r w:rsidRPr="00923157">
        <w:rPr>
          <w:rFonts w:eastAsiaTheme="minorEastAsia"/>
          <w:sz w:val="24"/>
        </w:rPr>
        <w:t>小时，设置位置位于南侧沿江大道一侧，便于污水外排，在施工围墙（档）内四周应设置排水沟。在对冲洗废水进行沉淀处理后的废水循环使用。</w:t>
      </w:r>
    </w:p>
    <w:p w:rsidR="001351E1"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施工现场设置排水系统，围档内四周设置排水沟，洗车平台四周设置防溢座和污水倒流渠，将所有施工污水引至沉淀池，防止施工污水溢出工地，禁止将施工污水不经处理直接排入河道或市政管网。</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2</w:t>
      </w:r>
      <w:r w:rsidRPr="00923157">
        <w:rPr>
          <w:rFonts w:eastAsiaTheme="minorEastAsia"/>
          <w:sz w:val="24"/>
        </w:rPr>
        <w:t>、施工期生活污水：施工期食堂废水应经隔油沉淀池处理后与其他生活污水</w:t>
      </w:r>
      <w:proofErr w:type="gramStart"/>
      <w:r w:rsidRPr="00923157">
        <w:rPr>
          <w:rFonts w:eastAsiaTheme="minorEastAsia"/>
          <w:sz w:val="24"/>
        </w:rPr>
        <w:t>一同经</w:t>
      </w:r>
      <w:proofErr w:type="gramEnd"/>
      <w:r w:rsidRPr="00923157">
        <w:rPr>
          <w:rFonts w:eastAsiaTheme="minorEastAsia"/>
          <w:sz w:val="24"/>
        </w:rPr>
        <w:t>化粪池进行初级处理后再排至</w:t>
      </w:r>
      <w:r w:rsidR="008E371E" w:rsidRPr="00923157">
        <w:rPr>
          <w:rFonts w:eastAsiaTheme="minorEastAsia"/>
          <w:sz w:val="24"/>
        </w:rPr>
        <w:t>南侧沿江大道</w:t>
      </w:r>
      <w:r w:rsidRPr="00923157">
        <w:rPr>
          <w:rFonts w:eastAsiaTheme="minorEastAsia"/>
          <w:sz w:val="24"/>
        </w:rPr>
        <w:t>市政污水管网。</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3</w:t>
      </w:r>
      <w:r w:rsidRPr="00923157">
        <w:rPr>
          <w:rFonts w:eastAsiaTheme="minorEastAsia"/>
          <w:sz w:val="24"/>
        </w:rPr>
        <w:t>、施工中采取临时防护措施，如在场地设置临时排水沟、泥浆沉淀设施，用草席、砂袋、挡土墙等对开挖坡面进行护坡，以稳定边坡，减少水土流失，控制施工期间污泥水悬浮物的浓度。</w:t>
      </w:r>
    </w:p>
    <w:p w:rsidR="007A4D59" w:rsidRPr="00923157" w:rsidRDefault="00DD1CC5" w:rsidP="007A4D59">
      <w:pPr>
        <w:pStyle w:val="3"/>
        <w:tabs>
          <w:tab w:val="left" w:pos="1701"/>
        </w:tabs>
        <w:spacing w:before="0" w:after="0" w:line="360" w:lineRule="auto"/>
        <w:rPr>
          <w:rFonts w:eastAsiaTheme="minorEastAsia"/>
          <w:kern w:val="0"/>
          <w:sz w:val="24"/>
        </w:rPr>
      </w:pPr>
      <w:r w:rsidRPr="00923157">
        <w:rPr>
          <w:rFonts w:eastAsiaTheme="minorEastAsia"/>
          <w:kern w:val="0"/>
          <w:sz w:val="24"/>
        </w:rPr>
        <w:t>7</w:t>
      </w:r>
      <w:r w:rsidR="007A4D59" w:rsidRPr="00923157">
        <w:rPr>
          <w:rFonts w:eastAsiaTheme="minorEastAsia"/>
          <w:kern w:val="0"/>
          <w:sz w:val="24"/>
        </w:rPr>
        <w:t>.1.</w:t>
      </w:r>
      <w:r w:rsidRPr="00923157">
        <w:rPr>
          <w:rFonts w:eastAsiaTheme="minorEastAsia"/>
          <w:kern w:val="0"/>
          <w:sz w:val="24"/>
        </w:rPr>
        <w:t xml:space="preserve">3 </w:t>
      </w:r>
      <w:r w:rsidR="007A4D59" w:rsidRPr="00923157">
        <w:rPr>
          <w:rFonts w:eastAsiaTheme="minorEastAsia"/>
          <w:kern w:val="0"/>
          <w:sz w:val="24"/>
        </w:rPr>
        <w:t>施工期噪声保护措施可行性分析</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本项目在工程施工期间建筑施工噪声对</w:t>
      </w:r>
      <w:proofErr w:type="gramStart"/>
      <w:r w:rsidRPr="00923157">
        <w:rPr>
          <w:rFonts w:eastAsiaTheme="minorEastAsia"/>
          <w:sz w:val="24"/>
        </w:rPr>
        <w:t>周围声</w:t>
      </w:r>
      <w:proofErr w:type="gramEnd"/>
      <w:r w:rsidRPr="00923157">
        <w:rPr>
          <w:rFonts w:eastAsiaTheme="minorEastAsia"/>
          <w:sz w:val="24"/>
        </w:rPr>
        <w:t>环境质量有一定影响，施工期产生噪声干扰无法完全避免，但还是可以采取一定的环保措施使施工噪声对周围环境的影响降低到一定程度。</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建筑施工由于各阶段使用的机械设备组合情况不同，所以噪声辐射影响的程度也不尽相同。在主体施工阶段，噪声特点是持续时间长，强度高。相比之下，装饰期间的噪声相对较弱，主要是一些噪声较强的木工机械作业噪声。由于建筑施工是露天作业，流动性和间歇性较强，对各生产环节中的噪声治理具有一定难度，结合施工特点</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对一些重点噪声设备和声源，提出一些治理措施：</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）选用低噪声设备及施工工艺</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采用低噪声施工机械设备和先进的施工技术是控制施工期噪声有效手段之一，如本工程拟采用静压、喷注式打桩机进行桩基工程，相对于冲击式打桩机，</w:t>
      </w:r>
      <w:r w:rsidRPr="00923157">
        <w:rPr>
          <w:rFonts w:eastAsiaTheme="minorEastAsia"/>
          <w:sz w:val="24"/>
        </w:rPr>
        <w:lastRenderedPageBreak/>
        <w:t>其噪声值可降低</w:t>
      </w:r>
      <w:r w:rsidRPr="00923157">
        <w:rPr>
          <w:rFonts w:eastAsiaTheme="minorEastAsia"/>
          <w:sz w:val="24"/>
        </w:rPr>
        <w:t>10~20dB</w:t>
      </w:r>
      <w:r w:rsidRPr="00923157">
        <w:rPr>
          <w:rFonts w:eastAsiaTheme="minorEastAsia"/>
          <w:sz w:val="24"/>
        </w:rPr>
        <w:t>（</w:t>
      </w:r>
      <w:r w:rsidRPr="00923157">
        <w:rPr>
          <w:rFonts w:eastAsiaTheme="minorEastAsia"/>
          <w:sz w:val="24"/>
        </w:rPr>
        <w:t>A</w:t>
      </w:r>
      <w:r w:rsidRPr="00923157">
        <w:rPr>
          <w:rFonts w:eastAsiaTheme="minorEastAsia"/>
          <w:sz w:val="24"/>
        </w:rPr>
        <w:t>）。其他施工机械进场应得到环保或有关部门的批准，对落后的施工设备进行淘汰。</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）采用局部吸声、隔声降噪技术</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对各施工环节中噪声较为突出且又难以对声源进行降噪可能的设备装置，应采取临时隔声屏障措施，隔声屏障最好敷以吸声材料，以此达到降噪效果。据相关研究资料表明，在打桩机、搅拌机、电锯、振捣棒等强噪声设备周围设临时隔声屏障（木板或珍珠岩板等），可降噪</w:t>
      </w:r>
      <w:r w:rsidRPr="00923157">
        <w:rPr>
          <w:rFonts w:eastAsiaTheme="minorEastAsia"/>
          <w:sz w:val="24"/>
        </w:rPr>
        <w:t>15dB</w:t>
      </w:r>
      <w:r w:rsidRPr="00923157">
        <w:rPr>
          <w:rFonts w:eastAsiaTheme="minorEastAsia"/>
          <w:sz w:val="24"/>
        </w:rPr>
        <w:t>（</w:t>
      </w:r>
      <w:r w:rsidRPr="00923157">
        <w:rPr>
          <w:rFonts w:eastAsiaTheme="minorEastAsia"/>
          <w:sz w:val="24"/>
        </w:rPr>
        <w:t>A</w:t>
      </w:r>
      <w:r w:rsidRPr="00923157">
        <w:rPr>
          <w:rFonts w:eastAsiaTheme="minorEastAsia"/>
          <w:sz w:val="24"/>
        </w:rPr>
        <w:t>）。</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除此之外，施工期还应该注意以下几点：</w:t>
      </w:r>
    </w:p>
    <w:p w:rsidR="007A4D59" w:rsidRPr="00923157" w:rsidRDefault="00F62D38" w:rsidP="00F62D38">
      <w:pPr>
        <w:widowControl/>
        <w:shd w:val="clear" w:color="auto" w:fill="FFFFFF"/>
        <w:spacing w:line="360" w:lineRule="auto"/>
        <w:ind w:firstLineChars="200" w:firstLine="480"/>
        <w:rPr>
          <w:rFonts w:eastAsiaTheme="minorEastAsia"/>
          <w:sz w:val="24"/>
        </w:rPr>
      </w:pPr>
      <w:r w:rsidRPr="00923157">
        <w:rPr>
          <w:rFonts w:asciiTheme="minorEastAsia" w:eastAsiaTheme="minorEastAsia" w:hAnsiTheme="minorEastAsia" w:hint="eastAsia"/>
          <w:sz w:val="24"/>
        </w:rPr>
        <w:t>①</w:t>
      </w:r>
      <w:r w:rsidRPr="00923157">
        <w:rPr>
          <w:rFonts w:eastAsiaTheme="minorEastAsia" w:hint="eastAsia"/>
          <w:sz w:val="24"/>
        </w:rPr>
        <w:t>合</w:t>
      </w:r>
      <w:r w:rsidR="007A4D59" w:rsidRPr="00923157">
        <w:rPr>
          <w:rFonts w:eastAsiaTheme="minorEastAsia"/>
          <w:sz w:val="24"/>
        </w:rPr>
        <w:t>理安排施工时间：禁止夜间（晚二十二点到</w:t>
      </w:r>
      <w:r w:rsidR="00676DB6" w:rsidRPr="00923157">
        <w:rPr>
          <w:rFonts w:eastAsiaTheme="minorEastAsia"/>
          <w:sz w:val="24"/>
        </w:rPr>
        <w:t>早晨</w:t>
      </w:r>
      <w:r w:rsidR="007A4D59" w:rsidRPr="00923157">
        <w:rPr>
          <w:rFonts w:eastAsiaTheme="minorEastAsia"/>
          <w:sz w:val="24"/>
        </w:rPr>
        <w:t>六点之间）进行产生环境噪声污染的建筑施工作业。建筑施工单位生产工艺上要求或者特殊需要必须进行夜间连续作业的，应事先征得周边居民同意，并向环保主管部门进行申报；</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合理布置噪声源设备：在不影响施工情况下将噪声设置尽量不集中安排，为保障居民区有一个良好的生活环境，强噪声设备至敏感点距离至少在</w:t>
      </w:r>
      <w:r w:rsidRPr="00923157">
        <w:rPr>
          <w:rFonts w:eastAsiaTheme="minorEastAsia"/>
          <w:sz w:val="24"/>
        </w:rPr>
        <w:t>50m</w:t>
      </w:r>
      <w:r w:rsidRPr="00923157">
        <w:rPr>
          <w:rFonts w:eastAsiaTheme="minorEastAsia"/>
          <w:sz w:val="24"/>
        </w:rPr>
        <w:t>以外，同时固定的机械设备尽量入棚操作。</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ascii="宋体" w:hAnsi="宋体" w:cs="宋体" w:hint="eastAsia"/>
          <w:sz w:val="24"/>
        </w:rPr>
        <w:t>③</w:t>
      </w:r>
      <w:r w:rsidRPr="00923157">
        <w:rPr>
          <w:rFonts w:eastAsiaTheme="minorEastAsia"/>
          <w:sz w:val="24"/>
        </w:rPr>
        <w:t>在施工过程中，采用商品</w:t>
      </w:r>
      <w:proofErr w:type="gramStart"/>
      <w:r w:rsidRPr="00923157">
        <w:rPr>
          <w:rFonts w:eastAsiaTheme="minorEastAsia"/>
          <w:sz w:val="24"/>
        </w:rPr>
        <w:t>混凝士和</w:t>
      </w:r>
      <w:proofErr w:type="gramEnd"/>
      <w:r w:rsidRPr="00923157">
        <w:rPr>
          <w:rFonts w:eastAsiaTheme="minorEastAsia"/>
          <w:sz w:val="24"/>
        </w:rPr>
        <w:t>成品窗；大型建筑构件，应在施工现场外预制，然后运到施工现场再行安装。</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ascii="宋体" w:hAnsi="宋体" w:cs="宋体" w:hint="eastAsia"/>
          <w:sz w:val="24"/>
        </w:rPr>
        <w:t>④</w:t>
      </w:r>
      <w:r w:rsidRPr="00923157">
        <w:rPr>
          <w:rFonts w:eastAsiaTheme="minorEastAsia"/>
          <w:sz w:val="24"/>
        </w:rPr>
        <w:t>降低人为噪声：按规定操作机械设备，模板、支架装卸过程中，尽量减少碰撞声音。</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）严格执行施工申报制度</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4</w:t>
      </w:r>
      <w:r w:rsidRPr="00923157">
        <w:rPr>
          <w:rFonts w:eastAsiaTheme="minorEastAsia"/>
          <w:sz w:val="24"/>
        </w:rPr>
        <w:t>）对于确需夜间施工的施工活动，施工单位必须事前报经城管部门批准，一同时执行建筑施工噪声申报登记制度，在工程开工</w:t>
      </w:r>
      <w:r w:rsidRPr="00923157">
        <w:rPr>
          <w:rFonts w:eastAsiaTheme="minorEastAsia"/>
          <w:sz w:val="24"/>
        </w:rPr>
        <w:t>15</w:t>
      </w:r>
      <w:r w:rsidRPr="00923157">
        <w:rPr>
          <w:rFonts w:eastAsiaTheme="minorEastAsia"/>
          <w:sz w:val="24"/>
        </w:rPr>
        <w:t>日前填写《建筑施工场地噪声管理审批表》，向当地环境保护主管部门申报。并于施工前两天公告</w:t>
      </w:r>
      <w:proofErr w:type="gramStart"/>
      <w:r w:rsidRPr="00923157">
        <w:rPr>
          <w:rFonts w:eastAsiaTheme="minorEastAsia"/>
          <w:sz w:val="24"/>
        </w:rPr>
        <w:t>附近启</w:t>
      </w:r>
      <w:proofErr w:type="gramEnd"/>
      <w:r w:rsidRPr="00923157">
        <w:rPr>
          <w:rFonts w:eastAsiaTheme="minorEastAsia"/>
          <w:sz w:val="24"/>
        </w:rPr>
        <w:t>民。如有发出高分贝噪声的施工内容或必须进行夜间施工时，施工单位在施工前，应当主动地将发出高分贝噪声的施工及夜间施工的时间、内容、降噪措施以及应急情况处置等情况以</w:t>
      </w:r>
      <w:r w:rsidRPr="00923157">
        <w:rPr>
          <w:rFonts w:eastAsiaTheme="minorEastAsia"/>
          <w:sz w:val="24"/>
        </w:rPr>
        <w:t>“</w:t>
      </w:r>
      <w:r w:rsidRPr="00923157">
        <w:rPr>
          <w:rFonts w:eastAsiaTheme="minorEastAsia"/>
          <w:sz w:val="24"/>
        </w:rPr>
        <w:t>告示</w:t>
      </w:r>
      <w:r w:rsidRPr="00923157">
        <w:rPr>
          <w:rFonts w:eastAsiaTheme="minorEastAsia"/>
          <w:sz w:val="24"/>
        </w:rPr>
        <w:t>”</w:t>
      </w:r>
      <w:r w:rsidRPr="00923157">
        <w:rPr>
          <w:rFonts w:eastAsiaTheme="minorEastAsia"/>
          <w:sz w:val="24"/>
        </w:rPr>
        <w:t>形式张贴在施工现场周围，接受社会的监督。</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ascii="宋体" w:hAnsi="宋体" w:cs="宋体" w:hint="eastAsia"/>
          <w:sz w:val="24"/>
        </w:rPr>
        <w:t>①</w:t>
      </w:r>
      <w:r w:rsidRPr="00923157">
        <w:rPr>
          <w:rFonts w:eastAsiaTheme="minorEastAsia"/>
          <w:sz w:val="24"/>
        </w:rPr>
        <w:t>控制或禁止运输车辆进出施工现场时鸣喇叭，减少交通噪声。</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制定施工噪声控制备用应急方案，重视噪声源头的治理工作。当常规噪声控制措施不能满足要求，出现噪声扰民情况，应及时对产生噪声的设备和施工工艺停止施工，并检测噪声防治措施的可靠性。</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ascii="宋体" w:hAnsi="宋体" w:cs="宋体" w:hint="eastAsia"/>
          <w:sz w:val="24"/>
        </w:rPr>
        <w:lastRenderedPageBreak/>
        <w:t>③</w:t>
      </w:r>
      <w:r w:rsidRPr="00923157">
        <w:rPr>
          <w:rFonts w:eastAsiaTheme="minorEastAsia"/>
          <w:sz w:val="24"/>
        </w:rPr>
        <w:t>合理安排施工场地内部的布局，使得噪声较大的施工工程（如钢筋工程）远离周边敏感点。本项目钢筋工程可布置于中部，减小对周边敏感点的噪声影响。</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只要本项目建筑施工单位加强管理，严格执行以上有关的管理规定，本项目施工过程中产生噪声是可以得到有效的控制。尽管施工噪声和振动对外环境产生一定的不利影响，但是施工期影响是短暂的，一旦施工活动结束，施工噪声和振动也就随之结束。</w:t>
      </w:r>
    </w:p>
    <w:p w:rsidR="007A4D59" w:rsidRPr="00923157" w:rsidRDefault="00DD1CC5" w:rsidP="007A4D59">
      <w:pPr>
        <w:pStyle w:val="3"/>
        <w:tabs>
          <w:tab w:val="left" w:pos="1701"/>
        </w:tabs>
        <w:spacing w:before="0" w:after="0" w:line="360" w:lineRule="auto"/>
        <w:rPr>
          <w:rFonts w:eastAsiaTheme="minorEastAsia"/>
          <w:kern w:val="0"/>
          <w:sz w:val="24"/>
        </w:rPr>
      </w:pPr>
      <w:r w:rsidRPr="00923157">
        <w:rPr>
          <w:rFonts w:eastAsiaTheme="minorEastAsia"/>
          <w:kern w:val="0"/>
          <w:sz w:val="24"/>
        </w:rPr>
        <w:t>7</w:t>
      </w:r>
      <w:r w:rsidR="007A4D59" w:rsidRPr="00923157">
        <w:rPr>
          <w:rFonts w:eastAsiaTheme="minorEastAsia"/>
          <w:kern w:val="0"/>
          <w:sz w:val="24"/>
        </w:rPr>
        <w:t>.1.</w:t>
      </w:r>
      <w:r w:rsidRPr="00923157">
        <w:rPr>
          <w:rFonts w:eastAsiaTheme="minorEastAsia"/>
          <w:kern w:val="0"/>
          <w:sz w:val="24"/>
        </w:rPr>
        <w:t xml:space="preserve">4 </w:t>
      </w:r>
      <w:r w:rsidR="007A4D59" w:rsidRPr="00923157">
        <w:rPr>
          <w:rFonts w:eastAsiaTheme="minorEastAsia"/>
          <w:kern w:val="0"/>
          <w:sz w:val="24"/>
        </w:rPr>
        <w:t>施工期固体废物保护措施可行性分析</w:t>
      </w:r>
    </w:p>
    <w:p w:rsidR="007A4D59" w:rsidRPr="00923157" w:rsidRDefault="007A4D59" w:rsidP="007A4D59">
      <w:pPr>
        <w:spacing w:line="360" w:lineRule="auto"/>
        <w:ind w:firstLineChars="200" w:firstLine="480"/>
        <w:rPr>
          <w:rFonts w:eastAsiaTheme="minorEastAsia"/>
          <w:sz w:val="24"/>
        </w:rPr>
      </w:pPr>
      <w:r w:rsidRPr="00923157">
        <w:rPr>
          <w:rFonts w:eastAsiaTheme="minorEastAsia"/>
          <w:sz w:val="24"/>
        </w:rPr>
        <w:t>建筑垃圾包括砂石、石块、碎砖瓦、废木料、废金属、废钢筋等杂物，在长期堆存过程中，某些废物会因表面干燥风化而引起扬尘，造成危害，污染周围环境空气。为了控制建筑废物对环境的污染，减少堆放和运输过程中对环境的影响，</w:t>
      </w:r>
      <w:r w:rsidR="0095615F" w:rsidRPr="00923157">
        <w:rPr>
          <w:rFonts w:eastAsiaTheme="minorEastAsia" w:hint="eastAsia"/>
          <w:sz w:val="24"/>
        </w:rPr>
        <w:t>建设</w:t>
      </w:r>
      <w:r w:rsidR="0095615F" w:rsidRPr="00923157">
        <w:rPr>
          <w:rFonts w:eastAsiaTheme="minorEastAsia"/>
          <w:sz w:val="24"/>
        </w:rPr>
        <w:t>单位需</w:t>
      </w:r>
      <w:r w:rsidRPr="00923157">
        <w:rPr>
          <w:rFonts w:eastAsiaTheme="minorEastAsia"/>
          <w:sz w:val="24"/>
        </w:rPr>
        <w:t>采取如下措施：</w:t>
      </w:r>
    </w:p>
    <w:p w:rsidR="007A4D59" w:rsidRPr="00923157" w:rsidRDefault="007A4D59" w:rsidP="007A4D59">
      <w:pPr>
        <w:spacing w:line="360" w:lineRule="auto"/>
        <w:ind w:firstLineChars="200" w:firstLine="480"/>
        <w:rPr>
          <w:rFonts w:eastAsiaTheme="minorEastAsia"/>
          <w:sz w:val="24"/>
        </w:rPr>
      </w:pPr>
      <w:r w:rsidRPr="00923157">
        <w:rPr>
          <w:rFonts w:ascii="宋体" w:hAnsi="宋体" w:cs="宋体" w:hint="eastAsia"/>
          <w:sz w:val="24"/>
        </w:rPr>
        <w:t>①</w:t>
      </w:r>
      <w:r w:rsidRPr="00923157">
        <w:rPr>
          <w:rFonts w:eastAsiaTheme="minorEastAsia"/>
          <w:sz w:val="24"/>
        </w:rPr>
        <w:t>施工单位应当及时回填、处置建筑施工过程中产生的垃圾，并采取有效措施，防止污染环境。</w:t>
      </w:r>
    </w:p>
    <w:p w:rsidR="007A4D59" w:rsidRPr="00923157" w:rsidRDefault="007A4D59" w:rsidP="007A4D59">
      <w:pPr>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若无法回填的材料应及时清运，车辆运输散体材料和废物时，必须密闭、包扎、覆盖，不得沿途漏撒；运载土方的车辆必须在规定的时间内，按指定路段行驶，不经过住宅区，以免污染。</w:t>
      </w:r>
    </w:p>
    <w:p w:rsidR="007A4D59" w:rsidRPr="00923157" w:rsidRDefault="007A4D59" w:rsidP="007A4D59">
      <w:pPr>
        <w:spacing w:line="360" w:lineRule="auto"/>
        <w:ind w:firstLineChars="200" w:firstLine="480"/>
        <w:rPr>
          <w:rFonts w:eastAsiaTheme="minorEastAsia"/>
          <w:sz w:val="24"/>
        </w:rPr>
      </w:pPr>
      <w:r w:rsidRPr="00923157">
        <w:rPr>
          <w:rFonts w:ascii="宋体" w:hAnsi="宋体" w:cs="宋体" w:hint="eastAsia"/>
          <w:sz w:val="24"/>
        </w:rPr>
        <w:t>③</w:t>
      </w:r>
      <w:r w:rsidRPr="00923157">
        <w:rPr>
          <w:rFonts w:eastAsiaTheme="minorEastAsia"/>
          <w:sz w:val="24"/>
        </w:rPr>
        <w:t>收集、贮存、运输、处置固体废物的单位和个人，必须采取防扬散、防流失、防渗漏或者其它防止污染环境的措施。</w:t>
      </w:r>
    </w:p>
    <w:p w:rsidR="007A4D59" w:rsidRPr="00923157" w:rsidRDefault="007A4D59" w:rsidP="007A4D59">
      <w:pPr>
        <w:spacing w:line="360" w:lineRule="auto"/>
        <w:ind w:firstLineChars="200" w:firstLine="480"/>
        <w:rPr>
          <w:rFonts w:eastAsiaTheme="minorEastAsia"/>
          <w:sz w:val="24"/>
        </w:rPr>
      </w:pPr>
      <w:r w:rsidRPr="00923157">
        <w:rPr>
          <w:rFonts w:ascii="宋体" w:hAnsi="宋体" w:cs="宋体" w:hint="eastAsia"/>
          <w:sz w:val="24"/>
        </w:rPr>
        <w:t>④</w:t>
      </w:r>
      <w:r w:rsidRPr="00923157">
        <w:rPr>
          <w:rFonts w:eastAsiaTheme="minorEastAsia"/>
          <w:sz w:val="24"/>
        </w:rPr>
        <w:t>项目弃土消纳场地由汨罗市渣土办统一调度处理，按照规定的数量、运输线路、时间、倾倒地点进行处置。不得超载运输，不得车轮带泥，不得遗撒、泄露。通过汨罗渣土办严格管理，所有的施工渣土、废料和建筑垃圾可全部综合利用，使固体废物全部无害化处置，可最大限度减少废弃土方随意倾倒所产生的不良影响。通过当地渣土办、建设单位及工程施工单位加强管理，本项目所有的施工渣土、废料和建筑垃圾可全部综合利用，使固体废物全部无害化处置，可最大限度减少废弃土方随意倾倒所产生的不良影响。</w:t>
      </w:r>
    </w:p>
    <w:p w:rsidR="007A4D59" w:rsidRPr="00923157" w:rsidRDefault="007A4D59" w:rsidP="007A4D59">
      <w:pPr>
        <w:spacing w:line="360" w:lineRule="auto"/>
        <w:ind w:firstLineChars="200" w:firstLine="480"/>
        <w:rPr>
          <w:rFonts w:eastAsiaTheme="minorEastAsia"/>
          <w:sz w:val="24"/>
        </w:rPr>
      </w:pPr>
      <w:r w:rsidRPr="00923157">
        <w:rPr>
          <w:rFonts w:eastAsiaTheme="minorEastAsia"/>
          <w:sz w:val="24"/>
        </w:rPr>
        <w:t>施工期生活垃圾集中存放委托环卫清运、卫生填埋处理。采取上述措施，本项目施工期</w:t>
      </w:r>
      <w:proofErr w:type="gramStart"/>
      <w:r w:rsidRPr="00923157">
        <w:rPr>
          <w:rFonts w:eastAsiaTheme="minorEastAsia"/>
          <w:sz w:val="24"/>
        </w:rPr>
        <w:t>固废均可</w:t>
      </w:r>
      <w:proofErr w:type="gramEnd"/>
      <w:r w:rsidRPr="00923157">
        <w:rPr>
          <w:rFonts w:eastAsiaTheme="minorEastAsia"/>
          <w:sz w:val="24"/>
        </w:rPr>
        <w:t>得到妥善处置，措施可行。</w:t>
      </w:r>
    </w:p>
    <w:p w:rsidR="007A4D59" w:rsidRPr="00923157" w:rsidRDefault="00DD1CC5" w:rsidP="007A4D59">
      <w:pPr>
        <w:pStyle w:val="3"/>
        <w:tabs>
          <w:tab w:val="left" w:pos="1701"/>
        </w:tabs>
        <w:spacing w:before="0" w:after="0" w:line="360" w:lineRule="auto"/>
        <w:rPr>
          <w:rFonts w:eastAsiaTheme="minorEastAsia"/>
          <w:kern w:val="0"/>
          <w:sz w:val="24"/>
        </w:rPr>
      </w:pPr>
      <w:r w:rsidRPr="00923157">
        <w:rPr>
          <w:rFonts w:eastAsiaTheme="minorEastAsia"/>
          <w:kern w:val="0"/>
          <w:sz w:val="24"/>
        </w:rPr>
        <w:t>7</w:t>
      </w:r>
      <w:r w:rsidR="007A4D59" w:rsidRPr="00923157">
        <w:rPr>
          <w:rFonts w:eastAsiaTheme="minorEastAsia"/>
          <w:kern w:val="0"/>
          <w:sz w:val="24"/>
        </w:rPr>
        <w:t>.1.</w:t>
      </w:r>
      <w:r w:rsidRPr="00923157">
        <w:rPr>
          <w:rFonts w:eastAsiaTheme="minorEastAsia"/>
          <w:kern w:val="0"/>
          <w:sz w:val="24"/>
        </w:rPr>
        <w:t xml:space="preserve">5 </w:t>
      </w:r>
      <w:r w:rsidR="007A4D59" w:rsidRPr="00923157">
        <w:rPr>
          <w:rFonts w:eastAsiaTheme="minorEastAsia"/>
          <w:kern w:val="0"/>
          <w:sz w:val="24"/>
        </w:rPr>
        <w:t>施工期生态环境保护措施可行性分析</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eastAsiaTheme="minorEastAsia"/>
          <w:sz w:val="24"/>
        </w:rPr>
        <w:t>施工期难以避免对生态环境造成一定的破坏，应采取一些事中防治、事后恢复的措施，减轻项目建设对生态环境的影响。</w:t>
      </w:r>
    </w:p>
    <w:p w:rsidR="001351E1" w:rsidRPr="00923157" w:rsidRDefault="007A4D59" w:rsidP="007A4D59">
      <w:pPr>
        <w:widowControl/>
        <w:shd w:val="clear" w:color="auto" w:fill="FFFFFF"/>
        <w:spacing w:line="360" w:lineRule="auto"/>
        <w:ind w:firstLineChars="200" w:firstLine="480"/>
        <w:rPr>
          <w:rFonts w:eastAsiaTheme="minorEastAsia"/>
          <w:sz w:val="24"/>
        </w:rPr>
      </w:pPr>
      <w:r w:rsidRPr="00923157">
        <w:rPr>
          <w:rFonts w:ascii="宋体" w:hAnsi="宋体" w:cs="宋体" w:hint="eastAsia"/>
          <w:sz w:val="24"/>
        </w:rPr>
        <w:lastRenderedPageBreak/>
        <w:t>①</w:t>
      </w:r>
      <w:r w:rsidRPr="00923157">
        <w:rPr>
          <w:rFonts w:eastAsiaTheme="minorEastAsia"/>
          <w:sz w:val="24"/>
        </w:rPr>
        <w:t>施工上，要尽量求得土石工程的平衡，减少弃土，做好各项排水、截水、防止水土流失的设计。建设单位在动土前在施工地段完成了拦土堤及护坡垒砌工程，在总体上形成整个区域内完整的挡土墙体系。在这总的体系内，应分区分期设置径流蓄洪池。</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在推挖填土工程完成后，工地往往还要裸露一个阶段才能完成建设或重新绿化，这就要及时地在地面的径流汇集线上设置缓流泥沙阻隔带。阻隔带可以采用透水的高强</w:t>
      </w:r>
      <w:r w:rsidRPr="00923157">
        <w:rPr>
          <w:rFonts w:eastAsiaTheme="minorEastAsia"/>
          <w:sz w:val="24"/>
        </w:rPr>
        <w:t>PVC</w:t>
      </w:r>
      <w:r w:rsidRPr="00923157">
        <w:rPr>
          <w:rFonts w:eastAsiaTheme="minorEastAsia"/>
          <w:sz w:val="24"/>
        </w:rPr>
        <w:t>编织带，用角铁或木桩将</w:t>
      </w:r>
      <w:proofErr w:type="gramStart"/>
      <w:r w:rsidRPr="00923157">
        <w:rPr>
          <w:rFonts w:eastAsiaTheme="minorEastAsia"/>
          <w:sz w:val="24"/>
        </w:rPr>
        <w:t>编织带固置于</w:t>
      </w:r>
      <w:proofErr w:type="gramEnd"/>
      <w:r w:rsidRPr="00923157">
        <w:rPr>
          <w:rFonts w:eastAsiaTheme="minorEastAsia"/>
          <w:sz w:val="24"/>
        </w:rPr>
        <w:t>与汇流线相切的方向上，带高一般为</w:t>
      </w:r>
      <w:r w:rsidRPr="00923157">
        <w:rPr>
          <w:rFonts w:eastAsiaTheme="minorEastAsia"/>
          <w:sz w:val="24"/>
        </w:rPr>
        <w:t>50</w:t>
      </w:r>
      <w:r w:rsidRPr="00923157">
        <w:rPr>
          <w:rFonts w:eastAsiaTheme="minorEastAsia"/>
          <w:sz w:val="24"/>
        </w:rPr>
        <w:t>厘米就已足够，带长可以视地形而定，一般为数米至数十米不等。这样可以有效地阻止泥沙随径流的初始流动，控制住施工期的水土流失。</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ascii="宋体" w:hAnsi="宋体" w:cs="宋体" w:hint="eastAsia"/>
          <w:sz w:val="24"/>
        </w:rPr>
        <w:t>③</w:t>
      </w:r>
      <w:r w:rsidRPr="00923157">
        <w:rPr>
          <w:rFonts w:eastAsiaTheme="minorEastAsia"/>
          <w:sz w:val="24"/>
        </w:rPr>
        <w:t>要强调边施工边绿化的原则，实现绿化与主体工程同时规划设计、同时施工、同时达标验收使用。</w:t>
      </w:r>
    </w:p>
    <w:p w:rsidR="007A4D59" w:rsidRPr="00923157" w:rsidRDefault="007A4D59" w:rsidP="007A4D59">
      <w:pPr>
        <w:widowControl/>
        <w:shd w:val="clear" w:color="auto" w:fill="FFFFFF"/>
        <w:spacing w:line="360" w:lineRule="auto"/>
        <w:ind w:firstLineChars="200" w:firstLine="480"/>
        <w:rPr>
          <w:rFonts w:eastAsiaTheme="minorEastAsia"/>
          <w:sz w:val="24"/>
        </w:rPr>
      </w:pPr>
      <w:r w:rsidRPr="00923157">
        <w:rPr>
          <w:rFonts w:ascii="宋体" w:hAnsi="宋体" w:cs="宋体" w:hint="eastAsia"/>
          <w:sz w:val="24"/>
        </w:rPr>
        <w:t>④</w:t>
      </w:r>
      <w:r w:rsidRPr="00923157">
        <w:rPr>
          <w:rFonts w:eastAsiaTheme="minorEastAsia"/>
          <w:sz w:val="24"/>
        </w:rPr>
        <w:t>设备堆放场、材料堆放场的防径流冲刷措施应加强，废土、渣应及时运出填埋，不得随意堆放，并应注意挖填平衡，防止出现废土、渣处置不当而导致的水土流失。</w:t>
      </w:r>
    </w:p>
    <w:p w:rsidR="001351E1" w:rsidRPr="00923157" w:rsidRDefault="007A4D59" w:rsidP="007A4D59">
      <w:pPr>
        <w:widowControl/>
        <w:shd w:val="clear" w:color="auto" w:fill="FFFFFF"/>
        <w:spacing w:line="360" w:lineRule="auto"/>
        <w:ind w:firstLineChars="200" w:firstLine="480"/>
        <w:rPr>
          <w:rFonts w:eastAsiaTheme="minorEastAsia"/>
          <w:sz w:val="24"/>
        </w:rPr>
      </w:pPr>
      <w:r w:rsidRPr="00923157">
        <w:rPr>
          <w:rFonts w:ascii="宋体" w:hAnsi="宋体" w:cs="宋体" w:hint="eastAsia"/>
          <w:sz w:val="24"/>
        </w:rPr>
        <w:t>⑤</w:t>
      </w:r>
      <w:r w:rsidRPr="00923157">
        <w:rPr>
          <w:rFonts w:eastAsiaTheme="minorEastAsia"/>
          <w:sz w:val="24"/>
        </w:rPr>
        <w:t>项目建成后，对建设中不需要再用水泥覆盖的地面进行绿化，大量种植乔、灌木、花草、人工草坪和绿化植物等，其绿地率不低于</w:t>
      </w:r>
      <w:r w:rsidRPr="00923157">
        <w:rPr>
          <w:rFonts w:eastAsiaTheme="minorEastAsia"/>
          <w:sz w:val="24"/>
        </w:rPr>
        <w:t>33.38%</w:t>
      </w:r>
      <w:r w:rsidRPr="00923157">
        <w:rPr>
          <w:rFonts w:eastAsiaTheme="minorEastAsia"/>
          <w:sz w:val="24"/>
        </w:rPr>
        <w:t>，生态破坏将得以补偿。</w:t>
      </w:r>
    </w:p>
    <w:p w:rsidR="00BB2963" w:rsidRPr="00923157" w:rsidRDefault="00DD1CC5" w:rsidP="00BB2963">
      <w:pPr>
        <w:pStyle w:val="2"/>
        <w:spacing w:before="0" w:after="0" w:line="360" w:lineRule="auto"/>
        <w:rPr>
          <w:rFonts w:ascii="Times New Roman" w:eastAsiaTheme="minorEastAsia" w:hAnsi="Times New Roman"/>
          <w:kern w:val="0"/>
          <w:sz w:val="28"/>
        </w:rPr>
      </w:pPr>
      <w:bookmarkStart w:id="110" w:name="_Toc25161809"/>
      <w:bookmarkStart w:id="111" w:name="_Toc299451812"/>
      <w:bookmarkStart w:id="112" w:name="_Toc299451050"/>
      <w:bookmarkStart w:id="113" w:name="_Toc299450950"/>
      <w:bookmarkStart w:id="114" w:name="_Toc299450850"/>
      <w:bookmarkStart w:id="115" w:name="_Toc299451620"/>
      <w:r w:rsidRPr="00923157">
        <w:rPr>
          <w:rFonts w:ascii="Times New Roman" w:eastAsiaTheme="minorEastAsia" w:hAnsi="Times New Roman"/>
          <w:kern w:val="0"/>
          <w:sz w:val="28"/>
        </w:rPr>
        <w:t>7</w:t>
      </w:r>
      <w:r w:rsidR="00BB2963" w:rsidRPr="00923157">
        <w:rPr>
          <w:rFonts w:ascii="Times New Roman" w:eastAsiaTheme="minorEastAsia" w:hAnsi="Times New Roman"/>
          <w:kern w:val="0"/>
          <w:sz w:val="28"/>
        </w:rPr>
        <w:t>.</w:t>
      </w:r>
      <w:r w:rsidR="003725BC" w:rsidRPr="00923157">
        <w:rPr>
          <w:rFonts w:ascii="Times New Roman" w:eastAsiaTheme="minorEastAsia" w:hAnsi="Times New Roman"/>
          <w:kern w:val="0"/>
          <w:sz w:val="28"/>
        </w:rPr>
        <w:t>2</w:t>
      </w:r>
      <w:r w:rsidRPr="00923157">
        <w:rPr>
          <w:rFonts w:ascii="Times New Roman" w:eastAsiaTheme="minorEastAsia" w:hAnsi="Times New Roman"/>
          <w:kern w:val="0"/>
          <w:sz w:val="28"/>
        </w:rPr>
        <w:t xml:space="preserve"> </w:t>
      </w:r>
      <w:r w:rsidR="00BB2963" w:rsidRPr="00923157">
        <w:rPr>
          <w:rFonts w:ascii="Times New Roman" w:eastAsiaTheme="minorEastAsia" w:hAnsi="Times New Roman"/>
          <w:kern w:val="0"/>
          <w:sz w:val="28"/>
        </w:rPr>
        <w:t>营运期废水治理措施</w:t>
      </w:r>
      <w:bookmarkEnd w:id="110"/>
    </w:p>
    <w:p w:rsidR="007E6203" w:rsidRPr="00923157" w:rsidRDefault="007E6203" w:rsidP="007E6203">
      <w:pPr>
        <w:widowControl/>
        <w:shd w:val="clear" w:color="auto" w:fill="FFFFFF"/>
        <w:spacing w:line="360" w:lineRule="auto"/>
        <w:ind w:firstLineChars="200" w:firstLine="482"/>
        <w:rPr>
          <w:rFonts w:eastAsiaTheme="minorEastAsia"/>
          <w:b/>
          <w:sz w:val="24"/>
        </w:rPr>
      </w:pPr>
      <w:r w:rsidRPr="00923157">
        <w:rPr>
          <w:rFonts w:eastAsiaTheme="minorEastAsia"/>
          <w:b/>
          <w:sz w:val="24"/>
        </w:rPr>
        <w:t>一、地表水环境治理措施</w:t>
      </w:r>
    </w:p>
    <w:p w:rsidR="007E6203" w:rsidRPr="00923157" w:rsidRDefault="007E6203" w:rsidP="007E6203">
      <w:pPr>
        <w:widowControl/>
        <w:shd w:val="clear" w:color="auto" w:fill="FFFFFF"/>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）项目拟采取的医疗废水污染防治措施</w:t>
      </w:r>
    </w:p>
    <w:p w:rsidR="007E6203" w:rsidRPr="00923157" w:rsidRDefault="007E6203" w:rsidP="007E6203">
      <w:pPr>
        <w:widowControl/>
        <w:shd w:val="clear" w:color="auto" w:fill="FFFFFF"/>
        <w:spacing w:line="360" w:lineRule="auto"/>
        <w:ind w:firstLineChars="200" w:firstLine="480"/>
        <w:rPr>
          <w:rFonts w:eastAsiaTheme="minorEastAsia"/>
          <w:sz w:val="24"/>
        </w:rPr>
      </w:pPr>
      <w:r w:rsidRPr="00923157">
        <w:rPr>
          <w:rFonts w:eastAsiaTheme="minorEastAsia"/>
          <w:sz w:val="24"/>
        </w:rPr>
        <w:t>项目拟采取的废水处理方式为：食堂废水经隔油预处理后排入化粪池，与其他污水一同处理；检验室酸碱废水经预处理槽中和预处理，含氰废水采用预处理槽碱式氯化法预处理，检验科生化标本清洗废水经</w:t>
      </w:r>
      <w:r w:rsidRPr="00923157">
        <w:rPr>
          <w:rFonts w:eastAsiaTheme="minorEastAsia"/>
          <w:sz w:val="24"/>
        </w:rPr>
        <w:t>84</w:t>
      </w:r>
      <w:r w:rsidRPr="00923157">
        <w:rPr>
          <w:rFonts w:eastAsiaTheme="minorEastAsia"/>
          <w:sz w:val="24"/>
        </w:rPr>
        <w:t>消毒液（次氯酸钠）预处理后，排入污水处理站；检验室产生的少量含重金属废水在</w:t>
      </w:r>
      <w:r w:rsidR="00655B44" w:rsidRPr="00923157">
        <w:rPr>
          <w:rFonts w:eastAsiaTheme="minorEastAsia" w:hint="eastAsia"/>
          <w:sz w:val="24"/>
        </w:rPr>
        <w:t>检验科</w:t>
      </w:r>
      <w:r w:rsidRPr="00923157">
        <w:rPr>
          <w:rFonts w:eastAsiaTheme="minorEastAsia"/>
          <w:sz w:val="24"/>
        </w:rPr>
        <w:t>废液桶内收集</w:t>
      </w:r>
      <w:proofErr w:type="gramStart"/>
      <w:r w:rsidRPr="00923157">
        <w:rPr>
          <w:rFonts w:eastAsiaTheme="minorEastAsia"/>
          <w:sz w:val="24"/>
        </w:rPr>
        <w:t>作为危废交有</w:t>
      </w:r>
      <w:proofErr w:type="gramEnd"/>
      <w:r w:rsidRPr="00923157">
        <w:rPr>
          <w:rFonts w:eastAsiaTheme="minorEastAsia"/>
          <w:sz w:val="24"/>
        </w:rPr>
        <w:t>资质单位处理；口腔科漱口废水经</w:t>
      </w:r>
      <w:r w:rsidRPr="00923157">
        <w:rPr>
          <w:rFonts w:eastAsiaTheme="minorEastAsia"/>
          <w:sz w:val="24"/>
        </w:rPr>
        <w:t>84</w:t>
      </w:r>
      <w:r w:rsidRPr="00923157">
        <w:rPr>
          <w:rFonts w:eastAsiaTheme="minorEastAsia"/>
          <w:sz w:val="24"/>
        </w:rPr>
        <w:t>消毒液（次氯酸钠）消毒后排入污水处理站；</w:t>
      </w:r>
      <w:proofErr w:type="gramStart"/>
      <w:r w:rsidRPr="00923157">
        <w:rPr>
          <w:rFonts w:eastAsiaTheme="minorEastAsia"/>
          <w:sz w:val="24"/>
        </w:rPr>
        <w:t>感染楼废水</w:t>
      </w:r>
      <w:proofErr w:type="gramEnd"/>
      <w:r w:rsidRPr="00923157">
        <w:rPr>
          <w:rFonts w:eastAsiaTheme="minorEastAsia"/>
          <w:sz w:val="24"/>
        </w:rPr>
        <w:t>经单独消毒后排入污水处理站。</w:t>
      </w:r>
    </w:p>
    <w:p w:rsidR="007E6203" w:rsidRPr="00923157" w:rsidRDefault="007E6203" w:rsidP="007E6203">
      <w:pPr>
        <w:widowControl/>
        <w:shd w:val="clear" w:color="auto" w:fill="FFFFFF"/>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）污水处理站污水处理工艺可行性分析</w:t>
      </w:r>
    </w:p>
    <w:p w:rsidR="00352C52" w:rsidRPr="00923157" w:rsidRDefault="00352C52" w:rsidP="00352C52">
      <w:pPr>
        <w:spacing w:line="360" w:lineRule="auto"/>
        <w:ind w:firstLineChars="200" w:firstLine="480"/>
        <w:rPr>
          <w:rFonts w:eastAsiaTheme="minorEastAsia"/>
          <w:sz w:val="24"/>
        </w:rPr>
      </w:pPr>
      <w:proofErr w:type="gramStart"/>
      <w:r w:rsidRPr="00923157">
        <w:rPr>
          <w:rFonts w:eastAsiaTheme="minorEastAsia"/>
          <w:sz w:val="24"/>
        </w:rPr>
        <w:t>废水处理站拟采用</w:t>
      </w:r>
      <w:proofErr w:type="gramEnd"/>
      <w:r w:rsidRPr="00923157">
        <w:rPr>
          <w:rFonts w:eastAsiaTheme="minorEastAsia"/>
          <w:sz w:val="24"/>
        </w:rPr>
        <w:t>调节</w:t>
      </w:r>
      <w:r w:rsidRPr="00923157">
        <w:rPr>
          <w:rFonts w:eastAsiaTheme="minorEastAsia"/>
          <w:sz w:val="24"/>
        </w:rPr>
        <w:t>+</w:t>
      </w:r>
      <w:r w:rsidRPr="00923157">
        <w:rPr>
          <w:rFonts w:eastAsiaTheme="minorEastAsia"/>
          <w:sz w:val="24"/>
        </w:rPr>
        <w:t>水解酸化</w:t>
      </w:r>
      <w:r w:rsidRPr="00923157">
        <w:rPr>
          <w:rFonts w:eastAsiaTheme="minorEastAsia"/>
          <w:sz w:val="24"/>
        </w:rPr>
        <w:t>+</w:t>
      </w:r>
      <w:r w:rsidRPr="00923157">
        <w:rPr>
          <w:rFonts w:eastAsiaTheme="minorEastAsia"/>
          <w:sz w:val="24"/>
        </w:rPr>
        <w:t>生物接触氧化</w:t>
      </w:r>
      <w:r w:rsidRPr="00923157">
        <w:rPr>
          <w:rFonts w:eastAsiaTheme="minorEastAsia"/>
          <w:sz w:val="24"/>
        </w:rPr>
        <w:t>+</w:t>
      </w:r>
      <w:r w:rsidRPr="00923157">
        <w:rPr>
          <w:rFonts w:eastAsiaTheme="minorEastAsia"/>
          <w:sz w:val="24"/>
        </w:rPr>
        <w:t>斜管沉淀池</w:t>
      </w:r>
      <w:r w:rsidRPr="00923157">
        <w:rPr>
          <w:rFonts w:eastAsiaTheme="minorEastAsia"/>
          <w:sz w:val="24"/>
        </w:rPr>
        <w:t>+</w:t>
      </w:r>
      <w:r w:rsidRPr="00923157">
        <w:rPr>
          <w:rFonts w:eastAsiaTheme="minorEastAsia"/>
          <w:sz w:val="24"/>
        </w:rPr>
        <w:t>接触消毒处理工艺，该工艺是医疗废水处理中较为成熟的工艺。项目一期共有床位</w:t>
      </w:r>
      <w:r w:rsidR="00855E94" w:rsidRPr="00923157">
        <w:rPr>
          <w:rFonts w:eastAsiaTheme="minorEastAsia" w:hint="eastAsia"/>
          <w:sz w:val="24"/>
        </w:rPr>
        <w:t>1200</w:t>
      </w:r>
      <w:r w:rsidRPr="00923157">
        <w:rPr>
          <w:rFonts w:eastAsiaTheme="minorEastAsia"/>
          <w:sz w:val="24"/>
        </w:rPr>
        <w:t>张</w:t>
      </w:r>
      <w:r w:rsidR="00855E94" w:rsidRPr="00923157">
        <w:rPr>
          <w:rFonts w:eastAsiaTheme="minorEastAsia" w:hint="eastAsia"/>
          <w:sz w:val="24"/>
        </w:rPr>
        <w:t>（不含感染科病床）</w:t>
      </w:r>
      <w:r w:rsidRPr="00923157">
        <w:rPr>
          <w:rFonts w:eastAsiaTheme="minorEastAsia"/>
          <w:sz w:val="24"/>
        </w:rPr>
        <w:t>，废水总排放量为</w:t>
      </w:r>
      <w:r w:rsidRPr="00923157">
        <w:rPr>
          <w:rFonts w:eastAsiaTheme="minorEastAsia"/>
          <w:sz w:val="24"/>
        </w:rPr>
        <w:t>887.89m</w:t>
      </w:r>
      <w:r w:rsidRPr="00923157">
        <w:rPr>
          <w:rFonts w:eastAsiaTheme="minorEastAsia"/>
          <w:sz w:val="24"/>
          <w:vertAlign w:val="superscript"/>
        </w:rPr>
        <w:t>3</w:t>
      </w:r>
      <w:r w:rsidRPr="00923157">
        <w:rPr>
          <w:rFonts w:eastAsiaTheme="minorEastAsia"/>
          <w:sz w:val="24"/>
        </w:rPr>
        <w:t>/d</w:t>
      </w:r>
      <w:r w:rsidRPr="00923157">
        <w:rPr>
          <w:rFonts w:eastAsiaTheme="minorEastAsia"/>
          <w:sz w:val="24"/>
        </w:rPr>
        <w:t>，考虑到医院废水量的波动，</w:t>
      </w:r>
      <w:r w:rsidRPr="00923157">
        <w:rPr>
          <w:rFonts w:eastAsiaTheme="minorEastAsia"/>
          <w:sz w:val="24"/>
        </w:rPr>
        <w:lastRenderedPageBreak/>
        <w:t>污水处理站设计的日处理规模</w:t>
      </w:r>
      <w:r w:rsidRPr="00923157">
        <w:rPr>
          <w:rFonts w:eastAsiaTheme="minorEastAsia"/>
          <w:sz w:val="24"/>
          <w:u w:val="single"/>
        </w:rPr>
        <w:t>不小于</w:t>
      </w:r>
      <w:r w:rsidRPr="00923157">
        <w:rPr>
          <w:rFonts w:eastAsiaTheme="minorEastAsia"/>
          <w:sz w:val="24"/>
          <w:u w:val="single"/>
        </w:rPr>
        <w:t>1100m</w:t>
      </w:r>
      <w:r w:rsidRPr="00923157">
        <w:rPr>
          <w:rFonts w:eastAsiaTheme="minorEastAsia"/>
          <w:sz w:val="24"/>
          <w:u w:val="single"/>
          <w:vertAlign w:val="superscript"/>
        </w:rPr>
        <w:t>3</w:t>
      </w:r>
      <w:r w:rsidRPr="00923157">
        <w:rPr>
          <w:rFonts w:eastAsiaTheme="minorEastAsia"/>
          <w:sz w:val="24"/>
          <w:u w:val="single"/>
        </w:rPr>
        <w:t>/d</w:t>
      </w:r>
      <w:r w:rsidRPr="00923157">
        <w:rPr>
          <w:rFonts w:eastAsiaTheme="minorEastAsia"/>
          <w:sz w:val="24"/>
          <w:u w:val="single"/>
        </w:rPr>
        <w:t>。</w:t>
      </w:r>
    </w:p>
    <w:p w:rsidR="007E6203" w:rsidRPr="00923157" w:rsidRDefault="007E6203" w:rsidP="007E6203">
      <w:pPr>
        <w:widowControl/>
        <w:shd w:val="clear" w:color="auto" w:fill="FFFFFF"/>
        <w:spacing w:line="360" w:lineRule="auto"/>
        <w:ind w:firstLineChars="200" w:firstLine="480"/>
        <w:rPr>
          <w:rFonts w:eastAsiaTheme="minorEastAsia"/>
          <w:sz w:val="24"/>
        </w:rPr>
      </w:pPr>
      <w:r w:rsidRPr="00923157">
        <w:rPr>
          <w:rFonts w:eastAsiaTheme="minorEastAsia"/>
          <w:sz w:val="24"/>
        </w:rPr>
        <w:t>废水处理工艺见图</w:t>
      </w:r>
      <w:r w:rsidR="000A1088" w:rsidRPr="00923157">
        <w:rPr>
          <w:rFonts w:eastAsiaTheme="minorEastAsia"/>
          <w:sz w:val="24"/>
        </w:rPr>
        <w:t>7.2-1</w:t>
      </w:r>
      <w:r w:rsidRPr="00923157">
        <w:rPr>
          <w:rFonts w:eastAsiaTheme="minorEastAsia"/>
          <w:sz w:val="24"/>
        </w:rPr>
        <w:t>。</w:t>
      </w:r>
    </w:p>
    <w:p w:rsidR="007E6203" w:rsidRPr="00923157" w:rsidRDefault="000C329E" w:rsidP="007E6203">
      <w:pPr>
        <w:widowControl/>
        <w:shd w:val="clear" w:color="auto" w:fill="FFFFFF"/>
        <w:jc w:val="center"/>
        <w:rPr>
          <w:rFonts w:eastAsiaTheme="minorEastAsia"/>
          <w:b/>
          <w:szCs w:val="21"/>
        </w:rPr>
      </w:pPr>
      <w:r>
        <w:rPr>
          <w:rFonts w:eastAsiaTheme="minorEastAsia"/>
          <w:b/>
          <w:noProof/>
          <w:szCs w:val="21"/>
        </w:rPr>
      </w:r>
      <w:r>
        <w:rPr>
          <w:rFonts w:eastAsiaTheme="minorEastAsia"/>
          <w:b/>
          <w:noProof/>
          <w:szCs w:val="21"/>
        </w:rPr>
        <w:pict>
          <v:group id="画布 14" o:spid="_x0000_s1217" editas="canvas" style="width:415.15pt;height:477.1pt;mso-position-horizontal-relative:char;mso-position-vertical-relative:line" coordsize="52717,60588">
            <v:shape id="_x0000_s1218" type="#_x0000_t75" style="position:absolute;width:52717;height:60588;visibility:visible">
              <v:fill o:detectmouseclick="t"/>
              <v:path o:connecttype="none"/>
            </v:shape>
            <v:shape id="文本框 15" o:spid="_x0000_s1219" type="#_x0000_t202" style="position:absolute;left:18814;top:16335;width:21658;height:2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0B566F" w:rsidRDefault="000B566F" w:rsidP="007E6203">
                    <w:pPr>
                      <w:jc w:val="center"/>
                    </w:pPr>
                    <w:r>
                      <w:rPr>
                        <w:rFonts w:hint="eastAsia"/>
                      </w:rPr>
                      <w:t>化粪池</w:t>
                    </w:r>
                  </w:p>
                </w:txbxContent>
              </v:textbox>
            </v:shape>
            <v:shape id="直接箭头连接符 17" o:spid="_x0000_s1220" type="#_x0000_t32" style="position:absolute;left:26269;top:13217;width:0;height:31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FhSsAAAADbAAAADwAAAGRycy9kb3ducmV2LnhtbERPTWsCMRC9C/6HMIXe3KyFVlmNooVi&#10;T0JV6HWajJulm8mSpOvaX28KBW/zeJ+zXA+uFT2F2HhWMC1KEMTam4ZrBafj22QOIiZkg61nUnCl&#10;COvVeLTEyvgLf1B/SLXIIRwrVGBT6iopo7bkMBa+I87c2QeHKcNQSxPwksNdK5/K8kU6bDg3WOzo&#10;1ZL+Pvw4Bfy128nttNdpeNaf13YfNvY3KPX4MGwWIBIN6S7+d7+bPH8Gf7/kA+Tq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5RYUrAAAAA2wAAAA8AAAAAAAAAAAAAAAAA&#10;oQIAAGRycy9kb3ducmV2LnhtbFBLBQYAAAAABAAEAPkAAACOAwAAAAA=&#10;" strokecolor="black [3213]">
              <v:stroke startarrow="block"/>
            </v:shape>
            <v:shape id="文本框 25" o:spid="_x0000_s1221" type="#_x0000_t202" style="position:absolute;left:23575;top:9044;width:4811;height:41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0B566F" w:rsidRDefault="000B566F" w:rsidP="007E6203">
                    <w:proofErr w:type="gramStart"/>
                    <w:r w:rsidRPr="007E6203">
                      <w:rPr>
                        <w:rFonts w:hint="eastAsia"/>
                      </w:rPr>
                      <w:t>碱式氯化</w:t>
                    </w:r>
                    <w:proofErr w:type="gramEnd"/>
                  </w:p>
                </w:txbxContent>
              </v:textbox>
            </v:shape>
            <v:shape id="直接箭头连接符 275" o:spid="_x0000_s1222" type="#_x0000_t32" style="position:absolute;left:26216;top:5869;width:0;height:31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QBIcMAAADcAAAADwAAAGRycy9kb3ducmV2LnhtbESPQWsCMRSE74X+h/AK3mpWQSurUWxB&#10;9FSoCl6fyXOzdPOyJOm6+usbodDjMDPfMItV7xrRUYi1ZwWjYQGCWHtTc6XgeNi8zkDEhGyw8UwK&#10;bhRhtXx+WmBp/JW/qNunSmQIxxIV2JTaUsqoLTmMQ98SZ+/ig8OUZaikCXjNcNfIcVFMpcOa84LF&#10;lj4s6e/9j1PA5+1Wvo86nfqJPt2az7C296DU4KVfz0Ek6tN/+K+9MwrGbxN4nM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kASHDAAAA3AAAAA8AAAAAAAAAAAAA&#10;AAAAoQIAAGRycy9kb3ducmV2LnhtbFBLBQYAAAAABAAEAPkAAACRAwAAAAA=&#10;" strokecolor="black [3213]">
              <v:stroke startarrow="block"/>
            </v:shape>
            <v:shape id="文本框 277" o:spid="_x0000_s1223" type="#_x0000_t202" style="position:absolute;left:22612;top:1749;width:7399;height:4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6AdscA&#10;AADcAAAADwAAAGRycy9kb3ducmV2LnhtbESPzWrDMBCE74G+g9hCbolcQ5vgRjHGYFJCesjPpbet&#10;tbFNrZVrKY7Tp68KhRyHmfmGWaWjacVAvWssK3iaRyCIS6sbrhScjsVsCcJ5ZI2tZVJwIwfp+mGy&#10;wkTbK+9pOPhKBAi7BBXU3neJlK6syaCb2444eGfbG/RB9pXUPV4D3LQyjqIXabDhsFBjR3lN5dfh&#10;YhRs8+Id95+xWf60+WZ3zrrv08ezUtPHMXsF4Wn09/B/+00riBc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egHbHAAAA3AAAAA8AAAAAAAAAAAAAAAAAmAIAAGRy&#10;cy9kb3ducmV2LnhtbFBLBQYAAAAABAAEAPUAAACMAwAAAAA=&#10;" filled="f" stroked="f" strokeweight=".5pt">
              <v:textbox>
                <w:txbxContent>
                  <w:p w:rsidR="000B566F" w:rsidRDefault="000B566F" w:rsidP="007E6203">
                    <w:proofErr w:type="gramStart"/>
                    <w:r>
                      <w:rPr>
                        <w:rFonts w:hint="eastAsia"/>
                      </w:rPr>
                      <w:t>检验科</w:t>
                    </w:r>
                    <w:r w:rsidRPr="007E6203">
                      <w:rPr>
                        <w:rFonts w:hint="eastAsia"/>
                      </w:rPr>
                      <w:t>含氰</w:t>
                    </w:r>
                    <w:proofErr w:type="gramEnd"/>
                    <w:r w:rsidRPr="007E6203">
                      <w:rPr>
                        <w:rFonts w:hint="eastAsia"/>
                      </w:rPr>
                      <w:t>废水</w:t>
                    </w:r>
                  </w:p>
                </w:txbxContent>
              </v:textbox>
            </v:shape>
            <v:shape id="直接箭头连接符 279" o:spid="_x0000_s1224" type="#_x0000_t32" style="position:absolute;left:19450;top:13274;width:0;height:31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kLJMMAAADcAAAADwAAAGRycy9kb3ducmV2LnhtbESPQWsCMRSE74L/IbxCb5pVaLVbo2ih&#10;2JOgFnp9TV43SzcvS5Kua3+9EQSPw8x8wyxWvWtERyHWnhVMxgUIYu1NzZWCz+P7aA4iJmSDjWdS&#10;cKYIq+VwsMDS+BPvqTukSmQIxxIV2JTaUsqoLTmMY98SZ+/HB4cpy1BJE/CU4a6R06J4lg5rzgsW&#10;W3qzpH8Pf04Bf2+3cjPpdOqf9Ne52YW1/Q9KPT7061cQifp0D9/aH0bBdPYC1zP5CMj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pCyTDAAAA3AAAAA8AAAAAAAAAAAAA&#10;AAAAoQIAAGRycy9kb3ducmV2LnhtbFBLBQYAAAAABAAEAPkAAACRAwAAAAA=&#10;" strokecolor="black [3213]">
              <v:stroke startarrow="block"/>
            </v:shape>
            <v:shape id="文本框 280" o:spid="_x0000_s1225" type="#_x0000_t202" style="position:absolute;left:16966;top:9044;width:4810;height:41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td78A&#10;AADcAAAADwAAAGRycy9kb3ducmV2LnhtbERPTWsCMRC9F/wPYYTealYPZbs1ShWVgqeq9DxsxiR0&#10;M1mSuG7/fXMoeHy87+V69J0YKCYXWMF8VoEgboN2bBRczvuXGkTKyBq7wKTglxKsV5OnJTY63PmL&#10;hlM2ooRwalCBzblvpEytJY9pFnriwl1D9JgLjEbqiPcS7ju5qKpX6dFxabDY09ZS+3O6eQW7jXkz&#10;bY3R7mrt3DB+X4/moNTzdPx4B5FpzA/xv/tTK1jUZX45U46AX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8e13vwAAANwAAAAPAAAAAAAAAAAAAAAAAJgCAABkcnMvZG93bnJl&#10;di54bWxQSwUGAAAAAAQABAD1AAAAhAMAAAAA&#10;" fillcolor="white [3201]" strokeweight=".5pt">
              <v:textbox>
                <w:txbxContent>
                  <w:p w:rsidR="000B566F" w:rsidRDefault="000B566F" w:rsidP="007E6203">
                    <w:r>
                      <w:rPr>
                        <w:rFonts w:hint="eastAsia"/>
                      </w:rPr>
                      <w:t>酸碱中和</w:t>
                    </w:r>
                  </w:p>
                </w:txbxContent>
              </v:textbox>
            </v:shape>
            <v:shape id="直接箭头连接符 283" o:spid="_x0000_s1226" type="#_x0000_t32" style="position:absolute;left:19397;top:5926;width:0;height:31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RM6cMAAADcAAAADwAAAGRycy9kb3ducmV2LnhtbESPT2sCMRTE7wW/Q3iCt5pVscjWKCoU&#10;eyr4B7y+Jq+bpZuXJUnXtZ++EYQeh5n5DbNc964RHYVYe1YwGRcgiLU3NVcKzqe35wWImJANNp5J&#10;wY0irFeDpyWWxl/5QN0xVSJDOJaowKbUllJGbclhHPuWOHtfPjhMWYZKmoDXDHeNnBbFi3RYc16w&#10;2NLOkv4+/jgF/Lnfy+2k06mf68ut+Qgb+xuUGg37zSuIRH36Dz/a70bBdDGD+5l8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UTOnDAAAA3AAAAA8AAAAAAAAAAAAA&#10;AAAAoQIAAGRycy9kb3ducmV2LnhtbFBLBQYAAAAABAAEAPkAAACRAwAAAAA=&#10;" strokecolor="black [3213]">
              <v:stroke startarrow="block"/>
            </v:shape>
            <v:shape id="文本框 284" o:spid="_x0000_s1227" type="#_x0000_t202" style="position:absolute;left:15800;top:1749;width:7400;height:4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uJscA&#10;AADcAAAADwAAAGRycy9kb3ducmV2LnhtbESPT2vCQBTE74V+h+UVeqsbQ1tCdCMSkEppD2ou3p7Z&#10;lz+YfZtmV0399G6h4HGYmd8w88VoOnGmwbWWFUwnEQji0uqWawXFbvWSgHAeWWNnmRT8koNF9vgw&#10;x1TbC2/ovPW1CBB2KSpovO9TKV3ZkEE3sT1x8Co7GPRBDrXUA14C3HQyjqJ3abDlsNBgT3lD5XF7&#10;Mgo+89U3bg6xSa5d/vFVLfufYv+m1PPTuJyB8DT6e/i/vdYK4uQV/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ZbibHAAAA3AAAAA8AAAAAAAAAAAAAAAAAmAIAAGRy&#10;cy9kb3ducmV2LnhtbFBLBQYAAAAABAAEAPUAAACMAwAAAAA=&#10;" filled="f" stroked="f" strokeweight=".5pt">
              <v:textbox>
                <w:txbxContent>
                  <w:p w:rsidR="000B566F" w:rsidRDefault="000B566F" w:rsidP="007E6203">
                    <w:r>
                      <w:rPr>
                        <w:rFonts w:hint="eastAsia"/>
                      </w:rPr>
                      <w:t>检验科</w:t>
                    </w:r>
                    <w:r w:rsidRPr="007E6203">
                      <w:rPr>
                        <w:rFonts w:hint="eastAsia"/>
                      </w:rPr>
                      <w:t>酸碱废水</w:t>
                    </w:r>
                  </w:p>
                </w:txbxContent>
              </v:textbox>
            </v:shape>
            <v:shape id="直接箭头连接符 285" o:spid="_x0000_s1228" type="#_x0000_t32" style="position:absolute;left:32876;top:13330;width:0;height:311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FxBsMAAADcAAAADwAAAGRycy9kb3ducmV2LnhtbESPT2sCMRTE70K/Q3iF3jSroMhqFFso&#10;eir4B3p9TZ6bpZuXJYnr2k/fCILHYWZ+wyzXvWtERyHWnhWMRwUIYu1NzZWC0/FzOAcRE7LBxjMp&#10;uFGE9eplsMTS+CvvqTukSmQIxxIV2JTaUsqoLTmMI98SZ+/sg8OUZaikCXjNcNfISVHMpMOa84LF&#10;lj4s6d/DxSngn+1Wvo87nfqp/r41X2Fj/4JSb6/9ZgEiUZ+e4Ud7ZxRM5lO4n8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xcQbDAAAA3AAAAA8AAAAAAAAAAAAA&#10;AAAAoQIAAGRycy9kb3ducmV2LnhtbFBLBQYAAAAABAAEAPkAAACRAwAAAAA=&#10;" strokecolor="black [3213]">
              <v:stroke startarrow="block"/>
            </v:shape>
            <v:shape id="文本框 286" o:spid="_x0000_s1229" type="#_x0000_t202" style="position:absolute;left:29834;top:9100;width:6238;height:41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QmMIA&#10;AADcAAAADwAAAGRycy9kb3ducmV2LnhtbESPQWsCMRSE74X+h/AKvdWsHmS7GkWLLYWequL5sXkm&#10;wc3LkqTr9t83BcHjMDPfMMv16DsxUEwusILppAJB3Abt2Cg4Ht5fahApI2vsApOCX0qwXj0+LLHR&#10;4crfNOyzEQXCqUEFNue+kTK1ljymSeiJi3cO0WMuMhqpI14L3HdyVlVz6dFxWbDY05ul9rL/8Qp2&#10;W/Nq2hqj3dXauWE8nb/Mh1LPT+NmASLTmO/hW/tTK5jVc/g/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NCYwgAAANwAAAAPAAAAAAAAAAAAAAAAAJgCAABkcnMvZG93&#10;bnJldi54bWxQSwUGAAAAAAQABAD1AAAAhwMAAAAA&#10;" fillcolor="white [3201]" strokeweight=".5pt">
              <v:textbox>
                <w:txbxContent>
                  <w:p w:rsidR="000B566F" w:rsidRDefault="000B566F" w:rsidP="007E6203">
                    <w:r w:rsidRPr="007E6203">
                      <w:rPr>
                        <w:rFonts w:hint="eastAsia"/>
                      </w:rPr>
                      <w:t>次氯酸钠</w:t>
                    </w:r>
                    <w:r>
                      <w:rPr>
                        <w:rFonts w:hint="eastAsia"/>
                      </w:rPr>
                      <w:t>消毒</w:t>
                    </w:r>
                  </w:p>
                </w:txbxContent>
              </v:textbox>
            </v:shape>
            <v:shape id="直接箭头连接符 287" o:spid="_x0000_s1230" type="#_x0000_t32" style="position:absolute;left:32823;top:5982;width:0;height:311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6sMAAADcAAAADwAAAGRycy9kb3ducmV2LnhtbESPT2sCMRTE7wW/Q3iCt5pV0MrWKCoU&#10;eyr4B7y+Jq+bpZuXJUnXtZ++EYQeh5n5DbNc964RHYVYe1YwGRcgiLU3NVcKzqe35wWImJANNp5J&#10;wY0irFeDpyWWxl/5QN0xVSJDOJaowKbUllJGbclhHPuWOHtfPjhMWYZKmoDXDHeNnBbFXDqsOS9Y&#10;bGlnSX8ff5wC/tzv5XbS6dTP9OXWfISN/Q1KjYb95hVEoj79hx/td6NguniB+5l8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vSurDAAAA3AAAAA8AAAAAAAAAAAAA&#10;AAAAoQIAAGRycy9kb3ducmV2LnhtbFBLBQYAAAAABAAEAPkAAACRAwAAAAA=&#10;" strokecolor="black [3213]">
              <v:stroke startarrow="block"/>
            </v:shape>
            <v:shape id="文本框 288" o:spid="_x0000_s1231" type="#_x0000_t202" style="position:absolute;left:29222;width:7400;height:6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kI8MA&#10;AADcAAAADwAAAGRycy9kb3ducmV2LnhtbERPTWvCQBC9F/wPywi91Y2BlhBdQwhIi7SHqBdvY3ZM&#10;gtnZmF1N2l/fPRR6fLzvdTaZTjxocK1lBctFBIK4srrlWsHxsH1JQDiPrLGzTAq+yUG2mT2tMdV2&#10;5JIee1+LEMIuRQWN930qpasaMugWticO3MUOBn2AQy31gGMIN52Mo+hNGmw5NDTYU9FQdd3fjYJd&#10;sf3C8hyb5Kcr3j8veX87nl6Vep5P+QqEp8n/i//cH1pBnIS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RkI8MAAADcAAAADwAAAAAAAAAAAAAAAACYAgAAZHJzL2Rv&#10;d25yZXYueG1sUEsFBgAAAAAEAAQA9QAAAIgDAAAAAA==&#10;" filled="f" stroked="f" strokeweight=".5pt">
              <v:textbox>
                <w:txbxContent>
                  <w:p w:rsidR="000B566F" w:rsidRDefault="000B566F" w:rsidP="007E6203">
                    <w:r w:rsidRPr="007E6203">
                      <w:rPr>
                        <w:rFonts w:hint="eastAsia"/>
                      </w:rPr>
                      <w:t>检验科生化标本清洗废水</w:t>
                    </w:r>
                  </w:p>
                </w:txbxContent>
              </v:textbox>
            </v:shape>
            <v:shape id="直接箭头连接符 26" o:spid="_x0000_s1232" type="#_x0000_t32" style="position:absolute;left:14218;top:17710;width:45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FvxcQAAADbAAAADwAAAGRycy9kb3ducmV2LnhtbESPQWsCMRSE7wX/Q3iCt5rVg5TVKFUp&#10;FE92bZHeHpvXzdbNy5rE3fXfN4VCj8PMfMOsNoNtREc+1I4VzKYZCOLS6ZorBe+nl8cnECEia2wc&#10;k4I7BdisRw8rzLXr+Y26IlYiQTjkqMDE2OZShtKQxTB1LXHyvpy3GJP0ldQe+wS3jZxn2UJarDkt&#10;GGxpZ6i8FDeroOkO/fXj9n01+2N3KnbnT7P1rVKT8fC8BBFpiP/hv/arVjBfwO+X9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FxAAAANsAAAAPAAAAAAAAAAAA&#10;AAAAAKECAABkcnMvZG93bnJldi54bWxQSwUGAAAAAAQABAD5AAAAkgMAAAAA&#10;" strokecolor="black [3213]">
              <v:stroke endarrow="block"/>
            </v:shape>
            <v:shape id="文本框 289" o:spid="_x0000_s1233" type="#_x0000_t202" style="position:absolute;left:9408;top:15757;width:4810;height:41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E6sIA&#10;AADcAAAADwAAAGRycy9kb3ducmV2LnhtbESPQWsCMRSE74X+h/AKvdWsHsq6GkWLSqEnbfH82DyT&#10;4OZlSdJ1+++bQsHjMDPfMMv16DsxUEwusILppAJB3Abt2Cj4+ty/1CBSRtbYBSYFP5RgvXp8WGKj&#10;w42PNJyyEQXCqUEFNue+kTK1ljymSeiJi3cJ0WMuMhqpI94K3HdyVlWv0qPjsmCxpzdL7fX07RXs&#10;tmZu2hqj3dXauWE8Xz7MQannp3GzAJFpzPfwf/tdK5jVc/g7U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0TqwgAAANwAAAAPAAAAAAAAAAAAAAAAAJgCAABkcnMvZG93&#10;bnJldi54bWxQSwUGAAAAAAQABAD1AAAAhwMAAAAA&#10;" fillcolor="white [3201]" strokeweight=".5pt">
              <v:textbox>
                <w:txbxContent>
                  <w:p w:rsidR="000B566F" w:rsidRDefault="000B566F" w:rsidP="007E6203">
                    <w:r>
                      <w:rPr>
                        <w:rFonts w:hint="eastAsia"/>
                      </w:rPr>
                      <w:t>隔油池</w:t>
                    </w:r>
                  </w:p>
                </w:txbxContent>
              </v:textbox>
            </v:shape>
            <v:shape id="直接箭头连接符 290" o:spid="_x0000_s1234" type="#_x0000_t32" style="position:absolute;left:39864;top:13330;width:0;height:311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9EQ8AAAADcAAAADwAAAGRycy9kb3ducmV2LnhtbERPTWsCMRC9F/wPYYTealbBUlejaEHs&#10;qVAVvI7JuFncTJYkXVd/vTkUeny878Wqd43oKMTas4LxqABBrL2puVJwPGzfPkDEhGyw8UwK7hRh&#10;tRy8LLA0/sY/1O1TJXIIxxIV2JTaUsqoLTmMI98SZ+7ig8OUYaikCXjL4a6Rk6J4lw5rzg0WW/q0&#10;pK/7X6eAz7ud3Iw7nfqpPt2b77C2j6DU67Bfz0Ek6tO/+M/9ZRRMZnl+PpOP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fREPAAAAA3AAAAA8AAAAAAAAAAAAAAAAA&#10;oQIAAGRycy9kb3ducmV2LnhtbFBLBQYAAAAABAAEAPkAAACOAwAAAAA=&#10;" strokecolor="black [3213]">
              <v:stroke startarrow="block"/>
            </v:shape>
            <v:shape id="文本框 291" o:spid="_x0000_s1235" type="#_x0000_t202" style="position:absolute;left:36823;top:9100;width:6237;height:41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TeMcIA&#10;AADcAAAADwAAAGRycy9kb3ducmV2LnhtbESPQWsCMRSE70L/Q3gFb5rVg6xbo7RFReipWnp+bJ5J&#10;6OZlSdJ1++8bodDjMDPfMJvd6DsxUEwusILFvAJB3Abt2Cj4uBxmNYiUkTV2gUnBDyXYbR8mG2x0&#10;uPE7DedsRIFwalCBzblvpEytJY9pHnri4l1D9JiLjEbqiLcC951cVtVKenRcFiz29Gqp/Tp/ewX7&#10;F7M2bY3R7mvt3DB+Xt/MUanp4/j8BCLTmP/Df+2TVrBcL+B+phw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N4xwgAAANwAAAAPAAAAAAAAAAAAAAAAAJgCAABkcnMvZG93&#10;bnJldi54bWxQSwUGAAAAAAQABAD1AAAAhwMAAAAA&#10;" fillcolor="white [3201]" strokeweight=".5pt">
              <v:textbox>
                <w:txbxContent>
                  <w:p w:rsidR="000B566F" w:rsidRDefault="000B566F" w:rsidP="007E6203">
                    <w:r w:rsidRPr="007E6203">
                      <w:rPr>
                        <w:rFonts w:hint="eastAsia"/>
                      </w:rPr>
                      <w:t>次氯酸钠</w:t>
                    </w:r>
                    <w:r>
                      <w:rPr>
                        <w:rFonts w:hint="eastAsia"/>
                      </w:rPr>
                      <w:t>消毒</w:t>
                    </w:r>
                  </w:p>
                </w:txbxContent>
              </v:textbox>
            </v:shape>
            <v:shape id="直接箭头连接符 292" o:spid="_x0000_s1236" type="#_x0000_t32" style="position:absolute;left:39811;top:5982;width:0;height:311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F/r8MAAADcAAAADwAAAGRycy9kb3ducmV2LnhtbESPQWsCMRSE7wX/Q3iCt5p1wVK3RlFB&#10;9FSoLXh9TV43SzcvSxLX1V/fFAo9DjPzDbNcD64VPYXYeFYwmxYgiLU3DdcKPt73j88gYkI22Hom&#10;BTeKsF6NHpZYGX/lN+pPqRYZwrFCBTalrpIyaksO49R3xNn78sFhyjLU0gS8ZrhrZVkUT9Jhw3nB&#10;Ykc7S/r7dHEK+PNwkNtZr9Mw1+db+xo29h6UmoyHzQuIREP6D/+1j0ZBuSjh90w+An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Bf6/DAAAA3AAAAA8AAAAAAAAAAAAA&#10;AAAAoQIAAGRycy9kb3ducmV2LnhtbFBLBQYAAAAABAAEAPkAAACRAwAAAAA=&#10;" strokecolor="black [3213]">
              <v:stroke startarrow="block"/>
            </v:shape>
            <v:shape id="文本框 297" o:spid="_x0000_s1237" type="#_x0000_t202" style="position:absolute;left:36206;top:1749;width:7400;height:4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JmjMcA&#10;AADcAAAADwAAAGRycy9kb3ducmV2LnhtbESPzWvCQBTE7wX/h+UJ3urGQFuNWUUC0lLswY+Lt2f2&#10;5QOzb2N21dS/vlso9DjMzG+YdNmbRtyoc7VlBZNxBII4t7rmUsFhv36egnAeWWNjmRR8k4PlYvCU&#10;YqLtnbd02/lSBAi7BBVU3reJlC6vyKAb25Y4eIXtDPogu1LqDu8BbhoZR9GrNFhzWKiwpayi/Ly7&#10;GgWf2foLt6fYTB9N9r4pVu3lcHxRajTsV3MQnnr/H/5rf2gF8ewN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SZozHAAAA3AAAAA8AAAAAAAAAAAAAAAAAmAIAAGRy&#10;cy9kb3ducmV2LnhtbFBLBQYAAAAABAAEAPUAAACMAwAAAAA=&#10;" filled="f" stroked="f" strokeweight=".5pt">
              <v:textbox>
                <w:txbxContent>
                  <w:p w:rsidR="000B566F" w:rsidRDefault="000B566F" w:rsidP="007E6203">
                    <w:r w:rsidRPr="007E6203">
                      <w:rPr>
                        <w:rFonts w:hint="eastAsia"/>
                      </w:rPr>
                      <w:t>口腔科漱口废水</w:t>
                    </w:r>
                  </w:p>
                </w:txbxContent>
              </v:textbox>
            </v:shape>
            <v:shape id="直接箭头连接符 299" o:spid="_x0000_s1238" type="#_x0000_t32" style="position:absolute;left:4811;top:17767;width:45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VBjsYAAADcAAAADwAAAGRycy9kb3ducmV2LnhtbESPQWsCMRSE7wX/Q3hCbzWrh1JXo1il&#10;UHpq1xbx9tg8N2s3L2sSd7f/vikUPA4z8w2zXA+2ER35UDtWMJ1kIIhLp2uuFHzuXx6eQISIrLFx&#10;TAp+KMB6NbpbYq5dzx/UFbESCcIhRwUmxjaXMpSGLIaJa4mTd3LeYkzSV1J77BPcNnKWZY/SYs1p&#10;wWBLW0Pld3G1Cprurb98Xc8Xs3vv9sX2cDTPvlXqfjxsFiAiDfEW/m+/agWz+Rz+zq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1QY7GAAAA3AAAAA8AAAAAAAAA&#10;AAAAAAAAoQIAAGRycy9kb3ducmV2LnhtbFBLBQYAAAAABAAEAPkAAACUAwAAAAA=&#10;" strokecolor="black [3213]">
              <v:stroke endarrow="block"/>
            </v:shape>
            <v:shape id="文本框 301" o:spid="_x0000_s1239" type="#_x0000_t202" style="position:absolute;top:15755;width:4810;height:4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BecYA&#10;AADcAAAADwAAAGRycy9kb3ducmV2LnhtbESPQWvCQBSE74L/YXlCb7qJxSLRVUJAWooetF68PbPP&#10;JJh9m2a3Sdpf3xUKPQ4z8w2z3g6mFh21rrKsIJ5FIIhzqysuFJw/dtMlCOeRNdaWScE3OdhuxqM1&#10;Jtr2fKTu5AsRIOwSVFB63yRSurwkg25mG+Lg3Wxr0AfZFlK32Ae4qeU8il6kwYrDQokNZSXl99OX&#10;UfCe7Q54vM7N8qfOXve3tPk8XxZKPU2GdAXC0+D/w3/tN63gOYrhcS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zBecYAAADcAAAADwAAAAAAAAAAAAAAAACYAgAAZHJz&#10;L2Rvd25yZXYueG1sUEsFBgAAAAAEAAQA9QAAAIsDAAAAAA==&#10;" filled="f" stroked="f" strokeweight=".5pt">
              <v:textbox>
                <w:txbxContent>
                  <w:p w:rsidR="000B566F" w:rsidRDefault="000B566F" w:rsidP="007E6203">
                    <w:r>
                      <w:rPr>
                        <w:rFonts w:hint="eastAsia"/>
                      </w:rPr>
                      <w:t>食堂废水</w:t>
                    </w:r>
                  </w:p>
                </w:txbxContent>
              </v:textbox>
            </v:shape>
            <v:shape id="直接箭头连接符 307" o:spid="_x0000_s1240" type="#_x0000_t32" style="position:absolute;left:40468;top:17561;width:45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hrMYAAADcAAAADwAAAGRycy9kb3ducmV2LnhtbESPzWrCQBSF94LvMNxCdzppQ2pNHUWE&#10;toJujAXp7jZzmwQzd0JmTNK3d4SCy8P5+TiL1WBq0VHrKssKnqYRCOLc6ooLBV/H98krCOeRNdaW&#10;ScEfOVgtx6MFptr2fKAu84UII+xSVFB636RSurwkg25qG+Lg/drWoA+yLaRusQ/jppbPUfQiDVYc&#10;CCU2tCkpP2cXE7j0Gc9+vj+6y+aUJHG8n693R63U48OwfgPhafD38H97qxXE0QxuZ8IR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LoazGAAAA3AAAAA8AAAAAAAAA&#10;AAAAAAAAoQIAAGRycy9kb3ducmV2LnhtbFBLBQYAAAAABAAEAPkAAACUAwAAAAA=&#10;" strokecolor="black [3213]">
              <v:stroke startarrow="block"/>
            </v:shape>
            <v:shape id="文本框 309" o:spid="_x0000_s1241" type="#_x0000_t202" style="position:absolute;left:45056;top:15446;width:5991;height:4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Nf8cA&#10;AADcAAAADwAAAGRycy9kb3ducmV2LnhtbESPQWvCQBSE74L/YXmF3nTTSMWmriKBYCl6SOqlt9fs&#10;MwnNvo3Zrab+elco9DjMzDfMcj2YVpypd41lBU/TCARxaXXDlYLDRzZZgHAeWWNrmRT8koP1ajxa&#10;YqLthXM6F74SAcIuQQW1910ipStrMuimtiMO3tH2Bn2QfSV1j5cAN62Mo2guDTYcFmrsKK2p/C5+&#10;jIL3NNtj/hWbxbVNt7vjpjsdPp+VenwYNq8gPA3+P/zXftMKZtEL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qzX/HAAAA3AAAAA8AAAAAAAAAAAAAAAAAmAIAAGRy&#10;cy9kb3ducmV2LnhtbFBLBQYAAAAABAAEAPUAAACMAwAAAAA=&#10;" filled="f" stroked="f" strokeweight=".5pt">
              <v:textbox>
                <w:txbxContent>
                  <w:p w:rsidR="000B566F" w:rsidRDefault="000B566F" w:rsidP="007E6203">
                    <w:r>
                      <w:rPr>
                        <w:rFonts w:hint="eastAsia"/>
                      </w:rPr>
                      <w:t>常规医疗废水</w:t>
                    </w:r>
                  </w:p>
                </w:txbxContent>
              </v:textbox>
            </v:shape>
            <v:shape id="直接箭头连接符 311" o:spid="_x0000_s1242" type="#_x0000_t32" style="position:absolute;left:29646;top:19030;width:0;height:31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tH8MAAADcAAAADwAAAGRycy9kb3ducmV2LnhtbESPQWsCMRSE74X+h/AK3mp2Ky2yGsUW&#10;RE+FquD1mTw3SzcvSxLX1V/fFAo9DjPzDTNfDq4VPYXYeFZQjgsQxNqbhmsFh/36eQoiJmSDrWdS&#10;cKMIy8Xjwxwr46/8Rf0u1SJDOFaowKbUVVJGbclhHPuOOHtnHxymLEMtTcBrhrtWvhTFm3TYcF6w&#10;2NGHJf29uzgFfNps5HvZ6zS86uOt/Qwrew9KjZ6G1QxEoiH9h//aW6NgUpbweyYfAb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h7R/DAAAA3AAAAA8AAAAAAAAAAAAA&#10;AAAAoQIAAGRycy9kb3ducmV2LnhtbFBLBQYAAAAABAAEAPkAAACRAwAAAAA=&#10;" strokecolor="black [3213]">
              <v:stroke startarrow="block"/>
            </v:shape>
            <v:shape id="文本框 313" o:spid="_x0000_s1243" type="#_x0000_t202" style="position:absolute;left:25520;top:22101;width:8432;height:2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jpGsMA&#10;AADcAAAADwAAAGRycy9kb3ducmV2LnhtbESPQWsCMRSE74X+h/AKvdWsFWS7GsUWWwqeqsXzY/NM&#10;gpuXJUnX7b9vBKHHYWa+YZbr0XdioJhcYAXTSQWCuA3asVHwfXh/qkGkjKyxC0wKfinBenV/t8RG&#10;hwt/0bDPRhQIpwYV2Jz7RsrUWvKYJqEnLt4pRI+5yGikjngpcN/J56qaS4+Oy4LFnt4stef9j1ew&#10;fTUvpq0x2m2tnRvG42lnPpR6fBg3CxCZxvwfvrU/tYLZd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jpGsMAAADcAAAADwAAAAAAAAAAAAAAAACYAgAAZHJzL2Rv&#10;d25yZXYueG1sUEsFBgAAAAAEAAQA9QAAAIgDAAAAAA==&#10;" fillcolor="white [3201]" strokeweight=".5pt">
              <v:textbox>
                <w:txbxContent>
                  <w:p w:rsidR="000B566F" w:rsidRDefault="000B566F" w:rsidP="00430464">
                    <w:pPr>
                      <w:jc w:val="center"/>
                    </w:pPr>
                    <w:r>
                      <w:rPr>
                        <w:rFonts w:hint="eastAsia"/>
                      </w:rPr>
                      <w:t>格栅</w:t>
                    </w:r>
                  </w:p>
                </w:txbxContent>
              </v:textbox>
            </v:shape>
            <v:shape id="文本框 316" o:spid="_x0000_s1244" type="#_x0000_t202" style="position:absolute;left:16966;top:22148;width:4810;height:41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9KgsMA&#10;AADcAAAADwAAAGRycy9kb3ducmV2LnhtbESPQWsCMRSE70L/Q3gFb5q1BdlujdIWWwRP1dLzY/NM&#10;QjcvS5Ku679vBKHHYWa+YVab0XdioJhcYAWLeQWCuA3asVHwdXyf1SBSRtbYBSYFF0qwWd9NVtjo&#10;cOZPGg7ZiALh1KACm3PfSJlaSx7TPPTExTuF6DEXGY3UEc8F7jv5UFVL6dFxWbDY05ul9ufw6xVs&#10;X82TaWuMdltr54bx+7Q3H0pN78eXZxCZxvwfvrV3WsHjYgn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9KgsMAAADcAAAADwAAAAAAAAAAAAAAAACYAgAAZHJzL2Rv&#10;d25yZXYueG1sUEsFBgAAAAAEAAQA9QAAAIgDAAAAAA==&#10;" fillcolor="white [3201]" strokeweight=".5pt">
              <v:textbox>
                <w:txbxContent>
                  <w:p w:rsidR="000B566F" w:rsidRDefault="000B566F" w:rsidP="007E6203">
                    <w:r>
                      <w:rPr>
                        <w:rFonts w:hint="eastAsia"/>
                      </w:rPr>
                      <w:t>单独消毒</w:t>
                    </w:r>
                  </w:p>
                </w:txbxContent>
              </v:textbox>
            </v:shape>
            <v:shape id="直接箭头连接符 317" o:spid="_x0000_s1245" type="#_x0000_t32" style="position:absolute;left:19397;top:19030;width:0;height:31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omBsYAAADcAAAADwAAAGRycy9kb3ducmV2LnhtbESPzWrDMBCE74G+g9hCb4lsB5LUtWxK&#10;ID/NrW6gyW2xtraptTKWmrhvXxUCOQ4z8w2TFaPpxIUG11pWEM8iEMSV1S3XCo4fm+kKhPPIGjvL&#10;pOCXHBT5wyTDVNsrv9Ol9LUIEHYpKmi871MpXdWQQTezPXHwvuxg0Ac51FIPeA1w08kkihbSYMth&#10;ocGe1g1V3+WPUbCUn7toVe2T+Hl+PJ3XpX07bK1ST4/j6wsIT6O/h2/tvVYwj5fwfyYc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aJgbGAAAA3AAAAA8AAAAAAAAA&#10;AAAAAAAAoQIAAGRycy9kb3ducmV2LnhtbFBLBQYAAAAABAAEAPkAAACUAwAAAAA=&#10;" strokecolor="black [3213]">
              <v:stroke endarrow="block"/>
            </v:shape>
            <v:shape id="直接箭头连接符 325" o:spid="_x0000_s1246" type="#_x0000_t32" style="position:absolute;left:12368;top:24388;width:45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aN8cYAAADcAAAADwAAAGRycy9kb3ducmV2LnhtbESPQUsDMRSE70L/Q3iF3mzWiiLbpkUr&#10;QvGk25bS22PzulndvGyTdHf990YoeBxm5htmsRpsIzryoXas4G6agSAuna65UrDbvt0+gQgRWWPj&#10;mBT8UIDVcnSzwFy7nj+pK2IlEoRDjgpMjG0uZSgNWQxT1xIn7+S8xZikr6T22Ce4beQsyx6lxZrT&#10;gsGW1obK7+JiFTTde3/eX77O5vWj2xbrw9G8+FapyXh4noOINMT/8LW90QruZw/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mjfHGAAAA3AAAAA8AAAAAAAAA&#10;AAAAAAAAoQIAAGRycy9kb3ducmV2LnhtbFBLBQYAAAAABAAEAPkAAACUAwAAAAA=&#10;" strokecolor="black [3213]">
              <v:stroke endarrow="block"/>
            </v:shape>
            <v:shape id="文本框 334" o:spid="_x0000_s1247" type="#_x0000_t202" style="position:absolute;left:6122;top:22158;width:6244;height:4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oXMcA&#10;AADcAAAADwAAAGRycy9kb3ducmV2LnhtbESPQWvCQBSE70L/w/IKvemmxhaJriIBqUh7iPXS2zP7&#10;TEKzb9PsNon99a4g9DjMzDfMcj2YWnTUusqygudJBII4t7riQsHxczueg3AeWWNtmRRcyMF69TBa&#10;YqJtzxl1B1+IAGGXoILS+yaR0uUlGXQT2xAH72xbgz7ItpC6xT7ATS2nUfQqDVYcFkpsKC0p/z78&#10;GgX7dPuB2Wlq5n91+vZ+3jQ/x68XpZ4eh80ChKfB/4fv7Z1WEMcz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HqFzHAAAA3AAAAA8AAAAAAAAAAAAAAAAAmAIAAGRy&#10;cy9kb3ducmV2LnhtbFBLBQYAAAAABAAEAPUAAACMAwAAAAA=&#10;" filled="f" stroked="f" strokeweight=".5pt">
              <v:textbox>
                <w:txbxContent>
                  <w:p w:rsidR="000B566F" w:rsidRDefault="000B566F" w:rsidP="007E6203">
                    <w:proofErr w:type="gramStart"/>
                    <w:r>
                      <w:rPr>
                        <w:rFonts w:hint="eastAsia"/>
                      </w:rPr>
                      <w:t>感染楼废水</w:t>
                    </w:r>
                    <w:proofErr w:type="gramEnd"/>
                  </w:p>
                </w:txbxContent>
              </v:textbox>
            </v:shape>
            <v:shape id="直接箭头连接符 335" o:spid="_x0000_s1248" type="#_x0000_t32" style="position:absolute;left:29646;top:24705;width:0;height:311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3fMMAAADcAAAADwAAAGRycy9kb3ducmV2LnhtbESPQWsCMRSE7wX/Q3iF3mpWxSKrUVQo&#10;9iRUhV5fk+dm6eZlSdJ19dcbodDjMDPfMItV7xrRUYi1ZwWjYQGCWHtTc6XgdHx/nYGICdlg45kU&#10;XCnCajl4WmBp/IU/qTukSmQIxxIV2JTaUsqoLTmMQ98SZ+/sg8OUZaikCXjJcNfIcVG8SYc15wWL&#10;LW0t6Z/Dr1PA37ud3Iw6nfqp/ro2+7C2t6DUy3O/noNI1Kf/8F/7wyiYTKbwOJOP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vt3zDAAAA3AAAAA8AAAAAAAAAAAAA&#10;AAAAoQIAAGRycy9kb3ducmV2LnhtbFBLBQYAAAAABAAEAPkAAACRAwAAAAA=&#10;" strokecolor="black [3213]">
              <v:stroke startarrow="block"/>
            </v:shape>
            <v:shape id="文本框 336" o:spid="_x0000_s1249" type="#_x0000_t202" style="position:absolute;left:25520;top:27777;width:8432;height:2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W4sMA&#10;AADcAAAADwAAAGRycy9kb3ducmV2LnhtbESPQWsCMRSE74X+h/AK3mq2FWS7GsUWLYWeqsXzY/NM&#10;gpuXJYnr+u+bQqHHYWa+YZbr0XdioJhcYAVP0woEcRu0Y6Pg+7B7rEGkjKyxC0wKbpRgvbq/W2Kj&#10;w5W/aNhnIwqEU4MKbM59I2VqLXlM09ATF+8UosdcZDRSR7wWuO/kc1XNpUfHZcFiT2+W2vP+4hVs&#10;X82LaWuMdltr54bxePo070pNHsbNAkSmMf+H/9ofWsFsNoffM+UI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oW4sMAAADcAAAADwAAAAAAAAAAAAAAAACYAgAAZHJzL2Rv&#10;d25yZXYueG1sUEsFBgAAAAAEAAQA9QAAAIgDAAAAAA==&#10;" fillcolor="white [3201]" strokeweight=".5pt">
              <v:textbox>
                <w:txbxContent>
                  <w:p w:rsidR="000B566F" w:rsidRDefault="000B566F" w:rsidP="00430464">
                    <w:pPr>
                      <w:jc w:val="center"/>
                    </w:pPr>
                    <w:r>
                      <w:rPr>
                        <w:rFonts w:hint="eastAsia"/>
                      </w:rPr>
                      <w:t>调节池</w:t>
                    </w:r>
                  </w:p>
                </w:txbxContent>
              </v:textbox>
            </v:shape>
            <v:shape id="直接箭头连接符 337" o:spid="_x0000_s1250" type="#_x0000_t32" style="position:absolute;left:34038;top:23354;width:45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EgwMYAAADcAAAADwAAAGRycy9kb3ducmV2LnhtbESPQUsDMRSE70L/Q3gFbzZrCypr02Ir&#10;gniqW6X09tg8N6ubl22S7m7/fVMoeBxm5htmvhxsIzryoXas4H6SgSAuna65UvC1fbt7AhEissbG&#10;MSk4UYDlYnQzx1y7nj+pK2IlEoRDjgpMjG0uZSgNWQwT1xIn78d5izFJX0ntsU9w28hplj1IizWn&#10;BYMtrQ2Vf8XRKmi6j/7wffw9mNdNty3Wu71Z+Vap2/Hw8gwi0hD/w9f2u1Ywmz3C5Uw6AnJx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hIMDGAAAA3AAAAA8AAAAAAAAA&#10;AAAAAAAAoQIAAGRycy9kb3ducmV2LnhtbFBLBQYAAAAABAAEAPkAAACUAwAAAAA=&#10;" strokecolor="black [3213]">
              <v:stroke endarrow="block"/>
            </v:shape>
            <v:shape id="文本框 338" o:spid="_x0000_s1251" type="#_x0000_t202" style="position:absolute;left:38633;top:21432;width:4811;height:41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nC8AA&#10;AADcAAAADwAAAGRycy9kb3ducmV2LnhtbERPy2oCMRTdF/oP4Ra6q5lWKONoFFtsKbjygevL5JoE&#10;JzdDko7Tv28WgsvDeS9Wo+/EQDG5wApeJxUI4jZox0bB8fD1UoNIGVljF5gU/FGC1fLxYYGNDlfe&#10;0bDPRpQQTg0qsDn3jZSpteQxTUJPXLhziB5zgdFIHfFawn0n36rqXXp0XBos9vRpqb3sf72CzYeZ&#10;mbbGaDe1dm4YT+et+Vbq+Wlcz0FkGvNdfHP/aAXTaVlbzpQj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knC8AAAADcAAAADwAAAAAAAAAAAAAAAACYAgAAZHJzL2Rvd25y&#10;ZXYueG1sUEsFBgAAAAAEAAQA9QAAAIUDAAAAAA==&#10;" fillcolor="white [3201]" strokeweight=".5pt">
              <v:textbox>
                <w:txbxContent>
                  <w:p w:rsidR="000B566F" w:rsidRDefault="000B566F" w:rsidP="007E6203">
                    <w:r>
                      <w:rPr>
                        <w:rFonts w:hint="eastAsia"/>
                      </w:rPr>
                      <w:t>周转箱</w:t>
                    </w:r>
                  </w:p>
                </w:txbxContent>
              </v:textbox>
            </v:shape>
            <v:shape id="直接箭头连接符 339" o:spid="_x0000_s1252" type="#_x0000_t32" style="position:absolute;left:43443;top:23489;width:45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IRKcYAAADcAAAADwAAAGRycy9kb3ducmV2LnhtbESPQUsDMRSE70L/Q3gFbzZrC6Jr02Ir&#10;gniqW6X09tg8N6ubl22S7m7/fVMoeBxm5htmvhxsIzryoXas4H6SgSAuna65UvC1fbt7BBEissbG&#10;MSk4UYDlYnQzx1y7nj+pK2IlEoRDjgpMjG0uZSgNWQwT1xIn78d5izFJX0ntsU9w28hplj1IizWn&#10;BYMtrQ2Vf8XRKmi6j/7wffw9mNdNty3Wu71Z+Vap2/Hw8gwi0hD/w9f2u1Ywmz3B5Uw6AnJx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yESnGAAAA3AAAAA8AAAAAAAAA&#10;AAAAAAAAoQIAAGRycy9kb3ducmV2LnhtbFBLBQYAAAAABAAEAPkAAACUAwAAAAA=&#10;" strokecolor="black [3213]">
              <v:stroke endarrow="block"/>
            </v:shape>
            <v:shape id="文本框 340" o:spid="_x0000_s1253" type="#_x0000_t202" style="position:absolute;left:46805;top:21191;width:5912;height:58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dIsIA&#10;AADcAAAADwAAAGRycy9kb3ducmV2LnhtbERPy4rCMBTdD/gP4QruxtTHiFSjSEEUcRY+Nu6uzbUt&#10;Nje1iVr9+sliwOXhvKfzxpTiQbUrLCvodSMQxKnVBWcKjofl9xiE88gaS8uk4EUO5rPW1xRjbZ+8&#10;o8feZyKEsItRQe59FUvp0pwMuq6tiAN3sbVBH2CdSV3jM4SbUvajaCQNFhwacqwoySm97u9GwSZZ&#10;/uLu3Dfjd5mstpdFdTuefpTqtJvFBISnxn/E/+61VjAYhvn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t0iwgAAANwAAAAPAAAAAAAAAAAAAAAAAJgCAABkcnMvZG93&#10;bnJldi54bWxQSwUGAAAAAAQABAD1AAAAhwMAAAAA&#10;" filled="f" stroked="f" strokeweight=".5pt">
              <v:textbox>
                <w:txbxContent>
                  <w:p w:rsidR="000B566F" w:rsidRDefault="000B566F" w:rsidP="007E6203">
                    <w:r>
                      <w:rPr>
                        <w:rFonts w:hint="eastAsia"/>
                      </w:rPr>
                      <w:t>委托</w:t>
                    </w:r>
                    <w:proofErr w:type="gramStart"/>
                    <w:r>
                      <w:rPr>
                        <w:rFonts w:hint="eastAsia"/>
                      </w:rPr>
                      <w:t>危废单位</w:t>
                    </w:r>
                    <w:proofErr w:type="gramEnd"/>
                    <w:r>
                      <w:rPr>
                        <w:rFonts w:hint="eastAsia"/>
                      </w:rPr>
                      <w:t>处置</w:t>
                    </w:r>
                  </w:p>
                </w:txbxContent>
              </v:textbox>
            </v:shape>
            <v:shape id="文本框 348" o:spid="_x0000_s1254" type="#_x0000_t202" style="position:absolute;left:33609;top:21070;width:5991;height:4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RJMIA&#10;AADcAAAADwAAAGRycy9kb3ducmV2LnhtbERPy4rCMBTdD/gP4QruxtTHiFSjSEEUcRY+Nu6uzbUt&#10;Nje1iVr9+sliwOXhvKfzxpTiQbUrLCvodSMQxKnVBWcKjofl9xiE88gaS8uk4EUO5rPW1xRjbZ+8&#10;o8feZyKEsItRQe59FUvp0pwMuq6tiAN3sbVBH2CdSV3jM4SbUvajaCQNFhwacqwoySm97u9GwSZZ&#10;/uLu3Dfjd5mstpdFdTuefpTqtJvFBISnxn/E/+61VjAYhrX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NEkwgAAANwAAAAPAAAAAAAAAAAAAAAAAJgCAABkcnMvZG93&#10;bnJldi54bWxQSwUGAAAAAAQABAD1AAAAhwMAAAAA&#10;" filled="f" stroked="f" strokeweight=".5pt">
              <v:textbox>
                <w:txbxContent>
                  <w:p w:rsidR="000B566F" w:rsidRDefault="000B566F" w:rsidP="007E6203">
                    <w:r>
                      <w:rPr>
                        <w:rFonts w:hint="eastAsia"/>
                      </w:rPr>
                      <w:t>格栅渣</w:t>
                    </w:r>
                  </w:p>
                </w:txbxContent>
              </v:textbox>
            </v:shape>
            <v:shape id="直接箭头连接符 379" o:spid="_x0000_s1255" type="#_x0000_t32" style="position:absolute;left:29646;top:30322;width:0;height:31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EucQAAADcAAAADwAAAGRycy9kb3ducmV2LnhtbESPT2sCMRTE7wW/Q3hCbzWrpdVujaJC&#10;saeCf6DX1+S5Wdy8LElc1376plDocZiZ3zDzZe8a0VGItWcF41EBglh7U3Ol4Hh4e5iBiAnZYOOZ&#10;FNwownIxuJtjafyVd9TtUyUyhGOJCmxKbSll1JYcxpFvibN38sFhyjJU0gS8Zrhr5KQonqXDmvOC&#10;xZY2lvR5f3EK+Gu7letxp1P/pD9vzUdY2e+g1P2wX72CSNSn//Bf+90oeJy+wO+ZfAT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AS5xAAAANwAAAAPAAAAAAAAAAAA&#10;AAAAAKECAABkcnMvZG93bnJldi54bWxQSwUGAAAAAAQABAD5AAAAkgMAAAAA&#10;" strokecolor="black [3213]">
              <v:stroke startarrow="block"/>
            </v:shape>
            <v:shape id="文本框 384" o:spid="_x0000_s1256" type="#_x0000_t202" style="position:absolute;left:25520;top:33393;width:8432;height:2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vk6cMA&#10;AADcAAAADwAAAGRycy9kb3ducmV2LnhtbESPQUsDMRSE74L/ITzBm81qi6zbpkWlFsFTW+n5sXlN&#10;gpuXJUm36783QqHHYWa+YRar0XdioJhcYAWPkwoEcRu0Y6Pge//xUINIGVljF5gU/FKC1fL2ZoGN&#10;Dmfe0rDLRhQIpwYV2Jz7RsrUWvKYJqEnLt4xRI+5yGikjngucN/Jp6p6lh4dlwWLPb1ban92J69g&#10;/WZeTFtjtOtaOzeMh+OX2Sh1fze+zkFkGvM1fGl/agXTegb/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vk6cMAAADcAAAADwAAAAAAAAAAAAAAAACYAgAAZHJzL2Rv&#10;d25yZXYueG1sUEsFBgAAAAAEAAQA9QAAAIgDAAAAAA==&#10;" fillcolor="white [3201]" strokeweight=".5pt">
              <v:textbox>
                <w:txbxContent>
                  <w:p w:rsidR="000B566F" w:rsidRDefault="000B566F" w:rsidP="00430464">
                    <w:pPr>
                      <w:jc w:val="center"/>
                    </w:pPr>
                    <w:r>
                      <w:rPr>
                        <w:rFonts w:hint="eastAsia"/>
                      </w:rPr>
                      <w:t>水解酸化</w:t>
                    </w:r>
                  </w:p>
                </w:txbxContent>
              </v:textbox>
            </v:shape>
            <v:shape id="直接箭头连接符 385" o:spid="_x0000_s1257" type="#_x0000_t32" style="position:absolute;left:29733;top:35967;width:0;height:311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B+m8MAAADcAAAADwAAAGRycy9kb3ducmV2LnhtbESPQWsCMRSE7wX/Q3iCt5q1YpGtUVQQ&#10;PQlVwetr8rpZunlZknRd++sbodDjMDPfMItV7xrRUYi1ZwWTcQGCWHtTc6Xgct49z0HEhGyw8UwK&#10;7hRhtRw8LbA0/sbv1J1SJTKEY4kKbEptKWXUlhzGsW+Js/fpg8OUZaikCXjLcNfIl6J4lQ5rzgsW&#10;W9pa0l+nb6eAP/Z7uZl0OvUzfb03x7C2P0Gp0bBfv4FI1Kf/8F/7YBRM5zN4nM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QfpvDAAAA3AAAAA8AAAAAAAAAAAAA&#10;AAAAoQIAAGRycy9kb3ducmV2LnhtbFBLBQYAAAAABAAEAPkAAACRAwAAAAA=&#10;" strokecolor="black [3213]">
              <v:stroke startarrow="block"/>
            </v:shape>
            <v:shape id="文本框 396" o:spid="_x0000_s1258" type="#_x0000_t202" style="position:absolute;left:24570;top:39036;width:10464;height:2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J2MMA&#10;AADcAAAADwAAAGRycy9kb3ducmV2LnhtbESPQWsCMRSE70L/Q3gFb5ptC7JujdIWWwRP1dLzY/NM&#10;QjcvS5Ku679vBKHHYWa+YVab0XdioJhcYAUP8woEcRu0Y6Pg6/g+q0GkjKyxC0wKLpRgs76brLDR&#10;4cyfNByyEQXCqUEFNue+kTK1ljymeeiJi3cK0WMuMhqpI54L3HfysaoW0qPjsmCxpzdL7c/h1yvY&#10;vpqlaWuMdltr54bx+7Q3H0pN78eXZxCZxvwfvrV3WsHTcg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xJ2MMAAADcAAAADwAAAAAAAAAAAAAAAACYAgAAZHJzL2Rv&#10;d25yZXYueG1sUEsFBgAAAAAEAAQA9QAAAIgDAAAAAA==&#10;" fillcolor="white [3201]" strokeweight=".5pt">
              <v:textbox>
                <w:txbxContent>
                  <w:p w:rsidR="000B566F" w:rsidRDefault="000B566F" w:rsidP="00430464">
                    <w:pPr>
                      <w:jc w:val="center"/>
                    </w:pPr>
                    <w:r>
                      <w:rPr>
                        <w:rFonts w:hint="eastAsia"/>
                      </w:rPr>
                      <w:t>生物接触氧化</w:t>
                    </w:r>
                  </w:p>
                </w:txbxContent>
              </v:textbox>
            </v:shape>
            <v:shape id="直接箭头连接符 399" o:spid="_x0000_s1259" type="#_x0000_t32" style="position:absolute;left:29733;top:41613;width:0;height:31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TiQ8MAAADcAAAADwAAAGRycy9kb3ducmV2LnhtbESPQWsCMRSE74X+h/AK3mpWi0W3RtFC&#10;0ZNQLfT6mrxulm5eliRdV3+9EQSPw8x8w8yXvWtERyHWnhWMhgUIYu1NzZWCr8PH8xRETMgGG8+k&#10;4EQRlovHhzmWxh/5k7p9qkSGcCxRgU2pLaWM2pLDOPQtcfZ+fXCYsgyVNAGPGe4aOS6KV+mw5rxg&#10;saV3S/pv/+8U8M9mI9ejTqd+or9PzS6s7DkoNXjqV28gEvXpHr61t0bBy2wG1zP5CMjF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E4kPDAAAA3AAAAA8AAAAAAAAAAAAA&#10;AAAAoQIAAGRycy9kb3ducmV2LnhtbFBLBQYAAAAABAAEAPkAAACRAwAAAAA=&#10;" strokecolor="black [3213]">
              <v:stroke startarrow="block"/>
            </v:shape>
            <v:shape id="文本框 403" o:spid="_x0000_s1260" type="#_x0000_t202" style="position:absolute;left:25607;top:44684;width:8431;height:2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yosMA&#10;AADcAAAADwAAAGRycy9kb3ducmV2LnhtbESPQUsDMRSE74L/ITzBm81qi6zbpkWlFsFTW+n5sXlN&#10;gpuXJUm36783QqHHYWa+YRar0XdioJhcYAWPkwoEcRu0Y6Pge//xUINIGVljF5gU/FKC1fL2ZoGN&#10;Dmfe0rDLRhQIpwYV2Jz7RsrUWvKYJqEnLt4xRI+5yGikjngucN/Jp6p6lh4dlwWLPb1ban92J69g&#10;/WZeTFtjtOtaOzeMh+OX2Sh1fze+zkFkGvM1fGl/agWzagr/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uyosMAAADcAAAADwAAAAAAAAAAAAAAAACYAgAAZHJzL2Rv&#10;d25yZXYueG1sUEsFBgAAAAAEAAQA9QAAAIgDAAAAAA==&#10;" fillcolor="white [3201]" strokeweight=".5pt">
              <v:textbox>
                <w:txbxContent>
                  <w:p w:rsidR="000B566F" w:rsidRDefault="000B566F" w:rsidP="00430464">
                    <w:pPr>
                      <w:jc w:val="center"/>
                    </w:pPr>
                    <w:r>
                      <w:rPr>
                        <w:rFonts w:hint="eastAsia"/>
                      </w:rPr>
                      <w:t>斜管沉淀</w:t>
                    </w:r>
                  </w:p>
                </w:txbxContent>
              </v:textbox>
            </v:shape>
            <v:shape id="直接箭头连接符 410" o:spid="_x0000_s1261" type="#_x0000_t32" style="position:absolute;left:29733;top:47229;width:0;height:311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eF4cAAAADcAAAADwAAAGRycy9kb3ducmV2LnhtbERPTWsCMRC9F/wPYYTeanaLLbIaRQWx&#10;p0JtweuYjJvFzWRJ0nX115tDocfH+16sBteKnkJsPCsoJwUIYu1Nw7WCn+/dywxETMgGW8+k4EYR&#10;VsvR0wIr46/8Rf0h1SKHcKxQgU2pq6SM2pLDOPEdcebOPjhMGYZamoDXHO5a+VoU79Jhw7nBYkdb&#10;S/py+HUK+LTfy03Z6zS86eOt/Qxrew9KPY+H9RxEoiH9i//cH0bBtMzz85l8BO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2HheHAAAAA3AAAAA8AAAAAAAAAAAAAAAAA&#10;oQIAAGRycy9kb3ducmV2LnhtbFBLBQYAAAAABAAEAPkAAACOAwAAAAA=&#10;" strokecolor="black [3213]">
              <v:stroke startarrow="block"/>
            </v:shape>
            <v:shape id="文本框 418" o:spid="_x0000_s1262" type="#_x0000_t202" style="position:absolute;left:25607;top:50301;width:8431;height:2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2DsAA&#10;AADcAAAADwAAAGRycy9kb3ducmV2LnhtbERPTWsCMRC9C/0PYQreNKsU2W6NYostQk/V0vOwGZPg&#10;ZrIkcV3/fXMo9Ph43+vt6DsxUEwusILFvAJB3Abt2Cj4Pr3PahApI2vsApOCOyXYbh4ma2x0uPEX&#10;DcdsRAnh1KACm3PfSJlaSx7TPPTEhTuH6DEXGI3UEW8l3HdyWVUr6dFxabDY05ul9nK8egX7V/Ns&#10;2hqj3dfauWH8OX+aD6Wmj+PuBUSmMf+L/9wHreBpUdaWM+UI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a2DsAAAADcAAAADwAAAAAAAAAAAAAAAACYAgAAZHJzL2Rvd25y&#10;ZXYueG1sUEsFBgAAAAAEAAQA9QAAAIUDAAAAAA==&#10;" fillcolor="white [3201]" strokeweight=".5pt">
              <v:textbox>
                <w:txbxContent>
                  <w:p w:rsidR="000B566F" w:rsidRDefault="000B566F" w:rsidP="00430464">
                    <w:pPr>
                      <w:jc w:val="center"/>
                    </w:pPr>
                    <w:r>
                      <w:rPr>
                        <w:rFonts w:hint="eastAsia"/>
                      </w:rPr>
                      <w:t>接触消毒池</w:t>
                    </w:r>
                  </w:p>
                </w:txbxContent>
              </v:textbox>
            </v:shape>
            <v:shape id="直接箭头连接符 420" o:spid="_x0000_s1263" type="#_x0000_t32" style="position:absolute;left:29834;top:52846;width:0;height:31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PXMAAAADcAAAADwAAAGRycy9kb3ducmV2LnhtbERPTWsCMRC9F/wPYYTealaxRVajaEHs&#10;qVAVvI7JuFncTJYkXVd/vTkUeny878Wqd43oKMTas4LxqABBrL2puVJwPGzfZiBiQjbYeCYFd4qw&#10;Wg5eFlgaf+Mf6vapEjmEY4kKbEptKWXUlhzGkW+JM3fxwWHKMFTSBLzlcNfISVF8SIc15waLLX1a&#10;0tf9r1PA591ObsadTv27Pt2b77C2j6DU67Bfz0Ek6tO/+M/9ZRRMJ3l+PpOP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rT1zAAAAA3AAAAA8AAAAAAAAAAAAAAAAA&#10;oQIAAGRycy9kb3ducmV2LnhtbFBLBQYAAAAABAAEAPkAAACOAwAAAAA=&#10;" strokecolor="black [3213]">
              <v:stroke startarrow="block"/>
            </v:shape>
            <v:shape id="文本框 423" o:spid="_x0000_s1264" type="#_x0000_t202" style="position:absolute;left:25706;top:55914;width:8431;height:4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ebccA&#10;AADcAAAADwAAAGRycy9kb3ducmV2LnhtbESPQUvDQBSE74L/YXlCL2I3Nm2V2G0RqW3prYlaentk&#10;n0kw+zZk1yT9992C4HGYmW+YxWowteiodZVlBY/jCARxbnXFhYKP7P3hGYTzyBpry6TgTA5Wy9ub&#10;BSba9nygLvWFCBB2CSoovW8SKV1ekkE3tg1x8L5ta9AH2RZSt9gHuKnlJIrm0mDFYaHEht5Kyn/S&#10;X6PgdF8c927YfPbxLG7W2y57+tKZUqO74fUFhKfB/4f/2jutYDqJ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5Xm3HAAAA3AAAAA8AAAAAAAAAAAAAAAAAmAIAAGRy&#10;cy9kb3ducmV2LnhtbFBLBQYAAAAABAAEAPUAAACMAwAAAAA=&#10;" fillcolor="white [3201]" stroked="f" strokeweight=".5pt">
              <v:textbox>
                <w:txbxContent>
                  <w:p w:rsidR="000B566F" w:rsidRDefault="000B566F" w:rsidP="00430464">
                    <w:pPr>
                      <w:jc w:val="center"/>
                    </w:pPr>
                    <w:r>
                      <w:rPr>
                        <w:rFonts w:hint="eastAsia"/>
                      </w:rPr>
                      <w:t>沿江大道污水管网</w:t>
                    </w:r>
                  </w:p>
                </w:txbxContent>
              </v:textbox>
            </v:shape>
            <v:shape id="直接箭头连接符 424" o:spid="_x0000_s1265" type="#_x0000_t32" style="position:absolute;left:34168;top:46015;width:45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DlD8YAAADcAAAADwAAAGRycy9kb3ducmV2LnhtbESPQWsCMRSE7wX/Q3hCbzWrSCmrUaxS&#10;KD21a4t4e2yem7WblzWJu9t/3xQKHoeZ+YZZrgfbiI58qB0rmE4yEMSl0zVXCj73Lw9PIEJE1tg4&#10;JgU/FGC9Gt0tMdeu5w/qiliJBOGQowITY5tLGUpDFsPEtcTJOzlvMSbpK6k99gluGznLskdpsea0&#10;YLClraHyu7haBU331l++rueL2b13+2J7OJpn3yp1Px42CxCRhngL/7dftYL5bA5/Z9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A5Q/GAAAA3AAAAA8AAAAAAAAA&#10;AAAAAAAAoQIAAGRycy9kb3ducmV2LnhtbFBLBQYAAAAABAAEAPkAAACUAwAAAAA=&#10;" strokecolor="black [3213]">
              <v:stroke endarrow="block"/>
            </v:shape>
            <v:shape id="文本框 435" o:spid="_x0000_s1266" type="#_x0000_t202" style="position:absolute;left:38659;top:43243;width:6402;height:59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F8MMA&#10;AADcAAAADwAAAGRycy9kb3ducmV2LnhtbESPQUsDMRSE74L/ITyhN5vVVlnXpkVLK0JPVvH82Lwm&#10;wc3LkqTb7b9vBMHjMDPfMIvV6DsxUEwusIK7aQWCuA3asVHw9bm9rUGkjKyxC0wKzpRgtby+WmCj&#10;w4k/aNhnIwqEU4MKbM59I2VqLXlM09ATF+8QosdcZDRSRzwVuO/kfVU9So+Oy4LFntaW2p/90SvY&#10;vJon09YY7abWzg3j92Fn3pSa3IwvzyAyjfk//Nd+1wrmswf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JF8MMAAADcAAAADwAAAAAAAAAAAAAAAACYAgAAZHJzL2Rv&#10;d25yZXYueG1sUEsFBgAAAAAEAAQA9QAAAIgDAAAAAA==&#10;" fillcolor="white [3201]" strokeweight=".5pt">
              <v:textbox>
                <w:txbxContent>
                  <w:p w:rsidR="000B566F" w:rsidRDefault="000B566F" w:rsidP="007E6203">
                    <w:r>
                      <w:rPr>
                        <w:rFonts w:hint="eastAsia"/>
                      </w:rPr>
                      <w:t>污泥浓缩消毒池</w:t>
                    </w:r>
                  </w:p>
                </w:txbxContent>
              </v:textbox>
            </v:shape>
            <v:shape id="直接箭头连接符 438" o:spid="_x0000_s1267" type="#_x0000_t32" style="position:absolute;left:45158;top:46145;width:219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R518MAAADcAAAADwAAAGRycy9kb3ducmV2LnhtbERPz0vDMBS+C/sfwht4c+mmiNRlw20I&#10;4mlrFfH2aJ5NtXnpkqzt/vvlIOz48f1erkfbip58aBwrmM8yEMSV0w3XCj7K17snECEia2wdk4Iz&#10;BVivJjdLzLUb+EB9EWuRQjjkqMDE2OVShsqQxTBzHXHifpy3GBP0tdQehxRuW7nIskdpseHUYLCj&#10;raHqrzhZBW3/Phw/T79Hs9v3ZbH9+jYb3yl1Ox1fnkFEGuNV/O9+0woe7tPadCYdAb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UedfDAAAA3AAAAA8AAAAAAAAAAAAA&#10;AAAAoQIAAGRycy9kb3ducmV2LnhtbFBLBQYAAAAABAAEAPkAAACRAwAAAAA=&#10;" strokecolor="black [3213]">
              <v:stroke endarrow="block"/>
            </v:shape>
            <v:shape id="文本框 439" o:spid="_x0000_s1268" type="#_x0000_t202" style="position:absolute;left:33739;top:43731;width:5991;height:4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Kp8cA&#10;AADcAAAADwAAAGRycy9kb3ducmV2LnhtbESPQWvCQBSE70L/w/IK3nRTtUXTbEQCUhE9mHrp7Zl9&#10;JqHZt2l2q7G/visUehxm5hsmWfamERfqXG1ZwdM4AkFcWF1zqeD4vh7NQTiPrLGxTApu5GCZPgwS&#10;jLW98oEuuS9FgLCLUUHlfRtL6YqKDLqxbYmDd7adQR9kV0rd4TXATSMnUfQiDdYcFipsKauo+My/&#10;jYJttt7j4TQx858me9udV+3X8eNZqeFjv3oF4an3/+G/9kYrmE0X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syqfHAAAA3AAAAA8AAAAAAAAAAAAAAAAAmAIAAGRy&#10;cy9kb3ducmV2LnhtbFBLBQYAAAAABAAEAPUAAACMAwAAAAA=&#10;" filled="f" stroked="f" strokeweight=".5pt">
              <v:textbox>
                <w:txbxContent>
                  <w:p w:rsidR="000B566F" w:rsidRDefault="000B566F" w:rsidP="007E6203">
                    <w:r>
                      <w:rPr>
                        <w:rFonts w:hint="eastAsia"/>
                      </w:rPr>
                      <w:t>污泥</w:t>
                    </w:r>
                  </w:p>
                </w:txbxContent>
              </v:textbox>
            </v:shape>
            <v:shape id="文本框 440" o:spid="_x0000_s1269" type="#_x0000_t202" style="position:absolute;left:46805;top:43242;width:5912;height:58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QR8IA&#10;AADcAAAADwAAAGRycy9kb3ducmV2LnhtbERPy4rCMBTdC/5DuII7TUcckY6pSEEU0YWOm9ndaW4f&#10;THNTm6h1vt4sBJeH814sO1OLG7WusqzgYxyBIM6srrhQcP5ej+YgnEfWWFsmBQ9ysEz6vQXG2t75&#10;SLeTL0QIYRejgtL7JpbSZSUZdGPbEAcut61BH2BbSN3iPYSbWk6iaCYNVhwaSmwoLSn7O12Ngl26&#10;PuDxd2Lm/3W62eer5nL++VRqOOhWXyA8df4tfrm3WsF0GuaH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BBHwgAAANwAAAAPAAAAAAAAAAAAAAAAAJgCAABkcnMvZG93&#10;bnJldi54bWxQSwUGAAAAAAQABAD1AAAAhwMAAAAA&#10;" filled="f" stroked="f" strokeweight=".5pt">
              <v:textbox>
                <w:txbxContent>
                  <w:p w:rsidR="000B566F" w:rsidRDefault="000B566F" w:rsidP="007E6203">
                    <w:r>
                      <w:rPr>
                        <w:rFonts w:hint="eastAsia"/>
                      </w:rPr>
                      <w:t>委托</w:t>
                    </w:r>
                    <w:proofErr w:type="gramStart"/>
                    <w:r>
                      <w:rPr>
                        <w:rFonts w:hint="eastAsia"/>
                      </w:rPr>
                      <w:t>危废单位</w:t>
                    </w:r>
                    <w:proofErr w:type="gramEnd"/>
                    <w:r>
                      <w:rPr>
                        <w:rFonts w:hint="eastAsia"/>
                      </w:rPr>
                      <w:t>处置</w:t>
                    </w:r>
                  </w:p>
                </w:txbxContent>
              </v:textbox>
            </v:shape>
            <v:shape id="文本框 441" o:spid="_x0000_s1270" type="#_x0000_t202" style="position:absolute;left:36070;top:37094;width:13853;height:2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iAIcYA&#10;AADcAAAADwAAAGRycy9kb3ducmV2LnhtbESPQWvCQBSE74L/YXmFXqRurFolukoptRVvGlvx9si+&#10;JsHs25DdJum/dwuCx2FmvmGW686UoqHaFZYVjIYRCOLU6oIzBcdk8zQH4TyyxtIyKfgjB+tVv7fE&#10;WNuW99QcfCYChF2MCnLvq1hKl+Zk0A1tRRy8H1sb9EHWmdQ1tgFuSvkcRS/SYMFhIceK3nJKL4df&#10;o+A8yE471318tePpuHr/bJLZt06UenzoXhcgPHX+Hr61t1rBZDKC/zPh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iAIcYAAADcAAAADwAAAAAAAAAAAAAAAACYAgAAZHJz&#10;L2Rvd25yZXYueG1sUEsFBgAAAAAEAAQA9QAAAIsDAAAAAA==&#10;" fillcolor="white [3201]" stroked="f" strokeweight=".5pt">
              <v:textbox>
                <w:txbxContent>
                  <w:p w:rsidR="000B566F" w:rsidRDefault="000B566F" w:rsidP="00430464">
                    <w:pPr>
                      <w:jc w:val="center"/>
                    </w:pPr>
                    <w:r>
                      <w:rPr>
                        <w:rFonts w:hint="eastAsia"/>
                      </w:rPr>
                      <w:t>石灰和机械脱水</w:t>
                    </w:r>
                  </w:p>
                </w:txbxContent>
              </v:textbox>
            </v:shape>
            <v:shape id="直接箭头连接符 442" o:spid="_x0000_s1271" type="#_x0000_t32" style="position:absolute;left:41698;top:40123;width:0;height:311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qREMMAAADcAAAADwAAAGRycy9kb3ducmV2LnhtbESPQWsCMRSE74X+h/AK3mpW0SKrUWxB&#10;9FSoCl6fyXOzdPOyJOm6+usbodDjMDPfMItV7xrRUYi1ZwWjYQGCWHtTc6XgeNi8zkDEhGyw8UwK&#10;bhRhtXx+WmBp/JW/qNunSmQIxxIV2JTaUsqoLTmMQ98SZ+/ig8OUZaikCXjNcNfIcVG8SYc15wWL&#10;LX1Y0t/7H6eAz9utfB91OvVTfbo1n2Ft70GpwUu/noNI1Kf/8F97ZxRMJmN4nM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qkRDDAAAA3AAAAA8AAAAAAAAAAAAA&#10;AAAAoQIAAGRycy9kb3ducmV2LnhtbFBLBQYAAAAABAAEAPkAAACRAwAAAAA=&#10;" strokecolor="black [3213]">
              <v:stroke startarrow="block"/>
            </v:shape>
            <v:shape id="直接箭头连接符 325" o:spid="_x0000_s1290" type="#_x0000_t32" style="position:absolute;left:20921;top:51499;width:459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aN8cYAAADcAAAADwAAAGRycy9kb3ducmV2LnhtbESPQUsDMRSE70L/Q3iF3mzWiiLbpkUr&#10;QvGk25bS22PzulndvGyTdHf990YoeBxm5htmsRpsIzryoXas4G6agSAuna65UrDbvt0+gQgRWWPj&#10;mBT8UIDVcnSzwFy7nj+pK2IlEoRDjgpMjG0uZSgNWQxT1xIn7+S8xZikr6T22Ce4beQsyx6lxZrT&#10;gsGW1obK7+JiFTTde3/eX77O5vWj2xbrw9G8+FapyXh4noOINMT/8LW90QruZw/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mjfHGAAAA3AAAAA8AAAAAAAAA&#10;AAAAAAAAoQIAAGRycy9kb3ducmV2LnhtbFBLBQYAAAAABAAEAPkAAACUAwAAAAA=&#10;" strokecolor="black [3213]">
              <v:stroke endarrow="block"/>
            </v:shape>
            <v:shape id="文本框 334" o:spid="_x0000_s1291" type="#_x0000_t202" style="position:absolute;left:14216;top:49216;width:6247;height:4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oXMcA&#10;AADcAAAADwAAAGRycy9kb3ducmV2LnhtbESPQWvCQBSE70L/w/IKvemmxhaJriIBqUh7iPXS2zP7&#10;TEKzb9PsNon99a4g9DjMzDfMcj2YWnTUusqygudJBII4t7riQsHxczueg3AeWWNtmRRcyMF69TBa&#10;YqJtzxl1B1+IAGGXoILS+yaR0uUlGXQT2xAH72xbgz7ItpC6xT7ATS2nUfQqDVYcFkpsKC0p/z78&#10;GgX7dPuB2Wlq5n91+vZ+3jQ/x68XpZ4eh80ChKfB/4fv7Z1WEMcz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HqFzHAAAA3AAAAA8AAAAAAAAAAAAAAAAAmAIAAGRy&#10;cy9kb3ducmV2LnhtbFBLBQYAAAAABAAEAPUAAACMAwAAAAA=&#10;" filled="f" stroked="f" strokeweight=".5pt">
              <v:textbox>
                <w:txbxContent>
                  <w:p w:rsidR="000B566F" w:rsidRDefault="000B566F" w:rsidP="007E6203">
                    <w:r>
                      <w:rPr>
                        <w:rFonts w:hint="eastAsia"/>
                      </w:rPr>
                      <w:t>二氧化氯</w:t>
                    </w:r>
                  </w:p>
                </w:txbxContent>
              </v:textbox>
            </v:shape>
            <w10:wrap type="none"/>
            <w10:anchorlock/>
          </v:group>
        </w:pict>
      </w:r>
    </w:p>
    <w:p w:rsidR="007E6203" w:rsidRPr="00923157" w:rsidRDefault="007E6203" w:rsidP="007E6203">
      <w:pPr>
        <w:widowControl/>
        <w:shd w:val="clear" w:color="auto" w:fill="FFFFFF"/>
        <w:jc w:val="center"/>
        <w:rPr>
          <w:rFonts w:eastAsiaTheme="minorEastAsia"/>
          <w:b/>
          <w:szCs w:val="21"/>
          <w:u w:val="single"/>
        </w:rPr>
      </w:pPr>
      <w:r w:rsidRPr="00923157">
        <w:rPr>
          <w:rFonts w:eastAsiaTheme="minorEastAsia"/>
          <w:b/>
          <w:szCs w:val="21"/>
          <w:u w:val="single"/>
        </w:rPr>
        <w:t>图</w:t>
      </w:r>
      <w:r w:rsidR="000A1088" w:rsidRPr="00923157">
        <w:rPr>
          <w:rFonts w:eastAsiaTheme="minorEastAsia"/>
          <w:b/>
          <w:szCs w:val="21"/>
          <w:u w:val="single"/>
        </w:rPr>
        <w:t>7.2-1</w:t>
      </w:r>
      <w:r w:rsidRPr="00923157">
        <w:rPr>
          <w:rFonts w:eastAsiaTheme="minorEastAsia"/>
          <w:b/>
          <w:szCs w:val="21"/>
          <w:u w:val="single"/>
        </w:rPr>
        <w:t xml:space="preserve">    </w:t>
      </w:r>
      <w:r w:rsidRPr="00923157">
        <w:rPr>
          <w:rFonts w:eastAsiaTheme="minorEastAsia"/>
          <w:b/>
          <w:szCs w:val="21"/>
          <w:u w:val="single"/>
        </w:rPr>
        <w:t>废水处理工艺流程图</w:t>
      </w:r>
    </w:p>
    <w:p w:rsidR="00C31830" w:rsidRPr="00923157" w:rsidRDefault="00C31830" w:rsidP="007E6203">
      <w:pPr>
        <w:widowControl/>
        <w:shd w:val="clear" w:color="auto" w:fill="FFFFFF"/>
        <w:spacing w:line="360" w:lineRule="auto"/>
        <w:ind w:firstLineChars="200" w:firstLine="480"/>
        <w:rPr>
          <w:rFonts w:eastAsiaTheme="minorEastAsia"/>
          <w:sz w:val="24"/>
        </w:rPr>
      </w:pPr>
      <w:proofErr w:type="gramStart"/>
      <w:r w:rsidRPr="00923157">
        <w:rPr>
          <w:rFonts w:eastAsiaTheme="minorEastAsia" w:hint="eastAsia"/>
          <w:sz w:val="24"/>
        </w:rPr>
        <w:t>本环评</w:t>
      </w:r>
      <w:proofErr w:type="gramEnd"/>
      <w:r w:rsidRPr="00923157">
        <w:rPr>
          <w:rFonts w:eastAsiaTheme="minorEastAsia" w:hint="eastAsia"/>
          <w:sz w:val="24"/>
        </w:rPr>
        <w:t>推荐使用二氧化氯消毒</w:t>
      </w:r>
      <w:r w:rsidR="007304FE" w:rsidRPr="00923157">
        <w:rPr>
          <w:rFonts w:eastAsiaTheme="minorEastAsia" w:hint="eastAsia"/>
          <w:sz w:val="24"/>
        </w:rPr>
        <w:t>。根据《医院污水处理工程技术规范》（</w:t>
      </w:r>
      <w:r w:rsidR="007304FE" w:rsidRPr="00923157">
        <w:rPr>
          <w:rFonts w:eastAsiaTheme="minorEastAsia" w:hint="eastAsia"/>
          <w:sz w:val="24"/>
        </w:rPr>
        <w:t>HJ2029-2013</w:t>
      </w:r>
      <w:r w:rsidR="007304FE" w:rsidRPr="00923157">
        <w:rPr>
          <w:rFonts w:eastAsiaTheme="minorEastAsia" w:hint="eastAsia"/>
          <w:sz w:val="24"/>
        </w:rPr>
        <w:t>），</w:t>
      </w:r>
      <w:r w:rsidRPr="00923157">
        <w:rPr>
          <w:rFonts w:eastAsiaTheme="minorEastAsia" w:hint="eastAsia"/>
          <w:sz w:val="24"/>
        </w:rPr>
        <w:t>消毒加药设备</w:t>
      </w:r>
      <w:r w:rsidR="007304FE" w:rsidRPr="00923157">
        <w:rPr>
          <w:rFonts w:eastAsiaTheme="minorEastAsia" w:hint="eastAsia"/>
          <w:sz w:val="24"/>
        </w:rPr>
        <w:t>应为</w:t>
      </w:r>
      <w:r w:rsidR="007304FE" w:rsidRPr="00923157">
        <w:rPr>
          <w:rFonts w:eastAsiaTheme="minorEastAsia" w:hint="eastAsia"/>
          <w:sz w:val="24"/>
        </w:rPr>
        <w:t>2</w:t>
      </w:r>
      <w:r w:rsidR="007304FE" w:rsidRPr="00923157">
        <w:rPr>
          <w:rFonts w:eastAsiaTheme="minorEastAsia" w:hint="eastAsia"/>
          <w:sz w:val="24"/>
        </w:rPr>
        <w:t>套，</w:t>
      </w:r>
      <w:r w:rsidRPr="00923157">
        <w:rPr>
          <w:rFonts w:eastAsiaTheme="minorEastAsia" w:hint="eastAsia"/>
          <w:sz w:val="24"/>
        </w:rPr>
        <w:t>“一用</w:t>
      </w:r>
      <w:proofErr w:type="gramStart"/>
      <w:r w:rsidRPr="00923157">
        <w:rPr>
          <w:rFonts w:eastAsiaTheme="minorEastAsia" w:hint="eastAsia"/>
          <w:sz w:val="24"/>
        </w:rPr>
        <w:t>一</w:t>
      </w:r>
      <w:proofErr w:type="gramEnd"/>
      <w:r w:rsidRPr="00923157">
        <w:rPr>
          <w:rFonts w:eastAsiaTheme="minorEastAsia" w:hint="eastAsia"/>
          <w:sz w:val="24"/>
        </w:rPr>
        <w:t>备”，加药设备设置有手动投药口。</w:t>
      </w:r>
    </w:p>
    <w:p w:rsidR="007E6203" w:rsidRPr="00923157" w:rsidRDefault="007E6203" w:rsidP="007E6203">
      <w:pPr>
        <w:widowControl/>
        <w:shd w:val="clear" w:color="auto" w:fill="FFFFFF"/>
        <w:spacing w:line="360" w:lineRule="auto"/>
        <w:ind w:firstLineChars="200" w:firstLine="480"/>
        <w:rPr>
          <w:rFonts w:eastAsiaTheme="minorEastAsia"/>
          <w:sz w:val="24"/>
        </w:rPr>
      </w:pPr>
      <w:r w:rsidRPr="00923157">
        <w:rPr>
          <w:rFonts w:eastAsiaTheme="minorEastAsia"/>
          <w:sz w:val="24"/>
        </w:rPr>
        <w:t>现有项目采用</w:t>
      </w:r>
      <w:r w:rsidRPr="00923157">
        <w:rPr>
          <w:rFonts w:eastAsiaTheme="minorEastAsia"/>
          <w:sz w:val="24"/>
        </w:rPr>
        <w:t>“</w:t>
      </w:r>
      <w:r w:rsidRPr="00923157">
        <w:rPr>
          <w:rFonts w:eastAsiaTheme="minorEastAsia"/>
          <w:sz w:val="24"/>
        </w:rPr>
        <w:t>水解酸化</w:t>
      </w:r>
      <w:r w:rsidRPr="00923157">
        <w:rPr>
          <w:rFonts w:eastAsiaTheme="minorEastAsia"/>
          <w:sz w:val="24"/>
        </w:rPr>
        <w:t>+</w:t>
      </w:r>
      <w:r w:rsidRPr="00923157">
        <w:rPr>
          <w:rFonts w:eastAsiaTheme="minorEastAsia"/>
          <w:sz w:val="24"/>
        </w:rPr>
        <w:t>接触氧化</w:t>
      </w:r>
      <w:r w:rsidRPr="00923157">
        <w:rPr>
          <w:rFonts w:eastAsiaTheme="minorEastAsia"/>
          <w:sz w:val="24"/>
        </w:rPr>
        <w:t>+</w:t>
      </w:r>
      <w:r w:rsidRPr="00923157">
        <w:rPr>
          <w:rFonts w:eastAsiaTheme="minorEastAsia"/>
          <w:sz w:val="24"/>
        </w:rPr>
        <w:t>接触消毒</w:t>
      </w:r>
      <w:r w:rsidRPr="00923157">
        <w:rPr>
          <w:rFonts w:eastAsiaTheme="minorEastAsia"/>
          <w:sz w:val="24"/>
        </w:rPr>
        <w:t>”</w:t>
      </w:r>
      <w:r w:rsidRPr="00923157">
        <w:rPr>
          <w:rFonts w:eastAsiaTheme="minorEastAsia"/>
          <w:sz w:val="24"/>
        </w:rPr>
        <w:t>的处理工艺，可实现达标排放。迁建后采用</w:t>
      </w:r>
      <w:r w:rsidRPr="00923157">
        <w:rPr>
          <w:rFonts w:eastAsiaTheme="minorEastAsia"/>
          <w:sz w:val="24"/>
        </w:rPr>
        <w:t>“</w:t>
      </w:r>
      <w:r w:rsidRPr="00923157">
        <w:rPr>
          <w:rFonts w:eastAsiaTheme="minorEastAsia"/>
          <w:sz w:val="24"/>
        </w:rPr>
        <w:t>调节</w:t>
      </w:r>
      <w:r w:rsidRPr="00923157">
        <w:rPr>
          <w:rFonts w:eastAsiaTheme="minorEastAsia"/>
          <w:sz w:val="24"/>
        </w:rPr>
        <w:t>+</w:t>
      </w:r>
      <w:r w:rsidRPr="00923157">
        <w:rPr>
          <w:rFonts w:eastAsiaTheme="minorEastAsia"/>
          <w:sz w:val="24"/>
        </w:rPr>
        <w:t>水解酸化</w:t>
      </w:r>
      <w:r w:rsidRPr="00923157">
        <w:rPr>
          <w:rFonts w:eastAsiaTheme="minorEastAsia"/>
          <w:sz w:val="24"/>
        </w:rPr>
        <w:t>+</w:t>
      </w:r>
      <w:r w:rsidRPr="00923157">
        <w:rPr>
          <w:rFonts w:eastAsiaTheme="minorEastAsia"/>
          <w:sz w:val="24"/>
        </w:rPr>
        <w:t>生物接触氧化</w:t>
      </w:r>
      <w:r w:rsidRPr="00923157">
        <w:rPr>
          <w:rFonts w:eastAsiaTheme="minorEastAsia"/>
          <w:sz w:val="24"/>
        </w:rPr>
        <w:t>+</w:t>
      </w:r>
      <w:r w:rsidRPr="00923157">
        <w:rPr>
          <w:rFonts w:eastAsiaTheme="minorEastAsia"/>
          <w:sz w:val="24"/>
        </w:rPr>
        <w:t>斜管沉淀池</w:t>
      </w:r>
      <w:r w:rsidRPr="00923157">
        <w:rPr>
          <w:rFonts w:eastAsiaTheme="minorEastAsia"/>
          <w:sz w:val="24"/>
        </w:rPr>
        <w:t>+</w:t>
      </w:r>
      <w:r w:rsidRPr="00923157">
        <w:rPr>
          <w:rFonts w:eastAsiaTheme="minorEastAsia"/>
          <w:sz w:val="24"/>
        </w:rPr>
        <w:t>接触消毒</w:t>
      </w:r>
      <w:r w:rsidRPr="00923157">
        <w:rPr>
          <w:rFonts w:eastAsiaTheme="minorEastAsia"/>
          <w:sz w:val="24"/>
        </w:rPr>
        <w:t>”</w:t>
      </w:r>
      <w:r w:rsidRPr="00923157">
        <w:rPr>
          <w:rFonts w:eastAsiaTheme="minorEastAsia"/>
          <w:sz w:val="24"/>
        </w:rPr>
        <w:t>，比现有工艺更先进，增加了水解酸化以及处理效率更高的斜管沉淀工艺，处理效果将较现</w:t>
      </w:r>
      <w:r w:rsidRPr="00923157">
        <w:rPr>
          <w:rFonts w:eastAsiaTheme="minorEastAsia"/>
          <w:sz w:val="24"/>
        </w:rPr>
        <w:lastRenderedPageBreak/>
        <w:t>有项目更好。故本项目污水处理站出水水质可达《医疗机构水污染物排放标准》（</w:t>
      </w:r>
      <w:r w:rsidRPr="00923157">
        <w:rPr>
          <w:rFonts w:eastAsiaTheme="minorEastAsia"/>
          <w:sz w:val="24"/>
        </w:rPr>
        <w:t>GB18466-2005</w:t>
      </w:r>
      <w:r w:rsidRPr="00923157">
        <w:rPr>
          <w:rFonts w:eastAsiaTheme="minorEastAsia"/>
          <w:sz w:val="24"/>
        </w:rPr>
        <w:t>）表</w:t>
      </w:r>
      <w:r w:rsidRPr="00923157">
        <w:rPr>
          <w:rFonts w:eastAsiaTheme="minorEastAsia"/>
          <w:sz w:val="24"/>
        </w:rPr>
        <w:t>2</w:t>
      </w:r>
      <w:r w:rsidRPr="00923157">
        <w:rPr>
          <w:rFonts w:eastAsiaTheme="minorEastAsia"/>
          <w:sz w:val="24"/>
        </w:rPr>
        <w:t>中的预处理标准，处理措施可行。</w:t>
      </w:r>
    </w:p>
    <w:p w:rsidR="007E6203" w:rsidRPr="00923157" w:rsidRDefault="007E6203" w:rsidP="007E6203">
      <w:pPr>
        <w:widowControl/>
        <w:shd w:val="clear" w:color="auto" w:fill="FFFFFF"/>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）污水进入汨罗市城市污水处理厂的可行性</w:t>
      </w:r>
    </w:p>
    <w:p w:rsidR="00F62D38" w:rsidRPr="00923157" w:rsidRDefault="007E6203" w:rsidP="007E6203">
      <w:pPr>
        <w:widowControl/>
        <w:shd w:val="clear" w:color="auto" w:fill="FFFFFF"/>
        <w:spacing w:line="360" w:lineRule="auto"/>
        <w:ind w:firstLineChars="200" w:firstLine="480"/>
        <w:rPr>
          <w:rFonts w:eastAsiaTheme="minorEastAsia"/>
          <w:sz w:val="24"/>
        </w:rPr>
      </w:pPr>
      <w:r w:rsidRPr="00923157">
        <w:rPr>
          <w:rFonts w:eastAsiaTheme="minorEastAsia"/>
          <w:sz w:val="24"/>
        </w:rPr>
        <w:t>汨罗市城市污水处理厂及配套污水管网于</w:t>
      </w:r>
      <w:r w:rsidRPr="00923157">
        <w:rPr>
          <w:rFonts w:eastAsiaTheme="minorEastAsia"/>
          <w:sz w:val="24"/>
        </w:rPr>
        <w:t>2009</w:t>
      </w:r>
      <w:r w:rsidRPr="00923157">
        <w:rPr>
          <w:rFonts w:eastAsiaTheme="minorEastAsia"/>
          <w:sz w:val="24"/>
        </w:rPr>
        <w:t>年</w:t>
      </w:r>
      <w:r w:rsidRPr="00923157">
        <w:rPr>
          <w:rFonts w:eastAsiaTheme="minorEastAsia"/>
          <w:sz w:val="24"/>
        </w:rPr>
        <w:t>12</w:t>
      </w:r>
      <w:r w:rsidRPr="00923157">
        <w:rPr>
          <w:rFonts w:eastAsiaTheme="minorEastAsia"/>
          <w:sz w:val="24"/>
        </w:rPr>
        <w:t>月投入运行，</w:t>
      </w:r>
      <w:r w:rsidRPr="00923157">
        <w:rPr>
          <w:rFonts w:eastAsiaTheme="minorEastAsia"/>
          <w:sz w:val="24"/>
        </w:rPr>
        <w:t>2009</w:t>
      </w:r>
      <w:r w:rsidRPr="00923157">
        <w:rPr>
          <w:rFonts w:eastAsiaTheme="minorEastAsia"/>
          <w:sz w:val="24"/>
        </w:rPr>
        <w:t>年</w:t>
      </w:r>
      <w:r w:rsidRPr="00923157">
        <w:rPr>
          <w:rFonts w:eastAsiaTheme="minorEastAsia"/>
          <w:sz w:val="24"/>
        </w:rPr>
        <w:t>11</w:t>
      </w:r>
      <w:r w:rsidRPr="00923157">
        <w:rPr>
          <w:rFonts w:eastAsiaTheme="minorEastAsia"/>
          <w:sz w:val="24"/>
        </w:rPr>
        <w:t>月</w:t>
      </w:r>
      <w:r w:rsidRPr="00923157">
        <w:rPr>
          <w:rFonts w:eastAsiaTheme="minorEastAsia"/>
          <w:sz w:val="24"/>
        </w:rPr>
        <w:t>29</w:t>
      </w:r>
      <w:r w:rsidRPr="00923157">
        <w:rPr>
          <w:rFonts w:eastAsiaTheme="minorEastAsia"/>
          <w:sz w:val="24"/>
        </w:rPr>
        <w:t>日获得了岳阳市环保局对于汨罗市城市污水处理项目（一期规划</w:t>
      </w:r>
      <w:r w:rsidRPr="00923157">
        <w:rPr>
          <w:rFonts w:eastAsiaTheme="minorEastAsia"/>
          <w:sz w:val="24"/>
        </w:rPr>
        <w:t>2.5</w:t>
      </w:r>
      <w:r w:rsidRPr="00923157">
        <w:rPr>
          <w:rFonts w:eastAsiaTheme="minorEastAsia"/>
          <w:sz w:val="24"/>
        </w:rPr>
        <w:t>万</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/d</w:t>
      </w:r>
      <w:r w:rsidRPr="00923157">
        <w:rPr>
          <w:rFonts w:eastAsiaTheme="minorEastAsia"/>
          <w:sz w:val="24"/>
        </w:rPr>
        <w:t>）的验收批复（批文号：</w:t>
      </w:r>
      <w:proofErr w:type="gramStart"/>
      <w:r w:rsidRPr="00923157">
        <w:rPr>
          <w:rFonts w:eastAsiaTheme="minorEastAsia"/>
          <w:sz w:val="24"/>
        </w:rPr>
        <w:t>岳环评验</w:t>
      </w:r>
      <w:proofErr w:type="gramEnd"/>
      <w:r w:rsidRPr="00923157">
        <w:rPr>
          <w:rFonts w:eastAsiaTheme="minorEastAsia"/>
          <w:sz w:val="24"/>
        </w:rPr>
        <w:t>[2009]26</w:t>
      </w:r>
      <w:r w:rsidRPr="00923157">
        <w:rPr>
          <w:rFonts w:eastAsiaTheme="minorEastAsia"/>
          <w:sz w:val="24"/>
        </w:rPr>
        <w:t>号）。目前汨罗市城市污水处理厂设计处理规模为</w:t>
      </w:r>
      <w:r w:rsidRPr="00923157">
        <w:rPr>
          <w:rFonts w:eastAsiaTheme="minorEastAsia"/>
          <w:sz w:val="24"/>
        </w:rPr>
        <w:t>2.5</w:t>
      </w:r>
      <w:r w:rsidRPr="00923157">
        <w:rPr>
          <w:rFonts w:eastAsiaTheme="minorEastAsia"/>
          <w:sz w:val="24"/>
        </w:rPr>
        <w:t>万</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/d</w:t>
      </w:r>
      <w:r w:rsidRPr="00923157">
        <w:rPr>
          <w:rFonts w:eastAsiaTheme="minorEastAsia"/>
          <w:sz w:val="24"/>
        </w:rPr>
        <w:t>，实际处理水量约为</w:t>
      </w:r>
      <w:r w:rsidRPr="00923157">
        <w:rPr>
          <w:rFonts w:eastAsiaTheme="minorEastAsia"/>
          <w:sz w:val="24"/>
        </w:rPr>
        <w:t>2.3</w:t>
      </w:r>
      <w:r w:rsidRPr="00923157">
        <w:rPr>
          <w:rFonts w:eastAsiaTheme="minorEastAsia"/>
          <w:sz w:val="24"/>
        </w:rPr>
        <w:t>万</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/d</w:t>
      </w:r>
      <w:r w:rsidRPr="00923157">
        <w:rPr>
          <w:rFonts w:eastAsiaTheme="minorEastAsia"/>
          <w:sz w:val="24"/>
        </w:rPr>
        <w:t>，处于高负荷状态，污水处理工艺采用氧化沟工艺。目前汨罗市城市污水处理厂正在进行提</w:t>
      </w:r>
      <w:proofErr w:type="gramStart"/>
      <w:r w:rsidRPr="00923157">
        <w:rPr>
          <w:rFonts w:eastAsiaTheme="minorEastAsia"/>
          <w:sz w:val="24"/>
        </w:rPr>
        <w:t>标改造</w:t>
      </w:r>
      <w:proofErr w:type="gramEnd"/>
      <w:r w:rsidRPr="00923157">
        <w:rPr>
          <w:rFonts w:eastAsiaTheme="minorEastAsia"/>
          <w:sz w:val="24"/>
        </w:rPr>
        <w:t>及二期扩建工程，汨罗市城市</w:t>
      </w:r>
      <w:proofErr w:type="gramStart"/>
      <w:r w:rsidRPr="00923157">
        <w:rPr>
          <w:rFonts w:eastAsiaTheme="minorEastAsia"/>
          <w:sz w:val="24"/>
        </w:rPr>
        <w:t>污水处理厂改扩建</w:t>
      </w:r>
      <w:proofErr w:type="gramEnd"/>
      <w:r w:rsidRPr="00923157">
        <w:rPr>
          <w:rFonts w:eastAsiaTheme="minorEastAsia"/>
          <w:sz w:val="24"/>
        </w:rPr>
        <w:t>工程环评已取得岳阳市环保局的环评批复，预计</w:t>
      </w:r>
      <w:r w:rsidRPr="00923157">
        <w:rPr>
          <w:rFonts w:eastAsiaTheme="minorEastAsia"/>
          <w:sz w:val="24"/>
        </w:rPr>
        <w:t>2021</w:t>
      </w:r>
      <w:r w:rsidRPr="00923157">
        <w:rPr>
          <w:rFonts w:eastAsiaTheme="minorEastAsia"/>
          <w:sz w:val="24"/>
        </w:rPr>
        <w:t>年改扩建完成。改造后汨罗市城市污水处理厂处理规模将达到</w:t>
      </w:r>
      <w:r w:rsidRPr="00923157">
        <w:rPr>
          <w:rFonts w:eastAsiaTheme="minorEastAsia"/>
          <w:sz w:val="24"/>
        </w:rPr>
        <w:t>5</w:t>
      </w:r>
      <w:r w:rsidRPr="00923157">
        <w:rPr>
          <w:rFonts w:eastAsiaTheme="minorEastAsia"/>
          <w:sz w:val="24"/>
        </w:rPr>
        <w:t>万</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/d</w:t>
      </w:r>
      <w:r w:rsidRPr="00923157">
        <w:rPr>
          <w:rFonts w:eastAsiaTheme="minorEastAsia"/>
          <w:sz w:val="24"/>
        </w:rPr>
        <w:t>，污水处理工艺优化为</w:t>
      </w:r>
      <w:r w:rsidRPr="00923157">
        <w:rPr>
          <w:rFonts w:eastAsiaTheme="minorEastAsia"/>
          <w:sz w:val="24"/>
        </w:rPr>
        <w:t>“</w:t>
      </w:r>
      <w:r w:rsidRPr="00923157">
        <w:rPr>
          <w:rFonts w:eastAsiaTheme="minorEastAsia"/>
          <w:sz w:val="24"/>
        </w:rPr>
        <w:t>氧化沟工艺和改良型</w:t>
      </w:r>
      <w:r w:rsidRPr="00923157">
        <w:rPr>
          <w:rFonts w:eastAsiaTheme="minorEastAsia"/>
          <w:sz w:val="24"/>
        </w:rPr>
        <w:t>AAO</w:t>
      </w:r>
      <w:r w:rsidRPr="00923157">
        <w:rPr>
          <w:rFonts w:eastAsiaTheme="minorEastAsia"/>
          <w:sz w:val="24"/>
        </w:rPr>
        <w:t>生化池</w:t>
      </w:r>
      <w:r w:rsidRPr="00923157">
        <w:rPr>
          <w:rFonts w:eastAsiaTheme="minorEastAsia"/>
          <w:sz w:val="24"/>
        </w:rPr>
        <w:t>+</w:t>
      </w:r>
      <w:r w:rsidRPr="00923157">
        <w:rPr>
          <w:rFonts w:eastAsiaTheme="minorEastAsia"/>
          <w:sz w:val="24"/>
        </w:rPr>
        <w:t>高效滤池</w:t>
      </w:r>
      <w:r w:rsidRPr="00923157">
        <w:rPr>
          <w:rFonts w:eastAsiaTheme="minorEastAsia"/>
          <w:sz w:val="24"/>
        </w:rPr>
        <w:t>”</w:t>
      </w:r>
      <w:r w:rsidRPr="00923157">
        <w:rPr>
          <w:rFonts w:eastAsiaTheme="minorEastAsia"/>
          <w:sz w:val="24"/>
        </w:rPr>
        <w:t>，处理后的污水满足《城镇污水处理厂污染物排放标准》（</w:t>
      </w:r>
      <w:r w:rsidRPr="00923157">
        <w:rPr>
          <w:rFonts w:eastAsiaTheme="minorEastAsia"/>
          <w:sz w:val="24"/>
        </w:rPr>
        <w:t>GB18918-2002</w:t>
      </w:r>
      <w:r w:rsidRPr="00923157">
        <w:rPr>
          <w:rFonts w:eastAsiaTheme="minorEastAsia"/>
          <w:sz w:val="24"/>
        </w:rPr>
        <w:t>）中一级</w:t>
      </w:r>
      <w:r w:rsidRPr="00923157">
        <w:rPr>
          <w:rFonts w:eastAsiaTheme="minorEastAsia"/>
          <w:sz w:val="24"/>
        </w:rPr>
        <w:t>A</w:t>
      </w:r>
      <w:r w:rsidRPr="00923157">
        <w:rPr>
          <w:rFonts w:eastAsiaTheme="minorEastAsia"/>
          <w:sz w:val="24"/>
        </w:rPr>
        <w:t>标准。</w:t>
      </w:r>
    </w:p>
    <w:p w:rsidR="00CF1B19" w:rsidRPr="00923157" w:rsidRDefault="00CF1B19" w:rsidP="00CF1B19">
      <w:pPr>
        <w:spacing w:line="360" w:lineRule="auto"/>
        <w:ind w:firstLineChars="200" w:firstLine="480"/>
        <w:rPr>
          <w:rFonts w:eastAsiaTheme="minorEastAsia"/>
          <w:sz w:val="24"/>
        </w:rPr>
      </w:pPr>
      <w:r w:rsidRPr="00923157">
        <w:rPr>
          <w:rFonts w:eastAsiaTheme="minorEastAsia" w:hint="eastAsia"/>
          <w:sz w:val="24"/>
        </w:rPr>
        <w:t>本项目产生的废水经处理后能满足</w:t>
      </w:r>
      <w:r w:rsidRPr="00923157">
        <w:rPr>
          <w:rFonts w:eastAsiaTheme="minorEastAsia"/>
          <w:sz w:val="24"/>
        </w:rPr>
        <w:t>《医疗机构水污染物排放标准》（</w:t>
      </w:r>
      <w:r w:rsidRPr="00923157">
        <w:rPr>
          <w:rFonts w:eastAsiaTheme="minorEastAsia"/>
          <w:sz w:val="24"/>
        </w:rPr>
        <w:t>GB18466-2005</w:t>
      </w:r>
      <w:r w:rsidRPr="00923157">
        <w:rPr>
          <w:rFonts w:eastAsiaTheme="minorEastAsia"/>
          <w:sz w:val="24"/>
        </w:rPr>
        <w:t>）表</w:t>
      </w:r>
      <w:r w:rsidRPr="00923157">
        <w:rPr>
          <w:rFonts w:eastAsiaTheme="minorEastAsia"/>
          <w:sz w:val="24"/>
        </w:rPr>
        <w:t>2</w:t>
      </w:r>
      <w:r w:rsidRPr="00923157">
        <w:rPr>
          <w:rFonts w:eastAsiaTheme="minorEastAsia"/>
          <w:sz w:val="24"/>
        </w:rPr>
        <w:t>中的预处理标准</w:t>
      </w:r>
      <w:r w:rsidRPr="00923157">
        <w:rPr>
          <w:rFonts w:eastAsiaTheme="minorEastAsia" w:hint="eastAsia"/>
          <w:sz w:val="24"/>
        </w:rPr>
        <w:t>。</w:t>
      </w:r>
      <w:r w:rsidRPr="00923157">
        <w:rPr>
          <w:rFonts w:eastAsiaTheme="minorEastAsia"/>
          <w:sz w:val="24"/>
        </w:rPr>
        <w:t>项目产生废水</w:t>
      </w:r>
      <w:r w:rsidRPr="00923157">
        <w:rPr>
          <w:rFonts w:eastAsiaTheme="minorEastAsia" w:hint="eastAsia"/>
          <w:sz w:val="24"/>
        </w:rPr>
        <w:t>量</w:t>
      </w:r>
      <w:r w:rsidRPr="00923157">
        <w:rPr>
          <w:rFonts w:eastAsiaTheme="minorEastAsia"/>
          <w:sz w:val="24"/>
        </w:rPr>
        <w:t>为</w:t>
      </w:r>
      <w:r w:rsidRPr="00923157">
        <w:rPr>
          <w:rFonts w:eastAsiaTheme="minorEastAsia"/>
          <w:sz w:val="24"/>
        </w:rPr>
        <w:t>887.89m</w:t>
      </w:r>
      <w:r w:rsidRPr="00923157">
        <w:rPr>
          <w:rFonts w:eastAsiaTheme="minorEastAsia"/>
          <w:sz w:val="24"/>
          <w:vertAlign w:val="superscript"/>
        </w:rPr>
        <w:t>3</w:t>
      </w:r>
      <w:r w:rsidRPr="00923157">
        <w:rPr>
          <w:rFonts w:eastAsiaTheme="minorEastAsia"/>
          <w:sz w:val="24"/>
        </w:rPr>
        <w:t>/d</w:t>
      </w:r>
      <w:r w:rsidRPr="00923157">
        <w:rPr>
          <w:rFonts w:eastAsiaTheme="minorEastAsia" w:hint="eastAsia"/>
          <w:sz w:val="24"/>
        </w:rPr>
        <w:t>。待</w:t>
      </w:r>
      <w:r w:rsidRPr="00923157">
        <w:rPr>
          <w:rFonts w:eastAsiaTheme="minorEastAsia"/>
          <w:sz w:val="24"/>
        </w:rPr>
        <w:t>汨罗市城市污水处理厂改造后处理规模为</w:t>
      </w:r>
      <w:r w:rsidRPr="00923157">
        <w:rPr>
          <w:rFonts w:eastAsiaTheme="minorEastAsia" w:hint="eastAsia"/>
          <w:sz w:val="24"/>
        </w:rPr>
        <w:t>5</w:t>
      </w:r>
      <w:r w:rsidRPr="00923157">
        <w:rPr>
          <w:rFonts w:eastAsiaTheme="minorEastAsia" w:hint="eastAsia"/>
          <w:sz w:val="24"/>
        </w:rPr>
        <w:t>万</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/d</w:t>
      </w:r>
      <w:r w:rsidRPr="00923157">
        <w:rPr>
          <w:rFonts w:eastAsiaTheme="minorEastAsia"/>
          <w:sz w:val="24"/>
        </w:rPr>
        <w:t>，尚有余量</w:t>
      </w:r>
      <w:r w:rsidRPr="00923157">
        <w:rPr>
          <w:rFonts w:eastAsiaTheme="minorEastAsia" w:hint="eastAsia"/>
          <w:sz w:val="24"/>
        </w:rPr>
        <w:t>2.8</w:t>
      </w:r>
      <w:r w:rsidRPr="00923157">
        <w:rPr>
          <w:rFonts w:eastAsiaTheme="minorEastAsia" w:hint="eastAsia"/>
          <w:sz w:val="24"/>
        </w:rPr>
        <w:t>万</w:t>
      </w:r>
      <w:r w:rsidRPr="00923157">
        <w:rPr>
          <w:rFonts w:eastAsiaTheme="minorEastAsia"/>
          <w:sz w:val="24"/>
        </w:rPr>
        <w:t>m</w:t>
      </w:r>
      <w:r w:rsidRPr="00923157">
        <w:rPr>
          <w:rFonts w:eastAsiaTheme="minorEastAsia"/>
          <w:sz w:val="24"/>
          <w:vertAlign w:val="superscript"/>
        </w:rPr>
        <w:t>3</w:t>
      </w:r>
      <w:r w:rsidRPr="00923157">
        <w:rPr>
          <w:rFonts w:eastAsiaTheme="minorEastAsia"/>
          <w:sz w:val="24"/>
        </w:rPr>
        <w:t>/d</w:t>
      </w:r>
      <w:r w:rsidRPr="00923157">
        <w:rPr>
          <w:rFonts w:eastAsiaTheme="minorEastAsia" w:hint="eastAsia"/>
          <w:sz w:val="24"/>
        </w:rPr>
        <w:t>。</w:t>
      </w:r>
      <w:r w:rsidRPr="00923157">
        <w:rPr>
          <w:rFonts w:eastAsiaTheme="minorEastAsia"/>
          <w:sz w:val="24"/>
        </w:rPr>
        <w:t>因此，从水量水质分析</w:t>
      </w:r>
      <w:r w:rsidRPr="00923157">
        <w:rPr>
          <w:rFonts w:eastAsiaTheme="minorEastAsia" w:hint="eastAsia"/>
          <w:sz w:val="24"/>
        </w:rPr>
        <w:t>，</w:t>
      </w:r>
      <w:r w:rsidRPr="00923157">
        <w:rPr>
          <w:rFonts w:eastAsiaTheme="minorEastAsia"/>
          <w:sz w:val="24"/>
        </w:rPr>
        <w:t>项目产生的污水</w:t>
      </w:r>
      <w:r w:rsidRPr="00923157">
        <w:rPr>
          <w:rFonts w:eastAsiaTheme="minorEastAsia" w:hint="eastAsia"/>
          <w:sz w:val="24"/>
        </w:rPr>
        <w:t>进入</w:t>
      </w:r>
      <w:r w:rsidRPr="00923157">
        <w:rPr>
          <w:rFonts w:eastAsiaTheme="minorEastAsia"/>
          <w:sz w:val="24"/>
        </w:rPr>
        <w:t>汨罗市城市污水处理厂是可行的。</w:t>
      </w:r>
    </w:p>
    <w:p w:rsidR="00CF1B19" w:rsidRPr="00923157" w:rsidRDefault="00CF1B19" w:rsidP="00CF1B19">
      <w:pPr>
        <w:spacing w:line="360" w:lineRule="auto"/>
        <w:ind w:firstLineChars="200" w:firstLine="480"/>
        <w:rPr>
          <w:rFonts w:eastAsiaTheme="minorEastAsia"/>
          <w:sz w:val="24"/>
        </w:rPr>
      </w:pPr>
      <w:r w:rsidRPr="00923157">
        <w:rPr>
          <w:rFonts w:eastAsiaTheme="minorEastAsia" w:hint="eastAsia"/>
          <w:sz w:val="24"/>
        </w:rPr>
        <w:t>项目产生废水经预处理达标后进入南侧沿江大道污水管网，然后进入屈原大道污水管网，最终进入汨罗市城市污水处理厂。项目所在地南侧沿江大道污水管网和屈原大道污水管网已与汨罗市城市污水处理厂连通。</w:t>
      </w:r>
      <w:r w:rsidRPr="00923157">
        <w:rPr>
          <w:rFonts w:eastAsiaTheme="minorEastAsia"/>
          <w:sz w:val="24"/>
        </w:rPr>
        <w:t>因此，从污水管网建设</w:t>
      </w:r>
      <w:r w:rsidRPr="00923157">
        <w:rPr>
          <w:rFonts w:eastAsiaTheme="minorEastAsia" w:hint="eastAsia"/>
          <w:sz w:val="24"/>
        </w:rPr>
        <w:t>，</w:t>
      </w:r>
      <w:r w:rsidRPr="00923157">
        <w:rPr>
          <w:rFonts w:eastAsiaTheme="minorEastAsia"/>
          <w:sz w:val="24"/>
        </w:rPr>
        <w:t>分析</w:t>
      </w:r>
      <w:r w:rsidRPr="00923157">
        <w:rPr>
          <w:rFonts w:eastAsiaTheme="minorEastAsia" w:hint="eastAsia"/>
          <w:sz w:val="24"/>
        </w:rPr>
        <w:t>，</w:t>
      </w:r>
      <w:r w:rsidRPr="00923157">
        <w:rPr>
          <w:rFonts w:eastAsiaTheme="minorEastAsia"/>
          <w:sz w:val="24"/>
        </w:rPr>
        <w:t>项目产生的污水</w:t>
      </w:r>
      <w:r w:rsidRPr="00923157">
        <w:rPr>
          <w:rFonts w:eastAsiaTheme="minorEastAsia" w:hint="eastAsia"/>
          <w:sz w:val="24"/>
        </w:rPr>
        <w:t>进入</w:t>
      </w:r>
      <w:r w:rsidRPr="00923157">
        <w:rPr>
          <w:rFonts w:eastAsiaTheme="minorEastAsia"/>
          <w:sz w:val="24"/>
        </w:rPr>
        <w:t>汨罗市城市污水处理厂是可行的。</w:t>
      </w:r>
    </w:p>
    <w:p w:rsidR="007E6203" w:rsidRPr="00923157" w:rsidRDefault="00CF1B19" w:rsidP="00CF1B19">
      <w:pPr>
        <w:spacing w:line="360" w:lineRule="auto"/>
        <w:ind w:firstLineChars="200" w:firstLine="480"/>
        <w:rPr>
          <w:rFonts w:eastAsiaTheme="minorEastAsia"/>
          <w:sz w:val="24"/>
        </w:rPr>
      </w:pPr>
      <w:r w:rsidRPr="00923157">
        <w:rPr>
          <w:rFonts w:eastAsiaTheme="minorEastAsia" w:hint="eastAsia"/>
          <w:sz w:val="24"/>
        </w:rPr>
        <w:t>综上所述，</w:t>
      </w:r>
      <w:r w:rsidRPr="00923157">
        <w:rPr>
          <w:rFonts w:eastAsiaTheme="minorEastAsia"/>
          <w:sz w:val="24"/>
        </w:rPr>
        <w:t>本项目</w:t>
      </w:r>
      <w:r w:rsidRPr="00923157">
        <w:rPr>
          <w:rFonts w:eastAsiaTheme="minorEastAsia" w:hint="eastAsia"/>
          <w:sz w:val="24"/>
        </w:rPr>
        <w:t>产生</w:t>
      </w:r>
      <w:r w:rsidRPr="00923157">
        <w:rPr>
          <w:rFonts w:eastAsiaTheme="minorEastAsia"/>
          <w:sz w:val="24"/>
        </w:rPr>
        <w:t>的废水经预处理后</w:t>
      </w:r>
      <w:r w:rsidRPr="00923157">
        <w:rPr>
          <w:rFonts w:eastAsiaTheme="minorEastAsia" w:hint="eastAsia"/>
          <w:sz w:val="24"/>
        </w:rPr>
        <w:t>，</w:t>
      </w:r>
      <w:r w:rsidRPr="00923157">
        <w:rPr>
          <w:rFonts w:eastAsiaTheme="minorEastAsia"/>
          <w:sz w:val="24"/>
        </w:rPr>
        <w:t>满足</w:t>
      </w:r>
      <w:r w:rsidRPr="00923157">
        <w:rPr>
          <w:rFonts w:eastAsiaTheme="minorEastAsia" w:hint="eastAsia"/>
          <w:sz w:val="24"/>
        </w:rPr>
        <w:t>汨罗市城市污水处理厂</w:t>
      </w:r>
      <w:r w:rsidRPr="00923157">
        <w:rPr>
          <w:rFonts w:eastAsiaTheme="minorEastAsia"/>
          <w:sz w:val="24"/>
        </w:rPr>
        <w:t>的进水水质要求和处理能力要求，项目所在区域管网也已配套完善，废水进入</w:t>
      </w:r>
      <w:r w:rsidRPr="00923157">
        <w:rPr>
          <w:rFonts w:eastAsiaTheme="minorEastAsia" w:hint="eastAsia"/>
          <w:sz w:val="24"/>
        </w:rPr>
        <w:t>汨罗市城市污水处理厂</w:t>
      </w:r>
      <w:r w:rsidRPr="00923157">
        <w:rPr>
          <w:rFonts w:eastAsiaTheme="minorEastAsia"/>
          <w:sz w:val="24"/>
        </w:rPr>
        <w:t>是可行的。</w:t>
      </w:r>
    </w:p>
    <w:p w:rsidR="007E6203" w:rsidRPr="00923157" w:rsidRDefault="007E6203" w:rsidP="007E6203">
      <w:pPr>
        <w:widowControl/>
        <w:shd w:val="clear" w:color="auto" w:fill="FFFFFF"/>
        <w:spacing w:line="360" w:lineRule="auto"/>
        <w:ind w:firstLineChars="200" w:firstLine="482"/>
        <w:rPr>
          <w:rFonts w:eastAsiaTheme="minorEastAsia"/>
          <w:b/>
          <w:sz w:val="24"/>
        </w:rPr>
      </w:pPr>
      <w:r w:rsidRPr="00923157">
        <w:rPr>
          <w:rFonts w:eastAsiaTheme="minorEastAsia"/>
          <w:b/>
          <w:sz w:val="24"/>
        </w:rPr>
        <w:t>二、地下水环境治理措施</w:t>
      </w:r>
    </w:p>
    <w:p w:rsidR="007E6203" w:rsidRPr="00923157" w:rsidRDefault="007E6203" w:rsidP="007E6203">
      <w:pPr>
        <w:spacing w:line="360" w:lineRule="auto"/>
        <w:ind w:firstLineChars="200" w:firstLine="480"/>
        <w:rPr>
          <w:rFonts w:eastAsiaTheme="minorEastAsia"/>
          <w:sz w:val="24"/>
        </w:rPr>
      </w:pPr>
      <w:r w:rsidRPr="00923157">
        <w:rPr>
          <w:rFonts w:eastAsiaTheme="minorEastAsia"/>
          <w:sz w:val="24"/>
        </w:rPr>
        <w:t>地下水污染防治措施按照</w:t>
      </w:r>
      <w:r w:rsidRPr="00923157">
        <w:rPr>
          <w:rFonts w:eastAsiaTheme="minorEastAsia"/>
          <w:sz w:val="24"/>
        </w:rPr>
        <w:t>“</w:t>
      </w:r>
      <w:r w:rsidRPr="00923157">
        <w:rPr>
          <w:rFonts w:eastAsiaTheme="minorEastAsia"/>
          <w:sz w:val="24"/>
        </w:rPr>
        <w:t>源头控制、分区防控、污染监控、应急响应</w:t>
      </w:r>
      <w:r w:rsidRPr="00923157">
        <w:rPr>
          <w:rFonts w:eastAsiaTheme="minorEastAsia"/>
          <w:sz w:val="24"/>
        </w:rPr>
        <w:t>”</w:t>
      </w:r>
      <w:r w:rsidRPr="00923157">
        <w:rPr>
          <w:rFonts w:eastAsiaTheme="minorEastAsia"/>
          <w:sz w:val="24"/>
        </w:rPr>
        <w:t>相结合的原则，从污染物的产生、入渗、扩散、应急响应全方位进行控制。为防止医疗废水泄</w:t>
      </w:r>
      <w:r w:rsidRPr="00923157">
        <w:rPr>
          <w:rFonts w:eastAsiaTheme="minorEastAsia"/>
          <w:sz w:val="24"/>
        </w:rPr>
        <w:t>/</w:t>
      </w:r>
      <w:r w:rsidRPr="00923157">
        <w:rPr>
          <w:rFonts w:eastAsiaTheme="minorEastAsia"/>
          <w:sz w:val="24"/>
        </w:rPr>
        <w:t>渗漏对地下水造成污染，对废水收集</w:t>
      </w:r>
      <w:proofErr w:type="gramStart"/>
      <w:r w:rsidRPr="00923157">
        <w:rPr>
          <w:rFonts w:eastAsiaTheme="minorEastAsia"/>
          <w:sz w:val="24"/>
        </w:rPr>
        <w:t>池采取</w:t>
      </w:r>
      <w:proofErr w:type="gramEnd"/>
      <w:r w:rsidRPr="00923157">
        <w:rPr>
          <w:rFonts w:eastAsiaTheme="minorEastAsia"/>
          <w:sz w:val="24"/>
        </w:rPr>
        <w:t>防渗措施，阻止其渗入地下水。</w:t>
      </w:r>
    </w:p>
    <w:p w:rsidR="007E6203" w:rsidRPr="00923157" w:rsidRDefault="007E6203" w:rsidP="007E6203">
      <w:pPr>
        <w:spacing w:line="360" w:lineRule="auto"/>
        <w:ind w:firstLineChars="200" w:firstLine="480"/>
        <w:rPr>
          <w:rFonts w:eastAsiaTheme="minorEastAsia"/>
          <w:sz w:val="24"/>
        </w:rPr>
      </w:pPr>
      <w:r w:rsidRPr="00923157">
        <w:rPr>
          <w:rFonts w:eastAsiaTheme="minorEastAsia"/>
          <w:sz w:val="24"/>
        </w:rPr>
        <w:t>本项目场地以一般防渗为主，医疗废物暂存间防控措施应满足《危险废物贮</w:t>
      </w:r>
      <w:r w:rsidRPr="00923157">
        <w:rPr>
          <w:rFonts w:eastAsiaTheme="minorEastAsia"/>
          <w:sz w:val="24"/>
        </w:rPr>
        <w:lastRenderedPageBreak/>
        <w:t>存污染控制标准》（</w:t>
      </w:r>
      <w:r w:rsidRPr="00923157">
        <w:rPr>
          <w:rFonts w:eastAsiaTheme="minorEastAsia"/>
          <w:sz w:val="24"/>
        </w:rPr>
        <w:t>GB18597-2001</w:t>
      </w:r>
      <w:r w:rsidRPr="00923157">
        <w:rPr>
          <w:rFonts w:eastAsiaTheme="minorEastAsia"/>
          <w:sz w:val="24"/>
        </w:rPr>
        <w:t>）的要求。场地划为重点防渗区和一般防渗区。</w:t>
      </w:r>
    </w:p>
    <w:p w:rsidR="007E6203" w:rsidRPr="00923157" w:rsidRDefault="007E6203" w:rsidP="007E6203">
      <w:pPr>
        <w:spacing w:line="360" w:lineRule="auto"/>
        <w:ind w:firstLineChars="200" w:firstLine="480"/>
        <w:rPr>
          <w:rFonts w:eastAsiaTheme="minorEastAsia"/>
          <w:sz w:val="24"/>
        </w:rPr>
      </w:pPr>
      <w:r w:rsidRPr="00923157">
        <w:rPr>
          <w:rFonts w:eastAsiaTheme="minorEastAsia"/>
          <w:sz w:val="24"/>
        </w:rPr>
        <w:t>1</w:t>
      </w:r>
      <w:r w:rsidRPr="00923157">
        <w:rPr>
          <w:rFonts w:eastAsiaTheme="minorEastAsia"/>
          <w:sz w:val="24"/>
        </w:rPr>
        <w:t>）重点防渗区</w:t>
      </w:r>
    </w:p>
    <w:p w:rsidR="007E6203" w:rsidRPr="00923157" w:rsidRDefault="007E6203" w:rsidP="007E6203">
      <w:pPr>
        <w:spacing w:line="360" w:lineRule="auto"/>
        <w:ind w:firstLineChars="200" w:firstLine="480"/>
        <w:rPr>
          <w:rFonts w:eastAsiaTheme="minorEastAsia"/>
          <w:sz w:val="24"/>
        </w:rPr>
      </w:pPr>
      <w:r w:rsidRPr="00923157">
        <w:rPr>
          <w:rFonts w:eastAsiaTheme="minorEastAsia"/>
          <w:sz w:val="24"/>
        </w:rPr>
        <w:t>重点防渗区指位于地下或者半地下的单元，污染地下水环境的污染物泄漏后不容易被及时发现和处理的区域或部位。重点防渗区主要为污水处理站、污水管线、医疗废物暂存间、生活垃圾暂存间等，应达到如下防渗技术要求：等效黏土防渗层</w:t>
      </w:r>
      <w:r w:rsidRPr="00923157">
        <w:rPr>
          <w:rFonts w:eastAsiaTheme="minorEastAsia"/>
          <w:sz w:val="24"/>
        </w:rPr>
        <w:t>Mb≥6.0m</w:t>
      </w:r>
      <w:r w:rsidRPr="00923157">
        <w:rPr>
          <w:rFonts w:eastAsiaTheme="minorEastAsia"/>
          <w:sz w:val="24"/>
        </w:rPr>
        <w:t>，渗透系数</w:t>
      </w:r>
      <w:r w:rsidRPr="00923157">
        <w:rPr>
          <w:rFonts w:eastAsiaTheme="minorEastAsia"/>
          <w:sz w:val="24"/>
        </w:rPr>
        <w:t>K≤1.0×10</w:t>
      </w:r>
      <w:r w:rsidRPr="00923157">
        <w:rPr>
          <w:rFonts w:eastAsiaTheme="minorEastAsia"/>
          <w:sz w:val="24"/>
          <w:vertAlign w:val="superscript"/>
        </w:rPr>
        <w:t>-7</w:t>
      </w:r>
      <w:r w:rsidRPr="00923157">
        <w:rPr>
          <w:rFonts w:eastAsiaTheme="minorEastAsia"/>
          <w:sz w:val="24"/>
        </w:rPr>
        <w:t>cm/s</w:t>
      </w:r>
      <w:r w:rsidRPr="00923157">
        <w:rPr>
          <w:rFonts w:eastAsiaTheme="minorEastAsia"/>
          <w:sz w:val="24"/>
        </w:rPr>
        <w:t>，或参照《危险废物填埋污染控制标准》（</w:t>
      </w:r>
      <w:r w:rsidRPr="00923157">
        <w:rPr>
          <w:rFonts w:eastAsiaTheme="minorEastAsia"/>
          <w:sz w:val="24"/>
        </w:rPr>
        <w:t>GB18598-2001</w:t>
      </w:r>
      <w:r w:rsidRPr="00923157">
        <w:rPr>
          <w:rFonts w:eastAsiaTheme="minorEastAsia"/>
          <w:sz w:val="24"/>
        </w:rPr>
        <w:t>）。采用</w:t>
      </w:r>
      <w:r w:rsidRPr="00923157">
        <w:rPr>
          <w:rFonts w:eastAsiaTheme="minorEastAsia"/>
          <w:sz w:val="24"/>
        </w:rPr>
        <w:t>2</w:t>
      </w:r>
      <w:r w:rsidRPr="00923157">
        <w:rPr>
          <w:rFonts w:eastAsiaTheme="minorEastAsia"/>
          <w:sz w:val="24"/>
        </w:rPr>
        <w:t>毫米厚高密度聚乙烯，或至少</w:t>
      </w:r>
      <w:r w:rsidRPr="00923157">
        <w:rPr>
          <w:rFonts w:eastAsiaTheme="minorEastAsia"/>
          <w:sz w:val="24"/>
        </w:rPr>
        <w:t>2</w:t>
      </w:r>
      <w:r w:rsidRPr="00923157">
        <w:rPr>
          <w:rFonts w:eastAsiaTheme="minorEastAsia"/>
          <w:sz w:val="24"/>
        </w:rPr>
        <w:t>毫米厚的其它人工材料，渗透系数</w:t>
      </w:r>
      <w:r w:rsidRPr="00923157">
        <w:rPr>
          <w:rFonts w:eastAsiaTheme="minorEastAsia"/>
          <w:sz w:val="24"/>
        </w:rPr>
        <w:t>≤10</w:t>
      </w:r>
      <w:r w:rsidRPr="00923157">
        <w:rPr>
          <w:rFonts w:eastAsiaTheme="minorEastAsia"/>
          <w:sz w:val="24"/>
          <w:vertAlign w:val="superscript"/>
        </w:rPr>
        <w:t>-10</w:t>
      </w:r>
      <w:r w:rsidRPr="00923157">
        <w:rPr>
          <w:rFonts w:eastAsiaTheme="minorEastAsia"/>
          <w:sz w:val="24"/>
        </w:rPr>
        <w:t>cm/s</w:t>
      </w:r>
      <w:r w:rsidRPr="00923157">
        <w:rPr>
          <w:rFonts w:eastAsiaTheme="minorEastAsia"/>
          <w:sz w:val="24"/>
        </w:rPr>
        <w:t>。</w:t>
      </w:r>
    </w:p>
    <w:p w:rsidR="007E6203" w:rsidRPr="00923157" w:rsidRDefault="007E6203" w:rsidP="007E6203">
      <w:pPr>
        <w:spacing w:line="360" w:lineRule="auto"/>
        <w:ind w:firstLineChars="200" w:firstLine="480"/>
        <w:rPr>
          <w:rFonts w:eastAsiaTheme="minorEastAsia"/>
          <w:sz w:val="24"/>
        </w:rPr>
      </w:pPr>
      <w:r w:rsidRPr="00923157">
        <w:rPr>
          <w:rFonts w:eastAsiaTheme="minorEastAsia"/>
          <w:sz w:val="24"/>
        </w:rPr>
        <w:t>2</w:t>
      </w:r>
      <w:r w:rsidRPr="00923157">
        <w:rPr>
          <w:rFonts w:eastAsiaTheme="minorEastAsia"/>
          <w:sz w:val="24"/>
        </w:rPr>
        <w:t>）一般防渗区</w:t>
      </w:r>
    </w:p>
    <w:p w:rsidR="007E6203" w:rsidRPr="00923157" w:rsidRDefault="007E6203" w:rsidP="007E6203">
      <w:pPr>
        <w:spacing w:line="360" w:lineRule="auto"/>
        <w:ind w:firstLineChars="200" w:firstLine="480"/>
        <w:rPr>
          <w:rFonts w:eastAsiaTheme="minorEastAsia"/>
          <w:sz w:val="24"/>
        </w:rPr>
      </w:pPr>
      <w:r w:rsidRPr="00923157">
        <w:rPr>
          <w:rFonts w:eastAsiaTheme="minorEastAsia"/>
          <w:sz w:val="24"/>
        </w:rPr>
        <w:t>项目其他硬化场地应达到如下防渗技术要求：等效黏土防渗层</w:t>
      </w:r>
      <w:r w:rsidRPr="00923157">
        <w:rPr>
          <w:rFonts w:eastAsiaTheme="minorEastAsia"/>
          <w:sz w:val="24"/>
        </w:rPr>
        <w:t>Mb≥1.5m</w:t>
      </w:r>
      <w:r w:rsidRPr="00923157">
        <w:rPr>
          <w:rFonts w:eastAsiaTheme="minorEastAsia"/>
          <w:sz w:val="24"/>
        </w:rPr>
        <w:t>，渗透系数</w:t>
      </w:r>
      <w:r w:rsidRPr="00923157">
        <w:rPr>
          <w:rFonts w:eastAsiaTheme="minorEastAsia"/>
          <w:sz w:val="24"/>
        </w:rPr>
        <w:t>K≤1.0×10</w:t>
      </w:r>
      <w:r w:rsidRPr="00923157">
        <w:rPr>
          <w:rFonts w:eastAsiaTheme="minorEastAsia"/>
          <w:sz w:val="24"/>
          <w:vertAlign w:val="superscript"/>
        </w:rPr>
        <w:t>-7</w:t>
      </w:r>
      <w:r w:rsidRPr="00923157">
        <w:rPr>
          <w:rFonts w:eastAsiaTheme="minorEastAsia"/>
          <w:sz w:val="24"/>
        </w:rPr>
        <w:t>cm/s</w:t>
      </w:r>
      <w:r w:rsidRPr="00923157">
        <w:rPr>
          <w:rFonts w:eastAsiaTheme="minorEastAsia"/>
          <w:sz w:val="24"/>
        </w:rPr>
        <w:t>，或参照《生活垃圾填埋场污染控制标准》（</w:t>
      </w:r>
      <w:r w:rsidRPr="00923157">
        <w:rPr>
          <w:rFonts w:eastAsiaTheme="minorEastAsia"/>
          <w:sz w:val="24"/>
        </w:rPr>
        <w:t>GB16889-2008</w:t>
      </w:r>
      <w:r w:rsidRPr="00923157">
        <w:rPr>
          <w:rFonts w:eastAsiaTheme="minorEastAsia"/>
          <w:sz w:val="24"/>
        </w:rPr>
        <w:t>）。场地采用抗渗钢纤维混凝土面层中</w:t>
      </w:r>
      <w:proofErr w:type="gramStart"/>
      <w:r w:rsidRPr="00923157">
        <w:rPr>
          <w:rFonts w:eastAsiaTheme="minorEastAsia"/>
          <w:sz w:val="24"/>
        </w:rPr>
        <w:t>掺水泥基渗透</w:t>
      </w:r>
      <w:proofErr w:type="gramEnd"/>
      <w:r w:rsidRPr="00923157">
        <w:rPr>
          <w:rFonts w:eastAsiaTheme="minorEastAsia"/>
          <w:sz w:val="24"/>
        </w:rPr>
        <w:t>结晶型防水剂，其下铺砌砂石基层，原土夯实，可达到防渗的目的。对于混凝土中间的伸缩缝和与实体基础的缝隙，通过填充柔性材料达到防渗的目的（渗透系数不大于</w:t>
      </w:r>
      <w:r w:rsidRPr="00923157">
        <w:rPr>
          <w:rFonts w:eastAsiaTheme="minorEastAsia"/>
          <w:sz w:val="24"/>
        </w:rPr>
        <w:t>1.0×10</w:t>
      </w:r>
      <w:r w:rsidRPr="00923157">
        <w:rPr>
          <w:rFonts w:eastAsiaTheme="minorEastAsia"/>
          <w:sz w:val="24"/>
          <w:vertAlign w:val="superscript"/>
        </w:rPr>
        <w:t>-7</w:t>
      </w:r>
      <w:r w:rsidRPr="00923157">
        <w:rPr>
          <w:rFonts w:eastAsiaTheme="minorEastAsia"/>
          <w:sz w:val="24"/>
        </w:rPr>
        <w:t>cm/s</w:t>
      </w:r>
      <w:r w:rsidRPr="00923157">
        <w:rPr>
          <w:rFonts w:eastAsiaTheme="minorEastAsia"/>
          <w:sz w:val="24"/>
        </w:rPr>
        <w:t>）。</w:t>
      </w:r>
    </w:p>
    <w:p w:rsidR="007E6203" w:rsidRPr="00923157" w:rsidRDefault="007E6203" w:rsidP="007E6203">
      <w:pPr>
        <w:spacing w:line="360" w:lineRule="auto"/>
        <w:ind w:firstLineChars="200" w:firstLine="480"/>
        <w:rPr>
          <w:rFonts w:eastAsiaTheme="minorEastAsia"/>
          <w:sz w:val="24"/>
        </w:rPr>
      </w:pPr>
      <w:r w:rsidRPr="00923157">
        <w:rPr>
          <w:rFonts w:eastAsiaTheme="minorEastAsia"/>
          <w:sz w:val="24"/>
        </w:rPr>
        <w:t>本项目在采取以上防渗措施的前提下，可有效缓解本项目废水收集池和污水管线对地下水的影响。</w:t>
      </w:r>
    </w:p>
    <w:p w:rsidR="00380056" w:rsidRPr="00923157" w:rsidRDefault="00DD1CC5">
      <w:pPr>
        <w:pStyle w:val="2"/>
        <w:spacing w:before="0" w:after="0" w:line="360" w:lineRule="auto"/>
        <w:rPr>
          <w:rFonts w:ascii="Times New Roman" w:eastAsiaTheme="minorEastAsia" w:hAnsi="Times New Roman"/>
          <w:kern w:val="0"/>
          <w:sz w:val="28"/>
        </w:rPr>
      </w:pPr>
      <w:bookmarkStart w:id="116" w:name="_Toc25161810"/>
      <w:r w:rsidRPr="00923157">
        <w:rPr>
          <w:rFonts w:ascii="Times New Roman" w:eastAsiaTheme="minorEastAsia" w:hAnsi="Times New Roman"/>
          <w:kern w:val="0"/>
          <w:sz w:val="28"/>
        </w:rPr>
        <w:t xml:space="preserve">7.3 </w:t>
      </w:r>
      <w:r w:rsidR="00071A05" w:rsidRPr="00923157">
        <w:rPr>
          <w:rFonts w:ascii="Times New Roman" w:eastAsiaTheme="minorEastAsia" w:hAnsi="Times New Roman"/>
          <w:kern w:val="0"/>
          <w:sz w:val="28"/>
        </w:rPr>
        <w:t>营运期废气治理措施</w:t>
      </w:r>
      <w:bookmarkEnd w:id="111"/>
      <w:bookmarkEnd w:id="112"/>
      <w:bookmarkEnd w:id="113"/>
      <w:bookmarkEnd w:id="114"/>
      <w:bookmarkEnd w:id="115"/>
      <w:bookmarkEnd w:id="116"/>
    </w:p>
    <w:p w:rsidR="00352C52" w:rsidRPr="00923157" w:rsidRDefault="00352C52" w:rsidP="00352C52">
      <w:pPr>
        <w:autoSpaceDE w:val="0"/>
        <w:autoSpaceDN w:val="0"/>
        <w:adjustRightInd w:val="0"/>
        <w:spacing w:line="360" w:lineRule="auto"/>
        <w:ind w:firstLineChars="200" w:firstLine="482"/>
        <w:rPr>
          <w:rFonts w:eastAsiaTheme="minorEastAsia"/>
          <w:b/>
          <w:sz w:val="24"/>
        </w:rPr>
      </w:pPr>
      <w:r w:rsidRPr="00923157">
        <w:rPr>
          <w:rFonts w:eastAsiaTheme="minorEastAsia"/>
          <w:b/>
          <w:sz w:val="24"/>
        </w:rPr>
        <w:t>（</w:t>
      </w:r>
      <w:r w:rsidRPr="00923157">
        <w:rPr>
          <w:rFonts w:eastAsiaTheme="minorEastAsia"/>
          <w:b/>
          <w:sz w:val="24"/>
        </w:rPr>
        <w:t>1</w:t>
      </w:r>
      <w:r w:rsidRPr="00923157">
        <w:rPr>
          <w:rFonts w:eastAsiaTheme="minorEastAsia"/>
          <w:b/>
          <w:sz w:val="24"/>
        </w:rPr>
        <w:t>）锅炉燃气废气</w:t>
      </w:r>
    </w:p>
    <w:p w:rsidR="00352C52" w:rsidRPr="00923157" w:rsidRDefault="00352C52" w:rsidP="00352C52">
      <w:pPr>
        <w:autoSpaceDE w:val="0"/>
        <w:autoSpaceDN w:val="0"/>
        <w:adjustRightInd w:val="0"/>
        <w:spacing w:line="360" w:lineRule="auto"/>
        <w:ind w:firstLineChars="200" w:firstLine="480"/>
        <w:rPr>
          <w:rFonts w:eastAsiaTheme="minorEastAsia"/>
          <w:sz w:val="24"/>
        </w:rPr>
      </w:pPr>
      <w:r w:rsidRPr="00923157">
        <w:rPr>
          <w:rFonts w:eastAsiaTheme="minorEastAsia"/>
          <w:sz w:val="24"/>
        </w:rPr>
        <w:t>项目建成后，医院采取集中供暖，采用市政天然气，气源可靠清洁，从源头控制了锅炉污染物的产生。燃气废气经集中收集后由预留排烟竖井</w:t>
      </w:r>
      <w:r w:rsidR="00BB566E" w:rsidRPr="00923157">
        <w:rPr>
          <w:rFonts w:eastAsiaTheme="minorEastAsia"/>
          <w:sz w:val="24"/>
        </w:rPr>
        <w:t>引至住院楼</w:t>
      </w:r>
      <w:r w:rsidRPr="00923157">
        <w:rPr>
          <w:rFonts w:eastAsiaTheme="minorEastAsia"/>
          <w:sz w:val="24"/>
        </w:rPr>
        <w:t>高空排放，排放高度约</w:t>
      </w:r>
      <w:r w:rsidR="001E3D52" w:rsidRPr="00923157">
        <w:rPr>
          <w:rFonts w:eastAsiaTheme="minorEastAsia" w:hint="eastAsia"/>
          <w:sz w:val="24"/>
        </w:rPr>
        <w:t>82</w:t>
      </w:r>
      <w:r w:rsidRPr="00923157">
        <w:rPr>
          <w:rFonts w:eastAsiaTheme="minorEastAsia"/>
          <w:sz w:val="24"/>
        </w:rPr>
        <w:t>m</w:t>
      </w:r>
      <w:r w:rsidRPr="00923157">
        <w:rPr>
          <w:rFonts w:eastAsiaTheme="minorEastAsia"/>
          <w:sz w:val="24"/>
        </w:rPr>
        <w:t>。经计算，排气筒出口处污染物浓度为</w:t>
      </w:r>
      <w:r w:rsidRPr="00923157">
        <w:rPr>
          <w:rFonts w:eastAsiaTheme="minorEastAsia"/>
          <w:sz w:val="24"/>
        </w:rPr>
        <w:t>SO</w:t>
      </w:r>
      <w:r w:rsidRPr="00923157">
        <w:rPr>
          <w:rFonts w:eastAsiaTheme="minorEastAsia"/>
          <w:sz w:val="24"/>
          <w:vertAlign w:val="subscript"/>
        </w:rPr>
        <w:t>2</w:t>
      </w:r>
      <w:r w:rsidRPr="00923157">
        <w:rPr>
          <w:rFonts w:eastAsiaTheme="minorEastAsia"/>
          <w:sz w:val="24"/>
        </w:rPr>
        <w:t>：</w:t>
      </w:r>
      <w:r w:rsidRPr="00923157">
        <w:rPr>
          <w:rFonts w:eastAsiaTheme="minorEastAsia"/>
          <w:sz w:val="24"/>
        </w:rPr>
        <w:t>29.75mg/m</w:t>
      </w:r>
      <w:r w:rsidRPr="00923157">
        <w:rPr>
          <w:rFonts w:eastAsiaTheme="minorEastAsia"/>
          <w:sz w:val="24"/>
          <w:vertAlign w:val="superscript"/>
        </w:rPr>
        <w:t>3</w:t>
      </w:r>
      <w:r w:rsidRPr="00923157">
        <w:rPr>
          <w:rFonts w:eastAsiaTheme="minorEastAsia"/>
          <w:sz w:val="24"/>
        </w:rPr>
        <w:t>、烟尘：</w:t>
      </w:r>
      <w:r w:rsidRPr="00923157">
        <w:rPr>
          <w:rFonts w:eastAsiaTheme="minorEastAsia"/>
          <w:sz w:val="24"/>
        </w:rPr>
        <w:t>17.36mg/m</w:t>
      </w:r>
      <w:r w:rsidRPr="00923157">
        <w:rPr>
          <w:rFonts w:eastAsiaTheme="minorEastAsia"/>
          <w:sz w:val="24"/>
          <w:vertAlign w:val="superscript"/>
        </w:rPr>
        <w:t>3</w:t>
      </w:r>
      <w:r w:rsidRPr="00923157">
        <w:rPr>
          <w:rFonts w:eastAsiaTheme="minorEastAsia"/>
          <w:sz w:val="24"/>
        </w:rPr>
        <w:t>、</w:t>
      </w:r>
      <w:r w:rsidRPr="00923157">
        <w:rPr>
          <w:rFonts w:eastAsiaTheme="minorEastAsia"/>
          <w:sz w:val="24"/>
        </w:rPr>
        <w:t>NO</w:t>
      </w:r>
      <w:r w:rsidRPr="00923157">
        <w:rPr>
          <w:rFonts w:eastAsiaTheme="minorEastAsia"/>
          <w:sz w:val="24"/>
          <w:vertAlign w:val="subscript"/>
        </w:rPr>
        <w:t>x</w:t>
      </w:r>
      <w:r w:rsidRPr="00923157">
        <w:rPr>
          <w:rFonts w:eastAsiaTheme="minorEastAsia"/>
          <w:sz w:val="24"/>
        </w:rPr>
        <w:t>：</w:t>
      </w:r>
      <w:r w:rsidRPr="00923157">
        <w:rPr>
          <w:rFonts w:eastAsiaTheme="minorEastAsia"/>
          <w:sz w:val="24"/>
        </w:rPr>
        <w:t>133.89mg/m</w:t>
      </w:r>
      <w:r w:rsidRPr="00923157">
        <w:rPr>
          <w:rFonts w:eastAsiaTheme="minorEastAsia"/>
          <w:sz w:val="24"/>
          <w:vertAlign w:val="superscript"/>
        </w:rPr>
        <w:t>3</w:t>
      </w:r>
      <w:r w:rsidRPr="00923157">
        <w:rPr>
          <w:rFonts w:eastAsiaTheme="minorEastAsia"/>
          <w:sz w:val="24"/>
        </w:rPr>
        <w:t>，均符合《锅炉大气污染物排放标准》（</w:t>
      </w:r>
      <w:r w:rsidRPr="00923157">
        <w:rPr>
          <w:rFonts w:eastAsiaTheme="minorEastAsia"/>
          <w:sz w:val="24"/>
        </w:rPr>
        <w:t>GB13271-2014</w:t>
      </w:r>
      <w:r w:rsidRPr="00923157">
        <w:rPr>
          <w:rFonts w:eastAsiaTheme="minorEastAsia"/>
          <w:sz w:val="24"/>
        </w:rPr>
        <w:t>）表</w:t>
      </w:r>
      <w:r w:rsidRPr="00923157">
        <w:rPr>
          <w:rFonts w:eastAsiaTheme="minorEastAsia"/>
          <w:sz w:val="24"/>
        </w:rPr>
        <w:t>3</w:t>
      </w:r>
      <w:r w:rsidRPr="00923157">
        <w:rPr>
          <w:rFonts w:eastAsiaTheme="minorEastAsia"/>
          <w:sz w:val="24"/>
        </w:rPr>
        <w:t>大气污染</w:t>
      </w:r>
      <w:proofErr w:type="gramStart"/>
      <w:r w:rsidRPr="00923157">
        <w:rPr>
          <w:rFonts w:eastAsiaTheme="minorEastAsia"/>
          <w:sz w:val="24"/>
        </w:rPr>
        <w:t>物特别</w:t>
      </w:r>
      <w:proofErr w:type="gramEnd"/>
      <w:r w:rsidRPr="00923157">
        <w:rPr>
          <w:rFonts w:eastAsiaTheme="minorEastAsia"/>
          <w:sz w:val="24"/>
        </w:rPr>
        <w:t>排放限值的要求。</w:t>
      </w:r>
    </w:p>
    <w:p w:rsidR="00352C52" w:rsidRPr="00923157" w:rsidRDefault="00352C52" w:rsidP="00352C52">
      <w:pPr>
        <w:autoSpaceDE w:val="0"/>
        <w:autoSpaceDN w:val="0"/>
        <w:adjustRightInd w:val="0"/>
        <w:spacing w:line="360" w:lineRule="auto"/>
        <w:ind w:firstLineChars="200" w:firstLine="480"/>
        <w:rPr>
          <w:rFonts w:eastAsiaTheme="minorEastAsia"/>
          <w:sz w:val="24"/>
        </w:rPr>
      </w:pPr>
      <w:r w:rsidRPr="00923157">
        <w:rPr>
          <w:rFonts w:eastAsiaTheme="minorEastAsia"/>
          <w:sz w:val="24"/>
        </w:rPr>
        <w:t>本项目周边</w:t>
      </w:r>
      <w:r w:rsidRPr="00923157">
        <w:rPr>
          <w:rFonts w:eastAsiaTheme="minorEastAsia"/>
          <w:sz w:val="24"/>
        </w:rPr>
        <w:t>200m</w:t>
      </w:r>
      <w:r w:rsidRPr="00923157">
        <w:rPr>
          <w:rFonts w:eastAsiaTheme="minorEastAsia"/>
          <w:sz w:val="24"/>
        </w:rPr>
        <w:t>范围内均为低矮居民房，最高建筑物为本项目住院大楼，</w:t>
      </w:r>
      <w:r w:rsidR="001E3D52" w:rsidRPr="00923157">
        <w:rPr>
          <w:rFonts w:eastAsiaTheme="minorEastAsia"/>
          <w:sz w:val="24"/>
        </w:rPr>
        <w:t>住院大楼建筑高楼为</w:t>
      </w:r>
      <w:r w:rsidR="001E3D52" w:rsidRPr="00923157">
        <w:rPr>
          <w:rFonts w:eastAsiaTheme="minorEastAsia" w:hint="eastAsia"/>
          <w:sz w:val="24"/>
        </w:rPr>
        <w:t>78.6m</w:t>
      </w:r>
      <w:r w:rsidRPr="00923157">
        <w:rPr>
          <w:rFonts w:eastAsiaTheme="minorEastAsia"/>
          <w:sz w:val="24"/>
        </w:rPr>
        <w:t>，锅炉排气筒高度</w:t>
      </w:r>
      <w:r w:rsidR="001E3D52" w:rsidRPr="00923157">
        <w:rPr>
          <w:rFonts w:eastAsiaTheme="minorEastAsia" w:hint="eastAsia"/>
          <w:sz w:val="24"/>
        </w:rPr>
        <w:t>82</w:t>
      </w:r>
      <w:r w:rsidRPr="00923157">
        <w:rPr>
          <w:rFonts w:eastAsiaTheme="minorEastAsia"/>
          <w:sz w:val="24"/>
        </w:rPr>
        <w:t>m</w:t>
      </w:r>
      <w:r w:rsidR="001E3D52" w:rsidRPr="00923157">
        <w:rPr>
          <w:rFonts w:eastAsiaTheme="minorEastAsia" w:hint="eastAsia"/>
          <w:sz w:val="24"/>
        </w:rPr>
        <w:t>，</w:t>
      </w:r>
      <w:r w:rsidRPr="00923157">
        <w:rPr>
          <w:rFonts w:eastAsiaTheme="minorEastAsia"/>
          <w:sz w:val="24"/>
        </w:rPr>
        <w:t>也符合</w:t>
      </w:r>
      <w:r w:rsidRPr="00923157">
        <w:rPr>
          <w:rFonts w:eastAsiaTheme="minorEastAsia"/>
          <w:sz w:val="24"/>
        </w:rPr>
        <w:t>GB13271-2014</w:t>
      </w:r>
      <w:r w:rsidRPr="00923157">
        <w:rPr>
          <w:rFonts w:eastAsiaTheme="minorEastAsia"/>
          <w:sz w:val="24"/>
        </w:rPr>
        <w:t>中规定的</w:t>
      </w:r>
      <w:r w:rsidR="001E3D52" w:rsidRPr="00923157">
        <w:rPr>
          <w:rFonts w:eastAsiaTheme="minorEastAsia" w:hint="eastAsia"/>
          <w:sz w:val="24"/>
        </w:rPr>
        <w:t>“</w:t>
      </w:r>
      <w:r w:rsidRPr="00923157">
        <w:rPr>
          <w:rFonts w:eastAsiaTheme="minorEastAsia"/>
          <w:sz w:val="24"/>
        </w:rPr>
        <w:t>燃气锅炉排气筒不低于</w:t>
      </w:r>
      <w:r w:rsidRPr="00923157">
        <w:rPr>
          <w:rFonts w:eastAsiaTheme="minorEastAsia"/>
          <w:sz w:val="24"/>
        </w:rPr>
        <w:t>8m</w:t>
      </w:r>
      <w:r w:rsidR="001E3D52" w:rsidRPr="00923157">
        <w:rPr>
          <w:rFonts w:eastAsiaTheme="minorEastAsia" w:hint="eastAsia"/>
          <w:sz w:val="24"/>
        </w:rPr>
        <w:t>”</w:t>
      </w:r>
      <w:r w:rsidRPr="00923157">
        <w:rPr>
          <w:rFonts w:eastAsiaTheme="minorEastAsia"/>
          <w:sz w:val="24"/>
        </w:rPr>
        <w:t>且</w:t>
      </w:r>
      <w:r w:rsidR="001E3D52" w:rsidRPr="00923157">
        <w:rPr>
          <w:rFonts w:eastAsiaTheme="minorEastAsia" w:hint="eastAsia"/>
          <w:sz w:val="24"/>
        </w:rPr>
        <w:t>“</w:t>
      </w:r>
      <w:r w:rsidRPr="00923157">
        <w:rPr>
          <w:rFonts w:eastAsiaTheme="minorEastAsia"/>
          <w:sz w:val="24"/>
        </w:rPr>
        <w:t>高于周边半径</w:t>
      </w:r>
      <w:r w:rsidRPr="00923157">
        <w:rPr>
          <w:rFonts w:eastAsiaTheme="minorEastAsia"/>
          <w:sz w:val="24"/>
        </w:rPr>
        <w:t>200m</w:t>
      </w:r>
      <w:r w:rsidRPr="00923157">
        <w:rPr>
          <w:rFonts w:eastAsiaTheme="minorEastAsia"/>
          <w:sz w:val="24"/>
        </w:rPr>
        <w:t>范围内最高建筑物</w:t>
      </w:r>
      <w:r w:rsidRPr="00923157">
        <w:rPr>
          <w:rFonts w:eastAsiaTheme="minorEastAsia"/>
          <w:sz w:val="24"/>
        </w:rPr>
        <w:t>3m</w:t>
      </w:r>
      <w:r w:rsidRPr="00923157">
        <w:rPr>
          <w:rFonts w:eastAsiaTheme="minorEastAsia"/>
          <w:sz w:val="24"/>
        </w:rPr>
        <w:t>以上</w:t>
      </w:r>
      <w:r w:rsidR="001E3D52" w:rsidRPr="00923157">
        <w:rPr>
          <w:rFonts w:eastAsiaTheme="minorEastAsia" w:hint="eastAsia"/>
          <w:sz w:val="24"/>
        </w:rPr>
        <w:t>”</w:t>
      </w:r>
      <w:r w:rsidRPr="00923157">
        <w:rPr>
          <w:rFonts w:eastAsiaTheme="minorEastAsia"/>
          <w:sz w:val="24"/>
        </w:rPr>
        <w:t>的要求。</w:t>
      </w:r>
    </w:p>
    <w:p w:rsidR="00352C52" w:rsidRPr="00923157" w:rsidRDefault="00352C52" w:rsidP="00352C52">
      <w:pPr>
        <w:autoSpaceDE w:val="0"/>
        <w:autoSpaceDN w:val="0"/>
        <w:adjustRightInd w:val="0"/>
        <w:spacing w:line="360" w:lineRule="auto"/>
        <w:ind w:firstLineChars="200" w:firstLine="480"/>
        <w:rPr>
          <w:rFonts w:eastAsiaTheme="minorEastAsia"/>
          <w:sz w:val="24"/>
        </w:rPr>
      </w:pPr>
      <w:r w:rsidRPr="00923157">
        <w:rPr>
          <w:rFonts w:eastAsiaTheme="minorEastAsia"/>
          <w:sz w:val="24"/>
        </w:rPr>
        <w:t>因此，项目拟采取的锅炉废气防治措施可行。</w:t>
      </w:r>
    </w:p>
    <w:p w:rsidR="00352C52" w:rsidRPr="00923157" w:rsidRDefault="00352C52" w:rsidP="00352C52">
      <w:pPr>
        <w:autoSpaceDE w:val="0"/>
        <w:autoSpaceDN w:val="0"/>
        <w:adjustRightInd w:val="0"/>
        <w:spacing w:line="360" w:lineRule="auto"/>
        <w:ind w:firstLineChars="200" w:firstLine="482"/>
        <w:rPr>
          <w:rFonts w:eastAsiaTheme="minorEastAsia"/>
          <w:b/>
          <w:sz w:val="24"/>
        </w:rPr>
      </w:pPr>
      <w:r w:rsidRPr="00923157">
        <w:rPr>
          <w:rFonts w:eastAsiaTheme="minorEastAsia"/>
          <w:b/>
          <w:sz w:val="24"/>
        </w:rPr>
        <w:t>（</w:t>
      </w:r>
      <w:r w:rsidRPr="00923157">
        <w:rPr>
          <w:rFonts w:eastAsiaTheme="minorEastAsia"/>
          <w:b/>
          <w:sz w:val="24"/>
        </w:rPr>
        <w:t>2</w:t>
      </w:r>
      <w:r w:rsidRPr="00923157">
        <w:rPr>
          <w:rFonts w:eastAsiaTheme="minorEastAsia"/>
          <w:b/>
          <w:sz w:val="24"/>
        </w:rPr>
        <w:t>）污水处理站臭气</w:t>
      </w:r>
    </w:p>
    <w:p w:rsidR="00352C52" w:rsidRPr="00923157" w:rsidRDefault="00352C52" w:rsidP="00352C52">
      <w:pPr>
        <w:autoSpaceDE w:val="0"/>
        <w:autoSpaceDN w:val="0"/>
        <w:adjustRightInd w:val="0"/>
        <w:spacing w:line="360" w:lineRule="auto"/>
        <w:ind w:firstLineChars="200" w:firstLine="480"/>
        <w:rPr>
          <w:rFonts w:eastAsiaTheme="minorEastAsia"/>
          <w:sz w:val="24"/>
        </w:rPr>
      </w:pPr>
      <w:r w:rsidRPr="00923157">
        <w:rPr>
          <w:rFonts w:eastAsiaTheme="minorEastAsia"/>
          <w:sz w:val="24"/>
        </w:rPr>
        <w:lastRenderedPageBreak/>
        <w:t>本项目拟在院区东北</w:t>
      </w:r>
      <w:proofErr w:type="gramStart"/>
      <w:r w:rsidRPr="00923157">
        <w:rPr>
          <w:rFonts w:eastAsiaTheme="minorEastAsia"/>
          <w:sz w:val="24"/>
        </w:rPr>
        <w:t>角设置</w:t>
      </w:r>
      <w:proofErr w:type="gramEnd"/>
      <w:r w:rsidRPr="00923157">
        <w:rPr>
          <w:rFonts w:eastAsiaTheme="minorEastAsia"/>
          <w:sz w:val="24"/>
        </w:rPr>
        <w:t>污水处理站一座，设计规模不小于</w:t>
      </w:r>
      <w:r w:rsidRPr="00923157">
        <w:rPr>
          <w:rFonts w:eastAsiaTheme="minorEastAsia"/>
          <w:sz w:val="24"/>
        </w:rPr>
        <w:t>1100m</w:t>
      </w:r>
      <w:r w:rsidRPr="00923157">
        <w:rPr>
          <w:rFonts w:eastAsiaTheme="minorEastAsia"/>
          <w:sz w:val="24"/>
          <w:vertAlign w:val="superscript"/>
        </w:rPr>
        <w:t>3</w:t>
      </w:r>
      <w:r w:rsidRPr="00923157">
        <w:rPr>
          <w:rFonts w:eastAsiaTheme="minorEastAsia"/>
          <w:sz w:val="24"/>
        </w:rPr>
        <w:t>/d</w:t>
      </w:r>
      <w:r w:rsidRPr="00923157">
        <w:rPr>
          <w:rFonts w:eastAsiaTheme="minorEastAsia"/>
          <w:sz w:val="24"/>
        </w:rPr>
        <w:t>。考虑到医疗污水处理站处理废水中含大量有机物，在缺氧环境下发酵产生异味气体</w:t>
      </w:r>
      <w:r w:rsidRPr="00923157">
        <w:rPr>
          <w:rFonts w:eastAsiaTheme="minorEastAsia"/>
          <w:sz w:val="24"/>
        </w:rPr>
        <w:t>----</w:t>
      </w:r>
      <w:r w:rsidRPr="00923157">
        <w:rPr>
          <w:rFonts w:eastAsiaTheme="minorEastAsia"/>
          <w:sz w:val="24"/>
        </w:rPr>
        <w:t>恶臭，其主要污染物为甲烷、</w:t>
      </w:r>
      <w:r w:rsidRPr="00923157">
        <w:rPr>
          <w:rFonts w:eastAsiaTheme="minorEastAsia"/>
          <w:sz w:val="24"/>
        </w:rPr>
        <w:t>H</w:t>
      </w:r>
      <w:r w:rsidRPr="00923157">
        <w:rPr>
          <w:rFonts w:eastAsiaTheme="minorEastAsia"/>
          <w:sz w:val="24"/>
          <w:vertAlign w:val="subscript"/>
        </w:rPr>
        <w:t>2</w:t>
      </w:r>
      <w:r w:rsidRPr="00923157">
        <w:rPr>
          <w:rFonts w:eastAsiaTheme="minorEastAsia"/>
          <w:sz w:val="24"/>
        </w:rPr>
        <w:t>S</w:t>
      </w:r>
      <w:r w:rsidRPr="00923157">
        <w:rPr>
          <w:rFonts w:eastAsiaTheme="minorEastAsia"/>
          <w:sz w:val="24"/>
        </w:rPr>
        <w:t>、</w:t>
      </w:r>
      <w:r w:rsidRPr="00923157">
        <w:rPr>
          <w:rFonts w:eastAsiaTheme="minorEastAsia"/>
          <w:sz w:val="24"/>
        </w:rPr>
        <w:t>NH</w:t>
      </w:r>
      <w:r w:rsidRPr="00923157">
        <w:rPr>
          <w:rFonts w:eastAsiaTheme="minorEastAsia"/>
          <w:sz w:val="24"/>
          <w:vertAlign w:val="subscript"/>
        </w:rPr>
        <w:t>3</w:t>
      </w:r>
      <w:r w:rsidRPr="00923157">
        <w:rPr>
          <w:rFonts w:eastAsiaTheme="minorEastAsia"/>
          <w:sz w:val="24"/>
        </w:rPr>
        <w:t>等，在污水处理站设计时考虑对臭气进行集中收集处理后高空排放，具体措施如下：</w:t>
      </w:r>
    </w:p>
    <w:p w:rsidR="00352C52" w:rsidRPr="00923157" w:rsidRDefault="001E3D52" w:rsidP="001E3D52">
      <w:pPr>
        <w:autoSpaceDE w:val="0"/>
        <w:autoSpaceDN w:val="0"/>
        <w:adjustRightInd w:val="0"/>
        <w:spacing w:line="360" w:lineRule="auto"/>
        <w:ind w:firstLineChars="200" w:firstLine="480"/>
        <w:rPr>
          <w:rFonts w:eastAsiaTheme="minorEastAsia"/>
          <w:sz w:val="24"/>
        </w:rPr>
      </w:pPr>
      <w:r w:rsidRPr="00923157">
        <w:rPr>
          <w:rFonts w:asciiTheme="minorEastAsia" w:eastAsiaTheme="minorEastAsia" w:hAnsiTheme="minorEastAsia" w:hint="eastAsia"/>
          <w:sz w:val="24"/>
        </w:rPr>
        <w:t>①</w:t>
      </w:r>
      <w:r w:rsidR="00352C52" w:rsidRPr="00923157">
        <w:rPr>
          <w:rFonts w:eastAsiaTheme="minorEastAsia"/>
          <w:sz w:val="24"/>
        </w:rPr>
        <w:t>对于发生恶臭的构筑物置于地下封闭间内。</w:t>
      </w:r>
    </w:p>
    <w:p w:rsidR="00352C52" w:rsidRPr="00923157" w:rsidRDefault="001E3D52" w:rsidP="001E3D52">
      <w:pPr>
        <w:autoSpaceDE w:val="0"/>
        <w:autoSpaceDN w:val="0"/>
        <w:adjustRightInd w:val="0"/>
        <w:spacing w:line="360" w:lineRule="auto"/>
        <w:ind w:firstLineChars="200" w:firstLine="480"/>
        <w:rPr>
          <w:rFonts w:eastAsiaTheme="minorEastAsia"/>
          <w:sz w:val="24"/>
        </w:rPr>
      </w:pPr>
      <w:r w:rsidRPr="00923157">
        <w:rPr>
          <w:rFonts w:asciiTheme="minorEastAsia" w:eastAsiaTheme="minorEastAsia" w:hAnsiTheme="minorEastAsia" w:hint="eastAsia"/>
          <w:sz w:val="24"/>
        </w:rPr>
        <w:t>②</w:t>
      </w:r>
      <w:r w:rsidRPr="00923157">
        <w:rPr>
          <w:rFonts w:eastAsiaTheme="minorEastAsia" w:hint="eastAsia"/>
          <w:sz w:val="24"/>
        </w:rPr>
        <w:t>建设</w:t>
      </w:r>
      <w:r w:rsidRPr="00923157">
        <w:rPr>
          <w:rFonts w:eastAsiaTheme="minorEastAsia"/>
          <w:sz w:val="24"/>
        </w:rPr>
        <w:t>单位于</w:t>
      </w:r>
      <w:r w:rsidR="00352C52" w:rsidRPr="00923157">
        <w:rPr>
          <w:rFonts w:eastAsiaTheme="minorEastAsia"/>
          <w:sz w:val="24"/>
        </w:rPr>
        <w:t>格栅井、调节池、生物接触氧化池、消毒池和污泥池等处理构筑物上加盖密封罩，盖板上预留进、出气口，臭气</w:t>
      </w:r>
      <w:r w:rsidRPr="00923157">
        <w:rPr>
          <w:rFonts w:eastAsiaTheme="minorEastAsia" w:hint="eastAsia"/>
          <w:sz w:val="24"/>
        </w:rPr>
        <w:t>采用引风机送入除臭塔消毒除臭后经排气筒排放，排气筒为</w:t>
      </w:r>
      <w:r w:rsidRPr="00923157">
        <w:rPr>
          <w:rFonts w:eastAsiaTheme="minorEastAsia" w:hint="eastAsia"/>
          <w:sz w:val="24"/>
        </w:rPr>
        <w:t>15m</w:t>
      </w:r>
      <w:r w:rsidRPr="00923157">
        <w:rPr>
          <w:rFonts w:eastAsiaTheme="minorEastAsia" w:hint="eastAsia"/>
          <w:sz w:val="24"/>
        </w:rPr>
        <w:t>，内径</w:t>
      </w:r>
      <w:r w:rsidRPr="00923157">
        <w:rPr>
          <w:rFonts w:eastAsiaTheme="minorEastAsia" w:hint="eastAsia"/>
          <w:sz w:val="24"/>
        </w:rPr>
        <w:t>0.3m</w:t>
      </w:r>
      <w:r w:rsidR="00352C52" w:rsidRPr="00923157">
        <w:rPr>
          <w:rFonts w:eastAsiaTheme="minorEastAsia"/>
          <w:sz w:val="24"/>
        </w:rPr>
        <w:t>。</w:t>
      </w:r>
    </w:p>
    <w:p w:rsidR="00352C52" w:rsidRPr="00923157" w:rsidRDefault="006F2C97" w:rsidP="006F2C97">
      <w:pPr>
        <w:autoSpaceDE w:val="0"/>
        <w:autoSpaceDN w:val="0"/>
        <w:adjustRightInd w:val="0"/>
        <w:spacing w:line="360" w:lineRule="auto"/>
        <w:ind w:firstLineChars="200" w:firstLine="480"/>
        <w:rPr>
          <w:rFonts w:eastAsiaTheme="minorEastAsia"/>
          <w:sz w:val="24"/>
        </w:rPr>
      </w:pPr>
      <w:r w:rsidRPr="00923157">
        <w:rPr>
          <w:rFonts w:asciiTheme="minorEastAsia" w:eastAsiaTheme="minorEastAsia" w:hAnsiTheme="minorEastAsia" w:hint="eastAsia"/>
          <w:sz w:val="24"/>
        </w:rPr>
        <w:t>③</w:t>
      </w:r>
      <w:r w:rsidR="00352C52" w:rsidRPr="00923157">
        <w:rPr>
          <w:rFonts w:eastAsiaTheme="minorEastAsia"/>
          <w:sz w:val="24"/>
        </w:rPr>
        <w:t>污水处理站臭气经</w:t>
      </w:r>
      <w:r w:rsidRPr="00923157">
        <w:rPr>
          <w:rFonts w:eastAsiaTheme="minorEastAsia" w:hint="eastAsia"/>
          <w:sz w:val="24"/>
        </w:rPr>
        <w:t>生物过滤</w:t>
      </w:r>
      <w:r w:rsidRPr="00923157">
        <w:rPr>
          <w:rFonts w:eastAsiaTheme="minorEastAsia"/>
          <w:sz w:val="24"/>
        </w:rPr>
        <w:t>除臭</w:t>
      </w:r>
      <w:r w:rsidR="00352C52" w:rsidRPr="00923157">
        <w:rPr>
          <w:rFonts w:eastAsiaTheme="minorEastAsia"/>
          <w:sz w:val="24"/>
        </w:rPr>
        <w:t>后排放。根据同类工程经验，该种方法对恶臭气体的去除效率可以达到</w:t>
      </w:r>
      <w:r w:rsidR="00352C52" w:rsidRPr="00923157">
        <w:rPr>
          <w:rFonts w:eastAsiaTheme="minorEastAsia"/>
          <w:sz w:val="24"/>
        </w:rPr>
        <w:t>80%</w:t>
      </w:r>
      <w:r w:rsidR="00352C52" w:rsidRPr="00923157">
        <w:rPr>
          <w:rFonts w:eastAsiaTheme="minorEastAsia"/>
          <w:sz w:val="24"/>
        </w:rPr>
        <w:t>左右。</w:t>
      </w:r>
    </w:p>
    <w:p w:rsidR="00352C52" w:rsidRPr="00923157" w:rsidRDefault="00352C52" w:rsidP="00352C52">
      <w:pPr>
        <w:autoSpaceDE w:val="0"/>
        <w:autoSpaceDN w:val="0"/>
        <w:adjustRightInd w:val="0"/>
        <w:spacing w:line="360" w:lineRule="auto"/>
        <w:ind w:firstLineChars="200" w:firstLine="480"/>
        <w:rPr>
          <w:rFonts w:eastAsiaTheme="minorEastAsia"/>
          <w:sz w:val="24"/>
        </w:rPr>
      </w:pPr>
      <w:r w:rsidRPr="00923157">
        <w:rPr>
          <w:rFonts w:ascii="宋体" w:hAnsi="宋体" w:cs="宋体" w:hint="eastAsia"/>
          <w:sz w:val="24"/>
        </w:rPr>
        <w:t>④</w:t>
      </w:r>
      <w:r w:rsidRPr="00923157">
        <w:rPr>
          <w:rFonts w:eastAsiaTheme="minorEastAsia"/>
          <w:sz w:val="24"/>
        </w:rPr>
        <w:t>加强污水处理站的运行操作管理，防止恶臭气体形成。经消毒处理后的污泥及时外运交有资质单位处置。</w:t>
      </w:r>
    </w:p>
    <w:p w:rsidR="00352C52" w:rsidRPr="00923157" w:rsidRDefault="00352C52" w:rsidP="00352C52">
      <w:pPr>
        <w:autoSpaceDE w:val="0"/>
        <w:autoSpaceDN w:val="0"/>
        <w:adjustRightInd w:val="0"/>
        <w:spacing w:line="360" w:lineRule="auto"/>
        <w:ind w:firstLineChars="200" w:firstLine="480"/>
        <w:rPr>
          <w:rFonts w:eastAsiaTheme="minorEastAsia"/>
          <w:sz w:val="24"/>
        </w:rPr>
      </w:pPr>
      <w:r w:rsidRPr="00923157">
        <w:rPr>
          <w:rFonts w:ascii="宋体" w:hAnsi="宋体" w:cs="宋体" w:hint="eastAsia"/>
          <w:sz w:val="24"/>
        </w:rPr>
        <w:t>⑤</w:t>
      </w:r>
      <w:r w:rsidRPr="00923157">
        <w:rPr>
          <w:rFonts w:eastAsiaTheme="minorEastAsia"/>
          <w:sz w:val="24"/>
        </w:rPr>
        <w:t>加强院区绿化，污水处理站周围广泛植花草树木，并采用灌木、乔木多层防护绿化，以降低恶臭污染的影响程度。</w:t>
      </w:r>
    </w:p>
    <w:p w:rsidR="00481331" w:rsidRPr="00923157" w:rsidRDefault="00481331" w:rsidP="00481331">
      <w:pPr>
        <w:autoSpaceDE w:val="0"/>
        <w:autoSpaceDN w:val="0"/>
        <w:adjustRightInd w:val="0"/>
        <w:spacing w:line="360" w:lineRule="auto"/>
        <w:ind w:firstLineChars="200" w:firstLine="480"/>
        <w:rPr>
          <w:rFonts w:eastAsiaTheme="minorEastAsia"/>
          <w:sz w:val="24"/>
          <w:u w:val="single"/>
        </w:rPr>
      </w:pPr>
      <w:r w:rsidRPr="00923157">
        <w:rPr>
          <w:rFonts w:eastAsiaTheme="minorEastAsia" w:hint="eastAsia"/>
          <w:sz w:val="24"/>
          <w:u w:val="single"/>
        </w:rPr>
        <w:t>生物过滤除臭装置处理恶臭气体的基本原理是：气体中引起臭味的污染物（如</w:t>
      </w:r>
      <w:r w:rsidRPr="00923157">
        <w:rPr>
          <w:rFonts w:eastAsiaTheme="minorEastAsia" w:hint="eastAsia"/>
          <w:sz w:val="24"/>
          <w:u w:val="single"/>
        </w:rPr>
        <w:t>H</w:t>
      </w:r>
      <w:r w:rsidRPr="00923157">
        <w:rPr>
          <w:rFonts w:eastAsiaTheme="minorEastAsia" w:hint="eastAsia"/>
          <w:sz w:val="24"/>
          <w:u w:val="single"/>
          <w:vertAlign w:val="subscript"/>
        </w:rPr>
        <w:t>2</w:t>
      </w:r>
      <w:r w:rsidRPr="00923157">
        <w:rPr>
          <w:rFonts w:eastAsiaTheme="minorEastAsia" w:hint="eastAsia"/>
          <w:sz w:val="24"/>
          <w:u w:val="single"/>
        </w:rPr>
        <w:t>S</w:t>
      </w:r>
      <w:r w:rsidRPr="00923157">
        <w:rPr>
          <w:rFonts w:eastAsiaTheme="minorEastAsia" w:hint="eastAsia"/>
          <w:sz w:val="24"/>
          <w:u w:val="single"/>
        </w:rPr>
        <w:t>、</w:t>
      </w:r>
      <w:r w:rsidRPr="00923157">
        <w:rPr>
          <w:rFonts w:eastAsiaTheme="minorEastAsia" w:hint="eastAsia"/>
          <w:sz w:val="24"/>
          <w:u w:val="single"/>
        </w:rPr>
        <w:t>NH</w:t>
      </w:r>
      <w:r w:rsidRPr="00923157">
        <w:rPr>
          <w:rFonts w:eastAsiaTheme="minorEastAsia" w:hint="eastAsia"/>
          <w:sz w:val="24"/>
          <w:u w:val="single"/>
          <w:vertAlign w:val="subscript"/>
        </w:rPr>
        <w:t>3</w:t>
      </w:r>
      <w:r w:rsidRPr="00923157">
        <w:rPr>
          <w:rFonts w:eastAsiaTheme="minorEastAsia" w:hint="eastAsia"/>
          <w:sz w:val="24"/>
          <w:u w:val="single"/>
        </w:rPr>
        <w:t>等）通过传质扩散过程进入填料（沸石、珍珠岩、陶粒）表面的生物中，再通过微生物的好氧代谢作用被转化为无臭味的代谢产物（如</w:t>
      </w:r>
      <w:r w:rsidRPr="00923157">
        <w:rPr>
          <w:rFonts w:eastAsiaTheme="minorEastAsia" w:hint="eastAsia"/>
          <w:sz w:val="24"/>
          <w:u w:val="single"/>
        </w:rPr>
        <w:t>H</w:t>
      </w:r>
      <w:r w:rsidRPr="00923157">
        <w:rPr>
          <w:rFonts w:eastAsiaTheme="minorEastAsia" w:hint="eastAsia"/>
          <w:sz w:val="24"/>
          <w:u w:val="single"/>
          <w:vertAlign w:val="subscript"/>
        </w:rPr>
        <w:t>2</w:t>
      </w:r>
      <w:r w:rsidRPr="00923157">
        <w:rPr>
          <w:rFonts w:eastAsiaTheme="minorEastAsia" w:hint="eastAsia"/>
          <w:sz w:val="24"/>
          <w:u w:val="single"/>
        </w:rPr>
        <w:t>O</w:t>
      </w:r>
      <w:r w:rsidRPr="00923157">
        <w:rPr>
          <w:rFonts w:eastAsiaTheme="minorEastAsia" w:hint="eastAsia"/>
          <w:sz w:val="24"/>
          <w:u w:val="single"/>
        </w:rPr>
        <w:t>、</w:t>
      </w:r>
      <w:r w:rsidRPr="00923157">
        <w:rPr>
          <w:rFonts w:eastAsiaTheme="minorEastAsia" w:hint="eastAsia"/>
          <w:sz w:val="24"/>
          <w:u w:val="single"/>
        </w:rPr>
        <w:t>CO</w:t>
      </w:r>
      <w:r w:rsidRPr="00923157">
        <w:rPr>
          <w:rFonts w:eastAsiaTheme="minorEastAsia" w:hint="eastAsia"/>
          <w:sz w:val="24"/>
          <w:u w:val="single"/>
          <w:vertAlign w:val="subscript"/>
        </w:rPr>
        <w:t>2</w:t>
      </w:r>
      <w:r w:rsidRPr="00923157">
        <w:rPr>
          <w:rFonts w:eastAsiaTheme="minorEastAsia" w:hint="eastAsia"/>
          <w:sz w:val="24"/>
          <w:u w:val="single"/>
        </w:rPr>
        <w:t>等简单无机物）。根据生物过滤除臭装置实际运转效率，</w:t>
      </w:r>
      <w:r w:rsidRPr="00923157">
        <w:rPr>
          <w:rFonts w:eastAsiaTheme="minorEastAsia" w:hint="eastAsia"/>
          <w:sz w:val="24"/>
          <w:u w:val="single"/>
        </w:rPr>
        <w:t>NH</w:t>
      </w:r>
      <w:r w:rsidRPr="00923157">
        <w:rPr>
          <w:rFonts w:eastAsiaTheme="minorEastAsia" w:hint="eastAsia"/>
          <w:sz w:val="24"/>
          <w:u w:val="single"/>
          <w:vertAlign w:val="subscript"/>
        </w:rPr>
        <w:t>3</w:t>
      </w:r>
      <w:r w:rsidRPr="00923157">
        <w:rPr>
          <w:rFonts w:eastAsiaTheme="minorEastAsia" w:hint="eastAsia"/>
          <w:sz w:val="24"/>
          <w:u w:val="single"/>
        </w:rPr>
        <w:t>和</w:t>
      </w:r>
      <w:r w:rsidRPr="00923157">
        <w:rPr>
          <w:rFonts w:eastAsiaTheme="minorEastAsia" w:hint="eastAsia"/>
          <w:sz w:val="24"/>
          <w:u w:val="single"/>
        </w:rPr>
        <w:t>H</w:t>
      </w:r>
      <w:r w:rsidRPr="00923157">
        <w:rPr>
          <w:rFonts w:eastAsiaTheme="minorEastAsia" w:hint="eastAsia"/>
          <w:sz w:val="24"/>
          <w:u w:val="single"/>
          <w:vertAlign w:val="subscript"/>
        </w:rPr>
        <w:t>2</w:t>
      </w:r>
      <w:r w:rsidRPr="00923157">
        <w:rPr>
          <w:rFonts w:eastAsiaTheme="minorEastAsia" w:hint="eastAsia"/>
          <w:sz w:val="24"/>
          <w:u w:val="single"/>
        </w:rPr>
        <w:t>S</w:t>
      </w:r>
      <w:r w:rsidRPr="00923157">
        <w:rPr>
          <w:rFonts w:eastAsiaTheme="minorEastAsia" w:hint="eastAsia"/>
          <w:sz w:val="24"/>
          <w:u w:val="single"/>
        </w:rPr>
        <w:t>去除率可达</w:t>
      </w:r>
      <w:r w:rsidRPr="00923157">
        <w:rPr>
          <w:rFonts w:eastAsiaTheme="minorEastAsia" w:hint="eastAsia"/>
          <w:sz w:val="24"/>
          <w:u w:val="single"/>
        </w:rPr>
        <w:t>80%</w:t>
      </w:r>
      <w:r w:rsidRPr="00923157">
        <w:rPr>
          <w:rFonts w:eastAsiaTheme="minorEastAsia" w:hint="eastAsia"/>
          <w:sz w:val="24"/>
          <w:u w:val="single"/>
        </w:rPr>
        <w:t>，处理后的废气经</w:t>
      </w:r>
      <w:r w:rsidRPr="00923157">
        <w:rPr>
          <w:rFonts w:eastAsiaTheme="minorEastAsia" w:hint="eastAsia"/>
          <w:sz w:val="24"/>
          <w:u w:val="single"/>
        </w:rPr>
        <w:t>15m</w:t>
      </w:r>
      <w:r w:rsidRPr="00923157">
        <w:rPr>
          <w:rFonts w:eastAsiaTheme="minorEastAsia" w:hint="eastAsia"/>
          <w:sz w:val="24"/>
          <w:u w:val="single"/>
        </w:rPr>
        <w:t>高排气筒高空排放。</w:t>
      </w:r>
    </w:p>
    <w:p w:rsidR="00352C52" w:rsidRPr="00923157" w:rsidRDefault="00BE505F" w:rsidP="00352C52">
      <w:pPr>
        <w:autoSpaceDE w:val="0"/>
        <w:autoSpaceDN w:val="0"/>
        <w:adjustRightInd w:val="0"/>
        <w:spacing w:line="360" w:lineRule="auto"/>
        <w:ind w:firstLineChars="200" w:firstLine="480"/>
        <w:rPr>
          <w:rFonts w:eastAsiaTheme="minorEastAsia"/>
          <w:sz w:val="24"/>
        </w:rPr>
      </w:pPr>
      <w:r w:rsidRPr="00923157">
        <w:rPr>
          <w:rFonts w:eastAsiaTheme="minorEastAsia"/>
          <w:sz w:val="24"/>
        </w:rPr>
        <w:t>在采取以上环保措施的前提下，</w:t>
      </w:r>
      <w:r w:rsidR="00352C52" w:rsidRPr="00923157">
        <w:rPr>
          <w:rFonts w:eastAsiaTheme="minorEastAsia"/>
          <w:sz w:val="24"/>
        </w:rPr>
        <w:t>污水处理站的</w:t>
      </w:r>
      <w:r w:rsidR="00352C52" w:rsidRPr="00923157">
        <w:rPr>
          <w:rFonts w:eastAsiaTheme="minorEastAsia"/>
          <w:sz w:val="24"/>
        </w:rPr>
        <w:t>H</w:t>
      </w:r>
      <w:r w:rsidR="00352C52" w:rsidRPr="00923157">
        <w:rPr>
          <w:rFonts w:eastAsiaTheme="minorEastAsia"/>
          <w:sz w:val="24"/>
          <w:vertAlign w:val="subscript"/>
        </w:rPr>
        <w:t>2</w:t>
      </w:r>
      <w:r w:rsidR="00352C52" w:rsidRPr="00923157">
        <w:rPr>
          <w:rFonts w:eastAsiaTheme="minorEastAsia"/>
          <w:sz w:val="24"/>
        </w:rPr>
        <w:t>S</w:t>
      </w:r>
      <w:r w:rsidR="00352C52" w:rsidRPr="00923157">
        <w:rPr>
          <w:rFonts w:eastAsiaTheme="minorEastAsia"/>
          <w:sz w:val="24"/>
        </w:rPr>
        <w:t>、</w:t>
      </w:r>
      <w:r w:rsidR="00352C52" w:rsidRPr="00923157">
        <w:rPr>
          <w:rFonts w:eastAsiaTheme="minorEastAsia"/>
          <w:sz w:val="24"/>
        </w:rPr>
        <w:t>NH</w:t>
      </w:r>
      <w:r w:rsidR="00352C52" w:rsidRPr="00923157">
        <w:rPr>
          <w:rFonts w:eastAsiaTheme="minorEastAsia"/>
          <w:sz w:val="24"/>
          <w:vertAlign w:val="subscript"/>
        </w:rPr>
        <w:t>3</w:t>
      </w:r>
      <w:r w:rsidR="00352C52" w:rsidRPr="00923157">
        <w:rPr>
          <w:rFonts w:eastAsiaTheme="minorEastAsia"/>
          <w:sz w:val="24"/>
        </w:rPr>
        <w:t>、臭气浓度等恶臭气体能够满足《医疗机构水污染排放标准》（</w:t>
      </w:r>
      <w:r w:rsidR="00352C52" w:rsidRPr="00923157">
        <w:rPr>
          <w:rFonts w:eastAsiaTheme="minorEastAsia"/>
          <w:sz w:val="24"/>
        </w:rPr>
        <w:t>GB18466-2005</w:t>
      </w:r>
      <w:r w:rsidR="00352C52" w:rsidRPr="00923157">
        <w:rPr>
          <w:rFonts w:eastAsiaTheme="minorEastAsia"/>
          <w:sz w:val="24"/>
        </w:rPr>
        <w:t>）中表</w:t>
      </w:r>
      <w:r w:rsidR="00352C52" w:rsidRPr="00923157">
        <w:rPr>
          <w:rFonts w:eastAsiaTheme="minorEastAsia"/>
          <w:sz w:val="24"/>
        </w:rPr>
        <w:t>3</w:t>
      </w:r>
      <w:r w:rsidR="00352C52" w:rsidRPr="00923157">
        <w:rPr>
          <w:rFonts w:eastAsiaTheme="minorEastAsia"/>
          <w:sz w:val="24"/>
        </w:rPr>
        <w:t>关于污水处理站周边大气污染物允许浓度的要求，在环境可接受范围内，污水处理站臭气处理措施可行。</w:t>
      </w:r>
    </w:p>
    <w:p w:rsidR="00352C52" w:rsidRPr="00923157" w:rsidRDefault="00352C52" w:rsidP="00352C52">
      <w:pPr>
        <w:autoSpaceDE w:val="0"/>
        <w:autoSpaceDN w:val="0"/>
        <w:adjustRightIn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）检验科废气</w:t>
      </w:r>
    </w:p>
    <w:p w:rsidR="00352C52" w:rsidRPr="00923157" w:rsidRDefault="00352C52" w:rsidP="00352C52">
      <w:pPr>
        <w:autoSpaceDE w:val="0"/>
        <w:autoSpaceDN w:val="0"/>
        <w:adjustRightInd w:val="0"/>
        <w:spacing w:line="360" w:lineRule="auto"/>
        <w:ind w:firstLineChars="200" w:firstLine="480"/>
        <w:rPr>
          <w:rFonts w:eastAsiaTheme="minorEastAsia"/>
          <w:sz w:val="24"/>
        </w:rPr>
      </w:pPr>
      <w:r w:rsidRPr="00923157">
        <w:rPr>
          <w:rFonts w:eastAsiaTheme="minorEastAsia"/>
          <w:sz w:val="24"/>
        </w:rPr>
        <w:t>理化</w:t>
      </w:r>
      <w:r w:rsidR="00655B44" w:rsidRPr="00923157">
        <w:rPr>
          <w:rFonts w:eastAsiaTheme="minorEastAsia"/>
          <w:sz w:val="24"/>
        </w:rPr>
        <w:t>实验</w:t>
      </w:r>
      <w:r w:rsidRPr="00923157">
        <w:rPr>
          <w:rFonts w:eastAsiaTheme="minorEastAsia"/>
          <w:sz w:val="24"/>
        </w:rPr>
        <w:t>及血液检验室废气，实验、检验过程中的有害气体事前通过活性炭吸附装置处理后，再通</w:t>
      </w:r>
      <w:proofErr w:type="gramStart"/>
      <w:r w:rsidRPr="00923157">
        <w:rPr>
          <w:rFonts w:eastAsiaTheme="minorEastAsia"/>
          <w:sz w:val="24"/>
        </w:rPr>
        <w:t>过所在</w:t>
      </w:r>
      <w:proofErr w:type="gramEnd"/>
      <w:r w:rsidRPr="00923157">
        <w:rPr>
          <w:rFonts w:eastAsiaTheme="minorEastAsia"/>
          <w:sz w:val="24"/>
        </w:rPr>
        <w:t>大楼预留排气竖井高空排放，由于废气排放量小，且为间歇排放，</w:t>
      </w:r>
      <w:r w:rsidR="00B23847" w:rsidRPr="00923157">
        <w:rPr>
          <w:rFonts w:eastAsiaTheme="minorEastAsia"/>
          <w:sz w:val="24"/>
        </w:rPr>
        <w:t>检验科</w:t>
      </w:r>
      <w:r w:rsidR="00CF1B19" w:rsidRPr="00923157">
        <w:rPr>
          <w:rFonts w:eastAsiaTheme="minorEastAsia" w:hint="eastAsia"/>
          <w:sz w:val="24"/>
        </w:rPr>
        <w:t>废气</w:t>
      </w:r>
      <w:r w:rsidR="00B23847" w:rsidRPr="00923157">
        <w:rPr>
          <w:rFonts w:eastAsiaTheme="minorEastAsia"/>
          <w:sz w:val="24"/>
        </w:rPr>
        <w:t>处理措施可行</w:t>
      </w:r>
      <w:r w:rsidRPr="00923157">
        <w:rPr>
          <w:rFonts w:eastAsiaTheme="minorEastAsia"/>
          <w:sz w:val="24"/>
        </w:rPr>
        <w:t>。</w:t>
      </w:r>
    </w:p>
    <w:p w:rsidR="00352C52" w:rsidRPr="00923157" w:rsidRDefault="00352C52" w:rsidP="00352C52">
      <w:pPr>
        <w:autoSpaceDE w:val="0"/>
        <w:autoSpaceDN w:val="0"/>
        <w:adjustRightIn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4</w:t>
      </w:r>
      <w:r w:rsidRPr="00923157">
        <w:rPr>
          <w:rFonts w:eastAsiaTheme="minorEastAsia"/>
          <w:sz w:val="24"/>
        </w:rPr>
        <w:t>）医疗废物暂存间异味</w:t>
      </w:r>
    </w:p>
    <w:p w:rsidR="00352C52" w:rsidRPr="00923157" w:rsidRDefault="00352C52" w:rsidP="00352C52">
      <w:pPr>
        <w:autoSpaceDE w:val="0"/>
        <w:autoSpaceDN w:val="0"/>
        <w:adjustRightInd w:val="0"/>
        <w:spacing w:line="360" w:lineRule="auto"/>
        <w:ind w:firstLineChars="200" w:firstLine="480"/>
        <w:rPr>
          <w:rFonts w:eastAsiaTheme="minorEastAsia"/>
          <w:sz w:val="24"/>
        </w:rPr>
      </w:pPr>
      <w:r w:rsidRPr="00923157">
        <w:rPr>
          <w:rFonts w:eastAsiaTheme="minorEastAsia"/>
          <w:sz w:val="24"/>
        </w:rPr>
        <w:t>项目医疗废物暂存间拟设置在地下室，面积约</w:t>
      </w:r>
      <w:r w:rsidR="00F62D38" w:rsidRPr="00923157">
        <w:rPr>
          <w:rFonts w:eastAsiaTheme="minorEastAsia" w:hint="eastAsia"/>
          <w:sz w:val="24"/>
        </w:rPr>
        <w:t>3</w:t>
      </w:r>
      <w:r w:rsidRPr="00923157">
        <w:rPr>
          <w:rFonts w:eastAsiaTheme="minorEastAsia"/>
          <w:sz w:val="24"/>
        </w:rPr>
        <w:t>00m</w:t>
      </w:r>
      <w:r w:rsidRPr="00923157">
        <w:rPr>
          <w:rFonts w:eastAsiaTheme="minorEastAsia"/>
          <w:sz w:val="24"/>
          <w:vertAlign w:val="superscript"/>
        </w:rPr>
        <w:t>2</w:t>
      </w:r>
      <w:r w:rsidRPr="00923157">
        <w:rPr>
          <w:rFonts w:eastAsiaTheme="minorEastAsia"/>
          <w:sz w:val="24"/>
        </w:rPr>
        <w:t>，各类</w:t>
      </w:r>
      <w:proofErr w:type="gramStart"/>
      <w:r w:rsidRPr="00923157">
        <w:rPr>
          <w:rFonts w:eastAsiaTheme="minorEastAsia"/>
          <w:sz w:val="24"/>
        </w:rPr>
        <w:t>医疗固废</w:t>
      </w:r>
      <w:proofErr w:type="gramEnd"/>
      <w:r w:rsidRPr="00923157">
        <w:rPr>
          <w:rFonts w:eastAsiaTheme="minorEastAsia"/>
          <w:sz w:val="24"/>
        </w:rPr>
        <w:t>收集后分别用密封袋、专用的锐器收集筒包装后分类存放。此类废物每</w:t>
      </w:r>
      <w:r w:rsidR="00CF1B19" w:rsidRPr="00923157">
        <w:rPr>
          <w:rFonts w:eastAsiaTheme="minorEastAsia" w:hint="eastAsia"/>
          <w:sz w:val="24"/>
        </w:rPr>
        <w:t>2</w:t>
      </w:r>
      <w:r w:rsidR="00CF1B19" w:rsidRPr="00923157">
        <w:rPr>
          <w:rFonts w:eastAsiaTheme="minorEastAsia" w:hint="eastAsia"/>
          <w:sz w:val="24"/>
        </w:rPr>
        <w:t>天</w:t>
      </w:r>
      <w:r w:rsidRPr="00923157">
        <w:rPr>
          <w:rFonts w:eastAsiaTheme="minorEastAsia"/>
          <w:sz w:val="24"/>
        </w:rPr>
        <w:t>清运</w:t>
      </w:r>
      <w:r w:rsidR="00CF1B19" w:rsidRPr="00923157">
        <w:rPr>
          <w:rFonts w:eastAsiaTheme="minorEastAsia" w:hint="eastAsia"/>
          <w:sz w:val="24"/>
        </w:rPr>
        <w:t>1</w:t>
      </w:r>
      <w:r w:rsidR="00CF1B19" w:rsidRPr="00923157">
        <w:rPr>
          <w:rFonts w:eastAsiaTheme="minorEastAsia" w:hint="eastAsia"/>
          <w:sz w:val="24"/>
        </w:rPr>
        <w:t>次</w:t>
      </w:r>
      <w:r w:rsidRPr="00923157">
        <w:rPr>
          <w:rFonts w:eastAsiaTheme="minorEastAsia"/>
          <w:sz w:val="24"/>
        </w:rPr>
        <w:t>，由</w:t>
      </w:r>
      <w:r w:rsidRPr="00923157">
        <w:rPr>
          <w:rFonts w:eastAsiaTheme="minorEastAsia"/>
          <w:sz w:val="24"/>
        </w:rPr>
        <w:lastRenderedPageBreak/>
        <w:t>于暂存时间</w:t>
      </w:r>
      <w:r w:rsidR="00CF1B19" w:rsidRPr="00923157">
        <w:rPr>
          <w:rFonts w:eastAsiaTheme="minorEastAsia" w:hint="eastAsia"/>
          <w:sz w:val="24"/>
        </w:rPr>
        <w:t>短</w:t>
      </w:r>
      <w:r w:rsidRPr="00923157">
        <w:rPr>
          <w:rFonts w:eastAsiaTheme="minorEastAsia"/>
          <w:sz w:val="24"/>
        </w:rPr>
        <w:t>，产生的异味气味少</w:t>
      </w:r>
      <w:r w:rsidR="00B23847" w:rsidRPr="00923157">
        <w:rPr>
          <w:rFonts w:eastAsiaTheme="minorEastAsia"/>
          <w:sz w:val="24"/>
        </w:rPr>
        <w:t>，医疗废物暂存间处理措施可行</w:t>
      </w:r>
      <w:r w:rsidRPr="00923157">
        <w:rPr>
          <w:rFonts w:eastAsiaTheme="minorEastAsia"/>
          <w:sz w:val="24"/>
        </w:rPr>
        <w:t>。</w:t>
      </w:r>
    </w:p>
    <w:p w:rsidR="00352C52" w:rsidRPr="00923157" w:rsidRDefault="00352C52" w:rsidP="00352C52">
      <w:pPr>
        <w:spacing w:line="360" w:lineRule="auto"/>
        <w:ind w:firstLineChars="200" w:firstLine="480"/>
        <w:rPr>
          <w:rFonts w:eastAsiaTheme="minorEastAsia"/>
          <w:sz w:val="24"/>
          <w:szCs w:val="28"/>
        </w:rPr>
      </w:pPr>
      <w:r w:rsidRPr="00923157">
        <w:rPr>
          <w:rFonts w:eastAsiaTheme="minorEastAsia"/>
          <w:sz w:val="24"/>
          <w:szCs w:val="28"/>
        </w:rPr>
        <w:t>（</w:t>
      </w:r>
      <w:r w:rsidRPr="00923157">
        <w:rPr>
          <w:rFonts w:eastAsiaTheme="minorEastAsia"/>
          <w:sz w:val="24"/>
          <w:szCs w:val="28"/>
        </w:rPr>
        <w:t>5</w:t>
      </w:r>
      <w:r w:rsidRPr="00923157">
        <w:rPr>
          <w:rFonts w:eastAsiaTheme="minorEastAsia"/>
          <w:sz w:val="24"/>
          <w:szCs w:val="28"/>
        </w:rPr>
        <w:t>）生活垃圾暂存间恶臭</w:t>
      </w:r>
    </w:p>
    <w:p w:rsidR="00352C52" w:rsidRPr="00923157" w:rsidRDefault="00352C52" w:rsidP="00352C52">
      <w:pPr>
        <w:spacing w:line="360" w:lineRule="auto"/>
        <w:ind w:firstLineChars="200" w:firstLine="480"/>
        <w:rPr>
          <w:rFonts w:eastAsiaTheme="minorEastAsia"/>
          <w:sz w:val="24"/>
          <w:szCs w:val="28"/>
        </w:rPr>
      </w:pPr>
      <w:r w:rsidRPr="00923157">
        <w:rPr>
          <w:rFonts w:eastAsiaTheme="minorEastAsia"/>
          <w:sz w:val="24"/>
          <w:szCs w:val="28"/>
        </w:rPr>
        <w:t>项目拟设一座生活垃圾暂存间，位于地下室，医疗废物暂存间旁。</w:t>
      </w:r>
      <w:r w:rsidRPr="00923157">
        <w:rPr>
          <w:rFonts w:eastAsiaTheme="minorEastAsia"/>
          <w:sz w:val="24"/>
        </w:rPr>
        <w:t>生活垃圾经集中收集后，经专用的通道运送至位于地下室的生活垃圾暂存间，每日由环卫部门进行清运处理，</w:t>
      </w:r>
      <w:r w:rsidRPr="00923157">
        <w:rPr>
          <w:rFonts w:eastAsiaTheme="minorEastAsia"/>
          <w:sz w:val="24"/>
          <w:szCs w:val="28"/>
        </w:rPr>
        <w:t>垃圾站临近道路，便于污物运出；垃圾站位于院区的侧风向，对医院环境影响较小；垃圾站周边</w:t>
      </w:r>
      <w:r w:rsidRPr="00923157">
        <w:rPr>
          <w:rFonts w:eastAsiaTheme="minorEastAsia"/>
          <w:sz w:val="24"/>
          <w:szCs w:val="28"/>
        </w:rPr>
        <w:t>100m</w:t>
      </w:r>
      <w:r w:rsidR="00CF1B19" w:rsidRPr="00923157">
        <w:rPr>
          <w:rFonts w:eastAsiaTheme="minorEastAsia"/>
          <w:sz w:val="24"/>
          <w:szCs w:val="28"/>
        </w:rPr>
        <w:t>内无居民等敏感点，周边规划为道路、人工河等</w:t>
      </w:r>
      <w:r w:rsidR="00CF1B19" w:rsidRPr="00923157">
        <w:rPr>
          <w:rFonts w:eastAsiaTheme="minorEastAsia" w:hint="eastAsia"/>
          <w:sz w:val="24"/>
          <w:szCs w:val="28"/>
        </w:rPr>
        <w:t>；</w:t>
      </w:r>
      <w:r w:rsidR="00CF1B19" w:rsidRPr="00923157">
        <w:rPr>
          <w:rFonts w:eastAsiaTheme="minorEastAsia"/>
          <w:sz w:val="24"/>
          <w:szCs w:val="28"/>
        </w:rPr>
        <w:t>生活垃圾日产日清</w:t>
      </w:r>
      <w:r w:rsidR="00CF1B19" w:rsidRPr="00923157">
        <w:rPr>
          <w:rFonts w:eastAsiaTheme="minorEastAsia" w:hint="eastAsia"/>
          <w:sz w:val="24"/>
          <w:szCs w:val="28"/>
        </w:rPr>
        <w:t>，</w:t>
      </w:r>
      <w:r w:rsidR="00344AB6" w:rsidRPr="00923157">
        <w:rPr>
          <w:rFonts w:eastAsiaTheme="minorEastAsia" w:hint="eastAsia"/>
          <w:sz w:val="24"/>
          <w:szCs w:val="28"/>
        </w:rPr>
        <w:t>恶臭产生量小，对周边环境影响较小，</w:t>
      </w:r>
      <w:r w:rsidRPr="00923157">
        <w:rPr>
          <w:rFonts w:eastAsiaTheme="minorEastAsia"/>
          <w:sz w:val="24"/>
          <w:szCs w:val="28"/>
        </w:rPr>
        <w:t>因此生活垃圾暂存间恶臭处理措施可行。</w:t>
      </w:r>
    </w:p>
    <w:p w:rsidR="00352C52" w:rsidRPr="00923157" w:rsidRDefault="00352C52" w:rsidP="00352C52">
      <w:pPr>
        <w:autoSpaceDE w:val="0"/>
        <w:autoSpaceDN w:val="0"/>
        <w:adjustRightIn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6</w:t>
      </w:r>
      <w:r w:rsidRPr="00923157">
        <w:rPr>
          <w:rFonts w:eastAsiaTheme="minorEastAsia"/>
          <w:sz w:val="24"/>
        </w:rPr>
        <w:t>）备用柴油发电机燃油废气</w:t>
      </w:r>
    </w:p>
    <w:p w:rsidR="00352C52" w:rsidRPr="00923157" w:rsidRDefault="00352C52" w:rsidP="00352C52">
      <w:pPr>
        <w:autoSpaceDE w:val="0"/>
        <w:autoSpaceDN w:val="0"/>
        <w:adjustRightInd w:val="0"/>
        <w:spacing w:line="360" w:lineRule="auto"/>
        <w:ind w:firstLineChars="200" w:firstLine="480"/>
        <w:rPr>
          <w:rFonts w:eastAsiaTheme="minorEastAsia"/>
          <w:sz w:val="24"/>
        </w:rPr>
      </w:pPr>
      <w:r w:rsidRPr="00923157">
        <w:rPr>
          <w:rFonts w:eastAsiaTheme="minorEastAsia"/>
          <w:sz w:val="24"/>
        </w:rPr>
        <w:t>项目采用双回路电源，停电的概率不大，发电机使用频率极低，</w:t>
      </w:r>
      <w:r w:rsidR="006F2C97" w:rsidRPr="00923157">
        <w:rPr>
          <w:rFonts w:eastAsiaTheme="minorEastAsia"/>
          <w:sz w:val="24"/>
          <w:u w:val="single"/>
        </w:rPr>
        <w:t>备用柴油发电机废气与</w:t>
      </w:r>
      <w:r w:rsidR="006F2C97" w:rsidRPr="00923157">
        <w:rPr>
          <w:rFonts w:eastAsiaTheme="minorEastAsia" w:hint="eastAsia"/>
          <w:sz w:val="24"/>
          <w:u w:val="single"/>
        </w:rPr>
        <w:t>锅炉烟气</w:t>
      </w:r>
      <w:proofErr w:type="gramStart"/>
      <w:r w:rsidR="006F2C97" w:rsidRPr="00923157">
        <w:rPr>
          <w:rFonts w:eastAsiaTheme="minorEastAsia" w:hint="eastAsia"/>
          <w:sz w:val="24"/>
          <w:u w:val="single"/>
        </w:rPr>
        <w:t>一同经</w:t>
      </w:r>
      <w:proofErr w:type="gramEnd"/>
      <w:r w:rsidR="006F2C97" w:rsidRPr="00923157">
        <w:rPr>
          <w:rFonts w:eastAsiaTheme="minorEastAsia" w:hint="eastAsia"/>
          <w:sz w:val="24"/>
          <w:u w:val="single"/>
        </w:rPr>
        <w:t>排烟竖井引至住院楼楼顶高空排放。</w:t>
      </w:r>
      <w:r w:rsidRPr="00923157">
        <w:rPr>
          <w:rFonts w:eastAsiaTheme="minorEastAsia"/>
          <w:sz w:val="24"/>
        </w:rPr>
        <w:t>由于使用频率低，污染物排放量较少，预计短时间运行不会对周边大气敏感目标产生明显影响，根据预测分析，柴油发电机污染物排放浓度为</w:t>
      </w:r>
      <w:r w:rsidRPr="00923157">
        <w:rPr>
          <w:rFonts w:eastAsiaTheme="minorEastAsia"/>
          <w:sz w:val="24"/>
          <w:szCs w:val="28"/>
        </w:rPr>
        <w:t>SO</w:t>
      </w:r>
      <w:r w:rsidRPr="00923157">
        <w:rPr>
          <w:rFonts w:eastAsiaTheme="minorEastAsia"/>
          <w:sz w:val="24"/>
          <w:szCs w:val="28"/>
          <w:vertAlign w:val="subscript"/>
        </w:rPr>
        <w:t>2</w:t>
      </w:r>
      <w:r w:rsidRPr="00923157">
        <w:rPr>
          <w:rFonts w:eastAsiaTheme="minorEastAsia"/>
          <w:sz w:val="24"/>
          <w:szCs w:val="28"/>
        </w:rPr>
        <w:t>：</w:t>
      </w:r>
      <w:r w:rsidRPr="00923157">
        <w:rPr>
          <w:rFonts w:eastAsiaTheme="minorEastAsia"/>
          <w:sz w:val="24"/>
          <w:szCs w:val="28"/>
        </w:rPr>
        <w:t>133.26mg/m</w:t>
      </w:r>
      <w:r w:rsidRPr="00923157">
        <w:rPr>
          <w:rFonts w:eastAsiaTheme="minorEastAsia"/>
          <w:sz w:val="24"/>
          <w:szCs w:val="28"/>
          <w:vertAlign w:val="superscript"/>
        </w:rPr>
        <w:t>3</w:t>
      </w:r>
      <w:r w:rsidRPr="00923157">
        <w:rPr>
          <w:rFonts w:eastAsiaTheme="minorEastAsia"/>
          <w:sz w:val="24"/>
          <w:szCs w:val="28"/>
        </w:rPr>
        <w:t>、烟尘：</w:t>
      </w:r>
      <w:r w:rsidRPr="00923157">
        <w:rPr>
          <w:rFonts w:eastAsiaTheme="minorEastAsia"/>
          <w:sz w:val="24"/>
          <w:szCs w:val="28"/>
        </w:rPr>
        <w:t>22.58mg/m</w:t>
      </w:r>
      <w:r w:rsidRPr="00923157">
        <w:rPr>
          <w:rFonts w:eastAsiaTheme="minorEastAsia"/>
          <w:sz w:val="24"/>
          <w:szCs w:val="28"/>
          <w:vertAlign w:val="superscript"/>
        </w:rPr>
        <w:t>3</w:t>
      </w:r>
      <w:r w:rsidRPr="00923157">
        <w:rPr>
          <w:rFonts w:eastAsiaTheme="minorEastAsia"/>
          <w:sz w:val="24"/>
          <w:szCs w:val="28"/>
        </w:rPr>
        <w:t>、</w:t>
      </w:r>
      <w:r w:rsidRPr="00923157">
        <w:rPr>
          <w:rFonts w:eastAsiaTheme="minorEastAsia"/>
          <w:sz w:val="24"/>
          <w:szCs w:val="28"/>
        </w:rPr>
        <w:t>NO</w:t>
      </w:r>
      <w:r w:rsidRPr="00923157">
        <w:rPr>
          <w:rFonts w:eastAsiaTheme="minorEastAsia"/>
          <w:sz w:val="24"/>
          <w:szCs w:val="28"/>
          <w:vertAlign w:val="subscript"/>
        </w:rPr>
        <w:t>X</w:t>
      </w:r>
      <w:r w:rsidRPr="00923157">
        <w:rPr>
          <w:rFonts w:eastAsiaTheme="minorEastAsia"/>
          <w:sz w:val="24"/>
          <w:szCs w:val="28"/>
        </w:rPr>
        <w:t>：</w:t>
      </w:r>
      <w:r w:rsidRPr="00923157">
        <w:rPr>
          <w:rFonts w:eastAsiaTheme="minorEastAsia"/>
          <w:sz w:val="24"/>
          <w:szCs w:val="28"/>
        </w:rPr>
        <w:t>85.48mg/m</w:t>
      </w:r>
      <w:r w:rsidRPr="00923157">
        <w:rPr>
          <w:rFonts w:eastAsiaTheme="minorEastAsia"/>
          <w:sz w:val="24"/>
          <w:szCs w:val="28"/>
          <w:vertAlign w:val="superscript"/>
        </w:rPr>
        <w:t>3</w:t>
      </w:r>
      <w:r w:rsidRPr="00923157">
        <w:rPr>
          <w:rFonts w:eastAsiaTheme="minorEastAsia"/>
          <w:sz w:val="24"/>
        </w:rPr>
        <w:t>，排气口污染物浓度可满足《大气污染物综合排放标准》（</w:t>
      </w:r>
      <w:r w:rsidRPr="00923157">
        <w:rPr>
          <w:rFonts w:eastAsiaTheme="minorEastAsia"/>
          <w:sz w:val="24"/>
        </w:rPr>
        <w:t>GB16297-1996</w:t>
      </w:r>
      <w:r w:rsidRPr="00923157">
        <w:rPr>
          <w:rFonts w:eastAsiaTheme="minorEastAsia"/>
          <w:sz w:val="24"/>
        </w:rPr>
        <w:t>）二级标准要求，措施可行。</w:t>
      </w:r>
    </w:p>
    <w:p w:rsidR="00352C52" w:rsidRPr="00923157" w:rsidRDefault="00352C52" w:rsidP="00352C52">
      <w:pPr>
        <w:autoSpaceDE w:val="0"/>
        <w:autoSpaceDN w:val="0"/>
        <w:adjustRightIn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7</w:t>
      </w:r>
      <w:r w:rsidRPr="00923157">
        <w:rPr>
          <w:rFonts w:eastAsiaTheme="minorEastAsia"/>
          <w:sz w:val="24"/>
        </w:rPr>
        <w:t>）食堂油烟废气</w:t>
      </w:r>
    </w:p>
    <w:p w:rsidR="00352C52" w:rsidRPr="00923157" w:rsidRDefault="00352C52" w:rsidP="00352C52">
      <w:pPr>
        <w:autoSpaceDE w:val="0"/>
        <w:autoSpaceDN w:val="0"/>
        <w:adjustRightInd w:val="0"/>
        <w:spacing w:line="360" w:lineRule="auto"/>
        <w:ind w:firstLineChars="200" w:firstLine="480"/>
        <w:rPr>
          <w:rFonts w:eastAsiaTheme="minorEastAsia"/>
          <w:sz w:val="24"/>
        </w:rPr>
      </w:pPr>
      <w:r w:rsidRPr="00923157">
        <w:rPr>
          <w:rFonts w:eastAsiaTheme="minorEastAsia"/>
          <w:sz w:val="24"/>
        </w:rPr>
        <w:t>环</w:t>
      </w:r>
      <w:proofErr w:type="gramStart"/>
      <w:r w:rsidRPr="00923157">
        <w:rPr>
          <w:rFonts w:eastAsiaTheme="minorEastAsia"/>
          <w:sz w:val="24"/>
        </w:rPr>
        <w:t>评要求</w:t>
      </w:r>
      <w:proofErr w:type="gramEnd"/>
      <w:r w:rsidRPr="00923157">
        <w:rPr>
          <w:rFonts w:eastAsiaTheme="minorEastAsia"/>
          <w:sz w:val="24"/>
        </w:rPr>
        <w:t>食堂所在大楼预设餐饮油烟专业排放竖井，防治措施包括</w:t>
      </w:r>
      <w:r w:rsidRPr="00923157">
        <w:rPr>
          <w:rFonts w:eastAsiaTheme="minorEastAsia"/>
          <w:sz w:val="24"/>
        </w:rPr>
        <w:t>“</w:t>
      </w:r>
      <w:r w:rsidRPr="00923157">
        <w:rPr>
          <w:rFonts w:eastAsiaTheme="minorEastAsia"/>
          <w:sz w:val="24"/>
        </w:rPr>
        <w:t>集烟罩</w:t>
      </w:r>
      <w:r w:rsidRPr="00923157">
        <w:rPr>
          <w:rFonts w:eastAsiaTheme="minorEastAsia"/>
          <w:sz w:val="24"/>
        </w:rPr>
        <w:t>+</w:t>
      </w:r>
      <w:r w:rsidRPr="00923157">
        <w:rPr>
          <w:rFonts w:eastAsiaTheme="minorEastAsia"/>
          <w:sz w:val="24"/>
        </w:rPr>
        <w:t>排烟管道</w:t>
      </w:r>
      <w:r w:rsidRPr="00923157">
        <w:rPr>
          <w:rFonts w:eastAsiaTheme="minorEastAsia"/>
          <w:sz w:val="24"/>
        </w:rPr>
        <w:t>+</w:t>
      </w:r>
      <w:r w:rsidRPr="00923157">
        <w:rPr>
          <w:rFonts w:eastAsiaTheme="minorEastAsia"/>
          <w:sz w:val="24"/>
        </w:rPr>
        <w:t>静电除油烟</w:t>
      </w:r>
      <w:r w:rsidRPr="00923157">
        <w:rPr>
          <w:rFonts w:eastAsiaTheme="minorEastAsia"/>
          <w:sz w:val="24"/>
        </w:rPr>
        <w:t>+</w:t>
      </w:r>
      <w:r w:rsidRPr="00923157">
        <w:rPr>
          <w:rFonts w:eastAsiaTheme="minorEastAsia"/>
          <w:sz w:val="24"/>
        </w:rPr>
        <w:t>高空排放</w:t>
      </w:r>
      <w:r w:rsidRPr="00923157">
        <w:rPr>
          <w:rFonts w:eastAsiaTheme="minorEastAsia"/>
          <w:sz w:val="24"/>
        </w:rPr>
        <w:t>”</w:t>
      </w:r>
      <w:r w:rsidRPr="00923157">
        <w:rPr>
          <w:rFonts w:eastAsiaTheme="minorEastAsia"/>
          <w:sz w:val="24"/>
        </w:rPr>
        <w:t>净化设施处理</w:t>
      </w:r>
      <w:r w:rsidR="00344AB6" w:rsidRPr="00923157">
        <w:rPr>
          <w:rFonts w:eastAsiaTheme="minorEastAsia" w:hint="eastAsia"/>
          <w:sz w:val="24"/>
        </w:rPr>
        <w:t>。</w:t>
      </w:r>
    </w:p>
    <w:p w:rsidR="00352C52" w:rsidRPr="00923157" w:rsidRDefault="00352C52" w:rsidP="00352C52">
      <w:pPr>
        <w:autoSpaceDE w:val="0"/>
        <w:autoSpaceDN w:val="0"/>
        <w:adjustRightInd w:val="0"/>
        <w:spacing w:line="360" w:lineRule="auto"/>
        <w:ind w:firstLineChars="200" w:firstLine="480"/>
        <w:rPr>
          <w:rFonts w:eastAsiaTheme="minorEastAsia"/>
          <w:sz w:val="24"/>
        </w:rPr>
      </w:pPr>
      <w:r w:rsidRPr="00923157">
        <w:rPr>
          <w:rFonts w:eastAsiaTheme="minorEastAsia"/>
          <w:sz w:val="24"/>
        </w:rPr>
        <w:t>主要工艺流程为：产生的含油烟废气由集气罩收集，经静电油烟净化器处理后，进入大楼预留的独立油烟排放竖井至住院部楼顶高空排放，油烟净化器处理效率大于</w:t>
      </w:r>
      <w:r w:rsidRPr="00923157">
        <w:rPr>
          <w:rFonts w:eastAsiaTheme="minorEastAsia"/>
          <w:sz w:val="24"/>
        </w:rPr>
        <w:t>85%</w:t>
      </w:r>
      <w:r w:rsidRPr="00923157">
        <w:rPr>
          <w:rFonts w:eastAsiaTheme="minorEastAsia"/>
          <w:sz w:val="24"/>
        </w:rPr>
        <w:t>，</w:t>
      </w:r>
      <w:proofErr w:type="gramStart"/>
      <w:r w:rsidRPr="00923157">
        <w:rPr>
          <w:rFonts w:eastAsiaTheme="minorEastAsia"/>
          <w:sz w:val="24"/>
        </w:rPr>
        <w:t>经符合</w:t>
      </w:r>
      <w:proofErr w:type="gramEnd"/>
      <w:r w:rsidRPr="00923157">
        <w:rPr>
          <w:rFonts w:eastAsiaTheme="minorEastAsia"/>
          <w:sz w:val="24"/>
        </w:rPr>
        <w:t>要求的油烟净化器处理后，项目食堂油烟可实现达标排放，措施可行。</w:t>
      </w:r>
    </w:p>
    <w:p w:rsidR="00352C52" w:rsidRPr="00923157" w:rsidRDefault="00352C52" w:rsidP="00352C52">
      <w:pPr>
        <w:autoSpaceDE w:val="0"/>
        <w:autoSpaceDN w:val="0"/>
        <w:adjustRightInd w:val="0"/>
        <w:spacing w:line="360" w:lineRule="auto"/>
        <w:ind w:firstLineChars="200" w:firstLine="480"/>
        <w:rPr>
          <w:rFonts w:eastAsiaTheme="minorEastAsia"/>
          <w:sz w:val="24"/>
        </w:rPr>
      </w:pPr>
      <w:r w:rsidRPr="00923157">
        <w:rPr>
          <w:rFonts w:eastAsiaTheme="minorEastAsia"/>
          <w:sz w:val="24"/>
        </w:rPr>
        <w:t>综上所述，项目废气在采取</w:t>
      </w:r>
      <w:r w:rsidR="0095615F" w:rsidRPr="00923157">
        <w:rPr>
          <w:rFonts w:eastAsiaTheme="minorEastAsia"/>
          <w:sz w:val="24"/>
        </w:rPr>
        <w:t>对应的</w:t>
      </w:r>
      <w:r w:rsidRPr="00923157">
        <w:rPr>
          <w:rFonts w:eastAsiaTheme="minorEastAsia"/>
          <w:sz w:val="24"/>
        </w:rPr>
        <w:t>废气防治措施后，废气不会对周围大气环境产生明显影响，处理措施可行。</w:t>
      </w:r>
    </w:p>
    <w:p w:rsidR="00BB2963" w:rsidRPr="00923157" w:rsidRDefault="00DD1CC5" w:rsidP="00BB2963">
      <w:pPr>
        <w:pStyle w:val="2"/>
        <w:spacing w:before="0" w:after="0" w:line="360" w:lineRule="auto"/>
        <w:rPr>
          <w:rFonts w:ascii="Times New Roman" w:eastAsiaTheme="minorEastAsia" w:hAnsi="Times New Roman"/>
          <w:kern w:val="0"/>
          <w:sz w:val="28"/>
        </w:rPr>
      </w:pPr>
      <w:bookmarkStart w:id="117" w:name="_Toc25161811"/>
      <w:bookmarkStart w:id="118" w:name="_Toc299450853"/>
      <w:bookmarkStart w:id="119" w:name="_Toc299451815"/>
      <w:bookmarkStart w:id="120" w:name="_Toc299451623"/>
      <w:bookmarkStart w:id="121" w:name="_Toc299450953"/>
      <w:bookmarkStart w:id="122" w:name="_Toc299451053"/>
      <w:r w:rsidRPr="00923157">
        <w:rPr>
          <w:rFonts w:ascii="Times New Roman" w:eastAsiaTheme="minorEastAsia" w:hAnsi="Times New Roman"/>
          <w:kern w:val="0"/>
          <w:sz w:val="28"/>
        </w:rPr>
        <w:t xml:space="preserve">7.4 </w:t>
      </w:r>
      <w:r w:rsidR="00BB2963" w:rsidRPr="00923157">
        <w:rPr>
          <w:rFonts w:ascii="Times New Roman" w:eastAsiaTheme="minorEastAsia" w:hAnsi="Times New Roman"/>
          <w:kern w:val="0"/>
          <w:sz w:val="28"/>
        </w:rPr>
        <w:t>运营期噪声污染防治措施</w:t>
      </w:r>
      <w:bookmarkEnd w:id="117"/>
    </w:p>
    <w:p w:rsidR="00352C52" w:rsidRPr="00923157" w:rsidRDefault="00352C52" w:rsidP="00352C52">
      <w:pPr>
        <w:snapToGrid w:val="0"/>
        <w:spacing w:line="360" w:lineRule="auto"/>
        <w:ind w:firstLineChars="200" w:firstLine="480"/>
        <w:rPr>
          <w:rFonts w:eastAsiaTheme="minorEastAsia"/>
          <w:sz w:val="24"/>
        </w:rPr>
      </w:pPr>
      <w:r w:rsidRPr="00923157">
        <w:rPr>
          <w:rFonts w:eastAsiaTheme="minorEastAsia"/>
          <w:sz w:val="24"/>
        </w:rPr>
        <w:t>项目拟采取的噪声污染防治措施有：</w:t>
      </w:r>
    </w:p>
    <w:p w:rsidR="00352C52" w:rsidRPr="00923157" w:rsidRDefault="00352C52" w:rsidP="00352C52">
      <w:pPr>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）设备选型方面，在满足功能要求的前提下，泵、风机、中央空调及冷却塔等设备选用加工精度高、装配质量好、低噪设备；</w:t>
      </w:r>
    </w:p>
    <w:p w:rsidR="00352C52" w:rsidRPr="00923157" w:rsidRDefault="00352C52" w:rsidP="00352C52">
      <w:pPr>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）冷水机、水泵、风机、柴油发电机、锅炉等动力设备均布置在地下层，可利用建筑墙体进行隔声，内墙面拉毛或用吸声材料处理；风机进出口安装消声</w:t>
      </w:r>
      <w:r w:rsidRPr="00923157">
        <w:rPr>
          <w:rFonts w:eastAsiaTheme="minorEastAsia"/>
          <w:sz w:val="24"/>
        </w:rPr>
        <w:lastRenderedPageBreak/>
        <w:t>器，风机、水泵进出口与管道之间</w:t>
      </w:r>
      <w:proofErr w:type="gramStart"/>
      <w:r w:rsidRPr="00923157">
        <w:rPr>
          <w:rFonts w:eastAsiaTheme="minorEastAsia"/>
          <w:sz w:val="24"/>
        </w:rPr>
        <w:t>设可曲</w:t>
      </w:r>
      <w:proofErr w:type="gramEnd"/>
      <w:r w:rsidRPr="00923157">
        <w:rPr>
          <w:rFonts w:eastAsiaTheme="minorEastAsia"/>
          <w:sz w:val="24"/>
        </w:rPr>
        <w:t>挠性软接头，可曲挠橡胶接头使用在风机、水泵进出口时，应位于近风机、水泵一侧，与风机、水泵之间应安装</w:t>
      </w:r>
      <w:proofErr w:type="gramStart"/>
      <w:r w:rsidRPr="00923157">
        <w:rPr>
          <w:rFonts w:eastAsiaTheme="minorEastAsia"/>
          <w:sz w:val="24"/>
        </w:rPr>
        <w:t>金属变径接头</w:t>
      </w:r>
      <w:proofErr w:type="gramEnd"/>
      <w:r w:rsidRPr="00923157">
        <w:rPr>
          <w:rFonts w:eastAsiaTheme="minorEastAsia"/>
          <w:sz w:val="24"/>
        </w:rPr>
        <w:t>，且安装</w:t>
      </w:r>
      <w:proofErr w:type="gramStart"/>
      <w:r w:rsidRPr="00923157">
        <w:rPr>
          <w:rFonts w:eastAsiaTheme="minorEastAsia"/>
          <w:sz w:val="24"/>
        </w:rPr>
        <w:t>在变径的</w:t>
      </w:r>
      <w:proofErr w:type="gramEnd"/>
      <w:r w:rsidRPr="00923157">
        <w:rPr>
          <w:rFonts w:eastAsiaTheme="minorEastAsia"/>
          <w:sz w:val="24"/>
        </w:rPr>
        <w:t>大口径处。管道穿墙应加装减震垫，管道空中架设时设置减震</w:t>
      </w:r>
      <w:proofErr w:type="gramStart"/>
      <w:r w:rsidRPr="00923157">
        <w:rPr>
          <w:rFonts w:eastAsiaTheme="minorEastAsia"/>
          <w:sz w:val="24"/>
        </w:rPr>
        <w:t>钩</w:t>
      </w:r>
      <w:proofErr w:type="gramEnd"/>
      <w:r w:rsidRPr="00923157">
        <w:rPr>
          <w:rFonts w:eastAsiaTheme="minorEastAsia"/>
          <w:sz w:val="24"/>
        </w:rPr>
        <w:t>固定。对有振动设备机组设防</w:t>
      </w:r>
      <w:proofErr w:type="gramStart"/>
      <w:r w:rsidRPr="00923157">
        <w:rPr>
          <w:rFonts w:eastAsiaTheme="minorEastAsia"/>
          <w:sz w:val="24"/>
        </w:rPr>
        <w:t>振</w:t>
      </w:r>
      <w:proofErr w:type="gramEnd"/>
      <w:r w:rsidRPr="00923157">
        <w:rPr>
          <w:rFonts w:eastAsiaTheme="minorEastAsia"/>
          <w:sz w:val="24"/>
        </w:rPr>
        <w:t>支座和减震垫，以减振降噪；</w:t>
      </w:r>
    </w:p>
    <w:p w:rsidR="00352C52" w:rsidRPr="00923157" w:rsidRDefault="00352C52" w:rsidP="00352C52">
      <w:pPr>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）为降低冷却塔噪声对本项</w:t>
      </w:r>
      <w:r w:rsidR="0042465F" w:rsidRPr="00923157">
        <w:rPr>
          <w:rFonts w:eastAsiaTheme="minorEastAsia"/>
          <w:sz w:val="24"/>
        </w:rPr>
        <w:t>目自身的影响，拟在风机出风口设置阻性消声器以阻止噪声能量的传播</w:t>
      </w:r>
      <w:r w:rsidRPr="00923157">
        <w:rPr>
          <w:rFonts w:eastAsiaTheme="minorEastAsia"/>
          <w:sz w:val="24"/>
        </w:rPr>
        <w:t>。</w:t>
      </w:r>
    </w:p>
    <w:p w:rsidR="00352C52" w:rsidRPr="00923157" w:rsidRDefault="00352C52" w:rsidP="00352C52">
      <w:pPr>
        <w:snapToGrid w:val="0"/>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4</w:t>
      </w:r>
      <w:r w:rsidRPr="00923157">
        <w:rPr>
          <w:rFonts w:eastAsiaTheme="minorEastAsia"/>
          <w:sz w:val="24"/>
        </w:rPr>
        <w:t>）柴油发电机安装于地下一层发电机房内，电机尾气安装两级消声器：机房进、排气口安装双层消声器、排风百叶。排风机及发电机排气扇后设排风室，室内从下至上安装双层消音器，发电机组尾气管分别安装一次消声器和二次消声器。其中一次消声器为发电机组自带，二次消声器选用阻抗复合消声器。在发电机底座设置混凝土减振基础，发电机尾气管安装波纹膨胀节，以减少振动从管道传递出去。</w:t>
      </w:r>
    </w:p>
    <w:p w:rsidR="00352C52" w:rsidRPr="00923157" w:rsidRDefault="00352C52" w:rsidP="00352C52">
      <w:pPr>
        <w:snapToGrid w:val="0"/>
        <w:spacing w:line="360" w:lineRule="auto"/>
        <w:ind w:firstLineChars="200" w:firstLine="480"/>
        <w:rPr>
          <w:rFonts w:eastAsiaTheme="minorEastAsia"/>
          <w:sz w:val="24"/>
        </w:rPr>
      </w:pPr>
      <w:r w:rsidRPr="00923157">
        <w:rPr>
          <w:rFonts w:eastAsiaTheme="minorEastAsia"/>
          <w:sz w:val="24"/>
        </w:rPr>
        <w:t>经过采取以上措施后，预计项目场界噪声能够满足《工业企业厂界环境噪声排放标准》（</w:t>
      </w:r>
      <w:r w:rsidRPr="00923157">
        <w:rPr>
          <w:rFonts w:eastAsiaTheme="minorEastAsia"/>
          <w:sz w:val="24"/>
        </w:rPr>
        <w:t>GB12348</w:t>
      </w:r>
      <w:r w:rsidRPr="00923157">
        <w:rPr>
          <w:rFonts w:eastAsiaTheme="minorEastAsia"/>
          <w:sz w:val="24"/>
        </w:rPr>
        <w:t>－</w:t>
      </w:r>
      <w:r w:rsidRPr="00923157">
        <w:rPr>
          <w:rFonts w:eastAsiaTheme="minorEastAsia"/>
          <w:sz w:val="24"/>
        </w:rPr>
        <w:t>2008</w:t>
      </w:r>
      <w:r w:rsidRPr="00923157">
        <w:rPr>
          <w:rFonts w:eastAsiaTheme="minorEastAsia"/>
          <w:sz w:val="24"/>
        </w:rPr>
        <w:t>）中的</w:t>
      </w:r>
      <w:r w:rsidRPr="00923157">
        <w:rPr>
          <w:rFonts w:eastAsiaTheme="minorEastAsia"/>
          <w:sz w:val="24"/>
        </w:rPr>
        <w:t>2</w:t>
      </w:r>
      <w:r w:rsidRPr="00923157">
        <w:rPr>
          <w:rFonts w:eastAsiaTheme="minorEastAsia"/>
          <w:sz w:val="24"/>
        </w:rPr>
        <w:t>类标准要求，对周边影响较小，防治措施可行。</w:t>
      </w:r>
    </w:p>
    <w:p w:rsidR="00380056" w:rsidRPr="00923157" w:rsidRDefault="00DD1CC5">
      <w:pPr>
        <w:pStyle w:val="2"/>
        <w:spacing w:before="0" w:after="0" w:line="360" w:lineRule="auto"/>
        <w:rPr>
          <w:rFonts w:ascii="Times New Roman" w:eastAsiaTheme="minorEastAsia" w:hAnsi="Times New Roman"/>
          <w:kern w:val="0"/>
          <w:sz w:val="28"/>
        </w:rPr>
      </w:pPr>
      <w:bookmarkStart w:id="123" w:name="_Toc25161812"/>
      <w:r w:rsidRPr="00923157">
        <w:rPr>
          <w:rFonts w:ascii="Times New Roman" w:eastAsiaTheme="minorEastAsia" w:hAnsi="Times New Roman"/>
          <w:kern w:val="0"/>
          <w:sz w:val="28"/>
        </w:rPr>
        <w:t xml:space="preserve">7.5 </w:t>
      </w:r>
      <w:r w:rsidR="00074505" w:rsidRPr="00923157">
        <w:rPr>
          <w:rFonts w:ascii="Times New Roman" w:eastAsiaTheme="minorEastAsia" w:hAnsi="Times New Roman"/>
          <w:kern w:val="0"/>
          <w:sz w:val="28"/>
        </w:rPr>
        <w:t>营运期固体废物</w:t>
      </w:r>
      <w:r w:rsidR="00071A05" w:rsidRPr="00923157">
        <w:rPr>
          <w:rFonts w:ascii="Times New Roman" w:eastAsiaTheme="minorEastAsia" w:hAnsi="Times New Roman"/>
          <w:kern w:val="0"/>
          <w:sz w:val="28"/>
        </w:rPr>
        <w:t>处置措施</w:t>
      </w:r>
      <w:bookmarkEnd w:id="118"/>
      <w:bookmarkEnd w:id="119"/>
      <w:bookmarkEnd w:id="120"/>
      <w:bookmarkEnd w:id="121"/>
      <w:bookmarkEnd w:id="122"/>
      <w:bookmarkEnd w:id="123"/>
    </w:p>
    <w:p w:rsidR="00352C52" w:rsidRPr="00923157" w:rsidRDefault="00352C52" w:rsidP="00352C52">
      <w:pPr>
        <w:spacing w:line="360" w:lineRule="auto"/>
        <w:ind w:firstLineChars="200" w:firstLine="480"/>
        <w:rPr>
          <w:rFonts w:eastAsiaTheme="minorEastAsia"/>
          <w:sz w:val="24"/>
        </w:rPr>
      </w:pPr>
      <w:r w:rsidRPr="00923157">
        <w:rPr>
          <w:rFonts w:eastAsiaTheme="minorEastAsia"/>
          <w:sz w:val="24"/>
        </w:rPr>
        <w:t>项目固体废物主要有生活垃圾、医疗废物、废水处理格栅渣、污泥。建设单位必须严格执行《固体废物污染环境防治法》、《医疗废物管理条例》等国家法律法规和《危险废物贮存污染控制标准》等相关技术规范要求，做好各医疗废物的分类收集、运转、临时贮存等各个环节的管理。</w:t>
      </w:r>
    </w:p>
    <w:p w:rsidR="00352C52" w:rsidRPr="00923157" w:rsidRDefault="00352C52" w:rsidP="00352C52">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）生活垃圾及餐厨垃圾</w:t>
      </w:r>
    </w:p>
    <w:p w:rsidR="00352C52" w:rsidRPr="00923157" w:rsidRDefault="00352C52" w:rsidP="00352C52">
      <w:pPr>
        <w:spacing w:line="360" w:lineRule="auto"/>
        <w:ind w:firstLineChars="200" w:firstLine="480"/>
        <w:rPr>
          <w:rFonts w:eastAsiaTheme="minorEastAsia"/>
          <w:sz w:val="24"/>
        </w:rPr>
      </w:pPr>
      <w:r w:rsidRPr="00923157">
        <w:rPr>
          <w:rFonts w:eastAsiaTheme="minorEastAsia"/>
          <w:sz w:val="24"/>
        </w:rPr>
        <w:t>项目建成后，产生的生活垃圾统一收集至地下室生活垃圾暂存间，然后由环卫部门清运处理，措施可行。</w:t>
      </w:r>
    </w:p>
    <w:p w:rsidR="00352C52" w:rsidRPr="00923157" w:rsidRDefault="00352C52" w:rsidP="00352C52">
      <w:pPr>
        <w:spacing w:line="360" w:lineRule="auto"/>
        <w:ind w:firstLineChars="200" w:firstLine="480"/>
        <w:rPr>
          <w:rFonts w:eastAsiaTheme="minorEastAsia"/>
          <w:sz w:val="24"/>
        </w:rPr>
      </w:pPr>
      <w:r w:rsidRPr="00923157">
        <w:rPr>
          <w:rFonts w:eastAsiaTheme="minorEastAsia"/>
          <w:sz w:val="24"/>
        </w:rPr>
        <w:t>项目食堂产生的食物残余、食品加工废料、废弃食用油脂等餐厨垃圾严格按照相关要求进行处置，用专门容器收集，交有资质单位回收处理，措施可行。</w:t>
      </w:r>
    </w:p>
    <w:p w:rsidR="00B23847" w:rsidRPr="00923157" w:rsidRDefault="00B23847" w:rsidP="00B23847">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）废水处理污泥</w:t>
      </w:r>
    </w:p>
    <w:p w:rsidR="00B23847" w:rsidRPr="00923157" w:rsidRDefault="00B23847" w:rsidP="00B23847">
      <w:pPr>
        <w:spacing w:line="360" w:lineRule="auto"/>
        <w:ind w:firstLineChars="200" w:firstLine="480"/>
        <w:rPr>
          <w:rFonts w:eastAsiaTheme="minorEastAsia"/>
          <w:sz w:val="24"/>
        </w:rPr>
      </w:pPr>
      <w:r w:rsidRPr="00923157">
        <w:rPr>
          <w:rFonts w:eastAsiaTheme="minorEastAsia"/>
          <w:sz w:val="24"/>
        </w:rPr>
        <w:t>医疗污水处理站格栅渣、污泥和病区化粪池污泥也属于危险固废，产生量约为</w:t>
      </w:r>
      <w:r w:rsidRPr="00923157">
        <w:rPr>
          <w:rFonts w:eastAsiaTheme="minorEastAsia"/>
          <w:sz w:val="24"/>
        </w:rPr>
        <w:t>122t/a</w:t>
      </w:r>
      <w:r w:rsidRPr="00923157">
        <w:rPr>
          <w:rFonts w:eastAsiaTheme="minorEastAsia"/>
          <w:sz w:val="24"/>
        </w:rPr>
        <w:t>，在污水处理站的污泥贮存池内收集</w:t>
      </w:r>
      <w:r w:rsidR="00777B97" w:rsidRPr="00923157">
        <w:rPr>
          <w:rFonts w:eastAsiaTheme="minorEastAsia" w:hint="eastAsia"/>
          <w:sz w:val="24"/>
        </w:rPr>
        <w:t>，</w:t>
      </w:r>
      <w:r w:rsidR="00777B97" w:rsidRPr="00923157">
        <w:rPr>
          <w:rFonts w:eastAsiaTheme="minorEastAsia" w:hint="eastAsia"/>
          <w:sz w:val="24"/>
          <w:u w:val="single"/>
        </w:rPr>
        <w:t>经石灰消毒和污泥脱水机脱水，</w:t>
      </w:r>
      <w:r w:rsidRPr="00923157">
        <w:rPr>
          <w:rFonts w:eastAsiaTheme="minorEastAsia"/>
          <w:sz w:val="24"/>
          <w:u w:val="single"/>
        </w:rPr>
        <w:t>处理后达到《医疗机构水污染物排放标准》（</w:t>
      </w:r>
      <w:r w:rsidRPr="00923157">
        <w:rPr>
          <w:rFonts w:eastAsiaTheme="minorEastAsia"/>
          <w:sz w:val="24"/>
          <w:u w:val="single"/>
        </w:rPr>
        <w:t>GB18466-2005</w:t>
      </w:r>
      <w:r w:rsidRPr="00923157">
        <w:rPr>
          <w:rFonts w:eastAsiaTheme="minorEastAsia"/>
          <w:sz w:val="24"/>
          <w:u w:val="single"/>
        </w:rPr>
        <w:t>）中的医疗机构污泥</w:t>
      </w:r>
      <w:r w:rsidRPr="00923157">
        <w:rPr>
          <w:rFonts w:eastAsiaTheme="minorEastAsia"/>
          <w:sz w:val="24"/>
        </w:rPr>
        <w:t>控制标准，采用防渗漏</w:t>
      </w:r>
      <w:proofErr w:type="gramStart"/>
      <w:r w:rsidRPr="00923157">
        <w:rPr>
          <w:rFonts w:eastAsiaTheme="minorEastAsia"/>
          <w:sz w:val="24"/>
        </w:rPr>
        <w:t>的危废收集</w:t>
      </w:r>
      <w:proofErr w:type="gramEnd"/>
      <w:r w:rsidRPr="00923157">
        <w:rPr>
          <w:rFonts w:eastAsiaTheme="minorEastAsia"/>
          <w:sz w:val="24"/>
        </w:rPr>
        <w:t>桶密封储存，储存时间不超过</w:t>
      </w:r>
      <w:r w:rsidRPr="00923157">
        <w:rPr>
          <w:rFonts w:eastAsiaTheme="minorEastAsia"/>
          <w:sz w:val="24"/>
        </w:rPr>
        <w:t xml:space="preserve"> 2d</w:t>
      </w:r>
      <w:r w:rsidRPr="00923157">
        <w:rPr>
          <w:rFonts w:eastAsiaTheme="minorEastAsia"/>
          <w:sz w:val="24"/>
        </w:rPr>
        <w:t>，及时交由</w:t>
      </w:r>
      <w:r w:rsidRPr="00923157">
        <w:rPr>
          <w:rFonts w:eastAsiaTheme="minorEastAsia"/>
          <w:sz w:val="24"/>
        </w:rPr>
        <w:lastRenderedPageBreak/>
        <w:t>有资质单位处置，污水处理站污泥采取上述方式处理后可实现无害化处理要求。</w:t>
      </w:r>
    </w:p>
    <w:p w:rsidR="00B23847" w:rsidRPr="00923157" w:rsidRDefault="00B23847" w:rsidP="00B23847">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）检验室废气处理产生的废活性炭</w:t>
      </w:r>
    </w:p>
    <w:p w:rsidR="00B23847" w:rsidRPr="00923157" w:rsidRDefault="00B23847" w:rsidP="00352C52">
      <w:pPr>
        <w:spacing w:line="360" w:lineRule="auto"/>
        <w:ind w:firstLineChars="200" w:firstLine="480"/>
        <w:rPr>
          <w:rFonts w:eastAsiaTheme="minorEastAsia"/>
          <w:sz w:val="24"/>
        </w:rPr>
      </w:pPr>
      <w:r w:rsidRPr="00923157">
        <w:rPr>
          <w:rFonts w:eastAsiaTheme="minorEastAsia"/>
          <w:sz w:val="24"/>
        </w:rPr>
        <w:t>项目检验室废气采用活性炭吸附处理后外排，更换下来的废活性炭采用防渗漏的容器密闭包装暂存于</w:t>
      </w:r>
      <w:proofErr w:type="gramStart"/>
      <w:r w:rsidRPr="00923157">
        <w:rPr>
          <w:rFonts w:eastAsiaTheme="minorEastAsia"/>
          <w:sz w:val="24"/>
        </w:rPr>
        <w:t>危废间</w:t>
      </w:r>
      <w:proofErr w:type="gramEnd"/>
      <w:r w:rsidRPr="00923157">
        <w:rPr>
          <w:rFonts w:eastAsiaTheme="minorEastAsia"/>
          <w:sz w:val="24"/>
        </w:rPr>
        <w:t>内，定期交由有资质单位处理，不会对区域环境产生明显影响。</w:t>
      </w:r>
    </w:p>
    <w:p w:rsidR="00074505" w:rsidRPr="00923157" w:rsidRDefault="00074505" w:rsidP="00074505">
      <w:pPr>
        <w:spacing w:line="360" w:lineRule="auto"/>
        <w:ind w:firstLineChars="200" w:firstLine="480"/>
        <w:rPr>
          <w:rFonts w:eastAsiaTheme="minorEastAsia"/>
          <w:sz w:val="24"/>
          <w:u w:val="single"/>
        </w:rPr>
      </w:pPr>
      <w:r w:rsidRPr="00923157">
        <w:rPr>
          <w:rFonts w:eastAsiaTheme="minorEastAsia" w:hint="eastAsia"/>
          <w:sz w:val="24"/>
          <w:u w:val="single"/>
        </w:rPr>
        <w:t>（</w:t>
      </w:r>
      <w:r w:rsidRPr="00923157">
        <w:rPr>
          <w:rFonts w:eastAsiaTheme="minorEastAsia" w:hint="eastAsia"/>
          <w:sz w:val="24"/>
          <w:u w:val="single"/>
        </w:rPr>
        <w:t>4</w:t>
      </w:r>
      <w:r w:rsidRPr="00923157">
        <w:rPr>
          <w:rFonts w:eastAsiaTheme="minorEastAsia" w:hint="eastAsia"/>
          <w:sz w:val="24"/>
          <w:u w:val="single"/>
        </w:rPr>
        <w:t>）一次性输液瓶（袋）</w:t>
      </w:r>
    </w:p>
    <w:p w:rsidR="00074505" w:rsidRPr="00923157" w:rsidRDefault="00074505" w:rsidP="00352C52">
      <w:pPr>
        <w:spacing w:line="360" w:lineRule="auto"/>
        <w:ind w:firstLineChars="200" w:firstLine="480"/>
        <w:rPr>
          <w:rFonts w:eastAsiaTheme="minorEastAsia"/>
          <w:sz w:val="24"/>
        </w:rPr>
      </w:pPr>
      <w:r w:rsidRPr="00923157">
        <w:rPr>
          <w:rFonts w:eastAsiaTheme="minorEastAsia" w:hint="eastAsia"/>
          <w:sz w:val="24"/>
          <w:u w:val="single"/>
        </w:rPr>
        <w:t>根据《关于明确医疗废物分类的有关问题的通知》（卫办医发</w:t>
      </w:r>
      <w:r w:rsidRPr="00923157">
        <w:rPr>
          <w:rFonts w:eastAsiaTheme="minorEastAsia" w:hint="eastAsia"/>
          <w:sz w:val="24"/>
          <w:u w:val="single"/>
        </w:rPr>
        <w:t>[2005]292</w:t>
      </w:r>
      <w:r w:rsidRPr="00923157">
        <w:rPr>
          <w:rFonts w:eastAsiaTheme="minorEastAsia" w:hint="eastAsia"/>
          <w:sz w:val="24"/>
          <w:u w:val="single"/>
        </w:rPr>
        <w:t>号），本项目产生的各类玻璃（一次性塑料）输液瓶（袋），未被病人血液、体液、排泄物污染物的，不属于医疗废物，不必按照医疗废物进行管理。根据建设单位提供的资料，此类固体废物产生量约为</w:t>
      </w:r>
      <w:r w:rsidRPr="00923157">
        <w:rPr>
          <w:rFonts w:eastAsiaTheme="minorEastAsia" w:hint="eastAsia"/>
          <w:sz w:val="24"/>
          <w:u w:val="single"/>
        </w:rPr>
        <w:t>100t/a</w:t>
      </w:r>
      <w:r w:rsidRPr="00923157">
        <w:rPr>
          <w:rFonts w:eastAsiaTheme="minorEastAsia" w:hint="eastAsia"/>
          <w:sz w:val="24"/>
          <w:u w:val="single"/>
        </w:rPr>
        <w:t>。一次性输液瓶（袋）经收集后，委托有此类废物处置资质单位处置（例如汨罗市工业园的湖南宝叶再生资源开发有限公司）。此类固体废物不得混入各类医疗废物以及含有过期、淘汰、变质或者被污染废弃的药品。</w:t>
      </w:r>
    </w:p>
    <w:p w:rsidR="00352C52" w:rsidRPr="00923157" w:rsidRDefault="00352C52" w:rsidP="00352C52">
      <w:pPr>
        <w:spacing w:line="360" w:lineRule="auto"/>
        <w:ind w:firstLineChars="200" w:firstLine="480"/>
        <w:rPr>
          <w:rFonts w:eastAsiaTheme="minorEastAsia"/>
          <w:sz w:val="24"/>
        </w:rPr>
      </w:pPr>
      <w:r w:rsidRPr="00923157">
        <w:rPr>
          <w:rFonts w:eastAsiaTheme="minorEastAsia"/>
          <w:sz w:val="24"/>
        </w:rPr>
        <w:t>（</w:t>
      </w:r>
      <w:r w:rsidR="00B23847" w:rsidRPr="00923157">
        <w:rPr>
          <w:rFonts w:eastAsiaTheme="minorEastAsia"/>
          <w:sz w:val="24"/>
        </w:rPr>
        <w:t>4</w:t>
      </w:r>
      <w:r w:rsidRPr="00923157">
        <w:rPr>
          <w:rFonts w:eastAsiaTheme="minorEastAsia"/>
          <w:sz w:val="24"/>
        </w:rPr>
        <w:t>）</w:t>
      </w:r>
      <w:r w:rsidR="00BB566E" w:rsidRPr="00923157">
        <w:rPr>
          <w:rFonts w:eastAsiaTheme="minorEastAsia" w:hint="eastAsia"/>
          <w:sz w:val="24"/>
        </w:rPr>
        <w:t>医疗废物</w:t>
      </w:r>
    </w:p>
    <w:p w:rsidR="002D0DE5" w:rsidRPr="00923157" w:rsidRDefault="00352C52" w:rsidP="00352C52">
      <w:pPr>
        <w:spacing w:line="360" w:lineRule="auto"/>
        <w:ind w:firstLineChars="200" w:firstLine="480"/>
        <w:rPr>
          <w:rFonts w:eastAsiaTheme="minorEastAsia"/>
          <w:sz w:val="24"/>
        </w:rPr>
      </w:pPr>
      <w:r w:rsidRPr="00923157">
        <w:rPr>
          <w:rFonts w:eastAsiaTheme="minorEastAsia"/>
          <w:sz w:val="24"/>
          <w:u w:val="single"/>
        </w:rPr>
        <w:t>本项目拟在地下室设置</w:t>
      </w:r>
      <w:r w:rsidR="00F62D38" w:rsidRPr="00923157">
        <w:rPr>
          <w:rFonts w:eastAsiaTheme="minorEastAsia" w:hint="eastAsia"/>
          <w:sz w:val="24"/>
          <w:u w:val="single"/>
        </w:rPr>
        <w:t>3</w:t>
      </w:r>
      <w:r w:rsidRPr="00923157">
        <w:rPr>
          <w:rFonts w:eastAsiaTheme="minorEastAsia"/>
          <w:sz w:val="24"/>
          <w:u w:val="single"/>
        </w:rPr>
        <w:t>00m</w:t>
      </w:r>
      <w:r w:rsidRPr="00923157">
        <w:rPr>
          <w:rFonts w:eastAsiaTheme="minorEastAsia"/>
          <w:sz w:val="24"/>
          <w:u w:val="single"/>
          <w:vertAlign w:val="superscript"/>
        </w:rPr>
        <w:t>2</w:t>
      </w:r>
      <w:r w:rsidRPr="00923157">
        <w:rPr>
          <w:rFonts w:eastAsiaTheme="minorEastAsia"/>
          <w:sz w:val="24"/>
          <w:u w:val="single"/>
        </w:rPr>
        <w:t>医疗废物暂存间一间，项目各种</w:t>
      </w:r>
      <w:proofErr w:type="gramStart"/>
      <w:r w:rsidRPr="00923157">
        <w:rPr>
          <w:rFonts w:eastAsiaTheme="minorEastAsia"/>
          <w:sz w:val="24"/>
          <w:u w:val="single"/>
        </w:rPr>
        <w:t>医疗废物</w:t>
      </w:r>
      <w:r w:rsidR="00777B97" w:rsidRPr="00923157">
        <w:rPr>
          <w:rFonts w:eastAsiaTheme="minorEastAsia" w:hint="eastAsia"/>
          <w:sz w:val="24"/>
          <w:u w:val="single"/>
        </w:rPr>
        <w:t>医疗废物</w:t>
      </w:r>
      <w:proofErr w:type="gramEnd"/>
      <w:r w:rsidR="00777B97" w:rsidRPr="00923157">
        <w:rPr>
          <w:rFonts w:eastAsiaTheme="minorEastAsia" w:hint="eastAsia"/>
          <w:sz w:val="24"/>
          <w:u w:val="single"/>
        </w:rPr>
        <w:t>分类名录，对医疗废物分类收集后由专用运输通道和工具运往地下室的医疗废物暂存间分类暂存。</w:t>
      </w:r>
      <w:r w:rsidRPr="00923157">
        <w:rPr>
          <w:rFonts w:eastAsiaTheme="minorEastAsia"/>
          <w:sz w:val="24"/>
        </w:rPr>
        <w:t>暂存间北侧设有专门的污物出口，避免运送过程中的交叉感染，且产生的医疗废物在运走之前，医疗废物均暂存于密闭的</w:t>
      </w:r>
      <w:proofErr w:type="gramStart"/>
      <w:r w:rsidRPr="00923157">
        <w:rPr>
          <w:rFonts w:eastAsiaTheme="minorEastAsia"/>
          <w:sz w:val="24"/>
        </w:rPr>
        <w:t>医疗固废临时</w:t>
      </w:r>
      <w:proofErr w:type="gramEnd"/>
      <w:r w:rsidRPr="00923157">
        <w:rPr>
          <w:rFonts w:eastAsiaTheme="minorEastAsia"/>
          <w:sz w:val="24"/>
        </w:rPr>
        <w:t>贮存间，暂存时间为</w:t>
      </w:r>
      <w:r w:rsidRPr="00923157">
        <w:rPr>
          <w:rFonts w:eastAsiaTheme="minorEastAsia"/>
          <w:sz w:val="24"/>
        </w:rPr>
        <w:t>1</w:t>
      </w:r>
      <w:r w:rsidRPr="00923157">
        <w:rPr>
          <w:rFonts w:eastAsiaTheme="minorEastAsia"/>
          <w:sz w:val="24"/>
        </w:rPr>
        <w:t>～</w:t>
      </w:r>
      <w:r w:rsidRPr="00923157">
        <w:rPr>
          <w:rFonts w:eastAsiaTheme="minorEastAsia"/>
          <w:sz w:val="24"/>
        </w:rPr>
        <w:t>2</w:t>
      </w:r>
      <w:r w:rsidRPr="00923157">
        <w:rPr>
          <w:rFonts w:eastAsiaTheme="minorEastAsia"/>
          <w:sz w:val="24"/>
        </w:rPr>
        <w:t>天；本项目医疗废物产生量合计为</w:t>
      </w:r>
      <w:r w:rsidRPr="00923157">
        <w:rPr>
          <w:rFonts w:eastAsiaTheme="minorEastAsia"/>
          <w:sz w:val="24"/>
        </w:rPr>
        <w:t>413.79t/a</w:t>
      </w:r>
      <w:r w:rsidR="002D0DE5" w:rsidRPr="00923157">
        <w:rPr>
          <w:rFonts w:eastAsiaTheme="minorEastAsia" w:hint="eastAsia"/>
          <w:sz w:val="24"/>
        </w:rPr>
        <w:t>。</w:t>
      </w:r>
    </w:p>
    <w:p w:rsidR="00352C52" w:rsidRPr="00923157" w:rsidRDefault="00352C52" w:rsidP="00352C52">
      <w:pPr>
        <w:spacing w:line="360" w:lineRule="auto"/>
        <w:ind w:firstLineChars="200" w:firstLine="480"/>
        <w:rPr>
          <w:rFonts w:eastAsiaTheme="minorEastAsia"/>
          <w:sz w:val="24"/>
        </w:rPr>
      </w:pPr>
      <w:r w:rsidRPr="00923157">
        <w:rPr>
          <w:rFonts w:eastAsiaTheme="minorEastAsia"/>
          <w:sz w:val="24"/>
        </w:rPr>
        <w:t>医疗废物暂存间设计容积能满足项目医疗废物暂存的需要，符合《医疗废物管理条例》（</w:t>
      </w:r>
      <w:r w:rsidRPr="00923157">
        <w:rPr>
          <w:rFonts w:eastAsiaTheme="minorEastAsia"/>
          <w:sz w:val="24"/>
        </w:rPr>
        <w:t>HJ421-2008</w:t>
      </w:r>
      <w:r w:rsidRPr="00923157">
        <w:rPr>
          <w:rFonts w:eastAsiaTheme="minorEastAsia"/>
          <w:sz w:val="24"/>
        </w:rPr>
        <w:t>）。同时，本项目应按照《危险废物贮存污染控制标准》（</w:t>
      </w:r>
      <w:r w:rsidRPr="00923157">
        <w:rPr>
          <w:rFonts w:eastAsiaTheme="minorEastAsia"/>
          <w:sz w:val="24"/>
        </w:rPr>
        <w:t>GB18597-2001</w:t>
      </w:r>
      <w:r w:rsidRPr="00923157">
        <w:rPr>
          <w:rFonts w:eastAsiaTheme="minorEastAsia"/>
          <w:sz w:val="24"/>
        </w:rPr>
        <w:t>）以及《医疗废物集中处置技术规范》的要求建设危险废物暂存间，地面进行防腐防渗处理，</w:t>
      </w:r>
      <w:proofErr w:type="gramStart"/>
      <w:r w:rsidRPr="00923157">
        <w:rPr>
          <w:rFonts w:eastAsiaTheme="minorEastAsia"/>
          <w:sz w:val="24"/>
        </w:rPr>
        <w:t>危废间</w:t>
      </w:r>
      <w:proofErr w:type="gramEnd"/>
      <w:r w:rsidRPr="00923157">
        <w:rPr>
          <w:rFonts w:eastAsiaTheme="minorEastAsia"/>
          <w:sz w:val="24"/>
        </w:rPr>
        <w:t>防雨、防渗、防风、防晒，</w:t>
      </w:r>
      <w:proofErr w:type="gramStart"/>
      <w:r w:rsidRPr="00923157">
        <w:rPr>
          <w:rFonts w:eastAsiaTheme="minorEastAsia"/>
          <w:sz w:val="24"/>
        </w:rPr>
        <w:t>且建议</w:t>
      </w:r>
      <w:proofErr w:type="gramEnd"/>
      <w:r w:rsidRPr="00923157">
        <w:rPr>
          <w:rFonts w:eastAsiaTheme="minorEastAsia"/>
          <w:sz w:val="24"/>
        </w:rPr>
        <w:t>本项目在暂存间内设置冷冻柜或空调，保持暂存间的温度在</w:t>
      </w:r>
      <w:r w:rsidRPr="00923157">
        <w:rPr>
          <w:rFonts w:eastAsiaTheme="minorEastAsia"/>
          <w:sz w:val="24"/>
        </w:rPr>
        <w:t>0℃</w:t>
      </w:r>
      <w:r w:rsidRPr="00923157">
        <w:rPr>
          <w:rFonts w:eastAsiaTheme="minorEastAsia"/>
          <w:sz w:val="24"/>
        </w:rPr>
        <w:t>左右，在高温季节和非正常工况（未及时清运处置）时，使各类医疗废物不会腐烂变质并产生高传染性细菌，抑制细菌的生长和繁殖，有效防止高致病性细菌的传播。从以上分析可知，本项目暂存间设置合理，能适应高温季节天气变化和非正常工况下的堆放，措施可行。</w:t>
      </w:r>
    </w:p>
    <w:p w:rsidR="00352C52" w:rsidRPr="00923157" w:rsidRDefault="00352C52" w:rsidP="00352C52">
      <w:pPr>
        <w:spacing w:line="360" w:lineRule="auto"/>
        <w:ind w:firstLineChars="200" w:firstLine="480"/>
        <w:rPr>
          <w:rFonts w:eastAsiaTheme="minorEastAsia"/>
          <w:sz w:val="24"/>
        </w:rPr>
      </w:pPr>
      <w:r w:rsidRPr="00923157">
        <w:rPr>
          <w:rFonts w:eastAsiaTheme="minorEastAsia"/>
          <w:sz w:val="24"/>
        </w:rPr>
        <w:t>对医疗废物按照《危险废物贮存污染控制标准》（</w:t>
      </w:r>
      <w:r w:rsidRPr="00923157">
        <w:rPr>
          <w:rFonts w:eastAsiaTheme="minorEastAsia"/>
          <w:sz w:val="24"/>
        </w:rPr>
        <w:t>GB18597-2001</w:t>
      </w:r>
      <w:r w:rsidRPr="00923157">
        <w:rPr>
          <w:rFonts w:eastAsiaTheme="minorEastAsia"/>
          <w:sz w:val="24"/>
        </w:rPr>
        <w:t>）及标准修改单中相关要求交有资质单位处置；对于污水处理</w:t>
      </w:r>
      <w:proofErr w:type="gramStart"/>
      <w:r w:rsidRPr="00923157">
        <w:rPr>
          <w:rFonts w:eastAsiaTheme="minorEastAsia"/>
          <w:sz w:val="24"/>
        </w:rPr>
        <w:t>站产生</w:t>
      </w:r>
      <w:proofErr w:type="gramEnd"/>
      <w:r w:rsidRPr="00923157">
        <w:rPr>
          <w:rFonts w:eastAsiaTheme="minorEastAsia"/>
          <w:sz w:val="24"/>
        </w:rPr>
        <w:t>的污泥、格栅渣及病区</w:t>
      </w:r>
      <w:r w:rsidRPr="00923157">
        <w:rPr>
          <w:rFonts w:eastAsiaTheme="minorEastAsia"/>
          <w:sz w:val="24"/>
        </w:rPr>
        <w:lastRenderedPageBreak/>
        <w:t>化粪池污泥经</w:t>
      </w:r>
      <w:r w:rsidRPr="00923157">
        <w:rPr>
          <w:rFonts w:eastAsiaTheme="minorEastAsia"/>
          <w:sz w:val="24"/>
          <w:u w:val="single"/>
        </w:rPr>
        <w:t>石灰消毒</w:t>
      </w:r>
      <w:r w:rsidR="00777B97" w:rsidRPr="00923157">
        <w:rPr>
          <w:rFonts w:eastAsiaTheme="minorEastAsia"/>
          <w:sz w:val="24"/>
          <w:u w:val="single"/>
        </w:rPr>
        <w:t>和机械脱水</w:t>
      </w:r>
      <w:r w:rsidRPr="00923157">
        <w:rPr>
          <w:rFonts w:eastAsiaTheme="minorEastAsia"/>
          <w:sz w:val="24"/>
        </w:rPr>
        <w:t>后交有资质单位处置。</w:t>
      </w:r>
    </w:p>
    <w:p w:rsidR="00352C52" w:rsidRPr="00923157" w:rsidRDefault="00352C52" w:rsidP="00352C52">
      <w:pPr>
        <w:spacing w:line="360" w:lineRule="auto"/>
        <w:ind w:firstLineChars="200" w:firstLine="480"/>
        <w:rPr>
          <w:rFonts w:eastAsiaTheme="minorEastAsia"/>
          <w:sz w:val="24"/>
        </w:rPr>
      </w:pPr>
      <w:r w:rsidRPr="00923157">
        <w:rPr>
          <w:rFonts w:eastAsiaTheme="minorEastAsia"/>
          <w:sz w:val="24"/>
        </w:rPr>
        <w:t>环</w:t>
      </w:r>
      <w:proofErr w:type="gramStart"/>
      <w:r w:rsidRPr="00923157">
        <w:rPr>
          <w:rFonts w:eastAsiaTheme="minorEastAsia"/>
          <w:sz w:val="24"/>
        </w:rPr>
        <w:t>评要求</w:t>
      </w:r>
      <w:proofErr w:type="gramEnd"/>
      <w:r w:rsidRPr="00923157">
        <w:rPr>
          <w:rFonts w:eastAsiaTheme="minorEastAsia"/>
          <w:sz w:val="24"/>
        </w:rPr>
        <w:t>医疗废物暂存间必须按《医疗废物集中处置技术规范》</w:t>
      </w:r>
      <w:r w:rsidR="00466BF6" w:rsidRPr="00923157">
        <w:rPr>
          <w:rFonts w:eastAsiaTheme="minorEastAsia" w:hint="eastAsia"/>
          <w:sz w:val="24"/>
        </w:rPr>
        <w:t>（环发</w:t>
      </w:r>
      <w:r w:rsidR="00466BF6" w:rsidRPr="00923157">
        <w:rPr>
          <w:rFonts w:eastAsiaTheme="minorEastAsia" w:hint="eastAsia"/>
          <w:sz w:val="24"/>
        </w:rPr>
        <w:t>[2003]206</w:t>
      </w:r>
      <w:r w:rsidR="00466BF6" w:rsidRPr="00923157">
        <w:rPr>
          <w:rFonts w:eastAsiaTheme="minorEastAsia" w:hint="eastAsia"/>
          <w:sz w:val="24"/>
        </w:rPr>
        <w:t>号）</w:t>
      </w:r>
      <w:r w:rsidRPr="00923157">
        <w:rPr>
          <w:rFonts w:eastAsiaTheme="minorEastAsia"/>
          <w:sz w:val="24"/>
        </w:rPr>
        <w:t>相关要求进行设计、建设，医疗废物的处置必须采取以下措施：</w:t>
      </w:r>
    </w:p>
    <w:p w:rsidR="005B0B13" w:rsidRPr="00923157" w:rsidRDefault="005B0B13" w:rsidP="005B0B13">
      <w:pPr>
        <w:spacing w:line="360" w:lineRule="auto"/>
        <w:ind w:firstLineChars="200" w:firstLine="480"/>
        <w:rPr>
          <w:rFonts w:eastAsiaTheme="minorEastAsia"/>
          <w:sz w:val="24"/>
        </w:rPr>
      </w:pPr>
      <w:r w:rsidRPr="00923157">
        <w:rPr>
          <w:rFonts w:ascii="宋体" w:hAnsi="宋体" w:cs="宋体" w:hint="eastAsia"/>
          <w:sz w:val="24"/>
        </w:rPr>
        <w:t>①</w:t>
      </w:r>
      <w:r w:rsidRPr="00923157">
        <w:rPr>
          <w:rFonts w:eastAsiaTheme="minorEastAsia"/>
          <w:sz w:val="24"/>
        </w:rPr>
        <w:t>分类收集</w:t>
      </w:r>
    </w:p>
    <w:p w:rsidR="005B0B13" w:rsidRPr="00923157" w:rsidRDefault="005B0B13" w:rsidP="005B0B13">
      <w:pPr>
        <w:spacing w:line="360" w:lineRule="auto"/>
        <w:ind w:firstLineChars="200" w:firstLine="480"/>
        <w:rPr>
          <w:rFonts w:eastAsiaTheme="minorEastAsia"/>
          <w:sz w:val="24"/>
        </w:rPr>
      </w:pPr>
      <w:r w:rsidRPr="00923157">
        <w:rPr>
          <w:rFonts w:eastAsiaTheme="minorEastAsia"/>
          <w:sz w:val="24"/>
        </w:rPr>
        <w:t>分类收集是减少危害和安全处理的前提，收集废物所使用的容器主要是塑料袋、锐器容器和废物箱等。</w:t>
      </w:r>
    </w:p>
    <w:p w:rsidR="005B0B13" w:rsidRPr="00923157" w:rsidRDefault="005B0B13" w:rsidP="005B0B13">
      <w:pPr>
        <w:spacing w:line="360" w:lineRule="auto"/>
        <w:ind w:firstLineChars="200" w:firstLine="480"/>
        <w:rPr>
          <w:rFonts w:eastAsiaTheme="minorEastAsia"/>
          <w:sz w:val="24"/>
        </w:rPr>
      </w:pPr>
      <w:r w:rsidRPr="00923157">
        <w:rPr>
          <w:rFonts w:eastAsiaTheme="minorEastAsia"/>
          <w:sz w:val="24"/>
        </w:rPr>
        <w:t>废物塑料袋应有清晰的颜色标志和注明用途，并放在相应的污物桶中。需高压灭菌（或其他消毒处理）的</w:t>
      </w:r>
      <w:proofErr w:type="gramStart"/>
      <w:r w:rsidRPr="00923157">
        <w:rPr>
          <w:rFonts w:eastAsiaTheme="minorEastAsia"/>
          <w:sz w:val="24"/>
        </w:rPr>
        <w:t>废物袋应采用</w:t>
      </w:r>
      <w:proofErr w:type="gramEnd"/>
      <w:r w:rsidRPr="00923157">
        <w:rPr>
          <w:rFonts w:eastAsiaTheme="minorEastAsia"/>
          <w:sz w:val="24"/>
        </w:rPr>
        <w:t>合适的材料制造，并作颜色标记，可加有标志以显示是否经过所规定的处理程序（如高压消毒指示袋等），袋子上还应有清晰的文字标志，如</w:t>
      </w:r>
      <w:r w:rsidRPr="00923157">
        <w:rPr>
          <w:rFonts w:eastAsiaTheme="minorEastAsia"/>
          <w:sz w:val="24"/>
        </w:rPr>
        <w:t>“</w:t>
      </w:r>
      <w:r w:rsidRPr="00923157">
        <w:rPr>
          <w:rFonts w:eastAsiaTheme="minorEastAsia"/>
          <w:sz w:val="24"/>
        </w:rPr>
        <w:t>需消毒废物</w:t>
      </w:r>
      <w:r w:rsidRPr="00923157">
        <w:rPr>
          <w:rFonts w:eastAsiaTheme="minorEastAsia"/>
          <w:sz w:val="24"/>
        </w:rPr>
        <w:t>”</w:t>
      </w:r>
      <w:r w:rsidRPr="00923157">
        <w:rPr>
          <w:rFonts w:eastAsiaTheme="minorEastAsia"/>
          <w:sz w:val="24"/>
        </w:rPr>
        <w:t>或</w:t>
      </w:r>
      <w:r w:rsidRPr="00923157">
        <w:rPr>
          <w:rFonts w:eastAsiaTheme="minorEastAsia"/>
          <w:sz w:val="24"/>
        </w:rPr>
        <w:t>“</w:t>
      </w:r>
      <w:r w:rsidRPr="00923157">
        <w:rPr>
          <w:rFonts w:eastAsiaTheme="minorEastAsia"/>
          <w:sz w:val="24"/>
        </w:rPr>
        <w:t>无危害标志</w:t>
      </w:r>
      <w:r w:rsidRPr="00923157">
        <w:rPr>
          <w:rFonts w:eastAsiaTheme="minorEastAsia"/>
          <w:sz w:val="24"/>
        </w:rPr>
        <w:t>”</w:t>
      </w:r>
      <w:r w:rsidRPr="00923157">
        <w:rPr>
          <w:rFonts w:eastAsiaTheme="minorEastAsia"/>
          <w:sz w:val="24"/>
        </w:rPr>
        <w:t>。高压灭菌（或其它消毒处理）后的</w:t>
      </w:r>
      <w:proofErr w:type="gramStart"/>
      <w:r w:rsidRPr="00923157">
        <w:rPr>
          <w:rFonts w:eastAsiaTheme="minorEastAsia"/>
          <w:sz w:val="24"/>
        </w:rPr>
        <w:t>废物袋小容器</w:t>
      </w:r>
      <w:proofErr w:type="gramEnd"/>
      <w:r w:rsidRPr="00923157">
        <w:rPr>
          <w:rFonts w:eastAsiaTheme="minorEastAsia"/>
          <w:sz w:val="24"/>
        </w:rPr>
        <w:t>应放入另一种颜色标记的袋子或容器中，以便进行下一步的处置。</w:t>
      </w:r>
    </w:p>
    <w:p w:rsidR="005B0B13" w:rsidRPr="00923157" w:rsidRDefault="005B0B13" w:rsidP="005B0B13">
      <w:pPr>
        <w:spacing w:line="360" w:lineRule="auto"/>
        <w:ind w:firstLineChars="200" w:firstLine="480"/>
        <w:rPr>
          <w:rFonts w:eastAsiaTheme="minorEastAsia"/>
          <w:sz w:val="24"/>
        </w:rPr>
      </w:pPr>
      <w:r w:rsidRPr="00923157">
        <w:rPr>
          <w:rFonts w:eastAsiaTheme="minorEastAsia"/>
          <w:sz w:val="24"/>
        </w:rPr>
        <w:t>锐器（主要是指用过废弃的或一次性的注射器、针头、玻璃、锯片、解剖刀、手术刀片及其他可能引起切伤刺伤的器物）不应与其它废物混放，用后应稳妥安全地置入锐器容器中。</w:t>
      </w:r>
    </w:p>
    <w:p w:rsidR="00352C52" w:rsidRPr="00923157" w:rsidRDefault="005B0B13" w:rsidP="005B0B13">
      <w:pPr>
        <w:spacing w:line="360" w:lineRule="auto"/>
        <w:ind w:firstLineChars="200" w:firstLine="480"/>
        <w:rPr>
          <w:rFonts w:eastAsiaTheme="minorEastAsia"/>
          <w:sz w:val="24"/>
        </w:rPr>
      </w:pPr>
      <w:r w:rsidRPr="00923157">
        <w:rPr>
          <w:rFonts w:eastAsiaTheme="minorEastAsia"/>
          <w:sz w:val="24"/>
        </w:rPr>
        <w:t>锐器容器应标以适当的颜色，并用文字清晰标明专用，并以国际标志符号标志，如</w:t>
      </w:r>
      <w:r w:rsidRPr="00923157">
        <w:rPr>
          <w:rFonts w:eastAsiaTheme="minorEastAsia"/>
          <w:sz w:val="24"/>
        </w:rPr>
        <w:t>“</w:t>
      </w:r>
      <w:r w:rsidRPr="00923157">
        <w:rPr>
          <w:rFonts w:eastAsiaTheme="minorEastAsia"/>
          <w:sz w:val="24"/>
        </w:rPr>
        <w:t>只能用于锐器</w:t>
      </w:r>
      <w:r w:rsidRPr="00923157">
        <w:rPr>
          <w:rFonts w:eastAsiaTheme="minorEastAsia"/>
          <w:sz w:val="24"/>
        </w:rPr>
        <w:t>”</w:t>
      </w:r>
      <w:r w:rsidRPr="00923157">
        <w:rPr>
          <w:rFonts w:eastAsiaTheme="minorEastAsia"/>
          <w:sz w:val="24"/>
        </w:rPr>
        <w:t>、</w:t>
      </w:r>
      <w:r w:rsidRPr="00923157">
        <w:rPr>
          <w:rFonts w:eastAsiaTheme="minorEastAsia"/>
          <w:sz w:val="24"/>
        </w:rPr>
        <w:t>“</w:t>
      </w:r>
      <w:r w:rsidRPr="00923157">
        <w:rPr>
          <w:rFonts w:eastAsiaTheme="minorEastAsia"/>
          <w:sz w:val="24"/>
        </w:rPr>
        <w:t>生物危险品</w:t>
      </w:r>
      <w:r w:rsidRPr="00923157">
        <w:rPr>
          <w:rFonts w:eastAsiaTheme="minorEastAsia"/>
          <w:sz w:val="24"/>
        </w:rPr>
        <w:t>”</w:t>
      </w:r>
      <w:r w:rsidRPr="00923157">
        <w:rPr>
          <w:rFonts w:eastAsiaTheme="minorEastAsia"/>
          <w:sz w:val="24"/>
        </w:rPr>
        <w:t>。</w:t>
      </w:r>
    </w:p>
    <w:p w:rsidR="005B0B13" w:rsidRPr="00923157" w:rsidRDefault="005B0B13" w:rsidP="005B0B13">
      <w:pPr>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废物收集与存放</w:t>
      </w:r>
    </w:p>
    <w:p w:rsidR="00352C52" w:rsidRPr="00923157" w:rsidRDefault="005B0B13" w:rsidP="005B0B13">
      <w:pPr>
        <w:spacing w:line="360" w:lineRule="auto"/>
        <w:ind w:firstLineChars="200" w:firstLine="480"/>
        <w:rPr>
          <w:rFonts w:eastAsiaTheme="minorEastAsia"/>
          <w:sz w:val="24"/>
        </w:rPr>
      </w:pPr>
      <w:r w:rsidRPr="00923157">
        <w:rPr>
          <w:rFonts w:eastAsiaTheme="minorEastAsia"/>
          <w:sz w:val="24"/>
        </w:rPr>
        <w:t>所有废物都应丢弃或放入标明适当颜色或标识的垃圾袋或污物桶中，在装满四分之三时有人负责封袋，废物一旦放入废物箱后就不宜再取出。医院中有传染性和有害的污物不能混在一起，若混在一起则应按有害废物处理。暂存时间不得超过</w:t>
      </w:r>
      <w:r w:rsidRPr="00923157">
        <w:rPr>
          <w:rFonts w:eastAsiaTheme="minorEastAsia"/>
          <w:sz w:val="24"/>
        </w:rPr>
        <w:t>2</w:t>
      </w:r>
      <w:r w:rsidRPr="00923157">
        <w:rPr>
          <w:rFonts w:eastAsiaTheme="minorEastAsia"/>
          <w:sz w:val="24"/>
        </w:rPr>
        <w:t>天。</w:t>
      </w:r>
    </w:p>
    <w:p w:rsidR="005B0B13" w:rsidRPr="00923157" w:rsidRDefault="005B0B13" w:rsidP="005B0B13">
      <w:pPr>
        <w:spacing w:line="360" w:lineRule="auto"/>
        <w:ind w:firstLineChars="200" w:firstLine="480"/>
        <w:rPr>
          <w:rFonts w:eastAsiaTheme="minorEastAsia"/>
          <w:sz w:val="24"/>
        </w:rPr>
      </w:pPr>
      <w:r w:rsidRPr="00923157">
        <w:rPr>
          <w:rFonts w:ascii="宋体" w:hAnsi="宋体" w:cs="宋体" w:hint="eastAsia"/>
          <w:sz w:val="24"/>
        </w:rPr>
        <w:t>③</w:t>
      </w:r>
      <w:r w:rsidRPr="00923157">
        <w:rPr>
          <w:rFonts w:eastAsiaTheme="minorEastAsia"/>
          <w:sz w:val="24"/>
        </w:rPr>
        <w:t>废物袋的搬运与集中</w:t>
      </w:r>
    </w:p>
    <w:p w:rsidR="005B0B13" w:rsidRPr="00923157" w:rsidRDefault="005B0B13" w:rsidP="005B0B13">
      <w:pPr>
        <w:spacing w:line="360" w:lineRule="auto"/>
        <w:ind w:firstLineChars="200" w:firstLine="480"/>
        <w:rPr>
          <w:rFonts w:eastAsiaTheme="minorEastAsia"/>
          <w:sz w:val="24"/>
        </w:rPr>
      </w:pPr>
      <w:proofErr w:type="gramStart"/>
      <w:r w:rsidRPr="00923157">
        <w:rPr>
          <w:rFonts w:eastAsiaTheme="minorEastAsia"/>
          <w:sz w:val="24"/>
        </w:rPr>
        <w:t>污物袋要定期</w:t>
      </w:r>
      <w:proofErr w:type="gramEnd"/>
      <w:r w:rsidRPr="00923157">
        <w:rPr>
          <w:rFonts w:eastAsiaTheme="minorEastAsia"/>
          <w:sz w:val="24"/>
        </w:rPr>
        <w:t>收集。</w:t>
      </w:r>
      <w:proofErr w:type="gramStart"/>
      <w:r w:rsidRPr="00923157">
        <w:rPr>
          <w:rFonts w:eastAsiaTheme="minorEastAsia"/>
          <w:sz w:val="24"/>
        </w:rPr>
        <w:t>废物袋应每日</w:t>
      </w:r>
      <w:proofErr w:type="gramEnd"/>
      <w:r w:rsidRPr="00923157">
        <w:rPr>
          <w:rFonts w:eastAsiaTheme="minorEastAsia"/>
          <w:sz w:val="24"/>
        </w:rPr>
        <w:t>运出病房或科室，也可根据需要决定搬运时间，无标志的废物袋不应搬出，而且应保证安全并防止泄漏。</w:t>
      </w:r>
    </w:p>
    <w:p w:rsidR="005B0B13" w:rsidRPr="00923157" w:rsidRDefault="005B0B13" w:rsidP="005B0B13">
      <w:pPr>
        <w:spacing w:line="360" w:lineRule="auto"/>
        <w:ind w:firstLineChars="200" w:firstLine="480"/>
        <w:rPr>
          <w:rFonts w:eastAsiaTheme="minorEastAsia"/>
          <w:sz w:val="24"/>
        </w:rPr>
      </w:pPr>
      <w:r w:rsidRPr="00923157">
        <w:rPr>
          <w:rFonts w:eastAsiaTheme="minorEastAsia"/>
          <w:sz w:val="24"/>
        </w:rPr>
        <w:t>封好的锐器容器或圆形废物桶搬出病房或科室之前应有明确标志。</w:t>
      </w:r>
    </w:p>
    <w:p w:rsidR="005B0B13" w:rsidRPr="00923157" w:rsidRDefault="005B0B13" w:rsidP="005B0B13">
      <w:pPr>
        <w:spacing w:line="360" w:lineRule="auto"/>
        <w:ind w:firstLineChars="200" w:firstLine="480"/>
        <w:rPr>
          <w:rFonts w:eastAsiaTheme="minorEastAsia"/>
          <w:sz w:val="24"/>
        </w:rPr>
      </w:pPr>
      <w:proofErr w:type="gramStart"/>
      <w:r w:rsidRPr="00923157">
        <w:rPr>
          <w:rFonts w:eastAsiaTheme="minorEastAsia"/>
          <w:sz w:val="24"/>
        </w:rPr>
        <w:t>废物袋应及时</w:t>
      </w:r>
      <w:proofErr w:type="gramEnd"/>
      <w:r w:rsidRPr="00923157">
        <w:rPr>
          <w:rFonts w:eastAsiaTheme="minorEastAsia"/>
          <w:sz w:val="24"/>
        </w:rPr>
        <w:t>更换，任何情况下都不能用普通袋代替有害废物袋。病房应同时有两种类型的废物袋。</w:t>
      </w:r>
    </w:p>
    <w:p w:rsidR="005B0B13" w:rsidRPr="00923157" w:rsidRDefault="005B0B13" w:rsidP="005B0B13">
      <w:pPr>
        <w:spacing w:line="360" w:lineRule="auto"/>
        <w:ind w:firstLineChars="200" w:firstLine="480"/>
        <w:rPr>
          <w:rFonts w:eastAsiaTheme="minorEastAsia"/>
          <w:sz w:val="24"/>
        </w:rPr>
      </w:pPr>
      <w:r w:rsidRPr="00923157">
        <w:rPr>
          <w:rFonts w:eastAsiaTheme="minorEastAsia"/>
          <w:sz w:val="24"/>
        </w:rPr>
        <w:t>废物袋的大小应根据需要确定，尽量满足各种需要，应</w:t>
      </w:r>
      <w:proofErr w:type="gramStart"/>
      <w:r w:rsidRPr="00923157">
        <w:rPr>
          <w:rFonts w:eastAsiaTheme="minorEastAsia"/>
          <w:sz w:val="24"/>
        </w:rPr>
        <w:t>保证外袋颜色</w:t>
      </w:r>
      <w:proofErr w:type="gramEnd"/>
      <w:r w:rsidRPr="00923157">
        <w:rPr>
          <w:rFonts w:eastAsiaTheme="minorEastAsia"/>
          <w:sz w:val="24"/>
        </w:rPr>
        <w:t>相符，袋内可衬以不同颜色和强度的内袋，工作人员应确保废物离开病房或科室时装入</w:t>
      </w:r>
      <w:r w:rsidRPr="00923157">
        <w:rPr>
          <w:rFonts w:eastAsiaTheme="minorEastAsia"/>
          <w:sz w:val="24"/>
        </w:rPr>
        <w:lastRenderedPageBreak/>
        <w:t>颜色相符的袋子中。</w:t>
      </w:r>
    </w:p>
    <w:p w:rsidR="00352C52" w:rsidRPr="00923157" w:rsidRDefault="005B0B13" w:rsidP="005B0B13">
      <w:pPr>
        <w:spacing w:line="360" w:lineRule="auto"/>
        <w:ind w:firstLineChars="200" w:firstLine="480"/>
        <w:rPr>
          <w:rFonts w:eastAsiaTheme="minorEastAsia"/>
          <w:sz w:val="24"/>
        </w:rPr>
      </w:pPr>
      <w:r w:rsidRPr="00923157">
        <w:rPr>
          <w:rFonts w:eastAsiaTheme="minorEastAsia"/>
          <w:sz w:val="24"/>
        </w:rPr>
        <w:t>医院内废物应在病区、科室与废物中心存放地之间设计规定转运路径，以缩短医院内废物通过病区与其它清洁区的路线。使用专用手推车将废物袋（箱）运至废物中心存放地时，手推车应是专门设计的，外形美观，装卸方便，有任何泄漏时均应彻底清洁与消毒。</w:t>
      </w:r>
    </w:p>
    <w:p w:rsidR="00466BF6" w:rsidRPr="00923157" w:rsidRDefault="00466BF6" w:rsidP="00466BF6">
      <w:pPr>
        <w:spacing w:line="360" w:lineRule="auto"/>
        <w:ind w:firstLineChars="200" w:firstLine="482"/>
        <w:rPr>
          <w:rFonts w:eastAsiaTheme="minorEastAsia"/>
          <w:b/>
          <w:sz w:val="24"/>
          <w:u w:val="single"/>
        </w:rPr>
      </w:pPr>
      <w:r w:rsidRPr="00923157">
        <w:rPr>
          <w:rFonts w:eastAsiaTheme="minorEastAsia" w:hint="eastAsia"/>
          <w:b/>
          <w:sz w:val="24"/>
          <w:u w:val="single"/>
        </w:rPr>
        <w:t>医疗废物暂存间建设要求：</w:t>
      </w:r>
    </w:p>
    <w:p w:rsidR="00466BF6" w:rsidRPr="00923157" w:rsidRDefault="00466BF6" w:rsidP="00466BF6">
      <w:pPr>
        <w:spacing w:line="480" w:lineRule="exact"/>
        <w:ind w:firstLineChars="200" w:firstLine="480"/>
        <w:rPr>
          <w:sz w:val="24"/>
          <w:u w:val="single"/>
        </w:rPr>
      </w:pPr>
      <w:r w:rsidRPr="00923157">
        <w:rPr>
          <w:sz w:val="24"/>
          <w:u w:val="single"/>
        </w:rPr>
        <w:t>根据《医疗废物管理条例》、《危险废物贮存污染控制标准》（</w:t>
      </w:r>
      <w:r w:rsidRPr="00923157">
        <w:rPr>
          <w:sz w:val="24"/>
          <w:u w:val="single"/>
        </w:rPr>
        <w:t>GB18597-2001</w:t>
      </w:r>
      <w:r w:rsidRPr="00923157">
        <w:rPr>
          <w:sz w:val="24"/>
          <w:u w:val="single"/>
        </w:rPr>
        <w:t>）、《医疗废物专用包装袋、容器和警示标志标准》（</w:t>
      </w:r>
      <w:r w:rsidRPr="00923157">
        <w:rPr>
          <w:sz w:val="24"/>
          <w:u w:val="single"/>
        </w:rPr>
        <w:t>HJ/T421-2008</w:t>
      </w:r>
      <w:r w:rsidRPr="00923157">
        <w:rPr>
          <w:sz w:val="24"/>
          <w:u w:val="single"/>
        </w:rPr>
        <w:t>）、《医疗废物集中处置技术规范（试行）》</w:t>
      </w:r>
      <w:r w:rsidRPr="00923157">
        <w:rPr>
          <w:rFonts w:hint="eastAsia"/>
          <w:sz w:val="24"/>
          <w:u w:val="single"/>
        </w:rPr>
        <w:t>（环发</w:t>
      </w:r>
      <w:r w:rsidRPr="00923157">
        <w:rPr>
          <w:rFonts w:hint="eastAsia"/>
          <w:sz w:val="24"/>
          <w:u w:val="single"/>
        </w:rPr>
        <w:t>[2003]206</w:t>
      </w:r>
      <w:r w:rsidRPr="00923157">
        <w:rPr>
          <w:rFonts w:hint="eastAsia"/>
          <w:sz w:val="24"/>
          <w:u w:val="single"/>
        </w:rPr>
        <w:t>号）</w:t>
      </w:r>
      <w:r w:rsidRPr="00923157">
        <w:rPr>
          <w:sz w:val="24"/>
          <w:u w:val="single"/>
        </w:rPr>
        <w:t>等相关规定。</w:t>
      </w:r>
    </w:p>
    <w:p w:rsidR="00466BF6" w:rsidRPr="00923157" w:rsidRDefault="00466BF6" w:rsidP="00466BF6">
      <w:pPr>
        <w:spacing w:line="480" w:lineRule="exact"/>
        <w:ind w:firstLineChars="200" w:firstLine="480"/>
        <w:rPr>
          <w:snapToGrid w:val="0"/>
          <w:sz w:val="24"/>
          <w:u w:val="single"/>
        </w:rPr>
      </w:pPr>
      <w:r w:rsidRPr="00923157">
        <w:rPr>
          <w:snapToGrid w:val="0"/>
          <w:sz w:val="24"/>
          <w:u w:val="single"/>
        </w:rPr>
        <w:t>卫生机构建立的医疗废物暂时贮存设施、设备应当达到以下要求：</w:t>
      </w:r>
    </w:p>
    <w:p w:rsidR="00466BF6" w:rsidRPr="00923157" w:rsidRDefault="00466BF6" w:rsidP="00466BF6">
      <w:pPr>
        <w:spacing w:line="360" w:lineRule="auto"/>
        <w:ind w:firstLineChars="200" w:firstLine="480"/>
        <w:rPr>
          <w:snapToGrid w:val="0"/>
          <w:sz w:val="24"/>
          <w:u w:val="single"/>
        </w:rPr>
      </w:pPr>
      <w:r w:rsidRPr="00923157">
        <w:rPr>
          <w:snapToGrid w:val="0"/>
          <w:sz w:val="24"/>
          <w:u w:val="single"/>
        </w:rPr>
        <w:t>（</w:t>
      </w:r>
      <w:r w:rsidRPr="00923157">
        <w:rPr>
          <w:snapToGrid w:val="0"/>
          <w:sz w:val="24"/>
          <w:u w:val="single"/>
        </w:rPr>
        <w:t>1</w:t>
      </w:r>
      <w:r w:rsidRPr="00923157">
        <w:rPr>
          <w:snapToGrid w:val="0"/>
          <w:sz w:val="24"/>
          <w:u w:val="single"/>
        </w:rPr>
        <w:t>）必须与生活垃圾存放地分开，有防雨淋的装置，地基高度应确保设施内不受</w:t>
      </w:r>
      <w:proofErr w:type="gramStart"/>
      <w:r w:rsidRPr="00923157">
        <w:rPr>
          <w:snapToGrid w:val="0"/>
          <w:sz w:val="24"/>
          <w:u w:val="single"/>
        </w:rPr>
        <w:t>雨洪冲击</w:t>
      </w:r>
      <w:proofErr w:type="gramEnd"/>
      <w:r w:rsidRPr="00923157">
        <w:rPr>
          <w:snapToGrid w:val="0"/>
          <w:sz w:val="24"/>
          <w:u w:val="single"/>
        </w:rPr>
        <w:t>或浸泡；</w:t>
      </w:r>
      <w:r w:rsidRPr="00923157">
        <w:rPr>
          <w:snapToGrid w:val="0"/>
          <w:sz w:val="24"/>
          <w:u w:val="single"/>
        </w:rPr>
        <w:t xml:space="preserve"> </w:t>
      </w:r>
    </w:p>
    <w:p w:rsidR="00541DFF" w:rsidRPr="00923157" w:rsidRDefault="00541DFF" w:rsidP="00541DFF">
      <w:pPr>
        <w:spacing w:line="360" w:lineRule="auto"/>
        <w:ind w:firstLineChars="200" w:firstLine="480"/>
        <w:rPr>
          <w:snapToGrid w:val="0"/>
          <w:sz w:val="24"/>
          <w:u w:val="single"/>
        </w:rPr>
      </w:pPr>
      <w:r w:rsidRPr="00923157">
        <w:rPr>
          <w:rFonts w:hint="eastAsia"/>
          <w:snapToGrid w:val="0"/>
          <w:sz w:val="24"/>
          <w:u w:val="single"/>
        </w:rPr>
        <w:t>（</w:t>
      </w:r>
      <w:r w:rsidRPr="00923157">
        <w:rPr>
          <w:rFonts w:hint="eastAsia"/>
          <w:snapToGrid w:val="0"/>
          <w:sz w:val="24"/>
          <w:u w:val="single"/>
        </w:rPr>
        <w:t>2</w:t>
      </w:r>
      <w:r w:rsidRPr="00923157">
        <w:rPr>
          <w:rFonts w:hint="eastAsia"/>
          <w:snapToGrid w:val="0"/>
          <w:sz w:val="24"/>
          <w:u w:val="single"/>
        </w:rPr>
        <w:t>）医疗废物暂时贮存设施内应分区，将感染性废物、病理性废物、损伤性废物、药物性废物、化学性废物、污水处理站污泥、检验室废气处理产生的废活性炭、检验室产生的少量含重金属废水分开暂存。</w:t>
      </w:r>
    </w:p>
    <w:p w:rsidR="00466BF6" w:rsidRPr="00923157" w:rsidRDefault="00466BF6" w:rsidP="00466BF6">
      <w:pPr>
        <w:spacing w:line="360" w:lineRule="auto"/>
        <w:ind w:firstLineChars="200" w:firstLine="480"/>
        <w:rPr>
          <w:snapToGrid w:val="0"/>
          <w:sz w:val="24"/>
          <w:u w:val="single"/>
        </w:rPr>
      </w:pPr>
      <w:r w:rsidRPr="00923157">
        <w:rPr>
          <w:snapToGrid w:val="0"/>
          <w:sz w:val="24"/>
          <w:u w:val="single"/>
        </w:rPr>
        <w:t>（</w:t>
      </w:r>
      <w:r w:rsidR="00541DFF" w:rsidRPr="00923157">
        <w:rPr>
          <w:rFonts w:hint="eastAsia"/>
          <w:snapToGrid w:val="0"/>
          <w:sz w:val="24"/>
          <w:u w:val="single"/>
        </w:rPr>
        <w:t>3</w:t>
      </w:r>
      <w:r w:rsidRPr="00923157">
        <w:rPr>
          <w:snapToGrid w:val="0"/>
          <w:sz w:val="24"/>
          <w:u w:val="single"/>
        </w:rPr>
        <w:t>）必须与医疗区、食品加工区和人员活动密集区隔开，方便医疗废物的装卸、装卸人员及运送车辆的出入；</w:t>
      </w:r>
      <w:r w:rsidRPr="00923157">
        <w:rPr>
          <w:snapToGrid w:val="0"/>
          <w:sz w:val="24"/>
          <w:u w:val="single"/>
        </w:rPr>
        <w:t xml:space="preserve"> </w:t>
      </w:r>
    </w:p>
    <w:p w:rsidR="00466BF6" w:rsidRPr="00923157" w:rsidRDefault="00466BF6" w:rsidP="00466BF6">
      <w:pPr>
        <w:spacing w:line="360" w:lineRule="auto"/>
        <w:ind w:firstLineChars="200" w:firstLine="480"/>
        <w:rPr>
          <w:snapToGrid w:val="0"/>
          <w:sz w:val="24"/>
          <w:u w:val="single"/>
        </w:rPr>
      </w:pPr>
      <w:r w:rsidRPr="00923157">
        <w:rPr>
          <w:snapToGrid w:val="0"/>
          <w:sz w:val="24"/>
          <w:u w:val="single"/>
        </w:rPr>
        <w:t>（</w:t>
      </w:r>
      <w:r w:rsidR="00541DFF" w:rsidRPr="00923157">
        <w:rPr>
          <w:rFonts w:hint="eastAsia"/>
          <w:snapToGrid w:val="0"/>
          <w:sz w:val="24"/>
          <w:u w:val="single"/>
        </w:rPr>
        <w:t>4</w:t>
      </w:r>
      <w:r w:rsidRPr="00923157">
        <w:rPr>
          <w:snapToGrid w:val="0"/>
          <w:sz w:val="24"/>
          <w:u w:val="single"/>
        </w:rPr>
        <w:t>）应有严密的封闭措施，设专人管理，避免非工作人员进出，以及防鼠、防蚊蝇、防蟑螂、防盗以及预防儿童接触等安全措施；</w:t>
      </w:r>
      <w:r w:rsidRPr="00923157">
        <w:rPr>
          <w:snapToGrid w:val="0"/>
          <w:sz w:val="24"/>
          <w:u w:val="single"/>
        </w:rPr>
        <w:t xml:space="preserve"> </w:t>
      </w:r>
    </w:p>
    <w:p w:rsidR="00466BF6" w:rsidRPr="00923157" w:rsidRDefault="00466BF6" w:rsidP="00466BF6">
      <w:pPr>
        <w:spacing w:line="360" w:lineRule="auto"/>
        <w:ind w:firstLineChars="200" w:firstLine="480"/>
        <w:rPr>
          <w:snapToGrid w:val="0"/>
          <w:sz w:val="24"/>
          <w:u w:val="single"/>
        </w:rPr>
      </w:pPr>
      <w:r w:rsidRPr="00923157">
        <w:rPr>
          <w:snapToGrid w:val="0"/>
          <w:sz w:val="24"/>
          <w:u w:val="single"/>
        </w:rPr>
        <w:t>（</w:t>
      </w:r>
      <w:r w:rsidR="00541DFF" w:rsidRPr="00923157">
        <w:rPr>
          <w:rFonts w:hint="eastAsia"/>
          <w:snapToGrid w:val="0"/>
          <w:sz w:val="24"/>
          <w:u w:val="single"/>
        </w:rPr>
        <w:t>5</w:t>
      </w:r>
      <w:r w:rsidRPr="00923157">
        <w:rPr>
          <w:snapToGrid w:val="0"/>
          <w:sz w:val="24"/>
          <w:u w:val="single"/>
        </w:rPr>
        <w:t>）地面和</w:t>
      </w:r>
      <w:r w:rsidRPr="00923157">
        <w:rPr>
          <w:snapToGrid w:val="0"/>
          <w:sz w:val="24"/>
          <w:u w:val="single"/>
        </w:rPr>
        <w:t>1.0</w:t>
      </w:r>
      <w:r w:rsidRPr="00923157">
        <w:rPr>
          <w:snapToGrid w:val="0"/>
          <w:sz w:val="24"/>
          <w:u w:val="single"/>
        </w:rPr>
        <w:t>米高的</w:t>
      </w:r>
      <w:proofErr w:type="gramStart"/>
      <w:r w:rsidRPr="00923157">
        <w:rPr>
          <w:snapToGrid w:val="0"/>
          <w:sz w:val="24"/>
          <w:u w:val="single"/>
        </w:rPr>
        <w:t>墙裙须</w:t>
      </w:r>
      <w:proofErr w:type="gramEnd"/>
      <w:r w:rsidRPr="00923157">
        <w:rPr>
          <w:snapToGrid w:val="0"/>
          <w:sz w:val="24"/>
          <w:u w:val="single"/>
        </w:rPr>
        <w:t>进行防渗处理，地面有良好的排水性能，易于清洁和消毒，产生的废水应采用管道直接排入医疗卫生机构内的医疗废水消毒、处理系统，禁止将产生的废水直接排入外环境；</w:t>
      </w:r>
      <w:r w:rsidRPr="00923157">
        <w:rPr>
          <w:snapToGrid w:val="0"/>
          <w:sz w:val="24"/>
          <w:u w:val="single"/>
        </w:rPr>
        <w:t xml:space="preserve"> </w:t>
      </w:r>
    </w:p>
    <w:p w:rsidR="00466BF6" w:rsidRPr="00923157" w:rsidRDefault="00466BF6" w:rsidP="00466BF6">
      <w:pPr>
        <w:spacing w:line="360" w:lineRule="auto"/>
        <w:ind w:firstLineChars="200" w:firstLine="480"/>
        <w:rPr>
          <w:snapToGrid w:val="0"/>
          <w:sz w:val="24"/>
          <w:u w:val="single"/>
        </w:rPr>
      </w:pPr>
      <w:r w:rsidRPr="00923157">
        <w:rPr>
          <w:snapToGrid w:val="0"/>
          <w:sz w:val="24"/>
          <w:u w:val="single"/>
        </w:rPr>
        <w:t>（</w:t>
      </w:r>
      <w:r w:rsidR="00541DFF" w:rsidRPr="00923157">
        <w:rPr>
          <w:rFonts w:hint="eastAsia"/>
          <w:snapToGrid w:val="0"/>
          <w:sz w:val="24"/>
          <w:u w:val="single"/>
        </w:rPr>
        <w:t>6</w:t>
      </w:r>
      <w:r w:rsidRPr="00923157">
        <w:rPr>
          <w:snapToGrid w:val="0"/>
          <w:sz w:val="24"/>
          <w:u w:val="single"/>
        </w:rPr>
        <w:t>）库房外宜设有供水龙头，以供暂时贮存库房的清洗用；</w:t>
      </w:r>
      <w:r w:rsidRPr="00923157">
        <w:rPr>
          <w:snapToGrid w:val="0"/>
          <w:sz w:val="24"/>
          <w:u w:val="single"/>
        </w:rPr>
        <w:t xml:space="preserve"> </w:t>
      </w:r>
    </w:p>
    <w:p w:rsidR="00466BF6" w:rsidRPr="00923157" w:rsidRDefault="00466BF6" w:rsidP="00466BF6">
      <w:pPr>
        <w:spacing w:line="360" w:lineRule="auto"/>
        <w:ind w:firstLineChars="200" w:firstLine="480"/>
        <w:rPr>
          <w:snapToGrid w:val="0"/>
          <w:sz w:val="24"/>
          <w:u w:val="single"/>
        </w:rPr>
      </w:pPr>
      <w:r w:rsidRPr="00923157">
        <w:rPr>
          <w:snapToGrid w:val="0"/>
          <w:sz w:val="24"/>
          <w:u w:val="single"/>
        </w:rPr>
        <w:t>（</w:t>
      </w:r>
      <w:r w:rsidR="00541DFF" w:rsidRPr="00923157">
        <w:rPr>
          <w:rFonts w:hint="eastAsia"/>
          <w:snapToGrid w:val="0"/>
          <w:sz w:val="24"/>
          <w:u w:val="single"/>
        </w:rPr>
        <w:t>7</w:t>
      </w:r>
      <w:r w:rsidRPr="00923157">
        <w:rPr>
          <w:snapToGrid w:val="0"/>
          <w:sz w:val="24"/>
          <w:u w:val="single"/>
        </w:rPr>
        <w:t>）避免阳光直射库内，应有良好的照明设备和通风条件；</w:t>
      </w:r>
      <w:r w:rsidRPr="00923157">
        <w:rPr>
          <w:snapToGrid w:val="0"/>
          <w:sz w:val="24"/>
          <w:u w:val="single"/>
        </w:rPr>
        <w:t xml:space="preserve"> </w:t>
      </w:r>
    </w:p>
    <w:p w:rsidR="00466BF6" w:rsidRPr="00923157" w:rsidRDefault="00466BF6" w:rsidP="00466BF6">
      <w:pPr>
        <w:spacing w:line="360" w:lineRule="auto"/>
        <w:ind w:firstLineChars="200" w:firstLine="480"/>
        <w:rPr>
          <w:snapToGrid w:val="0"/>
          <w:sz w:val="24"/>
          <w:u w:val="single"/>
        </w:rPr>
      </w:pPr>
      <w:r w:rsidRPr="00923157">
        <w:rPr>
          <w:snapToGrid w:val="0"/>
          <w:sz w:val="24"/>
          <w:u w:val="single"/>
        </w:rPr>
        <w:t>（</w:t>
      </w:r>
      <w:r w:rsidR="00541DFF" w:rsidRPr="00923157">
        <w:rPr>
          <w:rFonts w:hint="eastAsia"/>
          <w:snapToGrid w:val="0"/>
          <w:sz w:val="24"/>
          <w:u w:val="single"/>
        </w:rPr>
        <w:t>8</w:t>
      </w:r>
      <w:r w:rsidRPr="00923157">
        <w:rPr>
          <w:snapToGrid w:val="0"/>
          <w:sz w:val="24"/>
          <w:u w:val="single"/>
        </w:rPr>
        <w:t>）库房内应张贴</w:t>
      </w:r>
      <w:r w:rsidRPr="00923157">
        <w:rPr>
          <w:snapToGrid w:val="0"/>
          <w:sz w:val="24"/>
          <w:u w:val="single"/>
        </w:rPr>
        <w:t>“</w:t>
      </w:r>
      <w:r w:rsidRPr="00923157">
        <w:rPr>
          <w:snapToGrid w:val="0"/>
          <w:sz w:val="24"/>
          <w:u w:val="single"/>
        </w:rPr>
        <w:t>禁止吸烟、饮食</w:t>
      </w:r>
      <w:r w:rsidRPr="00923157">
        <w:rPr>
          <w:snapToGrid w:val="0"/>
          <w:sz w:val="24"/>
          <w:u w:val="single"/>
        </w:rPr>
        <w:t>”</w:t>
      </w:r>
      <w:r w:rsidRPr="00923157">
        <w:rPr>
          <w:snapToGrid w:val="0"/>
          <w:sz w:val="24"/>
          <w:u w:val="single"/>
        </w:rPr>
        <w:t>的警示标识；</w:t>
      </w:r>
      <w:r w:rsidRPr="00923157">
        <w:rPr>
          <w:snapToGrid w:val="0"/>
          <w:sz w:val="24"/>
          <w:u w:val="single"/>
        </w:rPr>
        <w:t xml:space="preserve"> </w:t>
      </w:r>
    </w:p>
    <w:p w:rsidR="00466BF6" w:rsidRPr="00923157" w:rsidRDefault="00466BF6" w:rsidP="00466BF6">
      <w:pPr>
        <w:spacing w:line="360" w:lineRule="auto"/>
        <w:ind w:firstLineChars="200" w:firstLine="480"/>
        <w:rPr>
          <w:snapToGrid w:val="0"/>
          <w:sz w:val="24"/>
          <w:u w:val="single"/>
        </w:rPr>
      </w:pPr>
      <w:r w:rsidRPr="00923157">
        <w:rPr>
          <w:rFonts w:hint="eastAsia"/>
          <w:snapToGrid w:val="0"/>
          <w:sz w:val="24"/>
          <w:u w:val="single"/>
        </w:rPr>
        <w:t>（</w:t>
      </w:r>
      <w:r w:rsidR="00541DFF" w:rsidRPr="00923157">
        <w:rPr>
          <w:rFonts w:hint="eastAsia"/>
          <w:snapToGrid w:val="0"/>
          <w:sz w:val="24"/>
          <w:u w:val="single"/>
        </w:rPr>
        <w:t>9</w:t>
      </w:r>
      <w:r w:rsidRPr="00923157">
        <w:rPr>
          <w:rFonts w:hint="eastAsia"/>
          <w:snapToGrid w:val="0"/>
          <w:sz w:val="24"/>
          <w:u w:val="single"/>
        </w:rPr>
        <w:t>）医疗废物暂存间应配备制冷装置，确保当地最高气温高于</w:t>
      </w:r>
      <w:r w:rsidRPr="00923157">
        <w:rPr>
          <w:rFonts w:hint="eastAsia"/>
          <w:snapToGrid w:val="0"/>
          <w:sz w:val="24"/>
          <w:u w:val="single"/>
        </w:rPr>
        <w:t>25</w:t>
      </w:r>
      <w:r w:rsidRPr="00923157">
        <w:rPr>
          <w:rFonts w:hint="eastAsia"/>
          <w:snapToGrid w:val="0"/>
          <w:sz w:val="24"/>
          <w:u w:val="single"/>
        </w:rPr>
        <w:t>℃时，医疗废物暂时贮存温度低于</w:t>
      </w:r>
      <w:r w:rsidRPr="00923157">
        <w:rPr>
          <w:rFonts w:hint="eastAsia"/>
          <w:snapToGrid w:val="0"/>
          <w:sz w:val="24"/>
          <w:u w:val="single"/>
        </w:rPr>
        <w:t>20</w:t>
      </w:r>
      <w:r w:rsidRPr="00923157">
        <w:rPr>
          <w:rFonts w:hint="eastAsia"/>
          <w:snapToGrid w:val="0"/>
          <w:sz w:val="24"/>
          <w:u w:val="single"/>
        </w:rPr>
        <w:t>℃。</w:t>
      </w:r>
    </w:p>
    <w:p w:rsidR="00466BF6" w:rsidRPr="00923157" w:rsidRDefault="00466BF6" w:rsidP="00466BF6">
      <w:pPr>
        <w:spacing w:line="360" w:lineRule="auto"/>
        <w:ind w:firstLineChars="200" w:firstLine="480"/>
        <w:rPr>
          <w:snapToGrid w:val="0"/>
          <w:sz w:val="24"/>
          <w:u w:val="single"/>
        </w:rPr>
      </w:pPr>
      <w:r w:rsidRPr="00923157">
        <w:rPr>
          <w:snapToGrid w:val="0"/>
          <w:sz w:val="24"/>
          <w:u w:val="single"/>
        </w:rPr>
        <w:t>（</w:t>
      </w:r>
      <w:r w:rsidR="00541DFF" w:rsidRPr="00923157">
        <w:rPr>
          <w:rFonts w:hint="eastAsia"/>
          <w:snapToGrid w:val="0"/>
          <w:sz w:val="24"/>
          <w:u w:val="single"/>
        </w:rPr>
        <w:t>10</w:t>
      </w:r>
      <w:r w:rsidRPr="00923157">
        <w:rPr>
          <w:snapToGrid w:val="0"/>
          <w:sz w:val="24"/>
          <w:u w:val="single"/>
        </w:rPr>
        <w:t>）应按</w:t>
      </w:r>
      <w:r w:rsidRPr="00923157">
        <w:rPr>
          <w:snapToGrid w:val="0"/>
          <w:sz w:val="24"/>
          <w:u w:val="single"/>
        </w:rPr>
        <w:t>GB15562.2</w:t>
      </w:r>
      <w:r w:rsidRPr="00923157">
        <w:rPr>
          <w:snapToGrid w:val="0"/>
          <w:sz w:val="24"/>
          <w:u w:val="single"/>
        </w:rPr>
        <w:t>和卫生、环保部门制定的专用医疗废物警示标识要求，在库房外的明显处同时设置危险废物和医疗废物的警示标识；</w:t>
      </w:r>
    </w:p>
    <w:p w:rsidR="00466BF6" w:rsidRPr="00923157" w:rsidRDefault="00466BF6" w:rsidP="00466BF6">
      <w:pPr>
        <w:spacing w:line="360" w:lineRule="auto"/>
        <w:ind w:firstLineChars="200" w:firstLine="480"/>
        <w:rPr>
          <w:snapToGrid w:val="0"/>
          <w:sz w:val="24"/>
          <w:u w:val="single"/>
        </w:rPr>
      </w:pPr>
      <w:r w:rsidRPr="00923157">
        <w:rPr>
          <w:snapToGrid w:val="0"/>
          <w:sz w:val="24"/>
          <w:u w:val="single"/>
        </w:rPr>
        <w:t>对于感染性废料和锐利废物，其贮存地应有</w:t>
      </w:r>
      <w:r w:rsidRPr="00923157">
        <w:rPr>
          <w:snapToGrid w:val="0"/>
          <w:sz w:val="24"/>
          <w:u w:val="single"/>
        </w:rPr>
        <w:t>“</w:t>
      </w:r>
      <w:r w:rsidRPr="00923157">
        <w:rPr>
          <w:snapToGrid w:val="0"/>
          <w:sz w:val="24"/>
          <w:u w:val="single"/>
        </w:rPr>
        <w:t>生物危险</w:t>
      </w:r>
      <w:r w:rsidRPr="00923157">
        <w:rPr>
          <w:snapToGrid w:val="0"/>
          <w:sz w:val="24"/>
          <w:u w:val="single"/>
        </w:rPr>
        <w:t>”</w:t>
      </w:r>
      <w:r w:rsidRPr="00923157">
        <w:rPr>
          <w:snapToGrid w:val="0"/>
          <w:sz w:val="24"/>
          <w:u w:val="single"/>
        </w:rPr>
        <w:t>标志和进入管理限制，</w:t>
      </w:r>
      <w:r w:rsidRPr="00923157">
        <w:rPr>
          <w:snapToGrid w:val="0"/>
          <w:sz w:val="24"/>
          <w:u w:val="single"/>
        </w:rPr>
        <w:lastRenderedPageBreak/>
        <w:t>且应位于产生废物地点附近。同时感染性废物和锐利废物的贮存应满足以下要求：</w:t>
      </w:r>
      <w:r w:rsidRPr="00923157">
        <w:rPr>
          <w:snapToGrid w:val="0"/>
          <w:sz w:val="24"/>
          <w:u w:val="single"/>
        </w:rPr>
        <w:t xml:space="preserve"> </w:t>
      </w:r>
    </w:p>
    <w:p w:rsidR="00466BF6" w:rsidRPr="00923157" w:rsidRDefault="00466BF6" w:rsidP="00466BF6">
      <w:pPr>
        <w:spacing w:line="360" w:lineRule="auto"/>
        <w:ind w:firstLineChars="200" w:firstLine="480"/>
        <w:rPr>
          <w:snapToGrid w:val="0"/>
          <w:sz w:val="24"/>
          <w:u w:val="single"/>
        </w:rPr>
      </w:pPr>
      <w:r w:rsidRPr="00923157">
        <w:rPr>
          <w:rFonts w:hAnsi="宋体" w:cs="宋体" w:hint="eastAsia"/>
          <w:snapToGrid w:val="0"/>
          <w:sz w:val="24"/>
          <w:u w:val="single"/>
        </w:rPr>
        <w:t>①</w:t>
      </w:r>
      <w:r w:rsidRPr="00923157">
        <w:rPr>
          <w:snapToGrid w:val="0"/>
          <w:sz w:val="24"/>
          <w:u w:val="single"/>
        </w:rPr>
        <w:t>保证包装内容物不暴露于空气和受潮。</w:t>
      </w:r>
    </w:p>
    <w:p w:rsidR="00466BF6" w:rsidRPr="00923157" w:rsidRDefault="00466BF6" w:rsidP="00466BF6">
      <w:pPr>
        <w:spacing w:line="360" w:lineRule="auto"/>
        <w:ind w:firstLineChars="200" w:firstLine="480"/>
        <w:rPr>
          <w:snapToGrid w:val="0"/>
          <w:sz w:val="24"/>
          <w:u w:val="single"/>
        </w:rPr>
      </w:pPr>
      <w:r w:rsidRPr="00923157">
        <w:rPr>
          <w:rFonts w:hAnsi="宋体" w:cs="宋体" w:hint="eastAsia"/>
          <w:snapToGrid w:val="0"/>
          <w:sz w:val="24"/>
          <w:u w:val="single"/>
        </w:rPr>
        <w:t>②</w:t>
      </w:r>
      <w:r w:rsidRPr="00923157">
        <w:rPr>
          <w:snapToGrid w:val="0"/>
          <w:sz w:val="24"/>
          <w:u w:val="single"/>
        </w:rPr>
        <w:t>保存温度及时间应使保存物无腐败发生，必要时，可用低温保存，以防微生物生长和产生异味。</w:t>
      </w:r>
    </w:p>
    <w:p w:rsidR="00466BF6" w:rsidRPr="00923157" w:rsidRDefault="00466BF6" w:rsidP="00466BF6">
      <w:pPr>
        <w:spacing w:line="360" w:lineRule="auto"/>
        <w:ind w:firstLineChars="200" w:firstLine="480"/>
        <w:rPr>
          <w:snapToGrid w:val="0"/>
          <w:sz w:val="24"/>
          <w:u w:val="single"/>
        </w:rPr>
      </w:pPr>
      <w:r w:rsidRPr="00923157">
        <w:rPr>
          <w:rFonts w:hAnsi="宋体" w:cs="宋体" w:hint="eastAsia"/>
          <w:snapToGrid w:val="0"/>
          <w:sz w:val="24"/>
          <w:u w:val="single"/>
        </w:rPr>
        <w:t>③</w:t>
      </w:r>
      <w:r w:rsidRPr="00923157">
        <w:rPr>
          <w:snapToGrid w:val="0"/>
          <w:sz w:val="24"/>
          <w:u w:val="single"/>
        </w:rPr>
        <w:t>贮存地及包装应确保内容物不成为鼠类或其他生物的食物来源。</w:t>
      </w:r>
    </w:p>
    <w:p w:rsidR="00466BF6" w:rsidRPr="00923157" w:rsidRDefault="00466BF6" w:rsidP="00466BF6">
      <w:pPr>
        <w:spacing w:line="360" w:lineRule="auto"/>
        <w:ind w:firstLineChars="200" w:firstLine="480"/>
        <w:rPr>
          <w:snapToGrid w:val="0"/>
          <w:sz w:val="24"/>
          <w:u w:val="single"/>
        </w:rPr>
      </w:pPr>
      <w:r w:rsidRPr="00923157">
        <w:rPr>
          <w:rFonts w:hAnsi="宋体" w:cs="宋体" w:hint="eastAsia"/>
          <w:snapToGrid w:val="0"/>
          <w:sz w:val="24"/>
          <w:u w:val="single"/>
        </w:rPr>
        <w:t>④</w:t>
      </w:r>
      <w:r w:rsidRPr="00923157">
        <w:rPr>
          <w:snapToGrid w:val="0"/>
          <w:sz w:val="24"/>
          <w:u w:val="single"/>
        </w:rPr>
        <w:t>贮存地不得对公众开放，远离敏感点。</w:t>
      </w:r>
    </w:p>
    <w:p w:rsidR="00352C52" w:rsidRPr="00923157" w:rsidRDefault="005B0B13" w:rsidP="005B0B13">
      <w:pPr>
        <w:spacing w:line="360" w:lineRule="auto"/>
        <w:ind w:firstLineChars="200" w:firstLine="480"/>
        <w:rPr>
          <w:rFonts w:eastAsiaTheme="minorEastAsia"/>
          <w:sz w:val="24"/>
        </w:rPr>
      </w:pPr>
      <w:r w:rsidRPr="00923157">
        <w:rPr>
          <w:rFonts w:eastAsiaTheme="minorEastAsia"/>
          <w:sz w:val="24"/>
        </w:rPr>
        <w:t>综上所述，在采取上述措施处理后，项目产生的固体废物</w:t>
      </w:r>
      <w:r w:rsidR="00344AB6" w:rsidRPr="00923157">
        <w:rPr>
          <w:rFonts w:eastAsiaTheme="minorEastAsia" w:hint="eastAsia"/>
          <w:sz w:val="24"/>
        </w:rPr>
        <w:t>对</w:t>
      </w:r>
      <w:r w:rsidRPr="00923157">
        <w:rPr>
          <w:rFonts w:eastAsiaTheme="minorEastAsia"/>
          <w:sz w:val="24"/>
        </w:rPr>
        <w:t>周围环境</w:t>
      </w:r>
      <w:r w:rsidR="00344AB6" w:rsidRPr="00923157">
        <w:rPr>
          <w:rFonts w:eastAsiaTheme="minorEastAsia" w:hint="eastAsia"/>
          <w:sz w:val="24"/>
        </w:rPr>
        <w:t>影响</w:t>
      </w:r>
      <w:r w:rsidR="00344AB6" w:rsidRPr="00923157">
        <w:rPr>
          <w:rFonts w:eastAsiaTheme="minorEastAsia"/>
          <w:sz w:val="24"/>
        </w:rPr>
        <w:t>较小</w:t>
      </w:r>
      <w:r w:rsidRPr="00923157">
        <w:rPr>
          <w:rFonts w:eastAsiaTheme="minorEastAsia"/>
          <w:sz w:val="24"/>
        </w:rPr>
        <w:t>，措施可行。</w:t>
      </w:r>
    </w:p>
    <w:p w:rsidR="00380056" w:rsidRPr="00923157" w:rsidRDefault="00380056">
      <w:pPr>
        <w:rPr>
          <w:rFonts w:eastAsiaTheme="minorEastAsia"/>
        </w:rPr>
        <w:sectPr w:rsidR="00380056" w:rsidRPr="00923157" w:rsidSect="00304006">
          <w:footerReference w:type="default" r:id="rId40"/>
          <w:pgSz w:w="11906" w:h="16838"/>
          <w:pgMar w:top="1440" w:right="1800" w:bottom="1440" w:left="1800" w:header="851" w:footer="680" w:gutter="0"/>
          <w:cols w:space="720"/>
          <w:docGrid w:linePitch="312"/>
        </w:sectPr>
      </w:pPr>
      <w:bookmarkStart w:id="124" w:name="_Toc299451066"/>
      <w:bookmarkStart w:id="125" w:name="_Toc299451636"/>
      <w:bookmarkStart w:id="126" w:name="_Toc299450966"/>
      <w:bookmarkStart w:id="127" w:name="_Toc299451828"/>
      <w:bookmarkStart w:id="128" w:name="_Toc299450866"/>
      <w:bookmarkEnd w:id="91"/>
      <w:bookmarkEnd w:id="92"/>
      <w:bookmarkEnd w:id="93"/>
      <w:bookmarkEnd w:id="94"/>
      <w:bookmarkEnd w:id="95"/>
    </w:p>
    <w:p w:rsidR="00380056" w:rsidRPr="00923157" w:rsidRDefault="00DD1CC5">
      <w:pPr>
        <w:pStyle w:val="1"/>
        <w:snapToGrid/>
        <w:spacing w:after="0" w:line="480" w:lineRule="auto"/>
        <w:jc w:val="center"/>
        <w:rPr>
          <w:rFonts w:ascii="Times New Roman" w:eastAsiaTheme="minorEastAsia"/>
          <w:b/>
          <w:bCs/>
          <w:sz w:val="36"/>
          <w:szCs w:val="36"/>
          <w:lang w:val="zh-CN"/>
        </w:rPr>
      </w:pPr>
      <w:bookmarkStart w:id="129" w:name="_Toc25161813"/>
      <w:bookmarkStart w:id="130" w:name="_Toc479838380"/>
      <w:bookmarkStart w:id="131" w:name="_Toc331428023"/>
      <w:bookmarkStart w:id="132" w:name="_Toc475300572"/>
      <w:r w:rsidRPr="00923157">
        <w:rPr>
          <w:rFonts w:ascii="Times New Roman" w:eastAsiaTheme="minorEastAsia"/>
          <w:b/>
          <w:bCs/>
          <w:sz w:val="36"/>
          <w:szCs w:val="36"/>
          <w:lang w:val="zh-CN"/>
        </w:rPr>
        <w:lastRenderedPageBreak/>
        <w:t xml:space="preserve">8 </w:t>
      </w:r>
      <w:r w:rsidR="00071A05" w:rsidRPr="00923157">
        <w:rPr>
          <w:rFonts w:ascii="Times New Roman" w:eastAsiaTheme="minorEastAsia"/>
          <w:b/>
          <w:bCs/>
          <w:sz w:val="36"/>
          <w:szCs w:val="36"/>
          <w:lang w:val="zh-CN"/>
        </w:rPr>
        <w:t>环境影响经济损益分析</w:t>
      </w:r>
      <w:bookmarkEnd w:id="129"/>
    </w:p>
    <w:p w:rsidR="005B0B13" w:rsidRPr="00923157" w:rsidRDefault="005B0B13" w:rsidP="005B0B13">
      <w:pPr>
        <w:adjustRightInd w:val="0"/>
        <w:snapToGrid w:val="0"/>
        <w:spacing w:line="360" w:lineRule="auto"/>
        <w:ind w:firstLineChars="200" w:firstLine="480"/>
        <w:jc w:val="left"/>
        <w:rPr>
          <w:rFonts w:eastAsiaTheme="minorEastAsia"/>
          <w:sz w:val="24"/>
        </w:rPr>
      </w:pPr>
      <w:r w:rsidRPr="00923157">
        <w:rPr>
          <w:rFonts w:eastAsiaTheme="minorEastAsia"/>
          <w:sz w:val="24"/>
        </w:rPr>
        <w:t>环境经济损益分析是环境影响评价的一项重要工作内容，其主要任务是估算建设项目需要投入的环保投资和所能收到的环境保护效果。因此，在环境经济损益分析中，除需计算用于控制污染所需投资和费用外，还要同时核算可能收到的环境与经济实效。然而，经济效益比较直观，很容易用货币直接计算，而污染影响带来的损失一般是间接的，很难用货币直接计算。因此，目前环境影响经济定量化分析难度较大，本项目环境经济损益采用定性与半定量相结合的方法进行讨论。</w:t>
      </w:r>
    </w:p>
    <w:p w:rsidR="00380056" w:rsidRPr="00923157" w:rsidRDefault="00DD1CC5">
      <w:pPr>
        <w:pStyle w:val="2"/>
        <w:spacing w:before="0" w:after="0" w:line="360" w:lineRule="auto"/>
        <w:rPr>
          <w:rFonts w:ascii="Times New Roman" w:eastAsiaTheme="minorEastAsia" w:hAnsi="Times New Roman"/>
          <w:kern w:val="0"/>
          <w:sz w:val="28"/>
        </w:rPr>
      </w:pPr>
      <w:bookmarkStart w:id="133" w:name="_Toc25161814"/>
      <w:r w:rsidRPr="00923157">
        <w:rPr>
          <w:rFonts w:ascii="Times New Roman" w:eastAsiaTheme="minorEastAsia" w:hAnsi="Times New Roman"/>
          <w:kern w:val="0"/>
          <w:sz w:val="28"/>
        </w:rPr>
        <w:t>8</w:t>
      </w:r>
      <w:r w:rsidR="00071A05" w:rsidRPr="00923157">
        <w:rPr>
          <w:rFonts w:ascii="Times New Roman" w:eastAsiaTheme="minorEastAsia" w:hAnsi="Times New Roman"/>
          <w:kern w:val="0"/>
          <w:sz w:val="28"/>
        </w:rPr>
        <w:t>.1</w:t>
      </w:r>
      <w:bookmarkEnd w:id="130"/>
      <w:bookmarkEnd w:id="131"/>
      <w:bookmarkEnd w:id="132"/>
      <w:r w:rsidRPr="00923157">
        <w:rPr>
          <w:rFonts w:ascii="Times New Roman" w:eastAsiaTheme="minorEastAsia" w:hAnsi="Times New Roman"/>
          <w:kern w:val="0"/>
          <w:sz w:val="28"/>
        </w:rPr>
        <w:t xml:space="preserve"> </w:t>
      </w:r>
      <w:r w:rsidR="005B0B13" w:rsidRPr="00923157">
        <w:rPr>
          <w:rFonts w:ascii="Times New Roman" w:eastAsiaTheme="minorEastAsia" w:hAnsi="Times New Roman"/>
          <w:kern w:val="0"/>
          <w:sz w:val="28"/>
        </w:rPr>
        <w:t>环境保护投资估算</w:t>
      </w:r>
      <w:bookmarkEnd w:id="133"/>
    </w:p>
    <w:p w:rsidR="005B0B13" w:rsidRPr="00923157" w:rsidRDefault="005B0B13" w:rsidP="005B0B13">
      <w:pPr>
        <w:adjustRightInd w:val="0"/>
        <w:snapToGrid w:val="0"/>
        <w:spacing w:line="360" w:lineRule="auto"/>
        <w:ind w:firstLineChars="200" w:firstLine="480"/>
        <w:jc w:val="left"/>
        <w:rPr>
          <w:rFonts w:eastAsiaTheme="minorEastAsia"/>
          <w:sz w:val="24"/>
        </w:rPr>
      </w:pPr>
      <w:r w:rsidRPr="00923157">
        <w:rPr>
          <w:rFonts w:eastAsiaTheme="minorEastAsia"/>
          <w:sz w:val="24"/>
          <w:u w:val="single"/>
        </w:rPr>
        <w:t>本项目建设投资约</w:t>
      </w:r>
      <w:r w:rsidR="0042465F" w:rsidRPr="00923157">
        <w:rPr>
          <w:rFonts w:eastAsiaTheme="minorEastAsia"/>
          <w:sz w:val="24"/>
          <w:u w:val="single"/>
        </w:rPr>
        <w:t>85000</w:t>
      </w:r>
      <w:r w:rsidRPr="00923157">
        <w:rPr>
          <w:rFonts w:eastAsiaTheme="minorEastAsia"/>
          <w:sz w:val="24"/>
          <w:u w:val="single"/>
        </w:rPr>
        <w:t>万元，</w:t>
      </w:r>
      <w:r w:rsidR="0042465F" w:rsidRPr="00923157">
        <w:rPr>
          <w:rFonts w:eastAsiaTheme="minorEastAsia"/>
          <w:sz w:val="24"/>
          <w:u w:val="single"/>
        </w:rPr>
        <w:t>其中</w:t>
      </w:r>
      <w:r w:rsidRPr="00923157">
        <w:rPr>
          <w:rFonts w:eastAsiaTheme="minorEastAsia"/>
          <w:sz w:val="24"/>
          <w:u w:val="single"/>
        </w:rPr>
        <w:t>环保投资约</w:t>
      </w:r>
      <w:r w:rsidR="00541DFF" w:rsidRPr="00923157">
        <w:rPr>
          <w:rFonts w:eastAsiaTheme="minorEastAsia" w:hint="eastAsia"/>
          <w:sz w:val="24"/>
          <w:u w:val="single"/>
        </w:rPr>
        <w:t>1067</w:t>
      </w:r>
      <w:r w:rsidRPr="00923157">
        <w:rPr>
          <w:rFonts w:eastAsiaTheme="minorEastAsia"/>
          <w:sz w:val="24"/>
          <w:u w:val="single"/>
        </w:rPr>
        <w:t>万元</w:t>
      </w:r>
      <w:r w:rsidR="009A0B92" w:rsidRPr="00923157">
        <w:rPr>
          <w:rFonts w:eastAsiaTheme="minorEastAsia"/>
          <w:sz w:val="24"/>
          <w:u w:val="single"/>
        </w:rPr>
        <w:t>，</w:t>
      </w:r>
      <w:r w:rsidRPr="00923157">
        <w:rPr>
          <w:rFonts w:eastAsiaTheme="minorEastAsia"/>
          <w:sz w:val="24"/>
          <w:u w:val="single"/>
        </w:rPr>
        <w:t>占总投资的</w:t>
      </w:r>
      <w:r w:rsidRPr="00923157">
        <w:rPr>
          <w:rFonts w:eastAsiaTheme="minorEastAsia"/>
          <w:sz w:val="24"/>
          <w:u w:val="single"/>
        </w:rPr>
        <w:t>1.</w:t>
      </w:r>
      <w:r w:rsidR="00541DFF" w:rsidRPr="00923157">
        <w:rPr>
          <w:rFonts w:eastAsiaTheme="minorEastAsia" w:hint="eastAsia"/>
          <w:sz w:val="24"/>
          <w:u w:val="single"/>
        </w:rPr>
        <w:t>26</w:t>
      </w:r>
      <w:r w:rsidRPr="00923157">
        <w:rPr>
          <w:rFonts w:eastAsiaTheme="minorEastAsia"/>
          <w:sz w:val="24"/>
          <w:u w:val="single"/>
        </w:rPr>
        <w:t>%</w:t>
      </w:r>
      <w:r w:rsidRPr="00923157">
        <w:rPr>
          <w:rFonts w:eastAsiaTheme="minorEastAsia"/>
          <w:sz w:val="24"/>
        </w:rPr>
        <w:t>，施工期、营运期环保投资估算见表</w:t>
      </w:r>
      <w:r w:rsidR="0011434C" w:rsidRPr="00923157">
        <w:rPr>
          <w:rFonts w:eastAsiaTheme="minorEastAsia" w:hint="eastAsia"/>
          <w:sz w:val="24"/>
        </w:rPr>
        <w:t>8.1-1</w:t>
      </w:r>
      <w:r w:rsidR="0011434C" w:rsidRPr="00923157">
        <w:rPr>
          <w:rFonts w:eastAsiaTheme="minorEastAsia" w:hint="eastAsia"/>
          <w:sz w:val="24"/>
        </w:rPr>
        <w:t>和表</w:t>
      </w:r>
      <w:r w:rsidR="0011434C" w:rsidRPr="00923157">
        <w:rPr>
          <w:rFonts w:eastAsiaTheme="minorEastAsia" w:hint="eastAsia"/>
          <w:sz w:val="24"/>
        </w:rPr>
        <w:t>8.1-2</w:t>
      </w:r>
      <w:r w:rsidRPr="00923157">
        <w:rPr>
          <w:rFonts w:eastAsiaTheme="minorEastAsia"/>
          <w:sz w:val="24"/>
        </w:rPr>
        <w:t>。</w:t>
      </w:r>
    </w:p>
    <w:p w:rsidR="005B0B13" w:rsidRPr="00923157" w:rsidRDefault="005B0B13" w:rsidP="005B0B13">
      <w:pPr>
        <w:adjustRightInd w:val="0"/>
        <w:snapToGrid w:val="0"/>
        <w:spacing w:line="360" w:lineRule="auto"/>
        <w:ind w:firstLineChars="200" w:firstLine="480"/>
        <w:jc w:val="left"/>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）施工期污染控制投资估算</w:t>
      </w:r>
    </w:p>
    <w:p w:rsidR="005B0B13" w:rsidRPr="00923157" w:rsidRDefault="00F97421" w:rsidP="005B0B13">
      <w:pPr>
        <w:adjustRightInd w:val="0"/>
        <w:snapToGrid w:val="0"/>
        <w:spacing w:line="360" w:lineRule="auto"/>
        <w:ind w:firstLineChars="200" w:firstLine="480"/>
        <w:jc w:val="left"/>
        <w:rPr>
          <w:rFonts w:eastAsiaTheme="minorEastAsia"/>
          <w:sz w:val="24"/>
        </w:rPr>
      </w:pPr>
      <w:r w:rsidRPr="00923157">
        <w:rPr>
          <w:rFonts w:eastAsiaTheme="minorEastAsia"/>
          <w:sz w:val="24"/>
        </w:rPr>
        <w:t>本</w:t>
      </w:r>
      <w:r w:rsidR="005B0B13" w:rsidRPr="00923157">
        <w:rPr>
          <w:rFonts w:eastAsiaTheme="minorEastAsia"/>
          <w:sz w:val="24"/>
        </w:rPr>
        <w:t>项目的施工期环保投资如下：</w:t>
      </w:r>
    </w:p>
    <w:p w:rsidR="005B0B13" w:rsidRPr="00923157" w:rsidRDefault="005B0B13" w:rsidP="005B0B13">
      <w:pPr>
        <w:adjustRightInd w:val="0"/>
        <w:snapToGrid w:val="0"/>
        <w:jc w:val="left"/>
        <w:rPr>
          <w:rFonts w:eastAsiaTheme="minorEastAsia"/>
          <w:b/>
          <w:szCs w:val="21"/>
        </w:rPr>
      </w:pPr>
      <w:r w:rsidRPr="00923157">
        <w:rPr>
          <w:rFonts w:eastAsiaTheme="minorEastAsia"/>
          <w:b/>
          <w:szCs w:val="21"/>
        </w:rPr>
        <w:t>表</w:t>
      </w:r>
      <w:r w:rsidR="0011434C" w:rsidRPr="00923157">
        <w:rPr>
          <w:rFonts w:eastAsiaTheme="minorEastAsia" w:hint="eastAsia"/>
          <w:b/>
          <w:szCs w:val="21"/>
        </w:rPr>
        <w:t>8.1-1</w:t>
      </w:r>
      <w:r w:rsidRPr="00923157">
        <w:rPr>
          <w:rFonts w:eastAsiaTheme="minorEastAsia"/>
          <w:b/>
          <w:szCs w:val="21"/>
        </w:rPr>
        <w:t xml:space="preserve">           </w:t>
      </w:r>
      <w:r w:rsidRPr="00923157">
        <w:rPr>
          <w:rFonts w:eastAsiaTheme="minorEastAsia"/>
          <w:b/>
          <w:szCs w:val="21"/>
        </w:rPr>
        <w:t>施工期污染控制投资</w:t>
      </w:r>
      <w:r w:rsidR="006349C5" w:rsidRPr="00923157">
        <w:rPr>
          <w:rFonts w:eastAsiaTheme="minorEastAsia"/>
          <w:b/>
          <w:szCs w:val="21"/>
        </w:rPr>
        <w:t>一览表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1490"/>
        <w:gridCol w:w="4668"/>
        <w:gridCol w:w="1185"/>
      </w:tblGrid>
      <w:tr w:rsidR="00923157" w:rsidRPr="00923157" w:rsidTr="00676DB6">
        <w:tc>
          <w:tcPr>
            <w:tcW w:w="692" w:type="pct"/>
            <w:vAlign w:val="center"/>
          </w:tcPr>
          <w:p w:rsidR="006349C5" w:rsidRPr="00923157" w:rsidRDefault="006349C5" w:rsidP="006349C5">
            <w:pPr>
              <w:adjustRightInd w:val="0"/>
              <w:snapToGrid w:val="0"/>
              <w:jc w:val="center"/>
              <w:rPr>
                <w:rFonts w:eastAsiaTheme="minorEastAsia"/>
                <w:b/>
                <w:szCs w:val="21"/>
              </w:rPr>
            </w:pPr>
            <w:r w:rsidRPr="00923157">
              <w:rPr>
                <w:rFonts w:eastAsiaTheme="minorEastAsia"/>
                <w:b/>
                <w:szCs w:val="21"/>
              </w:rPr>
              <w:t>序号</w:t>
            </w:r>
          </w:p>
        </w:tc>
        <w:tc>
          <w:tcPr>
            <w:tcW w:w="874" w:type="pct"/>
            <w:vAlign w:val="center"/>
          </w:tcPr>
          <w:p w:rsidR="006349C5" w:rsidRPr="00923157" w:rsidRDefault="006349C5" w:rsidP="006349C5">
            <w:pPr>
              <w:adjustRightInd w:val="0"/>
              <w:snapToGrid w:val="0"/>
              <w:jc w:val="center"/>
              <w:rPr>
                <w:rFonts w:eastAsiaTheme="minorEastAsia"/>
                <w:b/>
                <w:szCs w:val="21"/>
              </w:rPr>
            </w:pPr>
            <w:r w:rsidRPr="00923157">
              <w:rPr>
                <w:rFonts w:eastAsiaTheme="minorEastAsia"/>
                <w:b/>
                <w:szCs w:val="21"/>
              </w:rPr>
              <w:t>污染类型</w:t>
            </w:r>
          </w:p>
        </w:tc>
        <w:tc>
          <w:tcPr>
            <w:tcW w:w="2739" w:type="pct"/>
            <w:vAlign w:val="center"/>
          </w:tcPr>
          <w:p w:rsidR="006349C5" w:rsidRPr="00923157" w:rsidRDefault="006349C5" w:rsidP="006349C5">
            <w:pPr>
              <w:adjustRightInd w:val="0"/>
              <w:snapToGrid w:val="0"/>
              <w:jc w:val="center"/>
              <w:rPr>
                <w:rFonts w:eastAsiaTheme="minorEastAsia"/>
                <w:b/>
                <w:szCs w:val="21"/>
              </w:rPr>
            </w:pPr>
            <w:r w:rsidRPr="00923157">
              <w:rPr>
                <w:rFonts w:eastAsiaTheme="minorEastAsia"/>
                <w:b/>
                <w:szCs w:val="21"/>
              </w:rPr>
              <w:t>污染防治</w:t>
            </w:r>
            <w:proofErr w:type="gramStart"/>
            <w:r w:rsidRPr="00923157">
              <w:rPr>
                <w:rFonts w:eastAsiaTheme="minorEastAsia"/>
                <w:b/>
                <w:szCs w:val="21"/>
              </w:rPr>
              <w:t>措施措施</w:t>
            </w:r>
            <w:proofErr w:type="gramEnd"/>
          </w:p>
        </w:tc>
        <w:tc>
          <w:tcPr>
            <w:tcW w:w="695" w:type="pct"/>
            <w:vAlign w:val="center"/>
          </w:tcPr>
          <w:p w:rsidR="006349C5" w:rsidRPr="00923157" w:rsidRDefault="006349C5" w:rsidP="006349C5">
            <w:pPr>
              <w:adjustRightInd w:val="0"/>
              <w:snapToGrid w:val="0"/>
              <w:jc w:val="center"/>
              <w:rPr>
                <w:rFonts w:eastAsiaTheme="minorEastAsia"/>
                <w:b/>
                <w:szCs w:val="21"/>
              </w:rPr>
            </w:pPr>
            <w:r w:rsidRPr="00923157">
              <w:rPr>
                <w:rFonts w:eastAsiaTheme="minorEastAsia"/>
                <w:b/>
                <w:szCs w:val="21"/>
              </w:rPr>
              <w:t>环保投资（万元）</w:t>
            </w:r>
          </w:p>
        </w:tc>
      </w:tr>
      <w:tr w:rsidR="00923157" w:rsidRPr="00923157" w:rsidTr="00676DB6">
        <w:tc>
          <w:tcPr>
            <w:tcW w:w="692" w:type="pct"/>
            <w:vMerge w:val="restart"/>
            <w:vAlign w:val="center"/>
          </w:tcPr>
          <w:p w:rsidR="00676DB6" w:rsidRPr="00923157" w:rsidRDefault="00676DB6" w:rsidP="006349C5">
            <w:pPr>
              <w:adjustRightInd w:val="0"/>
              <w:snapToGrid w:val="0"/>
              <w:jc w:val="center"/>
              <w:rPr>
                <w:rFonts w:eastAsiaTheme="minorEastAsia"/>
                <w:szCs w:val="21"/>
              </w:rPr>
            </w:pPr>
            <w:r w:rsidRPr="00923157">
              <w:rPr>
                <w:rFonts w:eastAsiaTheme="minorEastAsia"/>
                <w:szCs w:val="21"/>
              </w:rPr>
              <w:t>1</w:t>
            </w:r>
          </w:p>
        </w:tc>
        <w:tc>
          <w:tcPr>
            <w:tcW w:w="874" w:type="pct"/>
            <w:vMerge w:val="restart"/>
            <w:vAlign w:val="center"/>
          </w:tcPr>
          <w:p w:rsidR="00676DB6" w:rsidRPr="00923157" w:rsidRDefault="00676DB6" w:rsidP="006349C5">
            <w:pPr>
              <w:adjustRightInd w:val="0"/>
              <w:snapToGrid w:val="0"/>
              <w:jc w:val="center"/>
              <w:rPr>
                <w:rFonts w:eastAsiaTheme="minorEastAsia"/>
                <w:szCs w:val="21"/>
              </w:rPr>
            </w:pPr>
            <w:r w:rsidRPr="00923157">
              <w:rPr>
                <w:rFonts w:eastAsiaTheme="minorEastAsia"/>
                <w:szCs w:val="21"/>
              </w:rPr>
              <w:t>施工粉尘</w:t>
            </w:r>
          </w:p>
        </w:tc>
        <w:tc>
          <w:tcPr>
            <w:tcW w:w="2739" w:type="pct"/>
            <w:vAlign w:val="center"/>
          </w:tcPr>
          <w:p w:rsidR="00676DB6" w:rsidRPr="00923157" w:rsidRDefault="00676DB6" w:rsidP="00F97421">
            <w:pPr>
              <w:adjustRightInd w:val="0"/>
              <w:snapToGrid w:val="0"/>
              <w:jc w:val="center"/>
              <w:rPr>
                <w:rFonts w:eastAsiaTheme="minorEastAsia"/>
                <w:szCs w:val="21"/>
              </w:rPr>
            </w:pPr>
            <w:r w:rsidRPr="00923157">
              <w:rPr>
                <w:rFonts w:eastAsiaTheme="minorEastAsia"/>
                <w:szCs w:val="21"/>
              </w:rPr>
              <w:t>施工厂界四周设置</w:t>
            </w:r>
            <w:r w:rsidRPr="00923157">
              <w:rPr>
                <w:rFonts w:eastAsiaTheme="minorEastAsia"/>
                <w:szCs w:val="21"/>
              </w:rPr>
              <w:t>1.8m</w:t>
            </w:r>
            <w:r w:rsidRPr="00923157">
              <w:rPr>
                <w:rFonts w:eastAsiaTheme="minorEastAsia"/>
                <w:szCs w:val="21"/>
              </w:rPr>
              <w:t>高以上围挡</w:t>
            </w:r>
          </w:p>
        </w:tc>
        <w:tc>
          <w:tcPr>
            <w:tcW w:w="695" w:type="pct"/>
            <w:vAlign w:val="center"/>
          </w:tcPr>
          <w:p w:rsidR="00676DB6" w:rsidRPr="00923157" w:rsidRDefault="00676DB6" w:rsidP="006349C5">
            <w:pPr>
              <w:adjustRightInd w:val="0"/>
              <w:snapToGrid w:val="0"/>
              <w:jc w:val="center"/>
              <w:rPr>
                <w:rFonts w:eastAsiaTheme="minorEastAsia"/>
                <w:szCs w:val="21"/>
              </w:rPr>
            </w:pPr>
            <w:r w:rsidRPr="00923157">
              <w:rPr>
                <w:rFonts w:eastAsiaTheme="minorEastAsia"/>
                <w:szCs w:val="21"/>
              </w:rPr>
              <w:t>15</w:t>
            </w:r>
          </w:p>
        </w:tc>
      </w:tr>
      <w:tr w:rsidR="00923157" w:rsidRPr="00923157" w:rsidTr="00676DB6">
        <w:tc>
          <w:tcPr>
            <w:tcW w:w="692" w:type="pct"/>
            <w:vMerge/>
            <w:vAlign w:val="center"/>
          </w:tcPr>
          <w:p w:rsidR="00676DB6" w:rsidRPr="00923157" w:rsidRDefault="00676DB6" w:rsidP="006349C5">
            <w:pPr>
              <w:adjustRightInd w:val="0"/>
              <w:snapToGrid w:val="0"/>
              <w:jc w:val="center"/>
              <w:rPr>
                <w:rFonts w:eastAsiaTheme="minorEastAsia"/>
                <w:szCs w:val="21"/>
              </w:rPr>
            </w:pPr>
          </w:p>
        </w:tc>
        <w:tc>
          <w:tcPr>
            <w:tcW w:w="874" w:type="pct"/>
            <w:vMerge/>
            <w:vAlign w:val="center"/>
          </w:tcPr>
          <w:p w:rsidR="00676DB6" w:rsidRPr="00923157" w:rsidRDefault="00676DB6" w:rsidP="006349C5">
            <w:pPr>
              <w:adjustRightInd w:val="0"/>
              <w:snapToGrid w:val="0"/>
              <w:jc w:val="center"/>
              <w:rPr>
                <w:rFonts w:eastAsiaTheme="minorEastAsia"/>
                <w:szCs w:val="21"/>
              </w:rPr>
            </w:pPr>
          </w:p>
        </w:tc>
        <w:tc>
          <w:tcPr>
            <w:tcW w:w="2739" w:type="pct"/>
            <w:vAlign w:val="center"/>
          </w:tcPr>
          <w:p w:rsidR="00676DB6" w:rsidRPr="00923157" w:rsidRDefault="00676DB6" w:rsidP="006349C5">
            <w:pPr>
              <w:adjustRightInd w:val="0"/>
              <w:snapToGrid w:val="0"/>
              <w:jc w:val="center"/>
              <w:rPr>
                <w:rFonts w:eastAsiaTheme="minorEastAsia"/>
                <w:szCs w:val="21"/>
              </w:rPr>
            </w:pPr>
            <w:r w:rsidRPr="00923157">
              <w:rPr>
                <w:rFonts w:eastAsiaTheme="minorEastAsia"/>
                <w:szCs w:val="21"/>
              </w:rPr>
              <w:t>施工材料堆放处及裸露的施工场地设置防尘网</w:t>
            </w:r>
          </w:p>
        </w:tc>
        <w:tc>
          <w:tcPr>
            <w:tcW w:w="695" w:type="pct"/>
            <w:vAlign w:val="center"/>
          </w:tcPr>
          <w:p w:rsidR="00676DB6" w:rsidRPr="00923157" w:rsidRDefault="00676DB6" w:rsidP="006349C5">
            <w:pPr>
              <w:adjustRightInd w:val="0"/>
              <w:snapToGrid w:val="0"/>
              <w:jc w:val="center"/>
              <w:rPr>
                <w:rFonts w:eastAsiaTheme="minorEastAsia"/>
                <w:szCs w:val="21"/>
              </w:rPr>
            </w:pPr>
            <w:r w:rsidRPr="00923157">
              <w:rPr>
                <w:rFonts w:eastAsiaTheme="minorEastAsia"/>
                <w:szCs w:val="21"/>
              </w:rPr>
              <w:t>10</w:t>
            </w:r>
          </w:p>
        </w:tc>
      </w:tr>
      <w:tr w:rsidR="00923157" w:rsidRPr="00923157" w:rsidTr="00676DB6">
        <w:tc>
          <w:tcPr>
            <w:tcW w:w="692" w:type="pct"/>
            <w:vMerge/>
            <w:vAlign w:val="center"/>
          </w:tcPr>
          <w:p w:rsidR="00676DB6" w:rsidRPr="00923157" w:rsidRDefault="00676DB6" w:rsidP="006349C5">
            <w:pPr>
              <w:adjustRightInd w:val="0"/>
              <w:snapToGrid w:val="0"/>
              <w:jc w:val="center"/>
              <w:rPr>
                <w:rFonts w:eastAsiaTheme="minorEastAsia"/>
                <w:szCs w:val="21"/>
              </w:rPr>
            </w:pPr>
          </w:p>
        </w:tc>
        <w:tc>
          <w:tcPr>
            <w:tcW w:w="874" w:type="pct"/>
            <w:vMerge/>
            <w:vAlign w:val="center"/>
          </w:tcPr>
          <w:p w:rsidR="00676DB6" w:rsidRPr="00923157" w:rsidRDefault="00676DB6" w:rsidP="006349C5">
            <w:pPr>
              <w:adjustRightInd w:val="0"/>
              <w:snapToGrid w:val="0"/>
              <w:jc w:val="center"/>
              <w:rPr>
                <w:rFonts w:eastAsiaTheme="minorEastAsia"/>
                <w:szCs w:val="21"/>
              </w:rPr>
            </w:pPr>
          </w:p>
        </w:tc>
        <w:tc>
          <w:tcPr>
            <w:tcW w:w="2739" w:type="pct"/>
            <w:vAlign w:val="center"/>
          </w:tcPr>
          <w:p w:rsidR="00676DB6" w:rsidRPr="00923157" w:rsidRDefault="00676DB6" w:rsidP="006349C5">
            <w:pPr>
              <w:adjustRightInd w:val="0"/>
              <w:snapToGrid w:val="0"/>
              <w:jc w:val="center"/>
              <w:rPr>
                <w:rFonts w:eastAsiaTheme="minorEastAsia"/>
                <w:szCs w:val="21"/>
              </w:rPr>
            </w:pPr>
            <w:r w:rsidRPr="00923157">
              <w:rPr>
                <w:rFonts w:eastAsiaTheme="minorEastAsia"/>
                <w:szCs w:val="21"/>
              </w:rPr>
              <w:t>扬尘在线监测和远程视频监控设备</w:t>
            </w:r>
          </w:p>
        </w:tc>
        <w:tc>
          <w:tcPr>
            <w:tcW w:w="695" w:type="pct"/>
            <w:vAlign w:val="center"/>
          </w:tcPr>
          <w:p w:rsidR="00676DB6" w:rsidRPr="00923157" w:rsidRDefault="00676DB6" w:rsidP="006349C5">
            <w:pPr>
              <w:adjustRightInd w:val="0"/>
              <w:snapToGrid w:val="0"/>
              <w:jc w:val="center"/>
              <w:rPr>
                <w:rFonts w:eastAsiaTheme="minorEastAsia"/>
                <w:szCs w:val="21"/>
              </w:rPr>
            </w:pPr>
            <w:r w:rsidRPr="00923157">
              <w:rPr>
                <w:rFonts w:eastAsiaTheme="minorEastAsia"/>
                <w:szCs w:val="21"/>
              </w:rPr>
              <w:t>5</w:t>
            </w:r>
          </w:p>
        </w:tc>
      </w:tr>
      <w:tr w:rsidR="00923157" w:rsidRPr="00923157" w:rsidTr="00676DB6">
        <w:tc>
          <w:tcPr>
            <w:tcW w:w="692" w:type="pct"/>
            <w:vMerge/>
            <w:vAlign w:val="center"/>
          </w:tcPr>
          <w:p w:rsidR="00676DB6" w:rsidRPr="00923157" w:rsidRDefault="00676DB6" w:rsidP="006349C5">
            <w:pPr>
              <w:adjustRightInd w:val="0"/>
              <w:snapToGrid w:val="0"/>
              <w:jc w:val="center"/>
              <w:rPr>
                <w:rFonts w:eastAsiaTheme="minorEastAsia"/>
                <w:szCs w:val="21"/>
              </w:rPr>
            </w:pPr>
          </w:p>
        </w:tc>
        <w:tc>
          <w:tcPr>
            <w:tcW w:w="874" w:type="pct"/>
            <w:vMerge/>
            <w:vAlign w:val="center"/>
          </w:tcPr>
          <w:p w:rsidR="00676DB6" w:rsidRPr="00923157" w:rsidRDefault="00676DB6" w:rsidP="006349C5">
            <w:pPr>
              <w:adjustRightInd w:val="0"/>
              <w:snapToGrid w:val="0"/>
              <w:jc w:val="center"/>
              <w:rPr>
                <w:rFonts w:eastAsiaTheme="minorEastAsia"/>
                <w:szCs w:val="21"/>
              </w:rPr>
            </w:pPr>
          </w:p>
        </w:tc>
        <w:tc>
          <w:tcPr>
            <w:tcW w:w="2739" w:type="pct"/>
            <w:vAlign w:val="center"/>
          </w:tcPr>
          <w:p w:rsidR="00676DB6" w:rsidRPr="00923157" w:rsidRDefault="00676DB6" w:rsidP="006349C5">
            <w:pPr>
              <w:adjustRightInd w:val="0"/>
              <w:snapToGrid w:val="0"/>
              <w:jc w:val="center"/>
              <w:rPr>
                <w:rFonts w:eastAsiaTheme="minorEastAsia"/>
                <w:szCs w:val="21"/>
              </w:rPr>
            </w:pPr>
            <w:proofErr w:type="gramStart"/>
            <w:r w:rsidRPr="00923157">
              <w:rPr>
                <w:rFonts w:eastAsiaTheme="minorEastAsia"/>
                <w:szCs w:val="21"/>
              </w:rPr>
              <w:t>洒水抑尘</w:t>
            </w:r>
            <w:proofErr w:type="gramEnd"/>
          </w:p>
        </w:tc>
        <w:tc>
          <w:tcPr>
            <w:tcW w:w="695" w:type="pct"/>
            <w:vAlign w:val="center"/>
          </w:tcPr>
          <w:p w:rsidR="00676DB6" w:rsidRPr="00923157" w:rsidRDefault="00676DB6" w:rsidP="006349C5">
            <w:pPr>
              <w:adjustRightInd w:val="0"/>
              <w:snapToGrid w:val="0"/>
              <w:jc w:val="center"/>
              <w:rPr>
                <w:rFonts w:eastAsiaTheme="minorEastAsia"/>
                <w:szCs w:val="21"/>
              </w:rPr>
            </w:pPr>
            <w:r w:rsidRPr="00923157">
              <w:rPr>
                <w:rFonts w:eastAsiaTheme="minorEastAsia"/>
                <w:szCs w:val="21"/>
              </w:rPr>
              <w:t>2</w:t>
            </w:r>
          </w:p>
        </w:tc>
      </w:tr>
      <w:tr w:rsidR="00923157" w:rsidRPr="00923157" w:rsidTr="00676DB6">
        <w:tc>
          <w:tcPr>
            <w:tcW w:w="692" w:type="pct"/>
            <w:vAlign w:val="center"/>
          </w:tcPr>
          <w:p w:rsidR="006349C5" w:rsidRPr="00923157" w:rsidRDefault="00676DB6" w:rsidP="006349C5">
            <w:pPr>
              <w:adjustRightInd w:val="0"/>
              <w:snapToGrid w:val="0"/>
              <w:jc w:val="center"/>
              <w:rPr>
                <w:rFonts w:eastAsiaTheme="minorEastAsia"/>
                <w:szCs w:val="21"/>
              </w:rPr>
            </w:pPr>
            <w:r w:rsidRPr="00923157">
              <w:rPr>
                <w:rFonts w:eastAsiaTheme="minorEastAsia"/>
                <w:szCs w:val="21"/>
              </w:rPr>
              <w:t>2</w:t>
            </w:r>
          </w:p>
        </w:tc>
        <w:tc>
          <w:tcPr>
            <w:tcW w:w="874" w:type="pct"/>
            <w:vAlign w:val="center"/>
          </w:tcPr>
          <w:p w:rsidR="006349C5" w:rsidRPr="00923157" w:rsidRDefault="006349C5" w:rsidP="006349C5">
            <w:pPr>
              <w:adjustRightInd w:val="0"/>
              <w:snapToGrid w:val="0"/>
              <w:jc w:val="center"/>
              <w:rPr>
                <w:rFonts w:eastAsiaTheme="minorEastAsia"/>
                <w:szCs w:val="21"/>
              </w:rPr>
            </w:pPr>
            <w:r w:rsidRPr="00923157">
              <w:rPr>
                <w:rFonts w:eastAsiaTheme="minorEastAsia"/>
                <w:szCs w:val="21"/>
              </w:rPr>
              <w:t>施工</w:t>
            </w:r>
            <w:r w:rsidR="00F97421" w:rsidRPr="00923157">
              <w:rPr>
                <w:rFonts w:eastAsiaTheme="minorEastAsia"/>
                <w:szCs w:val="21"/>
              </w:rPr>
              <w:t>生产</w:t>
            </w:r>
            <w:r w:rsidRPr="00923157">
              <w:rPr>
                <w:rFonts w:eastAsiaTheme="minorEastAsia"/>
                <w:szCs w:val="21"/>
              </w:rPr>
              <w:t>废水</w:t>
            </w:r>
          </w:p>
        </w:tc>
        <w:tc>
          <w:tcPr>
            <w:tcW w:w="2739" w:type="pct"/>
            <w:vAlign w:val="center"/>
          </w:tcPr>
          <w:p w:rsidR="006349C5" w:rsidRPr="00923157" w:rsidRDefault="00F97421" w:rsidP="006349C5">
            <w:pPr>
              <w:adjustRightInd w:val="0"/>
              <w:snapToGrid w:val="0"/>
              <w:jc w:val="center"/>
              <w:rPr>
                <w:rFonts w:eastAsiaTheme="minorEastAsia"/>
                <w:szCs w:val="21"/>
              </w:rPr>
            </w:pPr>
            <w:r w:rsidRPr="00923157">
              <w:rPr>
                <w:rFonts w:eastAsiaTheme="minorEastAsia"/>
                <w:szCs w:val="21"/>
              </w:rPr>
              <w:t>隔油沉淀池一座（</w:t>
            </w:r>
            <w:r w:rsidRPr="00923157">
              <w:rPr>
                <w:rFonts w:eastAsiaTheme="minorEastAsia"/>
                <w:szCs w:val="21"/>
              </w:rPr>
              <w:t>5×4×1m</w:t>
            </w:r>
            <w:r w:rsidRPr="00923157">
              <w:rPr>
                <w:rFonts w:eastAsiaTheme="minorEastAsia"/>
                <w:szCs w:val="21"/>
              </w:rPr>
              <w:t>）、施工围挡四周设置排水沟收集施工废水。</w:t>
            </w:r>
          </w:p>
        </w:tc>
        <w:tc>
          <w:tcPr>
            <w:tcW w:w="695" w:type="pct"/>
            <w:vAlign w:val="center"/>
          </w:tcPr>
          <w:p w:rsidR="006349C5" w:rsidRPr="00923157" w:rsidRDefault="00676DB6" w:rsidP="006349C5">
            <w:pPr>
              <w:adjustRightInd w:val="0"/>
              <w:snapToGrid w:val="0"/>
              <w:jc w:val="center"/>
              <w:rPr>
                <w:rFonts w:eastAsiaTheme="minorEastAsia"/>
                <w:szCs w:val="21"/>
              </w:rPr>
            </w:pPr>
            <w:r w:rsidRPr="00923157">
              <w:rPr>
                <w:rFonts w:eastAsiaTheme="minorEastAsia"/>
                <w:szCs w:val="21"/>
              </w:rPr>
              <w:t>10</w:t>
            </w:r>
          </w:p>
        </w:tc>
      </w:tr>
      <w:tr w:rsidR="00923157" w:rsidRPr="00923157" w:rsidTr="00676DB6">
        <w:tc>
          <w:tcPr>
            <w:tcW w:w="692" w:type="pct"/>
            <w:vAlign w:val="center"/>
          </w:tcPr>
          <w:p w:rsidR="006349C5" w:rsidRPr="00923157" w:rsidRDefault="00676DB6" w:rsidP="006349C5">
            <w:pPr>
              <w:adjustRightInd w:val="0"/>
              <w:snapToGrid w:val="0"/>
              <w:jc w:val="center"/>
              <w:rPr>
                <w:rFonts w:eastAsiaTheme="minorEastAsia"/>
                <w:szCs w:val="21"/>
              </w:rPr>
            </w:pPr>
            <w:r w:rsidRPr="00923157">
              <w:rPr>
                <w:rFonts w:eastAsiaTheme="minorEastAsia"/>
                <w:szCs w:val="21"/>
              </w:rPr>
              <w:t>3</w:t>
            </w:r>
          </w:p>
        </w:tc>
        <w:tc>
          <w:tcPr>
            <w:tcW w:w="874" w:type="pct"/>
            <w:vAlign w:val="center"/>
          </w:tcPr>
          <w:p w:rsidR="006349C5" w:rsidRPr="00923157" w:rsidRDefault="00F97421" w:rsidP="006349C5">
            <w:pPr>
              <w:adjustRightInd w:val="0"/>
              <w:snapToGrid w:val="0"/>
              <w:jc w:val="center"/>
              <w:rPr>
                <w:rFonts w:eastAsiaTheme="minorEastAsia"/>
                <w:szCs w:val="21"/>
              </w:rPr>
            </w:pPr>
            <w:r w:rsidRPr="00923157">
              <w:rPr>
                <w:rFonts w:eastAsiaTheme="minorEastAsia"/>
                <w:szCs w:val="21"/>
              </w:rPr>
              <w:t>施工生活污水</w:t>
            </w:r>
          </w:p>
        </w:tc>
        <w:tc>
          <w:tcPr>
            <w:tcW w:w="2739" w:type="pct"/>
            <w:vAlign w:val="center"/>
          </w:tcPr>
          <w:p w:rsidR="006349C5" w:rsidRPr="00923157" w:rsidRDefault="00F97421" w:rsidP="006349C5">
            <w:pPr>
              <w:adjustRightInd w:val="0"/>
              <w:snapToGrid w:val="0"/>
              <w:jc w:val="center"/>
              <w:rPr>
                <w:rFonts w:eastAsiaTheme="minorEastAsia"/>
                <w:szCs w:val="21"/>
              </w:rPr>
            </w:pPr>
            <w:r w:rsidRPr="00923157">
              <w:rPr>
                <w:rFonts w:eastAsiaTheme="minorEastAsia"/>
                <w:szCs w:val="21"/>
              </w:rPr>
              <w:t>隔油沉淀池</w:t>
            </w:r>
            <w:r w:rsidRPr="00923157">
              <w:rPr>
                <w:rFonts w:eastAsiaTheme="minorEastAsia"/>
                <w:szCs w:val="21"/>
              </w:rPr>
              <w:t>+</w:t>
            </w:r>
            <w:r w:rsidRPr="00923157">
              <w:rPr>
                <w:rFonts w:eastAsiaTheme="minorEastAsia"/>
                <w:szCs w:val="21"/>
              </w:rPr>
              <w:t>化粪池</w:t>
            </w:r>
          </w:p>
        </w:tc>
        <w:tc>
          <w:tcPr>
            <w:tcW w:w="695" w:type="pct"/>
            <w:vAlign w:val="center"/>
          </w:tcPr>
          <w:p w:rsidR="006349C5" w:rsidRPr="00923157" w:rsidRDefault="00676DB6" w:rsidP="006349C5">
            <w:pPr>
              <w:adjustRightInd w:val="0"/>
              <w:snapToGrid w:val="0"/>
              <w:jc w:val="center"/>
              <w:rPr>
                <w:rFonts w:eastAsiaTheme="minorEastAsia"/>
                <w:szCs w:val="21"/>
              </w:rPr>
            </w:pPr>
            <w:r w:rsidRPr="00923157">
              <w:rPr>
                <w:rFonts w:eastAsiaTheme="minorEastAsia"/>
                <w:szCs w:val="21"/>
              </w:rPr>
              <w:t>5</w:t>
            </w:r>
          </w:p>
        </w:tc>
      </w:tr>
      <w:tr w:rsidR="00923157" w:rsidRPr="00923157" w:rsidTr="00676DB6">
        <w:tc>
          <w:tcPr>
            <w:tcW w:w="692" w:type="pct"/>
            <w:vAlign w:val="center"/>
          </w:tcPr>
          <w:p w:rsidR="006349C5" w:rsidRPr="00923157" w:rsidRDefault="00676DB6" w:rsidP="006349C5">
            <w:pPr>
              <w:adjustRightInd w:val="0"/>
              <w:snapToGrid w:val="0"/>
              <w:jc w:val="center"/>
              <w:rPr>
                <w:rFonts w:eastAsiaTheme="minorEastAsia"/>
                <w:szCs w:val="21"/>
              </w:rPr>
            </w:pPr>
            <w:r w:rsidRPr="00923157">
              <w:rPr>
                <w:rFonts w:eastAsiaTheme="minorEastAsia"/>
                <w:szCs w:val="21"/>
              </w:rPr>
              <w:t>4</w:t>
            </w:r>
          </w:p>
        </w:tc>
        <w:tc>
          <w:tcPr>
            <w:tcW w:w="874" w:type="pct"/>
            <w:vAlign w:val="center"/>
          </w:tcPr>
          <w:p w:rsidR="006349C5" w:rsidRPr="00923157" w:rsidRDefault="00676DB6" w:rsidP="006349C5">
            <w:pPr>
              <w:adjustRightInd w:val="0"/>
              <w:snapToGrid w:val="0"/>
              <w:jc w:val="center"/>
              <w:rPr>
                <w:rFonts w:eastAsiaTheme="minorEastAsia"/>
                <w:szCs w:val="21"/>
              </w:rPr>
            </w:pPr>
            <w:r w:rsidRPr="00923157">
              <w:rPr>
                <w:rFonts w:eastAsiaTheme="minorEastAsia"/>
                <w:szCs w:val="21"/>
              </w:rPr>
              <w:t>车辆清洗废水</w:t>
            </w:r>
          </w:p>
        </w:tc>
        <w:tc>
          <w:tcPr>
            <w:tcW w:w="2739" w:type="pct"/>
            <w:vAlign w:val="center"/>
          </w:tcPr>
          <w:p w:rsidR="006349C5" w:rsidRPr="00923157" w:rsidRDefault="00676DB6" w:rsidP="006349C5">
            <w:pPr>
              <w:adjustRightInd w:val="0"/>
              <w:snapToGrid w:val="0"/>
              <w:jc w:val="center"/>
              <w:rPr>
                <w:rFonts w:eastAsiaTheme="minorEastAsia"/>
                <w:szCs w:val="21"/>
              </w:rPr>
            </w:pPr>
            <w:proofErr w:type="gramStart"/>
            <w:r w:rsidRPr="00923157">
              <w:rPr>
                <w:rFonts w:eastAsiaTheme="minorEastAsia"/>
                <w:szCs w:val="21"/>
              </w:rPr>
              <w:t>洗车台</w:t>
            </w:r>
            <w:proofErr w:type="gramEnd"/>
            <w:r w:rsidRPr="00923157">
              <w:rPr>
                <w:rFonts w:eastAsiaTheme="minorEastAsia"/>
                <w:szCs w:val="21"/>
              </w:rPr>
              <w:t>+</w:t>
            </w:r>
            <w:r w:rsidRPr="00923157">
              <w:rPr>
                <w:rFonts w:eastAsiaTheme="minorEastAsia"/>
                <w:szCs w:val="21"/>
              </w:rPr>
              <w:t>沉淀池</w:t>
            </w:r>
          </w:p>
        </w:tc>
        <w:tc>
          <w:tcPr>
            <w:tcW w:w="695" w:type="pct"/>
            <w:vAlign w:val="center"/>
          </w:tcPr>
          <w:p w:rsidR="006349C5" w:rsidRPr="00923157" w:rsidRDefault="00676DB6" w:rsidP="006349C5">
            <w:pPr>
              <w:adjustRightInd w:val="0"/>
              <w:snapToGrid w:val="0"/>
              <w:jc w:val="center"/>
              <w:rPr>
                <w:rFonts w:eastAsiaTheme="minorEastAsia"/>
                <w:szCs w:val="21"/>
              </w:rPr>
            </w:pPr>
            <w:r w:rsidRPr="00923157">
              <w:rPr>
                <w:rFonts w:eastAsiaTheme="minorEastAsia"/>
                <w:szCs w:val="21"/>
              </w:rPr>
              <w:t>10</w:t>
            </w:r>
          </w:p>
        </w:tc>
      </w:tr>
      <w:tr w:rsidR="00923157" w:rsidRPr="00923157" w:rsidTr="00676DB6">
        <w:tc>
          <w:tcPr>
            <w:tcW w:w="4305" w:type="pct"/>
            <w:gridSpan w:val="3"/>
            <w:vAlign w:val="center"/>
          </w:tcPr>
          <w:p w:rsidR="00676DB6" w:rsidRPr="00923157" w:rsidRDefault="00676DB6" w:rsidP="006349C5">
            <w:pPr>
              <w:adjustRightInd w:val="0"/>
              <w:snapToGrid w:val="0"/>
              <w:jc w:val="center"/>
              <w:rPr>
                <w:rFonts w:eastAsiaTheme="minorEastAsia"/>
                <w:szCs w:val="21"/>
              </w:rPr>
            </w:pPr>
            <w:r w:rsidRPr="00923157">
              <w:rPr>
                <w:rFonts w:eastAsiaTheme="minorEastAsia"/>
                <w:szCs w:val="21"/>
              </w:rPr>
              <w:t>合计</w:t>
            </w:r>
          </w:p>
        </w:tc>
        <w:tc>
          <w:tcPr>
            <w:tcW w:w="695" w:type="pct"/>
            <w:vAlign w:val="center"/>
          </w:tcPr>
          <w:p w:rsidR="00676DB6" w:rsidRPr="00923157" w:rsidRDefault="00676DB6" w:rsidP="006349C5">
            <w:pPr>
              <w:adjustRightInd w:val="0"/>
              <w:snapToGrid w:val="0"/>
              <w:jc w:val="center"/>
              <w:rPr>
                <w:rFonts w:eastAsiaTheme="minorEastAsia"/>
                <w:szCs w:val="21"/>
              </w:rPr>
            </w:pPr>
            <w:r w:rsidRPr="00923157">
              <w:rPr>
                <w:rFonts w:eastAsiaTheme="minorEastAsia"/>
                <w:szCs w:val="21"/>
              </w:rPr>
              <w:t>57</w:t>
            </w:r>
          </w:p>
        </w:tc>
      </w:tr>
    </w:tbl>
    <w:p w:rsidR="00F358BF" w:rsidRPr="00923157" w:rsidRDefault="00F358BF" w:rsidP="006349C5">
      <w:pPr>
        <w:adjustRightInd w:val="0"/>
        <w:snapToGrid w:val="0"/>
        <w:spacing w:line="360" w:lineRule="auto"/>
        <w:ind w:firstLineChars="200" w:firstLine="480"/>
        <w:jc w:val="left"/>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）营运</w:t>
      </w:r>
      <w:proofErr w:type="gramStart"/>
      <w:r w:rsidRPr="00923157">
        <w:rPr>
          <w:rFonts w:eastAsiaTheme="minorEastAsia"/>
          <w:sz w:val="24"/>
        </w:rPr>
        <w:t>期污染</w:t>
      </w:r>
      <w:proofErr w:type="gramEnd"/>
      <w:r w:rsidRPr="00923157">
        <w:rPr>
          <w:rFonts w:eastAsiaTheme="minorEastAsia"/>
          <w:sz w:val="24"/>
        </w:rPr>
        <w:t>控制投资估算</w:t>
      </w:r>
    </w:p>
    <w:p w:rsidR="005B0B13" w:rsidRPr="00923157" w:rsidRDefault="00F358BF" w:rsidP="006349C5">
      <w:pPr>
        <w:adjustRightInd w:val="0"/>
        <w:snapToGrid w:val="0"/>
        <w:jc w:val="left"/>
        <w:rPr>
          <w:rFonts w:eastAsiaTheme="minorEastAsia"/>
          <w:b/>
          <w:szCs w:val="21"/>
        </w:rPr>
      </w:pPr>
      <w:r w:rsidRPr="00923157">
        <w:rPr>
          <w:rFonts w:eastAsiaTheme="minorEastAsia"/>
          <w:b/>
          <w:szCs w:val="21"/>
        </w:rPr>
        <w:t>表</w:t>
      </w:r>
      <w:r w:rsidR="0011434C" w:rsidRPr="00923157">
        <w:rPr>
          <w:rFonts w:eastAsiaTheme="minorEastAsia" w:hint="eastAsia"/>
          <w:b/>
          <w:szCs w:val="21"/>
        </w:rPr>
        <w:t>8.1-2</w:t>
      </w:r>
      <w:r w:rsidR="006349C5" w:rsidRPr="00923157">
        <w:rPr>
          <w:rFonts w:eastAsiaTheme="minorEastAsia"/>
          <w:b/>
          <w:szCs w:val="21"/>
        </w:rPr>
        <w:t xml:space="preserve">               </w:t>
      </w:r>
      <w:r w:rsidRPr="00923157">
        <w:rPr>
          <w:rFonts w:eastAsiaTheme="minorEastAsia"/>
          <w:b/>
          <w:szCs w:val="21"/>
        </w:rPr>
        <w:t>项目营运</w:t>
      </w:r>
      <w:proofErr w:type="gramStart"/>
      <w:r w:rsidRPr="00923157">
        <w:rPr>
          <w:rFonts w:eastAsiaTheme="minorEastAsia"/>
          <w:b/>
          <w:szCs w:val="21"/>
        </w:rPr>
        <w:t>期污染</w:t>
      </w:r>
      <w:proofErr w:type="gramEnd"/>
      <w:r w:rsidRPr="00923157">
        <w:rPr>
          <w:rFonts w:eastAsiaTheme="minorEastAsia"/>
          <w:b/>
          <w:szCs w:val="21"/>
        </w:rPr>
        <w:t>控制的主要设备、设施及投资</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6"/>
        <w:gridCol w:w="1420"/>
        <w:gridCol w:w="4960"/>
        <w:gridCol w:w="1326"/>
      </w:tblGrid>
      <w:tr w:rsidR="00923157" w:rsidRPr="00923157" w:rsidTr="00676DB6">
        <w:trPr>
          <w:tblHeader/>
        </w:trPr>
        <w:tc>
          <w:tcPr>
            <w:tcW w:w="479" w:type="pct"/>
            <w:vAlign w:val="center"/>
          </w:tcPr>
          <w:p w:rsidR="00F358BF" w:rsidRPr="00923157" w:rsidRDefault="00F358BF" w:rsidP="00F97421">
            <w:pPr>
              <w:adjustRightInd w:val="0"/>
              <w:snapToGrid w:val="0"/>
              <w:jc w:val="center"/>
              <w:rPr>
                <w:rFonts w:eastAsiaTheme="minorEastAsia"/>
                <w:b/>
                <w:szCs w:val="21"/>
                <w:u w:val="single"/>
              </w:rPr>
            </w:pPr>
            <w:r w:rsidRPr="00923157">
              <w:rPr>
                <w:rFonts w:eastAsiaTheme="minorEastAsia"/>
                <w:b/>
                <w:szCs w:val="21"/>
                <w:u w:val="single"/>
              </w:rPr>
              <w:t>序号</w:t>
            </w:r>
          </w:p>
        </w:tc>
        <w:tc>
          <w:tcPr>
            <w:tcW w:w="833" w:type="pct"/>
            <w:vAlign w:val="center"/>
          </w:tcPr>
          <w:p w:rsidR="00F358BF" w:rsidRPr="00923157" w:rsidRDefault="00F358BF" w:rsidP="00F97421">
            <w:pPr>
              <w:adjustRightInd w:val="0"/>
              <w:snapToGrid w:val="0"/>
              <w:jc w:val="center"/>
              <w:rPr>
                <w:rFonts w:eastAsiaTheme="minorEastAsia"/>
                <w:b/>
                <w:szCs w:val="21"/>
                <w:u w:val="single"/>
              </w:rPr>
            </w:pPr>
            <w:r w:rsidRPr="00923157">
              <w:rPr>
                <w:rFonts w:eastAsiaTheme="minorEastAsia"/>
                <w:b/>
                <w:szCs w:val="21"/>
                <w:u w:val="single"/>
              </w:rPr>
              <w:t>污染类型</w:t>
            </w:r>
          </w:p>
        </w:tc>
        <w:tc>
          <w:tcPr>
            <w:tcW w:w="2910" w:type="pct"/>
            <w:vAlign w:val="center"/>
          </w:tcPr>
          <w:p w:rsidR="00F358BF" w:rsidRPr="00923157" w:rsidRDefault="00F358BF" w:rsidP="00F97421">
            <w:pPr>
              <w:adjustRightInd w:val="0"/>
              <w:snapToGrid w:val="0"/>
              <w:jc w:val="center"/>
              <w:rPr>
                <w:rFonts w:eastAsiaTheme="minorEastAsia"/>
                <w:b/>
                <w:szCs w:val="21"/>
                <w:u w:val="single"/>
              </w:rPr>
            </w:pPr>
            <w:r w:rsidRPr="00923157">
              <w:rPr>
                <w:rFonts w:eastAsiaTheme="minorEastAsia"/>
                <w:b/>
                <w:szCs w:val="21"/>
                <w:u w:val="single"/>
              </w:rPr>
              <w:t>构筑物、设备名称</w:t>
            </w:r>
          </w:p>
        </w:tc>
        <w:tc>
          <w:tcPr>
            <w:tcW w:w="778" w:type="pct"/>
            <w:vAlign w:val="center"/>
          </w:tcPr>
          <w:p w:rsidR="00F358BF" w:rsidRPr="00923157" w:rsidRDefault="00F358BF" w:rsidP="00F97421">
            <w:pPr>
              <w:adjustRightInd w:val="0"/>
              <w:snapToGrid w:val="0"/>
              <w:jc w:val="center"/>
              <w:rPr>
                <w:rFonts w:eastAsiaTheme="minorEastAsia"/>
                <w:b/>
                <w:szCs w:val="21"/>
                <w:u w:val="single"/>
              </w:rPr>
            </w:pPr>
            <w:r w:rsidRPr="00923157">
              <w:rPr>
                <w:rFonts w:eastAsiaTheme="minorEastAsia"/>
                <w:b/>
                <w:szCs w:val="21"/>
                <w:u w:val="single"/>
              </w:rPr>
              <w:t>投资估算（万元）</w:t>
            </w:r>
          </w:p>
        </w:tc>
      </w:tr>
      <w:tr w:rsidR="00923157" w:rsidRPr="00923157" w:rsidTr="00F97421">
        <w:tc>
          <w:tcPr>
            <w:tcW w:w="479" w:type="pct"/>
            <w:vAlign w:val="center"/>
          </w:tcPr>
          <w:p w:rsidR="00676DB6" w:rsidRPr="00923157" w:rsidRDefault="00676DB6" w:rsidP="00F97421">
            <w:pPr>
              <w:adjustRightInd w:val="0"/>
              <w:snapToGrid w:val="0"/>
              <w:jc w:val="center"/>
              <w:rPr>
                <w:rFonts w:eastAsiaTheme="minorEastAsia"/>
                <w:szCs w:val="21"/>
                <w:u w:val="single"/>
              </w:rPr>
            </w:pPr>
            <w:r w:rsidRPr="00923157">
              <w:rPr>
                <w:rFonts w:eastAsiaTheme="minorEastAsia"/>
                <w:szCs w:val="21"/>
                <w:u w:val="single"/>
              </w:rPr>
              <w:t>1</w:t>
            </w:r>
          </w:p>
        </w:tc>
        <w:tc>
          <w:tcPr>
            <w:tcW w:w="833" w:type="pct"/>
            <w:vMerge w:val="restart"/>
            <w:vAlign w:val="center"/>
          </w:tcPr>
          <w:p w:rsidR="00676DB6" w:rsidRPr="00923157" w:rsidRDefault="00676DB6" w:rsidP="00F97421">
            <w:pPr>
              <w:adjustRightInd w:val="0"/>
              <w:snapToGrid w:val="0"/>
              <w:jc w:val="center"/>
              <w:rPr>
                <w:rFonts w:eastAsiaTheme="minorEastAsia"/>
                <w:szCs w:val="21"/>
                <w:u w:val="single"/>
              </w:rPr>
            </w:pPr>
            <w:r w:rsidRPr="00923157">
              <w:rPr>
                <w:rFonts w:eastAsiaTheme="minorEastAsia"/>
                <w:szCs w:val="21"/>
                <w:u w:val="single"/>
              </w:rPr>
              <w:t>废水</w:t>
            </w:r>
          </w:p>
        </w:tc>
        <w:tc>
          <w:tcPr>
            <w:tcW w:w="2910" w:type="pct"/>
            <w:vAlign w:val="center"/>
          </w:tcPr>
          <w:p w:rsidR="00466BF6" w:rsidRPr="00923157" w:rsidRDefault="00676DB6" w:rsidP="00676DB6">
            <w:pPr>
              <w:adjustRightInd w:val="0"/>
              <w:snapToGrid w:val="0"/>
              <w:jc w:val="center"/>
              <w:rPr>
                <w:rFonts w:eastAsiaTheme="minorEastAsia"/>
                <w:szCs w:val="21"/>
                <w:u w:val="single"/>
              </w:rPr>
            </w:pPr>
            <w:r w:rsidRPr="00923157">
              <w:rPr>
                <w:rFonts w:eastAsiaTheme="minorEastAsia"/>
                <w:szCs w:val="21"/>
                <w:u w:val="single"/>
              </w:rPr>
              <w:t>医疗废水处理设施</w:t>
            </w:r>
            <w:r w:rsidRPr="00923157">
              <w:rPr>
                <w:rFonts w:eastAsiaTheme="minorEastAsia"/>
                <w:szCs w:val="21"/>
                <w:u w:val="single"/>
              </w:rPr>
              <w:t xml:space="preserve"> 1 </w:t>
            </w:r>
            <w:r w:rsidRPr="00923157">
              <w:rPr>
                <w:rFonts w:eastAsiaTheme="minorEastAsia"/>
                <w:szCs w:val="21"/>
                <w:u w:val="single"/>
              </w:rPr>
              <w:t>座，处理规模约</w:t>
            </w:r>
            <w:r w:rsidRPr="00923157">
              <w:rPr>
                <w:rFonts w:eastAsiaTheme="minorEastAsia"/>
                <w:szCs w:val="21"/>
                <w:u w:val="single"/>
              </w:rPr>
              <w:t>1</w:t>
            </w:r>
            <w:r w:rsidR="00344AB6" w:rsidRPr="00923157">
              <w:rPr>
                <w:rFonts w:eastAsiaTheme="minorEastAsia" w:hint="eastAsia"/>
                <w:szCs w:val="21"/>
                <w:u w:val="single"/>
              </w:rPr>
              <w:t>10</w:t>
            </w:r>
            <w:r w:rsidRPr="00923157">
              <w:rPr>
                <w:rFonts w:eastAsiaTheme="minorEastAsia"/>
                <w:szCs w:val="21"/>
                <w:u w:val="single"/>
              </w:rPr>
              <w:t>0t/d</w:t>
            </w:r>
            <w:r w:rsidRPr="00923157">
              <w:rPr>
                <w:rFonts w:eastAsiaTheme="minorEastAsia"/>
                <w:szCs w:val="21"/>
                <w:u w:val="single"/>
              </w:rPr>
              <w:t>，</w:t>
            </w:r>
            <w:r w:rsidR="00466BF6" w:rsidRPr="00923157">
              <w:rPr>
                <w:rFonts w:eastAsiaTheme="minorEastAsia"/>
                <w:szCs w:val="21"/>
                <w:u w:val="single"/>
              </w:rPr>
              <w:t>处理工艺为</w:t>
            </w:r>
            <w:r w:rsidR="00466BF6" w:rsidRPr="00923157">
              <w:rPr>
                <w:rFonts w:eastAsiaTheme="minorEastAsia" w:hint="eastAsia"/>
                <w:szCs w:val="21"/>
                <w:u w:val="single"/>
              </w:rPr>
              <w:t>：“调节</w:t>
            </w:r>
            <w:r w:rsidR="00466BF6" w:rsidRPr="00923157">
              <w:rPr>
                <w:rFonts w:eastAsiaTheme="minorEastAsia" w:hint="eastAsia"/>
                <w:szCs w:val="21"/>
                <w:u w:val="single"/>
              </w:rPr>
              <w:t>+</w:t>
            </w:r>
            <w:r w:rsidR="00466BF6" w:rsidRPr="00923157">
              <w:rPr>
                <w:rFonts w:eastAsiaTheme="minorEastAsia" w:hint="eastAsia"/>
                <w:szCs w:val="21"/>
                <w:u w:val="single"/>
              </w:rPr>
              <w:t>水解酸化</w:t>
            </w:r>
            <w:r w:rsidR="00466BF6" w:rsidRPr="00923157">
              <w:rPr>
                <w:rFonts w:eastAsiaTheme="minorEastAsia" w:hint="eastAsia"/>
                <w:szCs w:val="21"/>
                <w:u w:val="single"/>
              </w:rPr>
              <w:t>+</w:t>
            </w:r>
            <w:r w:rsidR="00466BF6" w:rsidRPr="00923157">
              <w:rPr>
                <w:rFonts w:eastAsiaTheme="minorEastAsia" w:hint="eastAsia"/>
                <w:szCs w:val="21"/>
                <w:u w:val="single"/>
              </w:rPr>
              <w:t>生物接触氧化</w:t>
            </w:r>
            <w:r w:rsidR="00466BF6" w:rsidRPr="00923157">
              <w:rPr>
                <w:rFonts w:eastAsiaTheme="minorEastAsia" w:hint="eastAsia"/>
                <w:szCs w:val="21"/>
                <w:u w:val="single"/>
              </w:rPr>
              <w:t>+</w:t>
            </w:r>
            <w:r w:rsidR="00466BF6" w:rsidRPr="00923157">
              <w:rPr>
                <w:rFonts w:eastAsiaTheme="minorEastAsia" w:hint="eastAsia"/>
                <w:szCs w:val="21"/>
                <w:u w:val="single"/>
              </w:rPr>
              <w:t>斜管沉淀池</w:t>
            </w:r>
            <w:r w:rsidR="00466BF6" w:rsidRPr="00923157">
              <w:rPr>
                <w:rFonts w:eastAsiaTheme="minorEastAsia" w:hint="eastAsia"/>
                <w:szCs w:val="21"/>
                <w:u w:val="single"/>
              </w:rPr>
              <w:t>+</w:t>
            </w:r>
            <w:r w:rsidR="00466BF6" w:rsidRPr="00923157">
              <w:rPr>
                <w:rFonts w:eastAsiaTheme="minorEastAsia" w:hint="eastAsia"/>
                <w:szCs w:val="21"/>
                <w:u w:val="single"/>
              </w:rPr>
              <w:t>接触消毒（二氧化氯消毒）”，配备污泥脱水机。</w:t>
            </w:r>
          </w:p>
          <w:p w:rsidR="00676DB6" w:rsidRPr="00923157" w:rsidRDefault="00676DB6" w:rsidP="00466BF6">
            <w:pPr>
              <w:adjustRightInd w:val="0"/>
              <w:snapToGrid w:val="0"/>
              <w:jc w:val="center"/>
              <w:rPr>
                <w:rFonts w:eastAsiaTheme="minorEastAsia"/>
                <w:szCs w:val="21"/>
                <w:u w:val="single"/>
              </w:rPr>
            </w:pPr>
            <w:r w:rsidRPr="00923157">
              <w:rPr>
                <w:rFonts w:eastAsiaTheme="minorEastAsia"/>
                <w:szCs w:val="21"/>
                <w:u w:val="single"/>
              </w:rPr>
              <w:t>废水排污</w:t>
            </w:r>
            <w:proofErr w:type="gramStart"/>
            <w:r w:rsidRPr="00923157">
              <w:rPr>
                <w:rFonts w:eastAsiaTheme="minorEastAsia"/>
                <w:szCs w:val="21"/>
                <w:u w:val="single"/>
              </w:rPr>
              <w:t>口规范</w:t>
            </w:r>
            <w:proofErr w:type="gramEnd"/>
            <w:r w:rsidRPr="00923157">
              <w:rPr>
                <w:rFonts w:eastAsiaTheme="minorEastAsia"/>
                <w:szCs w:val="21"/>
                <w:u w:val="single"/>
              </w:rPr>
              <w:t>建设</w:t>
            </w:r>
          </w:p>
        </w:tc>
        <w:tc>
          <w:tcPr>
            <w:tcW w:w="778" w:type="pct"/>
            <w:vAlign w:val="center"/>
          </w:tcPr>
          <w:p w:rsidR="00676DB6" w:rsidRPr="00923157" w:rsidRDefault="00676DB6" w:rsidP="00F97421">
            <w:pPr>
              <w:adjustRightInd w:val="0"/>
              <w:snapToGrid w:val="0"/>
              <w:jc w:val="center"/>
              <w:rPr>
                <w:rFonts w:eastAsiaTheme="minorEastAsia"/>
                <w:szCs w:val="21"/>
                <w:u w:val="single"/>
              </w:rPr>
            </w:pPr>
            <w:r w:rsidRPr="00923157">
              <w:rPr>
                <w:rFonts w:eastAsiaTheme="minorEastAsia"/>
                <w:szCs w:val="21"/>
                <w:u w:val="single"/>
              </w:rPr>
              <w:t>500</w:t>
            </w:r>
          </w:p>
        </w:tc>
      </w:tr>
      <w:tr w:rsidR="00923157" w:rsidRPr="00923157" w:rsidTr="00F97421">
        <w:tc>
          <w:tcPr>
            <w:tcW w:w="479" w:type="pct"/>
            <w:vAlign w:val="center"/>
          </w:tcPr>
          <w:p w:rsidR="00676DB6" w:rsidRPr="00923157" w:rsidRDefault="00676DB6" w:rsidP="00F97421">
            <w:pPr>
              <w:adjustRightInd w:val="0"/>
              <w:snapToGrid w:val="0"/>
              <w:jc w:val="center"/>
              <w:rPr>
                <w:rFonts w:eastAsiaTheme="minorEastAsia"/>
                <w:szCs w:val="21"/>
                <w:u w:val="single"/>
              </w:rPr>
            </w:pPr>
            <w:r w:rsidRPr="00923157">
              <w:rPr>
                <w:rFonts w:eastAsiaTheme="minorEastAsia"/>
                <w:szCs w:val="21"/>
                <w:u w:val="single"/>
              </w:rPr>
              <w:t>2</w:t>
            </w:r>
          </w:p>
        </w:tc>
        <w:tc>
          <w:tcPr>
            <w:tcW w:w="833" w:type="pct"/>
            <w:vMerge/>
            <w:vAlign w:val="center"/>
          </w:tcPr>
          <w:p w:rsidR="00676DB6" w:rsidRPr="00923157" w:rsidRDefault="00676DB6" w:rsidP="00F97421">
            <w:pPr>
              <w:adjustRightInd w:val="0"/>
              <w:snapToGrid w:val="0"/>
              <w:jc w:val="center"/>
              <w:rPr>
                <w:rFonts w:eastAsiaTheme="minorEastAsia"/>
                <w:szCs w:val="21"/>
                <w:u w:val="single"/>
              </w:rPr>
            </w:pPr>
          </w:p>
        </w:tc>
        <w:tc>
          <w:tcPr>
            <w:tcW w:w="2910" w:type="pct"/>
            <w:vAlign w:val="center"/>
          </w:tcPr>
          <w:p w:rsidR="00676DB6" w:rsidRPr="00923157" w:rsidRDefault="00676DB6" w:rsidP="00F97421">
            <w:pPr>
              <w:adjustRightInd w:val="0"/>
              <w:snapToGrid w:val="0"/>
              <w:jc w:val="center"/>
              <w:rPr>
                <w:rFonts w:eastAsiaTheme="minorEastAsia"/>
                <w:szCs w:val="21"/>
                <w:u w:val="single"/>
              </w:rPr>
            </w:pPr>
            <w:r w:rsidRPr="00923157">
              <w:rPr>
                <w:rFonts w:eastAsiaTheme="minorEastAsia"/>
                <w:szCs w:val="21"/>
                <w:u w:val="single"/>
              </w:rPr>
              <w:t>食堂隔油池一座</w:t>
            </w:r>
            <w:r w:rsidR="00466BF6" w:rsidRPr="00923157">
              <w:rPr>
                <w:rFonts w:eastAsiaTheme="minorEastAsia" w:hint="eastAsia"/>
                <w:szCs w:val="21"/>
                <w:u w:val="single"/>
              </w:rPr>
              <w:t>，</w:t>
            </w:r>
            <w:r w:rsidR="00466BF6" w:rsidRPr="00923157">
              <w:rPr>
                <w:rFonts w:eastAsiaTheme="minorEastAsia"/>
                <w:szCs w:val="21"/>
                <w:u w:val="single"/>
              </w:rPr>
              <w:t>处理规模大于</w:t>
            </w:r>
            <w:r w:rsidR="00466BF6" w:rsidRPr="00923157">
              <w:rPr>
                <w:rFonts w:eastAsiaTheme="minorEastAsia" w:hint="eastAsia"/>
                <w:szCs w:val="21"/>
                <w:u w:val="single"/>
              </w:rPr>
              <w:t>76.5t/d</w:t>
            </w:r>
          </w:p>
        </w:tc>
        <w:tc>
          <w:tcPr>
            <w:tcW w:w="778" w:type="pct"/>
            <w:vAlign w:val="center"/>
          </w:tcPr>
          <w:p w:rsidR="00676DB6" w:rsidRPr="00923157" w:rsidRDefault="00676DB6" w:rsidP="00F97421">
            <w:pPr>
              <w:adjustRightInd w:val="0"/>
              <w:snapToGrid w:val="0"/>
              <w:jc w:val="center"/>
              <w:rPr>
                <w:rFonts w:eastAsiaTheme="minorEastAsia"/>
                <w:szCs w:val="21"/>
                <w:u w:val="single"/>
              </w:rPr>
            </w:pPr>
            <w:r w:rsidRPr="00923157">
              <w:rPr>
                <w:rFonts w:eastAsiaTheme="minorEastAsia"/>
                <w:szCs w:val="21"/>
                <w:u w:val="single"/>
              </w:rPr>
              <w:t>10</w:t>
            </w:r>
          </w:p>
        </w:tc>
      </w:tr>
      <w:tr w:rsidR="00923157" w:rsidRPr="00923157" w:rsidTr="00F97421">
        <w:tc>
          <w:tcPr>
            <w:tcW w:w="479" w:type="pct"/>
            <w:vAlign w:val="center"/>
          </w:tcPr>
          <w:p w:rsidR="00676DB6" w:rsidRPr="00923157" w:rsidRDefault="00676DB6" w:rsidP="00F97421">
            <w:pPr>
              <w:adjustRightInd w:val="0"/>
              <w:snapToGrid w:val="0"/>
              <w:jc w:val="center"/>
              <w:rPr>
                <w:rFonts w:eastAsiaTheme="minorEastAsia"/>
                <w:szCs w:val="21"/>
                <w:u w:val="single"/>
              </w:rPr>
            </w:pPr>
            <w:r w:rsidRPr="00923157">
              <w:rPr>
                <w:rFonts w:eastAsiaTheme="minorEastAsia"/>
                <w:szCs w:val="21"/>
                <w:u w:val="single"/>
              </w:rPr>
              <w:t>3</w:t>
            </w:r>
          </w:p>
        </w:tc>
        <w:tc>
          <w:tcPr>
            <w:tcW w:w="833" w:type="pct"/>
            <w:vMerge/>
            <w:vAlign w:val="center"/>
          </w:tcPr>
          <w:p w:rsidR="00676DB6" w:rsidRPr="00923157" w:rsidRDefault="00676DB6" w:rsidP="00F97421">
            <w:pPr>
              <w:adjustRightInd w:val="0"/>
              <w:snapToGrid w:val="0"/>
              <w:jc w:val="center"/>
              <w:rPr>
                <w:rFonts w:eastAsiaTheme="minorEastAsia"/>
                <w:szCs w:val="21"/>
                <w:u w:val="single"/>
              </w:rPr>
            </w:pPr>
          </w:p>
        </w:tc>
        <w:tc>
          <w:tcPr>
            <w:tcW w:w="2910" w:type="pct"/>
            <w:vAlign w:val="center"/>
          </w:tcPr>
          <w:p w:rsidR="00676DB6" w:rsidRPr="00923157" w:rsidRDefault="00466BF6" w:rsidP="00466BF6">
            <w:pPr>
              <w:adjustRightInd w:val="0"/>
              <w:snapToGrid w:val="0"/>
              <w:jc w:val="center"/>
              <w:rPr>
                <w:rFonts w:eastAsiaTheme="minorEastAsia"/>
                <w:szCs w:val="21"/>
                <w:u w:val="single"/>
              </w:rPr>
            </w:pPr>
            <w:r w:rsidRPr="00923157">
              <w:rPr>
                <w:rFonts w:eastAsiaTheme="minorEastAsia"/>
                <w:szCs w:val="21"/>
                <w:u w:val="single"/>
              </w:rPr>
              <w:t>按照施工图要求建设</w:t>
            </w:r>
            <w:r w:rsidR="00676DB6" w:rsidRPr="00923157">
              <w:rPr>
                <w:rFonts w:eastAsiaTheme="minorEastAsia"/>
                <w:szCs w:val="21"/>
                <w:u w:val="single"/>
              </w:rPr>
              <w:t>9</w:t>
            </w:r>
            <w:r w:rsidR="00676DB6" w:rsidRPr="00923157">
              <w:rPr>
                <w:rFonts w:eastAsiaTheme="minorEastAsia"/>
                <w:szCs w:val="21"/>
                <w:u w:val="single"/>
              </w:rPr>
              <w:t>个化粪池</w:t>
            </w:r>
            <w:r w:rsidRPr="00923157">
              <w:rPr>
                <w:rFonts w:eastAsiaTheme="minorEastAsia" w:hint="eastAsia"/>
                <w:szCs w:val="21"/>
                <w:u w:val="single"/>
              </w:rPr>
              <w:t>，</w:t>
            </w:r>
            <w:r w:rsidRPr="00923157">
              <w:rPr>
                <w:rFonts w:eastAsiaTheme="minorEastAsia"/>
                <w:szCs w:val="21"/>
                <w:u w:val="single"/>
              </w:rPr>
              <w:t>处理规模大于</w:t>
            </w:r>
            <w:r w:rsidRPr="00923157">
              <w:rPr>
                <w:rFonts w:eastAsiaTheme="minorEastAsia" w:hint="eastAsia"/>
                <w:szCs w:val="21"/>
                <w:u w:val="single"/>
              </w:rPr>
              <w:t>1100t/d</w:t>
            </w:r>
          </w:p>
        </w:tc>
        <w:tc>
          <w:tcPr>
            <w:tcW w:w="778" w:type="pct"/>
            <w:vAlign w:val="center"/>
          </w:tcPr>
          <w:p w:rsidR="00676DB6" w:rsidRPr="00923157" w:rsidRDefault="00676DB6" w:rsidP="00F97421">
            <w:pPr>
              <w:adjustRightInd w:val="0"/>
              <w:snapToGrid w:val="0"/>
              <w:jc w:val="center"/>
              <w:rPr>
                <w:rFonts w:eastAsiaTheme="minorEastAsia"/>
                <w:szCs w:val="21"/>
                <w:u w:val="single"/>
              </w:rPr>
            </w:pPr>
            <w:r w:rsidRPr="00923157">
              <w:rPr>
                <w:rFonts w:eastAsiaTheme="minorEastAsia"/>
                <w:szCs w:val="21"/>
                <w:u w:val="single"/>
              </w:rPr>
              <w:t>100</w:t>
            </w:r>
          </w:p>
        </w:tc>
      </w:tr>
      <w:tr w:rsidR="00923157" w:rsidRPr="00923157" w:rsidTr="00F97421">
        <w:tc>
          <w:tcPr>
            <w:tcW w:w="479" w:type="pct"/>
            <w:vAlign w:val="center"/>
          </w:tcPr>
          <w:p w:rsidR="00676DB6" w:rsidRPr="00923157" w:rsidRDefault="00676DB6" w:rsidP="00F97421">
            <w:pPr>
              <w:adjustRightInd w:val="0"/>
              <w:snapToGrid w:val="0"/>
              <w:jc w:val="center"/>
              <w:rPr>
                <w:rFonts w:eastAsiaTheme="minorEastAsia"/>
                <w:szCs w:val="21"/>
                <w:u w:val="single"/>
              </w:rPr>
            </w:pPr>
            <w:r w:rsidRPr="00923157">
              <w:rPr>
                <w:rFonts w:eastAsiaTheme="minorEastAsia"/>
                <w:szCs w:val="21"/>
                <w:u w:val="single"/>
              </w:rPr>
              <w:t>4</w:t>
            </w:r>
          </w:p>
        </w:tc>
        <w:tc>
          <w:tcPr>
            <w:tcW w:w="833" w:type="pct"/>
            <w:vMerge/>
            <w:vAlign w:val="center"/>
          </w:tcPr>
          <w:p w:rsidR="00676DB6" w:rsidRPr="00923157" w:rsidRDefault="00676DB6" w:rsidP="00F97421">
            <w:pPr>
              <w:adjustRightInd w:val="0"/>
              <w:snapToGrid w:val="0"/>
              <w:jc w:val="center"/>
              <w:rPr>
                <w:rFonts w:eastAsiaTheme="minorEastAsia"/>
                <w:szCs w:val="21"/>
                <w:u w:val="single"/>
              </w:rPr>
            </w:pPr>
          </w:p>
        </w:tc>
        <w:tc>
          <w:tcPr>
            <w:tcW w:w="2910" w:type="pct"/>
            <w:vAlign w:val="center"/>
          </w:tcPr>
          <w:p w:rsidR="00676DB6" w:rsidRPr="00923157" w:rsidRDefault="00466BF6" w:rsidP="00541DFF">
            <w:pPr>
              <w:adjustRightInd w:val="0"/>
              <w:snapToGrid w:val="0"/>
              <w:jc w:val="center"/>
              <w:rPr>
                <w:rFonts w:eastAsiaTheme="minorEastAsia"/>
                <w:szCs w:val="21"/>
                <w:u w:val="single"/>
              </w:rPr>
            </w:pPr>
            <w:r w:rsidRPr="00923157">
              <w:rPr>
                <w:rFonts w:eastAsiaTheme="minorEastAsia"/>
                <w:szCs w:val="21"/>
                <w:u w:val="single"/>
              </w:rPr>
              <w:t>医院内部按照施工图要求</w:t>
            </w:r>
            <w:r w:rsidR="00676DB6" w:rsidRPr="00923157">
              <w:rPr>
                <w:rFonts w:eastAsiaTheme="minorEastAsia"/>
                <w:szCs w:val="21"/>
                <w:u w:val="single"/>
              </w:rPr>
              <w:t>雨</w:t>
            </w:r>
            <w:proofErr w:type="gramStart"/>
            <w:r w:rsidR="00676DB6" w:rsidRPr="00923157">
              <w:rPr>
                <w:rFonts w:eastAsiaTheme="minorEastAsia"/>
                <w:szCs w:val="21"/>
                <w:u w:val="single"/>
              </w:rPr>
              <w:t>污</w:t>
            </w:r>
            <w:proofErr w:type="gramEnd"/>
            <w:r w:rsidR="00676DB6" w:rsidRPr="00923157">
              <w:rPr>
                <w:rFonts w:eastAsiaTheme="minorEastAsia"/>
                <w:szCs w:val="21"/>
                <w:u w:val="single"/>
              </w:rPr>
              <w:t>分流管网</w:t>
            </w:r>
            <w:r w:rsidR="00541DFF" w:rsidRPr="00923157">
              <w:rPr>
                <w:rFonts w:eastAsiaTheme="minorEastAsia"/>
                <w:szCs w:val="21"/>
                <w:u w:val="single"/>
              </w:rPr>
              <w:t>建设</w:t>
            </w:r>
          </w:p>
        </w:tc>
        <w:tc>
          <w:tcPr>
            <w:tcW w:w="778" w:type="pct"/>
            <w:vAlign w:val="center"/>
          </w:tcPr>
          <w:p w:rsidR="00676DB6" w:rsidRPr="00923157" w:rsidRDefault="00676DB6" w:rsidP="00F97421">
            <w:pPr>
              <w:adjustRightInd w:val="0"/>
              <w:snapToGrid w:val="0"/>
              <w:jc w:val="center"/>
              <w:rPr>
                <w:rFonts w:eastAsiaTheme="minorEastAsia"/>
                <w:szCs w:val="21"/>
                <w:u w:val="single"/>
              </w:rPr>
            </w:pPr>
            <w:r w:rsidRPr="00923157">
              <w:rPr>
                <w:rFonts w:eastAsiaTheme="minorEastAsia"/>
                <w:szCs w:val="21"/>
                <w:u w:val="single"/>
              </w:rPr>
              <w:t>100</w:t>
            </w:r>
          </w:p>
        </w:tc>
      </w:tr>
      <w:tr w:rsidR="00923157" w:rsidRPr="00923157" w:rsidTr="00F97421">
        <w:tc>
          <w:tcPr>
            <w:tcW w:w="479" w:type="pct"/>
            <w:vAlign w:val="center"/>
          </w:tcPr>
          <w:p w:rsidR="00676DB6" w:rsidRPr="00923157" w:rsidRDefault="00676DB6" w:rsidP="00F97421">
            <w:pPr>
              <w:adjustRightInd w:val="0"/>
              <w:snapToGrid w:val="0"/>
              <w:jc w:val="center"/>
              <w:rPr>
                <w:rFonts w:eastAsiaTheme="minorEastAsia"/>
                <w:szCs w:val="21"/>
                <w:u w:val="single"/>
              </w:rPr>
            </w:pPr>
            <w:r w:rsidRPr="00923157">
              <w:rPr>
                <w:rFonts w:eastAsiaTheme="minorEastAsia"/>
                <w:szCs w:val="21"/>
                <w:u w:val="single"/>
              </w:rPr>
              <w:t>5</w:t>
            </w:r>
          </w:p>
        </w:tc>
        <w:tc>
          <w:tcPr>
            <w:tcW w:w="833" w:type="pct"/>
            <w:vMerge/>
            <w:vAlign w:val="center"/>
          </w:tcPr>
          <w:p w:rsidR="00676DB6" w:rsidRPr="00923157" w:rsidRDefault="00676DB6" w:rsidP="00F97421">
            <w:pPr>
              <w:adjustRightInd w:val="0"/>
              <w:snapToGrid w:val="0"/>
              <w:jc w:val="center"/>
              <w:rPr>
                <w:rFonts w:eastAsiaTheme="minorEastAsia"/>
                <w:szCs w:val="21"/>
                <w:u w:val="single"/>
              </w:rPr>
            </w:pPr>
          </w:p>
        </w:tc>
        <w:tc>
          <w:tcPr>
            <w:tcW w:w="2910" w:type="pct"/>
            <w:vAlign w:val="center"/>
          </w:tcPr>
          <w:p w:rsidR="00676DB6" w:rsidRPr="00923157" w:rsidRDefault="00676DB6" w:rsidP="00F97421">
            <w:pPr>
              <w:adjustRightInd w:val="0"/>
              <w:snapToGrid w:val="0"/>
              <w:jc w:val="center"/>
              <w:rPr>
                <w:rFonts w:eastAsiaTheme="minorEastAsia"/>
                <w:szCs w:val="21"/>
                <w:u w:val="single"/>
              </w:rPr>
            </w:pPr>
            <w:r w:rsidRPr="00923157">
              <w:rPr>
                <w:rFonts w:eastAsiaTheme="minorEastAsia"/>
                <w:szCs w:val="21"/>
                <w:u w:val="single"/>
              </w:rPr>
              <w:t>检验科废水</w:t>
            </w:r>
            <w:r w:rsidR="00541DFF" w:rsidRPr="00923157">
              <w:rPr>
                <w:rFonts w:eastAsiaTheme="minorEastAsia" w:hint="eastAsia"/>
                <w:szCs w:val="21"/>
                <w:u w:val="single"/>
              </w:rPr>
              <w:t>（</w:t>
            </w:r>
            <w:r w:rsidR="00541DFF" w:rsidRPr="00923157">
              <w:rPr>
                <w:rFonts w:eastAsiaTheme="minorEastAsia"/>
                <w:szCs w:val="21"/>
                <w:u w:val="single"/>
              </w:rPr>
              <w:t>酸碱废水</w:t>
            </w:r>
            <w:r w:rsidR="00541DFF" w:rsidRPr="00923157">
              <w:rPr>
                <w:rFonts w:eastAsiaTheme="minorEastAsia" w:hint="eastAsia"/>
                <w:szCs w:val="21"/>
                <w:u w:val="single"/>
              </w:rPr>
              <w:t>）的预处理槽，处理规模大于</w:t>
            </w:r>
            <w:r w:rsidR="00541DFF" w:rsidRPr="00923157">
              <w:rPr>
                <w:rFonts w:eastAsiaTheme="minorEastAsia" w:hint="eastAsia"/>
                <w:szCs w:val="21"/>
                <w:u w:val="single"/>
              </w:rPr>
              <w:lastRenderedPageBreak/>
              <w:t>1m</w:t>
            </w:r>
            <w:r w:rsidR="00541DFF" w:rsidRPr="00923157">
              <w:rPr>
                <w:rFonts w:eastAsiaTheme="minorEastAsia" w:hint="eastAsia"/>
                <w:szCs w:val="21"/>
                <w:u w:val="single"/>
                <w:vertAlign w:val="superscript"/>
              </w:rPr>
              <w:t>3</w:t>
            </w:r>
            <w:r w:rsidR="00541DFF" w:rsidRPr="00923157">
              <w:rPr>
                <w:rFonts w:eastAsiaTheme="minorEastAsia" w:hint="eastAsia"/>
                <w:szCs w:val="21"/>
                <w:u w:val="single"/>
              </w:rPr>
              <w:t>/d</w:t>
            </w:r>
          </w:p>
        </w:tc>
        <w:tc>
          <w:tcPr>
            <w:tcW w:w="778" w:type="pct"/>
            <w:vAlign w:val="center"/>
          </w:tcPr>
          <w:p w:rsidR="00676DB6" w:rsidRPr="00923157" w:rsidRDefault="00541DFF" w:rsidP="00F97421">
            <w:pPr>
              <w:adjustRightInd w:val="0"/>
              <w:snapToGrid w:val="0"/>
              <w:jc w:val="center"/>
              <w:rPr>
                <w:rFonts w:eastAsiaTheme="minorEastAsia"/>
                <w:szCs w:val="21"/>
                <w:u w:val="single"/>
              </w:rPr>
            </w:pPr>
            <w:r w:rsidRPr="00923157">
              <w:rPr>
                <w:rFonts w:eastAsiaTheme="minorEastAsia" w:hint="eastAsia"/>
                <w:szCs w:val="21"/>
                <w:u w:val="single"/>
              </w:rPr>
              <w:lastRenderedPageBreak/>
              <w:t>2</w:t>
            </w:r>
          </w:p>
        </w:tc>
      </w:tr>
      <w:tr w:rsidR="00923157" w:rsidRPr="00923157" w:rsidTr="00F97421">
        <w:tc>
          <w:tcPr>
            <w:tcW w:w="479"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lastRenderedPageBreak/>
              <w:t>6</w:t>
            </w:r>
          </w:p>
        </w:tc>
        <w:tc>
          <w:tcPr>
            <w:tcW w:w="833" w:type="pct"/>
            <w:vMerge/>
            <w:vAlign w:val="center"/>
          </w:tcPr>
          <w:p w:rsidR="00541DFF" w:rsidRPr="00923157" w:rsidRDefault="00541DFF" w:rsidP="00F97421">
            <w:pPr>
              <w:adjustRightInd w:val="0"/>
              <w:snapToGrid w:val="0"/>
              <w:jc w:val="center"/>
              <w:rPr>
                <w:rFonts w:eastAsiaTheme="minorEastAsia"/>
                <w:szCs w:val="21"/>
                <w:u w:val="single"/>
              </w:rPr>
            </w:pPr>
          </w:p>
        </w:tc>
        <w:tc>
          <w:tcPr>
            <w:tcW w:w="2910"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检验科废水</w:t>
            </w:r>
            <w:r w:rsidRPr="00923157">
              <w:rPr>
                <w:rFonts w:eastAsiaTheme="minorEastAsia" w:hint="eastAsia"/>
                <w:szCs w:val="21"/>
                <w:u w:val="single"/>
              </w:rPr>
              <w:t>（</w:t>
            </w:r>
            <w:r w:rsidRPr="00923157">
              <w:rPr>
                <w:rFonts w:eastAsiaTheme="minorEastAsia"/>
                <w:szCs w:val="21"/>
                <w:u w:val="single"/>
              </w:rPr>
              <w:t>酸碱废水</w:t>
            </w:r>
            <w:r w:rsidRPr="00923157">
              <w:rPr>
                <w:rFonts w:eastAsiaTheme="minorEastAsia" w:hint="eastAsia"/>
                <w:szCs w:val="21"/>
                <w:u w:val="single"/>
              </w:rPr>
              <w:t>）的预处理槽，处理规模大于</w:t>
            </w:r>
            <w:r w:rsidRPr="00923157">
              <w:rPr>
                <w:rFonts w:eastAsiaTheme="minorEastAsia" w:hint="eastAsia"/>
                <w:szCs w:val="21"/>
                <w:u w:val="single"/>
              </w:rPr>
              <w:t>1m</w:t>
            </w:r>
            <w:r w:rsidRPr="00923157">
              <w:rPr>
                <w:rFonts w:eastAsiaTheme="minorEastAsia" w:hint="eastAsia"/>
                <w:szCs w:val="21"/>
                <w:u w:val="single"/>
                <w:vertAlign w:val="superscript"/>
              </w:rPr>
              <w:t>3</w:t>
            </w:r>
            <w:r w:rsidRPr="00923157">
              <w:rPr>
                <w:rFonts w:eastAsiaTheme="minorEastAsia" w:hint="eastAsia"/>
                <w:szCs w:val="21"/>
                <w:u w:val="single"/>
              </w:rPr>
              <w:t>/d</w:t>
            </w:r>
          </w:p>
        </w:tc>
        <w:tc>
          <w:tcPr>
            <w:tcW w:w="778"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hint="eastAsia"/>
                <w:szCs w:val="21"/>
                <w:u w:val="single"/>
              </w:rPr>
              <w:t>2</w:t>
            </w:r>
          </w:p>
        </w:tc>
      </w:tr>
      <w:tr w:rsidR="00923157" w:rsidRPr="00923157" w:rsidTr="00F97421">
        <w:tc>
          <w:tcPr>
            <w:tcW w:w="479"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7</w:t>
            </w:r>
          </w:p>
        </w:tc>
        <w:tc>
          <w:tcPr>
            <w:tcW w:w="833" w:type="pct"/>
            <w:vMerge/>
            <w:vAlign w:val="center"/>
          </w:tcPr>
          <w:p w:rsidR="00541DFF" w:rsidRPr="00923157" w:rsidRDefault="00541DFF" w:rsidP="00F97421">
            <w:pPr>
              <w:adjustRightInd w:val="0"/>
              <w:snapToGrid w:val="0"/>
              <w:jc w:val="center"/>
              <w:rPr>
                <w:rFonts w:eastAsiaTheme="minorEastAsia"/>
                <w:szCs w:val="21"/>
                <w:u w:val="single"/>
              </w:rPr>
            </w:pPr>
          </w:p>
        </w:tc>
        <w:tc>
          <w:tcPr>
            <w:tcW w:w="2910"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检验科废水</w:t>
            </w:r>
            <w:r w:rsidRPr="00923157">
              <w:rPr>
                <w:rFonts w:eastAsiaTheme="minorEastAsia" w:hint="eastAsia"/>
                <w:szCs w:val="21"/>
                <w:u w:val="single"/>
              </w:rPr>
              <w:t>（含氰废水）的碱式氯化法预处理槽，处理规模大于</w:t>
            </w:r>
            <w:r w:rsidRPr="00923157">
              <w:rPr>
                <w:rFonts w:eastAsiaTheme="minorEastAsia" w:hint="eastAsia"/>
                <w:szCs w:val="21"/>
                <w:u w:val="single"/>
              </w:rPr>
              <w:t>1m</w:t>
            </w:r>
            <w:r w:rsidRPr="00923157">
              <w:rPr>
                <w:rFonts w:eastAsiaTheme="minorEastAsia" w:hint="eastAsia"/>
                <w:szCs w:val="21"/>
                <w:u w:val="single"/>
                <w:vertAlign w:val="superscript"/>
              </w:rPr>
              <w:t>3</w:t>
            </w:r>
            <w:r w:rsidRPr="00923157">
              <w:rPr>
                <w:rFonts w:eastAsiaTheme="minorEastAsia" w:hint="eastAsia"/>
                <w:szCs w:val="21"/>
                <w:u w:val="single"/>
              </w:rPr>
              <w:t>/d</w:t>
            </w:r>
          </w:p>
        </w:tc>
        <w:tc>
          <w:tcPr>
            <w:tcW w:w="778"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hint="eastAsia"/>
                <w:szCs w:val="21"/>
                <w:u w:val="single"/>
              </w:rPr>
              <w:t>2</w:t>
            </w:r>
          </w:p>
        </w:tc>
      </w:tr>
      <w:tr w:rsidR="00923157" w:rsidRPr="00923157" w:rsidTr="00F97421">
        <w:tc>
          <w:tcPr>
            <w:tcW w:w="479"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8</w:t>
            </w:r>
          </w:p>
        </w:tc>
        <w:tc>
          <w:tcPr>
            <w:tcW w:w="833" w:type="pct"/>
            <w:vMerge/>
            <w:vAlign w:val="center"/>
          </w:tcPr>
          <w:p w:rsidR="00541DFF" w:rsidRPr="00923157" w:rsidRDefault="00541DFF" w:rsidP="00F97421">
            <w:pPr>
              <w:adjustRightInd w:val="0"/>
              <w:snapToGrid w:val="0"/>
              <w:jc w:val="center"/>
              <w:rPr>
                <w:rFonts w:eastAsiaTheme="minorEastAsia"/>
                <w:szCs w:val="21"/>
                <w:u w:val="single"/>
              </w:rPr>
            </w:pPr>
          </w:p>
        </w:tc>
        <w:tc>
          <w:tcPr>
            <w:tcW w:w="2910"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检验科废水</w:t>
            </w:r>
            <w:r w:rsidRPr="00923157">
              <w:rPr>
                <w:rFonts w:eastAsiaTheme="minorEastAsia" w:hint="eastAsia"/>
                <w:szCs w:val="21"/>
                <w:u w:val="single"/>
              </w:rPr>
              <w:t>（生化标本清洗废水）的预处理</w:t>
            </w:r>
            <w:proofErr w:type="gramStart"/>
            <w:r w:rsidRPr="00923157">
              <w:rPr>
                <w:rFonts w:eastAsiaTheme="minorEastAsia" w:hint="eastAsia"/>
                <w:szCs w:val="21"/>
                <w:u w:val="single"/>
              </w:rPr>
              <w:t>消毒</w:t>
            </w:r>
            <w:r w:rsidRPr="00923157">
              <w:rPr>
                <w:rFonts w:eastAsiaTheme="minorEastAsia"/>
                <w:szCs w:val="21"/>
                <w:u w:val="single"/>
              </w:rPr>
              <w:t>消毒</w:t>
            </w:r>
            <w:proofErr w:type="gramEnd"/>
            <w:r w:rsidRPr="00923157">
              <w:rPr>
                <w:rFonts w:eastAsiaTheme="minorEastAsia"/>
                <w:szCs w:val="21"/>
                <w:u w:val="single"/>
              </w:rPr>
              <w:t>槽</w:t>
            </w:r>
            <w:r w:rsidRPr="00923157">
              <w:rPr>
                <w:rFonts w:eastAsiaTheme="minorEastAsia" w:hint="eastAsia"/>
                <w:szCs w:val="21"/>
                <w:u w:val="single"/>
              </w:rPr>
              <w:t>，处理规模大于</w:t>
            </w:r>
            <w:r w:rsidRPr="00923157">
              <w:rPr>
                <w:rFonts w:eastAsiaTheme="minorEastAsia" w:hint="eastAsia"/>
                <w:szCs w:val="21"/>
                <w:u w:val="single"/>
              </w:rPr>
              <w:t>1m</w:t>
            </w:r>
            <w:r w:rsidRPr="00923157">
              <w:rPr>
                <w:rFonts w:eastAsiaTheme="minorEastAsia" w:hint="eastAsia"/>
                <w:szCs w:val="21"/>
                <w:u w:val="single"/>
                <w:vertAlign w:val="superscript"/>
              </w:rPr>
              <w:t>3</w:t>
            </w:r>
            <w:r w:rsidRPr="00923157">
              <w:rPr>
                <w:rFonts w:eastAsiaTheme="minorEastAsia" w:hint="eastAsia"/>
                <w:szCs w:val="21"/>
                <w:u w:val="single"/>
              </w:rPr>
              <w:t>/d</w:t>
            </w:r>
          </w:p>
        </w:tc>
        <w:tc>
          <w:tcPr>
            <w:tcW w:w="778"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hint="eastAsia"/>
                <w:szCs w:val="21"/>
                <w:u w:val="single"/>
              </w:rPr>
              <w:t>2</w:t>
            </w:r>
          </w:p>
        </w:tc>
      </w:tr>
      <w:tr w:rsidR="00923157" w:rsidRPr="00923157" w:rsidTr="00F97421">
        <w:tc>
          <w:tcPr>
            <w:tcW w:w="479"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9</w:t>
            </w:r>
          </w:p>
        </w:tc>
        <w:tc>
          <w:tcPr>
            <w:tcW w:w="833" w:type="pct"/>
            <w:vMerge/>
            <w:vAlign w:val="center"/>
          </w:tcPr>
          <w:p w:rsidR="00541DFF" w:rsidRPr="00923157" w:rsidRDefault="00541DFF" w:rsidP="00F97421">
            <w:pPr>
              <w:adjustRightInd w:val="0"/>
              <w:snapToGrid w:val="0"/>
              <w:jc w:val="center"/>
              <w:rPr>
                <w:rFonts w:eastAsiaTheme="minorEastAsia"/>
                <w:szCs w:val="21"/>
                <w:u w:val="single"/>
              </w:rPr>
            </w:pPr>
          </w:p>
        </w:tc>
        <w:tc>
          <w:tcPr>
            <w:tcW w:w="2910" w:type="pct"/>
            <w:vAlign w:val="center"/>
          </w:tcPr>
          <w:p w:rsidR="00541DFF" w:rsidRPr="00923157" w:rsidRDefault="00541DFF" w:rsidP="00541DFF">
            <w:pPr>
              <w:adjustRightInd w:val="0"/>
              <w:snapToGrid w:val="0"/>
              <w:jc w:val="center"/>
              <w:rPr>
                <w:rFonts w:eastAsiaTheme="minorEastAsia"/>
                <w:szCs w:val="21"/>
                <w:u w:val="single"/>
              </w:rPr>
            </w:pPr>
            <w:r w:rsidRPr="00923157">
              <w:rPr>
                <w:rFonts w:eastAsiaTheme="minorEastAsia"/>
                <w:szCs w:val="21"/>
                <w:u w:val="single"/>
              </w:rPr>
              <w:t>口腔科废水</w:t>
            </w:r>
            <w:r w:rsidRPr="00923157">
              <w:rPr>
                <w:rFonts w:eastAsiaTheme="minorEastAsia" w:hint="eastAsia"/>
                <w:szCs w:val="21"/>
                <w:u w:val="single"/>
              </w:rPr>
              <w:t>的预处理</w:t>
            </w:r>
            <w:proofErr w:type="gramStart"/>
            <w:r w:rsidRPr="00923157">
              <w:rPr>
                <w:rFonts w:eastAsiaTheme="minorEastAsia" w:hint="eastAsia"/>
                <w:szCs w:val="21"/>
                <w:u w:val="single"/>
              </w:rPr>
              <w:t>消毒</w:t>
            </w:r>
            <w:r w:rsidRPr="00923157">
              <w:rPr>
                <w:rFonts w:eastAsiaTheme="minorEastAsia"/>
                <w:szCs w:val="21"/>
                <w:u w:val="single"/>
              </w:rPr>
              <w:t>消毒</w:t>
            </w:r>
            <w:proofErr w:type="gramEnd"/>
            <w:r w:rsidRPr="00923157">
              <w:rPr>
                <w:rFonts w:eastAsiaTheme="minorEastAsia"/>
                <w:szCs w:val="21"/>
                <w:u w:val="single"/>
              </w:rPr>
              <w:t>槽</w:t>
            </w:r>
            <w:r w:rsidRPr="00923157">
              <w:rPr>
                <w:rFonts w:eastAsiaTheme="minorEastAsia" w:hint="eastAsia"/>
                <w:szCs w:val="21"/>
                <w:u w:val="single"/>
              </w:rPr>
              <w:t>，处理规模大于</w:t>
            </w:r>
            <w:r w:rsidRPr="00923157">
              <w:rPr>
                <w:rFonts w:eastAsiaTheme="minorEastAsia" w:hint="eastAsia"/>
                <w:szCs w:val="21"/>
                <w:u w:val="single"/>
              </w:rPr>
              <w:t>2m</w:t>
            </w:r>
            <w:r w:rsidRPr="00923157">
              <w:rPr>
                <w:rFonts w:eastAsiaTheme="minorEastAsia" w:hint="eastAsia"/>
                <w:szCs w:val="21"/>
                <w:u w:val="single"/>
                <w:vertAlign w:val="superscript"/>
              </w:rPr>
              <w:t>3</w:t>
            </w:r>
            <w:r w:rsidRPr="00923157">
              <w:rPr>
                <w:rFonts w:eastAsiaTheme="minorEastAsia" w:hint="eastAsia"/>
                <w:szCs w:val="21"/>
                <w:u w:val="single"/>
              </w:rPr>
              <w:t>/d</w:t>
            </w:r>
          </w:p>
        </w:tc>
        <w:tc>
          <w:tcPr>
            <w:tcW w:w="778"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hint="eastAsia"/>
                <w:szCs w:val="21"/>
                <w:u w:val="single"/>
              </w:rPr>
              <w:t>2</w:t>
            </w:r>
          </w:p>
        </w:tc>
      </w:tr>
      <w:tr w:rsidR="00923157" w:rsidRPr="00923157" w:rsidTr="00F97421">
        <w:tc>
          <w:tcPr>
            <w:tcW w:w="479"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10</w:t>
            </w:r>
          </w:p>
        </w:tc>
        <w:tc>
          <w:tcPr>
            <w:tcW w:w="833" w:type="pct"/>
            <w:vMerge/>
            <w:vAlign w:val="center"/>
          </w:tcPr>
          <w:p w:rsidR="00541DFF" w:rsidRPr="00923157" w:rsidRDefault="00541DFF" w:rsidP="00F97421">
            <w:pPr>
              <w:adjustRightInd w:val="0"/>
              <w:snapToGrid w:val="0"/>
              <w:jc w:val="center"/>
              <w:rPr>
                <w:rFonts w:eastAsiaTheme="minorEastAsia"/>
                <w:szCs w:val="21"/>
                <w:u w:val="single"/>
              </w:rPr>
            </w:pPr>
          </w:p>
        </w:tc>
        <w:tc>
          <w:tcPr>
            <w:tcW w:w="2910" w:type="pct"/>
            <w:vAlign w:val="center"/>
          </w:tcPr>
          <w:p w:rsidR="00541DFF" w:rsidRPr="00923157" w:rsidRDefault="00541DFF" w:rsidP="00541DFF">
            <w:pPr>
              <w:adjustRightInd w:val="0"/>
              <w:snapToGrid w:val="0"/>
              <w:jc w:val="center"/>
              <w:rPr>
                <w:rFonts w:eastAsiaTheme="minorEastAsia"/>
                <w:szCs w:val="21"/>
                <w:u w:val="single"/>
              </w:rPr>
            </w:pPr>
            <w:proofErr w:type="gramStart"/>
            <w:r w:rsidRPr="00923157">
              <w:rPr>
                <w:rFonts w:eastAsiaTheme="minorEastAsia"/>
                <w:szCs w:val="21"/>
                <w:u w:val="single"/>
              </w:rPr>
              <w:t>感染楼废水</w:t>
            </w:r>
            <w:proofErr w:type="gramEnd"/>
            <w:r w:rsidRPr="00923157">
              <w:rPr>
                <w:rFonts w:eastAsiaTheme="minorEastAsia"/>
                <w:szCs w:val="21"/>
                <w:u w:val="single"/>
              </w:rPr>
              <w:t>单独消毒装置</w:t>
            </w:r>
            <w:r w:rsidRPr="00923157">
              <w:rPr>
                <w:rFonts w:eastAsiaTheme="minorEastAsia" w:hint="eastAsia"/>
                <w:szCs w:val="21"/>
                <w:u w:val="single"/>
              </w:rPr>
              <w:t>，处理规模大于</w:t>
            </w:r>
            <w:r w:rsidRPr="00923157">
              <w:rPr>
                <w:rFonts w:eastAsiaTheme="minorEastAsia" w:hint="eastAsia"/>
                <w:szCs w:val="21"/>
                <w:u w:val="single"/>
              </w:rPr>
              <w:t>60m</w:t>
            </w:r>
            <w:r w:rsidRPr="00923157">
              <w:rPr>
                <w:rFonts w:eastAsiaTheme="minorEastAsia" w:hint="eastAsia"/>
                <w:szCs w:val="21"/>
                <w:u w:val="single"/>
                <w:vertAlign w:val="superscript"/>
              </w:rPr>
              <w:t>3</w:t>
            </w:r>
            <w:r w:rsidRPr="00923157">
              <w:rPr>
                <w:rFonts w:eastAsiaTheme="minorEastAsia" w:hint="eastAsia"/>
                <w:szCs w:val="21"/>
                <w:u w:val="single"/>
              </w:rPr>
              <w:t>/d</w:t>
            </w:r>
          </w:p>
        </w:tc>
        <w:tc>
          <w:tcPr>
            <w:tcW w:w="778" w:type="pct"/>
            <w:vAlign w:val="center"/>
          </w:tcPr>
          <w:p w:rsidR="00541DFF" w:rsidRPr="00923157" w:rsidRDefault="00541DFF" w:rsidP="00676DB6">
            <w:pPr>
              <w:adjustRightInd w:val="0"/>
              <w:snapToGrid w:val="0"/>
              <w:jc w:val="center"/>
              <w:rPr>
                <w:rFonts w:eastAsiaTheme="minorEastAsia"/>
                <w:szCs w:val="21"/>
                <w:u w:val="single"/>
              </w:rPr>
            </w:pPr>
            <w:r w:rsidRPr="00923157">
              <w:rPr>
                <w:rFonts w:eastAsiaTheme="minorEastAsia"/>
                <w:szCs w:val="21"/>
                <w:u w:val="single"/>
              </w:rPr>
              <w:t>40</w:t>
            </w:r>
          </w:p>
        </w:tc>
      </w:tr>
      <w:tr w:rsidR="00923157" w:rsidRPr="00923157" w:rsidTr="00F97421">
        <w:tc>
          <w:tcPr>
            <w:tcW w:w="479"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11</w:t>
            </w:r>
          </w:p>
        </w:tc>
        <w:tc>
          <w:tcPr>
            <w:tcW w:w="833" w:type="pct"/>
            <w:vMerge w:val="restar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废气</w:t>
            </w:r>
          </w:p>
        </w:tc>
        <w:tc>
          <w:tcPr>
            <w:tcW w:w="2910" w:type="pct"/>
            <w:vAlign w:val="center"/>
          </w:tcPr>
          <w:p w:rsidR="00541DFF" w:rsidRPr="00923157" w:rsidRDefault="00541DFF" w:rsidP="009A0B92">
            <w:pPr>
              <w:adjustRightInd w:val="0"/>
              <w:snapToGrid w:val="0"/>
              <w:jc w:val="center"/>
              <w:rPr>
                <w:rFonts w:eastAsiaTheme="minorEastAsia"/>
                <w:szCs w:val="21"/>
                <w:u w:val="single"/>
              </w:rPr>
            </w:pPr>
            <w:r w:rsidRPr="00923157">
              <w:rPr>
                <w:rFonts w:eastAsiaTheme="minorEastAsia"/>
                <w:szCs w:val="21"/>
                <w:u w:val="single"/>
              </w:rPr>
              <w:t>食堂厨房油烟抽排设施、油烟净化器</w:t>
            </w:r>
            <w:r w:rsidRPr="00923157">
              <w:rPr>
                <w:rFonts w:eastAsiaTheme="minorEastAsia" w:hint="eastAsia"/>
                <w:szCs w:val="21"/>
                <w:u w:val="single"/>
              </w:rPr>
              <w:t>（净化效率大于等于</w:t>
            </w:r>
            <w:r w:rsidRPr="00923157">
              <w:rPr>
                <w:rFonts w:eastAsiaTheme="minorEastAsia" w:hint="eastAsia"/>
                <w:szCs w:val="21"/>
                <w:u w:val="single"/>
              </w:rPr>
              <w:t xml:space="preserve"> 85%</w:t>
            </w:r>
            <w:r w:rsidRPr="00923157">
              <w:rPr>
                <w:rFonts w:eastAsiaTheme="minorEastAsia" w:hint="eastAsia"/>
                <w:szCs w:val="21"/>
                <w:u w:val="single"/>
              </w:rPr>
              <w:t>）</w:t>
            </w:r>
            <w:r w:rsidRPr="00923157">
              <w:rPr>
                <w:rFonts w:eastAsiaTheme="minorEastAsia"/>
                <w:szCs w:val="21"/>
                <w:u w:val="single"/>
              </w:rPr>
              <w:t>+</w:t>
            </w:r>
            <w:r w:rsidRPr="00923157">
              <w:rPr>
                <w:rFonts w:eastAsiaTheme="minorEastAsia"/>
                <w:szCs w:val="21"/>
                <w:u w:val="single"/>
              </w:rPr>
              <w:t>预留排烟竖井</w:t>
            </w:r>
          </w:p>
        </w:tc>
        <w:tc>
          <w:tcPr>
            <w:tcW w:w="778"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hint="eastAsia"/>
                <w:szCs w:val="21"/>
                <w:u w:val="single"/>
              </w:rPr>
              <w:t>5</w:t>
            </w:r>
          </w:p>
        </w:tc>
      </w:tr>
      <w:tr w:rsidR="00923157" w:rsidRPr="00923157" w:rsidTr="00F97421">
        <w:tc>
          <w:tcPr>
            <w:tcW w:w="479"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12</w:t>
            </w:r>
          </w:p>
        </w:tc>
        <w:tc>
          <w:tcPr>
            <w:tcW w:w="833" w:type="pct"/>
            <w:vMerge/>
            <w:vAlign w:val="center"/>
          </w:tcPr>
          <w:p w:rsidR="00541DFF" w:rsidRPr="00923157" w:rsidRDefault="00541DFF" w:rsidP="00F97421">
            <w:pPr>
              <w:adjustRightInd w:val="0"/>
              <w:snapToGrid w:val="0"/>
              <w:jc w:val="center"/>
              <w:rPr>
                <w:rFonts w:eastAsiaTheme="minorEastAsia"/>
                <w:szCs w:val="21"/>
                <w:u w:val="single"/>
              </w:rPr>
            </w:pPr>
          </w:p>
        </w:tc>
        <w:tc>
          <w:tcPr>
            <w:tcW w:w="2910"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检验科废气活性炭吸附装置及排烟</w:t>
            </w:r>
            <w:r w:rsidRPr="00923157">
              <w:rPr>
                <w:rFonts w:eastAsiaTheme="minorEastAsia"/>
                <w:szCs w:val="21"/>
                <w:u w:val="single"/>
              </w:rPr>
              <w:t>/</w:t>
            </w:r>
            <w:r w:rsidRPr="00923157">
              <w:rPr>
                <w:rFonts w:eastAsiaTheme="minorEastAsia"/>
                <w:szCs w:val="21"/>
                <w:u w:val="single"/>
              </w:rPr>
              <w:t>气竖井</w:t>
            </w:r>
          </w:p>
        </w:tc>
        <w:tc>
          <w:tcPr>
            <w:tcW w:w="778"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30</w:t>
            </w:r>
          </w:p>
        </w:tc>
      </w:tr>
      <w:tr w:rsidR="00923157" w:rsidRPr="00923157" w:rsidTr="00F97421">
        <w:tc>
          <w:tcPr>
            <w:tcW w:w="479"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13</w:t>
            </w:r>
          </w:p>
        </w:tc>
        <w:tc>
          <w:tcPr>
            <w:tcW w:w="833" w:type="pct"/>
            <w:vMerge/>
            <w:vAlign w:val="center"/>
          </w:tcPr>
          <w:p w:rsidR="00541DFF" w:rsidRPr="00923157" w:rsidRDefault="00541DFF" w:rsidP="00F97421">
            <w:pPr>
              <w:adjustRightInd w:val="0"/>
              <w:snapToGrid w:val="0"/>
              <w:jc w:val="center"/>
              <w:rPr>
                <w:rFonts w:eastAsiaTheme="minorEastAsia"/>
                <w:szCs w:val="21"/>
                <w:u w:val="single"/>
              </w:rPr>
            </w:pPr>
          </w:p>
        </w:tc>
        <w:tc>
          <w:tcPr>
            <w:tcW w:w="2910"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污水处理站臭气收集及</w:t>
            </w:r>
            <w:r w:rsidRPr="00923157">
              <w:rPr>
                <w:rFonts w:eastAsiaTheme="minorEastAsia" w:hint="eastAsia"/>
                <w:szCs w:val="21"/>
                <w:u w:val="single"/>
              </w:rPr>
              <w:t>生物</w:t>
            </w:r>
            <w:r w:rsidRPr="00923157">
              <w:rPr>
                <w:rFonts w:eastAsiaTheme="minorEastAsia"/>
                <w:szCs w:val="21"/>
                <w:u w:val="single"/>
              </w:rPr>
              <w:t>过滤除臭装置及</w:t>
            </w:r>
            <w:r w:rsidRPr="00923157">
              <w:rPr>
                <w:rFonts w:eastAsiaTheme="minorEastAsia" w:hint="eastAsia"/>
                <w:szCs w:val="21"/>
                <w:u w:val="single"/>
              </w:rPr>
              <w:t>15m</w:t>
            </w:r>
            <w:r w:rsidRPr="00923157">
              <w:rPr>
                <w:rFonts w:eastAsiaTheme="minorEastAsia" w:hint="eastAsia"/>
                <w:szCs w:val="21"/>
                <w:u w:val="single"/>
              </w:rPr>
              <w:t>高排气筒</w:t>
            </w:r>
          </w:p>
        </w:tc>
        <w:tc>
          <w:tcPr>
            <w:tcW w:w="778"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20</w:t>
            </w:r>
          </w:p>
        </w:tc>
      </w:tr>
      <w:tr w:rsidR="00923157" w:rsidRPr="00923157" w:rsidTr="00F97421">
        <w:tc>
          <w:tcPr>
            <w:tcW w:w="479"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14</w:t>
            </w:r>
          </w:p>
        </w:tc>
        <w:tc>
          <w:tcPr>
            <w:tcW w:w="833" w:type="pct"/>
            <w:vMerge/>
            <w:vAlign w:val="center"/>
          </w:tcPr>
          <w:p w:rsidR="00541DFF" w:rsidRPr="00923157" w:rsidRDefault="00541DFF" w:rsidP="00F97421">
            <w:pPr>
              <w:adjustRightInd w:val="0"/>
              <w:snapToGrid w:val="0"/>
              <w:jc w:val="center"/>
              <w:rPr>
                <w:rFonts w:eastAsiaTheme="minorEastAsia"/>
                <w:szCs w:val="21"/>
                <w:u w:val="single"/>
              </w:rPr>
            </w:pPr>
          </w:p>
        </w:tc>
        <w:tc>
          <w:tcPr>
            <w:tcW w:w="2910" w:type="pct"/>
            <w:vAlign w:val="center"/>
          </w:tcPr>
          <w:p w:rsidR="00541DFF" w:rsidRPr="00923157" w:rsidRDefault="00541DFF" w:rsidP="006F2C97">
            <w:pPr>
              <w:adjustRightInd w:val="0"/>
              <w:snapToGrid w:val="0"/>
              <w:jc w:val="center"/>
              <w:rPr>
                <w:rFonts w:eastAsiaTheme="minorEastAsia"/>
                <w:szCs w:val="21"/>
                <w:u w:val="single"/>
              </w:rPr>
            </w:pPr>
            <w:r w:rsidRPr="00923157">
              <w:rPr>
                <w:rFonts w:eastAsiaTheme="minorEastAsia"/>
                <w:szCs w:val="21"/>
                <w:u w:val="single"/>
              </w:rPr>
              <w:t>锅炉、柴油发电机</w:t>
            </w:r>
            <w:r w:rsidRPr="00923157">
              <w:rPr>
                <w:rFonts w:eastAsiaTheme="minorEastAsia" w:hint="eastAsia"/>
                <w:szCs w:val="21"/>
                <w:u w:val="single"/>
              </w:rPr>
              <w:t>共</w:t>
            </w:r>
            <w:r w:rsidRPr="00923157">
              <w:rPr>
                <w:rFonts w:eastAsiaTheme="minorEastAsia"/>
                <w:szCs w:val="21"/>
                <w:u w:val="single"/>
              </w:rPr>
              <w:t>用排烟竖井</w:t>
            </w:r>
          </w:p>
        </w:tc>
        <w:tc>
          <w:tcPr>
            <w:tcW w:w="778"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10</w:t>
            </w:r>
          </w:p>
        </w:tc>
      </w:tr>
      <w:tr w:rsidR="00923157" w:rsidRPr="00923157" w:rsidTr="00F97421">
        <w:tc>
          <w:tcPr>
            <w:tcW w:w="479"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15</w:t>
            </w:r>
          </w:p>
        </w:tc>
        <w:tc>
          <w:tcPr>
            <w:tcW w:w="833"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噪声</w:t>
            </w:r>
          </w:p>
        </w:tc>
        <w:tc>
          <w:tcPr>
            <w:tcW w:w="2910" w:type="pct"/>
            <w:vAlign w:val="center"/>
          </w:tcPr>
          <w:p w:rsidR="00541DFF" w:rsidRPr="00923157" w:rsidRDefault="00541DFF" w:rsidP="009A0B92">
            <w:pPr>
              <w:adjustRightInd w:val="0"/>
              <w:snapToGrid w:val="0"/>
              <w:jc w:val="center"/>
              <w:rPr>
                <w:rFonts w:eastAsiaTheme="minorEastAsia"/>
                <w:szCs w:val="21"/>
                <w:u w:val="single"/>
              </w:rPr>
            </w:pPr>
            <w:r w:rsidRPr="00923157">
              <w:rPr>
                <w:rFonts w:eastAsiaTheme="minorEastAsia"/>
                <w:szCs w:val="21"/>
                <w:u w:val="single"/>
              </w:rPr>
              <w:t>水泵、冷水机组、锅炉、柴油发电机等各类动力设备噪声控制；风机、冷却塔设备噪声隔声、减振、降噪措施，临路房间真空隔声玻璃等。</w:t>
            </w:r>
          </w:p>
        </w:tc>
        <w:tc>
          <w:tcPr>
            <w:tcW w:w="778"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hint="eastAsia"/>
                <w:szCs w:val="21"/>
                <w:u w:val="single"/>
              </w:rPr>
              <w:t>25</w:t>
            </w:r>
          </w:p>
        </w:tc>
      </w:tr>
      <w:tr w:rsidR="00923157" w:rsidRPr="00923157" w:rsidTr="00F97421">
        <w:tc>
          <w:tcPr>
            <w:tcW w:w="479"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hint="eastAsia"/>
                <w:szCs w:val="21"/>
                <w:u w:val="single"/>
              </w:rPr>
              <w:t>16</w:t>
            </w:r>
          </w:p>
        </w:tc>
        <w:tc>
          <w:tcPr>
            <w:tcW w:w="833" w:type="pct"/>
            <w:vMerge w:val="restar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固废</w:t>
            </w:r>
          </w:p>
        </w:tc>
        <w:tc>
          <w:tcPr>
            <w:tcW w:w="2910" w:type="pct"/>
            <w:vAlign w:val="center"/>
          </w:tcPr>
          <w:p w:rsidR="00541DFF" w:rsidRPr="00923157" w:rsidRDefault="00541DFF" w:rsidP="00E056D5">
            <w:pPr>
              <w:adjustRightInd w:val="0"/>
              <w:snapToGrid w:val="0"/>
              <w:jc w:val="center"/>
              <w:rPr>
                <w:rFonts w:eastAsiaTheme="minorEastAsia"/>
                <w:szCs w:val="21"/>
                <w:u w:val="single"/>
              </w:rPr>
            </w:pPr>
            <w:r w:rsidRPr="00923157">
              <w:rPr>
                <w:rFonts w:eastAsiaTheme="minorEastAsia" w:hint="eastAsia"/>
                <w:szCs w:val="21"/>
                <w:u w:val="single"/>
              </w:rPr>
              <w:t>医疗废物</w:t>
            </w:r>
            <w:r w:rsidRPr="00923157">
              <w:rPr>
                <w:rFonts w:eastAsiaTheme="minorEastAsia"/>
                <w:szCs w:val="21"/>
                <w:u w:val="single"/>
              </w:rPr>
              <w:t>暂存间</w:t>
            </w:r>
            <w:r w:rsidRPr="00923157">
              <w:rPr>
                <w:rFonts w:eastAsiaTheme="minorEastAsia" w:hint="eastAsia"/>
                <w:szCs w:val="21"/>
                <w:u w:val="single"/>
              </w:rPr>
              <w:t>（地下室、</w:t>
            </w:r>
            <w:r w:rsidRPr="00923157">
              <w:rPr>
                <w:rFonts w:eastAsiaTheme="minorEastAsia"/>
                <w:szCs w:val="21"/>
                <w:u w:val="single"/>
              </w:rPr>
              <w:t>300m</w:t>
            </w:r>
            <w:r w:rsidRPr="00923157">
              <w:rPr>
                <w:rFonts w:eastAsiaTheme="minorEastAsia"/>
                <w:szCs w:val="21"/>
                <w:u w:val="single"/>
                <w:vertAlign w:val="superscript"/>
              </w:rPr>
              <w:t>2</w:t>
            </w:r>
            <w:r w:rsidRPr="00923157">
              <w:rPr>
                <w:rFonts w:eastAsiaTheme="minorEastAsia" w:hint="eastAsia"/>
                <w:szCs w:val="21"/>
                <w:u w:val="single"/>
              </w:rPr>
              <w:t>）</w:t>
            </w:r>
            <w:r w:rsidRPr="00923157">
              <w:rPr>
                <w:rFonts w:eastAsiaTheme="minorEastAsia"/>
                <w:szCs w:val="21"/>
                <w:u w:val="single"/>
              </w:rPr>
              <w:t>建设和</w:t>
            </w:r>
            <w:r w:rsidRPr="00923157">
              <w:rPr>
                <w:rFonts w:eastAsiaTheme="minorEastAsia" w:hint="eastAsia"/>
                <w:szCs w:val="21"/>
                <w:u w:val="single"/>
              </w:rPr>
              <w:t>医疗废物的处置费用</w:t>
            </w:r>
          </w:p>
        </w:tc>
        <w:tc>
          <w:tcPr>
            <w:tcW w:w="778"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70</w:t>
            </w:r>
          </w:p>
        </w:tc>
      </w:tr>
      <w:tr w:rsidR="00923157" w:rsidRPr="00923157" w:rsidTr="00F97421">
        <w:tc>
          <w:tcPr>
            <w:tcW w:w="479"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1</w:t>
            </w:r>
            <w:r w:rsidRPr="00923157">
              <w:rPr>
                <w:rFonts w:eastAsiaTheme="minorEastAsia" w:hint="eastAsia"/>
                <w:szCs w:val="21"/>
                <w:u w:val="single"/>
              </w:rPr>
              <w:t>7</w:t>
            </w:r>
          </w:p>
        </w:tc>
        <w:tc>
          <w:tcPr>
            <w:tcW w:w="833" w:type="pct"/>
            <w:vMerge/>
            <w:vAlign w:val="center"/>
          </w:tcPr>
          <w:p w:rsidR="00541DFF" w:rsidRPr="00923157" w:rsidRDefault="00541DFF" w:rsidP="00F97421">
            <w:pPr>
              <w:adjustRightInd w:val="0"/>
              <w:snapToGrid w:val="0"/>
              <w:jc w:val="center"/>
              <w:rPr>
                <w:rFonts w:eastAsiaTheme="minorEastAsia"/>
                <w:szCs w:val="21"/>
                <w:u w:val="single"/>
              </w:rPr>
            </w:pPr>
          </w:p>
        </w:tc>
        <w:tc>
          <w:tcPr>
            <w:tcW w:w="2910" w:type="pct"/>
            <w:vAlign w:val="center"/>
          </w:tcPr>
          <w:p w:rsidR="00541DFF" w:rsidRPr="00923157" w:rsidRDefault="00541DFF" w:rsidP="009A0B92">
            <w:pPr>
              <w:adjustRightInd w:val="0"/>
              <w:snapToGrid w:val="0"/>
              <w:jc w:val="center"/>
              <w:rPr>
                <w:rFonts w:eastAsiaTheme="minorEastAsia"/>
                <w:szCs w:val="21"/>
                <w:u w:val="single"/>
              </w:rPr>
            </w:pPr>
            <w:r w:rsidRPr="00923157">
              <w:rPr>
                <w:rFonts w:eastAsiaTheme="minorEastAsia"/>
                <w:szCs w:val="21"/>
                <w:u w:val="single"/>
              </w:rPr>
              <w:t>污水处理站污泥及废活性炭收集、暂存、运送和处置费用</w:t>
            </w:r>
          </w:p>
        </w:tc>
        <w:tc>
          <w:tcPr>
            <w:tcW w:w="778"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10</w:t>
            </w:r>
          </w:p>
        </w:tc>
      </w:tr>
      <w:tr w:rsidR="00923157" w:rsidRPr="00923157" w:rsidTr="00F97421">
        <w:tc>
          <w:tcPr>
            <w:tcW w:w="479" w:type="pct"/>
            <w:vAlign w:val="center"/>
          </w:tcPr>
          <w:p w:rsidR="00541DFF" w:rsidRPr="00923157" w:rsidRDefault="00541DFF" w:rsidP="000910B4">
            <w:pPr>
              <w:adjustRightInd w:val="0"/>
              <w:snapToGrid w:val="0"/>
              <w:jc w:val="center"/>
              <w:rPr>
                <w:rFonts w:eastAsiaTheme="minorEastAsia"/>
                <w:szCs w:val="21"/>
                <w:u w:val="single"/>
              </w:rPr>
            </w:pPr>
            <w:r w:rsidRPr="00923157">
              <w:rPr>
                <w:rFonts w:eastAsiaTheme="minorEastAsia" w:hint="eastAsia"/>
                <w:szCs w:val="21"/>
                <w:u w:val="single"/>
              </w:rPr>
              <w:t>18</w:t>
            </w:r>
          </w:p>
        </w:tc>
        <w:tc>
          <w:tcPr>
            <w:tcW w:w="833" w:type="pct"/>
            <w:vMerge/>
            <w:vAlign w:val="center"/>
          </w:tcPr>
          <w:p w:rsidR="00541DFF" w:rsidRPr="00923157" w:rsidRDefault="00541DFF" w:rsidP="00F97421">
            <w:pPr>
              <w:adjustRightInd w:val="0"/>
              <w:snapToGrid w:val="0"/>
              <w:jc w:val="center"/>
              <w:rPr>
                <w:rFonts w:eastAsiaTheme="minorEastAsia"/>
                <w:szCs w:val="21"/>
                <w:u w:val="single"/>
              </w:rPr>
            </w:pPr>
          </w:p>
        </w:tc>
        <w:tc>
          <w:tcPr>
            <w:tcW w:w="2910"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生活垃圾暂存间</w:t>
            </w:r>
          </w:p>
        </w:tc>
        <w:tc>
          <w:tcPr>
            <w:tcW w:w="778"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20</w:t>
            </w:r>
          </w:p>
        </w:tc>
      </w:tr>
      <w:tr w:rsidR="00923157" w:rsidRPr="00923157" w:rsidTr="00F97421">
        <w:tc>
          <w:tcPr>
            <w:tcW w:w="479"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hint="eastAsia"/>
                <w:szCs w:val="21"/>
                <w:u w:val="single"/>
              </w:rPr>
              <w:t>19</w:t>
            </w:r>
          </w:p>
        </w:tc>
        <w:tc>
          <w:tcPr>
            <w:tcW w:w="833" w:type="pct"/>
            <w:vMerge/>
            <w:vAlign w:val="center"/>
          </w:tcPr>
          <w:p w:rsidR="00541DFF" w:rsidRPr="00923157" w:rsidRDefault="00541DFF" w:rsidP="00F97421">
            <w:pPr>
              <w:adjustRightInd w:val="0"/>
              <w:snapToGrid w:val="0"/>
              <w:jc w:val="center"/>
              <w:rPr>
                <w:rFonts w:eastAsiaTheme="minorEastAsia"/>
                <w:szCs w:val="21"/>
                <w:u w:val="single"/>
              </w:rPr>
            </w:pPr>
          </w:p>
        </w:tc>
        <w:tc>
          <w:tcPr>
            <w:tcW w:w="2910"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餐厨垃圾暂存、处置协议、转运</w:t>
            </w:r>
          </w:p>
        </w:tc>
        <w:tc>
          <w:tcPr>
            <w:tcW w:w="778"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10</w:t>
            </w:r>
          </w:p>
        </w:tc>
      </w:tr>
      <w:tr w:rsidR="00923157" w:rsidRPr="00923157" w:rsidTr="00F97421">
        <w:tc>
          <w:tcPr>
            <w:tcW w:w="479" w:type="pct"/>
            <w:vAlign w:val="center"/>
          </w:tcPr>
          <w:p w:rsidR="00541DFF" w:rsidRPr="00923157" w:rsidRDefault="00541DFF" w:rsidP="00A2083A">
            <w:pPr>
              <w:adjustRightInd w:val="0"/>
              <w:snapToGrid w:val="0"/>
              <w:jc w:val="center"/>
              <w:rPr>
                <w:rFonts w:eastAsiaTheme="minorEastAsia"/>
                <w:szCs w:val="21"/>
                <w:u w:val="single"/>
              </w:rPr>
            </w:pPr>
            <w:r w:rsidRPr="00923157">
              <w:rPr>
                <w:rFonts w:eastAsiaTheme="minorEastAsia" w:hint="eastAsia"/>
                <w:szCs w:val="21"/>
                <w:u w:val="single"/>
              </w:rPr>
              <w:t>20</w:t>
            </w:r>
          </w:p>
        </w:tc>
        <w:tc>
          <w:tcPr>
            <w:tcW w:w="833"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环境风险</w:t>
            </w:r>
          </w:p>
        </w:tc>
        <w:tc>
          <w:tcPr>
            <w:tcW w:w="2910" w:type="pct"/>
            <w:vAlign w:val="center"/>
          </w:tcPr>
          <w:p w:rsidR="00541DFF" w:rsidRPr="00923157" w:rsidRDefault="00541DFF" w:rsidP="009A0B92">
            <w:pPr>
              <w:adjustRightInd w:val="0"/>
              <w:snapToGrid w:val="0"/>
              <w:jc w:val="center"/>
              <w:rPr>
                <w:rFonts w:eastAsiaTheme="minorEastAsia"/>
                <w:szCs w:val="21"/>
                <w:u w:val="single"/>
              </w:rPr>
            </w:pPr>
            <w:r w:rsidRPr="00923157">
              <w:rPr>
                <w:rFonts w:eastAsiaTheme="minorEastAsia"/>
                <w:szCs w:val="21"/>
                <w:u w:val="single"/>
              </w:rPr>
              <w:t>1000m</w:t>
            </w:r>
            <w:r w:rsidRPr="00923157">
              <w:rPr>
                <w:rFonts w:eastAsiaTheme="minorEastAsia"/>
                <w:szCs w:val="21"/>
                <w:u w:val="single"/>
                <w:vertAlign w:val="superscript"/>
              </w:rPr>
              <w:t>3</w:t>
            </w:r>
            <w:r w:rsidRPr="00923157">
              <w:rPr>
                <w:rFonts w:eastAsiaTheme="minorEastAsia"/>
                <w:szCs w:val="21"/>
                <w:u w:val="single"/>
              </w:rPr>
              <w:t>事故池一座、应急物资的配备</w:t>
            </w:r>
          </w:p>
        </w:tc>
        <w:tc>
          <w:tcPr>
            <w:tcW w:w="778"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50</w:t>
            </w:r>
          </w:p>
        </w:tc>
      </w:tr>
      <w:tr w:rsidR="00923157" w:rsidRPr="00923157" w:rsidTr="009A0B92">
        <w:tc>
          <w:tcPr>
            <w:tcW w:w="4222" w:type="pct"/>
            <w:gridSpan w:val="3"/>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合计</w:t>
            </w:r>
          </w:p>
        </w:tc>
        <w:tc>
          <w:tcPr>
            <w:tcW w:w="778" w:type="pct"/>
            <w:vAlign w:val="center"/>
          </w:tcPr>
          <w:p w:rsidR="00541DFF" w:rsidRPr="00923157" w:rsidRDefault="00541DFF" w:rsidP="00F97421">
            <w:pPr>
              <w:adjustRightInd w:val="0"/>
              <w:snapToGrid w:val="0"/>
              <w:jc w:val="center"/>
              <w:rPr>
                <w:rFonts w:eastAsiaTheme="minorEastAsia"/>
                <w:szCs w:val="21"/>
                <w:u w:val="single"/>
              </w:rPr>
            </w:pPr>
            <w:r w:rsidRPr="00923157">
              <w:rPr>
                <w:rFonts w:eastAsiaTheme="minorEastAsia"/>
                <w:szCs w:val="21"/>
                <w:u w:val="single"/>
              </w:rPr>
              <w:t>1010</w:t>
            </w:r>
          </w:p>
        </w:tc>
      </w:tr>
    </w:tbl>
    <w:p w:rsidR="00F358BF" w:rsidRPr="00923157" w:rsidRDefault="00DD1CC5" w:rsidP="00F358BF">
      <w:pPr>
        <w:pStyle w:val="2"/>
        <w:spacing w:before="0" w:after="0" w:line="360" w:lineRule="auto"/>
        <w:rPr>
          <w:rFonts w:ascii="Times New Roman" w:eastAsiaTheme="minorEastAsia" w:hAnsi="Times New Roman"/>
          <w:kern w:val="0"/>
          <w:sz w:val="28"/>
        </w:rPr>
      </w:pPr>
      <w:bookmarkStart w:id="134" w:name="_Toc25161815"/>
      <w:r w:rsidRPr="00923157">
        <w:rPr>
          <w:rFonts w:ascii="Times New Roman" w:eastAsiaTheme="minorEastAsia" w:hAnsi="Times New Roman"/>
          <w:kern w:val="0"/>
          <w:sz w:val="28"/>
        </w:rPr>
        <w:t>8</w:t>
      </w:r>
      <w:r w:rsidR="00F358BF" w:rsidRPr="00923157">
        <w:rPr>
          <w:rFonts w:ascii="Times New Roman" w:eastAsiaTheme="minorEastAsia" w:hAnsi="Times New Roman"/>
          <w:kern w:val="0"/>
          <w:sz w:val="28"/>
        </w:rPr>
        <w:t>.2</w:t>
      </w:r>
      <w:r w:rsidRPr="00923157">
        <w:rPr>
          <w:rFonts w:ascii="Times New Roman" w:eastAsiaTheme="minorEastAsia" w:hAnsi="Times New Roman"/>
          <w:kern w:val="0"/>
          <w:sz w:val="28"/>
        </w:rPr>
        <w:t xml:space="preserve"> </w:t>
      </w:r>
      <w:r w:rsidR="00F358BF" w:rsidRPr="00923157">
        <w:rPr>
          <w:rFonts w:ascii="Times New Roman" w:eastAsiaTheme="minorEastAsia" w:hAnsi="Times New Roman"/>
          <w:kern w:val="0"/>
          <w:sz w:val="28"/>
        </w:rPr>
        <w:t>经济效益分析</w:t>
      </w:r>
      <w:bookmarkEnd w:id="134"/>
    </w:p>
    <w:p w:rsidR="00F358BF" w:rsidRPr="00923157" w:rsidRDefault="00F358BF" w:rsidP="00F358BF">
      <w:pPr>
        <w:adjustRightInd w:val="0"/>
        <w:snapToGrid w:val="0"/>
        <w:spacing w:line="360" w:lineRule="auto"/>
        <w:ind w:firstLineChars="200" w:firstLine="480"/>
        <w:jc w:val="left"/>
        <w:rPr>
          <w:rFonts w:eastAsiaTheme="minorEastAsia"/>
          <w:sz w:val="24"/>
        </w:rPr>
      </w:pPr>
      <w:r w:rsidRPr="00923157">
        <w:rPr>
          <w:rFonts w:eastAsiaTheme="minorEastAsia"/>
          <w:sz w:val="24"/>
        </w:rPr>
        <w:t>项目建设所需的总资金为</w:t>
      </w:r>
      <w:r w:rsidR="0042465F" w:rsidRPr="00923157">
        <w:rPr>
          <w:rFonts w:eastAsiaTheme="minorEastAsia"/>
          <w:sz w:val="24"/>
        </w:rPr>
        <w:t>85000</w:t>
      </w:r>
      <w:r w:rsidRPr="00923157">
        <w:rPr>
          <w:rFonts w:eastAsiaTheme="minorEastAsia"/>
          <w:sz w:val="24"/>
        </w:rPr>
        <w:t>万元。</w:t>
      </w:r>
    </w:p>
    <w:p w:rsidR="005B0B13" w:rsidRPr="00923157" w:rsidRDefault="00F358BF" w:rsidP="00F358BF">
      <w:pPr>
        <w:adjustRightInd w:val="0"/>
        <w:snapToGrid w:val="0"/>
        <w:spacing w:line="360" w:lineRule="auto"/>
        <w:ind w:firstLineChars="200" w:firstLine="480"/>
        <w:jc w:val="left"/>
        <w:rPr>
          <w:rFonts w:eastAsiaTheme="minorEastAsia"/>
          <w:sz w:val="24"/>
        </w:rPr>
      </w:pPr>
      <w:r w:rsidRPr="00923157">
        <w:rPr>
          <w:rFonts w:eastAsiaTheme="minorEastAsia"/>
          <w:sz w:val="24"/>
        </w:rPr>
        <w:t>项目建成运营后，有一定的经济效益。项目投资数额较大，但具有较好的抗风险能力。项目为非营利性项目</w:t>
      </w:r>
      <w:r w:rsidRPr="00923157">
        <w:rPr>
          <w:rFonts w:eastAsiaTheme="minorEastAsia"/>
          <w:sz w:val="24"/>
        </w:rPr>
        <w:t>,</w:t>
      </w:r>
      <w:r w:rsidRPr="00923157">
        <w:rPr>
          <w:rFonts w:eastAsiaTheme="minorEastAsia"/>
          <w:sz w:val="24"/>
        </w:rPr>
        <w:t>本项目起点较高、服务水平高、辐射能力强，设备技术先进，人员素质高，具有良好的经济和社会效益，是利国利民的好项目。项目建成后不仅使</w:t>
      </w:r>
      <w:r w:rsidR="008E371E" w:rsidRPr="00923157">
        <w:rPr>
          <w:rFonts w:eastAsiaTheme="minorEastAsia"/>
          <w:sz w:val="24"/>
        </w:rPr>
        <w:t>汨罗市</w:t>
      </w:r>
      <w:r w:rsidRPr="00923157">
        <w:rPr>
          <w:rFonts w:eastAsiaTheme="minorEastAsia"/>
          <w:sz w:val="24"/>
        </w:rPr>
        <w:t>人民医院的医疗能力大大提高，促进汨罗公共事业的发展，也有利于解决区域看病难的问题，促进当地医疗事业的全面发展。</w:t>
      </w:r>
    </w:p>
    <w:p w:rsidR="00F358BF" w:rsidRPr="00923157" w:rsidRDefault="00DD1CC5" w:rsidP="00F358BF">
      <w:pPr>
        <w:pStyle w:val="2"/>
        <w:spacing w:before="0" w:after="0" w:line="360" w:lineRule="auto"/>
        <w:rPr>
          <w:rFonts w:ascii="Times New Roman" w:eastAsiaTheme="minorEastAsia" w:hAnsi="Times New Roman"/>
          <w:kern w:val="0"/>
          <w:sz w:val="28"/>
        </w:rPr>
      </w:pPr>
      <w:bookmarkStart w:id="135" w:name="_Toc25161816"/>
      <w:r w:rsidRPr="00923157">
        <w:rPr>
          <w:rFonts w:ascii="Times New Roman" w:eastAsiaTheme="minorEastAsia" w:hAnsi="Times New Roman"/>
          <w:kern w:val="0"/>
          <w:sz w:val="28"/>
        </w:rPr>
        <w:t>8</w:t>
      </w:r>
      <w:r w:rsidR="00F358BF" w:rsidRPr="00923157">
        <w:rPr>
          <w:rFonts w:ascii="Times New Roman" w:eastAsiaTheme="minorEastAsia" w:hAnsi="Times New Roman"/>
          <w:kern w:val="0"/>
          <w:sz w:val="28"/>
        </w:rPr>
        <w:t>.3</w:t>
      </w:r>
      <w:r w:rsidRPr="00923157">
        <w:rPr>
          <w:rFonts w:ascii="Times New Roman" w:eastAsiaTheme="minorEastAsia" w:hAnsi="Times New Roman"/>
          <w:kern w:val="0"/>
          <w:sz w:val="28"/>
        </w:rPr>
        <w:t xml:space="preserve"> </w:t>
      </w:r>
      <w:r w:rsidR="00F358BF" w:rsidRPr="00923157">
        <w:rPr>
          <w:rFonts w:ascii="Times New Roman" w:eastAsiaTheme="minorEastAsia" w:hAnsi="Times New Roman"/>
          <w:kern w:val="0"/>
          <w:sz w:val="28"/>
        </w:rPr>
        <w:t>社会效益分析</w:t>
      </w:r>
      <w:bookmarkEnd w:id="135"/>
    </w:p>
    <w:p w:rsidR="00F358BF" w:rsidRPr="00923157" w:rsidRDefault="00F358BF" w:rsidP="00F358BF">
      <w:pPr>
        <w:adjustRightInd w:val="0"/>
        <w:snapToGrid w:val="0"/>
        <w:spacing w:line="360" w:lineRule="auto"/>
        <w:ind w:firstLineChars="200" w:firstLine="480"/>
        <w:jc w:val="left"/>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）项目的建设符合国家的基本政策，项目建成后，将改善</w:t>
      </w:r>
      <w:r w:rsidR="008E371E" w:rsidRPr="00923157">
        <w:rPr>
          <w:rFonts w:eastAsiaTheme="minorEastAsia"/>
          <w:sz w:val="24"/>
        </w:rPr>
        <w:t>汨罗</w:t>
      </w:r>
      <w:proofErr w:type="gramStart"/>
      <w:r w:rsidR="008E371E" w:rsidRPr="00923157">
        <w:rPr>
          <w:rFonts w:eastAsiaTheme="minorEastAsia"/>
          <w:sz w:val="24"/>
        </w:rPr>
        <w:t>市</w:t>
      </w:r>
      <w:r w:rsidRPr="00923157">
        <w:rPr>
          <w:rFonts w:eastAsiaTheme="minorEastAsia"/>
          <w:sz w:val="24"/>
        </w:rPr>
        <w:t>区域</w:t>
      </w:r>
      <w:proofErr w:type="gramEnd"/>
      <w:r w:rsidRPr="00923157">
        <w:rPr>
          <w:rFonts w:eastAsiaTheme="minorEastAsia"/>
          <w:sz w:val="24"/>
        </w:rPr>
        <w:t>医疗设施条件，为日益增多的病人提供更多的专业救助，为缓解患者痛苦提供更好的关怀和服务。</w:t>
      </w:r>
    </w:p>
    <w:p w:rsidR="00F358BF" w:rsidRPr="00923157" w:rsidRDefault="00F358BF" w:rsidP="00F358BF">
      <w:pPr>
        <w:adjustRightInd w:val="0"/>
        <w:snapToGrid w:val="0"/>
        <w:spacing w:line="360" w:lineRule="auto"/>
        <w:ind w:firstLineChars="200" w:firstLine="480"/>
        <w:jc w:val="left"/>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）通过项目的建设，可使区域的医疗诊治和住院条件得到较大改善，为</w:t>
      </w:r>
      <w:r w:rsidRPr="00923157">
        <w:rPr>
          <w:rFonts w:eastAsiaTheme="minorEastAsia"/>
          <w:sz w:val="24"/>
        </w:rPr>
        <w:lastRenderedPageBreak/>
        <w:t>日益增多的病人提供更多的专业救助，为缓解患者痛苦提供更好的关怀和服务。</w:t>
      </w:r>
    </w:p>
    <w:p w:rsidR="00F358BF" w:rsidRPr="00923157" w:rsidRDefault="00F358BF" w:rsidP="00F358BF">
      <w:pPr>
        <w:adjustRightInd w:val="0"/>
        <w:snapToGrid w:val="0"/>
        <w:spacing w:line="360" w:lineRule="auto"/>
        <w:ind w:firstLineChars="200" w:firstLine="480"/>
        <w:jc w:val="left"/>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）医疗事业是一项社会福利事业，因此项目是一项利民的公益性工程，满足了广大患者疾病就医的需要，社会效益好，对医疗事业的发展将产生积极的影响。</w:t>
      </w:r>
    </w:p>
    <w:p w:rsidR="00F358BF" w:rsidRPr="00923157" w:rsidRDefault="00F358BF" w:rsidP="00F358BF">
      <w:pPr>
        <w:adjustRightInd w:val="0"/>
        <w:snapToGrid w:val="0"/>
        <w:spacing w:line="360" w:lineRule="auto"/>
        <w:ind w:firstLineChars="200" w:firstLine="480"/>
        <w:jc w:val="left"/>
        <w:rPr>
          <w:rFonts w:eastAsiaTheme="minorEastAsia"/>
          <w:sz w:val="24"/>
        </w:rPr>
      </w:pPr>
      <w:r w:rsidRPr="00923157">
        <w:rPr>
          <w:rFonts w:eastAsiaTheme="minorEastAsia"/>
          <w:sz w:val="24"/>
        </w:rPr>
        <w:t>（</w:t>
      </w:r>
      <w:r w:rsidRPr="00923157">
        <w:rPr>
          <w:rFonts w:eastAsiaTheme="minorEastAsia"/>
          <w:sz w:val="24"/>
        </w:rPr>
        <w:t>4</w:t>
      </w:r>
      <w:r w:rsidRPr="00923157">
        <w:rPr>
          <w:rFonts w:eastAsiaTheme="minorEastAsia"/>
          <w:sz w:val="24"/>
        </w:rPr>
        <w:t>）项目建设期可为当地提供大量劳务工作日机会，可增加地方收入，对稳定社会秩序具有重大意义；项目建设需要大量建筑材料，对发展当地经济，提高人民生活水平作用也很大；项目建设需配套绿化等公共工程，可以绿化城市、美化环境；项目建成后，将增加物业管理等就业岗位需大量劳务人员。</w:t>
      </w:r>
    </w:p>
    <w:p w:rsidR="00F358BF" w:rsidRPr="00923157" w:rsidRDefault="00F358BF" w:rsidP="00F358BF">
      <w:pPr>
        <w:adjustRightInd w:val="0"/>
        <w:snapToGrid w:val="0"/>
        <w:spacing w:line="360" w:lineRule="auto"/>
        <w:ind w:firstLineChars="200" w:firstLine="480"/>
        <w:jc w:val="left"/>
        <w:rPr>
          <w:rFonts w:eastAsiaTheme="minorEastAsia"/>
          <w:sz w:val="24"/>
        </w:rPr>
      </w:pPr>
      <w:r w:rsidRPr="00923157">
        <w:rPr>
          <w:rFonts w:eastAsiaTheme="minorEastAsia"/>
          <w:sz w:val="24"/>
        </w:rPr>
        <w:t>建设项目在保证环保投资落实到位，环保设施正常运行，各污染物达标排放的前提下，环保投资具有较好的环境效益、经济效益及社会效益，项目的各项基础条件已具备，既符合国家的有关方针、政策，又能产生一定的经济效益和良好的社会效益，从环境经济的角度分析，项目的建设是可行的。</w:t>
      </w:r>
    </w:p>
    <w:p w:rsidR="00F358BF" w:rsidRPr="00923157" w:rsidRDefault="00F358BF" w:rsidP="00F358BF">
      <w:pPr>
        <w:adjustRightInd w:val="0"/>
        <w:snapToGrid w:val="0"/>
        <w:spacing w:line="360" w:lineRule="auto"/>
        <w:ind w:firstLineChars="200" w:firstLine="480"/>
        <w:jc w:val="left"/>
        <w:rPr>
          <w:rFonts w:eastAsiaTheme="minorEastAsia"/>
          <w:sz w:val="24"/>
        </w:rPr>
      </w:pPr>
    </w:p>
    <w:p w:rsidR="00F358BF" w:rsidRPr="00923157" w:rsidRDefault="00F358BF" w:rsidP="00F358BF">
      <w:pPr>
        <w:adjustRightInd w:val="0"/>
        <w:snapToGrid w:val="0"/>
        <w:spacing w:line="360" w:lineRule="auto"/>
        <w:ind w:firstLineChars="200" w:firstLine="480"/>
        <w:jc w:val="left"/>
        <w:rPr>
          <w:rFonts w:eastAsiaTheme="minorEastAsia"/>
          <w:sz w:val="24"/>
        </w:rPr>
      </w:pPr>
    </w:p>
    <w:p w:rsidR="00A70AA5" w:rsidRPr="00923157" w:rsidRDefault="00A70AA5" w:rsidP="007A4A73">
      <w:pPr>
        <w:adjustRightInd w:val="0"/>
        <w:snapToGrid w:val="0"/>
        <w:spacing w:line="360" w:lineRule="auto"/>
        <w:ind w:firstLineChars="200" w:firstLine="480"/>
        <w:jc w:val="left"/>
        <w:rPr>
          <w:rFonts w:eastAsiaTheme="minorEastAsia"/>
          <w:sz w:val="24"/>
        </w:rPr>
      </w:pPr>
    </w:p>
    <w:p w:rsidR="00380056" w:rsidRPr="00923157" w:rsidRDefault="00380056">
      <w:pPr>
        <w:spacing w:line="360" w:lineRule="auto"/>
        <w:ind w:firstLineChars="200" w:firstLine="480"/>
        <w:rPr>
          <w:rFonts w:eastAsiaTheme="minorEastAsia"/>
          <w:sz w:val="24"/>
        </w:rPr>
      </w:pPr>
    </w:p>
    <w:p w:rsidR="00380056" w:rsidRPr="00923157" w:rsidRDefault="00380056">
      <w:pPr>
        <w:spacing w:line="360" w:lineRule="auto"/>
        <w:ind w:firstLineChars="200" w:firstLine="480"/>
        <w:rPr>
          <w:rFonts w:eastAsiaTheme="minorEastAsia"/>
          <w:sz w:val="24"/>
        </w:rPr>
        <w:sectPr w:rsidR="00380056" w:rsidRPr="00923157" w:rsidSect="00304006">
          <w:pgSz w:w="11906" w:h="16838"/>
          <w:pgMar w:top="1440" w:right="1800" w:bottom="1440" w:left="1800" w:header="851" w:footer="680" w:gutter="0"/>
          <w:cols w:space="720"/>
          <w:docGrid w:linePitch="312"/>
        </w:sectPr>
      </w:pPr>
    </w:p>
    <w:p w:rsidR="00380056" w:rsidRPr="00923157" w:rsidRDefault="00DD1CC5">
      <w:pPr>
        <w:pStyle w:val="1"/>
        <w:snapToGrid/>
        <w:spacing w:after="0" w:line="480" w:lineRule="auto"/>
        <w:jc w:val="center"/>
        <w:rPr>
          <w:rFonts w:ascii="Times New Roman" w:eastAsiaTheme="minorEastAsia"/>
          <w:b/>
          <w:bCs/>
          <w:sz w:val="36"/>
          <w:szCs w:val="36"/>
          <w:lang w:val="zh-CN"/>
        </w:rPr>
      </w:pPr>
      <w:bookmarkStart w:id="136" w:name="_Toc25161817"/>
      <w:bookmarkStart w:id="137" w:name="_Toc299450867"/>
      <w:bookmarkStart w:id="138" w:name="_Toc299450967"/>
      <w:bookmarkStart w:id="139" w:name="_Toc299451067"/>
      <w:bookmarkStart w:id="140" w:name="_Toc299451829"/>
      <w:bookmarkStart w:id="141" w:name="_Toc299451637"/>
      <w:bookmarkEnd w:id="124"/>
      <w:bookmarkEnd w:id="125"/>
      <w:bookmarkEnd w:id="126"/>
      <w:bookmarkEnd w:id="127"/>
      <w:bookmarkEnd w:id="128"/>
      <w:r w:rsidRPr="00923157">
        <w:rPr>
          <w:rFonts w:ascii="Times New Roman" w:eastAsiaTheme="minorEastAsia"/>
          <w:b/>
          <w:bCs/>
          <w:sz w:val="36"/>
          <w:szCs w:val="36"/>
          <w:lang w:val="zh-CN"/>
        </w:rPr>
        <w:lastRenderedPageBreak/>
        <w:t xml:space="preserve">9 </w:t>
      </w:r>
      <w:r w:rsidR="00071A05" w:rsidRPr="00923157">
        <w:rPr>
          <w:rFonts w:ascii="Times New Roman" w:eastAsiaTheme="minorEastAsia"/>
          <w:b/>
          <w:bCs/>
          <w:sz w:val="36"/>
          <w:szCs w:val="36"/>
          <w:lang w:val="zh-CN"/>
        </w:rPr>
        <w:t>环境管理与监测计划</w:t>
      </w:r>
      <w:bookmarkEnd w:id="136"/>
    </w:p>
    <w:p w:rsidR="007A4A73" w:rsidRPr="00923157" w:rsidRDefault="00DD1CC5" w:rsidP="007A4A73">
      <w:pPr>
        <w:pStyle w:val="2"/>
        <w:spacing w:before="0" w:after="0" w:line="360" w:lineRule="auto"/>
        <w:rPr>
          <w:rFonts w:ascii="Times New Roman" w:eastAsiaTheme="minorEastAsia" w:hAnsi="Times New Roman"/>
          <w:sz w:val="28"/>
          <w:lang w:val="zh-CN"/>
        </w:rPr>
      </w:pPr>
      <w:bookmarkStart w:id="142" w:name="_Toc25161818"/>
      <w:bookmarkEnd w:id="137"/>
      <w:bookmarkEnd w:id="138"/>
      <w:bookmarkEnd w:id="139"/>
      <w:bookmarkEnd w:id="140"/>
      <w:bookmarkEnd w:id="141"/>
      <w:r w:rsidRPr="00923157">
        <w:rPr>
          <w:rFonts w:ascii="Times New Roman" w:eastAsiaTheme="minorEastAsia" w:hAnsi="Times New Roman"/>
          <w:sz w:val="28"/>
          <w:lang w:val="zh-CN"/>
        </w:rPr>
        <w:t xml:space="preserve">9.1 </w:t>
      </w:r>
      <w:r w:rsidR="007A4A73" w:rsidRPr="00923157">
        <w:rPr>
          <w:rFonts w:ascii="Times New Roman" w:eastAsiaTheme="minorEastAsia" w:hAnsi="Times New Roman"/>
          <w:sz w:val="28"/>
          <w:lang w:val="zh-CN"/>
        </w:rPr>
        <w:t>环境管理</w:t>
      </w:r>
      <w:bookmarkEnd w:id="142"/>
    </w:p>
    <w:p w:rsidR="00F358BF" w:rsidRPr="00923157" w:rsidRDefault="00DD1CC5" w:rsidP="00F358BF">
      <w:pPr>
        <w:pStyle w:val="3"/>
        <w:tabs>
          <w:tab w:val="left" w:pos="1701"/>
        </w:tabs>
        <w:spacing w:before="0" w:after="0" w:line="360" w:lineRule="auto"/>
        <w:rPr>
          <w:rFonts w:eastAsiaTheme="minorEastAsia"/>
          <w:kern w:val="0"/>
          <w:sz w:val="24"/>
        </w:rPr>
      </w:pPr>
      <w:r w:rsidRPr="00923157">
        <w:rPr>
          <w:rFonts w:eastAsiaTheme="minorEastAsia"/>
          <w:kern w:val="0"/>
          <w:sz w:val="24"/>
        </w:rPr>
        <w:t>9.1</w:t>
      </w:r>
      <w:r w:rsidR="00F358BF" w:rsidRPr="00923157">
        <w:rPr>
          <w:rFonts w:eastAsiaTheme="minorEastAsia"/>
          <w:kern w:val="0"/>
          <w:sz w:val="24"/>
        </w:rPr>
        <w:t>.1</w:t>
      </w:r>
      <w:r w:rsidRPr="00923157">
        <w:rPr>
          <w:rFonts w:eastAsiaTheme="minorEastAsia"/>
          <w:kern w:val="0"/>
          <w:sz w:val="24"/>
        </w:rPr>
        <w:t xml:space="preserve"> </w:t>
      </w:r>
      <w:r w:rsidR="00F358BF" w:rsidRPr="00923157">
        <w:rPr>
          <w:rFonts w:eastAsiaTheme="minorEastAsia"/>
          <w:kern w:val="0"/>
          <w:sz w:val="24"/>
        </w:rPr>
        <w:t>环境管理机构与职能</w:t>
      </w:r>
    </w:p>
    <w:p w:rsidR="00F358BF" w:rsidRPr="00923157" w:rsidRDefault="00F358BF" w:rsidP="00F358BF">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）机构</w:t>
      </w:r>
    </w:p>
    <w:p w:rsidR="00F358BF" w:rsidRPr="00923157" w:rsidRDefault="00F358BF" w:rsidP="00F358BF">
      <w:pPr>
        <w:spacing w:line="360" w:lineRule="auto"/>
        <w:ind w:firstLineChars="200" w:firstLine="480"/>
        <w:rPr>
          <w:rFonts w:eastAsiaTheme="minorEastAsia"/>
          <w:sz w:val="24"/>
        </w:rPr>
      </w:pPr>
      <w:r w:rsidRPr="00923157">
        <w:rPr>
          <w:rFonts w:eastAsiaTheme="minorEastAsia"/>
          <w:sz w:val="24"/>
        </w:rPr>
        <w:t>为保证环境管理任务的顺利实施，医院的法定负责人，又是控制环境污染，保护环境的法律责任者。</w:t>
      </w:r>
    </w:p>
    <w:p w:rsidR="00F358BF" w:rsidRPr="00923157" w:rsidRDefault="00F358BF" w:rsidP="00F358BF">
      <w:pPr>
        <w:spacing w:line="360" w:lineRule="auto"/>
        <w:ind w:firstLineChars="200" w:firstLine="480"/>
        <w:rPr>
          <w:rFonts w:eastAsiaTheme="minorEastAsia"/>
          <w:sz w:val="24"/>
        </w:rPr>
      </w:pPr>
      <w:r w:rsidRPr="00923157">
        <w:rPr>
          <w:rFonts w:eastAsiaTheme="minorEastAsia"/>
          <w:sz w:val="24"/>
        </w:rPr>
        <w:t>此外，医院应该设立专门的环保机构和专职负责人，负责医院的施工期和营运期的环境管理工作。</w:t>
      </w:r>
    </w:p>
    <w:p w:rsidR="00F358BF" w:rsidRPr="00923157" w:rsidRDefault="00F358BF" w:rsidP="00F358BF">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）职能</w:t>
      </w:r>
    </w:p>
    <w:p w:rsidR="00F358BF" w:rsidRPr="00923157" w:rsidRDefault="00F358BF" w:rsidP="00F358BF">
      <w:pPr>
        <w:spacing w:line="360" w:lineRule="auto"/>
        <w:ind w:firstLineChars="200" w:firstLine="480"/>
        <w:rPr>
          <w:rFonts w:eastAsiaTheme="minorEastAsia"/>
          <w:sz w:val="24"/>
        </w:rPr>
      </w:pPr>
      <w:r w:rsidRPr="00923157">
        <w:rPr>
          <w:rFonts w:ascii="宋体" w:hAnsi="宋体" w:cs="宋体" w:hint="eastAsia"/>
          <w:sz w:val="24"/>
        </w:rPr>
        <w:t>①</w:t>
      </w:r>
      <w:r w:rsidRPr="00923157">
        <w:rPr>
          <w:rFonts w:eastAsiaTheme="minorEastAsia"/>
          <w:sz w:val="24"/>
        </w:rPr>
        <w:t>贯彻执行国家、省、市的有关部门环保法规、标准、政策和要求；</w:t>
      </w:r>
    </w:p>
    <w:p w:rsidR="00F358BF" w:rsidRPr="00923157" w:rsidRDefault="00F358BF" w:rsidP="00F358BF">
      <w:pPr>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组织制定医院的环境保护管理制度和保护目标；</w:t>
      </w:r>
    </w:p>
    <w:p w:rsidR="00F358BF" w:rsidRPr="00923157" w:rsidRDefault="00F358BF" w:rsidP="00F358BF">
      <w:pPr>
        <w:spacing w:line="360" w:lineRule="auto"/>
        <w:ind w:firstLineChars="200" w:firstLine="480"/>
        <w:rPr>
          <w:rFonts w:eastAsiaTheme="minorEastAsia"/>
          <w:sz w:val="24"/>
        </w:rPr>
      </w:pPr>
      <w:r w:rsidRPr="00923157">
        <w:rPr>
          <w:rFonts w:ascii="宋体" w:hAnsi="宋体" w:cs="宋体" w:hint="eastAsia"/>
          <w:sz w:val="24"/>
        </w:rPr>
        <w:t>③</w:t>
      </w:r>
      <w:r w:rsidRPr="00923157">
        <w:rPr>
          <w:rFonts w:eastAsiaTheme="minorEastAsia"/>
          <w:sz w:val="24"/>
        </w:rPr>
        <w:t>负责监督</w:t>
      </w:r>
      <w:r w:rsidRPr="00923157">
        <w:rPr>
          <w:rFonts w:eastAsiaTheme="minorEastAsia"/>
          <w:sz w:val="24"/>
        </w:rPr>
        <w:t>“</w:t>
      </w:r>
      <w:r w:rsidRPr="00923157">
        <w:rPr>
          <w:rFonts w:eastAsiaTheme="minorEastAsia"/>
          <w:sz w:val="24"/>
        </w:rPr>
        <w:t>三同时</w:t>
      </w:r>
      <w:r w:rsidRPr="00923157">
        <w:rPr>
          <w:rFonts w:eastAsiaTheme="minorEastAsia"/>
          <w:sz w:val="24"/>
        </w:rPr>
        <w:t>”</w:t>
      </w:r>
      <w:r w:rsidRPr="00923157">
        <w:rPr>
          <w:rFonts w:eastAsiaTheme="minorEastAsia"/>
          <w:sz w:val="24"/>
        </w:rPr>
        <w:t>的执行情况，检查各种环保设施的运行状态，负责设施的正常运转和维护；</w:t>
      </w:r>
    </w:p>
    <w:p w:rsidR="00F358BF" w:rsidRPr="00923157" w:rsidRDefault="00F358BF" w:rsidP="00F358BF">
      <w:pPr>
        <w:spacing w:line="360" w:lineRule="auto"/>
        <w:ind w:firstLineChars="200" w:firstLine="480"/>
        <w:rPr>
          <w:rFonts w:eastAsiaTheme="minorEastAsia"/>
          <w:sz w:val="24"/>
        </w:rPr>
      </w:pPr>
      <w:r w:rsidRPr="00923157">
        <w:rPr>
          <w:rFonts w:ascii="宋体" w:hAnsi="宋体" w:cs="宋体" w:hint="eastAsia"/>
          <w:sz w:val="24"/>
        </w:rPr>
        <w:t>④</w:t>
      </w:r>
      <w:r w:rsidRPr="00923157">
        <w:rPr>
          <w:rFonts w:eastAsiaTheme="minorEastAsia"/>
          <w:sz w:val="24"/>
        </w:rPr>
        <w:t>负责环境监测计划的实施；</w:t>
      </w:r>
    </w:p>
    <w:p w:rsidR="00F358BF" w:rsidRPr="00923157" w:rsidRDefault="00F358BF" w:rsidP="00F358BF">
      <w:pPr>
        <w:spacing w:line="360" w:lineRule="auto"/>
        <w:ind w:firstLineChars="200" w:firstLine="480"/>
        <w:rPr>
          <w:rFonts w:eastAsiaTheme="minorEastAsia"/>
          <w:sz w:val="24"/>
        </w:rPr>
      </w:pPr>
      <w:r w:rsidRPr="00923157">
        <w:rPr>
          <w:rFonts w:ascii="宋体" w:hAnsi="宋体" w:cs="宋体" w:hint="eastAsia"/>
          <w:sz w:val="24"/>
        </w:rPr>
        <w:t>⑤</w:t>
      </w:r>
      <w:r w:rsidRPr="00923157">
        <w:rPr>
          <w:rFonts w:eastAsiaTheme="minorEastAsia"/>
          <w:sz w:val="24"/>
        </w:rPr>
        <w:t>协助有关部门进行污染事故的监测、监视和报告；</w:t>
      </w:r>
    </w:p>
    <w:p w:rsidR="00F358BF" w:rsidRPr="00923157" w:rsidRDefault="00F358BF" w:rsidP="00F358BF">
      <w:pPr>
        <w:spacing w:line="360" w:lineRule="auto"/>
        <w:ind w:firstLineChars="200" w:firstLine="480"/>
        <w:rPr>
          <w:rFonts w:eastAsiaTheme="minorEastAsia"/>
          <w:sz w:val="24"/>
        </w:rPr>
      </w:pPr>
      <w:r w:rsidRPr="00923157">
        <w:rPr>
          <w:rFonts w:ascii="宋体" w:hAnsi="宋体" w:cs="宋体" w:hint="eastAsia"/>
          <w:sz w:val="24"/>
        </w:rPr>
        <w:t>⑥</w:t>
      </w:r>
      <w:r w:rsidRPr="00923157">
        <w:rPr>
          <w:rFonts w:eastAsiaTheme="minorEastAsia"/>
          <w:sz w:val="24"/>
        </w:rPr>
        <w:t>对医院的绿化工作进行监督管理，提出建议；</w:t>
      </w:r>
    </w:p>
    <w:p w:rsidR="00F358BF" w:rsidRPr="00923157" w:rsidRDefault="00F358BF" w:rsidP="00F358BF">
      <w:pPr>
        <w:spacing w:line="360" w:lineRule="auto"/>
        <w:ind w:firstLineChars="200" w:firstLine="480"/>
        <w:rPr>
          <w:rFonts w:eastAsiaTheme="minorEastAsia"/>
          <w:sz w:val="24"/>
        </w:rPr>
      </w:pPr>
      <w:r w:rsidRPr="00923157">
        <w:rPr>
          <w:rFonts w:ascii="宋体" w:hAnsi="宋体" w:cs="宋体" w:hint="eastAsia"/>
          <w:sz w:val="24"/>
        </w:rPr>
        <w:t>⑦</w:t>
      </w:r>
      <w:r w:rsidRPr="00923157">
        <w:rPr>
          <w:rFonts w:eastAsiaTheme="minorEastAsia"/>
          <w:sz w:val="24"/>
        </w:rPr>
        <w:t>负责环境管理及监测的档案管理和统计上报工作。</w:t>
      </w:r>
    </w:p>
    <w:p w:rsidR="00F358BF" w:rsidRPr="00923157" w:rsidRDefault="00DD1CC5" w:rsidP="00F358BF">
      <w:pPr>
        <w:pStyle w:val="3"/>
        <w:tabs>
          <w:tab w:val="left" w:pos="1701"/>
        </w:tabs>
        <w:spacing w:before="0" w:after="0" w:line="360" w:lineRule="auto"/>
        <w:rPr>
          <w:rFonts w:eastAsiaTheme="minorEastAsia"/>
          <w:kern w:val="0"/>
          <w:sz w:val="24"/>
        </w:rPr>
      </w:pPr>
      <w:r w:rsidRPr="00923157">
        <w:rPr>
          <w:rFonts w:eastAsiaTheme="minorEastAsia"/>
          <w:kern w:val="0"/>
          <w:sz w:val="24"/>
        </w:rPr>
        <w:t xml:space="preserve">9.1.2 </w:t>
      </w:r>
      <w:r w:rsidR="00F358BF" w:rsidRPr="00923157">
        <w:rPr>
          <w:rFonts w:eastAsiaTheme="minorEastAsia"/>
          <w:kern w:val="0"/>
          <w:sz w:val="24"/>
        </w:rPr>
        <w:t>环境管理制度</w:t>
      </w:r>
    </w:p>
    <w:p w:rsidR="00F358BF" w:rsidRPr="00923157" w:rsidRDefault="00F358BF" w:rsidP="00F358BF">
      <w:pPr>
        <w:spacing w:line="360" w:lineRule="auto"/>
        <w:ind w:firstLineChars="200" w:firstLine="480"/>
        <w:rPr>
          <w:rFonts w:eastAsiaTheme="minorEastAsia"/>
          <w:sz w:val="24"/>
        </w:rPr>
      </w:pPr>
      <w:r w:rsidRPr="00923157">
        <w:rPr>
          <w:rFonts w:eastAsiaTheme="minorEastAsia"/>
          <w:sz w:val="24"/>
        </w:rPr>
        <w:t>可通过建立《环境保护管理制度》、《岗位环保责任制》、《污染物排放许可细则》、《环保经济责任制考核办法》等办法，逐步完善和建立以下环境管理制度：</w:t>
      </w:r>
    </w:p>
    <w:p w:rsidR="00F358BF" w:rsidRPr="00923157" w:rsidRDefault="00F358BF" w:rsidP="00F358BF">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）每季定期开一次环保会议，各级领导准时参加，会议对当季环保工作进行总结，并布置下月的环保工作。</w:t>
      </w:r>
    </w:p>
    <w:p w:rsidR="00F358BF" w:rsidRPr="00923157" w:rsidRDefault="00F358BF" w:rsidP="00F358BF">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）实行</w:t>
      </w:r>
      <w:r w:rsidRPr="00923157">
        <w:rPr>
          <w:rFonts w:eastAsiaTheme="minorEastAsia"/>
          <w:sz w:val="24"/>
        </w:rPr>
        <w:t>“</w:t>
      </w:r>
      <w:r w:rsidRPr="00923157">
        <w:rPr>
          <w:rFonts w:eastAsiaTheme="minorEastAsia"/>
          <w:sz w:val="24"/>
        </w:rPr>
        <w:t>三级管理</w:t>
      </w:r>
      <w:r w:rsidRPr="00923157">
        <w:rPr>
          <w:rFonts w:eastAsiaTheme="minorEastAsia"/>
          <w:sz w:val="24"/>
        </w:rPr>
        <w:t>”</w:t>
      </w:r>
      <w:r w:rsidRPr="00923157">
        <w:rPr>
          <w:rFonts w:eastAsiaTheme="minorEastAsia"/>
          <w:sz w:val="24"/>
        </w:rPr>
        <w:t>。即院办、部门、科室三级管理负责制，各科室产生的污染物应按规定达标排放，院办随时督促检查，凡不达标者纳入考核进行整改。</w:t>
      </w:r>
    </w:p>
    <w:p w:rsidR="00F358BF" w:rsidRPr="00923157" w:rsidRDefault="00F358BF" w:rsidP="00F358BF">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w:t>
      </w:r>
      <w:r w:rsidRPr="00923157">
        <w:rPr>
          <w:rFonts w:eastAsiaTheme="minorEastAsia"/>
          <w:sz w:val="24"/>
        </w:rPr>
        <w:t>“</w:t>
      </w:r>
      <w:r w:rsidRPr="00923157">
        <w:rPr>
          <w:rFonts w:eastAsiaTheme="minorEastAsia"/>
          <w:sz w:val="24"/>
        </w:rPr>
        <w:t>一控双达标</w:t>
      </w:r>
      <w:r w:rsidRPr="00923157">
        <w:rPr>
          <w:rFonts w:eastAsiaTheme="minorEastAsia"/>
          <w:sz w:val="24"/>
        </w:rPr>
        <w:t>”</w:t>
      </w:r>
      <w:r w:rsidRPr="00923157">
        <w:rPr>
          <w:rFonts w:eastAsiaTheme="minorEastAsia"/>
          <w:sz w:val="24"/>
        </w:rPr>
        <w:t>工作由院办负责，确保以下目标的实现。</w:t>
      </w:r>
    </w:p>
    <w:p w:rsidR="00F358BF" w:rsidRPr="00923157" w:rsidRDefault="00F358BF" w:rsidP="00F358BF">
      <w:pPr>
        <w:spacing w:line="360" w:lineRule="auto"/>
        <w:ind w:firstLineChars="200" w:firstLine="480"/>
        <w:rPr>
          <w:rFonts w:eastAsiaTheme="minorEastAsia"/>
          <w:sz w:val="24"/>
        </w:rPr>
      </w:pPr>
      <w:r w:rsidRPr="00923157">
        <w:rPr>
          <w:rFonts w:eastAsiaTheme="minorEastAsia"/>
          <w:sz w:val="24"/>
        </w:rPr>
        <w:t>A</w:t>
      </w:r>
      <w:r w:rsidRPr="00923157">
        <w:rPr>
          <w:rFonts w:eastAsiaTheme="minorEastAsia"/>
          <w:sz w:val="24"/>
        </w:rPr>
        <w:t>、住院房在建筑设计上采用密闭窗、密闭门及吸音等隔声、降噪措施，以保证病房和手术房噪声值达到医院及国家规定的噪声要求。</w:t>
      </w:r>
    </w:p>
    <w:p w:rsidR="00F358BF" w:rsidRPr="00923157" w:rsidRDefault="00F358BF" w:rsidP="00F358BF">
      <w:pPr>
        <w:spacing w:line="360" w:lineRule="auto"/>
        <w:ind w:firstLineChars="200" w:firstLine="480"/>
        <w:rPr>
          <w:rFonts w:eastAsiaTheme="minorEastAsia"/>
          <w:sz w:val="24"/>
        </w:rPr>
      </w:pPr>
      <w:r w:rsidRPr="00923157">
        <w:rPr>
          <w:rFonts w:eastAsiaTheme="minorEastAsia"/>
          <w:sz w:val="24"/>
        </w:rPr>
        <w:t>B</w:t>
      </w:r>
      <w:r w:rsidRPr="00923157">
        <w:rPr>
          <w:rFonts w:eastAsiaTheme="minorEastAsia"/>
          <w:sz w:val="24"/>
        </w:rPr>
        <w:t>、各科室产生的污染物按规定要求进行处理，可利用的固体废物综合利用，防止二次污染的发生。</w:t>
      </w:r>
    </w:p>
    <w:p w:rsidR="00F358BF" w:rsidRPr="00923157" w:rsidRDefault="00F358BF" w:rsidP="00F358BF">
      <w:pPr>
        <w:spacing w:line="360" w:lineRule="auto"/>
        <w:ind w:firstLineChars="200" w:firstLine="480"/>
        <w:rPr>
          <w:rFonts w:eastAsiaTheme="minorEastAsia"/>
          <w:sz w:val="24"/>
        </w:rPr>
      </w:pPr>
      <w:r w:rsidRPr="00923157">
        <w:rPr>
          <w:rFonts w:eastAsiaTheme="minorEastAsia"/>
          <w:sz w:val="24"/>
        </w:rPr>
        <w:lastRenderedPageBreak/>
        <w:t>（</w:t>
      </w:r>
      <w:r w:rsidRPr="00923157">
        <w:rPr>
          <w:rFonts w:eastAsiaTheme="minorEastAsia"/>
          <w:sz w:val="24"/>
        </w:rPr>
        <w:t>4</w:t>
      </w:r>
      <w:r w:rsidRPr="00923157">
        <w:rPr>
          <w:rFonts w:eastAsiaTheme="minorEastAsia"/>
          <w:sz w:val="24"/>
        </w:rPr>
        <w:t>）做好环境保护的宣传工作，采取专刊、黑板报、简报的形式开展环保法的宣传，组织职工学习有关的环保资料，以提高职工的环保意识。</w:t>
      </w:r>
    </w:p>
    <w:p w:rsidR="00F358BF" w:rsidRPr="00923157" w:rsidRDefault="00F358BF" w:rsidP="00F358BF">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5</w:t>
      </w:r>
      <w:r w:rsidRPr="00923157">
        <w:rPr>
          <w:rFonts w:eastAsiaTheme="minorEastAsia"/>
          <w:sz w:val="24"/>
        </w:rPr>
        <w:t>）抓好环境保护的管理工作，杜绝环保污染事故的发生。</w:t>
      </w:r>
    </w:p>
    <w:p w:rsidR="00F358BF" w:rsidRPr="00923157" w:rsidRDefault="00F358BF" w:rsidP="00F358BF">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6</w:t>
      </w:r>
      <w:r w:rsidRPr="00923157">
        <w:rPr>
          <w:rFonts w:eastAsiaTheme="minorEastAsia"/>
          <w:sz w:val="24"/>
        </w:rPr>
        <w:t>）做好环保报表的统计上报工作。</w:t>
      </w:r>
    </w:p>
    <w:p w:rsidR="00F358BF" w:rsidRPr="00923157" w:rsidRDefault="00DD1CC5" w:rsidP="00CE0D65">
      <w:pPr>
        <w:pStyle w:val="3"/>
        <w:tabs>
          <w:tab w:val="left" w:pos="1701"/>
        </w:tabs>
        <w:spacing w:before="0" w:after="0" w:line="360" w:lineRule="auto"/>
        <w:rPr>
          <w:rFonts w:eastAsiaTheme="minorEastAsia"/>
          <w:kern w:val="0"/>
          <w:sz w:val="24"/>
        </w:rPr>
      </w:pPr>
      <w:r w:rsidRPr="00923157">
        <w:rPr>
          <w:rFonts w:eastAsiaTheme="minorEastAsia"/>
          <w:kern w:val="0"/>
          <w:sz w:val="24"/>
        </w:rPr>
        <w:t xml:space="preserve">9.1.3 </w:t>
      </w:r>
      <w:r w:rsidR="00CE0D65" w:rsidRPr="00923157">
        <w:rPr>
          <w:rFonts w:eastAsiaTheme="minorEastAsia"/>
          <w:kern w:val="0"/>
          <w:sz w:val="24"/>
        </w:rPr>
        <w:t>环境管理及保护计划</w:t>
      </w:r>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）施工期环境管理及保护计划</w:t>
      </w:r>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t>施工期环境管理是组织实施环保设施的</w:t>
      </w:r>
      <w:r w:rsidRPr="00923157">
        <w:rPr>
          <w:rFonts w:eastAsiaTheme="minorEastAsia"/>
          <w:sz w:val="24"/>
        </w:rPr>
        <w:t>“</w:t>
      </w:r>
      <w:r w:rsidRPr="00923157">
        <w:rPr>
          <w:rFonts w:eastAsiaTheme="minorEastAsia"/>
          <w:sz w:val="24"/>
        </w:rPr>
        <w:t>三同时</w:t>
      </w:r>
      <w:r w:rsidRPr="00923157">
        <w:rPr>
          <w:rFonts w:eastAsiaTheme="minorEastAsia"/>
          <w:sz w:val="24"/>
        </w:rPr>
        <w:t>”</w:t>
      </w:r>
      <w:r w:rsidRPr="00923157">
        <w:rPr>
          <w:rFonts w:eastAsiaTheme="minorEastAsia"/>
          <w:sz w:val="24"/>
        </w:rPr>
        <w:t>和施工过程污染防治。建设单位在施工开始后应配备管理人员</w:t>
      </w:r>
      <w:r w:rsidRPr="00923157">
        <w:rPr>
          <w:rFonts w:eastAsiaTheme="minorEastAsia"/>
          <w:sz w:val="24"/>
        </w:rPr>
        <w:t>1-2</w:t>
      </w:r>
      <w:r w:rsidRPr="00923157">
        <w:rPr>
          <w:rFonts w:eastAsiaTheme="minorEastAsia"/>
          <w:sz w:val="24"/>
        </w:rPr>
        <w:t>人专门负责施工期的环境管理和监督。</w:t>
      </w:r>
    </w:p>
    <w:p w:rsidR="00CE0D65" w:rsidRPr="00923157" w:rsidRDefault="00CE0D65" w:rsidP="00CE0D65">
      <w:pPr>
        <w:spacing w:line="360" w:lineRule="auto"/>
        <w:ind w:firstLineChars="200" w:firstLine="480"/>
        <w:rPr>
          <w:rFonts w:eastAsiaTheme="minorEastAsia"/>
          <w:sz w:val="24"/>
        </w:rPr>
      </w:pPr>
      <w:r w:rsidRPr="00923157">
        <w:rPr>
          <w:rFonts w:ascii="宋体" w:hAnsi="宋体" w:cs="宋体" w:hint="eastAsia"/>
          <w:sz w:val="24"/>
        </w:rPr>
        <w:t>①</w:t>
      </w:r>
      <w:r w:rsidRPr="00923157">
        <w:rPr>
          <w:rFonts w:eastAsiaTheme="minorEastAsia"/>
          <w:sz w:val="24"/>
        </w:rPr>
        <w:t>监督实施环保设施的</w:t>
      </w:r>
      <w:r w:rsidRPr="00923157">
        <w:rPr>
          <w:rFonts w:eastAsiaTheme="minorEastAsia"/>
          <w:sz w:val="24"/>
        </w:rPr>
        <w:t>“</w:t>
      </w:r>
      <w:r w:rsidRPr="00923157">
        <w:rPr>
          <w:rFonts w:eastAsiaTheme="minorEastAsia"/>
          <w:sz w:val="24"/>
        </w:rPr>
        <w:t>三同时</w:t>
      </w:r>
      <w:r w:rsidRPr="00923157">
        <w:rPr>
          <w:rFonts w:eastAsiaTheme="minorEastAsia"/>
          <w:sz w:val="24"/>
        </w:rPr>
        <w:t>”</w:t>
      </w:r>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t>A</w:t>
      </w:r>
      <w:r w:rsidRPr="00923157">
        <w:rPr>
          <w:rFonts w:eastAsiaTheme="minorEastAsia"/>
          <w:sz w:val="24"/>
        </w:rPr>
        <w:t>、各项环保设施的设计、施工计划必须与主体工程同时进行，并把工程设计和施工计划报环保行政主管部门审批。</w:t>
      </w:r>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t>B</w:t>
      </w:r>
      <w:r w:rsidRPr="00923157">
        <w:rPr>
          <w:rFonts w:eastAsiaTheme="minorEastAsia"/>
          <w:sz w:val="24"/>
        </w:rPr>
        <w:t>、在施工过程中必须经常检查环保设施建设进度，如有滞后，应立即纠正。</w:t>
      </w:r>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t>C</w:t>
      </w:r>
      <w:r w:rsidRPr="00923157">
        <w:rPr>
          <w:rFonts w:eastAsiaTheme="minorEastAsia"/>
          <w:sz w:val="24"/>
        </w:rPr>
        <w:t>、在试营运前必须检查各项治理设施完工情况，并向环保审批部门申报营运计划，待批准后营运。</w:t>
      </w:r>
    </w:p>
    <w:p w:rsidR="00F358BF" w:rsidRPr="00923157" w:rsidRDefault="00CE0D65" w:rsidP="00CE0D65">
      <w:pPr>
        <w:spacing w:line="360" w:lineRule="auto"/>
        <w:ind w:firstLineChars="200" w:firstLine="480"/>
        <w:rPr>
          <w:rFonts w:eastAsiaTheme="minorEastAsia"/>
          <w:sz w:val="24"/>
        </w:rPr>
      </w:pPr>
      <w:r w:rsidRPr="00923157">
        <w:rPr>
          <w:rFonts w:eastAsiaTheme="minorEastAsia"/>
          <w:sz w:val="24"/>
        </w:rPr>
        <w:t>D</w:t>
      </w:r>
      <w:r w:rsidRPr="00923157">
        <w:rPr>
          <w:rFonts w:eastAsiaTheme="minorEastAsia"/>
          <w:sz w:val="24"/>
        </w:rPr>
        <w:t>、竣工验收时必须提交环保竣工验收监测报告，经竣工验收合格，并发放环保设施验收合格证及排污许可证，方可投入正式营运。</w:t>
      </w:r>
    </w:p>
    <w:p w:rsidR="00CE0D65" w:rsidRPr="00923157" w:rsidRDefault="00CE0D65" w:rsidP="00CE0D65">
      <w:pPr>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施工期间环境保护实施计划</w:t>
      </w:r>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t>A</w:t>
      </w:r>
      <w:r w:rsidRPr="00923157">
        <w:rPr>
          <w:rFonts w:eastAsiaTheme="minorEastAsia"/>
          <w:sz w:val="24"/>
        </w:rPr>
        <w:t>、施工期环境管理</w:t>
      </w:r>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t>a</w:t>
      </w:r>
      <w:r w:rsidRPr="00923157">
        <w:rPr>
          <w:rFonts w:eastAsiaTheme="minorEastAsia"/>
          <w:sz w:val="24"/>
        </w:rPr>
        <w:t>、建设单位在施工开始后应派管理人员专门负责施工期环境管理与监督，重点是地基处理和建筑物建设过程中防止泥沙砖块散落、施工噪声、粉尘及施工环境管理，并明确分工责任。</w:t>
      </w:r>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t>b</w:t>
      </w:r>
      <w:r w:rsidRPr="00923157">
        <w:rPr>
          <w:rFonts w:eastAsiaTheme="minorEastAsia"/>
          <w:sz w:val="24"/>
        </w:rPr>
        <w:t>、施工期间应对各施工队伍的施工环保实施计划进行检查监督，对施工中的排污情况进行监督，对造成严重水土流失或其它重大污染事故进行调查处理，</w:t>
      </w:r>
      <w:proofErr w:type="gramStart"/>
      <w:r w:rsidRPr="00923157">
        <w:rPr>
          <w:rFonts w:eastAsiaTheme="minorEastAsia"/>
          <w:sz w:val="24"/>
        </w:rPr>
        <w:t>直至法律</w:t>
      </w:r>
      <w:proofErr w:type="gramEnd"/>
      <w:r w:rsidRPr="00923157">
        <w:rPr>
          <w:rFonts w:eastAsiaTheme="minorEastAsia"/>
          <w:sz w:val="24"/>
        </w:rPr>
        <w:t>追究。</w:t>
      </w:r>
    </w:p>
    <w:p w:rsidR="00F358BF" w:rsidRPr="00923157" w:rsidRDefault="00CE0D65" w:rsidP="00CE0D65">
      <w:pPr>
        <w:spacing w:line="360" w:lineRule="auto"/>
        <w:ind w:firstLineChars="200" w:firstLine="480"/>
        <w:rPr>
          <w:rFonts w:eastAsiaTheme="minorEastAsia"/>
          <w:sz w:val="24"/>
        </w:rPr>
      </w:pPr>
      <w:r w:rsidRPr="00923157">
        <w:rPr>
          <w:rFonts w:eastAsiaTheme="minorEastAsia"/>
          <w:sz w:val="24"/>
        </w:rPr>
        <w:t>c</w:t>
      </w:r>
      <w:r w:rsidRPr="00923157">
        <w:rPr>
          <w:rFonts w:eastAsiaTheme="minorEastAsia"/>
          <w:sz w:val="24"/>
        </w:rPr>
        <w:t>、各施工队伍（承包商）应配备一名环保员，根据承包工程的环境问题提出环保实施计划，并根据审批的计划进行实施、监督、管理，对发生的水土流失事件或其它污染事故应组织处理，并及时向建设单位和地方环保部门报告。</w:t>
      </w:r>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t>B</w:t>
      </w:r>
      <w:r w:rsidRPr="00923157">
        <w:rPr>
          <w:rFonts w:eastAsiaTheme="minorEastAsia"/>
          <w:sz w:val="24"/>
        </w:rPr>
        <w:t>、施工现场环境恢复监督</w:t>
      </w:r>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t>项目在营运前应全面检查施工现场的环境恢复情况，施工单位应及时撤出占用场地，拆除临时设施，恢复被破坏的地面，恢复绿化，使医院以整洁的面貌投</w:t>
      </w:r>
      <w:r w:rsidRPr="00923157">
        <w:rPr>
          <w:rFonts w:eastAsiaTheme="minorEastAsia"/>
          <w:sz w:val="24"/>
        </w:rPr>
        <w:lastRenderedPageBreak/>
        <w:t>入营运。</w:t>
      </w:r>
      <w:r w:rsidRPr="00923157">
        <w:rPr>
          <w:rFonts w:eastAsiaTheme="minorEastAsia"/>
          <w:sz w:val="24"/>
        </w:rPr>
        <w:t>C</w:t>
      </w:r>
      <w:r w:rsidRPr="00923157">
        <w:rPr>
          <w:rFonts w:eastAsiaTheme="minorEastAsia"/>
          <w:sz w:val="24"/>
        </w:rPr>
        <w:t>、环保设施的竣工验收</w:t>
      </w:r>
    </w:p>
    <w:p w:rsidR="00B41B83" w:rsidRPr="00923157" w:rsidRDefault="00CE0D65" w:rsidP="00DD1CC5">
      <w:pPr>
        <w:spacing w:line="360" w:lineRule="auto"/>
        <w:ind w:firstLineChars="200" w:firstLine="480"/>
        <w:rPr>
          <w:rFonts w:eastAsiaTheme="minorEastAsia"/>
          <w:sz w:val="24"/>
        </w:rPr>
      </w:pPr>
      <w:r w:rsidRPr="00923157">
        <w:rPr>
          <w:rFonts w:eastAsiaTheme="minorEastAsia"/>
          <w:sz w:val="24"/>
        </w:rPr>
        <w:t>项目在施工期和营运期环保设施与主体工程必须同时开工、同时建设、同时投入使用。</w:t>
      </w:r>
    </w:p>
    <w:p w:rsidR="00CE0D65" w:rsidRPr="00923157" w:rsidRDefault="00CE0D65" w:rsidP="00DD1CC5">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）营运期环境管理和保护计划</w:t>
      </w:r>
    </w:p>
    <w:p w:rsidR="00CE0D65" w:rsidRPr="00923157" w:rsidRDefault="00CE0D65" w:rsidP="00CE0D65">
      <w:pPr>
        <w:spacing w:line="360" w:lineRule="auto"/>
        <w:ind w:firstLineChars="200" w:firstLine="480"/>
        <w:rPr>
          <w:rFonts w:eastAsiaTheme="minorEastAsia"/>
          <w:sz w:val="24"/>
        </w:rPr>
      </w:pPr>
      <w:r w:rsidRPr="00923157">
        <w:rPr>
          <w:rFonts w:ascii="宋体" w:hAnsi="宋体" w:cs="宋体" w:hint="eastAsia"/>
          <w:sz w:val="24"/>
        </w:rPr>
        <w:t>①</w:t>
      </w:r>
      <w:r w:rsidRPr="00923157">
        <w:rPr>
          <w:rFonts w:eastAsiaTheme="minorEastAsia"/>
          <w:sz w:val="24"/>
        </w:rPr>
        <w:t>根据环保局对环保设施验收报告的批复意见进行补充完善；</w:t>
      </w:r>
    </w:p>
    <w:p w:rsidR="00CE0D65" w:rsidRPr="00923157" w:rsidRDefault="009A0B92" w:rsidP="00CE0D65">
      <w:pPr>
        <w:spacing w:line="360" w:lineRule="auto"/>
        <w:ind w:firstLineChars="200" w:firstLine="480"/>
        <w:rPr>
          <w:rFonts w:eastAsiaTheme="minorEastAsia"/>
          <w:sz w:val="24"/>
        </w:rPr>
      </w:pPr>
      <w:r w:rsidRPr="00923157">
        <w:rPr>
          <w:rFonts w:ascii="宋体" w:hAnsi="宋体" w:cs="宋体" w:hint="eastAsia"/>
          <w:sz w:val="24"/>
        </w:rPr>
        <w:t>②</w:t>
      </w:r>
      <w:r w:rsidR="00CE0D65" w:rsidRPr="00923157">
        <w:rPr>
          <w:rFonts w:eastAsiaTheme="minorEastAsia"/>
          <w:sz w:val="24"/>
        </w:rPr>
        <w:t>制定各环保设施操作规程，拟定定期维修制度，使各项环保设施在营运过程中处于良好的运行状态；</w:t>
      </w:r>
    </w:p>
    <w:p w:rsidR="00CE0D65" w:rsidRPr="00923157" w:rsidRDefault="009A0B92" w:rsidP="00CE0D65">
      <w:pPr>
        <w:spacing w:line="360" w:lineRule="auto"/>
        <w:ind w:firstLineChars="200" w:firstLine="480"/>
        <w:rPr>
          <w:rFonts w:eastAsiaTheme="minorEastAsia"/>
          <w:sz w:val="24"/>
        </w:rPr>
      </w:pPr>
      <w:r w:rsidRPr="00923157">
        <w:rPr>
          <w:rFonts w:ascii="宋体" w:hAnsi="宋体" w:cs="宋体" w:hint="eastAsia"/>
          <w:sz w:val="24"/>
        </w:rPr>
        <w:t>③</w:t>
      </w:r>
      <w:r w:rsidR="00CE0D65" w:rsidRPr="00923157">
        <w:rPr>
          <w:rFonts w:eastAsiaTheme="minorEastAsia"/>
          <w:sz w:val="24"/>
        </w:rPr>
        <w:t>加强对环保设施的运行管理，如环保设施出现故障，应立即停止排污并进行检修，严禁非正常排放；</w:t>
      </w:r>
    </w:p>
    <w:p w:rsidR="00CE0D65" w:rsidRPr="00923157" w:rsidRDefault="009A0B92" w:rsidP="00CE0D65">
      <w:pPr>
        <w:spacing w:line="360" w:lineRule="auto"/>
        <w:ind w:firstLineChars="200" w:firstLine="480"/>
        <w:rPr>
          <w:rFonts w:eastAsiaTheme="minorEastAsia"/>
          <w:sz w:val="24"/>
        </w:rPr>
      </w:pPr>
      <w:r w:rsidRPr="00923157">
        <w:rPr>
          <w:rFonts w:ascii="宋体" w:hAnsi="宋体" w:cs="宋体" w:hint="eastAsia"/>
          <w:sz w:val="24"/>
        </w:rPr>
        <w:t>④</w:t>
      </w:r>
      <w:r w:rsidR="00CE0D65" w:rsidRPr="00923157">
        <w:rPr>
          <w:rFonts w:eastAsiaTheme="minorEastAsia"/>
          <w:sz w:val="24"/>
        </w:rPr>
        <w:t>进行环境监测工作，重点是锅炉烟气排放监测、污水处理站恶臭、厂区周围噪声监测、医疗废水排放监测以及厂区废水排放监测，并注意做好记录，不得弄虚作假。监测中如发现异常情况应及时向有关部门通报，及时采取应急措施，防止事故排放。</w:t>
      </w:r>
    </w:p>
    <w:p w:rsidR="00CE0D65" w:rsidRPr="00923157" w:rsidRDefault="009A0B92" w:rsidP="00CE0D65">
      <w:pPr>
        <w:spacing w:line="360" w:lineRule="auto"/>
        <w:ind w:firstLineChars="200" w:firstLine="480"/>
        <w:rPr>
          <w:rFonts w:eastAsiaTheme="minorEastAsia"/>
          <w:sz w:val="24"/>
        </w:rPr>
      </w:pPr>
      <w:r w:rsidRPr="00923157">
        <w:rPr>
          <w:rFonts w:ascii="宋体" w:hAnsi="宋体" w:cs="宋体" w:hint="eastAsia"/>
          <w:sz w:val="24"/>
        </w:rPr>
        <w:t>⑤</w:t>
      </w:r>
      <w:r w:rsidR="00CE0D65" w:rsidRPr="00923157">
        <w:rPr>
          <w:rFonts w:eastAsiaTheme="minorEastAsia"/>
          <w:sz w:val="24"/>
        </w:rPr>
        <w:t>制定环境监测资料的存贮建档与上报的计划，并接受市环境保护局检查。环保档案内容包括：</w:t>
      </w:r>
      <w:r w:rsidR="00CE0D65" w:rsidRPr="00923157">
        <w:rPr>
          <w:rFonts w:eastAsiaTheme="minorEastAsia"/>
          <w:sz w:val="24"/>
        </w:rPr>
        <w:t>A</w:t>
      </w:r>
      <w:r w:rsidR="00CE0D65" w:rsidRPr="00923157">
        <w:rPr>
          <w:rFonts w:eastAsiaTheme="minorEastAsia"/>
          <w:sz w:val="24"/>
        </w:rPr>
        <w:t>、污染物排放情况；</w:t>
      </w:r>
      <w:r w:rsidR="00CE0D65" w:rsidRPr="00923157">
        <w:rPr>
          <w:rFonts w:eastAsiaTheme="minorEastAsia"/>
          <w:sz w:val="24"/>
        </w:rPr>
        <w:t>B</w:t>
      </w:r>
      <w:r w:rsidR="00CE0D65" w:rsidRPr="00923157">
        <w:rPr>
          <w:rFonts w:eastAsiaTheme="minorEastAsia"/>
          <w:sz w:val="24"/>
        </w:rPr>
        <w:t>、污染物治理设施的运行、操作和管理情况；</w:t>
      </w:r>
      <w:r w:rsidR="00CE0D65" w:rsidRPr="00923157">
        <w:rPr>
          <w:rFonts w:eastAsiaTheme="minorEastAsia"/>
          <w:sz w:val="24"/>
        </w:rPr>
        <w:t>C</w:t>
      </w:r>
      <w:r w:rsidR="00CE0D65" w:rsidRPr="00923157">
        <w:rPr>
          <w:rFonts w:eastAsiaTheme="minorEastAsia"/>
          <w:sz w:val="24"/>
        </w:rPr>
        <w:t>、各污染物的监测分析方法和监测记录；</w:t>
      </w:r>
      <w:r w:rsidR="00CE0D65" w:rsidRPr="00923157">
        <w:rPr>
          <w:rFonts w:eastAsiaTheme="minorEastAsia"/>
          <w:sz w:val="24"/>
        </w:rPr>
        <w:t>D</w:t>
      </w:r>
      <w:r w:rsidR="00CE0D65" w:rsidRPr="00923157">
        <w:rPr>
          <w:rFonts w:eastAsiaTheme="minorEastAsia"/>
          <w:sz w:val="24"/>
        </w:rPr>
        <w:t>、事故情况及有关记录；</w:t>
      </w:r>
      <w:r w:rsidR="00CE0D65" w:rsidRPr="00923157">
        <w:rPr>
          <w:rFonts w:eastAsiaTheme="minorEastAsia"/>
          <w:sz w:val="24"/>
        </w:rPr>
        <w:t>E</w:t>
      </w:r>
      <w:r w:rsidR="00CE0D65" w:rsidRPr="00923157">
        <w:rPr>
          <w:rFonts w:eastAsiaTheme="minorEastAsia"/>
          <w:sz w:val="24"/>
        </w:rPr>
        <w:t>、其他与污染防治有关的情况和资料等。</w:t>
      </w:r>
    </w:p>
    <w:p w:rsidR="00CE0D65" w:rsidRPr="00923157" w:rsidRDefault="009A0B92" w:rsidP="00CE0D65">
      <w:pPr>
        <w:spacing w:line="360" w:lineRule="auto"/>
        <w:ind w:firstLineChars="200" w:firstLine="480"/>
        <w:rPr>
          <w:rFonts w:eastAsiaTheme="minorEastAsia"/>
          <w:sz w:val="24"/>
        </w:rPr>
      </w:pPr>
      <w:r w:rsidRPr="00923157">
        <w:rPr>
          <w:rFonts w:ascii="宋体" w:hAnsi="宋体" w:cs="宋体" w:hint="eastAsia"/>
          <w:sz w:val="24"/>
        </w:rPr>
        <w:t>⑥</w:t>
      </w:r>
      <w:r w:rsidR="00CE0D65" w:rsidRPr="00923157">
        <w:rPr>
          <w:rFonts w:eastAsiaTheme="minorEastAsia"/>
          <w:sz w:val="24"/>
        </w:rPr>
        <w:t>建立污染事故报告制度。当污染事故发生时，必须在事故发生后</w:t>
      </w:r>
      <w:r w:rsidR="00CE0D65" w:rsidRPr="00923157">
        <w:rPr>
          <w:rFonts w:eastAsiaTheme="minorEastAsia"/>
          <w:sz w:val="24"/>
        </w:rPr>
        <w:t>48</w:t>
      </w:r>
      <w:r w:rsidR="00CE0D65" w:rsidRPr="00923157">
        <w:rPr>
          <w:rFonts w:eastAsiaTheme="minorEastAsia"/>
          <w:sz w:val="24"/>
        </w:rPr>
        <w:t>小时内，向环保部门</w:t>
      </w:r>
      <w:proofErr w:type="gramStart"/>
      <w:r w:rsidR="00CE0D65" w:rsidRPr="00923157">
        <w:rPr>
          <w:rFonts w:eastAsiaTheme="minorEastAsia"/>
          <w:sz w:val="24"/>
        </w:rPr>
        <w:t>作出</w:t>
      </w:r>
      <w:proofErr w:type="gramEnd"/>
      <w:r w:rsidR="00CE0D65" w:rsidRPr="00923157">
        <w:rPr>
          <w:rFonts w:eastAsiaTheme="minorEastAsia"/>
          <w:sz w:val="24"/>
        </w:rPr>
        <w:t>事故发生的时间、地点、类型和排放污染物的数量、经济损失等情况的初步报告；事故查清后，向环保部门书面报告事故发生的原因，采取的措施，处理结果，并附有关证明。建设单位有责任排除危害，并对直接受到损害的单位或个人赔偿损失。</w:t>
      </w:r>
    </w:p>
    <w:p w:rsidR="00DD1CC5" w:rsidRPr="00923157" w:rsidRDefault="00DD1CC5" w:rsidP="00DD1CC5">
      <w:pPr>
        <w:pStyle w:val="2"/>
        <w:spacing w:before="0" w:after="0" w:line="360" w:lineRule="auto"/>
        <w:rPr>
          <w:rFonts w:ascii="Times New Roman" w:eastAsiaTheme="minorEastAsia" w:hAnsi="Times New Roman"/>
          <w:sz w:val="28"/>
          <w:lang w:val="zh-CN"/>
        </w:rPr>
      </w:pPr>
      <w:bookmarkStart w:id="143" w:name="_Toc25161819"/>
      <w:r w:rsidRPr="00923157">
        <w:rPr>
          <w:rFonts w:ascii="Times New Roman" w:eastAsiaTheme="minorEastAsia" w:hAnsi="Times New Roman"/>
          <w:sz w:val="28"/>
          <w:lang w:val="zh-CN"/>
        </w:rPr>
        <w:t xml:space="preserve">9.2 </w:t>
      </w:r>
      <w:r w:rsidRPr="00923157">
        <w:rPr>
          <w:rFonts w:ascii="Times New Roman" w:eastAsiaTheme="minorEastAsia" w:hAnsi="Times New Roman"/>
          <w:sz w:val="28"/>
          <w:lang w:val="zh-CN"/>
        </w:rPr>
        <w:t>竣工环保验收</w:t>
      </w:r>
      <w:bookmarkEnd w:id="143"/>
    </w:p>
    <w:p w:rsidR="00DD1CC5" w:rsidRPr="00923157" w:rsidRDefault="00DD1CC5" w:rsidP="00DD1CC5">
      <w:pPr>
        <w:spacing w:line="360" w:lineRule="auto"/>
        <w:ind w:firstLineChars="200" w:firstLine="480"/>
        <w:rPr>
          <w:rFonts w:eastAsiaTheme="minorEastAsia"/>
          <w:sz w:val="24"/>
        </w:rPr>
      </w:pPr>
      <w:r w:rsidRPr="00923157">
        <w:rPr>
          <w:rFonts w:eastAsiaTheme="minorEastAsia"/>
          <w:sz w:val="24"/>
        </w:rPr>
        <w:t>为了便于建设单位及环保主管部门对工程项目进行竣工验收，现按照国家有关规定，提出环境保护竣工验收一览表，详见表下表。</w:t>
      </w:r>
    </w:p>
    <w:p w:rsidR="00DD1CC5" w:rsidRPr="00923157" w:rsidRDefault="00DD1CC5" w:rsidP="00DD1CC5">
      <w:pPr>
        <w:rPr>
          <w:rFonts w:eastAsiaTheme="minorEastAsia"/>
          <w:b/>
          <w:szCs w:val="21"/>
        </w:rPr>
      </w:pPr>
      <w:r w:rsidRPr="00923157">
        <w:rPr>
          <w:rFonts w:eastAsiaTheme="minorEastAsia"/>
          <w:b/>
          <w:szCs w:val="21"/>
        </w:rPr>
        <w:t>表</w:t>
      </w:r>
      <w:r w:rsidR="0011434C" w:rsidRPr="00923157">
        <w:rPr>
          <w:rFonts w:eastAsiaTheme="minorEastAsia" w:hint="eastAsia"/>
          <w:b/>
          <w:szCs w:val="21"/>
        </w:rPr>
        <w:t>9.2-1</w:t>
      </w:r>
      <w:r w:rsidRPr="00923157">
        <w:rPr>
          <w:rFonts w:eastAsiaTheme="minorEastAsia"/>
          <w:b/>
          <w:szCs w:val="21"/>
        </w:rPr>
        <w:t xml:space="preserve">            </w:t>
      </w:r>
      <w:r w:rsidRPr="00923157">
        <w:rPr>
          <w:rFonts w:eastAsiaTheme="minorEastAsia"/>
          <w:b/>
          <w:szCs w:val="21"/>
        </w:rPr>
        <w:t>环境保护竣工验收一览表</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3"/>
        <w:gridCol w:w="1277"/>
        <w:gridCol w:w="2938"/>
        <w:gridCol w:w="1456"/>
        <w:gridCol w:w="2318"/>
      </w:tblGrid>
      <w:tr w:rsidR="00923157" w:rsidRPr="00923157" w:rsidTr="007304FE">
        <w:trPr>
          <w:tblHeader/>
        </w:trPr>
        <w:tc>
          <w:tcPr>
            <w:tcW w:w="313" w:type="pct"/>
            <w:vAlign w:val="center"/>
          </w:tcPr>
          <w:p w:rsidR="00DD1CC5" w:rsidRPr="00923157" w:rsidRDefault="00DD1CC5" w:rsidP="007304FE">
            <w:pPr>
              <w:jc w:val="center"/>
              <w:rPr>
                <w:rFonts w:eastAsiaTheme="minorEastAsia"/>
                <w:b/>
                <w:szCs w:val="21"/>
              </w:rPr>
            </w:pPr>
            <w:r w:rsidRPr="00923157">
              <w:rPr>
                <w:rFonts w:eastAsiaTheme="minorEastAsia"/>
                <w:b/>
                <w:szCs w:val="21"/>
              </w:rPr>
              <w:t>项目</w:t>
            </w:r>
          </w:p>
        </w:tc>
        <w:tc>
          <w:tcPr>
            <w:tcW w:w="749" w:type="pct"/>
            <w:vAlign w:val="center"/>
          </w:tcPr>
          <w:p w:rsidR="00DD1CC5" w:rsidRPr="00923157" w:rsidRDefault="00DD1CC5" w:rsidP="007304FE">
            <w:pPr>
              <w:jc w:val="center"/>
              <w:rPr>
                <w:rFonts w:eastAsiaTheme="minorEastAsia"/>
                <w:b/>
                <w:szCs w:val="21"/>
              </w:rPr>
            </w:pPr>
            <w:r w:rsidRPr="00923157">
              <w:rPr>
                <w:rFonts w:eastAsiaTheme="minorEastAsia"/>
                <w:b/>
                <w:szCs w:val="21"/>
              </w:rPr>
              <w:t>污染源</w:t>
            </w:r>
          </w:p>
        </w:tc>
        <w:tc>
          <w:tcPr>
            <w:tcW w:w="1724" w:type="pct"/>
            <w:vAlign w:val="center"/>
          </w:tcPr>
          <w:p w:rsidR="00DD1CC5" w:rsidRPr="00923157" w:rsidRDefault="00DD1CC5" w:rsidP="007304FE">
            <w:pPr>
              <w:jc w:val="center"/>
              <w:rPr>
                <w:rFonts w:eastAsiaTheme="minorEastAsia"/>
                <w:b/>
                <w:szCs w:val="21"/>
              </w:rPr>
            </w:pPr>
            <w:r w:rsidRPr="00923157">
              <w:rPr>
                <w:rFonts w:eastAsiaTheme="minorEastAsia"/>
                <w:b/>
                <w:szCs w:val="21"/>
              </w:rPr>
              <w:t>处理设施</w:t>
            </w:r>
          </w:p>
        </w:tc>
        <w:tc>
          <w:tcPr>
            <w:tcW w:w="854" w:type="pct"/>
            <w:vAlign w:val="center"/>
          </w:tcPr>
          <w:p w:rsidR="00DD1CC5" w:rsidRPr="00923157" w:rsidRDefault="00DD1CC5" w:rsidP="007304FE">
            <w:pPr>
              <w:jc w:val="center"/>
              <w:rPr>
                <w:rFonts w:eastAsiaTheme="minorEastAsia"/>
                <w:b/>
                <w:szCs w:val="21"/>
              </w:rPr>
            </w:pPr>
            <w:r w:rsidRPr="00923157">
              <w:rPr>
                <w:rFonts w:eastAsiaTheme="minorEastAsia"/>
                <w:b/>
                <w:szCs w:val="21"/>
              </w:rPr>
              <w:t>检测项目</w:t>
            </w:r>
          </w:p>
        </w:tc>
        <w:tc>
          <w:tcPr>
            <w:tcW w:w="1360" w:type="pct"/>
            <w:vAlign w:val="center"/>
          </w:tcPr>
          <w:p w:rsidR="00DD1CC5" w:rsidRPr="00923157" w:rsidRDefault="00DD1CC5" w:rsidP="007304FE">
            <w:pPr>
              <w:jc w:val="center"/>
              <w:rPr>
                <w:rFonts w:eastAsiaTheme="minorEastAsia"/>
                <w:b/>
                <w:szCs w:val="21"/>
              </w:rPr>
            </w:pPr>
            <w:r w:rsidRPr="00923157">
              <w:rPr>
                <w:rFonts w:eastAsiaTheme="minorEastAsia"/>
                <w:b/>
                <w:szCs w:val="21"/>
              </w:rPr>
              <w:t>治理效果</w:t>
            </w:r>
          </w:p>
        </w:tc>
      </w:tr>
      <w:tr w:rsidR="00923157" w:rsidRPr="00923157" w:rsidTr="007304FE">
        <w:tc>
          <w:tcPr>
            <w:tcW w:w="313" w:type="pct"/>
            <w:vMerge w:val="restart"/>
            <w:vAlign w:val="center"/>
          </w:tcPr>
          <w:p w:rsidR="00541DFF" w:rsidRPr="00923157" w:rsidRDefault="00541DFF" w:rsidP="007304FE">
            <w:pPr>
              <w:adjustRightInd w:val="0"/>
              <w:snapToGrid w:val="0"/>
              <w:jc w:val="center"/>
              <w:rPr>
                <w:rFonts w:eastAsiaTheme="minorEastAsia"/>
                <w:szCs w:val="21"/>
              </w:rPr>
            </w:pPr>
            <w:r w:rsidRPr="00923157">
              <w:rPr>
                <w:rFonts w:eastAsiaTheme="minorEastAsia"/>
                <w:szCs w:val="21"/>
              </w:rPr>
              <w:t>废水</w:t>
            </w:r>
          </w:p>
        </w:tc>
        <w:tc>
          <w:tcPr>
            <w:tcW w:w="749" w:type="pct"/>
            <w:vMerge w:val="restart"/>
            <w:vAlign w:val="center"/>
          </w:tcPr>
          <w:p w:rsidR="00541DFF" w:rsidRPr="00923157" w:rsidRDefault="00541DFF" w:rsidP="007304FE">
            <w:pPr>
              <w:adjustRightInd w:val="0"/>
              <w:snapToGrid w:val="0"/>
              <w:jc w:val="center"/>
              <w:rPr>
                <w:rFonts w:eastAsiaTheme="minorEastAsia"/>
                <w:szCs w:val="21"/>
              </w:rPr>
            </w:pPr>
            <w:r w:rsidRPr="00923157">
              <w:rPr>
                <w:rFonts w:eastAsiaTheme="minorEastAsia"/>
                <w:szCs w:val="21"/>
              </w:rPr>
              <w:t>医疗废水</w:t>
            </w:r>
          </w:p>
        </w:tc>
        <w:tc>
          <w:tcPr>
            <w:tcW w:w="1724"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医疗废水处理设施</w:t>
            </w:r>
            <w:r w:rsidRPr="00923157">
              <w:rPr>
                <w:rFonts w:eastAsiaTheme="minorEastAsia"/>
                <w:szCs w:val="21"/>
                <w:u w:val="single"/>
              </w:rPr>
              <w:t xml:space="preserve"> 1 </w:t>
            </w:r>
            <w:r w:rsidRPr="00923157">
              <w:rPr>
                <w:rFonts w:eastAsiaTheme="minorEastAsia"/>
                <w:szCs w:val="21"/>
                <w:u w:val="single"/>
              </w:rPr>
              <w:t>座，处理规模约</w:t>
            </w:r>
            <w:r w:rsidRPr="00923157">
              <w:rPr>
                <w:rFonts w:eastAsiaTheme="minorEastAsia"/>
                <w:szCs w:val="21"/>
                <w:u w:val="single"/>
              </w:rPr>
              <w:t>1</w:t>
            </w:r>
            <w:r w:rsidRPr="00923157">
              <w:rPr>
                <w:rFonts w:eastAsiaTheme="minorEastAsia" w:hint="eastAsia"/>
                <w:szCs w:val="21"/>
                <w:u w:val="single"/>
              </w:rPr>
              <w:t>10</w:t>
            </w:r>
            <w:r w:rsidRPr="00923157">
              <w:rPr>
                <w:rFonts w:eastAsiaTheme="minorEastAsia"/>
                <w:szCs w:val="21"/>
                <w:u w:val="single"/>
              </w:rPr>
              <w:t>0t/d</w:t>
            </w:r>
            <w:r w:rsidRPr="00923157">
              <w:rPr>
                <w:rFonts w:eastAsiaTheme="minorEastAsia"/>
                <w:szCs w:val="21"/>
                <w:u w:val="single"/>
              </w:rPr>
              <w:t>，处理工艺为</w:t>
            </w:r>
            <w:r w:rsidRPr="00923157">
              <w:rPr>
                <w:rFonts w:eastAsiaTheme="minorEastAsia" w:hint="eastAsia"/>
                <w:szCs w:val="21"/>
                <w:u w:val="single"/>
              </w:rPr>
              <w:t>：“调节</w:t>
            </w:r>
            <w:r w:rsidRPr="00923157">
              <w:rPr>
                <w:rFonts w:eastAsiaTheme="minorEastAsia" w:hint="eastAsia"/>
                <w:szCs w:val="21"/>
                <w:u w:val="single"/>
              </w:rPr>
              <w:t>+</w:t>
            </w:r>
            <w:r w:rsidRPr="00923157">
              <w:rPr>
                <w:rFonts w:eastAsiaTheme="minorEastAsia" w:hint="eastAsia"/>
                <w:szCs w:val="21"/>
                <w:u w:val="single"/>
              </w:rPr>
              <w:t>水解酸化</w:t>
            </w:r>
            <w:r w:rsidRPr="00923157">
              <w:rPr>
                <w:rFonts w:eastAsiaTheme="minorEastAsia" w:hint="eastAsia"/>
                <w:szCs w:val="21"/>
                <w:u w:val="single"/>
              </w:rPr>
              <w:t>+</w:t>
            </w:r>
            <w:r w:rsidRPr="00923157">
              <w:rPr>
                <w:rFonts w:eastAsiaTheme="minorEastAsia" w:hint="eastAsia"/>
                <w:szCs w:val="21"/>
                <w:u w:val="single"/>
              </w:rPr>
              <w:t>生物接触氧化</w:t>
            </w:r>
            <w:r w:rsidRPr="00923157">
              <w:rPr>
                <w:rFonts w:eastAsiaTheme="minorEastAsia" w:hint="eastAsia"/>
                <w:szCs w:val="21"/>
                <w:u w:val="single"/>
              </w:rPr>
              <w:t>+</w:t>
            </w:r>
            <w:r w:rsidRPr="00923157">
              <w:rPr>
                <w:rFonts w:eastAsiaTheme="minorEastAsia" w:hint="eastAsia"/>
                <w:szCs w:val="21"/>
                <w:u w:val="single"/>
              </w:rPr>
              <w:t>斜管沉淀池</w:t>
            </w:r>
            <w:r w:rsidRPr="00923157">
              <w:rPr>
                <w:rFonts w:eastAsiaTheme="minorEastAsia" w:hint="eastAsia"/>
                <w:szCs w:val="21"/>
                <w:u w:val="single"/>
              </w:rPr>
              <w:t>+</w:t>
            </w:r>
            <w:r w:rsidRPr="00923157">
              <w:rPr>
                <w:rFonts w:eastAsiaTheme="minorEastAsia" w:hint="eastAsia"/>
                <w:szCs w:val="21"/>
                <w:u w:val="single"/>
              </w:rPr>
              <w:t>接触消</w:t>
            </w:r>
            <w:r w:rsidRPr="00923157">
              <w:rPr>
                <w:rFonts w:eastAsiaTheme="minorEastAsia" w:hint="eastAsia"/>
                <w:szCs w:val="21"/>
                <w:u w:val="single"/>
              </w:rPr>
              <w:lastRenderedPageBreak/>
              <w:t>毒（二氧化氯消毒）”，配备污泥脱水机。</w:t>
            </w:r>
          </w:p>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废水排污</w:t>
            </w:r>
            <w:proofErr w:type="gramStart"/>
            <w:r w:rsidRPr="00923157">
              <w:rPr>
                <w:rFonts w:eastAsiaTheme="minorEastAsia"/>
                <w:szCs w:val="21"/>
                <w:u w:val="single"/>
              </w:rPr>
              <w:t>口规范</w:t>
            </w:r>
            <w:proofErr w:type="gramEnd"/>
            <w:r w:rsidRPr="00923157">
              <w:rPr>
                <w:rFonts w:eastAsiaTheme="minorEastAsia"/>
                <w:szCs w:val="21"/>
                <w:u w:val="single"/>
              </w:rPr>
              <w:t>建设</w:t>
            </w:r>
          </w:p>
        </w:tc>
        <w:tc>
          <w:tcPr>
            <w:tcW w:w="854" w:type="pct"/>
            <w:vMerge w:val="restart"/>
            <w:vAlign w:val="center"/>
          </w:tcPr>
          <w:p w:rsidR="00541DFF" w:rsidRPr="00923157" w:rsidRDefault="00541DFF" w:rsidP="007304FE">
            <w:pPr>
              <w:jc w:val="center"/>
              <w:rPr>
                <w:rFonts w:eastAsiaTheme="minorEastAsia"/>
                <w:szCs w:val="21"/>
              </w:rPr>
            </w:pPr>
            <w:r w:rsidRPr="00923157">
              <w:rPr>
                <w:rFonts w:eastAsiaTheme="minorEastAsia"/>
                <w:szCs w:val="21"/>
              </w:rPr>
              <w:lastRenderedPageBreak/>
              <w:t>pH</w:t>
            </w:r>
            <w:r w:rsidRPr="00923157">
              <w:rPr>
                <w:rFonts w:eastAsiaTheme="minorEastAsia"/>
                <w:szCs w:val="21"/>
              </w:rPr>
              <w:t>、</w:t>
            </w:r>
            <w:r w:rsidRPr="00923157">
              <w:rPr>
                <w:rFonts w:eastAsiaTheme="minorEastAsia"/>
                <w:szCs w:val="21"/>
              </w:rPr>
              <w:t>COD</w:t>
            </w:r>
            <w:r w:rsidRPr="00923157">
              <w:rPr>
                <w:rFonts w:eastAsiaTheme="minorEastAsia"/>
                <w:szCs w:val="21"/>
                <w:vertAlign w:val="subscript"/>
              </w:rPr>
              <w:t>Cr</w:t>
            </w:r>
            <w:r w:rsidRPr="00923157">
              <w:rPr>
                <w:rFonts w:eastAsiaTheme="minorEastAsia"/>
                <w:szCs w:val="21"/>
              </w:rPr>
              <w:t>、</w:t>
            </w:r>
            <w:r w:rsidRPr="00923157">
              <w:rPr>
                <w:rFonts w:eastAsiaTheme="minorEastAsia"/>
                <w:szCs w:val="21"/>
              </w:rPr>
              <w:t>SS</w:t>
            </w:r>
            <w:r w:rsidRPr="00923157">
              <w:rPr>
                <w:rFonts w:eastAsiaTheme="minorEastAsia"/>
                <w:szCs w:val="21"/>
              </w:rPr>
              <w:t>、</w:t>
            </w:r>
            <w:r w:rsidRPr="00923157">
              <w:rPr>
                <w:rFonts w:eastAsiaTheme="minorEastAsia"/>
                <w:szCs w:val="21"/>
              </w:rPr>
              <w:t>BOD</w:t>
            </w:r>
            <w:r w:rsidRPr="00923157">
              <w:rPr>
                <w:rFonts w:eastAsiaTheme="minorEastAsia"/>
                <w:szCs w:val="21"/>
                <w:vertAlign w:val="subscript"/>
              </w:rPr>
              <w:t>5</w:t>
            </w:r>
            <w:r w:rsidRPr="00923157">
              <w:rPr>
                <w:rFonts w:eastAsiaTheme="minorEastAsia"/>
                <w:szCs w:val="21"/>
              </w:rPr>
              <w:t>、氨氮、动植物油、总氰化</w:t>
            </w:r>
            <w:r w:rsidRPr="00923157">
              <w:rPr>
                <w:rFonts w:eastAsiaTheme="minorEastAsia"/>
                <w:szCs w:val="21"/>
              </w:rPr>
              <w:lastRenderedPageBreak/>
              <w:t>物、粪大肠菌群、总余氯、肠道致病菌、肠道病毒</w:t>
            </w:r>
          </w:p>
        </w:tc>
        <w:tc>
          <w:tcPr>
            <w:tcW w:w="1360" w:type="pct"/>
            <w:vMerge w:val="restart"/>
            <w:vAlign w:val="center"/>
          </w:tcPr>
          <w:p w:rsidR="00541DFF" w:rsidRPr="00923157" w:rsidRDefault="00541DFF" w:rsidP="007304FE">
            <w:pPr>
              <w:jc w:val="center"/>
              <w:rPr>
                <w:rFonts w:eastAsiaTheme="minorEastAsia"/>
                <w:szCs w:val="21"/>
              </w:rPr>
            </w:pPr>
            <w:r w:rsidRPr="00923157">
              <w:rPr>
                <w:rFonts w:eastAsiaTheme="minorEastAsia"/>
                <w:szCs w:val="21"/>
              </w:rPr>
              <w:lastRenderedPageBreak/>
              <w:t>《医疗机构水污染物排放标准》（</w:t>
            </w:r>
            <w:r w:rsidRPr="00923157">
              <w:rPr>
                <w:rFonts w:eastAsiaTheme="minorEastAsia"/>
                <w:szCs w:val="21"/>
              </w:rPr>
              <w:t>GB18466-2005</w:t>
            </w:r>
            <w:r w:rsidRPr="00923157">
              <w:rPr>
                <w:rFonts w:eastAsiaTheme="minorEastAsia"/>
                <w:szCs w:val="21"/>
              </w:rPr>
              <w:t>）表</w:t>
            </w:r>
            <w:r w:rsidRPr="00923157">
              <w:rPr>
                <w:rFonts w:eastAsiaTheme="minorEastAsia"/>
                <w:szCs w:val="21"/>
              </w:rPr>
              <w:t>2</w:t>
            </w:r>
            <w:r w:rsidRPr="00923157">
              <w:rPr>
                <w:rFonts w:eastAsiaTheme="minorEastAsia"/>
                <w:szCs w:val="21"/>
              </w:rPr>
              <w:t>预处理标准</w:t>
            </w:r>
            <w:r w:rsidRPr="00923157">
              <w:rPr>
                <w:rFonts w:eastAsiaTheme="minorEastAsia" w:hint="eastAsia"/>
                <w:szCs w:val="21"/>
              </w:rPr>
              <w:t>。</w:t>
            </w:r>
          </w:p>
        </w:tc>
      </w:tr>
      <w:tr w:rsidR="00923157" w:rsidRPr="00923157" w:rsidTr="007304FE">
        <w:tc>
          <w:tcPr>
            <w:tcW w:w="313" w:type="pct"/>
            <w:vMerge/>
            <w:vAlign w:val="center"/>
          </w:tcPr>
          <w:p w:rsidR="00541DFF" w:rsidRPr="00923157" w:rsidRDefault="00541DFF" w:rsidP="007304FE">
            <w:pPr>
              <w:adjustRightInd w:val="0"/>
              <w:snapToGrid w:val="0"/>
              <w:jc w:val="center"/>
              <w:rPr>
                <w:rFonts w:eastAsiaTheme="minorEastAsia"/>
                <w:szCs w:val="21"/>
              </w:rPr>
            </w:pPr>
          </w:p>
        </w:tc>
        <w:tc>
          <w:tcPr>
            <w:tcW w:w="749" w:type="pct"/>
            <w:vMerge/>
            <w:vAlign w:val="center"/>
          </w:tcPr>
          <w:p w:rsidR="00541DFF" w:rsidRPr="00923157" w:rsidRDefault="00541DFF" w:rsidP="007304FE">
            <w:pPr>
              <w:adjustRightInd w:val="0"/>
              <w:snapToGrid w:val="0"/>
              <w:jc w:val="center"/>
              <w:rPr>
                <w:rFonts w:eastAsiaTheme="minorEastAsia"/>
                <w:szCs w:val="21"/>
              </w:rPr>
            </w:pPr>
          </w:p>
        </w:tc>
        <w:tc>
          <w:tcPr>
            <w:tcW w:w="1724"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按照施工图要求建设</w:t>
            </w:r>
            <w:r w:rsidRPr="00923157">
              <w:rPr>
                <w:rFonts w:eastAsiaTheme="minorEastAsia"/>
                <w:szCs w:val="21"/>
                <w:u w:val="single"/>
              </w:rPr>
              <w:t>9</w:t>
            </w:r>
            <w:r w:rsidRPr="00923157">
              <w:rPr>
                <w:rFonts w:eastAsiaTheme="minorEastAsia"/>
                <w:szCs w:val="21"/>
                <w:u w:val="single"/>
              </w:rPr>
              <w:t>个化粪池</w:t>
            </w:r>
            <w:r w:rsidRPr="00923157">
              <w:rPr>
                <w:rFonts w:eastAsiaTheme="minorEastAsia" w:hint="eastAsia"/>
                <w:szCs w:val="21"/>
                <w:u w:val="single"/>
              </w:rPr>
              <w:t>，</w:t>
            </w:r>
            <w:r w:rsidRPr="00923157">
              <w:rPr>
                <w:rFonts w:eastAsiaTheme="minorEastAsia"/>
                <w:szCs w:val="21"/>
                <w:u w:val="single"/>
              </w:rPr>
              <w:t>处理规模大于</w:t>
            </w:r>
            <w:r w:rsidRPr="00923157">
              <w:rPr>
                <w:rFonts w:eastAsiaTheme="minorEastAsia" w:hint="eastAsia"/>
                <w:szCs w:val="21"/>
                <w:u w:val="single"/>
              </w:rPr>
              <w:t>1100t/d</w:t>
            </w:r>
          </w:p>
        </w:tc>
        <w:tc>
          <w:tcPr>
            <w:tcW w:w="854" w:type="pct"/>
            <w:vMerge/>
            <w:vAlign w:val="center"/>
          </w:tcPr>
          <w:p w:rsidR="00541DFF" w:rsidRPr="00923157" w:rsidRDefault="00541DFF" w:rsidP="007304FE">
            <w:pPr>
              <w:jc w:val="center"/>
              <w:rPr>
                <w:rFonts w:eastAsiaTheme="minorEastAsia"/>
                <w:szCs w:val="21"/>
              </w:rPr>
            </w:pPr>
          </w:p>
        </w:tc>
        <w:tc>
          <w:tcPr>
            <w:tcW w:w="1360" w:type="pct"/>
            <w:vMerge/>
            <w:vAlign w:val="center"/>
          </w:tcPr>
          <w:p w:rsidR="00541DFF" w:rsidRPr="00923157" w:rsidRDefault="00541DFF" w:rsidP="007304FE">
            <w:pPr>
              <w:jc w:val="center"/>
              <w:rPr>
                <w:rFonts w:eastAsiaTheme="minorEastAsia"/>
                <w:szCs w:val="21"/>
              </w:rPr>
            </w:pPr>
          </w:p>
        </w:tc>
      </w:tr>
      <w:tr w:rsidR="00923157" w:rsidRPr="00923157" w:rsidTr="007304FE">
        <w:tc>
          <w:tcPr>
            <w:tcW w:w="313" w:type="pct"/>
            <w:vMerge/>
            <w:vAlign w:val="center"/>
          </w:tcPr>
          <w:p w:rsidR="009A0B92" w:rsidRPr="00923157" w:rsidRDefault="009A0B92" w:rsidP="007304FE">
            <w:pPr>
              <w:adjustRightInd w:val="0"/>
              <w:snapToGrid w:val="0"/>
              <w:jc w:val="center"/>
              <w:rPr>
                <w:rFonts w:eastAsiaTheme="minorEastAsia"/>
                <w:szCs w:val="21"/>
              </w:rPr>
            </w:pPr>
          </w:p>
        </w:tc>
        <w:tc>
          <w:tcPr>
            <w:tcW w:w="749" w:type="pct"/>
            <w:vMerge/>
            <w:vAlign w:val="center"/>
          </w:tcPr>
          <w:p w:rsidR="009A0B92" w:rsidRPr="00923157" w:rsidRDefault="009A0B92" w:rsidP="007304FE">
            <w:pPr>
              <w:adjustRightInd w:val="0"/>
              <w:snapToGrid w:val="0"/>
              <w:jc w:val="center"/>
              <w:rPr>
                <w:rFonts w:eastAsiaTheme="minorEastAsia"/>
                <w:szCs w:val="21"/>
              </w:rPr>
            </w:pPr>
          </w:p>
        </w:tc>
        <w:tc>
          <w:tcPr>
            <w:tcW w:w="1724" w:type="pct"/>
            <w:vAlign w:val="center"/>
          </w:tcPr>
          <w:p w:rsidR="009A0B92" w:rsidRPr="00923157" w:rsidRDefault="009A0B92" w:rsidP="007304FE">
            <w:pPr>
              <w:adjustRightInd w:val="0"/>
              <w:snapToGrid w:val="0"/>
              <w:jc w:val="center"/>
              <w:rPr>
                <w:rFonts w:eastAsiaTheme="minorEastAsia"/>
                <w:szCs w:val="21"/>
              </w:rPr>
            </w:pPr>
            <w:r w:rsidRPr="00923157">
              <w:rPr>
                <w:rFonts w:eastAsiaTheme="minorEastAsia"/>
                <w:szCs w:val="21"/>
              </w:rPr>
              <w:t>雨污分流管网建设</w:t>
            </w:r>
          </w:p>
        </w:tc>
        <w:tc>
          <w:tcPr>
            <w:tcW w:w="854" w:type="pct"/>
            <w:vMerge/>
            <w:vAlign w:val="center"/>
          </w:tcPr>
          <w:p w:rsidR="009A0B92" w:rsidRPr="00923157" w:rsidRDefault="009A0B92" w:rsidP="007304FE">
            <w:pPr>
              <w:jc w:val="center"/>
              <w:rPr>
                <w:rFonts w:eastAsiaTheme="minorEastAsia"/>
                <w:szCs w:val="21"/>
              </w:rPr>
            </w:pPr>
          </w:p>
        </w:tc>
        <w:tc>
          <w:tcPr>
            <w:tcW w:w="1360" w:type="pct"/>
            <w:vMerge/>
            <w:vAlign w:val="center"/>
          </w:tcPr>
          <w:p w:rsidR="009A0B92" w:rsidRPr="00923157" w:rsidRDefault="009A0B92" w:rsidP="007304FE">
            <w:pPr>
              <w:jc w:val="center"/>
              <w:rPr>
                <w:rFonts w:eastAsiaTheme="minorEastAsia"/>
                <w:szCs w:val="21"/>
              </w:rPr>
            </w:pPr>
          </w:p>
        </w:tc>
      </w:tr>
      <w:tr w:rsidR="00923157" w:rsidRPr="00923157" w:rsidTr="007304FE">
        <w:tc>
          <w:tcPr>
            <w:tcW w:w="313" w:type="pct"/>
            <w:vMerge/>
            <w:vAlign w:val="center"/>
          </w:tcPr>
          <w:p w:rsidR="00541DFF" w:rsidRPr="00923157" w:rsidRDefault="00541DFF" w:rsidP="007304FE">
            <w:pPr>
              <w:adjustRightInd w:val="0"/>
              <w:snapToGrid w:val="0"/>
              <w:jc w:val="center"/>
              <w:rPr>
                <w:rFonts w:eastAsiaTheme="minorEastAsia"/>
                <w:szCs w:val="21"/>
              </w:rPr>
            </w:pPr>
          </w:p>
        </w:tc>
        <w:tc>
          <w:tcPr>
            <w:tcW w:w="749" w:type="pct"/>
            <w:vAlign w:val="center"/>
          </w:tcPr>
          <w:p w:rsidR="00541DFF" w:rsidRPr="00923157" w:rsidRDefault="00541DFF" w:rsidP="007304FE">
            <w:pPr>
              <w:adjustRightInd w:val="0"/>
              <w:snapToGrid w:val="0"/>
              <w:jc w:val="center"/>
              <w:rPr>
                <w:rFonts w:eastAsiaTheme="minorEastAsia"/>
                <w:szCs w:val="21"/>
              </w:rPr>
            </w:pPr>
            <w:r w:rsidRPr="00923157">
              <w:rPr>
                <w:rFonts w:eastAsiaTheme="minorEastAsia"/>
                <w:szCs w:val="21"/>
              </w:rPr>
              <w:t>食堂餐饮废水</w:t>
            </w:r>
          </w:p>
        </w:tc>
        <w:tc>
          <w:tcPr>
            <w:tcW w:w="1724"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食堂隔油池一座</w:t>
            </w:r>
            <w:r w:rsidRPr="00923157">
              <w:rPr>
                <w:rFonts w:eastAsiaTheme="minorEastAsia" w:hint="eastAsia"/>
                <w:szCs w:val="21"/>
                <w:u w:val="single"/>
              </w:rPr>
              <w:t>，</w:t>
            </w:r>
            <w:r w:rsidRPr="00923157">
              <w:rPr>
                <w:rFonts w:eastAsiaTheme="minorEastAsia"/>
                <w:szCs w:val="21"/>
                <w:u w:val="single"/>
              </w:rPr>
              <w:t>处理规模大于</w:t>
            </w:r>
            <w:r w:rsidRPr="00923157">
              <w:rPr>
                <w:rFonts w:eastAsiaTheme="minorEastAsia" w:hint="eastAsia"/>
                <w:szCs w:val="21"/>
                <w:u w:val="single"/>
              </w:rPr>
              <w:t>76.5t/d</w:t>
            </w:r>
          </w:p>
        </w:tc>
        <w:tc>
          <w:tcPr>
            <w:tcW w:w="854" w:type="pct"/>
            <w:vMerge/>
            <w:vAlign w:val="center"/>
          </w:tcPr>
          <w:p w:rsidR="00541DFF" w:rsidRPr="00923157" w:rsidRDefault="00541DFF" w:rsidP="007304FE">
            <w:pPr>
              <w:jc w:val="center"/>
              <w:rPr>
                <w:rFonts w:eastAsiaTheme="minorEastAsia"/>
                <w:szCs w:val="21"/>
              </w:rPr>
            </w:pPr>
          </w:p>
        </w:tc>
        <w:tc>
          <w:tcPr>
            <w:tcW w:w="1360" w:type="pct"/>
            <w:vMerge/>
            <w:vAlign w:val="center"/>
          </w:tcPr>
          <w:p w:rsidR="00541DFF" w:rsidRPr="00923157" w:rsidRDefault="00541DFF" w:rsidP="007304FE">
            <w:pPr>
              <w:jc w:val="center"/>
              <w:rPr>
                <w:rFonts w:eastAsiaTheme="minorEastAsia"/>
                <w:szCs w:val="21"/>
              </w:rPr>
            </w:pPr>
          </w:p>
        </w:tc>
      </w:tr>
      <w:tr w:rsidR="00923157" w:rsidRPr="00923157" w:rsidTr="007304FE">
        <w:tc>
          <w:tcPr>
            <w:tcW w:w="313" w:type="pct"/>
            <w:vMerge/>
            <w:vAlign w:val="center"/>
          </w:tcPr>
          <w:p w:rsidR="009A0B92" w:rsidRPr="00923157" w:rsidRDefault="009A0B92" w:rsidP="007304FE">
            <w:pPr>
              <w:adjustRightInd w:val="0"/>
              <w:snapToGrid w:val="0"/>
              <w:jc w:val="center"/>
              <w:rPr>
                <w:rFonts w:eastAsiaTheme="minorEastAsia"/>
                <w:szCs w:val="21"/>
              </w:rPr>
            </w:pPr>
          </w:p>
        </w:tc>
        <w:tc>
          <w:tcPr>
            <w:tcW w:w="749" w:type="pct"/>
            <w:vAlign w:val="center"/>
          </w:tcPr>
          <w:p w:rsidR="009A0B92" w:rsidRPr="00923157" w:rsidRDefault="009A0B92" w:rsidP="007304FE">
            <w:pPr>
              <w:adjustRightInd w:val="0"/>
              <w:snapToGrid w:val="0"/>
              <w:jc w:val="center"/>
              <w:rPr>
                <w:rFonts w:eastAsiaTheme="minorEastAsia"/>
                <w:szCs w:val="21"/>
              </w:rPr>
            </w:pPr>
            <w:r w:rsidRPr="00923157">
              <w:rPr>
                <w:rFonts w:eastAsiaTheme="minorEastAsia"/>
                <w:szCs w:val="21"/>
              </w:rPr>
              <w:t>检验科废水</w:t>
            </w:r>
          </w:p>
        </w:tc>
        <w:tc>
          <w:tcPr>
            <w:tcW w:w="1724" w:type="pct"/>
            <w:vAlign w:val="center"/>
          </w:tcPr>
          <w:p w:rsidR="00541DFF" w:rsidRPr="00923157" w:rsidRDefault="00541DFF" w:rsidP="00541DFF">
            <w:pPr>
              <w:adjustRightInd w:val="0"/>
              <w:snapToGrid w:val="0"/>
              <w:jc w:val="center"/>
              <w:rPr>
                <w:rFonts w:eastAsiaTheme="minorEastAsia"/>
                <w:szCs w:val="21"/>
              </w:rPr>
            </w:pPr>
            <w:r w:rsidRPr="00923157">
              <w:rPr>
                <w:rFonts w:eastAsiaTheme="minorEastAsia" w:hint="eastAsia"/>
                <w:szCs w:val="21"/>
              </w:rPr>
              <w:t>检验科废水（酸碱废水）的预处理槽，处理规模大于</w:t>
            </w:r>
            <w:r w:rsidRPr="00923157">
              <w:rPr>
                <w:rFonts w:eastAsiaTheme="minorEastAsia" w:hint="eastAsia"/>
                <w:szCs w:val="21"/>
              </w:rPr>
              <w:t>1m</w:t>
            </w:r>
            <w:r w:rsidRPr="00923157">
              <w:rPr>
                <w:rFonts w:eastAsiaTheme="minorEastAsia" w:hint="eastAsia"/>
                <w:szCs w:val="21"/>
                <w:vertAlign w:val="superscript"/>
              </w:rPr>
              <w:t>3</w:t>
            </w:r>
            <w:r w:rsidRPr="00923157">
              <w:rPr>
                <w:rFonts w:eastAsiaTheme="minorEastAsia" w:hint="eastAsia"/>
                <w:szCs w:val="21"/>
              </w:rPr>
              <w:t>/d</w:t>
            </w:r>
          </w:p>
          <w:p w:rsidR="00541DFF" w:rsidRPr="00923157" w:rsidRDefault="00541DFF" w:rsidP="00541DFF">
            <w:pPr>
              <w:adjustRightInd w:val="0"/>
              <w:snapToGrid w:val="0"/>
              <w:jc w:val="center"/>
              <w:rPr>
                <w:rFonts w:eastAsiaTheme="minorEastAsia"/>
                <w:szCs w:val="21"/>
              </w:rPr>
            </w:pPr>
            <w:r w:rsidRPr="00923157">
              <w:rPr>
                <w:rFonts w:eastAsiaTheme="minorEastAsia" w:hint="eastAsia"/>
                <w:szCs w:val="21"/>
              </w:rPr>
              <w:t>检验科废水（含氰废水）的碱式氯化法预处理槽，处理规模大于</w:t>
            </w:r>
            <w:r w:rsidRPr="00923157">
              <w:rPr>
                <w:rFonts w:eastAsiaTheme="minorEastAsia" w:hint="eastAsia"/>
                <w:szCs w:val="21"/>
              </w:rPr>
              <w:t>1m</w:t>
            </w:r>
            <w:r w:rsidRPr="00923157">
              <w:rPr>
                <w:rFonts w:eastAsiaTheme="minorEastAsia" w:hint="eastAsia"/>
                <w:szCs w:val="21"/>
                <w:vertAlign w:val="superscript"/>
              </w:rPr>
              <w:t>3</w:t>
            </w:r>
            <w:r w:rsidRPr="00923157">
              <w:rPr>
                <w:rFonts w:eastAsiaTheme="minorEastAsia" w:hint="eastAsia"/>
                <w:szCs w:val="21"/>
              </w:rPr>
              <w:t>/d</w:t>
            </w:r>
          </w:p>
          <w:p w:rsidR="009A0B92" w:rsidRPr="00923157" w:rsidRDefault="00541DFF" w:rsidP="00541DFF">
            <w:pPr>
              <w:adjustRightInd w:val="0"/>
              <w:snapToGrid w:val="0"/>
              <w:jc w:val="center"/>
              <w:rPr>
                <w:rFonts w:eastAsiaTheme="minorEastAsia"/>
                <w:szCs w:val="21"/>
              </w:rPr>
            </w:pPr>
            <w:r w:rsidRPr="00923157">
              <w:rPr>
                <w:rFonts w:eastAsiaTheme="minorEastAsia" w:hint="eastAsia"/>
                <w:szCs w:val="21"/>
              </w:rPr>
              <w:t>检验科废水（生化标本清洗废水）的预处理</w:t>
            </w:r>
            <w:proofErr w:type="gramStart"/>
            <w:r w:rsidRPr="00923157">
              <w:rPr>
                <w:rFonts w:eastAsiaTheme="minorEastAsia" w:hint="eastAsia"/>
                <w:szCs w:val="21"/>
              </w:rPr>
              <w:t>消毒消毒</w:t>
            </w:r>
            <w:proofErr w:type="gramEnd"/>
            <w:r w:rsidRPr="00923157">
              <w:rPr>
                <w:rFonts w:eastAsiaTheme="minorEastAsia" w:hint="eastAsia"/>
                <w:szCs w:val="21"/>
              </w:rPr>
              <w:t>槽，处理规模大于</w:t>
            </w:r>
            <w:r w:rsidRPr="00923157">
              <w:rPr>
                <w:rFonts w:eastAsiaTheme="minorEastAsia" w:hint="eastAsia"/>
                <w:szCs w:val="21"/>
              </w:rPr>
              <w:t>1m</w:t>
            </w:r>
            <w:r w:rsidRPr="00923157">
              <w:rPr>
                <w:rFonts w:eastAsiaTheme="minorEastAsia" w:hint="eastAsia"/>
                <w:szCs w:val="21"/>
                <w:vertAlign w:val="superscript"/>
              </w:rPr>
              <w:t>3</w:t>
            </w:r>
            <w:r w:rsidRPr="00923157">
              <w:rPr>
                <w:rFonts w:eastAsiaTheme="minorEastAsia" w:hint="eastAsia"/>
                <w:szCs w:val="21"/>
              </w:rPr>
              <w:t>/d</w:t>
            </w:r>
          </w:p>
        </w:tc>
        <w:tc>
          <w:tcPr>
            <w:tcW w:w="854" w:type="pct"/>
            <w:vMerge/>
            <w:vAlign w:val="center"/>
          </w:tcPr>
          <w:p w:rsidR="009A0B92" w:rsidRPr="00923157" w:rsidRDefault="009A0B92" w:rsidP="007304FE">
            <w:pPr>
              <w:jc w:val="center"/>
              <w:rPr>
                <w:rFonts w:eastAsiaTheme="minorEastAsia"/>
                <w:szCs w:val="21"/>
              </w:rPr>
            </w:pPr>
          </w:p>
        </w:tc>
        <w:tc>
          <w:tcPr>
            <w:tcW w:w="1360" w:type="pct"/>
            <w:vMerge/>
            <w:vAlign w:val="center"/>
          </w:tcPr>
          <w:p w:rsidR="009A0B92" w:rsidRPr="00923157" w:rsidRDefault="009A0B92" w:rsidP="007304FE">
            <w:pPr>
              <w:jc w:val="center"/>
              <w:rPr>
                <w:rFonts w:eastAsiaTheme="minorEastAsia"/>
                <w:szCs w:val="21"/>
              </w:rPr>
            </w:pPr>
          </w:p>
        </w:tc>
      </w:tr>
      <w:tr w:rsidR="00923157" w:rsidRPr="00923157" w:rsidTr="007304FE">
        <w:tc>
          <w:tcPr>
            <w:tcW w:w="313" w:type="pct"/>
            <w:vMerge/>
            <w:vAlign w:val="center"/>
          </w:tcPr>
          <w:p w:rsidR="00541DFF" w:rsidRPr="00923157" w:rsidRDefault="00541DFF" w:rsidP="007304FE">
            <w:pPr>
              <w:adjustRightInd w:val="0"/>
              <w:snapToGrid w:val="0"/>
              <w:jc w:val="center"/>
              <w:rPr>
                <w:rFonts w:eastAsiaTheme="minorEastAsia"/>
                <w:szCs w:val="21"/>
              </w:rPr>
            </w:pPr>
          </w:p>
        </w:tc>
        <w:tc>
          <w:tcPr>
            <w:tcW w:w="749" w:type="pct"/>
            <w:vAlign w:val="center"/>
          </w:tcPr>
          <w:p w:rsidR="00541DFF" w:rsidRPr="00923157" w:rsidRDefault="00541DFF" w:rsidP="007304FE">
            <w:pPr>
              <w:adjustRightInd w:val="0"/>
              <w:snapToGrid w:val="0"/>
              <w:jc w:val="center"/>
              <w:rPr>
                <w:rFonts w:eastAsiaTheme="minorEastAsia"/>
                <w:szCs w:val="21"/>
              </w:rPr>
            </w:pPr>
            <w:r w:rsidRPr="00923157">
              <w:rPr>
                <w:rFonts w:eastAsiaTheme="minorEastAsia"/>
                <w:szCs w:val="21"/>
              </w:rPr>
              <w:t>口腔科废水</w:t>
            </w:r>
          </w:p>
        </w:tc>
        <w:tc>
          <w:tcPr>
            <w:tcW w:w="1724"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口腔科废水</w:t>
            </w:r>
            <w:r w:rsidRPr="00923157">
              <w:rPr>
                <w:rFonts w:eastAsiaTheme="minorEastAsia" w:hint="eastAsia"/>
                <w:szCs w:val="21"/>
                <w:u w:val="single"/>
              </w:rPr>
              <w:t>的预处理</w:t>
            </w:r>
            <w:proofErr w:type="gramStart"/>
            <w:r w:rsidRPr="00923157">
              <w:rPr>
                <w:rFonts w:eastAsiaTheme="minorEastAsia" w:hint="eastAsia"/>
                <w:szCs w:val="21"/>
                <w:u w:val="single"/>
              </w:rPr>
              <w:t>消毒</w:t>
            </w:r>
            <w:r w:rsidRPr="00923157">
              <w:rPr>
                <w:rFonts w:eastAsiaTheme="minorEastAsia"/>
                <w:szCs w:val="21"/>
                <w:u w:val="single"/>
              </w:rPr>
              <w:t>消毒</w:t>
            </w:r>
            <w:proofErr w:type="gramEnd"/>
            <w:r w:rsidRPr="00923157">
              <w:rPr>
                <w:rFonts w:eastAsiaTheme="minorEastAsia"/>
                <w:szCs w:val="21"/>
                <w:u w:val="single"/>
              </w:rPr>
              <w:t>槽</w:t>
            </w:r>
            <w:r w:rsidRPr="00923157">
              <w:rPr>
                <w:rFonts w:eastAsiaTheme="minorEastAsia" w:hint="eastAsia"/>
                <w:szCs w:val="21"/>
                <w:u w:val="single"/>
              </w:rPr>
              <w:t>，处理规模大于</w:t>
            </w:r>
            <w:r w:rsidRPr="00923157">
              <w:rPr>
                <w:rFonts w:eastAsiaTheme="minorEastAsia" w:hint="eastAsia"/>
                <w:szCs w:val="21"/>
                <w:u w:val="single"/>
              </w:rPr>
              <w:t>2m</w:t>
            </w:r>
            <w:r w:rsidRPr="00923157">
              <w:rPr>
                <w:rFonts w:eastAsiaTheme="minorEastAsia" w:hint="eastAsia"/>
                <w:szCs w:val="21"/>
                <w:u w:val="single"/>
                <w:vertAlign w:val="superscript"/>
              </w:rPr>
              <w:t>3</w:t>
            </w:r>
            <w:r w:rsidRPr="00923157">
              <w:rPr>
                <w:rFonts w:eastAsiaTheme="minorEastAsia" w:hint="eastAsia"/>
                <w:szCs w:val="21"/>
                <w:u w:val="single"/>
              </w:rPr>
              <w:t>/d</w:t>
            </w:r>
          </w:p>
        </w:tc>
        <w:tc>
          <w:tcPr>
            <w:tcW w:w="854" w:type="pct"/>
            <w:vMerge/>
            <w:vAlign w:val="center"/>
          </w:tcPr>
          <w:p w:rsidR="00541DFF" w:rsidRPr="00923157" w:rsidRDefault="00541DFF" w:rsidP="007304FE">
            <w:pPr>
              <w:jc w:val="center"/>
              <w:rPr>
                <w:rFonts w:eastAsiaTheme="minorEastAsia"/>
                <w:szCs w:val="21"/>
              </w:rPr>
            </w:pPr>
          </w:p>
        </w:tc>
        <w:tc>
          <w:tcPr>
            <w:tcW w:w="1360" w:type="pct"/>
            <w:vMerge/>
            <w:vAlign w:val="center"/>
          </w:tcPr>
          <w:p w:rsidR="00541DFF" w:rsidRPr="00923157" w:rsidRDefault="00541DFF" w:rsidP="007304FE">
            <w:pPr>
              <w:jc w:val="center"/>
              <w:rPr>
                <w:rFonts w:eastAsiaTheme="minorEastAsia"/>
                <w:szCs w:val="21"/>
              </w:rPr>
            </w:pPr>
          </w:p>
        </w:tc>
      </w:tr>
      <w:tr w:rsidR="00923157" w:rsidRPr="00923157" w:rsidTr="007304FE">
        <w:tc>
          <w:tcPr>
            <w:tcW w:w="313" w:type="pct"/>
            <w:vMerge/>
            <w:vAlign w:val="center"/>
          </w:tcPr>
          <w:p w:rsidR="00541DFF" w:rsidRPr="00923157" w:rsidRDefault="00541DFF" w:rsidP="007304FE">
            <w:pPr>
              <w:adjustRightInd w:val="0"/>
              <w:snapToGrid w:val="0"/>
              <w:jc w:val="center"/>
              <w:rPr>
                <w:rFonts w:eastAsiaTheme="minorEastAsia"/>
                <w:szCs w:val="21"/>
              </w:rPr>
            </w:pPr>
          </w:p>
        </w:tc>
        <w:tc>
          <w:tcPr>
            <w:tcW w:w="749" w:type="pct"/>
            <w:vAlign w:val="center"/>
          </w:tcPr>
          <w:p w:rsidR="00541DFF" w:rsidRPr="00923157" w:rsidRDefault="00541DFF" w:rsidP="007304FE">
            <w:pPr>
              <w:adjustRightInd w:val="0"/>
              <w:snapToGrid w:val="0"/>
              <w:jc w:val="center"/>
              <w:rPr>
                <w:rFonts w:eastAsiaTheme="minorEastAsia"/>
                <w:szCs w:val="21"/>
              </w:rPr>
            </w:pPr>
            <w:proofErr w:type="gramStart"/>
            <w:r w:rsidRPr="00923157">
              <w:rPr>
                <w:rFonts w:eastAsiaTheme="minorEastAsia"/>
                <w:szCs w:val="21"/>
              </w:rPr>
              <w:t>感染楼废水</w:t>
            </w:r>
            <w:proofErr w:type="gramEnd"/>
          </w:p>
        </w:tc>
        <w:tc>
          <w:tcPr>
            <w:tcW w:w="1724" w:type="pct"/>
            <w:vAlign w:val="center"/>
          </w:tcPr>
          <w:p w:rsidR="00541DFF" w:rsidRPr="00923157" w:rsidRDefault="00541DFF" w:rsidP="000B566F">
            <w:pPr>
              <w:adjustRightInd w:val="0"/>
              <w:snapToGrid w:val="0"/>
              <w:jc w:val="center"/>
              <w:rPr>
                <w:rFonts w:eastAsiaTheme="minorEastAsia"/>
                <w:szCs w:val="21"/>
                <w:u w:val="single"/>
              </w:rPr>
            </w:pPr>
            <w:proofErr w:type="gramStart"/>
            <w:r w:rsidRPr="00923157">
              <w:rPr>
                <w:rFonts w:eastAsiaTheme="minorEastAsia"/>
                <w:szCs w:val="21"/>
                <w:u w:val="single"/>
              </w:rPr>
              <w:t>感染楼废水</w:t>
            </w:r>
            <w:proofErr w:type="gramEnd"/>
            <w:r w:rsidRPr="00923157">
              <w:rPr>
                <w:rFonts w:eastAsiaTheme="minorEastAsia"/>
                <w:szCs w:val="21"/>
                <w:u w:val="single"/>
              </w:rPr>
              <w:t>单独消毒装置</w:t>
            </w:r>
            <w:r w:rsidRPr="00923157">
              <w:rPr>
                <w:rFonts w:eastAsiaTheme="minorEastAsia" w:hint="eastAsia"/>
                <w:szCs w:val="21"/>
                <w:u w:val="single"/>
              </w:rPr>
              <w:t>，处理规模大于</w:t>
            </w:r>
            <w:r w:rsidRPr="00923157">
              <w:rPr>
                <w:rFonts w:eastAsiaTheme="minorEastAsia" w:hint="eastAsia"/>
                <w:szCs w:val="21"/>
                <w:u w:val="single"/>
              </w:rPr>
              <w:t>60m</w:t>
            </w:r>
            <w:r w:rsidRPr="00923157">
              <w:rPr>
                <w:rFonts w:eastAsiaTheme="minorEastAsia" w:hint="eastAsia"/>
                <w:szCs w:val="21"/>
                <w:u w:val="single"/>
                <w:vertAlign w:val="superscript"/>
              </w:rPr>
              <w:t>3</w:t>
            </w:r>
            <w:r w:rsidRPr="00923157">
              <w:rPr>
                <w:rFonts w:eastAsiaTheme="minorEastAsia" w:hint="eastAsia"/>
                <w:szCs w:val="21"/>
                <w:u w:val="single"/>
              </w:rPr>
              <w:t>/d</w:t>
            </w:r>
          </w:p>
        </w:tc>
        <w:tc>
          <w:tcPr>
            <w:tcW w:w="854" w:type="pct"/>
            <w:vMerge/>
            <w:vAlign w:val="center"/>
          </w:tcPr>
          <w:p w:rsidR="00541DFF" w:rsidRPr="00923157" w:rsidRDefault="00541DFF" w:rsidP="007304FE">
            <w:pPr>
              <w:jc w:val="center"/>
              <w:rPr>
                <w:rFonts w:eastAsiaTheme="minorEastAsia"/>
                <w:szCs w:val="21"/>
              </w:rPr>
            </w:pPr>
          </w:p>
        </w:tc>
        <w:tc>
          <w:tcPr>
            <w:tcW w:w="1360" w:type="pct"/>
            <w:vMerge/>
            <w:vAlign w:val="center"/>
          </w:tcPr>
          <w:p w:rsidR="00541DFF" w:rsidRPr="00923157" w:rsidRDefault="00541DFF" w:rsidP="007304FE">
            <w:pPr>
              <w:jc w:val="center"/>
              <w:rPr>
                <w:rFonts w:eastAsiaTheme="minorEastAsia"/>
                <w:szCs w:val="21"/>
              </w:rPr>
            </w:pPr>
          </w:p>
        </w:tc>
      </w:tr>
      <w:tr w:rsidR="00923157" w:rsidRPr="00923157" w:rsidTr="007304FE">
        <w:tc>
          <w:tcPr>
            <w:tcW w:w="313" w:type="pct"/>
            <w:vMerge w:val="restart"/>
            <w:vAlign w:val="center"/>
          </w:tcPr>
          <w:p w:rsidR="00541DFF" w:rsidRPr="00923157" w:rsidRDefault="00541DFF" w:rsidP="007304FE">
            <w:pPr>
              <w:adjustRightInd w:val="0"/>
              <w:snapToGrid w:val="0"/>
              <w:jc w:val="center"/>
              <w:rPr>
                <w:rFonts w:eastAsiaTheme="minorEastAsia"/>
                <w:szCs w:val="21"/>
              </w:rPr>
            </w:pPr>
            <w:r w:rsidRPr="00923157">
              <w:rPr>
                <w:rFonts w:eastAsiaTheme="minorEastAsia"/>
                <w:szCs w:val="21"/>
              </w:rPr>
              <w:t>废气</w:t>
            </w:r>
          </w:p>
        </w:tc>
        <w:tc>
          <w:tcPr>
            <w:tcW w:w="749" w:type="pct"/>
            <w:vAlign w:val="center"/>
          </w:tcPr>
          <w:p w:rsidR="00541DFF" w:rsidRPr="00923157" w:rsidRDefault="00541DFF" w:rsidP="007304FE">
            <w:pPr>
              <w:adjustRightInd w:val="0"/>
              <w:snapToGrid w:val="0"/>
              <w:jc w:val="center"/>
              <w:rPr>
                <w:rFonts w:eastAsiaTheme="minorEastAsia"/>
                <w:szCs w:val="21"/>
              </w:rPr>
            </w:pPr>
            <w:r w:rsidRPr="00923157">
              <w:rPr>
                <w:rFonts w:eastAsiaTheme="minorEastAsia"/>
                <w:szCs w:val="21"/>
              </w:rPr>
              <w:t>食堂油烟废气</w:t>
            </w:r>
          </w:p>
        </w:tc>
        <w:tc>
          <w:tcPr>
            <w:tcW w:w="1724"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食堂厨房油烟抽排设施、油烟净化器</w:t>
            </w:r>
            <w:r w:rsidRPr="00923157">
              <w:rPr>
                <w:rFonts w:eastAsiaTheme="minorEastAsia" w:hint="eastAsia"/>
                <w:szCs w:val="21"/>
                <w:u w:val="single"/>
              </w:rPr>
              <w:t>（净化效率大于等于</w:t>
            </w:r>
            <w:r w:rsidRPr="00923157">
              <w:rPr>
                <w:rFonts w:eastAsiaTheme="minorEastAsia" w:hint="eastAsia"/>
                <w:szCs w:val="21"/>
                <w:u w:val="single"/>
              </w:rPr>
              <w:t xml:space="preserve"> 85%</w:t>
            </w:r>
            <w:r w:rsidRPr="00923157">
              <w:rPr>
                <w:rFonts w:eastAsiaTheme="minorEastAsia" w:hint="eastAsia"/>
                <w:szCs w:val="21"/>
                <w:u w:val="single"/>
              </w:rPr>
              <w:t>）</w:t>
            </w:r>
            <w:r w:rsidRPr="00923157">
              <w:rPr>
                <w:rFonts w:eastAsiaTheme="minorEastAsia"/>
                <w:szCs w:val="21"/>
                <w:u w:val="single"/>
              </w:rPr>
              <w:t>+</w:t>
            </w:r>
            <w:r w:rsidRPr="00923157">
              <w:rPr>
                <w:rFonts w:eastAsiaTheme="minorEastAsia"/>
                <w:szCs w:val="21"/>
                <w:u w:val="single"/>
              </w:rPr>
              <w:t>预留排烟竖井</w:t>
            </w:r>
          </w:p>
        </w:tc>
        <w:tc>
          <w:tcPr>
            <w:tcW w:w="854" w:type="pct"/>
            <w:vAlign w:val="center"/>
          </w:tcPr>
          <w:p w:rsidR="00541DFF" w:rsidRPr="00923157" w:rsidRDefault="00541DFF" w:rsidP="007304FE">
            <w:pPr>
              <w:jc w:val="center"/>
              <w:rPr>
                <w:rFonts w:eastAsiaTheme="minorEastAsia"/>
                <w:szCs w:val="21"/>
              </w:rPr>
            </w:pPr>
            <w:r w:rsidRPr="00923157">
              <w:rPr>
                <w:rFonts w:eastAsiaTheme="minorEastAsia"/>
                <w:szCs w:val="21"/>
              </w:rPr>
              <w:t>食堂油烟</w:t>
            </w:r>
          </w:p>
        </w:tc>
        <w:tc>
          <w:tcPr>
            <w:tcW w:w="1360" w:type="pct"/>
            <w:vAlign w:val="center"/>
          </w:tcPr>
          <w:p w:rsidR="00541DFF" w:rsidRPr="00923157" w:rsidRDefault="00541DFF" w:rsidP="007304FE">
            <w:pPr>
              <w:jc w:val="center"/>
              <w:rPr>
                <w:rFonts w:eastAsiaTheme="minorEastAsia"/>
                <w:szCs w:val="21"/>
              </w:rPr>
            </w:pPr>
            <w:r w:rsidRPr="00923157">
              <w:rPr>
                <w:rFonts w:eastAsiaTheme="minorEastAsia"/>
                <w:szCs w:val="21"/>
              </w:rPr>
              <w:t>《饮食业油烟排放标准》（</w:t>
            </w:r>
            <w:r w:rsidRPr="00923157">
              <w:rPr>
                <w:rFonts w:eastAsiaTheme="minorEastAsia"/>
                <w:szCs w:val="21"/>
              </w:rPr>
              <w:t>GB18483-2001</w:t>
            </w:r>
            <w:r w:rsidRPr="00923157">
              <w:rPr>
                <w:rFonts w:eastAsiaTheme="minorEastAsia"/>
                <w:szCs w:val="21"/>
              </w:rPr>
              <w:t>）</w:t>
            </w:r>
          </w:p>
        </w:tc>
      </w:tr>
      <w:tr w:rsidR="00923157" w:rsidRPr="00923157" w:rsidTr="007304FE">
        <w:tc>
          <w:tcPr>
            <w:tcW w:w="313" w:type="pct"/>
            <w:vMerge/>
            <w:vAlign w:val="center"/>
          </w:tcPr>
          <w:p w:rsidR="00541DFF" w:rsidRPr="00923157" w:rsidRDefault="00541DFF" w:rsidP="007304FE">
            <w:pPr>
              <w:adjustRightInd w:val="0"/>
              <w:snapToGrid w:val="0"/>
              <w:jc w:val="center"/>
              <w:rPr>
                <w:rFonts w:eastAsiaTheme="minorEastAsia"/>
                <w:szCs w:val="21"/>
              </w:rPr>
            </w:pPr>
          </w:p>
        </w:tc>
        <w:tc>
          <w:tcPr>
            <w:tcW w:w="749" w:type="pct"/>
            <w:vAlign w:val="center"/>
          </w:tcPr>
          <w:p w:rsidR="00541DFF" w:rsidRPr="00923157" w:rsidRDefault="00541DFF" w:rsidP="007304FE">
            <w:pPr>
              <w:adjustRightInd w:val="0"/>
              <w:snapToGrid w:val="0"/>
              <w:jc w:val="center"/>
              <w:rPr>
                <w:rFonts w:eastAsiaTheme="minorEastAsia"/>
                <w:szCs w:val="21"/>
              </w:rPr>
            </w:pPr>
            <w:r w:rsidRPr="00923157">
              <w:rPr>
                <w:rFonts w:eastAsiaTheme="minorEastAsia"/>
                <w:szCs w:val="21"/>
              </w:rPr>
              <w:t>检验科废气</w:t>
            </w:r>
          </w:p>
        </w:tc>
        <w:tc>
          <w:tcPr>
            <w:tcW w:w="1724"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检验科废气活性炭吸附装置及排烟</w:t>
            </w:r>
            <w:r w:rsidRPr="00923157">
              <w:rPr>
                <w:rFonts w:eastAsiaTheme="minorEastAsia"/>
                <w:szCs w:val="21"/>
                <w:u w:val="single"/>
              </w:rPr>
              <w:t>/</w:t>
            </w:r>
            <w:r w:rsidRPr="00923157">
              <w:rPr>
                <w:rFonts w:eastAsiaTheme="minorEastAsia"/>
                <w:szCs w:val="21"/>
                <w:u w:val="single"/>
              </w:rPr>
              <w:t>气竖井</w:t>
            </w:r>
          </w:p>
        </w:tc>
        <w:tc>
          <w:tcPr>
            <w:tcW w:w="854" w:type="pct"/>
            <w:vAlign w:val="center"/>
          </w:tcPr>
          <w:p w:rsidR="00541DFF" w:rsidRPr="00923157" w:rsidRDefault="00541DFF" w:rsidP="007304FE">
            <w:pPr>
              <w:jc w:val="center"/>
              <w:rPr>
                <w:rFonts w:eastAsiaTheme="minorEastAsia"/>
                <w:szCs w:val="21"/>
              </w:rPr>
            </w:pPr>
            <w:r w:rsidRPr="00923157">
              <w:rPr>
                <w:rFonts w:eastAsiaTheme="minorEastAsia"/>
                <w:szCs w:val="21"/>
              </w:rPr>
              <w:t>VOCs</w:t>
            </w:r>
          </w:p>
        </w:tc>
        <w:tc>
          <w:tcPr>
            <w:tcW w:w="1360" w:type="pct"/>
            <w:vAlign w:val="center"/>
          </w:tcPr>
          <w:p w:rsidR="00541DFF" w:rsidRPr="00923157" w:rsidRDefault="00541DFF" w:rsidP="007304FE">
            <w:pPr>
              <w:jc w:val="center"/>
              <w:rPr>
                <w:rFonts w:eastAsiaTheme="minorEastAsia"/>
                <w:szCs w:val="21"/>
              </w:rPr>
            </w:pPr>
            <w:r w:rsidRPr="00923157">
              <w:rPr>
                <w:rFonts w:eastAsiaTheme="minorEastAsia"/>
                <w:szCs w:val="21"/>
              </w:rPr>
              <w:t>《工业企业挥发性有机物排放控制标准》（</w:t>
            </w:r>
            <w:r w:rsidRPr="00923157">
              <w:rPr>
                <w:rFonts w:eastAsiaTheme="minorEastAsia"/>
                <w:szCs w:val="21"/>
              </w:rPr>
              <w:t>DB12/524-2014</w:t>
            </w:r>
            <w:r w:rsidRPr="00923157">
              <w:rPr>
                <w:rFonts w:eastAsiaTheme="minorEastAsia"/>
                <w:szCs w:val="21"/>
              </w:rPr>
              <w:t>）表</w:t>
            </w:r>
            <w:r w:rsidRPr="00923157">
              <w:rPr>
                <w:rFonts w:eastAsiaTheme="minorEastAsia"/>
                <w:szCs w:val="21"/>
              </w:rPr>
              <w:t>2</w:t>
            </w:r>
            <w:r w:rsidRPr="00923157">
              <w:rPr>
                <w:rFonts w:eastAsiaTheme="minorEastAsia"/>
                <w:szCs w:val="21"/>
              </w:rPr>
              <w:t>其他行业标准执行</w:t>
            </w:r>
          </w:p>
        </w:tc>
      </w:tr>
      <w:tr w:rsidR="00923157" w:rsidRPr="00923157" w:rsidTr="007304FE">
        <w:tc>
          <w:tcPr>
            <w:tcW w:w="313" w:type="pct"/>
            <w:vMerge/>
            <w:vAlign w:val="center"/>
          </w:tcPr>
          <w:p w:rsidR="00541DFF" w:rsidRPr="00923157" w:rsidRDefault="00541DFF" w:rsidP="007304FE">
            <w:pPr>
              <w:adjustRightInd w:val="0"/>
              <w:snapToGrid w:val="0"/>
              <w:jc w:val="center"/>
              <w:rPr>
                <w:rFonts w:eastAsiaTheme="minorEastAsia"/>
                <w:szCs w:val="21"/>
              </w:rPr>
            </w:pPr>
          </w:p>
        </w:tc>
        <w:tc>
          <w:tcPr>
            <w:tcW w:w="749" w:type="pct"/>
            <w:vAlign w:val="center"/>
          </w:tcPr>
          <w:p w:rsidR="00541DFF" w:rsidRPr="00923157" w:rsidRDefault="00541DFF" w:rsidP="007304FE">
            <w:pPr>
              <w:adjustRightInd w:val="0"/>
              <w:snapToGrid w:val="0"/>
              <w:jc w:val="center"/>
              <w:rPr>
                <w:rFonts w:eastAsiaTheme="minorEastAsia"/>
                <w:szCs w:val="21"/>
              </w:rPr>
            </w:pPr>
            <w:r w:rsidRPr="00923157">
              <w:rPr>
                <w:rFonts w:eastAsiaTheme="minorEastAsia"/>
                <w:szCs w:val="21"/>
              </w:rPr>
              <w:t>污水处理站臭气</w:t>
            </w:r>
          </w:p>
        </w:tc>
        <w:tc>
          <w:tcPr>
            <w:tcW w:w="1724"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szCs w:val="21"/>
                <w:u w:val="single"/>
              </w:rPr>
              <w:t>污水处理站臭气收集及</w:t>
            </w:r>
            <w:r w:rsidRPr="00923157">
              <w:rPr>
                <w:rFonts w:eastAsiaTheme="minorEastAsia" w:hint="eastAsia"/>
                <w:szCs w:val="21"/>
                <w:u w:val="single"/>
              </w:rPr>
              <w:t>生物</w:t>
            </w:r>
            <w:r w:rsidRPr="00923157">
              <w:rPr>
                <w:rFonts w:eastAsiaTheme="minorEastAsia"/>
                <w:szCs w:val="21"/>
                <w:u w:val="single"/>
              </w:rPr>
              <w:t>过滤除臭装置及</w:t>
            </w:r>
            <w:r w:rsidRPr="00923157">
              <w:rPr>
                <w:rFonts w:eastAsiaTheme="minorEastAsia" w:hint="eastAsia"/>
                <w:szCs w:val="21"/>
                <w:u w:val="single"/>
              </w:rPr>
              <w:t>15m</w:t>
            </w:r>
            <w:r w:rsidRPr="00923157">
              <w:rPr>
                <w:rFonts w:eastAsiaTheme="minorEastAsia" w:hint="eastAsia"/>
                <w:szCs w:val="21"/>
                <w:u w:val="single"/>
              </w:rPr>
              <w:t>高排气筒</w:t>
            </w:r>
          </w:p>
        </w:tc>
        <w:tc>
          <w:tcPr>
            <w:tcW w:w="854" w:type="pct"/>
            <w:vAlign w:val="center"/>
          </w:tcPr>
          <w:p w:rsidR="00541DFF" w:rsidRPr="00923157" w:rsidRDefault="00541DFF" w:rsidP="007304FE">
            <w:pPr>
              <w:jc w:val="center"/>
              <w:rPr>
                <w:rFonts w:eastAsiaTheme="minorEastAsia"/>
                <w:szCs w:val="21"/>
              </w:rPr>
            </w:pPr>
            <w:r w:rsidRPr="00923157">
              <w:rPr>
                <w:rFonts w:eastAsiaTheme="minorEastAsia"/>
                <w:szCs w:val="21"/>
              </w:rPr>
              <w:t>氨、硫化氢、臭气浓度（无量纲）</w:t>
            </w:r>
          </w:p>
        </w:tc>
        <w:tc>
          <w:tcPr>
            <w:tcW w:w="1360" w:type="pct"/>
            <w:vAlign w:val="center"/>
          </w:tcPr>
          <w:p w:rsidR="00541DFF" w:rsidRPr="00923157" w:rsidRDefault="00541DFF" w:rsidP="007304FE">
            <w:pPr>
              <w:jc w:val="center"/>
              <w:rPr>
                <w:rFonts w:eastAsiaTheme="minorEastAsia"/>
                <w:szCs w:val="21"/>
              </w:rPr>
            </w:pPr>
            <w:r w:rsidRPr="00923157">
              <w:rPr>
                <w:rFonts w:eastAsiaTheme="minorEastAsia"/>
                <w:szCs w:val="21"/>
              </w:rPr>
              <w:t>《医疗机构水污染物排放标准》（</w:t>
            </w:r>
            <w:r w:rsidRPr="00923157">
              <w:rPr>
                <w:rFonts w:eastAsiaTheme="minorEastAsia"/>
                <w:szCs w:val="21"/>
              </w:rPr>
              <w:t>GB18466-2005</w:t>
            </w:r>
            <w:r w:rsidRPr="00923157">
              <w:rPr>
                <w:rFonts w:eastAsiaTheme="minorEastAsia"/>
                <w:szCs w:val="21"/>
              </w:rPr>
              <w:t>）表</w:t>
            </w:r>
            <w:r w:rsidRPr="00923157">
              <w:rPr>
                <w:rFonts w:eastAsiaTheme="minorEastAsia" w:hint="eastAsia"/>
                <w:szCs w:val="21"/>
              </w:rPr>
              <w:t>3</w:t>
            </w:r>
            <w:r w:rsidRPr="00923157">
              <w:rPr>
                <w:rFonts w:eastAsiaTheme="minorEastAsia" w:hint="eastAsia"/>
                <w:szCs w:val="21"/>
              </w:rPr>
              <w:t>污水处理站周边大气污染物最高允许浓度要求</w:t>
            </w:r>
          </w:p>
        </w:tc>
      </w:tr>
      <w:tr w:rsidR="00923157" w:rsidRPr="00923157" w:rsidTr="007304FE">
        <w:tc>
          <w:tcPr>
            <w:tcW w:w="313" w:type="pct"/>
            <w:vMerge/>
            <w:vAlign w:val="center"/>
          </w:tcPr>
          <w:p w:rsidR="009A0B92" w:rsidRPr="00923157" w:rsidRDefault="009A0B92" w:rsidP="007304FE">
            <w:pPr>
              <w:adjustRightInd w:val="0"/>
              <w:snapToGrid w:val="0"/>
              <w:jc w:val="center"/>
              <w:rPr>
                <w:rFonts w:eastAsiaTheme="minorEastAsia"/>
                <w:szCs w:val="21"/>
              </w:rPr>
            </w:pPr>
          </w:p>
        </w:tc>
        <w:tc>
          <w:tcPr>
            <w:tcW w:w="749" w:type="pct"/>
            <w:vAlign w:val="center"/>
          </w:tcPr>
          <w:p w:rsidR="009A0B92" w:rsidRPr="00923157" w:rsidRDefault="009A0B92" w:rsidP="007304FE">
            <w:pPr>
              <w:adjustRightInd w:val="0"/>
              <w:snapToGrid w:val="0"/>
              <w:jc w:val="center"/>
              <w:rPr>
                <w:rFonts w:eastAsiaTheme="minorEastAsia"/>
                <w:szCs w:val="21"/>
              </w:rPr>
            </w:pPr>
            <w:r w:rsidRPr="00923157">
              <w:rPr>
                <w:rFonts w:eastAsiaTheme="minorEastAsia"/>
                <w:szCs w:val="21"/>
              </w:rPr>
              <w:t>锅炉废气</w:t>
            </w:r>
          </w:p>
        </w:tc>
        <w:tc>
          <w:tcPr>
            <w:tcW w:w="1724" w:type="pct"/>
            <w:vAlign w:val="center"/>
          </w:tcPr>
          <w:p w:rsidR="009A0B92" w:rsidRPr="00923157" w:rsidRDefault="009A0B92" w:rsidP="007304FE">
            <w:pPr>
              <w:adjustRightInd w:val="0"/>
              <w:snapToGrid w:val="0"/>
              <w:jc w:val="center"/>
              <w:rPr>
                <w:rFonts w:eastAsiaTheme="minorEastAsia"/>
                <w:szCs w:val="21"/>
              </w:rPr>
            </w:pPr>
            <w:r w:rsidRPr="00923157">
              <w:rPr>
                <w:rFonts w:eastAsiaTheme="minorEastAsia"/>
                <w:szCs w:val="21"/>
              </w:rPr>
              <w:t>锅炉排烟</w:t>
            </w:r>
            <w:r w:rsidRPr="00923157">
              <w:rPr>
                <w:rFonts w:eastAsiaTheme="minorEastAsia"/>
                <w:szCs w:val="21"/>
              </w:rPr>
              <w:t>/</w:t>
            </w:r>
            <w:r w:rsidRPr="00923157">
              <w:rPr>
                <w:rFonts w:eastAsiaTheme="minorEastAsia"/>
                <w:szCs w:val="21"/>
              </w:rPr>
              <w:t>气竖井</w:t>
            </w:r>
            <w:r w:rsidR="00B146B9" w:rsidRPr="00923157">
              <w:rPr>
                <w:rFonts w:eastAsiaTheme="minorEastAsia" w:hint="eastAsia"/>
                <w:szCs w:val="21"/>
              </w:rPr>
              <w:t>（</w:t>
            </w:r>
            <w:r w:rsidR="00B146B9" w:rsidRPr="00923157">
              <w:rPr>
                <w:rFonts w:eastAsiaTheme="minorEastAsia" w:hint="eastAsia"/>
                <w:szCs w:val="21"/>
              </w:rPr>
              <w:t>82m</w:t>
            </w:r>
            <w:r w:rsidR="00B146B9" w:rsidRPr="00923157">
              <w:rPr>
                <w:rFonts w:eastAsiaTheme="minorEastAsia" w:hint="eastAsia"/>
                <w:szCs w:val="21"/>
              </w:rPr>
              <w:t>，高于住院楼</w:t>
            </w:r>
            <w:r w:rsidR="00B146B9" w:rsidRPr="00923157">
              <w:rPr>
                <w:rFonts w:eastAsiaTheme="minorEastAsia" w:hint="eastAsia"/>
                <w:szCs w:val="21"/>
              </w:rPr>
              <w:t>3m</w:t>
            </w:r>
            <w:r w:rsidR="00B146B9" w:rsidRPr="00923157">
              <w:rPr>
                <w:rFonts w:eastAsiaTheme="minorEastAsia" w:hint="eastAsia"/>
                <w:szCs w:val="21"/>
              </w:rPr>
              <w:t>，内径</w:t>
            </w:r>
            <w:r w:rsidR="00B146B9" w:rsidRPr="00923157">
              <w:rPr>
                <w:rFonts w:eastAsiaTheme="minorEastAsia" w:hint="eastAsia"/>
                <w:szCs w:val="21"/>
              </w:rPr>
              <w:t>0.3m</w:t>
            </w:r>
            <w:r w:rsidR="00B146B9" w:rsidRPr="00923157">
              <w:rPr>
                <w:rFonts w:eastAsiaTheme="minorEastAsia" w:hint="eastAsia"/>
                <w:szCs w:val="21"/>
              </w:rPr>
              <w:t>）</w:t>
            </w:r>
          </w:p>
        </w:tc>
        <w:tc>
          <w:tcPr>
            <w:tcW w:w="854" w:type="pct"/>
            <w:vAlign w:val="center"/>
          </w:tcPr>
          <w:p w:rsidR="009A0B92" w:rsidRPr="00923157" w:rsidRDefault="009A0B92" w:rsidP="007304FE">
            <w:pPr>
              <w:jc w:val="center"/>
              <w:rPr>
                <w:rFonts w:eastAsiaTheme="minorEastAsia"/>
                <w:szCs w:val="21"/>
              </w:rPr>
            </w:pPr>
            <w:r w:rsidRPr="00923157">
              <w:rPr>
                <w:rFonts w:eastAsiaTheme="minorEastAsia"/>
                <w:szCs w:val="21"/>
              </w:rPr>
              <w:t>颗粒物、</w:t>
            </w:r>
            <w:r w:rsidRPr="00923157">
              <w:rPr>
                <w:rFonts w:eastAsiaTheme="minorEastAsia"/>
                <w:szCs w:val="21"/>
              </w:rPr>
              <w:t>SO</w:t>
            </w:r>
            <w:r w:rsidRPr="00923157">
              <w:rPr>
                <w:rFonts w:eastAsiaTheme="minorEastAsia"/>
                <w:szCs w:val="21"/>
                <w:vertAlign w:val="subscript"/>
              </w:rPr>
              <w:t>2</w:t>
            </w:r>
            <w:r w:rsidRPr="00923157">
              <w:rPr>
                <w:rFonts w:eastAsiaTheme="minorEastAsia"/>
                <w:szCs w:val="21"/>
              </w:rPr>
              <w:t>、</w:t>
            </w:r>
            <w:r w:rsidRPr="00923157">
              <w:rPr>
                <w:rFonts w:eastAsiaTheme="minorEastAsia"/>
                <w:szCs w:val="21"/>
              </w:rPr>
              <w:t>NO</w:t>
            </w:r>
            <w:r w:rsidRPr="00923157">
              <w:rPr>
                <w:rFonts w:eastAsiaTheme="minorEastAsia"/>
                <w:szCs w:val="21"/>
                <w:vertAlign w:val="subscript"/>
              </w:rPr>
              <w:t>x</w:t>
            </w:r>
          </w:p>
        </w:tc>
        <w:tc>
          <w:tcPr>
            <w:tcW w:w="1360" w:type="pct"/>
            <w:vAlign w:val="center"/>
          </w:tcPr>
          <w:p w:rsidR="009A0B92" w:rsidRPr="00923157" w:rsidRDefault="009A0B92" w:rsidP="007304FE">
            <w:pPr>
              <w:jc w:val="center"/>
              <w:rPr>
                <w:rFonts w:eastAsiaTheme="minorEastAsia"/>
                <w:szCs w:val="21"/>
              </w:rPr>
            </w:pPr>
            <w:r w:rsidRPr="00923157">
              <w:rPr>
                <w:rFonts w:eastAsiaTheme="minorEastAsia"/>
                <w:szCs w:val="21"/>
              </w:rPr>
              <w:t>《锅炉大气污染物排放标准》（</w:t>
            </w:r>
            <w:r w:rsidRPr="00923157">
              <w:rPr>
                <w:rFonts w:eastAsiaTheme="minorEastAsia"/>
                <w:szCs w:val="21"/>
              </w:rPr>
              <w:t>GB13271-2014</w:t>
            </w:r>
            <w:r w:rsidRPr="00923157">
              <w:rPr>
                <w:rFonts w:eastAsiaTheme="minorEastAsia"/>
                <w:szCs w:val="21"/>
              </w:rPr>
              <w:t>）表</w:t>
            </w:r>
            <w:r w:rsidRPr="00923157">
              <w:rPr>
                <w:rFonts w:eastAsiaTheme="minorEastAsia"/>
                <w:szCs w:val="21"/>
              </w:rPr>
              <w:t xml:space="preserve"> 3</w:t>
            </w:r>
            <w:r w:rsidRPr="00923157">
              <w:rPr>
                <w:rFonts w:eastAsiaTheme="minorEastAsia"/>
                <w:szCs w:val="21"/>
              </w:rPr>
              <w:t>大气污染</w:t>
            </w:r>
            <w:proofErr w:type="gramStart"/>
            <w:r w:rsidRPr="00923157">
              <w:rPr>
                <w:rFonts w:eastAsiaTheme="minorEastAsia"/>
                <w:szCs w:val="21"/>
              </w:rPr>
              <w:t>物特别</w:t>
            </w:r>
            <w:proofErr w:type="gramEnd"/>
            <w:r w:rsidRPr="00923157">
              <w:rPr>
                <w:rFonts w:eastAsiaTheme="minorEastAsia"/>
                <w:szCs w:val="21"/>
              </w:rPr>
              <w:t>排放限值</w:t>
            </w:r>
          </w:p>
        </w:tc>
      </w:tr>
      <w:tr w:rsidR="00923157" w:rsidRPr="00923157" w:rsidTr="007304FE">
        <w:tc>
          <w:tcPr>
            <w:tcW w:w="313" w:type="pct"/>
            <w:vMerge/>
            <w:vAlign w:val="center"/>
          </w:tcPr>
          <w:p w:rsidR="009A0B92" w:rsidRPr="00923157" w:rsidRDefault="009A0B92" w:rsidP="007304FE">
            <w:pPr>
              <w:adjustRightInd w:val="0"/>
              <w:snapToGrid w:val="0"/>
              <w:jc w:val="center"/>
              <w:rPr>
                <w:rFonts w:eastAsiaTheme="minorEastAsia"/>
                <w:szCs w:val="21"/>
              </w:rPr>
            </w:pPr>
          </w:p>
        </w:tc>
        <w:tc>
          <w:tcPr>
            <w:tcW w:w="749" w:type="pct"/>
            <w:vAlign w:val="center"/>
          </w:tcPr>
          <w:p w:rsidR="009A0B92" w:rsidRPr="00923157" w:rsidRDefault="009A0B92" w:rsidP="007304FE">
            <w:pPr>
              <w:adjustRightInd w:val="0"/>
              <w:snapToGrid w:val="0"/>
              <w:jc w:val="center"/>
              <w:rPr>
                <w:rFonts w:eastAsiaTheme="minorEastAsia"/>
                <w:szCs w:val="21"/>
              </w:rPr>
            </w:pPr>
            <w:r w:rsidRPr="00923157">
              <w:rPr>
                <w:rFonts w:eastAsiaTheme="minorEastAsia"/>
                <w:szCs w:val="21"/>
              </w:rPr>
              <w:t>柴油发电机废气</w:t>
            </w:r>
          </w:p>
        </w:tc>
        <w:tc>
          <w:tcPr>
            <w:tcW w:w="1724" w:type="pct"/>
            <w:vAlign w:val="center"/>
          </w:tcPr>
          <w:p w:rsidR="009A0B92" w:rsidRPr="00923157" w:rsidRDefault="006F2C97" w:rsidP="006F2C97">
            <w:pPr>
              <w:adjustRightInd w:val="0"/>
              <w:snapToGrid w:val="0"/>
              <w:jc w:val="center"/>
              <w:rPr>
                <w:rFonts w:eastAsiaTheme="minorEastAsia"/>
                <w:szCs w:val="21"/>
              </w:rPr>
            </w:pPr>
            <w:r w:rsidRPr="00923157">
              <w:rPr>
                <w:rFonts w:eastAsiaTheme="minorEastAsia" w:hint="eastAsia"/>
                <w:szCs w:val="21"/>
              </w:rPr>
              <w:t>与锅炉烟气共用排烟竖井</w:t>
            </w:r>
          </w:p>
        </w:tc>
        <w:tc>
          <w:tcPr>
            <w:tcW w:w="854" w:type="pct"/>
            <w:vAlign w:val="center"/>
          </w:tcPr>
          <w:p w:rsidR="009A0B92" w:rsidRPr="00923157" w:rsidRDefault="00A47D57" w:rsidP="007304FE">
            <w:pPr>
              <w:jc w:val="center"/>
              <w:rPr>
                <w:rFonts w:eastAsiaTheme="minorEastAsia"/>
                <w:szCs w:val="21"/>
              </w:rPr>
            </w:pPr>
            <w:r w:rsidRPr="00923157">
              <w:rPr>
                <w:rFonts w:eastAsiaTheme="minorEastAsia"/>
                <w:szCs w:val="21"/>
              </w:rPr>
              <w:t>颗粒物、二氧化碳、氮氧化物</w:t>
            </w:r>
          </w:p>
        </w:tc>
        <w:tc>
          <w:tcPr>
            <w:tcW w:w="1360" w:type="pct"/>
            <w:vAlign w:val="center"/>
          </w:tcPr>
          <w:p w:rsidR="009A0B92" w:rsidRPr="00923157" w:rsidRDefault="00A47D57" w:rsidP="007304FE">
            <w:pPr>
              <w:jc w:val="center"/>
              <w:rPr>
                <w:rFonts w:eastAsiaTheme="minorEastAsia"/>
                <w:szCs w:val="21"/>
              </w:rPr>
            </w:pPr>
            <w:r w:rsidRPr="00923157">
              <w:rPr>
                <w:rFonts w:eastAsiaTheme="minorEastAsia"/>
                <w:szCs w:val="21"/>
              </w:rPr>
              <w:t>《大气污染物综合排放标准》（</w:t>
            </w:r>
            <w:r w:rsidRPr="00923157">
              <w:rPr>
                <w:rFonts w:eastAsiaTheme="minorEastAsia"/>
                <w:szCs w:val="21"/>
              </w:rPr>
              <w:t>GB16297-1996</w:t>
            </w:r>
            <w:r w:rsidRPr="00923157">
              <w:rPr>
                <w:rFonts w:eastAsiaTheme="minorEastAsia"/>
                <w:szCs w:val="21"/>
              </w:rPr>
              <w:t>）二级标准</w:t>
            </w:r>
          </w:p>
        </w:tc>
      </w:tr>
      <w:tr w:rsidR="00923157" w:rsidRPr="00923157" w:rsidTr="007304FE">
        <w:tc>
          <w:tcPr>
            <w:tcW w:w="313" w:type="pct"/>
            <w:vAlign w:val="center"/>
          </w:tcPr>
          <w:p w:rsidR="009A0B92" w:rsidRPr="00923157" w:rsidRDefault="009A0B92" w:rsidP="007304FE">
            <w:pPr>
              <w:adjustRightInd w:val="0"/>
              <w:snapToGrid w:val="0"/>
              <w:jc w:val="center"/>
              <w:rPr>
                <w:rFonts w:eastAsiaTheme="minorEastAsia"/>
                <w:szCs w:val="21"/>
              </w:rPr>
            </w:pPr>
            <w:r w:rsidRPr="00923157">
              <w:rPr>
                <w:rFonts w:eastAsiaTheme="minorEastAsia"/>
                <w:szCs w:val="21"/>
              </w:rPr>
              <w:t>噪声</w:t>
            </w:r>
          </w:p>
        </w:tc>
        <w:tc>
          <w:tcPr>
            <w:tcW w:w="749" w:type="pct"/>
            <w:vAlign w:val="center"/>
          </w:tcPr>
          <w:p w:rsidR="009A0B92" w:rsidRPr="00923157" w:rsidRDefault="00E056D5" w:rsidP="007304FE">
            <w:pPr>
              <w:adjustRightInd w:val="0"/>
              <w:snapToGrid w:val="0"/>
              <w:jc w:val="center"/>
              <w:rPr>
                <w:rFonts w:eastAsiaTheme="minorEastAsia"/>
                <w:szCs w:val="21"/>
              </w:rPr>
            </w:pPr>
            <w:r w:rsidRPr="00923157">
              <w:rPr>
                <w:rFonts w:eastAsiaTheme="minorEastAsia"/>
                <w:szCs w:val="21"/>
              </w:rPr>
              <w:t>设备噪声</w:t>
            </w:r>
          </w:p>
        </w:tc>
        <w:tc>
          <w:tcPr>
            <w:tcW w:w="1724" w:type="pct"/>
            <w:vAlign w:val="center"/>
          </w:tcPr>
          <w:p w:rsidR="009A0B92" w:rsidRPr="00923157" w:rsidRDefault="009A0B92" w:rsidP="007304FE">
            <w:pPr>
              <w:adjustRightInd w:val="0"/>
              <w:snapToGrid w:val="0"/>
              <w:jc w:val="center"/>
              <w:rPr>
                <w:rFonts w:eastAsiaTheme="minorEastAsia"/>
                <w:szCs w:val="21"/>
              </w:rPr>
            </w:pPr>
            <w:r w:rsidRPr="00923157">
              <w:rPr>
                <w:rFonts w:eastAsiaTheme="minorEastAsia"/>
                <w:szCs w:val="21"/>
              </w:rPr>
              <w:t>水泵、冷水机组、锅炉、柴油发电机等各类动力设备噪声控制；风机、冷却塔设备噪声隔声、减振、降噪措施，临路房间真空隔声玻璃等。</w:t>
            </w:r>
          </w:p>
        </w:tc>
        <w:tc>
          <w:tcPr>
            <w:tcW w:w="854" w:type="pct"/>
            <w:vAlign w:val="center"/>
          </w:tcPr>
          <w:p w:rsidR="009A0B92" w:rsidRPr="00923157" w:rsidRDefault="00A47D57" w:rsidP="007304FE">
            <w:pPr>
              <w:jc w:val="center"/>
              <w:rPr>
                <w:rFonts w:eastAsiaTheme="minorEastAsia"/>
                <w:szCs w:val="21"/>
              </w:rPr>
            </w:pPr>
            <w:r w:rsidRPr="00923157">
              <w:rPr>
                <w:rFonts w:eastAsiaTheme="minorEastAsia"/>
                <w:szCs w:val="21"/>
              </w:rPr>
              <w:t>噪声</w:t>
            </w:r>
          </w:p>
        </w:tc>
        <w:tc>
          <w:tcPr>
            <w:tcW w:w="1360" w:type="pct"/>
            <w:vAlign w:val="center"/>
          </w:tcPr>
          <w:p w:rsidR="009A0B92" w:rsidRPr="00923157" w:rsidRDefault="00A47D57" w:rsidP="007304FE">
            <w:pPr>
              <w:jc w:val="center"/>
              <w:rPr>
                <w:rFonts w:eastAsiaTheme="minorEastAsia"/>
                <w:szCs w:val="21"/>
              </w:rPr>
            </w:pPr>
            <w:r w:rsidRPr="00923157">
              <w:rPr>
                <w:rFonts w:eastAsiaTheme="minorEastAsia"/>
                <w:szCs w:val="21"/>
              </w:rPr>
              <w:t>工业企业厂界环境噪声排放标准</w:t>
            </w:r>
            <w:proofErr w:type="gramStart"/>
            <w:r w:rsidRPr="00923157">
              <w:rPr>
                <w:rFonts w:eastAsiaTheme="minorEastAsia"/>
                <w:szCs w:val="21"/>
              </w:rPr>
              <w:t>》</w:t>
            </w:r>
            <w:proofErr w:type="gramEnd"/>
            <w:r w:rsidRPr="00923157">
              <w:rPr>
                <w:rFonts w:eastAsiaTheme="minorEastAsia"/>
                <w:szCs w:val="21"/>
              </w:rPr>
              <w:t>（</w:t>
            </w:r>
            <w:r w:rsidRPr="00923157">
              <w:rPr>
                <w:rFonts w:eastAsiaTheme="minorEastAsia"/>
                <w:szCs w:val="21"/>
              </w:rPr>
              <w:t>GB12348-2008</w:t>
            </w:r>
            <w:r w:rsidRPr="00923157">
              <w:rPr>
                <w:rFonts w:eastAsiaTheme="minorEastAsia"/>
                <w:szCs w:val="21"/>
              </w:rPr>
              <w:t>）中</w:t>
            </w:r>
            <w:r w:rsidRPr="00923157">
              <w:rPr>
                <w:rFonts w:eastAsiaTheme="minorEastAsia"/>
                <w:szCs w:val="21"/>
              </w:rPr>
              <w:t xml:space="preserve"> 2 </w:t>
            </w:r>
            <w:r w:rsidRPr="00923157">
              <w:rPr>
                <w:rFonts w:eastAsiaTheme="minorEastAsia"/>
                <w:szCs w:val="21"/>
              </w:rPr>
              <w:t>类</w:t>
            </w:r>
          </w:p>
        </w:tc>
      </w:tr>
      <w:tr w:rsidR="00923157" w:rsidRPr="00923157" w:rsidTr="007304FE">
        <w:tc>
          <w:tcPr>
            <w:tcW w:w="313" w:type="pct"/>
            <w:vMerge w:val="restart"/>
            <w:vAlign w:val="center"/>
          </w:tcPr>
          <w:p w:rsidR="00541DFF" w:rsidRPr="00923157" w:rsidRDefault="00541DFF" w:rsidP="007304FE">
            <w:pPr>
              <w:adjustRightInd w:val="0"/>
              <w:snapToGrid w:val="0"/>
              <w:jc w:val="center"/>
              <w:rPr>
                <w:rFonts w:eastAsiaTheme="minorEastAsia"/>
                <w:szCs w:val="21"/>
              </w:rPr>
            </w:pPr>
            <w:r w:rsidRPr="00923157">
              <w:rPr>
                <w:rFonts w:eastAsiaTheme="minorEastAsia"/>
                <w:szCs w:val="21"/>
              </w:rPr>
              <w:t>固废</w:t>
            </w:r>
          </w:p>
        </w:tc>
        <w:tc>
          <w:tcPr>
            <w:tcW w:w="749" w:type="pct"/>
            <w:vAlign w:val="center"/>
          </w:tcPr>
          <w:p w:rsidR="00541DFF" w:rsidRPr="00923157" w:rsidRDefault="00541DFF" w:rsidP="007304FE">
            <w:pPr>
              <w:adjustRightInd w:val="0"/>
              <w:snapToGrid w:val="0"/>
              <w:jc w:val="center"/>
              <w:rPr>
                <w:rFonts w:eastAsiaTheme="minorEastAsia"/>
                <w:szCs w:val="21"/>
              </w:rPr>
            </w:pPr>
            <w:r w:rsidRPr="00923157">
              <w:rPr>
                <w:rFonts w:eastAsiaTheme="minorEastAsia"/>
                <w:szCs w:val="21"/>
              </w:rPr>
              <w:t>医疗废物</w:t>
            </w:r>
          </w:p>
        </w:tc>
        <w:tc>
          <w:tcPr>
            <w:tcW w:w="1724" w:type="pct"/>
            <w:vAlign w:val="center"/>
          </w:tcPr>
          <w:p w:rsidR="00541DFF" w:rsidRPr="00923157" w:rsidRDefault="00541DFF" w:rsidP="000B566F">
            <w:pPr>
              <w:adjustRightInd w:val="0"/>
              <w:snapToGrid w:val="0"/>
              <w:jc w:val="center"/>
              <w:rPr>
                <w:rFonts w:eastAsiaTheme="minorEastAsia"/>
                <w:szCs w:val="21"/>
                <w:u w:val="single"/>
              </w:rPr>
            </w:pPr>
            <w:r w:rsidRPr="00923157">
              <w:rPr>
                <w:rFonts w:eastAsiaTheme="minorEastAsia" w:hint="eastAsia"/>
                <w:szCs w:val="21"/>
                <w:u w:val="single"/>
              </w:rPr>
              <w:t>医疗废物</w:t>
            </w:r>
            <w:r w:rsidRPr="00923157">
              <w:rPr>
                <w:rFonts w:eastAsiaTheme="minorEastAsia"/>
                <w:szCs w:val="21"/>
                <w:u w:val="single"/>
              </w:rPr>
              <w:t>暂存间</w:t>
            </w:r>
            <w:r w:rsidRPr="00923157">
              <w:rPr>
                <w:rFonts w:eastAsiaTheme="minorEastAsia" w:hint="eastAsia"/>
                <w:szCs w:val="21"/>
                <w:u w:val="single"/>
              </w:rPr>
              <w:t>（地下室、</w:t>
            </w:r>
            <w:r w:rsidRPr="00923157">
              <w:rPr>
                <w:rFonts w:eastAsiaTheme="minorEastAsia"/>
                <w:szCs w:val="21"/>
                <w:u w:val="single"/>
              </w:rPr>
              <w:t>300m</w:t>
            </w:r>
            <w:r w:rsidRPr="00923157">
              <w:rPr>
                <w:rFonts w:eastAsiaTheme="minorEastAsia"/>
                <w:szCs w:val="21"/>
                <w:u w:val="single"/>
                <w:vertAlign w:val="superscript"/>
              </w:rPr>
              <w:t>2</w:t>
            </w:r>
            <w:r w:rsidRPr="00923157">
              <w:rPr>
                <w:rFonts w:eastAsiaTheme="minorEastAsia" w:hint="eastAsia"/>
                <w:szCs w:val="21"/>
                <w:u w:val="single"/>
              </w:rPr>
              <w:t>）</w:t>
            </w:r>
            <w:r w:rsidRPr="00923157">
              <w:rPr>
                <w:rFonts w:eastAsiaTheme="minorEastAsia"/>
                <w:szCs w:val="21"/>
                <w:u w:val="single"/>
              </w:rPr>
              <w:t>建设和</w:t>
            </w:r>
            <w:r w:rsidRPr="00923157">
              <w:rPr>
                <w:rFonts w:eastAsiaTheme="minorEastAsia" w:hint="eastAsia"/>
                <w:szCs w:val="21"/>
                <w:u w:val="single"/>
              </w:rPr>
              <w:t>医疗废物的处置费用</w:t>
            </w:r>
          </w:p>
        </w:tc>
        <w:tc>
          <w:tcPr>
            <w:tcW w:w="854" w:type="pct"/>
            <w:vAlign w:val="center"/>
          </w:tcPr>
          <w:p w:rsidR="00541DFF" w:rsidRPr="00923157" w:rsidRDefault="00541DFF" w:rsidP="007304FE">
            <w:pPr>
              <w:jc w:val="center"/>
              <w:rPr>
                <w:rFonts w:eastAsiaTheme="minorEastAsia"/>
                <w:szCs w:val="21"/>
              </w:rPr>
            </w:pPr>
            <w:r w:rsidRPr="00923157">
              <w:rPr>
                <w:rFonts w:eastAsiaTheme="minorEastAsia"/>
                <w:szCs w:val="21"/>
              </w:rPr>
              <w:t>处置协议、新</w:t>
            </w:r>
          </w:p>
          <w:p w:rsidR="00541DFF" w:rsidRPr="00923157" w:rsidRDefault="00541DFF" w:rsidP="007304FE">
            <w:pPr>
              <w:jc w:val="center"/>
              <w:rPr>
                <w:rFonts w:eastAsiaTheme="minorEastAsia"/>
                <w:szCs w:val="21"/>
              </w:rPr>
            </w:pPr>
            <w:r w:rsidRPr="00923157">
              <w:rPr>
                <w:rFonts w:eastAsiaTheme="minorEastAsia"/>
                <w:szCs w:val="21"/>
              </w:rPr>
              <w:t>建</w:t>
            </w:r>
            <w:r w:rsidRPr="00923157">
              <w:rPr>
                <w:rFonts w:eastAsiaTheme="minorEastAsia"/>
                <w:szCs w:val="21"/>
              </w:rPr>
              <w:t xml:space="preserve"> </w:t>
            </w:r>
            <w:r w:rsidRPr="00923157">
              <w:rPr>
                <w:rFonts w:eastAsiaTheme="minorEastAsia"/>
                <w:szCs w:val="21"/>
              </w:rPr>
              <w:t>暂</w:t>
            </w:r>
            <w:r w:rsidRPr="00923157">
              <w:rPr>
                <w:rFonts w:eastAsiaTheme="minorEastAsia"/>
                <w:szCs w:val="21"/>
              </w:rPr>
              <w:t xml:space="preserve"> </w:t>
            </w:r>
            <w:proofErr w:type="gramStart"/>
            <w:r w:rsidRPr="00923157">
              <w:rPr>
                <w:rFonts w:eastAsiaTheme="minorEastAsia"/>
                <w:szCs w:val="21"/>
              </w:rPr>
              <w:t>存间</w:t>
            </w:r>
            <w:proofErr w:type="gramEnd"/>
            <w:r w:rsidRPr="00923157">
              <w:rPr>
                <w:rFonts w:eastAsiaTheme="minorEastAsia"/>
                <w:szCs w:val="21"/>
              </w:rPr>
              <w:t xml:space="preserve"> </w:t>
            </w:r>
            <w:r w:rsidRPr="00923157">
              <w:rPr>
                <w:rFonts w:eastAsiaTheme="minorEastAsia"/>
                <w:szCs w:val="21"/>
              </w:rPr>
              <w:t>建设情况，暂存时间不超</w:t>
            </w:r>
            <w:r w:rsidRPr="00923157">
              <w:rPr>
                <w:rFonts w:eastAsiaTheme="minorEastAsia"/>
                <w:szCs w:val="21"/>
              </w:rPr>
              <w:lastRenderedPageBreak/>
              <w:t>过</w:t>
            </w:r>
            <w:r w:rsidRPr="00923157">
              <w:rPr>
                <w:rFonts w:eastAsiaTheme="minorEastAsia"/>
                <w:szCs w:val="21"/>
              </w:rPr>
              <w:t xml:space="preserve"> 2</w:t>
            </w:r>
            <w:r w:rsidRPr="00923157">
              <w:rPr>
                <w:rFonts w:eastAsiaTheme="minorEastAsia"/>
                <w:szCs w:val="21"/>
              </w:rPr>
              <w:t>天</w:t>
            </w:r>
          </w:p>
        </w:tc>
        <w:tc>
          <w:tcPr>
            <w:tcW w:w="1360" w:type="pct"/>
            <w:vAlign w:val="center"/>
          </w:tcPr>
          <w:p w:rsidR="00541DFF" w:rsidRPr="00923157" w:rsidRDefault="00541DFF" w:rsidP="007304FE">
            <w:pPr>
              <w:jc w:val="center"/>
              <w:rPr>
                <w:rFonts w:eastAsiaTheme="minorEastAsia"/>
                <w:szCs w:val="21"/>
              </w:rPr>
            </w:pPr>
            <w:r w:rsidRPr="00923157">
              <w:rPr>
                <w:rFonts w:eastAsiaTheme="minorEastAsia"/>
                <w:szCs w:val="21"/>
              </w:rPr>
              <w:lastRenderedPageBreak/>
              <w:t>《危险废物贮存污染控制</w:t>
            </w:r>
            <w:r w:rsidRPr="00923157">
              <w:rPr>
                <w:rFonts w:eastAsiaTheme="minorEastAsia"/>
                <w:szCs w:val="21"/>
              </w:rPr>
              <w:t xml:space="preserve"> </w:t>
            </w:r>
            <w:r w:rsidRPr="00923157">
              <w:rPr>
                <w:rFonts w:eastAsiaTheme="minorEastAsia"/>
                <w:szCs w:val="21"/>
              </w:rPr>
              <w:t>标</w:t>
            </w:r>
            <w:r w:rsidRPr="00923157">
              <w:rPr>
                <w:rFonts w:eastAsiaTheme="minorEastAsia"/>
                <w:szCs w:val="21"/>
              </w:rPr>
              <w:t xml:space="preserve"> </w:t>
            </w:r>
            <w:r w:rsidRPr="00923157">
              <w:rPr>
                <w:rFonts w:eastAsiaTheme="minorEastAsia"/>
                <w:szCs w:val="21"/>
              </w:rPr>
              <w:t>准</w:t>
            </w:r>
            <w:r w:rsidRPr="00923157">
              <w:rPr>
                <w:rFonts w:eastAsiaTheme="minorEastAsia"/>
                <w:szCs w:val="21"/>
              </w:rPr>
              <w:t xml:space="preserve"> </w:t>
            </w:r>
            <w:r w:rsidRPr="00923157">
              <w:rPr>
                <w:rFonts w:eastAsiaTheme="minorEastAsia"/>
                <w:szCs w:val="21"/>
              </w:rPr>
              <w:t>》（</w:t>
            </w:r>
            <w:r w:rsidRPr="00923157">
              <w:rPr>
                <w:rFonts w:eastAsiaTheme="minorEastAsia"/>
                <w:szCs w:val="21"/>
              </w:rPr>
              <w:t>GB18597-2001</w:t>
            </w:r>
            <w:r w:rsidRPr="00923157">
              <w:rPr>
                <w:rFonts w:eastAsiaTheme="minorEastAsia"/>
                <w:szCs w:val="21"/>
              </w:rPr>
              <w:t>）、《危险废物转移联单管理办</w:t>
            </w:r>
            <w:r w:rsidRPr="00923157">
              <w:rPr>
                <w:rFonts w:eastAsiaTheme="minorEastAsia"/>
                <w:szCs w:val="21"/>
              </w:rPr>
              <w:lastRenderedPageBreak/>
              <w:t>法》、《医疗废物转运车技术要求》（试行）废水处理污泥同时执行《医疗机构水污染物排放标准》（</w:t>
            </w:r>
            <w:r w:rsidRPr="00923157">
              <w:rPr>
                <w:rFonts w:eastAsiaTheme="minorEastAsia"/>
                <w:szCs w:val="21"/>
              </w:rPr>
              <w:t>GB18466-2005</w:t>
            </w:r>
            <w:r w:rsidRPr="00923157">
              <w:rPr>
                <w:rFonts w:eastAsiaTheme="minorEastAsia"/>
                <w:szCs w:val="21"/>
              </w:rPr>
              <w:t>）中的医疗机构污泥控制标准</w:t>
            </w:r>
          </w:p>
        </w:tc>
      </w:tr>
      <w:tr w:rsidR="00923157" w:rsidRPr="00923157" w:rsidTr="007304FE">
        <w:tc>
          <w:tcPr>
            <w:tcW w:w="313" w:type="pct"/>
            <w:vMerge/>
            <w:vAlign w:val="center"/>
          </w:tcPr>
          <w:p w:rsidR="00B41B83" w:rsidRPr="00923157" w:rsidRDefault="00B41B83" w:rsidP="007304FE">
            <w:pPr>
              <w:adjustRightInd w:val="0"/>
              <w:snapToGrid w:val="0"/>
              <w:jc w:val="center"/>
              <w:rPr>
                <w:rFonts w:eastAsiaTheme="minorEastAsia"/>
                <w:szCs w:val="21"/>
              </w:rPr>
            </w:pPr>
          </w:p>
        </w:tc>
        <w:tc>
          <w:tcPr>
            <w:tcW w:w="749" w:type="pct"/>
            <w:vAlign w:val="center"/>
          </w:tcPr>
          <w:p w:rsidR="00B41B83" w:rsidRPr="00923157" w:rsidRDefault="00B41B83" w:rsidP="007304FE">
            <w:pPr>
              <w:adjustRightInd w:val="0"/>
              <w:snapToGrid w:val="0"/>
              <w:jc w:val="center"/>
              <w:rPr>
                <w:rFonts w:eastAsiaTheme="minorEastAsia"/>
                <w:szCs w:val="21"/>
              </w:rPr>
            </w:pPr>
            <w:r w:rsidRPr="00923157">
              <w:rPr>
                <w:rFonts w:eastAsiaTheme="minorEastAsia"/>
                <w:szCs w:val="21"/>
              </w:rPr>
              <w:t>生活垃圾</w:t>
            </w:r>
          </w:p>
        </w:tc>
        <w:tc>
          <w:tcPr>
            <w:tcW w:w="1724" w:type="pct"/>
            <w:vAlign w:val="center"/>
          </w:tcPr>
          <w:p w:rsidR="00B41B83" w:rsidRPr="00923157" w:rsidRDefault="00B41B83" w:rsidP="007304FE">
            <w:pPr>
              <w:adjustRightInd w:val="0"/>
              <w:snapToGrid w:val="0"/>
              <w:jc w:val="center"/>
              <w:rPr>
                <w:rFonts w:eastAsiaTheme="minorEastAsia"/>
                <w:szCs w:val="21"/>
              </w:rPr>
            </w:pPr>
            <w:r w:rsidRPr="00923157">
              <w:rPr>
                <w:rFonts w:eastAsiaTheme="minorEastAsia"/>
                <w:szCs w:val="21"/>
              </w:rPr>
              <w:t>生活垃圾暂存间</w:t>
            </w:r>
          </w:p>
        </w:tc>
        <w:tc>
          <w:tcPr>
            <w:tcW w:w="854" w:type="pct"/>
            <w:vAlign w:val="center"/>
          </w:tcPr>
          <w:p w:rsidR="00B41B83" w:rsidRPr="00923157" w:rsidRDefault="00B41B83" w:rsidP="007304FE">
            <w:pPr>
              <w:jc w:val="center"/>
              <w:rPr>
                <w:rFonts w:eastAsiaTheme="minorEastAsia"/>
                <w:szCs w:val="21"/>
              </w:rPr>
            </w:pPr>
            <w:r w:rsidRPr="00923157">
              <w:rPr>
                <w:rFonts w:eastAsiaTheme="minorEastAsia" w:hint="eastAsia"/>
                <w:szCs w:val="21"/>
              </w:rPr>
              <w:t>日产日清</w:t>
            </w:r>
          </w:p>
        </w:tc>
        <w:tc>
          <w:tcPr>
            <w:tcW w:w="1360" w:type="pct"/>
            <w:vMerge w:val="restart"/>
            <w:vAlign w:val="center"/>
          </w:tcPr>
          <w:p w:rsidR="00B41B83" w:rsidRPr="00923157" w:rsidRDefault="00B41B83" w:rsidP="007304FE">
            <w:pPr>
              <w:jc w:val="center"/>
              <w:rPr>
                <w:rFonts w:eastAsiaTheme="minorEastAsia"/>
                <w:szCs w:val="21"/>
              </w:rPr>
            </w:pPr>
            <w:proofErr w:type="gramStart"/>
            <w:r w:rsidRPr="00923157">
              <w:rPr>
                <w:rFonts w:eastAsiaTheme="minorEastAsia"/>
                <w:szCs w:val="21"/>
              </w:rPr>
              <w:t>《</w:t>
            </w:r>
            <w:proofErr w:type="gramEnd"/>
            <w:r w:rsidRPr="00923157">
              <w:rPr>
                <w:rFonts w:eastAsiaTheme="minorEastAsia"/>
                <w:szCs w:val="21"/>
              </w:rPr>
              <w:t>生活垃圾填埋场污染</w:t>
            </w:r>
          </w:p>
          <w:p w:rsidR="00B41B83" w:rsidRPr="00923157" w:rsidRDefault="00B41B83" w:rsidP="007304FE">
            <w:pPr>
              <w:jc w:val="center"/>
              <w:rPr>
                <w:rFonts w:eastAsiaTheme="minorEastAsia"/>
                <w:szCs w:val="21"/>
              </w:rPr>
            </w:pPr>
            <w:r w:rsidRPr="00923157">
              <w:rPr>
                <w:rFonts w:eastAsiaTheme="minorEastAsia"/>
                <w:szCs w:val="21"/>
              </w:rPr>
              <w:t>控制标准</w:t>
            </w:r>
            <w:proofErr w:type="gramStart"/>
            <w:r w:rsidRPr="00923157">
              <w:rPr>
                <w:rFonts w:eastAsiaTheme="minorEastAsia"/>
                <w:szCs w:val="21"/>
              </w:rPr>
              <w:t>》</w:t>
            </w:r>
            <w:proofErr w:type="gramEnd"/>
            <w:r w:rsidRPr="00923157">
              <w:rPr>
                <w:rFonts w:eastAsiaTheme="minorEastAsia"/>
                <w:szCs w:val="21"/>
              </w:rPr>
              <w:t>（</w:t>
            </w:r>
            <w:r w:rsidRPr="00923157">
              <w:rPr>
                <w:rFonts w:eastAsiaTheme="minorEastAsia"/>
                <w:szCs w:val="21"/>
              </w:rPr>
              <w:t>GB16889-2008</w:t>
            </w:r>
            <w:r w:rsidRPr="00923157">
              <w:rPr>
                <w:rFonts w:eastAsiaTheme="minorEastAsia"/>
                <w:szCs w:val="21"/>
              </w:rPr>
              <w:t>）</w:t>
            </w:r>
          </w:p>
        </w:tc>
      </w:tr>
      <w:tr w:rsidR="00923157" w:rsidRPr="00923157" w:rsidTr="007304FE">
        <w:tc>
          <w:tcPr>
            <w:tcW w:w="313" w:type="pct"/>
            <w:vMerge/>
            <w:vAlign w:val="center"/>
          </w:tcPr>
          <w:p w:rsidR="00B41B83" w:rsidRPr="00923157" w:rsidRDefault="00B41B83" w:rsidP="007304FE">
            <w:pPr>
              <w:adjustRightInd w:val="0"/>
              <w:snapToGrid w:val="0"/>
              <w:jc w:val="center"/>
              <w:rPr>
                <w:rFonts w:eastAsiaTheme="minorEastAsia"/>
                <w:szCs w:val="21"/>
              </w:rPr>
            </w:pPr>
          </w:p>
        </w:tc>
        <w:tc>
          <w:tcPr>
            <w:tcW w:w="749" w:type="pct"/>
            <w:vAlign w:val="center"/>
          </w:tcPr>
          <w:p w:rsidR="00B41B83" w:rsidRPr="00923157" w:rsidRDefault="00B41B83" w:rsidP="007304FE">
            <w:pPr>
              <w:adjustRightInd w:val="0"/>
              <w:snapToGrid w:val="0"/>
              <w:jc w:val="center"/>
              <w:rPr>
                <w:rFonts w:eastAsiaTheme="minorEastAsia"/>
                <w:szCs w:val="21"/>
              </w:rPr>
            </w:pPr>
            <w:r w:rsidRPr="00923157">
              <w:rPr>
                <w:rFonts w:eastAsiaTheme="minorEastAsia"/>
                <w:szCs w:val="21"/>
              </w:rPr>
              <w:t>餐厨垃圾</w:t>
            </w:r>
          </w:p>
        </w:tc>
        <w:tc>
          <w:tcPr>
            <w:tcW w:w="1724" w:type="pct"/>
            <w:vAlign w:val="center"/>
          </w:tcPr>
          <w:p w:rsidR="00B41B83" w:rsidRPr="00923157" w:rsidRDefault="00B41B83" w:rsidP="007304FE">
            <w:pPr>
              <w:adjustRightInd w:val="0"/>
              <w:snapToGrid w:val="0"/>
              <w:jc w:val="center"/>
              <w:rPr>
                <w:rFonts w:eastAsiaTheme="minorEastAsia"/>
                <w:szCs w:val="21"/>
              </w:rPr>
            </w:pPr>
            <w:r w:rsidRPr="00923157">
              <w:rPr>
                <w:rFonts w:eastAsiaTheme="minorEastAsia"/>
                <w:szCs w:val="21"/>
              </w:rPr>
              <w:t>餐厨垃圾暂存、处置协议、转运</w:t>
            </w:r>
          </w:p>
        </w:tc>
        <w:tc>
          <w:tcPr>
            <w:tcW w:w="854" w:type="pct"/>
            <w:vAlign w:val="center"/>
          </w:tcPr>
          <w:p w:rsidR="00B41B83" w:rsidRPr="00923157" w:rsidRDefault="00B41B83" w:rsidP="007304FE">
            <w:pPr>
              <w:jc w:val="center"/>
              <w:rPr>
                <w:rFonts w:eastAsiaTheme="minorEastAsia"/>
                <w:szCs w:val="21"/>
              </w:rPr>
            </w:pPr>
            <w:r w:rsidRPr="00923157">
              <w:rPr>
                <w:rFonts w:eastAsiaTheme="minorEastAsia"/>
                <w:szCs w:val="21"/>
              </w:rPr>
              <w:t>处置协议</w:t>
            </w:r>
          </w:p>
        </w:tc>
        <w:tc>
          <w:tcPr>
            <w:tcW w:w="1360" w:type="pct"/>
            <w:vMerge/>
            <w:vAlign w:val="center"/>
          </w:tcPr>
          <w:p w:rsidR="00B41B83" w:rsidRPr="00923157" w:rsidRDefault="00B41B83" w:rsidP="007304FE">
            <w:pPr>
              <w:jc w:val="center"/>
              <w:rPr>
                <w:rFonts w:eastAsiaTheme="minorEastAsia"/>
                <w:szCs w:val="21"/>
              </w:rPr>
            </w:pPr>
          </w:p>
        </w:tc>
      </w:tr>
      <w:tr w:rsidR="00923157" w:rsidRPr="00923157" w:rsidTr="007304FE">
        <w:tc>
          <w:tcPr>
            <w:tcW w:w="313" w:type="pct"/>
            <w:vMerge/>
            <w:vAlign w:val="center"/>
          </w:tcPr>
          <w:p w:rsidR="00B41B83" w:rsidRPr="00923157" w:rsidRDefault="00B41B83" w:rsidP="007304FE">
            <w:pPr>
              <w:adjustRightInd w:val="0"/>
              <w:snapToGrid w:val="0"/>
              <w:jc w:val="center"/>
              <w:rPr>
                <w:rFonts w:eastAsiaTheme="minorEastAsia"/>
                <w:szCs w:val="21"/>
              </w:rPr>
            </w:pPr>
          </w:p>
        </w:tc>
        <w:tc>
          <w:tcPr>
            <w:tcW w:w="749" w:type="pct"/>
            <w:vAlign w:val="center"/>
          </w:tcPr>
          <w:p w:rsidR="00B41B83" w:rsidRPr="00923157" w:rsidRDefault="00B41B83" w:rsidP="007304FE">
            <w:pPr>
              <w:adjustRightInd w:val="0"/>
              <w:snapToGrid w:val="0"/>
              <w:jc w:val="center"/>
              <w:rPr>
                <w:rFonts w:eastAsiaTheme="minorEastAsia"/>
                <w:szCs w:val="21"/>
                <w:u w:val="single"/>
              </w:rPr>
            </w:pPr>
            <w:r w:rsidRPr="00923157">
              <w:rPr>
                <w:rFonts w:eastAsiaTheme="minorEastAsia" w:hint="eastAsia"/>
                <w:szCs w:val="21"/>
                <w:u w:val="single"/>
              </w:rPr>
              <w:t>一次性输液瓶（袋）</w:t>
            </w:r>
          </w:p>
        </w:tc>
        <w:tc>
          <w:tcPr>
            <w:tcW w:w="1724" w:type="pct"/>
            <w:vAlign w:val="center"/>
          </w:tcPr>
          <w:p w:rsidR="00B41B83" w:rsidRPr="00923157" w:rsidRDefault="00B41B83" w:rsidP="007304FE">
            <w:pPr>
              <w:adjustRightInd w:val="0"/>
              <w:snapToGrid w:val="0"/>
              <w:jc w:val="center"/>
              <w:rPr>
                <w:rFonts w:eastAsiaTheme="minorEastAsia"/>
                <w:szCs w:val="21"/>
                <w:u w:val="single"/>
              </w:rPr>
            </w:pPr>
            <w:r w:rsidRPr="00923157">
              <w:rPr>
                <w:rFonts w:eastAsiaTheme="minorEastAsia" w:hint="eastAsia"/>
                <w:szCs w:val="21"/>
                <w:u w:val="single"/>
              </w:rPr>
              <w:t>委托有此类废物处置资质单位处置（例如汨罗市工业园的湖南宝叶再生资源开发有限公司）</w:t>
            </w:r>
          </w:p>
        </w:tc>
        <w:tc>
          <w:tcPr>
            <w:tcW w:w="854" w:type="pct"/>
            <w:vAlign w:val="center"/>
          </w:tcPr>
          <w:p w:rsidR="00B41B83" w:rsidRPr="00923157" w:rsidRDefault="00B41B83" w:rsidP="00466BF6">
            <w:pPr>
              <w:jc w:val="center"/>
              <w:rPr>
                <w:rFonts w:eastAsiaTheme="minorEastAsia"/>
                <w:szCs w:val="21"/>
                <w:u w:val="single"/>
              </w:rPr>
            </w:pPr>
            <w:r w:rsidRPr="00923157">
              <w:rPr>
                <w:rFonts w:eastAsiaTheme="minorEastAsia"/>
                <w:szCs w:val="21"/>
                <w:u w:val="single"/>
              </w:rPr>
              <w:t>处置协议</w:t>
            </w:r>
          </w:p>
        </w:tc>
        <w:tc>
          <w:tcPr>
            <w:tcW w:w="1360" w:type="pct"/>
            <w:vMerge/>
            <w:vAlign w:val="center"/>
          </w:tcPr>
          <w:p w:rsidR="00B41B83" w:rsidRPr="00923157" w:rsidRDefault="00B41B83" w:rsidP="007304FE">
            <w:pPr>
              <w:jc w:val="center"/>
              <w:rPr>
                <w:rFonts w:eastAsiaTheme="minorEastAsia"/>
                <w:szCs w:val="21"/>
              </w:rPr>
            </w:pPr>
          </w:p>
        </w:tc>
      </w:tr>
      <w:tr w:rsidR="00923157" w:rsidRPr="00923157" w:rsidTr="007304FE">
        <w:tc>
          <w:tcPr>
            <w:tcW w:w="313" w:type="pct"/>
            <w:vMerge/>
            <w:vAlign w:val="center"/>
          </w:tcPr>
          <w:p w:rsidR="00B41B83" w:rsidRPr="00923157" w:rsidRDefault="00B41B83" w:rsidP="007304FE">
            <w:pPr>
              <w:adjustRightInd w:val="0"/>
              <w:snapToGrid w:val="0"/>
              <w:jc w:val="center"/>
              <w:rPr>
                <w:rFonts w:eastAsiaTheme="minorEastAsia"/>
                <w:szCs w:val="21"/>
              </w:rPr>
            </w:pPr>
          </w:p>
        </w:tc>
        <w:tc>
          <w:tcPr>
            <w:tcW w:w="749" w:type="pct"/>
            <w:vAlign w:val="center"/>
          </w:tcPr>
          <w:p w:rsidR="00B41B83" w:rsidRPr="00923157" w:rsidRDefault="00B41B83" w:rsidP="007304FE">
            <w:pPr>
              <w:adjustRightInd w:val="0"/>
              <w:snapToGrid w:val="0"/>
              <w:jc w:val="center"/>
              <w:rPr>
                <w:rFonts w:eastAsiaTheme="minorEastAsia"/>
                <w:szCs w:val="21"/>
              </w:rPr>
            </w:pPr>
            <w:r w:rsidRPr="00923157">
              <w:rPr>
                <w:rFonts w:eastAsiaTheme="minorEastAsia"/>
                <w:szCs w:val="21"/>
              </w:rPr>
              <w:t>废活性炭、格栅渣、污泥</w:t>
            </w:r>
          </w:p>
        </w:tc>
        <w:tc>
          <w:tcPr>
            <w:tcW w:w="1724" w:type="pct"/>
            <w:vAlign w:val="center"/>
          </w:tcPr>
          <w:p w:rsidR="00B41B83" w:rsidRPr="00923157" w:rsidRDefault="00B41B83" w:rsidP="007304FE">
            <w:pPr>
              <w:adjustRightInd w:val="0"/>
              <w:snapToGrid w:val="0"/>
              <w:jc w:val="center"/>
              <w:rPr>
                <w:rFonts w:eastAsiaTheme="minorEastAsia"/>
                <w:szCs w:val="21"/>
              </w:rPr>
            </w:pPr>
            <w:r w:rsidRPr="00923157">
              <w:rPr>
                <w:rFonts w:eastAsiaTheme="minorEastAsia"/>
                <w:szCs w:val="21"/>
              </w:rPr>
              <w:t>经消毒后单独储存委托有资质单位处置</w:t>
            </w:r>
          </w:p>
        </w:tc>
        <w:tc>
          <w:tcPr>
            <w:tcW w:w="854" w:type="pct"/>
            <w:vAlign w:val="center"/>
          </w:tcPr>
          <w:p w:rsidR="00B41B83" w:rsidRPr="00923157" w:rsidRDefault="00B41B83" w:rsidP="007304FE">
            <w:pPr>
              <w:jc w:val="center"/>
              <w:rPr>
                <w:rFonts w:eastAsiaTheme="minorEastAsia"/>
                <w:szCs w:val="21"/>
              </w:rPr>
            </w:pPr>
            <w:r w:rsidRPr="00923157">
              <w:rPr>
                <w:rFonts w:eastAsiaTheme="minorEastAsia"/>
                <w:szCs w:val="21"/>
              </w:rPr>
              <w:t>处置协议、新</w:t>
            </w:r>
          </w:p>
          <w:p w:rsidR="00B41B83" w:rsidRPr="00923157" w:rsidRDefault="00B41B83" w:rsidP="007304FE">
            <w:pPr>
              <w:jc w:val="center"/>
              <w:rPr>
                <w:rFonts w:eastAsiaTheme="minorEastAsia"/>
                <w:szCs w:val="21"/>
              </w:rPr>
            </w:pPr>
            <w:r w:rsidRPr="00923157">
              <w:rPr>
                <w:rFonts w:eastAsiaTheme="minorEastAsia"/>
                <w:szCs w:val="21"/>
              </w:rPr>
              <w:t>建</w:t>
            </w:r>
            <w:r w:rsidRPr="00923157">
              <w:rPr>
                <w:rFonts w:eastAsiaTheme="minorEastAsia"/>
                <w:szCs w:val="21"/>
              </w:rPr>
              <w:t xml:space="preserve"> </w:t>
            </w:r>
            <w:r w:rsidRPr="00923157">
              <w:rPr>
                <w:rFonts w:eastAsiaTheme="minorEastAsia"/>
                <w:szCs w:val="21"/>
              </w:rPr>
              <w:t>暂</w:t>
            </w:r>
            <w:r w:rsidRPr="00923157">
              <w:rPr>
                <w:rFonts w:eastAsiaTheme="minorEastAsia"/>
                <w:szCs w:val="21"/>
              </w:rPr>
              <w:t xml:space="preserve"> </w:t>
            </w:r>
            <w:proofErr w:type="gramStart"/>
            <w:r w:rsidRPr="00923157">
              <w:rPr>
                <w:rFonts w:eastAsiaTheme="minorEastAsia"/>
                <w:szCs w:val="21"/>
              </w:rPr>
              <w:t>存间</w:t>
            </w:r>
            <w:proofErr w:type="gramEnd"/>
            <w:r w:rsidRPr="00923157">
              <w:rPr>
                <w:rFonts w:eastAsiaTheme="minorEastAsia"/>
                <w:szCs w:val="21"/>
              </w:rPr>
              <w:t xml:space="preserve"> </w:t>
            </w:r>
            <w:r w:rsidRPr="00923157">
              <w:rPr>
                <w:rFonts w:eastAsiaTheme="minorEastAsia"/>
                <w:szCs w:val="21"/>
              </w:rPr>
              <w:t>建设情况，暂存时间不超过</w:t>
            </w:r>
            <w:r w:rsidRPr="00923157">
              <w:rPr>
                <w:rFonts w:eastAsiaTheme="minorEastAsia"/>
                <w:szCs w:val="21"/>
              </w:rPr>
              <w:t xml:space="preserve"> 2</w:t>
            </w:r>
            <w:r w:rsidRPr="00923157">
              <w:rPr>
                <w:rFonts w:eastAsiaTheme="minorEastAsia"/>
                <w:szCs w:val="21"/>
              </w:rPr>
              <w:t>天</w:t>
            </w:r>
          </w:p>
        </w:tc>
        <w:tc>
          <w:tcPr>
            <w:tcW w:w="1360" w:type="pct"/>
            <w:vAlign w:val="center"/>
          </w:tcPr>
          <w:p w:rsidR="00B41B83" w:rsidRPr="00923157" w:rsidRDefault="00B41B83" w:rsidP="007304FE">
            <w:pPr>
              <w:jc w:val="center"/>
              <w:rPr>
                <w:rFonts w:eastAsiaTheme="minorEastAsia"/>
                <w:szCs w:val="21"/>
              </w:rPr>
            </w:pPr>
            <w:r w:rsidRPr="00923157">
              <w:rPr>
                <w:rFonts w:eastAsiaTheme="minorEastAsia"/>
                <w:szCs w:val="21"/>
              </w:rPr>
              <w:t>《危险废物贮存污染控制</w:t>
            </w:r>
            <w:r w:rsidRPr="00923157">
              <w:rPr>
                <w:rFonts w:eastAsiaTheme="minorEastAsia"/>
                <w:szCs w:val="21"/>
              </w:rPr>
              <w:t xml:space="preserve"> </w:t>
            </w:r>
            <w:r w:rsidRPr="00923157">
              <w:rPr>
                <w:rFonts w:eastAsiaTheme="minorEastAsia"/>
                <w:szCs w:val="21"/>
              </w:rPr>
              <w:t>标</w:t>
            </w:r>
            <w:r w:rsidRPr="00923157">
              <w:rPr>
                <w:rFonts w:eastAsiaTheme="minorEastAsia"/>
                <w:szCs w:val="21"/>
              </w:rPr>
              <w:t xml:space="preserve"> </w:t>
            </w:r>
            <w:r w:rsidRPr="00923157">
              <w:rPr>
                <w:rFonts w:eastAsiaTheme="minorEastAsia"/>
                <w:szCs w:val="21"/>
              </w:rPr>
              <w:t>准</w:t>
            </w:r>
            <w:r w:rsidRPr="00923157">
              <w:rPr>
                <w:rFonts w:eastAsiaTheme="minorEastAsia"/>
                <w:szCs w:val="21"/>
              </w:rPr>
              <w:t xml:space="preserve"> </w:t>
            </w:r>
            <w:r w:rsidRPr="00923157">
              <w:rPr>
                <w:rFonts w:eastAsiaTheme="minorEastAsia"/>
                <w:szCs w:val="21"/>
              </w:rPr>
              <w:t>》（</w:t>
            </w:r>
            <w:r w:rsidRPr="00923157">
              <w:rPr>
                <w:rFonts w:eastAsiaTheme="minorEastAsia"/>
                <w:szCs w:val="21"/>
              </w:rPr>
              <w:t>GB18597-2001</w:t>
            </w:r>
            <w:r w:rsidRPr="00923157">
              <w:rPr>
                <w:rFonts w:eastAsiaTheme="minorEastAsia"/>
                <w:szCs w:val="21"/>
              </w:rPr>
              <w:t>）</w:t>
            </w:r>
          </w:p>
        </w:tc>
      </w:tr>
      <w:tr w:rsidR="00923157" w:rsidRPr="00923157" w:rsidTr="007304FE">
        <w:tc>
          <w:tcPr>
            <w:tcW w:w="313" w:type="pct"/>
            <w:vAlign w:val="center"/>
          </w:tcPr>
          <w:p w:rsidR="00B41B83" w:rsidRPr="00923157" w:rsidRDefault="00B41B83" w:rsidP="007304FE">
            <w:pPr>
              <w:adjustRightInd w:val="0"/>
              <w:snapToGrid w:val="0"/>
              <w:jc w:val="center"/>
              <w:rPr>
                <w:rFonts w:eastAsiaTheme="minorEastAsia"/>
                <w:szCs w:val="21"/>
              </w:rPr>
            </w:pPr>
            <w:r w:rsidRPr="00923157">
              <w:rPr>
                <w:rFonts w:eastAsiaTheme="minorEastAsia"/>
                <w:szCs w:val="21"/>
              </w:rPr>
              <w:t>环境风险</w:t>
            </w:r>
          </w:p>
        </w:tc>
        <w:tc>
          <w:tcPr>
            <w:tcW w:w="749" w:type="pct"/>
            <w:vAlign w:val="center"/>
          </w:tcPr>
          <w:p w:rsidR="00B41B83" w:rsidRPr="00923157" w:rsidRDefault="00B41B83" w:rsidP="007304FE">
            <w:pPr>
              <w:adjustRightInd w:val="0"/>
              <w:snapToGrid w:val="0"/>
              <w:jc w:val="center"/>
              <w:rPr>
                <w:rFonts w:eastAsiaTheme="minorEastAsia"/>
                <w:szCs w:val="21"/>
              </w:rPr>
            </w:pPr>
            <w:r w:rsidRPr="00923157">
              <w:rPr>
                <w:rFonts w:eastAsiaTheme="minorEastAsia"/>
                <w:szCs w:val="21"/>
              </w:rPr>
              <w:t>医疗废水</w:t>
            </w:r>
          </w:p>
        </w:tc>
        <w:tc>
          <w:tcPr>
            <w:tcW w:w="1724" w:type="pct"/>
            <w:vAlign w:val="center"/>
          </w:tcPr>
          <w:p w:rsidR="00B41B83" w:rsidRPr="00923157" w:rsidRDefault="00B41B83" w:rsidP="007304FE">
            <w:pPr>
              <w:adjustRightInd w:val="0"/>
              <w:snapToGrid w:val="0"/>
              <w:jc w:val="center"/>
              <w:rPr>
                <w:rFonts w:eastAsiaTheme="minorEastAsia"/>
                <w:szCs w:val="21"/>
              </w:rPr>
            </w:pPr>
            <w:r w:rsidRPr="00923157">
              <w:rPr>
                <w:rFonts w:eastAsiaTheme="minorEastAsia"/>
                <w:szCs w:val="21"/>
              </w:rPr>
              <w:t>1000m</w:t>
            </w:r>
            <w:r w:rsidRPr="00923157">
              <w:rPr>
                <w:rFonts w:eastAsiaTheme="minorEastAsia"/>
                <w:szCs w:val="21"/>
                <w:vertAlign w:val="superscript"/>
              </w:rPr>
              <w:t>3</w:t>
            </w:r>
            <w:r w:rsidRPr="00923157">
              <w:rPr>
                <w:rFonts w:eastAsiaTheme="minorEastAsia"/>
                <w:szCs w:val="21"/>
              </w:rPr>
              <w:t>事故池一座、应急物资的配备</w:t>
            </w:r>
          </w:p>
        </w:tc>
        <w:tc>
          <w:tcPr>
            <w:tcW w:w="854" w:type="pct"/>
            <w:vAlign w:val="center"/>
          </w:tcPr>
          <w:p w:rsidR="00B41B83" w:rsidRPr="00923157" w:rsidRDefault="00B41B83" w:rsidP="007304FE">
            <w:pPr>
              <w:jc w:val="center"/>
              <w:rPr>
                <w:rFonts w:eastAsiaTheme="minorEastAsia"/>
                <w:szCs w:val="21"/>
              </w:rPr>
            </w:pPr>
            <w:r w:rsidRPr="00923157">
              <w:rPr>
                <w:rFonts w:eastAsiaTheme="minorEastAsia"/>
                <w:szCs w:val="21"/>
              </w:rPr>
              <w:t>/</w:t>
            </w:r>
          </w:p>
        </w:tc>
        <w:tc>
          <w:tcPr>
            <w:tcW w:w="1360" w:type="pct"/>
            <w:vAlign w:val="center"/>
          </w:tcPr>
          <w:p w:rsidR="00B41B83" w:rsidRPr="00923157" w:rsidRDefault="00B41B83" w:rsidP="007304FE">
            <w:pPr>
              <w:jc w:val="center"/>
              <w:rPr>
                <w:rFonts w:eastAsiaTheme="minorEastAsia"/>
                <w:szCs w:val="21"/>
              </w:rPr>
            </w:pPr>
            <w:r w:rsidRPr="00923157">
              <w:rPr>
                <w:rFonts w:eastAsiaTheme="minorEastAsia"/>
                <w:szCs w:val="21"/>
              </w:rPr>
              <w:t>/</w:t>
            </w:r>
          </w:p>
        </w:tc>
      </w:tr>
    </w:tbl>
    <w:p w:rsidR="007A4A73" w:rsidRPr="00923157" w:rsidRDefault="00DD1CC5" w:rsidP="007A4A73">
      <w:pPr>
        <w:pStyle w:val="2"/>
        <w:spacing w:before="0" w:after="0" w:line="360" w:lineRule="auto"/>
        <w:rPr>
          <w:rFonts w:ascii="Times New Roman" w:eastAsiaTheme="minorEastAsia" w:hAnsi="Times New Roman"/>
          <w:sz w:val="28"/>
          <w:lang w:val="zh-CN"/>
        </w:rPr>
      </w:pPr>
      <w:bookmarkStart w:id="144" w:name="_Toc25161820"/>
      <w:r w:rsidRPr="00923157">
        <w:rPr>
          <w:rFonts w:ascii="Times New Roman" w:eastAsiaTheme="minorEastAsia" w:hAnsi="Times New Roman"/>
          <w:sz w:val="28"/>
          <w:lang w:val="zh-CN"/>
        </w:rPr>
        <w:t xml:space="preserve">9.3 </w:t>
      </w:r>
      <w:r w:rsidR="007A4A73" w:rsidRPr="00923157">
        <w:rPr>
          <w:rFonts w:ascii="Times New Roman" w:eastAsiaTheme="minorEastAsia" w:hAnsi="Times New Roman"/>
          <w:sz w:val="28"/>
          <w:lang w:val="zh-CN"/>
        </w:rPr>
        <w:t>排污许可证制度</w:t>
      </w:r>
      <w:bookmarkEnd w:id="144"/>
    </w:p>
    <w:p w:rsidR="007A4A73" w:rsidRPr="00923157" w:rsidRDefault="007A4A73" w:rsidP="007A4A73">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1</w:t>
      </w:r>
      <w:r w:rsidRPr="00923157">
        <w:rPr>
          <w:rFonts w:eastAsiaTheme="minorEastAsia"/>
          <w:sz w:val="24"/>
        </w:rPr>
        <w:t>）落实按证排污责任</w:t>
      </w:r>
    </w:p>
    <w:p w:rsidR="007A4A73" w:rsidRPr="00923157" w:rsidRDefault="007A4A73" w:rsidP="007A4A73">
      <w:pPr>
        <w:spacing w:line="360" w:lineRule="auto"/>
        <w:ind w:firstLineChars="200" w:firstLine="480"/>
        <w:rPr>
          <w:rFonts w:eastAsiaTheme="minorEastAsia"/>
          <w:sz w:val="24"/>
        </w:rPr>
      </w:pPr>
      <w:r w:rsidRPr="00923157">
        <w:rPr>
          <w:rFonts w:eastAsiaTheme="minorEastAsia"/>
          <w:sz w:val="24"/>
        </w:rPr>
        <w:t>建设单位必须按期持证排污、按证排污，不得无证排污，及时申领排污许可证，对申请材料的真实性、准确性和完整性承担法律责任，承诺按照排污许可证的规定排污并严格执行；落实污染物排放控制措施和其他各项环境管理要求，确保污染物排放种类、浓度和排放量等达到许可要求；明确单位负责人和相关人员环境保护责任，不断提高污染治理和环境管理水平，自觉接受监督检查。</w:t>
      </w:r>
    </w:p>
    <w:p w:rsidR="007A4A73" w:rsidRPr="00923157" w:rsidRDefault="007A4A73" w:rsidP="007A4A73">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2</w:t>
      </w:r>
      <w:r w:rsidRPr="00923157">
        <w:rPr>
          <w:rFonts w:eastAsiaTheme="minorEastAsia"/>
          <w:sz w:val="24"/>
        </w:rPr>
        <w:t>）实行自行监测和定期报告制度</w:t>
      </w:r>
    </w:p>
    <w:p w:rsidR="007A4A73" w:rsidRPr="00923157" w:rsidRDefault="007A4A73" w:rsidP="007A4A73">
      <w:pPr>
        <w:spacing w:line="360" w:lineRule="auto"/>
        <w:ind w:firstLineChars="200" w:firstLine="480"/>
        <w:rPr>
          <w:rFonts w:eastAsiaTheme="minorEastAsia"/>
          <w:sz w:val="24"/>
        </w:rPr>
      </w:pPr>
      <w:r w:rsidRPr="00923157">
        <w:rPr>
          <w:rFonts w:eastAsiaTheme="minorEastAsia"/>
          <w:sz w:val="24"/>
        </w:rPr>
        <w:t>依法开展自行监测，安装或使用监测设备应符合国家有关环境监测、计量认证规定和技术规范，保障数据合法有效，保证设备正常运行，妥善保存原始记录，建立准确完整的环境管理台账，安装在线监测设备的应与环境保护部门联网。如实向环境保护部门报告排污许可证执行情况，依法向社会公开污染物排放数据并对数据真实性负责。排放情况与排污许可证要求不符的，应及时向环境保护部门报告。</w:t>
      </w:r>
    </w:p>
    <w:p w:rsidR="007A4A73" w:rsidRPr="00923157" w:rsidRDefault="007A4A73" w:rsidP="007A4A73">
      <w:pPr>
        <w:spacing w:line="360" w:lineRule="auto"/>
        <w:ind w:firstLineChars="200" w:firstLine="480"/>
        <w:rPr>
          <w:rFonts w:eastAsiaTheme="minorEastAsia"/>
          <w:sz w:val="24"/>
        </w:rPr>
      </w:pPr>
      <w:r w:rsidRPr="00923157">
        <w:rPr>
          <w:rFonts w:eastAsiaTheme="minorEastAsia"/>
          <w:sz w:val="24"/>
        </w:rPr>
        <w:t>（</w:t>
      </w:r>
      <w:r w:rsidRPr="00923157">
        <w:rPr>
          <w:rFonts w:eastAsiaTheme="minorEastAsia"/>
          <w:sz w:val="24"/>
        </w:rPr>
        <w:t>3</w:t>
      </w:r>
      <w:r w:rsidRPr="00923157">
        <w:rPr>
          <w:rFonts w:eastAsiaTheme="minorEastAsia"/>
          <w:sz w:val="24"/>
        </w:rPr>
        <w:t>）排污许可证管理</w:t>
      </w:r>
    </w:p>
    <w:p w:rsidR="007A4A73" w:rsidRPr="00923157" w:rsidRDefault="007A4A73" w:rsidP="007A4A73">
      <w:pPr>
        <w:spacing w:line="360" w:lineRule="auto"/>
        <w:ind w:firstLineChars="200" w:firstLine="480"/>
        <w:rPr>
          <w:rFonts w:eastAsiaTheme="minorEastAsia"/>
          <w:sz w:val="24"/>
        </w:rPr>
      </w:pPr>
      <w:r w:rsidRPr="00923157">
        <w:rPr>
          <w:rFonts w:eastAsiaTheme="minorEastAsia"/>
          <w:sz w:val="24"/>
        </w:rPr>
        <w:lastRenderedPageBreak/>
        <w:t>1</w:t>
      </w:r>
      <w:r w:rsidRPr="00923157">
        <w:rPr>
          <w:rFonts w:eastAsiaTheme="minorEastAsia"/>
          <w:sz w:val="24"/>
        </w:rPr>
        <w:t>）排污许可证的变更在排污许可证有效期内，建设单位发生以下事项变化的，应当在规定时间内向原核</w:t>
      </w:r>
      <w:proofErr w:type="gramStart"/>
      <w:r w:rsidRPr="00923157">
        <w:rPr>
          <w:rFonts w:eastAsiaTheme="minorEastAsia"/>
          <w:sz w:val="24"/>
        </w:rPr>
        <w:t>发机关</w:t>
      </w:r>
      <w:proofErr w:type="gramEnd"/>
      <w:r w:rsidRPr="00923157">
        <w:rPr>
          <w:rFonts w:eastAsiaTheme="minorEastAsia"/>
          <w:sz w:val="24"/>
        </w:rPr>
        <w:t>提出变更排污许可证的申请。</w:t>
      </w:r>
    </w:p>
    <w:p w:rsidR="007A4A73" w:rsidRPr="00923157" w:rsidRDefault="007A4A73" w:rsidP="007A4A73">
      <w:pPr>
        <w:spacing w:line="360" w:lineRule="auto"/>
        <w:ind w:firstLineChars="200" w:firstLine="480"/>
        <w:rPr>
          <w:rFonts w:eastAsiaTheme="minorEastAsia"/>
          <w:sz w:val="24"/>
        </w:rPr>
      </w:pPr>
      <w:r w:rsidRPr="00923157">
        <w:rPr>
          <w:rFonts w:ascii="宋体" w:hAnsi="宋体" w:cs="宋体" w:hint="eastAsia"/>
          <w:sz w:val="24"/>
        </w:rPr>
        <w:t>①</w:t>
      </w:r>
      <w:r w:rsidRPr="00923157">
        <w:rPr>
          <w:rFonts w:eastAsiaTheme="minorEastAsia"/>
          <w:sz w:val="24"/>
        </w:rPr>
        <w:t>排污单位名称、注册地址、法定代表人或者实际负责人等正本中载明的基本信息发生变更之日起二十日内。</w:t>
      </w:r>
    </w:p>
    <w:p w:rsidR="007A4A73" w:rsidRPr="00923157" w:rsidRDefault="007A4A73" w:rsidP="007A4A73">
      <w:pPr>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排污单位在原场址内实施新改扩建项目应当开展环境影响评价的，在通过环境影响评价审批或者备案后，产生实际排污行为之前二十日内。</w:t>
      </w:r>
    </w:p>
    <w:p w:rsidR="007A4A73" w:rsidRPr="00923157" w:rsidRDefault="007A4A73" w:rsidP="007A4A73">
      <w:pPr>
        <w:spacing w:line="360" w:lineRule="auto"/>
        <w:ind w:firstLineChars="200" w:firstLine="480"/>
        <w:rPr>
          <w:rFonts w:eastAsiaTheme="minorEastAsia"/>
          <w:sz w:val="24"/>
        </w:rPr>
      </w:pPr>
      <w:r w:rsidRPr="00923157">
        <w:rPr>
          <w:rFonts w:ascii="宋体" w:hAnsi="宋体" w:cs="宋体" w:hint="eastAsia"/>
          <w:sz w:val="24"/>
        </w:rPr>
        <w:t>③</w:t>
      </w:r>
      <w:r w:rsidRPr="00923157">
        <w:rPr>
          <w:rFonts w:eastAsiaTheme="minorEastAsia"/>
          <w:sz w:val="24"/>
        </w:rPr>
        <w:t>国家或地方实施新污染物排放标准的，核发机关应主动通知排污单位进行变更，排污单位在接到通知后二十日内申请变更。</w:t>
      </w:r>
    </w:p>
    <w:p w:rsidR="007A4A73" w:rsidRPr="00923157" w:rsidRDefault="007A4A73" w:rsidP="007A4A73">
      <w:pPr>
        <w:spacing w:line="360" w:lineRule="auto"/>
        <w:ind w:firstLineChars="200" w:firstLine="480"/>
        <w:rPr>
          <w:rFonts w:eastAsiaTheme="minorEastAsia"/>
          <w:sz w:val="24"/>
        </w:rPr>
      </w:pPr>
      <w:r w:rsidRPr="00923157">
        <w:rPr>
          <w:rFonts w:ascii="宋体" w:hAnsi="宋体" w:cs="宋体" w:hint="eastAsia"/>
          <w:sz w:val="24"/>
        </w:rPr>
        <w:t>④</w:t>
      </w:r>
      <w:r w:rsidRPr="00923157">
        <w:rPr>
          <w:rFonts w:eastAsiaTheme="minorEastAsia"/>
          <w:sz w:val="24"/>
        </w:rPr>
        <w:t>政府相关文件或与其他企业达成协议，进行区域替代实现减量排放的，应在文件或协议规定时限内提出变更申请。</w:t>
      </w:r>
    </w:p>
    <w:p w:rsidR="007A4A73" w:rsidRPr="00923157" w:rsidRDefault="007A4A73" w:rsidP="007A4A73">
      <w:pPr>
        <w:spacing w:line="360" w:lineRule="auto"/>
        <w:ind w:firstLineChars="200" w:firstLine="480"/>
        <w:rPr>
          <w:rFonts w:eastAsiaTheme="minorEastAsia"/>
          <w:sz w:val="24"/>
        </w:rPr>
      </w:pPr>
      <w:r w:rsidRPr="00923157">
        <w:rPr>
          <w:rFonts w:ascii="宋体" w:hAnsi="宋体" w:cs="宋体" w:hint="eastAsia"/>
          <w:sz w:val="24"/>
        </w:rPr>
        <w:t>⑤</w:t>
      </w:r>
      <w:r w:rsidRPr="00923157">
        <w:rPr>
          <w:rFonts w:eastAsiaTheme="minorEastAsia"/>
          <w:sz w:val="24"/>
        </w:rPr>
        <w:t>需要进行变更的其他情形。</w:t>
      </w:r>
    </w:p>
    <w:p w:rsidR="007A4A73" w:rsidRPr="00923157" w:rsidRDefault="007A4A73" w:rsidP="007A4A73">
      <w:pPr>
        <w:spacing w:line="360" w:lineRule="auto"/>
        <w:ind w:firstLineChars="200" w:firstLine="480"/>
        <w:rPr>
          <w:rFonts w:eastAsiaTheme="minorEastAsia"/>
          <w:sz w:val="24"/>
        </w:rPr>
      </w:pPr>
      <w:r w:rsidRPr="00923157">
        <w:rPr>
          <w:rFonts w:eastAsiaTheme="minorEastAsia"/>
          <w:sz w:val="24"/>
        </w:rPr>
        <w:t>2</w:t>
      </w:r>
      <w:r w:rsidRPr="00923157">
        <w:rPr>
          <w:rFonts w:eastAsiaTheme="minorEastAsia"/>
          <w:sz w:val="24"/>
        </w:rPr>
        <w:t>）排污许可证的补办</w:t>
      </w:r>
    </w:p>
    <w:p w:rsidR="007A4A73" w:rsidRPr="00923157" w:rsidRDefault="007A4A73" w:rsidP="007A4A73">
      <w:pPr>
        <w:spacing w:line="360" w:lineRule="auto"/>
        <w:ind w:firstLineChars="200" w:firstLine="480"/>
        <w:rPr>
          <w:rFonts w:eastAsiaTheme="minorEastAsia"/>
          <w:sz w:val="24"/>
        </w:rPr>
      </w:pPr>
      <w:r w:rsidRPr="00923157">
        <w:rPr>
          <w:rFonts w:eastAsiaTheme="minorEastAsia"/>
          <w:sz w:val="24"/>
        </w:rPr>
        <w:t>排污许可证发生遗失、损毁的，建设单位应当在三十日内向原核</w:t>
      </w:r>
      <w:proofErr w:type="gramStart"/>
      <w:r w:rsidRPr="00923157">
        <w:rPr>
          <w:rFonts w:eastAsiaTheme="minorEastAsia"/>
          <w:sz w:val="24"/>
        </w:rPr>
        <w:t>发机关</w:t>
      </w:r>
      <w:proofErr w:type="gramEnd"/>
      <w:r w:rsidRPr="00923157">
        <w:rPr>
          <w:rFonts w:eastAsiaTheme="minorEastAsia"/>
          <w:sz w:val="24"/>
        </w:rPr>
        <w:t>申请补领排污许可证，遗失排污许可证的还应同时提交遗失声明，损毁排污许可证的还应同时交回被损毁的许可证。核发机关应当在收到补领申请后十日内补发排污许可证，并及时在国家排污许可证管理信息平台上进行公告。</w:t>
      </w:r>
    </w:p>
    <w:p w:rsidR="007A4A73" w:rsidRPr="00923157" w:rsidRDefault="007A4A73" w:rsidP="007A4A73">
      <w:pPr>
        <w:spacing w:line="360" w:lineRule="auto"/>
        <w:ind w:firstLineChars="200" w:firstLine="480"/>
        <w:rPr>
          <w:rFonts w:eastAsiaTheme="minorEastAsia"/>
          <w:sz w:val="24"/>
        </w:rPr>
      </w:pPr>
      <w:r w:rsidRPr="00923157">
        <w:rPr>
          <w:rFonts w:eastAsiaTheme="minorEastAsia"/>
          <w:sz w:val="24"/>
        </w:rPr>
        <w:t>3</w:t>
      </w:r>
      <w:r w:rsidRPr="00923157">
        <w:rPr>
          <w:rFonts w:eastAsiaTheme="minorEastAsia"/>
          <w:sz w:val="24"/>
        </w:rPr>
        <w:t>）其他相关要求</w:t>
      </w:r>
    </w:p>
    <w:p w:rsidR="007A4A73" w:rsidRPr="00923157" w:rsidRDefault="007A4A73" w:rsidP="007A4A73">
      <w:pPr>
        <w:spacing w:line="360" w:lineRule="auto"/>
        <w:ind w:firstLineChars="200" w:firstLine="480"/>
        <w:rPr>
          <w:rFonts w:eastAsiaTheme="minorEastAsia"/>
          <w:sz w:val="24"/>
        </w:rPr>
      </w:pPr>
      <w:r w:rsidRPr="00923157">
        <w:rPr>
          <w:rFonts w:ascii="宋体" w:hAnsi="宋体" w:cs="宋体" w:hint="eastAsia"/>
          <w:sz w:val="24"/>
        </w:rPr>
        <w:t>①</w:t>
      </w:r>
      <w:r w:rsidRPr="00923157">
        <w:rPr>
          <w:rFonts w:eastAsiaTheme="minorEastAsia"/>
          <w:sz w:val="24"/>
        </w:rPr>
        <w:t>排污口位置和数量、排放方式、排放去向、排放污染物种类、排放浓度和排放量、执行的排放标准等符合排污许可证的规定，不得私设暗管或以其他方式逃避监管。</w:t>
      </w:r>
    </w:p>
    <w:p w:rsidR="007A4A73" w:rsidRPr="00923157" w:rsidRDefault="007A4A73" w:rsidP="007A4A73">
      <w:pPr>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落实重污染天气应急管控措施、遵守法律规定的最新环境保护要求等。</w:t>
      </w:r>
    </w:p>
    <w:p w:rsidR="007A4A73" w:rsidRPr="00923157" w:rsidRDefault="007A4A73" w:rsidP="007A4A73">
      <w:pPr>
        <w:spacing w:line="360" w:lineRule="auto"/>
        <w:ind w:firstLineChars="200" w:firstLine="480"/>
        <w:rPr>
          <w:rFonts w:eastAsiaTheme="minorEastAsia"/>
          <w:sz w:val="24"/>
        </w:rPr>
      </w:pPr>
      <w:r w:rsidRPr="00923157">
        <w:rPr>
          <w:rFonts w:ascii="宋体" w:hAnsi="宋体" w:cs="宋体" w:hint="eastAsia"/>
          <w:sz w:val="24"/>
        </w:rPr>
        <w:t>③</w:t>
      </w:r>
      <w:proofErr w:type="gramStart"/>
      <w:r w:rsidRPr="00923157">
        <w:rPr>
          <w:rFonts w:eastAsiaTheme="minorEastAsia"/>
          <w:sz w:val="24"/>
        </w:rPr>
        <w:t>按排污</w:t>
      </w:r>
      <w:proofErr w:type="gramEnd"/>
      <w:r w:rsidRPr="00923157">
        <w:rPr>
          <w:rFonts w:eastAsiaTheme="minorEastAsia"/>
          <w:sz w:val="24"/>
        </w:rPr>
        <w:t>许可证规定的监测点位、监测因子、监测频次和相关监测技术规范开展自行监测并公开。</w:t>
      </w:r>
    </w:p>
    <w:p w:rsidR="007A4A73" w:rsidRPr="00923157" w:rsidRDefault="007A4A73" w:rsidP="007A4A73">
      <w:pPr>
        <w:spacing w:line="360" w:lineRule="auto"/>
        <w:ind w:firstLineChars="200" w:firstLine="480"/>
        <w:rPr>
          <w:rFonts w:eastAsiaTheme="minorEastAsia"/>
          <w:sz w:val="24"/>
        </w:rPr>
      </w:pPr>
      <w:r w:rsidRPr="00923157">
        <w:rPr>
          <w:rFonts w:ascii="宋体" w:hAnsi="宋体" w:cs="宋体" w:hint="eastAsia"/>
          <w:sz w:val="24"/>
        </w:rPr>
        <w:t>④</w:t>
      </w:r>
      <w:r w:rsidRPr="00923157">
        <w:rPr>
          <w:rFonts w:eastAsiaTheme="minorEastAsia"/>
          <w:sz w:val="24"/>
        </w:rPr>
        <w:t>按规范</w:t>
      </w:r>
      <w:proofErr w:type="gramStart"/>
      <w:r w:rsidRPr="00923157">
        <w:rPr>
          <w:rFonts w:eastAsiaTheme="minorEastAsia"/>
          <w:sz w:val="24"/>
        </w:rPr>
        <w:t>进行台</w:t>
      </w:r>
      <w:proofErr w:type="gramEnd"/>
      <w:r w:rsidRPr="00923157">
        <w:rPr>
          <w:rFonts w:eastAsiaTheme="minorEastAsia"/>
          <w:sz w:val="24"/>
        </w:rPr>
        <w:t>账记录，主要内容包括生产信息、燃料、原辅材料使用情况、污染防治设施运行记录、监测数据等。</w:t>
      </w:r>
    </w:p>
    <w:p w:rsidR="007A4A73" w:rsidRPr="00923157" w:rsidRDefault="007A4A73" w:rsidP="007A4A73">
      <w:pPr>
        <w:spacing w:line="360" w:lineRule="auto"/>
        <w:ind w:firstLineChars="200" w:firstLine="480"/>
        <w:rPr>
          <w:rFonts w:eastAsiaTheme="minorEastAsia"/>
          <w:sz w:val="24"/>
        </w:rPr>
      </w:pPr>
      <w:r w:rsidRPr="00923157">
        <w:rPr>
          <w:rFonts w:ascii="宋体" w:hAnsi="宋体" w:cs="宋体" w:hint="eastAsia"/>
          <w:sz w:val="24"/>
        </w:rPr>
        <w:t>⑤</w:t>
      </w:r>
      <w:proofErr w:type="gramStart"/>
      <w:r w:rsidRPr="00923157">
        <w:rPr>
          <w:rFonts w:eastAsiaTheme="minorEastAsia"/>
          <w:sz w:val="24"/>
        </w:rPr>
        <w:t>按排污</w:t>
      </w:r>
      <w:proofErr w:type="gramEnd"/>
      <w:r w:rsidRPr="00923157">
        <w:rPr>
          <w:rFonts w:eastAsiaTheme="minorEastAsia"/>
          <w:sz w:val="24"/>
        </w:rPr>
        <w:t>许可证规定，定期在国家排污许可证管理信息平台填报信息，编制排污许可证执行报告，及时报送有</w:t>
      </w:r>
      <w:proofErr w:type="gramStart"/>
      <w:r w:rsidRPr="00923157">
        <w:rPr>
          <w:rFonts w:eastAsiaTheme="minorEastAsia"/>
          <w:sz w:val="24"/>
        </w:rPr>
        <w:t>核发权</w:t>
      </w:r>
      <w:proofErr w:type="gramEnd"/>
      <w:r w:rsidRPr="00923157">
        <w:rPr>
          <w:rFonts w:eastAsiaTheme="minorEastAsia"/>
          <w:sz w:val="24"/>
        </w:rPr>
        <w:t>的环境保护主管部门并公开，执行报告主要内容包括生产信息、污染防治设施运行情况、污染物按证排放情况等。</w:t>
      </w:r>
    </w:p>
    <w:p w:rsidR="007A4A73" w:rsidRPr="00923157" w:rsidRDefault="007A4A73" w:rsidP="007A4A73">
      <w:pPr>
        <w:spacing w:line="360" w:lineRule="auto"/>
        <w:ind w:firstLineChars="200" w:firstLine="480"/>
        <w:rPr>
          <w:rFonts w:eastAsiaTheme="minorEastAsia"/>
          <w:sz w:val="24"/>
        </w:rPr>
      </w:pPr>
      <w:r w:rsidRPr="00923157">
        <w:rPr>
          <w:rFonts w:ascii="宋体" w:hAnsi="宋体" w:cs="宋体" w:hint="eastAsia"/>
          <w:sz w:val="24"/>
        </w:rPr>
        <w:t>⑥</w:t>
      </w:r>
      <w:r w:rsidRPr="00923157">
        <w:rPr>
          <w:rFonts w:eastAsiaTheme="minorEastAsia"/>
          <w:sz w:val="24"/>
        </w:rPr>
        <w:t>法律法规规定的其他义务</w:t>
      </w:r>
      <w:r w:rsidR="00317D91" w:rsidRPr="00923157">
        <w:rPr>
          <w:rFonts w:eastAsiaTheme="minorEastAsia"/>
          <w:sz w:val="24"/>
        </w:rPr>
        <w:t>。</w:t>
      </w:r>
    </w:p>
    <w:p w:rsidR="00F71EDA" w:rsidRPr="00923157" w:rsidRDefault="00DD1CC5" w:rsidP="00F71EDA">
      <w:pPr>
        <w:pStyle w:val="2"/>
        <w:spacing w:before="0" w:after="0" w:line="360" w:lineRule="auto"/>
        <w:rPr>
          <w:rFonts w:ascii="Times New Roman" w:eastAsiaTheme="minorEastAsia" w:hAnsi="Times New Roman"/>
          <w:kern w:val="0"/>
          <w:sz w:val="28"/>
        </w:rPr>
      </w:pPr>
      <w:bookmarkStart w:id="145" w:name="_Toc479838387"/>
      <w:bookmarkStart w:id="146" w:name="_Toc475474498"/>
      <w:bookmarkStart w:id="147" w:name="_Toc25161821"/>
      <w:r w:rsidRPr="00923157">
        <w:rPr>
          <w:rFonts w:ascii="Times New Roman" w:eastAsiaTheme="minorEastAsia" w:hAnsi="Times New Roman"/>
          <w:kern w:val="0"/>
          <w:sz w:val="28"/>
        </w:rPr>
        <w:lastRenderedPageBreak/>
        <w:t xml:space="preserve">9.4 </w:t>
      </w:r>
      <w:r w:rsidR="00F71EDA" w:rsidRPr="00923157">
        <w:rPr>
          <w:rFonts w:ascii="Times New Roman" w:eastAsiaTheme="minorEastAsia" w:hAnsi="Times New Roman"/>
          <w:kern w:val="0"/>
          <w:sz w:val="28"/>
        </w:rPr>
        <w:t>排污口规范化</w:t>
      </w:r>
      <w:bookmarkEnd w:id="145"/>
      <w:bookmarkEnd w:id="146"/>
      <w:bookmarkEnd w:id="147"/>
    </w:p>
    <w:p w:rsidR="00F71EDA" w:rsidRPr="00923157" w:rsidRDefault="00F71EDA" w:rsidP="00F71EDA">
      <w:pPr>
        <w:spacing w:line="500" w:lineRule="exact"/>
        <w:ind w:firstLineChars="200" w:firstLine="480"/>
        <w:rPr>
          <w:rFonts w:eastAsiaTheme="minorEastAsia"/>
          <w:sz w:val="24"/>
        </w:rPr>
      </w:pPr>
      <w:r w:rsidRPr="00923157">
        <w:rPr>
          <w:rFonts w:eastAsiaTheme="minorEastAsia"/>
          <w:sz w:val="24"/>
        </w:rPr>
        <w:t>根据国家环保总局《关于开展排污口规范化整治试点工作的意见》、《关于加快排污口规范化整治试点工作的通知》，企业所有排放口（包括水、气、声、渣）必须按照</w:t>
      </w:r>
      <w:r w:rsidR="00317D91" w:rsidRPr="00923157">
        <w:rPr>
          <w:rFonts w:eastAsiaTheme="minorEastAsia"/>
          <w:sz w:val="24"/>
        </w:rPr>
        <w:t>“</w:t>
      </w:r>
      <w:r w:rsidRPr="00923157">
        <w:rPr>
          <w:rFonts w:eastAsiaTheme="minorEastAsia"/>
          <w:sz w:val="24"/>
        </w:rPr>
        <w:t>便于采集样品、便于计量监测、便于日常现场监督检查</w:t>
      </w:r>
      <w:r w:rsidR="00317D91" w:rsidRPr="00923157">
        <w:rPr>
          <w:rFonts w:eastAsiaTheme="minorEastAsia"/>
          <w:sz w:val="24"/>
        </w:rPr>
        <w:t>”</w:t>
      </w:r>
      <w:r w:rsidRPr="00923157">
        <w:rPr>
          <w:rFonts w:eastAsiaTheme="minorEastAsia"/>
          <w:sz w:val="24"/>
        </w:rPr>
        <w:t>的原则和规范化要求，排污口要立标管理，设立国家标准规定的标志牌，根据排污口污染物的排放特点，设置提示性或警告性环境保护图形标志牌，一般污染源设置提示性标志牌，毒性污染物设置警告性环境保护图形标志牌；绘制企业排污口分布图，同时对污水排放口安装流量计，对治理设施安装运行监控装置、排污口的规范化要符合有关要求。</w:t>
      </w:r>
    </w:p>
    <w:p w:rsidR="00F71EDA" w:rsidRPr="00923157" w:rsidRDefault="00F71EDA" w:rsidP="00F71EDA">
      <w:pPr>
        <w:spacing w:line="500" w:lineRule="exact"/>
        <w:ind w:firstLineChars="200" w:firstLine="480"/>
        <w:rPr>
          <w:rFonts w:eastAsiaTheme="minorEastAsia"/>
          <w:sz w:val="24"/>
        </w:rPr>
      </w:pPr>
      <w:r w:rsidRPr="00923157">
        <w:rPr>
          <w:rFonts w:eastAsiaTheme="minorEastAsia"/>
          <w:sz w:val="24"/>
        </w:rPr>
        <w:t>1</w:t>
      </w:r>
      <w:r w:rsidRPr="00923157">
        <w:rPr>
          <w:rFonts w:eastAsiaTheme="minorEastAsia"/>
          <w:sz w:val="24"/>
        </w:rPr>
        <w:t>、废水排放口</w:t>
      </w:r>
    </w:p>
    <w:p w:rsidR="00F71EDA" w:rsidRPr="00923157" w:rsidRDefault="00F71EDA" w:rsidP="00F71EDA">
      <w:pPr>
        <w:spacing w:line="500" w:lineRule="exact"/>
        <w:ind w:firstLineChars="200" w:firstLine="480"/>
        <w:rPr>
          <w:rFonts w:eastAsiaTheme="minorEastAsia"/>
          <w:sz w:val="24"/>
        </w:rPr>
      </w:pPr>
      <w:r w:rsidRPr="00923157">
        <w:rPr>
          <w:rFonts w:eastAsiaTheme="minorEastAsia"/>
          <w:sz w:val="24"/>
        </w:rPr>
        <w:t>本项目厂区的排水体制必须实施</w:t>
      </w:r>
      <w:r w:rsidRPr="00923157">
        <w:rPr>
          <w:rFonts w:eastAsiaTheme="minorEastAsia"/>
          <w:sz w:val="24"/>
        </w:rPr>
        <w:t>“</w:t>
      </w:r>
      <w:r w:rsidRPr="00923157">
        <w:rPr>
          <w:rFonts w:eastAsiaTheme="minorEastAsia"/>
          <w:sz w:val="24"/>
        </w:rPr>
        <w:t>清污分流、雨污分流</w:t>
      </w:r>
      <w:r w:rsidRPr="00923157">
        <w:rPr>
          <w:rFonts w:eastAsiaTheme="minorEastAsia"/>
          <w:sz w:val="24"/>
        </w:rPr>
        <w:t>”</w:t>
      </w:r>
      <w:r w:rsidRPr="00923157">
        <w:rPr>
          <w:rFonts w:eastAsiaTheme="minorEastAsia"/>
          <w:sz w:val="24"/>
        </w:rPr>
        <w:t>制。</w:t>
      </w:r>
      <w:r w:rsidR="00B146B9" w:rsidRPr="00923157">
        <w:rPr>
          <w:rFonts w:eastAsiaTheme="minorEastAsia"/>
          <w:sz w:val="24"/>
        </w:rPr>
        <w:t>本项目设置一个废水排放口</w:t>
      </w:r>
      <w:r w:rsidR="00B146B9" w:rsidRPr="00923157">
        <w:rPr>
          <w:rFonts w:eastAsiaTheme="minorEastAsia" w:hint="eastAsia"/>
          <w:sz w:val="24"/>
        </w:rPr>
        <w:t>。</w:t>
      </w:r>
    </w:p>
    <w:p w:rsidR="00F71EDA" w:rsidRPr="00923157" w:rsidRDefault="00F71EDA" w:rsidP="00F71EDA">
      <w:pPr>
        <w:spacing w:line="500" w:lineRule="exact"/>
        <w:ind w:firstLineChars="200" w:firstLine="480"/>
        <w:rPr>
          <w:rFonts w:eastAsiaTheme="minorEastAsia"/>
          <w:sz w:val="24"/>
        </w:rPr>
      </w:pPr>
      <w:r w:rsidRPr="00923157">
        <w:rPr>
          <w:rFonts w:eastAsiaTheme="minorEastAsia"/>
          <w:sz w:val="24"/>
        </w:rPr>
        <w:t>2</w:t>
      </w:r>
      <w:r w:rsidRPr="00923157">
        <w:rPr>
          <w:rFonts w:eastAsiaTheme="minorEastAsia"/>
          <w:sz w:val="24"/>
        </w:rPr>
        <w:t>、废气排放口</w:t>
      </w:r>
    </w:p>
    <w:p w:rsidR="00F71EDA" w:rsidRPr="00923157" w:rsidRDefault="00F71EDA" w:rsidP="00F71EDA">
      <w:pPr>
        <w:spacing w:line="500" w:lineRule="exact"/>
        <w:ind w:firstLineChars="200" w:firstLine="480"/>
        <w:rPr>
          <w:rFonts w:eastAsiaTheme="minorEastAsia"/>
          <w:sz w:val="24"/>
        </w:rPr>
      </w:pPr>
      <w:r w:rsidRPr="00923157">
        <w:rPr>
          <w:rFonts w:eastAsiaTheme="minorEastAsia"/>
          <w:sz w:val="24"/>
        </w:rPr>
        <w:t>项目废气排气筒高度应符合国家大气污染物排放标准的有关规定，废气排放口必须符合规定的高度和按《污染源监测技术规范》便于采样、监测的要求，设置直径不大于</w:t>
      </w:r>
      <w:r w:rsidRPr="00923157">
        <w:rPr>
          <w:rFonts w:eastAsiaTheme="minorEastAsia"/>
          <w:sz w:val="24"/>
        </w:rPr>
        <w:t>75mm</w:t>
      </w:r>
      <w:r w:rsidRPr="00923157">
        <w:rPr>
          <w:rFonts w:eastAsiaTheme="minorEastAsia"/>
          <w:sz w:val="24"/>
        </w:rPr>
        <w:t>的采样口。如无法满足要求的，其采样口与环境监测部门共同确认</w:t>
      </w:r>
      <w:r w:rsidR="00CE0D65" w:rsidRPr="00923157">
        <w:rPr>
          <w:rFonts w:eastAsiaTheme="minorEastAsia"/>
          <w:sz w:val="24"/>
        </w:rPr>
        <w:t>。</w:t>
      </w:r>
      <w:r w:rsidR="00B146B9" w:rsidRPr="00923157">
        <w:rPr>
          <w:rFonts w:eastAsiaTheme="minorEastAsia"/>
          <w:sz w:val="24"/>
        </w:rPr>
        <w:t>锅炉排放口应设置一个废气排放口</w:t>
      </w:r>
      <w:r w:rsidR="00B146B9" w:rsidRPr="00923157">
        <w:rPr>
          <w:rFonts w:eastAsiaTheme="minorEastAsia" w:hint="eastAsia"/>
          <w:sz w:val="24"/>
        </w:rPr>
        <w:t>。</w:t>
      </w:r>
    </w:p>
    <w:p w:rsidR="00F71EDA" w:rsidRPr="00923157" w:rsidRDefault="00F71EDA" w:rsidP="00F71EDA">
      <w:pPr>
        <w:spacing w:line="500" w:lineRule="exact"/>
        <w:ind w:firstLineChars="200" w:firstLine="480"/>
        <w:rPr>
          <w:rFonts w:eastAsiaTheme="minorEastAsia"/>
          <w:sz w:val="24"/>
        </w:rPr>
      </w:pPr>
      <w:r w:rsidRPr="00923157">
        <w:rPr>
          <w:rFonts w:eastAsiaTheme="minorEastAsia"/>
          <w:sz w:val="24"/>
        </w:rPr>
        <w:t>3</w:t>
      </w:r>
      <w:r w:rsidRPr="00923157">
        <w:rPr>
          <w:rFonts w:eastAsiaTheme="minorEastAsia"/>
          <w:sz w:val="24"/>
        </w:rPr>
        <w:t>、固定噪声源</w:t>
      </w:r>
    </w:p>
    <w:p w:rsidR="00F71EDA" w:rsidRPr="00923157" w:rsidRDefault="00F71EDA" w:rsidP="00F71EDA">
      <w:pPr>
        <w:spacing w:line="500" w:lineRule="exact"/>
        <w:ind w:firstLineChars="200" w:firstLine="480"/>
        <w:rPr>
          <w:rFonts w:eastAsiaTheme="minorEastAsia"/>
          <w:sz w:val="24"/>
        </w:rPr>
      </w:pPr>
      <w:r w:rsidRPr="00923157">
        <w:rPr>
          <w:rFonts w:eastAsiaTheme="minorEastAsia"/>
          <w:sz w:val="24"/>
        </w:rPr>
        <w:t>按规定对固定噪声源进行治理，在固定</w:t>
      </w:r>
      <w:proofErr w:type="gramStart"/>
      <w:r w:rsidRPr="00923157">
        <w:rPr>
          <w:rFonts w:eastAsiaTheme="minorEastAsia"/>
          <w:sz w:val="24"/>
        </w:rPr>
        <w:t>噪声源处应</w:t>
      </w:r>
      <w:proofErr w:type="gramEnd"/>
      <w:r w:rsidRPr="00923157">
        <w:rPr>
          <w:rFonts w:eastAsiaTheme="minorEastAsia"/>
          <w:sz w:val="24"/>
        </w:rPr>
        <w:t>按《环境保护图形标志》（</w:t>
      </w:r>
      <w:r w:rsidRPr="00923157">
        <w:rPr>
          <w:rFonts w:eastAsiaTheme="minorEastAsia"/>
          <w:sz w:val="24"/>
        </w:rPr>
        <w:t>GB15562.2-1995</w:t>
      </w:r>
      <w:r w:rsidRPr="00923157">
        <w:rPr>
          <w:rFonts w:eastAsiaTheme="minorEastAsia"/>
          <w:sz w:val="24"/>
        </w:rPr>
        <w:t>）要求设置环境保护图形标志牌。</w:t>
      </w:r>
    </w:p>
    <w:p w:rsidR="00F71EDA" w:rsidRPr="00923157" w:rsidRDefault="00F71EDA" w:rsidP="00F71EDA">
      <w:pPr>
        <w:spacing w:line="500" w:lineRule="exact"/>
        <w:ind w:firstLineChars="200" w:firstLine="480"/>
        <w:rPr>
          <w:rFonts w:eastAsiaTheme="minorEastAsia"/>
          <w:sz w:val="24"/>
        </w:rPr>
      </w:pPr>
      <w:r w:rsidRPr="00923157">
        <w:rPr>
          <w:rFonts w:eastAsiaTheme="minorEastAsia"/>
          <w:sz w:val="24"/>
        </w:rPr>
        <w:t>4</w:t>
      </w:r>
      <w:r w:rsidRPr="00923157">
        <w:rPr>
          <w:rFonts w:eastAsiaTheme="minorEastAsia"/>
          <w:sz w:val="24"/>
        </w:rPr>
        <w:t>、固体废物储存场</w:t>
      </w:r>
    </w:p>
    <w:p w:rsidR="00F71EDA" w:rsidRPr="00923157" w:rsidRDefault="00F71EDA" w:rsidP="00F71EDA">
      <w:pPr>
        <w:spacing w:line="500" w:lineRule="exact"/>
        <w:ind w:firstLineChars="200" w:firstLine="480"/>
        <w:rPr>
          <w:rFonts w:eastAsiaTheme="minorEastAsia"/>
          <w:sz w:val="24"/>
        </w:rPr>
      </w:pPr>
      <w:r w:rsidRPr="00923157">
        <w:rPr>
          <w:rFonts w:eastAsiaTheme="minorEastAsia"/>
          <w:sz w:val="24"/>
        </w:rPr>
        <w:t>对危险废物贮存建造专用的贮存设施，并在固体废物贮存（处置）场所醒目处设置标志牌，定期送有资质处理的单位集中处置。</w:t>
      </w:r>
    </w:p>
    <w:p w:rsidR="00F71EDA" w:rsidRPr="00923157" w:rsidRDefault="00F71EDA" w:rsidP="00F71EDA">
      <w:pPr>
        <w:spacing w:line="500" w:lineRule="exact"/>
        <w:ind w:firstLineChars="200" w:firstLine="480"/>
        <w:rPr>
          <w:rFonts w:eastAsiaTheme="minorEastAsia"/>
          <w:sz w:val="24"/>
        </w:rPr>
      </w:pPr>
      <w:r w:rsidRPr="00923157">
        <w:rPr>
          <w:rFonts w:eastAsiaTheme="minorEastAsia"/>
          <w:sz w:val="24"/>
        </w:rPr>
        <w:t>一般工业固体废物和生活垃圾应设置专用堆放场地，采取防止二次扬尘措施。</w:t>
      </w:r>
    </w:p>
    <w:p w:rsidR="00F71EDA" w:rsidRPr="00923157" w:rsidRDefault="00F71EDA" w:rsidP="00F71EDA">
      <w:pPr>
        <w:spacing w:line="500" w:lineRule="exact"/>
        <w:ind w:firstLineChars="200" w:firstLine="480"/>
        <w:rPr>
          <w:rFonts w:eastAsiaTheme="minorEastAsia"/>
          <w:sz w:val="24"/>
        </w:rPr>
      </w:pPr>
      <w:r w:rsidRPr="00923157">
        <w:rPr>
          <w:rFonts w:eastAsiaTheme="minorEastAsia"/>
          <w:sz w:val="24"/>
        </w:rPr>
        <w:t>5</w:t>
      </w:r>
      <w:r w:rsidRPr="00923157">
        <w:rPr>
          <w:rFonts w:eastAsiaTheme="minorEastAsia"/>
          <w:sz w:val="24"/>
        </w:rPr>
        <w:t>、设置标志牌要求</w:t>
      </w:r>
    </w:p>
    <w:p w:rsidR="00F71EDA" w:rsidRPr="00923157" w:rsidRDefault="00F71EDA" w:rsidP="00F71EDA">
      <w:pPr>
        <w:spacing w:line="500" w:lineRule="exact"/>
        <w:ind w:firstLineChars="200" w:firstLine="480"/>
        <w:rPr>
          <w:rFonts w:eastAsiaTheme="minorEastAsia"/>
          <w:sz w:val="24"/>
        </w:rPr>
      </w:pPr>
      <w:r w:rsidRPr="00923157">
        <w:rPr>
          <w:rFonts w:eastAsiaTheme="minorEastAsia"/>
          <w:sz w:val="24"/>
        </w:rPr>
        <w:t>对废水处理、废气处理装置的排口分别设置平面固定式提示标志牌或树立式固定式提示标志牌，平面固定式标志牌为</w:t>
      </w:r>
      <w:r w:rsidRPr="00923157">
        <w:rPr>
          <w:rFonts w:eastAsiaTheme="minorEastAsia"/>
          <w:sz w:val="24"/>
        </w:rPr>
        <w:t>0.48cm×0.3cm</w:t>
      </w:r>
      <w:r w:rsidRPr="00923157">
        <w:rPr>
          <w:rFonts w:eastAsiaTheme="minorEastAsia"/>
          <w:sz w:val="24"/>
        </w:rPr>
        <w:t>的长方形冷轧钢板，树</w:t>
      </w:r>
      <w:r w:rsidRPr="00923157">
        <w:rPr>
          <w:rFonts w:eastAsiaTheme="minorEastAsia"/>
          <w:sz w:val="24"/>
        </w:rPr>
        <w:lastRenderedPageBreak/>
        <w:t>立式提示标志牌为</w:t>
      </w:r>
      <w:r w:rsidRPr="00923157">
        <w:rPr>
          <w:rFonts w:eastAsiaTheme="minorEastAsia"/>
          <w:sz w:val="24"/>
        </w:rPr>
        <w:t>0.42cm×0.42cm</w:t>
      </w:r>
      <w:r w:rsidRPr="00923157">
        <w:rPr>
          <w:rFonts w:eastAsiaTheme="minorEastAsia"/>
          <w:sz w:val="24"/>
        </w:rPr>
        <w:t>的正方形冷轧钢板，提示牌的背景和立柱为绿色，图案、边框、支架和</w:t>
      </w:r>
      <w:proofErr w:type="gramStart"/>
      <w:r w:rsidRPr="00923157">
        <w:rPr>
          <w:rFonts w:eastAsiaTheme="minorEastAsia"/>
          <w:sz w:val="24"/>
        </w:rPr>
        <w:t>铺助标志</w:t>
      </w:r>
      <w:proofErr w:type="gramEnd"/>
      <w:r w:rsidRPr="00923157">
        <w:rPr>
          <w:rFonts w:eastAsiaTheme="minorEastAsia"/>
          <w:sz w:val="24"/>
        </w:rPr>
        <w:t>的文字为白色，文字字型为黑体，标志牌辅助标志内容包括排污单位名称、标志牌名称、排污口编号和主要污染物名称，并交付当地环保部门注明。</w:t>
      </w:r>
    </w:p>
    <w:p w:rsidR="00F71EDA" w:rsidRPr="00923157" w:rsidRDefault="00F71EDA" w:rsidP="00F71EDA">
      <w:pPr>
        <w:pStyle w:val="affff0"/>
        <w:snapToGrid/>
        <w:spacing w:line="500" w:lineRule="exact"/>
        <w:rPr>
          <w:rFonts w:eastAsiaTheme="minorEastAsia" w:cs="Times New Roman"/>
          <w:szCs w:val="24"/>
        </w:rPr>
      </w:pPr>
      <w:r w:rsidRPr="00923157">
        <w:rPr>
          <w:rFonts w:eastAsiaTheme="minorEastAsia" w:cs="Times New Roman"/>
          <w:szCs w:val="24"/>
        </w:rPr>
        <w:t>环境保护图形标志的形状及颜色见表</w:t>
      </w:r>
      <w:r w:rsidR="0011434C" w:rsidRPr="00923157">
        <w:rPr>
          <w:rFonts w:eastAsiaTheme="minorEastAsia" w:cs="Times New Roman" w:hint="eastAsia"/>
          <w:szCs w:val="24"/>
        </w:rPr>
        <w:t>9</w:t>
      </w:r>
      <w:r w:rsidRPr="00923157">
        <w:rPr>
          <w:rFonts w:eastAsiaTheme="minorEastAsia" w:cs="Times New Roman"/>
          <w:szCs w:val="24"/>
        </w:rPr>
        <w:t>.</w:t>
      </w:r>
      <w:r w:rsidR="007272F3" w:rsidRPr="00923157">
        <w:rPr>
          <w:rFonts w:eastAsiaTheme="minorEastAsia" w:cs="Times New Roman"/>
          <w:szCs w:val="24"/>
        </w:rPr>
        <w:t>4</w:t>
      </w:r>
      <w:r w:rsidRPr="00923157">
        <w:rPr>
          <w:rFonts w:eastAsiaTheme="minorEastAsia" w:cs="Times New Roman"/>
          <w:szCs w:val="24"/>
        </w:rPr>
        <w:t>-1</w:t>
      </w:r>
      <w:r w:rsidRPr="00923157">
        <w:rPr>
          <w:rFonts w:eastAsiaTheme="minorEastAsia" w:cs="Times New Roman"/>
          <w:szCs w:val="24"/>
        </w:rPr>
        <w:t>，环境保护图形符号见表</w:t>
      </w:r>
      <w:r w:rsidR="0011434C" w:rsidRPr="00923157">
        <w:rPr>
          <w:rFonts w:eastAsiaTheme="minorEastAsia" w:cs="Times New Roman" w:hint="eastAsia"/>
          <w:szCs w:val="24"/>
        </w:rPr>
        <w:t>9</w:t>
      </w:r>
      <w:r w:rsidRPr="00923157">
        <w:rPr>
          <w:rFonts w:eastAsiaTheme="minorEastAsia" w:cs="Times New Roman"/>
          <w:szCs w:val="24"/>
        </w:rPr>
        <w:t>.</w:t>
      </w:r>
      <w:r w:rsidR="007272F3" w:rsidRPr="00923157">
        <w:rPr>
          <w:rFonts w:eastAsiaTheme="minorEastAsia" w:cs="Times New Roman"/>
          <w:szCs w:val="24"/>
        </w:rPr>
        <w:t>4</w:t>
      </w:r>
      <w:r w:rsidRPr="00923157">
        <w:rPr>
          <w:rFonts w:eastAsiaTheme="minorEastAsia" w:cs="Times New Roman"/>
          <w:szCs w:val="24"/>
        </w:rPr>
        <w:t>-2</w:t>
      </w:r>
      <w:r w:rsidRPr="00923157">
        <w:rPr>
          <w:rFonts w:eastAsiaTheme="minorEastAsia" w:cs="Times New Roman"/>
          <w:szCs w:val="24"/>
        </w:rPr>
        <w:t>。</w:t>
      </w:r>
    </w:p>
    <w:p w:rsidR="00F71EDA" w:rsidRPr="00923157" w:rsidRDefault="00F71EDA" w:rsidP="00F71EDA">
      <w:pPr>
        <w:pStyle w:val="affff0"/>
        <w:snapToGrid/>
        <w:spacing w:line="240" w:lineRule="auto"/>
        <w:ind w:firstLineChars="0" w:firstLine="0"/>
        <w:rPr>
          <w:rFonts w:eastAsiaTheme="minorEastAsia" w:cs="Times New Roman"/>
          <w:b/>
          <w:sz w:val="21"/>
          <w:szCs w:val="21"/>
        </w:rPr>
      </w:pPr>
      <w:r w:rsidRPr="00923157">
        <w:rPr>
          <w:rFonts w:eastAsiaTheme="minorEastAsia" w:cs="Times New Roman"/>
          <w:b/>
          <w:sz w:val="21"/>
          <w:szCs w:val="21"/>
        </w:rPr>
        <w:t>表</w:t>
      </w:r>
      <w:r w:rsidR="0011434C" w:rsidRPr="00923157">
        <w:rPr>
          <w:rFonts w:eastAsiaTheme="minorEastAsia" w:cs="Times New Roman" w:hint="eastAsia"/>
          <w:b/>
          <w:sz w:val="21"/>
          <w:szCs w:val="21"/>
        </w:rPr>
        <w:t>9</w:t>
      </w:r>
      <w:r w:rsidRPr="00923157">
        <w:rPr>
          <w:rFonts w:eastAsiaTheme="minorEastAsia" w:cs="Times New Roman"/>
          <w:b/>
          <w:sz w:val="21"/>
          <w:szCs w:val="21"/>
        </w:rPr>
        <w:t>.</w:t>
      </w:r>
      <w:r w:rsidR="007272F3" w:rsidRPr="00923157">
        <w:rPr>
          <w:rFonts w:eastAsiaTheme="minorEastAsia" w:cs="Times New Roman"/>
          <w:b/>
          <w:sz w:val="21"/>
          <w:szCs w:val="21"/>
        </w:rPr>
        <w:t>4</w:t>
      </w:r>
      <w:r w:rsidRPr="00923157">
        <w:rPr>
          <w:rFonts w:eastAsiaTheme="minorEastAsia" w:cs="Times New Roman"/>
          <w:b/>
          <w:sz w:val="21"/>
          <w:szCs w:val="21"/>
        </w:rPr>
        <w:t xml:space="preserve">-1                </w:t>
      </w:r>
      <w:r w:rsidRPr="00923157">
        <w:rPr>
          <w:rFonts w:eastAsiaTheme="minorEastAsia" w:cs="Times New Roman"/>
          <w:b/>
          <w:sz w:val="21"/>
          <w:szCs w:val="21"/>
        </w:rPr>
        <w:t>环境保护图形标志的形状及颜色表</w:t>
      </w: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31"/>
        <w:gridCol w:w="1527"/>
        <w:gridCol w:w="2332"/>
        <w:gridCol w:w="2332"/>
      </w:tblGrid>
      <w:tr w:rsidR="00923157" w:rsidRPr="00923157" w:rsidTr="007513A3">
        <w:trPr>
          <w:trHeight w:val="340"/>
          <w:jc w:val="center"/>
        </w:trPr>
        <w:tc>
          <w:tcPr>
            <w:tcW w:w="2331" w:type="dxa"/>
            <w:vAlign w:val="center"/>
          </w:tcPr>
          <w:p w:rsidR="00F71EDA" w:rsidRPr="00923157" w:rsidRDefault="00F71EDA" w:rsidP="007513A3">
            <w:pPr>
              <w:pStyle w:val="affffe"/>
              <w:rPr>
                <w:rFonts w:eastAsiaTheme="minorEastAsia"/>
                <w:b/>
              </w:rPr>
            </w:pPr>
            <w:r w:rsidRPr="00923157">
              <w:rPr>
                <w:rFonts w:eastAsiaTheme="minorEastAsia"/>
                <w:b/>
              </w:rPr>
              <w:t>标志名称</w:t>
            </w:r>
          </w:p>
        </w:tc>
        <w:tc>
          <w:tcPr>
            <w:tcW w:w="1527" w:type="dxa"/>
            <w:vAlign w:val="center"/>
          </w:tcPr>
          <w:p w:rsidR="00F71EDA" w:rsidRPr="00923157" w:rsidRDefault="00F71EDA" w:rsidP="007513A3">
            <w:pPr>
              <w:pStyle w:val="affffe"/>
              <w:rPr>
                <w:rFonts w:eastAsiaTheme="minorEastAsia"/>
                <w:b/>
              </w:rPr>
            </w:pPr>
            <w:r w:rsidRPr="00923157">
              <w:rPr>
                <w:rFonts w:eastAsiaTheme="minorEastAsia"/>
                <w:b/>
              </w:rPr>
              <w:t>形状</w:t>
            </w:r>
          </w:p>
        </w:tc>
        <w:tc>
          <w:tcPr>
            <w:tcW w:w="2332" w:type="dxa"/>
            <w:vAlign w:val="center"/>
          </w:tcPr>
          <w:p w:rsidR="00F71EDA" w:rsidRPr="00923157" w:rsidRDefault="00F71EDA" w:rsidP="007513A3">
            <w:pPr>
              <w:pStyle w:val="affffe"/>
              <w:rPr>
                <w:rFonts w:eastAsiaTheme="minorEastAsia"/>
                <w:b/>
              </w:rPr>
            </w:pPr>
            <w:r w:rsidRPr="00923157">
              <w:rPr>
                <w:rFonts w:eastAsiaTheme="minorEastAsia"/>
                <w:b/>
              </w:rPr>
              <w:t>背景颜色</w:t>
            </w:r>
          </w:p>
        </w:tc>
        <w:tc>
          <w:tcPr>
            <w:tcW w:w="2332" w:type="dxa"/>
            <w:vAlign w:val="center"/>
          </w:tcPr>
          <w:p w:rsidR="00F71EDA" w:rsidRPr="00923157" w:rsidRDefault="00F71EDA" w:rsidP="007513A3">
            <w:pPr>
              <w:pStyle w:val="affffe"/>
              <w:rPr>
                <w:rFonts w:eastAsiaTheme="minorEastAsia"/>
                <w:b/>
              </w:rPr>
            </w:pPr>
            <w:r w:rsidRPr="00923157">
              <w:rPr>
                <w:rFonts w:eastAsiaTheme="minorEastAsia"/>
                <w:b/>
              </w:rPr>
              <w:t>图形颜色</w:t>
            </w:r>
          </w:p>
        </w:tc>
      </w:tr>
      <w:tr w:rsidR="00923157" w:rsidRPr="00923157" w:rsidTr="007513A3">
        <w:trPr>
          <w:trHeight w:val="340"/>
          <w:jc w:val="center"/>
        </w:trPr>
        <w:tc>
          <w:tcPr>
            <w:tcW w:w="2331" w:type="dxa"/>
            <w:vAlign w:val="center"/>
          </w:tcPr>
          <w:p w:rsidR="00F71EDA" w:rsidRPr="00923157" w:rsidRDefault="00F71EDA" w:rsidP="007513A3">
            <w:pPr>
              <w:pStyle w:val="affffe"/>
              <w:rPr>
                <w:rFonts w:eastAsiaTheme="minorEastAsia"/>
              </w:rPr>
            </w:pPr>
            <w:r w:rsidRPr="00923157">
              <w:rPr>
                <w:rFonts w:eastAsiaTheme="minorEastAsia"/>
              </w:rPr>
              <w:t>警告标志</w:t>
            </w:r>
          </w:p>
        </w:tc>
        <w:tc>
          <w:tcPr>
            <w:tcW w:w="1527" w:type="dxa"/>
            <w:vAlign w:val="center"/>
          </w:tcPr>
          <w:p w:rsidR="00F71EDA" w:rsidRPr="00923157" w:rsidRDefault="00F71EDA" w:rsidP="007513A3">
            <w:pPr>
              <w:pStyle w:val="affffe"/>
              <w:rPr>
                <w:rFonts w:eastAsiaTheme="minorEastAsia"/>
              </w:rPr>
            </w:pPr>
            <w:r w:rsidRPr="00923157">
              <w:rPr>
                <w:rFonts w:eastAsiaTheme="minorEastAsia"/>
              </w:rPr>
              <w:t>三角形边框</w:t>
            </w:r>
          </w:p>
        </w:tc>
        <w:tc>
          <w:tcPr>
            <w:tcW w:w="2332" w:type="dxa"/>
            <w:vAlign w:val="center"/>
          </w:tcPr>
          <w:p w:rsidR="00F71EDA" w:rsidRPr="00923157" w:rsidRDefault="00F71EDA" w:rsidP="007513A3">
            <w:pPr>
              <w:pStyle w:val="affffe"/>
              <w:rPr>
                <w:rFonts w:eastAsiaTheme="minorEastAsia"/>
              </w:rPr>
            </w:pPr>
            <w:r w:rsidRPr="00923157">
              <w:rPr>
                <w:rFonts w:eastAsiaTheme="minorEastAsia"/>
              </w:rPr>
              <w:t>黄色</w:t>
            </w:r>
          </w:p>
        </w:tc>
        <w:tc>
          <w:tcPr>
            <w:tcW w:w="2332" w:type="dxa"/>
            <w:vAlign w:val="center"/>
          </w:tcPr>
          <w:p w:rsidR="00F71EDA" w:rsidRPr="00923157" w:rsidRDefault="00F71EDA" w:rsidP="007513A3">
            <w:pPr>
              <w:pStyle w:val="affffe"/>
              <w:rPr>
                <w:rFonts w:eastAsiaTheme="minorEastAsia"/>
              </w:rPr>
            </w:pPr>
            <w:r w:rsidRPr="00923157">
              <w:rPr>
                <w:rFonts w:eastAsiaTheme="minorEastAsia"/>
              </w:rPr>
              <w:t>黑色</w:t>
            </w:r>
          </w:p>
        </w:tc>
      </w:tr>
      <w:tr w:rsidR="00923157" w:rsidRPr="00923157" w:rsidTr="007513A3">
        <w:trPr>
          <w:trHeight w:val="340"/>
          <w:jc w:val="center"/>
        </w:trPr>
        <w:tc>
          <w:tcPr>
            <w:tcW w:w="2331" w:type="dxa"/>
            <w:vAlign w:val="center"/>
          </w:tcPr>
          <w:p w:rsidR="00F71EDA" w:rsidRPr="00923157" w:rsidRDefault="00F71EDA" w:rsidP="007513A3">
            <w:pPr>
              <w:pStyle w:val="affffe"/>
              <w:rPr>
                <w:rFonts w:eastAsiaTheme="minorEastAsia"/>
              </w:rPr>
            </w:pPr>
            <w:r w:rsidRPr="00923157">
              <w:rPr>
                <w:rFonts w:eastAsiaTheme="minorEastAsia"/>
              </w:rPr>
              <w:t>提示标志</w:t>
            </w:r>
          </w:p>
        </w:tc>
        <w:tc>
          <w:tcPr>
            <w:tcW w:w="1527" w:type="dxa"/>
            <w:vAlign w:val="center"/>
          </w:tcPr>
          <w:p w:rsidR="00F71EDA" w:rsidRPr="00923157" w:rsidRDefault="00F71EDA" w:rsidP="007513A3">
            <w:pPr>
              <w:pStyle w:val="affffe"/>
              <w:rPr>
                <w:rFonts w:eastAsiaTheme="minorEastAsia"/>
              </w:rPr>
            </w:pPr>
            <w:r w:rsidRPr="00923157">
              <w:rPr>
                <w:rFonts w:eastAsiaTheme="minorEastAsia"/>
              </w:rPr>
              <w:t>正方形边框</w:t>
            </w:r>
          </w:p>
        </w:tc>
        <w:tc>
          <w:tcPr>
            <w:tcW w:w="2332" w:type="dxa"/>
            <w:vAlign w:val="center"/>
          </w:tcPr>
          <w:p w:rsidR="00F71EDA" w:rsidRPr="00923157" w:rsidRDefault="00F71EDA" w:rsidP="007513A3">
            <w:pPr>
              <w:pStyle w:val="affffe"/>
              <w:rPr>
                <w:rFonts w:eastAsiaTheme="minorEastAsia"/>
              </w:rPr>
            </w:pPr>
            <w:r w:rsidRPr="00923157">
              <w:rPr>
                <w:rFonts w:eastAsiaTheme="minorEastAsia"/>
              </w:rPr>
              <w:t>绿色</w:t>
            </w:r>
          </w:p>
        </w:tc>
        <w:tc>
          <w:tcPr>
            <w:tcW w:w="2332" w:type="dxa"/>
            <w:vAlign w:val="center"/>
          </w:tcPr>
          <w:p w:rsidR="00F71EDA" w:rsidRPr="00923157" w:rsidRDefault="00F71EDA" w:rsidP="007513A3">
            <w:pPr>
              <w:pStyle w:val="affffe"/>
              <w:rPr>
                <w:rFonts w:eastAsiaTheme="minorEastAsia"/>
              </w:rPr>
            </w:pPr>
            <w:r w:rsidRPr="00923157">
              <w:rPr>
                <w:rFonts w:eastAsiaTheme="minorEastAsia"/>
              </w:rPr>
              <w:t>白色</w:t>
            </w:r>
          </w:p>
        </w:tc>
      </w:tr>
    </w:tbl>
    <w:p w:rsidR="00F71EDA" w:rsidRPr="00923157" w:rsidRDefault="00F71EDA" w:rsidP="00F71EDA">
      <w:pPr>
        <w:pStyle w:val="affff0"/>
        <w:spacing w:line="240" w:lineRule="auto"/>
        <w:ind w:firstLineChars="0" w:firstLine="0"/>
        <w:rPr>
          <w:rFonts w:eastAsiaTheme="minorEastAsia" w:cs="Times New Roman"/>
          <w:b/>
          <w:sz w:val="21"/>
          <w:szCs w:val="21"/>
        </w:rPr>
      </w:pPr>
      <w:r w:rsidRPr="00923157">
        <w:rPr>
          <w:rFonts w:eastAsiaTheme="minorEastAsia" w:cs="Times New Roman"/>
          <w:b/>
          <w:sz w:val="21"/>
          <w:szCs w:val="21"/>
        </w:rPr>
        <w:t>表</w:t>
      </w:r>
      <w:r w:rsidR="0011434C" w:rsidRPr="00923157">
        <w:rPr>
          <w:rFonts w:eastAsiaTheme="minorEastAsia" w:cs="Times New Roman" w:hint="eastAsia"/>
          <w:b/>
          <w:sz w:val="21"/>
          <w:szCs w:val="21"/>
        </w:rPr>
        <w:t>9</w:t>
      </w:r>
      <w:r w:rsidRPr="00923157">
        <w:rPr>
          <w:rFonts w:eastAsiaTheme="minorEastAsia" w:cs="Times New Roman"/>
          <w:b/>
          <w:sz w:val="21"/>
          <w:szCs w:val="21"/>
        </w:rPr>
        <w:t>.</w:t>
      </w:r>
      <w:r w:rsidR="007272F3" w:rsidRPr="00923157">
        <w:rPr>
          <w:rFonts w:eastAsiaTheme="minorEastAsia" w:cs="Times New Roman"/>
          <w:b/>
          <w:sz w:val="21"/>
          <w:szCs w:val="21"/>
        </w:rPr>
        <w:t>4-</w:t>
      </w:r>
      <w:r w:rsidRPr="00923157">
        <w:rPr>
          <w:rFonts w:eastAsiaTheme="minorEastAsia" w:cs="Times New Roman"/>
          <w:b/>
          <w:sz w:val="21"/>
          <w:szCs w:val="21"/>
        </w:rPr>
        <w:t xml:space="preserve">2                      </w:t>
      </w:r>
      <w:r w:rsidRPr="00923157">
        <w:rPr>
          <w:rFonts w:eastAsiaTheme="minorEastAsia" w:cs="Times New Roman"/>
          <w:b/>
          <w:sz w:val="21"/>
          <w:szCs w:val="21"/>
        </w:rPr>
        <w:t>环境保护图形符号一览表</w:t>
      </w: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6"/>
        <w:gridCol w:w="1612"/>
        <w:gridCol w:w="1720"/>
        <w:gridCol w:w="1607"/>
        <w:gridCol w:w="2887"/>
      </w:tblGrid>
      <w:tr w:rsidR="00923157" w:rsidRPr="00923157" w:rsidTr="007513A3">
        <w:trPr>
          <w:trHeight w:val="340"/>
          <w:tblHeader/>
          <w:jc w:val="center"/>
        </w:trPr>
        <w:tc>
          <w:tcPr>
            <w:tcW w:w="696" w:type="dxa"/>
            <w:vAlign w:val="center"/>
          </w:tcPr>
          <w:p w:rsidR="00F71EDA" w:rsidRPr="00923157" w:rsidRDefault="00F71EDA" w:rsidP="007513A3">
            <w:pPr>
              <w:pStyle w:val="affffe"/>
              <w:rPr>
                <w:rFonts w:eastAsiaTheme="minorEastAsia"/>
                <w:b/>
              </w:rPr>
            </w:pPr>
            <w:r w:rsidRPr="00923157">
              <w:rPr>
                <w:rFonts w:eastAsiaTheme="minorEastAsia"/>
                <w:b/>
              </w:rPr>
              <w:t>序号</w:t>
            </w:r>
          </w:p>
        </w:tc>
        <w:tc>
          <w:tcPr>
            <w:tcW w:w="1612" w:type="dxa"/>
            <w:vAlign w:val="center"/>
          </w:tcPr>
          <w:p w:rsidR="00F71EDA" w:rsidRPr="00923157" w:rsidRDefault="00F71EDA" w:rsidP="007513A3">
            <w:pPr>
              <w:pStyle w:val="affffe"/>
              <w:rPr>
                <w:rFonts w:eastAsiaTheme="minorEastAsia"/>
                <w:b/>
              </w:rPr>
            </w:pPr>
            <w:r w:rsidRPr="00923157">
              <w:rPr>
                <w:rFonts w:eastAsiaTheme="minorEastAsia"/>
                <w:b/>
              </w:rPr>
              <w:t>提示图形符号</w:t>
            </w:r>
          </w:p>
        </w:tc>
        <w:tc>
          <w:tcPr>
            <w:tcW w:w="1720" w:type="dxa"/>
            <w:vAlign w:val="center"/>
          </w:tcPr>
          <w:p w:rsidR="00F71EDA" w:rsidRPr="00923157" w:rsidRDefault="00F71EDA" w:rsidP="007513A3">
            <w:pPr>
              <w:pStyle w:val="affffe"/>
              <w:rPr>
                <w:rFonts w:eastAsiaTheme="minorEastAsia"/>
                <w:b/>
              </w:rPr>
            </w:pPr>
            <w:r w:rsidRPr="00923157">
              <w:rPr>
                <w:rFonts w:eastAsiaTheme="minorEastAsia"/>
                <w:b/>
              </w:rPr>
              <w:t>警告图形符号</w:t>
            </w:r>
          </w:p>
        </w:tc>
        <w:tc>
          <w:tcPr>
            <w:tcW w:w="1607" w:type="dxa"/>
            <w:vAlign w:val="center"/>
          </w:tcPr>
          <w:p w:rsidR="00F71EDA" w:rsidRPr="00923157" w:rsidRDefault="00F71EDA" w:rsidP="007513A3">
            <w:pPr>
              <w:pStyle w:val="affffe"/>
              <w:rPr>
                <w:rFonts w:eastAsiaTheme="minorEastAsia"/>
                <w:b/>
              </w:rPr>
            </w:pPr>
            <w:r w:rsidRPr="00923157">
              <w:rPr>
                <w:rFonts w:eastAsiaTheme="minorEastAsia"/>
                <w:b/>
              </w:rPr>
              <w:t>名称</w:t>
            </w:r>
          </w:p>
        </w:tc>
        <w:tc>
          <w:tcPr>
            <w:tcW w:w="2887" w:type="dxa"/>
            <w:vAlign w:val="center"/>
          </w:tcPr>
          <w:p w:rsidR="00F71EDA" w:rsidRPr="00923157" w:rsidRDefault="00F71EDA" w:rsidP="007513A3">
            <w:pPr>
              <w:pStyle w:val="affffe"/>
              <w:rPr>
                <w:rFonts w:eastAsiaTheme="minorEastAsia"/>
                <w:b/>
              </w:rPr>
            </w:pPr>
            <w:r w:rsidRPr="00923157">
              <w:rPr>
                <w:rFonts w:eastAsiaTheme="minorEastAsia"/>
                <w:b/>
              </w:rPr>
              <w:t>功能</w:t>
            </w:r>
          </w:p>
        </w:tc>
      </w:tr>
      <w:tr w:rsidR="00923157" w:rsidRPr="00923157" w:rsidTr="007513A3">
        <w:trPr>
          <w:trHeight w:val="340"/>
          <w:jc w:val="center"/>
        </w:trPr>
        <w:tc>
          <w:tcPr>
            <w:tcW w:w="696" w:type="dxa"/>
            <w:vAlign w:val="center"/>
          </w:tcPr>
          <w:p w:rsidR="00F71EDA" w:rsidRPr="00923157" w:rsidRDefault="00F71EDA" w:rsidP="007513A3">
            <w:pPr>
              <w:pStyle w:val="affffe"/>
              <w:rPr>
                <w:rFonts w:eastAsiaTheme="minorEastAsia"/>
              </w:rPr>
            </w:pPr>
            <w:r w:rsidRPr="00923157">
              <w:rPr>
                <w:rFonts w:eastAsiaTheme="minorEastAsia"/>
              </w:rPr>
              <w:t>1</w:t>
            </w:r>
          </w:p>
        </w:tc>
        <w:tc>
          <w:tcPr>
            <w:tcW w:w="1612" w:type="dxa"/>
            <w:vAlign w:val="center"/>
          </w:tcPr>
          <w:p w:rsidR="00F71EDA" w:rsidRPr="00923157" w:rsidRDefault="00F71EDA" w:rsidP="007513A3">
            <w:pPr>
              <w:pStyle w:val="affffe"/>
              <w:rPr>
                <w:rFonts w:eastAsiaTheme="minorEastAsia"/>
              </w:rPr>
            </w:pPr>
            <w:r w:rsidRPr="00923157">
              <w:rPr>
                <w:rFonts w:eastAsiaTheme="minorEastAsia"/>
                <w:noProof/>
              </w:rPr>
              <w:drawing>
                <wp:inline distT="0" distB="0" distL="0" distR="0" wp14:anchorId="43A39C27" wp14:editId="76AA4FC5">
                  <wp:extent cx="739140" cy="753745"/>
                  <wp:effectExtent l="0" t="0" r="3810" b="8255"/>
                  <wp:docPr id="50" name="图片 50" descr="说明: 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说明: 1300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9140" cy="753745"/>
                          </a:xfrm>
                          <a:prstGeom prst="rect">
                            <a:avLst/>
                          </a:prstGeom>
                          <a:noFill/>
                          <a:ln>
                            <a:noFill/>
                          </a:ln>
                        </pic:spPr>
                      </pic:pic>
                    </a:graphicData>
                  </a:graphic>
                </wp:inline>
              </w:drawing>
            </w:r>
          </w:p>
        </w:tc>
        <w:tc>
          <w:tcPr>
            <w:tcW w:w="1720" w:type="dxa"/>
            <w:vAlign w:val="center"/>
          </w:tcPr>
          <w:p w:rsidR="00F71EDA" w:rsidRPr="00923157" w:rsidRDefault="00F71EDA" w:rsidP="007513A3">
            <w:pPr>
              <w:pStyle w:val="affffe"/>
              <w:rPr>
                <w:rFonts w:eastAsiaTheme="minorEastAsia"/>
              </w:rPr>
            </w:pPr>
            <w:r w:rsidRPr="00923157">
              <w:rPr>
                <w:rFonts w:eastAsiaTheme="minorEastAsia"/>
                <w:noProof/>
              </w:rPr>
              <w:drawing>
                <wp:inline distT="0" distB="0" distL="0" distR="0" wp14:anchorId="7EC31CF8" wp14:editId="1E3B3F38">
                  <wp:extent cx="789940" cy="797560"/>
                  <wp:effectExtent l="0" t="0" r="0" b="2540"/>
                  <wp:docPr id="39" name="图片 39" descr="说明: 1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说明: 130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89940" cy="797560"/>
                          </a:xfrm>
                          <a:prstGeom prst="rect">
                            <a:avLst/>
                          </a:prstGeom>
                          <a:noFill/>
                          <a:ln>
                            <a:noFill/>
                          </a:ln>
                        </pic:spPr>
                      </pic:pic>
                    </a:graphicData>
                  </a:graphic>
                </wp:inline>
              </w:drawing>
            </w:r>
          </w:p>
        </w:tc>
        <w:tc>
          <w:tcPr>
            <w:tcW w:w="1607" w:type="dxa"/>
            <w:vAlign w:val="center"/>
          </w:tcPr>
          <w:p w:rsidR="00F71EDA" w:rsidRPr="00923157" w:rsidRDefault="00F71EDA" w:rsidP="007513A3">
            <w:pPr>
              <w:pStyle w:val="affffe"/>
              <w:rPr>
                <w:rFonts w:eastAsiaTheme="minorEastAsia"/>
              </w:rPr>
            </w:pPr>
            <w:r w:rsidRPr="00923157">
              <w:rPr>
                <w:rFonts w:eastAsiaTheme="minorEastAsia"/>
              </w:rPr>
              <w:t>废水排放口</w:t>
            </w:r>
          </w:p>
        </w:tc>
        <w:tc>
          <w:tcPr>
            <w:tcW w:w="2887" w:type="dxa"/>
            <w:vAlign w:val="center"/>
          </w:tcPr>
          <w:p w:rsidR="00F71EDA" w:rsidRPr="00923157" w:rsidRDefault="00F71EDA" w:rsidP="007513A3">
            <w:pPr>
              <w:pStyle w:val="affffe"/>
              <w:rPr>
                <w:rFonts w:eastAsiaTheme="minorEastAsia"/>
              </w:rPr>
            </w:pPr>
            <w:r w:rsidRPr="00923157">
              <w:rPr>
                <w:rFonts w:eastAsiaTheme="minorEastAsia"/>
              </w:rPr>
              <w:t>表示废水向外环境排放</w:t>
            </w:r>
          </w:p>
        </w:tc>
      </w:tr>
      <w:tr w:rsidR="00923157" w:rsidRPr="00923157" w:rsidTr="007513A3">
        <w:trPr>
          <w:trHeight w:val="340"/>
          <w:jc w:val="center"/>
        </w:trPr>
        <w:tc>
          <w:tcPr>
            <w:tcW w:w="696" w:type="dxa"/>
            <w:vAlign w:val="center"/>
          </w:tcPr>
          <w:p w:rsidR="00F71EDA" w:rsidRPr="00923157" w:rsidRDefault="00F71EDA" w:rsidP="007513A3">
            <w:pPr>
              <w:pStyle w:val="affffe"/>
              <w:rPr>
                <w:rFonts w:eastAsiaTheme="minorEastAsia"/>
              </w:rPr>
            </w:pPr>
            <w:r w:rsidRPr="00923157">
              <w:rPr>
                <w:rFonts w:eastAsiaTheme="minorEastAsia"/>
              </w:rPr>
              <w:t>2</w:t>
            </w:r>
          </w:p>
        </w:tc>
        <w:tc>
          <w:tcPr>
            <w:tcW w:w="1612" w:type="dxa"/>
            <w:vAlign w:val="center"/>
          </w:tcPr>
          <w:p w:rsidR="00F71EDA" w:rsidRPr="00923157" w:rsidRDefault="00F71EDA" w:rsidP="007513A3">
            <w:pPr>
              <w:pStyle w:val="affffe"/>
              <w:rPr>
                <w:rFonts w:eastAsiaTheme="minorEastAsia"/>
              </w:rPr>
            </w:pPr>
            <w:r w:rsidRPr="00923157">
              <w:rPr>
                <w:rFonts w:eastAsiaTheme="minorEastAsia"/>
                <w:noProof/>
              </w:rPr>
              <w:drawing>
                <wp:inline distT="0" distB="0" distL="0" distR="0" wp14:anchorId="61F51B30" wp14:editId="1320E418">
                  <wp:extent cx="767751" cy="782921"/>
                  <wp:effectExtent l="0" t="0" r="0" b="0"/>
                  <wp:docPr id="38" name="图片 38" descr="说明: 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说明: 1300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771073" cy="786308"/>
                          </a:xfrm>
                          <a:prstGeom prst="rect">
                            <a:avLst/>
                          </a:prstGeom>
                          <a:noFill/>
                          <a:ln>
                            <a:noFill/>
                          </a:ln>
                        </pic:spPr>
                      </pic:pic>
                    </a:graphicData>
                  </a:graphic>
                </wp:inline>
              </w:drawing>
            </w:r>
          </w:p>
        </w:tc>
        <w:tc>
          <w:tcPr>
            <w:tcW w:w="1720" w:type="dxa"/>
            <w:vAlign w:val="center"/>
          </w:tcPr>
          <w:p w:rsidR="00F71EDA" w:rsidRPr="00923157" w:rsidRDefault="00F71EDA" w:rsidP="007513A3">
            <w:pPr>
              <w:pStyle w:val="affffe"/>
              <w:rPr>
                <w:rFonts w:eastAsiaTheme="minorEastAsia"/>
              </w:rPr>
            </w:pPr>
            <w:r w:rsidRPr="00923157">
              <w:rPr>
                <w:rFonts w:eastAsiaTheme="minorEastAsia"/>
                <w:noProof/>
              </w:rPr>
              <w:drawing>
                <wp:inline distT="0" distB="0" distL="0" distR="0" wp14:anchorId="6FDB3685" wp14:editId="47C7894C">
                  <wp:extent cx="782955" cy="782955"/>
                  <wp:effectExtent l="0" t="0" r="0" b="0"/>
                  <wp:docPr id="35" name="图片 35" descr="说明: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说明: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782955" cy="782955"/>
                          </a:xfrm>
                          <a:prstGeom prst="rect">
                            <a:avLst/>
                          </a:prstGeom>
                          <a:noFill/>
                          <a:ln>
                            <a:noFill/>
                          </a:ln>
                        </pic:spPr>
                      </pic:pic>
                    </a:graphicData>
                  </a:graphic>
                </wp:inline>
              </w:drawing>
            </w:r>
          </w:p>
        </w:tc>
        <w:tc>
          <w:tcPr>
            <w:tcW w:w="1607" w:type="dxa"/>
            <w:vAlign w:val="center"/>
          </w:tcPr>
          <w:p w:rsidR="00F71EDA" w:rsidRPr="00923157" w:rsidRDefault="00F71EDA" w:rsidP="007513A3">
            <w:pPr>
              <w:pStyle w:val="affffe"/>
              <w:rPr>
                <w:rFonts w:eastAsiaTheme="minorEastAsia"/>
              </w:rPr>
            </w:pPr>
            <w:r w:rsidRPr="00923157">
              <w:rPr>
                <w:rFonts w:eastAsiaTheme="minorEastAsia"/>
              </w:rPr>
              <w:t>废气排放口</w:t>
            </w:r>
          </w:p>
        </w:tc>
        <w:tc>
          <w:tcPr>
            <w:tcW w:w="2887" w:type="dxa"/>
            <w:vAlign w:val="center"/>
          </w:tcPr>
          <w:p w:rsidR="00F71EDA" w:rsidRPr="00923157" w:rsidRDefault="00F71EDA" w:rsidP="007513A3">
            <w:pPr>
              <w:pStyle w:val="affffe"/>
              <w:rPr>
                <w:rFonts w:eastAsiaTheme="minorEastAsia"/>
              </w:rPr>
            </w:pPr>
            <w:r w:rsidRPr="00923157">
              <w:rPr>
                <w:rFonts w:eastAsiaTheme="minorEastAsia"/>
              </w:rPr>
              <w:t>表示废气向大气环境排放</w:t>
            </w:r>
          </w:p>
        </w:tc>
      </w:tr>
      <w:tr w:rsidR="00923157" w:rsidRPr="00923157" w:rsidTr="007513A3">
        <w:trPr>
          <w:trHeight w:val="340"/>
          <w:jc w:val="center"/>
        </w:trPr>
        <w:tc>
          <w:tcPr>
            <w:tcW w:w="696" w:type="dxa"/>
            <w:vAlign w:val="center"/>
          </w:tcPr>
          <w:p w:rsidR="00F71EDA" w:rsidRPr="00923157" w:rsidRDefault="00F71EDA" w:rsidP="007513A3">
            <w:pPr>
              <w:pStyle w:val="affffe"/>
              <w:rPr>
                <w:rFonts w:eastAsiaTheme="minorEastAsia"/>
              </w:rPr>
            </w:pPr>
            <w:r w:rsidRPr="00923157">
              <w:rPr>
                <w:rFonts w:eastAsiaTheme="minorEastAsia"/>
              </w:rPr>
              <w:t>3</w:t>
            </w:r>
          </w:p>
        </w:tc>
        <w:tc>
          <w:tcPr>
            <w:tcW w:w="1612" w:type="dxa"/>
            <w:vAlign w:val="center"/>
          </w:tcPr>
          <w:p w:rsidR="00F71EDA" w:rsidRPr="00923157" w:rsidRDefault="00F71EDA" w:rsidP="007513A3">
            <w:pPr>
              <w:pStyle w:val="affffe"/>
              <w:rPr>
                <w:rFonts w:eastAsiaTheme="minorEastAsia"/>
              </w:rPr>
            </w:pPr>
            <w:r w:rsidRPr="00923157">
              <w:rPr>
                <w:rFonts w:eastAsiaTheme="minorEastAsia"/>
                <w:noProof/>
              </w:rPr>
              <w:drawing>
                <wp:inline distT="0" distB="0" distL="0" distR="0" wp14:anchorId="4CEB018C" wp14:editId="6EA74900">
                  <wp:extent cx="782955" cy="789940"/>
                  <wp:effectExtent l="0" t="0" r="0" b="0"/>
                  <wp:docPr id="34" name="图片 34" descr="说明: 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说明: 1400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782955" cy="789940"/>
                          </a:xfrm>
                          <a:prstGeom prst="rect">
                            <a:avLst/>
                          </a:prstGeom>
                          <a:noFill/>
                          <a:ln>
                            <a:noFill/>
                          </a:ln>
                        </pic:spPr>
                      </pic:pic>
                    </a:graphicData>
                  </a:graphic>
                </wp:inline>
              </w:drawing>
            </w:r>
          </w:p>
        </w:tc>
        <w:tc>
          <w:tcPr>
            <w:tcW w:w="1720" w:type="dxa"/>
            <w:vAlign w:val="center"/>
          </w:tcPr>
          <w:p w:rsidR="00F71EDA" w:rsidRPr="00923157" w:rsidRDefault="00F71EDA" w:rsidP="007513A3">
            <w:pPr>
              <w:pStyle w:val="affffe"/>
              <w:rPr>
                <w:rFonts w:eastAsiaTheme="minorEastAsia"/>
              </w:rPr>
            </w:pPr>
            <w:r w:rsidRPr="00923157">
              <w:rPr>
                <w:rFonts w:eastAsiaTheme="minorEastAsia"/>
                <w:noProof/>
              </w:rPr>
              <w:drawing>
                <wp:inline distT="0" distB="0" distL="0" distR="0" wp14:anchorId="22A8697B" wp14:editId="31E35D7D">
                  <wp:extent cx="768350" cy="723900"/>
                  <wp:effectExtent l="0" t="0" r="0" b="0"/>
                  <wp:docPr id="240" name="图片 240" descr="说明: 1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说明: 1400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768350" cy="723900"/>
                          </a:xfrm>
                          <a:prstGeom prst="rect">
                            <a:avLst/>
                          </a:prstGeom>
                          <a:noFill/>
                          <a:ln>
                            <a:noFill/>
                          </a:ln>
                        </pic:spPr>
                      </pic:pic>
                    </a:graphicData>
                  </a:graphic>
                </wp:inline>
              </w:drawing>
            </w:r>
          </w:p>
        </w:tc>
        <w:tc>
          <w:tcPr>
            <w:tcW w:w="1607" w:type="dxa"/>
            <w:vAlign w:val="center"/>
          </w:tcPr>
          <w:p w:rsidR="00F71EDA" w:rsidRPr="00923157" w:rsidRDefault="00F71EDA" w:rsidP="007513A3">
            <w:pPr>
              <w:pStyle w:val="affffe"/>
              <w:rPr>
                <w:rFonts w:eastAsiaTheme="minorEastAsia"/>
              </w:rPr>
            </w:pPr>
            <w:r w:rsidRPr="00923157">
              <w:rPr>
                <w:rFonts w:eastAsiaTheme="minorEastAsia"/>
              </w:rPr>
              <w:t>一般固体废物</w:t>
            </w:r>
          </w:p>
        </w:tc>
        <w:tc>
          <w:tcPr>
            <w:tcW w:w="2887" w:type="dxa"/>
            <w:vAlign w:val="center"/>
          </w:tcPr>
          <w:p w:rsidR="00F71EDA" w:rsidRPr="00923157" w:rsidRDefault="00F71EDA" w:rsidP="007513A3">
            <w:pPr>
              <w:pStyle w:val="affffe"/>
              <w:rPr>
                <w:rFonts w:eastAsiaTheme="minorEastAsia"/>
              </w:rPr>
            </w:pPr>
            <w:r w:rsidRPr="00923157">
              <w:rPr>
                <w:rFonts w:eastAsiaTheme="minorEastAsia"/>
              </w:rPr>
              <w:t>表示一般固体废物贮存、处置场</w:t>
            </w:r>
          </w:p>
        </w:tc>
      </w:tr>
      <w:tr w:rsidR="00923157" w:rsidRPr="00923157" w:rsidTr="007513A3">
        <w:trPr>
          <w:trHeight w:val="340"/>
          <w:jc w:val="center"/>
        </w:trPr>
        <w:tc>
          <w:tcPr>
            <w:tcW w:w="696" w:type="dxa"/>
            <w:vAlign w:val="center"/>
          </w:tcPr>
          <w:p w:rsidR="00F71EDA" w:rsidRPr="00923157" w:rsidRDefault="00F71EDA" w:rsidP="007513A3">
            <w:pPr>
              <w:pStyle w:val="affffe"/>
              <w:rPr>
                <w:rFonts w:eastAsiaTheme="minorEastAsia"/>
              </w:rPr>
            </w:pPr>
            <w:r w:rsidRPr="00923157">
              <w:rPr>
                <w:rFonts w:eastAsiaTheme="minorEastAsia"/>
              </w:rPr>
              <w:t>4</w:t>
            </w:r>
          </w:p>
        </w:tc>
        <w:tc>
          <w:tcPr>
            <w:tcW w:w="1612" w:type="dxa"/>
            <w:vAlign w:val="center"/>
          </w:tcPr>
          <w:p w:rsidR="00F71EDA" w:rsidRPr="00923157" w:rsidRDefault="00F71EDA" w:rsidP="007513A3">
            <w:pPr>
              <w:pStyle w:val="affffe"/>
              <w:rPr>
                <w:rFonts w:eastAsiaTheme="minorEastAsia"/>
              </w:rPr>
            </w:pPr>
            <w:r w:rsidRPr="00923157">
              <w:rPr>
                <w:rFonts w:eastAsiaTheme="minorEastAsia"/>
                <w:noProof/>
              </w:rPr>
              <w:drawing>
                <wp:inline distT="0" distB="0" distL="0" distR="0" wp14:anchorId="7A865B06" wp14:editId="0F5EF47C">
                  <wp:extent cx="789940" cy="789940"/>
                  <wp:effectExtent l="0" t="0" r="0" b="0"/>
                  <wp:docPr id="227" name="图片 227" descr="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说明: 20060220151804985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89940" cy="789940"/>
                          </a:xfrm>
                          <a:prstGeom prst="rect">
                            <a:avLst/>
                          </a:prstGeom>
                          <a:noFill/>
                          <a:ln>
                            <a:noFill/>
                          </a:ln>
                        </pic:spPr>
                      </pic:pic>
                    </a:graphicData>
                  </a:graphic>
                </wp:inline>
              </w:drawing>
            </w:r>
          </w:p>
        </w:tc>
        <w:tc>
          <w:tcPr>
            <w:tcW w:w="1720" w:type="dxa"/>
            <w:vAlign w:val="center"/>
          </w:tcPr>
          <w:p w:rsidR="00F71EDA" w:rsidRPr="00923157" w:rsidRDefault="00F71EDA" w:rsidP="007513A3">
            <w:pPr>
              <w:pStyle w:val="affffe"/>
              <w:rPr>
                <w:rFonts w:eastAsiaTheme="minorEastAsia"/>
              </w:rPr>
            </w:pPr>
            <w:r w:rsidRPr="00923157">
              <w:rPr>
                <w:rFonts w:eastAsiaTheme="minorEastAsia"/>
                <w:noProof/>
              </w:rPr>
              <w:drawing>
                <wp:inline distT="0" distB="0" distL="0" distR="0" wp14:anchorId="48D603E6" wp14:editId="55607A00">
                  <wp:extent cx="862965" cy="768350"/>
                  <wp:effectExtent l="0" t="0" r="0" b="0"/>
                  <wp:docPr id="7" name="图片 7" descr="说明: 20060220151901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200602201519018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862965" cy="768350"/>
                          </a:xfrm>
                          <a:prstGeom prst="rect">
                            <a:avLst/>
                          </a:prstGeom>
                          <a:noFill/>
                          <a:ln>
                            <a:noFill/>
                          </a:ln>
                        </pic:spPr>
                      </pic:pic>
                    </a:graphicData>
                  </a:graphic>
                </wp:inline>
              </w:drawing>
            </w:r>
          </w:p>
        </w:tc>
        <w:tc>
          <w:tcPr>
            <w:tcW w:w="1607" w:type="dxa"/>
            <w:vAlign w:val="center"/>
          </w:tcPr>
          <w:p w:rsidR="00F71EDA" w:rsidRPr="00923157" w:rsidRDefault="00F71EDA" w:rsidP="007513A3">
            <w:pPr>
              <w:pStyle w:val="affffe"/>
              <w:rPr>
                <w:rFonts w:eastAsiaTheme="minorEastAsia"/>
              </w:rPr>
            </w:pPr>
            <w:r w:rsidRPr="00923157">
              <w:rPr>
                <w:rFonts w:eastAsiaTheme="minorEastAsia"/>
              </w:rPr>
              <w:t>噪声排放源</w:t>
            </w:r>
          </w:p>
        </w:tc>
        <w:tc>
          <w:tcPr>
            <w:tcW w:w="2887" w:type="dxa"/>
            <w:vAlign w:val="center"/>
          </w:tcPr>
          <w:p w:rsidR="00F71EDA" w:rsidRPr="00923157" w:rsidRDefault="00F71EDA" w:rsidP="007513A3">
            <w:pPr>
              <w:pStyle w:val="affffe"/>
              <w:rPr>
                <w:rFonts w:eastAsiaTheme="minorEastAsia"/>
              </w:rPr>
            </w:pPr>
            <w:r w:rsidRPr="00923157">
              <w:rPr>
                <w:rFonts w:eastAsiaTheme="minorEastAsia"/>
              </w:rPr>
              <w:t>表示噪声向外环境排放</w:t>
            </w:r>
          </w:p>
        </w:tc>
      </w:tr>
      <w:tr w:rsidR="00923157" w:rsidRPr="00923157" w:rsidTr="007513A3">
        <w:trPr>
          <w:trHeight w:val="340"/>
          <w:jc w:val="center"/>
        </w:trPr>
        <w:tc>
          <w:tcPr>
            <w:tcW w:w="696" w:type="dxa"/>
            <w:vAlign w:val="center"/>
          </w:tcPr>
          <w:p w:rsidR="00F71EDA" w:rsidRPr="00923157" w:rsidRDefault="00F71EDA" w:rsidP="007513A3">
            <w:pPr>
              <w:pStyle w:val="affffe"/>
              <w:rPr>
                <w:rFonts w:eastAsiaTheme="minorEastAsia"/>
              </w:rPr>
            </w:pPr>
            <w:r w:rsidRPr="00923157">
              <w:rPr>
                <w:rFonts w:eastAsiaTheme="minorEastAsia"/>
              </w:rPr>
              <w:t>5</w:t>
            </w:r>
          </w:p>
        </w:tc>
        <w:tc>
          <w:tcPr>
            <w:tcW w:w="1612" w:type="dxa"/>
            <w:vAlign w:val="center"/>
          </w:tcPr>
          <w:p w:rsidR="00F71EDA" w:rsidRPr="00923157" w:rsidRDefault="00F71EDA" w:rsidP="007513A3">
            <w:pPr>
              <w:pStyle w:val="affffe"/>
              <w:rPr>
                <w:rFonts w:eastAsiaTheme="minorEastAsia"/>
              </w:rPr>
            </w:pPr>
            <w:r w:rsidRPr="00923157">
              <w:rPr>
                <w:rFonts w:eastAsiaTheme="minorEastAsia"/>
              </w:rPr>
              <w:t>/</w:t>
            </w:r>
          </w:p>
        </w:tc>
        <w:tc>
          <w:tcPr>
            <w:tcW w:w="1720" w:type="dxa"/>
            <w:vAlign w:val="center"/>
          </w:tcPr>
          <w:p w:rsidR="00F71EDA" w:rsidRPr="00923157" w:rsidRDefault="00F71EDA" w:rsidP="007513A3">
            <w:pPr>
              <w:pStyle w:val="affffe"/>
              <w:rPr>
                <w:rFonts w:eastAsiaTheme="minorEastAsia"/>
              </w:rPr>
            </w:pPr>
            <w:r w:rsidRPr="00923157">
              <w:rPr>
                <w:rFonts w:eastAsiaTheme="minorEastAsia"/>
                <w:noProof/>
              </w:rPr>
              <w:drawing>
                <wp:inline distT="0" distB="0" distL="0" distR="0" wp14:anchorId="71353DF8" wp14:editId="2297497C">
                  <wp:extent cx="855980" cy="753745"/>
                  <wp:effectExtent l="0" t="0" r="1270" b="8255"/>
                  <wp:docPr id="4" name="图片 4" descr="说明: 14003_disp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14003_disp10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5980" cy="753745"/>
                          </a:xfrm>
                          <a:prstGeom prst="rect">
                            <a:avLst/>
                          </a:prstGeom>
                          <a:noFill/>
                          <a:ln>
                            <a:noFill/>
                          </a:ln>
                        </pic:spPr>
                      </pic:pic>
                    </a:graphicData>
                  </a:graphic>
                </wp:inline>
              </w:drawing>
            </w:r>
          </w:p>
        </w:tc>
        <w:tc>
          <w:tcPr>
            <w:tcW w:w="1607" w:type="dxa"/>
            <w:vAlign w:val="center"/>
          </w:tcPr>
          <w:p w:rsidR="00F71EDA" w:rsidRPr="00923157" w:rsidRDefault="00F71EDA" w:rsidP="007513A3">
            <w:pPr>
              <w:pStyle w:val="affffe"/>
              <w:rPr>
                <w:rFonts w:eastAsiaTheme="minorEastAsia"/>
              </w:rPr>
            </w:pPr>
            <w:r w:rsidRPr="00923157">
              <w:rPr>
                <w:rFonts w:eastAsiaTheme="minorEastAsia"/>
              </w:rPr>
              <w:t>危险废物</w:t>
            </w:r>
          </w:p>
        </w:tc>
        <w:tc>
          <w:tcPr>
            <w:tcW w:w="2887" w:type="dxa"/>
            <w:vAlign w:val="center"/>
          </w:tcPr>
          <w:p w:rsidR="00F71EDA" w:rsidRPr="00923157" w:rsidRDefault="00F71EDA" w:rsidP="007513A3">
            <w:pPr>
              <w:pStyle w:val="affffe"/>
              <w:rPr>
                <w:rFonts w:eastAsiaTheme="minorEastAsia"/>
              </w:rPr>
            </w:pPr>
            <w:r w:rsidRPr="00923157">
              <w:rPr>
                <w:rFonts w:eastAsiaTheme="minorEastAsia"/>
              </w:rPr>
              <w:t>表示危险废物贮存、处置场</w:t>
            </w:r>
          </w:p>
        </w:tc>
      </w:tr>
    </w:tbl>
    <w:p w:rsidR="000B4098" w:rsidRPr="00923157" w:rsidRDefault="00DD1CC5" w:rsidP="000B4098">
      <w:pPr>
        <w:pStyle w:val="2"/>
        <w:spacing w:before="0" w:after="0" w:line="360" w:lineRule="auto"/>
        <w:rPr>
          <w:rFonts w:ascii="Times New Roman" w:eastAsiaTheme="minorEastAsia" w:hAnsi="Times New Roman"/>
          <w:kern w:val="0"/>
          <w:sz w:val="28"/>
        </w:rPr>
      </w:pPr>
      <w:bookmarkStart w:id="148" w:name="_Toc25161822"/>
      <w:r w:rsidRPr="00923157">
        <w:rPr>
          <w:rFonts w:ascii="Times New Roman" w:eastAsiaTheme="minorEastAsia" w:hAnsi="Times New Roman"/>
          <w:kern w:val="0"/>
          <w:sz w:val="28"/>
        </w:rPr>
        <w:t>9.5</w:t>
      </w:r>
      <w:r w:rsidR="00964AD5" w:rsidRPr="00923157">
        <w:rPr>
          <w:rFonts w:ascii="Times New Roman" w:eastAsiaTheme="minorEastAsia" w:hAnsi="Times New Roman"/>
          <w:kern w:val="0"/>
          <w:sz w:val="28"/>
        </w:rPr>
        <w:t xml:space="preserve"> </w:t>
      </w:r>
      <w:r w:rsidR="000B4098" w:rsidRPr="00923157">
        <w:rPr>
          <w:rFonts w:ascii="Times New Roman" w:eastAsiaTheme="minorEastAsia" w:hAnsi="Times New Roman"/>
          <w:kern w:val="0"/>
          <w:sz w:val="28"/>
        </w:rPr>
        <w:t>环境监测计划</w:t>
      </w:r>
      <w:bookmarkEnd w:id="148"/>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t>为确保环境质量目标的实施，建设单位应及时组织实施工程验收监测、定期监督性监测等，医院内部需要制定常规监测计划。</w:t>
      </w:r>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t>监测计划由医院环保科负责组织实施。</w:t>
      </w:r>
      <w:proofErr w:type="gramStart"/>
      <w:r w:rsidRPr="00923157">
        <w:rPr>
          <w:rFonts w:eastAsiaTheme="minorEastAsia"/>
          <w:sz w:val="24"/>
        </w:rPr>
        <w:t>如尚无条件</w:t>
      </w:r>
      <w:proofErr w:type="gramEnd"/>
      <w:r w:rsidRPr="00923157">
        <w:rPr>
          <w:rFonts w:eastAsiaTheme="minorEastAsia"/>
          <w:sz w:val="24"/>
        </w:rPr>
        <w:t>成立内部环境监测部门，则该监测工作可委托当地环境监测站或第三方机构进行，监测结果应在监测工作完成后一个月内报环保行政主管部门。</w:t>
      </w:r>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lastRenderedPageBreak/>
        <w:t>监测内容主要是污染源监测和必要的外环境监测。监测项目包括医疗废水处理设施出口、锅炉废气出口、污水处理站废水、噪声监测等。</w:t>
      </w:r>
    </w:p>
    <w:p w:rsidR="00CE0D65" w:rsidRPr="00923157" w:rsidRDefault="00CE0D65" w:rsidP="00CE0D65">
      <w:pPr>
        <w:spacing w:line="360" w:lineRule="auto"/>
        <w:ind w:firstLineChars="200" w:firstLine="480"/>
        <w:rPr>
          <w:rFonts w:eastAsiaTheme="minorEastAsia"/>
          <w:sz w:val="24"/>
        </w:rPr>
      </w:pPr>
      <w:r w:rsidRPr="00923157">
        <w:rPr>
          <w:rFonts w:ascii="宋体" w:hAnsi="宋体" w:cs="宋体" w:hint="eastAsia"/>
          <w:sz w:val="24"/>
        </w:rPr>
        <w:t>①</w:t>
      </w:r>
      <w:r w:rsidRPr="00923157">
        <w:rPr>
          <w:rFonts w:eastAsiaTheme="minorEastAsia"/>
          <w:sz w:val="24"/>
        </w:rPr>
        <w:t>废水排放口监测</w:t>
      </w:r>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t>监测建设的医疗污水处理站</w:t>
      </w:r>
      <w:r w:rsidR="00B23847" w:rsidRPr="00923157">
        <w:rPr>
          <w:rFonts w:eastAsiaTheme="minorEastAsia"/>
          <w:sz w:val="24"/>
        </w:rPr>
        <w:t>进出口</w:t>
      </w:r>
      <w:r w:rsidRPr="00923157">
        <w:rPr>
          <w:rFonts w:eastAsiaTheme="minorEastAsia"/>
          <w:sz w:val="24"/>
        </w:rPr>
        <w:t>废水的排放量和</w:t>
      </w:r>
      <w:r w:rsidR="00B23847" w:rsidRPr="00923157">
        <w:rPr>
          <w:rFonts w:eastAsiaTheme="minorEastAsia"/>
          <w:sz w:val="24"/>
        </w:rPr>
        <w:t>pH</w:t>
      </w:r>
      <w:r w:rsidR="00B23847" w:rsidRPr="00923157">
        <w:rPr>
          <w:rFonts w:eastAsiaTheme="minorEastAsia"/>
          <w:sz w:val="24"/>
        </w:rPr>
        <w:t>、</w:t>
      </w:r>
      <w:r w:rsidR="00B23847" w:rsidRPr="00923157">
        <w:rPr>
          <w:rFonts w:eastAsiaTheme="minorEastAsia"/>
          <w:sz w:val="24"/>
        </w:rPr>
        <w:t>COD</w:t>
      </w:r>
      <w:r w:rsidR="00B23847" w:rsidRPr="00923157">
        <w:rPr>
          <w:rFonts w:eastAsiaTheme="minorEastAsia"/>
          <w:sz w:val="24"/>
          <w:vertAlign w:val="subscript"/>
        </w:rPr>
        <w:t>Cr</w:t>
      </w:r>
      <w:r w:rsidR="00B23847" w:rsidRPr="00923157">
        <w:rPr>
          <w:rFonts w:eastAsiaTheme="minorEastAsia"/>
          <w:sz w:val="24"/>
        </w:rPr>
        <w:t>、</w:t>
      </w:r>
      <w:r w:rsidR="00B23847" w:rsidRPr="00923157">
        <w:rPr>
          <w:rFonts w:eastAsiaTheme="minorEastAsia"/>
          <w:sz w:val="24"/>
        </w:rPr>
        <w:t>SS</w:t>
      </w:r>
      <w:r w:rsidR="00B23847" w:rsidRPr="00923157">
        <w:rPr>
          <w:rFonts w:eastAsiaTheme="minorEastAsia"/>
          <w:sz w:val="24"/>
        </w:rPr>
        <w:t>、</w:t>
      </w:r>
      <w:r w:rsidR="00B23847" w:rsidRPr="00923157">
        <w:rPr>
          <w:rFonts w:eastAsiaTheme="minorEastAsia"/>
          <w:sz w:val="24"/>
        </w:rPr>
        <w:t>BOD</w:t>
      </w:r>
      <w:r w:rsidR="00B23847" w:rsidRPr="00923157">
        <w:rPr>
          <w:rFonts w:eastAsiaTheme="minorEastAsia"/>
          <w:sz w:val="24"/>
          <w:vertAlign w:val="subscript"/>
        </w:rPr>
        <w:t>5</w:t>
      </w:r>
      <w:r w:rsidR="00B23847" w:rsidRPr="00923157">
        <w:rPr>
          <w:rFonts w:eastAsiaTheme="minorEastAsia"/>
          <w:sz w:val="24"/>
        </w:rPr>
        <w:t>、氨氮、动植物油、总氰化物、粪大肠菌群、总余氯、肠道致病菌、肠道病毒</w:t>
      </w:r>
      <w:r w:rsidRPr="00923157">
        <w:rPr>
          <w:rFonts w:eastAsiaTheme="minorEastAsia"/>
          <w:sz w:val="24"/>
        </w:rPr>
        <w:t>每季</w:t>
      </w:r>
      <w:r w:rsidRPr="00923157">
        <w:rPr>
          <w:rFonts w:eastAsiaTheme="minorEastAsia"/>
          <w:sz w:val="24"/>
        </w:rPr>
        <w:t>1</w:t>
      </w:r>
      <w:r w:rsidRPr="00923157">
        <w:rPr>
          <w:rFonts w:eastAsiaTheme="minorEastAsia"/>
          <w:sz w:val="24"/>
        </w:rPr>
        <w:t>次。</w:t>
      </w:r>
    </w:p>
    <w:p w:rsidR="00CE0D65" w:rsidRPr="00923157" w:rsidRDefault="00CE0D65" w:rsidP="00CE0D65">
      <w:pPr>
        <w:spacing w:line="360" w:lineRule="auto"/>
        <w:ind w:firstLineChars="200" w:firstLine="480"/>
        <w:rPr>
          <w:rFonts w:eastAsiaTheme="minorEastAsia"/>
          <w:sz w:val="24"/>
        </w:rPr>
      </w:pPr>
      <w:r w:rsidRPr="00923157">
        <w:rPr>
          <w:rFonts w:ascii="宋体" w:hAnsi="宋体" w:cs="宋体" w:hint="eastAsia"/>
          <w:sz w:val="24"/>
        </w:rPr>
        <w:t>②</w:t>
      </w:r>
      <w:r w:rsidRPr="00923157">
        <w:rPr>
          <w:rFonts w:eastAsiaTheme="minorEastAsia"/>
          <w:sz w:val="24"/>
        </w:rPr>
        <w:t>废气排放口监测</w:t>
      </w:r>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t>对污水处理站周边及</w:t>
      </w:r>
      <w:proofErr w:type="gramStart"/>
      <w:r w:rsidRPr="00923157">
        <w:rPr>
          <w:rFonts w:eastAsiaTheme="minorEastAsia"/>
          <w:sz w:val="24"/>
        </w:rPr>
        <w:t>污水处理站排气筒</w:t>
      </w:r>
      <w:proofErr w:type="gramEnd"/>
      <w:r w:rsidRPr="00923157">
        <w:rPr>
          <w:rFonts w:eastAsiaTheme="minorEastAsia"/>
          <w:sz w:val="24"/>
        </w:rPr>
        <w:t>出口处</w:t>
      </w:r>
      <w:r w:rsidRPr="00923157">
        <w:rPr>
          <w:rFonts w:eastAsiaTheme="minorEastAsia"/>
          <w:sz w:val="24"/>
        </w:rPr>
        <w:t>H</w:t>
      </w:r>
      <w:r w:rsidRPr="00923157">
        <w:rPr>
          <w:rFonts w:eastAsiaTheme="minorEastAsia"/>
          <w:sz w:val="24"/>
          <w:vertAlign w:val="subscript"/>
        </w:rPr>
        <w:t>2</w:t>
      </w:r>
      <w:r w:rsidRPr="00923157">
        <w:rPr>
          <w:rFonts w:eastAsiaTheme="minorEastAsia"/>
          <w:sz w:val="24"/>
        </w:rPr>
        <w:t>S</w:t>
      </w:r>
      <w:r w:rsidRPr="00923157">
        <w:rPr>
          <w:rFonts w:eastAsiaTheme="minorEastAsia"/>
          <w:sz w:val="24"/>
        </w:rPr>
        <w:t>、</w:t>
      </w:r>
      <w:r w:rsidRPr="00923157">
        <w:rPr>
          <w:rFonts w:eastAsiaTheme="minorEastAsia"/>
          <w:sz w:val="24"/>
        </w:rPr>
        <w:t>NH</w:t>
      </w:r>
      <w:r w:rsidRPr="00923157">
        <w:rPr>
          <w:rFonts w:eastAsiaTheme="minorEastAsia"/>
          <w:sz w:val="24"/>
          <w:vertAlign w:val="subscript"/>
        </w:rPr>
        <w:t>3</w:t>
      </w:r>
      <w:r w:rsidRPr="00923157">
        <w:rPr>
          <w:rFonts w:eastAsiaTheme="minorEastAsia"/>
          <w:sz w:val="24"/>
        </w:rPr>
        <w:t>、臭气浓度进行监测；监测频次：每季度</w:t>
      </w:r>
      <w:r w:rsidRPr="00923157">
        <w:rPr>
          <w:rFonts w:eastAsiaTheme="minorEastAsia"/>
          <w:sz w:val="24"/>
        </w:rPr>
        <w:t>1</w:t>
      </w:r>
      <w:r w:rsidRPr="00923157">
        <w:rPr>
          <w:rFonts w:eastAsiaTheme="minorEastAsia"/>
          <w:sz w:val="24"/>
        </w:rPr>
        <w:t>次。</w:t>
      </w:r>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t>锅炉废气排气筒出口处</w:t>
      </w:r>
      <w:r w:rsidRPr="00923157">
        <w:rPr>
          <w:rFonts w:eastAsiaTheme="minorEastAsia"/>
          <w:sz w:val="24"/>
        </w:rPr>
        <w:t>SO</w:t>
      </w:r>
      <w:r w:rsidRPr="00923157">
        <w:rPr>
          <w:rFonts w:eastAsiaTheme="minorEastAsia"/>
          <w:sz w:val="24"/>
          <w:vertAlign w:val="subscript"/>
        </w:rPr>
        <w:t>2</w:t>
      </w:r>
      <w:r w:rsidRPr="00923157">
        <w:rPr>
          <w:rFonts w:eastAsiaTheme="minorEastAsia"/>
          <w:sz w:val="24"/>
        </w:rPr>
        <w:t>、</w:t>
      </w:r>
      <w:r w:rsidRPr="00923157">
        <w:rPr>
          <w:rFonts w:eastAsiaTheme="minorEastAsia"/>
          <w:sz w:val="24"/>
        </w:rPr>
        <w:t>NO</w:t>
      </w:r>
      <w:r w:rsidRPr="00923157">
        <w:rPr>
          <w:rFonts w:eastAsiaTheme="minorEastAsia"/>
          <w:sz w:val="24"/>
          <w:vertAlign w:val="subscript"/>
        </w:rPr>
        <w:t>x</w:t>
      </w:r>
      <w:r w:rsidRPr="00923157">
        <w:rPr>
          <w:rFonts w:eastAsiaTheme="minorEastAsia"/>
          <w:sz w:val="24"/>
        </w:rPr>
        <w:t>、烟尘浓度进行监测；监测频次：每季度</w:t>
      </w:r>
      <w:r w:rsidRPr="00923157">
        <w:rPr>
          <w:rFonts w:eastAsiaTheme="minorEastAsia"/>
          <w:sz w:val="24"/>
        </w:rPr>
        <w:t>1</w:t>
      </w:r>
      <w:r w:rsidRPr="00923157">
        <w:rPr>
          <w:rFonts w:eastAsiaTheme="minorEastAsia"/>
          <w:sz w:val="24"/>
        </w:rPr>
        <w:t>次。</w:t>
      </w:r>
    </w:p>
    <w:p w:rsidR="00CE0D65" w:rsidRPr="00923157" w:rsidRDefault="00CE0D65" w:rsidP="00CE0D65">
      <w:pPr>
        <w:spacing w:line="360" w:lineRule="auto"/>
        <w:ind w:firstLineChars="200" w:firstLine="480"/>
        <w:rPr>
          <w:rFonts w:eastAsiaTheme="minorEastAsia"/>
          <w:sz w:val="24"/>
        </w:rPr>
      </w:pPr>
      <w:proofErr w:type="gramStart"/>
      <w:r w:rsidRPr="00923157">
        <w:rPr>
          <w:rFonts w:eastAsiaTheme="minorEastAsia"/>
          <w:sz w:val="24"/>
        </w:rPr>
        <w:t>检验科排气筒</w:t>
      </w:r>
      <w:proofErr w:type="gramEnd"/>
      <w:r w:rsidRPr="00923157">
        <w:rPr>
          <w:rFonts w:eastAsiaTheme="minorEastAsia"/>
          <w:sz w:val="24"/>
        </w:rPr>
        <w:t>出口处</w:t>
      </w:r>
      <w:r w:rsidRPr="00923157">
        <w:rPr>
          <w:rFonts w:eastAsiaTheme="minorEastAsia"/>
          <w:sz w:val="24"/>
        </w:rPr>
        <w:t>VOCs</w:t>
      </w:r>
      <w:r w:rsidRPr="00923157">
        <w:rPr>
          <w:rFonts w:eastAsiaTheme="minorEastAsia"/>
          <w:sz w:val="24"/>
        </w:rPr>
        <w:t>进行监测；监测频次：每年</w:t>
      </w:r>
      <w:r w:rsidR="00B23847" w:rsidRPr="00923157">
        <w:rPr>
          <w:rFonts w:eastAsiaTheme="minorEastAsia"/>
          <w:sz w:val="24"/>
        </w:rPr>
        <w:t>1</w:t>
      </w:r>
      <w:r w:rsidRPr="00923157">
        <w:rPr>
          <w:rFonts w:eastAsiaTheme="minorEastAsia"/>
          <w:sz w:val="24"/>
        </w:rPr>
        <w:t>次。</w:t>
      </w:r>
    </w:p>
    <w:p w:rsidR="00CE0D65" w:rsidRPr="00923157" w:rsidRDefault="00CE0D65" w:rsidP="00CE0D65">
      <w:pPr>
        <w:spacing w:line="360" w:lineRule="auto"/>
        <w:ind w:firstLineChars="200" w:firstLine="480"/>
        <w:rPr>
          <w:rFonts w:eastAsiaTheme="minorEastAsia"/>
          <w:sz w:val="24"/>
        </w:rPr>
      </w:pPr>
      <w:r w:rsidRPr="00923157">
        <w:rPr>
          <w:rFonts w:ascii="宋体" w:hAnsi="宋体" w:cs="宋体" w:hint="eastAsia"/>
          <w:sz w:val="24"/>
        </w:rPr>
        <w:t>③</w:t>
      </w:r>
      <w:r w:rsidRPr="00923157">
        <w:rPr>
          <w:rFonts w:eastAsiaTheme="minorEastAsia"/>
          <w:sz w:val="24"/>
        </w:rPr>
        <w:t>噪声监测</w:t>
      </w:r>
    </w:p>
    <w:p w:rsidR="00CE0D65" w:rsidRPr="00923157" w:rsidRDefault="00CE0D65" w:rsidP="00CE0D65">
      <w:pPr>
        <w:spacing w:line="360" w:lineRule="auto"/>
        <w:ind w:firstLineChars="200" w:firstLine="480"/>
        <w:rPr>
          <w:rFonts w:eastAsiaTheme="minorEastAsia"/>
          <w:sz w:val="24"/>
        </w:rPr>
      </w:pPr>
      <w:r w:rsidRPr="00923157">
        <w:rPr>
          <w:rFonts w:eastAsiaTheme="minorEastAsia"/>
          <w:sz w:val="24"/>
        </w:rPr>
        <w:t>区域噪声：场界东、南、西、北边界及周围敏感目标；监测频次：每年</w:t>
      </w:r>
      <w:r w:rsidRPr="00923157">
        <w:rPr>
          <w:rFonts w:eastAsiaTheme="minorEastAsia"/>
          <w:sz w:val="24"/>
        </w:rPr>
        <w:t>1</w:t>
      </w:r>
      <w:r w:rsidRPr="00923157">
        <w:rPr>
          <w:rFonts w:eastAsiaTheme="minorEastAsia"/>
          <w:sz w:val="24"/>
        </w:rPr>
        <w:t>次</w:t>
      </w:r>
    </w:p>
    <w:p w:rsidR="000B4098" w:rsidRPr="00923157" w:rsidRDefault="000B4098" w:rsidP="000B4098">
      <w:pPr>
        <w:rPr>
          <w:rFonts w:eastAsiaTheme="minorEastAsia"/>
          <w:b/>
          <w:szCs w:val="21"/>
        </w:rPr>
      </w:pPr>
      <w:r w:rsidRPr="00923157">
        <w:rPr>
          <w:rFonts w:eastAsiaTheme="minorEastAsia"/>
          <w:b/>
          <w:kern w:val="0"/>
          <w:szCs w:val="21"/>
        </w:rPr>
        <w:t>表</w:t>
      </w:r>
      <w:r w:rsidR="0011434C" w:rsidRPr="00923157">
        <w:rPr>
          <w:rFonts w:eastAsiaTheme="minorEastAsia" w:hint="eastAsia"/>
          <w:b/>
          <w:kern w:val="0"/>
          <w:szCs w:val="21"/>
        </w:rPr>
        <w:t>9.5</w:t>
      </w:r>
      <w:r w:rsidRPr="00923157">
        <w:rPr>
          <w:rFonts w:eastAsiaTheme="minorEastAsia"/>
          <w:b/>
          <w:kern w:val="0"/>
          <w:szCs w:val="21"/>
        </w:rPr>
        <w:t xml:space="preserve">-1            </w:t>
      </w:r>
      <w:r w:rsidRPr="00923157">
        <w:rPr>
          <w:rFonts w:eastAsiaTheme="minorEastAsia"/>
          <w:b/>
          <w:kern w:val="0"/>
          <w:szCs w:val="21"/>
        </w:rPr>
        <w:t>污染源监测计划</w:t>
      </w:r>
    </w:p>
    <w:tbl>
      <w:tblPr>
        <w:tblStyle w:val="aff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92"/>
        <w:gridCol w:w="723"/>
        <w:gridCol w:w="1098"/>
        <w:gridCol w:w="2173"/>
        <w:gridCol w:w="850"/>
        <w:gridCol w:w="2886"/>
      </w:tblGrid>
      <w:tr w:rsidR="00923157" w:rsidRPr="00923157" w:rsidTr="006827FF">
        <w:trPr>
          <w:tblHeader/>
        </w:trPr>
        <w:tc>
          <w:tcPr>
            <w:tcW w:w="889" w:type="pct"/>
            <w:gridSpan w:val="2"/>
            <w:vAlign w:val="center"/>
          </w:tcPr>
          <w:p w:rsidR="006E1B46" w:rsidRPr="00923157" w:rsidRDefault="006E1B46" w:rsidP="00006B7E">
            <w:pPr>
              <w:jc w:val="center"/>
              <w:rPr>
                <w:rFonts w:eastAsiaTheme="minorEastAsia"/>
                <w:b/>
                <w:szCs w:val="21"/>
              </w:rPr>
            </w:pPr>
            <w:r w:rsidRPr="00923157">
              <w:rPr>
                <w:rFonts w:eastAsiaTheme="minorEastAsia"/>
                <w:b/>
                <w:szCs w:val="21"/>
              </w:rPr>
              <w:t>类别</w:t>
            </w:r>
          </w:p>
        </w:tc>
        <w:tc>
          <w:tcPr>
            <w:tcW w:w="644" w:type="pct"/>
            <w:vAlign w:val="center"/>
          </w:tcPr>
          <w:p w:rsidR="006E1B46" w:rsidRPr="00923157" w:rsidRDefault="006E1B46" w:rsidP="00006B7E">
            <w:pPr>
              <w:jc w:val="center"/>
              <w:rPr>
                <w:rFonts w:eastAsiaTheme="minorEastAsia"/>
                <w:b/>
                <w:szCs w:val="21"/>
              </w:rPr>
            </w:pPr>
            <w:r w:rsidRPr="00923157">
              <w:rPr>
                <w:rFonts w:eastAsiaTheme="minorEastAsia"/>
                <w:b/>
                <w:szCs w:val="21"/>
              </w:rPr>
              <w:t>检测位置</w:t>
            </w:r>
          </w:p>
        </w:tc>
        <w:tc>
          <w:tcPr>
            <w:tcW w:w="1275" w:type="pct"/>
            <w:vAlign w:val="center"/>
          </w:tcPr>
          <w:p w:rsidR="006E1B46" w:rsidRPr="00923157" w:rsidRDefault="006E1B46" w:rsidP="00006B7E">
            <w:pPr>
              <w:jc w:val="center"/>
              <w:rPr>
                <w:rFonts w:eastAsiaTheme="minorEastAsia"/>
                <w:b/>
                <w:szCs w:val="21"/>
              </w:rPr>
            </w:pPr>
            <w:r w:rsidRPr="00923157">
              <w:rPr>
                <w:rFonts w:eastAsiaTheme="minorEastAsia"/>
                <w:b/>
                <w:szCs w:val="21"/>
              </w:rPr>
              <w:t>检测项目</w:t>
            </w:r>
          </w:p>
        </w:tc>
        <w:tc>
          <w:tcPr>
            <w:tcW w:w="499" w:type="pct"/>
            <w:vAlign w:val="center"/>
          </w:tcPr>
          <w:p w:rsidR="006E1B46" w:rsidRPr="00923157" w:rsidRDefault="006E1B46" w:rsidP="00006B7E">
            <w:pPr>
              <w:jc w:val="center"/>
              <w:rPr>
                <w:rFonts w:eastAsiaTheme="minorEastAsia"/>
                <w:b/>
                <w:szCs w:val="21"/>
              </w:rPr>
            </w:pPr>
            <w:r w:rsidRPr="00923157">
              <w:rPr>
                <w:rFonts w:eastAsiaTheme="minorEastAsia"/>
                <w:b/>
                <w:szCs w:val="21"/>
              </w:rPr>
              <w:t>监测频次</w:t>
            </w:r>
          </w:p>
        </w:tc>
        <w:tc>
          <w:tcPr>
            <w:tcW w:w="1693" w:type="pct"/>
            <w:vAlign w:val="center"/>
          </w:tcPr>
          <w:p w:rsidR="006E1B46" w:rsidRPr="00923157" w:rsidRDefault="006E1B46" w:rsidP="00006B7E">
            <w:pPr>
              <w:jc w:val="center"/>
              <w:rPr>
                <w:rFonts w:eastAsiaTheme="minorEastAsia"/>
                <w:b/>
                <w:szCs w:val="21"/>
              </w:rPr>
            </w:pPr>
            <w:r w:rsidRPr="00923157">
              <w:rPr>
                <w:rFonts w:eastAsiaTheme="minorEastAsia"/>
                <w:b/>
                <w:szCs w:val="21"/>
              </w:rPr>
              <w:t>执行标准</w:t>
            </w:r>
          </w:p>
        </w:tc>
      </w:tr>
      <w:tr w:rsidR="00923157" w:rsidRPr="00923157" w:rsidTr="006827FF">
        <w:tc>
          <w:tcPr>
            <w:tcW w:w="465" w:type="pct"/>
            <w:vMerge w:val="restart"/>
            <w:vAlign w:val="center"/>
          </w:tcPr>
          <w:p w:rsidR="007E4E55" w:rsidRPr="00923157" w:rsidRDefault="007E4E55" w:rsidP="00006B7E">
            <w:pPr>
              <w:jc w:val="center"/>
              <w:rPr>
                <w:rFonts w:eastAsiaTheme="minorEastAsia"/>
                <w:szCs w:val="21"/>
              </w:rPr>
            </w:pPr>
            <w:r w:rsidRPr="00923157">
              <w:rPr>
                <w:rFonts w:eastAsiaTheme="minorEastAsia"/>
                <w:szCs w:val="21"/>
              </w:rPr>
              <w:t>污染源</w:t>
            </w:r>
          </w:p>
          <w:p w:rsidR="007E4E55" w:rsidRPr="00923157" w:rsidRDefault="007E4E55" w:rsidP="00006B7E">
            <w:pPr>
              <w:jc w:val="center"/>
              <w:rPr>
                <w:rFonts w:eastAsiaTheme="minorEastAsia"/>
                <w:szCs w:val="21"/>
              </w:rPr>
            </w:pPr>
            <w:r w:rsidRPr="00923157">
              <w:rPr>
                <w:rFonts w:eastAsiaTheme="minorEastAsia"/>
                <w:szCs w:val="21"/>
              </w:rPr>
              <w:t>监测</w:t>
            </w:r>
          </w:p>
        </w:tc>
        <w:tc>
          <w:tcPr>
            <w:tcW w:w="424" w:type="pct"/>
            <w:vAlign w:val="center"/>
          </w:tcPr>
          <w:p w:rsidR="007E4E55" w:rsidRPr="00923157" w:rsidRDefault="007E4E55" w:rsidP="00006B7E">
            <w:pPr>
              <w:jc w:val="center"/>
              <w:rPr>
                <w:rFonts w:eastAsiaTheme="minorEastAsia"/>
                <w:szCs w:val="21"/>
              </w:rPr>
            </w:pPr>
            <w:r w:rsidRPr="00923157">
              <w:rPr>
                <w:rFonts w:eastAsiaTheme="minorEastAsia"/>
                <w:szCs w:val="21"/>
              </w:rPr>
              <w:t>废水</w:t>
            </w:r>
          </w:p>
        </w:tc>
        <w:tc>
          <w:tcPr>
            <w:tcW w:w="644" w:type="pct"/>
            <w:vAlign w:val="center"/>
          </w:tcPr>
          <w:p w:rsidR="007E4E55" w:rsidRPr="00923157" w:rsidRDefault="007E4E55" w:rsidP="00006B7E">
            <w:pPr>
              <w:jc w:val="center"/>
              <w:rPr>
                <w:rFonts w:eastAsiaTheme="minorEastAsia"/>
                <w:szCs w:val="21"/>
              </w:rPr>
            </w:pPr>
            <w:proofErr w:type="gramStart"/>
            <w:r w:rsidRPr="00923157">
              <w:rPr>
                <w:rFonts w:eastAsiaTheme="minorEastAsia"/>
                <w:szCs w:val="21"/>
              </w:rPr>
              <w:t>厂区总</w:t>
            </w:r>
            <w:proofErr w:type="gramEnd"/>
            <w:r w:rsidRPr="00923157">
              <w:rPr>
                <w:rFonts w:eastAsiaTheme="minorEastAsia"/>
                <w:szCs w:val="21"/>
              </w:rPr>
              <w:t>排口</w:t>
            </w:r>
          </w:p>
        </w:tc>
        <w:tc>
          <w:tcPr>
            <w:tcW w:w="1275" w:type="pct"/>
            <w:vAlign w:val="center"/>
          </w:tcPr>
          <w:p w:rsidR="007E4E55" w:rsidRPr="00923157" w:rsidRDefault="00B23847" w:rsidP="00006B7E">
            <w:pPr>
              <w:jc w:val="center"/>
              <w:rPr>
                <w:rFonts w:eastAsiaTheme="minorEastAsia"/>
                <w:szCs w:val="21"/>
              </w:rPr>
            </w:pPr>
            <w:r w:rsidRPr="00923157">
              <w:rPr>
                <w:rFonts w:eastAsiaTheme="minorEastAsia"/>
                <w:szCs w:val="21"/>
              </w:rPr>
              <w:t>pH</w:t>
            </w:r>
            <w:r w:rsidRPr="00923157">
              <w:rPr>
                <w:rFonts w:eastAsiaTheme="minorEastAsia"/>
                <w:szCs w:val="21"/>
              </w:rPr>
              <w:t>、</w:t>
            </w:r>
            <w:r w:rsidRPr="00923157">
              <w:rPr>
                <w:rFonts w:eastAsiaTheme="minorEastAsia"/>
                <w:szCs w:val="21"/>
              </w:rPr>
              <w:t>COD</w:t>
            </w:r>
            <w:r w:rsidRPr="00923157">
              <w:rPr>
                <w:rFonts w:eastAsiaTheme="minorEastAsia"/>
                <w:szCs w:val="21"/>
                <w:vertAlign w:val="subscript"/>
              </w:rPr>
              <w:t>Cr</w:t>
            </w:r>
            <w:r w:rsidRPr="00923157">
              <w:rPr>
                <w:rFonts w:eastAsiaTheme="minorEastAsia"/>
                <w:szCs w:val="21"/>
              </w:rPr>
              <w:t>、</w:t>
            </w:r>
            <w:r w:rsidRPr="00923157">
              <w:rPr>
                <w:rFonts w:eastAsiaTheme="minorEastAsia"/>
                <w:szCs w:val="21"/>
              </w:rPr>
              <w:t>SS</w:t>
            </w:r>
            <w:r w:rsidRPr="00923157">
              <w:rPr>
                <w:rFonts w:eastAsiaTheme="minorEastAsia"/>
                <w:szCs w:val="21"/>
              </w:rPr>
              <w:t>、</w:t>
            </w:r>
            <w:r w:rsidRPr="00923157">
              <w:rPr>
                <w:rFonts w:eastAsiaTheme="minorEastAsia"/>
                <w:szCs w:val="21"/>
              </w:rPr>
              <w:t>BOD</w:t>
            </w:r>
            <w:r w:rsidRPr="00923157">
              <w:rPr>
                <w:rFonts w:eastAsiaTheme="minorEastAsia"/>
                <w:szCs w:val="21"/>
                <w:vertAlign w:val="subscript"/>
              </w:rPr>
              <w:t>5</w:t>
            </w:r>
            <w:r w:rsidRPr="00923157">
              <w:rPr>
                <w:rFonts w:eastAsiaTheme="minorEastAsia"/>
                <w:szCs w:val="21"/>
              </w:rPr>
              <w:t>、氨氮、动植物油、总氰化物、粪大肠菌群、总余氯、肠道致病菌、肠道病毒</w:t>
            </w:r>
          </w:p>
        </w:tc>
        <w:tc>
          <w:tcPr>
            <w:tcW w:w="499" w:type="pct"/>
            <w:vAlign w:val="center"/>
          </w:tcPr>
          <w:p w:rsidR="007E4E55" w:rsidRPr="00923157" w:rsidRDefault="00B23847" w:rsidP="00006B7E">
            <w:pPr>
              <w:jc w:val="center"/>
              <w:rPr>
                <w:rFonts w:eastAsiaTheme="minorEastAsia"/>
                <w:szCs w:val="21"/>
              </w:rPr>
            </w:pPr>
            <w:r w:rsidRPr="00923157">
              <w:rPr>
                <w:rFonts w:eastAsiaTheme="minorEastAsia"/>
                <w:szCs w:val="21"/>
              </w:rPr>
              <w:t>1</w:t>
            </w:r>
            <w:r w:rsidRPr="00923157">
              <w:rPr>
                <w:rFonts w:eastAsiaTheme="minorEastAsia"/>
                <w:szCs w:val="21"/>
              </w:rPr>
              <w:t>季度</w:t>
            </w:r>
            <w:r w:rsidRPr="00923157">
              <w:rPr>
                <w:rFonts w:eastAsiaTheme="minorEastAsia"/>
                <w:szCs w:val="21"/>
              </w:rPr>
              <w:t>1</w:t>
            </w:r>
            <w:r w:rsidR="007E4E55" w:rsidRPr="00923157">
              <w:rPr>
                <w:rFonts w:eastAsiaTheme="minorEastAsia"/>
                <w:szCs w:val="21"/>
              </w:rPr>
              <w:t>次</w:t>
            </w:r>
          </w:p>
        </w:tc>
        <w:tc>
          <w:tcPr>
            <w:tcW w:w="1693" w:type="pct"/>
            <w:vAlign w:val="center"/>
          </w:tcPr>
          <w:p w:rsidR="007E4E55" w:rsidRPr="00923157" w:rsidRDefault="00B23847" w:rsidP="00006B7E">
            <w:pPr>
              <w:jc w:val="center"/>
              <w:rPr>
                <w:rFonts w:eastAsiaTheme="minorEastAsia"/>
                <w:szCs w:val="21"/>
              </w:rPr>
            </w:pPr>
            <w:r w:rsidRPr="00923157">
              <w:rPr>
                <w:rFonts w:eastAsiaTheme="minorEastAsia"/>
                <w:szCs w:val="21"/>
              </w:rPr>
              <w:t>《医疗机构水污染物排放标准》（</w:t>
            </w:r>
            <w:r w:rsidRPr="00923157">
              <w:rPr>
                <w:rFonts w:eastAsiaTheme="minorEastAsia"/>
                <w:szCs w:val="21"/>
              </w:rPr>
              <w:t>GB18466-2005</w:t>
            </w:r>
            <w:r w:rsidRPr="00923157">
              <w:rPr>
                <w:rFonts w:eastAsiaTheme="minorEastAsia"/>
                <w:szCs w:val="21"/>
              </w:rPr>
              <w:t>）表</w:t>
            </w:r>
            <w:r w:rsidRPr="00923157">
              <w:rPr>
                <w:rFonts w:eastAsiaTheme="minorEastAsia"/>
                <w:szCs w:val="21"/>
              </w:rPr>
              <w:t>2</w:t>
            </w:r>
            <w:r w:rsidRPr="00923157">
              <w:rPr>
                <w:rFonts w:eastAsiaTheme="minorEastAsia"/>
                <w:szCs w:val="21"/>
              </w:rPr>
              <w:t>预处理标准和《城镇污水处理厂污染物排放标准》</w:t>
            </w:r>
            <w:r w:rsidRPr="00923157">
              <w:rPr>
                <w:rFonts w:eastAsiaTheme="minorEastAsia"/>
                <w:szCs w:val="21"/>
              </w:rPr>
              <w:t>(GB18918-2002)</w:t>
            </w:r>
            <w:r w:rsidRPr="00923157">
              <w:rPr>
                <w:rFonts w:eastAsiaTheme="minorEastAsia"/>
                <w:szCs w:val="21"/>
              </w:rPr>
              <w:t>一级</w:t>
            </w:r>
            <w:r w:rsidRPr="00923157">
              <w:rPr>
                <w:rFonts w:eastAsiaTheme="minorEastAsia"/>
                <w:szCs w:val="21"/>
              </w:rPr>
              <w:t>A</w:t>
            </w:r>
            <w:r w:rsidRPr="00923157">
              <w:rPr>
                <w:rFonts w:eastAsiaTheme="minorEastAsia"/>
                <w:szCs w:val="21"/>
              </w:rPr>
              <w:t>标准</w:t>
            </w:r>
          </w:p>
        </w:tc>
      </w:tr>
      <w:tr w:rsidR="00923157" w:rsidRPr="00923157" w:rsidTr="006827FF">
        <w:tc>
          <w:tcPr>
            <w:tcW w:w="465" w:type="pct"/>
            <w:vMerge/>
            <w:vAlign w:val="center"/>
          </w:tcPr>
          <w:p w:rsidR="00B23847" w:rsidRPr="00923157" w:rsidRDefault="00B23847" w:rsidP="00006B7E">
            <w:pPr>
              <w:jc w:val="center"/>
              <w:rPr>
                <w:rFonts w:eastAsiaTheme="minorEastAsia"/>
                <w:szCs w:val="21"/>
              </w:rPr>
            </w:pPr>
          </w:p>
        </w:tc>
        <w:tc>
          <w:tcPr>
            <w:tcW w:w="424" w:type="pct"/>
            <w:vMerge w:val="restart"/>
            <w:vAlign w:val="center"/>
          </w:tcPr>
          <w:p w:rsidR="00B23847" w:rsidRPr="00923157" w:rsidRDefault="00B23847" w:rsidP="00BE505F">
            <w:pPr>
              <w:jc w:val="center"/>
              <w:rPr>
                <w:rFonts w:eastAsiaTheme="minorEastAsia"/>
                <w:szCs w:val="21"/>
              </w:rPr>
            </w:pPr>
            <w:r w:rsidRPr="00923157">
              <w:rPr>
                <w:rFonts w:eastAsiaTheme="minorEastAsia"/>
                <w:szCs w:val="21"/>
              </w:rPr>
              <w:t>废气</w:t>
            </w:r>
            <w:r w:rsidR="00B146B9" w:rsidRPr="00923157">
              <w:rPr>
                <w:rFonts w:eastAsiaTheme="minorEastAsia" w:hint="eastAsia"/>
                <w:szCs w:val="21"/>
              </w:rPr>
              <w:t>（</w:t>
            </w:r>
            <w:r w:rsidR="00BE505F" w:rsidRPr="00923157">
              <w:rPr>
                <w:rFonts w:eastAsiaTheme="minorEastAsia" w:hint="eastAsia"/>
                <w:szCs w:val="21"/>
              </w:rPr>
              <w:t>2</w:t>
            </w:r>
            <w:r w:rsidR="00B146B9" w:rsidRPr="00923157">
              <w:rPr>
                <w:rFonts w:eastAsiaTheme="minorEastAsia" w:hint="eastAsia"/>
                <w:szCs w:val="21"/>
              </w:rPr>
              <w:t>个有组织废气排放口）</w:t>
            </w:r>
          </w:p>
        </w:tc>
        <w:tc>
          <w:tcPr>
            <w:tcW w:w="644" w:type="pct"/>
            <w:vAlign w:val="center"/>
          </w:tcPr>
          <w:p w:rsidR="00B23847" w:rsidRPr="00923157" w:rsidRDefault="00B23847" w:rsidP="00006B7E">
            <w:pPr>
              <w:adjustRightInd w:val="0"/>
              <w:snapToGrid w:val="0"/>
              <w:jc w:val="center"/>
              <w:rPr>
                <w:rFonts w:eastAsiaTheme="minorEastAsia"/>
                <w:szCs w:val="21"/>
              </w:rPr>
            </w:pPr>
            <w:r w:rsidRPr="00923157">
              <w:rPr>
                <w:rFonts w:eastAsiaTheme="minorEastAsia"/>
                <w:szCs w:val="21"/>
              </w:rPr>
              <w:t>检验科废气排放口</w:t>
            </w:r>
            <w:r w:rsidR="00B146B9" w:rsidRPr="00923157">
              <w:rPr>
                <w:rFonts w:eastAsiaTheme="minorEastAsia" w:hint="eastAsia"/>
                <w:szCs w:val="21"/>
              </w:rPr>
              <w:t>（</w:t>
            </w:r>
            <w:r w:rsidR="00B146B9" w:rsidRPr="00923157">
              <w:rPr>
                <w:rFonts w:eastAsiaTheme="minorEastAsia" w:hint="eastAsia"/>
                <w:szCs w:val="21"/>
              </w:rPr>
              <w:t>1</w:t>
            </w:r>
            <w:r w:rsidR="00B146B9" w:rsidRPr="00923157">
              <w:rPr>
                <w:rFonts w:eastAsiaTheme="minorEastAsia" w:hint="eastAsia"/>
                <w:szCs w:val="21"/>
              </w:rPr>
              <w:t>个）</w:t>
            </w:r>
          </w:p>
        </w:tc>
        <w:tc>
          <w:tcPr>
            <w:tcW w:w="1275" w:type="pct"/>
            <w:vAlign w:val="center"/>
          </w:tcPr>
          <w:p w:rsidR="00B23847" w:rsidRPr="00923157" w:rsidRDefault="00006B7E" w:rsidP="00006B7E">
            <w:pPr>
              <w:jc w:val="center"/>
              <w:rPr>
                <w:rFonts w:eastAsiaTheme="minorEastAsia"/>
                <w:szCs w:val="21"/>
              </w:rPr>
            </w:pPr>
            <w:r w:rsidRPr="00923157">
              <w:rPr>
                <w:rFonts w:eastAsiaTheme="minorEastAsia"/>
                <w:szCs w:val="21"/>
              </w:rPr>
              <w:t>废气量</w:t>
            </w:r>
            <w:r w:rsidRPr="00923157">
              <w:rPr>
                <w:rFonts w:eastAsiaTheme="minorEastAsia" w:hint="eastAsia"/>
                <w:szCs w:val="21"/>
              </w:rPr>
              <w:t>、</w:t>
            </w:r>
            <w:r w:rsidR="00B23847" w:rsidRPr="00923157">
              <w:rPr>
                <w:rFonts w:eastAsiaTheme="minorEastAsia"/>
                <w:szCs w:val="21"/>
              </w:rPr>
              <w:t>VOCs</w:t>
            </w:r>
          </w:p>
        </w:tc>
        <w:tc>
          <w:tcPr>
            <w:tcW w:w="499" w:type="pct"/>
            <w:vAlign w:val="center"/>
          </w:tcPr>
          <w:p w:rsidR="00B23847" w:rsidRPr="00923157" w:rsidRDefault="00B23847" w:rsidP="00006B7E">
            <w:pPr>
              <w:jc w:val="center"/>
              <w:rPr>
                <w:rFonts w:eastAsiaTheme="minorEastAsia"/>
                <w:szCs w:val="21"/>
              </w:rPr>
            </w:pPr>
            <w:r w:rsidRPr="00923157">
              <w:rPr>
                <w:rFonts w:eastAsiaTheme="minorEastAsia"/>
                <w:szCs w:val="21"/>
              </w:rPr>
              <w:t>1</w:t>
            </w:r>
            <w:r w:rsidRPr="00923157">
              <w:rPr>
                <w:rFonts w:eastAsiaTheme="minorEastAsia"/>
                <w:szCs w:val="21"/>
              </w:rPr>
              <w:t>年</w:t>
            </w:r>
            <w:r w:rsidRPr="00923157">
              <w:rPr>
                <w:rFonts w:eastAsiaTheme="minorEastAsia"/>
                <w:szCs w:val="21"/>
              </w:rPr>
              <w:t>1</w:t>
            </w:r>
            <w:r w:rsidRPr="00923157">
              <w:rPr>
                <w:rFonts w:eastAsiaTheme="minorEastAsia"/>
                <w:szCs w:val="21"/>
              </w:rPr>
              <w:t>次</w:t>
            </w:r>
          </w:p>
        </w:tc>
        <w:tc>
          <w:tcPr>
            <w:tcW w:w="1693" w:type="pct"/>
            <w:vAlign w:val="center"/>
          </w:tcPr>
          <w:p w:rsidR="00B23847" w:rsidRPr="00923157" w:rsidRDefault="00B23847" w:rsidP="00006B7E">
            <w:pPr>
              <w:jc w:val="center"/>
              <w:rPr>
                <w:rFonts w:eastAsiaTheme="minorEastAsia"/>
                <w:szCs w:val="21"/>
              </w:rPr>
            </w:pPr>
            <w:r w:rsidRPr="00923157">
              <w:rPr>
                <w:rFonts w:eastAsiaTheme="minorEastAsia"/>
                <w:szCs w:val="21"/>
              </w:rPr>
              <w:t>《工业企业挥发性有机物排放控制标准》（</w:t>
            </w:r>
            <w:r w:rsidRPr="00923157">
              <w:rPr>
                <w:rFonts w:eastAsiaTheme="minorEastAsia"/>
                <w:szCs w:val="21"/>
              </w:rPr>
              <w:t>DB12/524-2014</w:t>
            </w:r>
            <w:r w:rsidRPr="00923157">
              <w:rPr>
                <w:rFonts w:eastAsiaTheme="minorEastAsia"/>
                <w:szCs w:val="21"/>
              </w:rPr>
              <w:t>）表</w:t>
            </w:r>
            <w:r w:rsidRPr="00923157">
              <w:rPr>
                <w:rFonts w:eastAsiaTheme="minorEastAsia"/>
                <w:szCs w:val="21"/>
              </w:rPr>
              <w:t>2</w:t>
            </w:r>
            <w:r w:rsidRPr="00923157">
              <w:rPr>
                <w:rFonts w:eastAsiaTheme="minorEastAsia"/>
                <w:szCs w:val="21"/>
              </w:rPr>
              <w:t>其他行业标准执行</w:t>
            </w:r>
          </w:p>
        </w:tc>
      </w:tr>
      <w:tr w:rsidR="00923157" w:rsidRPr="00923157" w:rsidTr="006827FF">
        <w:tc>
          <w:tcPr>
            <w:tcW w:w="465" w:type="pct"/>
            <w:vMerge/>
            <w:vAlign w:val="center"/>
          </w:tcPr>
          <w:p w:rsidR="00B23847" w:rsidRPr="00923157" w:rsidRDefault="00B23847" w:rsidP="00006B7E">
            <w:pPr>
              <w:jc w:val="center"/>
              <w:rPr>
                <w:rFonts w:eastAsiaTheme="minorEastAsia"/>
                <w:szCs w:val="21"/>
              </w:rPr>
            </w:pPr>
          </w:p>
        </w:tc>
        <w:tc>
          <w:tcPr>
            <w:tcW w:w="424" w:type="pct"/>
            <w:vMerge/>
            <w:vAlign w:val="center"/>
          </w:tcPr>
          <w:p w:rsidR="00B23847" w:rsidRPr="00923157" w:rsidRDefault="00B23847" w:rsidP="00006B7E">
            <w:pPr>
              <w:jc w:val="center"/>
              <w:rPr>
                <w:rFonts w:eastAsiaTheme="minorEastAsia"/>
                <w:szCs w:val="21"/>
              </w:rPr>
            </w:pPr>
          </w:p>
        </w:tc>
        <w:tc>
          <w:tcPr>
            <w:tcW w:w="644" w:type="pct"/>
            <w:vAlign w:val="center"/>
          </w:tcPr>
          <w:p w:rsidR="00B23847" w:rsidRPr="00923157" w:rsidRDefault="00B23847" w:rsidP="00006B7E">
            <w:pPr>
              <w:adjustRightInd w:val="0"/>
              <w:snapToGrid w:val="0"/>
              <w:jc w:val="center"/>
              <w:rPr>
                <w:rFonts w:eastAsiaTheme="minorEastAsia"/>
                <w:szCs w:val="21"/>
              </w:rPr>
            </w:pPr>
            <w:r w:rsidRPr="00923157">
              <w:rPr>
                <w:rFonts w:eastAsiaTheme="minorEastAsia"/>
                <w:szCs w:val="21"/>
              </w:rPr>
              <w:t>锅炉废气排放口</w:t>
            </w:r>
            <w:r w:rsidR="00B146B9" w:rsidRPr="00923157">
              <w:rPr>
                <w:rFonts w:eastAsiaTheme="minorEastAsia" w:hint="eastAsia"/>
                <w:szCs w:val="21"/>
              </w:rPr>
              <w:t>（</w:t>
            </w:r>
            <w:r w:rsidR="00B146B9" w:rsidRPr="00923157">
              <w:rPr>
                <w:rFonts w:eastAsiaTheme="minorEastAsia" w:hint="eastAsia"/>
                <w:szCs w:val="21"/>
              </w:rPr>
              <w:t>1</w:t>
            </w:r>
            <w:r w:rsidR="00B146B9" w:rsidRPr="00923157">
              <w:rPr>
                <w:rFonts w:eastAsiaTheme="minorEastAsia" w:hint="eastAsia"/>
                <w:szCs w:val="21"/>
              </w:rPr>
              <w:t>个）</w:t>
            </w:r>
          </w:p>
        </w:tc>
        <w:tc>
          <w:tcPr>
            <w:tcW w:w="1275" w:type="pct"/>
            <w:vAlign w:val="center"/>
          </w:tcPr>
          <w:p w:rsidR="00B23847" w:rsidRPr="00923157" w:rsidRDefault="00006B7E" w:rsidP="00006B7E">
            <w:pPr>
              <w:jc w:val="center"/>
              <w:rPr>
                <w:rFonts w:eastAsiaTheme="minorEastAsia"/>
                <w:szCs w:val="21"/>
              </w:rPr>
            </w:pPr>
            <w:r w:rsidRPr="00923157">
              <w:rPr>
                <w:rFonts w:eastAsiaTheme="minorEastAsia"/>
                <w:szCs w:val="21"/>
              </w:rPr>
              <w:t>废气量</w:t>
            </w:r>
            <w:r w:rsidRPr="00923157">
              <w:rPr>
                <w:rFonts w:eastAsiaTheme="minorEastAsia" w:hint="eastAsia"/>
                <w:szCs w:val="21"/>
              </w:rPr>
              <w:t>、</w:t>
            </w:r>
            <w:r w:rsidR="00B23847" w:rsidRPr="00923157">
              <w:rPr>
                <w:rFonts w:eastAsiaTheme="minorEastAsia"/>
                <w:szCs w:val="21"/>
              </w:rPr>
              <w:t>颗粒物、</w:t>
            </w:r>
            <w:r w:rsidR="00B23847" w:rsidRPr="00923157">
              <w:rPr>
                <w:rFonts w:eastAsiaTheme="minorEastAsia"/>
                <w:szCs w:val="21"/>
              </w:rPr>
              <w:t>SO</w:t>
            </w:r>
            <w:r w:rsidR="00B23847" w:rsidRPr="00923157">
              <w:rPr>
                <w:rFonts w:eastAsiaTheme="minorEastAsia"/>
                <w:szCs w:val="21"/>
                <w:vertAlign w:val="subscript"/>
              </w:rPr>
              <w:t>2</w:t>
            </w:r>
            <w:r w:rsidR="00B23847" w:rsidRPr="00923157">
              <w:rPr>
                <w:rFonts w:eastAsiaTheme="minorEastAsia"/>
                <w:szCs w:val="21"/>
              </w:rPr>
              <w:t>、</w:t>
            </w:r>
            <w:r w:rsidR="00B23847" w:rsidRPr="00923157">
              <w:rPr>
                <w:rFonts w:eastAsiaTheme="minorEastAsia"/>
                <w:szCs w:val="21"/>
              </w:rPr>
              <w:t>NO</w:t>
            </w:r>
            <w:r w:rsidR="00B23847" w:rsidRPr="00923157">
              <w:rPr>
                <w:rFonts w:eastAsiaTheme="minorEastAsia"/>
                <w:szCs w:val="21"/>
                <w:vertAlign w:val="subscript"/>
              </w:rPr>
              <w:t>x</w:t>
            </w:r>
          </w:p>
        </w:tc>
        <w:tc>
          <w:tcPr>
            <w:tcW w:w="499" w:type="pct"/>
            <w:vAlign w:val="center"/>
          </w:tcPr>
          <w:p w:rsidR="00B23847" w:rsidRPr="00923157" w:rsidRDefault="00B23847" w:rsidP="00006B7E">
            <w:pPr>
              <w:jc w:val="center"/>
              <w:rPr>
                <w:rFonts w:eastAsiaTheme="minorEastAsia"/>
                <w:szCs w:val="21"/>
              </w:rPr>
            </w:pPr>
            <w:r w:rsidRPr="00923157">
              <w:rPr>
                <w:rFonts w:eastAsiaTheme="minorEastAsia"/>
                <w:szCs w:val="21"/>
              </w:rPr>
              <w:t>1</w:t>
            </w:r>
            <w:r w:rsidRPr="00923157">
              <w:rPr>
                <w:rFonts w:eastAsiaTheme="minorEastAsia"/>
                <w:szCs w:val="21"/>
              </w:rPr>
              <w:t>季度</w:t>
            </w:r>
            <w:r w:rsidRPr="00923157">
              <w:rPr>
                <w:rFonts w:eastAsiaTheme="minorEastAsia"/>
                <w:szCs w:val="21"/>
              </w:rPr>
              <w:t>1</w:t>
            </w:r>
            <w:r w:rsidRPr="00923157">
              <w:rPr>
                <w:rFonts w:eastAsiaTheme="minorEastAsia"/>
                <w:szCs w:val="21"/>
              </w:rPr>
              <w:t>次</w:t>
            </w:r>
          </w:p>
        </w:tc>
        <w:tc>
          <w:tcPr>
            <w:tcW w:w="1693" w:type="pct"/>
            <w:vAlign w:val="center"/>
          </w:tcPr>
          <w:p w:rsidR="00B23847" w:rsidRPr="00923157" w:rsidRDefault="00B23847" w:rsidP="00006B7E">
            <w:pPr>
              <w:jc w:val="center"/>
              <w:rPr>
                <w:rFonts w:eastAsiaTheme="minorEastAsia"/>
                <w:szCs w:val="21"/>
              </w:rPr>
            </w:pPr>
            <w:r w:rsidRPr="00923157">
              <w:rPr>
                <w:rFonts w:eastAsiaTheme="minorEastAsia"/>
                <w:szCs w:val="21"/>
              </w:rPr>
              <w:t>《锅炉大气污染物排放标准》（</w:t>
            </w:r>
            <w:r w:rsidRPr="00923157">
              <w:rPr>
                <w:rFonts w:eastAsiaTheme="minorEastAsia"/>
                <w:szCs w:val="21"/>
              </w:rPr>
              <w:t>GB13271-2014</w:t>
            </w:r>
            <w:r w:rsidRPr="00923157">
              <w:rPr>
                <w:rFonts w:eastAsiaTheme="minorEastAsia"/>
                <w:szCs w:val="21"/>
              </w:rPr>
              <w:t>）表</w:t>
            </w:r>
            <w:r w:rsidRPr="00923157">
              <w:rPr>
                <w:rFonts w:eastAsiaTheme="minorEastAsia"/>
                <w:szCs w:val="21"/>
              </w:rPr>
              <w:t xml:space="preserve"> 3</w:t>
            </w:r>
            <w:r w:rsidRPr="00923157">
              <w:rPr>
                <w:rFonts w:eastAsiaTheme="minorEastAsia"/>
                <w:szCs w:val="21"/>
              </w:rPr>
              <w:t>大气污染</w:t>
            </w:r>
            <w:proofErr w:type="gramStart"/>
            <w:r w:rsidRPr="00923157">
              <w:rPr>
                <w:rFonts w:eastAsiaTheme="minorEastAsia"/>
                <w:szCs w:val="21"/>
              </w:rPr>
              <w:t>物特别</w:t>
            </w:r>
            <w:proofErr w:type="gramEnd"/>
            <w:r w:rsidRPr="00923157">
              <w:rPr>
                <w:rFonts w:eastAsiaTheme="minorEastAsia"/>
                <w:szCs w:val="21"/>
              </w:rPr>
              <w:t>排放限值</w:t>
            </w:r>
          </w:p>
        </w:tc>
      </w:tr>
      <w:tr w:rsidR="00923157" w:rsidRPr="00923157" w:rsidTr="006827FF">
        <w:tc>
          <w:tcPr>
            <w:tcW w:w="465" w:type="pct"/>
            <w:vMerge/>
            <w:vAlign w:val="center"/>
          </w:tcPr>
          <w:p w:rsidR="00BE505F" w:rsidRPr="00923157" w:rsidRDefault="00BE505F" w:rsidP="00006B7E">
            <w:pPr>
              <w:jc w:val="center"/>
              <w:rPr>
                <w:rFonts w:eastAsiaTheme="minorEastAsia"/>
                <w:szCs w:val="21"/>
              </w:rPr>
            </w:pPr>
          </w:p>
        </w:tc>
        <w:tc>
          <w:tcPr>
            <w:tcW w:w="424" w:type="pct"/>
            <w:vMerge/>
            <w:vAlign w:val="center"/>
          </w:tcPr>
          <w:p w:rsidR="00BE505F" w:rsidRPr="00923157" w:rsidRDefault="00BE505F" w:rsidP="00006B7E">
            <w:pPr>
              <w:jc w:val="center"/>
              <w:rPr>
                <w:rFonts w:eastAsiaTheme="minorEastAsia"/>
                <w:szCs w:val="21"/>
              </w:rPr>
            </w:pPr>
          </w:p>
        </w:tc>
        <w:tc>
          <w:tcPr>
            <w:tcW w:w="644" w:type="pct"/>
            <w:vAlign w:val="center"/>
          </w:tcPr>
          <w:p w:rsidR="00BE505F" w:rsidRPr="00923157" w:rsidRDefault="00BE505F" w:rsidP="00466BF6">
            <w:pPr>
              <w:adjustRightInd w:val="0"/>
              <w:snapToGrid w:val="0"/>
              <w:jc w:val="center"/>
              <w:rPr>
                <w:rFonts w:eastAsiaTheme="minorEastAsia"/>
                <w:szCs w:val="21"/>
              </w:rPr>
            </w:pPr>
            <w:r w:rsidRPr="00923157">
              <w:rPr>
                <w:rFonts w:eastAsiaTheme="minorEastAsia"/>
                <w:szCs w:val="21"/>
              </w:rPr>
              <w:t>污水处理站</w:t>
            </w:r>
            <w:r w:rsidRPr="00923157">
              <w:rPr>
                <w:rFonts w:eastAsiaTheme="minorEastAsia" w:hint="eastAsia"/>
                <w:szCs w:val="21"/>
              </w:rPr>
              <w:t>上风向、</w:t>
            </w:r>
            <w:r w:rsidRPr="00923157">
              <w:rPr>
                <w:rFonts w:eastAsiaTheme="minorEastAsia"/>
                <w:szCs w:val="21"/>
              </w:rPr>
              <w:t>下风向</w:t>
            </w:r>
          </w:p>
        </w:tc>
        <w:tc>
          <w:tcPr>
            <w:tcW w:w="1275" w:type="pct"/>
            <w:vAlign w:val="center"/>
          </w:tcPr>
          <w:p w:rsidR="00BE505F" w:rsidRPr="00923157" w:rsidRDefault="00BE505F" w:rsidP="00466BF6">
            <w:pPr>
              <w:jc w:val="center"/>
              <w:rPr>
                <w:rFonts w:eastAsiaTheme="minorEastAsia"/>
                <w:szCs w:val="21"/>
              </w:rPr>
            </w:pPr>
            <w:r w:rsidRPr="00923157">
              <w:rPr>
                <w:rFonts w:eastAsiaTheme="minorEastAsia"/>
                <w:szCs w:val="21"/>
              </w:rPr>
              <w:t>氨、硫化氢、臭气浓度（无量纲）</w:t>
            </w:r>
          </w:p>
        </w:tc>
        <w:tc>
          <w:tcPr>
            <w:tcW w:w="499" w:type="pct"/>
            <w:vAlign w:val="center"/>
          </w:tcPr>
          <w:p w:rsidR="00BE505F" w:rsidRPr="00923157" w:rsidRDefault="00BE505F" w:rsidP="00466BF6">
            <w:pPr>
              <w:jc w:val="center"/>
              <w:rPr>
                <w:rFonts w:eastAsiaTheme="minorEastAsia"/>
                <w:szCs w:val="21"/>
              </w:rPr>
            </w:pPr>
            <w:r w:rsidRPr="00923157">
              <w:rPr>
                <w:rFonts w:eastAsiaTheme="minorEastAsia"/>
                <w:szCs w:val="21"/>
              </w:rPr>
              <w:t>1</w:t>
            </w:r>
            <w:r w:rsidRPr="00923157">
              <w:rPr>
                <w:rFonts w:eastAsiaTheme="minorEastAsia"/>
                <w:szCs w:val="21"/>
              </w:rPr>
              <w:t>季度</w:t>
            </w:r>
            <w:r w:rsidRPr="00923157">
              <w:rPr>
                <w:rFonts w:eastAsiaTheme="minorEastAsia"/>
                <w:szCs w:val="21"/>
              </w:rPr>
              <w:t>1</w:t>
            </w:r>
            <w:r w:rsidRPr="00923157">
              <w:rPr>
                <w:rFonts w:eastAsiaTheme="minorEastAsia"/>
                <w:szCs w:val="21"/>
              </w:rPr>
              <w:t>次</w:t>
            </w:r>
          </w:p>
        </w:tc>
        <w:tc>
          <w:tcPr>
            <w:tcW w:w="1693" w:type="pct"/>
            <w:vAlign w:val="center"/>
          </w:tcPr>
          <w:p w:rsidR="00BE505F" w:rsidRPr="00923157" w:rsidRDefault="00BE505F" w:rsidP="00466BF6">
            <w:pPr>
              <w:jc w:val="center"/>
              <w:rPr>
                <w:rFonts w:eastAsiaTheme="minorEastAsia"/>
                <w:szCs w:val="21"/>
              </w:rPr>
            </w:pPr>
            <w:r w:rsidRPr="00923157">
              <w:rPr>
                <w:rFonts w:eastAsiaTheme="minorEastAsia"/>
                <w:szCs w:val="21"/>
              </w:rPr>
              <w:t>《医疗机构水污染物排放标准》（</w:t>
            </w:r>
            <w:r w:rsidRPr="00923157">
              <w:rPr>
                <w:rFonts w:eastAsiaTheme="minorEastAsia"/>
                <w:szCs w:val="21"/>
              </w:rPr>
              <w:t>GB18466-2005</w:t>
            </w:r>
            <w:r w:rsidRPr="00923157">
              <w:rPr>
                <w:rFonts w:eastAsiaTheme="minorEastAsia"/>
                <w:szCs w:val="21"/>
              </w:rPr>
              <w:t>）表</w:t>
            </w:r>
            <w:r w:rsidRPr="00923157">
              <w:rPr>
                <w:rFonts w:eastAsiaTheme="minorEastAsia" w:hint="eastAsia"/>
                <w:szCs w:val="21"/>
              </w:rPr>
              <w:t>3</w:t>
            </w:r>
            <w:r w:rsidRPr="00923157">
              <w:rPr>
                <w:rFonts w:eastAsiaTheme="minorEastAsia" w:hint="eastAsia"/>
                <w:szCs w:val="21"/>
              </w:rPr>
              <w:t>污水处理站周边大气污染物最高允许浓度要求</w:t>
            </w:r>
          </w:p>
        </w:tc>
      </w:tr>
      <w:tr w:rsidR="00923157" w:rsidRPr="00923157" w:rsidTr="006827FF">
        <w:tc>
          <w:tcPr>
            <w:tcW w:w="465" w:type="pct"/>
            <w:vMerge/>
            <w:vAlign w:val="center"/>
          </w:tcPr>
          <w:p w:rsidR="00BE505F" w:rsidRPr="00923157" w:rsidRDefault="00BE505F" w:rsidP="00006B7E">
            <w:pPr>
              <w:jc w:val="center"/>
              <w:rPr>
                <w:rFonts w:eastAsiaTheme="minorEastAsia"/>
                <w:szCs w:val="21"/>
              </w:rPr>
            </w:pPr>
          </w:p>
        </w:tc>
        <w:tc>
          <w:tcPr>
            <w:tcW w:w="424" w:type="pct"/>
            <w:vMerge/>
            <w:vAlign w:val="center"/>
          </w:tcPr>
          <w:p w:rsidR="00BE505F" w:rsidRPr="00923157" w:rsidRDefault="00BE505F" w:rsidP="00006B7E">
            <w:pPr>
              <w:jc w:val="center"/>
              <w:rPr>
                <w:rFonts w:eastAsiaTheme="minorEastAsia"/>
                <w:szCs w:val="21"/>
              </w:rPr>
            </w:pPr>
          </w:p>
        </w:tc>
        <w:tc>
          <w:tcPr>
            <w:tcW w:w="644" w:type="pct"/>
            <w:vAlign w:val="center"/>
          </w:tcPr>
          <w:p w:rsidR="00BE505F" w:rsidRPr="00923157" w:rsidRDefault="00BE505F" w:rsidP="00006B7E">
            <w:pPr>
              <w:adjustRightInd w:val="0"/>
              <w:snapToGrid w:val="0"/>
              <w:jc w:val="center"/>
              <w:rPr>
                <w:rFonts w:eastAsiaTheme="minorEastAsia"/>
                <w:szCs w:val="21"/>
              </w:rPr>
            </w:pPr>
            <w:r w:rsidRPr="00923157">
              <w:rPr>
                <w:rFonts w:eastAsiaTheme="minorEastAsia"/>
                <w:szCs w:val="21"/>
              </w:rPr>
              <w:t>厂界上风向、下风向</w:t>
            </w:r>
          </w:p>
        </w:tc>
        <w:tc>
          <w:tcPr>
            <w:tcW w:w="1275" w:type="pct"/>
            <w:vAlign w:val="center"/>
          </w:tcPr>
          <w:p w:rsidR="00BE505F" w:rsidRPr="00923157" w:rsidRDefault="00BE505F" w:rsidP="00006B7E">
            <w:pPr>
              <w:jc w:val="center"/>
              <w:rPr>
                <w:rFonts w:eastAsiaTheme="minorEastAsia"/>
                <w:szCs w:val="21"/>
              </w:rPr>
            </w:pPr>
            <w:r w:rsidRPr="00923157">
              <w:rPr>
                <w:rFonts w:eastAsiaTheme="minorEastAsia"/>
                <w:szCs w:val="21"/>
              </w:rPr>
              <w:t>氨、硫化氢、臭气浓度（无量纲）</w:t>
            </w:r>
          </w:p>
        </w:tc>
        <w:tc>
          <w:tcPr>
            <w:tcW w:w="499" w:type="pct"/>
            <w:vAlign w:val="center"/>
          </w:tcPr>
          <w:p w:rsidR="00BE505F" w:rsidRPr="00923157" w:rsidRDefault="00BE505F" w:rsidP="00006B7E">
            <w:pPr>
              <w:jc w:val="center"/>
              <w:rPr>
                <w:rFonts w:eastAsiaTheme="minorEastAsia"/>
                <w:szCs w:val="21"/>
              </w:rPr>
            </w:pPr>
            <w:r w:rsidRPr="00923157">
              <w:rPr>
                <w:rFonts w:eastAsiaTheme="minorEastAsia"/>
                <w:szCs w:val="21"/>
              </w:rPr>
              <w:t>1</w:t>
            </w:r>
            <w:r w:rsidRPr="00923157">
              <w:rPr>
                <w:rFonts w:eastAsiaTheme="minorEastAsia"/>
                <w:szCs w:val="21"/>
              </w:rPr>
              <w:t>季度</w:t>
            </w:r>
            <w:r w:rsidRPr="00923157">
              <w:rPr>
                <w:rFonts w:eastAsiaTheme="minorEastAsia"/>
                <w:szCs w:val="21"/>
              </w:rPr>
              <w:t>1</w:t>
            </w:r>
            <w:r w:rsidRPr="00923157">
              <w:rPr>
                <w:rFonts w:eastAsiaTheme="minorEastAsia"/>
                <w:szCs w:val="21"/>
              </w:rPr>
              <w:t>次</w:t>
            </w:r>
          </w:p>
        </w:tc>
        <w:tc>
          <w:tcPr>
            <w:tcW w:w="1693" w:type="pct"/>
            <w:vAlign w:val="center"/>
          </w:tcPr>
          <w:p w:rsidR="00BE505F" w:rsidRPr="00923157" w:rsidRDefault="00BE505F" w:rsidP="00006B7E">
            <w:pPr>
              <w:jc w:val="center"/>
              <w:rPr>
                <w:rFonts w:eastAsiaTheme="minorEastAsia"/>
                <w:szCs w:val="21"/>
              </w:rPr>
            </w:pPr>
            <w:r w:rsidRPr="00923157">
              <w:rPr>
                <w:rFonts w:eastAsiaTheme="minorEastAsia"/>
                <w:szCs w:val="21"/>
              </w:rPr>
              <w:t>《医疗机构水污染物排放标准》周边大气污染物最高允许浓度</w:t>
            </w:r>
          </w:p>
        </w:tc>
      </w:tr>
      <w:tr w:rsidR="00923157" w:rsidRPr="00923157" w:rsidTr="006827FF">
        <w:tc>
          <w:tcPr>
            <w:tcW w:w="465" w:type="pct"/>
            <w:vMerge/>
            <w:vAlign w:val="center"/>
          </w:tcPr>
          <w:p w:rsidR="00BE505F" w:rsidRPr="00923157" w:rsidRDefault="00BE505F" w:rsidP="00006B7E">
            <w:pPr>
              <w:jc w:val="center"/>
              <w:rPr>
                <w:rFonts w:eastAsiaTheme="minorEastAsia"/>
                <w:szCs w:val="21"/>
              </w:rPr>
            </w:pPr>
          </w:p>
        </w:tc>
        <w:tc>
          <w:tcPr>
            <w:tcW w:w="424" w:type="pct"/>
            <w:vAlign w:val="center"/>
          </w:tcPr>
          <w:p w:rsidR="00BE505F" w:rsidRPr="00923157" w:rsidRDefault="00BE505F" w:rsidP="00006B7E">
            <w:pPr>
              <w:jc w:val="center"/>
              <w:rPr>
                <w:rFonts w:eastAsiaTheme="minorEastAsia"/>
                <w:szCs w:val="21"/>
              </w:rPr>
            </w:pPr>
            <w:r w:rsidRPr="00923157">
              <w:rPr>
                <w:rFonts w:eastAsiaTheme="minorEastAsia"/>
                <w:szCs w:val="21"/>
              </w:rPr>
              <w:t>噪声</w:t>
            </w:r>
          </w:p>
        </w:tc>
        <w:tc>
          <w:tcPr>
            <w:tcW w:w="644" w:type="pct"/>
            <w:vAlign w:val="center"/>
          </w:tcPr>
          <w:p w:rsidR="00BE505F" w:rsidRPr="00923157" w:rsidRDefault="00BE505F" w:rsidP="00006B7E">
            <w:pPr>
              <w:jc w:val="center"/>
              <w:rPr>
                <w:rFonts w:eastAsiaTheme="minorEastAsia"/>
                <w:szCs w:val="21"/>
              </w:rPr>
            </w:pPr>
            <w:r w:rsidRPr="00923157">
              <w:rPr>
                <w:rFonts w:eastAsiaTheme="minorEastAsia"/>
                <w:szCs w:val="21"/>
              </w:rPr>
              <w:t>四侧场界</w:t>
            </w:r>
            <w:r w:rsidRPr="00923157">
              <w:rPr>
                <w:rFonts w:eastAsiaTheme="minorEastAsia"/>
                <w:szCs w:val="21"/>
              </w:rPr>
              <w:t>1m</w:t>
            </w:r>
          </w:p>
        </w:tc>
        <w:tc>
          <w:tcPr>
            <w:tcW w:w="1275" w:type="pct"/>
            <w:vAlign w:val="center"/>
          </w:tcPr>
          <w:p w:rsidR="00BE505F" w:rsidRPr="00923157" w:rsidRDefault="00BE505F" w:rsidP="00006B7E">
            <w:pPr>
              <w:jc w:val="center"/>
              <w:rPr>
                <w:rFonts w:eastAsiaTheme="minorEastAsia"/>
                <w:szCs w:val="21"/>
              </w:rPr>
            </w:pPr>
            <w:r w:rsidRPr="00923157">
              <w:rPr>
                <w:rFonts w:eastAsiaTheme="minorEastAsia"/>
                <w:szCs w:val="21"/>
              </w:rPr>
              <w:t>等效连续</w:t>
            </w:r>
            <w:r w:rsidRPr="00923157">
              <w:rPr>
                <w:rFonts w:eastAsiaTheme="minorEastAsia"/>
                <w:szCs w:val="21"/>
              </w:rPr>
              <w:t>A</w:t>
            </w:r>
            <w:r w:rsidRPr="00923157">
              <w:rPr>
                <w:rFonts w:eastAsiaTheme="minorEastAsia"/>
                <w:szCs w:val="21"/>
              </w:rPr>
              <w:t>声级（昼间）</w:t>
            </w:r>
          </w:p>
        </w:tc>
        <w:tc>
          <w:tcPr>
            <w:tcW w:w="499" w:type="pct"/>
            <w:vAlign w:val="center"/>
          </w:tcPr>
          <w:p w:rsidR="00BE505F" w:rsidRPr="00923157" w:rsidRDefault="00BE505F" w:rsidP="00006B7E">
            <w:pPr>
              <w:jc w:val="center"/>
              <w:rPr>
                <w:rFonts w:eastAsiaTheme="minorEastAsia"/>
                <w:szCs w:val="21"/>
              </w:rPr>
            </w:pPr>
            <w:r w:rsidRPr="00923157">
              <w:rPr>
                <w:rFonts w:eastAsiaTheme="minorEastAsia"/>
                <w:szCs w:val="21"/>
              </w:rPr>
              <w:t>1</w:t>
            </w:r>
            <w:r w:rsidRPr="00923157">
              <w:rPr>
                <w:rFonts w:eastAsiaTheme="minorEastAsia"/>
                <w:szCs w:val="21"/>
              </w:rPr>
              <w:t>季度</w:t>
            </w:r>
            <w:r w:rsidRPr="00923157">
              <w:rPr>
                <w:rFonts w:eastAsiaTheme="minorEastAsia"/>
                <w:szCs w:val="21"/>
              </w:rPr>
              <w:t>1</w:t>
            </w:r>
            <w:r w:rsidRPr="00923157">
              <w:rPr>
                <w:rFonts w:eastAsiaTheme="minorEastAsia"/>
                <w:szCs w:val="21"/>
              </w:rPr>
              <w:t>次</w:t>
            </w:r>
          </w:p>
        </w:tc>
        <w:tc>
          <w:tcPr>
            <w:tcW w:w="1693" w:type="pct"/>
            <w:vAlign w:val="center"/>
          </w:tcPr>
          <w:p w:rsidR="00BE505F" w:rsidRPr="00923157" w:rsidRDefault="00BE505F" w:rsidP="00006B7E">
            <w:pPr>
              <w:jc w:val="center"/>
              <w:rPr>
                <w:rFonts w:eastAsiaTheme="minorEastAsia"/>
                <w:szCs w:val="21"/>
              </w:rPr>
            </w:pPr>
            <w:r w:rsidRPr="00923157">
              <w:rPr>
                <w:rFonts w:eastAsiaTheme="minorEastAsia"/>
                <w:szCs w:val="21"/>
              </w:rPr>
              <w:t>《工业企业厂界环境噪声排放标准》（</w:t>
            </w:r>
            <w:r w:rsidRPr="00923157">
              <w:rPr>
                <w:rFonts w:eastAsiaTheme="minorEastAsia"/>
                <w:szCs w:val="21"/>
              </w:rPr>
              <w:t>GB12348-2008</w:t>
            </w:r>
            <w:r w:rsidRPr="00923157">
              <w:rPr>
                <w:rFonts w:eastAsiaTheme="minorEastAsia"/>
                <w:szCs w:val="21"/>
              </w:rPr>
              <w:t>）中</w:t>
            </w:r>
            <w:r w:rsidRPr="00923157">
              <w:rPr>
                <w:rFonts w:eastAsiaTheme="minorEastAsia"/>
                <w:szCs w:val="21"/>
              </w:rPr>
              <w:lastRenderedPageBreak/>
              <w:t>的</w:t>
            </w:r>
            <w:r w:rsidRPr="00923157">
              <w:rPr>
                <w:rFonts w:eastAsiaTheme="minorEastAsia"/>
                <w:szCs w:val="21"/>
              </w:rPr>
              <w:t>2</w:t>
            </w:r>
            <w:r w:rsidRPr="00923157">
              <w:rPr>
                <w:rFonts w:eastAsiaTheme="minorEastAsia"/>
                <w:szCs w:val="21"/>
              </w:rPr>
              <w:t>类标准</w:t>
            </w:r>
          </w:p>
        </w:tc>
      </w:tr>
    </w:tbl>
    <w:p w:rsidR="000B4098" w:rsidRPr="00923157" w:rsidRDefault="000B4098">
      <w:pPr>
        <w:spacing w:line="360" w:lineRule="auto"/>
        <w:ind w:firstLineChars="200" w:firstLine="480"/>
        <w:rPr>
          <w:rFonts w:eastAsiaTheme="minorEastAsia"/>
          <w:sz w:val="24"/>
        </w:rPr>
      </w:pPr>
      <w:r w:rsidRPr="00923157">
        <w:rPr>
          <w:rFonts w:eastAsiaTheme="minorEastAsia"/>
          <w:kern w:val="0"/>
          <w:sz w:val="24"/>
        </w:rPr>
        <w:lastRenderedPageBreak/>
        <w:t>上述监测计划可企业委托有资质单位进行监测。</w:t>
      </w:r>
    </w:p>
    <w:p w:rsidR="00B23847" w:rsidRPr="00923157" w:rsidRDefault="00B23847">
      <w:pPr>
        <w:pStyle w:val="1"/>
        <w:snapToGrid/>
        <w:spacing w:after="0" w:line="480" w:lineRule="auto"/>
        <w:jc w:val="center"/>
        <w:rPr>
          <w:rFonts w:ascii="Times New Roman" w:eastAsiaTheme="minorEastAsia"/>
          <w:b/>
          <w:bCs/>
          <w:sz w:val="36"/>
          <w:szCs w:val="36"/>
          <w:lang w:val="zh-CN"/>
        </w:rPr>
        <w:sectPr w:rsidR="00B23847" w:rsidRPr="00923157" w:rsidSect="00304006">
          <w:pgSz w:w="11906" w:h="16838"/>
          <w:pgMar w:top="1440" w:right="1800" w:bottom="1440" w:left="1800" w:header="851" w:footer="680" w:gutter="0"/>
          <w:cols w:space="720"/>
          <w:docGrid w:linePitch="312"/>
        </w:sectPr>
      </w:pPr>
      <w:bookmarkStart w:id="149" w:name="_Toc299451842"/>
      <w:bookmarkStart w:id="150" w:name="_Toc299450880"/>
      <w:bookmarkStart w:id="151" w:name="_Toc299451650"/>
      <w:bookmarkStart w:id="152" w:name="_Toc299450980"/>
      <w:bookmarkStart w:id="153" w:name="_Toc299451080"/>
    </w:p>
    <w:p w:rsidR="00380056" w:rsidRPr="00923157" w:rsidRDefault="00DD1CC5">
      <w:pPr>
        <w:pStyle w:val="1"/>
        <w:snapToGrid/>
        <w:spacing w:after="0" w:line="480" w:lineRule="auto"/>
        <w:jc w:val="center"/>
        <w:rPr>
          <w:rFonts w:ascii="Times New Roman" w:eastAsiaTheme="minorEastAsia"/>
          <w:b/>
          <w:bCs/>
          <w:sz w:val="36"/>
          <w:szCs w:val="36"/>
          <w:lang w:val="zh-CN"/>
        </w:rPr>
      </w:pPr>
      <w:bookmarkStart w:id="154" w:name="_Toc25161823"/>
      <w:r w:rsidRPr="00923157">
        <w:rPr>
          <w:rFonts w:ascii="Times New Roman" w:eastAsiaTheme="minorEastAsia"/>
          <w:b/>
          <w:bCs/>
          <w:sz w:val="36"/>
          <w:szCs w:val="36"/>
          <w:lang w:val="zh-CN"/>
        </w:rPr>
        <w:lastRenderedPageBreak/>
        <w:t xml:space="preserve">10 </w:t>
      </w:r>
      <w:r w:rsidR="00071A05" w:rsidRPr="00923157">
        <w:rPr>
          <w:rFonts w:ascii="Times New Roman" w:eastAsiaTheme="minorEastAsia"/>
          <w:b/>
          <w:bCs/>
          <w:sz w:val="36"/>
          <w:szCs w:val="36"/>
          <w:lang w:val="zh-CN"/>
        </w:rPr>
        <w:t>环境影响评价结论</w:t>
      </w:r>
      <w:bookmarkEnd w:id="154"/>
    </w:p>
    <w:p w:rsidR="00380056" w:rsidRPr="00923157" w:rsidRDefault="00DD1CC5">
      <w:pPr>
        <w:pStyle w:val="2"/>
        <w:spacing w:before="0" w:after="0" w:line="360" w:lineRule="auto"/>
        <w:rPr>
          <w:rFonts w:ascii="Times New Roman" w:eastAsiaTheme="minorEastAsia" w:hAnsi="Times New Roman"/>
          <w:kern w:val="0"/>
          <w:sz w:val="28"/>
        </w:rPr>
      </w:pPr>
      <w:bookmarkStart w:id="155" w:name="_Toc25161824"/>
      <w:r w:rsidRPr="00923157">
        <w:rPr>
          <w:rFonts w:ascii="Times New Roman" w:eastAsiaTheme="minorEastAsia" w:hAnsi="Times New Roman"/>
          <w:kern w:val="0"/>
          <w:sz w:val="28"/>
        </w:rPr>
        <w:t>10</w:t>
      </w:r>
      <w:r w:rsidR="00071A05" w:rsidRPr="00923157">
        <w:rPr>
          <w:rFonts w:ascii="Times New Roman" w:eastAsiaTheme="minorEastAsia" w:hAnsi="Times New Roman"/>
          <w:kern w:val="0"/>
          <w:sz w:val="28"/>
        </w:rPr>
        <w:t>.1</w:t>
      </w:r>
      <w:r w:rsidRPr="00923157">
        <w:rPr>
          <w:rFonts w:ascii="Times New Roman" w:eastAsiaTheme="minorEastAsia" w:hAnsi="Times New Roman"/>
          <w:kern w:val="0"/>
          <w:sz w:val="28"/>
        </w:rPr>
        <w:t xml:space="preserve"> </w:t>
      </w:r>
      <w:r w:rsidR="00071A05" w:rsidRPr="00923157">
        <w:rPr>
          <w:rFonts w:ascii="Times New Roman" w:eastAsiaTheme="minorEastAsia" w:hAnsi="Times New Roman"/>
          <w:kern w:val="0"/>
          <w:sz w:val="28"/>
        </w:rPr>
        <w:t>项目概况</w:t>
      </w:r>
      <w:bookmarkEnd w:id="149"/>
      <w:bookmarkEnd w:id="150"/>
      <w:bookmarkEnd w:id="151"/>
      <w:bookmarkEnd w:id="152"/>
      <w:bookmarkEnd w:id="153"/>
      <w:bookmarkEnd w:id="155"/>
    </w:p>
    <w:p w:rsidR="00B23847" w:rsidRPr="00923157" w:rsidRDefault="00B23847" w:rsidP="00B23847">
      <w:pPr>
        <w:pStyle w:val="af7"/>
        <w:spacing w:line="360" w:lineRule="auto"/>
        <w:ind w:leftChars="0" w:left="0" w:firstLineChars="200" w:firstLine="480"/>
        <w:rPr>
          <w:rFonts w:eastAsiaTheme="minorEastAsia"/>
          <w:sz w:val="24"/>
        </w:rPr>
      </w:pPr>
      <w:bookmarkStart w:id="156" w:name="_Toc299450881"/>
      <w:bookmarkStart w:id="157" w:name="_Toc299450981"/>
      <w:bookmarkStart w:id="158" w:name="_Toc299451081"/>
      <w:bookmarkStart w:id="159" w:name="_Toc299451651"/>
      <w:bookmarkStart w:id="160" w:name="_Toc299451843"/>
      <w:r w:rsidRPr="00923157">
        <w:rPr>
          <w:rFonts w:eastAsiaTheme="minorEastAsia"/>
          <w:sz w:val="24"/>
        </w:rPr>
        <w:t>汨罗市人民医院整体迁建项目一期建设项目总用地面积为</w:t>
      </w:r>
      <w:r w:rsidRPr="00923157">
        <w:rPr>
          <w:rFonts w:eastAsiaTheme="minorEastAsia"/>
          <w:sz w:val="24"/>
        </w:rPr>
        <w:t>100560m</w:t>
      </w:r>
      <w:r w:rsidRPr="00923157">
        <w:rPr>
          <w:rFonts w:eastAsiaTheme="minorEastAsia"/>
          <w:sz w:val="24"/>
          <w:vertAlign w:val="superscript"/>
        </w:rPr>
        <w:t>2</w:t>
      </w:r>
      <w:r w:rsidRPr="00923157">
        <w:rPr>
          <w:rFonts w:eastAsiaTheme="minorEastAsia"/>
          <w:sz w:val="24"/>
        </w:rPr>
        <w:t>、总建筑面积为</w:t>
      </w:r>
      <w:r w:rsidRPr="00923157">
        <w:rPr>
          <w:rFonts w:eastAsiaTheme="minorEastAsia"/>
          <w:sz w:val="24"/>
        </w:rPr>
        <w:t>160000m</w:t>
      </w:r>
      <w:r w:rsidRPr="00923157">
        <w:rPr>
          <w:rFonts w:eastAsiaTheme="minorEastAsia"/>
          <w:sz w:val="24"/>
          <w:vertAlign w:val="superscript"/>
        </w:rPr>
        <w:t>2</w:t>
      </w:r>
      <w:r w:rsidRPr="00923157">
        <w:rPr>
          <w:rFonts w:eastAsiaTheme="minorEastAsia"/>
          <w:sz w:val="24"/>
        </w:rPr>
        <w:t>、容积率</w:t>
      </w:r>
      <w:r w:rsidRPr="00923157">
        <w:rPr>
          <w:rFonts w:eastAsiaTheme="minorEastAsia"/>
          <w:sz w:val="24"/>
        </w:rPr>
        <w:t>1.33</w:t>
      </w:r>
      <w:r w:rsidRPr="00923157">
        <w:rPr>
          <w:rFonts w:eastAsiaTheme="minorEastAsia"/>
          <w:sz w:val="24"/>
        </w:rPr>
        <w:t>、建筑密度</w:t>
      </w:r>
      <w:r w:rsidR="00855E94" w:rsidRPr="00923157">
        <w:rPr>
          <w:rFonts w:eastAsiaTheme="minorEastAsia" w:hint="eastAsia"/>
          <w:sz w:val="24"/>
        </w:rPr>
        <w:t>20.24</w:t>
      </w:r>
      <w:r w:rsidRPr="00923157">
        <w:rPr>
          <w:rFonts w:eastAsiaTheme="minorEastAsia"/>
          <w:sz w:val="24"/>
        </w:rPr>
        <w:t>%</w:t>
      </w:r>
      <w:r w:rsidRPr="00923157">
        <w:rPr>
          <w:rFonts w:eastAsiaTheme="minorEastAsia"/>
          <w:sz w:val="24"/>
        </w:rPr>
        <w:t>、绿地率</w:t>
      </w:r>
      <w:r w:rsidRPr="00923157">
        <w:rPr>
          <w:rFonts w:eastAsiaTheme="minorEastAsia"/>
          <w:sz w:val="24"/>
        </w:rPr>
        <w:t>35%</w:t>
      </w:r>
      <w:r w:rsidRPr="00923157">
        <w:rPr>
          <w:rFonts w:eastAsiaTheme="minorEastAsia"/>
          <w:sz w:val="24"/>
        </w:rPr>
        <w:t>、设计床位</w:t>
      </w:r>
      <w:r w:rsidR="00AB4F47" w:rsidRPr="00923157">
        <w:rPr>
          <w:rFonts w:eastAsiaTheme="minorEastAsia"/>
          <w:sz w:val="24"/>
        </w:rPr>
        <w:t>12</w:t>
      </w:r>
      <w:r w:rsidR="00855E94" w:rsidRPr="00923157">
        <w:rPr>
          <w:rFonts w:eastAsiaTheme="minorEastAsia" w:hint="eastAsia"/>
          <w:sz w:val="24"/>
        </w:rPr>
        <w:t>00</w:t>
      </w:r>
      <w:r w:rsidRPr="00923157">
        <w:rPr>
          <w:rFonts w:eastAsiaTheme="minorEastAsia"/>
          <w:sz w:val="24"/>
        </w:rPr>
        <w:t>床</w:t>
      </w:r>
      <w:r w:rsidR="00855E94" w:rsidRPr="00923157">
        <w:rPr>
          <w:rFonts w:eastAsiaTheme="minorEastAsia" w:hint="eastAsia"/>
          <w:sz w:val="24"/>
        </w:rPr>
        <w:t>（不含感染科病床）</w:t>
      </w:r>
      <w:r w:rsidRPr="00923157">
        <w:rPr>
          <w:rFonts w:eastAsiaTheme="minorEastAsia"/>
          <w:sz w:val="24"/>
        </w:rPr>
        <w:t>。建设内容主要有门急诊医技综合楼、住院楼、感染楼、高压氧、连廊、地下室、污水处理站等。放射科医用射线装置应根据国家相关</w:t>
      </w:r>
      <w:r w:rsidR="00923157">
        <w:rPr>
          <w:rFonts w:eastAsiaTheme="minorEastAsia" w:hint="eastAsia"/>
          <w:sz w:val="24"/>
        </w:rPr>
        <w:t>要求，</w:t>
      </w:r>
      <w:r w:rsidRPr="00923157">
        <w:rPr>
          <w:rFonts w:eastAsiaTheme="minorEastAsia"/>
          <w:sz w:val="24"/>
        </w:rPr>
        <w:t>另行办理环保手续，不在本次评价范围内。</w:t>
      </w:r>
    </w:p>
    <w:p w:rsidR="00F71EDA" w:rsidRPr="00923157" w:rsidRDefault="00B23847" w:rsidP="00B23847">
      <w:pPr>
        <w:pStyle w:val="af7"/>
        <w:spacing w:line="360" w:lineRule="auto"/>
        <w:ind w:leftChars="0" w:left="0" w:firstLineChars="200" w:firstLine="480"/>
        <w:rPr>
          <w:rFonts w:eastAsiaTheme="minorEastAsia"/>
          <w:sz w:val="24"/>
        </w:rPr>
      </w:pPr>
      <w:r w:rsidRPr="00923157">
        <w:rPr>
          <w:rFonts w:eastAsiaTheme="minorEastAsia"/>
          <w:sz w:val="24"/>
        </w:rPr>
        <w:t>项目迁建后，</w:t>
      </w:r>
      <w:r w:rsidR="00344AB6" w:rsidRPr="00923157">
        <w:rPr>
          <w:rFonts w:eastAsiaTheme="minorEastAsia" w:hint="eastAsia"/>
          <w:sz w:val="24"/>
        </w:rPr>
        <w:t>现汨罗市人民医院场地交由汨罗市中医院使用，本项目</w:t>
      </w:r>
      <w:r w:rsidRPr="00923157">
        <w:rPr>
          <w:rFonts w:eastAsiaTheme="minorEastAsia"/>
          <w:sz w:val="24"/>
        </w:rPr>
        <w:t>病床为</w:t>
      </w:r>
      <w:r w:rsidRPr="00923157">
        <w:rPr>
          <w:rFonts w:eastAsiaTheme="minorEastAsia"/>
          <w:sz w:val="24"/>
        </w:rPr>
        <w:t>1200</w:t>
      </w:r>
      <w:r w:rsidRPr="00923157">
        <w:rPr>
          <w:rFonts w:eastAsiaTheme="minorEastAsia"/>
          <w:sz w:val="24"/>
        </w:rPr>
        <w:t>张、感染科病床为</w:t>
      </w:r>
      <w:r w:rsidRPr="00923157">
        <w:rPr>
          <w:rFonts w:eastAsiaTheme="minorEastAsia"/>
          <w:sz w:val="24"/>
        </w:rPr>
        <w:t>96</w:t>
      </w:r>
      <w:r w:rsidRPr="00923157">
        <w:rPr>
          <w:rFonts w:eastAsiaTheme="minorEastAsia"/>
          <w:sz w:val="24"/>
        </w:rPr>
        <w:t>张，年门诊量由</w:t>
      </w:r>
      <w:r w:rsidRPr="00923157">
        <w:rPr>
          <w:rFonts w:eastAsiaTheme="minorEastAsia"/>
          <w:sz w:val="24"/>
        </w:rPr>
        <w:t>23.8</w:t>
      </w:r>
      <w:r w:rsidRPr="00923157">
        <w:rPr>
          <w:rFonts w:eastAsiaTheme="minorEastAsia"/>
          <w:sz w:val="24"/>
        </w:rPr>
        <w:t>万人次预计增加至</w:t>
      </w:r>
      <w:r w:rsidRPr="00923157">
        <w:rPr>
          <w:rFonts w:eastAsiaTheme="minorEastAsia"/>
          <w:sz w:val="24"/>
        </w:rPr>
        <w:t>30</w:t>
      </w:r>
      <w:r w:rsidRPr="00923157">
        <w:rPr>
          <w:rFonts w:eastAsiaTheme="minorEastAsia"/>
          <w:sz w:val="24"/>
        </w:rPr>
        <w:t>万人次，年体检人数由</w:t>
      </w:r>
      <w:r w:rsidRPr="00923157">
        <w:rPr>
          <w:rFonts w:eastAsiaTheme="minorEastAsia"/>
          <w:sz w:val="24"/>
        </w:rPr>
        <w:t>12000</w:t>
      </w:r>
      <w:r w:rsidRPr="00923157">
        <w:rPr>
          <w:rFonts w:eastAsiaTheme="minorEastAsia"/>
          <w:sz w:val="24"/>
        </w:rPr>
        <w:t>人次预计增加至</w:t>
      </w:r>
      <w:r w:rsidRPr="00923157">
        <w:rPr>
          <w:rFonts w:eastAsiaTheme="minorEastAsia"/>
          <w:sz w:val="24"/>
        </w:rPr>
        <w:t>20000</w:t>
      </w:r>
      <w:r w:rsidRPr="00923157">
        <w:rPr>
          <w:rFonts w:eastAsiaTheme="minorEastAsia"/>
          <w:sz w:val="24"/>
        </w:rPr>
        <w:t>人次。项目建设目标由二级甲等医院提升为三级综合性医院，工作人员增加至</w:t>
      </w:r>
      <w:r w:rsidRPr="00923157">
        <w:rPr>
          <w:rFonts w:eastAsiaTheme="minorEastAsia"/>
          <w:sz w:val="24"/>
        </w:rPr>
        <w:t>990</w:t>
      </w:r>
      <w:r w:rsidRPr="00923157">
        <w:rPr>
          <w:rFonts w:eastAsiaTheme="minorEastAsia"/>
          <w:sz w:val="24"/>
        </w:rPr>
        <w:t>人。</w:t>
      </w:r>
    </w:p>
    <w:p w:rsidR="00380056" w:rsidRPr="00923157" w:rsidRDefault="00DD1CC5">
      <w:pPr>
        <w:pStyle w:val="2"/>
        <w:spacing w:before="0" w:after="0" w:line="360" w:lineRule="auto"/>
        <w:rPr>
          <w:rFonts w:ascii="Times New Roman" w:eastAsiaTheme="minorEastAsia" w:hAnsi="Times New Roman"/>
          <w:kern w:val="0"/>
          <w:sz w:val="28"/>
        </w:rPr>
      </w:pPr>
      <w:bookmarkStart w:id="161" w:name="_Toc25161825"/>
      <w:r w:rsidRPr="00923157">
        <w:rPr>
          <w:rFonts w:ascii="Times New Roman" w:eastAsiaTheme="minorEastAsia" w:hAnsi="Times New Roman"/>
          <w:kern w:val="0"/>
          <w:sz w:val="28"/>
        </w:rPr>
        <w:t>10</w:t>
      </w:r>
      <w:r w:rsidR="00071A05" w:rsidRPr="00923157">
        <w:rPr>
          <w:rFonts w:ascii="Times New Roman" w:eastAsiaTheme="minorEastAsia" w:hAnsi="Times New Roman"/>
          <w:kern w:val="0"/>
          <w:sz w:val="28"/>
        </w:rPr>
        <w:t>.2</w:t>
      </w:r>
      <w:r w:rsidRPr="00923157">
        <w:rPr>
          <w:rFonts w:ascii="Times New Roman" w:eastAsiaTheme="minorEastAsia" w:hAnsi="Times New Roman"/>
          <w:kern w:val="0"/>
          <w:sz w:val="28"/>
        </w:rPr>
        <w:t xml:space="preserve"> </w:t>
      </w:r>
      <w:r w:rsidR="00071A05" w:rsidRPr="00923157">
        <w:rPr>
          <w:rFonts w:ascii="Times New Roman" w:eastAsiaTheme="minorEastAsia" w:hAnsi="Times New Roman"/>
          <w:kern w:val="0"/>
          <w:sz w:val="28"/>
        </w:rPr>
        <w:t>产业政策的相符合性结论</w:t>
      </w:r>
      <w:bookmarkEnd w:id="156"/>
      <w:bookmarkEnd w:id="157"/>
      <w:bookmarkEnd w:id="158"/>
      <w:bookmarkEnd w:id="159"/>
      <w:bookmarkEnd w:id="160"/>
      <w:bookmarkEnd w:id="161"/>
    </w:p>
    <w:p w:rsidR="00B23847" w:rsidRPr="00923157" w:rsidRDefault="00B23847" w:rsidP="00B23847">
      <w:pPr>
        <w:spacing w:line="360" w:lineRule="auto"/>
        <w:ind w:firstLineChars="200" w:firstLine="480"/>
        <w:jc w:val="left"/>
        <w:rPr>
          <w:rFonts w:eastAsiaTheme="minorEastAsia"/>
          <w:sz w:val="24"/>
        </w:rPr>
      </w:pPr>
      <w:bookmarkStart w:id="162" w:name="_Toc299450884"/>
      <w:bookmarkStart w:id="163" w:name="_Toc299450984"/>
      <w:bookmarkStart w:id="164" w:name="_Toc299451084"/>
      <w:bookmarkStart w:id="165" w:name="_Toc299451654"/>
      <w:r w:rsidRPr="00923157">
        <w:rPr>
          <w:rFonts w:eastAsiaTheme="minorEastAsia"/>
          <w:sz w:val="24"/>
        </w:rPr>
        <w:t>本项目属于医疗卫生机构的建设，根据《产业结构调整指导目录</w:t>
      </w:r>
      <w:r w:rsidRPr="00923157">
        <w:rPr>
          <w:rFonts w:eastAsiaTheme="minorEastAsia"/>
          <w:sz w:val="24"/>
        </w:rPr>
        <w:t>(2011</w:t>
      </w:r>
      <w:r w:rsidRPr="00923157">
        <w:rPr>
          <w:rFonts w:eastAsiaTheme="minorEastAsia"/>
          <w:sz w:val="24"/>
        </w:rPr>
        <w:t>年本</w:t>
      </w:r>
      <w:r w:rsidRPr="00923157">
        <w:rPr>
          <w:rFonts w:eastAsiaTheme="minorEastAsia"/>
          <w:sz w:val="24"/>
        </w:rPr>
        <w:t>)</w:t>
      </w:r>
      <w:r w:rsidRPr="00923157">
        <w:rPr>
          <w:rFonts w:eastAsiaTheme="minorEastAsia"/>
          <w:sz w:val="24"/>
        </w:rPr>
        <w:t>》</w:t>
      </w:r>
      <w:r w:rsidRPr="00923157">
        <w:rPr>
          <w:rFonts w:eastAsiaTheme="minorEastAsia"/>
          <w:sz w:val="24"/>
        </w:rPr>
        <w:t>(2013</w:t>
      </w:r>
      <w:r w:rsidRPr="00923157">
        <w:rPr>
          <w:rFonts w:eastAsiaTheme="minorEastAsia"/>
          <w:sz w:val="24"/>
        </w:rPr>
        <w:t>年修正</w:t>
      </w:r>
      <w:r w:rsidRPr="00923157">
        <w:rPr>
          <w:rFonts w:eastAsiaTheme="minorEastAsia"/>
          <w:sz w:val="24"/>
        </w:rPr>
        <w:t>)</w:t>
      </w:r>
      <w:r w:rsidRPr="00923157">
        <w:rPr>
          <w:rFonts w:eastAsiaTheme="minorEastAsia"/>
          <w:sz w:val="24"/>
        </w:rPr>
        <w:t>，本项目为鼓励类</w:t>
      </w:r>
      <w:r w:rsidRPr="00923157">
        <w:rPr>
          <w:rFonts w:eastAsiaTheme="minorEastAsia"/>
          <w:sz w:val="24"/>
        </w:rPr>
        <w:t>“</w:t>
      </w:r>
      <w:r w:rsidRPr="00923157">
        <w:rPr>
          <w:rFonts w:eastAsiaTheme="minorEastAsia"/>
          <w:sz w:val="24"/>
        </w:rPr>
        <w:t>第三十六、教育、文化、卫生、体育服务业</w:t>
      </w:r>
      <w:r w:rsidRPr="00923157">
        <w:rPr>
          <w:rFonts w:eastAsiaTheme="minorEastAsia"/>
          <w:sz w:val="24"/>
        </w:rPr>
        <w:t>”</w:t>
      </w:r>
      <w:r w:rsidRPr="00923157">
        <w:rPr>
          <w:rFonts w:eastAsiaTheme="minorEastAsia"/>
          <w:sz w:val="24"/>
        </w:rPr>
        <w:t>中的</w:t>
      </w:r>
      <w:r w:rsidRPr="00923157">
        <w:rPr>
          <w:rFonts w:eastAsiaTheme="minorEastAsia"/>
          <w:sz w:val="24"/>
        </w:rPr>
        <w:t>“29</w:t>
      </w:r>
      <w:r w:rsidRPr="00923157">
        <w:rPr>
          <w:rFonts w:eastAsiaTheme="minorEastAsia"/>
          <w:sz w:val="24"/>
        </w:rPr>
        <w:t>、医疗卫生服务设施建设</w:t>
      </w:r>
      <w:r w:rsidRPr="00923157">
        <w:rPr>
          <w:rFonts w:eastAsiaTheme="minorEastAsia"/>
          <w:sz w:val="24"/>
        </w:rPr>
        <w:t>”</w:t>
      </w:r>
      <w:r w:rsidRPr="00923157">
        <w:rPr>
          <w:rFonts w:eastAsiaTheme="minorEastAsia"/>
          <w:sz w:val="24"/>
        </w:rPr>
        <w:t>，符合国家产业政策。</w:t>
      </w:r>
    </w:p>
    <w:p w:rsidR="00B23847" w:rsidRPr="00923157" w:rsidRDefault="00B23847" w:rsidP="00B23847">
      <w:pPr>
        <w:spacing w:line="360" w:lineRule="auto"/>
        <w:ind w:firstLineChars="200" w:firstLine="480"/>
        <w:jc w:val="left"/>
        <w:rPr>
          <w:rFonts w:eastAsiaTheme="minorEastAsia"/>
          <w:sz w:val="24"/>
        </w:rPr>
      </w:pPr>
      <w:r w:rsidRPr="00923157">
        <w:rPr>
          <w:rFonts w:eastAsiaTheme="minorEastAsia"/>
          <w:sz w:val="24"/>
        </w:rPr>
        <w:t>本项目选址位于汨罗市高泉新城（沿江大道西沿线与劳动北路延伸线交叉东北角），项目南侧为沿江大道、西侧为规划中的劳动路、北侧为规划中的玉池路、东侧为规划道路。根据汨罗市规划局出具《关于汨罗市人民医院整体迁建项目一期的选址意见》（</w:t>
      </w:r>
      <w:proofErr w:type="gramStart"/>
      <w:r w:rsidRPr="00923157">
        <w:rPr>
          <w:rFonts w:eastAsiaTheme="minorEastAsia"/>
          <w:sz w:val="24"/>
        </w:rPr>
        <w:t>汨规</w:t>
      </w:r>
      <w:proofErr w:type="gramEnd"/>
      <w:r w:rsidRPr="00923157">
        <w:rPr>
          <w:rFonts w:eastAsiaTheme="minorEastAsia"/>
          <w:sz w:val="24"/>
        </w:rPr>
        <w:t>选</w:t>
      </w:r>
      <w:r w:rsidRPr="00923157">
        <w:rPr>
          <w:rFonts w:eastAsiaTheme="minorEastAsia"/>
          <w:sz w:val="24"/>
        </w:rPr>
        <w:t>[2018]50</w:t>
      </w:r>
      <w:r w:rsidRPr="00923157">
        <w:rPr>
          <w:rFonts w:eastAsiaTheme="minorEastAsia"/>
          <w:sz w:val="24"/>
        </w:rPr>
        <w:t>号），本项目用地符合当地规划。</w:t>
      </w:r>
    </w:p>
    <w:p w:rsidR="00B23847" w:rsidRPr="00923157" w:rsidRDefault="00B23847" w:rsidP="00B23847">
      <w:pPr>
        <w:spacing w:line="360" w:lineRule="auto"/>
        <w:ind w:firstLineChars="200" w:firstLine="480"/>
        <w:jc w:val="left"/>
        <w:rPr>
          <w:rFonts w:eastAsiaTheme="minorEastAsia"/>
          <w:sz w:val="24"/>
        </w:rPr>
      </w:pPr>
      <w:r w:rsidRPr="00923157">
        <w:rPr>
          <w:rFonts w:eastAsiaTheme="minorEastAsia"/>
          <w:sz w:val="24"/>
        </w:rPr>
        <w:t>本项目的</w:t>
      </w:r>
      <w:proofErr w:type="gramStart"/>
      <w:r w:rsidRPr="00923157">
        <w:rPr>
          <w:rFonts w:eastAsiaTheme="minorEastAsia"/>
          <w:sz w:val="24"/>
        </w:rPr>
        <w:t>感染楼</w:t>
      </w:r>
      <w:proofErr w:type="gramEnd"/>
      <w:r w:rsidRPr="00923157">
        <w:rPr>
          <w:rFonts w:eastAsiaTheme="minorEastAsia"/>
          <w:sz w:val="24"/>
        </w:rPr>
        <w:t>位于项目西北角，</w:t>
      </w:r>
      <w:proofErr w:type="gramStart"/>
      <w:r w:rsidRPr="00923157">
        <w:rPr>
          <w:rFonts w:eastAsiaTheme="minorEastAsia"/>
          <w:sz w:val="24"/>
        </w:rPr>
        <w:t>感染楼</w:t>
      </w:r>
      <w:proofErr w:type="gramEnd"/>
      <w:r w:rsidRPr="00923157">
        <w:rPr>
          <w:rFonts w:eastAsiaTheme="minorEastAsia"/>
          <w:sz w:val="24"/>
        </w:rPr>
        <w:t>与其他医疗用房最近距离为</w:t>
      </w:r>
      <w:r w:rsidRPr="00923157">
        <w:rPr>
          <w:rFonts w:eastAsiaTheme="minorEastAsia"/>
          <w:sz w:val="24"/>
        </w:rPr>
        <w:t>90m</w:t>
      </w:r>
      <w:r w:rsidRPr="00923157">
        <w:rPr>
          <w:rFonts w:eastAsiaTheme="minorEastAsia"/>
          <w:sz w:val="24"/>
        </w:rPr>
        <w:t>，与北侧红线最近距离约</w:t>
      </w:r>
      <w:r w:rsidRPr="00923157">
        <w:rPr>
          <w:rFonts w:eastAsiaTheme="minorEastAsia"/>
          <w:sz w:val="24"/>
        </w:rPr>
        <w:t>23m</w:t>
      </w:r>
      <w:r w:rsidRPr="00923157">
        <w:rPr>
          <w:rFonts w:eastAsiaTheme="minorEastAsia"/>
          <w:sz w:val="24"/>
        </w:rPr>
        <w:t>，与西侧红线最近距离为</w:t>
      </w:r>
      <w:r w:rsidRPr="00923157">
        <w:rPr>
          <w:rFonts w:eastAsiaTheme="minorEastAsia"/>
          <w:sz w:val="24"/>
        </w:rPr>
        <w:t>30m</w:t>
      </w:r>
      <w:r w:rsidRPr="00923157">
        <w:rPr>
          <w:rFonts w:eastAsiaTheme="minorEastAsia"/>
          <w:sz w:val="24"/>
        </w:rPr>
        <w:t>，最近居民位于</w:t>
      </w:r>
      <w:proofErr w:type="gramStart"/>
      <w:r w:rsidRPr="00923157">
        <w:rPr>
          <w:rFonts w:eastAsiaTheme="minorEastAsia"/>
          <w:sz w:val="24"/>
        </w:rPr>
        <w:t>感染楼</w:t>
      </w:r>
      <w:proofErr w:type="gramEnd"/>
      <w:r w:rsidRPr="00923157">
        <w:rPr>
          <w:rFonts w:eastAsiaTheme="minorEastAsia"/>
          <w:sz w:val="24"/>
        </w:rPr>
        <w:t>西</w:t>
      </w:r>
      <w:r w:rsidR="00433197" w:rsidRPr="00923157">
        <w:rPr>
          <w:rFonts w:eastAsiaTheme="minorEastAsia" w:hint="eastAsia"/>
          <w:sz w:val="24"/>
        </w:rPr>
        <w:t>北</w:t>
      </w:r>
      <w:r w:rsidRPr="00923157">
        <w:rPr>
          <w:rFonts w:eastAsiaTheme="minorEastAsia"/>
          <w:sz w:val="24"/>
        </w:rPr>
        <w:t>侧</w:t>
      </w:r>
      <w:r w:rsidR="00433197" w:rsidRPr="00923157">
        <w:rPr>
          <w:rFonts w:eastAsiaTheme="minorEastAsia" w:hint="eastAsia"/>
          <w:sz w:val="24"/>
        </w:rPr>
        <w:t>150</w:t>
      </w:r>
      <w:r w:rsidRPr="00923157">
        <w:rPr>
          <w:rFonts w:eastAsiaTheme="minorEastAsia"/>
          <w:sz w:val="24"/>
        </w:rPr>
        <w:t>m</w:t>
      </w:r>
      <w:r w:rsidRPr="00923157">
        <w:rPr>
          <w:rFonts w:eastAsiaTheme="minorEastAsia"/>
          <w:sz w:val="24"/>
        </w:rPr>
        <w:t>处。</w:t>
      </w:r>
      <w:proofErr w:type="gramStart"/>
      <w:r w:rsidRPr="00923157">
        <w:rPr>
          <w:rFonts w:eastAsiaTheme="minorEastAsia"/>
          <w:sz w:val="24"/>
        </w:rPr>
        <w:t>感染楼</w:t>
      </w:r>
      <w:proofErr w:type="gramEnd"/>
      <w:r w:rsidRPr="00923157">
        <w:rPr>
          <w:rFonts w:eastAsiaTheme="minorEastAsia"/>
          <w:sz w:val="24"/>
        </w:rPr>
        <w:t>建设有专门的</w:t>
      </w:r>
      <w:proofErr w:type="gramStart"/>
      <w:r w:rsidRPr="00923157">
        <w:rPr>
          <w:rFonts w:eastAsiaTheme="minorEastAsia"/>
          <w:sz w:val="24"/>
        </w:rPr>
        <w:t>感染楼</w:t>
      </w:r>
      <w:proofErr w:type="gramEnd"/>
      <w:r w:rsidRPr="00923157">
        <w:rPr>
          <w:rFonts w:eastAsiaTheme="minorEastAsia"/>
          <w:sz w:val="24"/>
        </w:rPr>
        <w:t>出入口，其出入口位于</w:t>
      </w:r>
      <w:proofErr w:type="gramStart"/>
      <w:r w:rsidRPr="00923157">
        <w:rPr>
          <w:rFonts w:eastAsiaTheme="minorEastAsia"/>
          <w:sz w:val="24"/>
        </w:rPr>
        <w:t>感染楼</w:t>
      </w:r>
      <w:proofErr w:type="gramEnd"/>
      <w:r w:rsidRPr="00923157">
        <w:rPr>
          <w:rFonts w:eastAsiaTheme="minorEastAsia"/>
          <w:sz w:val="24"/>
        </w:rPr>
        <w:t>西侧。综上所述，本项目</w:t>
      </w:r>
      <w:proofErr w:type="gramStart"/>
      <w:r w:rsidRPr="00923157">
        <w:rPr>
          <w:rFonts w:eastAsiaTheme="minorEastAsia"/>
          <w:sz w:val="24"/>
        </w:rPr>
        <w:t>感染楼选址</w:t>
      </w:r>
      <w:proofErr w:type="gramEnd"/>
      <w:r w:rsidRPr="00923157">
        <w:rPr>
          <w:rFonts w:eastAsiaTheme="minorEastAsia"/>
          <w:sz w:val="24"/>
        </w:rPr>
        <w:t>合理。</w:t>
      </w:r>
    </w:p>
    <w:p w:rsidR="00380056" w:rsidRPr="00923157" w:rsidRDefault="00DD1CC5">
      <w:pPr>
        <w:pStyle w:val="2"/>
        <w:spacing w:before="0" w:after="0" w:line="360" w:lineRule="auto"/>
        <w:rPr>
          <w:rFonts w:ascii="Times New Roman" w:eastAsiaTheme="minorEastAsia" w:hAnsi="Times New Roman"/>
          <w:kern w:val="0"/>
          <w:sz w:val="28"/>
        </w:rPr>
      </w:pPr>
      <w:bookmarkStart w:id="166" w:name="_Toc25161826"/>
      <w:bookmarkEnd w:id="162"/>
      <w:bookmarkEnd w:id="163"/>
      <w:bookmarkEnd w:id="164"/>
      <w:bookmarkEnd w:id="165"/>
      <w:r w:rsidRPr="00923157">
        <w:rPr>
          <w:rFonts w:ascii="Times New Roman" w:eastAsiaTheme="minorEastAsia" w:hAnsi="Times New Roman"/>
          <w:kern w:val="0"/>
          <w:sz w:val="28"/>
        </w:rPr>
        <w:t>10</w:t>
      </w:r>
      <w:r w:rsidR="00F71EDA" w:rsidRPr="00923157">
        <w:rPr>
          <w:rFonts w:ascii="Times New Roman" w:eastAsiaTheme="minorEastAsia" w:hAnsi="Times New Roman"/>
          <w:kern w:val="0"/>
          <w:sz w:val="28"/>
        </w:rPr>
        <w:t>.3</w:t>
      </w:r>
      <w:r w:rsidRPr="00923157">
        <w:rPr>
          <w:rFonts w:ascii="Times New Roman" w:eastAsiaTheme="minorEastAsia" w:hAnsi="Times New Roman"/>
          <w:kern w:val="0"/>
          <w:sz w:val="28"/>
        </w:rPr>
        <w:t xml:space="preserve"> </w:t>
      </w:r>
      <w:r w:rsidR="00071A05" w:rsidRPr="00923157">
        <w:rPr>
          <w:rFonts w:ascii="Times New Roman" w:eastAsiaTheme="minorEastAsia" w:hAnsi="Times New Roman"/>
          <w:kern w:val="0"/>
          <w:sz w:val="28"/>
        </w:rPr>
        <w:t>环境质量现状</w:t>
      </w:r>
      <w:bookmarkEnd w:id="166"/>
    </w:p>
    <w:p w:rsidR="00F71EDA" w:rsidRPr="00923157" w:rsidRDefault="00F71EDA" w:rsidP="00F71EDA">
      <w:pPr>
        <w:spacing w:line="360" w:lineRule="auto"/>
        <w:ind w:firstLineChars="200" w:firstLine="480"/>
        <w:rPr>
          <w:rFonts w:eastAsiaTheme="minorEastAsia"/>
          <w:sz w:val="24"/>
        </w:rPr>
      </w:pPr>
      <w:bookmarkStart w:id="167" w:name="_Toc8876"/>
      <w:r w:rsidRPr="00923157">
        <w:rPr>
          <w:rFonts w:eastAsiaTheme="minorEastAsia"/>
          <w:sz w:val="24"/>
        </w:rPr>
        <w:t>1</w:t>
      </w:r>
      <w:r w:rsidRPr="00923157">
        <w:rPr>
          <w:rFonts w:eastAsiaTheme="minorEastAsia"/>
          <w:sz w:val="24"/>
        </w:rPr>
        <w:t>、地表水</w:t>
      </w:r>
    </w:p>
    <w:p w:rsidR="00B23847" w:rsidRPr="00923157" w:rsidRDefault="00344AB6" w:rsidP="00B23847">
      <w:pPr>
        <w:spacing w:line="360" w:lineRule="auto"/>
        <w:ind w:firstLineChars="200" w:firstLine="480"/>
        <w:rPr>
          <w:rFonts w:eastAsiaTheme="minorEastAsia"/>
          <w:sz w:val="24"/>
        </w:rPr>
      </w:pPr>
      <w:r w:rsidRPr="00923157">
        <w:rPr>
          <w:rFonts w:eastAsiaTheme="minorEastAsia"/>
          <w:sz w:val="24"/>
        </w:rPr>
        <w:t>根据汨罗市环境保护监测站</w:t>
      </w:r>
      <w:r w:rsidRPr="00923157">
        <w:rPr>
          <w:rFonts w:eastAsiaTheme="minorEastAsia"/>
          <w:sz w:val="24"/>
        </w:rPr>
        <w:t>2018</w:t>
      </w:r>
      <w:r w:rsidRPr="00923157">
        <w:rPr>
          <w:rFonts w:eastAsiaTheme="minorEastAsia"/>
          <w:sz w:val="24"/>
        </w:rPr>
        <w:t>年</w:t>
      </w:r>
      <w:r w:rsidRPr="00923157">
        <w:rPr>
          <w:rFonts w:eastAsiaTheme="minorEastAsia"/>
          <w:sz w:val="24"/>
        </w:rPr>
        <w:t>10</w:t>
      </w:r>
      <w:r w:rsidRPr="00923157">
        <w:rPr>
          <w:rFonts w:eastAsiaTheme="minorEastAsia"/>
          <w:sz w:val="24"/>
        </w:rPr>
        <w:t>月</w:t>
      </w:r>
      <w:r w:rsidRPr="00923157">
        <w:rPr>
          <w:rFonts w:eastAsiaTheme="minorEastAsia"/>
          <w:sz w:val="24"/>
        </w:rPr>
        <w:t>-12</w:t>
      </w:r>
      <w:r w:rsidRPr="00923157">
        <w:rPr>
          <w:rFonts w:eastAsiaTheme="minorEastAsia"/>
          <w:sz w:val="24"/>
        </w:rPr>
        <w:t>月对汨罗江新市断面、南渡断面</w:t>
      </w:r>
      <w:r w:rsidRPr="00923157">
        <w:rPr>
          <w:rFonts w:eastAsiaTheme="minorEastAsia" w:hint="eastAsia"/>
          <w:sz w:val="24"/>
        </w:rPr>
        <w:t>、</w:t>
      </w:r>
      <w:r w:rsidRPr="00923157">
        <w:rPr>
          <w:rFonts w:eastAsiaTheme="minorEastAsia"/>
          <w:sz w:val="24"/>
        </w:rPr>
        <w:t>汨罗江窑州断面进行的水质监测</w:t>
      </w:r>
      <w:r w:rsidRPr="00923157">
        <w:rPr>
          <w:rFonts w:eastAsiaTheme="minorEastAsia" w:hint="eastAsia"/>
          <w:sz w:val="24"/>
        </w:rPr>
        <w:t>，</w:t>
      </w:r>
      <w:r w:rsidRPr="00923157">
        <w:rPr>
          <w:rFonts w:eastAsiaTheme="minorEastAsia"/>
          <w:sz w:val="24"/>
        </w:rPr>
        <w:t>汨罗市环境保护监测站</w:t>
      </w:r>
      <w:r w:rsidRPr="00923157">
        <w:rPr>
          <w:rFonts w:eastAsiaTheme="minorEastAsia"/>
          <w:kern w:val="0"/>
          <w:sz w:val="24"/>
        </w:rPr>
        <w:t>2017</w:t>
      </w:r>
      <w:r w:rsidRPr="00923157">
        <w:rPr>
          <w:rFonts w:eastAsiaTheme="minorEastAsia"/>
          <w:kern w:val="0"/>
          <w:sz w:val="24"/>
        </w:rPr>
        <w:t>年</w:t>
      </w:r>
      <w:r w:rsidRPr="00923157">
        <w:rPr>
          <w:rFonts w:eastAsiaTheme="minorEastAsia"/>
          <w:kern w:val="0"/>
          <w:sz w:val="24"/>
        </w:rPr>
        <w:t>08</w:t>
      </w:r>
      <w:r w:rsidRPr="00923157">
        <w:rPr>
          <w:rFonts w:eastAsiaTheme="minorEastAsia"/>
          <w:kern w:val="0"/>
          <w:sz w:val="24"/>
        </w:rPr>
        <w:t>月</w:t>
      </w:r>
      <w:r w:rsidRPr="00923157">
        <w:rPr>
          <w:rFonts w:eastAsiaTheme="minorEastAsia"/>
          <w:kern w:val="0"/>
          <w:sz w:val="24"/>
        </w:rPr>
        <w:t>29</w:t>
      </w:r>
      <w:r w:rsidRPr="00923157">
        <w:rPr>
          <w:rFonts w:eastAsiaTheme="minorEastAsia"/>
          <w:kern w:val="0"/>
          <w:sz w:val="24"/>
        </w:rPr>
        <w:t>日对李家河进行的水质监测</w:t>
      </w:r>
      <w:r w:rsidRPr="00923157">
        <w:rPr>
          <w:rFonts w:eastAsiaTheme="minorEastAsia" w:hint="eastAsia"/>
          <w:kern w:val="0"/>
          <w:sz w:val="24"/>
        </w:rPr>
        <w:t>。</w:t>
      </w:r>
      <w:r w:rsidRPr="00923157">
        <w:rPr>
          <w:rFonts w:eastAsiaTheme="minorEastAsia"/>
          <w:sz w:val="24"/>
        </w:rPr>
        <w:t>汨罗江新市断面、南渡断面各监测因子均符合《地</w:t>
      </w:r>
      <w:r w:rsidRPr="00923157">
        <w:rPr>
          <w:rFonts w:eastAsiaTheme="minorEastAsia"/>
          <w:sz w:val="24"/>
        </w:rPr>
        <w:lastRenderedPageBreak/>
        <w:t>表水环境质量标准》（</w:t>
      </w:r>
      <w:r w:rsidRPr="00923157">
        <w:rPr>
          <w:rFonts w:eastAsiaTheme="minorEastAsia"/>
          <w:sz w:val="24"/>
        </w:rPr>
        <w:t>GB3838-2002</w:t>
      </w:r>
      <w:r w:rsidRPr="00923157">
        <w:rPr>
          <w:rFonts w:eastAsiaTheme="minorEastAsia"/>
          <w:sz w:val="24"/>
        </w:rPr>
        <w:t>）中的</w:t>
      </w:r>
      <w:r w:rsidRPr="00923157">
        <w:rPr>
          <w:rFonts w:eastAsiaTheme="minorEastAsia"/>
          <w:sz w:val="24"/>
        </w:rPr>
        <w:t>Ⅲ</w:t>
      </w:r>
      <w:r w:rsidRPr="00923157">
        <w:rPr>
          <w:rFonts w:eastAsiaTheme="minorEastAsia"/>
          <w:sz w:val="24"/>
        </w:rPr>
        <w:t>类标准，汨罗江窑州断面各监测因子均符合《地表水环境质量标准》（</w:t>
      </w:r>
      <w:r w:rsidRPr="00923157">
        <w:rPr>
          <w:rFonts w:eastAsiaTheme="minorEastAsia"/>
          <w:sz w:val="24"/>
        </w:rPr>
        <w:t>GB3838-2002</w:t>
      </w:r>
      <w:r w:rsidRPr="00923157">
        <w:rPr>
          <w:rFonts w:eastAsiaTheme="minorEastAsia"/>
          <w:sz w:val="24"/>
        </w:rPr>
        <w:t>）中的</w:t>
      </w:r>
      <w:r w:rsidRPr="00923157">
        <w:rPr>
          <w:rFonts w:eastAsiaTheme="minorEastAsia"/>
          <w:sz w:val="24"/>
        </w:rPr>
        <w:t>Ⅱ</w:t>
      </w:r>
      <w:r w:rsidRPr="00923157">
        <w:rPr>
          <w:rFonts w:eastAsiaTheme="minorEastAsia"/>
          <w:sz w:val="24"/>
        </w:rPr>
        <w:t>类标准</w:t>
      </w:r>
      <w:r w:rsidRPr="00923157">
        <w:rPr>
          <w:rFonts w:eastAsiaTheme="minorEastAsia" w:hint="eastAsia"/>
          <w:sz w:val="24"/>
        </w:rPr>
        <w:t>，</w:t>
      </w:r>
      <w:r w:rsidRPr="00923157">
        <w:rPr>
          <w:rFonts w:eastAsiaTheme="minorEastAsia"/>
          <w:sz w:val="24"/>
        </w:rPr>
        <w:t>李家河</w:t>
      </w:r>
      <w:r w:rsidRPr="00923157">
        <w:rPr>
          <w:rFonts w:eastAsiaTheme="minorEastAsia" w:hint="eastAsia"/>
          <w:sz w:val="24"/>
        </w:rPr>
        <w:t>化学需氧量、氨氮、总磷出现</w:t>
      </w:r>
      <w:r w:rsidRPr="00923157">
        <w:rPr>
          <w:rFonts w:eastAsiaTheme="minorEastAsia"/>
          <w:sz w:val="24"/>
        </w:rPr>
        <w:t>超标现象</w:t>
      </w:r>
      <w:r w:rsidRPr="00923157">
        <w:rPr>
          <w:rFonts w:eastAsiaTheme="minorEastAsia" w:hint="eastAsia"/>
          <w:sz w:val="24"/>
        </w:rPr>
        <w:t>，</w:t>
      </w:r>
      <w:r w:rsidRPr="00923157">
        <w:rPr>
          <w:rFonts w:eastAsiaTheme="minorEastAsia"/>
          <w:sz w:val="24"/>
        </w:rPr>
        <w:t>主要是因为生活污水直排，以及周围工业企业随意乱排现象造成，现正进行李家河河道整治，以及汨罗市城市污水处理厂提</w:t>
      </w:r>
      <w:proofErr w:type="gramStart"/>
      <w:r w:rsidRPr="00923157">
        <w:rPr>
          <w:rFonts w:eastAsiaTheme="minorEastAsia"/>
          <w:sz w:val="24"/>
        </w:rPr>
        <w:t>质改造</w:t>
      </w:r>
      <w:proofErr w:type="gramEnd"/>
      <w:r w:rsidRPr="00923157">
        <w:rPr>
          <w:rFonts w:eastAsiaTheme="minorEastAsia"/>
          <w:sz w:val="24"/>
        </w:rPr>
        <w:t>建设完成后污染减少，依靠水体自净能力其超标情况将逐渐改善。</w:t>
      </w:r>
    </w:p>
    <w:p w:rsidR="00F71EDA" w:rsidRPr="00923157" w:rsidRDefault="00F71EDA">
      <w:pPr>
        <w:spacing w:line="360" w:lineRule="auto"/>
        <w:ind w:firstLineChars="200" w:firstLine="480"/>
        <w:rPr>
          <w:rFonts w:eastAsiaTheme="minorEastAsia"/>
          <w:bCs/>
          <w:sz w:val="24"/>
        </w:rPr>
      </w:pPr>
      <w:r w:rsidRPr="00923157">
        <w:rPr>
          <w:rFonts w:eastAsiaTheme="minorEastAsia"/>
          <w:bCs/>
          <w:sz w:val="24"/>
        </w:rPr>
        <w:t>2</w:t>
      </w:r>
      <w:r w:rsidRPr="00923157">
        <w:rPr>
          <w:rFonts w:eastAsiaTheme="minorEastAsia"/>
          <w:bCs/>
          <w:sz w:val="24"/>
        </w:rPr>
        <w:t>、环境空气</w:t>
      </w:r>
    </w:p>
    <w:p w:rsidR="00B23847" w:rsidRPr="00923157" w:rsidRDefault="00B23847" w:rsidP="00B23847">
      <w:pPr>
        <w:adjustRightInd w:val="0"/>
        <w:snapToGrid w:val="0"/>
        <w:spacing w:line="360" w:lineRule="auto"/>
        <w:ind w:firstLineChars="200" w:firstLine="480"/>
        <w:rPr>
          <w:rFonts w:eastAsiaTheme="minorEastAsia"/>
          <w:sz w:val="24"/>
        </w:rPr>
      </w:pPr>
      <w:r w:rsidRPr="00923157">
        <w:rPr>
          <w:rFonts w:eastAsiaTheme="minorEastAsia"/>
          <w:sz w:val="24"/>
        </w:rPr>
        <w:t>结合汨罗市</w:t>
      </w:r>
      <w:r w:rsidRPr="00923157">
        <w:rPr>
          <w:rFonts w:eastAsiaTheme="minorEastAsia"/>
          <w:sz w:val="24"/>
        </w:rPr>
        <w:t>2017</w:t>
      </w:r>
      <w:r w:rsidRPr="00923157">
        <w:rPr>
          <w:rFonts w:eastAsiaTheme="minorEastAsia"/>
          <w:sz w:val="24"/>
        </w:rPr>
        <w:t>年和</w:t>
      </w:r>
      <w:r w:rsidRPr="00923157">
        <w:rPr>
          <w:rFonts w:eastAsiaTheme="minorEastAsia"/>
          <w:sz w:val="24"/>
        </w:rPr>
        <w:t>2018</w:t>
      </w:r>
      <w:r w:rsidRPr="00923157">
        <w:rPr>
          <w:rFonts w:eastAsiaTheme="minorEastAsia"/>
          <w:sz w:val="24"/>
        </w:rPr>
        <w:t>年环境空气质量公报结果可知，</w:t>
      </w:r>
      <w:r w:rsidR="00344AB6" w:rsidRPr="00923157">
        <w:rPr>
          <w:rFonts w:eastAsiaTheme="minorEastAsia"/>
          <w:sz w:val="24"/>
        </w:rPr>
        <w:t>汨罗市</w:t>
      </w:r>
      <w:r w:rsidR="00344AB6" w:rsidRPr="00923157">
        <w:rPr>
          <w:rFonts w:eastAsiaTheme="minorEastAsia" w:hint="eastAsia"/>
          <w:sz w:val="24"/>
        </w:rPr>
        <w:t>2017</w:t>
      </w:r>
      <w:r w:rsidR="00344AB6" w:rsidRPr="00923157">
        <w:rPr>
          <w:rFonts w:eastAsiaTheme="minorEastAsia" w:hint="eastAsia"/>
          <w:sz w:val="24"/>
        </w:rPr>
        <w:t>年和</w:t>
      </w:r>
      <w:r w:rsidR="00344AB6" w:rsidRPr="00923157">
        <w:rPr>
          <w:rFonts w:eastAsiaTheme="minorEastAsia" w:hint="eastAsia"/>
          <w:sz w:val="24"/>
        </w:rPr>
        <w:t>2018</w:t>
      </w:r>
      <w:r w:rsidR="00344AB6" w:rsidRPr="00923157">
        <w:rPr>
          <w:rFonts w:eastAsiaTheme="minorEastAsia" w:hint="eastAsia"/>
          <w:sz w:val="24"/>
        </w:rPr>
        <w:t>年属于不达标区。</w:t>
      </w:r>
      <w:r w:rsidRPr="00923157">
        <w:rPr>
          <w:rFonts w:eastAsiaTheme="minorEastAsia"/>
          <w:sz w:val="24"/>
        </w:rPr>
        <w:t>根据《岳阳市生态环境局汨罗分局关于下达汨罗市</w:t>
      </w:r>
      <w:r w:rsidRPr="00923157">
        <w:rPr>
          <w:rFonts w:eastAsiaTheme="minorEastAsia"/>
          <w:sz w:val="24"/>
        </w:rPr>
        <w:t xml:space="preserve"> 2018 </w:t>
      </w:r>
      <w:r w:rsidRPr="00923157">
        <w:rPr>
          <w:rFonts w:eastAsiaTheme="minorEastAsia"/>
          <w:sz w:val="24"/>
        </w:rPr>
        <w:t>年</w:t>
      </w:r>
      <w:r w:rsidRPr="00923157">
        <w:rPr>
          <w:rFonts w:eastAsiaTheme="minorEastAsia"/>
          <w:sz w:val="24"/>
        </w:rPr>
        <w:t>“</w:t>
      </w:r>
      <w:r w:rsidRPr="00923157">
        <w:rPr>
          <w:rFonts w:eastAsiaTheme="minorEastAsia"/>
          <w:sz w:val="24"/>
        </w:rPr>
        <w:t>蓝天保卫战</w:t>
      </w:r>
      <w:r w:rsidRPr="00923157">
        <w:rPr>
          <w:rFonts w:eastAsiaTheme="minorEastAsia"/>
          <w:sz w:val="24"/>
        </w:rPr>
        <w:t>”</w:t>
      </w:r>
      <w:r w:rsidRPr="00923157">
        <w:rPr>
          <w:rFonts w:eastAsiaTheme="minorEastAsia"/>
          <w:sz w:val="24"/>
        </w:rPr>
        <w:t>重点减排项目的通知》和汨罗市人民政府通过《汨罗市污染防治攻坚战三年行动计划（</w:t>
      </w:r>
      <w:r w:rsidRPr="00923157">
        <w:rPr>
          <w:rFonts w:eastAsiaTheme="minorEastAsia"/>
          <w:sz w:val="24"/>
        </w:rPr>
        <w:t>2018-2020</w:t>
      </w:r>
      <w:r w:rsidRPr="00923157">
        <w:rPr>
          <w:rFonts w:eastAsiaTheme="minorEastAsia"/>
          <w:sz w:val="24"/>
        </w:rPr>
        <w:t>）》方案的实施，采取产业和能源结构调整措施、推进</w:t>
      </w:r>
      <w:r w:rsidRPr="00923157">
        <w:rPr>
          <w:rFonts w:eastAsiaTheme="minorEastAsia"/>
          <w:sz w:val="24"/>
        </w:rPr>
        <w:t>“</w:t>
      </w:r>
      <w:r w:rsidRPr="00923157">
        <w:rPr>
          <w:rFonts w:eastAsiaTheme="minorEastAsia"/>
          <w:sz w:val="24"/>
        </w:rPr>
        <w:t>散乱污</w:t>
      </w:r>
      <w:r w:rsidRPr="00923157">
        <w:rPr>
          <w:rFonts w:eastAsiaTheme="minorEastAsia"/>
          <w:sz w:val="24"/>
        </w:rPr>
        <w:t>”</w:t>
      </w:r>
      <w:r w:rsidRPr="00923157">
        <w:rPr>
          <w:rFonts w:eastAsiaTheme="minorEastAsia"/>
          <w:sz w:val="24"/>
        </w:rPr>
        <w:t>企业整治、大气污染治理等一系列措施后，</w:t>
      </w:r>
      <w:r w:rsidRPr="00923157">
        <w:rPr>
          <w:rFonts w:eastAsiaTheme="minorEastAsia"/>
          <w:sz w:val="24"/>
        </w:rPr>
        <w:t>2018</w:t>
      </w:r>
      <w:r w:rsidRPr="00923157">
        <w:rPr>
          <w:rFonts w:eastAsiaTheme="minorEastAsia"/>
          <w:sz w:val="24"/>
        </w:rPr>
        <w:t>年度</w:t>
      </w:r>
      <w:r w:rsidRPr="00923157">
        <w:rPr>
          <w:rFonts w:eastAsiaTheme="minorEastAsia"/>
          <w:sz w:val="24"/>
        </w:rPr>
        <w:t>PM</w:t>
      </w:r>
      <w:r w:rsidRPr="00923157">
        <w:rPr>
          <w:rFonts w:eastAsiaTheme="minorEastAsia"/>
          <w:sz w:val="24"/>
          <w:vertAlign w:val="subscript"/>
        </w:rPr>
        <w:t>10</w:t>
      </w:r>
      <w:r w:rsidRPr="00923157">
        <w:rPr>
          <w:rFonts w:eastAsiaTheme="minorEastAsia"/>
          <w:sz w:val="24"/>
        </w:rPr>
        <w:t>年平均质量浓度已达到《环境空气质量标准》（</w:t>
      </w:r>
      <w:r w:rsidRPr="00923157">
        <w:rPr>
          <w:rFonts w:eastAsiaTheme="minorEastAsia"/>
          <w:sz w:val="24"/>
        </w:rPr>
        <w:t>GB3095-2012</w:t>
      </w:r>
      <w:r w:rsidRPr="00923157">
        <w:rPr>
          <w:rFonts w:eastAsiaTheme="minorEastAsia"/>
          <w:sz w:val="24"/>
        </w:rPr>
        <w:t>）中二级标准要求。由此可见，汨罗市环境空气质量正持续向好改善，在</w:t>
      </w:r>
      <w:r w:rsidRPr="00923157">
        <w:rPr>
          <w:rFonts w:eastAsiaTheme="minorEastAsia"/>
          <w:sz w:val="24"/>
        </w:rPr>
        <w:t>2019</w:t>
      </w:r>
      <w:r w:rsidRPr="00923157">
        <w:rPr>
          <w:rFonts w:eastAsiaTheme="minorEastAsia"/>
          <w:sz w:val="24"/>
        </w:rPr>
        <w:t>年底预期实现</w:t>
      </w:r>
      <w:r w:rsidRPr="00923157">
        <w:rPr>
          <w:rFonts w:eastAsiaTheme="minorEastAsia"/>
          <w:sz w:val="24"/>
        </w:rPr>
        <w:t>PM</w:t>
      </w:r>
      <w:r w:rsidRPr="00923157">
        <w:rPr>
          <w:rFonts w:eastAsiaTheme="minorEastAsia"/>
          <w:sz w:val="24"/>
          <w:vertAlign w:val="subscript"/>
        </w:rPr>
        <w:t>2.5</w:t>
      </w:r>
      <w:r w:rsidRPr="00923157">
        <w:rPr>
          <w:rFonts w:eastAsiaTheme="minorEastAsia"/>
          <w:sz w:val="24"/>
        </w:rPr>
        <w:t>年平均质量浓度可达到</w:t>
      </w:r>
      <w:r w:rsidRPr="00923157">
        <w:rPr>
          <w:rFonts w:eastAsiaTheme="minorEastAsia"/>
          <w:sz w:val="24"/>
        </w:rPr>
        <w:t>0.035mg/m</w:t>
      </w:r>
      <w:r w:rsidRPr="00923157">
        <w:rPr>
          <w:rFonts w:eastAsiaTheme="minorEastAsia"/>
          <w:sz w:val="24"/>
          <w:vertAlign w:val="superscript"/>
        </w:rPr>
        <w:t>3</w:t>
      </w:r>
      <w:r w:rsidRPr="00923157">
        <w:rPr>
          <w:rFonts w:eastAsiaTheme="minorEastAsia"/>
          <w:sz w:val="24"/>
        </w:rPr>
        <w:t>的要求。</w:t>
      </w:r>
    </w:p>
    <w:p w:rsidR="00B23847" w:rsidRPr="00923157" w:rsidRDefault="00B23847" w:rsidP="00B23847">
      <w:pPr>
        <w:spacing w:line="360" w:lineRule="auto"/>
        <w:ind w:firstLineChars="232" w:firstLine="557"/>
        <w:rPr>
          <w:rFonts w:eastAsiaTheme="minorEastAsia"/>
          <w:sz w:val="24"/>
        </w:rPr>
      </w:pPr>
      <w:r w:rsidRPr="00923157">
        <w:rPr>
          <w:rFonts w:eastAsiaTheme="minorEastAsia"/>
          <w:sz w:val="24"/>
        </w:rPr>
        <w:t>根据湖南精科检测有限公司</w:t>
      </w:r>
      <w:r w:rsidRPr="00923157">
        <w:rPr>
          <w:rFonts w:eastAsiaTheme="minorEastAsia"/>
          <w:sz w:val="24"/>
        </w:rPr>
        <w:t>2018</w:t>
      </w:r>
      <w:r w:rsidRPr="00923157">
        <w:rPr>
          <w:rFonts w:eastAsiaTheme="minorEastAsia"/>
          <w:sz w:val="24"/>
        </w:rPr>
        <w:t>年</w:t>
      </w:r>
      <w:r w:rsidRPr="00923157">
        <w:rPr>
          <w:rFonts w:eastAsiaTheme="minorEastAsia"/>
          <w:sz w:val="24"/>
        </w:rPr>
        <w:t>9</w:t>
      </w:r>
      <w:r w:rsidRPr="00923157">
        <w:rPr>
          <w:rFonts w:eastAsiaTheme="minorEastAsia"/>
          <w:sz w:val="24"/>
        </w:rPr>
        <w:t>月</w:t>
      </w:r>
      <w:r w:rsidRPr="00923157">
        <w:rPr>
          <w:rFonts w:eastAsiaTheme="minorEastAsia"/>
          <w:sz w:val="24"/>
        </w:rPr>
        <w:t>12</w:t>
      </w:r>
      <w:r w:rsidRPr="00923157">
        <w:rPr>
          <w:rFonts w:eastAsiaTheme="minorEastAsia"/>
          <w:sz w:val="24"/>
        </w:rPr>
        <w:t>日</w:t>
      </w:r>
      <w:r w:rsidRPr="00923157">
        <w:rPr>
          <w:rFonts w:eastAsiaTheme="minorEastAsia"/>
          <w:sz w:val="24"/>
        </w:rPr>
        <w:t>~2018</w:t>
      </w:r>
      <w:r w:rsidRPr="00923157">
        <w:rPr>
          <w:rFonts w:eastAsiaTheme="minorEastAsia"/>
          <w:sz w:val="24"/>
        </w:rPr>
        <w:t>年</w:t>
      </w:r>
      <w:r w:rsidRPr="00923157">
        <w:rPr>
          <w:rFonts w:eastAsiaTheme="minorEastAsia"/>
          <w:sz w:val="24"/>
        </w:rPr>
        <w:t>9</w:t>
      </w:r>
      <w:r w:rsidRPr="00923157">
        <w:rPr>
          <w:rFonts w:eastAsiaTheme="minorEastAsia"/>
          <w:sz w:val="24"/>
        </w:rPr>
        <w:t>月</w:t>
      </w:r>
      <w:r w:rsidRPr="00923157">
        <w:rPr>
          <w:rFonts w:eastAsiaTheme="minorEastAsia"/>
          <w:sz w:val="24"/>
        </w:rPr>
        <w:t>18</w:t>
      </w:r>
      <w:r w:rsidRPr="00923157">
        <w:rPr>
          <w:rFonts w:eastAsiaTheme="minorEastAsia"/>
          <w:sz w:val="24"/>
        </w:rPr>
        <w:t>日对项目所在地的北</w:t>
      </w:r>
      <w:r w:rsidR="00855E94" w:rsidRPr="00923157">
        <w:rPr>
          <w:rFonts w:eastAsiaTheme="minorEastAsia"/>
          <w:sz w:val="24"/>
        </w:rPr>
        <w:t>侧场界</w:t>
      </w:r>
      <w:r w:rsidRPr="00923157">
        <w:rPr>
          <w:rFonts w:eastAsiaTheme="minorEastAsia"/>
          <w:sz w:val="24"/>
        </w:rPr>
        <w:t>和西</w:t>
      </w:r>
      <w:r w:rsidR="00855E94" w:rsidRPr="00923157">
        <w:rPr>
          <w:rFonts w:eastAsiaTheme="minorEastAsia"/>
          <w:sz w:val="24"/>
        </w:rPr>
        <w:t>侧场界</w:t>
      </w:r>
      <w:r w:rsidRPr="00923157">
        <w:rPr>
          <w:rFonts w:eastAsiaTheme="minorEastAsia"/>
          <w:sz w:val="24"/>
        </w:rPr>
        <w:t>进行环境空气监测数据，监测结果表明，</w:t>
      </w:r>
      <w:r w:rsidRPr="00923157">
        <w:rPr>
          <w:rFonts w:eastAsiaTheme="minorEastAsia"/>
          <w:bCs/>
          <w:sz w:val="24"/>
        </w:rPr>
        <w:t>本项目所在区域特征因子：硫化氢、</w:t>
      </w:r>
      <w:proofErr w:type="gramStart"/>
      <w:r w:rsidRPr="00923157">
        <w:rPr>
          <w:rFonts w:eastAsiaTheme="minorEastAsia"/>
          <w:bCs/>
          <w:sz w:val="24"/>
        </w:rPr>
        <w:t>氨满足</w:t>
      </w:r>
      <w:proofErr w:type="gramEnd"/>
      <w:r w:rsidRPr="00923157">
        <w:rPr>
          <w:rFonts w:eastAsiaTheme="minorEastAsia"/>
          <w:bCs/>
          <w:sz w:val="24"/>
        </w:rPr>
        <w:t>《环境影响评价技术导则大气环境》</w:t>
      </w:r>
      <w:r w:rsidRPr="00923157">
        <w:rPr>
          <w:rFonts w:eastAsiaTheme="minorEastAsia"/>
          <w:bCs/>
          <w:sz w:val="24"/>
        </w:rPr>
        <w:t>(HJ2.2-2018)</w:t>
      </w:r>
      <w:r w:rsidRPr="00923157">
        <w:rPr>
          <w:rFonts w:eastAsiaTheme="minorEastAsia"/>
          <w:bCs/>
          <w:sz w:val="24"/>
        </w:rPr>
        <w:t>附录</w:t>
      </w:r>
      <w:r w:rsidRPr="00923157">
        <w:rPr>
          <w:rFonts w:eastAsiaTheme="minorEastAsia"/>
          <w:bCs/>
          <w:sz w:val="24"/>
        </w:rPr>
        <w:t>D</w:t>
      </w:r>
      <w:r w:rsidRPr="00923157">
        <w:rPr>
          <w:rFonts w:eastAsiaTheme="minorEastAsia"/>
          <w:bCs/>
          <w:sz w:val="24"/>
        </w:rPr>
        <w:t>限值要求。</w:t>
      </w:r>
    </w:p>
    <w:p w:rsidR="00F71EDA" w:rsidRPr="00923157" w:rsidRDefault="00F71EDA">
      <w:pPr>
        <w:spacing w:line="360" w:lineRule="auto"/>
        <w:ind w:firstLineChars="200" w:firstLine="480"/>
        <w:rPr>
          <w:rFonts w:eastAsiaTheme="minorEastAsia"/>
          <w:bCs/>
          <w:sz w:val="24"/>
        </w:rPr>
      </w:pPr>
      <w:r w:rsidRPr="00923157">
        <w:rPr>
          <w:rFonts w:eastAsiaTheme="minorEastAsia"/>
          <w:bCs/>
          <w:sz w:val="24"/>
        </w:rPr>
        <w:t>4</w:t>
      </w:r>
      <w:r w:rsidRPr="00923157">
        <w:rPr>
          <w:rFonts w:eastAsiaTheme="minorEastAsia"/>
          <w:bCs/>
          <w:sz w:val="24"/>
        </w:rPr>
        <w:t>、声环境</w:t>
      </w:r>
    </w:p>
    <w:p w:rsidR="00B23847" w:rsidRPr="00923157" w:rsidRDefault="00B23847" w:rsidP="00B23847">
      <w:pPr>
        <w:snapToGrid w:val="0"/>
        <w:spacing w:line="360" w:lineRule="auto"/>
        <w:ind w:firstLineChars="200" w:firstLine="480"/>
        <w:rPr>
          <w:rFonts w:eastAsiaTheme="minorEastAsia"/>
          <w:sz w:val="24"/>
        </w:rPr>
      </w:pPr>
      <w:r w:rsidRPr="00923157">
        <w:rPr>
          <w:rFonts w:eastAsiaTheme="minorEastAsia"/>
          <w:sz w:val="24"/>
        </w:rPr>
        <w:t>根据湖南精科检测有限公司</w:t>
      </w:r>
      <w:r w:rsidRPr="00923157">
        <w:rPr>
          <w:rFonts w:eastAsiaTheme="minorEastAsia"/>
          <w:sz w:val="24"/>
        </w:rPr>
        <w:t>2018</w:t>
      </w:r>
      <w:r w:rsidRPr="00923157">
        <w:rPr>
          <w:rFonts w:eastAsiaTheme="minorEastAsia"/>
          <w:sz w:val="24"/>
        </w:rPr>
        <w:t>年</w:t>
      </w:r>
      <w:r w:rsidRPr="00923157">
        <w:rPr>
          <w:rFonts w:eastAsiaTheme="minorEastAsia"/>
          <w:sz w:val="24"/>
        </w:rPr>
        <w:t>9</w:t>
      </w:r>
      <w:r w:rsidRPr="00923157">
        <w:rPr>
          <w:rFonts w:eastAsiaTheme="minorEastAsia"/>
          <w:sz w:val="24"/>
        </w:rPr>
        <w:t>月</w:t>
      </w:r>
      <w:r w:rsidRPr="00923157">
        <w:rPr>
          <w:rFonts w:eastAsiaTheme="minorEastAsia"/>
          <w:sz w:val="24"/>
        </w:rPr>
        <w:t>12</w:t>
      </w:r>
      <w:r w:rsidRPr="00923157">
        <w:rPr>
          <w:rFonts w:eastAsiaTheme="minorEastAsia"/>
          <w:sz w:val="24"/>
        </w:rPr>
        <w:t>日</w:t>
      </w:r>
      <w:r w:rsidRPr="00923157">
        <w:rPr>
          <w:rFonts w:eastAsiaTheme="minorEastAsia"/>
          <w:sz w:val="24"/>
        </w:rPr>
        <w:t>~9</w:t>
      </w:r>
      <w:r w:rsidRPr="00923157">
        <w:rPr>
          <w:rFonts w:eastAsiaTheme="minorEastAsia"/>
          <w:sz w:val="24"/>
        </w:rPr>
        <w:t>月</w:t>
      </w:r>
      <w:r w:rsidRPr="00923157">
        <w:rPr>
          <w:rFonts w:eastAsiaTheme="minorEastAsia"/>
          <w:sz w:val="24"/>
        </w:rPr>
        <w:t>13</w:t>
      </w:r>
      <w:r w:rsidRPr="00923157">
        <w:rPr>
          <w:rFonts w:eastAsiaTheme="minorEastAsia"/>
          <w:sz w:val="24"/>
        </w:rPr>
        <w:t>日对周边厂界及敏感点进行的声环境监测数据，项目所在地</w:t>
      </w:r>
      <w:r w:rsidR="00F62D38" w:rsidRPr="00923157">
        <w:rPr>
          <w:rFonts w:eastAsiaTheme="minorEastAsia" w:hint="eastAsia"/>
          <w:sz w:val="24"/>
        </w:rPr>
        <w:t>及</w:t>
      </w:r>
      <w:r w:rsidRPr="00923157">
        <w:rPr>
          <w:rFonts w:eastAsiaTheme="minorEastAsia"/>
          <w:sz w:val="24"/>
        </w:rPr>
        <w:t>周边敏感点能满足《声环境质量标准》（</w:t>
      </w:r>
      <w:r w:rsidRPr="00923157">
        <w:rPr>
          <w:rFonts w:eastAsiaTheme="minorEastAsia"/>
          <w:sz w:val="24"/>
        </w:rPr>
        <w:t>GB3096-2008</w:t>
      </w:r>
      <w:r w:rsidRPr="00923157">
        <w:rPr>
          <w:rFonts w:eastAsiaTheme="minorEastAsia"/>
          <w:sz w:val="24"/>
        </w:rPr>
        <w:t>）中</w:t>
      </w:r>
      <w:r w:rsidRPr="00923157">
        <w:rPr>
          <w:rFonts w:eastAsiaTheme="minorEastAsia"/>
          <w:sz w:val="24"/>
        </w:rPr>
        <w:t>2</w:t>
      </w:r>
      <w:r w:rsidRPr="00923157">
        <w:rPr>
          <w:rFonts w:eastAsiaTheme="minorEastAsia"/>
          <w:sz w:val="24"/>
        </w:rPr>
        <w:t>类标准要求。</w:t>
      </w:r>
    </w:p>
    <w:p w:rsidR="00380056" w:rsidRPr="00923157" w:rsidRDefault="00DD1CC5">
      <w:pPr>
        <w:pStyle w:val="2"/>
        <w:spacing w:before="0" w:after="0" w:line="360" w:lineRule="auto"/>
        <w:rPr>
          <w:rFonts w:ascii="Times New Roman" w:eastAsiaTheme="minorEastAsia" w:hAnsi="Times New Roman"/>
          <w:kern w:val="0"/>
          <w:sz w:val="28"/>
        </w:rPr>
      </w:pPr>
      <w:bookmarkStart w:id="168" w:name="_Toc25161827"/>
      <w:r w:rsidRPr="00923157">
        <w:rPr>
          <w:rFonts w:ascii="Times New Roman" w:eastAsiaTheme="minorEastAsia" w:hAnsi="Times New Roman"/>
          <w:kern w:val="0"/>
          <w:sz w:val="28"/>
        </w:rPr>
        <w:t>10</w:t>
      </w:r>
      <w:r w:rsidR="00F71EDA" w:rsidRPr="00923157">
        <w:rPr>
          <w:rFonts w:ascii="Times New Roman" w:eastAsiaTheme="minorEastAsia" w:hAnsi="Times New Roman"/>
          <w:kern w:val="0"/>
          <w:sz w:val="28"/>
        </w:rPr>
        <w:t>.4</w:t>
      </w:r>
      <w:r w:rsidRPr="00923157">
        <w:rPr>
          <w:rFonts w:ascii="Times New Roman" w:eastAsiaTheme="minorEastAsia" w:hAnsi="Times New Roman"/>
          <w:kern w:val="0"/>
          <w:sz w:val="28"/>
        </w:rPr>
        <w:t xml:space="preserve"> </w:t>
      </w:r>
      <w:r w:rsidR="00071A05" w:rsidRPr="00923157">
        <w:rPr>
          <w:rFonts w:ascii="Times New Roman" w:eastAsiaTheme="minorEastAsia" w:hAnsi="Times New Roman"/>
          <w:kern w:val="0"/>
          <w:sz w:val="28"/>
        </w:rPr>
        <w:t>环境影响分析</w:t>
      </w:r>
      <w:bookmarkEnd w:id="167"/>
      <w:r w:rsidR="00071A05" w:rsidRPr="00923157">
        <w:rPr>
          <w:rFonts w:ascii="Times New Roman" w:eastAsiaTheme="minorEastAsia" w:hAnsi="Times New Roman"/>
          <w:kern w:val="0"/>
          <w:sz w:val="28"/>
        </w:rPr>
        <w:t>及保护措施</w:t>
      </w:r>
      <w:bookmarkEnd w:id="168"/>
    </w:p>
    <w:p w:rsidR="00B23847" w:rsidRPr="00923157" w:rsidRDefault="00B23847" w:rsidP="00F71EDA">
      <w:pPr>
        <w:pStyle w:val="CharCharChar"/>
        <w:spacing w:line="360" w:lineRule="auto"/>
        <w:rPr>
          <w:rFonts w:ascii="Times New Roman" w:eastAsiaTheme="minorEastAsia" w:hAnsi="Times New Roman"/>
          <w:kern w:val="0"/>
        </w:rPr>
      </w:pPr>
      <w:r w:rsidRPr="00923157">
        <w:rPr>
          <w:rFonts w:ascii="Times New Roman" w:eastAsiaTheme="minorEastAsia" w:hAnsi="Times New Roman"/>
          <w:kern w:val="0"/>
        </w:rPr>
        <w:t>1</w:t>
      </w:r>
      <w:r w:rsidRPr="00923157">
        <w:rPr>
          <w:rFonts w:ascii="Times New Roman" w:eastAsiaTheme="minorEastAsia" w:hAnsi="Times New Roman"/>
          <w:kern w:val="0"/>
        </w:rPr>
        <w:t>、废水</w:t>
      </w:r>
    </w:p>
    <w:p w:rsidR="00B23847" w:rsidRPr="00923157" w:rsidRDefault="00B23847" w:rsidP="00B23847">
      <w:pPr>
        <w:widowControl/>
        <w:shd w:val="clear" w:color="auto" w:fill="FFFFFF"/>
        <w:spacing w:line="360" w:lineRule="auto"/>
        <w:ind w:firstLineChars="200" w:firstLine="480"/>
        <w:rPr>
          <w:rFonts w:eastAsiaTheme="minorEastAsia"/>
          <w:sz w:val="24"/>
        </w:rPr>
      </w:pPr>
      <w:r w:rsidRPr="00923157">
        <w:rPr>
          <w:rFonts w:eastAsiaTheme="minorEastAsia"/>
          <w:sz w:val="24"/>
        </w:rPr>
        <w:t>食堂废水经隔油预处理后排入化粪池，与其他污水一同处理；检验室酸碱废水经预处理槽中和预处理，含氰废水采用预处理槽碱式氯化法预处理，检验科生化标本清洗废水经</w:t>
      </w:r>
      <w:r w:rsidRPr="00923157">
        <w:rPr>
          <w:rFonts w:eastAsiaTheme="minorEastAsia"/>
          <w:sz w:val="24"/>
        </w:rPr>
        <w:t>84</w:t>
      </w:r>
      <w:r w:rsidRPr="00923157">
        <w:rPr>
          <w:rFonts w:eastAsiaTheme="minorEastAsia"/>
          <w:sz w:val="24"/>
        </w:rPr>
        <w:t>消毒液（次氯酸钠）预处理后，排入污水处理站；检验室产生的少量含重金属废水在</w:t>
      </w:r>
      <w:r w:rsidR="00655B44" w:rsidRPr="00923157">
        <w:rPr>
          <w:rFonts w:eastAsiaTheme="minorEastAsia" w:hint="eastAsia"/>
          <w:sz w:val="24"/>
        </w:rPr>
        <w:t>检验科</w:t>
      </w:r>
      <w:r w:rsidRPr="00923157">
        <w:rPr>
          <w:rFonts w:eastAsiaTheme="minorEastAsia"/>
          <w:sz w:val="24"/>
        </w:rPr>
        <w:t>废液桶内收集</w:t>
      </w:r>
      <w:proofErr w:type="gramStart"/>
      <w:r w:rsidRPr="00923157">
        <w:rPr>
          <w:rFonts w:eastAsiaTheme="minorEastAsia"/>
          <w:sz w:val="24"/>
        </w:rPr>
        <w:t>作为危废交有</w:t>
      </w:r>
      <w:proofErr w:type="gramEnd"/>
      <w:r w:rsidRPr="00923157">
        <w:rPr>
          <w:rFonts w:eastAsiaTheme="minorEastAsia"/>
          <w:sz w:val="24"/>
        </w:rPr>
        <w:t>资质单位处理；口腔科漱口废水经</w:t>
      </w:r>
      <w:r w:rsidRPr="00923157">
        <w:rPr>
          <w:rFonts w:eastAsiaTheme="minorEastAsia"/>
          <w:sz w:val="24"/>
        </w:rPr>
        <w:t>84</w:t>
      </w:r>
      <w:r w:rsidRPr="00923157">
        <w:rPr>
          <w:rFonts w:eastAsiaTheme="minorEastAsia"/>
          <w:sz w:val="24"/>
        </w:rPr>
        <w:t>消毒液（次氯酸钠）消毒后排入污水处理站；</w:t>
      </w:r>
      <w:proofErr w:type="gramStart"/>
      <w:r w:rsidRPr="00923157">
        <w:rPr>
          <w:rFonts w:eastAsiaTheme="minorEastAsia"/>
          <w:sz w:val="24"/>
        </w:rPr>
        <w:t>感染楼废水</w:t>
      </w:r>
      <w:proofErr w:type="gramEnd"/>
      <w:r w:rsidRPr="00923157">
        <w:rPr>
          <w:rFonts w:eastAsiaTheme="minorEastAsia"/>
          <w:sz w:val="24"/>
        </w:rPr>
        <w:t>经单独消毒后排入污水处理站。医院综合废水经污水处理站处理达标后，进入汨罗</w:t>
      </w:r>
      <w:r w:rsidRPr="00923157">
        <w:rPr>
          <w:rFonts w:eastAsiaTheme="minorEastAsia"/>
          <w:sz w:val="24"/>
        </w:rPr>
        <w:lastRenderedPageBreak/>
        <w:t>市城市污水处理厂最终处理，最终排入李家河。</w:t>
      </w:r>
      <w:r w:rsidR="00344AB6" w:rsidRPr="00923157">
        <w:rPr>
          <w:rFonts w:eastAsiaTheme="minorEastAsia" w:hint="eastAsia"/>
          <w:sz w:val="24"/>
        </w:rPr>
        <w:t>本项目产生的各类废水经妥善处理后，对周边水环境影响较小。</w:t>
      </w:r>
    </w:p>
    <w:p w:rsidR="00B23847" w:rsidRPr="00923157" w:rsidRDefault="00B23847" w:rsidP="00B23847">
      <w:pPr>
        <w:widowControl/>
        <w:shd w:val="clear" w:color="auto" w:fill="FFFFFF"/>
        <w:spacing w:line="360" w:lineRule="auto"/>
        <w:ind w:firstLineChars="200" w:firstLine="480"/>
        <w:rPr>
          <w:rFonts w:eastAsiaTheme="minorEastAsia"/>
          <w:sz w:val="24"/>
        </w:rPr>
      </w:pPr>
      <w:r w:rsidRPr="00923157">
        <w:rPr>
          <w:rFonts w:eastAsiaTheme="minorEastAsia"/>
          <w:sz w:val="24"/>
        </w:rPr>
        <w:t>2</w:t>
      </w:r>
      <w:r w:rsidRPr="00923157">
        <w:rPr>
          <w:rFonts w:eastAsiaTheme="minorEastAsia"/>
          <w:sz w:val="24"/>
        </w:rPr>
        <w:t>、废气</w:t>
      </w:r>
    </w:p>
    <w:p w:rsidR="00B23847" w:rsidRPr="00923157" w:rsidRDefault="00B23847" w:rsidP="00F71EDA">
      <w:pPr>
        <w:pStyle w:val="CharCharChar"/>
        <w:spacing w:line="360" w:lineRule="auto"/>
        <w:rPr>
          <w:rFonts w:ascii="Times New Roman" w:eastAsiaTheme="minorEastAsia" w:hAnsi="Times New Roman"/>
        </w:rPr>
      </w:pPr>
      <w:r w:rsidRPr="00923157">
        <w:rPr>
          <w:rFonts w:ascii="Times New Roman" w:eastAsiaTheme="minorEastAsia" w:hAnsi="Times New Roman"/>
        </w:rPr>
        <w:t>检验科在实验、检验过程中的有害气体事前通过活性炭吸附装置处理后，再通过门诊楼预留排气竖井高空排放；污水处理站臭气经</w:t>
      </w:r>
      <w:r w:rsidR="006F2C97" w:rsidRPr="00923157">
        <w:rPr>
          <w:rFonts w:ascii="Times New Roman" w:eastAsiaTheme="minorEastAsia" w:hAnsi="Times New Roman" w:hint="eastAsia"/>
        </w:rPr>
        <w:t>生物过滤</w:t>
      </w:r>
      <w:r w:rsidR="006F2C97" w:rsidRPr="00923157">
        <w:rPr>
          <w:rFonts w:ascii="Times New Roman" w:eastAsiaTheme="minorEastAsia" w:hAnsi="Times New Roman"/>
        </w:rPr>
        <w:t>除臭</w:t>
      </w:r>
      <w:r w:rsidRPr="00923157">
        <w:rPr>
          <w:rFonts w:ascii="Times New Roman" w:eastAsiaTheme="minorEastAsia" w:hAnsi="Times New Roman"/>
        </w:rPr>
        <w:t>装置除臭后通过引风装置</w:t>
      </w:r>
      <w:r w:rsidR="00481331" w:rsidRPr="00923157">
        <w:rPr>
          <w:rFonts w:ascii="Times New Roman" w:eastAsiaTheme="minorEastAsia" w:hAnsi="Times New Roman" w:hint="eastAsia"/>
        </w:rPr>
        <w:t>经</w:t>
      </w:r>
      <w:r w:rsidR="00481331" w:rsidRPr="00923157">
        <w:rPr>
          <w:rFonts w:ascii="Times New Roman" w:eastAsiaTheme="minorEastAsia" w:hAnsi="Times New Roman" w:hint="eastAsia"/>
        </w:rPr>
        <w:t>15m</w:t>
      </w:r>
      <w:r w:rsidR="00481331" w:rsidRPr="00923157">
        <w:rPr>
          <w:rFonts w:ascii="Times New Roman" w:eastAsiaTheme="minorEastAsia" w:hAnsi="Times New Roman" w:hint="eastAsia"/>
        </w:rPr>
        <w:t>高排气筒排放</w:t>
      </w:r>
      <w:r w:rsidRPr="00923157">
        <w:rPr>
          <w:rFonts w:ascii="Times New Roman" w:eastAsiaTheme="minorEastAsia" w:hAnsi="Times New Roman"/>
        </w:rPr>
        <w:t>；食堂油烟废气由集气罩收集，经静电油烟净化器处理后，进入住院楼预留的独立油烟排放竖井至住院部楼顶高空排放。</w:t>
      </w:r>
      <w:r w:rsidR="00344AB6" w:rsidRPr="00923157">
        <w:rPr>
          <w:rFonts w:ascii="Times New Roman" w:eastAsiaTheme="minorEastAsia" w:hAnsi="Times New Roman" w:hint="eastAsia"/>
        </w:rPr>
        <w:t>项目废气在采取对应的废气防治措施后，废气对周边环境空气影响在环境可接受范围内。</w:t>
      </w:r>
    </w:p>
    <w:p w:rsidR="00342264" w:rsidRPr="00923157" w:rsidRDefault="00342264" w:rsidP="00F71EDA">
      <w:pPr>
        <w:pStyle w:val="CharCharChar"/>
        <w:spacing w:line="360" w:lineRule="auto"/>
        <w:rPr>
          <w:rFonts w:ascii="Times New Roman" w:eastAsiaTheme="minorEastAsia" w:hAnsi="Times New Roman"/>
        </w:rPr>
      </w:pPr>
      <w:r w:rsidRPr="00923157">
        <w:rPr>
          <w:rFonts w:ascii="Times New Roman" w:eastAsiaTheme="minorEastAsia" w:hAnsi="Times New Roman"/>
        </w:rPr>
        <w:t>3</w:t>
      </w:r>
      <w:r w:rsidRPr="00923157">
        <w:rPr>
          <w:rFonts w:ascii="Times New Roman" w:eastAsiaTheme="minorEastAsia" w:hAnsi="Times New Roman"/>
        </w:rPr>
        <w:t>、噪声</w:t>
      </w:r>
    </w:p>
    <w:p w:rsidR="00B23847" w:rsidRPr="00923157" w:rsidRDefault="00B23847" w:rsidP="00F71EDA">
      <w:pPr>
        <w:pStyle w:val="CharCharChar"/>
        <w:spacing w:line="360" w:lineRule="auto"/>
        <w:rPr>
          <w:rFonts w:ascii="Times New Roman" w:eastAsiaTheme="minorEastAsia" w:hAnsi="Times New Roman"/>
        </w:rPr>
      </w:pPr>
      <w:r w:rsidRPr="00923157">
        <w:rPr>
          <w:rFonts w:ascii="Times New Roman" w:eastAsiaTheme="minorEastAsia" w:hAnsi="Times New Roman"/>
        </w:rPr>
        <w:t>冷水机、水泵、风机、柴油发电机、锅炉等动力设备均布置在地下层，利用建筑墙体进行隔声；柴油发电机安装于地下一层发电机房内，电机尾气安装消声器。</w:t>
      </w:r>
      <w:r w:rsidR="00344AB6" w:rsidRPr="00923157">
        <w:rPr>
          <w:rFonts w:ascii="Times New Roman" w:eastAsiaTheme="minorEastAsia" w:hAnsi="Times New Roman" w:hint="eastAsia"/>
        </w:rPr>
        <w:t>经过采取以上措施后，预计项目场界噪声能够满足《工业企业厂界环境噪声排放标准》（</w:t>
      </w:r>
      <w:r w:rsidR="00344AB6" w:rsidRPr="00923157">
        <w:rPr>
          <w:rFonts w:ascii="Times New Roman" w:eastAsiaTheme="minorEastAsia" w:hAnsi="Times New Roman" w:hint="eastAsia"/>
        </w:rPr>
        <w:t>GB12348</w:t>
      </w:r>
      <w:r w:rsidR="00344AB6" w:rsidRPr="00923157">
        <w:rPr>
          <w:rFonts w:ascii="Times New Roman" w:eastAsiaTheme="minorEastAsia" w:hAnsi="Times New Roman" w:hint="eastAsia"/>
        </w:rPr>
        <w:t>－</w:t>
      </w:r>
      <w:r w:rsidR="00344AB6" w:rsidRPr="00923157">
        <w:rPr>
          <w:rFonts w:ascii="Times New Roman" w:eastAsiaTheme="minorEastAsia" w:hAnsi="Times New Roman" w:hint="eastAsia"/>
        </w:rPr>
        <w:t>2008</w:t>
      </w:r>
      <w:r w:rsidR="00344AB6" w:rsidRPr="00923157">
        <w:rPr>
          <w:rFonts w:ascii="Times New Roman" w:eastAsiaTheme="minorEastAsia" w:hAnsi="Times New Roman" w:hint="eastAsia"/>
        </w:rPr>
        <w:t>）中的</w:t>
      </w:r>
      <w:r w:rsidR="00344AB6" w:rsidRPr="00923157">
        <w:rPr>
          <w:rFonts w:ascii="Times New Roman" w:eastAsiaTheme="minorEastAsia" w:hAnsi="Times New Roman" w:hint="eastAsia"/>
        </w:rPr>
        <w:t>2</w:t>
      </w:r>
      <w:r w:rsidR="00344AB6" w:rsidRPr="00923157">
        <w:rPr>
          <w:rFonts w:ascii="Times New Roman" w:eastAsiaTheme="minorEastAsia" w:hAnsi="Times New Roman" w:hint="eastAsia"/>
        </w:rPr>
        <w:t>类标准要求，对周边影响较小。</w:t>
      </w:r>
    </w:p>
    <w:p w:rsidR="00342264" w:rsidRPr="00923157" w:rsidRDefault="00342264" w:rsidP="00F71EDA">
      <w:pPr>
        <w:pStyle w:val="CharCharChar"/>
        <w:spacing w:line="360" w:lineRule="auto"/>
        <w:rPr>
          <w:rFonts w:ascii="Times New Roman" w:eastAsiaTheme="minorEastAsia" w:hAnsi="Times New Roman"/>
        </w:rPr>
      </w:pPr>
      <w:r w:rsidRPr="00923157">
        <w:rPr>
          <w:rFonts w:ascii="Times New Roman" w:eastAsiaTheme="minorEastAsia" w:hAnsi="Times New Roman"/>
        </w:rPr>
        <w:t>4</w:t>
      </w:r>
      <w:r w:rsidRPr="00923157">
        <w:rPr>
          <w:rFonts w:ascii="Times New Roman" w:eastAsiaTheme="minorEastAsia" w:hAnsi="Times New Roman"/>
        </w:rPr>
        <w:t>、固体废物</w:t>
      </w:r>
    </w:p>
    <w:p w:rsidR="00B23847" w:rsidRPr="00923157" w:rsidRDefault="00B23847" w:rsidP="00B23847">
      <w:pPr>
        <w:pStyle w:val="CharCharChar"/>
        <w:spacing w:line="360" w:lineRule="auto"/>
        <w:rPr>
          <w:rFonts w:ascii="Times New Roman" w:eastAsiaTheme="minorEastAsia" w:hAnsi="Times New Roman"/>
          <w:kern w:val="0"/>
        </w:rPr>
      </w:pPr>
      <w:r w:rsidRPr="00923157">
        <w:rPr>
          <w:rFonts w:ascii="Times New Roman" w:eastAsiaTheme="minorEastAsia" w:hAnsi="Times New Roman"/>
          <w:kern w:val="0"/>
        </w:rPr>
        <w:t>生活垃圾统一收集至地下室生活垃圾暂存间，然后由环卫部门清运处理；餐厨垃圾严格按照相关要求进行处置，用专门容器收集，交有资质单位回收处理；废水处理污泥经采用</w:t>
      </w:r>
      <w:r w:rsidRPr="00923157">
        <w:rPr>
          <w:rFonts w:ascii="Times New Roman" w:eastAsiaTheme="minorEastAsia" w:hAnsi="Times New Roman"/>
          <w:kern w:val="0"/>
          <w:u w:val="single"/>
        </w:rPr>
        <w:t>石灰消毒</w:t>
      </w:r>
      <w:r w:rsidR="00777B97" w:rsidRPr="00923157">
        <w:rPr>
          <w:rFonts w:ascii="Times New Roman" w:eastAsiaTheme="minorEastAsia" w:hAnsi="Times New Roman"/>
          <w:kern w:val="0"/>
          <w:u w:val="single"/>
        </w:rPr>
        <w:t>和机械脱水</w:t>
      </w:r>
      <w:r w:rsidRPr="00923157">
        <w:rPr>
          <w:rFonts w:ascii="Times New Roman" w:eastAsiaTheme="minorEastAsia" w:hAnsi="Times New Roman"/>
          <w:kern w:val="0"/>
        </w:rPr>
        <w:t>，采用防渗漏</w:t>
      </w:r>
      <w:proofErr w:type="gramStart"/>
      <w:r w:rsidRPr="00923157">
        <w:rPr>
          <w:rFonts w:ascii="Times New Roman" w:eastAsiaTheme="minorEastAsia" w:hAnsi="Times New Roman"/>
          <w:kern w:val="0"/>
        </w:rPr>
        <w:t>的危废收集</w:t>
      </w:r>
      <w:proofErr w:type="gramEnd"/>
      <w:r w:rsidRPr="00923157">
        <w:rPr>
          <w:rFonts w:ascii="Times New Roman" w:eastAsiaTheme="minorEastAsia" w:hAnsi="Times New Roman"/>
          <w:kern w:val="0"/>
        </w:rPr>
        <w:t>桶密封储存，储存时间不超过</w:t>
      </w:r>
      <w:r w:rsidRPr="00923157">
        <w:rPr>
          <w:rFonts w:ascii="Times New Roman" w:eastAsiaTheme="minorEastAsia" w:hAnsi="Times New Roman"/>
          <w:kern w:val="0"/>
        </w:rPr>
        <w:t xml:space="preserve"> 2d</w:t>
      </w:r>
      <w:r w:rsidRPr="00923157">
        <w:rPr>
          <w:rFonts w:ascii="Times New Roman" w:eastAsiaTheme="minorEastAsia" w:hAnsi="Times New Roman"/>
          <w:kern w:val="0"/>
        </w:rPr>
        <w:t>，及时交由有资质单位处置；检验室废气采用活性炭吸附处理后外排，更换下来的废活性炭采用防渗漏的容器密闭包装暂存于</w:t>
      </w:r>
      <w:proofErr w:type="gramStart"/>
      <w:r w:rsidRPr="00923157">
        <w:rPr>
          <w:rFonts w:ascii="Times New Roman" w:eastAsiaTheme="minorEastAsia" w:hAnsi="Times New Roman"/>
          <w:kern w:val="0"/>
        </w:rPr>
        <w:t>危废间</w:t>
      </w:r>
      <w:proofErr w:type="gramEnd"/>
      <w:r w:rsidRPr="00923157">
        <w:rPr>
          <w:rFonts w:ascii="Times New Roman" w:eastAsiaTheme="minorEastAsia" w:hAnsi="Times New Roman"/>
          <w:kern w:val="0"/>
        </w:rPr>
        <w:t>内，定期交由有资质单位处理。</w:t>
      </w:r>
      <w:r w:rsidR="00074505" w:rsidRPr="00923157">
        <w:rPr>
          <w:rFonts w:ascii="Times New Roman" w:eastAsiaTheme="minorEastAsia" w:hAnsi="Times New Roman"/>
          <w:kern w:val="0"/>
          <w:u w:val="single"/>
        </w:rPr>
        <w:t>未被病人污染的</w:t>
      </w:r>
      <w:r w:rsidR="00074505" w:rsidRPr="00923157">
        <w:rPr>
          <w:rFonts w:ascii="Times New Roman" w:eastAsiaTheme="minorEastAsia" w:hAnsi="Times New Roman" w:hint="eastAsia"/>
          <w:kern w:val="0"/>
          <w:u w:val="single"/>
        </w:rPr>
        <w:t>一次性输液瓶（袋）</w:t>
      </w:r>
      <w:r w:rsidR="00074505" w:rsidRPr="00923157">
        <w:rPr>
          <w:rFonts w:eastAsiaTheme="minorEastAsia" w:hint="eastAsia"/>
          <w:u w:val="single"/>
        </w:rPr>
        <w:t>经收集后，委托有此类废物处置资质单位处置（例如汨罗市工业园的湖南宝叶再生资源开发有限公司）。</w:t>
      </w:r>
      <w:r w:rsidR="00344AB6" w:rsidRPr="00923157">
        <w:rPr>
          <w:rFonts w:ascii="Times New Roman" w:eastAsiaTheme="minorEastAsia" w:hAnsi="Times New Roman" w:hint="eastAsia"/>
          <w:kern w:val="0"/>
        </w:rPr>
        <w:t>在采取上述措施处理后，项目产生的固体废物对周边环境影响较小，措施可行。</w:t>
      </w:r>
    </w:p>
    <w:p w:rsidR="00B10E0E" w:rsidRPr="00923157" w:rsidRDefault="00B10E0E" w:rsidP="00B10E0E">
      <w:pPr>
        <w:pStyle w:val="2"/>
        <w:spacing w:before="0" w:after="0" w:line="360" w:lineRule="auto"/>
        <w:rPr>
          <w:rFonts w:ascii="Times New Roman" w:eastAsiaTheme="minorEastAsia" w:hAnsi="Times New Roman"/>
          <w:kern w:val="0"/>
          <w:sz w:val="28"/>
          <w:u w:val="single"/>
        </w:rPr>
      </w:pPr>
      <w:bookmarkStart w:id="169" w:name="_Toc11166010"/>
      <w:bookmarkStart w:id="170" w:name="_Toc25161828"/>
      <w:r w:rsidRPr="00923157">
        <w:rPr>
          <w:rFonts w:ascii="Times New Roman" w:eastAsiaTheme="minorEastAsia" w:hAnsi="Times New Roman" w:hint="eastAsia"/>
          <w:kern w:val="0"/>
          <w:sz w:val="28"/>
          <w:u w:val="single"/>
        </w:rPr>
        <w:t xml:space="preserve">10.5 </w:t>
      </w:r>
      <w:r w:rsidRPr="00923157">
        <w:rPr>
          <w:rFonts w:ascii="Times New Roman" w:eastAsiaTheme="minorEastAsia" w:hAnsi="Times New Roman"/>
          <w:kern w:val="0"/>
          <w:sz w:val="28"/>
          <w:u w:val="single"/>
        </w:rPr>
        <w:t>公众参与</w:t>
      </w:r>
      <w:bookmarkEnd w:id="169"/>
      <w:bookmarkEnd w:id="170"/>
    </w:p>
    <w:p w:rsidR="00B10E0E" w:rsidRPr="00923157" w:rsidRDefault="00B10E0E" w:rsidP="00B10E0E">
      <w:pPr>
        <w:pStyle w:val="CharCharChar"/>
        <w:spacing w:line="360" w:lineRule="auto"/>
        <w:rPr>
          <w:rFonts w:ascii="Times New Roman" w:eastAsiaTheme="minorEastAsia" w:hAnsi="Times New Roman"/>
          <w:kern w:val="0"/>
          <w:u w:val="single"/>
        </w:rPr>
      </w:pPr>
      <w:r w:rsidRPr="00923157">
        <w:rPr>
          <w:rFonts w:ascii="Times New Roman" w:eastAsiaTheme="minorEastAsia" w:hAnsi="Times New Roman" w:hint="eastAsia"/>
          <w:kern w:val="0"/>
          <w:u w:val="single"/>
        </w:rPr>
        <w:t>建设单位于</w:t>
      </w:r>
      <w:r w:rsidRPr="00923157">
        <w:rPr>
          <w:rFonts w:ascii="Times New Roman" w:eastAsiaTheme="minorEastAsia" w:hAnsi="Times New Roman" w:hint="eastAsia"/>
          <w:kern w:val="0"/>
          <w:u w:val="single"/>
        </w:rPr>
        <w:t>2018</w:t>
      </w:r>
      <w:r w:rsidRPr="00923157">
        <w:rPr>
          <w:rFonts w:ascii="Times New Roman" w:eastAsiaTheme="minorEastAsia" w:hAnsi="Times New Roman" w:hint="eastAsia"/>
          <w:kern w:val="0"/>
          <w:u w:val="single"/>
        </w:rPr>
        <w:t>年</w:t>
      </w:r>
      <w:r w:rsidRPr="00923157">
        <w:rPr>
          <w:rFonts w:ascii="Times New Roman" w:eastAsiaTheme="minorEastAsia" w:hAnsi="Times New Roman" w:hint="eastAsia"/>
          <w:kern w:val="0"/>
          <w:u w:val="single"/>
        </w:rPr>
        <w:t>8</w:t>
      </w:r>
      <w:r w:rsidRPr="00923157">
        <w:rPr>
          <w:rFonts w:ascii="Times New Roman" w:eastAsiaTheme="minorEastAsia" w:hAnsi="Times New Roman" w:hint="eastAsia"/>
          <w:kern w:val="0"/>
          <w:u w:val="single"/>
        </w:rPr>
        <w:t>月</w:t>
      </w:r>
      <w:r w:rsidR="0046142E" w:rsidRPr="00923157">
        <w:rPr>
          <w:rFonts w:ascii="Times New Roman" w:eastAsiaTheme="minorEastAsia" w:hAnsi="Times New Roman" w:hint="eastAsia"/>
          <w:kern w:val="0"/>
          <w:u w:val="single"/>
        </w:rPr>
        <w:t>2</w:t>
      </w:r>
      <w:r w:rsidRPr="00923157">
        <w:rPr>
          <w:rFonts w:ascii="Times New Roman" w:eastAsiaTheme="minorEastAsia" w:hAnsi="Times New Roman" w:hint="eastAsia"/>
          <w:kern w:val="0"/>
          <w:u w:val="single"/>
        </w:rPr>
        <w:t>4</w:t>
      </w:r>
      <w:r w:rsidRPr="00923157">
        <w:rPr>
          <w:rFonts w:ascii="Times New Roman" w:eastAsiaTheme="minorEastAsia" w:hAnsi="Times New Roman" w:hint="eastAsia"/>
          <w:kern w:val="0"/>
          <w:u w:val="single"/>
        </w:rPr>
        <w:t>日委托湖南道和环保科技有限公司开展本项目环境影响评价工作；</w:t>
      </w:r>
      <w:r w:rsidRPr="00923157">
        <w:rPr>
          <w:rFonts w:ascii="Times New Roman" w:eastAsiaTheme="minorEastAsia" w:hAnsi="Times New Roman" w:hint="eastAsia"/>
          <w:kern w:val="0"/>
          <w:u w:val="single"/>
        </w:rPr>
        <w:t>2018</w:t>
      </w:r>
      <w:r w:rsidRPr="00923157">
        <w:rPr>
          <w:rFonts w:ascii="Times New Roman" w:eastAsiaTheme="minorEastAsia" w:hAnsi="Times New Roman" w:hint="eastAsia"/>
          <w:kern w:val="0"/>
          <w:u w:val="single"/>
        </w:rPr>
        <w:t>年</w:t>
      </w:r>
      <w:r w:rsidRPr="00923157">
        <w:rPr>
          <w:rFonts w:ascii="Times New Roman" w:eastAsiaTheme="minorEastAsia" w:hAnsi="Times New Roman" w:hint="eastAsia"/>
          <w:kern w:val="0"/>
          <w:u w:val="single"/>
        </w:rPr>
        <w:t>8</w:t>
      </w:r>
      <w:r w:rsidRPr="00923157">
        <w:rPr>
          <w:rFonts w:ascii="Times New Roman" w:eastAsiaTheme="minorEastAsia" w:hAnsi="Times New Roman" w:hint="eastAsia"/>
          <w:kern w:val="0"/>
          <w:u w:val="single"/>
        </w:rPr>
        <w:t>月</w:t>
      </w:r>
      <w:r w:rsidRPr="00923157">
        <w:rPr>
          <w:rFonts w:ascii="Times New Roman" w:eastAsiaTheme="minorEastAsia" w:hAnsi="Times New Roman" w:hint="eastAsia"/>
          <w:kern w:val="0"/>
          <w:u w:val="single"/>
        </w:rPr>
        <w:t>29</w:t>
      </w:r>
      <w:r w:rsidRPr="00923157">
        <w:rPr>
          <w:rFonts w:ascii="Times New Roman" w:eastAsiaTheme="minorEastAsia" w:hAnsi="Times New Roman" w:hint="eastAsia"/>
          <w:kern w:val="0"/>
          <w:u w:val="single"/>
        </w:rPr>
        <w:t>日在汨罗市人民政府网上进行了第一次网上公示；</w:t>
      </w:r>
      <w:r w:rsidRPr="00923157">
        <w:rPr>
          <w:rFonts w:ascii="Times New Roman" w:eastAsiaTheme="minorEastAsia" w:hAnsi="Times New Roman" w:hint="eastAsia"/>
          <w:kern w:val="0"/>
          <w:u w:val="single"/>
        </w:rPr>
        <w:t>2019</w:t>
      </w:r>
      <w:r w:rsidRPr="00923157">
        <w:rPr>
          <w:rFonts w:ascii="Times New Roman" w:eastAsiaTheme="minorEastAsia" w:hAnsi="Times New Roman" w:hint="eastAsia"/>
          <w:kern w:val="0"/>
          <w:u w:val="single"/>
        </w:rPr>
        <w:t>年</w:t>
      </w:r>
      <w:r w:rsidRPr="00923157">
        <w:rPr>
          <w:rFonts w:ascii="Times New Roman" w:eastAsiaTheme="minorEastAsia" w:hAnsi="Times New Roman" w:hint="eastAsia"/>
          <w:kern w:val="0"/>
          <w:u w:val="single"/>
        </w:rPr>
        <w:t>11</w:t>
      </w:r>
      <w:r w:rsidRPr="00923157">
        <w:rPr>
          <w:rFonts w:ascii="Times New Roman" w:eastAsiaTheme="minorEastAsia" w:hAnsi="Times New Roman" w:hint="eastAsia"/>
          <w:kern w:val="0"/>
          <w:u w:val="single"/>
        </w:rPr>
        <w:t>月</w:t>
      </w:r>
      <w:r w:rsidRPr="00923157">
        <w:rPr>
          <w:rFonts w:ascii="Times New Roman" w:eastAsiaTheme="minorEastAsia" w:hAnsi="Times New Roman" w:hint="eastAsia"/>
          <w:kern w:val="0"/>
          <w:u w:val="single"/>
        </w:rPr>
        <w:t>7</w:t>
      </w:r>
      <w:r w:rsidRPr="00923157">
        <w:rPr>
          <w:rFonts w:ascii="Times New Roman" w:eastAsiaTheme="minorEastAsia" w:hAnsi="Times New Roman" w:hint="eastAsia"/>
          <w:kern w:val="0"/>
          <w:u w:val="single"/>
        </w:rPr>
        <w:t>日在汨罗市人民政府网上进行了征求意见稿公示，并提供了报告书的下载链接；</w:t>
      </w:r>
      <w:r w:rsidRPr="00923157">
        <w:rPr>
          <w:rFonts w:ascii="Times New Roman" w:eastAsiaTheme="minorEastAsia" w:hAnsi="Times New Roman" w:hint="eastAsia"/>
          <w:kern w:val="0"/>
          <w:u w:val="single"/>
        </w:rPr>
        <w:t>2019</w:t>
      </w:r>
      <w:r w:rsidRPr="00923157">
        <w:rPr>
          <w:rFonts w:ascii="Times New Roman" w:eastAsiaTheme="minorEastAsia" w:hAnsi="Times New Roman" w:hint="eastAsia"/>
          <w:kern w:val="0"/>
          <w:u w:val="single"/>
        </w:rPr>
        <w:t>年</w:t>
      </w:r>
      <w:r w:rsidRPr="00923157">
        <w:rPr>
          <w:rFonts w:ascii="Times New Roman" w:eastAsiaTheme="minorEastAsia" w:hAnsi="Times New Roman" w:hint="eastAsia"/>
          <w:kern w:val="0"/>
          <w:u w:val="single"/>
        </w:rPr>
        <w:t>11</w:t>
      </w:r>
      <w:r w:rsidRPr="00923157">
        <w:rPr>
          <w:rFonts w:ascii="Times New Roman" w:eastAsiaTheme="minorEastAsia" w:hAnsi="Times New Roman" w:hint="eastAsia"/>
          <w:kern w:val="0"/>
          <w:u w:val="single"/>
        </w:rPr>
        <w:t>月</w:t>
      </w:r>
      <w:r w:rsidRPr="00923157">
        <w:rPr>
          <w:rFonts w:ascii="Times New Roman" w:eastAsiaTheme="minorEastAsia" w:hAnsi="Times New Roman" w:hint="eastAsia"/>
          <w:kern w:val="0"/>
          <w:u w:val="single"/>
        </w:rPr>
        <w:t>8</w:t>
      </w:r>
      <w:r w:rsidRPr="00923157">
        <w:rPr>
          <w:rFonts w:ascii="Times New Roman" w:eastAsiaTheme="minorEastAsia" w:hAnsi="Times New Roman" w:hint="eastAsia"/>
          <w:kern w:val="0"/>
          <w:u w:val="single"/>
        </w:rPr>
        <w:t>日和</w:t>
      </w:r>
      <w:r w:rsidRPr="00923157">
        <w:rPr>
          <w:rFonts w:ascii="Times New Roman" w:eastAsiaTheme="minorEastAsia" w:hAnsi="Times New Roman" w:hint="eastAsia"/>
          <w:kern w:val="0"/>
          <w:u w:val="single"/>
        </w:rPr>
        <w:t>11</w:t>
      </w:r>
      <w:r w:rsidRPr="00923157">
        <w:rPr>
          <w:rFonts w:ascii="Times New Roman" w:eastAsiaTheme="minorEastAsia" w:hAnsi="Times New Roman" w:hint="eastAsia"/>
          <w:kern w:val="0"/>
          <w:u w:val="single"/>
        </w:rPr>
        <w:t>月</w:t>
      </w:r>
      <w:r w:rsidRPr="00923157">
        <w:rPr>
          <w:rFonts w:ascii="Times New Roman" w:eastAsiaTheme="minorEastAsia" w:hAnsi="Times New Roman" w:hint="eastAsia"/>
          <w:kern w:val="0"/>
          <w:u w:val="single"/>
        </w:rPr>
        <w:t>15</w:t>
      </w:r>
      <w:r w:rsidRPr="00923157">
        <w:rPr>
          <w:rFonts w:ascii="Times New Roman" w:eastAsiaTheme="minorEastAsia" w:hAnsi="Times New Roman" w:hint="eastAsia"/>
          <w:kern w:val="0"/>
          <w:u w:val="single"/>
        </w:rPr>
        <w:t>日，在岳阳晚报上进行了征求意见稿公示，并提供了报告书的下载链接；公示期间，未收到公众意见。</w:t>
      </w:r>
    </w:p>
    <w:p w:rsidR="00F71EDA" w:rsidRPr="00923157" w:rsidRDefault="00DD1CC5" w:rsidP="00F71EDA">
      <w:pPr>
        <w:pStyle w:val="2"/>
        <w:spacing w:before="0" w:after="0" w:line="360" w:lineRule="auto"/>
        <w:rPr>
          <w:rFonts w:ascii="Times New Roman" w:eastAsiaTheme="minorEastAsia" w:hAnsi="Times New Roman"/>
          <w:kern w:val="0"/>
          <w:sz w:val="28"/>
        </w:rPr>
      </w:pPr>
      <w:bookmarkStart w:id="171" w:name="_Toc25161829"/>
      <w:r w:rsidRPr="00923157">
        <w:rPr>
          <w:rFonts w:ascii="Times New Roman" w:eastAsiaTheme="minorEastAsia" w:hAnsi="Times New Roman"/>
          <w:kern w:val="0"/>
          <w:sz w:val="28"/>
        </w:rPr>
        <w:lastRenderedPageBreak/>
        <w:t>10</w:t>
      </w:r>
      <w:r w:rsidR="00B10E0E" w:rsidRPr="00923157">
        <w:rPr>
          <w:rFonts w:ascii="Times New Roman" w:eastAsiaTheme="minorEastAsia" w:hAnsi="Times New Roman" w:hint="eastAsia"/>
          <w:kern w:val="0"/>
          <w:sz w:val="28"/>
        </w:rPr>
        <w:t>.6</w:t>
      </w:r>
      <w:r w:rsidR="00342264" w:rsidRPr="00923157">
        <w:rPr>
          <w:rFonts w:ascii="Times New Roman" w:eastAsiaTheme="minorEastAsia" w:hAnsi="Times New Roman"/>
          <w:kern w:val="0"/>
          <w:sz w:val="28"/>
        </w:rPr>
        <w:t xml:space="preserve"> </w:t>
      </w:r>
      <w:r w:rsidR="00F71EDA" w:rsidRPr="00923157">
        <w:rPr>
          <w:rFonts w:ascii="Times New Roman" w:eastAsiaTheme="minorEastAsia" w:hAnsi="Times New Roman"/>
          <w:kern w:val="0"/>
          <w:sz w:val="28"/>
        </w:rPr>
        <w:t>评价结论</w:t>
      </w:r>
      <w:bookmarkEnd w:id="171"/>
    </w:p>
    <w:p w:rsidR="00636BC2" w:rsidRPr="00923157" w:rsidRDefault="00636BC2" w:rsidP="00636BC2">
      <w:pPr>
        <w:spacing w:line="360" w:lineRule="auto"/>
        <w:ind w:firstLineChars="200" w:firstLine="480"/>
        <w:rPr>
          <w:bCs/>
          <w:sz w:val="24"/>
        </w:rPr>
      </w:pPr>
      <w:r w:rsidRPr="00923157">
        <w:rPr>
          <w:bCs/>
          <w:sz w:val="24"/>
        </w:rPr>
        <w:t>本项目为医疗机构的建设，它的建成可大大提升</w:t>
      </w:r>
      <w:r w:rsidR="00BC7274" w:rsidRPr="00923157">
        <w:rPr>
          <w:rFonts w:hint="eastAsia"/>
          <w:bCs/>
          <w:sz w:val="24"/>
        </w:rPr>
        <w:t>汨罗市</w:t>
      </w:r>
      <w:r w:rsidR="00BC7274" w:rsidRPr="00923157">
        <w:rPr>
          <w:bCs/>
          <w:sz w:val="24"/>
        </w:rPr>
        <w:t>公众医疗水平，缓解地区就医紧张的现状，为社会公众提供健康保障</w:t>
      </w:r>
      <w:r w:rsidRPr="00923157">
        <w:rPr>
          <w:bCs/>
          <w:sz w:val="24"/>
        </w:rPr>
        <w:t>，因此项目的建设具有必要性和紧迫性。项目采用的治理技术对污染物进行了有效控制，使其排放达到国家所确定的标准，且不影响当地的环境功能。因此，从环境保护的角度出发，</w:t>
      </w:r>
      <w:proofErr w:type="gramStart"/>
      <w:r w:rsidRPr="00923157">
        <w:rPr>
          <w:bCs/>
          <w:sz w:val="24"/>
        </w:rPr>
        <w:t>本评价</w:t>
      </w:r>
      <w:proofErr w:type="gramEnd"/>
      <w:r w:rsidRPr="00923157">
        <w:rPr>
          <w:bCs/>
          <w:sz w:val="24"/>
        </w:rPr>
        <w:t>认为</w:t>
      </w:r>
      <w:r w:rsidR="00BC7274" w:rsidRPr="00923157">
        <w:rPr>
          <w:bCs/>
          <w:sz w:val="24"/>
        </w:rPr>
        <w:t>在</w:t>
      </w:r>
      <w:r w:rsidRPr="00923157">
        <w:rPr>
          <w:bCs/>
          <w:sz w:val="24"/>
        </w:rPr>
        <w:t>建设单位加强环境管理、做好污染控制措施</w:t>
      </w:r>
      <w:r w:rsidR="00BC7274" w:rsidRPr="00923157">
        <w:rPr>
          <w:bCs/>
          <w:sz w:val="24"/>
        </w:rPr>
        <w:t>前提下</w:t>
      </w:r>
      <w:r w:rsidRPr="00923157">
        <w:rPr>
          <w:bCs/>
          <w:sz w:val="24"/>
        </w:rPr>
        <w:t>，本项目的建设是可行的。</w:t>
      </w:r>
    </w:p>
    <w:p w:rsidR="007642F6" w:rsidRPr="00923157" w:rsidRDefault="007642F6">
      <w:pPr>
        <w:pStyle w:val="CharCharChar"/>
        <w:spacing w:line="360" w:lineRule="auto"/>
        <w:rPr>
          <w:rFonts w:ascii="Times New Roman" w:eastAsiaTheme="minorEastAsia" w:hAnsi="Times New Roman"/>
          <w:kern w:val="0"/>
        </w:rPr>
      </w:pPr>
    </w:p>
    <w:sectPr w:rsidR="007642F6" w:rsidRPr="00923157" w:rsidSect="00304006">
      <w:pgSz w:w="11906" w:h="16838"/>
      <w:pgMar w:top="1440" w:right="1800" w:bottom="1440" w:left="1800" w:header="851" w:footer="68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29E" w:rsidRDefault="000C329E">
      <w:r>
        <w:separator/>
      </w:r>
    </w:p>
  </w:endnote>
  <w:endnote w:type="continuationSeparator" w:id="0">
    <w:p w:rsidR="000C329E" w:rsidRDefault="000C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laska">
    <w:altName w:val="Tahoma"/>
    <w:charset w:val="00"/>
    <w:family w:val="auto"/>
    <w:pitch w:val="default"/>
    <w:sig w:usb0="00000000" w:usb1="00000000" w:usb2="00000000" w:usb3="00000000" w:csb0="00000011" w:csb1="00000000"/>
  </w:font>
  <w:font w:name="Calibri">
    <w:panose1 w:val="020F0502020204030204"/>
    <w:charset w:val="00"/>
    <w:family w:val="swiss"/>
    <w:pitch w:val="variable"/>
    <w:sig w:usb0="E0002EFF" w:usb1="C000247B" w:usb2="00000009" w:usb3="00000000" w:csb0="000001FF" w:csb1="00000000"/>
  </w:font>
  <w:font w:name="@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汉鼎简书宋">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imesNewRoman">
    <w:altName w:val="MS Gothic"/>
    <w:charset w:val="80"/>
    <w:family w:val="auto"/>
    <w:pitch w:val="default"/>
    <w:sig w:usb0="00000000" w:usb1="00000000" w:usb2="00000010" w:usb3="00000000" w:csb0="00020000" w:csb1="00000000"/>
  </w:font>
  <w:font w:name="TimesNewRomanPSMT">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方正宋三简体">
    <w:altName w:val="宋体"/>
    <w:charset w:val="86"/>
    <w:family w:val="auto"/>
    <w:pitch w:val="default"/>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F" w:rsidRDefault="000B566F">
    <w:pPr>
      <w:pStyle w:val="afa"/>
      <w:framePr w:wrap="around" w:vAnchor="text" w:hAnchor="margin" w:xAlign="center" w:y="1"/>
      <w:rPr>
        <w:rStyle w:val="aff6"/>
      </w:rPr>
    </w:pPr>
    <w:r>
      <w:fldChar w:fldCharType="begin"/>
    </w:r>
    <w:r>
      <w:rPr>
        <w:rStyle w:val="aff6"/>
      </w:rPr>
      <w:instrText xml:space="preserve">PAGE  </w:instrText>
    </w:r>
    <w:r>
      <w:fldChar w:fldCharType="end"/>
    </w:r>
  </w:p>
  <w:p w:rsidR="000B566F" w:rsidRDefault="000B566F">
    <w:pPr>
      <w:pStyle w:val="af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F" w:rsidRDefault="000B566F">
    <w:pPr>
      <w:pStyle w:val="afa"/>
      <w:framePr w:wrap="around" w:vAnchor="text" w:hAnchor="margin" w:xAlign="center" w:y="1"/>
      <w:rPr>
        <w:rStyle w:val="aff6"/>
      </w:rPr>
    </w:pPr>
    <w:r>
      <w:fldChar w:fldCharType="begin"/>
    </w:r>
    <w:r>
      <w:rPr>
        <w:rStyle w:val="aff6"/>
      </w:rPr>
      <w:instrText xml:space="preserve">PAGE  </w:instrText>
    </w:r>
    <w:r>
      <w:fldChar w:fldCharType="separate"/>
    </w:r>
    <w:r w:rsidR="003A50D4">
      <w:rPr>
        <w:rStyle w:val="aff6"/>
        <w:noProof/>
      </w:rPr>
      <w:t>103</w:t>
    </w:r>
    <w:r>
      <w:fldChar w:fldCharType="end"/>
    </w:r>
  </w:p>
  <w:p w:rsidR="000B566F" w:rsidRDefault="000B566F" w:rsidP="007A299E">
    <w:pPr>
      <w:pStyle w:val="afa"/>
      <w:wordWrap w:val="0"/>
      <w:ind w:firstLineChars="2350" w:firstLine="4230"/>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F" w:rsidRDefault="000B566F">
    <w:pPr>
      <w:pStyle w:val="afa"/>
      <w:framePr w:wrap="around" w:vAnchor="text" w:hAnchor="margin" w:xAlign="center" w:y="1"/>
      <w:rPr>
        <w:rStyle w:val="aff6"/>
      </w:rPr>
    </w:pPr>
    <w:r>
      <w:fldChar w:fldCharType="begin"/>
    </w:r>
    <w:r>
      <w:rPr>
        <w:rStyle w:val="aff6"/>
      </w:rPr>
      <w:instrText xml:space="preserve">PAGE  </w:instrText>
    </w:r>
    <w:r>
      <w:fldChar w:fldCharType="separate"/>
    </w:r>
    <w:r w:rsidR="003A50D4">
      <w:rPr>
        <w:rStyle w:val="aff6"/>
        <w:noProof/>
      </w:rPr>
      <w:t>138</w:t>
    </w:r>
    <w:r>
      <w:fldChar w:fldCharType="end"/>
    </w:r>
  </w:p>
  <w:p w:rsidR="000B566F" w:rsidRDefault="000B566F">
    <w:pPr>
      <w:pStyle w:val="af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F" w:rsidRDefault="000B566F">
    <w:pPr>
      <w:pStyle w:val="afa"/>
      <w:framePr w:wrap="around" w:vAnchor="text" w:hAnchor="margin" w:xAlign="center" w:y="1"/>
      <w:rPr>
        <w:rStyle w:val="aff6"/>
      </w:rPr>
    </w:pPr>
  </w:p>
  <w:p w:rsidR="000B566F" w:rsidRDefault="000B566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F" w:rsidRDefault="000B566F">
    <w:pPr>
      <w:pStyle w:val="afa"/>
      <w:framePr w:wrap="around" w:vAnchor="text" w:hAnchor="margin" w:xAlign="center" w:y="1"/>
      <w:rPr>
        <w:rStyle w:val="aff6"/>
      </w:rPr>
    </w:pPr>
    <w:r>
      <w:fldChar w:fldCharType="begin"/>
    </w:r>
    <w:r>
      <w:rPr>
        <w:rStyle w:val="aff6"/>
      </w:rPr>
      <w:instrText xml:space="preserve">PAGE  </w:instrText>
    </w:r>
    <w:r>
      <w:fldChar w:fldCharType="end"/>
    </w:r>
  </w:p>
  <w:p w:rsidR="000B566F" w:rsidRDefault="000B566F">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F" w:rsidRDefault="000B566F">
    <w:pPr>
      <w:pStyle w:val="afa"/>
      <w:framePr w:wrap="around" w:vAnchor="text" w:hAnchor="margin" w:xAlign="center" w:y="1"/>
      <w:rPr>
        <w:rStyle w:val="aff6"/>
      </w:rPr>
    </w:pPr>
    <w:r>
      <w:fldChar w:fldCharType="begin"/>
    </w:r>
    <w:r>
      <w:rPr>
        <w:rStyle w:val="aff6"/>
      </w:rPr>
      <w:instrText xml:space="preserve"> PAGE </w:instrText>
    </w:r>
    <w:r>
      <w:fldChar w:fldCharType="separate"/>
    </w:r>
    <w:r w:rsidR="003A50D4">
      <w:rPr>
        <w:rStyle w:val="aff6"/>
        <w:noProof/>
      </w:rPr>
      <w:t>ii</w:t>
    </w:r>
    <w:r>
      <w:fldChar w:fldCharType="end"/>
    </w:r>
  </w:p>
  <w:p w:rsidR="000B566F" w:rsidRDefault="000B566F">
    <w:pPr>
      <w:pStyle w:val="af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F" w:rsidRDefault="000B566F">
    <w:pPr>
      <w:pStyle w:val="afa"/>
      <w:framePr w:wrap="around" w:vAnchor="text" w:hAnchor="margin" w:xAlign="center" w:y="1"/>
      <w:rPr>
        <w:rStyle w:val="aff6"/>
      </w:rPr>
    </w:pPr>
    <w:r>
      <w:fldChar w:fldCharType="begin"/>
    </w:r>
    <w:r>
      <w:rPr>
        <w:rStyle w:val="aff6"/>
      </w:rPr>
      <w:instrText xml:space="preserve">PAGE  </w:instrText>
    </w:r>
    <w:r>
      <w:fldChar w:fldCharType="separate"/>
    </w:r>
    <w:r w:rsidR="003A50D4">
      <w:rPr>
        <w:rStyle w:val="aff6"/>
        <w:noProof/>
      </w:rPr>
      <w:t>7</w:t>
    </w:r>
    <w:r>
      <w:fldChar w:fldCharType="end"/>
    </w:r>
  </w:p>
  <w:p w:rsidR="000B566F" w:rsidRDefault="000B566F">
    <w:pPr>
      <w:pStyle w:val="af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F" w:rsidRDefault="000B566F">
    <w:pPr>
      <w:pStyle w:val="afa"/>
      <w:framePr w:wrap="around" w:vAnchor="text" w:hAnchor="margin" w:xAlign="center" w:y="1"/>
      <w:rPr>
        <w:rStyle w:val="aff6"/>
      </w:rPr>
    </w:pPr>
    <w:r>
      <w:fldChar w:fldCharType="begin"/>
    </w:r>
    <w:r>
      <w:rPr>
        <w:rStyle w:val="aff6"/>
      </w:rPr>
      <w:instrText xml:space="preserve">PAGE  </w:instrText>
    </w:r>
    <w:r>
      <w:fldChar w:fldCharType="separate"/>
    </w:r>
    <w:r w:rsidR="003A50D4">
      <w:rPr>
        <w:rStyle w:val="aff6"/>
        <w:noProof/>
      </w:rPr>
      <w:t>24</w:t>
    </w:r>
    <w:r>
      <w:fldChar w:fldCharType="end"/>
    </w:r>
  </w:p>
  <w:p w:rsidR="000B566F" w:rsidRDefault="000B566F">
    <w:pPr>
      <w:pStyle w:val="afa"/>
      <w:wordWrap w:val="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F" w:rsidRDefault="000B566F">
    <w:pPr>
      <w:pStyle w:val="afa"/>
      <w:framePr w:wrap="around" w:vAnchor="text" w:hAnchor="margin" w:xAlign="center" w:y="1"/>
      <w:rPr>
        <w:rStyle w:val="aff6"/>
      </w:rPr>
    </w:pPr>
    <w:r>
      <w:fldChar w:fldCharType="begin"/>
    </w:r>
    <w:r>
      <w:rPr>
        <w:rStyle w:val="aff6"/>
      </w:rPr>
      <w:instrText xml:space="preserve">PAGE  </w:instrText>
    </w:r>
    <w:r>
      <w:fldChar w:fldCharType="separate"/>
    </w:r>
    <w:r w:rsidR="003A50D4">
      <w:rPr>
        <w:rStyle w:val="aff6"/>
        <w:noProof/>
      </w:rPr>
      <w:t>62</w:t>
    </w:r>
    <w:r>
      <w:fldChar w:fldCharType="end"/>
    </w:r>
  </w:p>
  <w:p w:rsidR="000B566F" w:rsidRDefault="000B566F">
    <w:pPr>
      <w:pStyle w:val="afa"/>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F" w:rsidRDefault="000B566F">
    <w:pPr>
      <w:pStyle w:val="afa"/>
      <w:framePr w:wrap="around" w:vAnchor="text" w:hAnchor="margin" w:xAlign="center" w:y="1"/>
      <w:rPr>
        <w:rStyle w:val="aff6"/>
      </w:rPr>
    </w:pPr>
    <w:r>
      <w:fldChar w:fldCharType="begin"/>
    </w:r>
    <w:r>
      <w:rPr>
        <w:rStyle w:val="aff6"/>
      </w:rPr>
      <w:instrText xml:space="preserve">PAGE  </w:instrText>
    </w:r>
    <w:r>
      <w:fldChar w:fldCharType="end"/>
    </w:r>
  </w:p>
  <w:p w:rsidR="000B566F" w:rsidRDefault="000B566F">
    <w:pPr>
      <w:pStyle w:val="af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F" w:rsidRDefault="000B566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29E" w:rsidRDefault="000C329E">
      <w:r>
        <w:separator/>
      </w:r>
    </w:p>
  </w:footnote>
  <w:footnote w:type="continuationSeparator" w:id="0">
    <w:p w:rsidR="000C329E" w:rsidRDefault="000C3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F" w:rsidRDefault="000B566F" w:rsidP="003D2F76">
    <w:pPr>
      <w:pStyle w:val="af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F" w:rsidRDefault="000B566F" w:rsidP="003D2F76">
    <w:pPr>
      <w:pStyle w:val="af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F" w:rsidRDefault="000B566F">
    <w:pPr>
      <w:pStyle w:val="afc"/>
      <w:pBdr>
        <w:bottom w:val="single" w:sz="6" w:space="0" w:color="auto"/>
      </w:pBdr>
    </w:pPr>
    <w:r w:rsidRPr="002B6635">
      <w:rPr>
        <w:rFonts w:hint="eastAsia"/>
      </w:rPr>
      <w:t>汨罗市人民医院整体迁建项目一期建设项目</w:t>
    </w:r>
    <w:r>
      <w:rPr>
        <w:rFonts w:hint="eastAsia"/>
      </w:rPr>
      <w:t>环境影响报告书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F" w:rsidRDefault="000B566F">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F" w:rsidRDefault="000B566F">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BBB"/>
    <w:multiLevelType w:val="hybridMultilevel"/>
    <w:tmpl w:val="39A6E8E2"/>
    <w:lvl w:ilvl="0" w:tplc="F440DB4A">
      <w:start w:val="1"/>
      <w:numFmt w:val="decimalEnclosedCircle"/>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8E31B78"/>
    <w:multiLevelType w:val="hybridMultilevel"/>
    <w:tmpl w:val="F04E9BC6"/>
    <w:lvl w:ilvl="0" w:tplc="08F8977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ED64C95"/>
    <w:multiLevelType w:val="hybridMultilevel"/>
    <w:tmpl w:val="DF764052"/>
    <w:lvl w:ilvl="0" w:tplc="2CB6A10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601687E"/>
    <w:multiLevelType w:val="hybridMultilevel"/>
    <w:tmpl w:val="75665CAC"/>
    <w:lvl w:ilvl="0" w:tplc="A5785D0E">
      <w:start w:val="1"/>
      <w:numFmt w:val="decimalEnclosedCircle"/>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E2F33EF"/>
    <w:multiLevelType w:val="hybridMultilevel"/>
    <w:tmpl w:val="C49AF238"/>
    <w:lvl w:ilvl="0" w:tplc="BE80B94A">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448722DF"/>
    <w:multiLevelType w:val="hybridMultilevel"/>
    <w:tmpl w:val="ED1CFDBE"/>
    <w:lvl w:ilvl="0" w:tplc="42BEF45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F541F04"/>
    <w:multiLevelType w:val="multilevel"/>
    <w:tmpl w:val="4F541F04"/>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67"/>
        </w:tabs>
        <w:ind w:left="425" w:hanging="425"/>
      </w:pPr>
      <w:rPr>
        <w:rFonts w:hint="eastAsia"/>
      </w:rPr>
    </w:lvl>
    <w:lvl w:ilvl="2">
      <w:start w:val="1"/>
      <w:numFmt w:val="decimal"/>
      <w:lvlText w:val="%1.%2.%3"/>
      <w:lvlJc w:val="left"/>
      <w:pPr>
        <w:tabs>
          <w:tab w:val="left" w:pos="1800"/>
        </w:tabs>
        <w:ind w:left="1800" w:hanging="720"/>
      </w:pPr>
      <w:rPr>
        <w:rFonts w:hint="eastAsia"/>
        <w:color w:val="auto"/>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nsid w:val="672F5348"/>
    <w:multiLevelType w:val="hybridMultilevel"/>
    <w:tmpl w:val="0F882EC4"/>
    <w:lvl w:ilvl="0" w:tplc="687483F0">
      <w:start w:val="2"/>
      <w:numFmt w:val="decimalEnclosedCircle"/>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DCF3E4A"/>
    <w:multiLevelType w:val="hybridMultilevel"/>
    <w:tmpl w:val="ECCE537E"/>
    <w:lvl w:ilvl="0" w:tplc="30B04F62">
      <w:start w:val="1"/>
      <w:numFmt w:val="decimalEnclosedCircle"/>
      <w:lvlText w:val="%1"/>
      <w:lvlJc w:val="left"/>
      <w:pPr>
        <w:ind w:left="840" w:hanging="36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4"/>
  </w:num>
  <w:num w:numId="3">
    <w:abstractNumId w:val="2"/>
  </w:num>
  <w:num w:numId="4">
    <w:abstractNumId w:val="0"/>
  </w:num>
  <w:num w:numId="5">
    <w:abstractNumId w:val="8"/>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0D"/>
    <w:rsid w:val="000007EC"/>
    <w:rsid w:val="00000EEF"/>
    <w:rsid w:val="000011A7"/>
    <w:rsid w:val="000012F1"/>
    <w:rsid w:val="00001367"/>
    <w:rsid w:val="000017CE"/>
    <w:rsid w:val="00001C47"/>
    <w:rsid w:val="00001F48"/>
    <w:rsid w:val="00002962"/>
    <w:rsid w:val="00003173"/>
    <w:rsid w:val="0000336A"/>
    <w:rsid w:val="00003631"/>
    <w:rsid w:val="00003999"/>
    <w:rsid w:val="00003D27"/>
    <w:rsid w:val="00003E00"/>
    <w:rsid w:val="00003FFC"/>
    <w:rsid w:val="00004297"/>
    <w:rsid w:val="0000431E"/>
    <w:rsid w:val="00004A5D"/>
    <w:rsid w:val="00004BD6"/>
    <w:rsid w:val="00004E04"/>
    <w:rsid w:val="0000500F"/>
    <w:rsid w:val="0000548E"/>
    <w:rsid w:val="00005760"/>
    <w:rsid w:val="00005BEC"/>
    <w:rsid w:val="0000658C"/>
    <w:rsid w:val="00006630"/>
    <w:rsid w:val="000069AC"/>
    <w:rsid w:val="00006B7E"/>
    <w:rsid w:val="00007255"/>
    <w:rsid w:val="0000747C"/>
    <w:rsid w:val="00007649"/>
    <w:rsid w:val="00007C68"/>
    <w:rsid w:val="00007DBF"/>
    <w:rsid w:val="0001007E"/>
    <w:rsid w:val="0001025D"/>
    <w:rsid w:val="00010A3A"/>
    <w:rsid w:val="00010AC1"/>
    <w:rsid w:val="000112A1"/>
    <w:rsid w:val="00011EFE"/>
    <w:rsid w:val="000125B1"/>
    <w:rsid w:val="00012828"/>
    <w:rsid w:val="00012BF2"/>
    <w:rsid w:val="00012E18"/>
    <w:rsid w:val="00013126"/>
    <w:rsid w:val="00013187"/>
    <w:rsid w:val="000139C2"/>
    <w:rsid w:val="00014596"/>
    <w:rsid w:val="00015237"/>
    <w:rsid w:val="00015446"/>
    <w:rsid w:val="00015903"/>
    <w:rsid w:val="00015CCC"/>
    <w:rsid w:val="0001603A"/>
    <w:rsid w:val="000160ED"/>
    <w:rsid w:val="00017020"/>
    <w:rsid w:val="000171C6"/>
    <w:rsid w:val="00020071"/>
    <w:rsid w:val="00020563"/>
    <w:rsid w:val="000206B3"/>
    <w:rsid w:val="000207A1"/>
    <w:rsid w:val="0002101D"/>
    <w:rsid w:val="00021428"/>
    <w:rsid w:val="000215F6"/>
    <w:rsid w:val="0002192B"/>
    <w:rsid w:val="0002269D"/>
    <w:rsid w:val="000247DF"/>
    <w:rsid w:val="0002516A"/>
    <w:rsid w:val="000252A5"/>
    <w:rsid w:val="000254D9"/>
    <w:rsid w:val="00025771"/>
    <w:rsid w:val="0002614D"/>
    <w:rsid w:val="000268B1"/>
    <w:rsid w:val="000274C9"/>
    <w:rsid w:val="000278A5"/>
    <w:rsid w:val="00027F22"/>
    <w:rsid w:val="00030518"/>
    <w:rsid w:val="00030EEE"/>
    <w:rsid w:val="00031090"/>
    <w:rsid w:val="0003122F"/>
    <w:rsid w:val="000319B6"/>
    <w:rsid w:val="000320A9"/>
    <w:rsid w:val="0003228F"/>
    <w:rsid w:val="0003242F"/>
    <w:rsid w:val="00032456"/>
    <w:rsid w:val="0003268E"/>
    <w:rsid w:val="00032A55"/>
    <w:rsid w:val="000331D4"/>
    <w:rsid w:val="0003393D"/>
    <w:rsid w:val="00033E32"/>
    <w:rsid w:val="00033EB2"/>
    <w:rsid w:val="000343BC"/>
    <w:rsid w:val="00034948"/>
    <w:rsid w:val="000349ED"/>
    <w:rsid w:val="00034C47"/>
    <w:rsid w:val="0003547C"/>
    <w:rsid w:val="000354A6"/>
    <w:rsid w:val="000354C8"/>
    <w:rsid w:val="00035569"/>
    <w:rsid w:val="0003557F"/>
    <w:rsid w:val="000361B8"/>
    <w:rsid w:val="0003636F"/>
    <w:rsid w:val="00037860"/>
    <w:rsid w:val="00040139"/>
    <w:rsid w:val="00040D05"/>
    <w:rsid w:val="00040D1C"/>
    <w:rsid w:val="00041816"/>
    <w:rsid w:val="00041912"/>
    <w:rsid w:val="00041B17"/>
    <w:rsid w:val="00041BB2"/>
    <w:rsid w:val="00041F00"/>
    <w:rsid w:val="00042693"/>
    <w:rsid w:val="0004289F"/>
    <w:rsid w:val="00042BE4"/>
    <w:rsid w:val="00042CB9"/>
    <w:rsid w:val="00043005"/>
    <w:rsid w:val="00043C7B"/>
    <w:rsid w:val="00043D6A"/>
    <w:rsid w:val="00043DE2"/>
    <w:rsid w:val="00044470"/>
    <w:rsid w:val="00044613"/>
    <w:rsid w:val="00044776"/>
    <w:rsid w:val="00044EF7"/>
    <w:rsid w:val="00044FC8"/>
    <w:rsid w:val="000453F4"/>
    <w:rsid w:val="00045A40"/>
    <w:rsid w:val="00045AD9"/>
    <w:rsid w:val="000462C6"/>
    <w:rsid w:val="0004642A"/>
    <w:rsid w:val="00046561"/>
    <w:rsid w:val="000466C0"/>
    <w:rsid w:val="000468A3"/>
    <w:rsid w:val="00046F55"/>
    <w:rsid w:val="000476A6"/>
    <w:rsid w:val="00047772"/>
    <w:rsid w:val="00047F80"/>
    <w:rsid w:val="00047F9F"/>
    <w:rsid w:val="00050197"/>
    <w:rsid w:val="00050442"/>
    <w:rsid w:val="00050768"/>
    <w:rsid w:val="0005097F"/>
    <w:rsid w:val="00050B23"/>
    <w:rsid w:val="00050F6F"/>
    <w:rsid w:val="0005156A"/>
    <w:rsid w:val="00051788"/>
    <w:rsid w:val="00051947"/>
    <w:rsid w:val="00051E38"/>
    <w:rsid w:val="00051EA7"/>
    <w:rsid w:val="00052840"/>
    <w:rsid w:val="00053298"/>
    <w:rsid w:val="000536E4"/>
    <w:rsid w:val="00053CF8"/>
    <w:rsid w:val="00054175"/>
    <w:rsid w:val="00054366"/>
    <w:rsid w:val="0005471D"/>
    <w:rsid w:val="0005494C"/>
    <w:rsid w:val="0005504E"/>
    <w:rsid w:val="00056C03"/>
    <w:rsid w:val="00056C17"/>
    <w:rsid w:val="00056CDB"/>
    <w:rsid w:val="00056FC6"/>
    <w:rsid w:val="0005756A"/>
    <w:rsid w:val="000578CF"/>
    <w:rsid w:val="00057E62"/>
    <w:rsid w:val="00061359"/>
    <w:rsid w:val="00061659"/>
    <w:rsid w:val="000616D6"/>
    <w:rsid w:val="00061C6F"/>
    <w:rsid w:val="0006231C"/>
    <w:rsid w:val="0006234B"/>
    <w:rsid w:val="00062461"/>
    <w:rsid w:val="00062CB4"/>
    <w:rsid w:val="0006395B"/>
    <w:rsid w:val="00063E50"/>
    <w:rsid w:val="00064508"/>
    <w:rsid w:val="0006480A"/>
    <w:rsid w:val="00064914"/>
    <w:rsid w:val="00064B0B"/>
    <w:rsid w:val="00064C3F"/>
    <w:rsid w:val="000650E4"/>
    <w:rsid w:val="00065B17"/>
    <w:rsid w:val="00065E3B"/>
    <w:rsid w:val="00066955"/>
    <w:rsid w:val="00066E34"/>
    <w:rsid w:val="00066ECB"/>
    <w:rsid w:val="00067AC3"/>
    <w:rsid w:val="00067D0C"/>
    <w:rsid w:val="00067EEB"/>
    <w:rsid w:val="00070620"/>
    <w:rsid w:val="00070722"/>
    <w:rsid w:val="00070C85"/>
    <w:rsid w:val="00070F3C"/>
    <w:rsid w:val="000713CD"/>
    <w:rsid w:val="00071A05"/>
    <w:rsid w:val="00071BB5"/>
    <w:rsid w:val="00071DD4"/>
    <w:rsid w:val="00071E09"/>
    <w:rsid w:val="00072F16"/>
    <w:rsid w:val="00072F27"/>
    <w:rsid w:val="00074505"/>
    <w:rsid w:val="00074A1F"/>
    <w:rsid w:val="000750F3"/>
    <w:rsid w:val="0007515B"/>
    <w:rsid w:val="00075425"/>
    <w:rsid w:val="00075520"/>
    <w:rsid w:val="0007578C"/>
    <w:rsid w:val="000758A0"/>
    <w:rsid w:val="00075E21"/>
    <w:rsid w:val="00075F09"/>
    <w:rsid w:val="0007635C"/>
    <w:rsid w:val="000770F9"/>
    <w:rsid w:val="00077D14"/>
    <w:rsid w:val="00080052"/>
    <w:rsid w:val="000809E3"/>
    <w:rsid w:val="00080B01"/>
    <w:rsid w:val="00081339"/>
    <w:rsid w:val="000818AD"/>
    <w:rsid w:val="000819D0"/>
    <w:rsid w:val="00081FA5"/>
    <w:rsid w:val="00082269"/>
    <w:rsid w:val="00082352"/>
    <w:rsid w:val="00082454"/>
    <w:rsid w:val="00082725"/>
    <w:rsid w:val="0008342B"/>
    <w:rsid w:val="00083529"/>
    <w:rsid w:val="00083949"/>
    <w:rsid w:val="00083A46"/>
    <w:rsid w:val="00084113"/>
    <w:rsid w:val="00084D88"/>
    <w:rsid w:val="000864B6"/>
    <w:rsid w:val="0008668D"/>
    <w:rsid w:val="00087645"/>
    <w:rsid w:val="00087815"/>
    <w:rsid w:val="00087BF2"/>
    <w:rsid w:val="00087DFE"/>
    <w:rsid w:val="0009068A"/>
    <w:rsid w:val="00090937"/>
    <w:rsid w:val="00090B09"/>
    <w:rsid w:val="00090F9B"/>
    <w:rsid w:val="0009104A"/>
    <w:rsid w:val="000910B4"/>
    <w:rsid w:val="00091266"/>
    <w:rsid w:val="00092227"/>
    <w:rsid w:val="00092895"/>
    <w:rsid w:val="00093033"/>
    <w:rsid w:val="00093396"/>
    <w:rsid w:val="00093407"/>
    <w:rsid w:val="00093671"/>
    <w:rsid w:val="00093AA1"/>
    <w:rsid w:val="00093FA8"/>
    <w:rsid w:val="00094BC2"/>
    <w:rsid w:val="000954B6"/>
    <w:rsid w:val="00095833"/>
    <w:rsid w:val="0009619E"/>
    <w:rsid w:val="0009637E"/>
    <w:rsid w:val="0009728A"/>
    <w:rsid w:val="000972D3"/>
    <w:rsid w:val="000979D8"/>
    <w:rsid w:val="00097B94"/>
    <w:rsid w:val="000A01A5"/>
    <w:rsid w:val="000A08A2"/>
    <w:rsid w:val="000A0B0D"/>
    <w:rsid w:val="000A1088"/>
    <w:rsid w:val="000A11ED"/>
    <w:rsid w:val="000A120B"/>
    <w:rsid w:val="000A1765"/>
    <w:rsid w:val="000A1A53"/>
    <w:rsid w:val="000A1B83"/>
    <w:rsid w:val="000A2300"/>
    <w:rsid w:val="000A2A1C"/>
    <w:rsid w:val="000A2BC5"/>
    <w:rsid w:val="000A2E7A"/>
    <w:rsid w:val="000A30B9"/>
    <w:rsid w:val="000A30D3"/>
    <w:rsid w:val="000A3C70"/>
    <w:rsid w:val="000A3CF5"/>
    <w:rsid w:val="000A3D2B"/>
    <w:rsid w:val="000A3E3F"/>
    <w:rsid w:val="000A4CD6"/>
    <w:rsid w:val="000A5021"/>
    <w:rsid w:val="000A57CC"/>
    <w:rsid w:val="000A5888"/>
    <w:rsid w:val="000A5C50"/>
    <w:rsid w:val="000A5D32"/>
    <w:rsid w:val="000A64CA"/>
    <w:rsid w:val="000A651D"/>
    <w:rsid w:val="000A65CC"/>
    <w:rsid w:val="000A675E"/>
    <w:rsid w:val="000A6771"/>
    <w:rsid w:val="000A6826"/>
    <w:rsid w:val="000A6E69"/>
    <w:rsid w:val="000A740F"/>
    <w:rsid w:val="000A7637"/>
    <w:rsid w:val="000A7B38"/>
    <w:rsid w:val="000B077D"/>
    <w:rsid w:val="000B09E0"/>
    <w:rsid w:val="000B1148"/>
    <w:rsid w:val="000B1221"/>
    <w:rsid w:val="000B14B0"/>
    <w:rsid w:val="000B21A1"/>
    <w:rsid w:val="000B2A97"/>
    <w:rsid w:val="000B2CA7"/>
    <w:rsid w:val="000B2CD9"/>
    <w:rsid w:val="000B31DA"/>
    <w:rsid w:val="000B32C6"/>
    <w:rsid w:val="000B35B2"/>
    <w:rsid w:val="000B3CCD"/>
    <w:rsid w:val="000B3F91"/>
    <w:rsid w:val="000B3FE2"/>
    <w:rsid w:val="000B4098"/>
    <w:rsid w:val="000B453F"/>
    <w:rsid w:val="000B4732"/>
    <w:rsid w:val="000B477E"/>
    <w:rsid w:val="000B566F"/>
    <w:rsid w:val="000B584D"/>
    <w:rsid w:val="000B5855"/>
    <w:rsid w:val="000B5A80"/>
    <w:rsid w:val="000B5EEC"/>
    <w:rsid w:val="000B6065"/>
    <w:rsid w:val="000B6125"/>
    <w:rsid w:val="000B69FA"/>
    <w:rsid w:val="000B6A4B"/>
    <w:rsid w:val="000B6BFA"/>
    <w:rsid w:val="000B6EE9"/>
    <w:rsid w:val="000B73E6"/>
    <w:rsid w:val="000B7590"/>
    <w:rsid w:val="000C0492"/>
    <w:rsid w:val="000C0BEB"/>
    <w:rsid w:val="000C158A"/>
    <w:rsid w:val="000C2496"/>
    <w:rsid w:val="000C29EA"/>
    <w:rsid w:val="000C316A"/>
    <w:rsid w:val="000C329E"/>
    <w:rsid w:val="000C4218"/>
    <w:rsid w:val="000C425D"/>
    <w:rsid w:val="000C43CC"/>
    <w:rsid w:val="000C4A8F"/>
    <w:rsid w:val="000C4FBC"/>
    <w:rsid w:val="000C5B23"/>
    <w:rsid w:val="000C6306"/>
    <w:rsid w:val="000C685C"/>
    <w:rsid w:val="000C6972"/>
    <w:rsid w:val="000C6B37"/>
    <w:rsid w:val="000C6BE0"/>
    <w:rsid w:val="000C71E6"/>
    <w:rsid w:val="000C790F"/>
    <w:rsid w:val="000C7C5B"/>
    <w:rsid w:val="000C7C66"/>
    <w:rsid w:val="000D02DC"/>
    <w:rsid w:val="000D0909"/>
    <w:rsid w:val="000D0EF4"/>
    <w:rsid w:val="000D20B3"/>
    <w:rsid w:val="000D23A2"/>
    <w:rsid w:val="000D2C3E"/>
    <w:rsid w:val="000D2D7E"/>
    <w:rsid w:val="000D32CE"/>
    <w:rsid w:val="000D33D7"/>
    <w:rsid w:val="000D3712"/>
    <w:rsid w:val="000D37D4"/>
    <w:rsid w:val="000D3FE2"/>
    <w:rsid w:val="000D4118"/>
    <w:rsid w:val="000D424E"/>
    <w:rsid w:val="000D5152"/>
    <w:rsid w:val="000D546D"/>
    <w:rsid w:val="000D55E0"/>
    <w:rsid w:val="000D5AD9"/>
    <w:rsid w:val="000D6012"/>
    <w:rsid w:val="000D6FF5"/>
    <w:rsid w:val="000D702A"/>
    <w:rsid w:val="000D7750"/>
    <w:rsid w:val="000E03C1"/>
    <w:rsid w:val="000E0935"/>
    <w:rsid w:val="000E0989"/>
    <w:rsid w:val="000E0BBE"/>
    <w:rsid w:val="000E0D56"/>
    <w:rsid w:val="000E1889"/>
    <w:rsid w:val="000E197B"/>
    <w:rsid w:val="000E1FD6"/>
    <w:rsid w:val="000E2E87"/>
    <w:rsid w:val="000E32B3"/>
    <w:rsid w:val="000E34F4"/>
    <w:rsid w:val="000E379B"/>
    <w:rsid w:val="000E3C28"/>
    <w:rsid w:val="000E3CEB"/>
    <w:rsid w:val="000E3D97"/>
    <w:rsid w:val="000E3E66"/>
    <w:rsid w:val="000E45A4"/>
    <w:rsid w:val="000E4958"/>
    <w:rsid w:val="000E506A"/>
    <w:rsid w:val="000E5FF4"/>
    <w:rsid w:val="000E625A"/>
    <w:rsid w:val="000E6405"/>
    <w:rsid w:val="000E7018"/>
    <w:rsid w:val="000E72C4"/>
    <w:rsid w:val="000E7B34"/>
    <w:rsid w:val="000E7D09"/>
    <w:rsid w:val="000E7D1C"/>
    <w:rsid w:val="000E7FD6"/>
    <w:rsid w:val="000F0414"/>
    <w:rsid w:val="000F0AD5"/>
    <w:rsid w:val="000F0BFA"/>
    <w:rsid w:val="000F0DA4"/>
    <w:rsid w:val="000F0E4C"/>
    <w:rsid w:val="000F1827"/>
    <w:rsid w:val="000F1B88"/>
    <w:rsid w:val="000F1BBD"/>
    <w:rsid w:val="000F262C"/>
    <w:rsid w:val="000F26B7"/>
    <w:rsid w:val="000F389E"/>
    <w:rsid w:val="000F3947"/>
    <w:rsid w:val="000F43A0"/>
    <w:rsid w:val="000F4482"/>
    <w:rsid w:val="000F4624"/>
    <w:rsid w:val="000F50AB"/>
    <w:rsid w:val="000F5631"/>
    <w:rsid w:val="000F5CB5"/>
    <w:rsid w:val="000F636B"/>
    <w:rsid w:val="000F6895"/>
    <w:rsid w:val="000F69F6"/>
    <w:rsid w:val="000F719A"/>
    <w:rsid w:val="000F72C1"/>
    <w:rsid w:val="000F7A25"/>
    <w:rsid w:val="001002CE"/>
    <w:rsid w:val="001009BD"/>
    <w:rsid w:val="00100F51"/>
    <w:rsid w:val="00100F82"/>
    <w:rsid w:val="0010174A"/>
    <w:rsid w:val="00101997"/>
    <w:rsid w:val="001019F5"/>
    <w:rsid w:val="00101F3F"/>
    <w:rsid w:val="00102CE1"/>
    <w:rsid w:val="001033EA"/>
    <w:rsid w:val="001038FE"/>
    <w:rsid w:val="00103E93"/>
    <w:rsid w:val="00103F7B"/>
    <w:rsid w:val="00104670"/>
    <w:rsid w:val="00104D64"/>
    <w:rsid w:val="00104E3E"/>
    <w:rsid w:val="00104FE2"/>
    <w:rsid w:val="001056FA"/>
    <w:rsid w:val="00105C5F"/>
    <w:rsid w:val="00106041"/>
    <w:rsid w:val="001060C6"/>
    <w:rsid w:val="0010671F"/>
    <w:rsid w:val="00107302"/>
    <w:rsid w:val="00107830"/>
    <w:rsid w:val="0010792A"/>
    <w:rsid w:val="00107A27"/>
    <w:rsid w:val="0011034C"/>
    <w:rsid w:val="00110A6E"/>
    <w:rsid w:val="001114A6"/>
    <w:rsid w:val="0011175F"/>
    <w:rsid w:val="001117F8"/>
    <w:rsid w:val="00111D0C"/>
    <w:rsid w:val="0011347E"/>
    <w:rsid w:val="00113750"/>
    <w:rsid w:val="00114008"/>
    <w:rsid w:val="0011434C"/>
    <w:rsid w:val="00115055"/>
    <w:rsid w:val="001150EA"/>
    <w:rsid w:val="0011594C"/>
    <w:rsid w:val="00115D26"/>
    <w:rsid w:val="00115DFE"/>
    <w:rsid w:val="00116229"/>
    <w:rsid w:val="001164B8"/>
    <w:rsid w:val="001166D8"/>
    <w:rsid w:val="00116B25"/>
    <w:rsid w:val="00116C01"/>
    <w:rsid w:val="00116D33"/>
    <w:rsid w:val="00117117"/>
    <w:rsid w:val="00117920"/>
    <w:rsid w:val="00117B94"/>
    <w:rsid w:val="0012012A"/>
    <w:rsid w:val="001202CB"/>
    <w:rsid w:val="001203CC"/>
    <w:rsid w:val="00120695"/>
    <w:rsid w:val="00120A63"/>
    <w:rsid w:val="00120E98"/>
    <w:rsid w:val="00120F98"/>
    <w:rsid w:val="001211B1"/>
    <w:rsid w:val="001219AC"/>
    <w:rsid w:val="001225EC"/>
    <w:rsid w:val="00123009"/>
    <w:rsid w:val="0012301A"/>
    <w:rsid w:val="00123821"/>
    <w:rsid w:val="00123A5D"/>
    <w:rsid w:val="00123EBC"/>
    <w:rsid w:val="0012417C"/>
    <w:rsid w:val="001251B1"/>
    <w:rsid w:val="001252F8"/>
    <w:rsid w:val="0012538E"/>
    <w:rsid w:val="0012540A"/>
    <w:rsid w:val="00126150"/>
    <w:rsid w:val="0012674D"/>
    <w:rsid w:val="00126FF3"/>
    <w:rsid w:val="00127147"/>
    <w:rsid w:val="00127CBE"/>
    <w:rsid w:val="00130011"/>
    <w:rsid w:val="00130034"/>
    <w:rsid w:val="00130885"/>
    <w:rsid w:val="00130C00"/>
    <w:rsid w:val="001311CF"/>
    <w:rsid w:val="0013155E"/>
    <w:rsid w:val="00131630"/>
    <w:rsid w:val="00131885"/>
    <w:rsid w:val="001330BE"/>
    <w:rsid w:val="001334FA"/>
    <w:rsid w:val="0013417A"/>
    <w:rsid w:val="0013450C"/>
    <w:rsid w:val="001345D6"/>
    <w:rsid w:val="00134DAB"/>
    <w:rsid w:val="001351E1"/>
    <w:rsid w:val="00136791"/>
    <w:rsid w:val="00136E80"/>
    <w:rsid w:val="0013708B"/>
    <w:rsid w:val="001371D4"/>
    <w:rsid w:val="00137A2B"/>
    <w:rsid w:val="00137BF0"/>
    <w:rsid w:val="00137D12"/>
    <w:rsid w:val="00140118"/>
    <w:rsid w:val="00140E79"/>
    <w:rsid w:val="0014150E"/>
    <w:rsid w:val="00141C54"/>
    <w:rsid w:val="00141DE0"/>
    <w:rsid w:val="00141EA6"/>
    <w:rsid w:val="00141FA8"/>
    <w:rsid w:val="00142053"/>
    <w:rsid w:val="00142079"/>
    <w:rsid w:val="001423BF"/>
    <w:rsid w:val="0014358E"/>
    <w:rsid w:val="00143919"/>
    <w:rsid w:val="00143960"/>
    <w:rsid w:val="00143AE5"/>
    <w:rsid w:val="0014406B"/>
    <w:rsid w:val="001440D5"/>
    <w:rsid w:val="0014451A"/>
    <w:rsid w:val="00144552"/>
    <w:rsid w:val="00144A10"/>
    <w:rsid w:val="00144E90"/>
    <w:rsid w:val="001458D5"/>
    <w:rsid w:val="00145C24"/>
    <w:rsid w:val="00145F51"/>
    <w:rsid w:val="0014662B"/>
    <w:rsid w:val="001468F2"/>
    <w:rsid w:val="0014703C"/>
    <w:rsid w:val="001479B3"/>
    <w:rsid w:val="00147C3B"/>
    <w:rsid w:val="00147F36"/>
    <w:rsid w:val="001504A2"/>
    <w:rsid w:val="00151131"/>
    <w:rsid w:val="00151787"/>
    <w:rsid w:val="00151D5A"/>
    <w:rsid w:val="00151E71"/>
    <w:rsid w:val="00152396"/>
    <w:rsid w:val="00152CBD"/>
    <w:rsid w:val="0015304B"/>
    <w:rsid w:val="00153B5A"/>
    <w:rsid w:val="001541FA"/>
    <w:rsid w:val="0015425D"/>
    <w:rsid w:val="0015435D"/>
    <w:rsid w:val="001553A4"/>
    <w:rsid w:val="001557F8"/>
    <w:rsid w:val="0015649D"/>
    <w:rsid w:val="00156B43"/>
    <w:rsid w:val="00156E94"/>
    <w:rsid w:val="00157CF8"/>
    <w:rsid w:val="00157D5F"/>
    <w:rsid w:val="001600E3"/>
    <w:rsid w:val="001603DE"/>
    <w:rsid w:val="00161194"/>
    <w:rsid w:val="00161F69"/>
    <w:rsid w:val="001627FD"/>
    <w:rsid w:val="00162931"/>
    <w:rsid w:val="00162BEA"/>
    <w:rsid w:val="00163682"/>
    <w:rsid w:val="0016376B"/>
    <w:rsid w:val="00165CE1"/>
    <w:rsid w:val="00166673"/>
    <w:rsid w:val="0016671B"/>
    <w:rsid w:val="00166A55"/>
    <w:rsid w:val="00166AB3"/>
    <w:rsid w:val="00166AD0"/>
    <w:rsid w:val="001675D7"/>
    <w:rsid w:val="001675F9"/>
    <w:rsid w:val="00167C46"/>
    <w:rsid w:val="00167E79"/>
    <w:rsid w:val="00167FB1"/>
    <w:rsid w:val="001700B8"/>
    <w:rsid w:val="001700CF"/>
    <w:rsid w:val="00170206"/>
    <w:rsid w:val="001704A0"/>
    <w:rsid w:val="00170664"/>
    <w:rsid w:val="00170AA0"/>
    <w:rsid w:val="001714E4"/>
    <w:rsid w:val="001716AA"/>
    <w:rsid w:val="0017179C"/>
    <w:rsid w:val="00171D04"/>
    <w:rsid w:val="00172665"/>
    <w:rsid w:val="00172820"/>
    <w:rsid w:val="001729EE"/>
    <w:rsid w:val="00172A27"/>
    <w:rsid w:val="00173136"/>
    <w:rsid w:val="00173510"/>
    <w:rsid w:val="001735CA"/>
    <w:rsid w:val="0017382D"/>
    <w:rsid w:val="00173852"/>
    <w:rsid w:val="00173F2A"/>
    <w:rsid w:val="001754FC"/>
    <w:rsid w:val="00175DE5"/>
    <w:rsid w:val="001762D7"/>
    <w:rsid w:val="00176673"/>
    <w:rsid w:val="00176770"/>
    <w:rsid w:val="001773C6"/>
    <w:rsid w:val="001800A5"/>
    <w:rsid w:val="001801FE"/>
    <w:rsid w:val="00180A0E"/>
    <w:rsid w:val="00180A84"/>
    <w:rsid w:val="00180E10"/>
    <w:rsid w:val="00180E1D"/>
    <w:rsid w:val="00180FE2"/>
    <w:rsid w:val="00181088"/>
    <w:rsid w:val="00181177"/>
    <w:rsid w:val="00181426"/>
    <w:rsid w:val="00181777"/>
    <w:rsid w:val="00181BF4"/>
    <w:rsid w:val="001822CA"/>
    <w:rsid w:val="001825C2"/>
    <w:rsid w:val="00182D3D"/>
    <w:rsid w:val="0018356E"/>
    <w:rsid w:val="00183EA8"/>
    <w:rsid w:val="001845D0"/>
    <w:rsid w:val="00184CF4"/>
    <w:rsid w:val="00184D97"/>
    <w:rsid w:val="00184E1E"/>
    <w:rsid w:val="00185027"/>
    <w:rsid w:val="00187C18"/>
    <w:rsid w:val="00191459"/>
    <w:rsid w:val="00191475"/>
    <w:rsid w:val="001919D1"/>
    <w:rsid w:val="001921DC"/>
    <w:rsid w:val="00192576"/>
    <w:rsid w:val="00192630"/>
    <w:rsid w:val="00192B3F"/>
    <w:rsid w:val="00192C22"/>
    <w:rsid w:val="001932E6"/>
    <w:rsid w:val="00193476"/>
    <w:rsid w:val="001935EE"/>
    <w:rsid w:val="00194276"/>
    <w:rsid w:val="0019429E"/>
    <w:rsid w:val="00194525"/>
    <w:rsid w:val="00195350"/>
    <w:rsid w:val="00195885"/>
    <w:rsid w:val="00196759"/>
    <w:rsid w:val="001968A9"/>
    <w:rsid w:val="001969BB"/>
    <w:rsid w:val="00196C2A"/>
    <w:rsid w:val="001971F2"/>
    <w:rsid w:val="001978D6"/>
    <w:rsid w:val="00197F52"/>
    <w:rsid w:val="001A0322"/>
    <w:rsid w:val="001A0591"/>
    <w:rsid w:val="001A07B3"/>
    <w:rsid w:val="001A1542"/>
    <w:rsid w:val="001A192B"/>
    <w:rsid w:val="001A203C"/>
    <w:rsid w:val="001A2074"/>
    <w:rsid w:val="001A2352"/>
    <w:rsid w:val="001A35DE"/>
    <w:rsid w:val="001A3AE9"/>
    <w:rsid w:val="001A3B88"/>
    <w:rsid w:val="001A442A"/>
    <w:rsid w:val="001A4A94"/>
    <w:rsid w:val="001A4F73"/>
    <w:rsid w:val="001A5187"/>
    <w:rsid w:val="001A5360"/>
    <w:rsid w:val="001A537E"/>
    <w:rsid w:val="001A55F6"/>
    <w:rsid w:val="001A6A5A"/>
    <w:rsid w:val="001A710E"/>
    <w:rsid w:val="001A7A30"/>
    <w:rsid w:val="001B0528"/>
    <w:rsid w:val="001B0B10"/>
    <w:rsid w:val="001B0CF7"/>
    <w:rsid w:val="001B0E0E"/>
    <w:rsid w:val="001B0F3A"/>
    <w:rsid w:val="001B1404"/>
    <w:rsid w:val="001B1644"/>
    <w:rsid w:val="001B1988"/>
    <w:rsid w:val="001B1FEA"/>
    <w:rsid w:val="001B29A1"/>
    <w:rsid w:val="001B2A5B"/>
    <w:rsid w:val="001B2B63"/>
    <w:rsid w:val="001B36BD"/>
    <w:rsid w:val="001B3E94"/>
    <w:rsid w:val="001B469F"/>
    <w:rsid w:val="001B473C"/>
    <w:rsid w:val="001B509A"/>
    <w:rsid w:val="001B5643"/>
    <w:rsid w:val="001B606B"/>
    <w:rsid w:val="001B6A5D"/>
    <w:rsid w:val="001B71BA"/>
    <w:rsid w:val="001B7E80"/>
    <w:rsid w:val="001C0598"/>
    <w:rsid w:val="001C0749"/>
    <w:rsid w:val="001C07A2"/>
    <w:rsid w:val="001C09B6"/>
    <w:rsid w:val="001C0A0E"/>
    <w:rsid w:val="001C0BF2"/>
    <w:rsid w:val="001C0D7F"/>
    <w:rsid w:val="001C174D"/>
    <w:rsid w:val="001C1AE7"/>
    <w:rsid w:val="001C1D07"/>
    <w:rsid w:val="001C324C"/>
    <w:rsid w:val="001C449D"/>
    <w:rsid w:val="001C4B0B"/>
    <w:rsid w:val="001C4D37"/>
    <w:rsid w:val="001C4DA7"/>
    <w:rsid w:val="001C4DA8"/>
    <w:rsid w:val="001C4F9F"/>
    <w:rsid w:val="001C51E9"/>
    <w:rsid w:val="001C54CB"/>
    <w:rsid w:val="001C55E4"/>
    <w:rsid w:val="001C60A2"/>
    <w:rsid w:val="001C641A"/>
    <w:rsid w:val="001C67D4"/>
    <w:rsid w:val="001C69F6"/>
    <w:rsid w:val="001C6DBF"/>
    <w:rsid w:val="001C71CA"/>
    <w:rsid w:val="001C7BB2"/>
    <w:rsid w:val="001D0015"/>
    <w:rsid w:val="001D0129"/>
    <w:rsid w:val="001D0315"/>
    <w:rsid w:val="001D0850"/>
    <w:rsid w:val="001D0929"/>
    <w:rsid w:val="001D0A38"/>
    <w:rsid w:val="001D1211"/>
    <w:rsid w:val="001D1401"/>
    <w:rsid w:val="001D168D"/>
    <w:rsid w:val="001D1FD4"/>
    <w:rsid w:val="001D2024"/>
    <w:rsid w:val="001D2209"/>
    <w:rsid w:val="001D2A1A"/>
    <w:rsid w:val="001D3394"/>
    <w:rsid w:val="001D45C0"/>
    <w:rsid w:val="001D4C70"/>
    <w:rsid w:val="001D5384"/>
    <w:rsid w:val="001D54AF"/>
    <w:rsid w:val="001D57FE"/>
    <w:rsid w:val="001D5AAF"/>
    <w:rsid w:val="001D682E"/>
    <w:rsid w:val="001D68B5"/>
    <w:rsid w:val="001D6B28"/>
    <w:rsid w:val="001D6C3D"/>
    <w:rsid w:val="001D6CE3"/>
    <w:rsid w:val="001D7028"/>
    <w:rsid w:val="001D7393"/>
    <w:rsid w:val="001D7525"/>
    <w:rsid w:val="001D7C99"/>
    <w:rsid w:val="001E0017"/>
    <w:rsid w:val="001E06D7"/>
    <w:rsid w:val="001E0DDF"/>
    <w:rsid w:val="001E1E89"/>
    <w:rsid w:val="001E2293"/>
    <w:rsid w:val="001E266F"/>
    <w:rsid w:val="001E28E8"/>
    <w:rsid w:val="001E2BC3"/>
    <w:rsid w:val="001E397D"/>
    <w:rsid w:val="001E3D52"/>
    <w:rsid w:val="001E40E6"/>
    <w:rsid w:val="001E414F"/>
    <w:rsid w:val="001E45E9"/>
    <w:rsid w:val="001E4603"/>
    <w:rsid w:val="001E4B1B"/>
    <w:rsid w:val="001E4E10"/>
    <w:rsid w:val="001E4F3C"/>
    <w:rsid w:val="001E576B"/>
    <w:rsid w:val="001E57B6"/>
    <w:rsid w:val="001E5E23"/>
    <w:rsid w:val="001E6293"/>
    <w:rsid w:val="001E68D0"/>
    <w:rsid w:val="001E7387"/>
    <w:rsid w:val="001E79EE"/>
    <w:rsid w:val="001F016C"/>
    <w:rsid w:val="001F09F6"/>
    <w:rsid w:val="001F12AC"/>
    <w:rsid w:val="001F1590"/>
    <w:rsid w:val="001F16CD"/>
    <w:rsid w:val="001F1A33"/>
    <w:rsid w:val="001F1FE9"/>
    <w:rsid w:val="001F2083"/>
    <w:rsid w:val="001F255D"/>
    <w:rsid w:val="001F2660"/>
    <w:rsid w:val="001F2C34"/>
    <w:rsid w:val="001F37BC"/>
    <w:rsid w:val="001F3ACD"/>
    <w:rsid w:val="001F4218"/>
    <w:rsid w:val="001F427A"/>
    <w:rsid w:val="001F4476"/>
    <w:rsid w:val="001F57D6"/>
    <w:rsid w:val="001F5917"/>
    <w:rsid w:val="001F6714"/>
    <w:rsid w:val="001F6788"/>
    <w:rsid w:val="001F7089"/>
    <w:rsid w:val="001F7F54"/>
    <w:rsid w:val="00200870"/>
    <w:rsid w:val="00201461"/>
    <w:rsid w:val="002018AE"/>
    <w:rsid w:val="00201EF5"/>
    <w:rsid w:val="0020230B"/>
    <w:rsid w:val="002023C6"/>
    <w:rsid w:val="00202412"/>
    <w:rsid w:val="0020258E"/>
    <w:rsid w:val="002025EE"/>
    <w:rsid w:val="00202746"/>
    <w:rsid w:val="002028D9"/>
    <w:rsid w:val="00202960"/>
    <w:rsid w:val="00202E14"/>
    <w:rsid w:val="00202F33"/>
    <w:rsid w:val="00203025"/>
    <w:rsid w:val="00203303"/>
    <w:rsid w:val="0020367D"/>
    <w:rsid w:val="002039D3"/>
    <w:rsid w:val="0020434B"/>
    <w:rsid w:val="002043A1"/>
    <w:rsid w:val="00204771"/>
    <w:rsid w:val="00204A59"/>
    <w:rsid w:val="00204C61"/>
    <w:rsid w:val="00204C70"/>
    <w:rsid w:val="00204E46"/>
    <w:rsid w:val="00204EF0"/>
    <w:rsid w:val="00204F0E"/>
    <w:rsid w:val="00204F39"/>
    <w:rsid w:val="00205387"/>
    <w:rsid w:val="0020543B"/>
    <w:rsid w:val="002059AF"/>
    <w:rsid w:val="00205F52"/>
    <w:rsid w:val="00206E72"/>
    <w:rsid w:val="0020714F"/>
    <w:rsid w:val="0020753E"/>
    <w:rsid w:val="00210861"/>
    <w:rsid w:val="00210B4B"/>
    <w:rsid w:val="00210EFB"/>
    <w:rsid w:val="00210FEA"/>
    <w:rsid w:val="002114EC"/>
    <w:rsid w:val="00211BF3"/>
    <w:rsid w:val="00211E12"/>
    <w:rsid w:val="00211FC4"/>
    <w:rsid w:val="00212794"/>
    <w:rsid w:val="00212A51"/>
    <w:rsid w:val="00212D84"/>
    <w:rsid w:val="00213102"/>
    <w:rsid w:val="002131DB"/>
    <w:rsid w:val="002134E8"/>
    <w:rsid w:val="00213806"/>
    <w:rsid w:val="00213872"/>
    <w:rsid w:val="0021404D"/>
    <w:rsid w:val="00214178"/>
    <w:rsid w:val="00214531"/>
    <w:rsid w:val="002145DF"/>
    <w:rsid w:val="00214744"/>
    <w:rsid w:val="002152CD"/>
    <w:rsid w:val="002154B7"/>
    <w:rsid w:val="00215761"/>
    <w:rsid w:val="002157B1"/>
    <w:rsid w:val="00215BD8"/>
    <w:rsid w:val="00215BFA"/>
    <w:rsid w:val="00216517"/>
    <w:rsid w:val="00216AC5"/>
    <w:rsid w:val="00216F40"/>
    <w:rsid w:val="0021700B"/>
    <w:rsid w:val="0021736D"/>
    <w:rsid w:val="002174C0"/>
    <w:rsid w:val="00217833"/>
    <w:rsid w:val="00217858"/>
    <w:rsid w:val="00220465"/>
    <w:rsid w:val="002208DF"/>
    <w:rsid w:val="00220C1E"/>
    <w:rsid w:val="0022105C"/>
    <w:rsid w:val="002213EC"/>
    <w:rsid w:val="00221438"/>
    <w:rsid w:val="002233F6"/>
    <w:rsid w:val="002235C7"/>
    <w:rsid w:val="002238A8"/>
    <w:rsid w:val="00223BC4"/>
    <w:rsid w:val="00223C88"/>
    <w:rsid w:val="00224D58"/>
    <w:rsid w:val="00224FC7"/>
    <w:rsid w:val="002252D3"/>
    <w:rsid w:val="0022643B"/>
    <w:rsid w:val="00226ED3"/>
    <w:rsid w:val="00226F64"/>
    <w:rsid w:val="00227F60"/>
    <w:rsid w:val="00227F65"/>
    <w:rsid w:val="00230071"/>
    <w:rsid w:val="00230906"/>
    <w:rsid w:val="002309FD"/>
    <w:rsid w:val="00230BB9"/>
    <w:rsid w:val="00231164"/>
    <w:rsid w:val="002315A6"/>
    <w:rsid w:val="002322D1"/>
    <w:rsid w:val="00233561"/>
    <w:rsid w:val="0023368E"/>
    <w:rsid w:val="002341E6"/>
    <w:rsid w:val="00235826"/>
    <w:rsid w:val="00235B16"/>
    <w:rsid w:val="00236D50"/>
    <w:rsid w:val="002372EC"/>
    <w:rsid w:val="00237307"/>
    <w:rsid w:val="00237C31"/>
    <w:rsid w:val="002402E9"/>
    <w:rsid w:val="002403C1"/>
    <w:rsid w:val="00242E24"/>
    <w:rsid w:val="00243289"/>
    <w:rsid w:val="002436A9"/>
    <w:rsid w:val="00244420"/>
    <w:rsid w:val="0024494D"/>
    <w:rsid w:val="002449BB"/>
    <w:rsid w:val="00245CCD"/>
    <w:rsid w:val="0024616B"/>
    <w:rsid w:val="002461F2"/>
    <w:rsid w:val="0024622F"/>
    <w:rsid w:val="0024653C"/>
    <w:rsid w:val="00246BFA"/>
    <w:rsid w:val="00246FD3"/>
    <w:rsid w:val="00247146"/>
    <w:rsid w:val="0024723F"/>
    <w:rsid w:val="00250DE2"/>
    <w:rsid w:val="00250E59"/>
    <w:rsid w:val="0025178F"/>
    <w:rsid w:val="00251E53"/>
    <w:rsid w:val="00251EC2"/>
    <w:rsid w:val="002521CF"/>
    <w:rsid w:val="002521D9"/>
    <w:rsid w:val="00252426"/>
    <w:rsid w:val="00252A8A"/>
    <w:rsid w:val="00252BE1"/>
    <w:rsid w:val="002532E9"/>
    <w:rsid w:val="00253837"/>
    <w:rsid w:val="00253F12"/>
    <w:rsid w:val="002541E9"/>
    <w:rsid w:val="00254338"/>
    <w:rsid w:val="002543B8"/>
    <w:rsid w:val="002544A9"/>
    <w:rsid w:val="0025465A"/>
    <w:rsid w:val="00254A36"/>
    <w:rsid w:val="00254AC1"/>
    <w:rsid w:val="00255D82"/>
    <w:rsid w:val="002561C3"/>
    <w:rsid w:val="002561DA"/>
    <w:rsid w:val="0025723C"/>
    <w:rsid w:val="00257791"/>
    <w:rsid w:val="00257C99"/>
    <w:rsid w:val="00260915"/>
    <w:rsid w:val="002612F5"/>
    <w:rsid w:val="00261690"/>
    <w:rsid w:val="002618D5"/>
    <w:rsid w:val="00261F2F"/>
    <w:rsid w:val="00262A42"/>
    <w:rsid w:val="00263A4C"/>
    <w:rsid w:val="00263AD2"/>
    <w:rsid w:val="00263D5F"/>
    <w:rsid w:val="0026429F"/>
    <w:rsid w:val="002642DC"/>
    <w:rsid w:val="00264A0C"/>
    <w:rsid w:val="00264BF7"/>
    <w:rsid w:val="002655FC"/>
    <w:rsid w:val="00265B9B"/>
    <w:rsid w:val="00265B9D"/>
    <w:rsid w:val="00265E46"/>
    <w:rsid w:val="0026603C"/>
    <w:rsid w:val="0026696B"/>
    <w:rsid w:val="00266977"/>
    <w:rsid w:val="00266AFD"/>
    <w:rsid w:val="00267192"/>
    <w:rsid w:val="002674C0"/>
    <w:rsid w:val="0027000A"/>
    <w:rsid w:val="0027003A"/>
    <w:rsid w:val="00271227"/>
    <w:rsid w:val="00271825"/>
    <w:rsid w:val="00271928"/>
    <w:rsid w:val="00271994"/>
    <w:rsid w:val="0027296D"/>
    <w:rsid w:val="00272A24"/>
    <w:rsid w:val="00272B8E"/>
    <w:rsid w:val="00272D34"/>
    <w:rsid w:val="00272FAB"/>
    <w:rsid w:val="0027336A"/>
    <w:rsid w:val="002737FE"/>
    <w:rsid w:val="00273985"/>
    <w:rsid w:val="00273BB8"/>
    <w:rsid w:val="00273BC9"/>
    <w:rsid w:val="00273E90"/>
    <w:rsid w:val="00273ED3"/>
    <w:rsid w:val="002740D8"/>
    <w:rsid w:val="002741D6"/>
    <w:rsid w:val="0027435F"/>
    <w:rsid w:val="00274538"/>
    <w:rsid w:val="002749F1"/>
    <w:rsid w:val="00274B7E"/>
    <w:rsid w:val="00275016"/>
    <w:rsid w:val="002752F0"/>
    <w:rsid w:val="002753DF"/>
    <w:rsid w:val="00275405"/>
    <w:rsid w:val="002757F8"/>
    <w:rsid w:val="00275D83"/>
    <w:rsid w:val="0027671A"/>
    <w:rsid w:val="00277400"/>
    <w:rsid w:val="0027743B"/>
    <w:rsid w:val="00277528"/>
    <w:rsid w:val="002779A8"/>
    <w:rsid w:val="00280DFB"/>
    <w:rsid w:val="00281476"/>
    <w:rsid w:val="002819AB"/>
    <w:rsid w:val="00281C64"/>
    <w:rsid w:val="00281D5F"/>
    <w:rsid w:val="00281FB0"/>
    <w:rsid w:val="002821B9"/>
    <w:rsid w:val="002822D4"/>
    <w:rsid w:val="002825AE"/>
    <w:rsid w:val="002827E9"/>
    <w:rsid w:val="00282A70"/>
    <w:rsid w:val="00282D9E"/>
    <w:rsid w:val="00283B2E"/>
    <w:rsid w:val="00283C48"/>
    <w:rsid w:val="002840EB"/>
    <w:rsid w:val="00285A50"/>
    <w:rsid w:val="00285C54"/>
    <w:rsid w:val="00285F1E"/>
    <w:rsid w:val="00286161"/>
    <w:rsid w:val="00286282"/>
    <w:rsid w:val="0028642C"/>
    <w:rsid w:val="0028653A"/>
    <w:rsid w:val="00286AC3"/>
    <w:rsid w:val="00286C63"/>
    <w:rsid w:val="00287263"/>
    <w:rsid w:val="00287975"/>
    <w:rsid w:val="00290616"/>
    <w:rsid w:val="00290951"/>
    <w:rsid w:val="00290AED"/>
    <w:rsid w:val="00290D6C"/>
    <w:rsid w:val="00290D6D"/>
    <w:rsid w:val="002915F6"/>
    <w:rsid w:val="0029184A"/>
    <w:rsid w:val="00292247"/>
    <w:rsid w:val="002925BC"/>
    <w:rsid w:val="00292AA6"/>
    <w:rsid w:val="00292CD3"/>
    <w:rsid w:val="00292E9E"/>
    <w:rsid w:val="00292EB1"/>
    <w:rsid w:val="0029332C"/>
    <w:rsid w:val="002936FE"/>
    <w:rsid w:val="00293B12"/>
    <w:rsid w:val="00293F74"/>
    <w:rsid w:val="0029404C"/>
    <w:rsid w:val="0029414E"/>
    <w:rsid w:val="0029527D"/>
    <w:rsid w:val="002953FA"/>
    <w:rsid w:val="00295501"/>
    <w:rsid w:val="0029571B"/>
    <w:rsid w:val="002959D8"/>
    <w:rsid w:val="00296268"/>
    <w:rsid w:val="0029629F"/>
    <w:rsid w:val="00296353"/>
    <w:rsid w:val="00296699"/>
    <w:rsid w:val="00296965"/>
    <w:rsid w:val="00296CDA"/>
    <w:rsid w:val="0029712B"/>
    <w:rsid w:val="00297306"/>
    <w:rsid w:val="0029734D"/>
    <w:rsid w:val="00297569"/>
    <w:rsid w:val="002A020B"/>
    <w:rsid w:val="002A0987"/>
    <w:rsid w:val="002A0E5D"/>
    <w:rsid w:val="002A107A"/>
    <w:rsid w:val="002A127E"/>
    <w:rsid w:val="002A1492"/>
    <w:rsid w:val="002A1AF1"/>
    <w:rsid w:val="002A22E7"/>
    <w:rsid w:val="002A38FA"/>
    <w:rsid w:val="002A39B0"/>
    <w:rsid w:val="002A3B26"/>
    <w:rsid w:val="002A4E55"/>
    <w:rsid w:val="002A4F1A"/>
    <w:rsid w:val="002A5673"/>
    <w:rsid w:val="002A5DA8"/>
    <w:rsid w:val="002A681C"/>
    <w:rsid w:val="002A6CB3"/>
    <w:rsid w:val="002A7716"/>
    <w:rsid w:val="002A7959"/>
    <w:rsid w:val="002A7A8D"/>
    <w:rsid w:val="002A7CF3"/>
    <w:rsid w:val="002B0497"/>
    <w:rsid w:val="002B069C"/>
    <w:rsid w:val="002B0C54"/>
    <w:rsid w:val="002B0F8B"/>
    <w:rsid w:val="002B157D"/>
    <w:rsid w:val="002B19D6"/>
    <w:rsid w:val="002B262F"/>
    <w:rsid w:val="002B2BF5"/>
    <w:rsid w:val="002B31D7"/>
    <w:rsid w:val="002B36A7"/>
    <w:rsid w:val="002B3ABC"/>
    <w:rsid w:val="002B3EA6"/>
    <w:rsid w:val="002B42BD"/>
    <w:rsid w:val="002B59FA"/>
    <w:rsid w:val="002B613C"/>
    <w:rsid w:val="002B647E"/>
    <w:rsid w:val="002B65BC"/>
    <w:rsid w:val="002B6635"/>
    <w:rsid w:val="002B6B71"/>
    <w:rsid w:val="002B7358"/>
    <w:rsid w:val="002B73C9"/>
    <w:rsid w:val="002B7452"/>
    <w:rsid w:val="002B7820"/>
    <w:rsid w:val="002C0B05"/>
    <w:rsid w:val="002C0CBC"/>
    <w:rsid w:val="002C0D2B"/>
    <w:rsid w:val="002C10AA"/>
    <w:rsid w:val="002C1114"/>
    <w:rsid w:val="002C12D5"/>
    <w:rsid w:val="002C1BC3"/>
    <w:rsid w:val="002C244F"/>
    <w:rsid w:val="002C2514"/>
    <w:rsid w:val="002C329D"/>
    <w:rsid w:val="002C356D"/>
    <w:rsid w:val="002C3D02"/>
    <w:rsid w:val="002C42AF"/>
    <w:rsid w:val="002C42B6"/>
    <w:rsid w:val="002C43AF"/>
    <w:rsid w:val="002C43BB"/>
    <w:rsid w:val="002C4420"/>
    <w:rsid w:val="002C4936"/>
    <w:rsid w:val="002C498A"/>
    <w:rsid w:val="002C558C"/>
    <w:rsid w:val="002C5661"/>
    <w:rsid w:val="002C56C9"/>
    <w:rsid w:val="002C5BAA"/>
    <w:rsid w:val="002C5D88"/>
    <w:rsid w:val="002C5EA8"/>
    <w:rsid w:val="002C6B76"/>
    <w:rsid w:val="002C71E0"/>
    <w:rsid w:val="002C7584"/>
    <w:rsid w:val="002C78CC"/>
    <w:rsid w:val="002D0963"/>
    <w:rsid w:val="002D0DE5"/>
    <w:rsid w:val="002D14DC"/>
    <w:rsid w:val="002D217D"/>
    <w:rsid w:val="002D2B95"/>
    <w:rsid w:val="002D2C4D"/>
    <w:rsid w:val="002D33CA"/>
    <w:rsid w:val="002D3769"/>
    <w:rsid w:val="002D380D"/>
    <w:rsid w:val="002D4642"/>
    <w:rsid w:val="002D46E1"/>
    <w:rsid w:val="002D4B97"/>
    <w:rsid w:val="002D4E0E"/>
    <w:rsid w:val="002D4EE1"/>
    <w:rsid w:val="002D585B"/>
    <w:rsid w:val="002D621F"/>
    <w:rsid w:val="002D67BB"/>
    <w:rsid w:val="002D6AB6"/>
    <w:rsid w:val="002D6B85"/>
    <w:rsid w:val="002D6C07"/>
    <w:rsid w:val="002D6F71"/>
    <w:rsid w:val="002D734D"/>
    <w:rsid w:val="002D78BC"/>
    <w:rsid w:val="002D7A42"/>
    <w:rsid w:val="002E1091"/>
    <w:rsid w:val="002E12C9"/>
    <w:rsid w:val="002E16D0"/>
    <w:rsid w:val="002E1F39"/>
    <w:rsid w:val="002E21A3"/>
    <w:rsid w:val="002E22CC"/>
    <w:rsid w:val="002E24DF"/>
    <w:rsid w:val="002E2827"/>
    <w:rsid w:val="002E301B"/>
    <w:rsid w:val="002E3693"/>
    <w:rsid w:val="002E36E7"/>
    <w:rsid w:val="002E394F"/>
    <w:rsid w:val="002E3AD0"/>
    <w:rsid w:val="002E3DED"/>
    <w:rsid w:val="002E3E4C"/>
    <w:rsid w:val="002E43B2"/>
    <w:rsid w:val="002E462D"/>
    <w:rsid w:val="002E4693"/>
    <w:rsid w:val="002E54A0"/>
    <w:rsid w:val="002E576C"/>
    <w:rsid w:val="002E5ABC"/>
    <w:rsid w:val="002E5CFB"/>
    <w:rsid w:val="002E668E"/>
    <w:rsid w:val="002E6716"/>
    <w:rsid w:val="002E6E29"/>
    <w:rsid w:val="002E70C0"/>
    <w:rsid w:val="002E764A"/>
    <w:rsid w:val="002E7DA2"/>
    <w:rsid w:val="002F057D"/>
    <w:rsid w:val="002F0D46"/>
    <w:rsid w:val="002F0DB6"/>
    <w:rsid w:val="002F1734"/>
    <w:rsid w:val="002F1B99"/>
    <w:rsid w:val="002F1D61"/>
    <w:rsid w:val="002F21B6"/>
    <w:rsid w:val="002F24E8"/>
    <w:rsid w:val="002F263E"/>
    <w:rsid w:val="002F292B"/>
    <w:rsid w:val="002F2CA2"/>
    <w:rsid w:val="002F2E72"/>
    <w:rsid w:val="002F2EB1"/>
    <w:rsid w:val="002F35DE"/>
    <w:rsid w:val="002F438C"/>
    <w:rsid w:val="002F4561"/>
    <w:rsid w:val="002F46B6"/>
    <w:rsid w:val="002F49C8"/>
    <w:rsid w:val="002F4B53"/>
    <w:rsid w:val="002F506A"/>
    <w:rsid w:val="002F543C"/>
    <w:rsid w:val="002F56AB"/>
    <w:rsid w:val="002F57BC"/>
    <w:rsid w:val="002F759F"/>
    <w:rsid w:val="002F7794"/>
    <w:rsid w:val="002F7F5F"/>
    <w:rsid w:val="002F7FAE"/>
    <w:rsid w:val="002F7FB5"/>
    <w:rsid w:val="00300912"/>
    <w:rsid w:val="00300B61"/>
    <w:rsid w:val="00300BDD"/>
    <w:rsid w:val="003010B4"/>
    <w:rsid w:val="00302754"/>
    <w:rsid w:val="0030275F"/>
    <w:rsid w:val="00302CD2"/>
    <w:rsid w:val="0030329F"/>
    <w:rsid w:val="00303340"/>
    <w:rsid w:val="003033F9"/>
    <w:rsid w:val="003037AA"/>
    <w:rsid w:val="0030392D"/>
    <w:rsid w:val="00304006"/>
    <w:rsid w:val="00304581"/>
    <w:rsid w:val="003045CD"/>
    <w:rsid w:val="00304D57"/>
    <w:rsid w:val="003054F7"/>
    <w:rsid w:val="00305545"/>
    <w:rsid w:val="00305799"/>
    <w:rsid w:val="003057C2"/>
    <w:rsid w:val="003064B4"/>
    <w:rsid w:val="00306530"/>
    <w:rsid w:val="00306A01"/>
    <w:rsid w:val="00306C30"/>
    <w:rsid w:val="0031075D"/>
    <w:rsid w:val="003107D6"/>
    <w:rsid w:val="0031091A"/>
    <w:rsid w:val="003112F6"/>
    <w:rsid w:val="00311453"/>
    <w:rsid w:val="0031148B"/>
    <w:rsid w:val="003118F5"/>
    <w:rsid w:val="003119EC"/>
    <w:rsid w:val="0031226C"/>
    <w:rsid w:val="00312BA3"/>
    <w:rsid w:val="003131B2"/>
    <w:rsid w:val="00313803"/>
    <w:rsid w:val="00313CCE"/>
    <w:rsid w:val="003148AD"/>
    <w:rsid w:val="00315823"/>
    <w:rsid w:val="00315AE3"/>
    <w:rsid w:val="00315F8E"/>
    <w:rsid w:val="0031625D"/>
    <w:rsid w:val="003163FE"/>
    <w:rsid w:val="00316606"/>
    <w:rsid w:val="003169B8"/>
    <w:rsid w:val="0031713A"/>
    <w:rsid w:val="0031737F"/>
    <w:rsid w:val="00317D91"/>
    <w:rsid w:val="003200FE"/>
    <w:rsid w:val="003202E5"/>
    <w:rsid w:val="0032044E"/>
    <w:rsid w:val="00320592"/>
    <w:rsid w:val="003206A2"/>
    <w:rsid w:val="00320D51"/>
    <w:rsid w:val="003216A5"/>
    <w:rsid w:val="00321DB2"/>
    <w:rsid w:val="0032342B"/>
    <w:rsid w:val="00323E0C"/>
    <w:rsid w:val="0032435A"/>
    <w:rsid w:val="00324882"/>
    <w:rsid w:val="00324C98"/>
    <w:rsid w:val="00325094"/>
    <w:rsid w:val="003250B0"/>
    <w:rsid w:val="003258C9"/>
    <w:rsid w:val="003259A1"/>
    <w:rsid w:val="00325A09"/>
    <w:rsid w:val="00325DB4"/>
    <w:rsid w:val="00326052"/>
    <w:rsid w:val="00326159"/>
    <w:rsid w:val="003265A8"/>
    <w:rsid w:val="00326FD6"/>
    <w:rsid w:val="0032731C"/>
    <w:rsid w:val="003275B6"/>
    <w:rsid w:val="003275DB"/>
    <w:rsid w:val="0032770A"/>
    <w:rsid w:val="00327AB9"/>
    <w:rsid w:val="00327BC6"/>
    <w:rsid w:val="0033029E"/>
    <w:rsid w:val="00330A81"/>
    <w:rsid w:val="00331252"/>
    <w:rsid w:val="003317E7"/>
    <w:rsid w:val="0033191E"/>
    <w:rsid w:val="00331EA9"/>
    <w:rsid w:val="00332E35"/>
    <w:rsid w:val="003334BC"/>
    <w:rsid w:val="00333566"/>
    <w:rsid w:val="00333EBA"/>
    <w:rsid w:val="0033413A"/>
    <w:rsid w:val="00334963"/>
    <w:rsid w:val="003349C1"/>
    <w:rsid w:val="00334D29"/>
    <w:rsid w:val="003354AE"/>
    <w:rsid w:val="00335512"/>
    <w:rsid w:val="003362A0"/>
    <w:rsid w:val="003365CB"/>
    <w:rsid w:val="00336766"/>
    <w:rsid w:val="00336B07"/>
    <w:rsid w:val="00336E29"/>
    <w:rsid w:val="00336F33"/>
    <w:rsid w:val="00337095"/>
    <w:rsid w:val="00337C5D"/>
    <w:rsid w:val="00337FCB"/>
    <w:rsid w:val="00340081"/>
    <w:rsid w:val="003403C4"/>
    <w:rsid w:val="00341758"/>
    <w:rsid w:val="00342264"/>
    <w:rsid w:val="0034266E"/>
    <w:rsid w:val="003429A6"/>
    <w:rsid w:val="00342E2C"/>
    <w:rsid w:val="0034306F"/>
    <w:rsid w:val="0034323C"/>
    <w:rsid w:val="00343630"/>
    <w:rsid w:val="003436EF"/>
    <w:rsid w:val="003439BC"/>
    <w:rsid w:val="003439E6"/>
    <w:rsid w:val="00343B5A"/>
    <w:rsid w:val="003441C2"/>
    <w:rsid w:val="003445CD"/>
    <w:rsid w:val="00344AB6"/>
    <w:rsid w:val="00344DE2"/>
    <w:rsid w:val="003457BD"/>
    <w:rsid w:val="00345E80"/>
    <w:rsid w:val="00346866"/>
    <w:rsid w:val="00346AFD"/>
    <w:rsid w:val="00346C16"/>
    <w:rsid w:val="003475B8"/>
    <w:rsid w:val="00347783"/>
    <w:rsid w:val="003477C6"/>
    <w:rsid w:val="00347858"/>
    <w:rsid w:val="003478C0"/>
    <w:rsid w:val="00347C1A"/>
    <w:rsid w:val="00347F84"/>
    <w:rsid w:val="003500C4"/>
    <w:rsid w:val="003502AD"/>
    <w:rsid w:val="00350A49"/>
    <w:rsid w:val="00350C29"/>
    <w:rsid w:val="00350D40"/>
    <w:rsid w:val="00350E69"/>
    <w:rsid w:val="00350F61"/>
    <w:rsid w:val="0035120E"/>
    <w:rsid w:val="0035166E"/>
    <w:rsid w:val="00351776"/>
    <w:rsid w:val="00351940"/>
    <w:rsid w:val="00351B09"/>
    <w:rsid w:val="00352656"/>
    <w:rsid w:val="00352769"/>
    <w:rsid w:val="00352C52"/>
    <w:rsid w:val="00352EDB"/>
    <w:rsid w:val="00352FDE"/>
    <w:rsid w:val="00353070"/>
    <w:rsid w:val="00353A14"/>
    <w:rsid w:val="00354131"/>
    <w:rsid w:val="0035433A"/>
    <w:rsid w:val="00354427"/>
    <w:rsid w:val="0035495B"/>
    <w:rsid w:val="00354A11"/>
    <w:rsid w:val="00354E1B"/>
    <w:rsid w:val="003552C9"/>
    <w:rsid w:val="0035547F"/>
    <w:rsid w:val="00355C91"/>
    <w:rsid w:val="003567FB"/>
    <w:rsid w:val="00356865"/>
    <w:rsid w:val="003570E7"/>
    <w:rsid w:val="0035762C"/>
    <w:rsid w:val="00357870"/>
    <w:rsid w:val="00357A73"/>
    <w:rsid w:val="00357CA9"/>
    <w:rsid w:val="00360611"/>
    <w:rsid w:val="00360888"/>
    <w:rsid w:val="00361040"/>
    <w:rsid w:val="003615D1"/>
    <w:rsid w:val="00361DCF"/>
    <w:rsid w:val="00361E64"/>
    <w:rsid w:val="0036229E"/>
    <w:rsid w:val="00362839"/>
    <w:rsid w:val="0036334B"/>
    <w:rsid w:val="003634C1"/>
    <w:rsid w:val="00363893"/>
    <w:rsid w:val="00363B17"/>
    <w:rsid w:val="00363B1A"/>
    <w:rsid w:val="00363B89"/>
    <w:rsid w:val="00364568"/>
    <w:rsid w:val="00364B83"/>
    <w:rsid w:val="00364D00"/>
    <w:rsid w:val="00364EFC"/>
    <w:rsid w:val="00365894"/>
    <w:rsid w:val="00365A5F"/>
    <w:rsid w:val="003663B0"/>
    <w:rsid w:val="00366A16"/>
    <w:rsid w:val="00366D7C"/>
    <w:rsid w:val="003670C9"/>
    <w:rsid w:val="003670E7"/>
    <w:rsid w:val="00367CC4"/>
    <w:rsid w:val="00367F31"/>
    <w:rsid w:val="003702AC"/>
    <w:rsid w:val="003703F2"/>
    <w:rsid w:val="0037067A"/>
    <w:rsid w:val="003709AE"/>
    <w:rsid w:val="00371462"/>
    <w:rsid w:val="00371857"/>
    <w:rsid w:val="00371B34"/>
    <w:rsid w:val="00371DBD"/>
    <w:rsid w:val="003725BC"/>
    <w:rsid w:val="00372645"/>
    <w:rsid w:val="0037268B"/>
    <w:rsid w:val="003726E8"/>
    <w:rsid w:val="00372E84"/>
    <w:rsid w:val="003731B3"/>
    <w:rsid w:val="003733A5"/>
    <w:rsid w:val="00373E42"/>
    <w:rsid w:val="00374088"/>
    <w:rsid w:val="003745B4"/>
    <w:rsid w:val="0037479D"/>
    <w:rsid w:val="003749B5"/>
    <w:rsid w:val="00374FB9"/>
    <w:rsid w:val="0037625A"/>
    <w:rsid w:val="003769D5"/>
    <w:rsid w:val="00376C28"/>
    <w:rsid w:val="00376FA0"/>
    <w:rsid w:val="003770DB"/>
    <w:rsid w:val="0037736F"/>
    <w:rsid w:val="00377BE4"/>
    <w:rsid w:val="00377C2F"/>
    <w:rsid w:val="00377FD7"/>
    <w:rsid w:val="00380056"/>
    <w:rsid w:val="003800C7"/>
    <w:rsid w:val="0038027D"/>
    <w:rsid w:val="003805F1"/>
    <w:rsid w:val="003819F7"/>
    <w:rsid w:val="00382661"/>
    <w:rsid w:val="00382ACC"/>
    <w:rsid w:val="00382D15"/>
    <w:rsid w:val="00382F0B"/>
    <w:rsid w:val="00382F9F"/>
    <w:rsid w:val="0038383C"/>
    <w:rsid w:val="0038386E"/>
    <w:rsid w:val="00383930"/>
    <w:rsid w:val="00383AE6"/>
    <w:rsid w:val="0038519F"/>
    <w:rsid w:val="003854B4"/>
    <w:rsid w:val="00385685"/>
    <w:rsid w:val="00385FAF"/>
    <w:rsid w:val="00386D44"/>
    <w:rsid w:val="00387599"/>
    <w:rsid w:val="00390224"/>
    <w:rsid w:val="0039095F"/>
    <w:rsid w:val="00391C06"/>
    <w:rsid w:val="00391FFA"/>
    <w:rsid w:val="00392362"/>
    <w:rsid w:val="00392817"/>
    <w:rsid w:val="00392E65"/>
    <w:rsid w:val="00392ECC"/>
    <w:rsid w:val="003936D6"/>
    <w:rsid w:val="003940B6"/>
    <w:rsid w:val="00395E83"/>
    <w:rsid w:val="00395FBF"/>
    <w:rsid w:val="00396170"/>
    <w:rsid w:val="00396622"/>
    <w:rsid w:val="003970C4"/>
    <w:rsid w:val="0039720A"/>
    <w:rsid w:val="00397DDB"/>
    <w:rsid w:val="003A008A"/>
    <w:rsid w:val="003A01E7"/>
    <w:rsid w:val="003A0DD7"/>
    <w:rsid w:val="003A11A9"/>
    <w:rsid w:val="003A149D"/>
    <w:rsid w:val="003A18EF"/>
    <w:rsid w:val="003A1C94"/>
    <w:rsid w:val="003A1CB9"/>
    <w:rsid w:val="003A1E8B"/>
    <w:rsid w:val="003A2AFA"/>
    <w:rsid w:val="003A2C68"/>
    <w:rsid w:val="003A2F80"/>
    <w:rsid w:val="003A3147"/>
    <w:rsid w:val="003A3560"/>
    <w:rsid w:val="003A3B31"/>
    <w:rsid w:val="003A3E60"/>
    <w:rsid w:val="003A42CD"/>
    <w:rsid w:val="003A47F6"/>
    <w:rsid w:val="003A4BBE"/>
    <w:rsid w:val="003A4FB1"/>
    <w:rsid w:val="003A50D4"/>
    <w:rsid w:val="003A56C1"/>
    <w:rsid w:val="003A5866"/>
    <w:rsid w:val="003A6549"/>
    <w:rsid w:val="003A67A2"/>
    <w:rsid w:val="003A6A0D"/>
    <w:rsid w:val="003A72F2"/>
    <w:rsid w:val="003A77E6"/>
    <w:rsid w:val="003A7DEF"/>
    <w:rsid w:val="003A7E77"/>
    <w:rsid w:val="003B0138"/>
    <w:rsid w:val="003B01BF"/>
    <w:rsid w:val="003B02A3"/>
    <w:rsid w:val="003B0EFF"/>
    <w:rsid w:val="003B11D0"/>
    <w:rsid w:val="003B13AF"/>
    <w:rsid w:val="003B1A26"/>
    <w:rsid w:val="003B1B18"/>
    <w:rsid w:val="003B1C6A"/>
    <w:rsid w:val="003B2CB2"/>
    <w:rsid w:val="003B2CB4"/>
    <w:rsid w:val="003B3014"/>
    <w:rsid w:val="003B319A"/>
    <w:rsid w:val="003B349B"/>
    <w:rsid w:val="003B3861"/>
    <w:rsid w:val="003B38DE"/>
    <w:rsid w:val="003B3916"/>
    <w:rsid w:val="003B3CE6"/>
    <w:rsid w:val="003B3ECD"/>
    <w:rsid w:val="003B43DA"/>
    <w:rsid w:val="003B4677"/>
    <w:rsid w:val="003B4ADA"/>
    <w:rsid w:val="003B5446"/>
    <w:rsid w:val="003B58E0"/>
    <w:rsid w:val="003B5A17"/>
    <w:rsid w:val="003B5F36"/>
    <w:rsid w:val="003B63E8"/>
    <w:rsid w:val="003B6AF7"/>
    <w:rsid w:val="003B6B00"/>
    <w:rsid w:val="003B6B1F"/>
    <w:rsid w:val="003B7542"/>
    <w:rsid w:val="003B7E8A"/>
    <w:rsid w:val="003C0747"/>
    <w:rsid w:val="003C08F3"/>
    <w:rsid w:val="003C1EE0"/>
    <w:rsid w:val="003C2BF2"/>
    <w:rsid w:val="003C2D91"/>
    <w:rsid w:val="003C2DA2"/>
    <w:rsid w:val="003C3996"/>
    <w:rsid w:val="003C4063"/>
    <w:rsid w:val="003C408A"/>
    <w:rsid w:val="003C4CFD"/>
    <w:rsid w:val="003C51A9"/>
    <w:rsid w:val="003C52C6"/>
    <w:rsid w:val="003C5DA4"/>
    <w:rsid w:val="003C5E6E"/>
    <w:rsid w:val="003C5FFE"/>
    <w:rsid w:val="003C63FC"/>
    <w:rsid w:val="003C6A75"/>
    <w:rsid w:val="003C7216"/>
    <w:rsid w:val="003C7446"/>
    <w:rsid w:val="003C76F9"/>
    <w:rsid w:val="003C77F0"/>
    <w:rsid w:val="003C7B7E"/>
    <w:rsid w:val="003C7EF7"/>
    <w:rsid w:val="003D00E6"/>
    <w:rsid w:val="003D0389"/>
    <w:rsid w:val="003D0393"/>
    <w:rsid w:val="003D061A"/>
    <w:rsid w:val="003D0B0A"/>
    <w:rsid w:val="003D11D2"/>
    <w:rsid w:val="003D192B"/>
    <w:rsid w:val="003D1B54"/>
    <w:rsid w:val="003D1E60"/>
    <w:rsid w:val="003D27ED"/>
    <w:rsid w:val="003D2A6C"/>
    <w:rsid w:val="003D2BCD"/>
    <w:rsid w:val="003D2F76"/>
    <w:rsid w:val="003D3112"/>
    <w:rsid w:val="003D3979"/>
    <w:rsid w:val="003D4029"/>
    <w:rsid w:val="003D40B6"/>
    <w:rsid w:val="003D4994"/>
    <w:rsid w:val="003D4F5A"/>
    <w:rsid w:val="003D5326"/>
    <w:rsid w:val="003D5625"/>
    <w:rsid w:val="003D5A15"/>
    <w:rsid w:val="003D5D01"/>
    <w:rsid w:val="003D64EC"/>
    <w:rsid w:val="003D671C"/>
    <w:rsid w:val="003D6EFD"/>
    <w:rsid w:val="003D7A76"/>
    <w:rsid w:val="003D7EAE"/>
    <w:rsid w:val="003D7F35"/>
    <w:rsid w:val="003E06CE"/>
    <w:rsid w:val="003E091F"/>
    <w:rsid w:val="003E0AD7"/>
    <w:rsid w:val="003E10F0"/>
    <w:rsid w:val="003E1151"/>
    <w:rsid w:val="003E1213"/>
    <w:rsid w:val="003E17BF"/>
    <w:rsid w:val="003E1882"/>
    <w:rsid w:val="003E1C4C"/>
    <w:rsid w:val="003E1F4A"/>
    <w:rsid w:val="003E256B"/>
    <w:rsid w:val="003E2C4A"/>
    <w:rsid w:val="003E30E2"/>
    <w:rsid w:val="003E31FB"/>
    <w:rsid w:val="003E441C"/>
    <w:rsid w:val="003E448B"/>
    <w:rsid w:val="003E4521"/>
    <w:rsid w:val="003E4CEB"/>
    <w:rsid w:val="003E4F08"/>
    <w:rsid w:val="003E531C"/>
    <w:rsid w:val="003E5482"/>
    <w:rsid w:val="003E5639"/>
    <w:rsid w:val="003E5714"/>
    <w:rsid w:val="003E5868"/>
    <w:rsid w:val="003E5AE7"/>
    <w:rsid w:val="003E5ECA"/>
    <w:rsid w:val="003E5EE8"/>
    <w:rsid w:val="003E61C0"/>
    <w:rsid w:val="003E6A2C"/>
    <w:rsid w:val="003E70DA"/>
    <w:rsid w:val="003E7470"/>
    <w:rsid w:val="003E7978"/>
    <w:rsid w:val="003E7BAC"/>
    <w:rsid w:val="003F00DD"/>
    <w:rsid w:val="003F0A87"/>
    <w:rsid w:val="003F0C4C"/>
    <w:rsid w:val="003F0CD3"/>
    <w:rsid w:val="003F0E60"/>
    <w:rsid w:val="003F1445"/>
    <w:rsid w:val="003F1878"/>
    <w:rsid w:val="003F191D"/>
    <w:rsid w:val="003F20F5"/>
    <w:rsid w:val="003F2280"/>
    <w:rsid w:val="003F241C"/>
    <w:rsid w:val="003F27F0"/>
    <w:rsid w:val="003F331A"/>
    <w:rsid w:val="003F368F"/>
    <w:rsid w:val="003F3767"/>
    <w:rsid w:val="003F3D06"/>
    <w:rsid w:val="003F4968"/>
    <w:rsid w:val="003F5006"/>
    <w:rsid w:val="003F5792"/>
    <w:rsid w:val="003F763E"/>
    <w:rsid w:val="003F7669"/>
    <w:rsid w:val="003F7694"/>
    <w:rsid w:val="003F7C42"/>
    <w:rsid w:val="003F7D1E"/>
    <w:rsid w:val="00400442"/>
    <w:rsid w:val="004008BC"/>
    <w:rsid w:val="00400B86"/>
    <w:rsid w:val="00401043"/>
    <w:rsid w:val="00401277"/>
    <w:rsid w:val="0040279D"/>
    <w:rsid w:val="004027C0"/>
    <w:rsid w:val="00402E2C"/>
    <w:rsid w:val="0040341A"/>
    <w:rsid w:val="00403D54"/>
    <w:rsid w:val="004041E6"/>
    <w:rsid w:val="00404764"/>
    <w:rsid w:val="004047E4"/>
    <w:rsid w:val="00404DF0"/>
    <w:rsid w:val="00404DF8"/>
    <w:rsid w:val="00405193"/>
    <w:rsid w:val="004055FE"/>
    <w:rsid w:val="00406779"/>
    <w:rsid w:val="00406A30"/>
    <w:rsid w:val="00406CFB"/>
    <w:rsid w:val="00407230"/>
    <w:rsid w:val="004074C6"/>
    <w:rsid w:val="004075BA"/>
    <w:rsid w:val="0040767C"/>
    <w:rsid w:val="00407A6F"/>
    <w:rsid w:val="00407D24"/>
    <w:rsid w:val="004100CC"/>
    <w:rsid w:val="00410396"/>
    <w:rsid w:val="00410C5C"/>
    <w:rsid w:val="00411B40"/>
    <w:rsid w:val="00412787"/>
    <w:rsid w:val="00412810"/>
    <w:rsid w:val="0041300C"/>
    <w:rsid w:val="004131EE"/>
    <w:rsid w:val="00413251"/>
    <w:rsid w:val="0041338D"/>
    <w:rsid w:val="0041358A"/>
    <w:rsid w:val="00413694"/>
    <w:rsid w:val="00413D77"/>
    <w:rsid w:val="004143AD"/>
    <w:rsid w:val="00415129"/>
    <w:rsid w:val="004151B1"/>
    <w:rsid w:val="004151F6"/>
    <w:rsid w:val="00415854"/>
    <w:rsid w:val="00415B79"/>
    <w:rsid w:val="0041608D"/>
    <w:rsid w:val="00416B35"/>
    <w:rsid w:val="004173D1"/>
    <w:rsid w:val="00417CED"/>
    <w:rsid w:val="00417DE1"/>
    <w:rsid w:val="00417EFC"/>
    <w:rsid w:val="00417FBE"/>
    <w:rsid w:val="004202E9"/>
    <w:rsid w:val="00420628"/>
    <w:rsid w:val="00420B5D"/>
    <w:rsid w:val="00420C05"/>
    <w:rsid w:val="004210C9"/>
    <w:rsid w:val="004216A8"/>
    <w:rsid w:val="00421E75"/>
    <w:rsid w:val="00421FBA"/>
    <w:rsid w:val="0042211B"/>
    <w:rsid w:val="004223BD"/>
    <w:rsid w:val="004228B0"/>
    <w:rsid w:val="004229D2"/>
    <w:rsid w:val="0042376D"/>
    <w:rsid w:val="00423B25"/>
    <w:rsid w:val="00423E85"/>
    <w:rsid w:val="0042403C"/>
    <w:rsid w:val="004241F4"/>
    <w:rsid w:val="0042465F"/>
    <w:rsid w:val="00424FC4"/>
    <w:rsid w:val="00430410"/>
    <w:rsid w:val="00430464"/>
    <w:rsid w:val="0043098E"/>
    <w:rsid w:val="00430D7E"/>
    <w:rsid w:val="00430F58"/>
    <w:rsid w:val="004310A6"/>
    <w:rsid w:val="00432013"/>
    <w:rsid w:val="0043235E"/>
    <w:rsid w:val="004323D6"/>
    <w:rsid w:val="004329B6"/>
    <w:rsid w:val="00432B27"/>
    <w:rsid w:val="00433197"/>
    <w:rsid w:val="00433AF3"/>
    <w:rsid w:val="0043470E"/>
    <w:rsid w:val="00434FCD"/>
    <w:rsid w:val="00435A8E"/>
    <w:rsid w:val="00435C84"/>
    <w:rsid w:val="00435E59"/>
    <w:rsid w:val="00436401"/>
    <w:rsid w:val="00436C61"/>
    <w:rsid w:val="004371E1"/>
    <w:rsid w:val="004372E5"/>
    <w:rsid w:val="0043763F"/>
    <w:rsid w:val="00437E9B"/>
    <w:rsid w:val="00437EC4"/>
    <w:rsid w:val="004402C8"/>
    <w:rsid w:val="00440493"/>
    <w:rsid w:val="00440684"/>
    <w:rsid w:val="00441AEE"/>
    <w:rsid w:val="00442B2F"/>
    <w:rsid w:val="00442D4E"/>
    <w:rsid w:val="0044309F"/>
    <w:rsid w:val="0044325A"/>
    <w:rsid w:val="004436C0"/>
    <w:rsid w:val="004442C4"/>
    <w:rsid w:val="00444302"/>
    <w:rsid w:val="004445C1"/>
    <w:rsid w:val="00444F5C"/>
    <w:rsid w:val="00445213"/>
    <w:rsid w:val="00446355"/>
    <w:rsid w:val="004466A1"/>
    <w:rsid w:val="00446BCA"/>
    <w:rsid w:val="00446F42"/>
    <w:rsid w:val="00447553"/>
    <w:rsid w:val="004476AA"/>
    <w:rsid w:val="0044782E"/>
    <w:rsid w:val="00447928"/>
    <w:rsid w:val="00447952"/>
    <w:rsid w:val="00447CC8"/>
    <w:rsid w:val="00450629"/>
    <w:rsid w:val="00450B4F"/>
    <w:rsid w:val="004511EF"/>
    <w:rsid w:val="00451457"/>
    <w:rsid w:val="00451D1D"/>
    <w:rsid w:val="00451DE2"/>
    <w:rsid w:val="00451EC1"/>
    <w:rsid w:val="00451F0C"/>
    <w:rsid w:val="00452503"/>
    <w:rsid w:val="00452DB8"/>
    <w:rsid w:val="00453313"/>
    <w:rsid w:val="00453636"/>
    <w:rsid w:val="0045398D"/>
    <w:rsid w:val="00453F33"/>
    <w:rsid w:val="004541F8"/>
    <w:rsid w:val="00454BE0"/>
    <w:rsid w:val="00454F46"/>
    <w:rsid w:val="00455084"/>
    <w:rsid w:val="00455485"/>
    <w:rsid w:val="004564E3"/>
    <w:rsid w:val="004579F3"/>
    <w:rsid w:val="00457AEA"/>
    <w:rsid w:val="00457CCC"/>
    <w:rsid w:val="0046010F"/>
    <w:rsid w:val="00460157"/>
    <w:rsid w:val="004602B6"/>
    <w:rsid w:val="0046045C"/>
    <w:rsid w:val="004607DA"/>
    <w:rsid w:val="0046142E"/>
    <w:rsid w:val="0046181F"/>
    <w:rsid w:val="00461BF1"/>
    <w:rsid w:val="004620FC"/>
    <w:rsid w:val="0046229F"/>
    <w:rsid w:val="004627E0"/>
    <w:rsid w:val="00462E57"/>
    <w:rsid w:val="0046318F"/>
    <w:rsid w:val="004631F9"/>
    <w:rsid w:val="004632F4"/>
    <w:rsid w:val="00463778"/>
    <w:rsid w:val="00463DAB"/>
    <w:rsid w:val="00463EFE"/>
    <w:rsid w:val="004646D9"/>
    <w:rsid w:val="00464830"/>
    <w:rsid w:val="00464B57"/>
    <w:rsid w:val="004653A4"/>
    <w:rsid w:val="004657C0"/>
    <w:rsid w:val="0046599F"/>
    <w:rsid w:val="00465F03"/>
    <w:rsid w:val="00466BF6"/>
    <w:rsid w:val="00467000"/>
    <w:rsid w:val="00467ECE"/>
    <w:rsid w:val="004702C2"/>
    <w:rsid w:val="004707D8"/>
    <w:rsid w:val="0047116C"/>
    <w:rsid w:val="004713DD"/>
    <w:rsid w:val="0047147F"/>
    <w:rsid w:val="00471A72"/>
    <w:rsid w:val="00471E36"/>
    <w:rsid w:val="00471FFC"/>
    <w:rsid w:val="0047239A"/>
    <w:rsid w:val="004726AA"/>
    <w:rsid w:val="00473382"/>
    <w:rsid w:val="00473E05"/>
    <w:rsid w:val="00473ECE"/>
    <w:rsid w:val="0047404C"/>
    <w:rsid w:val="00474635"/>
    <w:rsid w:val="00474641"/>
    <w:rsid w:val="0047474E"/>
    <w:rsid w:val="00474A8F"/>
    <w:rsid w:val="004752BF"/>
    <w:rsid w:val="004752F6"/>
    <w:rsid w:val="004764AC"/>
    <w:rsid w:val="00476A8D"/>
    <w:rsid w:val="0047706C"/>
    <w:rsid w:val="004775CE"/>
    <w:rsid w:val="00477997"/>
    <w:rsid w:val="00480102"/>
    <w:rsid w:val="00480958"/>
    <w:rsid w:val="00480B1E"/>
    <w:rsid w:val="00481331"/>
    <w:rsid w:val="004813E6"/>
    <w:rsid w:val="00481986"/>
    <w:rsid w:val="00481E6A"/>
    <w:rsid w:val="00482493"/>
    <w:rsid w:val="004824B7"/>
    <w:rsid w:val="00482B12"/>
    <w:rsid w:val="00483865"/>
    <w:rsid w:val="0048424A"/>
    <w:rsid w:val="00485251"/>
    <w:rsid w:val="00485265"/>
    <w:rsid w:val="00485359"/>
    <w:rsid w:val="00485793"/>
    <w:rsid w:val="00485A5E"/>
    <w:rsid w:val="00485CBD"/>
    <w:rsid w:val="00485DB8"/>
    <w:rsid w:val="00485F93"/>
    <w:rsid w:val="0048610E"/>
    <w:rsid w:val="0048674A"/>
    <w:rsid w:val="00486C29"/>
    <w:rsid w:val="004872A0"/>
    <w:rsid w:val="00487526"/>
    <w:rsid w:val="004875F2"/>
    <w:rsid w:val="0048771F"/>
    <w:rsid w:val="004904DD"/>
    <w:rsid w:val="00490A81"/>
    <w:rsid w:val="00491319"/>
    <w:rsid w:val="00491C03"/>
    <w:rsid w:val="00491D3A"/>
    <w:rsid w:val="00491F1F"/>
    <w:rsid w:val="004926AE"/>
    <w:rsid w:val="00492A96"/>
    <w:rsid w:val="00492B37"/>
    <w:rsid w:val="00492F0E"/>
    <w:rsid w:val="00492F51"/>
    <w:rsid w:val="0049331F"/>
    <w:rsid w:val="0049347A"/>
    <w:rsid w:val="00493751"/>
    <w:rsid w:val="0049390D"/>
    <w:rsid w:val="00494170"/>
    <w:rsid w:val="00494965"/>
    <w:rsid w:val="00494B06"/>
    <w:rsid w:val="00495537"/>
    <w:rsid w:val="004956C5"/>
    <w:rsid w:val="0049596F"/>
    <w:rsid w:val="00495C73"/>
    <w:rsid w:val="00496087"/>
    <w:rsid w:val="0049638D"/>
    <w:rsid w:val="00496E7F"/>
    <w:rsid w:val="00496EEB"/>
    <w:rsid w:val="00496F03"/>
    <w:rsid w:val="004972DA"/>
    <w:rsid w:val="00497678"/>
    <w:rsid w:val="00497709"/>
    <w:rsid w:val="00497D06"/>
    <w:rsid w:val="00497D50"/>
    <w:rsid w:val="004A048A"/>
    <w:rsid w:val="004A0518"/>
    <w:rsid w:val="004A0628"/>
    <w:rsid w:val="004A1937"/>
    <w:rsid w:val="004A2279"/>
    <w:rsid w:val="004A239E"/>
    <w:rsid w:val="004A25D8"/>
    <w:rsid w:val="004A26EA"/>
    <w:rsid w:val="004A28C0"/>
    <w:rsid w:val="004A2FBE"/>
    <w:rsid w:val="004A32AF"/>
    <w:rsid w:val="004A33EC"/>
    <w:rsid w:val="004A3588"/>
    <w:rsid w:val="004A3983"/>
    <w:rsid w:val="004A4527"/>
    <w:rsid w:val="004A4DE0"/>
    <w:rsid w:val="004A553E"/>
    <w:rsid w:val="004A621A"/>
    <w:rsid w:val="004A62AF"/>
    <w:rsid w:val="004A676C"/>
    <w:rsid w:val="004A7739"/>
    <w:rsid w:val="004A776D"/>
    <w:rsid w:val="004A780D"/>
    <w:rsid w:val="004A7DF1"/>
    <w:rsid w:val="004A7FF1"/>
    <w:rsid w:val="004B02F3"/>
    <w:rsid w:val="004B0634"/>
    <w:rsid w:val="004B1023"/>
    <w:rsid w:val="004B13FD"/>
    <w:rsid w:val="004B2292"/>
    <w:rsid w:val="004B269A"/>
    <w:rsid w:val="004B2B19"/>
    <w:rsid w:val="004B309D"/>
    <w:rsid w:val="004B33CF"/>
    <w:rsid w:val="004B3742"/>
    <w:rsid w:val="004B3CAD"/>
    <w:rsid w:val="004B3CF8"/>
    <w:rsid w:val="004B403C"/>
    <w:rsid w:val="004B4323"/>
    <w:rsid w:val="004B438C"/>
    <w:rsid w:val="004B495D"/>
    <w:rsid w:val="004B5006"/>
    <w:rsid w:val="004B5623"/>
    <w:rsid w:val="004B58F6"/>
    <w:rsid w:val="004B65B9"/>
    <w:rsid w:val="004B6D19"/>
    <w:rsid w:val="004B6E86"/>
    <w:rsid w:val="004B73A0"/>
    <w:rsid w:val="004B7517"/>
    <w:rsid w:val="004C01F0"/>
    <w:rsid w:val="004C065E"/>
    <w:rsid w:val="004C0E5F"/>
    <w:rsid w:val="004C0FE3"/>
    <w:rsid w:val="004C1536"/>
    <w:rsid w:val="004C38B1"/>
    <w:rsid w:val="004C3A28"/>
    <w:rsid w:val="004C3D37"/>
    <w:rsid w:val="004C440B"/>
    <w:rsid w:val="004C4427"/>
    <w:rsid w:val="004C4B35"/>
    <w:rsid w:val="004C4B75"/>
    <w:rsid w:val="004C4E15"/>
    <w:rsid w:val="004C4EED"/>
    <w:rsid w:val="004C4F21"/>
    <w:rsid w:val="004C515C"/>
    <w:rsid w:val="004C51D6"/>
    <w:rsid w:val="004C5345"/>
    <w:rsid w:val="004C5BED"/>
    <w:rsid w:val="004C6371"/>
    <w:rsid w:val="004C63B7"/>
    <w:rsid w:val="004C7636"/>
    <w:rsid w:val="004C7821"/>
    <w:rsid w:val="004C7A2B"/>
    <w:rsid w:val="004C7D9F"/>
    <w:rsid w:val="004C7F5D"/>
    <w:rsid w:val="004D02F9"/>
    <w:rsid w:val="004D0D68"/>
    <w:rsid w:val="004D0FBF"/>
    <w:rsid w:val="004D1096"/>
    <w:rsid w:val="004D16D3"/>
    <w:rsid w:val="004D1868"/>
    <w:rsid w:val="004D2673"/>
    <w:rsid w:val="004D28B0"/>
    <w:rsid w:val="004D34DD"/>
    <w:rsid w:val="004D355D"/>
    <w:rsid w:val="004D35EE"/>
    <w:rsid w:val="004D3902"/>
    <w:rsid w:val="004D3EBA"/>
    <w:rsid w:val="004D4367"/>
    <w:rsid w:val="004D4402"/>
    <w:rsid w:val="004D4AB0"/>
    <w:rsid w:val="004D537D"/>
    <w:rsid w:val="004D6CA5"/>
    <w:rsid w:val="004D7499"/>
    <w:rsid w:val="004D75E2"/>
    <w:rsid w:val="004D7AC6"/>
    <w:rsid w:val="004E0700"/>
    <w:rsid w:val="004E0F06"/>
    <w:rsid w:val="004E13A1"/>
    <w:rsid w:val="004E2BA3"/>
    <w:rsid w:val="004E2DBB"/>
    <w:rsid w:val="004E30F7"/>
    <w:rsid w:val="004E33F5"/>
    <w:rsid w:val="004E353E"/>
    <w:rsid w:val="004E36A3"/>
    <w:rsid w:val="004E3BCE"/>
    <w:rsid w:val="004E3D33"/>
    <w:rsid w:val="004E48CE"/>
    <w:rsid w:val="004E4F24"/>
    <w:rsid w:val="004E4F28"/>
    <w:rsid w:val="004E4F51"/>
    <w:rsid w:val="004E54DE"/>
    <w:rsid w:val="004E55D3"/>
    <w:rsid w:val="004E57D0"/>
    <w:rsid w:val="004E7A2B"/>
    <w:rsid w:val="004E7CC3"/>
    <w:rsid w:val="004E7D97"/>
    <w:rsid w:val="004F0AF7"/>
    <w:rsid w:val="004F0D74"/>
    <w:rsid w:val="004F11D5"/>
    <w:rsid w:val="004F187D"/>
    <w:rsid w:val="004F1BD7"/>
    <w:rsid w:val="004F2464"/>
    <w:rsid w:val="004F2F05"/>
    <w:rsid w:val="004F3992"/>
    <w:rsid w:val="004F4562"/>
    <w:rsid w:val="004F4A75"/>
    <w:rsid w:val="004F4BAF"/>
    <w:rsid w:val="004F53BE"/>
    <w:rsid w:val="004F557F"/>
    <w:rsid w:val="004F5AA4"/>
    <w:rsid w:val="004F5E5A"/>
    <w:rsid w:val="004F6282"/>
    <w:rsid w:val="004F62FE"/>
    <w:rsid w:val="004F6623"/>
    <w:rsid w:val="004F6B98"/>
    <w:rsid w:val="004F6BE4"/>
    <w:rsid w:val="004F715B"/>
    <w:rsid w:val="005006AA"/>
    <w:rsid w:val="00500BB1"/>
    <w:rsid w:val="00501B9C"/>
    <w:rsid w:val="00501C9D"/>
    <w:rsid w:val="0050205B"/>
    <w:rsid w:val="00502137"/>
    <w:rsid w:val="005032D2"/>
    <w:rsid w:val="0050354D"/>
    <w:rsid w:val="00503B6F"/>
    <w:rsid w:val="00503E60"/>
    <w:rsid w:val="00503FF2"/>
    <w:rsid w:val="00504FAE"/>
    <w:rsid w:val="005051B1"/>
    <w:rsid w:val="005051B4"/>
    <w:rsid w:val="00505CDE"/>
    <w:rsid w:val="00505DEC"/>
    <w:rsid w:val="00506ADA"/>
    <w:rsid w:val="00506B4E"/>
    <w:rsid w:val="00507091"/>
    <w:rsid w:val="00507193"/>
    <w:rsid w:val="00507560"/>
    <w:rsid w:val="00507BFD"/>
    <w:rsid w:val="00507C81"/>
    <w:rsid w:val="0051021E"/>
    <w:rsid w:val="00510562"/>
    <w:rsid w:val="00510971"/>
    <w:rsid w:val="005109EB"/>
    <w:rsid w:val="00510D7C"/>
    <w:rsid w:val="00510D9D"/>
    <w:rsid w:val="00511961"/>
    <w:rsid w:val="00511BFC"/>
    <w:rsid w:val="00511EA7"/>
    <w:rsid w:val="005120A8"/>
    <w:rsid w:val="00512D97"/>
    <w:rsid w:val="0051385F"/>
    <w:rsid w:val="00513954"/>
    <w:rsid w:val="00513D86"/>
    <w:rsid w:val="00513E28"/>
    <w:rsid w:val="0051427D"/>
    <w:rsid w:val="005144EB"/>
    <w:rsid w:val="0051469C"/>
    <w:rsid w:val="00514879"/>
    <w:rsid w:val="005151B8"/>
    <w:rsid w:val="00515D6C"/>
    <w:rsid w:val="00516311"/>
    <w:rsid w:val="00516ED1"/>
    <w:rsid w:val="00517037"/>
    <w:rsid w:val="005177D2"/>
    <w:rsid w:val="00517F71"/>
    <w:rsid w:val="005203A9"/>
    <w:rsid w:val="00520645"/>
    <w:rsid w:val="005208F8"/>
    <w:rsid w:val="00520C2D"/>
    <w:rsid w:val="00520CDF"/>
    <w:rsid w:val="00520EA3"/>
    <w:rsid w:val="00521327"/>
    <w:rsid w:val="00521B00"/>
    <w:rsid w:val="00521B7E"/>
    <w:rsid w:val="00522334"/>
    <w:rsid w:val="00523103"/>
    <w:rsid w:val="00523612"/>
    <w:rsid w:val="00523F50"/>
    <w:rsid w:val="00524132"/>
    <w:rsid w:val="00524259"/>
    <w:rsid w:val="0052490F"/>
    <w:rsid w:val="0052492D"/>
    <w:rsid w:val="00524E88"/>
    <w:rsid w:val="0052535F"/>
    <w:rsid w:val="0052547F"/>
    <w:rsid w:val="0052589E"/>
    <w:rsid w:val="00525E00"/>
    <w:rsid w:val="00526587"/>
    <w:rsid w:val="005265BF"/>
    <w:rsid w:val="00526910"/>
    <w:rsid w:val="00526938"/>
    <w:rsid w:val="00526A23"/>
    <w:rsid w:val="00526E05"/>
    <w:rsid w:val="0052738E"/>
    <w:rsid w:val="00527467"/>
    <w:rsid w:val="00527B70"/>
    <w:rsid w:val="00527BAB"/>
    <w:rsid w:val="00527DB0"/>
    <w:rsid w:val="00530122"/>
    <w:rsid w:val="00530315"/>
    <w:rsid w:val="005306D0"/>
    <w:rsid w:val="005314DB"/>
    <w:rsid w:val="00531551"/>
    <w:rsid w:val="00531DE4"/>
    <w:rsid w:val="00532781"/>
    <w:rsid w:val="00532F93"/>
    <w:rsid w:val="0053395E"/>
    <w:rsid w:val="00533E28"/>
    <w:rsid w:val="0053476C"/>
    <w:rsid w:val="0053482E"/>
    <w:rsid w:val="005358C8"/>
    <w:rsid w:val="005366B5"/>
    <w:rsid w:val="00536C4D"/>
    <w:rsid w:val="00536DF9"/>
    <w:rsid w:val="00537387"/>
    <w:rsid w:val="00537554"/>
    <w:rsid w:val="00537DF0"/>
    <w:rsid w:val="00537E46"/>
    <w:rsid w:val="00537F40"/>
    <w:rsid w:val="00537F9E"/>
    <w:rsid w:val="0054059F"/>
    <w:rsid w:val="005405CC"/>
    <w:rsid w:val="00540D16"/>
    <w:rsid w:val="0054116F"/>
    <w:rsid w:val="0054120D"/>
    <w:rsid w:val="00541B85"/>
    <w:rsid w:val="00541C53"/>
    <w:rsid w:val="00541DFF"/>
    <w:rsid w:val="00541FB2"/>
    <w:rsid w:val="0054224F"/>
    <w:rsid w:val="00542895"/>
    <w:rsid w:val="00542F49"/>
    <w:rsid w:val="005433CA"/>
    <w:rsid w:val="00543EA6"/>
    <w:rsid w:val="00544EF2"/>
    <w:rsid w:val="005455E1"/>
    <w:rsid w:val="00545B0B"/>
    <w:rsid w:val="00545D1F"/>
    <w:rsid w:val="00546025"/>
    <w:rsid w:val="00546794"/>
    <w:rsid w:val="005471F3"/>
    <w:rsid w:val="005475C0"/>
    <w:rsid w:val="00547D1F"/>
    <w:rsid w:val="00550191"/>
    <w:rsid w:val="00550602"/>
    <w:rsid w:val="00550C16"/>
    <w:rsid w:val="00550CBC"/>
    <w:rsid w:val="0055184F"/>
    <w:rsid w:val="00551925"/>
    <w:rsid w:val="00552493"/>
    <w:rsid w:val="005528A3"/>
    <w:rsid w:val="005528A7"/>
    <w:rsid w:val="00552B5A"/>
    <w:rsid w:val="00552CF9"/>
    <w:rsid w:val="00552E02"/>
    <w:rsid w:val="00552EB3"/>
    <w:rsid w:val="00553D74"/>
    <w:rsid w:val="0055402B"/>
    <w:rsid w:val="0055478A"/>
    <w:rsid w:val="00554DD5"/>
    <w:rsid w:val="005567FC"/>
    <w:rsid w:val="00556DAB"/>
    <w:rsid w:val="00556E3D"/>
    <w:rsid w:val="0055756E"/>
    <w:rsid w:val="00557799"/>
    <w:rsid w:val="005605E3"/>
    <w:rsid w:val="005608A2"/>
    <w:rsid w:val="00561391"/>
    <w:rsid w:val="00561591"/>
    <w:rsid w:val="005615BE"/>
    <w:rsid w:val="005623DE"/>
    <w:rsid w:val="005624C1"/>
    <w:rsid w:val="005626CC"/>
    <w:rsid w:val="005632AC"/>
    <w:rsid w:val="0056366B"/>
    <w:rsid w:val="00563DA4"/>
    <w:rsid w:val="00564BCB"/>
    <w:rsid w:val="00564D2C"/>
    <w:rsid w:val="00564D45"/>
    <w:rsid w:val="00565124"/>
    <w:rsid w:val="005653DA"/>
    <w:rsid w:val="00565A57"/>
    <w:rsid w:val="00565AFD"/>
    <w:rsid w:val="00565D28"/>
    <w:rsid w:val="00566527"/>
    <w:rsid w:val="00566649"/>
    <w:rsid w:val="00566A1E"/>
    <w:rsid w:val="00566B60"/>
    <w:rsid w:val="00566EFA"/>
    <w:rsid w:val="00567FB3"/>
    <w:rsid w:val="00570B96"/>
    <w:rsid w:val="0057107F"/>
    <w:rsid w:val="00571CBA"/>
    <w:rsid w:val="00571FA9"/>
    <w:rsid w:val="0057219F"/>
    <w:rsid w:val="005729EC"/>
    <w:rsid w:val="00572BC8"/>
    <w:rsid w:val="00572C10"/>
    <w:rsid w:val="00572DC8"/>
    <w:rsid w:val="00572DDD"/>
    <w:rsid w:val="00573571"/>
    <w:rsid w:val="00573746"/>
    <w:rsid w:val="00573863"/>
    <w:rsid w:val="005738D5"/>
    <w:rsid w:val="00573BA0"/>
    <w:rsid w:val="005743EA"/>
    <w:rsid w:val="0057548F"/>
    <w:rsid w:val="005754B2"/>
    <w:rsid w:val="00575D33"/>
    <w:rsid w:val="00576876"/>
    <w:rsid w:val="00577405"/>
    <w:rsid w:val="005775F3"/>
    <w:rsid w:val="0057795E"/>
    <w:rsid w:val="00577B5D"/>
    <w:rsid w:val="00577D19"/>
    <w:rsid w:val="00577D9F"/>
    <w:rsid w:val="00580068"/>
    <w:rsid w:val="00580326"/>
    <w:rsid w:val="0058065F"/>
    <w:rsid w:val="0058068B"/>
    <w:rsid w:val="00580991"/>
    <w:rsid w:val="00580BD5"/>
    <w:rsid w:val="00580DFB"/>
    <w:rsid w:val="00580F67"/>
    <w:rsid w:val="00581127"/>
    <w:rsid w:val="0058119B"/>
    <w:rsid w:val="0058168C"/>
    <w:rsid w:val="00581BDA"/>
    <w:rsid w:val="00582254"/>
    <w:rsid w:val="00582B21"/>
    <w:rsid w:val="00582F18"/>
    <w:rsid w:val="0058302C"/>
    <w:rsid w:val="00583049"/>
    <w:rsid w:val="00583217"/>
    <w:rsid w:val="00583F06"/>
    <w:rsid w:val="005844AE"/>
    <w:rsid w:val="00584D78"/>
    <w:rsid w:val="0058558E"/>
    <w:rsid w:val="005859B3"/>
    <w:rsid w:val="005859B7"/>
    <w:rsid w:val="005861BB"/>
    <w:rsid w:val="00586DB2"/>
    <w:rsid w:val="005872B2"/>
    <w:rsid w:val="0059059F"/>
    <w:rsid w:val="00590763"/>
    <w:rsid w:val="00590ABC"/>
    <w:rsid w:val="00590BD3"/>
    <w:rsid w:val="00590DAC"/>
    <w:rsid w:val="005913D5"/>
    <w:rsid w:val="005925EC"/>
    <w:rsid w:val="00592C18"/>
    <w:rsid w:val="005939CD"/>
    <w:rsid w:val="00593DE8"/>
    <w:rsid w:val="00594313"/>
    <w:rsid w:val="005945FF"/>
    <w:rsid w:val="00594AD4"/>
    <w:rsid w:val="00594D9A"/>
    <w:rsid w:val="005950BA"/>
    <w:rsid w:val="005953A0"/>
    <w:rsid w:val="00595834"/>
    <w:rsid w:val="00595A83"/>
    <w:rsid w:val="00595D0B"/>
    <w:rsid w:val="00595FCC"/>
    <w:rsid w:val="00596631"/>
    <w:rsid w:val="00596692"/>
    <w:rsid w:val="00596BE0"/>
    <w:rsid w:val="00596E2D"/>
    <w:rsid w:val="00597BF5"/>
    <w:rsid w:val="00597C06"/>
    <w:rsid w:val="005A0605"/>
    <w:rsid w:val="005A0C67"/>
    <w:rsid w:val="005A141F"/>
    <w:rsid w:val="005A1C32"/>
    <w:rsid w:val="005A1D2F"/>
    <w:rsid w:val="005A1D3D"/>
    <w:rsid w:val="005A1FE6"/>
    <w:rsid w:val="005A24A3"/>
    <w:rsid w:val="005A2AA2"/>
    <w:rsid w:val="005A2C6A"/>
    <w:rsid w:val="005A2CA4"/>
    <w:rsid w:val="005A2CE6"/>
    <w:rsid w:val="005A2CFE"/>
    <w:rsid w:val="005A2D74"/>
    <w:rsid w:val="005A316D"/>
    <w:rsid w:val="005A31BB"/>
    <w:rsid w:val="005A3293"/>
    <w:rsid w:val="005A3A2E"/>
    <w:rsid w:val="005A3AB6"/>
    <w:rsid w:val="005A3B67"/>
    <w:rsid w:val="005A4176"/>
    <w:rsid w:val="005A4DF8"/>
    <w:rsid w:val="005A5B4F"/>
    <w:rsid w:val="005A5C2A"/>
    <w:rsid w:val="005A5D00"/>
    <w:rsid w:val="005A6B50"/>
    <w:rsid w:val="005A7010"/>
    <w:rsid w:val="005A737B"/>
    <w:rsid w:val="005B02D3"/>
    <w:rsid w:val="005B0B13"/>
    <w:rsid w:val="005B0D15"/>
    <w:rsid w:val="005B14EA"/>
    <w:rsid w:val="005B154F"/>
    <w:rsid w:val="005B1861"/>
    <w:rsid w:val="005B1A69"/>
    <w:rsid w:val="005B1A91"/>
    <w:rsid w:val="005B1AA6"/>
    <w:rsid w:val="005B1BAC"/>
    <w:rsid w:val="005B2461"/>
    <w:rsid w:val="005B2711"/>
    <w:rsid w:val="005B2914"/>
    <w:rsid w:val="005B2C0A"/>
    <w:rsid w:val="005B2F09"/>
    <w:rsid w:val="005B30E0"/>
    <w:rsid w:val="005B3D7B"/>
    <w:rsid w:val="005B41DE"/>
    <w:rsid w:val="005B42CF"/>
    <w:rsid w:val="005B442A"/>
    <w:rsid w:val="005B4AE8"/>
    <w:rsid w:val="005B5241"/>
    <w:rsid w:val="005B52C6"/>
    <w:rsid w:val="005B5C6F"/>
    <w:rsid w:val="005B61D1"/>
    <w:rsid w:val="005B69B7"/>
    <w:rsid w:val="005B6B2B"/>
    <w:rsid w:val="005B6EF8"/>
    <w:rsid w:val="005B7732"/>
    <w:rsid w:val="005C0111"/>
    <w:rsid w:val="005C098D"/>
    <w:rsid w:val="005C0E44"/>
    <w:rsid w:val="005C15C3"/>
    <w:rsid w:val="005C18EA"/>
    <w:rsid w:val="005C1C8C"/>
    <w:rsid w:val="005C1E28"/>
    <w:rsid w:val="005C2301"/>
    <w:rsid w:val="005C26D5"/>
    <w:rsid w:val="005C2D37"/>
    <w:rsid w:val="005C3351"/>
    <w:rsid w:val="005C41E3"/>
    <w:rsid w:val="005C4A3F"/>
    <w:rsid w:val="005C5CF7"/>
    <w:rsid w:val="005C6A84"/>
    <w:rsid w:val="005C6AA2"/>
    <w:rsid w:val="005C7286"/>
    <w:rsid w:val="005C73E3"/>
    <w:rsid w:val="005C7DD6"/>
    <w:rsid w:val="005D01E6"/>
    <w:rsid w:val="005D0442"/>
    <w:rsid w:val="005D06DA"/>
    <w:rsid w:val="005D14BB"/>
    <w:rsid w:val="005D1E84"/>
    <w:rsid w:val="005D22B6"/>
    <w:rsid w:val="005D22F5"/>
    <w:rsid w:val="005D23E9"/>
    <w:rsid w:val="005D249C"/>
    <w:rsid w:val="005D3712"/>
    <w:rsid w:val="005D4612"/>
    <w:rsid w:val="005D4824"/>
    <w:rsid w:val="005D489D"/>
    <w:rsid w:val="005D4A85"/>
    <w:rsid w:val="005D56A5"/>
    <w:rsid w:val="005D5A54"/>
    <w:rsid w:val="005D619C"/>
    <w:rsid w:val="005D662D"/>
    <w:rsid w:val="005D7D01"/>
    <w:rsid w:val="005E0005"/>
    <w:rsid w:val="005E07A2"/>
    <w:rsid w:val="005E0AF9"/>
    <w:rsid w:val="005E110D"/>
    <w:rsid w:val="005E1195"/>
    <w:rsid w:val="005E1C30"/>
    <w:rsid w:val="005E1C9B"/>
    <w:rsid w:val="005E1E17"/>
    <w:rsid w:val="005E1F37"/>
    <w:rsid w:val="005E29D5"/>
    <w:rsid w:val="005E29F2"/>
    <w:rsid w:val="005E29F9"/>
    <w:rsid w:val="005E2DAF"/>
    <w:rsid w:val="005E2DE0"/>
    <w:rsid w:val="005E3522"/>
    <w:rsid w:val="005E3629"/>
    <w:rsid w:val="005E3D94"/>
    <w:rsid w:val="005E4278"/>
    <w:rsid w:val="005E4476"/>
    <w:rsid w:val="005E4654"/>
    <w:rsid w:val="005E4663"/>
    <w:rsid w:val="005E4AFA"/>
    <w:rsid w:val="005E4CCA"/>
    <w:rsid w:val="005E4CD3"/>
    <w:rsid w:val="005E4DC1"/>
    <w:rsid w:val="005E5024"/>
    <w:rsid w:val="005E52B5"/>
    <w:rsid w:val="005E5FF2"/>
    <w:rsid w:val="005E60D2"/>
    <w:rsid w:val="005E626A"/>
    <w:rsid w:val="005E6CE4"/>
    <w:rsid w:val="005E6FFE"/>
    <w:rsid w:val="005E72B1"/>
    <w:rsid w:val="005E7648"/>
    <w:rsid w:val="005E79E8"/>
    <w:rsid w:val="005F0065"/>
    <w:rsid w:val="005F0306"/>
    <w:rsid w:val="005F0DB2"/>
    <w:rsid w:val="005F0DDC"/>
    <w:rsid w:val="005F13D4"/>
    <w:rsid w:val="005F1A14"/>
    <w:rsid w:val="005F1AEC"/>
    <w:rsid w:val="005F1E7B"/>
    <w:rsid w:val="005F2445"/>
    <w:rsid w:val="005F2C07"/>
    <w:rsid w:val="005F30E7"/>
    <w:rsid w:val="005F3495"/>
    <w:rsid w:val="005F42B1"/>
    <w:rsid w:val="005F4678"/>
    <w:rsid w:val="005F489D"/>
    <w:rsid w:val="005F4B44"/>
    <w:rsid w:val="005F52B5"/>
    <w:rsid w:val="005F530D"/>
    <w:rsid w:val="005F56A4"/>
    <w:rsid w:val="005F627A"/>
    <w:rsid w:val="005F6CF4"/>
    <w:rsid w:val="005F71CF"/>
    <w:rsid w:val="005F7422"/>
    <w:rsid w:val="005F788E"/>
    <w:rsid w:val="005F7D81"/>
    <w:rsid w:val="0060002D"/>
    <w:rsid w:val="00600758"/>
    <w:rsid w:val="00601967"/>
    <w:rsid w:val="00601A11"/>
    <w:rsid w:val="00601AEB"/>
    <w:rsid w:val="00602B66"/>
    <w:rsid w:val="00603578"/>
    <w:rsid w:val="0060358A"/>
    <w:rsid w:val="0060391F"/>
    <w:rsid w:val="00603BCE"/>
    <w:rsid w:val="00604708"/>
    <w:rsid w:val="0060482F"/>
    <w:rsid w:val="00605559"/>
    <w:rsid w:val="0060577F"/>
    <w:rsid w:val="00605B92"/>
    <w:rsid w:val="00605C45"/>
    <w:rsid w:val="00605CBF"/>
    <w:rsid w:val="00605DFC"/>
    <w:rsid w:val="006063BD"/>
    <w:rsid w:val="00607250"/>
    <w:rsid w:val="00607875"/>
    <w:rsid w:val="006078B4"/>
    <w:rsid w:val="0061011E"/>
    <w:rsid w:val="00610865"/>
    <w:rsid w:val="0061094D"/>
    <w:rsid w:val="006109CD"/>
    <w:rsid w:val="0061270F"/>
    <w:rsid w:val="00612C4C"/>
    <w:rsid w:val="00612FDB"/>
    <w:rsid w:val="00612FF6"/>
    <w:rsid w:val="0061301B"/>
    <w:rsid w:val="006130BE"/>
    <w:rsid w:val="006131C3"/>
    <w:rsid w:val="006131DA"/>
    <w:rsid w:val="006133C8"/>
    <w:rsid w:val="0061379F"/>
    <w:rsid w:val="006137BA"/>
    <w:rsid w:val="00613D04"/>
    <w:rsid w:val="00613D4C"/>
    <w:rsid w:val="0061444F"/>
    <w:rsid w:val="00614903"/>
    <w:rsid w:val="00614DC4"/>
    <w:rsid w:val="0061519D"/>
    <w:rsid w:val="00615DD2"/>
    <w:rsid w:val="006161A9"/>
    <w:rsid w:val="006168DB"/>
    <w:rsid w:val="00616E31"/>
    <w:rsid w:val="00616EB6"/>
    <w:rsid w:val="00617512"/>
    <w:rsid w:val="00617B7D"/>
    <w:rsid w:val="00617CBB"/>
    <w:rsid w:val="006205C4"/>
    <w:rsid w:val="006214AF"/>
    <w:rsid w:val="006219CB"/>
    <w:rsid w:val="00621AA1"/>
    <w:rsid w:val="00621AAD"/>
    <w:rsid w:val="006220D5"/>
    <w:rsid w:val="00622930"/>
    <w:rsid w:val="00622C67"/>
    <w:rsid w:val="00622C7E"/>
    <w:rsid w:val="00622D96"/>
    <w:rsid w:val="0062305A"/>
    <w:rsid w:val="006239A6"/>
    <w:rsid w:val="00624783"/>
    <w:rsid w:val="006256B7"/>
    <w:rsid w:val="00626355"/>
    <w:rsid w:val="00626433"/>
    <w:rsid w:val="00626480"/>
    <w:rsid w:val="00626698"/>
    <w:rsid w:val="00626984"/>
    <w:rsid w:val="00626ACD"/>
    <w:rsid w:val="00626DA5"/>
    <w:rsid w:val="00627650"/>
    <w:rsid w:val="006300F7"/>
    <w:rsid w:val="006302A4"/>
    <w:rsid w:val="00630984"/>
    <w:rsid w:val="00631744"/>
    <w:rsid w:val="00632354"/>
    <w:rsid w:val="0063265A"/>
    <w:rsid w:val="00632A0C"/>
    <w:rsid w:val="00632F5A"/>
    <w:rsid w:val="00633224"/>
    <w:rsid w:val="006332E7"/>
    <w:rsid w:val="006335A0"/>
    <w:rsid w:val="0063475A"/>
    <w:rsid w:val="006349C5"/>
    <w:rsid w:val="00634B72"/>
    <w:rsid w:val="00635198"/>
    <w:rsid w:val="0063544F"/>
    <w:rsid w:val="006356D5"/>
    <w:rsid w:val="00635A40"/>
    <w:rsid w:val="0063654F"/>
    <w:rsid w:val="006366AF"/>
    <w:rsid w:val="00636815"/>
    <w:rsid w:val="00636A8D"/>
    <w:rsid w:val="00636BC2"/>
    <w:rsid w:val="00636C0E"/>
    <w:rsid w:val="00636DAA"/>
    <w:rsid w:val="00636E63"/>
    <w:rsid w:val="00637675"/>
    <w:rsid w:val="00637B87"/>
    <w:rsid w:val="00640363"/>
    <w:rsid w:val="0064065C"/>
    <w:rsid w:val="0064119C"/>
    <w:rsid w:val="006412FE"/>
    <w:rsid w:val="00641618"/>
    <w:rsid w:val="006416F4"/>
    <w:rsid w:val="00641B36"/>
    <w:rsid w:val="00641C70"/>
    <w:rsid w:val="00641F34"/>
    <w:rsid w:val="006429A1"/>
    <w:rsid w:val="00642E8C"/>
    <w:rsid w:val="00643026"/>
    <w:rsid w:val="006436A8"/>
    <w:rsid w:val="0064493F"/>
    <w:rsid w:val="00644B0E"/>
    <w:rsid w:val="00644C8D"/>
    <w:rsid w:val="00644DED"/>
    <w:rsid w:val="0064525F"/>
    <w:rsid w:val="006455B1"/>
    <w:rsid w:val="00645BF9"/>
    <w:rsid w:val="00645CBC"/>
    <w:rsid w:val="00645FBE"/>
    <w:rsid w:val="00645FE6"/>
    <w:rsid w:val="006466C3"/>
    <w:rsid w:val="00646750"/>
    <w:rsid w:val="00646B0E"/>
    <w:rsid w:val="006471D6"/>
    <w:rsid w:val="00647460"/>
    <w:rsid w:val="006475F0"/>
    <w:rsid w:val="006477A1"/>
    <w:rsid w:val="00647C15"/>
    <w:rsid w:val="00650046"/>
    <w:rsid w:val="0065075F"/>
    <w:rsid w:val="00651022"/>
    <w:rsid w:val="0065115A"/>
    <w:rsid w:val="006511E5"/>
    <w:rsid w:val="00651265"/>
    <w:rsid w:val="00651580"/>
    <w:rsid w:val="00651659"/>
    <w:rsid w:val="006518DA"/>
    <w:rsid w:val="006518F6"/>
    <w:rsid w:val="00651CED"/>
    <w:rsid w:val="00651FF1"/>
    <w:rsid w:val="006527DB"/>
    <w:rsid w:val="00653350"/>
    <w:rsid w:val="00653A11"/>
    <w:rsid w:val="00653CDE"/>
    <w:rsid w:val="00653DC9"/>
    <w:rsid w:val="0065415E"/>
    <w:rsid w:val="006543FA"/>
    <w:rsid w:val="00654A84"/>
    <w:rsid w:val="00654CF9"/>
    <w:rsid w:val="00654FF1"/>
    <w:rsid w:val="00655064"/>
    <w:rsid w:val="00655B44"/>
    <w:rsid w:val="00655B96"/>
    <w:rsid w:val="00655D79"/>
    <w:rsid w:val="00655E84"/>
    <w:rsid w:val="00655FD1"/>
    <w:rsid w:val="00656214"/>
    <w:rsid w:val="00656DA1"/>
    <w:rsid w:val="00656F6A"/>
    <w:rsid w:val="006575CF"/>
    <w:rsid w:val="006579AE"/>
    <w:rsid w:val="00660243"/>
    <w:rsid w:val="006603F3"/>
    <w:rsid w:val="006612F8"/>
    <w:rsid w:val="00661C2D"/>
    <w:rsid w:val="00662FB2"/>
    <w:rsid w:val="006637D2"/>
    <w:rsid w:val="00663A80"/>
    <w:rsid w:val="006643DB"/>
    <w:rsid w:val="006647C2"/>
    <w:rsid w:val="00664BED"/>
    <w:rsid w:val="00665785"/>
    <w:rsid w:val="0066585F"/>
    <w:rsid w:val="006659DA"/>
    <w:rsid w:val="006660C1"/>
    <w:rsid w:val="0066652F"/>
    <w:rsid w:val="00666963"/>
    <w:rsid w:val="006669E3"/>
    <w:rsid w:val="00667362"/>
    <w:rsid w:val="006675BA"/>
    <w:rsid w:val="00667C4D"/>
    <w:rsid w:val="00667DEC"/>
    <w:rsid w:val="0067067C"/>
    <w:rsid w:val="00670C93"/>
    <w:rsid w:val="006710B8"/>
    <w:rsid w:val="006711FD"/>
    <w:rsid w:val="006715AD"/>
    <w:rsid w:val="00671E84"/>
    <w:rsid w:val="00672271"/>
    <w:rsid w:val="006722F2"/>
    <w:rsid w:val="00672382"/>
    <w:rsid w:val="0067284C"/>
    <w:rsid w:val="00672D86"/>
    <w:rsid w:val="00672F32"/>
    <w:rsid w:val="00673B6D"/>
    <w:rsid w:val="00673E3E"/>
    <w:rsid w:val="00673FC9"/>
    <w:rsid w:val="006742E5"/>
    <w:rsid w:val="00674982"/>
    <w:rsid w:val="00674D3B"/>
    <w:rsid w:val="006750F2"/>
    <w:rsid w:val="006755CE"/>
    <w:rsid w:val="006762F7"/>
    <w:rsid w:val="0067644D"/>
    <w:rsid w:val="00676DB6"/>
    <w:rsid w:val="00676E88"/>
    <w:rsid w:val="00677446"/>
    <w:rsid w:val="006774C0"/>
    <w:rsid w:val="00677614"/>
    <w:rsid w:val="00677A7A"/>
    <w:rsid w:val="006800D1"/>
    <w:rsid w:val="00680181"/>
    <w:rsid w:val="006806C2"/>
    <w:rsid w:val="00680831"/>
    <w:rsid w:val="00680B97"/>
    <w:rsid w:val="0068265A"/>
    <w:rsid w:val="006827FF"/>
    <w:rsid w:val="00682EA7"/>
    <w:rsid w:val="0068311C"/>
    <w:rsid w:val="006832C0"/>
    <w:rsid w:val="00683704"/>
    <w:rsid w:val="006838DA"/>
    <w:rsid w:val="00683BEF"/>
    <w:rsid w:val="00684687"/>
    <w:rsid w:val="00684B2C"/>
    <w:rsid w:val="00685360"/>
    <w:rsid w:val="00685414"/>
    <w:rsid w:val="006854B0"/>
    <w:rsid w:val="006858C2"/>
    <w:rsid w:val="00685916"/>
    <w:rsid w:val="00686962"/>
    <w:rsid w:val="00686F0F"/>
    <w:rsid w:val="00687621"/>
    <w:rsid w:val="0068795B"/>
    <w:rsid w:val="00687C01"/>
    <w:rsid w:val="00687C19"/>
    <w:rsid w:val="00687F54"/>
    <w:rsid w:val="00690032"/>
    <w:rsid w:val="00690287"/>
    <w:rsid w:val="006906E0"/>
    <w:rsid w:val="00691182"/>
    <w:rsid w:val="006911CF"/>
    <w:rsid w:val="00691641"/>
    <w:rsid w:val="00691C02"/>
    <w:rsid w:val="00692295"/>
    <w:rsid w:val="0069270D"/>
    <w:rsid w:val="006929E2"/>
    <w:rsid w:val="00692C86"/>
    <w:rsid w:val="006931E7"/>
    <w:rsid w:val="0069347B"/>
    <w:rsid w:val="006935A5"/>
    <w:rsid w:val="0069378F"/>
    <w:rsid w:val="006938A3"/>
    <w:rsid w:val="0069397B"/>
    <w:rsid w:val="00693CD2"/>
    <w:rsid w:val="0069407A"/>
    <w:rsid w:val="006940D9"/>
    <w:rsid w:val="006949A0"/>
    <w:rsid w:val="00694A1C"/>
    <w:rsid w:val="00694B3D"/>
    <w:rsid w:val="00694E1C"/>
    <w:rsid w:val="00695316"/>
    <w:rsid w:val="00695362"/>
    <w:rsid w:val="00695471"/>
    <w:rsid w:val="00695806"/>
    <w:rsid w:val="00695A55"/>
    <w:rsid w:val="00695BE1"/>
    <w:rsid w:val="00695E64"/>
    <w:rsid w:val="006962D3"/>
    <w:rsid w:val="00696CEA"/>
    <w:rsid w:val="0069717C"/>
    <w:rsid w:val="00697191"/>
    <w:rsid w:val="00697C38"/>
    <w:rsid w:val="00697ECA"/>
    <w:rsid w:val="006A0D1F"/>
    <w:rsid w:val="006A1666"/>
    <w:rsid w:val="006A20EF"/>
    <w:rsid w:val="006A2F4B"/>
    <w:rsid w:val="006A3370"/>
    <w:rsid w:val="006A37E6"/>
    <w:rsid w:val="006A3816"/>
    <w:rsid w:val="006A4668"/>
    <w:rsid w:val="006A4AD5"/>
    <w:rsid w:val="006A4E4F"/>
    <w:rsid w:val="006A514F"/>
    <w:rsid w:val="006A56D4"/>
    <w:rsid w:val="006A5814"/>
    <w:rsid w:val="006A5EC1"/>
    <w:rsid w:val="006A61D4"/>
    <w:rsid w:val="006A6511"/>
    <w:rsid w:val="006A6A10"/>
    <w:rsid w:val="006A6BDC"/>
    <w:rsid w:val="006A718F"/>
    <w:rsid w:val="006A76A8"/>
    <w:rsid w:val="006A783B"/>
    <w:rsid w:val="006A7ED9"/>
    <w:rsid w:val="006A7FC2"/>
    <w:rsid w:val="006B0384"/>
    <w:rsid w:val="006B08E9"/>
    <w:rsid w:val="006B0913"/>
    <w:rsid w:val="006B0AF4"/>
    <w:rsid w:val="006B0CE1"/>
    <w:rsid w:val="006B10D2"/>
    <w:rsid w:val="006B1291"/>
    <w:rsid w:val="006B1936"/>
    <w:rsid w:val="006B1B64"/>
    <w:rsid w:val="006B1E71"/>
    <w:rsid w:val="006B2440"/>
    <w:rsid w:val="006B24FD"/>
    <w:rsid w:val="006B2A06"/>
    <w:rsid w:val="006B2BCF"/>
    <w:rsid w:val="006B2CB4"/>
    <w:rsid w:val="006B2D12"/>
    <w:rsid w:val="006B2EA6"/>
    <w:rsid w:val="006B3C45"/>
    <w:rsid w:val="006B425F"/>
    <w:rsid w:val="006B4466"/>
    <w:rsid w:val="006B472B"/>
    <w:rsid w:val="006B489E"/>
    <w:rsid w:val="006B4F14"/>
    <w:rsid w:val="006B556A"/>
    <w:rsid w:val="006B57D7"/>
    <w:rsid w:val="006B5FA3"/>
    <w:rsid w:val="006B66BF"/>
    <w:rsid w:val="006B7349"/>
    <w:rsid w:val="006C0D6F"/>
    <w:rsid w:val="006C0DAC"/>
    <w:rsid w:val="006C0DBB"/>
    <w:rsid w:val="006C1737"/>
    <w:rsid w:val="006C3C26"/>
    <w:rsid w:val="006C446F"/>
    <w:rsid w:val="006C4983"/>
    <w:rsid w:val="006C5341"/>
    <w:rsid w:val="006C55B6"/>
    <w:rsid w:val="006C573A"/>
    <w:rsid w:val="006C5BD8"/>
    <w:rsid w:val="006C5EE3"/>
    <w:rsid w:val="006C61C3"/>
    <w:rsid w:val="006C624C"/>
    <w:rsid w:val="006C6464"/>
    <w:rsid w:val="006C65EF"/>
    <w:rsid w:val="006C669C"/>
    <w:rsid w:val="006C6926"/>
    <w:rsid w:val="006C70C4"/>
    <w:rsid w:val="006C724F"/>
    <w:rsid w:val="006C7778"/>
    <w:rsid w:val="006C7CE6"/>
    <w:rsid w:val="006C7D62"/>
    <w:rsid w:val="006D060E"/>
    <w:rsid w:val="006D0918"/>
    <w:rsid w:val="006D0D49"/>
    <w:rsid w:val="006D1025"/>
    <w:rsid w:val="006D1402"/>
    <w:rsid w:val="006D174E"/>
    <w:rsid w:val="006D191F"/>
    <w:rsid w:val="006D24FA"/>
    <w:rsid w:val="006D265B"/>
    <w:rsid w:val="006D4DAA"/>
    <w:rsid w:val="006D5528"/>
    <w:rsid w:val="006D5E44"/>
    <w:rsid w:val="006D692D"/>
    <w:rsid w:val="006D6A05"/>
    <w:rsid w:val="006D6C88"/>
    <w:rsid w:val="006D7469"/>
    <w:rsid w:val="006D7966"/>
    <w:rsid w:val="006E06A8"/>
    <w:rsid w:val="006E0BE6"/>
    <w:rsid w:val="006E1545"/>
    <w:rsid w:val="006E15A1"/>
    <w:rsid w:val="006E1B46"/>
    <w:rsid w:val="006E1C94"/>
    <w:rsid w:val="006E2346"/>
    <w:rsid w:val="006E2875"/>
    <w:rsid w:val="006E33C2"/>
    <w:rsid w:val="006E36A7"/>
    <w:rsid w:val="006E41F1"/>
    <w:rsid w:val="006E451C"/>
    <w:rsid w:val="006E47BA"/>
    <w:rsid w:val="006E48EF"/>
    <w:rsid w:val="006E4FFE"/>
    <w:rsid w:val="006E53E0"/>
    <w:rsid w:val="006E543A"/>
    <w:rsid w:val="006E5585"/>
    <w:rsid w:val="006E6C93"/>
    <w:rsid w:val="006E7A12"/>
    <w:rsid w:val="006E7CBB"/>
    <w:rsid w:val="006E7D77"/>
    <w:rsid w:val="006F0299"/>
    <w:rsid w:val="006F0637"/>
    <w:rsid w:val="006F083A"/>
    <w:rsid w:val="006F153F"/>
    <w:rsid w:val="006F1616"/>
    <w:rsid w:val="006F1971"/>
    <w:rsid w:val="006F1C39"/>
    <w:rsid w:val="006F1D22"/>
    <w:rsid w:val="006F1DE8"/>
    <w:rsid w:val="006F201D"/>
    <w:rsid w:val="006F227C"/>
    <w:rsid w:val="006F252E"/>
    <w:rsid w:val="006F2C97"/>
    <w:rsid w:val="006F2E99"/>
    <w:rsid w:val="006F3276"/>
    <w:rsid w:val="006F32E0"/>
    <w:rsid w:val="006F33F5"/>
    <w:rsid w:val="006F390A"/>
    <w:rsid w:val="006F3EE2"/>
    <w:rsid w:val="006F41BB"/>
    <w:rsid w:val="006F4538"/>
    <w:rsid w:val="006F4865"/>
    <w:rsid w:val="006F4F00"/>
    <w:rsid w:val="006F50D3"/>
    <w:rsid w:val="006F577D"/>
    <w:rsid w:val="006F58BF"/>
    <w:rsid w:val="006F5BB6"/>
    <w:rsid w:val="006F5CA5"/>
    <w:rsid w:val="006F5D62"/>
    <w:rsid w:val="006F62E6"/>
    <w:rsid w:val="006F6A16"/>
    <w:rsid w:val="006F707E"/>
    <w:rsid w:val="006F7C14"/>
    <w:rsid w:val="0070097F"/>
    <w:rsid w:val="007009D4"/>
    <w:rsid w:val="00701179"/>
    <w:rsid w:val="007018E7"/>
    <w:rsid w:val="00701AAE"/>
    <w:rsid w:val="00701E18"/>
    <w:rsid w:val="00701EF4"/>
    <w:rsid w:val="00702CEB"/>
    <w:rsid w:val="00702E66"/>
    <w:rsid w:val="00702EC4"/>
    <w:rsid w:val="00703557"/>
    <w:rsid w:val="007035D1"/>
    <w:rsid w:val="00703FFA"/>
    <w:rsid w:val="007045B1"/>
    <w:rsid w:val="00704740"/>
    <w:rsid w:val="00704F7C"/>
    <w:rsid w:val="00705384"/>
    <w:rsid w:val="00705944"/>
    <w:rsid w:val="00705D3F"/>
    <w:rsid w:val="00706EBE"/>
    <w:rsid w:val="00710710"/>
    <w:rsid w:val="007108AE"/>
    <w:rsid w:val="00710900"/>
    <w:rsid w:val="0071134F"/>
    <w:rsid w:val="00711688"/>
    <w:rsid w:val="007117A9"/>
    <w:rsid w:val="007118C8"/>
    <w:rsid w:val="00711D64"/>
    <w:rsid w:val="00712147"/>
    <w:rsid w:val="00712BE6"/>
    <w:rsid w:val="00713254"/>
    <w:rsid w:val="007134A8"/>
    <w:rsid w:val="00713B2C"/>
    <w:rsid w:val="007142C3"/>
    <w:rsid w:val="00714AD4"/>
    <w:rsid w:val="00714D4A"/>
    <w:rsid w:val="00715037"/>
    <w:rsid w:val="007156EE"/>
    <w:rsid w:val="007157D5"/>
    <w:rsid w:val="00716731"/>
    <w:rsid w:val="007172E8"/>
    <w:rsid w:val="00720243"/>
    <w:rsid w:val="00722220"/>
    <w:rsid w:val="0072258F"/>
    <w:rsid w:val="00722A87"/>
    <w:rsid w:val="00722DB6"/>
    <w:rsid w:val="00722FE4"/>
    <w:rsid w:val="00723389"/>
    <w:rsid w:val="0072338B"/>
    <w:rsid w:val="00723498"/>
    <w:rsid w:val="0072369B"/>
    <w:rsid w:val="007237A3"/>
    <w:rsid w:val="007241A5"/>
    <w:rsid w:val="00724704"/>
    <w:rsid w:val="00724823"/>
    <w:rsid w:val="00724929"/>
    <w:rsid w:val="0072493F"/>
    <w:rsid w:val="00724EDD"/>
    <w:rsid w:val="00725E27"/>
    <w:rsid w:val="00725F3D"/>
    <w:rsid w:val="0072627C"/>
    <w:rsid w:val="00727179"/>
    <w:rsid w:val="007272F3"/>
    <w:rsid w:val="00727609"/>
    <w:rsid w:val="00727862"/>
    <w:rsid w:val="00727BF7"/>
    <w:rsid w:val="007302D9"/>
    <w:rsid w:val="007304FE"/>
    <w:rsid w:val="0073052C"/>
    <w:rsid w:val="00730A45"/>
    <w:rsid w:val="00730E7C"/>
    <w:rsid w:val="00730E8D"/>
    <w:rsid w:val="00730FAD"/>
    <w:rsid w:val="0073152F"/>
    <w:rsid w:val="00732C1C"/>
    <w:rsid w:val="0073404C"/>
    <w:rsid w:val="0073497B"/>
    <w:rsid w:val="00734EAB"/>
    <w:rsid w:val="007355C2"/>
    <w:rsid w:val="007356F5"/>
    <w:rsid w:val="0073580A"/>
    <w:rsid w:val="00735B7D"/>
    <w:rsid w:val="007362DD"/>
    <w:rsid w:val="007364A6"/>
    <w:rsid w:val="0073770B"/>
    <w:rsid w:val="00737740"/>
    <w:rsid w:val="00737E14"/>
    <w:rsid w:val="00737F5D"/>
    <w:rsid w:val="00740AF9"/>
    <w:rsid w:val="00740E49"/>
    <w:rsid w:val="00741243"/>
    <w:rsid w:val="007419D5"/>
    <w:rsid w:val="00741AA7"/>
    <w:rsid w:val="00742099"/>
    <w:rsid w:val="0074371E"/>
    <w:rsid w:val="00743BD7"/>
    <w:rsid w:val="00743DE6"/>
    <w:rsid w:val="00743E32"/>
    <w:rsid w:val="00743FDB"/>
    <w:rsid w:val="007441DA"/>
    <w:rsid w:val="007447CB"/>
    <w:rsid w:val="00744B7B"/>
    <w:rsid w:val="00744F3F"/>
    <w:rsid w:val="00745ADB"/>
    <w:rsid w:val="00745CF2"/>
    <w:rsid w:val="00745D4E"/>
    <w:rsid w:val="00745EB0"/>
    <w:rsid w:val="00746B02"/>
    <w:rsid w:val="00746DD4"/>
    <w:rsid w:val="00746E41"/>
    <w:rsid w:val="0074760C"/>
    <w:rsid w:val="00747B36"/>
    <w:rsid w:val="00747D32"/>
    <w:rsid w:val="00747FFC"/>
    <w:rsid w:val="00750796"/>
    <w:rsid w:val="00750C9F"/>
    <w:rsid w:val="007510D5"/>
    <w:rsid w:val="00751190"/>
    <w:rsid w:val="007513A3"/>
    <w:rsid w:val="00752803"/>
    <w:rsid w:val="007532ED"/>
    <w:rsid w:val="007533C9"/>
    <w:rsid w:val="00753606"/>
    <w:rsid w:val="007538D4"/>
    <w:rsid w:val="00753999"/>
    <w:rsid w:val="007540D2"/>
    <w:rsid w:val="0075472F"/>
    <w:rsid w:val="00754A0E"/>
    <w:rsid w:val="0075514C"/>
    <w:rsid w:val="00755532"/>
    <w:rsid w:val="007558D8"/>
    <w:rsid w:val="00755B70"/>
    <w:rsid w:val="00755DD9"/>
    <w:rsid w:val="00755F0F"/>
    <w:rsid w:val="007562F5"/>
    <w:rsid w:val="00756A1A"/>
    <w:rsid w:val="00756A90"/>
    <w:rsid w:val="00760511"/>
    <w:rsid w:val="007606F7"/>
    <w:rsid w:val="00760744"/>
    <w:rsid w:val="007607CB"/>
    <w:rsid w:val="00760F64"/>
    <w:rsid w:val="007611F7"/>
    <w:rsid w:val="00761275"/>
    <w:rsid w:val="0076190D"/>
    <w:rsid w:val="00761BF4"/>
    <w:rsid w:val="00761DE9"/>
    <w:rsid w:val="00761E6D"/>
    <w:rsid w:val="00761EDC"/>
    <w:rsid w:val="0076204E"/>
    <w:rsid w:val="007620E0"/>
    <w:rsid w:val="0076225C"/>
    <w:rsid w:val="007623E6"/>
    <w:rsid w:val="00762668"/>
    <w:rsid w:val="00762838"/>
    <w:rsid w:val="007628F9"/>
    <w:rsid w:val="0076295D"/>
    <w:rsid w:val="007632B5"/>
    <w:rsid w:val="00763761"/>
    <w:rsid w:val="00763819"/>
    <w:rsid w:val="007639BA"/>
    <w:rsid w:val="00763BE5"/>
    <w:rsid w:val="00764197"/>
    <w:rsid w:val="007642F6"/>
    <w:rsid w:val="00764DB6"/>
    <w:rsid w:val="00764F10"/>
    <w:rsid w:val="0076507D"/>
    <w:rsid w:val="007669D4"/>
    <w:rsid w:val="00766DC9"/>
    <w:rsid w:val="0076739D"/>
    <w:rsid w:val="00767A8B"/>
    <w:rsid w:val="00767A96"/>
    <w:rsid w:val="00767A9E"/>
    <w:rsid w:val="00767FF5"/>
    <w:rsid w:val="007702A2"/>
    <w:rsid w:val="00770DCA"/>
    <w:rsid w:val="00770F76"/>
    <w:rsid w:val="00771140"/>
    <w:rsid w:val="00771CA9"/>
    <w:rsid w:val="00772D7B"/>
    <w:rsid w:val="00772FD0"/>
    <w:rsid w:val="0077305C"/>
    <w:rsid w:val="0077335B"/>
    <w:rsid w:val="00774612"/>
    <w:rsid w:val="00774629"/>
    <w:rsid w:val="00774739"/>
    <w:rsid w:val="00774F27"/>
    <w:rsid w:val="00775282"/>
    <w:rsid w:val="0077546D"/>
    <w:rsid w:val="0077555A"/>
    <w:rsid w:val="0077720B"/>
    <w:rsid w:val="0077728F"/>
    <w:rsid w:val="007774F1"/>
    <w:rsid w:val="00777883"/>
    <w:rsid w:val="00777B97"/>
    <w:rsid w:val="0078032F"/>
    <w:rsid w:val="007811BB"/>
    <w:rsid w:val="007811E6"/>
    <w:rsid w:val="00781733"/>
    <w:rsid w:val="00781E6B"/>
    <w:rsid w:val="007827C0"/>
    <w:rsid w:val="00782807"/>
    <w:rsid w:val="00782D3E"/>
    <w:rsid w:val="007839BF"/>
    <w:rsid w:val="00783EEC"/>
    <w:rsid w:val="0078430A"/>
    <w:rsid w:val="00784A3F"/>
    <w:rsid w:val="00784F7A"/>
    <w:rsid w:val="0078533D"/>
    <w:rsid w:val="007855E5"/>
    <w:rsid w:val="0078623F"/>
    <w:rsid w:val="007864BF"/>
    <w:rsid w:val="00786555"/>
    <w:rsid w:val="00786BD3"/>
    <w:rsid w:val="007871AA"/>
    <w:rsid w:val="007876A3"/>
    <w:rsid w:val="00791F7F"/>
    <w:rsid w:val="00791F98"/>
    <w:rsid w:val="007925F2"/>
    <w:rsid w:val="007932F0"/>
    <w:rsid w:val="00793351"/>
    <w:rsid w:val="00793396"/>
    <w:rsid w:val="0079343B"/>
    <w:rsid w:val="00793E44"/>
    <w:rsid w:val="0079402E"/>
    <w:rsid w:val="0079416A"/>
    <w:rsid w:val="00794A85"/>
    <w:rsid w:val="00795C4B"/>
    <w:rsid w:val="00796964"/>
    <w:rsid w:val="007969B1"/>
    <w:rsid w:val="00796A15"/>
    <w:rsid w:val="00797E42"/>
    <w:rsid w:val="007A0DF2"/>
    <w:rsid w:val="007A0F44"/>
    <w:rsid w:val="007A164C"/>
    <w:rsid w:val="007A1948"/>
    <w:rsid w:val="007A1970"/>
    <w:rsid w:val="007A19F1"/>
    <w:rsid w:val="007A1EC1"/>
    <w:rsid w:val="007A212B"/>
    <w:rsid w:val="007A214F"/>
    <w:rsid w:val="007A2561"/>
    <w:rsid w:val="007A25CB"/>
    <w:rsid w:val="007A2994"/>
    <w:rsid w:val="007A299E"/>
    <w:rsid w:val="007A30BC"/>
    <w:rsid w:val="007A3DFB"/>
    <w:rsid w:val="007A3ED0"/>
    <w:rsid w:val="007A3F74"/>
    <w:rsid w:val="007A4229"/>
    <w:rsid w:val="007A43CD"/>
    <w:rsid w:val="007A47FD"/>
    <w:rsid w:val="007A4A73"/>
    <w:rsid w:val="007A4D59"/>
    <w:rsid w:val="007A4FFA"/>
    <w:rsid w:val="007A5079"/>
    <w:rsid w:val="007A624D"/>
    <w:rsid w:val="007A6B39"/>
    <w:rsid w:val="007A6FF0"/>
    <w:rsid w:val="007A76CD"/>
    <w:rsid w:val="007A775B"/>
    <w:rsid w:val="007A79A1"/>
    <w:rsid w:val="007A7E46"/>
    <w:rsid w:val="007B01A5"/>
    <w:rsid w:val="007B0591"/>
    <w:rsid w:val="007B09EC"/>
    <w:rsid w:val="007B11F4"/>
    <w:rsid w:val="007B17D3"/>
    <w:rsid w:val="007B1CA1"/>
    <w:rsid w:val="007B1F24"/>
    <w:rsid w:val="007B228F"/>
    <w:rsid w:val="007B22D2"/>
    <w:rsid w:val="007B2B28"/>
    <w:rsid w:val="007B3105"/>
    <w:rsid w:val="007B3163"/>
    <w:rsid w:val="007B33BE"/>
    <w:rsid w:val="007B3427"/>
    <w:rsid w:val="007B37D0"/>
    <w:rsid w:val="007B39DB"/>
    <w:rsid w:val="007B3DC9"/>
    <w:rsid w:val="007B3E26"/>
    <w:rsid w:val="007B3EF0"/>
    <w:rsid w:val="007B4CA5"/>
    <w:rsid w:val="007B4D57"/>
    <w:rsid w:val="007B5D6E"/>
    <w:rsid w:val="007B6314"/>
    <w:rsid w:val="007B63DA"/>
    <w:rsid w:val="007B67B7"/>
    <w:rsid w:val="007B6F05"/>
    <w:rsid w:val="007B71CD"/>
    <w:rsid w:val="007B71ED"/>
    <w:rsid w:val="007B74EE"/>
    <w:rsid w:val="007B7736"/>
    <w:rsid w:val="007B7CD6"/>
    <w:rsid w:val="007C0659"/>
    <w:rsid w:val="007C0AA0"/>
    <w:rsid w:val="007C1044"/>
    <w:rsid w:val="007C14F2"/>
    <w:rsid w:val="007C1D2F"/>
    <w:rsid w:val="007C1E8A"/>
    <w:rsid w:val="007C2353"/>
    <w:rsid w:val="007C242C"/>
    <w:rsid w:val="007C2478"/>
    <w:rsid w:val="007C257A"/>
    <w:rsid w:val="007C2587"/>
    <w:rsid w:val="007C310E"/>
    <w:rsid w:val="007C332F"/>
    <w:rsid w:val="007C359A"/>
    <w:rsid w:val="007C36B5"/>
    <w:rsid w:val="007C3951"/>
    <w:rsid w:val="007C3996"/>
    <w:rsid w:val="007C3B58"/>
    <w:rsid w:val="007C3CFD"/>
    <w:rsid w:val="007C43D9"/>
    <w:rsid w:val="007C43F7"/>
    <w:rsid w:val="007C472B"/>
    <w:rsid w:val="007C4B8A"/>
    <w:rsid w:val="007C4D08"/>
    <w:rsid w:val="007C52CE"/>
    <w:rsid w:val="007C5488"/>
    <w:rsid w:val="007C5EAD"/>
    <w:rsid w:val="007C6033"/>
    <w:rsid w:val="007C6A84"/>
    <w:rsid w:val="007C7D93"/>
    <w:rsid w:val="007D0312"/>
    <w:rsid w:val="007D0C65"/>
    <w:rsid w:val="007D1401"/>
    <w:rsid w:val="007D1460"/>
    <w:rsid w:val="007D1BAC"/>
    <w:rsid w:val="007D1E02"/>
    <w:rsid w:val="007D1E0B"/>
    <w:rsid w:val="007D22A2"/>
    <w:rsid w:val="007D25E6"/>
    <w:rsid w:val="007D261C"/>
    <w:rsid w:val="007D274D"/>
    <w:rsid w:val="007D2D91"/>
    <w:rsid w:val="007D3235"/>
    <w:rsid w:val="007D34B3"/>
    <w:rsid w:val="007D41AC"/>
    <w:rsid w:val="007D42DE"/>
    <w:rsid w:val="007D44B1"/>
    <w:rsid w:val="007D4989"/>
    <w:rsid w:val="007D4C00"/>
    <w:rsid w:val="007D5357"/>
    <w:rsid w:val="007D5772"/>
    <w:rsid w:val="007D5CF4"/>
    <w:rsid w:val="007D5EC3"/>
    <w:rsid w:val="007D60C7"/>
    <w:rsid w:val="007D6272"/>
    <w:rsid w:val="007D6335"/>
    <w:rsid w:val="007D68A9"/>
    <w:rsid w:val="007D6AD5"/>
    <w:rsid w:val="007D6DC6"/>
    <w:rsid w:val="007D7085"/>
    <w:rsid w:val="007D78F9"/>
    <w:rsid w:val="007D791D"/>
    <w:rsid w:val="007D7F88"/>
    <w:rsid w:val="007D7FDF"/>
    <w:rsid w:val="007E06B7"/>
    <w:rsid w:val="007E0742"/>
    <w:rsid w:val="007E07CA"/>
    <w:rsid w:val="007E088C"/>
    <w:rsid w:val="007E0A6E"/>
    <w:rsid w:val="007E1296"/>
    <w:rsid w:val="007E1392"/>
    <w:rsid w:val="007E15CD"/>
    <w:rsid w:val="007E1672"/>
    <w:rsid w:val="007E17A7"/>
    <w:rsid w:val="007E1CCC"/>
    <w:rsid w:val="007E2560"/>
    <w:rsid w:val="007E2E10"/>
    <w:rsid w:val="007E383F"/>
    <w:rsid w:val="007E403D"/>
    <w:rsid w:val="007E4291"/>
    <w:rsid w:val="007E43E6"/>
    <w:rsid w:val="007E482D"/>
    <w:rsid w:val="007E4AD2"/>
    <w:rsid w:val="007E4B6C"/>
    <w:rsid w:val="007E4E55"/>
    <w:rsid w:val="007E53E4"/>
    <w:rsid w:val="007E607C"/>
    <w:rsid w:val="007E6203"/>
    <w:rsid w:val="007E6533"/>
    <w:rsid w:val="007E66E4"/>
    <w:rsid w:val="007E71CA"/>
    <w:rsid w:val="007E738B"/>
    <w:rsid w:val="007E7569"/>
    <w:rsid w:val="007E7723"/>
    <w:rsid w:val="007F0860"/>
    <w:rsid w:val="007F0AFA"/>
    <w:rsid w:val="007F0B4B"/>
    <w:rsid w:val="007F0D21"/>
    <w:rsid w:val="007F14D2"/>
    <w:rsid w:val="007F1771"/>
    <w:rsid w:val="007F1A58"/>
    <w:rsid w:val="007F1A7A"/>
    <w:rsid w:val="007F1A90"/>
    <w:rsid w:val="007F1B5D"/>
    <w:rsid w:val="007F208F"/>
    <w:rsid w:val="007F26C5"/>
    <w:rsid w:val="007F2762"/>
    <w:rsid w:val="007F2CF2"/>
    <w:rsid w:val="007F2E24"/>
    <w:rsid w:val="007F302E"/>
    <w:rsid w:val="007F33F0"/>
    <w:rsid w:val="007F3717"/>
    <w:rsid w:val="007F3ED1"/>
    <w:rsid w:val="007F485B"/>
    <w:rsid w:val="007F498E"/>
    <w:rsid w:val="007F55D4"/>
    <w:rsid w:val="007F5AC2"/>
    <w:rsid w:val="007F5D80"/>
    <w:rsid w:val="007F66F6"/>
    <w:rsid w:val="007F72EF"/>
    <w:rsid w:val="007F758E"/>
    <w:rsid w:val="007F7936"/>
    <w:rsid w:val="007F7E82"/>
    <w:rsid w:val="00800607"/>
    <w:rsid w:val="00800E06"/>
    <w:rsid w:val="008011C0"/>
    <w:rsid w:val="00801460"/>
    <w:rsid w:val="008014C0"/>
    <w:rsid w:val="0080264C"/>
    <w:rsid w:val="00802C33"/>
    <w:rsid w:val="0080360C"/>
    <w:rsid w:val="008038A9"/>
    <w:rsid w:val="00803B91"/>
    <w:rsid w:val="0080406F"/>
    <w:rsid w:val="00804CEE"/>
    <w:rsid w:val="00804E83"/>
    <w:rsid w:val="00805135"/>
    <w:rsid w:val="00805291"/>
    <w:rsid w:val="0080544E"/>
    <w:rsid w:val="008058FE"/>
    <w:rsid w:val="00805C0B"/>
    <w:rsid w:val="00806739"/>
    <w:rsid w:val="008068A1"/>
    <w:rsid w:val="00806B94"/>
    <w:rsid w:val="0080731E"/>
    <w:rsid w:val="008101A7"/>
    <w:rsid w:val="00810319"/>
    <w:rsid w:val="00810C4A"/>
    <w:rsid w:val="00810E3C"/>
    <w:rsid w:val="0081108B"/>
    <w:rsid w:val="0081158E"/>
    <w:rsid w:val="00811B23"/>
    <w:rsid w:val="0081246C"/>
    <w:rsid w:val="008127DD"/>
    <w:rsid w:val="00812BB9"/>
    <w:rsid w:val="00813089"/>
    <w:rsid w:val="00813F60"/>
    <w:rsid w:val="00813FAD"/>
    <w:rsid w:val="00814057"/>
    <w:rsid w:val="0081433B"/>
    <w:rsid w:val="00814606"/>
    <w:rsid w:val="008147E8"/>
    <w:rsid w:val="00814887"/>
    <w:rsid w:val="008154E9"/>
    <w:rsid w:val="00815CA8"/>
    <w:rsid w:val="00816050"/>
    <w:rsid w:val="008160C4"/>
    <w:rsid w:val="00816AE2"/>
    <w:rsid w:val="00817975"/>
    <w:rsid w:val="00817989"/>
    <w:rsid w:val="00817B00"/>
    <w:rsid w:val="00817F66"/>
    <w:rsid w:val="00820102"/>
    <w:rsid w:val="00820983"/>
    <w:rsid w:val="00820AEE"/>
    <w:rsid w:val="00820B29"/>
    <w:rsid w:val="008218A1"/>
    <w:rsid w:val="00821EAD"/>
    <w:rsid w:val="0082203B"/>
    <w:rsid w:val="0082209E"/>
    <w:rsid w:val="00822106"/>
    <w:rsid w:val="0082376B"/>
    <w:rsid w:val="008239D1"/>
    <w:rsid w:val="00823D9A"/>
    <w:rsid w:val="00824517"/>
    <w:rsid w:val="0082470C"/>
    <w:rsid w:val="00824AD7"/>
    <w:rsid w:val="00824BED"/>
    <w:rsid w:val="00825484"/>
    <w:rsid w:val="008254BC"/>
    <w:rsid w:val="008254EB"/>
    <w:rsid w:val="008260FF"/>
    <w:rsid w:val="00826359"/>
    <w:rsid w:val="00826BBB"/>
    <w:rsid w:val="0082725D"/>
    <w:rsid w:val="00827B43"/>
    <w:rsid w:val="00830694"/>
    <w:rsid w:val="00830BF9"/>
    <w:rsid w:val="00831A0C"/>
    <w:rsid w:val="0083235B"/>
    <w:rsid w:val="00832475"/>
    <w:rsid w:val="008331E4"/>
    <w:rsid w:val="0083389C"/>
    <w:rsid w:val="00833B26"/>
    <w:rsid w:val="00833B79"/>
    <w:rsid w:val="00833CD4"/>
    <w:rsid w:val="00834642"/>
    <w:rsid w:val="00834D13"/>
    <w:rsid w:val="00835147"/>
    <w:rsid w:val="00836031"/>
    <w:rsid w:val="0083612F"/>
    <w:rsid w:val="0083662B"/>
    <w:rsid w:val="008370BE"/>
    <w:rsid w:val="008371C2"/>
    <w:rsid w:val="00837C2A"/>
    <w:rsid w:val="008400BA"/>
    <w:rsid w:val="0084077B"/>
    <w:rsid w:val="008407CF"/>
    <w:rsid w:val="00840CB8"/>
    <w:rsid w:val="00840D6B"/>
    <w:rsid w:val="00840FFE"/>
    <w:rsid w:val="00842BAC"/>
    <w:rsid w:val="00842BFF"/>
    <w:rsid w:val="00843B8B"/>
    <w:rsid w:val="0084453D"/>
    <w:rsid w:val="008445E3"/>
    <w:rsid w:val="00844A43"/>
    <w:rsid w:val="008460BA"/>
    <w:rsid w:val="00846431"/>
    <w:rsid w:val="00846491"/>
    <w:rsid w:val="008469CF"/>
    <w:rsid w:val="00846AFD"/>
    <w:rsid w:val="00846CA1"/>
    <w:rsid w:val="00846E1E"/>
    <w:rsid w:val="00847265"/>
    <w:rsid w:val="00847496"/>
    <w:rsid w:val="008478B5"/>
    <w:rsid w:val="008479CD"/>
    <w:rsid w:val="008506E0"/>
    <w:rsid w:val="00850880"/>
    <w:rsid w:val="00850A10"/>
    <w:rsid w:val="008513AB"/>
    <w:rsid w:val="00851BFC"/>
    <w:rsid w:val="00851EE9"/>
    <w:rsid w:val="00851FA0"/>
    <w:rsid w:val="008522EF"/>
    <w:rsid w:val="0085249E"/>
    <w:rsid w:val="0085263F"/>
    <w:rsid w:val="0085298C"/>
    <w:rsid w:val="00852B50"/>
    <w:rsid w:val="0085330D"/>
    <w:rsid w:val="00853449"/>
    <w:rsid w:val="008539FA"/>
    <w:rsid w:val="008542D3"/>
    <w:rsid w:val="00854567"/>
    <w:rsid w:val="0085495F"/>
    <w:rsid w:val="00854CF5"/>
    <w:rsid w:val="00854E01"/>
    <w:rsid w:val="00855881"/>
    <w:rsid w:val="00855CBD"/>
    <w:rsid w:val="00855E94"/>
    <w:rsid w:val="008570BF"/>
    <w:rsid w:val="00857729"/>
    <w:rsid w:val="008579A0"/>
    <w:rsid w:val="00860539"/>
    <w:rsid w:val="008606D7"/>
    <w:rsid w:val="008607DB"/>
    <w:rsid w:val="00860F4A"/>
    <w:rsid w:val="00861E1B"/>
    <w:rsid w:val="0086218F"/>
    <w:rsid w:val="008622D5"/>
    <w:rsid w:val="008625A9"/>
    <w:rsid w:val="00862787"/>
    <w:rsid w:val="0086317A"/>
    <w:rsid w:val="008633F3"/>
    <w:rsid w:val="0086346A"/>
    <w:rsid w:val="0086401E"/>
    <w:rsid w:val="00864280"/>
    <w:rsid w:val="0086457B"/>
    <w:rsid w:val="00864A2C"/>
    <w:rsid w:val="008652BB"/>
    <w:rsid w:val="00865393"/>
    <w:rsid w:val="0086559C"/>
    <w:rsid w:val="00865673"/>
    <w:rsid w:val="008658C3"/>
    <w:rsid w:val="008659E0"/>
    <w:rsid w:val="008661D9"/>
    <w:rsid w:val="008662B8"/>
    <w:rsid w:val="008664CC"/>
    <w:rsid w:val="008664FD"/>
    <w:rsid w:val="008669DA"/>
    <w:rsid w:val="00866D65"/>
    <w:rsid w:val="00866E92"/>
    <w:rsid w:val="00866F3E"/>
    <w:rsid w:val="00867027"/>
    <w:rsid w:val="008677B0"/>
    <w:rsid w:val="008679F4"/>
    <w:rsid w:val="00867C6C"/>
    <w:rsid w:val="00867F1B"/>
    <w:rsid w:val="008705CA"/>
    <w:rsid w:val="008707AE"/>
    <w:rsid w:val="00870827"/>
    <w:rsid w:val="008710BC"/>
    <w:rsid w:val="008712BD"/>
    <w:rsid w:val="008712E4"/>
    <w:rsid w:val="008718A6"/>
    <w:rsid w:val="008718DB"/>
    <w:rsid w:val="0087196A"/>
    <w:rsid w:val="0087244D"/>
    <w:rsid w:val="0087265C"/>
    <w:rsid w:val="00872F2D"/>
    <w:rsid w:val="00873234"/>
    <w:rsid w:val="008732C6"/>
    <w:rsid w:val="00873601"/>
    <w:rsid w:val="008739D6"/>
    <w:rsid w:val="00874A03"/>
    <w:rsid w:val="00875169"/>
    <w:rsid w:val="00875428"/>
    <w:rsid w:val="0087560C"/>
    <w:rsid w:val="008756EC"/>
    <w:rsid w:val="00875AD5"/>
    <w:rsid w:val="0087667D"/>
    <w:rsid w:val="008767EC"/>
    <w:rsid w:val="00876B01"/>
    <w:rsid w:val="008770E3"/>
    <w:rsid w:val="00877363"/>
    <w:rsid w:val="008773EA"/>
    <w:rsid w:val="008776E5"/>
    <w:rsid w:val="0087781F"/>
    <w:rsid w:val="00877C0E"/>
    <w:rsid w:val="0088014D"/>
    <w:rsid w:val="0088062B"/>
    <w:rsid w:val="00880E24"/>
    <w:rsid w:val="008811DD"/>
    <w:rsid w:val="00881BC8"/>
    <w:rsid w:val="00881CF4"/>
    <w:rsid w:val="0088242C"/>
    <w:rsid w:val="00882B73"/>
    <w:rsid w:val="00882D3F"/>
    <w:rsid w:val="0088342B"/>
    <w:rsid w:val="00883616"/>
    <w:rsid w:val="00883CD2"/>
    <w:rsid w:val="00884A89"/>
    <w:rsid w:val="00885CDA"/>
    <w:rsid w:val="008860F8"/>
    <w:rsid w:val="00886787"/>
    <w:rsid w:val="0088708C"/>
    <w:rsid w:val="0088763B"/>
    <w:rsid w:val="00887831"/>
    <w:rsid w:val="008879CA"/>
    <w:rsid w:val="00887A33"/>
    <w:rsid w:val="00890588"/>
    <w:rsid w:val="00890663"/>
    <w:rsid w:val="0089088E"/>
    <w:rsid w:val="0089099A"/>
    <w:rsid w:val="008909D1"/>
    <w:rsid w:val="0089127E"/>
    <w:rsid w:val="00891458"/>
    <w:rsid w:val="0089205E"/>
    <w:rsid w:val="008939A2"/>
    <w:rsid w:val="00893FF4"/>
    <w:rsid w:val="00894006"/>
    <w:rsid w:val="00894DD2"/>
    <w:rsid w:val="008950B6"/>
    <w:rsid w:val="008950DC"/>
    <w:rsid w:val="008959FF"/>
    <w:rsid w:val="00895A0B"/>
    <w:rsid w:val="00895A0F"/>
    <w:rsid w:val="00896173"/>
    <w:rsid w:val="00896A63"/>
    <w:rsid w:val="00896E15"/>
    <w:rsid w:val="00897B74"/>
    <w:rsid w:val="00897D49"/>
    <w:rsid w:val="008A082D"/>
    <w:rsid w:val="008A0A89"/>
    <w:rsid w:val="008A0E1C"/>
    <w:rsid w:val="008A14A2"/>
    <w:rsid w:val="008A157A"/>
    <w:rsid w:val="008A2296"/>
    <w:rsid w:val="008A2E85"/>
    <w:rsid w:val="008A37AD"/>
    <w:rsid w:val="008A3C89"/>
    <w:rsid w:val="008A3DDF"/>
    <w:rsid w:val="008A3DEE"/>
    <w:rsid w:val="008A3ED8"/>
    <w:rsid w:val="008A4017"/>
    <w:rsid w:val="008A43D1"/>
    <w:rsid w:val="008A44CE"/>
    <w:rsid w:val="008A48BC"/>
    <w:rsid w:val="008A4E30"/>
    <w:rsid w:val="008A4F87"/>
    <w:rsid w:val="008A4F8E"/>
    <w:rsid w:val="008A50B1"/>
    <w:rsid w:val="008A5868"/>
    <w:rsid w:val="008A63F8"/>
    <w:rsid w:val="008A6DC6"/>
    <w:rsid w:val="008A6E93"/>
    <w:rsid w:val="008A70E2"/>
    <w:rsid w:val="008A7948"/>
    <w:rsid w:val="008B0024"/>
    <w:rsid w:val="008B0FEE"/>
    <w:rsid w:val="008B12EA"/>
    <w:rsid w:val="008B1653"/>
    <w:rsid w:val="008B1B34"/>
    <w:rsid w:val="008B1FFA"/>
    <w:rsid w:val="008B2166"/>
    <w:rsid w:val="008B22CE"/>
    <w:rsid w:val="008B244C"/>
    <w:rsid w:val="008B2588"/>
    <w:rsid w:val="008B25AB"/>
    <w:rsid w:val="008B27E8"/>
    <w:rsid w:val="008B2B7F"/>
    <w:rsid w:val="008B2FFB"/>
    <w:rsid w:val="008B30D0"/>
    <w:rsid w:val="008B394B"/>
    <w:rsid w:val="008B3CB7"/>
    <w:rsid w:val="008B44A3"/>
    <w:rsid w:val="008B4C2A"/>
    <w:rsid w:val="008B4CCD"/>
    <w:rsid w:val="008B4E09"/>
    <w:rsid w:val="008B5801"/>
    <w:rsid w:val="008B5805"/>
    <w:rsid w:val="008B61A3"/>
    <w:rsid w:val="008B62D4"/>
    <w:rsid w:val="008B62E8"/>
    <w:rsid w:val="008B6925"/>
    <w:rsid w:val="008B6C95"/>
    <w:rsid w:val="008B6E8E"/>
    <w:rsid w:val="008B70E4"/>
    <w:rsid w:val="008B7508"/>
    <w:rsid w:val="008B77DB"/>
    <w:rsid w:val="008B7928"/>
    <w:rsid w:val="008B7954"/>
    <w:rsid w:val="008B7B3C"/>
    <w:rsid w:val="008B7D84"/>
    <w:rsid w:val="008B7F55"/>
    <w:rsid w:val="008C00F1"/>
    <w:rsid w:val="008C0787"/>
    <w:rsid w:val="008C182C"/>
    <w:rsid w:val="008C1B72"/>
    <w:rsid w:val="008C1C32"/>
    <w:rsid w:val="008C2674"/>
    <w:rsid w:val="008C2DE5"/>
    <w:rsid w:val="008C400B"/>
    <w:rsid w:val="008C46F5"/>
    <w:rsid w:val="008C47BE"/>
    <w:rsid w:val="008C4895"/>
    <w:rsid w:val="008C5597"/>
    <w:rsid w:val="008C5D8E"/>
    <w:rsid w:val="008C5F6A"/>
    <w:rsid w:val="008C6494"/>
    <w:rsid w:val="008C6683"/>
    <w:rsid w:val="008C6C93"/>
    <w:rsid w:val="008C6D99"/>
    <w:rsid w:val="008C70D4"/>
    <w:rsid w:val="008C7484"/>
    <w:rsid w:val="008C7C3F"/>
    <w:rsid w:val="008C7D52"/>
    <w:rsid w:val="008C7EDC"/>
    <w:rsid w:val="008D062D"/>
    <w:rsid w:val="008D0951"/>
    <w:rsid w:val="008D099E"/>
    <w:rsid w:val="008D151E"/>
    <w:rsid w:val="008D18C8"/>
    <w:rsid w:val="008D1B62"/>
    <w:rsid w:val="008D2BC9"/>
    <w:rsid w:val="008D2D41"/>
    <w:rsid w:val="008D31C3"/>
    <w:rsid w:val="008D3BF0"/>
    <w:rsid w:val="008D3D23"/>
    <w:rsid w:val="008D417B"/>
    <w:rsid w:val="008D4A1A"/>
    <w:rsid w:val="008D517F"/>
    <w:rsid w:val="008D5D43"/>
    <w:rsid w:val="008D6040"/>
    <w:rsid w:val="008D7201"/>
    <w:rsid w:val="008D7520"/>
    <w:rsid w:val="008D7A2E"/>
    <w:rsid w:val="008D7A92"/>
    <w:rsid w:val="008D7B3F"/>
    <w:rsid w:val="008D7B9E"/>
    <w:rsid w:val="008E052C"/>
    <w:rsid w:val="008E06EF"/>
    <w:rsid w:val="008E095A"/>
    <w:rsid w:val="008E0E89"/>
    <w:rsid w:val="008E259F"/>
    <w:rsid w:val="008E25B4"/>
    <w:rsid w:val="008E2BB0"/>
    <w:rsid w:val="008E2BFD"/>
    <w:rsid w:val="008E371E"/>
    <w:rsid w:val="008E37E2"/>
    <w:rsid w:val="008E40A3"/>
    <w:rsid w:val="008E447C"/>
    <w:rsid w:val="008E56F6"/>
    <w:rsid w:val="008E57C3"/>
    <w:rsid w:val="008E6006"/>
    <w:rsid w:val="008E6292"/>
    <w:rsid w:val="008E63B2"/>
    <w:rsid w:val="008E64E7"/>
    <w:rsid w:val="008E6760"/>
    <w:rsid w:val="008E6E53"/>
    <w:rsid w:val="008E6FCD"/>
    <w:rsid w:val="008E76EA"/>
    <w:rsid w:val="008E7E08"/>
    <w:rsid w:val="008F0710"/>
    <w:rsid w:val="008F0B61"/>
    <w:rsid w:val="008F0C8F"/>
    <w:rsid w:val="008F0FD2"/>
    <w:rsid w:val="008F11F7"/>
    <w:rsid w:val="008F1235"/>
    <w:rsid w:val="008F17B4"/>
    <w:rsid w:val="008F189A"/>
    <w:rsid w:val="008F2166"/>
    <w:rsid w:val="008F2331"/>
    <w:rsid w:val="008F2439"/>
    <w:rsid w:val="008F2460"/>
    <w:rsid w:val="008F2C7F"/>
    <w:rsid w:val="008F2DE1"/>
    <w:rsid w:val="008F33D5"/>
    <w:rsid w:val="008F351F"/>
    <w:rsid w:val="008F3557"/>
    <w:rsid w:val="008F37F0"/>
    <w:rsid w:val="008F4332"/>
    <w:rsid w:val="008F47C0"/>
    <w:rsid w:val="008F54EF"/>
    <w:rsid w:val="008F573C"/>
    <w:rsid w:val="008F6C6C"/>
    <w:rsid w:val="008F7141"/>
    <w:rsid w:val="008F7175"/>
    <w:rsid w:val="008F7215"/>
    <w:rsid w:val="008F7513"/>
    <w:rsid w:val="008F7767"/>
    <w:rsid w:val="008F7BB5"/>
    <w:rsid w:val="009002E1"/>
    <w:rsid w:val="00900361"/>
    <w:rsid w:val="0090070D"/>
    <w:rsid w:val="00901722"/>
    <w:rsid w:val="00901A62"/>
    <w:rsid w:val="009022C6"/>
    <w:rsid w:val="00902471"/>
    <w:rsid w:val="00902510"/>
    <w:rsid w:val="00902BD1"/>
    <w:rsid w:val="009033D3"/>
    <w:rsid w:val="00904162"/>
    <w:rsid w:val="00904707"/>
    <w:rsid w:val="00904AA0"/>
    <w:rsid w:val="00904AD0"/>
    <w:rsid w:val="00904CA9"/>
    <w:rsid w:val="0090599C"/>
    <w:rsid w:val="00905C64"/>
    <w:rsid w:val="00905D2A"/>
    <w:rsid w:val="00905F94"/>
    <w:rsid w:val="00906896"/>
    <w:rsid w:val="00906B97"/>
    <w:rsid w:val="009104E3"/>
    <w:rsid w:val="00910547"/>
    <w:rsid w:val="009109CC"/>
    <w:rsid w:val="00910B7D"/>
    <w:rsid w:val="00910CDC"/>
    <w:rsid w:val="00910D3F"/>
    <w:rsid w:val="00911334"/>
    <w:rsid w:val="00911382"/>
    <w:rsid w:val="009113B4"/>
    <w:rsid w:val="00911599"/>
    <w:rsid w:val="009121B1"/>
    <w:rsid w:val="009128C4"/>
    <w:rsid w:val="009138C9"/>
    <w:rsid w:val="00914622"/>
    <w:rsid w:val="0091484D"/>
    <w:rsid w:val="00914BFA"/>
    <w:rsid w:val="00915742"/>
    <w:rsid w:val="009159D2"/>
    <w:rsid w:val="00915E1C"/>
    <w:rsid w:val="009165FD"/>
    <w:rsid w:val="00916B43"/>
    <w:rsid w:val="009170C8"/>
    <w:rsid w:val="009178B6"/>
    <w:rsid w:val="009179A5"/>
    <w:rsid w:val="00917D90"/>
    <w:rsid w:val="0092001A"/>
    <w:rsid w:val="009211B4"/>
    <w:rsid w:val="0092167C"/>
    <w:rsid w:val="00921879"/>
    <w:rsid w:val="00921ADC"/>
    <w:rsid w:val="00921F3B"/>
    <w:rsid w:val="009223F8"/>
    <w:rsid w:val="009226DD"/>
    <w:rsid w:val="0092304B"/>
    <w:rsid w:val="00923157"/>
    <w:rsid w:val="009233C4"/>
    <w:rsid w:val="0092358B"/>
    <w:rsid w:val="00923676"/>
    <w:rsid w:val="00923852"/>
    <w:rsid w:val="00924398"/>
    <w:rsid w:val="00924799"/>
    <w:rsid w:val="00925209"/>
    <w:rsid w:val="0092560D"/>
    <w:rsid w:val="00925BB7"/>
    <w:rsid w:val="0092666C"/>
    <w:rsid w:val="00926A65"/>
    <w:rsid w:val="00926E3F"/>
    <w:rsid w:val="00927AF2"/>
    <w:rsid w:val="00927B19"/>
    <w:rsid w:val="009303A2"/>
    <w:rsid w:val="009305E7"/>
    <w:rsid w:val="00930784"/>
    <w:rsid w:val="00930BEB"/>
    <w:rsid w:val="0093122E"/>
    <w:rsid w:val="0093145E"/>
    <w:rsid w:val="009316B5"/>
    <w:rsid w:val="009316FD"/>
    <w:rsid w:val="00931922"/>
    <w:rsid w:val="00931B88"/>
    <w:rsid w:val="00932EE5"/>
    <w:rsid w:val="00933178"/>
    <w:rsid w:val="009335AC"/>
    <w:rsid w:val="0093384D"/>
    <w:rsid w:val="00933B14"/>
    <w:rsid w:val="00933C4A"/>
    <w:rsid w:val="00933E12"/>
    <w:rsid w:val="009342D9"/>
    <w:rsid w:val="00934636"/>
    <w:rsid w:val="00935447"/>
    <w:rsid w:val="0093572E"/>
    <w:rsid w:val="009359E5"/>
    <w:rsid w:val="00935CA7"/>
    <w:rsid w:val="009367F1"/>
    <w:rsid w:val="00937613"/>
    <w:rsid w:val="009400AA"/>
    <w:rsid w:val="00940104"/>
    <w:rsid w:val="009404EB"/>
    <w:rsid w:val="00940D22"/>
    <w:rsid w:val="00940EB5"/>
    <w:rsid w:val="0094102C"/>
    <w:rsid w:val="0094121D"/>
    <w:rsid w:val="00941236"/>
    <w:rsid w:val="0094137B"/>
    <w:rsid w:val="00941408"/>
    <w:rsid w:val="009417C7"/>
    <w:rsid w:val="0094186F"/>
    <w:rsid w:val="00941AF7"/>
    <w:rsid w:val="009426C2"/>
    <w:rsid w:val="00942D07"/>
    <w:rsid w:val="009434D6"/>
    <w:rsid w:val="009437FA"/>
    <w:rsid w:val="00943D9C"/>
    <w:rsid w:val="009442A5"/>
    <w:rsid w:val="00944535"/>
    <w:rsid w:val="00944750"/>
    <w:rsid w:val="009448F7"/>
    <w:rsid w:val="00944C9E"/>
    <w:rsid w:val="00944EEB"/>
    <w:rsid w:val="00945E05"/>
    <w:rsid w:val="00945EE7"/>
    <w:rsid w:val="0094632D"/>
    <w:rsid w:val="009463C4"/>
    <w:rsid w:val="009464D7"/>
    <w:rsid w:val="0094663E"/>
    <w:rsid w:val="00946A7F"/>
    <w:rsid w:val="00946BB1"/>
    <w:rsid w:val="00946CF3"/>
    <w:rsid w:val="00946E1F"/>
    <w:rsid w:val="009470CB"/>
    <w:rsid w:val="00950079"/>
    <w:rsid w:val="0095009A"/>
    <w:rsid w:val="00950555"/>
    <w:rsid w:val="00950CCA"/>
    <w:rsid w:val="009514E1"/>
    <w:rsid w:val="00951F3B"/>
    <w:rsid w:val="00952AD0"/>
    <w:rsid w:val="00952CBC"/>
    <w:rsid w:val="00953715"/>
    <w:rsid w:val="00953CBD"/>
    <w:rsid w:val="00953CC6"/>
    <w:rsid w:val="00953D04"/>
    <w:rsid w:val="00953FDF"/>
    <w:rsid w:val="0095405C"/>
    <w:rsid w:val="009541FF"/>
    <w:rsid w:val="00954783"/>
    <w:rsid w:val="00954A73"/>
    <w:rsid w:val="00954E01"/>
    <w:rsid w:val="00954F78"/>
    <w:rsid w:val="00955360"/>
    <w:rsid w:val="0095548E"/>
    <w:rsid w:val="0095551B"/>
    <w:rsid w:val="0095565A"/>
    <w:rsid w:val="00955D0F"/>
    <w:rsid w:val="00955E16"/>
    <w:rsid w:val="00955EC0"/>
    <w:rsid w:val="0095615F"/>
    <w:rsid w:val="009561D4"/>
    <w:rsid w:val="0095684E"/>
    <w:rsid w:val="00956B66"/>
    <w:rsid w:val="00956FAD"/>
    <w:rsid w:val="009603EC"/>
    <w:rsid w:val="009604D4"/>
    <w:rsid w:val="00960893"/>
    <w:rsid w:val="00960ADB"/>
    <w:rsid w:val="00960E05"/>
    <w:rsid w:val="0096188B"/>
    <w:rsid w:val="009619E8"/>
    <w:rsid w:val="009624F3"/>
    <w:rsid w:val="00963800"/>
    <w:rsid w:val="00963BDE"/>
    <w:rsid w:val="00964AD5"/>
    <w:rsid w:val="00964F04"/>
    <w:rsid w:val="009657B5"/>
    <w:rsid w:val="00965B01"/>
    <w:rsid w:val="00966F08"/>
    <w:rsid w:val="00967185"/>
    <w:rsid w:val="0096762E"/>
    <w:rsid w:val="00967B1A"/>
    <w:rsid w:val="00967E4F"/>
    <w:rsid w:val="00967F00"/>
    <w:rsid w:val="009701A5"/>
    <w:rsid w:val="009704AC"/>
    <w:rsid w:val="0097090B"/>
    <w:rsid w:val="00971094"/>
    <w:rsid w:val="00971286"/>
    <w:rsid w:val="009718DC"/>
    <w:rsid w:val="00972BB8"/>
    <w:rsid w:val="00972BF8"/>
    <w:rsid w:val="00972EDB"/>
    <w:rsid w:val="00973CA5"/>
    <w:rsid w:val="00974237"/>
    <w:rsid w:val="009743DE"/>
    <w:rsid w:val="00974F3B"/>
    <w:rsid w:val="00974F61"/>
    <w:rsid w:val="009763F1"/>
    <w:rsid w:val="0097647F"/>
    <w:rsid w:val="00976527"/>
    <w:rsid w:val="0097668F"/>
    <w:rsid w:val="00976B68"/>
    <w:rsid w:val="00976D03"/>
    <w:rsid w:val="00976E1D"/>
    <w:rsid w:val="0098033F"/>
    <w:rsid w:val="009806EC"/>
    <w:rsid w:val="00980BE1"/>
    <w:rsid w:val="00980FF8"/>
    <w:rsid w:val="009815B2"/>
    <w:rsid w:val="009817EF"/>
    <w:rsid w:val="00981F94"/>
    <w:rsid w:val="00982068"/>
    <w:rsid w:val="00982485"/>
    <w:rsid w:val="00982C24"/>
    <w:rsid w:val="00982C8D"/>
    <w:rsid w:val="009832AA"/>
    <w:rsid w:val="00983668"/>
    <w:rsid w:val="00983751"/>
    <w:rsid w:val="00983D22"/>
    <w:rsid w:val="00983FD8"/>
    <w:rsid w:val="00984881"/>
    <w:rsid w:val="00984FEA"/>
    <w:rsid w:val="00985481"/>
    <w:rsid w:val="00985CC0"/>
    <w:rsid w:val="00986379"/>
    <w:rsid w:val="00986685"/>
    <w:rsid w:val="00987341"/>
    <w:rsid w:val="00987A2C"/>
    <w:rsid w:val="00987CCE"/>
    <w:rsid w:val="00987E12"/>
    <w:rsid w:val="00987EA0"/>
    <w:rsid w:val="009904F9"/>
    <w:rsid w:val="00990621"/>
    <w:rsid w:val="00990733"/>
    <w:rsid w:val="00990F63"/>
    <w:rsid w:val="00990F7B"/>
    <w:rsid w:val="009913DB"/>
    <w:rsid w:val="00991908"/>
    <w:rsid w:val="00991A94"/>
    <w:rsid w:val="00991C02"/>
    <w:rsid w:val="00991DA7"/>
    <w:rsid w:val="00991F59"/>
    <w:rsid w:val="00992DF4"/>
    <w:rsid w:val="00992FF9"/>
    <w:rsid w:val="009930BC"/>
    <w:rsid w:val="00993208"/>
    <w:rsid w:val="0099320A"/>
    <w:rsid w:val="00994181"/>
    <w:rsid w:val="00994722"/>
    <w:rsid w:val="009949D8"/>
    <w:rsid w:val="00994D99"/>
    <w:rsid w:val="00994E89"/>
    <w:rsid w:val="00995578"/>
    <w:rsid w:val="00995A74"/>
    <w:rsid w:val="00995CAA"/>
    <w:rsid w:val="0099639A"/>
    <w:rsid w:val="009964D9"/>
    <w:rsid w:val="009965E5"/>
    <w:rsid w:val="00996A91"/>
    <w:rsid w:val="00996D3E"/>
    <w:rsid w:val="00996F44"/>
    <w:rsid w:val="0099711D"/>
    <w:rsid w:val="00997177"/>
    <w:rsid w:val="00997774"/>
    <w:rsid w:val="00997D10"/>
    <w:rsid w:val="009A005F"/>
    <w:rsid w:val="009A0095"/>
    <w:rsid w:val="009A0B92"/>
    <w:rsid w:val="009A0BE5"/>
    <w:rsid w:val="009A0E85"/>
    <w:rsid w:val="009A11B6"/>
    <w:rsid w:val="009A14C0"/>
    <w:rsid w:val="009A16C2"/>
    <w:rsid w:val="009A18BA"/>
    <w:rsid w:val="009A1A3E"/>
    <w:rsid w:val="009A1B4C"/>
    <w:rsid w:val="009A1E43"/>
    <w:rsid w:val="009A1EF2"/>
    <w:rsid w:val="009A1EFB"/>
    <w:rsid w:val="009A2232"/>
    <w:rsid w:val="009A2713"/>
    <w:rsid w:val="009A2FFC"/>
    <w:rsid w:val="009A3390"/>
    <w:rsid w:val="009A4092"/>
    <w:rsid w:val="009A44D4"/>
    <w:rsid w:val="009A44DD"/>
    <w:rsid w:val="009A4593"/>
    <w:rsid w:val="009A462A"/>
    <w:rsid w:val="009A4F1D"/>
    <w:rsid w:val="009A50B7"/>
    <w:rsid w:val="009A57A8"/>
    <w:rsid w:val="009A588A"/>
    <w:rsid w:val="009A5B35"/>
    <w:rsid w:val="009A5CD6"/>
    <w:rsid w:val="009A5CD9"/>
    <w:rsid w:val="009A5D4F"/>
    <w:rsid w:val="009A65C8"/>
    <w:rsid w:val="009A661C"/>
    <w:rsid w:val="009A7535"/>
    <w:rsid w:val="009B0607"/>
    <w:rsid w:val="009B0A6C"/>
    <w:rsid w:val="009B134B"/>
    <w:rsid w:val="009B138C"/>
    <w:rsid w:val="009B1C7B"/>
    <w:rsid w:val="009B276D"/>
    <w:rsid w:val="009B27B2"/>
    <w:rsid w:val="009B33FC"/>
    <w:rsid w:val="009B3C17"/>
    <w:rsid w:val="009B4317"/>
    <w:rsid w:val="009B4877"/>
    <w:rsid w:val="009B5547"/>
    <w:rsid w:val="009B5A77"/>
    <w:rsid w:val="009B687E"/>
    <w:rsid w:val="009B6AED"/>
    <w:rsid w:val="009B7552"/>
    <w:rsid w:val="009B7982"/>
    <w:rsid w:val="009B7D87"/>
    <w:rsid w:val="009C0169"/>
    <w:rsid w:val="009C0957"/>
    <w:rsid w:val="009C0F61"/>
    <w:rsid w:val="009C15B8"/>
    <w:rsid w:val="009C18FE"/>
    <w:rsid w:val="009C22F8"/>
    <w:rsid w:val="009C256E"/>
    <w:rsid w:val="009C2876"/>
    <w:rsid w:val="009C2A03"/>
    <w:rsid w:val="009C2B09"/>
    <w:rsid w:val="009C2D07"/>
    <w:rsid w:val="009C3209"/>
    <w:rsid w:val="009C3FCD"/>
    <w:rsid w:val="009C417D"/>
    <w:rsid w:val="009C4226"/>
    <w:rsid w:val="009C4311"/>
    <w:rsid w:val="009C452D"/>
    <w:rsid w:val="009C45F6"/>
    <w:rsid w:val="009C479D"/>
    <w:rsid w:val="009C55B8"/>
    <w:rsid w:val="009C5674"/>
    <w:rsid w:val="009C5899"/>
    <w:rsid w:val="009C5D7C"/>
    <w:rsid w:val="009C74B7"/>
    <w:rsid w:val="009C7DEC"/>
    <w:rsid w:val="009C7F55"/>
    <w:rsid w:val="009D0596"/>
    <w:rsid w:val="009D060A"/>
    <w:rsid w:val="009D06B1"/>
    <w:rsid w:val="009D06F1"/>
    <w:rsid w:val="009D0D37"/>
    <w:rsid w:val="009D0EB9"/>
    <w:rsid w:val="009D0F7B"/>
    <w:rsid w:val="009D1D79"/>
    <w:rsid w:val="009D2487"/>
    <w:rsid w:val="009D2A3F"/>
    <w:rsid w:val="009D2B1C"/>
    <w:rsid w:val="009D303E"/>
    <w:rsid w:val="009D32EB"/>
    <w:rsid w:val="009D3B1F"/>
    <w:rsid w:val="009D3C68"/>
    <w:rsid w:val="009D40D7"/>
    <w:rsid w:val="009D4259"/>
    <w:rsid w:val="009D453A"/>
    <w:rsid w:val="009D5437"/>
    <w:rsid w:val="009D5E70"/>
    <w:rsid w:val="009D6429"/>
    <w:rsid w:val="009D6D65"/>
    <w:rsid w:val="009D6E38"/>
    <w:rsid w:val="009D6F60"/>
    <w:rsid w:val="009E04C9"/>
    <w:rsid w:val="009E0648"/>
    <w:rsid w:val="009E0A87"/>
    <w:rsid w:val="009E18B0"/>
    <w:rsid w:val="009E2025"/>
    <w:rsid w:val="009E2038"/>
    <w:rsid w:val="009E2386"/>
    <w:rsid w:val="009E2599"/>
    <w:rsid w:val="009E28EA"/>
    <w:rsid w:val="009E28FE"/>
    <w:rsid w:val="009E3EA6"/>
    <w:rsid w:val="009E41B4"/>
    <w:rsid w:val="009E4898"/>
    <w:rsid w:val="009E4E65"/>
    <w:rsid w:val="009E5076"/>
    <w:rsid w:val="009E59AB"/>
    <w:rsid w:val="009E5B40"/>
    <w:rsid w:val="009E5DE9"/>
    <w:rsid w:val="009E5FD4"/>
    <w:rsid w:val="009E6146"/>
    <w:rsid w:val="009E62EA"/>
    <w:rsid w:val="009E649E"/>
    <w:rsid w:val="009E6559"/>
    <w:rsid w:val="009E6797"/>
    <w:rsid w:val="009E69FD"/>
    <w:rsid w:val="009E763E"/>
    <w:rsid w:val="009E7AC6"/>
    <w:rsid w:val="009F009A"/>
    <w:rsid w:val="009F0249"/>
    <w:rsid w:val="009F07C1"/>
    <w:rsid w:val="009F087C"/>
    <w:rsid w:val="009F0A09"/>
    <w:rsid w:val="009F0B11"/>
    <w:rsid w:val="009F11F1"/>
    <w:rsid w:val="009F17F9"/>
    <w:rsid w:val="009F1B22"/>
    <w:rsid w:val="009F381A"/>
    <w:rsid w:val="009F3B20"/>
    <w:rsid w:val="009F3BF2"/>
    <w:rsid w:val="009F3D18"/>
    <w:rsid w:val="009F40D1"/>
    <w:rsid w:val="009F539A"/>
    <w:rsid w:val="009F5A30"/>
    <w:rsid w:val="009F5AAD"/>
    <w:rsid w:val="009F5B3C"/>
    <w:rsid w:val="009F5CAC"/>
    <w:rsid w:val="009F5D41"/>
    <w:rsid w:val="009F63A6"/>
    <w:rsid w:val="009F6432"/>
    <w:rsid w:val="009F64DF"/>
    <w:rsid w:val="009F656B"/>
    <w:rsid w:val="009F68AD"/>
    <w:rsid w:val="009F6955"/>
    <w:rsid w:val="009F6E94"/>
    <w:rsid w:val="009F761E"/>
    <w:rsid w:val="009F7806"/>
    <w:rsid w:val="009F7C23"/>
    <w:rsid w:val="00A009A4"/>
    <w:rsid w:val="00A00A15"/>
    <w:rsid w:val="00A00AA4"/>
    <w:rsid w:val="00A01691"/>
    <w:rsid w:val="00A018B4"/>
    <w:rsid w:val="00A01CF5"/>
    <w:rsid w:val="00A01D1D"/>
    <w:rsid w:val="00A01D35"/>
    <w:rsid w:val="00A0285F"/>
    <w:rsid w:val="00A02FCE"/>
    <w:rsid w:val="00A0345A"/>
    <w:rsid w:val="00A03741"/>
    <w:rsid w:val="00A037D1"/>
    <w:rsid w:val="00A04189"/>
    <w:rsid w:val="00A04343"/>
    <w:rsid w:val="00A0498F"/>
    <w:rsid w:val="00A04CCC"/>
    <w:rsid w:val="00A051AD"/>
    <w:rsid w:val="00A05713"/>
    <w:rsid w:val="00A067A5"/>
    <w:rsid w:val="00A068B8"/>
    <w:rsid w:val="00A0740E"/>
    <w:rsid w:val="00A07AD4"/>
    <w:rsid w:val="00A07E52"/>
    <w:rsid w:val="00A10AB0"/>
    <w:rsid w:val="00A10B39"/>
    <w:rsid w:val="00A11205"/>
    <w:rsid w:val="00A11CA4"/>
    <w:rsid w:val="00A1210D"/>
    <w:rsid w:val="00A126F2"/>
    <w:rsid w:val="00A12995"/>
    <w:rsid w:val="00A12A36"/>
    <w:rsid w:val="00A12D28"/>
    <w:rsid w:val="00A12EAA"/>
    <w:rsid w:val="00A12F96"/>
    <w:rsid w:val="00A1373E"/>
    <w:rsid w:val="00A13B91"/>
    <w:rsid w:val="00A13C9E"/>
    <w:rsid w:val="00A13D87"/>
    <w:rsid w:val="00A14F8F"/>
    <w:rsid w:val="00A153C7"/>
    <w:rsid w:val="00A15481"/>
    <w:rsid w:val="00A15576"/>
    <w:rsid w:val="00A15CD0"/>
    <w:rsid w:val="00A15DE5"/>
    <w:rsid w:val="00A161D4"/>
    <w:rsid w:val="00A16B53"/>
    <w:rsid w:val="00A16B67"/>
    <w:rsid w:val="00A16D01"/>
    <w:rsid w:val="00A17680"/>
    <w:rsid w:val="00A17D34"/>
    <w:rsid w:val="00A20012"/>
    <w:rsid w:val="00A20275"/>
    <w:rsid w:val="00A204D1"/>
    <w:rsid w:val="00A20533"/>
    <w:rsid w:val="00A2083A"/>
    <w:rsid w:val="00A20C9C"/>
    <w:rsid w:val="00A21529"/>
    <w:rsid w:val="00A21623"/>
    <w:rsid w:val="00A21797"/>
    <w:rsid w:val="00A2186C"/>
    <w:rsid w:val="00A218BD"/>
    <w:rsid w:val="00A21AD0"/>
    <w:rsid w:val="00A22336"/>
    <w:rsid w:val="00A22706"/>
    <w:rsid w:val="00A2290B"/>
    <w:rsid w:val="00A229C1"/>
    <w:rsid w:val="00A23238"/>
    <w:rsid w:val="00A234B3"/>
    <w:rsid w:val="00A234C2"/>
    <w:rsid w:val="00A23CED"/>
    <w:rsid w:val="00A23F00"/>
    <w:rsid w:val="00A24977"/>
    <w:rsid w:val="00A25226"/>
    <w:rsid w:val="00A255C5"/>
    <w:rsid w:val="00A25941"/>
    <w:rsid w:val="00A2603C"/>
    <w:rsid w:val="00A265DE"/>
    <w:rsid w:val="00A26AEC"/>
    <w:rsid w:val="00A26D34"/>
    <w:rsid w:val="00A276F1"/>
    <w:rsid w:val="00A27728"/>
    <w:rsid w:val="00A3003A"/>
    <w:rsid w:val="00A30D60"/>
    <w:rsid w:val="00A30DAD"/>
    <w:rsid w:val="00A30FB1"/>
    <w:rsid w:val="00A3143E"/>
    <w:rsid w:val="00A31679"/>
    <w:rsid w:val="00A316DC"/>
    <w:rsid w:val="00A31B16"/>
    <w:rsid w:val="00A3202C"/>
    <w:rsid w:val="00A32504"/>
    <w:rsid w:val="00A335B6"/>
    <w:rsid w:val="00A33737"/>
    <w:rsid w:val="00A34388"/>
    <w:rsid w:val="00A34524"/>
    <w:rsid w:val="00A34DD0"/>
    <w:rsid w:val="00A3540C"/>
    <w:rsid w:val="00A357D6"/>
    <w:rsid w:val="00A35FF4"/>
    <w:rsid w:val="00A360E1"/>
    <w:rsid w:val="00A3626A"/>
    <w:rsid w:val="00A36642"/>
    <w:rsid w:val="00A36722"/>
    <w:rsid w:val="00A36836"/>
    <w:rsid w:val="00A36A44"/>
    <w:rsid w:val="00A37229"/>
    <w:rsid w:val="00A37449"/>
    <w:rsid w:val="00A37858"/>
    <w:rsid w:val="00A40482"/>
    <w:rsid w:val="00A40492"/>
    <w:rsid w:val="00A4051C"/>
    <w:rsid w:val="00A405B6"/>
    <w:rsid w:val="00A413A9"/>
    <w:rsid w:val="00A425C0"/>
    <w:rsid w:val="00A42638"/>
    <w:rsid w:val="00A42877"/>
    <w:rsid w:val="00A42E98"/>
    <w:rsid w:val="00A4340E"/>
    <w:rsid w:val="00A434E1"/>
    <w:rsid w:val="00A43B3E"/>
    <w:rsid w:val="00A442D0"/>
    <w:rsid w:val="00A4437F"/>
    <w:rsid w:val="00A445ED"/>
    <w:rsid w:val="00A4536E"/>
    <w:rsid w:val="00A453B9"/>
    <w:rsid w:val="00A45978"/>
    <w:rsid w:val="00A4614C"/>
    <w:rsid w:val="00A4619A"/>
    <w:rsid w:val="00A46EC8"/>
    <w:rsid w:val="00A474D3"/>
    <w:rsid w:val="00A47A4E"/>
    <w:rsid w:val="00A47B5A"/>
    <w:rsid w:val="00A47D57"/>
    <w:rsid w:val="00A50C72"/>
    <w:rsid w:val="00A50D18"/>
    <w:rsid w:val="00A50ECC"/>
    <w:rsid w:val="00A5105C"/>
    <w:rsid w:val="00A512DE"/>
    <w:rsid w:val="00A51E1C"/>
    <w:rsid w:val="00A522EF"/>
    <w:rsid w:val="00A526E1"/>
    <w:rsid w:val="00A52716"/>
    <w:rsid w:val="00A5275F"/>
    <w:rsid w:val="00A5276B"/>
    <w:rsid w:val="00A52892"/>
    <w:rsid w:val="00A52D52"/>
    <w:rsid w:val="00A53B01"/>
    <w:rsid w:val="00A53C65"/>
    <w:rsid w:val="00A53C6F"/>
    <w:rsid w:val="00A5403B"/>
    <w:rsid w:val="00A54CEB"/>
    <w:rsid w:val="00A555FB"/>
    <w:rsid w:val="00A558B6"/>
    <w:rsid w:val="00A55A71"/>
    <w:rsid w:val="00A56095"/>
    <w:rsid w:val="00A56520"/>
    <w:rsid w:val="00A56C98"/>
    <w:rsid w:val="00A57384"/>
    <w:rsid w:val="00A579A1"/>
    <w:rsid w:val="00A57A52"/>
    <w:rsid w:val="00A57B52"/>
    <w:rsid w:val="00A57C9E"/>
    <w:rsid w:val="00A57D61"/>
    <w:rsid w:val="00A60FE2"/>
    <w:rsid w:val="00A6152C"/>
    <w:rsid w:val="00A6190D"/>
    <w:rsid w:val="00A6237C"/>
    <w:rsid w:val="00A62AB2"/>
    <w:rsid w:val="00A62D9F"/>
    <w:rsid w:val="00A63914"/>
    <w:rsid w:val="00A63E08"/>
    <w:rsid w:val="00A6426E"/>
    <w:rsid w:val="00A6439F"/>
    <w:rsid w:val="00A643C8"/>
    <w:rsid w:val="00A64FBF"/>
    <w:rsid w:val="00A65441"/>
    <w:rsid w:val="00A6561F"/>
    <w:rsid w:val="00A658BC"/>
    <w:rsid w:val="00A6627D"/>
    <w:rsid w:val="00A66EF0"/>
    <w:rsid w:val="00A6700B"/>
    <w:rsid w:val="00A674D2"/>
    <w:rsid w:val="00A67ED2"/>
    <w:rsid w:val="00A67FDB"/>
    <w:rsid w:val="00A70095"/>
    <w:rsid w:val="00A703FA"/>
    <w:rsid w:val="00A705FA"/>
    <w:rsid w:val="00A70AA5"/>
    <w:rsid w:val="00A70E42"/>
    <w:rsid w:val="00A71157"/>
    <w:rsid w:val="00A7132A"/>
    <w:rsid w:val="00A71B98"/>
    <w:rsid w:val="00A722A7"/>
    <w:rsid w:val="00A72C9E"/>
    <w:rsid w:val="00A73167"/>
    <w:rsid w:val="00A739C0"/>
    <w:rsid w:val="00A75435"/>
    <w:rsid w:val="00A75475"/>
    <w:rsid w:val="00A75835"/>
    <w:rsid w:val="00A75B54"/>
    <w:rsid w:val="00A767D4"/>
    <w:rsid w:val="00A77666"/>
    <w:rsid w:val="00A776F2"/>
    <w:rsid w:val="00A77CCF"/>
    <w:rsid w:val="00A77E02"/>
    <w:rsid w:val="00A8147F"/>
    <w:rsid w:val="00A81A9A"/>
    <w:rsid w:val="00A824E6"/>
    <w:rsid w:val="00A83634"/>
    <w:rsid w:val="00A8435D"/>
    <w:rsid w:val="00A84614"/>
    <w:rsid w:val="00A854FE"/>
    <w:rsid w:val="00A8583F"/>
    <w:rsid w:val="00A86326"/>
    <w:rsid w:val="00A8670F"/>
    <w:rsid w:val="00A86911"/>
    <w:rsid w:val="00A86B78"/>
    <w:rsid w:val="00A86E79"/>
    <w:rsid w:val="00A86F75"/>
    <w:rsid w:val="00A90366"/>
    <w:rsid w:val="00A90759"/>
    <w:rsid w:val="00A90BDD"/>
    <w:rsid w:val="00A91106"/>
    <w:rsid w:val="00A91156"/>
    <w:rsid w:val="00A91243"/>
    <w:rsid w:val="00A9137E"/>
    <w:rsid w:val="00A91495"/>
    <w:rsid w:val="00A923D4"/>
    <w:rsid w:val="00A92566"/>
    <w:rsid w:val="00A93020"/>
    <w:rsid w:val="00A936C4"/>
    <w:rsid w:val="00A944F6"/>
    <w:rsid w:val="00A947C2"/>
    <w:rsid w:val="00A948ED"/>
    <w:rsid w:val="00A94973"/>
    <w:rsid w:val="00A94A8E"/>
    <w:rsid w:val="00A958EF"/>
    <w:rsid w:val="00A96032"/>
    <w:rsid w:val="00A965D3"/>
    <w:rsid w:val="00A969BD"/>
    <w:rsid w:val="00A97290"/>
    <w:rsid w:val="00A978DD"/>
    <w:rsid w:val="00AA034D"/>
    <w:rsid w:val="00AA0A89"/>
    <w:rsid w:val="00AA1DF7"/>
    <w:rsid w:val="00AA23F3"/>
    <w:rsid w:val="00AA2653"/>
    <w:rsid w:val="00AA329E"/>
    <w:rsid w:val="00AA39D5"/>
    <w:rsid w:val="00AA3E46"/>
    <w:rsid w:val="00AA48AC"/>
    <w:rsid w:val="00AA495E"/>
    <w:rsid w:val="00AA50CB"/>
    <w:rsid w:val="00AA58F2"/>
    <w:rsid w:val="00AA5A1A"/>
    <w:rsid w:val="00AA5E1C"/>
    <w:rsid w:val="00AA5E41"/>
    <w:rsid w:val="00AA5F74"/>
    <w:rsid w:val="00AA7CC6"/>
    <w:rsid w:val="00AB0596"/>
    <w:rsid w:val="00AB0711"/>
    <w:rsid w:val="00AB08A3"/>
    <w:rsid w:val="00AB174E"/>
    <w:rsid w:val="00AB1C27"/>
    <w:rsid w:val="00AB22DD"/>
    <w:rsid w:val="00AB2ABB"/>
    <w:rsid w:val="00AB2ACD"/>
    <w:rsid w:val="00AB332B"/>
    <w:rsid w:val="00AB343B"/>
    <w:rsid w:val="00AB4F47"/>
    <w:rsid w:val="00AB525B"/>
    <w:rsid w:val="00AB7978"/>
    <w:rsid w:val="00AB799B"/>
    <w:rsid w:val="00AC0261"/>
    <w:rsid w:val="00AC05B6"/>
    <w:rsid w:val="00AC07AF"/>
    <w:rsid w:val="00AC07BE"/>
    <w:rsid w:val="00AC0852"/>
    <w:rsid w:val="00AC0DB6"/>
    <w:rsid w:val="00AC130B"/>
    <w:rsid w:val="00AC137C"/>
    <w:rsid w:val="00AC13C0"/>
    <w:rsid w:val="00AC1B6B"/>
    <w:rsid w:val="00AC1DD9"/>
    <w:rsid w:val="00AC1F25"/>
    <w:rsid w:val="00AC207A"/>
    <w:rsid w:val="00AC2501"/>
    <w:rsid w:val="00AC3378"/>
    <w:rsid w:val="00AC3FF6"/>
    <w:rsid w:val="00AC4C45"/>
    <w:rsid w:val="00AC58DC"/>
    <w:rsid w:val="00AC5FA8"/>
    <w:rsid w:val="00AC6B33"/>
    <w:rsid w:val="00AC6B97"/>
    <w:rsid w:val="00AC6CC7"/>
    <w:rsid w:val="00AC70BC"/>
    <w:rsid w:val="00AC71DE"/>
    <w:rsid w:val="00AC731E"/>
    <w:rsid w:val="00AC7615"/>
    <w:rsid w:val="00AC7842"/>
    <w:rsid w:val="00AC786A"/>
    <w:rsid w:val="00AC7D39"/>
    <w:rsid w:val="00AD018A"/>
    <w:rsid w:val="00AD05CF"/>
    <w:rsid w:val="00AD08EA"/>
    <w:rsid w:val="00AD0D4B"/>
    <w:rsid w:val="00AD116C"/>
    <w:rsid w:val="00AD1705"/>
    <w:rsid w:val="00AD1D27"/>
    <w:rsid w:val="00AD2330"/>
    <w:rsid w:val="00AD27E7"/>
    <w:rsid w:val="00AD2D39"/>
    <w:rsid w:val="00AD30F2"/>
    <w:rsid w:val="00AD3E8E"/>
    <w:rsid w:val="00AD4270"/>
    <w:rsid w:val="00AD48DB"/>
    <w:rsid w:val="00AD49BE"/>
    <w:rsid w:val="00AD4A82"/>
    <w:rsid w:val="00AD4E26"/>
    <w:rsid w:val="00AD52FC"/>
    <w:rsid w:val="00AD547F"/>
    <w:rsid w:val="00AD549B"/>
    <w:rsid w:val="00AD5DD6"/>
    <w:rsid w:val="00AD6481"/>
    <w:rsid w:val="00AD66F1"/>
    <w:rsid w:val="00AD69C0"/>
    <w:rsid w:val="00AD6BBC"/>
    <w:rsid w:val="00AD736C"/>
    <w:rsid w:val="00AD73FE"/>
    <w:rsid w:val="00AD762A"/>
    <w:rsid w:val="00AD7886"/>
    <w:rsid w:val="00AD7BFF"/>
    <w:rsid w:val="00AD7CD1"/>
    <w:rsid w:val="00AD7D14"/>
    <w:rsid w:val="00AE09EB"/>
    <w:rsid w:val="00AE121C"/>
    <w:rsid w:val="00AE147F"/>
    <w:rsid w:val="00AE1B9F"/>
    <w:rsid w:val="00AE200D"/>
    <w:rsid w:val="00AE293D"/>
    <w:rsid w:val="00AE305B"/>
    <w:rsid w:val="00AE3676"/>
    <w:rsid w:val="00AE379B"/>
    <w:rsid w:val="00AE44E1"/>
    <w:rsid w:val="00AE492B"/>
    <w:rsid w:val="00AE4B5E"/>
    <w:rsid w:val="00AE4B93"/>
    <w:rsid w:val="00AE4BA5"/>
    <w:rsid w:val="00AE4DAC"/>
    <w:rsid w:val="00AE50F6"/>
    <w:rsid w:val="00AE5822"/>
    <w:rsid w:val="00AE6A9A"/>
    <w:rsid w:val="00AE7630"/>
    <w:rsid w:val="00AE7762"/>
    <w:rsid w:val="00AE7A8A"/>
    <w:rsid w:val="00AE7AD9"/>
    <w:rsid w:val="00AF00E9"/>
    <w:rsid w:val="00AF01BF"/>
    <w:rsid w:val="00AF02BA"/>
    <w:rsid w:val="00AF07CB"/>
    <w:rsid w:val="00AF0890"/>
    <w:rsid w:val="00AF0B59"/>
    <w:rsid w:val="00AF0ECA"/>
    <w:rsid w:val="00AF1655"/>
    <w:rsid w:val="00AF1EF3"/>
    <w:rsid w:val="00AF20AB"/>
    <w:rsid w:val="00AF2AF7"/>
    <w:rsid w:val="00AF2E5E"/>
    <w:rsid w:val="00AF3258"/>
    <w:rsid w:val="00AF35EB"/>
    <w:rsid w:val="00AF3B27"/>
    <w:rsid w:val="00AF3D24"/>
    <w:rsid w:val="00AF4E6E"/>
    <w:rsid w:val="00AF4EB0"/>
    <w:rsid w:val="00AF4EEB"/>
    <w:rsid w:val="00AF4F6E"/>
    <w:rsid w:val="00AF54E7"/>
    <w:rsid w:val="00AF5667"/>
    <w:rsid w:val="00AF5DCA"/>
    <w:rsid w:val="00AF5E67"/>
    <w:rsid w:val="00AF5EBE"/>
    <w:rsid w:val="00AF652A"/>
    <w:rsid w:val="00AF6725"/>
    <w:rsid w:val="00AF6EE0"/>
    <w:rsid w:val="00AF7357"/>
    <w:rsid w:val="00AF741E"/>
    <w:rsid w:val="00AF74CE"/>
    <w:rsid w:val="00AF77FB"/>
    <w:rsid w:val="00AF7939"/>
    <w:rsid w:val="00AF7A4E"/>
    <w:rsid w:val="00AF7E79"/>
    <w:rsid w:val="00B00086"/>
    <w:rsid w:val="00B00408"/>
    <w:rsid w:val="00B00CAF"/>
    <w:rsid w:val="00B00D33"/>
    <w:rsid w:val="00B013EE"/>
    <w:rsid w:val="00B0171D"/>
    <w:rsid w:val="00B01ABA"/>
    <w:rsid w:val="00B01C11"/>
    <w:rsid w:val="00B01D6A"/>
    <w:rsid w:val="00B02044"/>
    <w:rsid w:val="00B02079"/>
    <w:rsid w:val="00B02514"/>
    <w:rsid w:val="00B02E25"/>
    <w:rsid w:val="00B03193"/>
    <w:rsid w:val="00B03600"/>
    <w:rsid w:val="00B0421E"/>
    <w:rsid w:val="00B04393"/>
    <w:rsid w:val="00B046F1"/>
    <w:rsid w:val="00B04946"/>
    <w:rsid w:val="00B0523B"/>
    <w:rsid w:val="00B05330"/>
    <w:rsid w:val="00B05429"/>
    <w:rsid w:val="00B05A97"/>
    <w:rsid w:val="00B05BFA"/>
    <w:rsid w:val="00B05CB5"/>
    <w:rsid w:val="00B061BC"/>
    <w:rsid w:val="00B06441"/>
    <w:rsid w:val="00B06EA6"/>
    <w:rsid w:val="00B06F35"/>
    <w:rsid w:val="00B07476"/>
    <w:rsid w:val="00B075ED"/>
    <w:rsid w:val="00B07967"/>
    <w:rsid w:val="00B07C77"/>
    <w:rsid w:val="00B107BE"/>
    <w:rsid w:val="00B10CC9"/>
    <w:rsid w:val="00B10E0E"/>
    <w:rsid w:val="00B10E1E"/>
    <w:rsid w:val="00B111E6"/>
    <w:rsid w:val="00B1121D"/>
    <w:rsid w:val="00B1133C"/>
    <w:rsid w:val="00B11872"/>
    <w:rsid w:val="00B11A75"/>
    <w:rsid w:val="00B11B04"/>
    <w:rsid w:val="00B11F9C"/>
    <w:rsid w:val="00B12449"/>
    <w:rsid w:val="00B130BE"/>
    <w:rsid w:val="00B13292"/>
    <w:rsid w:val="00B134EC"/>
    <w:rsid w:val="00B136A6"/>
    <w:rsid w:val="00B13FBF"/>
    <w:rsid w:val="00B13FD2"/>
    <w:rsid w:val="00B14290"/>
    <w:rsid w:val="00B14395"/>
    <w:rsid w:val="00B146B9"/>
    <w:rsid w:val="00B15559"/>
    <w:rsid w:val="00B15926"/>
    <w:rsid w:val="00B15942"/>
    <w:rsid w:val="00B1660D"/>
    <w:rsid w:val="00B1661B"/>
    <w:rsid w:val="00B16B22"/>
    <w:rsid w:val="00B16D14"/>
    <w:rsid w:val="00B16FCF"/>
    <w:rsid w:val="00B1749C"/>
    <w:rsid w:val="00B17A83"/>
    <w:rsid w:val="00B17BD3"/>
    <w:rsid w:val="00B205A5"/>
    <w:rsid w:val="00B2065F"/>
    <w:rsid w:val="00B20AAE"/>
    <w:rsid w:val="00B20C1C"/>
    <w:rsid w:val="00B20F4A"/>
    <w:rsid w:val="00B21728"/>
    <w:rsid w:val="00B217F0"/>
    <w:rsid w:val="00B21D5C"/>
    <w:rsid w:val="00B21E02"/>
    <w:rsid w:val="00B21E47"/>
    <w:rsid w:val="00B22113"/>
    <w:rsid w:val="00B233CD"/>
    <w:rsid w:val="00B23637"/>
    <w:rsid w:val="00B23847"/>
    <w:rsid w:val="00B23B01"/>
    <w:rsid w:val="00B23F4F"/>
    <w:rsid w:val="00B24114"/>
    <w:rsid w:val="00B25115"/>
    <w:rsid w:val="00B2524F"/>
    <w:rsid w:val="00B259D6"/>
    <w:rsid w:val="00B25A6B"/>
    <w:rsid w:val="00B26719"/>
    <w:rsid w:val="00B26A37"/>
    <w:rsid w:val="00B26BED"/>
    <w:rsid w:val="00B26D7C"/>
    <w:rsid w:val="00B27510"/>
    <w:rsid w:val="00B2772A"/>
    <w:rsid w:val="00B30937"/>
    <w:rsid w:val="00B30D82"/>
    <w:rsid w:val="00B315C9"/>
    <w:rsid w:val="00B316A8"/>
    <w:rsid w:val="00B31D9C"/>
    <w:rsid w:val="00B31ECC"/>
    <w:rsid w:val="00B32387"/>
    <w:rsid w:val="00B32960"/>
    <w:rsid w:val="00B32E85"/>
    <w:rsid w:val="00B32E9E"/>
    <w:rsid w:val="00B33068"/>
    <w:rsid w:val="00B33E62"/>
    <w:rsid w:val="00B34D92"/>
    <w:rsid w:val="00B355DD"/>
    <w:rsid w:val="00B361A8"/>
    <w:rsid w:val="00B365D9"/>
    <w:rsid w:val="00B36690"/>
    <w:rsid w:val="00B36BC6"/>
    <w:rsid w:val="00B36BCD"/>
    <w:rsid w:val="00B36EE6"/>
    <w:rsid w:val="00B37101"/>
    <w:rsid w:val="00B3782C"/>
    <w:rsid w:val="00B3790A"/>
    <w:rsid w:val="00B37BB9"/>
    <w:rsid w:val="00B41158"/>
    <w:rsid w:val="00B41A34"/>
    <w:rsid w:val="00B41B41"/>
    <w:rsid w:val="00B41B83"/>
    <w:rsid w:val="00B41D87"/>
    <w:rsid w:val="00B41FD1"/>
    <w:rsid w:val="00B42145"/>
    <w:rsid w:val="00B422BF"/>
    <w:rsid w:val="00B427A1"/>
    <w:rsid w:val="00B42C0E"/>
    <w:rsid w:val="00B43F31"/>
    <w:rsid w:val="00B4449B"/>
    <w:rsid w:val="00B44500"/>
    <w:rsid w:val="00B4531C"/>
    <w:rsid w:val="00B4557A"/>
    <w:rsid w:val="00B45A76"/>
    <w:rsid w:val="00B45C06"/>
    <w:rsid w:val="00B46062"/>
    <w:rsid w:val="00B46957"/>
    <w:rsid w:val="00B47024"/>
    <w:rsid w:val="00B47228"/>
    <w:rsid w:val="00B47C29"/>
    <w:rsid w:val="00B47C73"/>
    <w:rsid w:val="00B502CD"/>
    <w:rsid w:val="00B50C62"/>
    <w:rsid w:val="00B51344"/>
    <w:rsid w:val="00B51445"/>
    <w:rsid w:val="00B517E1"/>
    <w:rsid w:val="00B519D3"/>
    <w:rsid w:val="00B51D7D"/>
    <w:rsid w:val="00B51F9F"/>
    <w:rsid w:val="00B526D0"/>
    <w:rsid w:val="00B53060"/>
    <w:rsid w:val="00B53316"/>
    <w:rsid w:val="00B53E03"/>
    <w:rsid w:val="00B53FBA"/>
    <w:rsid w:val="00B54177"/>
    <w:rsid w:val="00B54416"/>
    <w:rsid w:val="00B54440"/>
    <w:rsid w:val="00B54F0F"/>
    <w:rsid w:val="00B55456"/>
    <w:rsid w:val="00B556AB"/>
    <w:rsid w:val="00B5577E"/>
    <w:rsid w:val="00B56A02"/>
    <w:rsid w:val="00B56ACC"/>
    <w:rsid w:val="00B56C0A"/>
    <w:rsid w:val="00B56DC0"/>
    <w:rsid w:val="00B57586"/>
    <w:rsid w:val="00B5782C"/>
    <w:rsid w:val="00B57A58"/>
    <w:rsid w:val="00B601D5"/>
    <w:rsid w:val="00B6080B"/>
    <w:rsid w:val="00B6129A"/>
    <w:rsid w:val="00B618A1"/>
    <w:rsid w:val="00B619A6"/>
    <w:rsid w:val="00B62375"/>
    <w:rsid w:val="00B623FD"/>
    <w:rsid w:val="00B63645"/>
    <w:rsid w:val="00B63647"/>
    <w:rsid w:val="00B63C61"/>
    <w:rsid w:val="00B63F25"/>
    <w:rsid w:val="00B645CC"/>
    <w:rsid w:val="00B6481B"/>
    <w:rsid w:val="00B64C18"/>
    <w:rsid w:val="00B64DEE"/>
    <w:rsid w:val="00B65435"/>
    <w:rsid w:val="00B65F3A"/>
    <w:rsid w:val="00B666D0"/>
    <w:rsid w:val="00B66DDC"/>
    <w:rsid w:val="00B66FFB"/>
    <w:rsid w:val="00B6701E"/>
    <w:rsid w:val="00B67312"/>
    <w:rsid w:val="00B67420"/>
    <w:rsid w:val="00B6777D"/>
    <w:rsid w:val="00B67863"/>
    <w:rsid w:val="00B67963"/>
    <w:rsid w:val="00B6796B"/>
    <w:rsid w:val="00B67B42"/>
    <w:rsid w:val="00B67E5B"/>
    <w:rsid w:val="00B715CD"/>
    <w:rsid w:val="00B71842"/>
    <w:rsid w:val="00B71E8B"/>
    <w:rsid w:val="00B724B0"/>
    <w:rsid w:val="00B724F3"/>
    <w:rsid w:val="00B725FE"/>
    <w:rsid w:val="00B72D40"/>
    <w:rsid w:val="00B72D77"/>
    <w:rsid w:val="00B73969"/>
    <w:rsid w:val="00B73F1C"/>
    <w:rsid w:val="00B7434B"/>
    <w:rsid w:val="00B7436E"/>
    <w:rsid w:val="00B74682"/>
    <w:rsid w:val="00B74B60"/>
    <w:rsid w:val="00B74C32"/>
    <w:rsid w:val="00B74D07"/>
    <w:rsid w:val="00B74D77"/>
    <w:rsid w:val="00B7518A"/>
    <w:rsid w:val="00B75892"/>
    <w:rsid w:val="00B75E4F"/>
    <w:rsid w:val="00B75F56"/>
    <w:rsid w:val="00B75FE5"/>
    <w:rsid w:val="00B76377"/>
    <w:rsid w:val="00B766E8"/>
    <w:rsid w:val="00B77175"/>
    <w:rsid w:val="00B77622"/>
    <w:rsid w:val="00B777B4"/>
    <w:rsid w:val="00B7791F"/>
    <w:rsid w:val="00B77A59"/>
    <w:rsid w:val="00B77ADF"/>
    <w:rsid w:val="00B77F7E"/>
    <w:rsid w:val="00B80FA6"/>
    <w:rsid w:val="00B817D2"/>
    <w:rsid w:val="00B82537"/>
    <w:rsid w:val="00B8303E"/>
    <w:rsid w:val="00B8339F"/>
    <w:rsid w:val="00B8348A"/>
    <w:rsid w:val="00B836B7"/>
    <w:rsid w:val="00B83CDA"/>
    <w:rsid w:val="00B83F0C"/>
    <w:rsid w:val="00B841AA"/>
    <w:rsid w:val="00B842DF"/>
    <w:rsid w:val="00B844DE"/>
    <w:rsid w:val="00B847EF"/>
    <w:rsid w:val="00B849FF"/>
    <w:rsid w:val="00B84A85"/>
    <w:rsid w:val="00B84B5F"/>
    <w:rsid w:val="00B8522A"/>
    <w:rsid w:val="00B85772"/>
    <w:rsid w:val="00B85905"/>
    <w:rsid w:val="00B85951"/>
    <w:rsid w:val="00B86504"/>
    <w:rsid w:val="00B8662B"/>
    <w:rsid w:val="00B8674F"/>
    <w:rsid w:val="00B86C5D"/>
    <w:rsid w:val="00B86CE5"/>
    <w:rsid w:val="00B87272"/>
    <w:rsid w:val="00B87586"/>
    <w:rsid w:val="00B87ED7"/>
    <w:rsid w:val="00B87FD7"/>
    <w:rsid w:val="00B9022B"/>
    <w:rsid w:val="00B9069B"/>
    <w:rsid w:val="00B908EC"/>
    <w:rsid w:val="00B90E81"/>
    <w:rsid w:val="00B90F19"/>
    <w:rsid w:val="00B91273"/>
    <w:rsid w:val="00B9150F"/>
    <w:rsid w:val="00B91756"/>
    <w:rsid w:val="00B92F6E"/>
    <w:rsid w:val="00B932CC"/>
    <w:rsid w:val="00B9342C"/>
    <w:rsid w:val="00B93505"/>
    <w:rsid w:val="00B935B6"/>
    <w:rsid w:val="00B945F8"/>
    <w:rsid w:val="00B946C5"/>
    <w:rsid w:val="00B94AD6"/>
    <w:rsid w:val="00B94D27"/>
    <w:rsid w:val="00B94F17"/>
    <w:rsid w:val="00B959C5"/>
    <w:rsid w:val="00B95B33"/>
    <w:rsid w:val="00B9616C"/>
    <w:rsid w:val="00B969A9"/>
    <w:rsid w:val="00B972CF"/>
    <w:rsid w:val="00B97D88"/>
    <w:rsid w:val="00B97E2F"/>
    <w:rsid w:val="00BA068D"/>
    <w:rsid w:val="00BA0AD4"/>
    <w:rsid w:val="00BA0D0B"/>
    <w:rsid w:val="00BA238B"/>
    <w:rsid w:val="00BA2C2C"/>
    <w:rsid w:val="00BA3088"/>
    <w:rsid w:val="00BA3A3A"/>
    <w:rsid w:val="00BA3D30"/>
    <w:rsid w:val="00BA3E94"/>
    <w:rsid w:val="00BA41AE"/>
    <w:rsid w:val="00BA5180"/>
    <w:rsid w:val="00BA5485"/>
    <w:rsid w:val="00BA6523"/>
    <w:rsid w:val="00BA6699"/>
    <w:rsid w:val="00BA6B93"/>
    <w:rsid w:val="00BA6CFC"/>
    <w:rsid w:val="00BA6EF9"/>
    <w:rsid w:val="00BA6F7E"/>
    <w:rsid w:val="00BA7573"/>
    <w:rsid w:val="00BA77ED"/>
    <w:rsid w:val="00BA7E74"/>
    <w:rsid w:val="00BB02C1"/>
    <w:rsid w:val="00BB0629"/>
    <w:rsid w:val="00BB0D77"/>
    <w:rsid w:val="00BB1777"/>
    <w:rsid w:val="00BB1920"/>
    <w:rsid w:val="00BB1E38"/>
    <w:rsid w:val="00BB224D"/>
    <w:rsid w:val="00BB25DC"/>
    <w:rsid w:val="00BB27AA"/>
    <w:rsid w:val="00BB2963"/>
    <w:rsid w:val="00BB2A08"/>
    <w:rsid w:val="00BB2C7A"/>
    <w:rsid w:val="00BB34FF"/>
    <w:rsid w:val="00BB3803"/>
    <w:rsid w:val="00BB3834"/>
    <w:rsid w:val="00BB3923"/>
    <w:rsid w:val="00BB3CA2"/>
    <w:rsid w:val="00BB3D27"/>
    <w:rsid w:val="00BB3DBD"/>
    <w:rsid w:val="00BB3EE7"/>
    <w:rsid w:val="00BB40EE"/>
    <w:rsid w:val="00BB47B9"/>
    <w:rsid w:val="00BB507A"/>
    <w:rsid w:val="00BB566E"/>
    <w:rsid w:val="00BB5E6E"/>
    <w:rsid w:val="00BB5F84"/>
    <w:rsid w:val="00BB6110"/>
    <w:rsid w:val="00BB6A15"/>
    <w:rsid w:val="00BB6BC4"/>
    <w:rsid w:val="00BB7674"/>
    <w:rsid w:val="00BB7958"/>
    <w:rsid w:val="00BB7D06"/>
    <w:rsid w:val="00BB7FD9"/>
    <w:rsid w:val="00BC01DF"/>
    <w:rsid w:val="00BC033F"/>
    <w:rsid w:val="00BC0460"/>
    <w:rsid w:val="00BC07CB"/>
    <w:rsid w:val="00BC0AB4"/>
    <w:rsid w:val="00BC1A7C"/>
    <w:rsid w:val="00BC1CF1"/>
    <w:rsid w:val="00BC1EA1"/>
    <w:rsid w:val="00BC22FB"/>
    <w:rsid w:val="00BC2547"/>
    <w:rsid w:val="00BC2701"/>
    <w:rsid w:val="00BC2728"/>
    <w:rsid w:val="00BC2A51"/>
    <w:rsid w:val="00BC2CFE"/>
    <w:rsid w:val="00BC2E3D"/>
    <w:rsid w:val="00BC3715"/>
    <w:rsid w:val="00BC388B"/>
    <w:rsid w:val="00BC3C6B"/>
    <w:rsid w:val="00BC3D70"/>
    <w:rsid w:val="00BC3FB5"/>
    <w:rsid w:val="00BC430A"/>
    <w:rsid w:val="00BC446A"/>
    <w:rsid w:val="00BC481B"/>
    <w:rsid w:val="00BC495D"/>
    <w:rsid w:val="00BC52A1"/>
    <w:rsid w:val="00BC5337"/>
    <w:rsid w:val="00BC588B"/>
    <w:rsid w:val="00BC5D5A"/>
    <w:rsid w:val="00BC6705"/>
    <w:rsid w:val="00BC679D"/>
    <w:rsid w:val="00BC68F0"/>
    <w:rsid w:val="00BC6998"/>
    <w:rsid w:val="00BC6AE2"/>
    <w:rsid w:val="00BC6CF5"/>
    <w:rsid w:val="00BC6D6E"/>
    <w:rsid w:val="00BC7274"/>
    <w:rsid w:val="00BC737A"/>
    <w:rsid w:val="00BC7E03"/>
    <w:rsid w:val="00BC7EF7"/>
    <w:rsid w:val="00BD0F17"/>
    <w:rsid w:val="00BD1091"/>
    <w:rsid w:val="00BD13F8"/>
    <w:rsid w:val="00BD17B3"/>
    <w:rsid w:val="00BD1966"/>
    <w:rsid w:val="00BD19F5"/>
    <w:rsid w:val="00BD1C10"/>
    <w:rsid w:val="00BD276C"/>
    <w:rsid w:val="00BD2A72"/>
    <w:rsid w:val="00BD2EF7"/>
    <w:rsid w:val="00BD31D1"/>
    <w:rsid w:val="00BD3967"/>
    <w:rsid w:val="00BD3DA5"/>
    <w:rsid w:val="00BD42E4"/>
    <w:rsid w:val="00BD4686"/>
    <w:rsid w:val="00BD549C"/>
    <w:rsid w:val="00BD57EE"/>
    <w:rsid w:val="00BD580B"/>
    <w:rsid w:val="00BD59BA"/>
    <w:rsid w:val="00BD5DBB"/>
    <w:rsid w:val="00BD61F3"/>
    <w:rsid w:val="00BD636C"/>
    <w:rsid w:val="00BD684F"/>
    <w:rsid w:val="00BD6B6C"/>
    <w:rsid w:val="00BD6CAC"/>
    <w:rsid w:val="00BE02A5"/>
    <w:rsid w:val="00BE1265"/>
    <w:rsid w:val="00BE13A9"/>
    <w:rsid w:val="00BE1CC6"/>
    <w:rsid w:val="00BE1D26"/>
    <w:rsid w:val="00BE22F8"/>
    <w:rsid w:val="00BE28FA"/>
    <w:rsid w:val="00BE29CA"/>
    <w:rsid w:val="00BE2B6C"/>
    <w:rsid w:val="00BE414C"/>
    <w:rsid w:val="00BE457E"/>
    <w:rsid w:val="00BE505F"/>
    <w:rsid w:val="00BE5446"/>
    <w:rsid w:val="00BE57B9"/>
    <w:rsid w:val="00BE5854"/>
    <w:rsid w:val="00BE5B58"/>
    <w:rsid w:val="00BE5DA8"/>
    <w:rsid w:val="00BE6292"/>
    <w:rsid w:val="00BE66F9"/>
    <w:rsid w:val="00BE68A9"/>
    <w:rsid w:val="00BE69E5"/>
    <w:rsid w:val="00BE6BB0"/>
    <w:rsid w:val="00BE6F88"/>
    <w:rsid w:val="00BE6F9C"/>
    <w:rsid w:val="00BE71B5"/>
    <w:rsid w:val="00BE7515"/>
    <w:rsid w:val="00BE75D3"/>
    <w:rsid w:val="00BF00F3"/>
    <w:rsid w:val="00BF01CC"/>
    <w:rsid w:val="00BF031F"/>
    <w:rsid w:val="00BF056C"/>
    <w:rsid w:val="00BF0BD8"/>
    <w:rsid w:val="00BF1094"/>
    <w:rsid w:val="00BF10C0"/>
    <w:rsid w:val="00BF148A"/>
    <w:rsid w:val="00BF1748"/>
    <w:rsid w:val="00BF1A72"/>
    <w:rsid w:val="00BF241D"/>
    <w:rsid w:val="00BF2EFC"/>
    <w:rsid w:val="00BF3428"/>
    <w:rsid w:val="00BF353F"/>
    <w:rsid w:val="00BF35FC"/>
    <w:rsid w:val="00BF4691"/>
    <w:rsid w:val="00BF4777"/>
    <w:rsid w:val="00BF4BCC"/>
    <w:rsid w:val="00BF4EC9"/>
    <w:rsid w:val="00BF52F9"/>
    <w:rsid w:val="00BF5B54"/>
    <w:rsid w:val="00BF6196"/>
    <w:rsid w:val="00BF6D74"/>
    <w:rsid w:val="00BF7230"/>
    <w:rsid w:val="00BF726C"/>
    <w:rsid w:val="00BF732E"/>
    <w:rsid w:val="00BF7B0B"/>
    <w:rsid w:val="00BF7D23"/>
    <w:rsid w:val="00BF7E14"/>
    <w:rsid w:val="00C001B3"/>
    <w:rsid w:val="00C0057F"/>
    <w:rsid w:val="00C0098F"/>
    <w:rsid w:val="00C00D51"/>
    <w:rsid w:val="00C00F5D"/>
    <w:rsid w:val="00C017DD"/>
    <w:rsid w:val="00C018A6"/>
    <w:rsid w:val="00C02B01"/>
    <w:rsid w:val="00C02CBC"/>
    <w:rsid w:val="00C0340B"/>
    <w:rsid w:val="00C0360C"/>
    <w:rsid w:val="00C03EA6"/>
    <w:rsid w:val="00C040F2"/>
    <w:rsid w:val="00C04DCC"/>
    <w:rsid w:val="00C04F1D"/>
    <w:rsid w:val="00C05AEB"/>
    <w:rsid w:val="00C05B18"/>
    <w:rsid w:val="00C05EF0"/>
    <w:rsid w:val="00C061B5"/>
    <w:rsid w:val="00C06556"/>
    <w:rsid w:val="00C06C5F"/>
    <w:rsid w:val="00C06E1E"/>
    <w:rsid w:val="00C06E83"/>
    <w:rsid w:val="00C070D3"/>
    <w:rsid w:val="00C07F6A"/>
    <w:rsid w:val="00C100C5"/>
    <w:rsid w:val="00C10508"/>
    <w:rsid w:val="00C106AF"/>
    <w:rsid w:val="00C10BBF"/>
    <w:rsid w:val="00C10EA5"/>
    <w:rsid w:val="00C1106D"/>
    <w:rsid w:val="00C1196F"/>
    <w:rsid w:val="00C11A91"/>
    <w:rsid w:val="00C120AC"/>
    <w:rsid w:val="00C1255C"/>
    <w:rsid w:val="00C12C04"/>
    <w:rsid w:val="00C1341A"/>
    <w:rsid w:val="00C13642"/>
    <w:rsid w:val="00C136F3"/>
    <w:rsid w:val="00C140C9"/>
    <w:rsid w:val="00C145AE"/>
    <w:rsid w:val="00C146A5"/>
    <w:rsid w:val="00C14D3C"/>
    <w:rsid w:val="00C14F5F"/>
    <w:rsid w:val="00C15346"/>
    <w:rsid w:val="00C15598"/>
    <w:rsid w:val="00C15920"/>
    <w:rsid w:val="00C161D4"/>
    <w:rsid w:val="00C164AC"/>
    <w:rsid w:val="00C16A88"/>
    <w:rsid w:val="00C16C53"/>
    <w:rsid w:val="00C16D79"/>
    <w:rsid w:val="00C17718"/>
    <w:rsid w:val="00C17881"/>
    <w:rsid w:val="00C17AEE"/>
    <w:rsid w:val="00C17E6D"/>
    <w:rsid w:val="00C17FDA"/>
    <w:rsid w:val="00C20715"/>
    <w:rsid w:val="00C209D0"/>
    <w:rsid w:val="00C20B3D"/>
    <w:rsid w:val="00C20DBA"/>
    <w:rsid w:val="00C20EBF"/>
    <w:rsid w:val="00C21121"/>
    <w:rsid w:val="00C214AC"/>
    <w:rsid w:val="00C21684"/>
    <w:rsid w:val="00C218ED"/>
    <w:rsid w:val="00C21C6A"/>
    <w:rsid w:val="00C21E34"/>
    <w:rsid w:val="00C22010"/>
    <w:rsid w:val="00C2209E"/>
    <w:rsid w:val="00C220E3"/>
    <w:rsid w:val="00C22850"/>
    <w:rsid w:val="00C22932"/>
    <w:rsid w:val="00C22A5C"/>
    <w:rsid w:val="00C22E97"/>
    <w:rsid w:val="00C2312C"/>
    <w:rsid w:val="00C2396E"/>
    <w:rsid w:val="00C23DF8"/>
    <w:rsid w:val="00C23F42"/>
    <w:rsid w:val="00C2429A"/>
    <w:rsid w:val="00C24363"/>
    <w:rsid w:val="00C2461A"/>
    <w:rsid w:val="00C247C3"/>
    <w:rsid w:val="00C2508B"/>
    <w:rsid w:val="00C2680E"/>
    <w:rsid w:val="00C26E3F"/>
    <w:rsid w:val="00C27128"/>
    <w:rsid w:val="00C279EB"/>
    <w:rsid w:val="00C307D0"/>
    <w:rsid w:val="00C309D3"/>
    <w:rsid w:val="00C313C3"/>
    <w:rsid w:val="00C3180D"/>
    <w:rsid w:val="00C31830"/>
    <w:rsid w:val="00C31BE1"/>
    <w:rsid w:val="00C31EE6"/>
    <w:rsid w:val="00C3267D"/>
    <w:rsid w:val="00C32A59"/>
    <w:rsid w:val="00C32E47"/>
    <w:rsid w:val="00C32F28"/>
    <w:rsid w:val="00C3398D"/>
    <w:rsid w:val="00C33A7D"/>
    <w:rsid w:val="00C348BC"/>
    <w:rsid w:val="00C34D1D"/>
    <w:rsid w:val="00C35421"/>
    <w:rsid w:val="00C3588F"/>
    <w:rsid w:val="00C363E7"/>
    <w:rsid w:val="00C37033"/>
    <w:rsid w:val="00C37074"/>
    <w:rsid w:val="00C3733C"/>
    <w:rsid w:val="00C37450"/>
    <w:rsid w:val="00C37DFB"/>
    <w:rsid w:val="00C416BF"/>
    <w:rsid w:val="00C41A95"/>
    <w:rsid w:val="00C41DFD"/>
    <w:rsid w:val="00C41E9E"/>
    <w:rsid w:val="00C42298"/>
    <w:rsid w:val="00C422FA"/>
    <w:rsid w:val="00C42610"/>
    <w:rsid w:val="00C42C2F"/>
    <w:rsid w:val="00C4344F"/>
    <w:rsid w:val="00C43585"/>
    <w:rsid w:val="00C440F5"/>
    <w:rsid w:val="00C447AD"/>
    <w:rsid w:val="00C447D7"/>
    <w:rsid w:val="00C447D8"/>
    <w:rsid w:val="00C44E56"/>
    <w:rsid w:val="00C4518F"/>
    <w:rsid w:val="00C4525A"/>
    <w:rsid w:val="00C45739"/>
    <w:rsid w:val="00C46291"/>
    <w:rsid w:val="00C46395"/>
    <w:rsid w:val="00C46AD7"/>
    <w:rsid w:val="00C46D51"/>
    <w:rsid w:val="00C47DDA"/>
    <w:rsid w:val="00C505EA"/>
    <w:rsid w:val="00C50A2B"/>
    <w:rsid w:val="00C50E90"/>
    <w:rsid w:val="00C510AF"/>
    <w:rsid w:val="00C513B9"/>
    <w:rsid w:val="00C51D56"/>
    <w:rsid w:val="00C52004"/>
    <w:rsid w:val="00C52433"/>
    <w:rsid w:val="00C52D24"/>
    <w:rsid w:val="00C531DB"/>
    <w:rsid w:val="00C539BC"/>
    <w:rsid w:val="00C53ACE"/>
    <w:rsid w:val="00C53C84"/>
    <w:rsid w:val="00C54ADC"/>
    <w:rsid w:val="00C5533D"/>
    <w:rsid w:val="00C5542B"/>
    <w:rsid w:val="00C55590"/>
    <w:rsid w:val="00C55D1D"/>
    <w:rsid w:val="00C56B2E"/>
    <w:rsid w:val="00C570E5"/>
    <w:rsid w:val="00C60281"/>
    <w:rsid w:val="00C60413"/>
    <w:rsid w:val="00C60A98"/>
    <w:rsid w:val="00C6134A"/>
    <w:rsid w:val="00C61736"/>
    <w:rsid w:val="00C61B4A"/>
    <w:rsid w:val="00C61CA9"/>
    <w:rsid w:val="00C61D3D"/>
    <w:rsid w:val="00C61D77"/>
    <w:rsid w:val="00C621B1"/>
    <w:rsid w:val="00C6221C"/>
    <w:rsid w:val="00C624EE"/>
    <w:rsid w:val="00C62B3D"/>
    <w:rsid w:val="00C634C9"/>
    <w:rsid w:val="00C63618"/>
    <w:rsid w:val="00C636EE"/>
    <w:rsid w:val="00C638F3"/>
    <w:rsid w:val="00C63BEF"/>
    <w:rsid w:val="00C63E6C"/>
    <w:rsid w:val="00C64546"/>
    <w:rsid w:val="00C64954"/>
    <w:rsid w:val="00C64FC5"/>
    <w:rsid w:val="00C65636"/>
    <w:rsid w:val="00C65CAB"/>
    <w:rsid w:val="00C66615"/>
    <w:rsid w:val="00C6711F"/>
    <w:rsid w:val="00C67516"/>
    <w:rsid w:val="00C67B88"/>
    <w:rsid w:val="00C7022C"/>
    <w:rsid w:val="00C71AA5"/>
    <w:rsid w:val="00C71BC8"/>
    <w:rsid w:val="00C7327C"/>
    <w:rsid w:val="00C7389F"/>
    <w:rsid w:val="00C7409C"/>
    <w:rsid w:val="00C740BA"/>
    <w:rsid w:val="00C74715"/>
    <w:rsid w:val="00C74950"/>
    <w:rsid w:val="00C75654"/>
    <w:rsid w:val="00C75807"/>
    <w:rsid w:val="00C758FE"/>
    <w:rsid w:val="00C75AE4"/>
    <w:rsid w:val="00C75B3F"/>
    <w:rsid w:val="00C76E83"/>
    <w:rsid w:val="00C774CD"/>
    <w:rsid w:val="00C77642"/>
    <w:rsid w:val="00C77943"/>
    <w:rsid w:val="00C77F5B"/>
    <w:rsid w:val="00C80462"/>
    <w:rsid w:val="00C80B98"/>
    <w:rsid w:val="00C80D59"/>
    <w:rsid w:val="00C80F97"/>
    <w:rsid w:val="00C81A2B"/>
    <w:rsid w:val="00C82134"/>
    <w:rsid w:val="00C8234B"/>
    <w:rsid w:val="00C82AC6"/>
    <w:rsid w:val="00C82C57"/>
    <w:rsid w:val="00C83A20"/>
    <w:rsid w:val="00C84EBF"/>
    <w:rsid w:val="00C84ECE"/>
    <w:rsid w:val="00C85794"/>
    <w:rsid w:val="00C85B58"/>
    <w:rsid w:val="00C85E11"/>
    <w:rsid w:val="00C860D4"/>
    <w:rsid w:val="00C86EAB"/>
    <w:rsid w:val="00C8727B"/>
    <w:rsid w:val="00C87805"/>
    <w:rsid w:val="00C90EEB"/>
    <w:rsid w:val="00C911B8"/>
    <w:rsid w:val="00C9166D"/>
    <w:rsid w:val="00C919E1"/>
    <w:rsid w:val="00C9233B"/>
    <w:rsid w:val="00C927DF"/>
    <w:rsid w:val="00C92A2A"/>
    <w:rsid w:val="00C92A81"/>
    <w:rsid w:val="00C92B0E"/>
    <w:rsid w:val="00C92B39"/>
    <w:rsid w:val="00C93B6B"/>
    <w:rsid w:val="00C94094"/>
    <w:rsid w:val="00C944EB"/>
    <w:rsid w:val="00C947CB"/>
    <w:rsid w:val="00C94EB4"/>
    <w:rsid w:val="00C95007"/>
    <w:rsid w:val="00C954A2"/>
    <w:rsid w:val="00C95550"/>
    <w:rsid w:val="00C96644"/>
    <w:rsid w:val="00C967E6"/>
    <w:rsid w:val="00C969C1"/>
    <w:rsid w:val="00C97061"/>
    <w:rsid w:val="00C974F4"/>
    <w:rsid w:val="00C9798C"/>
    <w:rsid w:val="00C97DF7"/>
    <w:rsid w:val="00CA00F8"/>
    <w:rsid w:val="00CA04FE"/>
    <w:rsid w:val="00CA0A95"/>
    <w:rsid w:val="00CA0DA2"/>
    <w:rsid w:val="00CA0EBA"/>
    <w:rsid w:val="00CA180B"/>
    <w:rsid w:val="00CA201B"/>
    <w:rsid w:val="00CA20C1"/>
    <w:rsid w:val="00CA21F5"/>
    <w:rsid w:val="00CA24FD"/>
    <w:rsid w:val="00CA28D7"/>
    <w:rsid w:val="00CA2DD7"/>
    <w:rsid w:val="00CA3109"/>
    <w:rsid w:val="00CA3814"/>
    <w:rsid w:val="00CA3824"/>
    <w:rsid w:val="00CA3D3E"/>
    <w:rsid w:val="00CA3F8C"/>
    <w:rsid w:val="00CA4F13"/>
    <w:rsid w:val="00CA5158"/>
    <w:rsid w:val="00CA5944"/>
    <w:rsid w:val="00CA5ABA"/>
    <w:rsid w:val="00CA6020"/>
    <w:rsid w:val="00CA6067"/>
    <w:rsid w:val="00CA610F"/>
    <w:rsid w:val="00CA6D17"/>
    <w:rsid w:val="00CA74D8"/>
    <w:rsid w:val="00CA7506"/>
    <w:rsid w:val="00CA7CB5"/>
    <w:rsid w:val="00CA7FE1"/>
    <w:rsid w:val="00CB0267"/>
    <w:rsid w:val="00CB028D"/>
    <w:rsid w:val="00CB0BB7"/>
    <w:rsid w:val="00CB1597"/>
    <w:rsid w:val="00CB2403"/>
    <w:rsid w:val="00CB29A8"/>
    <w:rsid w:val="00CB313B"/>
    <w:rsid w:val="00CB33D2"/>
    <w:rsid w:val="00CB34FB"/>
    <w:rsid w:val="00CB399C"/>
    <w:rsid w:val="00CB4237"/>
    <w:rsid w:val="00CB42CB"/>
    <w:rsid w:val="00CB4331"/>
    <w:rsid w:val="00CB4475"/>
    <w:rsid w:val="00CB4633"/>
    <w:rsid w:val="00CB4E03"/>
    <w:rsid w:val="00CB527D"/>
    <w:rsid w:val="00CB55EB"/>
    <w:rsid w:val="00CB5726"/>
    <w:rsid w:val="00CB5D1B"/>
    <w:rsid w:val="00CB6485"/>
    <w:rsid w:val="00CB65EF"/>
    <w:rsid w:val="00CB6CB3"/>
    <w:rsid w:val="00CB6F16"/>
    <w:rsid w:val="00CB6F98"/>
    <w:rsid w:val="00CB6FDB"/>
    <w:rsid w:val="00CB7230"/>
    <w:rsid w:val="00CB7486"/>
    <w:rsid w:val="00CB76DA"/>
    <w:rsid w:val="00CB76EA"/>
    <w:rsid w:val="00CB79EC"/>
    <w:rsid w:val="00CB7E87"/>
    <w:rsid w:val="00CC02D6"/>
    <w:rsid w:val="00CC0DF3"/>
    <w:rsid w:val="00CC1018"/>
    <w:rsid w:val="00CC11C2"/>
    <w:rsid w:val="00CC1789"/>
    <w:rsid w:val="00CC2361"/>
    <w:rsid w:val="00CC2721"/>
    <w:rsid w:val="00CC2786"/>
    <w:rsid w:val="00CC29C8"/>
    <w:rsid w:val="00CC30C5"/>
    <w:rsid w:val="00CC32D0"/>
    <w:rsid w:val="00CC3391"/>
    <w:rsid w:val="00CC371B"/>
    <w:rsid w:val="00CC37C1"/>
    <w:rsid w:val="00CC3902"/>
    <w:rsid w:val="00CC4124"/>
    <w:rsid w:val="00CC41B5"/>
    <w:rsid w:val="00CC44FD"/>
    <w:rsid w:val="00CC45DF"/>
    <w:rsid w:val="00CC52AF"/>
    <w:rsid w:val="00CC59ED"/>
    <w:rsid w:val="00CC5EEF"/>
    <w:rsid w:val="00CC66ED"/>
    <w:rsid w:val="00CC689E"/>
    <w:rsid w:val="00CC6C17"/>
    <w:rsid w:val="00CC6E98"/>
    <w:rsid w:val="00CC71DE"/>
    <w:rsid w:val="00CC739E"/>
    <w:rsid w:val="00CC73E7"/>
    <w:rsid w:val="00CC7A3D"/>
    <w:rsid w:val="00CC7A5B"/>
    <w:rsid w:val="00CC7ADD"/>
    <w:rsid w:val="00CD02ED"/>
    <w:rsid w:val="00CD08A8"/>
    <w:rsid w:val="00CD17B7"/>
    <w:rsid w:val="00CD2138"/>
    <w:rsid w:val="00CD2A37"/>
    <w:rsid w:val="00CD2E49"/>
    <w:rsid w:val="00CD317A"/>
    <w:rsid w:val="00CD378C"/>
    <w:rsid w:val="00CD4460"/>
    <w:rsid w:val="00CD45C6"/>
    <w:rsid w:val="00CD4A83"/>
    <w:rsid w:val="00CD4CC3"/>
    <w:rsid w:val="00CD4D71"/>
    <w:rsid w:val="00CD5B9A"/>
    <w:rsid w:val="00CD5F12"/>
    <w:rsid w:val="00CD6A51"/>
    <w:rsid w:val="00CD6B58"/>
    <w:rsid w:val="00CD6F49"/>
    <w:rsid w:val="00CD7056"/>
    <w:rsid w:val="00CD74C3"/>
    <w:rsid w:val="00CD74E7"/>
    <w:rsid w:val="00CD7874"/>
    <w:rsid w:val="00CE050F"/>
    <w:rsid w:val="00CE0524"/>
    <w:rsid w:val="00CE0A6D"/>
    <w:rsid w:val="00CE0D65"/>
    <w:rsid w:val="00CE0F6F"/>
    <w:rsid w:val="00CE1184"/>
    <w:rsid w:val="00CE1A6F"/>
    <w:rsid w:val="00CE1F0F"/>
    <w:rsid w:val="00CE21F6"/>
    <w:rsid w:val="00CE251F"/>
    <w:rsid w:val="00CE2D81"/>
    <w:rsid w:val="00CE2F10"/>
    <w:rsid w:val="00CE331C"/>
    <w:rsid w:val="00CE34F0"/>
    <w:rsid w:val="00CE3C0D"/>
    <w:rsid w:val="00CE3DE6"/>
    <w:rsid w:val="00CE41A5"/>
    <w:rsid w:val="00CE430B"/>
    <w:rsid w:val="00CE4B92"/>
    <w:rsid w:val="00CE4E8B"/>
    <w:rsid w:val="00CE55D6"/>
    <w:rsid w:val="00CE5815"/>
    <w:rsid w:val="00CE5877"/>
    <w:rsid w:val="00CE5BFB"/>
    <w:rsid w:val="00CE5FE3"/>
    <w:rsid w:val="00CE621E"/>
    <w:rsid w:val="00CE6490"/>
    <w:rsid w:val="00CE6E46"/>
    <w:rsid w:val="00CE7047"/>
    <w:rsid w:val="00CE75D6"/>
    <w:rsid w:val="00CE7833"/>
    <w:rsid w:val="00CE79C3"/>
    <w:rsid w:val="00CE7D2F"/>
    <w:rsid w:val="00CF0040"/>
    <w:rsid w:val="00CF0051"/>
    <w:rsid w:val="00CF0800"/>
    <w:rsid w:val="00CF0B63"/>
    <w:rsid w:val="00CF1148"/>
    <w:rsid w:val="00CF1B19"/>
    <w:rsid w:val="00CF20C0"/>
    <w:rsid w:val="00CF20E7"/>
    <w:rsid w:val="00CF2953"/>
    <w:rsid w:val="00CF3236"/>
    <w:rsid w:val="00CF3A42"/>
    <w:rsid w:val="00CF3A98"/>
    <w:rsid w:val="00CF4243"/>
    <w:rsid w:val="00CF4302"/>
    <w:rsid w:val="00CF4357"/>
    <w:rsid w:val="00CF501A"/>
    <w:rsid w:val="00CF5162"/>
    <w:rsid w:val="00CF5392"/>
    <w:rsid w:val="00CF5BEF"/>
    <w:rsid w:val="00CF61CD"/>
    <w:rsid w:val="00CF6A69"/>
    <w:rsid w:val="00CF6C5D"/>
    <w:rsid w:val="00CF6DE1"/>
    <w:rsid w:val="00CF6FB8"/>
    <w:rsid w:val="00CF7103"/>
    <w:rsid w:val="00CF715C"/>
    <w:rsid w:val="00CF7C4C"/>
    <w:rsid w:val="00CF7F4B"/>
    <w:rsid w:val="00D01648"/>
    <w:rsid w:val="00D01796"/>
    <w:rsid w:val="00D01EED"/>
    <w:rsid w:val="00D01F62"/>
    <w:rsid w:val="00D0259E"/>
    <w:rsid w:val="00D02996"/>
    <w:rsid w:val="00D02E81"/>
    <w:rsid w:val="00D034D1"/>
    <w:rsid w:val="00D03965"/>
    <w:rsid w:val="00D03A41"/>
    <w:rsid w:val="00D041DA"/>
    <w:rsid w:val="00D043CF"/>
    <w:rsid w:val="00D047B9"/>
    <w:rsid w:val="00D04816"/>
    <w:rsid w:val="00D049B2"/>
    <w:rsid w:val="00D04AF7"/>
    <w:rsid w:val="00D05EB6"/>
    <w:rsid w:val="00D0629D"/>
    <w:rsid w:val="00D06923"/>
    <w:rsid w:val="00D07782"/>
    <w:rsid w:val="00D07DFC"/>
    <w:rsid w:val="00D109C2"/>
    <w:rsid w:val="00D10A1C"/>
    <w:rsid w:val="00D10B01"/>
    <w:rsid w:val="00D10CE7"/>
    <w:rsid w:val="00D10E3E"/>
    <w:rsid w:val="00D110F2"/>
    <w:rsid w:val="00D111CC"/>
    <w:rsid w:val="00D118B5"/>
    <w:rsid w:val="00D11A99"/>
    <w:rsid w:val="00D13703"/>
    <w:rsid w:val="00D13C53"/>
    <w:rsid w:val="00D144DC"/>
    <w:rsid w:val="00D14FBF"/>
    <w:rsid w:val="00D14FE7"/>
    <w:rsid w:val="00D15858"/>
    <w:rsid w:val="00D15E9D"/>
    <w:rsid w:val="00D16095"/>
    <w:rsid w:val="00D161EC"/>
    <w:rsid w:val="00D1635D"/>
    <w:rsid w:val="00D167F5"/>
    <w:rsid w:val="00D16A55"/>
    <w:rsid w:val="00D1702F"/>
    <w:rsid w:val="00D171E0"/>
    <w:rsid w:val="00D1752D"/>
    <w:rsid w:val="00D1773C"/>
    <w:rsid w:val="00D1775B"/>
    <w:rsid w:val="00D17815"/>
    <w:rsid w:val="00D17940"/>
    <w:rsid w:val="00D17A20"/>
    <w:rsid w:val="00D17FA5"/>
    <w:rsid w:val="00D20C26"/>
    <w:rsid w:val="00D20F1B"/>
    <w:rsid w:val="00D21624"/>
    <w:rsid w:val="00D2176F"/>
    <w:rsid w:val="00D21A0F"/>
    <w:rsid w:val="00D21F39"/>
    <w:rsid w:val="00D21F78"/>
    <w:rsid w:val="00D2225C"/>
    <w:rsid w:val="00D22DCC"/>
    <w:rsid w:val="00D22EB7"/>
    <w:rsid w:val="00D233A7"/>
    <w:rsid w:val="00D23430"/>
    <w:rsid w:val="00D24648"/>
    <w:rsid w:val="00D24EFE"/>
    <w:rsid w:val="00D24FC5"/>
    <w:rsid w:val="00D25121"/>
    <w:rsid w:val="00D252A7"/>
    <w:rsid w:val="00D2547B"/>
    <w:rsid w:val="00D254A6"/>
    <w:rsid w:val="00D255E2"/>
    <w:rsid w:val="00D25C52"/>
    <w:rsid w:val="00D260CD"/>
    <w:rsid w:val="00D261FF"/>
    <w:rsid w:val="00D26312"/>
    <w:rsid w:val="00D2643B"/>
    <w:rsid w:val="00D2648B"/>
    <w:rsid w:val="00D26B84"/>
    <w:rsid w:val="00D27176"/>
    <w:rsid w:val="00D274B2"/>
    <w:rsid w:val="00D27A78"/>
    <w:rsid w:val="00D300B6"/>
    <w:rsid w:val="00D30415"/>
    <w:rsid w:val="00D30500"/>
    <w:rsid w:val="00D3055C"/>
    <w:rsid w:val="00D3094F"/>
    <w:rsid w:val="00D30A44"/>
    <w:rsid w:val="00D30C25"/>
    <w:rsid w:val="00D30CD4"/>
    <w:rsid w:val="00D30E37"/>
    <w:rsid w:val="00D31470"/>
    <w:rsid w:val="00D31677"/>
    <w:rsid w:val="00D316EB"/>
    <w:rsid w:val="00D319C7"/>
    <w:rsid w:val="00D31EAE"/>
    <w:rsid w:val="00D31F06"/>
    <w:rsid w:val="00D324FE"/>
    <w:rsid w:val="00D32777"/>
    <w:rsid w:val="00D33485"/>
    <w:rsid w:val="00D33D8B"/>
    <w:rsid w:val="00D33D96"/>
    <w:rsid w:val="00D340C6"/>
    <w:rsid w:val="00D34682"/>
    <w:rsid w:val="00D348A5"/>
    <w:rsid w:val="00D34ADF"/>
    <w:rsid w:val="00D34F31"/>
    <w:rsid w:val="00D34F94"/>
    <w:rsid w:val="00D351A5"/>
    <w:rsid w:val="00D36546"/>
    <w:rsid w:val="00D36C84"/>
    <w:rsid w:val="00D371DD"/>
    <w:rsid w:val="00D37279"/>
    <w:rsid w:val="00D3747F"/>
    <w:rsid w:val="00D377D9"/>
    <w:rsid w:val="00D408C3"/>
    <w:rsid w:val="00D41452"/>
    <w:rsid w:val="00D4172C"/>
    <w:rsid w:val="00D41935"/>
    <w:rsid w:val="00D41A2D"/>
    <w:rsid w:val="00D43381"/>
    <w:rsid w:val="00D433A9"/>
    <w:rsid w:val="00D43A11"/>
    <w:rsid w:val="00D43E06"/>
    <w:rsid w:val="00D4468B"/>
    <w:rsid w:val="00D44AE8"/>
    <w:rsid w:val="00D454B6"/>
    <w:rsid w:val="00D45AFE"/>
    <w:rsid w:val="00D45DD1"/>
    <w:rsid w:val="00D46024"/>
    <w:rsid w:val="00D46FC7"/>
    <w:rsid w:val="00D47179"/>
    <w:rsid w:val="00D471F4"/>
    <w:rsid w:val="00D475D0"/>
    <w:rsid w:val="00D477AD"/>
    <w:rsid w:val="00D5007B"/>
    <w:rsid w:val="00D50443"/>
    <w:rsid w:val="00D509AF"/>
    <w:rsid w:val="00D50EA3"/>
    <w:rsid w:val="00D51403"/>
    <w:rsid w:val="00D51870"/>
    <w:rsid w:val="00D51DFC"/>
    <w:rsid w:val="00D52262"/>
    <w:rsid w:val="00D522EF"/>
    <w:rsid w:val="00D5250E"/>
    <w:rsid w:val="00D52839"/>
    <w:rsid w:val="00D52D23"/>
    <w:rsid w:val="00D530DF"/>
    <w:rsid w:val="00D531A4"/>
    <w:rsid w:val="00D533FA"/>
    <w:rsid w:val="00D53640"/>
    <w:rsid w:val="00D53878"/>
    <w:rsid w:val="00D5387A"/>
    <w:rsid w:val="00D539C1"/>
    <w:rsid w:val="00D53AF3"/>
    <w:rsid w:val="00D53B50"/>
    <w:rsid w:val="00D54932"/>
    <w:rsid w:val="00D54BE8"/>
    <w:rsid w:val="00D54C32"/>
    <w:rsid w:val="00D54DBF"/>
    <w:rsid w:val="00D5529C"/>
    <w:rsid w:val="00D55B4E"/>
    <w:rsid w:val="00D5625D"/>
    <w:rsid w:val="00D57099"/>
    <w:rsid w:val="00D57333"/>
    <w:rsid w:val="00D579E5"/>
    <w:rsid w:val="00D57A5F"/>
    <w:rsid w:val="00D57B70"/>
    <w:rsid w:val="00D6011F"/>
    <w:rsid w:val="00D602AD"/>
    <w:rsid w:val="00D603BE"/>
    <w:rsid w:val="00D6041E"/>
    <w:rsid w:val="00D60586"/>
    <w:rsid w:val="00D607B9"/>
    <w:rsid w:val="00D6088A"/>
    <w:rsid w:val="00D60FBA"/>
    <w:rsid w:val="00D61227"/>
    <w:rsid w:val="00D61557"/>
    <w:rsid w:val="00D6165B"/>
    <w:rsid w:val="00D61718"/>
    <w:rsid w:val="00D61DEF"/>
    <w:rsid w:val="00D62193"/>
    <w:rsid w:val="00D62970"/>
    <w:rsid w:val="00D62E4B"/>
    <w:rsid w:val="00D63261"/>
    <w:rsid w:val="00D63841"/>
    <w:rsid w:val="00D639B0"/>
    <w:rsid w:val="00D63C33"/>
    <w:rsid w:val="00D63D71"/>
    <w:rsid w:val="00D64000"/>
    <w:rsid w:val="00D64004"/>
    <w:rsid w:val="00D6412F"/>
    <w:rsid w:val="00D642C7"/>
    <w:rsid w:val="00D64CF4"/>
    <w:rsid w:val="00D65827"/>
    <w:rsid w:val="00D65BA8"/>
    <w:rsid w:val="00D65F94"/>
    <w:rsid w:val="00D660A4"/>
    <w:rsid w:val="00D66731"/>
    <w:rsid w:val="00D67067"/>
    <w:rsid w:val="00D672D5"/>
    <w:rsid w:val="00D70849"/>
    <w:rsid w:val="00D7102F"/>
    <w:rsid w:val="00D711AC"/>
    <w:rsid w:val="00D715AE"/>
    <w:rsid w:val="00D715C4"/>
    <w:rsid w:val="00D71791"/>
    <w:rsid w:val="00D71839"/>
    <w:rsid w:val="00D71864"/>
    <w:rsid w:val="00D71B5B"/>
    <w:rsid w:val="00D71D88"/>
    <w:rsid w:val="00D71D8A"/>
    <w:rsid w:val="00D71F18"/>
    <w:rsid w:val="00D72375"/>
    <w:rsid w:val="00D72544"/>
    <w:rsid w:val="00D72ECD"/>
    <w:rsid w:val="00D73040"/>
    <w:rsid w:val="00D734F9"/>
    <w:rsid w:val="00D73B4C"/>
    <w:rsid w:val="00D73B77"/>
    <w:rsid w:val="00D73D14"/>
    <w:rsid w:val="00D73E74"/>
    <w:rsid w:val="00D7407D"/>
    <w:rsid w:val="00D74151"/>
    <w:rsid w:val="00D7444B"/>
    <w:rsid w:val="00D74D28"/>
    <w:rsid w:val="00D74FAD"/>
    <w:rsid w:val="00D75183"/>
    <w:rsid w:val="00D753C2"/>
    <w:rsid w:val="00D75606"/>
    <w:rsid w:val="00D75D04"/>
    <w:rsid w:val="00D763D0"/>
    <w:rsid w:val="00D7684E"/>
    <w:rsid w:val="00D76E83"/>
    <w:rsid w:val="00D8061A"/>
    <w:rsid w:val="00D80AE3"/>
    <w:rsid w:val="00D81320"/>
    <w:rsid w:val="00D81370"/>
    <w:rsid w:val="00D81461"/>
    <w:rsid w:val="00D81C1D"/>
    <w:rsid w:val="00D827F3"/>
    <w:rsid w:val="00D8368A"/>
    <w:rsid w:val="00D839CC"/>
    <w:rsid w:val="00D83A8D"/>
    <w:rsid w:val="00D843D9"/>
    <w:rsid w:val="00D84869"/>
    <w:rsid w:val="00D849BE"/>
    <w:rsid w:val="00D84B8C"/>
    <w:rsid w:val="00D85175"/>
    <w:rsid w:val="00D875DC"/>
    <w:rsid w:val="00D87847"/>
    <w:rsid w:val="00D902C1"/>
    <w:rsid w:val="00D9080E"/>
    <w:rsid w:val="00D90C1E"/>
    <w:rsid w:val="00D90C85"/>
    <w:rsid w:val="00D91536"/>
    <w:rsid w:val="00D916E2"/>
    <w:rsid w:val="00D92D4E"/>
    <w:rsid w:val="00D93E98"/>
    <w:rsid w:val="00D94333"/>
    <w:rsid w:val="00D9438E"/>
    <w:rsid w:val="00D9506E"/>
    <w:rsid w:val="00D950D8"/>
    <w:rsid w:val="00D95B12"/>
    <w:rsid w:val="00D95E98"/>
    <w:rsid w:val="00D9713D"/>
    <w:rsid w:val="00D97408"/>
    <w:rsid w:val="00D97B5A"/>
    <w:rsid w:val="00DA0BB4"/>
    <w:rsid w:val="00DA0E98"/>
    <w:rsid w:val="00DA1020"/>
    <w:rsid w:val="00DA164C"/>
    <w:rsid w:val="00DA1BE8"/>
    <w:rsid w:val="00DA1C1A"/>
    <w:rsid w:val="00DA1E8D"/>
    <w:rsid w:val="00DA22C4"/>
    <w:rsid w:val="00DA2379"/>
    <w:rsid w:val="00DA2C30"/>
    <w:rsid w:val="00DA3275"/>
    <w:rsid w:val="00DA351A"/>
    <w:rsid w:val="00DA3951"/>
    <w:rsid w:val="00DA3BA8"/>
    <w:rsid w:val="00DA4063"/>
    <w:rsid w:val="00DA410E"/>
    <w:rsid w:val="00DA4DC3"/>
    <w:rsid w:val="00DA578B"/>
    <w:rsid w:val="00DA645A"/>
    <w:rsid w:val="00DA68D0"/>
    <w:rsid w:val="00DA7583"/>
    <w:rsid w:val="00DA7ABB"/>
    <w:rsid w:val="00DB099B"/>
    <w:rsid w:val="00DB198C"/>
    <w:rsid w:val="00DB1B91"/>
    <w:rsid w:val="00DB1EF4"/>
    <w:rsid w:val="00DB2088"/>
    <w:rsid w:val="00DB2C17"/>
    <w:rsid w:val="00DB316C"/>
    <w:rsid w:val="00DB3700"/>
    <w:rsid w:val="00DB37CB"/>
    <w:rsid w:val="00DB3B9F"/>
    <w:rsid w:val="00DB43DF"/>
    <w:rsid w:val="00DB4DA9"/>
    <w:rsid w:val="00DB4E23"/>
    <w:rsid w:val="00DB5B2B"/>
    <w:rsid w:val="00DB683C"/>
    <w:rsid w:val="00DB689E"/>
    <w:rsid w:val="00DC02DB"/>
    <w:rsid w:val="00DC0847"/>
    <w:rsid w:val="00DC0BDC"/>
    <w:rsid w:val="00DC0C4A"/>
    <w:rsid w:val="00DC1DAD"/>
    <w:rsid w:val="00DC29CA"/>
    <w:rsid w:val="00DC2A7B"/>
    <w:rsid w:val="00DC336D"/>
    <w:rsid w:val="00DC34B0"/>
    <w:rsid w:val="00DC34B1"/>
    <w:rsid w:val="00DC356F"/>
    <w:rsid w:val="00DC3A5E"/>
    <w:rsid w:val="00DC41F6"/>
    <w:rsid w:val="00DC4F12"/>
    <w:rsid w:val="00DC52AE"/>
    <w:rsid w:val="00DC56DF"/>
    <w:rsid w:val="00DC5854"/>
    <w:rsid w:val="00DC5F2C"/>
    <w:rsid w:val="00DC610E"/>
    <w:rsid w:val="00DC633B"/>
    <w:rsid w:val="00DC6404"/>
    <w:rsid w:val="00DC7129"/>
    <w:rsid w:val="00DC73D5"/>
    <w:rsid w:val="00DC743D"/>
    <w:rsid w:val="00DC7E73"/>
    <w:rsid w:val="00DD0270"/>
    <w:rsid w:val="00DD0D2B"/>
    <w:rsid w:val="00DD1274"/>
    <w:rsid w:val="00DD1553"/>
    <w:rsid w:val="00DD1C99"/>
    <w:rsid w:val="00DD1CC5"/>
    <w:rsid w:val="00DD2333"/>
    <w:rsid w:val="00DD2B0F"/>
    <w:rsid w:val="00DD2E15"/>
    <w:rsid w:val="00DD2EAD"/>
    <w:rsid w:val="00DD31B5"/>
    <w:rsid w:val="00DD4593"/>
    <w:rsid w:val="00DD463A"/>
    <w:rsid w:val="00DD4B4B"/>
    <w:rsid w:val="00DD54A4"/>
    <w:rsid w:val="00DD58C0"/>
    <w:rsid w:val="00DD6269"/>
    <w:rsid w:val="00DD6A36"/>
    <w:rsid w:val="00DD6A50"/>
    <w:rsid w:val="00DD750F"/>
    <w:rsid w:val="00DD7A04"/>
    <w:rsid w:val="00DD7BB8"/>
    <w:rsid w:val="00DD7E41"/>
    <w:rsid w:val="00DE0137"/>
    <w:rsid w:val="00DE0718"/>
    <w:rsid w:val="00DE0B47"/>
    <w:rsid w:val="00DE1041"/>
    <w:rsid w:val="00DE12DE"/>
    <w:rsid w:val="00DE1F85"/>
    <w:rsid w:val="00DE2495"/>
    <w:rsid w:val="00DE2A56"/>
    <w:rsid w:val="00DE2C62"/>
    <w:rsid w:val="00DE2EDC"/>
    <w:rsid w:val="00DE38B6"/>
    <w:rsid w:val="00DE3AE5"/>
    <w:rsid w:val="00DE3C32"/>
    <w:rsid w:val="00DE4784"/>
    <w:rsid w:val="00DE5293"/>
    <w:rsid w:val="00DE5A4C"/>
    <w:rsid w:val="00DE5C19"/>
    <w:rsid w:val="00DE5E7F"/>
    <w:rsid w:val="00DE60A9"/>
    <w:rsid w:val="00DE6788"/>
    <w:rsid w:val="00DE6B8D"/>
    <w:rsid w:val="00DE6D41"/>
    <w:rsid w:val="00DE7580"/>
    <w:rsid w:val="00DE7890"/>
    <w:rsid w:val="00DE78DC"/>
    <w:rsid w:val="00DE7A19"/>
    <w:rsid w:val="00DE7A62"/>
    <w:rsid w:val="00DE7A88"/>
    <w:rsid w:val="00DF022D"/>
    <w:rsid w:val="00DF0385"/>
    <w:rsid w:val="00DF0667"/>
    <w:rsid w:val="00DF08D1"/>
    <w:rsid w:val="00DF1941"/>
    <w:rsid w:val="00DF1BC3"/>
    <w:rsid w:val="00DF2A7C"/>
    <w:rsid w:val="00DF2F1D"/>
    <w:rsid w:val="00DF2F39"/>
    <w:rsid w:val="00DF3FD1"/>
    <w:rsid w:val="00DF44E3"/>
    <w:rsid w:val="00DF4524"/>
    <w:rsid w:val="00DF4569"/>
    <w:rsid w:val="00DF4ACA"/>
    <w:rsid w:val="00DF4DFB"/>
    <w:rsid w:val="00DF4E58"/>
    <w:rsid w:val="00DF5410"/>
    <w:rsid w:val="00DF5C56"/>
    <w:rsid w:val="00DF628D"/>
    <w:rsid w:val="00DF63F3"/>
    <w:rsid w:val="00DF6D3E"/>
    <w:rsid w:val="00DF6EED"/>
    <w:rsid w:val="00DF7103"/>
    <w:rsid w:val="00DF76D5"/>
    <w:rsid w:val="00E006B0"/>
    <w:rsid w:val="00E00BB4"/>
    <w:rsid w:val="00E00DBE"/>
    <w:rsid w:val="00E01360"/>
    <w:rsid w:val="00E01400"/>
    <w:rsid w:val="00E01C3A"/>
    <w:rsid w:val="00E01D0F"/>
    <w:rsid w:val="00E0238F"/>
    <w:rsid w:val="00E02F0E"/>
    <w:rsid w:val="00E03991"/>
    <w:rsid w:val="00E04A7D"/>
    <w:rsid w:val="00E04C2C"/>
    <w:rsid w:val="00E04DA6"/>
    <w:rsid w:val="00E04DC2"/>
    <w:rsid w:val="00E04F23"/>
    <w:rsid w:val="00E0515D"/>
    <w:rsid w:val="00E05361"/>
    <w:rsid w:val="00E056D5"/>
    <w:rsid w:val="00E057FD"/>
    <w:rsid w:val="00E06019"/>
    <w:rsid w:val="00E063D2"/>
    <w:rsid w:val="00E06887"/>
    <w:rsid w:val="00E06C46"/>
    <w:rsid w:val="00E07071"/>
    <w:rsid w:val="00E0742C"/>
    <w:rsid w:val="00E07C02"/>
    <w:rsid w:val="00E07E40"/>
    <w:rsid w:val="00E10639"/>
    <w:rsid w:val="00E11484"/>
    <w:rsid w:val="00E11B27"/>
    <w:rsid w:val="00E11F27"/>
    <w:rsid w:val="00E122B7"/>
    <w:rsid w:val="00E12B4D"/>
    <w:rsid w:val="00E13162"/>
    <w:rsid w:val="00E132A9"/>
    <w:rsid w:val="00E1336F"/>
    <w:rsid w:val="00E139FC"/>
    <w:rsid w:val="00E13D88"/>
    <w:rsid w:val="00E13DD0"/>
    <w:rsid w:val="00E16051"/>
    <w:rsid w:val="00E162E4"/>
    <w:rsid w:val="00E169CB"/>
    <w:rsid w:val="00E16F57"/>
    <w:rsid w:val="00E172DF"/>
    <w:rsid w:val="00E206F9"/>
    <w:rsid w:val="00E210DE"/>
    <w:rsid w:val="00E22235"/>
    <w:rsid w:val="00E241FB"/>
    <w:rsid w:val="00E24858"/>
    <w:rsid w:val="00E24C84"/>
    <w:rsid w:val="00E24E77"/>
    <w:rsid w:val="00E2514A"/>
    <w:rsid w:val="00E25447"/>
    <w:rsid w:val="00E25473"/>
    <w:rsid w:val="00E256BB"/>
    <w:rsid w:val="00E2591A"/>
    <w:rsid w:val="00E25C04"/>
    <w:rsid w:val="00E25C28"/>
    <w:rsid w:val="00E25D20"/>
    <w:rsid w:val="00E25E8D"/>
    <w:rsid w:val="00E26161"/>
    <w:rsid w:val="00E26AFD"/>
    <w:rsid w:val="00E27173"/>
    <w:rsid w:val="00E27993"/>
    <w:rsid w:val="00E27AE7"/>
    <w:rsid w:val="00E27B92"/>
    <w:rsid w:val="00E27C7D"/>
    <w:rsid w:val="00E3014D"/>
    <w:rsid w:val="00E30638"/>
    <w:rsid w:val="00E31174"/>
    <w:rsid w:val="00E3152C"/>
    <w:rsid w:val="00E31D1A"/>
    <w:rsid w:val="00E320A3"/>
    <w:rsid w:val="00E330B4"/>
    <w:rsid w:val="00E33807"/>
    <w:rsid w:val="00E347A5"/>
    <w:rsid w:val="00E34D57"/>
    <w:rsid w:val="00E3522C"/>
    <w:rsid w:val="00E36102"/>
    <w:rsid w:val="00E3675C"/>
    <w:rsid w:val="00E36875"/>
    <w:rsid w:val="00E374C3"/>
    <w:rsid w:val="00E37E6C"/>
    <w:rsid w:val="00E407C8"/>
    <w:rsid w:val="00E40A04"/>
    <w:rsid w:val="00E40A6D"/>
    <w:rsid w:val="00E40AFA"/>
    <w:rsid w:val="00E40B1E"/>
    <w:rsid w:val="00E40E23"/>
    <w:rsid w:val="00E40FAF"/>
    <w:rsid w:val="00E41896"/>
    <w:rsid w:val="00E42BCB"/>
    <w:rsid w:val="00E42F11"/>
    <w:rsid w:val="00E43221"/>
    <w:rsid w:val="00E43E1A"/>
    <w:rsid w:val="00E43FFA"/>
    <w:rsid w:val="00E4424A"/>
    <w:rsid w:val="00E44D4A"/>
    <w:rsid w:val="00E44E9F"/>
    <w:rsid w:val="00E453E2"/>
    <w:rsid w:val="00E461C9"/>
    <w:rsid w:val="00E4670D"/>
    <w:rsid w:val="00E467AB"/>
    <w:rsid w:val="00E46835"/>
    <w:rsid w:val="00E47889"/>
    <w:rsid w:val="00E47ED1"/>
    <w:rsid w:val="00E5009E"/>
    <w:rsid w:val="00E50881"/>
    <w:rsid w:val="00E51186"/>
    <w:rsid w:val="00E51629"/>
    <w:rsid w:val="00E51831"/>
    <w:rsid w:val="00E5192E"/>
    <w:rsid w:val="00E51D3E"/>
    <w:rsid w:val="00E51DB1"/>
    <w:rsid w:val="00E521EE"/>
    <w:rsid w:val="00E5307D"/>
    <w:rsid w:val="00E5323B"/>
    <w:rsid w:val="00E532D9"/>
    <w:rsid w:val="00E533F7"/>
    <w:rsid w:val="00E538B7"/>
    <w:rsid w:val="00E5451E"/>
    <w:rsid w:val="00E547CD"/>
    <w:rsid w:val="00E54BA8"/>
    <w:rsid w:val="00E54DD0"/>
    <w:rsid w:val="00E54F98"/>
    <w:rsid w:val="00E554F2"/>
    <w:rsid w:val="00E558A9"/>
    <w:rsid w:val="00E561AB"/>
    <w:rsid w:val="00E56485"/>
    <w:rsid w:val="00E56D3D"/>
    <w:rsid w:val="00E56F92"/>
    <w:rsid w:val="00E5730C"/>
    <w:rsid w:val="00E57550"/>
    <w:rsid w:val="00E57936"/>
    <w:rsid w:val="00E57A2B"/>
    <w:rsid w:val="00E57B38"/>
    <w:rsid w:val="00E61790"/>
    <w:rsid w:val="00E62252"/>
    <w:rsid w:val="00E6256C"/>
    <w:rsid w:val="00E62676"/>
    <w:rsid w:val="00E63037"/>
    <w:rsid w:val="00E6390C"/>
    <w:rsid w:val="00E63E2A"/>
    <w:rsid w:val="00E64643"/>
    <w:rsid w:val="00E649FE"/>
    <w:rsid w:val="00E64C86"/>
    <w:rsid w:val="00E65874"/>
    <w:rsid w:val="00E65B5A"/>
    <w:rsid w:val="00E65DC9"/>
    <w:rsid w:val="00E65E48"/>
    <w:rsid w:val="00E65E8C"/>
    <w:rsid w:val="00E666E2"/>
    <w:rsid w:val="00E66721"/>
    <w:rsid w:val="00E66828"/>
    <w:rsid w:val="00E668FF"/>
    <w:rsid w:val="00E66AFA"/>
    <w:rsid w:val="00E66E2E"/>
    <w:rsid w:val="00E7023C"/>
    <w:rsid w:val="00E70652"/>
    <w:rsid w:val="00E70C7C"/>
    <w:rsid w:val="00E7160D"/>
    <w:rsid w:val="00E71AA5"/>
    <w:rsid w:val="00E71F21"/>
    <w:rsid w:val="00E72546"/>
    <w:rsid w:val="00E727A7"/>
    <w:rsid w:val="00E72CC2"/>
    <w:rsid w:val="00E72F6E"/>
    <w:rsid w:val="00E7325A"/>
    <w:rsid w:val="00E73298"/>
    <w:rsid w:val="00E737EB"/>
    <w:rsid w:val="00E73CD6"/>
    <w:rsid w:val="00E73D9D"/>
    <w:rsid w:val="00E74F5A"/>
    <w:rsid w:val="00E74FE0"/>
    <w:rsid w:val="00E75214"/>
    <w:rsid w:val="00E752ED"/>
    <w:rsid w:val="00E75E1B"/>
    <w:rsid w:val="00E76385"/>
    <w:rsid w:val="00E76525"/>
    <w:rsid w:val="00E769BC"/>
    <w:rsid w:val="00E76CEB"/>
    <w:rsid w:val="00E76FFF"/>
    <w:rsid w:val="00E77096"/>
    <w:rsid w:val="00E776A7"/>
    <w:rsid w:val="00E77999"/>
    <w:rsid w:val="00E77CD1"/>
    <w:rsid w:val="00E80284"/>
    <w:rsid w:val="00E80508"/>
    <w:rsid w:val="00E80EDD"/>
    <w:rsid w:val="00E8105A"/>
    <w:rsid w:val="00E81503"/>
    <w:rsid w:val="00E8154F"/>
    <w:rsid w:val="00E815D3"/>
    <w:rsid w:val="00E81653"/>
    <w:rsid w:val="00E81FBE"/>
    <w:rsid w:val="00E825E2"/>
    <w:rsid w:val="00E827AF"/>
    <w:rsid w:val="00E827BD"/>
    <w:rsid w:val="00E8290A"/>
    <w:rsid w:val="00E82B5C"/>
    <w:rsid w:val="00E84281"/>
    <w:rsid w:val="00E84557"/>
    <w:rsid w:val="00E8469B"/>
    <w:rsid w:val="00E84766"/>
    <w:rsid w:val="00E84EDF"/>
    <w:rsid w:val="00E856A7"/>
    <w:rsid w:val="00E85BFA"/>
    <w:rsid w:val="00E86984"/>
    <w:rsid w:val="00E8723B"/>
    <w:rsid w:val="00E907D7"/>
    <w:rsid w:val="00E90D70"/>
    <w:rsid w:val="00E90F32"/>
    <w:rsid w:val="00E90F44"/>
    <w:rsid w:val="00E91140"/>
    <w:rsid w:val="00E911B7"/>
    <w:rsid w:val="00E911E1"/>
    <w:rsid w:val="00E91447"/>
    <w:rsid w:val="00E919A4"/>
    <w:rsid w:val="00E9226B"/>
    <w:rsid w:val="00E9241F"/>
    <w:rsid w:val="00E9329E"/>
    <w:rsid w:val="00E9392E"/>
    <w:rsid w:val="00E9456C"/>
    <w:rsid w:val="00E94A46"/>
    <w:rsid w:val="00E94B7E"/>
    <w:rsid w:val="00E94E28"/>
    <w:rsid w:val="00E95244"/>
    <w:rsid w:val="00E9530B"/>
    <w:rsid w:val="00E95545"/>
    <w:rsid w:val="00E95857"/>
    <w:rsid w:val="00E95A92"/>
    <w:rsid w:val="00E9633A"/>
    <w:rsid w:val="00E964B4"/>
    <w:rsid w:val="00E9698C"/>
    <w:rsid w:val="00E96B42"/>
    <w:rsid w:val="00E96B7F"/>
    <w:rsid w:val="00E96DBA"/>
    <w:rsid w:val="00E96E18"/>
    <w:rsid w:val="00E96F05"/>
    <w:rsid w:val="00E97495"/>
    <w:rsid w:val="00E97C55"/>
    <w:rsid w:val="00E97F65"/>
    <w:rsid w:val="00EA06DF"/>
    <w:rsid w:val="00EA088E"/>
    <w:rsid w:val="00EA0F2E"/>
    <w:rsid w:val="00EA14B5"/>
    <w:rsid w:val="00EA1EB4"/>
    <w:rsid w:val="00EA2003"/>
    <w:rsid w:val="00EA2016"/>
    <w:rsid w:val="00EA2DC7"/>
    <w:rsid w:val="00EA367D"/>
    <w:rsid w:val="00EA4011"/>
    <w:rsid w:val="00EA497E"/>
    <w:rsid w:val="00EA49D7"/>
    <w:rsid w:val="00EA5444"/>
    <w:rsid w:val="00EA5B62"/>
    <w:rsid w:val="00EA5C67"/>
    <w:rsid w:val="00EA5F4E"/>
    <w:rsid w:val="00EA61E4"/>
    <w:rsid w:val="00EA6714"/>
    <w:rsid w:val="00EA6E33"/>
    <w:rsid w:val="00EA7349"/>
    <w:rsid w:val="00EA74C0"/>
    <w:rsid w:val="00EA7557"/>
    <w:rsid w:val="00EA7C91"/>
    <w:rsid w:val="00EB020F"/>
    <w:rsid w:val="00EB109C"/>
    <w:rsid w:val="00EB1C06"/>
    <w:rsid w:val="00EB24C5"/>
    <w:rsid w:val="00EB274F"/>
    <w:rsid w:val="00EB2D75"/>
    <w:rsid w:val="00EB2DBD"/>
    <w:rsid w:val="00EB2FF9"/>
    <w:rsid w:val="00EB3A11"/>
    <w:rsid w:val="00EB3E48"/>
    <w:rsid w:val="00EB404E"/>
    <w:rsid w:val="00EB4459"/>
    <w:rsid w:val="00EB46E2"/>
    <w:rsid w:val="00EB4BDA"/>
    <w:rsid w:val="00EB4E5C"/>
    <w:rsid w:val="00EB511B"/>
    <w:rsid w:val="00EB545C"/>
    <w:rsid w:val="00EB55A6"/>
    <w:rsid w:val="00EB5680"/>
    <w:rsid w:val="00EB5B4D"/>
    <w:rsid w:val="00EB6940"/>
    <w:rsid w:val="00EB6AC4"/>
    <w:rsid w:val="00EB7827"/>
    <w:rsid w:val="00EB7EF8"/>
    <w:rsid w:val="00EC0462"/>
    <w:rsid w:val="00EC094F"/>
    <w:rsid w:val="00EC0B97"/>
    <w:rsid w:val="00EC0CF1"/>
    <w:rsid w:val="00EC0D59"/>
    <w:rsid w:val="00EC0DD2"/>
    <w:rsid w:val="00EC0EF3"/>
    <w:rsid w:val="00EC0FA8"/>
    <w:rsid w:val="00EC1335"/>
    <w:rsid w:val="00EC1451"/>
    <w:rsid w:val="00EC1A92"/>
    <w:rsid w:val="00EC2883"/>
    <w:rsid w:val="00EC2C48"/>
    <w:rsid w:val="00EC2F61"/>
    <w:rsid w:val="00EC37F5"/>
    <w:rsid w:val="00EC38F8"/>
    <w:rsid w:val="00EC41D1"/>
    <w:rsid w:val="00EC4D25"/>
    <w:rsid w:val="00EC4EB8"/>
    <w:rsid w:val="00EC593F"/>
    <w:rsid w:val="00EC5989"/>
    <w:rsid w:val="00EC5E2D"/>
    <w:rsid w:val="00EC6DDE"/>
    <w:rsid w:val="00EC78CA"/>
    <w:rsid w:val="00EC7C1A"/>
    <w:rsid w:val="00ED01D4"/>
    <w:rsid w:val="00ED045A"/>
    <w:rsid w:val="00ED0818"/>
    <w:rsid w:val="00ED1231"/>
    <w:rsid w:val="00ED2857"/>
    <w:rsid w:val="00ED29C7"/>
    <w:rsid w:val="00ED2DF7"/>
    <w:rsid w:val="00ED32C0"/>
    <w:rsid w:val="00ED341D"/>
    <w:rsid w:val="00ED3524"/>
    <w:rsid w:val="00ED35D0"/>
    <w:rsid w:val="00ED3614"/>
    <w:rsid w:val="00ED3836"/>
    <w:rsid w:val="00ED39E9"/>
    <w:rsid w:val="00ED3EDD"/>
    <w:rsid w:val="00ED47B8"/>
    <w:rsid w:val="00ED4B52"/>
    <w:rsid w:val="00ED594E"/>
    <w:rsid w:val="00ED598D"/>
    <w:rsid w:val="00ED59AE"/>
    <w:rsid w:val="00ED5D08"/>
    <w:rsid w:val="00ED6163"/>
    <w:rsid w:val="00ED638B"/>
    <w:rsid w:val="00ED67EF"/>
    <w:rsid w:val="00ED6E45"/>
    <w:rsid w:val="00ED7446"/>
    <w:rsid w:val="00ED772F"/>
    <w:rsid w:val="00ED7D87"/>
    <w:rsid w:val="00EE025D"/>
    <w:rsid w:val="00EE0857"/>
    <w:rsid w:val="00EE0AA4"/>
    <w:rsid w:val="00EE18F1"/>
    <w:rsid w:val="00EE1D28"/>
    <w:rsid w:val="00EE1DB8"/>
    <w:rsid w:val="00EE2266"/>
    <w:rsid w:val="00EE22F0"/>
    <w:rsid w:val="00EE27DE"/>
    <w:rsid w:val="00EE2C63"/>
    <w:rsid w:val="00EE2D95"/>
    <w:rsid w:val="00EE2DB7"/>
    <w:rsid w:val="00EE2F42"/>
    <w:rsid w:val="00EE3152"/>
    <w:rsid w:val="00EE3245"/>
    <w:rsid w:val="00EE3828"/>
    <w:rsid w:val="00EE3A6E"/>
    <w:rsid w:val="00EE44F0"/>
    <w:rsid w:val="00EE49A7"/>
    <w:rsid w:val="00EE5103"/>
    <w:rsid w:val="00EE5200"/>
    <w:rsid w:val="00EE55A5"/>
    <w:rsid w:val="00EE5AB6"/>
    <w:rsid w:val="00EE65C6"/>
    <w:rsid w:val="00EE69B4"/>
    <w:rsid w:val="00EE6E07"/>
    <w:rsid w:val="00EE7357"/>
    <w:rsid w:val="00EE78F0"/>
    <w:rsid w:val="00EE798A"/>
    <w:rsid w:val="00EF1D53"/>
    <w:rsid w:val="00EF1FBC"/>
    <w:rsid w:val="00EF27E2"/>
    <w:rsid w:val="00EF28E4"/>
    <w:rsid w:val="00EF2F06"/>
    <w:rsid w:val="00EF3ACB"/>
    <w:rsid w:val="00EF415C"/>
    <w:rsid w:val="00EF43B3"/>
    <w:rsid w:val="00EF4475"/>
    <w:rsid w:val="00EF49E1"/>
    <w:rsid w:val="00EF4E7B"/>
    <w:rsid w:val="00EF4F0F"/>
    <w:rsid w:val="00EF53E9"/>
    <w:rsid w:val="00EF588F"/>
    <w:rsid w:val="00EF5978"/>
    <w:rsid w:val="00EF5DA2"/>
    <w:rsid w:val="00EF5E95"/>
    <w:rsid w:val="00EF69EC"/>
    <w:rsid w:val="00EF6D5D"/>
    <w:rsid w:val="00EF6EC5"/>
    <w:rsid w:val="00EF6FDF"/>
    <w:rsid w:val="00EF71DC"/>
    <w:rsid w:val="00EF7791"/>
    <w:rsid w:val="00EF7C37"/>
    <w:rsid w:val="00F00BC4"/>
    <w:rsid w:val="00F015B2"/>
    <w:rsid w:val="00F016D0"/>
    <w:rsid w:val="00F01DEE"/>
    <w:rsid w:val="00F01E31"/>
    <w:rsid w:val="00F01E85"/>
    <w:rsid w:val="00F0291E"/>
    <w:rsid w:val="00F02C8F"/>
    <w:rsid w:val="00F031EB"/>
    <w:rsid w:val="00F03372"/>
    <w:rsid w:val="00F033A8"/>
    <w:rsid w:val="00F036AE"/>
    <w:rsid w:val="00F03868"/>
    <w:rsid w:val="00F039E3"/>
    <w:rsid w:val="00F03A50"/>
    <w:rsid w:val="00F03C2C"/>
    <w:rsid w:val="00F041DE"/>
    <w:rsid w:val="00F04309"/>
    <w:rsid w:val="00F0442A"/>
    <w:rsid w:val="00F046AE"/>
    <w:rsid w:val="00F050AC"/>
    <w:rsid w:val="00F05B11"/>
    <w:rsid w:val="00F05FCC"/>
    <w:rsid w:val="00F0652B"/>
    <w:rsid w:val="00F066E3"/>
    <w:rsid w:val="00F06F48"/>
    <w:rsid w:val="00F0752D"/>
    <w:rsid w:val="00F07703"/>
    <w:rsid w:val="00F07FC9"/>
    <w:rsid w:val="00F10E03"/>
    <w:rsid w:val="00F11309"/>
    <w:rsid w:val="00F117AF"/>
    <w:rsid w:val="00F117CF"/>
    <w:rsid w:val="00F11A11"/>
    <w:rsid w:val="00F11E74"/>
    <w:rsid w:val="00F11FB7"/>
    <w:rsid w:val="00F1219E"/>
    <w:rsid w:val="00F1271C"/>
    <w:rsid w:val="00F13265"/>
    <w:rsid w:val="00F13B27"/>
    <w:rsid w:val="00F13B49"/>
    <w:rsid w:val="00F13C7C"/>
    <w:rsid w:val="00F141FA"/>
    <w:rsid w:val="00F14490"/>
    <w:rsid w:val="00F145D9"/>
    <w:rsid w:val="00F14C35"/>
    <w:rsid w:val="00F14F96"/>
    <w:rsid w:val="00F150A0"/>
    <w:rsid w:val="00F1520A"/>
    <w:rsid w:val="00F154B1"/>
    <w:rsid w:val="00F15CBA"/>
    <w:rsid w:val="00F15EBE"/>
    <w:rsid w:val="00F16127"/>
    <w:rsid w:val="00F165DE"/>
    <w:rsid w:val="00F16930"/>
    <w:rsid w:val="00F169B3"/>
    <w:rsid w:val="00F16CE9"/>
    <w:rsid w:val="00F170E6"/>
    <w:rsid w:val="00F172D5"/>
    <w:rsid w:val="00F17FB1"/>
    <w:rsid w:val="00F20001"/>
    <w:rsid w:val="00F20279"/>
    <w:rsid w:val="00F2091C"/>
    <w:rsid w:val="00F20B7F"/>
    <w:rsid w:val="00F20D36"/>
    <w:rsid w:val="00F21128"/>
    <w:rsid w:val="00F212BB"/>
    <w:rsid w:val="00F21730"/>
    <w:rsid w:val="00F2176B"/>
    <w:rsid w:val="00F21AB2"/>
    <w:rsid w:val="00F21D94"/>
    <w:rsid w:val="00F22103"/>
    <w:rsid w:val="00F22113"/>
    <w:rsid w:val="00F223FE"/>
    <w:rsid w:val="00F2265F"/>
    <w:rsid w:val="00F226E4"/>
    <w:rsid w:val="00F22950"/>
    <w:rsid w:val="00F22BA2"/>
    <w:rsid w:val="00F22BF4"/>
    <w:rsid w:val="00F22C05"/>
    <w:rsid w:val="00F22FBE"/>
    <w:rsid w:val="00F2305F"/>
    <w:rsid w:val="00F23177"/>
    <w:rsid w:val="00F23485"/>
    <w:rsid w:val="00F23DBC"/>
    <w:rsid w:val="00F24158"/>
    <w:rsid w:val="00F241D3"/>
    <w:rsid w:val="00F243F7"/>
    <w:rsid w:val="00F244F1"/>
    <w:rsid w:val="00F245A7"/>
    <w:rsid w:val="00F24F63"/>
    <w:rsid w:val="00F25893"/>
    <w:rsid w:val="00F25F6F"/>
    <w:rsid w:val="00F26254"/>
    <w:rsid w:val="00F26885"/>
    <w:rsid w:val="00F2695C"/>
    <w:rsid w:val="00F26F52"/>
    <w:rsid w:val="00F271B2"/>
    <w:rsid w:val="00F30AFC"/>
    <w:rsid w:val="00F30F0C"/>
    <w:rsid w:val="00F316A0"/>
    <w:rsid w:val="00F32949"/>
    <w:rsid w:val="00F33954"/>
    <w:rsid w:val="00F34339"/>
    <w:rsid w:val="00F3492A"/>
    <w:rsid w:val="00F34EC2"/>
    <w:rsid w:val="00F358BF"/>
    <w:rsid w:val="00F35900"/>
    <w:rsid w:val="00F35B4D"/>
    <w:rsid w:val="00F37841"/>
    <w:rsid w:val="00F378C9"/>
    <w:rsid w:val="00F37E19"/>
    <w:rsid w:val="00F4044D"/>
    <w:rsid w:val="00F404F6"/>
    <w:rsid w:val="00F41018"/>
    <w:rsid w:val="00F411EB"/>
    <w:rsid w:val="00F41310"/>
    <w:rsid w:val="00F4275F"/>
    <w:rsid w:val="00F4300C"/>
    <w:rsid w:val="00F4305D"/>
    <w:rsid w:val="00F43267"/>
    <w:rsid w:val="00F43F0B"/>
    <w:rsid w:val="00F44E50"/>
    <w:rsid w:val="00F451D9"/>
    <w:rsid w:val="00F454D4"/>
    <w:rsid w:val="00F45C61"/>
    <w:rsid w:val="00F4662C"/>
    <w:rsid w:val="00F46678"/>
    <w:rsid w:val="00F46FA6"/>
    <w:rsid w:val="00F47095"/>
    <w:rsid w:val="00F472B3"/>
    <w:rsid w:val="00F4797A"/>
    <w:rsid w:val="00F47B32"/>
    <w:rsid w:val="00F47CDB"/>
    <w:rsid w:val="00F47F17"/>
    <w:rsid w:val="00F50104"/>
    <w:rsid w:val="00F501F0"/>
    <w:rsid w:val="00F502A0"/>
    <w:rsid w:val="00F5097C"/>
    <w:rsid w:val="00F516D4"/>
    <w:rsid w:val="00F51BF3"/>
    <w:rsid w:val="00F5242F"/>
    <w:rsid w:val="00F52B19"/>
    <w:rsid w:val="00F52D43"/>
    <w:rsid w:val="00F533A2"/>
    <w:rsid w:val="00F533B6"/>
    <w:rsid w:val="00F53412"/>
    <w:rsid w:val="00F5341E"/>
    <w:rsid w:val="00F53757"/>
    <w:rsid w:val="00F53777"/>
    <w:rsid w:val="00F537E9"/>
    <w:rsid w:val="00F53AF4"/>
    <w:rsid w:val="00F543C5"/>
    <w:rsid w:val="00F547B0"/>
    <w:rsid w:val="00F54959"/>
    <w:rsid w:val="00F553CB"/>
    <w:rsid w:val="00F5588A"/>
    <w:rsid w:val="00F566B9"/>
    <w:rsid w:val="00F56A72"/>
    <w:rsid w:val="00F572AB"/>
    <w:rsid w:val="00F57624"/>
    <w:rsid w:val="00F576DE"/>
    <w:rsid w:val="00F57BE0"/>
    <w:rsid w:val="00F57D6D"/>
    <w:rsid w:val="00F60F90"/>
    <w:rsid w:val="00F61153"/>
    <w:rsid w:val="00F624AD"/>
    <w:rsid w:val="00F627A5"/>
    <w:rsid w:val="00F62D38"/>
    <w:rsid w:val="00F62F65"/>
    <w:rsid w:val="00F631CE"/>
    <w:rsid w:val="00F63240"/>
    <w:rsid w:val="00F640F0"/>
    <w:rsid w:val="00F6453F"/>
    <w:rsid w:val="00F645F1"/>
    <w:rsid w:val="00F646E4"/>
    <w:rsid w:val="00F646FA"/>
    <w:rsid w:val="00F64D55"/>
    <w:rsid w:val="00F64DF9"/>
    <w:rsid w:val="00F65F6D"/>
    <w:rsid w:val="00F671B8"/>
    <w:rsid w:val="00F6784D"/>
    <w:rsid w:val="00F679BB"/>
    <w:rsid w:val="00F67AE0"/>
    <w:rsid w:val="00F67C33"/>
    <w:rsid w:val="00F70043"/>
    <w:rsid w:val="00F70100"/>
    <w:rsid w:val="00F702CE"/>
    <w:rsid w:val="00F70477"/>
    <w:rsid w:val="00F70C36"/>
    <w:rsid w:val="00F70DDF"/>
    <w:rsid w:val="00F71587"/>
    <w:rsid w:val="00F71A02"/>
    <w:rsid w:val="00F71B03"/>
    <w:rsid w:val="00F71EDA"/>
    <w:rsid w:val="00F720B5"/>
    <w:rsid w:val="00F72421"/>
    <w:rsid w:val="00F725DE"/>
    <w:rsid w:val="00F72A50"/>
    <w:rsid w:val="00F72A6B"/>
    <w:rsid w:val="00F72E74"/>
    <w:rsid w:val="00F73B0A"/>
    <w:rsid w:val="00F7463A"/>
    <w:rsid w:val="00F746C3"/>
    <w:rsid w:val="00F75F31"/>
    <w:rsid w:val="00F75F8C"/>
    <w:rsid w:val="00F76589"/>
    <w:rsid w:val="00F76D15"/>
    <w:rsid w:val="00F76DCB"/>
    <w:rsid w:val="00F775E3"/>
    <w:rsid w:val="00F77735"/>
    <w:rsid w:val="00F80194"/>
    <w:rsid w:val="00F80223"/>
    <w:rsid w:val="00F80B86"/>
    <w:rsid w:val="00F8166F"/>
    <w:rsid w:val="00F81A94"/>
    <w:rsid w:val="00F81C47"/>
    <w:rsid w:val="00F81EC2"/>
    <w:rsid w:val="00F81FBD"/>
    <w:rsid w:val="00F820BA"/>
    <w:rsid w:val="00F82365"/>
    <w:rsid w:val="00F8262C"/>
    <w:rsid w:val="00F82783"/>
    <w:rsid w:val="00F82887"/>
    <w:rsid w:val="00F82AF8"/>
    <w:rsid w:val="00F832A5"/>
    <w:rsid w:val="00F833DC"/>
    <w:rsid w:val="00F841D8"/>
    <w:rsid w:val="00F84241"/>
    <w:rsid w:val="00F847FA"/>
    <w:rsid w:val="00F84E3A"/>
    <w:rsid w:val="00F84FA6"/>
    <w:rsid w:val="00F851C5"/>
    <w:rsid w:val="00F8593D"/>
    <w:rsid w:val="00F8671C"/>
    <w:rsid w:val="00F86E43"/>
    <w:rsid w:val="00F86EE0"/>
    <w:rsid w:val="00F87F1C"/>
    <w:rsid w:val="00F87FEA"/>
    <w:rsid w:val="00F87FED"/>
    <w:rsid w:val="00F90DE9"/>
    <w:rsid w:val="00F9120E"/>
    <w:rsid w:val="00F917A0"/>
    <w:rsid w:val="00F91B29"/>
    <w:rsid w:val="00F91C2A"/>
    <w:rsid w:val="00F920D3"/>
    <w:rsid w:val="00F9211D"/>
    <w:rsid w:val="00F922AE"/>
    <w:rsid w:val="00F929E7"/>
    <w:rsid w:val="00F92A47"/>
    <w:rsid w:val="00F92CFA"/>
    <w:rsid w:val="00F93489"/>
    <w:rsid w:val="00F9356C"/>
    <w:rsid w:val="00F9461B"/>
    <w:rsid w:val="00F94EB1"/>
    <w:rsid w:val="00F95190"/>
    <w:rsid w:val="00F951CE"/>
    <w:rsid w:val="00F96178"/>
    <w:rsid w:val="00F96C44"/>
    <w:rsid w:val="00F96D3A"/>
    <w:rsid w:val="00F9731C"/>
    <w:rsid w:val="00F97421"/>
    <w:rsid w:val="00F97461"/>
    <w:rsid w:val="00F976AA"/>
    <w:rsid w:val="00F97BCC"/>
    <w:rsid w:val="00F97CD7"/>
    <w:rsid w:val="00F97D23"/>
    <w:rsid w:val="00FA0025"/>
    <w:rsid w:val="00FA026A"/>
    <w:rsid w:val="00FA0533"/>
    <w:rsid w:val="00FA0941"/>
    <w:rsid w:val="00FA09A3"/>
    <w:rsid w:val="00FA0EB9"/>
    <w:rsid w:val="00FA1334"/>
    <w:rsid w:val="00FA14E5"/>
    <w:rsid w:val="00FA1E8C"/>
    <w:rsid w:val="00FA24D1"/>
    <w:rsid w:val="00FA24D5"/>
    <w:rsid w:val="00FA2FD8"/>
    <w:rsid w:val="00FA2FF5"/>
    <w:rsid w:val="00FA3CCF"/>
    <w:rsid w:val="00FA415F"/>
    <w:rsid w:val="00FA426B"/>
    <w:rsid w:val="00FA4539"/>
    <w:rsid w:val="00FA469B"/>
    <w:rsid w:val="00FA4946"/>
    <w:rsid w:val="00FA568D"/>
    <w:rsid w:val="00FA5BA9"/>
    <w:rsid w:val="00FA5D0D"/>
    <w:rsid w:val="00FA613C"/>
    <w:rsid w:val="00FA67C0"/>
    <w:rsid w:val="00FA6E09"/>
    <w:rsid w:val="00FA6F05"/>
    <w:rsid w:val="00FA7771"/>
    <w:rsid w:val="00FB0C78"/>
    <w:rsid w:val="00FB199A"/>
    <w:rsid w:val="00FB1A74"/>
    <w:rsid w:val="00FB1AA0"/>
    <w:rsid w:val="00FB1ECD"/>
    <w:rsid w:val="00FB2782"/>
    <w:rsid w:val="00FB2D1C"/>
    <w:rsid w:val="00FB2EB9"/>
    <w:rsid w:val="00FB32CA"/>
    <w:rsid w:val="00FB34DF"/>
    <w:rsid w:val="00FB34EF"/>
    <w:rsid w:val="00FB3B00"/>
    <w:rsid w:val="00FB40A2"/>
    <w:rsid w:val="00FB4339"/>
    <w:rsid w:val="00FB4948"/>
    <w:rsid w:val="00FB4C2D"/>
    <w:rsid w:val="00FB4F51"/>
    <w:rsid w:val="00FB504F"/>
    <w:rsid w:val="00FB61F7"/>
    <w:rsid w:val="00FB6D93"/>
    <w:rsid w:val="00FB6F57"/>
    <w:rsid w:val="00FB7642"/>
    <w:rsid w:val="00FB7EB7"/>
    <w:rsid w:val="00FB7F44"/>
    <w:rsid w:val="00FC058B"/>
    <w:rsid w:val="00FC0947"/>
    <w:rsid w:val="00FC0974"/>
    <w:rsid w:val="00FC0AB4"/>
    <w:rsid w:val="00FC0ED0"/>
    <w:rsid w:val="00FC11ED"/>
    <w:rsid w:val="00FC132B"/>
    <w:rsid w:val="00FC188B"/>
    <w:rsid w:val="00FC1975"/>
    <w:rsid w:val="00FC1CC2"/>
    <w:rsid w:val="00FC1EEB"/>
    <w:rsid w:val="00FC2258"/>
    <w:rsid w:val="00FC2451"/>
    <w:rsid w:val="00FC2F29"/>
    <w:rsid w:val="00FC3A20"/>
    <w:rsid w:val="00FC3AD0"/>
    <w:rsid w:val="00FC3CE0"/>
    <w:rsid w:val="00FC54C3"/>
    <w:rsid w:val="00FC72CE"/>
    <w:rsid w:val="00FC7577"/>
    <w:rsid w:val="00FC7B8E"/>
    <w:rsid w:val="00FD016F"/>
    <w:rsid w:val="00FD0A5C"/>
    <w:rsid w:val="00FD0C4A"/>
    <w:rsid w:val="00FD13D3"/>
    <w:rsid w:val="00FD148F"/>
    <w:rsid w:val="00FD1EB7"/>
    <w:rsid w:val="00FD219A"/>
    <w:rsid w:val="00FD241B"/>
    <w:rsid w:val="00FD305E"/>
    <w:rsid w:val="00FD3B4C"/>
    <w:rsid w:val="00FD4762"/>
    <w:rsid w:val="00FD4E30"/>
    <w:rsid w:val="00FD5332"/>
    <w:rsid w:val="00FD57D0"/>
    <w:rsid w:val="00FD57EB"/>
    <w:rsid w:val="00FD629E"/>
    <w:rsid w:val="00FD6F63"/>
    <w:rsid w:val="00FD7107"/>
    <w:rsid w:val="00FD7535"/>
    <w:rsid w:val="00FD758C"/>
    <w:rsid w:val="00FD769C"/>
    <w:rsid w:val="00FD7B88"/>
    <w:rsid w:val="00FD7C14"/>
    <w:rsid w:val="00FD7D31"/>
    <w:rsid w:val="00FE0252"/>
    <w:rsid w:val="00FE06D7"/>
    <w:rsid w:val="00FE1001"/>
    <w:rsid w:val="00FE11D2"/>
    <w:rsid w:val="00FE15BF"/>
    <w:rsid w:val="00FE15CE"/>
    <w:rsid w:val="00FE1C04"/>
    <w:rsid w:val="00FE239C"/>
    <w:rsid w:val="00FE2650"/>
    <w:rsid w:val="00FE26DE"/>
    <w:rsid w:val="00FE2C57"/>
    <w:rsid w:val="00FE2C9B"/>
    <w:rsid w:val="00FE3BA9"/>
    <w:rsid w:val="00FE3F16"/>
    <w:rsid w:val="00FE41FB"/>
    <w:rsid w:val="00FE4953"/>
    <w:rsid w:val="00FE4B82"/>
    <w:rsid w:val="00FE4E56"/>
    <w:rsid w:val="00FE539B"/>
    <w:rsid w:val="00FE55F9"/>
    <w:rsid w:val="00FE5D84"/>
    <w:rsid w:val="00FE5D93"/>
    <w:rsid w:val="00FE5E1F"/>
    <w:rsid w:val="00FE5F02"/>
    <w:rsid w:val="00FE69F4"/>
    <w:rsid w:val="00FE6E37"/>
    <w:rsid w:val="00FE7601"/>
    <w:rsid w:val="00FE78F9"/>
    <w:rsid w:val="00FF02DC"/>
    <w:rsid w:val="00FF0343"/>
    <w:rsid w:val="00FF04D5"/>
    <w:rsid w:val="00FF0614"/>
    <w:rsid w:val="00FF0D73"/>
    <w:rsid w:val="00FF10BA"/>
    <w:rsid w:val="00FF1100"/>
    <w:rsid w:val="00FF1199"/>
    <w:rsid w:val="00FF2330"/>
    <w:rsid w:val="00FF2C6B"/>
    <w:rsid w:val="00FF33D0"/>
    <w:rsid w:val="00FF3416"/>
    <w:rsid w:val="00FF345A"/>
    <w:rsid w:val="00FF389F"/>
    <w:rsid w:val="00FF3C27"/>
    <w:rsid w:val="00FF3E12"/>
    <w:rsid w:val="00FF3ECD"/>
    <w:rsid w:val="00FF45EC"/>
    <w:rsid w:val="00FF47C0"/>
    <w:rsid w:val="00FF4D5D"/>
    <w:rsid w:val="00FF4E5D"/>
    <w:rsid w:val="00FF559F"/>
    <w:rsid w:val="00FF5C3D"/>
    <w:rsid w:val="00FF5ECC"/>
    <w:rsid w:val="00FF7102"/>
    <w:rsid w:val="0FA76068"/>
    <w:rsid w:val="141C2136"/>
    <w:rsid w:val="15174454"/>
    <w:rsid w:val="184D0A8C"/>
    <w:rsid w:val="19273047"/>
    <w:rsid w:val="20D147E3"/>
    <w:rsid w:val="27F21DAD"/>
    <w:rsid w:val="2CD92B1E"/>
    <w:rsid w:val="2F8363AE"/>
    <w:rsid w:val="307F5335"/>
    <w:rsid w:val="351A0C6E"/>
    <w:rsid w:val="68DD2C11"/>
    <w:rsid w:val="695F2674"/>
    <w:rsid w:val="6CBC6E31"/>
    <w:rsid w:val="77466C2D"/>
    <w:rsid w:val="78D372F7"/>
    <w:rsid w:val="7C741A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rules v:ext="edit">
        <o:r id="V:Rule1" type="connector" idref="#直接箭头连接符 328"/>
        <o:r id="V:Rule2" type="connector" idref="#直接箭头连接符 329"/>
        <o:r id="V:Rule3" type="connector" idref="#直接箭头连接符 332"/>
        <o:r id="V:Rule4" type="connector" idref="#直接箭头连接符 333"/>
        <o:r id="V:Rule5" type="connector" idref="#直接箭头连接符 325"/>
        <o:r id="V:Rule6" type="connector" idref="#直接箭头连接符 26"/>
        <o:r id="V:Rule7" type="connector" idref="#直接箭头连接符 385"/>
        <o:r id="V:Rule8" type="connector" idref="#直接箭头连接符 260"/>
        <o:r id="V:Rule9" type="connector" idref="#曲线连接符 366"/>
        <o:r id="V:Rule10" type="connector" idref="#曲线连接符 390"/>
        <o:r id="V:Rule11" type="connector" idref="#直接箭头连接符 254"/>
        <o:r id="V:Rule12" type="connector" idref="#直接箭头连接符 231"/>
        <o:r id="V:Rule13" type="connector" idref="#直接箭头连接符 311"/>
        <o:r id="V:Rule14" type="connector" idref="#直接箭头连接符 351"/>
        <o:r id="V:Rule15" type="connector" idref="#直接箭头连接符 420"/>
        <o:r id="V:Rule16" type="connector" idref="#直接箭头连接符 275"/>
        <o:r id="V:Rule17" type="connector" idref="#直接箭头连接符 1139"/>
        <o:r id="V:Rule18" type="connector" idref="#直接箭头连接符 248"/>
        <o:r id="V:Rule19" type="connector" idref="#直接箭头连接符 273"/>
        <o:r id="V:Rule20" type="connector" idref="#直接箭头连接符 322"/>
        <o:r id="V:Rule21" type="connector" idref="#直接箭头连接符 331"/>
        <o:r id="V:Rule22" type="connector" idref="#直接箭头连接符 329"/>
        <o:r id="V:Rule23" type="connector" idref="#直接箭头连接符 262"/>
        <o:r id="V:Rule24" type="connector" idref="#直接箭头连接符 438"/>
        <o:r id="V:Rule25" type="connector" idref="#直接箭头连接符 272"/>
        <o:r id="V:Rule26" type="connector" idref="#直接箭头连接符 379"/>
        <o:r id="V:Rule27" type="connector" idref="#曲线连接符 373"/>
        <o:r id="V:Rule28" type="connector" idref="#直接箭头连接符 320"/>
        <o:r id="V:Rule29" type="connector" idref="#曲线连接符 411"/>
        <o:r id="V:Rule30" type="connector" idref="#直接箭头连接符 333"/>
        <o:r id="V:Rule31" type="connector" idref="#曲线连接符 345"/>
        <o:r id="V:Rule32" type="connector" idref="#直接箭头连接符 226"/>
        <o:r id="V:Rule33" type="connector" idref="#曲线连接符 359"/>
        <o:r id="V:Rule34" type="connector" idref="#曲线连接符 1141"/>
        <o:r id="V:Rule35" type="connector" idref="#直接箭头连接符 292"/>
        <o:r id="V:Rule36" type="connector" idref="#直接箭头连接符 318"/>
        <o:r id="V:Rule37" type="connector" idref="#直接箭头连接符 326"/>
        <o:r id="V:Rule38" type="connector" idref="#曲线连接符 397"/>
        <o:r id="V:Rule39" type="connector" idref="#直接箭头连接符 295"/>
        <o:r id="V:Rule40" type="connector" idref="#直接箭头连接符 323"/>
        <o:r id="V:Rule41" type="connector" idref="#直接箭头连接符 330"/>
        <o:r id="V:Rule42" type="connector" idref="#直接箭头连接符 250"/>
        <o:r id="V:Rule43" type="connector" idref="#直接箭头连接符 270"/>
        <o:r id="V:Rule44" type="connector" idref="#直接箭头连接符 266"/>
        <o:r id="V:Rule45" type="connector" idref="#直接箭头连接符 246"/>
        <o:r id="V:Rule46" type="connector" idref="#直接箭头连接符 290"/>
        <o:r id="V:Rule47" type="connector" idref="#直接箭头连接符 287"/>
        <o:r id="V:Rule48" type="connector" idref="#直接箭头连接符 399"/>
        <o:r id="V:Rule49" type="connector" idref="#直接箭头连接符 256"/>
        <o:r id="V:Rule50" type="connector" idref="#直接箭头连接符 337"/>
        <o:r id="V:Rule51" type="connector" idref="#直接箭头连接符 258"/>
        <o:r id="V:Rule52" type="connector" idref="#曲线连接符 352"/>
        <o:r id="V:Rule53" type="connector" idref="#直接箭头连接符 430"/>
        <o:r id="V:Rule54" type="connector" idref="#直接箭头连接符 432"/>
        <o:r id="V:Rule55" type="connector" idref="#直接箭头连接符 339"/>
        <o:r id="V:Rule56" type="connector" idref="#直接箭头连接符 264"/>
        <o:r id="V:Rule57" type="connector" idref="#直接箭头连接符 442"/>
        <o:r id="V:Rule58" type="connector" idref="#直接箭头连接符 365"/>
        <o:r id="V:Rule59" type="connector" idref="#直接箭头连接符 279"/>
        <o:r id="V:Rule60" type="connector" idref="#直接箭头连接符 328"/>
        <o:r id="V:Rule61" type="connector" idref="#直接箭头连接符 344"/>
        <o:r id="V:Rule62" type="connector" idref="#直接箭头连接符 332"/>
        <o:r id="V:Rule63" type="connector" idref="#直接箭头连接符 307"/>
        <o:r id="V:Rule64" type="connector" idref="#曲线连接符 404"/>
        <o:r id="V:Rule65" type="connector" idref="#曲线连接符 381"/>
        <o:r id="V:Rule66" type="connector" idref="#直接箭头连接符 268"/>
        <o:r id="V:Rule67" type="connector" idref="#直接箭头连接符 299"/>
        <o:r id="V:Rule68" type="connector" idref="#直接箭头连接符 410"/>
        <o:r id="V:Rule69" type="connector" idref="#直接箭头连接符 327"/>
        <o:r id="V:Rule70" type="connector" idref="#直接箭头连接符 252"/>
        <o:r id="V:Rule71" type="connector" idref="#直接箭头连接符 358"/>
        <o:r id="V:Rule72" type="connector" idref="#直接箭头连接符 424"/>
        <o:r id="V:Rule73" type="connector" idref="#直接箭头连接符 285"/>
        <o:r id="V:Rule74" type="connector" idref="#直接箭头连接符 335"/>
        <o:r id="V:Rule75" type="connector" idref="#直接箭头连接符 224"/>
        <o:r id="V:Rule76" type="connector" idref="#直接箭头连接符 17"/>
        <o:r id="V:Rule77" type="connector" idref="#直接箭头连接符 389"/>
        <o:r id="V:Rule78" type="connector" idref="#直接箭头连接符 283"/>
        <o:r id="V:Rule79" type="connector" idref="#直接箭头连接符 380"/>
        <o:r id="V:Rule80" type="connector" idref="#直接箭头连接符 325"/>
        <o:r id="V:Rule81" type="connector" idref="#直接箭头连接符 40"/>
        <o:r id="V:Rule82" type="connector" idref="#直接箭头连接符 372"/>
        <o:r id="V:Rule83" type="connector" idref="#直接箭头连接符 225"/>
        <o:r id="V:Rule84" type="connector" idref="#直接箭头连接符 317"/>
        <o:r id="V:Rule85" type="connector" idref="#直接箭头连接符 21"/>
        <o:r id="V:Rule86" type="connector" idref="#直接箭头连接符 29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8"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uiPriority="99" w:qFormat="1"/>
    <w:lsdException w:name="footer" w:uiPriority="99" w:qFormat="1"/>
    <w:lsdException w:name="index heading" w:semiHidden="1" w:qFormat="1"/>
    <w:lsdException w:name="caption" w:qFormat="1"/>
    <w:lsdException w:name="table of figures" w:semiHidden="1" w:qFormat="1"/>
    <w:lsdException w:name="envelope address" w:semiHidden="1" w:qFormat="1"/>
    <w:lsdException w:name="envelope return" w:semiHidden="1" w:qFormat="1"/>
    <w:lsdException w:name="footnote reference" w:semiHidden="1" w:qFormat="1"/>
    <w:lsdException w:name="annotation reference" w:semiHidden="1" w:qFormat="1"/>
    <w:lsdException w:name="line number" w:qFormat="1"/>
    <w:lsdException w:name="page number" w:qFormat="1"/>
    <w:lsdException w:name="endnote text" w:qFormat="1"/>
    <w:lsdException w:name="table of authorities" w:semiHidden="1" w:qFormat="1"/>
    <w:lsdException w:name="List" w:qFormat="1"/>
    <w:lsdException w:name="List Bullet" w:qFormat="1"/>
    <w:lsdException w:name="List Number" w:qFormat="1"/>
    <w:lsdException w:name="List 2" w:qFormat="1"/>
    <w:lsdException w:name="List 3" w:qFormat="1"/>
    <w:lsdException w:name="List 4" w:semiHidden="1" w:qFormat="1"/>
    <w:lsdException w:name="List 5" w:semiHidden="1" w:qFormat="1"/>
    <w:lsdException w:name="List Bullet 2" w:qFormat="1"/>
    <w:lsdException w:name="List Bullet 3" w:semiHidden="1" w:qFormat="1"/>
    <w:lsdException w:name="List Bullet 4" w:semiHidden="1" w:qFormat="1"/>
    <w:lsdException w:name="List Bullet 5" w:semiHidden="1" w:qFormat="1"/>
    <w:lsdException w:name="List Number 2" w:qFormat="1"/>
    <w:lsdException w:name="List Number 3" w:semiHidden="1" w:qFormat="1"/>
    <w:lsdException w:name="List Number 4" w:semiHidden="1" w:qFormat="1"/>
    <w:lsdException w:name="List Number 5" w:semiHidden="1" w:qFormat="1"/>
    <w:lsdException w:name="Title" w:qFormat="1"/>
    <w:lsdException w:name="Closing" w:semiHidden="1" w:qFormat="1"/>
    <w:lsdException w:name="Signature" w:semiHidden="1" w:qFormat="1"/>
    <w:lsdException w:name="Default Paragraph Font" w:semiHidden="1" w:uiPriority="1" w:unhideWhenUsed="1"/>
    <w:lsdException w:name="Body Text" w:uiPriority="99"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qFormat="1"/>
    <w:lsdException w:name="HTML Address" w:qFormat="1"/>
    <w:lsdException w:name="HTML Cite" w:semiHidden="1" w:qFormat="1"/>
    <w:lsdException w:name="HTML Code" w:semiHidden="1" w:qFormat="1"/>
    <w:lsdException w:name="HTML Definition" w:semiHidden="1" w:qFormat="1"/>
    <w:lsdException w:name="HTML Keyboard" w:semiHidden="1" w:qFormat="1"/>
    <w:lsdException w:name="HTML Preformatted" w:qFormat="1"/>
    <w:lsdException w:name="HTML Sample" w:semiHidden="1" w:qFormat="1"/>
    <w:lsdException w:name="HTML Typewriter" w:semiHidden="1" w:qFormat="1"/>
    <w:lsdException w:name="HTML Variable" w:semiHidden="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qFormat="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qFormat="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qFormat="1"/>
    <w:lsdException w:name="Table Grid" w:qFormat="1"/>
    <w:lsdException w:name="Table Theme" w:semiHidden="1" w:uiPriority="99"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3E7"/>
    <w:pPr>
      <w:widowControl w:val="0"/>
      <w:jc w:val="both"/>
    </w:pPr>
    <w:rPr>
      <w:kern w:val="2"/>
      <w:sz w:val="21"/>
      <w:szCs w:val="24"/>
    </w:rPr>
  </w:style>
  <w:style w:type="paragraph" w:styleId="1">
    <w:name w:val="heading 1"/>
    <w:basedOn w:val="a"/>
    <w:next w:val="a"/>
    <w:link w:val="1Char1"/>
    <w:uiPriority w:val="9"/>
    <w:qFormat/>
    <w:rsid w:val="00C363E7"/>
    <w:pPr>
      <w:keepNext/>
      <w:keepLines/>
      <w:snapToGrid w:val="0"/>
      <w:spacing w:after="360"/>
      <w:outlineLvl w:val="0"/>
    </w:pPr>
    <w:rPr>
      <w:rFonts w:ascii="黑体" w:eastAsia="黑体"/>
      <w:kern w:val="44"/>
      <w:sz w:val="44"/>
      <w:szCs w:val="20"/>
    </w:rPr>
  </w:style>
  <w:style w:type="paragraph" w:styleId="2">
    <w:name w:val="heading 2"/>
    <w:basedOn w:val="a"/>
    <w:next w:val="a"/>
    <w:link w:val="2Char1"/>
    <w:qFormat/>
    <w:rsid w:val="00C363E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363E7"/>
    <w:pPr>
      <w:keepNext/>
      <w:keepLines/>
      <w:tabs>
        <w:tab w:val="left" w:pos="720"/>
      </w:tabs>
      <w:spacing w:before="260" w:after="260" w:line="416" w:lineRule="auto"/>
      <w:ind w:left="720" w:hanging="720"/>
      <w:outlineLvl w:val="2"/>
    </w:pPr>
    <w:rPr>
      <w:b/>
      <w:bCs/>
      <w:sz w:val="32"/>
      <w:szCs w:val="32"/>
    </w:rPr>
  </w:style>
  <w:style w:type="paragraph" w:styleId="4">
    <w:name w:val="heading 4"/>
    <w:basedOn w:val="a"/>
    <w:next w:val="a"/>
    <w:link w:val="4Char"/>
    <w:qFormat/>
    <w:rsid w:val="00C363E7"/>
    <w:pPr>
      <w:keepNext/>
      <w:keepLines/>
      <w:tabs>
        <w:tab w:val="left"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
    <w:next w:val="a"/>
    <w:link w:val="5Char"/>
    <w:qFormat/>
    <w:rsid w:val="00C363E7"/>
    <w:pPr>
      <w:keepNext/>
      <w:tabs>
        <w:tab w:val="left" w:pos="1008"/>
      </w:tabs>
      <w:ind w:left="1008" w:hanging="1008"/>
      <w:outlineLvl w:val="4"/>
    </w:pPr>
    <w:rPr>
      <w:b/>
      <w:bCs/>
      <w:sz w:val="24"/>
    </w:rPr>
  </w:style>
  <w:style w:type="paragraph" w:styleId="6">
    <w:name w:val="heading 6"/>
    <w:basedOn w:val="a"/>
    <w:next w:val="a"/>
    <w:link w:val="6Char"/>
    <w:qFormat/>
    <w:rsid w:val="00C363E7"/>
    <w:pPr>
      <w:keepNext/>
      <w:tabs>
        <w:tab w:val="left" w:pos="1152"/>
      </w:tabs>
      <w:spacing w:line="300" w:lineRule="exact"/>
      <w:ind w:left="1152" w:hanging="1152"/>
      <w:outlineLvl w:val="5"/>
    </w:pPr>
    <w:rPr>
      <w:i/>
      <w:iCs/>
      <w:color w:val="000000"/>
      <w:sz w:val="30"/>
      <w:szCs w:val="30"/>
    </w:rPr>
  </w:style>
  <w:style w:type="paragraph" w:styleId="7">
    <w:name w:val="heading 7"/>
    <w:basedOn w:val="a"/>
    <w:next w:val="a"/>
    <w:link w:val="7Char"/>
    <w:qFormat/>
    <w:rsid w:val="00C363E7"/>
    <w:pPr>
      <w:keepNext/>
      <w:tabs>
        <w:tab w:val="left" w:pos="1296"/>
      </w:tabs>
      <w:ind w:left="1296" w:hanging="1296"/>
      <w:outlineLvl w:val="6"/>
    </w:pPr>
    <w:rPr>
      <w:i/>
      <w:iCs/>
      <w:color w:val="000000"/>
      <w:sz w:val="15"/>
      <w:szCs w:val="18"/>
    </w:rPr>
  </w:style>
  <w:style w:type="paragraph" w:styleId="8">
    <w:name w:val="heading 8"/>
    <w:basedOn w:val="a"/>
    <w:next w:val="a"/>
    <w:link w:val="8Char"/>
    <w:qFormat/>
    <w:rsid w:val="00C363E7"/>
    <w:pPr>
      <w:keepNext/>
      <w:keepLines/>
      <w:tabs>
        <w:tab w:val="left" w:pos="1440"/>
      </w:tabs>
      <w:autoSpaceDE w:val="0"/>
      <w:autoSpaceDN w:val="0"/>
      <w:adjustRightInd w:val="0"/>
      <w:spacing w:before="240" w:after="64" w:line="320" w:lineRule="atLeast"/>
      <w:ind w:left="1440" w:hanging="1440"/>
      <w:outlineLvl w:val="7"/>
    </w:pPr>
    <w:rPr>
      <w:rFonts w:ascii="Arial" w:eastAsia="黑体" w:hAnsi="Arial"/>
      <w:kern w:val="0"/>
      <w:sz w:val="24"/>
      <w:szCs w:val="20"/>
    </w:rPr>
  </w:style>
  <w:style w:type="paragraph" w:styleId="9">
    <w:name w:val="heading 9"/>
    <w:basedOn w:val="a"/>
    <w:next w:val="a"/>
    <w:link w:val="9Char"/>
    <w:qFormat/>
    <w:rsid w:val="00C363E7"/>
    <w:pPr>
      <w:keepNext/>
      <w:keepLines/>
      <w:tabs>
        <w:tab w:val="left" w:pos="1584"/>
      </w:tabs>
      <w:autoSpaceDE w:val="0"/>
      <w:autoSpaceDN w:val="0"/>
      <w:adjustRightInd w:val="0"/>
      <w:spacing w:before="240" w:after="64" w:line="320" w:lineRule="atLeast"/>
      <w:ind w:left="1584" w:hanging="1584"/>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C363E7"/>
    <w:pPr>
      <w:spacing w:line="360" w:lineRule="auto"/>
      <w:ind w:leftChars="400" w:left="100" w:hangingChars="200" w:hanging="200"/>
    </w:pPr>
    <w:rPr>
      <w:rFonts w:eastAsia="仿宋_GB2312"/>
      <w:sz w:val="24"/>
    </w:rPr>
  </w:style>
  <w:style w:type="paragraph" w:styleId="a3">
    <w:name w:val="annotation subject"/>
    <w:basedOn w:val="a4"/>
    <w:next w:val="a4"/>
    <w:semiHidden/>
    <w:qFormat/>
    <w:rsid w:val="00C363E7"/>
    <w:rPr>
      <w:b/>
      <w:bCs/>
    </w:rPr>
  </w:style>
  <w:style w:type="paragraph" w:styleId="a4">
    <w:name w:val="annotation text"/>
    <w:basedOn w:val="a"/>
    <w:link w:val="Char"/>
    <w:qFormat/>
    <w:rsid w:val="00C363E7"/>
    <w:pPr>
      <w:jc w:val="left"/>
    </w:pPr>
  </w:style>
  <w:style w:type="paragraph" w:styleId="70">
    <w:name w:val="toc 7"/>
    <w:basedOn w:val="a"/>
    <w:next w:val="a"/>
    <w:uiPriority w:val="39"/>
    <w:qFormat/>
    <w:rsid w:val="00C363E7"/>
    <w:pPr>
      <w:ind w:left="1260"/>
      <w:jc w:val="left"/>
    </w:pPr>
    <w:rPr>
      <w:sz w:val="18"/>
      <w:szCs w:val="18"/>
    </w:rPr>
  </w:style>
  <w:style w:type="paragraph" w:styleId="a5">
    <w:name w:val="Body Text First Indent"/>
    <w:basedOn w:val="a6"/>
    <w:qFormat/>
    <w:rsid w:val="00C363E7"/>
    <w:pPr>
      <w:ind w:firstLineChars="100" w:firstLine="420"/>
    </w:pPr>
    <w:rPr>
      <w:rFonts w:ascii="Times New Roman" w:hAnsi="Times New Roman"/>
      <w:sz w:val="21"/>
    </w:rPr>
  </w:style>
  <w:style w:type="paragraph" w:styleId="a6">
    <w:name w:val="Body Text"/>
    <w:basedOn w:val="a"/>
    <w:link w:val="Char1"/>
    <w:uiPriority w:val="99"/>
    <w:qFormat/>
    <w:rsid w:val="00C363E7"/>
    <w:pPr>
      <w:spacing w:after="120"/>
    </w:pPr>
    <w:rPr>
      <w:rFonts w:ascii="宋体" w:hAnsi="宋体"/>
      <w:sz w:val="24"/>
      <w:szCs w:val="20"/>
    </w:rPr>
  </w:style>
  <w:style w:type="paragraph" w:styleId="20">
    <w:name w:val="List Number 2"/>
    <w:basedOn w:val="a"/>
    <w:qFormat/>
    <w:rsid w:val="00C363E7"/>
    <w:pPr>
      <w:tabs>
        <w:tab w:val="left" w:pos="780"/>
      </w:tabs>
      <w:ind w:left="780" w:hanging="360"/>
    </w:pPr>
    <w:rPr>
      <w:szCs w:val="20"/>
    </w:rPr>
  </w:style>
  <w:style w:type="paragraph" w:styleId="a7">
    <w:name w:val="table of authorities"/>
    <w:basedOn w:val="a"/>
    <w:next w:val="a"/>
    <w:semiHidden/>
    <w:qFormat/>
    <w:rsid w:val="00C363E7"/>
    <w:pPr>
      <w:ind w:leftChars="200" w:left="420"/>
    </w:pPr>
  </w:style>
  <w:style w:type="paragraph" w:styleId="a8">
    <w:name w:val="Note Heading"/>
    <w:basedOn w:val="a"/>
    <w:next w:val="a"/>
    <w:qFormat/>
    <w:rsid w:val="00C363E7"/>
    <w:pPr>
      <w:spacing w:afterLines="25" w:line="360" w:lineRule="auto"/>
      <w:jc w:val="center"/>
    </w:pPr>
    <w:rPr>
      <w:b/>
      <w:sz w:val="24"/>
      <w:szCs w:val="21"/>
    </w:rPr>
  </w:style>
  <w:style w:type="paragraph" w:styleId="40">
    <w:name w:val="List Bullet 4"/>
    <w:basedOn w:val="a"/>
    <w:semiHidden/>
    <w:qFormat/>
    <w:rsid w:val="00C363E7"/>
    <w:pPr>
      <w:tabs>
        <w:tab w:val="left" w:pos="735"/>
      </w:tabs>
      <w:ind w:left="735" w:hanging="735"/>
    </w:pPr>
  </w:style>
  <w:style w:type="paragraph" w:styleId="80">
    <w:name w:val="index 8"/>
    <w:basedOn w:val="a"/>
    <w:next w:val="a"/>
    <w:semiHidden/>
    <w:qFormat/>
    <w:rsid w:val="00C363E7"/>
    <w:pPr>
      <w:ind w:leftChars="1400" w:left="1400"/>
    </w:pPr>
    <w:rPr>
      <w:rFonts w:ascii="宋体" w:hAnsi="宋体"/>
      <w:bCs/>
      <w:kern w:val="0"/>
      <w:sz w:val="24"/>
    </w:rPr>
  </w:style>
  <w:style w:type="paragraph" w:styleId="a9">
    <w:name w:val="E-mail Signature"/>
    <w:basedOn w:val="a"/>
    <w:semiHidden/>
    <w:qFormat/>
    <w:rsid w:val="00C363E7"/>
  </w:style>
  <w:style w:type="paragraph" w:styleId="aa">
    <w:name w:val="List Number"/>
    <w:basedOn w:val="a"/>
    <w:qFormat/>
    <w:rsid w:val="00C363E7"/>
    <w:pPr>
      <w:tabs>
        <w:tab w:val="left" w:pos="360"/>
      </w:tabs>
      <w:spacing w:line="360" w:lineRule="auto"/>
      <w:ind w:left="360" w:hangingChars="200" w:hanging="360"/>
    </w:pPr>
    <w:rPr>
      <w:rFonts w:eastAsia="仿宋_GB2312"/>
      <w:sz w:val="24"/>
    </w:rPr>
  </w:style>
  <w:style w:type="paragraph" w:styleId="ab">
    <w:name w:val="Normal Indent"/>
    <w:basedOn w:val="a"/>
    <w:link w:val="Char0"/>
    <w:qFormat/>
    <w:rsid w:val="00C363E7"/>
    <w:pPr>
      <w:adjustRightInd w:val="0"/>
      <w:snapToGrid w:val="0"/>
      <w:spacing w:line="300" w:lineRule="auto"/>
      <w:ind w:firstLineChars="200" w:firstLine="200"/>
    </w:pPr>
    <w:rPr>
      <w:rFonts w:ascii="仿宋_GB2312" w:eastAsia="仿宋_GB2312"/>
      <w:sz w:val="28"/>
    </w:rPr>
  </w:style>
  <w:style w:type="paragraph" w:styleId="ac">
    <w:name w:val="caption"/>
    <w:basedOn w:val="a"/>
    <w:next w:val="a"/>
    <w:link w:val="Char2"/>
    <w:qFormat/>
    <w:rsid w:val="00C363E7"/>
    <w:rPr>
      <w:rFonts w:ascii="Arial" w:eastAsia="黑体" w:hAnsi="Arial" w:cs="Arial"/>
      <w:sz w:val="20"/>
      <w:szCs w:val="20"/>
    </w:rPr>
  </w:style>
  <w:style w:type="paragraph" w:styleId="ad">
    <w:name w:val="List Bullet"/>
    <w:basedOn w:val="ae"/>
    <w:qFormat/>
    <w:rsid w:val="00C363E7"/>
    <w:pPr>
      <w:widowControl/>
      <w:overflowPunct w:val="0"/>
      <w:autoSpaceDE w:val="0"/>
      <w:autoSpaceDN w:val="0"/>
      <w:adjustRightInd w:val="0"/>
      <w:spacing w:after="160"/>
      <w:ind w:left="720" w:firstLineChars="0" w:hanging="360"/>
      <w:jc w:val="left"/>
      <w:textAlignment w:val="baseline"/>
    </w:pPr>
    <w:rPr>
      <w:kern w:val="0"/>
      <w:sz w:val="20"/>
      <w:szCs w:val="20"/>
    </w:rPr>
  </w:style>
  <w:style w:type="paragraph" w:styleId="ae">
    <w:name w:val="List"/>
    <w:basedOn w:val="a"/>
    <w:qFormat/>
    <w:rsid w:val="00C363E7"/>
    <w:pPr>
      <w:ind w:left="200" w:hangingChars="200" w:hanging="200"/>
    </w:pPr>
  </w:style>
  <w:style w:type="paragraph" w:styleId="af">
    <w:name w:val="envelope address"/>
    <w:basedOn w:val="a"/>
    <w:semiHidden/>
    <w:qFormat/>
    <w:rsid w:val="00C363E7"/>
    <w:pPr>
      <w:snapToGrid w:val="0"/>
      <w:ind w:leftChars="1400" w:left="100"/>
    </w:pPr>
    <w:rPr>
      <w:rFonts w:ascii="Arial" w:hAnsi="Arial" w:cs="Arial"/>
      <w:sz w:val="24"/>
    </w:rPr>
  </w:style>
  <w:style w:type="paragraph" w:styleId="af0">
    <w:name w:val="Document Map"/>
    <w:basedOn w:val="a"/>
    <w:link w:val="Char3"/>
    <w:semiHidden/>
    <w:qFormat/>
    <w:rsid w:val="00C363E7"/>
    <w:pPr>
      <w:shd w:val="clear" w:color="auto" w:fill="000080"/>
    </w:pPr>
  </w:style>
  <w:style w:type="paragraph" w:styleId="af1">
    <w:name w:val="Salutation"/>
    <w:basedOn w:val="a"/>
    <w:next w:val="a"/>
    <w:semiHidden/>
    <w:qFormat/>
    <w:rsid w:val="00C363E7"/>
  </w:style>
  <w:style w:type="paragraph" w:styleId="31">
    <w:name w:val="Body Text 3"/>
    <w:basedOn w:val="a"/>
    <w:link w:val="3Char0"/>
    <w:qFormat/>
    <w:rsid w:val="00C363E7"/>
    <w:pPr>
      <w:tabs>
        <w:tab w:val="left" w:pos="540"/>
      </w:tabs>
      <w:spacing w:line="360" w:lineRule="auto"/>
    </w:pPr>
    <w:rPr>
      <w:rFonts w:ascii="仿宋_GB2312" w:eastAsia="仿宋_GB2312"/>
      <w:color w:val="FF0000"/>
      <w:sz w:val="30"/>
      <w:szCs w:val="30"/>
    </w:rPr>
  </w:style>
  <w:style w:type="paragraph" w:styleId="af2">
    <w:name w:val="Closing"/>
    <w:basedOn w:val="a"/>
    <w:semiHidden/>
    <w:qFormat/>
    <w:rsid w:val="00C363E7"/>
    <w:pPr>
      <w:ind w:leftChars="2100" w:left="100"/>
    </w:pPr>
  </w:style>
  <w:style w:type="paragraph" w:styleId="32">
    <w:name w:val="List Bullet 3"/>
    <w:basedOn w:val="a"/>
    <w:semiHidden/>
    <w:qFormat/>
    <w:rsid w:val="00C363E7"/>
    <w:pPr>
      <w:tabs>
        <w:tab w:val="left" w:pos="870"/>
      </w:tabs>
      <w:ind w:left="870" w:hanging="870"/>
    </w:pPr>
  </w:style>
  <w:style w:type="paragraph" w:styleId="af3">
    <w:name w:val="Body Text Indent"/>
    <w:basedOn w:val="a"/>
    <w:link w:val="Char10"/>
    <w:qFormat/>
    <w:rsid w:val="00C363E7"/>
    <w:pPr>
      <w:spacing w:line="480" w:lineRule="exact"/>
      <w:ind w:firstLineChars="200" w:firstLine="480"/>
    </w:pPr>
    <w:rPr>
      <w:rFonts w:ascii="宋体" w:hAnsi="宋体"/>
      <w:sz w:val="24"/>
    </w:rPr>
  </w:style>
  <w:style w:type="paragraph" w:styleId="33">
    <w:name w:val="List Number 3"/>
    <w:basedOn w:val="a"/>
    <w:semiHidden/>
    <w:qFormat/>
    <w:rsid w:val="00C363E7"/>
    <w:pPr>
      <w:tabs>
        <w:tab w:val="left" w:pos="1575"/>
      </w:tabs>
      <w:ind w:left="1575" w:hanging="1125"/>
    </w:pPr>
  </w:style>
  <w:style w:type="paragraph" w:styleId="21">
    <w:name w:val="List 2"/>
    <w:basedOn w:val="a"/>
    <w:qFormat/>
    <w:rsid w:val="00C363E7"/>
    <w:pPr>
      <w:ind w:leftChars="200" w:left="100" w:hangingChars="200" w:hanging="200"/>
    </w:pPr>
  </w:style>
  <w:style w:type="paragraph" w:styleId="af4">
    <w:name w:val="List Continue"/>
    <w:basedOn w:val="a"/>
    <w:semiHidden/>
    <w:qFormat/>
    <w:rsid w:val="00C363E7"/>
    <w:pPr>
      <w:spacing w:after="120"/>
      <w:ind w:leftChars="200" w:left="420"/>
    </w:pPr>
  </w:style>
  <w:style w:type="paragraph" w:styleId="af5">
    <w:name w:val="Block Text"/>
    <w:basedOn w:val="a"/>
    <w:qFormat/>
    <w:rsid w:val="00C363E7"/>
    <w:pPr>
      <w:adjustRightInd w:val="0"/>
      <w:snapToGrid w:val="0"/>
      <w:spacing w:line="490" w:lineRule="atLeast"/>
      <w:ind w:leftChars="5" w:left="10" w:rightChars="-214" w:right="-449" w:firstLineChars="200" w:firstLine="560"/>
    </w:pPr>
    <w:rPr>
      <w:color w:val="000000"/>
      <w:sz w:val="28"/>
    </w:rPr>
  </w:style>
  <w:style w:type="paragraph" w:styleId="22">
    <w:name w:val="List Bullet 2"/>
    <w:basedOn w:val="a"/>
    <w:qFormat/>
    <w:rsid w:val="00C363E7"/>
    <w:pPr>
      <w:tabs>
        <w:tab w:val="left" w:pos="432"/>
      </w:tabs>
      <w:ind w:left="432" w:hanging="432"/>
    </w:pPr>
  </w:style>
  <w:style w:type="paragraph" w:styleId="HTML">
    <w:name w:val="HTML Address"/>
    <w:basedOn w:val="a"/>
    <w:qFormat/>
    <w:rsid w:val="00C363E7"/>
    <w:pPr>
      <w:spacing w:before="60"/>
      <w:ind w:firstLine="482"/>
    </w:pPr>
    <w:rPr>
      <w:rFonts w:ascii="Arial" w:eastAsia="仿宋_GB2312" w:hAnsi="Arial"/>
      <w:i/>
      <w:iCs/>
      <w:kern w:val="0"/>
      <w:sz w:val="24"/>
      <w:szCs w:val="20"/>
    </w:rPr>
  </w:style>
  <w:style w:type="paragraph" w:styleId="50">
    <w:name w:val="toc 5"/>
    <w:basedOn w:val="a"/>
    <w:next w:val="a"/>
    <w:uiPriority w:val="39"/>
    <w:qFormat/>
    <w:rsid w:val="00C363E7"/>
    <w:pPr>
      <w:ind w:left="840"/>
      <w:jc w:val="left"/>
    </w:pPr>
    <w:rPr>
      <w:sz w:val="18"/>
      <w:szCs w:val="18"/>
    </w:rPr>
  </w:style>
  <w:style w:type="paragraph" w:styleId="34">
    <w:name w:val="toc 3"/>
    <w:basedOn w:val="a"/>
    <w:next w:val="a"/>
    <w:uiPriority w:val="39"/>
    <w:qFormat/>
    <w:rsid w:val="00C363E7"/>
    <w:pPr>
      <w:tabs>
        <w:tab w:val="right" w:leader="dot" w:pos="8296"/>
      </w:tabs>
      <w:jc w:val="left"/>
    </w:pPr>
    <w:rPr>
      <w:i/>
      <w:iCs/>
      <w:sz w:val="20"/>
      <w:szCs w:val="20"/>
    </w:rPr>
  </w:style>
  <w:style w:type="paragraph" w:styleId="af6">
    <w:name w:val="Plain Text"/>
    <w:basedOn w:val="a"/>
    <w:link w:val="Char30"/>
    <w:qFormat/>
    <w:rsid w:val="00C363E7"/>
    <w:pPr>
      <w:spacing w:line="360" w:lineRule="auto"/>
    </w:pPr>
    <w:rPr>
      <w:spacing w:val="8"/>
      <w:sz w:val="24"/>
      <w:szCs w:val="20"/>
    </w:rPr>
  </w:style>
  <w:style w:type="paragraph" w:styleId="51">
    <w:name w:val="List Bullet 5"/>
    <w:basedOn w:val="a"/>
    <w:semiHidden/>
    <w:qFormat/>
    <w:rsid w:val="00C363E7"/>
    <w:pPr>
      <w:tabs>
        <w:tab w:val="left" w:pos="630"/>
      </w:tabs>
      <w:ind w:left="630" w:hanging="630"/>
    </w:pPr>
  </w:style>
  <w:style w:type="paragraph" w:styleId="41">
    <w:name w:val="List Number 4"/>
    <w:basedOn w:val="a"/>
    <w:semiHidden/>
    <w:qFormat/>
    <w:rsid w:val="00C363E7"/>
    <w:pPr>
      <w:tabs>
        <w:tab w:val="left" w:pos="615"/>
      </w:tabs>
      <w:ind w:left="615" w:hanging="615"/>
    </w:pPr>
  </w:style>
  <w:style w:type="paragraph" w:styleId="81">
    <w:name w:val="toc 8"/>
    <w:basedOn w:val="a"/>
    <w:next w:val="a"/>
    <w:uiPriority w:val="39"/>
    <w:qFormat/>
    <w:rsid w:val="00C363E7"/>
    <w:pPr>
      <w:ind w:left="1470"/>
      <w:jc w:val="left"/>
    </w:pPr>
    <w:rPr>
      <w:sz w:val="18"/>
      <w:szCs w:val="18"/>
    </w:rPr>
  </w:style>
  <w:style w:type="paragraph" w:styleId="af7">
    <w:name w:val="Date"/>
    <w:basedOn w:val="a"/>
    <w:next w:val="a"/>
    <w:link w:val="Char4"/>
    <w:qFormat/>
    <w:rsid w:val="00C363E7"/>
    <w:pPr>
      <w:ind w:leftChars="2500" w:left="100"/>
    </w:pPr>
  </w:style>
  <w:style w:type="paragraph" w:styleId="23">
    <w:name w:val="Body Text Indent 2"/>
    <w:basedOn w:val="a"/>
    <w:link w:val="2Char"/>
    <w:qFormat/>
    <w:rsid w:val="00C363E7"/>
    <w:pPr>
      <w:spacing w:line="480" w:lineRule="exact"/>
      <w:ind w:firstLineChars="200" w:firstLine="560"/>
    </w:pPr>
    <w:rPr>
      <w:sz w:val="28"/>
    </w:rPr>
  </w:style>
  <w:style w:type="paragraph" w:styleId="af8">
    <w:name w:val="endnote text"/>
    <w:basedOn w:val="a"/>
    <w:link w:val="Char5"/>
    <w:qFormat/>
    <w:rsid w:val="00C363E7"/>
    <w:pPr>
      <w:snapToGrid w:val="0"/>
      <w:jc w:val="left"/>
    </w:pPr>
    <w:rPr>
      <w:szCs w:val="20"/>
    </w:rPr>
  </w:style>
  <w:style w:type="paragraph" w:styleId="52">
    <w:name w:val="List Continue 5"/>
    <w:basedOn w:val="a"/>
    <w:semiHidden/>
    <w:qFormat/>
    <w:rsid w:val="00C363E7"/>
    <w:pPr>
      <w:spacing w:after="120"/>
      <w:ind w:leftChars="1000" w:left="2100"/>
    </w:pPr>
  </w:style>
  <w:style w:type="paragraph" w:styleId="af9">
    <w:name w:val="Balloon Text"/>
    <w:basedOn w:val="a"/>
    <w:link w:val="Char6"/>
    <w:uiPriority w:val="99"/>
    <w:semiHidden/>
    <w:qFormat/>
    <w:rsid w:val="00C363E7"/>
    <w:rPr>
      <w:sz w:val="18"/>
      <w:szCs w:val="18"/>
    </w:rPr>
  </w:style>
  <w:style w:type="paragraph" w:styleId="afa">
    <w:name w:val="footer"/>
    <w:basedOn w:val="a"/>
    <w:link w:val="Char7"/>
    <w:uiPriority w:val="99"/>
    <w:qFormat/>
    <w:rsid w:val="00C363E7"/>
    <w:pPr>
      <w:tabs>
        <w:tab w:val="center" w:pos="4153"/>
        <w:tab w:val="right" w:pos="8306"/>
      </w:tabs>
      <w:snapToGrid w:val="0"/>
      <w:jc w:val="left"/>
    </w:pPr>
    <w:rPr>
      <w:sz w:val="18"/>
      <w:szCs w:val="18"/>
    </w:rPr>
  </w:style>
  <w:style w:type="paragraph" w:styleId="afb">
    <w:name w:val="envelope return"/>
    <w:basedOn w:val="a"/>
    <w:semiHidden/>
    <w:qFormat/>
    <w:rsid w:val="00C363E7"/>
    <w:pPr>
      <w:snapToGrid w:val="0"/>
    </w:pPr>
    <w:rPr>
      <w:rFonts w:ascii="Arial" w:hAnsi="Arial" w:cs="Arial"/>
    </w:rPr>
  </w:style>
  <w:style w:type="paragraph" w:styleId="24">
    <w:name w:val="Body Text First Indent 2"/>
    <w:basedOn w:val="af3"/>
    <w:qFormat/>
    <w:rsid w:val="00C363E7"/>
    <w:pPr>
      <w:spacing w:after="120" w:line="240" w:lineRule="auto"/>
      <w:ind w:leftChars="200" w:left="420" w:firstLine="420"/>
    </w:pPr>
    <w:rPr>
      <w:rFonts w:ascii="Times New Roman" w:hAnsi="Times New Roman"/>
      <w:sz w:val="21"/>
    </w:rPr>
  </w:style>
  <w:style w:type="paragraph" w:styleId="afc">
    <w:name w:val="header"/>
    <w:basedOn w:val="a"/>
    <w:link w:val="Char8"/>
    <w:uiPriority w:val="99"/>
    <w:qFormat/>
    <w:rsid w:val="00C363E7"/>
    <w:pPr>
      <w:pBdr>
        <w:bottom w:val="single" w:sz="6" w:space="1" w:color="auto"/>
      </w:pBdr>
      <w:tabs>
        <w:tab w:val="center" w:pos="4153"/>
        <w:tab w:val="right" w:pos="8306"/>
      </w:tabs>
      <w:snapToGrid w:val="0"/>
      <w:jc w:val="center"/>
    </w:pPr>
    <w:rPr>
      <w:sz w:val="18"/>
      <w:szCs w:val="18"/>
    </w:rPr>
  </w:style>
  <w:style w:type="paragraph" w:styleId="afd">
    <w:name w:val="Signature"/>
    <w:basedOn w:val="a"/>
    <w:semiHidden/>
    <w:qFormat/>
    <w:rsid w:val="00C363E7"/>
    <w:pPr>
      <w:ind w:leftChars="2100" w:left="100"/>
    </w:pPr>
  </w:style>
  <w:style w:type="paragraph" w:styleId="10">
    <w:name w:val="toc 1"/>
    <w:basedOn w:val="a"/>
    <w:next w:val="a"/>
    <w:uiPriority w:val="39"/>
    <w:qFormat/>
    <w:rsid w:val="00C363E7"/>
    <w:pPr>
      <w:tabs>
        <w:tab w:val="right" w:leader="dot" w:pos="8296"/>
      </w:tabs>
      <w:spacing w:line="360" w:lineRule="auto"/>
      <w:jc w:val="left"/>
    </w:pPr>
    <w:rPr>
      <w:b/>
      <w:bCs/>
      <w:caps/>
      <w:sz w:val="20"/>
      <w:szCs w:val="20"/>
    </w:rPr>
  </w:style>
  <w:style w:type="paragraph" w:styleId="42">
    <w:name w:val="List Continue 4"/>
    <w:basedOn w:val="a"/>
    <w:semiHidden/>
    <w:qFormat/>
    <w:rsid w:val="00C363E7"/>
    <w:pPr>
      <w:spacing w:after="120"/>
      <w:ind w:leftChars="800" w:left="1680"/>
    </w:pPr>
  </w:style>
  <w:style w:type="paragraph" w:styleId="43">
    <w:name w:val="toc 4"/>
    <w:basedOn w:val="a"/>
    <w:next w:val="a"/>
    <w:uiPriority w:val="39"/>
    <w:qFormat/>
    <w:rsid w:val="00C363E7"/>
    <w:pPr>
      <w:ind w:left="630"/>
      <w:jc w:val="left"/>
    </w:pPr>
    <w:rPr>
      <w:sz w:val="18"/>
      <w:szCs w:val="18"/>
    </w:rPr>
  </w:style>
  <w:style w:type="paragraph" w:styleId="afe">
    <w:name w:val="index heading"/>
    <w:basedOn w:val="a"/>
    <w:next w:val="11"/>
    <w:semiHidden/>
    <w:qFormat/>
    <w:rsid w:val="00C363E7"/>
    <w:rPr>
      <w:rFonts w:ascii="宋体" w:hAnsi="宋体"/>
      <w:bCs/>
      <w:kern w:val="0"/>
      <w:sz w:val="24"/>
    </w:rPr>
  </w:style>
  <w:style w:type="paragraph" w:styleId="11">
    <w:name w:val="index 1"/>
    <w:basedOn w:val="a"/>
    <w:next w:val="a"/>
    <w:qFormat/>
    <w:rsid w:val="00C363E7"/>
    <w:pPr>
      <w:tabs>
        <w:tab w:val="left" w:pos="-105"/>
        <w:tab w:val="left" w:pos="0"/>
      </w:tabs>
      <w:jc w:val="center"/>
    </w:pPr>
    <w:rPr>
      <w:rFonts w:eastAsia="黑体"/>
      <w:snapToGrid w:val="0"/>
      <w:kern w:val="0"/>
      <w:sz w:val="44"/>
    </w:rPr>
  </w:style>
  <w:style w:type="paragraph" w:styleId="aff">
    <w:name w:val="Subtitle"/>
    <w:basedOn w:val="a"/>
    <w:qFormat/>
    <w:rsid w:val="00C363E7"/>
    <w:pPr>
      <w:spacing w:before="240" w:after="60" w:line="312" w:lineRule="auto"/>
      <w:jc w:val="center"/>
      <w:outlineLvl w:val="1"/>
    </w:pPr>
    <w:rPr>
      <w:rFonts w:ascii="Arial" w:hAnsi="Arial" w:cs="Arial"/>
      <w:b/>
      <w:bCs/>
      <w:kern w:val="28"/>
      <w:sz w:val="32"/>
      <w:szCs w:val="32"/>
    </w:rPr>
  </w:style>
  <w:style w:type="paragraph" w:styleId="53">
    <w:name w:val="List Number 5"/>
    <w:basedOn w:val="a"/>
    <w:semiHidden/>
    <w:qFormat/>
    <w:rsid w:val="00C363E7"/>
    <w:pPr>
      <w:tabs>
        <w:tab w:val="left" w:pos="615"/>
      </w:tabs>
      <w:ind w:left="615" w:hanging="615"/>
    </w:pPr>
  </w:style>
  <w:style w:type="paragraph" w:styleId="aff0">
    <w:name w:val="footnote text"/>
    <w:basedOn w:val="a"/>
    <w:next w:val="a"/>
    <w:semiHidden/>
    <w:qFormat/>
    <w:rsid w:val="00C363E7"/>
    <w:pPr>
      <w:autoSpaceDE w:val="0"/>
      <w:autoSpaceDN w:val="0"/>
      <w:adjustRightInd w:val="0"/>
      <w:jc w:val="left"/>
    </w:pPr>
    <w:rPr>
      <w:kern w:val="0"/>
      <w:sz w:val="20"/>
    </w:rPr>
  </w:style>
  <w:style w:type="paragraph" w:styleId="60">
    <w:name w:val="toc 6"/>
    <w:basedOn w:val="a"/>
    <w:next w:val="a"/>
    <w:uiPriority w:val="39"/>
    <w:qFormat/>
    <w:rsid w:val="00C363E7"/>
    <w:pPr>
      <w:ind w:left="1050"/>
      <w:jc w:val="left"/>
    </w:pPr>
    <w:rPr>
      <w:sz w:val="18"/>
      <w:szCs w:val="18"/>
    </w:rPr>
  </w:style>
  <w:style w:type="paragraph" w:styleId="54">
    <w:name w:val="List 5"/>
    <w:basedOn w:val="a"/>
    <w:semiHidden/>
    <w:qFormat/>
    <w:rsid w:val="00C363E7"/>
    <w:pPr>
      <w:ind w:leftChars="800" w:left="100" w:hangingChars="200" w:hanging="200"/>
    </w:pPr>
  </w:style>
  <w:style w:type="paragraph" w:styleId="35">
    <w:name w:val="Body Text Indent 3"/>
    <w:basedOn w:val="a"/>
    <w:link w:val="3Char1"/>
    <w:qFormat/>
    <w:rsid w:val="00C363E7"/>
    <w:pPr>
      <w:spacing w:line="360" w:lineRule="auto"/>
      <w:ind w:firstLine="480"/>
    </w:pPr>
    <w:rPr>
      <w:rFonts w:ascii="宋体" w:hAnsi="宋体"/>
      <w:color w:val="000000"/>
      <w:sz w:val="24"/>
    </w:rPr>
  </w:style>
  <w:style w:type="paragraph" w:styleId="aff1">
    <w:name w:val="table of figures"/>
    <w:basedOn w:val="a"/>
    <w:next w:val="a"/>
    <w:semiHidden/>
    <w:qFormat/>
    <w:rsid w:val="00C363E7"/>
    <w:pPr>
      <w:spacing w:line="360" w:lineRule="auto"/>
      <w:ind w:leftChars="200" w:left="200" w:hangingChars="200" w:hanging="200"/>
    </w:pPr>
    <w:rPr>
      <w:b/>
      <w:bCs/>
      <w:kern w:val="44"/>
      <w:sz w:val="24"/>
      <w:szCs w:val="44"/>
    </w:rPr>
  </w:style>
  <w:style w:type="paragraph" w:styleId="25">
    <w:name w:val="toc 2"/>
    <w:basedOn w:val="a"/>
    <w:next w:val="a"/>
    <w:uiPriority w:val="39"/>
    <w:qFormat/>
    <w:rsid w:val="00C363E7"/>
    <w:pPr>
      <w:tabs>
        <w:tab w:val="right" w:leader="dot" w:pos="8296"/>
      </w:tabs>
      <w:jc w:val="left"/>
    </w:pPr>
    <w:rPr>
      <w:smallCaps/>
      <w:sz w:val="20"/>
      <w:szCs w:val="20"/>
    </w:rPr>
  </w:style>
  <w:style w:type="paragraph" w:styleId="90">
    <w:name w:val="toc 9"/>
    <w:basedOn w:val="a"/>
    <w:next w:val="a"/>
    <w:uiPriority w:val="39"/>
    <w:qFormat/>
    <w:rsid w:val="00C363E7"/>
    <w:pPr>
      <w:ind w:left="1680"/>
      <w:jc w:val="left"/>
    </w:pPr>
    <w:rPr>
      <w:sz w:val="18"/>
      <w:szCs w:val="18"/>
    </w:rPr>
  </w:style>
  <w:style w:type="paragraph" w:styleId="26">
    <w:name w:val="Body Text 2"/>
    <w:basedOn w:val="a"/>
    <w:link w:val="2Char0"/>
    <w:qFormat/>
    <w:rsid w:val="00C363E7"/>
    <w:pPr>
      <w:spacing w:after="120" w:line="480" w:lineRule="auto"/>
    </w:pPr>
  </w:style>
  <w:style w:type="paragraph" w:styleId="44">
    <w:name w:val="List 4"/>
    <w:basedOn w:val="a"/>
    <w:semiHidden/>
    <w:qFormat/>
    <w:rsid w:val="00C363E7"/>
    <w:pPr>
      <w:ind w:leftChars="600" w:left="100" w:hangingChars="200" w:hanging="200"/>
    </w:pPr>
  </w:style>
  <w:style w:type="paragraph" w:styleId="27">
    <w:name w:val="List Continue 2"/>
    <w:basedOn w:val="a"/>
    <w:semiHidden/>
    <w:qFormat/>
    <w:rsid w:val="00C363E7"/>
    <w:pPr>
      <w:spacing w:after="120"/>
      <w:ind w:leftChars="400" w:left="840"/>
    </w:pPr>
  </w:style>
  <w:style w:type="paragraph" w:styleId="aff2">
    <w:name w:val="Message Header"/>
    <w:basedOn w:val="a"/>
    <w:semiHidden/>
    <w:qFormat/>
    <w:rsid w:val="00C363E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
    <w:link w:val="HTMLChar"/>
    <w:qFormat/>
    <w:rsid w:val="00C36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3">
    <w:name w:val="Normal (Web)"/>
    <w:basedOn w:val="a"/>
    <w:uiPriority w:val="99"/>
    <w:unhideWhenUsed/>
    <w:qFormat/>
    <w:rsid w:val="00C363E7"/>
    <w:pPr>
      <w:widowControl/>
      <w:spacing w:before="100" w:beforeAutospacing="1" w:after="100" w:afterAutospacing="1"/>
      <w:jc w:val="left"/>
    </w:pPr>
    <w:rPr>
      <w:rFonts w:ascii="宋体" w:hAnsi="宋体" w:cs="宋体"/>
      <w:kern w:val="0"/>
      <w:sz w:val="24"/>
    </w:rPr>
  </w:style>
  <w:style w:type="paragraph" w:styleId="36">
    <w:name w:val="List Continue 3"/>
    <w:basedOn w:val="a"/>
    <w:semiHidden/>
    <w:qFormat/>
    <w:rsid w:val="00C363E7"/>
    <w:pPr>
      <w:spacing w:after="120"/>
      <w:ind w:leftChars="600" w:left="1260"/>
    </w:pPr>
  </w:style>
  <w:style w:type="paragraph" w:styleId="aff4">
    <w:name w:val="Title"/>
    <w:basedOn w:val="a"/>
    <w:next w:val="a"/>
    <w:link w:val="Char9"/>
    <w:qFormat/>
    <w:rsid w:val="00C363E7"/>
    <w:pPr>
      <w:spacing w:before="240" w:after="60"/>
      <w:jc w:val="center"/>
      <w:outlineLvl w:val="0"/>
    </w:pPr>
    <w:rPr>
      <w:rFonts w:ascii="Cambria" w:hAnsi="Cambria"/>
      <w:b/>
      <w:bCs/>
      <w:sz w:val="32"/>
      <w:szCs w:val="32"/>
    </w:rPr>
  </w:style>
  <w:style w:type="character" w:styleId="aff5">
    <w:name w:val="Strong"/>
    <w:uiPriority w:val="22"/>
    <w:qFormat/>
    <w:rsid w:val="00C363E7"/>
    <w:rPr>
      <w:b/>
      <w:bCs/>
    </w:rPr>
  </w:style>
  <w:style w:type="character" w:styleId="aff6">
    <w:name w:val="page number"/>
    <w:basedOn w:val="a0"/>
    <w:qFormat/>
    <w:rsid w:val="00C363E7"/>
  </w:style>
  <w:style w:type="character" w:styleId="aff7">
    <w:name w:val="FollowedHyperlink"/>
    <w:qFormat/>
    <w:rsid w:val="00C363E7"/>
    <w:rPr>
      <w:color w:val="800080"/>
      <w:u w:val="single"/>
    </w:rPr>
  </w:style>
  <w:style w:type="character" w:styleId="aff8">
    <w:name w:val="Emphasis"/>
    <w:qFormat/>
    <w:rsid w:val="00C363E7"/>
    <w:rPr>
      <w:color w:val="CC0000"/>
    </w:rPr>
  </w:style>
  <w:style w:type="character" w:styleId="aff9">
    <w:name w:val="line number"/>
    <w:basedOn w:val="a0"/>
    <w:qFormat/>
    <w:rsid w:val="00C363E7"/>
  </w:style>
  <w:style w:type="character" w:styleId="HTML1">
    <w:name w:val="HTML Definition"/>
    <w:semiHidden/>
    <w:qFormat/>
    <w:rsid w:val="00C363E7"/>
    <w:rPr>
      <w:i/>
      <w:iCs/>
    </w:rPr>
  </w:style>
  <w:style w:type="character" w:styleId="HTML2">
    <w:name w:val="HTML Typewriter"/>
    <w:semiHidden/>
    <w:qFormat/>
    <w:rsid w:val="00C363E7"/>
    <w:rPr>
      <w:rFonts w:ascii="Courier New" w:hAnsi="Courier New" w:cs="Courier New"/>
      <w:sz w:val="20"/>
      <w:szCs w:val="20"/>
    </w:rPr>
  </w:style>
  <w:style w:type="character" w:styleId="HTML3">
    <w:name w:val="HTML Acronym"/>
    <w:basedOn w:val="a0"/>
    <w:semiHidden/>
    <w:qFormat/>
    <w:rsid w:val="00C363E7"/>
  </w:style>
  <w:style w:type="character" w:styleId="HTML4">
    <w:name w:val="HTML Variable"/>
    <w:semiHidden/>
    <w:qFormat/>
    <w:rsid w:val="00C363E7"/>
    <w:rPr>
      <w:i/>
      <w:iCs/>
    </w:rPr>
  </w:style>
  <w:style w:type="character" w:styleId="affa">
    <w:name w:val="Hyperlink"/>
    <w:uiPriority w:val="99"/>
    <w:qFormat/>
    <w:rsid w:val="00C363E7"/>
    <w:rPr>
      <w:color w:val="0000FF"/>
      <w:u w:val="single"/>
    </w:rPr>
  </w:style>
  <w:style w:type="character" w:styleId="HTML5">
    <w:name w:val="HTML Code"/>
    <w:semiHidden/>
    <w:qFormat/>
    <w:rsid w:val="00C363E7"/>
    <w:rPr>
      <w:rFonts w:ascii="Courier New" w:hAnsi="Courier New" w:cs="Courier New"/>
      <w:sz w:val="20"/>
      <w:szCs w:val="20"/>
    </w:rPr>
  </w:style>
  <w:style w:type="character" w:styleId="affb">
    <w:name w:val="annotation reference"/>
    <w:qFormat/>
    <w:rsid w:val="00C363E7"/>
    <w:rPr>
      <w:sz w:val="21"/>
      <w:szCs w:val="21"/>
    </w:rPr>
  </w:style>
  <w:style w:type="character" w:styleId="HTML6">
    <w:name w:val="HTML Cite"/>
    <w:semiHidden/>
    <w:qFormat/>
    <w:rsid w:val="00C363E7"/>
    <w:rPr>
      <w:i/>
      <w:iCs/>
    </w:rPr>
  </w:style>
  <w:style w:type="character" w:styleId="affc">
    <w:name w:val="footnote reference"/>
    <w:semiHidden/>
    <w:qFormat/>
    <w:rsid w:val="00C363E7"/>
    <w:rPr>
      <w:vertAlign w:val="superscript"/>
    </w:rPr>
  </w:style>
  <w:style w:type="character" w:styleId="HTML7">
    <w:name w:val="HTML Keyboard"/>
    <w:semiHidden/>
    <w:qFormat/>
    <w:rsid w:val="00C363E7"/>
    <w:rPr>
      <w:rFonts w:ascii="Courier New" w:hAnsi="Courier New" w:cs="Courier New"/>
      <w:sz w:val="20"/>
      <w:szCs w:val="20"/>
    </w:rPr>
  </w:style>
  <w:style w:type="character" w:styleId="HTML8">
    <w:name w:val="HTML Sample"/>
    <w:semiHidden/>
    <w:qFormat/>
    <w:rsid w:val="00C363E7"/>
    <w:rPr>
      <w:rFonts w:ascii="Courier New" w:hAnsi="Courier New" w:cs="Courier New"/>
    </w:rPr>
  </w:style>
  <w:style w:type="table" w:styleId="affd">
    <w:name w:val="Table Grid"/>
    <w:aliases w:val="三线表,网格型88,网格型c,灰度表格,灰度表格1,灰度表格2,灰度表格11,灰度表格3,灰度表格12,灰度表格4,灰度表格13,灰度表格21,灰度表格111,灰度表格31,灰度表格121,灰度表格5,灰度表格14,灰度表格22,灰度表格112,灰度表格32,灰度表格122"/>
    <w:basedOn w:val="a1"/>
    <w:qFormat/>
    <w:rsid w:val="00C363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Elegant"/>
    <w:basedOn w:val="a1"/>
    <w:qFormat/>
    <w:rsid w:val="00C363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37">
    <w:name w:val="Table Simple 3"/>
    <w:basedOn w:val="a1"/>
    <w:qFormat/>
    <w:rsid w:val="00C363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2">
    <w:name w:val="Table Grid 1"/>
    <w:basedOn w:val="a1"/>
    <w:qFormat/>
    <w:rsid w:val="00C363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
    <w:name w:val="Table Professional"/>
    <w:basedOn w:val="a1"/>
    <w:qFormat/>
    <w:rsid w:val="00C363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lemmatitleh1">
    <w:name w:val="lemmatitleh1"/>
    <w:basedOn w:val="a0"/>
    <w:qFormat/>
    <w:rsid w:val="00C363E7"/>
  </w:style>
  <w:style w:type="character" w:customStyle="1" w:styleId="Chara">
    <w:name w:val="正文文字缩进 Char"/>
    <w:qFormat/>
    <w:rsid w:val="00C363E7"/>
    <w:rPr>
      <w:rFonts w:eastAsia="宋体"/>
      <w:kern w:val="2"/>
      <w:sz w:val="28"/>
      <w:szCs w:val="24"/>
      <w:lang w:val="en-US" w:eastAsia="zh-CN" w:bidi="ar-SA"/>
    </w:rPr>
  </w:style>
  <w:style w:type="character" w:customStyle="1" w:styleId="title41">
    <w:name w:val="title41"/>
    <w:qFormat/>
    <w:rsid w:val="00C363E7"/>
    <w:rPr>
      <w:rFonts w:ascii="宋体" w:eastAsia="宋体" w:hAnsi="宋体" w:hint="eastAsia"/>
      <w:color w:val="194F95"/>
      <w:sz w:val="25"/>
      <w:szCs w:val="25"/>
    </w:rPr>
  </w:style>
  <w:style w:type="character" w:customStyle="1" w:styleId="13">
    <w:name w:val="不明显参考1"/>
    <w:qFormat/>
    <w:rsid w:val="00C363E7"/>
    <w:rPr>
      <w:smallCaps/>
      <w:color w:val="C0504D"/>
      <w:u w:val="single"/>
    </w:rPr>
  </w:style>
  <w:style w:type="character" w:customStyle="1" w:styleId="style71">
    <w:name w:val="style71"/>
    <w:qFormat/>
    <w:rsid w:val="00C363E7"/>
    <w:rPr>
      <w:sz w:val="27"/>
      <w:szCs w:val="27"/>
    </w:rPr>
  </w:style>
  <w:style w:type="character" w:customStyle="1" w:styleId="12pix1">
    <w:name w:val="12pix1"/>
    <w:qFormat/>
    <w:rsid w:val="00C363E7"/>
    <w:rPr>
      <w:sz w:val="18"/>
      <w:szCs w:val="18"/>
      <w:u w:val="none"/>
    </w:rPr>
  </w:style>
  <w:style w:type="character" w:customStyle="1" w:styleId="1Char">
    <w:name w:val="表头1 Char"/>
    <w:link w:val="14"/>
    <w:qFormat/>
    <w:rsid w:val="00C363E7"/>
    <w:rPr>
      <w:rFonts w:eastAsia="宋体"/>
      <w:color w:val="0000FF"/>
      <w:kern w:val="2"/>
      <w:sz w:val="21"/>
      <w:szCs w:val="21"/>
      <w:lang w:val="en-US" w:eastAsia="zh-CN" w:bidi="ar-SA"/>
    </w:rPr>
  </w:style>
  <w:style w:type="paragraph" w:customStyle="1" w:styleId="14">
    <w:name w:val="表头1"/>
    <w:basedOn w:val="af6"/>
    <w:link w:val="1Char"/>
    <w:qFormat/>
    <w:rsid w:val="00C363E7"/>
    <w:pPr>
      <w:spacing w:line="240" w:lineRule="exact"/>
      <w:jc w:val="center"/>
    </w:pPr>
    <w:rPr>
      <w:color w:val="0000FF"/>
      <w:spacing w:val="0"/>
      <w:sz w:val="21"/>
      <w:szCs w:val="21"/>
    </w:rPr>
  </w:style>
  <w:style w:type="character" w:customStyle="1" w:styleId="Charb">
    <w:name w:val="表格 Char"/>
    <w:link w:val="afff0"/>
    <w:qFormat/>
    <w:locked/>
    <w:rsid w:val="00C363E7"/>
    <w:rPr>
      <w:rFonts w:ascii="仿宋_GB2312" w:eastAsia="仿宋_GB2312" w:hAnsi="Alaska"/>
      <w:sz w:val="21"/>
      <w:lang w:val="en-US" w:eastAsia="zh-CN" w:bidi="ar-SA"/>
    </w:rPr>
  </w:style>
  <w:style w:type="paragraph" w:customStyle="1" w:styleId="afff0">
    <w:name w:val="表格"/>
    <w:basedOn w:val="1"/>
    <w:link w:val="Charb"/>
    <w:qFormat/>
    <w:rsid w:val="00C363E7"/>
    <w:pPr>
      <w:keepNext w:val="0"/>
      <w:keepLines w:val="0"/>
      <w:tabs>
        <w:tab w:val="left" w:pos="858"/>
      </w:tabs>
      <w:overflowPunct w:val="0"/>
      <w:adjustRightInd w:val="0"/>
      <w:spacing w:after="0"/>
      <w:ind w:left="858"/>
      <w:textAlignment w:val="baseline"/>
      <w:outlineLvl w:val="9"/>
    </w:pPr>
    <w:rPr>
      <w:rFonts w:ascii="仿宋_GB2312" w:eastAsia="仿宋_GB2312" w:hAnsi="Alaska"/>
      <w:kern w:val="0"/>
      <w:sz w:val="21"/>
    </w:rPr>
  </w:style>
  <w:style w:type="character" w:customStyle="1" w:styleId="CharCharCharChar">
    <w:name w:val="报告书正文 Char Char Char Char"/>
    <w:link w:val="CharCharChar"/>
    <w:qFormat/>
    <w:rsid w:val="00C363E7"/>
    <w:rPr>
      <w:rFonts w:ascii="宋体" w:hAnsi="宋体"/>
      <w:kern w:val="2"/>
      <w:sz w:val="24"/>
      <w:szCs w:val="24"/>
    </w:rPr>
  </w:style>
  <w:style w:type="paragraph" w:customStyle="1" w:styleId="CharCharChar">
    <w:name w:val="报告书正文 Char Char Char"/>
    <w:basedOn w:val="a"/>
    <w:link w:val="CharCharCharChar"/>
    <w:qFormat/>
    <w:rsid w:val="00C363E7"/>
    <w:pPr>
      <w:spacing w:line="300" w:lineRule="auto"/>
      <w:ind w:firstLineChars="200" w:firstLine="480"/>
    </w:pPr>
    <w:rPr>
      <w:rFonts w:ascii="宋体" w:hAnsi="宋体"/>
      <w:sz w:val="24"/>
    </w:rPr>
  </w:style>
  <w:style w:type="character" w:customStyle="1" w:styleId="1Char0">
    <w:name w:val="标题 1 Char"/>
    <w:uiPriority w:val="9"/>
    <w:qFormat/>
    <w:rsid w:val="00C363E7"/>
    <w:rPr>
      <w:rFonts w:ascii="宋体" w:eastAsia="宋体"/>
      <w:b/>
      <w:bCs/>
      <w:kern w:val="44"/>
      <w:sz w:val="44"/>
      <w:szCs w:val="44"/>
      <w:lang w:val="en-US" w:eastAsia="zh-CN" w:bidi="ar-SA"/>
    </w:rPr>
  </w:style>
  <w:style w:type="character" w:customStyle="1" w:styleId="1Char10">
    <w:name w:val="正文样式1 Char1"/>
    <w:link w:val="15"/>
    <w:qFormat/>
    <w:rsid w:val="00C363E7"/>
    <w:rPr>
      <w:rFonts w:eastAsia="宋体"/>
      <w:snapToGrid w:val="0"/>
      <w:kern w:val="2"/>
      <w:position w:val="-12"/>
      <w:sz w:val="24"/>
      <w:szCs w:val="24"/>
      <w:lang w:val="en-US" w:eastAsia="zh-CN" w:bidi="ar-SA"/>
    </w:rPr>
  </w:style>
  <w:style w:type="paragraph" w:customStyle="1" w:styleId="15">
    <w:name w:val="正文样式1"/>
    <w:basedOn w:val="a"/>
    <w:link w:val="1Char10"/>
    <w:qFormat/>
    <w:rsid w:val="00C363E7"/>
    <w:pPr>
      <w:adjustRightInd w:val="0"/>
      <w:spacing w:beforeLines="10" w:afterLines="10" w:line="312" w:lineRule="auto"/>
      <w:ind w:firstLineChars="200" w:firstLine="200"/>
      <w:textAlignment w:val="baseline"/>
    </w:pPr>
    <w:rPr>
      <w:snapToGrid w:val="0"/>
      <w:position w:val="-12"/>
      <w:sz w:val="24"/>
    </w:rPr>
  </w:style>
  <w:style w:type="character" w:customStyle="1" w:styleId="Charc">
    <w:name w:val="引用 Char"/>
    <w:link w:val="afff1"/>
    <w:qFormat/>
    <w:rsid w:val="00C363E7"/>
    <w:rPr>
      <w:rFonts w:ascii="Calibri" w:eastAsia="宋体" w:hAnsi="Calibri"/>
      <w:i/>
      <w:iCs/>
      <w:color w:val="000000"/>
      <w:sz w:val="22"/>
      <w:szCs w:val="22"/>
      <w:lang w:val="en-US" w:eastAsia="en-US" w:bidi="en-US"/>
    </w:rPr>
  </w:style>
  <w:style w:type="paragraph" w:styleId="afff1">
    <w:name w:val="Quote"/>
    <w:basedOn w:val="a"/>
    <w:next w:val="a"/>
    <w:link w:val="Charc"/>
    <w:qFormat/>
    <w:rsid w:val="00C363E7"/>
    <w:pPr>
      <w:widowControl/>
      <w:spacing w:after="200" w:line="276" w:lineRule="auto"/>
      <w:jc w:val="left"/>
    </w:pPr>
    <w:rPr>
      <w:rFonts w:ascii="Calibri" w:hAnsi="Calibri"/>
      <w:i/>
      <w:iCs/>
      <w:color w:val="000000"/>
      <w:kern w:val="0"/>
      <w:sz w:val="22"/>
      <w:szCs w:val="22"/>
      <w:lang w:eastAsia="en-US" w:bidi="en-US"/>
    </w:rPr>
  </w:style>
  <w:style w:type="character" w:customStyle="1" w:styleId="fonts14px1">
    <w:name w:val="fonts_14px1"/>
    <w:qFormat/>
    <w:rsid w:val="00C363E7"/>
    <w:rPr>
      <w:color w:val="000000"/>
      <w:sz w:val="21"/>
    </w:rPr>
  </w:style>
  <w:style w:type="character" w:customStyle="1" w:styleId="Chard">
    <w:name w:val="正文内容 Char"/>
    <w:qFormat/>
    <w:rsid w:val="00C363E7"/>
    <w:rPr>
      <w:rFonts w:ascii="宋体" w:eastAsia="宋体" w:hAnsi="宋体"/>
      <w:snapToGrid w:val="0"/>
      <w:spacing w:val="4"/>
      <w:sz w:val="24"/>
      <w:lang w:val="en-US" w:eastAsia="zh-CN" w:bidi="ar-SA"/>
    </w:rPr>
  </w:style>
  <w:style w:type="character" w:customStyle="1" w:styleId="ff21">
    <w:name w:val="ff21"/>
    <w:qFormat/>
    <w:rsid w:val="00C363E7"/>
    <w:rPr>
      <w:rFonts w:ascii="宋体" w:eastAsia="宋体" w:hAnsi="宋体" w:hint="eastAsia"/>
      <w:color w:val="000000"/>
      <w:sz w:val="21"/>
      <w:szCs w:val="21"/>
      <w:u w:val="none"/>
    </w:rPr>
  </w:style>
  <w:style w:type="character" w:customStyle="1" w:styleId="bhChar">
    <w:name w:val="bh Char"/>
    <w:qFormat/>
    <w:rsid w:val="00C363E7"/>
    <w:rPr>
      <w:rFonts w:ascii="宋体" w:eastAsia="宋体" w:hAnsi="宋体"/>
      <w:b/>
      <w:bCs/>
      <w:kern w:val="2"/>
      <w:sz w:val="28"/>
      <w:szCs w:val="28"/>
      <w:lang w:val="en-US" w:eastAsia="zh-CN" w:bidi="ar-SA"/>
    </w:rPr>
  </w:style>
  <w:style w:type="character" w:customStyle="1" w:styleId="style111">
    <w:name w:val="style111"/>
    <w:qFormat/>
    <w:rsid w:val="00C363E7"/>
    <w:rPr>
      <w:b/>
      <w:bCs/>
      <w:color w:val="FF0000"/>
    </w:rPr>
  </w:style>
  <w:style w:type="character" w:customStyle="1" w:styleId="afff2">
    <w:name w:val="重点引导"/>
    <w:qFormat/>
    <w:rsid w:val="00C363E7"/>
    <w:rPr>
      <w:b/>
      <w:i/>
    </w:rPr>
  </w:style>
  <w:style w:type="character" w:customStyle="1" w:styleId="b4Char2">
    <w:name w:val="b4 Char2"/>
    <w:qFormat/>
    <w:rsid w:val="00C363E7"/>
    <w:rPr>
      <w:rFonts w:eastAsia="宋体"/>
      <w:bCs/>
      <w:snapToGrid w:val="0"/>
      <w:sz w:val="24"/>
      <w:szCs w:val="28"/>
      <w:lang w:val="en-US" w:eastAsia="zh-CN" w:bidi="ar-SA"/>
    </w:rPr>
  </w:style>
  <w:style w:type="character" w:customStyle="1" w:styleId="Number3Char2">
    <w:name w:val="Number 3 Char2"/>
    <w:qFormat/>
    <w:rsid w:val="00C363E7"/>
    <w:rPr>
      <w:rFonts w:eastAsia="宋体"/>
      <w:bCs/>
      <w:snapToGrid w:val="0"/>
      <w:sz w:val="24"/>
      <w:szCs w:val="32"/>
      <w:lang w:val="en-US" w:eastAsia="zh-CN" w:bidi="ar-SA"/>
    </w:rPr>
  </w:style>
  <w:style w:type="character" w:customStyle="1" w:styleId="Char10">
    <w:name w:val="正文文本缩进 Char1"/>
    <w:link w:val="af3"/>
    <w:qFormat/>
    <w:rsid w:val="00C363E7"/>
    <w:rPr>
      <w:rFonts w:ascii="宋体" w:eastAsia="宋体" w:hAnsi="宋体"/>
      <w:kern w:val="2"/>
      <w:sz w:val="24"/>
      <w:szCs w:val="24"/>
      <w:lang w:val="en-US" w:eastAsia="zh-CN" w:bidi="ar-SA"/>
    </w:rPr>
  </w:style>
  <w:style w:type="character" w:customStyle="1" w:styleId="content1">
    <w:name w:val="content1"/>
    <w:qFormat/>
    <w:rsid w:val="00C363E7"/>
    <w:rPr>
      <w:rFonts w:ascii="宋体" w:eastAsia="宋体" w:hAnsi="宋体" w:hint="eastAsia"/>
      <w:color w:val="333333"/>
      <w:sz w:val="21"/>
      <w:szCs w:val="21"/>
    </w:rPr>
  </w:style>
  <w:style w:type="character" w:customStyle="1" w:styleId="CharCharCharCharChar">
    <w:name w:val="纯文本 Char Char Char Char Char"/>
    <w:qFormat/>
    <w:rsid w:val="00C363E7"/>
    <w:rPr>
      <w:rFonts w:ascii="宋体" w:eastAsia="宋体" w:hAnsi="Courier New" w:cs="Courier New"/>
      <w:kern w:val="2"/>
      <w:sz w:val="21"/>
      <w:szCs w:val="21"/>
      <w:lang w:val="en-US" w:eastAsia="zh-CN" w:bidi="ar-SA"/>
    </w:rPr>
  </w:style>
  <w:style w:type="character" w:customStyle="1" w:styleId="2CharChar2">
    <w:name w:val="正文文字缩进 2 Char Char2"/>
    <w:qFormat/>
    <w:rsid w:val="00C363E7"/>
    <w:rPr>
      <w:rFonts w:eastAsia="宋体"/>
      <w:b/>
      <w:bCs/>
      <w:kern w:val="44"/>
      <w:sz w:val="24"/>
      <w:szCs w:val="44"/>
      <w:lang w:val="en-US" w:eastAsia="zh-CN" w:bidi="ar-SA"/>
    </w:rPr>
  </w:style>
  <w:style w:type="character" w:customStyle="1" w:styleId="Char4">
    <w:name w:val="日期 Char"/>
    <w:link w:val="af7"/>
    <w:qFormat/>
    <w:rsid w:val="00C363E7"/>
    <w:rPr>
      <w:rFonts w:eastAsia="宋体"/>
      <w:kern w:val="2"/>
      <w:sz w:val="21"/>
      <w:szCs w:val="24"/>
      <w:lang w:val="en-US" w:eastAsia="zh-CN" w:bidi="ar-SA"/>
    </w:rPr>
  </w:style>
  <w:style w:type="character" w:customStyle="1" w:styleId="3CharChar">
    <w:name w:val="正文文字缩进 3 Char Char"/>
    <w:qFormat/>
    <w:rsid w:val="00C363E7"/>
    <w:rPr>
      <w:rFonts w:eastAsia="宋体"/>
      <w:b/>
      <w:bCs/>
      <w:kern w:val="44"/>
      <w:sz w:val="16"/>
      <w:szCs w:val="16"/>
      <w:lang w:val="en-US" w:eastAsia="zh-CN" w:bidi="ar-SA"/>
    </w:rPr>
  </w:style>
  <w:style w:type="character" w:customStyle="1" w:styleId="CharChar14">
    <w:name w:val="Char Char14"/>
    <w:qFormat/>
    <w:rsid w:val="00C363E7"/>
    <w:rPr>
      <w:rFonts w:eastAsia="宋体"/>
      <w:b/>
      <w:bCs/>
      <w:kern w:val="44"/>
      <w:sz w:val="18"/>
      <w:szCs w:val="18"/>
      <w:lang w:val="en-US" w:eastAsia="zh-CN" w:bidi="ar-SA"/>
    </w:rPr>
  </w:style>
  <w:style w:type="character" w:customStyle="1" w:styleId="2CharChar1">
    <w:name w:val="正文文字缩进 2 Char Char1"/>
    <w:qFormat/>
    <w:rsid w:val="00C363E7"/>
    <w:rPr>
      <w:rFonts w:eastAsia="宋体"/>
      <w:b/>
      <w:bCs/>
      <w:kern w:val="44"/>
      <w:sz w:val="24"/>
      <w:szCs w:val="44"/>
      <w:lang w:val="en-US" w:eastAsia="zh-CN" w:bidi="ar-SA"/>
    </w:rPr>
  </w:style>
  <w:style w:type="character" w:customStyle="1" w:styleId="Chare">
    <w:name w:val="报告书正文 Char"/>
    <w:link w:val="afff3"/>
    <w:qFormat/>
    <w:rsid w:val="00C363E7"/>
    <w:rPr>
      <w:rFonts w:ascii="@宋体" w:hAnsi="@宋体" w:cs="@宋体"/>
      <w:kern w:val="2"/>
      <w:sz w:val="24"/>
    </w:rPr>
  </w:style>
  <w:style w:type="paragraph" w:customStyle="1" w:styleId="afff3">
    <w:name w:val="报告书正文"/>
    <w:basedOn w:val="a"/>
    <w:link w:val="Chare"/>
    <w:qFormat/>
    <w:rsid w:val="00C363E7"/>
    <w:pPr>
      <w:spacing w:line="300" w:lineRule="auto"/>
      <w:ind w:firstLineChars="200" w:firstLine="200"/>
    </w:pPr>
    <w:rPr>
      <w:rFonts w:ascii="@宋体" w:hAnsi="@宋体"/>
      <w:sz w:val="24"/>
      <w:szCs w:val="20"/>
    </w:rPr>
  </w:style>
  <w:style w:type="character" w:customStyle="1" w:styleId="EmailStyle48">
    <w:name w:val="EmailStyle48"/>
    <w:qFormat/>
    <w:rsid w:val="00C363E7"/>
    <w:rPr>
      <w:rFonts w:ascii="Arial" w:eastAsia="宋体" w:hAnsi="Arial" w:cs="Arial"/>
      <w:color w:val="auto"/>
      <w:sz w:val="20"/>
    </w:rPr>
  </w:style>
  <w:style w:type="character" w:customStyle="1" w:styleId="pix92">
    <w:name w:val="pix92"/>
    <w:qFormat/>
    <w:rsid w:val="00C363E7"/>
    <w:rPr>
      <w:color w:val="000033"/>
      <w:sz w:val="18"/>
      <w:szCs w:val="18"/>
      <w:u w:val="none"/>
    </w:rPr>
  </w:style>
  <w:style w:type="character" w:customStyle="1" w:styleId="CharChar">
    <w:name w:val="正文(首行缩进)宋旭峰 Char Char"/>
    <w:link w:val="afff4"/>
    <w:qFormat/>
    <w:rsid w:val="00C363E7"/>
    <w:rPr>
      <w:rFonts w:ascii="宋体" w:eastAsia="宋体" w:hAnsi="宋体"/>
      <w:snapToGrid w:val="0"/>
      <w:color w:val="000000"/>
      <w:sz w:val="24"/>
      <w:szCs w:val="24"/>
      <w:lang w:val="en-US" w:eastAsia="en-US" w:bidi="en-US"/>
    </w:rPr>
  </w:style>
  <w:style w:type="paragraph" w:customStyle="1" w:styleId="afff4">
    <w:name w:val="正文(首行缩进)宋旭峰"/>
    <w:basedOn w:val="ab"/>
    <w:link w:val="CharChar"/>
    <w:qFormat/>
    <w:rsid w:val="00C363E7"/>
    <w:pPr>
      <w:widowControl/>
      <w:adjustRightInd/>
      <w:snapToGrid/>
      <w:spacing w:after="200" w:line="276" w:lineRule="auto"/>
      <w:ind w:firstLine="480"/>
      <w:contextualSpacing/>
      <w:jc w:val="left"/>
    </w:pPr>
    <w:rPr>
      <w:rFonts w:ascii="宋体" w:eastAsia="宋体" w:hAnsi="宋体"/>
      <w:snapToGrid w:val="0"/>
      <w:color w:val="000000"/>
      <w:kern w:val="0"/>
      <w:sz w:val="24"/>
      <w:lang w:eastAsia="en-US" w:bidi="en-US"/>
    </w:rPr>
  </w:style>
  <w:style w:type="character" w:customStyle="1" w:styleId="CharChar0">
    <w:name w:val="表格内文字 Char Char"/>
    <w:qFormat/>
    <w:rsid w:val="00C363E7"/>
    <w:rPr>
      <w:rFonts w:ascii="Times New Roman" w:eastAsia="仿宋_GB2312" w:hAnsi="Times New Roman"/>
      <w:kern w:val="2"/>
      <w:sz w:val="24"/>
      <w:szCs w:val="24"/>
    </w:rPr>
  </w:style>
  <w:style w:type="character" w:customStyle="1" w:styleId="CharCharCharCharCharCharCharChar">
    <w:name w:val="Char Char Char Char Char Char Char Char"/>
    <w:link w:val="CharCharCharChar0"/>
    <w:qFormat/>
    <w:rsid w:val="00C363E7"/>
    <w:rPr>
      <w:kern w:val="2"/>
      <w:sz w:val="24"/>
      <w:szCs w:val="24"/>
    </w:rPr>
  </w:style>
  <w:style w:type="paragraph" w:customStyle="1" w:styleId="CharCharCharChar0">
    <w:name w:val="Char Char Char Char"/>
    <w:basedOn w:val="a"/>
    <w:link w:val="CharCharCharCharCharCharCharChar"/>
    <w:qFormat/>
    <w:rsid w:val="00C363E7"/>
    <w:rPr>
      <w:sz w:val="24"/>
    </w:rPr>
  </w:style>
  <w:style w:type="character" w:customStyle="1" w:styleId="Char11">
    <w:name w:val="表头 Char1"/>
    <w:qFormat/>
    <w:rsid w:val="00C363E7"/>
    <w:rPr>
      <w:rFonts w:ascii="Times New Roman" w:hAnsi="Times New Roman"/>
      <w:b/>
      <w:bCs/>
      <w:kern w:val="32"/>
      <w:sz w:val="24"/>
      <w:szCs w:val="28"/>
    </w:rPr>
  </w:style>
  <w:style w:type="character" w:customStyle="1" w:styleId="GCharChar">
    <w:name w:val="G（正文） Char Char"/>
    <w:qFormat/>
    <w:rsid w:val="00C363E7"/>
    <w:rPr>
      <w:kern w:val="2"/>
      <w:sz w:val="28"/>
      <w:szCs w:val="28"/>
    </w:rPr>
  </w:style>
  <w:style w:type="character" w:customStyle="1" w:styleId="javascript1">
    <w:name w:val="javascript1"/>
    <w:qFormat/>
    <w:rsid w:val="00C363E7"/>
    <w:rPr>
      <w:rFonts w:ascii="Tahoma" w:hAnsi="Tahoma" w:cs="Tahoma" w:hint="default"/>
      <w:sz w:val="18"/>
      <w:szCs w:val="18"/>
    </w:rPr>
  </w:style>
  <w:style w:type="character" w:customStyle="1" w:styleId="font11">
    <w:name w:val="font11"/>
    <w:qFormat/>
    <w:rsid w:val="00C363E7"/>
    <w:rPr>
      <w:rFonts w:ascii="宋体" w:eastAsia="宋体" w:hAnsi="宋体" w:hint="eastAsia"/>
      <w:b/>
      <w:bCs/>
      <w:color w:val="000000"/>
      <w:sz w:val="20"/>
      <w:szCs w:val="20"/>
      <w:u w:val="none"/>
      <w:vertAlign w:val="superscript"/>
    </w:rPr>
  </w:style>
  <w:style w:type="character" w:customStyle="1" w:styleId="4Char">
    <w:name w:val="标题 4 Char"/>
    <w:link w:val="4"/>
    <w:qFormat/>
    <w:rsid w:val="00C363E7"/>
    <w:rPr>
      <w:rFonts w:ascii="Arial" w:eastAsia="黑体" w:hAnsi="Arial"/>
      <w:b/>
      <w:bCs/>
      <w:kern w:val="2"/>
      <w:sz w:val="28"/>
      <w:szCs w:val="28"/>
      <w:lang w:val="en-US" w:eastAsia="zh-CN" w:bidi="ar-SA"/>
    </w:rPr>
  </w:style>
  <w:style w:type="character" w:customStyle="1" w:styleId="CharCharCharChar1">
    <w:name w:val="Char Char Char Char1"/>
    <w:link w:val="CharCharChar1"/>
    <w:qFormat/>
    <w:rsid w:val="00C363E7"/>
    <w:rPr>
      <w:rFonts w:eastAsia="宋体"/>
      <w:kern w:val="2"/>
      <w:sz w:val="24"/>
      <w:szCs w:val="24"/>
      <w:lang w:val="en-US" w:eastAsia="zh-CN" w:bidi="ar-SA"/>
    </w:rPr>
  </w:style>
  <w:style w:type="paragraph" w:customStyle="1" w:styleId="CharCharChar1">
    <w:name w:val="Char Char Char1"/>
    <w:basedOn w:val="a"/>
    <w:link w:val="CharCharCharChar1"/>
    <w:qFormat/>
    <w:rsid w:val="00C363E7"/>
    <w:rPr>
      <w:sz w:val="24"/>
    </w:rPr>
  </w:style>
  <w:style w:type="character" w:customStyle="1" w:styleId="A11Char">
    <w:name w:val="A.1.1 Char"/>
    <w:link w:val="A11"/>
    <w:qFormat/>
    <w:rsid w:val="00C363E7"/>
    <w:rPr>
      <w:rFonts w:eastAsia="宋体"/>
      <w:b/>
      <w:kern w:val="2"/>
      <w:sz w:val="24"/>
      <w:szCs w:val="24"/>
      <w:lang w:val="en-US" w:eastAsia="zh-CN" w:bidi="ar-SA"/>
    </w:rPr>
  </w:style>
  <w:style w:type="paragraph" w:customStyle="1" w:styleId="A11">
    <w:name w:val="A.1.1"/>
    <w:basedOn w:val="a"/>
    <w:link w:val="A11Char"/>
    <w:qFormat/>
    <w:rsid w:val="00C363E7"/>
    <w:pPr>
      <w:spacing w:line="360" w:lineRule="auto"/>
      <w:outlineLvl w:val="2"/>
    </w:pPr>
    <w:rPr>
      <w:b/>
      <w:sz w:val="24"/>
    </w:rPr>
  </w:style>
  <w:style w:type="character" w:customStyle="1" w:styleId="Char12">
    <w:name w:val="表文字 Char1"/>
    <w:link w:val="afff5"/>
    <w:qFormat/>
    <w:rsid w:val="00C363E7"/>
    <w:rPr>
      <w:rFonts w:eastAsia="汉鼎简书宋"/>
      <w:kern w:val="2"/>
      <w:sz w:val="21"/>
      <w:szCs w:val="21"/>
      <w:lang w:val="en-US" w:eastAsia="zh-CN" w:bidi="ar-SA"/>
    </w:rPr>
  </w:style>
  <w:style w:type="paragraph" w:customStyle="1" w:styleId="afff5">
    <w:name w:val="表文字"/>
    <w:basedOn w:val="a"/>
    <w:link w:val="Char12"/>
    <w:qFormat/>
    <w:rsid w:val="00C363E7"/>
    <w:pPr>
      <w:topLinePunct/>
      <w:adjustRightInd w:val="0"/>
      <w:spacing w:line="240" w:lineRule="exact"/>
      <w:textAlignment w:val="baseline"/>
    </w:pPr>
    <w:rPr>
      <w:rFonts w:eastAsia="汉鼎简书宋"/>
      <w:szCs w:val="21"/>
    </w:rPr>
  </w:style>
  <w:style w:type="character" w:customStyle="1" w:styleId="aastyle3">
    <w:name w:val="aa style3"/>
    <w:basedOn w:val="a0"/>
    <w:qFormat/>
    <w:rsid w:val="00C363E7"/>
  </w:style>
  <w:style w:type="character" w:customStyle="1" w:styleId="CharChar34">
    <w:name w:val="Char Char34"/>
    <w:qFormat/>
    <w:rsid w:val="00C363E7"/>
    <w:rPr>
      <w:rFonts w:ascii="Arial" w:eastAsia="黑体" w:hAnsi="Arial"/>
      <w:b/>
      <w:bCs/>
      <w:kern w:val="2"/>
      <w:sz w:val="32"/>
      <w:szCs w:val="32"/>
      <w:lang w:val="en-US" w:eastAsia="zh-CN" w:bidi="ar-SA"/>
    </w:rPr>
  </w:style>
  <w:style w:type="character" w:customStyle="1" w:styleId="1Char2">
    <w:name w:val="样式1 Char"/>
    <w:link w:val="16"/>
    <w:qFormat/>
    <w:rsid w:val="00C363E7"/>
    <w:rPr>
      <w:rFonts w:ascii="宋体" w:eastAsia="宋体"/>
      <w:kern w:val="2"/>
      <w:sz w:val="28"/>
      <w:lang w:val="en-US" w:eastAsia="zh-CN" w:bidi="ar-SA"/>
    </w:rPr>
  </w:style>
  <w:style w:type="paragraph" w:customStyle="1" w:styleId="16">
    <w:name w:val="样式1"/>
    <w:basedOn w:val="a"/>
    <w:link w:val="1Char2"/>
    <w:qFormat/>
    <w:rsid w:val="00C363E7"/>
    <w:pPr>
      <w:widowControl/>
      <w:adjustRightInd w:val="0"/>
      <w:snapToGrid w:val="0"/>
      <w:spacing w:line="520" w:lineRule="exact"/>
      <w:ind w:firstLineChars="200" w:firstLine="200"/>
    </w:pPr>
    <w:rPr>
      <w:rFonts w:ascii="宋体"/>
      <w:sz w:val="28"/>
      <w:szCs w:val="20"/>
    </w:rPr>
  </w:style>
  <w:style w:type="character" w:customStyle="1" w:styleId="txt141">
    <w:name w:val="txt141"/>
    <w:qFormat/>
    <w:rsid w:val="00C363E7"/>
    <w:rPr>
      <w:sz w:val="21"/>
      <w:u w:val="none"/>
    </w:rPr>
  </w:style>
  <w:style w:type="character" w:customStyle="1" w:styleId="CharChar4">
    <w:name w:val="Char Char4"/>
    <w:qFormat/>
    <w:rsid w:val="00C363E7"/>
    <w:rPr>
      <w:rFonts w:eastAsia="宋体"/>
      <w:kern w:val="2"/>
      <w:sz w:val="28"/>
      <w:szCs w:val="24"/>
      <w:lang w:val="en-US" w:eastAsia="zh-CN" w:bidi="ar-SA"/>
    </w:rPr>
  </w:style>
  <w:style w:type="character" w:customStyle="1" w:styleId="1Char20">
    <w:name w:val="页眉1 Char2"/>
    <w:semiHidden/>
    <w:qFormat/>
    <w:rsid w:val="00C363E7"/>
    <w:rPr>
      <w:rFonts w:eastAsia="宋体"/>
      <w:b/>
      <w:bCs/>
      <w:kern w:val="44"/>
      <w:sz w:val="18"/>
      <w:szCs w:val="18"/>
      <w:lang w:val="en-US" w:eastAsia="zh-CN" w:bidi="ar-SA"/>
    </w:rPr>
  </w:style>
  <w:style w:type="character" w:customStyle="1" w:styleId="Char0">
    <w:name w:val="正文缩进 Char"/>
    <w:link w:val="ab"/>
    <w:qFormat/>
    <w:rsid w:val="00C363E7"/>
    <w:rPr>
      <w:rFonts w:ascii="仿宋_GB2312" w:eastAsia="仿宋_GB2312"/>
      <w:kern w:val="2"/>
      <w:sz w:val="28"/>
      <w:szCs w:val="24"/>
      <w:lang w:val="en-US" w:eastAsia="zh-CN" w:bidi="ar-SA"/>
    </w:rPr>
  </w:style>
  <w:style w:type="character" w:customStyle="1" w:styleId="Char13">
    <w:name w:val="表内格式 Char1"/>
    <w:link w:val="afff6"/>
    <w:qFormat/>
    <w:rsid w:val="00C363E7"/>
    <w:rPr>
      <w:rFonts w:eastAsia="宋体"/>
      <w:kern w:val="2"/>
      <w:sz w:val="18"/>
      <w:lang w:val="en-US" w:eastAsia="zh-CN" w:bidi="ar-SA"/>
    </w:rPr>
  </w:style>
  <w:style w:type="paragraph" w:customStyle="1" w:styleId="afff6">
    <w:name w:val="表内格式"/>
    <w:basedOn w:val="a"/>
    <w:link w:val="Char13"/>
    <w:qFormat/>
    <w:rsid w:val="00C363E7"/>
    <w:pPr>
      <w:jc w:val="center"/>
    </w:pPr>
    <w:rPr>
      <w:sz w:val="18"/>
      <w:szCs w:val="20"/>
    </w:rPr>
  </w:style>
  <w:style w:type="character" w:customStyle="1" w:styleId="5Char">
    <w:name w:val="标题 5 Char"/>
    <w:link w:val="5"/>
    <w:qFormat/>
    <w:rsid w:val="00C363E7"/>
    <w:rPr>
      <w:b/>
      <w:bCs/>
      <w:kern w:val="2"/>
      <w:sz w:val="24"/>
      <w:szCs w:val="24"/>
    </w:rPr>
  </w:style>
  <w:style w:type="character" w:customStyle="1" w:styleId="Charf">
    <w:name w:val="正文文本缩进 Char"/>
    <w:qFormat/>
    <w:rsid w:val="00C363E7"/>
    <w:rPr>
      <w:rFonts w:eastAsia="宋体"/>
      <w:kern w:val="2"/>
      <w:sz w:val="28"/>
      <w:szCs w:val="24"/>
      <w:lang w:val="en-US" w:eastAsia="zh-CN" w:bidi="ar-SA"/>
    </w:rPr>
  </w:style>
  <w:style w:type="character" w:customStyle="1" w:styleId="stylebt051">
    <w:name w:val="style_bt051"/>
    <w:qFormat/>
    <w:rsid w:val="00C363E7"/>
    <w:rPr>
      <w:b/>
      <w:bCs/>
      <w:sz w:val="24"/>
      <w:szCs w:val="24"/>
      <w:u w:val="none"/>
    </w:rPr>
  </w:style>
  <w:style w:type="character" w:customStyle="1" w:styleId="px141">
    <w:name w:val="px141"/>
    <w:qFormat/>
    <w:rsid w:val="00C363E7"/>
    <w:rPr>
      <w:sz w:val="19"/>
      <w:szCs w:val="19"/>
    </w:rPr>
  </w:style>
  <w:style w:type="character" w:customStyle="1" w:styleId="afff7">
    <w:name w:val="重点"/>
    <w:qFormat/>
    <w:rsid w:val="00C363E7"/>
    <w:rPr>
      <w:i/>
    </w:rPr>
  </w:style>
  <w:style w:type="character" w:customStyle="1" w:styleId="main1">
    <w:name w:val="main1"/>
    <w:qFormat/>
    <w:rsid w:val="00C363E7"/>
    <w:rPr>
      <w:rFonts w:hint="default"/>
      <w:color w:val="0033CC"/>
      <w:sz w:val="18"/>
      <w:szCs w:val="18"/>
    </w:rPr>
  </w:style>
  <w:style w:type="character" w:customStyle="1" w:styleId="CharChar19">
    <w:name w:val="Char Char19"/>
    <w:qFormat/>
    <w:rsid w:val="00C363E7"/>
    <w:rPr>
      <w:b/>
      <w:bCs/>
      <w:kern w:val="44"/>
      <w:sz w:val="24"/>
      <w:szCs w:val="44"/>
    </w:rPr>
  </w:style>
  <w:style w:type="character" w:customStyle="1" w:styleId="2Char2">
    <w:name w:val="样式 题注 + 首行缩进:  2 字符 Char"/>
    <w:link w:val="28"/>
    <w:qFormat/>
    <w:rsid w:val="00C363E7"/>
    <w:rPr>
      <w:rFonts w:eastAsia="宋体"/>
      <w:bCs/>
      <w:spacing w:val="8"/>
      <w:kern w:val="2"/>
      <w:sz w:val="21"/>
      <w:szCs w:val="21"/>
      <w:lang w:val="en-US" w:eastAsia="zh-CN" w:bidi="ar-SA"/>
    </w:rPr>
  </w:style>
  <w:style w:type="paragraph" w:customStyle="1" w:styleId="28">
    <w:name w:val="样式 题注 + 首行缩进:  2 字符"/>
    <w:basedOn w:val="ac"/>
    <w:link w:val="2Char2"/>
    <w:qFormat/>
    <w:rsid w:val="00C363E7"/>
    <w:pPr>
      <w:adjustRightInd w:val="0"/>
      <w:snapToGrid w:val="0"/>
      <w:spacing w:line="400" w:lineRule="exact"/>
      <w:jc w:val="center"/>
    </w:pPr>
    <w:rPr>
      <w:rFonts w:ascii="Times New Roman" w:eastAsia="宋体" w:hAnsi="Times New Roman" w:cs="Times New Roman"/>
      <w:bCs/>
      <w:spacing w:val="8"/>
      <w:sz w:val="21"/>
      <w:szCs w:val="21"/>
    </w:rPr>
  </w:style>
  <w:style w:type="character" w:customStyle="1" w:styleId="font41">
    <w:name w:val="font41"/>
    <w:qFormat/>
    <w:rsid w:val="00C363E7"/>
    <w:rPr>
      <w:rFonts w:ascii="Times New Roman" w:hAnsi="Times New Roman" w:cs="Times New Roman" w:hint="default"/>
      <w:color w:val="000000"/>
      <w:sz w:val="18"/>
      <w:szCs w:val="18"/>
      <w:u w:val="none"/>
      <w:vertAlign w:val="subscript"/>
    </w:rPr>
  </w:style>
  <w:style w:type="character" w:customStyle="1" w:styleId="count3">
    <w:name w:val="count3"/>
    <w:basedOn w:val="a0"/>
    <w:qFormat/>
    <w:rsid w:val="00C363E7"/>
  </w:style>
  <w:style w:type="character" w:customStyle="1" w:styleId="Char">
    <w:name w:val="批注文字 Char"/>
    <w:link w:val="a4"/>
    <w:qFormat/>
    <w:rsid w:val="00C363E7"/>
    <w:rPr>
      <w:rFonts w:eastAsia="宋体"/>
      <w:kern w:val="2"/>
      <w:sz w:val="21"/>
      <w:szCs w:val="24"/>
      <w:lang w:val="en-US" w:eastAsia="zh-CN" w:bidi="ar-SA"/>
    </w:rPr>
  </w:style>
  <w:style w:type="character" w:customStyle="1" w:styleId="6CharChar">
    <w:name w:val="标题 6 Char Char"/>
    <w:qFormat/>
    <w:rsid w:val="00C363E7"/>
    <w:rPr>
      <w:rFonts w:ascii="Arial" w:eastAsia="黑体" w:hAnsi="Arial"/>
      <w:b/>
      <w:lang w:val="en-US" w:eastAsia="zh-CN" w:bidi="ar-SA"/>
    </w:rPr>
  </w:style>
  <w:style w:type="character" w:customStyle="1" w:styleId="Charf0">
    <w:name w:val="表格文字 Char"/>
    <w:link w:val="afff8"/>
    <w:qFormat/>
    <w:rsid w:val="00C363E7"/>
    <w:rPr>
      <w:rFonts w:ascii="宋体" w:eastAsia="宋体" w:hAnsi="Courier New" w:cs="Courier New"/>
      <w:kern w:val="2"/>
      <w:sz w:val="21"/>
      <w:szCs w:val="21"/>
      <w:lang w:val="en-US" w:eastAsia="zh-CN" w:bidi="ar-SA"/>
    </w:rPr>
  </w:style>
  <w:style w:type="paragraph" w:customStyle="1" w:styleId="afff8">
    <w:name w:val="表格文字"/>
    <w:basedOn w:val="a"/>
    <w:link w:val="Charf0"/>
    <w:qFormat/>
    <w:rsid w:val="00C363E7"/>
    <w:pPr>
      <w:spacing w:line="280" w:lineRule="exact"/>
      <w:jc w:val="center"/>
    </w:pPr>
    <w:rPr>
      <w:rFonts w:ascii="宋体" w:hAnsi="Courier New" w:cs="Courier New"/>
      <w:szCs w:val="21"/>
    </w:rPr>
  </w:style>
  <w:style w:type="character" w:customStyle="1" w:styleId="Charf1">
    <w:name w:val="表格内文字 Char"/>
    <w:link w:val="afff9"/>
    <w:qFormat/>
    <w:rsid w:val="00C363E7"/>
    <w:rPr>
      <w:rFonts w:eastAsia="仿宋_GB2312"/>
      <w:kern w:val="2"/>
      <w:sz w:val="24"/>
      <w:szCs w:val="24"/>
      <w:lang w:val="en-US" w:eastAsia="zh-CN" w:bidi="ar-SA"/>
    </w:rPr>
  </w:style>
  <w:style w:type="paragraph" w:customStyle="1" w:styleId="afff9">
    <w:name w:val="表格内文字"/>
    <w:basedOn w:val="a"/>
    <w:link w:val="Charf1"/>
    <w:qFormat/>
    <w:rsid w:val="00C363E7"/>
    <w:pPr>
      <w:tabs>
        <w:tab w:val="left" w:pos="0"/>
      </w:tabs>
      <w:adjustRightInd w:val="0"/>
      <w:snapToGrid w:val="0"/>
      <w:jc w:val="center"/>
    </w:pPr>
    <w:rPr>
      <w:rFonts w:eastAsia="仿宋_GB2312"/>
      <w:sz w:val="24"/>
    </w:rPr>
  </w:style>
  <w:style w:type="character" w:customStyle="1" w:styleId="3TimesNewRomanChar">
    <w:name w:val="样式 标题 3 + (西文) Times New Roman (中文) 宋体 小四 加粗 Char"/>
    <w:link w:val="3TimesNewRoman"/>
    <w:qFormat/>
    <w:rsid w:val="00C363E7"/>
    <w:rPr>
      <w:rFonts w:eastAsia="宋体"/>
      <w:b/>
      <w:bCs/>
      <w:snapToGrid w:val="0"/>
      <w:kern w:val="2"/>
      <w:sz w:val="28"/>
      <w:szCs w:val="28"/>
      <w:lang w:val="en-US" w:eastAsia="zh-CN" w:bidi="ar-SA"/>
    </w:rPr>
  </w:style>
  <w:style w:type="paragraph" w:customStyle="1" w:styleId="3TimesNewRoman">
    <w:name w:val="样式 标题 3 + (西文) Times New Roman (中文) 宋体 小四 加粗"/>
    <w:basedOn w:val="3"/>
    <w:link w:val="3TimesNewRomanChar"/>
    <w:qFormat/>
    <w:rsid w:val="00C363E7"/>
    <w:pPr>
      <w:tabs>
        <w:tab w:val="clear" w:pos="720"/>
        <w:tab w:val="left" w:pos="1021"/>
      </w:tabs>
      <w:adjustRightInd w:val="0"/>
      <w:snapToGrid w:val="0"/>
      <w:spacing w:beforeLines="50" w:after="0" w:line="360" w:lineRule="auto"/>
      <w:jc w:val="left"/>
    </w:pPr>
    <w:rPr>
      <w:snapToGrid w:val="0"/>
      <w:sz w:val="28"/>
      <w:szCs w:val="28"/>
    </w:rPr>
  </w:style>
  <w:style w:type="character" w:customStyle="1" w:styleId="grame">
    <w:name w:val="grame"/>
    <w:basedOn w:val="a0"/>
    <w:qFormat/>
    <w:rsid w:val="00C363E7"/>
  </w:style>
  <w:style w:type="character" w:customStyle="1" w:styleId="Charf2">
    <w:name w:val="段落缩进 Char"/>
    <w:link w:val="afffa"/>
    <w:qFormat/>
    <w:rsid w:val="00C363E7"/>
    <w:rPr>
      <w:rFonts w:eastAsia="宋体"/>
      <w:kern w:val="2"/>
      <w:sz w:val="24"/>
      <w:szCs w:val="24"/>
      <w:lang w:val="en-US" w:eastAsia="zh-CN" w:bidi="ar-SA"/>
    </w:rPr>
  </w:style>
  <w:style w:type="paragraph" w:customStyle="1" w:styleId="afffa">
    <w:name w:val="段落缩进"/>
    <w:basedOn w:val="a6"/>
    <w:next w:val="a6"/>
    <w:link w:val="Charf2"/>
    <w:qFormat/>
    <w:rsid w:val="00C363E7"/>
    <w:pPr>
      <w:spacing w:after="0" w:line="360" w:lineRule="auto"/>
      <w:ind w:firstLineChars="200" w:firstLine="480"/>
    </w:pPr>
    <w:rPr>
      <w:rFonts w:ascii="Times New Roman" w:hAnsi="Times New Roman"/>
      <w:szCs w:val="24"/>
    </w:rPr>
  </w:style>
  <w:style w:type="character" w:customStyle="1" w:styleId="Charf3">
    <w:name w:val="金源 Char"/>
    <w:link w:val="afffb"/>
    <w:qFormat/>
    <w:rsid w:val="00C363E7"/>
    <w:rPr>
      <w:rFonts w:eastAsia="宋体" w:cs="宋体"/>
      <w:kern w:val="2"/>
      <w:sz w:val="24"/>
      <w:lang w:val="en-US" w:eastAsia="zh-CN" w:bidi="ar-SA"/>
    </w:rPr>
  </w:style>
  <w:style w:type="paragraph" w:customStyle="1" w:styleId="afffb">
    <w:name w:val="金源"/>
    <w:basedOn w:val="a"/>
    <w:link w:val="Charf3"/>
    <w:qFormat/>
    <w:rsid w:val="00C363E7"/>
    <w:pPr>
      <w:spacing w:line="480" w:lineRule="exact"/>
      <w:ind w:firstLineChars="200" w:firstLine="480"/>
      <w:jc w:val="left"/>
    </w:pPr>
    <w:rPr>
      <w:rFonts w:cs="宋体"/>
      <w:sz w:val="24"/>
      <w:szCs w:val="20"/>
    </w:rPr>
  </w:style>
  <w:style w:type="character" w:customStyle="1" w:styleId="h31">
    <w:name w:val="h31"/>
    <w:qFormat/>
    <w:rsid w:val="00C363E7"/>
    <w:rPr>
      <w:sz w:val="21"/>
      <w:szCs w:val="21"/>
    </w:rPr>
  </w:style>
  <w:style w:type="character" w:customStyle="1" w:styleId="font201">
    <w:name w:val="font201"/>
    <w:qFormat/>
    <w:rsid w:val="00C363E7"/>
  </w:style>
  <w:style w:type="character" w:customStyle="1" w:styleId="2CharCharChar">
    <w:name w:val="标题 2 Char Char Char"/>
    <w:qFormat/>
    <w:rsid w:val="00C363E7"/>
    <w:rPr>
      <w:rFonts w:ascii="宋体" w:eastAsia="宋体" w:hAnsi="宋体" w:cs="Arial"/>
      <w:b/>
      <w:bCs/>
      <w:spacing w:val="6"/>
      <w:kern w:val="2"/>
      <w:sz w:val="30"/>
      <w:szCs w:val="30"/>
      <w:lang w:val="en-US" w:eastAsia="zh-CN" w:bidi="ar-SA"/>
    </w:rPr>
  </w:style>
  <w:style w:type="character" w:customStyle="1" w:styleId="CharChar18">
    <w:name w:val="Char Char18"/>
    <w:qFormat/>
    <w:rsid w:val="00C363E7"/>
    <w:rPr>
      <w:b/>
      <w:bCs/>
      <w:kern w:val="2"/>
      <w:sz w:val="24"/>
      <w:szCs w:val="24"/>
    </w:rPr>
  </w:style>
  <w:style w:type="character" w:customStyle="1" w:styleId="3Char0">
    <w:name w:val="正文文本 3 Char"/>
    <w:link w:val="31"/>
    <w:qFormat/>
    <w:rsid w:val="00C363E7"/>
    <w:rPr>
      <w:rFonts w:ascii="仿宋_GB2312" w:eastAsia="仿宋_GB2312"/>
      <w:color w:val="FF0000"/>
      <w:kern w:val="2"/>
      <w:sz w:val="30"/>
      <w:szCs w:val="30"/>
      <w:lang w:val="en-US" w:eastAsia="zh-CN" w:bidi="ar-SA"/>
    </w:rPr>
  </w:style>
  <w:style w:type="character" w:customStyle="1" w:styleId="afffc">
    <w:name w:val="样式 (符号) 宋体 加粗 红色"/>
    <w:qFormat/>
    <w:rsid w:val="00C363E7"/>
    <w:rPr>
      <w:b/>
      <w:bCs/>
      <w:color w:val="FF0000"/>
    </w:rPr>
  </w:style>
  <w:style w:type="character" w:customStyle="1" w:styleId="f121">
    <w:name w:val="f121"/>
    <w:qFormat/>
    <w:rsid w:val="00C363E7"/>
    <w:rPr>
      <w:sz w:val="18"/>
      <w:szCs w:val="18"/>
      <w:u w:val="none"/>
    </w:rPr>
  </w:style>
  <w:style w:type="character" w:customStyle="1" w:styleId="CharCharCharCharChar0">
    <w:name w:val="普通文字 Char Char Char Char Char"/>
    <w:qFormat/>
    <w:rsid w:val="00C363E7"/>
    <w:rPr>
      <w:rFonts w:ascii="宋体" w:eastAsia="宋体" w:hAnsi="Courier New"/>
      <w:kern w:val="2"/>
      <w:sz w:val="21"/>
      <w:lang w:val="en-US" w:eastAsia="zh-CN" w:bidi="ar-SA"/>
    </w:rPr>
  </w:style>
  <w:style w:type="character" w:customStyle="1" w:styleId="Charf4">
    <w:name w:val="兴武正文 Char"/>
    <w:link w:val="afffd"/>
    <w:qFormat/>
    <w:rsid w:val="00C363E7"/>
    <w:rPr>
      <w:rFonts w:eastAsia="宋体" w:cs="宋体"/>
      <w:kern w:val="2"/>
      <w:sz w:val="24"/>
      <w:lang w:val="en-US" w:eastAsia="zh-CN" w:bidi="ar-SA"/>
    </w:rPr>
  </w:style>
  <w:style w:type="paragraph" w:customStyle="1" w:styleId="afffd">
    <w:name w:val="兴武正文"/>
    <w:basedOn w:val="a"/>
    <w:link w:val="Charf4"/>
    <w:qFormat/>
    <w:rsid w:val="00C363E7"/>
    <w:pPr>
      <w:spacing w:line="480" w:lineRule="exact"/>
      <w:ind w:firstLineChars="200" w:firstLine="200"/>
    </w:pPr>
    <w:rPr>
      <w:rFonts w:cs="宋体"/>
      <w:sz w:val="24"/>
      <w:szCs w:val="20"/>
    </w:rPr>
  </w:style>
  <w:style w:type="character" w:customStyle="1" w:styleId="CharChar1">
    <w:name w:val="表格标题博泵 Char Char"/>
    <w:link w:val="afffe"/>
    <w:qFormat/>
    <w:rsid w:val="00C363E7"/>
    <w:rPr>
      <w:b/>
      <w:color w:val="000000"/>
      <w:kern w:val="2"/>
      <w:sz w:val="21"/>
      <w:lang w:bidi="ar-SA"/>
    </w:rPr>
  </w:style>
  <w:style w:type="paragraph" w:customStyle="1" w:styleId="afffe">
    <w:name w:val="表格标题博泵"/>
    <w:basedOn w:val="a"/>
    <w:link w:val="CharChar1"/>
    <w:qFormat/>
    <w:rsid w:val="00C363E7"/>
    <w:pPr>
      <w:adjustRightInd w:val="0"/>
      <w:snapToGrid w:val="0"/>
      <w:jc w:val="center"/>
      <w:textAlignment w:val="baseline"/>
    </w:pPr>
    <w:rPr>
      <w:b/>
      <w:color w:val="000000"/>
      <w:szCs w:val="20"/>
    </w:rPr>
  </w:style>
  <w:style w:type="character" w:customStyle="1" w:styleId="Char14">
    <w:name w:val="纯文本 Char1"/>
    <w:qFormat/>
    <w:rsid w:val="00C363E7"/>
    <w:rPr>
      <w:rFonts w:ascii="宋体" w:eastAsia="宋体" w:hAnsi="Courier New"/>
      <w:kern w:val="2"/>
      <w:sz w:val="21"/>
      <w:szCs w:val="21"/>
      <w:lang w:val="en-US" w:eastAsia="zh-CN" w:bidi="ar-SA"/>
    </w:rPr>
  </w:style>
  <w:style w:type="character" w:customStyle="1" w:styleId="NormalChar">
    <w:name w:val="Normal Char"/>
    <w:link w:val="38"/>
    <w:qFormat/>
    <w:rsid w:val="00C363E7"/>
    <w:rPr>
      <w:rFonts w:ascii="宋体" w:eastAsia="Times New Roman"/>
      <w:sz w:val="24"/>
      <w:lang w:val="en-US" w:eastAsia="zh-CN" w:bidi="ar-SA"/>
    </w:rPr>
  </w:style>
  <w:style w:type="paragraph" w:customStyle="1" w:styleId="38">
    <w:name w:val="正文3"/>
    <w:link w:val="NormalChar"/>
    <w:qFormat/>
    <w:rsid w:val="00C363E7"/>
    <w:pPr>
      <w:widowControl w:val="0"/>
      <w:adjustRightInd w:val="0"/>
      <w:spacing w:line="315" w:lineRule="atLeast"/>
      <w:jc w:val="both"/>
      <w:textAlignment w:val="baseline"/>
    </w:pPr>
    <w:rPr>
      <w:rFonts w:ascii="宋体" w:eastAsia="Times New Roman"/>
      <w:sz w:val="24"/>
    </w:rPr>
  </w:style>
  <w:style w:type="character" w:customStyle="1" w:styleId="Char1">
    <w:name w:val="正文文本 Char1"/>
    <w:link w:val="a6"/>
    <w:qFormat/>
    <w:rsid w:val="00C363E7"/>
    <w:rPr>
      <w:rFonts w:ascii="宋体" w:eastAsia="宋体" w:hAnsi="宋体"/>
      <w:kern w:val="2"/>
      <w:sz w:val="24"/>
      <w:lang w:val="en-US" w:eastAsia="zh-CN" w:bidi="ar-SA"/>
    </w:rPr>
  </w:style>
  <w:style w:type="character" w:customStyle="1" w:styleId="CharChar2">
    <w:name w:val="正文文字缩进 Char Char"/>
    <w:qFormat/>
    <w:rsid w:val="00C363E7"/>
    <w:rPr>
      <w:rFonts w:ascii="仿宋_GB2312" w:eastAsia="仿宋_GB2312" w:hAnsi="Times New Roman" w:cs="Times New Roman"/>
      <w:sz w:val="28"/>
      <w:szCs w:val="20"/>
    </w:rPr>
  </w:style>
  <w:style w:type="character" w:customStyle="1" w:styleId="CharCharCharCharCharCharChar">
    <w:name w:val="Char Char Char Char Char Char Char"/>
    <w:link w:val="CharCharCharCharCharChar"/>
    <w:qFormat/>
    <w:rsid w:val="00C363E7"/>
    <w:rPr>
      <w:rFonts w:eastAsia="宋体"/>
      <w:kern w:val="2"/>
      <w:sz w:val="24"/>
      <w:szCs w:val="24"/>
      <w:lang w:val="en-US" w:eastAsia="zh-CN" w:bidi="ar-SA"/>
    </w:rPr>
  </w:style>
  <w:style w:type="paragraph" w:customStyle="1" w:styleId="CharCharCharCharCharChar">
    <w:name w:val="Char Char Char Char Char Char"/>
    <w:basedOn w:val="a"/>
    <w:link w:val="CharCharCharCharCharCharChar"/>
    <w:qFormat/>
    <w:rsid w:val="00C363E7"/>
    <w:rPr>
      <w:sz w:val="24"/>
    </w:rPr>
  </w:style>
  <w:style w:type="character" w:customStyle="1" w:styleId="Charf5">
    <w:name w:val="表格标题标题 Char"/>
    <w:link w:val="affff"/>
    <w:qFormat/>
    <w:rsid w:val="00C363E7"/>
    <w:rPr>
      <w:rFonts w:eastAsia="黑体" w:cs="宋体"/>
      <w:kern w:val="18"/>
      <w:sz w:val="24"/>
      <w:lang w:val="en-US" w:eastAsia="zh-CN" w:bidi="ar-SA"/>
    </w:rPr>
  </w:style>
  <w:style w:type="paragraph" w:customStyle="1" w:styleId="affff">
    <w:name w:val="表格标题标题"/>
    <w:basedOn w:val="affff0"/>
    <w:link w:val="Charf5"/>
    <w:qFormat/>
    <w:rsid w:val="00C363E7"/>
    <w:pPr>
      <w:spacing w:line="240" w:lineRule="auto"/>
      <w:ind w:firstLineChars="0" w:firstLine="0"/>
      <w:jc w:val="center"/>
    </w:pPr>
    <w:rPr>
      <w:rFonts w:eastAsia="黑体"/>
    </w:rPr>
  </w:style>
  <w:style w:type="paragraph" w:customStyle="1" w:styleId="affff0">
    <w:name w:val="正本文字"/>
    <w:basedOn w:val="a"/>
    <w:link w:val="Charf6"/>
    <w:qFormat/>
    <w:rsid w:val="00C363E7"/>
    <w:pPr>
      <w:adjustRightInd w:val="0"/>
      <w:snapToGrid w:val="0"/>
      <w:spacing w:line="360" w:lineRule="auto"/>
      <w:ind w:firstLineChars="200" w:firstLine="480"/>
      <w:jc w:val="left"/>
    </w:pPr>
    <w:rPr>
      <w:rFonts w:cs="宋体"/>
      <w:kern w:val="18"/>
      <w:sz w:val="24"/>
      <w:szCs w:val="20"/>
    </w:rPr>
  </w:style>
  <w:style w:type="character" w:customStyle="1" w:styleId="2Char3">
    <w:name w:val="正文 首行缩进:  2 字符 Char"/>
    <w:link w:val="29"/>
    <w:qFormat/>
    <w:rsid w:val="00C363E7"/>
    <w:rPr>
      <w:rFonts w:eastAsia="宋体" w:cs="宋体"/>
      <w:kern w:val="2"/>
      <w:sz w:val="24"/>
      <w:lang w:val="en-US" w:eastAsia="zh-CN" w:bidi="ar-SA"/>
    </w:rPr>
  </w:style>
  <w:style w:type="paragraph" w:customStyle="1" w:styleId="29">
    <w:name w:val="正文 首行缩进:  2 字符"/>
    <w:basedOn w:val="a"/>
    <w:link w:val="2Char3"/>
    <w:qFormat/>
    <w:rsid w:val="00C363E7"/>
    <w:pPr>
      <w:adjustRightInd w:val="0"/>
      <w:snapToGrid w:val="0"/>
      <w:spacing w:line="500" w:lineRule="exact"/>
      <w:ind w:firstLineChars="200" w:firstLine="200"/>
      <w:jc w:val="left"/>
    </w:pPr>
    <w:rPr>
      <w:rFonts w:cs="宋体"/>
      <w:sz w:val="24"/>
      <w:szCs w:val="20"/>
    </w:rPr>
  </w:style>
  <w:style w:type="character" w:customStyle="1" w:styleId="style61">
    <w:name w:val="style61"/>
    <w:qFormat/>
    <w:rsid w:val="00C363E7"/>
    <w:rPr>
      <w:rFonts w:ascii="黑体" w:eastAsia="黑体" w:hint="eastAsia"/>
      <w:sz w:val="24"/>
      <w:szCs w:val="24"/>
    </w:rPr>
  </w:style>
  <w:style w:type="character" w:customStyle="1" w:styleId="gb13-301">
    <w:name w:val="gb13-301"/>
    <w:qFormat/>
    <w:rsid w:val="00C363E7"/>
    <w:rPr>
      <w:sz w:val="20"/>
    </w:rPr>
  </w:style>
  <w:style w:type="character" w:customStyle="1" w:styleId="1Char1">
    <w:name w:val="标题 1 Char1"/>
    <w:link w:val="1"/>
    <w:qFormat/>
    <w:rsid w:val="00C363E7"/>
    <w:rPr>
      <w:rFonts w:ascii="黑体" w:eastAsia="黑体"/>
      <w:kern w:val="44"/>
      <w:sz w:val="44"/>
      <w:lang w:val="en-US" w:eastAsia="zh-CN" w:bidi="ar-SA"/>
    </w:rPr>
  </w:style>
  <w:style w:type="character" w:customStyle="1" w:styleId="2Char0">
    <w:name w:val="正文文本 2 Char"/>
    <w:link w:val="26"/>
    <w:qFormat/>
    <w:rsid w:val="00C363E7"/>
    <w:rPr>
      <w:rFonts w:eastAsia="宋体"/>
      <w:kern w:val="2"/>
      <w:sz w:val="21"/>
      <w:szCs w:val="24"/>
      <w:lang w:val="en-US" w:eastAsia="zh-CN" w:bidi="ar-SA"/>
    </w:rPr>
  </w:style>
  <w:style w:type="character" w:customStyle="1" w:styleId="7Char">
    <w:name w:val="标题 7 Char"/>
    <w:link w:val="7"/>
    <w:qFormat/>
    <w:rsid w:val="00C363E7"/>
    <w:rPr>
      <w:i/>
      <w:iCs/>
      <w:color w:val="000000"/>
      <w:kern w:val="2"/>
      <w:sz w:val="15"/>
      <w:szCs w:val="18"/>
    </w:rPr>
  </w:style>
  <w:style w:type="character" w:customStyle="1" w:styleId="1Char3">
    <w:name w:val="1正文段落 Char"/>
    <w:link w:val="17"/>
    <w:qFormat/>
    <w:rsid w:val="00C363E7"/>
    <w:rPr>
      <w:rFonts w:ascii="Calibri" w:eastAsia="宋体" w:hAnsi="Calibri"/>
      <w:snapToGrid w:val="0"/>
      <w:sz w:val="24"/>
      <w:szCs w:val="24"/>
      <w:lang w:val="en-US" w:eastAsia="en-US" w:bidi="en-US"/>
    </w:rPr>
  </w:style>
  <w:style w:type="paragraph" w:customStyle="1" w:styleId="17">
    <w:name w:val="1正文段落"/>
    <w:basedOn w:val="a"/>
    <w:link w:val="1Char3"/>
    <w:qFormat/>
    <w:rsid w:val="00C363E7"/>
    <w:pPr>
      <w:widowControl/>
      <w:spacing w:after="200" w:line="276" w:lineRule="auto"/>
      <w:ind w:firstLine="480"/>
      <w:jc w:val="left"/>
    </w:pPr>
    <w:rPr>
      <w:rFonts w:ascii="Calibri" w:hAnsi="Calibri"/>
      <w:snapToGrid w:val="0"/>
      <w:kern w:val="0"/>
      <w:sz w:val="24"/>
      <w:lang w:eastAsia="en-US" w:bidi="en-US"/>
    </w:rPr>
  </w:style>
  <w:style w:type="character" w:customStyle="1" w:styleId="Charf7">
    <w:name w:val="顾文本 Char"/>
    <w:link w:val="affff1"/>
    <w:qFormat/>
    <w:rsid w:val="00C363E7"/>
    <w:rPr>
      <w:rFonts w:eastAsia="宋体"/>
      <w:kern w:val="2"/>
      <w:sz w:val="24"/>
      <w:lang w:val="en-US" w:eastAsia="zh-CN" w:bidi="ar-SA"/>
    </w:rPr>
  </w:style>
  <w:style w:type="paragraph" w:customStyle="1" w:styleId="affff1">
    <w:name w:val="顾文本"/>
    <w:basedOn w:val="a"/>
    <w:link w:val="Charf7"/>
    <w:qFormat/>
    <w:rsid w:val="00C363E7"/>
    <w:pPr>
      <w:spacing w:line="360" w:lineRule="auto"/>
      <w:ind w:firstLineChars="200" w:firstLine="200"/>
    </w:pPr>
    <w:rPr>
      <w:sz w:val="24"/>
      <w:szCs w:val="20"/>
    </w:rPr>
  </w:style>
  <w:style w:type="character" w:customStyle="1" w:styleId="CharChar7">
    <w:name w:val="Char Char7"/>
    <w:qFormat/>
    <w:rsid w:val="00C363E7"/>
    <w:rPr>
      <w:rFonts w:eastAsia="宋体"/>
      <w:kern w:val="2"/>
      <w:sz w:val="18"/>
      <w:szCs w:val="18"/>
      <w:lang w:val="en-US" w:eastAsia="zh-CN" w:bidi="ar-SA"/>
    </w:rPr>
  </w:style>
  <w:style w:type="character" w:customStyle="1" w:styleId="CharCharCharCharCharChar0">
    <w:name w:val="正文样式 Char Char Char Char Char Char"/>
    <w:link w:val="CharCharCharCharChar1"/>
    <w:qFormat/>
    <w:rsid w:val="00C363E7"/>
    <w:rPr>
      <w:rFonts w:ascii="宋体" w:eastAsia="宋体" w:hAnsi="宋体"/>
      <w:color w:val="000000"/>
      <w:kern w:val="2"/>
      <w:sz w:val="24"/>
      <w:szCs w:val="24"/>
      <w:lang w:val="en-US" w:eastAsia="zh-CN" w:bidi="ar-SA"/>
    </w:rPr>
  </w:style>
  <w:style w:type="paragraph" w:customStyle="1" w:styleId="CharCharCharCharChar1">
    <w:name w:val="正文样式 Char Char Char Char Char"/>
    <w:basedOn w:val="a"/>
    <w:link w:val="CharCharCharCharCharChar0"/>
    <w:qFormat/>
    <w:rsid w:val="00C363E7"/>
    <w:pPr>
      <w:spacing w:line="360" w:lineRule="auto"/>
      <w:ind w:firstLineChars="200" w:firstLine="480"/>
    </w:pPr>
    <w:rPr>
      <w:rFonts w:ascii="宋体" w:hAnsi="宋体"/>
      <w:color w:val="000000"/>
      <w:sz w:val="24"/>
    </w:rPr>
  </w:style>
  <w:style w:type="character" w:customStyle="1" w:styleId="Char3">
    <w:name w:val="文档结构图 Char"/>
    <w:link w:val="af0"/>
    <w:qFormat/>
    <w:rsid w:val="00C363E7"/>
    <w:rPr>
      <w:rFonts w:eastAsia="宋体"/>
      <w:kern w:val="2"/>
      <w:sz w:val="21"/>
      <w:szCs w:val="24"/>
      <w:lang w:val="en-US" w:eastAsia="zh-CN" w:bidi="ar-SA"/>
    </w:rPr>
  </w:style>
  <w:style w:type="character" w:customStyle="1" w:styleId="18">
    <w:name w:val="标题1"/>
    <w:basedOn w:val="a0"/>
    <w:qFormat/>
    <w:rsid w:val="00C363E7"/>
  </w:style>
  <w:style w:type="character" w:customStyle="1" w:styleId="style11">
    <w:name w:val="style11"/>
    <w:qFormat/>
    <w:rsid w:val="00C363E7"/>
    <w:rPr>
      <w:b/>
      <w:bCs/>
      <w:sz w:val="27"/>
      <w:szCs w:val="27"/>
    </w:rPr>
  </w:style>
  <w:style w:type="character" w:customStyle="1" w:styleId="2CharCharCharChar">
    <w:name w:val="标题 2 Char Char Char Char"/>
    <w:qFormat/>
    <w:rsid w:val="00C363E7"/>
    <w:rPr>
      <w:rFonts w:ascii="宋体" w:eastAsia="宋体" w:hAnsi="宋体" w:cs="Arial"/>
      <w:b/>
      <w:bCs/>
      <w:spacing w:val="6"/>
      <w:kern w:val="2"/>
      <w:sz w:val="30"/>
      <w:szCs w:val="30"/>
      <w:lang w:val="en-US" w:eastAsia="zh-CN" w:bidi="ar-SA"/>
    </w:rPr>
  </w:style>
  <w:style w:type="character" w:customStyle="1" w:styleId="zi2">
    <w:name w:val="zi2"/>
    <w:basedOn w:val="a0"/>
    <w:qFormat/>
    <w:rsid w:val="00C363E7"/>
  </w:style>
  <w:style w:type="character" w:customStyle="1" w:styleId="CharChar21">
    <w:name w:val="Char Char21"/>
    <w:semiHidden/>
    <w:qFormat/>
    <w:rsid w:val="00C363E7"/>
    <w:rPr>
      <w:b/>
      <w:bCs/>
      <w:kern w:val="44"/>
      <w:sz w:val="24"/>
      <w:szCs w:val="44"/>
    </w:rPr>
  </w:style>
  <w:style w:type="character" w:customStyle="1" w:styleId="Charf8">
    <w:name w:val="表中正文 Char"/>
    <w:qFormat/>
    <w:rsid w:val="00C363E7"/>
    <w:rPr>
      <w:rFonts w:ascii="宋体" w:eastAsia="宋体"/>
      <w:kern w:val="2"/>
      <w:sz w:val="21"/>
      <w:lang w:val="en-US" w:eastAsia="zh-CN" w:bidi="ar-SA"/>
    </w:rPr>
  </w:style>
  <w:style w:type="character" w:customStyle="1" w:styleId="Charf9">
    <w:name w:val="公式 Char"/>
    <w:link w:val="affff2"/>
    <w:qFormat/>
    <w:rsid w:val="00C363E7"/>
    <w:rPr>
      <w:rFonts w:eastAsia="宋体" w:cs="宋体"/>
      <w:kern w:val="2"/>
      <w:sz w:val="24"/>
      <w:lang w:val="en-US" w:eastAsia="zh-CN" w:bidi="ar-SA"/>
    </w:rPr>
  </w:style>
  <w:style w:type="paragraph" w:customStyle="1" w:styleId="affff2">
    <w:name w:val="公式"/>
    <w:basedOn w:val="a"/>
    <w:link w:val="Charf9"/>
    <w:qFormat/>
    <w:rsid w:val="00C363E7"/>
    <w:pPr>
      <w:ind w:firstLineChars="800" w:firstLine="800"/>
      <w:jc w:val="left"/>
    </w:pPr>
    <w:rPr>
      <w:rFonts w:cs="宋体"/>
      <w:sz w:val="24"/>
      <w:szCs w:val="20"/>
    </w:rPr>
  </w:style>
  <w:style w:type="character" w:customStyle="1" w:styleId="apple-style-span">
    <w:name w:val="apple-style-span"/>
    <w:basedOn w:val="a0"/>
    <w:qFormat/>
    <w:rsid w:val="00C363E7"/>
  </w:style>
  <w:style w:type="character" w:customStyle="1" w:styleId="px14">
    <w:name w:val="px14"/>
    <w:basedOn w:val="a0"/>
    <w:qFormat/>
    <w:rsid w:val="00C363E7"/>
  </w:style>
  <w:style w:type="character" w:customStyle="1" w:styleId="f14b">
    <w:name w:val="f14b"/>
    <w:basedOn w:val="a0"/>
    <w:qFormat/>
    <w:rsid w:val="00C363E7"/>
  </w:style>
  <w:style w:type="character" w:customStyle="1" w:styleId="CharChar8">
    <w:name w:val="Char Char8"/>
    <w:qFormat/>
    <w:rsid w:val="00C363E7"/>
    <w:rPr>
      <w:rFonts w:eastAsia="宋体"/>
      <w:kern w:val="2"/>
      <w:sz w:val="21"/>
      <w:szCs w:val="24"/>
      <w:lang w:val="en-US" w:eastAsia="zh-CN" w:bidi="ar-SA"/>
    </w:rPr>
  </w:style>
  <w:style w:type="character" w:customStyle="1" w:styleId="2Char1">
    <w:name w:val="标题 2 Char1"/>
    <w:link w:val="2"/>
    <w:qFormat/>
    <w:rsid w:val="00C363E7"/>
    <w:rPr>
      <w:rFonts w:ascii="Arial" w:eastAsia="黑体" w:hAnsi="Arial"/>
      <w:b/>
      <w:bCs/>
      <w:kern w:val="2"/>
      <w:sz w:val="32"/>
      <w:szCs w:val="32"/>
      <w:lang w:val="en-US" w:eastAsia="zh-CN" w:bidi="ar-SA"/>
    </w:rPr>
  </w:style>
  <w:style w:type="character" w:customStyle="1" w:styleId="3Char">
    <w:name w:val="标题 3 Char"/>
    <w:link w:val="3"/>
    <w:qFormat/>
    <w:rsid w:val="00C363E7"/>
    <w:rPr>
      <w:rFonts w:eastAsia="宋体"/>
      <w:b/>
      <w:bCs/>
      <w:kern w:val="2"/>
      <w:sz w:val="32"/>
      <w:szCs w:val="32"/>
      <w:lang w:val="en-US" w:eastAsia="zh-CN" w:bidi="ar-SA"/>
    </w:rPr>
  </w:style>
  <w:style w:type="character" w:customStyle="1" w:styleId="6Char">
    <w:name w:val="标题 6 Char"/>
    <w:link w:val="6"/>
    <w:qFormat/>
    <w:rsid w:val="00C363E7"/>
    <w:rPr>
      <w:i/>
      <w:iCs/>
      <w:color w:val="000000"/>
      <w:kern w:val="2"/>
      <w:sz w:val="30"/>
      <w:szCs w:val="30"/>
    </w:rPr>
  </w:style>
  <w:style w:type="character" w:customStyle="1" w:styleId="8Char">
    <w:name w:val="标题 8 Char"/>
    <w:link w:val="8"/>
    <w:qFormat/>
    <w:rsid w:val="00C363E7"/>
    <w:rPr>
      <w:rFonts w:ascii="Arial" w:eastAsia="黑体" w:hAnsi="Arial"/>
      <w:sz w:val="24"/>
    </w:rPr>
  </w:style>
  <w:style w:type="character" w:customStyle="1" w:styleId="9Char">
    <w:name w:val="标题 9 Char"/>
    <w:link w:val="9"/>
    <w:qFormat/>
    <w:rsid w:val="00C363E7"/>
    <w:rPr>
      <w:rFonts w:ascii="Arial" w:eastAsia="黑体" w:hAnsi="Arial"/>
      <w:sz w:val="21"/>
    </w:rPr>
  </w:style>
  <w:style w:type="character" w:customStyle="1" w:styleId="Char30">
    <w:name w:val="纯文本 Char3"/>
    <w:link w:val="af6"/>
    <w:qFormat/>
    <w:rsid w:val="00C363E7"/>
    <w:rPr>
      <w:rFonts w:eastAsia="宋体"/>
      <w:spacing w:val="8"/>
      <w:kern w:val="2"/>
      <w:sz w:val="24"/>
      <w:lang w:val="en-US" w:eastAsia="zh-CN" w:bidi="ar-SA"/>
    </w:rPr>
  </w:style>
  <w:style w:type="character" w:customStyle="1" w:styleId="2Char">
    <w:name w:val="正文文本缩进 2 Char"/>
    <w:link w:val="23"/>
    <w:qFormat/>
    <w:rsid w:val="00C363E7"/>
    <w:rPr>
      <w:rFonts w:eastAsia="宋体"/>
      <w:kern w:val="2"/>
      <w:sz w:val="28"/>
      <w:szCs w:val="24"/>
      <w:lang w:val="en-US" w:eastAsia="zh-CN" w:bidi="ar-SA"/>
    </w:rPr>
  </w:style>
  <w:style w:type="character" w:customStyle="1" w:styleId="Charfa">
    <w:name w:val="表头 Char"/>
    <w:link w:val="affff3"/>
    <w:qFormat/>
    <w:rsid w:val="00C363E7"/>
    <w:rPr>
      <w:b/>
      <w:sz w:val="24"/>
      <w:lang w:val="en-US" w:eastAsia="zh-CN" w:bidi="ar-SA"/>
    </w:rPr>
  </w:style>
  <w:style w:type="paragraph" w:customStyle="1" w:styleId="affff3">
    <w:name w:val="表头"/>
    <w:next w:val="a"/>
    <w:link w:val="Charfa"/>
    <w:qFormat/>
    <w:rsid w:val="00C363E7"/>
    <w:pPr>
      <w:spacing w:before="120" w:after="120"/>
      <w:jc w:val="center"/>
    </w:pPr>
    <w:rPr>
      <w:b/>
      <w:sz w:val="24"/>
    </w:rPr>
  </w:style>
  <w:style w:type="character" w:customStyle="1" w:styleId="CharChar20">
    <w:name w:val="Char Char20"/>
    <w:qFormat/>
    <w:rsid w:val="00C363E7"/>
    <w:rPr>
      <w:b/>
      <w:bCs/>
      <w:kern w:val="44"/>
      <w:sz w:val="18"/>
      <w:szCs w:val="18"/>
    </w:rPr>
  </w:style>
  <w:style w:type="character" w:customStyle="1" w:styleId="Char8">
    <w:name w:val="页眉 Char"/>
    <w:link w:val="afc"/>
    <w:uiPriority w:val="99"/>
    <w:qFormat/>
    <w:locked/>
    <w:rsid w:val="00C363E7"/>
    <w:rPr>
      <w:rFonts w:eastAsia="宋体"/>
      <w:kern w:val="2"/>
      <w:sz w:val="18"/>
      <w:szCs w:val="18"/>
      <w:lang w:val="en-US" w:eastAsia="zh-CN" w:bidi="ar-SA"/>
    </w:rPr>
  </w:style>
  <w:style w:type="character" w:customStyle="1" w:styleId="3Char1">
    <w:name w:val="正文文本缩进 3 Char"/>
    <w:link w:val="35"/>
    <w:qFormat/>
    <w:rsid w:val="00C363E7"/>
    <w:rPr>
      <w:rFonts w:ascii="宋体" w:eastAsia="宋体" w:hAnsi="宋体"/>
      <w:color w:val="000000"/>
      <w:kern w:val="2"/>
      <w:sz w:val="24"/>
      <w:szCs w:val="24"/>
      <w:lang w:val="en-US" w:eastAsia="zh-CN" w:bidi="ar-SA"/>
    </w:rPr>
  </w:style>
  <w:style w:type="character" w:customStyle="1" w:styleId="Char6">
    <w:name w:val="批注框文本 Char"/>
    <w:link w:val="af9"/>
    <w:uiPriority w:val="99"/>
    <w:semiHidden/>
    <w:qFormat/>
    <w:rsid w:val="00C363E7"/>
    <w:rPr>
      <w:rFonts w:eastAsia="宋体"/>
      <w:kern w:val="2"/>
      <w:sz w:val="18"/>
      <w:szCs w:val="18"/>
      <w:lang w:val="en-US" w:eastAsia="zh-CN" w:bidi="ar-SA"/>
    </w:rPr>
  </w:style>
  <w:style w:type="character" w:customStyle="1" w:styleId="GabrielCharChar">
    <w:name w:val="Gabriel 正文文本 Char Char"/>
    <w:qFormat/>
    <w:rsid w:val="00C363E7"/>
    <w:rPr>
      <w:rFonts w:eastAsia="宋体"/>
      <w:color w:val="000000"/>
      <w:kern w:val="2"/>
      <w:sz w:val="28"/>
      <w:szCs w:val="24"/>
      <w:lang w:val="en-US" w:eastAsia="zh-CN" w:bidi="ar-SA"/>
    </w:rPr>
  </w:style>
  <w:style w:type="character" w:customStyle="1" w:styleId="Char7">
    <w:name w:val="页脚 Char"/>
    <w:link w:val="afa"/>
    <w:uiPriority w:val="99"/>
    <w:qFormat/>
    <w:rsid w:val="00C363E7"/>
    <w:rPr>
      <w:rFonts w:eastAsia="宋体"/>
      <w:kern w:val="2"/>
      <w:sz w:val="18"/>
      <w:szCs w:val="18"/>
      <w:lang w:val="en-US" w:eastAsia="zh-CN" w:bidi="ar-SA"/>
    </w:rPr>
  </w:style>
  <w:style w:type="character" w:customStyle="1" w:styleId="19">
    <w:name w:val="明显强调1"/>
    <w:qFormat/>
    <w:rsid w:val="00C363E7"/>
    <w:rPr>
      <w:b/>
      <w:bCs/>
      <w:i/>
      <w:iCs/>
      <w:color w:val="4F81BD"/>
    </w:rPr>
  </w:style>
  <w:style w:type="character" w:customStyle="1" w:styleId="Char1Char">
    <w:name w:val="Char1 Char"/>
    <w:link w:val="Char15"/>
    <w:qFormat/>
    <w:rsid w:val="00C363E7"/>
    <w:rPr>
      <w:rFonts w:eastAsia="宋体"/>
      <w:kern w:val="2"/>
      <w:sz w:val="24"/>
      <w:szCs w:val="24"/>
      <w:lang w:val="en-US" w:eastAsia="zh-CN" w:bidi="ar-SA"/>
    </w:rPr>
  </w:style>
  <w:style w:type="paragraph" w:customStyle="1" w:styleId="Char15">
    <w:name w:val="Char1"/>
    <w:basedOn w:val="a"/>
    <w:link w:val="Char1Char"/>
    <w:qFormat/>
    <w:rsid w:val="00C363E7"/>
    <w:rPr>
      <w:sz w:val="24"/>
    </w:rPr>
  </w:style>
  <w:style w:type="character" w:customStyle="1" w:styleId="Charfb">
    <w:name w:val="参数解释 Char"/>
    <w:basedOn w:val="Charf3"/>
    <w:link w:val="affff4"/>
    <w:qFormat/>
    <w:rsid w:val="00C363E7"/>
    <w:rPr>
      <w:rFonts w:eastAsia="宋体" w:cs="宋体"/>
      <w:kern w:val="2"/>
      <w:sz w:val="24"/>
      <w:lang w:val="en-US" w:eastAsia="zh-CN" w:bidi="ar-SA"/>
    </w:rPr>
  </w:style>
  <w:style w:type="paragraph" w:customStyle="1" w:styleId="affff4">
    <w:name w:val="参数解释"/>
    <w:basedOn w:val="afffb"/>
    <w:link w:val="Charfb"/>
    <w:qFormat/>
    <w:rsid w:val="00C363E7"/>
    <w:pPr>
      <w:ind w:firstLineChars="531" w:firstLine="1274"/>
    </w:pPr>
  </w:style>
  <w:style w:type="character" w:customStyle="1" w:styleId="Charfc">
    <w:name w:val="表格内容 Char"/>
    <w:link w:val="affff5"/>
    <w:qFormat/>
    <w:rsid w:val="00C363E7"/>
    <w:rPr>
      <w:rFonts w:eastAsia="宋体"/>
      <w:sz w:val="24"/>
      <w:lang w:val="en-US" w:eastAsia="zh-CN" w:bidi="ar-SA"/>
    </w:rPr>
  </w:style>
  <w:style w:type="paragraph" w:customStyle="1" w:styleId="affff5">
    <w:name w:val="表格内容"/>
    <w:basedOn w:val="a"/>
    <w:link w:val="Charfc"/>
    <w:qFormat/>
    <w:rsid w:val="00C363E7"/>
    <w:pPr>
      <w:overflowPunct w:val="0"/>
      <w:adjustRightInd w:val="0"/>
      <w:spacing w:before="40" w:after="60" w:line="200" w:lineRule="atLeast"/>
      <w:textAlignment w:val="baseline"/>
    </w:pPr>
    <w:rPr>
      <w:kern w:val="0"/>
      <w:sz w:val="24"/>
      <w:szCs w:val="20"/>
    </w:rPr>
  </w:style>
  <w:style w:type="character" w:customStyle="1" w:styleId="ourfont11">
    <w:name w:val="ourfont11"/>
    <w:qFormat/>
    <w:rsid w:val="00C363E7"/>
    <w:rPr>
      <w:sz w:val="20"/>
    </w:rPr>
  </w:style>
  <w:style w:type="character" w:customStyle="1" w:styleId="ttag">
    <w:name w:val="t_tag"/>
    <w:basedOn w:val="a0"/>
    <w:qFormat/>
    <w:rsid w:val="00C363E7"/>
  </w:style>
  <w:style w:type="character" w:customStyle="1" w:styleId="11Char1">
    <w:name w:val="节标题 1.1 Char1"/>
    <w:qFormat/>
    <w:rsid w:val="00C363E7"/>
    <w:rPr>
      <w:rFonts w:ascii="Arial" w:eastAsia="黑体" w:hAnsi="Arial"/>
      <w:b/>
      <w:bCs/>
      <w:kern w:val="2"/>
      <w:sz w:val="32"/>
      <w:szCs w:val="32"/>
      <w:lang w:val="en-US" w:eastAsia="zh-CN" w:bidi="ar-SA"/>
    </w:rPr>
  </w:style>
  <w:style w:type="character" w:customStyle="1" w:styleId="unnamed2">
    <w:name w:val="unnamed2"/>
    <w:basedOn w:val="a0"/>
    <w:qFormat/>
    <w:rsid w:val="00C363E7"/>
  </w:style>
  <w:style w:type="character" w:customStyle="1" w:styleId="Charfd">
    <w:name w:val="专用字体 Char"/>
    <w:link w:val="affff6"/>
    <w:qFormat/>
    <w:rsid w:val="00C363E7"/>
    <w:rPr>
      <w:rFonts w:eastAsia="宋体"/>
      <w:bCs/>
      <w:kern w:val="2"/>
      <w:sz w:val="24"/>
      <w:szCs w:val="24"/>
      <w:lang w:bidi="ar-SA"/>
    </w:rPr>
  </w:style>
  <w:style w:type="paragraph" w:customStyle="1" w:styleId="affff6">
    <w:name w:val="专用字体"/>
    <w:basedOn w:val="a"/>
    <w:link w:val="Charfd"/>
    <w:qFormat/>
    <w:rsid w:val="00C363E7"/>
    <w:pPr>
      <w:spacing w:line="360" w:lineRule="auto"/>
      <w:ind w:firstLineChars="200" w:firstLine="200"/>
    </w:pPr>
    <w:rPr>
      <w:bCs/>
      <w:sz w:val="24"/>
    </w:rPr>
  </w:style>
  <w:style w:type="character" w:customStyle="1" w:styleId="Char9">
    <w:name w:val="标题 Char"/>
    <w:link w:val="aff4"/>
    <w:qFormat/>
    <w:rsid w:val="00C363E7"/>
    <w:rPr>
      <w:rFonts w:ascii="Cambria" w:eastAsia="宋体" w:hAnsi="Cambria"/>
      <w:b/>
      <w:bCs/>
      <w:kern w:val="2"/>
      <w:sz w:val="32"/>
      <w:szCs w:val="32"/>
      <w:lang w:val="en-US" w:eastAsia="zh-CN" w:bidi="ar-SA"/>
    </w:rPr>
  </w:style>
  <w:style w:type="character" w:customStyle="1" w:styleId="Char5">
    <w:name w:val="尾注文本 Char"/>
    <w:link w:val="af8"/>
    <w:qFormat/>
    <w:rsid w:val="00C363E7"/>
    <w:rPr>
      <w:rFonts w:eastAsia="宋体"/>
      <w:kern w:val="2"/>
      <w:sz w:val="21"/>
      <w:lang w:val="en-US" w:eastAsia="zh-CN" w:bidi="ar-SA"/>
    </w:rPr>
  </w:style>
  <w:style w:type="character" w:customStyle="1" w:styleId="style2">
    <w:name w:val="style2"/>
    <w:basedOn w:val="a0"/>
    <w:qFormat/>
    <w:rsid w:val="00C363E7"/>
  </w:style>
  <w:style w:type="character" w:customStyle="1" w:styleId="1Char4">
    <w:name w:val="正文1 Char"/>
    <w:link w:val="120"/>
    <w:qFormat/>
    <w:rsid w:val="00C363E7"/>
    <w:rPr>
      <w:rFonts w:eastAsia="宋体"/>
      <w:kern w:val="2"/>
      <w:sz w:val="24"/>
      <w:szCs w:val="24"/>
      <w:lang w:val="en-US" w:eastAsia="zh-CN" w:bidi="ar-SA"/>
    </w:rPr>
  </w:style>
  <w:style w:type="paragraph" w:customStyle="1" w:styleId="120">
    <w:name w:val="正文12"/>
    <w:basedOn w:val="a"/>
    <w:link w:val="1Char4"/>
    <w:qFormat/>
    <w:rsid w:val="00C363E7"/>
    <w:pPr>
      <w:spacing w:beforeLines="25" w:afterLines="25" w:line="360" w:lineRule="auto"/>
      <w:ind w:firstLineChars="200" w:firstLine="480"/>
    </w:pPr>
    <w:rPr>
      <w:sz w:val="24"/>
    </w:rPr>
  </w:style>
  <w:style w:type="character" w:customStyle="1" w:styleId="HTMLChar">
    <w:name w:val="HTML 预设格式 Char"/>
    <w:link w:val="HTML0"/>
    <w:qFormat/>
    <w:rsid w:val="00C363E7"/>
    <w:rPr>
      <w:rFonts w:ascii="宋体" w:eastAsia="宋体" w:hAnsi="宋体" w:cs="宋体"/>
      <w:sz w:val="24"/>
      <w:szCs w:val="24"/>
      <w:lang w:val="en-US" w:eastAsia="zh-CN" w:bidi="ar-SA"/>
    </w:rPr>
  </w:style>
  <w:style w:type="character" w:customStyle="1" w:styleId="3GB2312Char">
    <w:name w:val="样式 正文文本缩进 3 + 仿宋_GB2312 Char"/>
    <w:link w:val="3GB2312"/>
    <w:qFormat/>
    <w:rsid w:val="00C363E7"/>
    <w:rPr>
      <w:rFonts w:ascii="仿宋_GB2312" w:eastAsia="仿宋_GB2312" w:hAnsi="仿宋_GB2312"/>
      <w:kern w:val="2"/>
      <w:sz w:val="28"/>
      <w:szCs w:val="24"/>
      <w:lang w:val="en-US" w:eastAsia="zh-CN" w:bidi="ar-SA"/>
    </w:rPr>
  </w:style>
  <w:style w:type="paragraph" w:customStyle="1" w:styleId="3GB2312">
    <w:name w:val="样式 正文文本缩进 3 + 仿宋_GB2312"/>
    <w:basedOn w:val="35"/>
    <w:link w:val="3GB2312Char"/>
    <w:qFormat/>
    <w:rsid w:val="00C363E7"/>
    <w:pPr>
      <w:ind w:firstLineChars="200" w:firstLine="200"/>
    </w:pPr>
    <w:rPr>
      <w:rFonts w:ascii="仿宋_GB2312" w:eastAsia="仿宋_GB2312" w:hAnsi="仿宋_GB2312"/>
      <w:color w:val="auto"/>
      <w:sz w:val="28"/>
    </w:rPr>
  </w:style>
  <w:style w:type="character" w:customStyle="1" w:styleId="apple-converted-space">
    <w:name w:val="apple-converted-space"/>
    <w:basedOn w:val="a0"/>
    <w:qFormat/>
    <w:rsid w:val="00C363E7"/>
  </w:style>
  <w:style w:type="character" w:customStyle="1" w:styleId="2211112b2ParagrafoH22ndlevelh2HeadeChar">
    <w:name w:val="样式 标题 2二处标题 2节标题 1.11.1标题2b2ParagrafoH22nd levelh2Heade... Char"/>
    <w:link w:val="2211112b2ParagrafoH22ndlevelh2Heade"/>
    <w:qFormat/>
    <w:rsid w:val="00C363E7"/>
    <w:rPr>
      <w:rFonts w:ascii="宋体" w:eastAsia="宋体" w:hAnsi="宋体"/>
      <w:b/>
      <w:bCs/>
      <w:color w:val="000000"/>
      <w:kern w:val="2"/>
      <w:sz w:val="30"/>
      <w:szCs w:val="30"/>
      <w:lang w:val="en-US" w:eastAsia="zh-CN" w:bidi="ar-SA"/>
    </w:rPr>
  </w:style>
  <w:style w:type="paragraph" w:customStyle="1" w:styleId="2211112b2ParagrafoH22ndlevelh2Heade">
    <w:name w:val="样式 标题 2二处标题 2节标题 1.11.1标题2b2ParagrafoH22nd levelh2Heade..."/>
    <w:basedOn w:val="2"/>
    <w:link w:val="2211112b2ParagrafoH22ndlevelh2HeadeChar"/>
    <w:qFormat/>
    <w:rsid w:val="00C363E7"/>
    <w:pPr>
      <w:keepNext w:val="0"/>
      <w:keepLines w:val="0"/>
      <w:adjustRightInd w:val="0"/>
      <w:snapToGrid w:val="0"/>
      <w:spacing w:before="0" w:after="0" w:line="480" w:lineRule="exact"/>
      <w:jc w:val="left"/>
    </w:pPr>
    <w:rPr>
      <w:rFonts w:ascii="宋体" w:eastAsia="宋体" w:hAnsi="宋体"/>
      <w:color w:val="000000"/>
      <w:sz w:val="30"/>
      <w:szCs w:val="30"/>
    </w:rPr>
  </w:style>
  <w:style w:type="character" w:customStyle="1" w:styleId="Charfe">
    <w:name w:val="文本 Char"/>
    <w:link w:val="affff7"/>
    <w:qFormat/>
    <w:rsid w:val="00C363E7"/>
    <w:rPr>
      <w:rFonts w:ascii="宋体" w:eastAsia="宋体" w:hAnsi="宋体" w:cs="宋体"/>
      <w:sz w:val="24"/>
      <w:lang w:val="en-US" w:eastAsia="zh-CN" w:bidi="ar-SA"/>
    </w:rPr>
  </w:style>
  <w:style w:type="paragraph" w:customStyle="1" w:styleId="affff7">
    <w:name w:val="文本"/>
    <w:basedOn w:val="ab"/>
    <w:link w:val="Charfe"/>
    <w:qFormat/>
    <w:rsid w:val="00C363E7"/>
    <w:pPr>
      <w:widowControl/>
      <w:adjustRightInd/>
      <w:snapToGrid/>
      <w:spacing w:line="480" w:lineRule="exact"/>
      <w:ind w:firstLine="480"/>
      <w:jc w:val="left"/>
    </w:pPr>
    <w:rPr>
      <w:rFonts w:ascii="宋体" w:eastAsia="宋体" w:hAnsi="宋体" w:cs="宋体"/>
      <w:kern w:val="0"/>
      <w:sz w:val="24"/>
      <w:szCs w:val="20"/>
    </w:rPr>
  </w:style>
  <w:style w:type="character" w:customStyle="1" w:styleId="CharChar3">
    <w:name w:val="Char Char"/>
    <w:qFormat/>
    <w:rsid w:val="00C363E7"/>
    <w:rPr>
      <w:rFonts w:eastAsia="宋体"/>
      <w:kern w:val="2"/>
      <w:sz w:val="21"/>
      <w:szCs w:val="24"/>
      <w:lang w:val="en-US" w:eastAsia="zh-CN" w:bidi="ar-SA"/>
    </w:rPr>
  </w:style>
  <w:style w:type="character" w:customStyle="1" w:styleId="CharCharChar0">
    <w:name w:val="表格文本 五号 居中 单倍行距 Char Char Char"/>
    <w:link w:val="CharChar5"/>
    <w:qFormat/>
    <w:rsid w:val="00C363E7"/>
    <w:rPr>
      <w:rFonts w:eastAsia="宋体" w:cs="宋体"/>
      <w:kern w:val="2"/>
      <w:sz w:val="21"/>
      <w:szCs w:val="21"/>
      <w:lang w:val="en-US" w:eastAsia="zh-CN" w:bidi="ar-SA"/>
    </w:rPr>
  </w:style>
  <w:style w:type="paragraph" w:customStyle="1" w:styleId="CharChar5">
    <w:name w:val="表格文本 五号 居中 单倍行距 Char Char"/>
    <w:basedOn w:val="a"/>
    <w:link w:val="CharCharChar0"/>
    <w:qFormat/>
    <w:rsid w:val="00C363E7"/>
    <w:pPr>
      <w:keepNext/>
      <w:adjustRightInd w:val="0"/>
      <w:snapToGrid w:val="0"/>
      <w:jc w:val="center"/>
      <w:textAlignment w:val="baseline"/>
    </w:pPr>
    <w:rPr>
      <w:rFonts w:cs="宋体"/>
      <w:szCs w:val="21"/>
    </w:rPr>
  </w:style>
  <w:style w:type="character" w:customStyle="1" w:styleId="large1">
    <w:name w:val="large1"/>
    <w:qFormat/>
    <w:rsid w:val="00C363E7"/>
    <w:rPr>
      <w:rFonts w:ascii="宋体" w:eastAsia="宋体" w:hAnsi="宋体" w:hint="eastAsia"/>
      <w:sz w:val="22"/>
      <w:szCs w:val="22"/>
    </w:rPr>
  </w:style>
  <w:style w:type="character" w:customStyle="1" w:styleId="Char20">
    <w:name w:val="君邦正文 Char2"/>
    <w:link w:val="affff8"/>
    <w:qFormat/>
    <w:rsid w:val="00C363E7"/>
    <w:rPr>
      <w:bCs/>
      <w:snapToGrid w:val="0"/>
      <w:sz w:val="24"/>
      <w:lang w:val="en-US" w:eastAsia="zh-CN" w:bidi="ar-SA"/>
    </w:rPr>
  </w:style>
  <w:style w:type="paragraph" w:customStyle="1" w:styleId="affff8">
    <w:name w:val="君邦正文"/>
    <w:link w:val="Char20"/>
    <w:qFormat/>
    <w:rsid w:val="00C363E7"/>
    <w:pPr>
      <w:spacing w:after="60" w:line="360" w:lineRule="auto"/>
      <w:ind w:firstLineChars="200" w:firstLine="480"/>
      <w:jc w:val="both"/>
    </w:pPr>
    <w:rPr>
      <w:bCs/>
      <w:snapToGrid w:val="0"/>
      <w:sz w:val="24"/>
    </w:rPr>
  </w:style>
  <w:style w:type="character" w:customStyle="1" w:styleId="1Char11">
    <w:name w:val="表头样式1 Char1"/>
    <w:link w:val="1a"/>
    <w:qFormat/>
    <w:rsid w:val="00C363E7"/>
    <w:rPr>
      <w:rFonts w:eastAsia="黑体"/>
      <w:b/>
      <w:kern w:val="2"/>
      <w:sz w:val="24"/>
      <w:lang w:val="en-US" w:eastAsia="zh-CN" w:bidi="ar-SA"/>
    </w:rPr>
  </w:style>
  <w:style w:type="paragraph" w:customStyle="1" w:styleId="1a">
    <w:name w:val="表头样式1"/>
    <w:basedOn w:val="a"/>
    <w:link w:val="1Char11"/>
    <w:qFormat/>
    <w:rsid w:val="00C363E7"/>
    <w:pPr>
      <w:spacing w:beforeLines="50"/>
      <w:jc w:val="center"/>
    </w:pPr>
    <w:rPr>
      <w:rFonts w:eastAsia="黑体"/>
      <w:b/>
      <w:sz w:val="24"/>
      <w:szCs w:val="20"/>
    </w:rPr>
  </w:style>
  <w:style w:type="character" w:customStyle="1" w:styleId="GabrielChar">
    <w:name w:val="Gabriel（正文） Char"/>
    <w:link w:val="Gabriel"/>
    <w:qFormat/>
    <w:rsid w:val="00C363E7"/>
    <w:rPr>
      <w:rFonts w:eastAsia="宋体"/>
      <w:kern w:val="2"/>
      <w:sz w:val="28"/>
      <w:szCs w:val="28"/>
      <w:lang w:val="en-US" w:eastAsia="zh-CN" w:bidi="ar-SA"/>
    </w:rPr>
  </w:style>
  <w:style w:type="paragraph" w:customStyle="1" w:styleId="Gabriel">
    <w:name w:val="Gabriel（正文）"/>
    <w:basedOn w:val="a"/>
    <w:next w:val="a"/>
    <w:link w:val="GabrielChar"/>
    <w:qFormat/>
    <w:rsid w:val="00C363E7"/>
    <w:pPr>
      <w:spacing w:line="480" w:lineRule="exact"/>
      <w:ind w:firstLineChars="200" w:firstLine="200"/>
    </w:pPr>
    <w:rPr>
      <w:sz w:val="28"/>
      <w:szCs w:val="28"/>
    </w:rPr>
  </w:style>
  <w:style w:type="character" w:customStyle="1" w:styleId="Char31">
    <w:name w:val="正文缩进 Char3"/>
    <w:qFormat/>
    <w:rsid w:val="00C363E7"/>
    <w:rPr>
      <w:rFonts w:eastAsia="宋体"/>
      <w:kern w:val="24"/>
      <w:sz w:val="24"/>
      <w:lang w:val="zh-CN" w:eastAsia="zh-CN" w:bidi="ar-SA"/>
    </w:rPr>
  </w:style>
  <w:style w:type="character" w:customStyle="1" w:styleId="3TimesNewRomanChar0">
    <w:name w:val="样式 样式 标题 3 + (西文) Times New Roman (中文) 宋体 小四 加粗 + (符号) 宋体 Char"/>
    <w:basedOn w:val="3TimesNewRomanChar"/>
    <w:link w:val="3TimesNewRoman0"/>
    <w:qFormat/>
    <w:rsid w:val="00C363E7"/>
    <w:rPr>
      <w:rFonts w:eastAsia="宋体"/>
      <w:b/>
      <w:bCs/>
      <w:snapToGrid w:val="0"/>
      <w:kern w:val="2"/>
      <w:sz w:val="28"/>
      <w:szCs w:val="28"/>
      <w:lang w:val="en-US" w:eastAsia="zh-CN" w:bidi="ar-SA"/>
    </w:rPr>
  </w:style>
  <w:style w:type="paragraph" w:customStyle="1" w:styleId="3TimesNewRoman0">
    <w:name w:val="样式 样式 标题 3 + (西文) Times New Roman (中文) 宋体 小四 加粗 + (符号) 宋体"/>
    <w:basedOn w:val="3TimesNewRoman"/>
    <w:next w:val="1135"/>
    <w:link w:val="3TimesNewRomanChar0"/>
    <w:qFormat/>
    <w:rsid w:val="00C363E7"/>
    <w:pPr>
      <w:ind w:left="0" w:firstLine="0"/>
    </w:pPr>
  </w:style>
  <w:style w:type="paragraph" w:customStyle="1" w:styleId="1135">
    <w:name w:val="样式 标题 1 + (中文) 宋体 小三 行距: 多倍行距 1.35 字行"/>
    <w:basedOn w:val="1"/>
    <w:qFormat/>
    <w:rsid w:val="00C363E7"/>
    <w:pPr>
      <w:spacing w:beforeLines="150" w:afterLines="150" w:line="300" w:lineRule="auto"/>
    </w:pPr>
    <w:rPr>
      <w:rFonts w:ascii="Times New Roman" w:eastAsia="仿宋_GB2312"/>
      <w:b/>
      <w:bCs/>
      <w:sz w:val="32"/>
      <w:szCs w:val="32"/>
    </w:rPr>
  </w:style>
  <w:style w:type="character" w:customStyle="1" w:styleId="cn41">
    <w:name w:val="cn41"/>
    <w:qFormat/>
    <w:rsid w:val="00C363E7"/>
    <w:rPr>
      <w:color w:val="000000"/>
      <w:sz w:val="18"/>
      <w:szCs w:val="18"/>
      <w:u w:val="none"/>
    </w:rPr>
  </w:style>
  <w:style w:type="character" w:customStyle="1" w:styleId="G1Char">
    <w:name w:val="G样式1 Char"/>
    <w:link w:val="G1"/>
    <w:qFormat/>
    <w:rsid w:val="00C363E7"/>
    <w:rPr>
      <w:rFonts w:eastAsia="宋体"/>
      <w:kern w:val="2"/>
      <w:sz w:val="28"/>
      <w:szCs w:val="28"/>
      <w:lang w:val="en-US" w:eastAsia="zh-CN" w:bidi="ar-SA"/>
    </w:rPr>
  </w:style>
  <w:style w:type="paragraph" w:customStyle="1" w:styleId="G1">
    <w:name w:val="G样式1"/>
    <w:basedOn w:val="a"/>
    <w:link w:val="G1Char"/>
    <w:qFormat/>
    <w:rsid w:val="00C363E7"/>
    <w:pPr>
      <w:spacing w:line="480" w:lineRule="exact"/>
      <w:ind w:firstLineChars="200" w:firstLine="200"/>
    </w:pPr>
    <w:rPr>
      <w:sz w:val="28"/>
      <w:szCs w:val="28"/>
    </w:rPr>
  </w:style>
  <w:style w:type="character" w:customStyle="1" w:styleId="GChar">
    <w:name w:val="G（正文） Char"/>
    <w:link w:val="G"/>
    <w:qFormat/>
    <w:rsid w:val="00C363E7"/>
    <w:rPr>
      <w:rFonts w:eastAsia="宋体"/>
      <w:kern w:val="2"/>
      <w:sz w:val="28"/>
      <w:szCs w:val="28"/>
      <w:lang w:val="en-US" w:eastAsia="zh-CN" w:bidi="ar-SA"/>
    </w:rPr>
  </w:style>
  <w:style w:type="paragraph" w:customStyle="1" w:styleId="G">
    <w:name w:val="G（正文）"/>
    <w:basedOn w:val="a6"/>
    <w:link w:val="GChar"/>
    <w:qFormat/>
    <w:rsid w:val="00C363E7"/>
    <w:pPr>
      <w:spacing w:after="0" w:line="480" w:lineRule="exact"/>
      <w:ind w:firstLineChars="200" w:firstLine="200"/>
    </w:pPr>
    <w:rPr>
      <w:rFonts w:ascii="Times New Roman" w:hAnsi="Times New Roman"/>
      <w:sz w:val="28"/>
      <w:szCs w:val="28"/>
    </w:rPr>
  </w:style>
  <w:style w:type="character" w:customStyle="1" w:styleId="CharCharChar2">
    <w:name w:val="Char Char Char"/>
    <w:qFormat/>
    <w:rsid w:val="00C363E7"/>
    <w:rPr>
      <w:rFonts w:eastAsia="楷体_GB2312"/>
      <w:kern w:val="2"/>
      <w:sz w:val="28"/>
      <w:lang w:val="en-US" w:eastAsia="zh-CN" w:bidi="ar-SA"/>
    </w:rPr>
  </w:style>
  <w:style w:type="character" w:customStyle="1" w:styleId="articletitle1">
    <w:name w:val="articletitle1"/>
    <w:qFormat/>
    <w:rsid w:val="00C363E7"/>
    <w:rPr>
      <w:b/>
      <w:bCs/>
      <w:color w:val="013F88"/>
      <w:sz w:val="27"/>
      <w:szCs w:val="27"/>
    </w:rPr>
  </w:style>
  <w:style w:type="character" w:customStyle="1" w:styleId="Char21">
    <w:name w:val="纯文本 Char2"/>
    <w:qFormat/>
    <w:rsid w:val="00C363E7"/>
    <w:rPr>
      <w:rFonts w:ascii="宋体" w:eastAsia="宋体" w:hAnsi="宋体"/>
      <w:sz w:val="24"/>
      <w:lang w:val="en-US" w:eastAsia="zh-CN" w:bidi="ar-SA"/>
    </w:rPr>
  </w:style>
  <w:style w:type="character" w:customStyle="1" w:styleId="bold1">
    <w:name w:val="bold1"/>
    <w:qFormat/>
    <w:rsid w:val="00C363E7"/>
    <w:rPr>
      <w:b/>
      <w:bCs/>
    </w:rPr>
  </w:style>
  <w:style w:type="character" w:customStyle="1" w:styleId="4-Char">
    <w:name w:val="标题 4-王鹏 Char"/>
    <w:qFormat/>
    <w:rsid w:val="00C363E7"/>
    <w:rPr>
      <w:rFonts w:ascii="宋体" w:eastAsia="宋体" w:hAnsi="宋体"/>
      <w:b/>
      <w:bCs/>
      <w:snapToGrid w:val="0"/>
      <w:spacing w:val="6"/>
      <w:kern w:val="44"/>
      <w:sz w:val="24"/>
      <w:szCs w:val="24"/>
      <w:lang w:val="en-US" w:eastAsia="zh-CN" w:bidi="ar-SA"/>
    </w:rPr>
  </w:style>
  <w:style w:type="character" w:customStyle="1" w:styleId="b4Char1">
    <w:name w:val="b4 Char1"/>
    <w:qFormat/>
    <w:rsid w:val="00C363E7"/>
    <w:rPr>
      <w:rFonts w:eastAsia="宋体"/>
      <w:bCs/>
      <w:snapToGrid w:val="0"/>
      <w:sz w:val="24"/>
      <w:szCs w:val="28"/>
      <w:lang w:val="en-US" w:eastAsia="zh-CN" w:bidi="ar-SA"/>
    </w:rPr>
  </w:style>
  <w:style w:type="character" w:customStyle="1" w:styleId="1-Char">
    <w:name w:val="标题 1-王鹏 Char"/>
    <w:qFormat/>
    <w:rsid w:val="00C363E7"/>
    <w:rPr>
      <w:rFonts w:eastAsia="宋体"/>
      <w:b/>
      <w:bCs/>
      <w:spacing w:val="6"/>
      <w:kern w:val="44"/>
      <w:sz w:val="24"/>
      <w:szCs w:val="44"/>
      <w:lang w:val="en-US" w:eastAsia="zh-CN" w:bidi="ar-SA"/>
    </w:rPr>
  </w:style>
  <w:style w:type="character" w:customStyle="1" w:styleId="b1Char">
    <w:name w:val="b1 Char"/>
    <w:qFormat/>
    <w:rsid w:val="00C363E7"/>
    <w:rPr>
      <w:rFonts w:eastAsia="宋体"/>
      <w:bCs/>
      <w:kern w:val="44"/>
      <w:sz w:val="32"/>
      <w:szCs w:val="44"/>
      <w:lang w:val="en-US" w:eastAsia="zh-CN" w:bidi="ar-SA"/>
    </w:rPr>
  </w:style>
  <w:style w:type="character" w:customStyle="1" w:styleId="Charff">
    <w:name w:val="表题 Char"/>
    <w:link w:val="affff9"/>
    <w:qFormat/>
    <w:rsid w:val="00C363E7"/>
    <w:rPr>
      <w:rFonts w:ascii="宋体" w:eastAsia="宋体" w:hAnsi="宋体"/>
      <w:b/>
      <w:snapToGrid w:val="0"/>
      <w:sz w:val="21"/>
      <w:szCs w:val="21"/>
      <w:lang w:val="en-US" w:eastAsia="zh-CN" w:bidi="ar-SA"/>
    </w:rPr>
  </w:style>
  <w:style w:type="paragraph" w:customStyle="1" w:styleId="affff9">
    <w:name w:val="表题"/>
    <w:basedOn w:val="a"/>
    <w:link w:val="Charff"/>
    <w:qFormat/>
    <w:rsid w:val="00C363E7"/>
    <w:pPr>
      <w:spacing w:line="360" w:lineRule="auto"/>
      <w:jc w:val="center"/>
    </w:pPr>
    <w:rPr>
      <w:rFonts w:ascii="宋体" w:hAnsi="宋体"/>
      <w:b/>
      <w:snapToGrid w:val="0"/>
      <w:kern w:val="0"/>
      <w:szCs w:val="21"/>
    </w:rPr>
  </w:style>
  <w:style w:type="character" w:customStyle="1" w:styleId="Charff0">
    <w:name w:val="正文文本 Char"/>
    <w:uiPriority w:val="99"/>
    <w:qFormat/>
    <w:rsid w:val="00C363E7"/>
    <w:rPr>
      <w:rFonts w:eastAsia="宋体"/>
      <w:sz w:val="28"/>
      <w:szCs w:val="28"/>
      <w:lang w:val="en-US" w:eastAsia="zh-CN" w:bidi="ar-SA"/>
    </w:rPr>
  </w:style>
  <w:style w:type="character" w:customStyle="1" w:styleId="postbody1">
    <w:name w:val="postbody1"/>
    <w:qFormat/>
    <w:rsid w:val="00C363E7"/>
    <w:rPr>
      <w:sz w:val="21"/>
      <w:szCs w:val="21"/>
    </w:rPr>
  </w:style>
  <w:style w:type="character" w:customStyle="1" w:styleId="2211112b2ParagrafoH22ndlevelh2Heade1Char">
    <w:name w:val="样式 标题 2二处标题 2节标题 1.11.1标题2b2ParagrafoH22nd levelh2Heade...1 Char"/>
    <w:link w:val="2211112b2ParagrafoH22ndlevelh2Heade1"/>
    <w:qFormat/>
    <w:rsid w:val="00C363E7"/>
    <w:rPr>
      <w:rFonts w:eastAsia="宋体"/>
      <w:b/>
      <w:bCs/>
      <w:color w:val="000000"/>
      <w:kern w:val="2"/>
      <w:sz w:val="30"/>
      <w:szCs w:val="30"/>
      <w:lang w:val="en-US" w:eastAsia="zh-CN" w:bidi="ar-SA"/>
    </w:rPr>
  </w:style>
  <w:style w:type="paragraph" w:customStyle="1" w:styleId="2211112b2ParagrafoH22ndlevelh2Heade1">
    <w:name w:val="样式 标题 2二处标题 2节标题 1.11.1标题2b2ParagrafoH22nd levelh2Heade...1"/>
    <w:basedOn w:val="2"/>
    <w:link w:val="2211112b2ParagrafoH22ndlevelh2Heade1Char"/>
    <w:qFormat/>
    <w:rsid w:val="00C363E7"/>
    <w:pPr>
      <w:keepNext w:val="0"/>
      <w:keepLines w:val="0"/>
      <w:adjustRightInd w:val="0"/>
      <w:snapToGrid w:val="0"/>
      <w:spacing w:before="0" w:after="0" w:line="480" w:lineRule="exact"/>
      <w:ind w:firstLineChars="200" w:firstLine="602"/>
      <w:jc w:val="left"/>
    </w:pPr>
    <w:rPr>
      <w:rFonts w:ascii="Times New Roman" w:eastAsia="宋体" w:hAnsi="Times New Roman"/>
      <w:color w:val="000000"/>
      <w:sz w:val="30"/>
      <w:szCs w:val="30"/>
    </w:rPr>
  </w:style>
  <w:style w:type="character" w:customStyle="1" w:styleId="CharChar6">
    <w:name w:val="正本文字 Char Char"/>
    <w:qFormat/>
    <w:rsid w:val="00C363E7"/>
    <w:rPr>
      <w:rFonts w:eastAsia="宋体" w:cs="宋体"/>
      <w:kern w:val="18"/>
      <w:sz w:val="24"/>
      <w:lang w:val="en-US" w:eastAsia="zh-CN" w:bidi="ar-SA"/>
    </w:rPr>
  </w:style>
  <w:style w:type="character" w:customStyle="1" w:styleId="content">
    <w:name w:val="content"/>
    <w:basedOn w:val="a0"/>
    <w:qFormat/>
    <w:rsid w:val="00C363E7"/>
  </w:style>
  <w:style w:type="character" w:customStyle="1" w:styleId="CharChar13">
    <w:name w:val="Char Char13"/>
    <w:qFormat/>
    <w:rsid w:val="00C363E7"/>
    <w:rPr>
      <w:rFonts w:eastAsia="宋体"/>
      <w:kern w:val="2"/>
      <w:sz w:val="28"/>
      <w:szCs w:val="24"/>
      <w:lang w:val="en-US" w:eastAsia="zh-CN" w:bidi="ar-SA"/>
    </w:rPr>
  </w:style>
  <w:style w:type="character" w:customStyle="1" w:styleId="6CharCharChar">
    <w:name w:val="标题 6 Char Char Char"/>
    <w:qFormat/>
    <w:rsid w:val="00C363E7"/>
    <w:rPr>
      <w:rFonts w:ascii="Arial" w:eastAsia="黑体" w:hAnsi="Arial"/>
      <w:b/>
      <w:lang w:val="en-US" w:eastAsia="zh-CN" w:bidi="ar-SA"/>
    </w:rPr>
  </w:style>
  <w:style w:type="character" w:customStyle="1" w:styleId="style2title1">
    <w:name w:val="style2_title1"/>
    <w:qFormat/>
    <w:rsid w:val="00C363E7"/>
    <w:rPr>
      <w:b/>
      <w:bCs/>
      <w:sz w:val="30"/>
      <w:szCs w:val="30"/>
    </w:rPr>
  </w:style>
  <w:style w:type="character" w:customStyle="1" w:styleId="Charff1">
    <w:name w:val="样式 题注 + 居中 Char"/>
    <w:link w:val="affffa"/>
    <w:qFormat/>
    <w:rsid w:val="00C363E7"/>
    <w:rPr>
      <w:rFonts w:ascii="Arial" w:eastAsia="黑体" w:hAnsi="Arial" w:cs="宋体"/>
      <w:kern w:val="2"/>
      <w:sz w:val="24"/>
      <w:szCs w:val="24"/>
      <w:lang w:val="en-US" w:eastAsia="zh-CN" w:bidi="ar-SA"/>
    </w:rPr>
  </w:style>
  <w:style w:type="paragraph" w:customStyle="1" w:styleId="affffa">
    <w:name w:val="样式 题注 + 居中"/>
    <w:basedOn w:val="ac"/>
    <w:next w:val="a"/>
    <w:link w:val="Charff1"/>
    <w:qFormat/>
    <w:rsid w:val="00C363E7"/>
    <w:pPr>
      <w:spacing w:before="120" w:after="120"/>
      <w:jc w:val="center"/>
    </w:pPr>
    <w:rPr>
      <w:rFonts w:cs="宋体"/>
      <w:sz w:val="24"/>
      <w:szCs w:val="24"/>
    </w:rPr>
  </w:style>
  <w:style w:type="character" w:customStyle="1" w:styleId="Charff2">
    <w:name w:val="报告 Char"/>
    <w:link w:val="affffb"/>
    <w:qFormat/>
    <w:rsid w:val="00C363E7"/>
    <w:rPr>
      <w:rFonts w:ascii="TimesNewRoman" w:eastAsia="宋体" w:hAnsi="TimesNewRoman"/>
      <w:sz w:val="24"/>
      <w:lang w:val="en-US" w:eastAsia="zh-CN" w:bidi="ar-SA"/>
    </w:rPr>
  </w:style>
  <w:style w:type="paragraph" w:customStyle="1" w:styleId="affffb">
    <w:name w:val="报告"/>
    <w:basedOn w:val="a"/>
    <w:link w:val="Charff2"/>
    <w:qFormat/>
    <w:rsid w:val="00C363E7"/>
    <w:pPr>
      <w:adjustRightInd w:val="0"/>
      <w:spacing w:line="360" w:lineRule="auto"/>
      <w:ind w:firstLine="505"/>
      <w:textAlignment w:val="center"/>
    </w:pPr>
    <w:rPr>
      <w:rFonts w:ascii="TimesNewRoman" w:hAnsi="TimesNewRoman"/>
      <w:kern w:val="0"/>
      <w:sz w:val="24"/>
      <w:szCs w:val="20"/>
    </w:rPr>
  </w:style>
  <w:style w:type="character" w:customStyle="1" w:styleId="Charff3">
    <w:name w:val="正文格式 Char"/>
    <w:link w:val="affffc"/>
    <w:qFormat/>
    <w:rsid w:val="00C363E7"/>
    <w:rPr>
      <w:rFonts w:eastAsia="宋体" w:cs="宋体"/>
      <w:kern w:val="2"/>
      <w:sz w:val="24"/>
      <w:szCs w:val="24"/>
      <w:lang w:val="en-US" w:eastAsia="zh-CN" w:bidi="ar-SA"/>
    </w:rPr>
  </w:style>
  <w:style w:type="paragraph" w:customStyle="1" w:styleId="affffc">
    <w:name w:val="正文格式"/>
    <w:basedOn w:val="a"/>
    <w:link w:val="Charff3"/>
    <w:qFormat/>
    <w:rsid w:val="00C363E7"/>
    <w:pPr>
      <w:spacing w:line="360" w:lineRule="auto"/>
      <w:ind w:firstLineChars="200" w:firstLine="544"/>
    </w:pPr>
    <w:rPr>
      <w:rFonts w:cs="宋体"/>
      <w:sz w:val="24"/>
    </w:rPr>
  </w:style>
  <w:style w:type="character" w:customStyle="1" w:styleId="CharChar9">
    <w:name w:val="标题二 Char Char"/>
    <w:link w:val="Charff4"/>
    <w:qFormat/>
    <w:rsid w:val="00C363E7"/>
    <w:rPr>
      <w:rFonts w:ascii="黑体" w:eastAsia="黑体" w:hAnsi="Arial"/>
      <w:b/>
      <w:bCs/>
      <w:snapToGrid w:val="0"/>
      <w:kern w:val="2"/>
      <w:sz w:val="24"/>
      <w:szCs w:val="24"/>
      <w:lang w:val="en-US" w:eastAsia="zh-CN" w:bidi="ar-SA"/>
    </w:rPr>
  </w:style>
  <w:style w:type="paragraph" w:customStyle="1" w:styleId="Charff4">
    <w:name w:val="标题二 Char"/>
    <w:basedOn w:val="2"/>
    <w:next w:val="3"/>
    <w:link w:val="CharChar9"/>
    <w:qFormat/>
    <w:rsid w:val="00C363E7"/>
    <w:pPr>
      <w:adjustRightInd w:val="0"/>
      <w:snapToGrid w:val="0"/>
      <w:spacing w:before="120" w:after="120" w:line="360" w:lineRule="auto"/>
      <w:ind w:firstLineChars="200" w:firstLine="200"/>
      <w:textAlignment w:val="baseline"/>
    </w:pPr>
    <w:rPr>
      <w:rFonts w:ascii="黑体"/>
      <w:snapToGrid w:val="0"/>
      <w:sz w:val="24"/>
      <w:szCs w:val="24"/>
    </w:rPr>
  </w:style>
  <w:style w:type="character" w:customStyle="1" w:styleId="Charff5">
    <w:name w:val="正文对的 Char"/>
    <w:link w:val="affffd"/>
    <w:qFormat/>
    <w:rsid w:val="00C363E7"/>
    <w:rPr>
      <w:rFonts w:eastAsia="宋体" w:hAnsi="宋体"/>
      <w:kern w:val="2"/>
      <w:sz w:val="24"/>
      <w:szCs w:val="24"/>
      <w:lang w:val="en-US" w:eastAsia="zh-CN" w:bidi="ar-SA"/>
    </w:rPr>
  </w:style>
  <w:style w:type="paragraph" w:customStyle="1" w:styleId="affffd">
    <w:name w:val="正文对的"/>
    <w:basedOn w:val="a"/>
    <w:link w:val="Charff5"/>
    <w:qFormat/>
    <w:rsid w:val="00C363E7"/>
    <w:pPr>
      <w:spacing w:line="400" w:lineRule="exact"/>
      <w:ind w:firstLineChars="200" w:firstLine="200"/>
    </w:pPr>
    <w:rPr>
      <w:rFonts w:hAnsi="宋体"/>
      <w:sz w:val="24"/>
    </w:rPr>
  </w:style>
  <w:style w:type="character" w:customStyle="1" w:styleId="Charf6">
    <w:name w:val="正本文字 Char"/>
    <w:link w:val="affff0"/>
    <w:qFormat/>
    <w:rsid w:val="00C363E7"/>
    <w:rPr>
      <w:rFonts w:eastAsia="宋体" w:cs="宋体"/>
      <w:kern w:val="18"/>
      <w:sz w:val="24"/>
      <w:lang w:val="en-US" w:eastAsia="zh-CN" w:bidi="ar-SA"/>
    </w:rPr>
  </w:style>
  <w:style w:type="character" w:customStyle="1" w:styleId="Charff6">
    <w:name w:val="表格中文字 Char"/>
    <w:link w:val="affffe"/>
    <w:qFormat/>
    <w:rsid w:val="00C363E7"/>
    <w:rPr>
      <w:rFonts w:eastAsia="宋体"/>
      <w:kern w:val="18"/>
      <w:sz w:val="21"/>
      <w:szCs w:val="21"/>
      <w:lang w:val="en-US" w:eastAsia="zh-CN" w:bidi="ar-SA"/>
    </w:rPr>
  </w:style>
  <w:style w:type="paragraph" w:customStyle="1" w:styleId="affffe">
    <w:name w:val="表格中文字"/>
    <w:basedOn w:val="a"/>
    <w:link w:val="Charff6"/>
    <w:qFormat/>
    <w:rsid w:val="00C363E7"/>
    <w:pPr>
      <w:adjustRightInd w:val="0"/>
      <w:snapToGrid w:val="0"/>
      <w:jc w:val="center"/>
    </w:pPr>
    <w:rPr>
      <w:kern w:val="18"/>
      <w:szCs w:val="21"/>
    </w:rPr>
  </w:style>
  <w:style w:type="character" w:customStyle="1" w:styleId="title9">
    <w:name w:val="title9"/>
    <w:basedOn w:val="a0"/>
    <w:qFormat/>
    <w:rsid w:val="00C363E7"/>
  </w:style>
  <w:style w:type="character" w:customStyle="1" w:styleId="BodyText2Char">
    <w:name w:val="Body Text 2 Char"/>
    <w:qFormat/>
    <w:rsid w:val="00C363E7"/>
    <w:rPr>
      <w:rFonts w:eastAsia="宋体"/>
      <w:spacing w:val="4"/>
      <w:kern w:val="2"/>
      <w:sz w:val="24"/>
      <w:lang w:val="en-US"/>
    </w:rPr>
  </w:style>
  <w:style w:type="character" w:customStyle="1" w:styleId="i1">
    <w:name w:val="i_1"/>
    <w:basedOn w:val="a0"/>
    <w:qFormat/>
    <w:rsid w:val="00C363E7"/>
  </w:style>
  <w:style w:type="character" w:customStyle="1" w:styleId="indetail1">
    <w:name w:val="indetail1"/>
    <w:qFormat/>
    <w:rsid w:val="00C363E7"/>
    <w:rPr>
      <w:sz w:val="18"/>
      <w:szCs w:val="18"/>
      <w:bdr w:val="single" w:sz="6" w:space="0" w:color="E2E2E2"/>
    </w:rPr>
  </w:style>
  <w:style w:type="character" w:customStyle="1" w:styleId="1CharChar1CharCharCharChar">
    <w:name w:val="正文样式1 Char Char1 Char Char Char Char"/>
    <w:link w:val="1CharChar1CharCharChar"/>
    <w:qFormat/>
    <w:rsid w:val="00C363E7"/>
    <w:rPr>
      <w:rFonts w:eastAsia="宋体"/>
      <w:snapToGrid w:val="0"/>
      <w:position w:val="-12"/>
      <w:sz w:val="24"/>
      <w:szCs w:val="24"/>
      <w:lang w:val="en-US" w:eastAsia="zh-CN" w:bidi="ar-SA"/>
    </w:rPr>
  </w:style>
  <w:style w:type="paragraph" w:customStyle="1" w:styleId="1CharChar1CharCharChar">
    <w:name w:val="正文样式1 Char Char1 Char Char Char"/>
    <w:basedOn w:val="a"/>
    <w:link w:val="1CharChar1CharCharCharChar"/>
    <w:qFormat/>
    <w:rsid w:val="00C363E7"/>
    <w:pPr>
      <w:adjustRightInd w:val="0"/>
      <w:spacing w:beforeLines="10" w:afterLines="10" w:line="312" w:lineRule="auto"/>
      <w:ind w:firstLineChars="200" w:firstLine="200"/>
      <w:textAlignment w:val="baseline"/>
    </w:pPr>
    <w:rPr>
      <w:snapToGrid w:val="0"/>
      <w:kern w:val="0"/>
      <w:position w:val="-12"/>
      <w:sz w:val="24"/>
    </w:rPr>
  </w:style>
  <w:style w:type="character" w:customStyle="1" w:styleId="2Char4">
    <w:name w:val="标题 2 Char"/>
    <w:qFormat/>
    <w:rsid w:val="00C363E7"/>
    <w:rPr>
      <w:rFonts w:eastAsia="宋体"/>
      <w:b/>
      <w:kern w:val="44"/>
      <w:sz w:val="28"/>
      <w:szCs w:val="32"/>
      <w:lang w:val="en-US" w:eastAsia="zh-CN" w:bidi="ar-SA"/>
    </w:rPr>
  </w:style>
  <w:style w:type="character" w:customStyle="1" w:styleId="afffff">
    <w:name w:val="上标"/>
    <w:qFormat/>
    <w:rsid w:val="00C363E7"/>
    <w:rPr>
      <w:vertAlign w:val="superscript"/>
    </w:rPr>
  </w:style>
  <w:style w:type="character" w:customStyle="1" w:styleId="f14b1">
    <w:name w:val="f14b1"/>
    <w:qFormat/>
    <w:rsid w:val="00C363E7"/>
    <w:rPr>
      <w:b/>
      <w:bCs/>
      <w:sz w:val="21"/>
      <w:szCs w:val="21"/>
    </w:rPr>
  </w:style>
  <w:style w:type="character" w:customStyle="1" w:styleId="Charff7">
    <w:name w:val="表标题 Char"/>
    <w:link w:val="afffff0"/>
    <w:qFormat/>
    <w:rsid w:val="00C363E7"/>
    <w:rPr>
      <w:rFonts w:ascii="仿宋_GB2312" w:eastAsia="仿宋_GB2312"/>
      <w:b/>
      <w:bCs/>
      <w:kern w:val="2"/>
      <w:sz w:val="24"/>
      <w:szCs w:val="24"/>
      <w:lang w:val="en-US" w:eastAsia="zh-CN" w:bidi="ar-SA"/>
    </w:rPr>
  </w:style>
  <w:style w:type="paragraph" w:customStyle="1" w:styleId="afffff0">
    <w:name w:val="表标题"/>
    <w:basedOn w:val="a"/>
    <w:link w:val="Charff7"/>
    <w:qFormat/>
    <w:rsid w:val="00C363E7"/>
    <w:pPr>
      <w:spacing w:line="500" w:lineRule="exact"/>
      <w:ind w:firstLineChars="200" w:firstLine="482"/>
      <w:jc w:val="center"/>
    </w:pPr>
    <w:rPr>
      <w:rFonts w:ascii="仿宋_GB2312" w:eastAsia="仿宋_GB2312"/>
      <w:b/>
      <w:bCs/>
      <w:sz w:val="24"/>
    </w:rPr>
  </w:style>
  <w:style w:type="character" w:customStyle="1" w:styleId="A111Char">
    <w:name w:val="A.1.1.1 Char"/>
    <w:link w:val="A111"/>
    <w:qFormat/>
    <w:rsid w:val="00C363E7"/>
    <w:rPr>
      <w:bCs/>
      <w:color w:val="000000"/>
      <w:spacing w:val="-4"/>
      <w:kern w:val="44"/>
      <w:sz w:val="24"/>
      <w:szCs w:val="44"/>
    </w:rPr>
  </w:style>
  <w:style w:type="paragraph" w:customStyle="1" w:styleId="A111">
    <w:name w:val="A.1.1.1"/>
    <w:basedOn w:val="a"/>
    <w:link w:val="A111Char"/>
    <w:qFormat/>
    <w:rsid w:val="00C363E7"/>
    <w:pPr>
      <w:adjustRightInd w:val="0"/>
      <w:snapToGrid w:val="0"/>
      <w:spacing w:line="360" w:lineRule="auto"/>
      <w:ind w:firstLineChars="200" w:firstLine="200"/>
      <w:outlineLvl w:val="3"/>
    </w:pPr>
    <w:rPr>
      <w:bCs/>
      <w:color w:val="000000"/>
      <w:spacing w:val="-4"/>
      <w:kern w:val="44"/>
      <w:sz w:val="24"/>
      <w:szCs w:val="44"/>
    </w:rPr>
  </w:style>
  <w:style w:type="character" w:customStyle="1" w:styleId="1Char5">
    <w:name w:val="二处标题 1 Char"/>
    <w:qFormat/>
    <w:rsid w:val="00C363E7"/>
    <w:rPr>
      <w:rFonts w:eastAsia="宋体"/>
      <w:b/>
      <w:bCs/>
      <w:kern w:val="44"/>
      <w:sz w:val="44"/>
      <w:szCs w:val="44"/>
      <w:lang w:val="en-US" w:eastAsia="zh-CN" w:bidi="ar-SA"/>
    </w:rPr>
  </w:style>
  <w:style w:type="character" w:customStyle="1" w:styleId="Charff8">
    <w:name w:val="报告正文(宋体) Char"/>
    <w:link w:val="afffff1"/>
    <w:qFormat/>
    <w:rsid w:val="00C363E7"/>
    <w:rPr>
      <w:rFonts w:eastAsia="宋体"/>
      <w:color w:val="000000"/>
      <w:kern w:val="2"/>
      <w:sz w:val="28"/>
      <w:szCs w:val="24"/>
      <w:lang w:val="en-US" w:eastAsia="zh-CN" w:bidi="ar-SA"/>
    </w:rPr>
  </w:style>
  <w:style w:type="paragraph" w:customStyle="1" w:styleId="afffff1">
    <w:name w:val="报告正文(宋体)"/>
    <w:basedOn w:val="a"/>
    <w:link w:val="Charff8"/>
    <w:qFormat/>
    <w:rsid w:val="00C363E7"/>
    <w:pPr>
      <w:ind w:firstLineChars="200" w:firstLine="200"/>
      <w:jc w:val="left"/>
    </w:pPr>
    <w:rPr>
      <w:color w:val="000000"/>
      <w:sz w:val="28"/>
    </w:rPr>
  </w:style>
  <w:style w:type="character" w:customStyle="1" w:styleId="Charff9">
    <w:name w:val="纯文本 Char"/>
    <w:qFormat/>
    <w:rsid w:val="00C363E7"/>
    <w:rPr>
      <w:rFonts w:ascii="宋体" w:eastAsia="宋体" w:hAnsi="Courier New" w:cs="宋体"/>
      <w:kern w:val="2"/>
      <w:sz w:val="21"/>
      <w:szCs w:val="21"/>
      <w:lang w:val="en-US" w:eastAsia="zh-CN" w:bidi="ar-SA"/>
    </w:rPr>
  </w:style>
  <w:style w:type="character" w:customStyle="1" w:styleId="Footer1CharChar">
    <w:name w:val="Footer1 Char Char"/>
    <w:qFormat/>
    <w:rsid w:val="00C363E7"/>
    <w:rPr>
      <w:rFonts w:eastAsia="宋体"/>
      <w:b/>
      <w:bCs/>
      <w:kern w:val="44"/>
      <w:sz w:val="18"/>
      <w:szCs w:val="18"/>
      <w:lang w:val="en-US" w:eastAsia="zh-CN" w:bidi="ar-SA"/>
    </w:rPr>
  </w:style>
  <w:style w:type="character" w:customStyle="1" w:styleId="HTMLCharChar">
    <w:name w:val="HTML 预先格式化 Char Char"/>
    <w:qFormat/>
    <w:rsid w:val="00C363E7"/>
    <w:rPr>
      <w:rFonts w:ascii="黑体" w:eastAsia="黑体" w:hAnsi="Courier New"/>
      <w:bCs/>
      <w:lang w:val="en-US" w:eastAsia="zh-CN" w:bidi="ar-SA"/>
    </w:rPr>
  </w:style>
  <w:style w:type="character" w:customStyle="1" w:styleId="Char16">
    <w:name w:val="正文文字缩进 Char1"/>
    <w:qFormat/>
    <w:rsid w:val="00C363E7"/>
    <w:rPr>
      <w:rFonts w:eastAsia="宋体"/>
      <w:kern w:val="2"/>
      <w:sz w:val="28"/>
      <w:szCs w:val="24"/>
      <w:lang w:val="en-US" w:eastAsia="zh-CN" w:bidi="ar-SA"/>
    </w:rPr>
  </w:style>
  <w:style w:type="character" w:customStyle="1" w:styleId="1CharChar">
    <w:name w:val="目标题 1) Char Char"/>
    <w:qFormat/>
    <w:rsid w:val="00C363E7"/>
    <w:rPr>
      <w:rFonts w:ascii="Cambria" w:eastAsia="宋体" w:hAnsi="Cambria" w:cs="Times New Roman"/>
      <w:color w:val="4F81BD"/>
      <w:sz w:val="20"/>
      <w:szCs w:val="20"/>
    </w:rPr>
  </w:style>
  <w:style w:type="character" w:customStyle="1" w:styleId="aCharChar">
    <w:name w:val="干标题(a) Char Char"/>
    <w:qFormat/>
    <w:rsid w:val="00C363E7"/>
    <w:rPr>
      <w:rFonts w:ascii="Cambria" w:eastAsia="宋体" w:hAnsi="Cambria" w:cs="Times New Roman"/>
      <w:i/>
      <w:iCs/>
      <w:color w:val="404040"/>
      <w:sz w:val="20"/>
      <w:szCs w:val="20"/>
    </w:rPr>
  </w:style>
  <w:style w:type="character" w:customStyle="1" w:styleId="1b">
    <w:name w:val="书籍标题1"/>
    <w:qFormat/>
    <w:rsid w:val="00C363E7"/>
    <w:rPr>
      <w:b/>
      <w:bCs/>
      <w:smallCaps/>
      <w:spacing w:val="5"/>
    </w:rPr>
  </w:style>
  <w:style w:type="character" w:customStyle="1" w:styleId="Charffa">
    <w:name w:val="正文首行缩进 Char"/>
    <w:qFormat/>
    <w:rsid w:val="00C363E7"/>
    <w:rPr>
      <w:rFonts w:ascii="Times New Roman" w:eastAsia="楷体_GB2312" w:hAnsi="Times New Roman" w:cs="Times New Roman"/>
      <w:sz w:val="28"/>
      <w:szCs w:val="20"/>
    </w:rPr>
  </w:style>
  <w:style w:type="character" w:customStyle="1" w:styleId="2a">
    <w:name w:val="正文缩进2"/>
    <w:qFormat/>
    <w:rsid w:val="00C363E7"/>
    <w:rPr>
      <w:rFonts w:eastAsia="宋体"/>
      <w:kern w:val="2"/>
      <w:sz w:val="24"/>
      <w:lang w:val="en-US" w:eastAsia="zh-CN" w:bidi="ar-SA"/>
    </w:rPr>
  </w:style>
  <w:style w:type="character" w:customStyle="1" w:styleId="Charffb">
    <w:name w:val="明显引用 Char"/>
    <w:link w:val="afffff2"/>
    <w:qFormat/>
    <w:rsid w:val="00C363E7"/>
    <w:rPr>
      <w:rFonts w:ascii="Calibri" w:eastAsia="宋体" w:hAnsi="Calibri"/>
      <w:b/>
      <w:bCs/>
      <w:i/>
      <w:iCs/>
      <w:color w:val="4F81BD"/>
      <w:sz w:val="22"/>
      <w:szCs w:val="22"/>
      <w:lang w:val="en-US" w:eastAsia="en-US" w:bidi="en-US"/>
    </w:rPr>
  </w:style>
  <w:style w:type="paragraph" w:styleId="afffff2">
    <w:name w:val="Intense Quote"/>
    <w:basedOn w:val="a"/>
    <w:next w:val="a"/>
    <w:link w:val="Charffb"/>
    <w:qFormat/>
    <w:rsid w:val="00C363E7"/>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1c">
    <w:name w:val="不明显强调1"/>
    <w:qFormat/>
    <w:rsid w:val="00C363E7"/>
    <w:rPr>
      <w:i/>
      <w:iCs/>
      <w:color w:val="808080"/>
    </w:rPr>
  </w:style>
  <w:style w:type="character" w:customStyle="1" w:styleId="1d">
    <w:name w:val="明显参考1"/>
    <w:qFormat/>
    <w:rsid w:val="00C363E7"/>
    <w:rPr>
      <w:b/>
      <w:bCs/>
      <w:smallCaps/>
      <w:color w:val="C0504D"/>
      <w:spacing w:val="5"/>
      <w:u w:val="single"/>
    </w:rPr>
  </w:style>
  <w:style w:type="character" w:customStyle="1" w:styleId="CharChar22">
    <w:name w:val="Char Char2"/>
    <w:qFormat/>
    <w:locked/>
    <w:rsid w:val="00C363E7"/>
    <w:rPr>
      <w:rFonts w:ascii="宋体" w:eastAsia="宋体" w:hAnsi="宋体"/>
      <w:sz w:val="21"/>
      <w:szCs w:val="22"/>
      <w:lang w:val="zh-CN" w:eastAsia="zh-CN" w:bidi="ar-SA"/>
    </w:rPr>
  </w:style>
  <w:style w:type="character" w:customStyle="1" w:styleId="font81">
    <w:name w:val="font81"/>
    <w:qFormat/>
    <w:rsid w:val="00C363E7"/>
    <w:rPr>
      <w:rFonts w:ascii="宋体" w:eastAsia="宋体" w:hAnsi="宋体" w:cs="宋体" w:hint="eastAsia"/>
      <w:color w:val="000000"/>
      <w:sz w:val="21"/>
      <w:szCs w:val="21"/>
      <w:u w:val="none"/>
    </w:rPr>
  </w:style>
  <w:style w:type="character" w:customStyle="1" w:styleId="Char17">
    <w:name w:val="页眉 Char1"/>
    <w:qFormat/>
    <w:rsid w:val="00C363E7"/>
    <w:rPr>
      <w:rFonts w:eastAsia="宋体"/>
      <w:sz w:val="18"/>
      <w:lang w:val="en-US" w:eastAsia="zh-CN" w:bidi="ar-SA"/>
    </w:rPr>
  </w:style>
  <w:style w:type="character" w:customStyle="1" w:styleId="fontstyle11">
    <w:name w:val="fontstyle11"/>
    <w:qFormat/>
    <w:rsid w:val="00C363E7"/>
    <w:rPr>
      <w:rFonts w:ascii="TimesNewRomanPSMT" w:hAnsi="TimesNewRomanPSMT" w:hint="default"/>
      <w:color w:val="000000"/>
      <w:sz w:val="24"/>
      <w:szCs w:val="24"/>
    </w:rPr>
  </w:style>
  <w:style w:type="character" w:customStyle="1" w:styleId="fontstyle01">
    <w:name w:val="fontstyle01"/>
    <w:qFormat/>
    <w:rsid w:val="00C363E7"/>
    <w:rPr>
      <w:rFonts w:ascii="宋体" w:eastAsia="宋体" w:hAnsi="宋体" w:hint="eastAsia"/>
      <w:color w:val="000000"/>
      <w:sz w:val="24"/>
      <w:szCs w:val="24"/>
    </w:rPr>
  </w:style>
  <w:style w:type="paragraph" w:customStyle="1" w:styleId="240">
    <w:name w:val="样式 宋体 四号 行距: 固定值 24 磅"/>
    <w:basedOn w:val="a"/>
    <w:qFormat/>
    <w:rsid w:val="00C363E7"/>
    <w:pPr>
      <w:spacing w:line="480" w:lineRule="exact"/>
      <w:ind w:firstLineChars="200" w:firstLine="200"/>
    </w:pPr>
    <w:rPr>
      <w:rFonts w:cs="宋体"/>
      <w:sz w:val="28"/>
      <w:szCs w:val="20"/>
    </w:rPr>
  </w:style>
  <w:style w:type="paragraph" w:customStyle="1" w:styleId="afffff3">
    <w:name w:val="首页篇眉"/>
    <w:basedOn w:val="afc"/>
    <w:qFormat/>
    <w:rsid w:val="00C363E7"/>
    <w:pPr>
      <w:keepLines/>
      <w:widowControl/>
      <w:pBdr>
        <w:bottom w:val="none" w:sz="0" w:space="0" w:color="auto"/>
      </w:pBdr>
      <w:tabs>
        <w:tab w:val="clear" w:pos="4153"/>
        <w:tab w:val="clear" w:pos="8306"/>
        <w:tab w:val="center" w:pos="7200"/>
      </w:tabs>
      <w:overflowPunct w:val="0"/>
      <w:autoSpaceDE w:val="0"/>
      <w:autoSpaceDN w:val="0"/>
      <w:adjustRightInd w:val="0"/>
      <w:snapToGrid/>
      <w:textAlignment w:val="baseline"/>
    </w:pPr>
    <w:rPr>
      <w:spacing w:val="80"/>
      <w:kern w:val="0"/>
      <w:sz w:val="20"/>
      <w:szCs w:val="20"/>
    </w:rPr>
  </w:style>
  <w:style w:type="paragraph" w:customStyle="1" w:styleId="CharCharCharCharCharChar1Char">
    <w:name w:val="Char Char Char Char Char Char1 Char"/>
    <w:basedOn w:val="a"/>
    <w:qFormat/>
    <w:rsid w:val="00C363E7"/>
  </w:style>
  <w:style w:type="paragraph" w:customStyle="1" w:styleId="121">
    <w:name w:val="表格 居中 行距: 最小值 12 磅"/>
    <w:basedOn w:val="a"/>
    <w:qFormat/>
    <w:rsid w:val="00C363E7"/>
    <w:pPr>
      <w:spacing w:line="240" w:lineRule="atLeast"/>
      <w:jc w:val="center"/>
    </w:pPr>
    <w:rPr>
      <w:szCs w:val="21"/>
    </w:rPr>
  </w:style>
  <w:style w:type="paragraph" w:customStyle="1" w:styleId="CharCharChar3">
    <w:name w:val="表格 Char Char Char"/>
    <w:basedOn w:val="a"/>
    <w:qFormat/>
    <w:rsid w:val="00C363E7"/>
    <w:pPr>
      <w:adjustRightInd w:val="0"/>
      <w:snapToGrid w:val="0"/>
      <w:jc w:val="center"/>
    </w:pPr>
    <w:rPr>
      <w:rFonts w:ascii="宋体"/>
      <w:snapToGrid w:val="0"/>
      <w:spacing w:val="4"/>
      <w:w w:val="90"/>
      <w:kern w:val="0"/>
      <w:sz w:val="24"/>
    </w:rPr>
  </w:style>
  <w:style w:type="paragraph" w:customStyle="1" w:styleId="45">
    <w:name w:val="样式4"/>
    <w:basedOn w:val="a"/>
    <w:qFormat/>
    <w:rsid w:val="00C363E7"/>
    <w:pPr>
      <w:tabs>
        <w:tab w:val="left" w:pos="9128"/>
      </w:tabs>
      <w:adjustRightInd w:val="0"/>
      <w:snapToGrid w:val="0"/>
      <w:spacing w:line="500" w:lineRule="exact"/>
      <w:jc w:val="center"/>
    </w:pPr>
    <w:rPr>
      <w:szCs w:val="20"/>
    </w:rPr>
  </w:style>
  <w:style w:type="paragraph" w:customStyle="1" w:styleId="afffff4">
    <w:name w:val="列表结尾"/>
    <w:basedOn w:val="ae"/>
    <w:next w:val="a6"/>
    <w:qFormat/>
    <w:rsid w:val="00C363E7"/>
    <w:pPr>
      <w:widowControl/>
      <w:tabs>
        <w:tab w:val="left" w:pos="720"/>
      </w:tabs>
      <w:overflowPunct w:val="0"/>
      <w:autoSpaceDE w:val="0"/>
      <w:autoSpaceDN w:val="0"/>
      <w:adjustRightInd w:val="0"/>
      <w:spacing w:after="240"/>
      <w:ind w:left="720" w:firstLineChars="0" w:hanging="360"/>
      <w:jc w:val="left"/>
      <w:textAlignment w:val="baseline"/>
    </w:pPr>
    <w:rPr>
      <w:kern w:val="0"/>
      <w:sz w:val="20"/>
      <w:szCs w:val="20"/>
    </w:rPr>
  </w:style>
  <w:style w:type="paragraph" w:customStyle="1" w:styleId="Normal1">
    <w:name w:val="Normal1"/>
    <w:qFormat/>
    <w:rsid w:val="00C363E7"/>
    <w:pPr>
      <w:widowControl w:val="0"/>
      <w:adjustRightInd w:val="0"/>
      <w:spacing w:line="315" w:lineRule="atLeast"/>
    </w:pPr>
    <w:rPr>
      <w:rFonts w:ascii="宋体"/>
      <w:sz w:val="24"/>
    </w:rPr>
  </w:style>
  <w:style w:type="paragraph" w:customStyle="1" w:styleId="xl38">
    <w:name w:val="xl38"/>
    <w:basedOn w:val="a"/>
    <w:qFormat/>
    <w:rsid w:val="00C363E7"/>
    <w:pPr>
      <w:widowControl/>
      <w:pBdr>
        <w:left w:val="single" w:sz="4" w:space="0" w:color="auto"/>
        <w:right w:val="single" w:sz="4" w:space="0" w:color="auto"/>
      </w:pBdr>
      <w:spacing w:before="100" w:after="100"/>
      <w:jc w:val="center"/>
      <w:textAlignment w:val="center"/>
    </w:pPr>
    <w:rPr>
      <w:rFonts w:ascii="楷体_GB2312" w:eastAsia="楷体_GB2312" w:hAnsi="Arial Unicode MS" w:hint="eastAsia"/>
      <w:kern w:val="0"/>
      <w:sz w:val="24"/>
      <w:szCs w:val="20"/>
    </w:rPr>
  </w:style>
  <w:style w:type="paragraph" w:customStyle="1" w:styleId="40505">
    <w:name w:val="样式 标题 4 + 段前: 0.5 行 段后: 0.5 行"/>
    <w:basedOn w:val="4"/>
    <w:qFormat/>
    <w:rsid w:val="00C363E7"/>
    <w:pPr>
      <w:keepLines w:val="0"/>
      <w:tabs>
        <w:tab w:val="clear" w:pos="864"/>
      </w:tabs>
      <w:spacing w:beforeLines="50" w:afterLines="50" w:line="240" w:lineRule="auto"/>
      <w:ind w:left="0" w:firstLine="0"/>
    </w:pPr>
    <w:rPr>
      <w:rFonts w:ascii="黑体" w:hAnsi="Courier New"/>
      <w:b w:val="0"/>
      <w:kern w:val="44"/>
      <w:sz w:val="24"/>
      <w:szCs w:val="20"/>
    </w:rPr>
  </w:style>
  <w:style w:type="paragraph" w:customStyle="1" w:styleId="xl56">
    <w:name w:val="xl56"/>
    <w:basedOn w:val="a"/>
    <w:qFormat/>
    <w:rsid w:val="00C363E7"/>
    <w:pPr>
      <w:widowControl/>
      <w:spacing w:before="100" w:beforeAutospacing="1" w:after="100" w:afterAutospacing="1"/>
      <w:jc w:val="center"/>
    </w:pPr>
    <w:rPr>
      <w:kern w:val="0"/>
      <w:sz w:val="18"/>
      <w:szCs w:val="18"/>
    </w:rPr>
  </w:style>
  <w:style w:type="paragraph" w:customStyle="1" w:styleId="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152">
    <w:name w:val="样式 样式 宋体 小四 行距: 1.5 倍行距 + 首行缩进:  2 字符"/>
    <w:basedOn w:val="a"/>
    <w:qFormat/>
    <w:rsid w:val="00C363E7"/>
    <w:pPr>
      <w:spacing w:line="360" w:lineRule="auto"/>
      <w:ind w:firstLineChars="200" w:firstLine="560"/>
    </w:pPr>
    <w:rPr>
      <w:rFonts w:ascii="宋体" w:hAnsi="宋体"/>
      <w:kern w:val="28"/>
      <w:sz w:val="28"/>
      <w:szCs w:val="20"/>
    </w:rPr>
  </w:style>
  <w:style w:type="paragraph" w:customStyle="1" w:styleId="11-124">
    <w:name w:val="样式 标题 1标题 1-王鹏纪任山标题 1 + 三号 加粗 行距: 固定值 24 磅"/>
    <w:basedOn w:val="1"/>
    <w:qFormat/>
    <w:rsid w:val="00C363E7"/>
    <w:pPr>
      <w:keepLines w:val="0"/>
      <w:snapToGrid/>
      <w:spacing w:after="0" w:line="480" w:lineRule="exact"/>
      <w:jc w:val="center"/>
    </w:pPr>
    <w:rPr>
      <w:rFonts w:ascii="宋体" w:eastAsia="宋体" w:hAnsi="宋体" w:cs="宋体"/>
      <w:b/>
      <w:bCs/>
      <w:kern w:val="2"/>
      <w:sz w:val="32"/>
    </w:rPr>
  </w:style>
  <w:style w:type="paragraph" w:customStyle="1" w:styleId="S">
    <w:name w:val="正文段落S"/>
    <w:basedOn w:val="a"/>
    <w:qFormat/>
    <w:rsid w:val="00C363E7"/>
    <w:pPr>
      <w:widowControl/>
      <w:spacing w:after="200" w:line="276" w:lineRule="auto"/>
      <w:jc w:val="left"/>
    </w:pPr>
    <w:rPr>
      <w:rFonts w:ascii="宋体" w:hAnsi="宋体"/>
      <w:snapToGrid w:val="0"/>
      <w:kern w:val="0"/>
      <w:sz w:val="24"/>
      <w:lang w:eastAsia="en-US" w:bidi="en-US"/>
    </w:rPr>
  </w:style>
  <w:style w:type="paragraph" w:customStyle="1" w:styleId="CharChar5CharCharCharChar">
    <w:name w:val="Char Char5 Char Char Char Char"/>
    <w:basedOn w:val="a"/>
    <w:qFormat/>
    <w:rsid w:val="00C363E7"/>
  </w:style>
  <w:style w:type="paragraph" w:customStyle="1" w:styleId="CharCharCharCharChar2Char">
    <w:name w:val="Char Char Char Char Char2 Char"/>
    <w:basedOn w:val="a"/>
    <w:qFormat/>
    <w:rsid w:val="00C363E7"/>
    <w:pPr>
      <w:spacing w:line="360" w:lineRule="auto"/>
      <w:ind w:firstLine="200"/>
    </w:pPr>
    <w:rPr>
      <w:spacing w:val="20"/>
      <w:sz w:val="24"/>
    </w:rPr>
  </w:style>
  <w:style w:type="paragraph" w:customStyle="1" w:styleId="xl79">
    <w:name w:val="xl79"/>
    <w:basedOn w:val="a"/>
    <w:qFormat/>
    <w:rsid w:val="00C363E7"/>
    <w:pPr>
      <w:widowControl/>
      <w:pBdr>
        <w:top w:val="single" w:sz="4" w:space="0" w:color="auto"/>
        <w:left w:val="single" w:sz="4" w:space="0" w:color="auto"/>
        <w:bottom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22-22Char2Char12CharChar">
    <w:name w:val="样式 标题 2标题 2-王鹏标题2纪任山标题 2Char标题 2 Char1标题 2 Char Char + 左侧:..."/>
    <w:basedOn w:val="2"/>
    <w:qFormat/>
    <w:rsid w:val="00C363E7"/>
    <w:pPr>
      <w:spacing w:before="0" w:after="0" w:line="480" w:lineRule="exact"/>
      <w:ind w:leftChars="-30" w:left="-63" w:firstLineChars="200" w:firstLine="602"/>
    </w:pPr>
    <w:rPr>
      <w:rFonts w:ascii="Times New Roman" w:eastAsia="宋体" w:hAnsi="Times New Roman" w:cs="宋体"/>
      <w:sz w:val="30"/>
      <w:szCs w:val="20"/>
    </w:rPr>
  </w:style>
  <w:style w:type="paragraph" w:customStyle="1" w:styleId="CharCharCharChar2">
    <w:name w:val="样式 题注 + 居中 Char Char Char Char"/>
    <w:basedOn w:val="ac"/>
    <w:next w:val="a"/>
    <w:qFormat/>
    <w:rsid w:val="00C363E7"/>
    <w:pPr>
      <w:spacing w:before="120" w:after="120"/>
      <w:jc w:val="center"/>
    </w:pPr>
    <w:rPr>
      <w:rFonts w:cs="宋体"/>
      <w:sz w:val="24"/>
      <w:szCs w:val="24"/>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39">
    <w:name w:val="正文文字 3"/>
    <w:basedOn w:val="a"/>
    <w:semiHidden/>
    <w:qFormat/>
    <w:rsid w:val="00C363E7"/>
    <w:pPr>
      <w:spacing w:line="280" w:lineRule="exact"/>
      <w:jc w:val="center"/>
    </w:pPr>
    <w:rPr>
      <w:rFonts w:ascii="仿宋_GB2312" w:eastAsia="仿宋_GB2312" w:hAnsi="Arial Black" w:cs="仿宋_GB2312"/>
      <w:szCs w:val="21"/>
    </w:rPr>
  </w:style>
  <w:style w:type="paragraph" w:customStyle="1" w:styleId="46">
    <w:name w:val="列表延续 4"/>
    <w:basedOn w:val="a"/>
    <w:qFormat/>
    <w:rsid w:val="00C363E7"/>
    <w:pPr>
      <w:adjustRightInd w:val="0"/>
      <w:spacing w:after="120" w:line="312" w:lineRule="atLeast"/>
      <w:ind w:left="840"/>
      <w:textAlignment w:val="baseline"/>
    </w:pPr>
    <w:rPr>
      <w:rFonts w:ascii="宋体"/>
      <w:kern w:val="0"/>
      <w:szCs w:val="20"/>
    </w:rPr>
  </w:style>
  <w:style w:type="paragraph" w:customStyle="1" w:styleId="afffff5">
    <w:name w:val="标题二最终"/>
    <w:basedOn w:val="a"/>
    <w:qFormat/>
    <w:rsid w:val="00C363E7"/>
    <w:pPr>
      <w:keepNext/>
      <w:keepLines/>
      <w:tabs>
        <w:tab w:val="left" w:pos="567"/>
      </w:tabs>
      <w:adjustRightInd w:val="0"/>
      <w:snapToGrid w:val="0"/>
      <w:spacing w:beforeLines="50" w:line="360" w:lineRule="auto"/>
      <w:ind w:left="425" w:hanging="425"/>
      <w:outlineLvl w:val="1"/>
    </w:pPr>
    <w:rPr>
      <w:b/>
      <w:bCs/>
      <w:sz w:val="30"/>
      <w:szCs w:val="30"/>
    </w:rPr>
  </w:style>
  <w:style w:type="paragraph" w:customStyle="1" w:styleId="2b">
    <w:name w:val="样式 2 +"/>
    <w:basedOn w:val="a"/>
    <w:qFormat/>
    <w:rsid w:val="00C363E7"/>
    <w:pPr>
      <w:tabs>
        <w:tab w:val="left" w:pos="12420"/>
      </w:tabs>
    </w:pPr>
    <w:rPr>
      <w:rFonts w:ascii="仿宋_GB2312" w:eastAsia="仿宋_GB2312"/>
      <w:sz w:val="28"/>
      <w:szCs w:val="30"/>
    </w:rPr>
  </w:style>
  <w:style w:type="paragraph" w:customStyle="1" w:styleId="WPSPlain">
    <w:name w:val="WPS Plain"/>
    <w:qFormat/>
    <w:rsid w:val="00C363E7"/>
  </w:style>
  <w:style w:type="paragraph" w:customStyle="1" w:styleId="afffff6">
    <w:name w:val="标准"/>
    <w:basedOn w:val="a"/>
    <w:qFormat/>
    <w:rsid w:val="00C363E7"/>
    <w:pPr>
      <w:adjustRightInd w:val="0"/>
      <w:spacing w:line="312" w:lineRule="atLeast"/>
      <w:jc w:val="center"/>
      <w:textAlignment w:val="baseline"/>
    </w:pPr>
    <w:rPr>
      <w:kern w:val="0"/>
      <w:szCs w:val="20"/>
    </w:rPr>
  </w:style>
  <w:style w:type="paragraph" w:customStyle="1" w:styleId="xl53">
    <w:name w:val="xl53"/>
    <w:basedOn w:val="a"/>
    <w:qFormat/>
    <w:rsid w:val="00C363E7"/>
    <w:pPr>
      <w:widowControl/>
      <w:pBdr>
        <w:top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CharChar9CharCharCharCharCharChar">
    <w:name w:val="Char Char9 Char Char Char Char Char Char"/>
    <w:basedOn w:val="a"/>
    <w:qFormat/>
    <w:rsid w:val="00C363E7"/>
    <w:pPr>
      <w:spacing w:beforeLines="100" w:afterLines="50" w:line="600" w:lineRule="exact"/>
      <w:ind w:firstLineChars="200" w:firstLine="200"/>
    </w:pPr>
    <w:rPr>
      <w:rFonts w:eastAsia="黑体"/>
      <w:sz w:val="28"/>
    </w:rPr>
  </w:style>
  <w:style w:type="paragraph" w:customStyle="1" w:styleId="1e">
    <w:name w:val="样1"/>
    <w:basedOn w:val="a"/>
    <w:qFormat/>
    <w:rsid w:val="00C363E7"/>
    <w:pPr>
      <w:autoSpaceDE w:val="0"/>
      <w:autoSpaceDN w:val="0"/>
      <w:adjustRightInd w:val="0"/>
      <w:ind w:right="232" w:firstLineChars="199" w:firstLine="420"/>
      <w:jc w:val="center"/>
      <w:textAlignment w:val="bottom"/>
    </w:pPr>
    <w:rPr>
      <w:b/>
      <w:bCs/>
      <w:kern w:val="0"/>
      <w:szCs w:val="21"/>
    </w:rPr>
  </w:style>
  <w:style w:type="paragraph" w:customStyle="1" w:styleId="CharCharCharCharCharChar1CharCharCharChar">
    <w:name w:val="Char Char Char Char Char Char1 Char Char Char Char"/>
    <w:basedOn w:val="a"/>
    <w:qFormat/>
    <w:rsid w:val="00C363E7"/>
  </w:style>
  <w:style w:type="paragraph" w:customStyle="1" w:styleId="2TimesNewRoman">
    <w:name w:val="正文首行缩进 2 + Times New Roman"/>
    <w:basedOn w:val="a"/>
    <w:qFormat/>
    <w:rsid w:val="00C363E7"/>
    <w:pPr>
      <w:tabs>
        <w:tab w:val="left" w:pos="0"/>
        <w:tab w:val="left" w:pos="870"/>
        <w:tab w:val="left" w:pos="3150"/>
      </w:tabs>
      <w:autoSpaceDE w:val="0"/>
      <w:autoSpaceDN w:val="0"/>
      <w:spacing w:line="360" w:lineRule="auto"/>
      <w:ind w:firstLineChars="200" w:firstLine="480"/>
    </w:pPr>
    <w:rPr>
      <w:kern w:val="0"/>
      <w:sz w:val="24"/>
    </w:rPr>
  </w:style>
  <w:style w:type="paragraph" w:customStyle="1" w:styleId="xl33">
    <w:name w:val="xl33"/>
    <w:basedOn w:val="a"/>
    <w:qFormat/>
    <w:rsid w:val="00C363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f7">
    <w:name w:val="三级条标题"/>
    <w:basedOn w:val="afffff8"/>
    <w:next w:val="a"/>
    <w:qFormat/>
    <w:rsid w:val="00C363E7"/>
    <w:pPr>
      <w:outlineLvl w:val="4"/>
    </w:pPr>
  </w:style>
  <w:style w:type="paragraph" w:customStyle="1" w:styleId="afffff8">
    <w:name w:val="二级条标题"/>
    <w:basedOn w:val="afffff9"/>
    <w:next w:val="a"/>
    <w:qFormat/>
    <w:rsid w:val="00C363E7"/>
    <w:pPr>
      <w:outlineLvl w:val="3"/>
    </w:pPr>
    <w:rPr>
      <w:rFonts w:cs="Times New Roman"/>
      <w:szCs w:val="20"/>
    </w:rPr>
  </w:style>
  <w:style w:type="paragraph" w:customStyle="1" w:styleId="afffff9">
    <w:name w:val="一级条标题"/>
    <w:basedOn w:val="a"/>
    <w:next w:val="a"/>
    <w:qFormat/>
    <w:rsid w:val="00C363E7"/>
    <w:pPr>
      <w:widowControl/>
      <w:tabs>
        <w:tab w:val="left" w:pos="360"/>
      </w:tabs>
      <w:outlineLvl w:val="2"/>
    </w:pPr>
    <w:rPr>
      <w:rFonts w:ascii="黑体" w:eastAsia="黑体" w:cs="黑体"/>
      <w:kern w:val="0"/>
      <w:szCs w:val="21"/>
    </w:rPr>
  </w:style>
  <w:style w:type="paragraph" w:customStyle="1" w:styleId="02">
    <w:name w:val="表头02"/>
    <w:basedOn w:val="a"/>
    <w:qFormat/>
    <w:rsid w:val="00C363E7"/>
    <w:pPr>
      <w:jc w:val="left"/>
    </w:pPr>
    <w:rPr>
      <w:b/>
    </w:rPr>
  </w:style>
  <w:style w:type="paragraph" w:customStyle="1" w:styleId="reader-word-layerreader-word-s2-12">
    <w:name w:val="reader-word-layer reader-word-s2-12"/>
    <w:basedOn w:val="a"/>
    <w:qFormat/>
    <w:rsid w:val="00C363E7"/>
    <w:pPr>
      <w:widowControl/>
      <w:spacing w:before="100" w:beforeAutospacing="1" w:after="100" w:afterAutospacing="1"/>
      <w:jc w:val="left"/>
    </w:pPr>
    <w:rPr>
      <w:rFonts w:ascii="宋体" w:hAnsi="宋体" w:cs="宋体"/>
      <w:kern w:val="0"/>
      <w:sz w:val="24"/>
    </w:rPr>
  </w:style>
  <w:style w:type="paragraph" w:customStyle="1" w:styleId="CharCharCharCharCharCharCharCharChar1CharCharChar">
    <w:name w:val="Char Char Char Char Char Char Char Char Char1 Char Char Char"/>
    <w:basedOn w:val="a"/>
    <w:qFormat/>
    <w:rsid w:val="00C363E7"/>
    <w:rPr>
      <w:sz w:val="24"/>
    </w:rPr>
  </w:style>
  <w:style w:type="paragraph" w:customStyle="1" w:styleId="xl31">
    <w:name w:val="xl31"/>
    <w:basedOn w:val="a"/>
    <w:qFormat/>
    <w:rsid w:val="00C363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kern w:val="0"/>
      <w:sz w:val="24"/>
    </w:rPr>
  </w:style>
  <w:style w:type="paragraph" w:customStyle="1" w:styleId="2c">
    <w:name w:val="样式 乙炔样式2 + 加粗"/>
    <w:basedOn w:val="a"/>
    <w:qFormat/>
    <w:rsid w:val="00C363E7"/>
    <w:pPr>
      <w:keepNext/>
      <w:keepLines/>
      <w:spacing w:beforeLines="50" w:afterLines="50" w:line="324" w:lineRule="auto"/>
      <w:outlineLvl w:val="1"/>
    </w:pPr>
    <w:rPr>
      <w:rFonts w:ascii="Arial" w:eastAsia="黑体" w:hAnsi="Arial"/>
      <w:b/>
      <w:bCs/>
      <w:sz w:val="24"/>
      <w:szCs w:val="32"/>
    </w:rPr>
  </w:style>
  <w:style w:type="paragraph" w:customStyle="1" w:styleId="afffffa">
    <w:name w:val="编号结尾"/>
    <w:basedOn w:val="aa"/>
    <w:next w:val="a6"/>
    <w:qFormat/>
    <w:rsid w:val="00C363E7"/>
    <w:pPr>
      <w:widowControl/>
      <w:tabs>
        <w:tab w:val="clear" w:pos="360"/>
      </w:tabs>
      <w:overflowPunct w:val="0"/>
      <w:autoSpaceDE w:val="0"/>
      <w:autoSpaceDN w:val="0"/>
      <w:adjustRightInd w:val="0"/>
      <w:spacing w:after="240" w:line="240" w:lineRule="auto"/>
      <w:ind w:left="720" w:firstLineChars="0" w:firstLine="0"/>
      <w:jc w:val="left"/>
      <w:textAlignment w:val="baseline"/>
    </w:pPr>
    <w:rPr>
      <w:rFonts w:eastAsia="宋体"/>
      <w:kern w:val="0"/>
      <w:sz w:val="20"/>
      <w:szCs w:val="20"/>
    </w:rPr>
  </w:style>
  <w:style w:type="paragraph" w:customStyle="1" w:styleId="Char13CharCharCharCharCharChar">
    <w:name w:val="Char13 Char Char Char Char Char Char"/>
    <w:basedOn w:val="a"/>
    <w:qFormat/>
    <w:rsid w:val="00C363E7"/>
    <w:pPr>
      <w:tabs>
        <w:tab w:val="left" w:pos="794"/>
        <w:tab w:val="left" w:pos="1191"/>
        <w:tab w:val="left" w:pos="1588"/>
        <w:tab w:val="left" w:pos="1985"/>
      </w:tabs>
      <w:autoSpaceDE w:val="0"/>
      <w:autoSpaceDN w:val="0"/>
      <w:adjustRightInd w:val="0"/>
      <w:spacing w:before="136"/>
    </w:pPr>
    <w:rPr>
      <w:szCs w:val="20"/>
    </w:rPr>
  </w:style>
  <w:style w:type="paragraph" w:customStyle="1" w:styleId="1CharChar1Char">
    <w:name w:val="正文1 Char Char1 Char"/>
    <w:basedOn w:val="a"/>
    <w:qFormat/>
    <w:rsid w:val="00C363E7"/>
    <w:pPr>
      <w:adjustRightInd w:val="0"/>
      <w:snapToGrid w:val="0"/>
      <w:spacing w:line="516" w:lineRule="exact"/>
      <w:ind w:firstLineChars="200" w:firstLine="200"/>
    </w:pPr>
    <w:rPr>
      <w:rFonts w:eastAsia="仿宋_GB2312"/>
      <w:sz w:val="26"/>
      <w:szCs w:val="26"/>
    </w:rPr>
  </w:style>
  <w:style w:type="paragraph" w:customStyle="1" w:styleId="2211112b2ParagrafoH22ndlevelh2Heade2">
    <w:name w:val="样式 标题 2二处标题 2节标题 1.11.1标题2b2ParagrafoH22nd levelh2Heade...2"/>
    <w:basedOn w:val="2"/>
    <w:qFormat/>
    <w:rsid w:val="00C363E7"/>
    <w:pPr>
      <w:keepNext w:val="0"/>
      <w:keepLines w:val="0"/>
      <w:adjustRightInd w:val="0"/>
      <w:snapToGrid w:val="0"/>
      <w:spacing w:before="0" w:after="0" w:line="480" w:lineRule="exact"/>
      <w:ind w:firstLineChars="200" w:firstLine="600"/>
      <w:jc w:val="left"/>
    </w:pPr>
    <w:rPr>
      <w:rFonts w:ascii="Times New Roman" w:eastAsia="Times New Roman" w:hAnsi="Times New Roman" w:cs="宋体"/>
      <w:bCs w:val="0"/>
      <w:color w:val="000000"/>
      <w:sz w:val="30"/>
      <w:szCs w:val="20"/>
    </w:rPr>
  </w:style>
  <w:style w:type="paragraph" w:customStyle="1" w:styleId="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xl66">
    <w:name w:val="xl66"/>
    <w:basedOn w:val="a"/>
    <w:qFormat/>
    <w:rsid w:val="00C363E7"/>
    <w:pPr>
      <w:widowControl/>
      <w:pBdr>
        <w:right w:val="single" w:sz="4" w:space="0" w:color="auto"/>
      </w:pBdr>
      <w:spacing w:before="100" w:beforeAutospacing="1" w:after="100" w:afterAutospacing="1"/>
    </w:pPr>
    <w:rPr>
      <w:kern w:val="0"/>
      <w:szCs w:val="21"/>
    </w:rPr>
  </w:style>
  <w:style w:type="paragraph" w:customStyle="1" w:styleId="afffffb">
    <w:name w:val="标题四最终"/>
    <w:basedOn w:val="afffffc"/>
    <w:qFormat/>
    <w:rsid w:val="00C363E7"/>
    <w:pPr>
      <w:tabs>
        <w:tab w:val="left" w:pos="864"/>
      </w:tabs>
      <w:spacing w:beforeLines="0"/>
      <w:ind w:left="864" w:hanging="864"/>
      <w:outlineLvl w:val="3"/>
    </w:pPr>
    <w:rPr>
      <w:rFonts w:hAnsi="Times New Roman"/>
    </w:rPr>
  </w:style>
  <w:style w:type="paragraph" w:customStyle="1" w:styleId="afffffc">
    <w:name w:val="标题三最终"/>
    <w:basedOn w:val="a"/>
    <w:qFormat/>
    <w:rsid w:val="00C363E7"/>
    <w:pPr>
      <w:keepNext/>
      <w:keepLines/>
      <w:tabs>
        <w:tab w:val="left" w:pos="1800"/>
      </w:tabs>
      <w:adjustRightInd w:val="0"/>
      <w:snapToGrid w:val="0"/>
      <w:spacing w:beforeLines="50" w:line="360" w:lineRule="auto"/>
      <w:ind w:left="1800" w:hanging="720"/>
      <w:jc w:val="left"/>
      <w:outlineLvl w:val="2"/>
    </w:pPr>
    <w:rPr>
      <w:rFonts w:hAnsi="宋体"/>
      <w:b/>
      <w:bCs/>
      <w:snapToGrid w:val="0"/>
      <w:sz w:val="28"/>
      <w:szCs w:val="28"/>
    </w:rPr>
  </w:style>
  <w:style w:type="paragraph" w:customStyle="1" w:styleId="a00">
    <w:name w:val="a0"/>
    <w:basedOn w:val="a"/>
    <w:qFormat/>
    <w:rsid w:val="00C363E7"/>
    <w:pPr>
      <w:widowControl/>
      <w:spacing w:before="100" w:beforeAutospacing="1" w:after="100" w:afterAutospacing="1"/>
      <w:ind w:firstLine="360"/>
      <w:jc w:val="left"/>
    </w:pPr>
    <w:rPr>
      <w:rFonts w:ascii="宋体" w:hAnsi="宋体" w:cs="宋体"/>
      <w:kern w:val="0"/>
      <w:sz w:val="24"/>
    </w:rPr>
  </w:style>
  <w:style w:type="paragraph" w:customStyle="1" w:styleId="CharCharChar1CharCharCharCharCharCharCharCharCharCharCharCharCharCharCharChar">
    <w:name w:val="Char Char Char1 Char Char Char Char Char Char Char Char Char Char Char Char Char Char Char Char"/>
    <w:basedOn w:val="a"/>
    <w:qFormat/>
    <w:rsid w:val="00C363E7"/>
  </w:style>
  <w:style w:type="paragraph" w:customStyle="1" w:styleId="afffffd">
    <w:name w:val="正文内容"/>
    <w:basedOn w:val="a"/>
    <w:qFormat/>
    <w:rsid w:val="00C363E7"/>
    <w:pPr>
      <w:adjustRightInd w:val="0"/>
      <w:snapToGrid w:val="0"/>
      <w:spacing w:line="360" w:lineRule="auto"/>
      <w:ind w:firstLineChars="200" w:firstLine="496"/>
    </w:pPr>
    <w:rPr>
      <w:rFonts w:ascii="宋体" w:hAnsi="宋体"/>
      <w:snapToGrid w:val="0"/>
      <w:spacing w:val="4"/>
      <w:kern w:val="0"/>
      <w:sz w:val="24"/>
      <w:szCs w:val="20"/>
    </w:rPr>
  </w:style>
  <w:style w:type="paragraph" w:customStyle="1" w:styleId="CharChara">
    <w:name w:val="首行缩进 Char Char"/>
    <w:basedOn w:val="a"/>
    <w:qFormat/>
    <w:rsid w:val="00C363E7"/>
    <w:pPr>
      <w:snapToGrid w:val="0"/>
      <w:spacing w:line="360" w:lineRule="auto"/>
      <w:ind w:firstLine="499"/>
    </w:pPr>
    <w:rPr>
      <w:rFonts w:ascii="宋体"/>
      <w:sz w:val="24"/>
      <w:szCs w:val="20"/>
    </w:rPr>
  </w:style>
  <w:style w:type="paragraph" w:customStyle="1" w:styleId="GB23121">
    <w:name w:val="样式 仿宋_GB2312 四号1"/>
    <w:basedOn w:val="a"/>
    <w:qFormat/>
    <w:rsid w:val="00C363E7"/>
    <w:pPr>
      <w:ind w:firstLineChars="200" w:firstLine="560"/>
    </w:pPr>
    <w:rPr>
      <w:rFonts w:ascii="仿宋_GB2312" w:eastAsia="仿宋_GB2312" w:hAnsi="宋体" w:cs="宋体"/>
      <w:sz w:val="28"/>
      <w:szCs w:val="28"/>
    </w:rPr>
  </w:style>
  <w:style w:type="paragraph" w:customStyle="1" w:styleId="liuqiao">
    <w:name w:val="liuqiao"/>
    <w:basedOn w:val="a"/>
    <w:qFormat/>
    <w:rsid w:val="00C363E7"/>
    <w:pPr>
      <w:widowControl/>
      <w:spacing w:before="100" w:beforeAutospacing="1" w:after="100" w:afterAutospacing="1" w:line="120" w:lineRule="auto"/>
      <w:jc w:val="left"/>
    </w:pPr>
    <w:rPr>
      <w:rFonts w:ascii="宋体" w:hAnsi="宋体" w:cs="宋体"/>
      <w:kern w:val="0"/>
      <w:sz w:val="18"/>
      <w:szCs w:val="18"/>
    </w:rPr>
  </w:style>
  <w:style w:type="paragraph" w:customStyle="1" w:styleId="5S">
    <w:name w:val="表内5S"/>
    <w:basedOn w:val="a"/>
    <w:qFormat/>
    <w:rsid w:val="00C363E7"/>
    <w:pPr>
      <w:spacing w:line="300" w:lineRule="atLeast"/>
      <w:jc w:val="center"/>
    </w:pPr>
    <w:rPr>
      <w:rFonts w:eastAsia="方正宋三简体"/>
      <w:szCs w:val="20"/>
    </w:rPr>
  </w:style>
  <w:style w:type="paragraph" w:customStyle="1" w:styleId="3a">
    <w:name w:val="3标题"/>
    <w:basedOn w:val="a"/>
    <w:next w:val="a"/>
    <w:qFormat/>
    <w:rsid w:val="00C363E7"/>
    <w:pPr>
      <w:spacing w:line="440" w:lineRule="exact"/>
    </w:pPr>
    <w:rPr>
      <w:sz w:val="28"/>
    </w:rPr>
  </w:style>
  <w:style w:type="paragraph" w:customStyle="1" w:styleId="200">
    <w:name w:val="20"/>
    <w:basedOn w:val="a"/>
    <w:qFormat/>
    <w:rsid w:val="00C363E7"/>
    <w:pPr>
      <w:widowControl/>
      <w:snapToGrid w:val="0"/>
      <w:spacing w:before="100" w:beforeAutospacing="1" w:after="100" w:afterAutospacing="1" w:line="360" w:lineRule="atLeast"/>
      <w:ind w:left="200"/>
    </w:pPr>
    <w:rPr>
      <w:kern w:val="0"/>
      <w:sz w:val="24"/>
    </w:rPr>
  </w:style>
  <w:style w:type="paragraph" w:customStyle="1" w:styleId="afffffe">
    <w:name w:val="加粗 居中"/>
    <w:basedOn w:val="2d"/>
    <w:qFormat/>
    <w:rsid w:val="00C363E7"/>
    <w:pPr>
      <w:spacing w:afterLines="25"/>
      <w:ind w:firstLineChars="0" w:firstLine="0"/>
      <w:jc w:val="center"/>
    </w:pPr>
    <w:rPr>
      <w:b/>
      <w:bCs/>
      <w:sz w:val="21"/>
    </w:rPr>
  </w:style>
  <w:style w:type="paragraph" w:customStyle="1" w:styleId="2d">
    <w:name w:val="样式 首行缩进:  2 字符"/>
    <w:basedOn w:val="a"/>
    <w:qFormat/>
    <w:rsid w:val="00C363E7"/>
    <w:pPr>
      <w:spacing w:line="360" w:lineRule="auto"/>
      <w:ind w:firstLineChars="200" w:firstLine="200"/>
    </w:pPr>
    <w:rPr>
      <w:rFonts w:cs="宋体"/>
      <w:sz w:val="28"/>
      <w:szCs w:val="20"/>
    </w:rPr>
  </w:style>
  <w:style w:type="paragraph" w:customStyle="1" w:styleId="xl40">
    <w:name w:val="xl40"/>
    <w:basedOn w:val="a"/>
    <w:qFormat/>
    <w:rsid w:val="00C363E7"/>
    <w:pPr>
      <w:widowControl/>
      <w:pBdr>
        <w:right w:val="single" w:sz="4" w:space="0" w:color="auto"/>
      </w:pBdr>
      <w:spacing w:before="100" w:beforeAutospacing="1" w:after="100" w:afterAutospacing="1"/>
      <w:jc w:val="center"/>
      <w:textAlignment w:val="top"/>
    </w:pPr>
    <w:rPr>
      <w:rFonts w:ascii="宋体" w:hAnsi="宋体"/>
      <w:kern w:val="0"/>
      <w:szCs w:val="21"/>
    </w:rPr>
  </w:style>
  <w:style w:type="paragraph" w:customStyle="1" w:styleId="PlainText1">
    <w:name w:val="Plain Text1"/>
    <w:basedOn w:val="a"/>
    <w:qFormat/>
    <w:rsid w:val="00C363E7"/>
    <w:pPr>
      <w:autoSpaceDE w:val="0"/>
      <w:autoSpaceDN w:val="0"/>
      <w:adjustRightInd w:val="0"/>
      <w:textAlignment w:val="baseline"/>
    </w:pPr>
    <w:rPr>
      <w:rFonts w:ascii="宋体" w:hAnsi="Tms Rmn"/>
      <w:kern w:val="0"/>
      <w:szCs w:val="20"/>
    </w:rPr>
  </w:style>
  <w:style w:type="paragraph" w:customStyle="1" w:styleId="3b">
    <w:name w:val="我的样式3"/>
    <w:basedOn w:val="3"/>
    <w:qFormat/>
    <w:rsid w:val="00C363E7"/>
    <w:pPr>
      <w:tabs>
        <w:tab w:val="clear" w:pos="720"/>
      </w:tabs>
      <w:spacing w:beforeLines="50" w:afterLines="50" w:line="240" w:lineRule="auto"/>
      <w:ind w:left="0" w:firstLine="0"/>
    </w:pPr>
    <w:rPr>
      <w:rFonts w:hAnsi="宋体"/>
      <w:sz w:val="24"/>
    </w:rPr>
  </w:style>
  <w:style w:type="paragraph" w:customStyle="1" w:styleId="xl71">
    <w:name w:val="xl71"/>
    <w:basedOn w:val="a"/>
    <w:qFormat/>
    <w:rsid w:val="00C363E7"/>
    <w:pPr>
      <w:widowControl/>
      <w:pBdr>
        <w:right w:val="single" w:sz="4" w:space="0" w:color="auto"/>
      </w:pBdr>
      <w:shd w:val="clear" w:color="auto" w:fill="FFFF00"/>
      <w:spacing w:before="100" w:beforeAutospacing="1" w:after="100" w:afterAutospacing="1"/>
      <w:jc w:val="center"/>
    </w:pPr>
    <w:rPr>
      <w:kern w:val="0"/>
      <w:szCs w:val="21"/>
    </w:rPr>
  </w:style>
  <w:style w:type="paragraph" w:customStyle="1" w:styleId="22-22Char2Char12CharChar1">
    <w:name w:val="样式 标题 2标题 2-王鹏标题2纪任山标题 2Char标题 2 Char1标题 2 Char Char二处标题 ...1"/>
    <w:basedOn w:val="2"/>
    <w:qFormat/>
    <w:rsid w:val="00C363E7"/>
    <w:pPr>
      <w:spacing w:before="0" w:after="0" w:line="480" w:lineRule="exact"/>
      <w:ind w:leftChars="-30" w:left="-30" w:firstLineChars="200" w:firstLine="200"/>
    </w:pPr>
    <w:rPr>
      <w:rFonts w:ascii="Times New Roman" w:eastAsia="宋体" w:hAnsi="Times New Roman" w:cs="宋体"/>
      <w:sz w:val="30"/>
      <w:szCs w:val="20"/>
    </w:rPr>
  </w:style>
  <w:style w:type="paragraph" w:customStyle="1" w:styleId="affffff">
    <w:name w:val="五级条标题"/>
    <w:basedOn w:val="affffff0"/>
    <w:next w:val="a"/>
    <w:qFormat/>
    <w:rsid w:val="00C363E7"/>
    <w:pPr>
      <w:outlineLvl w:val="6"/>
    </w:pPr>
  </w:style>
  <w:style w:type="paragraph" w:customStyle="1" w:styleId="affffff0">
    <w:name w:val="四级条标题"/>
    <w:basedOn w:val="afffff7"/>
    <w:next w:val="a"/>
    <w:qFormat/>
    <w:rsid w:val="00C363E7"/>
    <w:pPr>
      <w:outlineLvl w:val="5"/>
    </w:pPr>
  </w:style>
  <w:style w:type="paragraph" w:customStyle="1" w:styleId="CharCharCharCharCharCharCharCharCharCharCharCharCharCharCharCharCharCharChar">
    <w:name w:val="Char Char Char Char Char Char Char Char Char Char Char Char Char Char Char Char Char Char Char"/>
    <w:basedOn w:val="a"/>
    <w:qFormat/>
    <w:rsid w:val="00C363E7"/>
  </w:style>
  <w:style w:type="paragraph" w:customStyle="1" w:styleId="11Char">
    <w:name w:val="正文11 Char"/>
    <w:basedOn w:val="a"/>
    <w:qFormat/>
    <w:rsid w:val="00C363E7"/>
    <w:pPr>
      <w:widowControl/>
      <w:spacing w:after="200" w:line="520" w:lineRule="atLeast"/>
      <w:ind w:firstLineChars="200" w:firstLine="480"/>
      <w:jc w:val="left"/>
    </w:pPr>
    <w:rPr>
      <w:rFonts w:ascii="Calibri" w:hAnsi="Calibri"/>
      <w:color w:val="000000"/>
      <w:kern w:val="0"/>
      <w:sz w:val="24"/>
      <w:lang w:eastAsia="en-US" w:bidi="en-US"/>
    </w:rPr>
  </w:style>
  <w:style w:type="paragraph" w:customStyle="1" w:styleId="affffff1">
    <w:name w:val="项目符号结尾"/>
    <w:basedOn w:val="ad"/>
    <w:next w:val="a6"/>
    <w:qFormat/>
    <w:rsid w:val="00C363E7"/>
    <w:pPr>
      <w:spacing w:after="240"/>
    </w:pPr>
  </w:style>
  <w:style w:type="paragraph" w:customStyle="1" w:styleId="xl22">
    <w:name w:val="xl22"/>
    <w:basedOn w:val="a"/>
    <w:qFormat/>
    <w:rsid w:val="00C363E7"/>
    <w:pPr>
      <w:widowControl/>
      <w:pBdr>
        <w:bottom w:val="single" w:sz="4" w:space="0" w:color="auto"/>
        <w:right w:val="single" w:sz="4" w:space="0" w:color="auto"/>
      </w:pBdr>
      <w:spacing w:before="100" w:after="100"/>
      <w:jc w:val="center"/>
    </w:pPr>
    <w:rPr>
      <w:rFonts w:ascii="宋体" w:hAnsi="宋体"/>
      <w:kern w:val="0"/>
      <w:szCs w:val="20"/>
    </w:rPr>
  </w:style>
  <w:style w:type="paragraph" w:customStyle="1" w:styleId="xl35">
    <w:name w:val="xl35"/>
    <w:basedOn w:val="a"/>
    <w:qFormat/>
    <w:rsid w:val="00C363E7"/>
    <w:pPr>
      <w:widowControl/>
      <w:pBdr>
        <w:left w:val="single" w:sz="4" w:space="0" w:color="000000"/>
        <w:right w:val="single" w:sz="4" w:space="0" w:color="000000"/>
      </w:pBdr>
      <w:spacing w:before="100" w:beforeAutospacing="1" w:after="100" w:afterAutospacing="1"/>
      <w:jc w:val="center"/>
      <w:textAlignment w:val="top"/>
    </w:pPr>
    <w:rPr>
      <w:kern w:val="0"/>
      <w:szCs w:val="21"/>
    </w:rPr>
  </w:style>
  <w:style w:type="paragraph" w:customStyle="1" w:styleId="titleoftable">
    <w:name w:val="title of table"/>
    <w:basedOn w:val="a"/>
    <w:next w:val="a"/>
    <w:qFormat/>
    <w:rsid w:val="00C363E7"/>
    <w:pPr>
      <w:spacing w:afterLines="50"/>
      <w:jc w:val="center"/>
    </w:pPr>
    <w:rPr>
      <w:b/>
      <w:color w:val="080808"/>
      <w:sz w:val="24"/>
    </w:rPr>
  </w:style>
  <w:style w:type="paragraph" w:customStyle="1" w:styleId="1111CharH1Otsikko11CharCharCh2">
    <w:name w:val="样式 标题 1二处标题 11标题 1 Char章标题章节H1Otsikko 1标题 1 Char Char Ch...2"/>
    <w:basedOn w:val="1"/>
    <w:qFormat/>
    <w:rsid w:val="00C363E7"/>
    <w:pPr>
      <w:snapToGrid/>
      <w:spacing w:after="0" w:line="480" w:lineRule="exact"/>
      <w:ind w:firstLineChars="200" w:firstLine="200"/>
      <w:jc w:val="center"/>
    </w:pPr>
    <w:rPr>
      <w:rFonts w:ascii="Times New Roman" w:eastAsia="Times New Roman" w:cs="宋体"/>
      <w:b/>
      <w:bCs/>
      <w:sz w:val="32"/>
    </w:rPr>
  </w:style>
  <w:style w:type="paragraph" w:customStyle="1" w:styleId="CharCharChar1CharCharCharCharCharCharCharCharCharCharCharCharChar">
    <w:name w:val="Char Char Char1 Char Char Char Char Char Char Char Char Char Char Char Char Char"/>
    <w:basedOn w:val="a"/>
    <w:qFormat/>
    <w:rsid w:val="00C363E7"/>
    <w:rPr>
      <w:szCs w:val="20"/>
    </w:rPr>
  </w:style>
  <w:style w:type="paragraph" w:customStyle="1" w:styleId="xl26">
    <w:name w:val="xl26"/>
    <w:basedOn w:val="a"/>
    <w:qFormat/>
    <w:rsid w:val="00C363E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Cs w:val="20"/>
    </w:rPr>
  </w:style>
  <w:style w:type="paragraph" w:customStyle="1" w:styleId="affffff2">
    <w:name w:val="样式 宋体 居中"/>
    <w:basedOn w:val="a"/>
    <w:qFormat/>
    <w:rsid w:val="00C363E7"/>
    <w:pPr>
      <w:adjustRightInd w:val="0"/>
      <w:spacing w:line="360" w:lineRule="auto"/>
      <w:jc w:val="center"/>
      <w:textAlignment w:val="baseline"/>
    </w:pPr>
    <w:rPr>
      <w:rFonts w:ascii="宋体" w:hAnsi="宋体"/>
      <w:kern w:val="21"/>
      <w:sz w:val="24"/>
      <w:szCs w:val="20"/>
    </w:rPr>
  </w:style>
  <w:style w:type="paragraph" w:customStyle="1" w:styleId="affffff3">
    <w:name w:val="段落"/>
    <w:basedOn w:val="a"/>
    <w:qFormat/>
    <w:rsid w:val="00C363E7"/>
    <w:pPr>
      <w:tabs>
        <w:tab w:val="left" w:pos="1021"/>
      </w:tabs>
      <w:spacing w:line="360" w:lineRule="auto"/>
    </w:pPr>
    <w:rPr>
      <w:bCs/>
      <w:color w:val="000000"/>
      <w:spacing w:val="6"/>
      <w:kern w:val="24"/>
      <w:sz w:val="24"/>
    </w:rPr>
  </w:style>
  <w:style w:type="paragraph" w:customStyle="1" w:styleId="1f">
    <w:name w:val="1"/>
    <w:basedOn w:val="a"/>
    <w:qFormat/>
    <w:rsid w:val="00C363E7"/>
    <w:rPr>
      <w:sz w:val="24"/>
      <w:szCs w:val="20"/>
    </w:rPr>
  </w:style>
  <w:style w:type="paragraph" w:customStyle="1" w:styleId="MTDisplayEquation">
    <w:name w:val="MTDisplayEquation"/>
    <w:basedOn w:val="a"/>
    <w:next w:val="a"/>
    <w:qFormat/>
    <w:rsid w:val="00C363E7"/>
    <w:pPr>
      <w:tabs>
        <w:tab w:val="center" w:pos="4160"/>
        <w:tab w:val="right" w:pos="8320"/>
      </w:tabs>
      <w:spacing w:line="300" w:lineRule="auto"/>
    </w:pPr>
    <w:rPr>
      <w:rFonts w:ascii="宋体" w:hAnsi="宋体"/>
      <w:sz w:val="28"/>
    </w:rPr>
  </w:style>
  <w:style w:type="paragraph" w:customStyle="1" w:styleId="CharCharCharCharCharCharCharCharCharCharCharCharCharCharCharCharCharCharCharCharCharCharCharChar1CharCharCharCharCharCharCharCharChar1CharCharChar2Char">
    <w:name w:val="Char Char Char Char Char Char Char Char Char Char Char Char Char Char Char Char Char Char Char Char Char Char Char Char1 Char Char Char Char Char Char Char Char Char1 Char Char Char2 Char"/>
    <w:basedOn w:val="a"/>
    <w:qFormat/>
    <w:rsid w:val="00C363E7"/>
  </w:style>
  <w:style w:type="paragraph" w:customStyle="1" w:styleId="310">
    <w:name w:val="正文文本缩进 31"/>
    <w:basedOn w:val="a"/>
    <w:qFormat/>
    <w:rsid w:val="00C363E7"/>
    <w:pPr>
      <w:adjustRightInd w:val="0"/>
      <w:spacing w:line="480" w:lineRule="exact"/>
      <w:ind w:firstLine="570"/>
      <w:textAlignment w:val="baseline"/>
    </w:pPr>
    <w:rPr>
      <w:rFonts w:hAnsi="宋体"/>
      <w:bCs/>
      <w:sz w:val="24"/>
    </w:rPr>
  </w:style>
  <w:style w:type="paragraph" w:customStyle="1" w:styleId="affffff4">
    <w:name w:val="表文"/>
    <w:basedOn w:val="a"/>
    <w:qFormat/>
    <w:rsid w:val="00C363E7"/>
    <w:pPr>
      <w:keepNext/>
      <w:adjustRightInd w:val="0"/>
      <w:spacing w:before="40" w:line="288" w:lineRule="auto"/>
      <w:jc w:val="center"/>
      <w:textAlignment w:val="baseline"/>
    </w:pPr>
    <w:rPr>
      <w:kern w:val="0"/>
      <w:sz w:val="24"/>
      <w:szCs w:val="20"/>
    </w:rPr>
  </w:style>
  <w:style w:type="paragraph" w:customStyle="1" w:styleId="h">
    <w:name w:val="h"/>
    <w:basedOn w:val="a"/>
    <w:qFormat/>
    <w:rsid w:val="00C363E7"/>
    <w:pPr>
      <w:spacing w:before="60"/>
      <w:ind w:firstLine="482"/>
    </w:pPr>
    <w:rPr>
      <w:rFonts w:ascii="Arial" w:eastAsia="仿宋_GB2312" w:hAnsi="Arial"/>
      <w:kern w:val="0"/>
      <w:sz w:val="24"/>
      <w:szCs w:val="20"/>
    </w:rPr>
  </w:style>
  <w:style w:type="paragraph" w:customStyle="1" w:styleId="xl46">
    <w:name w:val="xl46"/>
    <w:basedOn w:val="a"/>
    <w:qFormat/>
    <w:rsid w:val="00C363E7"/>
    <w:pPr>
      <w:widowControl/>
      <w:pBdr>
        <w:left w:val="single" w:sz="4" w:space="0" w:color="000000"/>
      </w:pBdr>
      <w:spacing w:before="100" w:beforeAutospacing="1" w:after="100" w:afterAutospacing="1"/>
      <w:jc w:val="center"/>
    </w:pPr>
    <w:rPr>
      <w:kern w:val="0"/>
      <w:szCs w:val="21"/>
    </w:rPr>
  </w:style>
  <w:style w:type="paragraph" w:customStyle="1" w:styleId="wtext">
    <w:name w:val="wtext"/>
    <w:basedOn w:val="a"/>
    <w:qFormat/>
    <w:rsid w:val="00C363E7"/>
    <w:pPr>
      <w:widowControl/>
      <w:spacing w:before="100" w:beforeAutospacing="1" w:after="100" w:afterAutospacing="1"/>
      <w:jc w:val="left"/>
    </w:pPr>
    <w:rPr>
      <w:rFonts w:ascii="宋体" w:hAnsi="宋体"/>
      <w:color w:val="000000"/>
      <w:kern w:val="0"/>
      <w:sz w:val="20"/>
      <w:szCs w:val="20"/>
    </w:rPr>
  </w:style>
  <w:style w:type="paragraph" w:customStyle="1" w:styleId="reader-word-layerreader-word-s2-2">
    <w:name w:val="reader-word-layer reader-word-s2-2"/>
    <w:basedOn w:val="a"/>
    <w:qFormat/>
    <w:rsid w:val="00C363E7"/>
    <w:pPr>
      <w:widowControl/>
      <w:spacing w:before="100" w:beforeAutospacing="1" w:after="100" w:afterAutospacing="1"/>
      <w:jc w:val="left"/>
    </w:pPr>
    <w:rPr>
      <w:rFonts w:ascii="宋体" w:hAnsi="宋体" w:cs="宋体"/>
      <w:kern w:val="0"/>
      <w:sz w:val="24"/>
    </w:rPr>
  </w:style>
  <w:style w:type="paragraph" w:customStyle="1" w:styleId="affffff5">
    <w:name w:val="正文王"/>
    <w:basedOn w:val="a"/>
    <w:qFormat/>
    <w:rsid w:val="00C363E7"/>
    <w:pPr>
      <w:spacing w:line="360" w:lineRule="auto"/>
      <w:ind w:firstLineChars="200" w:firstLine="468"/>
    </w:pPr>
    <w:rPr>
      <w:bCs/>
      <w:spacing w:val="-3"/>
      <w:kern w:val="0"/>
      <w:sz w:val="24"/>
    </w:rPr>
  </w:style>
  <w:style w:type="paragraph" w:customStyle="1" w:styleId="affffff6">
    <w:name w:val="图文框"/>
    <w:basedOn w:val="a"/>
    <w:qFormat/>
    <w:rsid w:val="00C363E7"/>
    <w:pPr>
      <w:widowControl/>
      <w:adjustRightInd w:val="0"/>
      <w:snapToGrid w:val="0"/>
      <w:jc w:val="center"/>
    </w:pPr>
    <w:rPr>
      <w:kern w:val="0"/>
      <w:szCs w:val="21"/>
    </w:rPr>
  </w:style>
  <w:style w:type="paragraph" w:customStyle="1" w:styleId="affffff7">
    <w:name w:val="正文 + 小四"/>
    <w:basedOn w:val="a"/>
    <w:qFormat/>
    <w:rsid w:val="00C363E7"/>
    <w:pPr>
      <w:spacing w:line="396" w:lineRule="auto"/>
      <w:ind w:firstLineChars="200" w:firstLine="480"/>
    </w:pPr>
    <w:rPr>
      <w:color w:val="FF0000"/>
      <w:kern w:val="0"/>
      <w:sz w:val="24"/>
      <w:szCs w:val="20"/>
    </w:rPr>
  </w:style>
  <w:style w:type="paragraph" w:customStyle="1" w:styleId="affffff8">
    <w:name w:val="图底"/>
    <w:basedOn w:val="affffff9"/>
    <w:qFormat/>
    <w:rsid w:val="00C363E7"/>
    <w:rPr>
      <w:b/>
      <w:szCs w:val="24"/>
    </w:rPr>
  </w:style>
  <w:style w:type="paragraph" w:customStyle="1" w:styleId="affffff9">
    <w:name w:val="表内容"/>
    <w:basedOn w:val="a"/>
    <w:qFormat/>
    <w:rsid w:val="00C363E7"/>
    <w:pPr>
      <w:jc w:val="center"/>
    </w:pPr>
    <w:rPr>
      <w:szCs w:val="20"/>
    </w:rPr>
  </w:style>
  <w:style w:type="paragraph" w:customStyle="1" w:styleId="affffffa">
    <w:name w:val="小标题"/>
    <w:basedOn w:val="4"/>
    <w:next w:val="ab"/>
    <w:qFormat/>
    <w:rsid w:val="00C363E7"/>
    <w:pPr>
      <w:tabs>
        <w:tab w:val="clear" w:pos="864"/>
      </w:tabs>
      <w:adjustRightInd w:val="0"/>
      <w:snapToGrid w:val="0"/>
      <w:spacing w:beforeLines="50" w:after="0" w:line="360" w:lineRule="auto"/>
      <w:ind w:left="0" w:firstLineChars="200" w:firstLine="482"/>
      <w:textAlignment w:val="baseline"/>
    </w:pPr>
    <w:rPr>
      <w:rFonts w:ascii="黑体"/>
      <w:snapToGrid w:val="0"/>
      <w:spacing w:val="4"/>
      <w:kern w:val="0"/>
      <w:sz w:val="24"/>
      <w:szCs w:val="24"/>
      <w:u w:val="single"/>
    </w:rPr>
  </w:style>
  <w:style w:type="paragraph" w:customStyle="1" w:styleId="xl55">
    <w:name w:val="xl55"/>
    <w:basedOn w:val="a"/>
    <w:qFormat/>
    <w:rsid w:val="00C363E7"/>
    <w:pPr>
      <w:widowControl/>
      <w:pBdr>
        <w:right w:val="single" w:sz="4" w:space="0" w:color="000000"/>
      </w:pBdr>
      <w:spacing w:before="100" w:beforeAutospacing="1" w:after="100" w:afterAutospacing="1"/>
      <w:jc w:val="center"/>
    </w:pPr>
    <w:rPr>
      <w:rFonts w:ascii="宋体" w:hAnsi="宋体"/>
      <w:kern w:val="0"/>
      <w:szCs w:val="21"/>
    </w:rPr>
  </w:style>
  <w:style w:type="paragraph" w:customStyle="1" w:styleId="affffffb">
    <w:name w:val="数字编号"/>
    <w:basedOn w:val="a"/>
    <w:qFormat/>
    <w:rsid w:val="00C363E7"/>
    <w:pPr>
      <w:tabs>
        <w:tab w:val="left" w:pos="432"/>
      </w:tabs>
      <w:spacing w:before="50" w:line="300" w:lineRule="auto"/>
      <w:ind w:firstLineChars="200" w:firstLine="200"/>
    </w:pPr>
    <w:rPr>
      <w:spacing w:val="6"/>
      <w:sz w:val="24"/>
    </w:rPr>
  </w:style>
  <w:style w:type="paragraph" w:customStyle="1" w:styleId="xl50">
    <w:name w:val="xl50"/>
    <w:basedOn w:val="a"/>
    <w:qFormat/>
    <w:rsid w:val="00C363E7"/>
    <w:pPr>
      <w:widowControl/>
      <w:pBdr>
        <w:top w:val="single" w:sz="4" w:space="0" w:color="000000"/>
        <w:bottom w:val="single" w:sz="4" w:space="0" w:color="000000"/>
      </w:pBdr>
      <w:spacing w:before="100" w:beforeAutospacing="1" w:after="100" w:afterAutospacing="1"/>
      <w:jc w:val="center"/>
    </w:pPr>
    <w:rPr>
      <w:kern w:val="0"/>
      <w:szCs w:val="21"/>
    </w:rPr>
  </w:style>
  <w:style w:type="paragraph" w:customStyle="1" w:styleId="affffffc">
    <w:name w:val="项目点符号"/>
    <w:basedOn w:val="a"/>
    <w:qFormat/>
    <w:rsid w:val="00C363E7"/>
    <w:pPr>
      <w:tabs>
        <w:tab w:val="left" w:pos="840"/>
      </w:tabs>
      <w:spacing w:before="163" w:line="300" w:lineRule="auto"/>
      <w:ind w:firstLine="504"/>
    </w:pPr>
    <w:rPr>
      <w:spacing w:val="6"/>
      <w:sz w:val="24"/>
    </w:rPr>
  </w:style>
  <w:style w:type="paragraph" w:customStyle="1" w:styleId="61">
    <w:name w:val="6"/>
    <w:basedOn w:val="a"/>
    <w:qFormat/>
    <w:rsid w:val="00C363E7"/>
    <w:pPr>
      <w:adjustRightInd w:val="0"/>
      <w:spacing w:line="240" w:lineRule="atLeast"/>
      <w:textAlignment w:val="baseline"/>
    </w:pPr>
    <w:rPr>
      <w:kern w:val="0"/>
      <w:sz w:val="24"/>
      <w:szCs w:val="20"/>
    </w:rPr>
  </w:style>
  <w:style w:type="paragraph" w:customStyle="1" w:styleId="affffffd">
    <w:name w:val="永通二级标题"/>
    <w:basedOn w:val="2"/>
    <w:qFormat/>
    <w:rsid w:val="00C363E7"/>
    <w:pPr>
      <w:spacing w:beforeLines="50" w:afterLines="50" w:line="324" w:lineRule="auto"/>
      <w:jc w:val="left"/>
      <w:outlineLvl w:val="0"/>
    </w:pPr>
    <w:rPr>
      <w:rFonts w:ascii="黑体"/>
      <w:bCs w:val="0"/>
      <w:sz w:val="24"/>
      <w:szCs w:val="24"/>
    </w:rPr>
  </w:style>
  <w:style w:type="paragraph" w:customStyle="1" w:styleId="CharCharChar2Char2">
    <w:name w:val="Char Char Char2 Char2"/>
    <w:basedOn w:val="a"/>
    <w:qFormat/>
    <w:rsid w:val="00C363E7"/>
  </w:style>
  <w:style w:type="paragraph" w:customStyle="1" w:styleId="1f0">
    <w:name w:val="正文1"/>
    <w:qFormat/>
    <w:rsid w:val="00C363E7"/>
    <w:pPr>
      <w:widowControl w:val="0"/>
      <w:adjustRightInd w:val="0"/>
      <w:spacing w:line="315" w:lineRule="atLeast"/>
      <w:jc w:val="both"/>
      <w:textAlignment w:val="baseline"/>
    </w:pPr>
    <w:rPr>
      <w:rFonts w:ascii="宋体"/>
      <w:sz w:val="24"/>
    </w:rPr>
  </w:style>
  <w:style w:type="paragraph" w:customStyle="1" w:styleId="55">
    <w:name w:val="样式5"/>
    <w:basedOn w:val="a"/>
    <w:next w:val="af8"/>
    <w:qFormat/>
    <w:rsid w:val="00C363E7"/>
    <w:pPr>
      <w:spacing w:line="400" w:lineRule="exact"/>
      <w:ind w:firstLineChars="200" w:firstLine="200"/>
    </w:pPr>
    <w:rPr>
      <w:sz w:val="24"/>
      <w:szCs w:val="20"/>
    </w:rPr>
  </w:style>
  <w:style w:type="paragraph" w:customStyle="1" w:styleId="B">
    <w:name w:val="B"/>
    <w:basedOn w:val="a"/>
    <w:qFormat/>
    <w:rsid w:val="00C363E7"/>
    <w:pPr>
      <w:spacing w:line="360" w:lineRule="auto"/>
      <w:outlineLvl w:val="1"/>
    </w:pPr>
    <w:rPr>
      <w:bCs/>
      <w:kern w:val="44"/>
      <w:sz w:val="28"/>
      <w:szCs w:val="28"/>
    </w:rPr>
  </w:style>
  <w:style w:type="paragraph" w:customStyle="1" w:styleId="110">
    <w:name w:val="正文11"/>
    <w:basedOn w:val="a"/>
    <w:qFormat/>
    <w:rsid w:val="00C363E7"/>
    <w:pPr>
      <w:adjustRightInd w:val="0"/>
      <w:snapToGrid w:val="0"/>
      <w:spacing w:line="360" w:lineRule="auto"/>
      <w:ind w:firstLine="539"/>
    </w:pPr>
    <w:rPr>
      <w:rFonts w:ascii="宋体" w:hAnsi="宋体"/>
      <w:kern w:val="0"/>
      <w:sz w:val="24"/>
    </w:rPr>
  </w:style>
  <w:style w:type="paragraph" w:customStyle="1" w:styleId="affffffe">
    <w:name w:val="表格数据"/>
    <w:basedOn w:val="a"/>
    <w:qFormat/>
    <w:rsid w:val="00C363E7"/>
    <w:pPr>
      <w:spacing w:line="320" w:lineRule="exact"/>
      <w:jc w:val="center"/>
    </w:pPr>
    <w:rPr>
      <w:rFonts w:cs="宋体"/>
      <w:kern w:val="0"/>
      <w:szCs w:val="21"/>
    </w:rPr>
  </w:style>
  <w:style w:type="paragraph" w:customStyle="1" w:styleId="yz">
    <w:name w:val="yz"/>
    <w:basedOn w:val="a6"/>
    <w:qFormat/>
    <w:rsid w:val="00C363E7"/>
    <w:pPr>
      <w:tabs>
        <w:tab w:val="left" w:pos="900"/>
      </w:tabs>
      <w:adjustRightInd w:val="0"/>
      <w:spacing w:after="0"/>
      <w:ind w:firstLineChars="200" w:firstLine="200"/>
      <w:textAlignment w:val="baseline"/>
    </w:pPr>
    <w:rPr>
      <w:rFonts w:hint="eastAsia"/>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C363E7"/>
    <w:pPr>
      <w:widowControl w:val="0"/>
      <w:jc w:val="both"/>
    </w:pPr>
    <w:rPr>
      <w:kern w:val="2"/>
      <w:sz w:val="21"/>
      <w:szCs w:val="24"/>
    </w:rPr>
  </w:style>
  <w:style w:type="paragraph" w:customStyle="1" w:styleId="GB2312104">
    <w:name w:val="样式 仿宋_GB2312 四号 首行缩进:  1.04 厘米"/>
    <w:basedOn w:val="a"/>
    <w:qFormat/>
    <w:rsid w:val="00C363E7"/>
    <w:pPr>
      <w:ind w:firstLineChars="200" w:firstLine="584"/>
    </w:pPr>
    <w:rPr>
      <w:rFonts w:ascii="仿宋_GB2312" w:eastAsia="仿宋_GB2312" w:hAnsi="宋体"/>
      <w:spacing w:val="6"/>
      <w:sz w:val="28"/>
      <w:szCs w:val="20"/>
    </w:rPr>
  </w:style>
  <w:style w:type="paragraph" w:customStyle="1" w:styleId="font0">
    <w:name w:val="font0"/>
    <w:basedOn w:val="a"/>
    <w:qFormat/>
    <w:rsid w:val="00C363E7"/>
    <w:pPr>
      <w:widowControl/>
      <w:spacing w:before="100" w:beforeAutospacing="1" w:after="100" w:afterAutospacing="1"/>
      <w:jc w:val="left"/>
    </w:pPr>
    <w:rPr>
      <w:rFonts w:ascii="宋体" w:hAnsi="宋体" w:hint="eastAsia"/>
      <w:kern w:val="0"/>
      <w:sz w:val="24"/>
    </w:rPr>
  </w:style>
  <w:style w:type="paragraph" w:customStyle="1" w:styleId="reader-word-layerreader-word-s2-0">
    <w:name w:val="reader-word-layer reader-word-s2-0"/>
    <w:basedOn w:val="a"/>
    <w:qFormat/>
    <w:rsid w:val="00C363E7"/>
    <w:pPr>
      <w:widowControl/>
      <w:spacing w:before="100" w:beforeAutospacing="1" w:after="100" w:afterAutospacing="1"/>
      <w:jc w:val="left"/>
    </w:pPr>
    <w:rPr>
      <w:rFonts w:ascii="宋体" w:hAnsi="宋体" w:cs="宋体"/>
      <w:kern w:val="0"/>
      <w:sz w:val="24"/>
    </w:rPr>
  </w:style>
  <w:style w:type="paragraph" w:customStyle="1" w:styleId="afffffff">
    <w:name w:val="鲁朗报告文字"/>
    <w:basedOn w:val="a"/>
    <w:qFormat/>
    <w:rsid w:val="00C363E7"/>
    <w:pPr>
      <w:autoSpaceDE w:val="0"/>
      <w:autoSpaceDN w:val="0"/>
      <w:adjustRightInd w:val="0"/>
      <w:spacing w:line="400" w:lineRule="exact"/>
      <w:ind w:firstLineChars="200" w:firstLine="200"/>
    </w:pPr>
    <w:rPr>
      <w:rFonts w:cs="Arial"/>
      <w:color w:val="000000"/>
      <w:kern w:val="0"/>
      <w:sz w:val="24"/>
      <w:szCs w:val="20"/>
    </w:rPr>
  </w:style>
  <w:style w:type="paragraph" w:customStyle="1" w:styleId="Charffc">
    <w:name w:val="Char"/>
    <w:basedOn w:val="a"/>
    <w:qFormat/>
    <w:rsid w:val="00C363E7"/>
  </w:style>
  <w:style w:type="paragraph" w:customStyle="1" w:styleId="afffffff0">
    <w:name w:val="表格正文"/>
    <w:basedOn w:val="a"/>
    <w:next w:val="a"/>
    <w:link w:val="Charffd"/>
    <w:qFormat/>
    <w:rsid w:val="00C363E7"/>
    <w:pPr>
      <w:jc w:val="center"/>
    </w:pPr>
    <w:rPr>
      <w:szCs w:val="28"/>
    </w:rPr>
  </w:style>
  <w:style w:type="paragraph" w:customStyle="1" w:styleId="reader-word-layerreader-word-s2-11">
    <w:name w:val="reader-word-layer reader-word-s2-11"/>
    <w:basedOn w:val="a"/>
    <w:qFormat/>
    <w:rsid w:val="00C363E7"/>
    <w:pPr>
      <w:widowControl/>
      <w:spacing w:before="100" w:beforeAutospacing="1" w:after="100" w:afterAutospacing="1"/>
      <w:jc w:val="left"/>
    </w:pPr>
    <w:rPr>
      <w:rFonts w:ascii="宋体" w:hAnsi="宋体" w:cs="宋体"/>
      <w:kern w:val="0"/>
      <w:sz w:val="24"/>
    </w:rPr>
  </w:style>
  <w:style w:type="paragraph" w:customStyle="1" w:styleId="2e">
    <w:name w:val="我的样式2"/>
    <w:basedOn w:val="2"/>
    <w:qFormat/>
    <w:rsid w:val="00C363E7"/>
    <w:pPr>
      <w:spacing w:beforeLines="50" w:afterLines="50" w:line="240" w:lineRule="auto"/>
      <w:jc w:val="left"/>
    </w:pPr>
    <w:rPr>
      <w:sz w:val="24"/>
    </w:rPr>
  </w:style>
  <w:style w:type="paragraph" w:customStyle="1" w:styleId="GB2312098">
    <w:name w:val="样式 仿宋_GB2312 四号 首行缩进:  0.98 厘米"/>
    <w:basedOn w:val="a"/>
    <w:qFormat/>
    <w:rsid w:val="00C363E7"/>
    <w:pPr>
      <w:ind w:firstLineChars="200" w:firstLine="560"/>
    </w:pPr>
    <w:rPr>
      <w:rFonts w:ascii="仿宋_GB2312" w:eastAsia="仿宋_GB2312" w:hAnsi="宋体"/>
      <w:sz w:val="28"/>
      <w:szCs w:val="20"/>
    </w:rPr>
  </w:style>
  <w:style w:type="paragraph" w:customStyle="1" w:styleId="CharCharCharCharCharCharCharCharChar1CharCharCharCharCharCharChar">
    <w:name w:val="Char Char Char Char Char Char Char Char Char1 Char Char Char Char Char Char Char"/>
    <w:basedOn w:val="a"/>
    <w:qFormat/>
    <w:rsid w:val="00C363E7"/>
  </w:style>
  <w:style w:type="paragraph" w:customStyle="1" w:styleId="afffffff1">
    <w:name w:val="表尾"/>
    <w:basedOn w:val="a"/>
    <w:qFormat/>
    <w:rsid w:val="00C363E7"/>
    <w:pPr>
      <w:tabs>
        <w:tab w:val="left" w:pos="1021"/>
      </w:tabs>
      <w:spacing w:line="200" w:lineRule="exact"/>
    </w:pPr>
    <w:rPr>
      <w:sz w:val="10"/>
      <w:szCs w:val="20"/>
    </w:rPr>
  </w:style>
  <w:style w:type="paragraph" w:customStyle="1" w:styleId="xl44">
    <w:name w:val="xl44"/>
    <w:basedOn w:val="a"/>
    <w:qFormat/>
    <w:rsid w:val="00C363E7"/>
    <w:pPr>
      <w:widowControl/>
      <w:pBdr>
        <w:top w:val="single" w:sz="4" w:space="0" w:color="000000"/>
        <w:left w:val="single" w:sz="4" w:space="0" w:color="000000"/>
      </w:pBdr>
      <w:spacing w:before="100" w:beforeAutospacing="1" w:after="100" w:afterAutospacing="1"/>
      <w:jc w:val="center"/>
    </w:pPr>
    <w:rPr>
      <w:kern w:val="0"/>
      <w:szCs w:val="21"/>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170">
    <w:name w:val="样式17"/>
    <w:basedOn w:val="2"/>
    <w:qFormat/>
    <w:rsid w:val="00C363E7"/>
    <w:pPr>
      <w:keepNext w:val="0"/>
      <w:keepLines w:val="0"/>
      <w:widowControl/>
      <w:spacing w:before="238" w:after="147" w:line="765" w:lineRule="atLeast"/>
      <w:ind w:firstLine="419"/>
      <w:textAlignment w:val="baseline"/>
      <w:outlineLvl w:val="9"/>
    </w:pPr>
    <w:rPr>
      <w:rFonts w:ascii="宋体" w:eastAsia="宋体" w:hAnsi="Times New Roman"/>
      <w:bCs w:val="0"/>
      <w:color w:val="000000"/>
      <w:spacing w:val="11"/>
      <w:kern w:val="0"/>
      <w:sz w:val="30"/>
      <w:szCs w:val="20"/>
      <w:u w:color="000000"/>
    </w:rPr>
  </w:style>
  <w:style w:type="paragraph" w:customStyle="1" w:styleId="1f1">
    <w:name w:val="正文首行缩进1"/>
    <w:basedOn w:val="120"/>
    <w:qFormat/>
    <w:rsid w:val="00C363E7"/>
    <w:pPr>
      <w:adjustRightInd w:val="0"/>
      <w:spacing w:beforeLines="0" w:afterLines="0" w:line="312" w:lineRule="atLeast"/>
      <w:ind w:firstLineChars="0" w:firstLine="420"/>
      <w:textAlignment w:val="baseline"/>
    </w:pPr>
    <w:rPr>
      <w:rFonts w:ascii="宋体"/>
      <w:kern w:val="0"/>
      <w:sz w:val="21"/>
      <w:szCs w:val="20"/>
    </w:rPr>
  </w:style>
  <w:style w:type="paragraph" w:customStyle="1" w:styleId="afffffff2">
    <w:name w:val="表格小四"/>
    <w:basedOn w:val="a"/>
    <w:qFormat/>
    <w:rsid w:val="00C363E7"/>
    <w:pPr>
      <w:adjustRightInd w:val="0"/>
      <w:snapToGrid w:val="0"/>
      <w:spacing w:beforeLines="30"/>
    </w:pPr>
    <w:rPr>
      <w:sz w:val="24"/>
    </w:rPr>
  </w:style>
  <w:style w:type="paragraph" w:customStyle="1" w:styleId="font6">
    <w:name w:val="font6"/>
    <w:basedOn w:val="a"/>
    <w:qFormat/>
    <w:rsid w:val="00C363E7"/>
    <w:pPr>
      <w:widowControl/>
      <w:spacing w:before="100" w:beforeAutospacing="1" w:after="100" w:afterAutospacing="1"/>
      <w:jc w:val="left"/>
    </w:pPr>
    <w:rPr>
      <w:rFonts w:ascii="宋体" w:hAnsi="宋体"/>
      <w:kern w:val="0"/>
      <w:szCs w:val="21"/>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afffffff3">
    <w:name w:val="首页脚注"/>
    <w:basedOn w:val="afa"/>
    <w:qFormat/>
    <w:rsid w:val="00C363E7"/>
    <w:pPr>
      <w:keepLines/>
      <w:widowControl/>
      <w:tabs>
        <w:tab w:val="clear" w:pos="4153"/>
        <w:tab w:val="clear" w:pos="8306"/>
        <w:tab w:val="center" w:pos="7200"/>
      </w:tabs>
      <w:overflowPunct w:val="0"/>
      <w:autoSpaceDE w:val="0"/>
      <w:autoSpaceDN w:val="0"/>
      <w:adjustRightInd w:val="0"/>
      <w:snapToGrid/>
      <w:jc w:val="center"/>
      <w:textAlignment w:val="baseline"/>
    </w:pPr>
    <w:rPr>
      <w:spacing w:val="80"/>
      <w:kern w:val="0"/>
      <w:sz w:val="20"/>
      <w:szCs w:val="20"/>
    </w:rPr>
  </w:style>
  <w:style w:type="paragraph" w:customStyle="1" w:styleId="2211112b2ParagrafoH22ndlevelh2Heade4">
    <w:name w:val="样式 标题 2二处标题 2节标题 1.11.1标题2b2ParagrafoH22nd levelh2Heade...4"/>
    <w:basedOn w:val="2"/>
    <w:qFormat/>
    <w:rsid w:val="00C363E7"/>
    <w:pPr>
      <w:keepNext w:val="0"/>
      <w:keepLines w:val="0"/>
      <w:adjustRightInd w:val="0"/>
      <w:snapToGrid w:val="0"/>
      <w:spacing w:before="0" w:after="0" w:line="480" w:lineRule="exact"/>
      <w:ind w:firstLineChars="200" w:firstLine="600"/>
      <w:jc w:val="left"/>
    </w:pPr>
    <w:rPr>
      <w:rFonts w:ascii="Times New Roman" w:eastAsia="Times New Roman" w:hAnsi="Times New Roman" w:cs="宋体"/>
      <w:bCs w:val="0"/>
      <w:color w:val="000000"/>
      <w:sz w:val="30"/>
      <w:szCs w:val="20"/>
    </w:rPr>
  </w:style>
  <w:style w:type="paragraph" w:customStyle="1" w:styleId="afffffff4">
    <w:name w:val="中文报告书样式"/>
    <w:basedOn w:val="a"/>
    <w:link w:val="Charffe"/>
    <w:qFormat/>
    <w:rsid w:val="00C363E7"/>
    <w:pPr>
      <w:adjustRightInd w:val="0"/>
      <w:spacing w:beforeLines="30" w:line="480" w:lineRule="atLeast"/>
      <w:ind w:firstLine="482"/>
    </w:pPr>
    <w:rPr>
      <w:kern w:val="24"/>
      <w:sz w:val="24"/>
      <w:szCs w:val="20"/>
    </w:rPr>
  </w:style>
  <w:style w:type="paragraph" w:customStyle="1" w:styleId="font7">
    <w:name w:val="font7"/>
    <w:basedOn w:val="a"/>
    <w:qFormat/>
    <w:rsid w:val="00C363E7"/>
    <w:pPr>
      <w:widowControl/>
      <w:spacing w:before="100" w:beforeAutospacing="1" w:after="100" w:afterAutospacing="1"/>
      <w:jc w:val="left"/>
    </w:pPr>
    <w:rPr>
      <w:kern w:val="0"/>
      <w:sz w:val="24"/>
    </w:rPr>
  </w:style>
  <w:style w:type="paragraph" w:customStyle="1" w:styleId="151">
    <w:name w:val="样式 黑色 行距: 固定值 15 磅1"/>
    <w:basedOn w:val="a"/>
    <w:qFormat/>
    <w:rsid w:val="00C363E7"/>
    <w:pPr>
      <w:spacing w:line="300" w:lineRule="exact"/>
    </w:pPr>
    <w:rPr>
      <w:rFonts w:cs="宋体"/>
      <w:color w:val="000000"/>
      <w:sz w:val="28"/>
      <w:szCs w:val="20"/>
    </w:rPr>
  </w:style>
  <w:style w:type="paragraph" w:customStyle="1" w:styleId="afffffff5">
    <w:name w:val="样式 左"/>
    <w:basedOn w:val="a"/>
    <w:qFormat/>
    <w:rsid w:val="00C363E7"/>
    <w:pPr>
      <w:spacing w:line="360" w:lineRule="auto"/>
      <w:jc w:val="left"/>
    </w:pPr>
    <w:rPr>
      <w:rFonts w:eastAsia="新宋体" w:cs="宋体"/>
      <w:sz w:val="24"/>
      <w:szCs w:val="20"/>
    </w:rPr>
  </w:style>
  <w:style w:type="paragraph" w:customStyle="1" w:styleId="w4">
    <w:name w:val="w4"/>
    <w:basedOn w:val="a"/>
    <w:qFormat/>
    <w:rsid w:val="00C363E7"/>
    <w:pPr>
      <w:widowControl/>
      <w:spacing w:before="100" w:beforeAutospacing="1" w:after="100" w:afterAutospacing="1" w:line="336" w:lineRule="auto"/>
      <w:ind w:firstLine="360"/>
      <w:jc w:val="left"/>
    </w:pPr>
    <w:rPr>
      <w:color w:val="8A5E00"/>
      <w:kern w:val="0"/>
      <w:sz w:val="18"/>
      <w:szCs w:val="18"/>
    </w:rPr>
  </w:style>
  <w:style w:type="paragraph" w:customStyle="1" w:styleId="LUNA4">
    <w:name w:val="LUNA标题 4"/>
    <w:basedOn w:val="4"/>
    <w:next w:val="a"/>
    <w:qFormat/>
    <w:rsid w:val="00C363E7"/>
    <w:pPr>
      <w:adjustRightInd w:val="0"/>
      <w:snapToGrid w:val="0"/>
      <w:spacing w:before="0" w:after="0" w:line="360" w:lineRule="auto"/>
    </w:pPr>
    <w:rPr>
      <w:rFonts w:ascii="Times New Roman" w:eastAsia="宋体" w:hAnsi="Times New Roman"/>
      <w:snapToGrid w:val="0"/>
      <w:kern w:val="0"/>
      <w:sz w:val="24"/>
      <w:szCs w:val="24"/>
    </w:rPr>
  </w:style>
  <w:style w:type="paragraph" w:customStyle="1" w:styleId="CharCharCharChar3">
    <w:name w:val="正文 Char Char Char Char"/>
    <w:basedOn w:val="a"/>
    <w:next w:val="a"/>
    <w:qFormat/>
    <w:rsid w:val="00C363E7"/>
    <w:pPr>
      <w:adjustRightInd w:val="0"/>
      <w:spacing w:line="360" w:lineRule="auto"/>
      <w:ind w:firstLine="482"/>
      <w:jc w:val="left"/>
      <w:textAlignment w:val="baseline"/>
    </w:pPr>
    <w:rPr>
      <w:rFonts w:ascii="宋体"/>
      <w:snapToGrid w:val="0"/>
      <w:kern w:val="21"/>
      <w:sz w:val="24"/>
    </w:rPr>
  </w:style>
  <w:style w:type="paragraph" w:customStyle="1" w:styleId="CharCharCharCharCharCharCharCharChar">
    <w:name w:val="Char Char Char Char Char Char Char Char Char"/>
    <w:basedOn w:val="a"/>
    <w:qFormat/>
    <w:rsid w:val="00C363E7"/>
    <w:rPr>
      <w:szCs w:val="20"/>
    </w:rPr>
  </w:style>
  <w:style w:type="paragraph" w:customStyle="1" w:styleId="xl47">
    <w:name w:val="xl47"/>
    <w:basedOn w:val="a"/>
    <w:qFormat/>
    <w:rsid w:val="00C363E7"/>
    <w:pPr>
      <w:widowControl/>
      <w:pBdr>
        <w:right w:val="single" w:sz="4" w:space="0" w:color="auto"/>
      </w:pBdr>
      <w:spacing w:before="100" w:beforeAutospacing="1" w:after="100" w:afterAutospacing="1"/>
      <w:jc w:val="center"/>
    </w:pPr>
    <w:rPr>
      <w:kern w:val="0"/>
      <w:szCs w:val="21"/>
    </w:rPr>
  </w:style>
  <w:style w:type="paragraph" w:customStyle="1" w:styleId="afffffff6">
    <w:name w:val="图表文字"/>
    <w:basedOn w:val="a"/>
    <w:qFormat/>
    <w:rsid w:val="00C363E7"/>
    <w:pPr>
      <w:spacing w:line="300" w:lineRule="exact"/>
      <w:jc w:val="center"/>
    </w:pPr>
    <w:rPr>
      <w:bCs/>
      <w:szCs w:val="20"/>
    </w:rPr>
  </w:style>
  <w:style w:type="paragraph" w:customStyle="1" w:styleId="tt1">
    <w:name w:val="tt1"/>
    <w:basedOn w:val="a"/>
    <w:qFormat/>
    <w:rsid w:val="00C363E7"/>
    <w:pPr>
      <w:widowControl/>
      <w:spacing w:before="100" w:beforeAutospacing="1" w:after="100" w:afterAutospacing="1"/>
      <w:jc w:val="left"/>
    </w:pPr>
    <w:rPr>
      <w:rFonts w:ascii="宋体" w:hAnsi="宋体"/>
      <w:kern w:val="0"/>
      <w:sz w:val="24"/>
    </w:rPr>
  </w:style>
  <w:style w:type="paragraph" w:customStyle="1" w:styleId="xl37">
    <w:name w:val="xl37"/>
    <w:basedOn w:val="a"/>
    <w:qFormat/>
    <w:rsid w:val="00C363E7"/>
    <w:pPr>
      <w:widowControl/>
      <w:pBdr>
        <w:right w:val="single" w:sz="4" w:space="0" w:color="auto"/>
      </w:pBdr>
      <w:spacing w:before="100" w:beforeAutospacing="1" w:after="100" w:afterAutospacing="1"/>
      <w:jc w:val="center"/>
    </w:pPr>
    <w:rPr>
      <w:kern w:val="0"/>
      <w:sz w:val="20"/>
      <w:szCs w:val="20"/>
    </w:rPr>
  </w:style>
  <w:style w:type="paragraph" w:customStyle="1" w:styleId="afffffff7">
    <w:name w:val="表内字"/>
    <w:basedOn w:val="a"/>
    <w:qFormat/>
    <w:rsid w:val="00C363E7"/>
    <w:pPr>
      <w:spacing w:line="360" w:lineRule="exact"/>
      <w:ind w:right="-94"/>
      <w:jc w:val="center"/>
    </w:pPr>
    <w:rPr>
      <w:rFonts w:ascii="宋体" w:hAnsi="宋体"/>
      <w:color w:val="000000"/>
      <w:szCs w:val="21"/>
    </w:rPr>
  </w:style>
  <w:style w:type="paragraph" w:customStyle="1" w:styleId="afffffff8">
    <w:name w:val="副题封页"/>
    <w:basedOn w:val="afffffff9"/>
    <w:next w:val="a6"/>
    <w:qFormat/>
    <w:rsid w:val="00C363E7"/>
    <w:pPr>
      <w:spacing w:before="240" w:after="480"/>
    </w:pPr>
    <w:rPr>
      <w:rFonts w:ascii="Times New Roman" w:hAnsi="Times New Roman"/>
      <w:b w:val="0"/>
      <w:i/>
      <w:sz w:val="32"/>
    </w:rPr>
  </w:style>
  <w:style w:type="paragraph" w:customStyle="1" w:styleId="afffffff9">
    <w:name w:val="主题封页"/>
    <w:basedOn w:val="afffffffa"/>
    <w:next w:val="afffffff8"/>
    <w:qFormat/>
    <w:rsid w:val="00C363E7"/>
    <w:pPr>
      <w:spacing w:before="720" w:after="160"/>
      <w:jc w:val="center"/>
    </w:pPr>
    <w:rPr>
      <w:sz w:val="40"/>
    </w:rPr>
  </w:style>
  <w:style w:type="paragraph" w:customStyle="1" w:styleId="afffffffa">
    <w:name w:val="基准篇头"/>
    <w:basedOn w:val="a"/>
    <w:next w:val="a6"/>
    <w:qFormat/>
    <w:rsid w:val="00C363E7"/>
    <w:pPr>
      <w:keepNext/>
      <w:widowControl/>
      <w:overflowPunct w:val="0"/>
      <w:autoSpaceDE w:val="0"/>
      <w:autoSpaceDN w:val="0"/>
      <w:adjustRightInd w:val="0"/>
      <w:spacing w:before="240" w:after="120"/>
      <w:jc w:val="left"/>
      <w:textAlignment w:val="baseline"/>
    </w:pPr>
    <w:rPr>
      <w:rFonts w:ascii="Arial" w:hAnsi="Arial"/>
      <w:b/>
      <w:kern w:val="28"/>
      <w:sz w:val="36"/>
      <w:szCs w:val="20"/>
    </w:rPr>
  </w:style>
  <w:style w:type="paragraph" w:customStyle="1" w:styleId="p0">
    <w:name w:val="p0"/>
    <w:basedOn w:val="a"/>
    <w:qFormat/>
    <w:rsid w:val="00C363E7"/>
    <w:pPr>
      <w:widowControl/>
      <w:spacing w:line="365" w:lineRule="atLeast"/>
      <w:ind w:left="1"/>
      <w:textAlignment w:val="bottom"/>
    </w:pPr>
    <w:rPr>
      <w:kern w:val="0"/>
      <w:sz w:val="20"/>
      <w:szCs w:val="20"/>
    </w:rPr>
  </w:style>
  <w:style w:type="paragraph" w:customStyle="1" w:styleId="afffffffb">
    <w:name w:val="文"/>
    <w:basedOn w:val="3"/>
    <w:qFormat/>
    <w:rsid w:val="00C363E7"/>
    <w:pPr>
      <w:keepNext w:val="0"/>
      <w:keepLines w:val="0"/>
      <w:tabs>
        <w:tab w:val="clear" w:pos="720"/>
      </w:tabs>
      <w:spacing w:before="0" w:after="0" w:line="360" w:lineRule="auto"/>
      <w:ind w:left="0" w:firstLineChars="200" w:firstLine="480"/>
      <w:outlineLvl w:val="9"/>
    </w:pPr>
    <w:rPr>
      <w:b w:val="0"/>
      <w:bCs w:val="0"/>
      <w:sz w:val="24"/>
      <w:szCs w:val="24"/>
    </w:rPr>
  </w:style>
  <w:style w:type="paragraph" w:customStyle="1" w:styleId="CharCharCharCharCharCharCharCharChar1CharCharCharCharCharCharChar1CharCharCharCharCharChar">
    <w:name w:val="Char Char Char Char Char Char Char Char Char1 Char Char Char Char Char Char Char1 Char Char Char Char Char Char"/>
    <w:basedOn w:val="a"/>
    <w:qFormat/>
    <w:rsid w:val="00C363E7"/>
    <w:pPr>
      <w:spacing w:line="360" w:lineRule="auto"/>
      <w:ind w:firstLineChars="200" w:firstLine="200"/>
    </w:pPr>
    <w:rPr>
      <w:rFonts w:ascii="宋体" w:hAnsi="宋体" w:cs="宋体"/>
      <w:sz w:val="24"/>
    </w:rPr>
  </w:style>
  <w:style w:type="paragraph" w:customStyle="1" w:styleId="LUNA3">
    <w:name w:val="LUNA标题 3"/>
    <w:basedOn w:val="3"/>
    <w:next w:val="a"/>
    <w:qFormat/>
    <w:rsid w:val="00C363E7"/>
    <w:pPr>
      <w:adjustRightInd w:val="0"/>
      <w:snapToGrid w:val="0"/>
      <w:spacing w:before="0" w:after="0" w:line="360" w:lineRule="auto"/>
    </w:pPr>
    <w:rPr>
      <w:snapToGrid w:val="0"/>
      <w:kern w:val="0"/>
      <w:sz w:val="24"/>
    </w:rPr>
  </w:style>
  <w:style w:type="paragraph" w:customStyle="1" w:styleId="150">
    <w:name w:val="样式 黑色 行距: 固定值 15 磅"/>
    <w:basedOn w:val="a"/>
    <w:qFormat/>
    <w:rsid w:val="00C363E7"/>
    <w:pPr>
      <w:spacing w:line="480" w:lineRule="exact"/>
      <w:ind w:firstLineChars="200" w:firstLine="200"/>
    </w:pPr>
    <w:rPr>
      <w:rFonts w:cs="宋体"/>
      <w:color w:val="000000"/>
      <w:sz w:val="28"/>
      <w:szCs w:val="20"/>
    </w:rPr>
  </w:style>
  <w:style w:type="paragraph" w:customStyle="1" w:styleId="1Arial2">
    <w:name w:val="样式 标题 1 + (西文) Arial (中文) 黑体 三号 段后: 2 磅"/>
    <w:basedOn w:val="1"/>
    <w:qFormat/>
    <w:rsid w:val="00C363E7"/>
    <w:pPr>
      <w:tabs>
        <w:tab w:val="left" w:pos="1985"/>
      </w:tabs>
      <w:adjustRightInd w:val="0"/>
      <w:spacing w:beforeLines="100" w:after="40" w:line="360" w:lineRule="auto"/>
      <w:ind w:left="1985" w:hanging="1418"/>
      <w:jc w:val="center"/>
      <w:textAlignment w:val="baseline"/>
    </w:pPr>
    <w:rPr>
      <w:rFonts w:ascii="Arial" w:hAnsi="Arial"/>
      <w:b/>
      <w:bCs/>
      <w:sz w:val="32"/>
    </w:rPr>
  </w:style>
  <w:style w:type="paragraph" w:customStyle="1" w:styleId="Date1">
    <w:name w:val="Date1"/>
    <w:basedOn w:val="a"/>
    <w:next w:val="a"/>
    <w:qFormat/>
    <w:rsid w:val="00C363E7"/>
    <w:pPr>
      <w:adjustRightInd w:val="0"/>
      <w:textAlignment w:val="baseline"/>
    </w:pPr>
    <w:rPr>
      <w:szCs w:val="20"/>
    </w:rPr>
  </w:style>
  <w:style w:type="paragraph" w:customStyle="1" w:styleId="CharCharChar2Char">
    <w:name w:val="Char Char Char2 Char"/>
    <w:basedOn w:val="a"/>
    <w:qFormat/>
    <w:rsid w:val="00C363E7"/>
  </w:style>
  <w:style w:type="paragraph" w:customStyle="1" w:styleId="4-05050505">
    <w:name w:val="样式 样式 样式 样式 标题4- + 段前: 0.5 行 + 段前: 0.5 行 + 段前: 0.5 行 + 段前: 0.5 行"/>
    <w:basedOn w:val="a"/>
    <w:qFormat/>
    <w:rsid w:val="00C363E7"/>
    <w:pPr>
      <w:tabs>
        <w:tab w:val="left" w:pos="1205"/>
      </w:tabs>
      <w:autoSpaceDE w:val="0"/>
      <w:autoSpaceDN w:val="0"/>
      <w:adjustRightInd w:val="0"/>
      <w:snapToGrid w:val="0"/>
      <w:spacing w:line="360" w:lineRule="auto"/>
      <w:textAlignment w:val="baseline"/>
      <w:outlineLvl w:val="3"/>
    </w:pPr>
    <w:rPr>
      <w:b/>
      <w:snapToGrid w:val="0"/>
      <w:color w:val="000000"/>
      <w:kern w:val="0"/>
      <w:sz w:val="24"/>
    </w:rPr>
  </w:style>
  <w:style w:type="paragraph" w:customStyle="1" w:styleId="Style1">
    <w:name w:val="_Style 1"/>
    <w:basedOn w:val="a"/>
    <w:next w:val="ab"/>
    <w:qFormat/>
    <w:rsid w:val="00C363E7"/>
    <w:pPr>
      <w:adjustRightInd w:val="0"/>
      <w:spacing w:line="288" w:lineRule="auto"/>
      <w:ind w:firstLine="480"/>
      <w:textAlignment w:val="baseline"/>
    </w:pPr>
    <w:rPr>
      <w:rFonts w:ascii="宋体" w:hAnsi="宋体" w:cs="宋体"/>
      <w:sz w:val="24"/>
    </w:rPr>
  </w:style>
  <w:style w:type="paragraph" w:customStyle="1" w:styleId="afffffffc">
    <w:name w:val="前言、引言标题"/>
    <w:next w:val="a"/>
    <w:qFormat/>
    <w:rsid w:val="00C363E7"/>
    <w:pPr>
      <w:shd w:val="clear" w:color="FFFFFF" w:fill="FFFFFF"/>
      <w:tabs>
        <w:tab w:val="left" w:pos="833"/>
        <w:tab w:val="left" w:pos="903"/>
      </w:tabs>
      <w:spacing w:before="640" w:after="560"/>
      <w:ind w:left="903" w:hanging="315"/>
      <w:jc w:val="center"/>
      <w:outlineLvl w:val="0"/>
    </w:pPr>
    <w:rPr>
      <w:rFonts w:ascii="黑体" w:eastAsia="黑体"/>
      <w:sz w:val="32"/>
    </w:rPr>
  </w:style>
  <w:style w:type="paragraph" w:customStyle="1" w:styleId="afffffffd">
    <w:name w:val="报告书表格标题"/>
    <w:basedOn w:val="a"/>
    <w:qFormat/>
    <w:rsid w:val="00C363E7"/>
    <w:pPr>
      <w:spacing w:line="360" w:lineRule="auto"/>
      <w:ind w:firstLineChars="200" w:firstLine="480"/>
      <w:textAlignment w:val="center"/>
    </w:pPr>
    <w:rPr>
      <w:color w:val="000000"/>
      <w:sz w:val="24"/>
    </w:rPr>
  </w:style>
  <w:style w:type="paragraph" w:customStyle="1" w:styleId="311">
    <w:name w:val="正文文本 31"/>
    <w:basedOn w:val="a"/>
    <w:qFormat/>
    <w:rsid w:val="00C363E7"/>
    <w:pPr>
      <w:adjustRightInd w:val="0"/>
      <w:jc w:val="center"/>
      <w:textAlignment w:val="baseline"/>
    </w:pPr>
    <w:rPr>
      <w:rFonts w:ascii="宋体" w:hAnsi="宋体"/>
      <w:bCs/>
      <w:kern w:val="0"/>
      <w:sz w:val="24"/>
      <w:szCs w:val="20"/>
    </w:rPr>
  </w:style>
  <w:style w:type="paragraph" w:customStyle="1" w:styleId="CharCharCharCharCharCharCharCharChar1CharCharCharCharCharCharChar1CharCharCharCharCharChar1">
    <w:name w:val="Char Char Char Char Char Char Char Char Char1 Char Char Char Char Char Char Char1 Char Char Char Char Char Char1"/>
    <w:basedOn w:val="a"/>
    <w:qFormat/>
    <w:rsid w:val="00C363E7"/>
    <w:pPr>
      <w:spacing w:line="360" w:lineRule="auto"/>
      <w:ind w:firstLineChars="200" w:firstLine="200"/>
    </w:pPr>
    <w:rPr>
      <w:rFonts w:ascii="宋体" w:hAnsi="宋体" w:cs="宋体"/>
      <w:sz w:val="24"/>
    </w:rPr>
  </w:style>
  <w:style w:type="paragraph" w:customStyle="1" w:styleId="reader-word-layerreader-word-s1-3">
    <w:name w:val="reader-word-layer reader-word-s1-3"/>
    <w:basedOn w:val="a"/>
    <w:qFormat/>
    <w:rsid w:val="00C363E7"/>
    <w:pPr>
      <w:widowControl/>
      <w:spacing w:before="100" w:beforeAutospacing="1" w:after="100" w:afterAutospacing="1"/>
      <w:jc w:val="left"/>
    </w:pPr>
    <w:rPr>
      <w:rFonts w:ascii="宋体" w:hAnsi="宋体" w:cs="宋体"/>
      <w:kern w:val="0"/>
      <w:sz w:val="24"/>
    </w:rPr>
  </w:style>
  <w:style w:type="paragraph" w:customStyle="1" w:styleId="afffffffe">
    <w:name w:val="二级无标题条"/>
    <w:basedOn w:val="a"/>
    <w:qFormat/>
    <w:rsid w:val="00C363E7"/>
  </w:style>
  <w:style w:type="paragraph" w:customStyle="1" w:styleId="A10">
    <w:name w:val="A.1"/>
    <w:basedOn w:val="a"/>
    <w:qFormat/>
    <w:rsid w:val="00C363E7"/>
    <w:pPr>
      <w:tabs>
        <w:tab w:val="left" w:pos="170"/>
      </w:tabs>
      <w:spacing w:line="360" w:lineRule="auto"/>
      <w:outlineLvl w:val="1"/>
    </w:pPr>
    <w:rPr>
      <w:b/>
      <w:sz w:val="28"/>
      <w:szCs w:val="28"/>
    </w:rPr>
  </w:style>
  <w:style w:type="paragraph" w:customStyle="1" w:styleId="xl25">
    <w:name w:val="xl25"/>
    <w:basedOn w:val="a"/>
    <w:qFormat/>
    <w:rsid w:val="00C363E7"/>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210">
    <w:name w:val="正文首行缩进 21"/>
    <w:basedOn w:val="211"/>
    <w:qFormat/>
    <w:rsid w:val="00C363E7"/>
    <w:pPr>
      <w:spacing w:after="120" w:line="312" w:lineRule="atLeast"/>
      <w:ind w:left="420" w:firstLine="420"/>
    </w:pPr>
    <w:rPr>
      <w:rFonts w:ascii="宋体" w:eastAsia="宋体"/>
      <w:kern w:val="0"/>
      <w:sz w:val="21"/>
    </w:rPr>
  </w:style>
  <w:style w:type="paragraph" w:customStyle="1" w:styleId="211">
    <w:name w:val="正文文本 21"/>
    <w:basedOn w:val="a"/>
    <w:qFormat/>
    <w:rsid w:val="00C363E7"/>
    <w:pPr>
      <w:adjustRightInd w:val="0"/>
      <w:ind w:firstLine="560"/>
      <w:textAlignment w:val="baseline"/>
    </w:pPr>
    <w:rPr>
      <w:rFonts w:eastAsia="仿宋_GB2312"/>
      <w:sz w:val="28"/>
      <w:szCs w:val="20"/>
    </w:rPr>
  </w:style>
  <w:style w:type="paragraph" w:customStyle="1" w:styleId="xl27">
    <w:name w:val="xl27"/>
    <w:basedOn w:val="a"/>
    <w:qFormat/>
    <w:rsid w:val="00C363E7"/>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G10">
    <w:name w:val="G标题 1"/>
    <w:basedOn w:val="1"/>
    <w:qFormat/>
    <w:rsid w:val="00C363E7"/>
    <w:pPr>
      <w:keepLines w:val="0"/>
      <w:snapToGrid/>
      <w:spacing w:after="0" w:line="480" w:lineRule="exact"/>
      <w:jc w:val="center"/>
    </w:pPr>
    <w:rPr>
      <w:rFonts w:ascii="Times New Roman" w:eastAsia="宋体"/>
      <w:b/>
      <w:bCs/>
      <w:kern w:val="2"/>
      <w:sz w:val="32"/>
      <w:szCs w:val="24"/>
    </w:rPr>
  </w:style>
  <w:style w:type="paragraph" w:customStyle="1" w:styleId="reader-word-layerreader-word-s1-5">
    <w:name w:val="reader-word-layer reader-word-s1-5"/>
    <w:basedOn w:val="a"/>
    <w:qFormat/>
    <w:rsid w:val="00C363E7"/>
    <w:pPr>
      <w:widowControl/>
      <w:spacing w:before="100" w:beforeAutospacing="1" w:after="100" w:afterAutospacing="1"/>
      <w:jc w:val="left"/>
    </w:pPr>
    <w:rPr>
      <w:rFonts w:ascii="宋体" w:hAnsi="宋体" w:cs="宋体"/>
      <w:kern w:val="0"/>
      <w:sz w:val="24"/>
    </w:rPr>
  </w:style>
  <w:style w:type="paragraph" w:customStyle="1" w:styleId="affffffff">
    <w:name w:val="基准脚注"/>
    <w:basedOn w:val="a"/>
    <w:qFormat/>
    <w:rsid w:val="00C363E7"/>
    <w:pPr>
      <w:widowControl/>
      <w:tabs>
        <w:tab w:val="left" w:pos="187"/>
      </w:tabs>
      <w:overflowPunct w:val="0"/>
      <w:autoSpaceDE w:val="0"/>
      <w:autoSpaceDN w:val="0"/>
      <w:adjustRightInd w:val="0"/>
      <w:spacing w:line="220" w:lineRule="exact"/>
      <w:ind w:left="187" w:hanging="187"/>
      <w:jc w:val="left"/>
      <w:textAlignment w:val="baseline"/>
    </w:pPr>
    <w:rPr>
      <w:kern w:val="0"/>
      <w:sz w:val="18"/>
      <w:szCs w:val="20"/>
    </w:rPr>
  </w:style>
  <w:style w:type="paragraph" w:customStyle="1" w:styleId="G2">
    <w:name w:val="G 标题 2"/>
    <w:basedOn w:val="2"/>
    <w:qFormat/>
    <w:rsid w:val="00C363E7"/>
    <w:pPr>
      <w:spacing w:before="0" w:after="0" w:line="480" w:lineRule="exact"/>
      <w:ind w:leftChars="-25" w:left="-25" w:firstLineChars="200" w:firstLine="200"/>
    </w:pPr>
    <w:rPr>
      <w:rFonts w:ascii="Times New Roman" w:eastAsia="宋体" w:hAnsi="Times New Roman"/>
      <w:color w:val="000000"/>
      <w:sz w:val="30"/>
    </w:rPr>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1111CharH1Otsikko11CharCharCh1">
    <w:name w:val="样式 标题 1二处标题 11标题 1 Char章标题章节H1Otsikko 1标题 1 Char Char Ch...1"/>
    <w:basedOn w:val="1"/>
    <w:qFormat/>
    <w:rsid w:val="00C363E7"/>
    <w:pPr>
      <w:snapToGrid/>
      <w:spacing w:after="0" w:line="480" w:lineRule="exact"/>
      <w:ind w:firstLineChars="200" w:firstLine="200"/>
    </w:pPr>
    <w:rPr>
      <w:rFonts w:ascii="Times New Roman" w:eastAsia="Times New Roman" w:cs="宋体"/>
      <w:b/>
      <w:bCs/>
      <w:sz w:val="32"/>
    </w:rPr>
  </w:style>
  <w:style w:type="paragraph" w:customStyle="1" w:styleId="1f2">
    <w:name w:val="我的样式1"/>
    <w:basedOn w:val="1"/>
    <w:qFormat/>
    <w:rsid w:val="00C363E7"/>
    <w:pPr>
      <w:snapToGrid/>
      <w:spacing w:after="0"/>
      <w:jc w:val="center"/>
    </w:pPr>
    <w:rPr>
      <w:rFonts w:ascii="Times New Roman" w:eastAsia="宋体"/>
      <w:b/>
      <w:bCs/>
      <w:sz w:val="32"/>
      <w:szCs w:val="32"/>
    </w:rPr>
  </w:style>
  <w:style w:type="paragraph" w:customStyle="1" w:styleId="Char40">
    <w:name w:val="Char4"/>
    <w:basedOn w:val="a"/>
    <w:qFormat/>
    <w:rsid w:val="00C363E7"/>
    <w:pPr>
      <w:spacing w:line="360" w:lineRule="auto"/>
      <w:ind w:firstLineChars="200" w:firstLine="200"/>
    </w:pPr>
    <w:rPr>
      <w:rFonts w:ascii="宋体" w:hAnsi="宋体" w:cs="宋体"/>
      <w:sz w:val="24"/>
    </w:r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xl41">
    <w:name w:val="xl41"/>
    <w:basedOn w:val="a"/>
    <w:qFormat/>
    <w:rsid w:val="00C363E7"/>
    <w:pPr>
      <w:widowControl/>
      <w:pBdr>
        <w:bottom w:val="single" w:sz="4" w:space="0" w:color="000000"/>
        <w:right w:val="single" w:sz="4" w:space="0" w:color="auto"/>
      </w:pBdr>
      <w:spacing w:before="100" w:beforeAutospacing="1" w:after="100" w:afterAutospacing="1"/>
      <w:jc w:val="left"/>
      <w:textAlignment w:val="top"/>
    </w:pPr>
    <w:rPr>
      <w:rFonts w:ascii="宋体" w:hAnsi="宋体"/>
      <w:kern w:val="0"/>
      <w:sz w:val="24"/>
    </w:rPr>
  </w:style>
  <w:style w:type="paragraph" w:customStyle="1" w:styleId="reader-word-layerreader-word-s2-15">
    <w:name w:val="reader-word-layer reader-word-s2-15"/>
    <w:basedOn w:val="a"/>
    <w:qFormat/>
    <w:rsid w:val="00C363E7"/>
    <w:pPr>
      <w:widowControl/>
      <w:spacing w:before="100" w:beforeAutospacing="1" w:after="100" w:afterAutospacing="1"/>
      <w:jc w:val="left"/>
    </w:pPr>
    <w:rPr>
      <w:rFonts w:ascii="宋体" w:hAnsi="宋体" w:cs="宋体"/>
      <w:kern w:val="0"/>
      <w:sz w:val="24"/>
    </w:rPr>
  </w:style>
  <w:style w:type="paragraph" w:customStyle="1" w:styleId="22Arial2">
    <w:name w:val="样式 标题 2标题2 + (西文) Arial (中文) 黑体 居中 段后: 2 磅"/>
    <w:basedOn w:val="2"/>
    <w:qFormat/>
    <w:rsid w:val="00C363E7"/>
    <w:pPr>
      <w:tabs>
        <w:tab w:val="left" w:pos="800"/>
      </w:tabs>
      <w:adjustRightInd w:val="0"/>
      <w:snapToGrid w:val="0"/>
      <w:spacing w:beforeLines="100" w:after="0" w:line="360" w:lineRule="auto"/>
      <w:ind w:left="800" w:hanging="800"/>
      <w:textAlignment w:val="baseline"/>
    </w:pPr>
    <w:rPr>
      <w:rFonts w:eastAsia="宋体" w:hAnsi="宋体"/>
      <w:sz w:val="24"/>
      <w:szCs w:val="20"/>
    </w:rPr>
  </w:style>
  <w:style w:type="paragraph" w:customStyle="1" w:styleId="reader-word-layerreader-word-s1-7">
    <w:name w:val="reader-word-layer reader-word-s1-7"/>
    <w:basedOn w:val="a"/>
    <w:qFormat/>
    <w:rsid w:val="00C363E7"/>
    <w:pPr>
      <w:widowControl/>
      <w:spacing w:before="100" w:beforeAutospacing="1" w:after="100" w:afterAutospacing="1"/>
      <w:jc w:val="left"/>
    </w:pPr>
    <w:rPr>
      <w:rFonts w:ascii="宋体" w:hAnsi="宋体" w:cs="宋体"/>
      <w:kern w:val="0"/>
      <w:sz w:val="24"/>
    </w:rPr>
  </w:style>
  <w:style w:type="paragraph" w:customStyle="1" w:styleId="1f3">
    <w:name w:val="样式1－王鹏"/>
    <w:basedOn w:val="a"/>
    <w:qFormat/>
    <w:rsid w:val="00C363E7"/>
    <w:pPr>
      <w:adjustRightInd w:val="0"/>
      <w:snapToGrid w:val="0"/>
      <w:spacing w:beforeLines="50" w:afterLines="50" w:line="336" w:lineRule="auto"/>
      <w:ind w:firstLineChars="200" w:firstLine="504"/>
    </w:pPr>
    <w:rPr>
      <w:bCs/>
      <w:snapToGrid w:val="0"/>
      <w:spacing w:val="6"/>
      <w:kern w:val="0"/>
      <w:sz w:val="24"/>
    </w:rPr>
  </w:style>
  <w:style w:type="paragraph" w:customStyle="1" w:styleId="CharCharCharCharCharCharCharCharCharCharCharCharCharCharCharChar">
    <w:name w:val="Char Char Char Char Char Char Char Char Char Char Char Char Char Char Char Char"/>
    <w:basedOn w:val="a"/>
    <w:qFormat/>
    <w:rsid w:val="00C363E7"/>
    <w:pPr>
      <w:spacing w:line="360" w:lineRule="auto"/>
      <w:ind w:firstLineChars="200" w:firstLine="200"/>
    </w:pPr>
    <w:rPr>
      <w:rFonts w:ascii="宋体" w:hAnsi="宋体" w:cs="宋体"/>
      <w:sz w:val="24"/>
    </w:rPr>
  </w:style>
  <w:style w:type="paragraph" w:customStyle="1" w:styleId="affffffff0">
    <w:name w:val="表体"/>
    <w:basedOn w:val="a"/>
    <w:qFormat/>
    <w:rsid w:val="00C363E7"/>
    <w:pPr>
      <w:spacing w:before="40" w:after="40"/>
      <w:jc w:val="center"/>
    </w:pPr>
    <w:rPr>
      <w:szCs w:val="21"/>
    </w:rPr>
  </w:style>
  <w:style w:type="paragraph" w:customStyle="1" w:styleId="affffffff1">
    <w:name w:val="项目符号引导"/>
    <w:basedOn w:val="ad"/>
    <w:next w:val="ad"/>
    <w:qFormat/>
    <w:rsid w:val="00C363E7"/>
    <w:pPr>
      <w:spacing w:before="80"/>
    </w:pPr>
  </w:style>
  <w:style w:type="paragraph" w:customStyle="1" w:styleId="22-22Char2Char12CharChar0">
    <w:name w:val="样式 标题 2标题 2-王鹏标题2纪任山标题 2Char标题 2 Char1标题 2 Char Char二处标题 ..."/>
    <w:basedOn w:val="2"/>
    <w:qFormat/>
    <w:rsid w:val="00C363E7"/>
    <w:pPr>
      <w:spacing w:before="0" w:after="0" w:line="480" w:lineRule="exact"/>
      <w:ind w:leftChars="-30" w:left="-30" w:firstLineChars="200" w:firstLine="200"/>
    </w:pPr>
    <w:rPr>
      <w:rFonts w:ascii="Times New Roman" w:eastAsia="宋体" w:hAnsi="Times New Roman" w:cs="宋体"/>
      <w:sz w:val="30"/>
      <w:szCs w:val="20"/>
    </w:rPr>
  </w:style>
  <w:style w:type="paragraph" w:customStyle="1" w:styleId="xl42">
    <w:name w:val="xl42"/>
    <w:basedOn w:val="a"/>
    <w:qFormat/>
    <w:rsid w:val="00C363E7"/>
    <w:pPr>
      <w:widowControl/>
      <w:pBdr>
        <w:right w:val="single" w:sz="4" w:space="0" w:color="000000"/>
      </w:pBdr>
      <w:spacing w:before="100" w:beforeAutospacing="1" w:after="100" w:afterAutospacing="1"/>
      <w:jc w:val="center"/>
      <w:textAlignment w:val="top"/>
    </w:pPr>
    <w:rPr>
      <w:rFonts w:ascii="宋体" w:hAnsi="宋体"/>
      <w:kern w:val="0"/>
      <w:szCs w:val="21"/>
    </w:rPr>
  </w:style>
  <w:style w:type="paragraph" w:customStyle="1" w:styleId="Char32">
    <w:name w:val="Char3"/>
    <w:basedOn w:val="a"/>
    <w:qFormat/>
    <w:rsid w:val="00C363E7"/>
  </w:style>
  <w:style w:type="paragraph" w:customStyle="1" w:styleId="2211112b2ParagrafoH22ndlevelh2Heade5">
    <w:name w:val="样式 标题 2二处标题 2节标题 1.11.1标题2b2ParagrafoH22nd levelh2Heade...5"/>
    <w:basedOn w:val="2"/>
    <w:qFormat/>
    <w:rsid w:val="00C363E7"/>
    <w:pPr>
      <w:keepNext w:val="0"/>
      <w:keepLines w:val="0"/>
      <w:adjustRightInd w:val="0"/>
      <w:snapToGrid w:val="0"/>
      <w:spacing w:before="0" w:after="0" w:line="480" w:lineRule="exact"/>
      <w:ind w:firstLineChars="200" w:firstLine="600"/>
      <w:jc w:val="left"/>
    </w:pPr>
    <w:rPr>
      <w:rFonts w:ascii="Times New Roman" w:eastAsia="Times New Roman" w:hAnsi="Times New Roman" w:cs="宋体"/>
      <w:bCs w:val="0"/>
      <w:color w:val="000000"/>
      <w:sz w:val="30"/>
      <w:szCs w:val="20"/>
    </w:rPr>
  </w:style>
  <w:style w:type="paragraph" w:customStyle="1" w:styleId="11-1TimesNewRoman">
    <w:name w:val="样式 标题 1标题 1-王鹏纪任山标题 1 + Times New Roman 三号 加粗 黑色"/>
    <w:basedOn w:val="1"/>
    <w:qFormat/>
    <w:rsid w:val="00C363E7"/>
    <w:pPr>
      <w:keepLines w:val="0"/>
      <w:snapToGrid/>
      <w:spacing w:after="0"/>
      <w:jc w:val="center"/>
    </w:pPr>
    <w:rPr>
      <w:rFonts w:ascii="Times New Roman" w:eastAsia="宋体"/>
      <w:b/>
      <w:bCs/>
      <w:color w:val="000000"/>
      <w:kern w:val="2"/>
      <w:sz w:val="32"/>
      <w:szCs w:val="24"/>
    </w:rPr>
  </w:style>
  <w:style w:type="paragraph" w:customStyle="1" w:styleId="82">
    <w:name w:val="8"/>
    <w:basedOn w:val="a"/>
    <w:next w:val="26"/>
    <w:qFormat/>
    <w:rsid w:val="00C363E7"/>
    <w:pPr>
      <w:spacing w:line="336" w:lineRule="auto"/>
    </w:pPr>
    <w:rPr>
      <w:spacing w:val="10"/>
      <w:sz w:val="24"/>
      <w:szCs w:val="20"/>
    </w:rPr>
  </w:style>
  <w:style w:type="paragraph" w:customStyle="1" w:styleId="LUNA">
    <w:name w:val="LUNA表头"/>
    <w:basedOn w:val="aff1"/>
    <w:next w:val="LUNA0"/>
    <w:qFormat/>
    <w:rsid w:val="00C363E7"/>
    <w:pPr>
      <w:adjustRightInd w:val="0"/>
      <w:snapToGrid w:val="0"/>
      <w:ind w:leftChars="0" w:left="0" w:firstLineChars="0" w:firstLine="0"/>
      <w:jc w:val="center"/>
    </w:pPr>
    <w:rPr>
      <w:rFonts w:cs="宋体"/>
      <w:sz w:val="21"/>
      <w:szCs w:val="21"/>
    </w:rPr>
  </w:style>
  <w:style w:type="paragraph" w:customStyle="1" w:styleId="LUNA0">
    <w:name w:val="LUNA表正文"/>
    <w:basedOn w:val="a"/>
    <w:qFormat/>
    <w:rsid w:val="00C363E7"/>
    <w:pPr>
      <w:adjustRightInd w:val="0"/>
      <w:snapToGrid w:val="0"/>
      <w:jc w:val="center"/>
    </w:pPr>
    <w:rPr>
      <w:rFonts w:cs="宋体"/>
      <w:kern w:val="44"/>
      <w:szCs w:val="21"/>
    </w:rPr>
  </w:style>
  <w:style w:type="paragraph" w:customStyle="1" w:styleId="3TimesNewRoman122">
    <w:name w:val="样式 标题 3 + (西文) Times New Roman (中文) 宋体 小四 左 段前: 12 磅 段后: 2 ..."/>
    <w:basedOn w:val="3"/>
    <w:qFormat/>
    <w:rsid w:val="00C363E7"/>
    <w:pPr>
      <w:keepNext w:val="0"/>
      <w:keepLines w:val="0"/>
      <w:tabs>
        <w:tab w:val="clear" w:pos="720"/>
        <w:tab w:val="left" w:pos="800"/>
      </w:tabs>
      <w:adjustRightInd w:val="0"/>
      <w:snapToGrid w:val="0"/>
      <w:spacing w:beforeLines="50" w:after="0" w:line="360" w:lineRule="auto"/>
      <w:ind w:left="800" w:hanging="800"/>
      <w:jc w:val="left"/>
      <w:textAlignment w:val="baseline"/>
    </w:pPr>
    <w:rPr>
      <w:rFonts w:ascii="宋体" w:hAnsi="宋体"/>
      <w:b w:val="0"/>
      <w:sz w:val="24"/>
      <w:szCs w:val="24"/>
    </w:rPr>
  </w:style>
  <w:style w:type="paragraph" w:customStyle="1" w:styleId="Char1CharCharChar">
    <w:name w:val="Char1 Char Char Char"/>
    <w:basedOn w:val="a"/>
    <w:qFormat/>
    <w:rsid w:val="00C363E7"/>
    <w:pPr>
      <w:spacing w:line="360" w:lineRule="auto"/>
      <w:ind w:firstLineChars="200" w:firstLine="200"/>
    </w:pPr>
    <w:rPr>
      <w:rFonts w:ascii="宋体" w:hAnsi="宋体" w:cs="宋体"/>
      <w:sz w:val="24"/>
    </w:rPr>
  </w:style>
  <w:style w:type="paragraph" w:customStyle="1" w:styleId="CCCharCharChar">
    <w:name w:val="CC Char Char Char"/>
    <w:basedOn w:val="23"/>
    <w:next w:val="23"/>
    <w:qFormat/>
    <w:rsid w:val="00C363E7"/>
    <w:pPr>
      <w:spacing w:after="120" w:line="480" w:lineRule="auto"/>
      <w:ind w:leftChars="100" w:left="630" w:rightChars="100" w:right="100" w:firstLineChars="0" w:firstLine="0"/>
    </w:pPr>
    <w:rPr>
      <w:szCs w:val="28"/>
    </w:rPr>
  </w:style>
  <w:style w:type="paragraph" w:customStyle="1" w:styleId="body">
    <w:name w:val="body"/>
    <w:basedOn w:val="a"/>
    <w:qFormat/>
    <w:rsid w:val="00C363E7"/>
    <w:pPr>
      <w:spacing w:line="360" w:lineRule="auto"/>
      <w:ind w:firstLineChars="200" w:firstLine="480"/>
    </w:pPr>
    <w:rPr>
      <w:rFonts w:ascii="宋体" w:eastAsia="仿宋_GB2312"/>
      <w:bCs/>
      <w:sz w:val="24"/>
    </w:rPr>
  </w:style>
  <w:style w:type="paragraph" w:customStyle="1" w:styleId="CharCharCharChar20">
    <w:name w:val="Char Char Char Char2"/>
    <w:basedOn w:val="a"/>
    <w:semiHidden/>
    <w:qFormat/>
    <w:rsid w:val="00C363E7"/>
    <w:rPr>
      <w:sz w:val="24"/>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font5">
    <w:name w:val="font5"/>
    <w:basedOn w:val="a"/>
    <w:qFormat/>
    <w:rsid w:val="00C363E7"/>
    <w:pPr>
      <w:widowControl/>
      <w:spacing w:before="100" w:beforeAutospacing="1" w:after="100" w:afterAutospacing="1"/>
      <w:jc w:val="left"/>
    </w:pPr>
    <w:rPr>
      <w:rFonts w:ascii="宋体" w:hAnsi="宋体" w:cs="Arial Unicode MS"/>
      <w:kern w:val="0"/>
      <w:sz w:val="18"/>
      <w:szCs w:val="18"/>
    </w:rPr>
  </w:style>
  <w:style w:type="paragraph" w:customStyle="1" w:styleId="1CharCharChar">
    <w:name w:val="标题1 Char Char Char"/>
    <w:basedOn w:val="a"/>
    <w:next w:val="a"/>
    <w:qFormat/>
    <w:rsid w:val="00C363E7"/>
    <w:pPr>
      <w:spacing w:beforeLines="50" w:afterLines="50"/>
      <w:jc w:val="center"/>
    </w:pPr>
    <w:rPr>
      <w:rFonts w:eastAsia="黑体"/>
      <w:kern w:val="0"/>
      <w:sz w:val="32"/>
      <w:szCs w:val="32"/>
    </w:rPr>
  </w:style>
  <w:style w:type="paragraph" w:customStyle="1" w:styleId="2211112b2ParagrafoH22ndlevelh2Heade3">
    <w:name w:val="样式 标题 2二处标题 2节标题 1.11.1标题2b2ParagrafoH22nd levelh2Heade...3"/>
    <w:basedOn w:val="2"/>
    <w:qFormat/>
    <w:rsid w:val="00C363E7"/>
    <w:pPr>
      <w:keepNext w:val="0"/>
      <w:keepLines w:val="0"/>
      <w:adjustRightInd w:val="0"/>
      <w:snapToGrid w:val="0"/>
      <w:spacing w:before="0" w:after="0" w:line="480" w:lineRule="exact"/>
      <w:ind w:firstLineChars="200" w:firstLine="600"/>
      <w:jc w:val="left"/>
    </w:pPr>
    <w:rPr>
      <w:rFonts w:ascii="Times New Roman" w:eastAsia="Times New Roman" w:hAnsi="Times New Roman" w:cs="宋体"/>
      <w:bCs w:val="0"/>
      <w:color w:val="000000"/>
      <w:sz w:val="30"/>
      <w:szCs w:val="20"/>
    </w:rPr>
  </w:style>
  <w:style w:type="paragraph" w:customStyle="1" w:styleId="LUNA2">
    <w:name w:val="LUNA标题 2"/>
    <w:basedOn w:val="2"/>
    <w:next w:val="a"/>
    <w:qFormat/>
    <w:rsid w:val="00C363E7"/>
    <w:pPr>
      <w:tabs>
        <w:tab w:val="left" w:pos="576"/>
      </w:tabs>
      <w:adjustRightInd w:val="0"/>
      <w:snapToGrid w:val="0"/>
      <w:spacing w:before="0" w:after="0" w:line="360" w:lineRule="auto"/>
      <w:ind w:left="576" w:hanging="576"/>
    </w:pPr>
    <w:rPr>
      <w:rFonts w:ascii="Times New Roman" w:eastAsia="宋体" w:hAnsi="Times New Roman"/>
      <w:kern w:val="44"/>
      <w:sz w:val="28"/>
    </w:rPr>
  </w:style>
  <w:style w:type="paragraph" w:customStyle="1" w:styleId="CharCharCharCharCharChar1CharCharCharChar1">
    <w:name w:val="Char Char Char Char Char Char1 Char Char Char Char1"/>
    <w:basedOn w:val="a"/>
    <w:qFormat/>
    <w:rsid w:val="00C363E7"/>
    <w:rPr>
      <w:sz w:val="24"/>
    </w:rPr>
  </w:style>
  <w:style w:type="paragraph" w:customStyle="1" w:styleId="xl30">
    <w:name w:val="xl30"/>
    <w:basedOn w:val="a"/>
    <w:qFormat/>
    <w:rsid w:val="00C363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4"/>
    </w:rPr>
  </w:style>
  <w:style w:type="paragraph" w:customStyle="1" w:styleId="2TimesNewRoman050">
    <w:name w:val="样式 样式 样式 标题 2节 + (西文) Times New Roman (中文) 宋体 四号 段前: 0.5 行 段后: 0..."/>
    <w:basedOn w:val="2TimesNewRoman0500"/>
    <w:next w:val="1"/>
    <w:qFormat/>
    <w:rsid w:val="00C363E7"/>
    <w:pPr>
      <w:spacing w:beforeLines="0"/>
    </w:pPr>
    <w:rPr>
      <w:rFonts w:hAnsi="宋体" w:cs="宋体"/>
      <w:szCs w:val="20"/>
    </w:rPr>
  </w:style>
  <w:style w:type="paragraph" w:customStyle="1" w:styleId="2TimesNewRoman0500">
    <w:name w:val="样式 样式 标题 2节 + (西文) Times New Roman (中文) 宋体 四号 段前: 0.5 行 段后: 0......"/>
    <w:basedOn w:val="a"/>
    <w:qFormat/>
    <w:rsid w:val="00C363E7"/>
    <w:pPr>
      <w:keepNext/>
      <w:keepLines/>
      <w:tabs>
        <w:tab w:val="left" w:pos="720"/>
      </w:tabs>
      <w:adjustRightInd w:val="0"/>
      <w:snapToGrid w:val="0"/>
      <w:spacing w:beforeLines="50" w:line="360" w:lineRule="auto"/>
      <w:ind w:left="397" w:hanging="397"/>
      <w:outlineLvl w:val="1"/>
    </w:pPr>
    <w:rPr>
      <w:b/>
      <w:bCs/>
      <w:sz w:val="30"/>
      <w:szCs w:val="30"/>
    </w:rPr>
  </w:style>
  <w:style w:type="paragraph" w:customStyle="1" w:styleId="2121">
    <w:name w:val="样式 样式 样式 样式 样式 样式 样式 正文缩进 + 首行缩进:  2 字符1 + 首行缩进:  2 字符1 + 四号 + 首..."/>
    <w:basedOn w:val="a"/>
    <w:qFormat/>
    <w:rsid w:val="00C363E7"/>
    <w:pPr>
      <w:widowControl/>
      <w:adjustRightInd w:val="0"/>
      <w:snapToGrid w:val="0"/>
      <w:spacing w:line="360" w:lineRule="auto"/>
      <w:ind w:firstLineChars="200" w:firstLine="480"/>
    </w:pPr>
    <w:rPr>
      <w:rFonts w:hAnsi="宋体"/>
      <w:kern w:val="44"/>
      <w:sz w:val="24"/>
    </w:rPr>
  </w:style>
  <w:style w:type="paragraph" w:customStyle="1" w:styleId="CharCharCharCharCharCharCharCharCharCharCharCharCharCharCharCharCharCharCharCharCharCharCharChar1CharCharCharCharCharCharCharCharChar1CharCharChar2Char1">
    <w:name w:val="Char Char Char Char Char Char Char Char Char Char Char Char Char Char Char Char Char Char Char Char Char Char Char Char1 Char Char Char Char Char Char Char Char Char1 Char Char Char2 Char1"/>
    <w:basedOn w:val="a"/>
    <w:qFormat/>
    <w:rsid w:val="00C363E7"/>
  </w:style>
  <w:style w:type="paragraph" w:customStyle="1" w:styleId="album-div">
    <w:name w:val="album-div"/>
    <w:basedOn w:val="a"/>
    <w:qFormat/>
    <w:rsid w:val="00C363E7"/>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affffffff2">
    <w:name w:val="小四表文左齐"/>
    <w:basedOn w:val="a"/>
    <w:qFormat/>
    <w:rsid w:val="00C363E7"/>
    <w:pPr>
      <w:adjustRightInd w:val="0"/>
      <w:snapToGrid w:val="0"/>
      <w:jc w:val="center"/>
    </w:pPr>
    <w:rPr>
      <w:rFonts w:ascii="仿宋_GB2312" w:eastAsia="仿宋_GB2312"/>
      <w:szCs w:val="21"/>
    </w:rPr>
  </w:style>
  <w:style w:type="paragraph" w:customStyle="1" w:styleId="2TimesNewRoman05">
    <w:name w:val="样式 样式 样式 样式 标题 2节 + (西文) Times New Roman (中文) 宋体 四号 段前: 0.5 行 段后..."/>
    <w:basedOn w:val="1135"/>
    <w:qFormat/>
    <w:rsid w:val="00C363E7"/>
    <w:pPr>
      <w:spacing w:beforeLines="0"/>
    </w:pPr>
    <w:rPr>
      <w:rFonts w:eastAsia="宋体"/>
    </w:rPr>
  </w:style>
  <w:style w:type="paragraph" w:customStyle="1" w:styleId="affffffff3">
    <w:name w:val="样式 居中"/>
    <w:basedOn w:val="a"/>
    <w:qFormat/>
    <w:rsid w:val="00C363E7"/>
    <w:rPr>
      <w:rFonts w:cs="宋体"/>
      <w:szCs w:val="20"/>
    </w:rPr>
  </w:style>
  <w:style w:type="paragraph" w:customStyle="1" w:styleId="1111CharH1Otsikko11CharCharCh3">
    <w:name w:val="样式 标题 1二处标题 11标题 1 Char章标题章节H1Otsikko 1标题 1 Char Char Ch...3"/>
    <w:basedOn w:val="1"/>
    <w:qFormat/>
    <w:rsid w:val="00C363E7"/>
    <w:pPr>
      <w:snapToGrid/>
      <w:spacing w:after="0" w:line="480" w:lineRule="exact"/>
      <w:ind w:firstLineChars="200" w:firstLine="200"/>
      <w:jc w:val="center"/>
    </w:pPr>
    <w:rPr>
      <w:rFonts w:ascii="Times New Roman" w:eastAsia="宋体"/>
      <w:b/>
      <w:bCs/>
      <w:sz w:val="32"/>
      <w:szCs w:val="44"/>
    </w:rPr>
  </w:style>
  <w:style w:type="paragraph" w:customStyle="1" w:styleId="reader-word-layerreader-word-s2-5">
    <w:name w:val="reader-word-layer reader-word-s2-5"/>
    <w:basedOn w:val="a"/>
    <w:qFormat/>
    <w:rsid w:val="00C363E7"/>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CharCharCharChar">
    <w:name w:val="Char Char Char Char Char Char Char Char Char Char Char Char Char Char Char2 Char Char Char Char"/>
    <w:basedOn w:val="a"/>
    <w:qFormat/>
    <w:rsid w:val="00C363E7"/>
  </w:style>
  <w:style w:type="paragraph" w:customStyle="1" w:styleId="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xl67">
    <w:name w:val="xl67"/>
    <w:basedOn w:val="a"/>
    <w:qFormat/>
    <w:rsid w:val="00C363E7"/>
    <w:pPr>
      <w:widowControl/>
      <w:pBdr>
        <w:left w:val="single" w:sz="4" w:space="0" w:color="000000"/>
        <w:bottom w:val="single" w:sz="4" w:space="0" w:color="auto"/>
      </w:pBdr>
      <w:spacing w:before="100" w:beforeAutospacing="1" w:after="100" w:afterAutospacing="1"/>
    </w:pPr>
    <w:rPr>
      <w:kern w:val="0"/>
      <w:szCs w:val="21"/>
    </w:rPr>
  </w:style>
  <w:style w:type="paragraph" w:customStyle="1" w:styleId="222">
    <w:name w:val="样式 样式 样式 首行缩进:  2 字符 + 首行缩进:  2 字符 + 首行缩进:  2 字符"/>
    <w:basedOn w:val="a"/>
    <w:qFormat/>
    <w:rsid w:val="00C363E7"/>
    <w:pPr>
      <w:spacing w:line="360" w:lineRule="auto"/>
      <w:ind w:firstLineChars="200" w:firstLine="480"/>
    </w:pPr>
    <w:rPr>
      <w:rFonts w:eastAsia="仿宋_GB2312"/>
      <w:sz w:val="24"/>
      <w:szCs w:val="20"/>
    </w:rPr>
  </w:style>
  <w:style w:type="paragraph" w:customStyle="1" w:styleId="xl69">
    <w:name w:val="xl69"/>
    <w:basedOn w:val="a"/>
    <w:qFormat/>
    <w:rsid w:val="00C363E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100">
    <w:name w:val="样式 标题 1 + 段前: 0 磅 段后: 0 磅"/>
    <w:basedOn w:val="1"/>
    <w:qFormat/>
    <w:rsid w:val="00C363E7"/>
    <w:pPr>
      <w:adjustRightInd w:val="0"/>
      <w:spacing w:after="0" w:line="360" w:lineRule="auto"/>
      <w:ind w:firstLineChars="168" w:firstLine="168"/>
      <w:jc w:val="left"/>
      <w:textAlignment w:val="baseline"/>
    </w:pPr>
    <w:rPr>
      <w:rFonts w:ascii="Arial" w:hAnsi="Arial"/>
      <w:b/>
      <w:bCs/>
      <w:snapToGrid w:val="0"/>
      <w:spacing w:val="4"/>
      <w:kern w:val="18"/>
      <w:sz w:val="28"/>
    </w:rPr>
  </w:style>
  <w:style w:type="paragraph" w:customStyle="1" w:styleId="affffffff4">
    <w:name w:val="图"/>
    <w:basedOn w:val="a6"/>
    <w:qFormat/>
    <w:rsid w:val="00C363E7"/>
    <w:pPr>
      <w:widowControl/>
      <w:adjustRightInd w:val="0"/>
      <w:spacing w:after="200" w:line="288" w:lineRule="auto"/>
      <w:jc w:val="center"/>
      <w:textAlignment w:val="baseline"/>
    </w:pPr>
    <w:rPr>
      <w:rFonts w:ascii="黑体" w:eastAsia="黑体" w:hAnsi="Calibri"/>
      <w:b/>
      <w:kern w:val="0"/>
      <w:sz w:val="21"/>
      <w:szCs w:val="22"/>
      <w:lang w:eastAsia="en-US" w:bidi="en-US"/>
    </w:rPr>
  </w:style>
  <w:style w:type="paragraph" w:customStyle="1" w:styleId="83">
    <w:name w:val="正文 + 8 磅"/>
    <w:basedOn w:val="a"/>
    <w:qFormat/>
    <w:rsid w:val="00C363E7"/>
    <w:rPr>
      <w:rFonts w:ascii="宋体" w:hAnsi="宋体"/>
      <w:bCs/>
      <w:kern w:val="0"/>
      <w:sz w:val="20"/>
    </w:rPr>
  </w:style>
  <w:style w:type="paragraph" w:customStyle="1" w:styleId="CharCharCharCharCharCharCharCharChar1CharCharCharCharCharCharCharCharCharChar">
    <w:name w:val="Char Char Char Char Char Char Char Char Char1 Char Char Char Char Char Char Char Char Char Char"/>
    <w:basedOn w:val="a"/>
    <w:qFormat/>
    <w:rsid w:val="00C363E7"/>
    <w:pPr>
      <w:spacing w:line="360" w:lineRule="auto"/>
      <w:ind w:firstLineChars="200" w:firstLine="200"/>
    </w:pPr>
    <w:rPr>
      <w:rFonts w:ascii="宋体" w:hAnsi="宋体" w:cs="宋体"/>
      <w:sz w:val="26"/>
      <w:szCs w:val="26"/>
    </w:rPr>
  </w:style>
  <w:style w:type="paragraph" w:customStyle="1" w:styleId="3-">
    <w:name w:val="样式3-王鹏"/>
    <w:basedOn w:val="a"/>
    <w:qFormat/>
    <w:rsid w:val="00C363E7"/>
    <w:pPr>
      <w:adjustRightInd w:val="0"/>
      <w:snapToGrid w:val="0"/>
      <w:spacing w:before="100" w:afterLines="50" w:line="336" w:lineRule="auto"/>
      <w:ind w:firstLineChars="200" w:firstLine="420"/>
    </w:pPr>
    <w:rPr>
      <w:snapToGrid w:val="0"/>
      <w:kern w:val="0"/>
      <w:szCs w:val="20"/>
    </w:rPr>
  </w:style>
  <w:style w:type="paragraph" w:customStyle="1" w:styleId="affffffff5">
    <w:name w:val="表中文字"/>
    <w:basedOn w:val="a"/>
    <w:qFormat/>
    <w:rsid w:val="00C363E7"/>
    <w:pPr>
      <w:spacing w:before="60" w:after="60" w:line="360" w:lineRule="auto"/>
    </w:pPr>
    <w:rPr>
      <w:sz w:val="24"/>
      <w:szCs w:val="20"/>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CharCharChar2Char3">
    <w:name w:val="Char Char Char2 Char3"/>
    <w:basedOn w:val="a"/>
    <w:qFormat/>
    <w:rsid w:val="00C363E7"/>
  </w:style>
  <w:style w:type="paragraph" w:customStyle="1" w:styleId="LUNA1">
    <w:name w:val="LUNA标题 1"/>
    <w:basedOn w:val="1"/>
    <w:next w:val="a"/>
    <w:qFormat/>
    <w:rsid w:val="00C363E7"/>
    <w:pPr>
      <w:tabs>
        <w:tab w:val="left" w:pos="432"/>
      </w:tabs>
      <w:adjustRightInd w:val="0"/>
      <w:spacing w:after="0" w:line="360" w:lineRule="auto"/>
      <w:ind w:left="432" w:hanging="432"/>
    </w:pPr>
    <w:rPr>
      <w:rFonts w:ascii="Times New Roman" w:eastAsia="宋体"/>
      <w:b/>
      <w:bCs/>
      <w:sz w:val="32"/>
      <w:szCs w:val="32"/>
    </w:rPr>
  </w:style>
  <w:style w:type="paragraph" w:customStyle="1" w:styleId="xl36">
    <w:name w:val="xl36"/>
    <w:basedOn w:val="a"/>
    <w:qFormat/>
    <w:rsid w:val="00C363E7"/>
    <w:pPr>
      <w:widowControl/>
      <w:spacing w:before="100" w:beforeAutospacing="1" w:after="100" w:afterAutospacing="1"/>
      <w:jc w:val="center"/>
      <w:textAlignment w:val="center"/>
    </w:pPr>
    <w:rPr>
      <w:rFonts w:ascii="仿宋_GB2312" w:eastAsia="仿宋_GB2312" w:hAnsi="宋体"/>
      <w:kern w:val="0"/>
      <w:sz w:val="24"/>
    </w:rPr>
  </w:style>
  <w:style w:type="paragraph" w:customStyle="1" w:styleId="xl51">
    <w:name w:val="xl51"/>
    <w:basedOn w:val="a"/>
    <w:qFormat/>
    <w:rsid w:val="00C363E7"/>
    <w:pPr>
      <w:widowControl/>
      <w:pBdr>
        <w:top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CharCharCharChar4">
    <w:name w:val="表格 Char Char Char Char"/>
    <w:basedOn w:val="a"/>
    <w:qFormat/>
    <w:rsid w:val="00C363E7"/>
    <w:pPr>
      <w:adjustRightInd w:val="0"/>
      <w:snapToGrid w:val="0"/>
      <w:jc w:val="center"/>
    </w:pPr>
    <w:rPr>
      <w:rFonts w:ascii="宋体"/>
      <w:snapToGrid w:val="0"/>
      <w:spacing w:val="4"/>
      <w:w w:val="90"/>
      <w:sz w:val="24"/>
    </w:rPr>
  </w:style>
  <w:style w:type="paragraph" w:customStyle="1" w:styleId="xl49">
    <w:name w:val="xl49"/>
    <w:basedOn w:val="a"/>
    <w:qFormat/>
    <w:rsid w:val="00C363E7"/>
    <w:pPr>
      <w:widowControl/>
      <w:pBdr>
        <w:top w:val="single" w:sz="4" w:space="0" w:color="000000"/>
        <w:left w:val="single" w:sz="4" w:space="0" w:color="auto"/>
        <w:bottom w:val="single" w:sz="4" w:space="0" w:color="000000"/>
      </w:pBdr>
      <w:spacing w:before="100" w:beforeAutospacing="1" w:after="100" w:afterAutospacing="1"/>
      <w:jc w:val="center"/>
    </w:pPr>
    <w:rPr>
      <w:kern w:val="0"/>
      <w:szCs w:val="21"/>
    </w:rPr>
  </w:style>
  <w:style w:type="paragraph" w:customStyle="1" w:styleId="affffffff6">
    <w:name w:val="奇数页脚注"/>
    <w:basedOn w:val="afa"/>
    <w:qFormat/>
    <w:rsid w:val="00C363E7"/>
    <w:pPr>
      <w:keepLines/>
      <w:widowControl/>
      <w:tabs>
        <w:tab w:val="clear" w:pos="4153"/>
        <w:tab w:val="clear" w:pos="8306"/>
        <w:tab w:val="center" w:pos="7200"/>
        <w:tab w:val="right" w:pos="14400"/>
      </w:tabs>
      <w:overflowPunct w:val="0"/>
      <w:autoSpaceDE w:val="0"/>
      <w:autoSpaceDN w:val="0"/>
      <w:adjustRightInd w:val="0"/>
      <w:snapToGrid/>
      <w:jc w:val="center"/>
      <w:textAlignment w:val="baseline"/>
    </w:pPr>
    <w:rPr>
      <w:spacing w:val="80"/>
      <w:kern w:val="0"/>
      <w:sz w:val="20"/>
      <w:szCs w:val="20"/>
    </w:rPr>
  </w:style>
  <w:style w:type="paragraph" w:customStyle="1" w:styleId="2f">
    <w:name w:val="样式2－王鹏"/>
    <w:basedOn w:val="a"/>
    <w:qFormat/>
    <w:rsid w:val="00C363E7"/>
    <w:pPr>
      <w:autoSpaceDE w:val="0"/>
      <w:autoSpaceDN w:val="0"/>
      <w:adjustRightInd w:val="0"/>
      <w:snapToGrid w:val="0"/>
      <w:spacing w:line="360" w:lineRule="auto"/>
      <w:jc w:val="center"/>
      <w:textAlignment w:val="baseline"/>
    </w:pPr>
    <w:rPr>
      <w:snapToGrid w:val="0"/>
      <w:kern w:val="0"/>
      <w:szCs w:val="21"/>
    </w:rPr>
  </w:style>
  <w:style w:type="paragraph" w:customStyle="1" w:styleId="11CharCharChar1CharCharCharChar11Char2">
    <w:name w:val="样式 标题 1标题 1 Char Char Char标题 1 Char Char Char Char标题 11 Char...2"/>
    <w:basedOn w:val="1"/>
    <w:qFormat/>
    <w:rsid w:val="00C363E7"/>
    <w:pPr>
      <w:keepLines w:val="0"/>
      <w:snapToGrid/>
      <w:spacing w:after="0" w:line="480" w:lineRule="exact"/>
      <w:ind w:firstLineChars="200" w:firstLine="200"/>
      <w:jc w:val="center"/>
    </w:pPr>
    <w:rPr>
      <w:rFonts w:ascii="宋体" w:eastAsia="宋体" w:hAnsi="宋体" w:cs="宋体"/>
      <w:b/>
      <w:bCs/>
      <w:kern w:val="2"/>
      <w:sz w:val="32"/>
    </w:rPr>
  </w:style>
  <w:style w:type="paragraph" w:customStyle="1" w:styleId="1111CharH1Otsikko11CharCharCh">
    <w:name w:val="样式 标题 1二处标题 11标题 1 Char章标题章节H1Otsikko 1标题 1 Char Char Ch..."/>
    <w:basedOn w:val="1"/>
    <w:qFormat/>
    <w:rsid w:val="00C363E7"/>
    <w:pPr>
      <w:snapToGrid/>
      <w:spacing w:after="0" w:line="480" w:lineRule="exact"/>
      <w:ind w:firstLineChars="200" w:firstLine="200"/>
      <w:jc w:val="center"/>
    </w:pPr>
    <w:rPr>
      <w:rFonts w:ascii="Times New Roman" w:eastAsia="Times New Roman" w:cs="宋体"/>
      <w:b/>
      <w:bCs/>
      <w:sz w:val="32"/>
    </w:rPr>
  </w:style>
  <w:style w:type="paragraph" w:customStyle="1" w:styleId="Affffffff7">
    <w:name w:val="A"/>
    <w:basedOn w:val="a"/>
    <w:qFormat/>
    <w:rsid w:val="00C363E7"/>
    <w:pPr>
      <w:tabs>
        <w:tab w:val="left" w:pos="170"/>
      </w:tabs>
      <w:spacing w:line="360" w:lineRule="auto"/>
      <w:ind w:left="284" w:hanging="284"/>
      <w:outlineLvl w:val="0"/>
    </w:pPr>
    <w:rPr>
      <w:bCs/>
      <w:snapToGrid w:val="0"/>
      <w:kern w:val="44"/>
      <w:sz w:val="32"/>
      <w:szCs w:val="44"/>
    </w:rPr>
  </w:style>
  <w:style w:type="paragraph" w:customStyle="1" w:styleId="2f0">
    <w:name w:val="表格文字2"/>
    <w:basedOn w:val="a"/>
    <w:qFormat/>
    <w:rsid w:val="00C363E7"/>
    <w:pPr>
      <w:tabs>
        <w:tab w:val="left" w:pos="277"/>
        <w:tab w:val="left" w:pos="600"/>
        <w:tab w:val="left" w:pos="780"/>
        <w:tab w:val="left" w:pos="2517"/>
      </w:tabs>
      <w:adjustRightInd w:val="0"/>
      <w:spacing w:before="60"/>
      <w:jc w:val="center"/>
      <w:textAlignment w:val="baseline"/>
    </w:pPr>
    <w:rPr>
      <w:kern w:val="0"/>
      <w:szCs w:val="21"/>
    </w:rPr>
  </w:style>
  <w:style w:type="paragraph" w:customStyle="1" w:styleId="xl68">
    <w:name w:val="xl68"/>
    <w:basedOn w:val="a"/>
    <w:qFormat/>
    <w:rsid w:val="00C363E7"/>
    <w:pPr>
      <w:widowControl/>
      <w:pBdr>
        <w:left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025">
    <w:name w:val="加粗 居中+ 段后: 0.25 行"/>
    <w:basedOn w:val="a"/>
    <w:qFormat/>
    <w:rsid w:val="00C363E7"/>
    <w:pPr>
      <w:spacing w:afterLines="25"/>
      <w:jc w:val="center"/>
    </w:pPr>
    <w:rPr>
      <w:rFonts w:cs="宋体"/>
      <w:b/>
      <w:bCs/>
      <w:szCs w:val="20"/>
    </w:rPr>
  </w:style>
  <w:style w:type="paragraph" w:customStyle="1" w:styleId="CharCharCharCharCharCharCharCharChar1Char">
    <w:name w:val="Char Char Char Char Char Char Char Char Char1 Char"/>
    <w:basedOn w:val="a"/>
    <w:qFormat/>
    <w:rsid w:val="00C363E7"/>
  </w:style>
  <w:style w:type="paragraph" w:customStyle="1" w:styleId="Char110">
    <w:name w:val="Char11"/>
    <w:basedOn w:val="a"/>
    <w:qFormat/>
    <w:rsid w:val="00C363E7"/>
    <w:pPr>
      <w:adjustRightInd w:val="0"/>
      <w:spacing w:line="360" w:lineRule="atLeast"/>
      <w:jc w:val="left"/>
    </w:pPr>
    <w:rPr>
      <w:rFonts w:ascii="Tahoma" w:hAnsi="Tahoma"/>
      <w:kern w:val="0"/>
      <w:sz w:val="24"/>
      <w:szCs w:val="20"/>
    </w:rPr>
  </w:style>
  <w:style w:type="paragraph" w:customStyle="1" w:styleId="62">
    <w:name w:val="6表(图)头(治)"/>
    <w:next w:val="a"/>
    <w:qFormat/>
    <w:rsid w:val="00C363E7"/>
    <w:pPr>
      <w:widowControl w:val="0"/>
      <w:spacing w:after="200" w:line="276" w:lineRule="auto"/>
      <w:jc w:val="center"/>
    </w:pPr>
    <w:rPr>
      <w:rFonts w:ascii="宋体" w:hAnsi="宋体"/>
      <w:b/>
      <w:bCs/>
      <w:sz w:val="24"/>
      <w:szCs w:val="24"/>
      <w:lang w:eastAsia="en-US" w:bidi="en-US"/>
    </w:rPr>
  </w:style>
  <w:style w:type="paragraph" w:customStyle="1" w:styleId="CharCharCharCharCharCharCharCharCharChar">
    <w:name w:val="Char Char Char Char Char Char Char Char Char Char"/>
    <w:basedOn w:val="a"/>
    <w:qFormat/>
    <w:rsid w:val="00C363E7"/>
    <w:rPr>
      <w:szCs w:val="20"/>
    </w:rPr>
  </w:style>
  <w:style w:type="paragraph" w:customStyle="1" w:styleId="style6">
    <w:name w:val="style6"/>
    <w:basedOn w:val="a"/>
    <w:qFormat/>
    <w:rsid w:val="00C363E7"/>
    <w:pPr>
      <w:widowControl/>
      <w:spacing w:before="100" w:beforeAutospacing="1" w:after="100" w:afterAutospacing="1"/>
      <w:jc w:val="left"/>
    </w:pPr>
    <w:rPr>
      <w:rFonts w:ascii="宋体" w:hAnsi="宋体" w:cs="Arial Unicode MS" w:hint="eastAsia"/>
      <w:color w:val="000000"/>
      <w:kern w:val="0"/>
      <w:szCs w:val="21"/>
    </w:rPr>
  </w:style>
  <w:style w:type="paragraph" w:customStyle="1" w:styleId="11CharCharChar1CharCharCharChar11Char">
    <w:name w:val="样式 标题 1标题 1 Char Char Char标题 1 Char Char Char Char标题 11 Char..."/>
    <w:basedOn w:val="1"/>
    <w:qFormat/>
    <w:rsid w:val="00C363E7"/>
    <w:pPr>
      <w:keepLines w:val="0"/>
      <w:snapToGrid/>
      <w:spacing w:after="0" w:line="480" w:lineRule="exact"/>
      <w:jc w:val="center"/>
    </w:pPr>
    <w:rPr>
      <w:rFonts w:ascii="Times New Roman" w:eastAsia="宋体" w:cs="宋体"/>
      <w:b/>
      <w:bCs/>
      <w:kern w:val="2"/>
      <w:sz w:val="32"/>
    </w:rPr>
  </w:style>
  <w:style w:type="paragraph" w:customStyle="1" w:styleId="affffffff8">
    <w:name w:val="章标题"/>
    <w:next w:val="a"/>
    <w:qFormat/>
    <w:rsid w:val="00C363E7"/>
    <w:pPr>
      <w:tabs>
        <w:tab w:val="left" w:pos="903"/>
        <w:tab w:val="left" w:pos="1313"/>
      </w:tabs>
      <w:spacing w:before="50" w:after="50"/>
      <w:ind w:left="903" w:hanging="315"/>
      <w:jc w:val="both"/>
      <w:outlineLvl w:val="1"/>
    </w:pPr>
    <w:rPr>
      <w:rFonts w:ascii="黑体" w:eastAsia="黑体"/>
      <w:sz w:val="21"/>
    </w:rPr>
  </w:style>
  <w:style w:type="paragraph" w:customStyle="1" w:styleId="47">
    <w:name w:val="杜4"/>
    <w:basedOn w:val="a6"/>
    <w:next w:val="a6"/>
    <w:qFormat/>
    <w:rsid w:val="00C363E7"/>
    <w:pPr>
      <w:spacing w:line="440" w:lineRule="exact"/>
      <w:ind w:firstLine="556"/>
      <w:jc w:val="left"/>
    </w:pPr>
    <w:rPr>
      <w:rFonts w:ascii="Times New Roman" w:eastAsia="仿宋_GB2312" w:hAnsi="Times New Roman"/>
      <w:sz w:val="28"/>
      <w:szCs w:val="24"/>
    </w:rPr>
  </w:style>
  <w:style w:type="paragraph" w:customStyle="1" w:styleId="1f4">
    <w:name w:val="表格1"/>
    <w:qFormat/>
    <w:rsid w:val="00C363E7"/>
    <w:pPr>
      <w:jc w:val="center"/>
    </w:pPr>
    <w:rPr>
      <w:kern w:val="2"/>
      <w:sz w:val="21"/>
      <w:szCs w:val="21"/>
    </w:rPr>
  </w:style>
  <w:style w:type="paragraph" w:customStyle="1" w:styleId="1Char1-Char">
    <w:name w:val="样式 标题 1 Char标题 1-王鹏 Char + 宋体 四号 非加粗"/>
    <w:basedOn w:val="1"/>
    <w:qFormat/>
    <w:rsid w:val="00C363E7"/>
    <w:pPr>
      <w:keepLines w:val="0"/>
      <w:snapToGrid/>
      <w:spacing w:beforeLines="50" w:afterLines="50"/>
      <w:jc w:val="center"/>
    </w:pPr>
    <w:rPr>
      <w:rFonts w:ascii="Times New Roman" w:eastAsia="宋体"/>
      <w:kern w:val="2"/>
      <w:sz w:val="32"/>
      <w:szCs w:val="32"/>
    </w:rPr>
  </w:style>
  <w:style w:type="paragraph" w:customStyle="1" w:styleId="1-111h11stlevelSectionHeadl1b1H1Head">
    <w:name w:val="样式 标题 1-*+章标题 11.标题 1h11st levelSection Headl1b1H1Head..."/>
    <w:basedOn w:val="1"/>
    <w:qFormat/>
    <w:rsid w:val="00C363E7"/>
    <w:pPr>
      <w:snapToGrid/>
      <w:spacing w:after="0" w:line="360" w:lineRule="auto"/>
      <w:jc w:val="left"/>
    </w:pPr>
    <w:rPr>
      <w:rFonts w:ascii="宋体" w:eastAsia="宋体" w:hAnsi="宋体" w:cs="宋体"/>
      <w:b/>
      <w:bCs/>
      <w:color w:val="000000"/>
      <w:kern w:val="2"/>
      <w:sz w:val="32"/>
    </w:rPr>
  </w:style>
  <w:style w:type="paragraph" w:customStyle="1" w:styleId="affffffff9">
    <w:name w:val="地质报告正文"/>
    <w:basedOn w:val="a"/>
    <w:qFormat/>
    <w:rsid w:val="00C363E7"/>
    <w:pPr>
      <w:ind w:firstLineChars="200" w:firstLine="200"/>
    </w:pPr>
    <w:rPr>
      <w:sz w:val="28"/>
    </w:rPr>
  </w:style>
  <w:style w:type="paragraph" w:customStyle="1" w:styleId="affffffffa">
    <w:name w:val="奇数页篇眉"/>
    <w:basedOn w:val="afc"/>
    <w:qFormat/>
    <w:rsid w:val="00C363E7"/>
    <w:pPr>
      <w:keepLines/>
      <w:widowControl/>
      <w:pBdr>
        <w:bottom w:val="none" w:sz="0" w:space="0" w:color="auto"/>
      </w:pBdr>
      <w:tabs>
        <w:tab w:val="clear" w:pos="4153"/>
        <w:tab w:val="clear" w:pos="8306"/>
        <w:tab w:val="center" w:pos="7200"/>
        <w:tab w:val="right" w:pos="14400"/>
      </w:tabs>
      <w:overflowPunct w:val="0"/>
      <w:autoSpaceDE w:val="0"/>
      <w:autoSpaceDN w:val="0"/>
      <w:adjustRightInd w:val="0"/>
      <w:snapToGrid/>
      <w:textAlignment w:val="baseline"/>
    </w:pPr>
    <w:rPr>
      <w:spacing w:val="80"/>
      <w:kern w:val="0"/>
      <w:sz w:val="20"/>
      <w:szCs w:val="20"/>
    </w:rPr>
  </w:style>
  <w:style w:type="paragraph" w:customStyle="1" w:styleId="CharCharCharCharCharCharChar1">
    <w:name w:val="Char Char Char Char Char Char Char1"/>
    <w:basedOn w:val="a"/>
    <w:qFormat/>
    <w:rsid w:val="00C363E7"/>
  </w:style>
  <w:style w:type="paragraph" w:customStyle="1" w:styleId="1f5">
    <w:name w:val="样式1－表头"/>
    <w:basedOn w:val="a"/>
    <w:qFormat/>
    <w:rsid w:val="00C363E7"/>
    <w:pPr>
      <w:adjustRightInd w:val="0"/>
      <w:snapToGrid w:val="0"/>
      <w:jc w:val="center"/>
    </w:pPr>
    <w:rPr>
      <w:b/>
      <w:bCs/>
      <w:color w:val="000000"/>
      <w:spacing w:val="6"/>
      <w:kern w:val="0"/>
      <w:sz w:val="24"/>
      <w:szCs w:val="20"/>
    </w:rPr>
  </w:style>
  <w:style w:type="paragraph" w:customStyle="1" w:styleId="1111CharH1Otsikko11CharCharCh4">
    <w:name w:val="样式 标题 1二处标题 11标题 1 Char章标题章节H1Otsikko 1标题 1 Char Char Ch...4"/>
    <w:basedOn w:val="1"/>
    <w:qFormat/>
    <w:rsid w:val="00C363E7"/>
    <w:pPr>
      <w:snapToGrid/>
      <w:spacing w:after="0" w:line="480" w:lineRule="exact"/>
      <w:ind w:firstLineChars="200" w:firstLine="643"/>
      <w:jc w:val="center"/>
    </w:pPr>
    <w:rPr>
      <w:rFonts w:ascii="Times New Roman" w:eastAsia="宋体" w:hAnsi="宋体"/>
      <w:b/>
      <w:bCs/>
      <w:color w:val="000000"/>
      <w:sz w:val="32"/>
    </w:rPr>
  </w:style>
  <w:style w:type="paragraph" w:customStyle="1" w:styleId="2f1">
    <w:name w:val="样式 我的样式2 + 加粗"/>
    <w:basedOn w:val="2e"/>
    <w:qFormat/>
    <w:rsid w:val="00C363E7"/>
    <w:rPr>
      <w:b w:val="0"/>
    </w:rPr>
  </w:style>
  <w:style w:type="paragraph" w:customStyle="1" w:styleId="affffffffb">
    <w:name w:val="列表引导"/>
    <w:basedOn w:val="ae"/>
    <w:next w:val="ae"/>
    <w:qFormat/>
    <w:rsid w:val="00C363E7"/>
    <w:pPr>
      <w:widowControl/>
      <w:tabs>
        <w:tab w:val="left" w:pos="720"/>
      </w:tabs>
      <w:overflowPunct w:val="0"/>
      <w:autoSpaceDE w:val="0"/>
      <w:autoSpaceDN w:val="0"/>
      <w:adjustRightInd w:val="0"/>
      <w:spacing w:before="80" w:after="80"/>
      <w:ind w:left="720" w:firstLineChars="0" w:hanging="360"/>
      <w:jc w:val="left"/>
      <w:textAlignment w:val="baseline"/>
    </w:pPr>
    <w:rPr>
      <w:kern w:val="0"/>
      <w:sz w:val="20"/>
      <w:szCs w:val="20"/>
    </w:rPr>
  </w:style>
  <w:style w:type="paragraph" w:customStyle="1" w:styleId="63">
    <w:name w:val="样式6"/>
    <w:basedOn w:val="a"/>
    <w:qFormat/>
    <w:rsid w:val="00C363E7"/>
    <w:pPr>
      <w:adjustRightInd w:val="0"/>
      <w:snapToGrid w:val="0"/>
      <w:jc w:val="center"/>
    </w:pPr>
    <w:rPr>
      <w:szCs w:val="21"/>
    </w:rPr>
  </w:style>
  <w:style w:type="paragraph" w:customStyle="1" w:styleId="22-220024">
    <w:name w:val="样式 标题 2标题 2-王鹏标题2纪任山标题 2 + 段前: 0 磅 段后: 0 磅 行距: 固定值 24 磅"/>
    <w:basedOn w:val="2"/>
    <w:qFormat/>
    <w:rsid w:val="00C363E7"/>
    <w:pPr>
      <w:spacing w:before="0" w:after="0" w:line="480" w:lineRule="exact"/>
      <w:ind w:leftChars="-10" w:left="-10" w:firstLineChars="200" w:firstLine="562"/>
    </w:pPr>
    <w:rPr>
      <w:rFonts w:ascii="Times New Roman" w:eastAsia="宋体" w:hAnsi="Times New Roman" w:cs="宋体"/>
      <w:sz w:val="30"/>
      <w:szCs w:val="20"/>
    </w:rPr>
  </w:style>
  <w:style w:type="paragraph" w:customStyle="1" w:styleId="xl70">
    <w:name w:val="xl70"/>
    <w:basedOn w:val="a"/>
    <w:qFormat/>
    <w:rsid w:val="00C363E7"/>
    <w:pPr>
      <w:widowControl/>
      <w:pBdr>
        <w:top w:val="single" w:sz="4" w:space="0" w:color="000000"/>
        <w:left w:val="single" w:sz="4" w:space="0" w:color="000000"/>
        <w:right w:val="single" w:sz="4" w:space="0" w:color="000000"/>
      </w:pBdr>
      <w:spacing w:before="100" w:beforeAutospacing="1" w:after="100" w:afterAutospacing="1"/>
      <w:jc w:val="center"/>
    </w:pPr>
    <w:rPr>
      <w:kern w:val="0"/>
      <w:szCs w:val="21"/>
    </w:rPr>
  </w:style>
  <w:style w:type="paragraph" w:customStyle="1" w:styleId="1f6">
    <w:name w:val="日期1"/>
    <w:basedOn w:val="a"/>
    <w:next w:val="a"/>
    <w:qFormat/>
    <w:rsid w:val="00C363E7"/>
    <w:pPr>
      <w:adjustRightInd w:val="0"/>
      <w:spacing w:line="312" w:lineRule="atLeast"/>
      <w:jc w:val="right"/>
      <w:textAlignment w:val="baseline"/>
    </w:pPr>
    <w:rPr>
      <w:rFonts w:ascii="宋体"/>
      <w:kern w:val="0"/>
      <w:sz w:val="30"/>
      <w:szCs w:val="20"/>
    </w:rPr>
  </w:style>
  <w:style w:type="paragraph" w:customStyle="1" w:styleId="2f2">
    <w:name w:val="样式2"/>
    <w:basedOn w:val="2TimesNewRoman0500"/>
    <w:qFormat/>
    <w:rsid w:val="00C363E7"/>
    <w:pPr>
      <w:outlineLvl w:val="0"/>
    </w:pPr>
  </w:style>
  <w:style w:type="paragraph" w:customStyle="1" w:styleId="220">
    <w:name w:val="样式 样式 首行缩进:  2 字符 + 首行缩进:  2 字符"/>
    <w:basedOn w:val="a"/>
    <w:qFormat/>
    <w:rsid w:val="00C363E7"/>
    <w:pPr>
      <w:snapToGrid w:val="0"/>
      <w:spacing w:line="360" w:lineRule="auto"/>
      <w:ind w:firstLineChars="200" w:firstLine="420"/>
    </w:pPr>
    <w:rPr>
      <w:rFonts w:ascii="宋体" w:hAnsi="宋体" w:cs="宋体"/>
      <w:color w:val="000000"/>
      <w:szCs w:val="21"/>
    </w:rPr>
  </w:style>
  <w:style w:type="paragraph" w:customStyle="1" w:styleId="56">
    <w:name w:val="标题5"/>
    <w:basedOn w:val="a"/>
    <w:qFormat/>
    <w:rsid w:val="00C363E7"/>
    <w:pPr>
      <w:adjustRightInd w:val="0"/>
      <w:snapToGrid w:val="0"/>
      <w:spacing w:afterLines="50" w:line="480" w:lineRule="exact"/>
      <w:jc w:val="center"/>
    </w:pPr>
    <w:rPr>
      <w:rFonts w:eastAsia="仿宋_GB2312"/>
      <w:b/>
      <w:bCs/>
      <w:sz w:val="24"/>
    </w:rPr>
  </w:style>
  <w:style w:type="paragraph" w:customStyle="1" w:styleId="affffffffc">
    <w:name w:val="回信地址"/>
    <w:basedOn w:val="affffffffd"/>
    <w:qFormat/>
    <w:rsid w:val="00C363E7"/>
  </w:style>
  <w:style w:type="paragraph" w:customStyle="1" w:styleId="affffffffd">
    <w:name w:val="地址"/>
    <w:basedOn w:val="a"/>
    <w:qFormat/>
    <w:rsid w:val="00C363E7"/>
    <w:pPr>
      <w:keepLines/>
      <w:widowControl/>
      <w:overflowPunct w:val="0"/>
      <w:autoSpaceDE w:val="0"/>
      <w:autoSpaceDN w:val="0"/>
      <w:adjustRightInd w:val="0"/>
      <w:jc w:val="center"/>
      <w:textAlignment w:val="baseline"/>
    </w:pPr>
    <w:rPr>
      <w:kern w:val="0"/>
      <w:sz w:val="20"/>
      <w:szCs w:val="20"/>
    </w:rPr>
  </w:style>
  <w:style w:type="paragraph" w:customStyle="1" w:styleId="affffffffe">
    <w:name w:val="基准篇眉"/>
    <w:basedOn w:val="a"/>
    <w:qFormat/>
    <w:rsid w:val="00C363E7"/>
    <w:pPr>
      <w:keepLines/>
      <w:widowControl/>
      <w:tabs>
        <w:tab w:val="center" w:pos="7200"/>
        <w:tab w:val="right" w:pos="14400"/>
      </w:tabs>
      <w:overflowPunct w:val="0"/>
      <w:autoSpaceDE w:val="0"/>
      <w:autoSpaceDN w:val="0"/>
      <w:adjustRightInd w:val="0"/>
      <w:jc w:val="center"/>
      <w:textAlignment w:val="baseline"/>
    </w:pPr>
    <w:rPr>
      <w:spacing w:val="80"/>
      <w:kern w:val="0"/>
      <w:sz w:val="20"/>
      <w:szCs w:val="20"/>
    </w:rPr>
  </w:style>
  <w:style w:type="paragraph" w:customStyle="1" w:styleId="xl28">
    <w:name w:val="xl28"/>
    <w:basedOn w:val="a"/>
    <w:qFormat/>
    <w:rsid w:val="00C363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CharCharChar2Char1">
    <w:name w:val="Char Char Char Char Char2 Char1"/>
    <w:basedOn w:val="a"/>
    <w:qFormat/>
    <w:rsid w:val="00C363E7"/>
    <w:pPr>
      <w:spacing w:line="360" w:lineRule="auto"/>
      <w:ind w:firstLine="200"/>
    </w:pPr>
    <w:rPr>
      <w:spacing w:val="20"/>
      <w:sz w:val="24"/>
    </w:rPr>
  </w:style>
  <w:style w:type="paragraph" w:customStyle="1" w:styleId="myformatcontentChar">
    <w:name w:val="myformat_content Char"/>
    <w:basedOn w:val="a"/>
    <w:qFormat/>
    <w:rsid w:val="00C363E7"/>
    <w:pPr>
      <w:spacing w:beforeLines="50" w:afterLines="50" w:line="360" w:lineRule="exact"/>
      <w:ind w:firstLineChars="200" w:firstLine="480"/>
    </w:pPr>
    <w:rPr>
      <w:sz w:val="24"/>
      <w:szCs w:val="20"/>
    </w:rPr>
  </w:style>
  <w:style w:type="paragraph" w:customStyle="1" w:styleId="font1">
    <w:name w:val="font1"/>
    <w:basedOn w:val="a"/>
    <w:qFormat/>
    <w:rsid w:val="00C363E7"/>
    <w:pPr>
      <w:widowControl/>
      <w:spacing w:before="100" w:beforeAutospacing="1" w:after="100" w:afterAutospacing="1"/>
      <w:jc w:val="left"/>
    </w:pPr>
    <w:rPr>
      <w:rFonts w:ascii="宋体" w:hAnsi="宋体" w:cs="Arial Unicode MS" w:hint="eastAsia"/>
      <w:kern w:val="0"/>
      <w:sz w:val="24"/>
    </w:rPr>
  </w:style>
  <w:style w:type="paragraph" w:customStyle="1" w:styleId="reader-word-layerreader-word-s2-16">
    <w:name w:val="reader-word-layer reader-word-s2-16"/>
    <w:basedOn w:val="a"/>
    <w:qFormat/>
    <w:rsid w:val="00C363E7"/>
    <w:pPr>
      <w:widowControl/>
      <w:spacing w:before="100" w:beforeAutospacing="1" w:after="100" w:afterAutospacing="1"/>
      <w:jc w:val="left"/>
    </w:pPr>
    <w:rPr>
      <w:rFonts w:ascii="宋体" w:hAnsi="宋体" w:cs="宋体"/>
      <w:kern w:val="0"/>
      <w:sz w:val="24"/>
    </w:rPr>
  </w:style>
  <w:style w:type="paragraph" w:customStyle="1" w:styleId="3wf">
    <w:name w:val="样式3wf"/>
    <w:basedOn w:val="a"/>
    <w:qFormat/>
    <w:rsid w:val="00C363E7"/>
    <w:pPr>
      <w:autoSpaceDE w:val="0"/>
      <w:autoSpaceDN w:val="0"/>
      <w:adjustRightInd w:val="0"/>
      <w:snapToGrid w:val="0"/>
      <w:spacing w:before="120"/>
      <w:jc w:val="center"/>
      <w:textAlignment w:val="baseline"/>
    </w:pPr>
    <w:rPr>
      <w:szCs w:val="21"/>
    </w:rPr>
  </w:style>
  <w:style w:type="paragraph" w:customStyle="1" w:styleId="57">
    <w:name w:val="纪任山图表标题5"/>
    <w:basedOn w:val="a"/>
    <w:qFormat/>
    <w:rsid w:val="00C363E7"/>
    <w:pPr>
      <w:adjustRightInd w:val="0"/>
      <w:snapToGrid w:val="0"/>
      <w:spacing w:beforeLines="50" w:afterLines="50" w:line="480" w:lineRule="exact"/>
      <w:jc w:val="center"/>
    </w:pPr>
    <w:rPr>
      <w:b/>
      <w:bCs/>
      <w:spacing w:val="6"/>
      <w:sz w:val="24"/>
    </w:rPr>
  </w:style>
  <w:style w:type="paragraph" w:customStyle="1" w:styleId="22241">
    <w:name w:val="样式 正文文本缩进 2 + 加粗 首行缩进:  2 字符 行距: 固定值 24 磅1"/>
    <w:basedOn w:val="23"/>
    <w:qFormat/>
    <w:rsid w:val="00C363E7"/>
    <w:pPr>
      <w:ind w:firstLine="562"/>
    </w:pPr>
    <w:rPr>
      <w:rFonts w:cs="宋体"/>
      <w:bCs/>
      <w:szCs w:val="20"/>
    </w:rPr>
  </w:style>
  <w:style w:type="paragraph" w:customStyle="1" w:styleId="2f3">
    <w:name w:val="样式2－表格"/>
    <w:basedOn w:val="a"/>
    <w:qFormat/>
    <w:rsid w:val="00C363E7"/>
    <w:pPr>
      <w:widowControl/>
      <w:adjustRightInd w:val="0"/>
      <w:snapToGrid w:val="0"/>
      <w:spacing w:line="360" w:lineRule="auto"/>
      <w:jc w:val="center"/>
    </w:pPr>
    <w:rPr>
      <w:rFonts w:eastAsia="黑体"/>
      <w:kern w:val="0"/>
      <w:szCs w:val="20"/>
    </w:rPr>
  </w:style>
  <w:style w:type="paragraph" w:customStyle="1" w:styleId="xl32">
    <w:name w:val="xl32"/>
    <w:basedOn w:val="a"/>
    <w:qFormat/>
    <w:rsid w:val="00C363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24">
    <w:name w:val="xl24"/>
    <w:basedOn w:val="a"/>
    <w:qFormat/>
    <w:rsid w:val="00C363E7"/>
    <w:pPr>
      <w:widowControl/>
      <w:spacing w:before="100" w:beforeAutospacing="1" w:after="100" w:afterAutospacing="1"/>
      <w:jc w:val="center"/>
    </w:pPr>
    <w:rPr>
      <w:rFonts w:ascii="宋体" w:hAnsi="宋体"/>
      <w:kern w:val="0"/>
      <w:sz w:val="24"/>
    </w:rPr>
  </w:style>
  <w:style w:type="paragraph" w:customStyle="1" w:styleId="afffffffff">
    <w:name w:val="偶数页篇眉"/>
    <w:basedOn w:val="afc"/>
    <w:qFormat/>
    <w:rsid w:val="00C363E7"/>
    <w:pPr>
      <w:keepLines/>
      <w:widowControl/>
      <w:pBdr>
        <w:bottom w:val="none" w:sz="0" w:space="0" w:color="auto"/>
      </w:pBdr>
      <w:tabs>
        <w:tab w:val="clear" w:pos="4153"/>
        <w:tab w:val="clear" w:pos="8306"/>
        <w:tab w:val="right" w:pos="0"/>
        <w:tab w:val="center" w:pos="7200"/>
        <w:tab w:val="right" w:pos="14400"/>
      </w:tabs>
      <w:overflowPunct w:val="0"/>
      <w:autoSpaceDE w:val="0"/>
      <w:autoSpaceDN w:val="0"/>
      <w:adjustRightInd w:val="0"/>
      <w:snapToGrid/>
      <w:jc w:val="right"/>
      <w:textAlignment w:val="baseline"/>
    </w:pPr>
    <w:rPr>
      <w:spacing w:val="80"/>
      <w:kern w:val="0"/>
      <w:sz w:val="20"/>
      <w:szCs w:val="20"/>
    </w:rPr>
  </w:style>
  <w:style w:type="paragraph" w:customStyle="1" w:styleId="afffffffff0">
    <w:name w:val="封面正文"/>
    <w:qFormat/>
    <w:rsid w:val="00C363E7"/>
    <w:pPr>
      <w:jc w:val="both"/>
    </w:pPr>
  </w:style>
  <w:style w:type="paragraph" w:customStyle="1" w:styleId="C">
    <w:name w:val="C"/>
    <w:basedOn w:val="a"/>
    <w:qFormat/>
    <w:rsid w:val="00C363E7"/>
    <w:pPr>
      <w:spacing w:line="360" w:lineRule="auto"/>
      <w:outlineLvl w:val="2"/>
    </w:pPr>
    <w:rPr>
      <w:bCs/>
      <w:kern w:val="44"/>
      <w:sz w:val="24"/>
      <w:szCs w:val="44"/>
    </w:rPr>
  </w:style>
  <w:style w:type="paragraph" w:customStyle="1" w:styleId="zxz5">
    <w:name w:val="zxz5"/>
    <w:next w:val="a"/>
    <w:qFormat/>
    <w:rsid w:val="00C363E7"/>
    <w:pPr>
      <w:tabs>
        <w:tab w:val="left" w:pos="0"/>
      </w:tabs>
      <w:jc w:val="center"/>
    </w:pPr>
    <w:rPr>
      <w:rFonts w:ascii="宋体" w:eastAsia="Times New Roman" w:hAnsi="宋体" w:cs="宋体"/>
      <w:bCs/>
      <w:kern w:val="2"/>
      <w:sz w:val="18"/>
      <w:szCs w:val="18"/>
    </w:rPr>
  </w:style>
  <w:style w:type="paragraph" w:customStyle="1" w:styleId="dandan6-13CharCharChar">
    <w:name w:val="dandan6-13正文 Char Char Char"/>
    <w:basedOn w:val="a"/>
    <w:next w:val="a"/>
    <w:qFormat/>
    <w:rsid w:val="00C363E7"/>
    <w:pPr>
      <w:keepNext/>
      <w:keepLines/>
      <w:widowControl/>
      <w:adjustRightInd w:val="0"/>
      <w:spacing w:before="40" w:after="40" w:line="360" w:lineRule="auto"/>
      <w:ind w:firstLineChars="200" w:firstLine="200"/>
      <w:textAlignment w:val="baseline"/>
    </w:pPr>
    <w:rPr>
      <w:rFonts w:cs="宋体"/>
      <w:kern w:val="0"/>
      <w:sz w:val="24"/>
      <w:szCs w:val="28"/>
    </w:rPr>
  </w:style>
  <w:style w:type="paragraph" w:customStyle="1" w:styleId="153">
    <w:name w:val="样式 小四 行距: 1.5 倍行距"/>
    <w:basedOn w:val="a"/>
    <w:qFormat/>
    <w:rsid w:val="00C363E7"/>
    <w:pPr>
      <w:spacing w:line="360" w:lineRule="auto"/>
      <w:ind w:firstLineChars="200" w:firstLine="480"/>
    </w:pPr>
    <w:rPr>
      <w:rFonts w:cs="宋体"/>
      <w:sz w:val="24"/>
      <w:szCs w:val="20"/>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xl43">
    <w:name w:val="xl43"/>
    <w:basedOn w:val="a"/>
    <w:qFormat/>
    <w:rsid w:val="00C363E7"/>
    <w:pPr>
      <w:widowControl/>
      <w:pBdr>
        <w:bottom w:val="single" w:sz="4" w:space="0" w:color="000000"/>
        <w:right w:val="single" w:sz="4" w:space="0" w:color="000000"/>
      </w:pBdr>
      <w:spacing w:before="100" w:beforeAutospacing="1" w:after="100" w:afterAutospacing="1"/>
      <w:jc w:val="left"/>
      <w:textAlignment w:val="top"/>
    </w:pPr>
    <w:rPr>
      <w:rFonts w:ascii="宋体" w:hAnsi="宋体"/>
      <w:kern w:val="0"/>
      <w:sz w:val="24"/>
    </w:rPr>
  </w:style>
  <w:style w:type="paragraph" w:customStyle="1" w:styleId="xl57">
    <w:name w:val="xl57"/>
    <w:basedOn w:val="a"/>
    <w:qFormat/>
    <w:rsid w:val="00C363E7"/>
    <w:pPr>
      <w:widowControl/>
      <w:pBdr>
        <w:bottom w:val="single" w:sz="4" w:space="0" w:color="auto"/>
        <w:right w:val="single" w:sz="4" w:space="0" w:color="000000"/>
      </w:pBdr>
      <w:spacing w:before="100" w:beforeAutospacing="1" w:after="100" w:afterAutospacing="1"/>
      <w:jc w:val="center"/>
    </w:pPr>
    <w:rPr>
      <w:rFonts w:ascii="宋体" w:hAnsi="宋体"/>
      <w:kern w:val="0"/>
      <w:szCs w:val="21"/>
    </w:rPr>
  </w:style>
  <w:style w:type="paragraph" w:customStyle="1" w:styleId="4111">
    <w:name w:val="样式4.1.1.1"/>
    <w:basedOn w:val="a"/>
    <w:qFormat/>
    <w:rsid w:val="00C363E7"/>
    <w:pPr>
      <w:tabs>
        <w:tab w:val="left" w:pos="0"/>
      </w:tabs>
      <w:spacing w:beforeLines="50" w:line="360" w:lineRule="auto"/>
      <w:outlineLvl w:val="3"/>
    </w:pPr>
    <w:rPr>
      <w:b/>
      <w:bCs/>
      <w:sz w:val="24"/>
    </w:rPr>
  </w:style>
  <w:style w:type="paragraph" w:customStyle="1" w:styleId="afffffffff1">
    <w:name w:val="注释"/>
    <w:basedOn w:val="afffb"/>
    <w:qFormat/>
    <w:rsid w:val="00C363E7"/>
    <w:pPr>
      <w:ind w:firstLine="420"/>
    </w:pPr>
    <w:rPr>
      <w:sz w:val="21"/>
    </w:rPr>
  </w:style>
  <w:style w:type="paragraph" w:customStyle="1" w:styleId="xl59">
    <w:name w:val="xl59"/>
    <w:basedOn w:val="a"/>
    <w:qFormat/>
    <w:rsid w:val="00C363E7"/>
    <w:pPr>
      <w:widowControl/>
      <w:pBdr>
        <w:top w:val="single" w:sz="4" w:space="0" w:color="000000"/>
        <w:left w:val="single" w:sz="4" w:space="0" w:color="auto"/>
        <w:right w:val="single" w:sz="4" w:space="0" w:color="000000"/>
      </w:pBdr>
      <w:spacing w:before="100" w:beforeAutospacing="1" w:after="100" w:afterAutospacing="1"/>
      <w:jc w:val="center"/>
    </w:pPr>
    <w:rPr>
      <w:kern w:val="0"/>
      <w:szCs w:val="21"/>
    </w:rPr>
  </w:style>
  <w:style w:type="paragraph" w:customStyle="1" w:styleId="CharChar17">
    <w:name w:val="Char Char17"/>
    <w:basedOn w:val="a"/>
    <w:qFormat/>
    <w:rsid w:val="00C363E7"/>
    <w:rPr>
      <w:sz w:val="24"/>
    </w:rPr>
  </w:style>
  <w:style w:type="paragraph" w:customStyle="1" w:styleId="ParaCharCharCharChar">
    <w:name w:val="默认段落字体 Para Char Char Char Char"/>
    <w:basedOn w:val="a"/>
    <w:qFormat/>
    <w:rsid w:val="00C363E7"/>
    <w:rPr>
      <w:sz w:val="24"/>
    </w:rPr>
  </w:style>
  <w:style w:type="paragraph" w:customStyle="1" w:styleId="Char13CharCharCharCharCharChar1">
    <w:name w:val="Char13 Char Char Char Char Char Char1"/>
    <w:basedOn w:val="a"/>
    <w:qFormat/>
    <w:rsid w:val="00C363E7"/>
    <w:pPr>
      <w:tabs>
        <w:tab w:val="left" w:pos="794"/>
        <w:tab w:val="left" w:pos="1191"/>
        <w:tab w:val="left" w:pos="1588"/>
        <w:tab w:val="left" w:pos="1985"/>
      </w:tabs>
      <w:autoSpaceDE w:val="0"/>
      <w:autoSpaceDN w:val="0"/>
      <w:adjustRightInd w:val="0"/>
      <w:spacing w:before="136"/>
    </w:pPr>
    <w:rPr>
      <w:szCs w:val="20"/>
    </w:rPr>
  </w:style>
  <w:style w:type="paragraph" w:customStyle="1" w:styleId="reader-word-layerreader-word-s3-4">
    <w:name w:val="reader-word-layer reader-word-s3-4"/>
    <w:basedOn w:val="a"/>
    <w:qFormat/>
    <w:rsid w:val="00C363E7"/>
    <w:pPr>
      <w:widowControl/>
      <w:spacing w:before="100" w:beforeAutospacing="1" w:after="100" w:afterAutospacing="1"/>
      <w:jc w:val="left"/>
    </w:pPr>
    <w:rPr>
      <w:rFonts w:ascii="宋体" w:hAnsi="宋体" w:cs="宋体"/>
      <w:kern w:val="0"/>
      <w:sz w:val="24"/>
    </w:rPr>
  </w:style>
  <w:style w:type="paragraph" w:customStyle="1" w:styleId="221">
    <w:name w:val="样式 标题 2 + 首行缩进:  2 字符"/>
    <w:basedOn w:val="2"/>
    <w:qFormat/>
    <w:rsid w:val="00C363E7"/>
    <w:pPr>
      <w:spacing w:before="0" w:after="0" w:line="240" w:lineRule="auto"/>
      <w:jc w:val="left"/>
    </w:pPr>
    <w:rPr>
      <w:rFonts w:ascii="Times New Roman" w:eastAsia="宋体" w:hAnsi="Times New Roman" w:cs="宋体"/>
      <w:bCs w:val="0"/>
      <w:sz w:val="28"/>
      <w:szCs w:val="28"/>
    </w:rPr>
  </w:style>
  <w:style w:type="paragraph" w:customStyle="1" w:styleId="-6">
    <w:name w:val="胡奔流-标题6"/>
    <w:basedOn w:val="a"/>
    <w:qFormat/>
    <w:rsid w:val="00C363E7"/>
    <w:pPr>
      <w:adjustRightInd w:val="0"/>
      <w:spacing w:line="360" w:lineRule="auto"/>
      <w:textAlignment w:val="baseline"/>
    </w:pPr>
    <w:rPr>
      <w:rFonts w:ascii="宋体"/>
      <w:spacing w:val="10"/>
      <w:kern w:val="21"/>
      <w:sz w:val="24"/>
      <w:szCs w:val="20"/>
    </w:rPr>
  </w:style>
  <w:style w:type="paragraph" w:customStyle="1" w:styleId="CharCharCharCharCharCharCharCharCharCharCharCharCharCharCharChar1">
    <w:name w:val="Char Char Char Char Char Char Char Char Char Char Char Char Char Char Char Char1"/>
    <w:basedOn w:val="a"/>
    <w:qFormat/>
    <w:rsid w:val="00C363E7"/>
    <w:pPr>
      <w:spacing w:line="360" w:lineRule="auto"/>
      <w:ind w:firstLineChars="200" w:firstLine="200"/>
    </w:pPr>
    <w:rPr>
      <w:rFonts w:ascii="宋体" w:hAnsi="宋体" w:cs="宋体"/>
      <w:sz w:val="24"/>
    </w:rPr>
  </w:style>
  <w:style w:type="paragraph" w:customStyle="1" w:styleId="font8">
    <w:name w:val="font8"/>
    <w:basedOn w:val="a"/>
    <w:qFormat/>
    <w:rsid w:val="00C363E7"/>
    <w:pPr>
      <w:widowControl/>
      <w:spacing w:before="100" w:beforeAutospacing="1" w:after="100" w:afterAutospacing="1"/>
      <w:jc w:val="left"/>
    </w:pPr>
    <w:rPr>
      <w:kern w:val="0"/>
      <w:sz w:val="18"/>
      <w:szCs w:val="18"/>
    </w:rPr>
  </w:style>
  <w:style w:type="paragraph" w:customStyle="1" w:styleId="1f7">
    <w:name w:val="纯文本1"/>
    <w:basedOn w:val="a"/>
    <w:qFormat/>
    <w:rsid w:val="00C363E7"/>
    <w:pPr>
      <w:autoSpaceDE w:val="0"/>
      <w:autoSpaceDN w:val="0"/>
      <w:adjustRightInd w:val="0"/>
      <w:textAlignment w:val="baseline"/>
    </w:pPr>
    <w:rPr>
      <w:rFonts w:ascii="宋体" w:hAnsi="Tms Rmn"/>
      <w:kern w:val="0"/>
      <w:szCs w:val="20"/>
    </w:rPr>
  </w:style>
  <w:style w:type="paragraph" w:customStyle="1" w:styleId="1f8">
    <w:name w:val="大标题1"/>
    <w:basedOn w:val="3"/>
    <w:next w:val="24"/>
    <w:qFormat/>
    <w:rsid w:val="00C363E7"/>
    <w:pPr>
      <w:tabs>
        <w:tab w:val="clear" w:pos="720"/>
      </w:tabs>
      <w:spacing w:before="120" w:after="120" w:line="240" w:lineRule="auto"/>
      <w:ind w:left="0" w:firstLine="0"/>
      <w:jc w:val="center"/>
    </w:pPr>
    <w:rPr>
      <w:rFonts w:ascii="隶书" w:eastAsia="隶书"/>
      <w:bCs w:val="0"/>
      <w:sz w:val="44"/>
      <w:szCs w:val="20"/>
    </w:rPr>
  </w:style>
  <w:style w:type="paragraph" w:customStyle="1" w:styleId="afffffffff2">
    <w:name w:val="表内式样"/>
    <w:qFormat/>
    <w:rsid w:val="00C363E7"/>
    <w:pPr>
      <w:widowControl w:val="0"/>
      <w:spacing w:line="0" w:lineRule="atLeast"/>
      <w:jc w:val="center"/>
    </w:pPr>
    <w:rPr>
      <w:kern w:val="2"/>
      <w:sz w:val="21"/>
    </w:rPr>
  </w:style>
  <w:style w:type="paragraph" w:customStyle="1" w:styleId="TOC1">
    <w:name w:val="TOC 标题1"/>
    <w:basedOn w:val="1"/>
    <w:next w:val="a"/>
    <w:qFormat/>
    <w:rsid w:val="00C363E7"/>
    <w:pPr>
      <w:widowControl/>
      <w:snapToGrid/>
      <w:spacing w:before="480" w:after="0" w:line="276" w:lineRule="auto"/>
      <w:jc w:val="left"/>
      <w:outlineLvl w:val="9"/>
    </w:pPr>
    <w:rPr>
      <w:rFonts w:ascii="Cambria" w:eastAsia="宋体" w:hAnsi="Cambria"/>
      <w:b/>
      <w:bCs/>
      <w:color w:val="365F91"/>
      <w:kern w:val="0"/>
      <w:sz w:val="28"/>
      <w:szCs w:val="28"/>
      <w:lang w:eastAsia="en-US" w:bidi="en-US"/>
    </w:rPr>
  </w:style>
  <w:style w:type="paragraph" w:customStyle="1" w:styleId="2000">
    <w:name w:val="样式 标题 2 + 四号 段前: 0 磅 段后: 0 磅 行距: 单倍行距"/>
    <w:basedOn w:val="2"/>
    <w:qFormat/>
    <w:rsid w:val="00C363E7"/>
    <w:pPr>
      <w:adjustRightInd w:val="0"/>
      <w:spacing w:before="0" w:after="0" w:line="240" w:lineRule="auto"/>
    </w:pPr>
    <w:rPr>
      <w:rFonts w:ascii="Times New Roman" w:eastAsia="宋体" w:hAnsi="Times New Roman" w:cs="宋体"/>
      <w:kern w:val="28"/>
      <w:sz w:val="28"/>
      <w:szCs w:val="28"/>
    </w:rPr>
  </w:style>
  <w:style w:type="paragraph" w:customStyle="1" w:styleId="LUNA5">
    <w:name w:val="LUNA正文"/>
    <w:basedOn w:val="a"/>
    <w:next w:val="a"/>
    <w:qFormat/>
    <w:rsid w:val="00C363E7"/>
    <w:pPr>
      <w:adjustRightInd w:val="0"/>
      <w:snapToGrid w:val="0"/>
      <w:spacing w:line="360" w:lineRule="auto"/>
      <w:ind w:firstLineChars="200" w:firstLine="200"/>
    </w:pPr>
    <w:rPr>
      <w:rFonts w:cs="宋体"/>
      <w:kern w:val="44"/>
      <w:sz w:val="24"/>
    </w:rPr>
  </w:style>
  <w:style w:type="paragraph" w:customStyle="1" w:styleId="CharCharChar1CharCharCharCharCharCharCharCharCharCharCharCharChar1">
    <w:name w:val="Char Char Char1 Char Char Char Char Char Char Char Char Char Char Char Char Char1"/>
    <w:basedOn w:val="a"/>
    <w:qFormat/>
    <w:rsid w:val="00C363E7"/>
    <w:rPr>
      <w:szCs w:val="20"/>
    </w:rPr>
  </w:style>
  <w:style w:type="paragraph" w:customStyle="1" w:styleId="1f9">
    <w:name w:val="修订1"/>
    <w:uiPriority w:val="99"/>
    <w:semiHidden/>
    <w:qFormat/>
    <w:rsid w:val="00C363E7"/>
    <w:rPr>
      <w:kern w:val="2"/>
      <w:sz w:val="21"/>
      <w:szCs w:val="24"/>
    </w:rPr>
  </w:style>
  <w:style w:type="paragraph" w:customStyle="1" w:styleId="afffffffff3">
    <w:name w:val="五号 居中"/>
    <w:basedOn w:val="a"/>
    <w:qFormat/>
    <w:rsid w:val="00C363E7"/>
    <w:pPr>
      <w:spacing w:line="240" w:lineRule="exact"/>
      <w:jc w:val="center"/>
    </w:pPr>
    <w:rPr>
      <w:sz w:val="24"/>
    </w:rPr>
  </w:style>
  <w:style w:type="paragraph" w:customStyle="1" w:styleId="afffffffff4">
    <w:name w:val="小四 加粗 居中"/>
    <w:basedOn w:val="a"/>
    <w:qFormat/>
    <w:rsid w:val="00C363E7"/>
    <w:pPr>
      <w:jc w:val="center"/>
    </w:pPr>
    <w:rPr>
      <w:rFonts w:cs="宋体"/>
      <w:b/>
      <w:bCs/>
      <w:sz w:val="24"/>
      <w:szCs w:val="20"/>
    </w:rPr>
  </w:style>
  <w:style w:type="paragraph" w:customStyle="1" w:styleId="afffffffff5">
    <w:name w:val="偶数页脚注"/>
    <w:basedOn w:val="afa"/>
    <w:qFormat/>
    <w:rsid w:val="00C363E7"/>
    <w:pPr>
      <w:keepLines/>
      <w:widowControl/>
      <w:tabs>
        <w:tab w:val="clear" w:pos="4153"/>
        <w:tab w:val="clear" w:pos="8306"/>
        <w:tab w:val="right" w:pos="0"/>
        <w:tab w:val="center" w:pos="7200"/>
        <w:tab w:val="right" w:pos="14400"/>
      </w:tabs>
      <w:overflowPunct w:val="0"/>
      <w:autoSpaceDE w:val="0"/>
      <w:autoSpaceDN w:val="0"/>
      <w:adjustRightInd w:val="0"/>
      <w:snapToGrid/>
      <w:jc w:val="right"/>
      <w:textAlignment w:val="baseline"/>
    </w:pPr>
    <w:rPr>
      <w:spacing w:val="80"/>
      <w:kern w:val="0"/>
      <w:sz w:val="20"/>
      <w:szCs w:val="20"/>
    </w:rPr>
  </w:style>
  <w:style w:type="paragraph" w:customStyle="1" w:styleId="pic-info">
    <w:name w:val="pic-info"/>
    <w:basedOn w:val="a"/>
    <w:qFormat/>
    <w:rsid w:val="00C363E7"/>
    <w:pPr>
      <w:widowControl/>
      <w:spacing w:before="100" w:beforeAutospacing="1" w:after="100" w:afterAutospacing="1"/>
      <w:jc w:val="left"/>
    </w:pPr>
    <w:rPr>
      <w:rFonts w:ascii="宋体" w:hAnsi="宋体" w:cs="宋体"/>
      <w:kern w:val="0"/>
      <w:sz w:val="24"/>
    </w:rPr>
  </w:style>
  <w:style w:type="paragraph" w:customStyle="1" w:styleId="afffffffff6">
    <w:name w:val="乙炔样式"/>
    <w:basedOn w:val="1"/>
    <w:next w:val="af5"/>
    <w:qFormat/>
    <w:rsid w:val="00C363E7"/>
    <w:pPr>
      <w:snapToGrid/>
      <w:spacing w:after="0" w:line="324" w:lineRule="auto"/>
      <w:jc w:val="center"/>
    </w:pPr>
    <w:rPr>
      <w:rFonts w:ascii="Times New Roman" w:eastAsia="宋体"/>
      <w:b/>
      <w:bCs/>
      <w:sz w:val="32"/>
      <w:szCs w:val="32"/>
    </w:rPr>
  </w:style>
  <w:style w:type="paragraph" w:customStyle="1" w:styleId="91">
    <w:name w:val="标题9"/>
    <w:next w:val="a"/>
    <w:qFormat/>
    <w:rsid w:val="00C363E7"/>
    <w:pPr>
      <w:adjustRightInd w:val="0"/>
      <w:snapToGrid w:val="0"/>
      <w:spacing w:line="360" w:lineRule="auto"/>
      <w:jc w:val="center"/>
    </w:pPr>
    <w:rPr>
      <w:rFonts w:eastAsia="黑体"/>
      <w:sz w:val="21"/>
    </w:rPr>
  </w:style>
  <w:style w:type="paragraph" w:customStyle="1" w:styleId="xl39">
    <w:name w:val="xl39"/>
    <w:basedOn w:val="a"/>
    <w:qFormat/>
    <w:rsid w:val="00C363E7"/>
    <w:pPr>
      <w:widowControl/>
      <w:pBdr>
        <w:left w:val="single" w:sz="4" w:space="0" w:color="auto"/>
        <w:right w:val="single" w:sz="4" w:space="0" w:color="auto"/>
      </w:pBdr>
      <w:spacing w:before="100" w:beforeAutospacing="1" w:after="100" w:afterAutospacing="1"/>
      <w:jc w:val="center"/>
      <w:textAlignment w:val="center"/>
    </w:pPr>
    <w:rPr>
      <w:rFonts w:ascii="宋体" w:hAnsi="宋体"/>
      <w:color w:val="FF6600"/>
      <w:kern w:val="0"/>
      <w:sz w:val="24"/>
    </w:rPr>
  </w:style>
  <w:style w:type="paragraph" w:customStyle="1" w:styleId="CharCharb">
    <w:name w:val="表格 Char Char"/>
    <w:basedOn w:val="a"/>
    <w:qFormat/>
    <w:rsid w:val="00C363E7"/>
    <w:pPr>
      <w:adjustRightInd w:val="0"/>
      <w:snapToGrid w:val="0"/>
      <w:jc w:val="center"/>
    </w:pPr>
    <w:rPr>
      <w:rFonts w:ascii="宋体"/>
      <w:snapToGrid w:val="0"/>
      <w:spacing w:val="4"/>
      <w:w w:val="90"/>
      <w:kern w:val="0"/>
      <w:sz w:val="24"/>
    </w:rPr>
  </w:style>
  <w:style w:type="paragraph" w:customStyle="1" w:styleId="afffffffff7">
    <w:name w:val="表格内标"/>
    <w:basedOn w:val="a"/>
    <w:next w:val="a"/>
    <w:qFormat/>
    <w:rsid w:val="00C363E7"/>
    <w:pPr>
      <w:keepNext/>
      <w:keepLines/>
      <w:jc w:val="center"/>
    </w:pPr>
    <w:rPr>
      <w:rFonts w:ascii="黑体" w:eastAsia="黑体"/>
      <w:sz w:val="20"/>
      <w:szCs w:val="20"/>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a"/>
    <w:qFormat/>
    <w:rsid w:val="00C363E7"/>
    <w:pPr>
      <w:spacing w:line="360" w:lineRule="auto"/>
      <w:ind w:firstLineChars="200" w:firstLine="200"/>
    </w:pPr>
    <w:rPr>
      <w:rFonts w:ascii="宋体" w:hAnsi="宋体" w:cs="宋体"/>
      <w:sz w:val="26"/>
      <w:szCs w:val="26"/>
    </w:rPr>
  </w:style>
  <w:style w:type="paragraph" w:customStyle="1" w:styleId="afffffffff8">
    <w:name w:val="样式 行距: 单倍行距"/>
    <w:basedOn w:val="ae"/>
    <w:next w:val="24"/>
    <w:qFormat/>
    <w:rsid w:val="00C363E7"/>
    <w:pPr>
      <w:widowControl/>
      <w:ind w:left="0" w:firstLineChars="0" w:firstLine="0"/>
      <w:jc w:val="center"/>
    </w:pPr>
    <w:rPr>
      <w:szCs w:val="21"/>
    </w:rPr>
  </w:style>
  <w:style w:type="paragraph" w:customStyle="1" w:styleId="afffffffff9">
    <w:name w:val="简单回函地址"/>
    <w:basedOn w:val="a"/>
    <w:qFormat/>
    <w:rsid w:val="00C363E7"/>
  </w:style>
  <w:style w:type="paragraph" w:customStyle="1" w:styleId="1CharCharCharCharCharCharChar">
    <w:name w:val="1 Char Char Char Char Char Char Char"/>
    <w:basedOn w:val="a"/>
    <w:qFormat/>
    <w:rsid w:val="00C363E7"/>
  </w:style>
  <w:style w:type="paragraph" w:customStyle="1" w:styleId="Default">
    <w:name w:val="Default"/>
    <w:qFormat/>
    <w:rsid w:val="00C363E7"/>
    <w:pPr>
      <w:widowControl w:val="0"/>
      <w:autoSpaceDE w:val="0"/>
      <w:autoSpaceDN w:val="0"/>
      <w:adjustRightInd w:val="0"/>
    </w:pPr>
    <w:rPr>
      <w:rFonts w:ascii="宋体" w:cs="宋体"/>
      <w:color w:val="000000"/>
      <w:sz w:val="24"/>
      <w:szCs w:val="24"/>
    </w:rPr>
  </w:style>
  <w:style w:type="paragraph" w:customStyle="1" w:styleId="afffffffffa">
    <w:name w:val="缩进"/>
    <w:basedOn w:val="a"/>
    <w:qFormat/>
    <w:rsid w:val="00C363E7"/>
    <w:pPr>
      <w:autoSpaceDE w:val="0"/>
      <w:autoSpaceDN w:val="0"/>
      <w:adjustRightInd w:val="0"/>
      <w:spacing w:line="400" w:lineRule="atLeast"/>
      <w:ind w:firstLine="420"/>
      <w:textAlignment w:val="baseline"/>
    </w:pPr>
    <w:rPr>
      <w:sz w:val="24"/>
      <w:szCs w:val="20"/>
    </w:rPr>
  </w:style>
  <w:style w:type="paragraph" w:customStyle="1" w:styleId="311085">
    <w:name w:val="样式 样式 样式 标题 3 + 首行缩进:  1 字符 + 首行缩进:  1 字符 + 首行缩进:  0.85 厘米"/>
    <w:basedOn w:val="a"/>
    <w:qFormat/>
    <w:rsid w:val="00C363E7"/>
    <w:pPr>
      <w:keepNext/>
      <w:keepLines/>
      <w:spacing w:before="100" w:after="100" w:line="360" w:lineRule="auto"/>
      <w:ind w:firstLineChars="100" w:firstLine="100"/>
      <w:outlineLvl w:val="2"/>
    </w:pPr>
    <w:rPr>
      <w:rFonts w:ascii="Arial" w:eastAsia="黑体" w:hAnsi="Arial" w:cs="Arial"/>
      <w:sz w:val="24"/>
      <w:szCs w:val="20"/>
    </w:rPr>
  </w:style>
  <w:style w:type="paragraph" w:customStyle="1" w:styleId="125524">
    <w:name w:val="样式 宋体 三号 自动设置 左 首行缩进:  1.2 厘米 段前: 5 磅 段后: 5 磅 行距: 固定值 24 磅"/>
    <w:basedOn w:val="a"/>
    <w:rsid w:val="00C363E7"/>
    <w:pPr>
      <w:spacing w:before="100" w:after="100" w:line="480" w:lineRule="exact"/>
      <w:ind w:firstLine="680"/>
      <w:jc w:val="left"/>
    </w:pPr>
    <w:rPr>
      <w:rFonts w:ascii="宋体" w:hAnsi="宋体"/>
      <w:kern w:val="0"/>
      <w:sz w:val="32"/>
      <w:szCs w:val="32"/>
    </w:rPr>
  </w:style>
  <w:style w:type="paragraph" w:customStyle="1" w:styleId="xl29">
    <w:name w:val="xl29"/>
    <w:basedOn w:val="a"/>
    <w:qFormat/>
    <w:rsid w:val="00C363E7"/>
    <w:pPr>
      <w:widowControl/>
      <w:spacing w:before="100" w:after="100"/>
      <w:jc w:val="center"/>
    </w:pPr>
    <w:rPr>
      <w:kern w:val="0"/>
      <w:sz w:val="24"/>
      <w:szCs w:val="20"/>
    </w:rPr>
  </w:style>
  <w:style w:type="paragraph" w:customStyle="1" w:styleId="xl61">
    <w:name w:val="xl61"/>
    <w:basedOn w:val="a"/>
    <w:qFormat/>
    <w:rsid w:val="00C363E7"/>
    <w:pPr>
      <w:widowControl/>
      <w:pBdr>
        <w:top w:val="single" w:sz="4" w:space="0" w:color="000000"/>
        <w:left w:val="single" w:sz="4" w:space="0" w:color="000000"/>
      </w:pBdr>
      <w:spacing w:before="100" w:beforeAutospacing="1" w:after="100" w:afterAutospacing="1"/>
    </w:pPr>
    <w:rPr>
      <w:kern w:val="0"/>
      <w:szCs w:val="21"/>
    </w:rPr>
  </w:style>
  <w:style w:type="paragraph" w:customStyle="1" w:styleId="declear">
    <w:name w:val="declear"/>
    <w:basedOn w:val="a"/>
    <w:qFormat/>
    <w:rsid w:val="00C363E7"/>
    <w:pPr>
      <w:widowControl/>
      <w:spacing w:before="100" w:beforeAutospacing="1" w:after="100" w:afterAutospacing="1"/>
      <w:jc w:val="left"/>
    </w:pPr>
    <w:rPr>
      <w:rFonts w:ascii="宋体" w:hAnsi="宋体" w:cs="宋体"/>
      <w:kern w:val="0"/>
      <w:sz w:val="24"/>
    </w:rPr>
  </w:style>
  <w:style w:type="paragraph" w:customStyle="1" w:styleId="BodyText21">
    <w:name w:val="Body Text 21"/>
    <w:basedOn w:val="a"/>
    <w:qFormat/>
    <w:rsid w:val="00C363E7"/>
    <w:pPr>
      <w:autoSpaceDE w:val="0"/>
      <w:autoSpaceDN w:val="0"/>
      <w:adjustRightInd w:val="0"/>
      <w:spacing w:line="480" w:lineRule="exact"/>
      <w:ind w:firstLine="540"/>
      <w:textAlignment w:val="baseline"/>
    </w:pPr>
    <w:rPr>
      <w:rFonts w:ascii="宋体" w:hAnsi="Tms Rmn"/>
      <w:kern w:val="0"/>
      <w:sz w:val="24"/>
      <w:szCs w:val="20"/>
    </w:rPr>
  </w:style>
  <w:style w:type="paragraph" w:customStyle="1" w:styleId="3c">
    <w:name w:val="3级标题"/>
    <w:basedOn w:val="a"/>
    <w:qFormat/>
    <w:rsid w:val="00C363E7"/>
    <w:pPr>
      <w:spacing w:before="300" w:line="460" w:lineRule="exact"/>
      <w:outlineLvl w:val="2"/>
    </w:pPr>
    <w:rPr>
      <w:b/>
      <w:sz w:val="24"/>
      <w:szCs w:val="20"/>
    </w:rPr>
  </w:style>
  <w:style w:type="paragraph" w:customStyle="1" w:styleId="22-22Char2Char12CharChar2">
    <w:name w:val="样式 标题 2标题 2-王鹏标题2纪任山标题 2Char标题 2 Char1标题 2 Char Char二处标题 ...2"/>
    <w:basedOn w:val="2"/>
    <w:qFormat/>
    <w:rsid w:val="00C363E7"/>
    <w:pPr>
      <w:spacing w:before="0" w:after="0" w:line="480" w:lineRule="exact"/>
      <w:ind w:leftChars="-25" w:left="-25" w:firstLineChars="200" w:firstLine="200"/>
    </w:pPr>
    <w:rPr>
      <w:rFonts w:ascii="Times New Roman" w:eastAsia="宋体" w:hAnsi="Times New Roman" w:cs="宋体"/>
      <w:sz w:val="30"/>
      <w:szCs w:val="20"/>
    </w:rPr>
  </w:style>
  <w:style w:type="paragraph" w:customStyle="1" w:styleId="afffffffffb">
    <w:name w:val="图表头"/>
    <w:basedOn w:val="a"/>
    <w:qFormat/>
    <w:rsid w:val="00C363E7"/>
    <w:pPr>
      <w:adjustRightInd w:val="0"/>
      <w:spacing w:line="360" w:lineRule="auto"/>
      <w:jc w:val="center"/>
      <w:textAlignment w:val="baseline"/>
    </w:pPr>
    <w:rPr>
      <w:rFonts w:ascii="黑体" w:eastAsia="黑体"/>
      <w:spacing w:val="5"/>
      <w:kern w:val="0"/>
      <w:sz w:val="34"/>
      <w:szCs w:val="20"/>
    </w:rPr>
  </w:style>
  <w:style w:type="paragraph" w:customStyle="1" w:styleId="Charfff">
    <w:name w:val="册除格式 Char"/>
    <w:qFormat/>
    <w:rsid w:val="00C363E7"/>
    <w:pPr>
      <w:spacing w:line="360" w:lineRule="auto"/>
      <w:ind w:firstLine="482"/>
    </w:pPr>
    <w:rPr>
      <w:rFonts w:ascii="黑体" w:hAnsi="Arial" w:cs="Arial"/>
      <w:snapToGrid w:val="0"/>
      <w:spacing w:val="4"/>
      <w:kern w:val="18"/>
      <w:sz w:val="24"/>
      <w:szCs w:val="28"/>
    </w:rPr>
  </w:style>
  <w:style w:type="paragraph" w:customStyle="1" w:styleId="afffffffffc">
    <w:name w:val="表头标题"/>
    <w:basedOn w:val="a"/>
    <w:next w:val="ab"/>
    <w:qFormat/>
    <w:rsid w:val="00C363E7"/>
    <w:pPr>
      <w:spacing w:afterLines="50" w:line="380" w:lineRule="exact"/>
      <w:jc w:val="center"/>
    </w:pPr>
    <w:rPr>
      <w:b/>
    </w:rPr>
  </w:style>
  <w:style w:type="paragraph" w:customStyle="1" w:styleId="reader-word-layerreader-word-s2-10">
    <w:name w:val="reader-word-layer reader-word-s2-10"/>
    <w:basedOn w:val="a"/>
    <w:qFormat/>
    <w:rsid w:val="00C363E7"/>
    <w:pPr>
      <w:widowControl/>
      <w:spacing w:before="100" w:beforeAutospacing="1" w:after="100" w:afterAutospacing="1"/>
      <w:jc w:val="left"/>
    </w:pPr>
    <w:rPr>
      <w:rFonts w:ascii="宋体" w:hAnsi="宋体" w:cs="宋体"/>
      <w:kern w:val="0"/>
      <w:sz w:val="24"/>
    </w:rPr>
  </w:style>
  <w:style w:type="paragraph" w:customStyle="1" w:styleId="84">
    <w:name w:val="正文8"/>
    <w:qFormat/>
    <w:rsid w:val="00C363E7"/>
    <w:pPr>
      <w:widowControl w:val="0"/>
      <w:adjustRightInd w:val="0"/>
      <w:spacing w:line="360" w:lineRule="atLeast"/>
    </w:pPr>
    <w:rPr>
      <w:rFonts w:ascii="宋体"/>
      <w:sz w:val="24"/>
    </w:rPr>
  </w:style>
  <w:style w:type="paragraph" w:customStyle="1" w:styleId="311123">
    <w:name w:val="样式 标题 3条标题1.1.1 + 行距: 固定值 23 磅"/>
    <w:basedOn w:val="3"/>
    <w:qFormat/>
    <w:rsid w:val="00C363E7"/>
    <w:pPr>
      <w:keepNext w:val="0"/>
      <w:widowControl/>
      <w:tabs>
        <w:tab w:val="clear" w:pos="720"/>
      </w:tabs>
      <w:snapToGrid w:val="0"/>
      <w:spacing w:before="120" w:after="120" w:line="460" w:lineRule="exact"/>
      <w:ind w:left="0" w:firstLine="0"/>
      <w:jc w:val="left"/>
    </w:pPr>
    <w:rPr>
      <w:rFonts w:ascii="宋体" w:hAnsi="宋体"/>
      <w:snapToGrid w:val="0"/>
      <w:spacing w:val="8"/>
      <w:kern w:val="0"/>
      <w:sz w:val="28"/>
      <w:szCs w:val="24"/>
    </w:rPr>
  </w:style>
  <w:style w:type="paragraph" w:customStyle="1" w:styleId="CharCharCharCharCharCharCharCharChar1CharCharCharCharCharCharCharCharCharCharCharChar">
    <w:name w:val="Char Char Char Char Char Char Char Char Char1 Char Char Char Char Char Char Char Char Char Char Char Char"/>
    <w:basedOn w:val="a"/>
    <w:qFormat/>
    <w:rsid w:val="00C363E7"/>
    <w:pPr>
      <w:spacing w:line="360" w:lineRule="auto"/>
      <w:ind w:firstLineChars="200" w:firstLine="200"/>
    </w:pPr>
    <w:rPr>
      <w:rFonts w:ascii="宋体" w:hAnsi="宋体" w:cs="宋体"/>
      <w:sz w:val="26"/>
      <w:szCs w:val="26"/>
    </w:rPr>
  </w:style>
  <w:style w:type="paragraph" w:customStyle="1" w:styleId="xl63">
    <w:name w:val="xl63"/>
    <w:basedOn w:val="a"/>
    <w:qFormat/>
    <w:rsid w:val="00C363E7"/>
    <w:pPr>
      <w:widowControl/>
      <w:pBdr>
        <w:top w:val="single" w:sz="4" w:space="0" w:color="000000"/>
        <w:right w:val="single" w:sz="4" w:space="0" w:color="auto"/>
      </w:pBdr>
      <w:spacing w:before="100" w:beforeAutospacing="1" w:after="100" w:afterAutospacing="1"/>
    </w:pPr>
    <w:rPr>
      <w:kern w:val="0"/>
      <w:szCs w:val="21"/>
    </w:rPr>
  </w:style>
  <w:style w:type="paragraph" w:customStyle="1" w:styleId="212">
    <w:name w:val="样式 第2级 + 段前: 1 行"/>
    <w:basedOn w:val="a"/>
    <w:qFormat/>
    <w:rsid w:val="00C363E7"/>
    <w:pPr>
      <w:keepNext/>
      <w:keepLines/>
      <w:tabs>
        <w:tab w:val="left" w:pos="612"/>
      </w:tabs>
      <w:spacing w:line="360" w:lineRule="auto"/>
      <w:ind w:left="180"/>
      <w:outlineLvl w:val="1"/>
    </w:pPr>
    <w:rPr>
      <w:rFonts w:ascii="宋体" w:hAnsi="宋体"/>
      <w:b/>
      <w:sz w:val="28"/>
      <w:szCs w:val="28"/>
    </w:rPr>
  </w:style>
  <w:style w:type="paragraph" w:customStyle="1" w:styleId="1-G">
    <w:name w:val="样式 标题 1-G"/>
    <w:basedOn w:val="1"/>
    <w:qFormat/>
    <w:rsid w:val="00C363E7"/>
    <w:pPr>
      <w:keepLines w:val="0"/>
      <w:snapToGrid/>
      <w:spacing w:after="0" w:line="480" w:lineRule="exact"/>
      <w:jc w:val="center"/>
    </w:pPr>
    <w:rPr>
      <w:rFonts w:ascii="Times New Roman" w:eastAsia="宋体" w:cs="宋体"/>
      <w:b/>
      <w:bCs/>
      <w:kern w:val="2"/>
      <w:sz w:val="32"/>
    </w:rPr>
  </w:style>
  <w:style w:type="paragraph" w:customStyle="1" w:styleId="2f4">
    <w:name w:val="正文（首行缩进2字）"/>
    <w:basedOn w:val="a"/>
    <w:qFormat/>
    <w:rsid w:val="00C363E7"/>
    <w:pPr>
      <w:spacing w:line="440" w:lineRule="exact"/>
      <w:ind w:firstLineChars="200" w:firstLine="480"/>
    </w:pPr>
    <w:rPr>
      <w:bCs/>
      <w:sz w:val="24"/>
    </w:rPr>
  </w:style>
  <w:style w:type="paragraph" w:customStyle="1" w:styleId="ParaCharCharCharCharCharCharCharCharChar3CharCharCharChar">
    <w:name w:val="默认段落字体 Para Char Char Char Char Char Char Char Char Char3 Char Char Char Char"/>
    <w:basedOn w:val="af0"/>
    <w:qFormat/>
    <w:rsid w:val="00C363E7"/>
    <w:pPr>
      <w:adjustRightInd w:val="0"/>
      <w:spacing w:line="240" w:lineRule="exact"/>
      <w:ind w:left="357"/>
      <w:outlineLvl w:val="3"/>
    </w:pPr>
    <w:rPr>
      <w:shd w:val="clear" w:color="auto" w:fill="000080"/>
    </w:rPr>
  </w:style>
  <w:style w:type="paragraph" w:customStyle="1" w:styleId="22245">
    <w:name w:val="样式 正文文本缩进 2 + 居中 首行缩进:  2 字符 行距: 固定值 24.5 磅"/>
    <w:basedOn w:val="23"/>
    <w:qFormat/>
    <w:rsid w:val="00C363E7"/>
    <w:pPr>
      <w:ind w:firstLine="200"/>
    </w:pPr>
    <w:rPr>
      <w:rFonts w:cs="宋体"/>
      <w:szCs w:val="20"/>
    </w:rPr>
  </w:style>
  <w:style w:type="paragraph" w:customStyle="1" w:styleId="GB2312">
    <w:name w:val="样式 仿宋_GB2312 四号"/>
    <w:basedOn w:val="a"/>
    <w:qFormat/>
    <w:rsid w:val="00C363E7"/>
    <w:pPr>
      <w:ind w:leftChars="-1" w:left="-2" w:firstLineChars="199" w:firstLine="557"/>
    </w:pPr>
    <w:rPr>
      <w:rFonts w:ascii="仿宋_GB2312" w:eastAsia="仿宋_GB2312" w:hAnsi="宋体" w:cs="宋体"/>
      <w:sz w:val="28"/>
      <w:szCs w:val="28"/>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CharCharc">
    <w:name w:val="报告 Char Char"/>
    <w:basedOn w:val="a"/>
    <w:qFormat/>
    <w:rsid w:val="00C363E7"/>
    <w:pPr>
      <w:widowControl/>
      <w:overflowPunct w:val="0"/>
      <w:autoSpaceDE w:val="0"/>
      <w:autoSpaceDN w:val="0"/>
      <w:adjustRightInd w:val="0"/>
      <w:spacing w:before="120" w:after="120" w:line="400" w:lineRule="atLeast"/>
      <w:ind w:firstLineChars="200" w:firstLine="200"/>
      <w:textAlignment w:val="baseline"/>
    </w:pPr>
    <w:rPr>
      <w:kern w:val="0"/>
      <w:sz w:val="24"/>
      <w:szCs w:val="20"/>
    </w:rPr>
  </w:style>
  <w:style w:type="paragraph" w:customStyle="1" w:styleId="22-G">
    <w:name w:val="标题 2标题 2-G"/>
    <w:basedOn w:val="2"/>
    <w:qFormat/>
    <w:rsid w:val="00C363E7"/>
    <w:pPr>
      <w:spacing w:before="0" w:after="0" w:line="480" w:lineRule="exact"/>
      <w:ind w:leftChars="-20" w:left="-20" w:firstLineChars="200" w:firstLine="200"/>
    </w:pPr>
    <w:rPr>
      <w:rFonts w:ascii="Times New Roman" w:eastAsia="宋体" w:hAnsi="Times New Roman" w:cs="宋体"/>
      <w:sz w:val="30"/>
      <w:szCs w:val="20"/>
    </w:rPr>
  </w:style>
  <w:style w:type="paragraph" w:customStyle="1" w:styleId="afffffffffd">
    <w:name w:val="封面标准文稿编辑信息"/>
    <w:qFormat/>
    <w:rsid w:val="00C363E7"/>
    <w:pPr>
      <w:spacing w:before="180" w:line="180" w:lineRule="exact"/>
      <w:jc w:val="center"/>
    </w:pPr>
    <w:rPr>
      <w:rFonts w:ascii="宋体"/>
      <w:sz w:val="21"/>
    </w:rPr>
  </w:style>
  <w:style w:type="paragraph" w:customStyle="1" w:styleId="afffffffffe">
    <w:name w:val="永通一级标题"/>
    <w:basedOn w:val="1"/>
    <w:qFormat/>
    <w:rsid w:val="00C363E7"/>
    <w:pPr>
      <w:snapToGrid/>
      <w:spacing w:beforeLines="50" w:afterLines="50" w:line="324" w:lineRule="auto"/>
      <w:jc w:val="center"/>
    </w:pPr>
    <w:rPr>
      <w:rFonts w:ascii="Times New Roman" w:eastAsia="宋体"/>
      <w:b/>
      <w:sz w:val="32"/>
      <w:szCs w:val="32"/>
    </w:rPr>
  </w:style>
  <w:style w:type="paragraph" w:customStyle="1" w:styleId="11-10850505">
    <w:name w:val="样式 标题 1标题 1-王鹏纪任山标题 1 + 宋体 首行缩进:  0.85 厘米 段前: 0.5 行 段后: 0.5..."/>
    <w:basedOn w:val="1"/>
    <w:qFormat/>
    <w:rsid w:val="00C363E7"/>
    <w:pPr>
      <w:keepLines w:val="0"/>
      <w:snapToGrid/>
      <w:spacing w:after="0" w:line="480" w:lineRule="exact"/>
      <w:jc w:val="center"/>
    </w:pPr>
    <w:rPr>
      <w:rFonts w:ascii="宋体" w:eastAsia="宋体" w:hAnsi="宋体" w:cs="宋体"/>
      <w:b/>
      <w:bCs/>
      <w:kern w:val="2"/>
      <w:sz w:val="32"/>
    </w:rPr>
  </w:style>
  <w:style w:type="paragraph" w:customStyle="1" w:styleId="xl60">
    <w:name w:val="xl60"/>
    <w:basedOn w:val="a"/>
    <w:qFormat/>
    <w:rsid w:val="00C363E7"/>
    <w:pPr>
      <w:widowControl/>
      <w:pBdr>
        <w:left w:val="single" w:sz="4" w:space="0" w:color="auto"/>
        <w:right w:val="single" w:sz="4" w:space="0" w:color="000000"/>
      </w:pBdr>
      <w:spacing w:before="100" w:beforeAutospacing="1" w:after="100" w:afterAutospacing="1"/>
      <w:jc w:val="center"/>
    </w:pPr>
    <w:rPr>
      <w:kern w:val="0"/>
      <w:szCs w:val="21"/>
    </w:rPr>
  </w:style>
  <w:style w:type="paragraph" w:customStyle="1" w:styleId="CharCharCharCharCharCharCharCharCharCharCharCharCharCharCharCharCharCharChar1">
    <w:name w:val="Char Char Char Char Char Char Char Char Char Char Char Char Char Char Char Char Char Char Char1"/>
    <w:basedOn w:val="a"/>
    <w:qFormat/>
    <w:rsid w:val="00C363E7"/>
  </w:style>
  <w:style w:type="paragraph" w:customStyle="1" w:styleId="affffffffff">
    <w:name w:val="样式王鹏"/>
    <w:basedOn w:val="a"/>
    <w:qFormat/>
    <w:rsid w:val="00C363E7"/>
    <w:pPr>
      <w:spacing w:line="300" w:lineRule="auto"/>
      <w:ind w:firstLineChars="200" w:firstLine="504"/>
    </w:pPr>
    <w:rPr>
      <w:color w:val="000000"/>
      <w:spacing w:val="6"/>
      <w:sz w:val="24"/>
    </w:rPr>
  </w:style>
  <w:style w:type="paragraph" w:customStyle="1" w:styleId="1CharCharCharCharCharCharCharChar">
    <w:name w:val="1 Char Char Char Char Char Char Char Char"/>
    <w:basedOn w:val="a"/>
    <w:qFormat/>
    <w:rsid w:val="00C363E7"/>
  </w:style>
  <w:style w:type="paragraph" w:customStyle="1" w:styleId="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xl23">
    <w:name w:val="xl23"/>
    <w:basedOn w:val="a"/>
    <w:qFormat/>
    <w:rsid w:val="00C363E7"/>
    <w:pPr>
      <w:widowControl/>
      <w:spacing w:before="100" w:beforeAutospacing="1" w:after="100" w:afterAutospacing="1"/>
      <w:jc w:val="center"/>
    </w:pPr>
    <w:rPr>
      <w:rFonts w:ascii="宋体" w:hAnsi="宋体" w:cs="宋体"/>
      <w:kern w:val="0"/>
      <w:sz w:val="24"/>
    </w:rPr>
  </w:style>
  <w:style w:type="paragraph" w:customStyle="1" w:styleId="Char4CharCharChar">
    <w:name w:val="Char4 Char Char Char"/>
    <w:basedOn w:val="a"/>
    <w:qFormat/>
    <w:rsid w:val="00C363E7"/>
    <w:pPr>
      <w:adjustRightInd w:val="0"/>
      <w:snapToGrid w:val="0"/>
      <w:spacing w:line="360" w:lineRule="auto"/>
      <w:ind w:firstLineChars="200" w:firstLine="200"/>
    </w:pPr>
    <w:rPr>
      <w:szCs w:val="20"/>
    </w:rPr>
  </w:style>
  <w:style w:type="paragraph" w:customStyle="1" w:styleId="affffffffff0">
    <w:name w:val="正文两端对齐"/>
    <w:basedOn w:val="a"/>
    <w:qFormat/>
    <w:rsid w:val="00C363E7"/>
    <w:pPr>
      <w:spacing w:line="400" w:lineRule="exact"/>
    </w:pPr>
    <w:rPr>
      <w:sz w:val="24"/>
      <w:szCs w:val="20"/>
    </w:rPr>
  </w:style>
  <w:style w:type="paragraph" w:customStyle="1" w:styleId="CharCharCharCharCharCharCharCharCharChar1">
    <w:name w:val="Char Char Char Char Char Char Char Char Char Char1"/>
    <w:basedOn w:val="a"/>
    <w:qFormat/>
    <w:rsid w:val="00C363E7"/>
    <w:rPr>
      <w:szCs w:val="20"/>
    </w:rPr>
  </w:style>
  <w:style w:type="paragraph" w:customStyle="1" w:styleId="4TimesNewRoman">
    <w:name w:val="样式 标题 4 + (西文) Times New Roman (中文) 宋体 小四"/>
    <w:basedOn w:val="4"/>
    <w:qFormat/>
    <w:rsid w:val="00C363E7"/>
    <w:pPr>
      <w:tabs>
        <w:tab w:val="clear" w:pos="864"/>
        <w:tab w:val="left" w:pos="2507"/>
      </w:tabs>
      <w:snapToGrid w:val="0"/>
      <w:spacing w:beforeLines="50" w:after="0" w:line="360" w:lineRule="auto"/>
    </w:pPr>
    <w:rPr>
      <w:rFonts w:ascii="Times New Roman" w:eastAsia="宋体" w:hAnsi="Times New Roman"/>
      <w:bCs w:val="0"/>
      <w:sz w:val="24"/>
    </w:rPr>
  </w:style>
  <w:style w:type="paragraph" w:customStyle="1" w:styleId="3d">
    <w:name w:val="样式3"/>
    <w:basedOn w:val="2"/>
    <w:qFormat/>
    <w:rsid w:val="00C363E7"/>
    <w:pPr>
      <w:spacing w:beforeLines="50" w:afterLines="50" w:line="324" w:lineRule="auto"/>
      <w:jc w:val="left"/>
      <w:outlineLvl w:val="0"/>
    </w:pPr>
    <w:rPr>
      <w:rFonts w:ascii="黑体"/>
      <w:b w:val="0"/>
      <w:bCs w:val="0"/>
      <w:sz w:val="24"/>
      <w:szCs w:val="24"/>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xl65">
    <w:name w:val="xl65"/>
    <w:basedOn w:val="a"/>
    <w:qFormat/>
    <w:rsid w:val="00C363E7"/>
    <w:pPr>
      <w:widowControl/>
      <w:pBdr>
        <w:left w:val="single" w:sz="4" w:space="0" w:color="auto"/>
      </w:pBdr>
      <w:spacing w:before="100" w:beforeAutospacing="1" w:after="100" w:afterAutospacing="1"/>
    </w:pPr>
    <w:rPr>
      <w:rFonts w:ascii="Arial Unicode MS" w:eastAsia="Arial Unicode MS" w:hAnsi="Arial Unicode MS"/>
      <w:kern w:val="0"/>
      <w:szCs w:val="21"/>
    </w:rPr>
  </w:style>
  <w:style w:type="paragraph" w:customStyle="1" w:styleId="affffffffff1">
    <w:name w:val="样式"/>
    <w:basedOn w:val="a"/>
    <w:next w:val="35"/>
    <w:qFormat/>
    <w:rsid w:val="00C363E7"/>
    <w:pPr>
      <w:tabs>
        <w:tab w:val="left" w:pos="6720"/>
      </w:tabs>
      <w:spacing w:line="360" w:lineRule="auto"/>
      <w:ind w:firstLineChars="200" w:firstLine="480"/>
    </w:pPr>
    <w:rPr>
      <w:rFonts w:ascii="楷体_GB2312" w:eastAsia="楷体_GB2312"/>
      <w:sz w:val="24"/>
    </w:rPr>
  </w:style>
  <w:style w:type="paragraph" w:customStyle="1" w:styleId="affffffffff2">
    <w:name w:val="首行缩进"/>
    <w:basedOn w:val="a"/>
    <w:qFormat/>
    <w:rsid w:val="00C363E7"/>
    <w:pPr>
      <w:spacing w:line="360" w:lineRule="auto"/>
      <w:ind w:firstLineChars="200" w:firstLine="480"/>
    </w:pPr>
    <w:rPr>
      <w:sz w:val="24"/>
    </w:rPr>
  </w:style>
  <w:style w:type="paragraph" w:customStyle="1" w:styleId="xl74">
    <w:name w:val="xl74"/>
    <w:basedOn w:val="a"/>
    <w:qFormat/>
    <w:rsid w:val="00C363E7"/>
    <w:pPr>
      <w:widowControl/>
      <w:pBdr>
        <w:left w:val="single" w:sz="4" w:space="0" w:color="000000"/>
        <w:right w:val="single" w:sz="4" w:space="0" w:color="000000"/>
      </w:pBdr>
      <w:spacing w:before="100" w:beforeAutospacing="1" w:after="100" w:afterAutospacing="1"/>
      <w:jc w:val="center"/>
    </w:pPr>
    <w:rPr>
      <w:kern w:val="0"/>
      <w:szCs w:val="21"/>
    </w:rPr>
  </w:style>
  <w:style w:type="paragraph" w:customStyle="1" w:styleId="01">
    <w:name w:val="正文01"/>
    <w:basedOn w:val="a"/>
    <w:qFormat/>
    <w:rsid w:val="00C363E7"/>
    <w:pPr>
      <w:spacing w:before="60" w:line="460" w:lineRule="exact"/>
      <w:ind w:firstLineChars="200" w:firstLine="200"/>
    </w:pPr>
    <w:rPr>
      <w:rFonts w:ascii="Arial" w:hAnsi="Arial" w:cs="Arial"/>
      <w:sz w:val="24"/>
      <w:szCs w:val="20"/>
    </w:rPr>
  </w:style>
  <w:style w:type="paragraph" w:customStyle="1" w:styleId="reader-word-layerreader-word-s1-6">
    <w:name w:val="reader-word-layer reader-word-s1-6"/>
    <w:basedOn w:val="a"/>
    <w:qFormat/>
    <w:rsid w:val="00C363E7"/>
    <w:pPr>
      <w:widowControl/>
      <w:spacing w:before="100" w:beforeAutospacing="1" w:after="100" w:afterAutospacing="1"/>
      <w:jc w:val="left"/>
    </w:pPr>
    <w:rPr>
      <w:rFonts w:ascii="宋体" w:hAnsi="宋体" w:cs="宋体"/>
      <w:kern w:val="0"/>
      <w:sz w:val="24"/>
    </w:rPr>
  </w:style>
  <w:style w:type="paragraph" w:customStyle="1" w:styleId="3e">
    <w:name w:val="3标题(治)"/>
    <w:basedOn w:val="3"/>
    <w:qFormat/>
    <w:rsid w:val="00C363E7"/>
    <w:pPr>
      <w:widowControl/>
      <w:tabs>
        <w:tab w:val="clear" w:pos="720"/>
      </w:tabs>
      <w:adjustRightInd w:val="0"/>
      <w:spacing w:before="0" w:after="0" w:line="276" w:lineRule="auto"/>
      <w:ind w:left="0" w:firstLine="0"/>
      <w:jc w:val="left"/>
      <w:textAlignment w:val="baseline"/>
    </w:pPr>
    <w:rPr>
      <w:rFonts w:ascii="Cambria" w:hAnsi="Cambria"/>
      <w:bCs w:val="0"/>
      <w:color w:val="4F81BD"/>
      <w:kern w:val="0"/>
      <w:sz w:val="22"/>
      <w:szCs w:val="20"/>
      <w:lang w:eastAsia="en-US" w:bidi="en-US"/>
    </w:rPr>
  </w:style>
  <w:style w:type="paragraph" w:customStyle="1" w:styleId="Char22">
    <w:name w:val="Char2"/>
    <w:basedOn w:val="a"/>
    <w:qFormat/>
    <w:rsid w:val="00C363E7"/>
  </w:style>
  <w:style w:type="paragraph" w:customStyle="1" w:styleId="affffffffff3">
    <w:name w:val="本文正文"/>
    <w:basedOn w:val="a"/>
    <w:qFormat/>
    <w:rsid w:val="00C363E7"/>
    <w:pPr>
      <w:autoSpaceDE w:val="0"/>
      <w:autoSpaceDN w:val="0"/>
      <w:adjustRightInd w:val="0"/>
      <w:spacing w:line="300" w:lineRule="auto"/>
      <w:ind w:firstLineChars="200" w:firstLine="560"/>
      <w:textAlignment w:val="baseline"/>
    </w:pPr>
    <w:rPr>
      <w:sz w:val="28"/>
      <w:szCs w:val="20"/>
    </w:rPr>
  </w:style>
  <w:style w:type="paragraph" w:customStyle="1" w:styleId="reader-word-layerreader-word-s1-4">
    <w:name w:val="reader-word-layer reader-word-s1-4"/>
    <w:basedOn w:val="a"/>
    <w:qFormat/>
    <w:rsid w:val="00C363E7"/>
    <w:pPr>
      <w:widowControl/>
      <w:spacing w:before="100" w:beforeAutospacing="1" w:after="100" w:afterAutospacing="1"/>
      <w:jc w:val="left"/>
    </w:pPr>
    <w:rPr>
      <w:rFonts w:ascii="宋体" w:hAnsi="宋体" w:cs="宋体"/>
      <w:kern w:val="0"/>
      <w:sz w:val="24"/>
    </w:rPr>
  </w:style>
  <w:style w:type="paragraph" w:customStyle="1" w:styleId="reader-word-layerreader-word-s2-14">
    <w:name w:val="reader-word-layer reader-word-s2-14"/>
    <w:basedOn w:val="a"/>
    <w:qFormat/>
    <w:rsid w:val="00C363E7"/>
    <w:pPr>
      <w:widowControl/>
      <w:spacing w:before="100" w:beforeAutospacing="1" w:after="100" w:afterAutospacing="1"/>
      <w:jc w:val="left"/>
    </w:pPr>
    <w:rPr>
      <w:rFonts w:ascii="宋体" w:hAnsi="宋体" w:cs="宋体"/>
      <w:kern w:val="0"/>
      <w:sz w:val="24"/>
    </w:rPr>
  </w:style>
  <w:style w:type="paragraph" w:customStyle="1" w:styleId="09915">
    <w:name w:val="样式 宋体 首行缩进:  0.99 厘米 行距: 1.5 倍行距"/>
    <w:basedOn w:val="a"/>
    <w:qFormat/>
    <w:rsid w:val="00C363E7"/>
    <w:pPr>
      <w:widowControl/>
      <w:spacing w:after="200" w:line="276" w:lineRule="auto"/>
      <w:ind w:firstLine="560"/>
      <w:jc w:val="left"/>
    </w:pPr>
    <w:rPr>
      <w:rFonts w:ascii="Calibri" w:hAnsi="宋体"/>
      <w:color w:val="000000"/>
      <w:kern w:val="0"/>
      <w:sz w:val="24"/>
      <w:szCs w:val="22"/>
      <w:lang w:eastAsia="en-US" w:bidi="en-US"/>
    </w:rPr>
  </w:style>
  <w:style w:type="paragraph" w:customStyle="1" w:styleId="font9">
    <w:name w:val="font9"/>
    <w:basedOn w:val="a"/>
    <w:qFormat/>
    <w:rsid w:val="00C363E7"/>
    <w:pPr>
      <w:widowControl/>
      <w:spacing w:before="100" w:beforeAutospacing="1" w:after="100" w:afterAutospacing="1"/>
      <w:jc w:val="left"/>
    </w:pPr>
    <w:rPr>
      <w:kern w:val="0"/>
      <w:sz w:val="18"/>
      <w:szCs w:val="18"/>
    </w:rPr>
  </w:style>
  <w:style w:type="paragraph" w:customStyle="1" w:styleId="0">
    <w:name w:val="0"/>
    <w:basedOn w:val="a"/>
    <w:qFormat/>
    <w:rsid w:val="00C363E7"/>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rsid w:val="00C363E7"/>
    <w:pPr>
      <w:widowControl/>
      <w:pBdr>
        <w:left w:val="single" w:sz="4" w:space="0" w:color="auto"/>
      </w:pBdr>
      <w:spacing w:before="100" w:beforeAutospacing="1" w:after="100" w:afterAutospacing="1"/>
      <w:jc w:val="center"/>
    </w:pPr>
    <w:rPr>
      <w:rFonts w:ascii="宋体" w:hAnsi="宋体"/>
      <w:kern w:val="0"/>
      <w:szCs w:val="21"/>
    </w:rPr>
  </w:style>
  <w:style w:type="paragraph" w:customStyle="1" w:styleId="affffffffff4">
    <w:name w:val="标题一最终"/>
    <w:basedOn w:val="a"/>
    <w:qFormat/>
    <w:rsid w:val="00C363E7"/>
    <w:pPr>
      <w:keepNext/>
      <w:keepLines/>
      <w:snapToGrid w:val="0"/>
      <w:spacing w:line="360" w:lineRule="auto"/>
      <w:ind w:left="425" w:hanging="425"/>
      <w:outlineLvl w:val="0"/>
    </w:pPr>
    <w:rPr>
      <w:rFonts w:hAnsi="宋体"/>
      <w:b/>
      <w:bCs/>
      <w:kern w:val="44"/>
      <w:sz w:val="32"/>
      <w:szCs w:val="32"/>
    </w:rPr>
  </w:style>
  <w:style w:type="paragraph" w:customStyle="1" w:styleId="ParaChar">
    <w:name w:val="默认段落字体 Para Char"/>
    <w:basedOn w:val="a"/>
    <w:qFormat/>
    <w:rsid w:val="00C363E7"/>
    <w:rPr>
      <w:sz w:val="24"/>
    </w:rPr>
  </w:style>
  <w:style w:type="paragraph" w:customStyle="1" w:styleId="affffffffff5">
    <w:name w:val="编号引导"/>
    <w:basedOn w:val="aa"/>
    <w:next w:val="aa"/>
    <w:qFormat/>
    <w:rsid w:val="00C363E7"/>
    <w:pPr>
      <w:widowControl/>
      <w:tabs>
        <w:tab w:val="clear" w:pos="360"/>
      </w:tabs>
      <w:overflowPunct w:val="0"/>
      <w:autoSpaceDE w:val="0"/>
      <w:autoSpaceDN w:val="0"/>
      <w:adjustRightInd w:val="0"/>
      <w:spacing w:before="80" w:after="160" w:line="240" w:lineRule="auto"/>
      <w:ind w:left="720" w:firstLineChars="0" w:firstLine="0"/>
      <w:jc w:val="left"/>
      <w:textAlignment w:val="baseline"/>
    </w:pPr>
    <w:rPr>
      <w:rFonts w:eastAsia="宋体"/>
      <w:kern w:val="0"/>
      <w:sz w:val="20"/>
      <w:szCs w:val="20"/>
    </w:rPr>
  </w:style>
  <w:style w:type="paragraph" w:customStyle="1" w:styleId="affffffffff6">
    <w:name w:val="正文表标题"/>
    <w:next w:val="4"/>
    <w:qFormat/>
    <w:rsid w:val="00C363E7"/>
    <w:pPr>
      <w:tabs>
        <w:tab w:val="left" w:pos="432"/>
      </w:tabs>
      <w:ind w:left="432" w:hanging="432"/>
      <w:jc w:val="center"/>
    </w:pPr>
    <w:rPr>
      <w:rFonts w:ascii="黑体" w:eastAsia="黑体"/>
      <w:sz w:val="21"/>
    </w:rPr>
  </w:style>
  <w:style w:type="paragraph" w:customStyle="1" w:styleId="CharCharCharChar1CharCharChar">
    <w:name w:val="Char Char Char Char1 Char Char Char"/>
    <w:basedOn w:val="a"/>
    <w:qFormat/>
    <w:rsid w:val="00C363E7"/>
  </w:style>
  <w:style w:type="paragraph" w:customStyle="1" w:styleId="affffffffff7">
    <w:name w:val="表格文本"/>
    <w:basedOn w:val="a"/>
    <w:next w:val="a"/>
    <w:qFormat/>
    <w:rsid w:val="00C363E7"/>
    <w:pPr>
      <w:widowControl/>
      <w:adjustRightInd w:val="0"/>
      <w:snapToGrid w:val="0"/>
      <w:spacing w:after="200" w:line="240" w:lineRule="exact"/>
      <w:jc w:val="left"/>
    </w:pPr>
    <w:rPr>
      <w:rFonts w:ascii="Calibri" w:hAnsi="Calibri"/>
      <w:kern w:val="0"/>
      <w:szCs w:val="22"/>
      <w:lang w:eastAsia="en-US" w:bidi="en-US"/>
    </w:rPr>
  </w:style>
  <w:style w:type="paragraph" w:customStyle="1" w:styleId="affffffffff8">
    <w:name w:val="样式 题注"/>
    <w:basedOn w:val="ac"/>
    <w:next w:val="a"/>
    <w:qFormat/>
    <w:rsid w:val="00C363E7"/>
    <w:pPr>
      <w:spacing w:before="120" w:after="120"/>
    </w:pPr>
    <w:rPr>
      <w:rFonts w:ascii="Times New Roman" w:hAnsi="Times New Roman" w:cs="宋体"/>
      <w:sz w:val="24"/>
      <w:szCs w:val="24"/>
    </w:rPr>
  </w:style>
  <w:style w:type="paragraph" w:customStyle="1" w:styleId="F">
    <w:name w:val="F正文"/>
    <w:qFormat/>
    <w:rsid w:val="00C363E7"/>
    <w:pPr>
      <w:widowControl w:val="0"/>
      <w:adjustRightInd w:val="0"/>
      <w:spacing w:line="360" w:lineRule="atLeast"/>
      <w:textAlignment w:val="baseline"/>
    </w:pPr>
    <w:rPr>
      <w:spacing w:val="12"/>
      <w:sz w:val="24"/>
    </w:rPr>
  </w:style>
  <w:style w:type="paragraph" w:customStyle="1" w:styleId="11CharCharChar1CharCharCharChar11Char1">
    <w:name w:val="样式 标题 1标题 1 Char Char Char标题 1 Char Char Char Char标题 11 Char...1"/>
    <w:basedOn w:val="1"/>
    <w:qFormat/>
    <w:rsid w:val="00C363E7"/>
    <w:pPr>
      <w:keepLines w:val="0"/>
      <w:snapToGrid/>
      <w:spacing w:after="0" w:line="480" w:lineRule="exact"/>
      <w:jc w:val="center"/>
    </w:pPr>
    <w:rPr>
      <w:rFonts w:ascii="Times New Roman" w:eastAsia="宋体" w:cs="宋体"/>
      <w:b/>
      <w:bCs/>
      <w:kern w:val="2"/>
      <w:sz w:val="32"/>
    </w:rPr>
  </w:style>
  <w:style w:type="paragraph" w:customStyle="1" w:styleId="affffffffff9">
    <w:name w:val="新正文"/>
    <w:basedOn w:val="a"/>
    <w:qFormat/>
    <w:rsid w:val="00C363E7"/>
    <w:pPr>
      <w:spacing w:line="480" w:lineRule="exact"/>
      <w:ind w:firstLine="567"/>
    </w:pPr>
    <w:rPr>
      <w:rFonts w:ascii="仿宋_GB2312" w:eastAsia="仿宋_GB2312"/>
      <w:bCs/>
      <w:kern w:val="0"/>
      <w:sz w:val="28"/>
      <w:szCs w:val="20"/>
    </w:rPr>
  </w:style>
  <w:style w:type="paragraph" w:customStyle="1" w:styleId="affffffffffa">
    <w:name w:val="论文正文"/>
    <w:basedOn w:val="ab"/>
    <w:qFormat/>
    <w:rsid w:val="00C363E7"/>
    <w:pPr>
      <w:adjustRightInd/>
      <w:snapToGrid/>
      <w:spacing w:line="240" w:lineRule="auto"/>
      <w:ind w:firstLine="480"/>
    </w:pPr>
    <w:rPr>
      <w:rFonts w:ascii="宋体" w:eastAsia="宋体" w:hAnsi="宋体"/>
    </w:rPr>
  </w:style>
  <w:style w:type="paragraph" w:customStyle="1" w:styleId="85">
    <w:name w:val="样式8"/>
    <w:basedOn w:val="a"/>
    <w:next w:val="a"/>
    <w:qFormat/>
    <w:rsid w:val="00C363E7"/>
    <w:pPr>
      <w:ind w:firstLine="420"/>
    </w:pPr>
    <w:rPr>
      <w:rFonts w:ascii="宋体" w:hAnsi="Arial Black" w:cs="宋体"/>
      <w:sz w:val="24"/>
    </w:rPr>
  </w:style>
  <w:style w:type="paragraph" w:customStyle="1" w:styleId="affffffffffb">
    <w:name w:val="文档卷标"/>
    <w:basedOn w:val="afffffffa"/>
    <w:qFormat/>
    <w:rsid w:val="00C363E7"/>
    <w:pPr>
      <w:spacing w:after="360"/>
    </w:pPr>
    <w:rPr>
      <w:rFonts w:ascii="Times New Roman" w:hAnsi="Times New Roman"/>
    </w:rPr>
  </w:style>
  <w:style w:type="paragraph" w:customStyle="1" w:styleId="affffffffffc">
    <w:name w:val="单位名称"/>
    <w:basedOn w:val="a"/>
    <w:qFormat/>
    <w:rsid w:val="00C363E7"/>
    <w:pPr>
      <w:widowControl/>
      <w:overflowPunct w:val="0"/>
      <w:autoSpaceDE w:val="0"/>
      <w:autoSpaceDN w:val="0"/>
      <w:adjustRightInd w:val="0"/>
      <w:spacing w:before="120" w:after="80"/>
      <w:jc w:val="center"/>
      <w:textAlignment w:val="baseline"/>
    </w:pPr>
    <w:rPr>
      <w:b/>
      <w:kern w:val="0"/>
      <w:sz w:val="28"/>
      <w:szCs w:val="20"/>
    </w:rPr>
  </w:style>
  <w:style w:type="paragraph" w:customStyle="1" w:styleId="2f5">
    <w:name w:val="正文（首行缩进两个字） + 首行缩进:  2 字符"/>
    <w:basedOn w:val="a"/>
    <w:qFormat/>
    <w:rsid w:val="00C363E7"/>
    <w:pPr>
      <w:widowControl/>
      <w:spacing w:line="440" w:lineRule="exact"/>
      <w:ind w:firstLineChars="200" w:firstLine="200"/>
      <w:jc w:val="left"/>
    </w:pPr>
    <w:rPr>
      <w:rFonts w:eastAsia="仿宋_GB2312" w:cs="宋体"/>
      <w:sz w:val="24"/>
      <w:szCs w:val="20"/>
      <w:lang w:val="zh-CN"/>
    </w:rPr>
  </w:style>
  <w:style w:type="paragraph" w:customStyle="1" w:styleId="2f6">
    <w:name w:val="样2"/>
    <w:basedOn w:val="a"/>
    <w:next w:val="a"/>
    <w:qFormat/>
    <w:rsid w:val="00C363E7"/>
    <w:pPr>
      <w:adjustRightInd w:val="0"/>
      <w:snapToGrid w:val="0"/>
      <w:jc w:val="center"/>
      <w:textAlignment w:val="baseline"/>
    </w:pPr>
    <w:rPr>
      <w:kern w:val="0"/>
      <w:szCs w:val="20"/>
    </w:rPr>
  </w:style>
  <w:style w:type="paragraph" w:customStyle="1" w:styleId="affffffffffd">
    <w:name w:val="表名"/>
    <w:basedOn w:val="a"/>
    <w:qFormat/>
    <w:rsid w:val="00C363E7"/>
    <w:pPr>
      <w:spacing w:before="120" w:after="120" w:line="440" w:lineRule="exact"/>
      <w:jc w:val="center"/>
    </w:pPr>
    <w:rPr>
      <w:rFonts w:ascii="黑体" w:eastAsia="黑体" w:hAnsi="宋体"/>
      <w:szCs w:val="20"/>
    </w:rPr>
  </w:style>
  <w:style w:type="paragraph" w:customStyle="1" w:styleId="affffffffffe">
    <w:name w:val="居中正文"/>
    <w:basedOn w:val="a5"/>
    <w:qFormat/>
    <w:rsid w:val="00C363E7"/>
    <w:pPr>
      <w:adjustRightInd w:val="0"/>
      <w:spacing w:before="240" w:after="0" w:line="240" w:lineRule="atLeast"/>
      <w:ind w:firstLineChars="0" w:firstLine="0"/>
      <w:jc w:val="center"/>
    </w:pPr>
    <w:rPr>
      <w:rFonts w:ascii="宋体"/>
      <w:spacing w:val="6"/>
      <w:kern w:val="28"/>
      <w:sz w:val="24"/>
    </w:rPr>
  </w:style>
  <w:style w:type="paragraph" w:styleId="afffffffffff">
    <w:name w:val="List Paragraph"/>
    <w:basedOn w:val="a"/>
    <w:uiPriority w:val="34"/>
    <w:qFormat/>
    <w:rsid w:val="00C363E7"/>
    <w:pPr>
      <w:ind w:firstLineChars="200" w:firstLine="420"/>
    </w:pPr>
    <w:rPr>
      <w:rFonts w:ascii="Calibri" w:hAnsi="Calibri"/>
      <w:szCs w:val="22"/>
    </w:rPr>
  </w:style>
  <w:style w:type="paragraph" w:customStyle="1" w:styleId="afffffffffff0">
    <w:name w:val="正文表格"/>
    <w:basedOn w:val="a"/>
    <w:qFormat/>
    <w:rsid w:val="00C363E7"/>
    <w:pPr>
      <w:keepNext/>
      <w:keepLines/>
      <w:tabs>
        <w:tab w:val="center" w:pos="6804"/>
      </w:tabs>
      <w:overflowPunct w:val="0"/>
      <w:adjustRightInd w:val="0"/>
      <w:spacing w:before="80"/>
      <w:jc w:val="center"/>
      <w:textAlignment w:val="bottom"/>
    </w:pPr>
    <w:rPr>
      <w:rFonts w:ascii="宋体" w:hAnsi="宋体"/>
      <w:bCs/>
      <w:kern w:val="0"/>
      <w:sz w:val="28"/>
      <w:szCs w:val="20"/>
    </w:rPr>
  </w:style>
  <w:style w:type="paragraph" w:customStyle="1" w:styleId="1fa">
    <w:name w:val="段落1"/>
    <w:basedOn w:val="a"/>
    <w:qFormat/>
    <w:rsid w:val="00C363E7"/>
    <w:pPr>
      <w:adjustRightInd w:val="0"/>
      <w:spacing w:line="440" w:lineRule="exact"/>
      <w:ind w:firstLineChars="200" w:firstLine="504"/>
      <w:textAlignment w:val="baseline"/>
    </w:pPr>
    <w:rPr>
      <w:spacing w:val="6"/>
      <w:sz w:val="24"/>
      <w:szCs w:val="20"/>
    </w:rPr>
  </w:style>
  <w:style w:type="paragraph" w:customStyle="1" w:styleId="241">
    <w:name w:val="样式 四号 黑色 行距: 最小值 24 磅"/>
    <w:basedOn w:val="a"/>
    <w:qFormat/>
    <w:rsid w:val="00C363E7"/>
    <w:pPr>
      <w:spacing w:line="480" w:lineRule="exact"/>
      <w:ind w:firstLineChars="200" w:firstLine="200"/>
    </w:pPr>
    <w:rPr>
      <w:rFonts w:cs="宋体"/>
      <w:color w:val="000000"/>
      <w:sz w:val="28"/>
      <w:szCs w:val="20"/>
    </w:rPr>
  </w:style>
  <w:style w:type="paragraph" w:customStyle="1" w:styleId="afffffffffff1">
    <w:name w:val="正文楷体"/>
    <w:basedOn w:val="a"/>
    <w:qFormat/>
    <w:rsid w:val="00C363E7"/>
    <w:rPr>
      <w:rFonts w:eastAsia="楷体_GB2312"/>
    </w:rPr>
  </w:style>
  <w:style w:type="paragraph" w:customStyle="1" w:styleId="019">
    <w:name w:val="样式 (符号) 宋体 右 右侧:  0.19 厘米"/>
    <w:basedOn w:val="a"/>
    <w:next w:val="1"/>
    <w:qFormat/>
    <w:rsid w:val="00C363E7"/>
    <w:pPr>
      <w:ind w:right="105"/>
      <w:jc w:val="right"/>
    </w:pPr>
    <w:rPr>
      <w:rFonts w:hAnsi="宋体" w:cs="宋体"/>
      <w:szCs w:val="20"/>
    </w:rPr>
  </w:style>
  <w:style w:type="paragraph" w:customStyle="1" w:styleId="afffffffffff2">
    <w:name w:val="保留正文"/>
    <w:basedOn w:val="a6"/>
    <w:qFormat/>
    <w:rsid w:val="00C363E7"/>
    <w:pPr>
      <w:keepNext/>
      <w:widowControl/>
      <w:overflowPunct w:val="0"/>
      <w:autoSpaceDE w:val="0"/>
      <w:autoSpaceDN w:val="0"/>
      <w:adjustRightInd w:val="0"/>
      <w:spacing w:after="160"/>
      <w:jc w:val="left"/>
      <w:textAlignment w:val="baseline"/>
    </w:pPr>
    <w:rPr>
      <w:rFonts w:ascii="Times New Roman" w:hAnsi="Times New Roman"/>
      <w:kern w:val="0"/>
      <w:sz w:val="20"/>
    </w:rPr>
  </w:style>
  <w:style w:type="paragraph" w:customStyle="1" w:styleId="afffffffffff3">
    <w:name w:val="正文，文本"/>
    <w:basedOn w:val="a"/>
    <w:qFormat/>
    <w:rsid w:val="00C363E7"/>
    <w:pPr>
      <w:spacing w:line="360" w:lineRule="auto"/>
      <w:ind w:firstLineChars="200" w:firstLine="480"/>
    </w:pPr>
    <w:rPr>
      <w:rFonts w:cs="宋体"/>
      <w:sz w:val="24"/>
      <w:szCs w:val="20"/>
    </w:rPr>
  </w:style>
  <w:style w:type="paragraph" w:customStyle="1" w:styleId="xl34">
    <w:name w:val="xl34"/>
    <w:basedOn w:val="a"/>
    <w:qFormat/>
    <w:rsid w:val="00C363E7"/>
    <w:pPr>
      <w:widowControl/>
      <w:spacing w:before="100" w:beforeAutospacing="1" w:after="100" w:afterAutospacing="1"/>
      <w:jc w:val="center"/>
    </w:pPr>
    <w:rPr>
      <w:rFonts w:ascii="Arial Unicode MS" w:eastAsia="Arial Unicode MS" w:hAnsi="Arial Unicode MS"/>
      <w:kern w:val="0"/>
      <w:sz w:val="24"/>
    </w:rPr>
  </w:style>
  <w:style w:type="paragraph" w:customStyle="1" w:styleId="HeaderBase">
    <w:name w:val="Header Base"/>
    <w:basedOn w:val="a6"/>
    <w:qFormat/>
    <w:rsid w:val="00C363E7"/>
    <w:pPr>
      <w:keepLines/>
      <w:widowControl/>
      <w:tabs>
        <w:tab w:val="center" w:pos="4320"/>
        <w:tab w:val="right" w:pos="8640"/>
      </w:tabs>
      <w:spacing w:after="0" w:line="180" w:lineRule="atLeast"/>
    </w:pPr>
    <w:rPr>
      <w:rFonts w:ascii="Arial" w:hAnsi="Arial"/>
      <w:spacing w:val="-5"/>
      <w:kern w:val="0"/>
      <w:sz w:val="28"/>
      <w:szCs w:val="24"/>
    </w:rPr>
  </w:style>
  <w:style w:type="paragraph" w:customStyle="1" w:styleId="afffffffffff4">
    <w:name w:val="主题线"/>
    <w:basedOn w:val="a"/>
    <w:next w:val="a6"/>
    <w:qFormat/>
    <w:rsid w:val="00C363E7"/>
    <w:pPr>
      <w:widowControl/>
      <w:overflowPunct w:val="0"/>
      <w:autoSpaceDE w:val="0"/>
      <w:autoSpaceDN w:val="0"/>
      <w:adjustRightInd w:val="0"/>
      <w:jc w:val="left"/>
      <w:textAlignment w:val="baseline"/>
    </w:pPr>
    <w:rPr>
      <w:i/>
      <w:kern w:val="0"/>
      <w:sz w:val="20"/>
      <w:szCs w:val="20"/>
      <w:u w:val="single"/>
    </w:rPr>
  </w:style>
  <w:style w:type="paragraph" w:customStyle="1" w:styleId="22-2200240">
    <w:name w:val="样式 标题 2标题 2-王鹏标题2纪任山标题 2 + 四号 段前: 0 磅 段后: 0 磅 行距: 固定值 24 磅"/>
    <w:basedOn w:val="2"/>
    <w:qFormat/>
    <w:rsid w:val="00C363E7"/>
    <w:pPr>
      <w:spacing w:before="0" w:after="0" w:line="480" w:lineRule="exact"/>
      <w:ind w:leftChars="-10" w:left="-10" w:firstLineChars="200" w:firstLine="200"/>
    </w:pPr>
    <w:rPr>
      <w:rFonts w:ascii="Times New Roman" w:eastAsia="宋体" w:hAnsi="Times New Roman" w:cs="宋体"/>
      <w:sz w:val="30"/>
      <w:szCs w:val="20"/>
    </w:rPr>
  </w:style>
  <w:style w:type="paragraph" w:customStyle="1" w:styleId="reader-word-layerreader-word-s2-9">
    <w:name w:val="reader-word-layer reader-word-s2-9"/>
    <w:basedOn w:val="a"/>
    <w:qFormat/>
    <w:rsid w:val="00C363E7"/>
    <w:pPr>
      <w:widowControl/>
      <w:spacing w:before="100" w:beforeAutospacing="1" w:after="100" w:afterAutospacing="1"/>
      <w:jc w:val="left"/>
    </w:pPr>
    <w:rPr>
      <w:rFonts w:ascii="宋体" w:hAnsi="宋体" w:cs="宋体"/>
      <w:kern w:val="0"/>
      <w:sz w:val="24"/>
    </w:rPr>
  </w:style>
  <w:style w:type="paragraph" w:customStyle="1" w:styleId="afffffffffff5">
    <w:name w:val="样式 表格 + 行距: 单倍行距"/>
    <w:basedOn w:val="a"/>
    <w:qFormat/>
    <w:rsid w:val="00C363E7"/>
    <w:pPr>
      <w:autoSpaceDE w:val="0"/>
      <w:autoSpaceDN w:val="0"/>
      <w:adjustRightInd w:val="0"/>
      <w:jc w:val="center"/>
    </w:pPr>
    <w:rPr>
      <w:rFonts w:ascii="仿宋_GB2312" w:eastAsia="仿宋_GB2312" w:hAnsi="仿宋_GB2312"/>
      <w:snapToGrid w:val="0"/>
      <w:color w:val="000000"/>
      <w:sz w:val="24"/>
    </w:rPr>
  </w:style>
  <w:style w:type="paragraph" w:customStyle="1" w:styleId="Char1CharCharChar1CharCharChar">
    <w:name w:val="Char1 Char Char Char1 Char Char Char"/>
    <w:basedOn w:val="a"/>
    <w:qFormat/>
    <w:rsid w:val="00C363E7"/>
    <w:pPr>
      <w:spacing w:line="360" w:lineRule="auto"/>
      <w:ind w:firstLineChars="200" w:firstLine="200"/>
    </w:pPr>
    <w:rPr>
      <w:rFonts w:ascii="宋体" w:hAnsi="宋体" w:cs="Arial"/>
      <w:snapToGrid w:val="0"/>
      <w:kern w:val="0"/>
      <w:szCs w:val="21"/>
      <w:lang w:val="eu-ES"/>
    </w:rPr>
  </w:style>
  <w:style w:type="paragraph" w:customStyle="1" w:styleId="2f7">
    <w:name w:val="2号宋体"/>
    <w:basedOn w:val="a"/>
    <w:qFormat/>
    <w:rsid w:val="00C363E7"/>
    <w:pPr>
      <w:spacing w:before="120" w:after="120"/>
      <w:jc w:val="center"/>
    </w:pPr>
    <w:rPr>
      <w:sz w:val="44"/>
    </w:rPr>
  </w:style>
  <w:style w:type="paragraph" w:customStyle="1" w:styleId="2212">
    <w:name w:val="样式 样式 首行缩进:  2 字符 + (符号) 宋体 五号 首行缩进:  2 字符 行距: 固定值 12 磅"/>
    <w:basedOn w:val="2d"/>
    <w:qFormat/>
    <w:rsid w:val="00C363E7"/>
    <w:pPr>
      <w:spacing w:line="240" w:lineRule="exact"/>
      <w:ind w:firstLineChars="0" w:firstLine="0"/>
    </w:pPr>
    <w:rPr>
      <w:rFonts w:hAnsi="宋体"/>
      <w:sz w:val="21"/>
    </w:rPr>
  </w:style>
  <w:style w:type="paragraph" w:customStyle="1" w:styleId="afffffffffff6">
    <w:name w:val="图片"/>
    <w:basedOn w:val="a"/>
    <w:next w:val="ac"/>
    <w:qFormat/>
    <w:rsid w:val="00C363E7"/>
    <w:pPr>
      <w:keepNext/>
      <w:widowControl/>
      <w:overflowPunct w:val="0"/>
      <w:autoSpaceDE w:val="0"/>
      <w:autoSpaceDN w:val="0"/>
      <w:adjustRightInd w:val="0"/>
      <w:spacing w:before="120" w:after="240"/>
      <w:jc w:val="center"/>
      <w:textAlignment w:val="baseline"/>
    </w:pPr>
    <w:rPr>
      <w:kern w:val="0"/>
      <w:sz w:val="20"/>
      <w:szCs w:val="20"/>
    </w:rPr>
  </w:style>
  <w:style w:type="paragraph" w:customStyle="1" w:styleId="2f8">
    <w:name w:val="表格2"/>
    <w:basedOn w:val="a"/>
    <w:next w:val="a"/>
    <w:qFormat/>
    <w:rsid w:val="00C363E7"/>
    <w:pPr>
      <w:topLinePunct/>
      <w:autoSpaceDE w:val="0"/>
      <w:autoSpaceDN w:val="0"/>
      <w:adjustRightInd w:val="0"/>
      <w:jc w:val="center"/>
      <w:textAlignment w:val="baseline"/>
    </w:pPr>
    <w:rPr>
      <w:rFonts w:eastAsia="仿宋体"/>
      <w:kern w:val="0"/>
      <w:sz w:val="24"/>
      <w:szCs w:val="20"/>
    </w:rPr>
  </w:style>
  <w:style w:type="paragraph" w:customStyle="1" w:styleId="xl52">
    <w:name w:val="xl52"/>
    <w:basedOn w:val="a"/>
    <w:qFormat/>
    <w:rsid w:val="00C363E7"/>
    <w:pPr>
      <w:widowControl/>
      <w:pBdr>
        <w:top w:val="single" w:sz="4" w:space="0" w:color="000000"/>
        <w:left w:val="single" w:sz="4" w:space="0" w:color="auto"/>
      </w:pBdr>
      <w:spacing w:before="100" w:beforeAutospacing="1" w:after="100" w:afterAutospacing="1"/>
      <w:jc w:val="center"/>
    </w:pPr>
    <w:rPr>
      <w:rFonts w:ascii="宋体" w:hAnsi="宋体"/>
      <w:kern w:val="0"/>
      <w:szCs w:val="21"/>
    </w:rPr>
  </w:style>
  <w:style w:type="paragraph" w:customStyle="1" w:styleId="2110">
    <w:name w:val="样式 标题 2 + 段前: 1 行1"/>
    <w:basedOn w:val="2"/>
    <w:qFormat/>
    <w:rsid w:val="00C363E7"/>
    <w:pPr>
      <w:adjustRightInd w:val="0"/>
      <w:snapToGrid w:val="0"/>
      <w:spacing w:before="0" w:after="0" w:line="360" w:lineRule="auto"/>
    </w:pPr>
    <w:rPr>
      <w:rFonts w:ascii="宋体" w:eastAsia="宋体" w:hAnsi="宋体"/>
      <w:color w:val="000000"/>
      <w:spacing w:val="4"/>
      <w:kern w:val="0"/>
      <w:sz w:val="28"/>
      <w:szCs w:val="20"/>
    </w:rPr>
  </w:style>
  <w:style w:type="paragraph" w:customStyle="1" w:styleId="312">
    <w:name w:val="样式 正文文本 3 + 加粗1"/>
    <w:basedOn w:val="31"/>
    <w:qFormat/>
    <w:rsid w:val="00C363E7"/>
    <w:pPr>
      <w:widowControl/>
      <w:tabs>
        <w:tab w:val="clear" w:pos="540"/>
      </w:tabs>
      <w:snapToGrid w:val="0"/>
      <w:spacing w:line="320" w:lineRule="exact"/>
      <w:jc w:val="center"/>
    </w:pPr>
    <w:rPr>
      <w:rFonts w:ascii="宋体" w:eastAsia="宋体" w:hAnsi="宋体"/>
      <w:b/>
      <w:bCs/>
      <w:color w:val="auto"/>
      <w:spacing w:val="4"/>
      <w:kern w:val="0"/>
      <w:sz w:val="21"/>
      <w:szCs w:val="18"/>
    </w:rPr>
  </w:style>
  <w:style w:type="paragraph" w:customStyle="1" w:styleId="CharCharCharCharCharCharCharCharChar1CharCharCharCharCharCharCharCharChar">
    <w:name w:val="Char Char Char Char Char Char Char Char Char1 Char Char Char Char Char Char Char Char Char"/>
    <w:basedOn w:val="a"/>
    <w:qFormat/>
    <w:rsid w:val="00C363E7"/>
  </w:style>
  <w:style w:type="paragraph" w:customStyle="1" w:styleId="afffffffffff7">
    <w:name w:val="块引用"/>
    <w:basedOn w:val="a"/>
    <w:qFormat/>
    <w:rsid w:val="00C363E7"/>
    <w:pPr>
      <w:keepLines/>
      <w:widowControl/>
      <w:overflowPunct w:val="0"/>
      <w:autoSpaceDE w:val="0"/>
      <w:autoSpaceDN w:val="0"/>
      <w:adjustRightInd w:val="0"/>
      <w:ind w:left="360" w:right="360"/>
      <w:jc w:val="center"/>
      <w:textAlignment w:val="baseline"/>
    </w:pPr>
    <w:rPr>
      <w:i/>
      <w:kern w:val="0"/>
      <w:sz w:val="20"/>
      <w:szCs w:val="20"/>
    </w:rPr>
  </w:style>
  <w:style w:type="paragraph" w:customStyle="1" w:styleId="213">
    <w:name w:val="样式 首行缩进:  2 字符1"/>
    <w:basedOn w:val="a"/>
    <w:qFormat/>
    <w:rsid w:val="00C363E7"/>
    <w:pPr>
      <w:spacing w:line="360" w:lineRule="auto"/>
      <w:ind w:firstLineChars="200" w:firstLine="200"/>
    </w:pPr>
    <w:rPr>
      <w:rFonts w:cs="宋体"/>
      <w:sz w:val="24"/>
      <w:szCs w:val="20"/>
    </w:rPr>
  </w:style>
  <w:style w:type="paragraph" w:customStyle="1" w:styleId="reader-word-layerreader-word-s1-1">
    <w:name w:val="reader-word-layer reader-word-s1-1"/>
    <w:basedOn w:val="a"/>
    <w:qFormat/>
    <w:rsid w:val="00C363E7"/>
    <w:pPr>
      <w:widowControl/>
      <w:spacing w:before="100" w:beforeAutospacing="1" w:after="100" w:afterAutospacing="1"/>
      <w:jc w:val="left"/>
    </w:pPr>
    <w:rPr>
      <w:rFonts w:ascii="宋体" w:hAnsi="宋体" w:cs="宋体"/>
      <w:kern w:val="0"/>
      <w:sz w:val="24"/>
    </w:rPr>
  </w:style>
  <w:style w:type="paragraph" w:customStyle="1" w:styleId="font10">
    <w:name w:val="font10"/>
    <w:basedOn w:val="a"/>
    <w:qFormat/>
    <w:rsid w:val="00C363E7"/>
    <w:pPr>
      <w:widowControl/>
      <w:spacing w:before="100" w:beforeAutospacing="1" w:after="100" w:afterAutospacing="1"/>
      <w:jc w:val="left"/>
    </w:pPr>
    <w:rPr>
      <w:kern w:val="0"/>
      <w:sz w:val="18"/>
      <w:szCs w:val="18"/>
    </w:rPr>
  </w:style>
  <w:style w:type="paragraph" w:customStyle="1" w:styleId="xl64">
    <w:name w:val="xl64"/>
    <w:basedOn w:val="a"/>
    <w:qFormat/>
    <w:rsid w:val="00C363E7"/>
    <w:pPr>
      <w:widowControl/>
      <w:pBdr>
        <w:left w:val="single" w:sz="4" w:space="0" w:color="000000"/>
      </w:pBdr>
      <w:spacing w:before="100" w:beforeAutospacing="1" w:after="100" w:afterAutospacing="1"/>
    </w:pPr>
    <w:rPr>
      <w:kern w:val="0"/>
      <w:szCs w:val="21"/>
    </w:rPr>
  </w:style>
  <w:style w:type="paragraph" w:customStyle="1" w:styleId="48">
    <w:name w:val="4标题(治)"/>
    <w:basedOn w:val="a"/>
    <w:next w:val="a"/>
    <w:qFormat/>
    <w:rsid w:val="00C363E7"/>
    <w:pPr>
      <w:widowControl/>
      <w:adjustRightInd w:val="0"/>
      <w:snapToGrid w:val="0"/>
      <w:spacing w:after="200" w:line="276" w:lineRule="auto"/>
      <w:jc w:val="left"/>
      <w:textAlignment w:val="baseline"/>
      <w:outlineLvl w:val="3"/>
    </w:pPr>
    <w:rPr>
      <w:rFonts w:ascii="Calibri" w:eastAsia="黑体" w:hAnsi="Calibri"/>
      <w:kern w:val="0"/>
      <w:sz w:val="22"/>
      <w:szCs w:val="22"/>
      <w:lang w:eastAsia="en-US" w:bidi="en-US"/>
    </w:rPr>
  </w:style>
  <w:style w:type="paragraph" w:customStyle="1" w:styleId="brdrw15brsp20tqctx4153t">
    <w:name w:val="brdrw15brsp20 tqctx4153t"/>
    <w:qFormat/>
    <w:rsid w:val="00C363E7"/>
    <w:pPr>
      <w:widowControl w:val="0"/>
      <w:pBdr>
        <w:bottom w:val="single" w:sz="6" w:space="0" w:color="auto"/>
      </w:pBdr>
      <w:adjustRightInd w:val="0"/>
      <w:spacing w:after="200" w:line="312" w:lineRule="atLeast"/>
      <w:jc w:val="center"/>
      <w:textAlignment w:val="baseline"/>
    </w:pPr>
    <w:rPr>
      <w:sz w:val="22"/>
      <w:lang w:eastAsia="en-US" w:bidi="en-US"/>
    </w:rPr>
  </w:style>
  <w:style w:type="paragraph" w:customStyle="1" w:styleId="xl45">
    <w:name w:val="xl45"/>
    <w:basedOn w:val="a"/>
    <w:qFormat/>
    <w:rsid w:val="00C363E7"/>
    <w:pPr>
      <w:widowControl/>
      <w:pBdr>
        <w:top w:val="single" w:sz="4" w:space="0" w:color="000000"/>
        <w:right w:val="single" w:sz="4" w:space="0" w:color="auto"/>
      </w:pBdr>
      <w:spacing w:before="100" w:beforeAutospacing="1" w:after="100" w:afterAutospacing="1"/>
      <w:jc w:val="center"/>
    </w:pPr>
    <w:rPr>
      <w:kern w:val="0"/>
      <w:szCs w:val="21"/>
    </w:rPr>
  </w:style>
  <w:style w:type="paragraph" w:customStyle="1" w:styleId="3f">
    <w:name w:val="标题3"/>
    <w:basedOn w:val="a"/>
    <w:qFormat/>
    <w:rsid w:val="00C363E7"/>
    <w:pPr>
      <w:adjustRightInd w:val="0"/>
      <w:snapToGrid w:val="0"/>
      <w:spacing w:line="360" w:lineRule="auto"/>
      <w:textAlignment w:val="baseline"/>
    </w:pPr>
    <w:rPr>
      <w:rFonts w:ascii="黑体"/>
      <w:bCs/>
      <w:snapToGrid w:val="0"/>
      <w:spacing w:val="6"/>
      <w:kern w:val="10"/>
      <w:sz w:val="24"/>
    </w:rPr>
  </w:style>
  <w:style w:type="paragraph" w:customStyle="1" w:styleId="xl48">
    <w:name w:val="xl48"/>
    <w:basedOn w:val="a"/>
    <w:qFormat/>
    <w:rsid w:val="00C363E7"/>
    <w:pPr>
      <w:widowControl/>
      <w:pBdr>
        <w:left w:val="single" w:sz="4" w:space="0" w:color="000000"/>
        <w:bottom w:val="single" w:sz="4" w:space="0" w:color="000000"/>
      </w:pBdr>
      <w:spacing w:before="100" w:beforeAutospacing="1" w:after="100" w:afterAutospacing="1"/>
      <w:jc w:val="center"/>
    </w:pPr>
    <w:rPr>
      <w:kern w:val="0"/>
      <w:szCs w:val="21"/>
    </w:rPr>
  </w:style>
  <w:style w:type="paragraph" w:customStyle="1" w:styleId="xl58">
    <w:name w:val="xl58"/>
    <w:basedOn w:val="a"/>
    <w:qFormat/>
    <w:rsid w:val="00C363E7"/>
    <w:pPr>
      <w:widowControl/>
      <w:pBdr>
        <w:top w:val="single" w:sz="4" w:space="0" w:color="000000"/>
        <w:bottom w:val="single" w:sz="4" w:space="0" w:color="000000"/>
        <w:right w:val="single" w:sz="4" w:space="0" w:color="auto"/>
      </w:pBdr>
      <w:spacing w:before="100" w:beforeAutospacing="1" w:after="100" w:afterAutospacing="1"/>
      <w:jc w:val="center"/>
    </w:pPr>
    <w:rPr>
      <w:kern w:val="0"/>
      <w:szCs w:val="21"/>
    </w:rPr>
  </w:style>
  <w:style w:type="paragraph" w:customStyle="1" w:styleId="xl62">
    <w:name w:val="xl62"/>
    <w:basedOn w:val="a"/>
    <w:qFormat/>
    <w:rsid w:val="00C363E7"/>
    <w:pPr>
      <w:widowControl/>
      <w:pBdr>
        <w:top w:val="single" w:sz="4" w:space="0" w:color="000000"/>
      </w:pBdr>
      <w:spacing w:before="100" w:beforeAutospacing="1" w:after="100" w:afterAutospacing="1"/>
    </w:pPr>
    <w:rPr>
      <w:kern w:val="0"/>
      <w:szCs w:val="21"/>
    </w:rPr>
  </w:style>
  <w:style w:type="paragraph" w:customStyle="1" w:styleId="xl72">
    <w:name w:val="xl72"/>
    <w:basedOn w:val="a"/>
    <w:qFormat/>
    <w:rsid w:val="00C363E7"/>
    <w:pPr>
      <w:widowControl/>
      <w:pBdr>
        <w:top w:val="single" w:sz="4" w:space="0" w:color="000000"/>
        <w:left w:val="single" w:sz="4" w:space="0" w:color="000000"/>
        <w:bottom w:val="single" w:sz="4" w:space="0" w:color="000000"/>
      </w:pBdr>
      <w:spacing w:before="100" w:beforeAutospacing="1" w:after="100" w:afterAutospacing="1"/>
      <w:jc w:val="center"/>
    </w:pPr>
    <w:rPr>
      <w:kern w:val="0"/>
      <w:szCs w:val="21"/>
    </w:rPr>
  </w:style>
  <w:style w:type="paragraph" w:customStyle="1" w:styleId="xl73">
    <w:name w:val="xl73"/>
    <w:basedOn w:val="a"/>
    <w:qFormat/>
    <w:rsid w:val="00C363E7"/>
    <w:pPr>
      <w:widowControl/>
      <w:pBdr>
        <w:top w:val="single" w:sz="4" w:space="0" w:color="000000"/>
        <w:left w:val="single" w:sz="4" w:space="0" w:color="000000"/>
        <w:right w:val="single" w:sz="4" w:space="0" w:color="000000"/>
      </w:pBdr>
      <w:spacing w:before="100" w:beforeAutospacing="1" w:after="100" w:afterAutospacing="1"/>
      <w:jc w:val="center"/>
    </w:pPr>
    <w:rPr>
      <w:kern w:val="0"/>
      <w:szCs w:val="21"/>
    </w:rPr>
  </w:style>
  <w:style w:type="paragraph" w:customStyle="1" w:styleId="xl75">
    <w:name w:val="xl75"/>
    <w:basedOn w:val="a"/>
    <w:qFormat/>
    <w:rsid w:val="00C363E7"/>
    <w:pPr>
      <w:widowControl/>
      <w:pBdr>
        <w:left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afffffffffff8">
    <w:name w:val="图解"/>
    <w:basedOn w:val="a"/>
    <w:next w:val="ab"/>
    <w:qFormat/>
    <w:rsid w:val="00C363E7"/>
    <w:pPr>
      <w:spacing w:line="360" w:lineRule="auto"/>
      <w:jc w:val="center"/>
    </w:pPr>
    <w:rPr>
      <w:rFonts w:ascii="宋体" w:hAnsi="宋体"/>
      <w:szCs w:val="20"/>
    </w:rPr>
  </w:style>
  <w:style w:type="paragraph" w:customStyle="1" w:styleId="table">
    <w:name w:val="table"/>
    <w:basedOn w:val="a"/>
    <w:next w:val="a"/>
    <w:qFormat/>
    <w:rsid w:val="00C363E7"/>
    <w:pPr>
      <w:adjustRightInd w:val="0"/>
      <w:snapToGrid w:val="0"/>
      <w:jc w:val="center"/>
    </w:pPr>
    <w:rPr>
      <w:color w:val="000000"/>
      <w:szCs w:val="28"/>
    </w:rPr>
  </w:style>
  <w:style w:type="paragraph" w:customStyle="1" w:styleId="afffffffffff9">
    <w:name w:val="表中正文"/>
    <w:basedOn w:val="a"/>
    <w:qFormat/>
    <w:rsid w:val="00C363E7"/>
    <w:pPr>
      <w:widowControl/>
      <w:autoSpaceDE w:val="0"/>
      <w:autoSpaceDN w:val="0"/>
      <w:adjustRightInd w:val="0"/>
      <w:snapToGrid w:val="0"/>
      <w:spacing w:after="200" w:line="240" w:lineRule="atLeast"/>
      <w:ind w:firstLineChars="200" w:firstLine="200"/>
      <w:jc w:val="left"/>
    </w:pPr>
    <w:rPr>
      <w:rFonts w:ascii="宋体" w:hAnsi="Calibri"/>
      <w:kern w:val="0"/>
      <w:szCs w:val="22"/>
      <w:lang w:eastAsia="en-US" w:bidi="en-US"/>
    </w:rPr>
  </w:style>
  <w:style w:type="paragraph" w:customStyle="1" w:styleId="afffffffffffa">
    <w:name w:val="未定"/>
    <w:basedOn w:val="a"/>
    <w:qFormat/>
    <w:rsid w:val="00C363E7"/>
    <w:pPr>
      <w:widowControl/>
      <w:autoSpaceDE w:val="0"/>
      <w:autoSpaceDN w:val="0"/>
      <w:adjustRightInd w:val="0"/>
      <w:snapToGrid w:val="0"/>
      <w:spacing w:after="200" w:line="380" w:lineRule="atLeast"/>
      <w:jc w:val="left"/>
    </w:pPr>
    <w:rPr>
      <w:rFonts w:ascii="宋体" w:hAnsi="Calibri"/>
      <w:color w:val="FF0000"/>
      <w:kern w:val="0"/>
      <w:sz w:val="24"/>
      <w:szCs w:val="22"/>
      <w:u w:val="double"/>
      <w:lang w:eastAsia="en-US" w:bidi="en-US"/>
    </w:rPr>
  </w:style>
  <w:style w:type="paragraph" w:customStyle="1" w:styleId="afffffffffffb">
    <w:name w:val="修改"/>
    <w:basedOn w:val="a"/>
    <w:qFormat/>
    <w:rsid w:val="00C363E7"/>
    <w:pPr>
      <w:widowControl/>
      <w:autoSpaceDE w:val="0"/>
      <w:autoSpaceDN w:val="0"/>
      <w:adjustRightInd w:val="0"/>
      <w:snapToGrid w:val="0"/>
      <w:spacing w:before="156" w:after="200" w:line="540" w:lineRule="atLeast"/>
      <w:ind w:firstLineChars="200" w:firstLine="480"/>
      <w:jc w:val="left"/>
    </w:pPr>
    <w:rPr>
      <w:rFonts w:ascii="宋体" w:hAnsi="宋体"/>
      <w:color w:val="FF00FF"/>
      <w:kern w:val="0"/>
      <w:sz w:val="24"/>
      <w:szCs w:val="22"/>
      <w:u w:val="wavyDouble"/>
      <w:lang w:eastAsia="en-US" w:bidi="en-US"/>
    </w:rPr>
  </w:style>
  <w:style w:type="paragraph" w:customStyle="1" w:styleId="afffffffffffc">
    <w:name w:val="封面标题"/>
    <w:qFormat/>
    <w:rsid w:val="00C363E7"/>
    <w:pPr>
      <w:spacing w:after="200" w:line="276" w:lineRule="auto"/>
      <w:ind w:firstLineChars="200" w:firstLine="560"/>
      <w:jc w:val="both"/>
    </w:pPr>
    <w:rPr>
      <w:rFonts w:ascii="宋体" w:hAnsi="宋体"/>
      <w:sz w:val="28"/>
      <w:szCs w:val="28"/>
      <w:lang w:eastAsia="en-US" w:bidi="en-US"/>
    </w:rPr>
  </w:style>
  <w:style w:type="paragraph" w:customStyle="1" w:styleId="afffffffffffd">
    <w:name w:val="表内文字数据"/>
    <w:basedOn w:val="a"/>
    <w:next w:val="a"/>
    <w:qFormat/>
    <w:rsid w:val="00C363E7"/>
    <w:pPr>
      <w:widowControl/>
      <w:spacing w:before="50" w:after="200" w:line="240" w:lineRule="atLeast"/>
      <w:jc w:val="left"/>
    </w:pPr>
    <w:rPr>
      <w:rFonts w:ascii="Calibri" w:hAnsi="Calibri"/>
      <w:bCs/>
      <w:kern w:val="0"/>
      <w:szCs w:val="21"/>
      <w:lang w:eastAsia="en-US" w:bidi="en-US"/>
    </w:rPr>
  </w:style>
  <w:style w:type="paragraph" w:customStyle="1" w:styleId="58">
    <w:name w:val="5文章(治)"/>
    <w:basedOn w:val="a"/>
    <w:qFormat/>
    <w:rsid w:val="00C363E7"/>
    <w:pPr>
      <w:widowControl/>
      <w:spacing w:after="200" w:line="276" w:lineRule="auto"/>
      <w:ind w:firstLineChars="200" w:firstLine="560"/>
      <w:jc w:val="left"/>
    </w:pPr>
    <w:rPr>
      <w:rFonts w:ascii="Calibri" w:hAnsi="Calibri"/>
      <w:kern w:val="0"/>
      <w:sz w:val="22"/>
      <w:szCs w:val="22"/>
      <w:lang w:eastAsia="en-US" w:bidi="en-US"/>
    </w:rPr>
  </w:style>
  <w:style w:type="paragraph" w:customStyle="1" w:styleId="71">
    <w:name w:val="7表格(治)"/>
    <w:qFormat/>
    <w:rsid w:val="00C363E7"/>
    <w:pPr>
      <w:spacing w:after="200" w:line="276" w:lineRule="auto"/>
      <w:jc w:val="center"/>
    </w:pPr>
    <w:rPr>
      <w:rFonts w:eastAsia="楷体_GB2312"/>
      <w:color w:val="FF0000"/>
      <w:sz w:val="22"/>
      <w:lang w:eastAsia="en-US" w:bidi="en-US"/>
    </w:rPr>
  </w:style>
  <w:style w:type="paragraph" w:styleId="afffffffffffe">
    <w:name w:val="No Spacing"/>
    <w:link w:val="Charfff0"/>
    <w:uiPriority w:val="1"/>
    <w:qFormat/>
    <w:rsid w:val="00C363E7"/>
    <w:rPr>
      <w:rFonts w:ascii="Calibri" w:hAnsi="Calibri"/>
      <w:sz w:val="22"/>
      <w:szCs w:val="22"/>
      <w:lang w:eastAsia="en-US" w:bidi="en-US"/>
    </w:rPr>
  </w:style>
  <w:style w:type="paragraph" w:customStyle="1" w:styleId="CharCharChar2Char1">
    <w:name w:val="Char Char Char2 Char1"/>
    <w:basedOn w:val="a"/>
    <w:qFormat/>
    <w:rsid w:val="00C363E7"/>
  </w:style>
  <w:style w:type="paragraph" w:customStyle="1" w:styleId="05051">
    <w:name w:val="样式 样式 表格标题 + 段前: 0.5 行 + 段前: 0.5 行1"/>
    <w:basedOn w:val="a"/>
    <w:qFormat/>
    <w:rsid w:val="00C363E7"/>
    <w:pPr>
      <w:autoSpaceDE w:val="0"/>
      <w:autoSpaceDN w:val="0"/>
      <w:adjustRightInd w:val="0"/>
      <w:spacing w:line="360" w:lineRule="auto"/>
      <w:jc w:val="center"/>
    </w:pPr>
    <w:rPr>
      <w:rFonts w:ascii="仿宋_GB2312" w:eastAsia="仿宋_GB2312"/>
      <w:b/>
      <w:color w:val="FF6600"/>
      <w:sz w:val="28"/>
      <w:szCs w:val="28"/>
      <w:lang w:val="zh-CN"/>
    </w:rPr>
  </w:style>
  <w:style w:type="paragraph" w:customStyle="1" w:styleId="Char1CharCharChar1CharCharChar1">
    <w:name w:val="Char1 Char Char Char1 Char Char Char1"/>
    <w:basedOn w:val="a"/>
    <w:qFormat/>
    <w:rsid w:val="00C363E7"/>
    <w:pPr>
      <w:snapToGrid w:val="0"/>
      <w:spacing w:line="360" w:lineRule="auto"/>
      <w:ind w:firstLineChars="200" w:firstLine="200"/>
    </w:pPr>
    <w:rPr>
      <w:rFonts w:ascii="宋体" w:hAnsi="宋体" w:cs="Arial"/>
      <w:kern w:val="0"/>
      <w:szCs w:val="21"/>
      <w:lang w:val="eu-ES"/>
    </w:rPr>
  </w:style>
  <w:style w:type="paragraph" w:customStyle="1" w:styleId="CharCharCharCharCharChar1Char1">
    <w:name w:val="Char Char Char Char Char Char1 Char1"/>
    <w:basedOn w:val="a"/>
    <w:qFormat/>
    <w:rsid w:val="00C363E7"/>
  </w:style>
  <w:style w:type="paragraph" w:customStyle="1" w:styleId="affffffffffff">
    <w:name w:val="新正文样式"/>
    <w:basedOn w:val="a"/>
    <w:qFormat/>
    <w:rsid w:val="00C363E7"/>
    <w:pPr>
      <w:tabs>
        <w:tab w:val="left" w:pos="567"/>
      </w:tabs>
      <w:spacing w:line="360" w:lineRule="auto"/>
      <w:ind w:firstLine="567"/>
    </w:pPr>
    <w:rPr>
      <w:spacing w:val="20"/>
      <w:sz w:val="24"/>
      <w:szCs w:val="20"/>
    </w:rPr>
  </w:style>
  <w:style w:type="paragraph" w:customStyle="1" w:styleId="2111">
    <w:name w:val="样式 样式 样式 标题 2 + 黑体 小三 + 段后: 1 行 + 段后: 1 行"/>
    <w:basedOn w:val="a"/>
    <w:qFormat/>
    <w:rsid w:val="00C363E7"/>
    <w:pPr>
      <w:keepNext/>
      <w:keepLines/>
      <w:tabs>
        <w:tab w:val="left" w:pos="2240"/>
      </w:tabs>
      <w:adjustRightInd w:val="0"/>
      <w:spacing w:before="120" w:afterLines="50"/>
      <w:textAlignment w:val="baseline"/>
      <w:outlineLvl w:val="1"/>
    </w:pPr>
    <w:rPr>
      <w:rFonts w:ascii="黑体" w:eastAsia="黑体" w:hAnsi="黑体"/>
      <w:b/>
      <w:kern w:val="0"/>
      <w:sz w:val="30"/>
      <w:szCs w:val="20"/>
    </w:rPr>
  </w:style>
  <w:style w:type="paragraph" w:customStyle="1" w:styleId="CharChar4Char">
    <w:name w:val="Char Char4 Char"/>
    <w:basedOn w:val="a"/>
    <w:next w:val="a"/>
    <w:semiHidden/>
    <w:qFormat/>
    <w:rsid w:val="00C363E7"/>
    <w:pPr>
      <w:spacing w:line="360" w:lineRule="auto"/>
      <w:ind w:firstLineChars="200" w:firstLine="200"/>
    </w:pPr>
    <w:rPr>
      <w:rFonts w:ascii="宋体" w:hAnsi="宋体" w:cs="宋体"/>
      <w:sz w:val="24"/>
    </w:rPr>
  </w:style>
  <w:style w:type="paragraph" w:customStyle="1" w:styleId="Char2CharCharCharCharCharCharCharCharChar">
    <w:name w:val="Char2 Char Char Char Char Char Char Char Char Char"/>
    <w:basedOn w:val="a"/>
    <w:semiHidden/>
    <w:qFormat/>
    <w:rsid w:val="00C363E7"/>
    <w:rPr>
      <w:rFonts w:ascii="宋体" w:hAnsi="宋体" w:cs="宋体"/>
      <w:sz w:val="24"/>
    </w:rPr>
  </w:style>
  <w:style w:type="paragraph" w:customStyle="1" w:styleId="1fb">
    <w:name w:val="无间隔1"/>
    <w:uiPriority w:val="1"/>
    <w:qFormat/>
    <w:rsid w:val="00C363E7"/>
    <w:pPr>
      <w:widowControl w:val="0"/>
      <w:jc w:val="both"/>
    </w:pPr>
    <w:rPr>
      <w:kern w:val="2"/>
      <w:sz w:val="21"/>
      <w:szCs w:val="24"/>
    </w:rPr>
  </w:style>
  <w:style w:type="paragraph" w:customStyle="1" w:styleId="ParaCharCharCharCharCharChar1CharCharCharCharCharCharChar">
    <w:name w:val="默认段落字体 Para Char Char Char Char Char Char1 Char Char Char Char Char Char Char"/>
    <w:basedOn w:val="a"/>
    <w:qFormat/>
    <w:rsid w:val="00C363E7"/>
    <w:rPr>
      <w:sz w:val="24"/>
    </w:rPr>
  </w:style>
  <w:style w:type="table" w:customStyle="1" w:styleId="1fc">
    <w:name w:val="网格型1"/>
    <w:basedOn w:val="a1"/>
    <w:qFormat/>
    <w:rsid w:val="00C363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f1">
    <w:name w:val="龚艺正文加粗 Char"/>
    <w:link w:val="affffffffffff0"/>
    <w:qFormat/>
    <w:rsid w:val="00C363E7"/>
    <w:rPr>
      <w:rFonts w:hAnsi="宋体"/>
      <w:b/>
      <w:bCs/>
      <w:color w:val="000000"/>
      <w:kern w:val="2"/>
      <w:sz w:val="24"/>
      <w:szCs w:val="24"/>
    </w:rPr>
  </w:style>
  <w:style w:type="paragraph" w:customStyle="1" w:styleId="affffffffffff0">
    <w:name w:val="龚艺正文加粗"/>
    <w:basedOn w:val="a"/>
    <w:link w:val="Charfff1"/>
    <w:qFormat/>
    <w:rsid w:val="00C363E7"/>
    <w:pPr>
      <w:tabs>
        <w:tab w:val="left" w:pos="8789"/>
      </w:tabs>
      <w:wordWrap w:val="0"/>
      <w:spacing w:line="360" w:lineRule="auto"/>
      <w:ind w:firstLineChars="200" w:firstLine="200"/>
    </w:pPr>
    <w:rPr>
      <w:rFonts w:hAnsi="宋体"/>
      <w:b/>
      <w:bCs/>
      <w:color w:val="000000"/>
      <w:sz w:val="24"/>
    </w:rPr>
  </w:style>
  <w:style w:type="character" w:customStyle="1" w:styleId="CharChard">
    <w:name w:val="！表格 Char Char"/>
    <w:link w:val="affffffffffff1"/>
    <w:qFormat/>
    <w:rsid w:val="00C363E7"/>
    <w:rPr>
      <w:color w:val="000000"/>
      <w:sz w:val="21"/>
      <w:u w:color="000000"/>
    </w:rPr>
  </w:style>
  <w:style w:type="paragraph" w:customStyle="1" w:styleId="affffffffffff1">
    <w:name w:val="！表格"/>
    <w:basedOn w:val="a"/>
    <w:next w:val="a"/>
    <w:link w:val="CharChard"/>
    <w:qFormat/>
    <w:rsid w:val="00C363E7"/>
    <w:pPr>
      <w:widowControl/>
      <w:jc w:val="center"/>
      <w:textAlignment w:val="baseline"/>
    </w:pPr>
    <w:rPr>
      <w:color w:val="000000"/>
      <w:kern w:val="0"/>
      <w:szCs w:val="20"/>
      <w:u w:color="000000"/>
    </w:rPr>
  </w:style>
  <w:style w:type="character" w:customStyle="1" w:styleId="hb3CharChar">
    <w:name w:val="hb3 Char Char"/>
    <w:link w:val="hb3"/>
    <w:qFormat/>
    <w:rsid w:val="00C363E7"/>
    <w:rPr>
      <w:rFonts w:cs="宋体"/>
      <w:b/>
      <w:bCs/>
      <w:sz w:val="24"/>
      <w:szCs w:val="32"/>
    </w:rPr>
  </w:style>
  <w:style w:type="paragraph" w:customStyle="1" w:styleId="hb3">
    <w:name w:val="hb3"/>
    <w:basedOn w:val="3"/>
    <w:link w:val="hb3CharChar"/>
    <w:qFormat/>
    <w:rsid w:val="00C363E7"/>
    <w:pPr>
      <w:tabs>
        <w:tab w:val="clear" w:pos="720"/>
      </w:tabs>
      <w:adjustRightInd w:val="0"/>
      <w:spacing w:before="360" w:after="360" w:line="240" w:lineRule="auto"/>
      <w:ind w:left="0" w:firstLine="0"/>
      <w:jc w:val="left"/>
      <w:textAlignment w:val="baseline"/>
    </w:pPr>
    <w:rPr>
      <w:rFonts w:cs="宋体"/>
      <w:kern w:val="0"/>
      <w:sz w:val="24"/>
    </w:rPr>
  </w:style>
  <w:style w:type="character" w:customStyle="1" w:styleId="CharChare">
    <w:name w:val="报告书正文 Char Char"/>
    <w:qFormat/>
    <w:rsid w:val="00C363E7"/>
    <w:rPr>
      <w:rFonts w:ascii="宋体" w:eastAsia="宋体" w:hAnsi="宋体" w:cs="宋体"/>
      <w:kern w:val="2"/>
      <w:sz w:val="24"/>
      <w:lang w:val="en-US" w:eastAsia="zh-CN" w:bidi="ar-SA"/>
    </w:rPr>
  </w:style>
  <w:style w:type="character" w:customStyle="1" w:styleId="hb2CharChar">
    <w:name w:val="hb2 Char Char"/>
    <w:link w:val="hb2"/>
    <w:qFormat/>
    <w:rsid w:val="00C363E7"/>
    <w:rPr>
      <w:rFonts w:cs="Arial"/>
      <w:b/>
      <w:bCs/>
      <w:sz w:val="28"/>
      <w:szCs w:val="28"/>
      <w:lang w:val="en-GB"/>
    </w:rPr>
  </w:style>
  <w:style w:type="paragraph" w:customStyle="1" w:styleId="hb2">
    <w:name w:val="hb2"/>
    <w:basedOn w:val="2"/>
    <w:link w:val="hb2CharChar"/>
    <w:qFormat/>
    <w:rsid w:val="00C363E7"/>
    <w:pPr>
      <w:topLinePunct/>
      <w:spacing w:before="480" w:after="480" w:line="416" w:lineRule="atLeast"/>
      <w:jc w:val="left"/>
      <w:textAlignment w:val="baseline"/>
    </w:pPr>
    <w:rPr>
      <w:rFonts w:ascii="Times New Roman" w:eastAsia="宋体" w:hAnsi="Times New Roman" w:cs="Arial"/>
      <w:kern w:val="0"/>
      <w:sz w:val="28"/>
      <w:szCs w:val="28"/>
      <w:lang w:val="en-GB"/>
    </w:rPr>
  </w:style>
  <w:style w:type="paragraph" w:customStyle="1" w:styleId="affffffffffff2">
    <w:name w:val="报告表正文"/>
    <w:basedOn w:val="a"/>
    <w:link w:val="Charfff2"/>
    <w:qFormat/>
    <w:rsid w:val="00C363E7"/>
    <w:pPr>
      <w:adjustRightInd w:val="0"/>
      <w:spacing w:line="300" w:lineRule="auto"/>
      <w:ind w:left="113" w:right="113"/>
      <w:textAlignment w:val="baseline"/>
    </w:pPr>
    <w:rPr>
      <w:kern w:val="0"/>
      <w:sz w:val="24"/>
      <w:szCs w:val="20"/>
    </w:rPr>
  </w:style>
  <w:style w:type="character" w:customStyle="1" w:styleId="Charfff2">
    <w:name w:val="报告表正文 Char"/>
    <w:link w:val="affffffffffff2"/>
    <w:qFormat/>
    <w:rsid w:val="00C363E7"/>
    <w:rPr>
      <w:sz w:val="24"/>
    </w:rPr>
  </w:style>
  <w:style w:type="character" w:customStyle="1" w:styleId="hb1CharChar">
    <w:name w:val="hb1 Char Char"/>
    <w:link w:val="hb1"/>
    <w:qFormat/>
    <w:rsid w:val="00C363E7"/>
    <w:rPr>
      <w:rFonts w:ascii="Arial Narrow" w:hAnsi="Arial Narrow" w:cs="黑体"/>
      <w:b/>
      <w:bCs/>
      <w:kern w:val="44"/>
      <w:sz w:val="32"/>
      <w:szCs w:val="32"/>
    </w:rPr>
  </w:style>
  <w:style w:type="paragraph" w:customStyle="1" w:styleId="hb1">
    <w:name w:val="hb1"/>
    <w:basedOn w:val="1"/>
    <w:link w:val="hb1CharChar"/>
    <w:qFormat/>
    <w:rsid w:val="00C363E7"/>
    <w:pPr>
      <w:topLinePunct/>
      <w:adjustRightInd w:val="0"/>
      <w:snapToGrid/>
      <w:spacing w:before="480" w:after="600" w:line="578" w:lineRule="atLeast"/>
      <w:jc w:val="center"/>
      <w:textAlignment w:val="baseline"/>
    </w:pPr>
    <w:rPr>
      <w:rFonts w:ascii="Arial Narrow" w:eastAsia="宋体" w:hAnsi="Arial Narrow" w:cs="黑体"/>
      <w:b/>
      <w:bCs/>
      <w:sz w:val="32"/>
      <w:szCs w:val="32"/>
    </w:rPr>
  </w:style>
  <w:style w:type="character" w:customStyle="1" w:styleId="CharCharf">
    <w:name w:val="二级标题 Char Char"/>
    <w:link w:val="affffffffffff3"/>
    <w:qFormat/>
    <w:rsid w:val="00C363E7"/>
    <w:rPr>
      <w:b/>
      <w:bCs/>
      <w:sz w:val="30"/>
    </w:rPr>
  </w:style>
  <w:style w:type="paragraph" w:customStyle="1" w:styleId="affffffffffff3">
    <w:name w:val="二级标题"/>
    <w:basedOn w:val="a"/>
    <w:link w:val="CharCharf"/>
    <w:qFormat/>
    <w:rsid w:val="00C363E7"/>
    <w:pPr>
      <w:spacing w:before="120" w:line="520" w:lineRule="exact"/>
      <w:outlineLvl w:val="1"/>
    </w:pPr>
    <w:rPr>
      <w:b/>
      <w:bCs/>
      <w:kern w:val="0"/>
      <w:sz w:val="30"/>
      <w:szCs w:val="20"/>
    </w:rPr>
  </w:style>
  <w:style w:type="paragraph" w:customStyle="1" w:styleId="CharCharCharCharCharCharCharCharCharChar3">
    <w:name w:val="Char Char Char Char Char Char Char Char Char Char3"/>
    <w:basedOn w:val="a"/>
    <w:qFormat/>
    <w:rsid w:val="00C363E7"/>
    <w:rPr>
      <w:sz w:val="24"/>
      <w:szCs w:val="20"/>
    </w:rPr>
  </w:style>
  <w:style w:type="paragraph" w:customStyle="1" w:styleId="CharCharCharCharCharCharCharCharCharChar2">
    <w:name w:val="Char Char Char Char Char Char Char Char Char Char2"/>
    <w:basedOn w:val="a"/>
    <w:qFormat/>
    <w:rsid w:val="00C363E7"/>
    <w:rPr>
      <w:sz w:val="24"/>
      <w:szCs w:val="20"/>
    </w:rPr>
  </w:style>
  <w:style w:type="paragraph" w:customStyle="1" w:styleId="affffffffffff4">
    <w:name w:val="样式 表格"/>
    <w:basedOn w:val="a"/>
    <w:qFormat/>
    <w:rsid w:val="00C363E7"/>
    <w:pPr>
      <w:spacing w:line="240" w:lineRule="atLeast"/>
      <w:jc w:val="center"/>
    </w:pPr>
    <w:rPr>
      <w:rFonts w:cs="宋体"/>
      <w:szCs w:val="20"/>
    </w:rPr>
  </w:style>
  <w:style w:type="paragraph" w:customStyle="1" w:styleId="92">
    <w:name w:val="样式9"/>
    <w:basedOn w:val="aff3"/>
    <w:qFormat/>
    <w:rsid w:val="00C363E7"/>
    <w:pPr>
      <w:spacing w:before="0" w:beforeAutospacing="0" w:after="0" w:afterAutospacing="0" w:line="360" w:lineRule="auto"/>
      <w:ind w:firstLineChars="200" w:firstLine="480"/>
      <w:jc w:val="both"/>
    </w:pPr>
    <w:rPr>
      <w:rFonts w:ascii="仿宋_GB2312" w:eastAsia="仿宋_GB2312" w:hAnsi="Times New Roman" w:cs="Times New Roman"/>
      <w:kern w:val="2"/>
      <w:szCs w:val="32"/>
    </w:rPr>
  </w:style>
  <w:style w:type="character" w:customStyle="1" w:styleId="Char2">
    <w:name w:val="题注 Char"/>
    <w:link w:val="ac"/>
    <w:qFormat/>
    <w:rsid w:val="00C363E7"/>
    <w:rPr>
      <w:rFonts w:ascii="Arial" w:eastAsia="黑体" w:hAnsi="Arial" w:cs="Arial"/>
      <w:kern w:val="2"/>
    </w:rPr>
  </w:style>
  <w:style w:type="character" w:customStyle="1" w:styleId="Charffd">
    <w:name w:val="表格正文 Char"/>
    <w:link w:val="afffffff0"/>
    <w:qFormat/>
    <w:rsid w:val="00C363E7"/>
    <w:rPr>
      <w:kern w:val="2"/>
      <w:sz w:val="21"/>
      <w:szCs w:val="28"/>
    </w:rPr>
  </w:style>
  <w:style w:type="character" w:customStyle="1" w:styleId="Char18">
    <w:name w:val="正文首行缩进 Char1"/>
    <w:basedOn w:val="Charff0"/>
    <w:uiPriority w:val="99"/>
    <w:semiHidden/>
    <w:qFormat/>
    <w:rsid w:val="00C363E7"/>
    <w:rPr>
      <w:rFonts w:eastAsia="宋体"/>
      <w:kern w:val="2"/>
      <w:sz w:val="28"/>
      <w:szCs w:val="28"/>
      <w:lang w:val="en-US" w:eastAsia="zh-CN" w:bidi="ar-SA"/>
    </w:rPr>
  </w:style>
  <w:style w:type="paragraph" w:customStyle="1" w:styleId="2f9">
    <w:name w:val="修订2"/>
    <w:hidden/>
    <w:uiPriority w:val="99"/>
    <w:unhideWhenUsed/>
    <w:qFormat/>
    <w:rsid w:val="00C363E7"/>
    <w:rPr>
      <w:kern w:val="2"/>
      <w:sz w:val="21"/>
      <w:szCs w:val="24"/>
    </w:rPr>
  </w:style>
  <w:style w:type="character" w:customStyle="1" w:styleId="GCharChar0">
    <w:name w:val="段落(G) Char Char"/>
    <w:link w:val="G0"/>
    <w:qFormat/>
    <w:rsid w:val="00C363E7"/>
    <w:rPr>
      <w:color w:val="000000"/>
      <w:kern w:val="24"/>
      <w:sz w:val="24"/>
      <w:szCs w:val="24"/>
      <w:lang w:val="zh-CN"/>
    </w:rPr>
  </w:style>
  <w:style w:type="paragraph" w:customStyle="1" w:styleId="G0">
    <w:name w:val="段落(G)"/>
    <w:basedOn w:val="a"/>
    <w:link w:val="GCharChar0"/>
    <w:qFormat/>
    <w:rsid w:val="00C363E7"/>
    <w:pPr>
      <w:tabs>
        <w:tab w:val="left" w:pos="1021"/>
        <w:tab w:val="left" w:pos="1320"/>
      </w:tabs>
      <w:spacing w:line="360" w:lineRule="auto"/>
      <w:ind w:firstLineChars="200" w:firstLine="480"/>
    </w:pPr>
    <w:rPr>
      <w:color w:val="000000"/>
      <w:kern w:val="24"/>
      <w:sz w:val="24"/>
      <w:lang w:val="zh-CN"/>
    </w:rPr>
  </w:style>
  <w:style w:type="character" w:styleId="affffffffffff5">
    <w:name w:val="Placeholder Text"/>
    <w:basedOn w:val="a0"/>
    <w:uiPriority w:val="99"/>
    <w:unhideWhenUsed/>
    <w:qFormat/>
    <w:rsid w:val="00C363E7"/>
    <w:rPr>
      <w:color w:val="808080"/>
    </w:rPr>
  </w:style>
  <w:style w:type="paragraph" w:customStyle="1" w:styleId="TableParagraph">
    <w:name w:val="Table Paragraph"/>
    <w:basedOn w:val="a"/>
    <w:uiPriority w:val="1"/>
    <w:qFormat/>
    <w:rsid w:val="00C363E7"/>
    <w:pPr>
      <w:widowControl/>
      <w:jc w:val="left"/>
    </w:pPr>
    <w:rPr>
      <w:rFonts w:ascii="Calibri" w:hAnsi="Calibri" w:cs="宋体"/>
      <w:kern w:val="0"/>
      <w:sz w:val="22"/>
      <w:szCs w:val="22"/>
    </w:rPr>
  </w:style>
  <w:style w:type="character" w:customStyle="1" w:styleId="2CharChar">
    <w:name w:val="标题 2 Char Char"/>
    <w:qFormat/>
    <w:rsid w:val="00C363E7"/>
    <w:rPr>
      <w:rFonts w:ascii="黑体" w:eastAsia="黑体" w:hAnsi="黑体" w:hint="eastAsia"/>
      <w:b/>
      <w:bCs/>
      <w:kern w:val="2"/>
      <w:sz w:val="32"/>
      <w:szCs w:val="32"/>
      <w:lang w:val="en-US" w:eastAsia="zh-CN"/>
    </w:rPr>
  </w:style>
  <w:style w:type="paragraph" w:customStyle="1" w:styleId="affffffffffff6">
    <w:name w:val="报告书内容"/>
    <w:basedOn w:val="a"/>
    <w:qFormat/>
    <w:rsid w:val="00201EF5"/>
    <w:pPr>
      <w:spacing w:line="360" w:lineRule="auto"/>
      <w:ind w:firstLineChars="200" w:firstLine="200"/>
    </w:pPr>
    <w:rPr>
      <w:sz w:val="24"/>
    </w:rPr>
  </w:style>
  <w:style w:type="paragraph" w:customStyle="1" w:styleId="affffffffffff7">
    <w:name w:val="图表标题"/>
    <w:basedOn w:val="6"/>
    <w:next w:val="a"/>
    <w:qFormat/>
    <w:rsid w:val="00201EF5"/>
    <w:pPr>
      <w:keepLines/>
      <w:tabs>
        <w:tab w:val="clear" w:pos="1152"/>
      </w:tabs>
      <w:overflowPunct w:val="0"/>
      <w:spacing w:beforeLines="30" w:afterLines="20" w:line="240" w:lineRule="auto"/>
      <w:ind w:left="0" w:hanging="420"/>
      <w:jc w:val="center"/>
      <w:textAlignment w:val="baseline"/>
    </w:pPr>
    <w:rPr>
      <w:rFonts w:ascii="黑体" w:eastAsia="黑体" w:hAnsi="黑体"/>
      <w:bCs/>
      <w:i w:val="0"/>
      <w:iCs w:val="0"/>
      <w:color w:val="auto"/>
      <w:kern w:val="20"/>
      <w:sz w:val="24"/>
      <w:szCs w:val="24"/>
    </w:rPr>
  </w:style>
  <w:style w:type="paragraph" w:styleId="affffffffffff8">
    <w:name w:val="Revision"/>
    <w:hidden/>
    <w:uiPriority w:val="99"/>
    <w:unhideWhenUsed/>
    <w:rsid w:val="00872F2D"/>
    <w:rPr>
      <w:kern w:val="2"/>
      <w:sz w:val="21"/>
      <w:szCs w:val="24"/>
    </w:rPr>
  </w:style>
  <w:style w:type="paragraph" w:customStyle="1" w:styleId="154">
    <w:name w:val="样式 宋体 小四 行距: 1.5 倍行距"/>
    <w:basedOn w:val="a"/>
    <w:rsid w:val="00CF6C5D"/>
    <w:pPr>
      <w:spacing w:line="360" w:lineRule="auto"/>
      <w:ind w:firstLineChars="218" w:firstLine="523"/>
    </w:pPr>
    <w:rPr>
      <w:sz w:val="24"/>
      <w:szCs w:val="20"/>
    </w:rPr>
  </w:style>
  <w:style w:type="character" w:customStyle="1" w:styleId="Charffe">
    <w:name w:val="中文报告书样式 Char"/>
    <w:link w:val="afffffff4"/>
    <w:qFormat/>
    <w:rsid w:val="009B6AED"/>
    <w:rPr>
      <w:kern w:val="24"/>
      <w:sz w:val="24"/>
    </w:rPr>
  </w:style>
  <w:style w:type="paragraph" w:customStyle="1" w:styleId="affffffffffff9">
    <w:name w:val="报告书表格"/>
    <w:basedOn w:val="a"/>
    <w:link w:val="Charfff3"/>
    <w:qFormat/>
    <w:rsid w:val="00AD08EA"/>
    <w:pPr>
      <w:adjustRightInd w:val="0"/>
      <w:spacing w:before="60" w:after="60" w:line="240" w:lineRule="atLeast"/>
      <w:jc w:val="center"/>
      <w:textAlignment w:val="baseline"/>
    </w:pPr>
    <w:rPr>
      <w:kern w:val="0"/>
    </w:rPr>
  </w:style>
  <w:style w:type="character" w:customStyle="1" w:styleId="Charfff3">
    <w:name w:val="报告书表格 Char"/>
    <w:link w:val="affffffffffff9"/>
    <w:qFormat/>
    <w:rsid w:val="00AD08EA"/>
    <w:rPr>
      <w:sz w:val="21"/>
      <w:szCs w:val="24"/>
    </w:rPr>
  </w:style>
  <w:style w:type="character" w:customStyle="1" w:styleId="Charfff0">
    <w:name w:val="无间隔 Char"/>
    <w:basedOn w:val="a0"/>
    <w:link w:val="afffffffffffe"/>
    <w:uiPriority w:val="1"/>
    <w:rsid w:val="00FD758C"/>
    <w:rPr>
      <w:rFonts w:ascii="Calibri" w:hAnsi="Calibri"/>
      <w:sz w:val="22"/>
      <w:szCs w:val="22"/>
      <w:lang w:eastAsia="en-US" w:bidi="en-US"/>
    </w:rPr>
  </w:style>
  <w:style w:type="character" w:customStyle="1" w:styleId="01TimesNewRomanCharChar">
    <w:name w:val="样式 正文01 + Times New Roman Char Char"/>
    <w:link w:val="01TimesNewRoman"/>
    <w:qFormat/>
    <w:rsid w:val="0092001A"/>
    <w:rPr>
      <w:kern w:val="2"/>
      <w:sz w:val="24"/>
      <w:szCs w:val="24"/>
    </w:rPr>
  </w:style>
  <w:style w:type="paragraph" w:customStyle="1" w:styleId="01TimesNewRoman">
    <w:name w:val="样式 正文01 + Times New Roman"/>
    <w:basedOn w:val="01"/>
    <w:link w:val="01TimesNewRomanCharChar"/>
    <w:qFormat/>
    <w:rsid w:val="0092001A"/>
    <w:pPr>
      <w:adjustRightInd w:val="0"/>
      <w:spacing w:before="0" w:line="520" w:lineRule="exact"/>
      <w:ind w:firstLineChars="214" w:firstLine="514"/>
      <w:textAlignment w:val="baseline"/>
    </w:pPr>
    <w:rPr>
      <w:rFonts w:ascii="Times New Roman" w:hAnsi="Times New Roman" w:cs="Times New Roman"/>
      <w:szCs w:val="24"/>
    </w:rPr>
  </w:style>
  <w:style w:type="character" w:customStyle="1" w:styleId="Charfff4">
    <w:name w:val="表字体 Char"/>
    <w:link w:val="affffffffffffa"/>
    <w:rsid w:val="007E1CCC"/>
    <w:rPr>
      <w:sz w:val="21"/>
    </w:rPr>
  </w:style>
  <w:style w:type="paragraph" w:customStyle="1" w:styleId="affffffffffffa">
    <w:name w:val="表字体"/>
    <w:basedOn w:val="a"/>
    <w:next w:val="a"/>
    <w:link w:val="Charfff4"/>
    <w:qFormat/>
    <w:rsid w:val="007E1CCC"/>
    <w:pPr>
      <w:jc w:val="center"/>
    </w:pPr>
    <w:rPr>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8"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uiPriority="99" w:qFormat="1"/>
    <w:lsdException w:name="footer" w:uiPriority="99" w:qFormat="1"/>
    <w:lsdException w:name="index heading" w:semiHidden="1" w:qFormat="1"/>
    <w:lsdException w:name="caption" w:qFormat="1"/>
    <w:lsdException w:name="table of figures" w:semiHidden="1" w:qFormat="1"/>
    <w:lsdException w:name="envelope address" w:semiHidden="1" w:qFormat="1"/>
    <w:lsdException w:name="envelope return" w:semiHidden="1" w:qFormat="1"/>
    <w:lsdException w:name="footnote reference" w:semiHidden="1" w:qFormat="1"/>
    <w:lsdException w:name="annotation reference" w:semiHidden="1" w:qFormat="1"/>
    <w:lsdException w:name="line number" w:qFormat="1"/>
    <w:lsdException w:name="page number" w:qFormat="1"/>
    <w:lsdException w:name="endnote text" w:qFormat="1"/>
    <w:lsdException w:name="table of authorities" w:semiHidden="1" w:qFormat="1"/>
    <w:lsdException w:name="List" w:qFormat="1"/>
    <w:lsdException w:name="List Bullet" w:qFormat="1"/>
    <w:lsdException w:name="List Number" w:qFormat="1"/>
    <w:lsdException w:name="List 2" w:qFormat="1"/>
    <w:lsdException w:name="List 3" w:qFormat="1"/>
    <w:lsdException w:name="List 4" w:semiHidden="1" w:qFormat="1"/>
    <w:lsdException w:name="List 5" w:semiHidden="1" w:qFormat="1"/>
    <w:lsdException w:name="List Bullet 2" w:qFormat="1"/>
    <w:lsdException w:name="List Bullet 3" w:semiHidden="1" w:qFormat="1"/>
    <w:lsdException w:name="List Bullet 4" w:semiHidden="1" w:qFormat="1"/>
    <w:lsdException w:name="List Bullet 5" w:semiHidden="1" w:qFormat="1"/>
    <w:lsdException w:name="List Number 2" w:qFormat="1"/>
    <w:lsdException w:name="List Number 3" w:semiHidden="1" w:qFormat="1"/>
    <w:lsdException w:name="List Number 4" w:semiHidden="1" w:qFormat="1"/>
    <w:lsdException w:name="List Number 5" w:semiHidden="1" w:qFormat="1"/>
    <w:lsdException w:name="Title" w:qFormat="1"/>
    <w:lsdException w:name="Closing" w:semiHidden="1" w:qFormat="1"/>
    <w:lsdException w:name="Signature" w:semiHidden="1" w:qFormat="1"/>
    <w:lsdException w:name="Default Paragraph Font" w:semiHidden="1" w:uiPriority="1" w:unhideWhenUsed="1"/>
    <w:lsdException w:name="Body Text" w:uiPriority="99"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qFormat="1"/>
    <w:lsdException w:name="HTML Address" w:qFormat="1"/>
    <w:lsdException w:name="HTML Cite" w:semiHidden="1" w:qFormat="1"/>
    <w:lsdException w:name="HTML Code" w:semiHidden="1" w:qFormat="1"/>
    <w:lsdException w:name="HTML Definition" w:semiHidden="1" w:qFormat="1"/>
    <w:lsdException w:name="HTML Keyboard" w:semiHidden="1" w:qFormat="1"/>
    <w:lsdException w:name="HTML Preformatted" w:qFormat="1"/>
    <w:lsdException w:name="HTML Sample" w:semiHidden="1" w:qFormat="1"/>
    <w:lsdException w:name="HTML Typewriter" w:semiHidden="1" w:qFormat="1"/>
    <w:lsdException w:name="HTML Variable" w:semiHidden="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qFormat="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qFormat="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qFormat="1"/>
    <w:lsdException w:name="Table Grid" w:qFormat="1"/>
    <w:lsdException w:name="Table Theme" w:semiHidden="1" w:uiPriority="99"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3E7"/>
    <w:pPr>
      <w:widowControl w:val="0"/>
      <w:jc w:val="both"/>
    </w:pPr>
    <w:rPr>
      <w:kern w:val="2"/>
      <w:sz w:val="21"/>
      <w:szCs w:val="24"/>
    </w:rPr>
  </w:style>
  <w:style w:type="paragraph" w:styleId="1">
    <w:name w:val="heading 1"/>
    <w:basedOn w:val="a"/>
    <w:next w:val="a"/>
    <w:link w:val="1Char1"/>
    <w:uiPriority w:val="9"/>
    <w:qFormat/>
    <w:rsid w:val="00C363E7"/>
    <w:pPr>
      <w:keepNext/>
      <w:keepLines/>
      <w:snapToGrid w:val="0"/>
      <w:spacing w:after="360"/>
      <w:outlineLvl w:val="0"/>
    </w:pPr>
    <w:rPr>
      <w:rFonts w:ascii="黑体" w:eastAsia="黑体"/>
      <w:kern w:val="44"/>
      <w:sz w:val="44"/>
      <w:szCs w:val="20"/>
    </w:rPr>
  </w:style>
  <w:style w:type="paragraph" w:styleId="2">
    <w:name w:val="heading 2"/>
    <w:basedOn w:val="a"/>
    <w:next w:val="a"/>
    <w:link w:val="2Char1"/>
    <w:qFormat/>
    <w:rsid w:val="00C363E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363E7"/>
    <w:pPr>
      <w:keepNext/>
      <w:keepLines/>
      <w:tabs>
        <w:tab w:val="left" w:pos="720"/>
      </w:tabs>
      <w:spacing w:before="260" w:after="260" w:line="416" w:lineRule="auto"/>
      <w:ind w:left="720" w:hanging="720"/>
      <w:outlineLvl w:val="2"/>
    </w:pPr>
    <w:rPr>
      <w:b/>
      <w:bCs/>
      <w:sz w:val="32"/>
      <w:szCs w:val="32"/>
    </w:rPr>
  </w:style>
  <w:style w:type="paragraph" w:styleId="4">
    <w:name w:val="heading 4"/>
    <w:basedOn w:val="a"/>
    <w:next w:val="a"/>
    <w:link w:val="4Char"/>
    <w:qFormat/>
    <w:rsid w:val="00C363E7"/>
    <w:pPr>
      <w:keepNext/>
      <w:keepLines/>
      <w:tabs>
        <w:tab w:val="left"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
    <w:next w:val="a"/>
    <w:link w:val="5Char"/>
    <w:qFormat/>
    <w:rsid w:val="00C363E7"/>
    <w:pPr>
      <w:keepNext/>
      <w:tabs>
        <w:tab w:val="left" w:pos="1008"/>
      </w:tabs>
      <w:ind w:left="1008" w:hanging="1008"/>
      <w:outlineLvl w:val="4"/>
    </w:pPr>
    <w:rPr>
      <w:b/>
      <w:bCs/>
      <w:sz w:val="24"/>
    </w:rPr>
  </w:style>
  <w:style w:type="paragraph" w:styleId="6">
    <w:name w:val="heading 6"/>
    <w:basedOn w:val="a"/>
    <w:next w:val="a"/>
    <w:link w:val="6Char"/>
    <w:qFormat/>
    <w:rsid w:val="00C363E7"/>
    <w:pPr>
      <w:keepNext/>
      <w:tabs>
        <w:tab w:val="left" w:pos="1152"/>
      </w:tabs>
      <w:spacing w:line="300" w:lineRule="exact"/>
      <w:ind w:left="1152" w:hanging="1152"/>
      <w:outlineLvl w:val="5"/>
    </w:pPr>
    <w:rPr>
      <w:i/>
      <w:iCs/>
      <w:color w:val="000000"/>
      <w:sz w:val="30"/>
      <w:szCs w:val="30"/>
    </w:rPr>
  </w:style>
  <w:style w:type="paragraph" w:styleId="7">
    <w:name w:val="heading 7"/>
    <w:basedOn w:val="a"/>
    <w:next w:val="a"/>
    <w:link w:val="7Char"/>
    <w:qFormat/>
    <w:rsid w:val="00C363E7"/>
    <w:pPr>
      <w:keepNext/>
      <w:tabs>
        <w:tab w:val="left" w:pos="1296"/>
      </w:tabs>
      <w:ind w:left="1296" w:hanging="1296"/>
      <w:outlineLvl w:val="6"/>
    </w:pPr>
    <w:rPr>
      <w:i/>
      <w:iCs/>
      <w:color w:val="000000"/>
      <w:sz w:val="15"/>
      <w:szCs w:val="18"/>
    </w:rPr>
  </w:style>
  <w:style w:type="paragraph" w:styleId="8">
    <w:name w:val="heading 8"/>
    <w:basedOn w:val="a"/>
    <w:next w:val="a"/>
    <w:link w:val="8Char"/>
    <w:qFormat/>
    <w:rsid w:val="00C363E7"/>
    <w:pPr>
      <w:keepNext/>
      <w:keepLines/>
      <w:tabs>
        <w:tab w:val="left" w:pos="1440"/>
      </w:tabs>
      <w:autoSpaceDE w:val="0"/>
      <w:autoSpaceDN w:val="0"/>
      <w:adjustRightInd w:val="0"/>
      <w:spacing w:before="240" w:after="64" w:line="320" w:lineRule="atLeast"/>
      <w:ind w:left="1440" w:hanging="1440"/>
      <w:outlineLvl w:val="7"/>
    </w:pPr>
    <w:rPr>
      <w:rFonts w:ascii="Arial" w:eastAsia="黑体" w:hAnsi="Arial"/>
      <w:kern w:val="0"/>
      <w:sz w:val="24"/>
      <w:szCs w:val="20"/>
    </w:rPr>
  </w:style>
  <w:style w:type="paragraph" w:styleId="9">
    <w:name w:val="heading 9"/>
    <w:basedOn w:val="a"/>
    <w:next w:val="a"/>
    <w:link w:val="9Char"/>
    <w:qFormat/>
    <w:rsid w:val="00C363E7"/>
    <w:pPr>
      <w:keepNext/>
      <w:keepLines/>
      <w:tabs>
        <w:tab w:val="left" w:pos="1584"/>
      </w:tabs>
      <w:autoSpaceDE w:val="0"/>
      <w:autoSpaceDN w:val="0"/>
      <w:adjustRightInd w:val="0"/>
      <w:spacing w:before="240" w:after="64" w:line="320" w:lineRule="atLeast"/>
      <w:ind w:left="1584" w:hanging="1584"/>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C363E7"/>
    <w:pPr>
      <w:spacing w:line="360" w:lineRule="auto"/>
      <w:ind w:leftChars="400" w:left="100" w:hangingChars="200" w:hanging="200"/>
    </w:pPr>
    <w:rPr>
      <w:rFonts w:eastAsia="仿宋_GB2312"/>
      <w:sz w:val="24"/>
    </w:rPr>
  </w:style>
  <w:style w:type="paragraph" w:styleId="a3">
    <w:name w:val="annotation subject"/>
    <w:basedOn w:val="a4"/>
    <w:next w:val="a4"/>
    <w:semiHidden/>
    <w:qFormat/>
    <w:rsid w:val="00C363E7"/>
    <w:rPr>
      <w:b/>
      <w:bCs/>
    </w:rPr>
  </w:style>
  <w:style w:type="paragraph" w:styleId="a4">
    <w:name w:val="annotation text"/>
    <w:basedOn w:val="a"/>
    <w:link w:val="Char"/>
    <w:qFormat/>
    <w:rsid w:val="00C363E7"/>
    <w:pPr>
      <w:jc w:val="left"/>
    </w:pPr>
  </w:style>
  <w:style w:type="paragraph" w:styleId="70">
    <w:name w:val="toc 7"/>
    <w:basedOn w:val="a"/>
    <w:next w:val="a"/>
    <w:uiPriority w:val="39"/>
    <w:qFormat/>
    <w:rsid w:val="00C363E7"/>
    <w:pPr>
      <w:ind w:left="1260"/>
      <w:jc w:val="left"/>
    </w:pPr>
    <w:rPr>
      <w:sz w:val="18"/>
      <w:szCs w:val="18"/>
    </w:rPr>
  </w:style>
  <w:style w:type="paragraph" w:styleId="a5">
    <w:name w:val="Body Text First Indent"/>
    <w:basedOn w:val="a6"/>
    <w:qFormat/>
    <w:rsid w:val="00C363E7"/>
    <w:pPr>
      <w:ind w:firstLineChars="100" w:firstLine="420"/>
    </w:pPr>
    <w:rPr>
      <w:rFonts w:ascii="Times New Roman" w:hAnsi="Times New Roman"/>
      <w:sz w:val="21"/>
    </w:rPr>
  </w:style>
  <w:style w:type="paragraph" w:styleId="a6">
    <w:name w:val="Body Text"/>
    <w:basedOn w:val="a"/>
    <w:link w:val="Char1"/>
    <w:uiPriority w:val="99"/>
    <w:qFormat/>
    <w:rsid w:val="00C363E7"/>
    <w:pPr>
      <w:spacing w:after="120"/>
    </w:pPr>
    <w:rPr>
      <w:rFonts w:ascii="宋体" w:hAnsi="宋体"/>
      <w:sz w:val="24"/>
      <w:szCs w:val="20"/>
    </w:rPr>
  </w:style>
  <w:style w:type="paragraph" w:styleId="20">
    <w:name w:val="List Number 2"/>
    <w:basedOn w:val="a"/>
    <w:qFormat/>
    <w:rsid w:val="00C363E7"/>
    <w:pPr>
      <w:tabs>
        <w:tab w:val="left" w:pos="780"/>
      </w:tabs>
      <w:ind w:left="780" w:hanging="360"/>
    </w:pPr>
    <w:rPr>
      <w:szCs w:val="20"/>
    </w:rPr>
  </w:style>
  <w:style w:type="paragraph" w:styleId="a7">
    <w:name w:val="table of authorities"/>
    <w:basedOn w:val="a"/>
    <w:next w:val="a"/>
    <w:semiHidden/>
    <w:qFormat/>
    <w:rsid w:val="00C363E7"/>
    <w:pPr>
      <w:ind w:leftChars="200" w:left="420"/>
    </w:pPr>
  </w:style>
  <w:style w:type="paragraph" w:styleId="a8">
    <w:name w:val="Note Heading"/>
    <w:basedOn w:val="a"/>
    <w:next w:val="a"/>
    <w:qFormat/>
    <w:rsid w:val="00C363E7"/>
    <w:pPr>
      <w:spacing w:afterLines="25" w:line="360" w:lineRule="auto"/>
      <w:jc w:val="center"/>
    </w:pPr>
    <w:rPr>
      <w:b/>
      <w:sz w:val="24"/>
      <w:szCs w:val="21"/>
    </w:rPr>
  </w:style>
  <w:style w:type="paragraph" w:styleId="40">
    <w:name w:val="List Bullet 4"/>
    <w:basedOn w:val="a"/>
    <w:semiHidden/>
    <w:qFormat/>
    <w:rsid w:val="00C363E7"/>
    <w:pPr>
      <w:tabs>
        <w:tab w:val="left" w:pos="735"/>
      </w:tabs>
      <w:ind w:left="735" w:hanging="735"/>
    </w:pPr>
  </w:style>
  <w:style w:type="paragraph" w:styleId="80">
    <w:name w:val="index 8"/>
    <w:basedOn w:val="a"/>
    <w:next w:val="a"/>
    <w:semiHidden/>
    <w:qFormat/>
    <w:rsid w:val="00C363E7"/>
    <w:pPr>
      <w:ind w:leftChars="1400" w:left="1400"/>
    </w:pPr>
    <w:rPr>
      <w:rFonts w:ascii="宋体" w:hAnsi="宋体"/>
      <w:bCs/>
      <w:kern w:val="0"/>
      <w:sz w:val="24"/>
    </w:rPr>
  </w:style>
  <w:style w:type="paragraph" w:styleId="a9">
    <w:name w:val="E-mail Signature"/>
    <w:basedOn w:val="a"/>
    <w:semiHidden/>
    <w:qFormat/>
    <w:rsid w:val="00C363E7"/>
  </w:style>
  <w:style w:type="paragraph" w:styleId="aa">
    <w:name w:val="List Number"/>
    <w:basedOn w:val="a"/>
    <w:qFormat/>
    <w:rsid w:val="00C363E7"/>
    <w:pPr>
      <w:tabs>
        <w:tab w:val="left" w:pos="360"/>
      </w:tabs>
      <w:spacing w:line="360" w:lineRule="auto"/>
      <w:ind w:left="360" w:hangingChars="200" w:hanging="360"/>
    </w:pPr>
    <w:rPr>
      <w:rFonts w:eastAsia="仿宋_GB2312"/>
      <w:sz w:val="24"/>
    </w:rPr>
  </w:style>
  <w:style w:type="paragraph" w:styleId="ab">
    <w:name w:val="Normal Indent"/>
    <w:basedOn w:val="a"/>
    <w:link w:val="Char0"/>
    <w:qFormat/>
    <w:rsid w:val="00C363E7"/>
    <w:pPr>
      <w:adjustRightInd w:val="0"/>
      <w:snapToGrid w:val="0"/>
      <w:spacing w:line="300" w:lineRule="auto"/>
      <w:ind w:firstLineChars="200" w:firstLine="200"/>
    </w:pPr>
    <w:rPr>
      <w:rFonts w:ascii="仿宋_GB2312" w:eastAsia="仿宋_GB2312"/>
      <w:sz w:val="28"/>
    </w:rPr>
  </w:style>
  <w:style w:type="paragraph" w:styleId="ac">
    <w:name w:val="caption"/>
    <w:basedOn w:val="a"/>
    <w:next w:val="a"/>
    <w:link w:val="Char2"/>
    <w:qFormat/>
    <w:rsid w:val="00C363E7"/>
    <w:rPr>
      <w:rFonts w:ascii="Arial" w:eastAsia="黑体" w:hAnsi="Arial" w:cs="Arial"/>
      <w:sz w:val="20"/>
      <w:szCs w:val="20"/>
    </w:rPr>
  </w:style>
  <w:style w:type="paragraph" w:styleId="ad">
    <w:name w:val="List Bullet"/>
    <w:basedOn w:val="ae"/>
    <w:qFormat/>
    <w:rsid w:val="00C363E7"/>
    <w:pPr>
      <w:widowControl/>
      <w:overflowPunct w:val="0"/>
      <w:autoSpaceDE w:val="0"/>
      <w:autoSpaceDN w:val="0"/>
      <w:adjustRightInd w:val="0"/>
      <w:spacing w:after="160"/>
      <w:ind w:left="720" w:firstLineChars="0" w:hanging="360"/>
      <w:jc w:val="left"/>
      <w:textAlignment w:val="baseline"/>
    </w:pPr>
    <w:rPr>
      <w:kern w:val="0"/>
      <w:sz w:val="20"/>
      <w:szCs w:val="20"/>
    </w:rPr>
  </w:style>
  <w:style w:type="paragraph" w:styleId="ae">
    <w:name w:val="List"/>
    <w:basedOn w:val="a"/>
    <w:qFormat/>
    <w:rsid w:val="00C363E7"/>
    <w:pPr>
      <w:ind w:left="200" w:hangingChars="200" w:hanging="200"/>
    </w:pPr>
  </w:style>
  <w:style w:type="paragraph" w:styleId="af">
    <w:name w:val="envelope address"/>
    <w:basedOn w:val="a"/>
    <w:semiHidden/>
    <w:qFormat/>
    <w:rsid w:val="00C363E7"/>
    <w:pPr>
      <w:snapToGrid w:val="0"/>
      <w:ind w:leftChars="1400" w:left="100"/>
    </w:pPr>
    <w:rPr>
      <w:rFonts w:ascii="Arial" w:hAnsi="Arial" w:cs="Arial"/>
      <w:sz w:val="24"/>
    </w:rPr>
  </w:style>
  <w:style w:type="paragraph" w:styleId="af0">
    <w:name w:val="Document Map"/>
    <w:basedOn w:val="a"/>
    <w:link w:val="Char3"/>
    <w:semiHidden/>
    <w:qFormat/>
    <w:rsid w:val="00C363E7"/>
    <w:pPr>
      <w:shd w:val="clear" w:color="auto" w:fill="000080"/>
    </w:pPr>
  </w:style>
  <w:style w:type="paragraph" w:styleId="af1">
    <w:name w:val="Salutation"/>
    <w:basedOn w:val="a"/>
    <w:next w:val="a"/>
    <w:semiHidden/>
    <w:qFormat/>
    <w:rsid w:val="00C363E7"/>
  </w:style>
  <w:style w:type="paragraph" w:styleId="31">
    <w:name w:val="Body Text 3"/>
    <w:basedOn w:val="a"/>
    <w:link w:val="3Char0"/>
    <w:qFormat/>
    <w:rsid w:val="00C363E7"/>
    <w:pPr>
      <w:tabs>
        <w:tab w:val="left" w:pos="540"/>
      </w:tabs>
      <w:spacing w:line="360" w:lineRule="auto"/>
    </w:pPr>
    <w:rPr>
      <w:rFonts w:ascii="仿宋_GB2312" w:eastAsia="仿宋_GB2312"/>
      <w:color w:val="FF0000"/>
      <w:sz w:val="30"/>
      <w:szCs w:val="30"/>
    </w:rPr>
  </w:style>
  <w:style w:type="paragraph" w:styleId="af2">
    <w:name w:val="Closing"/>
    <w:basedOn w:val="a"/>
    <w:semiHidden/>
    <w:qFormat/>
    <w:rsid w:val="00C363E7"/>
    <w:pPr>
      <w:ind w:leftChars="2100" w:left="100"/>
    </w:pPr>
  </w:style>
  <w:style w:type="paragraph" w:styleId="32">
    <w:name w:val="List Bullet 3"/>
    <w:basedOn w:val="a"/>
    <w:semiHidden/>
    <w:qFormat/>
    <w:rsid w:val="00C363E7"/>
    <w:pPr>
      <w:tabs>
        <w:tab w:val="left" w:pos="870"/>
      </w:tabs>
      <w:ind w:left="870" w:hanging="870"/>
    </w:pPr>
  </w:style>
  <w:style w:type="paragraph" w:styleId="af3">
    <w:name w:val="Body Text Indent"/>
    <w:basedOn w:val="a"/>
    <w:link w:val="Char10"/>
    <w:qFormat/>
    <w:rsid w:val="00C363E7"/>
    <w:pPr>
      <w:spacing w:line="480" w:lineRule="exact"/>
      <w:ind w:firstLineChars="200" w:firstLine="480"/>
    </w:pPr>
    <w:rPr>
      <w:rFonts w:ascii="宋体" w:hAnsi="宋体"/>
      <w:sz w:val="24"/>
    </w:rPr>
  </w:style>
  <w:style w:type="paragraph" w:styleId="33">
    <w:name w:val="List Number 3"/>
    <w:basedOn w:val="a"/>
    <w:semiHidden/>
    <w:qFormat/>
    <w:rsid w:val="00C363E7"/>
    <w:pPr>
      <w:tabs>
        <w:tab w:val="left" w:pos="1575"/>
      </w:tabs>
      <w:ind w:left="1575" w:hanging="1125"/>
    </w:pPr>
  </w:style>
  <w:style w:type="paragraph" w:styleId="21">
    <w:name w:val="List 2"/>
    <w:basedOn w:val="a"/>
    <w:qFormat/>
    <w:rsid w:val="00C363E7"/>
    <w:pPr>
      <w:ind w:leftChars="200" w:left="100" w:hangingChars="200" w:hanging="200"/>
    </w:pPr>
  </w:style>
  <w:style w:type="paragraph" w:styleId="af4">
    <w:name w:val="List Continue"/>
    <w:basedOn w:val="a"/>
    <w:semiHidden/>
    <w:qFormat/>
    <w:rsid w:val="00C363E7"/>
    <w:pPr>
      <w:spacing w:after="120"/>
      <w:ind w:leftChars="200" w:left="420"/>
    </w:pPr>
  </w:style>
  <w:style w:type="paragraph" w:styleId="af5">
    <w:name w:val="Block Text"/>
    <w:basedOn w:val="a"/>
    <w:qFormat/>
    <w:rsid w:val="00C363E7"/>
    <w:pPr>
      <w:adjustRightInd w:val="0"/>
      <w:snapToGrid w:val="0"/>
      <w:spacing w:line="490" w:lineRule="atLeast"/>
      <w:ind w:leftChars="5" w:left="10" w:rightChars="-214" w:right="-449" w:firstLineChars="200" w:firstLine="560"/>
    </w:pPr>
    <w:rPr>
      <w:color w:val="000000"/>
      <w:sz w:val="28"/>
    </w:rPr>
  </w:style>
  <w:style w:type="paragraph" w:styleId="22">
    <w:name w:val="List Bullet 2"/>
    <w:basedOn w:val="a"/>
    <w:qFormat/>
    <w:rsid w:val="00C363E7"/>
    <w:pPr>
      <w:tabs>
        <w:tab w:val="left" w:pos="432"/>
      </w:tabs>
      <w:ind w:left="432" w:hanging="432"/>
    </w:pPr>
  </w:style>
  <w:style w:type="paragraph" w:styleId="HTML">
    <w:name w:val="HTML Address"/>
    <w:basedOn w:val="a"/>
    <w:qFormat/>
    <w:rsid w:val="00C363E7"/>
    <w:pPr>
      <w:spacing w:before="60"/>
      <w:ind w:firstLine="482"/>
    </w:pPr>
    <w:rPr>
      <w:rFonts w:ascii="Arial" w:eastAsia="仿宋_GB2312" w:hAnsi="Arial"/>
      <w:i/>
      <w:iCs/>
      <w:kern w:val="0"/>
      <w:sz w:val="24"/>
      <w:szCs w:val="20"/>
    </w:rPr>
  </w:style>
  <w:style w:type="paragraph" w:styleId="50">
    <w:name w:val="toc 5"/>
    <w:basedOn w:val="a"/>
    <w:next w:val="a"/>
    <w:uiPriority w:val="39"/>
    <w:qFormat/>
    <w:rsid w:val="00C363E7"/>
    <w:pPr>
      <w:ind w:left="840"/>
      <w:jc w:val="left"/>
    </w:pPr>
    <w:rPr>
      <w:sz w:val="18"/>
      <w:szCs w:val="18"/>
    </w:rPr>
  </w:style>
  <w:style w:type="paragraph" w:styleId="34">
    <w:name w:val="toc 3"/>
    <w:basedOn w:val="a"/>
    <w:next w:val="a"/>
    <w:uiPriority w:val="39"/>
    <w:qFormat/>
    <w:rsid w:val="00C363E7"/>
    <w:pPr>
      <w:tabs>
        <w:tab w:val="right" w:leader="dot" w:pos="8296"/>
      </w:tabs>
      <w:jc w:val="left"/>
    </w:pPr>
    <w:rPr>
      <w:i/>
      <w:iCs/>
      <w:sz w:val="20"/>
      <w:szCs w:val="20"/>
    </w:rPr>
  </w:style>
  <w:style w:type="paragraph" w:styleId="af6">
    <w:name w:val="Plain Text"/>
    <w:basedOn w:val="a"/>
    <w:link w:val="Char30"/>
    <w:qFormat/>
    <w:rsid w:val="00C363E7"/>
    <w:pPr>
      <w:spacing w:line="360" w:lineRule="auto"/>
    </w:pPr>
    <w:rPr>
      <w:spacing w:val="8"/>
      <w:sz w:val="24"/>
      <w:szCs w:val="20"/>
    </w:rPr>
  </w:style>
  <w:style w:type="paragraph" w:styleId="51">
    <w:name w:val="List Bullet 5"/>
    <w:basedOn w:val="a"/>
    <w:semiHidden/>
    <w:qFormat/>
    <w:rsid w:val="00C363E7"/>
    <w:pPr>
      <w:tabs>
        <w:tab w:val="left" w:pos="630"/>
      </w:tabs>
      <w:ind w:left="630" w:hanging="630"/>
    </w:pPr>
  </w:style>
  <w:style w:type="paragraph" w:styleId="41">
    <w:name w:val="List Number 4"/>
    <w:basedOn w:val="a"/>
    <w:semiHidden/>
    <w:qFormat/>
    <w:rsid w:val="00C363E7"/>
    <w:pPr>
      <w:tabs>
        <w:tab w:val="left" w:pos="615"/>
      </w:tabs>
      <w:ind w:left="615" w:hanging="615"/>
    </w:pPr>
  </w:style>
  <w:style w:type="paragraph" w:styleId="81">
    <w:name w:val="toc 8"/>
    <w:basedOn w:val="a"/>
    <w:next w:val="a"/>
    <w:uiPriority w:val="39"/>
    <w:qFormat/>
    <w:rsid w:val="00C363E7"/>
    <w:pPr>
      <w:ind w:left="1470"/>
      <w:jc w:val="left"/>
    </w:pPr>
    <w:rPr>
      <w:sz w:val="18"/>
      <w:szCs w:val="18"/>
    </w:rPr>
  </w:style>
  <w:style w:type="paragraph" w:styleId="af7">
    <w:name w:val="Date"/>
    <w:basedOn w:val="a"/>
    <w:next w:val="a"/>
    <w:link w:val="Char4"/>
    <w:qFormat/>
    <w:rsid w:val="00C363E7"/>
    <w:pPr>
      <w:ind w:leftChars="2500" w:left="100"/>
    </w:pPr>
  </w:style>
  <w:style w:type="paragraph" w:styleId="23">
    <w:name w:val="Body Text Indent 2"/>
    <w:basedOn w:val="a"/>
    <w:link w:val="2Char"/>
    <w:qFormat/>
    <w:rsid w:val="00C363E7"/>
    <w:pPr>
      <w:spacing w:line="480" w:lineRule="exact"/>
      <w:ind w:firstLineChars="200" w:firstLine="560"/>
    </w:pPr>
    <w:rPr>
      <w:sz w:val="28"/>
    </w:rPr>
  </w:style>
  <w:style w:type="paragraph" w:styleId="af8">
    <w:name w:val="endnote text"/>
    <w:basedOn w:val="a"/>
    <w:link w:val="Char5"/>
    <w:qFormat/>
    <w:rsid w:val="00C363E7"/>
    <w:pPr>
      <w:snapToGrid w:val="0"/>
      <w:jc w:val="left"/>
    </w:pPr>
    <w:rPr>
      <w:szCs w:val="20"/>
    </w:rPr>
  </w:style>
  <w:style w:type="paragraph" w:styleId="52">
    <w:name w:val="List Continue 5"/>
    <w:basedOn w:val="a"/>
    <w:semiHidden/>
    <w:qFormat/>
    <w:rsid w:val="00C363E7"/>
    <w:pPr>
      <w:spacing w:after="120"/>
      <w:ind w:leftChars="1000" w:left="2100"/>
    </w:pPr>
  </w:style>
  <w:style w:type="paragraph" w:styleId="af9">
    <w:name w:val="Balloon Text"/>
    <w:basedOn w:val="a"/>
    <w:link w:val="Char6"/>
    <w:uiPriority w:val="99"/>
    <w:semiHidden/>
    <w:qFormat/>
    <w:rsid w:val="00C363E7"/>
    <w:rPr>
      <w:sz w:val="18"/>
      <w:szCs w:val="18"/>
    </w:rPr>
  </w:style>
  <w:style w:type="paragraph" w:styleId="afa">
    <w:name w:val="footer"/>
    <w:basedOn w:val="a"/>
    <w:link w:val="Char7"/>
    <w:uiPriority w:val="99"/>
    <w:qFormat/>
    <w:rsid w:val="00C363E7"/>
    <w:pPr>
      <w:tabs>
        <w:tab w:val="center" w:pos="4153"/>
        <w:tab w:val="right" w:pos="8306"/>
      </w:tabs>
      <w:snapToGrid w:val="0"/>
      <w:jc w:val="left"/>
    </w:pPr>
    <w:rPr>
      <w:sz w:val="18"/>
      <w:szCs w:val="18"/>
    </w:rPr>
  </w:style>
  <w:style w:type="paragraph" w:styleId="afb">
    <w:name w:val="envelope return"/>
    <w:basedOn w:val="a"/>
    <w:semiHidden/>
    <w:qFormat/>
    <w:rsid w:val="00C363E7"/>
    <w:pPr>
      <w:snapToGrid w:val="0"/>
    </w:pPr>
    <w:rPr>
      <w:rFonts w:ascii="Arial" w:hAnsi="Arial" w:cs="Arial"/>
    </w:rPr>
  </w:style>
  <w:style w:type="paragraph" w:styleId="24">
    <w:name w:val="Body Text First Indent 2"/>
    <w:basedOn w:val="af3"/>
    <w:qFormat/>
    <w:rsid w:val="00C363E7"/>
    <w:pPr>
      <w:spacing w:after="120" w:line="240" w:lineRule="auto"/>
      <w:ind w:leftChars="200" w:left="420" w:firstLine="420"/>
    </w:pPr>
    <w:rPr>
      <w:rFonts w:ascii="Times New Roman" w:hAnsi="Times New Roman"/>
      <w:sz w:val="21"/>
    </w:rPr>
  </w:style>
  <w:style w:type="paragraph" w:styleId="afc">
    <w:name w:val="header"/>
    <w:basedOn w:val="a"/>
    <w:link w:val="Char8"/>
    <w:uiPriority w:val="99"/>
    <w:qFormat/>
    <w:rsid w:val="00C363E7"/>
    <w:pPr>
      <w:pBdr>
        <w:bottom w:val="single" w:sz="6" w:space="1" w:color="auto"/>
      </w:pBdr>
      <w:tabs>
        <w:tab w:val="center" w:pos="4153"/>
        <w:tab w:val="right" w:pos="8306"/>
      </w:tabs>
      <w:snapToGrid w:val="0"/>
      <w:jc w:val="center"/>
    </w:pPr>
    <w:rPr>
      <w:sz w:val="18"/>
      <w:szCs w:val="18"/>
    </w:rPr>
  </w:style>
  <w:style w:type="paragraph" w:styleId="afd">
    <w:name w:val="Signature"/>
    <w:basedOn w:val="a"/>
    <w:semiHidden/>
    <w:qFormat/>
    <w:rsid w:val="00C363E7"/>
    <w:pPr>
      <w:ind w:leftChars="2100" w:left="100"/>
    </w:pPr>
  </w:style>
  <w:style w:type="paragraph" w:styleId="10">
    <w:name w:val="toc 1"/>
    <w:basedOn w:val="a"/>
    <w:next w:val="a"/>
    <w:uiPriority w:val="39"/>
    <w:qFormat/>
    <w:rsid w:val="00C363E7"/>
    <w:pPr>
      <w:tabs>
        <w:tab w:val="right" w:leader="dot" w:pos="8296"/>
      </w:tabs>
      <w:spacing w:line="360" w:lineRule="auto"/>
      <w:jc w:val="left"/>
    </w:pPr>
    <w:rPr>
      <w:b/>
      <w:bCs/>
      <w:caps/>
      <w:sz w:val="20"/>
      <w:szCs w:val="20"/>
    </w:rPr>
  </w:style>
  <w:style w:type="paragraph" w:styleId="42">
    <w:name w:val="List Continue 4"/>
    <w:basedOn w:val="a"/>
    <w:semiHidden/>
    <w:qFormat/>
    <w:rsid w:val="00C363E7"/>
    <w:pPr>
      <w:spacing w:after="120"/>
      <w:ind w:leftChars="800" w:left="1680"/>
    </w:pPr>
  </w:style>
  <w:style w:type="paragraph" w:styleId="43">
    <w:name w:val="toc 4"/>
    <w:basedOn w:val="a"/>
    <w:next w:val="a"/>
    <w:uiPriority w:val="39"/>
    <w:qFormat/>
    <w:rsid w:val="00C363E7"/>
    <w:pPr>
      <w:ind w:left="630"/>
      <w:jc w:val="left"/>
    </w:pPr>
    <w:rPr>
      <w:sz w:val="18"/>
      <w:szCs w:val="18"/>
    </w:rPr>
  </w:style>
  <w:style w:type="paragraph" w:styleId="afe">
    <w:name w:val="index heading"/>
    <w:basedOn w:val="a"/>
    <w:next w:val="11"/>
    <w:semiHidden/>
    <w:qFormat/>
    <w:rsid w:val="00C363E7"/>
    <w:rPr>
      <w:rFonts w:ascii="宋体" w:hAnsi="宋体"/>
      <w:bCs/>
      <w:kern w:val="0"/>
      <w:sz w:val="24"/>
    </w:rPr>
  </w:style>
  <w:style w:type="paragraph" w:styleId="11">
    <w:name w:val="index 1"/>
    <w:basedOn w:val="a"/>
    <w:next w:val="a"/>
    <w:qFormat/>
    <w:rsid w:val="00C363E7"/>
    <w:pPr>
      <w:tabs>
        <w:tab w:val="left" w:pos="-105"/>
        <w:tab w:val="left" w:pos="0"/>
      </w:tabs>
      <w:jc w:val="center"/>
    </w:pPr>
    <w:rPr>
      <w:rFonts w:eastAsia="黑体"/>
      <w:snapToGrid w:val="0"/>
      <w:kern w:val="0"/>
      <w:sz w:val="44"/>
    </w:rPr>
  </w:style>
  <w:style w:type="paragraph" w:styleId="aff">
    <w:name w:val="Subtitle"/>
    <w:basedOn w:val="a"/>
    <w:qFormat/>
    <w:rsid w:val="00C363E7"/>
    <w:pPr>
      <w:spacing w:before="240" w:after="60" w:line="312" w:lineRule="auto"/>
      <w:jc w:val="center"/>
      <w:outlineLvl w:val="1"/>
    </w:pPr>
    <w:rPr>
      <w:rFonts w:ascii="Arial" w:hAnsi="Arial" w:cs="Arial"/>
      <w:b/>
      <w:bCs/>
      <w:kern w:val="28"/>
      <w:sz w:val="32"/>
      <w:szCs w:val="32"/>
    </w:rPr>
  </w:style>
  <w:style w:type="paragraph" w:styleId="53">
    <w:name w:val="List Number 5"/>
    <w:basedOn w:val="a"/>
    <w:semiHidden/>
    <w:qFormat/>
    <w:rsid w:val="00C363E7"/>
    <w:pPr>
      <w:tabs>
        <w:tab w:val="left" w:pos="615"/>
      </w:tabs>
      <w:ind w:left="615" w:hanging="615"/>
    </w:pPr>
  </w:style>
  <w:style w:type="paragraph" w:styleId="aff0">
    <w:name w:val="footnote text"/>
    <w:basedOn w:val="a"/>
    <w:next w:val="a"/>
    <w:semiHidden/>
    <w:qFormat/>
    <w:rsid w:val="00C363E7"/>
    <w:pPr>
      <w:autoSpaceDE w:val="0"/>
      <w:autoSpaceDN w:val="0"/>
      <w:adjustRightInd w:val="0"/>
      <w:jc w:val="left"/>
    </w:pPr>
    <w:rPr>
      <w:kern w:val="0"/>
      <w:sz w:val="20"/>
    </w:rPr>
  </w:style>
  <w:style w:type="paragraph" w:styleId="60">
    <w:name w:val="toc 6"/>
    <w:basedOn w:val="a"/>
    <w:next w:val="a"/>
    <w:uiPriority w:val="39"/>
    <w:qFormat/>
    <w:rsid w:val="00C363E7"/>
    <w:pPr>
      <w:ind w:left="1050"/>
      <w:jc w:val="left"/>
    </w:pPr>
    <w:rPr>
      <w:sz w:val="18"/>
      <w:szCs w:val="18"/>
    </w:rPr>
  </w:style>
  <w:style w:type="paragraph" w:styleId="54">
    <w:name w:val="List 5"/>
    <w:basedOn w:val="a"/>
    <w:semiHidden/>
    <w:qFormat/>
    <w:rsid w:val="00C363E7"/>
    <w:pPr>
      <w:ind w:leftChars="800" w:left="100" w:hangingChars="200" w:hanging="200"/>
    </w:pPr>
  </w:style>
  <w:style w:type="paragraph" w:styleId="35">
    <w:name w:val="Body Text Indent 3"/>
    <w:basedOn w:val="a"/>
    <w:link w:val="3Char1"/>
    <w:qFormat/>
    <w:rsid w:val="00C363E7"/>
    <w:pPr>
      <w:spacing w:line="360" w:lineRule="auto"/>
      <w:ind w:firstLine="480"/>
    </w:pPr>
    <w:rPr>
      <w:rFonts w:ascii="宋体" w:hAnsi="宋体"/>
      <w:color w:val="000000"/>
      <w:sz w:val="24"/>
    </w:rPr>
  </w:style>
  <w:style w:type="paragraph" w:styleId="aff1">
    <w:name w:val="table of figures"/>
    <w:basedOn w:val="a"/>
    <w:next w:val="a"/>
    <w:semiHidden/>
    <w:qFormat/>
    <w:rsid w:val="00C363E7"/>
    <w:pPr>
      <w:spacing w:line="360" w:lineRule="auto"/>
      <w:ind w:leftChars="200" w:left="200" w:hangingChars="200" w:hanging="200"/>
    </w:pPr>
    <w:rPr>
      <w:b/>
      <w:bCs/>
      <w:kern w:val="44"/>
      <w:sz w:val="24"/>
      <w:szCs w:val="44"/>
    </w:rPr>
  </w:style>
  <w:style w:type="paragraph" w:styleId="25">
    <w:name w:val="toc 2"/>
    <w:basedOn w:val="a"/>
    <w:next w:val="a"/>
    <w:uiPriority w:val="39"/>
    <w:qFormat/>
    <w:rsid w:val="00C363E7"/>
    <w:pPr>
      <w:tabs>
        <w:tab w:val="right" w:leader="dot" w:pos="8296"/>
      </w:tabs>
      <w:jc w:val="left"/>
    </w:pPr>
    <w:rPr>
      <w:smallCaps/>
      <w:sz w:val="20"/>
      <w:szCs w:val="20"/>
    </w:rPr>
  </w:style>
  <w:style w:type="paragraph" w:styleId="90">
    <w:name w:val="toc 9"/>
    <w:basedOn w:val="a"/>
    <w:next w:val="a"/>
    <w:uiPriority w:val="39"/>
    <w:qFormat/>
    <w:rsid w:val="00C363E7"/>
    <w:pPr>
      <w:ind w:left="1680"/>
      <w:jc w:val="left"/>
    </w:pPr>
    <w:rPr>
      <w:sz w:val="18"/>
      <w:szCs w:val="18"/>
    </w:rPr>
  </w:style>
  <w:style w:type="paragraph" w:styleId="26">
    <w:name w:val="Body Text 2"/>
    <w:basedOn w:val="a"/>
    <w:link w:val="2Char0"/>
    <w:qFormat/>
    <w:rsid w:val="00C363E7"/>
    <w:pPr>
      <w:spacing w:after="120" w:line="480" w:lineRule="auto"/>
    </w:pPr>
  </w:style>
  <w:style w:type="paragraph" w:styleId="44">
    <w:name w:val="List 4"/>
    <w:basedOn w:val="a"/>
    <w:semiHidden/>
    <w:qFormat/>
    <w:rsid w:val="00C363E7"/>
    <w:pPr>
      <w:ind w:leftChars="600" w:left="100" w:hangingChars="200" w:hanging="200"/>
    </w:pPr>
  </w:style>
  <w:style w:type="paragraph" w:styleId="27">
    <w:name w:val="List Continue 2"/>
    <w:basedOn w:val="a"/>
    <w:semiHidden/>
    <w:qFormat/>
    <w:rsid w:val="00C363E7"/>
    <w:pPr>
      <w:spacing w:after="120"/>
      <w:ind w:leftChars="400" w:left="840"/>
    </w:pPr>
  </w:style>
  <w:style w:type="paragraph" w:styleId="aff2">
    <w:name w:val="Message Header"/>
    <w:basedOn w:val="a"/>
    <w:semiHidden/>
    <w:qFormat/>
    <w:rsid w:val="00C363E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
    <w:link w:val="HTMLChar"/>
    <w:qFormat/>
    <w:rsid w:val="00C36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3">
    <w:name w:val="Normal (Web)"/>
    <w:basedOn w:val="a"/>
    <w:uiPriority w:val="99"/>
    <w:unhideWhenUsed/>
    <w:qFormat/>
    <w:rsid w:val="00C363E7"/>
    <w:pPr>
      <w:widowControl/>
      <w:spacing w:before="100" w:beforeAutospacing="1" w:after="100" w:afterAutospacing="1"/>
      <w:jc w:val="left"/>
    </w:pPr>
    <w:rPr>
      <w:rFonts w:ascii="宋体" w:hAnsi="宋体" w:cs="宋体"/>
      <w:kern w:val="0"/>
      <w:sz w:val="24"/>
    </w:rPr>
  </w:style>
  <w:style w:type="paragraph" w:styleId="36">
    <w:name w:val="List Continue 3"/>
    <w:basedOn w:val="a"/>
    <w:semiHidden/>
    <w:qFormat/>
    <w:rsid w:val="00C363E7"/>
    <w:pPr>
      <w:spacing w:after="120"/>
      <w:ind w:leftChars="600" w:left="1260"/>
    </w:pPr>
  </w:style>
  <w:style w:type="paragraph" w:styleId="aff4">
    <w:name w:val="Title"/>
    <w:basedOn w:val="a"/>
    <w:next w:val="a"/>
    <w:link w:val="Char9"/>
    <w:qFormat/>
    <w:rsid w:val="00C363E7"/>
    <w:pPr>
      <w:spacing w:before="240" w:after="60"/>
      <w:jc w:val="center"/>
      <w:outlineLvl w:val="0"/>
    </w:pPr>
    <w:rPr>
      <w:rFonts w:ascii="Cambria" w:hAnsi="Cambria"/>
      <w:b/>
      <w:bCs/>
      <w:sz w:val="32"/>
      <w:szCs w:val="32"/>
    </w:rPr>
  </w:style>
  <w:style w:type="character" w:styleId="aff5">
    <w:name w:val="Strong"/>
    <w:uiPriority w:val="22"/>
    <w:qFormat/>
    <w:rsid w:val="00C363E7"/>
    <w:rPr>
      <w:b/>
      <w:bCs/>
    </w:rPr>
  </w:style>
  <w:style w:type="character" w:styleId="aff6">
    <w:name w:val="page number"/>
    <w:basedOn w:val="a0"/>
    <w:qFormat/>
    <w:rsid w:val="00C363E7"/>
  </w:style>
  <w:style w:type="character" w:styleId="aff7">
    <w:name w:val="FollowedHyperlink"/>
    <w:qFormat/>
    <w:rsid w:val="00C363E7"/>
    <w:rPr>
      <w:color w:val="800080"/>
      <w:u w:val="single"/>
    </w:rPr>
  </w:style>
  <w:style w:type="character" w:styleId="aff8">
    <w:name w:val="Emphasis"/>
    <w:qFormat/>
    <w:rsid w:val="00C363E7"/>
    <w:rPr>
      <w:color w:val="CC0000"/>
    </w:rPr>
  </w:style>
  <w:style w:type="character" w:styleId="aff9">
    <w:name w:val="line number"/>
    <w:basedOn w:val="a0"/>
    <w:qFormat/>
    <w:rsid w:val="00C363E7"/>
  </w:style>
  <w:style w:type="character" w:styleId="HTML1">
    <w:name w:val="HTML Definition"/>
    <w:semiHidden/>
    <w:qFormat/>
    <w:rsid w:val="00C363E7"/>
    <w:rPr>
      <w:i/>
      <w:iCs/>
    </w:rPr>
  </w:style>
  <w:style w:type="character" w:styleId="HTML2">
    <w:name w:val="HTML Typewriter"/>
    <w:semiHidden/>
    <w:qFormat/>
    <w:rsid w:val="00C363E7"/>
    <w:rPr>
      <w:rFonts w:ascii="Courier New" w:hAnsi="Courier New" w:cs="Courier New"/>
      <w:sz w:val="20"/>
      <w:szCs w:val="20"/>
    </w:rPr>
  </w:style>
  <w:style w:type="character" w:styleId="HTML3">
    <w:name w:val="HTML Acronym"/>
    <w:basedOn w:val="a0"/>
    <w:semiHidden/>
    <w:qFormat/>
    <w:rsid w:val="00C363E7"/>
  </w:style>
  <w:style w:type="character" w:styleId="HTML4">
    <w:name w:val="HTML Variable"/>
    <w:semiHidden/>
    <w:qFormat/>
    <w:rsid w:val="00C363E7"/>
    <w:rPr>
      <w:i/>
      <w:iCs/>
    </w:rPr>
  </w:style>
  <w:style w:type="character" w:styleId="affa">
    <w:name w:val="Hyperlink"/>
    <w:uiPriority w:val="99"/>
    <w:qFormat/>
    <w:rsid w:val="00C363E7"/>
    <w:rPr>
      <w:color w:val="0000FF"/>
      <w:u w:val="single"/>
    </w:rPr>
  </w:style>
  <w:style w:type="character" w:styleId="HTML5">
    <w:name w:val="HTML Code"/>
    <w:semiHidden/>
    <w:qFormat/>
    <w:rsid w:val="00C363E7"/>
    <w:rPr>
      <w:rFonts w:ascii="Courier New" w:hAnsi="Courier New" w:cs="Courier New"/>
      <w:sz w:val="20"/>
      <w:szCs w:val="20"/>
    </w:rPr>
  </w:style>
  <w:style w:type="character" w:styleId="affb">
    <w:name w:val="annotation reference"/>
    <w:qFormat/>
    <w:rsid w:val="00C363E7"/>
    <w:rPr>
      <w:sz w:val="21"/>
      <w:szCs w:val="21"/>
    </w:rPr>
  </w:style>
  <w:style w:type="character" w:styleId="HTML6">
    <w:name w:val="HTML Cite"/>
    <w:semiHidden/>
    <w:qFormat/>
    <w:rsid w:val="00C363E7"/>
    <w:rPr>
      <w:i/>
      <w:iCs/>
    </w:rPr>
  </w:style>
  <w:style w:type="character" w:styleId="affc">
    <w:name w:val="footnote reference"/>
    <w:semiHidden/>
    <w:qFormat/>
    <w:rsid w:val="00C363E7"/>
    <w:rPr>
      <w:vertAlign w:val="superscript"/>
    </w:rPr>
  </w:style>
  <w:style w:type="character" w:styleId="HTML7">
    <w:name w:val="HTML Keyboard"/>
    <w:semiHidden/>
    <w:qFormat/>
    <w:rsid w:val="00C363E7"/>
    <w:rPr>
      <w:rFonts w:ascii="Courier New" w:hAnsi="Courier New" w:cs="Courier New"/>
      <w:sz w:val="20"/>
      <w:szCs w:val="20"/>
    </w:rPr>
  </w:style>
  <w:style w:type="character" w:styleId="HTML8">
    <w:name w:val="HTML Sample"/>
    <w:semiHidden/>
    <w:qFormat/>
    <w:rsid w:val="00C363E7"/>
    <w:rPr>
      <w:rFonts w:ascii="Courier New" w:hAnsi="Courier New" w:cs="Courier New"/>
    </w:rPr>
  </w:style>
  <w:style w:type="table" w:styleId="affd">
    <w:name w:val="Table Grid"/>
    <w:aliases w:val="三线表,网格型88,网格型c,灰度表格,灰度表格1,灰度表格2,灰度表格11,灰度表格3,灰度表格12,灰度表格4,灰度表格13,灰度表格21,灰度表格111,灰度表格31,灰度表格121,灰度表格5,灰度表格14,灰度表格22,灰度表格112,灰度表格32,灰度表格122"/>
    <w:basedOn w:val="a1"/>
    <w:qFormat/>
    <w:rsid w:val="00C363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Elegant"/>
    <w:basedOn w:val="a1"/>
    <w:qFormat/>
    <w:rsid w:val="00C363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37">
    <w:name w:val="Table Simple 3"/>
    <w:basedOn w:val="a1"/>
    <w:qFormat/>
    <w:rsid w:val="00C363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2">
    <w:name w:val="Table Grid 1"/>
    <w:basedOn w:val="a1"/>
    <w:qFormat/>
    <w:rsid w:val="00C363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
    <w:name w:val="Table Professional"/>
    <w:basedOn w:val="a1"/>
    <w:qFormat/>
    <w:rsid w:val="00C363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lemmatitleh1">
    <w:name w:val="lemmatitleh1"/>
    <w:basedOn w:val="a0"/>
    <w:qFormat/>
    <w:rsid w:val="00C363E7"/>
  </w:style>
  <w:style w:type="character" w:customStyle="1" w:styleId="Chara">
    <w:name w:val="正文文字缩进 Char"/>
    <w:qFormat/>
    <w:rsid w:val="00C363E7"/>
    <w:rPr>
      <w:rFonts w:eastAsia="宋体"/>
      <w:kern w:val="2"/>
      <w:sz w:val="28"/>
      <w:szCs w:val="24"/>
      <w:lang w:val="en-US" w:eastAsia="zh-CN" w:bidi="ar-SA"/>
    </w:rPr>
  </w:style>
  <w:style w:type="character" w:customStyle="1" w:styleId="title41">
    <w:name w:val="title41"/>
    <w:qFormat/>
    <w:rsid w:val="00C363E7"/>
    <w:rPr>
      <w:rFonts w:ascii="宋体" w:eastAsia="宋体" w:hAnsi="宋体" w:hint="eastAsia"/>
      <w:color w:val="194F95"/>
      <w:sz w:val="25"/>
      <w:szCs w:val="25"/>
    </w:rPr>
  </w:style>
  <w:style w:type="character" w:customStyle="1" w:styleId="13">
    <w:name w:val="不明显参考1"/>
    <w:qFormat/>
    <w:rsid w:val="00C363E7"/>
    <w:rPr>
      <w:smallCaps/>
      <w:color w:val="C0504D"/>
      <w:u w:val="single"/>
    </w:rPr>
  </w:style>
  <w:style w:type="character" w:customStyle="1" w:styleId="style71">
    <w:name w:val="style71"/>
    <w:qFormat/>
    <w:rsid w:val="00C363E7"/>
    <w:rPr>
      <w:sz w:val="27"/>
      <w:szCs w:val="27"/>
    </w:rPr>
  </w:style>
  <w:style w:type="character" w:customStyle="1" w:styleId="12pix1">
    <w:name w:val="12pix1"/>
    <w:qFormat/>
    <w:rsid w:val="00C363E7"/>
    <w:rPr>
      <w:sz w:val="18"/>
      <w:szCs w:val="18"/>
      <w:u w:val="none"/>
    </w:rPr>
  </w:style>
  <w:style w:type="character" w:customStyle="1" w:styleId="1Char">
    <w:name w:val="表头1 Char"/>
    <w:link w:val="14"/>
    <w:qFormat/>
    <w:rsid w:val="00C363E7"/>
    <w:rPr>
      <w:rFonts w:eastAsia="宋体"/>
      <w:color w:val="0000FF"/>
      <w:kern w:val="2"/>
      <w:sz w:val="21"/>
      <w:szCs w:val="21"/>
      <w:lang w:val="en-US" w:eastAsia="zh-CN" w:bidi="ar-SA"/>
    </w:rPr>
  </w:style>
  <w:style w:type="paragraph" w:customStyle="1" w:styleId="14">
    <w:name w:val="表头1"/>
    <w:basedOn w:val="af6"/>
    <w:link w:val="1Char"/>
    <w:qFormat/>
    <w:rsid w:val="00C363E7"/>
    <w:pPr>
      <w:spacing w:line="240" w:lineRule="exact"/>
      <w:jc w:val="center"/>
    </w:pPr>
    <w:rPr>
      <w:color w:val="0000FF"/>
      <w:spacing w:val="0"/>
      <w:sz w:val="21"/>
      <w:szCs w:val="21"/>
    </w:rPr>
  </w:style>
  <w:style w:type="character" w:customStyle="1" w:styleId="Charb">
    <w:name w:val="表格 Char"/>
    <w:link w:val="afff0"/>
    <w:qFormat/>
    <w:locked/>
    <w:rsid w:val="00C363E7"/>
    <w:rPr>
      <w:rFonts w:ascii="仿宋_GB2312" w:eastAsia="仿宋_GB2312" w:hAnsi="Alaska"/>
      <w:sz w:val="21"/>
      <w:lang w:val="en-US" w:eastAsia="zh-CN" w:bidi="ar-SA"/>
    </w:rPr>
  </w:style>
  <w:style w:type="paragraph" w:customStyle="1" w:styleId="afff0">
    <w:name w:val="表格"/>
    <w:basedOn w:val="1"/>
    <w:link w:val="Charb"/>
    <w:qFormat/>
    <w:rsid w:val="00C363E7"/>
    <w:pPr>
      <w:keepNext w:val="0"/>
      <w:keepLines w:val="0"/>
      <w:tabs>
        <w:tab w:val="left" w:pos="858"/>
      </w:tabs>
      <w:overflowPunct w:val="0"/>
      <w:adjustRightInd w:val="0"/>
      <w:spacing w:after="0"/>
      <w:ind w:left="858"/>
      <w:textAlignment w:val="baseline"/>
      <w:outlineLvl w:val="9"/>
    </w:pPr>
    <w:rPr>
      <w:rFonts w:ascii="仿宋_GB2312" w:eastAsia="仿宋_GB2312" w:hAnsi="Alaska"/>
      <w:kern w:val="0"/>
      <w:sz w:val="21"/>
    </w:rPr>
  </w:style>
  <w:style w:type="character" w:customStyle="1" w:styleId="CharCharCharChar">
    <w:name w:val="报告书正文 Char Char Char Char"/>
    <w:link w:val="CharCharChar"/>
    <w:qFormat/>
    <w:rsid w:val="00C363E7"/>
    <w:rPr>
      <w:rFonts w:ascii="宋体" w:hAnsi="宋体"/>
      <w:kern w:val="2"/>
      <w:sz w:val="24"/>
      <w:szCs w:val="24"/>
    </w:rPr>
  </w:style>
  <w:style w:type="paragraph" w:customStyle="1" w:styleId="CharCharChar">
    <w:name w:val="报告书正文 Char Char Char"/>
    <w:basedOn w:val="a"/>
    <w:link w:val="CharCharCharChar"/>
    <w:qFormat/>
    <w:rsid w:val="00C363E7"/>
    <w:pPr>
      <w:spacing w:line="300" w:lineRule="auto"/>
      <w:ind w:firstLineChars="200" w:firstLine="480"/>
    </w:pPr>
    <w:rPr>
      <w:rFonts w:ascii="宋体" w:hAnsi="宋体"/>
      <w:sz w:val="24"/>
    </w:rPr>
  </w:style>
  <w:style w:type="character" w:customStyle="1" w:styleId="1Char0">
    <w:name w:val="标题 1 Char"/>
    <w:uiPriority w:val="9"/>
    <w:qFormat/>
    <w:rsid w:val="00C363E7"/>
    <w:rPr>
      <w:rFonts w:ascii="宋体" w:eastAsia="宋体"/>
      <w:b/>
      <w:bCs/>
      <w:kern w:val="44"/>
      <w:sz w:val="44"/>
      <w:szCs w:val="44"/>
      <w:lang w:val="en-US" w:eastAsia="zh-CN" w:bidi="ar-SA"/>
    </w:rPr>
  </w:style>
  <w:style w:type="character" w:customStyle="1" w:styleId="1Char10">
    <w:name w:val="正文样式1 Char1"/>
    <w:link w:val="15"/>
    <w:qFormat/>
    <w:rsid w:val="00C363E7"/>
    <w:rPr>
      <w:rFonts w:eastAsia="宋体"/>
      <w:snapToGrid w:val="0"/>
      <w:kern w:val="2"/>
      <w:position w:val="-12"/>
      <w:sz w:val="24"/>
      <w:szCs w:val="24"/>
      <w:lang w:val="en-US" w:eastAsia="zh-CN" w:bidi="ar-SA"/>
    </w:rPr>
  </w:style>
  <w:style w:type="paragraph" w:customStyle="1" w:styleId="15">
    <w:name w:val="正文样式1"/>
    <w:basedOn w:val="a"/>
    <w:link w:val="1Char10"/>
    <w:qFormat/>
    <w:rsid w:val="00C363E7"/>
    <w:pPr>
      <w:adjustRightInd w:val="0"/>
      <w:spacing w:beforeLines="10" w:afterLines="10" w:line="312" w:lineRule="auto"/>
      <w:ind w:firstLineChars="200" w:firstLine="200"/>
      <w:textAlignment w:val="baseline"/>
    </w:pPr>
    <w:rPr>
      <w:snapToGrid w:val="0"/>
      <w:position w:val="-12"/>
      <w:sz w:val="24"/>
    </w:rPr>
  </w:style>
  <w:style w:type="character" w:customStyle="1" w:styleId="Charc">
    <w:name w:val="引用 Char"/>
    <w:link w:val="afff1"/>
    <w:qFormat/>
    <w:rsid w:val="00C363E7"/>
    <w:rPr>
      <w:rFonts w:ascii="Calibri" w:eastAsia="宋体" w:hAnsi="Calibri"/>
      <w:i/>
      <w:iCs/>
      <w:color w:val="000000"/>
      <w:sz w:val="22"/>
      <w:szCs w:val="22"/>
      <w:lang w:val="en-US" w:eastAsia="en-US" w:bidi="en-US"/>
    </w:rPr>
  </w:style>
  <w:style w:type="paragraph" w:styleId="afff1">
    <w:name w:val="Quote"/>
    <w:basedOn w:val="a"/>
    <w:next w:val="a"/>
    <w:link w:val="Charc"/>
    <w:qFormat/>
    <w:rsid w:val="00C363E7"/>
    <w:pPr>
      <w:widowControl/>
      <w:spacing w:after="200" w:line="276" w:lineRule="auto"/>
      <w:jc w:val="left"/>
    </w:pPr>
    <w:rPr>
      <w:rFonts w:ascii="Calibri" w:hAnsi="Calibri"/>
      <w:i/>
      <w:iCs/>
      <w:color w:val="000000"/>
      <w:kern w:val="0"/>
      <w:sz w:val="22"/>
      <w:szCs w:val="22"/>
      <w:lang w:eastAsia="en-US" w:bidi="en-US"/>
    </w:rPr>
  </w:style>
  <w:style w:type="character" w:customStyle="1" w:styleId="fonts14px1">
    <w:name w:val="fonts_14px1"/>
    <w:qFormat/>
    <w:rsid w:val="00C363E7"/>
    <w:rPr>
      <w:color w:val="000000"/>
      <w:sz w:val="21"/>
    </w:rPr>
  </w:style>
  <w:style w:type="character" w:customStyle="1" w:styleId="Chard">
    <w:name w:val="正文内容 Char"/>
    <w:qFormat/>
    <w:rsid w:val="00C363E7"/>
    <w:rPr>
      <w:rFonts w:ascii="宋体" w:eastAsia="宋体" w:hAnsi="宋体"/>
      <w:snapToGrid w:val="0"/>
      <w:spacing w:val="4"/>
      <w:sz w:val="24"/>
      <w:lang w:val="en-US" w:eastAsia="zh-CN" w:bidi="ar-SA"/>
    </w:rPr>
  </w:style>
  <w:style w:type="character" w:customStyle="1" w:styleId="ff21">
    <w:name w:val="ff21"/>
    <w:qFormat/>
    <w:rsid w:val="00C363E7"/>
    <w:rPr>
      <w:rFonts w:ascii="宋体" w:eastAsia="宋体" w:hAnsi="宋体" w:hint="eastAsia"/>
      <w:color w:val="000000"/>
      <w:sz w:val="21"/>
      <w:szCs w:val="21"/>
      <w:u w:val="none"/>
    </w:rPr>
  </w:style>
  <w:style w:type="character" w:customStyle="1" w:styleId="bhChar">
    <w:name w:val="bh Char"/>
    <w:qFormat/>
    <w:rsid w:val="00C363E7"/>
    <w:rPr>
      <w:rFonts w:ascii="宋体" w:eastAsia="宋体" w:hAnsi="宋体"/>
      <w:b/>
      <w:bCs/>
      <w:kern w:val="2"/>
      <w:sz w:val="28"/>
      <w:szCs w:val="28"/>
      <w:lang w:val="en-US" w:eastAsia="zh-CN" w:bidi="ar-SA"/>
    </w:rPr>
  </w:style>
  <w:style w:type="character" w:customStyle="1" w:styleId="style111">
    <w:name w:val="style111"/>
    <w:qFormat/>
    <w:rsid w:val="00C363E7"/>
    <w:rPr>
      <w:b/>
      <w:bCs/>
      <w:color w:val="FF0000"/>
    </w:rPr>
  </w:style>
  <w:style w:type="character" w:customStyle="1" w:styleId="afff2">
    <w:name w:val="重点引导"/>
    <w:qFormat/>
    <w:rsid w:val="00C363E7"/>
    <w:rPr>
      <w:b/>
      <w:i/>
    </w:rPr>
  </w:style>
  <w:style w:type="character" w:customStyle="1" w:styleId="b4Char2">
    <w:name w:val="b4 Char2"/>
    <w:qFormat/>
    <w:rsid w:val="00C363E7"/>
    <w:rPr>
      <w:rFonts w:eastAsia="宋体"/>
      <w:bCs/>
      <w:snapToGrid w:val="0"/>
      <w:sz w:val="24"/>
      <w:szCs w:val="28"/>
      <w:lang w:val="en-US" w:eastAsia="zh-CN" w:bidi="ar-SA"/>
    </w:rPr>
  </w:style>
  <w:style w:type="character" w:customStyle="1" w:styleId="Number3Char2">
    <w:name w:val="Number 3 Char2"/>
    <w:qFormat/>
    <w:rsid w:val="00C363E7"/>
    <w:rPr>
      <w:rFonts w:eastAsia="宋体"/>
      <w:bCs/>
      <w:snapToGrid w:val="0"/>
      <w:sz w:val="24"/>
      <w:szCs w:val="32"/>
      <w:lang w:val="en-US" w:eastAsia="zh-CN" w:bidi="ar-SA"/>
    </w:rPr>
  </w:style>
  <w:style w:type="character" w:customStyle="1" w:styleId="Char10">
    <w:name w:val="正文文本缩进 Char1"/>
    <w:link w:val="af3"/>
    <w:qFormat/>
    <w:rsid w:val="00C363E7"/>
    <w:rPr>
      <w:rFonts w:ascii="宋体" w:eastAsia="宋体" w:hAnsi="宋体"/>
      <w:kern w:val="2"/>
      <w:sz w:val="24"/>
      <w:szCs w:val="24"/>
      <w:lang w:val="en-US" w:eastAsia="zh-CN" w:bidi="ar-SA"/>
    </w:rPr>
  </w:style>
  <w:style w:type="character" w:customStyle="1" w:styleId="content1">
    <w:name w:val="content1"/>
    <w:qFormat/>
    <w:rsid w:val="00C363E7"/>
    <w:rPr>
      <w:rFonts w:ascii="宋体" w:eastAsia="宋体" w:hAnsi="宋体" w:hint="eastAsia"/>
      <w:color w:val="333333"/>
      <w:sz w:val="21"/>
      <w:szCs w:val="21"/>
    </w:rPr>
  </w:style>
  <w:style w:type="character" w:customStyle="1" w:styleId="CharCharCharCharChar">
    <w:name w:val="纯文本 Char Char Char Char Char"/>
    <w:qFormat/>
    <w:rsid w:val="00C363E7"/>
    <w:rPr>
      <w:rFonts w:ascii="宋体" w:eastAsia="宋体" w:hAnsi="Courier New" w:cs="Courier New"/>
      <w:kern w:val="2"/>
      <w:sz w:val="21"/>
      <w:szCs w:val="21"/>
      <w:lang w:val="en-US" w:eastAsia="zh-CN" w:bidi="ar-SA"/>
    </w:rPr>
  </w:style>
  <w:style w:type="character" w:customStyle="1" w:styleId="2CharChar2">
    <w:name w:val="正文文字缩进 2 Char Char2"/>
    <w:qFormat/>
    <w:rsid w:val="00C363E7"/>
    <w:rPr>
      <w:rFonts w:eastAsia="宋体"/>
      <w:b/>
      <w:bCs/>
      <w:kern w:val="44"/>
      <w:sz w:val="24"/>
      <w:szCs w:val="44"/>
      <w:lang w:val="en-US" w:eastAsia="zh-CN" w:bidi="ar-SA"/>
    </w:rPr>
  </w:style>
  <w:style w:type="character" w:customStyle="1" w:styleId="Char4">
    <w:name w:val="日期 Char"/>
    <w:link w:val="af7"/>
    <w:qFormat/>
    <w:rsid w:val="00C363E7"/>
    <w:rPr>
      <w:rFonts w:eastAsia="宋体"/>
      <w:kern w:val="2"/>
      <w:sz w:val="21"/>
      <w:szCs w:val="24"/>
      <w:lang w:val="en-US" w:eastAsia="zh-CN" w:bidi="ar-SA"/>
    </w:rPr>
  </w:style>
  <w:style w:type="character" w:customStyle="1" w:styleId="3CharChar">
    <w:name w:val="正文文字缩进 3 Char Char"/>
    <w:qFormat/>
    <w:rsid w:val="00C363E7"/>
    <w:rPr>
      <w:rFonts w:eastAsia="宋体"/>
      <w:b/>
      <w:bCs/>
      <w:kern w:val="44"/>
      <w:sz w:val="16"/>
      <w:szCs w:val="16"/>
      <w:lang w:val="en-US" w:eastAsia="zh-CN" w:bidi="ar-SA"/>
    </w:rPr>
  </w:style>
  <w:style w:type="character" w:customStyle="1" w:styleId="CharChar14">
    <w:name w:val="Char Char14"/>
    <w:qFormat/>
    <w:rsid w:val="00C363E7"/>
    <w:rPr>
      <w:rFonts w:eastAsia="宋体"/>
      <w:b/>
      <w:bCs/>
      <w:kern w:val="44"/>
      <w:sz w:val="18"/>
      <w:szCs w:val="18"/>
      <w:lang w:val="en-US" w:eastAsia="zh-CN" w:bidi="ar-SA"/>
    </w:rPr>
  </w:style>
  <w:style w:type="character" w:customStyle="1" w:styleId="2CharChar1">
    <w:name w:val="正文文字缩进 2 Char Char1"/>
    <w:qFormat/>
    <w:rsid w:val="00C363E7"/>
    <w:rPr>
      <w:rFonts w:eastAsia="宋体"/>
      <w:b/>
      <w:bCs/>
      <w:kern w:val="44"/>
      <w:sz w:val="24"/>
      <w:szCs w:val="44"/>
      <w:lang w:val="en-US" w:eastAsia="zh-CN" w:bidi="ar-SA"/>
    </w:rPr>
  </w:style>
  <w:style w:type="character" w:customStyle="1" w:styleId="Chare">
    <w:name w:val="报告书正文 Char"/>
    <w:link w:val="afff3"/>
    <w:qFormat/>
    <w:rsid w:val="00C363E7"/>
    <w:rPr>
      <w:rFonts w:ascii="@宋体" w:hAnsi="@宋体" w:cs="@宋体"/>
      <w:kern w:val="2"/>
      <w:sz w:val="24"/>
    </w:rPr>
  </w:style>
  <w:style w:type="paragraph" w:customStyle="1" w:styleId="afff3">
    <w:name w:val="报告书正文"/>
    <w:basedOn w:val="a"/>
    <w:link w:val="Chare"/>
    <w:qFormat/>
    <w:rsid w:val="00C363E7"/>
    <w:pPr>
      <w:spacing w:line="300" w:lineRule="auto"/>
      <w:ind w:firstLineChars="200" w:firstLine="200"/>
    </w:pPr>
    <w:rPr>
      <w:rFonts w:ascii="@宋体" w:hAnsi="@宋体"/>
      <w:sz w:val="24"/>
      <w:szCs w:val="20"/>
    </w:rPr>
  </w:style>
  <w:style w:type="character" w:customStyle="1" w:styleId="EmailStyle48">
    <w:name w:val="EmailStyle48"/>
    <w:qFormat/>
    <w:rsid w:val="00C363E7"/>
    <w:rPr>
      <w:rFonts w:ascii="Arial" w:eastAsia="宋体" w:hAnsi="Arial" w:cs="Arial"/>
      <w:color w:val="auto"/>
      <w:sz w:val="20"/>
    </w:rPr>
  </w:style>
  <w:style w:type="character" w:customStyle="1" w:styleId="pix92">
    <w:name w:val="pix92"/>
    <w:qFormat/>
    <w:rsid w:val="00C363E7"/>
    <w:rPr>
      <w:color w:val="000033"/>
      <w:sz w:val="18"/>
      <w:szCs w:val="18"/>
      <w:u w:val="none"/>
    </w:rPr>
  </w:style>
  <w:style w:type="character" w:customStyle="1" w:styleId="CharChar">
    <w:name w:val="正文(首行缩进)宋旭峰 Char Char"/>
    <w:link w:val="afff4"/>
    <w:qFormat/>
    <w:rsid w:val="00C363E7"/>
    <w:rPr>
      <w:rFonts w:ascii="宋体" w:eastAsia="宋体" w:hAnsi="宋体"/>
      <w:snapToGrid w:val="0"/>
      <w:color w:val="000000"/>
      <w:sz w:val="24"/>
      <w:szCs w:val="24"/>
      <w:lang w:val="en-US" w:eastAsia="en-US" w:bidi="en-US"/>
    </w:rPr>
  </w:style>
  <w:style w:type="paragraph" w:customStyle="1" w:styleId="afff4">
    <w:name w:val="正文(首行缩进)宋旭峰"/>
    <w:basedOn w:val="ab"/>
    <w:link w:val="CharChar"/>
    <w:qFormat/>
    <w:rsid w:val="00C363E7"/>
    <w:pPr>
      <w:widowControl/>
      <w:adjustRightInd/>
      <w:snapToGrid/>
      <w:spacing w:after="200" w:line="276" w:lineRule="auto"/>
      <w:ind w:firstLine="480"/>
      <w:contextualSpacing/>
      <w:jc w:val="left"/>
    </w:pPr>
    <w:rPr>
      <w:rFonts w:ascii="宋体" w:eastAsia="宋体" w:hAnsi="宋体"/>
      <w:snapToGrid w:val="0"/>
      <w:color w:val="000000"/>
      <w:kern w:val="0"/>
      <w:sz w:val="24"/>
      <w:lang w:eastAsia="en-US" w:bidi="en-US"/>
    </w:rPr>
  </w:style>
  <w:style w:type="character" w:customStyle="1" w:styleId="CharChar0">
    <w:name w:val="表格内文字 Char Char"/>
    <w:qFormat/>
    <w:rsid w:val="00C363E7"/>
    <w:rPr>
      <w:rFonts w:ascii="Times New Roman" w:eastAsia="仿宋_GB2312" w:hAnsi="Times New Roman"/>
      <w:kern w:val="2"/>
      <w:sz w:val="24"/>
      <w:szCs w:val="24"/>
    </w:rPr>
  </w:style>
  <w:style w:type="character" w:customStyle="1" w:styleId="CharCharCharCharCharCharCharChar">
    <w:name w:val="Char Char Char Char Char Char Char Char"/>
    <w:link w:val="CharCharCharChar0"/>
    <w:qFormat/>
    <w:rsid w:val="00C363E7"/>
    <w:rPr>
      <w:kern w:val="2"/>
      <w:sz w:val="24"/>
      <w:szCs w:val="24"/>
    </w:rPr>
  </w:style>
  <w:style w:type="paragraph" w:customStyle="1" w:styleId="CharCharCharChar0">
    <w:name w:val="Char Char Char Char"/>
    <w:basedOn w:val="a"/>
    <w:link w:val="CharCharCharCharCharCharCharChar"/>
    <w:qFormat/>
    <w:rsid w:val="00C363E7"/>
    <w:rPr>
      <w:sz w:val="24"/>
    </w:rPr>
  </w:style>
  <w:style w:type="character" w:customStyle="1" w:styleId="Char11">
    <w:name w:val="表头 Char1"/>
    <w:qFormat/>
    <w:rsid w:val="00C363E7"/>
    <w:rPr>
      <w:rFonts w:ascii="Times New Roman" w:hAnsi="Times New Roman"/>
      <w:b/>
      <w:bCs/>
      <w:kern w:val="32"/>
      <w:sz w:val="24"/>
      <w:szCs w:val="28"/>
    </w:rPr>
  </w:style>
  <w:style w:type="character" w:customStyle="1" w:styleId="GCharChar">
    <w:name w:val="G（正文） Char Char"/>
    <w:qFormat/>
    <w:rsid w:val="00C363E7"/>
    <w:rPr>
      <w:kern w:val="2"/>
      <w:sz w:val="28"/>
      <w:szCs w:val="28"/>
    </w:rPr>
  </w:style>
  <w:style w:type="character" w:customStyle="1" w:styleId="javascript1">
    <w:name w:val="javascript1"/>
    <w:qFormat/>
    <w:rsid w:val="00C363E7"/>
    <w:rPr>
      <w:rFonts w:ascii="Tahoma" w:hAnsi="Tahoma" w:cs="Tahoma" w:hint="default"/>
      <w:sz w:val="18"/>
      <w:szCs w:val="18"/>
    </w:rPr>
  </w:style>
  <w:style w:type="character" w:customStyle="1" w:styleId="font11">
    <w:name w:val="font11"/>
    <w:qFormat/>
    <w:rsid w:val="00C363E7"/>
    <w:rPr>
      <w:rFonts w:ascii="宋体" w:eastAsia="宋体" w:hAnsi="宋体" w:hint="eastAsia"/>
      <w:b/>
      <w:bCs/>
      <w:color w:val="000000"/>
      <w:sz w:val="20"/>
      <w:szCs w:val="20"/>
      <w:u w:val="none"/>
      <w:vertAlign w:val="superscript"/>
    </w:rPr>
  </w:style>
  <w:style w:type="character" w:customStyle="1" w:styleId="4Char">
    <w:name w:val="标题 4 Char"/>
    <w:link w:val="4"/>
    <w:qFormat/>
    <w:rsid w:val="00C363E7"/>
    <w:rPr>
      <w:rFonts w:ascii="Arial" w:eastAsia="黑体" w:hAnsi="Arial"/>
      <w:b/>
      <w:bCs/>
      <w:kern w:val="2"/>
      <w:sz w:val="28"/>
      <w:szCs w:val="28"/>
      <w:lang w:val="en-US" w:eastAsia="zh-CN" w:bidi="ar-SA"/>
    </w:rPr>
  </w:style>
  <w:style w:type="character" w:customStyle="1" w:styleId="CharCharCharChar1">
    <w:name w:val="Char Char Char Char1"/>
    <w:link w:val="CharCharChar1"/>
    <w:qFormat/>
    <w:rsid w:val="00C363E7"/>
    <w:rPr>
      <w:rFonts w:eastAsia="宋体"/>
      <w:kern w:val="2"/>
      <w:sz w:val="24"/>
      <w:szCs w:val="24"/>
      <w:lang w:val="en-US" w:eastAsia="zh-CN" w:bidi="ar-SA"/>
    </w:rPr>
  </w:style>
  <w:style w:type="paragraph" w:customStyle="1" w:styleId="CharCharChar1">
    <w:name w:val="Char Char Char1"/>
    <w:basedOn w:val="a"/>
    <w:link w:val="CharCharCharChar1"/>
    <w:qFormat/>
    <w:rsid w:val="00C363E7"/>
    <w:rPr>
      <w:sz w:val="24"/>
    </w:rPr>
  </w:style>
  <w:style w:type="character" w:customStyle="1" w:styleId="A11Char">
    <w:name w:val="A.1.1 Char"/>
    <w:link w:val="A11"/>
    <w:qFormat/>
    <w:rsid w:val="00C363E7"/>
    <w:rPr>
      <w:rFonts w:eastAsia="宋体"/>
      <w:b/>
      <w:kern w:val="2"/>
      <w:sz w:val="24"/>
      <w:szCs w:val="24"/>
      <w:lang w:val="en-US" w:eastAsia="zh-CN" w:bidi="ar-SA"/>
    </w:rPr>
  </w:style>
  <w:style w:type="paragraph" w:customStyle="1" w:styleId="A11">
    <w:name w:val="A.1.1"/>
    <w:basedOn w:val="a"/>
    <w:link w:val="A11Char"/>
    <w:qFormat/>
    <w:rsid w:val="00C363E7"/>
    <w:pPr>
      <w:spacing w:line="360" w:lineRule="auto"/>
      <w:outlineLvl w:val="2"/>
    </w:pPr>
    <w:rPr>
      <w:b/>
      <w:sz w:val="24"/>
    </w:rPr>
  </w:style>
  <w:style w:type="character" w:customStyle="1" w:styleId="Char12">
    <w:name w:val="表文字 Char1"/>
    <w:link w:val="afff5"/>
    <w:qFormat/>
    <w:rsid w:val="00C363E7"/>
    <w:rPr>
      <w:rFonts w:eastAsia="汉鼎简书宋"/>
      <w:kern w:val="2"/>
      <w:sz w:val="21"/>
      <w:szCs w:val="21"/>
      <w:lang w:val="en-US" w:eastAsia="zh-CN" w:bidi="ar-SA"/>
    </w:rPr>
  </w:style>
  <w:style w:type="paragraph" w:customStyle="1" w:styleId="afff5">
    <w:name w:val="表文字"/>
    <w:basedOn w:val="a"/>
    <w:link w:val="Char12"/>
    <w:qFormat/>
    <w:rsid w:val="00C363E7"/>
    <w:pPr>
      <w:topLinePunct/>
      <w:adjustRightInd w:val="0"/>
      <w:spacing w:line="240" w:lineRule="exact"/>
      <w:textAlignment w:val="baseline"/>
    </w:pPr>
    <w:rPr>
      <w:rFonts w:eastAsia="汉鼎简书宋"/>
      <w:szCs w:val="21"/>
    </w:rPr>
  </w:style>
  <w:style w:type="character" w:customStyle="1" w:styleId="aastyle3">
    <w:name w:val="aa style3"/>
    <w:basedOn w:val="a0"/>
    <w:qFormat/>
    <w:rsid w:val="00C363E7"/>
  </w:style>
  <w:style w:type="character" w:customStyle="1" w:styleId="CharChar34">
    <w:name w:val="Char Char34"/>
    <w:qFormat/>
    <w:rsid w:val="00C363E7"/>
    <w:rPr>
      <w:rFonts w:ascii="Arial" w:eastAsia="黑体" w:hAnsi="Arial"/>
      <w:b/>
      <w:bCs/>
      <w:kern w:val="2"/>
      <w:sz w:val="32"/>
      <w:szCs w:val="32"/>
      <w:lang w:val="en-US" w:eastAsia="zh-CN" w:bidi="ar-SA"/>
    </w:rPr>
  </w:style>
  <w:style w:type="character" w:customStyle="1" w:styleId="1Char2">
    <w:name w:val="样式1 Char"/>
    <w:link w:val="16"/>
    <w:qFormat/>
    <w:rsid w:val="00C363E7"/>
    <w:rPr>
      <w:rFonts w:ascii="宋体" w:eastAsia="宋体"/>
      <w:kern w:val="2"/>
      <w:sz w:val="28"/>
      <w:lang w:val="en-US" w:eastAsia="zh-CN" w:bidi="ar-SA"/>
    </w:rPr>
  </w:style>
  <w:style w:type="paragraph" w:customStyle="1" w:styleId="16">
    <w:name w:val="样式1"/>
    <w:basedOn w:val="a"/>
    <w:link w:val="1Char2"/>
    <w:qFormat/>
    <w:rsid w:val="00C363E7"/>
    <w:pPr>
      <w:widowControl/>
      <w:adjustRightInd w:val="0"/>
      <w:snapToGrid w:val="0"/>
      <w:spacing w:line="520" w:lineRule="exact"/>
      <w:ind w:firstLineChars="200" w:firstLine="200"/>
    </w:pPr>
    <w:rPr>
      <w:rFonts w:ascii="宋体"/>
      <w:sz w:val="28"/>
      <w:szCs w:val="20"/>
    </w:rPr>
  </w:style>
  <w:style w:type="character" w:customStyle="1" w:styleId="txt141">
    <w:name w:val="txt141"/>
    <w:qFormat/>
    <w:rsid w:val="00C363E7"/>
    <w:rPr>
      <w:sz w:val="21"/>
      <w:u w:val="none"/>
    </w:rPr>
  </w:style>
  <w:style w:type="character" w:customStyle="1" w:styleId="CharChar4">
    <w:name w:val="Char Char4"/>
    <w:qFormat/>
    <w:rsid w:val="00C363E7"/>
    <w:rPr>
      <w:rFonts w:eastAsia="宋体"/>
      <w:kern w:val="2"/>
      <w:sz w:val="28"/>
      <w:szCs w:val="24"/>
      <w:lang w:val="en-US" w:eastAsia="zh-CN" w:bidi="ar-SA"/>
    </w:rPr>
  </w:style>
  <w:style w:type="character" w:customStyle="1" w:styleId="1Char20">
    <w:name w:val="页眉1 Char2"/>
    <w:semiHidden/>
    <w:qFormat/>
    <w:rsid w:val="00C363E7"/>
    <w:rPr>
      <w:rFonts w:eastAsia="宋体"/>
      <w:b/>
      <w:bCs/>
      <w:kern w:val="44"/>
      <w:sz w:val="18"/>
      <w:szCs w:val="18"/>
      <w:lang w:val="en-US" w:eastAsia="zh-CN" w:bidi="ar-SA"/>
    </w:rPr>
  </w:style>
  <w:style w:type="character" w:customStyle="1" w:styleId="Char0">
    <w:name w:val="正文缩进 Char"/>
    <w:link w:val="ab"/>
    <w:qFormat/>
    <w:rsid w:val="00C363E7"/>
    <w:rPr>
      <w:rFonts w:ascii="仿宋_GB2312" w:eastAsia="仿宋_GB2312"/>
      <w:kern w:val="2"/>
      <w:sz w:val="28"/>
      <w:szCs w:val="24"/>
      <w:lang w:val="en-US" w:eastAsia="zh-CN" w:bidi="ar-SA"/>
    </w:rPr>
  </w:style>
  <w:style w:type="character" w:customStyle="1" w:styleId="Char13">
    <w:name w:val="表内格式 Char1"/>
    <w:link w:val="afff6"/>
    <w:qFormat/>
    <w:rsid w:val="00C363E7"/>
    <w:rPr>
      <w:rFonts w:eastAsia="宋体"/>
      <w:kern w:val="2"/>
      <w:sz w:val="18"/>
      <w:lang w:val="en-US" w:eastAsia="zh-CN" w:bidi="ar-SA"/>
    </w:rPr>
  </w:style>
  <w:style w:type="paragraph" w:customStyle="1" w:styleId="afff6">
    <w:name w:val="表内格式"/>
    <w:basedOn w:val="a"/>
    <w:link w:val="Char13"/>
    <w:qFormat/>
    <w:rsid w:val="00C363E7"/>
    <w:pPr>
      <w:jc w:val="center"/>
    </w:pPr>
    <w:rPr>
      <w:sz w:val="18"/>
      <w:szCs w:val="20"/>
    </w:rPr>
  </w:style>
  <w:style w:type="character" w:customStyle="1" w:styleId="5Char">
    <w:name w:val="标题 5 Char"/>
    <w:link w:val="5"/>
    <w:qFormat/>
    <w:rsid w:val="00C363E7"/>
    <w:rPr>
      <w:b/>
      <w:bCs/>
      <w:kern w:val="2"/>
      <w:sz w:val="24"/>
      <w:szCs w:val="24"/>
    </w:rPr>
  </w:style>
  <w:style w:type="character" w:customStyle="1" w:styleId="Charf">
    <w:name w:val="正文文本缩进 Char"/>
    <w:qFormat/>
    <w:rsid w:val="00C363E7"/>
    <w:rPr>
      <w:rFonts w:eastAsia="宋体"/>
      <w:kern w:val="2"/>
      <w:sz w:val="28"/>
      <w:szCs w:val="24"/>
      <w:lang w:val="en-US" w:eastAsia="zh-CN" w:bidi="ar-SA"/>
    </w:rPr>
  </w:style>
  <w:style w:type="character" w:customStyle="1" w:styleId="stylebt051">
    <w:name w:val="style_bt051"/>
    <w:qFormat/>
    <w:rsid w:val="00C363E7"/>
    <w:rPr>
      <w:b/>
      <w:bCs/>
      <w:sz w:val="24"/>
      <w:szCs w:val="24"/>
      <w:u w:val="none"/>
    </w:rPr>
  </w:style>
  <w:style w:type="character" w:customStyle="1" w:styleId="px141">
    <w:name w:val="px141"/>
    <w:qFormat/>
    <w:rsid w:val="00C363E7"/>
    <w:rPr>
      <w:sz w:val="19"/>
      <w:szCs w:val="19"/>
    </w:rPr>
  </w:style>
  <w:style w:type="character" w:customStyle="1" w:styleId="afff7">
    <w:name w:val="重点"/>
    <w:qFormat/>
    <w:rsid w:val="00C363E7"/>
    <w:rPr>
      <w:i/>
    </w:rPr>
  </w:style>
  <w:style w:type="character" w:customStyle="1" w:styleId="main1">
    <w:name w:val="main1"/>
    <w:qFormat/>
    <w:rsid w:val="00C363E7"/>
    <w:rPr>
      <w:rFonts w:hint="default"/>
      <w:color w:val="0033CC"/>
      <w:sz w:val="18"/>
      <w:szCs w:val="18"/>
    </w:rPr>
  </w:style>
  <w:style w:type="character" w:customStyle="1" w:styleId="CharChar19">
    <w:name w:val="Char Char19"/>
    <w:qFormat/>
    <w:rsid w:val="00C363E7"/>
    <w:rPr>
      <w:b/>
      <w:bCs/>
      <w:kern w:val="44"/>
      <w:sz w:val="24"/>
      <w:szCs w:val="44"/>
    </w:rPr>
  </w:style>
  <w:style w:type="character" w:customStyle="1" w:styleId="2Char2">
    <w:name w:val="样式 题注 + 首行缩进:  2 字符 Char"/>
    <w:link w:val="28"/>
    <w:qFormat/>
    <w:rsid w:val="00C363E7"/>
    <w:rPr>
      <w:rFonts w:eastAsia="宋体"/>
      <w:bCs/>
      <w:spacing w:val="8"/>
      <w:kern w:val="2"/>
      <w:sz w:val="21"/>
      <w:szCs w:val="21"/>
      <w:lang w:val="en-US" w:eastAsia="zh-CN" w:bidi="ar-SA"/>
    </w:rPr>
  </w:style>
  <w:style w:type="paragraph" w:customStyle="1" w:styleId="28">
    <w:name w:val="样式 题注 + 首行缩进:  2 字符"/>
    <w:basedOn w:val="ac"/>
    <w:link w:val="2Char2"/>
    <w:qFormat/>
    <w:rsid w:val="00C363E7"/>
    <w:pPr>
      <w:adjustRightInd w:val="0"/>
      <w:snapToGrid w:val="0"/>
      <w:spacing w:line="400" w:lineRule="exact"/>
      <w:jc w:val="center"/>
    </w:pPr>
    <w:rPr>
      <w:rFonts w:ascii="Times New Roman" w:eastAsia="宋体" w:hAnsi="Times New Roman" w:cs="Times New Roman"/>
      <w:bCs/>
      <w:spacing w:val="8"/>
      <w:sz w:val="21"/>
      <w:szCs w:val="21"/>
    </w:rPr>
  </w:style>
  <w:style w:type="character" w:customStyle="1" w:styleId="font41">
    <w:name w:val="font41"/>
    <w:qFormat/>
    <w:rsid w:val="00C363E7"/>
    <w:rPr>
      <w:rFonts w:ascii="Times New Roman" w:hAnsi="Times New Roman" w:cs="Times New Roman" w:hint="default"/>
      <w:color w:val="000000"/>
      <w:sz w:val="18"/>
      <w:szCs w:val="18"/>
      <w:u w:val="none"/>
      <w:vertAlign w:val="subscript"/>
    </w:rPr>
  </w:style>
  <w:style w:type="character" w:customStyle="1" w:styleId="count3">
    <w:name w:val="count3"/>
    <w:basedOn w:val="a0"/>
    <w:qFormat/>
    <w:rsid w:val="00C363E7"/>
  </w:style>
  <w:style w:type="character" w:customStyle="1" w:styleId="Char">
    <w:name w:val="批注文字 Char"/>
    <w:link w:val="a4"/>
    <w:qFormat/>
    <w:rsid w:val="00C363E7"/>
    <w:rPr>
      <w:rFonts w:eastAsia="宋体"/>
      <w:kern w:val="2"/>
      <w:sz w:val="21"/>
      <w:szCs w:val="24"/>
      <w:lang w:val="en-US" w:eastAsia="zh-CN" w:bidi="ar-SA"/>
    </w:rPr>
  </w:style>
  <w:style w:type="character" w:customStyle="1" w:styleId="6CharChar">
    <w:name w:val="标题 6 Char Char"/>
    <w:qFormat/>
    <w:rsid w:val="00C363E7"/>
    <w:rPr>
      <w:rFonts w:ascii="Arial" w:eastAsia="黑体" w:hAnsi="Arial"/>
      <w:b/>
      <w:lang w:val="en-US" w:eastAsia="zh-CN" w:bidi="ar-SA"/>
    </w:rPr>
  </w:style>
  <w:style w:type="character" w:customStyle="1" w:styleId="Charf0">
    <w:name w:val="表格文字 Char"/>
    <w:link w:val="afff8"/>
    <w:qFormat/>
    <w:rsid w:val="00C363E7"/>
    <w:rPr>
      <w:rFonts w:ascii="宋体" w:eastAsia="宋体" w:hAnsi="Courier New" w:cs="Courier New"/>
      <w:kern w:val="2"/>
      <w:sz w:val="21"/>
      <w:szCs w:val="21"/>
      <w:lang w:val="en-US" w:eastAsia="zh-CN" w:bidi="ar-SA"/>
    </w:rPr>
  </w:style>
  <w:style w:type="paragraph" w:customStyle="1" w:styleId="afff8">
    <w:name w:val="表格文字"/>
    <w:basedOn w:val="a"/>
    <w:link w:val="Charf0"/>
    <w:qFormat/>
    <w:rsid w:val="00C363E7"/>
    <w:pPr>
      <w:spacing w:line="280" w:lineRule="exact"/>
      <w:jc w:val="center"/>
    </w:pPr>
    <w:rPr>
      <w:rFonts w:ascii="宋体" w:hAnsi="Courier New" w:cs="Courier New"/>
      <w:szCs w:val="21"/>
    </w:rPr>
  </w:style>
  <w:style w:type="character" w:customStyle="1" w:styleId="Charf1">
    <w:name w:val="表格内文字 Char"/>
    <w:link w:val="afff9"/>
    <w:qFormat/>
    <w:rsid w:val="00C363E7"/>
    <w:rPr>
      <w:rFonts w:eastAsia="仿宋_GB2312"/>
      <w:kern w:val="2"/>
      <w:sz w:val="24"/>
      <w:szCs w:val="24"/>
      <w:lang w:val="en-US" w:eastAsia="zh-CN" w:bidi="ar-SA"/>
    </w:rPr>
  </w:style>
  <w:style w:type="paragraph" w:customStyle="1" w:styleId="afff9">
    <w:name w:val="表格内文字"/>
    <w:basedOn w:val="a"/>
    <w:link w:val="Charf1"/>
    <w:qFormat/>
    <w:rsid w:val="00C363E7"/>
    <w:pPr>
      <w:tabs>
        <w:tab w:val="left" w:pos="0"/>
      </w:tabs>
      <w:adjustRightInd w:val="0"/>
      <w:snapToGrid w:val="0"/>
      <w:jc w:val="center"/>
    </w:pPr>
    <w:rPr>
      <w:rFonts w:eastAsia="仿宋_GB2312"/>
      <w:sz w:val="24"/>
    </w:rPr>
  </w:style>
  <w:style w:type="character" w:customStyle="1" w:styleId="3TimesNewRomanChar">
    <w:name w:val="样式 标题 3 + (西文) Times New Roman (中文) 宋体 小四 加粗 Char"/>
    <w:link w:val="3TimesNewRoman"/>
    <w:qFormat/>
    <w:rsid w:val="00C363E7"/>
    <w:rPr>
      <w:rFonts w:eastAsia="宋体"/>
      <w:b/>
      <w:bCs/>
      <w:snapToGrid w:val="0"/>
      <w:kern w:val="2"/>
      <w:sz w:val="28"/>
      <w:szCs w:val="28"/>
      <w:lang w:val="en-US" w:eastAsia="zh-CN" w:bidi="ar-SA"/>
    </w:rPr>
  </w:style>
  <w:style w:type="paragraph" w:customStyle="1" w:styleId="3TimesNewRoman">
    <w:name w:val="样式 标题 3 + (西文) Times New Roman (中文) 宋体 小四 加粗"/>
    <w:basedOn w:val="3"/>
    <w:link w:val="3TimesNewRomanChar"/>
    <w:qFormat/>
    <w:rsid w:val="00C363E7"/>
    <w:pPr>
      <w:tabs>
        <w:tab w:val="clear" w:pos="720"/>
        <w:tab w:val="left" w:pos="1021"/>
      </w:tabs>
      <w:adjustRightInd w:val="0"/>
      <w:snapToGrid w:val="0"/>
      <w:spacing w:beforeLines="50" w:after="0" w:line="360" w:lineRule="auto"/>
      <w:jc w:val="left"/>
    </w:pPr>
    <w:rPr>
      <w:snapToGrid w:val="0"/>
      <w:sz w:val="28"/>
      <w:szCs w:val="28"/>
    </w:rPr>
  </w:style>
  <w:style w:type="character" w:customStyle="1" w:styleId="grame">
    <w:name w:val="grame"/>
    <w:basedOn w:val="a0"/>
    <w:qFormat/>
    <w:rsid w:val="00C363E7"/>
  </w:style>
  <w:style w:type="character" w:customStyle="1" w:styleId="Charf2">
    <w:name w:val="段落缩进 Char"/>
    <w:link w:val="afffa"/>
    <w:qFormat/>
    <w:rsid w:val="00C363E7"/>
    <w:rPr>
      <w:rFonts w:eastAsia="宋体"/>
      <w:kern w:val="2"/>
      <w:sz w:val="24"/>
      <w:szCs w:val="24"/>
      <w:lang w:val="en-US" w:eastAsia="zh-CN" w:bidi="ar-SA"/>
    </w:rPr>
  </w:style>
  <w:style w:type="paragraph" w:customStyle="1" w:styleId="afffa">
    <w:name w:val="段落缩进"/>
    <w:basedOn w:val="a6"/>
    <w:next w:val="a6"/>
    <w:link w:val="Charf2"/>
    <w:qFormat/>
    <w:rsid w:val="00C363E7"/>
    <w:pPr>
      <w:spacing w:after="0" w:line="360" w:lineRule="auto"/>
      <w:ind w:firstLineChars="200" w:firstLine="480"/>
    </w:pPr>
    <w:rPr>
      <w:rFonts w:ascii="Times New Roman" w:hAnsi="Times New Roman"/>
      <w:szCs w:val="24"/>
    </w:rPr>
  </w:style>
  <w:style w:type="character" w:customStyle="1" w:styleId="Charf3">
    <w:name w:val="金源 Char"/>
    <w:link w:val="afffb"/>
    <w:qFormat/>
    <w:rsid w:val="00C363E7"/>
    <w:rPr>
      <w:rFonts w:eastAsia="宋体" w:cs="宋体"/>
      <w:kern w:val="2"/>
      <w:sz w:val="24"/>
      <w:lang w:val="en-US" w:eastAsia="zh-CN" w:bidi="ar-SA"/>
    </w:rPr>
  </w:style>
  <w:style w:type="paragraph" w:customStyle="1" w:styleId="afffb">
    <w:name w:val="金源"/>
    <w:basedOn w:val="a"/>
    <w:link w:val="Charf3"/>
    <w:qFormat/>
    <w:rsid w:val="00C363E7"/>
    <w:pPr>
      <w:spacing w:line="480" w:lineRule="exact"/>
      <w:ind w:firstLineChars="200" w:firstLine="480"/>
      <w:jc w:val="left"/>
    </w:pPr>
    <w:rPr>
      <w:rFonts w:cs="宋体"/>
      <w:sz w:val="24"/>
      <w:szCs w:val="20"/>
    </w:rPr>
  </w:style>
  <w:style w:type="character" w:customStyle="1" w:styleId="h31">
    <w:name w:val="h31"/>
    <w:qFormat/>
    <w:rsid w:val="00C363E7"/>
    <w:rPr>
      <w:sz w:val="21"/>
      <w:szCs w:val="21"/>
    </w:rPr>
  </w:style>
  <w:style w:type="character" w:customStyle="1" w:styleId="font201">
    <w:name w:val="font201"/>
    <w:qFormat/>
    <w:rsid w:val="00C363E7"/>
  </w:style>
  <w:style w:type="character" w:customStyle="1" w:styleId="2CharCharChar">
    <w:name w:val="标题 2 Char Char Char"/>
    <w:qFormat/>
    <w:rsid w:val="00C363E7"/>
    <w:rPr>
      <w:rFonts w:ascii="宋体" w:eastAsia="宋体" w:hAnsi="宋体" w:cs="Arial"/>
      <w:b/>
      <w:bCs/>
      <w:spacing w:val="6"/>
      <w:kern w:val="2"/>
      <w:sz w:val="30"/>
      <w:szCs w:val="30"/>
      <w:lang w:val="en-US" w:eastAsia="zh-CN" w:bidi="ar-SA"/>
    </w:rPr>
  </w:style>
  <w:style w:type="character" w:customStyle="1" w:styleId="CharChar18">
    <w:name w:val="Char Char18"/>
    <w:qFormat/>
    <w:rsid w:val="00C363E7"/>
    <w:rPr>
      <w:b/>
      <w:bCs/>
      <w:kern w:val="2"/>
      <w:sz w:val="24"/>
      <w:szCs w:val="24"/>
    </w:rPr>
  </w:style>
  <w:style w:type="character" w:customStyle="1" w:styleId="3Char0">
    <w:name w:val="正文文本 3 Char"/>
    <w:link w:val="31"/>
    <w:qFormat/>
    <w:rsid w:val="00C363E7"/>
    <w:rPr>
      <w:rFonts w:ascii="仿宋_GB2312" w:eastAsia="仿宋_GB2312"/>
      <w:color w:val="FF0000"/>
      <w:kern w:val="2"/>
      <w:sz w:val="30"/>
      <w:szCs w:val="30"/>
      <w:lang w:val="en-US" w:eastAsia="zh-CN" w:bidi="ar-SA"/>
    </w:rPr>
  </w:style>
  <w:style w:type="character" w:customStyle="1" w:styleId="afffc">
    <w:name w:val="样式 (符号) 宋体 加粗 红色"/>
    <w:qFormat/>
    <w:rsid w:val="00C363E7"/>
    <w:rPr>
      <w:b/>
      <w:bCs/>
      <w:color w:val="FF0000"/>
    </w:rPr>
  </w:style>
  <w:style w:type="character" w:customStyle="1" w:styleId="f121">
    <w:name w:val="f121"/>
    <w:qFormat/>
    <w:rsid w:val="00C363E7"/>
    <w:rPr>
      <w:sz w:val="18"/>
      <w:szCs w:val="18"/>
      <w:u w:val="none"/>
    </w:rPr>
  </w:style>
  <w:style w:type="character" w:customStyle="1" w:styleId="CharCharCharCharChar0">
    <w:name w:val="普通文字 Char Char Char Char Char"/>
    <w:qFormat/>
    <w:rsid w:val="00C363E7"/>
    <w:rPr>
      <w:rFonts w:ascii="宋体" w:eastAsia="宋体" w:hAnsi="Courier New"/>
      <w:kern w:val="2"/>
      <w:sz w:val="21"/>
      <w:lang w:val="en-US" w:eastAsia="zh-CN" w:bidi="ar-SA"/>
    </w:rPr>
  </w:style>
  <w:style w:type="character" w:customStyle="1" w:styleId="Charf4">
    <w:name w:val="兴武正文 Char"/>
    <w:link w:val="afffd"/>
    <w:qFormat/>
    <w:rsid w:val="00C363E7"/>
    <w:rPr>
      <w:rFonts w:eastAsia="宋体" w:cs="宋体"/>
      <w:kern w:val="2"/>
      <w:sz w:val="24"/>
      <w:lang w:val="en-US" w:eastAsia="zh-CN" w:bidi="ar-SA"/>
    </w:rPr>
  </w:style>
  <w:style w:type="paragraph" w:customStyle="1" w:styleId="afffd">
    <w:name w:val="兴武正文"/>
    <w:basedOn w:val="a"/>
    <w:link w:val="Charf4"/>
    <w:qFormat/>
    <w:rsid w:val="00C363E7"/>
    <w:pPr>
      <w:spacing w:line="480" w:lineRule="exact"/>
      <w:ind w:firstLineChars="200" w:firstLine="200"/>
    </w:pPr>
    <w:rPr>
      <w:rFonts w:cs="宋体"/>
      <w:sz w:val="24"/>
      <w:szCs w:val="20"/>
    </w:rPr>
  </w:style>
  <w:style w:type="character" w:customStyle="1" w:styleId="CharChar1">
    <w:name w:val="表格标题博泵 Char Char"/>
    <w:link w:val="afffe"/>
    <w:qFormat/>
    <w:rsid w:val="00C363E7"/>
    <w:rPr>
      <w:b/>
      <w:color w:val="000000"/>
      <w:kern w:val="2"/>
      <w:sz w:val="21"/>
      <w:lang w:bidi="ar-SA"/>
    </w:rPr>
  </w:style>
  <w:style w:type="paragraph" w:customStyle="1" w:styleId="afffe">
    <w:name w:val="表格标题博泵"/>
    <w:basedOn w:val="a"/>
    <w:link w:val="CharChar1"/>
    <w:qFormat/>
    <w:rsid w:val="00C363E7"/>
    <w:pPr>
      <w:adjustRightInd w:val="0"/>
      <w:snapToGrid w:val="0"/>
      <w:jc w:val="center"/>
      <w:textAlignment w:val="baseline"/>
    </w:pPr>
    <w:rPr>
      <w:b/>
      <w:color w:val="000000"/>
      <w:szCs w:val="20"/>
    </w:rPr>
  </w:style>
  <w:style w:type="character" w:customStyle="1" w:styleId="Char14">
    <w:name w:val="纯文本 Char1"/>
    <w:qFormat/>
    <w:rsid w:val="00C363E7"/>
    <w:rPr>
      <w:rFonts w:ascii="宋体" w:eastAsia="宋体" w:hAnsi="Courier New"/>
      <w:kern w:val="2"/>
      <w:sz w:val="21"/>
      <w:szCs w:val="21"/>
      <w:lang w:val="en-US" w:eastAsia="zh-CN" w:bidi="ar-SA"/>
    </w:rPr>
  </w:style>
  <w:style w:type="character" w:customStyle="1" w:styleId="NormalChar">
    <w:name w:val="Normal Char"/>
    <w:link w:val="38"/>
    <w:qFormat/>
    <w:rsid w:val="00C363E7"/>
    <w:rPr>
      <w:rFonts w:ascii="宋体" w:eastAsia="Times New Roman"/>
      <w:sz w:val="24"/>
      <w:lang w:val="en-US" w:eastAsia="zh-CN" w:bidi="ar-SA"/>
    </w:rPr>
  </w:style>
  <w:style w:type="paragraph" w:customStyle="1" w:styleId="38">
    <w:name w:val="正文3"/>
    <w:link w:val="NormalChar"/>
    <w:qFormat/>
    <w:rsid w:val="00C363E7"/>
    <w:pPr>
      <w:widowControl w:val="0"/>
      <w:adjustRightInd w:val="0"/>
      <w:spacing w:line="315" w:lineRule="atLeast"/>
      <w:jc w:val="both"/>
      <w:textAlignment w:val="baseline"/>
    </w:pPr>
    <w:rPr>
      <w:rFonts w:ascii="宋体" w:eastAsia="Times New Roman"/>
      <w:sz w:val="24"/>
    </w:rPr>
  </w:style>
  <w:style w:type="character" w:customStyle="1" w:styleId="Char1">
    <w:name w:val="正文文本 Char1"/>
    <w:link w:val="a6"/>
    <w:qFormat/>
    <w:rsid w:val="00C363E7"/>
    <w:rPr>
      <w:rFonts w:ascii="宋体" w:eastAsia="宋体" w:hAnsi="宋体"/>
      <w:kern w:val="2"/>
      <w:sz w:val="24"/>
      <w:lang w:val="en-US" w:eastAsia="zh-CN" w:bidi="ar-SA"/>
    </w:rPr>
  </w:style>
  <w:style w:type="character" w:customStyle="1" w:styleId="CharChar2">
    <w:name w:val="正文文字缩进 Char Char"/>
    <w:qFormat/>
    <w:rsid w:val="00C363E7"/>
    <w:rPr>
      <w:rFonts w:ascii="仿宋_GB2312" w:eastAsia="仿宋_GB2312" w:hAnsi="Times New Roman" w:cs="Times New Roman"/>
      <w:sz w:val="28"/>
      <w:szCs w:val="20"/>
    </w:rPr>
  </w:style>
  <w:style w:type="character" w:customStyle="1" w:styleId="CharCharCharCharCharCharChar">
    <w:name w:val="Char Char Char Char Char Char Char"/>
    <w:link w:val="CharCharCharCharCharChar"/>
    <w:qFormat/>
    <w:rsid w:val="00C363E7"/>
    <w:rPr>
      <w:rFonts w:eastAsia="宋体"/>
      <w:kern w:val="2"/>
      <w:sz w:val="24"/>
      <w:szCs w:val="24"/>
      <w:lang w:val="en-US" w:eastAsia="zh-CN" w:bidi="ar-SA"/>
    </w:rPr>
  </w:style>
  <w:style w:type="paragraph" w:customStyle="1" w:styleId="CharCharCharCharCharChar">
    <w:name w:val="Char Char Char Char Char Char"/>
    <w:basedOn w:val="a"/>
    <w:link w:val="CharCharCharCharCharCharChar"/>
    <w:qFormat/>
    <w:rsid w:val="00C363E7"/>
    <w:rPr>
      <w:sz w:val="24"/>
    </w:rPr>
  </w:style>
  <w:style w:type="character" w:customStyle="1" w:styleId="Charf5">
    <w:name w:val="表格标题标题 Char"/>
    <w:link w:val="affff"/>
    <w:qFormat/>
    <w:rsid w:val="00C363E7"/>
    <w:rPr>
      <w:rFonts w:eastAsia="黑体" w:cs="宋体"/>
      <w:kern w:val="18"/>
      <w:sz w:val="24"/>
      <w:lang w:val="en-US" w:eastAsia="zh-CN" w:bidi="ar-SA"/>
    </w:rPr>
  </w:style>
  <w:style w:type="paragraph" w:customStyle="1" w:styleId="affff">
    <w:name w:val="表格标题标题"/>
    <w:basedOn w:val="affff0"/>
    <w:link w:val="Charf5"/>
    <w:qFormat/>
    <w:rsid w:val="00C363E7"/>
    <w:pPr>
      <w:spacing w:line="240" w:lineRule="auto"/>
      <w:ind w:firstLineChars="0" w:firstLine="0"/>
      <w:jc w:val="center"/>
    </w:pPr>
    <w:rPr>
      <w:rFonts w:eastAsia="黑体"/>
    </w:rPr>
  </w:style>
  <w:style w:type="paragraph" w:customStyle="1" w:styleId="affff0">
    <w:name w:val="正本文字"/>
    <w:basedOn w:val="a"/>
    <w:link w:val="Charf6"/>
    <w:qFormat/>
    <w:rsid w:val="00C363E7"/>
    <w:pPr>
      <w:adjustRightInd w:val="0"/>
      <w:snapToGrid w:val="0"/>
      <w:spacing w:line="360" w:lineRule="auto"/>
      <w:ind w:firstLineChars="200" w:firstLine="480"/>
      <w:jc w:val="left"/>
    </w:pPr>
    <w:rPr>
      <w:rFonts w:cs="宋体"/>
      <w:kern w:val="18"/>
      <w:sz w:val="24"/>
      <w:szCs w:val="20"/>
    </w:rPr>
  </w:style>
  <w:style w:type="character" w:customStyle="1" w:styleId="2Char3">
    <w:name w:val="正文 首行缩进:  2 字符 Char"/>
    <w:link w:val="29"/>
    <w:qFormat/>
    <w:rsid w:val="00C363E7"/>
    <w:rPr>
      <w:rFonts w:eastAsia="宋体" w:cs="宋体"/>
      <w:kern w:val="2"/>
      <w:sz w:val="24"/>
      <w:lang w:val="en-US" w:eastAsia="zh-CN" w:bidi="ar-SA"/>
    </w:rPr>
  </w:style>
  <w:style w:type="paragraph" w:customStyle="1" w:styleId="29">
    <w:name w:val="正文 首行缩进:  2 字符"/>
    <w:basedOn w:val="a"/>
    <w:link w:val="2Char3"/>
    <w:qFormat/>
    <w:rsid w:val="00C363E7"/>
    <w:pPr>
      <w:adjustRightInd w:val="0"/>
      <w:snapToGrid w:val="0"/>
      <w:spacing w:line="500" w:lineRule="exact"/>
      <w:ind w:firstLineChars="200" w:firstLine="200"/>
      <w:jc w:val="left"/>
    </w:pPr>
    <w:rPr>
      <w:rFonts w:cs="宋体"/>
      <w:sz w:val="24"/>
      <w:szCs w:val="20"/>
    </w:rPr>
  </w:style>
  <w:style w:type="character" w:customStyle="1" w:styleId="style61">
    <w:name w:val="style61"/>
    <w:qFormat/>
    <w:rsid w:val="00C363E7"/>
    <w:rPr>
      <w:rFonts w:ascii="黑体" w:eastAsia="黑体" w:hint="eastAsia"/>
      <w:sz w:val="24"/>
      <w:szCs w:val="24"/>
    </w:rPr>
  </w:style>
  <w:style w:type="character" w:customStyle="1" w:styleId="gb13-301">
    <w:name w:val="gb13-301"/>
    <w:qFormat/>
    <w:rsid w:val="00C363E7"/>
    <w:rPr>
      <w:sz w:val="20"/>
    </w:rPr>
  </w:style>
  <w:style w:type="character" w:customStyle="1" w:styleId="1Char1">
    <w:name w:val="标题 1 Char1"/>
    <w:link w:val="1"/>
    <w:qFormat/>
    <w:rsid w:val="00C363E7"/>
    <w:rPr>
      <w:rFonts w:ascii="黑体" w:eastAsia="黑体"/>
      <w:kern w:val="44"/>
      <w:sz w:val="44"/>
      <w:lang w:val="en-US" w:eastAsia="zh-CN" w:bidi="ar-SA"/>
    </w:rPr>
  </w:style>
  <w:style w:type="character" w:customStyle="1" w:styleId="2Char0">
    <w:name w:val="正文文本 2 Char"/>
    <w:link w:val="26"/>
    <w:qFormat/>
    <w:rsid w:val="00C363E7"/>
    <w:rPr>
      <w:rFonts w:eastAsia="宋体"/>
      <w:kern w:val="2"/>
      <w:sz w:val="21"/>
      <w:szCs w:val="24"/>
      <w:lang w:val="en-US" w:eastAsia="zh-CN" w:bidi="ar-SA"/>
    </w:rPr>
  </w:style>
  <w:style w:type="character" w:customStyle="1" w:styleId="7Char">
    <w:name w:val="标题 7 Char"/>
    <w:link w:val="7"/>
    <w:qFormat/>
    <w:rsid w:val="00C363E7"/>
    <w:rPr>
      <w:i/>
      <w:iCs/>
      <w:color w:val="000000"/>
      <w:kern w:val="2"/>
      <w:sz w:val="15"/>
      <w:szCs w:val="18"/>
    </w:rPr>
  </w:style>
  <w:style w:type="character" w:customStyle="1" w:styleId="1Char3">
    <w:name w:val="1正文段落 Char"/>
    <w:link w:val="17"/>
    <w:qFormat/>
    <w:rsid w:val="00C363E7"/>
    <w:rPr>
      <w:rFonts w:ascii="Calibri" w:eastAsia="宋体" w:hAnsi="Calibri"/>
      <w:snapToGrid w:val="0"/>
      <w:sz w:val="24"/>
      <w:szCs w:val="24"/>
      <w:lang w:val="en-US" w:eastAsia="en-US" w:bidi="en-US"/>
    </w:rPr>
  </w:style>
  <w:style w:type="paragraph" w:customStyle="1" w:styleId="17">
    <w:name w:val="1正文段落"/>
    <w:basedOn w:val="a"/>
    <w:link w:val="1Char3"/>
    <w:qFormat/>
    <w:rsid w:val="00C363E7"/>
    <w:pPr>
      <w:widowControl/>
      <w:spacing w:after="200" w:line="276" w:lineRule="auto"/>
      <w:ind w:firstLine="480"/>
      <w:jc w:val="left"/>
    </w:pPr>
    <w:rPr>
      <w:rFonts w:ascii="Calibri" w:hAnsi="Calibri"/>
      <w:snapToGrid w:val="0"/>
      <w:kern w:val="0"/>
      <w:sz w:val="24"/>
      <w:lang w:eastAsia="en-US" w:bidi="en-US"/>
    </w:rPr>
  </w:style>
  <w:style w:type="character" w:customStyle="1" w:styleId="Charf7">
    <w:name w:val="顾文本 Char"/>
    <w:link w:val="affff1"/>
    <w:qFormat/>
    <w:rsid w:val="00C363E7"/>
    <w:rPr>
      <w:rFonts w:eastAsia="宋体"/>
      <w:kern w:val="2"/>
      <w:sz w:val="24"/>
      <w:lang w:val="en-US" w:eastAsia="zh-CN" w:bidi="ar-SA"/>
    </w:rPr>
  </w:style>
  <w:style w:type="paragraph" w:customStyle="1" w:styleId="affff1">
    <w:name w:val="顾文本"/>
    <w:basedOn w:val="a"/>
    <w:link w:val="Charf7"/>
    <w:qFormat/>
    <w:rsid w:val="00C363E7"/>
    <w:pPr>
      <w:spacing w:line="360" w:lineRule="auto"/>
      <w:ind w:firstLineChars="200" w:firstLine="200"/>
    </w:pPr>
    <w:rPr>
      <w:sz w:val="24"/>
      <w:szCs w:val="20"/>
    </w:rPr>
  </w:style>
  <w:style w:type="character" w:customStyle="1" w:styleId="CharChar7">
    <w:name w:val="Char Char7"/>
    <w:qFormat/>
    <w:rsid w:val="00C363E7"/>
    <w:rPr>
      <w:rFonts w:eastAsia="宋体"/>
      <w:kern w:val="2"/>
      <w:sz w:val="18"/>
      <w:szCs w:val="18"/>
      <w:lang w:val="en-US" w:eastAsia="zh-CN" w:bidi="ar-SA"/>
    </w:rPr>
  </w:style>
  <w:style w:type="character" w:customStyle="1" w:styleId="CharCharCharCharCharChar0">
    <w:name w:val="正文样式 Char Char Char Char Char Char"/>
    <w:link w:val="CharCharCharCharChar1"/>
    <w:qFormat/>
    <w:rsid w:val="00C363E7"/>
    <w:rPr>
      <w:rFonts w:ascii="宋体" w:eastAsia="宋体" w:hAnsi="宋体"/>
      <w:color w:val="000000"/>
      <w:kern w:val="2"/>
      <w:sz w:val="24"/>
      <w:szCs w:val="24"/>
      <w:lang w:val="en-US" w:eastAsia="zh-CN" w:bidi="ar-SA"/>
    </w:rPr>
  </w:style>
  <w:style w:type="paragraph" w:customStyle="1" w:styleId="CharCharCharCharChar1">
    <w:name w:val="正文样式 Char Char Char Char Char"/>
    <w:basedOn w:val="a"/>
    <w:link w:val="CharCharCharCharCharChar0"/>
    <w:qFormat/>
    <w:rsid w:val="00C363E7"/>
    <w:pPr>
      <w:spacing w:line="360" w:lineRule="auto"/>
      <w:ind w:firstLineChars="200" w:firstLine="480"/>
    </w:pPr>
    <w:rPr>
      <w:rFonts w:ascii="宋体" w:hAnsi="宋体"/>
      <w:color w:val="000000"/>
      <w:sz w:val="24"/>
    </w:rPr>
  </w:style>
  <w:style w:type="character" w:customStyle="1" w:styleId="Char3">
    <w:name w:val="文档结构图 Char"/>
    <w:link w:val="af0"/>
    <w:qFormat/>
    <w:rsid w:val="00C363E7"/>
    <w:rPr>
      <w:rFonts w:eastAsia="宋体"/>
      <w:kern w:val="2"/>
      <w:sz w:val="21"/>
      <w:szCs w:val="24"/>
      <w:lang w:val="en-US" w:eastAsia="zh-CN" w:bidi="ar-SA"/>
    </w:rPr>
  </w:style>
  <w:style w:type="character" w:customStyle="1" w:styleId="18">
    <w:name w:val="标题1"/>
    <w:basedOn w:val="a0"/>
    <w:qFormat/>
    <w:rsid w:val="00C363E7"/>
  </w:style>
  <w:style w:type="character" w:customStyle="1" w:styleId="style11">
    <w:name w:val="style11"/>
    <w:qFormat/>
    <w:rsid w:val="00C363E7"/>
    <w:rPr>
      <w:b/>
      <w:bCs/>
      <w:sz w:val="27"/>
      <w:szCs w:val="27"/>
    </w:rPr>
  </w:style>
  <w:style w:type="character" w:customStyle="1" w:styleId="2CharCharCharChar">
    <w:name w:val="标题 2 Char Char Char Char"/>
    <w:qFormat/>
    <w:rsid w:val="00C363E7"/>
    <w:rPr>
      <w:rFonts w:ascii="宋体" w:eastAsia="宋体" w:hAnsi="宋体" w:cs="Arial"/>
      <w:b/>
      <w:bCs/>
      <w:spacing w:val="6"/>
      <w:kern w:val="2"/>
      <w:sz w:val="30"/>
      <w:szCs w:val="30"/>
      <w:lang w:val="en-US" w:eastAsia="zh-CN" w:bidi="ar-SA"/>
    </w:rPr>
  </w:style>
  <w:style w:type="character" w:customStyle="1" w:styleId="zi2">
    <w:name w:val="zi2"/>
    <w:basedOn w:val="a0"/>
    <w:qFormat/>
    <w:rsid w:val="00C363E7"/>
  </w:style>
  <w:style w:type="character" w:customStyle="1" w:styleId="CharChar21">
    <w:name w:val="Char Char21"/>
    <w:semiHidden/>
    <w:qFormat/>
    <w:rsid w:val="00C363E7"/>
    <w:rPr>
      <w:b/>
      <w:bCs/>
      <w:kern w:val="44"/>
      <w:sz w:val="24"/>
      <w:szCs w:val="44"/>
    </w:rPr>
  </w:style>
  <w:style w:type="character" w:customStyle="1" w:styleId="Charf8">
    <w:name w:val="表中正文 Char"/>
    <w:qFormat/>
    <w:rsid w:val="00C363E7"/>
    <w:rPr>
      <w:rFonts w:ascii="宋体" w:eastAsia="宋体"/>
      <w:kern w:val="2"/>
      <w:sz w:val="21"/>
      <w:lang w:val="en-US" w:eastAsia="zh-CN" w:bidi="ar-SA"/>
    </w:rPr>
  </w:style>
  <w:style w:type="character" w:customStyle="1" w:styleId="Charf9">
    <w:name w:val="公式 Char"/>
    <w:link w:val="affff2"/>
    <w:qFormat/>
    <w:rsid w:val="00C363E7"/>
    <w:rPr>
      <w:rFonts w:eastAsia="宋体" w:cs="宋体"/>
      <w:kern w:val="2"/>
      <w:sz w:val="24"/>
      <w:lang w:val="en-US" w:eastAsia="zh-CN" w:bidi="ar-SA"/>
    </w:rPr>
  </w:style>
  <w:style w:type="paragraph" w:customStyle="1" w:styleId="affff2">
    <w:name w:val="公式"/>
    <w:basedOn w:val="a"/>
    <w:link w:val="Charf9"/>
    <w:qFormat/>
    <w:rsid w:val="00C363E7"/>
    <w:pPr>
      <w:ind w:firstLineChars="800" w:firstLine="800"/>
      <w:jc w:val="left"/>
    </w:pPr>
    <w:rPr>
      <w:rFonts w:cs="宋体"/>
      <w:sz w:val="24"/>
      <w:szCs w:val="20"/>
    </w:rPr>
  </w:style>
  <w:style w:type="character" w:customStyle="1" w:styleId="apple-style-span">
    <w:name w:val="apple-style-span"/>
    <w:basedOn w:val="a0"/>
    <w:qFormat/>
    <w:rsid w:val="00C363E7"/>
  </w:style>
  <w:style w:type="character" w:customStyle="1" w:styleId="px14">
    <w:name w:val="px14"/>
    <w:basedOn w:val="a0"/>
    <w:qFormat/>
    <w:rsid w:val="00C363E7"/>
  </w:style>
  <w:style w:type="character" w:customStyle="1" w:styleId="f14b">
    <w:name w:val="f14b"/>
    <w:basedOn w:val="a0"/>
    <w:qFormat/>
    <w:rsid w:val="00C363E7"/>
  </w:style>
  <w:style w:type="character" w:customStyle="1" w:styleId="CharChar8">
    <w:name w:val="Char Char8"/>
    <w:qFormat/>
    <w:rsid w:val="00C363E7"/>
    <w:rPr>
      <w:rFonts w:eastAsia="宋体"/>
      <w:kern w:val="2"/>
      <w:sz w:val="21"/>
      <w:szCs w:val="24"/>
      <w:lang w:val="en-US" w:eastAsia="zh-CN" w:bidi="ar-SA"/>
    </w:rPr>
  </w:style>
  <w:style w:type="character" w:customStyle="1" w:styleId="2Char1">
    <w:name w:val="标题 2 Char1"/>
    <w:link w:val="2"/>
    <w:qFormat/>
    <w:rsid w:val="00C363E7"/>
    <w:rPr>
      <w:rFonts w:ascii="Arial" w:eastAsia="黑体" w:hAnsi="Arial"/>
      <w:b/>
      <w:bCs/>
      <w:kern w:val="2"/>
      <w:sz w:val="32"/>
      <w:szCs w:val="32"/>
      <w:lang w:val="en-US" w:eastAsia="zh-CN" w:bidi="ar-SA"/>
    </w:rPr>
  </w:style>
  <w:style w:type="character" w:customStyle="1" w:styleId="3Char">
    <w:name w:val="标题 3 Char"/>
    <w:link w:val="3"/>
    <w:qFormat/>
    <w:rsid w:val="00C363E7"/>
    <w:rPr>
      <w:rFonts w:eastAsia="宋体"/>
      <w:b/>
      <w:bCs/>
      <w:kern w:val="2"/>
      <w:sz w:val="32"/>
      <w:szCs w:val="32"/>
      <w:lang w:val="en-US" w:eastAsia="zh-CN" w:bidi="ar-SA"/>
    </w:rPr>
  </w:style>
  <w:style w:type="character" w:customStyle="1" w:styleId="6Char">
    <w:name w:val="标题 6 Char"/>
    <w:link w:val="6"/>
    <w:qFormat/>
    <w:rsid w:val="00C363E7"/>
    <w:rPr>
      <w:i/>
      <w:iCs/>
      <w:color w:val="000000"/>
      <w:kern w:val="2"/>
      <w:sz w:val="30"/>
      <w:szCs w:val="30"/>
    </w:rPr>
  </w:style>
  <w:style w:type="character" w:customStyle="1" w:styleId="8Char">
    <w:name w:val="标题 8 Char"/>
    <w:link w:val="8"/>
    <w:qFormat/>
    <w:rsid w:val="00C363E7"/>
    <w:rPr>
      <w:rFonts w:ascii="Arial" w:eastAsia="黑体" w:hAnsi="Arial"/>
      <w:sz w:val="24"/>
    </w:rPr>
  </w:style>
  <w:style w:type="character" w:customStyle="1" w:styleId="9Char">
    <w:name w:val="标题 9 Char"/>
    <w:link w:val="9"/>
    <w:qFormat/>
    <w:rsid w:val="00C363E7"/>
    <w:rPr>
      <w:rFonts w:ascii="Arial" w:eastAsia="黑体" w:hAnsi="Arial"/>
      <w:sz w:val="21"/>
    </w:rPr>
  </w:style>
  <w:style w:type="character" w:customStyle="1" w:styleId="Char30">
    <w:name w:val="纯文本 Char3"/>
    <w:link w:val="af6"/>
    <w:qFormat/>
    <w:rsid w:val="00C363E7"/>
    <w:rPr>
      <w:rFonts w:eastAsia="宋体"/>
      <w:spacing w:val="8"/>
      <w:kern w:val="2"/>
      <w:sz w:val="24"/>
      <w:lang w:val="en-US" w:eastAsia="zh-CN" w:bidi="ar-SA"/>
    </w:rPr>
  </w:style>
  <w:style w:type="character" w:customStyle="1" w:styleId="2Char">
    <w:name w:val="正文文本缩进 2 Char"/>
    <w:link w:val="23"/>
    <w:qFormat/>
    <w:rsid w:val="00C363E7"/>
    <w:rPr>
      <w:rFonts w:eastAsia="宋体"/>
      <w:kern w:val="2"/>
      <w:sz w:val="28"/>
      <w:szCs w:val="24"/>
      <w:lang w:val="en-US" w:eastAsia="zh-CN" w:bidi="ar-SA"/>
    </w:rPr>
  </w:style>
  <w:style w:type="character" w:customStyle="1" w:styleId="Charfa">
    <w:name w:val="表头 Char"/>
    <w:link w:val="affff3"/>
    <w:qFormat/>
    <w:rsid w:val="00C363E7"/>
    <w:rPr>
      <w:b/>
      <w:sz w:val="24"/>
      <w:lang w:val="en-US" w:eastAsia="zh-CN" w:bidi="ar-SA"/>
    </w:rPr>
  </w:style>
  <w:style w:type="paragraph" w:customStyle="1" w:styleId="affff3">
    <w:name w:val="表头"/>
    <w:next w:val="a"/>
    <w:link w:val="Charfa"/>
    <w:qFormat/>
    <w:rsid w:val="00C363E7"/>
    <w:pPr>
      <w:spacing w:before="120" w:after="120"/>
      <w:jc w:val="center"/>
    </w:pPr>
    <w:rPr>
      <w:b/>
      <w:sz w:val="24"/>
    </w:rPr>
  </w:style>
  <w:style w:type="character" w:customStyle="1" w:styleId="CharChar20">
    <w:name w:val="Char Char20"/>
    <w:qFormat/>
    <w:rsid w:val="00C363E7"/>
    <w:rPr>
      <w:b/>
      <w:bCs/>
      <w:kern w:val="44"/>
      <w:sz w:val="18"/>
      <w:szCs w:val="18"/>
    </w:rPr>
  </w:style>
  <w:style w:type="character" w:customStyle="1" w:styleId="Char8">
    <w:name w:val="页眉 Char"/>
    <w:link w:val="afc"/>
    <w:uiPriority w:val="99"/>
    <w:qFormat/>
    <w:locked/>
    <w:rsid w:val="00C363E7"/>
    <w:rPr>
      <w:rFonts w:eastAsia="宋体"/>
      <w:kern w:val="2"/>
      <w:sz w:val="18"/>
      <w:szCs w:val="18"/>
      <w:lang w:val="en-US" w:eastAsia="zh-CN" w:bidi="ar-SA"/>
    </w:rPr>
  </w:style>
  <w:style w:type="character" w:customStyle="1" w:styleId="3Char1">
    <w:name w:val="正文文本缩进 3 Char"/>
    <w:link w:val="35"/>
    <w:qFormat/>
    <w:rsid w:val="00C363E7"/>
    <w:rPr>
      <w:rFonts w:ascii="宋体" w:eastAsia="宋体" w:hAnsi="宋体"/>
      <w:color w:val="000000"/>
      <w:kern w:val="2"/>
      <w:sz w:val="24"/>
      <w:szCs w:val="24"/>
      <w:lang w:val="en-US" w:eastAsia="zh-CN" w:bidi="ar-SA"/>
    </w:rPr>
  </w:style>
  <w:style w:type="character" w:customStyle="1" w:styleId="Char6">
    <w:name w:val="批注框文本 Char"/>
    <w:link w:val="af9"/>
    <w:uiPriority w:val="99"/>
    <w:semiHidden/>
    <w:qFormat/>
    <w:rsid w:val="00C363E7"/>
    <w:rPr>
      <w:rFonts w:eastAsia="宋体"/>
      <w:kern w:val="2"/>
      <w:sz w:val="18"/>
      <w:szCs w:val="18"/>
      <w:lang w:val="en-US" w:eastAsia="zh-CN" w:bidi="ar-SA"/>
    </w:rPr>
  </w:style>
  <w:style w:type="character" w:customStyle="1" w:styleId="GabrielCharChar">
    <w:name w:val="Gabriel 正文文本 Char Char"/>
    <w:qFormat/>
    <w:rsid w:val="00C363E7"/>
    <w:rPr>
      <w:rFonts w:eastAsia="宋体"/>
      <w:color w:val="000000"/>
      <w:kern w:val="2"/>
      <w:sz w:val="28"/>
      <w:szCs w:val="24"/>
      <w:lang w:val="en-US" w:eastAsia="zh-CN" w:bidi="ar-SA"/>
    </w:rPr>
  </w:style>
  <w:style w:type="character" w:customStyle="1" w:styleId="Char7">
    <w:name w:val="页脚 Char"/>
    <w:link w:val="afa"/>
    <w:uiPriority w:val="99"/>
    <w:qFormat/>
    <w:rsid w:val="00C363E7"/>
    <w:rPr>
      <w:rFonts w:eastAsia="宋体"/>
      <w:kern w:val="2"/>
      <w:sz w:val="18"/>
      <w:szCs w:val="18"/>
      <w:lang w:val="en-US" w:eastAsia="zh-CN" w:bidi="ar-SA"/>
    </w:rPr>
  </w:style>
  <w:style w:type="character" w:customStyle="1" w:styleId="19">
    <w:name w:val="明显强调1"/>
    <w:qFormat/>
    <w:rsid w:val="00C363E7"/>
    <w:rPr>
      <w:b/>
      <w:bCs/>
      <w:i/>
      <w:iCs/>
      <w:color w:val="4F81BD"/>
    </w:rPr>
  </w:style>
  <w:style w:type="character" w:customStyle="1" w:styleId="Char1Char">
    <w:name w:val="Char1 Char"/>
    <w:link w:val="Char15"/>
    <w:qFormat/>
    <w:rsid w:val="00C363E7"/>
    <w:rPr>
      <w:rFonts w:eastAsia="宋体"/>
      <w:kern w:val="2"/>
      <w:sz w:val="24"/>
      <w:szCs w:val="24"/>
      <w:lang w:val="en-US" w:eastAsia="zh-CN" w:bidi="ar-SA"/>
    </w:rPr>
  </w:style>
  <w:style w:type="paragraph" w:customStyle="1" w:styleId="Char15">
    <w:name w:val="Char1"/>
    <w:basedOn w:val="a"/>
    <w:link w:val="Char1Char"/>
    <w:qFormat/>
    <w:rsid w:val="00C363E7"/>
    <w:rPr>
      <w:sz w:val="24"/>
    </w:rPr>
  </w:style>
  <w:style w:type="character" w:customStyle="1" w:styleId="Charfb">
    <w:name w:val="参数解释 Char"/>
    <w:basedOn w:val="Charf3"/>
    <w:link w:val="affff4"/>
    <w:qFormat/>
    <w:rsid w:val="00C363E7"/>
    <w:rPr>
      <w:rFonts w:eastAsia="宋体" w:cs="宋体"/>
      <w:kern w:val="2"/>
      <w:sz w:val="24"/>
      <w:lang w:val="en-US" w:eastAsia="zh-CN" w:bidi="ar-SA"/>
    </w:rPr>
  </w:style>
  <w:style w:type="paragraph" w:customStyle="1" w:styleId="affff4">
    <w:name w:val="参数解释"/>
    <w:basedOn w:val="afffb"/>
    <w:link w:val="Charfb"/>
    <w:qFormat/>
    <w:rsid w:val="00C363E7"/>
    <w:pPr>
      <w:ind w:firstLineChars="531" w:firstLine="1274"/>
    </w:pPr>
  </w:style>
  <w:style w:type="character" w:customStyle="1" w:styleId="Charfc">
    <w:name w:val="表格内容 Char"/>
    <w:link w:val="affff5"/>
    <w:qFormat/>
    <w:rsid w:val="00C363E7"/>
    <w:rPr>
      <w:rFonts w:eastAsia="宋体"/>
      <w:sz w:val="24"/>
      <w:lang w:val="en-US" w:eastAsia="zh-CN" w:bidi="ar-SA"/>
    </w:rPr>
  </w:style>
  <w:style w:type="paragraph" w:customStyle="1" w:styleId="affff5">
    <w:name w:val="表格内容"/>
    <w:basedOn w:val="a"/>
    <w:link w:val="Charfc"/>
    <w:qFormat/>
    <w:rsid w:val="00C363E7"/>
    <w:pPr>
      <w:overflowPunct w:val="0"/>
      <w:adjustRightInd w:val="0"/>
      <w:spacing w:before="40" w:after="60" w:line="200" w:lineRule="atLeast"/>
      <w:textAlignment w:val="baseline"/>
    </w:pPr>
    <w:rPr>
      <w:kern w:val="0"/>
      <w:sz w:val="24"/>
      <w:szCs w:val="20"/>
    </w:rPr>
  </w:style>
  <w:style w:type="character" w:customStyle="1" w:styleId="ourfont11">
    <w:name w:val="ourfont11"/>
    <w:qFormat/>
    <w:rsid w:val="00C363E7"/>
    <w:rPr>
      <w:sz w:val="20"/>
    </w:rPr>
  </w:style>
  <w:style w:type="character" w:customStyle="1" w:styleId="ttag">
    <w:name w:val="t_tag"/>
    <w:basedOn w:val="a0"/>
    <w:qFormat/>
    <w:rsid w:val="00C363E7"/>
  </w:style>
  <w:style w:type="character" w:customStyle="1" w:styleId="11Char1">
    <w:name w:val="节标题 1.1 Char1"/>
    <w:qFormat/>
    <w:rsid w:val="00C363E7"/>
    <w:rPr>
      <w:rFonts w:ascii="Arial" w:eastAsia="黑体" w:hAnsi="Arial"/>
      <w:b/>
      <w:bCs/>
      <w:kern w:val="2"/>
      <w:sz w:val="32"/>
      <w:szCs w:val="32"/>
      <w:lang w:val="en-US" w:eastAsia="zh-CN" w:bidi="ar-SA"/>
    </w:rPr>
  </w:style>
  <w:style w:type="character" w:customStyle="1" w:styleId="unnamed2">
    <w:name w:val="unnamed2"/>
    <w:basedOn w:val="a0"/>
    <w:qFormat/>
    <w:rsid w:val="00C363E7"/>
  </w:style>
  <w:style w:type="character" w:customStyle="1" w:styleId="Charfd">
    <w:name w:val="专用字体 Char"/>
    <w:link w:val="affff6"/>
    <w:qFormat/>
    <w:rsid w:val="00C363E7"/>
    <w:rPr>
      <w:rFonts w:eastAsia="宋体"/>
      <w:bCs/>
      <w:kern w:val="2"/>
      <w:sz w:val="24"/>
      <w:szCs w:val="24"/>
      <w:lang w:bidi="ar-SA"/>
    </w:rPr>
  </w:style>
  <w:style w:type="paragraph" w:customStyle="1" w:styleId="affff6">
    <w:name w:val="专用字体"/>
    <w:basedOn w:val="a"/>
    <w:link w:val="Charfd"/>
    <w:qFormat/>
    <w:rsid w:val="00C363E7"/>
    <w:pPr>
      <w:spacing w:line="360" w:lineRule="auto"/>
      <w:ind w:firstLineChars="200" w:firstLine="200"/>
    </w:pPr>
    <w:rPr>
      <w:bCs/>
      <w:sz w:val="24"/>
    </w:rPr>
  </w:style>
  <w:style w:type="character" w:customStyle="1" w:styleId="Char9">
    <w:name w:val="标题 Char"/>
    <w:link w:val="aff4"/>
    <w:qFormat/>
    <w:rsid w:val="00C363E7"/>
    <w:rPr>
      <w:rFonts w:ascii="Cambria" w:eastAsia="宋体" w:hAnsi="Cambria"/>
      <w:b/>
      <w:bCs/>
      <w:kern w:val="2"/>
      <w:sz w:val="32"/>
      <w:szCs w:val="32"/>
      <w:lang w:val="en-US" w:eastAsia="zh-CN" w:bidi="ar-SA"/>
    </w:rPr>
  </w:style>
  <w:style w:type="character" w:customStyle="1" w:styleId="Char5">
    <w:name w:val="尾注文本 Char"/>
    <w:link w:val="af8"/>
    <w:qFormat/>
    <w:rsid w:val="00C363E7"/>
    <w:rPr>
      <w:rFonts w:eastAsia="宋体"/>
      <w:kern w:val="2"/>
      <w:sz w:val="21"/>
      <w:lang w:val="en-US" w:eastAsia="zh-CN" w:bidi="ar-SA"/>
    </w:rPr>
  </w:style>
  <w:style w:type="character" w:customStyle="1" w:styleId="style2">
    <w:name w:val="style2"/>
    <w:basedOn w:val="a0"/>
    <w:qFormat/>
    <w:rsid w:val="00C363E7"/>
  </w:style>
  <w:style w:type="character" w:customStyle="1" w:styleId="1Char4">
    <w:name w:val="正文1 Char"/>
    <w:link w:val="120"/>
    <w:qFormat/>
    <w:rsid w:val="00C363E7"/>
    <w:rPr>
      <w:rFonts w:eastAsia="宋体"/>
      <w:kern w:val="2"/>
      <w:sz w:val="24"/>
      <w:szCs w:val="24"/>
      <w:lang w:val="en-US" w:eastAsia="zh-CN" w:bidi="ar-SA"/>
    </w:rPr>
  </w:style>
  <w:style w:type="paragraph" w:customStyle="1" w:styleId="120">
    <w:name w:val="正文12"/>
    <w:basedOn w:val="a"/>
    <w:link w:val="1Char4"/>
    <w:qFormat/>
    <w:rsid w:val="00C363E7"/>
    <w:pPr>
      <w:spacing w:beforeLines="25" w:afterLines="25" w:line="360" w:lineRule="auto"/>
      <w:ind w:firstLineChars="200" w:firstLine="480"/>
    </w:pPr>
    <w:rPr>
      <w:sz w:val="24"/>
    </w:rPr>
  </w:style>
  <w:style w:type="character" w:customStyle="1" w:styleId="HTMLChar">
    <w:name w:val="HTML 预设格式 Char"/>
    <w:link w:val="HTML0"/>
    <w:qFormat/>
    <w:rsid w:val="00C363E7"/>
    <w:rPr>
      <w:rFonts w:ascii="宋体" w:eastAsia="宋体" w:hAnsi="宋体" w:cs="宋体"/>
      <w:sz w:val="24"/>
      <w:szCs w:val="24"/>
      <w:lang w:val="en-US" w:eastAsia="zh-CN" w:bidi="ar-SA"/>
    </w:rPr>
  </w:style>
  <w:style w:type="character" w:customStyle="1" w:styleId="3GB2312Char">
    <w:name w:val="样式 正文文本缩进 3 + 仿宋_GB2312 Char"/>
    <w:link w:val="3GB2312"/>
    <w:qFormat/>
    <w:rsid w:val="00C363E7"/>
    <w:rPr>
      <w:rFonts w:ascii="仿宋_GB2312" w:eastAsia="仿宋_GB2312" w:hAnsi="仿宋_GB2312"/>
      <w:kern w:val="2"/>
      <w:sz w:val="28"/>
      <w:szCs w:val="24"/>
      <w:lang w:val="en-US" w:eastAsia="zh-CN" w:bidi="ar-SA"/>
    </w:rPr>
  </w:style>
  <w:style w:type="paragraph" w:customStyle="1" w:styleId="3GB2312">
    <w:name w:val="样式 正文文本缩进 3 + 仿宋_GB2312"/>
    <w:basedOn w:val="35"/>
    <w:link w:val="3GB2312Char"/>
    <w:qFormat/>
    <w:rsid w:val="00C363E7"/>
    <w:pPr>
      <w:ind w:firstLineChars="200" w:firstLine="200"/>
    </w:pPr>
    <w:rPr>
      <w:rFonts w:ascii="仿宋_GB2312" w:eastAsia="仿宋_GB2312" w:hAnsi="仿宋_GB2312"/>
      <w:color w:val="auto"/>
      <w:sz w:val="28"/>
    </w:rPr>
  </w:style>
  <w:style w:type="character" w:customStyle="1" w:styleId="apple-converted-space">
    <w:name w:val="apple-converted-space"/>
    <w:basedOn w:val="a0"/>
    <w:qFormat/>
    <w:rsid w:val="00C363E7"/>
  </w:style>
  <w:style w:type="character" w:customStyle="1" w:styleId="2211112b2ParagrafoH22ndlevelh2HeadeChar">
    <w:name w:val="样式 标题 2二处标题 2节标题 1.11.1标题2b2ParagrafoH22nd levelh2Heade... Char"/>
    <w:link w:val="2211112b2ParagrafoH22ndlevelh2Heade"/>
    <w:qFormat/>
    <w:rsid w:val="00C363E7"/>
    <w:rPr>
      <w:rFonts w:ascii="宋体" w:eastAsia="宋体" w:hAnsi="宋体"/>
      <w:b/>
      <w:bCs/>
      <w:color w:val="000000"/>
      <w:kern w:val="2"/>
      <w:sz w:val="30"/>
      <w:szCs w:val="30"/>
      <w:lang w:val="en-US" w:eastAsia="zh-CN" w:bidi="ar-SA"/>
    </w:rPr>
  </w:style>
  <w:style w:type="paragraph" w:customStyle="1" w:styleId="2211112b2ParagrafoH22ndlevelh2Heade">
    <w:name w:val="样式 标题 2二处标题 2节标题 1.11.1标题2b2ParagrafoH22nd levelh2Heade..."/>
    <w:basedOn w:val="2"/>
    <w:link w:val="2211112b2ParagrafoH22ndlevelh2HeadeChar"/>
    <w:qFormat/>
    <w:rsid w:val="00C363E7"/>
    <w:pPr>
      <w:keepNext w:val="0"/>
      <w:keepLines w:val="0"/>
      <w:adjustRightInd w:val="0"/>
      <w:snapToGrid w:val="0"/>
      <w:spacing w:before="0" w:after="0" w:line="480" w:lineRule="exact"/>
      <w:jc w:val="left"/>
    </w:pPr>
    <w:rPr>
      <w:rFonts w:ascii="宋体" w:eastAsia="宋体" w:hAnsi="宋体"/>
      <w:color w:val="000000"/>
      <w:sz w:val="30"/>
      <w:szCs w:val="30"/>
    </w:rPr>
  </w:style>
  <w:style w:type="character" w:customStyle="1" w:styleId="Charfe">
    <w:name w:val="文本 Char"/>
    <w:link w:val="affff7"/>
    <w:qFormat/>
    <w:rsid w:val="00C363E7"/>
    <w:rPr>
      <w:rFonts w:ascii="宋体" w:eastAsia="宋体" w:hAnsi="宋体" w:cs="宋体"/>
      <w:sz w:val="24"/>
      <w:lang w:val="en-US" w:eastAsia="zh-CN" w:bidi="ar-SA"/>
    </w:rPr>
  </w:style>
  <w:style w:type="paragraph" w:customStyle="1" w:styleId="affff7">
    <w:name w:val="文本"/>
    <w:basedOn w:val="ab"/>
    <w:link w:val="Charfe"/>
    <w:qFormat/>
    <w:rsid w:val="00C363E7"/>
    <w:pPr>
      <w:widowControl/>
      <w:adjustRightInd/>
      <w:snapToGrid/>
      <w:spacing w:line="480" w:lineRule="exact"/>
      <w:ind w:firstLine="480"/>
      <w:jc w:val="left"/>
    </w:pPr>
    <w:rPr>
      <w:rFonts w:ascii="宋体" w:eastAsia="宋体" w:hAnsi="宋体" w:cs="宋体"/>
      <w:kern w:val="0"/>
      <w:sz w:val="24"/>
      <w:szCs w:val="20"/>
    </w:rPr>
  </w:style>
  <w:style w:type="character" w:customStyle="1" w:styleId="CharChar3">
    <w:name w:val="Char Char"/>
    <w:qFormat/>
    <w:rsid w:val="00C363E7"/>
    <w:rPr>
      <w:rFonts w:eastAsia="宋体"/>
      <w:kern w:val="2"/>
      <w:sz w:val="21"/>
      <w:szCs w:val="24"/>
      <w:lang w:val="en-US" w:eastAsia="zh-CN" w:bidi="ar-SA"/>
    </w:rPr>
  </w:style>
  <w:style w:type="character" w:customStyle="1" w:styleId="CharCharChar0">
    <w:name w:val="表格文本 五号 居中 单倍行距 Char Char Char"/>
    <w:link w:val="CharChar5"/>
    <w:qFormat/>
    <w:rsid w:val="00C363E7"/>
    <w:rPr>
      <w:rFonts w:eastAsia="宋体" w:cs="宋体"/>
      <w:kern w:val="2"/>
      <w:sz w:val="21"/>
      <w:szCs w:val="21"/>
      <w:lang w:val="en-US" w:eastAsia="zh-CN" w:bidi="ar-SA"/>
    </w:rPr>
  </w:style>
  <w:style w:type="paragraph" w:customStyle="1" w:styleId="CharChar5">
    <w:name w:val="表格文本 五号 居中 单倍行距 Char Char"/>
    <w:basedOn w:val="a"/>
    <w:link w:val="CharCharChar0"/>
    <w:qFormat/>
    <w:rsid w:val="00C363E7"/>
    <w:pPr>
      <w:keepNext/>
      <w:adjustRightInd w:val="0"/>
      <w:snapToGrid w:val="0"/>
      <w:jc w:val="center"/>
      <w:textAlignment w:val="baseline"/>
    </w:pPr>
    <w:rPr>
      <w:rFonts w:cs="宋体"/>
      <w:szCs w:val="21"/>
    </w:rPr>
  </w:style>
  <w:style w:type="character" w:customStyle="1" w:styleId="large1">
    <w:name w:val="large1"/>
    <w:qFormat/>
    <w:rsid w:val="00C363E7"/>
    <w:rPr>
      <w:rFonts w:ascii="宋体" w:eastAsia="宋体" w:hAnsi="宋体" w:hint="eastAsia"/>
      <w:sz w:val="22"/>
      <w:szCs w:val="22"/>
    </w:rPr>
  </w:style>
  <w:style w:type="character" w:customStyle="1" w:styleId="Char20">
    <w:name w:val="君邦正文 Char2"/>
    <w:link w:val="affff8"/>
    <w:qFormat/>
    <w:rsid w:val="00C363E7"/>
    <w:rPr>
      <w:bCs/>
      <w:snapToGrid w:val="0"/>
      <w:sz w:val="24"/>
      <w:lang w:val="en-US" w:eastAsia="zh-CN" w:bidi="ar-SA"/>
    </w:rPr>
  </w:style>
  <w:style w:type="paragraph" w:customStyle="1" w:styleId="affff8">
    <w:name w:val="君邦正文"/>
    <w:link w:val="Char20"/>
    <w:qFormat/>
    <w:rsid w:val="00C363E7"/>
    <w:pPr>
      <w:spacing w:after="60" w:line="360" w:lineRule="auto"/>
      <w:ind w:firstLineChars="200" w:firstLine="480"/>
      <w:jc w:val="both"/>
    </w:pPr>
    <w:rPr>
      <w:bCs/>
      <w:snapToGrid w:val="0"/>
      <w:sz w:val="24"/>
    </w:rPr>
  </w:style>
  <w:style w:type="character" w:customStyle="1" w:styleId="1Char11">
    <w:name w:val="表头样式1 Char1"/>
    <w:link w:val="1a"/>
    <w:qFormat/>
    <w:rsid w:val="00C363E7"/>
    <w:rPr>
      <w:rFonts w:eastAsia="黑体"/>
      <w:b/>
      <w:kern w:val="2"/>
      <w:sz w:val="24"/>
      <w:lang w:val="en-US" w:eastAsia="zh-CN" w:bidi="ar-SA"/>
    </w:rPr>
  </w:style>
  <w:style w:type="paragraph" w:customStyle="1" w:styleId="1a">
    <w:name w:val="表头样式1"/>
    <w:basedOn w:val="a"/>
    <w:link w:val="1Char11"/>
    <w:qFormat/>
    <w:rsid w:val="00C363E7"/>
    <w:pPr>
      <w:spacing w:beforeLines="50"/>
      <w:jc w:val="center"/>
    </w:pPr>
    <w:rPr>
      <w:rFonts w:eastAsia="黑体"/>
      <w:b/>
      <w:sz w:val="24"/>
      <w:szCs w:val="20"/>
    </w:rPr>
  </w:style>
  <w:style w:type="character" w:customStyle="1" w:styleId="GabrielChar">
    <w:name w:val="Gabriel（正文） Char"/>
    <w:link w:val="Gabriel"/>
    <w:qFormat/>
    <w:rsid w:val="00C363E7"/>
    <w:rPr>
      <w:rFonts w:eastAsia="宋体"/>
      <w:kern w:val="2"/>
      <w:sz w:val="28"/>
      <w:szCs w:val="28"/>
      <w:lang w:val="en-US" w:eastAsia="zh-CN" w:bidi="ar-SA"/>
    </w:rPr>
  </w:style>
  <w:style w:type="paragraph" w:customStyle="1" w:styleId="Gabriel">
    <w:name w:val="Gabriel（正文）"/>
    <w:basedOn w:val="a"/>
    <w:next w:val="a"/>
    <w:link w:val="GabrielChar"/>
    <w:qFormat/>
    <w:rsid w:val="00C363E7"/>
    <w:pPr>
      <w:spacing w:line="480" w:lineRule="exact"/>
      <w:ind w:firstLineChars="200" w:firstLine="200"/>
    </w:pPr>
    <w:rPr>
      <w:sz w:val="28"/>
      <w:szCs w:val="28"/>
    </w:rPr>
  </w:style>
  <w:style w:type="character" w:customStyle="1" w:styleId="Char31">
    <w:name w:val="正文缩进 Char3"/>
    <w:qFormat/>
    <w:rsid w:val="00C363E7"/>
    <w:rPr>
      <w:rFonts w:eastAsia="宋体"/>
      <w:kern w:val="24"/>
      <w:sz w:val="24"/>
      <w:lang w:val="zh-CN" w:eastAsia="zh-CN" w:bidi="ar-SA"/>
    </w:rPr>
  </w:style>
  <w:style w:type="character" w:customStyle="1" w:styleId="3TimesNewRomanChar0">
    <w:name w:val="样式 样式 标题 3 + (西文) Times New Roman (中文) 宋体 小四 加粗 + (符号) 宋体 Char"/>
    <w:basedOn w:val="3TimesNewRomanChar"/>
    <w:link w:val="3TimesNewRoman0"/>
    <w:qFormat/>
    <w:rsid w:val="00C363E7"/>
    <w:rPr>
      <w:rFonts w:eastAsia="宋体"/>
      <w:b/>
      <w:bCs/>
      <w:snapToGrid w:val="0"/>
      <w:kern w:val="2"/>
      <w:sz w:val="28"/>
      <w:szCs w:val="28"/>
      <w:lang w:val="en-US" w:eastAsia="zh-CN" w:bidi="ar-SA"/>
    </w:rPr>
  </w:style>
  <w:style w:type="paragraph" w:customStyle="1" w:styleId="3TimesNewRoman0">
    <w:name w:val="样式 样式 标题 3 + (西文) Times New Roman (中文) 宋体 小四 加粗 + (符号) 宋体"/>
    <w:basedOn w:val="3TimesNewRoman"/>
    <w:next w:val="1135"/>
    <w:link w:val="3TimesNewRomanChar0"/>
    <w:qFormat/>
    <w:rsid w:val="00C363E7"/>
    <w:pPr>
      <w:ind w:left="0" w:firstLine="0"/>
    </w:pPr>
  </w:style>
  <w:style w:type="paragraph" w:customStyle="1" w:styleId="1135">
    <w:name w:val="样式 标题 1 + (中文) 宋体 小三 行距: 多倍行距 1.35 字行"/>
    <w:basedOn w:val="1"/>
    <w:qFormat/>
    <w:rsid w:val="00C363E7"/>
    <w:pPr>
      <w:spacing w:beforeLines="150" w:afterLines="150" w:line="300" w:lineRule="auto"/>
    </w:pPr>
    <w:rPr>
      <w:rFonts w:ascii="Times New Roman" w:eastAsia="仿宋_GB2312"/>
      <w:b/>
      <w:bCs/>
      <w:sz w:val="32"/>
      <w:szCs w:val="32"/>
    </w:rPr>
  </w:style>
  <w:style w:type="character" w:customStyle="1" w:styleId="cn41">
    <w:name w:val="cn41"/>
    <w:qFormat/>
    <w:rsid w:val="00C363E7"/>
    <w:rPr>
      <w:color w:val="000000"/>
      <w:sz w:val="18"/>
      <w:szCs w:val="18"/>
      <w:u w:val="none"/>
    </w:rPr>
  </w:style>
  <w:style w:type="character" w:customStyle="1" w:styleId="G1Char">
    <w:name w:val="G样式1 Char"/>
    <w:link w:val="G1"/>
    <w:qFormat/>
    <w:rsid w:val="00C363E7"/>
    <w:rPr>
      <w:rFonts w:eastAsia="宋体"/>
      <w:kern w:val="2"/>
      <w:sz w:val="28"/>
      <w:szCs w:val="28"/>
      <w:lang w:val="en-US" w:eastAsia="zh-CN" w:bidi="ar-SA"/>
    </w:rPr>
  </w:style>
  <w:style w:type="paragraph" w:customStyle="1" w:styleId="G1">
    <w:name w:val="G样式1"/>
    <w:basedOn w:val="a"/>
    <w:link w:val="G1Char"/>
    <w:qFormat/>
    <w:rsid w:val="00C363E7"/>
    <w:pPr>
      <w:spacing w:line="480" w:lineRule="exact"/>
      <w:ind w:firstLineChars="200" w:firstLine="200"/>
    </w:pPr>
    <w:rPr>
      <w:sz w:val="28"/>
      <w:szCs w:val="28"/>
    </w:rPr>
  </w:style>
  <w:style w:type="character" w:customStyle="1" w:styleId="GChar">
    <w:name w:val="G（正文） Char"/>
    <w:link w:val="G"/>
    <w:qFormat/>
    <w:rsid w:val="00C363E7"/>
    <w:rPr>
      <w:rFonts w:eastAsia="宋体"/>
      <w:kern w:val="2"/>
      <w:sz w:val="28"/>
      <w:szCs w:val="28"/>
      <w:lang w:val="en-US" w:eastAsia="zh-CN" w:bidi="ar-SA"/>
    </w:rPr>
  </w:style>
  <w:style w:type="paragraph" w:customStyle="1" w:styleId="G">
    <w:name w:val="G（正文）"/>
    <w:basedOn w:val="a6"/>
    <w:link w:val="GChar"/>
    <w:qFormat/>
    <w:rsid w:val="00C363E7"/>
    <w:pPr>
      <w:spacing w:after="0" w:line="480" w:lineRule="exact"/>
      <w:ind w:firstLineChars="200" w:firstLine="200"/>
    </w:pPr>
    <w:rPr>
      <w:rFonts w:ascii="Times New Roman" w:hAnsi="Times New Roman"/>
      <w:sz w:val="28"/>
      <w:szCs w:val="28"/>
    </w:rPr>
  </w:style>
  <w:style w:type="character" w:customStyle="1" w:styleId="CharCharChar2">
    <w:name w:val="Char Char Char"/>
    <w:qFormat/>
    <w:rsid w:val="00C363E7"/>
    <w:rPr>
      <w:rFonts w:eastAsia="楷体_GB2312"/>
      <w:kern w:val="2"/>
      <w:sz w:val="28"/>
      <w:lang w:val="en-US" w:eastAsia="zh-CN" w:bidi="ar-SA"/>
    </w:rPr>
  </w:style>
  <w:style w:type="character" w:customStyle="1" w:styleId="articletitle1">
    <w:name w:val="articletitle1"/>
    <w:qFormat/>
    <w:rsid w:val="00C363E7"/>
    <w:rPr>
      <w:b/>
      <w:bCs/>
      <w:color w:val="013F88"/>
      <w:sz w:val="27"/>
      <w:szCs w:val="27"/>
    </w:rPr>
  </w:style>
  <w:style w:type="character" w:customStyle="1" w:styleId="Char21">
    <w:name w:val="纯文本 Char2"/>
    <w:qFormat/>
    <w:rsid w:val="00C363E7"/>
    <w:rPr>
      <w:rFonts w:ascii="宋体" w:eastAsia="宋体" w:hAnsi="宋体"/>
      <w:sz w:val="24"/>
      <w:lang w:val="en-US" w:eastAsia="zh-CN" w:bidi="ar-SA"/>
    </w:rPr>
  </w:style>
  <w:style w:type="character" w:customStyle="1" w:styleId="bold1">
    <w:name w:val="bold1"/>
    <w:qFormat/>
    <w:rsid w:val="00C363E7"/>
    <w:rPr>
      <w:b/>
      <w:bCs/>
    </w:rPr>
  </w:style>
  <w:style w:type="character" w:customStyle="1" w:styleId="4-Char">
    <w:name w:val="标题 4-王鹏 Char"/>
    <w:qFormat/>
    <w:rsid w:val="00C363E7"/>
    <w:rPr>
      <w:rFonts w:ascii="宋体" w:eastAsia="宋体" w:hAnsi="宋体"/>
      <w:b/>
      <w:bCs/>
      <w:snapToGrid w:val="0"/>
      <w:spacing w:val="6"/>
      <w:kern w:val="44"/>
      <w:sz w:val="24"/>
      <w:szCs w:val="24"/>
      <w:lang w:val="en-US" w:eastAsia="zh-CN" w:bidi="ar-SA"/>
    </w:rPr>
  </w:style>
  <w:style w:type="character" w:customStyle="1" w:styleId="b4Char1">
    <w:name w:val="b4 Char1"/>
    <w:qFormat/>
    <w:rsid w:val="00C363E7"/>
    <w:rPr>
      <w:rFonts w:eastAsia="宋体"/>
      <w:bCs/>
      <w:snapToGrid w:val="0"/>
      <w:sz w:val="24"/>
      <w:szCs w:val="28"/>
      <w:lang w:val="en-US" w:eastAsia="zh-CN" w:bidi="ar-SA"/>
    </w:rPr>
  </w:style>
  <w:style w:type="character" w:customStyle="1" w:styleId="1-Char">
    <w:name w:val="标题 1-王鹏 Char"/>
    <w:qFormat/>
    <w:rsid w:val="00C363E7"/>
    <w:rPr>
      <w:rFonts w:eastAsia="宋体"/>
      <w:b/>
      <w:bCs/>
      <w:spacing w:val="6"/>
      <w:kern w:val="44"/>
      <w:sz w:val="24"/>
      <w:szCs w:val="44"/>
      <w:lang w:val="en-US" w:eastAsia="zh-CN" w:bidi="ar-SA"/>
    </w:rPr>
  </w:style>
  <w:style w:type="character" w:customStyle="1" w:styleId="b1Char">
    <w:name w:val="b1 Char"/>
    <w:qFormat/>
    <w:rsid w:val="00C363E7"/>
    <w:rPr>
      <w:rFonts w:eastAsia="宋体"/>
      <w:bCs/>
      <w:kern w:val="44"/>
      <w:sz w:val="32"/>
      <w:szCs w:val="44"/>
      <w:lang w:val="en-US" w:eastAsia="zh-CN" w:bidi="ar-SA"/>
    </w:rPr>
  </w:style>
  <w:style w:type="character" w:customStyle="1" w:styleId="Charff">
    <w:name w:val="表题 Char"/>
    <w:link w:val="affff9"/>
    <w:qFormat/>
    <w:rsid w:val="00C363E7"/>
    <w:rPr>
      <w:rFonts w:ascii="宋体" w:eastAsia="宋体" w:hAnsi="宋体"/>
      <w:b/>
      <w:snapToGrid w:val="0"/>
      <w:sz w:val="21"/>
      <w:szCs w:val="21"/>
      <w:lang w:val="en-US" w:eastAsia="zh-CN" w:bidi="ar-SA"/>
    </w:rPr>
  </w:style>
  <w:style w:type="paragraph" w:customStyle="1" w:styleId="affff9">
    <w:name w:val="表题"/>
    <w:basedOn w:val="a"/>
    <w:link w:val="Charff"/>
    <w:qFormat/>
    <w:rsid w:val="00C363E7"/>
    <w:pPr>
      <w:spacing w:line="360" w:lineRule="auto"/>
      <w:jc w:val="center"/>
    </w:pPr>
    <w:rPr>
      <w:rFonts w:ascii="宋体" w:hAnsi="宋体"/>
      <w:b/>
      <w:snapToGrid w:val="0"/>
      <w:kern w:val="0"/>
      <w:szCs w:val="21"/>
    </w:rPr>
  </w:style>
  <w:style w:type="character" w:customStyle="1" w:styleId="Charff0">
    <w:name w:val="正文文本 Char"/>
    <w:uiPriority w:val="99"/>
    <w:qFormat/>
    <w:rsid w:val="00C363E7"/>
    <w:rPr>
      <w:rFonts w:eastAsia="宋体"/>
      <w:sz w:val="28"/>
      <w:szCs w:val="28"/>
      <w:lang w:val="en-US" w:eastAsia="zh-CN" w:bidi="ar-SA"/>
    </w:rPr>
  </w:style>
  <w:style w:type="character" w:customStyle="1" w:styleId="postbody1">
    <w:name w:val="postbody1"/>
    <w:qFormat/>
    <w:rsid w:val="00C363E7"/>
    <w:rPr>
      <w:sz w:val="21"/>
      <w:szCs w:val="21"/>
    </w:rPr>
  </w:style>
  <w:style w:type="character" w:customStyle="1" w:styleId="2211112b2ParagrafoH22ndlevelh2Heade1Char">
    <w:name w:val="样式 标题 2二处标题 2节标题 1.11.1标题2b2ParagrafoH22nd levelh2Heade...1 Char"/>
    <w:link w:val="2211112b2ParagrafoH22ndlevelh2Heade1"/>
    <w:qFormat/>
    <w:rsid w:val="00C363E7"/>
    <w:rPr>
      <w:rFonts w:eastAsia="宋体"/>
      <w:b/>
      <w:bCs/>
      <w:color w:val="000000"/>
      <w:kern w:val="2"/>
      <w:sz w:val="30"/>
      <w:szCs w:val="30"/>
      <w:lang w:val="en-US" w:eastAsia="zh-CN" w:bidi="ar-SA"/>
    </w:rPr>
  </w:style>
  <w:style w:type="paragraph" w:customStyle="1" w:styleId="2211112b2ParagrafoH22ndlevelh2Heade1">
    <w:name w:val="样式 标题 2二处标题 2节标题 1.11.1标题2b2ParagrafoH22nd levelh2Heade...1"/>
    <w:basedOn w:val="2"/>
    <w:link w:val="2211112b2ParagrafoH22ndlevelh2Heade1Char"/>
    <w:qFormat/>
    <w:rsid w:val="00C363E7"/>
    <w:pPr>
      <w:keepNext w:val="0"/>
      <w:keepLines w:val="0"/>
      <w:adjustRightInd w:val="0"/>
      <w:snapToGrid w:val="0"/>
      <w:spacing w:before="0" w:after="0" w:line="480" w:lineRule="exact"/>
      <w:ind w:firstLineChars="200" w:firstLine="602"/>
      <w:jc w:val="left"/>
    </w:pPr>
    <w:rPr>
      <w:rFonts w:ascii="Times New Roman" w:eastAsia="宋体" w:hAnsi="Times New Roman"/>
      <w:color w:val="000000"/>
      <w:sz w:val="30"/>
      <w:szCs w:val="30"/>
    </w:rPr>
  </w:style>
  <w:style w:type="character" w:customStyle="1" w:styleId="CharChar6">
    <w:name w:val="正本文字 Char Char"/>
    <w:qFormat/>
    <w:rsid w:val="00C363E7"/>
    <w:rPr>
      <w:rFonts w:eastAsia="宋体" w:cs="宋体"/>
      <w:kern w:val="18"/>
      <w:sz w:val="24"/>
      <w:lang w:val="en-US" w:eastAsia="zh-CN" w:bidi="ar-SA"/>
    </w:rPr>
  </w:style>
  <w:style w:type="character" w:customStyle="1" w:styleId="content">
    <w:name w:val="content"/>
    <w:basedOn w:val="a0"/>
    <w:qFormat/>
    <w:rsid w:val="00C363E7"/>
  </w:style>
  <w:style w:type="character" w:customStyle="1" w:styleId="CharChar13">
    <w:name w:val="Char Char13"/>
    <w:qFormat/>
    <w:rsid w:val="00C363E7"/>
    <w:rPr>
      <w:rFonts w:eastAsia="宋体"/>
      <w:kern w:val="2"/>
      <w:sz w:val="28"/>
      <w:szCs w:val="24"/>
      <w:lang w:val="en-US" w:eastAsia="zh-CN" w:bidi="ar-SA"/>
    </w:rPr>
  </w:style>
  <w:style w:type="character" w:customStyle="1" w:styleId="6CharCharChar">
    <w:name w:val="标题 6 Char Char Char"/>
    <w:qFormat/>
    <w:rsid w:val="00C363E7"/>
    <w:rPr>
      <w:rFonts w:ascii="Arial" w:eastAsia="黑体" w:hAnsi="Arial"/>
      <w:b/>
      <w:lang w:val="en-US" w:eastAsia="zh-CN" w:bidi="ar-SA"/>
    </w:rPr>
  </w:style>
  <w:style w:type="character" w:customStyle="1" w:styleId="style2title1">
    <w:name w:val="style2_title1"/>
    <w:qFormat/>
    <w:rsid w:val="00C363E7"/>
    <w:rPr>
      <w:b/>
      <w:bCs/>
      <w:sz w:val="30"/>
      <w:szCs w:val="30"/>
    </w:rPr>
  </w:style>
  <w:style w:type="character" w:customStyle="1" w:styleId="Charff1">
    <w:name w:val="样式 题注 + 居中 Char"/>
    <w:link w:val="affffa"/>
    <w:qFormat/>
    <w:rsid w:val="00C363E7"/>
    <w:rPr>
      <w:rFonts w:ascii="Arial" w:eastAsia="黑体" w:hAnsi="Arial" w:cs="宋体"/>
      <w:kern w:val="2"/>
      <w:sz w:val="24"/>
      <w:szCs w:val="24"/>
      <w:lang w:val="en-US" w:eastAsia="zh-CN" w:bidi="ar-SA"/>
    </w:rPr>
  </w:style>
  <w:style w:type="paragraph" w:customStyle="1" w:styleId="affffa">
    <w:name w:val="样式 题注 + 居中"/>
    <w:basedOn w:val="ac"/>
    <w:next w:val="a"/>
    <w:link w:val="Charff1"/>
    <w:qFormat/>
    <w:rsid w:val="00C363E7"/>
    <w:pPr>
      <w:spacing w:before="120" w:after="120"/>
      <w:jc w:val="center"/>
    </w:pPr>
    <w:rPr>
      <w:rFonts w:cs="宋体"/>
      <w:sz w:val="24"/>
      <w:szCs w:val="24"/>
    </w:rPr>
  </w:style>
  <w:style w:type="character" w:customStyle="1" w:styleId="Charff2">
    <w:name w:val="报告 Char"/>
    <w:link w:val="affffb"/>
    <w:qFormat/>
    <w:rsid w:val="00C363E7"/>
    <w:rPr>
      <w:rFonts w:ascii="TimesNewRoman" w:eastAsia="宋体" w:hAnsi="TimesNewRoman"/>
      <w:sz w:val="24"/>
      <w:lang w:val="en-US" w:eastAsia="zh-CN" w:bidi="ar-SA"/>
    </w:rPr>
  </w:style>
  <w:style w:type="paragraph" w:customStyle="1" w:styleId="affffb">
    <w:name w:val="报告"/>
    <w:basedOn w:val="a"/>
    <w:link w:val="Charff2"/>
    <w:qFormat/>
    <w:rsid w:val="00C363E7"/>
    <w:pPr>
      <w:adjustRightInd w:val="0"/>
      <w:spacing w:line="360" w:lineRule="auto"/>
      <w:ind w:firstLine="505"/>
      <w:textAlignment w:val="center"/>
    </w:pPr>
    <w:rPr>
      <w:rFonts w:ascii="TimesNewRoman" w:hAnsi="TimesNewRoman"/>
      <w:kern w:val="0"/>
      <w:sz w:val="24"/>
      <w:szCs w:val="20"/>
    </w:rPr>
  </w:style>
  <w:style w:type="character" w:customStyle="1" w:styleId="Charff3">
    <w:name w:val="正文格式 Char"/>
    <w:link w:val="affffc"/>
    <w:qFormat/>
    <w:rsid w:val="00C363E7"/>
    <w:rPr>
      <w:rFonts w:eastAsia="宋体" w:cs="宋体"/>
      <w:kern w:val="2"/>
      <w:sz w:val="24"/>
      <w:szCs w:val="24"/>
      <w:lang w:val="en-US" w:eastAsia="zh-CN" w:bidi="ar-SA"/>
    </w:rPr>
  </w:style>
  <w:style w:type="paragraph" w:customStyle="1" w:styleId="affffc">
    <w:name w:val="正文格式"/>
    <w:basedOn w:val="a"/>
    <w:link w:val="Charff3"/>
    <w:qFormat/>
    <w:rsid w:val="00C363E7"/>
    <w:pPr>
      <w:spacing w:line="360" w:lineRule="auto"/>
      <w:ind w:firstLineChars="200" w:firstLine="544"/>
    </w:pPr>
    <w:rPr>
      <w:rFonts w:cs="宋体"/>
      <w:sz w:val="24"/>
    </w:rPr>
  </w:style>
  <w:style w:type="character" w:customStyle="1" w:styleId="CharChar9">
    <w:name w:val="标题二 Char Char"/>
    <w:link w:val="Charff4"/>
    <w:qFormat/>
    <w:rsid w:val="00C363E7"/>
    <w:rPr>
      <w:rFonts w:ascii="黑体" w:eastAsia="黑体" w:hAnsi="Arial"/>
      <w:b/>
      <w:bCs/>
      <w:snapToGrid w:val="0"/>
      <w:kern w:val="2"/>
      <w:sz w:val="24"/>
      <w:szCs w:val="24"/>
      <w:lang w:val="en-US" w:eastAsia="zh-CN" w:bidi="ar-SA"/>
    </w:rPr>
  </w:style>
  <w:style w:type="paragraph" w:customStyle="1" w:styleId="Charff4">
    <w:name w:val="标题二 Char"/>
    <w:basedOn w:val="2"/>
    <w:next w:val="3"/>
    <w:link w:val="CharChar9"/>
    <w:qFormat/>
    <w:rsid w:val="00C363E7"/>
    <w:pPr>
      <w:adjustRightInd w:val="0"/>
      <w:snapToGrid w:val="0"/>
      <w:spacing w:before="120" w:after="120" w:line="360" w:lineRule="auto"/>
      <w:ind w:firstLineChars="200" w:firstLine="200"/>
      <w:textAlignment w:val="baseline"/>
    </w:pPr>
    <w:rPr>
      <w:rFonts w:ascii="黑体"/>
      <w:snapToGrid w:val="0"/>
      <w:sz w:val="24"/>
      <w:szCs w:val="24"/>
    </w:rPr>
  </w:style>
  <w:style w:type="character" w:customStyle="1" w:styleId="Charff5">
    <w:name w:val="正文对的 Char"/>
    <w:link w:val="affffd"/>
    <w:qFormat/>
    <w:rsid w:val="00C363E7"/>
    <w:rPr>
      <w:rFonts w:eastAsia="宋体" w:hAnsi="宋体"/>
      <w:kern w:val="2"/>
      <w:sz w:val="24"/>
      <w:szCs w:val="24"/>
      <w:lang w:val="en-US" w:eastAsia="zh-CN" w:bidi="ar-SA"/>
    </w:rPr>
  </w:style>
  <w:style w:type="paragraph" w:customStyle="1" w:styleId="affffd">
    <w:name w:val="正文对的"/>
    <w:basedOn w:val="a"/>
    <w:link w:val="Charff5"/>
    <w:qFormat/>
    <w:rsid w:val="00C363E7"/>
    <w:pPr>
      <w:spacing w:line="400" w:lineRule="exact"/>
      <w:ind w:firstLineChars="200" w:firstLine="200"/>
    </w:pPr>
    <w:rPr>
      <w:rFonts w:hAnsi="宋体"/>
      <w:sz w:val="24"/>
    </w:rPr>
  </w:style>
  <w:style w:type="character" w:customStyle="1" w:styleId="Charf6">
    <w:name w:val="正本文字 Char"/>
    <w:link w:val="affff0"/>
    <w:qFormat/>
    <w:rsid w:val="00C363E7"/>
    <w:rPr>
      <w:rFonts w:eastAsia="宋体" w:cs="宋体"/>
      <w:kern w:val="18"/>
      <w:sz w:val="24"/>
      <w:lang w:val="en-US" w:eastAsia="zh-CN" w:bidi="ar-SA"/>
    </w:rPr>
  </w:style>
  <w:style w:type="character" w:customStyle="1" w:styleId="Charff6">
    <w:name w:val="表格中文字 Char"/>
    <w:link w:val="affffe"/>
    <w:qFormat/>
    <w:rsid w:val="00C363E7"/>
    <w:rPr>
      <w:rFonts w:eastAsia="宋体"/>
      <w:kern w:val="18"/>
      <w:sz w:val="21"/>
      <w:szCs w:val="21"/>
      <w:lang w:val="en-US" w:eastAsia="zh-CN" w:bidi="ar-SA"/>
    </w:rPr>
  </w:style>
  <w:style w:type="paragraph" w:customStyle="1" w:styleId="affffe">
    <w:name w:val="表格中文字"/>
    <w:basedOn w:val="a"/>
    <w:link w:val="Charff6"/>
    <w:qFormat/>
    <w:rsid w:val="00C363E7"/>
    <w:pPr>
      <w:adjustRightInd w:val="0"/>
      <w:snapToGrid w:val="0"/>
      <w:jc w:val="center"/>
    </w:pPr>
    <w:rPr>
      <w:kern w:val="18"/>
      <w:szCs w:val="21"/>
    </w:rPr>
  </w:style>
  <w:style w:type="character" w:customStyle="1" w:styleId="title9">
    <w:name w:val="title9"/>
    <w:basedOn w:val="a0"/>
    <w:qFormat/>
    <w:rsid w:val="00C363E7"/>
  </w:style>
  <w:style w:type="character" w:customStyle="1" w:styleId="BodyText2Char">
    <w:name w:val="Body Text 2 Char"/>
    <w:qFormat/>
    <w:rsid w:val="00C363E7"/>
    <w:rPr>
      <w:rFonts w:eastAsia="宋体"/>
      <w:spacing w:val="4"/>
      <w:kern w:val="2"/>
      <w:sz w:val="24"/>
      <w:lang w:val="en-US"/>
    </w:rPr>
  </w:style>
  <w:style w:type="character" w:customStyle="1" w:styleId="i1">
    <w:name w:val="i_1"/>
    <w:basedOn w:val="a0"/>
    <w:qFormat/>
    <w:rsid w:val="00C363E7"/>
  </w:style>
  <w:style w:type="character" w:customStyle="1" w:styleId="indetail1">
    <w:name w:val="indetail1"/>
    <w:qFormat/>
    <w:rsid w:val="00C363E7"/>
    <w:rPr>
      <w:sz w:val="18"/>
      <w:szCs w:val="18"/>
      <w:bdr w:val="single" w:sz="6" w:space="0" w:color="E2E2E2"/>
    </w:rPr>
  </w:style>
  <w:style w:type="character" w:customStyle="1" w:styleId="1CharChar1CharCharCharChar">
    <w:name w:val="正文样式1 Char Char1 Char Char Char Char"/>
    <w:link w:val="1CharChar1CharCharChar"/>
    <w:qFormat/>
    <w:rsid w:val="00C363E7"/>
    <w:rPr>
      <w:rFonts w:eastAsia="宋体"/>
      <w:snapToGrid w:val="0"/>
      <w:position w:val="-12"/>
      <w:sz w:val="24"/>
      <w:szCs w:val="24"/>
      <w:lang w:val="en-US" w:eastAsia="zh-CN" w:bidi="ar-SA"/>
    </w:rPr>
  </w:style>
  <w:style w:type="paragraph" w:customStyle="1" w:styleId="1CharChar1CharCharChar">
    <w:name w:val="正文样式1 Char Char1 Char Char Char"/>
    <w:basedOn w:val="a"/>
    <w:link w:val="1CharChar1CharCharCharChar"/>
    <w:qFormat/>
    <w:rsid w:val="00C363E7"/>
    <w:pPr>
      <w:adjustRightInd w:val="0"/>
      <w:spacing w:beforeLines="10" w:afterLines="10" w:line="312" w:lineRule="auto"/>
      <w:ind w:firstLineChars="200" w:firstLine="200"/>
      <w:textAlignment w:val="baseline"/>
    </w:pPr>
    <w:rPr>
      <w:snapToGrid w:val="0"/>
      <w:kern w:val="0"/>
      <w:position w:val="-12"/>
      <w:sz w:val="24"/>
    </w:rPr>
  </w:style>
  <w:style w:type="character" w:customStyle="1" w:styleId="2Char4">
    <w:name w:val="标题 2 Char"/>
    <w:qFormat/>
    <w:rsid w:val="00C363E7"/>
    <w:rPr>
      <w:rFonts w:eastAsia="宋体"/>
      <w:b/>
      <w:kern w:val="44"/>
      <w:sz w:val="28"/>
      <w:szCs w:val="32"/>
      <w:lang w:val="en-US" w:eastAsia="zh-CN" w:bidi="ar-SA"/>
    </w:rPr>
  </w:style>
  <w:style w:type="character" w:customStyle="1" w:styleId="afffff">
    <w:name w:val="上标"/>
    <w:qFormat/>
    <w:rsid w:val="00C363E7"/>
    <w:rPr>
      <w:vertAlign w:val="superscript"/>
    </w:rPr>
  </w:style>
  <w:style w:type="character" w:customStyle="1" w:styleId="f14b1">
    <w:name w:val="f14b1"/>
    <w:qFormat/>
    <w:rsid w:val="00C363E7"/>
    <w:rPr>
      <w:b/>
      <w:bCs/>
      <w:sz w:val="21"/>
      <w:szCs w:val="21"/>
    </w:rPr>
  </w:style>
  <w:style w:type="character" w:customStyle="1" w:styleId="Charff7">
    <w:name w:val="表标题 Char"/>
    <w:link w:val="afffff0"/>
    <w:qFormat/>
    <w:rsid w:val="00C363E7"/>
    <w:rPr>
      <w:rFonts w:ascii="仿宋_GB2312" w:eastAsia="仿宋_GB2312"/>
      <w:b/>
      <w:bCs/>
      <w:kern w:val="2"/>
      <w:sz w:val="24"/>
      <w:szCs w:val="24"/>
      <w:lang w:val="en-US" w:eastAsia="zh-CN" w:bidi="ar-SA"/>
    </w:rPr>
  </w:style>
  <w:style w:type="paragraph" w:customStyle="1" w:styleId="afffff0">
    <w:name w:val="表标题"/>
    <w:basedOn w:val="a"/>
    <w:link w:val="Charff7"/>
    <w:qFormat/>
    <w:rsid w:val="00C363E7"/>
    <w:pPr>
      <w:spacing w:line="500" w:lineRule="exact"/>
      <w:ind w:firstLineChars="200" w:firstLine="482"/>
      <w:jc w:val="center"/>
    </w:pPr>
    <w:rPr>
      <w:rFonts w:ascii="仿宋_GB2312" w:eastAsia="仿宋_GB2312"/>
      <w:b/>
      <w:bCs/>
      <w:sz w:val="24"/>
    </w:rPr>
  </w:style>
  <w:style w:type="character" w:customStyle="1" w:styleId="A111Char">
    <w:name w:val="A.1.1.1 Char"/>
    <w:link w:val="A111"/>
    <w:qFormat/>
    <w:rsid w:val="00C363E7"/>
    <w:rPr>
      <w:bCs/>
      <w:color w:val="000000"/>
      <w:spacing w:val="-4"/>
      <w:kern w:val="44"/>
      <w:sz w:val="24"/>
      <w:szCs w:val="44"/>
    </w:rPr>
  </w:style>
  <w:style w:type="paragraph" w:customStyle="1" w:styleId="A111">
    <w:name w:val="A.1.1.1"/>
    <w:basedOn w:val="a"/>
    <w:link w:val="A111Char"/>
    <w:qFormat/>
    <w:rsid w:val="00C363E7"/>
    <w:pPr>
      <w:adjustRightInd w:val="0"/>
      <w:snapToGrid w:val="0"/>
      <w:spacing w:line="360" w:lineRule="auto"/>
      <w:ind w:firstLineChars="200" w:firstLine="200"/>
      <w:outlineLvl w:val="3"/>
    </w:pPr>
    <w:rPr>
      <w:bCs/>
      <w:color w:val="000000"/>
      <w:spacing w:val="-4"/>
      <w:kern w:val="44"/>
      <w:sz w:val="24"/>
      <w:szCs w:val="44"/>
    </w:rPr>
  </w:style>
  <w:style w:type="character" w:customStyle="1" w:styleId="1Char5">
    <w:name w:val="二处标题 1 Char"/>
    <w:qFormat/>
    <w:rsid w:val="00C363E7"/>
    <w:rPr>
      <w:rFonts w:eastAsia="宋体"/>
      <w:b/>
      <w:bCs/>
      <w:kern w:val="44"/>
      <w:sz w:val="44"/>
      <w:szCs w:val="44"/>
      <w:lang w:val="en-US" w:eastAsia="zh-CN" w:bidi="ar-SA"/>
    </w:rPr>
  </w:style>
  <w:style w:type="character" w:customStyle="1" w:styleId="Charff8">
    <w:name w:val="报告正文(宋体) Char"/>
    <w:link w:val="afffff1"/>
    <w:qFormat/>
    <w:rsid w:val="00C363E7"/>
    <w:rPr>
      <w:rFonts w:eastAsia="宋体"/>
      <w:color w:val="000000"/>
      <w:kern w:val="2"/>
      <w:sz w:val="28"/>
      <w:szCs w:val="24"/>
      <w:lang w:val="en-US" w:eastAsia="zh-CN" w:bidi="ar-SA"/>
    </w:rPr>
  </w:style>
  <w:style w:type="paragraph" w:customStyle="1" w:styleId="afffff1">
    <w:name w:val="报告正文(宋体)"/>
    <w:basedOn w:val="a"/>
    <w:link w:val="Charff8"/>
    <w:qFormat/>
    <w:rsid w:val="00C363E7"/>
    <w:pPr>
      <w:ind w:firstLineChars="200" w:firstLine="200"/>
      <w:jc w:val="left"/>
    </w:pPr>
    <w:rPr>
      <w:color w:val="000000"/>
      <w:sz w:val="28"/>
    </w:rPr>
  </w:style>
  <w:style w:type="character" w:customStyle="1" w:styleId="Charff9">
    <w:name w:val="纯文本 Char"/>
    <w:qFormat/>
    <w:rsid w:val="00C363E7"/>
    <w:rPr>
      <w:rFonts w:ascii="宋体" w:eastAsia="宋体" w:hAnsi="Courier New" w:cs="宋体"/>
      <w:kern w:val="2"/>
      <w:sz w:val="21"/>
      <w:szCs w:val="21"/>
      <w:lang w:val="en-US" w:eastAsia="zh-CN" w:bidi="ar-SA"/>
    </w:rPr>
  </w:style>
  <w:style w:type="character" w:customStyle="1" w:styleId="Footer1CharChar">
    <w:name w:val="Footer1 Char Char"/>
    <w:qFormat/>
    <w:rsid w:val="00C363E7"/>
    <w:rPr>
      <w:rFonts w:eastAsia="宋体"/>
      <w:b/>
      <w:bCs/>
      <w:kern w:val="44"/>
      <w:sz w:val="18"/>
      <w:szCs w:val="18"/>
      <w:lang w:val="en-US" w:eastAsia="zh-CN" w:bidi="ar-SA"/>
    </w:rPr>
  </w:style>
  <w:style w:type="character" w:customStyle="1" w:styleId="HTMLCharChar">
    <w:name w:val="HTML 预先格式化 Char Char"/>
    <w:qFormat/>
    <w:rsid w:val="00C363E7"/>
    <w:rPr>
      <w:rFonts w:ascii="黑体" w:eastAsia="黑体" w:hAnsi="Courier New"/>
      <w:bCs/>
      <w:lang w:val="en-US" w:eastAsia="zh-CN" w:bidi="ar-SA"/>
    </w:rPr>
  </w:style>
  <w:style w:type="character" w:customStyle="1" w:styleId="Char16">
    <w:name w:val="正文文字缩进 Char1"/>
    <w:qFormat/>
    <w:rsid w:val="00C363E7"/>
    <w:rPr>
      <w:rFonts w:eastAsia="宋体"/>
      <w:kern w:val="2"/>
      <w:sz w:val="28"/>
      <w:szCs w:val="24"/>
      <w:lang w:val="en-US" w:eastAsia="zh-CN" w:bidi="ar-SA"/>
    </w:rPr>
  </w:style>
  <w:style w:type="character" w:customStyle="1" w:styleId="1CharChar">
    <w:name w:val="目标题 1) Char Char"/>
    <w:qFormat/>
    <w:rsid w:val="00C363E7"/>
    <w:rPr>
      <w:rFonts w:ascii="Cambria" w:eastAsia="宋体" w:hAnsi="Cambria" w:cs="Times New Roman"/>
      <w:color w:val="4F81BD"/>
      <w:sz w:val="20"/>
      <w:szCs w:val="20"/>
    </w:rPr>
  </w:style>
  <w:style w:type="character" w:customStyle="1" w:styleId="aCharChar">
    <w:name w:val="干标题(a) Char Char"/>
    <w:qFormat/>
    <w:rsid w:val="00C363E7"/>
    <w:rPr>
      <w:rFonts w:ascii="Cambria" w:eastAsia="宋体" w:hAnsi="Cambria" w:cs="Times New Roman"/>
      <w:i/>
      <w:iCs/>
      <w:color w:val="404040"/>
      <w:sz w:val="20"/>
      <w:szCs w:val="20"/>
    </w:rPr>
  </w:style>
  <w:style w:type="character" w:customStyle="1" w:styleId="1b">
    <w:name w:val="书籍标题1"/>
    <w:qFormat/>
    <w:rsid w:val="00C363E7"/>
    <w:rPr>
      <w:b/>
      <w:bCs/>
      <w:smallCaps/>
      <w:spacing w:val="5"/>
    </w:rPr>
  </w:style>
  <w:style w:type="character" w:customStyle="1" w:styleId="Charffa">
    <w:name w:val="正文首行缩进 Char"/>
    <w:qFormat/>
    <w:rsid w:val="00C363E7"/>
    <w:rPr>
      <w:rFonts w:ascii="Times New Roman" w:eastAsia="楷体_GB2312" w:hAnsi="Times New Roman" w:cs="Times New Roman"/>
      <w:sz w:val="28"/>
      <w:szCs w:val="20"/>
    </w:rPr>
  </w:style>
  <w:style w:type="character" w:customStyle="1" w:styleId="2a">
    <w:name w:val="正文缩进2"/>
    <w:qFormat/>
    <w:rsid w:val="00C363E7"/>
    <w:rPr>
      <w:rFonts w:eastAsia="宋体"/>
      <w:kern w:val="2"/>
      <w:sz w:val="24"/>
      <w:lang w:val="en-US" w:eastAsia="zh-CN" w:bidi="ar-SA"/>
    </w:rPr>
  </w:style>
  <w:style w:type="character" w:customStyle="1" w:styleId="Charffb">
    <w:name w:val="明显引用 Char"/>
    <w:link w:val="afffff2"/>
    <w:qFormat/>
    <w:rsid w:val="00C363E7"/>
    <w:rPr>
      <w:rFonts w:ascii="Calibri" w:eastAsia="宋体" w:hAnsi="Calibri"/>
      <w:b/>
      <w:bCs/>
      <w:i/>
      <w:iCs/>
      <w:color w:val="4F81BD"/>
      <w:sz w:val="22"/>
      <w:szCs w:val="22"/>
      <w:lang w:val="en-US" w:eastAsia="en-US" w:bidi="en-US"/>
    </w:rPr>
  </w:style>
  <w:style w:type="paragraph" w:styleId="afffff2">
    <w:name w:val="Intense Quote"/>
    <w:basedOn w:val="a"/>
    <w:next w:val="a"/>
    <w:link w:val="Charffb"/>
    <w:qFormat/>
    <w:rsid w:val="00C363E7"/>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1c">
    <w:name w:val="不明显强调1"/>
    <w:qFormat/>
    <w:rsid w:val="00C363E7"/>
    <w:rPr>
      <w:i/>
      <w:iCs/>
      <w:color w:val="808080"/>
    </w:rPr>
  </w:style>
  <w:style w:type="character" w:customStyle="1" w:styleId="1d">
    <w:name w:val="明显参考1"/>
    <w:qFormat/>
    <w:rsid w:val="00C363E7"/>
    <w:rPr>
      <w:b/>
      <w:bCs/>
      <w:smallCaps/>
      <w:color w:val="C0504D"/>
      <w:spacing w:val="5"/>
      <w:u w:val="single"/>
    </w:rPr>
  </w:style>
  <w:style w:type="character" w:customStyle="1" w:styleId="CharChar22">
    <w:name w:val="Char Char2"/>
    <w:qFormat/>
    <w:locked/>
    <w:rsid w:val="00C363E7"/>
    <w:rPr>
      <w:rFonts w:ascii="宋体" w:eastAsia="宋体" w:hAnsi="宋体"/>
      <w:sz w:val="21"/>
      <w:szCs w:val="22"/>
      <w:lang w:val="zh-CN" w:eastAsia="zh-CN" w:bidi="ar-SA"/>
    </w:rPr>
  </w:style>
  <w:style w:type="character" w:customStyle="1" w:styleId="font81">
    <w:name w:val="font81"/>
    <w:qFormat/>
    <w:rsid w:val="00C363E7"/>
    <w:rPr>
      <w:rFonts w:ascii="宋体" w:eastAsia="宋体" w:hAnsi="宋体" w:cs="宋体" w:hint="eastAsia"/>
      <w:color w:val="000000"/>
      <w:sz w:val="21"/>
      <w:szCs w:val="21"/>
      <w:u w:val="none"/>
    </w:rPr>
  </w:style>
  <w:style w:type="character" w:customStyle="1" w:styleId="Char17">
    <w:name w:val="页眉 Char1"/>
    <w:qFormat/>
    <w:rsid w:val="00C363E7"/>
    <w:rPr>
      <w:rFonts w:eastAsia="宋体"/>
      <w:sz w:val="18"/>
      <w:lang w:val="en-US" w:eastAsia="zh-CN" w:bidi="ar-SA"/>
    </w:rPr>
  </w:style>
  <w:style w:type="character" w:customStyle="1" w:styleId="fontstyle11">
    <w:name w:val="fontstyle11"/>
    <w:qFormat/>
    <w:rsid w:val="00C363E7"/>
    <w:rPr>
      <w:rFonts w:ascii="TimesNewRomanPSMT" w:hAnsi="TimesNewRomanPSMT" w:hint="default"/>
      <w:color w:val="000000"/>
      <w:sz w:val="24"/>
      <w:szCs w:val="24"/>
    </w:rPr>
  </w:style>
  <w:style w:type="character" w:customStyle="1" w:styleId="fontstyle01">
    <w:name w:val="fontstyle01"/>
    <w:qFormat/>
    <w:rsid w:val="00C363E7"/>
    <w:rPr>
      <w:rFonts w:ascii="宋体" w:eastAsia="宋体" w:hAnsi="宋体" w:hint="eastAsia"/>
      <w:color w:val="000000"/>
      <w:sz w:val="24"/>
      <w:szCs w:val="24"/>
    </w:rPr>
  </w:style>
  <w:style w:type="paragraph" w:customStyle="1" w:styleId="240">
    <w:name w:val="样式 宋体 四号 行距: 固定值 24 磅"/>
    <w:basedOn w:val="a"/>
    <w:qFormat/>
    <w:rsid w:val="00C363E7"/>
    <w:pPr>
      <w:spacing w:line="480" w:lineRule="exact"/>
      <w:ind w:firstLineChars="200" w:firstLine="200"/>
    </w:pPr>
    <w:rPr>
      <w:rFonts w:cs="宋体"/>
      <w:sz w:val="28"/>
      <w:szCs w:val="20"/>
    </w:rPr>
  </w:style>
  <w:style w:type="paragraph" w:customStyle="1" w:styleId="afffff3">
    <w:name w:val="首页篇眉"/>
    <w:basedOn w:val="afc"/>
    <w:qFormat/>
    <w:rsid w:val="00C363E7"/>
    <w:pPr>
      <w:keepLines/>
      <w:widowControl/>
      <w:pBdr>
        <w:bottom w:val="none" w:sz="0" w:space="0" w:color="auto"/>
      </w:pBdr>
      <w:tabs>
        <w:tab w:val="clear" w:pos="4153"/>
        <w:tab w:val="clear" w:pos="8306"/>
        <w:tab w:val="center" w:pos="7200"/>
      </w:tabs>
      <w:overflowPunct w:val="0"/>
      <w:autoSpaceDE w:val="0"/>
      <w:autoSpaceDN w:val="0"/>
      <w:adjustRightInd w:val="0"/>
      <w:snapToGrid/>
      <w:textAlignment w:val="baseline"/>
    </w:pPr>
    <w:rPr>
      <w:spacing w:val="80"/>
      <w:kern w:val="0"/>
      <w:sz w:val="20"/>
      <w:szCs w:val="20"/>
    </w:rPr>
  </w:style>
  <w:style w:type="paragraph" w:customStyle="1" w:styleId="CharCharCharCharCharChar1Char">
    <w:name w:val="Char Char Char Char Char Char1 Char"/>
    <w:basedOn w:val="a"/>
    <w:qFormat/>
    <w:rsid w:val="00C363E7"/>
  </w:style>
  <w:style w:type="paragraph" w:customStyle="1" w:styleId="121">
    <w:name w:val="表格 居中 行距: 最小值 12 磅"/>
    <w:basedOn w:val="a"/>
    <w:qFormat/>
    <w:rsid w:val="00C363E7"/>
    <w:pPr>
      <w:spacing w:line="240" w:lineRule="atLeast"/>
      <w:jc w:val="center"/>
    </w:pPr>
    <w:rPr>
      <w:szCs w:val="21"/>
    </w:rPr>
  </w:style>
  <w:style w:type="paragraph" w:customStyle="1" w:styleId="CharCharChar3">
    <w:name w:val="表格 Char Char Char"/>
    <w:basedOn w:val="a"/>
    <w:qFormat/>
    <w:rsid w:val="00C363E7"/>
    <w:pPr>
      <w:adjustRightInd w:val="0"/>
      <w:snapToGrid w:val="0"/>
      <w:jc w:val="center"/>
    </w:pPr>
    <w:rPr>
      <w:rFonts w:ascii="宋体"/>
      <w:snapToGrid w:val="0"/>
      <w:spacing w:val="4"/>
      <w:w w:val="90"/>
      <w:kern w:val="0"/>
      <w:sz w:val="24"/>
    </w:rPr>
  </w:style>
  <w:style w:type="paragraph" w:customStyle="1" w:styleId="45">
    <w:name w:val="样式4"/>
    <w:basedOn w:val="a"/>
    <w:qFormat/>
    <w:rsid w:val="00C363E7"/>
    <w:pPr>
      <w:tabs>
        <w:tab w:val="left" w:pos="9128"/>
      </w:tabs>
      <w:adjustRightInd w:val="0"/>
      <w:snapToGrid w:val="0"/>
      <w:spacing w:line="500" w:lineRule="exact"/>
      <w:jc w:val="center"/>
    </w:pPr>
    <w:rPr>
      <w:szCs w:val="20"/>
    </w:rPr>
  </w:style>
  <w:style w:type="paragraph" w:customStyle="1" w:styleId="afffff4">
    <w:name w:val="列表结尾"/>
    <w:basedOn w:val="ae"/>
    <w:next w:val="a6"/>
    <w:qFormat/>
    <w:rsid w:val="00C363E7"/>
    <w:pPr>
      <w:widowControl/>
      <w:tabs>
        <w:tab w:val="left" w:pos="720"/>
      </w:tabs>
      <w:overflowPunct w:val="0"/>
      <w:autoSpaceDE w:val="0"/>
      <w:autoSpaceDN w:val="0"/>
      <w:adjustRightInd w:val="0"/>
      <w:spacing w:after="240"/>
      <w:ind w:left="720" w:firstLineChars="0" w:hanging="360"/>
      <w:jc w:val="left"/>
      <w:textAlignment w:val="baseline"/>
    </w:pPr>
    <w:rPr>
      <w:kern w:val="0"/>
      <w:sz w:val="20"/>
      <w:szCs w:val="20"/>
    </w:rPr>
  </w:style>
  <w:style w:type="paragraph" w:customStyle="1" w:styleId="Normal1">
    <w:name w:val="Normal1"/>
    <w:qFormat/>
    <w:rsid w:val="00C363E7"/>
    <w:pPr>
      <w:widowControl w:val="0"/>
      <w:adjustRightInd w:val="0"/>
      <w:spacing w:line="315" w:lineRule="atLeast"/>
    </w:pPr>
    <w:rPr>
      <w:rFonts w:ascii="宋体"/>
      <w:sz w:val="24"/>
    </w:rPr>
  </w:style>
  <w:style w:type="paragraph" w:customStyle="1" w:styleId="xl38">
    <w:name w:val="xl38"/>
    <w:basedOn w:val="a"/>
    <w:qFormat/>
    <w:rsid w:val="00C363E7"/>
    <w:pPr>
      <w:widowControl/>
      <w:pBdr>
        <w:left w:val="single" w:sz="4" w:space="0" w:color="auto"/>
        <w:right w:val="single" w:sz="4" w:space="0" w:color="auto"/>
      </w:pBdr>
      <w:spacing w:before="100" w:after="100"/>
      <w:jc w:val="center"/>
      <w:textAlignment w:val="center"/>
    </w:pPr>
    <w:rPr>
      <w:rFonts w:ascii="楷体_GB2312" w:eastAsia="楷体_GB2312" w:hAnsi="Arial Unicode MS" w:hint="eastAsia"/>
      <w:kern w:val="0"/>
      <w:sz w:val="24"/>
      <w:szCs w:val="20"/>
    </w:rPr>
  </w:style>
  <w:style w:type="paragraph" w:customStyle="1" w:styleId="40505">
    <w:name w:val="样式 标题 4 + 段前: 0.5 行 段后: 0.5 行"/>
    <w:basedOn w:val="4"/>
    <w:qFormat/>
    <w:rsid w:val="00C363E7"/>
    <w:pPr>
      <w:keepLines w:val="0"/>
      <w:tabs>
        <w:tab w:val="clear" w:pos="864"/>
      </w:tabs>
      <w:spacing w:beforeLines="50" w:afterLines="50" w:line="240" w:lineRule="auto"/>
      <w:ind w:left="0" w:firstLine="0"/>
    </w:pPr>
    <w:rPr>
      <w:rFonts w:ascii="黑体" w:hAnsi="Courier New"/>
      <w:b w:val="0"/>
      <w:kern w:val="44"/>
      <w:sz w:val="24"/>
      <w:szCs w:val="20"/>
    </w:rPr>
  </w:style>
  <w:style w:type="paragraph" w:customStyle="1" w:styleId="xl56">
    <w:name w:val="xl56"/>
    <w:basedOn w:val="a"/>
    <w:qFormat/>
    <w:rsid w:val="00C363E7"/>
    <w:pPr>
      <w:widowControl/>
      <w:spacing w:before="100" w:beforeAutospacing="1" w:after="100" w:afterAutospacing="1"/>
      <w:jc w:val="center"/>
    </w:pPr>
    <w:rPr>
      <w:kern w:val="0"/>
      <w:sz w:val="18"/>
      <w:szCs w:val="18"/>
    </w:rPr>
  </w:style>
  <w:style w:type="paragraph" w:customStyle="1" w:styleId="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152">
    <w:name w:val="样式 样式 宋体 小四 行距: 1.5 倍行距 + 首行缩进:  2 字符"/>
    <w:basedOn w:val="a"/>
    <w:qFormat/>
    <w:rsid w:val="00C363E7"/>
    <w:pPr>
      <w:spacing w:line="360" w:lineRule="auto"/>
      <w:ind w:firstLineChars="200" w:firstLine="560"/>
    </w:pPr>
    <w:rPr>
      <w:rFonts w:ascii="宋体" w:hAnsi="宋体"/>
      <w:kern w:val="28"/>
      <w:sz w:val="28"/>
      <w:szCs w:val="20"/>
    </w:rPr>
  </w:style>
  <w:style w:type="paragraph" w:customStyle="1" w:styleId="11-124">
    <w:name w:val="样式 标题 1标题 1-王鹏纪任山标题 1 + 三号 加粗 行距: 固定值 24 磅"/>
    <w:basedOn w:val="1"/>
    <w:qFormat/>
    <w:rsid w:val="00C363E7"/>
    <w:pPr>
      <w:keepLines w:val="0"/>
      <w:snapToGrid/>
      <w:spacing w:after="0" w:line="480" w:lineRule="exact"/>
      <w:jc w:val="center"/>
    </w:pPr>
    <w:rPr>
      <w:rFonts w:ascii="宋体" w:eastAsia="宋体" w:hAnsi="宋体" w:cs="宋体"/>
      <w:b/>
      <w:bCs/>
      <w:kern w:val="2"/>
      <w:sz w:val="32"/>
    </w:rPr>
  </w:style>
  <w:style w:type="paragraph" w:customStyle="1" w:styleId="S">
    <w:name w:val="正文段落S"/>
    <w:basedOn w:val="a"/>
    <w:qFormat/>
    <w:rsid w:val="00C363E7"/>
    <w:pPr>
      <w:widowControl/>
      <w:spacing w:after="200" w:line="276" w:lineRule="auto"/>
      <w:jc w:val="left"/>
    </w:pPr>
    <w:rPr>
      <w:rFonts w:ascii="宋体" w:hAnsi="宋体"/>
      <w:snapToGrid w:val="0"/>
      <w:kern w:val="0"/>
      <w:sz w:val="24"/>
      <w:lang w:eastAsia="en-US" w:bidi="en-US"/>
    </w:rPr>
  </w:style>
  <w:style w:type="paragraph" w:customStyle="1" w:styleId="CharChar5CharCharCharChar">
    <w:name w:val="Char Char5 Char Char Char Char"/>
    <w:basedOn w:val="a"/>
    <w:qFormat/>
    <w:rsid w:val="00C363E7"/>
  </w:style>
  <w:style w:type="paragraph" w:customStyle="1" w:styleId="CharCharCharCharChar2Char">
    <w:name w:val="Char Char Char Char Char2 Char"/>
    <w:basedOn w:val="a"/>
    <w:qFormat/>
    <w:rsid w:val="00C363E7"/>
    <w:pPr>
      <w:spacing w:line="360" w:lineRule="auto"/>
      <w:ind w:firstLine="200"/>
    </w:pPr>
    <w:rPr>
      <w:spacing w:val="20"/>
      <w:sz w:val="24"/>
    </w:rPr>
  </w:style>
  <w:style w:type="paragraph" w:customStyle="1" w:styleId="xl79">
    <w:name w:val="xl79"/>
    <w:basedOn w:val="a"/>
    <w:qFormat/>
    <w:rsid w:val="00C363E7"/>
    <w:pPr>
      <w:widowControl/>
      <w:pBdr>
        <w:top w:val="single" w:sz="4" w:space="0" w:color="auto"/>
        <w:left w:val="single" w:sz="4" w:space="0" w:color="auto"/>
        <w:bottom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22-22Char2Char12CharChar">
    <w:name w:val="样式 标题 2标题 2-王鹏标题2纪任山标题 2Char标题 2 Char1标题 2 Char Char + 左侧:..."/>
    <w:basedOn w:val="2"/>
    <w:qFormat/>
    <w:rsid w:val="00C363E7"/>
    <w:pPr>
      <w:spacing w:before="0" w:after="0" w:line="480" w:lineRule="exact"/>
      <w:ind w:leftChars="-30" w:left="-63" w:firstLineChars="200" w:firstLine="602"/>
    </w:pPr>
    <w:rPr>
      <w:rFonts w:ascii="Times New Roman" w:eastAsia="宋体" w:hAnsi="Times New Roman" w:cs="宋体"/>
      <w:sz w:val="30"/>
      <w:szCs w:val="20"/>
    </w:rPr>
  </w:style>
  <w:style w:type="paragraph" w:customStyle="1" w:styleId="CharCharCharChar2">
    <w:name w:val="样式 题注 + 居中 Char Char Char Char"/>
    <w:basedOn w:val="ac"/>
    <w:next w:val="a"/>
    <w:qFormat/>
    <w:rsid w:val="00C363E7"/>
    <w:pPr>
      <w:spacing w:before="120" w:after="120"/>
      <w:jc w:val="center"/>
    </w:pPr>
    <w:rPr>
      <w:rFonts w:cs="宋体"/>
      <w:sz w:val="24"/>
      <w:szCs w:val="24"/>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39">
    <w:name w:val="正文文字 3"/>
    <w:basedOn w:val="a"/>
    <w:semiHidden/>
    <w:qFormat/>
    <w:rsid w:val="00C363E7"/>
    <w:pPr>
      <w:spacing w:line="280" w:lineRule="exact"/>
      <w:jc w:val="center"/>
    </w:pPr>
    <w:rPr>
      <w:rFonts w:ascii="仿宋_GB2312" w:eastAsia="仿宋_GB2312" w:hAnsi="Arial Black" w:cs="仿宋_GB2312"/>
      <w:szCs w:val="21"/>
    </w:rPr>
  </w:style>
  <w:style w:type="paragraph" w:customStyle="1" w:styleId="46">
    <w:name w:val="列表延续 4"/>
    <w:basedOn w:val="a"/>
    <w:qFormat/>
    <w:rsid w:val="00C363E7"/>
    <w:pPr>
      <w:adjustRightInd w:val="0"/>
      <w:spacing w:after="120" w:line="312" w:lineRule="atLeast"/>
      <w:ind w:left="840"/>
      <w:textAlignment w:val="baseline"/>
    </w:pPr>
    <w:rPr>
      <w:rFonts w:ascii="宋体"/>
      <w:kern w:val="0"/>
      <w:szCs w:val="20"/>
    </w:rPr>
  </w:style>
  <w:style w:type="paragraph" w:customStyle="1" w:styleId="afffff5">
    <w:name w:val="标题二最终"/>
    <w:basedOn w:val="a"/>
    <w:qFormat/>
    <w:rsid w:val="00C363E7"/>
    <w:pPr>
      <w:keepNext/>
      <w:keepLines/>
      <w:tabs>
        <w:tab w:val="left" w:pos="567"/>
      </w:tabs>
      <w:adjustRightInd w:val="0"/>
      <w:snapToGrid w:val="0"/>
      <w:spacing w:beforeLines="50" w:line="360" w:lineRule="auto"/>
      <w:ind w:left="425" w:hanging="425"/>
      <w:outlineLvl w:val="1"/>
    </w:pPr>
    <w:rPr>
      <w:b/>
      <w:bCs/>
      <w:sz w:val="30"/>
      <w:szCs w:val="30"/>
    </w:rPr>
  </w:style>
  <w:style w:type="paragraph" w:customStyle="1" w:styleId="2b">
    <w:name w:val="样式 2 +"/>
    <w:basedOn w:val="a"/>
    <w:qFormat/>
    <w:rsid w:val="00C363E7"/>
    <w:pPr>
      <w:tabs>
        <w:tab w:val="left" w:pos="12420"/>
      </w:tabs>
    </w:pPr>
    <w:rPr>
      <w:rFonts w:ascii="仿宋_GB2312" w:eastAsia="仿宋_GB2312"/>
      <w:sz w:val="28"/>
      <w:szCs w:val="30"/>
    </w:rPr>
  </w:style>
  <w:style w:type="paragraph" w:customStyle="1" w:styleId="WPSPlain">
    <w:name w:val="WPS Plain"/>
    <w:qFormat/>
    <w:rsid w:val="00C363E7"/>
  </w:style>
  <w:style w:type="paragraph" w:customStyle="1" w:styleId="afffff6">
    <w:name w:val="标准"/>
    <w:basedOn w:val="a"/>
    <w:qFormat/>
    <w:rsid w:val="00C363E7"/>
    <w:pPr>
      <w:adjustRightInd w:val="0"/>
      <w:spacing w:line="312" w:lineRule="atLeast"/>
      <w:jc w:val="center"/>
      <w:textAlignment w:val="baseline"/>
    </w:pPr>
    <w:rPr>
      <w:kern w:val="0"/>
      <w:szCs w:val="20"/>
    </w:rPr>
  </w:style>
  <w:style w:type="paragraph" w:customStyle="1" w:styleId="xl53">
    <w:name w:val="xl53"/>
    <w:basedOn w:val="a"/>
    <w:qFormat/>
    <w:rsid w:val="00C363E7"/>
    <w:pPr>
      <w:widowControl/>
      <w:pBdr>
        <w:top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CharChar9CharCharCharCharCharChar">
    <w:name w:val="Char Char9 Char Char Char Char Char Char"/>
    <w:basedOn w:val="a"/>
    <w:qFormat/>
    <w:rsid w:val="00C363E7"/>
    <w:pPr>
      <w:spacing w:beforeLines="100" w:afterLines="50" w:line="600" w:lineRule="exact"/>
      <w:ind w:firstLineChars="200" w:firstLine="200"/>
    </w:pPr>
    <w:rPr>
      <w:rFonts w:eastAsia="黑体"/>
      <w:sz w:val="28"/>
    </w:rPr>
  </w:style>
  <w:style w:type="paragraph" w:customStyle="1" w:styleId="1e">
    <w:name w:val="样1"/>
    <w:basedOn w:val="a"/>
    <w:qFormat/>
    <w:rsid w:val="00C363E7"/>
    <w:pPr>
      <w:autoSpaceDE w:val="0"/>
      <w:autoSpaceDN w:val="0"/>
      <w:adjustRightInd w:val="0"/>
      <w:ind w:right="232" w:firstLineChars="199" w:firstLine="420"/>
      <w:jc w:val="center"/>
      <w:textAlignment w:val="bottom"/>
    </w:pPr>
    <w:rPr>
      <w:b/>
      <w:bCs/>
      <w:kern w:val="0"/>
      <w:szCs w:val="21"/>
    </w:rPr>
  </w:style>
  <w:style w:type="paragraph" w:customStyle="1" w:styleId="CharCharCharCharCharChar1CharCharCharChar">
    <w:name w:val="Char Char Char Char Char Char1 Char Char Char Char"/>
    <w:basedOn w:val="a"/>
    <w:qFormat/>
    <w:rsid w:val="00C363E7"/>
  </w:style>
  <w:style w:type="paragraph" w:customStyle="1" w:styleId="2TimesNewRoman">
    <w:name w:val="正文首行缩进 2 + Times New Roman"/>
    <w:basedOn w:val="a"/>
    <w:qFormat/>
    <w:rsid w:val="00C363E7"/>
    <w:pPr>
      <w:tabs>
        <w:tab w:val="left" w:pos="0"/>
        <w:tab w:val="left" w:pos="870"/>
        <w:tab w:val="left" w:pos="3150"/>
      </w:tabs>
      <w:autoSpaceDE w:val="0"/>
      <w:autoSpaceDN w:val="0"/>
      <w:spacing w:line="360" w:lineRule="auto"/>
      <w:ind w:firstLineChars="200" w:firstLine="480"/>
    </w:pPr>
    <w:rPr>
      <w:kern w:val="0"/>
      <w:sz w:val="24"/>
    </w:rPr>
  </w:style>
  <w:style w:type="paragraph" w:customStyle="1" w:styleId="xl33">
    <w:name w:val="xl33"/>
    <w:basedOn w:val="a"/>
    <w:qFormat/>
    <w:rsid w:val="00C363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f7">
    <w:name w:val="三级条标题"/>
    <w:basedOn w:val="afffff8"/>
    <w:next w:val="a"/>
    <w:qFormat/>
    <w:rsid w:val="00C363E7"/>
    <w:pPr>
      <w:outlineLvl w:val="4"/>
    </w:pPr>
  </w:style>
  <w:style w:type="paragraph" w:customStyle="1" w:styleId="afffff8">
    <w:name w:val="二级条标题"/>
    <w:basedOn w:val="afffff9"/>
    <w:next w:val="a"/>
    <w:qFormat/>
    <w:rsid w:val="00C363E7"/>
    <w:pPr>
      <w:outlineLvl w:val="3"/>
    </w:pPr>
    <w:rPr>
      <w:rFonts w:cs="Times New Roman"/>
      <w:szCs w:val="20"/>
    </w:rPr>
  </w:style>
  <w:style w:type="paragraph" w:customStyle="1" w:styleId="afffff9">
    <w:name w:val="一级条标题"/>
    <w:basedOn w:val="a"/>
    <w:next w:val="a"/>
    <w:qFormat/>
    <w:rsid w:val="00C363E7"/>
    <w:pPr>
      <w:widowControl/>
      <w:tabs>
        <w:tab w:val="left" w:pos="360"/>
      </w:tabs>
      <w:outlineLvl w:val="2"/>
    </w:pPr>
    <w:rPr>
      <w:rFonts w:ascii="黑体" w:eastAsia="黑体" w:cs="黑体"/>
      <w:kern w:val="0"/>
      <w:szCs w:val="21"/>
    </w:rPr>
  </w:style>
  <w:style w:type="paragraph" w:customStyle="1" w:styleId="02">
    <w:name w:val="表头02"/>
    <w:basedOn w:val="a"/>
    <w:qFormat/>
    <w:rsid w:val="00C363E7"/>
    <w:pPr>
      <w:jc w:val="left"/>
    </w:pPr>
    <w:rPr>
      <w:b/>
    </w:rPr>
  </w:style>
  <w:style w:type="paragraph" w:customStyle="1" w:styleId="reader-word-layerreader-word-s2-12">
    <w:name w:val="reader-word-layer reader-word-s2-12"/>
    <w:basedOn w:val="a"/>
    <w:qFormat/>
    <w:rsid w:val="00C363E7"/>
    <w:pPr>
      <w:widowControl/>
      <w:spacing w:before="100" w:beforeAutospacing="1" w:after="100" w:afterAutospacing="1"/>
      <w:jc w:val="left"/>
    </w:pPr>
    <w:rPr>
      <w:rFonts w:ascii="宋体" w:hAnsi="宋体" w:cs="宋体"/>
      <w:kern w:val="0"/>
      <w:sz w:val="24"/>
    </w:rPr>
  </w:style>
  <w:style w:type="paragraph" w:customStyle="1" w:styleId="CharCharCharCharCharCharCharCharChar1CharCharChar">
    <w:name w:val="Char Char Char Char Char Char Char Char Char1 Char Char Char"/>
    <w:basedOn w:val="a"/>
    <w:qFormat/>
    <w:rsid w:val="00C363E7"/>
    <w:rPr>
      <w:sz w:val="24"/>
    </w:rPr>
  </w:style>
  <w:style w:type="paragraph" w:customStyle="1" w:styleId="xl31">
    <w:name w:val="xl31"/>
    <w:basedOn w:val="a"/>
    <w:qFormat/>
    <w:rsid w:val="00C363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kern w:val="0"/>
      <w:sz w:val="24"/>
    </w:rPr>
  </w:style>
  <w:style w:type="paragraph" w:customStyle="1" w:styleId="2c">
    <w:name w:val="样式 乙炔样式2 + 加粗"/>
    <w:basedOn w:val="a"/>
    <w:qFormat/>
    <w:rsid w:val="00C363E7"/>
    <w:pPr>
      <w:keepNext/>
      <w:keepLines/>
      <w:spacing w:beforeLines="50" w:afterLines="50" w:line="324" w:lineRule="auto"/>
      <w:outlineLvl w:val="1"/>
    </w:pPr>
    <w:rPr>
      <w:rFonts w:ascii="Arial" w:eastAsia="黑体" w:hAnsi="Arial"/>
      <w:b/>
      <w:bCs/>
      <w:sz w:val="24"/>
      <w:szCs w:val="32"/>
    </w:rPr>
  </w:style>
  <w:style w:type="paragraph" w:customStyle="1" w:styleId="afffffa">
    <w:name w:val="编号结尾"/>
    <w:basedOn w:val="aa"/>
    <w:next w:val="a6"/>
    <w:qFormat/>
    <w:rsid w:val="00C363E7"/>
    <w:pPr>
      <w:widowControl/>
      <w:tabs>
        <w:tab w:val="clear" w:pos="360"/>
      </w:tabs>
      <w:overflowPunct w:val="0"/>
      <w:autoSpaceDE w:val="0"/>
      <w:autoSpaceDN w:val="0"/>
      <w:adjustRightInd w:val="0"/>
      <w:spacing w:after="240" w:line="240" w:lineRule="auto"/>
      <w:ind w:left="720" w:firstLineChars="0" w:firstLine="0"/>
      <w:jc w:val="left"/>
      <w:textAlignment w:val="baseline"/>
    </w:pPr>
    <w:rPr>
      <w:rFonts w:eastAsia="宋体"/>
      <w:kern w:val="0"/>
      <w:sz w:val="20"/>
      <w:szCs w:val="20"/>
    </w:rPr>
  </w:style>
  <w:style w:type="paragraph" w:customStyle="1" w:styleId="Char13CharCharCharCharCharChar">
    <w:name w:val="Char13 Char Char Char Char Char Char"/>
    <w:basedOn w:val="a"/>
    <w:qFormat/>
    <w:rsid w:val="00C363E7"/>
    <w:pPr>
      <w:tabs>
        <w:tab w:val="left" w:pos="794"/>
        <w:tab w:val="left" w:pos="1191"/>
        <w:tab w:val="left" w:pos="1588"/>
        <w:tab w:val="left" w:pos="1985"/>
      </w:tabs>
      <w:autoSpaceDE w:val="0"/>
      <w:autoSpaceDN w:val="0"/>
      <w:adjustRightInd w:val="0"/>
      <w:spacing w:before="136"/>
    </w:pPr>
    <w:rPr>
      <w:szCs w:val="20"/>
    </w:rPr>
  </w:style>
  <w:style w:type="paragraph" w:customStyle="1" w:styleId="1CharChar1Char">
    <w:name w:val="正文1 Char Char1 Char"/>
    <w:basedOn w:val="a"/>
    <w:qFormat/>
    <w:rsid w:val="00C363E7"/>
    <w:pPr>
      <w:adjustRightInd w:val="0"/>
      <w:snapToGrid w:val="0"/>
      <w:spacing w:line="516" w:lineRule="exact"/>
      <w:ind w:firstLineChars="200" w:firstLine="200"/>
    </w:pPr>
    <w:rPr>
      <w:rFonts w:eastAsia="仿宋_GB2312"/>
      <w:sz w:val="26"/>
      <w:szCs w:val="26"/>
    </w:rPr>
  </w:style>
  <w:style w:type="paragraph" w:customStyle="1" w:styleId="2211112b2ParagrafoH22ndlevelh2Heade2">
    <w:name w:val="样式 标题 2二处标题 2节标题 1.11.1标题2b2ParagrafoH22nd levelh2Heade...2"/>
    <w:basedOn w:val="2"/>
    <w:qFormat/>
    <w:rsid w:val="00C363E7"/>
    <w:pPr>
      <w:keepNext w:val="0"/>
      <w:keepLines w:val="0"/>
      <w:adjustRightInd w:val="0"/>
      <w:snapToGrid w:val="0"/>
      <w:spacing w:before="0" w:after="0" w:line="480" w:lineRule="exact"/>
      <w:ind w:firstLineChars="200" w:firstLine="600"/>
      <w:jc w:val="left"/>
    </w:pPr>
    <w:rPr>
      <w:rFonts w:ascii="Times New Roman" w:eastAsia="Times New Roman" w:hAnsi="Times New Roman" w:cs="宋体"/>
      <w:bCs w:val="0"/>
      <w:color w:val="000000"/>
      <w:sz w:val="30"/>
      <w:szCs w:val="20"/>
    </w:rPr>
  </w:style>
  <w:style w:type="paragraph" w:customStyle="1" w:styleId="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xl66">
    <w:name w:val="xl66"/>
    <w:basedOn w:val="a"/>
    <w:qFormat/>
    <w:rsid w:val="00C363E7"/>
    <w:pPr>
      <w:widowControl/>
      <w:pBdr>
        <w:right w:val="single" w:sz="4" w:space="0" w:color="auto"/>
      </w:pBdr>
      <w:spacing w:before="100" w:beforeAutospacing="1" w:after="100" w:afterAutospacing="1"/>
    </w:pPr>
    <w:rPr>
      <w:kern w:val="0"/>
      <w:szCs w:val="21"/>
    </w:rPr>
  </w:style>
  <w:style w:type="paragraph" w:customStyle="1" w:styleId="afffffb">
    <w:name w:val="标题四最终"/>
    <w:basedOn w:val="afffffc"/>
    <w:qFormat/>
    <w:rsid w:val="00C363E7"/>
    <w:pPr>
      <w:tabs>
        <w:tab w:val="left" w:pos="864"/>
      </w:tabs>
      <w:spacing w:beforeLines="0"/>
      <w:ind w:left="864" w:hanging="864"/>
      <w:outlineLvl w:val="3"/>
    </w:pPr>
    <w:rPr>
      <w:rFonts w:hAnsi="Times New Roman"/>
    </w:rPr>
  </w:style>
  <w:style w:type="paragraph" w:customStyle="1" w:styleId="afffffc">
    <w:name w:val="标题三最终"/>
    <w:basedOn w:val="a"/>
    <w:qFormat/>
    <w:rsid w:val="00C363E7"/>
    <w:pPr>
      <w:keepNext/>
      <w:keepLines/>
      <w:tabs>
        <w:tab w:val="left" w:pos="1800"/>
      </w:tabs>
      <w:adjustRightInd w:val="0"/>
      <w:snapToGrid w:val="0"/>
      <w:spacing w:beforeLines="50" w:line="360" w:lineRule="auto"/>
      <w:ind w:left="1800" w:hanging="720"/>
      <w:jc w:val="left"/>
      <w:outlineLvl w:val="2"/>
    </w:pPr>
    <w:rPr>
      <w:rFonts w:hAnsi="宋体"/>
      <w:b/>
      <w:bCs/>
      <w:snapToGrid w:val="0"/>
      <w:sz w:val="28"/>
      <w:szCs w:val="28"/>
    </w:rPr>
  </w:style>
  <w:style w:type="paragraph" w:customStyle="1" w:styleId="a00">
    <w:name w:val="a0"/>
    <w:basedOn w:val="a"/>
    <w:qFormat/>
    <w:rsid w:val="00C363E7"/>
    <w:pPr>
      <w:widowControl/>
      <w:spacing w:before="100" w:beforeAutospacing="1" w:after="100" w:afterAutospacing="1"/>
      <w:ind w:firstLine="360"/>
      <w:jc w:val="left"/>
    </w:pPr>
    <w:rPr>
      <w:rFonts w:ascii="宋体" w:hAnsi="宋体" w:cs="宋体"/>
      <w:kern w:val="0"/>
      <w:sz w:val="24"/>
    </w:rPr>
  </w:style>
  <w:style w:type="paragraph" w:customStyle="1" w:styleId="CharCharChar1CharCharCharCharCharCharCharCharCharCharCharCharCharCharCharChar">
    <w:name w:val="Char Char Char1 Char Char Char Char Char Char Char Char Char Char Char Char Char Char Char Char"/>
    <w:basedOn w:val="a"/>
    <w:qFormat/>
    <w:rsid w:val="00C363E7"/>
  </w:style>
  <w:style w:type="paragraph" w:customStyle="1" w:styleId="afffffd">
    <w:name w:val="正文内容"/>
    <w:basedOn w:val="a"/>
    <w:qFormat/>
    <w:rsid w:val="00C363E7"/>
    <w:pPr>
      <w:adjustRightInd w:val="0"/>
      <w:snapToGrid w:val="0"/>
      <w:spacing w:line="360" w:lineRule="auto"/>
      <w:ind w:firstLineChars="200" w:firstLine="496"/>
    </w:pPr>
    <w:rPr>
      <w:rFonts w:ascii="宋体" w:hAnsi="宋体"/>
      <w:snapToGrid w:val="0"/>
      <w:spacing w:val="4"/>
      <w:kern w:val="0"/>
      <w:sz w:val="24"/>
      <w:szCs w:val="20"/>
    </w:rPr>
  </w:style>
  <w:style w:type="paragraph" w:customStyle="1" w:styleId="CharChara">
    <w:name w:val="首行缩进 Char Char"/>
    <w:basedOn w:val="a"/>
    <w:qFormat/>
    <w:rsid w:val="00C363E7"/>
    <w:pPr>
      <w:snapToGrid w:val="0"/>
      <w:spacing w:line="360" w:lineRule="auto"/>
      <w:ind w:firstLine="499"/>
    </w:pPr>
    <w:rPr>
      <w:rFonts w:ascii="宋体"/>
      <w:sz w:val="24"/>
      <w:szCs w:val="20"/>
    </w:rPr>
  </w:style>
  <w:style w:type="paragraph" w:customStyle="1" w:styleId="GB23121">
    <w:name w:val="样式 仿宋_GB2312 四号1"/>
    <w:basedOn w:val="a"/>
    <w:qFormat/>
    <w:rsid w:val="00C363E7"/>
    <w:pPr>
      <w:ind w:firstLineChars="200" w:firstLine="560"/>
    </w:pPr>
    <w:rPr>
      <w:rFonts w:ascii="仿宋_GB2312" w:eastAsia="仿宋_GB2312" w:hAnsi="宋体" w:cs="宋体"/>
      <w:sz w:val="28"/>
      <w:szCs w:val="28"/>
    </w:rPr>
  </w:style>
  <w:style w:type="paragraph" w:customStyle="1" w:styleId="liuqiao">
    <w:name w:val="liuqiao"/>
    <w:basedOn w:val="a"/>
    <w:qFormat/>
    <w:rsid w:val="00C363E7"/>
    <w:pPr>
      <w:widowControl/>
      <w:spacing w:before="100" w:beforeAutospacing="1" w:after="100" w:afterAutospacing="1" w:line="120" w:lineRule="auto"/>
      <w:jc w:val="left"/>
    </w:pPr>
    <w:rPr>
      <w:rFonts w:ascii="宋体" w:hAnsi="宋体" w:cs="宋体"/>
      <w:kern w:val="0"/>
      <w:sz w:val="18"/>
      <w:szCs w:val="18"/>
    </w:rPr>
  </w:style>
  <w:style w:type="paragraph" w:customStyle="1" w:styleId="5S">
    <w:name w:val="表内5S"/>
    <w:basedOn w:val="a"/>
    <w:qFormat/>
    <w:rsid w:val="00C363E7"/>
    <w:pPr>
      <w:spacing w:line="300" w:lineRule="atLeast"/>
      <w:jc w:val="center"/>
    </w:pPr>
    <w:rPr>
      <w:rFonts w:eastAsia="方正宋三简体"/>
      <w:szCs w:val="20"/>
    </w:rPr>
  </w:style>
  <w:style w:type="paragraph" w:customStyle="1" w:styleId="3a">
    <w:name w:val="3标题"/>
    <w:basedOn w:val="a"/>
    <w:next w:val="a"/>
    <w:qFormat/>
    <w:rsid w:val="00C363E7"/>
    <w:pPr>
      <w:spacing w:line="440" w:lineRule="exact"/>
    </w:pPr>
    <w:rPr>
      <w:sz w:val="28"/>
    </w:rPr>
  </w:style>
  <w:style w:type="paragraph" w:customStyle="1" w:styleId="200">
    <w:name w:val="20"/>
    <w:basedOn w:val="a"/>
    <w:qFormat/>
    <w:rsid w:val="00C363E7"/>
    <w:pPr>
      <w:widowControl/>
      <w:snapToGrid w:val="0"/>
      <w:spacing w:before="100" w:beforeAutospacing="1" w:after="100" w:afterAutospacing="1" w:line="360" w:lineRule="atLeast"/>
      <w:ind w:left="200"/>
    </w:pPr>
    <w:rPr>
      <w:kern w:val="0"/>
      <w:sz w:val="24"/>
    </w:rPr>
  </w:style>
  <w:style w:type="paragraph" w:customStyle="1" w:styleId="afffffe">
    <w:name w:val="加粗 居中"/>
    <w:basedOn w:val="2d"/>
    <w:qFormat/>
    <w:rsid w:val="00C363E7"/>
    <w:pPr>
      <w:spacing w:afterLines="25"/>
      <w:ind w:firstLineChars="0" w:firstLine="0"/>
      <w:jc w:val="center"/>
    </w:pPr>
    <w:rPr>
      <w:b/>
      <w:bCs/>
      <w:sz w:val="21"/>
    </w:rPr>
  </w:style>
  <w:style w:type="paragraph" w:customStyle="1" w:styleId="2d">
    <w:name w:val="样式 首行缩进:  2 字符"/>
    <w:basedOn w:val="a"/>
    <w:qFormat/>
    <w:rsid w:val="00C363E7"/>
    <w:pPr>
      <w:spacing w:line="360" w:lineRule="auto"/>
      <w:ind w:firstLineChars="200" w:firstLine="200"/>
    </w:pPr>
    <w:rPr>
      <w:rFonts w:cs="宋体"/>
      <w:sz w:val="28"/>
      <w:szCs w:val="20"/>
    </w:rPr>
  </w:style>
  <w:style w:type="paragraph" w:customStyle="1" w:styleId="xl40">
    <w:name w:val="xl40"/>
    <w:basedOn w:val="a"/>
    <w:qFormat/>
    <w:rsid w:val="00C363E7"/>
    <w:pPr>
      <w:widowControl/>
      <w:pBdr>
        <w:right w:val="single" w:sz="4" w:space="0" w:color="auto"/>
      </w:pBdr>
      <w:spacing w:before="100" w:beforeAutospacing="1" w:after="100" w:afterAutospacing="1"/>
      <w:jc w:val="center"/>
      <w:textAlignment w:val="top"/>
    </w:pPr>
    <w:rPr>
      <w:rFonts w:ascii="宋体" w:hAnsi="宋体"/>
      <w:kern w:val="0"/>
      <w:szCs w:val="21"/>
    </w:rPr>
  </w:style>
  <w:style w:type="paragraph" w:customStyle="1" w:styleId="PlainText1">
    <w:name w:val="Plain Text1"/>
    <w:basedOn w:val="a"/>
    <w:qFormat/>
    <w:rsid w:val="00C363E7"/>
    <w:pPr>
      <w:autoSpaceDE w:val="0"/>
      <w:autoSpaceDN w:val="0"/>
      <w:adjustRightInd w:val="0"/>
      <w:textAlignment w:val="baseline"/>
    </w:pPr>
    <w:rPr>
      <w:rFonts w:ascii="宋体" w:hAnsi="Tms Rmn"/>
      <w:kern w:val="0"/>
      <w:szCs w:val="20"/>
    </w:rPr>
  </w:style>
  <w:style w:type="paragraph" w:customStyle="1" w:styleId="3b">
    <w:name w:val="我的样式3"/>
    <w:basedOn w:val="3"/>
    <w:qFormat/>
    <w:rsid w:val="00C363E7"/>
    <w:pPr>
      <w:tabs>
        <w:tab w:val="clear" w:pos="720"/>
      </w:tabs>
      <w:spacing w:beforeLines="50" w:afterLines="50" w:line="240" w:lineRule="auto"/>
      <w:ind w:left="0" w:firstLine="0"/>
    </w:pPr>
    <w:rPr>
      <w:rFonts w:hAnsi="宋体"/>
      <w:sz w:val="24"/>
    </w:rPr>
  </w:style>
  <w:style w:type="paragraph" w:customStyle="1" w:styleId="xl71">
    <w:name w:val="xl71"/>
    <w:basedOn w:val="a"/>
    <w:qFormat/>
    <w:rsid w:val="00C363E7"/>
    <w:pPr>
      <w:widowControl/>
      <w:pBdr>
        <w:right w:val="single" w:sz="4" w:space="0" w:color="auto"/>
      </w:pBdr>
      <w:shd w:val="clear" w:color="auto" w:fill="FFFF00"/>
      <w:spacing w:before="100" w:beforeAutospacing="1" w:after="100" w:afterAutospacing="1"/>
      <w:jc w:val="center"/>
    </w:pPr>
    <w:rPr>
      <w:kern w:val="0"/>
      <w:szCs w:val="21"/>
    </w:rPr>
  </w:style>
  <w:style w:type="paragraph" w:customStyle="1" w:styleId="22-22Char2Char12CharChar1">
    <w:name w:val="样式 标题 2标题 2-王鹏标题2纪任山标题 2Char标题 2 Char1标题 2 Char Char二处标题 ...1"/>
    <w:basedOn w:val="2"/>
    <w:qFormat/>
    <w:rsid w:val="00C363E7"/>
    <w:pPr>
      <w:spacing w:before="0" w:after="0" w:line="480" w:lineRule="exact"/>
      <w:ind w:leftChars="-30" w:left="-30" w:firstLineChars="200" w:firstLine="200"/>
    </w:pPr>
    <w:rPr>
      <w:rFonts w:ascii="Times New Roman" w:eastAsia="宋体" w:hAnsi="Times New Roman" w:cs="宋体"/>
      <w:sz w:val="30"/>
      <w:szCs w:val="20"/>
    </w:rPr>
  </w:style>
  <w:style w:type="paragraph" w:customStyle="1" w:styleId="affffff">
    <w:name w:val="五级条标题"/>
    <w:basedOn w:val="affffff0"/>
    <w:next w:val="a"/>
    <w:qFormat/>
    <w:rsid w:val="00C363E7"/>
    <w:pPr>
      <w:outlineLvl w:val="6"/>
    </w:pPr>
  </w:style>
  <w:style w:type="paragraph" w:customStyle="1" w:styleId="affffff0">
    <w:name w:val="四级条标题"/>
    <w:basedOn w:val="afffff7"/>
    <w:next w:val="a"/>
    <w:qFormat/>
    <w:rsid w:val="00C363E7"/>
    <w:pPr>
      <w:outlineLvl w:val="5"/>
    </w:pPr>
  </w:style>
  <w:style w:type="paragraph" w:customStyle="1" w:styleId="CharCharCharCharCharCharCharCharCharCharCharCharCharCharCharCharCharCharChar">
    <w:name w:val="Char Char Char Char Char Char Char Char Char Char Char Char Char Char Char Char Char Char Char"/>
    <w:basedOn w:val="a"/>
    <w:qFormat/>
    <w:rsid w:val="00C363E7"/>
  </w:style>
  <w:style w:type="paragraph" w:customStyle="1" w:styleId="11Char">
    <w:name w:val="正文11 Char"/>
    <w:basedOn w:val="a"/>
    <w:qFormat/>
    <w:rsid w:val="00C363E7"/>
    <w:pPr>
      <w:widowControl/>
      <w:spacing w:after="200" w:line="520" w:lineRule="atLeast"/>
      <w:ind w:firstLineChars="200" w:firstLine="480"/>
      <w:jc w:val="left"/>
    </w:pPr>
    <w:rPr>
      <w:rFonts w:ascii="Calibri" w:hAnsi="Calibri"/>
      <w:color w:val="000000"/>
      <w:kern w:val="0"/>
      <w:sz w:val="24"/>
      <w:lang w:eastAsia="en-US" w:bidi="en-US"/>
    </w:rPr>
  </w:style>
  <w:style w:type="paragraph" w:customStyle="1" w:styleId="affffff1">
    <w:name w:val="项目符号结尾"/>
    <w:basedOn w:val="ad"/>
    <w:next w:val="a6"/>
    <w:qFormat/>
    <w:rsid w:val="00C363E7"/>
    <w:pPr>
      <w:spacing w:after="240"/>
    </w:pPr>
  </w:style>
  <w:style w:type="paragraph" w:customStyle="1" w:styleId="xl22">
    <w:name w:val="xl22"/>
    <w:basedOn w:val="a"/>
    <w:qFormat/>
    <w:rsid w:val="00C363E7"/>
    <w:pPr>
      <w:widowControl/>
      <w:pBdr>
        <w:bottom w:val="single" w:sz="4" w:space="0" w:color="auto"/>
        <w:right w:val="single" w:sz="4" w:space="0" w:color="auto"/>
      </w:pBdr>
      <w:spacing w:before="100" w:after="100"/>
      <w:jc w:val="center"/>
    </w:pPr>
    <w:rPr>
      <w:rFonts w:ascii="宋体" w:hAnsi="宋体"/>
      <w:kern w:val="0"/>
      <w:szCs w:val="20"/>
    </w:rPr>
  </w:style>
  <w:style w:type="paragraph" w:customStyle="1" w:styleId="xl35">
    <w:name w:val="xl35"/>
    <w:basedOn w:val="a"/>
    <w:qFormat/>
    <w:rsid w:val="00C363E7"/>
    <w:pPr>
      <w:widowControl/>
      <w:pBdr>
        <w:left w:val="single" w:sz="4" w:space="0" w:color="000000"/>
        <w:right w:val="single" w:sz="4" w:space="0" w:color="000000"/>
      </w:pBdr>
      <w:spacing w:before="100" w:beforeAutospacing="1" w:after="100" w:afterAutospacing="1"/>
      <w:jc w:val="center"/>
      <w:textAlignment w:val="top"/>
    </w:pPr>
    <w:rPr>
      <w:kern w:val="0"/>
      <w:szCs w:val="21"/>
    </w:rPr>
  </w:style>
  <w:style w:type="paragraph" w:customStyle="1" w:styleId="titleoftable">
    <w:name w:val="title of table"/>
    <w:basedOn w:val="a"/>
    <w:next w:val="a"/>
    <w:qFormat/>
    <w:rsid w:val="00C363E7"/>
    <w:pPr>
      <w:spacing w:afterLines="50"/>
      <w:jc w:val="center"/>
    </w:pPr>
    <w:rPr>
      <w:b/>
      <w:color w:val="080808"/>
      <w:sz w:val="24"/>
    </w:rPr>
  </w:style>
  <w:style w:type="paragraph" w:customStyle="1" w:styleId="1111CharH1Otsikko11CharCharCh2">
    <w:name w:val="样式 标题 1二处标题 11标题 1 Char章标题章节H1Otsikko 1标题 1 Char Char Ch...2"/>
    <w:basedOn w:val="1"/>
    <w:qFormat/>
    <w:rsid w:val="00C363E7"/>
    <w:pPr>
      <w:snapToGrid/>
      <w:spacing w:after="0" w:line="480" w:lineRule="exact"/>
      <w:ind w:firstLineChars="200" w:firstLine="200"/>
      <w:jc w:val="center"/>
    </w:pPr>
    <w:rPr>
      <w:rFonts w:ascii="Times New Roman" w:eastAsia="Times New Roman" w:cs="宋体"/>
      <w:b/>
      <w:bCs/>
      <w:sz w:val="32"/>
    </w:rPr>
  </w:style>
  <w:style w:type="paragraph" w:customStyle="1" w:styleId="CharCharChar1CharCharCharCharCharCharCharCharCharCharCharCharChar">
    <w:name w:val="Char Char Char1 Char Char Char Char Char Char Char Char Char Char Char Char Char"/>
    <w:basedOn w:val="a"/>
    <w:qFormat/>
    <w:rsid w:val="00C363E7"/>
    <w:rPr>
      <w:szCs w:val="20"/>
    </w:rPr>
  </w:style>
  <w:style w:type="paragraph" w:customStyle="1" w:styleId="xl26">
    <w:name w:val="xl26"/>
    <w:basedOn w:val="a"/>
    <w:qFormat/>
    <w:rsid w:val="00C363E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Cs w:val="20"/>
    </w:rPr>
  </w:style>
  <w:style w:type="paragraph" w:customStyle="1" w:styleId="affffff2">
    <w:name w:val="样式 宋体 居中"/>
    <w:basedOn w:val="a"/>
    <w:qFormat/>
    <w:rsid w:val="00C363E7"/>
    <w:pPr>
      <w:adjustRightInd w:val="0"/>
      <w:spacing w:line="360" w:lineRule="auto"/>
      <w:jc w:val="center"/>
      <w:textAlignment w:val="baseline"/>
    </w:pPr>
    <w:rPr>
      <w:rFonts w:ascii="宋体" w:hAnsi="宋体"/>
      <w:kern w:val="21"/>
      <w:sz w:val="24"/>
      <w:szCs w:val="20"/>
    </w:rPr>
  </w:style>
  <w:style w:type="paragraph" w:customStyle="1" w:styleId="affffff3">
    <w:name w:val="段落"/>
    <w:basedOn w:val="a"/>
    <w:qFormat/>
    <w:rsid w:val="00C363E7"/>
    <w:pPr>
      <w:tabs>
        <w:tab w:val="left" w:pos="1021"/>
      </w:tabs>
      <w:spacing w:line="360" w:lineRule="auto"/>
    </w:pPr>
    <w:rPr>
      <w:bCs/>
      <w:color w:val="000000"/>
      <w:spacing w:val="6"/>
      <w:kern w:val="24"/>
      <w:sz w:val="24"/>
    </w:rPr>
  </w:style>
  <w:style w:type="paragraph" w:customStyle="1" w:styleId="1f">
    <w:name w:val="1"/>
    <w:basedOn w:val="a"/>
    <w:qFormat/>
    <w:rsid w:val="00C363E7"/>
    <w:rPr>
      <w:sz w:val="24"/>
      <w:szCs w:val="20"/>
    </w:rPr>
  </w:style>
  <w:style w:type="paragraph" w:customStyle="1" w:styleId="MTDisplayEquation">
    <w:name w:val="MTDisplayEquation"/>
    <w:basedOn w:val="a"/>
    <w:next w:val="a"/>
    <w:qFormat/>
    <w:rsid w:val="00C363E7"/>
    <w:pPr>
      <w:tabs>
        <w:tab w:val="center" w:pos="4160"/>
        <w:tab w:val="right" w:pos="8320"/>
      </w:tabs>
      <w:spacing w:line="300" w:lineRule="auto"/>
    </w:pPr>
    <w:rPr>
      <w:rFonts w:ascii="宋体" w:hAnsi="宋体"/>
      <w:sz w:val="28"/>
    </w:rPr>
  </w:style>
  <w:style w:type="paragraph" w:customStyle="1" w:styleId="CharCharCharCharCharCharCharCharCharCharCharCharCharCharCharCharCharCharCharCharCharCharCharChar1CharCharCharCharCharCharCharCharChar1CharCharChar2Char">
    <w:name w:val="Char Char Char Char Char Char Char Char Char Char Char Char Char Char Char Char Char Char Char Char Char Char Char Char1 Char Char Char Char Char Char Char Char Char1 Char Char Char2 Char"/>
    <w:basedOn w:val="a"/>
    <w:qFormat/>
    <w:rsid w:val="00C363E7"/>
  </w:style>
  <w:style w:type="paragraph" w:customStyle="1" w:styleId="310">
    <w:name w:val="正文文本缩进 31"/>
    <w:basedOn w:val="a"/>
    <w:qFormat/>
    <w:rsid w:val="00C363E7"/>
    <w:pPr>
      <w:adjustRightInd w:val="0"/>
      <w:spacing w:line="480" w:lineRule="exact"/>
      <w:ind w:firstLine="570"/>
      <w:textAlignment w:val="baseline"/>
    </w:pPr>
    <w:rPr>
      <w:rFonts w:hAnsi="宋体"/>
      <w:bCs/>
      <w:sz w:val="24"/>
    </w:rPr>
  </w:style>
  <w:style w:type="paragraph" w:customStyle="1" w:styleId="affffff4">
    <w:name w:val="表文"/>
    <w:basedOn w:val="a"/>
    <w:qFormat/>
    <w:rsid w:val="00C363E7"/>
    <w:pPr>
      <w:keepNext/>
      <w:adjustRightInd w:val="0"/>
      <w:spacing w:before="40" w:line="288" w:lineRule="auto"/>
      <w:jc w:val="center"/>
      <w:textAlignment w:val="baseline"/>
    </w:pPr>
    <w:rPr>
      <w:kern w:val="0"/>
      <w:sz w:val="24"/>
      <w:szCs w:val="20"/>
    </w:rPr>
  </w:style>
  <w:style w:type="paragraph" w:customStyle="1" w:styleId="h">
    <w:name w:val="h"/>
    <w:basedOn w:val="a"/>
    <w:qFormat/>
    <w:rsid w:val="00C363E7"/>
    <w:pPr>
      <w:spacing w:before="60"/>
      <w:ind w:firstLine="482"/>
    </w:pPr>
    <w:rPr>
      <w:rFonts w:ascii="Arial" w:eastAsia="仿宋_GB2312" w:hAnsi="Arial"/>
      <w:kern w:val="0"/>
      <w:sz w:val="24"/>
      <w:szCs w:val="20"/>
    </w:rPr>
  </w:style>
  <w:style w:type="paragraph" w:customStyle="1" w:styleId="xl46">
    <w:name w:val="xl46"/>
    <w:basedOn w:val="a"/>
    <w:qFormat/>
    <w:rsid w:val="00C363E7"/>
    <w:pPr>
      <w:widowControl/>
      <w:pBdr>
        <w:left w:val="single" w:sz="4" w:space="0" w:color="000000"/>
      </w:pBdr>
      <w:spacing w:before="100" w:beforeAutospacing="1" w:after="100" w:afterAutospacing="1"/>
      <w:jc w:val="center"/>
    </w:pPr>
    <w:rPr>
      <w:kern w:val="0"/>
      <w:szCs w:val="21"/>
    </w:rPr>
  </w:style>
  <w:style w:type="paragraph" w:customStyle="1" w:styleId="wtext">
    <w:name w:val="wtext"/>
    <w:basedOn w:val="a"/>
    <w:qFormat/>
    <w:rsid w:val="00C363E7"/>
    <w:pPr>
      <w:widowControl/>
      <w:spacing w:before="100" w:beforeAutospacing="1" w:after="100" w:afterAutospacing="1"/>
      <w:jc w:val="left"/>
    </w:pPr>
    <w:rPr>
      <w:rFonts w:ascii="宋体" w:hAnsi="宋体"/>
      <w:color w:val="000000"/>
      <w:kern w:val="0"/>
      <w:sz w:val="20"/>
      <w:szCs w:val="20"/>
    </w:rPr>
  </w:style>
  <w:style w:type="paragraph" w:customStyle="1" w:styleId="reader-word-layerreader-word-s2-2">
    <w:name w:val="reader-word-layer reader-word-s2-2"/>
    <w:basedOn w:val="a"/>
    <w:qFormat/>
    <w:rsid w:val="00C363E7"/>
    <w:pPr>
      <w:widowControl/>
      <w:spacing w:before="100" w:beforeAutospacing="1" w:after="100" w:afterAutospacing="1"/>
      <w:jc w:val="left"/>
    </w:pPr>
    <w:rPr>
      <w:rFonts w:ascii="宋体" w:hAnsi="宋体" w:cs="宋体"/>
      <w:kern w:val="0"/>
      <w:sz w:val="24"/>
    </w:rPr>
  </w:style>
  <w:style w:type="paragraph" w:customStyle="1" w:styleId="affffff5">
    <w:name w:val="正文王"/>
    <w:basedOn w:val="a"/>
    <w:qFormat/>
    <w:rsid w:val="00C363E7"/>
    <w:pPr>
      <w:spacing w:line="360" w:lineRule="auto"/>
      <w:ind w:firstLineChars="200" w:firstLine="468"/>
    </w:pPr>
    <w:rPr>
      <w:bCs/>
      <w:spacing w:val="-3"/>
      <w:kern w:val="0"/>
      <w:sz w:val="24"/>
    </w:rPr>
  </w:style>
  <w:style w:type="paragraph" w:customStyle="1" w:styleId="affffff6">
    <w:name w:val="图文框"/>
    <w:basedOn w:val="a"/>
    <w:qFormat/>
    <w:rsid w:val="00C363E7"/>
    <w:pPr>
      <w:widowControl/>
      <w:adjustRightInd w:val="0"/>
      <w:snapToGrid w:val="0"/>
      <w:jc w:val="center"/>
    </w:pPr>
    <w:rPr>
      <w:kern w:val="0"/>
      <w:szCs w:val="21"/>
    </w:rPr>
  </w:style>
  <w:style w:type="paragraph" w:customStyle="1" w:styleId="affffff7">
    <w:name w:val="正文 + 小四"/>
    <w:basedOn w:val="a"/>
    <w:qFormat/>
    <w:rsid w:val="00C363E7"/>
    <w:pPr>
      <w:spacing w:line="396" w:lineRule="auto"/>
      <w:ind w:firstLineChars="200" w:firstLine="480"/>
    </w:pPr>
    <w:rPr>
      <w:color w:val="FF0000"/>
      <w:kern w:val="0"/>
      <w:sz w:val="24"/>
      <w:szCs w:val="20"/>
    </w:rPr>
  </w:style>
  <w:style w:type="paragraph" w:customStyle="1" w:styleId="affffff8">
    <w:name w:val="图底"/>
    <w:basedOn w:val="affffff9"/>
    <w:qFormat/>
    <w:rsid w:val="00C363E7"/>
    <w:rPr>
      <w:b/>
      <w:szCs w:val="24"/>
    </w:rPr>
  </w:style>
  <w:style w:type="paragraph" w:customStyle="1" w:styleId="affffff9">
    <w:name w:val="表内容"/>
    <w:basedOn w:val="a"/>
    <w:qFormat/>
    <w:rsid w:val="00C363E7"/>
    <w:pPr>
      <w:jc w:val="center"/>
    </w:pPr>
    <w:rPr>
      <w:szCs w:val="20"/>
    </w:rPr>
  </w:style>
  <w:style w:type="paragraph" w:customStyle="1" w:styleId="affffffa">
    <w:name w:val="小标题"/>
    <w:basedOn w:val="4"/>
    <w:next w:val="ab"/>
    <w:qFormat/>
    <w:rsid w:val="00C363E7"/>
    <w:pPr>
      <w:tabs>
        <w:tab w:val="clear" w:pos="864"/>
      </w:tabs>
      <w:adjustRightInd w:val="0"/>
      <w:snapToGrid w:val="0"/>
      <w:spacing w:beforeLines="50" w:after="0" w:line="360" w:lineRule="auto"/>
      <w:ind w:left="0" w:firstLineChars="200" w:firstLine="482"/>
      <w:textAlignment w:val="baseline"/>
    </w:pPr>
    <w:rPr>
      <w:rFonts w:ascii="黑体"/>
      <w:snapToGrid w:val="0"/>
      <w:spacing w:val="4"/>
      <w:kern w:val="0"/>
      <w:sz w:val="24"/>
      <w:szCs w:val="24"/>
      <w:u w:val="single"/>
    </w:rPr>
  </w:style>
  <w:style w:type="paragraph" w:customStyle="1" w:styleId="xl55">
    <w:name w:val="xl55"/>
    <w:basedOn w:val="a"/>
    <w:qFormat/>
    <w:rsid w:val="00C363E7"/>
    <w:pPr>
      <w:widowControl/>
      <w:pBdr>
        <w:right w:val="single" w:sz="4" w:space="0" w:color="000000"/>
      </w:pBdr>
      <w:spacing w:before="100" w:beforeAutospacing="1" w:after="100" w:afterAutospacing="1"/>
      <w:jc w:val="center"/>
    </w:pPr>
    <w:rPr>
      <w:rFonts w:ascii="宋体" w:hAnsi="宋体"/>
      <w:kern w:val="0"/>
      <w:szCs w:val="21"/>
    </w:rPr>
  </w:style>
  <w:style w:type="paragraph" w:customStyle="1" w:styleId="affffffb">
    <w:name w:val="数字编号"/>
    <w:basedOn w:val="a"/>
    <w:qFormat/>
    <w:rsid w:val="00C363E7"/>
    <w:pPr>
      <w:tabs>
        <w:tab w:val="left" w:pos="432"/>
      </w:tabs>
      <w:spacing w:before="50" w:line="300" w:lineRule="auto"/>
      <w:ind w:firstLineChars="200" w:firstLine="200"/>
    </w:pPr>
    <w:rPr>
      <w:spacing w:val="6"/>
      <w:sz w:val="24"/>
    </w:rPr>
  </w:style>
  <w:style w:type="paragraph" w:customStyle="1" w:styleId="xl50">
    <w:name w:val="xl50"/>
    <w:basedOn w:val="a"/>
    <w:qFormat/>
    <w:rsid w:val="00C363E7"/>
    <w:pPr>
      <w:widowControl/>
      <w:pBdr>
        <w:top w:val="single" w:sz="4" w:space="0" w:color="000000"/>
        <w:bottom w:val="single" w:sz="4" w:space="0" w:color="000000"/>
      </w:pBdr>
      <w:spacing w:before="100" w:beforeAutospacing="1" w:after="100" w:afterAutospacing="1"/>
      <w:jc w:val="center"/>
    </w:pPr>
    <w:rPr>
      <w:kern w:val="0"/>
      <w:szCs w:val="21"/>
    </w:rPr>
  </w:style>
  <w:style w:type="paragraph" w:customStyle="1" w:styleId="affffffc">
    <w:name w:val="项目点符号"/>
    <w:basedOn w:val="a"/>
    <w:qFormat/>
    <w:rsid w:val="00C363E7"/>
    <w:pPr>
      <w:tabs>
        <w:tab w:val="left" w:pos="840"/>
      </w:tabs>
      <w:spacing w:before="163" w:line="300" w:lineRule="auto"/>
      <w:ind w:firstLine="504"/>
    </w:pPr>
    <w:rPr>
      <w:spacing w:val="6"/>
      <w:sz w:val="24"/>
    </w:rPr>
  </w:style>
  <w:style w:type="paragraph" w:customStyle="1" w:styleId="61">
    <w:name w:val="6"/>
    <w:basedOn w:val="a"/>
    <w:qFormat/>
    <w:rsid w:val="00C363E7"/>
    <w:pPr>
      <w:adjustRightInd w:val="0"/>
      <w:spacing w:line="240" w:lineRule="atLeast"/>
      <w:textAlignment w:val="baseline"/>
    </w:pPr>
    <w:rPr>
      <w:kern w:val="0"/>
      <w:sz w:val="24"/>
      <w:szCs w:val="20"/>
    </w:rPr>
  </w:style>
  <w:style w:type="paragraph" w:customStyle="1" w:styleId="affffffd">
    <w:name w:val="永通二级标题"/>
    <w:basedOn w:val="2"/>
    <w:qFormat/>
    <w:rsid w:val="00C363E7"/>
    <w:pPr>
      <w:spacing w:beforeLines="50" w:afterLines="50" w:line="324" w:lineRule="auto"/>
      <w:jc w:val="left"/>
      <w:outlineLvl w:val="0"/>
    </w:pPr>
    <w:rPr>
      <w:rFonts w:ascii="黑体"/>
      <w:bCs w:val="0"/>
      <w:sz w:val="24"/>
      <w:szCs w:val="24"/>
    </w:rPr>
  </w:style>
  <w:style w:type="paragraph" w:customStyle="1" w:styleId="CharCharChar2Char2">
    <w:name w:val="Char Char Char2 Char2"/>
    <w:basedOn w:val="a"/>
    <w:qFormat/>
    <w:rsid w:val="00C363E7"/>
  </w:style>
  <w:style w:type="paragraph" w:customStyle="1" w:styleId="1f0">
    <w:name w:val="正文1"/>
    <w:qFormat/>
    <w:rsid w:val="00C363E7"/>
    <w:pPr>
      <w:widowControl w:val="0"/>
      <w:adjustRightInd w:val="0"/>
      <w:spacing w:line="315" w:lineRule="atLeast"/>
      <w:jc w:val="both"/>
      <w:textAlignment w:val="baseline"/>
    </w:pPr>
    <w:rPr>
      <w:rFonts w:ascii="宋体"/>
      <w:sz w:val="24"/>
    </w:rPr>
  </w:style>
  <w:style w:type="paragraph" w:customStyle="1" w:styleId="55">
    <w:name w:val="样式5"/>
    <w:basedOn w:val="a"/>
    <w:next w:val="af8"/>
    <w:qFormat/>
    <w:rsid w:val="00C363E7"/>
    <w:pPr>
      <w:spacing w:line="400" w:lineRule="exact"/>
      <w:ind w:firstLineChars="200" w:firstLine="200"/>
    </w:pPr>
    <w:rPr>
      <w:sz w:val="24"/>
      <w:szCs w:val="20"/>
    </w:rPr>
  </w:style>
  <w:style w:type="paragraph" w:customStyle="1" w:styleId="B">
    <w:name w:val="B"/>
    <w:basedOn w:val="a"/>
    <w:qFormat/>
    <w:rsid w:val="00C363E7"/>
    <w:pPr>
      <w:spacing w:line="360" w:lineRule="auto"/>
      <w:outlineLvl w:val="1"/>
    </w:pPr>
    <w:rPr>
      <w:bCs/>
      <w:kern w:val="44"/>
      <w:sz w:val="28"/>
      <w:szCs w:val="28"/>
    </w:rPr>
  </w:style>
  <w:style w:type="paragraph" w:customStyle="1" w:styleId="110">
    <w:name w:val="正文11"/>
    <w:basedOn w:val="a"/>
    <w:qFormat/>
    <w:rsid w:val="00C363E7"/>
    <w:pPr>
      <w:adjustRightInd w:val="0"/>
      <w:snapToGrid w:val="0"/>
      <w:spacing w:line="360" w:lineRule="auto"/>
      <w:ind w:firstLine="539"/>
    </w:pPr>
    <w:rPr>
      <w:rFonts w:ascii="宋体" w:hAnsi="宋体"/>
      <w:kern w:val="0"/>
      <w:sz w:val="24"/>
    </w:rPr>
  </w:style>
  <w:style w:type="paragraph" w:customStyle="1" w:styleId="affffffe">
    <w:name w:val="表格数据"/>
    <w:basedOn w:val="a"/>
    <w:qFormat/>
    <w:rsid w:val="00C363E7"/>
    <w:pPr>
      <w:spacing w:line="320" w:lineRule="exact"/>
      <w:jc w:val="center"/>
    </w:pPr>
    <w:rPr>
      <w:rFonts w:cs="宋体"/>
      <w:kern w:val="0"/>
      <w:szCs w:val="21"/>
    </w:rPr>
  </w:style>
  <w:style w:type="paragraph" w:customStyle="1" w:styleId="yz">
    <w:name w:val="yz"/>
    <w:basedOn w:val="a6"/>
    <w:qFormat/>
    <w:rsid w:val="00C363E7"/>
    <w:pPr>
      <w:tabs>
        <w:tab w:val="left" w:pos="900"/>
      </w:tabs>
      <w:adjustRightInd w:val="0"/>
      <w:spacing w:after="0"/>
      <w:ind w:firstLineChars="200" w:firstLine="200"/>
      <w:textAlignment w:val="baseline"/>
    </w:pPr>
    <w:rPr>
      <w:rFonts w:hint="eastAsia"/>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C363E7"/>
    <w:pPr>
      <w:widowControl w:val="0"/>
      <w:jc w:val="both"/>
    </w:pPr>
    <w:rPr>
      <w:kern w:val="2"/>
      <w:sz w:val="21"/>
      <w:szCs w:val="24"/>
    </w:rPr>
  </w:style>
  <w:style w:type="paragraph" w:customStyle="1" w:styleId="GB2312104">
    <w:name w:val="样式 仿宋_GB2312 四号 首行缩进:  1.04 厘米"/>
    <w:basedOn w:val="a"/>
    <w:qFormat/>
    <w:rsid w:val="00C363E7"/>
    <w:pPr>
      <w:ind w:firstLineChars="200" w:firstLine="584"/>
    </w:pPr>
    <w:rPr>
      <w:rFonts w:ascii="仿宋_GB2312" w:eastAsia="仿宋_GB2312" w:hAnsi="宋体"/>
      <w:spacing w:val="6"/>
      <w:sz w:val="28"/>
      <w:szCs w:val="20"/>
    </w:rPr>
  </w:style>
  <w:style w:type="paragraph" w:customStyle="1" w:styleId="font0">
    <w:name w:val="font0"/>
    <w:basedOn w:val="a"/>
    <w:qFormat/>
    <w:rsid w:val="00C363E7"/>
    <w:pPr>
      <w:widowControl/>
      <w:spacing w:before="100" w:beforeAutospacing="1" w:after="100" w:afterAutospacing="1"/>
      <w:jc w:val="left"/>
    </w:pPr>
    <w:rPr>
      <w:rFonts w:ascii="宋体" w:hAnsi="宋体" w:hint="eastAsia"/>
      <w:kern w:val="0"/>
      <w:sz w:val="24"/>
    </w:rPr>
  </w:style>
  <w:style w:type="paragraph" w:customStyle="1" w:styleId="reader-word-layerreader-word-s2-0">
    <w:name w:val="reader-word-layer reader-word-s2-0"/>
    <w:basedOn w:val="a"/>
    <w:qFormat/>
    <w:rsid w:val="00C363E7"/>
    <w:pPr>
      <w:widowControl/>
      <w:spacing w:before="100" w:beforeAutospacing="1" w:after="100" w:afterAutospacing="1"/>
      <w:jc w:val="left"/>
    </w:pPr>
    <w:rPr>
      <w:rFonts w:ascii="宋体" w:hAnsi="宋体" w:cs="宋体"/>
      <w:kern w:val="0"/>
      <w:sz w:val="24"/>
    </w:rPr>
  </w:style>
  <w:style w:type="paragraph" w:customStyle="1" w:styleId="afffffff">
    <w:name w:val="鲁朗报告文字"/>
    <w:basedOn w:val="a"/>
    <w:qFormat/>
    <w:rsid w:val="00C363E7"/>
    <w:pPr>
      <w:autoSpaceDE w:val="0"/>
      <w:autoSpaceDN w:val="0"/>
      <w:adjustRightInd w:val="0"/>
      <w:spacing w:line="400" w:lineRule="exact"/>
      <w:ind w:firstLineChars="200" w:firstLine="200"/>
    </w:pPr>
    <w:rPr>
      <w:rFonts w:cs="Arial"/>
      <w:color w:val="000000"/>
      <w:kern w:val="0"/>
      <w:sz w:val="24"/>
      <w:szCs w:val="20"/>
    </w:rPr>
  </w:style>
  <w:style w:type="paragraph" w:customStyle="1" w:styleId="Charffc">
    <w:name w:val="Char"/>
    <w:basedOn w:val="a"/>
    <w:qFormat/>
    <w:rsid w:val="00C363E7"/>
  </w:style>
  <w:style w:type="paragraph" w:customStyle="1" w:styleId="afffffff0">
    <w:name w:val="表格正文"/>
    <w:basedOn w:val="a"/>
    <w:next w:val="a"/>
    <w:link w:val="Charffd"/>
    <w:qFormat/>
    <w:rsid w:val="00C363E7"/>
    <w:pPr>
      <w:jc w:val="center"/>
    </w:pPr>
    <w:rPr>
      <w:szCs w:val="28"/>
    </w:rPr>
  </w:style>
  <w:style w:type="paragraph" w:customStyle="1" w:styleId="reader-word-layerreader-word-s2-11">
    <w:name w:val="reader-word-layer reader-word-s2-11"/>
    <w:basedOn w:val="a"/>
    <w:qFormat/>
    <w:rsid w:val="00C363E7"/>
    <w:pPr>
      <w:widowControl/>
      <w:spacing w:before="100" w:beforeAutospacing="1" w:after="100" w:afterAutospacing="1"/>
      <w:jc w:val="left"/>
    </w:pPr>
    <w:rPr>
      <w:rFonts w:ascii="宋体" w:hAnsi="宋体" w:cs="宋体"/>
      <w:kern w:val="0"/>
      <w:sz w:val="24"/>
    </w:rPr>
  </w:style>
  <w:style w:type="paragraph" w:customStyle="1" w:styleId="2e">
    <w:name w:val="我的样式2"/>
    <w:basedOn w:val="2"/>
    <w:qFormat/>
    <w:rsid w:val="00C363E7"/>
    <w:pPr>
      <w:spacing w:beforeLines="50" w:afterLines="50" w:line="240" w:lineRule="auto"/>
      <w:jc w:val="left"/>
    </w:pPr>
    <w:rPr>
      <w:sz w:val="24"/>
    </w:rPr>
  </w:style>
  <w:style w:type="paragraph" w:customStyle="1" w:styleId="GB2312098">
    <w:name w:val="样式 仿宋_GB2312 四号 首行缩进:  0.98 厘米"/>
    <w:basedOn w:val="a"/>
    <w:qFormat/>
    <w:rsid w:val="00C363E7"/>
    <w:pPr>
      <w:ind w:firstLineChars="200" w:firstLine="560"/>
    </w:pPr>
    <w:rPr>
      <w:rFonts w:ascii="仿宋_GB2312" w:eastAsia="仿宋_GB2312" w:hAnsi="宋体"/>
      <w:sz w:val="28"/>
      <w:szCs w:val="20"/>
    </w:rPr>
  </w:style>
  <w:style w:type="paragraph" w:customStyle="1" w:styleId="CharCharCharCharCharCharCharCharChar1CharCharCharCharCharCharChar">
    <w:name w:val="Char Char Char Char Char Char Char Char Char1 Char Char Char Char Char Char Char"/>
    <w:basedOn w:val="a"/>
    <w:qFormat/>
    <w:rsid w:val="00C363E7"/>
  </w:style>
  <w:style w:type="paragraph" w:customStyle="1" w:styleId="afffffff1">
    <w:name w:val="表尾"/>
    <w:basedOn w:val="a"/>
    <w:qFormat/>
    <w:rsid w:val="00C363E7"/>
    <w:pPr>
      <w:tabs>
        <w:tab w:val="left" w:pos="1021"/>
      </w:tabs>
      <w:spacing w:line="200" w:lineRule="exact"/>
    </w:pPr>
    <w:rPr>
      <w:sz w:val="10"/>
      <w:szCs w:val="20"/>
    </w:rPr>
  </w:style>
  <w:style w:type="paragraph" w:customStyle="1" w:styleId="xl44">
    <w:name w:val="xl44"/>
    <w:basedOn w:val="a"/>
    <w:qFormat/>
    <w:rsid w:val="00C363E7"/>
    <w:pPr>
      <w:widowControl/>
      <w:pBdr>
        <w:top w:val="single" w:sz="4" w:space="0" w:color="000000"/>
        <w:left w:val="single" w:sz="4" w:space="0" w:color="000000"/>
      </w:pBdr>
      <w:spacing w:before="100" w:beforeAutospacing="1" w:after="100" w:afterAutospacing="1"/>
      <w:jc w:val="center"/>
    </w:pPr>
    <w:rPr>
      <w:kern w:val="0"/>
      <w:szCs w:val="21"/>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170">
    <w:name w:val="样式17"/>
    <w:basedOn w:val="2"/>
    <w:qFormat/>
    <w:rsid w:val="00C363E7"/>
    <w:pPr>
      <w:keepNext w:val="0"/>
      <w:keepLines w:val="0"/>
      <w:widowControl/>
      <w:spacing w:before="238" w:after="147" w:line="765" w:lineRule="atLeast"/>
      <w:ind w:firstLine="419"/>
      <w:textAlignment w:val="baseline"/>
      <w:outlineLvl w:val="9"/>
    </w:pPr>
    <w:rPr>
      <w:rFonts w:ascii="宋体" w:eastAsia="宋体" w:hAnsi="Times New Roman"/>
      <w:bCs w:val="0"/>
      <w:color w:val="000000"/>
      <w:spacing w:val="11"/>
      <w:kern w:val="0"/>
      <w:sz w:val="30"/>
      <w:szCs w:val="20"/>
      <w:u w:color="000000"/>
    </w:rPr>
  </w:style>
  <w:style w:type="paragraph" w:customStyle="1" w:styleId="1f1">
    <w:name w:val="正文首行缩进1"/>
    <w:basedOn w:val="120"/>
    <w:qFormat/>
    <w:rsid w:val="00C363E7"/>
    <w:pPr>
      <w:adjustRightInd w:val="0"/>
      <w:spacing w:beforeLines="0" w:afterLines="0" w:line="312" w:lineRule="atLeast"/>
      <w:ind w:firstLineChars="0" w:firstLine="420"/>
      <w:textAlignment w:val="baseline"/>
    </w:pPr>
    <w:rPr>
      <w:rFonts w:ascii="宋体"/>
      <w:kern w:val="0"/>
      <w:sz w:val="21"/>
      <w:szCs w:val="20"/>
    </w:rPr>
  </w:style>
  <w:style w:type="paragraph" w:customStyle="1" w:styleId="afffffff2">
    <w:name w:val="表格小四"/>
    <w:basedOn w:val="a"/>
    <w:qFormat/>
    <w:rsid w:val="00C363E7"/>
    <w:pPr>
      <w:adjustRightInd w:val="0"/>
      <w:snapToGrid w:val="0"/>
      <w:spacing w:beforeLines="30"/>
    </w:pPr>
    <w:rPr>
      <w:sz w:val="24"/>
    </w:rPr>
  </w:style>
  <w:style w:type="paragraph" w:customStyle="1" w:styleId="font6">
    <w:name w:val="font6"/>
    <w:basedOn w:val="a"/>
    <w:qFormat/>
    <w:rsid w:val="00C363E7"/>
    <w:pPr>
      <w:widowControl/>
      <w:spacing w:before="100" w:beforeAutospacing="1" w:after="100" w:afterAutospacing="1"/>
      <w:jc w:val="left"/>
    </w:pPr>
    <w:rPr>
      <w:rFonts w:ascii="宋体" w:hAnsi="宋体"/>
      <w:kern w:val="0"/>
      <w:szCs w:val="21"/>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afffffff3">
    <w:name w:val="首页脚注"/>
    <w:basedOn w:val="afa"/>
    <w:qFormat/>
    <w:rsid w:val="00C363E7"/>
    <w:pPr>
      <w:keepLines/>
      <w:widowControl/>
      <w:tabs>
        <w:tab w:val="clear" w:pos="4153"/>
        <w:tab w:val="clear" w:pos="8306"/>
        <w:tab w:val="center" w:pos="7200"/>
      </w:tabs>
      <w:overflowPunct w:val="0"/>
      <w:autoSpaceDE w:val="0"/>
      <w:autoSpaceDN w:val="0"/>
      <w:adjustRightInd w:val="0"/>
      <w:snapToGrid/>
      <w:jc w:val="center"/>
      <w:textAlignment w:val="baseline"/>
    </w:pPr>
    <w:rPr>
      <w:spacing w:val="80"/>
      <w:kern w:val="0"/>
      <w:sz w:val="20"/>
      <w:szCs w:val="20"/>
    </w:rPr>
  </w:style>
  <w:style w:type="paragraph" w:customStyle="1" w:styleId="2211112b2ParagrafoH22ndlevelh2Heade4">
    <w:name w:val="样式 标题 2二处标题 2节标题 1.11.1标题2b2ParagrafoH22nd levelh2Heade...4"/>
    <w:basedOn w:val="2"/>
    <w:qFormat/>
    <w:rsid w:val="00C363E7"/>
    <w:pPr>
      <w:keepNext w:val="0"/>
      <w:keepLines w:val="0"/>
      <w:adjustRightInd w:val="0"/>
      <w:snapToGrid w:val="0"/>
      <w:spacing w:before="0" w:after="0" w:line="480" w:lineRule="exact"/>
      <w:ind w:firstLineChars="200" w:firstLine="600"/>
      <w:jc w:val="left"/>
    </w:pPr>
    <w:rPr>
      <w:rFonts w:ascii="Times New Roman" w:eastAsia="Times New Roman" w:hAnsi="Times New Roman" w:cs="宋体"/>
      <w:bCs w:val="0"/>
      <w:color w:val="000000"/>
      <w:sz w:val="30"/>
      <w:szCs w:val="20"/>
    </w:rPr>
  </w:style>
  <w:style w:type="paragraph" w:customStyle="1" w:styleId="afffffff4">
    <w:name w:val="中文报告书样式"/>
    <w:basedOn w:val="a"/>
    <w:link w:val="Charffe"/>
    <w:qFormat/>
    <w:rsid w:val="00C363E7"/>
    <w:pPr>
      <w:adjustRightInd w:val="0"/>
      <w:spacing w:beforeLines="30" w:line="480" w:lineRule="atLeast"/>
      <w:ind w:firstLine="482"/>
    </w:pPr>
    <w:rPr>
      <w:kern w:val="24"/>
      <w:sz w:val="24"/>
      <w:szCs w:val="20"/>
    </w:rPr>
  </w:style>
  <w:style w:type="paragraph" w:customStyle="1" w:styleId="font7">
    <w:name w:val="font7"/>
    <w:basedOn w:val="a"/>
    <w:qFormat/>
    <w:rsid w:val="00C363E7"/>
    <w:pPr>
      <w:widowControl/>
      <w:spacing w:before="100" w:beforeAutospacing="1" w:after="100" w:afterAutospacing="1"/>
      <w:jc w:val="left"/>
    </w:pPr>
    <w:rPr>
      <w:kern w:val="0"/>
      <w:sz w:val="24"/>
    </w:rPr>
  </w:style>
  <w:style w:type="paragraph" w:customStyle="1" w:styleId="151">
    <w:name w:val="样式 黑色 行距: 固定值 15 磅1"/>
    <w:basedOn w:val="a"/>
    <w:qFormat/>
    <w:rsid w:val="00C363E7"/>
    <w:pPr>
      <w:spacing w:line="300" w:lineRule="exact"/>
    </w:pPr>
    <w:rPr>
      <w:rFonts w:cs="宋体"/>
      <w:color w:val="000000"/>
      <w:sz w:val="28"/>
      <w:szCs w:val="20"/>
    </w:rPr>
  </w:style>
  <w:style w:type="paragraph" w:customStyle="1" w:styleId="afffffff5">
    <w:name w:val="样式 左"/>
    <w:basedOn w:val="a"/>
    <w:qFormat/>
    <w:rsid w:val="00C363E7"/>
    <w:pPr>
      <w:spacing w:line="360" w:lineRule="auto"/>
      <w:jc w:val="left"/>
    </w:pPr>
    <w:rPr>
      <w:rFonts w:eastAsia="新宋体" w:cs="宋体"/>
      <w:sz w:val="24"/>
      <w:szCs w:val="20"/>
    </w:rPr>
  </w:style>
  <w:style w:type="paragraph" w:customStyle="1" w:styleId="w4">
    <w:name w:val="w4"/>
    <w:basedOn w:val="a"/>
    <w:qFormat/>
    <w:rsid w:val="00C363E7"/>
    <w:pPr>
      <w:widowControl/>
      <w:spacing w:before="100" w:beforeAutospacing="1" w:after="100" w:afterAutospacing="1" w:line="336" w:lineRule="auto"/>
      <w:ind w:firstLine="360"/>
      <w:jc w:val="left"/>
    </w:pPr>
    <w:rPr>
      <w:color w:val="8A5E00"/>
      <w:kern w:val="0"/>
      <w:sz w:val="18"/>
      <w:szCs w:val="18"/>
    </w:rPr>
  </w:style>
  <w:style w:type="paragraph" w:customStyle="1" w:styleId="LUNA4">
    <w:name w:val="LUNA标题 4"/>
    <w:basedOn w:val="4"/>
    <w:next w:val="a"/>
    <w:qFormat/>
    <w:rsid w:val="00C363E7"/>
    <w:pPr>
      <w:adjustRightInd w:val="0"/>
      <w:snapToGrid w:val="0"/>
      <w:spacing w:before="0" w:after="0" w:line="360" w:lineRule="auto"/>
    </w:pPr>
    <w:rPr>
      <w:rFonts w:ascii="Times New Roman" w:eastAsia="宋体" w:hAnsi="Times New Roman"/>
      <w:snapToGrid w:val="0"/>
      <w:kern w:val="0"/>
      <w:sz w:val="24"/>
      <w:szCs w:val="24"/>
    </w:rPr>
  </w:style>
  <w:style w:type="paragraph" w:customStyle="1" w:styleId="CharCharCharChar3">
    <w:name w:val="正文 Char Char Char Char"/>
    <w:basedOn w:val="a"/>
    <w:next w:val="a"/>
    <w:qFormat/>
    <w:rsid w:val="00C363E7"/>
    <w:pPr>
      <w:adjustRightInd w:val="0"/>
      <w:spacing w:line="360" w:lineRule="auto"/>
      <w:ind w:firstLine="482"/>
      <w:jc w:val="left"/>
      <w:textAlignment w:val="baseline"/>
    </w:pPr>
    <w:rPr>
      <w:rFonts w:ascii="宋体"/>
      <w:snapToGrid w:val="0"/>
      <w:kern w:val="21"/>
      <w:sz w:val="24"/>
    </w:rPr>
  </w:style>
  <w:style w:type="paragraph" w:customStyle="1" w:styleId="CharCharCharCharCharCharCharCharChar">
    <w:name w:val="Char Char Char Char Char Char Char Char Char"/>
    <w:basedOn w:val="a"/>
    <w:qFormat/>
    <w:rsid w:val="00C363E7"/>
    <w:rPr>
      <w:szCs w:val="20"/>
    </w:rPr>
  </w:style>
  <w:style w:type="paragraph" w:customStyle="1" w:styleId="xl47">
    <w:name w:val="xl47"/>
    <w:basedOn w:val="a"/>
    <w:qFormat/>
    <w:rsid w:val="00C363E7"/>
    <w:pPr>
      <w:widowControl/>
      <w:pBdr>
        <w:right w:val="single" w:sz="4" w:space="0" w:color="auto"/>
      </w:pBdr>
      <w:spacing w:before="100" w:beforeAutospacing="1" w:after="100" w:afterAutospacing="1"/>
      <w:jc w:val="center"/>
    </w:pPr>
    <w:rPr>
      <w:kern w:val="0"/>
      <w:szCs w:val="21"/>
    </w:rPr>
  </w:style>
  <w:style w:type="paragraph" w:customStyle="1" w:styleId="afffffff6">
    <w:name w:val="图表文字"/>
    <w:basedOn w:val="a"/>
    <w:qFormat/>
    <w:rsid w:val="00C363E7"/>
    <w:pPr>
      <w:spacing w:line="300" w:lineRule="exact"/>
      <w:jc w:val="center"/>
    </w:pPr>
    <w:rPr>
      <w:bCs/>
      <w:szCs w:val="20"/>
    </w:rPr>
  </w:style>
  <w:style w:type="paragraph" w:customStyle="1" w:styleId="tt1">
    <w:name w:val="tt1"/>
    <w:basedOn w:val="a"/>
    <w:qFormat/>
    <w:rsid w:val="00C363E7"/>
    <w:pPr>
      <w:widowControl/>
      <w:spacing w:before="100" w:beforeAutospacing="1" w:after="100" w:afterAutospacing="1"/>
      <w:jc w:val="left"/>
    </w:pPr>
    <w:rPr>
      <w:rFonts w:ascii="宋体" w:hAnsi="宋体"/>
      <w:kern w:val="0"/>
      <w:sz w:val="24"/>
    </w:rPr>
  </w:style>
  <w:style w:type="paragraph" w:customStyle="1" w:styleId="xl37">
    <w:name w:val="xl37"/>
    <w:basedOn w:val="a"/>
    <w:qFormat/>
    <w:rsid w:val="00C363E7"/>
    <w:pPr>
      <w:widowControl/>
      <w:pBdr>
        <w:right w:val="single" w:sz="4" w:space="0" w:color="auto"/>
      </w:pBdr>
      <w:spacing w:before="100" w:beforeAutospacing="1" w:after="100" w:afterAutospacing="1"/>
      <w:jc w:val="center"/>
    </w:pPr>
    <w:rPr>
      <w:kern w:val="0"/>
      <w:sz w:val="20"/>
      <w:szCs w:val="20"/>
    </w:rPr>
  </w:style>
  <w:style w:type="paragraph" w:customStyle="1" w:styleId="afffffff7">
    <w:name w:val="表内字"/>
    <w:basedOn w:val="a"/>
    <w:qFormat/>
    <w:rsid w:val="00C363E7"/>
    <w:pPr>
      <w:spacing w:line="360" w:lineRule="exact"/>
      <w:ind w:right="-94"/>
      <w:jc w:val="center"/>
    </w:pPr>
    <w:rPr>
      <w:rFonts w:ascii="宋体" w:hAnsi="宋体"/>
      <w:color w:val="000000"/>
      <w:szCs w:val="21"/>
    </w:rPr>
  </w:style>
  <w:style w:type="paragraph" w:customStyle="1" w:styleId="afffffff8">
    <w:name w:val="副题封页"/>
    <w:basedOn w:val="afffffff9"/>
    <w:next w:val="a6"/>
    <w:qFormat/>
    <w:rsid w:val="00C363E7"/>
    <w:pPr>
      <w:spacing w:before="240" w:after="480"/>
    </w:pPr>
    <w:rPr>
      <w:rFonts w:ascii="Times New Roman" w:hAnsi="Times New Roman"/>
      <w:b w:val="0"/>
      <w:i/>
      <w:sz w:val="32"/>
    </w:rPr>
  </w:style>
  <w:style w:type="paragraph" w:customStyle="1" w:styleId="afffffff9">
    <w:name w:val="主题封页"/>
    <w:basedOn w:val="afffffffa"/>
    <w:next w:val="afffffff8"/>
    <w:qFormat/>
    <w:rsid w:val="00C363E7"/>
    <w:pPr>
      <w:spacing w:before="720" w:after="160"/>
      <w:jc w:val="center"/>
    </w:pPr>
    <w:rPr>
      <w:sz w:val="40"/>
    </w:rPr>
  </w:style>
  <w:style w:type="paragraph" w:customStyle="1" w:styleId="afffffffa">
    <w:name w:val="基准篇头"/>
    <w:basedOn w:val="a"/>
    <w:next w:val="a6"/>
    <w:qFormat/>
    <w:rsid w:val="00C363E7"/>
    <w:pPr>
      <w:keepNext/>
      <w:widowControl/>
      <w:overflowPunct w:val="0"/>
      <w:autoSpaceDE w:val="0"/>
      <w:autoSpaceDN w:val="0"/>
      <w:adjustRightInd w:val="0"/>
      <w:spacing w:before="240" w:after="120"/>
      <w:jc w:val="left"/>
      <w:textAlignment w:val="baseline"/>
    </w:pPr>
    <w:rPr>
      <w:rFonts w:ascii="Arial" w:hAnsi="Arial"/>
      <w:b/>
      <w:kern w:val="28"/>
      <w:sz w:val="36"/>
      <w:szCs w:val="20"/>
    </w:rPr>
  </w:style>
  <w:style w:type="paragraph" w:customStyle="1" w:styleId="p0">
    <w:name w:val="p0"/>
    <w:basedOn w:val="a"/>
    <w:qFormat/>
    <w:rsid w:val="00C363E7"/>
    <w:pPr>
      <w:widowControl/>
      <w:spacing w:line="365" w:lineRule="atLeast"/>
      <w:ind w:left="1"/>
      <w:textAlignment w:val="bottom"/>
    </w:pPr>
    <w:rPr>
      <w:kern w:val="0"/>
      <w:sz w:val="20"/>
      <w:szCs w:val="20"/>
    </w:rPr>
  </w:style>
  <w:style w:type="paragraph" w:customStyle="1" w:styleId="afffffffb">
    <w:name w:val="文"/>
    <w:basedOn w:val="3"/>
    <w:qFormat/>
    <w:rsid w:val="00C363E7"/>
    <w:pPr>
      <w:keepNext w:val="0"/>
      <w:keepLines w:val="0"/>
      <w:tabs>
        <w:tab w:val="clear" w:pos="720"/>
      </w:tabs>
      <w:spacing w:before="0" w:after="0" w:line="360" w:lineRule="auto"/>
      <w:ind w:left="0" w:firstLineChars="200" w:firstLine="480"/>
      <w:outlineLvl w:val="9"/>
    </w:pPr>
    <w:rPr>
      <w:b w:val="0"/>
      <w:bCs w:val="0"/>
      <w:sz w:val="24"/>
      <w:szCs w:val="24"/>
    </w:rPr>
  </w:style>
  <w:style w:type="paragraph" w:customStyle="1" w:styleId="CharCharCharCharCharCharCharCharChar1CharCharCharCharCharCharChar1CharCharCharCharCharChar">
    <w:name w:val="Char Char Char Char Char Char Char Char Char1 Char Char Char Char Char Char Char1 Char Char Char Char Char Char"/>
    <w:basedOn w:val="a"/>
    <w:qFormat/>
    <w:rsid w:val="00C363E7"/>
    <w:pPr>
      <w:spacing w:line="360" w:lineRule="auto"/>
      <w:ind w:firstLineChars="200" w:firstLine="200"/>
    </w:pPr>
    <w:rPr>
      <w:rFonts w:ascii="宋体" w:hAnsi="宋体" w:cs="宋体"/>
      <w:sz w:val="24"/>
    </w:rPr>
  </w:style>
  <w:style w:type="paragraph" w:customStyle="1" w:styleId="LUNA3">
    <w:name w:val="LUNA标题 3"/>
    <w:basedOn w:val="3"/>
    <w:next w:val="a"/>
    <w:qFormat/>
    <w:rsid w:val="00C363E7"/>
    <w:pPr>
      <w:adjustRightInd w:val="0"/>
      <w:snapToGrid w:val="0"/>
      <w:spacing w:before="0" w:after="0" w:line="360" w:lineRule="auto"/>
    </w:pPr>
    <w:rPr>
      <w:snapToGrid w:val="0"/>
      <w:kern w:val="0"/>
      <w:sz w:val="24"/>
    </w:rPr>
  </w:style>
  <w:style w:type="paragraph" w:customStyle="1" w:styleId="150">
    <w:name w:val="样式 黑色 行距: 固定值 15 磅"/>
    <w:basedOn w:val="a"/>
    <w:qFormat/>
    <w:rsid w:val="00C363E7"/>
    <w:pPr>
      <w:spacing w:line="480" w:lineRule="exact"/>
      <w:ind w:firstLineChars="200" w:firstLine="200"/>
    </w:pPr>
    <w:rPr>
      <w:rFonts w:cs="宋体"/>
      <w:color w:val="000000"/>
      <w:sz w:val="28"/>
      <w:szCs w:val="20"/>
    </w:rPr>
  </w:style>
  <w:style w:type="paragraph" w:customStyle="1" w:styleId="1Arial2">
    <w:name w:val="样式 标题 1 + (西文) Arial (中文) 黑体 三号 段后: 2 磅"/>
    <w:basedOn w:val="1"/>
    <w:qFormat/>
    <w:rsid w:val="00C363E7"/>
    <w:pPr>
      <w:tabs>
        <w:tab w:val="left" w:pos="1985"/>
      </w:tabs>
      <w:adjustRightInd w:val="0"/>
      <w:spacing w:beforeLines="100" w:after="40" w:line="360" w:lineRule="auto"/>
      <w:ind w:left="1985" w:hanging="1418"/>
      <w:jc w:val="center"/>
      <w:textAlignment w:val="baseline"/>
    </w:pPr>
    <w:rPr>
      <w:rFonts w:ascii="Arial" w:hAnsi="Arial"/>
      <w:b/>
      <w:bCs/>
      <w:sz w:val="32"/>
    </w:rPr>
  </w:style>
  <w:style w:type="paragraph" w:customStyle="1" w:styleId="Date1">
    <w:name w:val="Date1"/>
    <w:basedOn w:val="a"/>
    <w:next w:val="a"/>
    <w:qFormat/>
    <w:rsid w:val="00C363E7"/>
    <w:pPr>
      <w:adjustRightInd w:val="0"/>
      <w:textAlignment w:val="baseline"/>
    </w:pPr>
    <w:rPr>
      <w:szCs w:val="20"/>
    </w:rPr>
  </w:style>
  <w:style w:type="paragraph" w:customStyle="1" w:styleId="CharCharChar2Char">
    <w:name w:val="Char Char Char2 Char"/>
    <w:basedOn w:val="a"/>
    <w:qFormat/>
    <w:rsid w:val="00C363E7"/>
  </w:style>
  <w:style w:type="paragraph" w:customStyle="1" w:styleId="4-05050505">
    <w:name w:val="样式 样式 样式 样式 标题4- + 段前: 0.5 行 + 段前: 0.5 行 + 段前: 0.5 行 + 段前: 0.5 行"/>
    <w:basedOn w:val="a"/>
    <w:qFormat/>
    <w:rsid w:val="00C363E7"/>
    <w:pPr>
      <w:tabs>
        <w:tab w:val="left" w:pos="1205"/>
      </w:tabs>
      <w:autoSpaceDE w:val="0"/>
      <w:autoSpaceDN w:val="0"/>
      <w:adjustRightInd w:val="0"/>
      <w:snapToGrid w:val="0"/>
      <w:spacing w:line="360" w:lineRule="auto"/>
      <w:textAlignment w:val="baseline"/>
      <w:outlineLvl w:val="3"/>
    </w:pPr>
    <w:rPr>
      <w:b/>
      <w:snapToGrid w:val="0"/>
      <w:color w:val="000000"/>
      <w:kern w:val="0"/>
      <w:sz w:val="24"/>
    </w:rPr>
  </w:style>
  <w:style w:type="paragraph" w:customStyle="1" w:styleId="Style1">
    <w:name w:val="_Style 1"/>
    <w:basedOn w:val="a"/>
    <w:next w:val="ab"/>
    <w:qFormat/>
    <w:rsid w:val="00C363E7"/>
    <w:pPr>
      <w:adjustRightInd w:val="0"/>
      <w:spacing w:line="288" w:lineRule="auto"/>
      <w:ind w:firstLine="480"/>
      <w:textAlignment w:val="baseline"/>
    </w:pPr>
    <w:rPr>
      <w:rFonts w:ascii="宋体" w:hAnsi="宋体" w:cs="宋体"/>
      <w:sz w:val="24"/>
    </w:rPr>
  </w:style>
  <w:style w:type="paragraph" w:customStyle="1" w:styleId="afffffffc">
    <w:name w:val="前言、引言标题"/>
    <w:next w:val="a"/>
    <w:qFormat/>
    <w:rsid w:val="00C363E7"/>
    <w:pPr>
      <w:shd w:val="clear" w:color="FFFFFF" w:fill="FFFFFF"/>
      <w:tabs>
        <w:tab w:val="left" w:pos="833"/>
        <w:tab w:val="left" w:pos="903"/>
      </w:tabs>
      <w:spacing w:before="640" w:after="560"/>
      <w:ind w:left="903" w:hanging="315"/>
      <w:jc w:val="center"/>
      <w:outlineLvl w:val="0"/>
    </w:pPr>
    <w:rPr>
      <w:rFonts w:ascii="黑体" w:eastAsia="黑体"/>
      <w:sz w:val="32"/>
    </w:rPr>
  </w:style>
  <w:style w:type="paragraph" w:customStyle="1" w:styleId="afffffffd">
    <w:name w:val="报告书表格标题"/>
    <w:basedOn w:val="a"/>
    <w:qFormat/>
    <w:rsid w:val="00C363E7"/>
    <w:pPr>
      <w:spacing w:line="360" w:lineRule="auto"/>
      <w:ind w:firstLineChars="200" w:firstLine="480"/>
      <w:textAlignment w:val="center"/>
    </w:pPr>
    <w:rPr>
      <w:color w:val="000000"/>
      <w:sz w:val="24"/>
    </w:rPr>
  </w:style>
  <w:style w:type="paragraph" w:customStyle="1" w:styleId="311">
    <w:name w:val="正文文本 31"/>
    <w:basedOn w:val="a"/>
    <w:qFormat/>
    <w:rsid w:val="00C363E7"/>
    <w:pPr>
      <w:adjustRightInd w:val="0"/>
      <w:jc w:val="center"/>
      <w:textAlignment w:val="baseline"/>
    </w:pPr>
    <w:rPr>
      <w:rFonts w:ascii="宋体" w:hAnsi="宋体"/>
      <w:bCs/>
      <w:kern w:val="0"/>
      <w:sz w:val="24"/>
      <w:szCs w:val="20"/>
    </w:rPr>
  </w:style>
  <w:style w:type="paragraph" w:customStyle="1" w:styleId="CharCharCharCharCharCharCharCharChar1CharCharCharCharCharCharChar1CharCharCharCharCharChar1">
    <w:name w:val="Char Char Char Char Char Char Char Char Char1 Char Char Char Char Char Char Char1 Char Char Char Char Char Char1"/>
    <w:basedOn w:val="a"/>
    <w:qFormat/>
    <w:rsid w:val="00C363E7"/>
    <w:pPr>
      <w:spacing w:line="360" w:lineRule="auto"/>
      <w:ind w:firstLineChars="200" w:firstLine="200"/>
    </w:pPr>
    <w:rPr>
      <w:rFonts w:ascii="宋体" w:hAnsi="宋体" w:cs="宋体"/>
      <w:sz w:val="24"/>
    </w:rPr>
  </w:style>
  <w:style w:type="paragraph" w:customStyle="1" w:styleId="reader-word-layerreader-word-s1-3">
    <w:name w:val="reader-word-layer reader-word-s1-3"/>
    <w:basedOn w:val="a"/>
    <w:qFormat/>
    <w:rsid w:val="00C363E7"/>
    <w:pPr>
      <w:widowControl/>
      <w:spacing w:before="100" w:beforeAutospacing="1" w:after="100" w:afterAutospacing="1"/>
      <w:jc w:val="left"/>
    </w:pPr>
    <w:rPr>
      <w:rFonts w:ascii="宋体" w:hAnsi="宋体" w:cs="宋体"/>
      <w:kern w:val="0"/>
      <w:sz w:val="24"/>
    </w:rPr>
  </w:style>
  <w:style w:type="paragraph" w:customStyle="1" w:styleId="afffffffe">
    <w:name w:val="二级无标题条"/>
    <w:basedOn w:val="a"/>
    <w:qFormat/>
    <w:rsid w:val="00C363E7"/>
  </w:style>
  <w:style w:type="paragraph" w:customStyle="1" w:styleId="A10">
    <w:name w:val="A.1"/>
    <w:basedOn w:val="a"/>
    <w:qFormat/>
    <w:rsid w:val="00C363E7"/>
    <w:pPr>
      <w:tabs>
        <w:tab w:val="left" w:pos="170"/>
      </w:tabs>
      <w:spacing w:line="360" w:lineRule="auto"/>
      <w:outlineLvl w:val="1"/>
    </w:pPr>
    <w:rPr>
      <w:b/>
      <w:sz w:val="28"/>
      <w:szCs w:val="28"/>
    </w:rPr>
  </w:style>
  <w:style w:type="paragraph" w:customStyle="1" w:styleId="xl25">
    <w:name w:val="xl25"/>
    <w:basedOn w:val="a"/>
    <w:qFormat/>
    <w:rsid w:val="00C363E7"/>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210">
    <w:name w:val="正文首行缩进 21"/>
    <w:basedOn w:val="211"/>
    <w:qFormat/>
    <w:rsid w:val="00C363E7"/>
    <w:pPr>
      <w:spacing w:after="120" w:line="312" w:lineRule="atLeast"/>
      <w:ind w:left="420" w:firstLine="420"/>
    </w:pPr>
    <w:rPr>
      <w:rFonts w:ascii="宋体" w:eastAsia="宋体"/>
      <w:kern w:val="0"/>
      <w:sz w:val="21"/>
    </w:rPr>
  </w:style>
  <w:style w:type="paragraph" w:customStyle="1" w:styleId="211">
    <w:name w:val="正文文本 21"/>
    <w:basedOn w:val="a"/>
    <w:qFormat/>
    <w:rsid w:val="00C363E7"/>
    <w:pPr>
      <w:adjustRightInd w:val="0"/>
      <w:ind w:firstLine="560"/>
      <w:textAlignment w:val="baseline"/>
    </w:pPr>
    <w:rPr>
      <w:rFonts w:eastAsia="仿宋_GB2312"/>
      <w:sz w:val="28"/>
      <w:szCs w:val="20"/>
    </w:rPr>
  </w:style>
  <w:style w:type="paragraph" w:customStyle="1" w:styleId="xl27">
    <w:name w:val="xl27"/>
    <w:basedOn w:val="a"/>
    <w:qFormat/>
    <w:rsid w:val="00C363E7"/>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G10">
    <w:name w:val="G标题 1"/>
    <w:basedOn w:val="1"/>
    <w:qFormat/>
    <w:rsid w:val="00C363E7"/>
    <w:pPr>
      <w:keepLines w:val="0"/>
      <w:snapToGrid/>
      <w:spacing w:after="0" w:line="480" w:lineRule="exact"/>
      <w:jc w:val="center"/>
    </w:pPr>
    <w:rPr>
      <w:rFonts w:ascii="Times New Roman" w:eastAsia="宋体"/>
      <w:b/>
      <w:bCs/>
      <w:kern w:val="2"/>
      <w:sz w:val="32"/>
      <w:szCs w:val="24"/>
    </w:rPr>
  </w:style>
  <w:style w:type="paragraph" w:customStyle="1" w:styleId="reader-word-layerreader-word-s1-5">
    <w:name w:val="reader-word-layer reader-word-s1-5"/>
    <w:basedOn w:val="a"/>
    <w:qFormat/>
    <w:rsid w:val="00C363E7"/>
    <w:pPr>
      <w:widowControl/>
      <w:spacing w:before="100" w:beforeAutospacing="1" w:after="100" w:afterAutospacing="1"/>
      <w:jc w:val="left"/>
    </w:pPr>
    <w:rPr>
      <w:rFonts w:ascii="宋体" w:hAnsi="宋体" w:cs="宋体"/>
      <w:kern w:val="0"/>
      <w:sz w:val="24"/>
    </w:rPr>
  </w:style>
  <w:style w:type="paragraph" w:customStyle="1" w:styleId="affffffff">
    <w:name w:val="基准脚注"/>
    <w:basedOn w:val="a"/>
    <w:qFormat/>
    <w:rsid w:val="00C363E7"/>
    <w:pPr>
      <w:widowControl/>
      <w:tabs>
        <w:tab w:val="left" w:pos="187"/>
      </w:tabs>
      <w:overflowPunct w:val="0"/>
      <w:autoSpaceDE w:val="0"/>
      <w:autoSpaceDN w:val="0"/>
      <w:adjustRightInd w:val="0"/>
      <w:spacing w:line="220" w:lineRule="exact"/>
      <w:ind w:left="187" w:hanging="187"/>
      <w:jc w:val="left"/>
      <w:textAlignment w:val="baseline"/>
    </w:pPr>
    <w:rPr>
      <w:kern w:val="0"/>
      <w:sz w:val="18"/>
      <w:szCs w:val="20"/>
    </w:rPr>
  </w:style>
  <w:style w:type="paragraph" w:customStyle="1" w:styleId="G2">
    <w:name w:val="G 标题 2"/>
    <w:basedOn w:val="2"/>
    <w:qFormat/>
    <w:rsid w:val="00C363E7"/>
    <w:pPr>
      <w:spacing w:before="0" w:after="0" w:line="480" w:lineRule="exact"/>
      <w:ind w:leftChars="-25" w:left="-25" w:firstLineChars="200" w:firstLine="200"/>
    </w:pPr>
    <w:rPr>
      <w:rFonts w:ascii="Times New Roman" w:eastAsia="宋体" w:hAnsi="Times New Roman"/>
      <w:color w:val="000000"/>
      <w:sz w:val="30"/>
    </w:rPr>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1111CharH1Otsikko11CharCharCh1">
    <w:name w:val="样式 标题 1二处标题 11标题 1 Char章标题章节H1Otsikko 1标题 1 Char Char Ch...1"/>
    <w:basedOn w:val="1"/>
    <w:qFormat/>
    <w:rsid w:val="00C363E7"/>
    <w:pPr>
      <w:snapToGrid/>
      <w:spacing w:after="0" w:line="480" w:lineRule="exact"/>
      <w:ind w:firstLineChars="200" w:firstLine="200"/>
    </w:pPr>
    <w:rPr>
      <w:rFonts w:ascii="Times New Roman" w:eastAsia="Times New Roman" w:cs="宋体"/>
      <w:b/>
      <w:bCs/>
      <w:sz w:val="32"/>
    </w:rPr>
  </w:style>
  <w:style w:type="paragraph" w:customStyle="1" w:styleId="1f2">
    <w:name w:val="我的样式1"/>
    <w:basedOn w:val="1"/>
    <w:qFormat/>
    <w:rsid w:val="00C363E7"/>
    <w:pPr>
      <w:snapToGrid/>
      <w:spacing w:after="0"/>
      <w:jc w:val="center"/>
    </w:pPr>
    <w:rPr>
      <w:rFonts w:ascii="Times New Roman" w:eastAsia="宋体"/>
      <w:b/>
      <w:bCs/>
      <w:sz w:val="32"/>
      <w:szCs w:val="32"/>
    </w:rPr>
  </w:style>
  <w:style w:type="paragraph" w:customStyle="1" w:styleId="Char40">
    <w:name w:val="Char4"/>
    <w:basedOn w:val="a"/>
    <w:qFormat/>
    <w:rsid w:val="00C363E7"/>
    <w:pPr>
      <w:spacing w:line="360" w:lineRule="auto"/>
      <w:ind w:firstLineChars="200" w:firstLine="200"/>
    </w:pPr>
    <w:rPr>
      <w:rFonts w:ascii="宋体" w:hAnsi="宋体" w:cs="宋体"/>
      <w:sz w:val="24"/>
    </w:r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xl41">
    <w:name w:val="xl41"/>
    <w:basedOn w:val="a"/>
    <w:qFormat/>
    <w:rsid w:val="00C363E7"/>
    <w:pPr>
      <w:widowControl/>
      <w:pBdr>
        <w:bottom w:val="single" w:sz="4" w:space="0" w:color="000000"/>
        <w:right w:val="single" w:sz="4" w:space="0" w:color="auto"/>
      </w:pBdr>
      <w:spacing w:before="100" w:beforeAutospacing="1" w:after="100" w:afterAutospacing="1"/>
      <w:jc w:val="left"/>
      <w:textAlignment w:val="top"/>
    </w:pPr>
    <w:rPr>
      <w:rFonts w:ascii="宋体" w:hAnsi="宋体"/>
      <w:kern w:val="0"/>
      <w:sz w:val="24"/>
    </w:rPr>
  </w:style>
  <w:style w:type="paragraph" w:customStyle="1" w:styleId="reader-word-layerreader-word-s2-15">
    <w:name w:val="reader-word-layer reader-word-s2-15"/>
    <w:basedOn w:val="a"/>
    <w:qFormat/>
    <w:rsid w:val="00C363E7"/>
    <w:pPr>
      <w:widowControl/>
      <w:spacing w:before="100" w:beforeAutospacing="1" w:after="100" w:afterAutospacing="1"/>
      <w:jc w:val="left"/>
    </w:pPr>
    <w:rPr>
      <w:rFonts w:ascii="宋体" w:hAnsi="宋体" w:cs="宋体"/>
      <w:kern w:val="0"/>
      <w:sz w:val="24"/>
    </w:rPr>
  </w:style>
  <w:style w:type="paragraph" w:customStyle="1" w:styleId="22Arial2">
    <w:name w:val="样式 标题 2标题2 + (西文) Arial (中文) 黑体 居中 段后: 2 磅"/>
    <w:basedOn w:val="2"/>
    <w:qFormat/>
    <w:rsid w:val="00C363E7"/>
    <w:pPr>
      <w:tabs>
        <w:tab w:val="left" w:pos="800"/>
      </w:tabs>
      <w:adjustRightInd w:val="0"/>
      <w:snapToGrid w:val="0"/>
      <w:spacing w:beforeLines="100" w:after="0" w:line="360" w:lineRule="auto"/>
      <w:ind w:left="800" w:hanging="800"/>
      <w:textAlignment w:val="baseline"/>
    </w:pPr>
    <w:rPr>
      <w:rFonts w:eastAsia="宋体" w:hAnsi="宋体"/>
      <w:sz w:val="24"/>
      <w:szCs w:val="20"/>
    </w:rPr>
  </w:style>
  <w:style w:type="paragraph" w:customStyle="1" w:styleId="reader-word-layerreader-word-s1-7">
    <w:name w:val="reader-word-layer reader-word-s1-7"/>
    <w:basedOn w:val="a"/>
    <w:qFormat/>
    <w:rsid w:val="00C363E7"/>
    <w:pPr>
      <w:widowControl/>
      <w:spacing w:before="100" w:beforeAutospacing="1" w:after="100" w:afterAutospacing="1"/>
      <w:jc w:val="left"/>
    </w:pPr>
    <w:rPr>
      <w:rFonts w:ascii="宋体" w:hAnsi="宋体" w:cs="宋体"/>
      <w:kern w:val="0"/>
      <w:sz w:val="24"/>
    </w:rPr>
  </w:style>
  <w:style w:type="paragraph" w:customStyle="1" w:styleId="1f3">
    <w:name w:val="样式1－王鹏"/>
    <w:basedOn w:val="a"/>
    <w:qFormat/>
    <w:rsid w:val="00C363E7"/>
    <w:pPr>
      <w:adjustRightInd w:val="0"/>
      <w:snapToGrid w:val="0"/>
      <w:spacing w:beforeLines="50" w:afterLines="50" w:line="336" w:lineRule="auto"/>
      <w:ind w:firstLineChars="200" w:firstLine="504"/>
    </w:pPr>
    <w:rPr>
      <w:bCs/>
      <w:snapToGrid w:val="0"/>
      <w:spacing w:val="6"/>
      <w:kern w:val="0"/>
      <w:sz w:val="24"/>
    </w:rPr>
  </w:style>
  <w:style w:type="paragraph" w:customStyle="1" w:styleId="CharCharCharCharCharCharCharCharCharCharCharCharCharCharCharChar">
    <w:name w:val="Char Char Char Char Char Char Char Char Char Char Char Char Char Char Char Char"/>
    <w:basedOn w:val="a"/>
    <w:qFormat/>
    <w:rsid w:val="00C363E7"/>
    <w:pPr>
      <w:spacing w:line="360" w:lineRule="auto"/>
      <w:ind w:firstLineChars="200" w:firstLine="200"/>
    </w:pPr>
    <w:rPr>
      <w:rFonts w:ascii="宋体" w:hAnsi="宋体" w:cs="宋体"/>
      <w:sz w:val="24"/>
    </w:rPr>
  </w:style>
  <w:style w:type="paragraph" w:customStyle="1" w:styleId="affffffff0">
    <w:name w:val="表体"/>
    <w:basedOn w:val="a"/>
    <w:qFormat/>
    <w:rsid w:val="00C363E7"/>
    <w:pPr>
      <w:spacing w:before="40" w:after="40"/>
      <w:jc w:val="center"/>
    </w:pPr>
    <w:rPr>
      <w:szCs w:val="21"/>
    </w:rPr>
  </w:style>
  <w:style w:type="paragraph" w:customStyle="1" w:styleId="affffffff1">
    <w:name w:val="项目符号引导"/>
    <w:basedOn w:val="ad"/>
    <w:next w:val="ad"/>
    <w:qFormat/>
    <w:rsid w:val="00C363E7"/>
    <w:pPr>
      <w:spacing w:before="80"/>
    </w:pPr>
  </w:style>
  <w:style w:type="paragraph" w:customStyle="1" w:styleId="22-22Char2Char12CharChar0">
    <w:name w:val="样式 标题 2标题 2-王鹏标题2纪任山标题 2Char标题 2 Char1标题 2 Char Char二处标题 ..."/>
    <w:basedOn w:val="2"/>
    <w:qFormat/>
    <w:rsid w:val="00C363E7"/>
    <w:pPr>
      <w:spacing w:before="0" w:after="0" w:line="480" w:lineRule="exact"/>
      <w:ind w:leftChars="-30" w:left="-30" w:firstLineChars="200" w:firstLine="200"/>
    </w:pPr>
    <w:rPr>
      <w:rFonts w:ascii="Times New Roman" w:eastAsia="宋体" w:hAnsi="Times New Roman" w:cs="宋体"/>
      <w:sz w:val="30"/>
      <w:szCs w:val="20"/>
    </w:rPr>
  </w:style>
  <w:style w:type="paragraph" w:customStyle="1" w:styleId="xl42">
    <w:name w:val="xl42"/>
    <w:basedOn w:val="a"/>
    <w:qFormat/>
    <w:rsid w:val="00C363E7"/>
    <w:pPr>
      <w:widowControl/>
      <w:pBdr>
        <w:right w:val="single" w:sz="4" w:space="0" w:color="000000"/>
      </w:pBdr>
      <w:spacing w:before="100" w:beforeAutospacing="1" w:after="100" w:afterAutospacing="1"/>
      <w:jc w:val="center"/>
      <w:textAlignment w:val="top"/>
    </w:pPr>
    <w:rPr>
      <w:rFonts w:ascii="宋体" w:hAnsi="宋体"/>
      <w:kern w:val="0"/>
      <w:szCs w:val="21"/>
    </w:rPr>
  </w:style>
  <w:style w:type="paragraph" w:customStyle="1" w:styleId="Char32">
    <w:name w:val="Char3"/>
    <w:basedOn w:val="a"/>
    <w:qFormat/>
    <w:rsid w:val="00C363E7"/>
  </w:style>
  <w:style w:type="paragraph" w:customStyle="1" w:styleId="2211112b2ParagrafoH22ndlevelh2Heade5">
    <w:name w:val="样式 标题 2二处标题 2节标题 1.11.1标题2b2ParagrafoH22nd levelh2Heade...5"/>
    <w:basedOn w:val="2"/>
    <w:qFormat/>
    <w:rsid w:val="00C363E7"/>
    <w:pPr>
      <w:keepNext w:val="0"/>
      <w:keepLines w:val="0"/>
      <w:adjustRightInd w:val="0"/>
      <w:snapToGrid w:val="0"/>
      <w:spacing w:before="0" w:after="0" w:line="480" w:lineRule="exact"/>
      <w:ind w:firstLineChars="200" w:firstLine="600"/>
      <w:jc w:val="left"/>
    </w:pPr>
    <w:rPr>
      <w:rFonts w:ascii="Times New Roman" w:eastAsia="Times New Roman" w:hAnsi="Times New Roman" w:cs="宋体"/>
      <w:bCs w:val="0"/>
      <w:color w:val="000000"/>
      <w:sz w:val="30"/>
      <w:szCs w:val="20"/>
    </w:rPr>
  </w:style>
  <w:style w:type="paragraph" w:customStyle="1" w:styleId="11-1TimesNewRoman">
    <w:name w:val="样式 标题 1标题 1-王鹏纪任山标题 1 + Times New Roman 三号 加粗 黑色"/>
    <w:basedOn w:val="1"/>
    <w:qFormat/>
    <w:rsid w:val="00C363E7"/>
    <w:pPr>
      <w:keepLines w:val="0"/>
      <w:snapToGrid/>
      <w:spacing w:after="0"/>
      <w:jc w:val="center"/>
    </w:pPr>
    <w:rPr>
      <w:rFonts w:ascii="Times New Roman" w:eastAsia="宋体"/>
      <w:b/>
      <w:bCs/>
      <w:color w:val="000000"/>
      <w:kern w:val="2"/>
      <w:sz w:val="32"/>
      <w:szCs w:val="24"/>
    </w:rPr>
  </w:style>
  <w:style w:type="paragraph" w:customStyle="1" w:styleId="82">
    <w:name w:val="8"/>
    <w:basedOn w:val="a"/>
    <w:next w:val="26"/>
    <w:qFormat/>
    <w:rsid w:val="00C363E7"/>
    <w:pPr>
      <w:spacing w:line="336" w:lineRule="auto"/>
    </w:pPr>
    <w:rPr>
      <w:spacing w:val="10"/>
      <w:sz w:val="24"/>
      <w:szCs w:val="20"/>
    </w:rPr>
  </w:style>
  <w:style w:type="paragraph" w:customStyle="1" w:styleId="LUNA">
    <w:name w:val="LUNA表头"/>
    <w:basedOn w:val="aff1"/>
    <w:next w:val="LUNA0"/>
    <w:qFormat/>
    <w:rsid w:val="00C363E7"/>
    <w:pPr>
      <w:adjustRightInd w:val="0"/>
      <w:snapToGrid w:val="0"/>
      <w:ind w:leftChars="0" w:left="0" w:firstLineChars="0" w:firstLine="0"/>
      <w:jc w:val="center"/>
    </w:pPr>
    <w:rPr>
      <w:rFonts w:cs="宋体"/>
      <w:sz w:val="21"/>
      <w:szCs w:val="21"/>
    </w:rPr>
  </w:style>
  <w:style w:type="paragraph" w:customStyle="1" w:styleId="LUNA0">
    <w:name w:val="LUNA表正文"/>
    <w:basedOn w:val="a"/>
    <w:qFormat/>
    <w:rsid w:val="00C363E7"/>
    <w:pPr>
      <w:adjustRightInd w:val="0"/>
      <w:snapToGrid w:val="0"/>
      <w:jc w:val="center"/>
    </w:pPr>
    <w:rPr>
      <w:rFonts w:cs="宋体"/>
      <w:kern w:val="44"/>
      <w:szCs w:val="21"/>
    </w:rPr>
  </w:style>
  <w:style w:type="paragraph" w:customStyle="1" w:styleId="3TimesNewRoman122">
    <w:name w:val="样式 标题 3 + (西文) Times New Roman (中文) 宋体 小四 左 段前: 12 磅 段后: 2 ..."/>
    <w:basedOn w:val="3"/>
    <w:qFormat/>
    <w:rsid w:val="00C363E7"/>
    <w:pPr>
      <w:keepNext w:val="0"/>
      <w:keepLines w:val="0"/>
      <w:tabs>
        <w:tab w:val="clear" w:pos="720"/>
        <w:tab w:val="left" w:pos="800"/>
      </w:tabs>
      <w:adjustRightInd w:val="0"/>
      <w:snapToGrid w:val="0"/>
      <w:spacing w:beforeLines="50" w:after="0" w:line="360" w:lineRule="auto"/>
      <w:ind w:left="800" w:hanging="800"/>
      <w:jc w:val="left"/>
      <w:textAlignment w:val="baseline"/>
    </w:pPr>
    <w:rPr>
      <w:rFonts w:ascii="宋体" w:hAnsi="宋体"/>
      <w:b w:val="0"/>
      <w:sz w:val="24"/>
      <w:szCs w:val="24"/>
    </w:rPr>
  </w:style>
  <w:style w:type="paragraph" w:customStyle="1" w:styleId="Char1CharCharChar">
    <w:name w:val="Char1 Char Char Char"/>
    <w:basedOn w:val="a"/>
    <w:qFormat/>
    <w:rsid w:val="00C363E7"/>
    <w:pPr>
      <w:spacing w:line="360" w:lineRule="auto"/>
      <w:ind w:firstLineChars="200" w:firstLine="200"/>
    </w:pPr>
    <w:rPr>
      <w:rFonts w:ascii="宋体" w:hAnsi="宋体" w:cs="宋体"/>
      <w:sz w:val="24"/>
    </w:rPr>
  </w:style>
  <w:style w:type="paragraph" w:customStyle="1" w:styleId="CCCharCharChar">
    <w:name w:val="CC Char Char Char"/>
    <w:basedOn w:val="23"/>
    <w:next w:val="23"/>
    <w:qFormat/>
    <w:rsid w:val="00C363E7"/>
    <w:pPr>
      <w:spacing w:after="120" w:line="480" w:lineRule="auto"/>
      <w:ind w:leftChars="100" w:left="630" w:rightChars="100" w:right="100" w:firstLineChars="0" w:firstLine="0"/>
    </w:pPr>
    <w:rPr>
      <w:szCs w:val="28"/>
    </w:rPr>
  </w:style>
  <w:style w:type="paragraph" w:customStyle="1" w:styleId="body">
    <w:name w:val="body"/>
    <w:basedOn w:val="a"/>
    <w:qFormat/>
    <w:rsid w:val="00C363E7"/>
    <w:pPr>
      <w:spacing w:line="360" w:lineRule="auto"/>
      <w:ind w:firstLineChars="200" w:firstLine="480"/>
    </w:pPr>
    <w:rPr>
      <w:rFonts w:ascii="宋体" w:eastAsia="仿宋_GB2312"/>
      <w:bCs/>
      <w:sz w:val="24"/>
    </w:rPr>
  </w:style>
  <w:style w:type="paragraph" w:customStyle="1" w:styleId="CharCharCharChar20">
    <w:name w:val="Char Char Char Char2"/>
    <w:basedOn w:val="a"/>
    <w:semiHidden/>
    <w:qFormat/>
    <w:rsid w:val="00C363E7"/>
    <w:rPr>
      <w:sz w:val="24"/>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font5">
    <w:name w:val="font5"/>
    <w:basedOn w:val="a"/>
    <w:qFormat/>
    <w:rsid w:val="00C363E7"/>
    <w:pPr>
      <w:widowControl/>
      <w:spacing w:before="100" w:beforeAutospacing="1" w:after="100" w:afterAutospacing="1"/>
      <w:jc w:val="left"/>
    </w:pPr>
    <w:rPr>
      <w:rFonts w:ascii="宋体" w:hAnsi="宋体" w:cs="Arial Unicode MS"/>
      <w:kern w:val="0"/>
      <w:sz w:val="18"/>
      <w:szCs w:val="18"/>
    </w:rPr>
  </w:style>
  <w:style w:type="paragraph" w:customStyle="1" w:styleId="1CharCharChar">
    <w:name w:val="标题1 Char Char Char"/>
    <w:basedOn w:val="a"/>
    <w:next w:val="a"/>
    <w:qFormat/>
    <w:rsid w:val="00C363E7"/>
    <w:pPr>
      <w:spacing w:beforeLines="50" w:afterLines="50"/>
      <w:jc w:val="center"/>
    </w:pPr>
    <w:rPr>
      <w:rFonts w:eastAsia="黑体"/>
      <w:kern w:val="0"/>
      <w:sz w:val="32"/>
      <w:szCs w:val="32"/>
    </w:rPr>
  </w:style>
  <w:style w:type="paragraph" w:customStyle="1" w:styleId="2211112b2ParagrafoH22ndlevelh2Heade3">
    <w:name w:val="样式 标题 2二处标题 2节标题 1.11.1标题2b2ParagrafoH22nd levelh2Heade...3"/>
    <w:basedOn w:val="2"/>
    <w:qFormat/>
    <w:rsid w:val="00C363E7"/>
    <w:pPr>
      <w:keepNext w:val="0"/>
      <w:keepLines w:val="0"/>
      <w:adjustRightInd w:val="0"/>
      <w:snapToGrid w:val="0"/>
      <w:spacing w:before="0" w:after="0" w:line="480" w:lineRule="exact"/>
      <w:ind w:firstLineChars="200" w:firstLine="600"/>
      <w:jc w:val="left"/>
    </w:pPr>
    <w:rPr>
      <w:rFonts w:ascii="Times New Roman" w:eastAsia="Times New Roman" w:hAnsi="Times New Roman" w:cs="宋体"/>
      <w:bCs w:val="0"/>
      <w:color w:val="000000"/>
      <w:sz w:val="30"/>
      <w:szCs w:val="20"/>
    </w:rPr>
  </w:style>
  <w:style w:type="paragraph" w:customStyle="1" w:styleId="LUNA2">
    <w:name w:val="LUNA标题 2"/>
    <w:basedOn w:val="2"/>
    <w:next w:val="a"/>
    <w:qFormat/>
    <w:rsid w:val="00C363E7"/>
    <w:pPr>
      <w:tabs>
        <w:tab w:val="left" w:pos="576"/>
      </w:tabs>
      <w:adjustRightInd w:val="0"/>
      <w:snapToGrid w:val="0"/>
      <w:spacing w:before="0" w:after="0" w:line="360" w:lineRule="auto"/>
      <w:ind w:left="576" w:hanging="576"/>
    </w:pPr>
    <w:rPr>
      <w:rFonts w:ascii="Times New Roman" w:eastAsia="宋体" w:hAnsi="Times New Roman"/>
      <w:kern w:val="44"/>
      <w:sz w:val="28"/>
    </w:rPr>
  </w:style>
  <w:style w:type="paragraph" w:customStyle="1" w:styleId="CharCharCharCharCharChar1CharCharCharChar1">
    <w:name w:val="Char Char Char Char Char Char1 Char Char Char Char1"/>
    <w:basedOn w:val="a"/>
    <w:qFormat/>
    <w:rsid w:val="00C363E7"/>
    <w:rPr>
      <w:sz w:val="24"/>
    </w:rPr>
  </w:style>
  <w:style w:type="paragraph" w:customStyle="1" w:styleId="xl30">
    <w:name w:val="xl30"/>
    <w:basedOn w:val="a"/>
    <w:qFormat/>
    <w:rsid w:val="00C363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4"/>
    </w:rPr>
  </w:style>
  <w:style w:type="paragraph" w:customStyle="1" w:styleId="2TimesNewRoman050">
    <w:name w:val="样式 样式 样式 标题 2节 + (西文) Times New Roman (中文) 宋体 四号 段前: 0.5 行 段后: 0..."/>
    <w:basedOn w:val="2TimesNewRoman0500"/>
    <w:next w:val="1"/>
    <w:qFormat/>
    <w:rsid w:val="00C363E7"/>
    <w:pPr>
      <w:spacing w:beforeLines="0"/>
    </w:pPr>
    <w:rPr>
      <w:rFonts w:hAnsi="宋体" w:cs="宋体"/>
      <w:szCs w:val="20"/>
    </w:rPr>
  </w:style>
  <w:style w:type="paragraph" w:customStyle="1" w:styleId="2TimesNewRoman0500">
    <w:name w:val="样式 样式 标题 2节 + (西文) Times New Roman (中文) 宋体 四号 段前: 0.5 行 段后: 0......"/>
    <w:basedOn w:val="a"/>
    <w:qFormat/>
    <w:rsid w:val="00C363E7"/>
    <w:pPr>
      <w:keepNext/>
      <w:keepLines/>
      <w:tabs>
        <w:tab w:val="left" w:pos="720"/>
      </w:tabs>
      <w:adjustRightInd w:val="0"/>
      <w:snapToGrid w:val="0"/>
      <w:spacing w:beforeLines="50" w:line="360" w:lineRule="auto"/>
      <w:ind w:left="397" w:hanging="397"/>
      <w:outlineLvl w:val="1"/>
    </w:pPr>
    <w:rPr>
      <w:b/>
      <w:bCs/>
      <w:sz w:val="30"/>
      <w:szCs w:val="30"/>
    </w:rPr>
  </w:style>
  <w:style w:type="paragraph" w:customStyle="1" w:styleId="2121">
    <w:name w:val="样式 样式 样式 样式 样式 样式 样式 正文缩进 + 首行缩进:  2 字符1 + 首行缩进:  2 字符1 + 四号 + 首..."/>
    <w:basedOn w:val="a"/>
    <w:qFormat/>
    <w:rsid w:val="00C363E7"/>
    <w:pPr>
      <w:widowControl/>
      <w:adjustRightInd w:val="0"/>
      <w:snapToGrid w:val="0"/>
      <w:spacing w:line="360" w:lineRule="auto"/>
      <w:ind w:firstLineChars="200" w:firstLine="480"/>
    </w:pPr>
    <w:rPr>
      <w:rFonts w:hAnsi="宋体"/>
      <w:kern w:val="44"/>
      <w:sz w:val="24"/>
    </w:rPr>
  </w:style>
  <w:style w:type="paragraph" w:customStyle="1" w:styleId="CharCharCharCharCharCharCharCharCharCharCharCharCharCharCharCharCharCharCharCharCharCharCharChar1CharCharCharCharCharCharCharCharChar1CharCharChar2Char1">
    <w:name w:val="Char Char Char Char Char Char Char Char Char Char Char Char Char Char Char Char Char Char Char Char Char Char Char Char1 Char Char Char Char Char Char Char Char Char1 Char Char Char2 Char1"/>
    <w:basedOn w:val="a"/>
    <w:qFormat/>
    <w:rsid w:val="00C363E7"/>
  </w:style>
  <w:style w:type="paragraph" w:customStyle="1" w:styleId="album-div">
    <w:name w:val="album-div"/>
    <w:basedOn w:val="a"/>
    <w:qFormat/>
    <w:rsid w:val="00C363E7"/>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affffffff2">
    <w:name w:val="小四表文左齐"/>
    <w:basedOn w:val="a"/>
    <w:qFormat/>
    <w:rsid w:val="00C363E7"/>
    <w:pPr>
      <w:adjustRightInd w:val="0"/>
      <w:snapToGrid w:val="0"/>
      <w:jc w:val="center"/>
    </w:pPr>
    <w:rPr>
      <w:rFonts w:ascii="仿宋_GB2312" w:eastAsia="仿宋_GB2312"/>
      <w:szCs w:val="21"/>
    </w:rPr>
  </w:style>
  <w:style w:type="paragraph" w:customStyle="1" w:styleId="2TimesNewRoman05">
    <w:name w:val="样式 样式 样式 样式 标题 2节 + (西文) Times New Roman (中文) 宋体 四号 段前: 0.5 行 段后..."/>
    <w:basedOn w:val="1135"/>
    <w:qFormat/>
    <w:rsid w:val="00C363E7"/>
    <w:pPr>
      <w:spacing w:beforeLines="0"/>
    </w:pPr>
    <w:rPr>
      <w:rFonts w:eastAsia="宋体"/>
    </w:rPr>
  </w:style>
  <w:style w:type="paragraph" w:customStyle="1" w:styleId="affffffff3">
    <w:name w:val="样式 居中"/>
    <w:basedOn w:val="a"/>
    <w:qFormat/>
    <w:rsid w:val="00C363E7"/>
    <w:rPr>
      <w:rFonts w:cs="宋体"/>
      <w:szCs w:val="20"/>
    </w:rPr>
  </w:style>
  <w:style w:type="paragraph" w:customStyle="1" w:styleId="1111CharH1Otsikko11CharCharCh3">
    <w:name w:val="样式 标题 1二处标题 11标题 1 Char章标题章节H1Otsikko 1标题 1 Char Char Ch...3"/>
    <w:basedOn w:val="1"/>
    <w:qFormat/>
    <w:rsid w:val="00C363E7"/>
    <w:pPr>
      <w:snapToGrid/>
      <w:spacing w:after="0" w:line="480" w:lineRule="exact"/>
      <w:ind w:firstLineChars="200" w:firstLine="200"/>
      <w:jc w:val="center"/>
    </w:pPr>
    <w:rPr>
      <w:rFonts w:ascii="Times New Roman" w:eastAsia="宋体"/>
      <w:b/>
      <w:bCs/>
      <w:sz w:val="32"/>
      <w:szCs w:val="44"/>
    </w:rPr>
  </w:style>
  <w:style w:type="paragraph" w:customStyle="1" w:styleId="reader-word-layerreader-word-s2-5">
    <w:name w:val="reader-word-layer reader-word-s2-5"/>
    <w:basedOn w:val="a"/>
    <w:qFormat/>
    <w:rsid w:val="00C363E7"/>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CharCharCharChar">
    <w:name w:val="Char Char Char Char Char Char Char Char Char Char Char Char Char Char Char2 Char Char Char Char"/>
    <w:basedOn w:val="a"/>
    <w:qFormat/>
    <w:rsid w:val="00C363E7"/>
  </w:style>
  <w:style w:type="paragraph" w:customStyle="1" w:styleId="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xl67">
    <w:name w:val="xl67"/>
    <w:basedOn w:val="a"/>
    <w:qFormat/>
    <w:rsid w:val="00C363E7"/>
    <w:pPr>
      <w:widowControl/>
      <w:pBdr>
        <w:left w:val="single" w:sz="4" w:space="0" w:color="000000"/>
        <w:bottom w:val="single" w:sz="4" w:space="0" w:color="auto"/>
      </w:pBdr>
      <w:spacing w:before="100" w:beforeAutospacing="1" w:after="100" w:afterAutospacing="1"/>
    </w:pPr>
    <w:rPr>
      <w:kern w:val="0"/>
      <w:szCs w:val="21"/>
    </w:rPr>
  </w:style>
  <w:style w:type="paragraph" w:customStyle="1" w:styleId="222">
    <w:name w:val="样式 样式 样式 首行缩进:  2 字符 + 首行缩进:  2 字符 + 首行缩进:  2 字符"/>
    <w:basedOn w:val="a"/>
    <w:qFormat/>
    <w:rsid w:val="00C363E7"/>
    <w:pPr>
      <w:spacing w:line="360" w:lineRule="auto"/>
      <w:ind w:firstLineChars="200" w:firstLine="480"/>
    </w:pPr>
    <w:rPr>
      <w:rFonts w:eastAsia="仿宋_GB2312"/>
      <w:sz w:val="24"/>
      <w:szCs w:val="20"/>
    </w:rPr>
  </w:style>
  <w:style w:type="paragraph" w:customStyle="1" w:styleId="xl69">
    <w:name w:val="xl69"/>
    <w:basedOn w:val="a"/>
    <w:qFormat/>
    <w:rsid w:val="00C363E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100">
    <w:name w:val="样式 标题 1 + 段前: 0 磅 段后: 0 磅"/>
    <w:basedOn w:val="1"/>
    <w:qFormat/>
    <w:rsid w:val="00C363E7"/>
    <w:pPr>
      <w:adjustRightInd w:val="0"/>
      <w:spacing w:after="0" w:line="360" w:lineRule="auto"/>
      <w:ind w:firstLineChars="168" w:firstLine="168"/>
      <w:jc w:val="left"/>
      <w:textAlignment w:val="baseline"/>
    </w:pPr>
    <w:rPr>
      <w:rFonts w:ascii="Arial" w:hAnsi="Arial"/>
      <w:b/>
      <w:bCs/>
      <w:snapToGrid w:val="0"/>
      <w:spacing w:val="4"/>
      <w:kern w:val="18"/>
      <w:sz w:val="28"/>
    </w:rPr>
  </w:style>
  <w:style w:type="paragraph" w:customStyle="1" w:styleId="affffffff4">
    <w:name w:val="图"/>
    <w:basedOn w:val="a6"/>
    <w:qFormat/>
    <w:rsid w:val="00C363E7"/>
    <w:pPr>
      <w:widowControl/>
      <w:adjustRightInd w:val="0"/>
      <w:spacing w:after="200" w:line="288" w:lineRule="auto"/>
      <w:jc w:val="center"/>
      <w:textAlignment w:val="baseline"/>
    </w:pPr>
    <w:rPr>
      <w:rFonts w:ascii="黑体" w:eastAsia="黑体" w:hAnsi="Calibri"/>
      <w:b/>
      <w:kern w:val="0"/>
      <w:sz w:val="21"/>
      <w:szCs w:val="22"/>
      <w:lang w:eastAsia="en-US" w:bidi="en-US"/>
    </w:rPr>
  </w:style>
  <w:style w:type="paragraph" w:customStyle="1" w:styleId="83">
    <w:name w:val="正文 + 8 磅"/>
    <w:basedOn w:val="a"/>
    <w:qFormat/>
    <w:rsid w:val="00C363E7"/>
    <w:rPr>
      <w:rFonts w:ascii="宋体" w:hAnsi="宋体"/>
      <w:bCs/>
      <w:kern w:val="0"/>
      <w:sz w:val="20"/>
    </w:rPr>
  </w:style>
  <w:style w:type="paragraph" w:customStyle="1" w:styleId="CharCharCharCharCharCharCharCharChar1CharCharCharCharCharCharCharCharCharChar">
    <w:name w:val="Char Char Char Char Char Char Char Char Char1 Char Char Char Char Char Char Char Char Char Char"/>
    <w:basedOn w:val="a"/>
    <w:qFormat/>
    <w:rsid w:val="00C363E7"/>
    <w:pPr>
      <w:spacing w:line="360" w:lineRule="auto"/>
      <w:ind w:firstLineChars="200" w:firstLine="200"/>
    </w:pPr>
    <w:rPr>
      <w:rFonts w:ascii="宋体" w:hAnsi="宋体" w:cs="宋体"/>
      <w:sz w:val="26"/>
      <w:szCs w:val="26"/>
    </w:rPr>
  </w:style>
  <w:style w:type="paragraph" w:customStyle="1" w:styleId="3-">
    <w:name w:val="样式3-王鹏"/>
    <w:basedOn w:val="a"/>
    <w:qFormat/>
    <w:rsid w:val="00C363E7"/>
    <w:pPr>
      <w:adjustRightInd w:val="0"/>
      <w:snapToGrid w:val="0"/>
      <w:spacing w:before="100" w:afterLines="50" w:line="336" w:lineRule="auto"/>
      <w:ind w:firstLineChars="200" w:firstLine="420"/>
    </w:pPr>
    <w:rPr>
      <w:snapToGrid w:val="0"/>
      <w:kern w:val="0"/>
      <w:szCs w:val="20"/>
    </w:rPr>
  </w:style>
  <w:style w:type="paragraph" w:customStyle="1" w:styleId="affffffff5">
    <w:name w:val="表中文字"/>
    <w:basedOn w:val="a"/>
    <w:qFormat/>
    <w:rsid w:val="00C363E7"/>
    <w:pPr>
      <w:spacing w:before="60" w:after="60" w:line="360" w:lineRule="auto"/>
    </w:pPr>
    <w:rPr>
      <w:sz w:val="24"/>
      <w:szCs w:val="20"/>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CharCharChar2Char3">
    <w:name w:val="Char Char Char2 Char3"/>
    <w:basedOn w:val="a"/>
    <w:qFormat/>
    <w:rsid w:val="00C363E7"/>
  </w:style>
  <w:style w:type="paragraph" w:customStyle="1" w:styleId="LUNA1">
    <w:name w:val="LUNA标题 1"/>
    <w:basedOn w:val="1"/>
    <w:next w:val="a"/>
    <w:qFormat/>
    <w:rsid w:val="00C363E7"/>
    <w:pPr>
      <w:tabs>
        <w:tab w:val="left" w:pos="432"/>
      </w:tabs>
      <w:adjustRightInd w:val="0"/>
      <w:spacing w:after="0" w:line="360" w:lineRule="auto"/>
      <w:ind w:left="432" w:hanging="432"/>
    </w:pPr>
    <w:rPr>
      <w:rFonts w:ascii="Times New Roman" w:eastAsia="宋体"/>
      <w:b/>
      <w:bCs/>
      <w:sz w:val="32"/>
      <w:szCs w:val="32"/>
    </w:rPr>
  </w:style>
  <w:style w:type="paragraph" w:customStyle="1" w:styleId="xl36">
    <w:name w:val="xl36"/>
    <w:basedOn w:val="a"/>
    <w:qFormat/>
    <w:rsid w:val="00C363E7"/>
    <w:pPr>
      <w:widowControl/>
      <w:spacing w:before="100" w:beforeAutospacing="1" w:after="100" w:afterAutospacing="1"/>
      <w:jc w:val="center"/>
      <w:textAlignment w:val="center"/>
    </w:pPr>
    <w:rPr>
      <w:rFonts w:ascii="仿宋_GB2312" w:eastAsia="仿宋_GB2312" w:hAnsi="宋体"/>
      <w:kern w:val="0"/>
      <w:sz w:val="24"/>
    </w:rPr>
  </w:style>
  <w:style w:type="paragraph" w:customStyle="1" w:styleId="xl51">
    <w:name w:val="xl51"/>
    <w:basedOn w:val="a"/>
    <w:qFormat/>
    <w:rsid w:val="00C363E7"/>
    <w:pPr>
      <w:widowControl/>
      <w:pBdr>
        <w:top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CharCharCharChar4">
    <w:name w:val="表格 Char Char Char Char"/>
    <w:basedOn w:val="a"/>
    <w:qFormat/>
    <w:rsid w:val="00C363E7"/>
    <w:pPr>
      <w:adjustRightInd w:val="0"/>
      <w:snapToGrid w:val="0"/>
      <w:jc w:val="center"/>
    </w:pPr>
    <w:rPr>
      <w:rFonts w:ascii="宋体"/>
      <w:snapToGrid w:val="0"/>
      <w:spacing w:val="4"/>
      <w:w w:val="90"/>
      <w:sz w:val="24"/>
    </w:rPr>
  </w:style>
  <w:style w:type="paragraph" w:customStyle="1" w:styleId="xl49">
    <w:name w:val="xl49"/>
    <w:basedOn w:val="a"/>
    <w:qFormat/>
    <w:rsid w:val="00C363E7"/>
    <w:pPr>
      <w:widowControl/>
      <w:pBdr>
        <w:top w:val="single" w:sz="4" w:space="0" w:color="000000"/>
        <w:left w:val="single" w:sz="4" w:space="0" w:color="auto"/>
        <w:bottom w:val="single" w:sz="4" w:space="0" w:color="000000"/>
      </w:pBdr>
      <w:spacing w:before="100" w:beforeAutospacing="1" w:after="100" w:afterAutospacing="1"/>
      <w:jc w:val="center"/>
    </w:pPr>
    <w:rPr>
      <w:kern w:val="0"/>
      <w:szCs w:val="21"/>
    </w:rPr>
  </w:style>
  <w:style w:type="paragraph" w:customStyle="1" w:styleId="affffffff6">
    <w:name w:val="奇数页脚注"/>
    <w:basedOn w:val="afa"/>
    <w:qFormat/>
    <w:rsid w:val="00C363E7"/>
    <w:pPr>
      <w:keepLines/>
      <w:widowControl/>
      <w:tabs>
        <w:tab w:val="clear" w:pos="4153"/>
        <w:tab w:val="clear" w:pos="8306"/>
        <w:tab w:val="center" w:pos="7200"/>
        <w:tab w:val="right" w:pos="14400"/>
      </w:tabs>
      <w:overflowPunct w:val="0"/>
      <w:autoSpaceDE w:val="0"/>
      <w:autoSpaceDN w:val="0"/>
      <w:adjustRightInd w:val="0"/>
      <w:snapToGrid/>
      <w:jc w:val="center"/>
      <w:textAlignment w:val="baseline"/>
    </w:pPr>
    <w:rPr>
      <w:spacing w:val="80"/>
      <w:kern w:val="0"/>
      <w:sz w:val="20"/>
      <w:szCs w:val="20"/>
    </w:rPr>
  </w:style>
  <w:style w:type="paragraph" w:customStyle="1" w:styleId="2f">
    <w:name w:val="样式2－王鹏"/>
    <w:basedOn w:val="a"/>
    <w:qFormat/>
    <w:rsid w:val="00C363E7"/>
    <w:pPr>
      <w:autoSpaceDE w:val="0"/>
      <w:autoSpaceDN w:val="0"/>
      <w:adjustRightInd w:val="0"/>
      <w:snapToGrid w:val="0"/>
      <w:spacing w:line="360" w:lineRule="auto"/>
      <w:jc w:val="center"/>
      <w:textAlignment w:val="baseline"/>
    </w:pPr>
    <w:rPr>
      <w:snapToGrid w:val="0"/>
      <w:kern w:val="0"/>
      <w:szCs w:val="21"/>
    </w:rPr>
  </w:style>
  <w:style w:type="paragraph" w:customStyle="1" w:styleId="11CharCharChar1CharCharCharChar11Char2">
    <w:name w:val="样式 标题 1标题 1 Char Char Char标题 1 Char Char Char Char标题 11 Char...2"/>
    <w:basedOn w:val="1"/>
    <w:qFormat/>
    <w:rsid w:val="00C363E7"/>
    <w:pPr>
      <w:keepLines w:val="0"/>
      <w:snapToGrid/>
      <w:spacing w:after="0" w:line="480" w:lineRule="exact"/>
      <w:ind w:firstLineChars="200" w:firstLine="200"/>
      <w:jc w:val="center"/>
    </w:pPr>
    <w:rPr>
      <w:rFonts w:ascii="宋体" w:eastAsia="宋体" w:hAnsi="宋体" w:cs="宋体"/>
      <w:b/>
      <w:bCs/>
      <w:kern w:val="2"/>
      <w:sz w:val="32"/>
    </w:rPr>
  </w:style>
  <w:style w:type="paragraph" w:customStyle="1" w:styleId="1111CharH1Otsikko11CharCharCh">
    <w:name w:val="样式 标题 1二处标题 11标题 1 Char章标题章节H1Otsikko 1标题 1 Char Char Ch..."/>
    <w:basedOn w:val="1"/>
    <w:qFormat/>
    <w:rsid w:val="00C363E7"/>
    <w:pPr>
      <w:snapToGrid/>
      <w:spacing w:after="0" w:line="480" w:lineRule="exact"/>
      <w:ind w:firstLineChars="200" w:firstLine="200"/>
      <w:jc w:val="center"/>
    </w:pPr>
    <w:rPr>
      <w:rFonts w:ascii="Times New Roman" w:eastAsia="Times New Roman" w:cs="宋体"/>
      <w:b/>
      <w:bCs/>
      <w:sz w:val="32"/>
    </w:rPr>
  </w:style>
  <w:style w:type="paragraph" w:customStyle="1" w:styleId="Affffffff7">
    <w:name w:val="A"/>
    <w:basedOn w:val="a"/>
    <w:qFormat/>
    <w:rsid w:val="00C363E7"/>
    <w:pPr>
      <w:tabs>
        <w:tab w:val="left" w:pos="170"/>
      </w:tabs>
      <w:spacing w:line="360" w:lineRule="auto"/>
      <w:ind w:left="284" w:hanging="284"/>
      <w:outlineLvl w:val="0"/>
    </w:pPr>
    <w:rPr>
      <w:bCs/>
      <w:snapToGrid w:val="0"/>
      <w:kern w:val="44"/>
      <w:sz w:val="32"/>
      <w:szCs w:val="44"/>
    </w:rPr>
  </w:style>
  <w:style w:type="paragraph" w:customStyle="1" w:styleId="2f0">
    <w:name w:val="表格文字2"/>
    <w:basedOn w:val="a"/>
    <w:qFormat/>
    <w:rsid w:val="00C363E7"/>
    <w:pPr>
      <w:tabs>
        <w:tab w:val="left" w:pos="277"/>
        <w:tab w:val="left" w:pos="600"/>
        <w:tab w:val="left" w:pos="780"/>
        <w:tab w:val="left" w:pos="2517"/>
      </w:tabs>
      <w:adjustRightInd w:val="0"/>
      <w:spacing w:before="60"/>
      <w:jc w:val="center"/>
      <w:textAlignment w:val="baseline"/>
    </w:pPr>
    <w:rPr>
      <w:kern w:val="0"/>
      <w:szCs w:val="21"/>
    </w:rPr>
  </w:style>
  <w:style w:type="paragraph" w:customStyle="1" w:styleId="xl68">
    <w:name w:val="xl68"/>
    <w:basedOn w:val="a"/>
    <w:qFormat/>
    <w:rsid w:val="00C363E7"/>
    <w:pPr>
      <w:widowControl/>
      <w:pBdr>
        <w:left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025">
    <w:name w:val="加粗 居中+ 段后: 0.25 行"/>
    <w:basedOn w:val="a"/>
    <w:qFormat/>
    <w:rsid w:val="00C363E7"/>
    <w:pPr>
      <w:spacing w:afterLines="25"/>
      <w:jc w:val="center"/>
    </w:pPr>
    <w:rPr>
      <w:rFonts w:cs="宋体"/>
      <w:b/>
      <w:bCs/>
      <w:szCs w:val="20"/>
    </w:rPr>
  </w:style>
  <w:style w:type="paragraph" w:customStyle="1" w:styleId="CharCharCharCharCharCharCharCharChar1Char">
    <w:name w:val="Char Char Char Char Char Char Char Char Char1 Char"/>
    <w:basedOn w:val="a"/>
    <w:qFormat/>
    <w:rsid w:val="00C363E7"/>
  </w:style>
  <w:style w:type="paragraph" w:customStyle="1" w:styleId="Char110">
    <w:name w:val="Char11"/>
    <w:basedOn w:val="a"/>
    <w:qFormat/>
    <w:rsid w:val="00C363E7"/>
    <w:pPr>
      <w:adjustRightInd w:val="0"/>
      <w:spacing w:line="360" w:lineRule="atLeast"/>
      <w:jc w:val="left"/>
    </w:pPr>
    <w:rPr>
      <w:rFonts w:ascii="Tahoma" w:hAnsi="Tahoma"/>
      <w:kern w:val="0"/>
      <w:sz w:val="24"/>
      <w:szCs w:val="20"/>
    </w:rPr>
  </w:style>
  <w:style w:type="paragraph" w:customStyle="1" w:styleId="62">
    <w:name w:val="6表(图)头(治)"/>
    <w:next w:val="a"/>
    <w:qFormat/>
    <w:rsid w:val="00C363E7"/>
    <w:pPr>
      <w:widowControl w:val="0"/>
      <w:spacing w:after="200" w:line="276" w:lineRule="auto"/>
      <w:jc w:val="center"/>
    </w:pPr>
    <w:rPr>
      <w:rFonts w:ascii="宋体" w:hAnsi="宋体"/>
      <w:b/>
      <w:bCs/>
      <w:sz w:val="24"/>
      <w:szCs w:val="24"/>
      <w:lang w:eastAsia="en-US" w:bidi="en-US"/>
    </w:rPr>
  </w:style>
  <w:style w:type="paragraph" w:customStyle="1" w:styleId="CharCharCharCharCharCharCharCharCharChar">
    <w:name w:val="Char Char Char Char Char Char Char Char Char Char"/>
    <w:basedOn w:val="a"/>
    <w:qFormat/>
    <w:rsid w:val="00C363E7"/>
    <w:rPr>
      <w:szCs w:val="20"/>
    </w:rPr>
  </w:style>
  <w:style w:type="paragraph" w:customStyle="1" w:styleId="style6">
    <w:name w:val="style6"/>
    <w:basedOn w:val="a"/>
    <w:qFormat/>
    <w:rsid w:val="00C363E7"/>
    <w:pPr>
      <w:widowControl/>
      <w:spacing w:before="100" w:beforeAutospacing="1" w:after="100" w:afterAutospacing="1"/>
      <w:jc w:val="left"/>
    </w:pPr>
    <w:rPr>
      <w:rFonts w:ascii="宋体" w:hAnsi="宋体" w:cs="Arial Unicode MS" w:hint="eastAsia"/>
      <w:color w:val="000000"/>
      <w:kern w:val="0"/>
      <w:szCs w:val="21"/>
    </w:rPr>
  </w:style>
  <w:style w:type="paragraph" w:customStyle="1" w:styleId="11CharCharChar1CharCharCharChar11Char">
    <w:name w:val="样式 标题 1标题 1 Char Char Char标题 1 Char Char Char Char标题 11 Char..."/>
    <w:basedOn w:val="1"/>
    <w:qFormat/>
    <w:rsid w:val="00C363E7"/>
    <w:pPr>
      <w:keepLines w:val="0"/>
      <w:snapToGrid/>
      <w:spacing w:after="0" w:line="480" w:lineRule="exact"/>
      <w:jc w:val="center"/>
    </w:pPr>
    <w:rPr>
      <w:rFonts w:ascii="Times New Roman" w:eastAsia="宋体" w:cs="宋体"/>
      <w:b/>
      <w:bCs/>
      <w:kern w:val="2"/>
      <w:sz w:val="32"/>
    </w:rPr>
  </w:style>
  <w:style w:type="paragraph" w:customStyle="1" w:styleId="affffffff8">
    <w:name w:val="章标题"/>
    <w:next w:val="a"/>
    <w:qFormat/>
    <w:rsid w:val="00C363E7"/>
    <w:pPr>
      <w:tabs>
        <w:tab w:val="left" w:pos="903"/>
        <w:tab w:val="left" w:pos="1313"/>
      </w:tabs>
      <w:spacing w:before="50" w:after="50"/>
      <w:ind w:left="903" w:hanging="315"/>
      <w:jc w:val="both"/>
      <w:outlineLvl w:val="1"/>
    </w:pPr>
    <w:rPr>
      <w:rFonts w:ascii="黑体" w:eastAsia="黑体"/>
      <w:sz w:val="21"/>
    </w:rPr>
  </w:style>
  <w:style w:type="paragraph" w:customStyle="1" w:styleId="47">
    <w:name w:val="杜4"/>
    <w:basedOn w:val="a6"/>
    <w:next w:val="a6"/>
    <w:qFormat/>
    <w:rsid w:val="00C363E7"/>
    <w:pPr>
      <w:spacing w:line="440" w:lineRule="exact"/>
      <w:ind w:firstLine="556"/>
      <w:jc w:val="left"/>
    </w:pPr>
    <w:rPr>
      <w:rFonts w:ascii="Times New Roman" w:eastAsia="仿宋_GB2312" w:hAnsi="Times New Roman"/>
      <w:sz w:val="28"/>
      <w:szCs w:val="24"/>
    </w:rPr>
  </w:style>
  <w:style w:type="paragraph" w:customStyle="1" w:styleId="1f4">
    <w:name w:val="表格1"/>
    <w:qFormat/>
    <w:rsid w:val="00C363E7"/>
    <w:pPr>
      <w:jc w:val="center"/>
    </w:pPr>
    <w:rPr>
      <w:kern w:val="2"/>
      <w:sz w:val="21"/>
      <w:szCs w:val="21"/>
    </w:rPr>
  </w:style>
  <w:style w:type="paragraph" w:customStyle="1" w:styleId="1Char1-Char">
    <w:name w:val="样式 标题 1 Char标题 1-王鹏 Char + 宋体 四号 非加粗"/>
    <w:basedOn w:val="1"/>
    <w:qFormat/>
    <w:rsid w:val="00C363E7"/>
    <w:pPr>
      <w:keepLines w:val="0"/>
      <w:snapToGrid/>
      <w:spacing w:beforeLines="50" w:afterLines="50"/>
      <w:jc w:val="center"/>
    </w:pPr>
    <w:rPr>
      <w:rFonts w:ascii="Times New Roman" w:eastAsia="宋体"/>
      <w:kern w:val="2"/>
      <w:sz w:val="32"/>
      <w:szCs w:val="32"/>
    </w:rPr>
  </w:style>
  <w:style w:type="paragraph" w:customStyle="1" w:styleId="1-111h11stlevelSectionHeadl1b1H1Head">
    <w:name w:val="样式 标题 1-*+章标题 11.标题 1h11st levelSection Headl1b1H1Head..."/>
    <w:basedOn w:val="1"/>
    <w:qFormat/>
    <w:rsid w:val="00C363E7"/>
    <w:pPr>
      <w:snapToGrid/>
      <w:spacing w:after="0" w:line="360" w:lineRule="auto"/>
      <w:jc w:val="left"/>
    </w:pPr>
    <w:rPr>
      <w:rFonts w:ascii="宋体" w:eastAsia="宋体" w:hAnsi="宋体" w:cs="宋体"/>
      <w:b/>
      <w:bCs/>
      <w:color w:val="000000"/>
      <w:kern w:val="2"/>
      <w:sz w:val="32"/>
    </w:rPr>
  </w:style>
  <w:style w:type="paragraph" w:customStyle="1" w:styleId="affffffff9">
    <w:name w:val="地质报告正文"/>
    <w:basedOn w:val="a"/>
    <w:qFormat/>
    <w:rsid w:val="00C363E7"/>
    <w:pPr>
      <w:ind w:firstLineChars="200" w:firstLine="200"/>
    </w:pPr>
    <w:rPr>
      <w:sz w:val="28"/>
    </w:rPr>
  </w:style>
  <w:style w:type="paragraph" w:customStyle="1" w:styleId="affffffffa">
    <w:name w:val="奇数页篇眉"/>
    <w:basedOn w:val="afc"/>
    <w:qFormat/>
    <w:rsid w:val="00C363E7"/>
    <w:pPr>
      <w:keepLines/>
      <w:widowControl/>
      <w:pBdr>
        <w:bottom w:val="none" w:sz="0" w:space="0" w:color="auto"/>
      </w:pBdr>
      <w:tabs>
        <w:tab w:val="clear" w:pos="4153"/>
        <w:tab w:val="clear" w:pos="8306"/>
        <w:tab w:val="center" w:pos="7200"/>
        <w:tab w:val="right" w:pos="14400"/>
      </w:tabs>
      <w:overflowPunct w:val="0"/>
      <w:autoSpaceDE w:val="0"/>
      <w:autoSpaceDN w:val="0"/>
      <w:adjustRightInd w:val="0"/>
      <w:snapToGrid/>
      <w:textAlignment w:val="baseline"/>
    </w:pPr>
    <w:rPr>
      <w:spacing w:val="80"/>
      <w:kern w:val="0"/>
      <w:sz w:val="20"/>
      <w:szCs w:val="20"/>
    </w:rPr>
  </w:style>
  <w:style w:type="paragraph" w:customStyle="1" w:styleId="CharCharCharCharCharCharChar1">
    <w:name w:val="Char Char Char Char Char Char Char1"/>
    <w:basedOn w:val="a"/>
    <w:qFormat/>
    <w:rsid w:val="00C363E7"/>
  </w:style>
  <w:style w:type="paragraph" w:customStyle="1" w:styleId="1f5">
    <w:name w:val="样式1－表头"/>
    <w:basedOn w:val="a"/>
    <w:qFormat/>
    <w:rsid w:val="00C363E7"/>
    <w:pPr>
      <w:adjustRightInd w:val="0"/>
      <w:snapToGrid w:val="0"/>
      <w:jc w:val="center"/>
    </w:pPr>
    <w:rPr>
      <w:b/>
      <w:bCs/>
      <w:color w:val="000000"/>
      <w:spacing w:val="6"/>
      <w:kern w:val="0"/>
      <w:sz w:val="24"/>
      <w:szCs w:val="20"/>
    </w:rPr>
  </w:style>
  <w:style w:type="paragraph" w:customStyle="1" w:styleId="1111CharH1Otsikko11CharCharCh4">
    <w:name w:val="样式 标题 1二处标题 11标题 1 Char章标题章节H1Otsikko 1标题 1 Char Char Ch...4"/>
    <w:basedOn w:val="1"/>
    <w:qFormat/>
    <w:rsid w:val="00C363E7"/>
    <w:pPr>
      <w:snapToGrid/>
      <w:spacing w:after="0" w:line="480" w:lineRule="exact"/>
      <w:ind w:firstLineChars="200" w:firstLine="643"/>
      <w:jc w:val="center"/>
    </w:pPr>
    <w:rPr>
      <w:rFonts w:ascii="Times New Roman" w:eastAsia="宋体" w:hAnsi="宋体"/>
      <w:b/>
      <w:bCs/>
      <w:color w:val="000000"/>
      <w:sz w:val="32"/>
    </w:rPr>
  </w:style>
  <w:style w:type="paragraph" w:customStyle="1" w:styleId="2f1">
    <w:name w:val="样式 我的样式2 + 加粗"/>
    <w:basedOn w:val="2e"/>
    <w:qFormat/>
    <w:rsid w:val="00C363E7"/>
    <w:rPr>
      <w:b w:val="0"/>
    </w:rPr>
  </w:style>
  <w:style w:type="paragraph" w:customStyle="1" w:styleId="affffffffb">
    <w:name w:val="列表引导"/>
    <w:basedOn w:val="ae"/>
    <w:next w:val="ae"/>
    <w:qFormat/>
    <w:rsid w:val="00C363E7"/>
    <w:pPr>
      <w:widowControl/>
      <w:tabs>
        <w:tab w:val="left" w:pos="720"/>
      </w:tabs>
      <w:overflowPunct w:val="0"/>
      <w:autoSpaceDE w:val="0"/>
      <w:autoSpaceDN w:val="0"/>
      <w:adjustRightInd w:val="0"/>
      <w:spacing w:before="80" w:after="80"/>
      <w:ind w:left="720" w:firstLineChars="0" w:hanging="360"/>
      <w:jc w:val="left"/>
      <w:textAlignment w:val="baseline"/>
    </w:pPr>
    <w:rPr>
      <w:kern w:val="0"/>
      <w:sz w:val="20"/>
      <w:szCs w:val="20"/>
    </w:rPr>
  </w:style>
  <w:style w:type="paragraph" w:customStyle="1" w:styleId="63">
    <w:name w:val="样式6"/>
    <w:basedOn w:val="a"/>
    <w:qFormat/>
    <w:rsid w:val="00C363E7"/>
    <w:pPr>
      <w:adjustRightInd w:val="0"/>
      <w:snapToGrid w:val="0"/>
      <w:jc w:val="center"/>
    </w:pPr>
    <w:rPr>
      <w:szCs w:val="21"/>
    </w:rPr>
  </w:style>
  <w:style w:type="paragraph" w:customStyle="1" w:styleId="22-220024">
    <w:name w:val="样式 标题 2标题 2-王鹏标题2纪任山标题 2 + 段前: 0 磅 段后: 0 磅 行距: 固定值 24 磅"/>
    <w:basedOn w:val="2"/>
    <w:qFormat/>
    <w:rsid w:val="00C363E7"/>
    <w:pPr>
      <w:spacing w:before="0" w:after="0" w:line="480" w:lineRule="exact"/>
      <w:ind w:leftChars="-10" w:left="-10" w:firstLineChars="200" w:firstLine="562"/>
    </w:pPr>
    <w:rPr>
      <w:rFonts w:ascii="Times New Roman" w:eastAsia="宋体" w:hAnsi="Times New Roman" w:cs="宋体"/>
      <w:sz w:val="30"/>
      <w:szCs w:val="20"/>
    </w:rPr>
  </w:style>
  <w:style w:type="paragraph" w:customStyle="1" w:styleId="xl70">
    <w:name w:val="xl70"/>
    <w:basedOn w:val="a"/>
    <w:qFormat/>
    <w:rsid w:val="00C363E7"/>
    <w:pPr>
      <w:widowControl/>
      <w:pBdr>
        <w:top w:val="single" w:sz="4" w:space="0" w:color="000000"/>
        <w:left w:val="single" w:sz="4" w:space="0" w:color="000000"/>
        <w:right w:val="single" w:sz="4" w:space="0" w:color="000000"/>
      </w:pBdr>
      <w:spacing w:before="100" w:beforeAutospacing="1" w:after="100" w:afterAutospacing="1"/>
      <w:jc w:val="center"/>
    </w:pPr>
    <w:rPr>
      <w:kern w:val="0"/>
      <w:szCs w:val="21"/>
    </w:rPr>
  </w:style>
  <w:style w:type="paragraph" w:customStyle="1" w:styleId="1f6">
    <w:name w:val="日期1"/>
    <w:basedOn w:val="a"/>
    <w:next w:val="a"/>
    <w:qFormat/>
    <w:rsid w:val="00C363E7"/>
    <w:pPr>
      <w:adjustRightInd w:val="0"/>
      <w:spacing w:line="312" w:lineRule="atLeast"/>
      <w:jc w:val="right"/>
      <w:textAlignment w:val="baseline"/>
    </w:pPr>
    <w:rPr>
      <w:rFonts w:ascii="宋体"/>
      <w:kern w:val="0"/>
      <w:sz w:val="30"/>
      <w:szCs w:val="20"/>
    </w:rPr>
  </w:style>
  <w:style w:type="paragraph" w:customStyle="1" w:styleId="2f2">
    <w:name w:val="样式2"/>
    <w:basedOn w:val="2TimesNewRoman0500"/>
    <w:qFormat/>
    <w:rsid w:val="00C363E7"/>
    <w:pPr>
      <w:outlineLvl w:val="0"/>
    </w:pPr>
  </w:style>
  <w:style w:type="paragraph" w:customStyle="1" w:styleId="220">
    <w:name w:val="样式 样式 首行缩进:  2 字符 + 首行缩进:  2 字符"/>
    <w:basedOn w:val="a"/>
    <w:qFormat/>
    <w:rsid w:val="00C363E7"/>
    <w:pPr>
      <w:snapToGrid w:val="0"/>
      <w:spacing w:line="360" w:lineRule="auto"/>
      <w:ind w:firstLineChars="200" w:firstLine="420"/>
    </w:pPr>
    <w:rPr>
      <w:rFonts w:ascii="宋体" w:hAnsi="宋体" w:cs="宋体"/>
      <w:color w:val="000000"/>
      <w:szCs w:val="21"/>
    </w:rPr>
  </w:style>
  <w:style w:type="paragraph" w:customStyle="1" w:styleId="56">
    <w:name w:val="标题5"/>
    <w:basedOn w:val="a"/>
    <w:qFormat/>
    <w:rsid w:val="00C363E7"/>
    <w:pPr>
      <w:adjustRightInd w:val="0"/>
      <w:snapToGrid w:val="0"/>
      <w:spacing w:afterLines="50" w:line="480" w:lineRule="exact"/>
      <w:jc w:val="center"/>
    </w:pPr>
    <w:rPr>
      <w:rFonts w:eastAsia="仿宋_GB2312"/>
      <w:b/>
      <w:bCs/>
      <w:sz w:val="24"/>
    </w:rPr>
  </w:style>
  <w:style w:type="paragraph" w:customStyle="1" w:styleId="affffffffc">
    <w:name w:val="回信地址"/>
    <w:basedOn w:val="affffffffd"/>
    <w:qFormat/>
    <w:rsid w:val="00C363E7"/>
  </w:style>
  <w:style w:type="paragraph" w:customStyle="1" w:styleId="affffffffd">
    <w:name w:val="地址"/>
    <w:basedOn w:val="a"/>
    <w:qFormat/>
    <w:rsid w:val="00C363E7"/>
    <w:pPr>
      <w:keepLines/>
      <w:widowControl/>
      <w:overflowPunct w:val="0"/>
      <w:autoSpaceDE w:val="0"/>
      <w:autoSpaceDN w:val="0"/>
      <w:adjustRightInd w:val="0"/>
      <w:jc w:val="center"/>
      <w:textAlignment w:val="baseline"/>
    </w:pPr>
    <w:rPr>
      <w:kern w:val="0"/>
      <w:sz w:val="20"/>
      <w:szCs w:val="20"/>
    </w:rPr>
  </w:style>
  <w:style w:type="paragraph" w:customStyle="1" w:styleId="affffffffe">
    <w:name w:val="基准篇眉"/>
    <w:basedOn w:val="a"/>
    <w:qFormat/>
    <w:rsid w:val="00C363E7"/>
    <w:pPr>
      <w:keepLines/>
      <w:widowControl/>
      <w:tabs>
        <w:tab w:val="center" w:pos="7200"/>
        <w:tab w:val="right" w:pos="14400"/>
      </w:tabs>
      <w:overflowPunct w:val="0"/>
      <w:autoSpaceDE w:val="0"/>
      <w:autoSpaceDN w:val="0"/>
      <w:adjustRightInd w:val="0"/>
      <w:jc w:val="center"/>
      <w:textAlignment w:val="baseline"/>
    </w:pPr>
    <w:rPr>
      <w:spacing w:val="80"/>
      <w:kern w:val="0"/>
      <w:sz w:val="20"/>
      <w:szCs w:val="20"/>
    </w:rPr>
  </w:style>
  <w:style w:type="paragraph" w:customStyle="1" w:styleId="xl28">
    <w:name w:val="xl28"/>
    <w:basedOn w:val="a"/>
    <w:qFormat/>
    <w:rsid w:val="00C363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CharCharChar2Char1">
    <w:name w:val="Char Char Char Char Char2 Char1"/>
    <w:basedOn w:val="a"/>
    <w:qFormat/>
    <w:rsid w:val="00C363E7"/>
    <w:pPr>
      <w:spacing w:line="360" w:lineRule="auto"/>
      <w:ind w:firstLine="200"/>
    </w:pPr>
    <w:rPr>
      <w:spacing w:val="20"/>
      <w:sz w:val="24"/>
    </w:rPr>
  </w:style>
  <w:style w:type="paragraph" w:customStyle="1" w:styleId="myformatcontentChar">
    <w:name w:val="myformat_content Char"/>
    <w:basedOn w:val="a"/>
    <w:qFormat/>
    <w:rsid w:val="00C363E7"/>
    <w:pPr>
      <w:spacing w:beforeLines="50" w:afterLines="50" w:line="360" w:lineRule="exact"/>
      <w:ind w:firstLineChars="200" w:firstLine="480"/>
    </w:pPr>
    <w:rPr>
      <w:sz w:val="24"/>
      <w:szCs w:val="20"/>
    </w:rPr>
  </w:style>
  <w:style w:type="paragraph" w:customStyle="1" w:styleId="font1">
    <w:name w:val="font1"/>
    <w:basedOn w:val="a"/>
    <w:qFormat/>
    <w:rsid w:val="00C363E7"/>
    <w:pPr>
      <w:widowControl/>
      <w:spacing w:before="100" w:beforeAutospacing="1" w:after="100" w:afterAutospacing="1"/>
      <w:jc w:val="left"/>
    </w:pPr>
    <w:rPr>
      <w:rFonts w:ascii="宋体" w:hAnsi="宋体" w:cs="Arial Unicode MS" w:hint="eastAsia"/>
      <w:kern w:val="0"/>
      <w:sz w:val="24"/>
    </w:rPr>
  </w:style>
  <w:style w:type="paragraph" w:customStyle="1" w:styleId="reader-word-layerreader-word-s2-16">
    <w:name w:val="reader-word-layer reader-word-s2-16"/>
    <w:basedOn w:val="a"/>
    <w:qFormat/>
    <w:rsid w:val="00C363E7"/>
    <w:pPr>
      <w:widowControl/>
      <w:spacing w:before="100" w:beforeAutospacing="1" w:after="100" w:afterAutospacing="1"/>
      <w:jc w:val="left"/>
    </w:pPr>
    <w:rPr>
      <w:rFonts w:ascii="宋体" w:hAnsi="宋体" w:cs="宋体"/>
      <w:kern w:val="0"/>
      <w:sz w:val="24"/>
    </w:rPr>
  </w:style>
  <w:style w:type="paragraph" w:customStyle="1" w:styleId="3wf">
    <w:name w:val="样式3wf"/>
    <w:basedOn w:val="a"/>
    <w:qFormat/>
    <w:rsid w:val="00C363E7"/>
    <w:pPr>
      <w:autoSpaceDE w:val="0"/>
      <w:autoSpaceDN w:val="0"/>
      <w:adjustRightInd w:val="0"/>
      <w:snapToGrid w:val="0"/>
      <w:spacing w:before="120"/>
      <w:jc w:val="center"/>
      <w:textAlignment w:val="baseline"/>
    </w:pPr>
    <w:rPr>
      <w:szCs w:val="21"/>
    </w:rPr>
  </w:style>
  <w:style w:type="paragraph" w:customStyle="1" w:styleId="57">
    <w:name w:val="纪任山图表标题5"/>
    <w:basedOn w:val="a"/>
    <w:qFormat/>
    <w:rsid w:val="00C363E7"/>
    <w:pPr>
      <w:adjustRightInd w:val="0"/>
      <w:snapToGrid w:val="0"/>
      <w:spacing w:beforeLines="50" w:afterLines="50" w:line="480" w:lineRule="exact"/>
      <w:jc w:val="center"/>
    </w:pPr>
    <w:rPr>
      <w:b/>
      <w:bCs/>
      <w:spacing w:val="6"/>
      <w:sz w:val="24"/>
    </w:rPr>
  </w:style>
  <w:style w:type="paragraph" w:customStyle="1" w:styleId="22241">
    <w:name w:val="样式 正文文本缩进 2 + 加粗 首行缩进:  2 字符 行距: 固定值 24 磅1"/>
    <w:basedOn w:val="23"/>
    <w:qFormat/>
    <w:rsid w:val="00C363E7"/>
    <w:pPr>
      <w:ind w:firstLine="562"/>
    </w:pPr>
    <w:rPr>
      <w:rFonts w:cs="宋体"/>
      <w:bCs/>
      <w:szCs w:val="20"/>
    </w:rPr>
  </w:style>
  <w:style w:type="paragraph" w:customStyle="1" w:styleId="2f3">
    <w:name w:val="样式2－表格"/>
    <w:basedOn w:val="a"/>
    <w:qFormat/>
    <w:rsid w:val="00C363E7"/>
    <w:pPr>
      <w:widowControl/>
      <w:adjustRightInd w:val="0"/>
      <w:snapToGrid w:val="0"/>
      <w:spacing w:line="360" w:lineRule="auto"/>
      <w:jc w:val="center"/>
    </w:pPr>
    <w:rPr>
      <w:rFonts w:eastAsia="黑体"/>
      <w:kern w:val="0"/>
      <w:szCs w:val="20"/>
    </w:rPr>
  </w:style>
  <w:style w:type="paragraph" w:customStyle="1" w:styleId="xl32">
    <w:name w:val="xl32"/>
    <w:basedOn w:val="a"/>
    <w:qFormat/>
    <w:rsid w:val="00C363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24">
    <w:name w:val="xl24"/>
    <w:basedOn w:val="a"/>
    <w:qFormat/>
    <w:rsid w:val="00C363E7"/>
    <w:pPr>
      <w:widowControl/>
      <w:spacing w:before="100" w:beforeAutospacing="1" w:after="100" w:afterAutospacing="1"/>
      <w:jc w:val="center"/>
    </w:pPr>
    <w:rPr>
      <w:rFonts w:ascii="宋体" w:hAnsi="宋体"/>
      <w:kern w:val="0"/>
      <w:sz w:val="24"/>
    </w:rPr>
  </w:style>
  <w:style w:type="paragraph" w:customStyle="1" w:styleId="afffffffff">
    <w:name w:val="偶数页篇眉"/>
    <w:basedOn w:val="afc"/>
    <w:qFormat/>
    <w:rsid w:val="00C363E7"/>
    <w:pPr>
      <w:keepLines/>
      <w:widowControl/>
      <w:pBdr>
        <w:bottom w:val="none" w:sz="0" w:space="0" w:color="auto"/>
      </w:pBdr>
      <w:tabs>
        <w:tab w:val="clear" w:pos="4153"/>
        <w:tab w:val="clear" w:pos="8306"/>
        <w:tab w:val="right" w:pos="0"/>
        <w:tab w:val="center" w:pos="7200"/>
        <w:tab w:val="right" w:pos="14400"/>
      </w:tabs>
      <w:overflowPunct w:val="0"/>
      <w:autoSpaceDE w:val="0"/>
      <w:autoSpaceDN w:val="0"/>
      <w:adjustRightInd w:val="0"/>
      <w:snapToGrid/>
      <w:jc w:val="right"/>
      <w:textAlignment w:val="baseline"/>
    </w:pPr>
    <w:rPr>
      <w:spacing w:val="80"/>
      <w:kern w:val="0"/>
      <w:sz w:val="20"/>
      <w:szCs w:val="20"/>
    </w:rPr>
  </w:style>
  <w:style w:type="paragraph" w:customStyle="1" w:styleId="afffffffff0">
    <w:name w:val="封面正文"/>
    <w:qFormat/>
    <w:rsid w:val="00C363E7"/>
    <w:pPr>
      <w:jc w:val="both"/>
    </w:pPr>
  </w:style>
  <w:style w:type="paragraph" w:customStyle="1" w:styleId="C">
    <w:name w:val="C"/>
    <w:basedOn w:val="a"/>
    <w:qFormat/>
    <w:rsid w:val="00C363E7"/>
    <w:pPr>
      <w:spacing w:line="360" w:lineRule="auto"/>
      <w:outlineLvl w:val="2"/>
    </w:pPr>
    <w:rPr>
      <w:bCs/>
      <w:kern w:val="44"/>
      <w:sz w:val="24"/>
      <w:szCs w:val="44"/>
    </w:rPr>
  </w:style>
  <w:style w:type="paragraph" w:customStyle="1" w:styleId="zxz5">
    <w:name w:val="zxz5"/>
    <w:next w:val="a"/>
    <w:qFormat/>
    <w:rsid w:val="00C363E7"/>
    <w:pPr>
      <w:tabs>
        <w:tab w:val="left" w:pos="0"/>
      </w:tabs>
      <w:jc w:val="center"/>
    </w:pPr>
    <w:rPr>
      <w:rFonts w:ascii="宋体" w:eastAsia="Times New Roman" w:hAnsi="宋体" w:cs="宋体"/>
      <w:bCs/>
      <w:kern w:val="2"/>
      <w:sz w:val="18"/>
      <w:szCs w:val="18"/>
    </w:rPr>
  </w:style>
  <w:style w:type="paragraph" w:customStyle="1" w:styleId="dandan6-13CharCharChar">
    <w:name w:val="dandan6-13正文 Char Char Char"/>
    <w:basedOn w:val="a"/>
    <w:next w:val="a"/>
    <w:qFormat/>
    <w:rsid w:val="00C363E7"/>
    <w:pPr>
      <w:keepNext/>
      <w:keepLines/>
      <w:widowControl/>
      <w:adjustRightInd w:val="0"/>
      <w:spacing w:before="40" w:after="40" w:line="360" w:lineRule="auto"/>
      <w:ind w:firstLineChars="200" w:firstLine="200"/>
      <w:textAlignment w:val="baseline"/>
    </w:pPr>
    <w:rPr>
      <w:rFonts w:cs="宋体"/>
      <w:kern w:val="0"/>
      <w:sz w:val="24"/>
      <w:szCs w:val="28"/>
    </w:rPr>
  </w:style>
  <w:style w:type="paragraph" w:customStyle="1" w:styleId="153">
    <w:name w:val="样式 小四 行距: 1.5 倍行距"/>
    <w:basedOn w:val="a"/>
    <w:qFormat/>
    <w:rsid w:val="00C363E7"/>
    <w:pPr>
      <w:spacing w:line="360" w:lineRule="auto"/>
      <w:ind w:firstLineChars="200" w:firstLine="480"/>
    </w:pPr>
    <w:rPr>
      <w:rFonts w:cs="宋体"/>
      <w:sz w:val="24"/>
      <w:szCs w:val="20"/>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xl43">
    <w:name w:val="xl43"/>
    <w:basedOn w:val="a"/>
    <w:qFormat/>
    <w:rsid w:val="00C363E7"/>
    <w:pPr>
      <w:widowControl/>
      <w:pBdr>
        <w:bottom w:val="single" w:sz="4" w:space="0" w:color="000000"/>
        <w:right w:val="single" w:sz="4" w:space="0" w:color="000000"/>
      </w:pBdr>
      <w:spacing w:before="100" w:beforeAutospacing="1" w:after="100" w:afterAutospacing="1"/>
      <w:jc w:val="left"/>
      <w:textAlignment w:val="top"/>
    </w:pPr>
    <w:rPr>
      <w:rFonts w:ascii="宋体" w:hAnsi="宋体"/>
      <w:kern w:val="0"/>
      <w:sz w:val="24"/>
    </w:rPr>
  </w:style>
  <w:style w:type="paragraph" w:customStyle="1" w:styleId="xl57">
    <w:name w:val="xl57"/>
    <w:basedOn w:val="a"/>
    <w:qFormat/>
    <w:rsid w:val="00C363E7"/>
    <w:pPr>
      <w:widowControl/>
      <w:pBdr>
        <w:bottom w:val="single" w:sz="4" w:space="0" w:color="auto"/>
        <w:right w:val="single" w:sz="4" w:space="0" w:color="000000"/>
      </w:pBdr>
      <w:spacing w:before="100" w:beforeAutospacing="1" w:after="100" w:afterAutospacing="1"/>
      <w:jc w:val="center"/>
    </w:pPr>
    <w:rPr>
      <w:rFonts w:ascii="宋体" w:hAnsi="宋体"/>
      <w:kern w:val="0"/>
      <w:szCs w:val="21"/>
    </w:rPr>
  </w:style>
  <w:style w:type="paragraph" w:customStyle="1" w:styleId="4111">
    <w:name w:val="样式4.1.1.1"/>
    <w:basedOn w:val="a"/>
    <w:qFormat/>
    <w:rsid w:val="00C363E7"/>
    <w:pPr>
      <w:tabs>
        <w:tab w:val="left" w:pos="0"/>
      </w:tabs>
      <w:spacing w:beforeLines="50" w:line="360" w:lineRule="auto"/>
      <w:outlineLvl w:val="3"/>
    </w:pPr>
    <w:rPr>
      <w:b/>
      <w:bCs/>
      <w:sz w:val="24"/>
    </w:rPr>
  </w:style>
  <w:style w:type="paragraph" w:customStyle="1" w:styleId="afffffffff1">
    <w:name w:val="注释"/>
    <w:basedOn w:val="afffb"/>
    <w:qFormat/>
    <w:rsid w:val="00C363E7"/>
    <w:pPr>
      <w:ind w:firstLine="420"/>
    </w:pPr>
    <w:rPr>
      <w:sz w:val="21"/>
    </w:rPr>
  </w:style>
  <w:style w:type="paragraph" w:customStyle="1" w:styleId="xl59">
    <w:name w:val="xl59"/>
    <w:basedOn w:val="a"/>
    <w:qFormat/>
    <w:rsid w:val="00C363E7"/>
    <w:pPr>
      <w:widowControl/>
      <w:pBdr>
        <w:top w:val="single" w:sz="4" w:space="0" w:color="000000"/>
        <w:left w:val="single" w:sz="4" w:space="0" w:color="auto"/>
        <w:right w:val="single" w:sz="4" w:space="0" w:color="000000"/>
      </w:pBdr>
      <w:spacing w:before="100" w:beforeAutospacing="1" w:after="100" w:afterAutospacing="1"/>
      <w:jc w:val="center"/>
    </w:pPr>
    <w:rPr>
      <w:kern w:val="0"/>
      <w:szCs w:val="21"/>
    </w:rPr>
  </w:style>
  <w:style w:type="paragraph" w:customStyle="1" w:styleId="CharChar17">
    <w:name w:val="Char Char17"/>
    <w:basedOn w:val="a"/>
    <w:qFormat/>
    <w:rsid w:val="00C363E7"/>
    <w:rPr>
      <w:sz w:val="24"/>
    </w:rPr>
  </w:style>
  <w:style w:type="paragraph" w:customStyle="1" w:styleId="ParaCharCharCharChar">
    <w:name w:val="默认段落字体 Para Char Char Char Char"/>
    <w:basedOn w:val="a"/>
    <w:qFormat/>
    <w:rsid w:val="00C363E7"/>
    <w:rPr>
      <w:sz w:val="24"/>
    </w:rPr>
  </w:style>
  <w:style w:type="paragraph" w:customStyle="1" w:styleId="Char13CharCharCharCharCharChar1">
    <w:name w:val="Char13 Char Char Char Char Char Char1"/>
    <w:basedOn w:val="a"/>
    <w:qFormat/>
    <w:rsid w:val="00C363E7"/>
    <w:pPr>
      <w:tabs>
        <w:tab w:val="left" w:pos="794"/>
        <w:tab w:val="left" w:pos="1191"/>
        <w:tab w:val="left" w:pos="1588"/>
        <w:tab w:val="left" w:pos="1985"/>
      </w:tabs>
      <w:autoSpaceDE w:val="0"/>
      <w:autoSpaceDN w:val="0"/>
      <w:adjustRightInd w:val="0"/>
      <w:spacing w:before="136"/>
    </w:pPr>
    <w:rPr>
      <w:szCs w:val="20"/>
    </w:rPr>
  </w:style>
  <w:style w:type="paragraph" w:customStyle="1" w:styleId="reader-word-layerreader-word-s3-4">
    <w:name w:val="reader-word-layer reader-word-s3-4"/>
    <w:basedOn w:val="a"/>
    <w:qFormat/>
    <w:rsid w:val="00C363E7"/>
    <w:pPr>
      <w:widowControl/>
      <w:spacing w:before="100" w:beforeAutospacing="1" w:after="100" w:afterAutospacing="1"/>
      <w:jc w:val="left"/>
    </w:pPr>
    <w:rPr>
      <w:rFonts w:ascii="宋体" w:hAnsi="宋体" w:cs="宋体"/>
      <w:kern w:val="0"/>
      <w:sz w:val="24"/>
    </w:rPr>
  </w:style>
  <w:style w:type="paragraph" w:customStyle="1" w:styleId="221">
    <w:name w:val="样式 标题 2 + 首行缩进:  2 字符"/>
    <w:basedOn w:val="2"/>
    <w:qFormat/>
    <w:rsid w:val="00C363E7"/>
    <w:pPr>
      <w:spacing w:before="0" w:after="0" w:line="240" w:lineRule="auto"/>
      <w:jc w:val="left"/>
    </w:pPr>
    <w:rPr>
      <w:rFonts w:ascii="Times New Roman" w:eastAsia="宋体" w:hAnsi="Times New Roman" w:cs="宋体"/>
      <w:bCs w:val="0"/>
      <w:sz w:val="28"/>
      <w:szCs w:val="28"/>
    </w:rPr>
  </w:style>
  <w:style w:type="paragraph" w:customStyle="1" w:styleId="-6">
    <w:name w:val="胡奔流-标题6"/>
    <w:basedOn w:val="a"/>
    <w:qFormat/>
    <w:rsid w:val="00C363E7"/>
    <w:pPr>
      <w:adjustRightInd w:val="0"/>
      <w:spacing w:line="360" w:lineRule="auto"/>
      <w:textAlignment w:val="baseline"/>
    </w:pPr>
    <w:rPr>
      <w:rFonts w:ascii="宋体"/>
      <w:spacing w:val="10"/>
      <w:kern w:val="21"/>
      <w:sz w:val="24"/>
      <w:szCs w:val="20"/>
    </w:rPr>
  </w:style>
  <w:style w:type="paragraph" w:customStyle="1" w:styleId="CharCharCharCharCharCharCharCharCharCharCharCharCharCharCharChar1">
    <w:name w:val="Char Char Char Char Char Char Char Char Char Char Char Char Char Char Char Char1"/>
    <w:basedOn w:val="a"/>
    <w:qFormat/>
    <w:rsid w:val="00C363E7"/>
    <w:pPr>
      <w:spacing w:line="360" w:lineRule="auto"/>
      <w:ind w:firstLineChars="200" w:firstLine="200"/>
    </w:pPr>
    <w:rPr>
      <w:rFonts w:ascii="宋体" w:hAnsi="宋体" w:cs="宋体"/>
      <w:sz w:val="24"/>
    </w:rPr>
  </w:style>
  <w:style w:type="paragraph" w:customStyle="1" w:styleId="font8">
    <w:name w:val="font8"/>
    <w:basedOn w:val="a"/>
    <w:qFormat/>
    <w:rsid w:val="00C363E7"/>
    <w:pPr>
      <w:widowControl/>
      <w:spacing w:before="100" w:beforeAutospacing="1" w:after="100" w:afterAutospacing="1"/>
      <w:jc w:val="left"/>
    </w:pPr>
    <w:rPr>
      <w:kern w:val="0"/>
      <w:sz w:val="18"/>
      <w:szCs w:val="18"/>
    </w:rPr>
  </w:style>
  <w:style w:type="paragraph" w:customStyle="1" w:styleId="1f7">
    <w:name w:val="纯文本1"/>
    <w:basedOn w:val="a"/>
    <w:qFormat/>
    <w:rsid w:val="00C363E7"/>
    <w:pPr>
      <w:autoSpaceDE w:val="0"/>
      <w:autoSpaceDN w:val="0"/>
      <w:adjustRightInd w:val="0"/>
      <w:textAlignment w:val="baseline"/>
    </w:pPr>
    <w:rPr>
      <w:rFonts w:ascii="宋体" w:hAnsi="Tms Rmn"/>
      <w:kern w:val="0"/>
      <w:szCs w:val="20"/>
    </w:rPr>
  </w:style>
  <w:style w:type="paragraph" w:customStyle="1" w:styleId="1f8">
    <w:name w:val="大标题1"/>
    <w:basedOn w:val="3"/>
    <w:next w:val="24"/>
    <w:qFormat/>
    <w:rsid w:val="00C363E7"/>
    <w:pPr>
      <w:tabs>
        <w:tab w:val="clear" w:pos="720"/>
      </w:tabs>
      <w:spacing w:before="120" w:after="120" w:line="240" w:lineRule="auto"/>
      <w:ind w:left="0" w:firstLine="0"/>
      <w:jc w:val="center"/>
    </w:pPr>
    <w:rPr>
      <w:rFonts w:ascii="隶书" w:eastAsia="隶书"/>
      <w:bCs w:val="0"/>
      <w:sz w:val="44"/>
      <w:szCs w:val="20"/>
    </w:rPr>
  </w:style>
  <w:style w:type="paragraph" w:customStyle="1" w:styleId="afffffffff2">
    <w:name w:val="表内式样"/>
    <w:qFormat/>
    <w:rsid w:val="00C363E7"/>
    <w:pPr>
      <w:widowControl w:val="0"/>
      <w:spacing w:line="0" w:lineRule="atLeast"/>
      <w:jc w:val="center"/>
    </w:pPr>
    <w:rPr>
      <w:kern w:val="2"/>
      <w:sz w:val="21"/>
    </w:rPr>
  </w:style>
  <w:style w:type="paragraph" w:customStyle="1" w:styleId="TOC1">
    <w:name w:val="TOC 标题1"/>
    <w:basedOn w:val="1"/>
    <w:next w:val="a"/>
    <w:qFormat/>
    <w:rsid w:val="00C363E7"/>
    <w:pPr>
      <w:widowControl/>
      <w:snapToGrid/>
      <w:spacing w:before="480" w:after="0" w:line="276" w:lineRule="auto"/>
      <w:jc w:val="left"/>
      <w:outlineLvl w:val="9"/>
    </w:pPr>
    <w:rPr>
      <w:rFonts w:ascii="Cambria" w:eastAsia="宋体" w:hAnsi="Cambria"/>
      <w:b/>
      <w:bCs/>
      <w:color w:val="365F91"/>
      <w:kern w:val="0"/>
      <w:sz w:val="28"/>
      <w:szCs w:val="28"/>
      <w:lang w:eastAsia="en-US" w:bidi="en-US"/>
    </w:rPr>
  </w:style>
  <w:style w:type="paragraph" w:customStyle="1" w:styleId="2000">
    <w:name w:val="样式 标题 2 + 四号 段前: 0 磅 段后: 0 磅 行距: 单倍行距"/>
    <w:basedOn w:val="2"/>
    <w:qFormat/>
    <w:rsid w:val="00C363E7"/>
    <w:pPr>
      <w:adjustRightInd w:val="0"/>
      <w:spacing w:before="0" w:after="0" w:line="240" w:lineRule="auto"/>
    </w:pPr>
    <w:rPr>
      <w:rFonts w:ascii="Times New Roman" w:eastAsia="宋体" w:hAnsi="Times New Roman" w:cs="宋体"/>
      <w:kern w:val="28"/>
      <w:sz w:val="28"/>
      <w:szCs w:val="28"/>
    </w:rPr>
  </w:style>
  <w:style w:type="paragraph" w:customStyle="1" w:styleId="LUNA5">
    <w:name w:val="LUNA正文"/>
    <w:basedOn w:val="a"/>
    <w:next w:val="a"/>
    <w:qFormat/>
    <w:rsid w:val="00C363E7"/>
    <w:pPr>
      <w:adjustRightInd w:val="0"/>
      <w:snapToGrid w:val="0"/>
      <w:spacing w:line="360" w:lineRule="auto"/>
      <w:ind w:firstLineChars="200" w:firstLine="200"/>
    </w:pPr>
    <w:rPr>
      <w:rFonts w:cs="宋体"/>
      <w:kern w:val="44"/>
      <w:sz w:val="24"/>
    </w:rPr>
  </w:style>
  <w:style w:type="paragraph" w:customStyle="1" w:styleId="CharCharChar1CharCharCharCharCharCharCharCharCharCharCharCharChar1">
    <w:name w:val="Char Char Char1 Char Char Char Char Char Char Char Char Char Char Char Char Char1"/>
    <w:basedOn w:val="a"/>
    <w:qFormat/>
    <w:rsid w:val="00C363E7"/>
    <w:rPr>
      <w:szCs w:val="20"/>
    </w:rPr>
  </w:style>
  <w:style w:type="paragraph" w:customStyle="1" w:styleId="1f9">
    <w:name w:val="修订1"/>
    <w:uiPriority w:val="99"/>
    <w:semiHidden/>
    <w:qFormat/>
    <w:rsid w:val="00C363E7"/>
    <w:rPr>
      <w:kern w:val="2"/>
      <w:sz w:val="21"/>
      <w:szCs w:val="24"/>
    </w:rPr>
  </w:style>
  <w:style w:type="paragraph" w:customStyle="1" w:styleId="afffffffff3">
    <w:name w:val="五号 居中"/>
    <w:basedOn w:val="a"/>
    <w:qFormat/>
    <w:rsid w:val="00C363E7"/>
    <w:pPr>
      <w:spacing w:line="240" w:lineRule="exact"/>
      <w:jc w:val="center"/>
    </w:pPr>
    <w:rPr>
      <w:sz w:val="24"/>
    </w:rPr>
  </w:style>
  <w:style w:type="paragraph" w:customStyle="1" w:styleId="afffffffff4">
    <w:name w:val="小四 加粗 居中"/>
    <w:basedOn w:val="a"/>
    <w:qFormat/>
    <w:rsid w:val="00C363E7"/>
    <w:pPr>
      <w:jc w:val="center"/>
    </w:pPr>
    <w:rPr>
      <w:rFonts w:cs="宋体"/>
      <w:b/>
      <w:bCs/>
      <w:sz w:val="24"/>
      <w:szCs w:val="20"/>
    </w:rPr>
  </w:style>
  <w:style w:type="paragraph" w:customStyle="1" w:styleId="afffffffff5">
    <w:name w:val="偶数页脚注"/>
    <w:basedOn w:val="afa"/>
    <w:qFormat/>
    <w:rsid w:val="00C363E7"/>
    <w:pPr>
      <w:keepLines/>
      <w:widowControl/>
      <w:tabs>
        <w:tab w:val="clear" w:pos="4153"/>
        <w:tab w:val="clear" w:pos="8306"/>
        <w:tab w:val="right" w:pos="0"/>
        <w:tab w:val="center" w:pos="7200"/>
        <w:tab w:val="right" w:pos="14400"/>
      </w:tabs>
      <w:overflowPunct w:val="0"/>
      <w:autoSpaceDE w:val="0"/>
      <w:autoSpaceDN w:val="0"/>
      <w:adjustRightInd w:val="0"/>
      <w:snapToGrid/>
      <w:jc w:val="right"/>
      <w:textAlignment w:val="baseline"/>
    </w:pPr>
    <w:rPr>
      <w:spacing w:val="80"/>
      <w:kern w:val="0"/>
      <w:sz w:val="20"/>
      <w:szCs w:val="20"/>
    </w:rPr>
  </w:style>
  <w:style w:type="paragraph" w:customStyle="1" w:styleId="pic-info">
    <w:name w:val="pic-info"/>
    <w:basedOn w:val="a"/>
    <w:qFormat/>
    <w:rsid w:val="00C363E7"/>
    <w:pPr>
      <w:widowControl/>
      <w:spacing w:before="100" w:beforeAutospacing="1" w:after="100" w:afterAutospacing="1"/>
      <w:jc w:val="left"/>
    </w:pPr>
    <w:rPr>
      <w:rFonts w:ascii="宋体" w:hAnsi="宋体" w:cs="宋体"/>
      <w:kern w:val="0"/>
      <w:sz w:val="24"/>
    </w:rPr>
  </w:style>
  <w:style w:type="paragraph" w:customStyle="1" w:styleId="afffffffff6">
    <w:name w:val="乙炔样式"/>
    <w:basedOn w:val="1"/>
    <w:next w:val="af5"/>
    <w:qFormat/>
    <w:rsid w:val="00C363E7"/>
    <w:pPr>
      <w:snapToGrid/>
      <w:spacing w:after="0" w:line="324" w:lineRule="auto"/>
      <w:jc w:val="center"/>
    </w:pPr>
    <w:rPr>
      <w:rFonts w:ascii="Times New Roman" w:eastAsia="宋体"/>
      <w:b/>
      <w:bCs/>
      <w:sz w:val="32"/>
      <w:szCs w:val="32"/>
    </w:rPr>
  </w:style>
  <w:style w:type="paragraph" w:customStyle="1" w:styleId="91">
    <w:name w:val="标题9"/>
    <w:next w:val="a"/>
    <w:qFormat/>
    <w:rsid w:val="00C363E7"/>
    <w:pPr>
      <w:adjustRightInd w:val="0"/>
      <w:snapToGrid w:val="0"/>
      <w:spacing w:line="360" w:lineRule="auto"/>
      <w:jc w:val="center"/>
    </w:pPr>
    <w:rPr>
      <w:rFonts w:eastAsia="黑体"/>
      <w:sz w:val="21"/>
    </w:rPr>
  </w:style>
  <w:style w:type="paragraph" w:customStyle="1" w:styleId="xl39">
    <w:name w:val="xl39"/>
    <w:basedOn w:val="a"/>
    <w:qFormat/>
    <w:rsid w:val="00C363E7"/>
    <w:pPr>
      <w:widowControl/>
      <w:pBdr>
        <w:left w:val="single" w:sz="4" w:space="0" w:color="auto"/>
        <w:right w:val="single" w:sz="4" w:space="0" w:color="auto"/>
      </w:pBdr>
      <w:spacing w:before="100" w:beforeAutospacing="1" w:after="100" w:afterAutospacing="1"/>
      <w:jc w:val="center"/>
      <w:textAlignment w:val="center"/>
    </w:pPr>
    <w:rPr>
      <w:rFonts w:ascii="宋体" w:hAnsi="宋体"/>
      <w:color w:val="FF6600"/>
      <w:kern w:val="0"/>
      <w:sz w:val="24"/>
    </w:rPr>
  </w:style>
  <w:style w:type="paragraph" w:customStyle="1" w:styleId="CharCharb">
    <w:name w:val="表格 Char Char"/>
    <w:basedOn w:val="a"/>
    <w:qFormat/>
    <w:rsid w:val="00C363E7"/>
    <w:pPr>
      <w:adjustRightInd w:val="0"/>
      <w:snapToGrid w:val="0"/>
      <w:jc w:val="center"/>
    </w:pPr>
    <w:rPr>
      <w:rFonts w:ascii="宋体"/>
      <w:snapToGrid w:val="0"/>
      <w:spacing w:val="4"/>
      <w:w w:val="90"/>
      <w:kern w:val="0"/>
      <w:sz w:val="24"/>
    </w:rPr>
  </w:style>
  <w:style w:type="paragraph" w:customStyle="1" w:styleId="afffffffff7">
    <w:name w:val="表格内标"/>
    <w:basedOn w:val="a"/>
    <w:next w:val="a"/>
    <w:qFormat/>
    <w:rsid w:val="00C363E7"/>
    <w:pPr>
      <w:keepNext/>
      <w:keepLines/>
      <w:jc w:val="center"/>
    </w:pPr>
    <w:rPr>
      <w:rFonts w:ascii="黑体" w:eastAsia="黑体"/>
      <w:sz w:val="20"/>
      <w:szCs w:val="20"/>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a"/>
    <w:qFormat/>
    <w:rsid w:val="00C363E7"/>
    <w:pPr>
      <w:spacing w:line="360" w:lineRule="auto"/>
      <w:ind w:firstLineChars="200" w:firstLine="200"/>
    </w:pPr>
    <w:rPr>
      <w:rFonts w:ascii="宋体" w:hAnsi="宋体" w:cs="宋体"/>
      <w:sz w:val="26"/>
      <w:szCs w:val="26"/>
    </w:rPr>
  </w:style>
  <w:style w:type="paragraph" w:customStyle="1" w:styleId="afffffffff8">
    <w:name w:val="样式 行距: 单倍行距"/>
    <w:basedOn w:val="ae"/>
    <w:next w:val="24"/>
    <w:qFormat/>
    <w:rsid w:val="00C363E7"/>
    <w:pPr>
      <w:widowControl/>
      <w:ind w:left="0" w:firstLineChars="0" w:firstLine="0"/>
      <w:jc w:val="center"/>
    </w:pPr>
    <w:rPr>
      <w:szCs w:val="21"/>
    </w:rPr>
  </w:style>
  <w:style w:type="paragraph" w:customStyle="1" w:styleId="afffffffff9">
    <w:name w:val="简单回函地址"/>
    <w:basedOn w:val="a"/>
    <w:qFormat/>
    <w:rsid w:val="00C363E7"/>
  </w:style>
  <w:style w:type="paragraph" w:customStyle="1" w:styleId="1CharCharCharCharCharCharChar">
    <w:name w:val="1 Char Char Char Char Char Char Char"/>
    <w:basedOn w:val="a"/>
    <w:qFormat/>
    <w:rsid w:val="00C363E7"/>
  </w:style>
  <w:style w:type="paragraph" w:customStyle="1" w:styleId="Default">
    <w:name w:val="Default"/>
    <w:qFormat/>
    <w:rsid w:val="00C363E7"/>
    <w:pPr>
      <w:widowControl w:val="0"/>
      <w:autoSpaceDE w:val="0"/>
      <w:autoSpaceDN w:val="0"/>
      <w:adjustRightInd w:val="0"/>
    </w:pPr>
    <w:rPr>
      <w:rFonts w:ascii="宋体" w:cs="宋体"/>
      <w:color w:val="000000"/>
      <w:sz w:val="24"/>
      <w:szCs w:val="24"/>
    </w:rPr>
  </w:style>
  <w:style w:type="paragraph" w:customStyle="1" w:styleId="afffffffffa">
    <w:name w:val="缩进"/>
    <w:basedOn w:val="a"/>
    <w:qFormat/>
    <w:rsid w:val="00C363E7"/>
    <w:pPr>
      <w:autoSpaceDE w:val="0"/>
      <w:autoSpaceDN w:val="0"/>
      <w:adjustRightInd w:val="0"/>
      <w:spacing w:line="400" w:lineRule="atLeast"/>
      <w:ind w:firstLine="420"/>
      <w:textAlignment w:val="baseline"/>
    </w:pPr>
    <w:rPr>
      <w:sz w:val="24"/>
      <w:szCs w:val="20"/>
    </w:rPr>
  </w:style>
  <w:style w:type="paragraph" w:customStyle="1" w:styleId="311085">
    <w:name w:val="样式 样式 样式 标题 3 + 首行缩进:  1 字符 + 首行缩进:  1 字符 + 首行缩进:  0.85 厘米"/>
    <w:basedOn w:val="a"/>
    <w:qFormat/>
    <w:rsid w:val="00C363E7"/>
    <w:pPr>
      <w:keepNext/>
      <w:keepLines/>
      <w:spacing w:before="100" w:after="100" w:line="360" w:lineRule="auto"/>
      <w:ind w:firstLineChars="100" w:firstLine="100"/>
      <w:outlineLvl w:val="2"/>
    </w:pPr>
    <w:rPr>
      <w:rFonts w:ascii="Arial" w:eastAsia="黑体" w:hAnsi="Arial" w:cs="Arial"/>
      <w:sz w:val="24"/>
      <w:szCs w:val="20"/>
    </w:rPr>
  </w:style>
  <w:style w:type="paragraph" w:customStyle="1" w:styleId="125524">
    <w:name w:val="样式 宋体 三号 自动设置 左 首行缩进:  1.2 厘米 段前: 5 磅 段后: 5 磅 行距: 固定值 24 磅"/>
    <w:basedOn w:val="a"/>
    <w:rsid w:val="00C363E7"/>
    <w:pPr>
      <w:spacing w:before="100" w:after="100" w:line="480" w:lineRule="exact"/>
      <w:ind w:firstLine="680"/>
      <w:jc w:val="left"/>
    </w:pPr>
    <w:rPr>
      <w:rFonts w:ascii="宋体" w:hAnsi="宋体"/>
      <w:kern w:val="0"/>
      <w:sz w:val="32"/>
      <w:szCs w:val="32"/>
    </w:rPr>
  </w:style>
  <w:style w:type="paragraph" w:customStyle="1" w:styleId="xl29">
    <w:name w:val="xl29"/>
    <w:basedOn w:val="a"/>
    <w:qFormat/>
    <w:rsid w:val="00C363E7"/>
    <w:pPr>
      <w:widowControl/>
      <w:spacing w:before="100" w:after="100"/>
      <w:jc w:val="center"/>
    </w:pPr>
    <w:rPr>
      <w:kern w:val="0"/>
      <w:sz w:val="24"/>
      <w:szCs w:val="20"/>
    </w:rPr>
  </w:style>
  <w:style w:type="paragraph" w:customStyle="1" w:styleId="xl61">
    <w:name w:val="xl61"/>
    <w:basedOn w:val="a"/>
    <w:qFormat/>
    <w:rsid w:val="00C363E7"/>
    <w:pPr>
      <w:widowControl/>
      <w:pBdr>
        <w:top w:val="single" w:sz="4" w:space="0" w:color="000000"/>
        <w:left w:val="single" w:sz="4" w:space="0" w:color="000000"/>
      </w:pBdr>
      <w:spacing w:before="100" w:beforeAutospacing="1" w:after="100" w:afterAutospacing="1"/>
    </w:pPr>
    <w:rPr>
      <w:kern w:val="0"/>
      <w:szCs w:val="21"/>
    </w:rPr>
  </w:style>
  <w:style w:type="paragraph" w:customStyle="1" w:styleId="declear">
    <w:name w:val="declear"/>
    <w:basedOn w:val="a"/>
    <w:qFormat/>
    <w:rsid w:val="00C363E7"/>
    <w:pPr>
      <w:widowControl/>
      <w:spacing w:before="100" w:beforeAutospacing="1" w:after="100" w:afterAutospacing="1"/>
      <w:jc w:val="left"/>
    </w:pPr>
    <w:rPr>
      <w:rFonts w:ascii="宋体" w:hAnsi="宋体" w:cs="宋体"/>
      <w:kern w:val="0"/>
      <w:sz w:val="24"/>
    </w:rPr>
  </w:style>
  <w:style w:type="paragraph" w:customStyle="1" w:styleId="BodyText21">
    <w:name w:val="Body Text 21"/>
    <w:basedOn w:val="a"/>
    <w:qFormat/>
    <w:rsid w:val="00C363E7"/>
    <w:pPr>
      <w:autoSpaceDE w:val="0"/>
      <w:autoSpaceDN w:val="0"/>
      <w:adjustRightInd w:val="0"/>
      <w:spacing w:line="480" w:lineRule="exact"/>
      <w:ind w:firstLine="540"/>
      <w:textAlignment w:val="baseline"/>
    </w:pPr>
    <w:rPr>
      <w:rFonts w:ascii="宋体" w:hAnsi="Tms Rmn"/>
      <w:kern w:val="0"/>
      <w:sz w:val="24"/>
      <w:szCs w:val="20"/>
    </w:rPr>
  </w:style>
  <w:style w:type="paragraph" w:customStyle="1" w:styleId="3c">
    <w:name w:val="3级标题"/>
    <w:basedOn w:val="a"/>
    <w:qFormat/>
    <w:rsid w:val="00C363E7"/>
    <w:pPr>
      <w:spacing w:before="300" w:line="460" w:lineRule="exact"/>
      <w:outlineLvl w:val="2"/>
    </w:pPr>
    <w:rPr>
      <w:b/>
      <w:sz w:val="24"/>
      <w:szCs w:val="20"/>
    </w:rPr>
  </w:style>
  <w:style w:type="paragraph" w:customStyle="1" w:styleId="22-22Char2Char12CharChar2">
    <w:name w:val="样式 标题 2标题 2-王鹏标题2纪任山标题 2Char标题 2 Char1标题 2 Char Char二处标题 ...2"/>
    <w:basedOn w:val="2"/>
    <w:qFormat/>
    <w:rsid w:val="00C363E7"/>
    <w:pPr>
      <w:spacing w:before="0" w:after="0" w:line="480" w:lineRule="exact"/>
      <w:ind w:leftChars="-25" w:left="-25" w:firstLineChars="200" w:firstLine="200"/>
    </w:pPr>
    <w:rPr>
      <w:rFonts w:ascii="Times New Roman" w:eastAsia="宋体" w:hAnsi="Times New Roman" w:cs="宋体"/>
      <w:sz w:val="30"/>
      <w:szCs w:val="20"/>
    </w:rPr>
  </w:style>
  <w:style w:type="paragraph" w:customStyle="1" w:styleId="afffffffffb">
    <w:name w:val="图表头"/>
    <w:basedOn w:val="a"/>
    <w:qFormat/>
    <w:rsid w:val="00C363E7"/>
    <w:pPr>
      <w:adjustRightInd w:val="0"/>
      <w:spacing w:line="360" w:lineRule="auto"/>
      <w:jc w:val="center"/>
      <w:textAlignment w:val="baseline"/>
    </w:pPr>
    <w:rPr>
      <w:rFonts w:ascii="黑体" w:eastAsia="黑体"/>
      <w:spacing w:val="5"/>
      <w:kern w:val="0"/>
      <w:sz w:val="34"/>
      <w:szCs w:val="20"/>
    </w:rPr>
  </w:style>
  <w:style w:type="paragraph" w:customStyle="1" w:styleId="Charfff">
    <w:name w:val="册除格式 Char"/>
    <w:qFormat/>
    <w:rsid w:val="00C363E7"/>
    <w:pPr>
      <w:spacing w:line="360" w:lineRule="auto"/>
      <w:ind w:firstLine="482"/>
    </w:pPr>
    <w:rPr>
      <w:rFonts w:ascii="黑体" w:hAnsi="Arial" w:cs="Arial"/>
      <w:snapToGrid w:val="0"/>
      <w:spacing w:val="4"/>
      <w:kern w:val="18"/>
      <w:sz w:val="24"/>
      <w:szCs w:val="28"/>
    </w:rPr>
  </w:style>
  <w:style w:type="paragraph" w:customStyle="1" w:styleId="afffffffffc">
    <w:name w:val="表头标题"/>
    <w:basedOn w:val="a"/>
    <w:next w:val="ab"/>
    <w:qFormat/>
    <w:rsid w:val="00C363E7"/>
    <w:pPr>
      <w:spacing w:afterLines="50" w:line="380" w:lineRule="exact"/>
      <w:jc w:val="center"/>
    </w:pPr>
    <w:rPr>
      <w:b/>
    </w:rPr>
  </w:style>
  <w:style w:type="paragraph" w:customStyle="1" w:styleId="reader-word-layerreader-word-s2-10">
    <w:name w:val="reader-word-layer reader-word-s2-10"/>
    <w:basedOn w:val="a"/>
    <w:qFormat/>
    <w:rsid w:val="00C363E7"/>
    <w:pPr>
      <w:widowControl/>
      <w:spacing w:before="100" w:beforeAutospacing="1" w:after="100" w:afterAutospacing="1"/>
      <w:jc w:val="left"/>
    </w:pPr>
    <w:rPr>
      <w:rFonts w:ascii="宋体" w:hAnsi="宋体" w:cs="宋体"/>
      <w:kern w:val="0"/>
      <w:sz w:val="24"/>
    </w:rPr>
  </w:style>
  <w:style w:type="paragraph" w:customStyle="1" w:styleId="84">
    <w:name w:val="正文8"/>
    <w:qFormat/>
    <w:rsid w:val="00C363E7"/>
    <w:pPr>
      <w:widowControl w:val="0"/>
      <w:adjustRightInd w:val="0"/>
      <w:spacing w:line="360" w:lineRule="atLeast"/>
    </w:pPr>
    <w:rPr>
      <w:rFonts w:ascii="宋体"/>
      <w:sz w:val="24"/>
    </w:rPr>
  </w:style>
  <w:style w:type="paragraph" w:customStyle="1" w:styleId="311123">
    <w:name w:val="样式 标题 3条标题1.1.1 + 行距: 固定值 23 磅"/>
    <w:basedOn w:val="3"/>
    <w:qFormat/>
    <w:rsid w:val="00C363E7"/>
    <w:pPr>
      <w:keepNext w:val="0"/>
      <w:widowControl/>
      <w:tabs>
        <w:tab w:val="clear" w:pos="720"/>
      </w:tabs>
      <w:snapToGrid w:val="0"/>
      <w:spacing w:before="120" w:after="120" w:line="460" w:lineRule="exact"/>
      <w:ind w:left="0" w:firstLine="0"/>
      <w:jc w:val="left"/>
    </w:pPr>
    <w:rPr>
      <w:rFonts w:ascii="宋体" w:hAnsi="宋体"/>
      <w:snapToGrid w:val="0"/>
      <w:spacing w:val="8"/>
      <w:kern w:val="0"/>
      <w:sz w:val="28"/>
      <w:szCs w:val="24"/>
    </w:rPr>
  </w:style>
  <w:style w:type="paragraph" w:customStyle="1" w:styleId="CharCharCharCharCharCharCharCharChar1CharCharCharCharCharCharCharCharCharCharCharChar">
    <w:name w:val="Char Char Char Char Char Char Char Char Char1 Char Char Char Char Char Char Char Char Char Char Char Char"/>
    <w:basedOn w:val="a"/>
    <w:qFormat/>
    <w:rsid w:val="00C363E7"/>
    <w:pPr>
      <w:spacing w:line="360" w:lineRule="auto"/>
      <w:ind w:firstLineChars="200" w:firstLine="200"/>
    </w:pPr>
    <w:rPr>
      <w:rFonts w:ascii="宋体" w:hAnsi="宋体" w:cs="宋体"/>
      <w:sz w:val="26"/>
      <w:szCs w:val="26"/>
    </w:rPr>
  </w:style>
  <w:style w:type="paragraph" w:customStyle="1" w:styleId="xl63">
    <w:name w:val="xl63"/>
    <w:basedOn w:val="a"/>
    <w:qFormat/>
    <w:rsid w:val="00C363E7"/>
    <w:pPr>
      <w:widowControl/>
      <w:pBdr>
        <w:top w:val="single" w:sz="4" w:space="0" w:color="000000"/>
        <w:right w:val="single" w:sz="4" w:space="0" w:color="auto"/>
      </w:pBdr>
      <w:spacing w:before="100" w:beforeAutospacing="1" w:after="100" w:afterAutospacing="1"/>
    </w:pPr>
    <w:rPr>
      <w:kern w:val="0"/>
      <w:szCs w:val="21"/>
    </w:rPr>
  </w:style>
  <w:style w:type="paragraph" w:customStyle="1" w:styleId="212">
    <w:name w:val="样式 第2级 + 段前: 1 行"/>
    <w:basedOn w:val="a"/>
    <w:qFormat/>
    <w:rsid w:val="00C363E7"/>
    <w:pPr>
      <w:keepNext/>
      <w:keepLines/>
      <w:tabs>
        <w:tab w:val="left" w:pos="612"/>
      </w:tabs>
      <w:spacing w:line="360" w:lineRule="auto"/>
      <w:ind w:left="180"/>
      <w:outlineLvl w:val="1"/>
    </w:pPr>
    <w:rPr>
      <w:rFonts w:ascii="宋体" w:hAnsi="宋体"/>
      <w:b/>
      <w:sz w:val="28"/>
      <w:szCs w:val="28"/>
    </w:rPr>
  </w:style>
  <w:style w:type="paragraph" w:customStyle="1" w:styleId="1-G">
    <w:name w:val="样式 标题 1-G"/>
    <w:basedOn w:val="1"/>
    <w:qFormat/>
    <w:rsid w:val="00C363E7"/>
    <w:pPr>
      <w:keepLines w:val="0"/>
      <w:snapToGrid/>
      <w:spacing w:after="0" w:line="480" w:lineRule="exact"/>
      <w:jc w:val="center"/>
    </w:pPr>
    <w:rPr>
      <w:rFonts w:ascii="Times New Roman" w:eastAsia="宋体" w:cs="宋体"/>
      <w:b/>
      <w:bCs/>
      <w:kern w:val="2"/>
      <w:sz w:val="32"/>
    </w:rPr>
  </w:style>
  <w:style w:type="paragraph" w:customStyle="1" w:styleId="2f4">
    <w:name w:val="正文（首行缩进2字）"/>
    <w:basedOn w:val="a"/>
    <w:qFormat/>
    <w:rsid w:val="00C363E7"/>
    <w:pPr>
      <w:spacing w:line="440" w:lineRule="exact"/>
      <w:ind w:firstLineChars="200" w:firstLine="480"/>
    </w:pPr>
    <w:rPr>
      <w:bCs/>
      <w:sz w:val="24"/>
    </w:rPr>
  </w:style>
  <w:style w:type="paragraph" w:customStyle="1" w:styleId="ParaCharCharCharCharCharCharCharCharChar3CharCharCharChar">
    <w:name w:val="默认段落字体 Para Char Char Char Char Char Char Char Char Char3 Char Char Char Char"/>
    <w:basedOn w:val="af0"/>
    <w:qFormat/>
    <w:rsid w:val="00C363E7"/>
    <w:pPr>
      <w:adjustRightInd w:val="0"/>
      <w:spacing w:line="240" w:lineRule="exact"/>
      <w:ind w:left="357"/>
      <w:outlineLvl w:val="3"/>
    </w:pPr>
    <w:rPr>
      <w:shd w:val="clear" w:color="auto" w:fill="000080"/>
    </w:rPr>
  </w:style>
  <w:style w:type="paragraph" w:customStyle="1" w:styleId="22245">
    <w:name w:val="样式 正文文本缩进 2 + 居中 首行缩进:  2 字符 行距: 固定值 24.5 磅"/>
    <w:basedOn w:val="23"/>
    <w:qFormat/>
    <w:rsid w:val="00C363E7"/>
    <w:pPr>
      <w:ind w:firstLine="200"/>
    </w:pPr>
    <w:rPr>
      <w:rFonts w:cs="宋体"/>
      <w:szCs w:val="20"/>
    </w:rPr>
  </w:style>
  <w:style w:type="paragraph" w:customStyle="1" w:styleId="GB2312">
    <w:name w:val="样式 仿宋_GB2312 四号"/>
    <w:basedOn w:val="a"/>
    <w:qFormat/>
    <w:rsid w:val="00C363E7"/>
    <w:pPr>
      <w:ind w:leftChars="-1" w:left="-2" w:firstLineChars="199" w:firstLine="557"/>
    </w:pPr>
    <w:rPr>
      <w:rFonts w:ascii="仿宋_GB2312" w:eastAsia="仿宋_GB2312" w:hAnsi="宋体" w:cs="宋体"/>
      <w:sz w:val="28"/>
      <w:szCs w:val="28"/>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CharCharc">
    <w:name w:val="报告 Char Char"/>
    <w:basedOn w:val="a"/>
    <w:qFormat/>
    <w:rsid w:val="00C363E7"/>
    <w:pPr>
      <w:widowControl/>
      <w:overflowPunct w:val="0"/>
      <w:autoSpaceDE w:val="0"/>
      <w:autoSpaceDN w:val="0"/>
      <w:adjustRightInd w:val="0"/>
      <w:spacing w:before="120" w:after="120" w:line="400" w:lineRule="atLeast"/>
      <w:ind w:firstLineChars="200" w:firstLine="200"/>
      <w:textAlignment w:val="baseline"/>
    </w:pPr>
    <w:rPr>
      <w:kern w:val="0"/>
      <w:sz w:val="24"/>
      <w:szCs w:val="20"/>
    </w:rPr>
  </w:style>
  <w:style w:type="paragraph" w:customStyle="1" w:styleId="22-G">
    <w:name w:val="标题 2标题 2-G"/>
    <w:basedOn w:val="2"/>
    <w:qFormat/>
    <w:rsid w:val="00C363E7"/>
    <w:pPr>
      <w:spacing w:before="0" w:after="0" w:line="480" w:lineRule="exact"/>
      <w:ind w:leftChars="-20" w:left="-20" w:firstLineChars="200" w:firstLine="200"/>
    </w:pPr>
    <w:rPr>
      <w:rFonts w:ascii="Times New Roman" w:eastAsia="宋体" w:hAnsi="Times New Roman" w:cs="宋体"/>
      <w:sz w:val="30"/>
      <w:szCs w:val="20"/>
    </w:rPr>
  </w:style>
  <w:style w:type="paragraph" w:customStyle="1" w:styleId="afffffffffd">
    <w:name w:val="封面标准文稿编辑信息"/>
    <w:qFormat/>
    <w:rsid w:val="00C363E7"/>
    <w:pPr>
      <w:spacing w:before="180" w:line="180" w:lineRule="exact"/>
      <w:jc w:val="center"/>
    </w:pPr>
    <w:rPr>
      <w:rFonts w:ascii="宋体"/>
      <w:sz w:val="21"/>
    </w:rPr>
  </w:style>
  <w:style w:type="paragraph" w:customStyle="1" w:styleId="afffffffffe">
    <w:name w:val="永通一级标题"/>
    <w:basedOn w:val="1"/>
    <w:qFormat/>
    <w:rsid w:val="00C363E7"/>
    <w:pPr>
      <w:snapToGrid/>
      <w:spacing w:beforeLines="50" w:afterLines="50" w:line="324" w:lineRule="auto"/>
      <w:jc w:val="center"/>
    </w:pPr>
    <w:rPr>
      <w:rFonts w:ascii="Times New Roman" w:eastAsia="宋体"/>
      <w:b/>
      <w:sz w:val="32"/>
      <w:szCs w:val="32"/>
    </w:rPr>
  </w:style>
  <w:style w:type="paragraph" w:customStyle="1" w:styleId="11-10850505">
    <w:name w:val="样式 标题 1标题 1-王鹏纪任山标题 1 + 宋体 首行缩进:  0.85 厘米 段前: 0.5 行 段后: 0.5..."/>
    <w:basedOn w:val="1"/>
    <w:qFormat/>
    <w:rsid w:val="00C363E7"/>
    <w:pPr>
      <w:keepLines w:val="0"/>
      <w:snapToGrid/>
      <w:spacing w:after="0" w:line="480" w:lineRule="exact"/>
      <w:jc w:val="center"/>
    </w:pPr>
    <w:rPr>
      <w:rFonts w:ascii="宋体" w:eastAsia="宋体" w:hAnsi="宋体" w:cs="宋体"/>
      <w:b/>
      <w:bCs/>
      <w:kern w:val="2"/>
      <w:sz w:val="32"/>
    </w:rPr>
  </w:style>
  <w:style w:type="paragraph" w:customStyle="1" w:styleId="xl60">
    <w:name w:val="xl60"/>
    <w:basedOn w:val="a"/>
    <w:qFormat/>
    <w:rsid w:val="00C363E7"/>
    <w:pPr>
      <w:widowControl/>
      <w:pBdr>
        <w:left w:val="single" w:sz="4" w:space="0" w:color="auto"/>
        <w:right w:val="single" w:sz="4" w:space="0" w:color="000000"/>
      </w:pBdr>
      <w:spacing w:before="100" w:beforeAutospacing="1" w:after="100" w:afterAutospacing="1"/>
      <w:jc w:val="center"/>
    </w:pPr>
    <w:rPr>
      <w:kern w:val="0"/>
      <w:szCs w:val="21"/>
    </w:rPr>
  </w:style>
  <w:style w:type="paragraph" w:customStyle="1" w:styleId="CharCharCharCharCharCharCharCharCharCharCharCharCharCharCharCharCharCharChar1">
    <w:name w:val="Char Char Char Char Char Char Char Char Char Char Char Char Char Char Char Char Char Char Char1"/>
    <w:basedOn w:val="a"/>
    <w:qFormat/>
    <w:rsid w:val="00C363E7"/>
  </w:style>
  <w:style w:type="paragraph" w:customStyle="1" w:styleId="affffffffff">
    <w:name w:val="样式王鹏"/>
    <w:basedOn w:val="a"/>
    <w:qFormat/>
    <w:rsid w:val="00C363E7"/>
    <w:pPr>
      <w:spacing w:line="300" w:lineRule="auto"/>
      <w:ind w:firstLineChars="200" w:firstLine="504"/>
    </w:pPr>
    <w:rPr>
      <w:color w:val="000000"/>
      <w:spacing w:val="6"/>
      <w:sz w:val="24"/>
    </w:rPr>
  </w:style>
  <w:style w:type="paragraph" w:customStyle="1" w:styleId="1CharCharCharCharCharCharCharChar">
    <w:name w:val="1 Char Char Char Char Char Char Char Char"/>
    <w:basedOn w:val="a"/>
    <w:qFormat/>
    <w:rsid w:val="00C363E7"/>
  </w:style>
  <w:style w:type="paragraph" w:customStyle="1" w:styleId="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xl23">
    <w:name w:val="xl23"/>
    <w:basedOn w:val="a"/>
    <w:qFormat/>
    <w:rsid w:val="00C363E7"/>
    <w:pPr>
      <w:widowControl/>
      <w:spacing w:before="100" w:beforeAutospacing="1" w:after="100" w:afterAutospacing="1"/>
      <w:jc w:val="center"/>
    </w:pPr>
    <w:rPr>
      <w:rFonts w:ascii="宋体" w:hAnsi="宋体" w:cs="宋体"/>
      <w:kern w:val="0"/>
      <w:sz w:val="24"/>
    </w:rPr>
  </w:style>
  <w:style w:type="paragraph" w:customStyle="1" w:styleId="Char4CharCharChar">
    <w:name w:val="Char4 Char Char Char"/>
    <w:basedOn w:val="a"/>
    <w:qFormat/>
    <w:rsid w:val="00C363E7"/>
    <w:pPr>
      <w:adjustRightInd w:val="0"/>
      <w:snapToGrid w:val="0"/>
      <w:spacing w:line="360" w:lineRule="auto"/>
      <w:ind w:firstLineChars="200" w:firstLine="200"/>
    </w:pPr>
    <w:rPr>
      <w:szCs w:val="20"/>
    </w:rPr>
  </w:style>
  <w:style w:type="paragraph" w:customStyle="1" w:styleId="affffffffff0">
    <w:name w:val="正文两端对齐"/>
    <w:basedOn w:val="a"/>
    <w:qFormat/>
    <w:rsid w:val="00C363E7"/>
    <w:pPr>
      <w:spacing w:line="400" w:lineRule="exact"/>
    </w:pPr>
    <w:rPr>
      <w:sz w:val="24"/>
      <w:szCs w:val="20"/>
    </w:rPr>
  </w:style>
  <w:style w:type="paragraph" w:customStyle="1" w:styleId="CharCharCharCharCharCharCharCharCharChar1">
    <w:name w:val="Char Char Char Char Char Char Char Char Char Char1"/>
    <w:basedOn w:val="a"/>
    <w:qFormat/>
    <w:rsid w:val="00C363E7"/>
    <w:rPr>
      <w:szCs w:val="20"/>
    </w:rPr>
  </w:style>
  <w:style w:type="paragraph" w:customStyle="1" w:styleId="4TimesNewRoman">
    <w:name w:val="样式 标题 4 + (西文) Times New Roman (中文) 宋体 小四"/>
    <w:basedOn w:val="4"/>
    <w:qFormat/>
    <w:rsid w:val="00C363E7"/>
    <w:pPr>
      <w:tabs>
        <w:tab w:val="clear" w:pos="864"/>
        <w:tab w:val="left" w:pos="2507"/>
      </w:tabs>
      <w:snapToGrid w:val="0"/>
      <w:spacing w:beforeLines="50" w:after="0" w:line="360" w:lineRule="auto"/>
    </w:pPr>
    <w:rPr>
      <w:rFonts w:ascii="Times New Roman" w:eastAsia="宋体" w:hAnsi="Times New Roman"/>
      <w:bCs w:val="0"/>
      <w:sz w:val="24"/>
    </w:rPr>
  </w:style>
  <w:style w:type="paragraph" w:customStyle="1" w:styleId="3d">
    <w:name w:val="样式3"/>
    <w:basedOn w:val="2"/>
    <w:qFormat/>
    <w:rsid w:val="00C363E7"/>
    <w:pPr>
      <w:spacing w:beforeLines="50" w:afterLines="50" w:line="324" w:lineRule="auto"/>
      <w:jc w:val="left"/>
      <w:outlineLvl w:val="0"/>
    </w:pPr>
    <w:rPr>
      <w:rFonts w:ascii="黑体"/>
      <w:b w:val="0"/>
      <w:bCs w:val="0"/>
      <w:sz w:val="24"/>
      <w:szCs w:val="24"/>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qFormat/>
    <w:rsid w:val="00C363E7"/>
    <w:pPr>
      <w:widowControl w:val="0"/>
      <w:jc w:val="both"/>
    </w:pPr>
    <w:rPr>
      <w:kern w:val="2"/>
      <w:sz w:val="21"/>
      <w:szCs w:val="24"/>
    </w:rPr>
  </w:style>
  <w:style w:type="paragraph" w:customStyle="1" w:styleId="xl65">
    <w:name w:val="xl65"/>
    <w:basedOn w:val="a"/>
    <w:qFormat/>
    <w:rsid w:val="00C363E7"/>
    <w:pPr>
      <w:widowControl/>
      <w:pBdr>
        <w:left w:val="single" w:sz="4" w:space="0" w:color="auto"/>
      </w:pBdr>
      <w:spacing w:before="100" w:beforeAutospacing="1" w:after="100" w:afterAutospacing="1"/>
    </w:pPr>
    <w:rPr>
      <w:rFonts w:ascii="Arial Unicode MS" w:eastAsia="Arial Unicode MS" w:hAnsi="Arial Unicode MS"/>
      <w:kern w:val="0"/>
      <w:szCs w:val="21"/>
    </w:rPr>
  </w:style>
  <w:style w:type="paragraph" w:customStyle="1" w:styleId="affffffffff1">
    <w:name w:val="样式"/>
    <w:basedOn w:val="a"/>
    <w:next w:val="35"/>
    <w:qFormat/>
    <w:rsid w:val="00C363E7"/>
    <w:pPr>
      <w:tabs>
        <w:tab w:val="left" w:pos="6720"/>
      </w:tabs>
      <w:spacing w:line="360" w:lineRule="auto"/>
      <w:ind w:firstLineChars="200" w:firstLine="480"/>
    </w:pPr>
    <w:rPr>
      <w:rFonts w:ascii="楷体_GB2312" w:eastAsia="楷体_GB2312"/>
      <w:sz w:val="24"/>
    </w:rPr>
  </w:style>
  <w:style w:type="paragraph" w:customStyle="1" w:styleId="affffffffff2">
    <w:name w:val="首行缩进"/>
    <w:basedOn w:val="a"/>
    <w:qFormat/>
    <w:rsid w:val="00C363E7"/>
    <w:pPr>
      <w:spacing w:line="360" w:lineRule="auto"/>
      <w:ind w:firstLineChars="200" w:firstLine="480"/>
    </w:pPr>
    <w:rPr>
      <w:sz w:val="24"/>
    </w:rPr>
  </w:style>
  <w:style w:type="paragraph" w:customStyle="1" w:styleId="xl74">
    <w:name w:val="xl74"/>
    <w:basedOn w:val="a"/>
    <w:qFormat/>
    <w:rsid w:val="00C363E7"/>
    <w:pPr>
      <w:widowControl/>
      <w:pBdr>
        <w:left w:val="single" w:sz="4" w:space="0" w:color="000000"/>
        <w:right w:val="single" w:sz="4" w:space="0" w:color="000000"/>
      </w:pBdr>
      <w:spacing w:before="100" w:beforeAutospacing="1" w:after="100" w:afterAutospacing="1"/>
      <w:jc w:val="center"/>
    </w:pPr>
    <w:rPr>
      <w:kern w:val="0"/>
      <w:szCs w:val="21"/>
    </w:rPr>
  </w:style>
  <w:style w:type="paragraph" w:customStyle="1" w:styleId="01">
    <w:name w:val="正文01"/>
    <w:basedOn w:val="a"/>
    <w:qFormat/>
    <w:rsid w:val="00C363E7"/>
    <w:pPr>
      <w:spacing w:before="60" w:line="460" w:lineRule="exact"/>
      <w:ind w:firstLineChars="200" w:firstLine="200"/>
    </w:pPr>
    <w:rPr>
      <w:rFonts w:ascii="Arial" w:hAnsi="Arial" w:cs="Arial"/>
      <w:sz w:val="24"/>
      <w:szCs w:val="20"/>
    </w:rPr>
  </w:style>
  <w:style w:type="paragraph" w:customStyle="1" w:styleId="reader-word-layerreader-word-s1-6">
    <w:name w:val="reader-word-layer reader-word-s1-6"/>
    <w:basedOn w:val="a"/>
    <w:qFormat/>
    <w:rsid w:val="00C363E7"/>
    <w:pPr>
      <w:widowControl/>
      <w:spacing w:before="100" w:beforeAutospacing="1" w:after="100" w:afterAutospacing="1"/>
      <w:jc w:val="left"/>
    </w:pPr>
    <w:rPr>
      <w:rFonts w:ascii="宋体" w:hAnsi="宋体" w:cs="宋体"/>
      <w:kern w:val="0"/>
      <w:sz w:val="24"/>
    </w:rPr>
  </w:style>
  <w:style w:type="paragraph" w:customStyle="1" w:styleId="3e">
    <w:name w:val="3标题(治)"/>
    <w:basedOn w:val="3"/>
    <w:qFormat/>
    <w:rsid w:val="00C363E7"/>
    <w:pPr>
      <w:widowControl/>
      <w:tabs>
        <w:tab w:val="clear" w:pos="720"/>
      </w:tabs>
      <w:adjustRightInd w:val="0"/>
      <w:spacing w:before="0" w:after="0" w:line="276" w:lineRule="auto"/>
      <w:ind w:left="0" w:firstLine="0"/>
      <w:jc w:val="left"/>
      <w:textAlignment w:val="baseline"/>
    </w:pPr>
    <w:rPr>
      <w:rFonts w:ascii="Cambria" w:hAnsi="Cambria"/>
      <w:bCs w:val="0"/>
      <w:color w:val="4F81BD"/>
      <w:kern w:val="0"/>
      <w:sz w:val="22"/>
      <w:szCs w:val="20"/>
      <w:lang w:eastAsia="en-US" w:bidi="en-US"/>
    </w:rPr>
  </w:style>
  <w:style w:type="paragraph" w:customStyle="1" w:styleId="Char22">
    <w:name w:val="Char2"/>
    <w:basedOn w:val="a"/>
    <w:qFormat/>
    <w:rsid w:val="00C363E7"/>
  </w:style>
  <w:style w:type="paragraph" w:customStyle="1" w:styleId="affffffffff3">
    <w:name w:val="本文正文"/>
    <w:basedOn w:val="a"/>
    <w:qFormat/>
    <w:rsid w:val="00C363E7"/>
    <w:pPr>
      <w:autoSpaceDE w:val="0"/>
      <w:autoSpaceDN w:val="0"/>
      <w:adjustRightInd w:val="0"/>
      <w:spacing w:line="300" w:lineRule="auto"/>
      <w:ind w:firstLineChars="200" w:firstLine="560"/>
      <w:textAlignment w:val="baseline"/>
    </w:pPr>
    <w:rPr>
      <w:sz w:val="28"/>
      <w:szCs w:val="20"/>
    </w:rPr>
  </w:style>
  <w:style w:type="paragraph" w:customStyle="1" w:styleId="reader-word-layerreader-word-s1-4">
    <w:name w:val="reader-word-layer reader-word-s1-4"/>
    <w:basedOn w:val="a"/>
    <w:qFormat/>
    <w:rsid w:val="00C363E7"/>
    <w:pPr>
      <w:widowControl/>
      <w:spacing w:before="100" w:beforeAutospacing="1" w:after="100" w:afterAutospacing="1"/>
      <w:jc w:val="left"/>
    </w:pPr>
    <w:rPr>
      <w:rFonts w:ascii="宋体" w:hAnsi="宋体" w:cs="宋体"/>
      <w:kern w:val="0"/>
      <w:sz w:val="24"/>
    </w:rPr>
  </w:style>
  <w:style w:type="paragraph" w:customStyle="1" w:styleId="reader-word-layerreader-word-s2-14">
    <w:name w:val="reader-word-layer reader-word-s2-14"/>
    <w:basedOn w:val="a"/>
    <w:qFormat/>
    <w:rsid w:val="00C363E7"/>
    <w:pPr>
      <w:widowControl/>
      <w:spacing w:before="100" w:beforeAutospacing="1" w:after="100" w:afterAutospacing="1"/>
      <w:jc w:val="left"/>
    </w:pPr>
    <w:rPr>
      <w:rFonts w:ascii="宋体" w:hAnsi="宋体" w:cs="宋体"/>
      <w:kern w:val="0"/>
      <w:sz w:val="24"/>
    </w:rPr>
  </w:style>
  <w:style w:type="paragraph" w:customStyle="1" w:styleId="09915">
    <w:name w:val="样式 宋体 首行缩进:  0.99 厘米 行距: 1.5 倍行距"/>
    <w:basedOn w:val="a"/>
    <w:qFormat/>
    <w:rsid w:val="00C363E7"/>
    <w:pPr>
      <w:widowControl/>
      <w:spacing w:after="200" w:line="276" w:lineRule="auto"/>
      <w:ind w:firstLine="560"/>
      <w:jc w:val="left"/>
    </w:pPr>
    <w:rPr>
      <w:rFonts w:ascii="Calibri" w:hAnsi="宋体"/>
      <w:color w:val="000000"/>
      <w:kern w:val="0"/>
      <w:sz w:val="24"/>
      <w:szCs w:val="22"/>
      <w:lang w:eastAsia="en-US" w:bidi="en-US"/>
    </w:rPr>
  </w:style>
  <w:style w:type="paragraph" w:customStyle="1" w:styleId="font9">
    <w:name w:val="font9"/>
    <w:basedOn w:val="a"/>
    <w:qFormat/>
    <w:rsid w:val="00C363E7"/>
    <w:pPr>
      <w:widowControl/>
      <w:spacing w:before="100" w:beforeAutospacing="1" w:after="100" w:afterAutospacing="1"/>
      <w:jc w:val="left"/>
    </w:pPr>
    <w:rPr>
      <w:kern w:val="0"/>
      <w:sz w:val="18"/>
      <w:szCs w:val="18"/>
    </w:rPr>
  </w:style>
  <w:style w:type="paragraph" w:customStyle="1" w:styleId="0">
    <w:name w:val="0"/>
    <w:basedOn w:val="a"/>
    <w:qFormat/>
    <w:rsid w:val="00C363E7"/>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rsid w:val="00C363E7"/>
    <w:pPr>
      <w:widowControl/>
      <w:pBdr>
        <w:left w:val="single" w:sz="4" w:space="0" w:color="auto"/>
      </w:pBdr>
      <w:spacing w:before="100" w:beforeAutospacing="1" w:after="100" w:afterAutospacing="1"/>
      <w:jc w:val="center"/>
    </w:pPr>
    <w:rPr>
      <w:rFonts w:ascii="宋体" w:hAnsi="宋体"/>
      <w:kern w:val="0"/>
      <w:szCs w:val="21"/>
    </w:rPr>
  </w:style>
  <w:style w:type="paragraph" w:customStyle="1" w:styleId="affffffffff4">
    <w:name w:val="标题一最终"/>
    <w:basedOn w:val="a"/>
    <w:qFormat/>
    <w:rsid w:val="00C363E7"/>
    <w:pPr>
      <w:keepNext/>
      <w:keepLines/>
      <w:snapToGrid w:val="0"/>
      <w:spacing w:line="360" w:lineRule="auto"/>
      <w:ind w:left="425" w:hanging="425"/>
      <w:outlineLvl w:val="0"/>
    </w:pPr>
    <w:rPr>
      <w:rFonts w:hAnsi="宋体"/>
      <w:b/>
      <w:bCs/>
      <w:kern w:val="44"/>
      <w:sz w:val="32"/>
      <w:szCs w:val="32"/>
    </w:rPr>
  </w:style>
  <w:style w:type="paragraph" w:customStyle="1" w:styleId="ParaChar">
    <w:name w:val="默认段落字体 Para Char"/>
    <w:basedOn w:val="a"/>
    <w:qFormat/>
    <w:rsid w:val="00C363E7"/>
    <w:rPr>
      <w:sz w:val="24"/>
    </w:rPr>
  </w:style>
  <w:style w:type="paragraph" w:customStyle="1" w:styleId="affffffffff5">
    <w:name w:val="编号引导"/>
    <w:basedOn w:val="aa"/>
    <w:next w:val="aa"/>
    <w:qFormat/>
    <w:rsid w:val="00C363E7"/>
    <w:pPr>
      <w:widowControl/>
      <w:tabs>
        <w:tab w:val="clear" w:pos="360"/>
      </w:tabs>
      <w:overflowPunct w:val="0"/>
      <w:autoSpaceDE w:val="0"/>
      <w:autoSpaceDN w:val="0"/>
      <w:adjustRightInd w:val="0"/>
      <w:spacing w:before="80" w:after="160" w:line="240" w:lineRule="auto"/>
      <w:ind w:left="720" w:firstLineChars="0" w:firstLine="0"/>
      <w:jc w:val="left"/>
      <w:textAlignment w:val="baseline"/>
    </w:pPr>
    <w:rPr>
      <w:rFonts w:eastAsia="宋体"/>
      <w:kern w:val="0"/>
      <w:sz w:val="20"/>
      <w:szCs w:val="20"/>
    </w:rPr>
  </w:style>
  <w:style w:type="paragraph" w:customStyle="1" w:styleId="affffffffff6">
    <w:name w:val="正文表标题"/>
    <w:next w:val="4"/>
    <w:qFormat/>
    <w:rsid w:val="00C363E7"/>
    <w:pPr>
      <w:tabs>
        <w:tab w:val="left" w:pos="432"/>
      </w:tabs>
      <w:ind w:left="432" w:hanging="432"/>
      <w:jc w:val="center"/>
    </w:pPr>
    <w:rPr>
      <w:rFonts w:ascii="黑体" w:eastAsia="黑体"/>
      <w:sz w:val="21"/>
    </w:rPr>
  </w:style>
  <w:style w:type="paragraph" w:customStyle="1" w:styleId="CharCharCharChar1CharCharChar">
    <w:name w:val="Char Char Char Char1 Char Char Char"/>
    <w:basedOn w:val="a"/>
    <w:qFormat/>
    <w:rsid w:val="00C363E7"/>
  </w:style>
  <w:style w:type="paragraph" w:customStyle="1" w:styleId="affffffffff7">
    <w:name w:val="表格文本"/>
    <w:basedOn w:val="a"/>
    <w:next w:val="a"/>
    <w:qFormat/>
    <w:rsid w:val="00C363E7"/>
    <w:pPr>
      <w:widowControl/>
      <w:adjustRightInd w:val="0"/>
      <w:snapToGrid w:val="0"/>
      <w:spacing w:after="200" w:line="240" w:lineRule="exact"/>
      <w:jc w:val="left"/>
    </w:pPr>
    <w:rPr>
      <w:rFonts w:ascii="Calibri" w:hAnsi="Calibri"/>
      <w:kern w:val="0"/>
      <w:szCs w:val="22"/>
      <w:lang w:eastAsia="en-US" w:bidi="en-US"/>
    </w:rPr>
  </w:style>
  <w:style w:type="paragraph" w:customStyle="1" w:styleId="affffffffff8">
    <w:name w:val="样式 题注"/>
    <w:basedOn w:val="ac"/>
    <w:next w:val="a"/>
    <w:qFormat/>
    <w:rsid w:val="00C363E7"/>
    <w:pPr>
      <w:spacing w:before="120" w:after="120"/>
    </w:pPr>
    <w:rPr>
      <w:rFonts w:ascii="Times New Roman" w:hAnsi="Times New Roman" w:cs="宋体"/>
      <w:sz w:val="24"/>
      <w:szCs w:val="24"/>
    </w:rPr>
  </w:style>
  <w:style w:type="paragraph" w:customStyle="1" w:styleId="F">
    <w:name w:val="F正文"/>
    <w:qFormat/>
    <w:rsid w:val="00C363E7"/>
    <w:pPr>
      <w:widowControl w:val="0"/>
      <w:adjustRightInd w:val="0"/>
      <w:spacing w:line="360" w:lineRule="atLeast"/>
      <w:textAlignment w:val="baseline"/>
    </w:pPr>
    <w:rPr>
      <w:spacing w:val="12"/>
      <w:sz w:val="24"/>
    </w:rPr>
  </w:style>
  <w:style w:type="paragraph" w:customStyle="1" w:styleId="11CharCharChar1CharCharCharChar11Char1">
    <w:name w:val="样式 标题 1标题 1 Char Char Char标题 1 Char Char Char Char标题 11 Char...1"/>
    <w:basedOn w:val="1"/>
    <w:qFormat/>
    <w:rsid w:val="00C363E7"/>
    <w:pPr>
      <w:keepLines w:val="0"/>
      <w:snapToGrid/>
      <w:spacing w:after="0" w:line="480" w:lineRule="exact"/>
      <w:jc w:val="center"/>
    </w:pPr>
    <w:rPr>
      <w:rFonts w:ascii="Times New Roman" w:eastAsia="宋体" w:cs="宋体"/>
      <w:b/>
      <w:bCs/>
      <w:kern w:val="2"/>
      <w:sz w:val="32"/>
    </w:rPr>
  </w:style>
  <w:style w:type="paragraph" w:customStyle="1" w:styleId="affffffffff9">
    <w:name w:val="新正文"/>
    <w:basedOn w:val="a"/>
    <w:qFormat/>
    <w:rsid w:val="00C363E7"/>
    <w:pPr>
      <w:spacing w:line="480" w:lineRule="exact"/>
      <w:ind w:firstLine="567"/>
    </w:pPr>
    <w:rPr>
      <w:rFonts w:ascii="仿宋_GB2312" w:eastAsia="仿宋_GB2312"/>
      <w:bCs/>
      <w:kern w:val="0"/>
      <w:sz w:val="28"/>
      <w:szCs w:val="20"/>
    </w:rPr>
  </w:style>
  <w:style w:type="paragraph" w:customStyle="1" w:styleId="affffffffffa">
    <w:name w:val="论文正文"/>
    <w:basedOn w:val="ab"/>
    <w:qFormat/>
    <w:rsid w:val="00C363E7"/>
    <w:pPr>
      <w:adjustRightInd/>
      <w:snapToGrid/>
      <w:spacing w:line="240" w:lineRule="auto"/>
      <w:ind w:firstLine="480"/>
    </w:pPr>
    <w:rPr>
      <w:rFonts w:ascii="宋体" w:eastAsia="宋体" w:hAnsi="宋体"/>
    </w:rPr>
  </w:style>
  <w:style w:type="paragraph" w:customStyle="1" w:styleId="85">
    <w:name w:val="样式8"/>
    <w:basedOn w:val="a"/>
    <w:next w:val="a"/>
    <w:qFormat/>
    <w:rsid w:val="00C363E7"/>
    <w:pPr>
      <w:ind w:firstLine="420"/>
    </w:pPr>
    <w:rPr>
      <w:rFonts w:ascii="宋体" w:hAnsi="Arial Black" w:cs="宋体"/>
      <w:sz w:val="24"/>
    </w:rPr>
  </w:style>
  <w:style w:type="paragraph" w:customStyle="1" w:styleId="affffffffffb">
    <w:name w:val="文档卷标"/>
    <w:basedOn w:val="afffffffa"/>
    <w:qFormat/>
    <w:rsid w:val="00C363E7"/>
    <w:pPr>
      <w:spacing w:after="360"/>
    </w:pPr>
    <w:rPr>
      <w:rFonts w:ascii="Times New Roman" w:hAnsi="Times New Roman"/>
    </w:rPr>
  </w:style>
  <w:style w:type="paragraph" w:customStyle="1" w:styleId="affffffffffc">
    <w:name w:val="单位名称"/>
    <w:basedOn w:val="a"/>
    <w:qFormat/>
    <w:rsid w:val="00C363E7"/>
    <w:pPr>
      <w:widowControl/>
      <w:overflowPunct w:val="0"/>
      <w:autoSpaceDE w:val="0"/>
      <w:autoSpaceDN w:val="0"/>
      <w:adjustRightInd w:val="0"/>
      <w:spacing w:before="120" w:after="80"/>
      <w:jc w:val="center"/>
      <w:textAlignment w:val="baseline"/>
    </w:pPr>
    <w:rPr>
      <w:b/>
      <w:kern w:val="0"/>
      <w:sz w:val="28"/>
      <w:szCs w:val="20"/>
    </w:rPr>
  </w:style>
  <w:style w:type="paragraph" w:customStyle="1" w:styleId="2f5">
    <w:name w:val="正文（首行缩进两个字） + 首行缩进:  2 字符"/>
    <w:basedOn w:val="a"/>
    <w:qFormat/>
    <w:rsid w:val="00C363E7"/>
    <w:pPr>
      <w:widowControl/>
      <w:spacing w:line="440" w:lineRule="exact"/>
      <w:ind w:firstLineChars="200" w:firstLine="200"/>
      <w:jc w:val="left"/>
    </w:pPr>
    <w:rPr>
      <w:rFonts w:eastAsia="仿宋_GB2312" w:cs="宋体"/>
      <w:sz w:val="24"/>
      <w:szCs w:val="20"/>
      <w:lang w:val="zh-CN"/>
    </w:rPr>
  </w:style>
  <w:style w:type="paragraph" w:customStyle="1" w:styleId="2f6">
    <w:name w:val="样2"/>
    <w:basedOn w:val="a"/>
    <w:next w:val="a"/>
    <w:qFormat/>
    <w:rsid w:val="00C363E7"/>
    <w:pPr>
      <w:adjustRightInd w:val="0"/>
      <w:snapToGrid w:val="0"/>
      <w:jc w:val="center"/>
      <w:textAlignment w:val="baseline"/>
    </w:pPr>
    <w:rPr>
      <w:kern w:val="0"/>
      <w:szCs w:val="20"/>
    </w:rPr>
  </w:style>
  <w:style w:type="paragraph" w:customStyle="1" w:styleId="affffffffffd">
    <w:name w:val="表名"/>
    <w:basedOn w:val="a"/>
    <w:qFormat/>
    <w:rsid w:val="00C363E7"/>
    <w:pPr>
      <w:spacing w:before="120" w:after="120" w:line="440" w:lineRule="exact"/>
      <w:jc w:val="center"/>
    </w:pPr>
    <w:rPr>
      <w:rFonts w:ascii="黑体" w:eastAsia="黑体" w:hAnsi="宋体"/>
      <w:szCs w:val="20"/>
    </w:rPr>
  </w:style>
  <w:style w:type="paragraph" w:customStyle="1" w:styleId="affffffffffe">
    <w:name w:val="居中正文"/>
    <w:basedOn w:val="a5"/>
    <w:qFormat/>
    <w:rsid w:val="00C363E7"/>
    <w:pPr>
      <w:adjustRightInd w:val="0"/>
      <w:spacing w:before="240" w:after="0" w:line="240" w:lineRule="atLeast"/>
      <w:ind w:firstLineChars="0" w:firstLine="0"/>
      <w:jc w:val="center"/>
    </w:pPr>
    <w:rPr>
      <w:rFonts w:ascii="宋体"/>
      <w:spacing w:val="6"/>
      <w:kern w:val="28"/>
      <w:sz w:val="24"/>
    </w:rPr>
  </w:style>
  <w:style w:type="paragraph" w:styleId="afffffffffff">
    <w:name w:val="List Paragraph"/>
    <w:basedOn w:val="a"/>
    <w:uiPriority w:val="34"/>
    <w:qFormat/>
    <w:rsid w:val="00C363E7"/>
    <w:pPr>
      <w:ind w:firstLineChars="200" w:firstLine="420"/>
    </w:pPr>
    <w:rPr>
      <w:rFonts w:ascii="Calibri" w:hAnsi="Calibri"/>
      <w:szCs w:val="22"/>
    </w:rPr>
  </w:style>
  <w:style w:type="paragraph" w:customStyle="1" w:styleId="afffffffffff0">
    <w:name w:val="正文表格"/>
    <w:basedOn w:val="a"/>
    <w:qFormat/>
    <w:rsid w:val="00C363E7"/>
    <w:pPr>
      <w:keepNext/>
      <w:keepLines/>
      <w:tabs>
        <w:tab w:val="center" w:pos="6804"/>
      </w:tabs>
      <w:overflowPunct w:val="0"/>
      <w:adjustRightInd w:val="0"/>
      <w:spacing w:before="80"/>
      <w:jc w:val="center"/>
      <w:textAlignment w:val="bottom"/>
    </w:pPr>
    <w:rPr>
      <w:rFonts w:ascii="宋体" w:hAnsi="宋体"/>
      <w:bCs/>
      <w:kern w:val="0"/>
      <w:sz w:val="28"/>
      <w:szCs w:val="20"/>
    </w:rPr>
  </w:style>
  <w:style w:type="paragraph" w:customStyle="1" w:styleId="1fa">
    <w:name w:val="段落1"/>
    <w:basedOn w:val="a"/>
    <w:qFormat/>
    <w:rsid w:val="00C363E7"/>
    <w:pPr>
      <w:adjustRightInd w:val="0"/>
      <w:spacing w:line="440" w:lineRule="exact"/>
      <w:ind w:firstLineChars="200" w:firstLine="504"/>
      <w:textAlignment w:val="baseline"/>
    </w:pPr>
    <w:rPr>
      <w:spacing w:val="6"/>
      <w:sz w:val="24"/>
      <w:szCs w:val="20"/>
    </w:rPr>
  </w:style>
  <w:style w:type="paragraph" w:customStyle="1" w:styleId="241">
    <w:name w:val="样式 四号 黑色 行距: 最小值 24 磅"/>
    <w:basedOn w:val="a"/>
    <w:qFormat/>
    <w:rsid w:val="00C363E7"/>
    <w:pPr>
      <w:spacing w:line="480" w:lineRule="exact"/>
      <w:ind w:firstLineChars="200" w:firstLine="200"/>
    </w:pPr>
    <w:rPr>
      <w:rFonts w:cs="宋体"/>
      <w:color w:val="000000"/>
      <w:sz w:val="28"/>
      <w:szCs w:val="20"/>
    </w:rPr>
  </w:style>
  <w:style w:type="paragraph" w:customStyle="1" w:styleId="afffffffffff1">
    <w:name w:val="正文楷体"/>
    <w:basedOn w:val="a"/>
    <w:qFormat/>
    <w:rsid w:val="00C363E7"/>
    <w:rPr>
      <w:rFonts w:eastAsia="楷体_GB2312"/>
    </w:rPr>
  </w:style>
  <w:style w:type="paragraph" w:customStyle="1" w:styleId="019">
    <w:name w:val="样式 (符号) 宋体 右 右侧:  0.19 厘米"/>
    <w:basedOn w:val="a"/>
    <w:next w:val="1"/>
    <w:qFormat/>
    <w:rsid w:val="00C363E7"/>
    <w:pPr>
      <w:ind w:right="105"/>
      <w:jc w:val="right"/>
    </w:pPr>
    <w:rPr>
      <w:rFonts w:hAnsi="宋体" w:cs="宋体"/>
      <w:szCs w:val="20"/>
    </w:rPr>
  </w:style>
  <w:style w:type="paragraph" w:customStyle="1" w:styleId="afffffffffff2">
    <w:name w:val="保留正文"/>
    <w:basedOn w:val="a6"/>
    <w:qFormat/>
    <w:rsid w:val="00C363E7"/>
    <w:pPr>
      <w:keepNext/>
      <w:widowControl/>
      <w:overflowPunct w:val="0"/>
      <w:autoSpaceDE w:val="0"/>
      <w:autoSpaceDN w:val="0"/>
      <w:adjustRightInd w:val="0"/>
      <w:spacing w:after="160"/>
      <w:jc w:val="left"/>
      <w:textAlignment w:val="baseline"/>
    </w:pPr>
    <w:rPr>
      <w:rFonts w:ascii="Times New Roman" w:hAnsi="Times New Roman"/>
      <w:kern w:val="0"/>
      <w:sz w:val="20"/>
    </w:rPr>
  </w:style>
  <w:style w:type="paragraph" w:customStyle="1" w:styleId="afffffffffff3">
    <w:name w:val="正文，文本"/>
    <w:basedOn w:val="a"/>
    <w:qFormat/>
    <w:rsid w:val="00C363E7"/>
    <w:pPr>
      <w:spacing w:line="360" w:lineRule="auto"/>
      <w:ind w:firstLineChars="200" w:firstLine="480"/>
    </w:pPr>
    <w:rPr>
      <w:rFonts w:cs="宋体"/>
      <w:sz w:val="24"/>
      <w:szCs w:val="20"/>
    </w:rPr>
  </w:style>
  <w:style w:type="paragraph" w:customStyle="1" w:styleId="xl34">
    <w:name w:val="xl34"/>
    <w:basedOn w:val="a"/>
    <w:qFormat/>
    <w:rsid w:val="00C363E7"/>
    <w:pPr>
      <w:widowControl/>
      <w:spacing w:before="100" w:beforeAutospacing="1" w:after="100" w:afterAutospacing="1"/>
      <w:jc w:val="center"/>
    </w:pPr>
    <w:rPr>
      <w:rFonts w:ascii="Arial Unicode MS" w:eastAsia="Arial Unicode MS" w:hAnsi="Arial Unicode MS"/>
      <w:kern w:val="0"/>
      <w:sz w:val="24"/>
    </w:rPr>
  </w:style>
  <w:style w:type="paragraph" w:customStyle="1" w:styleId="HeaderBase">
    <w:name w:val="Header Base"/>
    <w:basedOn w:val="a6"/>
    <w:qFormat/>
    <w:rsid w:val="00C363E7"/>
    <w:pPr>
      <w:keepLines/>
      <w:widowControl/>
      <w:tabs>
        <w:tab w:val="center" w:pos="4320"/>
        <w:tab w:val="right" w:pos="8640"/>
      </w:tabs>
      <w:spacing w:after="0" w:line="180" w:lineRule="atLeast"/>
    </w:pPr>
    <w:rPr>
      <w:rFonts w:ascii="Arial" w:hAnsi="Arial"/>
      <w:spacing w:val="-5"/>
      <w:kern w:val="0"/>
      <w:sz w:val="28"/>
      <w:szCs w:val="24"/>
    </w:rPr>
  </w:style>
  <w:style w:type="paragraph" w:customStyle="1" w:styleId="afffffffffff4">
    <w:name w:val="主题线"/>
    <w:basedOn w:val="a"/>
    <w:next w:val="a6"/>
    <w:qFormat/>
    <w:rsid w:val="00C363E7"/>
    <w:pPr>
      <w:widowControl/>
      <w:overflowPunct w:val="0"/>
      <w:autoSpaceDE w:val="0"/>
      <w:autoSpaceDN w:val="0"/>
      <w:adjustRightInd w:val="0"/>
      <w:jc w:val="left"/>
      <w:textAlignment w:val="baseline"/>
    </w:pPr>
    <w:rPr>
      <w:i/>
      <w:kern w:val="0"/>
      <w:sz w:val="20"/>
      <w:szCs w:val="20"/>
      <w:u w:val="single"/>
    </w:rPr>
  </w:style>
  <w:style w:type="paragraph" w:customStyle="1" w:styleId="22-2200240">
    <w:name w:val="样式 标题 2标题 2-王鹏标题2纪任山标题 2 + 四号 段前: 0 磅 段后: 0 磅 行距: 固定值 24 磅"/>
    <w:basedOn w:val="2"/>
    <w:qFormat/>
    <w:rsid w:val="00C363E7"/>
    <w:pPr>
      <w:spacing w:before="0" w:after="0" w:line="480" w:lineRule="exact"/>
      <w:ind w:leftChars="-10" w:left="-10" w:firstLineChars="200" w:firstLine="200"/>
    </w:pPr>
    <w:rPr>
      <w:rFonts w:ascii="Times New Roman" w:eastAsia="宋体" w:hAnsi="Times New Roman" w:cs="宋体"/>
      <w:sz w:val="30"/>
      <w:szCs w:val="20"/>
    </w:rPr>
  </w:style>
  <w:style w:type="paragraph" w:customStyle="1" w:styleId="reader-word-layerreader-word-s2-9">
    <w:name w:val="reader-word-layer reader-word-s2-9"/>
    <w:basedOn w:val="a"/>
    <w:qFormat/>
    <w:rsid w:val="00C363E7"/>
    <w:pPr>
      <w:widowControl/>
      <w:spacing w:before="100" w:beforeAutospacing="1" w:after="100" w:afterAutospacing="1"/>
      <w:jc w:val="left"/>
    </w:pPr>
    <w:rPr>
      <w:rFonts w:ascii="宋体" w:hAnsi="宋体" w:cs="宋体"/>
      <w:kern w:val="0"/>
      <w:sz w:val="24"/>
    </w:rPr>
  </w:style>
  <w:style w:type="paragraph" w:customStyle="1" w:styleId="afffffffffff5">
    <w:name w:val="样式 表格 + 行距: 单倍行距"/>
    <w:basedOn w:val="a"/>
    <w:qFormat/>
    <w:rsid w:val="00C363E7"/>
    <w:pPr>
      <w:autoSpaceDE w:val="0"/>
      <w:autoSpaceDN w:val="0"/>
      <w:adjustRightInd w:val="0"/>
      <w:jc w:val="center"/>
    </w:pPr>
    <w:rPr>
      <w:rFonts w:ascii="仿宋_GB2312" w:eastAsia="仿宋_GB2312" w:hAnsi="仿宋_GB2312"/>
      <w:snapToGrid w:val="0"/>
      <w:color w:val="000000"/>
      <w:sz w:val="24"/>
    </w:rPr>
  </w:style>
  <w:style w:type="paragraph" w:customStyle="1" w:styleId="Char1CharCharChar1CharCharChar">
    <w:name w:val="Char1 Char Char Char1 Char Char Char"/>
    <w:basedOn w:val="a"/>
    <w:qFormat/>
    <w:rsid w:val="00C363E7"/>
    <w:pPr>
      <w:spacing w:line="360" w:lineRule="auto"/>
      <w:ind w:firstLineChars="200" w:firstLine="200"/>
    </w:pPr>
    <w:rPr>
      <w:rFonts w:ascii="宋体" w:hAnsi="宋体" w:cs="Arial"/>
      <w:snapToGrid w:val="0"/>
      <w:kern w:val="0"/>
      <w:szCs w:val="21"/>
      <w:lang w:val="eu-ES"/>
    </w:rPr>
  </w:style>
  <w:style w:type="paragraph" w:customStyle="1" w:styleId="2f7">
    <w:name w:val="2号宋体"/>
    <w:basedOn w:val="a"/>
    <w:qFormat/>
    <w:rsid w:val="00C363E7"/>
    <w:pPr>
      <w:spacing w:before="120" w:after="120"/>
      <w:jc w:val="center"/>
    </w:pPr>
    <w:rPr>
      <w:sz w:val="44"/>
    </w:rPr>
  </w:style>
  <w:style w:type="paragraph" w:customStyle="1" w:styleId="2212">
    <w:name w:val="样式 样式 首行缩进:  2 字符 + (符号) 宋体 五号 首行缩进:  2 字符 行距: 固定值 12 磅"/>
    <w:basedOn w:val="2d"/>
    <w:qFormat/>
    <w:rsid w:val="00C363E7"/>
    <w:pPr>
      <w:spacing w:line="240" w:lineRule="exact"/>
      <w:ind w:firstLineChars="0" w:firstLine="0"/>
    </w:pPr>
    <w:rPr>
      <w:rFonts w:hAnsi="宋体"/>
      <w:sz w:val="21"/>
    </w:rPr>
  </w:style>
  <w:style w:type="paragraph" w:customStyle="1" w:styleId="afffffffffff6">
    <w:name w:val="图片"/>
    <w:basedOn w:val="a"/>
    <w:next w:val="ac"/>
    <w:qFormat/>
    <w:rsid w:val="00C363E7"/>
    <w:pPr>
      <w:keepNext/>
      <w:widowControl/>
      <w:overflowPunct w:val="0"/>
      <w:autoSpaceDE w:val="0"/>
      <w:autoSpaceDN w:val="0"/>
      <w:adjustRightInd w:val="0"/>
      <w:spacing w:before="120" w:after="240"/>
      <w:jc w:val="center"/>
      <w:textAlignment w:val="baseline"/>
    </w:pPr>
    <w:rPr>
      <w:kern w:val="0"/>
      <w:sz w:val="20"/>
      <w:szCs w:val="20"/>
    </w:rPr>
  </w:style>
  <w:style w:type="paragraph" w:customStyle="1" w:styleId="2f8">
    <w:name w:val="表格2"/>
    <w:basedOn w:val="a"/>
    <w:next w:val="a"/>
    <w:qFormat/>
    <w:rsid w:val="00C363E7"/>
    <w:pPr>
      <w:topLinePunct/>
      <w:autoSpaceDE w:val="0"/>
      <w:autoSpaceDN w:val="0"/>
      <w:adjustRightInd w:val="0"/>
      <w:jc w:val="center"/>
      <w:textAlignment w:val="baseline"/>
    </w:pPr>
    <w:rPr>
      <w:rFonts w:eastAsia="仿宋体"/>
      <w:kern w:val="0"/>
      <w:sz w:val="24"/>
      <w:szCs w:val="20"/>
    </w:rPr>
  </w:style>
  <w:style w:type="paragraph" w:customStyle="1" w:styleId="xl52">
    <w:name w:val="xl52"/>
    <w:basedOn w:val="a"/>
    <w:qFormat/>
    <w:rsid w:val="00C363E7"/>
    <w:pPr>
      <w:widowControl/>
      <w:pBdr>
        <w:top w:val="single" w:sz="4" w:space="0" w:color="000000"/>
        <w:left w:val="single" w:sz="4" w:space="0" w:color="auto"/>
      </w:pBdr>
      <w:spacing w:before="100" w:beforeAutospacing="1" w:after="100" w:afterAutospacing="1"/>
      <w:jc w:val="center"/>
    </w:pPr>
    <w:rPr>
      <w:rFonts w:ascii="宋体" w:hAnsi="宋体"/>
      <w:kern w:val="0"/>
      <w:szCs w:val="21"/>
    </w:rPr>
  </w:style>
  <w:style w:type="paragraph" w:customStyle="1" w:styleId="2110">
    <w:name w:val="样式 标题 2 + 段前: 1 行1"/>
    <w:basedOn w:val="2"/>
    <w:qFormat/>
    <w:rsid w:val="00C363E7"/>
    <w:pPr>
      <w:adjustRightInd w:val="0"/>
      <w:snapToGrid w:val="0"/>
      <w:spacing w:before="0" w:after="0" w:line="360" w:lineRule="auto"/>
    </w:pPr>
    <w:rPr>
      <w:rFonts w:ascii="宋体" w:eastAsia="宋体" w:hAnsi="宋体"/>
      <w:color w:val="000000"/>
      <w:spacing w:val="4"/>
      <w:kern w:val="0"/>
      <w:sz w:val="28"/>
      <w:szCs w:val="20"/>
    </w:rPr>
  </w:style>
  <w:style w:type="paragraph" w:customStyle="1" w:styleId="312">
    <w:name w:val="样式 正文文本 3 + 加粗1"/>
    <w:basedOn w:val="31"/>
    <w:qFormat/>
    <w:rsid w:val="00C363E7"/>
    <w:pPr>
      <w:widowControl/>
      <w:tabs>
        <w:tab w:val="clear" w:pos="540"/>
      </w:tabs>
      <w:snapToGrid w:val="0"/>
      <w:spacing w:line="320" w:lineRule="exact"/>
      <w:jc w:val="center"/>
    </w:pPr>
    <w:rPr>
      <w:rFonts w:ascii="宋体" w:eastAsia="宋体" w:hAnsi="宋体"/>
      <w:b/>
      <w:bCs/>
      <w:color w:val="auto"/>
      <w:spacing w:val="4"/>
      <w:kern w:val="0"/>
      <w:sz w:val="21"/>
      <w:szCs w:val="18"/>
    </w:rPr>
  </w:style>
  <w:style w:type="paragraph" w:customStyle="1" w:styleId="CharCharCharCharCharCharCharCharChar1CharCharCharCharCharCharCharCharChar">
    <w:name w:val="Char Char Char Char Char Char Char Char Char1 Char Char Char Char Char Char Char Char Char"/>
    <w:basedOn w:val="a"/>
    <w:qFormat/>
    <w:rsid w:val="00C363E7"/>
  </w:style>
  <w:style w:type="paragraph" w:customStyle="1" w:styleId="afffffffffff7">
    <w:name w:val="块引用"/>
    <w:basedOn w:val="a"/>
    <w:qFormat/>
    <w:rsid w:val="00C363E7"/>
    <w:pPr>
      <w:keepLines/>
      <w:widowControl/>
      <w:overflowPunct w:val="0"/>
      <w:autoSpaceDE w:val="0"/>
      <w:autoSpaceDN w:val="0"/>
      <w:adjustRightInd w:val="0"/>
      <w:ind w:left="360" w:right="360"/>
      <w:jc w:val="center"/>
      <w:textAlignment w:val="baseline"/>
    </w:pPr>
    <w:rPr>
      <w:i/>
      <w:kern w:val="0"/>
      <w:sz w:val="20"/>
      <w:szCs w:val="20"/>
    </w:rPr>
  </w:style>
  <w:style w:type="paragraph" w:customStyle="1" w:styleId="213">
    <w:name w:val="样式 首行缩进:  2 字符1"/>
    <w:basedOn w:val="a"/>
    <w:qFormat/>
    <w:rsid w:val="00C363E7"/>
    <w:pPr>
      <w:spacing w:line="360" w:lineRule="auto"/>
      <w:ind w:firstLineChars="200" w:firstLine="200"/>
    </w:pPr>
    <w:rPr>
      <w:rFonts w:cs="宋体"/>
      <w:sz w:val="24"/>
      <w:szCs w:val="20"/>
    </w:rPr>
  </w:style>
  <w:style w:type="paragraph" w:customStyle="1" w:styleId="reader-word-layerreader-word-s1-1">
    <w:name w:val="reader-word-layer reader-word-s1-1"/>
    <w:basedOn w:val="a"/>
    <w:qFormat/>
    <w:rsid w:val="00C363E7"/>
    <w:pPr>
      <w:widowControl/>
      <w:spacing w:before="100" w:beforeAutospacing="1" w:after="100" w:afterAutospacing="1"/>
      <w:jc w:val="left"/>
    </w:pPr>
    <w:rPr>
      <w:rFonts w:ascii="宋体" w:hAnsi="宋体" w:cs="宋体"/>
      <w:kern w:val="0"/>
      <w:sz w:val="24"/>
    </w:rPr>
  </w:style>
  <w:style w:type="paragraph" w:customStyle="1" w:styleId="font10">
    <w:name w:val="font10"/>
    <w:basedOn w:val="a"/>
    <w:qFormat/>
    <w:rsid w:val="00C363E7"/>
    <w:pPr>
      <w:widowControl/>
      <w:spacing w:before="100" w:beforeAutospacing="1" w:after="100" w:afterAutospacing="1"/>
      <w:jc w:val="left"/>
    </w:pPr>
    <w:rPr>
      <w:kern w:val="0"/>
      <w:sz w:val="18"/>
      <w:szCs w:val="18"/>
    </w:rPr>
  </w:style>
  <w:style w:type="paragraph" w:customStyle="1" w:styleId="xl64">
    <w:name w:val="xl64"/>
    <w:basedOn w:val="a"/>
    <w:qFormat/>
    <w:rsid w:val="00C363E7"/>
    <w:pPr>
      <w:widowControl/>
      <w:pBdr>
        <w:left w:val="single" w:sz="4" w:space="0" w:color="000000"/>
      </w:pBdr>
      <w:spacing w:before="100" w:beforeAutospacing="1" w:after="100" w:afterAutospacing="1"/>
    </w:pPr>
    <w:rPr>
      <w:kern w:val="0"/>
      <w:szCs w:val="21"/>
    </w:rPr>
  </w:style>
  <w:style w:type="paragraph" w:customStyle="1" w:styleId="48">
    <w:name w:val="4标题(治)"/>
    <w:basedOn w:val="a"/>
    <w:next w:val="a"/>
    <w:qFormat/>
    <w:rsid w:val="00C363E7"/>
    <w:pPr>
      <w:widowControl/>
      <w:adjustRightInd w:val="0"/>
      <w:snapToGrid w:val="0"/>
      <w:spacing w:after="200" w:line="276" w:lineRule="auto"/>
      <w:jc w:val="left"/>
      <w:textAlignment w:val="baseline"/>
      <w:outlineLvl w:val="3"/>
    </w:pPr>
    <w:rPr>
      <w:rFonts w:ascii="Calibri" w:eastAsia="黑体" w:hAnsi="Calibri"/>
      <w:kern w:val="0"/>
      <w:sz w:val="22"/>
      <w:szCs w:val="22"/>
      <w:lang w:eastAsia="en-US" w:bidi="en-US"/>
    </w:rPr>
  </w:style>
  <w:style w:type="paragraph" w:customStyle="1" w:styleId="brdrw15brsp20tqctx4153t">
    <w:name w:val="brdrw15brsp20 tqctx4153t"/>
    <w:qFormat/>
    <w:rsid w:val="00C363E7"/>
    <w:pPr>
      <w:widowControl w:val="0"/>
      <w:pBdr>
        <w:bottom w:val="single" w:sz="6" w:space="0" w:color="auto"/>
      </w:pBdr>
      <w:adjustRightInd w:val="0"/>
      <w:spacing w:after="200" w:line="312" w:lineRule="atLeast"/>
      <w:jc w:val="center"/>
      <w:textAlignment w:val="baseline"/>
    </w:pPr>
    <w:rPr>
      <w:sz w:val="22"/>
      <w:lang w:eastAsia="en-US" w:bidi="en-US"/>
    </w:rPr>
  </w:style>
  <w:style w:type="paragraph" w:customStyle="1" w:styleId="xl45">
    <w:name w:val="xl45"/>
    <w:basedOn w:val="a"/>
    <w:qFormat/>
    <w:rsid w:val="00C363E7"/>
    <w:pPr>
      <w:widowControl/>
      <w:pBdr>
        <w:top w:val="single" w:sz="4" w:space="0" w:color="000000"/>
        <w:right w:val="single" w:sz="4" w:space="0" w:color="auto"/>
      </w:pBdr>
      <w:spacing w:before="100" w:beforeAutospacing="1" w:after="100" w:afterAutospacing="1"/>
      <w:jc w:val="center"/>
    </w:pPr>
    <w:rPr>
      <w:kern w:val="0"/>
      <w:szCs w:val="21"/>
    </w:rPr>
  </w:style>
  <w:style w:type="paragraph" w:customStyle="1" w:styleId="3f">
    <w:name w:val="标题3"/>
    <w:basedOn w:val="a"/>
    <w:qFormat/>
    <w:rsid w:val="00C363E7"/>
    <w:pPr>
      <w:adjustRightInd w:val="0"/>
      <w:snapToGrid w:val="0"/>
      <w:spacing w:line="360" w:lineRule="auto"/>
      <w:textAlignment w:val="baseline"/>
    </w:pPr>
    <w:rPr>
      <w:rFonts w:ascii="黑体"/>
      <w:bCs/>
      <w:snapToGrid w:val="0"/>
      <w:spacing w:val="6"/>
      <w:kern w:val="10"/>
      <w:sz w:val="24"/>
    </w:rPr>
  </w:style>
  <w:style w:type="paragraph" w:customStyle="1" w:styleId="xl48">
    <w:name w:val="xl48"/>
    <w:basedOn w:val="a"/>
    <w:qFormat/>
    <w:rsid w:val="00C363E7"/>
    <w:pPr>
      <w:widowControl/>
      <w:pBdr>
        <w:left w:val="single" w:sz="4" w:space="0" w:color="000000"/>
        <w:bottom w:val="single" w:sz="4" w:space="0" w:color="000000"/>
      </w:pBdr>
      <w:spacing w:before="100" w:beforeAutospacing="1" w:after="100" w:afterAutospacing="1"/>
      <w:jc w:val="center"/>
    </w:pPr>
    <w:rPr>
      <w:kern w:val="0"/>
      <w:szCs w:val="21"/>
    </w:rPr>
  </w:style>
  <w:style w:type="paragraph" w:customStyle="1" w:styleId="xl58">
    <w:name w:val="xl58"/>
    <w:basedOn w:val="a"/>
    <w:qFormat/>
    <w:rsid w:val="00C363E7"/>
    <w:pPr>
      <w:widowControl/>
      <w:pBdr>
        <w:top w:val="single" w:sz="4" w:space="0" w:color="000000"/>
        <w:bottom w:val="single" w:sz="4" w:space="0" w:color="000000"/>
        <w:right w:val="single" w:sz="4" w:space="0" w:color="auto"/>
      </w:pBdr>
      <w:spacing w:before="100" w:beforeAutospacing="1" w:after="100" w:afterAutospacing="1"/>
      <w:jc w:val="center"/>
    </w:pPr>
    <w:rPr>
      <w:kern w:val="0"/>
      <w:szCs w:val="21"/>
    </w:rPr>
  </w:style>
  <w:style w:type="paragraph" w:customStyle="1" w:styleId="xl62">
    <w:name w:val="xl62"/>
    <w:basedOn w:val="a"/>
    <w:qFormat/>
    <w:rsid w:val="00C363E7"/>
    <w:pPr>
      <w:widowControl/>
      <w:pBdr>
        <w:top w:val="single" w:sz="4" w:space="0" w:color="000000"/>
      </w:pBdr>
      <w:spacing w:before="100" w:beforeAutospacing="1" w:after="100" w:afterAutospacing="1"/>
    </w:pPr>
    <w:rPr>
      <w:kern w:val="0"/>
      <w:szCs w:val="21"/>
    </w:rPr>
  </w:style>
  <w:style w:type="paragraph" w:customStyle="1" w:styleId="xl72">
    <w:name w:val="xl72"/>
    <w:basedOn w:val="a"/>
    <w:qFormat/>
    <w:rsid w:val="00C363E7"/>
    <w:pPr>
      <w:widowControl/>
      <w:pBdr>
        <w:top w:val="single" w:sz="4" w:space="0" w:color="000000"/>
        <w:left w:val="single" w:sz="4" w:space="0" w:color="000000"/>
        <w:bottom w:val="single" w:sz="4" w:space="0" w:color="000000"/>
      </w:pBdr>
      <w:spacing w:before="100" w:beforeAutospacing="1" w:after="100" w:afterAutospacing="1"/>
      <w:jc w:val="center"/>
    </w:pPr>
    <w:rPr>
      <w:kern w:val="0"/>
      <w:szCs w:val="21"/>
    </w:rPr>
  </w:style>
  <w:style w:type="paragraph" w:customStyle="1" w:styleId="xl73">
    <w:name w:val="xl73"/>
    <w:basedOn w:val="a"/>
    <w:qFormat/>
    <w:rsid w:val="00C363E7"/>
    <w:pPr>
      <w:widowControl/>
      <w:pBdr>
        <w:top w:val="single" w:sz="4" w:space="0" w:color="000000"/>
        <w:left w:val="single" w:sz="4" w:space="0" w:color="000000"/>
        <w:right w:val="single" w:sz="4" w:space="0" w:color="000000"/>
      </w:pBdr>
      <w:spacing w:before="100" w:beforeAutospacing="1" w:after="100" w:afterAutospacing="1"/>
      <w:jc w:val="center"/>
    </w:pPr>
    <w:rPr>
      <w:kern w:val="0"/>
      <w:szCs w:val="21"/>
    </w:rPr>
  </w:style>
  <w:style w:type="paragraph" w:customStyle="1" w:styleId="xl75">
    <w:name w:val="xl75"/>
    <w:basedOn w:val="a"/>
    <w:qFormat/>
    <w:rsid w:val="00C363E7"/>
    <w:pPr>
      <w:widowControl/>
      <w:pBdr>
        <w:left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afffffffffff8">
    <w:name w:val="图解"/>
    <w:basedOn w:val="a"/>
    <w:next w:val="ab"/>
    <w:qFormat/>
    <w:rsid w:val="00C363E7"/>
    <w:pPr>
      <w:spacing w:line="360" w:lineRule="auto"/>
      <w:jc w:val="center"/>
    </w:pPr>
    <w:rPr>
      <w:rFonts w:ascii="宋体" w:hAnsi="宋体"/>
      <w:szCs w:val="20"/>
    </w:rPr>
  </w:style>
  <w:style w:type="paragraph" w:customStyle="1" w:styleId="table">
    <w:name w:val="table"/>
    <w:basedOn w:val="a"/>
    <w:next w:val="a"/>
    <w:qFormat/>
    <w:rsid w:val="00C363E7"/>
    <w:pPr>
      <w:adjustRightInd w:val="0"/>
      <w:snapToGrid w:val="0"/>
      <w:jc w:val="center"/>
    </w:pPr>
    <w:rPr>
      <w:color w:val="000000"/>
      <w:szCs w:val="28"/>
    </w:rPr>
  </w:style>
  <w:style w:type="paragraph" w:customStyle="1" w:styleId="afffffffffff9">
    <w:name w:val="表中正文"/>
    <w:basedOn w:val="a"/>
    <w:qFormat/>
    <w:rsid w:val="00C363E7"/>
    <w:pPr>
      <w:widowControl/>
      <w:autoSpaceDE w:val="0"/>
      <w:autoSpaceDN w:val="0"/>
      <w:adjustRightInd w:val="0"/>
      <w:snapToGrid w:val="0"/>
      <w:spacing w:after="200" w:line="240" w:lineRule="atLeast"/>
      <w:ind w:firstLineChars="200" w:firstLine="200"/>
      <w:jc w:val="left"/>
    </w:pPr>
    <w:rPr>
      <w:rFonts w:ascii="宋体" w:hAnsi="Calibri"/>
      <w:kern w:val="0"/>
      <w:szCs w:val="22"/>
      <w:lang w:eastAsia="en-US" w:bidi="en-US"/>
    </w:rPr>
  </w:style>
  <w:style w:type="paragraph" w:customStyle="1" w:styleId="afffffffffffa">
    <w:name w:val="未定"/>
    <w:basedOn w:val="a"/>
    <w:qFormat/>
    <w:rsid w:val="00C363E7"/>
    <w:pPr>
      <w:widowControl/>
      <w:autoSpaceDE w:val="0"/>
      <w:autoSpaceDN w:val="0"/>
      <w:adjustRightInd w:val="0"/>
      <w:snapToGrid w:val="0"/>
      <w:spacing w:after="200" w:line="380" w:lineRule="atLeast"/>
      <w:jc w:val="left"/>
    </w:pPr>
    <w:rPr>
      <w:rFonts w:ascii="宋体" w:hAnsi="Calibri"/>
      <w:color w:val="FF0000"/>
      <w:kern w:val="0"/>
      <w:sz w:val="24"/>
      <w:szCs w:val="22"/>
      <w:u w:val="double"/>
      <w:lang w:eastAsia="en-US" w:bidi="en-US"/>
    </w:rPr>
  </w:style>
  <w:style w:type="paragraph" w:customStyle="1" w:styleId="afffffffffffb">
    <w:name w:val="修改"/>
    <w:basedOn w:val="a"/>
    <w:qFormat/>
    <w:rsid w:val="00C363E7"/>
    <w:pPr>
      <w:widowControl/>
      <w:autoSpaceDE w:val="0"/>
      <w:autoSpaceDN w:val="0"/>
      <w:adjustRightInd w:val="0"/>
      <w:snapToGrid w:val="0"/>
      <w:spacing w:before="156" w:after="200" w:line="540" w:lineRule="atLeast"/>
      <w:ind w:firstLineChars="200" w:firstLine="480"/>
      <w:jc w:val="left"/>
    </w:pPr>
    <w:rPr>
      <w:rFonts w:ascii="宋体" w:hAnsi="宋体"/>
      <w:color w:val="FF00FF"/>
      <w:kern w:val="0"/>
      <w:sz w:val="24"/>
      <w:szCs w:val="22"/>
      <w:u w:val="wavyDouble"/>
      <w:lang w:eastAsia="en-US" w:bidi="en-US"/>
    </w:rPr>
  </w:style>
  <w:style w:type="paragraph" w:customStyle="1" w:styleId="afffffffffffc">
    <w:name w:val="封面标题"/>
    <w:qFormat/>
    <w:rsid w:val="00C363E7"/>
    <w:pPr>
      <w:spacing w:after="200" w:line="276" w:lineRule="auto"/>
      <w:ind w:firstLineChars="200" w:firstLine="560"/>
      <w:jc w:val="both"/>
    </w:pPr>
    <w:rPr>
      <w:rFonts w:ascii="宋体" w:hAnsi="宋体"/>
      <w:sz w:val="28"/>
      <w:szCs w:val="28"/>
      <w:lang w:eastAsia="en-US" w:bidi="en-US"/>
    </w:rPr>
  </w:style>
  <w:style w:type="paragraph" w:customStyle="1" w:styleId="afffffffffffd">
    <w:name w:val="表内文字数据"/>
    <w:basedOn w:val="a"/>
    <w:next w:val="a"/>
    <w:qFormat/>
    <w:rsid w:val="00C363E7"/>
    <w:pPr>
      <w:widowControl/>
      <w:spacing w:before="50" w:after="200" w:line="240" w:lineRule="atLeast"/>
      <w:jc w:val="left"/>
    </w:pPr>
    <w:rPr>
      <w:rFonts w:ascii="Calibri" w:hAnsi="Calibri"/>
      <w:bCs/>
      <w:kern w:val="0"/>
      <w:szCs w:val="21"/>
      <w:lang w:eastAsia="en-US" w:bidi="en-US"/>
    </w:rPr>
  </w:style>
  <w:style w:type="paragraph" w:customStyle="1" w:styleId="58">
    <w:name w:val="5文章(治)"/>
    <w:basedOn w:val="a"/>
    <w:qFormat/>
    <w:rsid w:val="00C363E7"/>
    <w:pPr>
      <w:widowControl/>
      <w:spacing w:after="200" w:line="276" w:lineRule="auto"/>
      <w:ind w:firstLineChars="200" w:firstLine="560"/>
      <w:jc w:val="left"/>
    </w:pPr>
    <w:rPr>
      <w:rFonts w:ascii="Calibri" w:hAnsi="Calibri"/>
      <w:kern w:val="0"/>
      <w:sz w:val="22"/>
      <w:szCs w:val="22"/>
      <w:lang w:eastAsia="en-US" w:bidi="en-US"/>
    </w:rPr>
  </w:style>
  <w:style w:type="paragraph" w:customStyle="1" w:styleId="71">
    <w:name w:val="7表格(治)"/>
    <w:qFormat/>
    <w:rsid w:val="00C363E7"/>
    <w:pPr>
      <w:spacing w:after="200" w:line="276" w:lineRule="auto"/>
      <w:jc w:val="center"/>
    </w:pPr>
    <w:rPr>
      <w:rFonts w:eastAsia="楷体_GB2312"/>
      <w:color w:val="FF0000"/>
      <w:sz w:val="22"/>
      <w:lang w:eastAsia="en-US" w:bidi="en-US"/>
    </w:rPr>
  </w:style>
  <w:style w:type="paragraph" w:styleId="afffffffffffe">
    <w:name w:val="No Spacing"/>
    <w:link w:val="Charfff0"/>
    <w:uiPriority w:val="1"/>
    <w:qFormat/>
    <w:rsid w:val="00C363E7"/>
    <w:rPr>
      <w:rFonts w:ascii="Calibri" w:hAnsi="Calibri"/>
      <w:sz w:val="22"/>
      <w:szCs w:val="22"/>
      <w:lang w:eastAsia="en-US" w:bidi="en-US"/>
    </w:rPr>
  </w:style>
  <w:style w:type="paragraph" w:customStyle="1" w:styleId="CharCharChar2Char1">
    <w:name w:val="Char Char Char2 Char1"/>
    <w:basedOn w:val="a"/>
    <w:qFormat/>
    <w:rsid w:val="00C363E7"/>
  </w:style>
  <w:style w:type="paragraph" w:customStyle="1" w:styleId="05051">
    <w:name w:val="样式 样式 表格标题 + 段前: 0.5 行 + 段前: 0.5 行1"/>
    <w:basedOn w:val="a"/>
    <w:qFormat/>
    <w:rsid w:val="00C363E7"/>
    <w:pPr>
      <w:autoSpaceDE w:val="0"/>
      <w:autoSpaceDN w:val="0"/>
      <w:adjustRightInd w:val="0"/>
      <w:spacing w:line="360" w:lineRule="auto"/>
      <w:jc w:val="center"/>
    </w:pPr>
    <w:rPr>
      <w:rFonts w:ascii="仿宋_GB2312" w:eastAsia="仿宋_GB2312"/>
      <w:b/>
      <w:color w:val="FF6600"/>
      <w:sz w:val="28"/>
      <w:szCs w:val="28"/>
      <w:lang w:val="zh-CN"/>
    </w:rPr>
  </w:style>
  <w:style w:type="paragraph" w:customStyle="1" w:styleId="Char1CharCharChar1CharCharChar1">
    <w:name w:val="Char1 Char Char Char1 Char Char Char1"/>
    <w:basedOn w:val="a"/>
    <w:qFormat/>
    <w:rsid w:val="00C363E7"/>
    <w:pPr>
      <w:snapToGrid w:val="0"/>
      <w:spacing w:line="360" w:lineRule="auto"/>
      <w:ind w:firstLineChars="200" w:firstLine="200"/>
    </w:pPr>
    <w:rPr>
      <w:rFonts w:ascii="宋体" w:hAnsi="宋体" w:cs="Arial"/>
      <w:kern w:val="0"/>
      <w:szCs w:val="21"/>
      <w:lang w:val="eu-ES"/>
    </w:rPr>
  </w:style>
  <w:style w:type="paragraph" w:customStyle="1" w:styleId="CharCharCharCharCharChar1Char1">
    <w:name w:val="Char Char Char Char Char Char1 Char1"/>
    <w:basedOn w:val="a"/>
    <w:qFormat/>
    <w:rsid w:val="00C363E7"/>
  </w:style>
  <w:style w:type="paragraph" w:customStyle="1" w:styleId="affffffffffff">
    <w:name w:val="新正文样式"/>
    <w:basedOn w:val="a"/>
    <w:qFormat/>
    <w:rsid w:val="00C363E7"/>
    <w:pPr>
      <w:tabs>
        <w:tab w:val="left" w:pos="567"/>
      </w:tabs>
      <w:spacing w:line="360" w:lineRule="auto"/>
      <w:ind w:firstLine="567"/>
    </w:pPr>
    <w:rPr>
      <w:spacing w:val="20"/>
      <w:sz w:val="24"/>
      <w:szCs w:val="20"/>
    </w:rPr>
  </w:style>
  <w:style w:type="paragraph" w:customStyle="1" w:styleId="2111">
    <w:name w:val="样式 样式 样式 标题 2 + 黑体 小三 + 段后: 1 行 + 段后: 1 行"/>
    <w:basedOn w:val="a"/>
    <w:qFormat/>
    <w:rsid w:val="00C363E7"/>
    <w:pPr>
      <w:keepNext/>
      <w:keepLines/>
      <w:tabs>
        <w:tab w:val="left" w:pos="2240"/>
      </w:tabs>
      <w:adjustRightInd w:val="0"/>
      <w:spacing w:before="120" w:afterLines="50"/>
      <w:textAlignment w:val="baseline"/>
      <w:outlineLvl w:val="1"/>
    </w:pPr>
    <w:rPr>
      <w:rFonts w:ascii="黑体" w:eastAsia="黑体" w:hAnsi="黑体"/>
      <w:b/>
      <w:kern w:val="0"/>
      <w:sz w:val="30"/>
      <w:szCs w:val="20"/>
    </w:rPr>
  </w:style>
  <w:style w:type="paragraph" w:customStyle="1" w:styleId="CharChar4Char">
    <w:name w:val="Char Char4 Char"/>
    <w:basedOn w:val="a"/>
    <w:next w:val="a"/>
    <w:semiHidden/>
    <w:qFormat/>
    <w:rsid w:val="00C363E7"/>
    <w:pPr>
      <w:spacing w:line="360" w:lineRule="auto"/>
      <w:ind w:firstLineChars="200" w:firstLine="200"/>
    </w:pPr>
    <w:rPr>
      <w:rFonts w:ascii="宋体" w:hAnsi="宋体" w:cs="宋体"/>
      <w:sz w:val="24"/>
    </w:rPr>
  </w:style>
  <w:style w:type="paragraph" w:customStyle="1" w:styleId="Char2CharCharCharCharCharCharCharCharChar">
    <w:name w:val="Char2 Char Char Char Char Char Char Char Char Char"/>
    <w:basedOn w:val="a"/>
    <w:semiHidden/>
    <w:qFormat/>
    <w:rsid w:val="00C363E7"/>
    <w:rPr>
      <w:rFonts w:ascii="宋体" w:hAnsi="宋体" w:cs="宋体"/>
      <w:sz w:val="24"/>
    </w:rPr>
  </w:style>
  <w:style w:type="paragraph" w:customStyle="1" w:styleId="1fb">
    <w:name w:val="无间隔1"/>
    <w:uiPriority w:val="1"/>
    <w:qFormat/>
    <w:rsid w:val="00C363E7"/>
    <w:pPr>
      <w:widowControl w:val="0"/>
      <w:jc w:val="both"/>
    </w:pPr>
    <w:rPr>
      <w:kern w:val="2"/>
      <w:sz w:val="21"/>
      <w:szCs w:val="24"/>
    </w:rPr>
  </w:style>
  <w:style w:type="paragraph" w:customStyle="1" w:styleId="ParaCharCharCharCharCharChar1CharCharCharCharCharCharChar">
    <w:name w:val="默认段落字体 Para Char Char Char Char Char Char1 Char Char Char Char Char Char Char"/>
    <w:basedOn w:val="a"/>
    <w:qFormat/>
    <w:rsid w:val="00C363E7"/>
    <w:rPr>
      <w:sz w:val="24"/>
    </w:rPr>
  </w:style>
  <w:style w:type="table" w:customStyle="1" w:styleId="1fc">
    <w:name w:val="网格型1"/>
    <w:basedOn w:val="a1"/>
    <w:qFormat/>
    <w:rsid w:val="00C363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f1">
    <w:name w:val="龚艺正文加粗 Char"/>
    <w:link w:val="affffffffffff0"/>
    <w:qFormat/>
    <w:rsid w:val="00C363E7"/>
    <w:rPr>
      <w:rFonts w:hAnsi="宋体"/>
      <w:b/>
      <w:bCs/>
      <w:color w:val="000000"/>
      <w:kern w:val="2"/>
      <w:sz w:val="24"/>
      <w:szCs w:val="24"/>
    </w:rPr>
  </w:style>
  <w:style w:type="paragraph" w:customStyle="1" w:styleId="affffffffffff0">
    <w:name w:val="龚艺正文加粗"/>
    <w:basedOn w:val="a"/>
    <w:link w:val="Charfff1"/>
    <w:qFormat/>
    <w:rsid w:val="00C363E7"/>
    <w:pPr>
      <w:tabs>
        <w:tab w:val="left" w:pos="8789"/>
      </w:tabs>
      <w:wordWrap w:val="0"/>
      <w:spacing w:line="360" w:lineRule="auto"/>
      <w:ind w:firstLineChars="200" w:firstLine="200"/>
    </w:pPr>
    <w:rPr>
      <w:rFonts w:hAnsi="宋体"/>
      <w:b/>
      <w:bCs/>
      <w:color w:val="000000"/>
      <w:sz w:val="24"/>
    </w:rPr>
  </w:style>
  <w:style w:type="character" w:customStyle="1" w:styleId="CharChard">
    <w:name w:val="！表格 Char Char"/>
    <w:link w:val="affffffffffff1"/>
    <w:qFormat/>
    <w:rsid w:val="00C363E7"/>
    <w:rPr>
      <w:color w:val="000000"/>
      <w:sz w:val="21"/>
      <w:u w:color="000000"/>
    </w:rPr>
  </w:style>
  <w:style w:type="paragraph" w:customStyle="1" w:styleId="affffffffffff1">
    <w:name w:val="！表格"/>
    <w:basedOn w:val="a"/>
    <w:next w:val="a"/>
    <w:link w:val="CharChard"/>
    <w:qFormat/>
    <w:rsid w:val="00C363E7"/>
    <w:pPr>
      <w:widowControl/>
      <w:jc w:val="center"/>
      <w:textAlignment w:val="baseline"/>
    </w:pPr>
    <w:rPr>
      <w:color w:val="000000"/>
      <w:kern w:val="0"/>
      <w:szCs w:val="20"/>
      <w:u w:color="000000"/>
    </w:rPr>
  </w:style>
  <w:style w:type="character" w:customStyle="1" w:styleId="hb3CharChar">
    <w:name w:val="hb3 Char Char"/>
    <w:link w:val="hb3"/>
    <w:qFormat/>
    <w:rsid w:val="00C363E7"/>
    <w:rPr>
      <w:rFonts w:cs="宋体"/>
      <w:b/>
      <w:bCs/>
      <w:sz w:val="24"/>
      <w:szCs w:val="32"/>
    </w:rPr>
  </w:style>
  <w:style w:type="paragraph" w:customStyle="1" w:styleId="hb3">
    <w:name w:val="hb3"/>
    <w:basedOn w:val="3"/>
    <w:link w:val="hb3CharChar"/>
    <w:qFormat/>
    <w:rsid w:val="00C363E7"/>
    <w:pPr>
      <w:tabs>
        <w:tab w:val="clear" w:pos="720"/>
      </w:tabs>
      <w:adjustRightInd w:val="0"/>
      <w:spacing w:before="360" w:after="360" w:line="240" w:lineRule="auto"/>
      <w:ind w:left="0" w:firstLine="0"/>
      <w:jc w:val="left"/>
      <w:textAlignment w:val="baseline"/>
    </w:pPr>
    <w:rPr>
      <w:rFonts w:cs="宋体"/>
      <w:kern w:val="0"/>
      <w:sz w:val="24"/>
    </w:rPr>
  </w:style>
  <w:style w:type="character" w:customStyle="1" w:styleId="CharChare">
    <w:name w:val="报告书正文 Char Char"/>
    <w:qFormat/>
    <w:rsid w:val="00C363E7"/>
    <w:rPr>
      <w:rFonts w:ascii="宋体" w:eastAsia="宋体" w:hAnsi="宋体" w:cs="宋体"/>
      <w:kern w:val="2"/>
      <w:sz w:val="24"/>
      <w:lang w:val="en-US" w:eastAsia="zh-CN" w:bidi="ar-SA"/>
    </w:rPr>
  </w:style>
  <w:style w:type="character" w:customStyle="1" w:styleId="hb2CharChar">
    <w:name w:val="hb2 Char Char"/>
    <w:link w:val="hb2"/>
    <w:qFormat/>
    <w:rsid w:val="00C363E7"/>
    <w:rPr>
      <w:rFonts w:cs="Arial"/>
      <w:b/>
      <w:bCs/>
      <w:sz w:val="28"/>
      <w:szCs w:val="28"/>
      <w:lang w:val="en-GB"/>
    </w:rPr>
  </w:style>
  <w:style w:type="paragraph" w:customStyle="1" w:styleId="hb2">
    <w:name w:val="hb2"/>
    <w:basedOn w:val="2"/>
    <w:link w:val="hb2CharChar"/>
    <w:qFormat/>
    <w:rsid w:val="00C363E7"/>
    <w:pPr>
      <w:topLinePunct/>
      <w:spacing w:before="480" w:after="480" w:line="416" w:lineRule="atLeast"/>
      <w:jc w:val="left"/>
      <w:textAlignment w:val="baseline"/>
    </w:pPr>
    <w:rPr>
      <w:rFonts w:ascii="Times New Roman" w:eastAsia="宋体" w:hAnsi="Times New Roman" w:cs="Arial"/>
      <w:kern w:val="0"/>
      <w:sz w:val="28"/>
      <w:szCs w:val="28"/>
      <w:lang w:val="en-GB"/>
    </w:rPr>
  </w:style>
  <w:style w:type="paragraph" w:customStyle="1" w:styleId="affffffffffff2">
    <w:name w:val="报告表正文"/>
    <w:basedOn w:val="a"/>
    <w:link w:val="Charfff2"/>
    <w:qFormat/>
    <w:rsid w:val="00C363E7"/>
    <w:pPr>
      <w:adjustRightInd w:val="0"/>
      <w:spacing w:line="300" w:lineRule="auto"/>
      <w:ind w:left="113" w:right="113"/>
      <w:textAlignment w:val="baseline"/>
    </w:pPr>
    <w:rPr>
      <w:kern w:val="0"/>
      <w:sz w:val="24"/>
      <w:szCs w:val="20"/>
    </w:rPr>
  </w:style>
  <w:style w:type="character" w:customStyle="1" w:styleId="Charfff2">
    <w:name w:val="报告表正文 Char"/>
    <w:link w:val="affffffffffff2"/>
    <w:qFormat/>
    <w:rsid w:val="00C363E7"/>
    <w:rPr>
      <w:sz w:val="24"/>
    </w:rPr>
  </w:style>
  <w:style w:type="character" w:customStyle="1" w:styleId="hb1CharChar">
    <w:name w:val="hb1 Char Char"/>
    <w:link w:val="hb1"/>
    <w:qFormat/>
    <w:rsid w:val="00C363E7"/>
    <w:rPr>
      <w:rFonts w:ascii="Arial Narrow" w:hAnsi="Arial Narrow" w:cs="黑体"/>
      <w:b/>
      <w:bCs/>
      <w:kern w:val="44"/>
      <w:sz w:val="32"/>
      <w:szCs w:val="32"/>
    </w:rPr>
  </w:style>
  <w:style w:type="paragraph" w:customStyle="1" w:styleId="hb1">
    <w:name w:val="hb1"/>
    <w:basedOn w:val="1"/>
    <w:link w:val="hb1CharChar"/>
    <w:qFormat/>
    <w:rsid w:val="00C363E7"/>
    <w:pPr>
      <w:topLinePunct/>
      <w:adjustRightInd w:val="0"/>
      <w:snapToGrid/>
      <w:spacing w:before="480" w:after="600" w:line="578" w:lineRule="atLeast"/>
      <w:jc w:val="center"/>
      <w:textAlignment w:val="baseline"/>
    </w:pPr>
    <w:rPr>
      <w:rFonts w:ascii="Arial Narrow" w:eastAsia="宋体" w:hAnsi="Arial Narrow" w:cs="黑体"/>
      <w:b/>
      <w:bCs/>
      <w:sz w:val="32"/>
      <w:szCs w:val="32"/>
    </w:rPr>
  </w:style>
  <w:style w:type="character" w:customStyle="1" w:styleId="CharCharf">
    <w:name w:val="二级标题 Char Char"/>
    <w:link w:val="affffffffffff3"/>
    <w:qFormat/>
    <w:rsid w:val="00C363E7"/>
    <w:rPr>
      <w:b/>
      <w:bCs/>
      <w:sz w:val="30"/>
    </w:rPr>
  </w:style>
  <w:style w:type="paragraph" w:customStyle="1" w:styleId="affffffffffff3">
    <w:name w:val="二级标题"/>
    <w:basedOn w:val="a"/>
    <w:link w:val="CharCharf"/>
    <w:qFormat/>
    <w:rsid w:val="00C363E7"/>
    <w:pPr>
      <w:spacing w:before="120" w:line="520" w:lineRule="exact"/>
      <w:outlineLvl w:val="1"/>
    </w:pPr>
    <w:rPr>
      <w:b/>
      <w:bCs/>
      <w:kern w:val="0"/>
      <w:sz w:val="30"/>
      <w:szCs w:val="20"/>
    </w:rPr>
  </w:style>
  <w:style w:type="paragraph" w:customStyle="1" w:styleId="CharCharCharCharCharCharCharCharCharChar3">
    <w:name w:val="Char Char Char Char Char Char Char Char Char Char3"/>
    <w:basedOn w:val="a"/>
    <w:qFormat/>
    <w:rsid w:val="00C363E7"/>
    <w:rPr>
      <w:sz w:val="24"/>
      <w:szCs w:val="20"/>
    </w:rPr>
  </w:style>
  <w:style w:type="paragraph" w:customStyle="1" w:styleId="CharCharCharCharCharCharCharCharCharChar2">
    <w:name w:val="Char Char Char Char Char Char Char Char Char Char2"/>
    <w:basedOn w:val="a"/>
    <w:qFormat/>
    <w:rsid w:val="00C363E7"/>
    <w:rPr>
      <w:sz w:val="24"/>
      <w:szCs w:val="20"/>
    </w:rPr>
  </w:style>
  <w:style w:type="paragraph" w:customStyle="1" w:styleId="affffffffffff4">
    <w:name w:val="样式 表格"/>
    <w:basedOn w:val="a"/>
    <w:qFormat/>
    <w:rsid w:val="00C363E7"/>
    <w:pPr>
      <w:spacing w:line="240" w:lineRule="atLeast"/>
      <w:jc w:val="center"/>
    </w:pPr>
    <w:rPr>
      <w:rFonts w:cs="宋体"/>
      <w:szCs w:val="20"/>
    </w:rPr>
  </w:style>
  <w:style w:type="paragraph" w:customStyle="1" w:styleId="92">
    <w:name w:val="样式9"/>
    <w:basedOn w:val="aff3"/>
    <w:qFormat/>
    <w:rsid w:val="00C363E7"/>
    <w:pPr>
      <w:spacing w:before="0" w:beforeAutospacing="0" w:after="0" w:afterAutospacing="0" w:line="360" w:lineRule="auto"/>
      <w:ind w:firstLineChars="200" w:firstLine="480"/>
      <w:jc w:val="both"/>
    </w:pPr>
    <w:rPr>
      <w:rFonts w:ascii="仿宋_GB2312" w:eastAsia="仿宋_GB2312" w:hAnsi="Times New Roman" w:cs="Times New Roman"/>
      <w:kern w:val="2"/>
      <w:szCs w:val="32"/>
    </w:rPr>
  </w:style>
  <w:style w:type="character" w:customStyle="1" w:styleId="Char2">
    <w:name w:val="题注 Char"/>
    <w:link w:val="ac"/>
    <w:qFormat/>
    <w:rsid w:val="00C363E7"/>
    <w:rPr>
      <w:rFonts w:ascii="Arial" w:eastAsia="黑体" w:hAnsi="Arial" w:cs="Arial"/>
      <w:kern w:val="2"/>
    </w:rPr>
  </w:style>
  <w:style w:type="character" w:customStyle="1" w:styleId="Charffd">
    <w:name w:val="表格正文 Char"/>
    <w:link w:val="afffffff0"/>
    <w:qFormat/>
    <w:rsid w:val="00C363E7"/>
    <w:rPr>
      <w:kern w:val="2"/>
      <w:sz w:val="21"/>
      <w:szCs w:val="28"/>
    </w:rPr>
  </w:style>
  <w:style w:type="character" w:customStyle="1" w:styleId="Char18">
    <w:name w:val="正文首行缩进 Char1"/>
    <w:basedOn w:val="Charff0"/>
    <w:uiPriority w:val="99"/>
    <w:semiHidden/>
    <w:qFormat/>
    <w:rsid w:val="00C363E7"/>
    <w:rPr>
      <w:rFonts w:eastAsia="宋体"/>
      <w:kern w:val="2"/>
      <w:sz w:val="28"/>
      <w:szCs w:val="28"/>
      <w:lang w:val="en-US" w:eastAsia="zh-CN" w:bidi="ar-SA"/>
    </w:rPr>
  </w:style>
  <w:style w:type="paragraph" w:customStyle="1" w:styleId="2f9">
    <w:name w:val="修订2"/>
    <w:hidden/>
    <w:uiPriority w:val="99"/>
    <w:unhideWhenUsed/>
    <w:qFormat/>
    <w:rsid w:val="00C363E7"/>
    <w:rPr>
      <w:kern w:val="2"/>
      <w:sz w:val="21"/>
      <w:szCs w:val="24"/>
    </w:rPr>
  </w:style>
  <w:style w:type="character" w:customStyle="1" w:styleId="GCharChar0">
    <w:name w:val="段落(G) Char Char"/>
    <w:link w:val="G0"/>
    <w:qFormat/>
    <w:rsid w:val="00C363E7"/>
    <w:rPr>
      <w:color w:val="000000"/>
      <w:kern w:val="24"/>
      <w:sz w:val="24"/>
      <w:szCs w:val="24"/>
      <w:lang w:val="zh-CN"/>
    </w:rPr>
  </w:style>
  <w:style w:type="paragraph" w:customStyle="1" w:styleId="G0">
    <w:name w:val="段落(G)"/>
    <w:basedOn w:val="a"/>
    <w:link w:val="GCharChar0"/>
    <w:qFormat/>
    <w:rsid w:val="00C363E7"/>
    <w:pPr>
      <w:tabs>
        <w:tab w:val="left" w:pos="1021"/>
        <w:tab w:val="left" w:pos="1320"/>
      </w:tabs>
      <w:spacing w:line="360" w:lineRule="auto"/>
      <w:ind w:firstLineChars="200" w:firstLine="480"/>
    </w:pPr>
    <w:rPr>
      <w:color w:val="000000"/>
      <w:kern w:val="24"/>
      <w:sz w:val="24"/>
      <w:lang w:val="zh-CN"/>
    </w:rPr>
  </w:style>
  <w:style w:type="character" w:styleId="affffffffffff5">
    <w:name w:val="Placeholder Text"/>
    <w:basedOn w:val="a0"/>
    <w:uiPriority w:val="99"/>
    <w:unhideWhenUsed/>
    <w:qFormat/>
    <w:rsid w:val="00C363E7"/>
    <w:rPr>
      <w:color w:val="808080"/>
    </w:rPr>
  </w:style>
  <w:style w:type="paragraph" w:customStyle="1" w:styleId="TableParagraph">
    <w:name w:val="Table Paragraph"/>
    <w:basedOn w:val="a"/>
    <w:uiPriority w:val="1"/>
    <w:qFormat/>
    <w:rsid w:val="00C363E7"/>
    <w:pPr>
      <w:widowControl/>
      <w:jc w:val="left"/>
    </w:pPr>
    <w:rPr>
      <w:rFonts w:ascii="Calibri" w:hAnsi="Calibri" w:cs="宋体"/>
      <w:kern w:val="0"/>
      <w:sz w:val="22"/>
      <w:szCs w:val="22"/>
    </w:rPr>
  </w:style>
  <w:style w:type="character" w:customStyle="1" w:styleId="2CharChar">
    <w:name w:val="标题 2 Char Char"/>
    <w:qFormat/>
    <w:rsid w:val="00C363E7"/>
    <w:rPr>
      <w:rFonts w:ascii="黑体" w:eastAsia="黑体" w:hAnsi="黑体" w:hint="eastAsia"/>
      <w:b/>
      <w:bCs/>
      <w:kern w:val="2"/>
      <w:sz w:val="32"/>
      <w:szCs w:val="32"/>
      <w:lang w:val="en-US" w:eastAsia="zh-CN"/>
    </w:rPr>
  </w:style>
  <w:style w:type="paragraph" w:customStyle="1" w:styleId="affffffffffff6">
    <w:name w:val="报告书内容"/>
    <w:basedOn w:val="a"/>
    <w:qFormat/>
    <w:rsid w:val="00201EF5"/>
    <w:pPr>
      <w:spacing w:line="360" w:lineRule="auto"/>
      <w:ind w:firstLineChars="200" w:firstLine="200"/>
    </w:pPr>
    <w:rPr>
      <w:sz w:val="24"/>
    </w:rPr>
  </w:style>
  <w:style w:type="paragraph" w:customStyle="1" w:styleId="affffffffffff7">
    <w:name w:val="图表标题"/>
    <w:basedOn w:val="6"/>
    <w:next w:val="a"/>
    <w:qFormat/>
    <w:rsid w:val="00201EF5"/>
    <w:pPr>
      <w:keepLines/>
      <w:tabs>
        <w:tab w:val="clear" w:pos="1152"/>
      </w:tabs>
      <w:overflowPunct w:val="0"/>
      <w:spacing w:beforeLines="30" w:afterLines="20" w:line="240" w:lineRule="auto"/>
      <w:ind w:left="0" w:hanging="420"/>
      <w:jc w:val="center"/>
      <w:textAlignment w:val="baseline"/>
    </w:pPr>
    <w:rPr>
      <w:rFonts w:ascii="黑体" w:eastAsia="黑体" w:hAnsi="黑体"/>
      <w:bCs/>
      <w:i w:val="0"/>
      <w:iCs w:val="0"/>
      <w:color w:val="auto"/>
      <w:kern w:val="20"/>
      <w:sz w:val="24"/>
      <w:szCs w:val="24"/>
    </w:rPr>
  </w:style>
  <w:style w:type="paragraph" w:styleId="affffffffffff8">
    <w:name w:val="Revision"/>
    <w:hidden/>
    <w:uiPriority w:val="99"/>
    <w:unhideWhenUsed/>
    <w:rsid w:val="00872F2D"/>
    <w:rPr>
      <w:kern w:val="2"/>
      <w:sz w:val="21"/>
      <w:szCs w:val="24"/>
    </w:rPr>
  </w:style>
  <w:style w:type="paragraph" w:customStyle="1" w:styleId="154">
    <w:name w:val="样式 宋体 小四 行距: 1.5 倍行距"/>
    <w:basedOn w:val="a"/>
    <w:rsid w:val="00CF6C5D"/>
    <w:pPr>
      <w:spacing w:line="360" w:lineRule="auto"/>
      <w:ind w:firstLineChars="218" w:firstLine="523"/>
    </w:pPr>
    <w:rPr>
      <w:sz w:val="24"/>
      <w:szCs w:val="20"/>
    </w:rPr>
  </w:style>
  <w:style w:type="character" w:customStyle="1" w:styleId="Charffe">
    <w:name w:val="中文报告书样式 Char"/>
    <w:link w:val="afffffff4"/>
    <w:qFormat/>
    <w:rsid w:val="009B6AED"/>
    <w:rPr>
      <w:kern w:val="24"/>
      <w:sz w:val="24"/>
    </w:rPr>
  </w:style>
  <w:style w:type="paragraph" w:customStyle="1" w:styleId="affffffffffff9">
    <w:name w:val="报告书表格"/>
    <w:basedOn w:val="a"/>
    <w:link w:val="Charfff3"/>
    <w:qFormat/>
    <w:rsid w:val="00AD08EA"/>
    <w:pPr>
      <w:adjustRightInd w:val="0"/>
      <w:spacing w:before="60" w:after="60" w:line="240" w:lineRule="atLeast"/>
      <w:jc w:val="center"/>
      <w:textAlignment w:val="baseline"/>
    </w:pPr>
    <w:rPr>
      <w:kern w:val="0"/>
    </w:rPr>
  </w:style>
  <w:style w:type="character" w:customStyle="1" w:styleId="Charfff3">
    <w:name w:val="报告书表格 Char"/>
    <w:link w:val="affffffffffff9"/>
    <w:qFormat/>
    <w:rsid w:val="00AD08EA"/>
    <w:rPr>
      <w:sz w:val="21"/>
      <w:szCs w:val="24"/>
    </w:rPr>
  </w:style>
  <w:style w:type="character" w:customStyle="1" w:styleId="Charfff0">
    <w:name w:val="无间隔 Char"/>
    <w:basedOn w:val="a0"/>
    <w:link w:val="afffffffffffe"/>
    <w:uiPriority w:val="1"/>
    <w:rsid w:val="00FD758C"/>
    <w:rPr>
      <w:rFonts w:ascii="Calibri" w:hAnsi="Calibri"/>
      <w:sz w:val="22"/>
      <w:szCs w:val="22"/>
      <w:lang w:eastAsia="en-US" w:bidi="en-US"/>
    </w:rPr>
  </w:style>
  <w:style w:type="character" w:customStyle="1" w:styleId="01TimesNewRomanCharChar">
    <w:name w:val="样式 正文01 + Times New Roman Char Char"/>
    <w:link w:val="01TimesNewRoman"/>
    <w:qFormat/>
    <w:rsid w:val="0092001A"/>
    <w:rPr>
      <w:kern w:val="2"/>
      <w:sz w:val="24"/>
      <w:szCs w:val="24"/>
    </w:rPr>
  </w:style>
  <w:style w:type="paragraph" w:customStyle="1" w:styleId="01TimesNewRoman">
    <w:name w:val="样式 正文01 + Times New Roman"/>
    <w:basedOn w:val="01"/>
    <w:link w:val="01TimesNewRomanCharChar"/>
    <w:qFormat/>
    <w:rsid w:val="0092001A"/>
    <w:pPr>
      <w:adjustRightInd w:val="0"/>
      <w:spacing w:before="0" w:line="520" w:lineRule="exact"/>
      <w:ind w:firstLineChars="214" w:firstLine="514"/>
      <w:textAlignment w:val="baseline"/>
    </w:pPr>
    <w:rPr>
      <w:rFonts w:ascii="Times New Roman" w:hAnsi="Times New Roman" w:cs="Times New Roman"/>
      <w:szCs w:val="24"/>
    </w:rPr>
  </w:style>
  <w:style w:type="character" w:customStyle="1" w:styleId="Charfff4">
    <w:name w:val="表字体 Char"/>
    <w:link w:val="affffffffffffa"/>
    <w:rsid w:val="007E1CCC"/>
    <w:rPr>
      <w:sz w:val="21"/>
    </w:rPr>
  </w:style>
  <w:style w:type="paragraph" w:customStyle="1" w:styleId="affffffffffffa">
    <w:name w:val="表字体"/>
    <w:basedOn w:val="a"/>
    <w:next w:val="a"/>
    <w:link w:val="Charfff4"/>
    <w:qFormat/>
    <w:rsid w:val="007E1CCC"/>
    <w:pPr>
      <w:jc w:val="center"/>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97">
      <w:marLeft w:val="0"/>
      <w:marRight w:val="0"/>
      <w:marTop w:val="0"/>
      <w:marBottom w:val="0"/>
      <w:divBdr>
        <w:top w:val="none" w:sz="0" w:space="0" w:color="auto"/>
        <w:left w:val="none" w:sz="0" w:space="0" w:color="auto"/>
        <w:bottom w:val="none" w:sz="0" w:space="0" w:color="auto"/>
        <w:right w:val="none" w:sz="0" w:space="0" w:color="auto"/>
      </w:divBdr>
    </w:div>
    <w:div w:id="7369097">
      <w:marLeft w:val="0"/>
      <w:marRight w:val="0"/>
      <w:marTop w:val="0"/>
      <w:marBottom w:val="0"/>
      <w:divBdr>
        <w:top w:val="none" w:sz="0" w:space="0" w:color="auto"/>
        <w:left w:val="none" w:sz="0" w:space="0" w:color="auto"/>
        <w:bottom w:val="none" w:sz="0" w:space="0" w:color="auto"/>
        <w:right w:val="none" w:sz="0" w:space="0" w:color="auto"/>
      </w:divBdr>
    </w:div>
    <w:div w:id="10689799">
      <w:marLeft w:val="0"/>
      <w:marRight w:val="0"/>
      <w:marTop w:val="0"/>
      <w:marBottom w:val="0"/>
      <w:divBdr>
        <w:top w:val="none" w:sz="0" w:space="0" w:color="auto"/>
        <w:left w:val="none" w:sz="0" w:space="0" w:color="auto"/>
        <w:bottom w:val="none" w:sz="0" w:space="0" w:color="auto"/>
        <w:right w:val="none" w:sz="0" w:space="0" w:color="auto"/>
      </w:divBdr>
    </w:div>
    <w:div w:id="12197495">
      <w:marLeft w:val="0"/>
      <w:marRight w:val="0"/>
      <w:marTop w:val="0"/>
      <w:marBottom w:val="0"/>
      <w:divBdr>
        <w:top w:val="none" w:sz="0" w:space="0" w:color="auto"/>
        <w:left w:val="none" w:sz="0" w:space="0" w:color="auto"/>
        <w:bottom w:val="none" w:sz="0" w:space="0" w:color="auto"/>
        <w:right w:val="none" w:sz="0" w:space="0" w:color="auto"/>
      </w:divBdr>
    </w:div>
    <w:div w:id="25377387">
      <w:marLeft w:val="0"/>
      <w:marRight w:val="0"/>
      <w:marTop w:val="0"/>
      <w:marBottom w:val="0"/>
      <w:divBdr>
        <w:top w:val="none" w:sz="0" w:space="0" w:color="auto"/>
        <w:left w:val="none" w:sz="0" w:space="0" w:color="auto"/>
        <w:bottom w:val="none" w:sz="0" w:space="0" w:color="auto"/>
        <w:right w:val="none" w:sz="0" w:space="0" w:color="auto"/>
      </w:divBdr>
    </w:div>
    <w:div w:id="39483329">
      <w:marLeft w:val="0"/>
      <w:marRight w:val="0"/>
      <w:marTop w:val="0"/>
      <w:marBottom w:val="0"/>
      <w:divBdr>
        <w:top w:val="none" w:sz="0" w:space="0" w:color="auto"/>
        <w:left w:val="none" w:sz="0" w:space="0" w:color="auto"/>
        <w:bottom w:val="none" w:sz="0" w:space="0" w:color="auto"/>
        <w:right w:val="none" w:sz="0" w:space="0" w:color="auto"/>
      </w:divBdr>
    </w:div>
    <w:div w:id="41905832">
      <w:marLeft w:val="0"/>
      <w:marRight w:val="0"/>
      <w:marTop w:val="0"/>
      <w:marBottom w:val="0"/>
      <w:divBdr>
        <w:top w:val="none" w:sz="0" w:space="0" w:color="auto"/>
        <w:left w:val="none" w:sz="0" w:space="0" w:color="auto"/>
        <w:bottom w:val="none" w:sz="0" w:space="0" w:color="auto"/>
        <w:right w:val="none" w:sz="0" w:space="0" w:color="auto"/>
      </w:divBdr>
    </w:div>
    <w:div w:id="52390060">
      <w:marLeft w:val="0"/>
      <w:marRight w:val="0"/>
      <w:marTop w:val="0"/>
      <w:marBottom w:val="0"/>
      <w:divBdr>
        <w:top w:val="none" w:sz="0" w:space="0" w:color="auto"/>
        <w:left w:val="none" w:sz="0" w:space="0" w:color="auto"/>
        <w:bottom w:val="none" w:sz="0" w:space="0" w:color="auto"/>
        <w:right w:val="none" w:sz="0" w:space="0" w:color="auto"/>
      </w:divBdr>
    </w:div>
    <w:div w:id="53627696">
      <w:marLeft w:val="0"/>
      <w:marRight w:val="0"/>
      <w:marTop w:val="0"/>
      <w:marBottom w:val="0"/>
      <w:divBdr>
        <w:top w:val="none" w:sz="0" w:space="0" w:color="auto"/>
        <w:left w:val="none" w:sz="0" w:space="0" w:color="auto"/>
        <w:bottom w:val="none" w:sz="0" w:space="0" w:color="auto"/>
        <w:right w:val="none" w:sz="0" w:space="0" w:color="auto"/>
      </w:divBdr>
    </w:div>
    <w:div w:id="54210148">
      <w:marLeft w:val="0"/>
      <w:marRight w:val="0"/>
      <w:marTop w:val="0"/>
      <w:marBottom w:val="0"/>
      <w:divBdr>
        <w:top w:val="none" w:sz="0" w:space="0" w:color="auto"/>
        <w:left w:val="none" w:sz="0" w:space="0" w:color="auto"/>
        <w:bottom w:val="none" w:sz="0" w:space="0" w:color="auto"/>
        <w:right w:val="none" w:sz="0" w:space="0" w:color="auto"/>
      </w:divBdr>
    </w:div>
    <w:div w:id="58988121">
      <w:marLeft w:val="0"/>
      <w:marRight w:val="0"/>
      <w:marTop w:val="0"/>
      <w:marBottom w:val="0"/>
      <w:divBdr>
        <w:top w:val="none" w:sz="0" w:space="0" w:color="auto"/>
        <w:left w:val="none" w:sz="0" w:space="0" w:color="auto"/>
        <w:bottom w:val="none" w:sz="0" w:space="0" w:color="auto"/>
        <w:right w:val="none" w:sz="0" w:space="0" w:color="auto"/>
      </w:divBdr>
    </w:div>
    <w:div w:id="64495995">
      <w:bodyDiv w:val="1"/>
      <w:marLeft w:val="0"/>
      <w:marRight w:val="0"/>
      <w:marTop w:val="0"/>
      <w:marBottom w:val="0"/>
      <w:divBdr>
        <w:top w:val="none" w:sz="0" w:space="0" w:color="auto"/>
        <w:left w:val="none" w:sz="0" w:space="0" w:color="auto"/>
        <w:bottom w:val="none" w:sz="0" w:space="0" w:color="auto"/>
        <w:right w:val="none" w:sz="0" w:space="0" w:color="auto"/>
      </w:divBdr>
      <w:divsChild>
        <w:div w:id="910042172">
          <w:marLeft w:val="0"/>
          <w:marRight w:val="0"/>
          <w:marTop w:val="0"/>
          <w:marBottom w:val="0"/>
          <w:divBdr>
            <w:top w:val="none" w:sz="0" w:space="0" w:color="auto"/>
            <w:left w:val="none" w:sz="0" w:space="0" w:color="auto"/>
            <w:bottom w:val="none" w:sz="0" w:space="0" w:color="auto"/>
            <w:right w:val="single" w:sz="36" w:space="0" w:color="auto"/>
          </w:divBdr>
          <w:divsChild>
            <w:div w:id="1692991793">
              <w:marLeft w:val="0"/>
              <w:marRight w:val="0"/>
              <w:marTop w:val="0"/>
              <w:marBottom w:val="0"/>
              <w:divBdr>
                <w:top w:val="single" w:sz="2" w:space="0" w:color="777777"/>
                <w:left w:val="single" w:sz="6" w:space="0" w:color="777777"/>
                <w:bottom w:val="single" w:sz="6" w:space="0" w:color="777777"/>
                <w:right w:val="single" w:sz="6" w:space="0" w:color="777777"/>
              </w:divBdr>
              <w:divsChild>
                <w:div w:id="1831212793">
                  <w:marLeft w:val="0"/>
                  <w:marRight w:val="0"/>
                  <w:marTop w:val="0"/>
                  <w:marBottom w:val="0"/>
                  <w:divBdr>
                    <w:top w:val="single" w:sz="6" w:space="0" w:color="777777"/>
                    <w:left w:val="single" w:sz="6" w:space="0" w:color="777777"/>
                    <w:bottom w:val="single" w:sz="6" w:space="0" w:color="777777"/>
                    <w:right w:val="single" w:sz="6" w:space="0" w:color="777777"/>
                  </w:divBdr>
                  <w:divsChild>
                    <w:div w:id="700790911">
                      <w:marLeft w:val="0"/>
                      <w:marRight w:val="0"/>
                      <w:marTop w:val="0"/>
                      <w:marBottom w:val="0"/>
                      <w:divBdr>
                        <w:top w:val="none" w:sz="0" w:space="0" w:color="auto"/>
                        <w:left w:val="none" w:sz="0" w:space="0" w:color="auto"/>
                        <w:bottom w:val="none" w:sz="0" w:space="0" w:color="auto"/>
                        <w:right w:val="none" w:sz="0" w:space="0" w:color="auto"/>
                      </w:divBdr>
                      <w:divsChild>
                        <w:div w:id="2058043241">
                          <w:marLeft w:val="0"/>
                          <w:marRight w:val="0"/>
                          <w:marTop w:val="0"/>
                          <w:marBottom w:val="0"/>
                          <w:divBdr>
                            <w:top w:val="none" w:sz="0" w:space="0" w:color="auto"/>
                            <w:left w:val="none" w:sz="0" w:space="0" w:color="auto"/>
                            <w:bottom w:val="none" w:sz="0" w:space="0" w:color="auto"/>
                            <w:right w:val="none" w:sz="0" w:space="0" w:color="auto"/>
                          </w:divBdr>
                          <w:divsChild>
                            <w:div w:id="1060592286">
                              <w:marLeft w:val="0"/>
                              <w:marRight w:val="0"/>
                              <w:marTop w:val="0"/>
                              <w:marBottom w:val="0"/>
                              <w:divBdr>
                                <w:top w:val="none" w:sz="0" w:space="0" w:color="auto"/>
                                <w:left w:val="none" w:sz="0" w:space="0" w:color="auto"/>
                                <w:bottom w:val="none" w:sz="0" w:space="0" w:color="auto"/>
                                <w:right w:val="none" w:sz="0" w:space="0" w:color="auto"/>
                              </w:divBdr>
                              <w:divsChild>
                                <w:div w:id="162353926">
                                  <w:marLeft w:val="0"/>
                                  <w:marRight w:val="0"/>
                                  <w:marTop w:val="0"/>
                                  <w:marBottom w:val="0"/>
                                  <w:divBdr>
                                    <w:top w:val="none" w:sz="0" w:space="0" w:color="auto"/>
                                    <w:left w:val="none" w:sz="0" w:space="0" w:color="auto"/>
                                    <w:bottom w:val="none" w:sz="0" w:space="0" w:color="auto"/>
                                    <w:right w:val="none" w:sz="0" w:space="0" w:color="auto"/>
                                  </w:divBdr>
                                </w:div>
                                <w:div w:id="777065782">
                                  <w:marLeft w:val="0"/>
                                  <w:marRight w:val="0"/>
                                  <w:marTop w:val="0"/>
                                  <w:marBottom w:val="0"/>
                                  <w:divBdr>
                                    <w:top w:val="none" w:sz="0" w:space="0" w:color="auto"/>
                                    <w:left w:val="none" w:sz="0" w:space="0" w:color="auto"/>
                                    <w:bottom w:val="none" w:sz="0" w:space="0" w:color="auto"/>
                                    <w:right w:val="none" w:sz="0" w:space="0" w:color="auto"/>
                                  </w:divBdr>
                                </w:div>
                                <w:div w:id="1429040482">
                                  <w:marLeft w:val="0"/>
                                  <w:marRight w:val="0"/>
                                  <w:marTop w:val="0"/>
                                  <w:marBottom w:val="0"/>
                                  <w:divBdr>
                                    <w:top w:val="none" w:sz="0" w:space="0" w:color="auto"/>
                                    <w:left w:val="none" w:sz="0" w:space="0" w:color="auto"/>
                                    <w:bottom w:val="none" w:sz="0" w:space="0" w:color="auto"/>
                                    <w:right w:val="none" w:sz="0" w:space="0" w:color="auto"/>
                                  </w:divBdr>
                                </w:div>
                                <w:div w:id="61610339">
                                  <w:marLeft w:val="0"/>
                                  <w:marRight w:val="0"/>
                                  <w:marTop w:val="0"/>
                                  <w:marBottom w:val="0"/>
                                  <w:divBdr>
                                    <w:top w:val="none" w:sz="0" w:space="0" w:color="auto"/>
                                    <w:left w:val="none" w:sz="0" w:space="0" w:color="auto"/>
                                    <w:bottom w:val="none" w:sz="0" w:space="0" w:color="auto"/>
                                    <w:right w:val="none" w:sz="0" w:space="0" w:color="auto"/>
                                  </w:divBdr>
                                </w:div>
                                <w:div w:id="2024090145">
                                  <w:marLeft w:val="0"/>
                                  <w:marRight w:val="0"/>
                                  <w:marTop w:val="0"/>
                                  <w:marBottom w:val="0"/>
                                  <w:divBdr>
                                    <w:top w:val="none" w:sz="0" w:space="0" w:color="auto"/>
                                    <w:left w:val="none" w:sz="0" w:space="0" w:color="auto"/>
                                    <w:bottom w:val="none" w:sz="0" w:space="0" w:color="auto"/>
                                    <w:right w:val="none" w:sz="0" w:space="0" w:color="auto"/>
                                  </w:divBdr>
                                </w:div>
                                <w:div w:id="1048870463">
                                  <w:marLeft w:val="0"/>
                                  <w:marRight w:val="0"/>
                                  <w:marTop w:val="0"/>
                                  <w:marBottom w:val="0"/>
                                  <w:divBdr>
                                    <w:top w:val="none" w:sz="0" w:space="0" w:color="auto"/>
                                    <w:left w:val="none" w:sz="0" w:space="0" w:color="auto"/>
                                    <w:bottom w:val="none" w:sz="0" w:space="0" w:color="auto"/>
                                    <w:right w:val="none" w:sz="0" w:space="0" w:color="auto"/>
                                  </w:divBdr>
                                </w:div>
                                <w:div w:id="1932809318">
                                  <w:marLeft w:val="0"/>
                                  <w:marRight w:val="0"/>
                                  <w:marTop w:val="0"/>
                                  <w:marBottom w:val="0"/>
                                  <w:divBdr>
                                    <w:top w:val="none" w:sz="0" w:space="0" w:color="auto"/>
                                    <w:left w:val="none" w:sz="0" w:space="0" w:color="auto"/>
                                    <w:bottom w:val="none" w:sz="0" w:space="0" w:color="auto"/>
                                    <w:right w:val="none" w:sz="0" w:space="0" w:color="auto"/>
                                  </w:divBdr>
                                </w:div>
                                <w:div w:id="1915045256">
                                  <w:marLeft w:val="0"/>
                                  <w:marRight w:val="0"/>
                                  <w:marTop w:val="0"/>
                                  <w:marBottom w:val="0"/>
                                  <w:divBdr>
                                    <w:top w:val="none" w:sz="0" w:space="0" w:color="auto"/>
                                    <w:left w:val="none" w:sz="0" w:space="0" w:color="auto"/>
                                    <w:bottom w:val="none" w:sz="0" w:space="0" w:color="auto"/>
                                    <w:right w:val="none" w:sz="0" w:space="0" w:color="auto"/>
                                  </w:divBdr>
                                </w:div>
                                <w:div w:id="495151648">
                                  <w:marLeft w:val="0"/>
                                  <w:marRight w:val="0"/>
                                  <w:marTop w:val="0"/>
                                  <w:marBottom w:val="0"/>
                                  <w:divBdr>
                                    <w:top w:val="none" w:sz="0" w:space="0" w:color="auto"/>
                                    <w:left w:val="none" w:sz="0" w:space="0" w:color="auto"/>
                                    <w:bottom w:val="none" w:sz="0" w:space="0" w:color="auto"/>
                                    <w:right w:val="none" w:sz="0" w:space="0" w:color="auto"/>
                                  </w:divBdr>
                                </w:div>
                                <w:div w:id="1679310178">
                                  <w:marLeft w:val="0"/>
                                  <w:marRight w:val="0"/>
                                  <w:marTop w:val="0"/>
                                  <w:marBottom w:val="0"/>
                                  <w:divBdr>
                                    <w:top w:val="none" w:sz="0" w:space="0" w:color="auto"/>
                                    <w:left w:val="none" w:sz="0" w:space="0" w:color="auto"/>
                                    <w:bottom w:val="none" w:sz="0" w:space="0" w:color="auto"/>
                                    <w:right w:val="none" w:sz="0" w:space="0" w:color="auto"/>
                                  </w:divBdr>
                                </w:div>
                                <w:div w:id="2128968934">
                                  <w:marLeft w:val="0"/>
                                  <w:marRight w:val="0"/>
                                  <w:marTop w:val="0"/>
                                  <w:marBottom w:val="0"/>
                                  <w:divBdr>
                                    <w:top w:val="none" w:sz="0" w:space="0" w:color="auto"/>
                                    <w:left w:val="none" w:sz="0" w:space="0" w:color="auto"/>
                                    <w:bottom w:val="none" w:sz="0" w:space="0" w:color="auto"/>
                                    <w:right w:val="none" w:sz="0" w:space="0" w:color="auto"/>
                                  </w:divBdr>
                                </w:div>
                                <w:div w:id="571046128">
                                  <w:marLeft w:val="0"/>
                                  <w:marRight w:val="0"/>
                                  <w:marTop w:val="0"/>
                                  <w:marBottom w:val="0"/>
                                  <w:divBdr>
                                    <w:top w:val="none" w:sz="0" w:space="0" w:color="auto"/>
                                    <w:left w:val="none" w:sz="0" w:space="0" w:color="auto"/>
                                    <w:bottom w:val="none" w:sz="0" w:space="0" w:color="auto"/>
                                    <w:right w:val="none" w:sz="0" w:space="0" w:color="auto"/>
                                  </w:divBdr>
                                </w:div>
                                <w:div w:id="883564674">
                                  <w:marLeft w:val="0"/>
                                  <w:marRight w:val="0"/>
                                  <w:marTop w:val="0"/>
                                  <w:marBottom w:val="0"/>
                                  <w:divBdr>
                                    <w:top w:val="none" w:sz="0" w:space="0" w:color="auto"/>
                                    <w:left w:val="none" w:sz="0" w:space="0" w:color="auto"/>
                                    <w:bottom w:val="none" w:sz="0" w:space="0" w:color="auto"/>
                                    <w:right w:val="none" w:sz="0" w:space="0" w:color="auto"/>
                                  </w:divBdr>
                                </w:div>
                                <w:div w:id="440999291">
                                  <w:marLeft w:val="0"/>
                                  <w:marRight w:val="0"/>
                                  <w:marTop w:val="0"/>
                                  <w:marBottom w:val="0"/>
                                  <w:divBdr>
                                    <w:top w:val="none" w:sz="0" w:space="0" w:color="auto"/>
                                    <w:left w:val="none" w:sz="0" w:space="0" w:color="auto"/>
                                    <w:bottom w:val="none" w:sz="0" w:space="0" w:color="auto"/>
                                    <w:right w:val="none" w:sz="0" w:space="0" w:color="auto"/>
                                  </w:divBdr>
                                </w:div>
                                <w:div w:id="14816849">
                                  <w:marLeft w:val="0"/>
                                  <w:marRight w:val="0"/>
                                  <w:marTop w:val="0"/>
                                  <w:marBottom w:val="0"/>
                                  <w:divBdr>
                                    <w:top w:val="none" w:sz="0" w:space="0" w:color="auto"/>
                                    <w:left w:val="none" w:sz="0" w:space="0" w:color="auto"/>
                                    <w:bottom w:val="none" w:sz="0" w:space="0" w:color="auto"/>
                                    <w:right w:val="none" w:sz="0" w:space="0" w:color="auto"/>
                                  </w:divBdr>
                                </w:div>
                                <w:div w:id="837229404">
                                  <w:marLeft w:val="0"/>
                                  <w:marRight w:val="0"/>
                                  <w:marTop w:val="0"/>
                                  <w:marBottom w:val="0"/>
                                  <w:divBdr>
                                    <w:top w:val="none" w:sz="0" w:space="0" w:color="auto"/>
                                    <w:left w:val="none" w:sz="0" w:space="0" w:color="auto"/>
                                    <w:bottom w:val="none" w:sz="0" w:space="0" w:color="auto"/>
                                    <w:right w:val="none" w:sz="0" w:space="0" w:color="auto"/>
                                  </w:divBdr>
                                </w:div>
                                <w:div w:id="438648680">
                                  <w:marLeft w:val="0"/>
                                  <w:marRight w:val="0"/>
                                  <w:marTop w:val="0"/>
                                  <w:marBottom w:val="0"/>
                                  <w:divBdr>
                                    <w:top w:val="none" w:sz="0" w:space="0" w:color="auto"/>
                                    <w:left w:val="none" w:sz="0" w:space="0" w:color="auto"/>
                                    <w:bottom w:val="none" w:sz="0" w:space="0" w:color="auto"/>
                                    <w:right w:val="none" w:sz="0" w:space="0" w:color="auto"/>
                                  </w:divBdr>
                                </w:div>
                                <w:div w:id="592203065">
                                  <w:marLeft w:val="0"/>
                                  <w:marRight w:val="0"/>
                                  <w:marTop w:val="0"/>
                                  <w:marBottom w:val="0"/>
                                  <w:divBdr>
                                    <w:top w:val="none" w:sz="0" w:space="0" w:color="auto"/>
                                    <w:left w:val="none" w:sz="0" w:space="0" w:color="auto"/>
                                    <w:bottom w:val="none" w:sz="0" w:space="0" w:color="auto"/>
                                    <w:right w:val="none" w:sz="0" w:space="0" w:color="auto"/>
                                  </w:divBdr>
                                </w:div>
                                <w:div w:id="371227053">
                                  <w:marLeft w:val="0"/>
                                  <w:marRight w:val="0"/>
                                  <w:marTop w:val="0"/>
                                  <w:marBottom w:val="0"/>
                                  <w:divBdr>
                                    <w:top w:val="none" w:sz="0" w:space="0" w:color="auto"/>
                                    <w:left w:val="none" w:sz="0" w:space="0" w:color="auto"/>
                                    <w:bottom w:val="none" w:sz="0" w:space="0" w:color="auto"/>
                                    <w:right w:val="none" w:sz="0" w:space="0" w:color="auto"/>
                                  </w:divBdr>
                                </w:div>
                                <w:div w:id="265038879">
                                  <w:marLeft w:val="0"/>
                                  <w:marRight w:val="0"/>
                                  <w:marTop w:val="0"/>
                                  <w:marBottom w:val="0"/>
                                  <w:divBdr>
                                    <w:top w:val="none" w:sz="0" w:space="0" w:color="auto"/>
                                    <w:left w:val="none" w:sz="0" w:space="0" w:color="auto"/>
                                    <w:bottom w:val="none" w:sz="0" w:space="0" w:color="auto"/>
                                    <w:right w:val="none" w:sz="0" w:space="0" w:color="auto"/>
                                  </w:divBdr>
                                </w:div>
                                <w:div w:id="905264950">
                                  <w:marLeft w:val="0"/>
                                  <w:marRight w:val="0"/>
                                  <w:marTop w:val="0"/>
                                  <w:marBottom w:val="0"/>
                                  <w:divBdr>
                                    <w:top w:val="none" w:sz="0" w:space="0" w:color="auto"/>
                                    <w:left w:val="none" w:sz="0" w:space="0" w:color="auto"/>
                                    <w:bottom w:val="none" w:sz="0" w:space="0" w:color="auto"/>
                                    <w:right w:val="none" w:sz="0" w:space="0" w:color="auto"/>
                                  </w:divBdr>
                                </w:div>
                                <w:div w:id="167641859">
                                  <w:marLeft w:val="0"/>
                                  <w:marRight w:val="0"/>
                                  <w:marTop w:val="0"/>
                                  <w:marBottom w:val="0"/>
                                  <w:divBdr>
                                    <w:top w:val="none" w:sz="0" w:space="0" w:color="auto"/>
                                    <w:left w:val="none" w:sz="0" w:space="0" w:color="auto"/>
                                    <w:bottom w:val="none" w:sz="0" w:space="0" w:color="auto"/>
                                    <w:right w:val="none" w:sz="0" w:space="0" w:color="auto"/>
                                  </w:divBdr>
                                </w:div>
                                <w:div w:id="235164614">
                                  <w:marLeft w:val="0"/>
                                  <w:marRight w:val="0"/>
                                  <w:marTop w:val="0"/>
                                  <w:marBottom w:val="0"/>
                                  <w:divBdr>
                                    <w:top w:val="none" w:sz="0" w:space="0" w:color="auto"/>
                                    <w:left w:val="none" w:sz="0" w:space="0" w:color="auto"/>
                                    <w:bottom w:val="none" w:sz="0" w:space="0" w:color="auto"/>
                                    <w:right w:val="none" w:sz="0" w:space="0" w:color="auto"/>
                                  </w:divBdr>
                                </w:div>
                                <w:div w:id="2143112891">
                                  <w:marLeft w:val="0"/>
                                  <w:marRight w:val="0"/>
                                  <w:marTop w:val="0"/>
                                  <w:marBottom w:val="0"/>
                                  <w:divBdr>
                                    <w:top w:val="none" w:sz="0" w:space="0" w:color="auto"/>
                                    <w:left w:val="none" w:sz="0" w:space="0" w:color="auto"/>
                                    <w:bottom w:val="none" w:sz="0" w:space="0" w:color="auto"/>
                                    <w:right w:val="none" w:sz="0" w:space="0" w:color="auto"/>
                                  </w:divBdr>
                                </w:div>
                                <w:div w:id="2123524396">
                                  <w:marLeft w:val="0"/>
                                  <w:marRight w:val="0"/>
                                  <w:marTop w:val="0"/>
                                  <w:marBottom w:val="0"/>
                                  <w:divBdr>
                                    <w:top w:val="none" w:sz="0" w:space="0" w:color="auto"/>
                                    <w:left w:val="none" w:sz="0" w:space="0" w:color="auto"/>
                                    <w:bottom w:val="none" w:sz="0" w:space="0" w:color="auto"/>
                                    <w:right w:val="none" w:sz="0" w:space="0" w:color="auto"/>
                                  </w:divBdr>
                                </w:div>
                                <w:div w:id="1780446656">
                                  <w:marLeft w:val="0"/>
                                  <w:marRight w:val="0"/>
                                  <w:marTop w:val="0"/>
                                  <w:marBottom w:val="0"/>
                                  <w:divBdr>
                                    <w:top w:val="none" w:sz="0" w:space="0" w:color="auto"/>
                                    <w:left w:val="none" w:sz="0" w:space="0" w:color="auto"/>
                                    <w:bottom w:val="none" w:sz="0" w:space="0" w:color="auto"/>
                                    <w:right w:val="none" w:sz="0" w:space="0" w:color="auto"/>
                                  </w:divBdr>
                                </w:div>
                                <w:div w:id="1763258164">
                                  <w:marLeft w:val="0"/>
                                  <w:marRight w:val="0"/>
                                  <w:marTop w:val="0"/>
                                  <w:marBottom w:val="0"/>
                                  <w:divBdr>
                                    <w:top w:val="none" w:sz="0" w:space="0" w:color="auto"/>
                                    <w:left w:val="none" w:sz="0" w:space="0" w:color="auto"/>
                                    <w:bottom w:val="none" w:sz="0" w:space="0" w:color="auto"/>
                                    <w:right w:val="none" w:sz="0" w:space="0" w:color="auto"/>
                                  </w:divBdr>
                                </w:div>
                                <w:div w:id="68965597">
                                  <w:marLeft w:val="0"/>
                                  <w:marRight w:val="0"/>
                                  <w:marTop w:val="0"/>
                                  <w:marBottom w:val="0"/>
                                  <w:divBdr>
                                    <w:top w:val="none" w:sz="0" w:space="0" w:color="auto"/>
                                    <w:left w:val="none" w:sz="0" w:space="0" w:color="auto"/>
                                    <w:bottom w:val="none" w:sz="0" w:space="0" w:color="auto"/>
                                    <w:right w:val="none" w:sz="0" w:space="0" w:color="auto"/>
                                  </w:divBdr>
                                </w:div>
                                <w:div w:id="1179349661">
                                  <w:marLeft w:val="0"/>
                                  <w:marRight w:val="0"/>
                                  <w:marTop w:val="0"/>
                                  <w:marBottom w:val="0"/>
                                  <w:divBdr>
                                    <w:top w:val="none" w:sz="0" w:space="0" w:color="auto"/>
                                    <w:left w:val="none" w:sz="0" w:space="0" w:color="auto"/>
                                    <w:bottom w:val="none" w:sz="0" w:space="0" w:color="auto"/>
                                    <w:right w:val="none" w:sz="0" w:space="0" w:color="auto"/>
                                  </w:divBdr>
                                </w:div>
                                <w:div w:id="709035917">
                                  <w:marLeft w:val="0"/>
                                  <w:marRight w:val="0"/>
                                  <w:marTop w:val="0"/>
                                  <w:marBottom w:val="0"/>
                                  <w:divBdr>
                                    <w:top w:val="none" w:sz="0" w:space="0" w:color="auto"/>
                                    <w:left w:val="none" w:sz="0" w:space="0" w:color="auto"/>
                                    <w:bottom w:val="none" w:sz="0" w:space="0" w:color="auto"/>
                                    <w:right w:val="none" w:sz="0" w:space="0" w:color="auto"/>
                                  </w:divBdr>
                                </w:div>
                                <w:div w:id="859245564">
                                  <w:marLeft w:val="0"/>
                                  <w:marRight w:val="0"/>
                                  <w:marTop w:val="0"/>
                                  <w:marBottom w:val="0"/>
                                  <w:divBdr>
                                    <w:top w:val="none" w:sz="0" w:space="0" w:color="auto"/>
                                    <w:left w:val="none" w:sz="0" w:space="0" w:color="auto"/>
                                    <w:bottom w:val="none" w:sz="0" w:space="0" w:color="auto"/>
                                    <w:right w:val="none" w:sz="0" w:space="0" w:color="auto"/>
                                  </w:divBdr>
                                </w:div>
                                <w:div w:id="1567913213">
                                  <w:marLeft w:val="0"/>
                                  <w:marRight w:val="0"/>
                                  <w:marTop w:val="0"/>
                                  <w:marBottom w:val="0"/>
                                  <w:divBdr>
                                    <w:top w:val="none" w:sz="0" w:space="0" w:color="auto"/>
                                    <w:left w:val="none" w:sz="0" w:space="0" w:color="auto"/>
                                    <w:bottom w:val="none" w:sz="0" w:space="0" w:color="auto"/>
                                    <w:right w:val="none" w:sz="0" w:space="0" w:color="auto"/>
                                  </w:divBdr>
                                </w:div>
                                <w:div w:id="1005279207">
                                  <w:marLeft w:val="0"/>
                                  <w:marRight w:val="0"/>
                                  <w:marTop w:val="0"/>
                                  <w:marBottom w:val="0"/>
                                  <w:divBdr>
                                    <w:top w:val="none" w:sz="0" w:space="0" w:color="auto"/>
                                    <w:left w:val="none" w:sz="0" w:space="0" w:color="auto"/>
                                    <w:bottom w:val="none" w:sz="0" w:space="0" w:color="auto"/>
                                    <w:right w:val="none" w:sz="0" w:space="0" w:color="auto"/>
                                  </w:divBdr>
                                </w:div>
                                <w:div w:id="1551068699">
                                  <w:marLeft w:val="0"/>
                                  <w:marRight w:val="0"/>
                                  <w:marTop w:val="0"/>
                                  <w:marBottom w:val="0"/>
                                  <w:divBdr>
                                    <w:top w:val="none" w:sz="0" w:space="0" w:color="auto"/>
                                    <w:left w:val="none" w:sz="0" w:space="0" w:color="auto"/>
                                    <w:bottom w:val="none" w:sz="0" w:space="0" w:color="auto"/>
                                    <w:right w:val="none" w:sz="0" w:space="0" w:color="auto"/>
                                  </w:divBdr>
                                </w:div>
                                <w:div w:id="583879669">
                                  <w:marLeft w:val="0"/>
                                  <w:marRight w:val="0"/>
                                  <w:marTop w:val="0"/>
                                  <w:marBottom w:val="0"/>
                                  <w:divBdr>
                                    <w:top w:val="none" w:sz="0" w:space="0" w:color="auto"/>
                                    <w:left w:val="none" w:sz="0" w:space="0" w:color="auto"/>
                                    <w:bottom w:val="none" w:sz="0" w:space="0" w:color="auto"/>
                                    <w:right w:val="none" w:sz="0" w:space="0" w:color="auto"/>
                                  </w:divBdr>
                                </w:div>
                                <w:div w:id="530463375">
                                  <w:marLeft w:val="0"/>
                                  <w:marRight w:val="0"/>
                                  <w:marTop w:val="0"/>
                                  <w:marBottom w:val="0"/>
                                  <w:divBdr>
                                    <w:top w:val="none" w:sz="0" w:space="0" w:color="auto"/>
                                    <w:left w:val="none" w:sz="0" w:space="0" w:color="auto"/>
                                    <w:bottom w:val="none" w:sz="0" w:space="0" w:color="auto"/>
                                    <w:right w:val="none" w:sz="0" w:space="0" w:color="auto"/>
                                  </w:divBdr>
                                </w:div>
                                <w:div w:id="522330986">
                                  <w:marLeft w:val="0"/>
                                  <w:marRight w:val="0"/>
                                  <w:marTop w:val="0"/>
                                  <w:marBottom w:val="0"/>
                                  <w:divBdr>
                                    <w:top w:val="none" w:sz="0" w:space="0" w:color="auto"/>
                                    <w:left w:val="none" w:sz="0" w:space="0" w:color="auto"/>
                                    <w:bottom w:val="none" w:sz="0" w:space="0" w:color="auto"/>
                                    <w:right w:val="none" w:sz="0" w:space="0" w:color="auto"/>
                                  </w:divBdr>
                                </w:div>
                                <w:div w:id="469715425">
                                  <w:marLeft w:val="0"/>
                                  <w:marRight w:val="0"/>
                                  <w:marTop w:val="0"/>
                                  <w:marBottom w:val="0"/>
                                  <w:divBdr>
                                    <w:top w:val="none" w:sz="0" w:space="0" w:color="auto"/>
                                    <w:left w:val="none" w:sz="0" w:space="0" w:color="auto"/>
                                    <w:bottom w:val="none" w:sz="0" w:space="0" w:color="auto"/>
                                    <w:right w:val="none" w:sz="0" w:space="0" w:color="auto"/>
                                  </w:divBdr>
                                </w:div>
                                <w:div w:id="1758013330">
                                  <w:marLeft w:val="0"/>
                                  <w:marRight w:val="0"/>
                                  <w:marTop w:val="0"/>
                                  <w:marBottom w:val="0"/>
                                  <w:divBdr>
                                    <w:top w:val="none" w:sz="0" w:space="0" w:color="auto"/>
                                    <w:left w:val="none" w:sz="0" w:space="0" w:color="auto"/>
                                    <w:bottom w:val="none" w:sz="0" w:space="0" w:color="auto"/>
                                    <w:right w:val="none" w:sz="0" w:space="0" w:color="auto"/>
                                  </w:divBdr>
                                </w:div>
                                <w:div w:id="330910648">
                                  <w:marLeft w:val="0"/>
                                  <w:marRight w:val="0"/>
                                  <w:marTop w:val="0"/>
                                  <w:marBottom w:val="0"/>
                                  <w:divBdr>
                                    <w:top w:val="none" w:sz="0" w:space="0" w:color="auto"/>
                                    <w:left w:val="none" w:sz="0" w:space="0" w:color="auto"/>
                                    <w:bottom w:val="none" w:sz="0" w:space="0" w:color="auto"/>
                                    <w:right w:val="none" w:sz="0" w:space="0" w:color="auto"/>
                                  </w:divBdr>
                                </w:div>
                                <w:div w:id="2137065472">
                                  <w:marLeft w:val="0"/>
                                  <w:marRight w:val="0"/>
                                  <w:marTop w:val="0"/>
                                  <w:marBottom w:val="0"/>
                                  <w:divBdr>
                                    <w:top w:val="none" w:sz="0" w:space="0" w:color="auto"/>
                                    <w:left w:val="none" w:sz="0" w:space="0" w:color="auto"/>
                                    <w:bottom w:val="none" w:sz="0" w:space="0" w:color="auto"/>
                                    <w:right w:val="none" w:sz="0" w:space="0" w:color="auto"/>
                                  </w:divBdr>
                                </w:div>
                                <w:div w:id="1662346805">
                                  <w:marLeft w:val="0"/>
                                  <w:marRight w:val="0"/>
                                  <w:marTop w:val="0"/>
                                  <w:marBottom w:val="0"/>
                                  <w:divBdr>
                                    <w:top w:val="none" w:sz="0" w:space="0" w:color="auto"/>
                                    <w:left w:val="none" w:sz="0" w:space="0" w:color="auto"/>
                                    <w:bottom w:val="none" w:sz="0" w:space="0" w:color="auto"/>
                                    <w:right w:val="none" w:sz="0" w:space="0" w:color="auto"/>
                                  </w:divBdr>
                                </w:div>
                                <w:div w:id="805044782">
                                  <w:marLeft w:val="0"/>
                                  <w:marRight w:val="0"/>
                                  <w:marTop w:val="0"/>
                                  <w:marBottom w:val="0"/>
                                  <w:divBdr>
                                    <w:top w:val="none" w:sz="0" w:space="0" w:color="auto"/>
                                    <w:left w:val="none" w:sz="0" w:space="0" w:color="auto"/>
                                    <w:bottom w:val="none" w:sz="0" w:space="0" w:color="auto"/>
                                    <w:right w:val="none" w:sz="0" w:space="0" w:color="auto"/>
                                  </w:divBdr>
                                </w:div>
                                <w:div w:id="867912411">
                                  <w:marLeft w:val="0"/>
                                  <w:marRight w:val="0"/>
                                  <w:marTop w:val="0"/>
                                  <w:marBottom w:val="0"/>
                                  <w:divBdr>
                                    <w:top w:val="none" w:sz="0" w:space="0" w:color="auto"/>
                                    <w:left w:val="none" w:sz="0" w:space="0" w:color="auto"/>
                                    <w:bottom w:val="none" w:sz="0" w:space="0" w:color="auto"/>
                                    <w:right w:val="none" w:sz="0" w:space="0" w:color="auto"/>
                                  </w:divBdr>
                                </w:div>
                                <w:div w:id="1306398320">
                                  <w:marLeft w:val="0"/>
                                  <w:marRight w:val="0"/>
                                  <w:marTop w:val="0"/>
                                  <w:marBottom w:val="0"/>
                                  <w:divBdr>
                                    <w:top w:val="none" w:sz="0" w:space="0" w:color="auto"/>
                                    <w:left w:val="none" w:sz="0" w:space="0" w:color="auto"/>
                                    <w:bottom w:val="none" w:sz="0" w:space="0" w:color="auto"/>
                                    <w:right w:val="none" w:sz="0" w:space="0" w:color="auto"/>
                                  </w:divBdr>
                                </w:div>
                                <w:div w:id="1726565125">
                                  <w:marLeft w:val="0"/>
                                  <w:marRight w:val="0"/>
                                  <w:marTop w:val="0"/>
                                  <w:marBottom w:val="0"/>
                                  <w:divBdr>
                                    <w:top w:val="none" w:sz="0" w:space="0" w:color="auto"/>
                                    <w:left w:val="none" w:sz="0" w:space="0" w:color="auto"/>
                                    <w:bottom w:val="none" w:sz="0" w:space="0" w:color="auto"/>
                                    <w:right w:val="none" w:sz="0" w:space="0" w:color="auto"/>
                                  </w:divBdr>
                                </w:div>
                                <w:div w:id="785464284">
                                  <w:marLeft w:val="0"/>
                                  <w:marRight w:val="0"/>
                                  <w:marTop w:val="0"/>
                                  <w:marBottom w:val="0"/>
                                  <w:divBdr>
                                    <w:top w:val="none" w:sz="0" w:space="0" w:color="auto"/>
                                    <w:left w:val="none" w:sz="0" w:space="0" w:color="auto"/>
                                    <w:bottom w:val="none" w:sz="0" w:space="0" w:color="auto"/>
                                    <w:right w:val="none" w:sz="0" w:space="0" w:color="auto"/>
                                  </w:divBdr>
                                </w:div>
                                <w:div w:id="2087529843">
                                  <w:marLeft w:val="0"/>
                                  <w:marRight w:val="0"/>
                                  <w:marTop w:val="0"/>
                                  <w:marBottom w:val="0"/>
                                  <w:divBdr>
                                    <w:top w:val="none" w:sz="0" w:space="0" w:color="auto"/>
                                    <w:left w:val="none" w:sz="0" w:space="0" w:color="auto"/>
                                    <w:bottom w:val="none" w:sz="0" w:space="0" w:color="auto"/>
                                    <w:right w:val="none" w:sz="0" w:space="0" w:color="auto"/>
                                  </w:divBdr>
                                </w:div>
                                <w:div w:id="773862127">
                                  <w:marLeft w:val="0"/>
                                  <w:marRight w:val="0"/>
                                  <w:marTop w:val="0"/>
                                  <w:marBottom w:val="0"/>
                                  <w:divBdr>
                                    <w:top w:val="none" w:sz="0" w:space="0" w:color="auto"/>
                                    <w:left w:val="none" w:sz="0" w:space="0" w:color="auto"/>
                                    <w:bottom w:val="none" w:sz="0" w:space="0" w:color="auto"/>
                                    <w:right w:val="none" w:sz="0" w:space="0" w:color="auto"/>
                                  </w:divBdr>
                                </w:div>
                                <w:div w:id="621425991">
                                  <w:marLeft w:val="0"/>
                                  <w:marRight w:val="0"/>
                                  <w:marTop w:val="0"/>
                                  <w:marBottom w:val="0"/>
                                  <w:divBdr>
                                    <w:top w:val="none" w:sz="0" w:space="0" w:color="auto"/>
                                    <w:left w:val="none" w:sz="0" w:space="0" w:color="auto"/>
                                    <w:bottom w:val="none" w:sz="0" w:space="0" w:color="auto"/>
                                    <w:right w:val="none" w:sz="0" w:space="0" w:color="auto"/>
                                  </w:divBdr>
                                </w:div>
                                <w:div w:id="1776552606">
                                  <w:marLeft w:val="0"/>
                                  <w:marRight w:val="0"/>
                                  <w:marTop w:val="0"/>
                                  <w:marBottom w:val="0"/>
                                  <w:divBdr>
                                    <w:top w:val="none" w:sz="0" w:space="0" w:color="auto"/>
                                    <w:left w:val="none" w:sz="0" w:space="0" w:color="auto"/>
                                    <w:bottom w:val="none" w:sz="0" w:space="0" w:color="auto"/>
                                    <w:right w:val="none" w:sz="0" w:space="0" w:color="auto"/>
                                  </w:divBdr>
                                </w:div>
                                <w:div w:id="1804303769">
                                  <w:marLeft w:val="0"/>
                                  <w:marRight w:val="0"/>
                                  <w:marTop w:val="0"/>
                                  <w:marBottom w:val="0"/>
                                  <w:divBdr>
                                    <w:top w:val="none" w:sz="0" w:space="0" w:color="auto"/>
                                    <w:left w:val="none" w:sz="0" w:space="0" w:color="auto"/>
                                    <w:bottom w:val="none" w:sz="0" w:space="0" w:color="auto"/>
                                    <w:right w:val="none" w:sz="0" w:space="0" w:color="auto"/>
                                  </w:divBdr>
                                </w:div>
                                <w:div w:id="220529024">
                                  <w:marLeft w:val="0"/>
                                  <w:marRight w:val="0"/>
                                  <w:marTop w:val="0"/>
                                  <w:marBottom w:val="0"/>
                                  <w:divBdr>
                                    <w:top w:val="none" w:sz="0" w:space="0" w:color="auto"/>
                                    <w:left w:val="none" w:sz="0" w:space="0" w:color="auto"/>
                                    <w:bottom w:val="none" w:sz="0" w:space="0" w:color="auto"/>
                                    <w:right w:val="none" w:sz="0" w:space="0" w:color="auto"/>
                                  </w:divBdr>
                                </w:div>
                                <w:div w:id="98568606">
                                  <w:marLeft w:val="0"/>
                                  <w:marRight w:val="0"/>
                                  <w:marTop w:val="0"/>
                                  <w:marBottom w:val="0"/>
                                  <w:divBdr>
                                    <w:top w:val="none" w:sz="0" w:space="0" w:color="auto"/>
                                    <w:left w:val="none" w:sz="0" w:space="0" w:color="auto"/>
                                    <w:bottom w:val="none" w:sz="0" w:space="0" w:color="auto"/>
                                    <w:right w:val="none" w:sz="0" w:space="0" w:color="auto"/>
                                  </w:divBdr>
                                </w:div>
                                <w:div w:id="1980647176">
                                  <w:marLeft w:val="0"/>
                                  <w:marRight w:val="0"/>
                                  <w:marTop w:val="0"/>
                                  <w:marBottom w:val="0"/>
                                  <w:divBdr>
                                    <w:top w:val="none" w:sz="0" w:space="0" w:color="auto"/>
                                    <w:left w:val="none" w:sz="0" w:space="0" w:color="auto"/>
                                    <w:bottom w:val="none" w:sz="0" w:space="0" w:color="auto"/>
                                    <w:right w:val="none" w:sz="0" w:space="0" w:color="auto"/>
                                  </w:divBdr>
                                </w:div>
                                <w:div w:id="197669372">
                                  <w:marLeft w:val="0"/>
                                  <w:marRight w:val="0"/>
                                  <w:marTop w:val="0"/>
                                  <w:marBottom w:val="0"/>
                                  <w:divBdr>
                                    <w:top w:val="none" w:sz="0" w:space="0" w:color="auto"/>
                                    <w:left w:val="none" w:sz="0" w:space="0" w:color="auto"/>
                                    <w:bottom w:val="none" w:sz="0" w:space="0" w:color="auto"/>
                                    <w:right w:val="none" w:sz="0" w:space="0" w:color="auto"/>
                                  </w:divBdr>
                                </w:div>
                                <w:div w:id="884488581">
                                  <w:marLeft w:val="0"/>
                                  <w:marRight w:val="0"/>
                                  <w:marTop w:val="0"/>
                                  <w:marBottom w:val="0"/>
                                  <w:divBdr>
                                    <w:top w:val="none" w:sz="0" w:space="0" w:color="auto"/>
                                    <w:left w:val="none" w:sz="0" w:space="0" w:color="auto"/>
                                    <w:bottom w:val="none" w:sz="0" w:space="0" w:color="auto"/>
                                    <w:right w:val="none" w:sz="0" w:space="0" w:color="auto"/>
                                  </w:divBdr>
                                </w:div>
                                <w:div w:id="808933257">
                                  <w:marLeft w:val="0"/>
                                  <w:marRight w:val="0"/>
                                  <w:marTop w:val="0"/>
                                  <w:marBottom w:val="0"/>
                                  <w:divBdr>
                                    <w:top w:val="none" w:sz="0" w:space="0" w:color="auto"/>
                                    <w:left w:val="none" w:sz="0" w:space="0" w:color="auto"/>
                                    <w:bottom w:val="none" w:sz="0" w:space="0" w:color="auto"/>
                                    <w:right w:val="none" w:sz="0" w:space="0" w:color="auto"/>
                                  </w:divBdr>
                                </w:div>
                                <w:div w:id="1031540256">
                                  <w:marLeft w:val="0"/>
                                  <w:marRight w:val="0"/>
                                  <w:marTop w:val="0"/>
                                  <w:marBottom w:val="0"/>
                                  <w:divBdr>
                                    <w:top w:val="none" w:sz="0" w:space="0" w:color="auto"/>
                                    <w:left w:val="none" w:sz="0" w:space="0" w:color="auto"/>
                                    <w:bottom w:val="none" w:sz="0" w:space="0" w:color="auto"/>
                                    <w:right w:val="none" w:sz="0" w:space="0" w:color="auto"/>
                                  </w:divBdr>
                                </w:div>
                                <w:div w:id="1552880525">
                                  <w:marLeft w:val="0"/>
                                  <w:marRight w:val="0"/>
                                  <w:marTop w:val="0"/>
                                  <w:marBottom w:val="0"/>
                                  <w:divBdr>
                                    <w:top w:val="none" w:sz="0" w:space="0" w:color="auto"/>
                                    <w:left w:val="none" w:sz="0" w:space="0" w:color="auto"/>
                                    <w:bottom w:val="none" w:sz="0" w:space="0" w:color="auto"/>
                                    <w:right w:val="none" w:sz="0" w:space="0" w:color="auto"/>
                                  </w:divBdr>
                                </w:div>
                                <w:div w:id="348416421">
                                  <w:marLeft w:val="0"/>
                                  <w:marRight w:val="0"/>
                                  <w:marTop w:val="0"/>
                                  <w:marBottom w:val="0"/>
                                  <w:divBdr>
                                    <w:top w:val="none" w:sz="0" w:space="0" w:color="auto"/>
                                    <w:left w:val="none" w:sz="0" w:space="0" w:color="auto"/>
                                    <w:bottom w:val="none" w:sz="0" w:space="0" w:color="auto"/>
                                    <w:right w:val="none" w:sz="0" w:space="0" w:color="auto"/>
                                  </w:divBdr>
                                </w:div>
                                <w:div w:id="2051302775">
                                  <w:marLeft w:val="0"/>
                                  <w:marRight w:val="0"/>
                                  <w:marTop w:val="0"/>
                                  <w:marBottom w:val="0"/>
                                  <w:divBdr>
                                    <w:top w:val="none" w:sz="0" w:space="0" w:color="auto"/>
                                    <w:left w:val="none" w:sz="0" w:space="0" w:color="auto"/>
                                    <w:bottom w:val="none" w:sz="0" w:space="0" w:color="auto"/>
                                    <w:right w:val="none" w:sz="0" w:space="0" w:color="auto"/>
                                  </w:divBdr>
                                </w:div>
                                <w:div w:id="762261024">
                                  <w:marLeft w:val="0"/>
                                  <w:marRight w:val="0"/>
                                  <w:marTop w:val="0"/>
                                  <w:marBottom w:val="0"/>
                                  <w:divBdr>
                                    <w:top w:val="none" w:sz="0" w:space="0" w:color="auto"/>
                                    <w:left w:val="none" w:sz="0" w:space="0" w:color="auto"/>
                                    <w:bottom w:val="none" w:sz="0" w:space="0" w:color="auto"/>
                                    <w:right w:val="none" w:sz="0" w:space="0" w:color="auto"/>
                                  </w:divBdr>
                                </w:div>
                                <w:div w:id="141894251">
                                  <w:marLeft w:val="0"/>
                                  <w:marRight w:val="0"/>
                                  <w:marTop w:val="0"/>
                                  <w:marBottom w:val="0"/>
                                  <w:divBdr>
                                    <w:top w:val="none" w:sz="0" w:space="0" w:color="auto"/>
                                    <w:left w:val="none" w:sz="0" w:space="0" w:color="auto"/>
                                    <w:bottom w:val="none" w:sz="0" w:space="0" w:color="auto"/>
                                    <w:right w:val="none" w:sz="0" w:space="0" w:color="auto"/>
                                  </w:divBdr>
                                </w:div>
                                <w:div w:id="1846162738">
                                  <w:marLeft w:val="0"/>
                                  <w:marRight w:val="0"/>
                                  <w:marTop w:val="0"/>
                                  <w:marBottom w:val="0"/>
                                  <w:divBdr>
                                    <w:top w:val="none" w:sz="0" w:space="0" w:color="auto"/>
                                    <w:left w:val="none" w:sz="0" w:space="0" w:color="auto"/>
                                    <w:bottom w:val="none" w:sz="0" w:space="0" w:color="auto"/>
                                    <w:right w:val="none" w:sz="0" w:space="0" w:color="auto"/>
                                  </w:divBdr>
                                </w:div>
                                <w:div w:id="1427968395">
                                  <w:marLeft w:val="0"/>
                                  <w:marRight w:val="0"/>
                                  <w:marTop w:val="0"/>
                                  <w:marBottom w:val="0"/>
                                  <w:divBdr>
                                    <w:top w:val="none" w:sz="0" w:space="0" w:color="auto"/>
                                    <w:left w:val="none" w:sz="0" w:space="0" w:color="auto"/>
                                    <w:bottom w:val="none" w:sz="0" w:space="0" w:color="auto"/>
                                    <w:right w:val="none" w:sz="0" w:space="0" w:color="auto"/>
                                  </w:divBdr>
                                </w:div>
                                <w:div w:id="331101971">
                                  <w:marLeft w:val="0"/>
                                  <w:marRight w:val="0"/>
                                  <w:marTop w:val="0"/>
                                  <w:marBottom w:val="0"/>
                                  <w:divBdr>
                                    <w:top w:val="none" w:sz="0" w:space="0" w:color="auto"/>
                                    <w:left w:val="none" w:sz="0" w:space="0" w:color="auto"/>
                                    <w:bottom w:val="none" w:sz="0" w:space="0" w:color="auto"/>
                                    <w:right w:val="none" w:sz="0" w:space="0" w:color="auto"/>
                                  </w:divBdr>
                                </w:div>
                                <w:div w:id="1581913561">
                                  <w:marLeft w:val="0"/>
                                  <w:marRight w:val="0"/>
                                  <w:marTop w:val="0"/>
                                  <w:marBottom w:val="0"/>
                                  <w:divBdr>
                                    <w:top w:val="none" w:sz="0" w:space="0" w:color="auto"/>
                                    <w:left w:val="none" w:sz="0" w:space="0" w:color="auto"/>
                                    <w:bottom w:val="none" w:sz="0" w:space="0" w:color="auto"/>
                                    <w:right w:val="none" w:sz="0" w:space="0" w:color="auto"/>
                                  </w:divBdr>
                                </w:div>
                                <w:div w:id="556552737">
                                  <w:marLeft w:val="0"/>
                                  <w:marRight w:val="0"/>
                                  <w:marTop w:val="0"/>
                                  <w:marBottom w:val="0"/>
                                  <w:divBdr>
                                    <w:top w:val="none" w:sz="0" w:space="0" w:color="auto"/>
                                    <w:left w:val="none" w:sz="0" w:space="0" w:color="auto"/>
                                    <w:bottom w:val="none" w:sz="0" w:space="0" w:color="auto"/>
                                    <w:right w:val="none" w:sz="0" w:space="0" w:color="auto"/>
                                  </w:divBdr>
                                </w:div>
                                <w:div w:id="1272935713">
                                  <w:marLeft w:val="0"/>
                                  <w:marRight w:val="0"/>
                                  <w:marTop w:val="0"/>
                                  <w:marBottom w:val="0"/>
                                  <w:divBdr>
                                    <w:top w:val="none" w:sz="0" w:space="0" w:color="auto"/>
                                    <w:left w:val="none" w:sz="0" w:space="0" w:color="auto"/>
                                    <w:bottom w:val="none" w:sz="0" w:space="0" w:color="auto"/>
                                    <w:right w:val="none" w:sz="0" w:space="0" w:color="auto"/>
                                  </w:divBdr>
                                </w:div>
                                <w:div w:id="763770553">
                                  <w:marLeft w:val="0"/>
                                  <w:marRight w:val="0"/>
                                  <w:marTop w:val="0"/>
                                  <w:marBottom w:val="0"/>
                                  <w:divBdr>
                                    <w:top w:val="none" w:sz="0" w:space="0" w:color="auto"/>
                                    <w:left w:val="none" w:sz="0" w:space="0" w:color="auto"/>
                                    <w:bottom w:val="none" w:sz="0" w:space="0" w:color="auto"/>
                                    <w:right w:val="none" w:sz="0" w:space="0" w:color="auto"/>
                                  </w:divBdr>
                                </w:div>
                                <w:div w:id="1609047691">
                                  <w:marLeft w:val="0"/>
                                  <w:marRight w:val="0"/>
                                  <w:marTop w:val="0"/>
                                  <w:marBottom w:val="0"/>
                                  <w:divBdr>
                                    <w:top w:val="none" w:sz="0" w:space="0" w:color="auto"/>
                                    <w:left w:val="none" w:sz="0" w:space="0" w:color="auto"/>
                                    <w:bottom w:val="none" w:sz="0" w:space="0" w:color="auto"/>
                                    <w:right w:val="none" w:sz="0" w:space="0" w:color="auto"/>
                                  </w:divBdr>
                                </w:div>
                                <w:div w:id="955720489">
                                  <w:marLeft w:val="0"/>
                                  <w:marRight w:val="0"/>
                                  <w:marTop w:val="0"/>
                                  <w:marBottom w:val="0"/>
                                  <w:divBdr>
                                    <w:top w:val="none" w:sz="0" w:space="0" w:color="auto"/>
                                    <w:left w:val="none" w:sz="0" w:space="0" w:color="auto"/>
                                    <w:bottom w:val="none" w:sz="0" w:space="0" w:color="auto"/>
                                    <w:right w:val="none" w:sz="0" w:space="0" w:color="auto"/>
                                  </w:divBdr>
                                </w:div>
                                <w:div w:id="2059166360">
                                  <w:marLeft w:val="0"/>
                                  <w:marRight w:val="0"/>
                                  <w:marTop w:val="0"/>
                                  <w:marBottom w:val="0"/>
                                  <w:divBdr>
                                    <w:top w:val="none" w:sz="0" w:space="0" w:color="auto"/>
                                    <w:left w:val="none" w:sz="0" w:space="0" w:color="auto"/>
                                    <w:bottom w:val="none" w:sz="0" w:space="0" w:color="auto"/>
                                    <w:right w:val="none" w:sz="0" w:space="0" w:color="auto"/>
                                  </w:divBdr>
                                </w:div>
                                <w:div w:id="83497640">
                                  <w:marLeft w:val="0"/>
                                  <w:marRight w:val="0"/>
                                  <w:marTop w:val="0"/>
                                  <w:marBottom w:val="0"/>
                                  <w:divBdr>
                                    <w:top w:val="none" w:sz="0" w:space="0" w:color="auto"/>
                                    <w:left w:val="none" w:sz="0" w:space="0" w:color="auto"/>
                                    <w:bottom w:val="none" w:sz="0" w:space="0" w:color="auto"/>
                                    <w:right w:val="none" w:sz="0" w:space="0" w:color="auto"/>
                                  </w:divBdr>
                                </w:div>
                                <w:div w:id="1083717882">
                                  <w:marLeft w:val="0"/>
                                  <w:marRight w:val="0"/>
                                  <w:marTop w:val="0"/>
                                  <w:marBottom w:val="0"/>
                                  <w:divBdr>
                                    <w:top w:val="none" w:sz="0" w:space="0" w:color="auto"/>
                                    <w:left w:val="none" w:sz="0" w:space="0" w:color="auto"/>
                                    <w:bottom w:val="none" w:sz="0" w:space="0" w:color="auto"/>
                                    <w:right w:val="none" w:sz="0" w:space="0" w:color="auto"/>
                                  </w:divBdr>
                                </w:div>
                                <w:div w:id="2015692491">
                                  <w:marLeft w:val="0"/>
                                  <w:marRight w:val="0"/>
                                  <w:marTop w:val="0"/>
                                  <w:marBottom w:val="0"/>
                                  <w:divBdr>
                                    <w:top w:val="none" w:sz="0" w:space="0" w:color="auto"/>
                                    <w:left w:val="none" w:sz="0" w:space="0" w:color="auto"/>
                                    <w:bottom w:val="none" w:sz="0" w:space="0" w:color="auto"/>
                                    <w:right w:val="none" w:sz="0" w:space="0" w:color="auto"/>
                                  </w:divBdr>
                                </w:div>
                                <w:div w:id="771903848">
                                  <w:marLeft w:val="0"/>
                                  <w:marRight w:val="0"/>
                                  <w:marTop w:val="0"/>
                                  <w:marBottom w:val="0"/>
                                  <w:divBdr>
                                    <w:top w:val="none" w:sz="0" w:space="0" w:color="auto"/>
                                    <w:left w:val="none" w:sz="0" w:space="0" w:color="auto"/>
                                    <w:bottom w:val="none" w:sz="0" w:space="0" w:color="auto"/>
                                    <w:right w:val="none" w:sz="0" w:space="0" w:color="auto"/>
                                  </w:divBdr>
                                </w:div>
                                <w:div w:id="545486101">
                                  <w:marLeft w:val="0"/>
                                  <w:marRight w:val="0"/>
                                  <w:marTop w:val="0"/>
                                  <w:marBottom w:val="0"/>
                                  <w:divBdr>
                                    <w:top w:val="none" w:sz="0" w:space="0" w:color="auto"/>
                                    <w:left w:val="none" w:sz="0" w:space="0" w:color="auto"/>
                                    <w:bottom w:val="none" w:sz="0" w:space="0" w:color="auto"/>
                                    <w:right w:val="none" w:sz="0" w:space="0" w:color="auto"/>
                                  </w:divBdr>
                                </w:div>
                                <w:div w:id="1250192590">
                                  <w:marLeft w:val="0"/>
                                  <w:marRight w:val="0"/>
                                  <w:marTop w:val="0"/>
                                  <w:marBottom w:val="0"/>
                                  <w:divBdr>
                                    <w:top w:val="none" w:sz="0" w:space="0" w:color="auto"/>
                                    <w:left w:val="none" w:sz="0" w:space="0" w:color="auto"/>
                                    <w:bottom w:val="none" w:sz="0" w:space="0" w:color="auto"/>
                                    <w:right w:val="none" w:sz="0" w:space="0" w:color="auto"/>
                                  </w:divBdr>
                                </w:div>
                                <w:div w:id="981931923">
                                  <w:marLeft w:val="0"/>
                                  <w:marRight w:val="0"/>
                                  <w:marTop w:val="0"/>
                                  <w:marBottom w:val="0"/>
                                  <w:divBdr>
                                    <w:top w:val="none" w:sz="0" w:space="0" w:color="auto"/>
                                    <w:left w:val="none" w:sz="0" w:space="0" w:color="auto"/>
                                    <w:bottom w:val="none" w:sz="0" w:space="0" w:color="auto"/>
                                    <w:right w:val="none" w:sz="0" w:space="0" w:color="auto"/>
                                  </w:divBdr>
                                </w:div>
                                <w:div w:id="1859660509">
                                  <w:marLeft w:val="0"/>
                                  <w:marRight w:val="0"/>
                                  <w:marTop w:val="0"/>
                                  <w:marBottom w:val="0"/>
                                  <w:divBdr>
                                    <w:top w:val="none" w:sz="0" w:space="0" w:color="auto"/>
                                    <w:left w:val="none" w:sz="0" w:space="0" w:color="auto"/>
                                    <w:bottom w:val="none" w:sz="0" w:space="0" w:color="auto"/>
                                    <w:right w:val="none" w:sz="0" w:space="0" w:color="auto"/>
                                  </w:divBdr>
                                </w:div>
                                <w:div w:id="1773434435">
                                  <w:marLeft w:val="0"/>
                                  <w:marRight w:val="0"/>
                                  <w:marTop w:val="0"/>
                                  <w:marBottom w:val="0"/>
                                  <w:divBdr>
                                    <w:top w:val="none" w:sz="0" w:space="0" w:color="auto"/>
                                    <w:left w:val="none" w:sz="0" w:space="0" w:color="auto"/>
                                    <w:bottom w:val="none" w:sz="0" w:space="0" w:color="auto"/>
                                    <w:right w:val="none" w:sz="0" w:space="0" w:color="auto"/>
                                  </w:divBdr>
                                </w:div>
                                <w:div w:id="69351667">
                                  <w:marLeft w:val="0"/>
                                  <w:marRight w:val="0"/>
                                  <w:marTop w:val="0"/>
                                  <w:marBottom w:val="0"/>
                                  <w:divBdr>
                                    <w:top w:val="none" w:sz="0" w:space="0" w:color="auto"/>
                                    <w:left w:val="none" w:sz="0" w:space="0" w:color="auto"/>
                                    <w:bottom w:val="none" w:sz="0" w:space="0" w:color="auto"/>
                                    <w:right w:val="none" w:sz="0" w:space="0" w:color="auto"/>
                                  </w:divBdr>
                                </w:div>
                                <w:div w:id="1330599804">
                                  <w:marLeft w:val="0"/>
                                  <w:marRight w:val="0"/>
                                  <w:marTop w:val="0"/>
                                  <w:marBottom w:val="0"/>
                                  <w:divBdr>
                                    <w:top w:val="none" w:sz="0" w:space="0" w:color="auto"/>
                                    <w:left w:val="none" w:sz="0" w:space="0" w:color="auto"/>
                                    <w:bottom w:val="none" w:sz="0" w:space="0" w:color="auto"/>
                                    <w:right w:val="none" w:sz="0" w:space="0" w:color="auto"/>
                                  </w:divBdr>
                                </w:div>
                                <w:div w:id="1132821565">
                                  <w:marLeft w:val="0"/>
                                  <w:marRight w:val="0"/>
                                  <w:marTop w:val="0"/>
                                  <w:marBottom w:val="0"/>
                                  <w:divBdr>
                                    <w:top w:val="none" w:sz="0" w:space="0" w:color="auto"/>
                                    <w:left w:val="none" w:sz="0" w:space="0" w:color="auto"/>
                                    <w:bottom w:val="none" w:sz="0" w:space="0" w:color="auto"/>
                                    <w:right w:val="none" w:sz="0" w:space="0" w:color="auto"/>
                                  </w:divBdr>
                                </w:div>
                                <w:div w:id="1528719624">
                                  <w:marLeft w:val="0"/>
                                  <w:marRight w:val="0"/>
                                  <w:marTop w:val="0"/>
                                  <w:marBottom w:val="0"/>
                                  <w:divBdr>
                                    <w:top w:val="none" w:sz="0" w:space="0" w:color="auto"/>
                                    <w:left w:val="none" w:sz="0" w:space="0" w:color="auto"/>
                                    <w:bottom w:val="none" w:sz="0" w:space="0" w:color="auto"/>
                                    <w:right w:val="none" w:sz="0" w:space="0" w:color="auto"/>
                                  </w:divBdr>
                                </w:div>
                                <w:div w:id="1833255274">
                                  <w:marLeft w:val="0"/>
                                  <w:marRight w:val="0"/>
                                  <w:marTop w:val="0"/>
                                  <w:marBottom w:val="0"/>
                                  <w:divBdr>
                                    <w:top w:val="none" w:sz="0" w:space="0" w:color="auto"/>
                                    <w:left w:val="none" w:sz="0" w:space="0" w:color="auto"/>
                                    <w:bottom w:val="none" w:sz="0" w:space="0" w:color="auto"/>
                                    <w:right w:val="none" w:sz="0" w:space="0" w:color="auto"/>
                                  </w:divBdr>
                                </w:div>
                                <w:div w:id="667057246">
                                  <w:marLeft w:val="0"/>
                                  <w:marRight w:val="0"/>
                                  <w:marTop w:val="0"/>
                                  <w:marBottom w:val="0"/>
                                  <w:divBdr>
                                    <w:top w:val="none" w:sz="0" w:space="0" w:color="auto"/>
                                    <w:left w:val="none" w:sz="0" w:space="0" w:color="auto"/>
                                    <w:bottom w:val="none" w:sz="0" w:space="0" w:color="auto"/>
                                    <w:right w:val="none" w:sz="0" w:space="0" w:color="auto"/>
                                  </w:divBdr>
                                </w:div>
                                <w:div w:id="1420711352">
                                  <w:marLeft w:val="0"/>
                                  <w:marRight w:val="0"/>
                                  <w:marTop w:val="0"/>
                                  <w:marBottom w:val="0"/>
                                  <w:divBdr>
                                    <w:top w:val="none" w:sz="0" w:space="0" w:color="auto"/>
                                    <w:left w:val="none" w:sz="0" w:space="0" w:color="auto"/>
                                    <w:bottom w:val="none" w:sz="0" w:space="0" w:color="auto"/>
                                    <w:right w:val="none" w:sz="0" w:space="0" w:color="auto"/>
                                  </w:divBdr>
                                </w:div>
                                <w:div w:id="610283549">
                                  <w:marLeft w:val="0"/>
                                  <w:marRight w:val="0"/>
                                  <w:marTop w:val="0"/>
                                  <w:marBottom w:val="0"/>
                                  <w:divBdr>
                                    <w:top w:val="none" w:sz="0" w:space="0" w:color="auto"/>
                                    <w:left w:val="none" w:sz="0" w:space="0" w:color="auto"/>
                                    <w:bottom w:val="none" w:sz="0" w:space="0" w:color="auto"/>
                                    <w:right w:val="none" w:sz="0" w:space="0" w:color="auto"/>
                                  </w:divBdr>
                                </w:div>
                                <w:div w:id="1433553735">
                                  <w:marLeft w:val="0"/>
                                  <w:marRight w:val="0"/>
                                  <w:marTop w:val="0"/>
                                  <w:marBottom w:val="0"/>
                                  <w:divBdr>
                                    <w:top w:val="none" w:sz="0" w:space="0" w:color="auto"/>
                                    <w:left w:val="none" w:sz="0" w:space="0" w:color="auto"/>
                                    <w:bottom w:val="none" w:sz="0" w:space="0" w:color="auto"/>
                                    <w:right w:val="none" w:sz="0" w:space="0" w:color="auto"/>
                                  </w:divBdr>
                                </w:div>
                                <w:div w:id="279070335">
                                  <w:marLeft w:val="0"/>
                                  <w:marRight w:val="0"/>
                                  <w:marTop w:val="0"/>
                                  <w:marBottom w:val="0"/>
                                  <w:divBdr>
                                    <w:top w:val="none" w:sz="0" w:space="0" w:color="auto"/>
                                    <w:left w:val="none" w:sz="0" w:space="0" w:color="auto"/>
                                    <w:bottom w:val="none" w:sz="0" w:space="0" w:color="auto"/>
                                    <w:right w:val="none" w:sz="0" w:space="0" w:color="auto"/>
                                  </w:divBdr>
                                </w:div>
                                <w:div w:id="142820238">
                                  <w:marLeft w:val="0"/>
                                  <w:marRight w:val="0"/>
                                  <w:marTop w:val="0"/>
                                  <w:marBottom w:val="0"/>
                                  <w:divBdr>
                                    <w:top w:val="none" w:sz="0" w:space="0" w:color="auto"/>
                                    <w:left w:val="none" w:sz="0" w:space="0" w:color="auto"/>
                                    <w:bottom w:val="none" w:sz="0" w:space="0" w:color="auto"/>
                                    <w:right w:val="none" w:sz="0" w:space="0" w:color="auto"/>
                                  </w:divBdr>
                                </w:div>
                                <w:div w:id="666175499">
                                  <w:marLeft w:val="0"/>
                                  <w:marRight w:val="0"/>
                                  <w:marTop w:val="0"/>
                                  <w:marBottom w:val="0"/>
                                  <w:divBdr>
                                    <w:top w:val="none" w:sz="0" w:space="0" w:color="auto"/>
                                    <w:left w:val="none" w:sz="0" w:space="0" w:color="auto"/>
                                    <w:bottom w:val="none" w:sz="0" w:space="0" w:color="auto"/>
                                    <w:right w:val="none" w:sz="0" w:space="0" w:color="auto"/>
                                  </w:divBdr>
                                </w:div>
                                <w:div w:id="698897132">
                                  <w:marLeft w:val="0"/>
                                  <w:marRight w:val="0"/>
                                  <w:marTop w:val="0"/>
                                  <w:marBottom w:val="0"/>
                                  <w:divBdr>
                                    <w:top w:val="none" w:sz="0" w:space="0" w:color="auto"/>
                                    <w:left w:val="none" w:sz="0" w:space="0" w:color="auto"/>
                                    <w:bottom w:val="none" w:sz="0" w:space="0" w:color="auto"/>
                                    <w:right w:val="none" w:sz="0" w:space="0" w:color="auto"/>
                                  </w:divBdr>
                                </w:div>
                                <w:div w:id="1139809487">
                                  <w:marLeft w:val="0"/>
                                  <w:marRight w:val="0"/>
                                  <w:marTop w:val="0"/>
                                  <w:marBottom w:val="0"/>
                                  <w:divBdr>
                                    <w:top w:val="none" w:sz="0" w:space="0" w:color="auto"/>
                                    <w:left w:val="none" w:sz="0" w:space="0" w:color="auto"/>
                                    <w:bottom w:val="none" w:sz="0" w:space="0" w:color="auto"/>
                                    <w:right w:val="none" w:sz="0" w:space="0" w:color="auto"/>
                                  </w:divBdr>
                                </w:div>
                                <w:div w:id="796023111">
                                  <w:marLeft w:val="0"/>
                                  <w:marRight w:val="0"/>
                                  <w:marTop w:val="0"/>
                                  <w:marBottom w:val="0"/>
                                  <w:divBdr>
                                    <w:top w:val="none" w:sz="0" w:space="0" w:color="auto"/>
                                    <w:left w:val="none" w:sz="0" w:space="0" w:color="auto"/>
                                    <w:bottom w:val="none" w:sz="0" w:space="0" w:color="auto"/>
                                    <w:right w:val="none" w:sz="0" w:space="0" w:color="auto"/>
                                  </w:divBdr>
                                </w:div>
                                <w:div w:id="330333026">
                                  <w:marLeft w:val="0"/>
                                  <w:marRight w:val="0"/>
                                  <w:marTop w:val="0"/>
                                  <w:marBottom w:val="0"/>
                                  <w:divBdr>
                                    <w:top w:val="none" w:sz="0" w:space="0" w:color="auto"/>
                                    <w:left w:val="none" w:sz="0" w:space="0" w:color="auto"/>
                                    <w:bottom w:val="none" w:sz="0" w:space="0" w:color="auto"/>
                                    <w:right w:val="none" w:sz="0" w:space="0" w:color="auto"/>
                                  </w:divBdr>
                                </w:div>
                                <w:div w:id="2127889266">
                                  <w:marLeft w:val="0"/>
                                  <w:marRight w:val="0"/>
                                  <w:marTop w:val="0"/>
                                  <w:marBottom w:val="0"/>
                                  <w:divBdr>
                                    <w:top w:val="none" w:sz="0" w:space="0" w:color="auto"/>
                                    <w:left w:val="none" w:sz="0" w:space="0" w:color="auto"/>
                                    <w:bottom w:val="none" w:sz="0" w:space="0" w:color="auto"/>
                                    <w:right w:val="none" w:sz="0" w:space="0" w:color="auto"/>
                                  </w:divBdr>
                                </w:div>
                                <w:div w:id="1097798304">
                                  <w:marLeft w:val="0"/>
                                  <w:marRight w:val="0"/>
                                  <w:marTop w:val="0"/>
                                  <w:marBottom w:val="0"/>
                                  <w:divBdr>
                                    <w:top w:val="none" w:sz="0" w:space="0" w:color="auto"/>
                                    <w:left w:val="none" w:sz="0" w:space="0" w:color="auto"/>
                                    <w:bottom w:val="none" w:sz="0" w:space="0" w:color="auto"/>
                                    <w:right w:val="none" w:sz="0" w:space="0" w:color="auto"/>
                                  </w:divBdr>
                                </w:div>
                                <w:div w:id="535197461">
                                  <w:marLeft w:val="0"/>
                                  <w:marRight w:val="0"/>
                                  <w:marTop w:val="0"/>
                                  <w:marBottom w:val="0"/>
                                  <w:divBdr>
                                    <w:top w:val="none" w:sz="0" w:space="0" w:color="auto"/>
                                    <w:left w:val="none" w:sz="0" w:space="0" w:color="auto"/>
                                    <w:bottom w:val="none" w:sz="0" w:space="0" w:color="auto"/>
                                    <w:right w:val="none" w:sz="0" w:space="0" w:color="auto"/>
                                  </w:divBdr>
                                </w:div>
                                <w:div w:id="279916215">
                                  <w:marLeft w:val="0"/>
                                  <w:marRight w:val="0"/>
                                  <w:marTop w:val="0"/>
                                  <w:marBottom w:val="0"/>
                                  <w:divBdr>
                                    <w:top w:val="none" w:sz="0" w:space="0" w:color="auto"/>
                                    <w:left w:val="none" w:sz="0" w:space="0" w:color="auto"/>
                                    <w:bottom w:val="none" w:sz="0" w:space="0" w:color="auto"/>
                                    <w:right w:val="none" w:sz="0" w:space="0" w:color="auto"/>
                                  </w:divBdr>
                                </w:div>
                                <w:div w:id="1020938202">
                                  <w:marLeft w:val="0"/>
                                  <w:marRight w:val="0"/>
                                  <w:marTop w:val="0"/>
                                  <w:marBottom w:val="0"/>
                                  <w:divBdr>
                                    <w:top w:val="none" w:sz="0" w:space="0" w:color="auto"/>
                                    <w:left w:val="none" w:sz="0" w:space="0" w:color="auto"/>
                                    <w:bottom w:val="none" w:sz="0" w:space="0" w:color="auto"/>
                                    <w:right w:val="none" w:sz="0" w:space="0" w:color="auto"/>
                                  </w:divBdr>
                                </w:div>
                                <w:div w:id="385446892">
                                  <w:marLeft w:val="0"/>
                                  <w:marRight w:val="0"/>
                                  <w:marTop w:val="0"/>
                                  <w:marBottom w:val="0"/>
                                  <w:divBdr>
                                    <w:top w:val="none" w:sz="0" w:space="0" w:color="auto"/>
                                    <w:left w:val="none" w:sz="0" w:space="0" w:color="auto"/>
                                    <w:bottom w:val="none" w:sz="0" w:space="0" w:color="auto"/>
                                    <w:right w:val="none" w:sz="0" w:space="0" w:color="auto"/>
                                  </w:divBdr>
                                </w:div>
                                <w:div w:id="1205367895">
                                  <w:marLeft w:val="0"/>
                                  <w:marRight w:val="0"/>
                                  <w:marTop w:val="0"/>
                                  <w:marBottom w:val="0"/>
                                  <w:divBdr>
                                    <w:top w:val="none" w:sz="0" w:space="0" w:color="auto"/>
                                    <w:left w:val="none" w:sz="0" w:space="0" w:color="auto"/>
                                    <w:bottom w:val="none" w:sz="0" w:space="0" w:color="auto"/>
                                    <w:right w:val="none" w:sz="0" w:space="0" w:color="auto"/>
                                  </w:divBdr>
                                </w:div>
                                <w:div w:id="1771050855">
                                  <w:marLeft w:val="0"/>
                                  <w:marRight w:val="0"/>
                                  <w:marTop w:val="0"/>
                                  <w:marBottom w:val="0"/>
                                  <w:divBdr>
                                    <w:top w:val="none" w:sz="0" w:space="0" w:color="auto"/>
                                    <w:left w:val="none" w:sz="0" w:space="0" w:color="auto"/>
                                    <w:bottom w:val="none" w:sz="0" w:space="0" w:color="auto"/>
                                    <w:right w:val="none" w:sz="0" w:space="0" w:color="auto"/>
                                  </w:divBdr>
                                </w:div>
                                <w:div w:id="1500971897">
                                  <w:marLeft w:val="0"/>
                                  <w:marRight w:val="0"/>
                                  <w:marTop w:val="0"/>
                                  <w:marBottom w:val="0"/>
                                  <w:divBdr>
                                    <w:top w:val="none" w:sz="0" w:space="0" w:color="auto"/>
                                    <w:left w:val="none" w:sz="0" w:space="0" w:color="auto"/>
                                    <w:bottom w:val="none" w:sz="0" w:space="0" w:color="auto"/>
                                    <w:right w:val="none" w:sz="0" w:space="0" w:color="auto"/>
                                  </w:divBdr>
                                </w:div>
                                <w:div w:id="1038355725">
                                  <w:marLeft w:val="0"/>
                                  <w:marRight w:val="0"/>
                                  <w:marTop w:val="0"/>
                                  <w:marBottom w:val="0"/>
                                  <w:divBdr>
                                    <w:top w:val="none" w:sz="0" w:space="0" w:color="auto"/>
                                    <w:left w:val="none" w:sz="0" w:space="0" w:color="auto"/>
                                    <w:bottom w:val="none" w:sz="0" w:space="0" w:color="auto"/>
                                    <w:right w:val="none" w:sz="0" w:space="0" w:color="auto"/>
                                  </w:divBdr>
                                </w:div>
                                <w:div w:id="682783079">
                                  <w:marLeft w:val="0"/>
                                  <w:marRight w:val="0"/>
                                  <w:marTop w:val="0"/>
                                  <w:marBottom w:val="0"/>
                                  <w:divBdr>
                                    <w:top w:val="none" w:sz="0" w:space="0" w:color="auto"/>
                                    <w:left w:val="none" w:sz="0" w:space="0" w:color="auto"/>
                                    <w:bottom w:val="none" w:sz="0" w:space="0" w:color="auto"/>
                                    <w:right w:val="none" w:sz="0" w:space="0" w:color="auto"/>
                                  </w:divBdr>
                                </w:div>
                                <w:div w:id="642202463">
                                  <w:marLeft w:val="0"/>
                                  <w:marRight w:val="0"/>
                                  <w:marTop w:val="0"/>
                                  <w:marBottom w:val="0"/>
                                  <w:divBdr>
                                    <w:top w:val="none" w:sz="0" w:space="0" w:color="auto"/>
                                    <w:left w:val="none" w:sz="0" w:space="0" w:color="auto"/>
                                    <w:bottom w:val="none" w:sz="0" w:space="0" w:color="auto"/>
                                    <w:right w:val="none" w:sz="0" w:space="0" w:color="auto"/>
                                  </w:divBdr>
                                </w:div>
                                <w:div w:id="1277982350">
                                  <w:marLeft w:val="0"/>
                                  <w:marRight w:val="0"/>
                                  <w:marTop w:val="0"/>
                                  <w:marBottom w:val="0"/>
                                  <w:divBdr>
                                    <w:top w:val="none" w:sz="0" w:space="0" w:color="auto"/>
                                    <w:left w:val="none" w:sz="0" w:space="0" w:color="auto"/>
                                    <w:bottom w:val="none" w:sz="0" w:space="0" w:color="auto"/>
                                    <w:right w:val="none" w:sz="0" w:space="0" w:color="auto"/>
                                  </w:divBdr>
                                </w:div>
                                <w:div w:id="1039739665">
                                  <w:marLeft w:val="0"/>
                                  <w:marRight w:val="0"/>
                                  <w:marTop w:val="0"/>
                                  <w:marBottom w:val="0"/>
                                  <w:divBdr>
                                    <w:top w:val="none" w:sz="0" w:space="0" w:color="auto"/>
                                    <w:left w:val="none" w:sz="0" w:space="0" w:color="auto"/>
                                    <w:bottom w:val="none" w:sz="0" w:space="0" w:color="auto"/>
                                    <w:right w:val="none" w:sz="0" w:space="0" w:color="auto"/>
                                  </w:divBdr>
                                </w:div>
                                <w:div w:id="1243642648">
                                  <w:marLeft w:val="0"/>
                                  <w:marRight w:val="0"/>
                                  <w:marTop w:val="0"/>
                                  <w:marBottom w:val="0"/>
                                  <w:divBdr>
                                    <w:top w:val="none" w:sz="0" w:space="0" w:color="auto"/>
                                    <w:left w:val="none" w:sz="0" w:space="0" w:color="auto"/>
                                    <w:bottom w:val="none" w:sz="0" w:space="0" w:color="auto"/>
                                    <w:right w:val="none" w:sz="0" w:space="0" w:color="auto"/>
                                  </w:divBdr>
                                </w:div>
                                <w:div w:id="105588387">
                                  <w:marLeft w:val="0"/>
                                  <w:marRight w:val="0"/>
                                  <w:marTop w:val="0"/>
                                  <w:marBottom w:val="0"/>
                                  <w:divBdr>
                                    <w:top w:val="none" w:sz="0" w:space="0" w:color="auto"/>
                                    <w:left w:val="none" w:sz="0" w:space="0" w:color="auto"/>
                                    <w:bottom w:val="none" w:sz="0" w:space="0" w:color="auto"/>
                                    <w:right w:val="none" w:sz="0" w:space="0" w:color="auto"/>
                                  </w:divBdr>
                                </w:div>
                                <w:div w:id="1338774893">
                                  <w:marLeft w:val="0"/>
                                  <w:marRight w:val="0"/>
                                  <w:marTop w:val="0"/>
                                  <w:marBottom w:val="0"/>
                                  <w:divBdr>
                                    <w:top w:val="none" w:sz="0" w:space="0" w:color="auto"/>
                                    <w:left w:val="none" w:sz="0" w:space="0" w:color="auto"/>
                                    <w:bottom w:val="none" w:sz="0" w:space="0" w:color="auto"/>
                                    <w:right w:val="none" w:sz="0" w:space="0" w:color="auto"/>
                                  </w:divBdr>
                                </w:div>
                                <w:div w:id="353770651">
                                  <w:marLeft w:val="0"/>
                                  <w:marRight w:val="0"/>
                                  <w:marTop w:val="0"/>
                                  <w:marBottom w:val="0"/>
                                  <w:divBdr>
                                    <w:top w:val="none" w:sz="0" w:space="0" w:color="auto"/>
                                    <w:left w:val="none" w:sz="0" w:space="0" w:color="auto"/>
                                    <w:bottom w:val="none" w:sz="0" w:space="0" w:color="auto"/>
                                    <w:right w:val="none" w:sz="0" w:space="0" w:color="auto"/>
                                  </w:divBdr>
                                </w:div>
                                <w:div w:id="143082467">
                                  <w:marLeft w:val="0"/>
                                  <w:marRight w:val="0"/>
                                  <w:marTop w:val="0"/>
                                  <w:marBottom w:val="0"/>
                                  <w:divBdr>
                                    <w:top w:val="none" w:sz="0" w:space="0" w:color="auto"/>
                                    <w:left w:val="none" w:sz="0" w:space="0" w:color="auto"/>
                                    <w:bottom w:val="none" w:sz="0" w:space="0" w:color="auto"/>
                                    <w:right w:val="none" w:sz="0" w:space="0" w:color="auto"/>
                                  </w:divBdr>
                                </w:div>
                                <w:div w:id="18361599">
                                  <w:marLeft w:val="0"/>
                                  <w:marRight w:val="0"/>
                                  <w:marTop w:val="0"/>
                                  <w:marBottom w:val="0"/>
                                  <w:divBdr>
                                    <w:top w:val="none" w:sz="0" w:space="0" w:color="auto"/>
                                    <w:left w:val="none" w:sz="0" w:space="0" w:color="auto"/>
                                    <w:bottom w:val="none" w:sz="0" w:space="0" w:color="auto"/>
                                    <w:right w:val="none" w:sz="0" w:space="0" w:color="auto"/>
                                  </w:divBdr>
                                </w:div>
                                <w:div w:id="1446580551">
                                  <w:marLeft w:val="0"/>
                                  <w:marRight w:val="0"/>
                                  <w:marTop w:val="0"/>
                                  <w:marBottom w:val="0"/>
                                  <w:divBdr>
                                    <w:top w:val="none" w:sz="0" w:space="0" w:color="auto"/>
                                    <w:left w:val="none" w:sz="0" w:space="0" w:color="auto"/>
                                    <w:bottom w:val="none" w:sz="0" w:space="0" w:color="auto"/>
                                    <w:right w:val="none" w:sz="0" w:space="0" w:color="auto"/>
                                  </w:divBdr>
                                </w:div>
                                <w:div w:id="1767463439">
                                  <w:marLeft w:val="0"/>
                                  <w:marRight w:val="0"/>
                                  <w:marTop w:val="0"/>
                                  <w:marBottom w:val="0"/>
                                  <w:divBdr>
                                    <w:top w:val="none" w:sz="0" w:space="0" w:color="auto"/>
                                    <w:left w:val="none" w:sz="0" w:space="0" w:color="auto"/>
                                    <w:bottom w:val="none" w:sz="0" w:space="0" w:color="auto"/>
                                    <w:right w:val="none" w:sz="0" w:space="0" w:color="auto"/>
                                  </w:divBdr>
                                </w:div>
                                <w:div w:id="437532616">
                                  <w:marLeft w:val="0"/>
                                  <w:marRight w:val="0"/>
                                  <w:marTop w:val="0"/>
                                  <w:marBottom w:val="0"/>
                                  <w:divBdr>
                                    <w:top w:val="none" w:sz="0" w:space="0" w:color="auto"/>
                                    <w:left w:val="none" w:sz="0" w:space="0" w:color="auto"/>
                                    <w:bottom w:val="none" w:sz="0" w:space="0" w:color="auto"/>
                                    <w:right w:val="none" w:sz="0" w:space="0" w:color="auto"/>
                                  </w:divBdr>
                                </w:div>
                                <w:div w:id="68236738">
                                  <w:marLeft w:val="0"/>
                                  <w:marRight w:val="0"/>
                                  <w:marTop w:val="0"/>
                                  <w:marBottom w:val="0"/>
                                  <w:divBdr>
                                    <w:top w:val="none" w:sz="0" w:space="0" w:color="auto"/>
                                    <w:left w:val="none" w:sz="0" w:space="0" w:color="auto"/>
                                    <w:bottom w:val="none" w:sz="0" w:space="0" w:color="auto"/>
                                    <w:right w:val="none" w:sz="0" w:space="0" w:color="auto"/>
                                  </w:divBdr>
                                </w:div>
                                <w:div w:id="2115203505">
                                  <w:marLeft w:val="0"/>
                                  <w:marRight w:val="0"/>
                                  <w:marTop w:val="0"/>
                                  <w:marBottom w:val="0"/>
                                  <w:divBdr>
                                    <w:top w:val="none" w:sz="0" w:space="0" w:color="auto"/>
                                    <w:left w:val="none" w:sz="0" w:space="0" w:color="auto"/>
                                    <w:bottom w:val="none" w:sz="0" w:space="0" w:color="auto"/>
                                    <w:right w:val="none" w:sz="0" w:space="0" w:color="auto"/>
                                  </w:divBdr>
                                </w:div>
                                <w:div w:id="1272323590">
                                  <w:marLeft w:val="0"/>
                                  <w:marRight w:val="0"/>
                                  <w:marTop w:val="0"/>
                                  <w:marBottom w:val="0"/>
                                  <w:divBdr>
                                    <w:top w:val="none" w:sz="0" w:space="0" w:color="auto"/>
                                    <w:left w:val="none" w:sz="0" w:space="0" w:color="auto"/>
                                    <w:bottom w:val="none" w:sz="0" w:space="0" w:color="auto"/>
                                    <w:right w:val="none" w:sz="0" w:space="0" w:color="auto"/>
                                  </w:divBdr>
                                </w:div>
                                <w:div w:id="1275333263">
                                  <w:marLeft w:val="0"/>
                                  <w:marRight w:val="0"/>
                                  <w:marTop w:val="0"/>
                                  <w:marBottom w:val="0"/>
                                  <w:divBdr>
                                    <w:top w:val="none" w:sz="0" w:space="0" w:color="auto"/>
                                    <w:left w:val="none" w:sz="0" w:space="0" w:color="auto"/>
                                    <w:bottom w:val="none" w:sz="0" w:space="0" w:color="auto"/>
                                    <w:right w:val="none" w:sz="0" w:space="0" w:color="auto"/>
                                  </w:divBdr>
                                </w:div>
                                <w:div w:id="647593886">
                                  <w:marLeft w:val="0"/>
                                  <w:marRight w:val="0"/>
                                  <w:marTop w:val="0"/>
                                  <w:marBottom w:val="0"/>
                                  <w:divBdr>
                                    <w:top w:val="none" w:sz="0" w:space="0" w:color="auto"/>
                                    <w:left w:val="none" w:sz="0" w:space="0" w:color="auto"/>
                                    <w:bottom w:val="none" w:sz="0" w:space="0" w:color="auto"/>
                                    <w:right w:val="none" w:sz="0" w:space="0" w:color="auto"/>
                                  </w:divBdr>
                                </w:div>
                                <w:div w:id="35350671">
                                  <w:marLeft w:val="0"/>
                                  <w:marRight w:val="0"/>
                                  <w:marTop w:val="0"/>
                                  <w:marBottom w:val="0"/>
                                  <w:divBdr>
                                    <w:top w:val="none" w:sz="0" w:space="0" w:color="auto"/>
                                    <w:left w:val="none" w:sz="0" w:space="0" w:color="auto"/>
                                    <w:bottom w:val="none" w:sz="0" w:space="0" w:color="auto"/>
                                    <w:right w:val="none" w:sz="0" w:space="0" w:color="auto"/>
                                  </w:divBdr>
                                </w:div>
                                <w:div w:id="1274365663">
                                  <w:marLeft w:val="0"/>
                                  <w:marRight w:val="0"/>
                                  <w:marTop w:val="0"/>
                                  <w:marBottom w:val="0"/>
                                  <w:divBdr>
                                    <w:top w:val="none" w:sz="0" w:space="0" w:color="auto"/>
                                    <w:left w:val="none" w:sz="0" w:space="0" w:color="auto"/>
                                    <w:bottom w:val="none" w:sz="0" w:space="0" w:color="auto"/>
                                    <w:right w:val="none" w:sz="0" w:space="0" w:color="auto"/>
                                  </w:divBdr>
                                </w:div>
                                <w:div w:id="1732533789">
                                  <w:marLeft w:val="0"/>
                                  <w:marRight w:val="0"/>
                                  <w:marTop w:val="0"/>
                                  <w:marBottom w:val="0"/>
                                  <w:divBdr>
                                    <w:top w:val="none" w:sz="0" w:space="0" w:color="auto"/>
                                    <w:left w:val="none" w:sz="0" w:space="0" w:color="auto"/>
                                    <w:bottom w:val="none" w:sz="0" w:space="0" w:color="auto"/>
                                    <w:right w:val="none" w:sz="0" w:space="0" w:color="auto"/>
                                  </w:divBdr>
                                </w:div>
                                <w:div w:id="559709849">
                                  <w:marLeft w:val="0"/>
                                  <w:marRight w:val="0"/>
                                  <w:marTop w:val="0"/>
                                  <w:marBottom w:val="0"/>
                                  <w:divBdr>
                                    <w:top w:val="none" w:sz="0" w:space="0" w:color="auto"/>
                                    <w:left w:val="none" w:sz="0" w:space="0" w:color="auto"/>
                                    <w:bottom w:val="none" w:sz="0" w:space="0" w:color="auto"/>
                                    <w:right w:val="none" w:sz="0" w:space="0" w:color="auto"/>
                                  </w:divBdr>
                                </w:div>
                                <w:div w:id="1526289319">
                                  <w:marLeft w:val="0"/>
                                  <w:marRight w:val="0"/>
                                  <w:marTop w:val="0"/>
                                  <w:marBottom w:val="0"/>
                                  <w:divBdr>
                                    <w:top w:val="none" w:sz="0" w:space="0" w:color="auto"/>
                                    <w:left w:val="none" w:sz="0" w:space="0" w:color="auto"/>
                                    <w:bottom w:val="none" w:sz="0" w:space="0" w:color="auto"/>
                                    <w:right w:val="none" w:sz="0" w:space="0" w:color="auto"/>
                                  </w:divBdr>
                                </w:div>
                                <w:div w:id="1385984438">
                                  <w:marLeft w:val="0"/>
                                  <w:marRight w:val="0"/>
                                  <w:marTop w:val="0"/>
                                  <w:marBottom w:val="0"/>
                                  <w:divBdr>
                                    <w:top w:val="none" w:sz="0" w:space="0" w:color="auto"/>
                                    <w:left w:val="none" w:sz="0" w:space="0" w:color="auto"/>
                                    <w:bottom w:val="none" w:sz="0" w:space="0" w:color="auto"/>
                                    <w:right w:val="none" w:sz="0" w:space="0" w:color="auto"/>
                                  </w:divBdr>
                                </w:div>
                                <w:div w:id="1873112949">
                                  <w:marLeft w:val="0"/>
                                  <w:marRight w:val="0"/>
                                  <w:marTop w:val="0"/>
                                  <w:marBottom w:val="0"/>
                                  <w:divBdr>
                                    <w:top w:val="none" w:sz="0" w:space="0" w:color="auto"/>
                                    <w:left w:val="none" w:sz="0" w:space="0" w:color="auto"/>
                                    <w:bottom w:val="none" w:sz="0" w:space="0" w:color="auto"/>
                                    <w:right w:val="none" w:sz="0" w:space="0" w:color="auto"/>
                                  </w:divBdr>
                                </w:div>
                                <w:div w:id="64453297">
                                  <w:marLeft w:val="0"/>
                                  <w:marRight w:val="0"/>
                                  <w:marTop w:val="0"/>
                                  <w:marBottom w:val="0"/>
                                  <w:divBdr>
                                    <w:top w:val="none" w:sz="0" w:space="0" w:color="auto"/>
                                    <w:left w:val="none" w:sz="0" w:space="0" w:color="auto"/>
                                    <w:bottom w:val="none" w:sz="0" w:space="0" w:color="auto"/>
                                    <w:right w:val="none" w:sz="0" w:space="0" w:color="auto"/>
                                  </w:divBdr>
                                </w:div>
                                <w:div w:id="276299813">
                                  <w:marLeft w:val="0"/>
                                  <w:marRight w:val="0"/>
                                  <w:marTop w:val="0"/>
                                  <w:marBottom w:val="0"/>
                                  <w:divBdr>
                                    <w:top w:val="none" w:sz="0" w:space="0" w:color="auto"/>
                                    <w:left w:val="none" w:sz="0" w:space="0" w:color="auto"/>
                                    <w:bottom w:val="none" w:sz="0" w:space="0" w:color="auto"/>
                                    <w:right w:val="none" w:sz="0" w:space="0" w:color="auto"/>
                                  </w:divBdr>
                                </w:div>
                                <w:div w:id="16122410">
                                  <w:marLeft w:val="0"/>
                                  <w:marRight w:val="0"/>
                                  <w:marTop w:val="0"/>
                                  <w:marBottom w:val="0"/>
                                  <w:divBdr>
                                    <w:top w:val="none" w:sz="0" w:space="0" w:color="auto"/>
                                    <w:left w:val="none" w:sz="0" w:space="0" w:color="auto"/>
                                    <w:bottom w:val="none" w:sz="0" w:space="0" w:color="auto"/>
                                    <w:right w:val="none" w:sz="0" w:space="0" w:color="auto"/>
                                  </w:divBdr>
                                </w:div>
                                <w:div w:id="163934739">
                                  <w:marLeft w:val="0"/>
                                  <w:marRight w:val="0"/>
                                  <w:marTop w:val="0"/>
                                  <w:marBottom w:val="0"/>
                                  <w:divBdr>
                                    <w:top w:val="none" w:sz="0" w:space="0" w:color="auto"/>
                                    <w:left w:val="none" w:sz="0" w:space="0" w:color="auto"/>
                                    <w:bottom w:val="none" w:sz="0" w:space="0" w:color="auto"/>
                                    <w:right w:val="none" w:sz="0" w:space="0" w:color="auto"/>
                                  </w:divBdr>
                                </w:div>
                                <w:div w:id="1689672087">
                                  <w:marLeft w:val="0"/>
                                  <w:marRight w:val="0"/>
                                  <w:marTop w:val="0"/>
                                  <w:marBottom w:val="0"/>
                                  <w:divBdr>
                                    <w:top w:val="none" w:sz="0" w:space="0" w:color="auto"/>
                                    <w:left w:val="none" w:sz="0" w:space="0" w:color="auto"/>
                                    <w:bottom w:val="none" w:sz="0" w:space="0" w:color="auto"/>
                                    <w:right w:val="none" w:sz="0" w:space="0" w:color="auto"/>
                                  </w:divBdr>
                                </w:div>
                                <w:div w:id="697439189">
                                  <w:marLeft w:val="0"/>
                                  <w:marRight w:val="0"/>
                                  <w:marTop w:val="0"/>
                                  <w:marBottom w:val="0"/>
                                  <w:divBdr>
                                    <w:top w:val="none" w:sz="0" w:space="0" w:color="auto"/>
                                    <w:left w:val="none" w:sz="0" w:space="0" w:color="auto"/>
                                    <w:bottom w:val="none" w:sz="0" w:space="0" w:color="auto"/>
                                    <w:right w:val="none" w:sz="0" w:space="0" w:color="auto"/>
                                  </w:divBdr>
                                </w:div>
                                <w:div w:id="1849059303">
                                  <w:marLeft w:val="0"/>
                                  <w:marRight w:val="0"/>
                                  <w:marTop w:val="0"/>
                                  <w:marBottom w:val="0"/>
                                  <w:divBdr>
                                    <w:top w:val="none" w:sz="0" w:space="0" w:color="auto"/>
                                    <w:left w:val="none" w:sz="0" w:space="0" w:color="auto"/>
                                    <w:bottom w:val="none" w:sz="0" w:space="0" w:color="auto"/>
                                    <w:right w:val="none" w:sz="0" w:space="0" w:color="auto"/>
                                  </w:divBdr>
                                </w:div>
                                <w:div w:id="567304761">
                                  <w:marLeft w:val="0"/>
                                  <w:marRight w:val="0"/>
                                  <w:marTop w:val="0"/>
                                  <w:marBottom w:val="0"/>
                                  <w:divBdr>
                                    <w:top w:val="none" w:sz="0" w:space="0" w:color="auto"/>
                                    <w:left w:val="none" w:sz="0" w:space="0" w:color="auto"/>
                                    <w:bottom w:val="none" w:sz="0" w:space="0" w:color="auto"/>
                                    <w:right w:val="none" w:sz="0" w:space="0" w:color="auto"/>
                                  </w:divBdr>
                                </w:div>
                                <w:div w:id="1060060534">
                                  <w:marLeft w:val="0"/>
                                  <w:marRight w:val="0"/>
                                  <w:marTop w:val="0"/>
                                  <w:marBottom w:val="0"/>
                                  <w:divBdr>
                                    <w:top w:val="none" w:sz="0" w:space="0" w:color="auto"/>
                                    <w:left w:val="none" w:sz="0" w:space="0" w:color="auto"/>
                                    <w:bottom w:val="none" w:sz="0" w:space="0" w:color="auto"/>
                                    <w:right w:val="none" w:sz="0" w:space="0" w:color="auto"/>
                                  </w:divBdr>
                                </w:div>
                                <w:div w:id="1753894243">
                                  <w:marLeft w:val="0"/>
                                  <w:marRight w:val="0"/>
                                  <w:marTop w:val="0"/>
                                  <w:marBottom w:val="0"/>
                                  <w:divBdr>
                                    <w:top w:val="none" w:sz="0" w:space="0" w:color="auto"/>
                                    <w:left w:val="none" w:sz="0" w:space="0" w:color="auto"/>
                                    <w:bottom w:val="none" w:sz="0" w:space="0" w:color="auto"/>
                                    <w:right w:val="none" w:sz="0" w:space="0" w:color="auto"/>
                                  </w:divBdr>
                                </w:div>
                                <w:div w:id="2019186723">
                                  <w:marLeft w:val="0"/>
                                  <w:marRight w:val="0"/>
                                  <w:marTop w:val="0"/>
                                  <w:marBottom w:val="0"/>
                                  <w:divBdr>
                                    <w:top w:val="none" w:sz="0" w:space="0" w:color="auto"/>
                                    <w:left w:val="none" w:sz="0" w:space="0" w:color="auto"/>
                                    <w:bottom w:val="none" w:sz="0" w:space="0" w:color="auto"/>
                                    <w:right w:val="none" w:sz="0" w:space="0" w:color="auto"/>
                                  </w:divBdr>
                                </w:div>
                                <w:div w:id="1785422541">
                                  <w:marLeft w:val="0"/>
                                  <w:marRight w:val="0"/>
                                  <w:marTop w:val="0"/>
                                  <w:marBottom w:val="0"/>
                                  <w:divBdr>
                                    <w:top w:val="none" w:sz="0" w:space="0" w:color="auto"/>
                                    <w:left w:val="none" w:sz="0" w:space="0" w:color="auto"/>
                                    <w:bottom w:val="none" w:sz="0" w:space="0" w:color="auto"/>
                                    <w:right w:val="none" w:sz="0" w:space="0" w:color="auto"/>
                                  </w:divBdr>
                                </w:div>
                                <w:div w:id="1913004255">
                                  <w:marLeft w:val="0"/>
                                  <w:marRight w:val="0"/>
                                  <w:marTop w:val="0"/>
                                  <w:marBottom w:val="0"/>
                                  <w:divBdr>
                                    <w:top w:val="none" w:sz="0" w:space="0" w:color="auto"/>
                                    <w:left w:val="none" w:sz="0" w:space="0" w:color="auto"/>
                                    <w:bottom w:val="none" w:sz="0" w:space="0" w:color="auto"/>
                                    <w:right w:val="none" w:sz="0" w:space="0" w:color="auto"/>
                                  </w:divBdr>
                                </w:div>
                                <w:div w:id="383062054">
                                  <w:marLeft w:val="0"/>
                                  <w:marRight w:val="0"/>
                                  <w:marTop w:val="0"/>
                                  <w:marBottom w:val="0"/>
                                  <w:divBdr>
                                    <w:top w:val="none" w:sz="0" w:space="0" w:color="auto"/>
                                    <w:left w:val="none" w:sz="0" w:space="0" w:color="auto"/>
                                    <w:bottom w:val="none" w:sz="0" w:space="0" w:color="auto"/>
                                    <w:right w:val="none" w:sz="0" w:space="0" w:color="auto"/>
                                  </w:divBdr>
                                </w:div>
                                <w:div w:id="2143376095">
                                  <w:marLeft w:val="0"/>
                                  <w:marRight w:val="0"/>
                                  <w:marTop w:val="0"/>
                                  <w:marBottom w:val="0"/>
                                  <w:divBdr>
                                    <w:top w:val="none" w:sz="0" w:space="0" w:color="auto"/>
                                    <w:left w:val="none" w:sz="0" w:space="0" w:color="auto"/>
                                    <w:bottom w:val="none" w:sz="0" w:space="0" w:color="auto"/>
                                    <w:right w:val="none" w:sz="0" w:space="0" w:color="auto"/>
                                  </w:divBdr>
                                </w:div>
                                <w:div w:id="1147866671">
                                  <w:marLeft w:val="0"/>
                                  <w:marRight w:val="0"/>
                                  <w:marTop w:val="0"/>
                                  <w:marBottom w:val="0"/>
                                  <w:divBdr>
                                    <w:top w:val="none" w:sz="0" w:space="0" w:color="auto"/>
                                    <w:left w:val="none" w:sz="0" w:space="0" w:color="auto"/>
                                    <w:bottom w:val="none" w:sz="0" w:space="0" w:color="auto"/>
                                    <w:right w:val="none" w:sz="0" w:space="0" w:color="auto"/>
                                  </w:divBdr>
                                </w:div>
                                <w:div w:id="599216911">
                                  <w:marLeft w:val="0"/>
                                  <w:marRight w:val="0"/>
                                  <w:marTop w:val="0"/>
                                  <w:marBottom w:val="0"/>
                                  <w:divBdr>
                                    <w:top w:val="none" w:sz="0" w:space="0" w:color="auto"/>
                                    <w:left w:val="none" w:sz="0" w:space="0" w:color="auto"/>
                                    <w:bottom w:val="none" w:sz="0" w:space="0" w:color="auto"/>
                                    <w:right w:val="none" w:sz="0" w:space="0" w:color="auto"/>
                                  </w:divBdr>
                                </w:div>
                                <w:div w:id="143591084">
                                  <w:marLeft w:val="0"/>
                                  <w:marRight w:val="0"/>
                                  <w:marTop w:val="0"/>
                                  <w:marBottom w:val="0"/>
                                  <w:divBdr>
                                    <w:top w:val="none" w:sz="0" w:space="0" w:color="auto"/>
                                    <w:left w:val="none" w:sz="0" w:space="0" w:color="auto"/>
                                    <w:bottom w:val="none" w:sz="0" w:space="0" w:color="auto"/>
                                    <w:right w:val="none" w:sz="0" w:space="0" w:color="auto"/>
                                  </w:divBdr>
                                </w:div>
                                <w:div w:id="1934625944">
                                  <w:marLeft w:val="0"/>
                                  <w:marRight w:val="0"/>
                                  <w:marTop w:val="0"/>
                                  <w:marBottom w:val="0"/>
                                  <w:divBdr>
                                    <w:top w:val="none" w:sz="0" w:space="0" w:color="auto"/>
                                    <w:left w:val="none" w:sz="0" w:space="0" w:color="auto"/>
                                    <w:bottom w:val="none" w:sz="0" w:space="0" w:color="auto"/>
                                    <w:right w:val="none" w:sz="0" w:space="0" w:color="auto"/>
                                  </w:divBdr>
                                </w:div>
                                <w:div w:id="486635840">
                                  <w:marLeft w:val="0"/>
                                  <w:marRight w:val="0"/>
                                  <w:marTop w:val="0"/>
                                  <w:marBottom w:val="0"/>
                                  <w:divBdr>
                                    <w:top w:val="none" w:sz="0" w:space="0" w:color="auto"/>
                                    <w:left w:val="none" w:sz="0" w:space="0" w:color="auto"/>
                                    <w:bottom w:val="none" w:sz="0" w:space="0" w:color="auto"/>
                                    <w:right w:val="none" w:sz="0" w:space="0" w:color="auto"/>
                                  </w:divBdr>
                                </w:div>
                                <w:div w:id="711996820">
                                  <w:marLeft w:val="0"/>
                                  <w:marRight w:val="0"/>
                                  <w:marTop w:val="0"/>
                                  <w:marBottom w:val="0"/>
                                  <w:divBdr>
                                    <w:top w:val="none" w:sz="0" w:space="0" w:color="auto"/>
                                    <w:left w:val="none" w:sz="0" w:space="0" w:color="auto"/>
                                    <w:bottom w:val="none" w:sz="0" w:space="0" w:color="auto"/>
                                    <w:right w:val="none" w:sz="0" w:space="0" w:color="auto"/>
                                  </w:divBdr>
                                </w:div>
                                <w:div w:id="2103795888">
                                  <w:marLeft w:val="0"/>
                                  <w:marRight w:val="0"/>
                                  <w:marTop w:val="0"/>
                                  <w:marBottom w:val="0"/>
                                  <w:divBdr>
                                    <w:top w:val="none" w:sz="0" w:space="0" w:color="auto"/>
                                    <w:left w:val="none" w:sz="0" w:space="0" w:color="auto"/>
                                    <w:bottom w:val="none" w:sz="0" w:space="0" w:color="auto"/>
                                    <w:right w:val="none" w:sz="0" w:space="0" w:color="auto"/>
                                  </w:divBdr>
                                </w:div>
                                <w:div w:id="1877811802">
                                  <w:marLeft w:val="0"/>
                                  <w:marRight w:val="0"/>
                                  <w:marTop w:val="0"/>
                                  <w:marBottom w:val="0"/>
                                  <w:divBdr>
                                    <w:top w:val="none" w:sz="0" w:space="0" w:color="auto"/>
                                    <w:left w:val="none" w:sz="0" w:space="0" w:color="auto"/>
                                    <w:bottom w:val="none" w:sz="0" w:space="0" w:color="auto"/>
                                    <w:right w:val="none" w:sz="0" w:space="0" w:color="auto"/>
                                  </w:divBdr>
                                </w:div>
                                <w:div w:id="1656840113">
                                  <w:marLeft w:val="0"/>
                                  <w:marRight w:val="0"/>
                                  <w:marTop w:val="0"/>
                                  <w:marBottom w:val="0"/>
                                  <w:divBdr>
                                    <w:top w:val="none" w:sz="0" w:space="0" w:color="auto"/>
                                    <w:left w:val="none" w:sz="0" w:space="0" w:color="auto"/>
                                    <w:bottom w:val="none" w:sz="0" w:space="0" w:color="auto"/>
                                    <w:right w:val="none" w:sz="0" w:space="0" w:color="auto"/>
                                  </w:divBdr>
                                </w:div>
                                <w:div w:id="879974361">
                                  <w:marLeft w:val="0"/>
                                  <w:marRight w:val="0"/>
                                  <w:marTop w:val="0"/>
                                  <w:marBottom w:val="0"/>
                                  <w:divBdr>
                                    <w:top w:val="none" w:sz="0" w:space="0" w:color="auto"/>
                                    <w:left w:val="none" w:sz="0" w:space="0" w:color="auto"/>
                                    <w:bottom w:val="none" w:sz="0" w:space="0" w:color="auto"/>
                                    <w:right w:val="none" w:sz="0" w:space="0" w:color="auto"/>
                                  </w:divBdr>
                                </w:div>
                                <w:div w:id="1297102609">
                                  <w:marLeft w:val="0"/>
                                  <w:marRight w:val="0"/>
                                  <w:marTop w:val="0"/>
                                  <w:marBottom w:val="0"/>
                                  <w:divBdr>
                                    <w:top w:val="none" w:sz="0" w:space="0" w:color="auto"/>
                                    <w:left w:val="none" w:sz="0" w:space="0" w:color="auto"/>
                                    <w:bottom w:val="none" w:sz="0" w:space="0" w:color="auto"/>
                                    <w:right w:val="none" w:sz="0" w:space="0" w:color="auto"/>
                                  </w:divBdr>
                                </w:div>
                                <w:div w:id="837690908">
                                  <w:marLeft w:val="0"/>
                                  <w:marRight w:val="0"/>
                                  <w:marTop w:val="0"/>
                                  <w:marBottom w:val="0"/>
                                  <w:divBdr>
                                    <w:top w:val="none" w:sz="0" w:space="0" w:color="auto"/>
                                    <w:left w:val="none" w:sz="0" w:space="0" w:color="auto"/>
                                    <w:bottom w:val="none" w:sz="0" w:space="0" w:color="auto"/>
                                    <w:right w:val="none" w:sz="0" w:space="0" w:color="auto"/>
                                  </w:divBdr>
                                </w:div>
                                <w:div w:id="282929997">
                                  <w:marLeft w:val="0"/>
                                  <w:marRight w:val="0"/>
                                  <w:marTop w:val="0"/>
                                  <w:marBottom w:val="0"/>
                                  <w:divBdr>
                                    <w:top w:val="none" w:sz="0" w:space="0" w:color="auto"/>
                                    <w:left w:val="none" w:sz="0" w:space="0" w:color="auto"/>
                                    <w:bottom w:val="none" w:sz="0" w:space="0" w:color="auto"/>
                                    <w:right w:val="none" w:sz="0" w:space="0" w:color="auto"/>
                                  </w:divBdr>
                                </w:div>
                                <w:div w:id="931662702">
                                  <w:marLeft w:val="0"/>
                                  <w:marRight w:val="0"/>
                                  <w:marTop w:val="0"/>
                                  <w:marBottom w:val="0"/>
                                  <w:divBdr>
                                    <w:top w:val="none" w:sz="0" w:space="0" w:color="auto"/>
                                    <w:left w:val="none" w:sz="0" w:space="0" w:color="auto"/>
                                    <w:bottom w:val="none" w:sz="0" w:space="0" w:color="auto"/>
                                    <w:right w:val="none" w:sz="0" w:space="0" w:color="auto"/>
                                  </w:divBdr>
                                </w:div>
                                <w:div w:id="13651309">
                                  <w:marLeft w:val="0"/>
                                  <w:marRight w:val="0"/>
                                  <w:marTop w:val="0"/>
                                  <w:marBottom w:val="0"/>
                                  <w:divBdr>
                                    <w:top w:val="none" w:sz="0" w:space="0" w:color="auto"/>
                                    <w:left w:val="none" w:sz="0" w:space="0" w:color="auto"/>
                                    <w:bottom w:val="none" w:sz="0" w:space="0" w:color="auto"/>
                                    <w:right w:val="none" w:sz="0" w:space="0" w:color="auto"/>
                                  </w:divBdr>
                                </w:div>
                                <w:div w:id="1793599027">
                                  <w:marLeft w:val="0"/>
                                  <w:marRight w:val="0"/>
                                  <w:marTop w:val="0"/>
                                  <w:marBottom w:val="0"/>
                                  <w:divBdr>
                                    <w:top w:val="none" w:sz="0" w:space="0" w:color="auto"/>
                                    <w:left w:val="none" w:sz="0" w:space="0" w:color="auto"/>
                                    <w:bottom w:val="none" w:sz="0" w:space="0" w:color="auto"/>
                                    <w:right w:val="none" w:sz="0" w:space="0" w:color="auto"/>
                                  </w:divBdr>
                                </w:div>
                                <w:div w:id="413628691">
                                  <w:marLeft w:val="0"/>
                                  <w:marRight w:val="0"/>
                                  <w:marTop w:val="0"/>
                                  <w:marBottom w:val="0"/>
                                  <w:divBdr>
                                    <w:top w:val="none" w:sz="0" w:space="0" w:color="auto"/>
                                    <w:left w:val="none" w:sz="0" w:space="0" w:color="auto"/>
                                    <w:bottom w:val="none" w:sz="0" w:space="0" w:color="auto"/>
                                    <w:right w:val="none" w:sz="0" w:space="0" w:color="auto"/>
                                  </w:divBdr>
                                </w:div>
                                <w:div w:id="2086026294">
                                  <w:marLeft w:val="0"/>
                                  <w:marRight w:val="0"/>
                                  <w:marTop w:val="0"/>
                                  <w:marBottom w:val="0"/>
                                  <w:divBdr>
                                    <w:top w:val="none" w:sz="0" w:space="0" w:color="auto"/>
                                    <w:left w:val="none" w:sz="0" w:space="0" w:color="auto"/>
                                    <w:bottom w:val="none" w:sz="0" w:space="0" w:color="auto"/>
                                    <w:right w:val="none" w:sz="0" w:space="0" w:color="auto"/>
                                  </w:divBdr>
                                </w:div>
                                <w:div w:id="124738197">
                                  <w:marLeft w:val="0"/>
                                  <w:marRight w:val="0"/>
                                  <w:marTop w:val="0"/>
                                  <w:marBottom w:val="0"/>
                                  <w:divBdr>
                                    <w:top w:val="none" w:sz="0" w:space="0" w:color="auto"/>
                                    <w:left w:val="none" w:sz="0" w:space="0" w:color="auto"/>
                                    <w:bottom w:val="none" w:sz="0" w:space="0" w:color="auto"/>
                                    <w:right w:val="none" w:sz="0" w:space="0" w:color="auto"/>
                                  </w:divBdr>
                                </w:div>
                                <w:div w:id="498888247">
                                  <w:marLeft w:val="0"/>
                                  <w:marRight w:val="0"/>
                                  <w:marTop w:val="0"/>
                                  <w:marBottom w:val="0"/>
                                  <w:divBdr>
                                    <w:top w:val="none" w:sz="0" w:space="0" w:color="auto"/>
                                    <w:left w:val="none" w:sz="0" w:space="0" w:color="auto"/>
                                    <w:bottom w:val="none" w:sz="0" w:space="0" w:color="auto"/>
                                    <w:right w:val="none" w:sz="0" w:space="0" w:color="auto"/>
                                  </w:divBdr>
                                </w:div>
                                <w:div w:id="1710030850">
                                  <w:marLeft w:val="0"/>
                                  <w:marRight w:val="0"/>
                                  <w:marTop w:val="0"/>
                                  <w:marBottom w:val="0"/>
                                  <w:divBdr>
                                    <w:top w:val="none" w:sz="0" w:space="0" w:color="auto"/>
                                    <w:left w:val="none" w:sz="0" w:space="0" w:color="auto"/>
                                    <w:bottom w:val="none" w:sz="0" w:space="0" w:color="auto"/>
                                    <w:right w:val="none" w:sz="0" w:space="0" w:color="auto"/>
                                  </w:divBdr>
                                </w:div>
                                <w:div w:id="1194928057">
                                  <w:marLeft w:val="0"/>
                                  <w:marRight w:val="0"/>
                                  <w:marTop w:val="0"/>
                                  <w:marBottom w:val="0"/>
                                  <w:divBdr>
                                    <w:top w:val="none" w:sz="0" w:space="0" w:color="auto"/>
                                    <w:left w:val="none" w:sz="0" w:space="0" w:color="auto"/>
                                    <w:bottom w:val="none" w:sz="0" w:space="0" w:color="auto"/>
                                    <w:right w:val="none" w:sz="0" w:space="0" w:color="auto"/>
                                  </w:divBdr>
                                </w:div>
                                <w:div w:id="1787459099">
                                  <w:marLeft w:val="0"/>
                                  <w:marRight w:val="0"/>
                                  <w:marTop w:val="0"/>
                                  <w:marBottom w:val="0"/>
                                  <w:divBdr>
                                    <w:top w:val="none" w:sz="0" w:space="0" w:color="auto"/>
                                    <w:left w:val="none" w:sz="0" w:space="0" w:color="auto"/>
                                    <w:bottom w:val="none" w:sz="0" w:space="0" w:color="auto"/>
                                    <w:right w:val="none" w:sz="0" w:space="0" w:color="auto"/>
                                  </w:divBdr>
                                </w:div>
                                <w:div w:id="635529920">
                                  <w:marLeft w:val="0"/>
                                  <w:marRight w:val="0"/>
                                  <w:marTop w:val="0"/>
                                  <w:marBottom w:val="0"/>
                                  <w:divBdr>
                                    <w:top w:val="none" w:sz="0" w:space="0" w:color="auto"/>
                                    <w:left w:val="none" w:sz="0" w:space="0" w:color="auto"/>
                                    <w:bottom w:val="none" w:sz="0" w:space="0" w:color="auto"/>
                                    <w:right w:val="none" w:sz="0" w:space="0" w:color="auto"/>
                                  </w:divBdr>
                                </w:div>
                                <w:div w:id="1832453233">
                                  <w:marLeft w:val="0"/>
                                  <w:marRight w:val="0"/>
                                  <w:marTop w:val="0"/>
                                  <w:marBottom w:val="0"/>
                                  <w:divBdr>
                                    <w:top w:val="none" w:sz="0" w:space="0" w:color="auto"/>
                                    <w:left w:val="none" w:sz="0" w:space="0" w:color="auto"/>
                                    <w:bottom w:val="none" w:sz="0" w:space="0" w:color="auto"/>
                                    <w:right w:val="none" w:sz="0" w:space="0" w:color="auto"/>
                                  </w:divBdr>
                                </w:div>
                                <w:div w:id="2049448940">
                                  <w:marLeft w:val="0"/>
                                  <w:marRight w:val="0"/>
                                  <w:marTop w:val="0"/>
                                  <w:marBottom w:val="0"/>
                                  <w:divBdr>
                                    <w:top w:val="none" w:sz="0" w:space="0" w:color="auto"/>
                                    <w:left w:val="none" w:sz="0" w:space="0" w:color="auto"/>
                                    <w:bottom w:val="none" w:sz="0" w:space="0" w:color="auto"/>
                                    <w:right w:val="none" w:sz="0" w:space="0" w:color="auto"/>
                                  </w:divBdr>
                                </w:div>
                                <w:div w:id="1006976238">
                                  <w:marLeft w:val="0"/>
                                  <w:marRight w:val="0"/>
                                  <w:marTop w:val="0"/>
                                  <w:marBottom w:val="0"/>
                                  <w:divBdr>
                                    <w:top w:val="none" w:sz="0" w:space="0" w:color="auto"/>
                                    <w:left w:val="none" w:sz="0" w:space="0" w:color="auto"/>
                                    <w:bottom w:val="none" w:sz="0" w:space="0" w:color="auto"/>
                                    <w:right w:val="none" w:sz="0" w:space="0" w:color="auto"/>
                                  </w:divBdr>
                                </w:div>
                                <w:div w:id="337656804">
                                  <w:marLeft w:val="0"/>
                                  <w:marRight w:val="0"/>
                                  <w:marTop w:val="0"/>
                                  <w:marBottom w:val="0"/>
                                  <w:divBdr>
                                    <w:top w:val="none" w:sz="0" w:space="0" w:color="auto"/>
                                    <w:left w:val="none" w:sz="0" w:space="0" w:color="auto"/>
                                    <w:bottom w:val="none" w:sz="0" w:space="0" w:color="auto"/>
                                    <w:right w:val="none" w:sz="0" w:space="0" w:color="auto"/>
                                  </w:divBdr>
                                </w:div>
                                <w:div w:id="660278030">
                                  <w:marLeft w:val="0"/>
                                  <w:marRight w:val="0"/>
                                  <w:marTop w:val="0"/>
                                  <w:marBottom w:val="0"/>
                                  <w:divBdr>
                                    <w:top w:val="none" w:sz="0" w:space="0" w:color="auto"/>
                                    <w:left w:val="none" w:sz="0" w:space="0" w:color="auto"/>
                                    <w:bottom w:val="none" w:sz="0" w:space="0" w:color="auto"/>
                                    <w:right w:val="none" w:sz="0" w:space="0" w:color="auto"/>
                                  </w:divBdr>
                                </w:div>
                                <w:div w:id="685061834">
                                  <w:marLeft w:val="0"/>
                                  <w:marRight w:val="0"/>
                                  <w:marTop w:val="0"/>
                                  <w:marBottom w:val="0"/>
                                  <w:divBdr>
                                    <w:top w:val="none" w:sz="0" w:space="0" w:color="auto"/>
                                    <w:left w:val="none" w:sz="0" w:space="0" w:color="auto"/>
                                    <w:bottom w:val="none" w:sz="0" w:space="0" w:color="auto"/>
                                    <w:right w:val="none" w:sz="0" w:space="0" w:color="auto"/>
                                  </w:divBdr>
                                </w:div>
                                <w:div w:id="2103600531">
                                  <w:marLeft w:val="0"/>
                                  <w:marRight w:val="0"/>
                                  <w:marTop w:val="0"/>
                                  <w:marBottom w:val="0"/>
                                  <w:divBdr>
                                    <w:top w:val="none" w:sz="0" w:space="0" w:color="auto"/>
                                    <w:left w:val="none" w:sz="0" w:space="0" w:color="auto"/>
                                    <w:bottom w:val="none" w:sz="0" w:space="0" w:color="auto"/>
                                    <w:right w:val="none" w:sz="0" w:space="0" w:color="auto"/>
                                  </w:divBdr>
                                </w:div>
                                <w:div w:id="1663655845">
                                  <w:marLeft w:val="0"/>
                                  <w:marRight w:val="0"/>
                                  <w:marTop w:val="0"/>
                                  <w:marBottom w:val="0"/>
                                  <w:divBdr>
                                    <w:top w:val="none" w:sz="0" w:space="0" w:color="auto"/>
                                    <w:left w:val="none" w:sz="0" w:space="0" w:color="auto"/>
                                    <w:bottom w:val="none" w:sz="0" w:space="0" w:color="auto"/>
                                    <w:right w:val="none" w:sz="0" w:space="0" w:color="auto"/>
                                  </w:divBdr>
                                </w:div>
                                <w:div w:id="1511337002">
                                  <w:marLeft w:val="0"/>
                                  <w:marRight w:val="0"/>
                                  <w:marTop w:val="0"/>
                                  <w:marBottom w:val="0"/>
                                  <w:divBdr>
                                    <w:top w:val="none" w:sz="0" w:space="0" w:color="auto"/>
                                    <w:left w:val="none" w:sz="0" w:space="0" w:color="auto"/>
                                    <w:bottom w:val="none" w:sz="0" w:space="0" w:color="auto"/>
                                    <w:right w:val="none" w:sz="0" w:space="0" w:color="auto"/>
                                  </w:divBdr>
                                </w:div>
                                <w:div w:id="15650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69894">
      <w:marLeft w:val="0"/>
      <w:marRight w:val="0"/>
      <w:marTop w:val="0"/>
      <w:marBottom w:val="0"/>
      <w:divBdr>
        <w:top w:val="none" w:sz="0" w:space="0" w:color="auto"/>
        <w:left w:val="none" w:sz="0" w:space="0" w:color="auto"/>
        <w:bottom w:val="none" w:sz="0" w:space="0" w:color="auto"/>
        <w:right w:val="none" w:sz="0" w:space="0" w:color="auto"/>
      </w:divBdr>
    </w:div>
    <w:div w:id="76370327">
      <w:bodyDiv w:val="1"/>
      <w:marLeft w:val="0"/>
      <w:marRight w:val="0"/>
      <w:marTop w:val="0"/>
      <w:marBottom w:val="0"/>
      <w:divBdr>
        <w:top w:val="none" w:sz="0" w:space="0" w:color="auto"/>
        <w:left w:val="none" w:sz="0" w:space="0" w:color="auto"/>
        <w:bottom w:val="none" w:sz="0" w:space="0" w:color="auto"/>
        <w:right w:val="none" w:sz="0" w:space="0" w:color="auto"/>
      </w:divBdr>
      <w:divsChild>
        <w:div w:id="54621010">
          <w:marLeft w:val="0"/>
          <w:marRight w:val="0"/>
          <w:marTop w:val="0"/>
          <w:marBottom w:val="0"/>
          <w:divBdr>
            <w:top w:val="none" w:sz="0" w:space="0" w:color="auto"/>
            <w:left w:val="none" w:sz="0" w:space="0" w:color="auto"/>
            <w:bottom w:val="none" w:sz="0" w:space="0" w:color="auto"/>
            <w:right w:val="none" w:sz="0" w:space="0" w:color="auto"/>
          </w:divBdr>
        </w:div>
        <w:div w:id="1266811300">
          <w:marLeft w:val="0"/>
          <w:marRight w:val="0"/>
          <w:marTop w:val="0"/>
          <w:marBottom w:val="0"/>
          <w:divBdr>
            <w:top w:val="none" w:sz="0" w:space="0" w:color="auto"/>
            <w:left w:val="none" w:sz="0" w:space="0" w:color="auto"/>
            <w:bottom w:val="none" w:sz="0" w:space="0" w:color="auto"/>
            <w:right w:val="none" w:sz="0" w:space="0" w:color="auto"/>
          </w:divBdr>
        </w:div>
        <w:div w:id="1819682795">
          <w:marLeft w:val="0"/>
          <w:marRight w:val="0"/>
          <w:marTop w:val="0"/>
          <w:marBottom w:val="0"/>
          <w:divBdr>
            <w:top w:val="none" w:sz="0" w:space="0" w:color="auto"/>
            <w:left w:val="none" w:sz="0" w:space="0" w:color="auto"/>
            <w:bottom w:val="none" w:sz="0" w:space="0" w:color="auto"/>
            <w:right w:val="none" w:sz="0" w:space="0" w:color="auto"/>
          </w:divBdr>
        </w:div>
      </w:divsChild>
    </w:div>
    <w:div w:id="77755077">
      <w:marLeft w:val="0"/>
      <w:marRight w:val="0"/>
      <w:marTop w:val="0"/>
      <w:marBottom w:val="0"/>
      <w:divBdr>
        <w:top w:val="none" w:sz="0" w:space="0" w:color="auto"/>
        <w:left w:val="none" w:sz="0" w:space="0" w:color="auto"/>
        <w:bottom w:val="none" w:sz="0" w:space="0" w:color="auto"/>
        <w:right w:val="none" w:sz="0" w:space="0" w:color="auto"/>
      </w:divBdr>
    </w:div>
    <w:div w:id="82845459">
      <w:marLeft w:val="0"/>
      <w:marRight w:val="0"/>
      <w:marTop w:val="0"/>
      <w:marBottom w:val="0"/>
      <w:divBdr>
        <w:top w:val="none" w:sz="0" w:space="0" w:color="auto"/>
        <w:left w:val="none" w:sz="0" w:space="0" w:color="auto"/>
        <w:bottom w:val="none" w:sz="0" w:space="0" w:color="auto"/>
        <w:right w:val="none" w:sz="0" w:space="0" w:color="auto"/>
      </w:divBdr>
    </w:div>
    <w:div w:id="83040917">
      <w:marLeft w:val="0"/>
      <w:marRight w:val="0"/>
      <w:marTop w:val="0"/>
      <w:marBottom w:val="0"/>
      <w:divBdr>
        <w:top w:val="none" w:sz="0" w:space="0" w:color="auto"/>
        <w:left w:val="none" w:sz="0" w:space="0" w:color="auto"/>
        <w:bottom w:val="none" w:sz="0" w:space="0" w:color="auto"/>
        <w:right w:val="none" w:sz="0" w:space="0" w:color="auto"/>
      </w:divBdr>
    </w:div>
    <w:div w:id="83963718">
      <w:marLeft w:val="0"/>
      <w:marRight w:val="0"/>
      <w:marTop w:val="0"/>
      <w:marBottom w:val="0"/>
      <w:divBdr>
        <w:top w:val="none" w:sz="0" w:space="0" w:color="auto"/>
        <w:left w:val="none" w:sz="0" w:space="0" w:color="auto"/>
        <w:bottom w:val="none" w:sz="0" w:space="0" w:color="auto"/>
        <w:right w:val="none" w:sz="0" w:space="0" w:color="auto"/>
      </w:divBdr>
    </w:div>
    <w:div w:id="91047113">
      <w:marLeft w:val="0"/>
      <w:marRight w:val="0"/>
      <w:marTop w:val="0"/>
      <w:marBottom w:val="0"/>
      <w:divBdr>
        <w:top w:val="none" w:sz="0" w:space="0" w:color="auto"/>
        <w:left w:val="none" w:sz="0" w:space="0" w:color="auto"/>
        <w:bottom w:val="none" w:sz="0" w:space="0" w:color="auto"/>
        <w:right w:val="none" w:sz="0" w:space="0" w:color="auto"/>
      </w:divBdr>
    </w:div>
    <w:div w:id="91249560">
      <w:marLeft w:val="0"/>
      <w:marRight w:val="0"/>
      <w:marTop w:val="0"/>
      <w:marBottom w:val="0"/>
      <w:divBdr>
        <w:top w:val="none" w:sz="0" w:space="0" w:color="auto"/>
        <w:left w:val="none" w:sz="0" w:space="0" w:color="auto"/>
        <w:bottom w:val="none" w:sz="0" w:space="0" w:color="auto"/>
        <w:right w:val="none" w:sz="0" w:space="0" w:color="auto"/>
      </w:divBdr>
    </w:div>
    <w:div w:id="93136001">
      <w:marLeft w:val="0"/>
      <w:marRight w:val="0"/>
      <w:marTop w:val="0"/>
      <w:marBottom w:val="0"/>
      <w:divBdr>
        <w:top w:val="none" w:sz="0" w:space="0" w:color="auto"/>
        <w:left w:val="none" w:sz="0" w:space="0" w:color="auto"/>
        <w:bottom w:val="none" w:sz="0" w:space="0" w:color="auto"/>
        <w:right w:val="none" w:sz="0" w:space="0" w:color="auto"/>
      </w:divBdr>
    </w:div>
    <w:div w:id="95446591">
      <w:marLeft w:val="0"/>
      <w:marRight w:val="0"/>
      <w:marTop w:val="0"/>
      <w:marBottom w:val="0"/>
      <w:divBdr>
        <w:top w:val="none" w:sz="0" w:space="0" w:color="auto"/>
        <w:left w:val="none" w:sz="0" w:space="0" w:color="auto"/>
        <w:bottom w:val="none" w:sz="0" w:space="0" w:color="auto"/>
        <w:right w:val="none" w:sz="0" w:space="0" w:color="auto"/>
      </w:divBdr>
    </w:div>
    <w:div w:id="105077223">
      <w:marLeft w:val="0"/>
      <w:marRight w:val="0"/>
      <w:marTop w:val="0"/>
      <w:marBottom w:val="0"/>
      <w:divBdr>
        <w:top w:val="none" w:sz="0" w:space="0" w:color="auto"/>
        <w:left w:val="none" w:sz="0" w:space="0" w:color="auto"/>
        <w:bottom w:val="none" w:sz="0" w:space="0" w:color="auto"/>
        <w:right w:val="none" w:sz="0" w:space="0" w:color="auto"/>
      </w:divBdr>
    </w:div>
    <w:div w:id="107166282">
      <w:marLeft w:val="0"/>
      <w:marRight w:val="0"/>
      <w:marTop w:val="0"/>
      <w:marBottom w:val="0"/>
      <w:divBdr>
        <w:top w:val="none" w:sz="0" w:space="0" w:color="auto"/>
        <w:left w:val="none" w:sz="0" w:space="0" w:color="auto"/>
        <w:bottom w:val="none" w:sz="0" w:space="0" w:color="auto"/>
        <w:right w:val="none" w:sz="0" w:space="0" w:color="auto"/>
      </w:divBdr>
    </w:div>
    <w:div w:id="123811413">
      <w:marLeft w:val="0"/>
      <w:marRight w:val="0"/>
      <w:marTop w:val="0"/>
      <w:marBottom w:val="0"/>
      <w:divBdr>
        <w:top w:val="none" w:sz="0" w:space="0" w:color="auto"/>
        <w:left w:val="none" w:sz="0" w:space="0" w:color="auto"/>
        <w:bottom w:val="none" w:sz="0" w:space="0" w:color="auto"/>
        <w:right w:val="none" w:sz="0" w:space="0" w:color="auto"/>
      </w:divBdr>
    </w:div>
    <w:div w:id="124005721">
      <w:bodyDiv w:val="1"/>
      <w:marLeft w:val="0"/>
      <w:marRight w:val="0"/>
      <w:marTop w:val="0"/>
      <w:marBottom w:val="0"/>
      <w:divBdr>
        <w:top w:val="none" w:sz="0" w:space="0" w:color="auto"/>
        <w:left w:val="none" w:sz="0" w:space="0" w:color="auto"/>
        <w:bottom w:val="none" w:sz="0" w:space="0" w:color="auto"/>
        <w:right w:val="none" w:sz="0" w:space="0" w:color="auto"/>
      </w:divBdr>
      <w:divsChild>
        <w:div w:id="93980499">
          <w:marLeft w:val="0"/>
          <w:marRight w:val="0"/>
          <w:marTop w:val="0"/>
          <w:marBottom w:val="0"/>
          <w:divBdr>
            <w:top w:val="none" w:sz="0" w:space="0" w:color="auto"/>
            <w:left w:val="none" w:sz="0" w:space="0" w:color="auto"/>
            <w:bottom w:val="none" w:sz="0" w:space="0" w:color="auto"/>
            <w:right w:val="none" w:sz="0" w:space="0" w:color="auto"/>
          </w:divBdr>
        </w:div>
      </w:divsChild>
    </w:div>
    <w:div w:id="124735692">
      <w:bodyDiv w:val="1"/>
      <w:marLeft w:val="0"/>
      <w:marRight w:val="0"/>
      <w:marTop w:val="0"/>
      <w:marBottom w:val="0"/>
      <w:divBdr>
        <w:top w:val="none" w:sz="0" w:space="0" w:color="auto"/>
        <w:left w:val="none" w:sz="0" w:space="0" w:color="auto"/>
        <w:bottom w:val="none" w:sz="0" w:space="0" w:color="auto"/>
        <w:right w:val="none" w:sz="0" w:space="0" w:color="auto"/>
      </w:divBdr>
      <w:divsChild>
        <w:div w:id="1652251890">
          <w:marLeft w:val="0"/>
          <w:marRight w:val="0"/>
          <w:marTop w:val="0"/>
          <w:marBottom w:val="0"/>
          <w:divBdr>
            <w:top w:val="none" w:sz="0" w:space="0" w:color="auto"/>
            <w:left w:val="none" w:sz="0" w:space="0" w:color="auto"/>
            <w:bottom w:val="none" w:sz="0" w:space="0" w:color="auto"/>
            <w:right w:val="none" w:sz="0" w:space="0" w:color="auto"/>
          </w:divBdr>
        </w:div>
        <w:div w:id="1641154129">
          <w:marLeft w:val="0"/>
          <w:marRight w:val="0"/>
          <w:marTop w:val="0"/>
          <w:marBottom w:val="0"/>
          <w:divBdr>
            <w:top w:val="none" w:sz="0" w:space="0" w:color="auto"/>
            <w:left w:val="none" w:sz="0" w:space="0" w:color="auto"/>
            <w:bottom w:val="none" w:sz="0" w:space="0" w:color="auto"/>
            <w:right w:val="none" w:sz="0" w:space="0" w:color="auto"/>
          </w:divBdr>
        </w:div>
        <w:div w:id="1665939388">
          <w:marLeft w:val="0"/>
          <w:marRight w:val="0"/>
          <w:marTop w:val="0"/>
          <w:marBottom w:val="0"/>
          <w:divBdr>
            <w:top w:val="none" w:sz="0" w:space="0" w:color="auto"/>
            <w:left w:val="none" w:sz="0" w:space="0" w:color="auto"/>
            <w:bottom w:val="none" w:sz="0" w:space="0" w:color="auto"/>
            <w:right w:val="none" w:sz="0" w:space="0" w:color="auto"/>
          </w:divBdr>
        </w:div>
      </w:divsChild>
    </w:div>
    <w:div w:id="130487945">
      <w:marLeft w:val="0"/>
      <w:marRight w:val="0"/>
      <w:marTop w:val="0"/>
      <w:marBottom w:val="0"/>
      <w:divBdr>
        <w:top w:val="none" w:sz="0" w:space="0" w:color="auto"/>
        <w:left w:val="none" w:sz="0" w:space="0" w:color="auto"/>
        <w:bottom w:val="none" w:sz="0" w:space="0" w:color="auto"/>
        <w:right w:val="none" w:sz="0" w:space="0" w:color="auto"/>
      </w:divBdr>
    </w:div>
    <w:div w:id="133522995">
      <w:marLeft w:val="0"/>
      <w:marRight w:val="0"/>
      <w:marTop w:val="0"/>
      <w:marBottom w:val="0"/>
      <w:divBdr>
        <w:top w:val="none" w:sz="0" w:space="0" w:color="auto"/>
        <w:left w:val="none" w:sz="0" w:space="0" w:color="auto"/>
        <w:bottom w:val="none" w:sz="0" w:space="0" w:color="auto"/>
        <w:right w:val="none" w:sz="0" w:space="0" w:color="auto"/>
      </w:divBdr>
    </w:div>
    <w:div w:id="137040932">
      <w:marLeft w:val="0"/>
      <w:marRight w:val="0"/>
      <w:marTop w:val="0"/>
      <w:marBottom w:val="0"/>
      <w:divBdr>
        <w:top w:val="none" w:sz="0" w:space="0" w:color="auto"/>
        <w:left w:val="none" w:sz="0" w:space="0" w:color="auto"/>
        <w:bottom w:val="none" w:sz="0" w:space="0" w:color="auto"/>
        <w:right w:val="none" w:sz="0" w:space="0" w:color="auto"/>
      </w:divBdr>
    </w:div>
    <w:div w:id="144704353">
      <w:marLeft w:val="0"/>
      <w:marRight w:val="0"/>
      <w:marTop w:val="0"/>
      <w:marBottom w:val="0"/>
      <w:divBdr>
        <w:top w:val="none" w:sz="0" w:space="0" w:color="auto"/>
        <w:left w:val="none" w:sz="0" w:space="0" w:color="auto"/>
        <w:bottom w:val="none" w:sz="0" w:space="0" w:color="auto"/>
        <w:right w:val="none" w:sz="0" w:space="0" w:color="auto"/>
      </w:divBdr>
    </w:div>
    <w:div w:id="146829650">
      <w:marLeft w:val="0"/>
      <w:marRight w:val="0"/>
      <w:marTop w:val="0"/>
      <w:marBottom w:val="0"/>
      <w:divBdr>
        <w:top w:val="none" w:sz="0" w:space="0" w:color="auto"/>
        <w:left w:val="none" w:sz="0" w:space="0" w:color="auto"/>
        <w:bottom w:val="none" w:sz="0" w:space="0" w:color="auto"/>
        <w:right w:val="none" w:sz="0" w:space="0" w:color="auto"/>
      </w:divBdr>
    </w:div>
    <w:div w:id="147330695">
      <w:marLeft w:val="0"/>
      <w:marRight w:val="0"/>
      <w:marTop w:val="0"/>
      <w:marBottom w:val="0"/>
      <w:divBdr>
        <w:top w:val="none" w:sz="0" w:space="0" w:color="auto"/>
        <w:left w:val="none" w:sz="0" w:space="0" w:color="auto"/>
        <w:bottom w:val="none" w:sz="0" w:space="0" w:color="auto"/>
        <w:right w:val="none" w:sz="0" w:space="0" w:color="auto"/>
      </w:divBdr>
    </w:div>
    <w:div w:id="148182018">
      <w:marLeft w:val="0"/>
      <w:marRight w:val="0"/>
      <w:marTop w:val="0"/>
      <w:marBottom w:val="0"/>
      <w:divBdr>
        <w:top w:val="none" w:sz="0" w:space="0" w:color="auto"/>
        <w:left w:val="none" w:sz="0" w:space="0" w:color="auto"/>
        <w:bottom w:val="none" w:sz="0" w:space="0" w:color="auto"/>
        <w:right w:val="none" w:sz="0" w:space="0" w:color="auto"/>
      </w:divBdr>
    </w:div>
    <w:div w:id="151217321">
      <w:marLeft w:val="0"/>
      <w:marRight w:val="0"/>
      <w:marTop w:val="0"/>
      <w:marBottom w:val="0"/>
      <w:divBdr>
        <w:top w:val="none" w:sz="0" w:space="0" w:color="auto"/>
        <w:left w:val="none" w:sz="0" w:space="0" w:color="auto"/>
        <w:bottom w:val="none" w:sz="0" w:space="0" w:color="auto"/>
        <w:right w:val="none" w:sz="0" w:space="0" w:color="auto"/>
      </w:divBdr>
    </w:div>
    <w:div w:id="159197838">
      <w:marLeft w:val="0"/>
      <w:marRight w:val="0"/>
      <w:marTop w:val="0"/>
      <w:marBottom w:val="0"/>
      <w:divBdr>
        <w:top w:val="none" w:sz="0" w:space="0" w:color="auto"/>
        <w:left w:val="none" w:sz="0" w:space="0" w:color="auto"/>
        <w:bottom w:val="none" w:sz="0" w:space="0" w:color="auto"/>
        <w:right w:val="none" w:sz="0" w:space="0" w:color="auto"/>
      </w:divBdr>
    </w:div>
    <w:div w:id="159582410">
      <w:marLeft w:val="0"/>
      <w:marRight w:val="0"/>
      <w:marTop w:val="0"/>
      <w:marBottom w:val="0"/>
      <w:divBdr>
        <w:top w:val="none" w:sz="0" w:space="0" w:color="auto"/>
        <w:left w:val="none" w:sz="0" w:space="0" w:color="auto"/>
        <w:bottom w:val="none" w:sz="0" w:space="0" w:color="auto"/>
        <w:right w:val="none" w:sz="0" w:space="0" w:color="auto"/>
      </w:divBdr>
    </w:div>
    <w:div w:id="162597733">
      <w:marLeft w:val="0"/>
      <w:marRight w:val="0"/>
      <w:marTop w:val="0"/>
      <w:marBottom w:val="0"/>
      <w:divBdr>
        <w:top w:val="none" w:sz="0" w:space="0" w:color="auto"/>
        <w:left w:val="none" w:sz="0" w:space="0" w:color="auto"/>
        <w:bottom w:val="none" w:sz="0" w:space="0" w:color="auto"/>
        <w:right w:val="none" w:sz="0" w:space="0" w:color="auto"/>
      </w:divBdr>
    </w:div>
    <w:div w:id="164591154">
      <w:marLeft w:val="0"/>
      <w:marRight w:val="0"/>
      <w:marTop w:val="0"/>
      <w:marBottom w:val="0"/>
      <w:divBdr>
        <w:top w:val="none" w:sz="0" w:space="0" w:color="auto"/>
        <w:left w:val="none" w:sz="0" w:space="0" w:color="auto"/>
        <w:bottom w:val="none" w:sz="0" w:space="0" w:color="auto"/>
        <w:right w:val="none" w:sz="0" w:space="0" w:color="auto"/>
      </w:divBdr>
    </w:div>
    <w:div w:id="170877819">
      <w:marLeft w:val="0"/>
      <w:marRight w:val="0"/>
      <w:marTop w:val="0"/>
      <w:marBottom w:val="0"/>
      <w:divBdr>
        <w:top w:val="none" w:sz="0" w:space="0" w:color="auto"/>
        <w:left w:val="none" w:sz="0" w:space="0" w:color="auto"/>
        <w:bottom w:val="none" w:sz="0" w:space="0" w:color="auto"/>
        <w:right w:val="none" w:sz="0" w:space="0" w:color="auto"/>
      </w:divBdr>
    </w:div>
    <w:div w:id="171341816">
      <w:marLeft w:val="0"/>
      <w:marRight w:val="0"/>
      <w:marTop w:val="0"/>
      <w:marBottom w:val="0"/>
      <w:divBdr>
        <w:top w:val="none" w:sz="0" w:space="0" w:color="auto"/>
        <w:left w:val="none" w:sz="0" w:space="0" w:color="auto"/>
        <w:bottom w:val="none" w:sz="0" w:space="0" w:color="auto"/>
        <w:right w:val="none" w:sz="0" w:space="0" w:color="auto"/>
      </w:divBdr>
    </w:div>
    <w:div w:id="173960277">
      <w:marLeft w:val="0"/>
      <w:marRight w:val="0"/>
      <w:marTop w:val="0"/>
      <w:marBottom w:val="0"/>
      <w:divBdr>
        <w:top w:val="none" w:sz="0" w:space="0" w:color="auto"/>
        <w:left w:val="none" w:sz="0" w:space="0" w:color="auto"/>
        <w:bottom w:val="none" w:sz="0" w:space="0" w:color="auto"/>
        <w:right w:val="none" w:sz="0" w:space="0" w:color="auto"/>
      </w:divBdr>
    </w:div>
    <w:div w:id="174342234">
      <w:marLeft w:val="0"/>
      <w:marRight w:val="0"/>
      <w:marTop w:val="0"/>
      <w:marBottom w:val="0"/>
      <w:divBdr>
        <w:top w:val="none" w:sz="0" w:space="0" w:color="auto"/>
        <w:left w:val="none" w:sz="0" w:space="0" w:color="auto"/>
        <w:bottom w:val="none" w:sz="0" w:space="0" w:color="auto"/>
        <w:right w:val="none" w:sz="0" w:space="0" w:color="auto"/>
      </w:divBdr>
    </w:div>
    <w:div w:id="177618175">
      <w:marLeft w:val="0"/>
      <w:marRight w:val="0"/>
      <w:marTop w:val="0"/>
      <w:marBottom w:val="0"/>
      <w:divBdr>
        <w:top w:val="none" w:sz="0" w:space="0" w:color="auto"/>
        <w:left w:val="none" w:sz="0" w:space="0" w:color="auto"/>
        <w:bottom w:val="none" w:sz="0" w:space="0" w:color="auto"/>
        <w:right w:val="none" w:sz="0" w:space="0" w:color="auto"/>
      </w:divBdr>
    </w:div>
    <w:div w:id="177886955">
      <w:marLeft w:val="0"/>
      <w:marRight w:val="0"/>
      <w:marTop w:val="0"/>
      <w:marBottom w:val="0"/>
      <w:divBdr>
        <w:top w:val="none" w:sz="0" w:space="0" w:color="auto"/>
        <w:left w:val="none" w:sz="0" w:space="0" w:color="auto"/>
        <w:bottom w:val="none" w:sz="0" w:space="0" w:color="auto"/>
        <w:right w:val="none" w:sz="0" w:space="0" w:color="auto"/>
      </w:divBdr>
    </w:div>
    <w:div w:id="179316678">
      <w:bodyDiv w:val="1"/>
      <w:marLeft w:val="0"/>
      <w:marRight w:val="0"/>
      <w:marTop w:val="0"/>
      <w:marBottom w:val="0"/>
      <w:divBdr>
        <w:top w:val="none" w:sz="0" w:space="0" w:color="auto"/>
        <w:left w:val="none" w:sz="0" w:space="0" w:color="auto"/>
        <w:bottom w:val="none" w:sz="0" w:space="0" w:color="auto"/>
        <w:right w:val="none" w:sz="0" w:space="0" w:color="auto"/>
      </w:divBdr>
      <w:divsChild>
        <w:div w:id="995033969">
          <w:marLeft w:val="0"/>
          <w:marRight w:val="0"/>
          <w:marTop w:val="0"/>
          <w:marBottom w:val="0"/>
          <w:divBdr>
            <w:top w:val="none" w:sz="0" w:space="0" w:color="auto"/>
            <w:left w:val="none" w:sz="0" w:space="0" w:color="auto"/>
            <w:bottom w:val="none" w:sz="0" w:space="0" w:color="auto"/>
            <w:right w:val="none" w:sz="0" w:space="0" w:color="auto"/>
          </w:divBdr>
        </w:div>
        <w:div w:id="491802590">
          <w:marLeft w:val="0"/>
          <w:marRight w:val="0"/>
          <w:marTop w:val="0"/>
          <w:marBottom w:val="0"/>
          <w:divBdr>
            <w:top w:val="none" w:sz="0" w:space="0" w:color="auto"/>
            <w:left w:val="none" w:sz="0" w:space="0" w:color="auto"/>
            <w:bottom w:val="none" w:sz="0" w:space="0" w:color="auto"/>
            <w:right w:val="none" w:sz="0" w:space="0" w:color="auto"/>
          </w:divBdr>
        </w:div>
        <w:div w:id="538854982">
          <w:marLeft w:val="0"/>
          <w:marRight w:val="0"/>
          <w:marTop w:val="0"/>
          <w:marBottom w:val="0"/>
          <w:divBdr>
            <w:top w:val="none" w:sz="0" w:space="0" w:color="auto"/>
            <w:left w:val="none" w:sz="0" w:space="0" w:color="auto"/>
            <w:bottom w:val="none" w:sz="0" w:space="0" w:color="auto"/>
            <w:right w:val="none" w:sz="0" w:space="0" w:color="auto"/>
          </w:divBdr>
        </w:div>
        <w:div w:id="2024161830">
          <w:marLeft w:val="0"/>
          <w:marRight w:val="0"/>
          <w:marTop w:val="0"/>
          <w:marBottom w:val="0"/>
          <w:divBdr>
            <w:top w:val="none" w:sz="0" w:space="0" w:color="auto"/>
            <w:left w:val="none" w:sz="0" w:space="0" w:color="auto"/>
            <w:bottom w:val="none" w:sz="0" w:space="0" w:color="auto"/>
            <w:right w:val="none" w:sz="0" w:space="0" w:color="auto"/>
          </w:divBdr>
        </w:div>
      </w:divsChild>
    </w:div>
    <w:div w:id="182940686">
      <w:marLeft w:val="0"/>
      <w:marRight w:val="0"/>
      <w:marTop w:val="0"/>
      <w:marBottom w:val="0"/>
      <w:divBdr>
        <w:top w:val="none" w:sz="0" w:space="0" w:color="auto"/>
        <w:left w:val="none" w:sz="0" w:space="0" w:color="auto"/>
        <w:bottom w:val="none" w:sz="0" w:space="0" w:color="auto"/>
        <w:right w:val="none" w:sz="0" w:space="0" w:color="auto"/>
      </w:divBdr>
    </w:div>
    <w:div w:id="182981038">
      <w:marLeft w:val="0"/>
      <w:marRight w:val="0"/>
      <w:marTop w:val="0"/>
      <w:marBottom w:val="0"/>
      <w:divBdr>
        <w:top w:val="none" w:sz="0" w:space="0" w:color="auto"/>
        <w:left w:val="none" w:sz="0" w:space="0" w:color="auto"/>
        <w:bottom w:val="none" w:sz="0" w:space="0" w:color="auto"/>
        <w:right w:val="none" w:sz="0" w:space="0" w:color="auto"/>
      </w:divBdr>
    </w:div>
    <w:div w:id="185220456">
      <w:marLeft w:val="0"/>
      <w:marRight w:val="0"/>
      <w:marTop w:val="0"/>
      <w:marBottom w:val="0"/>
      <w:divBdr>
        <w:top w:val="none" w:sz="0" w:space="0" w:color="auto"/>
        <w:left w:val="none" w:sz="0" w:space="0" w:color="auto"/>
        <w:bottom w:val="none" w:sz="0" w:space="0" w:color="auto"/>
        <w:right w:val="none" w:sz="0" w:space="0" w:color="auto"/>
      </w:divBdr>
    </w:div>
    <w:div w:id="186260624">
      <w:marLeft w:val="0"/>
      <w:marRight w:val="0"/>
      <w:marTop w:val="0"/>
      <w:marBottom w:val="0"/>
      <w:divBdr>
        <w:top w:val="none" w:sz="0" w:space="0" w:color="auto"/>
        <w:left w:val="none" w:sz="0" w:space="0" w:color="auto"/>
        <w:bottom w:val="none" w:sz="0" w:space="0" w:color="auto"/>
        <w:right w:val="none" w:sz="0" w:space="0" w:color="auto"/>
      </w:divBdr>
    </w:div>
    <w:div w:id="186338430">
      <w:marLeft w:val="0"/>
      <w:marRight w:val="0"/>
      <w:marTop w:val="0"/>
      <w:marBottom w:val="0"/>
      <w:divBdr>
        <w:top w:val="none" w:sz="0" w:space="0" w:color="auto"/>
        <w:left w:val="none" w:sz="0" w:space="0" w:color="auto"/>
        <w:bottom w:val="none" w:sz="0" w:space="0" w:color="auto"/>
        <w:right w:val="none" w:sz="0" w:space="0" w:color="auto"/>
      </w:divBdr>
    </w:div>
    <w:div w:id="189033622">
      <w:marLeft w:val="0"/>
      <w:marRight w:val="0"/>
      <w:marTop w:val="0"/>
      <w:marBottom w:val="0"/>
      <w:divBdr>
        <w:top w:val="none" w:sz="0" w:space="0" w:color="auto"/>
        <w:left w:val="none" w:sz="0" w:space="0" w:color="auto"/>
        <w:bottom w:val="none" w:sz="0" w:space="0" w:color="auto"/>
        <w:right w:val="none" w:sz="0" w:space="0" w:color="auto"/>
      </w:divBdr>
    </w:div>
    <w:div w:id="198592032">
      <w:marLeft w:val="0"/>
      <w:marRight w:val="0"/>
      <w:marTop w:val="0"/>
      <w:marBottom w:val="0"/>
      <w:divBdr>
        <w:top w:val="none" w:sz="0" w:space="0" w:color="auto"/>
        <w:left w:val="none" w:sz="0" w:space="0" w:color="auto"/>
        <w:bottom w:val="none" w:sz="0" w:space="0" w:color="auto"/>
        <w:right w:val="none" w:sz="0" w:space="0" w:color="auto"/>
      </w:divBdr>
    </w:div>
    <w:div w:id="200628282">
      <w:marLeft w:val="0"/>
      <w:marRight w:val="0"/>
      <w:marTop w:val="0"/>
      <w:marBottom w:val="0"/>
      <w:divBdr>
        <w:top w:val="none" w:sz="0" w:space="0" w:color="auto"/>
        <w:left w:val="none" w:sz="0" w:space="0" w:color="auto"/>
        <w:bottom w:val="none" w:sz="0" w:space="0" w:color="auto"/>
        <w:right w:val="none" w:sz="0" w:space="0" w:color="auto"/>
      </w:divBdr>
    </w:div>
    <w:div w:id="200634135">
      <w:marLeft w:val="0"/>
      <w:marRight w:val="0"/>
      <w:marTop w:val="0"/>
      <w:marBottom w:val="0"/>
      <w:divBdr>
        <w:top w:val="none" w:sz="0" w:space="0" w:color="auto"/>
        <w:left w:val="none" w:sz="0" w:space="0" w:color="auto"/>
        <w:bottom w:val="none" w:sz="0" w:space="0" w:color="auto"/>
        <w:right w:val="none" w:sz="0" w:space="0" w:color="auto"/>
      </w:divBdr>
    </w:div>
    <w:div w:id="202450135">
      <w:marLeft w:val="0"/>
      <w:marRight w:val="0"/>
      <w:marTop w:val="0"/>
      <w:marBottom w:val="0"/>
      <w:divBdr>
        <w:top w:val="none" w:sz="0" w:space="0" w:color="auto"/>
        <w:left w:val="none" w:sz="0" w:space="0" w:color="auto"/>
        <w:bottom w:val="none" w:sz="0" w:space="0" w:color="auto"/>
        <w:right w:val="none" w:sz="0" w:space="0" w:color="auto"/>
      </w:divBdr>
    </w:div>
    <w:div w:id="205140165">
      <w:marLeft w:val="0"/>
      <w:marRight w:val="0"/>
      <w:marTop w:val="0"/>
      <w:marBottom w:val="0"/>
      <w:divBdr>
        <w:top w:val="none" w:sz="0" w:space="0" w:color="auto"/>
        <w:left w:val="none" w:sz="0" w:space="0" w:color="auto"/>
        <w:bottom w:val="none" w:sz="0" w:space="0" w:color="auto"/>
        <w:right w:val="none" w:sz="0" w:space="0" w:color="auto"/>
      </w:divBdr>
    </w:div>
    <w:div w:id="207181396">
      <w:marLeft w:val="0"/>
      <w:marRight w:val="0"/>
      <w:marTop w:val="0"/>
      <w:marBottom w:val="0"/>
      <w:divBdr>
        <w:top w:val="none" w:sz="0" w:space="0" w:color="auto"/>
        <w:left w:val="none" w:sz="0" w:space="0" w:color="auto"/>
        <w:bottom w:val="none" w:sz="0" w:space="0" w:color="auto"/>
        <w:right w:val="none" w:sz="0" w:space="0" w:color="auto"/>
      </w:divBdr>
    </w:div>
    <w:div w:id="208760240">
      <w:marLeft w:val="0"/>
      <w:marRight w:val="0"/>
      <w:marTop w:val="0"/>
      <w:marBottom w:val="0"/>
      <w:divBdr>
        <w:top w:val="none" w:sz="0" w:space="0" w:color="auto"/>
        <w:left w:val="none" w:sz="0" w:space="0" w:color="auto"/>
        <w:bottom w:val="none" w:sz="0" w:space="0" w:color="auto"/>
        <w:right w:val="none" w:sz="0" w:space="0" w:color="auto"/>
      </w:divBdr>
    </w:div>
    <w:div w:id="212667468">
      <w:marLeft w:val="0"/>
      <w:marRight w:val="0"/>
      <w:marTop w:val="0"/>
      <w:marBottom w:val="0"/>
      <w:divBdr>
        <w:top w:val="none" w:sz="0" w:space="0" w:color="auto"/>
        <w:left w:val="none" w:sz="0" w:space="0" w:color="auto"/>
        <w:bottom w:val="none" w:sz="0" w:space="0" w:color="auto"/>
        <w:right w:val="none" w:sz="0" w:space="0" w:color="auto"/>
      </w:divBdr>
    </w:div>
    <w:div w:id="216742376">
      <w:marLeft w:val="0"/>
      <w:marRight w:val="0"/>
      <w:marTop w:val="0"/>
      <w:marBottom w:val="0"/>
      <w:divBdr>
        <w:top w:val="none" w:sz="0" w:space="0" w:color="auto"/>
        <w:left w:val="none" w:sz="0" w:space="0" w:color="auto"/>
        <w:bottom w:val="none" w:sz="0" w:space="0" w:color="auto"/>
        <w:right w:val="none" w:sz="0" w:space="0" w:color="auto"/>
      </w:divBdr>
    </w:div>
    <w:div w:id="217865709">
      <w:marLeft w:val="0"/>
      <w:marRight w:val="0"/>
      <w:marTop w:val="0"/>
      <w:marBottom w:val="0"/>
      <w:divBdr>
        <w:top w:val="none" w:sz="0" w:space="0" w:color="auto"/>
        <w:left w:val="none" w:sz="0" w:space="0" w:color="auto"/>
        <w:bottom w:val="none" w:sz="0" w:space="0" w:color="auto"/>
        <w:right w:val="none" w:sz="0" w:space="0" w:color="auto"/>
      </w:divBdr>
    </w:div>
    <w:div w:id="220754483">
      <w:marLeft w:val="0"/>
      <w:marRight w:val="0"/>
      <w:marTop w:val="0"/>
      <w:marBottom w:val="0"/>
      <w:divBdr>
        <w:top w:val="none" w:sz="0" w:space="0" w:color="auto"/>
        <w:left w:val="none" w:sz="0" w:space="0" w:color="auto"/>
        <w:bottom w:val="none" w:sz="0" w:space="0" w:color="auto"/>
        <w:right w:val="none" w:sz="0" w:space="0" w:color="auto"/>
      </w:divBdr>
    </w:div>
    <w:div w:id="221983451">
      <w:marLeft w:val="0"/>
      <w:marRight w:val="0"/>
      <w:marTop w:val="0"/>
      <w:marBottom w:val="0"/>
      <w:divBdr>
        <w:top w:val="none" w:sz="0" w:space="0" w:color="auto"/>
        <w:left w:val="none" w:sz="0" w:space="0" w:color="auto"/>
        <w:bottom w:val="none" w:sz="0" w:space="0" w:color="auto"/>
        <w:right w:val="none" w:sz="0" w:space="0" w:color="auto"/>
      </w:divBdr>
    </w:div>
    <w:div w:id="222982009">
      <w:marLeft w:val="0"/>
      <w:marRight w:val="0"/>
      <w:marTop w:val="0"/>
      <w:marBottom w:val="0"/>
      <w:divBdr>
        <w:top w:val="none" w:sz="0" w:space="0" w:color="auto"/>
        <w:left w:val="none" w:sz="0" w:space="0" w:color="auto"/>
        <w:bottom w:val="none" w:sz="0" w:space="0" w:color="auto"/>
        <w:right w:val="none" w:sz="0" w:space="0" w:color="auto"/>
      </w:divBdr>
    </w:div>
    <w:div w:id="223609319">
      <w:marLeft w:val="0"/>
      <w:marRight w:val="0"/>
      <w:marTop w:val="0"/>
      <w:marBottom w:val="0"/>
      <w:divBdr>
        <w:top w:val="none" w:sz="0" w:space="0" w:color="auto"/>
        <w:left w:val="none" w:sz="0" w:space="0" w:color="auto"/>
        <w:bottom w:val="none" w:sz="0" w:space="0" w:color="auto"/>
        <w:right w:val="none" w:sz="0" w:space="0" w:color="auto"/>
      </w:divBdr>
    </w:div>
    <w:div w:id="228541872">
      <w:marLeft w:val="0"/>
      <w:marRight w:val="0"/>
      <w:marTop w:val="0"/>
      <w:marBottom w:val="0"/>
      <w:divBdr>
        <w:top w:val="none" w:sz="0" w:space="0" w:color="auto"/>
        <w:left w:val="none" w:sz="0" w:space="0" w:color="auto"/>
        <w:bottom w:val="none" w:sz="0" w:space="0" w:color="auto"/>
        <w:right w:val="none" w:sz="0" w:space="0" w:color="auto"/>
      </w:divBdr>
    </w:div>
    <w:div w:id="230432523">
      <w:marLeft w:val="0"/>
      <w:marRight w:val="0"/>
      <w:marTop w:val="0"/>
      <w:marBottom w:val="0"/>
      <w:divBdr>
        <w:top w:val="none" w:sz="0" w:space="0" w:color="auto"/>
        <w:left w:val="none" w:sz="0" w:space="0" w:color="auto"/>
        <w:bottom w:val="none" w:sz="0" w:space="0" w:color="auto"/>
        <w:right w:val="none" w:sz="0" w:space="0" w:color="auto"/>
      </w:divBdr>
    </w:div>
    <w:div w:id="232400741">
      <w:marLeft w:val="0"/>
      <w:marRight w:val="0"/>
      <w:marTop w:val="0"/>
      <w:marBottom w:val="0"/>
      <w:divBdr>
        <w:top w:val="none" w:sz="0" w:space="0" w:color="auto"/>
        <w:left w:val="none" w:sz="0" w:space="0" w:color="auto"/>
        <w:bottom w:val="none" w:sz="0" w:space="0" w:color="auto"/>
        <w:right w:val="none" w:sz="0" w:space="0" w:color="auto"/>
      </w:divBdr>
    </w:div>
    <w:div w:id="242953649">
      <w:marLeft w:val="0"/>
      <w:marRight w:val="0"/>
      <w:marTop w:val="0"/>
      <w:marBottom w:val="0"/>
      <w:divBdr>
        <w:top w:val="none" w:sz="0" w:space="0" w:color="auto"/>
        <w:left w:val="none" w:sz="0" w:space="0" w:color="auto"/>
        <w:bottom w:val="none" w:sz="0" w:space="0" w:color="auto"/>
        <w:right w:val="none" w:sz="0" w:space="0" w:color="auto"/>
      </w:divBdr>
    </w:div>
    <w:div w:id="251545971">
      <w:marLeft w:val="0"/>
      <w:marRight w:val="0"/>
      <w:marTop w:val="0"/>
      <w:marBottom w:val="0"/>
      <w:divBdr>
        <w:top w:val="none" w:sz="0" w:space="0" w:color="auto"/>
        <w:left w:val="none" w:sz="0" w:space="0" w:color="auto"/>
        <w:bottom w:val="none" w:sz="0" w:space="0" w:color="auto"/>
        <w:right w:val="none" w:sz="0" w:space="0" w:color="auto"/>
      </w:divBdr>
    </w:div>
    <w:div w:id="256796511">
      <w:marLeft w:val="0"/>
      <w:marRight w:val="0"/>
      <w:marTop w:val="0"/>
      <w:marBottom w:val="0"/>
      <w:divBdr>
        <w:top w:val="none" w:sz="0" w:space="0" w:color="auto"/>
        <w:left w:val="none" w:sz="0" w:space="0" w:color="auto"/>
        <w:bottom w:val="none" w:sz="0" w:space="0" w:color="auto"/>
        <w:right w:val="none" w:sz="0" w:space="0" w:color="auto"/>
      </w:divBdr>
    </w:div>
    <w:div w:id="259872640">
      <w:marLeft w:val="0"/>
      <w:marRight w:val="0"/>
      <w:marTop w:val="0"/>
      <w:marBottom w:val="0"/>
      <w:divBdr>
        <w:top w:val="none" w:sz="0" w:space="0" w:color="auto"/>
        <w:left w:val="none" w:sz="0" w:space="0" w:color="auto"/>
        <w:bottom w:val="none" w:sz="0" w:space="0" w:color="auto"/>
        <w:right w:val="none" w:sz="0" w:space="0" w:color="auto"/>
      </w:divBdr>
    </w:div>
    <w:div w:id="260189103">
      <w:marLeft w:val="0"/>
      <w:marRight w:val="0"/>
      <w:marTop w:val="0"/>
      <w:marBottom w:val="0"/>
      <w:divBdr>
        <w:top w:val="none" w:sz="0" w:space="0" w:color="auto"/>
        <w:left w:val="none" w:sz="0" w:space="0" w:color="auto"/>
        <w:bottom w:val="none" w:sz="0" w:space="0" w:color="auto"/>
        <w:right w:val="none" w:sz="0" w:space="0" w:color="auto"/>
      </w:divBdr>
    </w:div>
    <w:div w:id="266011053">
      <w:marLeft w:val="0"/>
      <w:marRight w:val="0"/>
      <w:marTop w:val="0"/>
      <w:marBottom w:val="0"/>
      <w:divBdr>
        <w:top w:val="none" w:sz="0" w:space="0" w:color="auto"/>
        <w:left w:val="none" w:sz="0" w:space="0" w:color="auto"/>
        <w:bottom w:val="none" w:sz="0" w:space="0" w:color="auto"/>
        <w:right w:val="none" w:sz="0" w:space="0" w:color="auto"/>
      </w:divBdr>
    </w:div>
    <w:div w:id="269241708">
      <w:marLeft w:val="0"/>
      <w:marRight w:val="0"/>
      <w:marTop w:val="0"/>
      <w:marBottom w:val="0"/>
      <w:divBdr>
        <w:top w:val="none" w:sz="0" w:space="0" w:color="auto"/>
        <w:left w:val="none" w:sz="0" w:space="0" w:color="auto"/>
        <w:bottom w:val="none" w:sz="0" w:space="0" w:color="auto"/>
        <w:right w:val="none" w:sz="0" w:space="0" w:color="auto"/>
      </w:divBdr>
    </w:div>
    <w:div w:id="269705159">
      <w:marLeft w:val="0"/>
      <w:marRight w:val="0"/>
      <w:marTop w:val="0"/>
      <w:marBottom w:val="0"/>
      <w:divBdr>
        <w:top w:val="none" w:sz="0" w:space="0" w:color="auto"/>
        <w:left w:val="none" w:sz="0" w:space="0" w:color="auto"/>
        <w:bottom w:val="none" w:sz="0" w:space="0" w:color="auto"/>
        <w:right w:val="none" w:sz="0" w:space="0" w:color="auto"/>
      </w:divBdr>
    </w:div>
    <w:div w:id="274097970">
      <w:marLeft w:val="0"/>
      <w:marRight w:val="0"/>
      <w:marTop w:val="0"/>
      <w:marBottom w:val="0"/>
      <w:divBdr>
        <w:top w:val="none" w:sz="0" w:space="0" w:color="auto"/>
        <w:left w:val="none" w:sz="0" w:space="0" w:color="auto"/>
        <w:bottom w:val="none" w:sz="0" w:space="0" w:color="auto"/>
        <w:right w:val="none" w:sz="0" w:space="0" w:color="auto"/>
      </w:divBdr>
    </w:div>
    <w:div w:id="286931515">
      <w:marLeft w:val="0"/>
      <w:marRight w:val="0"/>
      <w:marTop w:val="0"/>
      <w:marBottom w:val="0"/>
      <w:divBdr>
        <w:top w:val="none" w:sz="0" w:space="0" w:color="auto"/>
        <w:left w:val="none" w:sz="0" w:space="0" w:color="auto"/>
        <w:bottom w:val="none" w:sz="0" w:space="0" w:color="auto"/>
        <w:right w:val="none" w:sz="0" w:space="0" w:color="auto"/>
      </w:divBdr>
    </w:div>
    <w:div w:id="292171818">
      <w:marLeft w:val="0"/>
      <w:marRight w:val="0"/>
      <w:marTop w:val="0"/>
      <w:marBottom w:val="0"/>
      <w:divBdr>
        <w:top w:val="none" w:sz="0" w:space="0" w:color="auto"/>
        <w:left w:val="none" w:sz="0" w:space="0" w:color="auto"/>
        <w:bottom w:val="none" w:sz="0" w:space="0" w:color="auto"/>
        <w:right w:val="none" w:sz="0" w:space="0" w:color="auto"/>
      </w:divBdr>
    </w:div>
    <w:div w:id="297034632">
      <w:marLeft w:val="0"/>
      <w:marRight w:val="0"/>
      <w:marTop w:val="0"/>
      <w:marBottom w:val="0"/>
      <w:divBdr>
        <w:top w:val="none" w:sz="0" w:space="0" w:color="auto"/>
        <w:left w:val="none" w:sz="0" w:space="0" w:color="auto"/>
        <w:bottom w:val="none" w:sz="0" w:space="0" w:color="auto"/>
        <w:right w:val="none" w:sz="0" w:space="0" w:color="auto"/>
      </w:divBdr>
    </w:div>
    <w:div w:id="298851505">
      <w:marLeft w:val="0"/>
      <w:marRight w:val="0"/>
      <w:marTop w:val="0"/>
      <w:marBottom w:val="0"/>
      <w:divBdr>
        <w:top w:val="none" w:sz="0" w:space="0" w:color="auto"/>
        <w:left w:val="none" w:sz="0" w:space="0" w:color="auto"/>
        <w:bottom w:val="none" w:sz="0" w:space="0" w:color="auto"/>
        <w:right w:val="none" w:sz="0" w:space="0" w:color="auto"/>
      </w:divBdr>
    </w:div>
    <w:div w:id="299304912">
      <w:marLeft w:val="0"/>
      <w:marRight w:val="0"/>
      <w:marTop w:val="0"/>
      <w:marBottom w:val="0"/>
      <w:divBdr>
        <w:top w:val="none" w:sz="0" w:space="0" w:color="auto"/>
        <w:left w:val="none" w:sz="0" w:space="0" w:color="auto"/>
        <w:bottom w:val="none" w:sz="0" w:space="0" w:color="auto"/>
        <w:right w:val="none" w:sz="0" w:space="0" w:color="auto"/>
      </w:divBdr>
    </w:div>
    <w:div w:id="305820525">
      <w:marLeft w:val="0"/>
      <w:marRight w:val="0"/>
      <w:marTop w:val="0"/>
      <w:marBottom w:val="0"/>
      <w:divBdr>
        <w:top w:val="none" w:sz="0" w:space="0" w:color="auto"/>
        <w:left w:val="none" w:sz="0" w:space="0" w:color="auto"/>
        <w:bottom w:val="none" w:sz="0" w:space="0" w:color="auto"/>
        <w:right w:val="none" w:sz="0" w:space="0" w:color="auto"/>
      </w:divBdr>
    </w:div>
    <w:div w:id="314578600">
      <w:bodyDiv w:val="1"/>
      <w:marLeft w:val="0"/>
      <w:marRight w:val="0"/>
      <w:marTop w:val="0"/>
      <w:marBottom w:val="0"/>
      <w:divBdr>
        <w:top w:val="none" w:sz="0" w:space="0" w:color="auto"/>
        <w:left w:val="none" w:sz="0" w:space="0" w:color="auto"/>
        <w:bottom w:val="none" w:sz="0" w:space="0" w:color="auto"/>
        <w:right w:val="none" w:sz="0" w:space="0" w:color="auto"/>
      </w:divBdr>
    </w:div>
    <w:div w:id="315761575">
      <w:marLeft w:val="0"/>
      <w:marRight w:val="0"/>
      <w:marTop w:val="0"/>
      <w:marBottom w:val="0"/>
      <w:divBdr>
        <w:top w:val="none" w:sz="0" w:space="0" w:color="auto"/>
        <w:left w:val="none" w:sz="0" w:space="0" w:color="auto"/>
        <w:bottom w:val="none" w:sz="0" w:space="0" w:color="auto"/>
        <w:right w:val="none" w:sz="0" w:space="0" w:color="auto"/>
      </w:divBdr>
    </w:div>
    <w:div w:id="320810626">
      <w:marLeft w:val="0"/>
      <w:marRight w:val="0"/>
      <w:marTop w:val="0"/>
      <w:marBottom w:val="0"/>
      <w:divBdr>
        <w:top w:val="none" w:sz="0" w:space="0" w:color="auto"/>
        <w:left w:val="none" w:sz="0" w:space="0" w:color="auto"/>
        <w:bottom w:val="none" w:sz="0" w:space="0" w:color="auto"/>
        <w:right w:val="none" w:sz="0" w:space="0" w:color="auto"/>
      </w:divBdr>
    </w:div>
    <w:div w:id="326373109">
      <w:marLeft w:val="0"/>
      <w:marRight w:val="0"/>
      <w:marTop w:val="0"/>
      <w:marBottom w:val="0"/>
      <w:divBdr>
        <w:top w:val="none" w:sz="0" w:space="0" w:color="auto"/>
        <w:left w:val="none" w:sz="0" w:space="0" w:color="auto"/>
        <w:bottom w:val="none" w:sz="0" w:space="0" w:color="auto"/>
        <w:right w:val="none" w:sz="0" w:space="0" w:color="auto"/>
      </w:divBdr>
    </w:div>
    <w:div w:id="328555867">
      <w:marLeft w:val="0"/>
      <w:marRight w:val="0"/>
      <w:marTop w:val="0"/>
      <w:marBottom w:val="0"/>
      <w:divBdr>
        <w:top w:val="none" w:sz="0" w:space="0" w:color="auto"/>
        <w:left w:val="none" w:sz="0" w:space="0" w:color="auto"/>
        <w:bottom w:val="none" w:sz="0" w:space="0" w:color="auto"/>
        <w:right w:val="none" w:sz="0" w:space="0" w:color="auto"/>
      </w:divBdr>
    </w:div>
    <w:div w:id="340353677">
      <w:marLeft w:val="0"/>
      <w:marRight w:val="0"/>
      <w:marTop w:val="0"/>
      <w:marBottom w:val="0"/>
      <w:divBdr>
        <w:top w:val="none" w:sz="0" w:space="0" w:color="auto"/>
        <w:left w:val="none" w:sz="0" w:space="0" w:color="auto"/>
        <w:bottom w:val="none" w:sz="0" w:space="0" w:color="auto"/>
        <w:right w:val="none" w:sz="0" w:space="0" w:color="auto"/>
      </w:divBdr>
    </w:div>
    <w:div w:id="343366134">
      <w:marLeft w:val="0"/>
      <w:marRight w:val="0"/>
      <w:marTop w:val="0"/>
      <w:marBottom w:val="0"/>
      <w:divBdr>
        <w:top w:val="none" w:sz="0" w:space="0" w:color="auto"/>
        <w:left w:val="none" w:sz="0" w:space="0" w:color="auto"/>
        <w:bottom w:val="none" w:sz="0" w:space="0" w:color="auto"/>
        <w:right w:val="none" w:sz="0" w:space="0" w:color="auto"/>
      </w:divBdr>
    </w:div>
    <w:div w:id="349721161">
      <w:marLeft w:val="0"/>
      <w:marRight w:val="0"/>
      <w:marTop w:val="0"/>
      <w:marBottom w:val="0"/>
      <w:divBdr>
        <w:top w:val="none" w:sz="0" w:space="0" w:color="auto"/>
        <w:left w:val="none" w:sz="0" w:space="0" w:color="auto"/>
        <w:bottom w:val="none" w:sz="0" w:space="0" w:color="auto"/>
        <w:right w:val="none" w:sz="0" w:space="0" w:color="auto"/>
      </w:divBdr>
    </w:div>
    <w:div w:id="353271099">
      <w:marLeft w:val="0"/>
      <w:marRight w:val="0"/>
      <w:marTop w:val="0"/>
      <w:marBottom w:val="0"/>
      <w:divBdr>
        <w:top w:val="none" w:sz="0" w:space="0" w:color="auto"/>
        <w:left w:val="none" w:sz="0" w:space="0" w:color="auto"/>
        <w:bottom w:val="none" w:sz="0" w:space="0" w:color="auto"/>
        <w:right w:val="none" w:sz="0" w:space="0" w:color="auto"/>
      </w:divBdr>
    </w:div>
    <w:div w:id="353725824">
      <w:marLeft w:val="0"/>
      <w:marRight w:val="0"/>
      <w:marTop w:val="0"/>
      <w:marBottom w:val="0"/>
      <w:divBdr>
        <w:top w:val="none" w:sz="0" w:space="0" w:color="auto"/>
        <w:left w:val="none" w:sz="0" w:space="0" w:color="auto"/>
        <w:bottom w:val="none" w:sz="0" w:space="0" w:color="auto"/>
        <w:right w:val="none" w:sz="0" w:space="0" w:color="auto"/>
      </w:divBdr>
    </w:div>
    <w:div w:id="354498091">
      <w:marLeft w:val="0"/>
      <w:marRight w:val="0"/>
      <w:marTop w:val="0"/>
      <w:marBottom w:val="0"/>
      <w:divBdr>
        <w:top w:val="none" w:sz="0" w:space="0" w:color="auto"/>
        <w:left w:val="none" w:sz="0" w:space="0" w:color="auto"/>
        <w:bottom w:val="none" w:sz="0" w:space="0" w:color="auto"/>
        <w:right w:val="none" w:sz="0" w:space="0" w:color="auto"/>
      </w:divBdr>
    </w:div>
    <w:div w:id="356548068">
      <w:marLeft w:val="0"/>
      <w:marRight w:val="0"/>
      <w:marTop w:val="0"/>
      <w:marBottom w:val="0"/>
      <w:divBdr>
        <w:top w:val="none" w:sz="0" w:space="0" w:color="auto"/>
        <w:left w:val="none" w:sz="0" w:space="0" w:color="auto"/>
        <w:bottom w:val="none" w:sz="0" w:space="0" w:color="auto"/>
        <w:right w:val="none" w:sz="0" w:space="0" w:color="auto"/>
      </w:divBdr>
    </w:div>
    <w:div w:id="357006388">
      <w:marLeft w:val="0"/>
      <w:marRight w:val="0"/>
      <w:marTop w:val="0"/>
      <w:marBottom w:val="0"/>
      <w:divBdr>
        <w:top w:val="none" w:sz="0" w:space="0" w:color="auto"/>
        <w:left w:val="none" w:sz="0" w:space="0" w:color="auto"/>
        <w:bottom w:val="none" w:sz="0" w:space="0" w:color="auto"/>
        <w:right w:val="none" w:sz="0" w:space="0" w:color="auto"/>
      </w:divBdr>
    </w:div>
    <w:div w:id="372775790">
      <w:marLeft w:val="0"/>
      <w:marRight w:val="0"/>
      <w:marTop w:val="0"/>
      <w:marBottom w:val="0"/>
      <w:divBdr>
        <w:top w:val="none" w:sz="0" w:space="0" w:color="auto"/>
        <w:left w:val="none" w:sz="0" w:space="0" w:color="auto"/>
        <w:bottom w:val="none" w:sz="0" w:space="0" w:color="auto"/>
        <w:right w:val="none" w:sz="0" w:space="0" w:color="auto"/>
      </w:divBdr>
    </w:div>
    <w:div w:id="375084030">
      <w:marLeft w:val="0"/>
      <w:marRight w:val="0"/>
      <w:marTop w:val="0"/>
      <w:marBottom w:val="0"/>
      <w:divBdr>
        <w:top w:val="none" w:sz="0" w:space="0" w:color="auto"/>
        <w:left w:val="none" w:sz="0" w:space="0" w:color="auto"/>
        <w:bottom w:val="none" w:sz="0" w:space="0" w:color="auto"/>
        <w:right w:val="none" w:sz="0" w:space="0" w:color="auto"/>
      </w:divBdr>
    </w:div>
    <w:div w:id="376005769">
      <w:marLeft w:val="0"/>
      <w:marRight w:val="0"/>
      <w:marTop w:val="0"/>
      <w:marBottom w:val="0"/>
      <w:divBdr>
        <w:top w:val="none" w:sz="0" w:space="0" w:color="auto"/>
        <w:left w:val="none" w:sz="0" w:space="0" w:color="auto"/>
        <w:bottom w:val="none" w:sz="0" w:space="0" w:color="auto"/>
        <w:right w:val="none" w:sz="0" w:space="0" w:color="auto"/>
      </w:divBdr>
    </w:div>
    <w:div w:id="376438972">
      <w:marLeft w:val="0"/>
      <w:marRight w:val="0"/>
      <w:marTop w:val="0"/>
      <w:marBottom w:val="0"/>
      <w:divBdr>
        <w:top w:val="none" w:sz="0" w:space="0" w:color="auto"/>
        <w:left w:val="none" w:sz="0" w:space="0" w:color="auto"/>
        <w:bottom w:val="none" w:sz="0" w:space="0" w:color="auto"/>
        <w:right w:val="none" w:sz="0" w:space="0" w:color="auto"/>
      </w:divBdr>
    </w:div>
    <w:div w:id="386952017">
      <w:marLeft w:val="0"/>
      <w:marRight w:val="0"/>
      <w:marTop w:val="0"/>
      <w:marBottom w:val="0"/>
      <w:divBdr>
        <w:top w:val="none" w:sz="0" w:space="0" w:color="auto"/>
        <w:left w:val="none" w:sz="0" w:space="0" w:color="auto"/>
        <w:bottom w:val="none" w:sz="0" w:space="0" w:color="auto"/>
        <w:right w:val="none" w:sz="0" w:space="0" w:color="auto"/>
      </w:divBdr>
    </w:div>
    <w:div w:id="387458409">
      <w:marLeft w:val="0"/>
      <w:marRight w:val="0"/>
      <w:marTop w:val="0"/>
      <w:marBottom w:val="0"/>
      <w:divBdr>
        <w:top w:val="none" w:sz="0" w:space="0" w:color="auto"/>
        <w:left w:val="none" w:sz="0" w:space="0" w:color="auto"/>
        <w:bottom w:val="none" w:sz="0" w:space="0" w:color="auto"/>
        <w:right w:val="none" w:sz="0" w:space="0" w:color="auto"/>
      </w:divBdr>
    </w:div>
    <w:div w:id="392119527">
      <w:marLeft w:val="0"/>
      <w:marRight w:val="0"/>
      <w:marTop w:val="0"/>
      <w:marBottom w:val="0"/>
      <w:divBdr>
        <w:top w:val="none" w:sz="0" w:space="0" w:color="auto"/>
        <w:left w:val="none" w:sz="0" w:space="0" w:color="auto"/>
        <w:bottom w:val="none" w:sz="0" w:space="0" w:color="auto"/>
        <w:right w:val="none" w:sz="0" w:space="0" w:color="auto"/>
      </w:divBdr>
    </w:div>
    <w:div w:id="396782735">
      <w:marLeft w:val="0"/>
      <w:marRight w:val="0"/>
      <w:marTop w:val="0"/>
      <w:marBottom w:val="0"/>
      <w:divBdr>
        <w:top w:val="none" w:sz="0" w:space="0" w:color="auto"/>
        <w:left w:val="none" w:sz="0" w:space="0" w:color="auto"/>
        <w:bottom w:val="none" w:sz="0" w:space="0" w:color="auto"/>
        <w:right w:val="none" w:sz="0" w:space="0" w:color="auto"/>
      </w:divBdr>
    </w:div>
    <w:div w:id="400371432">
      <w:marLeft w:val="0"/>
      <w:marRight w:val="0"/>
      <w:marTop w:val="0"/>
      <w:marBottom w:val="0"/>
      <w:divBdr>
        <w:top w:val="none" w:sz="0" w:space="0" w:color="auto"/>
        <w:left w:val="none" w:sz="0" w:space="0" w:color="auto"/>
        <w:bottom w:val="none" w:sz="0" w:space="0" w:color="auto"/>
        <w:right w:val="none" w:sz="0" w:space="0" w:color="auto"/>
      </w:divBdr>
    </w:div>
    <w:div w:id="406347421">
      <w:marLeft w:val="0"/>
      <w:marRight w:val="0"/>
      <w:marTop w:val="0"/>
      <w:marBottom w:val="0"/>
      <w:divBdr>
        <w:top w:val="none" w:sz="0" w:space="0" w:color="auto"/>
        <w:left w:val="none" w:sz="0" w:space="0" w:color="auto"/>
        <w:bottom w:val="none" w:sz="0" w:space="0" w:color="auto"/>
        <w:right w:val="none" w:sz="0" w:space="0" w:color="auto"/>
      </w:divBdr>
    </w:div>
    <w:div w:id="407112780">
      <w:marLeft w:val="0"/>
      <w:marRight w:val="0"/>
      <w:marTop w:val="0"/>
      <w:marBottom w:val="0"/>
      <w:divBdr>
        <w:top w:val="none" w:sz="0" w:space="0" w:color="auto"/>
        <w:left w:val="none" w:sz="0" w:space="0" w:color="auto"/>
        <w:bottom w:val="none" w:sz="0" w:space="0" w:color="auto"/>
        <w:right w:val="none" w:sz="0" w:space="0" w:color="auto"/>
      </w:divBdr>
    </w:div>
    <w:div w:id="413629418">
      <w:marLeft w:val="0"/>
      <w:marRight w:val="0"/>
      <w:marTop w:val="0"/>
      <w:marBottom w:val="0"/>
      <w:divBdr>
        <w:top w:val="none" w:sz="0" w:space="0" w:color="auto"/>
        <w:left w:val="none" w:sz="0" w:space="0" w:color="auto"/>
        <w:bottom w:val="none" w:sz="0" w:space="0" w:color="auto"/>
        <w:right w:val="none" w:sz="0" w:space="0" w:color="auto"/>
      </w:divBdr>
    </w:div>
    <w:div w:id="414327102">
      <w:marLeft w:val="0"/>
      <w:marRight w:val="0"/>
      <w:marTop w:val="0"/>
      <w:marBottom w:val="0"/>
      <w:divBdr>
        <w:top w:val="none" w:sz="0" w:space="0" w:color="auto"/>
        <w:left w:val="none" w:sz="0" w:space="0" w:color="auto"/>
        <w:bottom w:val="none" w:sz="0" w:space="0" w:color="auto"/>
        <w:right w:val="none" w:sz="0" w:space="0" w:color="auto"/>
      </w:divBdr>
    </w:div>
    <w:div w:id="416944117">
      <w:marLeft w:val="0"/>
      <w:marRight w:val="0"/>
      <w:marTop w:val="0"/>
      <w:marBottom w:val="0"/>
      <w:divBdr>
        <w:top w:val="none" w:sz="0" w:space="0" w:color="auto"/>
        <w:left w:val="none" w:sz="0" w:space="0" w:color="auto"/>
        <w:bottom w:val="none" w:sz="0" w:space="0" w:color="auto"/>
        <w:right w:val="none" w:sz="0" w:space="0" w:color="auto"/>
      </w:divBdr>
    </w:div>
    <w:div w:id="418990445">
      <w:marLeft w:val="0"/>
      <w:marRight w:val="0"/>
      <w:marTop w:val="0"/>
      <w:marBottom w:val="0"/>
      <w:divBdr>
        <w:top w:val="none" w:sz="0" w:space="0" w:color="auto"/>
        <w:left w:val="none" w:sz="0" w:space="0" w:color="auto"/>
        <w:bottom w:val="none" w:sz="0" w:space="0" w:color="auto"/>
        <w:right w:val="none" w:sz="0" w:space="0" w:color="auto"/>
      </w:divBdr>
    </w:div>
    <w:div w:id="424111624">
      <w:marLeft w:val="0"/>
      <w:marRight w:val="0"/>
      <w:marTop w:val="0"/>
      <w:marBottom w:val="0"/>
      <w:divBdr>
        <w:top w:val="none" w:sz="0" w:space="0" w:color="auto"/>
        <w:left w:val="none" w:sz="0" w:space="0" w:color="auto"/>
        <w:bottom w:val="none" w:sz="0" w:space="0" w:color="auto"/>
        <w:right w:val="none" w:sz="0" w:space="0" w:color="auto"/>
      </w:divBdr>
    </w:div>
    <w:div w:id="425156635">
      <w:bodyDiv w:val="1"/>
      <w:marLeft w:val="0"/>
      <w:marRight w:val="0"/>
      <w:marTop w:val="0"/>
      <w:marBottom w:val="0"/>
      <w:divBdr>
        <w:top w:val="none" w:sz="0" w:space="0" w:color="auto"/>
        <w:left w:val="none" w:sz="0" w:space="0" w:color="auto"/>
        <w:bottom w:val="none" w:sz="0" w:space="0" w:color="auto"/>
        <w:right w:val="none" w:sz="0" w:space="0" w:color="auto"/>
      </w:divBdr>
      <w:divsChild>
        <w:div w:id="201941683">
          <w:marLeft w:val="0"/>
          <w:marRight w:val="0"/>
          <w:marTop w:val="0"/>
          <w:marBottom w:val="0"/>
          <w:divBdr>
            <w:top w:val="none" w:sz="0" w:space="0" w:color="auto"/>
            <w:left w:val="none" w:sz="0" w:space="0" w:color="auto"/>
            <w:bottom w:val="none" w:sz="0" w:space="0" w:color="auto"/>
            <w:right w:val="none" w:sz="0" w:space="0" w:color="auto"/>
          </w:divBdr>
        </w:div>
        <w:div w:id="391347698">
          <w:marLeft w:val="0"/>
          <w:marRight w:val="0"/>
          <w:marTop w:val="0"/>
          <w:marBottom w:val="0"/>
          <w:divBdr>
            <w:top w:val="none" w:sz="0" w:space="0" w:color="auto"/>
            <w:left w:val="none" w:sz="0" w:space="0" w:color="auto"/>
            <w:bottom w:val="none" w:sz="0" w:space="0" w:color="auto"/>
            <w:right w:val="none" w:sz="0" w:space="0" w:color="auto"/>
          </w:divBdr>
        </w:div>
        <w:div w:id="1278100722">
          <w:marLeft w:val="0"/>
          <w:marRight w:val="0"/>
          <w:marTop w:val="0"/>
          <w:marBottom w:val="0"/>
          <w:divBdr>
            <w:top w:val="none" w:sz="0" w:space="0" w:color="auto"/>
            <w:left w:val="none" w:sz="0" w:space="0" w:color="auto"/>
            <w:bottom w:val="none" w:sz="0" w:space="0" w:color="auto"/>
            <w:right w:val="none" w:sz="0" w:space="0" w:color="auto"/>
          </w:divBdr>
        </w:div>
      </w:divsChild>
    </w:div>
    <w:div w:id="425611942">
      <w:marLeft w:val="0"/>
      <w:marRight w:val="0"/>
      <w:marTop w:val="0"/>
      <w:marBottom w:val="0"/>
      <w:divBdr>
        <w:top w:val="none" w:sz="0" w:space="0" w:color="auto"/>
        <w:left w:val="none" w:sz="0" w:space="0" w:color="auto"/>
        <w:bottom w:val="none" w:sz="0" w:space="0" w:color="auto"/>
        <w:right w:val="none" w:sz="0" w:space="0" w:color="auto"/>
      </w:divBdr>
    </w:div>
    <w:div w:id="427232903">
      <w:marLeft w:val="0"/>
      <w:marRight w:val="0"/>
      <w:marTop w:val="0"/>
      <w:marBottom w:val="0"/>
      <w:divBdr>
        <w:top w:val="none" w:sz="0" w:space="0" w:color="auto"/>
        <w:left w:val="none" w:sz="0" w:space="0" w:color="auto"/>
        <w:bottom w:val="none" w:sz="0" w:space="0" w:color="auto"/>
        <w:right w:val="none" w:sz="0" w:space="0" w:color="auto"/>
      </w:divBdr>
    </w:div>
    <w:div w:id="435442583">
      <w:marLeft w:val="0"/>
      <w:marRight w:val="0"/>
      <w:marTop w:val="0"/>
      <w:marBottom w:val="0"/>
      <w:divBdr>
        <w:top w:val="none" w:sz="0" w:space="0" w:color="auto"/>
        <w:left w:val="none" w:sz="0" w:space="0" w:color="auto"/>
        <w:bottom w:val="none" w:sz="0" w:space="0" w:color="auto"/>
        <w:right w:val="none" w:sz="0" w:space="0" w:color="auto"/>
      </w:divBdr>
    </w:div>
    <w:div w:id="439616237">
      <w:marLeft w:val="0"/>
      <w:marRight w:val="0"/>
      <w:marTop w:val="0"/>
      <w:marBottom w:val="0"/>
      <w:divBdr>
        <w:top w:val="none" w:sz="0" w:space="0" w:color="auto"/>
        <w:left w:val="none" w:sz="0" w:space="0" w:color="auto"/>
        <w:bottom w:val="none" w:sz="0" w:space="0" w:color="auto"/>
        <w:right w:val="none" w:sz="0" w:space="0" w:color="auto"/>
      </w:divBdr>
    </w:div>
    <w:div w:id="445463843">
      <w:marLeft w:val="0"/>
      <w:marRight w:val="0"/>
      <w:marTop w:val="0"/>
      <w:marBottom w:val="0"/>
      <w:divBdr>
        <w:top w:val="none" w:sz="0" w:space="0" w:color="auto"/>
        <w:left w:val="none" w:sz="0" w:space="0" w:color="auto"/>
        <w:bottom w:val="none" w:sz="0" w:space="0" w:color="auto"/>
        <w:right w:val="none" w:sz="0" w:space="0" w:color="auto"/>
      </w:divBdr>
    </w:div>
    <w:div w:id="446235984">
      <w:marLeft w:val="0"/>
      <w:marRight w:val="0"/>
      <w:marTop w:val="0"/>
      <w:marBottom w:val="0"/>
      <w:divBdr>
        <w:top w:val="none" w:sz="0" w:space="0" w:color="auto"/>
        <w:left w:val="none" w:sz="0" w:space="0" w:color="auto"/>
        <w:bottom w:val="none" w:sz="0" w:space="0" w:color="auto"/>
        <w:right w:val="none" w:sz="0" w:space="0" w:color="auto"/>
      </w:divBdr>
    </w:div>
    <w:div w:id="449009490">
      <w:marLeft w:val="0"/>
      <w:marRight w:val="0"/>
      <w:marTop w:val="0"/>
      <w:marBottom w:val="0"/>
      <w:divBdr>
        <w:top w:val="none" w:sz="0" w:space="0" w:color="auto"/>
        <w:left w:val="none" w:sz="0" w:space="0" w:color="auto"/>
        <w:bottom w:val="none" w:sz="0" w:space="0" w:color="auto"/>
        <w:right w:val="none" w:sz="0" w:space="0" w:color="auto"/>
      </w:divBdr>
    </w:div>
    <w:div w:id="455410687">
      <w:bodyDiv w:val="1"/>
      <w:marLeft w:val="0"/>
      <w:marRight w:val="0"/>
      <w:marTop w:val="0"/>
      <w:marBottom w:val="0"/>
      <w:divBdr>
        <w:top w:val="none" w:sz="0" w:space="0" w:color="auto"/>
        <w:left w:val="none" w:sz="0" w:space="0" w:color="auto"/>
        <w:bottom w:val="none" w:sz="0" w:space="0" w:color="auto"/>
        <w:right w:val="none" w:sz="0" w:space="0" w:color="auto"/>
      </w:divBdr>
    </w:div>
    <w:div w:id="456144139">
      <w:bodyDiv w:val="1"/>
      <w:marLeft w:val="0"/>
      <w:marRight w:val="0"/>
      <w:marTop w:val="0"/>
      <w:marBottom w:val="0"/>
      <w:divBdr>
        <w:top w:val="none" w:sz="0" w:space="0" w:color="auto"/>
        <w:left w:val="none" w:sz="0" w:space="0" w:color="auto"/>
        <w:bottom w:val="none" w:sz="0" w:space="0" w:color="auto"/>
        <w:right w:val="none" w:sz="0" w:space="0" w:color="auto"/>
      </w:divBdr>
      <w:divsChild>
        <w:div w:id="4016873">
          <w:marLeft w:val="0"/>
          <w:marRight w:val="0"/>
          <w:marTop w:val="0"/>
          <w:marBottom w:val="0"/>
          <w:divBdr>
            <w:top w:val="none" w:sz="0" w:space="0" w:color="auto"/>
            <w:left w:val="none" w:sz="0" w:space="0" w:color="auto"/>
            <w:bottom w:val="none" w:sz="0" w:space="0" w:color="auto"/>
            <w:right w:val="none" w:sz="0" w:space="0" w:color="auto"/>
          </w:divBdr>
        </w:div>
        <w:div w:id="52393050">
          <w:marLeft w:val="0"/>
          <w:marRight w:val="0"/>
          <w:marTop w:val="0"/>
          <w:marBottom w:val="0"/>
          <w:divBdr>
            <w:top w:val="none" w:sz="0" w:space="0" w:color="auto"/>
            <w:left w:val="none" w:sz="0" w:space="0" w:color="auto"/>
            <w:bottom w:val="none" w:sz="0" w:space="0" w:color="auto"/>
            <w:right w:val="none" w:sz="0" w:space="0" w:color="auto"/>
          </w:divBdr>
        </w:div>
        <w:div w:id="72121887">
          <w:marLeft w:val="0"/>
          <w:marRight w:val="0"/>
          <w:marTop w:val="0"/>
          <w:marBottom w:val="0"/>
          <w:divBdr>
            <w:top w:val="none" w:sz="0" w:space="0" w:color="auto"/>
            <w:left w:val="none" w:sz="0" w:space="0" w:color="auto"/>
            <w:bottom w:val="none" w:sz="0" w:space="0" w:color="auto"/>
            <w:right w:val="none" w:sz="0" w:space="0" w:color="auto"/>
          </w:divBdr>
        </w:div>
        <w:div w:id="89132982">
          <w:marLeft w:val="0"/>
          <w:marRight w:val="0"/>
          <w:marTop w:val="0"/>
          <w:marBottom w:val="0"/>
          <w:divBdr>
            <w:top w:val="none" w:sz="0" w:space="0" w:color="auto"/>
            <w:left w:val="none" w:sz="0" w:space="0" w:color="auto"/>
            <w:bottom w:val="none" w:sz="0" w:space="0" w:color="auto"/>
            <w:right w:val="none" w:sz="0" w:space="0" w:color="auto"/>
          </w:divBdr>
        </w:div>
        <w:div w:id="97256332">
          <w:marLeft w:val="0"/>
          <w:marRight w:val="0"/>
          <w:marTop w:val="0"/>
          <w:marBottom w:val="0"/>
          <w:divBdr>
            <w:top w:val="none" w:sz="0" w:space="0" w:color="auto"/>
            <w:left w:val="none" w:sz="0" w:space="0" w:color="auto"/>
            <w:bottom w:val="none" w:sz="0" w:space="0" w:color="auto"/>
            <w:right w:val="none" w:sz="0" w:space="0" w:color="auto"/>
          </w:divBdr>
        </w:div>
        <w:div w:id="100802269">
          <w:marLeft w:val="0"/>
          <w:marRight w:val="0"/>
          <w:marTop w:val="0"/>
          <w:marBottom w:val="0"/>
          <w:divBdr>
            <w:top w:val="none" w:sz="0" w:space="0" w:color="auto"/>
            <w:left w:val="none" w:sz="0" w:space="0" w:color="auto"/>
            <w:bottom w:val="none" w:sz="0" w:space="0" w:color="auto"/>
            <w:right w:val="none" w:sz="0" w:space="0" w:color="auto"/>
          </w:divBdr>
        </w:div>
        <w:div w:id="132218744">
          <w:marLeft w:val="0"/>
          <w:marRight w:val="0"/>
          <w:marTop w:val="0"/>
          <w:marBottom w:val="0"/>
          <w:divBdr>
            <w:top w:val="none" w:sz="0" w:space="0" w:color="auto"/>
            <w:left w:val="none" w:sz="0" w:space="0" w:color="auto"/>
            <w:bottom w:val="none" w:sz="0" w:space="0" w:color="auto"/>
            <w:right w:val="none" w:sz="0" w:space="0" w:color="auto"/>
          </w:divBdr>
        </w:div>
        <w:div w:id="142701477">
          <w:marLeft w:val="0"/>
          <w:marRight w:val="0"/>
          <w:marTop w:val="0"/>
          <w:marBottom w:val="0"/>
          <w:divBdr>
            <w:top w:val="none" w:sz="0" w:space="0" w:color="auto"/>
            <w:left w:val="none" w:sz="0" w:space="0" w:color="auto"/>
            <w:bottom w:val="none" w:sz="0" w:space="0" w:color="auto"/>
            <w:right w:val="none" w:sz="0" w:space="0" w:color="auto"/>
          </w:divBdr>
        </w:div>
        <w:div w:id="159927563">
          <w:marLeft w:val="0"/>
          <w:marRight w:val="0"/>
          <w:marTop w:val="0"/>
          <w:marBottom w:val="0"/>
          <w:divBdr>
            <w:top w:val="none" w:sz="0" w:space="0" w:color="auto"/>
            <w:left w:val="none" w:sz="0" w:space="0" w:color="auto"/>
            <w:bottom w:val="none" w:sz="0" w:space="0" w:color="auto"/>
            <w:right w:val="none" w:sz="0" w:space="0" w:color="auto"/>
          </w:divBdr>
        </w:div>
        <w:div w:id="199906041">
          <w:marLeft w:val="0"/>
          <w:marRight w:val="0"/>
          <w:marTop w:val="0"/>
          <w:marBottom w:val="0"/>
          <w:divBdr>
            <w:top w:val="none" w:sz="0" w:space="0" w:color="auto"/>
            <w:left w:val="none" w:sz="0" w:space="0" w:color="auto"/>
            <w:bottom w:val="none" w:sz="0" w:space="0" w:color="auto"/>
            <w:right w:val="none" w:sz="0" w:space="0" w:color="auto"/>
          </w:divBdr>
        </w:div>
        <w:div w:id="231818925">
          <w:marLeft w:val="0"/>
          <w:marRight w:val="0"/>
          <w:marTop w:val="0"/>
          <w:marBottom w:val="0"/>
          <w:divBdr>
            <w:top w:val="none" w:sz="0" w:space="0" w:color="auto"/>
            <w:left w:val="none" w:sz="0" w:space="0" w:color="auto"/>
            <w:bottom w:val="none" w:sz="0" w:space="0" w:color="auto"/>
            <w:right w:val="none" w:sz="0" w:space="0" w:color="auto"/>
          </w:divBdr>
        </w:div>
        <w:div w:id="239217132">
          <w:marLeft w:val="0"/>
          <w:marRight w:val="0"/>
          <w:marTop w:val="0"/>
          <w:marBottom w:val="0"/>
          <w:divBdr>
            <w:top w:val="none" w:sz="0" w:space="0" w:color="auto"/>
            <w:left w:val="none" w:sz="0" w:space="0" w:color="auto"/>
            <w:bottom w:val="none" w:sz="0" w:space="0" w:color="auto"/>
            <w:right w:val="none" w:sz="0" w:space="0" w:color="auto"/>
          </w:divBdr>
        </w:div>
        <w:div w:id="243296552">
          <w:marLeft w:val="0"/>
          <w:marRight w:val="0"/>
          <w:marTop w:val="0"/>
          <w:marBottom w:val="0"/>
          <w:divBdr>
            <w:top w:val="none" w:sz="0" w:space="0" w:color="auto"/>
            <w:left w:val="none" w:sz="0" w:space="0" w:color="auto"/>
            <w:bottom w:val="none" w:sz="0" w:space="0" w:color="auto"/>
            <w:right w:val="none" w:sz="0" w:space="0" w:color="auto"/>
          </w:divBdr>
        </w:div>
        <w:div w:id="251007864">
          <w:marLeft w:val="0"/>
          <w:marRight w:val="0"/>
          <w:marTop w:val="0"/>
          <w:marBottom w:val="0"/>
          <w:divBdr>
            <w:top w:val="none" w:sz="0" w:space="0" w:color="auto"/>
            <w:left w:val="none" w:sz="0" w:space="0" w:color="auto"/>
            <w:bottom w:val="none" w:sz="0" w:space="0" w:color="auto"/>
            <w:right w:val="none" w:sz="0" w:space="0" w:color="auto"/>
          </w:divBdr>
        </w:div>
        <w:div w:id="266813422">
          <w:marLeft w:val="0"/>
          <w:marRight w:val="0"/>
          <w:marTop w:val="0"/>
          <w:marBottom w:val="0"/>
          <w:divBdr>
            <w:top w:val="none" w:sz="0" w:space="0" w:color="auto"/>
            <w:left w:val="none" w:sz="0" w:space="0" w:color="auto"/>
            <w:bottom w:val="none" w:sz="0" w:space="0" w:color="auto"/>
            <w:right w:val="none" w:sz="0" w:space="0" w:color="auto"/>
          </w:divBdr>
        </w:div>
        <w:div w:id="308436716">
          <w:marLeft w:val="0"/>
          <w:marRight w:val="0"/>
          <w:marTop w:val="0"/>
          <w:marBottom w:val="0"/>
          <w:divBdr>
            <w:top w:val="none" w:sz="0" w:space="0" w:color="auto"/>
            <w:left w:val="none" w:sz="0" w:space="0" w:color="auto"/>
            <w:bottom w:val="none" w:sz="0" w:space="0" w:color="auto"/>
            <w:right w:val="none" w:sz="0" w:space="0" w:color="auto"/>
          </w:divBdr>
        </w:div>
        <w:div w:id="315257940">
          <w:marLeft w:val="0"/>
          <w:marRight w:val="0"/>
          <w:marTop w:val="0"/>
          <w:marBottom w:val="0"/>
          <w:divBdr>
            <w:top w:val="none" w:sz="0" w:space="0" w:color="auto"/>
            <w:left w:val="none" w:sz="0" w:space="0" w:color="auto"/>
            <w:bottom w:val="none" w:sz="0" w:space="0" w:color="auto"/>
            <w:right w:val="none" w:sz="0" w:space="0" w:color="auto"/>
          </w:divBdr>
        </w:div>
        <w:div w:id="319117969">
          <w:marLeft w:val="0"/>
          <w:marRight w:val="0"/>
          <w:marTop w:val="0"/>
          <w:marBottom w:val="0"/>
          <w:divBdr>
            <w:top w:val="none" w:sz="0" w:space="0" w:color="auto"/>
            <w:left w:val="none" w:sz="0" w:space="0" w:color="auto"/>
            <w:bottom w:val="none" w:sz="0" w:space="0" w:color="auto"/>
            <w:right w:val="none" w:sz="0" w:space="0" w:color="auto"/>
          </w:divBdr>
        </w:div>
        <w:div w:id="359205686">
          <w:marLeft w:val="0"/>
          <w:marRight w:val="0"/>
          <w:marTop w:val="0"/>
          <w:marBottom w:val="0"/>
          <w:divBdr>
            <w:top w:val="none" w:sz="0" w:space="0" w:color="auto"/>
            <w:left w:val="none" w:sz="0" w:space="0" w:color="auto"/>
            <w:bottom w:val="none" w:sz="0" w:space="0" w:color="auto"/>
            <w:right w:val="none" w:sz="0" w:space="0" w:color="auto"/>
          </w:divBdr>
        </w:div>
        <w:div w:id="392390160">
          <w:marLeft w:val="0"/>
          <w:marRight w:val="0"/>
          <w:marTop w:val="0"/>
          <w:marBottom w:val="0"/>
          <w:divBdr>
            <w:top w:val="none" w:sz="0" w:space="0" w:color="auto"/>
            <w:left w:val="none" w:sz="0" w:space="0" w:color="auto"/>
            <w:bottom w:val="none" w:sz="0" w:space="0" w:color="auto"/>
            <w:right w:val="none" w:sz="0" w:space="0" w:color="auto"/>
          </w:divBdr>
        </w:div>
        <w:div w:id="411586908">
          <w:marLeft w:val="0"/>
          <w:marRight w:val="0"/>
          <w:marTop w:val="0"/>
          <w:marBottom w:val="0"/>
          <w:divBdr>
            <w:top w:val="none" w:sz="0" w:space="0" w:color="auto"/>
            <w:left w:val="none" w:sz="0" w:space="0" w:color="auto"/>
            <w:bottom w:val="none" w:sz="0" w:space="0" w:color="auto"/>
            <w:right w:val="none" w:sz="0" w:space="0" w:color="auto"/>
          </w:divBdr>
        </w:div>
        <w:div w:id="414979732">
          <w:marLeft w:val="0"/>
          <w:marRight w:val="0"/>
          <w:marTop w:val="0"/>
          <w:marBottom w:val="0"/>
          <w:divBdr>
            <w:top w:val="none" w:sz="0" w:space="0" w:color="auto"/>
            <w:left w:val="none" w:sz="0" w:space="0" w:color="auto"/>
            <w:bottom w:val="none" w:sz="0" w:space="0" w:color="auto"/>
            <w:right w:val="none" w:sz="0" w:space="0" w:color="auto"/>
          </w:divBdr>
        </w:div>
        <w:div w:id="447312548">
          <w:marLeft w:val="0"/>
          <w:marRight w:val="0"/>
          <w:marTop w:val="0"/>
          <w:marBottom w:val="0"/>
          <w:divBdr>
            <w:top w:val="none" w:sz="0" w:space="0" w:color="auto"/>
            <w:left w:val="none" w:sz="0" w:space="0" w:color="auto"/>
            <w:bottom w:val="none" w:sz="0" w:space="0" w:color="auto"/>
            <w:right w:val="none" w:sz="0" w:space="0" w:color="auto"/>
          </w:divBdr>
        </w:div>
        <w:div w:id="459039136">
          <w:marLeft w:val="0"/>
          <w:marRight w:val="0"/>
          <w:marTop w:val="0"/>
          <w:marBottom w:val="0"/>
          <w:divBdr>
            <w:top w:val="none" w:sz="0" w:space="0" w:color="auto"/>
            <w:left w:val="none" w:sz="0" w:space="0" w:color="auto"/>
            <w:bottom w:val="none" w:sz="0" w:space="0" w:color="auto"/>
            <w:right w:val="none" w:sz="0" w:space="0" w:color="auto"/>
          </w:divBdr>
        </w:div>
        <w:div w:id="463043960">
          <w:marLeft w:val="0"/>
          <w:marRight w:val="0"/>
          <w:marTop w:val="0"/>
          <w:marBottom w:val="0"/>
          <w:divBdr>
            <w:top w:val="none" w:sz="0" w:space="0" w:color="auto"/>
            <w:left w:val="none" w:sz="0" w:space="0" w:color="auto"/>
            <w:bottom w:val="none" w:sz="0" w:space="0" w:color="auto"/>
            <w:right w:val="none" w:sz="0" w:space="0" w:color="auto"/>
          </w:divBdr>
        </w:div>
        <w:div w:id="492988050">
          <w:marLeft w:val="0"/>
          <w:marRight w:val="0"/>
          <w:marTop w:val="0"/>
          <w:marBottom w:val="0"/>
          <w:divBdr>
            <w:top w:val="none" w:sz="0" w:space="0" w:color="auto"/>
            <w:left w:val="none" w:sz="0" w:space="0" w:color="auto"/>
            <w:bottom w:val="none" w:sz="0" w:space="0" w:color="auto"/>
            <w:right w:val="none" w:sz="0" w:space="0" w:color="auto"/>
          </w:divBdr>
        </w:div>
        <w:div w:id="523326918">
          <w:marLeft w:val="0"/>
          <w:marRight w:val="0"/>
          <w:marTop w:val="0"/>
          <w:marBottom w:val="0"/>
          <w:divBdr>
            <w:top w:val="none" w:sz="0" w:space="0" w:color="auto"/>
            <w:left w:val="none" w:sz="0" w:space="0" w:color="auto"/>
            <w:bottom w:val="none" w:sz="0" w:space="0" w:color="auto"/>
            <w:right w:val="none" w:sz="0" w:space="0" w:color="auto"/>
          </w:divBdr>
        </w:div>
        <w:div w:id="542719162">
          <w:marLeft w:val="0"/>
          <w:marRight w:val="0"/>
          <w:marTop w:val="0"/>
          <w:marBottom w:val="0"/>
          <w:divBdr>
            <w:top w:val="none" w:sz="0" w:space="0" w:color="auto"/>
            <w:left w:val="none" w:sz="0" w:space="0" w:color="auto"/>
            <w:bottom w:val="none" w:sz="0" w:space="0" w:color="auto"/>
            <w:right w:val="none" w:sz="0" w:space="0" w:color="auto"/>
          </w:divBdr>
        </w:div>
        <w:div w:id="548886242">
          <w:marLeft w:val="0"/>
          <w:marRight w:val="0"/>
          <w:marTop w:val="0"/>
          <w:marBottom w:val="0"/>
          <w:divBdr>
            <w:top w:val="none" w:sz="0" w:space="0" w:color="auto"/>
            <w:left w:val="none" w:sz="0" w:space="0" w:color="auto"/>
            <w:bottom w:val="none" w:sz="0" w:space="0" w:color="auto"/>
            <w:right w:val="none" w:sz="0" w:space="0" w:color="auto"/>
          </w:divBdr>
        </w:div>
        <w:div w:id="549801612">
          <w:marLeft w:val="0"/>
          <w:marRight w:val="0"/>
          <w:marTop w:val="0"/>
          <w:marBottom w:val="0"/>
          <w:divBdr>
            <w:top w:val="none" w:sz="0" w:space="0" w:color="auto"/>
            <w:left w:val="none" w:sz="0" w:space="0" w:color="auto"/>
            <w:bottom w:val="none" w:sz="0" w:space="0" w:color="auto"/>
            <w:right w:val="none" w:sz="0" w:space="0" w:color="auto"/>
          </w:divBdr>
        </w:div>
        <w:div w:id="552272131">
          <w:marLeft w:val="0"/>
          <w:marRight w:val="0"/>
          <w:marTop w:val="0"/>
          <w:marBottom w:val="0"/>
          <w:divBdr>
            <w:top w:val="none" w:sz="0" w:space="0" w:color="auto"/>
            <w:left w:val="none" w:sz="0" w:space="0" w:color="auto"/>
            <w:bottom w:val="none" w:sz="0" w:space="0" w:color="auto"/>
            <w:right w:val="none" w:sz="0" w:space="0" w:color="auto"/>
          </w:divBdr>
        </w:div>
        <w:div w:id="560868069">
          <w:marLeft w:val="0"/>
          <w:marRight w:val="0"/>
          <w:marTop w:val="0"/>
          <w:marBottom w:val="0"/>
          <w:divBdr>
            <w:top w:val="none" w:sz="0" w:space="0" w:color="auto"/>
            <w:left w:val="none" w:sz="0" w:space="0" w:color="auto"/>
            <w:bottom w:val="none" w:sz="0" w:space="0" w:color="auto"/>
            <w:right w:val="none" w:sz="0" w:space="0" w:color="auto"/>
          </w:divBdr>
        </w:div>
        <w:div w:id="580724011">
          <w:marLeft w:val="0"/>
          <w:marRight w:val="0"/>
          <w:marTop w:val="0"/>
          <w:marBottom w:val="0"/>
          <w:divBdr>
            <w:top w:val="none" w:sz="0" w:space="0" w:color="auto"/>
            <w:left w:val="none" w:sz="0" w:space="0" w:color="auto"/>
            <w:bottom w:val="none" w:sz="0" w:space="0" w:color="auto"/>
            <w:right w:val="none" w:sz="0" w:space="0" w:color="auto"/>
          </w:divBdr>
        </w:div>
        <w:div w:id="603000720">
          <w:marLeft w:val="0"/>
          <w:marRight w:val="0"/>
          <w:marTop w:val="0"/>
          <w:marBottom w:val="0"/>
          <w:divBdr>
            <w:top w:val="none" w:sz="0" w:space="0" w:color="auto"/>
            <w:left w:val="none" w:sz="0" w:space="0" w:color="auto"/>
            <w:bottom w:val="none" w:sz="0" w:space="0" w:color="auto"/>
            <w:right w:val="none" w:sz="0" w:space="0" w:color="auto"/>
          </w:divBdr>
        </w:div>
        <w:div w:id="607541649">
          <w:marLeft w:val="0"/>
          <w:marRight w:val="0"/>
          <w:marTop w:val="0"/>
          <w:marBottom w:val="0"/>
          <w:divBdr>
            <w:top w:val="none" w:sz="0" w:space="0" w:color="auto"/>
            <w:left w:val="none" w:sz="0" w:space="0" w:color="auto"/>
            <w:bottom w:val="none" w:sz="0" w:space="0" w:color="auto"/>
            <w:right w:val="none" w:sz="0" w:space="0" w:color="auto"/>
          </w:divBdr>
        </w:div>
        <w:div w:id="618072695">
          <w:marLeft w:val="0"/>
          <w:marRight w:val="0"/>
          <w:marTop w:val="0"/>
          <w:marBottom w:val="0"/>
          <w:divBdr>
            <w:top w:val="none" w:sz="0" w:space="0" w:color="auto"/>
            <w:left w:val="none" w:sz="0" w:space="0" w:color="auto"/>
            <w:bottom w:val="none" w:sz="0" w:space="0" w:color="auto"/>
            <w:right w:val="none" w:sz="0" w:space="0" w:color="auto"/>
          </w:divBdr>
        </w:div>
        <w:div w:id="629748804">
          <w:marLeft w:val="0"/>
          <w:marRight w:val="0"/>
          <w:marTop w:val="0"/>
          <w:marBottom w:val="0"/>
          <w:divBdr>
            <w:top w:val="none" w:sz="0" w:space="0" w:color="auto"/>
            <w:left w:val="none" w:sz="0" w:space="0" w:color="auto"/>
            <w:bottom w:val="none" w:sz="0" w:space="0" w:color="auto"/>
            <w:right w:val="none" w:sz="0" w:space="0" w:color="auto"/>
          </w:divBdr>
        </w:div>
        <w:div w:id="649600127">
          <w:marLeft w:val="0"/>
          <w:marRight w:val="0"/>
          <w:marTop w:val="0"/>
          <w:marBottom w:val="0"/>
          <w:divBdr>
            <w:top w:val="none" w:sz="0" w:space="0" w:color="auto"/>
            <w:left w:val="none" w:sz="0" w:space="0" w:color="auto"/>
            <w:bottom w:val="none" w:sz="0" w:space="0" w:color="auto"/>
            <w:right w:val="none" w:sz="0" w:space="0" w:color="auto"/>
          </w:divBdr>
        </w:div>
        <w:div w:id="653024482">
          <w:marLeft w:val="0"/>
          <w:marRight w:val="0"/>
          <w:marTop w:val="0"/>
          <w:marBottom w:val="0"/>
          <w:divBdr>
            <w:top w:val="none" w:sz="0" w:space="0" w:color="auto"/>
            <w:left w:val="none" w:sz="0" w:space="0" w:color="auto"/>
            <w:bottom w:val="none" w:sz="0" w:space="0" w:color="auto"/>
            <w:right w:val="none" w:sz="0" w:space="0" w:color="auto"/>
          </w:divBdr>
        </w:div>
        <w:div w:id="671685086">
          <w:marLeft w:val="0"/>
          <w:marRight w:val="0"/>
          <w:marTop w:val="0"/>
          <w:marBottom w:val="0"/>
          <w:divBdr>
            <w:top w:val="none" w:sz="0" w:space="0" w:color="auto"/>
            <w:left w:val="none" w:sz="0" w:space="0" w:color="auto"/>
            <w:bottom w:val="none" w:sz="0" w:space="0" w:color="auto"/>
            <w:right w:val="none" w:sz="0" w:space="0" w:color="auto"/>
          </w:divBdr>
        </w:div>
        <w:div w:id="679086835">
          <w:marLeft w:val="0"/>
          <w:marRight w:val="0"/>
          <w:marTop w:val="0"/>
          <w:marBottom w:val="0"/>
          <w:divBdr>
            <w:top w:val="none" w:sz="0" w:space="0" w:color="auto"/>
            <w:left w:val="none" w:sz="0" w:space="0" w:color="auto"/>
            <w:bottom w:val="none" w:sz="0" w:space="0" w:color="auto"/>
            <w:right w:val="none" w:sz="0" w:space="0" w:color="auto"/>
          </w:divBdr>
        </w:div>
        <w:div w:id="688987973">
          <w:marLeft w:val="0"/>
          <w:marRight w:val="0"/>
          <w:marTop w:val="0"/>
          <w:marBottom w:val="0"/>
          <w:divBdr>
            <w:top w:val="none" w:sz="0" w:space="0" w:color="auto"/>
            <w:left w:val="none" w:sz="0" w:space="0" w:color="auto"/>
            <w:bottom w:val="none" w:sz="0" w:space="0" w:color="auto"/>
            <w:right w:val="none" w:sz="0" w:space="0" w:color="auto"/>
          </w:divBdr>
        </w:div>
        <w:div w:id="718820791">
          <w:marLeft w:val="0"/>
          <w:marRight w:val="0"/>
          <w:marTop w:val="0"/>
          <w:marBottom w:val="0"/>
          <w:divBdr>
            <w:top w:val="none" w:sz="0" w:space="0" w:color="auto"/>
            <w:left w:val="none" w:sz="0" w:space="0" w:color="auto"/>
            <w:bottom w:val="none" w:sz="0" w:space="0" w:color="auto"/>
            <w:right w:val="none" w:sz="0" w:space="0" w:color="auto"/>
          </w:divBdr>
        </w:div>
        <w:div w:id="731730055">
          <w:marLeft w:val="0"/>
          <w:marRight w:val="0"/>
          <w:marTop w:val="0"/>
          <w:marBottom w:val="0"/>
          <w:divBdr>
            <w:top w:val="none" w:sz="0" w:space="0" w:color="auto"/>
            <w:left w:val="none" w:sz="0" w:space="0" w:color="auto"/>
            <w:bottom w:val="none" w:sz="0" w:space="0" w:color="auto"/>
            <w:right w:val="none" w:sz="0" w:space="0" w:color="auto"/>
          </w:divBdr>
        </w:div>
        <w:div w:id="733283529">
          <w:marLeft w:val="0"/>
          <w:marRight w:val="0"/>
          <w:marTop w:val="0"/>
          <w:marBottom w:val="0"/>
          <w:divBdr>
            <w:top w:val="none" w:sz="0" w:space="0" w:color="auto"/>
            <w:left w:val="none" w:sz="0" w:space="0" w:color="auto"/>
            <w:bottom w:val="none" w:sz="0" w:space="0" w:color="auto"/>
            <w:right w:val="none" w:sz="0" w:space="0" w:color="auto"/>
          </w:divBdr>
        </w:div>
        <w:div w:id="736056410">
          <w:marLeft w:val="0"/>
          <w:marRight w:val="0"/>
          <w:marTop w:val="0"/>
          <w:marBottom w:val="0"/>
          <w:divBdr>
            <w:top w:val="none" w:sz="0" w:space="0" w:color="auto"/>
            <w:left w:val="none" w:sz="0" w:space="0" w:color="auto"/>
            <w:bottom w:val="none" w:sz="0" w:space="0" w:color="auto"/>
            <w:right w:val="none" w:sz="0" w:space="0" w:color="auto"/>
          </w:divBdr>
        </w:div>
        <w:div w:id="776485093">
          <w:marLeft w:val="0"/>
          <w:marRight w:val="0"/>
          <w:marTop w:val="0"/>
          <w:marBottom w:val="0"/>
          <w:divBdr>
            <w:top w:val="none" w:sz="0" w:space="0" w:color="auto"/>
            <w:left w:val="none" w:sz="0" w:space="0" w:color="auto"/>
            <w:bottom w:val="none" w:sz="0" w:space="0" w:color="auto"/>
            <w:right w:val="none" w:sz="0" w:space="0" w:color="auto"/>
          </w:divBdr>
        </w:div>
        <w:div w:id="777794239">
          <w:marLeft w:val="0"/>
          <w:marRight w:val="0"/>
          <w:marTop w:val="0"/>
          <w:marBottom w:val="0"/>
          <w:divBdr>
            <w:top w:val="none" w:sz="0" w:space="0" w:color="auto"/>
            <w:left w:val="none" w:sz="0" w:space="0" w:color="auto"/>
            <w:bottom w:val="none" w:sz="0" w:space="0" w:color="auto"/>
            <w:right w:val="none" w:sz="0" w:space="0" w:color="auto"/>
          </w:divBdr>
        </w:div>
        <w:div w:id="785392790">
          <w:marLeft w:val="0"/>
          <w:marRight w:val="0"/>
          <w:marTop w:val="0"/>
          <w:marBottom w:val="0"/>
          <w:divBdr>
            <w:top w:val="none" w:sz="0" w:space="0" w:color="auto"/>
            <w:left w:val="none" w:sz="0" w:space="0" w:color="auto"/>
            <w:bottom w:val="none" w:sz="0" w:space="0" w:color="auto"/>
            <w:right w:val="none" w:sz="0" w:space="0" w:color="auto"/>
          </w:divBdr>
        </w:div>
        <w:div w:id="794830228">
          <w:marLeft w:val="0"/>
          <w:marRight w:val="0"/>
          <w:marTop w:val="0"/>
          <w:marBottom w:val="0"/>
          <w:divBdr>
            <w:top w:val="none" w:sz="0" w:space="0" w:color="auto"/>
            <w:left w:val="none" w:sz="0" w:space="0" w:color="auto"/>
            <w:bottom w:val="none" w:sz="0" w:space="0" w:color="auto"/>
            <w:right w:val="none" w:sz="0" w:space="0" w:color="auto"/>
          </w:divBdr>
        </w:div>
        <w:div w:id="819155948">
          <w:marLeft w:val="0"/>
          <w:marRight w:val="0"/>
          <w:marTop w:val="0"/>
          <w:marBottom w:val="0"/>
          <w:divBdr>
            <w:top w:val="none" w:sz="0" w:space="0" w:color="auto"/>
            <w:left w:val="none" w:sz="0" w:space="0" w:color="auto"/>
            <w:bottom w:val="none" w:sz="0" w:space="0" w:color="auto"/>
            <w:right w:val="none" w:sz="0" w:space="0" w:color="auto"/>
          </w:divBdr>
        </w:div>
        <w:div w:id="840239115">
          <w:marLeft w:val="0"/>
          <w:marRight w:val="0"/>
          <w:marTop w:val="0"/>
          <w:marBottom w:val="0"/>
          <w:divBdr>
            <w:top w:val="none" w:sz="0" w:space="0" w:color="auto"/>
            <w:left w:val="none" w:sz="0" w:space="0" w:color="auto"/>
            <w:bottom w:val="none" w:sz="0" w:space="0" w:color="auto"/>
            <w:right w:val="none" w:sz="0" w:space="0" w:color="auto"/>
          </w:divBdr>
        </w:div>
        <w:div w:id="843394167">
          <w:marLeft w:val="0"/>
          <w:marRight w:val="0"/>
          <w:marTop w:val="0"/>
          <w:marBottom w:val="0"/>
          <w:divBdr>
            <w:top w:val="none" w:sz="0" w:space="0" w:color="auto"/>
            <w:left w:val="none" w:sz="0" w:space="0" w:color="auto"/>
            <w:bottom w:val="none" w:sz="0" w:space="0" w:color="auto"/>
            <w:right w:val="none" w:sz="0" w:space="0" w:color="auto"/>
          </w:divBdr>
        </w:div>
        <w:div w:id="851839659">
          <w:marLeft w:val="0"/>
          <w:marRight w:val="0"/>
          <w:marTop w:val="0"/>
          <w:marBottom w:val="0"/>
          <w:divBdr>
            <w:top w:val="none" w:sz="0" w:space="0" w:color="auto"/>
            <w:left w:val="none" w:sz="0" w:space="0" w:color="auto"/>
            <w:bottom w:val="none" w:sz="0" w:space="0" w:color="auto"/>
            <w:right w:val="none" w:sz="0" w:space="0" w:color="auto"/>
          </w:divBdr>
        </w:div>
        <w:div w:id="859662138">
          <w:marLeft w:val="0"/>
          <w:marRight w:val="0"/>
          <w:marTop w:val="0"/>
          <w:marBottom w:val="0"/>
          <w:divBdr>
            <w:top w:val="none" w:sz="0" w:space="0" w:color="auto"/>
            <w:left w:val="none" w:sz="0" w:space="0" w:color="auto"/>
            <w:bottom w:val="none" w:sz="0" w:space="0" w:color="auto"/>
            <w:right w:val="none" w:sz="0" w:space="0" w:color="auto"/>
          </w:divBdr>
        </w:div>
        <w:div w:id="889072592">
          <w:marLeft w:val="0"/>
          <w:marRight w:val="0"/>
          <w:marTop w:val="0"/>
          <w:marBottom w:val="0"/>
          <w:divBdr>
            <w:top w:val="none" w:sz="0" w:space="0" w:color="auto"/>
            <w:left w:val="none" w:sz="0" w:space="0" w:color="auto"/>
            <w:bottom w:val="none" w:sz="0" w:space="0" w:color="auto"/>
            <w:right w:val="none" w:sz="0" w:space="0" w:color="auto"/>
          </w:divBdr>
        </w:div>
        <w:div w:id="892692575">
          <w:marLeft w:val="0"/>
          <w:marRight w:val="0"/>
          <w:marTop w:val="0"/>
          <w:marBottom w:val="0"/>
          <w:divBdr>
            <w:top w:val="none" w:sz="0" w:space="0" w:color="auto"/>
            <w:left w:val="none" w:sz="0" w:space="0" w:color="auto"/>
            <w:bottom w:val="none" w:sz="0" w:space="0" w:color="auto"/>
            <w:right w:val="none" w:sz="0" w:space="0" w:color="auto"/>
          </w:divBdr>
        </w:div>
        <w:div w:id="901675120">
          <w:marLeft w:val="0"/>
          <w:marRight w:val="0"/>
          <w:marTop w:val="0"/>
          <w:marBottom w:val="0"/>
          <w:divBdr>
            <w:top w:val="none" w:sz="0" w:space="0" w:color="auto"/>
            <w:left w:val="none" w:sz="0" w:space="0" w:color="auto"/>
            <w:bottom w:val="none" w:sz="0" w:space="0" w:color="auto"/>
            <w:right w:val="none" w:sz="0" w:space="0" w:color="auto"/>
          </w:divBdr>
        </w:div>
        <w:div w:id="903679213">
          <w:marLeft w:val="0"/>
          <w:marRight w:val="0"/>
          <w:marTop w:val="0"/>
          <w:marBottom w:val="0"/>
          <w:divBdr>
            <w:top w:val="none" w:sz="0" w:space="0" w:color="auto"/>
            <w:left w:val="none" w:sz="0" w:space="0" w:color="auto"/>
            <w:bottom w:val="none" w:sz="0" w:space="0" w:color="auto"/>
            <w:right w:val="none" w:sz="0" w:space="0" w:color="auto"/>
          </w:divBdr>
        </w:div>
        <w:div w:id="923227409">
          <w:marLeft w:val="0"/>
          <w:marRight w:val="0"/>
          <w:marTop w:val="0"/>
          <w:marBottom w:val="0"/>
          <w:divBdr>
            <w:top w:val="none" w:sz="0" w:space="0" w:color="auto"/>
            <w:left w:val="none" w:sz="0" w:space="0" w:color="auto"/>
            <w:bottom w:val="none" w:sz="0" w:space="0" w:color="auto"/>
            <w:right w:val="none" w:sz="0" w:space="0" w:color="auto"/>
          </w:divBdr>
        </w:div>
        <w:div w:id="930507978">
          <w:marLeft w:val="0"/>
          <w:marRight w:val="0"/>
          <w:marTop w:val="0"/>
          <w:marBottom w:val="0"/>
          <w:divBdr>
            <w:top w:val="none" w:sz="0" w:space="0" w:color="auto"/>
            <w:left w:val="none" w:sz="0" w:space="0" w:color="auto"/>
            <w:bottom w:val="none" w:sz="0" w:space="0" w:color="auto"/>
            <w:right w:val="none" w:sz="0" w:space="0" w:color="auto"/>
          </w:divBdr>
        </w:div>
        <w:div w:id="968362891">
          <w:marLeft w:val="0"/>
          <w:marRight w:val="0"/>
          <w:marTop w:val="0"/>
          <w:marBottom w:val="0"/>
          <w:divBdr>
            <w:top w:val="none" w:sz="0" w:space="0" w:color="auto"/>
            <w:left w:val="none" w:sz="0" w:space="0" w:color="auto"/>
            <w:bottom w:val="none" w:sz="0" w:space="0" w:color="auto"/>
            <w:right w:val="none" w:sz="0" w:space="0" w:color="auto"/>
          </w:divBdr>
        </w:div>
        <w:div w:id="971593047">
          <w:marLeft w:val="0"/>
          <w:marRight w:val="0"/>
          <w:marTop w:val="0"/>
          <w:marBottom w:val="0"/>
          <w:divBdr>
            <w:top w:val="none" w:sz="0" w:space="0" w:color="auto"/>
            <w:left w:val="none" w:sz="0" w:space="0" w:color="auto"/>
            <w:bottom w:val="none" w:sz="0" w:space="0" w:color="auto"/>
            <w:right w:val="none" w:sz="0" w:space="0" w:color="auto"/>
          </w:divBdr>
        </w:div>
        <w:div w:id="979119634">
          <w:marLeft w:val="0"/>
          <w:marRight w:val="0"/>
          <w:marTop w:val="0"/>
          <w:marBottom w:val="0"/>
          <w:divBdr>
            <w:top w:val="none" w:sz="0" w:space="0" w:color="auto"/>
            <w:left w:val="none" w:sz="0" w:space="0" w:color="auto"/>
            <w:bottom w:val="none" w:sz="0" w:space="0" w:color="auto"/>
            <w:right w:val="none" w:sz="0" w:space="0" w:color="auto"/>
          </w:divBdr>
        </w:div>
        <w:div w:id="999625950">
          <w:marLeft w:val="0"/>
          <w:marRight w:val="0"/>
          <w:marTop w:val="0"/>
          <w:marBottom w:val="0"/>
          <w:divBdr>
            <w:top w:val="none" w:sz="0" w:space="0" w:color="auto"/>
            <w:left w:val="none" w:sz="0" w:space="0" w:color="auto"/>
            <w:bottom w:val="none" w:sz="0" w:space="0" w:color="auto"/>
            <w:right w:val="none" w:sz="0" w:space="0" w:color="auto"/>
          </w:divBdr>
        </w:div>
        <w:div w:id="1010259199">
          <w:marLeft w:val="0"/>
          <w:marRight w:val="0"/>
          <w:marTop w:val="0"/>
          <w:marBottom w:val="0"/>
          <w:divBdr>
            <w:top w:val="none" w:sz="0" w:space="0" w:color="auto"/>
            <w:left w:val="none" w:sz="0" w:space="0" w:color="auto"/>
            <w:bottom w:val="none" w:sz="0" w:space="0" w:color="auto"/>
            <w:right w:val="none" w:sz="0" w:space="0" w:color="auto"/>
          </w:divBdr>
        </w:div>
        <w:div w:id="1012293426">
          <w:marLeft w:val="0"/>
          <w:marRight w:val="0"/>
          <w:marTop w:val="0"/>
          <w:marBottom w:val="0"/>
          <w:divBdr>
            <w:top w:val="none" w:sz="0" w:space="0" w:color="auto"/>
            <w:left w:val="none" w:sz="0" w:space="0" w:color="auto"/>
            <w:bottom w:val="none" w:sz="0" w:space="0" w:color="auto"/>
            <w:right w:val="none" w:sz="0" w:space="0" w:color="auto"/>
          </w:divBdr>
        </w:div>
        <w:div w:id="1022820934">
          <w:marLeft w:val="0"/>
          <w:marRight w:val="0"/>
          <w:marTop w:val="0"/>
          <w:marBottom w:val="0"/>
          <w:divBdr>
            <w:top w:val="none" w:sz="0" w:space="0" w:color="auto"/>
            <w:left w:val="none" w:sz="0" w:space="0" w:color="auto"/>
            <w:bottom w:val="none" w:sz="0" w:space="0" w:color="auto"/>
            <w:right w:val="none" w:sz="0" w:space="0" w:color="auto"/>
          </w:divBdr>
        </w:div>
        <w:div w:id="1040666879">
          <w:marLeft w:val="0"/>
          <w:marRight w:val="0"/>
          <w:marTop w:val="0"/>
          <w:marBottom w:val="0"/>
          <w:divBdr>
            <w:top w:val="none" w:sz="0" w:space="0" w:color="auto"/>
            <w:left w:val="none" w:sz="0" w:space="0" w:color="auto"/>
            <w:bottom w:val="none" w:sz="0" w:space="0" w:color="auto"/>
            <w:right w:val="none" w:sz="0" w:space="0" w:color="auto"/>
          </w:divBdr>
        </w:div>
        <w:div w:id="1048726991">
          <w:marLeft w:val="0"/>
          <w:marRight w:val="0"/>
          <w:marTop w:val="0"/>
          <w:marBottom w:val="0"/>
          <w:divBdr>
            <w:top w:val="none" w:sz="0" w:space="0" w:color="auto"/>
            <w:left w:val="none" w:sz="0" w:space="0" w:color="auto"/>
            <w:bottom w:val="none" w:sz="0" w:space="0" w:color="auto"/>
            <w:right w:val="none" w:sz="0" w:space="0" w:color="auto"/>
          </w:divBdr>
        </w:div>
        <w:div w:id="1097021291">
          <w:marLeft w:val="0"/>
          <w:marRight w:val="0"/>
          <w:marTop w:val="0"/>
          <w:marBottom w:val="0"/>
          <w:divBdr>
            <w:top w:val="none" w:sz="0" w:space="0" w:color="auto"/>
            <w:left w:val="none" w:sz="0" w:space="0" w:color="auto"/>
            <w:bottom w:val="none" w:sz="0" w:space="0" w:color="auto"/>
            <w:right w:val="none" w:sz="0" w:space="0" w:color="auto"/>
          </w:divBdr>
        </w:div>
        <w:div w:id="1146700128">
          <w:marLeft w:val="0"/>
          <w:marRight w:val="0"/>
          <w:marTop w:val="0"/>
          <w:marBottom w:val="0"/>
          <w:divBdr>
            <w:top w:val="none" w:sz="0" w:space="0" w:color="auto"/>
            <w:left w:val="none" w:sz="0" w:space="0" w:color="auto"/>
            <w:bottom w:val="none" w:sz="0" w:space="0" w:color="auto"/>
            <w:right w:val="none" w:sz="0" w:space="0" w:color="auto"/>
          </w:divBdr>
        </w:div>
        <w:div w:id="1169172711">
          <w:marLeft w:val="0"/>
          <w:marRight w:val="0"/>
          <w:marTop w:val="0"/>
          <w:marBottom w:val="0"/>
          <w:divBdr>
            <w:top w:val="none" w:sz="0" w:space="0" w:color="auto"/>
            <w:left w:val="none" w:sz="0" w:space="0" w:color="auto"/>
            <w:bottom w:val="none" w:sz="0" w:space="0" w:color="auto"/>
            <w:right w:val="none" w:sz="0" w:space="0" w:color="auto"/>
          </w:divBdr>
        </w:div>
        <w:div w:id="1191801793">
          <w:marLeft w:val="0"/>
          <w:marRight w:val="0"/>
          <w:marTop w:val="0"/>
          <w:marBottom w:val="0"/>
          <w:divBdr>
            <w:top w:val="none" w:sz="0" w:space="0" w:color="auto"/>
            <w:left w:val="none" w:sz="0" w:space="0" w:color="auto"/>
            <w:bottom w:val="none" w:sz="0" w:space="0" w:color="auto"/>
            <w:right w:val="none" w:sz="0" w:space="0" w:color="auto"/>
          </w:divBdr>
        </w:div>
        <w:div w:id="1191845222">
          <w:marLeft w:val="0"/>
          <w:marRight w:val="0"/>
          <w:marTop w:val="0"/>
          <w:marBottom w:val="0"/>
          <w:divBdr>
            <w:top w:val="none" w:sz="0" w:space="0" w:color="auto"/>
            <w:left w:val="none" w:sz="0" w:space="0" w:color="auto"/>
            <w:bottom w:val="none" w:sz="0" w:space="0" w:color="auto"/>
            <w:right w:val="none" w:sz="0" w:space="0" w:color="auto"/>
          </w:divBdr>
        </w:div>
        <w:div w:id="1200050773">
          <w:marLeft w:val="0"/>
          <w:marRight w:val="0"/>
          <w:marTop w:val="0"/>
          <w:marBottom w:val="0"/>
          <w:divBdr>
            <w:top w:val="none" w:sz="0" w:space="0" w:color="auto"/>
            <w:left w:val="none" w:sz="0" w:space="0" w:color="auto"/>
            <w:bottom w:val="none" w:sz="0" w:space="0" w:color="auto"/>
            <w:right w:val="none" w:sz="0" w:space="0" w:color="auto"/>
          </w:divBdr>
        </w:div>
        <w:div w:id="1218587934">
          <w:marLeft w:val="0"/>
          <w:marRight w:val="0"/>
          <w:marTop w:val="0"/>
          <w:marBottom w:val="0"/>
          <w:divBdr>
            <w:top w:val="none" w:sz="0" w:space="0" w:color="auto"/>
            <w:left w:val="none" w:sz="0" w:space="0" w:color="auto"/>
            <w:bottom w:val="none" w:sz="0" w:space="0" w:color="auto"/>
            <w:right w:val="none" w:sz="0" w:space="0" w:color="auto"/>
          </w:divBdr>
        </w:div>
        <w:div w:id="1242518909">
          <w:marLeft w:val="0"/>
          <w:marRight w:val="0"/>
          <w:marTop w:val="0"/>
          <w:marBottom w:val="0"/>
          <w:divBdr>
            <w:top w:val="none" w:sz="0" w:space="0" w:color="auto"/>
            <w:left w:val="none" w:sz="0" w:space="0" w:color="auto"/>
            <w:bottom w:val="none" w:sz="0" w:space="0" w:color="auto"/>
            <w:right w:val="none" w:sz="0" w:space="0" w:color="auto"/>
          </w:divBdr>
        </w:div>
        <w:div w:id="1259481191">
          <w:marLeft w:val="0"/>
          <w:marRight w:val="0"/>
          <w:marTop w:val="0"/>
          <w:marBottom w:val="0"/>
          <w:divBdr>
            <w:top w:val="none" w:sz="0" w:space="0" w:color="auto"/>
            <w:left w:val="none" w:sz="0" w:space="0" w:color="auto"/>
            <w:bottom w:val="none" w:sz="0" w:space="0" w:color="auto"/>
            <w:right w:val="none" w:sz="0" w:space="0" w:color="auto"/>
          </w:divBdr>
        </w:div>
        <w:div w:id="1259945172">
          <w:marLeft w:val="0"/>
          <w:marRight w:val="0"/>
          <w:marTop w:val="0"/>
          <w:marBottom w:val="0"/>
          <w:divBdr>
            <w:top w:val="none" w:sz="0" w:space="0" w:color="auto"/>
            <w:left w:val="none" w:sz="0" w:space="0" w:color="auto"/>
            <w:bottom w:val="none" w:sz="0" w:space="0" w:color="auto"/>
            <w:right w:val="none" w:sz="0" w:space="0" w:color="auto"/>
          </w:divBdr>
        </w:div>
        <w:div w:id="1320114009">
          <w:marLeft w:val="0"/>
          <w:marRight w:val="0"/>
          <w:marTop w:val="0"/>
          <w:marBottom w:val="0"/>
          <w:divBdr>
            <w:top w:val="none" w:sz="0" w:space="0" w:color="auto"/>
            <w:left w:val="none" w:sz="0" w:space="0" w:color="auto"/>
            <w:bottom w:val="none" w:sz="0" w:space="0" w:color="auto"/>
            <w:right w:val="none" w:sz="0" w:space="0" w:color="auto"/>
          </w:divBdr>
        </w:div>
        <w:div w:id="1345472762">
          <w:marLeft w:val="0"/>
          <w:marRight w:val="0"/>
          <w:marTop w:val="0"/>
          <w:marBottom w:val="0"/>
          <w:divBdr>
            <w:top w:val="none" w:sz="0" w:space="0" w:color="auto"/>
            <w:left w:val="none" w:sz="0" w:space="0" w:color="auto"/>
            <w:bottom w:val="none" w:sz="0" w:space="0" w:color="auto"/>
            <w:right w:val="none" w:sz="0" w:space="0" w:color="auto"/>
          </w:divBdr>
        </w:div>
        <w:div w:id="1388577627">
          <w:marLeft w:val="0"/>
          <w:marRight w:val="0"/>
          <w:marTop w:val="0"/>
          <w:marBottom w:val="0"/>
          <w:divBdr>
            <w:top w:val="none" w:sz="0" w:space="0" w:color="auto"/>
            <w:left w:val="none" w:sz="0" w:space="0" w:color="auto"/>
            <w:bottom w:val="none" w:sz="0" w:space="0" w:color="auto"/>
            <w:right w:val="none" w:sz="0" w:space="0" w:color="auto"/>
          </w:divBdr>
        </w:div>
        <w:div w:id="1413358465">
          <w:marLeft w:val="0"/>
          <w:marRight w:val="0"/>
          <w:marTop w:val="0"/>
          <w:marBottom w:val="0"/>
          <w:divBdr>
            <w:top w:val="none" w:sz="0" w:space="0" w:color="auto"/>
            <w:left w:val="none" w:sz="0" w:space="0" w:color="auto"/>
            <w:bottom w:val="none" w:sz="0" w:space="0" w:color="auto"/>
            <w:right w:val="none" w:sz="0" w:space="0" w:color="auto"/>
          </w:divBdr>
        </w:div>
        <w:div w:id="1415201543">
          <w:marLeft w:val="0"/>
          <w:marRight w:val="0"/>
          <w:marTop w:val="0"/>
          <w:marBottom w:val="0"/>
          <w:divBdr>
            <w:top w:val="none" w:sz="0" w:space="0" w:color="auto"/>
            <w:left w:val="none" w:sz="0" w:space="0" w:color="auto"/>
            <w:bottom w:val="none" w:sz="0" w:space="0" w:color="auto"/>
            <w:right w:val="none" w:sz="0" w:space="0" w:color="auto"/>
          </w:divBdr>
        </w:div>
        <w:div w:id="1417172008">
          <w:marLeft w:val="0"/>
          <w:marRight w:val="0"/>
          <w:marTop w:val="0"/>
          <w:marBottom w:val="0"/>
          <w:divBdr>
            <w:top w:val="none" w:sz="0" w:space="0" w:color="auto"/>
            <w:left w:val="none" w:sz="0" w:space="0" w:color="auto"/>
            <w:bottom w:val="none" w:sz="0" w:space="0" w:color="auto"/>
            <w:right w:val="none" w:sz="0" w:space="0" w:color="auto"/>
          </w:divBdr>
        </w:div>
        <w:div w:id="1429497047">
          <w:marLeft w:val="0"/>
          <w:marRight w:val="0"/>
          <w:marTop w:val="0"/>
          <w:marBottom w:val="0"/>
          <w:divBdr>
            <w:top w:val="none" w:sz="0" w:space="0" w:color="auto"/>
            <w:left w:val="none" w:sz="0" w:space="0" w:color="auto"/>
            <w:bottom w:val="none" w:sz="0" w:space="0" w:color="auto"/>
            <w:right w:val="none" w:sz="0" w:space="0" w:color="auto"/>
          </w:divBdr>
        </w:div>
        <w:div w:id="1433086218">
          <w:marLeft w:val="0"/>
          <w:marRight w:val="0"/>
          <w:marTop w:val="0"/>
          <w:marBottom w:val="0"/>
          <w:divBdr>
            <w:top w:val="none" w:sz="0" w:space="0" w:color="auto"/>
            <w:left w:val="none" w:sz="0" w:space="0" w:color="auto"/>
            <w:bottom w:val="none" w:sz="0" w:space="0" w:color="auto"/>
            <w:right w:val="none" w:sz="0" w:space="0" w:color="auto"/>
          </w:divBdr>
        </w:div>
        <w:div w:id="1441757084">
          <w:marLeft w:val="0"/>
          <w:marRight w:val="0"/>
          <w:marTop w:val="0"/>
          <w:marBottom w:val="0"/>
          <w:divBdr>
            <w:top w:val="none" w:sz="0" w:space="0" w:color="auto"/>
            <w:left w:val="none" w:sz="0" w:space="0" w:color="auto"/>
            <w:bottom w:val="none" w:sz="0" w:space="0" w:color="auto"/>
            <w:right w:val="none" w:sz="0" w:space="0" w:color="auto"/>
          </w:divBdr>
        </w:div>
        <w:div w:id="1548224183">
          <w:marLeft w:val="0"/>
          <w:marRight w:val="0"/>
          <w:marTop w:val="0"/>
          <w:marBottom w:val="0"/>
          <w:divBdr>
            <w:top w:val="none" w:sz="0" w:space="0" w:color="auto"/>
            <w:left w:val="none" w:sz="0" w:space="0" w:color="auto"/>
            <w:bottom w:val="none" w:sz="0" w:space="0" w:color="auto"/>
            <w:right w:val="none" w:sz="0" w:space="0" w:color="auto"/>
          </w:divBdr>
        </w:div>
        <w:div w:id="1548834446">
          <w:marLeft w:val="0"/>
          <w:marRight w:val="0"/>
          <w:marTop w:val="0"/>
          <w:marBottom w:val="0"/>
          <w:divBdr>
            <w:top w:val="none" w:sz="0" w:space="0" w:color="auto"/>
            <w:left w:val="none" w:sz="0" w:space="0" w:color="auto"/>
            <w:bottom w:val="none" w:sz="0" w:space="0" w:color="auto"/>
            <w:right w:val="none" w:sz="0" w:space="0" w:color="auto"/>
          </w:divBdr>
        </w:div>
        <w:div w:id="1557200960">
          <w:marLeft w:val="0"/>
          <w:marRight w:val="0"/>
          <w:marTop w:val="0"/>
          <w:marBottom w:val="0"/>
          <w:divBdr>
            <w:top w:val="none" w:sz="0" w:space="0" w:color="auto"/>
            <w:left w:val="none" w:sz="0" w:space="0" w:color="auto"/>
            <w:bottom w:val="none" w:sz="0" w:space="0" w:color="auto"/>
            <w:right w:val="none" w:sz="0" w:space="0" w:color="auto"/>
          </w:divBdr>
        </w:div>
        <w:div w:id="1582716028">
          <w:marLeft w:val="0"/>
          <w:marRight w:val="0"/>
          <w:marTop w:val="0"/>
          <w:marBottom w:val="0"/>
          <w:divBdr>
            <w:top w:val="none" w:sz="0" w:space="0" w:color="auto"/>
            <w:left w:val="none" w:sz="0" w:space="0" w:color="auto"/>
            <w:bottom w:val="none" w:sz="0" w:space="0" w:color="auto"/>
            <w:right w:val="none" w:sz="0" w:space="0" w:color="auto"/>
          </w:divBdr>
        </w:div>
        <w:div w:id="1594124065">
          <w:marLeft w:val="0"/>
          <w:marRight w:val="0"/>
          <w:marTop w:val="0"/>
          <w:marBottom w:val="0"/>
          <w:divBdr>
            <w:top w:val="none" w:sz="0" w:space="0" w:color="auto"/>
            <w:left w:val="none" w:sz="0" w:space="0" w:color="auto"/>
            <w:bottom w:val="none" w:sz="0" w:space="0" w:color="auto"/>
            <w:right w:val="none" w:sz="0" w:space="0" w:color="auto"/>
          </w:divBdr>
        </w:div>
        <w:div w:id="1603293293">
          <w:marLeft w:val="0"/>
          <w:marRight w:val="0"/>
          <w:marTop w:val="0"/>
          <w:marBottom w:val="0"/>
          <w:divBdr>
            <w:top w:val="none" w:sz="0" w:space="0" w:color="auto"/>
            <w:left w:val="none" w:sz="0" w:space="0" w:color="auto"/>
            <w:bottom w:val="none" w:sz="0" w:space="0" w:color="auto"/>
            <w:right w:val="none" w:sz="0" w:space="0" w:color="auto"/>
          </w:divBdr>
        </w:div>
        <w:div w:id="1638874051">
          <w:marLeft w:val="0"/>
          <w:marRight w:val="0"/>
          <w:marTop w:val="0"/>
          <w:marBottom w:val="0"/>
          <w:divBdr>
            <w:top w:val="none" w:sz="0" w:space="0" w:color="auto"/>
            <w:left w:val="none" w:sz="0" w:space="0" w:color="auto"/>
            <w:bottom w:val="none" w:sz="0" w:space="0" w:color="auto"/>
            <w:right w:val="none" w:sz="0" w:space="0" w:color="auto"/>
          </w:divBdr>
        </w:div>
        <w:div w:id="1666397691">
          <w:marLeft w:val="0"/>
          <w:marRight w:val="0"/>
          <w:marTop w:val="0"/>
          <w:marBottom w:val="0"/>
          <w:divBdr>
            <w:top w:val="none" w:sz="0" w:space="0" w:color="auto"/>
            <w:left w:val="none" w:sz="0" w:space="0" w:color="auto"/>
            <w:bottom w:val="none" w:sz="0" w:space="0" w:color="auto"/>
            <w:right w:val="none" w:sz="0" w:space="0" w:color="auto"/>
          </w:divBdr>
        </w:div>
        <w:div w:id="1667979892">
          <w:marLeft w:val="0"/>
          <w:marRight w:val="0"/>
          <w:marTop w:val="0"/>
          <w:marBottom w:val="0"/>
          <w:divBdr>
            <w:top w:val="none" w:sz="0" w:space="0" w:color="auto"/>
            <w:left w:val="none" w:sz="0" w:space="0" w:color="auto"/>
            <w:bottom w:val="none" w:sz="0" w:space="0" w:color="auto"/>
            <w:right w:val="none" w:sz="0" w:space="0" w:color="auto"/>
          </w:divBdr>
        </w:div>
        <w:div w:id="1694072021">
          <w:marLeft w:val="0"/>
          <w:marRight w:val="0"/>
          <w:marTop w:val="0"/>
          <w:marBottom w:val="0"/>
          <w:divBdr>
            <w:top w:val="none" w:sz="0" w:space="0" w:color="auto"/>
            <w:left w:val="none" w:sz="0" w:space="0" w:color="auto"/>
            <w:bottom w:val="none" w:sz="0" w:space="0" w:color="auto"/>
            <w:right w:val="none" w:sz="0" w:space="0" w:color="auto"/>
          </w:divBdr>
        </w:div>
        <w:div w:id="1695183011">
          <w:marLeft w:val="0"/>
          <w:marRight w:val="0"/>
          <w:marTop w:val="0"/>
          <w:marBottom w:val="0"/>
          <w:divBdr>
            <w:top w:val="none" w:sz="0" w:space="0" w:color="auto"/>
            <w:left w:val="none" w:sz="0" w:space="0" w:color="auto"/>
            <w:bottom w:val="none" w:sz="0" w:space="0" w:color="auto"/>
            <w:right w:val="none" w:sz="0" w:space="0" w:color="auto"/>
          </w:divBdr>
        </w:div>
        <w:div w:id="1702631916">
          <w:marLeft w:val="0"/>
          <w:marRight w:val="0"/>
          <w:marTop w:val="0"/>
          <w:marBottom w:val="0"/>
          <w:divBdr>
            <w:top w:val="none" w:sz="0" w:space="0" w:color="auto"/>
            <w:left w:val="none" w:sz="0" w:space="0" w:color="auto"/>
            <w:bottom w:val="none" w:sz="0" w:space="0" w:color="auto"/>
            <w:right w:val="none" w:sz="0" w:space="0" w:color="auto"/>
          </w:divBdr>
        </w:div>
        <w:div w:id="1716539241">
          <w:marLeft w:val="0"/>
          <w:marRight w:val="0"/>
          <w:marTop w:val="0"/>
          <w:marBottom w:val="0"/>
          <w:divBdr>
            <w:top w:val="none" w:sz="0" w:space="0" w:color="auto"/>
            <w:left w:val="none" w:sz="0" w:space="0" w:color="auto"/>
            <w:bottom w:val="none" w:sz="0" w:space="0" w:color="auto"/>
            <w:right w:val="none" w:sz="0" w:space="0" w:color="auto"/>
          </w:divBdr>
        </w:div>
        <w:div w:id="1724333419">
          <w:marLeft w:val="0"/>
          <w:marRight w:val="0"/>
          <w:marTop w:val="0"/>
          <w:marBottom w:val="0"/>
          <w:divBdr>
            <w:top w:val="none" w:sz="0" w:space="0" w:color="auto"/>
            <w:left w:val="none" w:sz="0" w:space="0" w:color="auto"/>
            <w:bottom w:val="none" w:sz="0" w:space="0" w:color="auto"/>
            <w:right w:val="none" w:sz="0" w:space="0" w:color="auto"/>
          </w:divBdr>
        </w:div>
        <w:div w:id="1734425893">
          <w:marLeft w:val="0"/>
          <w:marRight w:val="0"/>
          <w:marTop w:val="0"/>
          <w:marBottom w:val="0"/>
          <w:divBdr>
            <w:top w:val="none" w:sz="0" w:space="0" w:color="auto"/>
            <w:left w:val="none" w:sz="0" w:space="0" w:color="auto"/>
            <w:bottom w:val="none" w:sz="0" w:space="0" w:color="auto"/>
            <w:right w:val="none" w:sz="0" w:space="0" w:color="auto"/>
          </w:divBdr>
        </w:div>
        <w:div w:id="1740247719">
          <w:marLeft w:val="0"/>
          <w:marRight w:val="0"/>
          <w:marTop w:val="0"/>
          <w:marBottom w:val="0"/>
          <w:divBdr>
            <w:top w:val="none" w:sz="0" w:space="0" w:color="auto"/>
            <w:left w:val="none" w:sz="0" w:space="0" w:color="auto"/>
            <w:bottom w:val="none" w:sz="0" w:space="0" w:color="auto"/>
            <w:right w:val="none" w:sz="0" w:space="0" w:color="auto"/>
          </w:divBdr>
        </w:div>
        <w:div w:id="1766726908">
          <w:marLeft w:val="0"/>
          <w:marRight w:val="0"/>
          <w:marTop w:val="0"/>
          <w:marBottom w:val="0"/>
          <w:divBdr>
            <w:top w:val="none" w:sz="0" w:space="0" w:color="auto"/>
            <w:left w:val="none" w:sz="0" w:space="0" w:color="auto"/>
            <w:bottom w:val="none" w:sz="0" w:space="0" w:color="auto"/>
            <w:right w:val="none" w:sz="0" w:space="0" w:color="auto"/>
          </w:divBdr>
        </w:div>
        <w:div w:id="1809668578">
          <w:marLeft w:val="0"/>
          <w:marRight w:val="0"/>
          <w:marTop w:val="0"/>
          <w:marBottom w:val="0"/>
          <w:divBdr>
            <w:top w:val="none" w:sz="0" w:space="0" w:color="auto"/>
            <w:left w:val="none" w:sz="0" w:space="0" w:color="auto"/>
            <w:bottom w:val="none" w:sz="0" w:space="0" w:color="auto"/>
            <w:right w:val="none" w:sz="0" w:space="0" w:color="auto"/>
          </w:divBdr>
        </w:div>
        <w:div w:id="1819953045">
          <w:marLeft w:val="0"/>
          <w:marRight w:val="0"/>
          <w:marTop w:val="0"/>
          <w:marBottom w:val="0"/>
          <w:divBdr>
            <w:top w:val="none" w:sz="0" w:space="0" w:color="auto"/>
            <w:left w:val="none" w:sz="0" w:space="0" w:color="auto"/>
            <w:bottom w:val="none" w:sz="0" w:space="0" w:color="auto"/>
            <w:right w:val="none" w:sz="0" w:space="0" w:color="auto"/>
          </w:divBdr>
        </w:div>
        <w:div w:id="1858502515">
          <w:marLeft w:val="0"/>
          <w:marRight w:val="0"/>
          <w:marTop w:val="0"/>
          <w:marBottom w:val="0"/>
          <w:divBdr>
            <w:top w:val="none" w:sz="0" w:space="0" w:color="auto"/>
            <w:left w:val="none" w:sz="0" w:space="0" w:color="auto"/>
            <w:bottom w:val="none" w:sz="0" w:space="0" w:color="auto"/>
            <w:right w:val="none" w:sz="0" w:space="0" w:color="auto"/>
          </w:divBdr>
        </w:div>
        <w:div w:id="1884513819">
          <w:marLeft w:val="0"/>
          <w:marRight w:val="0"/>
          <w:marTop w:val="0"/>
          <w:marBottom w:val="0"/>
          <w:divBdr>
            <w:top w:val="none" w:sz="0" w:space="0" w:color="auto"/>
            <w:left w:val="none" w:sz="0" w:space="0" w:color="auto"/>
            <w:bottom w:val="none" w:sz="0" w:space="0" w:color="auto"/>
            <w:right w:val="none" w:sz="0" w:space="0" w:color="auto"/>
          </w:divBdr>
        </w:div>
        <w:div w:id="1891723915">
          <w:marLeft w:val="0"/>
          <w:marRight w:val="0"/>
          <w:marTop w:val="0"/>
          <w:marBottom w:val="0"/>
          <w:divBdr>
            <w:top w:val="none" w:sz="0" w:space="0" w:color="auto"/>
            <w:left w:val="none" w:sz="0" w:space="0" w:color="auto"/>
            <w:bottom w:val="none" w:sz="0" w:space="0" w:color="auto"/>
            <w:right w:val="none" w:sz="0" w:space="0" w:color="auto"/>
          </w:divBdr>
        </w:div>
        <w:div w:id="1901668741">
          <w:marLeft w:val="0"/>
          <w:marRight w:val="0"/>
          <w:marTop w:val="0"/>
          <w:marBottom w:val="0"/>
          <w:divBdr>
            <w:top w:val="none" w:sz="0" w:space="0" w:color="auto"/>
            <w:left w:val="none" w:sz="0" w:space="0" w:color="auto"/>
            <w:bottom w:val="none" w:sz="0" w:space="0" w:color="auto"/>
            <w:right w:val="none" w:sz="0" w:space="0" w:color="auto"/>
          </w:divBdr>
        </w:div>
        <w:div w:id="1909732498">
          <w:marLeft w:val="0"/>
          <w:marRight w:val="0"/>
          <w:marTop w:val="0"/>
          <w:marBottom w:val="0"/>
          <w:divBdr>
            <w:top w:val="none" w:sz="0" w:space="0" w:color="auto"/>
            <w:left w:val="none" w:sz="0" w:space="0" w:color="auto"/>
            <w:bottom w:val="none" w:sz="0" w:space="0" w:color="auto"/>
            <w:right w:val="none" w:sz="0" w:space="0" w:color="auto"/>
          </w:divBdr>
        </w:div>
        <w:div w:id="1911770647">
          <w:marLeft w:val="0"/>
          <w:marRight w:val="0"/>
          <w:marTop w:val="0"/>
          <w:marBottom w:val="0"/>
          <w:divBdr>
            <w:top w:val="none" w:sz="0" w:space="0" w:color="auto"/>
            <w:left w:val="none" w:sz="0" w:space="0" w:color="auto"/>
            <w:bottom w:val="none" w:sz="0" w:space="0" w:color="auto"/>
            <w:right w:val="none" w:sz="0" w:space="0" w:color="auto"/>
          </w:divBdr>
        </w:div>
        <w:div w:id="1957592957">
          <w:marLeft w:val="0"/>
          <w:marRight w:val="0"/>
          <w:marTop w:val="0"/>
          <w:marBottom w:val="0"/>
          <w:divBdr>
            <w:top w:val="none" w:sz="0" w:space="0" w:color="auto"/>
            <w:left w:val="none" w:sz="0" w:space="0" w:color="auto"/>
            <w:bottom w:val="none" w:sz="0" w:space="0" w:color="auto"/>
            <w:right w:val="none" w:sz="0" w:space="0" w:color="auto"/>
          </w:divBdr>
        </w:div>
        <w:div w:id="1967007929">
          <w:marLeft w:val="0"/>
          <w:marRight w:val="0"/>
          <w:marTop w:val="0"/>
          <w:marBottom w:val="0"/>
          <w:divBdr>
            <w:top w:val="none" w:sz="0" w:space="0" w:color="auto"/>
            <w:left w:val="none" w:sz="0" w:space="0" w:color="auto"/>
            <w:bottom w:val="none" w:sz="0" w:space="0" w:color="auto"/>
            <w:right w:val="none" w:sz="0" w:space="0" w:color="auto"/>
          </w:divBdr>
        </w:div>
        <w:div w:id="1993680448">
          <w:marLeft w:val="0"/>
          <w:marRight w:val="0"/>
          <w:marTop w:val="0"/>
          <w:marBottom w:val="0"/>
          <w:divBdr>
            <w:top w:val="none" w:sz="0" w:space="0" w:color="auto"/>
            <w:left w:val="none" w:sz="0" w:space="0" w:color="auto"/>
            <w:bottom w:val="none" w:sz="0" w:space="0" w:color="auto"/>
            <w:right w:val="none" w:sz="0" w:space="0" w:color="auto"/>
          </w:divBdr>
        </w:div>
        <w:div w:id="2003265974">
          <w:marLeft w:val="0"/>
          <w:marRight w:val="0"/>
          <w:marTop w:val="0"/>
          <w:marBottom w:val="0"/>
          <w:divBdr>
            <w:top w:val="none" w:sz="0" w:space="0" w:color="auto"/>
            <w:left w:val="none" w:sz="0" w:space="0" w:color="auto"/>
            <w:bottom w:val="none" w:sz="0" w:space="0" w:color="auto"/>
            <w:right w:val="none" w:sz="0" w:space="0" w:color="auto"/>
          </w:divBdr>
        </w:div>
        <w:div w:id="2005664334">
          <w:marLeft w:val="0"/>
          <w:marRight w:val="0"/>
          <w:marTop w:val="0"/>
          <w:marBottom w:val="0"/>
          <w:divBdr>
            <w:top w:val="none" w:sz="0" w:space="0" w:color="auto"/>
            <w:left w:val="none" w:sz="0" w:space="0" w:color="auto"/>
            <w:bottom w:val="none" w:sz="0" w:space="0" w:color="auto"/>
            <w:right w:val="none" w:sz="0" w:space="0" w:color="auto"/>
          </w:divBdr>
        </w:div>
        <w:div w:id="2021931165">
          <w:marLeft w:val="0"/>
          <w:marRight w:val="0"/>
          <w:marTop w:val="0"/>
          <w:marBottom w:val="0"/>
          <w:divBdr>
            <w:top w:val="none" w:sz="0" w:space="0" w:color="auto"/>
            <w:left w:val="none" w:sz="0" w:space="0" w:color="auto"/>
            <w:bottom w:val="none" w:sz="0" w:space="0" w:color="auto"/>
            <w:right w:val="none" w:sz="0" w:space="0" w:color="auto"/>
          </w:divBdr>
        </w:div>
        <w:div w:id="2035569952">
          <w:marLeft w:val="0"/>
          <w:marRight w:val="0"/>
          <w:marTop w:val="0"/>
          <w:marBottom w:val="0"/>
          <w:divBdr>
            <w:top w:val="none" w:sz="0" w:space="0" w:color="auto"/>
            <w:left w:val="none" w:sz="0" w:space="0" w:color="auto"/>
            <w:bottom w:val="none" w:sz="0" w:space="0" w:color="auto"/>
            <w:right w:val="none" w:sz="0" w:space="0" w:color="auto"/>
          </w:divBdr>
        </w:div>
        <w:div w:id="2045324875">
          <w:marLeft w:val="0"/>
          <w:marRight w:val="0"/>
          <w:marTop w:val="0"/>
          <w:marBottom w:val="0"/>
          <w:divBdr>
            <w:top w:val="none" w:sz="0" w:space="0" w:color="auto"/>
            <w:left w:val="none" w:sz="0" w:space="0" w:color="auto"/>
            <w:bottom w:val="none" w:sz="0" w:space="0" w:color="auto"/>
            <w:right w:val="none" w:sz="0" w:space="0" w:color="auto"/>
          </w:divBdr>
        </w:div>
        <w:div w:id="2071414459">
          <w:marLeft w:val="0"/>
          <w:marRight w:val="0"/>
          <w:marTop w:val="0"/>
          <w:marBottom w:val="0"/>
          <w:divBdr>
            <w:top w:val="none" w:sz="0" w:space="0" w:color="auto"/>
            <w:left w:val="none" w:sz="0" w:space="0" w:color="auto"/>
            <w:bottom w:val="none" w:sz="0" w:space="0" w:color="auto"/>
            <w:right w:val="none" w:sz="0" w:space="0" w:color="auto"/>
          </w:divBdr>
        </w:div>
      </w:divsChild>
    </w:div>
    <w:div w:id="458306271">
      <w:marLeft w:val="0"/>
      <w:marRight w:val="0"/>
      <w:marTop w:val="0"/>
      <w:marBottom w:val="0"/>
      <w:divBdr>
        <w:top w:val="none" w:sz="0" w:space="0" w:color="auto"/>
        <w:left w:val="none" w:sz="0" w:space="0" w:color="auto"/>
        <w:bottom w:val="none" w:sz="0" w:space="0" w:color="auto"/>
        <w:right w:val="none" w:sz="0" w:space="0" w:color="auto"/>
      </w:divBdr>
    </w:div>
    <w:div w:id="458649094">
      <w:marLeft w:val="0"/>
      <w:marRight w:val="0"/>
      <w:marTop w:val="0"/>
      <w:marBottom w:val="0"/>
      <w:divBdr>
        <w:top w:val="none" w:sz="0" w:space="0" w:color="auto"/>
        <w:left w:val="none" w:sz="0" w:space="0" w:color="auto"/>
        <w:bottom w:val="none" w:sz="0" w:space="0" w:color="auto"/>
        <w:right w:val="none" w:sz="0" w:space="0" w:color="auto"/>
      </w:divBdr>
    </w:div>
    <w:div w:id="462384824">
      <w:marLeft w:val="0"/>
      <w:marRight w:val="0"/>
      <w:marTop w:val="0"/>
      <w:marBottom w:val="0"/>
      <w:divBdr>
        <w:top w:val="none" w:sz="0" w:space="0" w:color="auto"/>
        <w:left w:val="none" w:sz="0" w:space="0" w:color="auto"/>
        <w:bottom w:val="none" w:sz="0" w:space="0" w:color="auto"/>
        <w:right w:val="none" w:sz="0" w:space="0" w:color="auto"/>
      </w:divBdr>
    </w:div>
    <w:div w:id="466555355">
      <w:marLeft w:val="0"/>
      <w:marRight w:val="0"/>
      <w:marTop w:val="0"/>
      <w:marBottom w:val="0"/>
      <w:divBdr>
        <w:top w:val="none" w:sz="0" w:space="0" w:color="auto"/>
        <w:left w:val="none" w:sz="0" w:space="0" w:color="auto"/>
        <w:bottom w:val="none" w:sz="0" w:space="0" w:color="auto"/>
        <w:right w:val="none" w:sz="0" w:space="0" w:color="auto"/>
      </w:divBdr>
    </w:div>
    <w:div w:id="473375201">
      <w:marLeft w:val="0"/>
      <w:marRight w:val="0"/>
      <w:marTop w:val="0"/>
      <w:marBottom w:val="0"/>
      <w:divBdr>
        <w:top w:val="none" w:sz="0" w:space="0" w:color="auto"/>
        <w:left w:val="none" w:sz="0" w:space="0" w:color="auto"/>
        <w:bottom w:val="none" w:sz="0" w:space="0" w:color="auto"/>
        <w:right w:val="none" w:sz="0" w:space="0" w:color="auto"/>
      </w:divBdr>
    </w:div>
    <w:div w:id="473452759">
      <w:marLeft w:val="0"/>
      <w:marRight w:val="0"/>
      <w:marTop w:val="0"/>
      <w:marBottom w:val="0"/>
      <w:divBdr>
        <w:top w:val="none" w:sz="0" w:space="0" w:color="auto"/>
        <w:left w:val="none" w:sz="0" w:space="0" w:color="auto"/>
        <w:bottom w:val="none" w:sz="0" w:space="0" w:color="auto"/>
        <w:right w:val="none" w:sz="0" w:space="0" w:color="auto"/>
      </w:divBdr>
    </w:div>
    <w:div w:id="475297858">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0"/>
      <w:marBottom w:val="0"/>
      <w:divBdr>
        <w:top w:val="none" w:sz="0" w:space="0" w:color="auto"/>
        <w:left w:val="none" w:sz="0" w:space="0" w:color="auto"/>
        <w:bottom w:val="none" w:sz="0" w:space="0" w:color="auto"/>
        <w:right w:val="none" w:sz="0" w:space="0" w:color="auto"/>
      </w:divBdr>
    </w:div>
    <w:div w:id="500662226">
      <w:marLeft w:val="0"/>
      <w:marRight w:val="0"/>
      <w:marTop w:val="0"/>
      <w:marBottom w:val="0"/>
      <w:divBdr>
        <w:top w:val="none" w:sz="0" w:space="0" w:color="auto"/>
        <w:left w:val="none" w:sz="0" w:space="0" w:color="auto"/>
        <w:bottom w:val="none" w:sz="0" w:space="0" w:color="auto"/>
        <w:right w:val="none" w:sz="0" w:space="0" w:color="auto"/>
      </w:divBdr>
    </w:div>
    <w:div w:id="501548580">
      <w:marLeft w:val="0"/>
      <w:marRight w:val="0"/>
      <w:marTop w:val="0"/>
      <w:marBottom w:val="0"/>
      <w:divBdr>
        <w:top w:val="none" w:sz="0" w:space="0" w:color="auto"/>
        <w:left w:val="none" w:sz="0" w:space="0" w:color="auto"/>
        <w:bottom w:val="none" w:sz="0" w:space="0" w:color="auto"/>
        <w:right w:val="none" w:sz="0" w:space="0" w:color="auto"/>
      </w:divBdr>
    </w:div>
    <w:div w:id="503281403">
      <w:marLeft w:val="0"/>
      <w:marRight w:val="0"/>
      <w:marTop w:val="0"/>
      <w:marBottom w:val="0"/>
      <w:divBdr>
        <w:top w:val="none" w:sz="0" w:space="0" w:color="auto"/>
        <w:left w:val="none" w:sz="0" w:space="0" w:color="auto"/>
        <w:bottom w:val="none" w:sz="0" w:space="0" w:color="auto"/>
        <w:right w:val="none" w:sz="0" w:space="0" w:color="auto"/>
      </w:divBdr>
    </w:div>
    <w:div w:id="504368846">
      <w:marLeft w:val="0"/>
      <w:marRight w:val="0"/>
      <w:marTop w:val="0"/>
      <w:marBottom w:val="0"/>
      <w:divBdr>
        <w:top w:val="none" w:sz="0" w:space="0" w:color="auto"/>
        <w:left w:val="none" w:sz="0" w:space="0" w:color="auto"/>
        <w:bottom w:val="none" w:sz="0" w:space="0" w:color="auto"/>
        <w:right w:val="none" w:sz="0" w:space="0" w:color="auto"/>
      </w:divBdr>
    </w:div>
    <w:div w:id="506598994">
      <w:marLeft w:val="0"/>
      <w:marRight w:val="0"/>
      <w:marTop w:val="0"/>
      <w:marBottom w:val="0"/>
      <w:divBdr>
        <w:top w:val="none" w:sz="0" w:space="0" w:color="auto"/>
        <w:left w:val="none" w:sz="0" w:space="0" w:color="auto"/>
        <w:bottom w:val="none" w:sz="0" w:space="0" w:color="auto"/>
        <w:right w:val="none" w:sz="0" w:space="0" w:color="auto"/>
      </w:divBdr>
    </w:div>
    <w:div w:id="510803922">
      <w:marLeft w:val="0"/>
      <w:marRight w:val="0"/>
      <w:marTop w:val="0"/>
      <w:marBottom w:val="0"/>
      <w:divBdr>
        <w:top w:val="none" w:sz="0" w:space="0" w:color="auto"/>
        <w:left w:val="none" w:sz="0" w:space="0" w:color="auto"/>
        <w:bottom w:val="none" w:sz="0" w:space="0" w:color="auto"/>
        <w:right w:val="none" w:sz="0" w:space="0" w:color="auto"/>
      </w:divBdr>
    </w:div>
    <w:div w:id="515655494">
      <w:marLeft w:val="0"/>
      <w:marRight w:val="0"/>
      <w:marTop w:val="0"/>
      <w:marBottom w:val="0"/>
      <w:divBdr>
        <w:top w:val="none" w:sz="0" w:space="0" w:color="auto"/>
        <w:left w:val="none" w:sz="0" w:space="0" w:color="auto"/>
        <w:bottom w:val="none" w:sz="0" w:space="0" w:color="auto"/>
        <w:right w:val="none" w:sz="0" w:space="0" w:color="auto"/>
      </w:divBdr>
    </w:div>
    <w:div w:id="521437095">
      <w:marLeft w:val="0"/>
      <w:marRight w:val="0"/>
      <w:marTop w:val="0"/>
      <w:marBottom w:val="0"/>
      <w:divBdr>
        <w:top w:val="none" w:sz="0" w:space="0" w:color="auto"/>
        <w:left w:val="none" w:sz="0" w:space="0" w:color="auto"/>
        <w:bottom w:val="none" w:sz="0" w:space="0" w:color="auto"/>
        <w:right w:val="none" w:sz="0" w:space="0" w:color="auto"/>
      </w:divBdr>
    </w:div>
    <w:div w:id="527834219">
      <w:bodyDiv w:val="1"/>
      <w:marLeft w:val="0"/>
      <w:marRight w:val="0"/>
      <w:marTop w:val="0"/>
      <w:marBottom w:val="0"/>
      <w:divBdr>
        <w:top w:val="none" w:sz="0" w:space="0" w:color="auto"/>
        <w:left w:val="none" w:sz="0" w:space="0" w:color="auto"/>
        <w:bottom w:val="none" w:sz="0" w:space="0" w:color="auto"/>
        <w:right w:val="none" w:sz="0" w:space="0" w:color="auto"/>
      </w:divBdr>
      <w:divsChild>
        <w:div w:id="1192111543">
          <w:marLeft w:val="0"/>
          <w:marRight w:val="0"/>
          <w:marTop w:val="0"/>
          <w:marBottom w:val="0"/>
          <w:divBdr>
            <w:top w:val="none" w:sz="0" w:space="0" w:color="auto"/>
            <w:left w:val="none" w:sz="0" w:space="0" w:color="auto"/>
            <w:bottom w:val="none" w:sz="0" w:space="0" w:color="auto"/>
            <w:right w:val="none" w:sz="0" w:space="0" w:color="auto"/>
          </w:divBdr>
        </w:div>
        <w:div w:id="1300186487">
          <w:marLeft w:val="0"/>
          <w:marRight w:val="0"/>
          <w:marTop w:val="0"/>
          <w:marBottom w:val="0"/>
          <w:divBdr>
            <w:top w:val="none" w:sz="0" w:space="0" w:color="auto"/>
            <w:left w:val="none" w:sz="0" w:space="0" w:color="auto"/>
            <w:bottom w:val="none" w:sz="0" w:space="0" w:color="auto"/>
            <w:right w:val="none" w:sz="0" w:space="0" w:color="auto"/>
          </w:divBdr>
        </w:div>
        <w:div w:id="41440300">
          <w:marLeft w:val="0"/>
          <w:marRight w:val="0"/>
          <w:marTop w:val="0"/>
          <w:marBottom w:val="0"/>
          <w:divBdr>
            <w:top w:val="none" w:sz="0" w:space="0" w:color="auto"/>
            <w:left w:val="none" w:sz="0" w:space="0" w:color="auto"/>
            <w:bottom w:val="none" w:sz="0" w:space="0" w:color="auto"/>
            <w:right w:val="none" w:sz="0" w:space="0" w:color="auto"/>
          </w:divBdr>
        </w:div>
      </w:divsChild>
    </w:div>
    <w:div w:id="531846560">
      <w:marLeft w:val="0"/>
      <w:marRight w:val="0"/>
      <w:marTop w:val="0"/>
      <w:marBottom w:val="0"/>
      <w:divBdr>
        <w:top w:val="none" w:sz="0" w:space="0" w:color="auto"/>
        <w:left w:val="none" w:sz="0" w:space="0" w:color="auto"/>
        <w:bottom w:val="none" w:sz="0" w:space="0" w:color="auto"/>
        <w:right w:val="none" w:sz="0" w:space="0" w:color="auto"/>
      </w:divBdr>
    </w:div>
    <w:div w:id="531921176">
      <w:marLeft w:val="0"/>
      <w:marRight w:val="0"/>
      <w:marTop w:val="0"/>
      <w:marBottom w:val="0"/>
      <w:divBdr>
        <w:top w:val="none" w:sz="0" w:space="0" w:color="auto"/>
        <w:left w:val="none" w:sz="0" w:space="0" w:color="auto"/>
        <w:bottom w:val="none" w:sz="0" w:space="0" w:color="auto"/>
        <w:right w:val="none" w:sz="0" w:space="0" w:color="auto"/>
      </w:divBdr>
    </w:div>
    <w:div w:id="535049873">
      <w:marLeft w:val="0"/>
      <w:marRight w:val="0"/>
      <w:marTop w:val="0"/>
      <w:marBottom w:val="0"/>
      <w:divBdr>
        <w:top w:val="none" w:sz="0" w:space="0" w:color="auto"/>
        <w:left w:val="none" w:sz="0" w:space="0" w:color="auto"/>
        <w:bottom w:val="none" w:sz="0" w:space="0" w:color="auto"/>
        <w:right w:val="none" w:sz="0" w:space="0" w:color="auto"/>
      </w:divBdr>
    </w:div>
    <w:div w:id="536818212">
      <w:marLeft w:val="0"/>
      <w:marRight w:val="0"/>
      <w:marTop w:val="0"/>
      <w:marBottom w:val="0"/>
      <w:divBdr>
        <w:top w:val="none" w:sz="0" w:space="0" w:color="auto"/>
        <w:left w:val="none" w:sz="0" w:space="0" w:color="auto"/>
        <w:bottom w:val="none" w:sz="0" w:space="0" w:color="auto"/>
        <w:right w:val="none" w:sz="0" w:space="0" w:color="auto"/>
      </w:divBdr>
    </w:div>
    <w:div w:id="537162035">
      <w:marLeft w:val="0"/>
      <w:marRight w:val="0"/>
      <w:marTop w:val="0"/>
      <w:marBottom w:val="0"/>
      <w:divBdr>
        <w:top w:val="none" w:sz="0" w:space="0" w:color="auto"/>
        <w:left w:val="none" w:sz="0" w:space="0" w:color="auto"/>
        <w:bottom w:val="none" w:sz="0" w:space="0" w:color="auto"/>
        <w:right w:val="none" w:sz="0" w:space="0" w:color="auto"/>
      </w:divBdr>
    </w:div>
    <w:div w:id="538517659">
      <w:marLeft w:val="0"/>
      <w:marRight w:val="0"/>
      <w:marTop w:val="0"/>
      <w:marBottom w:val="0"/>
      <w:divBdr>
        <w:top w:val="none" w:sz="0" w:space="0" w:color="auto"/>
        <w:left w:val="none" w:sz="0" w:space="0" w:color="auto"/>
        <w:bottom w:val="none" w:sz="0" w:space="0" w:color="auto"/>
        <w:right w:val="none" w:sz="0" w:space="0" w:color="auto"/>
      </w:divBdr>
    </w:div>
    <w:div w:id="541553102">
      <w:marLeft w:val="0"/>
      <w:marRight w:val="0"/>
      <w:marTop w:val="0"/>
      <w:marBottom w:val="0"/>
      <w:divBdr>
        <w:top w:val="none" w:sz="0" w:space="0" w:color="auto"/>
        <w:left w:val="none" w:sz="0" w:space="0" w:color="auto"/>
        <w:bottom w:val="none" w:sz="0" w:space="0" w:color="auto"/>
        <w:right w:val="none" w:sz="0" w:space="0" w:color="auto"/>
      </w:divBdr>
    </w:div>
    <w:div w:id="543560819">
      <w:bodyDiv w:val="1"/>
      <w:marLeft w:val="0"/>
      <w:marRight w:val="0"/>
      <w:marTop w:val="0"/>
      <w:marBottom w:val="0"/>
      <w:divBdr>
        <w:top w:val="none" w:sz="0" w:space="0" w:color="auto"/>
        <w:left w:val="none" w:sz="0" w:space="0" w:color="auto"/>
        <w:bottom w:val="none" w:sz="0" w:space="0" w:color="auto"/>
        <w:right w:val="none" w:sz="0" w:space="0" w:color="auto"/>
      </w:divBdr>
      <w:divsChild>
        <w:div w:id="517819538">
          <w:marLeft w:val="0"/>
          <w:marRight w:val="0"/>
          <w:marTop w:val="0"/>
          <w:marBottom w:val="0"/>
          <w:divBdr>
            <w:top w:val="none" w:sz="0" w:space="0" w:color="auto"/>
            <w:left w:val="none" w:sz="0" w:space="0" w:color="auto"/>
            <w:bottom w:val="none" w:sz="0" w:space="0" w:color="auto"/>
            <w:right w:val="none" w:sz="0" w:space="0" w:color="auto"/>
          </w:divBdr>
        </w:div>
        <w:div w:id="677197933">
          <w:marLeft w:val="0"/>
          <w:marRight w:val="0"/>
          <w:marTop w:val="0"/>
          <w:marBottom w:val="0"/>
          <w:divBdr>
            <w:top w:val="none" w:sz="0" w:space="0" w:color="auto"/>
            <w:left w:val="none" w:sz="0" w:space="0" w:color="auto"/>
            <w:bottom w:val="none" w:sz="0" w:space="0" w:color="auto"/>
            <w:right w:val="none" w:sz="0" w:space="0" w:color="auto"/>
          </w:divBdr>
        </w:div>
        <w:div w:id="1009792769">
          <w:marLeft w:val="0"/>
          <w:marRight w:val="0"/>
          <w:marTop w:val="0"/>
          <w:marBottom w:val="0"/>
          <w:divBdr>
            <w:top w:val="none" w:sz="0" w:space="0" w:color="auto"/>
            <w:left w:val="none" w:sz="0" w:space="0" w:color="auto"/>
            <w:bottom w:val="none" w:sz="0" w:space="0" w:color="auto"/>
            <w:right w:val="none" w:sz="0" w:space="0" w:color="auto"/>
          </w:divBdr>
        </w:div>
      </w:divsChild>
    </w:div>
    <w:div w:id="547769055">
      <w:marLeft w:val="0"/>
      <w:marRight w:val="0"/>
      <w:marTop w:val="0"/>
      <w:marBottom w:val="0"/>
      <w:divBdr>
        <w:top w:val="none" w:sz="0" w:space="0" w:color="auto"/>
        <w:left w:val="none" w:sz="0" w:space="0" w:color="auto"/>
        <w:bottom w:val="none" w:sz="0" w:space="0" w:color="auto"/>
        <w:right w:val="none" w:sz="0" w:space="0" w:color="auto"/>
      </w:divBdr>
    </w:div>
    <w:div w:id="551767762">
      <w:marLeft w:val="0"/>
      <w:marRight w:val="0"/>
      <w:marTop w:val="0"/>
      <w:marBottom w:val="0"/>
      <w:divBdr>
        <w:top w:val="none" w:sz="0" w:space="0" w:color="auto"/>
        <w:left w:val="none" w:sz="0" w:space="0" w:color="auto"/>
        <w:bottom w:val="none" w:sz="0" w:space="0" w:color="auto"/>
        <w:right w:val="none" w:sz="0" w:space="0" w:color="auto"/>
      </w:divBdr>
    </w:div>
    <w:div w:id="552427057">
      <w:marLeft w:val="0"/>
      <w:marRight w:val="0"/>
      <w:marTop w:val="0"/>
      <w:marBottom w:val="0"/>
      <w:divBdr>
        <w:top w:val="none" w:sz="0" w:space="0" w:color="auto"/>
        <w:left w:val="none" w:sz="0" w:space="0" w:color="auto"/>
        <w:bottom w:val="none" w:sz="0" w:space="0" w:color="auto"/>
        <w:right w:val="none" w:sz="0" w:space="0" w:color="auto"/>
      </w:divBdr>
    </w:div>
    <w:div w:id="553201804">
      <w:bodyDiv w:val="1"/>
      <w:marLeft w:val="0"/>
      <w:marRight w:val="0"/>
      <w:marTop w:val="0"/>
      <w:marBottom w:val="0"/>
      <w:divBdr>
        <w:top w:val="none" w:sz="0" w:space="0" w:color="auto"/>
        <w:left w:val="none" w:sz="0" w:space="0" w:color="auto"/>
        <w:bottom w:val="none" w:sz="0" w:space="0" w:color="auto"/>
        <w:right w:val="none" w:sz="0" w:space="0" w:color="auto"/>
      </w:divBdr>
      <w:divsChild>
        <w:div w:id="20710280">
          <w:marLeft w:val="0"/>
          <w:marRight w:val="0"/>
          <w:marTop w:val="0"/>
          <w:marBottom w:val="0"/>
          <w:divBdr>
            <w:top w:val="none" w:sz="0" w:space="0" w:color="auto"/>
            <w:left w:val="none" w:sz="0" w:space="0" w:color="auto"/>
            <w:bottom w:val="none" w:sz="0" w:space="0" w:color="auto"/>
            <w:right w:val="none" w:sz="0" w:space="0" w:color="auto"/>
          </w:divBdr>
        </w:div>
        <w:div w:id="21907395">
          <w:marLeft w:val="0"/>
          <w:marRight w:val="0"/>
          <w:marTop w:val="0"/>
          <w:marBottom w:val="0"/>
          <w:divBdr>
            <w:top w:val="none" w:sz="0" w:space="0" w:color="auto"/>
            <w:left w:val="none" w:sz="0" w:space="0" w:color="auto"/>
            <w:bottom w:val="none" w:sz="0" w:space="0" w:color="auto"/>
            <w:right w:val="none" w:sz="0" w:space="0" w:color="auto"/>
          </w:divBdr>
        </w:div>
        <w:div w:id="29427858">
          <w:marLeft w:val="0"/>
          <w:marRight w:val="0"/>
          <w:marTop w:val="0"/>
          <w:marBottom w:val="0"/>
          <w:divBdr>
            <w:top w:val="none" w:sz="0" w:space="0" w:color="auto"/>
            <w:left w:val="none" w:sz="0" w:space="0" w:color="auto"/>
            <w:bottom w:val="none" w:sz="0" w:space="0" w:color="auto"/>
            <w:right w:val="none" w:sz="0" w:space="0" w:color="auto"/>
          </w:divBdr>
        </w:div>
        <w:div w:id="41877626">
          <w:marLeft w:val="0"/>
          <w:marRight w:val="0"/>
          <w:marTop w:val="0"/>
          <w:marBottom w:val="0"/>
          <w:divBdr>
            <w:top w:val="none" w:sz="0" w:space="0" w:color="auto"/>
            <w:left w:val="none" w:sz="0" w:space="0" w:color="auto"/>
            <w:bottom w:val="none" w:sz="0" w:space="0" w:color="auto"/>
            <w:right w:val="none" w:sz="0" w:space="0" w:color="auto"/>
          </w:divBdr>
        </w:div>
        <w:div w:id="42297055">
          <w:marLeft w:val="0"/>
          <w:marRight w:val="0"/>
          <w:marTop w:val="0"/>
          <w:marBottom w:val="0"/>
          <w:divBdr>
            <w:top w:val="none" w:sz="0" w:space="0" w:color="auto"/>
            <w:left w:val="none" w:sz="0" w:space="0" w:color="auto"/>
            <w:bottom w:val="none" w:sz="0" w:space="0" w:color="auto"/>
            <w:right w:val="none" w:sz="0" w:space="0" w:color="auto"/>
          </w:divBdr>
        </w:div>
        <w:div w:id="53358361">
          <w:marLeft w:val="0"/>
          <w:marRight w:val="0"/>
          <w:marTop w:val="0"/>
          <w:marBottom w:val="0"/>
          <w:divBdr>
            <w:top w:val="none" w:sz="0" w:space="0" w:color="auto"/>
            <w:left w:val="none" w:sz="0" w:space="0" w:color="auto"/>
            <w:bottom w:val="none" w:sz="0" w:space="0" w:color="auto"/>
            <w:right w:val="none" w:sz="0" w:space="0" w:color="auto"/>
          </w:divBdr>
        </w:div>
        <w:div w:id="53629610">
          <w:marLeft w:val="0"/>
          <w:marRight w:val="0"/>
          <w:marTop w:val="0"/>
          <w:marBottom w:val="0"/>
          <w:divBdr>
            <w:top w:val="none" w:sz="0" w:space="0" w:color="auto"/>
            <w:left w:val="none" w:sz="0" w:space="0" w:color="auto"/>
            <w:bottom w:val="none" w:sz="0" w:space="0" w:color="auto"/>
            <w:right w:val="none" w:sz="0" w:space="0" w:color="auto"/>
          </w:divBdr>
        </w:div>
        <w:div w:id="58939047">
          <w:marLeft w:val="0"/>
          <w:marRight w:val="0"/>
          <w:marTop w:val="0"/>
          <w:marBottom w:val="0"/>
          <w:divBdr>
            <w:top w:val="none" w:sz="0" w:space="0" w:color="auto"/>
            <w:left w:val="none" w:sz="0" w:space="0" w:color="auto"/>
            <w:bottom w:val="none" w:sz="0" w:space="0" w:color="auto"/>
            <w:right w:val="none" w:sz="0" w:space="0" w:color="auto"/>
          </w:divBdr>
        </w:div>
        <w:div w:id="61562950">
          <w:marLeft w:val="0"/>
          <w:marRight w:val="0"/>
          <w:marTop w:val="0"/>
          <w:marBottom w:val="0"/>
          <w:divBdr>
            <w:top w:val="none" w:sz="0" w:space="0" w:color="auto"/>
            <w:left w:val="none" w:sz="0" w:space="0" w:color="auto"/>
            <w:bottom w:val="none" w:sz="0" w:space="0" w:color="auto"/>
            <w:right w:val="none" w:sz="0" w:space="0" w:color="auto"/>
          </w:divBdr>
        </w:div>
        <w:div w:id="87772337">
          <w:marLeft w:val="0"/>
          <w:marRight w:val="0"/>
          <w:marTop w:val="0"/>
          <w:marBottom w:val="0"/>
          <w:divBdr>
            <w:top w:val="none" w:sz="0" w:space="0" w:color="auto"/>
            <w:left w:val="none" w:sz="0" w:space="0" w:color="auto"/>
            <w:bottom w:val="none" w:sz="0" w:space="0" w:color="auto"/>
            <w:right w:val="none" w:sz="0" w:space="0" w:color="auto"/>
          </w:divBdr>
        </w:div>
        <w:div w:id="91323674">
          <w:marLeft w:val="0"/>
          <w:marRight w:val="0"/>
          <w:marTop w:val="0"/>
          <w:marBottom w:val="0"/>
          <w:divBdr>
            <w:top w:val="none" w:sz="0" w:space="0" w:color="auto"/>
            <w:left w:val="none" w:sz="0" w:space="0" w:color="auto"/>
            <w:bottom w:val="none" w:sz="0" w:space="0" w:color="auto"/>
            <w:right w:val="none" w:sz="0" w:space="0" w:color="auto"/>
          </w:divBdr>
        </w:div>
        <w:div w:id="128598468">
          <w:marLeft w:val="0"/>
          <w:marRight w:val="0"/>
          <w:marTop w:val="0"/>
          <w:marBottom w:val="0"/>
          <w:divBdr>
            <w:top w:val="none" w:sz="0" w:space="0" w:color="auto"/>
            <w:left w:val="none" w:sz="0" w:space="0" w:color="auto"/>
            <w:bottom w:val="none" w:sz="0" w:space="0" w:color="auto"/>
            <w:right w:val="none" w:sz="0" w:space="0" w:color="auto"/>
          </w:divBdr>
        </w:div>
        <w:div w:id="152449345">
          <w:marLeft w:val="0"/>
          <w:marRight w:val="0"/>
          <w:marTop w:val="0"/>
          <w:marBottom w:val="0"/>
          <w:divBdr>
            <w:top w:val="none" w:sz="0" w:space="0" w:color="auto"/>
            <w:left w:val="none" w:sz="0" w:space="0" w:color="auto"/>
            <w:bottom w:val="none" w:sz="0" w:space="0" w:color="auto"/>
            <w:right w:val="none" w:sz="0" w:space="0" w:color="auto"/>
          </w:divBdr>
        </w:div>
        <w:div w:id="153880474">
          <w:marLeft w:val="0"/>
          <w:marRight w:val="0"/>
          <w:marTop w:val="0"/>
          <w:marBottom w:val="0"/>
          <w:divBdr>
            <w:top w:val="none" w:sz="0" w:space="0" w:color="auto"/>
            <w:left w:val="none" w:sz="0" w:space="0" w:color="auto"/>
            <w:bottom w:val="none" w:sz="0" w:space="0" w:color="auto"/>
            <w:right w:val="none" w:sz="0" w:space="0" w:color="auto"/>
          </w:divBdr>
        </w:div>
        <w:div w:id="158154709">
          <w:marLeft w:val="0"/>
          <w:marRight w:val="0"/>
          <w:marTop w:val="0"/>
          <w:marBottom w:val="0"/>
          <w:divBdr>
            <w:top w:val="none" w:sz="0" w:space="0" w:color="auto"/>
            <w:left w:val="none" w:sz="0" w:space="0" w:color="auto"/>
            <w:bottom w:val="none" w:sz="0" w:space="0" w:color="auto"/>
            <w:right w:val="none" w:sz="0" w:space="0" w:color="auto"/>
          </w:divBdr>
        </w:div>
        <w:div w:id="178931996">
          <w:marLeft w:val="0"/>
          <w:marRight w:val="0"/>
          <w:marTop w:val="0"/>
          <w:marBottom w:val="0"/>
          <w:divBdr>
            <w:top w:val="none" w:sz="0" w:space="0" w:color="auto"/>
            <w:left w:val="none" w:sz="0" w:space="0" w:color="auto"/>
            <w:bottom w:val="none" w:sz="0" w:space="0" w:color="auto"/>
            <w:right w:val="none" w:sz="0" w:space="0" w:color="auto"/>
          </w:divBdr>
        </w:div>
        <w:div w:id="199054875">
          <w:marLeft w:val="0"/>
          <w:marRight w:val="0"/>
          <w:marTop w:val="0"/>
          <w:marBottom w:val="0"/>
          <w:divBdr>
            <w:top w:val="none" w:sz="0" w:space="0" w:color="auto"/>
            <w:left w:val="none" w:sz="0" w:space="0" w:color="auto"/>
            <w:bottom w:val="none" w:sz="0" w:space="0" w:color="auto"/>
            <w:right w:val="none" w:sz="0" w:space="0" w:color="auto"/>
          </w:divBdr>
        </w:div>
        <w:div w:id="199755133">
          <w:marLeft w:val="0"/>
          <w:marRight w:val="0"/>
          <w:marTop w:val="0"/>
          <w:marBottom w:val="0"/>
          <w:divBdr>
            <w:top w:val="none" w:sz="0" w:space="0" w:color="auto"/>
            <w:left w:val="none" w:sz="0" w:space="0" w:color="auto"/>
            <w:bottom w:val="none" w:sz="0" w:space="0" w:color="auto"/>
            <w:right w:val="none" w:sz="0" w:space="0" w:color="auto"/>
          </w:divBdr>
        </w:div>
        <w:div w:id="236550617">
          <w:marLeft w:val="0"/>
          <w:marRight w:val="0"/>
          <w:marTop w:val="0"/>
          <w:marBottom w:val="0"/>
          <w:divBdr>
            <w:top w:val="none" w:sz="0" w:space="0" w:color="auto"/>
            <w:left w:val="none" w:sz="0" w:space="0" w:color="auto"/>
            <w:bottom w:val="none" w:sz="0" w:space="0" w:color="auto"/>
            <w:right w:val="none" w:sz="0" w:space="0" w:color="auto"/>
          </w:divBdr>
        </w:div>
        <w:div w:id="250897747">
          <w:marLeft w:val="0"/>
          <w:marRight w:val="0"/>
          <w:marTop w:val="0"/>
          <w:marBottom w:val="0"/>
          <w:divBdr>
            <w:top w:val="none" w:sz="0" w:space="0" w:color="auto"/>
            <w:left w:val="none" w:sz="0" w:space="0" w:color="auto"/>
            <w:bottom w:val="none" w:sz="0" w:space="0" w:color="auto"/>
            <w:right w:val="none" w:sz="0" w:space="0" w:color="auto"/>
          </w:divBdr>
        </w:div>
        <w:div w:id="254410783">
          <w:marLeft w:val="0"/>
          <w:marRight w:val="0"/>
          <w:marTop w:val="0"/>
          <w:marBottom w:val="0"/>
          <w:divBdr>
            <w:top w:val="none" w:sz="0" w:space="0" w:color="auto"/>
            <w:left w:val="none" w:sz="0" w:space="0" w:color="auto"/>
            <w:bottom w:val="none" w:sz="0" w:space="0" w:color="auto"/>
            <w:right w:val="none" w:sz="0" w:space="0" w:color="auto"/>
          </w:divBdr>
        </w:div>
        <w:div w:id="288510941">
          <w:marLeft w:val="0"/>
          <w:marRight w:val="0"/>
          <w:marTop w:val="0"/>
          <w:marBottom w:val="0"/>
          <w:divBdr>
            <w:top w:val="none" w:sz="0" w:space="0" w:color="auto"/>
            <w:left w:val="none" w:sz="0" w:space="0" w:color="auto"/>
            <w:bottom w:val="none" w:sz="0" w:space="0" w:color="auto"/>
            <w:right w:val="none" w:sz="0" w:space="0" w:color="auto"/>
          </w:divBdr>
        </w:div>
        <w:div w:id="293415243">
          <w:marLeft w:val="0"/>
          <w:marRight w:val="0"/>
          <w:marTop w:val="0"/>
          <w:marBottom w:val="0"/>
          <w:divBdr>
            <w:top w:val="none" w:sz="0" w:space="0" w:color="auto"/>
            <w:left w:val="none" w:sz="0" w:space="0" w:color="auto"/>
            <w:bottom w:val="none" w:sz="0" w:space="0" w:color="auto"/>
            <w:right w:val="none" w:sz="0" w:space="0" w:color="auto"/>
          </w:divBdr>
        </w:div>
        <w:div w:id="312419030">
          <w:marLeft w:val="0"/>
          <w:marRight w:val="0"/>
          <w:marTop w:val="0"/>
          <w:marBottom w:val="0"/>
          <w:divBdr>
            <w:top w:val="none" w:sz="0" w:space="0" w:color="auto"/>
            <w:left w:val="none" w:sz="0" w:space="0" w:color="auto"/>
            <w:bottom w:val="none" w:sz="0" w:space="0" w:color="auto"/>
            <w:right w:val="none" w:sz="0" w:space="0" w:color="auto"/>
          </w:divBdr>
        </w:div>
        <w:div w:id="326713457">
          <w:marLeft w:val="0"/>
          <w:marRight w:val="0"/>
          <w:marTop w:val="0"/>
          <w:marBottom w:val="0"/>
          <w:divBdr>
            <w:top w:val="none" w:sz="0" w:space="0" w:color="auto"/>
            <w:left w:val="none" w:sz="0" w:space="0" w:color="auto"/>
            <w:bottom w:val="none" w:sz="0" w:space="0" w:color="auto"/>
            <w:right w:val="none" w:sz="0" w:space="0" w:color="auto"/>
          </w:divBdr>
        </w:div>
        <w:div w:id="327175607">
          <w:marLeft w:val="0"/>
          <w:marRight w:val="0"/>
          <w:marTop w:val="0"/>
          <w:marBottom w:val="0"/>
          <w:divBdr>
            <w:top w:val="none" w:sz="0" w:space="0" w:color="auto"/>
            <w:left w:val="none" w:sz="0" w:space="0" w:color="auto"/>
            <w:bottom w:val="none" w:sz="0" w:space="0" w:color="auto"/>
            <w:right w:val="none" w:sz="0" w:space="0" w:color="auto"/>
          </w:divBdr>
        </w:div>
        <w:div w:id="330833452">
          <w:marLeft w:val="0"/>
          <w:marRight w:val="0"/>
          <w:marTop w:val="0"/>
          <w:marBottom w:val="0"/>
          <w:divBdr>
            <w:top w:val="none" w:sz="0" w:space="0" w:color="auto"/>
            <w:left w:val="none" w:sz="0" w:space="0" w:color="auto"/>
            <w:bottom w:val="none" w:sz="0" w:space="0" w:color="auto"/>
            <w:right w:val="none" w:sz="0" w:space="0" w:color="auto"/>
          </w:divBdr>
        </w:div>
        <w:div w:id="351954638">
          <w:marLeft w:val="0"/>
          <w:marRight w:val="0"/>
          <w:marTop w:val="0"/>
          <w:marBottom w:val="0"/>
          <w:divBdr>
            <w:top w:val="none" w:sz="0" w:space="0" w:color="auto"/>
            <w:left w:val="none" w:sz="0" w:space="0" w:color="auto"/>
            <w:bottom w:val="none" w:sz="0" w:space="0" w:color="auto"/>
            <w:right w:val="none" w:sz="0" w:space="0" w:color="auto"/>
          </w:divBdr>
        </w:div>
        <w:div w:id="359939754">
          <w:marLeft w:val="0"/>
          <w:marRight w:val="0"/>
          <w:marTop w:val="0"/>
          <w:marBottom w:val="0"/>
          <w:divBdr>
            <w:top w:val="none" w:sz="0" w:space="0" w:color="auto"/>
            <w:left w:val="none" w:sz="0" w:space="0" w:color="auto"/>
            <w:bottom w:val="none" w:sz="0" w:space="0" w:color="auto"/>
            <w:right w:val="none" w:sz="0" w:space="0" w:color="auto"/>
          </w:divBdr>
        </w:div>
        <w:div w:id="360057990">
          <w:marLeft w:val="0"/>
          <w:marRight w:val="0"/>
          <w:marTop w:val="0"/>
          <w:marBottom w:val="0"/>
          <w:divBdr>
            <w:top w:val="none" w:sz="0" w:space="0" w:color="auto"/>
            <w:left w:val="none" w:sz="0" w:space="0" w:color="auto"/>
            <w:bottom w:val="none" w:sz="0" w:space="0" w:color="auto"/>
            <w:right w:val="none" w:sz="0" w:space="0" w:color="auto"/>
          </w:divBdr>
        </w:div>
        <w:div w:id="363866647">
          <w:marLeft w:val="0"/>
          <w:marRight w:val="0"/>
          <w:marTop w:val="0"/>
          <w:marBottom w:val="0"/>
          <w:divBdr>
            <w:top w:val="none" w:sz="0" w:space="0" w:color="auto"/>
            <w:left w:val="none" w:sz="0" w:space="0" w:color="auto"/>
            <w:bottom w:val="none" w:sz="0" w:space="0" w:color="auto"/>
            <w:right w:val="none" w:sz="0" w:space="0" w:color="auto"/>
          </w:divBdr>
        </w:div>
        <w:div w:id="387195166">
          <w:marLeft w:val="0"/>
          <w:marRight w:val="0"/>
          <w:marTop w:val="0"/>
          <w:marBottom w:val="0"/>
          <w:divBdr>
            <w:top w:val="none" w:sz="0" w:space="0" w:color="auto"/>
            <w:left w:val="none" w:sz="0" w:space="0" w:color="auto"/>
            <w:bottom w:val="none" w:sz="0" w:space="0" w:color="auto"/>
            <w:right w:val="none" w:sz="0" w:space="0" w:color="auto"/>
          </w:divBdr>
        </w:div>
        <w:div w:id="388306918">
          <w:marLeft w:val="0"/>
          <w:marRight w:val="0"/>
          <w:marTop w:val="0"/>
          <w:marBottom w:val="0"/>
          <w:divBdr>
            <w:top w:val="none" w:sz="0" w:space="0" w:color="auto"/>
            <w:left w:val="none" w:sz="0" w:space="0" w:color="auto"/>
            <w:bottom w:val="none" w:sz="0" w:space="0" w:color="auto"/>
            <w:right w:val="none" w:sz="0" w:space="0" w:color="auto"/>
          </w:divBdr>
        </w:div>
        <w:div w:id="391780835">
          <w:marLeft w:val="0"/>
          <w:marRight w:val="0"/>
          <w:marTop w:val="0"/>
          <w:marBottom w:val="0"/>
          <w:divBdr>
            <w:top w:val="none" w:sz="0" w:space="0" w:color="auto"/>
            <w:left w:val="none" w:sz="0" w:space="0" w:color="auto"/>
            <w:bottom w:val="none" w:sz="0" w:space="0" w:color="auto"/>
            <w:right w:val="none" w:sz="0" w:space="0" w:color="auto"/>
          </w:divBdr>
        </w:div>
        <w:div w:id="414716416">
          <w:marLeft w:val="0"/>
          <w:marRight w:val="0"/>
          <w:marTop w:val="0"/>
          <w:marBottom w:val="0"/>
          <w:divBdr>
            <w:top w:val="none" w:sz="0" w:space="0" w:color="auto"/>
            <w:left w:val="none" w:sz="0" w:space="0" w:color="auto"/>
            <w:bottom w:val="none" w:sz="0" w:space="0" w:color="auto"/>
            <w:right w:val="none" w:sz="0" w:space="0" w:color="auto"/>
          </w:divBdr>
        </w:div>
        <w:div w:id="423452186">
          <w:marLeft w:val="0"/>
          <w:marRight w:val="0"/>
          <w:marTop w:val="0"/>
          <w:marBottom w:val="0"/>
          <w:divBdr>
            <w:top w:val="none" w:sz="0" w:space="0" w:color="auto"/>
            <w:left w:val="none" w:sz="0" w:space="0" w:color="auto"/>
            <w:bottom w:val="none" w:sz="0" w:space="0" w:color="auto"/>
            <w:right w:val="none" w:sz="0" w:space="0" w:color="auto"/>
          </w:divBdr>
        </w:div>
        <w:div w:id="450175000">
          <w:marLeft w:val="0"/>
          <w:marRight w:val="0"/>
          <w:marTop w:val="0"/>
          <w:marBottom w:val="0"/>
          <w:divBdr>
            <w:top w:val="none" w:sz="0" w:space="0" w:color="auto"/>
            <w:left w:val="none" w:sz="0" w:space="0" w:color="auto"/>
            <w:bottom w:val="none" w:sz="0" w:space="0" w:color="auto"/>
            <w:right w:val="none" w:sz="0" w:space="0" w:color="auto"/>
          </w:divBdr>
        </w:div>
        <w:div w:id="469203297">
          <w:marLeft w:val="0"/>
          <w:marRight w:val="0"/>
          <w:marTop w:val="0"/>
          <w:marBottom w:val="0"/>
          <w:divBdr>
            <w:top w:val="none" w:sz="0" w:space="0" w:color="auto"/>
            <w:left w:val="none" w:sz="0" w:space="0" w:color="auto"/>
            <w:bottom w:val="none" w:sz="0" w:space="0" w:color="auto"/>
            <w:right w:val="none" w:sz="0" w:space="0" w:color="auto"/>
          </w:divBdr>
        </w:div>
        <w:div w:id="486016897">
          <w:marLeft w:val="0"/>
          <w:marRight w:val="0"/>
          <w:marTop w:val="0"/>
          <w:marBottom w:val="0"/>
          <w:divBdr>
            <w:top w:val="none" w:sz="0" w:space="0" w:color="auto"/>
            <w:left w:val="none" w:sz="0" w:space="0" w:color="auto"/>
            <w:bottom w:val="none" w:sz="0" w:space="0" w:color="auto"/>
            <w:right w:val="none" w:sz="0" w:space="0" w:color="auto"/>
          </w:divBdr>
        </w:div>
        <w:div w:id="493838006">
          <w:marLeft w:val="0"/>
          <w:marRight w:val="0"/>
          <w:marTop w:val="0"/>
          <w:marBottom w:val="0"/>
          <w:divBdr>
            <w:top w:val="none" w:sz="0" w:space="0" w:color="auto"/>
            <w:left w:val="none" w:sz="0" w:space="0" w:color="auto"/>
            <w:bottom w:val="none" w:sz="0" w:space="0" w:color="auto"/>
            <w:right w:val="none" w:sz="0" w:space="0" w:color="auto"/>
          </w:divBdr>
        </w:div>
        <w:div w:id="512649950">
          <w:marLeft w:val="0"/>
          <w:marRight w:val="0"/>
          <w:marTop w:val="0"/>
          <w:marBottom w:val="0"/>
          <w:divBdr>
            <w:top w:val="none" w:sz="0" w:space="0" w:color="auto"/>
            <w:left w:val="none" w:sz="0" w:space="0" w:color="auto"/>
            <w:bottom w:val="none" w:sz="0" w:space="0" w:color="auto"/>
            <w:right w:val="none" w:sz="0" w:space="0" w:color="auto"/>
          </w:divBdr>
        </w:div>
        <w:div w:id="523252780">
          <w:marLeft w:val="0"/>
          <w:marRight w:val="0"/>
          <w:marTop w:val="0"/>
          <w:marBottom w:val="0"/>
          <w:divBdr>
            <w:top w:val="none" w:sz="0" w:space="0" w:color="auto"/>
            <w:left w:val="none" w:sz="0" w:space="0" w:color="auto"/>
            <w:bottom w:val="none" w:sz="0" w:space="0" w:color="auto"/>
            <w:right w:val="none" w:sz="0" w:space="0" w:color="auto"/>
          </w:divBdr>
        </w:div>
        <w:div w:id="540938561">
          <w:marLeft w:val="0"/>
          <w:marRight w:val="0"/>
          <w:marTop w:val="0"/>
          <w:marBottom w:val="0"/>
          <w:divBdr>
            <w:top w:val="none" w:sz="0" w:space="0" w:color="auto"/>
            <w:left w:val="none" w:sz="0" w:space="0" w:color="auto"/>
            <w:bottom w:val="none" w:sz="0" w:space="0" w:color="auto"/>
            <w:right w:val="none" w:sz="0" w:space="0" w:color="auto"/>
          </w:divBdr>
        </w:div>
        <w:div w:id="548616586">
          <w:marLeft w:val="0"/>
          <w:marRight w:val="0"/>
          <w:marTop w:val="0"/>
          <w:marBottom w:val="0"/>
          <w:divBdr>
            <w:top w:val="none" w:sz="0" w:space="0" w:color="auto"/>
            <w:left w:val="none" w:sz="0" w:space="0" w:color="auto"/>
            <w:bottom w:val="none" w:sz="0" w:space="0" w:color="auto"/>
            <w:right w:val="none" w:sz="0" w:space="0" w:color="auto"/>
          </w:divBdr>
        </w:div>
        <w:div w:id="556405645">
          <w:marLeft w:val="0"/>
          <w:marRight w:val="0"/>
          <w:marTop w:val="0"/>
          <w:marBottom w:val="0"/>
          <w:divBdr>
            <w:top w:val="none" w:sz="0" w:space="0" w:color="auto"/>
            <w:left w:val="none" w:sz="0" w:space="0" w:color="auto"/>
            <w:bottom w:val="none" w:sz="0" w:space="0" w:color="auto"/>
            <w:right w:val="none" w:sz="0" w:space="0" w:color="auto"/>
          </w:divBdr>
        </w:div>
        <w:div w:id="583759003">
          <w:marLeft w:val="0"/>
          <w:marRight w:val="0"/>
          <w:marTop w:val="0"/>
          <w:marBottom w:val="0"/>
          <w:divBdr>
            <w:top w:val="none" w:sz="0" w:space="0" w:color="auto"/>
            <w:left w:val="none" w:sz="0" w:space="0" w:color="auto"/>
            <w:bottom w:val="none" w:sz="0" w:space="0" w:color="auto"/>
            <w:right w:val="none" w:sz="0" w:space="0" w:color="auto"/>
          </w:divBdr>
        </w:div>
        <w:div w:id="590621459">
          <w:marLeft w:val="0"/>
          <w:marRight w:val="0"/>
          <w:marTop w:val="0"/>
          <w:marBottom w:val="0"/>
          <w:divBdr>
            <w:top w:val="none" w:sz="0" w:space="0" w:color="auto"/>
            <w:left w:val="none" w:sz="0" w:space="0" w:color="auto"/>
            <w:bottom w:val="none" w:sz="0" w:space="0" w:color="auto"/>
            <w:right w:val="none" w:sz="0" w:space="0" w:color="auto"/>
          </w:divBdr>
        </w:div>
        <w:div w:id="631836883">
          <w:marLeft w:val="0"/>
          <w:marRight w:val="0"/>
          <w:marTop w:val="0"/>
          <w:marBottom w:val="0"/>
          <w:divBdr>
            <w:top w:val="none" w:sz="0" w:space="0" w:color="auto"/>
            <w:left w:val="none" w:sz="0" w:space="0" w:color="auto"/>
            <w:bottom w:val="none" w:sz="0" w:space="0" w:color="auto"/>
            <w:right w:val="none" w:sz="0" w:space="0" w:color="auto"/>
          </w:divBdr>
        </w:div>
        <w:div w:id="635182488">
          <w:marLeft w:val="0"/>
          <w:marRight w:val="0"/>
          <w:marTop w:val="0"/>
          <w:marBottom w:val="0"/>
          <w:divBdr>
            <w:top w:val="none" w:sz="0" w:space="0" w:color="auto"/>
            <w:left w:val="none" w:sz="0" w:space="0" w:color="auto"/>
            <w:bottom w:val="none" w:sz="0" w:space="0" w:color="auto"/>
            <w:right w:val="none" w:sz="0" w:space="0" w:color="auto"/>
          </w:divBdr>
        </w:div>
        <w:div w:id="644117691">
          <w:marLeft w:val="0"/>
          <w:marRight w:val="0"/>
          <w:marTop w:val="0"/>
          <w:marBottom w:val="0"/>
          <w:divBdr>
            <w:top w:val="none" w:sz="0" w:space="0" w:color="auto"/>
            <w:left w:val="none" w:sz="0" w:space="0" w:color="auto"/>
            <w:bottom w:val="none" w:sz="0" w:space="0" w:color="auto"/>
            <w:right w:val="none" w:sz="0" w:space="0" w:color="auto"/>
          </w:divBdr>
        </w:div>
        <w:div w:id="646474346">
          <w:marLeft w:val="0"/>
          <w:marRight w:val="0"/>
          <w:marTop w:val="0"/>
          <w:marBottom w:val="0"/>
          <w:divBdr>
            <w:top w:val="none" w:sz="0" w:space="0" w:color="auto"/>
            <w:left w:val="none" w:sz="0" w:space="0" w:color="auto"/>
            <w:bottom w:val="none" w:sz="0" w:space="0" w:color="auto"/>
            <w:right w:val="none" w:sz="0" w:space="0" w:color="auto"/>
          </w:divBdr>
        </w:div>
        <w:div w:id="653918467">
          <w:marLeft w:val="0"/>
          <w:marRight w:val="0"/>
          <w:marTop w:val="0"/>
          <w:marBottom w:val="0"/>
          <w:divBdr>
            <w:top w:val="none" w:sz="0" w:space="0" w:color="auto"/>
            <w:left w:val="none" w:sz="0" w:space="0" w:color="auto"/>
            <w:bottom w:val="none" w:sz="0" w:space="0" w:color="auto"/>
            <w:right w:val="none" w:sz="0" w:space="0" w:color="auto"/>
          </w:divBdr>
        </w:div>
        <w:div w:id="655379834">
          <w:marLeft w:val="0"/>
          <w:marRight w:val="0"/>
          <w:marTop w:val="0"/>
          <w:marBottom w:val="0"/>
          <w:divBdr>
            <w:top w:val="none" w:sz="0" w:space="0" w:color="auto"/>
            <w:left w:val="none" w:sz="0" w:space="0" w:color="auto"/>
            <w:bottom w:val="none" w:sz="0" w:space="0" w:color="auto"/>
            <w:right w:val="none" w:sz="0" w:space="0" w:color="auto"/>
          </w:divBdr>
        </w:div>
        <w:div w:id="704794462">
          <w:marLeft w:val="0"/>
          <w:marRight w:val="0"/>
          <w:marTop w:val="0"/>
          <w:marBottom w:val="0"/>
          <w:divBdr>
            <w:top w:val="none" w:sz="0" w:space="0" w:color="auto"/>
            <w:left w:val="none" w:sz="0" w:space="0" w:color="auto"/>
            <w:bottom w:val="none" w:sz="0" w:space="0" w:color="auto"/>
            <w:right w:val="none" w:sz="0" w:space="0" w:color="auto"/>
          </w:divBdr>
        </w:div>
        <w:div w:id="733818129">
          <w:marLeft w:val="0"/>
          <w:marRight w:val="0"/>
          <w:marTop w:val="0"/>
          <w:marBottom w:val="0"/>
          <w:divBdr>
            <w:top w:val="none" w:sz="0" w:space="0" w:color="auto"/>
            <w:left w:val="none" w:sz="0" w:space="0" w:color="auto"/>
            <w:bottom w:val="none" w:sz="0" w:space="0" w:color="auto"/>
            <w:right w:val="none" w:sz="0" w:space="0" w:color="auto"/>
          </w:divBdr>
        </w:div>
        <w:div w:id="735467905">
          <w:marLeft w:val="0"/>
          <w:marRight w:val="0"/>
          <w:marTop w:val="0"/>
          <w:marBottom w:val="0"/>
          <w:divBdr>
            <w:top w:val="none" w:sz="0" w:space="0" w:color="auto"/>
            <w:left w:val="none" w:sz="0" w:space="0" w:color="auto"/>
            <w:bottom w:val="none" w:sz="0" w:space="0" w:color="auto"/>
            <w:right w:val="none" w:sz="0" w:space="0" w:color="auto"/>
          </w:divBdr>
        </w:div>
        <w:div w:id="736242549">
          <w:marLeft w:val="0"/>
          <w:marRight w:val="0"/>
          <w:marTop w:val="0"/>
          <w:marBottom w:val="0"/>
          <w:divBdr>
            <w:top w:val="none" w:sz="0" w:space="0" w:color="auto"/>
            <w:left w:val="none" w:sz="0" w:space="0" w:color="auto"/>
            <w:bottom w:val="none" w:sz="0" w:space="0" w:color="auto"/>
            <w:right w:val="none" w:sz="0" w:space="0" w:color="auto"/>
          </w:divBdr>
        </w:div>
        <w:div w:id="750201031">
          <w:marLeft w:val="0"/>
          <w:marRight w:val="0"/>
          <w:marTop w:val="0"/>
          <w:marBottom w:val="0"/>
          <w:divBdr>
            <w:top w:val="none" w:sz="0" w:space="0" w:color="auto"/>
            <w:left w:val="none" w:sz="0" w:space="0" w:color="auto"/>
            <w:bottom w:val="none" w:sz="0" w:space="0" w:color="auto"/>
            <w:right w:val="none" w:sz="0" w:space="0" w:color="auto"/>
          </w:divBdr>
        </w:div>
        <w:div w:id="782385173">
          <w:marLeft w:val="0"/>
          <w:marRight w:val="0"/>
          <w:marTop w:val="0"/>
          <w:marBottom w:val="0"/>
          <w:divBdr>
            <w:top w:val="none" w:sz="0" w:space="0" w:color="auto"/>
            <w:left w:val="none" w:sz="0" w:space="0" w:color="auto"/>
            <w:bottom w:val="none" w:sz="0" w:space="0" w:color="auto"/>
            <w:right w:val="none" w:sz="0" w:space="0" w:color="auto"/>
          </w:divBdr>
        </w:div>
        <w:div w:id="783155849">
          <w:marLeft w:val="0"/>
          <w:marRight w:val="0"/>
          <w:marTop w:val="0"/>
          <w:marBottom w:val="0"/>
          <w:divBdr>
            <w:top w:val="none" w:sz="0" w:space="0" w:color="auto"/>
            <w:left w:val="none" w:sz="0" w:space="0" w:color="auto"/>
            <w:bottom w:val="none" w:sz="0" w:space="0" w:color="auto"/>
            <w:right w:val="none" w:sz="0" w:space="0" w:color="auto"/>
          </w:divBdr>
        </w:div>
        <w:div w:id="819007171">
          <w:marLeft w:val="0"/>
          <w:marRight w:val="0"/>
          <w:marTop w:val="0"/>
          <w:marBottom w:val="0"/>
          <w:divBdr>
            <w:top w:val="none" w:sz="0" w:space="0" w:color="auto"/>
            <w:left w:val="none" w:sz="0" w:space="0" w:color="auto"/>
            <w:bottom w:val="none" w:sz="0" w:space="0" w:color="auto"/>
            <w:right w:val="none" w:sz="0" w:space="0" w:color="auto"/>
          </w:divBdr>
        </w:div>
        <w:div w:id="827987703">
          <w:marLeft w:val="0"/>
          <w:marRight w:val="0"/>
          <w:marTop w:val="0"/>
          <w:marBottom w:val="0"/>
          <w:divBdr>
            <w:top w:val="none" w:sz="0" w:space="0" w:color="auto"/>
            <w:left w:val="none" w:sz="0" w:space="0" w:color="auto"/>
            <w:bottom w:val="none" w:sz="0" w:space="0" w:color="auto"/>
            <w:right w:val="none" w:sz="0" w:space="0" w:color="auto"/>
          </w:divBdr>
        </w:div>
        <w:div w:id="838278622">
          <w:marLeft w:val="0"/>
          <w:marRight w:val="0"/>
          <w:marTop w:val="0"/>
          <w:marBottom w:val="0"/>
          <w:divBdr>
            <w:top w:val="none" w:sz="0" w:space="0" w:color="auto"/>
            <w:left w:val="none" w:sz="0" w:space="0" w:color="auto"/>
            <w:bottom w:val="none" w:sz="0" w:space="0" w:color="auto"/>
            <w:right w:val="none" w:sz="0" w:space="0" w:color="auto"/>
          </w:divBdr>
        </w:div>
        <w:div w:id="854463823">
          <w:marLeft w:val="0"/>
          <w:marRight w:val="0"/>
          <w:marTop w:val="0"/>
          <w:marBottom w:val="0"/>
          <w:divBdr>
            <w:top w:val="none" w:sz="0" w:space="0" w:color="auto"/>
            <w:left w:val="none" w:sz="0" w:space="0" w:color="auto"/>
            <w:bottom w:val="none" w:sz="0" w:space="0" w:color="auto"/>
            <w:right w:val="none" w:sz="0" w:space="0" w:color="auto"/>
          </w:divBdr>
        </w:div>
        <w:div w:id="875042908">
          <w:marLeft w:val="0"/>
          <w:marRight w:val="0"/>
          <w:marTop w:val="0"/>
          <w:marBottom w:val="0"/>
          <w:divBdr>
            <w:top w:val="none" w:sz="0" w:space="0" w:color="auto"/>
            <w:left w:val="none" w:sz="0" w:space="0" w:color="auto"/>
            <w:bottom w:val="none" w:sz="0" w:space="0" w:color="auto"/>
            <w:right w:val="none" w:sz="0" w:space="0" w:color="auto"/>
          </w:divBdr>
        </w:div>
        <w:div w:id="893003297">
          <w:marLeft w:val="0"/>
          <w:marRight w:val="0"/>
          <w:marTop w:val="0"/>
          <w:marBottom w:val="0"/>
          <w:divBdr>
            <w:top w:val="none" w:sz="0" w:space="0" w:color="auto"/>
            <w:left w:val="none" w:sz="0" w:space="0" w:color="auto"/>
            <w:bottom w:val="none" w:sz="0" w:space="0" w:color="auto"/>
            <w:right w:val="none" w:sz="0" w:space="0" w:color="auto"/>
          </w:divBdr>
        </w:div>
        <w:div w:id="904992007">
          <w:marLeft w:val="0"/>
          <w:marRight w:val="0"/>
          <w:marTop w:val="0"/>
          <w:marBottom w:val="0"/>
          <w:divBdr>
            <w:top w:val="none" w:sz="0" w:space="0" w:color="auto"/>
            <w:left w:val="none" w:sz="0" w:space="0" w:color="auto"/>
            <w:bottom w:val="none" w:sz="0" w:space="0" w:color="auto"/>
            <w:right w:val="none" w:sz="0" w:space="0" w:color="auto"/>
          </w:divBdr>
        </w:div>
        <w:div w:id="908803978">
          <w:marLeft w:val="0"/>
          <w:marRight w:val="0"/>
          <w:marTop w:val="0"/>
          <w:marBottom w:val="0"/>
          <w:divBdr>
            <w:top w:val="none" w:sz="0" w:space="0" w:color="auto"/>
            <w:left w:val="none" w:sz="0" w:space="0" w:color="auto"/>
            <w:bottom w:val="none" w:sz="0" w:space="0" w:color="auto"/>
            <w:right w:val="none" w:sz="0" w:space="0" w:color="auto"/>
          </w:divBdr>
        </w:div>
        <w:div w:id="919408780">
          <w:marLeft w:val="0"/>
          <w:marRight w:val="0"/>
          <w:marTop w:val="0"/>
          <w:marBottom w:val="0"/>
          <w:divBdr>
            <w:top w:val="none" w:sz="0" w:space="0" w:color="auto"/>
            <w:left w:val="none" w:sz="0" w:space="0" w:color="auto"/>
            <w:bottom w:val="none" w:sz="0" w:space="0" w:color="auto"/>
            <w:right w:val="none" w:sz="0" w:space="0" w:color="auto"/>
          </w:divBdr>
        </w:div>
        <w:div w:id="926424093">
          <w:marLeft w:val="0"/>
          <w:marRight w:val="0"/>
          <w:marTop w:val="0"/>
          <w:marBottom w:val="0"/>
          <w:divBdr>
            <w:top w:val="none" w:sz="0" w:space="0" w:color="auto"/>
            <w:left w:val="none" w:sz="0" w:space="0" w:color="auto"/>
            <w:bottom w:val="none" w:sz="0" w:space="0" w:color="auto"/>
            <w:right w:val="none" w:sz="0" w:space="0" w:color="auto"/>
          </w:divBdr>
        </w:div>
        <w:div w:id="934627538">
          <w:marLeft w:val="0"/>
          <w:marRight w:val="0"/>
          <w:marTop w:val="0"/>
          <w:marBottom w:val="0"/>
          <w:divBdr>
            <w:top w:val="none" w:sz="0" w:space="0" w:color="auto"/>
            <w:left w:val="none" w:sz="0" w:space="0" w:color="auto"/>
            <w:bottom w:val="none" w:sz="0" w:space="0" w:color="auto"/>
            <w:right w:val="none" w:sz="0" w:space="0" w:color="auto"/>
          </w:divBdr>
        </w:div>
        <w:div w:id="940332217">
          <w:marLeft w:val="0"/>
          <w:marRight w:val="0"/>
          <w:marTop w:val="0"/>
          <w:marBottom w:val="0"/>
          <w:divBdr>
            <w:top w:val="none" w:sz="0" w:space="0" w:color="auto"/>
            <w:left w:val="none" w:sz="0" w:space="0" w:color="auto"/>
            <w:bottom w:val="none" w:sz="0" w:space="0" w:color="auto"/>
            <w:right w:val="none" w:sz="0" w:space="0" w:color="auto"/>
          </w:divBdr>
        </w:div>
        <w:div w:id="971598304">
          <w:marLeft w:val="0"/>
          <w:marRight w:val="0"/>
          <w:marTop w:val="0"/>
          <w:marBottom w:val="0"/>
          <w:divBdr>
            <w:top w:val="none" w:sz="0" w:space="0" w:color="auto"/>
            <w:left w:val="none" w:sz="0" w:space="0" w:color="auto"/>
            <w:bottom w:val="none" w:sz="0" w:space="0" w:color="auto"/>
            <w:right w:val="none" w:sz="0" w:space="0" w:color="auto"/>
          </w:divBdr>
        </w:div>
        <w:div w:id="983268620">
          <w:marLeft w:val="0"/>
          <w:marRight w:val="0"/>
          <w:marTop w:val="0"/>
          <w:marBottom w:val="0"/>
          <w:divBdr>
            <w:top w:val="none" w:sz="0" w:space="0" w:color="auto"/>
            <w:left w:val="none" w:sz="0" w:space="0" w:color="auto"/>
            <w:bottom w:val="none" w:sz="0" w:space="0" w:color="auto"/>
            <w:right w:val="none" w:sz="0" w:space="0" w:color="auto"/>
          </w:divBdr>
        </w:div>
        <w:div w:id="990716451">
          <w:marLeft w:val="0"/>
          <w:marRight w:val="0"/>
          <w:marTop w:val="0"/>
          <w:marBottom w:val="0"/>
          <w:divBdr>
            <w:top w:val="none" w:sz="0" w:space="0" w:color="auto"/>
            <w:left w:val="none" w:sz="0" w:space="0" w:color="auto"/>
            <w:bottom w:val="none" w:sz="0" w:space="0" w:color="auto"/>
            <w:right w:val="none" w:sz="0" w:space="0" w:color="auto"/>
          </w:divBdr>
        </w:div>
        <w:div w:id="1003630959">
          <w:marLeft w:val="0"/>
          <w:marRight w:val="0"/>
          <w:marTop w:val="0"/>
          <w:marBottom w:val="0"/>
          <w:divBdr>
            <w:top w:val="none" w:sz="0" w:space="0" w:color="auto"/>
            <w:left w:val="none" w:sz="0" w:space="0" w:color="auto"/>
            <w:bottom w:val="none" w:sz="0" w:space="0" w:color="auto"/>
            <w:right w:val="none" w:sz="0" w:space="0" w:color="auto"/>
          </w:divBdr>
        </w:div>
        <w:div w:id="1015813794">
          <w:marLeft w:val="0"/>
          <w:marRight w:val="0"/>
          <w:marTop w:val="0"/>
          <w:marBottom w:val="0"/>
          <w:divBdr>
            <w:top w:val="none" w:sz="0" w:space="0" w:color="auto"/>
            <w:left w:val="none" w:sz="0" w:space="0" w:color="auto"/>
            <w:bottom w:val="none" w:sz="0" w:space="0" w:color="auto"/>
            <w:right w:val="none" w:sz="0" w:space="0" w:color="auto"/>
          </w:divBdr>
        </w:div>
        <w:div w:id="1081831314">
          <w:marLeft w:val="0"/>
          <w:marRight w:val="0"/>
          <w:marTop w:val="0"/>
          <w:marBottom w:val="0"/>
          <w:divBdr>
            <w:top w:val="none" w:sz="0" w:space="0" w:color="auto"/>
            <w:left w:val="none" w:sz="0" w:space="0" w:color="auto"/>
            <w:bottom w:val="none" w:sz="0" w:space="0" w:color="auto"/>
            <w:right w:val="none" w:sz="0" w:space="0" w:color="auto"/>
          </w:divBdr>
        </w:div>
        <w:div w:id="1102070097">
          <w:marLeft w:val="0"/>
          <w:marRight w:val="0"/>
          <w:marTop w:val="0"/>
          <w:marBottom w:val="0"/>
          <w:divBdr>
            <w:top w:val="none" w:sz="0" w:space="0" w:color="auto"/>
            <w:left w:val="none" w:sz="0" w:space="0" w:color="auto"/>
            <w:bottom w:val="none" w:sz="0" w:space="0" w:color="auto"/>
            <w:right w:val="none" w:sz="0" w:space="0" w:color="auto"/>
          </w:divBdr>
        </w:div>
        <w:div w:id="1104959853">
          <w:marLeft w:val="0"/>
          <w:marRight w:val="0"/>
          <w:marTop w:val="0"/>
          <w:marBottom w:val="0"/>
          <w:divBdr>
            <w:top w:val="none" w:sz="0" w:space="0" w:color="auto"/>
            <w:left w:val="none" w:sz="0" w:space="0" w:color="auto"/>
            <w:bottom w:val="none" w:sz="0" w:space="0" w:color="auto"/>
            <w:right w:val="none" w:sz="0" w:space="0" w:color="auto"/>
          </w:divBdr>
        </w:div>
        <w:div w:id="1110398934">
          <w:marLeft w:val="0"/>
          <w:marRight w:val="0"/>
          <w:marTop w:val="0"/>
          <w:marBottom w:val="0"/>
          <w:divBdr>
            <w:top w:val="none" w:sz="0" w:space="0" w:color="auto"/>
            <w:left w:val="none" w:sz="0" w:space="0" w:color="auto"/>
            <w:bottom w:val="none" w:sz="0" w:space="0" w:color="auto"/>
            <w:right w:val="none" w:sz="0" w:space="0" w:color="auto"/>
          </w:divBdr>
        </w:div>
        <w:div w:id="1123117700">
          <w:marLeft w:val="0"/>
          <w:marRight w:val="0"/>
          <w:marTop w:val="0"/>
          <w:marBottom w:val="0"/>
          <w:divBdr>
            <w:top w:val="none" w:sz="0" w:space="0" w:color="auto"/>
            <w:left w:val="none" w:sz="0" w:space="0" w:color="auto"/>
            <w:bottom w:val="none" w:sz="0" w:space="0" w:color="auto"/>
            <w:right w:val="none" w:sz="0" w:space="0" w:color="auto"/>
          </w:divBdr>
        </w:div>
        <w:div w:id="1155531629">
          <w:marLeft w:val="0"/>
          <w:marRight w:val="0"/>
          <w:marTop w:val="0"/>
          <w:marBottom w:val="0"/>
          <w:divBdr>
            <w:top w:val="none" w:sz="0" w:space="0" w:color="auto"/>
            <w:left w:val="none" w:sz="0" w:space="0" w:color="auto"/>
            <w:bottom w:val="none" w:sz="0" w:space="0" w:color="auto"/>
            <w:right w:val="none" w:sz="0" w:space="0" w:color="auto"/>
          </w:divBdr>
        </w:div>
        <w:div w:id="1164467342">
          <w:marLeft w:val="0"/>
          <w:marRight w:val="0"/>
          <w:marTop w:val="0"/>
          <w:marBottom w:val="0"/>
          <w:divBdr>
            <w:top w:val="none" w:sz="0" w:space="0" w:color="auto"/>
            <w:left w:val="none" w:sz="0" w:space="0" w:color="auto"/>
            <w:bottom w:val="none" w:sz="0" w:space="0" w:color="auto"/>
            <w:right w:val="none" w:sz="0" w:space="0" w:color="auto"/>
          </w:divBdr>
        </w:div>
        <w:div w:id="1167817534">
          <w:marLeft w:val="0"/>
          <w:marRight w:val="0"/>
          <w:marTop w:val="0"/>
          <w:marBottom w:val="0"/>
          <w:divBdr>
            <w:top w:val="none" w:sz="0" w:space="0" w:color="auto"/>
            <w:left w:val="none" w:sz="0" w:space="0" w:color="auto"/>
            <w:bottom w:val="none" w:sz="0" w:space="0" w:color="auto"/>
            <w:right w:val="none" w:sz="0" w:space="0" w:color="auto"/>
          </w:divBdr>
        </w:div>
        <w:div w:id="1183932534">
          <w:marLeft w:val="0"/>
          <w:marRight w:val="0"/>
          <w:marTop w:val="0"/>
          <w:marBottom w:val="0"/>
          <w:divBdr>
            <w:top w:val="none" w:sz="0" w:space="0" w:color="auto"/>
            <w:left w:val="none" w:sz="0" w:space="0" w:color="auto"/>
            <w:bottom w:val="none" w:sz="0" w:space="0" w:color="auto"/>
            <w:right w:val="none" w:sz="0" w:space="0" w:color="auto"/>
          </w:divBdr>
        </w:div>
        <w:div w:id="1183939378">
          <w:marLeft w:val="0"/>
          <w:marRight w:val="0"/>
          <w:marTop w:val="0"/>
          <w:marBottom w:val="0"/>
          <w:divBdr>
            <w:top w:val="none" w:sz="0" w:space="0" w:color="auto"/>
            <w:left w:val="none" w:sz="0" w:space="0" w:color="auto"/>
            <w:bottom w:val="none" w:sz="0" w:space="0" w:color="auto"/>
            <w:right w:val="none" w:sz="0" w:space="0" w:color="auto"/>
          </w:divBdr>
        </w:div>
        <w:div w:id="1187259180">
          <w:marLeft w:val="0"/>
          <w:marRight w:val="0"/>
          <w:marTop w:val="0"/>
          <w:marBottom w:val="0"/>
          <w:divBdr>
            <w:top w:val="none" w:sz="0" w:space="0" w:color="auto"/>
            <w:left w:val="none" w:sz="0" w:space="0" w:color="auto"/>
            <w:bottom w:val="none" w:sz="0" w:space="0" w:color="auto"/>
            <w:right w:val="none" w:sz="0" w:space="0" w:color="auto"/>
          </w:divBdr>
        </w:div>
        <w:div w:id="1190294444">
          <w:marLeft w:val="0"/>
          <w:marRight w:val="0"/>
          <w:marTop w:val="0"/>
          <w:marBottom w:val="0"/>
          <w:divBdr>
            <w:top w:val="none" w:sz="0" w:space="0" w:color="auto"/>
            <w:left w:val="none" w:sz="0" w:space="0" w:color="auto"/>
            <w:bottom w:val="none" w:sz="0" w:space="0" w:color="auto"/>
            <w:right w:val="none" w:sz="0" w:space="0" w:color="auto"/>
          </w:divBdr>
        </w:div>
        <w:div w:id="1195072700">
          <w:marLeft w:val="0"/>
          <w:marRight w:val="0"/>
          <w:marTop w:val="0"/>
          <w:marBottom w:val="0"/>
          <w:divBdr>
            <w:top w:val="none" w:sz="0" w:space="0" w:color="auto"/>
            <w:left w:val="none" w:sz="0" w:space="0" w:color="auto"/>
            <w:bottom w:val="none" w:sz="0" w:space="0" w:color="auto"/>
            <w:right w:val="none" w:sz="0" w:space="0" w:color="auto"/>
          </w:divBdr>
        </w:div>
        <w:div w:id="1201283231">
          <w:marLeft w:val="0"/>
          <w:marRight w:val="0"/>
          <w:marTop w:val="0"/>
          <w:marBottom w:val="0"/>
          <w:divBdr>
            <w:top w:val="none" w:sz="0" w:space="0" w:color="auto"/>
            <w:left w:val="none" w:sz="0" w:space="0" w:color="auto"/>
            <w:bottom w:val="none" w:sz="0" w:space="0" w:color="auto"/>
            <w:right w:val="none" w:sz="0" w:space="0" w:color="auto"/>
          </w:divBdr>
        </w:div>
        <w:div w:id="1205219848">
          <w:marLeft w:val="0"/>
          <w:marRight w:val="0"/>
          <w:marTop w:val="0"/>
          <w:marBottom w:val="0"/>
          <w:divBdr>
            <w:top w:val="none" w:sz="0" w:space="0" w:color="auto"/>
            <w:left w:val="none" w:sz="0" w:space="0" w:color="auto"/>
            <w:bottom w:val="none" w:sz="0" w:space="0" w:color="auto"/>
            <w:right w:val="none" w:sz="0" w:space="0" w:color="auto"/>
          </w:divBdr>
        </w:div>
        <w:div w:id="1221401094">
          <w:marLeft w:val="0"/>
          <w:marRight w:val="0"/>
          <w:marTop w:val="0"/>
          <w:marBottom w:val="0"/>
          <w:divBdr>
            <w:top w:val="none" w:sz="0" w:space="0" w:color="auto"/>
            <w:left w:val="none" w:sz="0" w:space="0" w:color="auto"/>
            <w:bottom w:val="none" w:sz="0" w:space="0" w:color="auto"/>
            <w:right w:val="none" w:sz="0" w:space="0" w:color="auto"/>
          </w:divBdr>
        </w:div>
        <w:div w:id="1235899741">
          <w:marLeft w:val="0"/>
          <w:marRight w:val="0"/>
          <w:marTop w:val="0"/>
          <w:marBottom w:val="0"/>
          <w:divBdr>
            <w:top w:val="none" w:sz="0" w:space="0" w:color="auto"/>
            <w:left w:val="none" w:sz="0" w:space="0" w:color="auto"/>
            <w:bottom w:val="none" w:sz="0" w:space="0" w:color="auto"/>
            <w:right w:val="none" w:sz="0" w:space="0" w:color="auto"/>
          </w:divBdr>
        </w:div>
        <w:div w:id="1241907406">
          <w:marLeft w:val="0"/>
          <w:marRight w:val="0"/>
          <w:marTop w:val="0"/>
          <w:marBottom w:val="0"/>
          <w:divBdr>
            <w:top w:val="none" w:sz="0" w:space="0" w:color="auto"/>
            <w:left w:val="none" w:sz="0" w:space="0" w:color="auto"/>
            <w:bottom w:val="none" w:sz="0" w:space="0" w:color="auto"/>
            <w:right w:val="none" w:sz="0" w:space="0" w:color="auto"/>
          </w:divBdr>
        </w:div>
        <w:div w:id="1246919197">
          <w:marLeft w:val="0"/>
          <w:marRight w:val="0"/>
          <w:marTop w:val="0"/>
          <w:marBottom w:val="0"/>
          <w:divBdr>
            <w:top w:val="none" w:sz="0" w:space="0" w:color="auto"/>
            <w:left w:val="none" w:sz="0" w:space="0" w:color="auto"/>
            <w:bottom w:val="none" w:sz="0" w:space="0" w:color="auto"/>
            <w:right w:val="none" w:sz="0" w:space="0" w:color="auto"/>
          </w:divBdr>
        </w:div>
        <w:div w:id="1254700307">
          <w:marLeft w:val="0"/>
          <w:marRight w:val="0"/>
          <w:marTop w:val="0"/>
          <w:marBottom w:val="0"/>
          <w:divBdr>
            <w:top w:val="none" w:sz="0" w:space="0" w:color="auto"/>
            <w:left w:val="none" w:sz="0" w:space="0" w:color="auto"/>
            <w:bottom w:val="none" w:sz="0" w:space="0" w:color="auto"/>
            <w:right w:val="none" w:sz="0" w:space="0" w:color="auto"/>
          </w:divBdr>
        </w:div>
        <w:div w:id="1272976351">
          <w:marLeft w:val="0"/>
          <w:marRight w:val="0"/>
          <w:marTop w:val="0"/>
          <w:marBottom w:val="0"/>
          <w:divBdr>
            <w:top w:val="none" w:sz="0" w:space="0" w:color="auto"/>
            <w:left w:val="none" w:sz="0" w:space="0" w:color="auto"/>
            <w:bottom w:val="none" w:sz="0" w:space="0" w:color="auto"/>
            <w:right w:val="none" w:sz="0" w:space="0" w:color="auto"/>
          </w:divBdr>
        </w:div>
        <w:div w:id="1279491045">
          <w:marLeft w:val="0"/>
          <w:marRight w:val="0"/>
          <w:marTop w:val="0"/>
          <w:marBottom w:val="0"/>
          <w:divBdr>
            <w:top w:val="none" w:sz="0" w:space="0" w:color="auto"/>
            <w:left w:val="none" w:sz="0" w:space="0" w:color="auto"/>
            <w:bottom w:val="none" w:sz="0" w:space="0" w:color="auto"/>
            <w:right w:val="none" w:sz="0" w:space="0" w:color="auto"/>
          </w:divBdr>
        </w:div>
        <w:div w:id="1290623131">
          <w:marLeft w:val="0"/>
          <w:marRight w:val="0"/>
          <w:marTop w:val="0"/>
          <w:marBottom w:val="0"/>
          <w:divBdr>
            <w:top w:val="none" w:sz="0" w:space="0" w:color="auto"/>
            <w:left w:val="none" w:sz="0" w:space="0" w:color="auto"/>
            <w:bottom w:val="none" w:sz="0" w:space="0" w:color="auto"/>
            <w:right w:val="none" w:sz="0" w:space="0" w:color="auto"/>
          </w:divBdr>
        </w:div>
        <w:div w:id="1299217103">
          <w:marLeft w:val="0"/>
          <w:marRight w:val="0"/>
          <w:marTop w:val="0"/>
          <w:marBottom w:val="0"/>
          <w:divBdr>
            <w:top w:val="none" w:sz="0" w:space="0" w:color="auto"/>
            <w:left w:val="none" w:sz="0" w:space="0" w:color="auto"/>
            <w:bottom w:val="none" w:sz="0" w:space="0" w:color="auto"/>
            <w:right w:val="none" w:sz="0" w:space="0" w:color="auto"/>
          </w:divBdr>
        </w:div>
        <w:div w:id="1302805904">
          <w:marLeft w:val="0"/>
          <w:marRight w:val="0"/>
          <w:marTop w:val="0"/>
          <w:marBottom w:val="0"/>
          <w:divBdr>
            <w:top w:val="none" w:sz="0" w:space="0" w:color="auto"/>
            <w:left w:val="none" w:sz="0" w:space="0" w:color="auto"/>
            <w:bottom w:val="none" w:sz="0" w:space="0" w:color="auto"/>
            <w:right w:val="none" w:sz="0" w:space="0" w:color="auto"/>
          </w:divBdr>
        </w:div>
        <w:div w:id="1312174599">
          <w:marLeft w:val="0"/>
          <w:marRight w:val="0"/>
          <w:marTop w:val="0"/>
          <w:marBottom w:val="0"/>
          <w:divBdr>
            <w:top w:val="none" w:sz="0" w:space="0" w:color="auto"/>
            <w:left w:val="none" w:sz="0" w:space="0" w:color="auto"/>
            <w:bottom w:val="none" w:sz="0" w:space="0" w:color="auto"/>
            <w:right w:val="none" w:sz="0" w:space="0" w:color="auto"/>
          </w:divBdr>
        </w:div>
        <w:div w:id="1319267860">
          <w:marLeft w:val="0"/>
          <w:marRight w:val="0"/>
          <w:marTop w:val="0"/>
          <w:marBottom w:val="0"/>
          <w:divBdr>
            <w:top w:val="none" w:sz="0" w:space="0" w:color="auto"/>
            <w:left w:val="none" w:sz="0" w:space="0" w:color="auto"/>
            <w:bottom w:val="none" w:sz="0" w:space="0" w:color="auto"/>
            <w:right w:val="none" w:sz="0" w:space="0" w:color="auto"/>
          </w:divBdr>
        </w:div>
        <w:div w:id="1325623623">
          <w:marLeft w:val="0"/>
          <w:marRight w:val="0"/>
          <w:marTop w:val="0"/>
          <w:marBottom w:val="0"/>
          <w:divBdr>
            <w:top w:val="none" w:sz="0" w:space="0" w:color="auto"/>
            <w:left w:val="none" w:sz="0" w:space="0" w:color="auto"/>
            <w:bottom w:val="none" w:sz="0" w:space="0" w:color="auto"/>
            <w:right w:val="none" w:sz="0" w:space="0" w:color="auto"/>
          </w:divBdr>
        </w:div>
        <w:div w:id="1328633475">
          <w:marLeft w:val="0"/>
          <w:marRight w:val="0"/>
          <w:marTop w:val="0"/>
          <w:marBottom w:val="0"/>
          <w:divBdr>
            <w:top w:val="none" w:sz="0" w:space="0" w:color="auto"/>
            <w:left w:val="none" w:sz="0" w:space="0" w:color="auto"/>
            <w:bottom w:val="none" w:sz="0" w:space="0" w:color="auto"/>
            <w:right w:val="none" w:sz="0" w:space="0" w:color="auto"/>
          </w:divBdr>
        </w:div>
        <w:div w:id="1336569069">
          <w:marLeft w:val="0"/>
          <w:marRight w:val="0"/>
          <w:marTop w:val="0"/>
          <w:marBottom w:val="0"/>
          <w:divBdr>
            <w:top w:val="none" w:sz="0" w:space="0" w:color="auto"/>
            <w:left w:val="none" w:sz="0" w:space="0" w:color="auto"/>
            <w:bottom w:val="none" w:sz="0" w:space="0" w:color="auto"/>
            <w:right w:val="none" w:sz="0" w:space="0" w:color="auto"/>
          </w:divBdr>
        </w:div>
        <w:div w:id="1347487713">
          <w:marLeft w:val="0"/>
          <w:marRight w:val="0"/>
          <w:marTop w:val="0"/>
          <w:marBottom w:val="0"/>
          <w:divBdr>
            <w:top w:val="none" w:sz="0" w:space="0" w:color="auto"/>
            <w:left w:val="none" w:sz="0" w:space="0" w:color="auto"/>
            <w:bottom w:val="none" w:sz="0" w:space="0" w:color="auto"/>
            <w:right w:val="none" w:sz="0" w:space="0" w:color="auto"/>
          </w:divBdr>
        </w:div>
        <w:div w:id="1348557052">
          <w:marLeft w:val="0"/>
          <w:marRight w:val="0"/>
          <w:marTop w:val="0"/>
          <w:marBottom w:val="0"/>
          <w:divBdr>
            <w:top w:val="none" w:sz="0" w:space="0" w:color="auto"/>
            <w:left w:val="none" w:sz="0" w:space="0" w:color="auto"/>
            <w:bottom w:val="none" w:sz="0" w:space="0" w:color="auto"/>
            <w:right w:val="none" w:sz="0" w:space="0" w:color="auto"/>
          </w:divBdr>
        </w:div>
        <w:div w:id="1361737828">
          <w:marLeft w:val="0"/>
          <w:marRight w:val="0"/>
          <w:marTop w:val="0"/>
          <w:marBottom w:val="0"/>
          <w:divBdr>
            <w:top w:val="none" w:sz="0" w:space="0" w:color="auto"/>
            <w:left w:val="none" w:sz="0" w:space="0" w:color="auto"/>
            <w:bottom w:val="none" w:sz="0" w:space="0" w:color="auto"/>
            <w:right w:val="none" w:sz="0" w:space="0" w:color="auto"/>
          </w:divBdr>
        </w:div>
        <w:div w:id="1397318960">
          <w:marLeft w:val="0"/>
          <w:marRight w:val="0"/>
          <w:marTop w:val="0"/>
          <w:marBottom w:val="0"/>
          <w:divBdr>
            <w:top w:val="none" w:sz="0" w:space="0" w:color="auto"/>
            <w:left w:val="none" w:sz="0" w:space="0" w:color="auto"/>
            <w:bottom w:val="none" w:sz="0" w:space="0" w:color="auto"/>
            <w:right w:val="none" w:sz="0" w:space="0" w:color="auto"/>
          </w:divBdr>
        </w:div>
        <w:div w:id="1411584139">
          <w:marLeft w:val="0"/>
          <w:marRight w:val="0"/>
          <w:marTop w:val="0"/>
          <w:marBottom w:val="0"/>
          <w:divBdr>
            <w:top w:val="none" w:sz="0" w:space="0" w:color="auto"/>
            <w:left w:val="none" w:sz="0" w:space="0" w:color="auto"/>
            <w:bottom w:val="none" w:sz="0" w:space="0" w:color="auto"/>
            <w:right w:val="none" w:sz="0" w:space="0" w:color="auto"/>
          </w:divBdr>
        </w:div>
        <w:div w:id="1417246747">
          <w:marLeft w:val="0"/>
          <w:marRight w:val="0"/>
          <w:marTop w:val="0"/>
          <w:marBottom w:val="0"/>
          <w:divBdr>
            <w:top w:val="none" w:sz="0" w:space="0" w:color="auto"/>
            <w:left w:val="none" w:sz="0" w:space="0" w:color="auto"/>
            <w:bottom w:val="none" w:sz="0" w:space="0" w:color="auto"/>
            <w:right w:val="none" w:sz="0" w:space="0" w:color="auto"/>
          </w:divBdr>
        </w:div>
        <w:div w:id="1418403658">
          <w:marLeft w:val="0"/>
          <w:marRight w:val="0"/>
          <w:marTop w:val="0"/>
          <w:marBottom w:val="0"/>
          <w:divBdr>
            <w:top w:val="none" w:sz="0" w:space="0" w:color="auto"/>
            <w:left w:val="none" w:sz="0" w:space="0" w:color="auto"/>
            <w:bottom w:val="none" w:sz="0" w:space="0" w:color="auto"/>
            <w:right w:val="none" w:sz="0" w:space="0" w:color="auto"/>
          </w:divBdr>
        </w:div>
        <w:div w:id="1421609193">
          <w:marLeft w:val="0"/>
          <w:marRight w:val="0"/>
          <w:marTop w:val="0"/>
          <w:marBottom w:val="0"/>
          <w:divBdr>
            <w:top w:val="none" w:sz="0" w:space="0" w:color="auto"/>
            <w:left w:val="none" w:sz="0" w:space="0" w:color="auto"/>
            <w:bottom w:val="none" w:sz="0" w:space="0" w:color="auto"/>
            <w:right w:val="none" w:sz="0" w:space="0" w:color="auto"/>
          </w:divBdr>
        </w:div>
        <w:div w:id="1422331780">
          <w:marLeft w:val="0"/>
          <w:marRight w:val="0"/>
          <w:marTop w:val="0"/>
          <w:marBottom w:val="0"/>
          <w:divBdr>
            <w:top w:val="none" w:sz="0" w:space="0" w:color="auto"/>
            <w:left w:val="none" w:sz="0" w:space="0" w:color="auto"/>
            <w:bottom w:val="none" w:sz="0" w:space="0" w:color="auto"/>
            <w:right w:val="none" w:sz="0" w:space="0" w:color="auto"/>
          </w:divBdr>
        </w:div>
        <w:div w:id="1424260793">
          <w:marLeft w:val="0"/>
          <w:marRight w:val="0"/>
          <w:marTop w:val="0"/>
          <w:marBottom w:val="0"/>
          <w:divBdr>
            <w:top w:val="none" w:sz="0" w:space="0" w:color="auto"/>
            <w:left w:val="none" w:sz="0" w:space="0" w:color="auto"/>
            <w:bottom w:val="none" w:sz="0" w:space="0" w:color="auto"/>
            <w:right w:val="none" w:sz="0" w:space="0" w:color="auto"/>
          </w:divBdr>
        </w:div>
        <w:div w:id="1424719698">
          <w:marLeft w:val="0"/>
          <w:marRight w:val="0"/>
          <w:marTop w:val="0"/>
          <w:marBottom w:val="0"/>
          <w:divBdr>
            <w:top w:val="none" w:sz="0" w:space="0" w:color="auto"/>
            <w:left w:val="none" w:sz="0" w:space="0" w:color="auto"/>
            <w:bottom w:val="none" w:sz="0" w:space="0" w:color="auto"/>
            <w:right w:val="none" w:sz="0" w:space="0" w:color="auto"/>
          </w:divBdr>
        </w:div>
        <w:div w:id="1448693392">
          <w:marLeft w:val="0"/>
          <w:marRight w:val="0"/>
          <w:marTop w:val="0"/>
          <w:marBottom w:val="0"/>
          <w:divBdr>
            <w:top w:val="none" w:sz="0" w:space="0" w:color="auto"/>
            <w:left w:val="none" w:sz="0" w:space="0" w:color="auto"/>
            <w:bottom w:val="none" w:sz="0" w:space="0" w:color="auto"/>
            <w:right w:val="none" w:sz="0" w:space="0" w:color="auto"/>
          </w:divBdr>
        </w:div>
        <w:div w:id="1449275950">
          <w:marLeft w:val="0"/>
          <w:marRight w:val="0"/>
          <w:marTop w:val="0"/>
          <w:marBottom w:val="0"/>
          <w:divBdr>
            <w:top w:val="none" w:sz="0" w:space="0" w:color="auto"/>
            <w:left w:val="none" w:sz="0" w:space="0" w:color="auto"/>
            <w:bottom w:val="none" w:sz="0" w:space="0" w:color="auto"/>
            <w:right w:val="none" w:sz="0" w:space="0" w:color="auto"/>
          </w:divBdr>
        </w:div>
        <w:div w:id="1451053221">
          <w:marLeft w:val="0"/>
          <w:marRight w:val="0"/>
          <w:marTop w:val="0"/>
          <w:marBottom w:val="0"/>
          <w:divBdr>
            <w:top w:val="none" w:sz="0" w:space="0" w:color="auto"/>
            <w:left w:val="none" w:sz="0" w:space="0" w:color="auto"/>
            <w:bottom w:val="none" w:sz="0" w:space="0" w:color="auto"/>
            <w:right w:val="none" w:sz="0" w:space="0" w:color="auto"/>
          </w:divBdr>
        </w:div>
        <w:div w:id="1456750593">
          <w:marLeft w:val="0"/>
          <w:marRight w:val="0"/>
          <w:marTop w:val="0"/>
          <w:marBottom w:val="0"/>
          <w:divBdr>
            <w:top w:val="none" w:sz="0" w:space="0" w:color="auto"/>
            <w:left w:val="none" w:sz="0" w:space="0" w:color="auto"/>
            <w:bottom w:val="none" w:sz="0" w:space="0" w:color="auto"/>
            <w:right w:val="none" w:sz="0" w:space="0" w:color="auto"/>
          </w:divBdr>
        </w:div>
        <w:div w:id="1462068413">
          <w:marLeft w:val="0"/>
          <w:marRight w:val="0"/>
          <w:marTop w:val="0"/>
          <w:marBottom w:val="0"/>
          <w:divBdr>
            <w:top w:val="none" w:sz="0" w:space="0" w:color="auto"/>
            <w:left w:val="none" w:sz="0" w:space="0" w:color="auto"/>
            <w:bottom w:val="none" w:sz="0" w:space="0" w:color="auto"/>
            <w:right w:val="none" w:sz="0" w:space="0" w:color="auto"/>
          </w:divBdr>
        </w:div>
        <w:div w:id="1471483720">
          <w:marLeft w:val="0"/>
          <w:marRight w:val="0"/>
          <w:marTop w:val="0"/>
          <w:marBottom w:val="0"/>
          <w:divBdr>
            <w:top w:val="none" w:sz="0" w:space="0" w:color="auto"/>
            <w:left w:val="none" w:sz="0" w:space="0" w:color="auto"/>
            <w:bottom w:val="none" w:sz="0" w:space="0" w:color="auto"/>
            <w:right w:val="none" w:sz="0" w:space="0" w:color="auto"/>
          </w:divBdr>
        </w:div>
        <w:div w:id="1472478938">
          <w:marLeft w:val="0"/>
          <w:marRight w:val="0"/>
          <w:marTop w:val="0"/>
          <w:marBottom w:val="0"/>
          <w:divBdr>
            <w:top w:val="none" w:sz="0" w:space="0" w:color="auto"/>
            <w:left w:val="none" w:sz="0" w:space="0" w:color="auto"/>
            <w:bottom w:val="none" w:sz="0" w:space="0" w:color="auto"/>
            <w:right w:val="none" w:sz="0" w:space="0" w:color="auto"/>
          </w:divBdr>
        </w:div>
        <w:div w:id="1480225239">
          <w:marLeft w:val="0"/>
          <w:marRight w:val="0"/>
          <w:marTop w:val="0"/>
          <w:marBottom w:val="0"/>
          <w:divBdr>
            <w:top w:val="none" w:sz="0" w:space="0" w:color="auto"/>
            <w:left w:val="none" w:sz="0" w:space="0" w:color="auto"/>
            <w:bottom w:val="none" w:sz="0" w:space="0" w:color="auto"/>
            <w:right w:val="none" w:sz="0" w:space="0" w:color="auto"/>
          </w:divBdr>
        </w:div>
        <w:div w:id="1514493086">
          <w:marLeft w:val="0"/>
          <w:marRight w:val="0"/>
          <w:marTop w:val="0"/>
          <w:marBottom w:val="0"/>
          <w:divBdr>
            <w:top w:val="none" w:sz="0" w:space="0" w:color="auto"/>
            <w:left w:val="none" w:sz="0" w:space="0" w:color="auto"/>
            <w:bottom w:val="none" w:sz="0" w:space="0" w:color="auto"/>
            <w:right w:val="none" w:sz="0" w:space="0" w:color="auto"/>
          </w:divBdr>
        </w:div>
        <w:div w:id="1525899903">
          <w:marLeft w:val="0"/>
          <w:marRight w:val="0"/>
          <w:marTop w:val="0"/>
          <w:marBottom w:val="0"/>
          <w:divBdr>
            <w:top w:val="none" w:sz="0" w:space="0" w:color="auto"/>
            <w:left w:val="none" w:sz="0" w:space="0" w:color="auto"/>
            <w:bottom w:val="none" w:sz="0" w:space="0" w:color="auto"/>
            <w:right w:val="none" w:sz="0" w:space="0" w:color="auto"/>
          </w:divBdr>
        </w:div>
        <w:div w:id="1534883166">
          <w:marLeft w:val="0"/>
          <w:marRight w:val="0"/>
          <w:marTop w:val="0"/>
          <w:marBottom w:val="0"/>
          <w:divBdr>
            <w:top w:val="none" w:sz="0" w:space="0" w:color="auto"/>
            <w:left w:val="none" w:sz="0" w:space="0" w:color="auto"/>
            <w:bottom w:val="none" w:sz="0" w:space="0" w:color="auto"/>
            <w:right w:val="none" w:sz="0" w:space="0" w:color="auto"/>
          </w:divBdr>
        </w:div>
        <w:div w:id="1538543216">
          <w:marLeft w:val="0"/>
          <w:marRight w:val="0"/>
          <w:marTop w:val="0"/>
          <w:marBottom w:val="0"/>
          <w:divBdr>
            <w:top w:val="none" w:sz="0" w:space="0" w:color="auto"/>
            <w:left w:val="none" w:sz="0" w:space="0" w:color="auto"/>
            <w:bottom w:val="none" w:sz="0" w:space="0" w:color="auto"/>
            <w:right w:val="none" w:sz="0" w:space="0" w:color="auto"/>
          </w:divBdr>
        </w:div>
        <w:div w:id="1546747089">
          <w:marLeft w:val="0"/>
          <w:marRight w:val="0"/>
          <w:marTop w:val="0"/>
          <w:marBottom w:val="0"/>
          <w:divBdr>
            <w:top w:val="none" w:sz="0" w:space="0" w:color="auto"/>
            <w:left w:val="none" w:sz="0" w:space="0" w:color="auto"/>
            <w:bottom w:val="none" w:sz="0" w:space="0" w:color="auto"/>
            <w:right w:val="none" w:sz="0" w:space="0" w:color="auto"/>
          </w:divBdr>
        </w:div>
        <w:div w:id="1558668448">
          <w:marLeft w:val="0"/>
          <w:marRight w:val="0"/>
          <w:marTop w:val="0"/>
          <w:marBottom w:val="0"/>
          <w:divBdr>
            <w:top w:val="none" w:sz="0" w:space="0" w:color="auto"/>
            <w:left w:val="none" w:sz="0" w:space="0" w:color="auto"/>
            <w:bottom w:val="none" w:sz="0" w:space="0" w:color="auto"/>
            <w:right w:val="none" w:sz="0" w:space="0" w:color="auto"/>
          </w:divBdr>
        </w:div>
        <w:div w:id="1565528990">
          <w:marLeft w:val="0"/>
          <w:marRight w:val="0"/>
          <w:marTop w:val="0"/>
          <w:marBottom w:val="0"/>
          <w:divBdr>
            <w:top w:val="none" w:sz="0" w:space="0" w:color="auto"/>
            <w:left w:val="none" w:sz="0" w:space="0" w:color="auto"/>
            <w:bottom w:val="none" w:sz="0" w:space="0" w:color="auto"/>
            <w:right w:val="none" w:sz="0" w:space="0" w:color="auto"/>
          </w:divBdr>
        </w:div>
        <w:div w:id="1591617199">
          <w:marLeft w:val="0"/>
          <w:marRight w:val="0"/>
          <w:marTop w:val="0"/>
          <w:marBottom w:val="0"/>
          <w:divBdr>
            <w:top w:val="none" w:sz="0" w:space="0" w:color="auto"/>
            <w:left w:val="none" w:sz="0" w:space="0" w:color="auto"/>
            <w:bottom w:val="none" w:sz="0" w:space="0" w:color="auto"/>
            <w:right w:val="none" w:sz="0" w:space="0" w:color="auto"/>
          </w:divBdr>
        </w:div>
        <w:div w:id="1595742658">
          <w:marLeft w:val="0"/>
          <w:marRight w:val="0"/>
          <w:marTop w:val="0"/>
          <w:marBottom w:val="0"/>
          <w:divBdr>
            <w:top w:val="none" w:sz="0" w:space="0" w:color="auto"/>
            <w:left w:val="none" w:sz="0" w:space="0" w:color="auto"/>
            <w:bottom w:val="none" w:sz="0" w:space="0" w:color="auto"/>
            <w:right w:val="none" w:sz="0" w:space="0" w:color="auto"/>
          </w:divBdr>
        </w:div>
        <w:div w:id="1609703948">
          <w:marLeft w:val="0"/>
          <w:marRight w:val="0"/>
          <w:marTop w:val="0"/>
          <w:marBottom w:val="0"/>
          <w:divBdr>
            <w:top w:val="none" w:sz="0" w:space="0" w:color="auto"/>
            <w:left w:val="none" w:sz="0" w:space="0" w:color="auto"/>
            <w:bottom w:val="none" w:sz="0" w:space="0" w:color="auto"/>
            <w:right w:val="none" w:sz="0" w:space="0" w:color="auto"/>
          </w:divBdr>
        </w:div>
        <w:div w:id="1618217264">
          <w:marLeft w:val="0"/>
          <w:marRight w:val="0"/>
          <w:marTop w:val="0"/>
          <w:marBottom w:val="0"/>
          <w:divBdr>
            <w:top w:val="none" w:sz="0" w:space="0" w:color="auto"/>
            <w:left w:val="none" w:sz="0" w:space="0" w:color="auto"/>
            <w:bottom w:val="none" w:sz="0" w:space="0" w:color="auto"/>
            <w:right w:val="none" w:sz="0" w:space="0" w:color="auto"/>
          </w:divBdr>
        </w:div>
        <w:div w:id="1619605075">
          <w:marLeft w:val="0"/>
          <w:marRight w:val="0"/>
          <w:marTop w:val="0"/>
          <w:marBottom w:val="0"/>
          <w:divBdr>
            <w:top w:val="none" w:sz="0" w:space="0" w:color="auto"/>
            <w:left w:val="none" w:sz="0" w:space="0" w:color="auto"/>
            <w:bottom w:val="none" w:sz="0" w:space="0" w:color="auto"/>
            <w:right w:val="none" w:sz="0" w:space="0" w:color="auto"/>
          </w:divBdr>
        </w:div>
        <w:div w:id="1634599126">
          <w:marLeft w:val="0"/>
          <w:marRight w:val="0"/>
          <w:marTop w:val="0"/>
          <w:marBottom w:val="0"/>
          <w:divBdr>
            <w:top w:val="none" w:sz="0" w:space="0" w:color="auto"/>
            <w:left w:val="none" w:sz="0" w:space="0" w:color="auto"/>
            <w:bottom w:val="none" w:sz="0" w:space="0" w:color="auto"/>
            <w:right w:val="none" w:sz="0" w:space="0" w:color="auto"/>
          </w:divBdr>
        </w:div>
        <w:div w:id="1639262715">
          <w:marLeft w:val="0"/>
          <w:marRight w:val="0"/>
          <w:marTop w:val="0"/>
          <w:marBottom w:val="0"/>
          <w:divBdr>
            <w:top w:val="none" w:sz="0" w:space="0" w:color="auto"/>
            <w:left w:val="none" w:sz="0" w:space="0" w:color="auto"/>
            <w:bottom w:val="none" w:sz="0" w:space="0" w:color="auto"/>
            <w:right w:val="none" w:sz="0" w:space="0" w:color="auto"/>
          </w:divBdr>
        </w:div>
        <w:div w:id="1648126567">
          <w:marLeft w:val="0"/>
          <w:marRight w:val="0"/>
          <w:marTop w:val="0"/>
          <w:marBottom w:val="0"/>
          <w:divBdr>
            <w:top w:val="none" w:sz="0" w:space="0" w:color="auto"/>
            <w:left w:val="none" w:sz="0" w:space="0" w:color="auto"/>
            <w:bottom w:val="none" w:sz="0" w:space="0" w:color="auto"/>
            <w:right w:val="none" w:sz="0" w:space="0" w:color="auto"/>
          </w:divBdr>
        </w:div>
        <w:div w:id="1657880669">
          <w:marLeft w:val="0"/>
          <w:marRight w:val="0"/>
          <w:marTop w:val="0"/>
          <w:marBottom w:val="0"/>
          <w:divBdr>
            <w:top w:val="none" w:sz="0" w:space="0" w:color="auto"/>
            <w:left w:val="none" w:sz="0" w:space="0" w:color="auto"/>
            <w:bottom w:val="none" w:sz="0" w:space="0" w:color="auto"/>
            <w:right w:val="none" w:sz="0" w:space="0" w:color="auto"/>
          </w:divBdr>
        </w:div>
        <w:div w:id="1676952047">
          <w:marLeft w:val="0"/>
          <w:marRight w:val="0"/>
          <w:marTop w:val="0"/>
          <w:marBottom w:val="0"/>
          <w:divBdr>
            <w:top w:val="none" w:sz="0" w:space="0" w:color="auto"/>
            <w:left w:val="none" w:sz="0" w:space="0" w:color="auto"/>
            <w:bottom w:val="none" w:sz="0" w:space="0" w:color="auto"/>
            <w:right w:val="none" w:sz="0" w:space="0" w:color="auto"/>
          </w:divBdr>
        </w:div>
        <w:div w:id="1680696118">
          <w:marLeft w:val="0"/>
          <w:marRight w:val="0"/>
          <w:marTop w:val="0"/>
          <w:marBottom w:val="0"/>
          <w:divBdr>
            <w:top w:val="none" w:sz="0" w:space="0" w:color="auto"/>
            <w:left w:val="none" w:sz="0" w:space="0" w:color="auto"/>
            <w:bottom w:val="none" w:sz="0" w:space="0" w:color="auto"/>
            <w:right w:val="none" w:sz="0" w:space="0" w:color="auto"/>
          </w:divBdr>
        </w:div>
        <w:div w:id="1684085856">
          <w:marLeft w:val="0"/>
          <w:marRight w:val="0"/>
          <w:marTop w:val="0"/>
          <w:marBottom w:val="0"/>
          <w:divBdr>
            <w:top w:val="none" w:sz="0" w:space="0" w:color="auto"/>
            <w:left w:val="none" w:sz="0" w:space="0" w:color="auto"/>
            <w:bottom w:val="none" w:sz="0" w:space="0" w:color="auto"/>
            <w:right w:val="none" w:sz="0" w:space="0" w:color="auto"/>
          </w:divBdr>
        </w:div>
        <w:div w:id="1689913946">
          <w:marLeft w:val="0"/>
          <w:marRight w:val="0"/>
          <w:marTop w:val="0"/>
          <w:marBottom w:val="0"/>
          <w:divBdr>
            <w:top w:val="none" w:sz="0" w:space="0" w:color="auto"/>
            <w:left w:val="none" w:sz="0" w:space="0" w:color="auto"/>
            <w:bottom w:val="none" w:sz="0" w:space="0" w:color="auto"/>
            <w:right w:val="none" w:sz="0" w:space="0" w:color="auto"/>
          </w:divBdr>
        </w:div>
        <w:div w:id="1692221846">
          <w:marLeft w:val="0"/>
          <w:marRight w:val="0"/>
          <w:marTop w:val="0"/>
          <w:marBottom w:val="0"/>
          <w:divBdr>
            <w:top w:val="none" w:sz="0" w:space="0" w:color="auto"/>
            <w:left w:val="none" w:sz="0" w:space="0" w:color="auto"/>
            <w:bottom w:val="none" w:sz="0" w:space="0" w:color="auto"/>
            <w:right w:val="none" w:sz="0" w:space="0" w:color="auto"/>
          </w:divBdr>
        </w:div>
        <w:div w:id="1702314704">
          <w:marLeft w:val="0"/>
          <w:marRight w:val="0"/>
          <w:marTop w:val="0"/>
          <w:marBottom w:val="0"/>
          <w:divBdr>
            <w:top w:val="none" w:sz="0" w:space="0" w:color="auto"/>
            <w:left w:val="none" w:sz="0" w:space="0" w:color="auto"/>
            <w:bottom w:val="none" w:sz="0" w:space="0" w:color="auto"/>
            <w:right w:val="none" w:sz="0" w:space="0" w:color="auto"/>
          </w:divBdr>
        </w:div>
        <w:div w:id="1708413725">
          <w:marLeft w:val="0"/>
          <w:marRight w:val="0"/>
          <w:marTop w:val="0"/>
          <w:marBottom w:val="0"/>
          <w:divBdr>
            <w:top w:val="none" w:sz="0" w:space="0" w:color="auto"/>
            <w:left w:val="none" w:sz="0" w:space="0" w:color="auto"/>
            <w:bottom w:val="none" w:sz="0" w:space="0" w:color="auto"/>
            <w:right w:val="none" w:sz="0" w:space="0" w:color="auto"/>
          </w:divBdr>
        </w:div>
        <w:div w:id="1717970138">
          <w:marLeft w:val="0"/>
          <w:marRight w:val="0"/>
          <w:marTop w:val="0"/>
          <w:marBottom w:val="0"/>
          <w:divBdr>
            <w:top w:val="none" w:sz="0" w:space="0" w:color="auto"/>
            <w:left w:val="none" w:sz="0" w:space="0" w:color="auto"/>
            <w:bottom w:val="none" w:sz="0" w:space="0" w:color="auto"/>
            <w:right w:val="none" w:sz="0" w:space="0" w:color="auto"/>
          </w:divBdr>
        </w:div>
        <w:div w:id="1719014148">
          <w:marLeft w:val="0"/>
          <w:marRight w:val="0"/>
          <w:marTop w:val="0"/>
          <w:marBottom w:val="0"/>
          <w:divBdr>
            <w:top w:val="none" w:sz="0" w:space="0" w:color="auto"/>
            <w:left w:val="none" w:sz="0" w:space="0" w:color="auto"/>
            <w:bottom w:val="none" w:sz="0" w:space="0" w:color="auto"/>
            <w:right w:val="none" w:sz="0" w:space="0" w:color="auto"/>
          </w:divBdr>
        </w:div>
        <w:div w:id="1728139432">
          <w:marLeft w:val="0"/>
          <w:marRight w:val="0"/>
          <w:marTop w:val="0"/>
          <w:marBottom w:val="0"/>
          <w:divBdr>
            <w:top w:val="none" w:sz="0" w:space="0" w:color="auto"/>
            <w:left w:val="none" w:sz="0" w:space="0" w:color="auto"/>
            <w:bottom w:val="none" w:sz="0" w:space="0" w:color="auto"/>
            <w:right w:val="none" w:sz="0" w:space="0" w:color="auto"/>
          </w:divBdr>
        </w:div>
        <w:div w:id="1758792046">
          <w:marLeft w:val="0"/>
          <w:marRight w:val="0"/>
          <w:marTop w:val="0"/>
          <w:marBottom w:val="0"/>
          <w:divBdr>
            <w:top w:val="none" w:sz="0" w:space="0" w:color="auto"/>
            <w:left w:val="none" w:sz="0" w:space="0" w:color="auto"/>
            <w:bottom w:val="none" w:sz="0" w:space="0" w:color="auto"/>
            <w:right w:val="none" w:sz="0" w:space="0" w:color="auto"/>
          </w:divBdr>
        </w:div>
        <w:div w:id="1770854456">
          <w:marLeft w:val="0"/>
          <w:marRight w:val="0"/>
          <w:marTop w:val="0"/>
          <w:marBottom w:val="0"/>
          <w:divBdr>
            <w:top w:val="none" w:sz="0" w:space="0" w:color="auto"/>
            <w:left w:val="none" w:sz="0" w:space="0" w:color="auto"/>
            <w:bottom w:val="none" w:sz="0" w:space="0" w:color="auto"/>
            <w:right w:val="none" w:sz="0" w:space="0" w:color="auto"/>
          </w:divBdr>
        </w:div>
        <w:div w:id="1777407237">
          <w:marLeft w:val="0"/>
          <w:marRight w:val="0"/>
          <w:marTop w:val="0"/>
          <w:marBottom w:val="0"/>
          <w:divBdr>
            <w:top w:val="none" w:sz="0" w:space="0" w:color="auto"/>
            <w:left w:val="none" w:sz="0" w:space="0" w:color="auto"/>
            <w:bottom w:val="none" w:sz="0" w:space="0" w:color="auto"/>
            <w:right w:val="none" w:sz="0" w:space="0" w:color="auto"/>
          </w:divBdr>
        </w:div>
        <w:div w:id="1779180590">
          <w:marLeft w:val="0"/>
          <w:marRight w:val="0"/>
          <w:marTop w:val="0"/>
          <w:marBottom w:val="0"/>
          <w:divBdr>
            <w:top w:val="none" w:sz="0" w:space="0" w:color="auto"/>
            <w:left w:val="none" w:sz="0" w:space="0" w:color="auto"/>
            <w:bottom w:val="none" w:sz="0" w:space="0" w:color="auto"/>
            <w:right w:val="none" w:sz="0" w:space="0" w:color="auto"/>
          </w:divBdr>
        </w:div>
        <w:div w:id="1783958967">
          <w:marLeft w:val="0"/>
          <w:marRight w:val="0"/>
          <w:marTop w:val="0"/>
          <w:marBottom w:val="0"/>
          <w:divBdr>
            <w:top w:val="none" w:sz="0" w:space="0" w:color="auto"/>
            <w:left w:val="none" w:sz="0" w:space="0" w:color="auto"/>
            <w:bottom w:val="none" w:sz="0" w:space="0" w:color="auto"/>
            <w:right w:val="none" w:sz="0" w:space="0" w:color="auto"/>
          </w:divBdr>
        </w:div>
        <w:div w:id="1809469174">
          <w:marLeft w:val="0"/>
          <w:marRight w:val="0"/>
          <w:marTop w:val="0"/>
          <w:marBottom w:val="0"/>
          <w:divBdr>
            <w:top w:val="none" w:sz="0" w:space="0" w:color="auto"/>
            <w:left w:val="none" w:sz="0" w:space="0" w:color="auto"/>
            <w:bottom w:val="none" w:sz="0" w:space="0" w:color="auto"/>
            <w:right w:val="none" w:sz="0" w:space="0" w:color="auto"/>
          </w:divBdr>
        </w:div>
        <w:div w:id="1824198154">
          <w:marLeft w:val="0"/>
          <w:marRight w:val="0"/>
          <w:marTop w:val="0"/>
          <w:marBottom w:val="0"/>
          <w:divBdr>
            <w:top w:val="none" w:sz="0" w:space="0" w:color="auto"/>
            <w:left w:val="none" w:sz="0" w:space="0" w:color="auto"/>
            <w:bottom w:val="none" w:sz="0" w:space="0" w:color="auto"/>
            <w:right w:val="none" w:sz="0" w:space="0" w:color="auto"/>
          </w:divBdr>
        </w:div>
        <w:div w:id="1833837181">
          <w:marLeft w:val="0"/>
          <w:marRight w:val="0"/>
          <w:marTop w:val="0"/>
          <w:marBottom w:val="0"/>
          <w:divBdr>
            <w:top w:val="none" w:sz="0" w:space="0" w:color="auto"/>
            <w:left w:val="none" w:sz="0" w:space="0" w:color="auto"/>
            <w:bottom w:val="none" w:sz="0" w:space="0" w:color="auto"/>
            <w:right w:val="none" w:sz="0" w:space="0" w:color="auto"/>
          </w:divBdr>
        </w:div>
        <w:div w:id="1835729772">
          <w:marLeft w:val="0"/>
          <w:marRight w:val="0"/>
          <w:marTop w:val="0"/>
          <w:marBottom w:val="0"/>
          <w:divBdr>
            <w:top w:val="none" w:sz="0" w:space="0" w:color="auto"/>
            <w:left w:val="none" w:sz="0" w:space="0" w:color="auto"/>
            <w:bottom w:val="none" w:sz="0" w:space="0" w:color="auto"/>
            <w:right w:val="none" w:sz="0" w:space="0" w:color="auto"/>
          </w:divBdr>
        </w:div>
        <w:div w:id="1854876892">
          <w:marLeft w:val="0"/>
          <w:marRight w:val="0"/>
          <w:marTop w:val="0"/>
          <w:marBottom w:val="0"/>
          <w:divBdr>
            <w:top w:val="none" w:sz="0" w:space="0" w:color="auto"/>
            <w:left w:val="none" w:sz="0" w:space="0" w:color="auto"/>
            <w:bottom w:val="none" w:sz="0" w:space="0" w:color="auto"/>
            <w:right w:val="none" w:sz="0" w:space="0" w:color="auto"/>
          </w:divBdr>
        </w:div>
        <w:div w:id="1892496296">
          <w:marLeft w:val="0"/>
          <w:marRight w:val="0"/>
          <w:marTop w:val="0"/>
          <w:marBottom w:val="0"/>
          <w:divBdr>
            <w:top w:val="none" w:sz="0" w:space="0" w:color="auto"/>
            <w:left w:val="none" w:sz="0" w:space="0" w:color="auto"/>
            <w:bottom w:val="none" w:sz="0" w:space="0" w:color="auto"/>
            <w:right w:val="none" w:sz="0" w:space="0" w:color="auto"/>
          </w:divBdr>
        </w:div>
        <w:div w:id="1910115167">
          <w:marLeft w:val="0"/>
          <w:marRight w:val="0"/>
          <w:marTop w:val="0"/>
          <w:marBottom w:val="0"/>
          <w:divBdr>
            <w:top w:val="none" w:sz="0" w:space="0" w:color="auto"/>
            <w:left w:val="none" w:sz="0" w:space="0" w:color="auto"/>
            <w:bottom w:val="none" w:sz="0" w:space="0" w:color="auto"/>
            <w:right w:val="none" w:sz="0" w:space="0" w:color="auto"/>
          </w:divBdr>
        </w:div>
        <w:div w:id="1932160810">
          <w:marLeft w:val="0"/>
          <w:marRight w:val="0"/>
          <w:marTop w:val="0"/>
          <w:marBottom w:val="0"/>
          <w:divBdr>
            <w:top w:val="none" w:sz="0" w:space="0" w:color="auto"/>
            <w:left w:val="none" w:sz="0" w:space="0" w:color="auto"/>
            <w:bottom w:val="none" w:sz="0" w:space="0" w:color="auto"/>
            <w:right w:val="none" w:sz="0" w:space="0" w:color="auto"/>
          </w:divBdr>
        </w:div>
        <w:div w:id="1957980427">
          <w:marLeft w:val="0"/>
          <w:marRight w:val="0"/>
          <w:marTop w:val="0"/>
          <w:marBottom w:val="0"/>
          <w:divBdr>
            <w:top w:val="none" w:sz="0" w:space="0" w:color="auto"/>
            <w:left w:val="none" w:sz="0" w:space="0" w:color="auto"/>
            <w:bottom w:val="none" w:sz="0" w:space="0" w:color="auto"/>
            <w:right w:val="none" w:sz="0" w:space="0" w:color="auto"/>
          </w:divBdr>
        </w:div>
        <w:div w:id="1966498336">
          <w:marLeft w:val="0"/>
          <w:marRight w:val="0"/>
          <w:marTop w:val="0"/>
          <w:marBottom w:val="0"/>
          <w:divBdr>
            <w:top w:val="none" w:sz="0" w:space="0" w:color="auto"/>
            <w:left w:val="none" w:sz="0" w:space="0" w:color="auto"/>
            <w:bottom w:val="none" w:sz="0" w:space="0" w:color="auto"/>
            <w:right w:val="none" w:sz="0" w:space="0" w:color="auto"/>
          </w:divBdr>
        </w:div>
        <w:div w:id="1973636381">
          <w:marLeft w:val="0"/>
          <w:marRight w:val="0"/>
          <w:marTop w:val="0"/>
          <w:marBottom w:val="0"/>
          <w:divBdr>
            <w:top w:val="none" w:sz="0" w:space="0" w:color="auto"/>
            <w:left w:val="none" w:sz="0" w:space="0" w:color="auto"/>
            <w:bottom w:val="none" w:sz="0" w:space="0" w:color="auto"/>
            <w:right w:val="none" w:sz="0" w:space="0" w:color="auto"/>
          </w:divBdr>
        </w:div>
        <w:div w:id="2013796677">
          <w:marLeft w:val="0"/>
          <w:marRight w:val="0"/>
          <w:marTop w:val="0"/>
          <w:marBottom w:val="0"/>
          <w:divBdr>
            <w:top w:val="none" w:sz="0" w:space="0" w:color="auto"/>
            <w:left w:val="none" w:sz="0" w:space="0" w:color="auto"/>
            <w:bottom w:val="none" w:sz="0" w:space="0" w:color="auto"/>
            <w:right w:val="none" w:sz="0" w:space="0" w:color="auto"/>
          </w:divBdr>
        </w:div>
        <w:div w:id="2017685963">
          <w:marLeft w:val="0"/>
          <w:marRight w:val="0"/>
          <w:marTop w:val="0"/>
          <w:marBottom w:val="0"/>
          <w:divBdr>
            <w:top w:val="none" w:sz="0" w:space="0" w:color="auto"/>
            <w:left w:val="none" w:sz="0" w:space="0" w:color="auto"/>
            <w:bottom w:val="none" w:sz="0" w:space="0" w:color="auto"/>
            <w:right w:val="none" w:sz="0" w:space="0" w:color="auto"/>
          </w:divBdr>
        </w:div>
        <w:div w:id="2028755369">
          <w:marLeft w:val="0"/>
          <w:marRight w:val="0"/>
          <w:marTop w:val="0"/>
          <w:marBottom w:val="0"/>
          <w:divBdr>
            <w:top w:val="none" w:sz="0" w:space="0" w:color="auto"/>
            <w:left w:val="none" w:sz="0" w:space="0" w:color="auto"/>
            <w:bottom w:val="none" w:sz="0" w:space="0" w:color="auto"/>
            <w:right w:val="none" w:sz="0" w:space="0" w:color="auto"/>
          </w:divBdr>
        </w:div>
        <w:div w:id="2031299810">
          <w:marLeft w:val="0"/>
          <w:marRight w:val="0"/>
          <w:marTop w:val="0"/>
          <w:marBottom w:val="0"/>
          <w:divBdr>
            <w:top w:val="none" w:sz="0" w:space="0" w:color="auto"/>
            <w:left w:val="none" w:sz="0" w:space="0" w:color="auto"/>
            <w:bottom w:val="none" w:sz="0" w:space="0" w:color="auto"/>
            <w:right w:val="none" w:sz="0" w:space="0" w:color="auto"/>
          </w:divBdr>
        </w:div>
        <w:div w:id="2039503067">
          <w:marLeft w:val="0"/>
          <w:marRight w:val="0"/>
          <w:marTop w:val="0"/>
          <w:marBottom w:val="0"/>
          <w:divBdr>
            <w:top w:val="none" w:sz="0" w:space="0" w:color="auto"/>
            <w:left w:val="none" w:sz="0" w:space="0" w:color="auto"/>
            <w:bottom w:val="none" w:sz="0" w:space="0" w:color="auto"/>
            <w:right w:val="none" w:sz="0" w:space="0" w:color="auto"/>
          </w:divBdr>
        </w:div>
        <w:div w:id="2046711082">
          <w:marLeft w:val="0"/>
          <w:marRight w:val="0"/>
          <w:marTop w:val="0"/>
          <w:marBottom w:val="0"/>
          <w:divBdr>
            <w:top w:val="none" w:sz="0" w:space="0" w:color="auto"/>
            <w:left w:val="none" w:sz="0" w:space="0" w:color="auto"/>
            <w:bottom w:val="none" w:sz="0" w:space="0" w:color="auto"/>
            <w:right w:val="none" w:sz="0" w:space="0" w:color="auto"/>
          </w:divBdr>
        </w:div>
        <w:div w:id="2086605855">
          <w:marLeft w:val="0"/>
          <w:marRight w:val="0"/>
          <w:marTop w:val="0"/>
          <w:marBottom w:val="0"/>
          <w:divBdr>
            <w:top w:val="none" w:sz="0" w:space="0" w:color="auto"/>
            <w:left w:val="none" w:sz="0" w:space="0" w:color="auto"/>
            <w:bottom w:val="none" w:sz="0" w:space="0" w:color="auto"/>
            <w:right w:val="none" w:sz="0" w:space="0" w:color="auto"/>
          </w:divBdr>
        </w:div>
        <w:div w:id="2088844907">
          <w:marLeft w:val="0"/>
          <w:marRight w:val="0"/>
          <w:marTop w:val="0"/>
          <w:marBottom w:val="0"/>
          <w:divBdr>
            <w:top w:val="none" w:sz="0" w:space="0" w:color="auto"/>
            <w:left w:val="none" w:sz="0" w:space="0" w:color="auto"/>
            <w:bottom w:val="none" w:sz="0" w:space="0" w:color="auto"/>
            <w:right w:val="none" w:sz="0" w:space="0" w:color="auto"/>
          </w:divBdr>
        </w:div>
        <w:div w:id="2091806515">
          <w:marLeft w:val="0"/>
          <w:marRight w:val="0"/>
          <w:marTop w:val="0"/>
          <w:marBottom w:val="0"/>
          <w:divBdr>
            <w:top w:val="none" w:sz="0" w:space="0" w:color="auto"/>
            <w:left w:val="none" w:sz="0" w:space="0" w:color="auto"/>
            <w:bottom w:val="none" w:sz="0" w:space="0" w:color="auto"/>
            <w:right w:val="none" w:sz="0" w:space="0" w:color="auto"/>
          </w:divBdr>
        </w:div>
        <w:div w:id="2092702676">
          <w:marLeft w:val="0"/>
          <w:marRight w:val="0"/>
          <w:marTop w:val="0"/>
          <w:marBottom w:val="0"/>
          <w:divBdr>
            <w:top w:val="none" w:sz="0" w:space="0" w:color="auto"/>
            <w:left w:val="none" w:sz="0" w:space="0" w:color="auto"/>
            <w:bottom w:val="none" w:sz="0" w:space="0" w:color="auto"/>
            <w:right w:val="none" w:sz="0" w:space="0" w:color="auto"/>
          </w:divBdr>
        </w:div>
        <w:div w:id="2093550897">
          <w:marLeft w:val="0"/>
          <w:marRight w:val="0"/>
          <w:marTop w:val="0"/>
          <w:marBottom w:val="0"/>
          <w:divBdr>
            <w:top w:val="none" w:sz="0" w:space="0" w:color="auto"/>
            <w:left w:val="none" w:sz="0" w:space="0" w:color="auto"/>
            <w:bottom w:val="none" w:sz="0" w:space="0" w:color="auto"/>
            <w:right w:val="none" w:sz="0" w:space="0" w:color="auto"/>
          </w:divBdr>
        </w:div>
        <w:div w:id="2114396518">
          <w:marLeft w:val="0"/>
          <w:marRight w:val="0"/>
          <w:marTop w:val="0"/>
          <w:marBottom w:val="0"/>
          <w:divBdr>
            <w:top w:val="none" w:sz="0" w:space="0" w:color="auto"/>
            <w:left w:val="none" w:sz="0" w:space="0" w:color="auto"/>
            <w:bottom w:val="none" w:sz="0" w:space="0" w:color="auto"/>
            <w:right w:val="none" w:sz="0" w:space="0" w:color="auto"/>
          </w:divBdr>
        </w:div>
        <w:div w:id="2123187622">
          <w:marLeft w:val="0"/>
          <w:marRight w:val="0"/>
          <w:marTop w:val="0"/>
          <w:marBottom w:val="0"/>
          <w:divBdr>
            <w:top w:val="none" w:sz="0" w:space="0" w:color="auto"/>
            <w:left w:val="none" w:sz="0" w:space="0" w:color="auto"/>
            <w:bottom w:val="none" w:sz="0" w:space="0" w:color="auto"/>
            <w:right w:val="none" w:sz="0" w:space="0" w:color="auto"/>
          </w:divBdr>
        </w:div>
        <w:div w:id="2125539326">
          <w:marLeft w:val="0"/>
          <w:marRight w:val="0"/>
          <w:marTop w:val="0"/>
          <w:marBottom w:val="0"/>
          <w:divBdr>
            <w:top w:val="none" w:sz="0" w:space="0" w:color="auto"/>
            <w:left w:val="none" w:sz="0" w:space="0" w:color="auto"/>
            <w:bottom w:val="none" w:sz="0" w:space="0" w:color="auto"/>
            <w:right w:val="none" w:sz="0" w:space="0" w:color="auto"/>
          </w:divBdr>
        </w:div>
        <w:div w:id="2137601762">
          <w:marLeft w:val="0"/>
          <w:marRight w:val="0"/>
          <w:marTop w:val="0"/>
          <w:marBottom w:val="0"/>
          <w:divBdr>
            <w:top w:val="none" w:sz="0" w:space="0" w:color="auto"/>
            <w:left w:val="none" w:sz="0" w:space="0" w:color="auto"/>
            <w:bottom w:val="none" w:sz="0" w:space="0" w:color="auto"/>
            <w:right w:val="none" w:sz="0" w:space="0" w:color="auto"/>
          </w:divBdr>
        </w:div>
      </w:divsChild>
    </w:div>
    <w:div w:id="553472978">
      <w:marLeft w:val="0"/>
      <w:marRight w:val="0"/>
      <w:marTop w:val="0"/>
      <w:marBottom w:val="0"/>
      <w:divBdr>
        <w:top w:val="none" w:sz="0" w:space="0" w:color="auto"/>
        <w:left w:val="none" w:sz="0" w:space="0" w:color="auto"/>
        <w:bottom w:val="none" w:sz="0" w:space="0" w:color="auto"/>
        <w:right w:val="none" w:sz="0" w:space="0" w:color="auto"/>
      </w:divBdr>
    </w:div>
    <w:div w:id="554582916">
      <w:marLeft w:val="0"/>
      <w:marRight w:val="0"/>
      <w:marTop w:val="0"/>
      <w:marBottom w:val="0"/>
      <w:divBdr>
        <w:top w:val="none" w:sz="0" w:space="0" w:color="auto"/>
        <w:left w:val="none" w:sz="0" w:space="0" w:color="auto"/>
        <w:bottom w:val="none" w:sz="0" w:space="0" w:color="auto"/>
        <w:right w:val="none" w:sz="0" w:space="0" w:color="auto"/>
      </w:divBdr>
    </w:div>
    <w:div w:id="557397828">
      <w:marLeft w:val="0"/>
      <w:marRight w:val="0"/>
      <w:marTop w:val="0"/>
      <w:marBottom w:val="0"/>
      <w:divBdr>
        <w:top w:val="none" w:sz="0" w:space="0" w:color="auto"/>
        <w:left w:val="none" w:sz="0" w:space="0" w:color="auto"/>
        <w:bottom w:val="none" w:sz="0" w:space="0" w:color="auto"/>
        <w:right w:val="none" w:sz="0" w:space="0" w:color="auto"/>
      </w:divBdr>
    </w:div>
    <w:div w:id="565410517">
      <w:marLeft w:val="0"/>
      <w:marRight w:val="0"/>
      <w:marTop w:val="0"/>
      <w:marBottom w:val="0"/>
      <w:divBdr>
        <w:top w:val="none" w:sz="0" w:space="0" w:color="auto"/>
        <w:left w:val="none" w:sz="0" w:space="0" w:color="auto"/>
        <w:bottom w:val="none" w:sz="0" w:space="0" w:color="auto"/>
        <w:right w:val="none" w:sz="0" w:space="0" w:color="auto"/>
      </w:divBdr>
    </w:div>
    <w:div w:id="569461746">
      <w:marLeft w:val="0"/>
      <w:marRight w:val="0"/>
      <w:marTop w:val="0"/>
      <w:marBottom w:val="0"/>
      <w:divBdr>
        <w:top w:val="none" w:sz="0" w:space="0" w:color="auto"/>
        <w:left w:val="none" w:sz="0" w:space="0" w:color="auto"/>
        <w:bottom w:val="none" w:sz="0" w:space="0" w:color="auto"/>
        <w:right w:val="none" w:sz="0" w:space="0" w:color="auto"/>
      </w:divBdr>
    </w:div>
    <w:div w:id="577131218">
      <w:marLeft w:val="0"/>
      <w:marRight w:val="0"/>
      <w:marTop w:val="0"/>
      <w:marBottom w:val="0"/>
      <w:divBdr>
        <w:top w:val="none" w:sz="0" w:space="0" w:color="auto"/>
        <w:left w:val="none" w:sz="0" w:space="0" w:color="auto"/>
        <w:bottom w:val="none" w:sz="0" w:space="0" w:color="auto"/>
        <w:right w:val="none" w:sz="0" w:space="0" w:color="auto"/>
      </w:divBdr>
    </w:div>
    <w:div w:id="577714725">
      <w:marLeft w:val="0"/>
      <w:marRight w:val="0"/>
      <w:marTop w:val="0"/>
      <w:marBottom w:val="0"/>
      <w:divBdr>
        <w:top w:val="none" w:sz="0" w:space="0" w:color="auto"/>
        <w:left w:val="none" w:sz="0" w:space="0" w:color="auto"/>
        <w:bottom w:val="none" w:sz="0" w:space="0" w:color="auto"/>
        <w:right w:val="none" w:sz="0" w:space="0" w:color="auto"/>
      </w:divBdr>
    </w:div>
    <w:div w:id="584001535">
      <w:marLeft w:val="0"/>
      <w:marRight w:val="0"/>
      <w:marTop w:val="0"/>
      <w:marBottom w:val="0"/>
      <w:divBdr>
        <w:top w:val="none" w:sz="0" w:space="0" w:color="auto"/>
        <w:left w:val="none" w:sz="0" w:space="0" w:color="auto"/>
        <w:bottom w:val="none" w:sz="0" w:space="0" w:color="auto"/>
        <w:right w:val="none" w:sz="0" w:space="0" w:color="auto"/>
      </w:divBdr>
    </w:div>
    <w:div w:id="586810882">
      <w:marLeft w:val="0"/>
      <w:marRight w:val="0"/>
      <w:marTop w:val="0"/>
      <w:marBottom w:val="0"/>
      <w:divBdr>
        <w:top w:val="none" w:sz="0" w:space="0" w:color="auto"/>
        <w:left w:val="none" w:sz="0" w:space="0" w:color="auto"/>
        <w:bottom w:val="none" w:sz="0" w:space="0" w:color="auto"/>
        <w:right w:val="none" w:sz="0" w:space="0" w:color="auto"/>
      </w:divBdr>
    </w:div>
    <w:div w:id="586962100">
      <w:marLeft w:val="0"/>
      <w:marRight w:val="0"/>
      <w:marTop w:val="0"/>
      <w:marBottom w:val="0"/>
      <w:divBdr>
        <w:top w:val="none" w:sz="0" w:space="0" w:color="auto"/>
        <w:left w:val="none" w:sz="0" w:space="0" w:color="auto"/>
        <w:bottom w:val="none" w:sz="0" w:space="0" w:color="auto"/>
        <w:right w:val="none" w:sz="0" w:space="0" w:color="auto"/>
      </w:divBdr>
    </w:div>
    <w:div w:id="590168386">
      <w:marLeft w:val="0"/>
      <w:marRight w:val="0"/>
      <w:marTop w:val="0"/>
      <w:marBottom w:val="0"/>
      <w:divBdr>
        <w:top w:val="none" w:sz="0" w:space="0" w:color="auto"/>
        <w:left w:val="none" w:sz="0" w:space="0" w:color="auto"/>
        <w:bottom w:val="none" w:sz="0" w:space="0" w:color="auto"/>
        <w:right w:val="none" w:sz="0" w:space="0" w:color="auto"/>
      </w:divBdr>
    </w:div>
    <w:div w:id="602224833">
      <w:marLeft w:val="0"/>
      <w:marRight w:val="0"/>
      <w:marTop w:val="0"/>
      <w:marBottom w:val="0"/>
      <w:divBdr>
        <w:top w:val="none" w:sz="0" w:space="0" w:color="auto"/>
        <w:left w:val="none" w:sz="0" w:space="0" w:color="auto"/>
        <w:bottom w:val="none" w:sz="0" w:space="0" w:color="auto"/>
        <w:right w:val="none" w:sz="0" w:space="0" w:color="auto"/>
      </w:divBdr>
    </w:div>
    <w:div w:id="603532656">
      <w:marLeft w:val="0"/>
      <w:marRight w:val="0"/>
      <w:marTop w:val="0"/>
      <w:marBottom w:val="0"/>
      <w:divBdr>
        <w:top w:val="none" w:sz="0" w:space="0" w:color="auto"/>
        <w:left w:val="none" w:sz="0" w:space="0" w:color="auto"/>
        <w:bottom w:val="none" w:sz="0" w:space="0" w:color="auto"/>
        <w:right w:val="none" w:sz="0" w:space="0" w:color="auto"/>
      </w:divBdr>
    </w:div>
    <w:div w:id="607468983">
      <w:marLeft w:val="0"/>
      <w:marRight w:val="0"/>
      <w:marTop w:val="0"/>
      <w:marBottom w:val="0"/>
      <w:divBdr>
        <w:top w:val="none" w:sz="0" w:space="0" w:color="auto"/>
        <w:left w:val="none" w:sz="0" w:space="0" w:color="auto"/>
        <w:bottom w:val="none" w:sz="0" w:space="0" w:color="auto"/>
        <w:right w:val="none" w:sz="0" w:space="0" w:color="auto"/>
      </w:divBdr>
    </w:div>
    <w:div w:id="630792123">
      <w:marLeft w:val="0"/>
      <w:marRight w:val="0"/>
      <w:marTop w:val="0"/>
      <w:marBottom w:val="0"/>
      <w:divBdr>
        <w:top w:val="none" w:sz="0" w:space="0" w:color="auto"/>
        <w:left w:val="none" w:sz="0" w:space="0" w:color="auto"/>
        <w:bottom w:val="none" w:sz="0" w:space="0" w:color="auto"/>
        <w:right w:val="none" w:sz="0" w:space="0" w:color="auto"/>
      </w:divBdr>
    </w:div>
    <w:div w:id="640766539">
      <w:marLeft w:val="0"/>
      <w:marRight w:val="0"/>
      <w:marTop w:val="0"/>
      <w:marBottom w:val="0"/>
      <w:divBdr>
        <w:top w:val="none" w:sz="0" w:space="0" w:color="auto"/>
        <w:left w:val="none" w:sz="0" w:space="0" w:color="auto"/>
        <w:bottom w:val="none" w:sz="0" w:space="0" w:color="auto"/>
        <w:right w:val="none" w:sz="0" w:space="0" w:color="auto"/>
      </w:divBdr>
    </w:div>
    <w:div w:id="642933644">
      <w:marLeft w:val="0"/>
      <w:marRight w:val="0"/>
      <w:marTop w:val="0"/>
      <w:marBottom w:val="0"/>
      <w:divBdr>
        <w:top w:val="none" w:sz="0" w:space="0" w:color="auto"/>
        <w:left w:val="none" w:sz="0" w:space="0" w:color="auto"/>
        <w:bottom w:val="none" w:sz="0" w:space="0" w:color="auto"/>
        <w:right w:val="none" w:sz="0" w:space="0" w:color="auto"/>
      </w:divBdr>
    </w:div>
    <w:div w:id="644355700">
      <w:marLeft w:val="0"/>
      <w:marRight w:val="0"/>
      <w:marTop w:val="0"/>
      <w:marBottom w:val="0"/>
      <w:divBdr>
        <w:top w:val="none" w:sz="0" w:space="0" w:color="auto"/>
        <w:left w:val="none" w:sz="0" w:space="0" w:color="auto"/>
        <w:bottom w:val="none" w:sz="0" w:space="0" w:color="auto"/>
        <w:right w:val="none" w:sz="0" w:space="0" w:color="auto"/>
      </w:divBdr>
    </w:div>
    <w:div w:id="645741822">
      <w:marLeft w:val="0"/>
      <w:marRight w:val="0"/>
      <w:marTop w:val="0"/>
      <w:marBottom w:val="0"/>
      <w:divBdr>
        <w:top w:val="none" w:sz="0" w:space="0" w:color="auto"/>
        <w:left w:val="none" w:sz="0" w:space="0" w:color="auto"/>
        <w:bottom w:val="none" w:sz="0" w:space="0" w:color="auto"/>
        <w:right w:val="none" w:sz="0" w:space="0" w:color="auto"/>
      </w:divBdr>
    </w:div>
    <w:div w:id="650911845">
      <w:marLeft w:val="0"/>
      <w:marRight w:val="0"/>
      <w:marTop w:val="0"/>
      <w:marBottom w:val="0"/>
      <w:divBdr>
        <w:top w:val="none" w:sz="0" w:space="0" w:color="auto"/>
        <w:left w:val="none" w:sz="0" w:space="0" w:color="auto"/>
        <w:bottom w:val="none" w:sz="0" w:space="0" w:color="auto"/>
        <w:right w:val="none" w:sz="0" w:space="0" w:color="auto"/>
      </w:divBdr>
    </w:div>
    <w:div w:id="660163239">
      <w:marLeft w:val="0"/>
      <w:marRight w:val="0"/>
      <w:marTop w:val="0"/>
      <w:marBottom w:val="0"/>
      <w:divBdr>
        <w:top w:val="none" w:sz="0" w:space="0" w:color="auto"/>
        <w:left w:val="none" w:sz="0" w:space="0" w:color="auto"/>
        <w:bottom w:val="none" w:sz="0" w:space="0" w:color="auto"/>
        <w:right w:val="none" w:sz="0" w:space="0" w:color="auto"/>
      </w:divBdr>
    </w:div>
    <w:div w:id="660431003">
      <w:marLeft w:val="0"/>
      <w:marRight w:val="0"/>
      <w:marTop w:val="0"/>
      <w:marBottom w:val="0"/>
      <w:divBdr>
        <w:top w:val="none" w:sz="0" w:space="0" w:color="auto"/>
        <w:left w:val="none" w:sz="0" w:space="0" w:color="auto"/>
        <w:bottom w:val="none" w:sz="0" w:space="0" w:color="auto"/>
        <w:right w:val="none" w:sz="0" w:space="0" w:color="auto"/>
      </w:divBdr>
    </w:div>
    <w:div w:id="660735624">
      <w:marLeft w:val="0"/>
      <w:marRight w:val="0"/>
      <w:marTop w:val="0"/>
      <w:marBottom w:val="0"/>
      <w:divBdr>
        <w:top w:val="none" w:sz="0" w:space="0" w:color="auto"/>
        <w:left w:val="none" w:sz="0" w:space="0" w:color="auto"/>
        <w:bottom w:val="none" w:sz="0" w:space="0" w:color="auto"/>
        <w:right w:val="none" w:sz="0" w:space="0" w:color="auto"/>
      </w:divBdr>
    </w:div>
    <w:div w:id="663974016">
      <w:marLeft w:val="0"/>
      <w:marRight w:val="0"/>
      <w:marTop w:val="0"/>
      <w:marBottom w:val="0"/>
      <w:divBdr>
        <w:top w:val="none" w:sz="0" w:space="0" w:color="auto"/>
        <w:left w:val="none" w:sz="0" w:space="0" w:color="auto"/>
        <w:bottom w:val="none" w:sz="0" w:space="0" w:color="auto"/>
        <w:right w:val="none" w:sz="0" w:space="0" w:color="auto"/>
      </w:divBdr>
    </w:div>
    <w:div w:id="666595963">
      <w:marLeft w:val="0"/>
      <w:marRight w:val="0"/>
      <w:marTop w:val="0"/>
      <w:marBottom w:val="0"/>
      <w:divBdr>
        <w:top w:val="none" w:sz="0" w:space="0" w:color="auto"/>
        <w:left w:val="none" w:sz="0" w:space="0" w:color="auto"/>
        <w:bottom w:val="none" w:sz="0" w:space="0" w:color="auto"/>
        <w:right w:val="none" w:sz="0" w:space="0" w:color="auto"/>
      </w:divBdr>
    </w:div>
    <w:div w:id="671032135">
      <w:marLeft w:val="0"/>
      <w:marRight w:val="0"/>
      <w:marTop w:val="0"/>
      <w:marBottom w:val="0"/>
      <w:divBdr>
        <w:top w:val="none" w:sz="0" w:space="0" w:color="auto"/>
        <w:left w:val="none" w:sz="0" w:space="0" w:color="auto"/>
        <w:bottom w:val="none" w:sz="0" w:space="0" w:color="auto"/>
        <w:right w:val="none" w:sz="0" w:space="0" w:color="auto"/>
      </w:divBdr>
    </w:div>
    <w:div w:id="671492963">
      <w:marLeft w:val="0"/>
      <w:marRight w:val="0"/>
      <w:marTop w:val="0"/>
      <w:marBottom w:val="0"/>
      <w:divBdr>
        <w:top w:val="none" w:sz="0" w:space="0" w:color="auto"/>
        <w:left w:val="none" w:sz="0" w:space="0" w:color="auto"/>
        <w:bottom w:val="none" w:sz="0" w:space="0" w:color="auto"/>
        <w:right w:val="none" w:sz="0" w:space="0" w:color="auto"/>
      </w:divBdr>
    </w:div>
    <w:div w:id="679241108">
      <w:marLeft w:val="0"/>
      <w:marRight w:val="0"/>
      <w:marTop w:val="0"/>
      <w:marBottom w:val="0"/>
      <w:divBdr>
        <w:top w:val="none" w:sz="0" w:space="0" w:color="auto"/>
        <w:left w:val="none" w:sz="0" w:space="0" w:color="auto"/>
        <w:bottom w:val="none" w:sz="0" w:space="0" w:color="auto"/>
        <w:right w:val="none" w:sz="0" w:space="0" w:color="auto"/>
      </w:divBdr>
    </w:div>
    <w:div w:id="685836290">
      <w:marLeft w:val="0"/>
      <w:marRight w:val="0"/>
      <w:marTop w:val="0"/>
      <w:marBottom w:val="0"/>
      <w:divBdr>
        <w:top w:val="none" w:sz="0" w:space="0" w:color="auto"/>
        <w:left w:val="none" w:sz="0" w:space="0" w:color="auto"/>
        <w:bottom w:val="none" w:sz="0" w:space="0" w:color="auto"/>
        <w:right w:val="none" w:sz="0" w:space="0" w:color="auto"/>
      </w:divBdr>
    </w:div>
    <w:div w:id="691416465">
      <w:marLeft w:val="0"/>
      <w:marRight w:val="0"/>
      <w:marTop w:val="0"/>
      <w:marBottom w:val="0"/>
      <w:divBdr>
        <w:top w:val="none" w:sz="0" w:space="0" w:color="auto"/>
        <w:left w:val="none" w:sz="0" w:space="0" w:color="auto"/>
        <w:bottom w:val="none" w:sz="0" w:space="0" w:color="auto"/>
        <w:right w:val="none" w:sz="0" w:space="0" w:color="auto"/>
      </w:divBdr>
    </w:div>
    <w:div w:id="692848546">
      <w:marLeft w:val="0"/>
      <w:marRight w:val="0"/>
      <w:marTop w:val="0"/>
      <w:marBottom w:val="0"/>
      <w:divBdr>
        <w:top w:val="none" w:sz="0" w:space="0" w:color="auto"/>
        <w:left w:val="none" w:sz="0" w:space="0" w:color="auto"/>
        <w:bottom w:val="none" w:sz="0" w:space="0" w:color="auto"/>
        <w:right w:val="none" w:sz="0" w:space="0" w:color="auto"/>
      </w:divBdr>
    </w:div>
    <w:div w:id="698311203">
      <w:marLeft w:val="0"/>
      <w:marRight w:val="0"/>
      <w:marTop w:val="0"/>
      <w:marBottom w:val="0"/>
      <w:divBdr>
        <w:top w:val="none" w:sz="0" w:space="0" w:color="auto"/>
        <w:left w:val="none" w:sz="0" w:space="0" w:color="auto"/>
        <w:bottom w:val="none" w:sz="0" w:space="0" w:color="auto"/>
        <w:right w:val="none" w:sz="0" w:space="0" w:color="auto"/>
      </w:divBdr>
    </w:div>
    <w:div w:id="707879705">
      <w:marLeft w:val="0"/>
      <w:marRight w:val="0"/>
      <w:marTop w:val="0"/>
      <w:marBottom w:val="0"/>
      <w:divBdr>
        <w:top w:val="none" w:sz="0" w:space="0" w:color="auto"/>
        <w:left w:val="none" w:sz="0" w:space="0" w:color="auto"/>
        <w:bottom w:val="none" w:sz="0" w:space="0" w:color="auto"/>
        <w:right w:val="none" w:sz="0" w:space="0" w:color="auto"/>
      </w:divBdr>
    </w:div>
    <w:div w:id="714423914">
      <w:bodyDiv w:val="1"/>
      <w:marLeft w:val="0"/>
      <w:marRight w:val="0"/>
      <w:marTop w:val="0"/>
      <w:marBottom w:val="0"/>
      <w:divBdr>
        <w:top w:val="none" w:sz="0" w:space="0" w:color="auto"/>
        <w:left w:val="none" w:sz="0" w:space="0" w:color="auto"/>
        <w:bottom w:val="none" w:sz="0" w:space="0" w:color="auto"/>
        <w:right w:val="none" w:sz="0" w:space="0" w:color="auto"/>
      </w:divBdr>
    </w:div>
    <w:div w:id="718746781">
      <w:marLeft w:val="0"/>
      <w:marRight w:val="0"/>
      <w:marTop w:val="0"/>
      <w:marBottom w:val="0"/>
      <w:divBdr>
        <w:top w:val="none" w:sz="0" w:space="0" w:color="auto"/>
        <w:left w:val="none" w:sz="0" w:space="0" w:color="auto"/>
        <w:bottom w:val="none" w:sz="0" w:space="0" w:color="auto"/>
        <w:right w:val="none" w:sz="0" w:space="0" w:color="auto"/>
      </w:divBdr>
    </w:div>
    <w:div w:id="719865476">
      <w:marLeft w:val="0"/>
      <w:marRight w:val="0"/>
      <w:marTop w:val="0"/>
      <w:marBottom w:val="0"/>
      <w:divBdr>
        <w:top w:val="none" w:sz="0" w:space="0" w:color="auto"/>
        <w:left w:val="none" w:sz="0" w:space="0" w:color="auto"/>
        <w:bottom w:val="none" w:sz="0" w:space="0" w:color="auto"/>
        <w:right w:val="none" w:sz="0" w:space="0" w:color="auto"/>
      </w:divBdr>
    </w:div>
    <w:div w:id="723599576">
      <w:marLeft w:val="0"/>
      <w:marRight w:val="0"/>
      <w:marTop w:val="0"/>
      <w:marBottom w:val="0"/>
      <w:divBdr>
        <w:top w:val="none" w:sz="0" w:space="0" w:color="auto"/>
        <w:left w:val="none" w:sz="0" w:space="0" w:color="auto"/>
        <w:bottom w:val="none" w:sz="0" w:space="0" w:color="auto"/>
        <w:right w:val="none" w:sz="0" w:space="0" w:color="auto"/>
      </w:divBdr>
    </w:div>
    <w:div w:id="728261117">
      <w:marLeft w:val="0"/>
      <w:marRight w:val="0"/>
      <w:marTop w:val="0"/>
      <w:marBottom w:val="0"/>
      <w:divBdr>
        <w:top w:val="none" w:sz="0" w:space="0" w:color="auto"/>
        <w:left w:val="none" w:sz="0" w:space="0" w:color="auto"/>
        <w:bottom w:val="none" w:sz="0" w:space="0" w:color="auto"/>
        <w:right w:val="none" w:sz="0" w:space="0" w:color="auto"/>
      </w:divBdr>
    </w:div>
    <w:div w:id="734815354">
      <w:marLeft w:val="0"/>
      <w:marRight w:val="0"/>
      <w:marTop w:val="0"/>
      <w:marBottom w:val="0"/>
      <w:divBdr>
        <w:top w:val="none" w:sz="0" w:space="0" w:color="auto"/>
        <w:left w:val="none" w:sz="0" w:space="0" w:color="auto"/>
        <w:bottom w:val="none" w:sz="0" w:space="0" w:color="auto"/>
        <w:right w:val="none" w:sz="0" w:space="0" w:color="auto"/>
      </w:divBdr>
    </w:div>
    <w:div w:id="734937147">
      <w:marLeft w:val="0"/>
      <w:marRight w:val="0"/>
      <w:marTop w:val="0"/>
      <w:marBottom w:val="0"/>
      <w:divBdr>
        <w:top w:val="none" w:sz="0" w:space="0" w:color="auto"/>
        <w:left w:val="none" w:sz="0" w:space="0" w:color="auto"/>
        <w:bottom w:val="none" w:sz="0" w:space="0" w:color="auto"/>
        <w:right w:val="none" w:sz="0" w:space="0" w:color="auto"/>
      </w:divBdr>
    </w:div>
    <w:div w:id="736198515">
      <w:marLeft w:val="0"/>
      <w:marRight w:val="0"/>
      <w:marTop w:val="0"/>
      <w:marBottom w:val="0"/>
      <w:divBdr>
        <w:top w:val="none" w:sz="0" w:space="0" w:color="auto"/>
        <w:left w:val="none" w:sz="0" w:space="0" w:color="auto"/>
        <w:bottom w:val="none" w:sz="0" w:space="0" w:color="auto"/>
        <w:right w:val="none" w:sz="0" w:space="0" w:color="auto"/>
      </w:divBdr>
    </w:div>
    <w:div w:id="737436348">
      <w:marLeft w:val="0"/>
      <w:marRight w:val="0"/>
      <w:marTop w:val="0"/>
      <w:marBottom w:val="0"/>
      <w:divBdr>
        <w:top w:val="none" w:sz="0" w:space="0" w:color="auto"/>
        <w:left w:val="none" w:sz="0" w:space="0" w:color="auto"/>
        <w:bottom w:val="none" w:sz="0" w:space="0" w:color="auto"/>
        <w:right w:val="none" w:sz="0" w:space="0" w:color="auto"/>
      </w:divBdr>
    </w:div>
    <w:div w:id="745542118">
      <w:marLeft w:val="0"/>
      <w:marRight w:val="0"/>
      <w:marTop w:val="0"/>
      <w:marBottom w:val="0"/>
      <w:divBdr>
        <w:top w:val="none" w:sz="0" w:space="0" w:color="auto"/>
        <w:left w:val="none" w:sz="0" w:space="0" w:color="auto"/>
        <w:bottom w:val="none" w:sz="0" w:space="0" w:color="auto"/>
        <w:right w:val="none" w:sz="0" w:space="0" w:color="auto"/>
      </w:divBdr>
    </w:div>
    <w:div w:id="747112976">
      <w:bodyDiv w:val="1"/>
      <w:marLeft w:val="0"/>
      <w:marRight w:val="0"/>
      <w:marTop w:val="0"/>
      <w:marBottom w:val="0"/>
      <w:divBdr>
        <w:top w:val="none" w:sz="0" w:space="0" w:color="auto"/>
        <w:left w:val="none" w:sz="0" w:space="0" w:color="auto"/>
        <w:bottom w:val="none" w:sz="0" w:space="0" w:color="auto"/>
        <w:right w:val="none" w:sz="0" w:space="0" w:color="auto"/>
      </w:divBdr>
      <w:divsChild>
        <w:div w:id="1615749468">
          <w:marLeft w:val="0"/>
          <w:marRight w:val="0"/>
          <w:marTop w:val="0"/>
          <w:marBottom w:val="0"/>
          <w:divBdr>
            <w:top w:val="none" w:sz="0" w:space="0" w:color="auto"/>
            <w:left w:val="none" w:sz="0" w:space="0" w:color="auto"/>
            <w:bottom w:val="none" w:sz="0" w:space="0" w:color="auto"/>
            <w:right w:val="none" w:sz="0" w:space="0" w:color="auto"/>
          </w:divBdr>
        </w:div>
        <w:div w:id="468788657">
          <w:marLeft w:val="0"/>
          <w:marRight w:val="0"/>
          <w:marTop w:val="0"/>
          <w:marBottom w:val="0"/>
          <w:divBdr>
            <w:top w:val="none" w:sz="0" w:space="0" w:color="auto"/>
            <w:left w:val="none" w:sz="0" w:space="0" w:color="auto"/>
            <w:bottom w:val="none" w:sz="0" w:space="0" w:color="auto"/>
            <w:right w:val="none" w:sz="0" w:space="0" w:color="auto"/>
          </w:divBdr>
        </w:div>
        <w:div w:id="239364508">
          <w:marLeft w:val="0"/>
          <w:marRight w:val="0"/>
          <w:marTop w:val="0"/>
          <w:marBottom w:val="0"/>
          <w:divBdr>
            <w:top w:val="none" w:sz="0" w:space="0" w:color="auto"/>
            <w:left w:val="none" w:sz="0" w:space="0" w:color="auto"/>
            <w:bottom w:val="none" w:sz="0" w:space="0" w:color="auto"/>
            <w:right w:val="none" w:sz="0" w:space="0" w:color="auto"/>
          </w:divBdr>
        </w:div>
        <w:div w:id="565384443">
          <w:marLeft w:val="0"/>
          <w:marRight w:val="0"/>
          <w:marTop w:val="0"/>
          <w:marBottom w:val="0"/>
          <w:divBdr>
            <w:top w:val="none" w:sz="0" w:space="0" w:color="auto"/>
            <w:left w:val="none" w:sz="0" w:space="0" w:color="auto"/>
            <w:bottom w:val="none" w:sz="0" w:space="0" w:color="auto"/>
            <w:right w:val="none" w:sz="0" w:space="0" w:color="auto"/>
          </w:divBdr>
        </w:div>
        <w:div w:id="1668437633">
          <w:marLeft w:val="0"/>
          <w:marRight w:val="0"/>
          <w:marTop w:val="0"/>
          <w:marBottom w:val="0"/>
          <w:divBdr>
            <w:top w:val="none" w:sz="0" w:space="0" w:color="auto"/>
            <w:left w:val="none" w:sz="0" w:space="0" w:color="auto"/>
            <w:bottom w:val="none" w:sz="0" w:space="0" w:color="auto"/>
            <w:right w:val="none" w:sz="0" w:space="0" w:color="auto"/>
          </w:divBdr>
        </w:div>
        <w:div w:id="1116369690">
          <w:marLeft w:val="0"/>
          <w:marRight w:val="0"/>
          <w:marTop w:val="0"/>
          <w:marBottom w:val="0"/>
          <w:divBdr>
            <w:top w:val="none" w:sz="0" w:space="0" w:color="auto"/>
            <w:left w:val="none" w:sz="0" w:space="0" w:color="auto"/>
            <w:bottom w:val="none" w:sz="0" w:space="0" w:color="auto"/>
            <w:right w:val="none" w:sz="0" w:space="0" w:color="auto"/>
          </w:divBdr>
        </w:div>
        <w:div w:id="1731493151">
          <w:marLeft w:val="0"/>
          <w:marRight w:val="0"/>
          <w:marTop w:val="0"/>
          <w:marBottom w:val="0"/>
          <w:divBdr>
            <w:top w:val="none" w:sz="0" w:space="0" w:color="auto"/>
            <w:left w:val="none" w:sz="0" w:space="0" w:color="auto"/>
            <w:bottom w:val="none" w:sz="0" w:space="0" w:color="auto"/>
            <w:right w:val="none" w:sz="0" w:space="0" w:color="auto"/>
          </w:divBdr>
        </w:div>
        <w:div w:id="754980891">
          <w:marLeft w:val="0"/>
          <w:marRight w:val="0"/>
          <w:marTop w:val="0"/>
          <w:marBottom w:val="0"/>
          <w:divBdr>
            <w:top w:val="none" w:sz="0" w:space="0" w:color="auto"/>
            <w:left w:val="none" w:sz="0" w:space="0" w:color="auto"/>
            <w:bottom w:val="none" w:sz="0" w:space="0" w:color="auto"/>
            <w:right w:val="none" w:sz="0" w:space="0" w:color="auto"/>
          </w:divBdr>
        </w:div>
        <w:div w:id="1447387766">
          <w:marLeft w:val="0"/>
          <w:marRight w:val="0"/>
          <w:marTop w:val="0"/>
          <w:marBottom w:val="0"/>
          <w:divBdr>
            <w:top w:val="none" w:sz="0" w:space="0" w:color="auto"/>
            <w:left w:val="none" w:sz="0" w:space="0" w:color="auto"/>
            <w:bottom w:val="none" w:sz="0" w:space="0" w:color="auto"/>
            <w:right w:val="none" w:sz="0" w:space="0" w:color="auto"/>
          </w:divBdr>
        </w:div>
        <w:div w:id="2118063874">
          <w:marLeft w:val="0"/>
          <w:marRight w:val="0"/>
          <w:marTop w:val="0"/>
          <w:marBottom w:val="0"/>
          <w:divBdr>
            <w:top w:val="none" w:sz="0" w:space="0" w:color="auto"/>
            <w:left w:val="none" w:sz="0" w:space="0" w:color="auto"/>
            <w:bottom w:val="none" w:sz="0" w:space="0" w:color="auto"/>
            <w:right w:val="none" w:sz="0" w:space="0" w:color="auto"/>
          </w:divBdr>
        </w:div>
        <w:div w:id="1070008300">
          <w:marLeft w:val="0"/>
          <w:marRight w:val="0"/>
          <w:marTop w:val="0"/>
          <w:marBottom w:val="0"/>
          <w:divBdr>
            <w:top w:val="none" w:sz="0" w:space="0" w:color="auto"/>
            <w:left w:val="none" w:sz="0" w:space="0" w:color="auto"/>
            <w:bottom w:val="none" w:sz="0" w:space="0" w:color="auto"/>
            <w:right w:val="none" w:sz="0" w:space="0" w:color="auto"/>
          </w:divBdr>
        </w:div>
        <w:div w:id="16390077">
          <w:marLeft w:val="0"/>
          <w:marRight w:val="0"/>
          <w:marTop w:val="0"/>
          <w:marBottom w:val="0"/>
          <w:divBdr>
            <w:top w:val="none" w:sz="0" w:space="0" w:color="auto"/>
            <w:left w:val="none" w:sz="0" w:space="0" w:color="auto"/>
            <w:bottom w:val="none" w:sz="0" w:space="0" w:color="auto"/>
            <w:right w:val="none" w:sz="0" w:space="0" w:color="auto"/>
          </w:divBdr>
        </w:div>
        <w:div w:id="794834101">
          <w:marLeft w:val="0"/>
          <w:marRight w:val="0"/>
          <w:marTop w:val="0"/>
          <w:marBottom w:val="0"/>
          <w:divBdr>
            <w:top w:val="none" w:sz="0" w:space="0" w:color="auto"/>
            <w:left w:val="none" w:sz="0" w:space="0" w:color="auto"/>
            <w:bottom w:val="none" w:sz="0" w:space="0" w:color="auto"/>
            <w:right w:val="none" w:sz="0" w:space="0" w:color="auto"/>
          </w:divBdr>
        </w:div>
        <w:div w:id="261692648">
          <w:marLeft w:val="0"/>
          <w:marRight w:val="0"/>
          <w:marTop w:val="0"/>
          <w:marBottom w:val="0"/>
          <w:divBdr>
            <w:top w:val="none" w:sz="0" w:space="0" w:color="auto"/>
            <w:left w:val="none" w:sz="0" w:space="0" w:color="auto"/>
            <w:bottom w:val="none" w:sz="0" w:space="0" w:color="auto"/>
            <w:right w:val="none" w:sz="0" w:space="0" w:color="auto"/>
          </w:divBdr>
        </w:div>
        <w:div w:id="176043087">
          <w:marLeft w:val="0"/>
          <w:marRight w:val="0"/>
          <w:marTop w:val="0"/>
          <w:marBottom w:val="0"/>
          <w:divBdr>
            <w:top w:val="none" w:sz="0" w:space="0" w:color="auto"/>
            <w:left w:val="none" w:sz="0" w:space="0" w:color="auto"/>
            <w:bottom w:val="none" w:sz="0" w:space="0" w:color="auto"/>
            <w:right w:val="none" w:sz="0" w:space="0" w:color="auto"/>
          </w:divBdr>
        </w:div>
        <w:div w:id="1147622845">
          <w:marLeft w:val="0"/>
          <w:marRight w:val="0"/>
          <w:marTop w:val="0"/>
          <w:marBottom w:val="0"/>
          <w:divBdr>
            <w:top w:val="none" w:sz="0" w:space="0" w:color="auto"/>
            <w:left w:val="none" w:sz="0" w:space="0" w:color="auto"/>
            <w:bottom w:val="none" w:sz="0" w:space="0" w:color="auto"/>
            <w:right w:val="none" w:sz="0" w:space="0" w:color="auto"/>
          </w:divBdr>
        </w:div>
        <w:div w:id="1174876147">
          <w:marLeft w:val="0"/>
          <w:marRight w:val="0"/>
          <w:marTop w:val="0"/>
          <w:marBottom w:val="0"/>
          <w:divBdr>
            <w:top w:val="none" w:sz="0" w:space="0" w:color="auto"/>
            <w:left w:val="none" w:sz="0" w:space="0" w:color="auto"/>
            <w:bottom w:val="none" w:sz="0" w:space="0" w:color="auto"/>
            <w:right w:val="none" w:sz="0" w:space="0" w:color="auto"/>
          </w:divBdr>
        </w:div>
        <w:div w:id="449783993">
          <w:marLeft w:val="0"/>
          <w:marRight w:val="0"/>
          <w:marTop w:val="0"/>
          <w:marBottom w:val="0"/>
          <w:divBdr>
            <w:top w:val="none" w:sz="0" w:space="0" w:color="auto"/>
            <w:left w:val="none" w:sz="0" w:space="0" w:color="auto"/>
            <w:bottom w:val="none" w:sz="0" w:space="0" w:color="auto"/>
            <w:right w:val="none" w:sz="0" w:space="0" w:color="auto"/>
          </w:divBdr>
        </w:div>
        <w:div w:id="1608805452">
          <w:marLeft w:val="0"/>
          <w:marRight w:val="0"/>
          <w:marTop w:val="0"/>
          <w:marBottom w:val="0"/>
          <w:divBdr>
            <w:top w:val="none" w:sz="0" w:space="0" w:color="auto"/>
            <w:left w:val="none" w:sz="0" w:space="0" w:color="auto"/>
            <w:bottom w:val="none" w:sz="0" w:space="0" w:color="auto"/>
            <w:right w:val="none" w:sz="0" w:space="0" w:color="auto"/>
          </w:divBdr>
        </w:div>
        <w:div w:id="1044478601">
          <w:marLeft w:val="0"/>
          <w:marRight w:val="0"/>
          <w:marTop w:val="0"/>
          <w:marBottom w:val="0"/>
          <w:divBdr>
            <w:top w:val="none" w:sz="0" w:space="0" w:color="auto"/>
            <w:left w:val="none" w:sz="0" w:space="0" w:color="auto"/>
            <w:bottom w:val="none" w:sz="0" w:space="0" w:color="auto"/>
            <w:right w:val="none" w:sz="0" w:space="0" w:color="auto"/>
          </w:divBdr>
        </w:div>
        <w:div w:id="97871272">
          <w:marLeft w:val="0"/>
          <w:marRight w:val="0"/>
          <w:marTop w:val="0"/>
          <w:marBottom w:val="0"/>
          <w:divBdr>
            <w:top w:val="none" w:sz="0" w:space="0" w:color="auto"/>
            <w:left w:val="none" w:sz="0" w:space="0" w:color="auto"/>
            <w:bottom w:val="none" w:sz="0" w:space="0" w:color="auto"/>
            <w:right w:val="none" w:sz="0" w:space="0" w:color="auto"/>
          </w:divBdr>
        </w:div>
        <w:div w:id="133790472">
          <w:marLeft w:val="0"/>
          <w:marRight w:val="0"/>
          <w:marTop w:val="0"/>
          <w:marBottom w:val="0"/>
          <w:divBdr>
            <w:top w:val="none" w:sz="0" w:space="0" w:color="auto"/>
            <w:left w:val="none" w:sz="0" w:space="0" w:color="auto"/>
            <w:bottom w:val="none" w:sz="0" w:space="0" w:color="auto"/>
            <w:right w:val="none" w:sz="0" w:space="0" w:color="auto"/>
          </w:divBdr>
        </w:div>
        <w:div w:id="457453497">
          <w:marLeft w:val="0"/>
          <w:marRight w:val="0"/>
          <w:marTop w:val="0"/>
          <w:marBottom w:val="0"/>
          <w:divBdr>
            <w:top w:val="none" w:sz="0" w:space="0" w:color="auto"/>
            <w:left w:val="none" w:sz="0" w:space="0" w:color="auto"/>
            <w:bottom w:val="none" w:sz="0" w:space="0" w:color="auto"/>
            <w:right w:val="none" w:sz="0" w:space="0" w:color="auto"/>
          </w:divBdr>
        </w:div>
        <w:div w:id="1923298248">
          <w:marLeft w:val="0"/>
          <w:marRight w:val="0"/>
          <w:marTop w:val="0"/>
          <w:marBottom w:val="0"/>
          <w:divBdr>
            <w:top w:val="none" w:sz="0" w:space="0" w:color="auto"/>
            <w:left w:val="none" w:sz="0" w:space="0" w:color="auto"/>
            <w:bottom w:val="none" w:sz="0" w:space="0" w:color="auto"/>
            <w:right w:val="none" w:sz="0" w:space="0" w:color="auto"/>
          </w:divBdr>
        </w:div>
        <w:div w:id="587033671">
          <w:marLeft w:val="0"/>
          <w:marRight w:val="0"/>
          <w:marTop w:val="0"/>
          <w:marBottom w:val="0"/>
          <w:divBdr>
            <w:top w:val="none" w:sz="0" w:space="0" w:color="auto"/>
            <w:left w:val="none" w:sz="0" w:space="0" w:color="auto"/>
            <w:bottom w:val="none" w:sz="0" w:space="0" w:color="auto"/>
            <w:right w:val="none" w:sz="0" w:space="0" w:color="auto"/>
          </w:divBdr>
        </w:div>
        <w:div w:id="1998920321">
          <w:marLeft w:val="0"/>
          <w:marRight w:val="0"/>
          <w:marTop w:val="0"/>
          <w:marBottom w:val="0"/>
          <w:divBdr>
            <w:top w:val="none" w:sz="0" w:space="0" w:color="auto"/>
            <w:left w:val="none" w:sz="0" w:space="0" w:color="auto"/>
            <w:bottom w:val="none" w:sz="0" w:space="0" w:color="auto"/>
            <w:right w:val="none" w:sz="0" w:space="0" w:color="auto"/>
          </w:divBdr>
        </w:div>
        <w:div w:id="1202326434">
          <w:marLeft w:val="0"/>
          <w:marRight w:val="0"/>
          <w:marTop w:val="0"/>
          <w:marBottom w:val="0"/>
          <w:divBdr>
            <w:top w:val="none" w:sz="0" w:space="0" w:color="auto"/>
            <w:left w:val="none" w:sz="0" w:space="0" w:color="auto"/>
            <w:bottom w:val="none" w:sz="0" w:space="0" w:color="auto"/>
            <w:right w:val="none" w:sz="0" w:space="0" w:color="auto"/>
          </w:divBdr>
        </w:div>
        <w:div w:id="1677028331">
          <w:marLeft w:val="0"/>
          <w:marRight w:val="0"/>
          <w:marTop w:val="0"/>
          <w:marBottom w:val="0"/>
          <w:divBdr>
            <w:top w:val="none" w:sz="0" w:space="0" w:color="auto"/>
            <w:left w:val="none" w:sz="0" w:space="0" w:color="auto"/>
            <w:bottom w:val="none" w:sz="0" w:space="0" w:color="auto"/>
            <w:right w:val="none" w:sz="0" w:space="0" w:color="auto"/>
          </w:divBdr>
        </w:div>
        <w:div w:id="1354259817">
          <w:marLeft w:val="0"/>
          <w:marRight w:val="0"/>
          <w:marTop w:val="0"/>
          <w:marBottom w:val="0"/>
          <w:divBdr>
            <w:top w:val="none" w:sz="0" w:space="0" w:color="auto"/>
            <w:left w:val="none" w:sz="0" w:space="0" w:color="auto"/>
            <w:bottom w:val="none" w:sz="0" w:space="0" w:color="auto"/>
            <w:right w:val="none" w:sz="0" w:space="0" w:color="auto"/>
          </w:divBdr>
        </w:div>
        <w:div w:id="392656357">
          <w:marLeft w:val="0"/>
          <w:marRight w:val="0"/>
          <w:marTop w:val="0"/>
          <w:marBottom w:val="0"/>
          <w:divBdr>
            <w:top w:val="none" w:sz="0" w:space="0" w:color="auto"/>
            <w:left w:val="none" w:sz="0" w:space="0" w:color="auto"/>
            <w:bottom w:val="none" w:sz="0" w:space="0" w:color="auto"/>
            <w:right w:val="none" w:sz="0" w:space="0" w:color="auto"/>
          </w:divBdr>
        </w:div>
        <w:div w:id="2131510273">
          <w:marLeft w:val="0"/>
          <w:marRight w:val="0"/>
          <w:marTop w:val="0"/>
          <w:marBottom w:val="0"/>
          <w:divBdr>
            <w:top w:val="none" w:sz="0" w:space="0" w:color="auto"/>
            <w:left w:val="none" w:sz="0" w:space="0" w:color="auto"/>
            <w:bottom w:val="none" w:sz="0" w:space="0" w:color="auto"/>
            <w:right w:val="none" w:sz="0" w:space="0" w:color="auto"/>
          </w:divBdr>
        </w:div>
        <w:div w:id="2008440011">
          <w:marLeft w:val="0"/>
          <w:marRight w:val="0"/>
          <w:marTop w:val="0"/>
          <w:marBottom w:val="0"/>
          <w:divBdr>
            <w:top w:val="none" w:sz="0" w:space="0" w:color="auto"/>
            <w:left w:val="none" w:sz="0" w:space="0" w:color="auto"/>
            <w:bottom w:val="none" w:sz="0" w:space="0" w:color="auto"/>
            <w:right w:val="none" w:sz="0" w:space="0" w:color="auto"/>
          </w:divBdr>
        </w:div>
        <w:div w:id="145359382">
          <w:marLeft w:val="0"/>
          <w:marRight w:val="0"/>
          <w:marTop w:val="0"/>
          <w:marBottom w:val="0"/>
          <w:divBdr>
            <w:top w:val="none" w:sz="0" w:space="0" w:color="auto"/>
            <w:left w:val="none" w:sz="0" w:space="0" w:color="auto"/>
            <w:bottom w:val="none" w:sz="0" w:space="0" w:color="auto"/>
            <w:right w:val="none" w:sz="0" w:space="0" w:color="auto"/>
          </w:divBdr>
        </w:div>
        <w:div w:id="395856496">
          <w:marLeft w:val="0"/>
          <w:marRight w:val="0"/>
          <w:marTop w:val="0"/>
          <w:marBottom w:val="0"/>
          <w:divBdr>
            <w:top w:val="none" w:sz="0" w:space="0" w:color="auto"/>
            <w:left w:val="none" w:sz="0" w:space="0" w:color="auto"/>
            <w:bottom w:val="none" w:sz="0" w:space="0" w:color="auto"/>
            <w:right w:val="none" w:sz="0" w:space="0" w:color="auto"/>
          </w:divBdr>
        </w:div>
        <w:div w:id="1461536463">
          <w:marLeft w:val="0"/>
          <w:marRight w:val="0"/>
          <w:marTop w:val="0"/>
          <w:marBottom w:val="0"/>
          <w:divBdr>
            <w:top w:val="none" w:sz="0" w:space="0" w:color="auto"/>
            <w:left w:val="none" w:sz="0" w:space="0" w:color="auto"/>
            <w:bottom w:val="none" w:sz="0" w:space="0" w:color="auto"/>
            <w:right w:val="none" w:sz="0" w:space="0" w:color="auto"/>
          </w:divBdr>
        </w:div>
        <w:div w:id="548758942">
          <w:marLeft w:val="0"/>
          <w:marRight w:val="0"/>
          <w:marTop w:val="0"/>
          <w:marBottom w:val="0"/>
          <w:divBdr>
            <w:top w:val="none" w:sz="0" w:space="0" w:color="auto"/>
            <w:left w:val="none" w:sz="0" w:space="0" w:color="auto"/>
            <w:bottom w:val="none" w:sz="0" w:space="0" w:color="auto"/>
            <w:right w:val="none" w:sz="0" w:space="0" w:color="auto"/>
          </w:divBdr>
        </w:div>
        <w:div w:id="1781957">
          <w:marLeft w:val="0"/>
          <w:marRight w:val="0"/>
          <w:marTop w:val="0"/>
          <w:marBottom w:val="0"/>
          <w:divBdr>
            <w:top w:val="none" w:sz="0" w:space="0" w:color="auto"/>
            <w:left w:val="none" w:sz="0" w:space="0" w:color="auto"/>
            <w:bottom w:val="none" w:sz="0" w:space="0" w:color="auto"/>
            <w:right w:val="none" w:sz="0" w:space="0" w:color="auto"/>
          </w:divBdr>
        </w:div>
        <w:div w:id="404882760">
          <w:marLeft w:val="0"/>
          <w:marRight w:val="0"/>
          <w:marTop w:val="0"/>
          <w:marBottom w:val="0"/>
          <w:divBdr>
            <w:top w:val="none" w:sz="0" w:space="0" w:color="auto"/>
            <w:left w:val="none" w:sz="0" w:space="0" w:color="auto"/>
            <w:bottom w:val="none" w:sz="0" w:space="0" w:color="auto"/>
            <w:right w:val="none" w:sz="0" w:space="0" w:color="auto"/>
          </w:divBdr>
        </w:div>
        <w:div w:id="629360226">
          <w:marLeft w:val="0"/>
          <w:marRight w:val="0"/>
          <w:marTop w:val="0"/>
          <w:marBottom w:val="0"/>
          <w:divBdr>
            <w:top w:val="none" w:sz="0" w:space="0" w:color="auto"/>
            <w:left w:val="none" w:sz="0" w:space="0" w:color="auto"/>
            <w:bottom w:val="none" w:sz="0" w:space="0" w:color="auto"/>
            <w:right w:val="none" w:sz="0" w:space="0" w:color="auto"/>
          </w:divBdr>
        </w:div>
        <w:div w:id="968898242">
          <w:marLeft w:val="0"/>
          <w:marRight w:val="0"/>
          <w:marTop w:val="0"/>
          <w:marBottom w:val="0"/>
          <w:divBdr>
            <w:top w:val="none" w:sz="0" w:space="0" w:color="auto"/>
            <w:left w:val="none" w:sz="0" w:space="0" w:color="auto"/>
            <w:bottom w:val="none" w:sz="0" w:space="0" w:color="auto"/>
            <w:right w:val="none" w:sz="0" w:space="0" w:color="auto"/>
          </w:divBdr>
        </w:div>
        <w:div w:id="945651636">
          <w:marLeft w:val="0"/>
          <w:marRight w:val="0"/>
          <w:marTop w:val="0"/>
          <w:marBottom w:val="0"/>
          <w:divBdr>
            <w:top w:val="none" w:sz="0" w:space="0" w:color="auto"/>
            <w:left w:val="none" w:sz="0" w:space="0" w:color="auto"/>
            <w:bottom w:val="none" w:sz="0" w:space="0" w:color="auto"/>
            <w:right w:val="none" w:sz="0" w:space="0" w:color="auto"/>
          </w:divBdr>
        </w:div>
        <w:div w:id="1040865462">
          <w:marLeft w:val="0"/>
          <w:marRight w:val="0"/>
          <w:marTop w:val="0"/>
          <w:marBottom w:val="0"/>
          <w:divBdr>
            <w:top w:val="none" w:sz="0" w:space="0" w:color="auto"/>
            <w:left w:val="none" w:sz="0" w:space="0" w:color="auto"/>
            <w:bottom w:val="none" w:sz="0" w:space="0" w:color="auto"/>
            <w:right w:val="none" w:sz="0" w:space="0" w:color="auto"/>
          </w:divBdr>
        </w:div>
        <w:div w:id="1342198852">
          <w:marLeft w:val="0"/>
          <w:marRight w:val="0"/>
          <w:marTop w:val="0"/>
          <w:marBottom w:val="0"/>
          <w:divBdr>
            <w:top w:val="none" w:sz="0" w:space="0" w:color="auto"/>
            <w:left w:val="none" w:sz="0" w:space="0" w:color="auto"/>
            <w:bottom w:val="none" w:sz="0" w:space="0" w:color="auto"/>
            <w:right w:val="none" w:sz="0" w:space="0" w:color="auto"/>
          </w:divBdr>
        </w:div>
        <w:div w:id="1527594612">
          <w:marLeft w:val="0"/>
          <w:marRight w:val="0"/>
          <w:marTop w:val="0"/>
          <w:marBottom w:val="0"/>
          <w:divBdr>
            <w:top w:val="none" w:sz="0" w:space="0" w:color="auto"/>
            <w:left w:val="none" w:sz="0" w:space="0" w:color="auto"/>
            <w:bottom w:val="none" w:sz="0" w:space="0" w:color="auto"/>
            <w:right w:val="none" w:sz="0" w:space="0" w:color="auto"/>
          </w:divBdr>
        </w:div>
        <w:div w:id="2132823384">
          <w:marLeft w:val="0"/>
          <w:marRight w:val="0"/>
          <w:marTop w:val="0"/>
          <w:marBottom w:val="0"/>
          <w:divBdr>
            <w:top w:val="none" w:sz="0" w:space="0" w:color="auto"/>
            <w:left w:val="none" w:sz="0" w:space="0" w:color="auto"/>
            <w:bottom w:val="none" w:sz="0" w:space="0" w:color="auto"/>
            <w:right w:val="none" w:sz="0" w:space="0" w:color="auto"/>
          </w:divBdr>
        </w:div>
        <w:div w:id="1433630613">
          <w:marLeft w:val="0"/>
          <w:marRight w:val="0"/>
          <w:marTop w:val="0"/>
          <w:marBottom w:val="0"/>
          <w:divBdr>
            <w:top w:val="none" w:sz="0" w:space="0" w:color="auto"/>
            <w:left w:val="none" w:sz="0" w:space="0" w:color="auto"/>
            <w:bottom w:val="none" w:sz="0" w:space="0" w:color="auto"/>
            <w:right w:val="none" w:sz="0" w:space="0" w:color="auto"/>
          </w:divBdr>
        </w:div>
        <w:div w:id="774208693">
          <w:marLeft w:val="0"/>
          <w:marRight w:val="0"/>
          <w:marTop w:val="0"/>
          <w:marBottom w:val="0"/>
          <w:divBdr>
            <w:top w:val="none" w:sz="0" w:space="0" w:color="auto"/>
            <w:left w:val="none" w:sz="0" w:space="0" w:color="auto"/>
            <w:bottom w:val="none" w:sz="0" w:space="0" w:color="auto"/>
            <w:right w:val="none" w:sz="0" w:space="0" w:color="auto"/>
          </w:divBdr>
        </w:div>
        <w:div w:id="1688866466">
          <w:marLeft w:val="0"/>
          <w:marRight w:val="0"/>
          <w:marTop w:val="0"/>
          <w:marBottom w:val="0"/>
          <w:divBdr>
            <w:top w:val="none" w:sz="0" w:space="0" w:color="auto"/>
            <w:left w:val="none" w:sz="0" w:space="0" w:color="auto"/>
            <w:bottom w:val="none" w:sz="0" w:space="0" w:color="auto"/>
            <w:right w:val="none" w:sz="0" w:space="0" w:color="auto"/>
          </w:divBdr>
        </w:div>
        <w:div w:id="2029524677">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056321913">
          <w:marLeft w:val="0"/>
          <w:marRight w:val="0"/>
          <w:marTop w:val="0"/>
          <w:marBottom w:val="0"/>
          <w:divBdr>
            <w:top w:val="none" w:sz="0" w:space="0" w:color="auto"/>
            <w:left w:val="none" w:sz="0" w:space="0" w:color="auto"/>
            <w:bottom w:val="none" w:sz="0" w:space="0" w:color="auto"/>
            <w:right w:val="none" w:sz="0" w:space="0" w:color="auto"/>
          </w:divBdr>
        </w:div>
        <w:div w:id="2121103815">
          <w:marLeft w:val="0"/>
          <w:marRight w:val="0"/>
          <w:marTop w:val="0"/>
          <w:marBottom w:val="0"/>
          <w:divBdr>
            <w:top w:val="none" w:sz="0" w:space="0" w:color="auto"/>
            <w:left w:val="none" w:sz="0" w:space="0" w:color="auto"/>
            <w:bottom w:val="none" w:sz="0" w:space="0" w:color="auto"/>
            <w:right w:val="none" w:sz="0" w:space="0" w:color="auto"/>
          </w:divBdr>
        </w:div>
        <w:div w:id="2080247367">
          <w:marLeft w:val="0"/>
          <w:marRight w:val="0"/>
          <w:marTop w:val="0"/>
          <w:marBottom w:val="0"/>
          <w:divBdr>
            <w:top w:val="none" w:sz="0" w:space="0" w:color="auto"/>
            <w:left w:val="none" w:sz="0" w:space="0" w:color="auto"/>
            <w:bottom w:val="none" w:sz="0" w:space="0" w:color="auto"/>
            <w:right w:val="none" w:sz="0" w:space="0" w:color="auto"/>
          </w:divBdr>
        </w:div>
        <w:div w:id="1192036498">
          <w:marLeft w:val="0"/>
          <w:marRight w:val="0"/>
          <w:marTop w:val="0"/>
          <w:marBottom w:val="0"/>
          <w:divBdr>
            <w:top w:val="none" w:sz="0" w:space="0" w:color="auto"/>
            <w:left w:val="none" w:sz="0" w:space="0" w:color="auto"/>
            <w:bottom w:val="none" w:sz="0" w:space="0" w:color="auto"/>
            <w:right w:val="none" w:sz="0" w:space="0" w:color="auto"/>
          </w:divBdr>
        </w:div>
        <w:div w:id="1165626079">
          <w:marLeft w:val="0"/>
          <w:marRight w:val="0"/>
          <w:marTop w:val="0"/>
          <w:marBottom w:val="0"/>
          <w:divBdr>
            <w:top w:val="none" w:sz="0" w:space="0" w:color="auto"/>
            <w:left w:val="none" w:sz="0" w:space="0" w:color="auto"/>
            <w:bottom w:val="none" w:sz="0" w:space="0" w:color="auto"/>
            <w:right w:val="none" w:sz="0" w:space="0" w:color="auto"/>
          </w:divBdr>
        </w:div>
        <w:div w:id="173962100">
          <w:marLeft w:val="0"/>
          <w:marRight w:val="0"/>
          <w:marTop w:val="0"/>
          <w:marBottom w:val="0"/>
          <w:divBdr>
            <w:top w:val="none" w:sz="0" w:space="0" w:color="auto"/>
            <w:left w:val="none" w:sz="0" w:space="0" w:color="auto"/>
            <w:bottom w:val="none" w:sz="0" w:space="0" w:color="auto"/>
            <w:right w:val="none" w:sz="0" w:space="0" w:color="auto"/>
          </w:divBdr>
        </w:div>
        <w:div w:id="1097822255">
          <w:marLeft w:val="0"/>
          <w:marRight w:val="0"/>
          <w:marTop w:val="0"/>
          <w:marBottom w:val="0"/>
          <w:divBdr>
            <w:top w:val="none" w:sz="0" w:space="0" w:color="auto"/>
            <w:left w:val="none" w:sz="0" w:space="0" w:color="auto"/>
            <w:bottom w:val="none" w:sz="0" w:space="0" w:color="auto"/>
            <w:right w:val="none" w:sz="0" w:space="0" w:color="auto"/>
          </w:divBdr>
        </w:div>
        <w:div w:id="1885481131">
          <w:marLeft w:val="0"/>
          <w:marRight w:val="0"/>
          <w:marTop w:val="0"/>
          <w:marBottom w:val="0"/>
          <w:divBdr>
            <w:top w:val="none" w:sz="0" w:space="0" w:color="auto"/>
            <w:left w:val="none" w:sz="0" w:space="0" w:color="auto"/>
            <w:bottom w:val="none" w:sz="0" w:space="0" w:color="auto"/>
            <w:right w:val="none" w:sz="0" w:space="0" w:color="auto"/>
          </w:divBdr>
        </w:div>
        <w:div w:id="1144351278">
          <w:marLeft w:val="0"/>
          <w:marRight w:val="0"/>
          <w:marTop w:val="0"/>
          <w:marBottom w:val="0"/>
          <w:divBdr>
            <w:top w:val="none" w:sz="0" w:space="0" w:color="auto"/>
            <w:left w:val="none" w:sz="0" w:space="0" w:color="auto"/>
            <w:bottom w:val="none" w:sz="0" w:space="0" w:color="auto"/>
            <w:right w:val="none" w:sz="0" w:space="0" w:color="auto"/>
          </w:divBdr>
        </w:div>
        <w:div w:id="409277548">
          <w:marLeft w:val="0"/>
          <w:marRight w:val="0"/>
          <w:marTop w:val="0"/>
          <w:marBottom w:val="0"/>
          <w:divBdr>
            <w:top w:val="none" w:sz="0" w:space="0" w:color="auto"/>
            <w:left w:val="none" w:sz="0" w:space="0" w:color="auto"/>
            <w:bottom w:val="none" w:sz="0" w:space="0" w:color="auto"/>
            <w:right w:val="none" w:sz="0" w:space="0" w:color="auto"/>
          </w:divBdr>
        </w:div>
        <w:div w:id="121076381">
          <w:marLeft w:val="0"/>
          <w:marRight w:val="0"/>
          <w:marTop w:val="0"/>
          <w:marBottom w:val="0"/>
          <w:divBdr>
            <w:top w:val="none" w:sz="0" w:space="0" w:color="auto"/>
            <w:left w:val="none" w:sz="0" w:space="0" w:color="auto"/>
            <w:bottom w:val="none" w:sz="0" w:space="0" w:color="auto"/>
            <w:right w:val="none" w:sz="0" w:space="0" w:color="auto"/>
          </w:divBdr>
        </w:div>
        <w:div w:id="56513671">
          <w:marLeft w:val="0"/>
          <w:marRight w:val="0"/>
          <w:marTop w:val="0"/>
          <w:marBottom w:val="0"/>
          <w:divBdr>
            <w:top w:val="none" w:sz="0" w:space="0" w:color="auto"/>
            <w:left w:val="none" w:sz="0" w:space="0" w:color="auto"/>
            <w:bottom w:val="none" w:sz="0" w:space="0" w:color="auto"/>
            <w:right w:val="none" w:sz="0" w:space="0" w:color="auto"/>
          </w:divBdr>
        </w:div>
        <w:div w:id="1810591137">
          <w:marLeft w:val="0"/>
          <w:marRight w:val="0"/>
          <w:marTop w:val="0"/>
          <w:marBottom w:val="0"/>
          <w:divBdr>
            <w:top w:val="none" w:sz="0" w:space="0" w:color="auto"/>
            <w:left w:val="none" w:sz="0" w:space="0" w:color="auto"/>
            <w:bottom w:val="none" w:sz="0" w:space="0" w:color="auto"/>
            <w:right w:val="none" w:sz="0" w:space="0" w:color="auto"/>
          </w:divBdr>
        </w:div>
        <w:div w:id="1941136110">
          <w:marLeft w:val="0"/>
          <w:marRight w:val="0"/>
          <w:marTop w:val="0"/>
          <w:marBottom w:val="0"/>
          <w:divBdr>
            <w:top w:val="none" w:sz="0" w:space="0" w:color="auto"/>
            <w:left w:val="none" w:sz="0" w:space="0" w:color="auto"/>
            <w:bottom w:val="none" w:sz="0" w:space="0" w:color="auto"/>
            <w:right w:val="none" w:sz="0" w:space="0" w:color="auto"/>
          </w:divBdr>
        </w:div>
        <w:div w:id="1947038518">
          <w:marLeft w:val="0"/>
          <w:marRight w:val="0"/>
          <w:marTop w:val="0"/>
          <w:marBottom w:val="0"/>
          <w:divBdr>
            <w:top w:val="none" w:sz="0" w:space="0" w:color="auto"/>
            <w:left w:val="none" w:sz="0" w:space="0" w:color="auto"/>
            <w:bottom w:val="none" w:sz="0" w:space="0" w:color="auto"/>
            <w:right w:val="none" w:sz="0" w:space="0" w:color="auto"/>
          </w:divBdr>
        </w:div>
        <w:div w:id="302659724">
          <w:marLeft w:val="0"/>
          <w:marRight w:val="0"/>
          <w:marTop w:val="0"/>
          <w:marBottom w:val="0"/>
          <w:divBdr>
            <w:top w:val="none" w:sz="0" w:space="0" w:color="auto"/>
            <w:left w:val="none" w:sz="0" w:space="0" w:color="auto"/>
            <w:bottom w:val="none" w:sz="0" w:space="0" w:color="auto"/>
            <w:right w:val="none" w:sz="0" w:space="0" w:color="auto"/>
          </w:divBdr>
        </w:div>
        <w:div w:id="1994984164">
          <w:marLeft w:val="0"/>
          <w:marRight w:val="0"/>
          <w:marTop w:val="0"/>
          <w:marBottom w:val="0"/>
          <w:divBdr>
            <w:top w:val="none" w:sz="0" w:space="0" w:color="auto"/>
            <w:left w:val="none" w:sz="0" w:space="0" w:color="auto"/>
            <w:bottom w:val="none" w:sz="0" w:space="0" w:color="auto"/>
            <w:right w:val="none" w:sz="0" w:space="0" w:color="auto"/>
          </w:divBdr>
        </w:div>
        <w:div w:id="1280188326">
          <w:marLeft w:val="0"/>
          <w:marRight w:val="0"/>
          <w:marTop w:val="0"/>
          <w:marBottom w:val="0"/>
          <w:divBdr>
            <w:top w:val="none" w:sz="0" w:space="0" w:color="auto"/>
            <w:left w:val="none" w:sz="0" w:space="0" w:color="auto"/>
            <w:bottom w:val="none" w:sz="0" w:space="0" w:color="auto"/>
            <w:right w:val="none" w:sz="0" w:space="0" w:color="auto"/>
          </w:divBdr>
        </w:div>
        <w:div w:id="809638315">
          <w:marLeft w:val="0"/>
          <w:marRight w:val="0"/>
          <w:marTop w:val="0"/>
          <w:marBottom w:val="0"/>
          <w:divBdr>
            <w:top w:val="none" w:sz="0" w:space="0" w:color="auto"/>
            <w:left w:val="none" w:sz="0" w:space="0" w:color="auto"/>
            <w:bottom w:val="none" w:sz="0" w:space="0" w:color="auto"/>
            <w:right w:val="none" w:sz="0" w:space="0" w:color="auto"/>
          </w:divBdr>
        </w:div>
        <w:div w:id="901986755">
          <w:marLeft w:val="0"/>
          <w:marRight w:val="0"/>
          <w:marTop w:val="0"/>
          <w:marBottom w:val="0"/>
          <w:divBdr>
            <w:top w:val="none" w:sz="0" w:space="0" w:color="auto"/>
            <w:left w:val="none" w:sz="0" w:space="0" w:color="auto"/>
            <w:bottom w:val="none" w:sz="0" w:space="0" w:color="auto"/>
            <w:right w:val="none" w:sz="0" w:space="0" w:color="auto"/>
          </w:divBdr>
        </w:div>
        <w:div w:id="2076735669">
          <w:marLeft w:val="0"/>
          <w:marRight w:val="0"/>
          <w:marTop w:val="0"/>
          <w:marBottom w:val="0"/>
          <w:divBdr>
            <w:top w:val="none" w:sz="0" w:space="0" w:color="auto"/>
            <w:left w:val="none" w:sz="0" w:space="0" w:color="auto"/>
            <w:bottom w:val="none" w:sz="0" w:space="0" w:color="auto"/>
            <w:right w:val="none" w:sz="0" w:space="0" w:color="auto"/>
          </w:divBdr>
        </w:div>
        <w:div w:id="1790540982">
          <w:marLeft w:val="0"/>
          <w:marRight w:val="0"/>
          <w:marTop w:val="0"/>
          <w:marBottom w:val="0"/>
          <w:divBdr>
            <w:top w:val="none" w:sz="0" w:space="0" w:color="auto"/>
            <w:left w:val="none" w:sz="0" w:space="0" w:color="auto"/>
            <w:bottom w:val="none" w:sz="0" w:space="0" w:color="auto"/>
            <w:right w:val="none" w:sz="0" w:space="0" w:color="auto"/>
          </w:divBdr>
        </w:div>
        <w:div w:id="2065564652">
          <w:marLeft w:val="0"/>
          <w:marRight w:val="0"/>
          <w:marTop w:val="0"/>
          <w:marBottom w:val="0"/>
          <w:divBdr>
            <w:top w:val="none" w:sz="0" w:space="0" w:color="auto"/>
            <w:left w:val="none" w:sz="0" w:space="0" w:color="auto"/>
            <w:bottom w:val="none" w:sz="0" w:space="0" w:color="auto"/>
            <w:right w:val="none" w:sz="0" w:space="0" w:color="auto"/>
          </w:divBdr>
        </w:div>
        <w:div w:id="1965232845">
          <w:marLeft w:val="0"/>
          <w:marRight w:val="0"/>
          <w:marTop w:val="0"/>
          <w:marBottom w:val="0"/>
          <w:divBdr>
            <w:top w:val="none" w:sz="0" w:space="0" w:color="auto"/>
            <w:left w:val="none" w:sz="0" w:space="0" w:color="auto"/>
            <w:bottom w:val="none" w:sz="0" w:space="0" w:color="auto"/>
            <w:right w:val="none" w:sz="0" w:space="0" w:color="auto"/>
          </w:divBdr>
        </w:div>
        <w:div w:id="1139037687">
          <w:marLeft w:val="0"/>
          <w:marRight w:val="0"/>
          <w:marTop w:val="0"/>
          <w:marBottom w:val="0"/>
          <w:divBdr>
            <w:top w:val="none" w:sz="0" w:space="0" w:color="auto"/>
            <w:left w:val="none" w:sz="0" w:space="0" w:color="auto"/>
            <w:bottom w:val="none" w:sz="0" w:space="0" w:color="auto"/>
            <w:right w:val="none" w:sz="0" w:space="0" w:color="auto"/>
          </w:divBdr>
        </w:div>
        <w:div w:id="173806236">
          <w:marLeft w:val="0"/>
          <w:marRight w:val="0"/>
          <w:marTop w:val="0"/>
          <w:marBottom w:val="0"/>
          <w:divBdr>
            <w:top w:val="none" w:sz="0" w:space="0" w:color="auto"/>
            <w:left w:val="none" w:sz="0" w:space="0" w:color="auto"/>
            <w:bottom w:val="none" w:sz="0" w:space="0" w:color="auto"/>
            <w:right w:val="none" w:sz="0" w:space="0" w:color="auto"/>
          </w:divBdr>
        </w:div>
        <w:div w:id="142043502">
          <w:marLeft w:val="0"/>
          <w:marRight w:val="0"/>
          <w:marTop w:val="0"/>
          <w:marBottom w:val="0"/>
          <w:divBdr>
            <w:top w:val="none" w:sz="0" w:space="0" w:color="auto"/>
            <w:left w:val="none" w:sz="0" w:space="0" w:color="auto"/>
            <w:bottom w:val="none" w:sz="0" w:space="0" w:color="auto"/>
            <w:right w:val="none" w:sz="0" w:space="0" w:color="auto"/>
          </w:divBdr>
        </w:div>
        <w:div w:id="969898588">
          <w:marLeft w:val="0"/>
          <w:marRight w:val="0"/>
          <w:marTop w:val="0"/>
          <w:marBottom w:val="0"/>
          <w:divBdr>
            <w:top w:val="none" w:sz="0" w:space="0" w:color="auto"/>
            <w:left w:val="none" w:sz="0" w:space="0" w:color="auto"/>
            <w:bottom w:val="none" w:sz="0" w:space="0" w:color="auto"/>
            <w:right w:val="none" w:sz="0" w:space="0" w:color="auto"/>
          </w:divBdr>
        </w:div>
        <w:div w:id="1495994502">
          <w:marLeft w:val="0"/>
          <w:marRight w:val="0"/>
          <w:marTop w:val="0"/>
          <w:marBottom w:val="0"/>
          <w:divBdr>
            <w:top w:val="none" w:sz="0" w:space="0" w:color="auto"/>
            <w:left w:val="none" w:sz="0" w:space="0" w:color="auto"/>
            <w:bottom w:val="none" w:sz="0" w:space="0" w:color="auto"/>
            <w:right w:val="none" w:sz="0" w:space="0" w:color="auto"/>
          </w:divBdr>
        </w:div>
        <w:div w:id="1798528957">
          <w:marLeft w:val="0"/>
          <w:marRight w:val="0"/>
          <w:marTop w:val="0"/>
          <w:marBottom w:val="0"/>
          <w:divBdr>
            <w:top w:val="none" w:sz="0" w:space="0" w:color="auto"/>
            <w:left w:val="none" w:sz="0" w:space="0" w:color="auto"/>
            <w:bottom w:val="none" w:sz="0" w:space="0" w:color="auto"/>
            <w:right w:val="none" w:sz="0" w:space="0" w:color="auto"/>
          </w:divBdr>
        </w:div>
        <w:div w:id="1818641835">
          <w:marLeft w:val="0"/>
          <w:marRight w:val="0"/>
          <w:marTop w:val="0"/>
          <w:marBottom w:val="0"/>
          <w:divBdr>
            <w:top w:val="none" w:sz="0" w:space="0" w:color="auto"/>
            <w:left w:val="none" w:sz="0" w:space="0" w:color="auto"/>
            <w:bottom w:val="none" w:sz="0" w:space="0" w:color="auto"/>
            <w:right w:val="none" w:sz="0" w:space="0" w:color="auto"/>
          </w:divBdr>
        </w:div>
        <w:div w:id="1549298276">
          <w:marLeft w:val="0"/>
          <w:marRight w:val="0"/>
          <w:marTop w:val="0"/>
          <w:marBottom w:val="0"/>
          <w:divBdr>
            <w:top w:val="none" w:sz="0" w:space="0" w:color="auto"/>
            <w:left w:val="none" w:sz="0" w:space="0" w:color="auto"/>
            <w:bottom w:val="none" w:sz="0" w:space="0" w:color="auto"/>
            <w:right w:val="none" w:sz="0" w:space="0" w:color="auto"/>
          </w:divBdr>
        </w:div>
        <w:div w:id="703136965">
          <w:marLeft w:val="0"/>
          <w:marRight w:val="0"/>
          <w:marTop w:val="0"/>
          <w:marBottom w:val="0"/>
          <w:divBdr>
            <w:top w:val="none" w:sz="0" w:space="0" w:color="auto"/>
            <w:left w:val="none" w:sz="0" w:space="0" w:color="auto"/>
            <w:bottom w:val="none" w:sz="0" w:space="0" w:color="auto"/>
            <w:right w:val="none" w:sz="0" w:space="0" w:color="auto"/>
          </w:divBdr>
        </w:div>
        <w:div w:id="41906607">
          <w:marLeft w:val="0"/>
          <w:marRight w:val="0"/>
          <w:marTop w:val="0"/>
          <w:marBottom w:val="0"/>
          <w:divBdr>
            <w:top w:val="none" w:sz="0" w:space="0" w:color="auto"/>
            <w:left w:val="none" w:sz="0" w:space="0" w:color="auto"/>
            <w:bottom w:val="none" w:sz="0" w:space="0" w:color="auto"/>
            <w:right w:val="none" w:sz="0" w:space="0" w:color="auto"/>
          </w:divBdr>
        </w:div>
        <w:div w:id="26418263">
          <w:marLeft w:val="0"/>
          <w:marRight w:val="0"/>
          <w:marTop w:val="0"/>
          <w:marBottom w:val="0"/>
          <w:divBdr>
            <w:top w:val="none" w:sz="0" w:space="0" w:color="auto"/>
            <w:left w:val="none" w:sz="0" w:space="0" w:color="auto"/>
            <w:bottom w:val="none" w:sz="0" w:space="0" w:color="auto"/>
            <w:right w:val="none" w:sz="0" w:space="0" w:color="auto"/>
          </w:divBdr>
        </w:div>
        <w:div w:id="1023286823">
          <w:marLeft w:val="0"/>
          <w:marRight w:val="0"/>
          <w:marTop w:val="0"/>
          <w:marBottom w:val="0"/>
          <w:divBdr>
            <w:top w:val="none" w:sz="0" w:space="0" w:color="auto"/>
            <w:left w:val="none" w:sz="0" w:space="0" w:color="auto"/>
            <w:bottom w:val="none" w:sz="0" w:space="0" w:color="auto"/>
            <w:right w:val="none" w:sz="0" w:space="0" w:color="auto"/>
          </w:divBdr>
        </w:div>
        <w:div w:id="1140466160">
          <w:marLeft w:val="0"/>
          <w:marRight w:val="0"/>
          <w:marTop w:val="0"/>
          <w:marBottom w:val="0"/>
          <w:divBdr>
            <w:top w:val="none" w:sz="0" w:space="0" w:color="auto"/>
            <w:left w:val="none" w:sz="0" w:space="0" w:color="auto"/>
            <w:bottom w:val="none" w:sz="0" w:space="0" w:color="auto"/>
            <w:right w:val="none" w:sz="0" w:space="0" w:color="auto"/>
          </w:divBdr>
        </w:div>
        <w:div w:id="341202964">
          <w:marLeft w:val="0"/>
          <w:marRight w:val="0"/>
          <w:marTop w:val="0"/>
          <w:marBottom w:val="0"/>
          <w:divBdr>
            <w:top w:val="none" w:sz="0" w:space="0" w:color="auto"/>
            <w:left w:val="none" w:sz="0" w:space="0" w:color="auto"/>
            <w:bottom w:val="none" w:sz="0" w:space="0" w:color="auto"/>
            <w:right w:val="none" w:sz="0" w:space="0" w:color="auto"/>
          </w:divBdr>
        </w:div>
        <w:div w:id="361247790">
          <w:marLeft w:val="0"/>
          <w:marRight w:val="0"/>
          <w:marTop w:val="0"/>
          <w:marBottom w:val="0"/>
          <w:divBdr>
            <w:top w:val="none" w:sz="0" w:space="0" w:color="auto"/>
            <w:left w:val="none" w:sz="0" w:space="0" w:color="auto"/>
            <w:bottom w:val="none" w:sz="0" w:space="0" w:color="auto"/>
            <w:right w:val="none" w:sz="0" w:space="0" w:color="auto"/>
          </w:divBdr>
        </w:div>
        <w:div w:id="1494443242">
          <w:marLeft w:val="0"/>
          <w:marRight w:val="0"/>
          <w:marTop w:val="0"/>
          <w:marBottom w:val="0"/>
          <w:divBdr>
            <w:top w:val="none" w:sz="0" w:space="0" w:color="auto"/>
            <w:left w:val="none" w:sz="0" w:space="0" w:color="auto"/>
            <w:bottom w:val="none" w:sz="0" w:space="0" w:color="auto"/>
            <w:right w:val="none" w:sz="0" w:space="0" w:color="auto"/>
          </w:divBdr>
        </w:div>
        <w:div w:id="35158802">
          <w:marLeft w:val="0"/>
          <w:marRight w:val="0"/>
          <w:marTop w:val="0"/>
          <w:marBottom w:val="0"/>
          <w:divBdr>
            <w:top w:val="none" w:sz="0" w:space="0" w:color="auto"/>
            <w:left w:val="none" w:sz="0" w:space="0" w:color="auto"/>
            <w:bottom w:val="none" w:sz="0" w:space="0" w:color="auto"/>
            <w:right w:val="none" w:sz="0" w:space="0" w:color="auto"/>
          </w:divBdr>
        </w:div>
        <w:div w:id="519314767">
          <w:marLeft w:val="0"/>
          <w:marRight w:val="0"/>
          <w:marTop w:val="0"/>
          <w:marBottom w:val="0"/>
          <w:divBdr>
            <w:top w:val="none" w:sz="0" w:space="0" w:color="auto"/>
            <w:left w:val="none" w:sz="0" w:space="0" w:color="auto"/>
            <w:bottom w:val="none" w:sz="0" w:space="0" w:color="auto"/>
            <w:right w:val="none" w:sz="0" w:space="0" w:color="auto"/>
          </w:divBdr>
        </w:div>
        <w:div w:id="1720858269">
          <w:marLeft w:val="0"/>
          <w:marRight w:val="0"/>
          <w:marTop w:val="0"/>
          <w:marBottom w:val="0"/>
          <w:divBdr>
            <w:top w:val="none" w:sz="0" w:space="0" w:color="auto"/>
            <w:left w:val="none" w:sz="0" w:space="0" w:color="auto"/>
            <w:bottom w:val="none" w:sz="0" w:space="0" w:color="auto"/>
            <w:right w:val="none" w:sz="0" w:space="0" w:color="auto"/>
          </w:divBdr>
        </w:div>
        <w:div w:id="738289777">
          <w:marLeft w:val="0"/>
          <w:marRight w:val="0"/>
          <w:marTop w:val="0"/>
          <w:marBottom w:val="0"/>
          <w:divBdr>
            <w:top w:val="none" w:sz="0" w:space="0" w:color="auto"/>
            <w:left w:val="none" w:sz="0" w:space="0" w:color="auto"/>
            <w:bottom w:val="none" w:sz="0" w:space="0" w:color="auto"/>
            <w:right w:val="none" w:sz="0" w:space="0" w:color="auto"/>
          </w:divBdr>
        </w:div>
        <w:div w:id="1470048150">
          <w:marLeft w:val="0"/>
          <w:marRight w:val="0"/>
          <w:marTop w:val="0"/>
          <w:marBottom w:val="0"/>
          <w:divBdr>
            <w:top w:val="none" w:sz="0" w:space="0" w:color="auto"/>
            <w:left w:val="none" w:sz="0" w:space="0" w:color="auto"/>
            <w:bottom w:val="none" w:sz="0" w:space="0" w:color="auto"/>
            <w:right w:val="none" w:sz="0" w:space="0" w:color="auto"/>
          </w:divBdr>
        </w:div>
        <w:div w:id="643244752">
          <w:marLeft w:val="0"/>
          <w:marRight w:val="0"/>
          <w:marTop w:val="0"/>
          <w:marBottom w:val="0"/>
          <w:divBdr>
            <w:top w:val="none" w:sz="0" w:space="0" w:color="auto"/>
            <w:left w:val="none" w:sz="0" w:space="0" w:color="auto"/>
            <w:bottom w:val="none" w:sz="0" w:space="0" w:color="auto"/>
            <w:right w:val="none" w:sz="0" w:space="0" w:color="auto"/>
          </w:divBdr>
        </w:div>
        <w:div w:id="577911010">
          <w:marLeft w:val="0"/>
          <w:marRight w:val="0"/>
          <w:marTop w:val="0"/>
          <w:marBottom w:val="0"/>
          <w:divBdr>
            <w:top w:val="none" w:sz="0" w:space="0" w:color="auto"/>
            <w:left w:val="none" w:sz="0" w:space="0" w:color="auto"/>
            <w:bottom w:val="none" w:sz="0" w:space="0" w:color="auto"/>
            <w:right w:val="none" w:sz="0" w:space="0" w:color="auto"/>
          </w:divBdr>
        </w:div>
        <w:div w:id="1623805964">
          <w:marLeft w:val="0"/>
          <w:marRight w:val="0"/>
          <w:marTop w:val="0"/>
          <w:marBottom w:val="0"/>
          <w:divBdr>
            <w:top w:val="none" w:sz="0" w:space="0" w:color="auto"/>
            <w:left w:val="none" w:sz="0" w:space="0" w:color="auto"/>
            <w:bottom w:val="none" w:sz="0" w:space="0" w:color="auto"/>
            <w:right w:val="none" w:sz="0" w:space="0" w:color="auto"/>
          </w:divBdr>
        </w:div>
        <w:div w:id="1923637998">
          <w:marLeft w:val="0"/>
          <w:marRight w:val="0"/>
          <w:marTop w:val="0"/>
          <w:marBottom w:val="0"/>
          <w:divBdr>
            <w:top w:val="none" w:sz="0" w:space="0" w:color="auto"/>
            <w:left w:val="none" w:sz="0" w:space="0" w:color="auto"/>
            <w:bottom w:val="none" w:sz="0" w:space="0" w:color="auto"/>
            <w:right w:val="none" w:sz="0" w:space="0" w:color="auto"/>
          </w:divBdr>
        </w:div>
        <w:div w:id="1490710962">
          <w:marLeft w:val="0"/>
          <w:marRight w:val="0"/>
          <w:marTop w:val="0"/>
          <w:marBottom w:val="0"/>
          <w:divBdr>
            <w:top w:val="none" w:sz="0" w:space="0" w:color="auto"/>
            <w:left w:val="none" w:sz="0" w:space="0" w:color="auto"/>
            <w:bottom w:val="none" w:sz="0" w:space="0" w:color="auto"/>
            <w:right w:val="none" w:sz="0" w:space="0" w:color="auto"/>
          </w:divBdr>
        </w:div>
        <w:div w:id="1820269551">
          <w:marLeft w:val="0"/>
          <w:marRight w:val="0"/>
          <w:marTop w:val="0"/>
          <w:marBottom w:val="0"/>
          <w:divBdr>
            <w:top w:val="none" w:sz="0" w:space="0" w:color="auto"/>
            <w:left w:val="none" w:sz="0" w:space="0" w:color="auto"/>
            <w:bottom w:val="none" w:sz="0" w:space="0" w:color="auto"/>
            <w:right w:val="none" w:sz="0" w:space="0" w:color="auto"/>
          </w:divBdr>
        </w:div>
        <w:div w:id="518394434">
          <w:marLeft w:val="0"/>
          <w:marRight w:val="0"/>
          <w:marTop w:val="0"/>
          <w:marBottom w:val="0"/>
          <w:divBdr>
            <w:top w:val="none" w:sz="0" w:space="0" w:color="auto"/>
            <w:left w:val="none" w:sz="0" w:space="0" w:color="auto"/>
            <w:bottom w:val="none" w:sz="0" w:space="0" w:color="auto"/>
            <w:right w:val="none" w:sz="0" w:space="0" w:color="auto"/>
          </w:divBdr>
        </w:div>
        <w:div w:id="1840191509">
          <w:marLeft w:val="0"/>
          <w:marRight w:val="0"/>
          <w:marTop w:val="0"/>
          <w:marBottom w:val="0"/>
          <w:divBdr>
            <w:top w:val="none" w:sz="0" w:space="0" w:color="auto"/>
            <w:left w:val="none" w:sz="0" w:space="0" w:color="auto"/>
            <w:bottom w:val="none" w:sz="0" w:space="0" w:color="auto"/>
            <w:right w:val="none" w:sz="0" w:space="0" w:color="auto"/>
          </w:divBdr>
        </w:div>
        <w:div w:id="1812206977">
          <w:marLeft w:val="0"/>
          <w:marRight w:val="0"/>
          <w:marTop w:val="0"/>
          <w:marBottom w:val="0"/>
          <w:divBdr>
            <w:top w:val="none" w:sz="0" w:space="0" w:color="auto"/>
            <w:left w:val="none" w:sz="0" w:space="0" w:color="auto"/>
            <w:bottom w:val="none" w:sz="0" w:space="0" w:color="auto"/>
            <w:right w:val="none" w:sz="0" w:space="0" w:color="auto"/>
          </w:divBdr>
        </w:div>
        <w:div w:id="2029019503">
          <w:marLeft w:val="0"/>
          <w:marRight w:val="0"/>
          <w:marTop w:val="0"/>
          <w:marBottom w:val="0"/>
          <w:divBdr>
            <w:top w:val="none" w:sz="0" w:space="0" w:color="auto"/>
            <w:left w:val="none" w:sz="0" w:space="0" w:color="auto"/>
            <w:bottom w:val="none" w:sz="0" w:space="0" w:color="auto"/>
            <w:right w:val="none" w:sz="0" w:space="0" w:color="auto"/>
          </w:divBdr>
        </w:div>
        <w:div w:id="1917132986">
          <w:marLeft w:val="0"/>
          <w:marRight w:val="0"/>
          <w:marTop w:val="0"/>
          <w:marBottom w:val="0"/>
          <w:divBdr>
            <w:top w:val="none" w:sz="0" w:space="0" w:color="auto"/>
            <w:left w:val="none" w:sz="0" w:space="0" w:color="auto"/>
            <w:bottom w:val="none" w:sz="0" w:space="0" w:color="auto"/>
            <w:right w:val="none" w:sz="0" w:space="0" w:color="auto"/>
          </w:divBdr>
        </w:div>
        <w:div w:id="585844872">
          <w:marLeft w:val="0"/>
          <w:marRight w:val="0"/>
          <w:marTop w:val="0"/>
          <w:marBottom w:val="0"/>
          <w:divBdr>
            <w:top w:val="none" w:sz="0" w:space="0" w:color="auto"/>
            <w:left w:val="none" w:sz="0" w:space="0" w:color="auto"/>
            <w:bottom w:val="none" w:sz="0" w:space="0" w:color="auto"/>
            <w:right w:val="none" w:sz="0" w:space="0" w:color="auto"/>
          </w:divBdr>
        </w:div>
        <w:div w:id="826701000">
          <w:marLeft w:val="0"/>
          <w:marRight w:val="0"/>
          <w:marTop w:val="0"/>
          <w:marBottom w:val="0"/>
          <w:divBdr>
            <w:top w:val="none" w:sz="0" w:space="0" w:color="auto"/>
            <w:left w:val="none" w:sz="0" w:space="0" w:color="auto"/>
            <w:bottom w:val="none" w:sz="0" w:space="0" w:color="auto"/>
            <w:right w:val="none" w:sz="0" w:space="0" w:color="auto"/>
          </w:divBdr>
        </w:div>
        <w:div w:id="1374618231">
          <w:marLeft w:val="0"/>
          <w:marRight w:val="0"/>
          <w:marTop w:val="0"/>
          <w:marBottom w:val="0"/>
          <w:divBdr>
            <w:top w:val="none" w:sz="0" w:space="0" w:color="auto"/>
            <w:left w:val="none" w:sz="0" w:space="0" w:color="auto"/>
            <w:bottom w:val="none" w:sz="0" w:space="0" w:color="auto"/>
            <w:right w:val="none" w:sz="0" w:space="0" w:color="auto"/>
          </w:divBdr>
        </w:div>
        <w:div w:id="651063800">
          <w:marLeft w:val="0"/>
          <w:marRight w:val="0"/>
          <w:marTop w:val="0"/>
          <w:marBottom w:val="0"/>
          <w:divBdr>
            <w:top w:val="none" w:sz="0" w:space="0" w:color="auto"/>
            <w:left w:val="none" w:sz="0" w:space="0" w:color="auto"/>
            <w:bottom w:val="none" w:sz="0" w:space="0" w:color="auto"/>
            <w:right w:val="none" w:sz="0" w:space="0" w:color="auto"/>
          </w:divBdr>
        </w:div>
        <w:div w:id="1687249499">
          <w:marLeft w:val="0"/>
          <w:marRight w:val="0"/>
          <w:marTop w:val="0"/>
          <w:marBottom w:val="0"/>
          <w:divBdr>
            <w:top w:val="none" w:sz="0" w:space="0" w:color="auto"/>
            <w:left w:val="none" w:sz="0" w:space="0" w:color="auto"/>
            <w:bottom w:val="none" w:sz="0" w:space="0" w:color="auto"/>
            <w:right w:val="none" w:sz="0" w:space="0" w:color="auto"/>
          </w:divBdr>
        </w:div>
        <w:div w:id="1652901253">
          <w:marLeft w:val="0"/>
          <w:marRight w:val="0"/>
          <w:marTop w:val="0"/>
          <w:marBottom w:val="0"/>
          <w:divBdr>
            <w:top w:val="none" w:sz="0" w:space="0" w:color="auto"/>
            <w:left w:val="none" w:sz="0" w:space="0" w:color="auto"/>
            <w:bottom w:val="none" w:sz="0" w:space="0" w:color="auto"/>
            <w:right w:val="none" w:sz="0" w:space="0" w:color="auto"/>
          </w:divBdr>
        </w:div>
        <w:div w:id="715083201">
          <w:marLeft w:val="0"/>
          <w:marRight w:val="0"/>
          <w:marTop w:val="0"/>
          <w:marBottom w:val="0"/>
          <w:divBdr>
            <w:top w:val="none" w:sz="0" w:space="0" w:color="auto"/>
            <w:left w:val="none" w:sz="0" w:space="0" w:color="auto"/>
            <w:bottom w:val="none" w:sz="0" w:space="0" w:color="auto"/>
            <w:right w:val="none" w:sz="0" w:space="0" w:color="auto"/>
          </w:divBdr>
        </w:div>
        <w:div w:id="208222575">
          <w:marLeft w:val="0"/>
          <w:marRight w:val="0"/>
          <w:marTop w:val="0"/>
          <w:marBottom w:val="0"/>
          <w:divBdr>
            <w:top w:val="none" w:sz="0" w:space="0" w:color="auto"/>
            <w:left w:val="none" w:sz="0" w:space="0" w:color="auto"/>
            <w:bottom w:val="none" w:sz="0" w:space="0" w:color="auto"/>
            <w:right w:val="none" w:sz="0" w:space="0" w:color="auto"/>
          </w:divBdr>
        </w:div>
        <w:div w:id="1894341785">
          <w:marLeft w:val="0"/>
          <w:marRight w:val="0"/>
          <w:marTop w:val="0"/>
          <w:marBottom w:val="0"/>
          <w:divBdr>
            <w:top w:val="none" w:sz="0" w:space="0" w:color="auto"/>
            <w:left w:val="none" w:sz="0" w:space="0" w:color="auto"/>
            <w:bottom w:val="none" w:sz="0" w:space="0" w:color="auto"/>
            <w:right w:val="none" w:sz="0" w:space="0" w:color="auto"/>
          </w:divBdr>
        </w:div>
        <w:div w:id="121962616">
          <w:marLeft w:val="0"/>
          <w:marRight w:val="0"/>
          <w:marTop w:val="0"/>
          <w:marBottom w:val="0"/>
          <w:divBdr>
            <w:top w:val="none" w:sz="0" w:space="0" w:color="auto"/>
            <w:left w:val="none" w:sz="0" w:space="0" w:color="auto"/>
            <w:bottom w:val="none" w:sz="0" w:space="0" w:color="auto"/>
            <w:right w:val="none" w:sz="0" w:space="0" w:color="auto"/>
          </w:divBdr>
        </w:div>
        <w:div w:id="211580377">
          <w:marLeft w:val="0"/>
          <w:marRight w:val="0"/>
          <w:marTop w:val="0"/>
          <w:marBottom w:val="0"/>
          <w:divBdr>
            <w:top w:val="none" w:sz="0" w:space="0" w:color="auto"/>
            <w:left w:val="none" w:sz="0" w:space="0" w:color="auto"/>
            <w:bottom w:val="none" w:sz="0" w:space="0" w:color="auto"/>
            <w:right w:val="none" w:sz="0" w:space="0" w:color="auto"/>
          </w:divBdr>
        </w:div>
        <w:div w:id="609243794">
          <w:marLeft w:val="0"/>
          <w:marRight w:val="0"/>
          <w:marTop w:val="0"/>
          <w:marBottom w:val="0"/>
          <w:divBdr>
            <w:top w:val="none" w:sz="0" w:space="0" w:color="auto"/>
            <w:left w:val="none" w:sz="0" w:space="0" w:color="auto"/>
            <w:bottom w:val="none" w:sz="0" w:space="0" w:color="auto"/>
            <w:right w:val="none" w:sz="0" w:space="0" w:color="auto"/>
          </w:divBdr>
        </w:div>
        <w:div w:id="1350334600">
          <w:marLeft w:val="0"/>
          <w:marRight w:val="0"/>
          <w:marTop w:val="0"/>
          <w:marBottom w:val="0"/>
          <w:divBdr>
            <w:top w:val="none" w:sz="0" w:space="0" w:color="auto"/>
            <w:left w:val="none" w:sz="0" w:space="0" w:color="auto"/>
            <w:bottom w:val="none" w:sz="0" w:space="0" w:color="auto"/>
            <w:right w:val="none" w:sz="0" w:space="0" w:color="auto"/>
          </w:divBdr>
        </w:div>
        <w:div w:id="713427781">
          <w:marLeft w:val="0"/>
          <w:marRight w:val="0"/>
          <w:marTop w:val="0"/>
          <w:marBottom w:val="0"/>
          <w:divBdr>
            <w:top w:val="none" w:sz="0" w:space="0" w:color="auto"/>
            <w:left w:val="none" w:sz="0" w:space="0" w:color="auto"/>
            <w:bottom w:val="none" w:sz="0" w:space="0" w:color="auto"/>
            <w:right w:val="none" w:sz="0" w:space="0" w:color="auto"/>
          </w:divBdr>
        </w:div>
        <w:div w:id="1538200661">
          <w:marLeft w:val="0"/>
          <w:marRight w:val="0"/>
          <w:marTop w:val="0"/>
          <w:marBottom w:val="0"/>
          <w:divBdr>
            <w:top w:val="none" w:sz="0" w:space="0" w:color="auto"/>
            <w:left w:val="none" w:sz="0" w:space="0" w:color="auto"/>
            <w:bottom w:val="none" w:sz="0" w:space="0" w:color="auto"/>
            <w:right w:val="none" w:sz="0" w:space="0" w:color="auto"/>
          </w:divBdr>
        </w:div>
        <w:div w:id="360977888">
          <w:marLeft w:val="0"/>
          <w:marRight w:val="0"/>
          <w:marTop w:val="0"/>
          <w:marBottom w:val="0"/>
          <w:divBdr>
            <w:top w:val="none" w:sz="0" w:space="0" w:color="auto"/>
            <w:left w:val="none" w:sz="0" w:space="0" w:color="auto"/>
            <w:bottom w:val="none" w:sz="0" w:space="0" w:color="auto"/>
            <w:right w:val="none" w:sz="0" w:space="0" w:color="auto"/>
          </w:divBdr>
        </w:div>
        <w:div w:id="988899323">
          <w:marLeft w:val="0"/>
          <w:marRight w:val="0"/>
          <w:marTop w:val="0"/>
          <w:marBottom w:val="0"/>
          <w:divBdr>
            <w:top w:val="none" w:sz="0" w:space="0" w:color="auto"/>
            <w:left w:val="none" w:sz="0" w:space="0" w:color="auto"/>
            <w:bottom w:val="none" w:sz="0" w:space="0" w:color="auto"/>
            <w:right w:val="none" w:sz="0" w:space="0" w:color="auto"/>
          </w:divBdr>
        </w:div>
        <w:div w:id="639963667">
          <w:marLeft w:val="0"/>
          <w:marRight w:val="0"/>
          <w:marTop w:val="0"/>
          <w:marBottom w:val="0"/>
          <w:divBdr>
            <w:top w:val="none" w:sz="0" w:space="0" w:color="auto"/>
            <w:left w:val="none" w:sz="0" w:space="0" w:color="auto"/>
            <w:bottom w:val="none" w:sz="0" w:space="0" w:color="auto"/>
            <w:right w:val="none" w:sz="0" w:space="0" w:color="auto"/>
          </w:divBdr>
        </w:div>
        <w:div w:id="1817338317">
          <w:marLeft w:val="0"/>
          <w:marRight w:val="0"/>
          <w:marTop w:val="0"/>
          <w:marBottom w:val="0"/>
          <w:divBdr>
            <w:top w:val="none" w:sz="0" w:space="0" w:color="auto"/>
            <w:left w:val="none" w:sz="0" w:space="0" w:color="auto"/>
            <w:bottom w:val="none" w:sz="0" w:space="0" w:color="auto"/>
            <w:right w:val="none" w:sz="0" w:space="0" w:color="auto"/>
          </w:divBdr>
        </w:div>
        <w:div w:id="732854027">
          <w:marLeft w:val="0"/>
          <w:marRight w:val="0"/>
          <w:marTop w:val="0"/>
          <w:marBottom w:val="0"/>
          <w:divBdr>
            <w:top w:val="none" w:sz="0" w:space="0" w:color="auto"/>
            <w:left w:val="none" w:sz="0" w:space="0" w:color="auto"/>
            <w:bottom w:val="none" w:sz="0" w:space="0" w:color="auto"/>
            <w:right w:val="none" w:sz="0" w:space="0" w:color="auto"/>
          </w:divBdr>
        </w:div>
        <w:div w:id="6831150">
          <w:marLeft w:val="0"/>
          <w:marRight w:val="0"/>
          <w:marTop w:val="0"/>
          <w:marBottom w:val="0"/>
          <w:divBdr>
            <w:top w:val="none" w:sz="0" w:space="0" w:color="auto"/>
            <w:left w:val="none" w:sz="0" w:space="0" w:color="auto"/>
            <w:bottom w:val="none" w:sz="0" w:space="0" w:color="auto"/>
            <w:right w:val="none" w:sz="0" w:space="0" w:color="auto"/>
          </w:divBdr>
        </w:div>
        <w:div w:id="1362319063">
          <w:marLeft w:val="0"/>
          <w:marRight w:val="0"/>
          <w:marTop w:val="0"/>
          <w:marBottom w:val="0"/>
          <w:divBdr>
            <w:top w:val="none" w:sz="0" w:space="0" w:color="auto"/>
            <w:left w:val="none" w:sz="0" w:space="0" w:color="auto"/>
            <w:bottom w:val="none" w:sz="0" w:space="0" w:color="auto"/>
            <w:right w:val="none" w:sz="0" w:space="0" w:color="auto"/>
          </w:divBdr>
        </w:div>
        <w:div w:id="646396779">
          <w:marLeft w:val="0"/>
          <w:marRight w:val="0"/>
          <w:marTop w:val="0"/>
          <w:marBottom w:val="0"/>
          <w:divBdr>
            <w:top w:val="none" w:sz="0" w:space="0" w:color="auto"/>
            <w:left w:val="none" w:sz="0" w:space="0" w:color="auto"/>
            <w:bottom w:val="none" w:sz="0" w:space="0" w:color="auto"/>
            <w:right w:val="none" w:sz="0" w:space="0" w:color="auto"/>
          </w:divBdr>
        </w:div>
        <w:div w:id="168253140">
          <w:marLeft w:val="0"/>
          <w:marRight w:val="0"/>
          <w:marTop w:val="0"/>
          <w:marBottom w:val="0"/>
          <w:divBdr>
            <w:top w:val="none" w:sz="0" w:space="0" w:color="auto"/>
            <w:left w:val="none" w:sz="0" w:space="0" w:color="auto"/>
            <w:bottom w:val="none" w:sz="0" w:space="0" w:color="auto"/>
            <w:right w:val="none" w:sz="0" w:space="0" w:color="auto"/>
          </w:divBdr>
        </w:div>
        <w:div w:id="493959236">
          <w:marLeft w:val="0"/>
          <w:marRight w:val="0"/>
          <w:marTop w:val="0"/>
          <w:marBottom w:val="0"/>
          <w:divBdr>
            <w:top w:val="none" w:sz="0" w:space="0" w:color="auto"/>
            <w:left w:val="none" w:sz="0" w:space="0" w:color="auto"/>
            <w:bottom w:val="none" w:sz="0" w:space="0" w:color="auto"/>
            <w:right w:val="none" w:sz="0" w:space="0" w:color="auto"/>
          </w:divBdr>
        </w:div>
        <w:div w:id="422919384">
          <w:marLeft w:val="0"/>
          <w:marRight w:val="0"/>
          <w:marTop w:val="0"/>
          <w:marBottom w:val="0"/>
          <w:divBdr>
            <w:top w:val="none" w:sz="0" w:space="0" w:color="auto"/>
            <w:left w:val="none" w:sz="0" w:space="0" w:color="auto"/>
            <w:bottom w:val="none" w:sz="0" w:space="0" w:color="auto"/>
            <w:right w:val="none" w:sz="0" w:space="0" w:color="auto"/>
          </w:divBdr>
        </w:div>
        <w:div w:id="1125271875">
          <w:marLeft w:val="0"/>
          <w:marRight w:val="0"/>
          <w:marTop w:val="0"/>
          <w:marBottom w:val="0"/>
          <w:divBdr>
            <w:top w:val="none" w:sz="0" w:space="0" w:color="auto"/>
            <w:left w:val="none" w:sz="0" w:space="0" w:color="auto"/>
            <w:bottom w:val="none" w:sz="0" w:space="0" w:color="auto"/>
            <w:right w:val="none" w:sz="0" w:space="0" w:color="auto"/>
          </w:divBdr>
        </w:div>
        <w:div w:id="895893724">
          <w:marLeft w:val="0"/>
          <w:marRight w:val="0"/>
          <w:marTop w:val="0"/>
          <w:marBottom w:val="0"/>
          <w:divBdr>
            <w:top w:val="none" w:sz="0" w:space="0" w:color="auto"/>
            <w:left w:val="none" w:sz="0" w:space="0" w:color="auto"/>
            <w:bottom w:val="none" w:sz="0" w:space="0" w:color="auto"/>
            <w:right w:val="none" w:sz="0" w:space="0" w:color="auto"/>
          </w:divBdr>
        </w:div>
        <w:div w:id="1639342441">
          <w:marLeft w:val="0"/>
          <w:marRight w:val="0"/>
          <w:marTop w:val="0"/>
          <w:marBottom w:val="0"/>
          <w:divBdr>
            <w:top w:val="none" w:sz="0" w:space="0" w:color="auto"/>
            <w:left w:val="none" w:sz="0" w:space="0" w:color="auto"/>
            <w:bottom w:val="none" w:sz="0" w:space="0" w:color="auto"/>
            <w:right w:val="none" w:sz="0" w:space="0" w:color="auto"/>
          </w:divBdr>
        </w:div>
        <w:div w:id="359554890">
          <w:marLeft w:val="0"/>
          <w:marRight w:val="0"/>
          <w:marTop w:val="0"/>
          <w:marBottom w:val="0"/>
          <w:divBdr>
            <w:top w:val="none" w:sz="0" w:space="0" w:color="auto"/>
            <w:left w:val="none" w:sz="0" w:space="0" w:color="auto"/>
            <w:bottom w:val="none" w:sz="0" w:space="0" w:color="auto"/>
            <w:right w:val="none" w:sz="0" w:space="0" w:color="auto"/>
          </w:divBdr>
        </w:div>
        <w:div w:id="763377715">
          <w:marLeft w:val="0"/>
          <w:marRight w:val="0"/>
          <w:marTop w:val="0"/>
          <w:marBottom w:val="0"/>
          <w:divBdr>
            <w:top w:val="none" w:sz="0" w:space="0" w:color="auto"/>
            <w:left w:val="none" w:sz="0" w:space="0" w:color="auto"/>
            <w:bottom w:val="none" w:sz="0" w:space="0" w:color="auto"/>
            <w:right w:val="none" w:sz="0" w:space="0" w:color="auto"/>
          </w:divBdr>
        </w:div>
        <w:div w:id="609821933">
          <w:marLeft w:val="0"/>
          <w:marRight w:val="0"/>
          <w:marTop w:val="0"/>
          <w:marBottom w:val="0"/>
          <w:divBdr>
            <w:top w:val="none" w:sz="0" w:space="0" w:color="auto"/>
            <w:left w:val="none" w:sz="0" w:space="0" w:color="auto"/>
            <w:bottom w:val="none" w:sz="0" w:space="0" w:color="auto"/>
            <w:right w:val="none" w:sz="0" w:space="0" w:color="auto"/>
          </w:divBdr>
        </w:div>
        <w:div w:id="723019870">
          <w:marLeft w:val="0"/>
          <w:marRight w:val="0"/>
          <w:marTop w:val="0"/>
          <w:marBottom w:val="0"/>
          <w:divBdr>
            <w:top w:val="none" w:sz="0" w:space="0" w:color="auto"/>
            <w:left w:val="none" w:sz="0" w:space="0" w:color="auto"/>
            <w:bottom w:val="none" w:sz="0" w:space="0" w:color="auto"/>
            <w:right w:val="none" w:sz="0" w:space="0" w:color="auto"/>
          </w:divBdr>
        </w:div>
        <w:div w:id="58678174">
          <w:marLeft w:val="0"/>
          <w:marRight w:val="0"/>
          <w:marTop w:val="0"/>
          <w:marBottom w:val="0"/>
          <w:divBdr>
            <w:top w:val="none" w:sz="0" w:space="0" w:color="auto"/>
            <w:left w:val="none" w:sz="0" w:space="0" w:color="auto"/>
            <w:bottom w:val="none" w:sz="0" w:space="0" w:color="auto"/>
            <w:right w:val="none" w:sz="0" w:space="0" w:color="auto"/>
          </w:divBdr>
        </w:div>
        <w:div w:id="1312758247">
          <w:marLeft w:val="0"/>
          <w:marRight w:val="0"/>
          <w:marTop w:val="0"/>
          <w:marBottom w:val="0"/>
          <w:divBdr>
            <w:top w:val="none" w:sz="0" w:space="0" w:color="auto"/>
            <w:left w:val="none" w:sz="0" w:space="0" w:color="auto"/>
            <w:bottom w:val="none" w:sz="0" w:space="0" w:color="auto"/>
            <w:right w:val="none" w:sz="0" w:space="0" w:color="auto"/>
          </w:divBdr>
        </w:div>
        <w:div w:id="1092434694">
          <w:marLeft w:val="0"/>
          <w:marRight w:val="0"/>
          <w:marTop w:val="0"/>
          <w:marBottom w:val="0"/>
          <w:divBdr>
            <w:top w:val="none" w:sz="0" w:space="0" w:color="auto"/>
            <w:left w:val="none" w:sz="0" w:space="0" w:color="auto"/>
            <w:bottom w:val="none" w:sz="0" w:space="0" w:color="auto"/>
            <w:right w:val="none" w:sz="0" w:space="0" w:color="auto"/>
          </w:divBdr>
        </w:div>
        <w:div w:id="1772898187">
          <w:marLeft w:val="0"/>
          <w:marRight w:val="0"/>
          <w:marTop w:val="0"/>
          <w:marBottom w:val="0"/>
          <w:divBdr>
            <w:top w:val="none" w:sz="0" w:space="0" w:color="auto"/>
            <w:left w:val="none" w:sz="0" w:space="0" w:color="auto"/>
            <w:bottom w:val="none" w:sz="0" w:space="0" w:color="auto"/>
            <w:right w:val="none" w:sz="0" w:space="0" w:color="auto"/>
          </w:divBdr>
        </w:div>
        <w:div w:id="1149054219">
          <w:marLeft w:val="0"/>
          <w:marRight w:val="0"/>
          <w:marTop w:val="0"/>
          <w:marBottom w:val="0"/>
          <w:divBdr>
            <w:top w:val="none" w:sz="0" w:space="0" w:color="auto"/>
            <w:left w:val="none" w:sz="0" w:space="0" w:color="auto"/>
            <w:bottom w:val="none" w:sz="0" w:space="0" w:color="auto"/>
            <w:right w:val="none" w:sz="0" w:space="0" w:color="auto"/>
          </w:divBdr>
        </w:div>
        <w:div w:id="291517734">
          <w:marLeft w:val="0"/>
          <w:marRight w:val="0"/>
          <w:marTop w:val="0"/>
          <w:marBottom w:val="0"/>
          <w:divBdr>
            <w:top w:val="none" w:sz="0" w:space="0" w:color="auto"/>
            <w:left w:val="none" w:sz="0" w:space="0" w:color="auto"/>
            <w:bottom w:val="none" w:sz="0" w:space="0" w:color="auto"/>
            <w:right w:val="none" w:sz="0" w:space="0" w:color="auto"/>
          </w:divBdr>
        </w:div>
        <w:div w:id="224418700">
          <w:marLeft w:val="0"/>
          <w:marRight w:val="0"/>
          <w:marTop w:val="0"/>
          <w:marBottom w:val="0"/>
          <w:divBdr>
            <w:top w:val="none" w:sz="0" w:space="0" w:color="auto"/>
            <w:left w:val="none" w:sz="0" w:space="0" w:color="auto"/>
            <w:bottom w:val="none" w:sz="0" w:space="0" w:color="auto"/>
            <w:right w:val="none" w:sz="0" w:space="0" w:color="auto"/>
          </w:divBdr>
        </w:div>
        <w:div w:id="707803991">
          <w:marLeft w:val="0"/>
          <w:marRight w:val="0"/>
          <w:marTop w:val="0"/>
          <w:marBottom w:val="0"/>
          <w:divBdr>
            <w:top w:val="none" w:sz="0" w:space="0" w:color="auto"/>
            <w:left w:val="none" w:sz="0" w:space="0" w:color="auto"/>
            <w:bottom w:val="none" w:sz="0" w:space="0" w:color="auto"/>
            <w:right w:val="none" w:sz="0" w:space="0" w:color="auto"/>
          </w:divBdr>
        </w:div>
        <w:div w:id="587349307">
          <w:marLeft w:val="0"/>
          <w:marRight w:val="0"/>
          <w:marTop w:val="0"/>
          <w:marBottom w:val="0"/>
          <w:divBdr>
            <w:top w:val="none" w:sz="0" w:space="0" w:color="auto"/>
            <w:left w:val="none" w:sz="0" w:space="0" w:color="auto"/>
            <w:bottom w:val="none" w:sz="0" w:space="0" w:color="auto"/>
            <w:right w:val="none" w:sz="0" w:space="0" w:color="auto"/>
          </w:divBdr>
        </w:div>
        <w:div w:id="754664990">
          <w:marLeft w:val="0"/>
          <w:marRight w:val="0"/>
          <w:marTop w:val="0"/>
          <w:marBottom w:val="0"/>
          <w:divBdr>
            <w:top w:val="none" w:sz="0" w:space="0" w:color="auto"/>
            <w:left w:val="none" w:sz="0" w:space="0" w:color="auto"/>
            <w:bottom w:val="none" w:sz="0" w:space="0" w:color="auto"/>
            <w:right w:val="none" w:sz="0" w:space="0" w:color="auto"/>
          </w:divBdr>
        </w:div>
        <w:div w:id="262230393">
          <w:marLeft w:val="0"/>
          <w:marRight w:val="0"/>
          <w:marTop w:val="0"/>
          <w:marBottom w:val="0"/>
          <w:divBdr>
            <w:top w:val="none" w:sz="0" w:space="0" w:color="auto"/>
            <w:left w:val="none" w:sz="0" w:space="0" w:color="auto"/>
            <w:bottom w:val="none" w:sz="0" w:space="0" w:color="auto"/>
            <w:right w:val="none" w:sz="0" w:space="0" w:color="auto"/>
          </w:divBdr>
        </w:div>
        <w:div w:id="1096902421">
          <w:marLeft w:val="0"/>
          <w:marRight w:val="0"/>
          <w:marTop w:val="0"/>
          <w:marBottom w:val="0"/>
          <w:divBdr>
            <w:top w:val="none" w:sz="0" w:space="0" w:color="auto"/>
            <w:left w:val="none" w:sz="0" w:space="0" w:color="auto"/>
            <w:bottom w:val="none" w:sz="0" w:space="0" w:color="auto"/>
            <w:right w:val="none" w:sz="0" w:space="0" w:color="auto"/>
          </w:divBdr>
        </w:div>
        <w:div w:id="673337155">
          <w:marLeft w:val="0"/>
          <w:marRight w:val="0"/>
          <w:marTop w:val="0"/>
          <w:marBottom w:val="0"/>
          <w:divBdr>
            <w:top w:val="none" w:sz="0" w:space="0" w:color="auto"/>
            <w:left w:val="none" w:sz="0" w:space="0" w:color="auto"/>
            <w:bottom w:val="none" w:sz="0" w:space="0" w:color="auto"/>
            <w:right w:val="none" w:sz="0" w:space="0" w:color="auto"/>
          </w:divBdr>
        </w:div>
        <w:div w:id="1674725680">
          <w:marLeft w:val="0"/>
          <w:marRight w:val="0"/>
          <w:marTop w:val="0"/>
          <w:marBottom w:val="0"/>
          <w:divBdr>
            <w:top w:val="none" w:sz="0" w:space="0" w:color="auto"/>
            <w:left w:val="none" w:sz="0" w:space="0" w:color="auto"/>
            <w:bottom w:val="none" w:sz="0" w:space="0" w:color="auto"/>
            <w:right w:val="none" w:sz="0" w:space="0" w:color="auto"/>
          </w:divBdr>
        </w:div>
        <w:div w:id="1140611414">
          <w:marLeft w:val="0"/>
          <w:marRight w:val="0"/>
          <w:marTop w:val="0"/>
          <w:marBottom w:val="0"/>
          <w:divBdr>
            <w:top w:val="none" w:sz="0" w:space="0" w:color="auto"/>
            <w:left w:val="none" w:sz="0" w:space="0" w:color="auto"/>
            <w:bottom w:val="none" w:sz="0" w:space="0" w:color="auto"/>
            <w:right w:val="none" w:sz="0" w:space="0" w:color="auto"/>
          </w:divBdr>
        </w:div>
        <w:div w:id="1812941556">
          <w:marLeft w:val="0"/>
          <w:marRight w:val="0"/>
          <w:marTop w:val="0"/>
          <w:marBottom w:val="0"/>
          <w:divBdr>
            <w:top w:val="none" w:sz="0" w:space="0" w:color="auto"/>
            <w:left w:val="none" w:sz="0" w:space="0" w:color="auto"/>
            <w:bottom w:val="none" w:sz="0" w:space="0" w:color="auto"/>
            <w:right w:val="none" w:sz="0" w:space="0" w:color="auto"/>
          </w:divBdr>
        </w:div>
        <w:div w:id="273248734">
          <w:marLeft w:val="0"/>
          <w:marRight w:val="0"/>
          <w:marTop w:val="0"/>
          <w:marBottom w:val="0"/>
          <w:divBdr>
            <w:top w:val="none" w:sz="0" w:space="0" w:color="auto"/>
            <w:left w:val="none" w:sz="0" w:space="0" w:color="auto"/>
            <w:bottom w:val="none" w:sz="0" w:space="0" w:color="auto"/>
            <w:right w:val="none" w:sz="0" w:space="0" w:color="auto"/>
          </w:divBdr>
        </w:div>
        <w:div w:id="190261394">
          <w:marLeft w:val="0"/>
          <w:marRight w:val="0"/>
          <w:marTop w:val="0"/>
          <w:marBottom w:val="0"/>
          <w:divBdr>
            <w:top w:val="none" w:sz="0" w:space="0" w:color="auto"/>
            <w:left w:val="none" w:sz="0" w:space="0" w:color="auto"/>
            <w:bottom w:val="none" w:sz="0" w:space="0" w:color="auto"/>
            <w:right w:val="none" w:sz="0" w:space="0" w:color="auto"/>
          </w:divBdr>
        </w:div>
        <w:div w:id="2013216936">
          <w:marLeft w:val="0"/>
          <w:marRight w:val="0"/>
          <w:marTop w:val="0"/>
          <w:marBottom w:val="0"/>
          <w:divBdr>
            <w:top w:val="none" w:sz="0" w:space="0" w:color="auto"/>
            <w:left w:val="none" w:sz="0" w:space="0" w:color="auto"/>
            <w:bottom w:val="none" w:sz="0" w:space="0" w:color="auto"/>
            <w:right w:val="none" w:sz="0" w:space="0" w:color="auto"/>
          </w:divBdr>
        </w:div>
        <w:div w:id="187842994">
          <w:marLeft w:val="0"/>
          <w:marRight w:val="0"/>
          <w:marTop w:val="0"/>
          <w:marBottom w:val="0"/>
          <w:divBdr>
            <w:top w:val="none" w:sz="0" w:space="0" w:color="auto"/>
            <w:left w:val="none" w:sz="0" w:space="0" w:color="auto"/>
            <w:bottom w:val="none" w:sz="0" w:space="0" w:color="auto"/>
            <w:right w:val="none" w:sz="0" w:space="0" w:color="auto"/>
          </w:divBdr>
        </w:div>
        <w:div w:id="1611425831">
          <w:marLeft w:val="0"/>
          <w:marRight w:val="0"/>
          <w:marTop w:val="0"/>
          <w:marBottom w:val="0"/>
          <w:divBdr>
            <w:top w:val="none" w:sz="0" w:space="0" w:color="auto"/>
            <w:left w:val="none" w:sz="0" w:space="0" w:color="auto"/>
            <w:bottom w:val="none" w:sz="0" w:space="0" w:color="auto"/>
            <w:right w:val="none" w:sz="0" w:space="0" w:color="auto"/>
          </w:divBdr>
        </w:div>
        <w:div w:id="1124886613">
          <w:marLeft w:val="0"/>
          <w:marRight w:val="0"/>
          <w:marTop w:val="0"/>
          <w:marBottom w:val="0"/>
          <w:divBdr>
            <w:top w:val="none" w:sz="0" w:space="0" w:color="auto"/>
            <w:left w:val="none" w:sz="0" w:space="0" w:color="auto"/>
            <w:bottom w:val="none" w:sz="0" w:space="0" w:color="auto"/>
            <w:right w:val="none" w:sz="0" w:space="0" w:color="auto"/>
          </w:divBdr>
        </w:div>
        <w:div w:id="588543567">
          <w:marLeft w:val="0"/>
          <w:marRight w:val="0"/>
          <w:marTop w:val="0"/>
          <w:marBottom w:val="0"/>
          <w:divBdr>
            <w:top w:val="none" w:sz="0" w:space="0" w:color="auto"/>
            <w:left w:val="none" w:sz="0" w:space="0" w:color="auto"/>
            <w:bottom w:val="none" w:sz="0" w:space="0" w:color="auto"/>
            <w:right w:val="none" w:sz="0" w:space="0" w:color="auto"/>
          </w:divBdr>
        </w:div>
        <w:div w:id="1850370224">
          <w:marLeft w:val="0"/>
          <w:marRight w:val="0"/>
          <w:marTop w:val="0"/>
          <w:marBottom w:val="0"/>
          <w:divBdr>
            <w:top w:val="none" w:sz="0" w:space="0" w:color="auto"/>
            <w:left w:val="none" w:sz="0" w:space="0" w:color="auto"/>
            <w:bottom w:val="none" w:sz="0" w:space="0" w:color="auto"/>
            <w:right w:val="none" w:sz="0" w:space="0" w:color="auto"/>
          </w:divBdr>
        </w:div>
        <w:div w:id="1521816084">
          <w:marLeft w:val="0"/>
          <w:marRight w:val="0"/>
          <w:marTop w:val="0"/>
          <w:marBottom w:val="0"/>
          <w:divBdr>
            <w:top w:val="none" w:sz="0" w:space="0" w:color="auto"/>
            <w:left w:val="none" w:sz="0" w:space="0" w:color="auto"/>
            <w:bottom w:val="none" w:sz="0" w:space="0" w:color="auto"/>
            <w:right w:val="none" w:sz="0" w:space="0" w:color="auto"/>
          </w:divBdr>
        </w:div>
        <w:div w:id="250431601">
          <w:marLeft w:val="0"/>
          <w:marRight w:val="0"/>
          <w:marTop w:val="0"/>
          <w:marBottom w:val="0"/>
          <w:divBdr>
            <w:top w:val="none" w:sz="0" w:space="0" w:color="auto"/>
            <w:left w:val="none" w:sz="0" w:space="0" w:color="auto"/>
            <w:bottom w:val="none" w:sz="0" w:space="0" w:color="auto"/>
            <w:right w:val="none" w:sz="0" w:space="0" w:color="auto"/>
          </w:divBdr>
        </w:div>
        <w:div w:id="708795724">
          <w:marLeft w:val="0"/>
          <w:marRight w:val="0"/>
          <w:marTop w:val="0"/>
          <w:marBottom w:val="0"/>
          <w:divBdr>
            <w:top w:val="none" w:sz="0" w:space="0" w:color="auto"/>
            <w:left w:val="none" w:sz="0" w:space="0" w:color="auto"/>
            <w:bottom w:val="none" w:sz="0" w:space="0" w:color="auto"/>
            <w:right w:val="none" w:sz="0" w:space="0" w:color="auto"/>
          </w:divBdr>
        </w:div>
        <w:div w:id="1297754230">
          <w:marLeft w:val="0"/>
          <w:marRight w:val="0"/>
          <w:marTop w:val="0"/>
          <w:marBottom w:val="0"/>
          <w:divBdr>
            <w:top w:val="none" w:sz="0" w:space="0" w:color="auto"/>
            <w:left w:val="none" w:sz="0" w:space="0" w:color="auto"/>
            <w:bottom w:val="none" w:sz="0" w:space="0" w:color="auto"/>
            <w:right w:val="none" w:sz="0" w:space="0" w:color="auto"/>
          </w:divBdr>
        </w:div>
        <w:div w:id="1226797087">
          <w:marLeft w:val="0"/>
          <w:marRight w:val="0"/>
          <w:marTop w:val="0"/>
          <w:marBottom w:val="0"/>
          <w:divBdr>
            <w:top w:val="none" w:sz="0" w:space="0" w:color="auto"/>
            <w:left w:val="none" w:sz="0" w:space="0" w:color="auto"/>
            <w:bottom w:val="none" w:sz="0" w:space="0" w:color="auto"/>
            <w:right w:val="none" w:sz="0" w:space="0" w:color="auto"/>
          </w:divBdr>
        </w:div>
        <w:div w:id="2127693196">
          <w:marLeft w:val="0"/>
          <w:marRight w:val="0"/>
          <w:marTop w:val="0"/>
          <w:marBottom w:val="0"/>
          <w:divBdr>
            <w:top w:val="none" w:sz="0" w:space="0" w:color="auto"/>
            <w:left w:val="none" w:sz="0" w:space="0" w:color="auto"/>
            <w:bottom w:val="none" w:sz="0" w:space="0" w:color="auto"/>
            <w:right w:val="none" w:sz="0" w:space="0" w:color="auto"/>
          </w:divBdr>
        </w:div>
        <w:div w:id="1583443230">
          <w:marLeft w:val="0"/>
          <w:marRight w:val="0"/>
          <w:marTop w:val="0"/>
          <w:marBottom w:val="0"/>
          <w:divBdr>
            <w:top w:val="none" w:sz="0" w:space="0" w:color="auto"/>
            <w:left w:val="none" w:sz="0" w:space="0" w:color="auto"/>
            <w:bottom w:val="none" w:sz="0" w:space="0" w:color="auto"/>
            <w:right w:val="none" w:sz="0" w:space="0" w:color="auto"/>
          </w:divBdr>
        </w:div>
        <w:div w:id="931813774">
          <w:marLeft w:val="0"/>
          <w:marRight w:val="0"/>
          <w:marTop w:val="0"/>
          <w:marBottom w:val="0"/>
          <w:divBdr>
            <w:top w:val="none" w:sz="0" w:space="0" w:color="auto"/>
            <w:left w:val="none" w:sz="0" w:space="0" w:color="auto"/>
            <w:bottom w:val="none" w:sz="0" w:space="0" w:color="auto"/>
            <w:right w:val="none" w:sz="0" w:space="0" w:color="auto"/>
          </w:divBdr>
        </w:div>
        <w:div w:id="841506307">
          <w:marLeft w:val="0"/>
          <w:marRight w:val="0"/>
          <w:marTop w:val="0"/>
          <w:marBottom w:val="0"/>
          <w:divBdr>
            <w:top w:val="none" w:sz="0" w:space="0" w:color="auto"/>
            <w:left w:val="none" w:sz="0" w:space="0" w:color="auto"/>
            <w:bottom w:val="none" w:sz="0" w:space="0" w:color="auto"/>
            <w:right w:val="none" w:sz="0" w:space="0" w:color="auto"/>
          </w:divBdr>
        </w:div>
        <w:div w:id="1112944027">
          <w:marLeft w:val="0"/>
          <w:marRight w:val="0"/>
          <w:marTop w:val="0"/>
          <w:marBottom w:val="0"/>
          <w:divBdr>
            <w:top w:val="none" w:sz="0" w:space="0" w:color="auto"/>
            <w:left w:val="none" w:sz="0" w:space="0" w:color="auto"/>
            <w:bottom w:val="none" w:sz="0" w:space="0" w:color="auto"/>
            <w:right w:val="none" w:sz="0" w:space="0" w:color="auto"/>
          </w:divBdr>
        </w:div>
        <w:div w:id="824249852">
          <w:marLeft w:val="0"/>
          <w:marRight w:val="0"/>
          <w:marTop w:val="0"/>
          <w:marBottom w:val="0"/>
          <w:divBdr>
            <w:top w:val="none" w:sz="0" w:space="0" w:color="auto"/>
            <w:left w:val="none" w:sz="0" w:space="0" w:color="auto"/>
            <w:bottom w:val="none" w:sz="0" w:space="0" w:color="auto"/>
            <w:right w:val="none" w:sz="0" w:space="0" w:color="auto"/>
          </w:divBdr>
        </w:div>
        <w:div w:id="22751152">
          <w:marLeft w:val="0"/>
          <w:marRight w:val="0"/>
          <w:marTop w:val="0"/>
          <w:marBottom w:val="0"/>
          <w:divBdr>
            <w:top w:val="none" w:sz="0" w:space="0" w:color="auto"/>
            <w:left w:val="none" w:sz="0" w:space="0" w:color="auto"/>
            <w:bottom w:val="none" w:sz="0" w:space="0" w:color="auto"/>
            <w:right w:val="none" w:sz="0" w:space="0" w:color="auto"/>
          </w:divBdr>
        </w:div>
        <w:div w:id="308675275">
          <w:marLeft w:val="0"/>
          <w:marRight w:val="0"/>
          <w:marTop w:val="0"/>
          <w:marBottom w:val="0"/>
          <w:divBdr>
            <w:top w:val="none" w:sz="0" w:space="0" w:color="auto"/>
            <w:left w:val="none" w:sz="0" w:space="0" w:color="auto"/>
            <w:bottom w:val="none" w:sz="0" w:space="0" w:color="auto"/>
            <w:right w:val="none" w:sz="0" w:space="0" w:color="auto"/>
          </w:divBdr>
        </w:div>
        <w:div w:id="1066874431">
          <w:marLeft w:val="0"/>
          <w:marRight w:val="0"/>
          <w:marTop w:val="0"/>
          <w:marBottom w:val="0"/>
          <w:divBdr>
            <w:top w:val="none" w:sz="0" w:space="0" w:color="auto"/>
            <w:left w:val="none" w:sz="0" w:space="0" w:color="auto"/>
            <w:bottom w:val="none" w:sz="0" w:space="0" w:color="auto"/>
            <w:right w:val="none" w:sz="0" w:space="0" w:color="auto"/>
          </w:divBdr>
        </w:div>
        <w:div w:id="756902727">
          <w:marLeft w:val="0"/>
          <w:marRight w:val="0"/>
          <w:marTop w:val="0"/>
          <w:marBottom w:val="0"/>
          <w:divBdr>
            <w:top w:val="none" w:sz="0" w:space="0" w:color="auto"/>
            <w:left w:val="none" w:sz="0" w:space="0" w:color="auto"/>
            <w:bottom w:val="none" w:sz="0" w:space="0" w:color="auto"/>
            <w:right w:val="none" w:sz="0" w:space="0" w:color="auto"/>
          </w:divBdr>
        </w:div>
        <w:div w:id="901451220">
          <w:marLeft w:val="0"/>
          <w:marRight w:val="0"/>
          <w:marTop w:val="0"/>
          <w:marBottom w:val="0"/>
          <w:divBdr>
            <w:top w:val="none" w:sz="0" w:space="0" w:color="auto"/>
            <w:left w:val="none" w:sz="0" w:space="0" w:color="auto"/>
            <w:bottom w:val="none" w:sz="0" w:space="0" w:color="auto"/>
            <w:right w:val="none" w:sz="0" w:space="0" w:color="auto"/>
          </w:divBdr>
        </w:div>
        <w:div w:id="133523710">
          <w:marLeft w:val="0"/>
          <w:marRight w:val="0"/>
          <w:marTop w:val="0"/>
          <w:marBottom w:val="0"/>
          <w:divBdr>
            <w:top w:val="none" w:sz="0" w:space="0" w:color="auto"/>
            <w:left w:val="none" w:sz="0" w:space="0" w:color="auto"/>
            <w:bottom w:val="none" w:sz="0" w:space="0" w:color="auto"/>
            <w:right w:val="none" w:sz="0" w:space="0" w:color="auto"/>
          </w:divBdr>
        </w:div>
      </w:divsChild>
    </w:div>
    <w:div w:id="752434127">
      <w:marLeft w:val="0"/>
      <w:marRight w:val="0"/>
      <w:marTop w:val="0"/>
      <w:marBottom w:val="0"/>
      <w:divBdr>
        <w:top w:val="none" w:sz="0" w:space="0" w:color="auto"/>
        <w:left w:val="none" w:sz="0" w:space="0" w:color="auto"/>
        <w:bottom w:val="none" w:sz="0" w:space="0" w:color="auto"/>
        <w:right w:val="none" w:sz="0" w:space="0" w:color="auto"/>
      </w:divBdr>
    </w:div>
    <w:div w:id="756822995">
      <w:marLeft w:val="0"/>
      <w:marRight w:val="0"/>
      <w:marTop w:val="0"/>
      <w:marBottom w:val="0"/>
      <w:divBdr>
        <w:top w:val="none" w:sz="0" w:space="0" w:color="auto"/>
        <w:left w:val="none" w:sz="0" w:space="0" w:color="auto"/>
        <w:bottom w:val="none" w:sz="0" w:space="0" w:color="auto"/>
        <w:right w:val="none" w:sz="0" w:space="0" w:color="auto"/>
      </w:divBdr>
    </w:div>
    <w:div w:id="757945009">
      <w:marLeft w:val="0"/>
      <w:marRight w:val="0"/>
      <w:marTop w:val="0"/>
      <w:marBottom w:val="0"/>
      <w:divBdr>
        <w:top w:val="none" w:sz="0" w:space="0" w:color="auto"/>
        <w:left w:val="none" w:sz="0" w:space="0" w:color="auto"/>
        <w:bottom w:val="none" w:sz="0" w:space="0" w:color="auto"/>
        <w:right w:val="none" w:sz="0" w:space="0" w:color="auto"/>
      </w:divBdr>
    </w:div>
    <w:div w:id="761415924">
      <w:marLeft w:val="0"/>
      <w:marRight w:val="0"/>
      <w:marTop w:val="0"/>
      <w:marBottom w:val="0"/>
      <w:divBdr>
        <w:top w:val="none" w:sz="0" w:space="0" w:color="auto"/>
        <w:left w:val="none" w:sz="0" w:space="0" w:color="auto"/>
        <w:bottom w:val="none" w:sz="0" w:space="0" w:color="auto"/>
        <w:right w:val="none" w:sz="0" w:space="0" w:color="auto"/>
      </w:divBdr>
    </w:div>
    <w:div w:id="764612494">
      <w:marLeft w:val="0"/>
      <w:marRight w:val="0"/>
      <w:marTop w:val="0"/>
      <w:marBottom w:val="0"/>
      <w:divBdr>
        <w:top w:val="none" w:sz="0" w:space="0" w:color="auto"/>
        <w:left w:val="none" w:sz="0" w:space="0" w:color="auto"/>
        <w:bottom w:val="none" w:sz="0" w:space="0" w:color="auto"/>
        <w:right w:val="none" w:sz="0" w:space="0" w:color="auto"/>
      </w:divBdr>
    </w:div>
    <w:div w:id="769353345">
      <w:marLeft w:val="0"/>
      <w:marRight w:val="0"/>
      <w:marTop w:val="0"/>
      <w:marBottom w:val="0"/>
      <w:divBdr>
        <w:top w:val="none" w:sz="0" w:space="0" w:color="auto"/>
        <w:left w:val="none" w:sz="0" w:space="0" w:color="auto"/>
        <w:bottom w:val="none" w:sz="0" w:space="0" w:color="auto"/>
        <w:right w:val="none" w:sz="0" w:space="0" w:color="auto"/>
      </w:divBdr>
    </w:div>
    <w:div w:id="771819721">
      <w:marLeft w:val="0"/>
      <w:marRight w:val="0"/>
      <w:marTop w:val="0"/>
      <w:marBottom w:val="0"/>
      <w:divBdr>
        <w:top w:val="none" w:sz="0" w:space="0" w:color="auto"/>
        <w:left w:val="none" w:sz="0" w:space="0" w:color="auto"/>
        <w:bottom w:val="none" w:sz="0" w:space="0" w:color="auto"/>
        <w:right w:val="none" w:sz="0" w:space="0" w:color="auto"/>
      </w:divBdr>
    </w:div>
    <w:div w:id="772361819">
      <w:marLeft w:val="0"/>
      <w:marRight w:val="0"/>
      <w:marTop w:val="0"/>
      <w:marBottom w:val="0"/>
      <w:divBdr>
        <w:top w:val="none" w:sz="0" w:space="0" w:color="auto"/>
        <w:left w:val="none" w:sz="0" w:space="0" w:color="auto"/>
        <w:bottom w:val="none" w:sz="0" w:space="0" w:color="auto"/>
        <w:right w:val="none" w:sz="0" w:space="0" w:color="auto"/>
      </w:divBdr>
    </w:div>
    <w:div w:id="779910440">
      <w:marLeft w:val="0"/>
      <w:marRight w:val="0"/>
      <w:marTop w:val="0"/>
      <w:marBottom w:val="0"/>
      <w:divBdr>
        <w:top w:val="none" w:sz="0" w:space="0" w:color="auto"/>
        <w:left w:val="none" w:sz="0" w:space="0" w:color="auto"/>
        <w:bottom w:val="none" w:sz="0" w:space="0" w:color="auto"/>
        <w:right w:val="none" w:sz="0" w:space="0" w:color="auto"/>
      </w:divBdr>
    </w:div>
    <w:div w:id="795491977">
      <w:marLeft w:val="0"/>
      <w:marRight w:val="0"/>
      <w:marTop w:val="0"/>
      <w:marBottom w:val="0"/>
      <w:divBdr>
        <w:top w:val="none" w:sz="0" w:space="0" w:color="auto"/>
        <w:left w:val="none" w:sz="0" w:space="0" w:color="auto"/>
        <w:bottom w:val="none" w:sz="0" w:space="0" w:color="auto"/>
        <w:right w:val="none" w:sz="0" w:space="0" w:color="auto"/>
      </w:divBdr>
    </w:div>
    <w:div w:id="796875041">
      <w:marLeft w:val="0"/>
      <w:marRight w:val="0"/>
      <w:marTop w:val="0"/>
      <w:marBottom w:val="0"/>
      <w:divBdr>
        <w:top w:val="none" w:sz="0" w:space="0" w:color="auto"/>
        <w:left w:val="none" w:sz="0" w:space="0" w:color="auto"/>
        <w:bottom w:val="none" w:sz="0" w:space="0" w:color="auto"/>
        <w:right w:val="none" w:sz="0" w:space="0" w:color="auto"/>
      </w:divBdr>
    </w:div>
    <w:div w:id="798839379">
      <w:marLeft w:val="0"/>
      <w:marRight w:val="0"/>
      <w:marTop w:val="0"/>
      <w:marBottom w:val="0"/>
      <w:divBdr>
        <w:top w:val="none" w:sz="0" w:space="0" w:color="auto"/>
        <w:left w:val="none" w:sz="0" w:space="0" w:color="auto"/>
        <w:bottom w:val="none" w:sz="0" w:space="0" w:color="auto"/>
        <w:right w:val="none" w:sz="0" w:space="0" w:color="auto"/>
      </w:divBdr>
    </w:div>
    <w:div w:id="803431354">
      <w:marLeft w:val="0"/>
      <w:marRight w:val="0"/>
      <w:marTop w:val="0"/>
      <w:marBottom w:val="0"/>
      <w:divBdr>
        <w:top w:val="none" w:sz="0" w:space="0" w:color="auto"/>
        <w:left w:val="none" w:sz="0" w:space="0" w:color="auto"/>
        <w:bottom w:val="none" w:sz="0" w:space="0" w:color="auto"/>
        <w:right w:val="none" w:sz="0" w:space="0" w:color="auto"/>
      </w:divBdr>
    </w:div>
    <w:div w:id="804542977">
      <w:marLeft w:val="0"/>
      <w:marRight w:val="0"/>
      <w:marTop w:val="0"/>
      <w:marBottom w:val="0"/>
      <w:divBdr>
        <w:top w:val="none" w:sz="0" w:space="0" w:color="auto"/>
        <w:left w:val="none" w:sz="0" w:space="0" w:color="auto"/>
        <w:bottom w:val="none" w:sz="0" w:space="0" w:color="auto"/>
        <w:right w:val="none" w:sz="0" w:space="0" w:color="auto"/>
      </w:divBdr>
    </w:div>
    <w:div w:id="807086462">
      <w:bodyDiv w:val="1"/>
      <w:marLeft w:val="0"/>
      <w:marRight w:val="0"/>
      <w:marTop w:val="0"/>
      <w:marBottom w:val="0"/>
      <w:divBdr>
        <w:top w:val="none" w:sz="0" w:space="0" w:color="auto"/>
        <w:left w:val="none" w:sz="0" w:space="0" w:color="auto"/>
        <w:bottom w:val="none" w:sz="0" w:space="0" w:color="auto"/>
        <w:right w:val="none" w:sz="0" w:space="0" w:color="auto"/>
      </w:divBdr>
      <w:divsChild>
        <w:div w:id="391927909">
          <w:marLeft w:val="0"/>
          <w:marRight w:val="0"/>
          <w:marTop w:val="0"/>
          <w:marBottom w:val="0"/>
          <w:divBdr>
            <w:top w:val="none" w:sz="0" w:space="0" w:color="auto"/>
            <w:left w:val="none" w:sz="0" w:space="0" w:color="auto"/>
            <w:bottom w:val="none" w:sz="0" w:space="0" w:color="auto"/>
            <w:right w:val="none" w:sz="0" w:space="0" w:color="auto"/>
          </w:divBdr>
        </w:div>
        <w:div w:id="1256784381">
          <w:marLeft w:val="0"/>
          <w:marRight w:val="0"/>
          <w:marTop w:val="0"/>
          <w:marBottom w:val="0"/>
          <w:divBdr>
            <w:top w:val="none" w:sz="0" w:space="0" w:color="auto"/>
            <w:left w:val="none" w:sz="0" w:space="0" w:color="auto"/>
            <w:bottom w:val="none" w:sz="0" w:space="0" w:color="auto"/>
            <w:right w:val="none" w:sz="0" w:space="0" w:color="auto"/>
          </w:divBdr>
        </w:div>
        <w:div w:id="1168131668">
          <w:marLeft w:val="0"/>
          <w:marRight w:val="0"/>
          <w:marTop w:val="0"/>
          <w:marBottom w:val="0"/>
          <w:divBdr>
            <w:top w:val="none" w:sz="0" w:space="0" w:color="auto"/>
            <w:left w:val="none" w:sz="0" w:space="0" w:color="auto"/>
            <w:bottom w:val="none" w:sz="0" w:space="0" w:color="auto"/>
            <w:right w:val="none" w:sz="0" w:space="0" w:color="auto"/>
          </w:divBdr>
        </w:div>
      </w:divsChild>
    </w:div>
    <w:div w:id="810170660">
      <w:marLeft w:val="0"/>
      <w:marRight w:val="0"/>
      <w:marTop w:val="0"/>
      <w:marBottom w:val="0"/>
      <w:divBdr>
        <w:top w:val="none" w:sz="0" w:space="0" w:color="auto"/>
        <w:left w:val="none" w:sz="0" w:space="0" w:color="auto"/>
        <w:bottom w:val="none" w:sz="0" w:space="0" w:color="auto"/>
        <w:right w:val="none" w:sz="0" w:space="0" w:color="auto"/>
      </w:divBdr>
    </w:div>
    <w:div w:id="821190446">
      <w:marLeft w:val="0"/>
      <w:marRight w:val="0"/>
      <w:marTop w:val="0"/>
      <w:marBottom w:val="0"/>
      <w:divBdr>
        <w:top w:val="none" w:sz="0" w:space="0" w:color="auto"/>
        <w:left w:val="none" w:sz="0" w:space="0" w:color="auto"/>
        <w:bottom w:val="none" w:sz="0" w:space="0" w:color="auto"/>
        <w:right w:val="none" w:sz="0" w:space="0" w:color="auto"/>
      </w:divBdr>
    </w:div>
    <w:div w:id="832601172">
      <w:marLeft w:val="0"/>
      <w:marRight w:val="0"/>
      <w:marTop w:val="0"/>
      <w:marBottom w:val="0"/>
      <w:divBdr>
        <w:top w:val="none" w:sz="0" w:space="0" w:color="auto"/>
        <w:left w:val="none" w:sz="0" w:space="0" w:color="auto"/>
        <w:bottom w:val="none" w:sz="0" w:space="0" w:color="auto"/>
        <w:right w:val="none" w:sz="0" w:space="0" w:color="auto"/>
      </w:divBdr>
    </w:div>
    <w:div w:id="837158226">
      <w:marLeft w:val="0"/>
      <w:marRight w:val="0"/>
      <w:marTop w:val="0"/>
      <w:marBottom w:val="0"/>
      <w:divBdr>
        <w:top w:val="none" w:sz="0" w:space="0" w:color="auto"/>
        <w:left w:val="none" w:sz="0" w:space="0" w:color="auto"/>
        <w:bottom w:val="none" w:sz="0" w:space="0" w:color="auto"/>
        <w:right w:val="none" w:sz="0" w:space="0" w:color="auto"/>
      </w:divBdr>
    </w:div>
    <w:div w:id="845746451">
      <w:marLeft w:val="0"/>
      <w:marRight w:val="0"/>
      <w:marTop w:val="0"/>
      <w:marBottom w:val="0"/>
      <w:divBdr>
        <w:top w:val="none" w:sz="0" w:space="0" w:color="auto"/>
        <w:left w:val="none" w:sz="0" w:space="0" w:color="auto"/>
        <w:bottom w:val="none" w:sz="0" w:space="0" w:color="auto"/>
        <w:right w:val="none" w:sz="0" w:space="0" w:color="auto"/>
      </w:divBdr>
    </w:div>
    <w:div w:id="849759357">
      <w:marLeft w:val="0"/>
      <w:marRight w:val="0"/>
      <w:marTop w:val="0"/>
      <w:marBottom w:val="0"/>
      <w:divBdr>
        <w:top w:val="none" w:sz="0" w:space="0" w:color="auto"/>
        <w:left w:val="none" w:sz="0" w:space="0" w:color="auto"/>
        <w:bottom w:val="none" w:sz="0" w:space="0" w:color="auto"/>
        <w:right w:val="none" w:sz="0" w:space="0" w:color="auto"/>
      </w:divBdr>
    </w:div>
    <w:div w:id="849835353">
      <w:marLeft w:val="0"/>
      <w:marRight w:val="0"/>
      <w:marTop w:val="0"/>
      <w:marBottom w:val="0"/>
      <w:divBdr>
        <w:top w:val="none" w:sz="0" w:space="0" w:color="auto"/>
        <w:left w:val="none" w:sz="0" w:space="0" w:color="auto"/>
        <w:bottom w:val="none" w:sz="0" w:space="0" w:color="auto"/>
        <w:right w:val="none" w:sz="0" w:space="0" w:color="auto"/>
      </w:divBdr>
    </w:div>
    <w:div w:id="854733039">
      <w:marLeft w:val="0"/>
      <w:marRight w:val="0"/>
      <w:marTop w:val="0"/>
      <w:marBottom w:val="0"/>
      <w:divBdr>
        <w:top w:val="none" w:sz="0" w:space="0" w:color="auto"/>
        <w:left w:val="none" w:sz="0" w:space="0" w:color="auto"/>
        <w:bottom w:val="none" w:sz="0" w:space="0" w:color="auto"/>
        <w:right w:val="none" w:sz="0" w:space="0" w:color="auto"/>
      </w:divBdr>
    </w:div>
    <w:div w:id="855001910">
      <w:marLeft w:val="0"/>
      <w:marRight w:val="0"/>
      <w:marTop w:val="0"/>
      <w:marBottom w:val="0"/>
      <w:divBdr>
        <w:top w:val="none" w:sz="0" w:space="0" w:color="auto"/>
        <w:left w:val="none" w:sz="0" w:space="0" w:color="auto"/>
        <w:bottom w:val="none" w:sz="0" w:space="0" w:color="auto"/>
        <w:right w:val="none" w:sz="0" w:space="0" w:color="auto"/>
      </w:divBdr>
    </w:div>
    <w:div w:id="857767416">
      <w:marLeft w:val="0"/>
      <w:marRight w:val="0"/>
      <w:marTop w:val="0"/>
      <w:marBottom w:val="0"/>
      <w:divBdr>
        <w:top w:val="none" w:sz="0" w:space="0" w:color="auto"/>
        <w:left w:val="none" w:sz="0" w:space="0" w:color="auto"/>
        <w:bottom w:val="none" w:sz="0" w:space="0" w:color="auto"/>
        <w:right w:val="none" w:sz="0" w:space="0" w:color="auto"/>
      </w:divBdr>
    </w:div>
    <w:div w:id="861430888">
      <w:marLeft w:val="0"/>
      <w:marRight w:val="0"/>
      <w:marTop w:val="0"/>
      <w:marBottom w:val="0"/>
      <w:divBdr>
        <w:top w:val="none" w:sz="0" w:space="0" w:color="auto"/>
        <w:left w:val="none" w:sz="0" w:space="0" w:color="auto"/>
        <w:bottom w:val="none" w:sz="0" w:space="0" w:color="auto"/>
        <w:right w:val="none" w:sz="0" w:space="0" w:color="auto"/>
      </w:divBdr>
    </w:div>
    <w:div w:id="865484590">
      <w:marLeft w:val="0"/>
      <w:marRight w:val="0"/>
      <w:marTop w:val="0"/>
      <w:marBottom w:val="0"/>
      <w:divBdr>
        <w:top w:val="none" w:sz="0" w:space="0" w:color="auto"/>
        <w:left w:val="none" w:sz="0" w:space="0" w:color="auto"/>
        <w:bottom w:val="none" w:sz="0" w:space="0" w:color="auto"/>
        <w:right w:val="none" w:sz="0" w:space="0" w:color="auto"/>
      </w:divBdr>
    </w:div>
    <w:div w:id="867059089">
      <w:marLeft w:val="0"/>
      <w:marRight w:val="0"/>
      <w:marTop w:val="0"/>
      <w:marBottom w:val="0"/>
      <w:divBdr>
        <w:top w:val="none" w:sz="0" w:space="0" w:color="auto"/>
        <w:left w:val="none" w:sz="0" w:space="0" w:color="auto"/>
        <w:bottom w:val="none" w:sz="0" w:space="0" w:color="auto"/>
        <w:right w:val="none" w:sz="0" w:space="0" w:color="auto"/>
      </w:divBdr>
    </w:div>
    <w:div w:id="868495986">
      <w:marLeft w:val="0"/>
      <w:marRight w:val="0"/>
      <w:marTop w:val="0"/>
      <w:marBottom w:val="0"/>
      <w:divBdr>
        <w:top w:val="none" w:sz="0" w:space="0" w:color="auto"/>
        <w:left w:val="none" w:sz="0" w:space="0" w:color="auto"/>
        <w:bottom w:val="none" w:sz="0" w:space="0" w:color="auto"/>
        <w:right w:val="none" w:sz="0" w:space="0" w:color="auto"/>
      </w:divBdr>
    </w:div>
    <w:div w:id="869296529">
      <w:marLeft w:val="0"/>
      <w:marRight w:val="0"/>
      <w:marTop w:val="0"/>
      <w:marBottom w:val="0"/>
      <w:divBdr>
        <w:top w:val="none" w:sz="0" w:space="0" w:color="auto"/>
        <w:left w:val="none" w:sz="0" w:space="0" w:color="auto"/>
        <w:bottom w:val="none" w:sz="0" w:space="0" w:color="auto"/>
        <w:right w:val="none" w:sz="0" w:space="0" w:color="auto"/>
      </w:divBdr>
    </w:div>
    <w:div w:id="876235822">
      <w:marLeft w:val="0"/>
      <w:marRight w:val="0"/>
      <w:marTop w:val="0"/>
      <w:marBottom w:val="0"/>
      <w:divBdr>
        <w:top w:val="none" w:sz="0" w:space="0" w:color="auto"/>
        <w:left w:val="none" w:sz="0" w:space="0" w:color="auto"/>
        <w:bottom w:val="none" w:sz="0" w:space="0" w:color="auto"/>
        <w:right w:val="none" w:sz="0" w:space="0" w:color="auto"/>
      </w:divBdr>
    </w:div>
    <w:div w:id="880437886">
      <w:marLeft w:val="0"/>
      <w:marRight w:val="0"/>
      <w:marTop w:val="0"/>
      <w:marBottom w:val="0"/>
      <w:divBdr>
        <w:top w:val="none" w:sz="0" w:space="0" w:color="auto"/>
        <w:left w:val="none" w:sz="0" w:space="0" w:color="auto"/>
        <w:bottom w:val="none" w:sz="0" w:space="0" w:color="auto"/>
        <w:right w:val="none" w:sz="0" w:space="0" w:color="auto"/>
      </w:divBdr>
    </w:div>
    <w:div w:id="885331571">
      <w:marLeft w:val="0"/>
      <w:marRight w:val="0"/>
      <w:marTop w:val="0"/>
      <w:marBottom w:val="0"/>
      <w:divBdr>
        <w:top w:val="none" w:sz="0" w:space="0" w:color="auto"/>
        <w:left w:val="none" w:sz="0" w:space="0" w:color="auto"/>
        <w:bottom w:val="none" w:sz="0" w:space="0" w:color="auto"/>
        <w:right w:val="none" w:sz="0" w:space="0" w:color="auto"/>
      </w:divBdr>
    </w:div>
    <w:div w:id="885335672">
      <w:marLeft w:val="0"/>
      <w:marRight w:val="0"/>
      <w:marTop w:val="0"/>
      <w:marBottom w:val="0"/>
      <w:divBdr>
        <w:top w:val="none" w:sz="0" w:space="0" w:color="auto"/>
        <w:left w:val="none" w:sz="0" w:space="0" w:color="auto"/>
        <w:bottom w:val="none" w:sz="0" w:space="0" w:color="auto"/>
        <w:right w:val="none" w:sz="0" w:space="0" w:color="auto"/>
      </w:divBdr>
    </w:div>
    <w:div w:id="888030373">
      <w:bodyDiv w:val="1"/>
      <w:marLeft w:val="0"/>
      <w:marRight w:val="0"/>
      <w:marTop w:val="0"/>
      <w:marBottom w:val="0"/>
      <w:divBdr>
        <w:top w:val="none" w:sz="0" w:space="0" w:color="auto"/>
        <w:left w:val="none" w:sz="0" w:space="0" w:color="auto"/>
        <w:bottom w:val="none" w:sz="0" w:space="0" w:color="auto"/>
        <w:right w:val="none" w:sz="0" w:space="0" w:color="auto"/>
      </w:divBdr>
      <w:divsChild>
        <w:div w:id="12145800">
          <w:marLeft w:val="0"/>
          <w:marRight w:val="0"/>
          <w:marTop w:val="0"/>
          <w:marBottom w:val="0"/>
          <w:divBdr>
            <w:top w:val="none" w:sz="0" w:space="0" w:color="auto"/>
            <w:left w:val="none" w:sz="0" w:space="0" w:color="auto"/>
            <w:bottom w:val="none" w:sz="0" w:space="0" w:color="auto"/>
            <w:right w:val="none" w:sz="0" w:space="0" w:color="auto"/>
          </w:divBdr>
        </w:div>
        <w:div w:id="31031224">
          <w:marLeft w:val="0"/>
          <w:marRight w:val="0"/>
          <w:marTop w:val="0"/>
          <w:marBottom w:val="0"/>
          <w:divBdr>
            <w:top w:val="none" w:sz="0" w:space="0" w:color="auto"/>
            <w:left w:val="none" w:sz="0" w:space="0" w:color="auto"/>
            <w:bottom w:val="none" w:sz="0" w:space="0" w:color="auto"/>
            <w:right w:val="none" w:sz="0" w:space="0" w:color="auto"/>
          </w:divBdr>
        </w:div>
        <w:div w:id="33317045">
          <w:marLeft w:val="0"/>
          <w:marRight w:val="0"/>
          <w:marTop w:val="0"/>
          <w:marBottom w:val="0"/>
          <w:divBdr>
            <w:top w:val="none" w:sz="0" w:space="0" w:color="auto"/>
            <w:left w:val="none" w:sz="0" w:space="0" w:color="auto"/>
            <w:bottom w:val="none" w:sz="0" w:space="0" w:color="auto"/>
            <w:right w:val="none" w:sz="0" w:space="0" w:color="auto"/>
          </w:divBdr>
        </w:div>
        <w:div w:id="51929048">
          <w:marLeft w:val="0"/>
          <w:marRight w:val="0"/>
          <w:marTop w:val="0"/>
          <w:marBottom w:val="0"/>
          <w:divBdr>
            <w:top w:val="none" w:sz="0" w:space="0" w:color="auto"/>
            <w:left w:val="none" w:sz="0" w:space="0" w:color="auto"/>
            <w:bottom w:val="none" w:sz="0" w:space="0" w:color="auto"/>
            <w:right w:val="none" w:sz="0" w:space="0" w:color="auto"/>
          </w:divBdr>
        </w:div>
        <w:div w:id="77100986">
          <w:marLeft w:val="0"/>
          <w:marRight w:val="0"/>
          <w:marTop w:val="0"/>
          <w:marBottom w:val="0"/>
          <w:divBdr>
            <w:top w:val="none" w:sz="0" w:space="0" w:color="auto"/>
            <w:left w:val="none" w:sz="0" w:space="0" w:color="auto"/>
            <w:bottom w:val="none" w:sz="0" w:space="0" w:color="auto"/>
            <w:right w:val="none" w:sz="0" w:space="0" w:color="auto"/>
          </w:divBdr>
        </w:div>
        <w:div w:id="101995126">
          <w:marLeft w:val="0"/>
          <w:marRight w:val="0"/>
          <w:marTop w:val="0"/>
          <w:marBottom w:val="0"/>
          <w:divBdr>
            <w:top w:val="none" w:sz="0" w:space="0" w:color="auto"/>
            <w:left w:val="none" w:sz="0" w:space="0" w:color="auto"/>
            <w:bottom w:val="none" w:sz="0" w:space="0" w:color="auto"/>
            <w:right w:val="none" w:sz="0" w:space="0" w:color="auto"/>
          </w:divBdr>
        </w:div>
        <w:div w:id="161626955">
          <w:marLeft w:val="0"/>
          <w:marRight w:val="0"/>
          <w:marTop w:val="0"/>
          <w:marBottom w:val="0"/>
          <w:divBdr>
            <w:top w:val="none" w:sz="0" w:space="0" w:color="auto"/>
            <w:left w:val="none" w:sz="0" w:space="0" w:color="auto"/>
            <w:bottom w:val="none" w:sz="0" w:space="0" w:color="auto"/>
            <w:right w:val="none" w:sz="0" w:space="0" w:color="auto"/>
          </w:divBdr>
        </w:div>
        <w:div w:id="198708405">
          <w:marLeft w:val="0"/>
          <w:marRight w:val="0"/>
          <w:marTop w:val="0"/>
          <w:marBottom w:val="0"/>
          <w:divBdr>
            <w:top w:val="none" w:sz="0" w:space="0" w:color="auto"/>
            <w:left w:val="none" w:sz="0" w:space="0" w:color="auto"/>
            <w:bottom w:val="none" w:sz="0" w:space="0" w:color="auto"/>
            <w:right w:val="none" w:sz="0" w:space="0" w:color="auto"/>
          </w:divBdr>
        </w:div>
        <w:div w:id="224799349">
          <w:marLeft w:val="0"/>
          <w:marRight w:val="0"/>
          <w:marTop w:val="0"/>
          <w:marBottom w:val="0"/>
          <w:divBdr>
            <w:top w:val="none" w:sz="0" w:space="0" w:color="auto"/>
            <w:left w:val="none" w:sz="0" w:space="0" w:color="auto"/>
            <w:bottom w:val="none" w:sz="0" w:space="0" w:color="auto"/>
            <w:right w:val="none" w:sz="0" w:space="0" w:color="auto"/>
          </w:divBdr>
        </w:div>
        <w:div w:id="235211097">
          <w:marLeft w:val="0"/>
          <w:marRight w:val="0"/>
          <w:marTop w:val="0"/>
          <w:marBottom w:val="0"/>
          <w:divBdr>
            <w:top w:val="none" w:sz="0" w:space="0" w:color="auto"/>
            <w:left w:val="none" w:sz="0" w:space="0" w:color="auto"/>
            <w:bottom w:val="none" w:sz="0" w:space="0" w:color="auto"/>
            <w:right w:val="none" w:sz="0" w:space="0" w:color="auto"/>
          </w:divBdr>
        </w:div>
        <w:div w:id="235211761">
          <w:marLeft w:val="0"/>
          <w:marRight w:val="0"/>
          <w:marTop w:val="0"/>
          <w:marBottom w:val="0"/>
          <w:divBdr>
            <w:top w:val="none" w:sz="0" w:space="0" w:color="auto"/>
            <w:left w:val="none" w:sz="0" w:space="0" w:color="auto"/>
            <w:bottom w:val="none" w:sz="0" w:space="0" w:color="auto"/>
            <w:right w:val="none" w:sz="0" w:space="0" w:color="auto"/>
          </w:divBdr>
        </w:div>
        <w:div w:id="246693284">
          <w:marLeft w:val="0"/>
          <w:marRight w:val="0"/>
          <w:marTop w:val="0"/>
          <w:marBottom w:val="0"/>
          <w:divBdr>
            <w:top w:val="none" w:sz="0" w:space="0" w:color="auto"/>
            <w:left w:val="none" w:sz="0" w:space="0" w:color="auto"/>
            <w:bottom w:val="none" w:sz="0" w:space="0" w:color="auto"/>
            <w:right w:val="none" w:sz="0" w:space="0" w:color="auto"/>
          </w:divBdr>
        </w:div>
        <w:div w:id="253128475">
          <w:marLeft w:val="0"/>
          <w:marRight w:val="0"/>
          <w:marTop w:val="0"/>
          <w:marBottom w:val="0"/>
          <w:divBdr>
            <w:top w:val="none" w:sz="0" w:space="0" w:color="auto"/>
            <w:left w:val="none" w:sz="0" w:space="0" w:color="auto"/>
            <w:bottom w:val="none" w:sz="0" w:space="0" w:color="auto"/>
            <w:right w:val="none" w:sz="0" w:space="0" w:color="auto"/>
          </w:divBdr>
        </w:div>
        <w:div w:id="268900987">
          <w:marLeft w:val="0"/>
          <w:marRight w:val="0"/>
          <w:marTop w:val="0"/>
          <w:marBottom w:val="0"/>
          <w:divBdr>
            <w:top w:val="none" w:sz="0" w:space="0" w:color="auto"/>
            <w:left w:val="none" w:sz="0" w:space="0" w:color="auto"/>
            <w:bottom w:val="none" w:sz="0" w:space="0" w:color="auto"/>
            <w:right w:val="none" w:sz="0" w:space="0" w:color="auto"/>
          </w:divBdr>
        </w:div>
        <w:div w:id="294525891">
          <w:marLeft w:val="0"/>
          <w:marRight w:val="0"/>
          <w:marTop w:val="0"/>
          <w:marBottom w:val="0"/>
          <w:divBdr>
            <w:top w:val="none" w:sz="0" w:space="0" w:color="auto"/>
            <w:left w:val="none" w:sz="0" w:space="0" w:color="auto"/>
            <w:bottom w:val="none" w:sz="0" w:space="0" w:color="auto"/>
            <w:right w:val="none" w:sz="0" w:space="0" w:color="auto"/>
          </w:divBdr>
        </w:div>
        <w:div w:id="315454039">
          <w:marLeft w:val="0"/>
          <w:marRight w:val="0"/>
          <w:marTop w:val="0"/>
          <w:marBottom w:val="0"/>
          <w:divBdr>
            <w:top w:val="none" w:sz="0" w:space="0" w:color="auto"/>
            <w:left w:val="none" w:sz="0" w:space="0" w:color="auto"/>
            <w:bottom w:val="none" w:sz="0" w:space="0" w:color="auto"/>
            <w:right w:val="none" w:sz="0" w:space="0" w:color="auto"/>
          </w:divBdr>
        </w:div>
        <w:div w:id="317653250">
          <w:marLeft w:val="0"/>
          <w:marRight w:val="0"/>
          <w:marTop w:val="0"/>
          <w:marBottom w:val="0"/>
          <w:divBdr>
            <w:top w:val="none" w:sz="0" w:space="0" w:color="auto"/>
            <w:left w:val="none" w:sz="0" w:space="0" w:color="auto"/>
            <w:bottom w:val="none" w:sz="0" w:space="0" w:color="auto"/>
            <w:right w:val="none" w:sz="0" w:space="0" w:color="auto"/>
          </w:divBdr>
        </w:div>
        <w:div w:id="326598511">
          <w:marLeft w:val="0"/>
          <w:marRight w:val="0"/>
          <w:marTop w:val="0"/>
          <w:marBottom w:val="0"/>
          <w:divBdr>
            <w:top w:val="none" w:sz="0" w:space="0" w:color="auto"/>
            <w:left w:val="none" w:sz="0" w:space="0" w:color="auto"/>
            <w:bottom w:val="none" w:sz="0" w:space="0" w:color="auto"/>
            <w:right w:val="none" w:sz="0" w:space="0" w:color="auto"/>
          </w:divBdr>
        </w:div>
        <w:div w:id="345250893">
          <w:marLeft w:val="0"/>
          <w:marRight w:val="0"/>
          <w:marTop w:val="0"/>
          <w:marBottom w:val="0"/>
          <w:divBdr>
            <w:top w:val="none" w:sz="0" w:space="0" w:color="auto"/>
            <w:left w:val="none" w:sz="0" w:space="0" w:color="auto"/>
            <w:bottom w:val="none" w:sz="0" w:space="0" w:color="auto"/>
            <w:right w:val="none" w:sz="0" w:space="0" w:color="auto"/>
          </w:divBdr>
        </w:div>
        <w:div w:id="347565676">
          <w:marLeft w:val="0"/>
          <w:marRight w:val="0"/>
          <w:marTop w:val="0"/>
          <w:marBottom w:val="0"/>
          <w:divBdr>
            <w:top w:val="none" w:sz="0" w:space="0" w:color="auto"/>
            <w:left w:val="none" w:sz="0" w:space="0" w:color="auto"/>
            <w:bottom w:val="none" w:sz="0" w:space="0" w:color="auto"/>
            <w:right w:val="none" w:sz="0" w:space="0" w:color="auto"/>
          </w:divBdr>
        </w:div>
        <w:div w:id="352465839">
          <w:marLeft w:val="0"/>
          <w:marRight w:val="0"/>
          <w:marTop w:val="0"/>
          <w:marBottom w:val="0"/>
          <w:divBdr>
            <w:top w:val="none" w:sz="0" w:space="0" w:color="auto"/>
            <w:left w:val="none" w:sz="0" w:space="0" w:color="auto"/>
            <w:bottom w:val="none" w:sz="0" w:space="0" w:color="auto"/>
            <w:right w:val="none" w:sz="0" w:space="0" w:color="auto"/>
          </w:divBdr>
        </w:div>
        <w:div w:id="380247840">
          <w:marLeft w:val="0"/>
          <w:marRight w:val="0"/>
          <w:marTop w:val="0"/>
          <w:marBottom w:val="0"/>
          <w:divBdr>
            <w:top w:val="none" w:sz="0" w:space="0" w:color="auto"/>
            <w:left w:val="none" w:sz="0" w:space="0" w:color="auto"/>
            <w:bottom w:val="none" w:sz="0" w:space="0" w:color="auto"/>
            <w:right w:val="none" w:sz="0" w:space="0" w:color="auto"/>
          </w:divBdr>
        </w:div>
        <w:div w:id="384833773">
          <w:marLeft w:val="0"/>
          <w:marRight w:val="0"/>
          <w:marTop w:val="0"/>
          <w:marBottom w:val="0"/>
          <w:divBdr>
            <w:top w:val="none" w:sz="0" w:space="0" w:color="auto"/>
            <w:left w:val="none" w:sz="0" w:space="0" w:color="auto"/>
            <w:bottom w:val="none" w:sz="0" w:space="0" w:color="auto"/>
            <w:right w:val="none" w:sz="0" w:space="0" w:color="auto"/>
          </w:divBdr>
        </w:div>
        <w:div w:id="408699282">
          <w:marLeft w:val="0"/>
          <w:marRight w:val="0"/>
          <w:marTop w:val="0"/>
          <w:marBottom w:val="0"/>
          <w:divBdr>
            <w:top w:val="none" w:sz="0" w:space="0" w:color="auto"/>
            <w:left w:val="none" w:sz="0" w:space="0" w:color="auto"/>
            <w:bottom w:val="none" w:sz="0" w:space="0" w:color="auto"/>
            <w:right w:val="none" w:sz="0" w:space="0" w:color="auto"/>
          </w:divBdr>
        </w:div>
        <w:div w:id="410391722">
          <w:marLeft w:val="0"/>
          <w:marRight w:val="0"/>
          <w:marTop w:val="0"/>
          <w:marBottom w:val="0"/>
          <w:divBdr>
            <w:top w:val="none" w:sz="0" w:space="0" w:color="auto"/>
            <w:left w:val="none" w:sz="0" w:space="0" w:color="auto"/>
            <w:bottom w:val="none" w:sz="0" w:space="0" w:color="auto"/>
            <w:right w:val="none" w:sz="0" w:space="0" w:color="auto"/>
          </w:divBdr>
        </w:div>
        <w:div w:id="431366850">
          <w:marLeft w:val="0"/>
          <w:marRight w:val="0"/>
          <w:marTop w:val="0"/>
          <w:marBottom w:val="0"/>
          <w:divBdr>
            <w:top w:val="none" w:sz="0" w:space="0" w:color="auto"/>
            <w:left w:val="none" w:sz="0" w:space="0" w:color="auto"/>
            <w:bottom w:val="none" w:sz="0" w:space="0" w:color="auto"/>
            <w:right w:val="none" w:sz="0" w:space="0" w:color="auto"/>
          </w:divBdr>
        </w:div>
        <w:div w:id="433286862">
          <w:marLeft w:val="0"/>
          <w:marRight w:val="0"/>
          <w:marTop w:val="0"/>
          <w:marBottom w:val="0"/>
          <w:divBdr>
            <w:top w:val="none" w:sz="0" w:space="0" w:color="auto"/>
            <w:left w:val="none" w:sz="0" w:space="0" w:color="auto"/>
            <w:bottom w:val="none" w:sz="0" w:space="0" w:color="auto"/>
            <w:right w:val="none" w:sz="0" w:space="0" w:color="auto"/>
          </w:divBdr>
        </w:div>
        <w:div w:id="448086682">
          <w:marLeft w:val="0"/>
          <w:marRight w:val="0"/>
          <w:marTop w:val="0"/>
          <w:marBottom w:val="0"/>
          <w:divBdr>
            <w:top w:val="none" w:sz="0" w:space="0" w:color="auto"/>
            <w:left w:val="none" w:sz="0" w:space="0" w:color="auto"/>
            <w:bottom w:val="none" w:sz="0" w:space="0" w:color="auto"/>
            <w:right w:val="none" w:sz="0" w:space="0" w:color="auto"/>
          </w:divBdr>
        </w:div>
        <w:div w:id="463012611">
          <w:marLeft w:val="0"/>
          <w:marRight w:val="0"/>
          <w:marTop w:val="0"/>
          <w:marBottom w:val="0"/>
          <w:divBdr>
            <w:top w:val="none" w:sz="0" w:space="0" w:color="auto"/>
            <w:left w:val="none" w:sz="0" w:space="0" w:color="auto"/>
            <w:bottom w:val="none" w:sz="0" w:space="0" w:color="auto"/>
            <w:right w:val="none" w:sz="0" w:space="0" w:color="auto"/>
          </w:divBdr>
        </w:div>
        <w:div w:id="463159377">
          <w:marLeft w:val="0"/>
          <w:marRight w:val="0"/>
          <w:marTop w:val="0"/>
          <w:marBottom w:val="0"/>
          <w:divBdr>
            <w:top w:val="none" w:sz="0" w:space="0" w:color="auto"/>
            <w:left w:val="none" w:sz="0" w:space="0" w:color="auto"/>
            <w:bottom w:val="none" w:sz="0" w:space="0" w:color="auto"/>
            <w:right w:val="none" w:sz="0" w:space="0" w:color="auto"/>
          </w:divBdr>
        </w:div>
        <w:div w:id="477839204">
          <w:marLeft w:val="0"/>
          <w:marRight w:val="0"/>
          <w:marTop w:val="0"/>
          <w:marBottom w:val="0"/>
          <w:divBdr>
            <w:top w:val="none" w:sz="0" w:space="0" w:color="auto"/>
            <w:left w:val="none" w:sz="0" w:space="0" w:color="auto"/>
            <w:bottom w:val="none" w:sz="0" w:space="0" w:color="auto"/>
            <w:right w:val="none" w:sz="0" w:space="0" w:color="auto"/>
          </w:divBdr>
        </w:div>
        <w:div w:id="529419652">
          <w:marLeft w:val="0"/>
          <w:marRight w:val="0"/>
          <w:marTop w:val="0"/>
          <w:marBottom w:val="0"/>
          <w:divBdr>
            <w:top w:val="none" w:sz="0" w:space="0" w:color="auto"/>
            <w:left w:val="none" w:sz="0" w:space="0" w:color="auto"/>
            <w:bottom w:val="none" w:sz="0" w:space="0" w:color="auto"/>
            <w:right w:val="none" w:sz="0" w:space="0" w:color="auto"/>
          </w:divBdr>
        </w:div>
        <w:div w:id="532546488">
          <w:marLeft w:val="0"/>
          <w:marRight w:val="0"/>
          <w:marTop w:val="0"/>
          <w:marBottom w:val="0"/>
          <w:divBdr>
            <w:top w:val="none" w:sz="0" w:space="0" w:color="auto"/>
            <w:left w:val="none" w:sz="0" w:space="0" w:color="auto"/>
            <w:bottom w:val="none" w:sz="0" w:space="0" w:color="auto"/>
            <w:right w:val="none" w:sz="0" w:space="0" w:color="auto"/>
          </w:divBdr>
        </w:div>
        <w:div w:id="537624451">
          <w:marLeft w:val="0"/>
          <w:marRight w:val="0"/>
          <w:marTop w:val="0"/>
          <w:marBottom w:val="0"/>
          <w:divBdr>
            <w:top w:val="none" w:sz="0" w:space="0" w:color="auto"/>
            <w:left w:val="none" w:sz="0" w:space="0" w:color="auto"/>
            <w:bottom w:val="none" w:sz="0" w:space="0" w:color="auto"/>
            <w:right w:val="none" w:sz="0" w:space="0" w:color="auto"/>
          </w:divBdr>
        </w:div>
        <w:div w:id="542133974">
          <w:marLeft w:val="0"/>
          <w:marRight w:val="0"/>
          <w:marTop w:val="0"/>
          <w:marBottom w:val="0"/>
          <w:divBdr>
            <w:top w:val="none" w:sz="0" w:space="0" w:color="auto"/>
            <w:left w:val="none" w:sz="0" w:space="0" w:color="auto"/>
            <w:bottom w:val="none" w:sz="0" w:space="0" w:color="auto"/>
            <w:right w:val="none" w:sz="0" w:space="0" w:color="auto"/>
          </w:divBdr>
        </w:div>
        <w:div w:id="582681974">
          <w:marLeft w:val="0"/>
          <w:marRight w:val="0"/>
          <w:marTop w:val="0"/>
          <w:marBottom w:val="0"/>
          <w:divBdr>
            <w:top w:val="none" w:sz="0" w:space="0" w:color="auto"/>
            <w:left w:val="none" w:sz="0" w:space="0" w:color="auto"/>
            <w:bottom w:val="none" w:sz="0" w:space="0" w:color="auto"/>
            <w:right w:val="none" w:sz="0" w:space="0" w:color="auto"/>
          </w:divBdr>
        </w:div>
        <w:div w:id="588193977">
          <w:marLeft w:val="0"/>
          <w:marRight w:val="0"/>
          <w:marTop w:val="0"/>
          <w:marBottom w:val="0"/>
          <w:divBdr>
            <w:top w:val="none" w:sz="0" w:space="0" w:color="auto"/>
            <w:left w:val="none" w:sz="0" w:space="0" w:color="auto"/>
            <w:bottom w:val="none" w:sz="0" w:space="0" w:color="auto"/>
            <w:right w:val="none" w:sz="0" w:space="0" w:color="auto"/>
          </w:divBdr>
        </w:div>
        <w:div w:id="589195080">
          <w:marLeft w:val="0"/>
          <w:marRight w:val="0"/>
          <w:marTop w:val="0"/>
          <w:marBottom w:val="0"/>
          <w:divBdr>
            <w:top w:val="none" w:sz="0" w:space="0" w:color="auto"/>
            <w:left w:val="none" w:sz="0" w:space="0" w:color="auto"/>
            <w:bottom w:val="none" w:sz="0" w:space="0" w:color="auto"/>
            <w:right w:val="none" w:sz="0" w:space="0" w:color="auto"/>
          </w:divBdr>
        </w:div>
        <w:div w:id="615140985">
          <w:marLeft w:val="0"/>
          <w:marRight w:val="0"/>
          <w:marTop w:val="0"/>
          <w:marBottom w:val="0"/>
          <w:divBdr>
            <w:top w:val="none" w:sz="0" w:space="0" w:color="auto"/>
            <w:left w:val="none" w:sz="0" w:space="0" w:color="auto"/>
            <w:bottom w:val="none" w:sz="0" w:space="0" w:color="auto"/>
            <w:right w:val="none" w:sz="0" w:space="0" w:color="auto"/>
          </w:divBdr>
        </w:div>
        <w:div w:id="622466571">
          <w:marLeft w:val="0"/>
          <w:marRight w:val="0"/>
          <w:marTop w:val="0"/>
          <w:marBottom w:val="0"/>
          <w:divBdr>
            <w:top w:val="none" w:sz="0" w:space="0" w:color="auto"/>
            <w:left w:val="none" w:sz="0" w:space="0" w:color="auto"/>
            <w:bottom w:val="none" w:sz="0" w:space="0" w:color="auto"/>
            <w:right w:val="none" w:sz="0" w:space="0" w:color="auto"/>
          </w:divBdr>
        </w:div>
        <w:div w:id="639847001">
          <w:marLeft w:val="0"/>
          <w:marRight w:val="0"/>
          <w:marTop w:val="0"/>
          <w:marBottom w:val="0"/>
          <w:divBdr>
            <w:top w:val="none" w:sz="0" w:space="0" w:color="auto"/>
            <w:left w:val="none" w:sz="0" w:space="0" w:color="auto"/>
            <w:bottom w:val="none" w:sz="0" w:space="0" w:color="auto"/>
            <w:right w:val="none" w:sz="0" w:space="0" w:color="auto"/>
          </w:divBdr>
        </w:div>
        <w:div w:id="640229432">
          <w:marLeft w:val="0"/>
          <w:marRight w:val="0"/>
          <w:marTop w:val="0"/>
          <w:marBottom w:val="0"/>
          <w:divBdr>
            <w:top w:val="none" w:sz="0" w:space="0" w:color="auto"/>
            <w:left w:val="none" w:sz="0" w:space="0" w:color="auto"/>
            <w:bottom w:val="none" w:sz="0" w:space="0" w:color="auto"/>
            <w:right w:val="none" w:sz="0" w:space="0" w:color="auto"/>
          </w:divBdr>
        </w:div>
        <w:div w:id="642734400">
          <w:marLeft w:val="0"/>
          <w:marRight w:val="0"/>
          <w:marTop w:val="0"/>
          <w:marBottom w:val="0"/>
          <w:divBdr>
            <w:top w:val="none" w:sz="0" w:space="0" w:color="auto"/>
            <w:left w:val="none" w:sz="0" w:space="0" w:color="auto"/>
            <w:bottom w:val="none" w:sz="0" w:space="0" w:color="auto"/>
            <w:right w:val="none" w:sz="0" w:space="0" w:color="auto"/>
          </w:divBdr>
        </w:div>
        <w:div w:id="664019816">
          <w:marLeft w:val="0"/>
          <w:marRight w:val="0"/>
          <w:marTop w:val="0"/>
          <w:marBottom w:val="0"/>
          <w:divBdr>
            <w:top w:val="none" w:sz="0" w:space="0" w:color="auto"/>
            <w:left w:val="none" w:sz="0" w:space="0" w:color="auto"/>
            <w:bottom w:val="none" w:sz="0" w:space="0" w:color="auto"/>
            <w:right w:val="none" w:sz="0" w:space="0" w:color="auto"/>
          </w:divBdr>
        </w:div>
        <w:div w:id="673337856">
          <w:marLeft w:val="0"/>
          <w:marRight w:val="0"/>
          <w:marTop w:val="0"/>
          <w:marBottom w:val="0"/>
          <w:divBdr>
            <w:top w:val="none" w:sz="0" w:space="0" w:color="auto"/>
            <w:left w:val="none" w:sz="0" w:space="0" w:color="auto"/>
            <w:bottom w:val="none" w:sz="0" w:space="0" w:color="auto"/>
            <w:right w:val="none" w:sz="0" w:space="0" w:color="auto"/>
          </w:divBdr>
        </w:div>
        <w:div w:id="678002346">
          <w:marLeft w:val="0"/>
          <w:marRight w:val="0"/>
          <w:marTop w:val="0"/>
          <w:marBottom w:val="0"/>
          <w:divBdr>
            <w:top w:val="none" w:sz="0" w:space="0" w:color="auto"/>
            <w:left w:val="none" w:sz="0" w:space="0" w:color="auto"/>
            <w:bottom w:val="none" w:sz="0" w:space="0" w:color="auto"/>
            <w:right w:val="none" w:sz="0" w:space="0" w:color="auto"/>
          </w:divBdr>
        </w:div>
        <w:div w:id="684599004">
          <w:marLeft w:val="0"/>
          <w:marRight w:val="0"/>
          <w:marTop w:val="0"/>
          <w:marBottom w:val="0"/>
          <w:divBdr>
            <w:top w:val="none" w:sz="0" w:space="0" w:color="auto"/>
            <w:left w:val="none" w:sz="0" w:space="0" w:color="auto"/>
            <w:bottom w:val="none" w:sz="0" w:space="0" w:color="auto"/>
            <w:right w:val="none" w:sz="0" w:space="0" w:color="auto"/>
          </w:divBdr>
        </w:div>
        <w:div w:id="686100652">
          <w:marLeft w:val="0"/>
          <w:marRight w:val="0"/>
          <w:marTop w:val="0"/>
          <w:marBottom w:val="0"/>
          <w:divBdr>
            <w:top w:val="none" w:sz="0" w:space="0" w:color="auto"/>
            <w:left w:val="none" w:sz="0" w:space="0" w:color="auto"/>
            <w:bottom w:val="none" w:sz="0" w:space="0" w:color="auto"/>
            <w:right w:val="none" w:sz="0" w:space="0" w:color="auto"/>
          </w:divBdr>
        </w:div>
        <w:div w:id="740100091">
          <w:marLeft w:val="0"/>
          <w:marRight w:val="0"/>
          <w:marTop w:val="0"/>
          <w:marBottom w:val="0"/>
          <w:divBdr>
            <w:top w:val="none" w:sz="0" w:space="0" w:color="auto"/>
            <w:left w:val="none" w:sz="0" w:space="0" w:color="auto"/>
            <w:bottom w:val="none" w:sz="0" w:space="0" w:color="auto"/>
            <w:right w:val="none" w:sz="0" w:space="0" w:color="auto"/>
          </w:divBdr>
        </w:div>
        <w:div w:id="745609974">
          <w:marLeft w:val="0"/>
          <w:marRight w:val="0"/>
          <w:marTop w:val="0"/>
          <w:marBottom w:val="0"/>
          <w:divBdr>
            <w:top w:val="none" w:sz="0" w:space="0" w:color="auto"/>
            <w:left w:val="none" w:sz="0" w:space="0" w:color="auto"/>
            <w:bottom w:val="none" w:sz="0" w:space="0" w:color="auto"/>
            <w:right w:val="none" w:sz="0" w:space="0" w:color="auto"/>
          </w:divBdr>
        </w:div>
        <w:div w:id="747776747">
          <w:marLeft w:val="0"/>
          <w:marRight w:val="0"/>
          <w:marTop w:val="0"/>
          <w:marBottom w:val="0"/>
          <w:divBdr>
            <w:top w:val="none" w:sz="0" w:space="0" w:color="auto"/>
            <w:left w:val="none" w:sz="0" w:space="0" w:color="auto"/>
            <w:bottom w:val="none" w:sz="0" w:space="0" w:color="auto"/>
            <w:right w:val="none" w:sz="0" w:space="0" w:color="auto"/>
          </w:divBdr>
        </w:div>
        <w:div w:id="755830899">
          <w:marLeft w:val="0"/>
          <w:marRight w:val="0"/>
          <w:marTop w:val="0"/>
          <w:marBottom w:val="0"/>
          <w:divBdr>
            <w:top w:val="none" w:sz="0" w:space="0" w:color="auto"/>
            <w:left w:val="none" w:sz="0" w:space="0" w:color="auto"/>
            <w:bottom w:val="none" w:sz="0" w:space="0" w:color="auto"/>
            <w:right w:val="none" w:sz="0" w:space="0" w:color="auto"/>
          </w:divBdr>
        </w:div>
        <w:div w:id="767191489">
          <w:marLeft w:val="0"/>
          <w:marRight w:val="0"/>
          <w:marTop w:val="0"/>
          <w:marBottom w:val="0"/>
          <w:divBdr>
            <w:top w:val="none" w:sz="0" w:space="0" w:color="auto"/>
            <w:left w:val="none" w:sz="0" w:space="0" w:color="auto"/>
            <w:bottom w:val="none" w:sz="0" w:space="0" w:color="auto"/>
            <w:right w:val="none" w:sz="0" w:space="0" w:color="auto"/>
          </w:divBdr>
        </w:div>
        <w:div w:id="783116983">
          <w:marLeft w:val="0"/>
          <w:marRight w:val="0"/>
          <w:marTop w:val="0"/>
          <w:marBottom w:val="0"/>
          <w:divBdr>
            <w:top w:val="none" w:sz="0" w:space="0" w:color="auto"/>
            <w:left w:val="none" w:sz="0" w:space="0" w:color="auto"/>
            <w:bottom w:val="none" w:sz="0" w:space="0" w:color="auto"/>
            <w:right w:val="none" w:sz="0" w:space="0" w:color="auto"/>
          </w:divBdr>
        </w:div>
        <w:div w:id="788401291">
          <w:marLeft w:val="0"/>
          <w:marRight w:val="0"/>
          <w:marTop w:val="0"/>
          <w:marBottom w:val="0"/>
          <w:divBdr>
            <w:top w:val="none" w:sz="0" w:space="0" w:color="auto"/>
            <w:left w:val="none" w:sz="0" w:space="0" w:color="auto"/>
            <w:bottom w:val="none" w:sz="0" w:space="0" w:color="auto"/>
            <w:right w:val="none" w:sz="0" w:space="0" w:color="auto"/>
          </w:divBdr>
        </w:div>
        <w:div w:id="799690156">
          <w:marLeft w:val="0"/>
          <w:marRight w:val="0"/>
          <w:marTop w:val="0"/>
          <w:marBottom w:val="0"/>
          <w:divBdr>
            <w:top w:val="none" w:sz="0" w:space="0" w:color="auto"/>
            <w:left w:val="none" w:sz="0" w:space="0" w:color="auto"/>
            <w:bottom w:val="none" w:sz="0" w:space="0" w:color="auto"/>
            <w:right w:val="none" w:sz="0" w:space="0" w:color="auto"/>
          </w:divBdr>
        </w:div>
        <w:div w:id="807666857">
          <w:marLeft w:val="0"/>
          <w:marRight w:val="0"/>
          <w:marTop w:val="0"/>
          <w:marBottom w:val="0"/>
          <w:divBdr>
            <w:top w:val="none" w:sz="0" w:space="0" w:color="auto"/>
            <w:left w:val="none" w:sz="0" w:space="0" w:color="auto"/>
            <w:bottom w:val="none" w:sz="0" w:space="0" w:color="auto"/>
            <w:right w:val="none" w:sz="0" w:space="0" w:color="auto"/>
          </w:divBdr>
        </w:div>
        <w:div w:id="873037569">
          <w:marLeft w:val="0"/>
          <w:marRight w:val="0"/>
          <w:marTop w:val="0"/>
          <w:marBottom w:val="0"/>
          <w:divBdr>
            <w:top w:val="none" w:sz="0" w:space="0" w:color="auto"/>
            <w:left w:val="none" w:sz="0" w:space="0" w:color="auto"/>
            <w:bottom w:val="none" w:sz="0" w:space="0" w:color="auto"/>
            <w:right w:val="none" w:sz="0" w:space="0" w:color="auto"/>
          </w:divBdr>
        </w:div>
        <w:div w:id="880634297">
          <w:marLeft w:val="0"/>
          <w:marRight w:val="0"/>
          <w:marTop w:val="0"/>
          <w:marBottom w:val="0"/>
          <w:divBdr>
            <w:top w:val="none" w:sz="0" w:space="0" w:color="auto"/>
            <w:left w:val="none" w:sz="0" w:space="0" w:color="auto"/>
            <w:bottom w:val="none" w:sz="0" w:space="0" w:color="auto"/>
            <w:right w:val="none" w:sz="0" w:space="0" w:color="auto"/>
          </w:divBdr>
        </w:div>
        <w:div w:id="892421858">
          <w:marLeft w:val="0"/>
          <w:marRight w:val="0"/>
          <w:marTop w:val="0"/>
          <w:marBottom w:val="0"/>
          <w:divBdr>
            <w:top w:val="none" w:sz="0" w:space="0" w:color="auto"/>
            <w:left w:val="none" w:sz="0" w:space="0" w:color="auto"/>
            <w:bottom w:val="none" w:sz="0" w:space="0" w:color="auto"/>
            <w:right w:val="none" w:sz="0" w:space="0" w:color="auto"/>
          </w:divBdr>
        </w:div>
        <w:div w:id="906259774">
          <w:marLeft w:val="0"/>
          <w:marRight w:val="0"/>
          <w:marTop w:val="0"/>
          <w:marBottom w:val="0"/>
          <w:divBdr>
            <w:top w:val="none" w:sz="0" w:space="0" w:color="auto"/>
            <w:left w:val="none" w:sz="0" w:space="0" w:color="auto"/>
            <w:bottom w:val="none" w:sz="0" w:space="0" w:color="auto"/>
            <w:right w:val="none" w:sz="0" w:space="0" w:color="auto"/>
          </w:divBdr>
        </w:div>
        <w:div w:id="916868778">
          <w:marLeft w:val="0"/>
          <w:marRight w:val="0"/>
          <w:marTop w:val="0"/>
          <w:marBottom w:val="0"/>
          <w:divBdr>
            <w:top w:val="none" w:sz="0" w:space="0" w:color="auto"/>
            <w:left w:val="none" w:sz="0" w:space="0" w:color="auto"/>
            <w:bottom w:val="none" w:sz="0" w:space="0" w:color="auto"/>
            <w:right w:val="none" w:sz="0" w:space="0" w:color="auto"/>
          </w:divBdr>
        </w:div>
        <w:div w:id="921137454">
          <w:marLeft w:val="0"/>
          <w:marRight w:val="0"/>
          <w:marTop w:val="0"/>
          <w:marBottom w:val="0"/>
          <w:divBdr>
            <w:top w:val="none" w:sz="0" w:space="0" w:color="auto"/>
            <w:left w:val="none" w:sz="0" w:space="0" w:color="auto"/>
            <w:bottom w:val="none" w:sz="0" w:space="0" w:color="auto"/>
            <w:right w:val="none" w:sz="0" w:space="0" w:color="auto"/>
          </w:divBdr>
        </w:div>
        <w:div w:id="953251723">
          <w:marLeft w:val="0"/>
          <w:marRight w:val="0"/>
          <w:marTop w:val="0"/>
          <w:marBottom w:val="0"/>
          <w:divBdr>
            <w:top w:val="none" w:sz="0" w:space="0" w:color="auto"/>
            <w:left w:val="none" w:sz="0" w:space="0" w:color="auto"/>
            <w:bottom w:val="none" w:sz="0" w:space="0" w:color="auto"/>
            <w:right w:val="none" w:sz="0" w:space="0" w:color="auto"/>
          </w:divBdr>
        </w:div>
        <w:div w:id="999773333">
          <w:marLeft w:val="0"/>
          <w:marRight w:val="0"/>
          <w:marTop w:val="0"/>
          <w:marBottom w:val="0"/>
          <w:divBdr>
            <w:top w:val="none" w:sz="0" w:space="0" w:color="auto"/>
            <w:left w:val="none" w:sz="0" w:space="0" w:color="auto"/>
            <w:bottom w:val="none" w:sz="0" w:space="0" w:color="auto"/>
            <w:right w:val="none" w:sz="0" w:space="0" w:color="auto"/>
          </w:divBdr>
        </w:div>
        <w:div w:id="1059473214">
          <w:marLeft w:val="0"/>
          <w:marRight w:val="0"/>
          <w:marTop w:val="0"/>
          <w:marBottom w:val="0"/>
          <w:divBdr>
            <w:top w:val="none" w:sz="0" w:space="0" w:color="auto"/>
            <w:left w:val="none" w:sz="0" w:space="0" w:color="auto"/>
            <w:bottom w:val="none" w:sz="0" w:space="0" w:color="auto"/>
            <w:right w:val="none" w:sz="0" w:space="0" w:color="auto"/>
          </w:divBdr>
        </w:div>
        <w:div w:id="1062946549">
          <w:marLeft w:val="0"/>
          <w:marRight w:val="0"/>
          <w:marTop w:val="0"/>
          <w:marBottom w:val="0"/>
          <w:divBdr>
            <w:top w:val="none" w:sz="0" w:space="0" w:color="auto"/>
            <w:left w:val="none" w:sz="0" w:space="0" w:color="auto"/>
            <w:bottom w:val="none" w:sz="0" w:space="0" w:color="auto"/>
            <w:right w:val="none" w:sz="0" w:space="0" w:color="auto"/>
          </w:divBdr>
        </w:div>
        <w:div w:id="1074355059">
          <w:marLeft w:val="0"/>
          <w:marRight w:val="0"/>
          <w:marTop w:val="0"/>
          <w:marBottom w:val="0"/>
          <w:divBdr>
            <w:top w:val="none" w:sz="0" w:space="0" w:color="auto"/>
            <w:left w:val="none" w:sz="0" w:space="0" w:color="auto"/>
            <w:bottom w:val="none" w:sz="0" w:space="0" w:color="auto"/>
            <w:right w:val="none" w:sz="0" w:space="0" w:color="auto"/>
          </w:divBdr>
        </w:div>
        <w:div w:id="1106849146">
          <w:marLeft w:val="0"/>
          <w:marRight w:val="0"/>
          <w:marTop w:val="0"/>
          <w:marBottom w:val="0"/>
          <w:divBdr>
            <w:top w:val="none" w:sz="0" w:space="0" w:color="auto"/>
            <w:left w:val="none" w:sz="0" w:space="0" w:color="auto"/>
            <w:bottom w:val="none" w:sz="0" w:space="0" w:color="auto"/>
            <w:right w:val="none" w:sz="0" w:space="0" w:color="auto"/>
          </w:divBdr>
        </w:div>
        <w:div w:id="1131286481">
          <w:marLeft w:val="0"/>
          <w:marRight w:val="0"/>
          <w:marTop w:val="0"/>
          <w:marBottom w:val="0"/>
          <w:divBdr>
            <w:top w:val="none" w:sz="0" w:space="0" w:color="auto"/>
            <w:left w:val="none" w:sz="0" w:space="0" w:color="auto"/>
            <w:bottom w:val="none" w:sz="0" w:space="0" w:color="auto"/>
            <w:right w:val="none" w:sz="0" w:space="0" w:color="auto"/>
          </w:divBdr>
        </w:div>
        <w:div w:id="1138960245">
          <w:marLeft w:val="0"/>
          <w:marRight w:val="0"/>
          <w:marTop w:val="0"/>
          <w:marBottom w:val="0"/>
          <w:divBdr>
            <w:top w:val="none" w:sz="0" w:space="0" w:color="auto"/>
            <w:left w:val="none" w:sz="0" w:space="0" w:color="auto"/>
            <w:bottom w:val="none" w:sz="0" w:space="0" w:color="auto"/>
            <w:right w:val="none" w:sz="0" w:space="0" w:color="auto"/>
          </w:divBdr>
        </w:div>
        <w:div w:id="1142190515">
          <w:marLeft w:val="0"/>
          <w:marRight w:val="0"/>
          <w:marTop w:val="0"/>
          <w:marBottom w:val="0"/>
          <w:divBdr>
            <w:top w:val="none" w:sz="0" w:space="0" w:color="auto"/>
            <w:left w:val="none" w:sz="0" w:space="0" w:color="auto"/>
            <w:bottom w:val="none" w:sz="0" w:space="0" w:color="auto"/>
            <w:right w:val="none" w:sz="0" w:space="0" w:color="auto"/>
          </w:divBdr>
        </w:div>
        <w:div w:id="1144201445">
          <w:marLeft w:val="0"/>
          <w:marRight w:val="0"/>
          <w:marTop w:val="0"/>
          <w:marBottom w:val="0"/>
          <w:divBdr>
            <w:top w:val="none" w:sz="0" w:space="0" w:color="auto"/>
            <w:left w:val="none" w:sz="0" w:space="0" w:color="auto"/>
            <w:bottom w:val="none" w:sz="0" w:space="0" w:color="auto"/>
            <w:right w:val="none" w:sz="0" w:space="0" w:color="auto"/>
          </w:divBdr>
        </w:div>
        <w:div w:id="1153791028">
          <w:marLeft w:val="0"/>
          <w:marRight w:val="0"/>
          <w:marTop w:val="0"/>
          <w:marBottom w:val="0"/>
          <w:divBdr>
            <w:top w:val="none" w:sz="0" w:space="0" w:color="auto"/>
            <w:left w:val="none" w:sz="0" w:space="0" w:color="auto"/>
            <w:bottom w:val="none" w:sz="0" w:space="0" w:color="auto"/>
            <w:right w:val="none" w:sz="0" w:space="0" w:color="auto"/>
          </w:divBdr>
        </w:div>
        <w:div w:id="1157841930">
          <w:marLeft w:val="0"/>
          <w:marRight w:val="0"/>
          <w:marTop w:val="0"/>
          <w:marBottom w:val="0"/>
          <w:divBdr>
            <w:top w:val="none" w:sz="0" w:space="0" w:color="auto"/>
            <w:left w:val="none" w:sz="0" w:space="0" w:color="auto"/>
            <w:bottom w:val="none" w:sz="0" w:space="0" w:color="auto"/>
            <w:right w:val="none" w:sz="0" w:space="0" w:color="auto"/>
          </w:divBdr>
        </w:div>
        <w:div w:id="1164707229">
          <w:marLeft w:val="0"/>
          <w:marRight w:val="0"/>
          <w:marTop w:val="0"/>
          <w:marBottom w:val="0"/>
          <w:divBdr>
            <w:top w:val="none" w:sz="0" w:space="0" w:color="auto"/>
            <w:left w:val="none" w:sz="0" w:space="0" w:color="auto"/>
            <w:bottom w:val="none" w:sz="0" w:space="0" w:color="auto"/>
            <w:right w:val="none" w:sz="0" w:space="0" w:color="auto"/>
          </w:divBdr>
        </w:div>
        <w:div w:id="1206259776">
          <w:marLeft w:val="0"/>
          <w:marRight w:val="0"/>
          <w:marTop w:val="0"/>
          <w:marBottom w:val="0"/>
          <w:divBdr>
            <w:top w:val="none" w:sz="0" w:space="0" w:color="auto"/>
            <w:left w:val="none" w:sz="0" w:space="0" w:color="auto"/>
            <w:bottom w:val="none" w:sz="0" w:space="0" w:color="auto"/>
            <w:right w:val="none" w:sz="0" w:space="0" w:color="auto"/>
          </w:divBdr>
        </w:div>
        <w:div w:id="1221944778">
          <w:marLeft w:val="0"/>
          <w:marRight w:val="0"/>
          <w:marTop w:val="0"/>
          <w:marBottom w:val="0"/>
          <w:divBdr>
            <w:top w:val="none" w:sz="0" w:space="0" w:color="auto"/>
            <w:left w:val="none" w:sz="0" w:space="0" w:color="auto"/>
            <w:bottom w:val="none" w:sz="0" w:space="0" w:color="auto"/>
            <w:right w:val="none" w:sz="0" w:space="0" w:color="auto"/>
          </w:divBdr>
        </w:div>
        <w:div w:id="1242367642">
          <w:marLeft w:val="0"/>
          <w:marRight w:val="0"/>
          <w:marTop w:val="0"/>
          <w:marBottom w:val="0"/>
          <w:divBdr>
            <w:top w:val="none" w:sz="0" w:space="0" w:color="auto"/>
            <w:left w:val="none" w:sz="0" w:space="0" w:color="auto"/>
            <w:bottom w:val="none" w:sz="0" w:space="0" w:color="auto"/>
            <w:right w:val="none" w:sz="0" w:space="0" w:color="auto"/>
          </w:divBdr>
        </w:div>
        <w:div w:id="1285501617">
          <w:marLeft w:val="0"/>
          <w:marRight w:val="0"/>
          <w:marTop w:val="0"/>
          <w:marBottom w:val="0"/>
          <w:divBdr>
            <w:top w:val="none" w:sz="0" w:space="0" w:color="auto"/>
            <w:left w:val="none" w:sz="0" w:space="0" w:color="auto"/>
            <w:bottom w:val="none" w:sz="0" w:space="0" w:color="auto"/>
            <w:right w:val="none" w:sz="0" w:space="0" w:color="auto"/>
          </w:divBdr>
        </w:div>
        <w:div w:id="1289969766">
          <w:marLeft w:val="0"/>
          <w:marRight w:val="0"/>
          <w:marTop w:val="0"/>
          <w:marBottom w:val="0"/>
          <w:divBdr>
            <w:top w:val="none" w:sz="0" w:space="0" w:color="auto"/>
            <w:left w:val="none" w:sz="0" w:space="0" w:color="auto"/>
            <w:bottom w:val="none" w:sz="0" w:space="0" w:color="auto"/>
            <w:right w:val="none" w:sz="0" w:space="0" w:color="auto"/>
          </w:divBdr>
        </w:div>
        <w:div w:id="1298147440">
          <w:marLeft w:val="0"/>
          <w:marRight w:val="0"/>
          <w:marTop w:val="0"/>
          <w:marBottom w:val="0"/>
          <w:divBdr>
            <w:top w:val="none" w:sz="0" w:space="0" w:color="auto"/>
            <w:left w:val="none" w:sz="0" w:space="0" w:color="auto"/>
            <w:bottom w:val="none" w:sz="0" w:space="0" w:color="auto"/>
            <w:right w:val="none" w:sz="0" w:space="0" w:color="auto"/>
          </w:divBdr>
        </w:div>
        <w:div w:id="1307540898">
          <w:marLeft w:val="0"/>
          <w:marRight w:val="0"/>
          <w:marTop w:val="0"/>
          <w:marBottom w:val="0"/>
          <w:divBdr>
            <w:top w:val="none" w:sz="0" w:space="0" w:color="auto"/>
            <w:left w:val="none" w:sz="0" w:space="0" w:color="auto"/>
            <w:bottom w:val="none" w:sz="0" w:space="0" w:color="auto"/>
            <w:right w:val="none" w:sz="0" w:space="0" w:color="auto"/>
          </w:divBdr>
        </w:div>
        <w:div w:id="1318533304">
          <w:marLeft w:val="0"/>
          <w:marRight w:val="0"/>
          <w:marTop w:val="0"/>
          <w:marBottom w:val="0"/>
          <w:divBdr>
            <w:top w:val="none" w:sz="0" w:space="0" w:color="auto"/>
            <w:left w:val="none" w:sz="0" w:space="0" w:color="auto"/>
            <w:bottom w:val="none" w:sz="0" w:space="0" w:color="auto"/>
            <w:right w:val="none" w:sz="0" w:space="0" w:color="auto"/>
          </w:divBdr>
        </w:div>
        <w:div w:id="1331371983">
          <w:marLeft w:val="0"/>
          <w:marRight w:val="0"/>
          <w:marTop w:val="0"/>
          <w:marBottom w:val="0"/>
          <w:divBdr>
            <w:top w:val="none" w:sz="0" w:space="0" w:color="auto"/>
            <w:left w:val="none" w:sz="0" w:space="0" w:color="auto"/>
            <w:bottom w:val="none" w:sz="0" w:space="0" w:color="auto"/>
            <w:right w:val="none" w:sz="0" w:space="0" w:color="auto"/>
          </w:divBdr>
        </w:div>
        <w:div w:id="1338381169">
          <w:marLeft w:val="0"/>
          <w:marRight w:val="0"/>
          <w:marTop w:val="0"/>
          <w:marBottom w:val="0"/>
          <w:divBdr>
            <w:top w:val="none" w:sz="0" w:space="0" w:color="auto"/>
            <w:left w:val="none" w:sz="0" w:space="0" w:color="auto"/>
            <w:bottom w:val="none" w:sz="0" w:space="0" w:color="auto"/>
            <w:right w:val="none" w:sz="0" w:space="0" w:color="auto"/>
          </w:divBdr>
        </w:div>
        <w:div w:id="1345979997">
          <w:marLeft w:val="0"/>
          <w:marRight w:val="0"/>
          <w:marTop w:val="0"/>
          <w:marBottom w:val="0"/>
          <w:divBdr>
            <w:top w:val="none" w:sz="0" w:space="0" w:color="auto"/>
            <w:left w:val="none" w:sz="0" w:space="0" w:color="auto"/>
            <w:bottom w:val="none" w:sz="0" w:space="0" w:color="auto"/>
            <w:right w:val="none" w:sz="0" w:space="0" w:color="auto"/>
          </w:divBdr>
        </w:div>
        <w:div w:id="1346246867">
          <w:marLeft w:val="0"/>
          <w:marRight w:val="0"/>
          <w:marTop w:val="0"/>
          <w:marBottom w:val="0"/>
          <w:divBdr>
            <w:top w:val="none" w:sz="0" w:space="0" w:color="auto"/>
            <w:left w:val="none" w:sz="0" w:space="0" w:color="auto"/>
            <w:bottom w:val="none" w:sz="0" w:space="0" w:color="auto"/>
            <w:right w:val="none" w:sz="0" w:space="0" w:color="auto"/>
          </w:divBdr>
        </w:div>
        <w:div w:id="1346975207">
          <w:marLeft w:val="0"/>
          <w:marRight w:val="0"/>
          <w:marTop w:val="0"/>
          <w:marBottom w:val="0"/>
          <w:divBdr>
            <w:top w:val="none" w:sz="0" w:space="0" w:color="auto"/>
            <w:left w:val="none" w:sz="0" w:space="0" w:color="auto"/>
            <w:bottom w:val="none" w:sz="0" w:space="0" w:color="auto"/>
            <w:right w:val="none" w:sz="0" w:space="0" w:color="auto"/>
          </w:divBdr>
        </w:div>
        <w:div w:id="1357803809">
          <w:marLeft w:val="0"/>
          <w:marRight w:val="0"/>
          <w:marTop w:val="0"/>
          <w:marBottom w:val="0"/>
          <w:divBdr>
            <w:top w:val="none" w:sz="0" w:space="0" w:color="auto"/>
            <w:left w:val="none" w:sz="0" w:space="0" w:color="auto"/>
            <w:bottom w:val="none" w:sz="0" w:space="0" w:color="auto"/>
            <w:right w:val="none" w:sz="0" w:space="0" w:color="auto"/>
          </w:divBdr>
        </w:div>
        <w:div w:id="1362784647">
          <w:marLeft w:val="0"/>
          <w:marRight w:val="0"/>
          <w:marTop w:val="0"/>
          <w:marBottom w:val="0"/>
          <w:divBdr>
            <w:top w:val="none" w:sz="0" w:space="0" w:color="auto"/>
            <w:left w:val="none" w:sz="0" w:space="0" w:color="auto"/>
            <w:bottom w:val="none" w:sz="0" w:space="0" w:color="auto"/>
            <w:right w:val="none" w:sz="0" w:space="0" w:color="auto"/>
          </w:divBdr>
        </w:div>
        <w:div w:id="1396658524">
          <w:marLeft w:val="0"/>
          <w:marRight w:val="0"/>
          <w:marTop w:val="0"/>
          <w:marBottom w:val="0"/>
          <w:divBdr>
            <w:top w:val="none" w:sz="0" w:space="0" w:color="auto"/>
            <w:left w:val="none" w:sz="0" w:space="0" w:color="auto"/>
            <w:bottom w:val="none" w:sz="0" w:space="0" w:color="auto"/>
            <w:right w:val="none" w:sz="0" w:space="0" w:color="auto"/>
          </w:divBdr>
        </w:div>
        <w:div w:id="1408042077">
          <w:marLeft w:val="0"/>
          <w:marRight w:val="0"/>
          <w:marTop w:val="0"/>
          <w:marBottom w:val="0"/>
          <w:divBdr>
            <w:top w:val="none" w:sz="0" w:space="0" w:color="auto"/>
            <w:left w:val="none" w:sz="0" w:space="0" w:color="auto"/>
            <w:bottom w:val="none" w:sz="0" w:space="0" w:color="auto"/>
            <w:right w:val="none" w:sz="0" w:space="0" w:color="auto"/>
          </w:divBdr>
        </w:div>
        <w:div w:id="1414624203">
          <w:marLeft w:val="0"/>
          <w:marRight w:val="0"/>
          <w:marTop w:val="0"/>
          <w:marBottom w:val="0"/>
          <w:divBdr>
            <w:top w:val="none" w:sz="0" w:space="0" w:color="auto"/>
            <w:left w:val="none" w:sz="0" w:space="0" w:color="auto"/>
            <w:bottom w:val="none" w:sz="0" w:space="0" w:color="auto"/>
            <w:right w:val="none" w:sz="0" w:space="0" w:color="auto"/>
          </w:divBdr>
        </w:div>
        <w:div w:id="1431119782">
          <w:marLeft w:val="0"/>
          <w:marRight w:val="0"/>
          <w:marTop w:val="0"/>
          <w:marBottom w:val="0"/>
          <w:divBdr>
            <w:top w:val="none" w:sz="0" w:space="0" w:color="auto"/>
            <w:left w:val="none" w:sz="0" w:space="0" w:color="auto"/>
            <w:bottom w:val="none" w:sz="0" w:space="0" w:color="auto"/>
            <w:right w:val="none" w:sz="0" w:space="0" w:color="auto"/>
          </w:divBdr>
        </w:div>
        <w:div w:id="1446926371">
          <w:marLeft w:val="0"/>
          <w:marRight w:val="0"/>
          <w:marTop w:val="0"/>
          <w:marBottom w:val="0"/>
          <w:divBdr>
            <w:top w:val="none" w:sz="0" w:space="0" w:color="auto"/>
            <w:left w:val="none" w:sz="0" w:space="0" w:color="auto"/>
            <w:bottom w:val="none" w:sz="0" w:space="0" w:color="auto"/>
            <w:right w:val="none" w:sz="0" w:space="0" w:color="auto"/>
          </w:divBdr>
        </w:div>
        <w:div w:id="1480804978">
          <w:marLeft w:val="0"/>
          <w:marRight w:val="0"/>
          <w:marTop w:val="0"/>
          <w:marBottom w:val="0"/>
          <w:divBdr>
            <w:top w:val="none" w:sz="0" w:space="0" w:color="auto"/>
            <w:left w:val="none" w:sz="0" w:space="0" w:color="auto"/>
            <w:bottom w:val="none" w:sz="0" w:space="0" w:color="auto"/>
            <w:right w:val="none" w:sz="0" w:space="0" w:color="auto"/>
          </w:divBdr>
        </w:div>
        <w:div w:id="1493526258">
          <w:marLeft w:val="0"/>
          <w:marRight w:val="0"/>
          <w:marTop w:val="0"/>
          <w:marBottom w:val="0"/>
          <w:divBdr>
            <w:top w:val="none" w:sz="0" w:space="0" w:color="auto"/>
            <w:left w:val="none" w:sz="0" w:space="0" w:color="auto"/>
            <w:bottom w:val="none" w:sz="0" w:space="0" w:color="auto"/>
            <w:right w:val="none" w:sz="0" w:space="0" w:color="auto"/>
          </w:divBdr>
        </w:div>
        <w:div w:id="1545212894">
          <w:marLeft w:val="0"/>
          <w:marRight w:val="0"/>
          <w:marTop w:val="0"/>
          <w:marBottom w:val="0"/>
          <w:divBdr>
            <w:top w:val="none" w:sz="0" w:space="0" w:color="auto"/>
            <w:left w:val="none" w:sz="0" w:space="0" w:color="auto"/>
            <w:bottom w:val="none" w:sz="0" w:space="0" w:color="auto"/>
            <w:right w:val="none" w:sz="0" w:space="0" w:color="auto"/>
          </w:divBdr>
        </w:div>
        <w:div w:id="1555194810">
          <w:marLeft w:val="0"/>
          <w:marRight w:val="0"/>
          <w:marTop w:val="0"/>
          <w:marBottom w:val="0"/>
          <w:divBdr>
            <w:top w:val="none" w:sz="0" w:space="0" w:color="auto"/>
            <w:left w:val="none" w:sz="0" w:space="0" w:color="auto"/>
            <w:bottom w:val="none" w:sz="0" w:space="0" w:color="auto"/>
            <w:right w:val="none" w:sz="0" w:space="0" w:color="auto"/>
          </w:divBdr>
        </w:div>
        <w:div w:id="1566522819">
          <w:marLeft w:val="0"/>
          <w:marRight w:val="0"/>
          <w:marTop w:val="0"/>
          <w:marBottom w:val="0"/>
          <w:divBdr>
            <w:top w:val="none" w:sz="0" w:space="0" w:color="auto"/>
            <w:left w:val="none" w:sz="0" w:space="0" w:color="auto"/>
            <w:bottom w:val="none" w:sz="0" w:space="0" w:color="auto"/>
            <w:right w:val="none" w:sz="0" w:space="0" w:color="auto"/>
          </w:divBdr>
        </w:div>
        <w:div w:id="1583445011">
          <w:marLeft w:val="0"/>
          <w:marRight w:val="0"/>
          <w:marTop w:val="0"/>
          <w:marBottom w:val="0"/>
          <w:divBdr>
            <w:top w:val="none" w:sz="0" w:space="0" w:color="auto"/>
            <w:left w:val="none" w:sz="0" w:space="0" w:color="auto"/>
            <w:bottom w:val="none" w:sz="0" w:space="0" w:color="auto"/>
            <w:right w:val="none" w:sz="0" w:space="0" w:color="auto"/>
          </w:divBdr>
        </w:div>
        <w:div w:id="1585072833">
          <w:marLeft w:val="0"/>
          <w:marRight w:val="0"/>
          <w:marTop w:val="0"/>
          <w:marBottom w:val="0"/>
          <w:divBdr>
            <w:top w:val="none" w:sz="0" w:space="0" w:color="auto"/>
            <w:left w:val="none" w:sz="0" w:space="0" w:color="auto"/>
            <w:bottom w:val="none" w:sz="0" w:space="0" w:color="auto"/>
            <w:right w:val="none" w:sz="0" w:space="0" w:color="auto"/>
          </w:divBdr>
        </w:div>
        <w:div w:id="1599559573">
          <w:marLeft w:val="0"/>
          <w:marRight w:val="0"/>
          <w:marTop w:val="0"/>
          <w:marBottom w:val="0"/>
          <w:divBdr>
            <w:top w:val="none" w:sz="0" w:space="0" w:color="auto"/>
            <w:left w:val="none" w:sz="0" w:space="0" w:color="auto"/>
            <w:bottom w:val="none" w:sz="0" w:space="0" w:color="auto"/>
            <w:right w:val="none" w:sz="0" w:space="0" w:color="auto"/>
          </w:divBdr>
        </w:div>
        <w:div w:id="1603613339">
          <w:marLeft w:val="0"/>
          <w:marRight w:val="0"/>
          <w:marTop w:val="0"/>
          <w:marBottom w:val="0"/>
          <w:divBdr>
            <w:top w:val="none" w:sz="0" w:space="0" w:color="auto"/>
            <w:left w:val="none" w:sz="0" w:space="0" w:color="auto"/>
            <w:bottom w:val="none" w:sz="0" w:space="0" w:color="auto"/>
            <w:right w:val="none" w:sz="0" w:space="0" w:color="auto"/>
          </w:divBdr>
        </w:div>
        <w:div w:id="1606184279">
          <w:marLeft w:val="0"/>
          <w:marRight w:val="0"/>
          <w:marTop w:val="0"/>
          <w:marBottom w:val="0"/>
          <w:divBdr>
            <w:top w:val="none" w:sz="0" w:space="0" w:color="auto"/>
            <w:left w:val="none" w:sz="0" w:space="0" w:color="auto"/>
            <w:bottom w:val="none" w:sz="0" w:space="0" w:color="auto"/>
            <w:right w:val="none" w:sz="0" w:space="0" w:color="auto"/>
          </w:divBdr>
        </w:div>
        <w:div w:id="1615208574">
          <w:marLeft w:val="0"/>
          <w:marRight w:val="0"/>
          <w:marTop w:val="0"/>
          <w:marBottom w:val="0"/>
          <w:divBdr>
            <w:top w:val="none" w:sz="0" w:space="0" w:color="auto"/>
            <w:left w:val="none" w:sz="0" w:space="0" w:color="auto"/>
            <w:bottom w:val="none" w:sz="0" w:space="0" w:color="auto"/>
            <w:right w:val="none" w:sz="0" w:space="0" w:color="auto"/>
          </w:divBdr>
        </w:div>
        <w:div w:id="1627850646">
          <w:marLeft w:val="0"/>
          <w:marRight w:val="0"/>
          <w:marTop w:val="0"/>
          <w:marBottom w:val="0"/>
          <w:divBdr>
            <w:top w:val="none" w:sz="0" w:space="0" w:color="auto"/>
            <w:left w:val="none" w:sz="0" w:space="0" w:color="auto"/>
            <w:bottom w:val="none" w:sz="0" w:space="0" w:color="auto"/>
            <w:right w:val="none" w:sz="0" w:space="0" w:color="auto"/>
          </w:divBdr>
        </w:div>
        <w:div w:id="1660690789">
          <w:marLeft w:val="0"/>
          <w:marRight w:val="0"/>
          <w:marTop w:val="0"/>
          <w:marBottom w:val="0"/>
          <w:divBdr>
            <w:top w:val="none" w:sz="0" w:space="0" w:color="auto"/>
            <w:left w:val="none" w:sz="0" w:space="0" w:color="auto"/>
            <w:bottom w:val="none" w:sz="0" w:space="0" w:color="auto"/>
            <w:right w:val="none" w:sz="0" w:space="0" w:color="auto"/>
          </w:divBdr>
        </w:div>
        <w:div w:id="1672682612">
          <w:marLeft w:val="0"/>
          <w:marRight w:val="0"/>
          <w:marTop w:val="0"/>
          <w:marBottom w:val="0"/>
          <w:divBdr>
            <w:top w:val="none" w:sz="0" w:space="0" w:color="auto"/>
            <w:left w:val="none" w:sz="0" w:space="0" w:color="auto"/>
            <w:bottom w:val="none" w:sz="0" w:space="0" w:color="auto"/>
            <w:right w:val="none" w:sz="0" w:space="0" w:color="auto"/>
          </w:divBdr>
        </w:div>
        <w:div w:id="1693147700">
          <w:marLeft w:val="0"/>
          <w:marRight w:val="0"/>
          <w:marTop w:val="0"/>
          <w:marBottom w:val="0"/>
          <w:divBdr>
            <w:top w:val="none" w:sz="0" w:space="0" w:color="auto"/>
            <w:left w:val="none" w:sz="0" w:space="0" w:color="auto"/>
            <w:bottom w:val="none" w:sz="0" w:space="0" w:color="auto"/>
            <w:right w:val="none" w:sz="0" w:space="0" w:color="auto"/>
          </w:divBdr>
        </w:div>
        <w:div w:id="1696731069">
          <w:marLeft w:val="0"/>
          <w:marRight w:val="0"/>
          <w:marTop w:val="0"/>
          <w:marBottom w:val="0"/>
          <w:divBdr>
            <w:top w:val="none" w:sz="0" w:space="0" w:color="auto"/>
            <w:left w:val="none" w:sz="0" w:space="0" w:color="auto"/>
            <w:bottom w:val="none" w:sz="0" w:space="0" w:color="auto"/>
            <w:right w:val="none" w:sz="0" w:space="0" w:color="auto"/>
          </w:divBdr>
        </w:div>
        <w:div w:id="1710648909">
          <w:marLeft w:val="0"/>
          <w:marRight w:val="0"/>
          <w:marTop w:val="0"/>
          <w:marBottom w:val="0"/>
          <w:divBdr>
            <w:top w:val="none" w:sz="0" w:space="0" w:color="auto"/>
            <w:left w:val="none" w:sz="0" w:space="0" w:color="auto"/>
            <w:bottom w:val="none" w:sz="0" w:space="0" w:color="auto"/>
            <w:right w:val="none" w:sz="0" w:space="0" w:color="auto"/>
          </w:divBdr>
        </w:div>
        <w:div w:id="1710839930">
          <w:marLeft w:val="0"/>
          <w:marRight w:val="0"/>
          <w:marTop w:val="0"/>
          <w:marBottom w:val="0"/>
          <w:divBdr>
            <w:top w:val="none" w:sz="0" w:space="0" w:color="auto"/>
            <w:left w:val="none" w:sz="0" w:space="0" w:color="auto"/>
            <w:bottom w:val="none" w:sz="0" w:space="0" w:color="auto"/>
            <w:right w:val="none" w:sz="0" w:space="0" w:color="auto"/>
          </w:divBdr>
        </w:div>
        <w:div w:id="1722943885">
          <w:marLeft w:val="0"/>
          <w:marRight w:val="0"/>
          <w:marTop w:val="0"/>
          <w:marBottom w:val="0"/>
          <w:divBdr>
            <w:top w:val="none" w:sz="0" w:space="0" w:color="auto"/>
            <w:left w:val="none" w:sz="0" w:space="0" w:color="auto"/>
            <w:bottom w:val="none" w:sz="0" w:space="0" w:color="auto"/>
            <w:right w:val="none" w:sz="0" w:space="0" w:color="auto"/>
          </w:divBdr>
        </w:div>
        <w:div w:id="1739788655">
          <w:marLeft w:val="0"/>
          <w:marRight w:val="0"/>
          <w:marTop w:val="0"/>
          <w:marBottom w:val="0"/>
          <w:divBdr>
            <w:top w:val="none" w:sz="0" w:space="0" w:color="auto"/>
            <w:left w:val="none" w:sz="0" w:space="0" w:color="auto"/>
            <w:bottom w:val="none" w:sz="0" w:space="0" w:color="auto"/>
            <w:right w:val="none" w:sz="0" w:space="0" w:color="auto"/>
          </w:divBdr>
        </w:div>
        <w:div w:id="1755009582">
          <w:marLeft w:val="0"/>
          <w:marRight w:val="0"/>
          <w:marTop w:val="0"/>
          <w:marBottom w:val="0"/>
          <w:divBdr>
            <w:top w:val="none" w:sz="0" w:space="0" w:color="auto"/>
            <w:left w:val="none" w:sz="0" w:space="0" w:color="auto"/>
            <w:bottom w:val="none" w:sz="0" w:space="0" w:color="auto"/>
            <w:right w:val="none" w:sz="0" w:space="0" w:color="auto"/>
          </w:divBdr>
        </w:div>
        <w:div w:id="1796484701">
          <w:marLeft w:val="0"/>
          <w:marRight w:val="0"/>
          <w:marTop w:val="0"/>
          <w:marBottom w:val="0"/>
          <w:divBdr>
            <w:top w:val="none" w:sz="0" w:space="0" w:color="auto"/>
            <w:left w:val="none" w:sz="0" w:space="0" w:color="auto"/>
            <w:bottom w:val="none" w:sz="0" w:space="0" w:color="auto"/>
            <w:right w:val="none" w:sz="0" w:space="0" w:color="auto"/>
          </w:divBdr>
        </w:div>
        <w:div w:id="1804038883">
          <w:marLeft w:val="0"/>
          <w:marRight w:val="0"/>
          <w:marTop w:val="0"/>
          <w:marBottom w:val="0"/>
          <w:divBdr>
            <w:top w:val="none" w:sz="0" w:space="0" w:color="auto"/>
            <w:left w:val="none" w:sz="0" w:space="0" w:color="auto"/>
            <w:bottom w:val="none" w:sz="0" w:space="0" w:color="auto"/>
            <w:right w:val="none" w:sz="0" w:space="0" w:color="auto"/>
          </w:divBdr>
        </w:div>
        <w:div w:id="1811903169">
          <w:marLeft w:val="0"/>
          <w:marRight w:val="0"/>
          <w:marTop w:val="0"/>
          <w:marBottom w:val="0"/>
          <w:divBdr>
            <w:top w:val="none" w:sz="0" w:space="0" w:color="auto"/>
            <w:left w:val="none" w:sz="0" w:space="0" w:color="auto"/>
            <w:bottom w:val="none" w:sz="0" w:space="0" w:color="auto"/>
            <w:right w:val="none" w:sz="0" w:space="0" w:color="auto"/>
          </w:divBdr>
        </w:div>
        <w:div w:id="1840465354">
          <w:marLeft w:val="0"/>
          <w:marRight w:val="0"/>
          <w:marTop w:val="0"/>
          <w:marBottom w:val="0"/>
          <w:divBdr>
            <w:top w:val="none" w:sz="0" w:space="0" w:color="auto"/>
            <w:left w:val="none" w:sz="0" w:space="0" w:color="auto"/>
            <w:bottom w:val="none" w:sz="0" w:space="0" w:color="auto"/>
            <w:right w:val="none" w:sz="0" w:space="0" w:color="auto"/>
          </w:divBdr>
        </w:div>
        <w:div w:id="1870219728">
          <w:marLeft w:val="0"/>
          <w:marRight w:val="0"/>
          <w:marTop w:val="0"/>
          <w:marBottom w:val="0"/>
          <w:divBdr>
            <w:top w:val="none" w:sz="0" w:space="0" w:color="auto"/>
            <w:left w:val="none" w:sz="0" w:space="0" w:color="auto"/>
            <w:bottom w:val="none" w:sz="0" w:space="0" w:color="auto"/>
            <w:right w:val="none" w:sz="0" w:space="0" w:color="auto"/>
          </w:divBdr>
        </w:div>
        <w:div w:id="1870485595">
          <w:marLeft w:val="0"/>
          <w:marRight w:val="0"/>
          <w:marTop w:val="0"/>
          <w:marBottom w:val="0"/>
          <w:divBdr>
            <w:top w:val="none" w:sz="0" w:space="0" w:color="auto"/>
            <w:left w:val="none" w:sz="0" w:space="0" w:color="auto"/>
            <w:bottom w:val="none" w:sz="0" w:space="0" w:color="auto"/>
            <w:right w:val="none" w:sz="0" w:space="0" w:color="auto"/>
          </w:divBdr>
        </w:div>
        <w:div w:id="1878464018">
          <w:marLeft w:val="0"/>
          <w:marRight w:val="0"/>
          <w:marTop w:val="0"/>
          <w:marBottom w:val="0"/>
          <w:divBdr>
            <w:top w:val="none" w:sz="0" w:space="0" w:color="auto"/>
            <w:left w:val="none" w:sz="0" w:space="0" w:color="auto"/>
            <w:bottom w:val="none" w:sz="0" w:space="0" w:color="auto"/>
            <w:right w:val="none" w:sz="0" w:space="0" w:color="auto"/>
          </w:divBdr>
        </w:div>
        <w:div w:id="1899129902">
          <w:marLeft w:val="0"/>
          <w:marRight w:val="0"/>
          <w:marTop w:val="0"/>
          <w:marBottom w:val="0"/>
          <w:divBdr>
            <w:top w:val="none" w:sz="0" w:space="0" w:color="auto"/>
            <w:left w:val="none" w:sz="0" w:space="0" w:color="auto"/>
            <w:bottom w:val="none" w:sz="0" w:space="0" w:color="auto"/>
            <w:right w:val="none" w:sz="0" w:space="0" w:color="auto"/>
          </w:divBdr>
        </w:div>
        <w:div w:id="1902520017">
          <w:marLeft w:val="0"/>
          <w:marRight w:val="0"/>
          <w:marTop w:val="0"/>
          <w:marBottom w:val="0"/>
          <w:divBdr>
            <w:top w:val="none" w:sz="0" w:space="0" w:color="auto"/>
            <w:left w:val="none" w:sz="0" w:space="0" w:color="auto"/>
            <w:bottom w:val="none" w:sz="0" w:space="0" w:color="auto"/>
            <w:right w:val="none" w:sz="0" w:space="0" w:color="auto"/>
          </w:divBdr>
        </w:div>
        <w:div w:id="1906068512">
          <w:marLeft w:val="0"/>
          <w:marRight w:val="0"/>
          <w:marTop w:val="0"/>
          <w:marBottom w:val="0"/>
          <w:divBdr>
            <w:top w:val="none" w:sz="0" w:space="0" w:color="auto"/>
            <w:left w:val="none" w:sz="0" w:space="0" w:color="auto"/>
            <w:bottom w:val="none" w:sz="0" w:space="0" w:color="auto"/>
            <w:right w:val="none" w:sz="0" w:space="0" w:color="auto"/>
          </w:divBdr>
        </w:div>
        <w:div w:id="1931230687">
          <w:marLeft w:val="0"/>
          <w:marRight w:val="0"/>
          <w:marTop w:val="0"/>
          <w:marBottom w:val="0"/>
          <w:divBdr>
            <w:top w:val="none" w:sz="0" w:space="0" w:color="auto"/>
            <w:left w:val="none" w:sz="0" w:space="0" w:color="auto"/>
            <w:bottom w:val="none" w:sz="0" w:space="0" w:color="auto"/>
            <w:right w:val="none" w:sz="0" w:space="0" w:color="auto"/>
          </w:divBdr>
        </w:div>
        <w:div w:id="1947300457">
          <w:marLeft w:val="0"/>
          <w:marRight w:val="0"/>
          <w:marTop w:val="0"/>
          <w:marBottom w:val="0"/>
          <w:divBdr>
            <w:top w:val="none" w:sz="0" w:space="0" w:color="auto"/>
            <w:left w:val="none" w:sz="0" w:space="0" w:color="auto"/>
            <w:bottom w:val="none" w:sz="0" w:space="0" w:color="auto"/>
            <w:right w:val="none" w:sz="0" w:space="0" w:color="auto"/>
          </w:divBdr>
        </w:div>
        <w:div w:id="1949463546">
          <w:marLeft w:val="0"/>
          <w:marRight w:val="0"/>
          <w:marTop w:val="0"/>
          <w:marBottom w:val="0"/>
          <w:divBdr>
            <w:top w:val="none" w:sz="0" w:space="0" w:color="auto"/>
            <w:left w:val="none" w:sz="0" w:space="0" w:color="auto"/>
            <w:bottom w:val="none" w:sz="0" w:space="0" w:color="auto"/>
            <w:right w:val="none" w:sz="0" w:space="0" w:color="auto"/>
          </w:divBdr>
        </w:div>
        <w:div w:id="1950358732">
          <w:marLeft w:val="0"/>
          <w:marRight w:val="0"/>
          <w:marTop w:val="0"/>
          <w:marBottom w:val="0"/>
          <w:divBdr>
            <w:top w:val="none" w:sz="0" w:space="0" w:color="auto"/>
            <w:left w:val="none" w:sz="0" w:space="0" w:color="auto"/>
            <w:bottom w:val="none" w:sz="0" w:space="0" w:color="auto"/>
            <w:right w:val="none" w:sz="0" w:space="0" w:color="auto"/>
          </w:divBdr>
        </w:div>
        <w:div w:id="1975210800">
          <w:marLeft w:val="0"/>
          <w:marRight w:val="0"/>
          <w:marTop w:val="0"/>
          <w:marBottom w:val="0"/>
          <w:divBdr>
            <w:top w:val="none" w:sz="0" w:space="0" w:color="auto"/>
            <w:left w:val="none" w:sz="0" w:space="0" w:color="auto"/>
            <w:bottom w:val="none" w:sz="0" w:space="0" w:color="auto"/>
            <w:right w:val="none" w:sz="0" w:space="0" w:color="auto"/>
          </w:divBdr>
        </w:div>
        <w:div w:id="1990933694">
          <w:marLeft w:val="0"/>
          <w:marRight w:val="0"/>
          <w:marTop w:val="0"/>
          <w:marBottom w:val="0"/>
          <w:divBdr>
            <w:top w:val="none" w:sz="0" w:space="0" w:color="auto"/>
            <w:left w:val="none" w:sz="0" w:space="0" w:color="auto"/>
            <w:bottom w:val="none" w:sz="0" w:space="0" w:color="auto"/>
            <w:right w:val="none" w:sz="0" w:space="0" w:color="auto"/>
          </w:divBdr>
        </w:div>
        <w:div w:id="2004240635">
          <w:marLeft w:val="0"/>
          <w:marRight w:val="0"/>
          <w:marTop w:val="0"/>
          <w:marBottom w:val="0"/>
          <w:divBdr>
            <w:top w:val="none" w:sz="0" w:space="0" w:color="auto"/>
            <w:left w:val="none" w:sz="0" w:space="0" w:color="auto"/>
            <w:bottom w:val="none" w:sz="0" w:space="0" w:color="auto"/>
            <w:right w:val="none" w:sz="0" w:space="0" w:color="auto"/>
          </w:divBdr>
        </w:div>
        <w:div w:id="2005931770">
          <w:marLeft w:val="0"/>
          <w:marRight w:val="0"/>
          <w:marTop w:val="0"/>
          <w:marBottom w:val="0"/>
          <w:divBdr>
            <w:top w:val="none" w:sz="0" w:space="0" w:color="auto"/>
            <w:left w:val="none" w:sz="0" w:space="0" w:color="auto"/>
            <w:bottom w:val="none" w:sz="0" w:space="0" w:color="auto"/>
            <w:right w:val="none" w:sz="0" w:space="0" w:color="auto"/>
          </w:divBdr>
        </w:div>
        <w:div w:id="2018075794">
          <w:marLeft w:val="0"/>
          <w:marRight w:val="0"/>
          <w:marTop w:val="0"/>
          <w:marBottom w:val="0"/>
          <w:divBdr>
            <w:top w:val="none" w:sz="0" w:space="0" w:color="auto"/>
            <w:left w:val="none" w:sz="0" w:space="0" w:color="auto"/>
            <w:bottom w:val="none" w:sz="0" w:space="0" w:color="auto"/>
            <w:right w:val="none" w:sz="0" w:space="0" w:color="auto"/>
          </w:divBdr>
        </w:div>
        <w:div w:id="2024045585">
          <w:marLeft w:val="0"/>
          <w:marRight w:val="0"/>
          <w:marTop w:val="0"/>
          <w:marBottom w:val="0"/>
          <w:divBdr>
            <w:top w:val="none" w:sz="0" w:space="0" w:color="auto"/>
            <w:left w:val="none" w:sz="0" w:space="0" w:color="auto"/>
            <w:bottom w:val="none" w:sz="0" w:space="0" w:color="auto"/>
            <w:right w:val="none" w:sz="0" w:space="0" w:color="auto"/>
          </w:divBdr>
        </w:div>
        <w:div w:id="2038307450">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 w:id="2069840428">
          <w:marLeft w:val="0"/>
          <w:marRight w:val="0"/>
          <w:marTop w:val="0"/>
          <w:marBottom w:val="0"/>
          <w:divBdr>
            <w:top w:val="none" w:sz="0" w:space="0" w:color="auto"/>
            <w:left w:val="none" w:sz="0" w:space="0" w:color="auto"/>
            <w:bottom w:val="none" w:sz="0" w:space="0" w:color="auto"/>
            <w:right w:val="none" w:sz="0" w:space="0" w:color="auto"/>
          </w:divBdr>
        </w:div>
        <w:div w:id="2075463852">
          <w:marLeft w:val="0"/>
          <w:marRight w:val="0"/>
          <w:marTop w:val="0"/>
          <w:marBottom w:val="0"/>
          <w:divBdr>
            <w:top w:val="none" w:sz="0" w:space="0" w:color="auto"/>
            <w:left w:val="none" w:sz="0" w:space="0" w:color="auto"/>
            <w:bottom w:val="none" w:sz="0" w:space="0" w:color="auto"/>
            <w:right w:val="none" w:sz="0" w:space="0" w:color="auto"/>
          </w:divBdr>
        </w:div>
        <w:div w:id="2092921372">
          <w:marLeft w:val="0"/>
          <w:marRight w:val="0"/>
          <w:marTop w:val="0"/>
          <w:marBottom w:val="0"/>
          <w:divBdr>
            <w:top w:val="none" w:sz="0" w:space="0" w:color="auto"/>
            <w:left w:val="none" w:sz="0" w:space="0" w:color="auto"/>
            <w:bottom w:val="none" w:sz="0" w:space="0" w:color="auto"/>
            <w:right w:val="none" w:sz="0" w:space="0" w:color="auto"/>
          </w:divBdr>
        </w:div>
        <w:div w:id="2095123938">
          <w:marLeft w:val="0"/>
          <w:marRight w:val="0"/>
          <w:marTop w:val="0"/>
          <w:marBottom w:val="0"/>
          <w:divBdr>
            <w:top w:val="none" w:sz="0" w:space="0" w:color="auto"/>
            <w:left w:val="none" w:sz="0" w:space="0" w:color="auto"/>
            <w:bottom w:val="none" w:sz="0" w:space="0" w:color="auto"/>
            <w:right w:val="none" w:sz="0" w:space="0" w:color="auto"/>
          </w:divBdr>
        </w:div>
        <w:div w:id="2131120415">
          <w:marLeft w:val="0"/>
          <w:marRight w:val="0"/>
          <w:marTop w:val="0"/>
          <w:marBottom w:val="0"/>
          <w:divBdr>
            <w:top w:val="none" w:sz="0" w:space="0" w:color="auto"/>
            <w:left w:val="none" w:sz="0" w:space="0" w:color="auto"/>
            <w:bottom w:val="none" w:sz="0" w:space="0" w:color="auto"/>
            <w:right w:val="none" w:sz="0" w:space="0" w:color="auto"/>
          </w:divBdr>
        </w:div>
      </w:divsChild>
    </w:div>
    <w:div w:id="889222326">
      <w:marLeft w:val="0"/>
      <w:marRight w:val="0"/>
      <w:marTop w:val="0"/>
      <w:marBottom w:val="0"/>
      <w:divBdr>
        <w:top w:val="none" w:sz="0" w:space="0" w:color="auto"/>
        <w:left w:val="none" w:sz="0" w:space="0" w:color="auto"/>
        <w:bottom w:val="none" w:sz="0" w:space="0" w:color="auto"/>
        <w:right w:val="none" w:sz="0" w:space="0" w:color="auto"/>
      </w:divBdr>
    </w:div>
    <w:div w:id="893738724">
      <w:marLeft w:val="0"/>
      <w:marRight w:val="0"/>
      <w:marTop w:val="0"/>
      <w:marBottom w:val="0"/>
      <w:divBdr>
        <w:top w:val="none" w:sz="0" w:space="0" w:color="auto"/>
        <w:left w:val="none" w:sz="0" w:space="0" w:color="auto"/>
        <w:bottom w:val="none" w:sz="0" w:space="0" w:color="auto"/>
        <w:right w:val="none" w:sz="0" w:space="0" w:color="auto"/>
      </w:divBdr>
    </w:div>
    <w:div w:id="897284410">
      <w:marLeft w:val="0"/>
      <w:marRight w:val="0"/>
      <w:marTop w:val="0"/>
      <w:marBottom w:val="0"/>
      <w:divBdr>
        <w:top w:val="none" w:sz="0" w:space="0" w:color="auto"/>
        <w:left w:val="none" w:sz="0" w:space="0" w:color="auto"/>
        <w:bottom w:val="none" w:sz="0" w:space="0" w:color="auto"/>
        <w:right w:val="none" w:sz="0" w:space="0" w:color="auto"/>
      </w:divBdr>
    </w:div>
    <w:div w:id="899904739">
      <w:marLeft w:val="0"/>
      <w:marRight w:val="0"/>
      <w:marTop w:val="0"/>
      <w:marBottom w:val="0"/>
      <w:divBdr>
        <w:top w:val="none" w:sz="0" w:space="0" w:color="auto"/>
        <w:left w:val="none" w:sz="0" w:space="0" w:color="auto"/>
        <w:bottom w:val="none" w:sz="0" w:space="0" w:color="auto"/>
        <w:right w:val="none" w:sz="0" w:space="0" w:color="auto"/>
      </w:divBdr>
    </w:div>
    <w:div w:id="904343521">
      <w:marLeft w:val="0"/>
      <w:marRight w:val="0"/>
      <w:marTop w:val="0"/>
      <w:marBottom w:val="0"/>
      <w:divBdr>
        <w:top w:val="none" w:sz="0" w:space="0" w:color="auto"/>
        <w:left w:val="none" w:sz="0" w:space="0" w:color="auto"/>
        <w:bottom w:val="none" w:sz="0" w:space="0" w:color="auto"/>
        <w:right w:val="none" w:sz="0" w:space="0" w:color="auto"/>
      </w:divBdr>
    </w:div>
    <w:div w:id="913315200">
      <w:marLeft w:val="0"/>
      <w:marRight w:val="0"/>
      <w:marTop w:val="0"/>
      <w:marBottom w:val="0"/>
      <w:divBdr>
        <w:top w:val="none" w:sz="0" w:space="0" w:color="auto"/>
        <w:left w:val="none" w:sz="0" w:space="0" w:color="auto"/>
        <w:bottom w:val="none" w:sz="0" w:space="0" w:color="auto"/>
        <w:right w:val="none" w:sz="0" w:space="0" w:color="auto"/>
      </w:divBdr>
    </w:div>
    <w:div w:id="918487522">
      <w:marLeft w:val="0"/>
      <w:marRight w:val="0"/>
      <w:marTop w:val="0"/>
      <w:marBottom w:val="0"/>
      <w:divBdr>
        <w:top w:val="none" w:sz="0" w:space="0" w:color="auto"/>
        <w:left w:val="none" w:sz="0" w:space="0" w:color="auto"/>
        <w:bottom w:val="none" w:sz="0" w:space="0" w:color="auto"/>
        <w:right w:val="none" w:sz="0" w:space="0" w:color="auto"/>
      </w:divBdr>
    </w:div>
    <w:div w:id="920411910">
      <w:marLeft w:val="0"/>
      <w:marRight w:val="0"/>
      <w:marTop w:val="0"/>
      <w:marBottom w:val="0"/>
      <w:divBdr>
        <w:top w:val="none" w:sz="0" w:space="0" w:color="auto"/>
        <w:left w:val="none" w:sz="0" w:space="0" w:color="auto"/>
        <w:bottom w:val="none" w:sz="0" w:space="0" w:color="auto"/>
        <w:right w:val="none" w:sz="0" w:space="0" w:color="auto"/>
      </w:divBdr>
    </w:div>
    <w:div w:id="922373395">
      <w:marLeft w:val="0"/>
      <w:marRight w:val="0"/>
      <w:marTop w:val="0"/>
      <w:marBottom w:val="0"/>
      <w:divBdr>
        <w:top w:val="none" w:sz="0" w:space="0" w:color="auto"/>
        <w:left w:val="none" w:sz="0" w:space="0" w:color="auto"/>
        <w:bottom w:val="none" w:sz="0" w:space="0" w:color="auto"/>
        <w:right w:val="none" w:sz="0" w:space="0" w:color="auto"/>
      </w:divBdr>
    </w:div>
    <w:div w:id="924147689">
      <w:marLeft w:val="0"/>
      <w:marRight w:val="0"/>
      <w:marTop w:val="0"/>
      <w:marBottom w:val="0"/>
      <w:divBdr>
        <w:top w:val="none" w:sz="0" w:space="0" w:color="auto"/>
        <w:left w:val="none" w:sz="0" w:space="0" w:color="auto"/>
        <w:bottom w:val="none" w:sz="0" w:space="0" w:color="auto"/>
        <w:right w:val="none" w:sz="0" w:space="0" w:color="auto"/>
      </w:divBdr>
    </w:div>
    <w:div w:id="928929561">
      <w:marLeft w:val="0"/>
      <w:marRight w:val="0"/>
      <w:marTop w:val="0"/>
      <w:marBottom w:val="0"/>
      <w:divBdr>
        <w:top w:val="none" w:sz="0" w:space="0" w:color="auto"/>
        <w:left w:val="none" w:sz="0" w:space="0" w:color="auto"/>
        <w:bottom w:val="none" w:sz="0" w:space="0" w:color="auto"/>
        <w:right w:val="none" w:sz="0" w:space="0" w:color="auto"/>
      </w:divBdr>
    </w:div>
    <w:div w:id="929002102">
      <w:marLeft w:val="0"/>
      <w:marRight w:val="0"/>
      <w:marTop w:val="0"/>
      <w:marBottom w:val="0"/>
      <w:divBdr>
        <w:top w:val="none" w:sz="0" w:space="0" w:color="auto"/>
        <w:left w:val="none" w:sz="0" w:space="0" w:color="auto"/>
        <w:bottom w:val="none" w:sz="0" w:space="0" w:color="auto"/>
        <w:right w:val="none" w:sz="0" w:space="0" w:color="auto"/>
      </w:divBdr>
    </w:div>
    <w:div w:id="929386543">
      <w:marLeft w:val="0"/>
      <w:marRight w:val="0"/>
      <w:marTop w:val="0"/>
      <w:marBottom w:val="0"/>
      <w:divBdr>
        <w:top w:val="none" w:sz="0" w:space="0" w:color="auto"/>
        <w:left w:val="none" w:sz="0" w:space="0" w:color="auto"/>
        <w:bottom w:val="none" w:sz="0" w:space="0" w:color="auto"/>
        <w:right w:val="none" w:sz="0" w:space="0" w:color="auto"/>
      </w:divBdr>
    </w:div>
    <w:div w:id="930357319">
      <w:marLeft w:val="0"/>
      <w:marRight w:val="0"/>
      <w:marTop w:val="0"/>
      <w:marBottom w:val="0"/>
      <w:divBdr>
        <w:top w:val="none" w:sz="0" w:space="0" w:color="auto"/>
        <w:left w:val="none" w:sz="0" w:space="0" w:color="auto"/>
        <w:bottom w:val="none" w:sz="0" w:space="0" w:color="auto"/>
        <w:right w:val="none" w:sz="0" w:space="0" w:color="auto"/>
      </w:divBdr>
    </w:div>
    <w:div w:id="932663110">
      <w:marLeft w:val="0"/>
      <w:marRight w:val="0"/>
      <w:marTop w:val="0"/>
      <w:marBottom w:val="0"/>
      <w:divBdr>
        <w:top w:val="none" w:sz="0" w:space="0" w:color="auto"/>
        <w:left w:val="none" w:sz="0" w:space="0" w:color="auto"/>
        <w:bottom w:val="none" w:sz="0" w:space="0" w:color="auto"/>
        <w:right w:val="none" w:sz="0" w:space="0" w:color="auto"/>
      </w:divBdr>
    </w:div>
    <w:div w:id="934289891">
      <w:marLeft w:val="0"/>
      <w:marRight w:val="0"/>
      <w:marTop w:val="0"/>
      <w:marBottom w:val="0"/>
      <w:divBdr>
        <w:top w:val="none" w:sz="0" w:space="0" w:color="auto"/>
        <w:left w:val="none" w:sz="0" w:space="0" w:color="auto"/>
        <w:bottom w:val="none" w:sz="0" w:space="0" w:color="auto"/>
        <w:right w:val="none" w:sz="0" w:space="0" w:color="auto"/>
      </w:divBdr>
    </w:div>
    <w:div w:id="934745697">
      <w:marLeft w:val="0"/>
      <w:marRight w:val="0"/>
      <w:marTop w:val="0"/>
      <w:marBottom w:val="0"/>
      <w:divBdr>
        <w:top w:val="none" w:sz="0" w:space="0" w:color="auto"/>
        <w:left w:val="none" w:sz="0" w:space="0" w:color="auto"/>
        <w:bottom w:val="none" w:sz="0" w:space="0" w:color="auto"/>
        <w:right w:val="none" w:sz="0" w:space="0" w:color="auto"/>
      </w:divBdr>
    </w:div>
    <w:div w:id="936673051">
      <w:marLeft w:val="0"/>
      <w:marRight w:val="0"/>
      <w:marTop w:val="0"/>
      <w:marBottom w:val="0"/>
      <w:divBdr>
        <w:top w:val="none" w:sz="0" w:space="0" w:color="auto"/>
        <w:left w:val="none" w:sz="0" w:space="0" w:color="auto"/>
        <w:bottom w:val="none" w:sz="0" w:space="0" w:color="auto"/>
        <w:right w:val="none" w:sz="0" w:space="0" w:color="auto"/>
      </w:divBdr>
    </w:div>
    <w:div w:id="943919271">
      <w:marLeft w:val="0"/>
      <w:marRight w:val="0"/>
      <w:marTop w:val="0"/>
      <w:marBottom w:val="0"/>
      <w:divBdr>
        <w:top w:val="none" w:sz="0" w:space="0" w:color="auto"/>
        <w:left w:val="none" w:sz="0" w:space="0" w:color="auto"/>
        <w:bottom w:val="none" w:sz="0" w:space="0" w:color="auto"/>
        <w:right w:val="none" w:sz="0" w:space="0" w:color="auto"/>
      </w:divBdr>
    </w:div>
    <w:div w:id="960191226">
      <w:bodyDiv w:val="1"/>
      <w:marLeft w:val="0"/>
      <w:marRight w:val="0"/>
      <w:marTop w:val="0"/>
      <w:marBottom w:val="0"/>
      <w:divBdr>
        <w:top w:val="none" w:sz="0" w:space="0" w:color="auto"/>
        <w:left w:val="none" w:sz="0" w:space="0" w:color="auto"/>
        <w:bottom w:val="none" w:sz="0" w:space="0" w:color="auto"/>
        <w:right w:val="none" w:sz="0" w:space="0" w:color="auto"/>
      </w:divBdr>
      <w:divsChild>
        <w:div w:id="66271767">
          <w:marLeft w:val="0"/>
          <w:marRight w:val="0"/>
          <w:marTop w:val="0"/>
          <w:marBottom w:val="0"/>
          <w:divBdr>
            <w:top w:val="none" w:sz="0" w:space="0" w:color="auto"/>
            <w:left w:val="none" w:sz="0" w:space="0" w:color="auto"/>
            <w:bottom w:val="none" w:sz="0" w:space="0" w:color="auto"/>
            <w:right w:val="none" w:sz="0" w:space="0" w:color="auto"/>
          </w:divBdr>
        </w:div>
        <w:div w:id="524557711">
          <w:marLeft w:val="0"/>
          <w:marRight w:val="0"/>
          <w:marTop w:val="0"/>
          <w:marBottom w:val="0"/>
          <w:divBdr>
            <w:top w:val="none" w:sz="0" w:space="0" w:color="auto"/>
            <w:left w:val="none" w:sz="0" w:space="0" w:color="auto"/>
            <w:bottom w:val="none" w:sz="0" w:space="0" w:color="auto"/>
            <w:right w:val="none" w:sz="0" w:space="0" w:color="auto"/>
          </w:divBdr>
        </w:div>
        <w:div w:id="2019960568">
          <w:marLeft w:val="0"/>
          <w:marRight w:val="0"/>
          <w:marTop w:val="0"/>
          <w:marBottom w:val="0"/>
          <w:divBdr>
            <w:top w:val="none" w:sz="0" w:space="0" w:color="auto"/>
            <w:left w:val="none" w:sz="0" w:space="0" w:color="auto"/>
            <w:bottom w:val="none" w:sz="0" w:space="0" w:color="auto"/>
            <w:right w:val="none" w:sz="0" w:space="0" w:color="auto"/>
          </w:divBdr>
        </w:div>
      </w:divsChild>
    </w:div>
    <w:div w:id="963779146">
      <w:bodyDiv w:val="1"/>
      <w:marLeft w:val="0"/>
      <w:marRight w:val="0"/>
      <w:marTop w:val="0"/>
      <w:marBottom w:val="0"/>
      <w:divBdr>
        <w:top w:val="none" w:sz="0" w:space="0" w:color="auto"/>
        <w:left w:val="none" w:sz="0" w:space="0" w:color="auto"/>
        <w:bottom w:val="none" w:sz="0" w:space="0" w:color="auto"/>
        <w:right w:val="none" w:sz="0" w:space="0" w:color="auto"/>
      </w:divBdr>
      <w:divsChild>
        <w:div w:id="1019508677">
          <w:marLeft w:val="0"/>
          <w:marRight w:val="0"/>
          <w:marTop w:val="0"/>
          <w:marBottom w:val="0"/>
          <w:divBdr>
            <w:top w:val="none" w:sz="0" w:space="0" w:color="auto"/>
            <w:left w:val="none" w:sz="0" w:space="0" w:color="auto"/>
            <w:bottom w:val="none" w:sz="0" w:space="0" w:color="auto"/>
            <w:right w:val="none" w:sz="0" w:space="0" w:color="auto"/>
          </w:divBdr>
        </w:div>
        <w:div w:id="1704788220">
          <w:marLeft w:val="0"/>
          <w:marRight w:val="0"/>
          <w:marTop w:val="0"/>
          <w:marBottom w:val="0"/>
          <w:divBdr>
            <w:top w:val="none" w:sz="0" w:space="0" w:color="auto"/>
            <w:left w:val="none" w:sz="0" w:space="0" w:color="auto"/>
            <w:bottom w:val="none" w:sz="0" w:space="0" w:color="auto"/>
            <w:right w:val="none" w:sz="0" w:space="0" w:color="auto"/>
          </w:divBdr>
        </w:div>
        <w:div w:id="1008411045">
          <w:marLeft w:val="0"/>
          <w:marRight w:val="0"/>
          <w:marTop w:val="0"/>
          <w:marBottom w:val="0"/>
          <w:divBdr>
            <w:top w:val="none" w:sz="0" w:space="0" w:color="auto"/>
            <w:left w:val="none" w:sz="0" w:space="0" w:color="auto"/>
            <w:bottom w:val="none" w:sz="0" w:space="0" w:color="auto"/>
            <w:right w:val="none" w:sz="0" w:space="0" w:color="auto"/>
          </w:divBdr>
        </w:div>
        <w:div w:id="1485973627">
          <w:marLeft w:val="0"/>
          <w:marRight w:val="0"/>
          <w:marTop w:val="0"/>
          <w:marBottom w:val="0"/>
          <w:divBdr>
            <w:top w:val="none" w:sz="0" w:space="0" w:color="auto"/>
            <w:left w:val="none" w:sz="0" w:space="0" w:color="auto"/>
            <w:bottom w:val="none" w:sz="0" w:space="0" w:color="auto"/>
            <w:right w:val="none" w:sz="0" w:space="0" w:color="auto"/>
          </w:divBdr>
        </w:div>
        <w:div w:id="2077900548">
          <w:marLeft w:val="0"/>
          <w:marRight w:val="0"/>
          <w:marTop w:val="0"/>
          <w:marBottom w:val="0"/>
          <w:divBdr>
            <w:top w:val="none" w:sz="0" w:space="0" w:color="auto"/>
            <w:left w:val="none" w:sz="0" w:space="0" w:color="auto"/>
            <w:bottom w:val="none" w:sz="0" w:space="0" w:color="auto"/>
            <w:right w:val="none" w:sz="0" w:space="0" w:color="auto"/>
          </w:divBdr>
        </w:div>
        <w:div w:id="278298013">
          <w:marLeft w:val="0"/>
          <w:marRight w:val="0"/>
          <w:marTop w:val="0"/>
          <w:marBottom w:val="0"/>
          <w:divBdr>
            <w:top w:val="none" w:sz="0" w:space="0" w:color="auto"/>
            <w:left w:val="none" w:sz="0" w:space="0" w:color="auto"/>
            <w:bottom w:val="none" w:sz="0" w:space="0" w:color="auto"/>
            <w:right w:val="none" w:sz="0" w:space="0" w:color="auto"/>
          </w:divBdr>
        </w:div>
        <w:div w:id="519053067">
          <w:marLeft w:val="0"/>
          <w:marRight w:val="0"/>
          <w:marTop w:val="0"/>
          <w:marBottom w:val="0"/>
          <w:divBdr>
            <w:top w:val="none" w:sz="0" w:space="0" w:color="auto"/>
            <w:left w:val="none" w:sz="0" w:space="0" w:color="auto"/>
            <w:bottom w:val="none" w:sz="0" w:space="0" w:color="auto"/>
            <w:right w:val="none" w:sz="0" w:space="0" w:color="auto"/>
          </w:divBdr>
        </w:div>
        <w:div w:id="1802917437">
          <w:marLeft w:val="0"/>
          <w:marRight w:val="0"/>
          <w:marTop w:val="0"/>
          <w:marBottom w:val="0"/>
          <w:divBdr>
            <w:top w:val="none" w:sz="0" w:space="0" w:color="auto"/>
            <w:left w:val="none" w:sz="0" w:space="0" w:color="auto"/>
            <w:bottom w:val="none" w:sz="0" w:space="0" w:color="auto"/>
            <w:right w:val="none" w:sz="0" w:space="0" w:color="auto"/>
          </w:divBdr>
        </w:div>
        <w:div w:id="26181554">
          <w:marLeft w:val="0"/>
          <w:marRight w:val="0"/>
          <w:marTop w:val="0"/>
          <w:marBottom w:val="0"/>
          <w:divBdr>
            <w:top w:val="none" w:sz="0" w:space="0" w:color="auto"/>
            <w:left w:val="none" w:sz="0" w:space="0" w:color="auto"/>
            <w:bottom w:val="none" w:sz="0" w:space="0" w:color="auto"/>
            <w:right w:val="none" w:sz="0" w:space="0" w:color="auto"/>
          </w:divBdr>
        </w:div>
        <w:div w:id="1902323672">
          <w:marLeft w:val="0"/>
          <w:marRight w:val="0"/>
          <w:marTop w:val="0"/>
          <w:marBottom w:val="0"/>
          <w:divBdr>
            <w:top w:val="none" w:sz="0" w:space="0" w:color="auto"/>
            <w:left w:val="none" w:sz="0" w:space="0" w:color="auto"/>
            <w:bottom w:val="none" w:sz="0" w:space="0" w:color="auto"/>
            <w:right w:val="none" w:sz="0" w:space="0" w:color="auto"/>
          </w:divBdr>
        </w:div>
        <w:div w:id="790131715">
          <w:marLeft w:val="0"/>
          <w:marRight w:val="0"/>
          <w:marTop w:val="0"/>
          <w:marBottom w:val="0"/>
          <w:divBdr>
            <w:top w:val="none" w:sz="0" w:space="0" w:color="auto"/>
            <w:left w:val="none" w:sz="0" w:space="0" w:color="auto"/>
            <w:bottom w:val="none" w:sz="0" w:space="0" w:color="auto"/>
            <w:right w:val="none" w:sz="0" w:space="0" w:color="auto"/>
          </w:divBdr>
        </w:div>
        <w:div w:id="1361199516">
          <w:marLeft w:val="0"/>
          <w:marRight w:val="0"/>
          <w:marTop w:val="0"/>
          <w:marBottom w:val="0"/>
          <w:divBdr>
            <w:top w:val="none" w:sz="0" w:space="0" w:color="auto"/>
            <w:left w:val="none" w:sz="0" w:space="0" w:color="auto"/>
            <w:bottom w:val="none" w:sz="0" w:space="0" w:color="auto"/>
            <w:right w:val="none" w:sz="0" w:space="0" w:color="auto"/>
          </w:divBdr>
        </w:div>
        <w:div w:id="622156970">
          <w:marLeft w:val="0"/>
          <w:marRight w:val="0"/>
          <w:marTop w:val="0"/>
          <w:marBottom w:val="0"/>
          <w:divBdr>
            <w:top w:val="none" w:sz="0" w:space="0" w:color="auto"/>
            <w:left w:val="none" w:sz="0" w:space="0" w:color="auto"/>
            <w:bottom w:val="none" w:sz="0" w:space="0" w:color="auto"/>
            <w:right w:val="none" w:sz="0" w:space="0" w:color="auto"/>
          </w:divBdr>
        </w:div>
        <w:div w:id="16659711">
          <w:marLeft w:val="0"/>
          <w:marRight w:val="0"/>
          <w:marTop w:val="0"/>
          <w:marBottom w:val="0"/>
          <w:divBdr>
            <w:top w:val="none" w:sz="0" w:space="0" w:color="auto"/>
            <w:left w:val="none" w:sz="0" w:space="0" w:color="auto"/>
            <w:bottom w:val="none" w:sz="0" w:space="0" w:color="auto"/>
            <w:right w:val="none" w:sz="0" w:space="0" w:color="auto"/>
          </w:divBdr>
        </w:div>
        <w:div w:id="1017120515">
          <w:marLeft w:val="0"/>
          <w:marRight w:val="0"/>
          <w:marTop w:val="0"/>
          <w:marBottom w:val="0"/>
          <w:divBdr>
            <w:top w:val="none" w:sz="0" w:space="0" w:color="auto"/>
            <w:left w:val="none" w:sz="0" w:space="0" w:color="auto"/>
            <w:bottom w:val="none" w:sz="0" w:space="0" w:color="auto"/>
            <w:right w:val="none" w:sz="0" w:space="0" w:color="auto"/>
          </w:divBdr>
        </w:div>
        <w:div w:id="76101602">
          <w:marLeft w:val="0"/>
          <w:marRight w:val="0"/>
          <w:marTop w:val="0"/>
          <w:marBottom w:val="0"/>
          <w:divBdr>
            <w:top w:val="none" w:sz="0" w:space="0" w:color="auto"/>
            <w:left w:val="none" w:sz="0" w:space="0" w:color="auto"/>
            <w:bottom w:val="none" w:sz="0" w:space="0" w:color="auto"/>
            <w:right w:val="none" w:sz="0" w:space="0" w:color="auto"/>
          </w:divBdr>
        </w:div>
        <w:div w:id="1868638045">
          <w:marLeft w:val="0"/>
          <w:marRight w:val="0"/>
          <w:marTop w:val="0"/>
          <w:marBottom w:val="0"/>
          <w:divBdr>
            <w:top w:val="none" w:sz="0" w:space="0" w:color="auto"/>
            <w:left w:val="none" w:sz="0" w:space="0" w:color="auto"/>
            <w:bottom w:val="none" w:sz="0" w:space="0" w:color="auto"/>
            <w:right w:val="none" w:sz="0" w:space="0" w:color="auto"/>
          </w:divBdr>
        </w:div>
        <w:div w:id="575821931">
          <w:marLeft w:val="0"/>
          <w:marRight w:val="0"/>
          <w:marTop w:val="0"/>
          <w:marBottom w:val="0"/>
          <w:divBdr>
            <w:top w:val="none" w:sz="0" w:space="0" w:color="auto"/>
            <w:left w:val="none" w:sz="0" w:space="0" w:color="auto"/>
            <w:bottom w:val="none" w:sz="0" w:space="0" w:color="auto"/>
            <w:right w:val="none" w:sz="0" w:space="0" w:color="auto"/>
          </w:divBdr>
        </w:div>
        <w:div w:id="490757201">
          <w:marLeft w:val="0"/>
          <w:marRight w:val="0"/>
          <w:marTop w:val="0"/>
          <w:marBottom w:val="0"/>
          <w:divBdr>
            <w:top w:val="none" w:sz="0" w:space="0" w:color="auto"/>
            <w:left w:val="none" w:sz="0" w:space="0" w:color="auto"/>
            <w:bottom w:val="none" w:sz="0" w:space="0" w:color="auto"/>
            <w:right w:val="none" w:sz="0" w:space="0" w:color="auto"/>
          </w:divBdr>
        </w:div>
        <w:div w:id="1059481420">
          <w:marLeft w:val="0"/>
          <w:marRight w:val="0"/>
          <w:marTop w:val="0"/>
          <w:marBottom w:val="0"/>
          <w:divBdr>
            <w:top w:val="none" w:sz="0" w:space="0" w:color="auto"/>
            <w:left w:val="none" w:sz="0" w:space="0" w:color="auto"/>
            <w:bottom w:val="none" w:sz="0" w:space="0" w:color="auto"/>
            <w:right w:val="none" w:sz="0" w:space="0" w:color="auto"/>
          </w:divBdr>
        </w:div>
        <w:div w:id="1870020714">
          <w:marLeft w:val="0"/>
          <w:marRight w:val="0"/>
          <w:marTop w:val="0"/>
          <w:marBottom w:val="0"/>
          <w:divBdr>
            <w:top w:val="none" w:sz="0" w:space="0" w:color="auto"/>
            <w:left w:val="none" w:sz="0" w:space="0" w:color="auto"/>
            <w:bottom w:val="none" w:sz="0" w:space="0" w:color="auto"/>
            <w:right w:val="none" w:sz="0" w:space="0" w:color="auto"/>
          </w:divBdr>
        </w:div>
        <w:div w:id="815797875">
          <w:marLeft w:val="0"/>
          <w:marRight w:val="0"/>
          <w:marTop w:val="0"/>
          <w:marBottom w:val="0"/>
          <w:divBdr>
            <w:top w:val="none" w:sz="0" w:space="0" w:color="auto"/>
            <w:left w:val="none" w:sz="0" w:space="0" w:color="auto"/>
            <w:bottom w:val="none" w:sz="0" w:space="0" w:color="auto"/>
            <w:right w:val="none" w:sz="0" w:space="0" w:color="auto"/>
          </w:divBdr>
        </w:div>
        <w:div w:id="1491482820">
          <w:marLeft w:val="0"/>
          <w:marRight w:val="0"/>
          <w:marTop w:val="0"/>
          <w:marBottom w:val="0"/>
          <w:divBdr>
            <w:top w:val="none" w:sz="0" w:space="0" w:color="auto"/>
            <w:left w:val="none" w:sz="0" w:space="0" w:color="auto"/>
            <w:bottom w:val="none" w:sz="0" w:space="0" w:color="auto"/>
            <w:right w:val="none" w:sz="0" w:space="0" w:color="auto"/>
          </w:divBdr>
        </w:div>
        <w:div w:id="1572346076">
          <w:marLeft w:val="0"/>
          <w:marRight w:val="0"/>
          <w:marTop w:val="0"/>
          <w:marBottom w:val="0"/>
          <w:divBdr>
            <w:top w:val="none" w:sz="0" w:space="0" w:color="auto"/>
            <w:left w:val="none" w:sz="0" w:space="0" w:color="auto"/>
            <w:bottom w:val="none" w:sz="0" w:space="0" w:color="auto"/>
            <w:right w:val="none" w:sz="0" w:space="0" w:color="auto"/>
          </w:divBdr>
        </w:div>
        <w:div w:id="799958319">
          <w:marLeft w:val="0"/>
          <w:marRight w:val="0"/>
          <w:marTop w:val="0"/>
          <w:marBottom w:val="0"/>
          <w:divBdr>
            <w:top w:val="none" w:sz="0" w:space="0" w:color="auto"/>
            <w:left w:val="none" w:sz="0" w:space="0" w:color="auto"/>
            <w:bottom w:val="none" w:sz="0" w:space="0" w:color="auto"/>
            <w:right w:val="none" w:sz="0" w:space="0" w:color="auto"/>
          </w:divBdr>
        </w:div>
        <w:div w:id="1639262231">
          <w:marLeft w:val="0"/>
          <w:marRight w:val="0"/>
          <w:marTop w:val="0"/>
          <w:marBottom w:val="0"/>
          <w:divBdr>
            <w:top w:val="none" w:sz="0" w:space="0" w:color="auto"/>
            <w:left w:val="none" w:sz="0" w:space="0" w:color="auto"/>
            <w:bottom w:val="none" w:sz="0" w:space="0" w:color="auto"/>
            <w:right w:val="none" w:sz="0" w:space="0" w:color="auto"/>
          </w:divBdr>
        </w:div>
        <w:div w:id="500194389">
          <w:marLeft w:val="0"/>
          <w:marRight w:val="0"/>
          <w:marTop w:val="0"/>
          <w:marBottom w:val="0"/>
          <w:divBdr>
            <w:top w:val="none" w:sz="0" w:space="0" w:color="auto"/>
            <w:left w:val="none" w:sz="0" w:space="0" w:color="auto"/>
            <w:bottom w:val="none" w:sz="0" w:space="0" w:color="auto"/>
            <w:right w:val="none" w:sz="0" w:space="0" w:color="auto"/>
          </w:divBdr>
        </w:div>
        <w:div w:id="1106653603">
          <w:marLeft w:val="0"/>
          <w:marRight w:val="0"/>
          <w:marTop w:val="0"/>
          <w:marBottom w:val="0"/>
          <w:divBdr>
            <w:top w:val="none" w:sz="0" w:space="0" w:color="auto"/>
            <w:left w:val="none" w:sz="0" w:space="0" w:color="auto"/>
            <w:bottom w:val="none" w:sz="0" w:space="0" w:color="auto"/>
            <w:right w:val="none" w:sz="0" w:space="0" w:color="auto"/>
          </w:divBdr>
        </w:div>
        <w:div w:id="1588075796">
          <w:marLeft w:val="0"/>
          <w:marRight w:val="0"/>
          <w:marTop w:val="0"/>
          <w:marBottom w:val="0"/>
          <w:divBdr>
            <w:top w:val="none" w:sz="0" w:space="0" w:color="auto"/>
            <w:left w:val="none" w:sz="0" w:space="0" w:color="auto"/>
            <w:bottom w:val="none" w:sz="0" w:space="0" w:color="auto"/>
            <w:right w:val="none" w:sz="0" w:space="0" w:color="auto"/>
          </w:divBdr>
        </w:div>
        <w:div w:id="564026631">
          <w:marLeft w:val="0"/>
          <w:marRight w:val="0"/>
          <w:marTop w:val="0"/>
          <w:marBottom w:val="0"/>
          <w:divBdr>
            <w:top w:val="none" w:sz="0" w:space="0" w:color="auto"/>
            <w:left w:val="none" w:sz="0" w:space="0" w:color="auto"/>
            <w:bottom w:val="none" w:sz="0" w:space="0" w:color="auto"/>
            <w:right w:val="none" w:sz="0" w:space="0" w:color="auto"/>
          </w:divBdr>
        </w:div>
        <w:div w:id="1798907443">
          <w:marLeft w:val="0"/>
          <w:marRight w:val="0"/>
          <w:marTop w:val="0"/>
          <w:marBottom w:val="0"/>
          <w:divBdr>
            <w:top w:val="none" w:sz="0" w:space="0" w:color="auto"/>
            <w:left w:val="none" w:sz="0" w:space="0" w:color="auto"/>
            <w:bottom w:val="none" w:sz="0" w:space="0" w:color="auto"/>
            <w:right w:val="none" w:sz="0" w:space="0" w:color="auto"/>
          </w:divBdr>
        </w:div>
        <w:div w:id="2118989063">
          <w:marLeft w:val="0"/>
          <w:marRight w:val="0"/>
          <w:marTop w:val="0"/>
          <w:marBottom w:val="0"/>
          <w:divBdr>
            <w:top w:val="none" w:sz="0" w:space="0" w:color="auto"/>
            <w:left w:val="none" w:sz="0" w:space="0" w:color="auto"/>
            <w:bottom w:val="none" w:sz="0" w:space="0" w:color="auto"/>
            <w:right w:val="none" w:sz="0" w:space="0" w:color="auto"/>
          </w:divBdr>
        </w:div>
        <w:div w:id="1530215488">
          <w:marLeft w:val="0"/>
          <w:marRight w:val="0"/>
          <w:marTop w:val="0"/>
          <w:marBottom w:val="0"/>
          <w:divBdr>
            <w:top w:val="none" w:sz="0" w:space="0" w:color="auto"/>
            <w:left w:val="none" w:sz="0" w:space="0" w:color="auto"/>
            <w:bottom w:val="none" w:sz="0" w:space="0" w:color="auto"/>
            <w:right w:val="none" w:sz="0" w:space="0" w:color="auto"/>
          </w:divBdr>
        </w:div>
        <w:div w:id="2033066441">
          <w:marLeft w:val="0"/>
          <w:marRight w:val="0"/>
          <w:marTop w:val="0"/>
          <w:marBottom w:val="0"/>
          <w:divBdr>
            <w:top w:val="none" w:sz="0" w:space="0" w:color="auto"/>
            <w:left w:val="none" w:sz="0" w:space="0" w:color="auto"/>
            <w:bottom w:val="none" w:sz="0" w:space="0" w:color="auto"/>
            <w:right w:val="none" w:sz="0" w:space="0" w:color="auto"/>
          </w:divBdr>
        </w:div>
        <w:div w:id="838352404">
          <w:marLeft w:val="0"/>
          <w:marRight w:val="0"/>
          <w:marTop w:val="0"/>
          <w:marBottom w:val="0"/>
          <w:divBdr>
            <w:top w:val="none" w:sz="0" w:space="0" w:color="auto"/>
            <w:left w:val="none" w:sz="0" w:space="0" w:color="auto"/>
            <w:bottom w:val="none" w:sz="0" w:space="0" w:color="auto"/>
            <w:right w:val="none" w:sz="0" w:space="0" w:color="auto"/>
          </w:divBdr>
        </w:div>
        <w:div w:id="565385071">
          <w:marLeft w:val="0"/>
          <w:marRight w:val="0"/>
          <w:marTop w:val="0"/>
          <w:marBottom w:val="0"/>
          <w:divBdr>
            <w:top w:val="none" w:sz="0" w:space="0" w:color="auto"/>
            <w:left w:val="none" w:sz="0" w:space="0" w:color="auto"/>
            <w:bottom w:val="none" w:sz="0" w:space="0" w:color="auto"/>
            <w:right w:val="none" w:sz="0" w:space="0" w:color="auto"/>
          </w:divBdr>
        </w:div>
        <w:div w:id="161161987">
          <w:marLeft w:val="0"/>
          <w:marRight w:val="0"/>
          <w:marTop w:val="0"/>
          <w:marBottom w:val="0"/>
          <w:divBdr>
            <w:top w:val="none" w:sz="0" w:space="0" w:color="auto"/>
            <w:left w:val="none" w:sz="0" w:space="0" w:color="auto"/>
            <w:bottom w:val="none" w:sz="0" w:space="0" w:color="auto"/>
            <w:right w:val="none" w:sz="0" w:space="0" w:color="auto"/>
          </w:divBdr>
        </w:div>
        <w:div w:id="1135412292">
          <w:marLeft w:val="0"/>
          <w:marRight w:val="0"/>
          <w:marTop w:val="0"/>
          <w:marBottom w:val="0"/>
          <w:divBdr>
            <w:top w:val="none" w:sz="0" w:space="0" w:color="auto"/>
            <w:left w:val="none" w:sz="0" w:space="0" w:color="auto"/>
            <w:bottom w:val="none" w:sz="0" w:space="0" w:color="auto"/>
            <w:right w:val="none" w:sz="0" w:space="0" w:color="auto"/>
          </w:divBdr>
        </w:div>
        <w:div w:id="863664753">
          <w:marLeft w:val="0"/>
          <w:marRight w:val="0"/>
          <w:marTop w:val="0"/>
          <w:marBottom w:val="0"/>
          <w:divBdr>
            <w:top w:val="none" w:sz="0" w:space="0" w:color="auto"/>
            <w:left w:val="none" w:sz="0" w:space="0" w:color="auto"/>
            <w:bottom w:val="none" w:sz="0" w:space="0" w:color="auto"/>
            <w:right w:val="none" w:sz="0" w:space="0" w:color="auto"/>
          </w:divBdr>
        </w:div>
        <w:div w:id="4670279">
          <w:marLeft w:val="0"/>
          <w:marRight w:val="0"/>
          <w:marTop w:val="0"/>
          <w:marBottom w:val="0"/>
          <w:divBdr>
            <w:top w:val="none" w:sz="0" w:space="0" w:color="auto"/>
            <w:left w:val="none" w:sz="0" w:space="0" w:color="auto"/>
            <w:bottom w:val="none" w:sz="0" w:space="0" w:color="auto"/>
            <w:right w:val="none" w:sz="0" w:space="0" w:color="auto"/>
          </w:divBdr>
        </w:div>
        <w:div w:id="347804010">
          <w:marLeft w:val="0"/>
          <w:marRight w:val="0"/>
          <w:marTop w:val="0"/>
          <w:marBottom w:val="0"/>
          <w:divBdr>
            <w:top w:val="none" w:sz="0" w:space="0" w:color="auto"/>
            <w:left w:val="none" w:sz="0" w:space="0" w:color="auto"/>
            <w:bottom w:val="none" w:sz="0" w:space="0" w:color="auto"/>
            <w:right w:val="none" w:sz="0" w:space="0" w:color="auto"/>
          </w:divBdr>
        </w:div>
        <w:div w:id="523402973">
          <w:marLeft w:val="0"/>
          <w:marRight w:val="0"/>
          <w:marTop w:val="0"/>
          <w:marBottom w:val="0"/>
          <w:divBdr>
            <w:top w:val="none" w:sz="0" w:space="0" w:color="auto"/>
            <w:left w:val="none" w:sz="0" w:space="0" w:color="auto"/>
            <w:bottom w:val="none" w:sz="0" w:space="0" w:color="auto"/>
            <w:right w:val="none" w:sz="0" w:space="0" w:color="auto"/>
          </w:divBdr>
        </w:div>
      </w:divsChild>
    </w:div>
    <w:div w:id="966470293">
      <w:marLeft w:val="0"/>
      <w:marRight w:val="0"/>
      <w:marTop w:val="0"/>
      <w:marBottom w:val="0"/>
      <w:divBdr>
        <w:top w:val="none" w:sz="0" w:space="0" w:color="auto"/>
        <w:left w:val="none" w:sz="0" w:space="0" w:color="auto"/>
        <w:bottom w:val="none" w:sz="0" w:space="0" w:color="auto"/>
        <w:right w:val="none" w:sz="0" w:space="0" w:color="auto"/>
      </w:divBdr>
    </w:div>
    <w:div w:id="971642103">
      <w:marLeft w:val="0"/>
      <w:marRight w:val="0"/>
      <w:marTop w:val="0"/>
      <w:marBottom w:val="0"/>
      <w:divBdr>
        <w:top w:val="none" w:sz="0" w:space="0" w:color="auto"/>
        <w:left w:val="none" w:sz="0" w:space="0" w:color="auto"/>
        <w:bottom w:val="none" w:sz="0" w:space="0" w:color="auto"/>
        <w:right w:val="none" w:sz="0" w:space="0" w:color="auto"/>
      </w:divBdr>
    </w:div>
    <w:div w:id="973221568">
      <w:marLeft w:val="0"/>
      <w:marRight w:val="0"/>
      <w:marTop w:val="0"/>
      <w:marBottom w:val="0"/>
      <w:divBdr>
        <w:top w:val="none" w:sz="0" w:space="0" w:color="auto"/>
        <w:left w:val="none" w:sz="0" w:space="0" w:color="auto"/>
        <w:bottom w:val="none" w:sz="0" w:space="0" w:color="auto"/>
        <w:right w:val="none" w:sz="0" w:space="0" w:color="auto"/>
      </w:divBdr>
    </w:div>
    <w:div w:id="974062889">
      <w:marLeft w:val="0"/>
      <w:marRight w:val="0"/>
      <w:marTop w:val="0"/>
      <w:marBottom w:val="0"/>
      <w:divBdr>
        <w:top w:val="none" w:sz="0" w:space="0" w:color="auto"/>
        <w:left w:val="none" w:sz="0" w:space="0" w:color="auto"/>
        <w:bottom w:val="none" w:sz="0" w:space="0" w:color="auto"/>
        <w:right w:val="none" w:sz="0" w:space="0" w:color="auto"/>
      </w:divBdr>
    </w:div>
    <w:div w:id="981813481">
      <w:marLeft w:val="0"/>
      <w:marRight w:val="0"/>
      <w:marTop w:val="0"/>
      <w:marBottom w:val="0"/>
      <w:divBdr>
        <w:top w:val="none" w:sz="0" w:space="0" w:color="auto"/>
        <w:left w:val="none" w:sz="0" w:space="0" w:color="auto"/>
        <w:bottom w:val="none" w:sz="0" w:space="0" w:color="auto"/>
        <w:right w:val="none" w:sz="0" w:space="0" w:color="auto"/>
      </w:divBdr>
    </w:div>
    <w:div w:id="989553867">
      <w:marLeft w:val="0"/>
      <w:marRight w:val="0"/>
      <w:marTop w:val="0"/>
      <w:marBottom w:val="0"/>
      <w:divBdr>
        <w:top w:val="none" w:sz="0" w:space="0" w:color="auto"/>
        <w:left w:val="none" w:sz="0" w:space="0" w:color="auto"/>
        <w:bottom w:val="none" w:sz="0" w:space="0" w:color="auto"/>
        <w:right w:val="none" w:sz="0" w:space="0" w:color="auto"/>
      </w:divBdr>
    </w:div>
    <w:div w:id="995231984">
      <w:marLeft w:val="0"/>
      <w:marRight w:val="0"/>
      <w:marTop w:val="0"/>
      <w:marBottom w:val="0"/>
      <w:divBdr>
        <w:top w:val="none" w:sz="0" w:space="0" w:color="auto"/>
        <w:left w:val="none" w:sz="0" w:space="0" w:color="auto"/>
        <w:bottom w:val="none" w:sz="0" w:space="0" w:color="auto"/>
        <w:right w:val="none" w:sz="0" w:space="0" w:color="auto"/>
      </w:divBdr>
    </w:div>
    <w:div w:id="996030280">
      <w:marLeft w:val="0"/>
      <w:marRight w:val="0"/>
      <w:marTop w:val="0"/>
      <w:marBottom w:val="0"/>
      <w:divBdr>
        <w:top w:val="none" w:sz="0" w:space="0" w:color="auto"/>
        <w:left w:val="none" w:sz="0" w:space="0" w:color="auto"/>
        <w:bottom w:val="none" w:sz="0" w:space="0" w:color="auto"/>
        <w:right w:val="none" w:sz="0" w:space="0" w:color="auto"/>
      </w:divBdr>
    </w:div>
    <w:div w:id="996953747">
      <w:bodyDiv w:val="1"/>
      <w:marLeft w:val="0"/>
      <w:marRight w:val="0"/>
      <w:marTop w:val="0"/>
      <w:marBottom w:val="0"/>
      <w:divBdr>
        <w:top w:val="none" w:sz="0" w:space="0" w:color="auto"/>
        <w:left w:val="none" w:sz="0" w:space="0" w:color="auto"/>
        <w:bottom w:val="none" w:sz="0" w:space="0" w:color="auto"/>
        <w:right w:val="none" w:sz="0" w:space="0" w:color="auto"/>
      </w:divBdr>
      <w:divsChild>
        <w:div w:id="453063264">
          <w:marLeft w:val="0"/>
          <w:marRight w:val="0"/>
          <w:marTop w:val="0"/>
          <w:marBottom w:val="0"/>
          <w:divBdr>
            <w:top w:val="none" w:sz="0" w:space="0" w:color="auto"/>
            <w:left w:val="none" w:sz="0" w:space="0" w:color="auto"/>
            <w:bottom w:val="none" w:sz="0" w:space="0" w:color="auto"/>
            <w:right w:val="none" w:sz="0" w:space="0" w:color="auto"/>
          </w:divBdr>
        </w:div>
        <w:div w:id="446000769">
          <w:marLeft w:val="0"/>
          <w:marRight w:val="0"/>
          <w:marTop w:val="0"/>
          <w:marBottom w:val="0"/>
          <w:divBdr>
            <w:top w:val="none" w:sz="0" w:space="0" w:color="auto"/>
            <w:left w:val="none" w:sz="0" w:space="0" w:color="auto"/>
            <w:bottom w:val="none" w:sz="0" w:space="0" w:color="auto"/>
            <w:right w:val="none" w:sz="0" w:space="0" w:color="auto"/>
          </w:divBdr>
        </w:div>
        <w:div w:id="93795191">
          <w:marLeft w:val="0"/>
          <w:marRight w:val="0"/>
          <w:marTop w:val="0"/>
          <w:marBottom w:val="0"/>
          <w:divBdr>
            <w:top w:val="none" w:sz="0" w:space="0" w:color="auto"/>
            <w:left w:val="none" w:sz="0" w:space="0" w:color="auto"/>
            <w:bottom w:val="none" w:sz="0" w:space="0" w:color="auto"/>
            <w:right w:val="none" w:sz="0" w:space="0" w:color="auto"/>
          </w:divBdr>
        </w:div>
      </w:divsChild>
    </w:div>
    <w:div w:id="998966316">
      <w:marLeft w:val="0"/>
      <w:marRight w:val="0"/>
      <w:marTop w:val="0"/>
      <w:marBottom w:val="0"/>
      <w:divBdr>
        <w:top w:val="none" w:sz="0" w:space="0" w:color="auto"/>
        <w:left w:val="none" w:sz="0" w:space="0" w:color="auto"/>
        <w:bottom w:val="none" w:sz="0" w:space="0" w:color="auto"/>
        <w:right w:val="none" w:sz="0" w:space="0" w:color="auto"/>
      </w:divBdr>
    </w:div>
    <w:div w:id="999576005">
      <w:marLeft w:val="0"/>
      <w:marRight w:val="0"/>
      <w:marTop w:val="0"/>
      <w:marBottom w:val="0"/>
      <w:divBdr>
        <w:top w:val="none" w:sz="0" w:space="0" w:color="auto"/>
        <w:left w:val="none" w:sz="0" w:space="0" w:color="auto"/>
        <w:bottom w:val="none" w:sz="0" w:space="0" w:color="auto"/>
        <w:right w:val="none" w:sz="0" w:space="0" w:color="auto"/>
      </w:divBdr>
    </w:div>
    <w:div w:id="1007827106">
      <w:bodyDiv w:val="1"/>
      <w:marLeft w:val="0"/>
      <w:marRight w:val="0"/>
      <w:marTop w:val="0"/>
      <w:marBottom w:val="0"/>
      <w:divBdr>
        <w:top w:val="none" w:sz="0" w:space="0" w:color="auto"/>
        <w:left w:val="none" w:sz="0" w:space="0" w:color="auto"/>
        <w:bottom w:val="none" w:sz="0" w:space="0" w:color="auto"/>
        <w:right w:val="none" w:sz="0" w:space="0" w:color="auto"/>
      </w:divBdr>
    </w:div>
    <w:div w:id="1014725160">
      <w:marLeft w:val="0"/>
      <w:marRight w:val="0"/>
      <w:marTop w:val="0"/>
      <w:marBottom w:val="0"/>
      <w:divBdr>
        <w:top w:val="none" w:sz="0" w:space="0" w:color="auto"/>
        <w:left w:val="none" w:sz="0" w:space="0" w:color="auto"/>
        <w:bottom w:val="none" w:sz="0" w:space="0" w:color="auto"/>
        <w:right w:val="none" w:sz="0" w:space="0" w:color="auto"/>
      </w:divBdr>
    </w:div>
    <w:div w:id="1016922706">
      <w:marLeft w:val="0"/>
      <w:marRight w:val="0"/>
      <w:marTop w:val="0"/>
      <w:marBottom w:val="0"/>
      <w:divBdr>
        <w:top w:val="none" w:sz="0" w:space="0" w:color="auto"/>
        <w:left w:val="none" w:sz="0" w:space="0" w:color="auto"/>
        <w:bottom w:val="none" w:sz="0" w:space="0" w:color="auto"/>
        <w:right w:val="none" w:sz="0" w:space="0" w:color="auto"/>
      </w:divBdr>
    </w:div>
    <w:div w:id="1019354897">
      <w:marLeft w:val="0"/>
      <w:marRight w:val="0"/>
      <w:marTop w:val="0"/>
      <w:marBottom w:val="0"/>
      <w:divBdr>
        <w:top w:val="none" w:sz="0" w:space="0" w:color="auto"/>
        <w:left w:val="none" w:sz="0" w:space="0" w:color="auto"/>
        <w:bottom w:val="none" w:sz="0" w:space="0" w:color="auto"/>
        <w:right w:val="none" w:sz="0" w:space="0" w:color="auto"/>
      </w:divBdr>
    </w:div>
    <w:div w:id="1020471498">
      <w:marLeft w:val="0"/>
      <w:marRight w:val="0"/>
      <w:marTop w:val="0"/>
      <w:marBottom w:val="0"/>
      <w:divBdr>
        <w:top w:val="none" w:sz="0" w:space="0" w:color="auto"/>
        <w:left w:val="none" w:sz="0" w:space="0" w:color="auto"/>
        <w:bottom w:val="none" w:sz="0" w:space="0" w:color="auto"/>
        <w:right w:val="none" w:sz="0" w:space="0" w:color="auto"/>
      </w:divBdr>
    </w:div>
    <w:div w:id="1023438609">
      <w:marLeft w:val="0"/>
      <w:marRight w:val="0"/>
      <w:marTop w:val="0"/>
      <w:marBottom w:val="0"/>
      <w:divBdr>
        <w:top w:val="none" w:sz="0" w:space="0" w:color="auto"/>
        <w:left w:val="none" w:sz="0" w:space="0" w:color="auto"/>
        <w:bottom w:val="none" w:sz="0" w:space="0" w:color="auto"/>
        <w:right w:val="none" w:sz="0" w:space="0" w:color="auto"/>
      </w:divBdr>
    </w:div>
    <w:div w:id="1023554088">
      <w:marLeft w:val="0"/>
      <w:marRight w:val="0"/>
      <w:marTop w:val="0"/>
      <w:marBottom w:val="0"/>
      <w:divBdr>
        <w:top w:val="none" w:sz="0" w:space="0" w:color="auto"/>
        <w:left w:val="none" w:sz="0" w:space="0" w:color="auto"/>
        <w:bottom w:val="none" w:sz="0" w:space="0" w:color="auto"/>
        <w:right w:val="none" w:sz="0" w:space="0" w:color="auto"/>
      </w:divBdr>
    </w:div>
    <w:div w:id="1024793760">
      <w:marLeft w:val="0"/>
      <w:marRight w:val="0"/>
      <w:marTop w:val="0"/>
      <w:marBottom w:val="0"/>
      <w:divBdr>
        <w:top w:val="none" w:sz="0" w:space="0" w:color="auto"/>
        <w:left w:val="none" w:sz="0" w:space="0" w:color="auto"/>
        <w:bottom w:val="none" w:sz="0" w:space="0" w:color="auto"/>
        <w:right w:val="none" w:sz="0" w:space="0" w:color="auto"/>
      </w:divBdr>
    </w:div>
    <w:div w:id="1026521882">
      <w:marLeft w:val="0"/>
      <w:marRight w:val="0"/>
      <w:marTop w:val="0"/>
      <w:marBottom w:val="0"/>
      <w:divBdr>
        <w:top w:val="none" w:sz="0" w:space="0" w:color="auto"/>
        <w:left w:val="none" w:sz="0" w:space="0" w:color="auto"/>
        <w:bottom w:val="none" w:sz="0" w:space="0" w:color="auto"/>
        <w:right w:val="none" w:sz="0" w:space="0" w:color="auto"/>
      </w:divBdr>
    </w:div>
    <w:div w:id="1026904215">
      <w:marLeft w:val="0"/>
      <w:marRight w:val="0"/>
      <w:marTop w:val="0"/>
      <w:marBottom w:val="0"/>
      <w:divBdr>
        <w:top w:val="none" w:sz="0" w:space="0" w:color="auto"/>
        <w:left w:val="none" w:sz="0" w:space="0" w:color="auto"/>
        <w:bottom w:val="none" w:sz="0" w:space="0" w:color="auto"/>
        <w:right w:val="none" w:sz="0" w:space="0" w:color="auto"/>
      </w:divBdr>
    </w:div>
    <w:div w:id="1036463900">
      <w:marLeft w:val="0"/>
      <w:marRight w:val="0"/>
      <w:marTop w:val="0"/>
      <w:marBottom w:val="0"/>
      <w:divBdr>
        <w:top w:val="none" w:sz="0" w:space="0" w:color="auto"/>
        <w:left w:val="none" w:sz="0" w:space="0" w:color="auto"/>
        <w:bottom w:val="none" w:sz="0" w:space="0" w:color="auto"/>
        <w:right w:val="none" w:sz="0" w:space="0" w:color="auto"/>
      </w:divBdr>
    </w:div>
    <w:div w:id="1039816722">
      <w:marLeft w:val="0"/>
      <w:marRight w:val="0"/>
      <w:marTop w:val="0"/>
      <w:marBottom w:val="0"/>
      <w:divBdr>
        <w:top w:val="none" w:sz="0" w:space="0" w:color="auto"/>
        <w:left w:val="none" w:sz="0" w:space="0" w:color="auto"/>
        <w:bottom w:val="none" w:sz="0" w:space="0" w:color="auto"/>
        <w:right w:val="none" w:sz="0" w:space="0" w:color="auto"/>
      </w:divBdr>
    </w:div>
    <w:div w:id="1043099396">
      <w:bodyDiv w:val="1"/>
      <w:marLeft w:val="0"/>
      <w:marRight w:val="0"/>
      <w:marTop w:val="0"/>
      <w:marBottom w:val="0"/>
      <w:divBdr>
        <w:top w:val="none" w:sz="0" w:space="0" w:color="auto"/>
        <w:left w:val="none" w:sz="0" w:space="0" w:color="auto"/>
        <w:bottom w:val="none" w:sz="0" w:space="0" w:color="auto"/>
        <w:right w:val="none" w:sz="0" w:space="0" w:color="auto"/>
      </w:divBdr>
      <w:divsChild>
        <w:div w:id="1645965017">
          <w:marLeft w:val="0"/>
          <w:marRight w:val="0"/>
          <w:marTop w:val="0"/>
          <w:marBottom w:val="0"/>
          <w:divBdr>
            <w:top w:val="none" w:sz="0" w:space="0" w:color="auto"/>
            <w:left w:val="none" w:sz="0" w:space="0" w:color="auto"/>
            <w:bottom w:val="none" w:sz="0" w:space="0" w:color="auto"/>
            <w:right w:val="none" w:sz="0" w:space="0" w:color="auto"/>
          </w:divBdr>
        </w:div>
      </w:divsChild>
    </w:div>
    <w:div w:id="1049648115">
      <w:marLeft w:val="0"/>
      <w:marRight w:val="0"/>
      <w:marTop w:val="0"/>
      <w:marBottom w:val="0"/>
      <w:divBdr>
        <w:top w:val="none" w:sz="0" w:space="0" w:color="auto"/>
        <w:left w:val="none" w:sz="0" w:space="0" w:color="auto"/>
        <w:bottom w:val="none" w:sz="0" w:space="0" w:color="auto"/>
        <w:right w:val="none" w:sz="0" w:space="0" w:color="auto"/>
      </w:divBdr>
    </w:div>
    <w:div w:id="1049844093">
      <w:marLeft w:val="0"/>
      <w:marRight w:val="0"/>
      <w:marTop w:val="0"/>
      <w:marBottom w:val="0"/>
      <w:divBdr>
        <w:top w:val="none" w:sz="0" w:space="0" w:color="auto"/>
        <w:left w:val="none" w:sz="0" w:space="0" w:color="auto"/>
        <w:bottom w:val="none" w:sz="0" w:space="0" w:color="auto"/>
        <w:right w:val="none" w:sz="0" w:space="0" w:color="auto"/>
      </w:divBdr>
    </w:div>
    <w:div w:id="1053430982">
      <w:marLeft w:val="0"/>
      <w:marRight w:val="0"/>
      <w:marTop w:val="0"/>
      <w:marBottom w:val="0"/>
      <w:divBdr>
        <w:top w:val="none" w:sz="0" w:space="0" w:color="auto"/>
        <w:left w:val="none" w:sz="0" w:space="0" w:color="auto"/>
        <w:bottom w:val="none" w:sz="0" w:space="0" w:color="auto"/>
        <w:right w:val="none" w:sz="0" w:space="0" w:color="auto"/>
      </w:divBdr>
    </w:div>
    <w:div w:id="1063141742">
      <w:bodyDiv w:val="1"/>
      <w:marLeft w:val="0"/>
      <w:marRight w:val="0"/>
      <w:marTop w:val="0"/>
      <w:marBottom w:val="0"/>
      <w:divBdr>
        <w:top w:val="none" w:sz="0" w:space="0" w:color="auto"/>
        <w:left w:val="none" w:sz="0" w:space="0" w:color="auto"/>
        <w:bottom w:val="none" w:sz="0" w:space="0" w:color="auto"/>
        <w:right w:val="none" w:sz="0" w:space="0" w:color="auto"/>
      </w:divBdr>
      <w:divsChild>
        <w:div w:id="6299318">
          <w:marLeft w:val="0"/>
          <w:marRight w:val="0"/>
          <w:marTop w:val="0"/>
          <w:marBottom w:val="0"/>
          <w:divBdr>
            <w:top w:val="none" w:sz="0" w:space="0" w:color="auto"/>
            <w:left w:val="none" w:sz="0" w:space="0" w:color="auto"/>
            <w:bottom w:val="none" w:sz="0" w:space="0" w:color="auto"/>
            <w:right w:val="none" w:sz="0" w:space="0" w:color="auto"/>
          </w:divBdr>
        </w:div>
        <w:div w:id="7602940">
          <w:marLeft w:val="0"/>
          <w:marRight w:val="0"/>
          <w:marTop w:val="0"/>
          <w:marBottom w:val="0"/>
          <w:divBdr>
            <w:top w:val="none" w:sz="0" w:space="0" w:color="auto"/>
            <w:left w:val="none" w:sz="0" w:space="0" w:color="auto"/>
            <w:bottom w:val="none" w:sz="0" w:space="0" w:color="auto"/>
            <w:right w:val="none" w:sz="0" w:space="0" w:color="auto"/>
          </w:divBdr>
        </w:div>
        <w:div w:id="27724122">
          <w:marLeft w:val="0"/>
          <w:marRight w:val="0"/>
          <w:marTop w:val="0"/>
          <w:marBottom w:val="0"/>
          <w:divBdr>
            <w:top w:val="none" w:sz="0" w:space="0" w:color="auto"/>
            <w:left w:val="none" w:sz="0" w:space="0" w:color="auto"/>
            <w:bottom w:val="none" w:sz="0" w:space="0" w:color="auto"/>
            <w:right w:val="none" w:sz="0" w:space="0" w:color="auto"/>
          </w:divBdr>
        </w:div>
        <w:div w:id="31856037">
          <w:marLeft w:val="0"/>
          <w:marRight w:val="0"/>
          <w:marTop w:val="0"/>
          <w:marBottom w:val="0"/>
          <w:divBdr>
            <w:top w:val="none" w:sz="0" w:space="0" w:color="auto"/>
            <w:left w:val="none" w:sz="0" w:space="0" w:color="auto"/>
            <w:bottom w:val="none" w:sz="0" w:space="0" w:color="auto"/>
            <w:right w:val="none" w:sz="0" w:space="0" w:color="auto"/>
          </w:divBdr>
        </w:div>
        <w:div w:id="49160499">
          <w:marLeft w:val="0"/>
          <w:marRight w:val="0"/>
          <w:marTop w:val="0"/>
          <w:marBottom w:val="0"/>
          <w:divBdr>
            <w:top w:val="none" w:sz="0" w:space="0" w:color="auto"/>
            <w:left w:val="none" w:sz="0" w:space="0" w:color="auto"/>
            <w:bottom w:val="none" w:sz="0" w:space="0" w:color="auto"/>
            <w:right w:val="none" w:sz="0" w:space="0" w:color="auto"/>
          </w:divBdr>
        </w:div>
        <w:div w:id="74596797">
          <w:marLeft w:val="0"/>
          <w:marRight w:val="0"/>
          <w:marTop w:val="0"/>
          <w:marBottom w:val="0"/>
          <w:divBdr>
            <w:top w:val="none" w:sz="0" w:space="0" w:color="auto"/>
            <w:left w:val="none" w:sz="0" w:space="0" w:color="auto"/>
            <w:bottom w:val="none" w:sz="0" w:space="0" w:color="auto"/>
            <w:right w:val="none" w:sz="0" w:space="0" w:color="auto"/>
          </w:divBdr>
        </w:div>
        <w:div w:id="104421601">
          <w:marLeft w:val="0"/>
          <w:marRight w:val="0"/>
          <w:marTop w:val="0"/>
          <w:marBottom w:val="0"/>
          <w:divBdr>
            <w:top w:val="none" w:sz="0" w:space="0" w:color="auto"/>
            <w:left w:val="none" w:sz="0" w:space="0" w:color="auto"/>
            <w:bottom w:val="none" w:sz="0" w:space="0" w:color="auto"/>
            <w:right w:val="none" w:sz="0" w:space="0" w:color="auto"/>
          </w:divBdr>
        </w:div>
        <w:div w:id="108939383">
          <w:marLeft w:val="0"/>
          <w:marRight w:val="0"/>
          <w:marTop w:val="0"/>
          <w:marBottom w:val="0"/>
          <w:divBdr>
            <w:top w:val="none" w:sz="0" w:space="0" w:color="auto"/>
            <w:left w:val="none" w:sz="0" w:space="0" w:color="auto"/>
            <w:bottom w:val="none" w:sz="0" w:space="0" w:color="auto"/>
            <w:right w:val="none" w:sz="0" w:space="0" w:color="auto"/>
          </w:divBdr>
        </w:div>
        <w:div w:id="118108684">
          <w:marLeft w:val="0"/>
          <w:marRight w:val="0"/>
          <w:marTop w:val="0"/>
          <w:marBottom w:val="0"/>
          <w:divBdr>
            <w:top w:val="none" w:sz="0" w:space="0" w:color="auto"/>
            <w:left w:val="none" w:sz="0" w:space="0" w:color="auto"/>
            <w:bottom w:val="none" w:sz="0" w:space="0" w:color="auto"/>
            <w:right w:val="none" w:sz="0" w:space="0" w:color="auto"/>
          </w:divBdr>
        </w:div>
        <w:div w:id="134641090">
          <w:marLeft w:val="0"/>
          <w:marRight w:val="0"/>
          <w:marTop w:val="0"/>
          <w:marBottom w:val="0"/>
          <w:divBdr>
            <w:top w:val="none" w:sz="0" w:space="0" w:color="auto"/>
            <w:left w:val="none" w:sz="0" w:space="0" w:color="auto"/>
            <w:bottom w:val="none" w:sz="0" w:space="0" w:color="auto"/>
            <w:right w:val="none" w:sz="0" w:space="0" w:color="auto"/>
          </w:divBdr>
        </w:div>
        <w:div w:id="138690257">
          <w:marLeft w:val="0"/>
          <w:marRight w:val="0"/>
          <w:marTop w:val="0"/>
          <w:marBottom w:val="0"/>
          <w:divBdr>
            <w:top w:val="none" w:sz="0" w:space="0" w:color="auto"/>
            <w:left w:val="none" w:sz="0" w:space="0" w:color="auto"/>
            <w:bottom w:val="none" w:sz="0" w:space="0" w:color="auto"/>
            <w:right w:val="none" w:sz="0" w:space="0" w:color="auto"/>
          </w:divBdr>
        </w:div>
        <w:div w:id="143855101">
          <w:marLeft w:val="0"/>
          <w:marRight w:val="0"/>
          <w:marTop w:val="0"/>
          <w:marBottom w:val="0"/>
          <w:divBdr>
            <w:top w:val="none" w:sz="0" w:space="0" w:color="auto"/>
            <w:left w:val="none" w:sz="0" w:space="0" w:color="auto"/>
            <w:bottom w:val="none" w:sz="0" w:space="0" w:color="auto"/>
            <w:right w:val="none" w:sz="0" w:space="0" w:color="auto"/>
          </w:divBdr>
        </w:div>
        <w:div w:id="152260388">
          <w:marLeft w:val="0"/>
          <w:marRight w:val="0"/>
          <w:marTop w:val="0"/>
          <w:marBottom w:val="0"/>
          <w:divBdr>
            <w:top w:val="none" w:sz="0" w:space="0" w:color="auto"/>
            <w:left w:val="none" w:sz="0" w:space="0" w:color="auto"/>
            <w:bottom w:val="none" w:sz="0" w:space="0" w:color="auto"/>
            <w:right w:val="none" w:sz="0" w:space="0" w:color="auto"/>
          </w:divBdr>
        </w:div>
        <w:div w:id="178083202">
          <w:marLeft w:val="0"/>
          <w:marRight w:val="0"/>
          <w:marTop w:val="0"/>
          <w:marBottom w:val="0"/>
          <w:divBdr>
            <w:top w:val="none" w:sz="0" w:space="0" w:color="auto"/>
            <w:left w:val="none" w:sz="0" w:space="0" w:color="auto"/>
            <w:bottom w:val="none" w:sz="0" w:space="0" w:color="auto"/>
            <w:right w:val="none" w:sz="0" w:space="0" w:color="auto"/>
          </w:divBdr>
        </w:div>
        <w:div w:id="187331276">
          <w:marLeft w:val="0"/>
          <w:marRight w:val="0"/>
          <w:marTop w:val="0"/>
          <w:marBottom w:val="0"/>
          <w:divBdr>
            <w:top w:val="none" w:sz="0" w:space="0" w:color="auto"/>
            <w:left w:val="none" w:sz="0" w:space="0" w:color="auto"/>
            <w:bottom w:val="none" w:sz="0" w:space="0" w:color="auto"/>
            <w:right w:val="none" w:sz="0" w:space="0" w:color="auto"/>
          </w:divBdr>
        </w:div>
        <w:div w:id="190925359">
          <w:marLeft w:val="0"/>
          <w:marRight w:val="0"/>
          <w:marTop w:val="0"/>
          <w:marBottom w:val="0"/>
          <w:divBdr>
            <w:top w:val="none" w:sz="0" w:space="0" w:color="auto"/>
            <w:left w:val="none" w:sz="0" w:space="0" w:color="auto"/>
            <w:bottom w:val="none" w:sz="0" w:space="0" w:color="auto"/>
            <w:right w:val="none" w:sz="0" w:space="0" w:color="auto"/>
          </w:divBdr>
        </w:div>
        <w:div w:id="235669141">
          <w:marLeft w:val="0"/>
          <w:marRight w:val="0"/>
          <w:marTop w:val="0"/>
          <w:marBottom w:val="0"/>
          <w:divBdr>
            <w:top w:val="none" w:sz="0" w:space="0" w:color="auto"/>
            <w:left w:val="none" w:sz="0" w:space="0" w:color="auto"/>
            <w:bottom w:val="none" w:sz="0" w:space="0" w:color="auto"/>
            <w:right w:val="none" w:sz="0" w:space="0" w:color="auto"/>
          </w:divBdr>
        </w:div>
        <w:div w:id="239172775">
          <w:marLeft w:val="0"/>
          <w:marRight w:val="0"/>
          <w:marTop w:val="0"/>
          <w:marBottom w:val="0"/>
          <w:divBdr>
            <w:top w:val="none" w:sz="0" w:space="0" w:color="auto"/>
            <w:left w:val="none" w:sz="0" w:space="0" w:color="auto"/>
            <w:bottom w:val="none" w:sz="0" w:space="0" w:color="auto"/>
            <w:right w:val="none" w:sz="0" w:space="0" w:color="auto"/>
          </w:divBdr>
        </w:div>
        <w:div w:id="247424411">
          <w:marLeft w:val="0"/>
          <w:marRight w:val="0"/>
          <w:marTop w:val="0"/>
          <w:marBottom w:val="0"/>
          <w:divBdr>
            <w:top w:val="none" w:sz="0" w:space="0" w:color="auto"/>
            <w:left w:val="none" w:sz="0" w:space="0" w:color="auto"/>
            <w:bottom w:val="none" w:sz="0" w:space="0" w:color="auto"/>
            <w:right w:val="none" w:sz="0" w:space="0" w:color="auto"/>
          </w:divBdr>
        </w:div>
        <w:div w:id="278991023">
          <w:marLeft w:val="0"/>
          <w:marRight w:val="0"/>
          <w:marTop w:val="0"/>
          <w:marBottom w:val="0"/>
          <w:divBdr>
            <w:top w:val="none" w:sz="0" w:space="0" w:color="auto"/>
            <w:left w:val="none" w:sz="0" w:space="0" w:color="auto"/>
            <w:bottom w:val="none" w:sz="0" w:space="0" w:color="auto"/>
            <w:right w:val="none" w:sz="0" w:space="0" w:color="auto"/>
          </w:divBdr>
        </w:div>
        <w:div w:id="322052836">
          <w:marLeft w:val="0"/>
          <w:marRight w:val="0"/>
          <w:marTop w:val="0"/>
          <w:marBottom w:val="0"/>
          <w:divBdr>
            <w:top w:val="none" w:sz="0" w:space="0" w:color="auto"/>
            <w:left w:val="none" w:sz="0" w:space="0" w:color="auto"/>
            <w:bottom w:val="none" w:sz="0" w:space="0" w:color="auto"/>
            <w:right w:val="none" w:sz="0" w:space="0" w:color="auto"/>
          </w:divBdr>
        </w:div>
        <w:div w:id="326372294">
          <w:marLeft w:val="0"/>
          <w:marRight w:val="0"/>
          <w:marTop w:val="0"/>
          <w:marBottom w:val="0"/>
          <w:divBdr>
            <w:top w:val="none" w:sz="0" w:space="0" w:color="auto"/>
            <w:left w:val="none" w:sz="0" w:space="0" w:color="auto"/>
            <w:bottom w:val="none" w:sz="0" w:space="0" w:color="auto"/>
            <w:right w:val="none" w:sz="0" w:space="0" w:color="auto"/>
          </w:divBdr>
        </w:div>
        <w:div w:id="351223746">
          <w:marLeft w:val="0"/>
          <w:marRight w:val="0"/>
          <w:marTop w:val="0"/>
          <w:marBottom w:val="0"/>
          <w:divBdr>
            <w:top w:val="none" w:sz="0" w:space="0" w:color="auto"/>
            <w:left w:val="none" w:sz="0" w:space="0" w:color="auto"/>
            <w:bottom w:val="none" w:sz="0" w:space="0" w:color="auto"/>
            <w:right w:val="none" w:sz="0" w:space="0" w:color="auto"/>
          </w:divBdr>
        </w:div>
        <w:div w:id="378361399">
          <w:marLeft w:val="0"/>
          <w:marRight w:val="0"/>
          <w:marTop w:val="0"/>
          <w:marBottom w:val="0"/>
          <w:divBdr>
            <w:top w:val="none" w:sz="0" w:space="0" w:color="auto"/>
            <w:left w:val="none" w:sz="0" w:space="0" w:color="auto"/>
            <w:bottom w:val="none" w:sz="0" w:space="0" w:color="auto"/>
            <w:right w:val="none" w:sz="0" w:space="0" w:color="auto"/>
          </w:divBdr>
        </w:div>
        <w:div w:id="385836491">
          <w:marLeft w:val="0"/>
          <w:marRight w:val="0"/>
          <w:marTop w:val="0"/>
          <w:marBottom w:val="0"/>
          <w:divBdr>
            <w:top w:val="none" w:sz="0" w:space="0" w:color="auto"/>
            <w:left w:val="none" w:sz="0" w:space="0" w:color="auto"/>
            <w:bottom w:val="none" w:sz="0" w:space="0" w:color="auto"/>
            <w:right w:val="none" w:sz="0" w:space="0" w:color="auto"/>
          </w:divBdr>
        </w:div>
        <w:div w:id="404882801">
          <w:marLeft w:val="0"/>
          <w:marRight w:val="0"/>
          <w:marTop w:val="0"/>
          <w:marBottom w:val="0"/>
          <w:divBdr>
            <w:top w:val="none" w:sz="0" w:space="0" w:color="auto"/>
            <w:left w:val="none" w:sz="0" w:space="0" w:color="auto"/>
            <w:bottom w:val="none" w:sz="0" w:space="0" w:color="auto"/>
            <w:right w:val="none" w:sz="0" w:space="0" w:color="auto"/>
          </w:divBdr>
        </w:div>
        <w:div w:id="406806025">
          <w:marLeft w:val="0"/>
          <w:marRight w:val="0"/>
          <w:marTop w:val="0"/>
          <w:marBottom w:val="0"/>
          <w:divBdr>
            <w:top w:val="none" w:sz="0" w:space="0" w:color="auto"/>
            <w:left w:val="none" w:sz="0" w:space="0" w:color="auto"/>
            <w:bottom w:val="none" w:sz="0" w:space="0" w:color="auto"/>
            <w:right w:val="none" w:sz="0" w:space="0" w:color="auto"/>
          </w:divBdr>
        </w:div>
        <w:div w:id="448548920">
          <w:marLeft w:val="0"/>
          <w:marRight w:val="0"/>
          <w:marTop w:val="0"/>
          <w:marBottom w:val="0"/>
          <w:divBdr>
            <w:top w:val="none" w:sz="0" w:space="0" w:color="auto"/>
            <w:left w:val="none" w:sz="0" w:space="0" w:color="auto"/>
            <w:bottom w:val="none" w:sz="0" w:space="0" w:color="auto"/>
            <w:right w:val="none" w:sz="0" w:space="0" w:color="auto"/>
          </w:divBdr>
        </w:div>
        <w:div w:id="450903042">
          <w:marLeft w:val="0"/>
          <w:marRight w:val="0"/>
          <w:marTop w:val="0"/>
          <w:marBottom w:val="0"/>
          <w:divBdr>
            <w:top w:val="none" w:sz="0" w:space="0" w:color="auto"/>
            <w:left w:val="none" w:sz="0" w:space="0" w:color="auto"/>
            <w:bottom w:val="none" w:sz="0" w:space="0" w:color="auto"/>
            <w:right w:val="none" w:sz="0" w:space="0" w:color="auto"/>
          </w:divBdr>
        </w:div>
        <w:div w:id="477115314">
          <w:marLeft w:val="0"/>
          <w:marRight w:val="0"/>
          <w:marTop w:val="0"/>
          <w:marBottom w:val="0"/>
          <w:divBdr>
            <w:top w:val="none" w:sz="0" w:space="0" w:color="auto"/>
            <w:left w:val="none" w:sz="0" w:space="0" w:color="auto"/>
            <w:bottom w:val="none" w:sz="0" w:space="0" w:color="auto"/>
            <w:right w:val="none" w:sz="0" w:space="0" w:color="auto"/>
          </w:divBdr>
        </w:div>
        <w:div w:id="495149739">
          <w:marLeft w:val="0"/>
          <w:marRight w:val="0"/>
          <w:marTop w:val="0"/>
          <w:marBottom w:val="0"/>
          <w:divBdr>
            <w:top w:val="none" w:sz="0" w:space="0" w:color="auto"/>
            <w:left w:val="none" w:sz="0" w:space="0" w:color="auto"/>
            <w:bottom w:val="none" w:sz="0" w:space="0" w:color="auto"/>
            <w:right w:val="none" w:sz="0" w:space="0" w:color="auto"/>
          </w:divBdr>
        </w:div>
        <w:div w:id="507213128">
          <w:marLeft w:val="0"/>
          <w:marRight w:val="0"/>
          <w:marTop w:val="0"/>
          <w:marBottom w:val="0"/>
          <w:divBdr>
            <w:top w:val="none" w:sz="0" w:space="0" w:color="auto"/>
            <w:left w:val="none" w:sz="0" w:space="0" w:color="auto"/>
            <w:bottom w:val="none" w:sz="0" w:space="0" w:color="auto"/>
            <w:right w:val="none" w:sz="0" w:space="0" w:color="auto"/>
          </w:divBdr>
        </w:div>
        <w:div w:id="507328990">
          <w:marLeft w:val="0"/>
          <w:marRight w:val="0"/>
          <w:marTop w:val="0"/>
          <w:marBottom w:val="0"/>
          <w:divBdr>
            <w:top w:val="none" w:sz="0" w:space="0" w:color="auto"/>
            <w:left w:val="none" w:sz="0" w:space="0" w:color="auto"/>
            <w:bottom w:val="none" w:sz="0" w:space="0" w:color="auto"/>
            <w:right w:val="none" w:sz="0" w:space="0" w:color="auto"/>
          </w:divBdr>
        </w:div>
        <w:div w:id="525217416">
          <w:marLeft w:val="0"/>
          <w:marRight w:val="0"/>
          <w:marTop w:val="0"/>
          <w:marBottom w:val="0"/>
          <w:divBdr>
            <w:top w:val="none" w:sz="0" w:space="0" w:color="auto"/>
            <w:left w:val="none" w:sz="0" w:space="0" w:color="auto"/>
            <w:bottom w:val="none" w:sz="0" w:space="0" w:color="auto"/>
            <w:right w:val="none" w:sz="0" w:space="0" w:color="auto"/>
          </w:divBdr>
        </w:div>
        <w:div w:id="527373940">
          <w:marLeft w:val="0"/>
          <w:marRight w:val="0"/>
          <w:marTop w:val="0"/>
          <w:marBottom w:val="0"/>
          <w:divBdr>
            <w:top w:val="none" w:sz="0" w:space="0" w:color="auto"/>
            <w:left w:val="none" w:sz="0" w:space="0" w:color="auto"/>
            <w:bottom w:val="none" w:sz="0" w:space="0" w:color="auto"/>
            <w:right w:val="none" w:sz="0" w:space="0" w:color="auto"/>
          </w:divBdr>
        </w:div>
        <w:div w:id="543904731">
          <w:marLeft w:val="0"/>
          <w:marRight w:val="0"/>
          <w:marTop w:val="0"/>
          <w:marBottom w:val="0"/>
          <w:divBdr>
            <w:top w:val="none" w:sz="0" w:space="0" w:color="auto"/>
            <w:left w:val="none" w:sz="0" w:space="0" w:color="auto"/>
            <w:bottom w:val="none" w:sz="0" w:space="0" w:color="auto"/>
            <w:right w:val="none" w:sz="0" w:space="0" w:color="auto"/>
          </w:divBdr>
        </w:div>
        <w:div w:id="550311857">
          <w:marLeft w:val="0"/>
          <w:marRight w:val="0"/>
          <w:marTop w:val="0"/>
          <w:marBottom w:val="0"/>
          <w:divBdr>
            <w:top w:val="none" w:sz="0" w:space="0" w:color="auto"/>
            <w:left w:val="none" w:sz="0" w:space="0" w:color="auto"/>
            <w:bottom w:val="none" w:sz="0" w:space="0" w:color="auto"/>
            <w:right w:val="none" w:sz="0" w:space="0" w:color="auto"/>
          </w:divBdr>
        </w:div>
        <w:div w:id="594024489">
          <w:marLeft w:val="0"/>
          <w:marRight w:val="0"/>
          <w:marTop w:val="0"/>
          <w:marBottom w:val="0"/>
          <w:divBdr>
            <w:top w:val="none" w:sz="0" w:space="0" w:color="auto"/>
            <w:left w:val="none" w:sz="0" w:space="0" w:color="auto"/>
            <w:bottom w:val="none" w:sz="0" w:space="0" w:color="auto"/>
            <w:right w:val="none" w:sz="0" w:space="0" w:color="auto"/>
          </w:divBdr>
        </w:div>
        <w:div w:id="596256772">
          <w:marLeft w:val="0"/>
          <w:marRight w:val="0"/>
          <w:marTop w:val="0"/>
          <w:marBottom w:val="0"/>
          <w:divBdr>
            <w:top w:val="none" w:sz="0" w:space="0" w:color="auto"/>
            <w:left w:val="none" w:sz="0" w:space="0" w:color="auto"/>
            <w:bottom w:val="none" w:sz="0" w:space="0" w:color="auto"/>
            <w:right w:val="none" w:sz="0" w:space="0" w:color="auto"/>
          </w:divBdr>
        </w:div>
        <w:div w:id="615990792">
          <w:marLeft w:val="0"/>
          <w:marRight w:val="0"/>
          <w:marTop w:val="0"/>
          <w:marBottom w:val="0"/>
          <w:divBdr>
            <w:top w:val="none" w:sz="0" w:space="0" w:color="auto"/>
            <w:left w:val="none" w:sz="0" w:space="0" w:color="auto"/>
            <w:bottom w:val="none" w:sz="0" w:space="0" w:color="auto"/>
            <w:right w:val="none" w:sz="0" w:space="0" w:color="auto"/>
          </w:divBdr>
        </w:div>
        <w:div w:id="630944500">
          <w:marLeft w:val="0"/>
          <w:marRight w:val="0"/>
          <w:marTop w:val="0"/>
          <w:marBottom w:val="0"/>
          <w:divBdr>
            <w:top w:val="none" w:sz="0" w:space="0" w:color="auto"/>
            <w:left w:val="none" w:sz="0" w:space="0" w:color="auto"/>
            <w:bottom w:val="none" w:sz="0" w:space="0" w:color="auto"/>
            <w:right w:val="none" w:sz="0" w:space="0" w:color="auto"/>
          </w:divBdr>
        </w:div>
        <w:div w:id="633562784">
          <w:marLeft w:val="0"/>
          <w:marRight w:val="0"/>
          <w:marTop w:val="0"/>
          <w:marBottom w:val="0"/>
          <w:divBdr>
            <w:top w:val="none" w:sz="0" w:space="0" w:color="auto"/>
            <w:left w:val="none" w:sz="0" w:space="0" w:color="auto"/>
            <w:bottom w:val="none" w:sz="0" w:space="0" w:color="auto"/>
            <w:right w:val="none" w:sz="0" w:space="0" w:color="auto"/>
          </w:divBdr>
        </w:div>
        <w:div w:id="636760870">
          <w:marLeft w:val="0"/>
          <w:marRight w:val="0"/>
          <w:marTop w:val="0"/>
          <w:marBottom w:val="0"/>
          <w:divBdr>
            <w:top w:val="none" w:sz="0" w:space="0" w:color="auto"/>
            <w:left w:val="none" w:sz="0" w:space="0" w:color="auto"/>
            <w:bottom w:val="none" w:sz="0" w:space="0" w:color="auto"/>
            <w:right w:val="none" w:sz="0" w:space="0" w:color="auto"/>
          </w:divBdr>
        </w:div>
        <w:div w:id="662398616">
          <w:marLeft w:val="0"/>
          <w:marRight w:val="0"/>
          <w:marTop w:val="0"/>
          <w:marBottom w:val="0"/>
          <w:divBdr>
            <w:top w:val="none" w:sz="0" w:space="0" w:color="auto"/>
            <w:left w:val="none" w:sz="0" w:space="0" w:color="auto"/>
            <w:bottom w:val="none" w:sz="0" w:space="0" w:color="auto"/>
            <w:right w:val="none" w:sz="0" w:space="0" w:color="auto"/>
          </w:divBdr>
        </w:div>
        <w:div w:id="668411937">
          <w:marLeft w:val="0"/>
          <w:marRight w:val="0"/>
          <w:marTop w:val="0"/>
          <w:marBottom w:val="0"/>
          <w:divBdr>
            <w:top w:val="none" w:sz="0" w:space="0" w:color="auto"/>
            <w:left w:val="none" w:sz="0" w:space="0" w:color="auto"/>
            <w:bottom w:val="none" w:sz="0" w:space="0" w:color="auto"/>
            <w:right w:val="none" w:sz="0" w:space="0" w:color="auto"/>
          </w:divBdr>
        </w:div>
        <w:div w:id="685402134">
          <w:marLeft w:val="0"/>
          <w:marRight w:val="0"/>
          <w:marTop w:val="0"/>
          <w:marBottom w:val="0"/>
          <w:divBdr>
            <w:top w:val="none" w:sz="0" w:space="0" w:color="auto"/>
            <w:left w:val="none" w:sz="0" w:space="0" w:color="auto"/>
            <w:bottom w:val="none" w:sz="0" w:space="0" w:color="auto"/>
            <w:right w:val="none" w:sz="0" w:space="0" w:color="auto"/>
          </w:divBdr>
        </w:div>
        <w:div w:id="697463315">
          <w:marLeft w:val="0"/>
          <w:marRight w:val="0"/>
          <w:marTop w:val="0"/>
          <w:marBottom w:val="0"/>
          <w:divBdr>
            <w:top w:val="none" w:sz="0" w:space="0" w:color="auto"/>
            <w:left w:val="none" w:sz="0" w:space="0" w:color="auto"/>
            <w:bottom w:val="none" w:sz="0" w:space="0" w:color="auto"/>
            <w:right w:val="none" w:sz="0" w:space="0" w:color="auto"/>
          </w:divBdr>
        </w:div>
        <w:div w:id="709648204">
          <w:marLeft w:val="0"/>
          <w:marRight w:val="0"/>
          <w:marTop w:val="0"/>
          <w:marBottom w:val="0"/>
          <w:divBdr>
            <w:top w:val="none" w:sz="0" w:space="0" w:color="auto"/>
            <w:left w:val="none" w:sz="0" w:space="0" w:color="auto"/>
            <w:bottom w:val="none" w:sz="0" w:space="0" w:color="auto"/>
            <w:right w:val="none" w:sz="0" w:space="0" w:color="auto"/>
          </w:divBdr>
        </w:div>
        <w:div w:id="715852603">
          <w:marLeft w:val="0"/>
          <w:marRight w:val="0"/>
          <w:marTop w:val="0"/>
          <w:marBottom w:val="0"/>
          <w:divBdr>
            <w:top w:val="none" w:sz="0" w:space="0" w:color="auto"/>
            <w:left w:val="none" w:sz="0" w:space="0" w:color="auto"/>
            <w:bottom w:val="none" w:sz="0" w:space="0" w:color="auto"/>
            <w:right w:val="none" w:sz="0" w:space="0" w:color="auto"/>
          </w:divBdr>
        </w:div>
        <w:div w:id="725105796">
          <w:marLeft w:val="0"/>
          <w:marRight w:val="0"/>
          <w:marTop w:val="0"/>
          <w:marBottom w:val="0"/>
          <w:divBdr>
            <w:top w:val="none" w:sz="0" w:space="0" w:color="auto"/>
            <w:left w:val="none" w:sz="0" w:space="0" w:color="auto"/>
            <w:bottom w:val="none" w:sz="0" w:space="0" w:color="auto"/>
            <w:right w:val="none" w:sz="0" w:space="0" w:color="auto"/>
          </w:divBdr>
        </w:div>
        <w:div w:id="738944493">
          <w:marLeft w:val="0"/>
          <w:marRight w:val="0"/>
          <w:marTop w:val="0"/>
          <w:marBottom w:val="0"/>
          <w:divBdr>
            <w:top w:val="none" w:sz="0" w:space="0" w:color="auto"/>
            <w:left w:val="none" w:sz="0" w:space="0" w:color="auto"/>
            <w:bottom w:val="none" w:sz="0" w:space="0" w:color="auto"/>
            <w:right w:val="none" w:sz="0" w:space="0" w:color="auto"/>
          </w:divBdr>
        </w:div>
        <w:div w:id="744379460">
          <w:marLeft w:val="0"/>
          <w:marRight w:val="0"/>
          <w:marTop w:val="0"/>
          <w:marBottom w:val="0"/>
          <w:divBdr>
            <w:top w:val="none" w:sz="0" w:space="0" w:color="auto"/>
            <w:left w:val="none" w:sz="0" w:space="0" w:color="auto"/>
            <w:bottom w:val="none" w:sz="0" w:space="0" w:color="auto"/>
            <w:right w:val="none" w:sz="0" w:space="0" w:color="auto"/>
          </w:divBdr>
        </w:div>
        <w:div w:id="759564614">
          <w:marLeft w:val="0"/>
          <w:marRight w:val="0"/>
          <w:marTop w:val="0"/>
          <w:marBottom w:val="0"/>
          <w:divBdr>
            <w:top w:val="none" w:sz="0" w:space="0" w:color="auto"/>
            <w:left w:val="none" w:sz="0" w:space="0" w:color="auto"/>
            <w:bottom w:val="none" w:sz="0" w:space="0" w:color="auto"/>
            <w:right w:val="none" w:sz="0" w:space="0" w:color="auto"/>
          </w:divBdr>
        </w:div>
        <w:div w:id="779380380">
          <w:marLeft w:val="0"/>
          <w:marRight w:val="0"/>
          <w:marTop w:val="0"/>
          <w:marBottom w:val="0"/>
          <w:divBdr>
            <w:top w:val="none" w:sz="0" w:space="0" w:color="auto"/>
            <w:left w:val="none" w:sz="0" w:space="0" w:color="auto"/>
            <w:bottom w:val="none" w:sz="0" w:space="0" w:color="auto"/>
            <w:right w:val="none" w:sz="0" w:space="0" w:color="auto"/>
          </w:divBdr>
        </w:div>
        <w:div w:id="780102265">
          <w:marLeft w:val="0"/>
          <w:marRight w:val="0"/>
          <w:marTop w:val="0"/>
          <w:marBottom w:val="0"/>
          <w:divBdr>
            <w:top w:val="none" w:sz="0" w:space="0" w:color="auto"/>
            <w:left w:val="none" w:sz="0" w:space="0" w:color="auto"/>
            <w:bottom w:val="none" w:sz="0" w:space="0" w:color="auto"/>
            <w:right w:val="none" w:sz="0" w:space="0" w:color="auto"/>
          </w:divBdr>
        </w:div>
        <w:div w:id="808859245">
          <w:marLeft w:val="0"/>
          <w:marRight w:val="0"/>
          <w:marTop w:val="0"/>
          <w:marBottom w:val="0"/>
          <w:divBdr>
            <w:top w:val="none" w:sz="0" w:space="0" w:color="auto"/>
            <w:left w:val="none" w:sz="0" w:space="0" w:color="auto"/>
            <w:bottom w:val="none" w:sz="0" w:space="0" w:color="auto"/>
            <w:right w:val="none" w:sz="0" w:space="0" w:color="auto"/>
          </w:divBdr>
        </w:div>
        <w:div w:id="844049843">
          <w:marLeft w:val="0"/>
          <w:marRight w:val="0"/>
          <w:marTop w:val="0"/>
          <w:marBottom w:val="0"/>
          <w:divBdr>
            <w:top w:val="none" w:sz="0" w:space="0" w:color="auto"/>
            <w:left w:val="none" w:sz="0" w:space="0" w:color="auto"/>
            <w:bottom w:val="none" w:sz="0" w:space="0" w:color="auto"/>
            <w:right w:val="none" w:sz="0" w:space="0" w:color="auto"/>
          </w:divBdr>
        </w:div>
        <w:div w:id="874200072">
          <w:marLeft w:val="0"/>
          <w:marRight w:val="0"/>
          <w:marTop w:val="0"/>
          <w:marBottom w:val="0"/>
          <w:divBdr>
            <w:top w:val="none" w:sz="0" w:space="0" w:color="auto"/>
            <w:left w:val="none" w:sz="0" w:space="0" w:color="auto"/>
            <w:bottom w:val="none" w:sz="0" w:space="0" w:color="auto"/>
            <w:right w:val="none" w:sz="0" w:space="0" w:color="auto"/>
          </w:divBdr>
        </w:div>
        <w:div w:id="879051285">
          <w:marLeft w:val="0"/>
          <w:marRight w:val="0"/>
          <w:marTop w:val="0"/>
          <w:marBottom w:val="0"/>
          <w:divBdr>
            <w:top w:val="none" w:sz="0" w:space="0" w:color="auto"/>
            <w:left w:val="none" w:sz="0" w:space="0" w:color="auto"/>
            <w:bottom w:val="none" w:sz="0" w:space="0" w:color="auto"/>
            <w:right w:val="none" w:sz="0" w:space="0" w:color="auto"/>
          </w:divBdr>
        </w:div>
        <w:div w:id="894051712">
          <w:marLeft w:val="0"/>
          <w:marRight w:val="0"/>
          <w:marTop w:val="0"/>
          <w:marBottom w:val="0"/>
          <w:divBdr>
            <w:top w:val="none" w:sz="0" w:space="0" w:color="auto"/>
            <w:left w:val="none" w:sz="0" w:space="0" w:color="auto"/>
            <w:bottom w:val="none" w:sz="0" w:space="0" w:color="auto"/>
            <w:right w:val="none" w:sz="0" w:space="0" w:color="auto"/>
          </w:divBdr>
        </w:div>
        <w:div w:id="898441345">
          <w:marLeft w:val="0"/>
          <w:marRight w:val="0"/>
          <w:marTop w:val="0"/>
          <w:marBottom w:val="0"/>
          <w:divBdr>
            <w:top w:val="none" w:sz="0" w:space="0" w:color="auto"/>
            <w:left w:val="none" w:sz="0" w:space="0" w:color="auto"/>
            <w:bottom w:val="none" w:sz="0" w:space="0" w:color="auto"/>
            <w:right w:val="none" w:sz="0" w:space="0" w:color="auto"/>
          </w:divBdr>
        </w:div>
        <w:div w:id="900142816">
          <w:marLeft w:val="0"/>
          <w:marRight w:val="0"/>
          <w:marTop w:val="0"/>
          <w:marBottom w:val="0"/>
          <w:divBdr>
            <w:top w:val="none" w:sz="0" w:space="0" w:color="auto"/>
            <w:left w:val="none" w:sz="0" w:space="0" w:color="auto"/>
            <w:bottom w:val="none" w:sz="0" w:space="0" w:color="auto"/>
            <w:right w:val="none" w:sz="0" w:space="0" w:color="auto"/>
          </w:divBdr>
        </w:div>
        <w:div w:id="938097451">
          <w:marLeft w:val="0"/>
          <w:marRight w:val="0"/>
          <w:marTop w:val="0"/>
          <w:marBottom w:val="0"/>
          <w:divBdr>
            <w:top w:val="none" w:sz="0" w:space="0" w:color="auto"/>
            <w:left w:val="none" w:sz="0" w:space="0" w:color="auto"/>
            <w:bottom w:val="none" w:sz="0" w:space="0" w:color="auto"/>
            <w:right w:val="none" w:sz="0" w:space="0" w:color="auto"/>
          </w:divBdr>
        </w:div>
        <w:div w:id="943153742">
          <w:marLeft w:val="0"/>
          <w:marRight w:val="0"/>
          <w:marTop w:val="0"/>
          <w:marBottom w:val="0"/>
          <w:divBdr>
            <w:top w:val="none" w:sz="0" w:space="0" w:color="auto"/>
            <w:left w:val="none" w:sz="0" w:space="0" w:color="auto"/>
            <w:bottom w:val="none" w:sz="0" w:space="0" w:color="auto"/>
            <w:right w:val="none" w:sz="0" w:space="0" w:color="auto"/>
          </w:divBdr>
        </w:div>
        <w:div w:id="948392748">
          <w:marLeft w:val="0"/>
          <w:marRight w:val="0"/>
          <w:marTop w:val="0"/>
          <w:marBottom w:val="0"/>
          <w:divBdr>
            <w:top w:val="none" w:sz="0" w:space="0" w:color="auto"/>
            <w:left w:val="none" w:sz="0" w:space="0" w:color="auto"/>
            <w:bottom w:val="none" w:sz="0" w:space="0" w:color="auto"/>
            <w:right w:val="none" w:sz="0" w:space="0" w:color="auto"/>
          </w:divBdr>
        </w:div>
        <w:div w:id="1009063285">
          <w:marLeft w:val="0"/>
          <w:marRight w:val="0"/>
          <w:marTop w:val="0"/>
          <w:marBottom w:val="0"/>
          <w:divBdr>
            <w:top w:val="none" w:sz="0" w:space="0" w:color="auto"/>
            <w:left w:val="none" w:sz="0" w:space="0" w:color="auto"/>
            <w:bottom w:val="none" w:sz="0" w:space="0" w:color="auto"/>
            <w:right w:val="none" w:sz="0" w:space="0" w:color="auto"/>
          </w:divBdr>
        </w:div>
        <w:div w:id="1016349934">
          <w:marLeft w:val="0"/>
          <w:marRight w:val="0"/>
          <w:marTop w:val="0"/>
          <w:marBottom w:val="0"/>
          <w:divBdr>
            <w:top w:val="none" w:sz="0" w:space="0" w:color="auto"/>
            <w:left w:val="none" w:sz="0" w:space="0" w:color="auto"/>
            <w:bottom w:val="none" w:sz="0" w:space="0" w:color="auto"/>
            <w:right w:val="none" w:sz="0" w:space="0" w:color="auto"/>
          </w:divBdr>
        </w:div>
        <w:div w:id="1022247370">
          <w:marLeft w:val="0"/>
          <w:marRight w:val="0"/>
          <w:marTop w:val="0"/>
          <w:marBottom w:val="0"/>
          <w:divBdr>
            <w:top w:val="none" w:sz="0" w:space="0" w:color="auto"/>
            <w:left w:val="none" w:sz="0" w:space="0" w:color="auto"/>
            <w:bottom w:val="none" w:sz="0" w:space="0" w:color="auto"/>
            <w:right w:val="none" w:sz="0" w:space="0" w:color="auto"/>
          </w:divBdr>
        </w:div>
        <w:div w:id="1036269148">
          <w:marLeft w:val="0"/>
          <w:marRight w:val="0"/>
          <w:marTop w:val="0"/>
          <w:marBottom w:val="0"/>
          <w:divBdr>
            <w:top w:val="none" w:sz="0" w:space="0" w:color="auto"/>
            <w:left w:val="none" w:sz="0" w:space="0" w:color="auto"/>
            <w:bottom w:val="none" w:sz="0" w:space="0" w:color="auto"/>
            <w:right w:val="none" w:sz="0" w:space="0" w:color="auto"/>
          </w:divBdr>
        </w:div>
        <w:div w:id="1048459261">
          <w:marLeft w:val="0"/>
          <w:marRight w:val="0"/>
          <w:marTop w:val="0"/>
          <w:marBottom w:val="0"/>
          <w:divBdr>
            <w:top w:val="none" w:sz="0" w:space="0" w:color="auto"/>
            <w:left w:val="none" w:sz="0" w:space="0" w:color="auto"/>
            <w:bottom w:val="none" w:sz="0" w:space="0" w:color="auto"/>
            <w:right w:val="none" w:sz="0" w:space="0" w:color="auto"/>
          </w:divBdr>
        </w:div>
        <w:div w:id="1049956436">
          <w:marLeft w:val="0"/>
          <w:marRight w:val="0"/>
          <w:marTop w:val="0"/>
          <w:marBottom w:val="0"/>
          <w:divBdr>
            <w:top w:val="none" w:sz="0" w:space="0" w:color="auto"/>
            <w:left w:val="none" w:sz="0" w:space="0" w:color="auto"/>
            <w:bottom w:val="none" w:sz="0" w:space="0" w:color="auto"/>
            <w:right w:val="none" w:sz="0" w:space="0" w:color="auto"/>
          </w:divBdr>
        </w:div>
        <w:div w:id="1052536792">
          <w:marLeft w:val="0"/>
          <w:marRight w:val="0"/>
          <w:marTop w:val="0"/>
          <w:marBottom w:val="0"/>
          <w:divBdr>
            <w:top w:val="none" w:sz="0" w:space="0" w:color="auto"/>
            <w:left w:val="none" w:sz="0" w:space="0" w:color="auto"/>
            <w:bottom w:val="none" w:sz="0" w:space="0" w:color="auto"/>
            <w:right w:val="none" w:sz="0" w:space="0" w:color="auto"/>
          </w:divBdr>
        </w:div>
        <w:div w:id="1053501529">
          <w:marLeft w:val="0"/>
          <w:marRight w:val="0"/>
          <w:marTop w:val="0"/>
          <w:marBottom w:val="0"/>
          <w:divBdr>
            <w:top w:val="none" w:sz="0" w:space="0" w:color="auto"/>
            <w:left w:val="none" w:sz="0" w:space="0" w:color="auto"/>
            <w:bottom w:val="none" w:sz="0" w:space="0" w:color="auto"/>
            <w:right w:val="none" w:sz="0" w:space="0" w:color="auto"/>
          </w:divBdr>
        </w:div>
        <w:div w:id="1054430063">
          <w:marLeft w:val="0"/>
          <w:marRight w:val="0"/>
          <w:marTop w:val="0"/>
          <w:marBottom w:val="0"/>
          <w:divBdr>
            <w:top w:val="none" w:sz="0" w:space="0" w:color="auto"/>
            <w:left w:val="none" w:sz="0" w:space="0" w:color="auto"/>
            <w:bottom w:val="none" w:sz="0" w:space="0" w:color="auto"/>
            <w:right w:val="none" w:sz="0" w:space="0" w:color="auto"/>
          </w:divBdr>
        </w:div>
        <w:div w:id="1066299745">
          <w:marLeft w:val="0"/>
          <w:marRight w:val="0"/>
          <w:marTop w:val="0"/>
          <w:marBottom w:val="0"/>
          <w:divBdr>
            <w:top w:val="none" w:sz="0" w:space="0" w:color="auto"/>
            <w:left w:val="none" w:sz="0" w:space="0" w:color="auto"/>
            <w:bottom w:val="none" w:sz="0" w:space="0" w:color="auto"/>
            <w:right w:val="none" w:sz="0" w:space="0" w:color="auto"/>
          </w:divBdr>
        </w:div>
        <w:div w:id="1069032983">
          <w:marLeft w:val="0"/>
          <w:marRight w:val="0"/>
          <w:marTop w:val="0"/>
          <w:marBottom w:val="0"/>
          <w:divBdr>
            <w:top w:val="none" w:sz="0" w:space="0" w:color="auto"/>
            <w:left w:val="none" w:sz="0" w:space="0" w:color="auto"/>
            <w:bottom w:val="none" w:sz="0" w:space="0" w:color="auto"/>
            <w:right w:val="none" w:sz="0" w:space="0" w:color="auto"/>
          </w:divBdr>
        </w:div>
        <w:div w:id="1078091173">
          <w:marLeft w:val="0"/>
          <w:marRight w:val="0"/>
          <w:marTop w:val="0"/>
          <w:marBottom w:val="0"/>
          <w:divBdr>
            <w:top w:val="none" w:sz="0" w:space="0" w:color="auto"/>
            <w:left w:val="none" w:sz="0" w:space="0" w:color="auto"/>
            <w:bottom w:val="none" w:sz="0" w:space="0" w:color="auto"/>
            <w:right w:val="none" w:sz="0" w:space="0" w:color="auto"/>
          </w:divBdr>
        </w:div>
        <w:div w:id="1086607321">
          <w:marLeft w:val="0"/>
          <w:marRight w:val="0"/>
          <w:marTop w:val="0"/>
          <w:marBottom w:val="0"/>
          <w:divBdr>
            <w:top w:val="none" w:sz="0" w:space="0" w:color="auto"/>
            <w:left w:val="none" w:sz="0" w:space="0" w:color="auto"/>
            <w:bottom w:val="none" w:sz="0" w:space="0" w:color="auto"/>
            <w:right w:val="none" w:sz="0" w:space="0" w:color="auto"/>
          </w:divBdr>
        </w:div>
        <w:div w:id="1095201145">
          <w:marLeft w:val="0"/>
          <w:marRight w:val="0"/>
          <w:marTop w:val="0"/>
          <w:marBottom w:val="0"/>
          <w:divBdr>
            <w:top w:val="none" w:sz="0" w:space="0" w:color="auto"/>
            <w:left w:val="none" w:sz="0" w:space="0" w:color="auto"/>
            <w:bottom w:val="none" w:sz="0" w:space="0" w:color="auto"/>
            <w:right w:val="none" w:sz="0" w:space="0" w:color="auto"/>
          </w:divBdr>
        </w:div>
        <w:div w:id="1109273623">
          <w:marLeft w:val="0"/>
          <w:marRight w:val="0"/>
          <w:marTop w:val="0"/>
          <w:marBottom w:val="0"/>
          <w:divBdr>
            <w:top w:val="none" w:sz="0" w:space="0" w:color="auto"/>
            <w:left w:val="none" w:sz="0" w:space="0" w:color="auto"/>
            <w:bottom w:val="none" w:sz="0" w:space="0" w:color="auto"/>
            <w:right w:val="none" w:sz="0" w:space="0" w:color="auto"/>
          </w:divBdr>
        </w:div>
        <w:div w:id="1120877338">
          <w:marLeft w:val="0"/>
          <w:marRight w:val="0"/>
          <w:marTop w:val="0"/>
          <w:marBottom w:val="0"/>
          <w:divBdr>
            <w:top w:val="none" w:sz="0" w:space="0" w:color="auto"/>
            <w:left w:val="none" w:sz="0" w:space="0" w:color="auto"/>
            <w:bottom w:val="none" w:sz="0" w:space="0" w:color="auto"/>
            <w:right w:val="none" w:sz="0" w:space="0" w:color="auto"/>
          </w:divBdr>
        </w:div>
        <w:div w:id="1154754845">
          <w:marLeft w:val="0"/>
          <w:marRight w:val="0"/>
          <w:marTop w:val="0"/>
          <w:marBottom w:val="0"/>
          <w:divBdr>
            <w:top w:val="none" w:sz="0" w:space="0" w:color="auto"/>
            <w:left w:val="none" w:sz="0" w:space="0" w:color="auto"/>
            <w:bottom w:val="none" w:sz="0" w:space="0" w:color="auto"/>
            <w:right w:val="none" w:sz="0" w:space="0" w:color="auto"/>
          </w:divBdr>
        </w:div>
        <w:div w:id="1165779304">
          <w:marLeft w:val="0"/>
          <w:marRight w:val="0"/>
          <w:marTop w:val="0"/>
          <w:marBottom w:val="0"/>
          <w:divBdr>
            <w:top w:val="none" w:sz="0" w:space="0" w:color="auto"/>
            <w:left w:val="none" w:sz="0" w:space="0" w:color="auto"/>
            <w:bottom w:val="none" w:sz="0" w:space="0" w:color="auto"/>
            <w:right w:val="none" w:sz="0" w:space="0" w:color="auto"/>
          </w:divBdr>
        </w:div>
        <w:div w:id="1169910420">
          <w:marLeft w:val="0"/>
          <w:marRight w:val="0"/>
          <w:marTop w:val="0"/>
          <w:marBottom w:val="0"/>
          <w:divBdr>
            <w:top w:val="none" w:sz="0" w:space="0" w:color="auto"/>
            <w:left w:val="none" w:sz="0" w:space="0" w:color="auto"/>
            <w:bottom w:val="none" w:sz="0" w:space="0" w:color="auto"/>
            <w:right w:val="none" w:sz="0" w:space="0" w:color="auto"/>
          </w:divBdr>
        </w:div>
        <w:div w:id="1173489488">
          <w:marLeft w:val="0"/>
          <w:marRight w:val="0"/>
          <w:marTop w:val="0"/>
          <w:marBottom w:val="0"/>
          <w:divBdr>
            <w:top w:val="none" w:sz="0" w:space="0" w:color="auto"/>
            <w:left w:val="none" w:sz="0" w:space="0" w:color="auto"/>
            <w:bottom w:val="none" w:sz="0" w:space="0" w:color="auto"/>
            <w:right w:val="none" w:sz="0" w:space="0" w:color="auto"/>
          </w:divBdr>
        </w:div>
        <w:div w:id="1199977735">
          <w:marLeft w:val="0"/>
          <w:marRight w:val="0"/>
          <w:marTop w:val="0"/>
          <w:marBottom w:val="0"/>
          <w:divBdr>
            <w:top w:val="none" w:sz="0" w:space="0" w:color="auto"/>
            <w:left w:val="none" w:sz="0" w:space="0" w:color="auto"/>
            <w:bottom w:val="none" w:sz="0" w:space="0" w:color="auto"/>
            <w:right w:val="none" w:sz="0" w:space="0" w:color="auto"/>
          </w:divBdr>
        </w:div>
        <w:div w:id="1213226036">
          <w:marLeft w:val="0"/>
          <w:marRight w:val="0"/>
          <w:marTop w:val="0"/>
          <w:marBottom w:val="0"/>
          <w:divBdr>
            <w:top w:val="none" w:sz="0" w:space="0" w:color="auto"/>
            <w:left w:val="none" w:sz="0" w:space="0" w:color="auto"/>
            <w:bottom w:val="none" w:sz="0" w:space="0" w:color="auto"/>
            <w:right w:val="none" w:sz="0" w:space="0" w:color="auto"/>
          </w:divBdr>
        </w:div>
        <w:div w:id="1247417808">
          <w:marLeft w:val="0"/>
          <w:marRight w:val="0"/>
          <w:marTop w:val="0"/>
          <w:marBottom w:val="0"/>
          <w:divBdr>
            <w:top w:val="none" w:sz="0" w:space="0" w:color="auto"/>
            <w:left w:val="none" w:sz="0" w:space="0" w:color="auto"/>
            <w:bottom w:val="none" w:sz="0" w:space="0" w:color="auto"/>
            <w:right w:val="none" w:sz="0" w:space="0" w:color="auto"/>
          </w:divBdr>
        </w:div>
        <w:div w:id="1258442913">
          <w:marLeft w:val="0"/>
          <w:marRight w:val="0"/>
          <w:marTop w:val="0"/>
          <w:marBottom w:val="0"/>
          <w:divBdr>
            <w:top w:val="none" w:sz="0" w:space="0" w:color="auto"/>
            <w:left w:val="none" w:sz="0" w:space="0" w:color="auto"/>
            <w:bottom w:val="none" w:sz="0" w:space="0" w:color="auto"/>
            <w:right w:val="none" w:sz="0" w:space="0" w:color="auto"/>
          </w:divBdr>
        </w:div>
        <w:div w:id="1275594007">
          <w:marLeft w:val="0"/>
          <w:marRight w:val="0"/>
          <w:marTop w:val="0"/>
          <w:marBottom w:val="0"/>
          <w:divBdr>
            <w:top w:val="none" w:sz="0" w:space="0" w:color="auto"/>
            <w:left w:val="none" w:sz="0" w:space="0" w:color="auto"/>
            <w:bottom w:val="none" w:sz="0" w:space="0" w:color="auto"/>
            <w:right w:val="none" w:sz="0" w:space="0" w:color="auto"/>
          </w:divBdr>
        </w:div>
        <w:div w:id="1296259993">
          <w:marLeft w:val="0"/>
          <w:marRight w:val="0"/>
          <w:marTop w:val="0"/>
          <w:marBottom w:val="0"/>
          <w:divBdr>
            <w:top w:val="none" w:sz="0" w:space="0" w:color="auto"/>
            <w:left w:val="none" w:sz="0" w:space="0" w:color="auto"/>
            <w:bottom w:val="none" w:sz="0" w:space="0" w:color="auto"/>
            <w:right w:val="none" w:sz="0" w:space="0" w:color="auto"/>
          </w:divBdr>
        </w:div>
        <w:div w:id="1308046153">
          <w:marLeft w:val="0"/>
          <w:marRight w:val="0"/>
          <w:marTop w:val="0"/>
          <w:marBottom w:val="0"/>
          <w:divBdr>
            <w:top w:val="none" w:sz="0" w:space="0" w:color="auto"/>
            <w:left w:val="none" w:sz="0" w:space="0" w:color="auto"/>
            <w:bottom w:val="none" w:sz="0" w:space="0" w:color="auto"/>
            <w:right w:val="none" w:sz="0" w:space="0" w:color="auto"/>
          </w:divBdr>
        </w:div>
        <w:div w:id="1331373563">
          <w:marLeft w:val="0"/>
          <w:marRight w:val="0"/>
          <w:marTop w:val="0"/>
          <w:marBottom w:val="0"/>
          <w:divBdr>
            <w:top w:val="none" w:sz="0" w:space="0" w:color="auto"/>
            <w:left w:val="none" w:sz="0" w:space="0" w:color="auto"/>
            <w:bottom w:val="none" w:sz="0" w:space="0" w:color="auto"/>
            <w:right w:val="none" w:sz="0" w:space="0" w:color="auto"/>
          </w:divBdr>
        </w:div>
        <w:div w:id="1355308934">
          <w:marLeft w:val="0"/>
          <w:marRight w:val="0"/>
          <w:marTop w:val="0"/>
          <w:marBottom w:val="0"/>
          <w:divBdr>
            <w:top w:val="none" w:sz="0" w:space="0" w:color="auto"/>
            <w:left w:val="none" w:sz="0" w:space="0" w:color="auto"/>
            <w:bottom w:val="none" w:sz="0" w:space="0" w:color="auto"/>
            <w:right w:val="none" w:sz="0" w:space="0" w:color="auto"/>
          </w:divBdr>
        </w:div>
        <w:div w:id="1370302173">
          <w:marLeft w:val="0"/>
          <w:marRight w:val="0"/>
          <w:marTop w:val="0"/>
          <w:marBottom w:val="0"/>
          <w:divBdr>
            <w:top w:val="none" w:sz="0" w:space="0" w:color="auto"/>
            <w:left w:val="none" w:sz="0" w:space="0" w:color="auto"/>
            <w:bottom w:val="none" w:sz="0" w:space="0" w:color="auto"/>
            <w:right w:val="none" w:sz="0" w:space="0" w:color="auto"/>
          </w:divBdr>
        </w:div>
        <w:div w:id="1400134227">
          <w:marLeft w:val="0"/>
          <w:marRight w:val="0"/>
          <w:marTop w:val="0"/>
          <w:marBottom w:val="0"/>
          <w:divBdr>
            <w:top w:val="none" w:sz="0" w:space="0" w:color="auto"/>
            <w:left w:val="none" w:sz="0" w:space="0" w:color="auto"/>
            <w:bottom w:val="none" w:sz="0" w:space="0" w:color="auto"/>
            <w:right w:val="none" w:sz="0" w:space="0" w:color="auto"/>
          </w:divBdr>
        </w:div>
        <w:div w:id="1436292771">
          <w:marLeft w:val="0"/>
          <w:marRight w:val="0"/>
          <w:marTop w:val="0"/>
          <w:marBottom w:val="0"/>
          <w:divBdr>
            <w:top w:val="none" w:sz="0" w:space="0" w:color="auto"/>
            <w:left w:val="none" w:sz="0" w:space="0" w:color="auto"/>
            <w:bottom w:val="none" w:sz="0" w:space="0" w:color="auto"/>
            <w:right w:val="none" w:sz="0" w:space="0" w:color="auto"/>
          </w:divBdr>
        </w:div>
        <w:div w:id="1460300628">
          <w:marLeft w:val="0"/>
          <w:marRight w:val="0"/>
          <w:marTop w:val="0"/>
          <w:marBottom w:val="0"/>
          <w:divBdr>
            <w:top w:val="none" w:sz="0" w:space="0" w:color="auto"/>
            <w:left w:val="none" w:sz="0" w:space="0" w:color="auto"/>
            <w:bottom w:val="none" w:sz="0" w:space="0" w:color="auto"/>
            <w:right w:val="none" w:sz="0" w:space="0" w:color="auto"/>
          </w:divBdr>
        </w:div>
        <w:div w:id="1476993861">
          <w:marLeft w:val="0"/>
          <w:marRight w:val="0"/>
          <w:marTop w:val="0"/>
          <w:marBottom w:val="0"/>
          <w:divBdr>
            <w:top w:val="none" w:sz="0" w:space="0" w:color="auto"/>
            <w:left w:val="none" w:sz="0" w:space="0" w:color="auto"/>
            <w:bottom w:val="none" w:sz="0" w:space="0" w:color="auto"/>
            <w:right w:val="none" w:sz="0" w:space="0" w:color="auto"/>
          </w:divBdr>
        </w:div>
        <w:div w:id="1504274951">
          <w:marLeft w:val="0"/>
          <w:marRight w:val="0"/>
          <w:marTop w:val="0"/>
          <w:marBottom w:val="0"/>
          <w:divBdr>
            <w:top w:val="none" w:sz="0" w:space="0" w:color="auto"/>
            <w:left w:val="none" w:sz="0" w:space="0" w:color="auto"/>
            <w:bottom w:val="none" w:sz="0" w:space="0" w:color="auto"/>
            <w:right w:val="none" w:sz="0" w:space="0" w:color="auto"/>
          </w:divBdr>
        </w:div>
        <w:div w:id="1518614775">
          <w:marLeft w:val="0"/>
          <w:marRight w:val="0"/>
          <w:marTop w:val="0"/>
          <w:marBottom w:val="0"/>
          <w:divBdr>
            <w:top w:val="none" w:sz="0" w:space="0" w:color="auto"/>
            <w:left w:val="none" w:sz="0" w:space="0" w:color="auto"/>
            <w:bottom w:val="none" w:sz="0" w:space="0" w:color="auto"/>
            <w:right w:val="none" w:sz="0" w:space="0" w:color="auto"/>
          </w:divBdr>
        </w:div>
        <w:div w:id="1525052808">
          <w:marLeft w:val="0"/>
          <w:marRight w:val="0"/>
          <w:marTop w:val="0"/>
          <w:marBottom w:val="0"/>
          <w:divBdr>
            <w:top w:val="none" w:sz="0" w:space="0" w:color="auto"/>
            <w:left w:val="none" w:sz="0" w:space="0" w:color="auto"/>
            <w:bottom w:val="none" w:sz="0" w:space="0" w:color="auto"/>
            <w:right w:val="none" w:sz="0" w:space="0" w:color="auto"/>
          </w:divBdr>
        </w:div>
        <w:div w:id="1531257470">
          <w:marLeft w:val="0"/>
          <w:marRight w:val="0"/>
          <w:marTop w:val="0"/>
          <w:marBottom w:val="0"/>
          <w:divBdr>
            <w:top w:val="none" w:sz="0" w:space="0" w:color="auto"/>
            <w:left w:val="none" w:sz="0" w:space="0" w:color="auto"/>
            <w:bottom w:val="none" w:sz="0" w:space="0" w:color="auto"/>
            <w:right w:val="none" w:sz="0" w:space="0" w:color="auto"/>
          </w:divBdr>
        </w:div>
        <w:div w:id="1533230826">
          <w:marLeft w:val="0"/>
          <w:marRight w:val="0"/>
          <w:marTop w:val="0"/>
          <w:marBottom w:val="0"/>
          <w:divBdr>
            <w:top w:val="none" w:sz="0" w:space="0" w:color="auto"/>
            <w:left w:val="none" w:sz="0" w:space="0" w:color="auto"/>
            <w:bottom w:val="none" w:sz="0" w:space="0" w:color="auto"/>
            <w:right w:val="none" w:sz="0" w:space="0" w:color="auto"/>
          </w:divBdr>
        </w:div>
        <w:div w:id="1544829280">
          <w:marLeft w:val="0"/>
          <w:marRight w:val="0"/>
          <w:marTop w:val="0"/>
          <w:marBottom w:val="0"/>
          <w:divBdr>
            <w:top w:val="none" w:sz="0" w:space="0" w:color="auto"/>
            <w:left w:val="none" w:sz="0" w:space="0" w:color="auto"/>
            <w:bottom w:val="none" w:sz="0" w:space="0" w:color="auto"/>
            <w:right w:val="none" w:sz="0" w:space="0" w:color="auto"/>
          </w:divBdr>
        </w:div>
        <w:div w:id="1578855690">
          <w:marLeft w:val="0"/>
          <w:marRight w:val="0"/>
          <w:marTop w:val="0"/>
          <w:marBottom w:val="0"/>
          <w:divBdr>
            <w:top w:val="none" w:sz="0" w:space="0" w:color="auto"/>
            <w:left w:val="none" w:sz="0" w:space="0" w:color="auto"/>
            <w:bottom w:val="none" w:sz="0" w:space="0" w:color="auto"/>
            <w:right w:val="none" w:sz="0" w:space="0" w:color="auto"/>
          </w:divBdr>
        </w:div>
        <w:div w:id="1595237727">
          <w:marLeft w:val="0"/>
          <w:marRight w:val="0"/>
          <w:marTop w:val="0"/>
          <w:marBottom w:val="0"/>
          <w:divBdr>
            <w:top w:val="none" w:sz="0" w:space="0" w:color="auto"/>
            <w:left w:val="none" w:sz="0" w:space="0" w:color="auto"/>
            <w:bottom w:val="none" w:sz="0" w:space="0" w:color="auto"/>
            <w:right w:val="none" w:sz="0" w:space="0" w:color="auto"/>
          </w:divBdr>
        </w:div>
        <w:div w:id="1598517012">
          <w:marLeft w:val="0"/>
          <w:marRight w:val="0"/>
          <w:marTop w:val="0"/>
          <w:marBottom w:val="0"/>
          <w:divBdr>
            <w:top w:val="none" w:sz="0" w:space="0" w:color="auto"/>
            <w:left w:val="none" w:sz="0" w:space="0" w:color="auto"/>
            <w:bottom w:val="none" w:sz="0" w:space="0" w:color="auto"/>
            <w:right w:val="none" w:sz="0" w:space="0" w:color="auto"/>
          </w:divBdr>
        </w:div>
        <w:div w:id="1623534900">
          <w:marLeft w:val="0"/>
          <w:marRight w:val="0"/>
          <w:marTop w:val="0"/>
          <w:marBottom w:val="0"/>
          <w:divBdr>
            <w:top w:val="none" w:sz="0" w:space="0" w:color="auto"/>
            <w:left w:val="none" w:sz="0" w:space="0" w:color="auto"/>
            <w:bottom w:val="none" w:sz="0" w:space="0" w:color="auto"/>
            <w:right w:val="none" w:sz="0" w:space="0" w:color="auto"/>
          </w:divBdr>
        </w:div>
        <w:div w:id="1626816062">
          <w:marLeft w:val="0"/>
          <w:marRight w:val="0"/>
          <w:marTop w:val="0"/>
          <w:marBottom w:val="0"/>
          <w:divBdr>
            <w:top w:val="none" w:sz="0" w:space="0" w:color="auto"/>
            <w:left w:val="none" w:sz="0" w:space="0" w:color="auto"/>
            <w:bottom w:val="none" w:sz="0" w:space="0" w:color="auto"/>
            <w:right w:val="none" w:sz="0" w:space="0" w:color="auto"/>
          </w:divBdr>
        </w:div>
        <w:div w:id="1636108366">
          <w:marLeft w:val="0"/>
          <w:marRight w:val="0"/>
          <w:marTop w:val="0"/>
          <w:marBottom w:val="0"/>
          <w:divBdr>
            <w:top w:val="none" w:sz="0" w:space="0" w:color="auto"/>
            <w:left w:val="none" w:sz="0" w:space="0" w:color="auto"/>
            <w:bottom w:val="none" w:sz="0" w:space="0" w:color="auto"/>
            <w:right w:val="none" w:sz="0" w:space="0" w:color="auto"/>
          </w:divBdr>
        </w:div>
        <w:div w:id="1641887030">
          <w:marLeft w:val="0"/>
          <w:marRight w:val="0"/>
          <w:marTop w:val="0"/>
          <w:marBottom w:val="0"/>
          <w:divBdr>
            <w:top w:val="none" w:sz="0" w:space="0" w:color="auto"/>
            <w:left w:val="none" w:sz="0" w:space="0" w:color="auto"/>
            <w:bottom w:val="none" w:sz="0" w:space="0" w:color="auto"/>
            <w:right w:val="none" w:sz="0" w:space="0" w:color="auto"/>
          </w:divBdr>
        </w:div>
        <w:div w:id="1644773763">
          <w:marLeft w:val="0"/>
          <w:marRight w:val="0"/>
          <w:marTop w:val="0"/>
          <w:marBottom w:val="0"/>
          <w:divBdr>
            <w:top w:val="none" w:sz="0" w:space="0" w:color="auto"/>
            <w:left w:val="none" w:sz="0" w:space="0" w:color="auto"/>
            <w:bottom w:val="none" w:sz="0" w:space="0" w:color="auto"/>
            <w:right w:val="none" w:sz="0" w:space="0" w:color="auto"/>
          </w:divBdr>
        </w:div>
        <w:div w:id="1653411346">
          <w:marLeft w:val="0"/>
          <w:marRight w:val="0"/>
          <w:marTop w:val="0"/>
          <w:marBottom w:val="0"/>
          <w:divBdr>
            <w:top w:val="none" w:sz="0" w:space="0" w:color="auto"/>
            <w:left w:val="none" w:sz="0" w:space="0" w:color="auto"/>
            <w:bottom w:val="none" w:sz="0" w:space="0" w:color="auto"/>
            <w:right w:val="none" w:sz="0" w:space="0" w:color="auto"/>
          </w:divBdr>
        </w:div>
        <w:div w:id="1672834613">
          <w:marLeft w:val="0"/>
          <w:marRight w:val="0"/>
          <w:marTop w:val="0"/>
          <w:marBottom w:val="0"/>
          <w:divBdr>
            <w:top w:val="none" w:sz="0" w:space="0" w:color="auto"/>
            <w:left w:val="none" w:sz="0" w:space="0" w:color="auto"/>
            <w:bottom w:val="none" w:sz="0" w:space="0" w:color="auto"/>
            <w:right w:val="none" w:sz="0" w:space="0" w:color="auto"/>
          </w:divBdr>
        </w:div>
        <w:div w:id="1691839151">
          <w:marLeft w:val="0"/>
          <w:marRight w:val="0"/>
          <w:marTop w:val="0"/>
          <w:marBottom w:val="0"/>
          <w:divBdr>
            <w:top w:val="none" w:sz="0" w:space="0" w:color="auto"/>
            <w:left w:val="none" w:sz="0" w:space="0" w:color="auto"/>
            <w:bottom w:val="none" w:sz="0" w:space="0" w:color="auto"/>
            <w:right w:val="none" w:sz="0" w:space="0" w:color="auto"/>
          </w:divBdr>
        </w:div>
        <w:div w:id="1695614258">
          <w:marLeft w:val="0"/>
          <w:marRight w:val="0"/>
          <w:marTop w:val="0"/>
          <w:marBottom w:val="0"/>
          <w:divBdr>
            <w:top w:val="none" w:sz="0" w:space="0" w:color="auto"/>
            <w:left w:val="none" w:sz="0" w:space="0" w:color="auto"/>
            <w:bottom w:val="none" w:sz="0" w:space="0" w:color="auto"/>
            <w:right w:val="none" w:sz="0" w:space="0" w:color="auto"/>
          </w:divBdr>
        </w:div>
        <w:div w:id="1739935683">
          <w:marLeft w:val="0"/>
          <w:marRight w:val="0"/>
          <w:marTop w:val="0"/>
          <w:marBottom w:val="0"/>
          <w:divBdr>
            <w:top w:val="none" w:sz="0" w:space="0" w:color="auto"/>
            <w:left w:val="none" w:sz="0" w:space="0" w:color="auto"/>
            <w:bottom w:val="none" w:sz="0" w:space="0" w:color="auto"/>
            <w:right w:val="none" w:sz="0" w:space="0" w:color="auto"/>
          </w:divBdr>
        </w:div>
        <w:div w:id="1749421624">
          <w:marLeft w:val="0"/>
          <w:marRight w:val="0"/>
          <w:marTop w:val="0"/>
          <w:marBottom w:val="0"/>
          <w:divBdr>
            <w:top w:val="none" w:sz="0" w:space="0" w:color="auto"/>
            <w:left w:val="none" w:sz="0" w:space="0" w:color="auto"/>
            <w:bottom w:val="none" w:sz="0" w:space="0" w:color="auto"/>
            <w:right w:val="none" w:sz="0" w:space="0" w:color="auto"/>
          </w:divBdr>
        </w:div>
        <w:div w:id="1758139422">
          <w:marLeft w:val="0"/>
          <w:marRight w:val="0"/>
          <w:marTop w:val="0"/>
          <w:marBottom w:val="0"/>
          <w:divBdr>
            <w:top w:val="none" w:sz="0" w:space="0" w:color="auto"/>
            <w:left w:val="none" w:sz="0" w:space="0" w:color="auto"/>
            <w:bottom w:val="none" w:sz="0" w:space="0" w:color="auto"/>
            <w:right w:val="none" w:sz="0" w:space="0" w:color="auto"/>
          </w:divBdr>
        </w:div>
        <w:div w:id="1766346182">
          <w:marLeft w:val="0"/>
          <w:marRight w:val="0"/>
          <w:marTop w:val="0"/>
          <w:marBottom w:val="0"/>
          <w:divBdr>
            <w:top w:val="none" w:sz="0" w:space="0" w:color="auto"/>
            <w:left w:val="none" w:sz="0" w:space="0" w:color="auto"/>
            <w:bottom w:val="none" w:sz="0" w:space="0" w:color="auto"/>
            <w:right w:val="none" w:sz="0" w:space="0" w:color="auto"/>
          </w:divBdr>
        </w:div>
        <w:div w:id="1779594358">
          <w:marLeft w:val="0"/>
          <w:marRight w:val="0"/>
          <w:marTop w:val="0"/>
          <w:marBottom w:val="0"/>
          <w:divBdr>
            <w:top w:val="none" w:sz="0" w:space="0" w:color="auto"/>
            <w:left w:val="none" w:sz="0" w:space="0" w:color="auto"/>
            <w:bottom w:val="none" w:sz="0" w:space="0" w:color="auto"/>
            <w:right w:val="none" w:sz="0" w:space="0" w:color="auto"/>
          </w:divBdr>
        </w:div>
        <w:div w:id="1784108880">
          <w:marLeft w:val="0"/>
          <w:marRight w:val="0"/>
          <w:marTop w:val="0"/>
          <w:marBottom w:val="0"/>
          <w:divBdr>
            <w:top w:val="none" w:sz="0" w:space="0" w:color="auto"/>
            <w:left w:val="none" w:sz="0" w:space="0" w:color="auto"/>
            <w:bottom w:val="none" w:sz="0" w:space="0" w:color="auto"/>
            <w:right w:val="none" w:sz="0" w:space="0" w:color="auto"/>
          </w:divBdr>
        </w:div>
        <w:div w:id="1796635256">
          <w:marLeft w:val="0"/>
          <w:marRight w:val="0"/>
          <w:marTop w:val="0"/>
          <w:marBottom w:val="0"/>
          <w:divBdr>
            <w:top w:val="none" w:sz="0" w:space="0" w:color="auto"/>
            <w:left w:val="none" w:sz="0" w:space="0" w:color="auto"/>
            <w:bottom w:val="none" w:sz="0" w:space="0" w:color="auto"/>
            <w:right w:val="none" w:sz="0" w:space="0" w:color="auto"/>
          </w:divBdr>
        </w:div>
        <w:div w:id="1815217412">
          <w:marLeft w:val="0"/>
          <w:marRight w:val="0"/>
          <w:marTop w:val="0"/>
          <w:marBottom w:val="0"/>
          <w:divBdr>
            <w:top w:val="none" w:sz="0" w:space="0" w:color="auto"/>
            <w:left w:val="none" w:sz="0" w:space="0" w:color="auto"/>
            <w:bottom w:val="none" w:sz="0" w:space="0" w:color="auto"/>
            <w:right w:val="none" w:sz="0" w:space="0" w:color="auto"/>
          </w:divBdr>
        </w:div>
        <w:div w:id="1822884309">
          <w:marLeft w:val="0"/>
          <w:marRight w:val="0"/>
          <w:marTop w:val="0"/>
          <w:marBottom w:val="0"/>
          <w:divBdr>
            <w:top w:val="none" w:sz="0" w:space="0" w:color="auto"/>
            <w:left w:val="none" w:sz="0" w:space="0" w:color="auto"/>
            <w:bottom w:val="none" w:sz="0" w:space="0" w:color="auto"/>
            <w:right w:val="none" w:sz="0" w:space="0" w:color="auto"/>
          </w:divBdr>
        </w:div>
        <w:div w:id="1882210868">
          <w:marLeft w:val="0"/>
          <w:marRight w:val="0"/>
          <w:marTop w:val="0"/>
          <w:marBottom w:val="0"/>
          <w:divBdr>
            <w:top w:val="none" w:sz="0" w:space="0" w:color="auto"/>
            <w:left w:val="none" w:sz="0" w:space="0" w:color="auto"/>
            <w:bottom w:val="none" w:sz="0" w:space="0" w:color="auto"/>
            <w:right w:val="none" w:sz="0" w:space="0" w:color="auto"/>
          </w:divBdr>
        </w:div>
        <w:div w:id="1884319065">
          <w:marLeft w:val="0"/>
          <w:marRight w:val="0"/>
          <w:marTop w:val="0"/>
          <w:marBottom w:val="0"/>
          <w:divBdr>
            <w:top w:val="none" w:sz="0" w:space="0" w:color="auto"/>
            <w:left w:val="none" w:sz="0" w:space="0" w:color="auto"/>
            <w:bottom w:val="none" w:sz="0" w:space="0" w:color="auto"/>
            <w:right w:val="none" w:sz="0" w:space="0" w:color="auto"/>
          </w:divBdr>
        </w:div>
        <w:div w:id="1887600464">
          <w:marLeft w:val="0"/>
          <w:marRight w:val="0"/>
          <w:marTop w:val="0"/>
          <w:marBottom w:val="0"/>
          <w:divBdr>
            <w:top w:val="none" w:sz="0" w:space="0" w:color="auto"/>
            <w:left w:val="none" w:sz="0" w:space="0" w:color="auto"/>
            <w:bottom w:val="none" w:sz="0" w:space="0" w:color="auto"/>
            <w:right w:val="none" w:sz="0" w:space="0" w:color="auto"/>
          </w:divBdr>
        </w:div>
        <w:div w:id="1888105781">
          <w:marLeft w:val="0"/>
          <w:marRight w:val="0"/>
          <w:marTop w:val="0"/>
          <w:marBottom w:val="0"/>
          <w:divBdr>
            <w:top w:val="none" w:sz="0" w:space="0" w:color="auto"/>
            <w:left w:val="none" w:sz="0" w:space="0" w:color="auto"/>
            <w:bottom w:val="none" w:sz="0" w:space="0" w:color="auto"/>
            <w:right w:val="none" w:sz="0" w:space="0" w:color="auto"/>
          </w:divBdr>
        </w:div>
        <w:div w:id="1906453709">
          <w:marLeft w:val="0"/>
          <w:marRight w:val="0"/>
          <w:marTop w:val="0"/>
          <w:marBottom w:val="0"/>
          <w:divBdr>
            <w:top w:val="none" w:sz="0" w:space="0" w:color="auto"/>
            <w:left w:val="none" w:sz="0" w:space="0" w:color="auto"/>
            <w:bottom w:val="none" w:sz="0" w:space="0" w:color="auto"/>
            <w:right w:val="none" w:sz="0" w:space="0" w:color="auto"/>
          </w:divBdr>
        </w:div>
        <w:div w:id="1913658528">
          <w:marLeft w:val="0"/>
          <w:marRight w:val="0"/>
          <w:marTop w:val="0"/>
          <w:marBottom w:val="0"/>
          <w:divBdr>
            <w:top w:val="none" w:sz="0" w:space="0" w:color="auto"/>
            <w:left w:val="none" w:sz="0" w:space="0" w:color="auto"/>
            <w:bottom w:val="none" w:sz="0" w:space="0" w:color="auto"/>
            <w:right w:val="none" w:sz="0" w:space="0" w:color="auto"/>
          </w:divBdr>
        </w:div>
        <w:div w:id="1931548488">
          <w:marLeft w:val="0"/>
          <w:marRight w:val="0"/>
          <w:marTop w:val="0"/>
          <w:marBottom w:val="0"/>
          <w:divBdr>
            <w:top w:val="none" w:sz="0" w:space="0" w:color="auto"/>
            <w:left w:val="none" w:sz="0" w:space="0" w:color="auto"/>
            <w:bottom w:val="none" w:sz="0" w:space="0" w:color="auto"/>
            <w:right w:val="none" w:sz="0" w:space="0" w:color="auto"/>
          </w:divBdr>
        </w:div>
        <w:div w:id="1937713344">
          <w:marLeft w:val="0"/>
          <w:marRight w:val="0"/>
          <w:marTop w:val="0"/>
          <w:marBottom w:val="0"/>
          <w:divBdr>
            <w:top w:val="none" w:sz="0" w:space="0" w:color="auto"/>
            <w:left w:val="none" w:sz="0" w:space="0" w:color="auto"/>
            <w:bottom w:val="none" w:sz="0" w:space="0" w:color="auto"/>
            <w:right w:val="none" w:sz="0" w:space="0" w:color="auto"/>
          </w:divBdr>
        </w:div>
        <w:div w:id="1948808149">
          <w:marLeft w:val="0"/>
          <w:marRight w:val="0"/>
          <w:marTop w:val="0"/>
          <w:marBottom w:val="0"/>
          <w:divBdr>
            <w:top w:val="none" w:sz="0" w:space="0" w:color="auto"/>
            <w:left w:val="none" w:sz="0" w:space="0" w:color="auto"/>
            <w:bottom w:val="none" w:sz="0" w:space="0" w:color="auto"/>
            <w:right w:val="none" w:sz="0" w:space="0" w:color="auto"/>
          </w:divBdr>
        </w:div>
        <w:div w:id="1952197565">
          <w:marLeft w:val="0"/>
          <w:marRight w:val="0"/>
          <w:marTop w:val="0"/>
          <w:marBottom w:val="0"/>
          <w:divBdr>
            <w:top w:val="none" w:sz="0" w:space="0" w:color="auto"/>
            <w:left w:val="none" w:sz="0" w:space="0" w:color="auto"/>
            <w:bottom w:val="none" w:sz="0" w:space="0" w:color="auto"/>
            <w:right w:val="none" w:sz="0" w:space="0" w:color="auto"/>
          </w:divBdr>
        </w:div>
        <w:div w:id="1971084334">
          <w:marLeft w:val="0"/>
          <w:marRight w:val="0"/>
          <w:marTop w:val="0"/>
          <w:marBottom w:val="0"/>
          <w:divBdr>
            <w:top w:val="none" w:sz="0" w:space="0" w:color="auto"/>
            <w:left w:val="none" w:sz="0" w:space="0" w:color="auto"/>
            <w:bottom w:val="none" w:sz="0" w:space="0" w:color="auto"/>
            <w:right w:val="none" w:sz="0" w:space="0" w:color="auto"/>
          </w:divBdr>
        </w:div>
        <w:div w:id="1972131778">
          <w:marLeft w:val="0"/>
          <w:marRight w:val="0"/>
          <w:marTop w:val="0"/>
          <w:marBottom w:val="0"/>
          <w:divBdr>
            <w:top w:val="none" w:sz="0" w:space="0" w:color="auto"/>
            <w:left w:val="none" w:sz="0" w:space="0" w:color="auto"/>
            <w:bottom w:val="none" w:sz="0" w:space="0" w:color="auto"/>
            <w:right w:val="none" w:sz="0" w:space="0" w:color="auto"/>
          </w:divBdr>
        </w:div>
        <w:div w:id="1991782403">
          <w:marLeft w:val="0"/>
          <w:marRight w:val="0"/>
          <w:marTop w:val="0"/>
          <w:marBottom w:val="0"/>
          <w:divBdr>
            <w:top w:val="none" w:sz="0" w:space="0" w:color="auto"/>
            <w:left w:val="none" w:sz="0" w:space="0" w:color="auto"/>
            <w:bottom w:val="none" w:sz="0" w:space="0" w:color="auto"/>
            <w:right w:val="none" w:sz="0" w:space="0" w:color="auto"/>
          </w:divBdr>
        </w:div>
        <w:div w:id="1994066061">
          <w:marLeft w:val="0"/>
          <w:marRight w:val="0"/>
          <w:marTop w:val="0"/>
          <w:marBottom w:val="0"/>
          <w:divBdr>
            <w:top w:val="none" w:sz="0" w:space="0" w:color="auto"/>
            <w:left w:val="none" w:sz="0" w:space="0" w:color="auto"/>
            <w:bottom w:val="none" w:sz="0" w:space="0" w:color="auto"/>
            <w:right w:val="none" w:sz="0" w:space="0" w:color="auto"/>
          </w:divBdr>
        </w:div>
        <w:div w:id="2006468903">
          <w:marLeft w:val="0"/>
          <w:marRight w:val="0"/>
          <w:marTop w:val="0"/>
          <w:marBottom w:val="0"/>
          <w:divBdr>
            <w:top w:val="none" w:sz="0" w:space="0" w:color="auto"/>
            <w:left w:val="none" w:sz="0" w:space="0" w:color="auto"/>
            <w:bottom w:val="none" w:sz="0" w:space="0" w:color="auto"/>
            <w:right w:val="none" w:sz="0" w:space="0" w:color="auto"/>
          </w:divBdr>
        </w:div>
        <w:div w:id="2020235847">
          <w:marLeft w:val="0"/>
          <w:marRight w:val="0"/>
          <w:marTop w:val="0"/>
          <w:marBottom w:val="0"/>
          <w:divBdr>
            <w:top w:val="none" w:sz="0" w:space="0" w:color="auto"/>
            <w:left w:val="none" w:sz="0" w:space="0" w:color="auto"/>
            <w:bottom w:val="none" w:sz="0" w:space="0" w:color="auto"/>
            <w:right w:val="none" w:sz="0" w:space="0" w:color="auto"/>
          </w:divBdr>
        </w:div>
        <w:div w:id="2021807710">
          <w:marLeft w:val="0"/>
          <w:marRight w:val="0"/>
          <w:marTop w:val="0"/>
          <w:marBottom w:val="0"/>
          <w:divBdr>
            <w:top w:val="none" w:sz="0" w:space="0" w:color="auto"/>
            <w:left w:val="none" w:sz="0" w:space="0" w:color="auto"/>
            <w:bottom w:val="none" w:sz="0" w:space="0" w:color="auto"/>
            <w:right w:val="none" w:sz="0" w:space="0" w:color="auto"/>
          </w:divBdr>
        </w:div>
        <w:div w:id="2022320637">
          <w:marLeft w:val="0"/>
          <w:marRight w:val="0"/>
          <w:marTop w:val="0"/>
          <w:marBottom w:val="0"/>
          <w:divBdr>
            <w:top w:val="none" w:sz="0" w:space="0" w:color="auto"/>
            <w:left w:val="none" w:sz="0" w:space="0" w:color="auto"/>
            <w:bottom w:val="none" w:sz="0" w:space="0" w:color="auto"/>
            <w:right w:val="none" w:sz="0" w:space="0" w:color="auto"/>
          </w:divBdr>
        </w:div>
        <w:div w:id="2027978493">
          <w:marLeft w:val="0"/>
          <w:marRight w:val="0"/>
          <w:marTop w:val="0"/>
          <w:marBottom w:val="0"/>
          <w:divBdr>
            <w:top w:val="none" w:sz="0" w:space="0" w:color="auto"/>
            <w:left w:val="none" w:sz="0" w:space="0" w:color="auto"/>
            <w:bottom w:val="none" w:sz="0" w:space="0" w:color="auto"/>
            <w:right w:val="none" w:sz="0" w:space="0" w:color="auto"/>
          </w:divBdr>
        </w:div>
        <w:div w:id="2046054777">
          <w:marLeft w:val="0"/>
          <w:marRight w:val="0"/>
          <w:marTop w:val="0"/>
          <w:marBottom w:val="0"/>
          <w:divBdr>
            <w:top w:val="none" w:sz="0" w:space="0" w:color="auto"/>
            <w:left w:val="none" w:sz="0" w:space="0" w:color="auto"/>
            <w:bottom w:val="none" w:sz="0" w:space="0" w:color="auto"/>
            <w:right w:val="none" w:sz="0" w:space="0" w:color="auto"/>
          </w:divBdr>
        </w:div>
        <w:div w:id="2068409538">
          <w:marLeft w:val="0"/>
          <w:marRight w:val="0"/>
          <w:marTop w:val="0"/>
          <w:marBottom w:val="0"/>
          <w:divBdr>
            <w:top w:val="none" w:sz="0" w:space="0" w:color="auto"/>
            <w:left w:val="none" w:sz="0" w:space="0" w:color="auto"/>
            <w:bottom w:val="none" w:sz="0" w:space="0" w:color="auto"/>
            <w:right w:val="none" w:sz="0" w:space="0" w:color="auto"/>
          </w:divBdr>
        </w:div>
        <w:div w:id="2070570044">
          <w:marLeft w:val="0"/>
          <w:marRight w:val="0"/>
          <w:marTop w:val="0"/>
          <w:marBottom w:val="0"/>
          <w:divBdr>
            <w:top w:val="none" w:sz="0" w:space="0" w:color="auto"/>
            <w:left w:val="none" w:sz="0" w:space="0" w:color="auto"/>
            <w:bottom w:val="none" w:sz="0" w:space="0" w:color="auto"/>
            <w:right w:val="none" w:sz="0" w:space="0" w:color="auto"/>
          </w:divBdr>
        </w:div>
        <w:div w:id="2076463955">
          <w:marLeft w:val="0"/>
          <w:marRight w:val="0"/>
          <w:marTop w:val="0"/>
          <w:marBottom w:val="0"/>
          <w:divBdr>
            <w:top w:val="none" w:sz="0" w:space="0" w:color="auto"/>
            <w:left w:val="none" w:sz="0" w:space="0" w:color="auto"/>
            <w:bottom w:val="none" w:sz="0" w:space="0" w:color="auto"/>
            <w:right w:val="none" w:sz="0" w:space="0" w:color="auto"/>
          </w:divBdr>
        </w:div>
        <w:div w:id="2094621377">
          <w:marLeft w:val="0"/>
          <w:marRight w:val="0"/>
          <w:marTop w:val="0"/>
          <w:marBottom w:val="0"/>
          <w:divBdr>
            <w:top w:val="none" w:sz="0" w:space="0" w:color="auto"/>
            <w:left w:val="none" w:sz="0" w:space="0" w:color="auto"/>
            <w:bottom w:val="none" w:sz="0" w:space="0" w:color="auto"/>
            <w:right w:val="none" w:sz="0" w:space="0" w:color="auto"/>
          </w:divBdr>
        </w:div>
        <w:div w:id="2127700856">
          <w:marLeft w:val="0"/>
          <w:marRight w:val="0"/>
          <w:marTop w:val="0"/>
          <w:marBottom w:val="0"/>
          <w:divBdr>
            <w:top w:val="none" w:sz="0" w:space="0" w:color="auto"/>
            <w:left w:val="none" w:sz="0" w:space="0" w:color="auto"/>
            <w:bottom w:val="none" w:sz="0" w:space="0" w:color="auto"/>
            <w:right w:val="none" w:sz="0" w:space="0" w:color="auto"/>
          </w:divBdr>
        </w:div>
        <w:div w:id="2138208838">
          <w:marLeft w:val="0"/>
          <w:marRight w:val="0"/>
          <w:marTop w:val="0"/>
          <w:marBottom w:val="0"/>
          <w:divBdr>
            <w:top w:val="none" w:sz="0" w:space="0" w:color="auto"/>
            <w:left w:val="none" w:sz="0" w:space="0" w:color="auto"/>
            <w:bottom w:val="none" w:sz="0" w:space="0" w:color="auto"/>
            <w:right w:val="none" w:sz="0" w:space="0" w:color="auto"/>
          </w:divBdr>
        </w:div>
        <w:div w:id="2146270535">
          <w:marLeft w:val="0"/>
          <w:marRight w:val="0"/>
          <w:marTop w:val="0"/>
          <w:marBottom w:val="0"/>
          <w:divBdr>
            <w:top w:val="none" w:sz="0" w:space="0" w:color="auto"/>
            <w:left w:val="none" w:sz="0" w:space="0" w:color="auto"/>
            <w:bottom w:val="none" w:sz="0" w:space="0" w:color="auto"/>
            <w:right w:val="none" w:sz="0" w:space="0" w:color="auto"/>
          </w:divBdr>
        </w:div>
      </w:divsChild>
    </w:div>
    <w:div w:id="1064450997">
      <w:marLeft w:val="0"/>
      <w:marRight w:val="0"/>
      <w:marTop w:val="0"/>
      <w:marBottom w:val="0"/>
      <w:divBdr>
        <w:top w:val="none" w:sz="0" w:space="0" w:color="auto"/>
        <w:left w:val="none" w:sz="0" w:space="0" w:color="auto"/>
        <w:bottom w:val="none" w:sz="0" w:space="0" w:color="auto"/>
        <w:right w:val="none" w:sz="0" w:space="0" w:color="auto"/>
      </w:divBdr>
    </w:div>
    <w:div w:id="1064912441">
      <w:marLeft w:val="0"/>
      <w:marRight w:val="0"/>
      <w:marTop w:val="0"/>
      <w:marBottom w:val="0"/>
      <w:divBdr>
        <w:top w:val="none" w:sz="0" w:space="0" w:color="auto"/>
        <w:left w:val="none" w:sz="0" w:space="0" w:color="auto"/>
        <w:bottom w:val="none" w:sz="0" w:space="0" w:color="auto"/>
        <w:right w:val="none" w:sz="0" w:space="0" w:color="auto"/>
      </w:divBdr>
    </w:div>
    <w:div w:id="1065684469">
      <w:bodyDiv w:val="1"/>
      <w:marLeft w:val="0"/>
      <w:marRight w:val="0"/>
      <w:marTop w:val="0"/>
      <w:marBottom w:val="0"/>
      <w:divBdr>
        <w:top w:val="none" w:sz="0" w:space="0" w:color="auto"/>
        <w:left w:val="none" w:sz="0" w:space="0" w:color="auto"/>
        <w:bottom w:val="none" w:sz="0" w:space="0" w:color="auto"/>
        <w:right w:val="none" w:sz="0" w:space="0" w:color="auto"/>
      </w:divBdr>
    </w:div>
    <w:div w:id="1072582848">
      <w:marLeft w:val="0"/>
      <w:marRight w:val="0"/>
      <w:marTop w:val="0"/>
      <w:marBottom w:val="0"/>
      <w:divBdr>
        <w:top w:val="none" w:sz="0" w:space="0" w:color="auto"/>
        <w:left w:val="none" w:sz="0" w:space="0" w:color="auto"/>
        <w:bottom w:val="none" w:sz="0" w:space="0" w:color="auto"/>
        <w:right w:val="none" w:sz="0" w:space="0" w:color="auto"/>
      </w:divBdr>
    </w:div>
    <w:div w:id="1073744277">
      <w:bodyDiv w:val="1"/>
      <w:marLeft w:val="0"/>
      <w:marRight w:val="0"/>
      <w:marTop w:val="0"/>
      <w:marBottom w:val="0"/>
      <w:divBdr>
        <w:top w:val="none" w:sz="0" w:space="0" w:color="auto"/>
        <w:left w:val="none" w:sz="0" w:space="0" w:color="auto"/>
        <w:bottom w:val="none" w:sz="0" w:space="0" w:color="auto"/>
        <w:right w:val="none" w:sz="0" w:space="0" w:color="auto"/>
      </w:divBdr>
      <w:divsChild>
        <w:div w:id="20473795">
          <w:marLeft w:val="0"/>
          <w:marRight w:val="0"/>
          <w:marTop w:val="0"/>
          <w:marBottom w:val="0"/>
          <w:divBdr>
            <w:top w:val="none" w:sz="0" w:space="0" w:color="auto"/>
            <w:left w:val="none" w:sz="0" w:space="0" w:color="auto"/>
            <w:bottom w:val="none" w:sz="0" w:space="0" w:color="auto"/>
            <w:right w:val="none" w:sz="0" w:space="0" w:color="auto"/>
          </w:divBdr>
        </w:div>
        <w:div w:id="30612292">
          <w:marLeft w:val="0"/>
          <w:marRight w:val="0"/>
          <w:marTop w:val="0"/>
          <w:marBottom w:val="0"/>
          <w:divBdr>
            <w:top w:val="none" w:sz="0" w:space="0" w:color="auto"/>
            <w:left w:val="none" w:sz="0" w:space="0" w:color="auto"/>
            <w:bottom w:val="none" w:sz="0" w:space="0" w:color="auto"/>
            <w:right w:val="none" w:sz="0" w:space="0" w:color="auto"/>
          </w:divBdr>
        </w:div>
        <w:div w:id="31151027">
          <w:marLeft w:val="0"/>
          <w:marRight w:val="0"/>
          <w:marTop w:val="0"/>
          <w:marBottom w:val="0"/>
          <w:divBdr>
            <w:top w:val="none" w:sz="0" w:space="0" w:color="auto"/>
            <w:left w:val="none" w:sz="0" w:space="0" w:color="auto"/>
            <w:bottom w:val="none" w:sz="0" w:space="0" w:color="auto"/>
            <w:right w:val="none" w:sz="0" w:space="0" w:color="auto"/>
          </w:divBdr>
        </w:div>
        <w:div w:id="33389869">
          <w:marLeft w:val="0"/>
          <w:marRight w:val="0"/>
          <w:marTop w:val="0"/>
          <w:marBottom w:val="0"/>
          <w:divBdr>
            <w:top w:val="none" w:sz="0" w:space="0" w:color="auto"/>
            <w:left w:val="none" w:sz="0" w:space="0" w:color="auto"/>
            <w:bottom w:val="none" w:sz="0" w:space="0" w:color="auto"/>
            <w:right w:val="none" w:sz="0" w:space="0" w:color="auto"/>
          </w:divBdr>
        </w:div>
        <w:div w:id="46607088">
          <w:marLeft w:val="0"/>
          <w:marRight w:val="0"/>
          <w:marTop w:val="0"/>
          <w:marBottom w:val="0"/>
          <w:divBdr>
            <w:top w:val="none" w:sz="0" w:space="0" w:color="auto"/>
            <w:left w:val="none" w:sz="0" w:space="0" w:color="auto"/>
            <w:bottom w:val="none" w:sz="0" w:space="0" w:color="auto"/>
            <w:right w:val="none" w:sz="0" w:space="0" w:color="auto"/>
          </w:divBdr>
        </w:div>
        <w:div w:id="62917590">
          <w:marLeft w:val="0"/>
          <w:marRight w:val="0"/>
          <w:marTop w:val="0"/>
          <w:marBottom w:val="0"/>
          <w:divBdr>
            <w:top w:val="none" w:sz="0" w:space="0" w:color="auto"/>
            <w:left w:val="none" w:sz="0" w:space="0" w:color="auto"/>
            <w:bottom w:val="none" w:sz="0" w:space="0" w:color="auto"/>
            <w:right w:val="none" w:sz="0" w:space="0" w:color="auto"/>
          </w:divBdr>
        </w:div>
        <w:div w:id="76950400">
          <w:marLeft w:val="0"/>
          <w:marRight w:val="0"/>
          <w:marTop w:val="0"/>
          <w:marBottom w:val="0"/>
          <w:divBdr>
            <w:top w:val="none" w:sz="0" w:space="0" w:color="auto"/>
            <w:left w:val="none" w:sz="0" w:space="0" w:color="auto"/>
            <w:bottom w:val="none" w:sz="0" w:space="0" w:color="auto"/>
            <w:right w:val="none" w:sz="0" w:space="0" w:color="auto"/>
          </w:divBdr>
        </w:div>
        <w:div w:id="97530326">
          <w:marLeft w:val="0"/>
          <w:marRight w:val="0"/>
          <w:marTop w:val="0"/>
          <w:marBottom w:val="0"/>
          <w:divBdr>
            <w:top w:val="none" w:sz="0" w:space="0" w:color="auto"/>
            <w:left w:val="none" w:sz="0" w:space="0" w:color="auto"/>
            <w:bottom w:val="none" w:sz="0" w:space="0" w:color="auto"/>
            <w:right w:val="none" w:sz="0" w:space="0" w:color="auto"/>
          </w:divBdr>
        </w:div>
        <w:div w:id="101413697">
          <w:marLeft w:val="0"/>
          <w:marRight w:val="0"/>
          <w:marTop w:val="0"/>
          <w:marBottom w:val="0"/>
          <w:divBdr>
            <w:top w:val="none" w:sz="0" w:space="0" w:color="auto"/>
            <w:left w:val="none" w:sz="0" w:space="0" w:color="auto"/>
            <w:bottom w:val="none" w:sz="0" w:space="0" w:color="auto"/>
            <w:right w:val="none" w:sz="0" w:space="0" w:color="auto"/>
          </w:divBdr>
        </w:div>
        <w:div w:id="128402888">
          <w:marLeft w:val="0"/>
          <w:marRight w:val="0"/>
          <w:marTop w:val="0"/>
          <w:marBottom w:val="0"/>
          <w:divBdr>
            <w:top w:val="none" w:sz="0" w:space="0" w:color="auto"/>
            <w:left w:val="none" w:sz="0" w:space="0" w:color="auto"/>
            <w:bottom w:val="none" w:sz="0" w:space="0" w:color="auto"/>
            <w:right w:val="none" w:sz="0" w:space="0" w:color="auto"/>
          </w:divBdr>
        </w:div>
        <w:div w:id="146940619">
          <w:marLeft w:val="0"/>
          <w:marRight w:val="0"/>
          <w:marTop w:val="0"/>
          <w:marBottom w:val="0"/>
          <w:divBdr>
            <w:top w:val="none" w:sz="0" w:space="0" w:color="auto"/>
            <w:left w:val="none" w:sz="0" w:space="0" w:color="auto"/>
            <w:bottom w:val="none" w:sz="0" w:space="0" w:color="auto"/>
            <w:right w:val="none" w:sz="0" w:space="0" w:color="auto"/>
          </w:divBdr>
        </w:div>
        <w:div w:id="149946894">
          <w:marLeft w:val="0"/>
          <w:marRight w:val="0"/>
          <w:marTop w:val="0"/>
          <w:marBottom w:val="0"/>
          <w:divBdr>
            <w:top w:val="none" w:sz="0" w:space="0" w:color="auto"/>
            <w:left w:val="none" w:sz="0" w:space="0" w:color="auto"/>
            <w:bottom w:val="none" w:sz="0" w:space="0" w:color="auto"/>
            <w:right w:val="none" w:sz="0" w:space="0" w:color="auto"/>
          </w:divBdr>
        </w:div>
        <w:div w:id="164592123">
          <w:marLeft w:val="0"/>
          <w:marRight w:val="0"/>
          <w:marTop w:val="0"/>
          <w:marBottom w:val="0"/>
          <w:divBdr>
            <w:top w:val="none" w:sz="0" w:space="0" w:color="auto"/>
            <w:left w:val="none" w:sz="0" w:space="0" w:color="auto"/>
            <w:bottom w:val="none" w:sz="0" w:space="0" w:color="auto"/>
            <w:right w:val="none" w:sz="0" w:space="0" w:color="auto"/>
          </w:divBdr>
        </w:div>
        <w:div w:id="172384573">
          <w:marLeft w:val="0"/>
          <w:marRight w:val="0"/>
          <w:marTop w:val="0"/>
          <w:marBottom w:val="0"/>
          <w:divBdr>
            <w:top w:val="none" w:sz="0" w:space="0" w:color="auto"/>
            <w:left w:val="none" w:sz="0" w:space="0" w:color="auto"/>
            <w:bottom w:val="none" w:sz="0" w:space="0" w:color="auto"/>
            <w:right w:val="none" w:sz="0" w:space="0" w:color="auto"/>
          </w:divBdr>
        </w:div>
        <w:div w:id="173350133">
          <w:marLeft w:val="0"/>
          <w:marRight w:val="0"/>
          <w:marTop w:val="0"/>
          <w:marBottom w:val="0"/>
          <w:divBdr>
            <w:top w:val="none" w:sz="0" w:space="0" w:color="auto"/>
            <w:left w:val="none" w:sz="0" w:space="0" w:color="auto"/>
            <w:bottom w:val="none" w:sz="0" w:space="0" w:color="auto"/>
            <w:right w:val="none" w:sz="0" w:space="0" w:color="auto"/>
          </w:divBdr>
        </w:div>
        <w:div w:id="189224813">
          <w:marLeft w:val="0"/>
          <w:marRight w:val="0"/>
          <w:marTop w:val="0"/>
          <w:marBottom w:val="0"/>
          <w:divBdr>
            <w:top w:val="none" w:sz="0" w:space="0" w:color="auto"/>
            <w:left w:val="none" w:sz="0" w:space="0" w:color="auto"/>
            <w:bottom w:val="none" w:sz="0" w:space="0" w:color="auto"/>
            <w:right w:val="none" w:sz="0" w:space="0" w:color="auto"/>
          </w:divBdr>
        </w:div>
        <w:div w:id="199979683">
          <w:marLeft w:val="0"/>
          <w:marRight w:val="0"/>
          <w:marTop w:val="0"/>
          <w:marBottom w:val="0"/>
          <w:divBdr>
            <w:top w:val="none" w:sz="0" w:space="0" w:color="auto"/>
            <w:left w:val="none" w:sz="0" w:space="0" w:color="auto"/>
            <w:bottom w:val="none" w:sz="0" w:space="0" w:color="auto"/>
            <w:right w:val="none" w:sz="0" w:space="0" w:color="auto"/>
          </w:divBdr>
        </w:div>
        <w:div w:id="204484439">
          <w:marLeft w:val="0"/>
          <w:marRight w:val="0"/>
          <w:marTop w:val="0"/>
          <w:marBottom w:val="0"/>
          <w:divBdr>
            <w:top w:val="none" w:sz="0" w:space="0" w:color="auto"/>
            <w:left w:val="none" w:sz="0" w:space="0" w:color="auto"/>
            <w:bottom w:val="none" w:sz="0" w:space="0" w:color="auto"/>
            <w:right w:val="none" w:sz="0" w:space="0" w:color="auto"/>
          </w:divBdr>
        </w:div>
        <w:div w:id="212665663">
          <w:marLeft w:val="0"/>
          <w:marRight w:val="0"/>
          <w:marTop w:val="0"/>
          <w:marBottom w:val="0"/>
          <w:divBdr>
            <w:top w:val="none" w:sz="0" w:space="0" w:color="auto"/>
            <w:left w:val="none" w:sz="0" w:space="0" w:color="auto"/>
            <w:bottom w:val="none" w:sz="0" w:space="0" w:color="auto"/>
            <w:right w:val="none" w:sz="0" w:space="0" w:color="auto"/>
          </w:divBdr>
        </w:div>
        <w:div w:id="224806736">
          <w:marLeft w:val="0"/>
          <w:marRight w:val="0"/>
          <w:marTop w:val="0"/>
          <w:marBottom w:val="0"/>
          <w:divBdr>
            <w:top w:val="none" w:sz="0" w:space="0" w:color="auto"/>
            <w:left w:val="none" w:sz="0" w:space="0" w:color="auto"/>
            <w:bottom w:val="none" w:sz="0" w:space="0" w:color="auto"/>
            <w:right w:val="none" w:sz="0" w:space="0" w:color="auto"/>
          </w:divBdr>
        </w:div>
        <w:div w:id="233710648">
          <w:marLeft w:val="0"/>
          <w:marRight w:val="0"/>
          <w:marTop w:val="0"/>
          <w:marBottom w:val="0"/>
          <w:divBdr>
            <w:top w:val="none" w:sz="0" w:space="0" w:color="auto"/>
            <w:left w:val="none" w:sz="0" w:space="0" w:color="auto"/>
            <w:bottom w:val="none" w:sz="0" w:space="0" w:color="auto"/>
            <w:right w:val="none" w:sz="0" w:space="0" w:color="auto"/>
          </w:divBdr>
        </w:div>
        <w:div w:id="235357849">
          <w:marLeft w:val="0"/>
          <w:marRight w:val="0"/>
          <w:marTop w:val="0"/>
          <w:marBottom w:val="0"/>
          <w:divBdr>
            <w:top w:val="none" w:sz="0" w:space="0" w:color="auto"/>
            <w:left w:val="none" w:sz="0" w:space="0" w:color="auto"/>
            <w:bottom w:val="none" w:sz="0" w:space="0" w:color="auto"/>
            <w:right w:val="none" w:sz="0" w:space="0" w:color="auto"/>
          </w:divBdr>
        </w:div>
        <w:div w:id="274868030">
          <w:marLeft w:val="0"/>
          <w:marRight w:val="0"/>
          <w:marTop w:val="0"/>
          <w:marBottom w:val="0"/>
          <w:divBdr>
            <w:top w:val="none" w:sz="0" w:space="0" w:color="auto"/>
            <w:left w:val="none" w:sz="0" w:space="0" w:color="auto"/>
            <w:bottom w:val="none" w:sz="0" w:space="0" w:color="auto"/>
            <w:right w:val="none" w:sz="0" w:space="0" w:color="auto"/>
          </w:divBdr>
        </w:div>
        <w:div w:id="275910183">
          <w:marLeft w:val="0"/>
          <w:marRight w:val="0"/>
          <w:marTop w:val="0"/>
          <w:marBottom w:val="0"/>
          <w:divBdr>
            <w:top w:val="none" w:sz="0" w:space="0" w:color="auto"/>
            <w:left w:val="none" w:sz="0" w:space="0" w:color="auto"/>
            <w:bottom w:val="none" w:sz="0" w:space="0" w:color="auto"/>
            <w:right w:val="none" w:sz="0" w:space="0" w:color="auto"/>
          </w:divBdr>
        </w:div>
        <w:div w:id="284427599">
          <w:marLeft w:val="0"/>
          <w:marRight w:val="0"/>
          <w:marTop w:val="0"/>
          <w:marBottom w:val="0"/>
          <w:divBdr>
            <w:top w:val="none" w:sz="0" w:space="0" w:color="auto"/>
            <w:left w:val="none" w:sz="0" w:space="0" w:color="auto"/>
            <w:bottom w:val="none" w:sz="0" w:space="0" w:color="auto"/>
            <w:right w:val="none" w:sz="0" w:space="0" w:color="auto"/>
          </w:divBdr>
        </w:div>
        <w:div w:id="313459298">
          <w:marLeft w:val="0"/>
          <w:marRight w:val="0"/>
          <w:marTop w:val="0"/>
          <w:marBottom w:val="0"/>
          <w:divBdr>
            <w:top w:val="none" w:sz="0" w:space="0" w:color="auto"/>
            <w:left w:val="none" w:sz="0" w:space="0" w:color="auto"/>
            <w:bottom w:val="none" w:sz="0" w:space="0" w:color="auto"/>
            <w:right w:val="none" w:sz="0" w:space="0" w:color="auto"/>
          </w:divBdr>
        </w:div>
        <w:div w:id="322244572">
          <w:marLeft w:val="0"/>
          <w:marRight w:val="0"/>
          <w:marTop w:val="0"/>
          <w:marBottom w:val="0"/>
          <w:divBdr>
            <w:top w:val="none" w:sz="0" w:space="0" w:color="auto"/>
            <w:left w:val="none" w:sz="0" w:space="0" w:color="auto"/>
            <w:bottom w:val="none" w:sz="0" w:space="0" w:color="auto"/>
            <w:right w:val="none" w:sz="0" w:space="0" w:color="auto"/>
          </w:divBdr>
        </w:div>
        <w:div w:id="323701104">
          <w:marLeft w:val="0"/>
          <w:marRight w:val="0"/>
          <w:marTop w:val="0"/>
          <w:marBottom w:val="0"/>
          <w:divBdr>
            <w:top w:val="none" w:sz="0" w:space="0" w:color="auto"/>
            <w:left w:val="none" w:sz="0" w:space="0" w:color="auto"/>
            <w:bottom w:val="none" w:sz="0" w:space="0" w:color="auto"/>
            <w:right w:val="none" w:sz="0" w:space="0" w:color="auto"/>
          </w:divBdr>
        </w:div>
        <w:div w:id="324283457">
          <w:marLeft w:val="0"/>
          <w:marRight w:val="0"/>
          <w:marTop w:val="0"/>
          <w:marBottom w:val="0"/>
          <w:divBdr>
            <w:top w:val="none" w:sz="0" w:space="0" w:color="auto"/>
            <w:left w:val="none" w:sz="0" w:space="0" w:color="auto"/>
            <w:bottom w:val="none" w:sz="0" w:space="0" w:color="auto"/>
            <w:right w:val="none" w:sz="0" w:space="0" w:color="auto"/>
          </w:divBdr>
        </w:div>
        <w:div w:id="331027304">
          <w:marLeft w:val="0"/>
          <w:marRight w:val="0"/>
          <w:marTop w:val="0"/>
          <w:marBottom w:val="0"/>
          <w:divBdr>
            <w:top w:val="none" w:sz="0" w:space="0" w:color="auto"/>
            <w:left w:val="none" w:sz="0" w:space="0" w:color="auto"/>
            <w:bottom w:val="none" w:sz="0" w:space="0" w:color="auto"/>
            <w:right w:val="none" w:sz="0" w:space="0" w:color="auto"/>
          </w:divBdr>
        </w:div>
        <w:div w:id="332682008">
          <w:marLeft w:val="0"/>
          <w:marRight w:val="0"/>
          <w:marTop w:val="0"/>
          <w:marBottom w:val="0"/>
          <w:divBdr>
            <w:top w:val="none" w:sz="0" w:space="0" w:color="auto"/>
            <w:left w:val="none" w:sz="0" w:space="0" w:color="auto"/>
            <w:bottom w:val="none" w:sz="0" w:space="0" w:color="auto"/>
            <w:right w:val="none" w:sz="0" w:space="0" w:color="auto"/>
          </w:divBdr>
        </w:div>
        <w:div w:id="341665819">
          <w:marLeft w:val="0"/>
          <w:marRight w:val="0"/>
          <w:marTop w:val="0"/>
          <w:marBottom w:val="0"/>
          <w:divBdr>
            <w:top w:val="none" w:sz="0" w:space="0" w:color="auto"/>
            <w:left w:val="none" w:sz="0" w:space="0" w:color="auto"/>
            <w:bottom w:val="none" w:sz="0" w:space="0" w:color="auto"/>
            <w:right w:val="none" w:sz="0" w:space="0" w:color="auto"/>
          </w:divBdr>
        </w:div>
        <w:div w:id="345137154">
          <w:marLeft w:val="0"/>
          <w:marRight w:val="0"/>
          <w:marTop w:val="0"/>
          <w:marBottom w:val="0"/>
          <w:divBdr>
            <w:top w:val="none" w:sz="0" w:space="0" w:color="auto"/>
            <w:left w:val="none" w:sz="0" w:space="0" w:color="auto"/>
            <w:bottom w:val="none" w:sz="0" w:space="0" w:color="auto"/>
            <w:right w:val="none" w:sz="0" w:space="0" w:color="auto"/>
          </w:divBdr>
        </w:div>
        <w:div w:id="346367243">
          <w:marLeft w:val="0"/>
          <w:marRight w:val="0"/>
          <w:marTop w:val="0"/>
          <w:marBottom w:val="0"/>
          <w:divBdr>
            <w:top w:val="none" w:sz="0" w:space="0" w:color="auto"/>
            <w:left w:val="none" w:sz="0" w:space="0" w:color="auto"/>
            <w:bottom w:val="none" w:sz="0" w:space="0" w:color="auto"/>
            <w:right w:val="none" w:sz="0" w:space="0" w:color="auto"/>
          </w:divBdr>
        </w:div>
        <w:div w:id="346562287">
          <w:marLeft w:val="0"/>
          <w:marRight w:val="0"/>
          <w:marTop w:val="0"/>
          <w:marBottom w:val="0"/>
          <w:divBdr>
            <w:top w:val="none" w:sz="0" w:space="0" w:color="auto"/>
            <w:left w:val="none" w:sz="0" w:space="0" w:color="auto"/>
            <w:bottom w:val="none" w:sz="0" w:space="0" w:color="auto"/>
            <w:right w:val="none" w:sz="0" w:space="0" w:color="auto"/>
          </w:divBdr>
        </w:div>
        <w:div w:id="347831343">
          <w:marLeft w:val="0"/>
          <w:marRight w:val="0"/>
          <w:marTop w:val="0"/>
          <w:marBottom w:val="0"/>
          <w:divBdr>
            <w:top w:val="none" w:sz="0" w:space="0" w:color="auto"/>
            <w:left w:val="none" w:sz="0" w:space="0" w:color="auto"/>
            <w:bottom w:val="none" w:sz="0" w:space="0" w:color="auto"/>
            <w:right w:val="none" w:sz="0" w:space="0" w:color="auto"/>
          </w:divBdr>
        </w:div>
        <w:div w:id="354813871">
          <w:marLeft w:val="0"/>
          <w:marRight w:val="0"/>
          <w:marTop w:val="0"/>
          <w:marBottom w:val="0"/>
          <w:divBdr>
            <w:top w:val="none" w:sz="0" w:space="0" w:color="auto"/>
            <w:left w:val="none" w:sz="0" w:space="0" w:color="auto"/>
            <w:bottom w:val="none" w:sz="0" w:space="0" w:color="auto"/>
            <w:right w:val="none" w:sz="0" w:space="0" w:color="auto"/>
          </w:divBdr>
        </w:div>
        <w:div w:id="360590300">
          <w:marLeft w:val="0"/>
          <w:marRight w:val="0"/>
          <w:marTop w:val="0"/>
          <w:marBottom w:val="0"/>
          <w:divBdr>
            <w:top w:val="none" w:sz="0" w:space="0" w:color="auto"/>
            <w:left w:val="none" w:sz="0" w:space="0" w:color="auto"/>
            <w:bottom w:val="none" w:sz="0" w:space="0" w:color="auto"/>
            <w:right w:val="none" w:sz="0" w:space="0" w:color="auto"/>
          </w:divBdr>
        </w:div>
        <w:div w:id="362747495">
          <w:marLeft w:val="0"/>
          <w:marRight w:val="0"/>
          <w:marTop w:val="0"/>
          <w:marBottom w:val="0"/>
          <w:divBdr>
            <w:top w:val="none" w:sz="0" w:space="0" w:color="auto"/>
            <w:left w:val="none" w:sz="0" w:space="0" w:color="auto"/>
            <w:bottom w:val="none" w:sz="0" w:space="0" w:color="auto"/>
            <w:right w:val="none" w:sz="0" w:space="0" w:color="auto"/>
          </w:divBdr>
        </w:div>
        <w:div w:id="379519788">
          <w:marLeft w:val="0"/>
          <w:marRight w:val="0"/>
          <w:marTop w:val="0"/>
          <w:marBottom w:val="0"/>
          <w:divBdr>
            <w:top w:val="none" w:sz="0" w:space="0" w:color="auto"/>
            <w:left w:val="none" w:sz="0" w:space="0" w:color="auto"/>
            <w:bottom w:val="none" w:sz="0" w:space="0" w:color="auto"/>
            <w:right w:val="none" w:sz="0" w:space="0" w:color="auto"/>
          </w:divBdr>
        </w:div>
        <w:div w:id="392311227">
          <w:marLeft w:val="0"/>
          <w:marRight w:val="0"/>
          <w:marTop w:val="0"/>
          <w:marBottom w:val="0"/>
          <w:divBdr>
            <w:top w:val="none" w:sz="0" w:space="0" w:color="auto"/>
            <w:left w:val="none" w:sz="0" w:space="0" w:color="auto"/>
            <w:bottom w:val="none" w:sz="0" w:space="0" w:color="auto"/>
            <w:right w:val="none" w:sz="0" w:space="0" w:color="auto"/>
          </w:divBdr>
        </w:div>
        <w:div w:id="419646298">
          <w:marLeft w:val="0"/>
          <w:marRight w:val="0"/>
          <w:marTop w:val="0"/>
          <w:marBottom w:val="0"/>
          <w:divBdr>
            <w:top w:val="none" w:sz="0" w:space="0" w:color="auto"/>
            <w:left w:val="none" w:sz="0" w:space="0" w:color="auto"/>
            <w:bottom w:val="none" w:sz="0" w:space="0" w:color="auto"/>
            <w:right w:val="none" w:sz="0" w:space="0" w:color="auto"/>
          </w:divBdr>
        </w:div>
        <w:div w:id="423232086">
          <w:marLeft w:val="0"/>
          <w:marRight w:val="0"/>
          <w:marTop w:val="0"/>
          <w:marBottom w:val="0"/>
          <w:divBdr>
            <w:top w:val="none" w:sz="0" w:space="0" w:color="auto"/>
            <w:left w:val="none" w:sz="0" w:space="0" w:color="auto"/>
            <w:bottom w:val="none" w:sz="0" w:space="0" w:color="auto"/>
            <w:right w:val="none" w:sz="0" w:space="0" w:color="auto"/>
          </w:divBdr>
        </w:div>
        <w:div w:id="428702770">
          <w:marLeft w:val="0"/>
          <w:marRight w:val="0"/>
          <w:marTop w:val="0"/>
          <w:marBottom w:val="0"/>
          <w:divBdr>
            <w:top w:val="none" w:sz="0" w:space="0" w:color="auto"/>
            <w:left w:val="none" w:sz="0" w:space="0" w:color="auto"/>
            <w:bottom w:val="none" w:sz="0" w:space="0" w:color="auto"/>
            <w:right w:val="none" w:sz="0" w:space="0" w:color="auto"/>
          </w:divBdr>
        </w:div>
        <w:div w:id="429787853">
          <w:marLeft w:val="0"/>
          <w:marRight w:val="0"/>
          <w:marTop w:val="0"/>
          <w:marBottom w:val="0"/>
          <w:divBdr>
            <w:top w:val="none" w:sz="0" w:space="0" w:color="auto"/>
            <w:left w:val="none" w:sz="0" w:space="0" w:color="auto"/>
            <w:bottom w:val="none" w:sz="0" w:space="0" w:color="auto"/>
            <w:right w:val="none" w:sz="0" w:space="0" w:color="auto"/>
          </w:divBdr>
        </w:div>
        <w:div w:id="445849169">
          <w:marLeft w:val="0"/>
          <w:marRight w:val="0"/>
          <w:marTop w:val="0"/>
          <w:marBottom w:val="0"/>
          <w:divBdr>
            <w:top w:val="none" w:sz="0" w:space="0" w:color="auto"/>
            <w:left w:val="none" w:sz="0" w:space="0" w:color="auto"/>
            <w:bottom w:val="none" w:sz="0" w:space="0" w:color="auto"/>
            <w:right w:val="none" w:sz="0" w:space="0" w:color="auto"/>
          </w:divBdr>
        </w:div>
        <w:div w:id="456753132">
          <w:marLeft w:val="0"/>
          <w:marRight w:val="0"/>
          <w:marTop w:val="0"/>
          <w:marBottom w:val="0"/>
          <w:divBdr>
            <w:top w:val="none" w:sz="0" w:space="0" w:color="auto"/>
            <w:left w:val="none" w:sz="0" w:space="0" w:color="auto"/>
            <w:bottom w:val="none" w:sz="0" w:space="0" w:color="auto"/>
            <w:right w:val="none" w:sz="0" w:space="0" w:color="auto"/>
          </w:divBdr>
        </w:div>
        <w:div w:id="475220002">
          <w:marLeft w:val="0"/>
          <w:marRight w:val="0"/>
          <w:marTop w:val="0"/>
          <w:marBottom w:val="0"/>
          <w:divBdr>
            <w:top w:val="none" w:sz="0" w:space="0" w:color="auto"/>
            <w:left w:val="none" w:sz="0" w:space="0" w:color="auto"/>
            <w:bottom w:val="none" w:sz="0" w:space="0" w:color="auto"/>
            <w:right w:val="none" w:sz="0" w:space="0" w:color="auto"/>
          </w:divBdr>
        </w:div>
        <w:div w:id="492724288">
          <w:marLeft w:val="0"/>
          <w:marRight w:val="0"/>
          <w:marTop w:val="0"/>
          <w:marBottom w:val="0"/>
          <w:divBdr>
            <w:top w:val="none" w:sz="0" w:space="0" w:color="auto"/>
            <w:left w:val="none" w:sz="0" w:space="0" w:color="auto"/>
            <w:bottom w:val="none" w:sz="0" w:space="0" w:color="auto"/>
            <w:right w:val="none" w:sz="0" w:space="0" w:color="auto"/>
          </w:divBdr>
        </w:div>
        <w:div w:id="503282919">
          <w:marLeft w:val="0"/>
          <w:marRight w:val="0"/>
          <w:marTop w:val="0"/>
          <w:marBottom w:val="0"/>
          <w:divBdr>
            <w:top w:val="none" w:sz="0" w:space="0" w:color="auto"/>
            <w:left w:val="none" w:sz="0" w:space="0" w:color="auto"/>
            <w:bottom w:val="none" w:sz="0" w:space="0" w:color="auto"/>
            <w:right w:val="none" w:sz="0" w:space="0" w:color="auto"/>
          </w:divBdr>
        </w:div>
        <w:div w:id="535779157">
          <w:marLeft w:val="0"/>
          <w:marRight w:val="0"/>
          <w:marTop w:val="0"/>
          <w:marBottom w:val="0"/>
          <w:divBdr>
            <w:top w:val="none" w:sz="0" w:space="0" w:color="auto"/>
            <w:left w:val="none" w:sz="0" w:space="0" w:color="auto"/>
            <w:bottom w:val="none" w:sz="0" w:space="0" w:color="auto"/>
            <w:right w:val="none" w:sz="0" w:space="0" w:color="auto"/>
          </w:divBdr>
        </w:div>
        <w:div w:id="559482251">
          <w:marLeft w:val="0"/>
          <w:marRight w:val="0"/>
          <w:marTop w:val="0"/>
          <w:marBottom w:val="0"/>
          <w:divBdr>
            <w:top w:val="none" w:sz="0" w:space="0" w:color="auto"/>
            <w:left w:val="none" w:sz="0" w:space="0" w:color="auto"/>
            <w:bottom w:val="none" w:sz="0" w:space="0" w:color="auto"/>
            <w:right w:val="none" w:sz="0" w:space="0" w:color="auto"/>
          </w:divBdr>
        </w:div>
        <w:div w:id="566959055">
          <w:marLeft w:val="0"/>
          <w:marRight w:val="0"/>
          <w:marTop w:val="0"/>
          <w:marBottom w:val="0"/>
          <w:divBdr>
            <w:top w:val="none" w:sz="0" w:space="0" w:color="auto"/>
            <w:left w:val="none" w:sz="0" w:space="0" w:color="auto"/>
            <w:bottom w:val="none" w:sz="0" w:space="0" w:color="auto"/>
            <w:right w:val="none" w:sz="0" w:space="0" w:color="auto"/>
          </w:divBdr>
        </w:div>
        <w:div w:id="577902349">
          <w:marLeft w:val="0"/>
          <w:marRight w:val="0"/>
          <w:marTop w:val="0"/>
          <w:marBottom w:val="0"/>
          <w:divBdr>
            <w:top w:val="none" w:sz="0" w:space="0" w:color="auto"/>
            <w:left w:val="none" w:sz="0" w:space="0" w:color="auto"/>
            <w:bottom w:val="none" w:sz="0" w:space="0" w:color="auto"/>
            <w:right w:val="none" w:sz="0" w:space="0" w:color="auto"/>
          </w:divBdr>
        </w:div>
        <w:div w:id="584726069">
          <w:marLeft w:val="0"/>
          <w:marRight w:val="0"/>
          <w:marTop w:val="0"/>
          <w:marBottom w:val="0"/>
          <w:divBdr>
            <w:top w:val="none" w:sz="0" w:space="0" w:color="auto"/>
            <w:left w:val="none" w:sz="0" w:space="0" w:color="auto"/>
            <w:bottom w:val="none" w:sz="0" w:space="0" w:color="auto"/>
            <w:right w:val="none" w:sz="0" w:space="0" w:color="auto"/>
          </w:divBdr>
        </w:div>
        <w:div w:id="605237773">
          <w:marLeft w:val="0"/>
          <w:marRight w:val="0"/>
          <w:marTop w:val="0"/>
          <w:marBottom w:val="0"/>
          <w:divBdr>
            <w:top w:val="none" w:sz="0" w:space="0" w:color="auto"/>
            <w:left w:val="none" w:sz="0" w:space="0" w:color="auto"/>
            <w:bottom w:val="none" w:sz="0" w:space="0" w:color="auto"/>
            <w:right w:val="none" w:sz="0" w:space="0" w:color="auto"/>
          </w:divBdr>
        </w:div>
        <w:div w:id="627129586">
          <w:marLeft w:val="0"/>
          <w:marRight w:val="0"/>
          <w:marTop w:val="0"/>
          <w:marBottom w:val="0"/>
          <w:divBdr>
            <w:top w:val="none" w:sz="0" w:space="0" w:color="auto"/>
            <w:left w:val="none" w:sz="0" w:space="0" w:color="auto"/>
            <w:bottom w:val="none" w:sz="0" w:space="0" w:color="auto"/>
            <w:right w:val="none" w:sz="0" w:space="0" w:color="auto"/>
          </w:divBdr>
        </w:div>
        <w:div w:id="629870810">
          <w:marLeft w:val="0"/>
          <w:marRight w:val="0"/>
          <w:marTop w:val="0"/>
          <w:marBottom w:val="0"/>
          <w:divBdr>
            <w:top w:val="none" w:sz="0" w:space="0" w:color="auto"/>
            <w:left w:val="none" w:sz="0" w:space="0" w:color="auto"/>
            <w:bottom w:val="none" w:sz="0" w:space="0" w:color="auto"/>
            <w:right w:val="none" w:sz="0" w:space="0" w:color="auto"/>
          </w:divBdr>
        </w:div>
        <w:div w:id="646319209">
          <w:marLeft w:val="0"/>
          <w:marRight w:val="0"/>
          <w:marTop w:val="0"/>
          <w:marBottom w:val="0"/>
          <w:divBdr>
            <w:top w:val="none" w:sz="0" w:space="0" w:color="auto"/>
            <w:left w:val="none" w:sz="0" w:space="0" w:color="auto"/>
            <w:bottom w:val="none" w:sz="0" w:space="0" w:color="auto"/>
            <w:right w:val="none" w:sz="0" w:space="0" w:color="auto"/>
          </w:divBdr>
        </w:div>
        <w:div w:id="652176291">
          <w:marLeft w:val="0"/>
          <w:marRight w:val="0"/>
          <w:marTop w:val="0"/>
          <w:marBottom w:val="0"/>
          <w:divBdr>
            <w:top w:val="none" w:sz="0" w:space="0" w:color="auto"/>
            <w:left w:val="none" w:sz="0" w:space="0" w:color="auto"/>
            <w:bottom w:val="none" w:sz="0" w:space="0" w:color="auto"/>
            <w:right w:val="none" w:sz="0" w:space="0" w:color="auto"/>
          </w:divBdr>
        </w:div>
        <w:div w:id="674646424">
          <w:marLeft w:val="0"/>
          <w:marRight w:val="0"/>
          <w:marTop w:val="0"/>
          <w:marBottom w:val="0"/>
          <w:divBdr>
            <w:top w:val="none" w:sz="0" w:space="0" w:color="auto"/>
            <w:left w:val="none" w:sz="0" w:space="0" w:color="auto"/>
            <w:bottom w:val="none" w:sz="0" w:space="0" w:color="auto"/>
            <w:right w:val="none" w:sz="0" w:space="0" w:color="auto"/>
          </w:divBdr>
        </w:div>
        <w:div w:id="675039446">
          <w:marLeft w:val="0"/>
          <w:marRight w:val="0"/>
          <w:marTop w:val="0"/>
          <w:marBottom w:val="0"/>
          <w:divBdr>
            <w:top w:val="none" w:sz="0" w:space="0" w:color="auto"/>
            <w:left w:val="none" w:sz="0" w:space="0" w:color="auto"/>
            <w:bottom w:val="none" w:sz="0" w:space="0" w:color="auto"/>
            <w:right w:val="none" w:sz="0" w:space="0" w:color="auto"/>
          </w:divBdr>
        </w:div>
        <w:div w:id="693458552">
          <w:marLeft w:val="0"/>
          <w:marRight w:val="0"/>
          <w:marTop w:val="0"/>
          <w:marBottom w:val="0"/>
          <w:divBdr>
            <w:top w:val="none" w:sz="0" w:space="0" w:color="auto"/>
            <w:left w:val="none" w:sz="0" w:space="0" w:color="auto"/>
            <w:bottom w:val="none" w:sz="0" w:space="0" w:color="auto"/>
            <w:right w:val="none" w:sz="0" w:space="0" w:color="auto"/>
          </w:divBdr>
        </w:div>
        <w:div w:id="706026551">
          <w:marLeft w:val="0"/>
          <w:marRight w:val="0"/>
          <w:marTop w:val="0"/>
          <w:marBottom w:val="0"/>
          <w:divBdr>
            <w:top w:val="none" w:sz="0" w:space="0" w:color="auto"/>
            <w:left w:val="none" w:sz="0" w:space="0" w:color="auto"/>
            <w:bottom w:val="none" w:sz="0" w:space="0" w:color="auto"/>
            <w:right w:val="none" w:sz="0" w:space="0" w:color="auto"/>
          </w:divBdr>
        </w:div>
        <w:div w:id="719206581">
          <w:marLeft w:val="0"/>
          <w:marRight w:val="0"/>
          <w:marTop w:val="0"/>
          <w:marBottom w:val="0"/>
          <w:divBdr>
            <w:top w:val="none" w:sz="0" w:space="0" w:color="auto"/>
            <w:left w:val="none" w:sz="0" w:space="0" w:color="auto"/>
            <w:bottom w:val="none" w:sz="0" w:space="0" w:color="auto"/>
            <w:right w:val="none" w:sz="0" w:space="0" w:color="auto"/>
          </w:divBdr>
        </w:div>
        <w:div w:id="724914121">
          <w:marLeft w:val="0"/>
          <w:marRight w:val="0"/>
          <w:marTop w:val="0"/>
          <w:marBottom w:val="0"/>
          <w:divBdr>
            <w:top w:val="none" w:sz="0" w:space="0" w:color="auto"/>
            <w:left w:val="none" w:sz="0" w:space="0" w:color="auto"/>
            <w:bottom w:val="none" w:sz="0" w:space="0" w:color="auto"/>
            <w:right w:val="none" w:sz="0" w:space="0" w:color="auto"/>
          </w:divBdr>
        </w:div>
        <w:div w:id="740566223">
          <w:marLeft w:val="0"/>
          <w:marRight w:val="0"/>
          <w:marTop w:val="0"/>
          <w:marBottom w:val="0"/>
          <w:divBdr>
            <w:top w:val="none" w:sz="0" w:space="0" w:color="auto"/>
            <w:left w:val="none" w:sz="0" w:space="0" w:color="auto"/>
            <w:bottom w:val="none" w:sz="0" w:space="0" w:color="auto"/>
            <w:right w:val="none" w:sz="0" w:space="0" w:color="auto"/>
          </w:divBdr>
        </w:div>
        <w:div w:id="750345906">
          <w:marLeft w:val="0"/>
          <w:marRight w:val="0"/>
          <w:marTop w:val="0"/>
          <w:marBottom w:val="0"/>
          <w:divBdr>
            <w:top w:val="none" w:sz="0" w:space="0" w:color="auto"/>
            <w:left w:val="none" w:sz="0" w:space="0" w:color="auto"/>
            <w:bottom w:val="none" w:sz="0" w:space="0" w:color="auto"/>
            <w:right w:val="none" w:sz="0" w:space="0" w:color="auto"/>
          </w:divBdr>
        </w:div>
        <w:div w:id="789517850">
          <w:marLeft w:val="0"/>
          <w:marRight w:val="0"/>
          <w:marTop w:val="0"/>
          <w:marBottom w:val="0"/>
          <w:divBdr>
            <w:top w:val="none" w:sz="0" w:space="0" w:color="auto"/>
            <w:left w:val="none" w:sz="0" w:space="0" w:color="auto"/>
            <w:bottom w:val="none" w:sz="0" w:space="0" w:color="auto"/>
            <w:right w:val="none" w:sz="0" w:space="0" w:color="auto"/>
          </w:divBdr>
        </w:div>
        <w:div w:id="804005578">
          <w:marLeft w:val="0"/>
          <w:marRight w:val="0"/>
          <w:marTop w:val="0"/>
          <w:marBottom w:val="0"/>
          <w:divBdr>
            <w:top w:val="none" w:sz="0" w:space="0" w:color="auto"/>
            <w:left w:val="none" w:sz="0" w:space="0" w:color="auto"/>
            <w:bottom w:val="none" w:sz="0" w:space="0" w:color="auto"/>
            <w:right w:val="none" w:sz="0" w:space="0" w:color="auto"/>
          </w:divBdr>
        </w:div>
        <w:div w:id="828012504">
          <w:marLeft w:val="0"/>
          <w:marRight w:val="0"/>
          <w:marTop w:val="0"/>
          <w:marBottom w:val="0"/>
          <w:divBdr>
            <w:top w:val="none" w:sz="0" w:space="0" w:color="auto"/>
            <w:left w:val="none" w:sz="0" w:space="0" w:color="auto"/>
            <w:bottom w:val="none" w:sz="0" w:space="0" w:color="auto"/>
            <w:right w:val="none" w:sz="0" w:space="0" w:color="auto"/>
          </w:divBdr>
        </w:div>
        <w:div w:id="894581607">
          <w:marLeft w:val="0"/>
          <w:marRight w:val="0"/>
          <w:marTop w:val="0"/>
          <w:marBottom w:val="0"/>
          <w:divBdr>
            <w:top w:val="none" w:sz="0" w:space="0" w:color="auto"/>
            <w:left w:val="none" w:sz="0" w:space="0" w:color="auto"/>
            <w:bottom w:val="none" w:sz="0" w:space="0" w:color="auto"/>
            <w:right w:val="none" w:sz="0" w:space="0" w:color="auto"/>
          </w:divBdr>
        </w:div>
        <w:div w:id="922490438">
          <w:marLeft w:val="0"/>
          <w:marRight w:val="0"/>
          <w:marTop w:val="0"/>
          <w:marBottom w:val="0"/>
          <w:divBdr>
            <w:top w:val="none" w:sz="0" w:space="0" w:color="auto"/>
            <w:left w:val="none" w:sz="0" w:space="0" w:color="auto"/>
            <w:bottom w:val="none" w:sz="0" w:space="0" w:color="auto"/>
            <w:right w:val="none" w:sz="0" w:space="0" w:color="auto"/>
          </w:divBdr>
        </w:div>
        <w:div w:id="929317095">
          <w:marLeft w:val="0"/>
          <w:marRight w:val="0"/>
          <w:marTop w:val="0"/>
          <w:marBottom w:val="0"/>
          <w:divBdr>
            <w:top w:val="none" w:sz="0" w:space="0" w:color="auto"/>
            <w:left w:val="none" w:sz="0" w:space="0" w:color="auto"/>
            <w:bottom w:val="none" w:sz="0" w:space="0" w:color="auto"/>
            <w:right w:val="none" w:sz="0" w:space="0" w:color="auto"/>
          </w:divBdr>
        </w:div>
        <w:div w:id="956448816">
          <w:marLeft w:val="0"/>
          <w:marRight w:val="0"/>
          <w:marTop w:val="0"/>
          <w:marBottom w:val="0"/>
          <w:divBdr>
            <w:top w:val="none" w:sz="0" w:space="0" w:color="auto"/>
            <w:left w:val="none" w:sz="0" w:space="0" w:color="auto"/>
            <w:bottom w:val="none" w:sz="0" w:space="0" w:color="auto"/>
            <w:right w:val="none" w:sz="0" w:space="0" w:color="auto"/>
          </w:divBdr>
        </w:div>
        <w:div w:id="956527355">
          <w:marLeft w:val="0"/>
          <w:marRight w:val="0"/>
          <w:marTop w:val="0"/>
          <w:marBottom w:val="0"/>
          <w:divBdr>
            <w:top w:val="none" w:sz="0" w:space="0" w:color="auto"/>
            <w:left w:val="none" w:sz="0" w:space="0" w:color="auto"/>
            <w:bottom w:val="none" w:sz="0" w:space="0" w:color="auto"/>
            <w:right w:val="none" w:sz="0" w:space="0" w:color="auto"/>
          </w:divBdr>
        </w:div>
        <w:div w:id="971982300">
          <w:marLeft w:val="0"/>
          <w:marRight w:val="0"/>
          <w:marTop w:val="0"/>
          <w:marBottom w:val="0"/>
          <w:divBdr>
            <w:top w:val="none" w:sz="0" w:space="0" w:color="auto"/>
            <w:left w:val="none" w:sz="0" w:space="0" w:color="auto"/>
            <w:bottom w:val="none" w:sz="0" w:space="0" w:color="auto"/>
            <w:right w:val="none" w:sz="0" w:space="0" w:color="auto"/>
          </w:divBdr>
        </w:div>
        <w:div w:id="988051975">
          <w:marLeft w:val="0"/>
          <w:marRight w:val="0"/>
          <w:marTop w:val="0"/>
          <w:marBottom w:val="0"/>
          <w:divBdr>
            <w:top w:val="none" w:sz="0" w:space="0" w:color="auto"/>
            <w:left w:val="none" w:sz="0" w:space="0" w:color="auto"/>
            <w:bottom w:val="none" w:sz="0" w:space="0" w:color="auto"/>
            <w:right w:val="none" w:sz="0" w:space="0" w:color="auto"/>
          </w:divBdr>
        </w:div>
        <w:div w:id="988438581">
          <w:marLeft w:val="0"/>
          <w:marRight w:val="0"/>
          <w:marTop w:val="0"/>
          <w:marBottom w:val="0"/>
          <w:divBdr>
            <w:top w:val="none" w:sz="0" w:space="0" w:color="auto"/>
            <w:left w:val="none" w:sz="0" w:space="0" w:color="auto"/>
            <w:bottom w:val="none" w:sz="0" w:space="0" w:color="auto"/>
            <w:right w:val="none" w:sz="0" w:space="0" w:color="auto"/>
          </w:divBdr>
        </w:div>
        <w:div w:id="1007750838">
          <w:marLeft w:val="0"/>
          <w:marRight w:val="0"/>
          <w:marTop w:val="0"/>
          <w:marBottom w:val="0"/>
          <w:divBdr>
            <w:top w:val="none" w:sz="0" w:space="0" w:color="auto"/>
            <w:left w:val="none" w:sz="0" w:space="0" w:color="auto"/>
            <w:bottom w:val="none" w:sz="0" w:space="0" w:color="auto"/>
            <w:right w:val="none" w:sz="0" w:space="0" w:color="auto"/>
          </w:divBdr>
        </w:div>
        <w:div w:id="1019965201">
          <w:marLeft w:val="0"/>
          <w:marRight w:val="0"/>
          <w:marTop w:val="0"/>
          <w:marBottom w:val="0"/>
          <w:divBdr>
            <w:top w:val="none" w:sz="0" w:space="0" w:color="auto"/>
            <w:left w:val="none" w:sz="0" w:space="0" w:color="auto"/>
            <w:bottom w:val="none" w:sz="0" w:space="0" w:color="auto"/>
            <w:right w:val="none" w:sz="0" w:space="0" w:color="auto"/>
          </w:divBdr>
        </w:div>
        <w:div w:id="1025667412">
          <w:marLeft w:val="0"/>
          <w:marRight w:val="0"/>
          <w:marTop w:val="0"/>
          <w:marBottom w:val="0"/>
          <w:divBdr>
            <w:top w:val="none" w:sz="0" w:space="0" w:color="auto"/>
            <w:left w:val="none" w:sz="0" w:space="0" w:color="auto"/>
            <w:bottom w:val="none" w:sz="0" w:space="0" w:color="auto"/>
            <w:right w:val="none" w:sz="0" w:space="0" w:color="auto"/>
          </w:divBdr>
        </w:div>
        <w:div w:id="1030570588">
          <w:marLeft w:val="0"/>
          <w:marRight w:val="0"/>
          <w:marTop w:val="0"/>
          <w:marBottom w:val="0"/>
          <w:divBdr>
            <w:top w:val="none" w:sz="0" w:space="0" w:color="auto"/>
            <w:left w:val="none" w:sz="0" w:space="0" w:color="auto"/>
            <w:bottom w:val="none" w:sz="0" w:space="0" w:color="auto"/>
            <w:right w:val="none" w:sz="0" w:space="0" w:color="auto"/>
          </w:divBdr>
        </w:div>
        <w:div w:id="1049458590">
          <w:marLeft w:val="0"/>
          <w:marRight w:val="0"/>
          <w:marTop w:val="0"/>
          <w:marBottom w:val="0"/>
          <w:divBdr>
            <w:top w:val="none" w:sz="0" w:space="0" w:color="auto"/>
            <w:left w:val="none" w:sz="0" w:space="0" w:color="auto"/>
            <w:bottom w:val="none" w:sz="0" w:space="0" w:color="auto"/>
            <w:right w:val="none" w:sz="0" w:space="0" w:color="auto"/>
          </w:divBdr>
        </w:div>
        <w:div w:id="1068115347">
          <w:marLeft w:val="0"/>
          <w:marRight w:val="0"/>
          <w:marTop w:val="0"/>
          <w:marBottom w:val="0"/>
          <w:divBdr>
            <w:top w:val="none" w:sz="0" w:space="0" w:color="auto"/>
            <w:left w:val="none" w:sz="0" w:space="0" w:color="auto"/>
            <w:bottom w:val="none" w:sz="0" w:space="0" w:color="auto"/>
            <w:right w:val="none" w:sz="0" w:space="0" w:color="auto"/>
          </w:divBdr>
        </w:div>
        <w:div w:id="1088769655">
          <w:marLeft w:val="0"/>
          <w:marRight w:val="0"/>
          <w:marTop w:val="0"/>
          <w:marBottom w:val="0"/>
          <w:divBdr>
            <w:top w:val="none" w:sz="0" w:space="0" w:color="auto"/>
            <w:left w:val="none" w:sz="0" w:space="0" w:color="auto"/>
            <w:bottom w:val="none" w:sz="0" w:space="0" w:color="auto"/>
            <w:right w:val="none" w:sz="0" w:space="0" w:color="auto"/>
          </w:divBdr>
        </w:div>
        <w:div w:id="1111556567">
          <w:marLeft w:val="0"/>
          <w:marRight w:val="0"/>
          <w:marTop w:val="0"/>
          <w:marBottom w:val="0"/>
          <w:divBdr>
            <w:top w:val="none" w:sz="0" w:space="0" w:color="auto"/>
            <w:left w:val="none" w:sz="0" w:space="0" w:color="auto"/>
            <w:bottom w:val="none" w:sz="0" w:space="0" w:color="auto"/>
            <w:right w:val="none" w:sz="0" w:space="0" w:color="auto"/>
          </w:divBdr>
        </w:div>
        <w:div w:id="1114448772">
          <w:marLeft w:val="0"/>
          <w:marRight w:val="0"/>
          <w:marTop w:val="0"/>
          <w:marBottom w:val="0"/>
          <w:divBdr>
            <w:top w:val="none" w:sz="0" w:space="0" w:color="auto"/>
            <w:left w:val="none" w:sz="0" w:space="0" w:color="auto"/>
            <w:bottom w:val="none" w:sz="0" w:space="0" w:color="auto"/>
            <w:right w:val="none" w:sz="0" w:space="0" w:color="auto"/>
          </w:divBdr>
        </w:div>
        <w:div w:id="1180194296">
          <w:marLeft w:val="0"/>
          <w:marRight w:val="0"/>
          <w:marTop w:val="0"/>
          <w:marBottom w:val="0"/>
          <w:divBdr>
            <w:top w:val="none" w:sz="0" w:space="0" w:color="auto"/>
            <w:left w:val="none" w:sz="0" w:space="0" w:color="auto"/>
            <w:bottom w:val="none" w:sz="0" w:space="0" w:color="auto"/>
            <w:right w:val="none" w:sz="0" w:space="0" w:color="auto"/>
          </w:divBdr>
        </w:div>
        <w:div w:id="1184049729">
          <w:marLeft w:val="0"/>
          <w:marRight w:val="0"/>
          <w:marTop w:val="0"/>
          <w:marBottom w:val="0"/>
          <w:divBdr>
            <w:top w:val="none" w:sz="0" w:space="0" w:color="auto"/>
            <w:left w:val="none" w:sz="0" w:space="0" w:color="auto"/>
            <w:bottom w:val="none" w:sz="0" w:space="0" w:color="auto"/>
            <w:right w:val="none" w:sz="0" w:space="0" w:color="auto"/>
          </w:divBdr>
        </w:div>
        <w:div w:id="1187209797">
          <w:marLeft w:val="0"/>
          <w:marRight w:val="0"/>
          <w:marTop w:val="0"/>
          <w:marBottom w:val="0"/>
          <w:divBdr>
            <w:top w:val="none" w:sz="0" w:space="0" w:color="auto"/>
            <w:left w:val="none" w:sz="0" w:space="0" w:color="auto"/>
            <w:bottom w:val="none" w:sz="0" w:space="0" w:color="auto"/>
            <w:right w:val="none" w:sz="0" w:space="0" w:color="auto"/>
          </w:divBdr>
        </w:div>
        <w:div w:id="1224215774">
          <w:marLeft w:val="0"/>
          <w:marRight w:val="0"/>
          <w:marTop w:val="0"/>
          <w:marBottom w:val="0"/>
          <w:divBdr>
            <w:top w:val="none" w:sz="0" w:space="0" w:color="auto"/>
            <w:left w:val="none" w:sz="0" w:space="0" w:color="auto"/>
            <w:bottom w:val="none" w:sz="0" w:space="0" w:color="auto"/>
            <w:right w:val="none" w:sz="0" w:space="0" w:color="auto"/>
          </w:divBdr>
        </w:div>
        <w:div w:id="1249003448">
          <w:marLeft w:val="0"/>
          <w:marRight w:val="0"/>
          <w:marTop w:val="0"/>
          <w:marBottom w:val="0"/>
          <w:divBdr>
            <w:top w:val="none" w:sz="0" w:space="0" w:color="auto"/>
            <w:left w:val="none" w:sz="0" w:space="0" w:color="auto"/>
            <w:bottom w:val="none" w:sz="0" w:space="0" w:color="auto"/>
            <w:right w:val="none" w:sz="0" w:space="0" w:color="auto"/>
          </w:divBdr>
        </w:div>
        <w:div w:id="1249734612">
          <w:marLeft w:val="0"/>
          <w:marRight w:val="0"/>
          <w:marTop w:val="0"/>
          <w:marBottom w:val="0"/>
          <w:divBdr>
            <w:top w:val="none" w:sz="0" w:space="0" w:color="auto"/>
            <w:left w:val="none" w:sz="0" w:space="0" w:color="auto"/>
            <w:bottom w:val="none" w:sz="0" w:space="0" w:color="auto"/>
            <w:right w:val="none" w:sz="0" w:space="0" w:color="auto"/>
          </w:divBdr>
        </w:div>
        <w:div w:id="1252467922">
          <w:marLeft w:val="0"/>
          <w:marRight w:val="0"/>
          <w:marTop w:val="0"/>
          <w:marBottom w:val="0"/>
          <w:divBdr>
            <w:top w:val="none" w:sz="0" w:space="0" w:color="auto"/>
            <w:left w:val="none" w:sz="0" w:space="0" w:color="auto"/>
            <w:bottom w:val="none" w:sz="0" w:space="0" w:color="auto"/>
            <w:right w:val="none" w:sz="0" w:space="0" w:color="auto"/>
          </w:divBdr>
        </w:div>
        <w:div w:id="1252930011">
          <w:marLeft w:val="0"/>
          <w:marRight w:val="0"/>
          <w:marTop w:val="0"/>
          <w:marBottom w:val="0"/>
          <w:divBdr>
            <w:top w:val="none" w:sz="0" w:space="0" w:color="auto"/>
            <w:left w:val="none" w:sz="0" w:space="0" w:color="auto"/>
            <w:bottom w:val="none" w:sz="0" w:space="0" w:color="auto"/>
            <w:right w:val="none" w:sz="0" w:space="0" w:color="auto"/>
          </w:divBdr>
        </w:div>
        <w:div w:id="1293438808">
          <w:marLeft w:val="0"/>
          <w:marRight w:val="0"/>
          <w:marTop w:val="0"/>
          <w:marBottom w:val="0"/>
          <w:divBdr>
            <w:top w:val="none" w:sz="0" w:space="0" w:color="auto"/>
            <w:left w:val="none" w:sz="0" w:space="0" w:color="auto"/>
            <w:bottom w:val="none" w:sz="0" w:space="0" w:color="auto"/>
            <w:right w:val="none" w:sz="0" w:space="0" w:color="auto"/>
          </w:divBdr>
        </w:div>
        <w:div w:id="1321731873">
          <w:marLeft w:val="0"/>
          <w:marRight w:val="0"/>
          <w:marTop w:val="0"/>
          <w:marBottom w:val="0"/>
          <w:divBdr>
            <w:top w:val="none" w:sz="0" w:space="0" w:color="auto"/>
            <w:left w:val="none" w:sz="0" w:space="0" w:color="auto"/>
            <w:bottom w:val="none" w:sz="0" w:space="0" w:color="auto"/>
            <w:right w:val="none" w:sz="0" w:space="0" w:color="auto"/>
          </w:divBdr>
        </w:div>
        <w:div w:id="1336961382">
          <w:marLeft w:val="0"/>
          <w:marRight w:val="0"/>
          <w:marTop w:val="0"/>
          <w:marBottom w:val="0"/>
          <w:divBdr>
            <w:top w:val="none" w:sz="0" w:space="0" w:color="auto"/>
            <w:left w:val="none" w:sz="0" w:space="0" w:color="auto"/>
            <w:bottom w:val="none" w:sz="0" w:space="0" w:color="auto"/>
            <w:right w:val="none" w:sz="0" w:space="0" w:color="auto"/>
          </w:divBdr>
        </w:div>
        <w:div w:id="1339890319">
          <w:marLeft w:val="0"/>
          <w:marRight w:val="0"/>
          <w:marTop w:val="0"/>
          <w:marBottom w:val="0"/>
          <w:divBdr>
            <w:top w:val="none" w:sz="0" w:space="0" w:color="auto"/>
            <w:left w:val="none" w:sz="0" w:space="0" w:color="auto"/>
            <w:bottom w:val="none" w:sz="0" w:space="0" w:color="auto"/>
            <w:right w:val="none" w:sz="0" w:space="0" w:color="auto"/>
          </w:divBdr>
        </w:div>
        <w:div w:id="1342005886">
          <w:marLeft w:val="0"/>
          <w:marRight w:val="0"/>
          <w:marTop w:val="0"/>
          <w:marBottom w:val="0"/>
          <w:divBdr>
            <w:top w:val="none" w:sz="0" w:space="0" w:color="auto"/>
            <w:left w:val="none" w:sz="0" w:space="0" w:color="auto"/>
            <w:bottom w:val="none" w:sz="0" w:space="0" w:color="auto"/>
            <w:right w:val="none" w:sz="0" w:space="0" w:color="auto"/>
          </w:divBdr>
        </w:div>
        <w:div w:id="1344475918">
          <w:marLeft w:val="0"/>
          <w:marRight w:val="0"/>
          <w:marTop w:val="0"/>
          <w:marBottom w:val="0"/>
          <w:divBdr>
            <w:top w:val="none" w:sz="0" w:space="0" w:color="auto"/>
            <w:left w:val="none" w:sz="0" w:space="0" w:color="auto"/>
            <w:bottom w:val="none" w:sz="0" w:space="0" w:color="auto"/>
            <w:right w:val="none" w:sz="0" w:space="0" w:color="auto"/>
          </w:divBdr>
        </w:div>
        <w:div w:id="1347249409">
          <w:marLeft w:val="0"/>
          <w:marRight w:val="0"/>
          <w:marTop w:val="0"/>
          <w:marBottom w:val="0"/>
          <w:divBdr>
            <w:top w:val="none" w:sz="0" w:space="0" w:color="auto"/>
            <w:left w:val="none" w:sz="0" w:space="0" w:color="auto"/>
            <w:bottom w:val="none" w:sz="0" w:space="0" w:color="auto"/>
            <w:right w:val="none" w:sz="0" w:space="0" w:color="auto"/>
          </w:divBdr>
        </w:div>
        <w:div w:id="1372417499">
          <w:marLeft w:val="0"/>
          <w:marRight w:val="0"/>
          <w:marTop w:val="0"/>
          <w:marBottom w:val="0"/>
          <w:divBdr>
            <w:top w:val="none" w:sz="0" w:space="0" w:color="auto"/>
            <w:left w:val="none" w:sz="0" w:space="0" w:color="auto"/>
            <w:bottom w:val="none" w:sz="0" w:space="0" w:color="auto"/>
            <w:right w:val="none" w:sz="0" w:space="0" w:color="auto"/>
          </w:divBdr>
        </w:div>
        <w:div w:id="1376271420">
          <w:marLeft w:val="0"/>
          <w:marRight w:val="0"/>
          <w:marTop w:val="0"/>
          <w:marBottom w:val="0"/>
          <w:divBdr>
            <w:top w:val="none" w:sz="0" w:space="0" w:color="auto"/>
            <w:left w:val="none" w:sz="0" w:space="0" w:color="auto"/>
            <w:bottom w:val="none" w:sz="0" w:space="0" w:color="auto"/>
            <w:right w:val="none" w:sz="0" w:space="0" w:color="auto"/>
          </w:divBdr>
        </w:div>
        <w:div w:id="1388527860">
          <w:marLeft w:val="0"/>
          <w:marRight w:val="0"/>
          <w:marTop w:val="0"/>
          <w:marBottom w:val="0"/>
          <w:divBdr>
            <w:top w:val="none" w:sz="0" w:space="0" w:color="auto"/>
            <w:left w:val="none" w:sz="0" w:space="0" w:color="auto"/>
            <w:bottom w:val="none" w:sz="0" w:space="0" w:color="auto"/>
            <w:right w:val="none" w:sz="0" w:space="0" w:color="auto"/>
          </w:divBdr>
        </w:div>
        <w:div w:id="1396581769">
          <w:marLeft w:val="0"/>
          <w:marRight w:val="0"/>
          <w:marTop w:val="0"/>
          <w:marBottom w:val="0"/>
          <w:divBdr>
            <w:top w:val="none" w:sz="0" w:space="0" w:color="auto"/>
            <w:left w:val="none" w:sz="0" w:space="0" w:color="auto"/>
            <w:bottom w:val="none" w:sz="0" w:space="0" w:color="auto"/>
            <w:right w:val="none" w:sz="0" w:space="0" w:color="auto"/>
          </w:divBdr>
        </w:div>
        <w:div w:id="1421373752">
          <w:marLeft w:val="0"/>
          <w:marRight w:val="0"/>
          <w:marTop w:val="0"/>
          <w:marBottom w:val="0"/>
          <w:divBdr>
            <w:top w:val="none" w:sz="0" w:space="0" w:color="auto"/>
            <w:left w:val="none" w:sz="0" w:space="0" w:color="auto"/>
            <w:bottom w:val="none" w:sz="0" w:space="0" w:color="auto"/>
            <w:right w:val="none" w:sz="0" w:space="0" w:color="auto"/>
          </w:divBdr>
        </w:div>
        <w:div w:id="1465733659">
          <w:marLeft w:val="0"/>
          <w:marRight w:val="0"/>
          <w:marTop w:val="0"/>
          <w:marBottom w:val="0"/>
          <w:divBdr>
            <w:top w:val="none" w:sz="0" w:space="0" w:color="auto"/>
            <w:left w:val="none" w:sz="0" w:space="0" w:color="auto"/>
            <w:bottom w:val="none" w:sz="0" w:space="0" w:color="auto"/>
            <w:right w:val="none" w:sz="0" w:space="0" w:color="auto"/>
          </w:divBdr>
        </w:div>
        <w:div w:id="1501702784">
          <w:marLeft w:val="0"/>
          <w:marRight w:val="0"/>
          <w:marTop w:val="0"/>
          <w:marBottom w:val="0"/>
          <w:divBdr>
            <w:top w:val="none" w:sz="0" w:space="0" w:color="auto"/>
            <w:left w:val="none" w:sz="0" w:space="0" w:color="auto"/>
            <w:bottom w:val="none" w:sz="0" w:space="0" w:color="auto"/>
            <w:right w:val="none" w:sz="0" w:space="0" w:color="auto"/>
          </w:divBdr>
        </w:div>
        <w:div w:id="1518497661">
          <w:marLeft w:val="0"/>
          <w:marRight w:val="0"/>
          <w:marTop w:val="0"/>
          <w:marBottom w:val="0"/>
          <w:divBdr>
            <w:top w:val="none" w:sz="0" w:space="0" w:color="auto"/>
            <w:left w:val="none" w:sz="0" w:space="0" w:color="auto"/>
            <w:bottom w:val="none" w:sz="0" w:space="0" w:color="auto"/>
            <w:right w:val="none" w:sz="0" w:space="0" w:color="auto"/>
          </w:divBdr>
        </w:div>
        <w:div w:id="1519198735">
          <w:marLeft w:val="0"/>
          <w:marRight w:val="0"/>
          <w:marTop w:val="0"/>
          <w:marBottom w:val="0"/>
          <w:divBdr>
            <w:top w:val="none" w:sz="0" w:space="0" w:color="auto"/>
            <w:left w:val="none" w:sz="0" w:space="0" w:color="auto"/>
            <w:bottom w:val="none" w:sz="0" w:space="0" w:color="auto"/>
            <w:right w:val="none" w:sz="0" w:space="0" w:color="auto"/>
          </w:divBdr>
        </w:div>
        <w:div w:id="1526403836">
          <w:marLeft w:val="0"/>
          <w:marRight w:val="0"/>
          <w:marTop w:val="0"/>
          <w:marBottom w:val="0"/>
          <w:divBdr>
            <w:top w:val="none" w:sz="0" w:space="0" w:color="auto"/>
            <w:left w:val="none" w:sz="0" w:space="0" w:color="auto"/>
            <w:bottom w:val="none" w:sz="0" w:space="0" w:color="auto"/>
            <w:right w:val="none" w:sz="0" w:space="0" w:color="auto"/>
          </w:divBdr>
        </w:div>
        <w:div w:id="1594047089">
          <w:marLeft w:val="0"/>
          <w:marRight w:val="0"/>
          <w:marTop w:val="0"/>
          <w:marBottom w:val="0"/>
          <w:divBdr>
            <w:top w:val="none" w:sz="0" w:space="0" w:color="auto"/>
            <w:left w:val="none" w:sz="0" w:space="0" w:color="auto"/>
            <w:bottom w:val="none" w:sz="0" w:space="0" w:color="auto"/>
            <w:right w:val="none" w:sz="0" w:space="0" w:color="auto"/>
          </w:divBdr>
        </w:div>
        <w:div w:id="1595043825">
          <w:marLeft w:val="0"/>
          <w:marRight w:val="0"/>
          <w:marTop w:val="0"/>
          <w:marBottom w:val="0"/>
          <w:divBdr>
            <w:top w:val="none" w:sz="0" w:space="0" w:color="auto"/>
            <w:left w:val="none" w:sz="0" w:space="0" w:color="auto"/>
            <w:bottom w:val="none" w:sz="0" w:space="0" w:color="auto"/>
            <w:right w:val="none" w:sz="0" w:space="0" w:color="auto"/>
          </w:divBdr>
        </w:div>
        <w:div w:id="1610972661">
          <w:marLeft w:val="0"/>
          <w:marRight w:val="0"/>
          <w:marTop w:val="0"/>
          <w:marBottom w:val="0"/>
          <w:divBdr>
            <w:top w:val="none" w:sz="0" w:space="0" w:color="auto"/>
            <w:left w:val="none" w:sz="0" w:space="0" w:color="auto"/>
            <w:bottom w:val="none" w:sz="0" w:space="0" w:color="auto"/>
            <w:right w:val="none" w:sz="0" w:space="0" w:color="auto"/>
          </w:divBdr>
        </w:div>
        <w:div w:id="1623343746">
          <w:marLeft w:val="0"/>
          <w:marRight w:val="0"/>
          <w:marTop w:val="0"/>
          <w:marBottom w:val="0"/>
          <w:divBdr>
            <w:top w:val="none" w:sz="0" w:space="0" w:color="auto"/>
            <w:left w:val="none" w:sz="0" w:space="0" w:color="auto"/>
            <w:bottom w:val="none" w:sz="0" w:space="0" w:color="auto"/>
            <w:right w:val="none" w:sz="0" w:space="0" w:color="auto"/>
          </w:divBdr>
        </w:div>
        <w:div w:id="1644310756">
          <w:marLeft w:val="0"/>
          <w:marRight w:val="0"/>
          <w:marTop w:val="0"/>
          <w:marBottom w:val="0"/>
          <w:divBdr>
            <w:top w:val="none" w:sz="0" w:space="0" w:color="auto"/>
            <w:left w:val="none" w:sz="0" w:space="0" w:color="auto"/>
            <w:bottom w:val="none" w:sz="0" w:space="0" w:color="auto"/>
            <w:right w:val="none" w:sz="0" w:space="0" w:color="auto"/>
          </w:divBdr>
        </w:div>
        <w:div w:id="1654483183">
          <w:marLeft w:val="0"/>
          <w:marRight w:val="0"/>
          <w:marTop w:val="0"/>
          <w:marBottom w:val="0"/>
          <w:divBdr>
            <w:top w:val="none" w:sz="0" w:space="0" w:color="auto"/>
            <w:left w:val="none" w:sz="0" w:space="0" w:color="auto"/>
            <w:bottom w:val="none" w:sz="0" w:space="0" w:color="auto"/>
            <w:right w:val="none" w:sz="0" w:space="0" w:color="auto"/>
          </w:divBdr>
        </w:div>
        <w:div w:id="1665426901">
          <w:marLeft w:val="0"/>
          <w:marRight w:val="0"/>
          <w:marTop w:val="0"/>
          <w:marBottom w:val="0"/>
          <w:divBdr>
            <w:top w:val="none" w:sz="0" w:space="0" w:color="auto"/>
            <w:left w:val="none" w:sz="0" w:space="0" w:color="auto"/>
            <w:bottom w:val="none" w:sz="0" w:space="0" w:color="auto"/>
            <w:right w:val="none" w:sz="0" w:space="0" w:color="auto"/>
          </w:divBdr>
        </w:div>
        <w:div w:id="1683973626">
          <w:marLeft w:val="0"/>
          <w:marRight w:val="0"/>
          <w:marTop w:val="0"/>
          <w:marBottom w:val="0"/>
          <w:divBdr>
            <w:top w:val="none" w:sz="0" w:space="0" w:color="auto"/>
            <w:left w:val="none" w:sz="0" w:space="0" w:color="auto"/>
            <w:bottom w:val="none" w:sz="0" w:space="0" w:color="auto"/>
            <w:right w:val="none" w:sz="0" w:space="0" w:color="auto"/>
          </w:divBdr>
        </w:div>
        <w:div w:id="1690787914">
          <w:marLeft w:val="0"/>
          <w:marRight w:val="0"/>
          <w:marTop w:val="0"/>
          <w:marBottom w:val="0"/>
          <w:divBdr>
            <w:top w:val="none" w:sz="0" w:space="0" w:color="auto"/>
            <w:left w:val="none" w:sz="0" w:space="0" w:color="auto"/>
            <w:bottom w:val="none" w:sz="0" w:space="0" w:color="auto"/>
            <w:right w:val="none" w:sz="0" w:space="0" w:color="auto"/>
          </w:divBdr>
        </w:div>
        <w:div w:id="1691642195">
          <w:marLeft w:val="0"/>
          <w:marRight w:val="0"/>
          <w:marTop w:val="0"/>
          <w:marBottom w:val="0"/>
          <w:divBdr>
            <w:top w:val="none" w:sz="0" w:space="0" w:color="auto"/>
            <w:left w:val="none" w:sz="0" w:space="0" w:color="auto"/>
            <w:bottom w:val="none" w:sz="0" w:space="0" w:color="auto"/>
            <w:right w:val="none" w:sz="0" w:space="0" w:color="auto"/>
          </w:divBdr>
        </w:div>
        <w:div w:id="1700398944">
          <w:marLeft w:val="0"/>
          <w:marRight w:val="0"/>
          <w:marTop w:val="0"/>
          <w:marBottom w:val="0"/>
          <w:divBdr>
            <w:top w:val="none" w:sz="0" w:space="0" w:color="auto"/>
            <w:left w:val="none" w:sz="0" w:space="0" w:color="auto"/>
            <w:bottom w:val="none" w:sz="0" w:space="0" w:color="auto"/>
            <w:right w:val="none" w:sz="0" w:space="0" w:color="auto"/>
          </w:divBdr>
        </w:div>
        <w:div w:id="1706129051">
          <w:marLeft w:val="0"/>
          <w:marRight w:val="0"/>
          <w:marTop w:val="0"/>
          <w:marBottom w:val="0"/>
          <w:divBdr>
            <w:top w:val="none" w:sz="0" w:space="0" w:color="auto"/>
            <w:left w:val="none" w:sz="0" w:space="0" w:color="auto"/>
            <w:bottom w:val="none" w:sz="0" w:space="0" w:color="auto"/>
            <w:right w:val="none" w:sz="0" w:space="0" w:color="auto"/>
          </w:divBdr>
        </w:div>
        <w:div w:id="1714959602">
          <w:marLeft w:val="0"/>
          <w:marRight w:val="0"/>
          <w:marTop w:val="0"/>
          <w:marBottom w:val="0"/>
          <w:divBdr>
            <w:top w:val="none" w:sz="0" w:space="0" w:color="auto"/>
            <w:left w:val="none" w:sz="0" w:space="0" w:color="auto"/>
            <w:bottom w:val="none" w:sz="0" w:space="0" w:color="auto"/>
            <w:right w:val="none" w:sz="0" w:space="0" w:color="auto"/>
          </w:divBdr>
        </w:div>
        <w:div w:id="1731490648">
          <w:marLeft w:val="0"/>
          <w:marRight w:val="0"/>
          <w:marTop w:val="0"/>
          <w:marBottom w:val="0"/>
          <w:divBdr>
            <w:top w:val="none" w:sz="0" w:space="0" w:color="auto"/>
            <w:left w:val="none" w:sz="0" w:space="0" w:color="auto"/>
            <w:bottom w:val="none" w:sz="0" w:space="0" w:color="auto"/>
            <w:right w:val="none" w:sz="0" w:space="0" w:color="auto"/>
          </w:divBdr>
        </w:div>
        <w:div w:id="1740177434">
          <w:marLeft w:val="0"/>
          <w:marRight w:val="0"/>
          <w:marTop w:val="0"/>
          <w:marBottom w:val="0"/>
          <w:divBdr>
            <w:top w:val="none" w:sz="0" w:space="0" w:color="auto"/>
            <w:left w:val="none" w:sz="0" w:space="0" w:color="auto"/>
            <w:bottom w:val="none" w:sz="0" w:space="0" w:color="auto"/>
            <w:right w:val="none" w:sz="0" w:space="0" w:color="auto"/>
          </w:divBdr>
        </w:div>
        <w:div w:id="1779249100">
          <w:marLeft w:val="0"/>
          <w:marRight w:val="0"/>
          <w:marTop w:val="0"/>
          <w:marBottom w:val="0"/>
          <w:divBdr>
            <w:top w:val="none" w:sz="0" w:space="0" w:color="auto"/>
            <w:left w:val="none" w:sz="0" w:space="0" w:color="auto"/>
            <w:bottom w:val="none" w:sz="0" w:space="0" w:color="auto"/>
            <w:right w:val="none" w:sz="0" w:space="0" w:color="auto"/>
          </w:divBdr>
        </w:div>
        <w:div w:id="1780298841">
          <w:marLeft w:val="0"/>
          <w:marRight w:val="0"/>
          <w:marTop w:val="0"/>
          <w:marBottom w:val="0"/>
          <w:divBdr>
            <w:top w:val="none" w:sz="0" w:space="0" w:color="auto"/>
            <w:left w:val="none" w:sz="0" w:space="0" w:color="auto"/>
            <w:bottom w:val="none" w:sz="0" w:space="0" w:color="auto"/>
            <w:right w:val="none" w:sz="0" w:space="0" w:color="auto"/>
          </w:divBdr>
        </w:div>
        <w:div w:id="1784225878">
          <w:marLeft w:val="0"/>
          <w:marRight w:val="0"/>
          <w:marTop w:val="0"/>
          <w:marBottom w:val="0"/>
          <w:divBdr>
            <w:top w:val="none" w:sz="0" w:space="0" w:color="auto"/>
            <w:left w:val="none" w:sz="0" w:space="0" w:color="auto"/>
            <w:bottom w:val="none" w:sz="0" w:space="0" w:color="auto"/>
            <w:right w:val="none" w:sz="0" w:space="0" w:color="auto"/>
          </w:divBdr>
        </w:div>
        <w:div w:id="1794396919">
          <w:marLeft w:val="0"/>
          <w:marRight w:val="0"/>
          <w:marTop w:val="0"/>
          <w:marBottom w:val="0"/>
          <w:divBdr>
            <w:top w:val="none" w:sz="0" w:space="0" w:color="auto"/>
            <w:left w:val="none" w:sz="0" w:space="0" w:color="auto"/>
            <w:bottom w:val="none" w:sz="0" w:space="0" w:color="auto"/>
            <w:right w:val="none" w:sz="0" w:space="0" w:color="auto"/>
          </w:divBdr>
        </w:div>
        <w:div w:id="1808430233">
          <w:marLeft w:val="0"/>
          <w:marRight w:val="0"/>
          <w:marTop w:val="0"/>
          <w:marBottom w:val="0"/>
          <w:divBdr>
            <w:top w:val="none" w:sz="0" w:space="0" w:color="auto"/>
            <w:left w:val="none" w:sz="0" w:space="0" w:color="auto"/>
            <w:bottom w:val="none" w:sz="0" w:space="0" w:color="auto"/>
            <w:right w:val="none" w:sz="0" w:space="0" w:color="auto"/>
          </w:divBdr>
        </w:div>
        <w:div w:id="1818643823">
          <w:marLeft w:val="0"/>
          <w:marRight w:val="0"/>
          <w:marTop w:val="0"/>
          <w:marBottom w:val="0"/>
          <w:divBdr>
            <w:top w:val="none" w:sz="0" w:space="0" w:color="auto"/>
            <w:left w:val="none" w:sz="0" w:space="0" w:color="auto"/>
            <w:bottom w:val="none" w:sz="0" w:space="0" w:color="auto"/>
            <w:right w:val="none" w:sz="0" w:space="0" w:color="auto"/>
          </w:divBdr>
        </w:div>
        <w:div w:id="1827240120">
          <w:marLeft w:val="0"/>
          <w:marRight w:val="0"/>
          <w:marTop w:val="0"/>
          <w:marBottom w:val="0"/>
          <w:divBdr>
            <w:top w:val="none" w:sz="0" w:space="0" w:color="auto"/>
            <w:left w:val="none" w:sz="0" w:space="0" w:color="auto"/>
            <w:bottom w:val="none" w:sz="0" w:space="0" w:color="auto"/>
            <w:right w:val="none" w:sz="0" w:space="0" w:color="auto"/>
          </w:divBdr>
        </w:div>
        <w:div w:id="1834569775">
          <w:marLeft w:val="0"/>
          <w:marRight w:val="0"/>
          <w:marTop w:val="0"/>
          <w:marBottom w:val="0"/>
          <w:divBdr>
            <w:top w:val="none" w:sz="0" w:space="0" w:color="auto"/>
            <w:left w:val="none" w:sz="0" w:space="0" w:color="auto"/>
            <w:bottom w:val="none" w:sz="0" w:space="0" w:color="auto"/>
            <w:right w:val="none" w:sz="0" w:space="0" w:color="auto"/>
          </w:divBdr>
        </w:div>
        <w:div w:id="1849908273">
          <w:marLeft w:val="0"/>
          <w:marRight w:val="0"/>
          <w:marTop w:val="0"/>
          <w:marBottom w:val="0"/>
          <w:divBdr>
            <w:top w:val="none" w:sz="0" w:space="0" w:color="auto"/>
            <w:left w:val="none" w:sz="0" w:space="0" w:color="auto"/>
            <w:bottom w:val="none" w:sz="0" w:space="0" w:color="auto"/>
            <w:right w:val="none" w:sz="0" w:space="0" w:color="auto"/>
          </w:divBdr>
        </w:div>
        <w:div w:id="1855920774">
          <w:marLeft w:val="0"/>
          <w:marRight w:val="0"/>
          <w:marTop w:val="0"/>
          <w:marBottom w:val="0"/>
          <w:divBdr>
            <w:top w:val="none" w:sz="0" w:space="0" w:color="auto"/>
            <w:left w:val="none" w:sz="0" w:space="0" w:color="auto"/>
            <w:bottom w:val="none" w:sz="0" w:space="0" w:color="auto"/>
            <w:right w:val="none" w:sz="0" w:space="0" w:color="auto"/>
          </w:divBdr>
        </w:div>
        <w:div w:id="1871067538">
          <w:marLeft w:val="0"/>
          <w:marRight w:val="0"/>
          <w:marTop w:val="0"/>
          <w:marBottom w:val="0"/>
          <w:divBdr>
            <w:top w:val="none" w:sz="0" w:space="0" w:color="auto"/>
            <w:left w:val="none" w:sz="0" w:space="0" w:color="auto"/>
            <w:bottom w:val="none" w:sz="0" w:space="0" w:color="auto"/>
            <w:right w:val="none" w:sz="0" w:space="0" w:color="auto"/>
          </w:divBdr>
        </w:div>
        <w:div w:id="1904482746">
          <w:marLeft w:val="0"/>
          <w:marRight w:val="0"/>
          <w:marTop w:val="0"/>
          <w:marBottom w:val="0"/>
          <w:divBdr>
            <w:top w:val="none" w:sz="0" w:space="0" w:color="auto"/>
            <w:left w:val="none" w:sz="0" w:space="0" w:color="auto"/>
            <w:bottom w:val="none" w:sz="0" w:space="0" w:color="auto"/>
            <w:right w:val="none" w:sz="0" w:space="0" w:color="auto"/>
          </w:divBdr>
        </w:div>
        <w:div w:id="1911688874">
          <w:marLeft w:val="0"/>
          <w:marRight w:val="0"/>
          <w:marTop w:val="0"/>
          <w:marBottom w:val="0"/>
          <w:divBdr>
            <w:top w:val="none" w:sz="0" w:space="0" w:color="auto"/>
            <w:left w:val="none" w:sz="0" w:space="0" w:color="auto"/>
            <w:bottom w:val="none" w:sz="0" w:space="0" w:color="auto"/>
            <w:right w:val="none" w:sz="0" w:space="0" w:color="auto"/>
          </w:divBdr>
        </w:div>
        <w:div w:id="1920822740">
          <w:marLeft w:val="0"/>
          <w:marRight w:val="0"/>
          <w:marTop w:val="0"/>
          <w:marBottom w:val="0"/>
          <w:divBdr>
            <w:top w:val="none" w:sz="0" w:space="0" w:color="auto"/>
            <w:left w:val="none" w:sz="0" w:space="0" w:color="auto"/>
            <w:bottom w:val="none" w:sz="0" w:space="0" w:color="auto"/>
            <w:right w:val="none" w:sz="0" w:space="0" w:color="auto"/>
          </w:divBdr>
        </w:div>
        <w:div w:id="1945460417">
          <w:marLeft w:val="0"/>
          <w:marRight w:val="0"/>
          <w:marTop w:val="0"/>
          <w:marBottom w:val="0"/>
          <w:divBdr>
            <w:top w:val="none" w:sz="0" w:space="0" w:color="auto"/>
            <w:left w:val="none" w:sz="0" w:space="0" w:color="auto"/>
            <w:bottom w:val="none" w:sz="0" w:space="0" w:color="auto"/>
            <w:right w:val="none" w:sz="0" w:space="0" w:color="auto"/>
          </w:divBdr>
        </w:div>
        <w:div w:id="1960647380">
          <w:marLeft w:val="0"/>
          <w:marRight w:val="0"/>
          <w:marTop w:val="0"/>
          <w:marBottom w:val="0"/>
          <w:divBdr>
            <w:top w:val="none" w:sz="0" w:space="0" w:color="auto"/>
            <w:left w:val="none" w:sz="0" w:space="0" w:color="auto"/>
            <w:bottom w:val="none" w:sz="0" w:space="0" w:color="auto"/>
            <w:right w:val="none" w:sz="0" w:space="0" w:color="auto"/>
          </w:divBdr>
        </w:div>
        <w:div w:id="1961064743">
          <w:marLeft w:val="0"/>
          <w:marRight w:val="0"/>
          <w:marTop w:val="0"/>
          <w:marBottom w:val="0"/>
          <w:divBdr>
            <w:top w:val="none" w:sz="0" w:space="0" w:color="auto"/>
            <w:left w:val="none" w:sz="0" w:space="0" w:color="auto"/>
            <w:bottom w:val="none" w:sz="0" w:space="0" w:color="auto"/>
            <w:right w:val="none" w:sz="0" w:space="0" w:color="auto"/>
          </w:divBdr>
        </w:div>
        <w:div w:id="2028478446">
          <w:marLeft w:val="0"/>
          <w:marRight w:val="0"/>
          <w:marTop w:val="0"/>
          <w:marBottom w:val="0"/>
          <w:divBdr>
            <w:top w:val="none" w:sz="0" w:space="0" w:color="auto"/>
            <w:left w:val="none" w:sz="0" w:space="0" w:color="auto"/>
            <w:bottom w:val="none" w:sz="0" w:space="0" w:color="auto"/>
            <w:right w:val="none" w:sz="0" w:space="0" w:color="auto"/>
          </w:divBdr>
        </w:div>
        <w:div w:id="2046442480">
          <w:marLeft w:val="0"/>
          <w:marRight w:val="0"/>
          <w:marTop w:val="0"/>
          <w:marBottom w:val="0"/>
          <w:divBdr>
            <w:top w:val="none" w:sz="0" w:space="0" w:color="auto"/>
            <w:left w:val="none" w:sz="0" w:space="0" w:color="auto"/>
            <w:bottom w:val="none" w:sz="0" w:space="0" w:color="auto"/>
            <w:right w:val="none" w:sz="0" w:space="0" w:color="auto"/>
          </w:divBdr>
        </w:div>
        <w:div w:id="2077127636">
          <w:marLeft w:val="0"/>
          <w:marRight w:val="0"/>
          <w:marTop w:val="0"/>
          <w:marBottom w:val="0"/>
          <w:divBdr>
            <w:top w:val="none" w:sz="0" w:space="0" w:color="auto"/>
            <w:left w:val="none" w:sz="0" w:space="0" w:color="auto"/>
            <w:bottom w:val="none" w:sz="0" w:space="0" w:color="auto"/>
            <w:right w:val="none" w:sz="0" w:space="0" w:color="auto"/>
          </w:divBdr>
        </w:div>
        <w:div w:id="2077900901">
          <w:marLeft w:val="0"/>
          <w:marRight w:val="0"/>
          <w:marTop w:val="0"/>
          <w:marBottom w:val="0"/>
          <w:divBdr>
            <w:top w:val="none" w:sz="0" w:space="0" w:color="auto"/>
            <w:left w:val="none" w:sz="0" w:space="0" w:color="auto"/>
            <w:bottom w:val="none" w:sz="0" w:space="0" w:color="auto"/>
            <w:right w:val="none" w:sz="0" w:space="0" w:color="auto"/>
          </w:divBdr>
        </w:div>
        <w:div w:id="2096314723">
          <w:marLeft w:val="0"/>
          <w:marRight w:val="0"/>
          <w:marTop w:val="0"/>
          <w:marBottom w:val="0"/>
          <w:divBdr>
            <w:top w:val="none" w:sz="0" w:space="0" w:color="auto"/>
            <w:left w:val="none" w:sz="0" w:space="0" w:color="auto"/>
            <w:bottom w:val="none" w:sz="0" w:space="0" w:color="auto"/>
            <w:right w:val="none" w:sz="0" w:space="0" w:color="auto"/>
          </w:divBdr>
        </w:div>
        <w:div w:id="2104262448">
          <w:marLeft w:val="0"/>
          <w:marRight w:val="0"/>
          <w:marTop w:val="0"/>
          <w:marBottom w:val="0"/>
          <w:divBdr>
            <w:top w:val="none" w:sz="0" w:space="0" w:color="auto"/>
            <w:left w:val="none" w:sz="0" w:space="0" w:color="auto"/>
            <w:bottom w:val="none" w:sz="0" w:space="0" w:color="auto"/>
            <w:right w:val="none" w:sz="0" w:space="0" w:color="auto"/>
          </w:divBdr>
        </w:div>
        <w:div w:id="2122412324">
          <w:marLeft w:val="0"/>
          <w:marRight w:val="0"/>
          <w:marTop w:val="0"/>
          <w:marBottom w:val="0"/>
          <w:divBdr>
            <w:top w:val="none" w:sz="0" w:space="0" w:color="auto"/>
            <w:left w:val="none" w:sz="0" w:space="0" w:color="auto"/>
            <w:bottom w:val="none" w:sz="0" w:space="0" w:color="auto"/>
            <w:right w:val="none" w:sz="0" w:space="0" w:color="auto"/>
          </w:divBdr>
        </w:div>
        <w:div w:id="2131243915">
          <w:marLeft w:val="0"/>
          <w:marRight w:val="0"/>
          <w:marTop w:val="0"/>
          <w:marBottom w:val="0"/>
          <w:divBdr>
            <w:top w:val="none" w:sz="0" w:space="0" w:color="auto"/>
            <w:left w:val="none" w:sz="0" w:space="0" w:color="auto"/>
            <w:bottom w:val="none" w:sz="0" w:space="0" w:color="auto"/>
            <w:right w:val="none" w:sz="0" w:space="0" w:color="auto"/>
          </w:divBdr>
        </w:div>
      </w:divsChild>
    </w:div>
    <w:div w:id="1077097054">
      <w:marLeft w:val="0"/>
      <w:marRight w:val="0"/>
      <w:marTop w:val="0"/>
      <w:marBottom w:val="0"/>
      <w:divBdr>
        <w:top w:val="none" w:sz="0" w:space="0" w:color="auto"/>
        <w:left w:val="none" w:sz="0" w:space="0" w:color="auto"/>
        <w:bottom w:val="none" w:sz="0" w:space="0" w:color="auto"/>
        <w:right w:val="none" w:sz="0" w:space="0" w:color="auto"/>
      </w:divBdr>
    </w:div>
    <w:div w:id="1077366669">
      <w:marLeft w:val="0"/>
      <w:marRight w:val="0"/>
      <w:marTop w:val="0"/>
      <w:marBottom w:val="0"/>
      <w:divBdr>
        <w:top w:val="none" w:sz="0" w:space="0" w:color="auto"/>
        <w:left w:val="none" w:sz="0" w:space="0" w:color="auto"/>
        <w:bottom w:val="none" w:sz="0" w:space="0" w:color="auto"/>
        <w:right w:val="none" w:sz="0" w:space="0" w:color="auto"/>
      </w:divBdr>
    </w:div>
    <w:div w:id="1077897210">
      <w:marLeft w:val="0"/>
      <w:marRight w:val="0"/>
      <w:marTop w:val="0"/>
      <w:marBottom w:val="0"/>
      <w:divBdr>
        <w:top w:val="none" w:sz="0" w:space="0" w:color="auto"/>
        <w:left w:val="none" w:sz="0" w:space="0" w:color="auto"/>
        <w:bottom w:val="none" w:sz="0" w:space="0" w:color="auto"/>
        <w:right w:val="none" w:sz="0" w:space="0" w:color="auto"/>
      </w:divBdr>
    </w:div>
    <w:div w:id="1082071219">
      <w:marLeft w:val="0"/>
      <w:marRight w:val="0"/>
      <w:marTop w:val="0"/>
      <w:marBottom w:val="0"/>
      <w:divBdr>
        <w:top w:val="none" w:sz="0" w:space="0" w:color="auto"/>
        <w:left w:val="none" w:sz="0" w:space="0" w:color="auto"/>
        <w:bottom w:val="none" w:sz="0" w:space="0" w:color="auto"/>
        <w:right w:val="none" w:sz="0" w:space="0" w:color="auto"/>
      </w:divBdr>
    </w:div>
    <w:div w:id="1083262374">
      <w:marLeft w:val="0"/>
      <w:marRight w:val="0"/>
      <w:marTop w:val="0"/>
      <w:marBottom w:val="0"/>
      <w:divBdr>
        <w:top w:val="none" w:sz="0" w:space="0" w:color="auto"/>
        <w:left w:val="none" w:sz="0" w:space="0" w:color="auto"/>
        <w:bottom w:val="none" w:sz="0" w:space="0" w:color="auto"/>
        <w:right w:val="none" w:sz="0" w:space="0" w:color="auto"/>
      </w:divBdr>
    </w:div>
    <w:div w:id="1083915569">
      <w:marLeft w:val="0"/>
      <w:marRight w:val="0"/>
      <w:marTop w:val="0"/>
      <w:marBottom w:val="0"/>
      <w:divBdr>
        <w:top w:val="none" w:sz="0" w:space="0" w:color="auto"/>
        <w:left w:val="none" w:sz="0" w:space="0" w:color="auto"/>
        <w:bottom w:val="none" w:sz="0" w:space="0" w:color="auto"/>
        <w:right w:val="none" w:sz="0" w:space="0" w:color="auto"/>
      </w:divBdr>
    </w:div>
    <w:div w:id="1084840896">
      <w:marLeft w:val="0"/>
      <w:marRight w:val="0"/>
      <w:marTop w:val="0"/>
      <w:marBottom w:val="0"/>
      <w:divBdr>
        <w:top w:val="none" w:sz="0" w:space="0" w:color="auto"/>
        <w:left w:val="none" w:sz="0" w:space="0" w:color="auto"/>
        <w:bottom w:val="none" w:sz="0" w:space="0" w:color="auto"/>
        <w:right w:val="none" w:sz="0" w:space="0" w:color="auto"/>
      </w:divBdr>
    </w:div>
    <w:div w:id="1088428918">
      <w:marLeft w:val="0"/>
      <w:marRight w:val="0"/>
      <w:marTop w:val="0"/>
      <w:marBottom w:val="0"/>
      <w:divBdr>
        <w:top w:val="none" w:sz="0" w:space="0" w:color="auto"/>
        <w:left w:val="none" w:sz="0" w:space="0" w:color="auto"/>
        <w:bottom w:val="none" w:sz="0" w:space="0" w:color="auto"/>
        <w:right w:val="none" w:sz="0" w:space="0" w:color="auto"/>
      </w:divBdr>
    </w:div>
    <w:div w:id="1095050237">
      <w:marLeft w:val="0"/>
      <w:marRight w:val="0"/>
      <w:marTop w:val="0"/>
      <w:marBottom w:val="0"/>
      <w:divBdr>
        <w:top w:val="none" w:sz="0" w:space="0" w:color="auto"/>
        <w:left w:val="none" w:sz="0" w:space="0" w:color="auto"/>
        <w:bottom w:val="none" w:sz="0" w:space="0" w:color="auto"/>
        <w:right w:val="none" w:sz="0" w:space="0" w:color="auto"/>
      </w:divBdr>
    </w:div>
    <w:div w:id="1100297460">
      <w:marLeft w:val="0"/>
      <w:marRight w:val="0"/>
      <w:marTop w:val="0"/>
      <w:marBottom w:val="0"/>
      <w:divBdr>
        <w:top w:val="none" w:sz="0" w:space="0" w:color="auto"/>
        <w:left w:val="none" w:sz="0" w:space="0" w:color="auto"/>
        <w:bottom w:val="none" w:sz="0" w:space="0" w:color="auto"/>
        <w:right w:val="none" w:sz="0" w:space="0" w:color="auto"/>
      </w:divBdr>
    </w:div>
    <w:div w:id="1103189963">
      <w:marLeft w:val="0"/>
      <w:marRight w:val="0"/>
      <w:marTop w:val="0"/>
      <w:marBottom w:val="0"/>
      <w:divBdr>
        <w:top w:val="none" w:sz="0" w:space="0" w:color="auto"/>
        <w:left w:val="none" w:sz="0" w:space="0" w:color="auto"/>
        <w:bottom w:val="none" w:sz="0" w:space="0" w:color="auto"/>
        <w:right w:val="none" w:sz="0" w:space="0" w:color="auto"/>
      </w:divBdr>
    </w:div>
    <w:div w:id="1107233025">
      <w:marLeft w:val="0"/>
      <w:marRight w:val="0"/>
      <w:marTop w:val="0"/>
      <w:marBottom w:val="0"/>
      <w:divBdr>
        <w:top w:val="none" w:sz="0" w:space="0" w:color="auto"/>
        <w:left w:val="none" w:sz="0" w:space="0" w:color="auto"/>
        <w:bottom w:val="none" w:sz="0" w:space="0" w:color="auto"/>
        <w:right w:val="none" w:sz="0" w:space="0" w:color="auto"/>
      </w:divBdr>
    </w:div>
    <w:div w:id="1107697772">
      <w:marLeft w:val="0"/>
      <w:marRight w:val="0"/>
      <w:marTop w:val="0"/>
      <w:marBottom w:val="0"/>
      <w:divBdr>
        <w:top w:val="none" w:sz="0" w:space="0" w:color="auto"/>
        <w:left w:val="none" w:sz="0" w:space="0" w:color="auto"/>
        <w:bottom w:val="none" w:sz="0" w:space="0" w:color="auto"/>
        <w:right w:val="none" w:sz="0" w:space="0" w:color="auto"/>
      </w:divBdr>
    </w:div>
    <w:div w:id="1113357602">
      <w:bodyDiv w:val="1"/>
      <w:marLeft w:val="0"/>
      <w:marRight w:val="0"/>
      <w:marTop w:val="0"/>
      <w:marBottom w:val="0"/>
      <w:divBdr>
        <w:top w:val="none" w:sz="0" w:space="0" w:color="auto"/>
        <w:left w:val="none" w:sz="0" w:space="0" w:color="auto"/>
        <w:bottom w:val="none" w:sz="0" w:space="0" w:color="auto"/>
        <w:right w:val="none" w:sz="0" w:space="0" w:color="auto"/>
      </w:divBdr>
    </w:div>
    <w:div w:id="1116484139">
      <w:marLeft w:val="0"/>
      <w:marRight w:val="0"/>
      <w:marTop w:val="0"/>
      <w:marBottom w:val="0"/>
      <w:divBdr>
        <w:top w:val="none" w:sz="0" w:space="0" w:color="auto"/>
        <w:left w:val="none" w:sz="0" w:space="0" w:color="auto"/>
        <w:bottom w:val="none" w:sz="0" w:space="0" w:color="auto"/>
        <w:right w:val="none" w:sz="0" w:space="0" w:color="auto"/>
      </w:divBdr>
    </w:div>
    <w:div w:id="1116869324">
      <w:marLeft w:val="0"/>
      <w:marRight w:val="0"/>
      <w:marTop w:val="0"/>
      <w:marBottom w:val="0"/>
      <w:divBdr>
        <w:top w:val="none" w:sz="0" w:space="0" w:color="auto"/>
        <w:left w:val="none" w:sz="0" w:space="0" w:color="auto"/>
        <w:bottom w:val="none" w:sz="0" w:space="0" w:color="auto"/>
        <w:right w:val="none" w:sz="0" w:space="0" w:color="auto"/>
      </w:divBdr>
    </w:div>
    <w:div w:id="1117333908">
      <w:marLeft w:val="0"/>
      <w:marRight w:val="0"/>
      <w:marTop w:val="0"/>
      <w:marBottom w:val="0"/>
      <w:divBdr>
        <w:top w:val="none" w:sz="0" w:space="0" w:color="auto"/>
        <w:left w:val="none" w:sz="0" w:space="0" w:color="auto"/>
        <w:bottom w:val="none" w:sz="0" w:space="0" w:color="auto"/>
        <w:right w:val="none" w:sz="0" w:space="0" w:color="auto"/>
      </w:divBdr>
    </w:div>
    <w:div w:id="1117480969">
      <w:marLeft w:val="0"/>
      <w:marRight w:val="0"/>
      <w:marTop w:val="0"/>
      <w:marBottom w:val="0"/>
      <w:divBdr>
        <w:top w:val="none" w:sz="0" w:space="0" w:color="auto"/>
        <w:left w:val="none" w:sz="0" w:space="0" w:color="auto"/>
        <w:bottom w:val="none" w:sz="0" w:space="0" w:color="auto"/>
        <w:right w:val="none" w:sz="0" w:space="0" w:color="auto"/>
      </w:divBdr>
    </w:div>
    <w:div w:id="1148594318">
      <w:marLeft w:val="0"/>
      <w:marRight w:val="0"/>
      <w:marTop w:val="0"/>
      <w:marBottom w:val="0"/>
      <w:divBdr>
        <w:top w:val="none" w:sz="0" w:space="0" w:color="auto"/>
        <w:left w:val="none" w:sz="0" w:space="0" w:color="auto"/>
        <w:bottom w:val="none" w:sz="0" w:space="0" w:color="auto"/>
        <w:right w:val="none" w:sz="0" w:space="0" w:color="auto"/>
      </w:divBdr>
    </w:div>
    <w:div w:id="1149252932">
      <w:marLeft w:val="0"/>
      <w:marRight w:val="0"/>
      <w:marTop w:val="0"/>
      <w:marBottom w:val="0"/>
      <w:divBdr>
        <w:top w:val="none" w:sz="0" w:space="0" w:color="auto"/>
        <w:left w:val="none" w:sz="0" w:space="0" w:color="auto"/>
        <w:bottom w:val="none" w:sz="0" w:space="0" w:color="auto"/>
        <w:right w:val="none" w:sz="0" w:space="0" w:color="auto"/>
      </w:divBdr>
    </w:div>
    <w:div w:id="1150098301">
      <w:marLeft w:val="0"/>
      <w:marRight w:val="0"/>
      <w:marTop w:val="0"/>
      <w:marBottom w:val="0"/>
      <w:divBdr>
        <w:top w:val="none" w:sz="0" w:space="0" w:color="auto"/>
        <w:left w:val="none" w:sz="0" w:space="0" w:color="auto"/>
        <w:bottom w:val="none" w:sz="0" w:space="0" w:color="auto"/>
        <w:right w:val="none" w:sz="0" w:space="0" w:color="auto"/>
      </w:divBdr>
    </w:div>
    <w:div w:id="1154443985">
      <w:marLeft w:val="0"/>
      <w:marRight w:val="0"/>
      <w:marTop w:val="0"/>
      <w:marBottom w:val="0"/>
      <w:divBdr>
        <w:top w:val="none" w:sz="0" w:space="0" w:color="auto"/>
        <w:left w:val="none" w:sz="0" w:space="0" w:color="auto"/>
        <w:bottom w:val="none" w:sz="0" w:space="0" w:color="auto"/>
        <w:right w:val="none" w:sz="0" w:space="0" w:color="auto"/>
      </w:divBdr>
    </w:div>
    <w:div w:id="1158422059">
      <w:marLeft w:val="0"/>
      <w:marRight w:val="0"/>
      <w:marTop w:val="0"/>
      <w:marBottom w:val="0"/>
      <w:divBdr>
        <w:top w:val="none" w:sz="0" w:space="0" w:color="auto"/>
        <w:left w:val="none" w:sz="0" w:space="0" w:color="auto"/>
        <w:bottom w:val="none" w:sz="0" w:space="0" w:color="auto"/>
        <w:right w:val="none" w:sz="0" w:space="0" w:color="auto"/>
      </w:divBdr>
    </w:div>
    <w:div w:id="1159927074">
      <w:marLeft w:val="0"/>
      <w:marRight w:val="0"/>
      <w:marTop w:val="0"/>
      <w:marBottom w:val="0"/>
      <w:divBdr>
        <w:top w:val="none" w:sz="0" w:space="0" w:color="auto"/>
        <w:left w:val="none" w:sz="0" w:space="0" w:color="auto"/>
        <w:bottom w:val="none" w:sz="0" w:space="0" w:color="auto"/>
        <w:right w:val="none" w:sz="0" w:space="0" w:color="auto"/>
      </w:divBdr>
    </w:div>
    <w:div w:id="1165558589">
      <w:marLeft w:val="0"/>
      <w:marRight w:val="0"/>
      <w:marTop w:val="0"/>
      <w:marBottom w:val="0"/>
      <w:divBdr>
        <w:top w:val="none" w:sz="0" w:space="0" w:color="auto"/>
        <w:left w:val="none" w:sz="0" w:space="0" w:color="auto"/>
        <w:bottom w:val="none" w:sz="0" w:space="0" w:color="auto"/>
        <w:right w:val="none" w:sz="0" w:space="0" w:color="auto"/>
      </w:divBdr>
    </w:div>
    <w:div w:id="1175264309">
      <w:marLeft w:val="0"/>
      <w:marRight w:val="0"/>
      <w:marTop w:val="0"/>
      <w:marBottom w:val="0"/>
      <w:divBdr>
        <w:top w:val="none" w:sz="0" w:space="0" w:color="auto"/>
        <w:left w:val="none" w:sz="0" w:space="0" w:color="auto"/>
        <w:bottom w:val="none" w:sz="0" w:space="0" w:color="auto"/>
        <w:right w:val="none" w:sz="0" w:space="0" w:color="auto"/>
      </w:divBdr>
    </w:div>
    <w:div w:id="1175605603">
      <w:marLeft w:val="0"/>
      <w:marRight w:val="0"/>
      <w:marTop w:val="0"/>
      <w:marBottom w:val="0"/>
      <w:divBdr>
        <w:top w:val="none" w:sz="0" w:space="0" w:color="auto"/>
        <w:left w:val="none" w:sz="0" w:space="0" w:color="auto"/>
        <w:bottom w:val="none" w:sz="0" w:space="0" w:color="auto"/>
        <w:right w:val="none" w:sz="0" w:space="0" w:color="auto"/>
      </w:divBdr>
    </w:div>
    <w:div w:id="1175803508">
      <w:marLeft w:val="0"/>
      <w:marRight w:val="0"/>
      <w:marTop w:val="0"/>
      <w:marBottom w:val="0"/>
      <w:divBdr>
        <w:top w:val="none" w:sz="0" w:space="0" w:color="auto"/>
        <w:left w:val="none" w:sz="0" w:space="0" w:color="auto"/>
        <w:bottom w:val="none" w:sz="0" w:space="0" w:color="auto"/>
        <w:right w:val="none" w:sz="0" w:space="0" w:color="auto"/>
      </w:divBdr>
    </w:div>
    <w:div w:id="1180924620">
      <w:marLeft w:val="0"/>
      <w:marRight w:val="0"/>
      <w:marTop w:val="0"/>
      <w:marBottom w:val="0"/>
      <w:divBdr>
        <w:top w:val="none" w:sz="0" w:space="0" w:color="auto"/>
        <w:left w:val="none" w:sz="0" w:space="0" w:color="auto"/>
        <w:bottom w:val="none" w:sz="0" w:space="0" w:color="auto"/>
        <w:right w:val="none" w:sz="0" w:space="0" w:color="auto"/>
      </w:divBdr>
    </w:div>
    <w:div w:id="1188716117">
      <w:marLeft w:val="0"/>
      <w:marRight w:val="0"/>
      <w:marTop w:val="0"/>
      <w:marBottom w:val="0"/>
      <w:divBdr>
        <w:top w:val="none" w:sz="0" w:space="0" w:color="auto"/>
        <w:left w:val="none" w:sz="0" w:space="0" w:color="auto"/>
        <w:bottom w:val="none" w:sz="0" w:space="0" w:color="auto"/>
        <w:right w:val="none" w:sz="0" w:space="0" w:color="auto"/>
      </w:divBdr>
    </w:div>
    <w:div w:id="1189223882">
      <w:marLeft w:val="0"/>
      <w:marRight w:val="0"/>
      <w:marTop w:val="0"/>
      <w:marBottom w:val="0"/>
      <w:divBdr>
        <w:top w:val="none" w:sz="0" w:space="0" w:color="auto"/>
        <w:left w:val="none" w:sz="0" w:space="0" w:color="auto"/>
        <w:bottom w:val="none" w:sz="0" w:space="0" w:color="auto"/>
        <w:right w:val="none" w:sz="0" w:space="0" w:color="auto"/>
      </w:divBdr>
    </w:div>
    <w:div w:id="1192692230">
      <w:bodyDiv w:val="1"/>
      <w:marLeft w:val="0"/>
      <w:marRight w:val="0"/>
      <w:marTop w:val="0"/>
      <w:marBottom w:val="0"/>
      <w:divBdr>
        <w:top w:val="none" w:sz="0" w:space="0" w:color="auto"/>
        <w:left w:val="none" w:sz="0" w:space="0" w:color="auto"/>
        <w:bottom w:val="none" w:sz="0" w:space="0" w:color="auto"/>
        <w:right w:val="none" w:sz="0" w:space="0" w:color="auto"/>
      </w:divBdr>
    </w:div>
    <w:div w:id="1194076935">
      <w:marLeft w:val="0"/>
      <w:marRight w:val="0"/>
      <w:marTop w:val="0"/>
      <w:marBottom w:val="0"/>
      <w:divBdr>
        <w:top w:val="none" w:sz="0" w:space="0" w:color="auto"/>
        <w:left w:val="none" w:sz="0" w:space="0" w:color="auto"/>
        <w:bottom w:val="none" w:sz="0" w:space="0" w:color="auto"/>
        <w:right w:val="none" w:sz="0" w:space="0" w:color="auto"/>
      </w:divBdr>
    </w:div>
    <w:div w:id="1201087182">
      <w:marLeft w:val="0"/>
      <w:marRight w:val="0"/>
      <w:marTop w:val="0"/>
      <w:marBottom w:val="0"/>
      <w:divBdr>
        <w:top w:val="none" w:sz="0" w:space="0" w:color="auto"/>
        <w:left w:val="none" w:sz="0" w:space="0" w:color="auto"/>
        <w:bottom w:val="none" w:sz="0" w:space="0" w:color="auto"/>
        <w:right w:val="none" w:sz="0" w:space="0" w:color="auto"/>
      </w:divBdr>
    </w:div>
    <w:div w:id="1203902745">
      <w:bodyDiv w:val="1"/>
      <w:marLeft w:val="0"/>
      <w:marRight w:val="0"/>
      <w:marTop w:val="0"/>
      <w:marBottom w:val="0"/>
      <w:divBdr>
        <w:top w:val="none" w:sz="0" w:space="0" w:color="auto"/>
        <w:left w:val="none" w:sz="0" w:space="0" w:color="auto"/>
        <w:bottom w:val="none" w:sz="0" w:space="0" w:color="auto"/>
        <w:right w:val="none" w:sz="0" w:space="0" w:color="auto"/>
      </w:divBdr>
    </w:div>
    <w:div w:id="1204977493">
      <w:bodyDiv w:val="1"/>
      <w:marLeft w:val="0"/>
      <w:marRight w:val="0"/>
      <w:marTop w:val="0"/>
      <w:marBottom w:val="0"/>
      <w:divBdr>
        <w:top w:val="none" w:sz="0" w:space="0" w:color="auto"/>
        <w:left w:val="none" w:sz="0" w:space="0" w:color="auto"/>
        <w:bottom w:val="none" w:sz="0" w:space="0" w:color="auto"/>
        <w:right w:val="none" w:sz="0" w:space="0" w:color="auto"/>
      </w:divBdr>
    </w:div>
    <w:div w:id="1211842087">
      <w:marLeft w:val="0"/>
      <w:marRight w:val="0"/>
      <w:marTop w:val="0"/>
      <w:marBottom w:val="0"/>
      <w:divBdr>
        <w:top w:val="none" w:sz="0" w:space="0" w:color="auto"/>
        <w:left w:val="none" w:sz="0" w:space="0" w:color="auto"/>
        <w:bottom w:val="none" w:sz="0" w:space="0" w:color="auto"/>
        <w:right w:val="none" w:sz="0" w:space="0" w:color="auto"/>
      </w:divBdr>
    </w:div>
    <w:div w:id="1217857692">
      <w:marLeft w:val="0"/>
      <w:marRight w:val="0"/>
      <w:marTop w:val="0"/>
      <w:marBottom w:val="0"/>
      <w:divBdr>
        <w:top w:val="none" w:sz="0" w:space="0" w:color="auto"/>
        <w:left w:val="none" w:sz="0" w:space="0" w:color="auto"/>
        <w:bottom w:val="none" w:sz="0" w:space="0" w:color="auto"/>
        <w:right w:val="none" w:sz="0" w:space="0" w:color="auto"/>
      </w:divBdr>
    </w:div>
    <w:div w:id="1222400617">
      <w:marLeft w:val="0"/>
      <w:marRight w:val="0"/>
      <w:marTop w:val="0"/>
      <w:marBottom w:val="0"/>
      <w:divBdr>
        <w:top w:val="none" w:sz="0" w:space="0" w:color="auto"/>
        <w:left w:val="none" w:sz="0" w:space="0" w:color="auto"/>
        <w:bottom w:val="none" w:sz="0" w:space="0" w:color="auto"/>
        <w:right w:val="none" w:sz="0" w:space="0" w:color="auto"/>
      </w:divBdr>
    </w:div>
    <w:div w:id="1222985286">
      <w:marLeft w:val="0"/>
      <w:marRight w:val="0"/>
      <w:marTop w:val="0"/>
      <w:marBottom w:val="0"/>
      <w:divBdr>
        <w:top w:val="none" w:sz="0" w:space="0" w:color="auto"/>
        <w:left w:val="none" w:sz="0" w:space="0" w:color="auto"/>
        <w:bottom w:val="none" w:sz="0" w:space="0" w:color="auto"/>
        <w:right w:val="none" w:sz="0" w:space="0" w:color="auto"/>
      </w:divBdr>
    </w:div>
    <w:div w:id="1232620125">
      <w:marLeft w:val="0"/>
      <w:marRight w:val="0"/>
      <w:marTop w:val="0"/>
      <w:marBottom w:val="0"/>
      <w:divBdr>
        <w:top w:val="none" w:sz="0" w:space="0" w:color="auto"/>
        <w:left w:val="none" w:sz="0" w:space="0" w:color="auto"/>
        <w:bottom w:val="none" w:sz="0" w:space="0" w:color="auto"/>
        <w:right w:val="none" w:sz="0" w:space="0" w:color="auto"/>
      </w:divBdr>
    </w:div>
    <w:div w:id="1240094921">
      <w:marLeft w:val="0"/>
      <w:marRight w:val="0"/>
      <w:marTop w:val="0"/>
      <w:marBottom w:val="0"/>
      <w:divBdr>
        <w:top w:val="none" w:sz="0" w:space="0" w:color="auto"/>
        <w:left w:val="none" w:sz="0" w:space="0" w:color="auto"/>
        <w:bottom w:val="none" w:sz="0" w:space="0" w:color="auto"/>
        <w:right w:val="none" w:sz="0" w:space="0" w:color="auto"/>
      </w:divBdr>
    </w:div>
    <w:div w:id="1245265297">
      <w:marLeft w:val="0"/>
      <w:marRight w:val="0"/>
      <w:marTop w:val="0"/>
      <w:marBottom w:val="0"/>
      <w:divBdr>
        <w:top w:val="none" w:sz="0" w:space="0" w:color="auto"/>
        <w:left w:val="none" w:sz="0" w:space="0" w:color="auto"/>
        <w:bottom w:val="none" w:sz="0" w:space="0" w:color="auto"/>
        <w:right w:val="none" w:sz="0" w:space="0" w:color="auto"/>
      </w:divBdr>
    </w:div>
    <w:div w:id="1252474717">
      <w:bodyDiv w:val="1"/>
      <w:marLeft w:val="0"/>
      <w:marRight w:val="0"/>
      <w:marTop w:val="0"/>
      <w:marBottom w:val="0"/>
      <w:divBdr>
        <w:top w:val="none" w:sz="0" w:space="0" w:color="auto"/>
        <w:left w:val="none" w:sz="0" w:space="0" w:color="auto"/>
        <w:bottom w:val="none" w:sz="0" w:space="0" w:color="auto"/>
        <w:right w:val="none" w:sz="0" w:space="0" w:color="auto"/>
      </w:divBdr>
      <w:divsChild>
        <w:div w:id="207765040">
          <w:marLeft w:val="0"/>
          <w:marRight w:val="0"/>
          <w:marTop w:val="0"/>
          <w:marBottom w:val="0"/>
          <w:divBdr>
            <w:top w:val="none" w:sz="0" w:space="0" w:color="auto"/>
            <w:left w:val="none" w:sz="0" w:space="0" w:color="auto"/>
            <w:bottom w:val="none" w:sz="0" w:space="0" w:color="auto"/>
            <w:right w:val="none" w:sz="0" w:space="0" w:color="auto"/>
          </w:divBdr>
        </w:div>
      </w:divsChild>
    </w:div>
    <w:div w:id="1255548468">
      <w:marLeft w:val="0"/>
      <w:marRight w:val="0"/>
      <w:marTop w:val="0"/>
      <w:marBottom w:val="0"/>
      <w:divBdr>
        <w:top w:val="none" w:sz="0" w:space="0" w:color="auto"/>
        <w:left w:val="none" w:sz="0" w:space="0" w:color="auto"/>
        <w:bottom w:val="none" w:sz="0" w:space="0" w:color="auto"/>
        <w:right w:val="none" w:sz="0" w:space="0" w:color="auto"/>
      </w:divBdr>
    </w:div>
    <w:div w:id="1258246713">
      <w:marLeft w:val="0"/>
      <w:marRight w:val="0"/>
      <w:marTop w:val="0"/>
      <w:marBottom w:val="0"/>
      <w:divBdr>
        <w:top w:val="none" w:sz="0" w:space="0" w:color="auto"/>
        <w:left w:val="none" w:sz="0" w:space="0" w:color="auto"/>
        <w:bottom w:val="none" w:sz="0" w:space="0" w:color="auto"/>
        <w:right w:val="none" w:sz="0" w:space="0" w:color="auto"/>
      </w:divBdr>
    </w:div>
    <w:div w:id="1258831410">
      <w:bodyDiv w:val="1"/>
      <w:marLeft w:val="0"/>
      <w:marRight w:val="0"/>
      <w:marTop w:val="0"/>
      <w:marBottom w:val="0"/>
      <w:divBdr>
        <w:top w:val="none" w:sz="0" w:space="0" w:color="auto"/>
        <w:left w:val="none" w:sz="0" w:space="0" w:color="auto"/>
        <w:bottom w:val="none" w:sz="0" w:space="0" w:color="auto"/>
        <w:right w:val="none" w:sz="0" w:space="0" w:color="auto"/>
      </w:divBdr>
      <w:divsChild>
        <w:div w:id="1018778369">
          <w:marLeft w:val="0"/>
          <w:marRight w:val="0"/>
          <w:marTop w:val="0"/>
          <w:marBottom w:val="0"/>
          <w:divBdr>
            <w:top w:val="none" w:sz="0" w:space="0" w:color="auto"/>
            <w:left w:val="none" w:sz="0" w:space="0" w:color="auto"/>
            <w:bottom w:val="none" w:sz="0" w:space="0" w:color="auto"/>
            <w:right w:val="none" w:sz="0" w:space="0" w:color="auto"/>
          </w:divBdr>
        </w:div>
        <w:div w:id="1548180207">
          <w:marLeft w:val="0"/>
          <w:marRight w:val="0"/>
          <w:marTop w:val="0"/>
          <w:marBottom w:val="0"/>
          <w:divBdr>
            <w:top w:val="none" w:sz="0" w:space="0" w:color="auto"/>
            <w:left w:val="none" w:sz="0" w:space="0" w:color="auto"/>
            <w:bottom w:val="none" w:sz="0" w:space="0" w:color="auto"/>
            <w:right w:val="none" w:sz="0" w:space="0" w:color="auto"/>
          </w:divBdr>
        </w:div>
        <w:div w:id="656764163">
          <w:marLeft w:val="0"/>
          <w:marRight w:val="0"/>
          <w:marTop w:val="0"/>
          <w:marBottom w:val="0"/>
          <w:divBdr>
            <w:top w:val="none" w:sz="0" w:space="0" w:color="auto"/>
            <w:left w:val="none" w:sz="0" w:space="0" w:color="auto"/>
            <w:bottom w:val="none" w:sz="0" w:space="0" w:color="auto"/>
            <w:right w:val="none" w:sz="0" w:space="0" w:color="auto"/>
          </w:divBdr>
        </w:div>
      </w:divsChild>
    </w:div>
    <w:div w:id="1266960461">
      <w:marLeft w:val="0"/>
      <w:marRight w:val="0"/>
      <w:marTop w:val="0"/>
      <w:marBottom w:val="0"/>
      <w:divBdr>
        <w:top w:val="none" w:sz="0" w:space="0" w:color="auto"/>
        <w:left w:val="none" w:sz="0" w:space="0" w:color="auto"/>
        <w:bottom w:val="none" w:sz="0" w:space="0" w:color="auto"/>
        <w:right w:val="none" w:sz="0" w:space="0" w:color="auto"/>
      </w:divBdr>
    </w:div>
    <w:div w:id="1269585110">
      <w:marLeft w:val="0"/>
      <w:marRight w:val="0"/>
      <w:marTop w:val="0"/>
      <w:marBottom w:val="0"/>
      <w:divBdr>
        <w:top w:val="none" w:sz="0" w:space="0" w:color="auto"/>
        <w:left w:val="none" w:sz="0" w:space="0" w:color="auto"/>
        <w:bottom w:val="none" w:sz="0" w:space="0" w:color="auto"/>
        <w:right w:val="none" w:sz="0" w:space="0" w:color="auto"/>
      </w:divBdr>
    </w:div>
    <w:div w:id="1271091016">
      <w:marLeft w:val="0"/>
      <w:marRight w:val="0"/>
      <w:marTop w:val="0"/>
      <w:marBottom w:val="0"/>
      <w:divBdr>
        <w:top w:val="none" w:sz="0" w:space="0" w:color="auto"/>
        <w:left w:val="none" w:sz="0" w:space="0" w:color="auto"/>
        <w:bottom w:val="none" w:sz="0" w:space="0" w:color="auto"/>
        <w:right w:val="none" w:sz="0" w:space="0" w:color="auto"/>
      </w:divBdr>
    </w:div>
    <w:div w:id="1272124319">
      <w:marLeft w:val="0"/>
      <w:marRight w:val="0"/>
      <w:marTop w:val="0"/>
      <w:marBottom w:val="0"/>
      <w:divBdr>
        <w:top w:val="none" w:sz="0" w:space="0" w:color="auto"/>
        <w:left w:val="none" w:sz="0" w:space="0" w:color="auto"/>
        <w:bottom w:val="none" w:sz="0" w:space="0" w:color="auto"/>
        <w:right w:val="none" w:sz="0" w:space="0" w:color="auto"/>
      </w:divBdr>
    </w:div>
    <w:div w:id="1273396798">
      <w:marLeft w:val="0"/>
      <w:marRight w:val="0"/>
      <w:marTop w:val="0"/>
      <w:marBottom w:val="0"/>
      <w:divBdr>
        <w:top w:val="none" w:sz="0" w:space="0" w:color="auto"/>
        <w:left w:val="none" w:sz="0" w:space="0" w:color="auto"/>
        <w:bottom w:val="none" w:sz="0" w:space="0" w:color="auto"/>
        <w:right w:val="none" w:sz="0" w:space="0" w:color="auto"/>
      </w:divBdr>
    </w:div>
    <w:div w:id="1274173238">
      <w:marLeft w:val="0"/>
      <w:marRight w:val="0"/>
      <w:marTop w:val="0"/>
      <w:marBottom w:val="0"/>
      <w:divBdr>
        <w:top w:val="none" w:sz="0" w:space="0" w:color="auto"/>
        <w:left w:val="none" w:sz="0" w:space="0" w:color="auto"/>
        <w:bottom w:val="none" w:sz="0" w:space="0" w:color="auto"/>
        <w:right w:val="none" w:sz="0" w:space="0" w:color="auto"/>
      </w:divBdr>
    </w:div>
    <w:div w:id="1276055713">
      <w:bodyDiv w:val="1"/>
      <w:marLeft w:val="0"/>
      <w:marRight w:val="0"/>
      <w:marTop w:val="0"/>
      <w:marBottom w:val="0"/>
      <w:divBdr>
        <w:top w:val="none" w:sz="0" w:space="0" w:color="auto"/>
        <w:left w:val="none" w:sz="0" w:space="0" w:color="auto"/>
        <w:bottom w:val="none" w:sz="0" w:space="0" w:color="auto"/>
        <w:right w:val="none" w:sz="0" w:space="0" w:color="auto"/>
      </w:divBdr>
      <w:divsChild>
        <w:div w:id="1501239928">
          <w:marLeft w:val="0"/>
          <w:marRight w:val="0"/>
          <w:marTop w:val="0"/>
          <w:marBottom w:val="0"/>
          <w:divBdr>
            <w:top w:val="none" w:sz="0" w:space="0" w:color="auto"/>
            <w:left w:val="none" w:sz="0" w:space="0" w:color="auto"/>
            <w:bottom w:val="none" w:sz="0" w:space="0" w:color="auto"/>
            <w:right w:val="none" w:sz="0" w:space="0" w:color="auto"/>
          </w:divBdr>
        </w:div>
        <w:div w:id="1828092405">
          <w:marLeft w:val="0"/>
          <w:marRight w:val="0"/>
          <w:marTop w:val="0"/>
          <w:marBottom w:val="0"/>
          <w:divBdr>
            <w:top w:val="none" w:sz="0" w:space="0" w:color="auto"/>
            <w:left w:val="none" w:sz="0" w:space="0" w:color="auto"/>
            <w:bottom w:val="none" w:sz="0" w:space="0" w:color="auto"/>
            <w:right w:val="none" w:sz="0" w:space="0" w:color="auto"/>
          </w:divBdr>
        </w:div>
        <w:div w:id="1586569862">
          <w:marLeft w:val="0"/>
          <w:marRight w:val="0"/>
          <w:marTop w:val="0"/>
          <w:marBottom w:val="0"/>
          <w:divBdr>
            <w:top w:val="none" w:sz="0" w:space="0" w:color="auto"/>
            <w:left w:val="none" w:sz="0" w:space="0" w:color="auto"/>
            <w:bottom w:val="none" w:sz="0" w:space="0" w:color="auto"/>
            <w:right w:val="none" w:sz="0" w:space="0" w:color="auto"/>
          </w:divBdr>
        </w:div>
      </w:divsChild>
    </w:div>
    <w:div w:id="1278565707">
      <w:marLeft w:val="0"/>
      <w:marRight w:val="0"/>
      <w:marTop w:val="0"/>
      <w:marBottom w:val="0"/>
      <w:divBdr>
        <w:top w:val="none" w:sz="0" w:space="0" w:color="auto"/>
        <w:left w:val="none" w:sz="0" w:space="0" w:color="auto"/>
        <w:bottom w:val="none" w:sz="0" w:space="0" w:color="auto"/>
        <w:right w:val="none" w:sz="0" w:space="0" w:color="auto"/>
      </w:divBdr>
    </w:div>
    <w:div w:id="1287738677">
      <w:marLeft w:val="0"/>
      <w:marRight w:val="0"/>
      <w:marTop w:val="0"/>
      <w:marBottom w:val="0"/>
      <w:divBdr>
        <w:top w:val="none" w:sz="0" w:space="0" w:color="auto"/>
        <w:left w:val="none" w:sz="0" w:space="0" w:color="auto"/>
        <w:bottom w:val="none" w:sz="0" w:space="0" w:color="auto"/>
        <w:right w:val="none" w:sz="0" w:space="0" w:color="auto"/>
      </w:divBdr>
    </w:div>
    <w:div w:id="1289434613">
      <w:marLeft w:val="0"/>
      <w:marRight w:val="0"/>
      <w:marTop w:val="0"/>
      <w:marBottom w:val="0"/>
      <w:divBdr>
        <w:top w:val="none" w:sz="0" w:space="0" w:color="auto"/>
        <w:left w:val="none" w:sz="0" w:space="0" w:color="auto"/>
        <w:bottom w:val="none" w:sz="0" w:space="0" w:color="auto"/>
        <w:right w:val="none" w:sz="0" w:space="0" w:color="auto"/>
      </w:divBdr>
    </w:div>
    <w:div w:id="1290430506">
      <w:marLeft w:val="0"/>
      <w:marRight w:val="0"/>
      <w:marTop w:val="0"/>
      <w:marBottom w:val="0"/>
      <w:divBdr>
        <w:top w:val="none" w:sz="0" w:space="0" w:color="auto"/>
        <w:left w:val="none" w:sz="0" w:space="0" w:color="auto"/>
        <w:bottom w:val="none" w:sz="0" w:space="0" w:color="auto"/>
        <w:right w:val="none" w:sz="0" w:space="0" w:color="auto"/>
      </w:divBdr>
    </w:div>
    <w:div w:id="1294100368">
      <w:marLeft w:val="0"/>
      <w:marRight w:val="0"/>
      <w:marTop w:val="0"/>
      <w:marBottom w:val="0"/>
      <w:divBdr>
        <w:top w:val="none" w:sz="0" w:space="0" w:color="auto"/>
        <w:left w:val="none" w:sz="0" w:space="0" w:color="auto"/>
        <w:bottom w:val="none" w:sz="0" w:space="0" w:color="auto"/>
        <w:right w:val="none" w:sz="0" w:space="0" w:color="auto"/>
      </w:divBdr>
    </w:div>
    <w:div w:id="1297682476">
      <w:bodyDiv w:val="1"/>
      <w:marLeft w:val="0"/>
      <w:marRight w:val="0"/>
      <w:marTop w:val="0"/>
      <w:marBottom w:val="0"/>
      <w:divBdr>
        <w:top w:val="none" w:sz="0" w:space="0" w:color="auto"/>
        <w:left w:val="none" w:sz="0" w:space="0" w:color="auto"/>
        <w:bottom w:val="none" w:sz="0" w:space="0" w:color="auto"/>
        <w:right w:val="none" w:sz="0" w:space="0" w:color="auto"/>
      </w:divBdr>
      <w:divsChild>
        <w:div w:id="11499491">
          <w:marLeft w:val="0"/>
          <w:marRight w:val="0"/>
          <w:marTop w:val="0"/>
          <w:marBottom w:val="0"/>
          <w:divBdr>
            <w:top w:val="none" w:sz="0" w:space="0" w:color="auto"/>
            <w:left w:val="none" w:sz="0" w:space="0" w:color="auto"/>
            <w:bottom w:val="none" w:sz="0" w:space="0" w:color="auto"/>
            <w:right w:val="none" w:sz="0" w:space="0" w:color="auto"/>
          </w:divBdr>
        </w:div>
        <w:div w:id="27535012">
          <w:marLeft w:val="0"/>
          <w:marRight w:val="0"/>
          <w:marTop w:val="0"/>
          <w:marBottom w:val="0"/>
          <w:divBdr>
            <w:top w:val="none" w:sz="0" w:space="0" w:color="auto"/>
            <w:left w:val="none" w:sz="0" w:space="0" w:color="auto"/>
            <w:bottom w:val="none" w:sz="0" w:space="0" w:color="auto"/>
            <w:right w:val="none" w:sz="0" w:space="0" w:color="auto"/>
          </w:divBdr>
        </w:div>
        <w:div w:id="36784503">
          <w:marLeft w:val="0"/>
          <w:marRight w:val="0"/>
          <w:marTop w:val="0"/>
          <w:marBottom w:val="0"/>
          <w:divBdr>
            <w:top w:val="none" w:sz="0" w:space="0" w:color="auto"/>
            <w:left w:val="none" w:sz="0" w:space="0" w:color="auto"/>
            <w:bottom w:val="none" w:sz="0" w:space="0" w:color="auto"/>
            <w:right w:val="none" w:sz="0" w:space="0" w:color="auto"/>
          </w:divBdr>
        </w:div>
        <w:div w:id="37635348">
          <w:marLeft w:val="0"/>
          <w:marRight w:val="0"/>
          <w:marTop w:val="0"/>
          <w:marBottom w:val="0"/>
          <w:divBdr>
            <w:top w:val="none" w:sz="0" w:space="0" w:color="auto"/>
            <w:left w:val="none" w:sz="0" w:space="0" w:color="auto"/>
            <w:bottom w:val="none" w:sz="0" w:space="0" w:color="auto"/>
            <w:right w:val="none" w:sz="0" w:space="0" w:color="auto"/>
          </w:divBdr>
        </w:div>
        <w:div w:id="56100534">
          <w:marLeft w:val="0"/>
          <w:marRight w:val="0"/>
          <w:marTop w:val="0"/>
          <w:marBottom w:val="0"/>
          <w:divBdr>
            <w:top w:val="none" w:sz="0" w:space="0" w:color="auto"/>
            <w:left w:val="none" w:sz="0" w:space="0" w:color="auto"/>
            <w:bottom w:val="none" w:sz="0" w:space="0" w:color="auto"/>
            <w:right w:val="none" w:sz="0" w:space="0" w:color="auto"/>
          </w:divBdr>
        </w:div>
        <w:div w:id="76945900">
          <w:marLeft w:val="0"/>
          <w:marRight w:val="0"/>
          <w:marTop w:val="0"/>
          <w:marBottom w:val="0"/>
          <w:divBdr>
            <w:top w:val="none" w:sz="0" w:space="0" w:color="auto"/>
            <w:left w:val="none" w:sz="0" w:space="0" w:color="auto"/>
            <w:bottom w:val="none" w:sz="0" w:space="0" w:color="auto"/>
            <w:right w:val="none" w:sz="0" w:space="0" w:color="auto"/>
          </w:divBdr>
        </w:div>
        <w:div w:id="98449206">
          <w:marLeft w:val="0"/>
          <w:marRight w:val="0"/>
          <w:marTop w:val="0"/>
          <w:marBottom w:val="0"/>
          <w:divBdr>
            <w:top w:val="none" w:sz="0" w:space="0" w:color="auto"/>
            <w:left w:val="none" w:sz="0" w:space="0" w:color="auto"/>
            <w:bottom w:val="none" w:sz="0" w:space="0" w:color="auto"/>
            <w:right w:val="none" w:sz="0" w:space="0" w:color="auto"/>
          </w:divBdr>
        </w:div>
        <w:div w:id="102113451">
          <w:marLeft w:val="0"/>
          <w:marRight w:val="0"/>
          <w:marTop w:val="0"/>
          <w:marBottom w:val="0"/>
          <w:divBdr>
            <w:top w:val="none" w:sz="0" w:space="0" w:color="auto"/>
            <w:left w:val="none" w:sz="0" w:space="0" w:color="auto"/>
            <w:bottom w:val="none" w:sz="0" w:space="0" w:color="auto"/>
            <w:right w:val="none" w:sz="0" w:space="0" w:color="auto"/>
          </w:divBdr>
        </w:div>
        <w:div w:id="106897272">
          <w:marLeft w:val="0"/>
          <w:marRight w:val="0"/>
          <w:marTop w:val="0"/>
          <w:marBottom w:val="0"/>
          <w:divBdr>
            <w:top w:val="none" w:sz="0" w:space="0" w:color="auto"/>
            <w:left w:val="none" w:sz="0" w:space="0" w:color="auto"/>
            <w:bottom w:val="none" w:sz="0" w:space="0" w:color="auto"/>
            <w:right w:val="none" w:sz="0" w:space="0" w:color="auto"/>
          </w:divBdr>
        </w:div>
        <w:div w:id="126168769">
          <w:marLeft w:val="0"/>
          <w:marRight w:val="0"/>
          <w:marTop w:val="0"/>
          <w:marBottom w:val="0"/>
          <w:divBdr>
            <w:top w:val="none" w:sz="0" w:space="0" w:color="auto"/>
            <w:left w:val="none" w:sz="0" w:space="0" w:color="auto"/>
            <w:bottom w:val="none" w:sz="0" w:space="0" w:color="auto"/>
            <w:right w:val="none" w:sz="0" w:space="0" w:color="auto"/>
          </w:divBdr>
        </w:div>
        <w:div w:id="126240920">
          <w:marLeft w:val="0"/>
          <w:marRight w:val="0"/>
          <w:marTop w:val="0"/>
          <w:marBottom w:val="0"/>
          <w:divBdr>
            <w:top w:val="none" w:sz="0" w:space="0" w:color="auto"/>
            <w:left w:val="none" w:sz="0" w:space="0" w:color="auto"/>
            <w:bottom w:val="none" w:sz="0" w:space="0" w:color="auto"/>
            <w:right w:val="none" w:sz="0" w:space="0" w:color="auto"/>
          </w:divBdr>
        </w:div>
        <w:div w:id="136149604">
          <w:marLeft w:val="0"/>
          <w:marRight w:val="0"/>
          <w:marTop w:val="0"/>
          <w:marBottom w:val="0"/>
          <w:divBdr>
            <w:top w:val="none" w:sz="0" w:space="0" w:color="auto"/>
            <w:left w:val="none" w:sz="0" w:space="0" w:color="auto"/>
            <w:bottom w:val="none" w:sz="0" w:space="0" w:color="auto"/>
            <w:right w:val="none" w:sz="0" w:space="0" w:color="auto"/>
          </w:divBdr>
        </w:div>
        <w:div w:id="143011189">
          <w:marLeft w:val="0"/>
          <w:marRight w:val="0"/>
          <w:marTop w:val="0"/>
          <w:marBottom w:val="0"/>
          <w:divBdr>
            <w:top w:val="none" w:sz="0" w:space="0" w:color="auto"/>
            <w:left w:val="none" w:sz="0" w:space="0" w:color="auto"/>
            <w:bottom w:val="none" w:sz="0" w:space="0" w:color="auto"/>
            <w:right w:val="none" w:sz="0" w:space="0" w:color="auto"/>
          </w:divBdr>
        </w:div>
        <w:div w:id="160046335">
          <w:marLeft w:val="0"/>
          <w:marRight w:val="0"/>
          <w:marTop w:val="0"/>
          <w:marBottom w:val="0"/>
          <w:divBdr>
            <w:top w:val="none" w:sz="0" w:space="0" w:color="auto"/>
            <w:left w:val="none" w:sz="0" w:space="0" w:color="auto"/>
            <w:bottom w:val="none" w:sz="0" w:space="0" w:color="auto"/>
            <w:right w:val="none" w:sz="0" w:space="0" w:color="auto"/>
          </w:divBdr>
        </w:div>
        <w:div w:id="170536320">
          <w:marLeft w:val="0"/>
          <w:marRight w:val="0"/>
          <w:marTop w:val="0"/>
          <w:marBottom w:val="0"/>
          <w:divBdr>
            <w:top w:val="none" w:sz="0" w:space="0" w:color="auto"/>
            <w:left w:val="none" w:sz="0" w:space="0" w:color="auto"/>
            <w:bottom w:val="none" w:sz="0" w:space="0" w:color="auto"/>
            <w:right w:val="none" w:sz="0" w:space="0" w:color="auto"/>
          </w:divBdr>
        </w:div>
        <w:div w:id="189495097">
          <w:marLeft w:val="0"/>
          <w:marRight w:val="0"/>
          <w:marTop w:val="0"/>
          <w:marBottom w:val="0"/>
          <w:divBdr>
            <w:top w:val="none" w:sz="0" w:space="0" w:color="auto"/>
            <w:left w:val="none" w:sz="0" w:space="0" w:color="auto"/>
            <w:bottom w:val="none" w:sz="0" w:space="0" w:color="auto"/>
            <w:right w:val="none" w:sz="0" w:space="0" w:color="auto"/>
          </w:divBdr>
        </w:div>
        <w:div w:id="190344794">
          <w:marLeft w:val="0"/>
          <w:marRight w:val="0"/>
          <w:marTop w:val="0"/>
          <w:marBottom w:val="0"/>
          <w:divBdr>
            <w:top w:val="none" w:sz="0" w:space="0" w:color="auto"/>
            <w:left w:val="none" w:sz="0" w:space="0" w:color="auto"/>
            <w:bottom w:val="none" w:sz="0" w:space="0" w:color="auto"/>
            <w:right w:val="none" w:sz="0" w:space="0" w:color="auto"/>
          </w:divBdr>
        </w:div>
        <w:div w:id="206189761">
          <w:marLeft w:val="0"/>
          <w:marRight w:val="0"/>
          <w:marTop w:val="0"/>
          <w:marBottom w:val="0"/>
          <w:divBdr>
            <w:top w:val="none" w:sz="0" w:space="0" w:color="auto"/>
            <w:left w:val="none" w:sz="0" w:space="0" w:color="auto"/>
            <w:bottom w:val="none" w:sz="0" w:space="0" w:color="auto"/>
            <w:right w:val="none" w:sz="0" w:space="0" w:color="auto"/>
          </w:divBdr>
        </w:div>
        <w:div w:id="206455592">
          <w:marLeft w:val="0"/>
          <w:marRight w:val="0"/>
          <w:marTop w:val="0"/>
          <w:marBottom w:val="0"/>
          <w:divBdr>
            <w:top w:val="none" w:sz="0" w:space="0" w:color="auto"/>
            <w:left w:val="none" w:sz="0" w:space="0" w:color="auto"/>
            <w:bottom w:val="none" w:sz="0" w:space="0" w:color="auto"/>
            <w:right w:val="none" w:sz="0" w:space="0" w:color="auto"/>
          </w:divBdr>
        </w:div>
        <w:div w:id="206720606">
          <w:marLeft w:val="0"/>
          <w:marRight w:val="0"/>
          <w:marTop w:val="0"/>
          <w:marBottom w:val="0"/>
          <w:divBdr>
            <w:top w:val="none" w:sz="0" w:space="0" w:color="auto"/>
            <w:left w:val="none" w:sz="0" w:space="0" w:color="auto"/>
            <w:bottom w:val="none" w:sz="0" w:space="0" w:color="auto"/>
            <w:right w:val="none" w:sz="0" w:space="0" w:color="auto"/>
          </w:divBdr>
        </w:div>
        <w:div w:id="227309832">
          <w:marLeft w:val="0"/>
          <w:marRight w:val="0"/>
          <w:marTop w:val="0"/>
          <w:marBottom w:val="0"/>
          <w:divBdr>
            <w:top w:val="none" w:sz="0" w:space="0" w:color="auto"/>
            <w:left w:val="none" w:sz="0" w:space="0" w:color="auto"/>
            <w:bottom w:val="none" w:sz="0" w:space="0" w:color="auto"/>
            <w:right w:val="none" w:sz="0" w:space="0" w:color="auto"/>
          </w:divBdr>
        </w:div>
        <w:div w:id="232325394">
          <w:marLeft w:val="0"/>
          <w:marRight w:val="0"/>
          <w:marTop w:val="0"/>
          <w:marBottom w:val="0"/>
          <w:divBdr>
            <w:top w:val="none" w:sz="0" w:space="0" w:color="auto"/>
            <w:left w:val="none" w:sz="0" w:space="0" w:color="auto"/>
            <w:bottom w:val="none" w:sz="0" w:space="0" w:color="auto"/>
            <w:right w:val="none" w:sz="0" w:space="0" w:color="auto"/>
          </w:divBdr>
        </w:div>
        <w:div w:id="234047823">
          <w:marLeft w:val="0"/>
          <w:marRight w:val="0"/>
          <w:marTop w:val="0"/>
          <w:marBottom w:val="0"/>
          <w:divBdr>
            <w:top w:val="none" w:sz="0" w:space="0" w:color="auto"/>
            <w:left w:val="none" w:sz="0" w:space="0" w:color="auto"/>
            <w:bottom w:val="none" w:sz="0" w:space="0" w:color="auto"/>
            <w:right w:val="none" w:sz="0" w:space="0" w:color="auto"/>
          </w:divBdr>
        </w:div>
        <w:div w:id="241449333">
          <w:marLeft w:val="0"/>
          <w:marRight w:val="0"/>
          <w:marTop w:val="0"/>
          <w:marBottom w:val="0"/>
          <w:divBdr>
            <w:top w:val="none" w:sz="0" w:space="0" w:color="auto"/>
            <w:left w:val="none" w:sz="0" w:space="0" w:color="auto"/>
            <w:bottom w:val="none" w:sz="0" w:space="0" w:color="auto"/>
            <w:right w:val="none" w:sz="0" w:space="0" w:color="auto"/>
          </w:divBdr>
        </w:div>
        <w:div w:id="262997267">
          <w:marLeft w:val="0"/>
          <w:marRight w:val="0"/>
          <w:marTop w:val="0"/>
          <w:marBottom w:val="0"/>
          <w:divBdr>
            <w:top w:val="none" w:sz="0" w:space="0" w:color="auto"/>
            <w:left w:val="none" w:sz="0" w:space="0" w:color="auto"/>
            <w:bottom w:val="none" w:sz="0" w:space="0" w:color="auto"/>
            <w:right w:val="none" w:sz="0" w:space="0" w:color="auto"/>
          </w:divBdr>
        </w:div>
        <w:div w:id="286400157">
          <w:marLeft w:val="0"/>
          <w:marRight w:val="0"/>
          <w:marTop w:val="0"/>
          <w:marBottom w:val="0"/>
          <w:divBdr>
            <w:top w:val="none" w:sz="0" w:space="0" w:color="auto"/>
            <w:left w:val="none" w:sz="0" w:space="0" w:color="auto"/>
            <w:bottom w:val="none" w:sz="0" w:space="0" w:color="auto"/>
            <w:right w:val="none" w:sz="0" w:space="0" w:color="auto"/>
          </w:divBdr>
        </w:div>
        <w:div w:id="337276721">
          <w:marLeft w:val="0"/>
          <w:marRight w:val="0"/>
          <w:marTop w:val="0"/>
          <w:marBottom w:val="0"/>
          <w:divBdr>
            <w:top w:val="none" w:sz="0" w:space="0" w:color="auto"/>
            <w:left w:val="none" w:sz="0" w:space="0" w:color="auto"/>
            <w:bottom w:val="none" w:sz="0" w:space="0" w:color="auto"/>
            <w:right w:val="none" w:sz="0" w:space="0" w:color="auto"/>
          </w:divBdr>
        </w:div>
        <w:div w:id="348989458">
          <w:marLeft w:val="0"/>
          <w:marRight w:val="0"/>
          <w:marTop w:val="0"/>
          <w:marBottom w:val="0"/>
          <w:divBdr>
            <w:top w:val="none" w:sz="0" w:space="0" w:color="auto"/>
            <w:left w:val="none" w:sz="0" w:space="0" w:color="auto"/>
            <w:bottom w:val="none" w:sz="0" w:space="0" w:color="auto"/>
            <w:right w:val="none" w:sz="0" w:space="0" w:color="auto"/>
          </w:divBdr>
        </w:div>
        <w:div w:id="349525744">
          <w:marLeft w:val="0"/>
          <w:marRight w:val="0"/>
          <w:marTop w:val="0"/>
          <w:marBottom w:val="0"/>
          <w:divBdr>
            <w:top w:val="none" w:sz="0" w:space="0" w:color="auto"/>
            <w:left w:val="none" w:sz="0" w:space="0" w:color="auto"/>
            <w:bottom w:val="none" w:sz="0" w:space="0" w:color="auto"/>
            <w:right w:val="none" w:sz="0" w:space="0" w:color="auto"/>
          </w:divBdr>
        </w:div>
        <w:div w:id="369376370">
          <w:marLeft w:val="0"/>
          <w:marRight w:val="0"/>
          <w:marTop w:val="0"/>
          <w:marBottom w:val="0"/>
          <w:divBdr>
            <w:top w:val="none" w:sz="0" w:space="0" w:color="auto"/>
            <w:left w:val="none" w:sz="0" w:space="0" w:color="auto"/>
            <w:bottom w:val="none" w:sz="0" w:space="0" w:color="auto"/>
            <w:right w:val="none" w:sz="0" w:space="0" w:color="auto"/>
          </w:divBdr>
        </w:div>
        <w:div w:id="374087183">
          <w:marLeft w:val="0"/>
          <w:marRight w:val="0"/>
          <w:marTop w:val="0"/>
          <w:marBottom w:val="0"/>
          <w:divBdr>
            <w:top w:val="none" w:sz="0" w:space="0" w:color="auto"/>
            <w:left w:val="none" w:sz="0" w:space="0" w:color="auto"/>
            <w:bottom w:val="none" w:sz="0" w:space="0" w:color="auto"/>
            <w:right w:val="none" w:sz="0" w:space="0" w:color="auto"/>
          </w:divBdr>
        </w:div>
        <w:div w:id="400252537">
          <w:marLeft w:val="0"/>
          <w:marRight w:val="0"/>
          <w:marTop w:val="0"/>
          <w:marBottom w:val="0"/>
          <w:divBdr>
            <w:top w:val="none" w:sz="0" w:space="0" w:color="auto"/>
            <w:left w:val="none" w:sz="0" w:space="0" w:color="auto"/>
            <w:bottom w:val="none" w:sz="0" w:space="0" w:color="auto"/>
            <w:right w:val="none" w:sz="0" w:space="0" w:color="auto"/>
          </w:divBdr>
        </w:div>
        <w:div w:id="409354953">
          <w:marLeft w:val="0"/>
          <w:marRight w:val="0"/>
          <w:marTop w:val="0"/>
          <w:marBottom w:val="0"/>
          <w:divBdr>
            <w:top w:val="none" w:sz="0" w:space="0" w:color="auto"/>
            <w:left w:val="none" w:sz="0" w:space="0" w:color="auto"/>
            <w:bottom w:val="none" w:sz="0" w:space="0" w:color="auto"/>
            <w:right w:val="none" w:sz="0" w:space="0" w:color="auto"/>
          </w:divBdr>
        </w:div>
        <w:div w:id="414589882">
          <w:marLeft w:val="0"/>
          <w:marRight w:val="0"/>
          <w:marTop w:val="0"/>
          <w:marBottom w:val="0"/>
          <w:divBdr>
            <w:top w:val="none" w:sz="0" w:space="0" w:color="auto"/>
            <w:left w:val="none" w:sz="0" w:space="0" w:color="auto"/>
            <w:bottom w:val="none" w:sz="0" w:space="0" w:color="auto"/>
            <w:right w:val="none" w:sz="0" w:space="0" w:color="auto"/>
          </w:divBdr>
        </w:div>
        <w:div w:id="421529525">
          <w:marLeft w:val="0"/>
          <w:marRight w:val="0"/>
          <w:marTop w:val="0"/>
          <w:marBottom w:val="0"/>
          <w:divBdr>
            <w:top w:val="none" w:sz="0" w:space="0" w:color="auto"/>
            <w:left w:val="none" w:sz="0" w:space="0" w:color="auto"/>
            <w:bottom w:val="none" w:sz="0" w:space="0" w:color="auto"/>
            <w:right w:val="none" w:sz="0" w:space="0" w:color="auto"/>
          </w:divBdr>
        </w:div>
        <w:div w:id="448352311">
          <w:marLeft w:val="0"/>
          <w:marRight w:val="0"/>
          <w:marTop w:val="0"/>
          <w:marBottom w:val="0"/>
          <w:divBdr>
            <w:top w:val="none" w:sz="0" w:space="0" w:color="auto"/>
            <w:left w:val="none" w:sz="0" w:space="0" w:color="auto"/>
            <w:bottom w:val="none" w:sz="0" w:space="0" w:color="auto"/>
            <w:right w:val="none" w:sz="0" w:space="0" w:color="auto"/>
          </w:divBdr>
        </w:div>
        <w:div w:id="512770452">
          <w:marLeft w:val="0"/>
          <w:marRight w:val="0"/>
          <w:marTop w:val="0"/>
          <w:marBottom w:val="0"/>
          <w:divBdr>
            <w:top w:val="none" w:sz="0" w:space="0" w:color="auto"/>
            <w:left w:val="none" w:sz="0" w:space="0" w:color="auto"/>
            <w:bottom w:val="none" w:sz="0" w:space="0" w:color="auto"/>
            <w:right w:val="none" w:sz="0" w:space="0" w:color="auto"/>
          </w:divBdr>
        </w:div>
        <w:div w:id="519122982">
          <w:marLeft w:val="0"/>
          <w:marRight w:val="0"/>
          <w:marTop w:val="0"/>
          <w:marBottom w:val="0"/>
          <w:divBdr>
            <w:top w:val="none" w:sz="0" w:space="0" w:color="auto"/>
            <w:left w:val="none" w:sz="0" w:space="0" w:color="auto"/>
            <w:bottom w:val="none" w:sz="0" w:space="0" w:color="auto"/>
            <w:right w:val="none" w:sz="0" w:space="0" w:color="auto"/>
          </w:divBdr>
        </w:div>
        <w:div w:id="543446161">
          <w:marLeft w:val="0"/>
          <w:marRight w:val="0"/>
          <w:marTop w:val="0"/>
          <w:marBottom w:val="0"/>
          <w:divBdr>
            <w:top w:val="none" w:sz="0" w:space="0" w:color="auto"/>
            <w:left w:val="none" w:sz="0" w:space="0" w:color="auto"/>
            <w:bottom w:val="none" w:sz="0" w:space="0" w:color="auto"/>
            <w:right w:val="none" w:sz="0" w:space="0" w:color="auto"/>
          </w:divBdr>
        </w:div>
        <w:div w:id="551119149">
          <w:marLeft w:val="0"/>
          <w:marRight w:val="0"/>
          <w:marTop w:val="0"/>
          <w:marBottom w:val="0"/>
          <w:divBdr>
            <w:top w:val="none" w:sz="0" w:space="0" w:color="auto"/>
            <w:left w:val="none" w:sz="0" w:space="0" w:color="auto"/>
            <w:bottom w:val="none" w:sz="0" w:space="0" w:color="auto"/>
            <w:right w:val="none" w:sz="0" w:space="0" w:color="auto"/>
          </w:divBdr>
        </w:div>
        <w:div w:id="561647119">
          <w:marLeft w:val="0"/>
          <w:marRight w:val="0"/>
          <w:marTop w:val="0"/>
          <w:marBottom w:val="0"/>
          <w:divBdr>
            <w:top w:val="none" w:sz="0" w:space="0" w:color="auto"/>
            <w:left w:val="none" w:sz="0" w:space="0" w:color="auto"/>
            <w:bottom w:val="none" w:sz="0" w:space="0" w:color="auto"/>
            <w:right w:val="none" w:sz="0" w:space="0" w:color="auto"/>
          </w:divBdr>
        </w:div>
        <w:div w:id="659574945">
          <w:marLeft w:val="0"/>
          <w:marRight w:val="0"/>
          <w:marTop w:val="0"/>
          <w:marBottom w:val="0"/>
          <w:divBdr>
            <w:top w:val="none" w:sz="0" w:space="0" w:color="auto"/>
            <w:left w:val="none" w:sz="0" w:space="0" w:color="auto"/>
            <w:bottom w:val="none" w:sz="0" w:space="0" w:color="auto"/>
            <w:right w:val="none" w:sz="0" w:space="0" w:color="auto"/>
          </w:divBdr>
        </w:div>
        <w:div w:id="662318176">
          <w:marLeft w:val="0"/>
          <w:marRight w:val="0"/>
          <w:marTop w:val="0"/>
          <w:marBottom w:val="0"/>
          <w:divBdr>
            <w:top w:val="none" w:sz="0" w:space="0" w:color="auto"/>
            <w:left w:val="none" w:sz="0" w:space="0" w:color="auto"/>
            <w:bottom w:val="none" w:sz="0" w:space="0" w:color="auto"/>
            <w:right w:val="none" w:sz="0" w:space="0" w:color="auto"/>
          </w:divBdr>
        </w:div>
        <w:div w:id="662398029">
          <w:marLeft w:val="0"/>
          <w:marRight w:val="0"/>
          <w:marTop w:val="0"/>
          <w:marBottom w:val="0"/>
          <w:divBdr>
            <w:top w:val="none" w:sz="0" w:space="0" w:color="auto"/>
            <w:left w:val="none" w:sz="0" w:space="0" w:color="auto"/>
            <w:bottom w:val="none" w:sz="0" w:space="0" w:color="auto"/>
            <w:right w:val="none" w:sz="0" w:space="0" w:color="auto"/>
          </w:divBdr>
        </w:div>
        <w:div w:id="668024612">
          <w:marLeft w:val="0"/>
          <w:marRight w:val="0"/>
          <w:marTop w:val="0"/>
          <w:marBottom w:val="0"/>
          <w:divBdr>
            <w:top w:val="none" w:sz="0" w:space="0" w:color="auto"/>
            <w:left w:val="none" w:sz="0" w:space="0" w:color="auto"/>
            <w:bottom w:val="none" w:sz="0" w:space="0" w:color="auto"/>
            <w:right w:val="none" w:sz="0" w:space="0" w:color="auto"/>
          </w:divBdr>
        </w:div>
        <w:div w:id="698548973">
          <w:marLeft w:val="0"/>
          <w:marRight w:val="0"/>
          <w:marTop w:val="0"/>
          <w:marBottom w:val="0"/>
          <w:divBdr>
            <w:top w:val="none" w:sz="0" w:space="0" w:color="auto"/>
            <w:left w:val="none" w:sz="0" w:space="0" w:color="auto"/>
            <w:bottom w:val="none" w:sz="0" w:space="0" w:color="auto"/>
            <w:right w:val="none" w:sz="0" w:space="0" w:color="auto"/>
          </w:divBdr>
        </w:div>
        <w:div w:id="698899622">
          <w:marLeft w:val="0"/>
          <w:marRight w:val="0"/>
          <w:marTop w:val="0"/>
          <w:marBottom w:val="0"/>
          <w:divBdr>
            <w:top w:val="none" w:sz="0" w:space="0" w:color="auto"/>
            <w:left w:val="none" w:sz="0" w:space="0" w:color="auto"/>
            <w:bottom w:val="none" w:sz="0" w:space="0" w:color="auto"/>
            <w:right w:val="none" w:sz="0" w:space="0" w:color="auto"/>
          </w:divBdr>
        </w:div>
        <w:div w:id="707222624">
          <w:marLeft w:val="0"/>
          <w:marRight w:val="0"/>
          <w:marTop w:val="0"/>
          <w:marBottom w:val="0"/>
          <w:divBdr>
            <w:top w:val="none" w:sz="0" w:space="0" w:color="auto"/>
            <w:left w:val="none" w:sz="0" w:space="0" w:color="auto"/>
            <w:bottom w:val="none" w:sz="0" w:space="0" w:color="auto"/>
            <w:right w:val="none" w:sz="0" w:space="0" w:color="auto"/>
          </w:divBdr>
        </w:div>
        <w:div w:id="707725324">
          <w:marLeft w:val="0"/>
          <w:marRight w:val="0"/>
          <w:marTop w:val="0"/>
          <w:marBottom w:val="0"/>
          <w:divBdr>
            <w:top w:val="none" w:sz="0" w:space="0" w:color="auto"/>
            <w:left w:val="none" w:sz="0" w:space="0" w:color="auto"/>
            <w:bottom w:val="none" w:sz="0" w:space="0" w:color="auto"/>
            <w:right w:val="none" w:sz="0" w:space="0" w:color="auto"/>
          </w:divBdr>
        </w:div>
        <w:div w:id="711655653">
          <w:marLeft w:val="0"/>
          <w:marRight w:val="0"/>
          <w:marTop w:val="0"/>
          <w:marBottom w:val="0"/>
          <w:divBdr>
            <w:top w:val="none" w:sz="0" w:space="0" w:color="auto"/>
            <w:left w:val="none" w:sz="0" w:space="0" w:color="auto"/>
            <w:bottom w:val="none" w:sz="0" w:space="0" w:color="auto"/>
            <w:right w:val="none" w:sz="0" w:space="0" w:color="auto"/>
          </w:divBdr>
        </w:div>
        <w:div w:id="716660194">
          <w:marLeft w:val="0"/>
          <w:marRight w:val="0"/>
          <w:marTop w:val="0"/>
          <w:marBottom w:val="0"/>
          <w:divBdr>
            <w:top w:val="none" w:sz="0" w:space="0" w:color="auto"/>
            <w:left w:val="none" w:sz="0" w:space="0" w:color="auto"/>
            <w:bottom w:val="none" w:sz="0" w:space="0" w:color="auto"/>
            <w:right w:val="none" w:sz="0" w:space="0" w:color="auto"/>
          </w:divBdr>
        </w:div>
        <w:div w:id="731737414">
          <w:marLeft w:val="0"/>
          <w:marRight w:val="0"/>
          <w:marTop w:val="0"/>
          <w:marBottom w:val="0"/>
          <w:divBdr>
            <w:top w:val="none" w:sz="0" w:space="0" w:color="auto"/>
            <w:left w:val="none" w:sz="0" w:space="0" w:color="auto"/>
            <w:bottom w:val="none" w:sz="0" w:space="0" w:color="auto"/>
            <w:right w:val="none" w:sz="0" w:space="0" w:color="auto"/>
          </w:divBdr>
        </w:div>
        <w:div w:id="746458635">
          <w:marLeft w:val="0"/>
          <w:marRight w:val="0"/>
          <w:marTop w:val="0"/>
          <w:marBottom w:val="0"/>
          <w:divBdr>
            <w:top w:val="none" w:sz="0" w:space="0" w:color="auto"/>
            <w:left w:val="none" w:sz="0" w:space="0" w:color="auto"/>
            <w:bottom w:val="none" w:sz="0" w:space="0" w:color="auto"/>
            <w:right w:val="none" w:sz="0" w:space="0" w:color="auto"/>
          </w:divBdr>
        </w:div>
        <w:div w:id="746532193">
          <w:marLeft w:val="0"/>
          <w:marRight w:val="0"/>
          <w:marTop w:val="0"/>
          <w:marBottom w:val="0"/>
          <w:divBdr>
            <w:top w:val="none" w:sz="0" w:space="0" w:color="auto"/>
            <w:left w:val="none" w:sz="0" w:space="0" w:color="auto"/>
            <w:bottom w:val="none" w:sz="0" w:space="0" w:color="auto"/>
            <w:right w:val="none" w:sz="0" w:space="0" w:color="auto"/>
          </w:divBdr>
        </w:div>
        <w:div w:id="751584263">
          <w:marLeft w:val="0"/>
          <w:marRight w:val="0"/>
          <w:marTop w:val="0"/>
          <w:marBottom w:val="0"/>
          <w:divBdr>
            <w:top w:val="none" w:sz="0" w:space="0" w:color="auto"/>
            <w:left w:val="none" w:sz="0" w:space="0" w:color="auto"/>
            <w:bottom w:val="none" w:sz="0" w:space="0" w:color="auto"/>
            <w:right w:val="none" w:sz="0" w:space="0" w:color="auto"/>
          </w:divBdr>
        </w:div>
        <w:div w:id="756749246">
          <w:marLeft w:val="0"/>
          <w:marRight w:val="0"/>
          <w:marTop w:val="0"/>
          <w:marBottom w:val="0"/>
          <w:divBdr>
            <w:top w:val="none" w:sz="0" w:space="0" w:color="auto"/>
            <w:left w:val="none" w:sz="0" w:space="0" w:color="auto"/>
            <w:bottom w:val="none" w:sz="0" w:space="0" w:color="auto"/>
            <w:right w:val="none" w:sz="0" w:space="0" w:color="auto"/>
          </w:divBdr>
        </w:div>
        <w:div w:id="759133283">
          <w:marLeft w:val="0"/>
          <w:marRight w:val="0"/>
          <w:marTop w:val="0"/>
          <w:marBottom w:val="0"/>
          <w:divBdr>
            <w:top w:val="none" w:sz="0" w:space="0" w:color="auto"/>
            <w:left w:val="none" w:sz="0" w:space="0" w:color="auto"/>
            <w:bottom w:val="none" w:sz="0" w:space="0" w:color="auto"/>
            <w:right w:val="none" w:sz="0" w:space="0" w:color="auto"/>
          </w:divBdr>
        </w:div>
        <w:div w:id="764572149">
          <w:marLeft w:val="0"/>
          <w:marRight w:val="0"/>
          <w:marTop w:val="0"/>
          <w:marBottom w:val="0"/>
          <w:divBdr>
            <w:top w:val="none" w:sz="0" w:space="0" w:color="auto"/>
            <w:left w:val="none" w:sz="0" w:space="0" w:color="auto"/>
            <w:bottom w:val="none" w:sz="0" w:space="0" w:color="auto"/>
            <w:right w:val="none" w:sz="0" w:space="0" w:color="auto"/>
          </w:divBdr>
        </w:div>
        <w:div w:id="876700522">
          <w:marLeft w:val="0"/>
          <w:marRight w:val="0"/>
          <w:marTop w:val="0"/>
          <w:marBottom w:val="0"/>
          <w:divBdr>
            <w:top w:val="none" w:sz="0" w:space="0" w:color="auto"/>
            <w:left w:val="none" w:sz="0" w:space="0" w:color="auto"/>
            <w:bottom w:val="none" w:sz="0" w:space="0" w:color="auto"/>
            <w:right w:val="none" w:sz="0" w:space="0" w:color="auto"/>
          </w:divBdr>
        </w:div>
        <w:div w:id="888802065">
          <w:marLeft w:val="0"/>
          <w:marRight w:val="0"/>
          <w:marTop w:val="0"/>
          <w:marBottom w:val="0"/>
          <w:divBdr>
            <w:top w:val="none" w:sz="0" w:space="0" w:color="auto"/>
            <w:left w:val="none" w:sz="0" w:space="0" w:color="auto"/>
            <w:bottom w:val="none" w:sz="0" w:space="0" w:color="auto"/>
            <w:right w:val="none" w:sz="0" w:space="0" w:color="auto"/>
          </w:divBdr>
        </w:div>
        <w:div w:id="889078288">
          <w:marLeft w:val="0"/>
          <w:marRight w:val="0"/>
          <w:marTop w:val="0"/>
          <w:marBottom w:val="0"/>
          <w:divBdr>
            <w:top w:val="none" w:sz="0" w:space="0" w:color="auto"/>
            <w:left w:val="none" w:sz="0" w:space="0" w:color="auto"/>
            <w:bottom w:val="none" w:sz="0" w:space="0" w:color="auto"/>
            <w:right w:val="none" w:sz="0" w:space="0" w:color="auto"/>
          </w:divBdr>
        </w:div>
        <w:div w:id="891774099">
          <w:marLeft w:val="0"/>
          <w:marRight w:val="0"/>
          <w:marTop w:val="0"/>
          <w:marBottom w:val="0"/>
          <w:divBdr>
            <w:top w:val="none" w:sz="0" w:space="0" w:color="auto"/>
            <w:left w:val="none" w:sz="0" w:space="0" w:color="auto"/>
            <w:bottom w:val="none" w:sz="0" w:space="0" w:color="auto"/>
            <w:right w:val="none" w:sz="0" w:space="0" w:color="auto"/>
          </w:divBdr>
        </w:div>
        <w:div w:id="911890565">
          <w:marLeft w:val="0"/>
          <w:marRight w:val="0"/>
          <w:marTop w:val="0"/>
          <w:marBottom w:val="0"/>
          <w:divBdr>
            <w:top w:val="none" w:sz="0" w:space="0" w:color="auto"/>
            <w:left w:val="none" w:sz="0" w:space="0" w:color="auto"/>
            <w:bottom w:val="none" w:sz="0" w:space="0" w:color="auto"/>
            <w:right w:val="none" w:sz="0" w:space="0" w:color="auto"/>
          </w:divBdr>
        </w:div>
        <w:div w:id="922297296">
          <w:marLeft w:val="0"/>
          <w:marRight w:val="0"/>
          <w:marTop w:val="0"/>
          <w:marBottom w:val="0"/>
          <w:divBdr>
            <w:top w:val="none" w:sz="0" w:space="0" w:color="auto"/>
            <w:left w:val="none" w:sz="0" w:space="0" w:color="auto"/>
            <w:bottom w:val="none" w:sz="0" w:space="0" w:color="auto"/>
            <w:right w:val="none" w:sz="0" w:space="0" w:color="auto"/>
          </w:divBdr>
        </w:div>
        <w:div w:id="932274938">
          <w:marLeft w:val="0"/>
          <w:marRight w:val="0"/>
          <w:marTop w:val="0"/>
          <w:marBottom w:val="0"/>
          <w:divBdr>
            <w:top w:val="none" w:sz="0" w:space="0" w:color="auto"/>
            <w:left w:val="none" w:sz="0" w:space="0" w:color="auto"/>
            <w:bottom w:val="none" w:sz="0" w:space="0" w:color="auto"/>
            <w:right w:val="none" w:sz="0" w:space="0" w:color="auto"/>
          </w:divBdr>
        </w:div>
        <w:div w:id="955646151">
          <w:marLeft w:val="0"/>
          <w:marRight w:val="0"/>
          <w:marTop w:val="0"/>
          <w:marBottom w:val="0"/>
          <w:divBdr>
            <w:top w:val="none" w:sz="0" w:space="0" w:color="auto"/>
            <w:left w:val="none" w:sz="0" w:space="0" w:color="auto"/>
            <w:bottom w:val="none" w:sz="0" w:space="0" w:color="auto"/>
            <w:right w:val="none" w:sz="0" w:space="0" w:color="auto"/>
          </w:divBdr>
        </w:div>
        <w:div w:id="958683134">
          <w:marLeft w:val="0"/>
          <w:marRight w:val="0"/>
          <w:marTop w:val="0"/>
          <w:marBottom w:val="0"/>
          <w:divBdr>
            <w:top w:val="none" w:sz="0" w:space="0" w:color="auto"/>
            <w:left w:val="none" w:sz="0" w:space="0" w:color="auto"/>
            <w:bottom w:val="none" w:sz="0" w:space="0" w:color="auto"/>
            <w:right w:val="none" w:sz="0" w:space="0" w:color="auto"/>
          </w:divBdr>
        </w:div>
        <w:div w:id="960114412">
          <w:marLeft w:val="0"/>
          <w:marRight w:val="0"/>
          <w:marTop w:val="0"/>
          <w:marBottom w:val="0"/>
          <w:divBdr>
            <w:top w:val="none" w:sz="0" w:space="0" w:color="auto"/>
            <w:left w:val="none" w:sz="0" w:space="0" w:color="auto"/>
            <w:bottom w:val="none" w:sz="0" w:space="0" w:color="auto"/>
            <w:right w:val="none" w:sz="0" w:space="0" w:color="auto"/>
          </w:divBdr>
        </w:div>
        <w:div w:id="996348173">
          <w:marLeft w:val="0"/>
          <w:marRight w:val="0"/>
          <w:marTop w:val="0"/>
          <w:marBottom w:val="0"/>
          <w:divBdr>
            <w:top w:val="none" w:sz="0" w:space="0" w:color="auto"/>
            <w:left w:val="none" w:sz="0" w:space="0" w:color="auto"/>
            <w:bottom w:val="none" w:sz="0" w:space="0" w:color="auto"/>
            <w:right w:val="none" w:sz="0" w:space="0" w:color="auto"/>
          </w:divBdr>
        </w:div>
        <w:div w:id="1000308594">
          <w:marLeft w:val="0"/>
          <w:marRight w:val="0"/>
          <w:marTop w:val="0"/>
          <w:marBottom w:val="0"/>
          <w:divBdr>
            <w:top w:val="none" w:sz="0" w:space="0" w:color="auto"/>
            <w:left w:val="none" w:sz="0" w:space="0" w:color="auto"/>
            <w:bottom w:val="none" w:sz="0" w:space="0" w:color="auto"/>
            <w:right w:val="none" w:sz="0" w:space="0" w:color="auto"/>
          </w:divBdr>
        </w:div>
        <w:div w:id="1005980338">
          <w:marLeft w:val="0"/>
          <w:marRight w:val="0"/>
          <w:marTop w:val="0"/>
          <w:marBottom w:val="0"/>
          <w:divBdr>
            <w:top w:val="none" w:sz="0" w:space="0" w:color="auto"/>
            <w:left w:val="none" w:sz="0" w:space="0" w:color="auto"/>
            <w:bottom w:val="none" w:sz="0" w:space="0" w:color="auto"/>
            <w:right w:val="none" w:sz="0" w:space="0" w:color="auto"/>
          </w:divBdr>
        </w:div>
        <w:div w:id="1006982364">
          <w:marLeft w:val="0"/>
          <w:marRight w:val="0"/>
          <w:marTop w:val="0"/>
          <w:marBottom w:val="0"/>
          <w:divBdr>
            <w:top w:val="none" w:sz="0" w:space="0" w:color="auto"/>
            <w:left w:val="none" w:sz="0" w:space="0" w:color="auto"/>
            <w:bottom w:val="none" w:sz="0" w:space="0" w:color="auto"/>
            <w:right w:val="none" w:sz="0" w:space="0" w:color="auto"/>
          </w:divBdr>
        </w:div>
        <w:div w:id="1013873788">
          <w:marLeft w:val="0"/>
          <w:marRight w:val="0"/>
          <w:marTop w:val="0"/>
          <w:marBottom w:val="0"/>
          <w:divBdr>
            <w:top w:val="none" w:sz="0" w:space="0" w:color="auto"/>
            <w:left w:val="none" w:sz="0" w:space="0" w:color="auto"/>
            <w:bottom w:val="none" w:sz="0" w:space="0" w:color="auto"/>
            <w:right w:val="none" w:sz="0" w:space="0" w:color="auto"/>
          </w:divBdr>
        </w:div>
        <w:div w:id="1043753104">
          <w:marLeft w:val="0"/>
          <w:marRight w:val="0"/>
          <w:marTop w:val="0"/>
          <w:marBottom w:val="0"/>
          <w:divBdr>
            <w:top w:val="none" w:sz="0" w:space="0" w:color="auto"/>
            <w:left w:val="none" w:sz="0" w:space="0" w:color="auto"/>
            <w:bottom w:val="none" w:sz="0" w:space="0" w:color="auto"/>
            <w:right w:val="none" w:sz="0" w:space="0" w:color="auto"/>
          </w:divBdr>
        </w:div>
        <w:div w:id="1048070361">
          <w:marLeft w:val="0"/>
          <w:marRight w:val="0"/>
          <w:marTop w:val="0"/>
          <w:marBottom w:val="0"/>
          <w:divBdr>
            <w:top w:val="none" w:sz="0" w:space="0" w:color="auto"/>
            <w:left w:val="none" w:sz="0" w:space="0" w:color="auto"/>
            <w:bottom w:val="none" w:sz="0" w:space="0" w:color="auto"/>
            <w:right w:val="none" w:sz="0" w:space="0" w:color="auto"/>
          </w:divBdr>
        </w:div>
        <w:div w:id="1066801880">
          <w:marLeft w:val="0"/>
          <w:marRight w:val="0"/>
          <w:marTop w:val="0"/>
          <w:marBottom w:val="0"/>
          <w:divBdr>
            <w:top w:val="none" w:sz="0" w:space="0" w:color="auto"/>
            <w:left w:val="none" w:sz="0" w:space="0" w:color="auto"/>
            <w:bottom w:val="none" w:sz="0" w:space="0" w:color="auto"/>
            <w:right w:val="none" w:sz="0" w:space="0" w:color="auto"/>
          </w:divBdr>
        </w:div>
        <w:div w:id="1090925858">
          <w:marLeft w:val="0"/>
          <w:marRight w:val="0"/>
          <w:marTop w:val="0"/>
          <w:marBottom w:val="0"/>
          <w:divBdr>
            <w:top w:val="none" w:sz="0" w:space="0" w:color="auto"/>
            <w:left w:val="none" w:sz="0" w:space="0" w:color="auto"/>
            <w:bottom w:val="none" w:sz="0" w:space="0" w:color="auto"/>
            <w:right w:val="none" w:sz="0" w:space="0" w:color="auto"/>
          </w:divBdr>
        </w:div>
        <w:div w:id="1138838236">
          <w:marLeft w:val="0"/>
          <w:marRight w:val="0"/>
          <w:marTop w:val="0"/>
          <w:marBottom w:val="0"/>
          <w:divBdr>
            <w:top w:val="none" w:sz="0" w:space="0" w:color="auto"/>
            <w:left w:val="none" w:sz="0" w:space="0" w:color="auto"/>
            <w:bottom w:val="none" w:sz="0" w:space="0" w:color="auto"/>
            <w:right w:val="none" w:sz="0" w:space="0" w:color="auto"/>
          </w:divBdr>
        </w:div>
        <w:div w:id="1163669132">
          <w:marLeft w:val="0"/>
          <w:marRight w:val="0"/>
          <w:marTop w:val="0"/>
          <w:marBottom w:val="0"/>
          <w:divBdr>
            <w:top w:val="none" w:sz="0" w:space="0" w:color="auto"/>
            <w:left w:val="none" w:sz="0" w:space="0" w:color="auto"/>
            <w:bottom w:val="none" w:sz="0" w:space="0" w:color="auto"/>
            <w:right w:val="none" w:sz="0" w:space="0" w:color="auto"/>
          </w:divBdr>
        </w:div>
        <w:div w:id="1164509801">
          <w:marLeft w:val="0"/>
          <w:marRight w:val="0"/>
          <w:marTop w:val="0"/>
          <w:marBottom w:val="0"/>
          <w:divBdr>
            <w:top w:val="none" w:sz="0" w:space="0" w:color="auto"/>
            <w:left w:val="none" w:sz="0" w:space="0" w:color="auto"/>
            <w:bottom w:val="none" w:sz="0" w:space="0" w:color="auto"/>
            <w:right w:val="none" w:sz="0" w:space="0" w:color="auto"/>
          </w:divBdr>
        </w:div>
        <w:div w:id="1169175219">
          <w:marLeft w:val="0"/>
          <w:marRight w:val="0"/>
          <w:marTop w:val="0"/>
          <w:marBottom w:val="0"/>
          <w:divBdr>
            <w:top w:val="none" w:sz="0" w:space="0" w:color="auto"/>
            <w:left w:val="none" w:sz="0" w:space="0" w:color="auto"/>
            <w:bottom w:val="none" w:sz="0" w:space="0" w:color="auto"/>
            <w:right w:val="none" w:sz="0" w:space="0" w:color="auto"/>
          </w:divBdr>
        </w:div>
        <w:div w:id="1178540825">
          <w:marLeft w:val="0"/>
          <w:marRight w:val="0"/>
          <w:marTop w:val="0"/>
          <w:marBottom w:val="0"/>
          <w:divBdr>
            <w:top w:val="none" w:sz="0" w:space="0" w:color="auto"/>
            <w:left w:val="none" w:sz="0" w:space="0" w:color="auto"/>
            <w:bottom w:val="none" w:sz="0" w:space="0" w:color="auto"/>
            <w:right w:val="none" w:sz="0" w:space="0" w:color="auto"/>
          </w:divBdr>
        </w:div>
        <w:div w:id="1178614682">
          <w:marLeft w:val="0"/>
          <w:marRight w:val="0"/>
          <w:marTop w:val="0"/>
          <w:marBottom w:val="0"/>
          <w:divBdr>
            <w:top w:val="none" w:sz="0" w:space="0" w:color="auto"/>
            <w:left w:val="none" w:sz="0" w:space="0" w:color="auto"/>
            <w:bottom w:val="none" w:sz="0" w:space="0" w:color="auto"/>
            <w:right w:val="none" w:sz="0" w:space="0" w:color="auto"/>
          </w:divBdr>
        </w:div>
        <w:div w:id="1183009426">
          <w:marLeft w:val="0"/>
          <w:marRight w:val="0"/>
          <w:marTop w:val="0"/>
          <w:marBottom w:val="0"/>
          <w:divBdr>
            <w:top w:val="none" w:sz="0" w:space="0" w:color="auto"/>
            <w:left w:val="none" w:sz="0" w:space="0" w:color="auto"/>
            <w:bottom w:val="none" w:sz="0" w:space="0" w:color="auto"/>
            <w:right w:val="none" w:sz="0" w:space="0" w:color="auto"/>
          </w:divBdr>
        </w:div>
        <w:div w:id="1187215765">
          <w:marLeft w:val="0"/>
          <w:marRight w:val="0"/>
          <w:marTop w:val="0"/>
          <w:marBottom w:val="0"/>
          <w:divBdr>
            <w:top w:val="none" w:sz="0" w:space="0" w:color="auto"/>
            <w:left w:val="none" w:sz="0" w:space="0" w:color="auto"/>
            <w:bottom w:val="none" w:sz="0" w:space="0" w:color="auto"/>
            <w:right w:val="none" w:sz="0" w:space="0" w:color="auto"/>
          </w:divBdr>
        </w:div>
        <w:div w:id="1187869768">
          <w:marLeft w:val="0"/>
          <w:marRight w:val="0"/>
          <w:marTop w:val="0"/>
          <w:marBottom w:val="0"/>
          <w:divBdr>
            <w:top w:val="none" w:sz="0" w:space="0" w:color="auto"/>
            <w:left w:val="none" w:sz="0" w:space="0" w:color="auto"/>
            <w:bottom w:val="none" w:sz="0" w:space="0" w:color="auto"/>
            <w:right w:val="none" w:sz="0" w:space="0" w:color="auto"/>
          </w:divBdr>
        </w:div>
        <w:div w:id="1191258666">
          <w:marLeft w:val="0"/>
          <w:marRight w:val="0"/>
          <w:marTop w:val="0"/>
          <w:marBottom w:val="0"/>
          <w:divBdr>
            <w:top w:val="none" w:sz="0" w:space="0" w:color="auto"/>
            <w:left w:val="none" w:sz="0" w:space="0" w:color="auto"/>
            <w:bottom w:val="none" w:sz="0" w:space="0" w:color="auto"/>
            <w:right w:val="none" w:sz="0" w:space="0" w:color="auto"/>
          </w:divBdr>
        </w:div>
        <w:div w:id="1206478954">
          <w:marLeft w:val="0"/>
          <w:marRight w:val="0"/>
          <w:marTop w:val="0"/>
          <w:marBottom w:val="0"/>
          <w:divBdr>
            <w:top w:val="none" w:sz="0" w:space="0" w:color="auto"/>
            <w:left w:val="none" w:sz="0" w:space="0" w:color="auto"/>
            <w:bottom w:val="none" w:sz="0" w:space="0" w:color="auto"/>
            <w:right w:val="none" w:sz="0" w:space="0" w:color="auto"/>
          </w:divBdr>
        </w:div>
        <w:div w:id="1214924212">
          <w:marLeft w:val="0"/>
          <w:marRight w:val="0"/>
          <w:marTop w:val="0"/>
          <w:marBottom w:val="0"/>
          <w:divBdr>
            <w:top w:val="none" w:sz="0" w:space="0" w:color="auto"/>
            <w:left w:val="none" w:sz="0" w:space="0" w:color="auto"/>
            <w:bottom w:val="none" w:sz="0" w:space="0" w:color="auto"/>
            <w:right w:val="none" w:sz="0" w:space="0" w:color="auto"/>
          </w:divBdr>
        </w:div>
        <w:div w:id="1257980758">
          <w:marLeft w:val="0"/>
          <w:marRight w:val="0"/>
          <w:marTop w:val="0"/>
          <w:marBottom w:val="0"/>
          <w:divBdr>
            <w:top w:val="none" w:sz="0" w:space="0" w:color="auto"/>
            <w:left w:val="none" w:sz="0" w:space="0" w:color="auto"/>
            <w:bottom w:val="none" w:sz="0" w:space="0" w:color="auto"/>
            <w:right w:val="none" w:sz="0" w:space="0" w:color="auto"/>
          </w:divBdr>
        </w:div>
        <w:div w:id="1259097113">
          <w:marLeft w:val="0"/>
          <w:marRight w:val="0"/>
          <w:marTop w:val="0"/>
          <w:marBottom w:val="0"/>
          <w:divBdr>
            <w:top w:val="none" w:sz="0" w:space="0" w:color="auto"/>
            <w:left w:val="none" w:sz="0" w:space="0" w:color="auto"/>
            <w:bottom w:val="none" w:sz="0" w:space="0" w:color="auto"/>
            <w:right w:val="none" w:sz="0" w:space="0" w:color="auto"/>
          </w:divBdr>
        </w:div>
        <w:div w:id="1272936392">
          <w:marLeft w:val="0"/>
          <w:marRight w:val="0"/>
          <w:marTop w:val="0"/>
          <w:marBottom w:val="0"/>
          <w:divBdr>
            <w:top w:val="none" w:sz="0" w:space="0" w:color="auto"/>
            <w:left w:val="none" w:sz="0" w:space="0" w:color="auto"/>
            <w:bottom w:val="none" w:sz="0" w:space="0" w:color="auto"/>
            <w:right w:val="none" w:sz="0" w:space="0" w:color="auto"/>
          </w:divBdr>
        </w:div>
        <w:div w:id="1287200359">
          <w:marLeft w:val="0"/>
          <w:marRight w:val="0"/>
          <w:marTop w:val="0"/>
          <w:marBottom w:val="0"/>
          <w:divBdr>
            <w:top w:val="none" w:sz="0" w:space="0" w:color="auto"/>
            <w:left w:val="none" w:sz="0" w:space="0" w:color="auto"/>
            <w:bottom w:val="none" w:sz="0" w:space="0" w:color="auto"/>
            <w:right w:val="none" w:sz="0" w:space="0" w:color="auto"/>
          </w:divBdr>
        </w:div>
        <w:div w:id="1288705882">
          <w:marLeft w:val="0"/>
          <w:marRight w:val="0"/>
          <w:marTop w:val="0"/>
          <w:marBottom w:val="0"/>
          <w:divBdr>
            <w:top w:val="none" w:sz="0" w:space="0" w:color="auto"/>
            <w:left w:val="none" w:sz="0" w:space="0" w:color="auto"/>
            <w:bottom w:val="none" w:sz="0" w:space="0" w:color="auto"/>
            <w:right w:val="none" w:sz="0" w:space="0" w:color="auto"/>
          </w:divBdr>
        </w:div>
        <w:div w:id="1289166085">
          <w:marLeft w:val="0"/>
          <w:marRight w:val="0"/>
          <w:marTop w:val="0"/>
          <w:marBottom w:val="0"/>
          <w:divBdr>
            <w:top w:val="none" w:sz="0" w:space="0" w:color="auto"/>
            <w:left w:val="none" w:sz="0" w:space="0" w:color="auto"/>
            <w:bottom w:val="none" w:sz="0" w:space="0" w:color="auto"/>
            <w:right w:val="none" w:sz="0" w:space="0" w:color="auto"/>
          </w:divBdr>
        </w:div>
        <w:div w:id="1299455962">
          <w:marLeft w:val="0"/>
          <w:marRight w:val="0"/>
          <w:marTop w:val="0"/>
          <w:marBottom w:val="0"/>
          <w:divBdr>
            <w:top w:val="none" w:sz="0" w:space="0" w:color="auto"/>
            <w:left w:val="none" w:sz="0" w:space="0" w:color="auto"/>
            <w:bottom w:val="none" w:sz="0" w:space="0" w:color="auto"/>
            <w:right w:val="none" w:sz="0" w:space="0" w:color="auto"/>
          </w:divBdr>
        </w:div>
        <w:div w:id="1304701851">
          <w:marLeft w:val="0"/>
          <w:marRight w:val="0"/>
          <w:marTop w:val="0"/>
          <w:marBottom w:val="0"/>
          <w:divBdr>
            <w:top w:val="none" w:sz="0" w:space="0" w:color="auto"/>
            <w:left w:val="none" w:sz="0" w:space="0" w:color="auto"/>
            <w:bottom w:val="none" w:sz="0" w:space="0" w:color="auto"/>
            <w:right w:val="none" w:sz="0" w:space="0" w:color="auto"/>
          </w:divBdr>
        </w:div>
        <w:div w:id="1316374151">
          <w:marLeft w:val="0"/>
          <w:marRight w:val="0"/>
          <w:marTop w:val="0"/>
          <w:marBottom w:val="0"/>
          <w:divBdr>
            <w:top w:val="none" w:sz="0" w:space="0" w:color="auto"/>
            <w:left w:val="none" w:sz="0" w:space="0" w:color="auto"/>
            <w:bottom w:val="none" w:sz="0" w:space="0" w:color="auto"/>
            <w:right w:val="none" w:sz="0" w:space="0" w:color="auto"/>
          </w:divBdr>
        </w:div>
        <w:div w:id="1321691763">
          <w:marLeft w:val="0"/>
          <w:marRight w:val="0"/>
          <w:marTop w:val="0"/>
          <w:marBottom w:val="0"/>
          <w:divBdr>
            <w:top w:val="none" w:sz="0" w:space="0" w:color="auto"/>
            <w:left w:val="none" w:sz="0" w:space="0" w:color="auto"/>
            <w:bottom w:val="none" w:sz="0" w:space="0" w:color="auto"/>
            <w:right w:val="none" w:sz="0" w:space="0" w:color="auto"/>
          </w:divBdr>
        </w:div>
        <w:div w:id="1325742980">
          <w:marLeft w:val="0"/>
          <w:marRight w:val="0"/>
          <w:marTop w:val="0"/>
          <w:marBottom w:val="0"/>
          <w:divBdr>
            <w:top w:val="none" w:sz="0" w:space="0" w:color="auto"/>
            <w:left w:val="none" w:sz="0" w:space="0" w:color="auto"/>
            <w:bottom w:val="none" w:sz="0" w:space="0" w:color="auto"/>
            <w:right w:val="none" w:sz="0" w:space="0" w:color="auto"/>
          </w:divBdr>
        </w:div>
        <w:div w:id="1353262911">
          <w:marLeft w:val="0"/>
          <w:marRight w:val="0"/>
          <w:marTop w:val="0"/>
          <w:marBottom w:val="0"/>
          <w:divBdr>
            <w:top w:val="none" w:sz="0" w:space="0" w:color="auto"/>
            <w:left w:val="none" w:sz="0" w:space="0" w:color="auto"/>
            <w:bottom w:val="none" w:sz="0" w:space="0" w:color="auto"/>
            <w:right w:val="none" w:sz="0" w:space="0" w:color="auto"/>
          </w:divBdr>
        </w:div>
        <w:div w:id="1364092586">
          <w:marLeft w:val="0"/>
          <w:marRight w:val="0"/>
          <w:marTop w:val="0"/>
          <w:marBottom w:val="0"/>
          <w:divBdr>
            <w:top w:val="none" w:sz="0" w:space="0" w:color="auto"/>
            <w:left w:val="none" w:sz="0" w:space="0" w:color="auto"/>
            <w:bottom w:val="none" w:sz="0" w:space="0" w:color="auto"/>
            <w:right w:val="none" w:sz="0" w:space="0" w:color="auto"/>
          </w:divBdr>
        </w:div>
        <w:div w:id="1382902302">
          <w:marLeft w:val="0"/>
          <w:marRight w:val="0"/>
          <w:marTop w:val="0"/>
          <w:marBottom w:val="0"/>
          <w:divBdr>
            <w:top w:val="none" w:sz="0" w:space="0" w:color="auto"/>
            <w:left w:val="none" w:sz="0" w:space="0" w:color="auto"/>
            <w:bottom w:val="none" w:sz="0" w:space="0" w:color="auto"/>
            <w:right w:val="none" w:sz="0" w:space="0" w:color="auto"/>
          </w:divBdr>
        </w:div>
        <w:div w:id="1383627424">
          <w:marLeft w:val="0"/>
          <w:marRight w:val="0"/>
          <w:marTop w:val="0"/>
          <w:marBottom w:val="0"/>
          <w:divBdr>
            <w:top w:val="none" w:sz="0" w:space="0" w:color="auto"/>
            <w:left w:val="none" w:sz="0" w:space="0" w:color="auto"/>
            <w:bottom w:val="none" w:sz="0" w:space="0" w:color="auto"/>
            <w:right w:val="none" w:sz="0" w:space="0" w:color="auto"/>
          </w:divBdr>
        </w:div>
        <w:div w:id="1401447029">
          <w:marLeft w:val="0"/>
          <w:marRight w:val="0"/>
          <w:marTop w:val="0"/>
          <w:marBottom w:val="0"/>
          <w:divBdr>
            <w:top w:val="none" w:sz="0" w:space="0" w:color="auto"/>
            <w:left w:val="none" w:sz="0" w:space="0" w:color="auto"/>
            <w:bottom w:val="none" w:sz="0" w:space="0" w:color="auto"/>
            <w:right w:val="none" w:sz="0" w:space="0" w:color="auto"/>
          </w:divBdr>
        </w:div>
        <w:div w:id="1401900407">
          <w:marLeft w:val="0"/>
          <w:marRight w:val="0"/>
          <w:marTop w:val="0"/>
          <w:marBottom w:val="0"/>
          <w:divBdr>
            <w:top w:val="none" w:sz="0" w:space="0" w:color="auto"/>
            <w:left w:val="none" w:sz="0" w:space="0" w:color="auto"/>
            <w:bottom w:val="none" w:sz="0" w:space="0" w:color="auto"/>
            <w:right w:val="none" w:sz="0" w:space="0" w:color="auto"/>
          </w:divBdr>
        </w:div>
        <w:div w:id="1449818410">
          <w:marLeft w:val="0"/>
          <w:marRight w:val="0"/>
          <w:marTop w:val="0"/>
          <w:marBottom w:val="0"/>
          <w:divBdr>
            <w:top w:val="none" w:sz="0" w:space="0" w:color="auto"/>
            <w:left w:val="none" w:sz="0" w:space="0" w:color="auto"/>
            <w:bottom w:val="none" w:sz="0" w:space="0" w:color="auto"/>
            <w:right w:val="none" w:sz="0" w:space="0" w:color="auto"/>
          </w:divBdr>
        </w:div>
        <w:div w:id="1474638738">
          <w:marLeft w:val="0"/>
          <w:marRight w:val="0"/>
          <w:marTop w:val="0"/>
          <w:marBottom w:val="0"/>
          <w:divBdr>
            <w:top w:val="none" w:sz="0" w:space="0" w:color="auto"/>
            <w:left w:val="none" w:sz="0" w:space="0" w:color="auto"/>
            <w:bottom w:val="none" w:sz="0" w:space="0" w:color="auto"/>
            <w:right w:val="none" w:sz="0" w:space="0" w:color="auto"/>
          </w:divBdr>
        </w:div>
        <w:div w:id="1485120427">
          <w:marLeft w:val="0"/>
          <w:marRight w:val="0"/>
          <w:marTop w:val="0"/>
          <w:marBottom w:val="0"/>
          <w:divBdr>
            <w:top w:val="none" w:sz="0" w:space="0" w:color="auto"/>
            <w:left w:val="none" w:sz="0" w:space="0" w:color="auto"/>
            <w:bottom w:val="none" w:sz="0" w:space="0" w:color="auto"/>
            <w:right w:val="none" w:sz="0" w:space="0" w:color="auto"/>
          </w:divBdr>
        </w:div>
        <w:div w:id="1493133997">
          <w:marLeft w:val="0"/>
          <w:marRight w:val="0"/>
          <w:marTop w:val="0"/>
          <w:marBottom w:val="0"/>
          <w:divBdr>
            <w:top w:val="none" w:sz="0" w:space="0" w:color="auto"/>
            <w:left w:val="none" w:sz="0" w:space="0" w:color="auto"/>
            <w:bottom w:val="none" w:sz="0" w:space="0" w:color="auto"/>
            <w:right w:val="none" w:sz="0" w:space="0" w:color="auto"/>
          </w:divBdr>
        </w:div>
        <w:div w:id="1494295563">
          <w:marLeft w:val="0"/>
          <w:marRight w:val="0"/>
          <w:marTop w:val="0"/>
          <w:marBottom w:val="0"/>
          <w:divBdr>
            <w:top w:val="none" w:sz="0" w:space="0" w:color="auto"/>
            <w:left w:val="none" w:sz="0" w:space="0" w:color="auto"/>
            <w:bottom w:val="none" w:sz="0" w:space="0" w:color="auto"/>
            <w:right w:val="none" w:sz="0" w:space="0" w:color="auto"/>
          </w:divBdr>
        </w:div>
        <w:div w:id="1523396939">
          <w:marLeft w:val="0"/>
          <w:marRight w:val="0"/>
          <w:marTop w:val="0"/>
          <w:marBottom w:val="0"/>
          <w:divBdr>
            <w:top w:val="none" w:sz="0" w:space="0" w:color="auto"/>
            <w:left w:val="none" w:sz="0" w:space="0" w:color="auto"/>
            <w:bottom w:val="none" w:sz="0" w:space="0" w:color="auto"/>
            <w:right w:val="none" w:sz="0" w:space="0" w:color="auto"/>
          </w:divBdr>
        </w:div>
        <w:div w:id="1527282873">
          <w:marLeft w:val="0"/>
          <w:marRight w:val="0"/>
          <w:marTop w:val="0"/>
          <w:marBottom w:val="0"/>
          <w:divBdr>
            <w:top w:val="none" w:sz="0" w:space="0" w:color="auto"/>
            <w:left w:val="none" w:sz="0" w:space="0" w:color="auto"/>
            <w:bottom w:val="none" w:sz="0" w:space="0" w:color="auto"/>
            <w:right w:val="none" w:sz="0" w:space="0" w:color="auto"/>
          </w:divBdr>
        </w:div>
        <w:div w:id="1537699951">
          <w:marLeft w:val="0"/>
          <w:marRight w:val="0"/>
          <w:marTop w:val="0"/>
          <w:marBottom w:val="0"/>
          <w:divBdr>
            <w:top w:val="none" w:sz="0" w:space="0" w:color="auto"/>
            <w:left w:val="none" w:sz="0" w:space="0" w:color="auto"/>
            <w:bottom w:val="none" w:sz="0" w:space="0" w:color="auto"/>
            <w:right w:val="none" w:sz="0" w:space="0" w:color="auto"/>
          </w:divBdr>
        </w:div>
        <w:div w:id="1559365396">
          <w:marLeft w:val="0"/>
          <w:marRight w:val="0"/>
          <w:marTop w:val="0"/>
          <w:marBottom w:val="0"/>
          <w:divBdr>
            <w:top w:val="none" w:sz="0" w:space="0" w:color="auto"/>
            <w:left w:val="none" w:sz="0" w:space="0" w:color="auto"/>
            <w:bottom w:val="none" w:sz="0" w:space="0" w:color="auto"/>
            <w:right w:val="none" w:sz="0" w:space="0" w:color="auto"/>
          </w:divBdr>
        </w:div>
        <w:div w:id="1563904532">
          <w:marLeft w:val="0"/>
          <w:marRight w:val="0"/>
          <w:marTop w:val="0"/>
          <w:marBottom w:val="0"/>
          <w:divBdr>
            <w:top w:val="none" w:sz="0" w:space="0" w:color="auto"/>
            <w:left w:val="none" w:sz="0" w:space="0" w:color="auto"/>
            <w:bottom w:val="none" w:sz="0" w:space="0" w:color="auto"/>
            <w:right w:val="none" w:sz="0" w:space="0" w:color="auto"/>
          </w:divBdr>
        </w:div>
        <w:div w:id="1577979525">
          <w:marLeft w:val="0"/>
          <w:marRight w:val="0"/>
          <w:marTop w:val="0"/>
          <w:marBottom w:val="0"/>
          <w:divBdr>
            <w:top w:val="none" w:sz="0" w:space="0" w:color="auto"/>
            <w:left w:val="none" w:sz="0" w:space="0" w:color="auto"/>
            <w:bottom w:val="none" w:sz="0" w:space="0" w:color="auto"/>
            <w:right w:val="none" w:sz="0" w:space="0" w:color="auto"/>
          </w:divBdr>
        </w:div>
        <w:div w:id="1595165203">
          <w:marLeft w:val="0"/>
          <w:marRight w:val="0"/>
          <w:marTop w:val="0"/>
          <w:marBottom w:val="0"/>
          <w:divBdr>
            <w:top w:val="none" w:sz="0" w:space="0" w:color="auto"/>
            <w:left w:val="none" w:sz="0" w:space="0" w:color="auto"/>
            <w:bottom w:val="none" w:sz="0" w:space="0" w:color="auto"/>
            <w:right w:val="none" w:sz="0" w:space="0" w:color="auto"/>
          </w:divBdr>
        </w:div>
        <w:div w:id="1600258563">
          <w:marLeft w:val="0"/>
          <w:marRight w:val="0"/>
          <w:marTop w:val="0"/>
          <w:marBottom w:val="0"/>
          <w:divBdr>
            <w:top w:val="none" w:sz="0" w:space="0" w:color="auto"/>
            <w:left w:val="none" w:sz="0" w:space="0" w:color="auto"/>
            <w:bottom w:val="none" w:sz="0" w:space="0" w:color="auto"/>
            <w:right w:val="none" w:sz="0" w:space="0" w:color="auto"/>
          </w:divBdr>
        </w:div>
        <w:div w:id="1607494829">
          <w:marLeft w:val="0"/>
          <w:marRight w:val="0"/>
          <w:marTop w:val="0"/>
          <w:marBottom w:val="0"/>
          <w:divBdr>
            <w:top w:val="none" w:sz="0" w:space="0" w:color="auto"/>
            <w:left w:val="none" w:sz="0" w:space="0" w:color="auto"/>
            <w:bottom w:val="none" w:sz="0" w:space="0" w:color="auto"/>
            <w:right w:val="none" w:sz="0" w:space="0" w:color="auto"/>
          </w:divBdr>
        </w:div>
        <w:div w:id="1664896520">
          <w:marLeft w:val="0"/>
          <w:marRight w:val="0"/>
          <w:marTop w:val="0"/>
          <w:marBottom w:val="0"/>
          <w:divBdr>
            <w:top w:val="none" w:sz="0" w:space="0" w:color="auto"/>
            <w:left w:val="none" w:sz="0" w:space="0" w:color="auto"/>
            <w:bottom w:val="none" w:sz="0" w:space="0" w:color="auto"/>
            <w:right w:val="none" w:sz="0" w:space="0" w:color="auto"/>
          </w:divBdr>
        </w:div>
        <w:div w:id="1675650193">
          <w:marLeft w:val="0"/>
          <w:marRight w:val="0"/>
          <w:marTop w:val="0"/>
          <w:marBottom w:val="0"/>
          <w:divBdr>
            <w:top w:val="none" w:sz="0" w:space="0" w:color="auto"/>
            <w:left w:val="none" w:sz="0" w:space="0" w:color="auto"/>
            <w:bottom w:val="none" w:sz="0" w:space="0" w:color="auto"/>
            <w:right w:val="none" w:sz="0" w:space="0" w:color="auto"/>
          </w:divBdr>
        </w:div>
        <w:div w:id="1675914172">
          <w:marLeft w:val="0"/>
          <w:marRight w:val="0"/>
          <w:marTop w:val="0"/>
          <w:marBottom w:val="0"/>
          <w:divBdr>
            <w:top w:val="none" w:sz="0" w:space="0" w:color="auto"/>
            <w:left w:val="none" w:sz="0" w:space="0" w:color="auto"/>
            <w:bottom w:val="none" w:sz="0" w:space="0" w:color="auto"/>
            <w:right w:val="none" w:sz="0" w:space="0" w:color="auto"/>
          </w:divBdr>
        </w:div>
        <w:div w:id="1677656409">
          <w:marLeft w:val="0"/>
          <w:marRight w:val="0"/>
          <w:marTop w:val="0"/>
          <w:marBottom w:val="0"/>
          <w:divBdr>
            <w:top w:val="none" w:sz="0" w:space="0" w:color="auto"/>
            <w:left w:val="none" w:sz="0" w:space="0" w:color="auto"/>
            <w:bottom w:val="none" w:sz="0" w:space="0" w:color="auto"/>
            <w:right w:val="none" w:sz="0" w:space="0" w:color="auto"/>
          </w:divBdr>
        </w:div>
        <w:div w:id="1684355770">
          <w:marLeft w:val="0"/>
          <w:marRight w:val="0"/>
          <w:marTop w:val="0"/>
          <w:marBottom w:val="0"/>
          <w:divBdr>
            <w:top w:val="none" w:sz="0" w:space="0" w:color="auto"/>
            <w:left w:val="none" w:sz="0" w:space="0" w:color="auto"/>
            <w:bottom w:val="none" w:sz="0" w:space="0" w:color="auto"/>
            <w:right w:val="none" w:sz="0" w:space="0" w:color="auto"/>
          </w:divBdr>
        </w:div>
        <w:div w:id="1689985006">
          <w:marLeft w:val="0"/>
          <w:marRight w:val="0"/>
          <w:marTop w:val="0"/>
          <w:marBottom w:val="0"/>
          <w:divBdr>
            <w:top w:val="none" w:sz="0" w:space="0" w:color="auto"/>
            <w:left w:val="none" w:sz="0" w:space="0" w:color="auto"/>
            <w:bottom w:val="none" w:sz="0" w:space="0" w:color="auto"/>
            <w:right w:val="none" w:sz="0" w:space="0" w:color="auto"/>
          </w:divBdr>
        </w:div>
        <w:div w:id="1695766712">
          <w:marLeft w:val="0"/>
          <w:marRight w:val="0"/>
          <w:marTop w:val="0"/>
          <w:marBottom w:val="0"/>
          <w:divBdr>
            <w:top w:val="none" w:sz="0" w:space="0" w:color="auto"/>
            <w:left w:val="none" w:sz="0" w:space="0" w:color="auto"/>
            <w:bottom w:val="none" w:sz="0" w:space="0" w:color="auto"/>
            <w:right w:val="none" w:sz="0" w:space="0" w:color="auto"/>
          </w:divBdr>
        </w:div>
        <w:div w:id="1709840558">
          <w:marLeft w:val="0"/>
          <w:marRight w:val="0"/>
          <w:marTop w:val="0"/>
          <w:marBottom w:val="0"/>
          <w:divBdr>
            <w:top w:val="none" w:sz="0" w:space="0" w:color="auto"/>
            <w:left w:val="none" w:sz="0" w:space="0" w:color="auto"/>
            <w:bottom w:val="none" w:sz="0" w:space="0" w:color="auto"/>
            <w:right w:val="none" w:sz="0" w:space="0" w:color="auto"/>
          </w:divBdr>
        </w:div>
        <w:div w:id="1720785593">
          <w:marLeft w:val="0"/>
          <w:marRight w:val="0"/>
          <w:marTop w:val="0"/>
          <w:marBottom w:val="0"/>
          <w:divBdr>
            <w:top w:val="none" w:sz="0" w:space="0" w:color="auto"/>
            <w:left w:val="none" w:sz="0" w:space="0" w:color="auto"/>
            <w:bottom w:val="none" w:sz="0" w:space="0" w:color="auto"/>
            <w:right w:val="none" w:sz="0" w:space="0" w:color="auto"/>
          </w:divBdr>
        </w:div>
        <w:div w:id="1724022361">
          <w:marLeft w:val="0"/>
          <w:marRight w:val="0"/>
          <w:marTop w:val="0"/>
          <w:marBottom w:val="0"/>
          <w:divBdr>
            <w:top w:val="none" w:sz="0" w:space="0" w:color="auto"/>
            <w:left w:val="none" w:sz="0" w:space="0" w:color="auto"/>
            <w:bottom w:val="none" w:sz="0" w:space="0" w:color="auto"/>
            <w:right w:val="none" w:sz="0" w:space="0" w:color="auto"/>
          </w:divBdr>
        </w:div>
        <w:div w:id="1724986324">
          <w:marLeft w:val="0"/>
          <w:marRight w:val="0"/>
          <w:marTop w:val="0"/>
          <w:marBottom w:val="0"/>
          <w:divBdr>
            <w:top w:val="none" w:sz="0" w:space="0" w:color="auto"/>
            <w:left w:val="none" w:sz="0" w:space="0" w:color="auto"/>
            <w:bottom w:val="none" w:sz="0" w:space="0" w:color="auto"/>
            <w:right w:val="none" w:sz="0" w:space="0" w:color="auto"/>
          </w:divBdr>
        </w:div>
        <w:div w:id="1735856432">
          <w:marLeft w:val="0"/>
          <w:marRight w:val="0"/>
          <w:marTop w:val="0"/>
          <w:marBottom w:val="0"/>
          <w:divBdr>
            <w:top w:val="none" w:sz="0" w:space="0" w:color="auto"/>
            <w:left w:val="none" w:sz="0" w:space="0" w:color="auto"/>
            <w:bottom w:val="none" w:sz="0" w:space="0" w:color="auto"/>
            <w:right w:val="none" w:sz="0" w:space="0" w:color="auto"/>
          </w:divBdr>
        </w:div>
        <w:div w:id="1744835132">
          <w:marLeft w:val="0"/>
          <w:marRight w:val="0"/>
          <w:marTop w:val="0"/>
          <w:marBottom w:val="0"/>
          <w:divBdr>
            <w:top w:val="none" w:sz="0" w:space="0" w:color="auto"/>
            <w:left w:val="none" w:sz="0" w:space="0" w:color="auto"/>
            <w:bottom w:val="none" w:sz="0" w:space="0" w:color="auto"/>
            <w:right w:val="none" w:sz="0" w:space="0" w:color="auto"/>
          </w:divBdr>
        </w:div>
        <w:div w:id="1756318048">
          <w:marLeft w:val="0"/>
          <w:marRight w:val="0"/>
          <w:marTop w:val="0"/>
          <w:marBottom w:val="0"/>
          <w:divBdr>
            <w:top w:val="none" w:sz="0" w:space="0" w:color="auto"/>
            <w:left w:val="none" w:sz="0" w:space="0" w:color="auto"/>
            <w:bottom w:val="none" w:sz="0" w:space="0" w:color="auto"/>
            <w:right w:val="none" w:sz="0" w:space="0" w:color="auto"/>
          </w:divBdr>
        </w:div>
        <w:div w:id="1804350483">
          <w:marLeft w:val="0"/>
          <w:marRight w:val="0"/>
          <w:marTop w:val="0"/>
          <w:marBottom w:val="0"/>
          <w:divBdr>
            <w:top w:val="none" w:sz="0" w:space="0" w:color="auto"/>
            <w:left w:val="none" w:sz="0" w:space="0" w:color="auto"/>
            <w:bottom w:val="none" w:sz="0" w:space="0" w:color="auto"/>
            <w:right w:val="none" w:sz="0" w:space="0" w:color="auto"/>
          </w:divBdr>
        </w:div>
        <w:div w:id="1814131671">
          <w:marLeft w:val="0"/>
          <w:marRight w:val="0"/>
          <w:marTop w:val="0"/>
          <w:marBottom w:val="0"/>
          <w:divBdr>
            <w:top w:val="none" w:sz="0" w:space="0" w:color="auto"/>
            <w:left w:val="none" w:sz="0" w:space="0" w:color="auto"/>
            <w:bottom w:val="none" w:sz="0" w:space="0" w:color="auto"/>
            <w:right w:val="none" w:sz="0" w:space="0" w:color="auto"/>
          </w:divBdr>
        </w:div>
        <w:div w:id="1821655549">
          <w:marLeft w:val="0"/>
          <w:marRight w:val="0"/>
          <w:marTop w:val="0"/>
          <w:marBottom w:val="0"/>
          <w:divBdr>
            <w:top w:val="none" w:sz="0" w:space="0" w:color="auto"/>
            <w:left w:val="none" w:sz="0" w:space="0" w:color="auto"/>
            <w:bottom w:val="none" w:sz="0" w:space="0" w:color="auto"/>
            <w:right w:val="none" w:sz="0" w:space="0" w:color="auto"/>
          </w:divBdr>
        </w:div>
        <w:div w:id="1823814730">
          <w:marLeft w:val="0"/>
          <w:marRight w:val="0"/>
          <w:marTop w:val="0"/>
          <w:marBottom w:val="0"/>
          <w:divBdr>
            <w:top w:val="none" w:sz="0" w:space="0" w:color="auto"/>
            <w:left w:val="none" w:sz="0" w:space="0" w:color="auto"/>
            <w:bottom w:val="none" w:sz="0" w:space="0" w:color="auto"/>
            <w:right w:val="none" w:sz="0" w:space="0" w:color="auto"/>
          </w:divBdr>
        </w:div>
        <w:div w:id="1838426022">
          <w:marLeft w:val="0"/>
          <w:marRight w:val="0"/>
          <w:marTop w:val="0"/>
          <w:marBottom w:val="0"/>
          <w:divBdr>
            <w:top w:val="none" w:sz="0" w:space="0" w:color="auto"/>
            <w:left w:val="none" w:sz="0" w:space="0" w:color="auto"/>
            <w:bottom w:val="none" w:sz="0" w:space="0" w:color="auto"/>
            <w:right w:val="none" w:sz="0" w:space="0" w:color="auto"/>
          </w:divBdr>
        </w:div>
        <w:div w:id="1844514665">
          <w:marLeft w:val="0"/>
          <w:marRight w:val="0"/>
          <w:marTop w:val="0"/>
          <w:marBottom w:val="0"/>
          <w:divBdr>
            <w:top w:val="none" w:sz="0" w:space="0" w:color="auto"/>
            <w:left w:val="none" w:sz="0" w:space="0" w:color="auto"/>
            <w:bottom w:val="none" w:sz="0" w:space="0" w:color="auto"/>
            <w:right w:val="none" w:sz="0" w:space="0" w:color="auto"/>
          </w:divBdr>
        </w:div>
        <w:div w:id="1845900521">
          <w:marLeft w:val="0"/>
          <w:marRight w:val="0"/>
          <w:marTop w:val="0"/>
          <w:marBottom w:val="0"/>
          <w:divBdr>
            <w:top w:val="none" w:sz="0" w:space="0" w:color="auto"/>
            <w:left w:val="none" w:sz="0" w:space="0" w:color="auto"/>
            <w:bottom w:val="none" w:sz="0" w:space="0" w:color="auto"/>
            <w:right w:val="none" w:sz="0" w:space="0" w:color="auto"/>
          </w:divBdr>
        </w:div>
        <w:div w:id="1854175798">
          <w:marLeft w:val="0"/>
          <w:marRight w:val="0"/>
          <w:marTop w:val="0"/>
          <w:marBottom w:val="0"/>
          <w:divBdr>
            <w:top w:val="none" w:sz="0" w:space="0" w:color="auto"/>
            <w:left w:val="none" w:sz="0" w:space="0" w:color="auto"/>
            <w:bottom w:val="none" w:sz="0" w:space="0" w:color="auto"/>
            <w:right w:val="none" w:sz="0" w:space="0" w:color="auto"/>
          </w:divBdr>
        </w:div>
        <w:div w:id="1854997820">
          <w:marLeft w:val="0"/>
          <w:marRight w:val="0"/>
          <w:marTop w:val="0"/>
          <w:marBottom w:val="0"/>
          <w:divBdr>
            <w:top w:val="none" w:sz="0" w:space="0" w:color="auto"/>
            <w:left w:val="none" w:sz="0" w:space="0" w:color="auto"/>
            <w:bottom w:val="none" w:sz="0" w:space="0" w:color="auto"/>
            <w:right w:val="none" w:sz="0" w:space="0" w:color="auto"/>
          </w:divBdr>
        </w:div>
        <w:div w:id="1858343812">
          <w:marLeft w:val="0"/>
          <w:marRight w:val="0"/>
          <w:marTop w:val="0"/>
          <w:marBottom w:val="0"/>
          <w:divBdr>
            <w:top w:val="none" w:sz="0" w:space="0" w:color="auto"/>
            <w:left w:val="none" w:sz="0" w:space="0" w:color="auto"/>
            <w:bottom w:val="none" w:sz="0" w:space="0" w:color="auto"/>
            <w:right w:val="none" w:sz="0" w:space="0" w:color="auto"/>
          </w:divBdr>
        </w:div>
        <w:div w:id="1886015762">
          <w:marLeft w:val="0"/>
          <w:marRight w:val="0"/>
          <w:marTop w:val="0"/>
          <w:marBottom w:val="0"/>
          <w:divBdr>
            <w:top w:val="none" w:sz="0" w:space="0" w:color="auto"/>
            <w:left w:val="none" w:sz="0" w:space="0" w:color="auto"/>
            <w:bottom w:val="none" w:sz="0" w:space="0" w:color="auto"/>
            <w:right w:val="none" w:sz="0" w:space="0" w:color="auto"/>
          </w:divBdr>
        </w:div>
        <w:div w:id="1892494530">
          <w:marLeft w:val="0"/>
          <w:marRight w:val="0"/>
          <w:marTop w:val="0"/>
          <w:marBottom w:val="0"/>
          <w:divBdr>
            <w:top w:val="none" w:sz="0" w:space="0" w:color="auto"/>
            <w:left w:val="none" w:sz="0" w:space="0" w:color="auto"/>
            <w:bottom w:val="none" w:sz="0" w:space="0" w:color="auto"/>
            <w:right w:val="none" w:sz="0" w:space="0" w:color="auto"/>
          </w:divBdr>
        </w:div>
        <w:div w:id="1907572249">
          <w:marLeft w:val="0"/>
          <w:marRight w:val="0"/>
          <w:marTop w:val="0"/>
          <w:marBottom w:val="0"/>
          <w:divBdr>
            <w:top w:val="none" w:sz="0" w:space="0" w:color="auto"/>
            <w:left w:val="none" w:sz="0" w:space="0" w:color="auto"/>
            <w:bottom w:val="none" w:sz="0" w:space="0" w:color="auto"/>
            <w:right w:val="none" w:sz="0" w:space="0" w:color="auto"/>
          </w:divBdr>
        </w:div>
        <w:div w:id="1929775884">
          <w:marLeft w:val="0"/>
          <w:marRight w:val="0"/>
          <w:marTop w:val="0"/>
          <w:marBottom w:val="0"/>
          <w:divBdr>
            <w:top w:val="none" w:sz="0" w:space="0" w:color="auto"/>
            <w:left w:val="none" w:sz="0" w:space="0" w:color="auto"/>
            <w:bottom w:val="none" w:sz="0" w:space="0" w:color="auto"/>
            <w:right w:val="none" w:sz="0" w:space="0" w:color="auto"/>
          </w:divBdr>
        </w:div>
        <w:div w:id="1932464339">
          <w:marLeft w:val="0"/>
          <w:marRight w:val="0"/>
          <w:marTop w:val="0"/>
          <w:marBottom w:val="0"/>
          <w:divBdr>
            <w:top w:val="none" w:sz="0" w:space="0" w:color="auto"/>
            <w:left w:val="none" w:sz="0" w:space="0" w:color="auto"/>
            <w:bottom w:val="none" w:sz="0" w:space="0" w:color="auto"/>
            <w:right w:val="none" w:sz="0" w:space="0" w:color="auto"/>
          </w:divBdr>
        </w:div>
        <w:div w:id="1971208010">
          <w:marLeft w:val="0"/>
          <w:marRight w:val="0"/>
          <w:marTop w:val="0"/>
          <w:marBottom w:val="0"/>
          <w:divBdr>
            <w:top w:val="none" w:sz="0" w:space="0" w:color="auto"/>
            <w:left w:val="none" w:sz="0" w:space="0" w:color="auto"/>
            <w:bottom w:val="none" w:sz="0" w:space="0" w:color="auto"/>
            <w:right w:val="none" w:sz="0" w:space="0" w:color="auto"/>
          </w:divBdr>
        </w:div>
        <w:div w:id="1978142205">
          <w:marLeft w:val="0"/>
          <w:marRight w:val="0"/>
          <w:marTop w:val="0"/>
          <w:marBottom w:val="0"/>
          <w:divBdr>
            <w:top w:val="none" w:sz="0" w:space="0" w:color="auto"/>
            <w:left w:val="none" w:sz="0" w:space="0" w:color="auto"/>
            <w:bottom w:val="none" w:sz="0" w:space="0" w:color="auto"/>
            <w:right w:val="none" w:sz="0" w:space="0" w:color="auto"/>
          </w:divBdr>
        </w:div>
        <w:div w:id="1985045499">
          <w:marLeft w:val="0"/>
          <w:marRight w:val="0"/>
          <w:marTop w:val="0"/>
          <w:marBottom w:val="0"/>
          <w:divBdr>
            <w:top w:val="none" w:sz="0" w:space="0" w:color="auto"/>
            <w:left w:val="none" w:sz="0" w:space="0" w:color="auto"/>
            <w:bottom w:val="none" w:sz="0" w:space="0" w:color="auto"/>
            <w:right w:val="none" w:sz="0" w:space="0" w:color="auto"/>
          </w:divBdr>
        </w:div>
        <w:div w:id="1989164457">
          <w:marLeft w:val="0"/>
          <w:marRight w:val="0"/>
          <w:marTop w:val="0"/>
          <w:marBottom w:val="0"/>
          <w:divBdr>
            <w:top w:val="none" w:sz="0" w:space="0" w:color="auto"/>
            <w:left w:val="none" w:sz="0" w:space="0" w:color="auto"/>
            <w:bottom w:val="none" w:sz="0" w:space="0" w:color="auto"/>
            <w:right w:val="none" w:sz="0" w:space="0" w:color="auto"/>
          </w:divBdr>
        </w:div>
        <w:div w:id="1992247099">
          <w:marLeft w:val="0"/>
          <w:marRight w:val="0"/>
          <w:marTop w:val="0"/>
          <w:marBottom w:val="0"/>
          <w:divBdr>
            <w:top w:val="none" w:sz="0" w:space="0" w:color="auto"/>
            <w:left w:val="none" w:sz="0" w:space="0" w:color="auto"/>
            <w:bottom w:val="none" w:sz="0" w:space="0" w:color="auto"/>
            <w:right w:val="none" w:sz="0" w:space="0" w:color="auto"/>
          </w:divBdr>
        </w:div>
        <w:div w:id="1994749903">
          <w:marLeft w:val="0"/>
          <w:marRight w:val="0"/>
          <w:marTop w:val="0"/>
          <w:marBottom w:val="0"/>
          <w:divBdr>
            <w:top w:val="none" w:sz="0" w:space="0" w:color="auto"/>
            <w:left w:val="none" w:sz="0" w:space="0" w:color="auto"/>
            <w:bottom w:val="none" w:sz="0" w:space="0" w:color="auto"/>
            <w:right w:val="none" w:sz="0" w:space="0" w:color="auto"/>
          </w:divBdr>
        </w:div>
        <w:div w:id="2005665916">
          <w:marLeft w:val="0"/>
          <w:marRight w:val="0"/>
          <w:marTop w:val="0"/>
          <w:marBottom w:val="0"/>
          <w:divBdr>
            <w:top w:val="none" w:sz="0" w:space="0" w:color="auto"/>
            <w:left w:val="none" w:sz="0" w:space="0" w:color="auto"/>
            <w:bottom w:val="none" w:sz="0" w:space="0" w:color="auto"/>
            <w:right w:val="none" w:sz="0" w:space="0" w:color="auto"/>
          </w:divBdr>
        </w:div>
        <w:div w:id="2010596172">
          <w:marLeft w:val="0"/>
          <w:marRight w:val="0"/>
          <w:marTop w:val="0"/>
          <w:marBottom w:val="0"/>
          <w:divBdr>
            <w:top w:val="none" w:sz="0" w:space="0" w:color="auto"/>
            <w:left w:val="none" w:sz="0" w:space="0" w:color="auto"/>
            <w:bottom w:val="none" w:sz="0" w:space="0" w:color="auto"/>
            <w:right w:val="none" w:sz="0" w:space="0" w:color="auto"/>
          </w:divBdr>
        </w:div>
        <w:div w:id="2041199725">
          <w:marLeft w:val="0"/>
          <w:marRight w:val="0"/>
          <w:marTop w:val="0"/>
          <w:marBottom w:val="0"/>
          <w:divBdr>
            <w:top w:val="none" w:sz="0" w:space="0" w:color="auto"/>
            <w:left w:val="none" w:sz="0" w:space="0" w:color="auto"/>
            <w:bottom w:val="none" w:sz="0" w:space="0" w:color="auto"/>
            <w:right w:val="none" w:sz="0" w:space="0" w:color="auto"/>
          </w:divBdr>
        </w:div>
        <w:div w:id="2044474058">
          <w:marLeft w:val="0"/>
          <w:marRight w:val="0"/>
          <w:marTop w:val="0"/>
          <w:marBottom w:val="0"/>
          <w:divBdr>
            <w:top w:val="none" w:sz="0" w:space="0" w:color="auto"/>
            <w:left w:val="none" w:sz="0" w:space="0" w:color="auto"/>
            <w:bottom w:val="none" w:sz="0" w:space="0" w:color="auto"/>
            <w:right w:val="none" w:sz="0" w:space="0" w:color="auto"/>
          </w:divBdr>
        </w:div>
        <w:div w:id="2071069927">
          <w:marLeft w:val="0"/>
          <w:marRight w:val="0"/>
          <w:marTop w:val="0"/>
          <w:marBottom w:val="0"/>
          <w:divBdr>
            <w:top w:val="none" w:sz="0" w:space="0" w:color="auto"/>
            <w:left w:val="none" w:sz="0" w:space="0" w:color="auto"/>
            <w:bottom w:val="none" w:sz="0" w:space="0" w:color="auto"/>
            <w:right w:val="none" w:sz="0" w:space="0" w:color="auto"/>
          </w:divBdr>
        </w:div>
        <w:div w:id="2080520543">
          <w:marLeft w:val="0"/>
          <w:marRight w:val="0"/>
          <w:marTop w:val="0"/>
          <w:marBottom w:val="0"/>
          <w:divBdr>
            <w:top w:val="none" w:sz="0" w:space="0" w:color="auto"/>
            <w:left w:val="none" w:sz="0" w:space="0" w:color="auto"/>
            <w:bottom w:val="none" w:sz="0" w:space="0" w:color="auto"/>
            <w:right w:val="none" w:sz="0" w:space="0" w:color="auto"/>
          </w:divBdr>
        </w:div>
        <w:div w:id="2084444731">
          <w:marLeft w:val="0"/>
          <w:marRight w:val="0"/>
          <w:marTop w:val="0"/>
          <w:marBottom w:val="0"/>
          <w:divBdr>
            <w:top w:val="none" w:sz="0" w:space="0" w:color="auto"/>
            <w:left w:val="none" w:sz="0" w:space="0" w:color="auto"/>
            <w:bottom w:val="none" w:sz="0" w:space="0" w:color="auto"/>
            <w:right w:val="none" w:sz="0" w:space="0" w:color="auto"/>
          </w:divBdr>
        </w:div>
        <w:div w:id="2096003616">
          <w:marLeft w:val="0"/>
          <w:marRight w:val="0"/>
          <w:marTop w:val="0"/>
          <w:marBottom w:val="0"/>
          <w:divBdr>
            <w:top w:val="none" w:sz="0" w:space="0" w:color="auto"/>
            <w:left w:val="none" w:sz="0" w:space="0" w:color="auto"/>
            <w:bottom w:val="none" w:sz="0" w:space="0" w:color="auto"/>
            <w:right w:val="none" w:sz="0" w:space="0" w:color="auto"/>
          </w:divBdr>
        </w:div>
        <w:div w:id="2103603125">
          <w:marLeft w:val="0"/>
          <w:marRight w:val="0"/>
          <w:marTop w:val="0"/>
          <w:marBottom w:val="0"/>
          <w:divBdr>
            <w:top w:val="none" w:sz="0" w:space="0" w:color="auto"/>
            <w:left w:val="none" w:sz="0" w:space="0" w:color="auto"/>
            <w:bottom w:val="none" w:sz="0" w:space="0" w:color="auto"/>
            <w:right w:val="none" w:sz="0" w:space="0" w:color="auto"/>
          </w:divBdr>
        </w:div>
        <w:div w:id="2108186408">
          <w:marLeft w:val="0"/>
          <w:marRight w:val="0"/>
          <w:marTop w:val="0"/>
          <w:marBottom w:val="0"/>
          <w:divBdr>
            <w:top w:val="none" w:sz="0" w:space="0" w:color="auto"/>
            <w:left w:val="none" w:sz="0" w:space="0" w:color="auto"/>
            <w:bottom w:val="none" w:sz="0" w:space="0" w:color="auto"/>
            <w:right w:val="none" w:sz="0" w:space="0" w:color="auto"/>
          </w:divBdr>
        </w:div>
        <w:div w:id="2111119892">
          <w:marLeft w:val="0"/>
          <w:marRight w:val="0"/>
          <w:marTop w:val="0"/>
          <w:marBottom w:val="0"/>
          <w:divBdr>
            <w:top w:val="none" w:sz="0" w:space="0" w:color="auto"/>
            <w:left w:val="none" w:sz="0" w:space="0" w:color="auto"/>
            <w:bottom w:val="none" w:sz="0" w:space="0" w:color="auto"/>
            <w:right w:val="none" w:sz="0" w:space="0" w:color="auto"/>
          </w:divBdr>
        </w:div>
        <w:div w:id="2119132797">
          <w:marLeft w:val="0"/>
          <w:marRight w:val="0"/>
          <w:marTop w:val="0"/>
          <w:marBottom w:val="0"/>
          <w:divBdr>
            <w:top w:val="none" w:sz="0" w:space="0" w:color="auto"/>
            <w:left w:val="none" w:sz="0" w:space="0" w:color="auto"/>
            <w:bottom w:val="none" w:sz="0" w:space="0" w:color="auto"/>
            <w:right w:val="none" w:sz="0" w:space="0" w:color="auto"/>
          </w:divBdr>
        </w:div>
        <w:div w:id="2127462364">
          <w:marLeft w:val="0"/>
          <w:marRight w:val="0"/>
          <w:marTop w:val="0"/>
          <w:marBottom w:val="0"/>
          <w:divBdr>
            <w:top w:val="none" w:sz="0" w:space="0" w:color="auto"/>
            <w:left w:val="none" w:sz="0" w:space="0" w:color="auto"/>
            <w:bottom w:val="none" w:sz="0" w:space="0" w:color="auto"/>
            <w:right w:val="none" w:sz="0" w:space="0" w:color="auto"/>
          </w:divBdr>
        </w:div>
      </w:divsChild>
    </w:div>
    <w:div w:id="1298532670">
      <w:marLeft w:val="0"/>
      <w:marRight w:val="0"/>
      <w:marTop w:val="0"/>
      <w:marBottom w:val="0"/>
      <w:divBdr>
        <w:top w:val="none" w:sz="0" w:space="0" w:color="auto"/>
        <w:left w:val="none" w:sz="0" w:space="0" w:color="auto"/>
        <w:bottom w:val="none" w:sz="0" w:space="0" w:color="auto"/>
        <w:right w:val="none" w:sz="0" w:space="0" w:color="auto"/>
      </w:divBdr>
    </w:div>
    <w:div w:id="1301763687">
      <w:marLeft w:val="0"/>
      <w:marRight w:val="0"/>
      <w:marTop w:val="0"/>
      <w:marBottom w:val="0"/>
      <w:divBdr>
        <w:top w:val="none" w:sz="0" w:space="0" w:color="auto"/>
        <w:left w:val="none" w:sz="0" w:space="0" w:color="auto"/>
        <w:bottom w:val="none" w:sz="0" w:space="0" w:color="auto"/>
        <w:right w:val="none" w:sz="0" w:space="0" w:color="auto"/>
      </w:divBdr>
    </w:div>
    <w:div w:id="1301811500">
      <w:marLeft w:val="0"/>
      <w:marRight w:val="0"/>
      <w:marTop w:val="0"/>
      <w:marBottom w:val="0"/>
      <w:divBdr>
        <w:top w:val="none" w:sz="0" w:space="0" w:color="auto"/>
        <w:left w:val="none" w:sz="0" w:space="0" w:color="auto"/>
        <w:bottom w:val="none" w:sz="0" w:space="0" w:color="auto"/>
        <w:right w:val="none" w:sz="0" w:space="0" w:color="auto"/>
      </w:divBdr>
    </w:div>
    <w:div w:id="1304962159">
      <w:bodyDiv w:val="1"/>
      <w:marLeft w:val="0"/>
      <w:marRight w:val="0"/>
      <w:marTop w:val="0"/>
      <w:marBottom w:val="0"/>
      <w:divBdr>
        <w:top w:val="none" w:sz="0" w:space="0" w:color="auto"/>
        <w:left w:val="none" w:sz="0" w:space="0" w:color="auto"/>
        <w:bottom w:val="none" w:sz="0" w:space="0" w:color="auto"/>
        <w:right w:val="none" w:sz="0" w:space="0" w:color="auto"/>
      </w:divBdr>
    </w:div>
    <w:div w:id="1307197857">
      <w:marLeft w:val="0"/>
      <w:marRight w:val="0"/>
      <w:marTop w:val="0"/>
      <w:marBottom w:val="0"/>
      <w:divBdr>
        <w:top w:val="none" w:sz="0" w:space="0" w:color="auto"/>
        <w:left w:val="none" w:sz="0" w:space="0" w:color="auto"/>
        <w:bottom w:val="none" w:sz="0" w:space="0" w:color="auto"/>
        <w:right w:val="none" w:sz="0" w:space="0" w:color="auto"/>
      </w:divBdr>
    </w:div>
    <w:div w:id="1309363572">
      <w:marLeft w:val="0"/>
      <w:marRight w:val="0"/>
      <w:marTop w:val="0"/>
      <w:marBottom w:val="0"/>
      <w:divBdr>
        <w:top w:val="none" w:sz="0" w:space="0" w:color="auto"/>
        <w:left w:val="none" w:sz="0" w:space="0" w:color="auto"/>
        <w:bottom w:val="none" w:sz="0" w:space="0" w:color="auto"/>
        <w:right w:val="none" w:sz="0" w:space="0" w:color="auto"/>
      </w:divBdr>
    </w:div>
    <w:div w:id="1313480752">
      <w:marLeft w:val="0"/>
      <w:marRight w:val="0"/>
      <w:marTop w:val="0"/>
      <w:marBottom w:val="0"/>
      <w:divBdr>
        <w:top w:val="none" w:sz="0" w:space="0" w:color="auto"/>
        <w:left w:val="none" w:sz="0" w:space="0" w:color="auto"/>
        <w:bottom w:val="none" w:sz="0" w:space="0" w:color="auto"/>
        <w:right w:val="none" w:sz="0" w:space="0" w:color="auto"/>
      </w:divBdr>
    </w:div>
    <w:div w:id="1315336661">
      <w:marLeft w:val="0"/>
      <w:marRight w:val="0"/>
      <w:marTop w:val="0"/>
      <w:marBottom w:val="0"/>
      <w:divBdr>
        <w:top w:val="none" w:sz="0" w:space="0" w:color="auto"/>
        <w:left w:val="none" w:sz="0" w:space="0" w:color="auto"/>
        <w:bottom w:val="none" w:sz="0" w:space="0" w:color="auto"/>
        <w:right w:val="none" w:sz="0" w:space="0" w:color="auto"/>
      </w:divBdr>
    </w:div>
    <w:div w:id="1317104049">
      <w:marLeft w:val="0"/>
      <w:marRight w:val="0"/>
      <w:marTop w:val="0"/>
      <w:marBottom w:val="0"/>
      <w:divBdr>
        <w:top w:val="none" w:sz="0" w:space="0" w:color="auto"/>
        <w:left w:val="none" w:sz="0" w:space="0" w:color="auto"/>
        <w:bottom w:val="none" w:sz="0" w:space="0" w:color="auto"/>
        <w:right w:val="none" w:sz="0" w:space="0" w:color="auto"/>
      </w:divBdr>
    </w:div>
    <w:div w:id="1319306619">
      <w:marLeft w:val="0"/>
      <w:marRight w:val="0"/>
      <w:marTop w:val="0"/>
      <w:marBottom w:val="0"/>
      <w:divBdr>
        <w:top w:val="none" w:sz="0" w:space="0" w:color="auto"/>
        <w:left w:val="none" w:sz="0" w:space="0" w:color="auto"/>
        <w:bottom w:val="none" w:sz="0" w:space="0" w:color="auto"/>
        <w:right w:val="none" w:sz="0" w:space="0" w:color="auto"/>
      </w:divBdr>
    </w:div>
    <w:div w:id="1324508011">
      <w:bodyDiv w:val="1"/>
      <w:marLeft w:val="0"/>
      <w:marRight w:val="0"/>
      <w:marTop w:val="0"/>
      <w:marBottom w:val="0"/>
      <w:divBdr>
        <w:top w:val="none" w:sz="0" w:space="0" w:color="auto"/>
        <w:left w:val="none" w:sz="0" w:space="0" w:color="auto"/>
        <w:bottom w:val="none" w:sz="0" w:space="0" w:color="auto"/>
        <w:right w:val="none" w:sz="0" w:space="0" w:color="auto"/>
      </w:divBdr>
      <w:divsChild>
        <w:div w:id="209920">
          <w:marLeft w:val="0"/>
          <w:marRight w:val="0"/>
          <w:marTop w:val="0"/>
          <w:marBottom w:val="0"/>
          <w:divBdr>
            <w:top w:val="none" w:sz="0" w:space="0" w:color="auto"/>
            <w:left w:val="none" w:sz="0" w:space="0" w:color="auto"/>
            <w:bottom w:val="none" w:sz="0" w:space="0" w:color="auto"/>
            <w:right w:val="none" w:sz="0" w:space="0" w:color="auto"/>
          </w:divBdr>
        </w:div>
        <w:div w:id="358940">
          <w:marLeft w:val="0"/>
          <w:marRight w:val="0"/>
          <w:marTop w:val="0"/>
          <w:marBottom w:val="0"/>
          <w:divBdr>
            <w:top w:val="none" w:sz="0" w:space="0" w:color="auto"/>
            <w:left w:val="none" w:sz="0" w:space="0" w:color="auto"/>
            <w:bottom w:val="none" w:sz="0" w:space="0" w:color="auto"/>
            <w:right w:val="none" w:sz="0" w:space="0" w:color="auto"/>
          </w:divBdr>
        </w:div>
        <w:div w:id="1779837">
          <w:marLeft w:val="0"/>
          <w:marRight w:val="0"/>
          <w:marTop w:val="0"/>
          <w:marBottom w:val="0"/>
          <w:divBdr>
            <w:top w:val="none" w:sz="0" w:space="0" w:color="auto"/>
            <w:left w:val="none" w:sz="0" w:space="0" w:color="auto"/>
            <w:bottom w:val="none" w:sz="0" w:space="0" w:color="auto"/>
            <w:right w:val="none" w:sz="0" w:space="0" w:color="auto"/>
          </w:divBdr>
        </w:div>
        <w:div w:id="1859275">
          <w:marLeft w:val="0"/>
          <w:marRight w:val="0"/>
          <w:marTop w:val="0"/>
          <w:marBottom w:val="0"/>
          <w:divBdr>
            <w:top w:val="none" w:sz="0" w:space="0" w:color="auto"/>
            <w:left w:val="none" w:sz="0" w:space="0" w:color="auto"/>
            <w:bottom w:val="none" w:sz="0" w:space="0" w:color="auto"/>
            <w:right w:val="none" w:sz="0" w:space="0" w:color="auto"/>
          </w:divBdr>
        </w:div>
        <w:div w:id="2562365">
          <w:marLeft w:val="0"/>
          <w:marRight w:val="0"/>
          <w:marTop w:val="0"/>
          <w:marBottom w:val="0"/>
          <w:divBdr>
            <w:top w:val="none" w:sz="0" w:space="0" w:color="auto"/>
            <w:left w:val="none" w:sz="0" w:space="0" w:color="auto"/>
            <w:bottom w:val="none" w:sz="0" w:space="0" w:color="auto"/>
            <w:right w:val="none" w:sz="0" w:space="0" w:color="auto"/>
          </w:divBdr>
        </w:div>
        <w:div w:id="2826234">
          <w:marLeft w:val="0"/>
          <w:marRight w:val="0"/>
          <w:marTop w:val="0"/>
          <w:marBottom w:val="0"/>
          <w:divBdr>
            <w:top w:val="none" w:sz="0" w:space="0" w:color="auto"/>
            <w:left w:val="none" w:sz="0" w:space="0" w:color="auto"/>
            <w:bottom w:val="none" w:sz="0" w:space="0" w:color="auto"/>
            <w:right w:val="none" w:sz="0" w:space="0" w:color="auto"/>
          </w:divBdr>
        </w:div>
        <w:div w:id="2828242">
          <w:marLeft w:val="0"/>
          <w:marRight w:val="0"/>
          <w:marTop w:val="0"/>
          <w:marBottom w:val="0"/>
          <w:divBdr>
            <w:top w:val="none" w:sz="0" w:space="0" w:color="auto"/>
            <w:left w:val="none" w:sz="0" w:space="0" w:color="auto"/>
            <w:bottom w:val="none" w:sz="0" w:space="0" w:color="auto"/>
            <w:right w:val="none" w:sz="0" w:space="0" w:color="auto"/>
          </w:divBdr>
        </w:div>
        <w:div w:id="3675350">
          <w:marLeft w:val="0"/>
          <w:marRight w:val="0"/>
          <w:marTop w:val="0"/>
          <w:marBottom w:val="0"/>
          <w:divBdr>
            <w:top w:val="none" w:sz="0" w:space="0" w:color="auto"/>
            <w:left w:val="none" w:sz="0" w:space="0" w:color="auto"/>
            <w:bottom w:val="none" w:sz="0" w:space="0" w:color="auto"/>
            <w:right w:val="none" w:sz="0" w:space="0" w:color="auto"/>
          </w:divBdr>
        </w:div>
        <w:div w:id="4330036">
          <w:marLeft w:val="0"/>
          <w:marRight w:val="0"/>
          <w:marTop w:val="0"/>
          <w:marBottom w:val="0"/>
          <w:divBdr>
            <w:top w:val="none" w:sz="0" w:space="0" w:color="auto"/>
            <w:left w:val="none" w:sz="0" w:space="0" w:color="auto"/>
            <w:bottom w:val="none" w:sz="0" w:space="0" w:color="auto"/>
            <w:right w:val="none" w:sz="0" w:space="0" w:color="auto"/>
          </w:divBdr>
        </w:div>
        <w:div w:id="4596735">
          <w:marLeft w:val="0"/>
          <w:marRight w:val="0"/>
          <w:marTop w:val="0"/>
          <w:marBottom w:val="0"/>
          <w:divBdr>
            <w:top w:val="none" w:sz="0" w:space="0" w:color="auto"/>
            <w:left w:val="none" w:sz="0" w:space="0" w:color="auto"/>
            <w:bottom w:val="none" w:sz="0" w:space="0" w:color="auto"/>
            <w:right w:val="none" w:sz="0" w:space="0" w:color="auto"/>
          </w:divBdr>
        </w:div>
        <w:div w:id="5327034">
          <w:marLeft w:val="0"/>
          <w:marRight w:val="0"/>
          <w:marTop w:val="0"/>
          <w:marBottom w:val="0"/>
          <w:divBdr>
            <w:top w:val="none" w:sz="0" w:space="0" w:color="auto"/>
            <w:left w:val="none" w:sz="0" w:space="0" w:color="auto"/>
            <w:bottom w:val="none" w:sz="0" w:space="0" w:color="auto"/>
            <w:right w:val="none" w:sz="0" w:space="0" w:color="auto"/>
          </w:divBdr>
        </w:div>
        <w:div w:id="5402219">
          <w:marLeft w:val="0"/>
          <w:marRight w:val="0"/>
          <w:marTop w:val="0"/>
          <w:marBottom w:val="0"/>
          <w:divBdr>
            <w:top w:val="none" w:sz="0" w:space="0" w:color="auto"/>
            <w:left w:val="none" w:sz="0" w:space="0" w:color="auto"/>
            <w:bottom w:val="none" w:sz="0" w:space="0" w:color="auto"/>
            <w:right w:val="none" w:sz="0" w:space="0" w:color="auto"/>
          </w:divBdr>
        </w:div>
        <w:div w:id="5862191">
          <w:marLeft w:val="0"/>
          <w:marRight w:val="0"/>
          <w:marTop w:val="0"/>
          <w:marBottom w:val="0"/>
          <w:divBdr>
            <w:top w:val="none" w:sz="0" w:space="0" w:color="auto"/>
            <w:left w:val="none" w:sz="0" w:space="0" w:color="auto"/>
            <w:bottom w:val="none" w:sz="0" w:space="0" w:color="auto"/>
            <w:right w:val="none" w:sz="0" w:space="0" w:color="auto"/>
          </w:divBdr>
        </w:div>
        <w:div w:id="6255910">
          <w:marLeft w:val="0"/>
          <w:marRight w:val="0"/>
          <w:marTop w:val="0"/>
          <w:marBottom w:val="0"/>
          <w:divBdr>
            <w:top w:val="none" w:sz="0" w:space="0" w:color="auto"/>
            <w:left w:val="none" w:sz="0" w:space="0" w:color="auto"/>
            <w:bottom w:val="none" w:sz="0" w:space="0" w:color="auto"/>
            <w:right w:val="none" w:sz="0" w:space="0" w:color="auto"/>
          </w:divBdr>
        </w:div>
        <w:div w:id="6257922">
          <w:marLeft w:val="0"/>
          <w:marRight w:val="0"/>
          <w:marTop w:val="0"/>
          <w:marBottom w:val="0"/>
          <w:divBdr>
            <w:top w:val="none" w:sz="0" w:space="0" w:color="auto"/>
            <w:left w:val="none" w:sz="0" w:space="0" w:color="auto"/>
            <w:bottom w:val="none" w:sz="0" w:space="0" w:color="auto"/>
            <w:right w:val="none" w:sz="0" w:space="0" w:color="auto"/>
          </w:divBdr>
        </w:div>
        <w:div w:id="7221787">
          <w:marLeft w:val="0"/>
          <w:marRight w:val="0"/>
          <w:marTop w:val="0"/>
          <w:marBottom w:val="0"/>
          <w:divBdr>
            <w:top w:val="none" w:sz="0" w:space="0" w:color="auto"/>
            <w:left w:val="none" w:sz="0" w:space="0" w:color="auto"/>
            <w:bottom w:val="none" w:sz="0" w:space="0" w:color="auto"/>
            <w:right w:val="none" w:sz="0" w:space="0" w:color="auto"/>
          </w:divBdr>
        </w:div>
        <w:div w:id="7370100">
          <w:marLeft w:val="0"/>
          <w:marRight w:val="0"/>
          <w:marTop w:val="0"/>
          <w:marBottom w:val="0"/>
          <w:divBdr>
            <w:top w:val="none" w:sz="0" w:space="0" w:color="auto"/>
            <w:left w:val="none" w:sz="0" w:space="0" w:color="auto"/>
            <w:bottom w:val="none" w:sz="0" w:space="0" w:color="auto"/>
            <w:right w:val="none" w:sz="0" w:space="0" w:color="auto"/>
          </w:divBdr>
        </w:div>
        <w:div w:id="7410850">
          <w:marLeft w:val="0"/>
          <w:marRight w:val="0"/>
          <w:marTop w:val="0"/>
          <w:marBottom w:val="0"/>
          <w:divBdr>
            <w:top w:val="none" w:sz="0" w:space="0" w:color="auto"/>
            <w:left w:val="none" w:sz="0" w:space="0" w:color="auto"/>
            <w:bottom w:val="none" w:sz="0" w:space="0" w:color="auto"/>
            <w:right w:val="none" w:sz="0" w:space="0" w:color="auto"/>
          </w:divBdr>
        </w:div>
        <w:div w:id="7487623">
          <w:marLeft w:val="0"/>
          <w:marRight w:val="0"/>
          <w:marTop w:val="0"/>
          <w:marBottom w:val="0"/>
          <w:divBdr>
            <w:top w:val="none" w:sz="0" w:space="0" w:color="auto"/>
            <w:left w:val="none" w:sz="0" w:space="0" w:color="auto"/>
            <w:bottom w:val="none" w:sz="0" w:space="0" w:color="auto"/>
            <w:right w:val="none" w:sz="0" w:space="0" w:color="auto"/>
          </w:divBdr>
        </w:div>
        <w:div w:id="8728112">
          <w:marLeft w:val="0"/>
          <w:marRight w:val="0"/>
          <w:marTop w:val="0"/>
          <w:marBottom w:val="0"/>
          <w:divBdr>
            <w:top w:val="none" w:sz="0" w:space="0" w:color="auto"/>
            <w:left w:val="none" w:sz="0" w:space="0" w:color="auto"/>
            <w:bottom w:val="none" w:sz="0" w:space="0" w:color="auto"/>
            <w:right w:val="none" w:sz="0" w:space="0" w:color="auto"/>
          </w:divBdr>
        </w:div>
        <w:div w:id="8915218">
          <w:marLeft w:val="0"/>
          <w:marRight w:val="0"/>
          <w:marTop w:val="0"/>
          <w:marBottom w:val="0"/>
          <w:divBdr>
            <w:top w:val="none" w:sz="0" w:space="0" w:color="auto"/>
            <w:left w:val="none" w:sz="0" w:space="0" w:color="auto"/>
            <w:bottom w:val="none" w:sz="0" w:space="0" w:color="auto"/>
            <w:right w:val="none" w:sz="0" w:space="0" w:color="auto"/>
          </w:divBdr>
        </w:div>
        <w:div w:id="9067755">
          <w:marLeft w:val="0"/>
          <w:marRight w:val="0"/>
          <w:marTop w:val="0"/>
          <w:marBottom w:val="0"/>
          <w:divBdr>
            <w:top w:val="none" w:sz="0" w:space="0" w:color="auto"/>
            <w:left w:val="none" w:sz="0" w:space="0" w:color="auto"/>
            <w:bottom w:val="none" w:sz="0" w:space="0" w:color="auto"/>
            <w:right w:val="none" w:sz="0" w:space="0" w:color="auto"/>
          </w:divBdr>
        </w:div>
        <w:div w:id="9651774">
          <w:marLeft w:val="0"/>
          <w:marRight w:val="0"/>
          <w:marTop w:val="0"/>
          <w:marBottom w:val="0"/>
          <w:divBdr>
            <w:top w:val="none" w:sz="0" w:space="0" w:color="auto"/>
            <w:left w:val="none" w:sz="0" w:space="0" w:color="auto"/>
            <w:bottom w:val="none" w:sz="0" w:space="0" w:color="auto"/>
            <w:right w:val="none" w:sz="0" w:space="0" w:color="auto"/>
          </w:divBdr>
        </w:div>
        <w:div w:id="10032540">
          <w:marLeft w:val="0"/>
          <w:marRight w:val="0"/>
          <w:marTop w:val="0"/>
          <w:marBottom w:val="0"/>
          <w:divBdr>
            <w:top w:val="none" w:sz="0" w:space="0" w:color="auto"/>
            <w:left w:val="none" w:sz="0" w:space="0" w:color="auto"/>
            <w:bottom w:val="none" w:sz="0" w:space="0" w:color="auto"/>
            <w:right w:val="none" w:sz="0" w:space="0" w:color="auto"/>
          </w:divBdr>
        </w:div>
        <w:div w:id="10231610">
          <w:marLeft w:val="0"/>
          <w:marRight w:val="0"/>
          <w:marTop w:val="0"/>
          <w:marBottom w:val="0"/>
          <w:divBdr>
            <w:top w:val="none" w:sz="0" w:space="0" w:color="auto"/>
            <w:left w:val="none" w:sz="0" w:space="0" w:color="auto"/>
            <w:bottom w:val="none" w:sz="0" w:space="0" w:color="auto"/>
            <w:right w:val="none" w:sz="0" w:space="0" w:color="auto"/>
          </w:divBdr>
        </w:div>
        <w:div w:id="10375053">
          <w:marLeft w:val="0"/>
          <w:marRight w:val="0"/>
          <w:marTop w:val="0"/>
          <w:marBottom w:val="0"/>
          <w:divBdr>
            <w:top w:val="none" w:sz="0" w:space="0" w:color="auto"/>
            <w:left w:val="none" w:sz="0" w:space="0" w:color="auto"/>
            <w:bottom w:val="none" w:sz="0" w:space="0" w:color="auto"/>
            <w:right w:val="none" w:sz="0" w:space="0" w:color="auto"/>
          </w:divBdr>
        </w:div>
        <w:div w:id="11495276">
          <w:marLeft w:val="0"/>
          <w:marRight w:val="0"/>
          <w:marTop w:val="0"/>
          <w:marBottom w:val="0"/>
          <w:divBdr>
            <w:top w:val="none" w:sz="0" w:space="0" w:color="auto"/>
            <w:left w:val="none" w:sz="0" w:space="0" w:color="auto"/>
            <w:bottom w:val="none" w:sz="0" w:space="0" w:color="auto"/>
            <w:right w:val="none" w:sz="0" w:space="0" w:color="auto"/>
          </w:divBdr>
        </w:div>
        <w:div w:id="11686185">
          <w:marLeft w:val="0"/>
          <w:marRight w:val="0"/>
          <w:marTop w:val="0"/>
          <w:marBottom w:val="0"/>
          <w:divBdr>
            <w:top w:val="none" w:sz="0" w:space="0" w:color="auto"/>
            <w:left w:val="none" w:sz="0" w:space="0" w:color="auto"/>
            <w:bottom w:val="none" w:sz="0" w:space="0" w:color="auto"/>
            <w:right w:val="none" w:sz="0" w:space="0" w:color="auto"/>
          </w:divBdr>
        </w:div>
        <w:div w:id="12270813">
          <w:marLeft w:val="0"/>
          <w:marRight w:val="0"/>
          <w:marTop w:val="0"/>
          <w:marBottom w:val="0"/>
          <w:divBdr>
            <w:top w:val="none" w:sz="0" w:space="0" w:color="auto"/>
            <w:left w:val="none" w:sz="0" w:space="0" w:color="auto"/>
            <w:bottom w:val="none" w:sz="0" w:space="0" w:color="auto"/>
            <w:right w:val="none" w:sz="0" w:space="0" w:color="auto"/>
          </w:divBdr>
        </w:div>
        <w:div w:id="13045111">
          <w:marLeft w:val="0"/>
          <w:marRight w:val="0"/>
          <w:marTop w:val="0"/>
          <w:marBottom w:val="0"/>
          <w:divBdr>
            <w:top w:val="none" w:sz="0" w:space="0" w:color="auto"/>
            <w:left w:val="none" w:sz="0" w:space="0" w:color="auto"/>
            <w:bottom w:val="none" w:sz="0" w:space="0" w:color="auto"/>
            <w:right w:val="none" w:sz="0" w:space="0" w:color="auto"/>
          </w:divBdr>
        </w:div>
        <w:div w:id="13769688">
          <w:marLeft w:val="0"/>
          <w:marRight w:val="0"/>
          <w:marTop w:val="0"/>
          <w:marBottom w:val="0"/>
          <w:divBdr>
            <w:top w:val="none" w:sz="0" w:space="0" w:color="auto"/>
            <w:left w:val="none" w:sz="0" w:space="0" w:color="auto"/>
            <w:bottom w:val="none" w:sz="0" w:space="0" w:color="auto"/>
            <w:right w:val="none" w:sz="0" w:space="0" w:color="auto"/>
          </w:divBdr>
        </w:div>
        <w:div w:id="13850919">
          <w:marLeft w:val="0"/>
          <w:marRight w:val="0"/>
          <w:marTop w:val="0"/>
          <w:marBottom w:val="0"/>
          <w:divBdr>
            <w:top w:val="none" w:sz="0" w:space="0" w:color="auto"/>
            <w:left w:val="none" w:sz="0" w:space="0" w:color="auto"/>
            <w:bottom w:val="none" w:sz="0" w:space="0" w:color="auto"/>
            <w:right w:val="none" w:sz="0" w:space="0" w:color="auto"/>
          </w:divBdr>
        </w:div>
        <w:div w:id="14120613">
          <w:marLeft w:val="0"/>
          <w:marRight w:val="0"/>
          <w:marTop w:val="0"/>
          <w:marBottom w:val="0"/>
          <w:divBdr>
            <w:top w:val="none" w:sz="0" w:space="0" w:color="auto"/>
            <w:left w:val="none" w:sz="0" w:space="0" w:color="auto"/>
            <w:bottom w:val="none" w:sz="0" w:space="0" w:color="auto"/>
            <w:right w:val="none" w:sz="0" w:space="0" w:color="auto"/>
          </w:divBdr>
        </w:div>
        <w:div w:id="14236376">
          <w:marLeft w:val="0"/>
          <w:marRight w:val="0"/>
          <w:marTop w:val="0"/>
          <w:marBottom w:val="0"/>
          <w:divBdr>
            <w:top w:val="none" w:sz="0" w:space="0" w:color="auto"/>
            <w:left w:val="none" w:sz="0" w:space="0" w:color="auto"/>
            <w:bottom w:val="none" w:sz="0" w:space="0" w:color="auto"/>
            <w:right w:val="none" w:sz="0" w:space="0" w:color="auto"/>
          </w:divBdr>
        </w:div>
        <w:div w:id="14423641">
          <w:marLeft w:val="0"/>
          <w:marRight w:val="0"/>
          <w:marTop w:val="0"/>
          <w:marBottom w:val="0"/>
          <w:divBdr>
            <w:top w:val="none" w:sz="0" w:space="0" w:color="auto"/>
            <w:left w:val="none" w:sz="0" w:space="0" w:color="auto"/>
            <w:bottom w:val="none" w:sz="0" w:space="0" w:color="auto"/>
            <w:right w:val="none" w:sz="0" w:space="0" w:color="auto"/>
          </w:divBdr>
        </w:div>
        <w:div w:id="14963549">
          <w:marLeft w:val="0"/>
          <w:marRight w:val="0"/>
          <w:marTop w:val="0"/>
          <w:marBottom w:val="0"/>
          <w:divBdr>
            <w:top w:val="none" w:sz="0" w:space="0" w:color="auto"/>
            <w:left w:val="none" w:sz="0" w:space="0" w:color="auto"/>
            <w:bottom w:val="none" w:sz="0" w:space="0" w:color="auto"/>
            <w:right w:val="none" w:sz="0" w:space="0" w:color="auto"/>
          </w:divBdr>
        </w:div>
        <w:div w:id="15155365">
          <w:marLeft w:val="0"/>
          <w:marRight w:val="0"/>
          <w:marTop w:val="0"/>
          <w:marBottom w:val="0"/>
          <w:divBdr>
            <w:top w:val="none" w:sz="0" w:space="0" w:color="auto"/>
            <w:left w:val="none" w:sz="0" w:space="0" w:color="auto"/>
            <w:bottom w:val="none" w:sz="0" w:space="0" w:color="auto"/>
            <w:right w:val="none" w:sz="0" w:space="0" w:color="auto"/>
          </w:divBdr>
        </w:div>
        <w:div w:id="16199756">
          <w:marLeft w:val="0"/>
          <w:marRight w:val="0"/>
          <w:marTop w:val="0"/>
          <w:marBottom w:val="0"/>
          <w:divBdr>
            <w:top w:val="none" w:sz="0" w:space="0" w:color="auto"/>
            <w:left w:val="none" w:sz="0" w:space="0" w:color="auto"/>
            <w:bottom w:val="none" w:sz="0" w:space="0" w:color="auto"/>
            <w:right w:val="none" w:sz="0" w:space="0" w:color="auto"/>
          </w:divBdr>
        </w:div>
        <w:div w:id="16349632">
          <w:marLeft w:val="0"/>
          <w:marRight w:val="0"/>
          <w:marTop w:val="0"/>
          <w:marBottom w:val="0"/>
          <w:divBdr>
            <w:top w:val="none" w:sz="0" w:space="0" w:color="auto"/>
            <w:left w:val="none" w:sz="0" w:space="0" w:color="auto"/>
            <w:bottom w:val="none" w:sz="0" w:space="0" w:color="auto"/>
            <w:right w:val="none" w:sz="0" w:space="0" w:color="auto"/>
          </w:divBdr>
        </w:div>
        <w:div w:id="16927314">
          <w:marLeft w:val="0"/>
          <w:marRight w:val="0"/>
          <w:marTop w:val="0"/>
          <w:marBottom w:val="0"/>
          <w:divBdr>
            <w:top w:val="none" w:sz="0" w:space="0" w:color="auto"/>
            <w:left w:val="none" w:sz="0" w:space="0" w:color="auto"/>
            <w:bottom w:val="none" w:sz="0" w:space="0" w:color="auto"/>
            <w:right w:val="none" w:sz="0" w:space="0" w:color="auto"/>
          </w:divBdr>
        </w:div>
        <w:div w:id="17199898">
          <w:marLeft w:val="0"/>
          <w:marRight w:val="0"/>
          <w:marTop w:val="0"/>
          <w:marBottom w:val="0"/>
          <w:divBdr>
            <w:top w:val="none" w:sz="0" w:space="0" w:color="auto"/>
            <w:left w:val="none" w:sz="0" w:space="0" w:color="auto"/>
            <w:bottom w:val="none" w:sz="0" w:space="0" w:color="auto"/>
            <w:right w:val="none" w:sz="0" w:space="0" w:color="auto"/>
          </w:divBdr>
        </w:div>
        <w:div w:id="17590435">
          <w:marLeft w:val="0"/>
          <w:marRight w:val="0"/>
          <w:marTop w:val="0"/>
          <w:marBottom w:val="0"/>
          <w:divBdr>
            <w:top w:val="none" w:sz="0" w:space="0" w:color="auto"/>
            <w:left w:val="none" w:sz="0" w:space="0" w:color="auto"/>
            <w:bottom w:val="none" w:sz="0" w:space="0" w:color="auto"/>
            <w:right w:val="none" w:sz="0" w:space="0" w:color="auto"/>
          </w:divBdr>
        </w:div>
        <w:div w:id="17629773">
          <w:marLeft w:val="0"/>
          <w:marRight w:val="0"/>
          <w:marTop w:val="0"/>
          <w:marBottom w:val="0"/>
          <w:divBdr>
            <w:top w:val="none" w:sz="0" w:space="0" w:color="auto"/>
            <w:left w:val="none" w:sz="0" w:space="0" w:color="auto"/>
            <w:bottom w:val="none" w:sz="0" w:space="0" w:color="auto"/>
            <w:right w:val="none" w:sz="0" w:space="0" w:color="auto"/>
          </w:divBdr>
        </w:div>
        <w:div w:id="17775394">
          <w:marLeft w:val="0"/>
          <w:marRight w:val="0"/>
          <w:marTop w:val="0"/>
          <w:marBottom w:val="0"/>
          <w:divBdr>
            <w:top w:val="none" w:sz="0" w:space="0" w:color="auto"/>
            <w:left w:val="none" w:sz="0" w:space="0" w:color="auto"/>
            <w:bottom w:val="none" w:sz="0" w:space="0" w:color="auto"/>
            <w:right w:val="none" w:sz="0" w:space="0" w:color="auto"/>
          </w:divBdr>
        </w:div>
        <w:div w:id="17973270">
          <w:marLeft w:val="0"/>
          <w:marRight w:val="0"/>
          <w:marTop w:val="0"/>
          <w:marBottom w:val="0"/>
          <w:divBdr>
            <w:top w:val="none" w:sz="0" w:space="0" w:color="auto"/>
            <w:left w:val="none" w:sz="0" w:space="0" w:color="auto"/>
            <w:bottom w:val="none" w:sz="0" w:space="0" w:color="auto"/>
            <w:right w:val="none" w:sz="0" w:space="0" w:color="auto"/>
          </w:divBdr>
        </w:div>
        <w:div w:id="18044202">
          <w:marLeft w:val="0"/>
          <w:marRight w:val="0"/>
          <w:marTop w:val="0"/>
          <w:marBottom w:val="0"/>
          <w:divBdr>
            <w:top w:val="none" w:sz="0" w:space="0" w:color="auto"/>
            <w:left w:val="none" w:sz="0" w:space="0" w:color="auto"/>
            <w:bottom w:val="none" w:sz="0" w:space="0" w:color="auto"/>
            <w:right w:val="none" w:sz="0" w:space="0" w:color="auto"/>
          </w:divBdr>
        </w:div>
        <w:div w:id="18625875">
          <w:marLeft w:val="0"/>
          <w:marRight w:val="0"/>
          <w:marTop w:val="0"/>
          <w:marBottom w:val="0"/>
          <w:divBdr>
            <w:top w:val="none" w:sz="0" w:space="0" w:color="auto"/>
            <w:left w:val="none" w:sz="0" w:space="0" w:color="auto"/>
            <w:bottom w:val="none" w:sz="0" w:space="0" w:color="auto"/>
            <w:right w:val="none" w:sz="0" w:space="0" w:color="auto"/>
          </w:divBdr>
        </w:div>
        <w:div w:id="18630405">
          <w:marLeft w:val="0"/>
          <w:marRight w:val="0"/>
          <w:marTop w:val="0"/>
          <w:marBottom w:val="0"/>
          <w:divBdr>
            <w:top w:val="none" w:sz="0" w:space="0" w:color="auto"/>
            <w:left w:val="none" w:sz="0" w:space="0" w:color="auto"/>
            <w:bottom w:val="none" w:sz="0" w:space="0" w:color="auto"/>
            <w:right w:val="none" w:sz="0" w:space="0" w:color="auto"/>
          </w:divBdr>
        </w:div>
        <w:div w:id="19093988">
          <w:marLeft w:val="0"/>
          <w:marRight w:val="0"/>
          <w:marTop w:val="0"/>
          <w:marBottom w:val="0"/>
          <w:divBdr>
            <w:top w:val="none" w:sz="0" w:space="0" w:color="auto"/>
            <w:left w:val="none" w:sz="0" w:space="0" w:color="auto"/>
            <w:bottom w:val="none" w:sz="0" w:space="0" w:color="auto"/>
            <w:right w:val="none" w:sz="0" w:space="0" w:color="auto"/>
          </w:divBdr>
        </w:div>
        <w:div w:id="20323176">
          <w:marLeft w:val="0"/>
          <w:marRight w:val="0"/>
          <w:marTop w:val="0"/>
          <w:marBottom w:val="0"/>
          <w:divBdr>
            <w:top w:val="none" w:sz="0" w:space="0" w:color="auto"/>
            <w:left w:val="none" w:sz="0" w:space="0" w:color="auto"/>
            <w:bottom w:val="none" w:sz="0" w:space="0" w:color="auto"/>
            <w:right w:val="none" w:sz="0" w:space="0" w:color="auto"/>
          </w:divBdr>
        </w:div>
        <w:div w:id="20673984">
          <w:marLeft w:val="0"/>
          <w:marRight w:val="0"/>
          <w:marTop w:val="0"/>
          <w:marBottom w:val="0"/>
          <w:divBdr>
            <w:top w:val="none" w:sz="0" w:space="0" w:color="auto"/>
            <w:left w:val="none" w:sz="0" w:space="0" w:color="auto"/>
            <w:bottom w:val="none" w:sz="0" w:space="0" w:color="auto"/>
            <w:right w:val="none" w:sz="0" w:space="0" w:color="auto"/>
          </w:divBdr>
        </w:div>
        <w:div w:id="20782333">
          <w:marLeft w:val="0"/>
          <w:marRight w:val="0"/>
          <w:marTop w:val="0"/>
          <w:marBottom w:val="0"/>
          <w:divBdr>
            <w:top w:val="none" w:sz="0" w:space="0" w:color="auto"/>
            <w:left w:val="none" w:sz="0" w:space="0" w:color="auto"/>
            <w:bottom w:val="none" w:sz="0" w:space="0" w:color="auto"/>
            <w:right w:val="none" w:sz="0" w:space="0" w:color="auto"/>
          </w:divBdr>
        </w:div>
        <w:div w:id="21439556">
          <w:marLeft w:val="0"/>
          <w:marRight w:val="0"/>
          <w:marTop w:val="0"/>
          <w:marBottom w:val="0"/>
          <w:divBdr>
            <w:top w:val="none" w:sz="0" w:space="0" w:color="auto"/>
            <w:left w:val="none" w:sz="0" w:space="0" w:color="auto"/>
            <w:bottom w:val="none" w:sz="0" w:space="0" w:color="auto"/>
            <w:right w:val="none" w:sz="0" w:space="0" w:color="auto"/>
          </w:divBdr>
        </w:div>
        <w:div w:id="21632214">
          <w:marLeft w:val="0"/>
          <w:marRight w:val="0"/>
          <w:marTop w:val="0"/>
          <w:marBottom w:val="0"/>
          <w:divBdr>
            <w:top w:val="none" w:sz="0" w:space="0" w:color="auto"/>
            <w:left w:val="none" w:sz="0" w:space="0" w:color="auto"/>
            <w:bottom w:val="none" w:sz="0" w:space="0" w:color="auto"/>
            <w:right w:val="none" w:sz="0" w:space="0" w:color="auto"/>
          </w:divBdr>
        </w:div>
        <w:div w:id="22050267">
          <w:marLeft w:val="0"/>
          <w:marRight w:val="0"/>
          <w:marTop w:val="0"/>
          <w:marBottom w:val="0"/>
          <w:divBdr>
            <w:top w:val="none" w:sz="0" w:space="0" w:color="auto"/>
            <w:left w:val="none" w:sz="0" w:space="0" w:color="auto"/>
            <w:bottom w:val="none" w:sz="0" w:space="0" w:color="auto"/>
            <w:right w:val="none" w:sz="0" w:space="0" w:color="auto"/>
          </w:divBdr>
        </w:div>
        <w:div w:id="22445176">
          <w:marLeft w:val="0"/>
          <w:marRight w:val="0"/>
          <w:marTop w:val="0"/>
          <w:marBottom w:val="0"/>
          <w:divBdr>
            <w:top w:val="none" w:sz="0" w:space="0" w:color="auto"/>
            <w:left w:val="none" w:sz="0" w:space="0" w:color="auto"/>
            <w:bottom w:val="none" w:sz="0" w:space="0" w:color="auto"/>
            <w:right w:val="none" w:sz="0" w:space="0" w:color="auto"/>
          </w:divBdr>
        </w:div>
        <w:div w:id="22555317">
          <w:marLeft w:val="0"/>
          <w:marRight w:val="0"/>
          <w:marTop w:val="0"/>
          <w:marBottom w:val="0"/>
          <w:divBdr>
            <w:top w:val="none" w:sz="0" w:space="0" w:color="auto"/>
            <w:left w:val="none" w:sz="0" w:space="0" w:color="auto"/>
            <w:bottom w:val="none" w:sz="0" w:space="0" w:color="auto"/>
            <w:right w:val="none" w:sz="0" w:space="0" w:color="auto"/>
          </w:divBdr>
        </w:div>
        <w:div w:id="22635138">
          <w:marLeft w:val="0"/>
          <w:marRight w:val="0"/>
          <w:marTop w:val="0"/>
          <w:marBottom w:val="0"/>
          <w:divBdr>
            <w:top w:val="none" w:sz="0" w:space="0" w:color="auto"/>
            <w:left w:val="none" w:sz="0" w:space="0" w:color="auto"/>
            <w:bottom w:val="none" w:sz="0" w:space="0" w:color="auto"/>
            <w:right w:val="none" w:sz="0" w:space="0" w:color="auto"/>
          </w:divBdr>
        </w:div>
        <w:div w:id="23410620">
          <w:marLeft w:val="0"/>
          <w:marRight w:val="0"/>
          <w:marTop w:val="0"/>
          <w:marBottom w:val="0"/>
          <w:divBdr>
            <w:top w:val="none" w:sz="0" w:space="0" w:color="auto"/>
            <w:left w:val="none" w:sz="0" w:space="0" w:color="auto"/>
            <w:bottom w:val="none" w:sz="0" w:space="0" w:color="auto"/>
            <w:right w:val="none" w:sz="0" w:space="0" w:color="auto"/>
          </w:divBdr>
        </w:div>
        <w:div w:id="24524405">
          <w:marLeft w:val="0"/>
          <w:marRight w:val="0"/>
          <w:marTop w:val="0"/>
          <w:marBottom w:val="0"/>
          <w:divBdr>
            <w:top w:val="none" w:sz="0" w:space="0" w:color="auto"/>
            <w:left w:val="none" w:sz="0" w:space="0" w:color="auto"/>
            <w:bottom w:val="none" w:sz="0" w:space="0" w:color="auto"/>
            <w:right w:val="none" w:sz="0" w:space="0" w:color="auto"/>
          </w:divBdr>
        </w:div>
        <w:div w:id="24791255">
          <w:marLeft w:val="0"/>
          <w:marRight w:val="0"/>
          <w:marTop w:val="0"/>
          <w:marBottom w:val="0"/>
          <w:divBdr>
            <w:top w:val="none" w:sz="0" w:space="0" w:color="auto"/>
            <w:left w:val="none" w:sz="0" w:space="0" w:color="auto"/>
            <w:bottom w:val="none" w:sz="0" w:space="0" w:color="auto"/>
            <w:right w:val="none" w:sz="0" w:space="0" w:color="auto"/>
          </w:divBdr>
        </w:div>
        <w:div w:id="25065213">
          <w:marLeft w:val="0"/>
          <w:marRight w:val="0"/>
          <w:marTop w:val="0"/>
          <w:marBottom w:val="0"/>
          <w:divBdr>
            <w:top w:val="none" w:sz="0" w:space="0" w:color="auto"/>
            <w:left w:val="none" w:sz="0" w:space="0" w:color="auto"/>
            <w:bottom w:val="none" w:sz="0" w:space="0" w:color="auto"/>
            <w:right w:val="none" w:sz="0" w:space="0" w:color="auto"/>
          </w:divBdr>
        </w:div>
        <w:div w:id="25101444">
          <w:marLeft w:val="0"/>
          <w:marRight w:val="0"/>
          <w:marTop w:val="0"/>
          <w:marBottom w:val="0"/>
          <w:divBdr>
            <w:top w:val="none" w:sz="0" w:space="0" w:color="auto"/>
            <w:left w:val="none" w:sz="0" w:space="0" w:color="auto"/>
            <w:bottom w:val="none" w:sz="0" w:space="0" w:color="auto"/>
            <w:right w:val="none" w:sz="0" w:space="0" w:color="auto"/>
          </w:divBdr>
        </w:div>
        <w:div w:id="25642170">
          <w:marLeft w:val="0"/>
          <w:marRight w:val="0"/>
          <w:marTop w:val="0"/>
          <w:marBottom w:val="0"/>
          <w:divBdr>
            <w:top w:val="none" w:sz="0" w:space="0" w:color="auto"/>
            <w:left w:val="none" w:sz="0" w:space="0" w:color="auto"/>
            <w:bottom w:val="none" w:sz="0" w:space="0" w:color="auto"/>
            <w:right w:val="none" w:sz="0" w:space="0" w:color="auto"/>
          </w:divBdr>
        </w:div>
        <w:div w:id="26025050">
          <w:marLeft w:val="0"/>
          <w:marRight w:val="0"/>
          <w:marTop w:val="0"/>
          <w:marBottom w:val="0"/>
          <w:divBdr>
            <w:top w:val="none" w:sz="0" w:space="0" w:color="auto"/>
            <w:left w:val="none" w:sz="0" w:space="0" w:color="auto"/>
            <w:bottom w:val="none" w:sz="0" w:space="0" w:color="auto"/>
            <w:right w:val="none" w:sz="0" w:space="0" w:color="auto"/>
          </w:divBdr>
        </w:div>
        <w:div w:id="26830448">
          <w:marLeft w:val="0"/>
          <w:marRight w:val="0"/>
          <w:marTop w:val="0"/>
          <w:marBottom w:val="0"/>
          <w:divBdr>
            <w:top w:val="none" w:sz="0" w:space="0" w:color="auto"/>
            <w:left w:val="none" w:sz="0" w:space="0" w:color="auto"/>
            <w:bottom w:val="none" w:sz="0" w:space="0" w:color="auto"/>
            <w:right w:val="none" w:sz="0" w:space="0" w:color="auto"/>
          </w:divBdr>
        </w:div>
        <w:div w:id="27797167">
          <w:marLeft w:val="0"/>
          <w:marRight w:val="0"/>
          <w:marTop w:val="0"/>
          <w:marBottom w:val="0"/>
          <w:divBdr>
            <w:top w:val="none" w:sz="0" w:space="0" w:color="auto"/>
            <w:left w:val="none" w:sz="0" w:space="0" w:color="auto"/>
            <w:bottom w:val="none" w:sz="0" w:space="0" w:color="auto"/>
            <w:right w:val="none" w:sz="0" w:space="0" w:color="auto"/>
          </w:divBdr>
        </w:div>
        <w:div w:id="28186465">
          <w:marLeft w:val="0"/>
          <w:marRight w:val="0"/>
          <w:marTop w:val="0"/>
          <w:marBottom w:val="0"/>
          <w:divBdr>
            <w:top w:val="none" w:sz="0" w:space="0" w:color="auto"/>
            <w:left w:val="none" w:sz="0" w:space="0" w:color="auto"/>
            <w:bottom w:val="none" w:sz="0" w:space="0" w:color="auto"/>
            <w:right w:val="none" w:sz="0" w:space="0" w:color="auto"/>
          </w:divBdr>
        </w:div>
        <w:div w:id="28384385">
          <w:marLeft w:val="0"/>
          <w:marRight w:val="0"/>
          <w:marTop w:val="0"/>
          <w:marBottom w:val="0"/>
          <w:divBdr>
            <w:top w:val="none" w:sz="0" w:space="0" w:color="auto"/>
            <w:left w:val="none" w:sz="0" w:space="0" w:color="auto"/>
            <w:bottom w:val="none" w:sz="0" w:space="0" w:color="auto"/>
            <w:right w:val="none" w:sz="0" w:space="0" w:color="auto"/>
          </w:divBdr>
        </w:div>
        <w:div w:id="28457483">
          <w:marLeft w:val="0"/>
          <w:marRight w:val="0"/>
          <w:marTop w:val="0"/>
          <w:marBottom w:val="0"/>
          <w:divBdr>
            <w:top w:val="none" w:sz="0" w:space="0" w:color="auto"/>
            <w:left w:val="none" w:sz="0" w:space="0" w:color="auto"/>
            <w:bottom w:val="none" w:sz="0" w:space="0" w:color="auto"/>
            <w:right w:val="none" w:sz="0" w:space="0" w:color="auto"/>
          </w:divBdr>
        </w:div>
        <w:div w:id="28846294">
          <w:marLeft w:val="0"/>
          <w:marRight w:val="0"/>
          <w:marTop w:val="0"/>
          <w:marBottom w:val="0"/>
          <w:divBdr>
            <w:top w:val="none" w:sz="0" w:space="0" w:color="auto"/>
            <w:left w:val="none" w:sz="0" w:space="0" w:color="auto"/>
            <w:bottom w:val="none" w:sz="0" w:space="0" w:color="auto"/>
            <w:right w:val="none" w:sz="0" w:space="0" w:color="auto"/>
          </w:divBdr>
        </w:div>
        <w:div w:id="28923378">
          <w:marLeft w:val="0"/>
          <w:marRight w:val="0"/>
          <w:marTop w:val="0"/>
          <w:marBottom w:val="0"/>
          <w:divBdr>
            <w:top w:val="none" w:sz="0" w:space="0" w:color="auto"/>
            <w:left w:val="none" w:sz="0" w:space="0" w:color="auto"/>
            <w:bottom w:val="none" w:sz="0" w:space="0" w:color="auto"/>
            <w:right w:val="none" w:sz="0" w:space="0" w:color="auto"/>
          </w:divBdr>
        </w:div>
        <w:div w:id="29693615">
          <w:marLeft w:val="0"/>
          <w:marRight w:val="0"/>
          <w:marTop w:val="0"/>
          <w:marBottom w:val="0"/>
          <w:divBdr>
            <w:top w:val="none" w:sz="0" w:space="0" w:color="auto"/>
            <w:left w:val="none" w:sz="0" w:space="0" w:color="auto"/>
            <w:bottom w:val="none" w:sz="0" w:space="0" w:color="auto"/>
            <w:right w:val="none" w:sz="0" w:space="0" w:color="auto"/>
          </w:divBdr>
        </w:div>
        <w:div w:id="30225041">
          <w:marLeft w:val="0"/>
          <w:marRight w:val="0"/>
          <w:marTop w:val="0"/>
          <w:marBottom w:val="0"/>
          <w:divBdr>
            <w:top w:val="none" w:sz="0" w:space="0" w:color="auto"/>
            <w:left w:val="none" w:sz="0" w:space="0" w:color="auto"/>
            <w:bottom w:val="none" w:sz="0" w:space="0" w:color="auto"/>
            <w:right w:val="none" w:sz="0" w:space="0" w:color="auto"/>
          </w:divBdr>
        </w:div>
        <w:div w:id="31198595">
          <w:marLeft w:val="0"/>
          <w:marRight w:val="0"/>
          <w:marTop w:val="0"/>
          <w:marBottom w:val="0"/>
          <w:divBdr>
            <w:top w:val="none" w:sz="0" w:space="0" w:color="auto"/>
            <w:left w:val="none" w:sz="0" w:space="0" w:color="auto"/>
            <w:bottom w:val="none" w:sz="0" w:space="0" w:color="auto"/>
            <w:right w:val="none" w:sz="0" w:space="0" w:color="auto"/>
          </w:divBdr>
        </w:div>
        <w:div w:id="31732047">
          <w:marLeft w:val="0"/>
          <w:marRight w:val="0"/>
          <w:marTop w:val="0"/>
          <w:marBottom w:val="0"/>
          <w:divBdr>
            <w:top w:val="none" w:sz="0" w:space="0" w:color="auto"/>
            <w:left w:val="none" w:sz="0" w:space="0" w:color="auto"/>
            <w:bottom w:val="none" w:sz="0" w:space="0" w:color="auto"/>
            <w:right w:val="none" w:sz="0" w:space="0" w:color="auto"/>
          </w:divBdr>
        </w:div>
        <w:div w:id="31738063">
          <w:marLeft w:val="0"/>
          <w:marRight w:val="0"/>
          <w:marTop w:val="0"/>
          <w:marBottom w:val="0"/>
          <w:divBdr>
            <w:top w:val="none" w:sz="0" w:space="0" w:color="auto"/>
            <w:left w:val="none" w:sz="0" w:space="0" w:color="auto"/>
            <w:bottom w:val="none" w:sz="0" w:space="0" w:color="auto"/>
            <w:right w:val="none" w:sz="0" w:space="0" w:color="auto"/>
          </w:divBdr>
        </w:div>
        <w:div w:id="31854153">
          <w:marLeft w:val="0"/>
          <w:marRight w:val="0"/>
          <w:marTop w:val="0"/>
          <w:marBottom w:val="0"/>
          <w:divBdr>
            <w:top w:val="none" w:sz="0" w:space="0" w:color="auto"/>
            <w:left w:val="none" w:sz="0" w:space="0" w:color="auto"/>
            <w:bottom w:val="none" w:sz="0" w:space="0" w:color="auto"/>
            <w:right w:val="none" w:sz="0" w:space="0" w:color="auto"/>
          </w:divBdr>
        </w:div>
        <w:div w:id="31881125">
          <w:marLeft w:val="0"/>
          <w:marRight w:val="0"/>
          <w:marTop w:val="0"/>
          <w:marBottom w:val="0"/>
          <w:divBdr>
            <w:top w:val="none" w:sz="0" w:space="0" w:color="auto"/>
            <w:left w:val="none" w:sz="0" w:space="0" w:color="auto"/>
            <w:bottom w:val="none" w:sz="0" w:space="0" w:color="auto"/>
            <w:right w:val="none" w:sz="0" w:space="0" w:color="auto"/>
          </w:divBdr>
        </w:div>
        <w:div w:id="32923169">
          <w:marLeft w:val="0"/>
          <w:marRight w:val="0"/>
          <w:marTop w:val="0"/>
          <w:marBottom w:val="0"/>
          <w:divBdr>
            <w:top w:val="none" w:sz="0" w:space="0" w:color="auto"/>
            <w:left w:val="none" w:sz="0" w:space="0" w:color="auto"/>
            <w:bottom w:val="none" w:sz="0" w:space="0" w:color="auto"/>
            <w:right w:val="none" w:sz="0" w:space="0" w:color="auto"/>
          </w:divBdr>
        </w:div>
        <w:div w:id="33509430">
          <w:marLeft w:val="0"/>
          <w:marRight w:val="0"/>
          <w:marTop w:val="0"/>
          <w:marBottom w:val="0"/>
          <w:divBdr>
            <w:top w:val="none" w:sz="0" w:space="0" w:color="auto"/>
            <w:left w:val="none" w:sz="0" w:space="0" w:color="auto"/>
            <w:bottom w:val="none" w:sz="0" w:space="0" w:color="auto"/>
            <w:right w:val="none" w:sz="0" w:space="0" w:color="auto"/>
          </w:divBdr>
        </w:div>
        <w:div w:id="33775464">
          <w:marLeft w:val="0"/>
          <w:marRight w:val="0"/>
          <w:marTop w:val="0"/>
          <w:marBottom w:val="0"/>
          <w:divBdr>
            <w:top w:val="none" w:sz="0" w:space="0" w:color="auto"/>
            <w:left w:val="none" w:sz="0" w:space="0" w:color="auto"/>
            <w:bottom w:val="none" w:sz="0" w:space="0" w:color="auto"/>
            <w:right w:val="none" w:sz="0" w:space="0" w:color="auto"/>
          </w:divBdr>
        </w:div>
        <w:div w:id="34042636">
          <w:marLeft w:val="0"/>
          <w:marRight w:val="0"/>
          <w:marTop w:val="0"/>
          <w:marBottom w:val="0"/>
          <w:divBdr>
            <w:top w:val="none" w:sz="0" w:space="0" w:color="auto"/>
            <w:left w:val="none" w:sz="0" w:space="0" w:color="auto"/>
            <w:bottom w:val="none" w:sz="0" w:space="0" w:color="auto"/>
            <w:right w:val="none" w:sz="0" w:space="0" w:color="auto"/>
          </w:divBdr>
        </w:div>
        <w:div w:id="34693970">
          <w:marLeft w:val="0"/>
          <w:marRight w:val="0"/>
          <w:marTop w:val="0"/>
          <w:marBottom w:val="0"/>
          <w:divBdr>
            <w:top w:val="none" w:sz="0" w:space="0" w:color="auto"/>
            <w:left w:val="none" w:sz="0" w:space="0" w:color="auto"/>
            <w:bottom w:val="none" w:sz="0" w:space="0" w:color="auto"/>
            <w:right w:val="none" w:sz="0" w:space="0" w:color="auto"/>
          </w:divBdr>
        </w:div>
        <w:div w:id="34936335">
          <w:marLeft w:val="0"/>
          <w:marRight w:val="0"/>
          <w:marTop w:val="0"/>
          <w:marBottom w:val="0"/>
          <w:divBdr>
            <w:top w:val="none" w:sz="0" w:space="0" w:color="auto"/>
            <w:left w:val="none" w:sz="0" w:space="0" w:color="auto"/>
            <w:bottom w:val="none" w:sz="0" w:space="0" w:color="auto"/>
            <w:right w:val="none" w:sz="0" w:space="0" w:color="auto"/>
          </w:divBdr>
        </w:div>
        <w:div w:id="35394389">
          <w:marLeft w:val="0"/>
          <w:marRight w:val="0"/>
          <w:marTop w:val="0"/>
          <w:marBottom w:val="0"/>
          <w:divBdr>
            <w:top w:val="none" w:sz="0" w:space="0" w:color="auto"/>
            <w:left w:val="none" w:sz="0" w:space="0" w:color="auto"/>
            <w:bottom w:val="none" w:sz="0" w:space="0" w:color="auto"/>
            <w:right w:val="none" w:sz="0" w:space="0" w:color="auto"/>
          </w:divBdr>
        </w:div>
        <w:div w:id="36319034">
          <w:marLeft w:val="0"/>
          <w:marRight w:val="0"/>
          <w:marTop w:val="0"/>
          <w:marBottom w:val="0"/>
          <w:divBdr>
            <w:top w:val="none" w:sz="0" w:space="0" w:color="auto"/>
            <w:left w:val="none" w:sz="0" w:space="0" w:color="auto"/>
            <w:bottom w:val="none" w:sz="0" w:space="0" w:color="auto"/>
            <w:right w:val="none" w:sz="0" w:space="0" w:color="auto"/>
          </w:divBdr>
        </w:div>
        <w:div w:id="36970700">
          <w:marLeft w:val="0"/>
          <w:marRight w:val="0"/>
          <w:marTop w:val="0"/>
          <w:marBottom w:val="0"/>
          <w:divBdr>
            <w:top w:val="none" w:sz="0" w:space="0" w:color="auto"/>
            <w:left w:val="none" w:sz="0" w:space="0" w:color="auto"/>
            <w:bottom w:val="none" w:sz="0" w:space="0" w:color="auto"/>
            <w:right w:val="none" w:sz="0" w:space="0" w:color="auto"/>
          </w:divBdr>
        </w:div>
        <w:div w:id="37173522">
          <w:marLeft w:val="0"/>
          <w:marRight w:val="0"/>
          <w:marTop w:val="0"/>
          <w:marBottom w:val="0"/>
          <w:divBdr>
            <w:top w:val="none" w:sz="0" w:space="0" w:color="auto"/>
            <w:left w:val="none" w:sz="0" w:space="0" w:color="auto"/>
            <w:bottom w:val="none" w:sz="0" w:space="0" w:color="auto"/>
            <w:right w:val="none" w:sz="0" w:space="0" w:color="auto"/>
          </w:divBdr>
        </w:div>
        <w:div w:id="37777497">
          <w:marLeft w:val="0"/>
          <w:marRight w:val="0"/>
          <w:marTop w:val="0"/>
          <w:marBottom w:val="0"/>
          <w:divBdr>
            <w:top w:val="none" w:sz="0" w:space="0" w:color="auto"/>
            <w:left w:val="none" w:sz="0" w:space="0" w:color="auto"/>
            <w:bottom w:val="none" w:sz="0" w:space="0" w:color="auto"/>
            <w:right w:val="none" w:sz="0" w:space="0" w:color="auto"/>
          </w:divBdr>
        </w:div>
        <w:div w:id="39135627">
          <w:marLeft w:val="0"/>
          <w:marRight w:val="0"/>
          <w:marTop w:val="0"/>
          <w:marBottom w:val="0"/>
          <w:divBdr>
            <w:top w:val="none" w:sz="0" w:space="0" w:color="auto"/>
            <w:left w:val="none" w:sz="0" w:space="0" w:color="auto"/>
            <w:bottom w:val="none" w:sz="0" w:space="0" w:color="auto"/>
            <w:right w:val="none" w:sz="0" w:space="0" w:color="auto"/>
          </w:divBdr>
        </w:div>
        <w:div w:id="40908555">
          <w:marLeft w:val="0"/>
          <w:marRight w:val="0"/>
          <w:marTop w:val="0"/>
          <w:marBottom w:val="0"/>
          <w:divBdr>
            <w:top w:val="none" w:sz="0" w:space="0" w:color="auto"/>
            <w:left w:val="none" w:sz="0" w:space="0" w:color="auto"/>
            <w:bottom w:val="none" w:sz="0" w:space="0" w:color="auto"/>
            <w:right w:val="none" w:sz="0" w:space="0" w:color="auto"/>
          </w:divBdr>
        </w:div>
        <w:div w:id="40977707">
          <w:marLeft w:val="0"/>
          <w:marRight w:val="0"/>
          <w:marTop w:val="0"/>
          <w:marBottom w:val="0"/>
          <w:divBdr>
            <w:top w:val="none" w:sz="0" w:space="0" w:color="auto"/>
            <w:left w:val="none" w:sz="0" w:space="0" w:color="auto"/>
            <w:bottom w:val="none" w:sz="0" w:space="0" w:color="auto"/>
            <w:right w:val="none" w:sz="0" w:space="0" w:color="auto"/>
          </w:divBdr>
        </w:div>
        <w:div w:id="40985557">
          <w:marLeft w:val="0"/>
          <w:marRight w:val="0"/>
          <w:marTop w:val="0"/>
          <w:marBottom w:val="0"/>
          <w:divBdr>
            <w:top w:val="none" w:sz="0" w:space="0" w:color="auto"/>
            <w:left w:val="none" w:sz="0" w:space="0" w:color="auto"/>
            <w:bottom w:val="none" w:sz="0" w:space="0" w:color="auto"/>
            <w:right w:val="none" w:sz="0" w:space="0" w:color="auto"/>
          </w:divBdr>
        </w:div>
        <w:div w:id="41908795">
          <w:marLeft w:val="0"/>
          <w:marRight w:val="0"/>
          <w:marTop w:val="0"/>
          <w:marBottom w:val="0"/>
          <w:divBdr>
            <w:top w:val="none" w:sz="0" w:space="0" w:color="auto"/>
            <w:left w:val="none" w:sz="0" w:space="0" w:color="auto"/>
            <w:bottom w:val="none" w:sz="0" w:space="0" w:color="auto"/>
            <w:right w:val="none" w:sz="0" w:space="0" w:color="auto"/>
          </w:divBdr>
        </w:div>
        <w:div w:id="42409574">
          <w:marLeft w:val="0"/>
          <w:marRight w:val="0"/>
          <w:marTop w:val="0"/>
          <w:marBottom w:val="0"/>
          <w:divBdr>
            <w:top w:val="none" w:sz="0" w:space="0" w:color="auto"/>
            <w:left w:val="none" w:sz="0" w:space="0" w:color="auto"/>
            <w:bottom w:val="none" w:sz="0" w:space="0" w:color="auto"/>
            <w:right w:val="none" w:sz="0" w:space="0" w:color="auto"/>
          </w:divBdr>
        </w:div>
        <w:div w:id="42489424">
          <w:marLeft w:val="0"/>
          <w:marRight w:val="0"/>
          <w:marTop w:val="0"/>
          <w:marBottom w:val="0"/>
          <w:divBdr>
            <w:top w:val="none" w:sz="0" w:space="0" w:color="auto"/>
            <w:left w:val="none" w:sz="0" w:space="0" w:color="auto"/>
            <w:bottom w:val="none" w:sz="0" w:space="0" w:color="auto"/>
            <w:right w:val="none" w:sz="0" w:space="0" w:color="auto"/>
          </w:divBdr>
        </w:div>
        <w:div w:id="42827550">
          <w:marLeft w:val="0"/>
          <w:marRight w:val="0"/>
          <w:marTop w:val="0"/>
          <w:marBottom w:val="0"/>
          <w:divBdr>
            <w:top w:val="none" w:sz="0" w:space="0" w:color="auto"/>
            <w:left w:val="none" w:sz="0" w:space="0" w:color="auto"/>
            <w:bottom w:val="none" w:sz="0" w:space="0" w:color="auto"/>
            <w:right w:val="none" w:sz="0" w:space="0" w:color="auto"/>
          </w:divBdr>
        </w:div>
        <w:div w:id="42827707">
          <w:marLeft w:val="0"/>
          <w:marRight w:val="0"/>
          <w:marTop w:val="0"/>
          <w:marBottom w:val="0"/>
          <w:divBdr>
            <w:top w:val="none" w:sz="0" w:space="0" w:color="auto"/>
            <w:left w:val="none" w:sz="0" w:space="0" w:color="auto"/>
            <w:bottom w:val="none" w:sz="0" w:space="0" w:color="auto"/>
            <w:right w:val="none" w:sz="0" w:space="0" w:color="auto"/>
          </w:divBdr>
        </w:div>
        <w:div w:id="43678027">
          <w:marLeft w:val="0"/>
          <w:marRight w:val="0"/>
          <w:marTop w:val="0"/>
          <w:marBottom w:val="0"/>
          <w:divBdr>
            <w:top w:val="none" w:sz="0" w:space="0" w:color="auto"/>
            <w:left w:val="none" w:sz="0" w:space="0" w:color="auto"/>
            <w:bottom w:val="none" w:sz="0" w:space="0" w:color="auto"/>
            <w:right w:val="none" w:sz="0" w:space="0" w:color="auto"/>
          </w:divBdr>
        </w:div>
        <w:div w:id="43718392">
          <w:marLeft w:val="0"/>
          <w:marRight w:val="0"/>
          <w:marTop w:val="0"/>
          <w:marBottom w:val="0"/>
          <w:divBdr>
            <w:top w:val="none" w:sz="0" w:space="0" w:color="auto"/>
            <w:left w:val="none" w:sz="0" w:space="0" w:color="auto"/>
            <w:bottom w:val="none" w:sz="0" w:space="0" w:color="auto"/>
            <w:right w:val="none" w:sz="0" w:space="0" w:color="auto"/>
          </w:divBdr>
        </w:div>
        <w:div w:id="44987364">
          <w:marLeft w:val="0"/>
          <w:marRight w:val="0"/>
          <w:marTop w:val="0"/>
          <w:marBottom w:val="0"/>
          <w:divBdr>
            <w:top w:val="none" w:sz="0" w:space="0" w:color="auto"/>
            <w:left w:val="none" w:sz="0" w:space="0" w:color="auto"/>
            <w:bottom w:val="none" w:sz="0" w:space="0" w:color="auto"/>
            <w:right w:val="none" w:sz="0" w:space="0" w:color="auto"/>
          </w:divBdr>
        </w:div>
        <w:div w:id="45952299">
          <w:marLeft w:val="0"/>
          <w:marRight w:val="0"/>
          <w:marTop w:val="0"/>
          <w:marBottom w:val="0"/>
          <w:divBdr>
            <w:top w:val="none" w:sz="0" w:space="0" w:color="auto"/>
            <w:left w:val="none" w:sz="0" w:space="0" w:color="auto"/>
            <w:bottom w:val="none" w:sz="0" w:space="0" w:color="auto"/>
            <w:right w:val="none" w:sz="0" w:space="0" w:color="auto"/>
          </w:divBdr>
        </w:div>
        <w:div w:id="46153048">
          <w:marLeft w:val="0"/>
          <w:marRight w:val="0"/>
          <w:marTop w:val="0"/>
          <w:marBottom w:val="0"/>
          <w:divBdr>
            <w:top w:val="none" w:sz="0" w:space="0" w:color="auto"/>
            <w:left w:val="none" w:sz="0" w:space="0" w:color="auto"/>
            <w:bottom w:val="none" w:sz="0" w:space="0" w:color="auto"/>
            <w:right w:val="none" w:sz="0" w:space="0" w:color="auto"/>
          </w:divBdr>
        </w:div>
        <w:div w:id="46338256">
          <w:marLeft w:val="0"/>
          <w:marRight w:val="0"/>
          <w:marTop w:val="0"/>
          <w:marBottom w:val="0"/>
          <w:divBdr>
            <w:top w:val="none" w:sz="0" w:space="0" w:color="auto"/>
            <w:left w:val="none" w:sz="0" w:space="0" w:color="auto"/>
            <w:bottom w:val="none" w:sz="0" w:space="0" w:color="auto"/>
            <w:right w:val="none" w:sz="0" w:space="0" w:color="auto"/>
          </w:divBdr>
        </w:div>
        <w:div w:id="47074599">
          <w:marLeft w:val="0"/>
          <w:marRight w:val="0"/>
          <w:marTop w:val="0"/>
          <w:marBottom w:val="0"/>
          <w:divBdr>
            <w:top w:val="none" w:sz="0" w:space="0" w:color="auto"/>
            <w:left w:val="none" w:sz="0" w:space="0" w:color="auto"/>
            <w:bottom w:val="none" w:sz="0" w:space="0" w:color="auto"/>
            <w:right w:val="none" w:sz="0" w:space="0" w:color="auto"/>
          </w:divBdr>
        </w:div>
        <w:div w:id="47799818">
          <w:marLeft w:val="0"/>
          <w:marRight w:val="0"/>
          <w:marTop w:val="0"/>
          <w:marBottom w:val="0"/>
          <w:divBdr>
            <w:top w:val="none" w:sz="0" w:space="0" w:color="auto"/>
            <w:left w:val="none" w:sz="0" w:space="0" w:color="auto"/>
            <w:bottom w:val="none" w:sz="0" w:space="0" w:color="auto"/>
            <w:right w:val="none" w:sz="0" w:space="0" w:color="auto"/>
          </w:divBdr>
        </w:div>
        <w:div w:id="47847800">
          <w:marLeft w:val="0"/>
          <w:marRight w:val="0"/>
          <w:marTop w:val="0"/>
          <w:marBottom w:val="0"/>
          <w:divBdr>
            <w:top w:val="none" w:sz="0" w:space="0" w:color="auto"/>
            <w:left w:val="none" w:sz="0" w:space="0" w:color="auto"/>
            <w:bottom w:val="none" w:sz="0" w:space="0" w:color="auto"/>
            <w:right w:val="none" w:sz="0" w:space="0" w:color="auto"/>
          </w:divBdr>
        </w:div>
        <w:div w:id="48187051">
          <w:marLeft w:val="0"/>
          <w:marRight w:val="0"/>
          <w:marTop w:val="0"/>
          <w:marBottom w:val="0"/>
          <w:divBdr>
            <w:top w:val="none" w:sz="0" w:space="0" w:color="auto"/>
            <w:left w:val="none" w:sz="0" w:space="0" w:color="auto"/>
            <w:bottom w:val="none" w:sz="0" w:space="0" w:color="auto"/>
            <w:right w:val="none" w:sz="0" w:space="0" w:color="auto"/>
          </w:divBdr>
        </w:div>
        <w:div w:id="49351563">
          <w:marLeft w:val="0"/>
          <w:marRight w:val="0"/>
          <w:marTop w:val="0"/>
          <w:marBottom w:val="0"/>
          <w:divBdr>
            <w:top w:val="none" w:sz="0" w:space="0" w:color="auto"/>
            <w:left w:val="none" w:sz="0" w:space="0" w:color="auto"/>
            <w:bottom w:val="none" w:sz="0" w:space="0" w:color="auto"/>
            <w:right w:val="none" w:sz="0" w:space="0" w:color="auto"/>
          </w:divBdr>
        </w:div>
        <w:div w:id="49427615">
          <w:marLeft w:val="0"/>
          <w:marRight w:val="0"/>
          <w:marTop w:val="0"/>
          <w:marBottom w:val="0"/>
          <w:divBdr>
            <w:top w:val="none" w:sz="0" w:space="0" w:color="auto"/>
            <w:left w:val="none" w:sz="0" w:space="0" w:color="auto"/>
            <w:bottom w:val="none" w:sz="0" w:space="0" w:color="auto"/>
            <w:right w:val="none" w:sz="0" w:space="0" w:color="auto"/>
          </w:divBdr>
        </w:div>
        <w:div w:id="49816767">
          <w:marLeft w:val="0"/>
          <w:marRight w:val="0"/>
          <w:marTop w:val="0"/>
          <w:marBottom w:val="0"/>
          <w:divBdr>
            <w:top w:val="none" w:sz="0" w:space="0" w:color="auto"/>
            <w:left w:val="none" w:sz="0" w:space="0" w:color="auto"/>
            <w:bottom w:val="none" w:sz="0" w:space="0" w:color="auto"/>
            <w:right w:val="none" w:sz="0" w:space="0" w:color="auto"/>
          </w:divBdr>
        </w:div>
        <w:div w:id="50153242">
          <w:marLeft w:val="0"/>
          <w:marRight w:val="0"/>
          <w:marTop w:val="0"/>
          <w:marBottom w:val="0"/>
          <w:divBdr>
            <w:top w:val="none" w:sz="0" w:space="0" w:color="auto"/>
            <w:left w:val="none" w:sz="0" w:space="0" w:color="auto"/>
            <w:bottom w:val="none" w:sz="0" w:space="0" w:color="auto"/>
            <w:right w:val="none" w:sz="0" w:space="0" w:color="auto"/>
          </w:divBdr>
        </w:div>
        <w:div w:id="50464221">
          <w:marLeft w:val="0"/>
          <w:marRight w:val="0"/>
          <w:marTop w:val="0"/>
          <w:marBottom w:val="0"/>
          <w:divBdr>
            <w:top w:val="none" w:sz="0" w:space="0" w:color="auto"/>
            <w:left w:val="none" w:sz="0" w:space="0" w:color="auto"/>
            <w:bottom w:val="none" w:sz="0" w:space="0" w:color="auto"/>
            <w:right w:val="none" w:sz="0" w:space="0" w:color="auto"/>
          </w:divBdr>
        </w:div>
        <w:div w:id="50619061">
          <w:marLeft w:val="0"/>
          <w:marRight w:val="0"/>
          <w:marTop w:val="0"/>
          <w:marBottom w:val="0"/>
          <w:divBdr>
            <w:top w:val="none" w:sz="0" w:space="0" w:color="auto"/>
            <w:left w:val="none" w:sz="0" w:space="0" w:color="auto"/>
            <w:bottom w:val="none" w:sz="0" w:space="0" w:color="auto"/>
            <w:right w:val="none" w:sz="0" w:space="0" w:color="auto"/>
          </w:divBdr>
        </w:div>
        <w:div w:id="52050520">
          <w:marLeft w:val="0"/>
          <w:marRight w:val="0"/>
          <w:marTop w:val="0"/>
          <w:marBottom w:val="0"/>
          <w:divBdr>
            <w:top w:val="none" w:sz="0" w:space="0" w:color="auto"/>
            <w:left w:val="none" w:sz="0" w:space="0" w:color="auto"/>
            <w:bottom w:val="none" w:sz="0" w:space="0" w:color="auto"/>
            <w:right w:val="none" w:sz="0" w:space="0" w:color="auto"/>
          </w:divBdr>
        </w:div>
        <w:div w:id="52431076">
          <w:marLeft w:val="0"/>
          <w:marRight w:val="0"/>
          <w:marTop w:val="0"/>
          <w:marBottom w:val="0"/>
          <w:divBdr>
            <w:top w:val="none" w:sz="0" w:space="0" w:color="auto"/>
            <w:left w:val="none" w:sz="0" w:space="0" w:color="auto"/>
            <w:bottom w:val="none" w:sz="0" w:space="0" w:color="auto"/>
            <w:right w:val="none" w:sz="0" w:space="0" w:color="auto"/>
          </w:divBdr>
        </w:div>
        <w:div w:id="52969151">
          <w:marLeft w:val="0"/>
          <w:marRight w:val="0"/>
          <w:marTop w:val="0"/>
          <w:marBottom w:val="0"/>
          <w:divBdr>
            <w:top w:val="none" w:sz="0" w:space="0" w:color="auto"/>
            <w:left w:val="none" w:sz="0" w:space="0" w:color="auto"/>
            <w:bottom w:val="none" w:sz="0" w:space="0" w:color="auto"/>
            <w:right w:val="none" w:sz="0" w:space="0" w:color="auto"/>
          </w:divBdr>
        </w:div>
        <w:div w:id="53092748">
          <w:marLeft w:val="0"/>
          <w:marRight w:val="0"/>
          <w:marTop w:val="0"/>
          <w:marBottom w:val="0"/>
          <w:divBdr>
            <w:top w:val="none" w:sz="0" w:space="0" w:color="auto"/>
            <w:left w:val="none" w:sz="0" w:space="0" w:color="auto"/>
            <w:bottom w:val="none" w:sz="0" w:space="0" w:color="auto"/>
            <w:right w:val="none" w:sz="0" w:space="0" w:color="auto"/>
          </w:divBdr>
        </w:div>
        <w:div w:id="54159407">
          <w:marLeft w:val="0"/>
          <w:marRight w:val="0"/>
          <w:marTop w:val="0"/>
          <w:marBottom w:val="0"/>
          <w:divBdr>
            <w:top w:val="none" w:sz="0" w:space="0" w:color="auto"/>
            <w:left w:val="none" w:sz="0" w:space="0" w:color="auto"/>
            <w:bottom w:val="none" w:sz="0" w:space="0" w:color="auto"/>
            <w:right w:val="none" w:sz="0" w:space="0" w:color="auto"/>
          </w:divBdr>
        </w:div>
        <w:div w:id="54210633">
          <w:marLeft w:val="0"/>
          <w:marRight w:val="0"/>
          <w:marTop w:val="0"/>
          <w:marBottom w:val="0"/>
          <w:divBdr>
            <w:top w:val="none" w:sz="0" w:space="0" w:color="auto"/>
            <w:left w:val="none" w:sz="0" w:space="0" w:color="auto"/>
            <w:bottom w:val="none" w:sz="0" w:space="0" w:color="auto"/>
            <w:right w:val="none" w:sz="0" w:space="0" w:color="auto"/>
          </w:divBdr>
        </w:div>
        <w:div w:id="54396027">
          <w:marLeft w:val="0"/>
          <w:marRight w:val="0"/>
          <w:marTop w:val="0"/>
          <w:marBottom w:val="0"/>
          <w:divBdr>
            <w:top w:val="none" w:sz="0" w:space="0" w:color="auto"/>
            <w:left w:val="none" w:sz="0" w:space="0" w:color="auto"/>
            <w:bottom w:val="none" w:sz="0" w:space="0" w:color="auto"/>
            <w:right w:val="none" w:sz="0" w:space="0" w:color="auto"/>
          </w:divBdr>
        </w:div>
        <w:div w:id="54742088">
          <w:marLeft w:val="0"/>
          <w:marRight w:val="0"/>
          <w:marTop w:val="0"/>
          <w:marBottom w:val="0"/>
          <w:divBdr>
            <w:top w:val="none" w:sz="0" w:space="0" w:color="auto"/>
            <w:left w:val="none" w:sz="0" w:space="0" w:color="auto"/>
            <w:bottom w:val="none" w:sz="0" w:space="0" w:color="auto"/>
            <w:right w:val="none" w:sz="0" w:space="0" w:color="auto"/>
          </w:divBdr>
        </w:div>
        <w:div w:id="54862740">
          <w:marLeft w:val="0"/>
          <w:marRight w:val="0"/>
          <w:marTop w:val="0"/>
          <w:marBottom w:val="0"/>
          <w:divBdr>
            <w:top w:val="none" w:sz="0" w:space="0" w:color="auto"/>
            <w:left w:val="none" w:sz="0" w:space="0" w:color="auto"/>
            <w:bottom w:val="none" w:sz="0" w:space="0" w:color="auto"/>
            <w:right w:val="none" w:sz="0" w:space="0" w:color="auto"/>
          </w:divBdr>
        </w:div>
        <w:div w:id="55276647">
          <w:marLeft w:val="0"/>
          <w:marRight w:val="0"/>
          <w:marTop w:val="0"/>
          <w:marBottom w:val="0"/>
          <w:divBdr>
            <w:top w:val="none" w:sz="0" w:space="0" w:color="auto"/>
            <w:left w:val="none" w:sz="0" w:space="0" w:color="auto"/>
            <w:bottom w:val="none" w:sz="0" w:space="0" w:color="auto"/>
            <w:right w:val="none" w:sz="0" w:space="0" w:color="auto"/>
          </w:divBdr>
        </w:div>
        <w:div w:id="55397292">
          <w:marLeft w:val="0"/>
          <w:marRight w:val="0"/>
          <w:marTop w:val="0"/>
          <w:marBottom w:val="0"/>
          <w:divBdr>
            <w:top w:val="none" w:sz="0" w:space="0" w:color="auto"/>
            <w:left w:val="none" w:sz="0" w:space="0" w:color="auto"/>
            <w:bottom w:val="none" w:sz="0" w:space="0" w:color="auto"/>
            <w:right w:val="none" w:sz="0" w:space="0" w:color="auto"/>
          </w:divBdr>
        </w:div>
        <w:div w:id="55471242">
          <w:marLeft w:val="0"/>
          <w:marRight w:val="0"/>
          <w:marTop w:val="0"/>
          <w:marBottom w:val="0"/>
          <w:divBdr>
            <w:top w:val="none" w:sz="0" w:space="0" w:color="auto"/>
            <w:left w:val="none" w:sz="0" w:space="0" w:color="auto"/>
            <w:bottom w:val="none" w:sz="0" w:space="0" w:color="auto"/>
            <w:right w:val="none" w:sz="0" w:space="0" w:color="auto"/>
          </w:divBdr>
        </w:div>
        <w:div w:id="55864481">
          <w:marLeft w:val="0"/>
          <w:marRight w:val="0"/>
          <w:marTop w:val="0"/>
          <w:marBottom w:val="0"/>
          <w:divBdr>
            <w:top w:val="none" w:sz="0" w:space="0" w:color="auto"/>
            <w:left w:val="none" w:sz="0" w:space="0" w:color="auto"/>
            <w:bottom w:val="none" w:sz="0" w:space="0" w:color="auto"/>
            <w:right w:val="none" w:sz="0" w:space="0" w:color="auto"/>
          </w:divBdr>
        </w:div>
        <w:div w:id="55975290">
          <w:marLeft w:val="0"/>
          <w:marRight w:val="0"/>
          <w:marTop w:val="0"/>
          <w:marBottom w:val="0"/>
          <w:divBdr>
            <w:top w:val="none" w:sz="0" w:space="0" w:color="auto"/>
            <w:left w:val="none" w:sz="0" w:space="0" w:color="auto"/>
            <w:bottom w:val="none" w:sz="0" w:space="0" w:color="auto"/>
            <w:right w:val="none" w:sz="0" w:space="0" w:color="auto"/>
          </w:divBdr>
        </w:div>
        <w:div w:id="56056966">
          <w:marLeft w:val="0"/>
          <w:marRight w:val="0"/>
          <w:marTop w:val="0"/>
          <w:marBottom w:val="0"/>
          <w:divBdr>
            <w:top w:val="none" w:sz="0" w:space="0" w:color="auto"/>
            <w:left w:val="none" w:sz="0" w:space="0" w:color="auto"/>
            <w:bottom w:val="none" w:sz="0" w:space="0" w:color="auto"/>
            <w:right w:val="none" w:sz="0" w:space="0" w:color="auto"/>
          </w:divBdr>
        </w:div>
        <w:div w:id="56247422">
          <w:marLeft w:val="0"/>
          <w:marRight w:val="0"/>
          <w:marTop w:val="0"/>
          <w:marBottom w:val="0"/>
          <w:divBdr>
            <w:top w:val="none" w:sz="0" w:space="0" w:color="auto"/>
            <w:left w:val="none" w:sz="0" w:space="0" w:color="auto"/>
            <w:bottom w:val="none" w:sz="0" w:space="0" w:color="auto"/>
            <w:right w:val="none" w:sz="0" w:space="0" w:color="auto"/>
          </w:divBdr>
        </w:div>
        <w:div w:id="56519053">
          <w:marLeft w:val="0"/>
          <w:marRight w:val="0"/>
          <w:marTop w:val="0"/>
          <w:marBottom w:val="0"/>
          <w:divBdr>
            <w:top w:val="none" w:sz="0" w:space="0" w:color="auto"/>
            <w:left w:val="none" w:sz="0" w:space="0" w:color="auto"/>
            <w:bottom w:val="none" w:sz="0" w:space="0" w:color="auto"/>
            <w:right w:val="none" w:sz="0" w:space="0" w:color="auto"/>
          </w:divBdr>
        </w:div>
        <w:div w:id="56562611">
          <w:marLeft w:val="0"/>
          <w:marRight w:val="0"/>
          <w:marTop w:val="0"/>
          <w:marBottom w:val="0"/>
          <w:divBdr>
            <w:top w:val="none" w:sz="0" w:space="0" w:color="auto"/>
            <w:left w:val="none" w:sz="0" w:space="0" w:color="auto"/>
            <w:bottom w:val="none" w:sz="0" w:space="0" w:color="auto"/>
            <w:right w:val="none" w:sz="0" w:space="0" w:color="auto"/>
          </w:divBdr>
        </w:div>
        <w:div w:id="56824192">
          <w:marLeft w:val="0"/>
          <w:marRight w:val="0"/>
          <w:marTop w:val="0"/>
          <w:marBottom w:val="0"/>
          <w:divBdr>
            <w:top w:val="none" w:sz="0" w:space="0" w:color="auto"/>
            <w:left w:val="none" w:sz="0" w:space="0" w:color="auto"/>
            <w:bottom w:val="none" w:sz="0" w:space="0" w:color="auto"/>
            <w:right w:val="none" w:sz="0" w:space="0" w:color="auto"/>
          </w:divBdr>
        </w:div>
        <w:div w:id="57552866">
          <w:marLeft w:val="0"/>
          <w:marRight w:val="0"/>
          <w:marTop w:val="0"/>
          <w:marBottom w:val="0"/>
          <w:divBdr>
            <w:top w:val="none" w:sz="0" w:space="0" w:color="auto"/>
            <w:left w:val="none" w:sz="0" w:space="0" w:color="auto"/>
            <w:bottom w:val="none" w:sz="0" w:space="0" w:color="auto"/>
            <w:right w:val="none" w:sz="0" w:space="0" w:color="auto"/>
          </w:divBdr>
        </w:div>
        <w:div w:id="57561295">
          <w:marLeft w:val="0"/>
          <w:marRight w:val="0"/>
          <w:marTop w:val="0"/>
          <w:marBottom w:val="0"/>
          <w:divBdr>
            <w:top w:val="none" w:sz="0" w:space="0" w:color="auto"/>
            <w:left w:val="none" w:sz="0" w:space="0" w:color="auto"/>
            <w:bottom w:val="none" w:sz="0" w:space="0" w:color="auto"/>
            <w:right w:val="none" w:sz="0" w:space="0" w:color="auto"/>
          </w:divBdr>
        </w:div>
        <w:div w:id="57629506">
          <w:marLeft w:val="0"/>
          <w:marRight w:val="0"/>
          <w:marTop w:val="0"/>
          <w:marBottom w:val="0"/>
          <w:divBdr>
            <w:top w:val="none" w:sz="0" w:space="0" w:color="auto"/>
            <w:left w:val="none" w:sz="0" w:space="0" w:color="auto"/>
            <w:bottom w:val="none" w:sz="0" w:space="0" w:color="auto"/>
            <w:right w:val="none" w:sz="0" w:space="0" w:color="auto"/>
          </w:divBdr>
        </w:div>
        <w:div w:id="57824028">
          <w:marLeft w:val="0"/>
          <w:marRight w:val="0"/>
          <w:marTop w:val="0"/>
          <w:marBottom w:val="0"/>
          <w:divBdr>
            <w:top w:val="none" w:sz="0" w:space="0" w:color="auto"/>
            <w:left w:val="none" w:sz="0" w:space="0" w:color="auto"/>
            <w:bottom w:val="none" w:sz="0" w:space="0" w:color="auto"/>
            <w:right w:val="none" w:sz="0" w:space="0" w:color="auto"/>
          </w:divBdr>
        </w:div>
        <w:div w:id="57826120">
          <w:marLeft w:val="0"/>
          <w:marRight w:val="0"/>
          <w:marTop w:val="0"/>
          <w:marBottom w:val="0"/>
          <w:divBdr>
            <w:top w:val="none" w:sz="0" w:space="0" w:color="auto"/>
            <w:left w:val="none" w:sz="0" w:space="0" w:color="auto"/>
            <w:bottom w:val="none" w:sz="0" w:space="0" w:color="auto"/>
            <w:right w:val="none" w:sz="0" w:space="0" w:color="auto"/>
          </w:divBdr>
        </w:div>
        <w:div w:id="57829334">
          <w:marLeft w:val="0"/>
          <w:marRight w:val="0"/>
          <w:marTop w:val="0"/>
          <w:marBottom w:val="0"/>
          <w:divBdr>
            <w:top w:val="none" w:sz="0" w:space="0" w:color="auto"/>
            <w:left w:val="none" w:sz="0" w:space="0" w:color="auto"/>
            <w:bottom w:val="none" w:sz="0" w:space="0" w:color="auto"/>
            <w:right w:val="none" w:sz="0" w:space="0" w:color="auto"/>
          </w:divBdr>
        </w:div>
        <w:div w:id="58485014">
          <w:marLeft w:val="0"/>
          <w:marRight w:val="0"/>
          <w:marTop w:val="0"/>
          <w:marBottom w:val="0"/>
          <w:divBdr>
            <w:top w:val="none" w:sz="0" w:space="0" w:color="auto"/>
            <w:left w:val="none" w:sz="0" w:space="0" w:color="auto"/>
            <w:bottom w:val="none" w:sz="0" w:space="0" w:color="auto"/>
            <w:right w:val="none" w:sz="0" w:space="0" w:color="auto"/>
          </w:divBdr>
        </w:div>
        <w:div w:id="58788595">
          <w:marLeft w:val="0"/>
          <w:marRight w:val="0"/>
          <w:marTop w:val="0"/>
          <w:marBottom w:val="0"/>
          <w:divBdr>
            <w:top w:val="none" w:sz="0" w:space="0" w:color="auto"/>
            <w:left w:val="none" w:sz="0" w:space="0" w:color="auto"/>
            <w:bottom w:val="none" w:sz="0" w:space="0" w:color="auto"/>
            <w:right w:val="none" w:sz="0" w:space="0" w:color="auto"/>
          </w:divBdr>
        </w:div>
        <w:div w:id="58945162">
          <w:marLeft w:val="0"/>
          <w:marRight w:val="0"/>
          <w:marTop w:val="0"/>
          <w:marBottom w:val="0"/>
          <w:divBdr>
            <w:top w:val="none" w:sz="0" w:space="0" w:color="auto"/>
            <w:left w:val="none" w:sz="0" w:space="0" w:color="auto"/>
            <w:bottom w:val="none" w:sz="0" w:space="0" w:color="auto"/>
            <w:right w:val="none" w:sz="0" w:space="0" w:color="auto"/>
          </w:divBdr>
        </w:div>
        <w:div w:id="59060708">
          <w:marLeft w:val="0"/>
          <w:marRight w:val="0"/>
          <w:marTop w:val="0"/>
          <w:marBottom w:val="0"/>
          <w:divBdr>
            <w:top w:val="none" w:sz="0" w:space="0" w:color="auto"/>
            <w:left w:val="none" w:sz="0" w:space="0" w:color="auto"/>
            <w:bottom w:val="none" w:sz="0" w:space="0" w:color="auto"/>
            <w:right w:val="none" w:sz="0" w:space="0" w:color="auto"/>
          </w:divBdr>
        </w:div>
        <w:div w:id="59060800">
          <w:marLeft w:val="0"/>
          <w:marRight w:val="0"/>
          <w:marTop w:val="0"/>
          <w:marBottom w:val="0"/>
          <w:divBdr>
            <w:top w:val="none" w:sz="0" w:space="0" w:color="auto"/>
            <w:left w:val="none" w:sz="0" w:space="0" w:color="auto"/>
            <w:bottom w:val="none" w:sz="0" w:space="0" w:color="auto"/>
            <w:right w:val="none" w:sz="0" w:space="0" w:color="auto"/>
          </w:divBdr>
        </w:div>
        <w:div w:id="59598695">
          <w:marLeft w:val="0"/>
          <w:marRight w:val="0"/>
          <w:marTop w:val="0"/>
          <w:marBottom w:val="0"/>
          <w:divBdr>
            <w:top w:val="none" w:sz="0" w:space="0" w:color="auto"/>
            <w:left w:val="none" w:sz="0" w:space="0" w:color="auto"/>
            <w:bottom w:val="none" w:sz="0" w:space="0" w:color="auto"/>
            <w:right w:val="none" w:sz="0" w:space="0" w:color="auto"/>
          </w:divBdr>
        </w:div>
        <w:div w:id="59643021">
          <w:marLeft w:val="0"/>
          <w:marRight w:val="0"/>
          <w:marTop w:val="0"/>
          <w:marBottom w:val="0"/>
          <w:divBdr>
            <w:top w:val="none" w:sz="0" w:space="0" w:color="auto"/>
            <w:left w:val="none" w:sz="0" w:space="0" w:color="auto"/>
            <w:bottom w:val="none" w:sz="0" w:space="0" w:color="auto"/>
            <w:right w:val="none" w:sz="0" w:space="0" w:color="auto"/>
          </w:divBdr>
        </w:div>
        <w:div w:id="59838579">
          <w:marLeft w:val="0"/>
          <w:marRight w:val="0"/>
          <w:marTop w:val="0"/>
          <w:marBottom w:val="0"/>
          <w:divBdr>
            <w:top w:val="none" w:sz="0" w:space="0" w:color="auto"/>
            <w:left w:val="none" w:sz="0" w:space="0" w:color="auto"/>
            <w:bottom w:val="none" w:sz="0" w:space="0" w:color="auto"/>
            <w:right w:val="none" w:sz="0" w:space="0" w:color="auto"/>
          </w:divBdr>
        </w:div>
        <w:div w:id="59863432">
          <w:marLeft w:val="0"/>
          <w:marRight w:val="0"/>
          <w:marTop w:val="0"/>
          <w:marBottom w:val="0"/>
          <w:divBdr>
            <w:top w:val="none" w:sz="0" w:space="0" w:color="auto"/>
            <w:left w:val="none" w:sz="0" w:space="0" w:color="auto"/>
            <w:bottom w:val="none" w:sz="0" w:space="0" w:color="auto"/>
            <w:right w:val="none" w:sz="0" w:space="0" w:color="auto"/>
          </w:divBdr>
        </w:div>
        <w:div w:id="60056824">
          <w:marLeft w:val="0"/>
          <w:marRight w:val="0"/>
          <w:marTop w:val="0"/>
          <w:marBottom w:val="0"/>
          <w:divBdr>
            <w:top w:val="none" w:sz="0" w:space="0" w:color="auto"/>
            <w:left w:val="none" w:sz="0" w:space="0" w:color="auto"/>
            <w:bottom w:val="none" w:sz="0" w:space="0" w:color="auto"/>
            <w:right w:val="none" w:sz="0" w:space="0" w:color="auto"/>
          </w:divBdr>
        </w:div>
        <w:div w:id="60909207">
          <w:marLeft w:val="0"/>
          <w:marRight w:val="0"/>
          <w:marTop w:val="0"/>
          <w:marBottom w:val="0"/>
          <w:divBdr>
            <w:top w:val="none" w:sz="0" w:space="0" w:color="auto"/>
            <w:left w:val="none" w:sz="0" w:space="0" w:color="auto"/>
            <w:bottom w:val="none" w:sz="0" w:space="0" w:color="auto"/>
            <w:right w:val="none" w:sz="0" w:space="0" w:color="auto"/>
          </w:divBdr>
        </w:div>
        <w:div w:id="61409429">
          <w:marLeft w:val="0"/>
          <w:marRight w:val="0"/>
          <w:marTop w:val="0"/>
          <w:marBottom w:val="0"/>
          <w:divBdr>
            <w:top w:val="none" w:sz="0" w:space="0" w:color="auto"/>
            <w:left w:val="none" w:sz="0" w:space="0" w:color="auto"/>
            <w:bottom w:val="none" w:sz="0" w:space="0" w:color="auto"/>
            <w:right w:val="none" w:sz="0" w:space="0" w:color="auto"/>
          </w:divBdr>
        </w:div>
        <w:div w:id="62026155">
          <w:marLeft w:val="0"/>
          <w:marRight w:val="0"/>
          <w:marTop w:val="0"/>
          <w:marBottom w:val="0"/>
          <w:divBdr>
            <w:top w:val="none" w:sz="0" w:space="0" w:color="auto"/>
            <w:left w:val="none" w:sz="0" w:space="0" w:color="auto"/>
            <w:bottom w:val="none" w:sz="0" w:space="0" w:color="auto"/>
            <w:right w:val="none" w:sz="0" w:space="0" w:color="auto"/>
          </w:divBdr>
        </w:div>
        <w:div w:id="63645904">
          <w:marLeft w:val="0"/>
          <w:marRight w:val="0"/>
          <w:marTop w:val="0"/>
          <w:marBottom w:val="0"/>
          <w:divBdr>
            <w:top w:val="none" w:sz="0" w:space="0" w:color="auto"/>
            <w:left w:val="none" w:sz="0" w:space="0" w:color="auto"/>
            <w:bottom w:val="none" w:sz="0" w:space="0" w:color="auto"/>
            <w:right w:val="none" w:sz="0" w:space="0" w:color="auto"/>
          </w:divBdr>
        </w:div>
        <w:div w:id="63920089">
          <w:marLeft w:val="0"/>
          <w:marRight w:val="0"/>
          <w:marTop w:val="0"/>
          <w:marBottom w:val="0"/>
          <w:divBdr>
            <w:top w:val="none" w:sz="0" w:space="0" w:color="auto"/>
            <w:left w:val="none" w:sz="0" w:space="0" w:color="auto"/>
            <w:bottom w:val="none" w:sz="0" w:space="0" w:color="auto"/>
            <w:right w:val="none" w:sz="0" w:space="0" w:color="auto"/>
          </w:divBdr>
        </w:div>
        <w:div w:id="63921773">
          <w:marLeft w:val="0"/>
          <w:marRight w:val="0"/>
          <w:marTop w:val="0"/>
          <w:marBottom w:val="0"/>
          <w:divBdr>
            <w:top w:val="none" w:sz="0" w:space="0" w:color="auto"/>
            <w:left w:val="none" w:sz="0" w:space="0" w:color="auto"/>
            <w:bottom w:val="none" w:sz="0" w:space="0" w:color="auto"/>
            <w:right w:val="none" w:sz="0" w:space="0" w:color="auto"/>
          </w:divBdr>
        </w:div>
        <w:div w:id="64650133">
          <w:marLeft w:val="0"/>
          <w:marRight w:val="0"/>
          <w:marTop w:val="0"/>
          <w:marBottom w:val="0"/>
          <w:divBdr>
            <w:top w:val="none" w:sz="0" w:space="0" w:color="auto"/>
            <w:left w:val="none" w:sz="0" w:space="0" w:color="auto"/>
            <w:bottom w:val="none" w:sz="0" w:space="0" w:color="auto"/>
            <w:right w:val="none" w:sz="0" w:space="0" w:color="auto"/>
          </w:divBdr>
        </w:div>
        <w:div w:id="65080852">
          <w:marLeft w:val="0"/>
          <w:marRight w:val="0"/>
          <w:marTop w:val="0"/>
          <w:marBottom w:val="0"/>
          <w:divBdr>
            <w:top w:val="none" w:sz="0" w:space="0" w:color="auto"/>
            <w:left w:val="none" w:sz="0" w:space="0" w:color="auto"/>
            <w:bottom w:val="none" w:sz="0" w:space="0" w:color="auto"/>
            <w:right w:val="none" w:sz="0" w:space="0" w:color="auto"/>
          </w:divBdr>
        </w:div>
        <w:div w:id="66148843">
          <w:marLeft w:val="0"/>
          <w:marRight w:val="0"/>
          <w:marTop w:val="0"/>
          <w:marBottom w:val="0"/>
          <w:divBdr>
            <w:top w:val="none" w:sz="0" w:space="0" w:color="auto"/>
            <w:left w:val="none" w:sz="0" w:space="0" w:color="auto"/>
            <w:bottom w:val="none" w:sz="0" w:space="0" w:color="auto"/>
            <w:right w:val="none" w:sz="0" w:space="0" w:color="auto"/>
          </w:divBdr>
        </w:div>
        <w:div w:id="66727019">
          <w:marLeft w:val="0"/>
          <w:marRight w:val="0"/>
          <w:marTop w:val="0"/>
          <w:marBottom w:val="0"/>
          <w:divBdr>
            <w:top w:val="none" w:sz="0" w:space="0" w:color="auto"/>
            <w:left w:val="none" w:sz="0" w:space="0" w:color="auto"/>
            <w:bottom w:val="none" w:sz="0" w:space="0" w:color="auto"/>
            <w:right w:val="none" w:sz="0" w:space="0" w:color="auto"/>
          </w:divBdr>
        </w:div>
        <w:div w:id="67122578">
          <w:marLeft w:val="0"/>
          <w:marRight w:val="0"/>
          <w:marTop w:val="0"/>
          <w:marBottom w:val="0"/>
          <w:divBdr>
            <w:top w:val="none" w:sz="0" w:space="0" w:color="auto"/>
            <w:left w:val="none" w:sz="0" w:space="0" w:color="auto"/>
            <w:bottom w:val="none" w:sz="0" w:space="0" w:color="auto"/>
            <w:right w:val="none" w:sz="0" w:space="0" w:color="auto"/>
          </w:divBdr>
        </w:div>
        <w:div w:id="67193147">
          <w:marLeft w:val="0"/>
          <w:marRight w:val="0"/>
          <w:marTop w:val="0"/>
          <w:marBottom w:val="0"/>
          <w:divBdr>
            <w:top w:val="none" w:sz="0" w:space="0" w:color="auto"/>
            <w:left w:val="none" w:sz="0" w:space="0" w:color="auto"/>
            <w:bottom w:val="none" w:sz="0" w:space="0" w:color="auto"/>
            <w:right w:val="none" w:sz="0" w:space="0" w:color="auto"/>
          </w:divBdr>
        </w:div>
        <w:div w:id="67845891">
          <w:marLeft w:val="0"/>
          <w:marRight w:val="0"/>
          <w:marTop w:val="0"/>
          <w:marBottom w:val="0"/>
          <w:divBdr>
            <w:top w:val="none" w:sz="0" w:space="0" w:color="auto"/>
            <w:left w:val="none" w:sz="0" w:space="0" w:color="auto"/>
            <w:bottom w:val="none" w:sz="0" w:space="0" w:color="auto"/>
            <w:right w:val="none" w:sz="0" w:space="0" w:color="auto"/>
          </w:divBdr>
        </w:div>
        <w:div w:id="67967258">
          <w:marLeft w:val="0"/>
          <w:marRight w:val="0"/>
          <w:marTop w:val="0"/>
          <w:marBottom w:val="0"/>
          <w:divBdr>
            <w:top w:val="none" w:sz="0" w:space="0" w:color="auto"/>
            <w:left w:val="none" w:sz="0" w:space="0" w:color="auto"/>
            <w:bottom w:val="none" w:sz="0" w:space="0" w:color="auto"/>
            <w:right w:val="none" w:sz="0" w:space="0" w:color="auto"/>
          </w:divBdr>
        </w:div>
        <w:div w:id="68620923">
          <w:marLeft w:val="0"/>
          <w:marRight w:val="0"/>
          <w:marTop w:val="0"/>
          <w:marBottom w:val="0"/>
          <w:divBdr>
            <w:top w:val="none" w:sz="0" w:space="0" w:color="auto"/>
            <w:left w:val="none" w:sz="0" w:space="0" w:color="auto"/>
            <w:bottom w:val="none" w:sz="0" w:space="0" w:color="auto"/>
            <w:right w:val="none" w:sz="0" w:space="0" w:color="auto"/>
          </w:divBdr>
        </w:div>
        <w:div w:id="69351008">
          <w:marLeft w:val="0"/>
          <w:marRight w:val="0"/>
          <w:marTop w:val="0"/>
          <w:marBottom w:val="0"/>
          <w:divBdr>
            <w:top w:val="none" w:sz="0" w:space="0" w:color="auto"/>
            <w:left w:val="none" w:sz="0" w:space="0" w:color="auto"/>
            <w:bottom w:val="none" w:sz="0" w:space="0" w:color="auto"/>
            <w:right w:val="none" w:sz="0" w:space="0" w:color="auto"/>
          </w:divBdr>
        </w:div>
        <w:div w:id="69473064">
          <w:marLeft w:val="0"/>
          <w:marRight w:val="0"/>
          <w:marTop w:val="0"/>
          <w:marBottom w:val="0"/>
          <w:divBdr>
            <w:top w:val="none" w:sz="0" w:space="0" w:color="auto"/>
            <w:left w:val="none" w:sz="0" w:space="0" w:color="auto"/>
            <w:bottom w:val="none" w:sz="0" w:space="0" w:color="auto"/>
            <w:right w:val="none" w:sz="0" w:space="0" w:color="auto"/>
          </w:divBdr>
        </w:div>
        <w:div w:id="69891331">
          <w:marLeft w:val="0"/>
          <w:marRight w:val="0"/>
          <w:marTop w:val="0"/>
          <w:marBottom w:val="0"/>
          <w:divBdr>
            <w:top w:val="none" w:sz="0" w:space="0" w:color="auto"/>
            <w:left w:val="none" w:sz="0" w:space="0" w:color="auto"/>
            <w:bottom w:val="none" w:sz="0" w:space="0" w:color="auto"/>
            <w:right w:val="none" w:sz="0" w:space="0" w:color="auto"/>
          </w:divBdr>
        </w:div>
        <w:div w:id="70004942">
          <w:marLeft w:val="0"/>
          <w:marRight w:val="0"/>
          <w:marTop w:val="0"/>
          <w:marBottom w:val="0"/>
          <w:divBdr>
            <w:top w:val="none" w:sz="0" w:space="0" w:color="auto"/>
            <w:left w:val="none" w:sz="0" w:space="0" w:color="auto"/>
            <w:bottom w:val="none" w:sz="0" w:space="0" w:color="auto"/>
            <w:right w:val="none" w:sz="0" w:space="0" w:color="auto"/>
          </w:divBdr>
        </w:div>
        <w:div w:id="70736075">
          <w:marLeft w:val="0"/>
          <w:marRight w:val="0"/>
          <w:marTop w:val="0"/>
          <w:marBottom w:val="0"/>
          <w:divBdr>
            <w:top w:val="none" w:sz="0" w:space="0" w:color="auto"/>
            <w:left w:val="none" w:sz="0" w:space="0" w:color="auto"/>
            <w:bottom w:val="none" w:sz="0" w:space="0" w:color="auto"/>
            <w:right w:val="none" w:sz="0" w:space="0" w:color="auto"/>
          </w:divBdr>
        </w:div>
        <w:div w:id="70853715">
          <w:marLeft w:val="0"/>
          <w:marRight w:val="0"/>
          <w:marTop w:val="0"/>
          <w:marBottom w:val="0"/>
          <w:divBdr>
            <w:top w:val="none" w:sz="0" w:space="0" w:color="auto"/>
            <w:left w:val="none" w:sz="0" w:space="0" w:color="auto"/>
            <w:bottom w:val="none" w:sz="0" w:space="0" w:color="auto"/>
            <w:right w:val="none" w:sz="0" w:space="0" w:color="auto"/>
          </w:divBdr>
        </w:div>
        <w:div w:id="70936111">
          <w:marLeft w:val="0"/>
          <w:marRight w:val="0"/>
          <w:marTop w:val="0"/>
          <w:marBottom w:val="0"/>
          <w:divBdr>
            <w:top w:val="none" w:sz="0" w:space="0" w:color="auto"/>
            <w:left w:val="none" w:sz="0" w:space="0" w:color="auto"/>
            <w:bottom w:val="none" w:sz="0" w:space="0" w:color="auto"/>
            <w:right w:val="none" w:sz="0" w:space="0" w:color="auto"/>
          </w:divBdr>
        </w:div>
        <w:div w:id="70975558">
          <w:marLeft w:val="0"/>
          <w:marRight w:val="0"/>
          <w:marTop w:val="0"/>
          <w:marBottom w:val="0"/>
          <w:divBdr>
            <w:top w:val="none" w:sz="0" w:space="0" w:color="auto"/>
            <w:left w:val="none" w:sz="0" w:space="0" w:color="auto"/>
            <w:bottom w:val="none" w:sz="0" w:space="0" w:color="auto"/>
            <w:right w:val="none" w:sz="0" w:space="0" w:color="auto"/>
          </w:divBdr>
        </w:div>
        <w:div w:id="71004425">
          <w:marLeft w:val="0"/>
          <w:marRight w:val="0"/>
          <w:marTop w:val="0"/>
          <w:marBottom w:val="0"/>
          <w:divBdr>
            <w:top w:val="none" w:sz="0" w:space="0" w:color="auto"/>
            <w:left w:val="none" w:sz="0" w:space="0" w:color="auto"/>
            <w:bottom w:val="none" w:sz="0" w:space="0" w:color="auto"/>
            <w:right w:val="none" w:sz="0" w:space="0" w:color="auto"/>
          </w:divBdr>
        </w:div>
        <w:div w:id="71120201">
          <w:marLeft w:val="0"/>
          <w:marRight w:val="0"/>
          <w:marTop w:val="0"/>
          <w:marBottom w:val="0"/>
          <w:divBdr>
            <w:top w:val="none" w:sz="0" w:space="0" w:color="auto"/>
            <w:left w:val="none" w:sz="0" w:space="0" w:color="auto"/>
            <w:bottom w:val="none" w:sz="0" w:space="0" w:color="auto"/>
            <w:right w:val="none" w:sz="0" w:space="0" w:color="auto"/>
          </w:divBdr>
        </w:div>
        <w:div w:id="71390231">
          <w:marLeft w:val="0"/>
          <w:marRight w:val="0"/>
          <w:marTop w:val="0"/>
          <w:marBottom w:val="0"/>
          <w:divBdr>
            <w:top w:val="none" w:sz="0" w:space="0" w:color="auto"/>
            <w:left w:val="none" w:sz="0" w:space="0" w:color="auto"/>
            <w:bottom w:val="none" w:sz="0" w:space="0" w:color="auto"/>
            <w:right w:val="none" w:sz="0" w:space="0" w:color="auto"/>
          </w:divBdr>
        </w:div>
        <w:div w:id="72093772">
          <w:marLeft w:val="0"/>
          <w:marRight w:val="0"/>
          <w:marTop w:val="0"/>
          <w:marBottom w:val="0"/>
          <w:divBdr>
            <w:top w:val="none" w:sz="0" w:space="0" w:color="auto"/>
            <w:left w:val="none" w:sz="0" w:space="0" w:color="auto"/>
            <w:bottom w:val="none" w:sz="0" w:space="0" w:color="auto"/>
            <w:right w:val="none" w:sz="0" w:space="0" w:color="auto"/>
          </w:divBdr>
        </w:div>
        <w:div w:id="72315995">
          <w:marLeft w:val="0"/>
          <w:marRight w:val="0"/>
          <w:marTop w:val="0"/>
          <w:marBottom w:val="0"/>
          <w:divBdr>
            <w:top w:val="none" w:sz="0" w:space="0" w:color="auto"/>
            <w:left w:val="none" w:sz="0" w:space="0" w:color="auto"/>
            <w:bottom w:val="none" w:sz="0" w:space="0" w:color="auto"/>
            <w:right w:val="none" w:sz="0" w:space="0" w:color="auto"/>
          </w:divBdr>
        </w:div>
        <w:div w:id="72707079">
          <w:marLeft w:val="0"/>
          <w:marRight w:val="0"/>
          <w:marTop w:val="0"/>
          <w:marBottom w:val="0"/>
          <w:divBdr>
            <w:top w:val="none" w:sz="0" w:space="0" w:color="auto"/>
            <w:left w:val="none" w:sz="0" w:space="0" w:color="auto"/>
            <w:bottom w:val="none" w:sz="0" w:space="0" w:color="auto"/>
            <w:right w:val="none" w:sz="0" w:space="0" w:color="auto"/>
          </w:divBdr>
        </w:div>
        <w:div w:id="73430852">
          <w:marLeft w:val="0"/>
          <w:marRight w:val="0"/>
          <w:marTop w:val="0"/>
          <w:marBottom w:val="0"/>
          <w:divBdr>
            <w:top w:val="none" w:sz="0" w:space="0" w:color="auto"/>
            <w:left w:val="none" w:sz="0" w:space="0" w:color="auto"/>
            <w:bottom w:val="none" w:sz="0" w:space="0" w:color="auto"/>
            <w:right w:val="none" w:sz="0" w:space="0" w:color="auto"/>
          </w:divBdr>
        </w:div>
        <w:div w:id="73556097">
          <w:marLeft w:val="0"/>
          <w:marRight w:val="0"/>
          <w:marTop w:val="0"/>
          <w:marBottom w:val="0"/>
          <w:divBdr>
            <w:top w:val="none" w:sz="0" w:space="0" w:color="auto"/>
            <w:left w:val="none" w:sz="0" w:space="0" w:color="auto"/>
            <w:bottom w:val="none" w:sz="0" w:space="0" w:color="auto"/>
            <w:right w:val="none" w:sz="0" w:space="0" w:color="auto"/>
          </w:divBdr>
        </w:div>
        <w:div w:id="73744124">
          <w:marLeft w:val="0"/>
          <w:marRight w:val="0"/>
          <w:marTop w:val="0"/>
          <w:marBottom w:val="0"/>
          <w:divBdr>
            <w:top w:val="none" w:sz="0" w:space="0" w:color="auto"/>
            <w:left w:val="none" w:sz="0" w:space="0" w:color="auto"/>
            <w:bottom w:val="none" w:sz="0" w:space="0" w:color="auto"/>
            <w:right w:val="none" w:sz="0" w:space="0" w:color="auto"/>
          </w:divBdr>
        </w:div>
        <w:div w:id="74136828">
          <w:marLeft w:val="0"/>
          <w:marRight w:val="0"/>
          <w:marTop w:val="0"/>
          <w:marBottom w:val="0"/>
          <w:divBdr>
            <w:top w:val="none" w:sz="0" w:space="0" w:color="auto"/>
            <w:left w:val="none" w:sz="0" w:space="0" w:color="auto"/>
            <w:bottom w:val="none" w:sz="0" w:space="0" w:color="auto"/>
            <w:right w:val="none" w:sz="0" w:space="0" w:color="auto"/>
          </w:divBdr>
        </w:div>
        <w:div w:id="74205369">
          <w:marLeft w:val="0"/>
          <w:marRight w:val="0"/>
          <w:marTop w:val="0"/>
          <w:marBottom w:val="0"/>
          <w:divBdr>
            <w:top w:val="none" w:sz="0" w:space="0" w:color="auto"/>
            <w:left w:val="none" w:sz="0" w:space="0" w:color="auto"/>
            <w:bottom w:val="none" w:sz="0" w:space="0" w:color="auto"/>
            <w:right w:val="none" w:sz="0" w:space="0" w:color="auto"/>
          </w:divBdr>
        </w:div>
        <w:div w:id="74667490">
          <w:marLeft w:val="0"/>
          <w:marRight w:val="0"/>
          <w:marTop w:val="0"/>
          <w:marBottom w:val="0"/>
          <w:divBdr>
            <w:top w:val="none" w:sz="0" w:space="0" w:color="auto"/>
            <w:left w:val="none" w:sz="0" w:space="0" w:color="auto"/>
            <w:bottom w:val="none" w:sz="0" w:space="0" w:color="auto"/>
            <w:right w:val="none" w:sz="0" w:space="0" w:color="auto"/>
          </w:divBdr>
        </w:div>
        <w:div w:id="74934275">
          <w:marLeft w:val="0"/>
          <w:marRight w:val="0"/>
          <w:marTop w:val="0"/>
          <w:marBottom w:val="0"/>
          <w:divBdr>
            <w:top w:val="none" w:sz="0" w:space="0" w:color="auto"/>
            <w:left w:val="none" w:sz="0" w:space="0" w:color="auto"/>
            <w:bottom w:val="none" w:sz="0" w:space="0" w:color="auto"/>
            <w:right w:val="none" w:sz="0" w:space="0" w:color="auto"/>
          </w:divBdr>
        </w:div>
        <w:div w:id="75370013">
          <w:marLeft w:val="0"/>
          <w:marRight w:val="0"/>
          <w:marTop w:val="0"/>
          <w:marBottom w:val="0"/>
          <w:divBdr>
            <w:top w:val="none" w:sz="0" w:space="0" w:color="auto"/>
            <w:left w:val="none" w:sz="0" w:space="0" w:color="auto"/>
            <w:bottom w:val="none" w:sz="0" w:space="0" w:color="auto"/>
            <w:right w:val="none" w:sz="0" w:space="0" w:color="auto"/>
          </w:divBdr>
        </w:div>
        <w:div w:id="75982964">
          <w:marLeft w:val="0"/>
          <w:marRight w:val="0"/>
          <w:marTop w:val="0"/>
          <w:marBottom w:val="0"/>
          <w:divBdr>
            <w:top w:val="none" w:sz="0" w:space="0" w:color="auto"/>
            <w:left w:val="none" w:sz="0" w:space="0" w:color="auto"/>
            <w:bottom w:val="none" w:sz="0" w:space="0" w:color="auto"/>
            <w:right w:val="none" w:sz="0" w:space="0" w:color="auto"/>
          </w:divBdr>
        </w:div>
        <w:div w:id="76481786">
          <w:marLeft w:val="0"/>
          <w:marRight w:val="0"/>
          <w:marTop w:val="0"/>
          <w:marBottom w:val="0"/>
          <w:divBdr>
            <w:top w:val="none" w:sz="0" w:space="0" w:color="auto"/>
            <w:left w:val="none" w:sz="0" w:space="0" w:color="auto"/>
            <w:bottom w:val="none" w:sz="0" w:space="0" w:color="auto"/>
            <w:right w:val="none" w:sz="0" w:space="0" w:color="auto"/>
          </w:divBdr>
        </w:div>
        <w:div w:id="77411446">
          <w:marLeft w:val="0"/>
          <w:marRight w:val="0"/>
          <w:marTop w:val="0"/>
          <w:marBottom w:val="0"/>
          <w:divBdr>
            <w:top w:val="none" w:sz="0" w:space="0" w:color="auto"/>
            <w:left w:val="none" w:sz="0" w:space="0" w:color="auto"/>
            <w:bottom w:val="none" w:sz="0" w:space="0" w:color="auto"/>
            <w:right w:val="none" w:sz="0" w:space="0" w:color="auto"/>
          </w:divBdr>
        </w:div>
        <w:div w:id="77606585">
          <w:marLeft w:val="0"/>
          <w:marRight w:val="0"/>
          <w:marTop w:val="0"/>
          <w:marBottom w:val="0"/>
          <w:divBdr>
            <w:top w:val="none" w:sz="0" w:space="0" w:color="auto"/>
            <w:left w:val="none" w:sz="0" w:space="0" w:color="auto"/>
            <w:bottom w:val="none" w:sz="0" w:space="0" w:color="auto"/>
            <w:right w:val="none" w:sz="0" w:space="0" w:color="auto"/>
          </w:divBdr>
        </w:div>
        <w:div w:id="77606801">
          <w:marLeft w:val="0"/>
          <w:marRight w:val="0"/>
          <w:marTop w:val="0"/>
          <w:marBottom w:val="0"/>
          <w:divBdr>
            <w:top w:val="none" w:sz="0" w:space="0" w:color="auto"/>
            <w:left w:val="none" w:sz="0" w:space="0" w:color="auto"/>
            <w:bottom w:val="none" w:sz="0" w:space="0" w:color="auto"/>
            <w:right w:val="none" w:sz="0" w:space="0" w:color="auto"/>
          </w:divBdr>
        </w:div>
        <w:div w:id="77682369">
          <w:marLeft w:val="0"/>
          <w:marRight w:val="0"/>
          <w:marTop w:val="0"/>
          <w:marBottom w:val="0"/>
          <w:divBdr>
            <w:top w:val="none" w:sz="0" w:space="0" w:color="auto"/>
            <w:left w:val="none" w:sz="0" w:space="0" w:color="auto"/>
            <w:bottom w:val="none" w:sz="0" w:space="0" w:color="auto"/>
            <w:right w:val="none" w:sz="0" w:space="0" w:color="auto"/>
          </w:divBdr>
        </w:div>
        <w:div w:id="78452918">
          <w:marLeft w:val="0"/>
          <w:marRight w:val="0"/>
          <w:marTop w:val="0"/>
          <w:marBottom w:val="0"/>
          <w:divBdr>
            <w:top w:val="none" w:sz="0" w:space="0" w:color="auto"/>
            <w:left w:val="none" w:sz="0" w:space="0" w:color="auto"/>
            <w:bottom w:val="none" w:sz="0" w:space="0" w:color="auto"/>
            <w:right w:val="none" w:sz="0" w:space="0" w:color="auto"/>
          </w:divBdr>
        </w:div>
        <w:div w:id="78870387">
          <w:marLeft w:val="0"/>
          <w:marRight w:val="0"/>
          <w:marTop w:val="0"/>
          <w:marBottom w:val="0"/>
          <w:divBdr>
            <w:top w:val="none" w:sz="0" w:space="0" w:color="auto"/>
            <w:left w:val="none" w:sz="0" w:space="0" w:color="auto"/>
            <w:bottom w:val="none" w:sz="0" w:space="0" w:color="auto"/>
            <w:right w:val="none" w:sz="0" w:space="0" w:color="auto"/>
          </w:divBdr>
        </w:div>
        <w:div w:id="79495528">
          <w:marLeft w:val="0"/>
          <w:marRight w:val="0"/>
          <w:marTop w:val="0"/>
          <w:marBottom w:val="0"/>
          <w:divBdr>
            <w:top w:val="none" w:sz="0" w:space="0" w:color="auto"/>
            <w:left w:val="none" w:sz="0" w:space="0" w:color="auto"/>
            <w:bottom w:val="none" w:sz="0" w:space="0" w:color="auto"/>
            <w:right w:val="none" w:sz="0" w:space="0" w:color="auto"/>
          </w:divBdr>
        </w:div>
        <w:div w:id="79761161">
          <w:marLeft w:val="0"/>
          <w:marRight w:val="0"/>
          <w:marTop w:val="0"/>
          <w:marBottom w:val="0"/>
          <w:divBdr>
            <w:top w:val="none" w:sz="0" w:space="0" w:color="auto"/>
            <w:left w:val="none" w:sz="0" w:space="0" w:color="auto"/>
            <w:bottom w:val="none" w:sz="0" w:space="0" w:color="auto"/>
            <w:right w:val="none" w:sz="0" w:space="0" w:color="auto"/>
          </w:divBdr>
        </w:div>
        <w:div w:id="80295184">
          <w:marLeft w:val="0"/>
          <w:marRight w:val="0"/>
          <w:marTop w:val="0"/>
          <w:marBottom w:val="0"/>
          <w:divBdr>
            <w:top w:val="none" w:sz="0" w:space="0" w:color="auto"/>
            <w:left w:val="none" w:sz="0" w:space="0" w:color="auto"/>
            <w:bottom w:val="none" w:sz="0" w:space="0" w:color="auto"/>
            <w:right w:val="none" w:sz="0" w:space="0" w:color="auto"/>
          </w:divBdr>
        </w:div>
        <w:div w:id="80610083">
          <w:marLeft w:val="0"/>
          <w:marRight w:val="0"/>
          <w:marTop w:val="0"/>
          <w:marBottom w:val="0"/>
          <w:divBdr>
            <w:top w:val="none" w:sz="0" w:space="0" w:color="auto"/>
            <w:left w:val="none" w:sz="0" w:space="0" w:color="auto"/>
            <w:bottom w:val="none" w:sz="0" w:space="0" w:color="auto"/>
            <w:right w:val="none" w:sz="0" w:space="0" w:color="auto"/>
          </w:divBdr>
        </w:div>
        <w:div w:id="81031667">
          <w:marLeft w:val="0"/>
          <w:marRight w:val="0"/>
          <w:marTop w:val="0"/>
          <w:marBottom w:val="0"/>
          <w:divBdr>
            <w:top w:val="none" w:sz="0" w:space="0" w:color="auto"/>
            <w:left w:val="none" w:sz="0" w:space="0" w:color="auto"/>
            <w:bottom w:val="none" w:sz="0" w:space="0" w:color="auto"/>
            <w:right w:val="none" w:sz="0" w:space="0" w:color="auto"/>
          </w:divBdr>
        </w:div>
        <w:div w:id="81530780">
          <w:marLeft w:val="0"/>
          <w:marRight w:val="0"/>
          <w:marTop w:val="0"/>
          <w:marBottom w:val="0"/>
          <w:divBdr>
            <w:top w:val="none" w:sz="0" w:space="0" w:color="auto"/>
            <w:left w:val="none" w:sz="0" w:space="0" w:color="auto"/>
            <w:bottom w:val="none" w:sz="0" w:space="0" w:color="auto"/>
            <w:right w:val="none" w:sz="0" w:space="0" w:color="auto"/>
          </w:divBdr>
        </w:div>
        <w:div w:id="82804232">
          <w:marLeft w:val="0"/>
          <w:marRight w:val="0"/>
          <w:marTop w:val="0"/>
          <w:marBottom w:val="0"/>
          <w:divBdr>
            <w:top w:val="none" w:sz="0" w:space="0" w:color="auto"/>
            <w:left w:val="none" w:sz="0" w:space="0" w:color="auto"/>
            <w:bottom w:val="none" w:sz="0" w:space="0" w:color="auto"/>
            <w:right w:val="none" w:sz="0" w:space="0" w:color="auto"/>
          </w:divBdr>
        </w:div>
        <w:div w:id="83964424">
          <w:marLeft w:val="0"/>
          <w:marRight w:val="0"/>
          <w:marTop w:val="0"/>
          <w:marBottom w:val="0"/>
          <w:divBdr>
            <w:top w:val="none" w:sz="0" w:space="0" w:color="auto"/>
            <w:left w:val="none" w:sz="0" w:space="0" w:color="auto"/>
            <w:bottom w:val="none" w:sz="0" w:space="0" w:color="auto"/>
            <w:right w:val="none" w:sz="0" w:space="0" w:color="auto"/>
          </w:divBdr>
        </w:div>
        <w:div w:id="84035633">
          <w:marLeft w:val="0"/>
          <w:marRight w:val="0"/>
          <w:marTop w:val="0"/>
          <w:marBottom w:val="0"/>
          <w:divBdr>
            <w:top w:val="none" w:sz="0" w:space="0" w:color="auto"/>
            <w:left w:val="none" w:sz="0" w:space="0" w:color="auto"/>
            <w:bottom w:val="none" w:sz="0" w:space="0" w:color="auto"/>
            <w:right w:val="none" w:sz="0" w:space="0" w:color="auto"/>
          </w:divBdr>
        </w:div>
        <w:div w:id="84612649">
          <w:marLeft w:val="0"/>
          <w:marRight w:val="0"/>
          <w:marTop w:val="0"/>
          <w:marBottom w:val="0"/>
          <w:divBdr>
            <w:top w:val="none" w:sz="0" w:space="0" w:color="auto"/>
            <w:left w:val="none" w:sz="0" w:space="0" w:color="auto"/>
            <w:bottom w:val="none" w:sz="0" w:space="0" w:color="auto"/>
            <w:right w:val="none" w:sz="0" w:space="0" w:color="auto"/>
          </w:divBdr>
        </w:div>
        <w:div w:id="84614169">
          <w:marLeft w:val="0"/>
          <w:marRight w:val="0"/>
          <w:marTop w:val="0"/>
          <w:marBottom w:val="0"/>
          <w:divBdr>
            <w:top w:val="none" w:sz="0" w:space="0" w:color="auto"/>
            <w:left w:val="none" w:sz="0" w:space="0" w:color="auto"/>
            <w:bottom w:val="none" w:sz="0" w:space="0" w:color="auto"/>
            <w:right w:val="none" w:sz="0" w:space="0" w:color="auto"/>
          </w:divBdr>
        </w:div>
        <w:div w:id="85882618">
          <w:marLeft w:val="0"/>
          <w:marRight w:val="0"/>
          <w:marTop w:val="0"/>
          <w:marBottom w:val="0"/>
          <w:divBdr>
            <w:top w:val="none" w:sz="0" w:space="0" w:color="auto"/>
            <w:left w:val="none" w:sz="0" w:space="0" w:color="auto"/>
            <w:bottom w:val="none" w:sz="0" w:space="0" w:color="auto"/>
            <w:right w:val="none" w:sz="0" w:space="0" w:color="auto"/>
          </w:divBdr>
        </w:div>
        <w:div w:id="87431303">
          <w:marLeft w:val="0"/>
          <w:marRight w:val="0"/>
          <w:marTop w:val="0"/>
          <w:marBottom w:val="0"/>
          <w:divBdr>
            <w:top w:val="none" w:sz="0" w:space="0" w:color="auto"/>
            <w:left w:val="none" w:sz="0" w:space="0" w:color="auto"/>
            <w:bottom w:val="none" w:sz="0" w:space="0" w:color="auto"/>
            <w:right w:val="none" w:sz="0" w:space="0" w:color="auto"/>
          </w:divBdr>
        </w:div>
        <w:div w:id="87654234">
          <w:marLeft w:val="0"/>
          <w:marRight w:val="0"/>
          <w:marTop w:val="0"/>
          <w:marBottom w:val="0"/>
          <w:divBdr>
            <w:top w:val="none" w:sz="0" w:space="0" w:color="auto"/>
            <w:left w:val="none" w:sz="0" w:space="0" w:color="auto"/>
            <w:bottom w:val="none" w:sz="0" w:space="0" w:color="auto"/>
            <w:right w:val="none" w:sz="0" w:space="0" w:color="auto"/>
          </w:divBdr>
        </w:div>
        <w:div w:id="88041465">
          <w:marLeft w:val="0"/>
          <w:marRight w:val="0"/>
          <w:marTop w:val="0"/>
          <w:marBottom w:val="0"/>
          <w:divBdr>
            <w:top w:val="none" w:sz="0" w:space="0" w:color="auto"/>
            <w:left w:val="none" w:sz="0" w:space="0" w:color="auto"/>
            <w:bottom w:val="none" w:sz="0" w:space="0" w:color="auto"/>
            <w:right w:val="none" w:sz="0" w:space="0" w:color="auto"/>
          </w:divBdr>
        </w:div>
        <w:div w:id="88695695">
          <w:marLeft w:val="0"/>
          <w:marRight w:val="0"/>
          <w:marTop w:val="0"/>
          <w:marBottom w:val="0"/>
          <w:divBdr>
            <w:top w:val="none" w:sz="0" w:space="0" w:color="auto"/>
            <w:left w:val="none" w:sz="0" w:space="0" w:color="auto"/>
            <w:bottom w:val="none" w:sz="0" w:space="0" w:color="auto"/>
            <w:right w:val="none" w:sz="0" w:space="0" w:color="auto"/>
          </w:divBdr>
        </w:div>
        <w:div w:id="88889511">
          <w:marLeft w:val="0"/>
          <w:marRight w:val="0"/>
          <w:marTop w:val="0"/>
          <w:marBottom w:val="0"/>
          <w:divBdr>
            <w:top w:val="none" w:sz="0" w:space="0" w:color="auto"/>
            <w:left w:val="none" w:sz="0" w:space="0" w:color="auto"/>
            <w:bottom w:val="none" w:sz="0" w:space="0" w:color="auto"/>
            <w:right w:val="none" w:sz="0" w:space="0" w:color="auto"/>
          </w:divBdr>
        </w:div>
        <w:div w:id="89205290">
          <w:marLeft w:val="0"/>
          <w:marRight w:val="0"/>
          <w:marTop w:val="0"/>
          <w:marBottom w:val="0"/>
          <w:divBdr>
            <w:top w:val="none" w:sz="0" w:space="0" w:color="auto"/>
            <w:left w:val="none" w:sz="0" w:space="0" w:color="auto"/>
            <w:bottom w:val="none" w:sz="0" w:space="0" w:color="auto"/>
            <w:right w:val="none" w:sz="0" w:space="0" w:color="auto"/>
          </w:divBdr>
        </w:div>
        <w:div w:id="89283226">
          <w:marLeft w:val="0"/>
          <w:marRight w:val="0"/>
          <w:marTop w:val="0"/>
          <w:marBottom w:val="0"/>
          <w:divBdr>
            <w:top w:val="none" w:sz="0" w:space="0" w:color="auto"/>
            <w:left w:val="none" w:sz="0" w:space="0" w:color="auto"/>
            <w:bottom w:val="none" w:sz="0" w:space="0" w:color="auto"/>
            <w:right w:val="none" w:sz="0" w:space="0" w:color="auto"/>
          </w:divBdr>
        </w:div>
        <w:div w:id="89398592">
          <w:marLeft w:val="0"/>
          <w:marRight w:val="0"/>
          <w:marTop w:val="0"/>
          <w:marBottom w:val="0"/>
          <w:divBdr>
            <w:top w:val="none" w:sz="0" w:space="0" w:color="auto"/>
            <w:left w:val="none" w:sz="0" w:space="0" w:color="auto"/>
            <w:bottom w:val="none" w:sz="0" w:space="0" w:color="auto"/>
            <w:right w:val="none" w:sz="0" w:space="0" w:color="auto"/>
          </w:divBdr>
        </w:div>
        <w:div w:id="89935497">
          <w:marLeft w:val="0"/>
          <w:marRight w:val="0"/>
          <w:marTop w:val="0"/>
          <w:marBottom w:val="0"/>
          <w:divBdr>
            <w:top w:val="none" w:sz="0" w:space="0" w:color="auto"/>
            <w:left w:val="none" w:sz="0" w:space="0" w:color="auto"/>
            <w:bottom w:val="none" w:sz="0" w:space="0" w:color="auto"/>
            <w:right w:val="none" w:sz="0" w:space="0" w:color="auto"/>
          </w:divBdr>
        </w:div>
        <w:div w:id="90130075">
          <w:marLeft w:val="0"/>
          <w:marRight w:val="0"/>
          <w:marTop w:val="0"/>
          <w:marBottom w:val="0"/>
          <w:divBdr>
            <w:top w:val="none" w:sz="0" w:space="0" w:color="auto"/>
            <w:left w:val="none" w:sz="0" w:space="0" w:color="auto"/>
            <w:bottom w:val="none" w:sz="0" w:space="0" w:color="auto"/>
            <w:right w:val="none" w:sz="0" w:space="0" w:color="auto"/>
          </w:divBdr>
        </w:div>
        <w:div w:id="90666579">
          <w:marLeft w:val="0"/>
          <w:marRight w:val="0"/>
          <w:marTop w:val="0"/>
          <w:marBottom w:val="0"/>
          <w:divBdr>
            <w:top w:val="none" w:sz="0" w:space="0" w:color="auto"/>
            <w:left w:val="none" w:sz="0" w:space="0" w:color="auto"/>
            <w:bottom w:val="none" w:sz="0" w:space="0" w:color="auto"/>
            <w:right w:val="none" w:sz="0" w:space="0" w:color="auto"/>
          </w:divBdr>
        </w:div>
        <w:div w:id="90706209">
          <w:marLeft w:val="0"/>
          <w:marRight w:val="0"/>
          <w:marTop w:val="0"/>
          <w:marBottom w:val="0"/>
          <w:divBdr>
            <w:top w:val="none" w:sz="0" w:space="0" w:color="auto"/>
            <w:left w:val="none" w:sz="0" w:space="0" w:color="auto"/>
            <w:bottom w:val="none" w:sz="0" w:space="0" w:color="auto"/>
            <w:right w:val="none" w:sz="0" w:space="0" w:color="auto"/>
          </w:divBdr>
        </w:div>
        <w:div w:id="90711532">
          <w:marLeft w:val="0"/>
          <w:marRight w:val="0"/>
          <w:marTop w:val="0"/>
          <w:marBottom w:val="0"/>
          <w:divBdr>
            <w:top w:val="none" w:sz="0" w:space="0" w:color="auto"/>
            <w:left w:val="none" w:sz="0" w:space="0" w:color="auto"/>
            <w:bottom w:val="none" w:sz="0" w:space="0" w:color="auto"/>
            <w:right w:val="none" w:sz="0" w:space="0" w:color="auto"/>
          </w:divBdr>
        </w:div>
        <w:div w:id="91169017">
          <w:marLeft w:val="0"/>
          <w:marRight w:val="0"/>
          <w:marTop w:val="0"/>
          <w:marBottom w:val="0"/>
          <w:divBdr>
            <w:top w:val="none" w:sz="0" w:space="0" w:color="auto"/>
            <w:left w:val="none" w:sz="0" w:space="0" w:color="auto"/>
            <w:bottom w:val="none" w:sz="0" w:space="0" w:color="auto"/>
            <w:right w:val="none" w:sz="0" w:space="0" w:color="auto"/>
          </w:divBdr>
        </w:div>
        <w:div w:id="91513236">
          <w:marLeft w:val="0"/>
          <w:marRight w:val="0"/>
          <w:marTop w:val="0"/>
          <w:marBottom w:val="0"/>
          <w:divBdr>
            <w:top w:val="none" w:sz="0" w:space="0" w:color="auto"/>
            <w:left w:val="none" w:sz="0" w:space="0" w:color="auto"/>
            <w:bottom w:val="none" w:sz="0" w:space="0" w:color="auto"/>
            <w:right w:val="none" w:sz="0" w:space="0" w:color="auto"/>
          </w:divBdr>
        </w:div>
        <w:div w:id="91707729">
          <w:marLeft w:val="0"/>
          <w:marRight w:val="0"/>
          <w:marTop w:val="0"/>
          <w:marBottom w:val="0"/>
          <w:divBdr>
            <w:top w:val="none" w:sz="0" w:space="0" w:color="auto"/>
            <w:left w:val="none" w:sz="0" w:space="0" w:color="auto"/>
            <w:bottom w:val="none" w:sz="0" w:space="0" w:color="auto"/>
            <w:right w:val="none" w:sz="0" w:space="0" w:color="auto"/>
          </w:divBdr>
        </w:div>
        <w:div w:id="92214015">
          <w:marLeft w:val="0"/>
          <w:marRight w:val="0"/>
          <w:marTop w:val="0"/>
          <w:marBottom w:val="0"/>
          <w:divBdr>
            <w:top w:val="none" w:sz="0" w:space="0" w:color="auto"/>
            <w:left w:val="none" w:sz="0" w:space="0" w:color="auto"/>
            <w:bottom w:val="none" w:sz="0" w:space="0" w:color="auto"/>
            <w:right w:val="none" w:sz="0" w:space="0" w:color="auto"/>
          </w:divBdr>
        </w:div>
        <w:div w:id="92479805">
          <w:marLeft w:val="0"/>
          <w:marRight w:val="0"/>
          <w:marTop w:val="0"/>
          <w:marBottom w:val="0"/>
          <w:divBdr>
            <w:top w:val="none" w:sz="0" w:space="0" w:color="auto"/>
            <w:left w:val="none" w:sz="0" w:space="0" w:color="auto"/>
            <w:bottom w:val="none" w:sz="0" w:space="0" w:color="auto"/>
            <w:right w:val="none" w:sz="0" w:space="0" w:color="auto"/>
          </w:divBdr>
        </w:div>
        <w:div w:id="92551802">
          <w:marLeft w:val="0"/>
          <w:marRight w:val="0"/>
          <w:marTop w:val="0"/>
          <w:marBottom w:val="0"/>
          <w:divBdr>
            <w:top w:val="none" w:sz="0" w:space="0" w:color="auto"/>
            <w:left w:val="none" w:sz="0" w:space="0" w:color="auto"/>
            <w:bottom w:val="none" w:sz="0" w:space="0" w:color="auto"/>
            <w:right w:val="none" w:sz="0" w:space="0" w:color="auto"/>
          </w:divBdr>
        </w:div>
        <w:div w:id="92632358">
          <w:marLeft w:val="0"/>
          <w:marRight w:val="0"/>
          <w:marTop w:val="0"/>
          <w:marBottom w:val="0"/>
          <w:divBdr>
            <w:top w:val="none" w:sz="0" w:space="0" w:color="auto"/>
            <w:left w:val="none" w:sz="0" w:space="0" w:color="auto"/>
            <w:bottom w:val="none" w:sz="0" w:space="0" w:color="auto"/>
            <w:right w:val="none" w:sz="0" w:space="0" w:color="auto"/>
          </w:divBdr>
        </w:div>
        <w:div w:id="92675290">
          <w:marLeft w:val="0"/>
          <w:marRight w:val="0"/>
          <w:marTop w:val="0"/>
          <w:marBottom w:val="0"/>
          <w:divBdr>
            <w:top w:val="none" w:sz="0" w:space="0" w:color="auto"/>
            <w:left w:val="none" w:sz="0" w:space="0" w:color="auto"/>
            <w:bottom w:val="none" w:sz="0" w:space="0" w:color="auto"/>
            <w:right w:val="none" w:sz="0" w:space="0" w:color="auto"/>
          </w:divBdr>
        </w:div>
        <w:div w:id="93063602">
          <w:marLeft w:val="0"/>
          <w:marRight w:val="0"/>
          <w:marTop w:val="0"/>
          <w:marBottom w:val="0"/>
          <w:divBdr>
            <w:top w:val="none" w:sz="0" w:space="0" w:color="auto"/>
            <w:left w:val="none" w:sz="0" w:space="0" w:color="auto"/>
            <w:bottom w:val="none" w:sz="0" w:space="0" w:color="auto"/>
            <w:right w:val="none" w:sz="0" w:space="0" w:color="auto"/>
          </w:divBdr>
        </w:div>
        <w:div w:id="93092641">
          <w:marLeft w:val="0"/>
          <w:marRight w:val="0"/>
          <w:marTop w:val="0"/>
          <w:marBottom w:val="0"/>
          <w:divBdr>
            <w:top w:val="none" w:sz="0" w:space="0" w:color="auto"/>
            <w:left w:val="none" w:sz="0" w:space="0" w:color="auto"/>
            <w:bottom w:val="none" w:sz="0" w:space="0" w:color="auto"/>
            <w:right w:val="none" w:sz="0" w:space="0" w:color="auto"/>
          </w:divBdr>
        </w:div>
        <w:div w:id="93135149">
          <w:marLeft w:val="0"/>
          <w:marRight w:val="0"/>
          <w:marTop w:val="0"/>
          <w:marBottom w:val="0"/>
          <w:divBdr>
            <w:top w:val="none" w:sz="0" w:space="0" w:color="auto"/>
            <w:left w:val="none" w:sz="0" w:space="0" w:color="auto"/>
            <w:bottom w:val="none" w:sz="0" w:space="0" w:color="auto"/>
            <w:right w:val="none" w:sz="0" w:space="0" w:color="auto"/>
          </w:divBdr>
        </w:div>
        <w:div w:id="93982971">
          <w:marLeft w:val="0"/>
          <w:marRight w:val="0"/>
          <w:marTop w:val="0"/>
          <w:marBottom w:val="0"/>
          <w:divBdr>
            <w:top w:val="none" w:sz="0" w:space="0" w:color="auto"/>
            <w:left w:val="none" w:sz="0" w:space="0" w:color="auto"/>
            <w:bottom w:val="none" w:sz="0" w:space="0" w:color="auto"/>
            <w:right w:val="none" w:sz="0" w:space="0" w:color="auto"/>
          </w:divBdr>
        </w:div>
        <w:div w:id="94908976">
          <w:marLeft w:val="0"/>
          <w:marRight w:val="0"/>
          <w:marTop w:val="0"/>
          <w:marBottom w:val="0"/>
          <w:divBdr>
            <w:top w:val="none" w:sz="0" w:space="0" w:color="auto"/>
            <w:left w:val="none" w:sz="0" w:space="0" w:color="auto"/>
            <w:bottom w:val="none" w:sz="0" w:space="0" w:color="auto"/>
            <w:right w:val="none" w:sz="0" w:space="0" w:color="auto"/>
          </w:divBdr>
        </w:div>
        <w:div w:id="95443746">
          <w:marLeft w:val="0"/>
          <w:marRight w:val="0"/>
          <w:marTop w:val="0"/>
          <w:marBottom w:val="0"/>
          <w:divBdr>
            <w:top w:val="none" w:sz="0" w:space="0" w:color="auto"/>
            <w:left w:val="none" w:sz="0" w:space="0" w:color="auto"/>
            <w:bottom w:val="none" w:sz="0" w:space="0" w:color="auto"/>
            <w:right w:val="none" w:sz="0" w:space="0" w:color="auto"/>
          </w:divBdr>
        </w:div>
        <w:div w:id="95642483">
          <w:marLeft w:val="0"/>
          <w:marRight w:val="0"/>
          <w:marTop w:val="0"/>
          <w:marBottom w:val="0"/>
          <w:divBdr>
            <w:top w:val="none" w:sz="0" w:space="0" w:color="auto"/>
            <w:left w:val="none" w:sz="0" w:space="0" w:color="auto"/>
            <w:bottom w:val="none" w:sz="0" w:space="0" w:color="auto"/>
            <w:right w:val="none" w:sz="0" w:space="0" w:color="auto"/>
          </w:divBdr>
        </w:div>
        <w:div w:id="95911583">
          <w:marLeft w:val="0"/>
          <w:marRight w:val="0"/>
          <w:marTop w:val="0"/>
          <w:marBottom w:val="0"/>
          <w:divBdr>
            <w:top w:val="none" w:sz="0" w:space="0" w:color="auto"/>
            <w:left w:val="none" w:sz="0" w:space="0" w:color="auto"/>
            <w:bottom w:val="none" w:sz="0" w:space="0" w:color="auto"/>
            <w:right w:val="none" w:sz="0" w:space="0" w:color="auto"/>
          </w:divBdr>
        </w:div>
        <w:div w:id="96100551">
          <w:marLeft w:val="0"/>
          <w:marRight w:val="0"/>
          <w:marTop w:val="0"/>
          <w:marBottom w:val="0"/>
          <w:divBdr>
            <w:top w:val="none" w:sz="0" w:space="0" w:color="auto"/>
            <w:left w:val="none" w:sz="0" w:space="0" w:color="auto"/>
            <w:bottom w:val="none" w:sz="0" w:space="0" w:color="auto"/>
            <w:right w:val="none" w:sz="0" w:space="0" w:color="auto"/>
          </w:divBdr>
        </w:div>
        <w:div w:id="96676585">
          <w:marLeft w:val="0"/>
          <w:marRight w:val="0"/>
          <w:marTop w:val="0"/>
          <w:marBottom w:val="0"/>
          <w:divBdr>
            <w:top w:val="none" w:sz="0" w:space="0" w:color="auto"/>
            <w:left w:val="none" w:sz="0" w:space="0" w:color="auto"/>
            <w:bottom w:val="none" w:sz="0" w:space="0" w:color="auto"/>
            <w:right w:val="none" w:sz="0" w:space="0" w:color="auto"/>
          </w:divBdr>
        </w:div>
        <w:div w:id="96995210">
          <w:marLeft w:val="0"/>
          <w:marRight w:val="0"/>
          <w:marTop w:val="0"/>
          <w:marBottom w:val="0"/>
          <w:divBdr>
            <w:top w:val="none" w:sz="0" w:space="0" w:color="auto"/>
            <w:left w:val="none" w:sz="0" w:space="0" w:color="auto"/>
            <w:bottom w:val="none" w:sz="0" w:space="0" w:color="auto"/>
            <w:right w:val="none" w:sz="0" w:space="0" w:color="auto"/>
          </w:divBdr>
        </w:div>
        <w:div w:id="97994572">
          <w:marLeft w:val="0"/>
          <w:marRight w:val="0"/>
          <w:marTop w:val="0"/>
          <w:marBottom w:val="0"/>
          <w:divBdr>
            <w:top w:val="none" w:sz="0" w:space="0" w:color="auto"/>
            <w:left w:val="none" w:sz="0" w:space="0" w:color="auto"/>
            <w:bottom w:val="none" w:sz="0" w:space="0" w:color="auto"/>
            <w:right w:val="none" w:sz="0" w:space="0" w:color="auto"/>
          </w:divBdr>
        </w:div>
        <w:div w:id="98524918">
          <w:marLeft w:val="0"/>
          <w:marRight w:val="0"/>
          <w:marTop w:val="0"/>
          <w:marBottom w:val="0"/>
          <w:divBdr>
            <w:top w:val="none" w:sz="0" w:space="0" w:color="auto"/>
            <w:left w:val="none" w:sz="0" w:space="0" w:color="auto"/>
            <w:bottom w:val="none" w:sz="0" w:space="0" w:color="auto"/>
            <w:right w:val="none" w:sz="0" w:space="0" w:color="auto"/>
          </w:divBdr>
        </w:div>
        <w:div w:id="99842383">
          <w:marLeft w:val="0"/>
          <w:marRight w:val="0"/>
          <w:marTop w:val="0"/>
          <w:marBottom w:val="0"/>
          <w:divBdr>
            <w:top w:val="none" w:sz="0" w:space="0" w:color="auto"/>
            <w:left w:val="none" w:sz="0" w:space="0" w:color="auto"/>
            <w:bottom w:val="none" w:sz="0" w:space="0" w:color="auto"/>
            <w:right w:val="none" w:sz="0" w:space="0" w:color="auto"/>
          </w:divBdr>
        </w:div>
        <w:div w:id="100227811">
          <w:marLeft w:val="0"/>
          <w:marRight w:val="0"/>
          <w:marTop w:val="0"/>
          <w:marBottom w:val="0"/>
          <w:divBdr>
            <w:top w:val="none" w:sz="0" w:space="0" w:color="auto"/>
            <w:left w:val="none" w:sz="0" w:space="0" w:color="auto"/>
            <w:bottom w:val="none" w:sz="0" w:space="0" w:color="auto"/>
            <w:right w:val="none" w:sz="0" w:space="0" w:color="auto"/>
          </w:divBdr>
        </w:div>
        <w:div w:id="100884670">
          <w:marLeft w:val="0"/>
          <w:marRight w:val="0"/>
          <w:marTop w:val="0"/>
          <w:marBottom w:val="0"/>
          <w:divBdr>
            <w:top w:val="none" w:sz="0" w:space="0" w:color="auto"/>
            <w:left w:val="none" w:sz="0" w:space="0" w:color="auto"/>
            <w:bottom w:val="none" w:sz="0" w:space="0" w:color="auto"/>
            <w:right w:val="none" w:sz="0" w:space="0" w:color="auto"/>
          </w:divBdr>
        </w:div>
        <w:div w:id="101149796">
          <w:marLeft w:val="0"/>
          <w:marRight w:val="0"/>
          <w:marTop w:val="0"/>
          <w:marBottom w:val="0"/>
          <w:divBdr>
            <w:top w:val="none" w:sz="0" w:space="0" w:color="auto"/>
            <w:left w:val="none" w:sz="0" w:space="0" w:color="auto"/>
            <w:bottom w:val="none" w:sz="0" w:space="0" w:color="auto"/>
            <w:right w:val="none" w:sz="0" w:space="0" w:color="auto"/>
          </w:divBdr>
        </w:div>
        <w:div w:id="101263890">
          <w:marLeft w:val="0"/>
          <w:marRight w:val="0"/>
          <w:marTop w:val="0"/>
          <w:marBottom w:val="0"/>
          <w:divBdr>
            <w:top w:val="none" w:sz="0" w:space="0" w:color="auto"/>
            <w:left w:val="none" w:sz="0" w:space="0" w:color="auto"/>
            <w:bottom w:val="none" w:sz="0" w:space="0" w:color="auto"/>
            <w:right w:val="none" w:sz="0" w:space="0" w:color="auto"/>
          </w:divBdr>
        </w:div>
        <w:div w:id="101342549">
          <w:marLeft w:val="0"/>
          <w:marRight w:val="0"/>
          <w:marTop w:val="0"/>
          <w:marBottom w:val="0"/>
          <w:divBdr>
            <w:top w:val="none" w:sz="0" w:space="0" w:color="auto"/>
            <w:left w:val="none" w:sz="0" w:space="0" w:color="auto"/>
            <w:bottom w:val="none" w:sz="0" w:space="0" w:color="auto"/>
            <w:right w:val="none" w:sz="0" w:space="0" w:color="auto"/>
          </w:divBdr>
        </w:div>
        <w:div w:id="101611456">
          <w:marLeft w:val="0"/>
          <w:marRight w:val="0"/>
          <w:marTop w:val="0"/>
          <w:marBottom w:val="0"/>
          <w:divBdr>
            <w:top w:val="none" w:sz="0" w:space="0" w:color="auto"/>
            <w:left w:val="none" w:sz="0" w:space="0" w:color="auto"/>
            <w:bottom w:val="none" w:sz="0" w:space="0" w:color="auto"/>
            <w:right w:val="none" w:sz="0" w:space="0" w:color="auto"/>
          </w:divBdr>
        </w:div>
        <w:div w:id="102043622">
          <w:marLeft w:val="0"/>
          <w:marRight w:val="0"/>
          <w:marTop w:val="0"/>
          <w:marBottom w:val="0"/>
          <w:divBdr>
            <w:top w:val="none" w:sz="0" w:space="0" w:color="auto"/>
            <w:left w:val="none" w:sz="0" w:space="0" w:color="auto"/>
            <w:bottom w:val="none" w:sz="0" w:space="0" w:color="auto"/>
            <w:right w:val="none" w:sz="0" w:space="0" w:color="auto"/>
          </w:divBdr>
        </w:div>
        <w:div w:id="102313191">
          <w:marLeft w:val="0"/>
          <w:marRight w:val="0"/>
          <w:marTop w:val="0"/>
          <w:marBottom w:val="0"/>
          <w:divBdr>
            <w:top w:val="none" w:sz="0" w:space="0" w:color="auto"/>
            <w:left w:val="none" w:sz="0" w:space="0" w:color="auto"/>
            <w:bottom w:val="none" w:sz="0" w:space="0" w:color="auto"/>
            <w:right w:val="none" w:sz="0" w:space="0" w:color="auto"/>
          </w:divBdr>
        </w:div>
        <w:div w:id="102385564">
          <w:marLeft w:val="0"/>
          <w:marRight w:val="0"/>
          <w:marTop w:val="0"/>
          <w:marBottom w:val="0"/>
          <w:divBdr>
            <w:top w:val="none" w:sz="0" w:space="0" w:color="auto"/>
            <w:left w:val="none" w:sz="0" w:space="0" w:color="auto"/>
            <w:bottom w:val="none" w:sz="0" w:space="0" w:color="auto"/>
            <w:right w:val="none" w:sz="0" w:space="0" w:color="auto"/>
          </w:divBdr>
        </w:div>
        <w:div w:id="103309952">
          <w:marLeft w:val="0"/>
          <w:marRight w:val="0"/>
          <w:marTop w:val="0"/>
          <w:marBottom w:val="0"/>
          <w:divBdr>
            <w:top w:val="none" w:sz="0" w:space="0" w:color="auto"/>
            <w:left w:val="none" w:sz="0" w:space="0" w:color="auto"/>
            <w:bottom w:val="none" w:sz="0" w:space="0" w:color="auto"/>
            <w:right w:val="none" w:sz="0" w:space="0" w:color="auto"/>
          </w:divBdr>
        </w:div>
        <w:div w:id="104035633">
          <w:marLeft w:val="0"/>
          <w:marRight w:val="0"/>
          <w:marTop w:val="0"/>
          <w:marBottom w:val="0"/>
          <w:divBdr>
            <w:top w:val="none" w:sz="0" w:space="0" w:color="auto"/>
            <w:left w:val="none" w:sz="0" w:space="0" w:color="auto"/>
            <w:bottom w:val="none" w:sz="0" w:space="0" w:color="auto"/>
            <w:right w:val="none" w:sz="0" w:space="0" w:color="auto"/>
          </w:divBdr>
        </w:div>
        <w:div w:id="104888803">
          <w:marLeft w:val="0"/>
          <w:marRight w:val="0"/>
          <w:marTop w:val="0"/>
          <w:marBottom w:val="0"/>
          <w:divBdr>
            <w:top w:val="none" w:sz="0" w:space="0" w:color="auto"/>
            <w:left w:val="none" w:sz="0" w:space="0" w:color="auto"/>
            <w:bottom w:val="none" w:sz="0" w:space="0" w:color="auto"/>
            <w:right w:val="none" w:sz="0" w:space="0" w:color="auto"/>
          </w:divBdr>
        </w:div>
        <w:div w:id="104934923">
          <w:marLeft w:val="0"/>
          <w:marRight w:val="0"/>
          <w:marTop w:val="0"/>
          <w:marBottom w:val="0"/>
          <w:divBdr>
            <w:top w:val="none" w:sz="0" w:space="0" w:color="auto"/>
            <w:left w:val="none" w:sz="0" w:space="0" w:color="auto"/>
            <w:bottom w:val="none" w:sz="0" w:space="0" w:color="auto"/>
            <w:right w:val="none" w:sz="0" w:space="0" w:color="auto"/>
          </w:divBdr>
        </w:div>
        <w:div w:id="105085679">
          <w:marLeft w:val="0"/>
          <w:marRight w:val="0"/>
          <w:marTop w:val="0"/>
          <w:marBottom w:val="0"/>
          <w:divBdr>
            <w:top w:val="none" w:sz="0" w:space="0" w:color="auto"/>
            <w:left w:val="none" w:sz="0" w:space="0" w:color="auto"/>
            <w:bottom w:val="none" w:sz="0" w:space="0" w:color="auto"/>
            <w:right w:val="none" w:sz="0" w:space="0" w:color="auto"/>
          </w:divBdr>
        </w:div>
        <w:div w:id="105733361">
          <w:marLeft w:val="0"/>
          <w:marRight w:val="0"/>
          <w:marTop w:val="0"/>
          <w:marBottom w:val="0"/>
          <w:divBdr>
            <w:top w:val="none" w:sz="0" w:space="0" w:color="auto"/>
            <w:left w:val="none" w:sz="0" w:space="0" w:color="auto"/>
            <w:bottom w:val="none" w:sz="0" w:space="0" w:color="auto"/>
            <w:right w:val="none" w:sz="0" w:space="0" w:color="auto"/>
          </w:divBdr>
        </w:div>
        <w:div w:id="105854835">
          <w:marLeft w:val="0"/>
          <w:marRight w:val="0"/>
          <w:marTop w:val="0"/>
          <w:marBottom w:val="0"/>
          <w:divBdr>
            <w:top w:val="none" w:sz="0" w:space="0" w:color="auto"/>
            <w:left w:val="none" w:sz="0" w:space="0" w:color="auto"/>
            <w:bottom w:val="none" w:sz="0" w:space="0" w:color="auto"/>
            <w:right w:val="none" w:sz="0" w:space="0" w:color="auto"/>
          </w:divBdr>
        </w:div>
        <w:div w:id="105973561">
          <w:marLeft w:val="0"/>
          <w:marRight w:val="0"/>
          <w:marTop w:val="0"/>
          <w:marBottom w:val="0"/>
          <w:divBdr>
            <w:top w:val="none" w:sz="0" w:space="0" w:color="auto"/>
            <w:left w:val="none" w:sz="0" w:space="0" w:color="auto"/>
            <w:bottom w:val="none" w:sz="0" w:space="0" w:color="auto"/>
            <w:right w:val="none" w:sz="0" w:space="0" w:color="auto"/>
          </w:divBdr>
        </w:div>
        <w:div w:id="106508884">
          <w:marLeft w:val="0"/>
          <w:marRight w:val="0"/>
          <w:marTop w:val="0"/>
          <w:marBottom w:val="0"/>
          <w:divBdr>
            <w:top w:val="none" w:sz="0" w:space="0" w:color="auto"/>
            <w:left w:val="none" w:sz="0" w:space="0" w:color="auto"/>
            <w:bottom w:val="none" w:sz="0" w:space="0" w:color="auto"/>
            <w:right w:val="none" w:sz="0" w:space="0" w:color="auto"/>
          </w:divBdr>
        </w:div>
        <w:div w:id="106629718">
          <w:marLeft w:val="0"/>
          <w:marRight w:val="0"/>
          <w:marTop w:val="0"/>
          <w:marBottom w:val="0"/>
          <w:divBdr>
            <w:top w:val="none" w:sz="0" w:space="0" w:color="auto"/>
            <w:left w:val="none" w:sz="0" w:space="0" w:color="auto"/>
            <w:bottom w:val="none" w:sz="0" w:space="0" w:color="auto"/>
            <w:right w:val="none" w:sz="0" w:space="0" w:color="auto"/>
          </w:divBdr>
        </w:div>
        <w:div w:id="106705409">
          <w:marLeft w:val="0"/>
          <w:marRight w:val="0"/>
          <w:marTop w:val="0"/>
          <w:marBottom w:val="0"/>
          <w:divBdr>
            <w:top w:val="none" w:sz="0" w:space="0" w:color="auto"/>
            <w:left w:val="none" w:sz="0" w:space="0" w:color="auto"/>
            <w:bottom w:val="none" w:sz="0" w:space="0" w:color="auto"/>
            <w:right w:val="none" w:sz="0" w:space="0" w:color="auto"/>
          </w:divBdr>
        </w:div>
        <w:div w:id="107161337">
          <w:marLeft w:val="0"/>
          <w:marRight w:val="0"/>
          <w:marTop w:val="0"/>
          <w:marBottom w:val="0"/>
          <w:divBdr>
            <w:top w:val="none" w:sz="0" w:space="0" w:color="auto"/>
            <w:left w:val="none" w:sz="0" w:space="0" w:color="auto"/>
            <w:bottom w:val="none" w:sz="0" w:space="0" w:color="auto"/>
            <w:right w:val="none" w:sz="0" w:space="0" w:color="auto"/>
          </w:divBdr>
        </w:div>
        <w:div w:id="107436781">
          <w:marLeft w:val="0"/>
          <w:marRight w:val="0"/>
          <w:marTop w:val="0"/>
          <w:marBottom w:val="0"/>
          <w:divBdr>
            <w:top w:val="none" w:sz="0" w:space="0" w:color="auto"/>
            <w:left w:val="none" w:sz="0" w:space="0" w:color="auto"/>
            <w:bottom w:val="none" w:sz="0" w:space="0" w:color="auto"/>
            <w:right w:val="none" w:sz="0" w:space="0" w:color="auto"/>
          </w:divBdr>
        </w:div>
        <w:div w:id="107894385">
          <w:marLeft w:val="0"/>
          <w:marRight w:val="0"/>
          <w:marTop w:val="0"/>
          <w:marBottom w:val="0"/>
          <w:divBdr>
            <w:top w:val="none" w:sz="0" w:space="0" w:color="auto"/>
            <w:left w:val="none" w:sz="0" w:space="0" w:color="auto"/>
            <w:bottom w:val="none" w:sz="0" w:space="0" w:color="auto"/>
            <w:right w:val="none" w:sz="0" w:space="0" w:color="auto"/>
          </w:divBdr>
        </w:div>
        <w:div w:id="109058320">
          <w:marLeft w:val="0"/>
          <w:marRight w:val="0"/>
          <w:marTop w:val="0"/>
          <w:marBottom w:val="0"/>
          <w:divBdr>
            <w:top w:val="none" w:sz="0" w:space="0" w:color="auto"/>
            <w:left w:val="none" w:sz="0" w:space="0" w:color="auto"/>
            <w:bottom w:val="none" w:sz="0" w:space="0" w:color="auto"/>
            <w:right w:val="none" w:sz="0" w:space="0" w:color="auto"/>
          </w:divBdr>
        </w:div>
        <w:div w:id="109129636">
          <w:marLeft w:val="0"/>
          <w:marRight w:val="0"/>
          <w:marTop w:val="0"/>
          <w:marBottom w:val="0"/>
          <w:divBdr>
            <w:top w:val="none" w:sz="0" w:space="0" w:color="auto"/>
            <w:left w:val="none" w:sz="0" w:space="0" w:color="auto"/>
            <w:bottom w:val="none" w:sz="0" w:space="0" w:color="auto"/>
            <w:right w:val="none" w:sz="0" w:space="0" w:color="auto"/>
          </w:divBdr>
        </w:div>
        <w:div w:id="109597047">
          <w:marLeft w:val="0"/>
          <w:marRight w:val="0"/>
          <w:marTop w:val="0"/>
          <w:marBottom w:val="0"/>
          <w:divBdr>
            <w:top w:val="none" w:sz="0" w:space="0" w:color="auto"/>
            <w:left w:val="none" w:sz="0" w:space="0" w:color="auto"/>
            <w:bottom w:val="none" w:sz="0" w:space="0" w:color="auto"/>
            <w:right w:val="none" w:sz="0" w:space="0" w:color="auto"/>
          </w:divBdr>
        </w:div>
        <w:div w:id="109782561">
          <w:marLeft w:val="0"/>
          <w:marRight w:val="0"/>
          <w:marTop w:val="0"/>
          <w:marBottom w:val="0"/>
          <w:divBdr>
            <w:top w:val="none" w:sz="0" w:space="0" w:color="auto"/>
            <w:left w:val="none" w:sz="0" w:space="0" w:color="auto"/>
            <w:bottom w:val="none" w:sz="0" w:space="0" w:color="auto"/>
            <w:right w:val="none" w:sz="0" w:space="0" w:color="auto"/>
          </w:divBdr>
        </w:div>
        <w:div w:id="109983028">
          <w:marLeft w:val="0"/>
          <w:marRight w:val="0"/>
          <w:marTop w:val="0"/>
          <w:marBottom w:val="0"/>
          <w:divBdr>
            <w:top w:val="none" w:sz="0" w:space="0" w:color="auto"/>
            <w:left w:val="none" w:sz="0" w:space="0" w:color="auto"/>
            <w:bottom w:val="none" w:sz="0" w:space="0" w:color="auto"/>
            <w:right w:val="none" w:sz="0" w:space="0" w:color="auto"/>
          </w:divBdr>
        </w:div>
        <w:div w:id="110130727">
          <w:marLeft w:val="0"/>
          <w:marRight w:val="0"/>
          <w:marTop w:val="0"/>
          <w:marBottom w:val="0"/>
          <w:divBdr>
            <w:top w:val="none" w:sz="0" w:space="0" w:color="auto"/>
            <w:left w:val="none" w:sz="0" w:space="0" w:color="auto"/>
            <w:bottom w:val="none" w:sz="0" w:space="0" w:color="auto"/>
            <w:right w:val="none" w:sz="0" w:space="0" w:color="auto"/>
          </w:divBdr>
        </w:div>
        <w:div w:id="110518723">
          <w:marLeft w:val="0"/>
          <w:marRight w:val="0"/>
          <w:marTop w:val="0"/>
          <w:marBottom w:val="0"/>
          <w:divBdr>
            <w:top w:val="none" w:sz="0" w:space="0" w:color="auto"/>
            <w:left w:val="none" w:sz="0" w:space="0" w:color="auto"/>
            <w:bottom w:val="none" w:sz="0" w:space="0" w:color="auto"/>
            <w:right w:val="none" w:sz="0" w:space="0" w:color="auto"/>
          </w:divBdr>
        </w:div>
        <w:div w:id="110781218">
          <w:marLeft w:val="0"/>
          <w:marRight w:val="0"/>
          <w:marTop w:val="0"/>
          <w:marBottom w:val="0"/>
          <w:divBdr>
            <w:top w:val="none" w:sz="0" w:space="0" w:color="auto"/>
            <w:left w:val="none" w:sz="0" w:space="0" w:color="auto"/>
            <w:bottom w:val="none" w:sz="0" w:space="0" w:color="auto"/>
            <w:right w:val="none" w:sz="0" w:space="0" w:color="auto"/>
          </w:divBdr>
        </w:div>
        <w:div w:id="110825341">
          <w:marLeft w:val="0"/>
          <w:marRight w:val="0"/>
          <w:marTop w:val="0"/>
          <w:marBottom w:val="0"/>
          <w:divBdr>
            <w:top w:val="none" w:sz="0" w:space="0" w:color="auto"/>
            <w:left w:val="none" w:sz="0" w:space="0" w:color="auto"/>
            <w:bottom w:val="none" w:sz="0" w:space="0" w:color="auto"/>
            <w:right w:val="none" w:sz="0" w:space="0" w:color="auto"/>
          </w:divBdr>
        </w:div>
        <w:div w:id="110976962">
          <w:marLeft w:val="0"/>
          <w:marRight w:val="0"/>
          <w:marTop w:val="0"/>
          <w:marBottom w:val="0"/>
          <w:divBdr>
            <w:top w:val="none" w:sz="0" w:space="0" w:color="auto"/>
            <w:left w:val="none" w:sz="0" w:space="0" w:color="auto"/>
            <w:bottom w:val="none" w:sz="0" w:space="0" w:color="auto"/>
            <w:right w:val="none" w:sz="0" w:space="0" w:color="auto"/>
          </w:divBdr>
        </w:div>
        <w:div w:id="111369219">
          <w:marLeft w:val="0"/>
          <w:marRight w:val="0"/>
          <w:marTop w:val="0"/>
          <w:marBottom w:val="0"/>
          <w:divBdr>
            <w:top w:val="none" w:sz="0" w:space="0" w:color="auto"/>
            <w:left w:val="none" w:sz="0" w:space="0" w:color="auto"/>
            <w:bottom w:val="none" w:sz="0" w:space="0" w:color="auto"/>
            <w:right w:val="none" w:sz="0" w:space="0" w:color="auto"/>
          </w:divBdr>
        </w:div>
        <w:div w:id="112602445">
          <w:marLeft w:val="0"/>
          <w:marRight w:val="0"/>
          <w:marTop w:val="0"/>
          <w:marBottom w:val="0"/>
          <w:divBdr>
            <w:top w:val="none" w:sz="0" w:space="0" w:color="auto"/>
            <w:left w:val="none" w:sz="0" w:space="0" w:color="auto"/>
            <w:bottom w:val="none" w:sz="0" w:space="0" w:color="auto"/>
            <w:right w:val="none" w:sz="0" w:space="0" w:color="auto"/>
          </w:divBdr>
        </w:div>
        <w:div w:id="113446854">
          <w:marLeft w:val="0"/>
          <w:marRight w:val="0"/>
          <w:marTop w:val="0"/>
          <w:marBottom w:val="0"/>
          <w:divBdr>
            <w:top w:val="none" w:sz="0" w:space="0" w:color="auto"/>
            <w:left w:val="none" w:sz="0" w:space="0" w:color="auto"/>
            <w:bottom w:val="none" w:sz="0" w:space="0" w:color="auto"/>
            <w:right w:val="none" w:sz="0" w:space="0" w:color="auto"/>
          </w:divBdr>
        </w:div>
        <w:div w:id="113449208">
          <w:marLeft w:val="0"/>
          <w:marRight w:val="0"/>
          <w:marTop w:val="0"/>
          <w:marBottom w:val="0"/>
          <w:divBdr>
            <w:top w:val="none" w:sz="0" w:space="0" w:color="auto"/>
            <w:left w:val="none" w:sz="0" w:space="0" w:color="auto"/>
            <w:bottom w:val="none" w:sz="0" w:space="0" w:color="auto"/>
            <w:right w:val="none" w:sz="0" w:space="0" w:color="auto"/>
          </w:divBdr>
        </w:div>
        <w:div w:id="114060413">
          <w:marLeft w:val="0"/>
          <w:marRight w:val="0"/>
          <w:marTop w:val="0"/>
          <w:marBottom w:val="0"/>
          <w:divBdr>
            <w:top w:val="none" w:sz="0" w:space="0" w:color="auto"/>
            <w:left w:val="none" w:sz="0" w:space="0" w:color="auto"/>
            <w:bottom w:val="none" w:sz="0" w:space="0" w:color="auto"/>
            <w:right w:val="none" w:sz="0" w:space="0" w:color="auto"/>
          </w:divBdr>
        </w:div>
        <w:div w:id="115681676">
          <w:marLeft w:val="0"/>
          <w:marRight w:val="0"/>
          <w:marTop w:val="0"/>
          <w:marBottom w:val="0"/>
          <w:divBdr>
            <w:top w:val="none" w:sz="0" w:space="0" w:color="auto"/>
            <w:left w:val="none" w:sz="0" w:space="0" w:color="auto"/>
            <w:bottom w:val="none" w:sz="0" w:space="0" w:color="auto"/>
            <w:right w:val="none" w:sz="0" w:space="0" w:color="auto"/>
          </w:divBdr>
        </w:div>
        <w:div w:id="117114562">
          <w:marLeft w:val="0"/>
          <w:marRight w:val="0"/>
          <w:marTop w:val="0"/>
          <w:marBottom w:val="0"/>
          <w:divBdr>
            <w:top w:val="none" w:sz="0" w:space="0" w:color="auto"/>
            <w:left w:val="none" w:sz="0" w:space="0" w:color="auto"/>
            <w:bottom w:val="none" w:sz="0" w:space="0" w:color="auto"/>
            <w:right w:val="none" w:sz="0" w:space="0" w:color="auto"/>
          </w:divBdr>
        </w:div>
        <w:div w:id="117770923">
          <w:marLeft w:val="0"/>
          <w:marRight w:val="0"/>
          <w:marTop w:val="0"/>
          <w:marBottom w:val="0"/>
          <w:divBdr>
            <w:top w:val="none" w:sz="0" w:space="0" w:color="auto"/>
            <w:left w:val="none" w:sz="0" w:space="0" w:color="auto"/>
            <w:bottom w:val="none" w:sz="0" w:space="0" w:color="auto"/>
            <w:right w:val="none" w:sz="0" w:space="0" w:color="auto"/>
          </w:divBdr>
        </w:div>
        <w:div w:id="118184509">
          <w:marLeft w:val="0"/>
          <w:marRight w:val="0"/>
          <w:marTop w:val="0"/>
          <w:marBottom w:val="0"/>
          <w:divBdr>
            <w:top w:val="none" w:sz="0" w:space="0" w:color="auto"/>
            <w:left w:val="none" w:sz="0" w:space="0" w:color="auto"/>
            <w:bottom w:val="none" w:sz="0" w:space="0" w:color="auto"/>
            <w:right w:val="none" w:sz="0" w:space="0" w:color="auto"/>
          </w:divBdr>
        </w:div>
        <w:div w:id="118496334">
          <w:marLeft w:val="0"/>
          <w:marRight w:val="0"/>
          <w:marTop w:val="0"/>
          <w:marBottom w:val="0"/>
          <w:divBdr>
            <w:top w:val="none" w:sz="0" w:space="0" w:color="auto"/>
            <w:left w:val="none" w:sz="0" w:space="0" w:color="auto"/>
            <w:bottom w:val="none" w:sz="0" w:space="0" w:color="auto"/>
            <w:right w:val="none" w:sz="0" w:space="0" w:color="auto"/>
          </w:divBdr>
        </w:div>
        <w:div w:id="119032614">
          <w:marLeft w:val="0"/>
          <w:marRight w:val="0"/>
          <w:marTop w:val="0"/>
          <w:marBottom w:val="0"/>
          <w:divBdr>
            <w:top w:val="none" w:sz="0" w:space="0" w:color="auto"/>
            <w:left w:val="none" w:sz="0" w:space="0" w:color="auto"/>
            <w:bottom w:val="none" w:sz="0" w:space="0" w:color="auto"/>
            <w:right w:val="none" w:sz="0" w:space="0" w:color="auto"/>
          </w:divBdr>
        </w:div>
        <w:div w:id="119303985">
          <w:marLeft w:val="0"/>
          <w:marRight w:val="0"/>
          <w:marTop w:val="0"/>
          <w:marBottom w:val="0"/>
          <w:divBdr>
            <w:top w:val="none" w:sz="0" w:space="0" w:color="auto"/>
            <w:left w:val="none" w:sz="0" w:space="0" w:color="auto"/>
            <w:bottom w:val="none" w:sz="0" w:space="0" w:color="auto"/>
            <w:right w:val="none" w:sz="0" w:space="0" w:color="auto"/>
          </w:divBdr>
        </w:div>
        <w:div w:id="119423069">
          <w:marLeft w:val="0"/>
          <w:marRight w:val="0"/>
          <w:marTop w:val="0"/>
          <w:marBottom w:val="0"/>
          <w:divBdr>
            <w:top w:val="none" w:sz="0" w:space="0" w:color="auto"/>
            <w:left w:val="none" w:sz="0" w:space="0" w:color="auto"/>
            <w:bottom w:val="none" w:sz="0" w:space="0" w:color="auto"/>
            <w:right w:val="none" w:sz="0" w:space="0" w:color="auto"/>
          </w:divBdr>
        </w:div>
        <w:div w:id="119494681">
          <w:marLeft w:val="0"/>
          <w:marRight w:val="0"/>
          <w:marTop w:val="0"/>
          <w:marBottom w:val="0"/>
          <w:divBdr>
            <w:top w:val="none" w:sz="0" w:space="0" w:color="auto"/>
            <w:left w:val="none" w:sz="0" w:space="0" w:color="auto"/>
            <w:bottom w:val="none" w:sz="0" w:space="0" w:color="auto"/>
            <w:right w:val="none" w:sz="0" w:space="0" w:color="auto"/>
          </w:divBdr>
        </w:div>
        <w:div w:id="119886536">
          <w:marLeft w:val="0"/>
          <w:marRight w:val="0"/>
          <w:marTop w:val="0"/>
          <w:marBottom w:val="0"/>
          <w:divBdr>
            <w:top w:val="none" w:sz="0" w:space="0" w:color="auto"/>
            <w:left w:val="none" w:sz="0" w:space="0" w:color="auto"/>
            <w:bottom w:val="none" w:sz="0" w:space="0" w:color="auto"/>
            <w:right w:val="none" w:sz="0" w:space="0" w:color="auto"/>
          </w:divBdr>
        </w:div>
        <w:div w:id="120198048">
          <w:marLeft w:val="0"/>
          <w:marRight w:val="0"/>
          <w:marTop w:val="0"/>
          <w:marBottom w:val="0"/>
          <w:divBdr>
            <w:top w:val="none" w:sz="0" w:space="0" w:color="auto"/>
            <w:left w:val="none" w:sz="0" w:space="0" w:color="auto"/>
            <w:bottom w:val="none" w:sz="0" w:space="0" w:color="auto"/>
            <w:right w:val="none" w:sz="0" w:space="0" w:color="auto"/>
          </w:divBdr>
        </w:div>
        <w:div w:id="120734386">
          <w:marLeft w:val="0"/>
          <w:marRight w:val="0"/>
          <w:marTop w:val="0"/>
          <w:marBottom w:val="0"/>
          <w:divBdr>
            <w:top w:val="none" w:sz="0" w:space="0" w:color="auto"/>
            <w:left w:val="none" w:sz="0" w:space="0" w:color="auto"/>
            <w:bottom w:val="none" w:sz="0" w:space="0" w:color="auto"/>
            <w:right w:val="none" w:sz="0" w:space="0" w:color="auto"/>
          </w:divBdr>
        </w:div>
        <w:div w:id="121119344">
          <w:marLeft w:val="0"/>
          <w:marRight w:val="0"/>
          <w:marTop w:val="0"/>
          <w:marBottom w:val="0"/>
          <w:divBdr>
            <w:top w:val="none" w:sz="0" w:space="0" w:color="auto"/>
            <w:left w:val="none" w:sz="0" w:space="0" w:color="auto"/>
            <w:bottom w:val="none" w:sz="0" w:space="0" w:color="auto"/>
            <w:right w:val="none" w:sz="0" w:space="0" w:color="auto"/>
          </w:divBdr>
        </w:div>
        <w:div w:id="121313501">
          <w:marLeft w:val="0"/>
          <w:marRight w:val="0"/>
          <w:marTop w:val="0"/>
          <w:marBottom w:val="0"/>
          <w:divBdr>
            <w:top w:val="none" w:sz="0" w:space="0" w:color="auto"/>
            <w:left w:val="none" w:sz="0" w:space="0" w:color="auto"/>
            <w:bottom w:val="none" w:sz="0" w:space="0" w:color="auto"/>
            <w:right w:val="none" w:sz="0" w:space="0" w:color="auto"/>
          </w:divBdr>
        </w:div>
        <w:div w:id="121315114">
          <w:marLeft w:val="0"/>
          <w:marRight w:val="0"/>
          <w:marTop w:val="0"/>
          <w:marBottom w:val="0"/>
          <w:divBdr>
            <w:top w:val="none" w:sz="0" w:space="0" w:color="auto"/>
            <w:left w:val="none" w:sz="0" w:space="0" w:color="auto"/>
            <w:bottom w:val="none" w:sz="0" w:space="0" w:color="auto"/>
            <w:right w:val="none" w:sz="0" w:space="0" w:color="auto"/>
          </w:divBdr>
        </w:div>
        <w:div w:id="121316526">
          <w:marLeft w:val="0"/>
          <w:marRight w:val="0"/>
          <w:marTop w:val="0"/>
          <w:marBottom w:val="0"/>
          <w:divBdr>
            <w:top w:val="none" w:sz="0" w:space="0" w:color="auto"/>
            <w:left w:val="none" w:sz="0" w:space="0" w:color="auto"/>
            <w:bottom w:val="none" w:sz="0" w:space="0" w:color="auto"/>
            <w:right w:val="none" w:sz="0" w:space="0" w:color="auto"/>
          </w:divBdr>
        </w:div>
        <w:div w:id="121580375">
          <w:marLeft w:val="0"/>
          <w:marRight w:val="0"/>
          <w:marTop w:val="0"/>
          <w:marBottom w:val="0"/>
          <w:divBdr>
            <w:top w:val="none" w:sz="0" w:space="0" w:color="auto"/>
            <w:left w:val="none" w:sz="0" w:space="0" w:color="auto"/>
            <w:bottom w:val="none" w:sz="0" w:space="0" w:color="auto"/>
            <w:right w:val="none" w:sz="0" w:space="0" w:color="auto"/>
          </w:divBdr>
        </w:div>
        <w:div w:id="121771520">
          <w:marLeft w:val="0"/>
          <w:marRight w:val="0"/>
          <w:marTop w:val="0"/>
          <w:marBottom w:val="0"/>
          <w:divBdr>
            <w:top w:val="none" w:sz="0" w:space="0" w:color="auto"/>
            <w:left w:val="none" w:sz="0" w:space="0" w:color="auto"/>
            <w:bottom w:val="none" w:sz="0" w:space="0" w:color="auto"/>
            <w:right w:val="none" w:sz="0" w:space="0" w:color="auto"/>
          </w:divBdr>
        </w:div>
        <w:div w:id="122189573">
          <w:marLeft w:val="0"/>
          <w:marRight w:val="0"/>
          <w:marTop w:val="0"/>
          <w:marBottom w:val="0"/>
          <w:divBdr>
            <w:top w:val="none" w:sz="0" w:space="0" w:color="auto"/>
            <w:left w:val="none" w:sz="0" w:space="0" w:color="auto"/>
            <w:bottom w:val="none" w:sz="0" w:space="0" w:color="auto"/>
            <w:right w:val="none" w:sz="0" w:space="0" w:color="auto"/>
          </w:divBdr>
        </w:div>
        <w:div w:id="122386939">
          <w:marLeft w:val="0"/>
          <w:marRight w:val="0"/>
          <w:marTop w:val="0"/>
          <w:marBottom w:val="0"/>
          <w:divBdr>
            <w:top w:val="none" w:sz="0" w:space="0" w:color="auto"/>
            <w:left w:val="none" w:sz="0" w:space="0" w:color="auto"/>
            <w:bottom w:val="none" w:sz="0" w:space="0" w:color="auto"/>
            <w:right w:val="none" w:sz="0" w:space="0" w:color="auto"/>
          </w:divBdr>
        </w:div>
        <w:div w:id="122768850">
          <w:marLeft w:val="0"/>
          <w:marRight w:val="0"/>
          <w:marTop w:val="0"/>
          <w:marBottom w:val="0"/>
          <w:divBdr>
            <w:top w:val="none" w:sz="0" w:space="0" w:color="auto"/>
            <w:left w:val="none" w:sz="0" w:space="0" w:color="auto"/>
            <w:bottom w:val="none" w:sz="0" w:space="0" w:color="auto"/>
            <w:right w:val="none" w:sz="0" w:space="0" w:color="auto"/>
          </w:divBdr>
        </w:div>
        <w:div w:id="122886689">
          <w:marLeft w:val="0"/>
          <w:marRight w:val="0"/>
          <w:marTop w:val="0"/>
          <w:marBottom w:val="0"/>
          <w:divBdr>
            <w:top w:val="none" w:sz="0" w:space="0" w:color="auto"/>
            <w:left w:val="none" w:sz="0" w:space="0" w:color="auto"/>
            <w:bottom w:val="none" w:sz="0" w:space="0" w:color="auto"/>
            <w:right w:val="none" w:sz="0" w:space="0" w:color="auto"/>
          </w:divBdr>
        </w:div>
        <w:div w:id="123158546">
          <w:marLeft w:val="0"/>
          <w:marRight w:val="0"/>
          <w:marTop w:val="0"/>
          <w:marBottom w:val="0"/>
          <w:divBdr>
            <w:top w:val="none" w:sz="0" w:space="0" w:color="auto"/>
            <w:left w:val="none" w:sz="0" w:space="0" w:color="auto"/>
            <w:bottom w:val="none" w:sz="0" w:space="0" w:color="auto"/>
            <w:right w:val="none" w:sz="0" w:space="0" w:color="auto"/>
          </w:divBdr>
        </w:div>
        <w:div w:id="123351845">
          <w:marLeft w:val="0"/>
          <w:marRight w:val="0"/>
          <w:marTop w:val="0"/>
          <w:marBottom w:val="0"/>
          <w:divBdr>
            <w:top w:val="none" w:sz="0" w:space="0" w:color="auto"/>
            <w:left w:val="none" w:sz="0" w:space="0" w:color="auto"/>
            <w:bottom w:val="none" w:sz="0" w:space="0" w:color="auto"/>
            <w:right w:val="none" w:sz="0" w:space="0" w:color="auto"/>
          </w:divBdr>
        </w:div>
        <w:div w:id="124197830">
          <w:marLeft w:val="0"/>
          <w:marRight w:val="0"/>
          <w:marTop w:val="0"/>
          <w:marBottom w:val="0"/>
          <w:divBdr>
            <w:top w:val="none" w:sz="0" w:space="0" w:color="auto"/>
            <w:left w:val="none" w:sz="0" w:space="0" w:color="auto"/>
            <w:bottom w:val="none" w:sz="0" w:space="0" w:color="auto"/>
            <w:right w:val="none" w:sz="0" w:space="0" w:color="auto"/>
          </w:divBdr>
        </w:div>
        <w:div w:id="124475219">
          <w:marLeft w:val="0"/>
          <w:marRight w:val="0"/>
          <w:marTop w:val="0"/>
          <w:marBottom w:val="0"/>
          <w:divBdr>
            <w:top w:val="none" w:sz="0" w:space="0" w:color="auto"/>
            <w:left w:val="none" w:sz="0" w:space="0" w:color="auto"/>
            <w:bottom w:val="none" w:sz="0" w:space="0" w:color="auto"/>
            <w:right w:val="none" w:sz="0" w:space="0" w:color="auto"/>
          </w:divBdr>
        </w:div>
        <w:div w:id="124540897">
          <w:marLeft w:val="0"/>
          <w:marRight w:val="0"/>
          <w:marTop w:val="0"/>
          <w:marBottom w:val="0"/>
          <w:divBdr>
            <w:top w:val="none" w:sz="0" w:space="0" w:color="auto"/>
            <w:left w:val="none" w:sz="0" w:space="0" w:color="auto"/>
            <w:bottom w:val="none" w:sz="0" w:space="0" w:color="auto"/>
            <w:right w:val="none" w:sz="0" w:space="0" w:color="auto"/>
          </w:divBdr>
        </w:div>
        <w:div w:id="125007253">
          <w:marLeft w:val="0"/>
          <w:marRight w:val="0"/>
          <w:marTop w:val="0"/>
          <w:marBottom w:val="0"/>
          <w:divBdr>
            <w:top w:val="none" w:sz="0" w:space="0" w:color="auto"/>
            <w:left w:val="none" w:sz="0" w:space="0" w:color="auto"/>
            <w:bottom w:val="none" w:sz="0" w:space="0" w:color="auto"/>
            <w:right w:val="none" w:sz="0" w:space="0" w:color="auto"/>
          </w:divBdr>
        </w:div>
        <w:div w:id="125052444">
          <w:marLeft w:val="0"/>
          <w:marRight w:val="0"/>
          <w:marTop w:val="0"/>
          <w:marBottom w:val="0"/>
          <w:divBdr>
            <w:top w:val="none" w:sz="0" w:space="0" w:color="auto"/>
            <w:left w:val="none" w:sz="0" w:space="0" w:color="auto"/>
            <w:bottom w:val="none" w:sz="0" w:space="0" w:color="auto"/>
            <w:right w:val="none" w:sz="0" w:space="0" w:color="auto"/>
          </w:divBdr>
        </w:div>
        <w:div w:id="125515492">
          <w:marLeft w:val="0"/>
          <w:marRight w:val="0"/>
          <w:marTop w:val="0"/>
          <w:marBottom w:val="0"/>
          <w:divBdr>
            <w:top w:val="none" w:sz="0" w:space="0" w:color="auto"/>
            <w:left w:val="none" w:sz="0" w:space="0" w:color="auto"/>
            <w:bottom w:val="none" w:sz="0" w:space="0" w:color="auto"/>
            <w:right w:val="none" w:sz="0" w:space="0" w:color="auto"/>
          </w:divBdr>
        </w:div>
        <w:div w:id="126049388">
          <w:marLeft w:val="0"/>
          <w:marRight w:val="0"/>
          <w:marTop w:val="0"/>
          <w:marBottom w:val="0"/>
          <w:divBdr>
            <w:top w:val="none" w:sz="0" w:space="0" w:color="auto"/>
            <w:left w:val="none" w:sz="0" w:space="0" w:color="auto"/>
            <w:bottom w:val="none" w:sz="0" w:space="0" w:color="auto"/>
            <w:right w:val="none" w:sz="0" w:space="0" w:color="auto"/>
          </w:divBdr>
        </w:div>
        <w:div w:id="126092561">
          <w:marLeft w:val="0"/>
          <w:marRight w:val="0"/>
          <w:marTop w:val="0"/>
          <w:marBottom w:val="0"/>
          <w:divBdr>
            <w:top w:val="none" w:sz="0" w:space="0" w:color="auto"/>
            <w:left w:val="none" w:sz="0" w:space="0" w:color="auto"/>
            <w:bottom w:val="none" w:sz="0" w:space="0" w:color="auto"/>
            <w:right w:val="none" w:sz="0" w:space="0" w:color="auto"/>
          </w:divBdr>
        </w:div>
        <w:div w:id="126629966">
          <w:marLeft w:val="0"/>
          <w:marRight w:val="0"/>
          <w:marTop w:val="0"/>
          <w:marBottom w:val="0"/>
          <w:divBdr>
            <w:top w:val="none" w:sz="0" w:space="0" w:color="auto"/>
            <w:left w:val="none" w:sz="0" w:space="0" w:color="auto"/>
            <w:bottom w:val="none" w:sz="0" w:space="0" w:color="auto"/>
            <w:right w:val="none" w:sz="0" w:space="0" w:color="auto"/>
          </w:divBdr>
        </w:div>
        <w:div w:id="126746727">
          <w:marLeft w:val="0"/>
          <w:marRight w:val="0"/>
          <w:marTop w:val="0"/>
          <w:marBottom w:val="0"/>
          <w:divBdr>
            <w:top w:val="none" w:sz="0" w:space="0" w:color="auto"/>
            <w:left w:val="none" w:sz="0" w:space="0" w:color="auto"/>
            <w:bottom w:val="none" w:sz="0" w:space="0" w:color="auto"/>
            <w:right w:val="none" w:sz="0" w:space="0" w:color="auto"/>
          </w:divBdr>
        </w:div>
        <w:div w:id="127164153">
          <w:marLeft w:val="0"/>
          <w:marRight w:val="0"/>
          <w:marTop w:val="0"/>
          <w:marBottom w:val="0"/>
          <w:divBdr>
            <w:top w:val="none" w:sz="0" w:space="0" w:color="auto"/>
            <w:left w:val="none" w:sz="0" w:space="0" w:color="auto"/>
            <w:bottom w:val="none" w:sz="0" w:space="0" w:color="auto"/>
            <w:right w:val="none" w:sz="0" w:space="0" w:color="auto"/>
          </w:divBdr>
        </w:div>
        <w:div w:id="127550823">
          <w:marLeft w:val="0"/>
          <w:marRight w:val="0"/>
          <w:marTop w:val="0"/>
          <w:marBottom w:val="0"/>
          <w:divBdr>
            <w:top w:val="none" w:sz="0" w:space="0" w:color="auto"/>
            <w:left w:val="none" w:sz="0" w:space="0" w:color="auto"/>
            <w:bottom w:val="none" w:sz="0" w:space="0" w:color="auto"/>
            <w:right w:val="none" w:sz="0" w:space="0" w:color="auto"/>
          </w:divBdr>
        </w:div>
        <w:div w:id="127676081">
          <w:marLeft w:val="0"/>
          <w:marRight w:val="0"/>
          <w:marTop w:val="0"/>
          <w:marBottom w:val="0"/>
          <w:divBdr>
            <w:top w:val="none" w:sz="0" w:space="0" w:color="auto"/>
            <w:left w:val="none" w:sz="0" w:space="0" w:color="auto"/>
            <w:bottom w:val="none" w:sz="0" w:space="0" w:color="auto"/>
            <w:right w:val="none" w:sz="0" w:space="0" w:color="auto"/>
          </w:divBdr>
        </w:div>
        <w:div w:id="127942909">
          <w:marLeft w:val="0"/>
          <w:marRight w:val="0"/>
          <w:marTop w:val="0"/>
          <w:marBottom w:val="0"/>
          <w:divBdr>
            <w:top w:val="none" w:sz="0" w:space="0" w:color="auto"/>
            <w:left w:val="none" w:sz="0" w:space="0" w:color="auto"/>
            <w:bottom w:val="none" w:sz="0" w:space="0" w:color="auto"/>
            <w:right w:val="none" w:sz="0" w:space="0" w:color="auto"/>
          </w:divBdr>
        </w:div>
        <w:div w:id="128322006">
          <w:marLeft w:val="0"/>
          <w:marRight w:val="0"/>
          <w:marTop w:val="0"/>
          <w:marBottom w:val="0"/>
          <w:divBdr>
            <w:top w:val="none" w:sz="0" w:space="0" w:color="auto"/>
            <w:left w:val="none" w:sz="0" w:space="0" w:color="auto"/>
            <w:bottom w:val="none" w:sz="0" w:space="0" w:color="auto"/>
            <w:right w:val="none" w:sz="0" w:space="0" w:color="auto"/>
          </w:divBdr>
        </w:div>
        <w:div w:id="128329205">
          <w:marLeft w:val="0"/>
          <w:marRight w:val="0"/>
          <w:marTop w:val="0"/>
          <w:marBottom w:val="0"/>
          <w:divBdr>
            <w:top w:val="none" w:sz="0" w:space="0" w:color="auto"/>
            <w:left w:val="none" w:sz="0" w:space="0" w:color="auto"/>
            <w:bottom w:val="none" w:sz="0" w:space="0" w:color="auto"/>
            <w:right w:val="none" w:sz="0" w:space="0" w:color="auto"/>
          </w:divBdr>
        </w:div>
        <w:div w:id="128522577">
          <w:marLeft w:val="0"/>
          <w:marRight w:val="0"/>
          <w:marTop w:val="0"/>
          <w:marBottom w:val="0"/>
          <w:divBdr>
            <w:top w:val="none" w:sz="0" w:space="0" w:color="auto"/>
            <w:left w:val="none" w:sz="0" w:space="0" w:color="auto"/>
            <w:bottom w:val="none" w:sz="0" w:space="0" w:color="auto"/>
            <w:right w:val="none" w:sz="0" w:space="0" w:color="auto"/>
          </w:divBdr>
        </w:div>
        <w:div w:id="128673179">
          <w:marLeft w:val="0"/>
          <w:marRight w:val="0"/>
          <w:marTop w:val="0"/>
          <w:marBottom w:val="0"/>
          <w:divBdr>
            <w:top w:val="none" w:sz="0" w:space="0" w:color="auto"/>
            <w:left w:val="none" w:sz="0" w:space="0" w:color="auto"/>
            <w:bottom w:val="none" w:sz="0" w:space="0" w:color="auto"/>
            <w:right w:val="none" w:sz="0" w:space="0" w:color="auto"/>
          </w:divBdr>
        </w:div>
        <w:div w:id="129978983">
          <w:marLeft w:val="0"/>
          <w:marRight w:val="0"/>
          <w:marTop w:val="0"/>
          <w:marBottom w:val="0"/>
          <w:divBdr>
            <w:top w:val="none" w:sz="0" w:space="0" w:color="auto"/>
            <w:left w:val="none" w:sz="0" w:space="0" w:color="auto"/>
            <w:bottom w:val="none" w:sz="0" w:space="0" w:color="auto"/>
            <w:right w:val="none" w:sz="0" w:space="0" w:color="auto"/>
          </w:divBdr>
        </w:div>
        <w:div w:id="130680456">
          <w:marLeft w:val="0"/>
          <w:marRight w:val="0"/>
          <w:marTop w:val="0"/>
          <w:marBottom w:val="0"/>
          <w:divBdr>
            <w:top w:val="none" w:sz="0" w:space="0" w:color="auto"/>
            <w:left w:val="none" w:sz="0" w:space="0" w:color="auto"/>
            <w:bottom w:val="none" w:sz="0" w:space="0" w:color="auto"/>
            <w:right w:val="none" w:sz="0" w:space="0" w:color="auto"/>
          </w:divBdr>
        </w:div>
        <w:div w:id="130709039">
          <w:marLeft w:val="0"/>
          <w:marRight w:val="0"/>
          <w:marTop w:val="0"/>
          <w:marBottom w:val="0"/>
          <w:divBdr>
            <w:top w:val="none" w:sz="0" w:space="0" w:color="auto"/>
            <w:left w:val="none" w:sz="0" w:space="0" w:color="auto"/>
            <w:bottom w:val="none" w:sz="0" w:space="0" w:color="auto"/>
            <w:right w:val="none" w:sz="0" w:space="0" w:color="auto"/>
          </w:divBdr>
        </w:div>
        <w:div w:id="131025483">
          <w:marLeft w:val="0"/>
          <w:marRight w:val="0"/>
          <w:marTop w:val="0"/>
          <w:marBottom w:val="0"/>
          <w:divBdr>
            <w:top w:val="none" w:sz="0" w:space="0" w:color="auto"/>
            <w:left w:val="none" w:sz="0" w:space="0" w:color="auto"/>
            <w:bottom w:val="none" w:sz="0" w:space="0" w:color="auto"/>
            <w:right w:val="none" w:sz="0" w:space="0" w:color="auto"/>
          </w:divBdr>
        </w:div>
        <w:div w:id="131215954">
          <w:marLeft w:val="0"/>
          <w:marRight w:val="0"/>
          <w:marTop w:val="0"/>
          <w:marBottom w:val="0"/>
          <w:divBdr>
            <w:top w:val="none" w:sz="0" w:space="0" w:color="auto"/>
            <w:left w:val="none" w:sz="0" w:space="0" w:color="auto"/>
            <w:bottom w:val="none" w:sz="0" w:space="0" w:color="auto"/>
            <w:right w:val="none" w:sz="0" w:space="0" w:color="auto"/>
          </w:divBdr>
        </w:div>
        <w:div w:id="132410705">
          <w:marLeft w:val="0"/>
          <w:marRight w:val="0"/>
          <w:marTop w:val="0"/>
          <w:marBottom w:val="0"/>
          <w:divBdr>
            <w:top w:val="none" w:sz="0" w:space="0" w:color="auto"/>
            <w:left w:val="none" w:sz="0" w:space="0" w:color="auto"/>
            <w:bottom w:val="none" w:sz="0" w:space="0" w:color="auto"/>
            <w:right w:val="none" w:sz="0" w:space="0" w:color="auto"/>
          </w:divBdr>
        </w:div>
        <w:div w:id="132529342">
          <w:marLeft w:val="0"/>
          <w:marRight w:val="0"/>
          <w:marTop w:val="0"/>
          <w:marBottom w:val="0"/>
          <w:divBdr>
            <w:top w:val="none" w:sz="0" w:space="0" w:color="auto"/>
            <w:left w:val="none" w:sz="0" w:space="0" w:color="auto"/>
            <w:bottom w:val="none" w:sz="0" w:space="0" w:color="auto"/>
            <w:right w:val="none" w:sz="0" w:space="0" w:color="auto"/>
          </w:divBdr>
        </w:div>
        <w:div w:id="133522731">
          <w:marLeft w:val="0"/>
          <w:marRight w:val="0"/>
          <w:marTop w:val="0"/>
          <w:marBottom w:val="0"/>
          <w:divBdr>
            <w:top w:val="none" w:sz="0" w:space="0" w:color="auto"/>
            <w:left w:val="none" w:sz="0" w:space="0" w:color="auto"/>
            <w:bottom w:val="none" w:sz="0" w:space="0" w:color="auto"/>
            <w:right w:val="none" w:sz="0" w:space="0" w:color="auto"/>
          </w:divBdr>
        </w:div>
        <w:div w:id="133641459">
          <w:marLeft w:val="0"/>
          <w:marRight w:val="0"/>
          <w:marTop w:val="0"/>
          <w:marBottom w:val="0"/>
          <w:divBdr>
            <w:top w:val="none" w:sz="0" w:space="0" w:color="auto"/>
            <w:left w:val="none" w:sz="0" w:space="0" w:color="auto"/>
            <w:bottom w:val="none" w:sz="0" w:space="0" w:color="auto"/>
            <w:right w:val="none" w:sz="0" w:space="0" w:color="auto"/>
          </w:divBdr>
        </w:div>
        <w:div w:id="133960207">
          <w:marLeft w:val="0"/>
          <w:marRight w:val="0"/>
          <w:marTop w:val="0"/>
          <w:marBottom w:val="0"/>
          <w:divBdr>
            <w:top w:val="none" w:sz="0" w:space="0" w:color="auto"/>
            <w:left w:val="none" w:sz="0" w:space="0" w:color="auto"/>
            <w:bottom w:val="none" w:sz="0" w:space="0" w:color="auto"/>
            <w:right w:val="none" w:sz="0" w:space="0" w:color="auto"/>
          </w:divBdr>
        </w:div>
        <w:div w:id="134493961">
          <w:marLeft w:val="0"/>
          <w:marRight w:val="0"/>
          <w:marTop w:val="0"/>
          <w:marBottom w:val="0"/>
          <w:divBdr>
            <w:top w:val="none" w:sz="0" w:space="0" w:color="auto"/>
            <w:left w:val="none" w:sz="0" w:space="0" w:color="auto"/>
            <w:bottom w:val="none" w:sz="0" w:space="0" w:color="auto"/>
            <w:right w:val="none" w:sz="0" w:space="0" w:color="auto"/>
          </w:divBdr>
        </w:div>
        <w:div w:id="134495654">
          <w:marLeft w:val="0"/>
          <w:marRight w:val="0"/>
          <w:marTop w:val="0"/>
          <w:marBottom w:val="0"/>
          <w:divBdr>
            <w:top w:val="none" w:sz="0" w:space="0" w:color="auto"/>
            <w:left w:val="none" w:sz="0" w:space="0" w:color="auto"/>
            <w:bottom w:val="none" w:sz="0" w:space="0" w:color="auto"/>
            <w:right w:val="none" w:sz="0" w:space="0" w:color="auto"/>
          </w:divBdr>
        </w:div>
        <w:div w:id="134563552">
          <w:marLeft w:val="0"/>
          <w:marRight w:val="0"/>
          <w:marTop w:val="0"/>
          <w:marBottom w:val="0"/>
          <w:divBdr>
            <w:top w:val="none" w:sz="0" w:space="0" w:color="auto"/>
            <w:left w:val="none" w:sz="0" w:space="0" w:color="auto"/>
            <w:bottom w:val="none" w:sz="0" w:space="0" w:color="auto"/>
            <w:right w:val="none" w:sz="0" w:space="0" w:color="auto"/>
          </w:divBdr>
        </w:div>
        <w:div w:id="134808064">
          <w:marLeft w:val="0"/>
          <w:marRight w:val="0"/>
          <w:marTop w:val="0"/>
          <w:marBottom w:val="0"/>
          <w:divBdr>
            <w:top w:val="none" w:sz="0" w:space="0" w:color="auto"/>
            <w:left w:val="none" w:sz="0" w:space="0" w:color="auto"/>
            <w:bottom w:val="none" w:sz="0" w:space="0" w:color="auto"/>
            <w:right w:val="none" w:sz="0" w:space="0" w:color="auto"/>
          </w:divBdr>
        </w:div>
        <w:div w:id="135143961">
          <w:marLeft w:val="0"/>
          <w:marRight w:val="0"/>
          <w:marTop w:val="0"/>
          <w:marBottom w:val="0"/>
          <w:divBdr>
            <w:top w:val="none" w:sz="0" w:space="0" w:color="auto"/>
            <w:left w:val="none" w:sz="0" w:space="0" w:color="auto"/>
            <w:bottom w:val="none" w:sz="0" w:space="0" w:color="auto"/>
            <w:right w:val="none" w:sz="0" w:space="0" w:color="auto"/>
          </w:divBdr>
        </w:div>
        <w:div w:id="135414659">
          <w:marLeft w:val="0"/>
          <w:marRight w:val="0"/>
          <w:marTop w:val="0"/>
          <w:marBottom w:val="0"/>
          <w:divBdr>
            <w:top w:val="none" w:sz="0" w:space="0" w:color="auto"/>
            <w:left w:val="none" w:sz="0" w:space="0" w:color="auto"/>
            <w:bottom w:val="none" w:sz="0" w:space="0" w:color="auto"/>
            <w:right w:val="none" w:sz="0" w:space="0" w:color="auto"/>
          </w:divBdr>
        </w:div>
        <w:div w:id="135493261">
          <w:marLeft w:val="0"/>
          <w:marRight w:val="0"/>
          <w:marTop w:val="0"/>
          <w:marBottom w:val="0"/>
          <w:divBdr>
            <w:top w:val="none" w:sz="0" w:space="0" w:color="auto"/>
            <w:left w:val="none" w:sz="0" w:space="0" w:color="auto"/>
            <w:bottom w:val="none" w:sz="0" w:space="0" w:color="auto"/>
            <w:right w:val="none" w:sz="0" w:space="0" w:color="auto"/>
          </w:divBdr>
        </w:div>
        <w:div w:id="135800085">
          <w:marLeft w:val="0"/>
          <w:marRight w:val="0"/>
          <w:marTop w:val="0"/>
          <w:marBottom w:val="0"/>
          <w:divBdr>
            <w:top w:val="none" w:sz="0" w:space="0" w:color="auto"/>
            <w:left w:val="none" w:sz="0" w:space="0" w:color="auto"/>
            <w:bottom w:val="none" w:sz="0" w:space="0" w:color="auto"/>
            <w:right w:val="none" w:sz="0" w:space="0" w:color="auto"/>
          </w:divBdr>
        </w:div>
        <w:div w:id="135881313">
          <w:marLeft w:val="0"/>
          <w:marRight w:val="0"/>
          <w:marTop w:val="0"/>
          <w:marBottom w:val="0"/>
          <w:divBdr>
            <w:top w:val="none" w:sz="0" w:space="0" w:color="auto"/>
            <w:left w:val="none" w:sz="0" w:space="0" w:color="auto"/>
            <w:bottom w:val="none" w:sz="0" w:space="0" w:color="auto"/>
            <w:right w:val="none" w:sz="0" w:space="0" w:color="auto"/>
          </w:divBdr>
        </w:div>
        <w:div w:id="136268409">
          <w:marLeft w:val="0"/>
          <w:marRight w:val="0"/>
          <w:marTop w:val="0"/>
          <w:marBottom w:val="0"/>
          <w:divBdr>
            <w:top w:val="none" w:sz="0" w:space="0" w:color="auto"/>
            <w:left w:val="none" w:sz="0" w:space="0" w:color="auto"/>
            <w:bottom w:val="none" w:sz="0" w:space="0" w:color="auto"/>
            <w:right w:val="none" w:sz="0" w:space="0" w:color="auto"/>
          </w:divBdr>
        </w:div>
        <w:div w:id="137039965">
          <w:marLeft w:val="0"/>
          <w:marRight w:val="0"/>
          <w:marTop w:val="0"/>
          <w:marBottom w:val="0"/>
          <w:divBdr>
            <w:top w:val="none" w:sz="0" w:space="0" w:color="auto"/>
            <w:left w:val="none" w:sz="0" w:space="0" w:color="auto"/>
            <w:bottom w:val="none" w:sz="0" w:space="0" w:color="auto"/>
            <w:right w:val="none" w:sz="0" w:space="0" w:color="auto"/>
          </w:divBdr>
        </w:div>
        <w:div w:id="137650552">
          <w:marLeft w:val="0"/>
          <w:marRight w:val="0"/>
          <w:marTop w:val="0"/>
          <w:marBottom w:val="0"/>
          <w:divBdr>
            <w:top w:val="none" w:sz="0" w:space="0" w:color="auto"/>
            <w:left w:val="none" w:sz="0" w:space="0" w:color="auto"/>
            <w:bottom w:val="none" w:sz="0" w:space="0" w:color="auto"/>
            <w:right w:val="none" w:sz="0" w:space="0" w:color="auto"/>
          </w:divBdr>
        </w:div>
        <w:div w:id="137651201">
          <w:marLeft w:val="0"/>
          <w:marRight w:val="0"/>
          <w:marTop w:val="0"/>
          <w:marBottom w:val="0"/>
          <w:divBdr>
            <w:top w:val="none" w:sz="0" w:space="0" w:color="auto"/>
            <w:left w:val="none" w:sz="0" w:space="0" w:color="auto"/>
            <w:bottom w:val="none" w:sz="0" w:space="0" w:color="auto"/>
            <w:right w:val="none" w:sz="0" w:space="0" w:color="auto"/>
          </w:divBdr>
        </w:div>
        <w:div w:id="138310257">
          <w:marLeft w:val="0"/>
          <w:marRight w:val="0"/>
          <w:marTop w:val="0"/>
          <w:marBottom w:val="0"/>
          <w:divBdr>
            <w:top w:val="none" w:sz="0" w:space="0" w:color="auto"/>
            <w:left w:val="none" w:sz="0" w:space="0" w:color="auto"/>
            <w:bottom w:val="none" w:sz="0" w:space="0" w:color="auto"/>
            <w:right w:val="none" w:sz="0" w:space="0" w:color="auto"/>
          </w:divBdr>
        </w:div>
        <w:div w:id="139617233">
          <w:marLeft w:val="0"/>
          <w:marRight w:val="0"/>
          <w:marTop w:val="0"/>
          <w:marBottom w:val="0"/>
          <w:divBdr>
            <w:top w:val="none" w:sz="0" w:space="0" w:color="auto"/>
            <w:left w:val="none" w:sz="0" w:space="0" w:color="auto"/>
            <w:bottom w:val="none" w:sz="0" w:space="0" w:color="auto"/>
            <w:right w:val="none" w:sz="0" w:space="0" w:color="auto"/>
          </w:divBdr>
        </w:div>
        <w:div w:id="139663874">
          <w:marLeft w:val="0"/>
          <w:marRight w:val="0"/>
          <w:marTop w:val="0"/>
          <w:marBottom w:val="0"/>
          <w:divBdr>
            <w:top w:val="none" w:sz="0" w:space="0" w:color="auto"/>
            <w:left w:val="none" w:sz="0" w:space="0" w:color="auto"/>
            <w:bottom w:val="none" w:sz="0" w:space="0" w:color="auto"/>
            <w:right w:val="none" w:sz="0" w:space="0" w:color="auto"/>
          </w:divBdr>
        </w:div>
        <w:div w:id="140200608">
          <w:marLeft w:val="0"/>
          <w:marRight w:val="0"/>
          <w:marTop w:val="0"/>
          <w:marBottom w:val="0"/>
          <w:divBdr>
            <w:top w:val="none" w:sz="0" w:space="0" w:color="auto"/>
            <w:left w:val="none" w:sz="0" w:space="0" w:color="auto"/>
            <w:bottom w:val="none" w:sz="0" w:space="0" w:color="auto"/>
            <w:right w:val="none" w:sz="0" w:space="0" w:color="auto"/>
          </w:divBdr>
        </w:div>
        <w:div w:id="140391184">
          <w:marLeft w:val="0"/>
          <w:marRight w:val="0"/>
          <w:marTop w:val="0"/>
          <w:marBottom w:val="0"/>
          <w:divBdr>
            <w:top w:val="none" w:sz="0" w:space="0" w:color="auto"/>
            <w:left w:val="none" w:sz="0" w:space="0" w:color="auto"/>
            <w:bottom w:val="none" w:sz="0" w:space="0" w:color="auto"/>
            <w:right w:val="none" w:sz="0" w:space="0" w:color="auto"/>
          </w:divBdr>
        </w:div>
        <w:div w:id="140509246">
          <w:marLeft w:val="0"/>
          <w:marRight w:val="0"/>
          <w:marTop w:val="0"/>
          <w:marBottom w:val="0"/>
          <w:divBdr>
            <w:top w:val="none" w:sz="0" w:space="0" w:color="auto"/>
            <w:left w:val="none" w:sz="0" w:space="0" w:color="auto"/>
            <w:bottom w:val="none" w:sz="0" w:space="0" w:color="auto"/>
            <w:right w:val="none" w:sz="0" w:space="0" w:color="auto"/>
          </w:divBdr>
        </w:div>
        <w:div w:id="140661060">
          <w:marLeft w:val="0"/>
          <w:marRight w:val="0"/>
          <w:marTop w:val="0"/>
          <w:marBottom w:val="0"/>
          <w:divBdr>
            <w:top w:val="none" w:sz="0" w:space="0" w:color="auto"/>
            <w:left w:val="none" w:sz="0" w:space="0" w:color="auto"/>
            <w:bottom w:val="none" w:sz="0" w:space="0" w:color="auto"/>
            <w:right w:val="none" w:sz="0" w:space="0" w:color="auto"/>
          </w:divBdr>
        </w:div>
        <w:div w:id="141043823">
          <w:marLeft w:val="0"/>
          <w:marRight w:val="0"/>
          <w:marTop w:val="0"/>
          <w:marBottom w:val="0"/>
          <w:divBdr>
            <w:top w:val="none" w:sz="0" w:space="0" w:color="auto"/>
            <w:left w:val="none" w:sz="0" w:space="0" w:color="auto"/>
            <w:bottom w:val="none" w:sz="0" w:space="0" w:color="auto"/>
            <w:right w:val="none" w:sz="0" w:space="0" w:color="auto"/>
          </w:divBdr>
        </w:div>
        <w:div w:id="141778847">
          <w:marLeft w:val="0"/>
          <w:marRight w:val="0"/>
          <w:marTop w:val="0"/>
          <w:marBottom w:val="0"/>
          <w:divBdr>
            <w:top w:val="none" w:sz="0" w:space="0" w:color="auto"/>
            <w:left w:val="none" w:sz="0" w:space="0" w:color="auto"/>
            <w:bottom w:val="none" w:sz="0" w:space="0" w:color="auto"/>
            <w:right w:val="none" w:sz="0" w:space="0" w:color="auto"/>
          </w:divBdr>
        </w:div>
        <w:div w:id="141895835">
          <w:marLeft w:val="0"/>
          <w:marRight w:val="0"/>
          <w:marTop w:val="0"/>
          <w:marBottom w:val="0"/>
          <w:divBdr>
            <w:top w:val="none" w:sz="0" w:space="0" w:color="auto"/>
            <w:left w:val="none" w:sz="0" w:space="0" w:color="auto"/>
            <w:bottom w:val="none" w:sz="0" w:space="0" w:color="auto"/>
            <w:right w:val="none" w:sz="0" w:space="0" w:color="auto"/>
          </w:divBdr>
        </w:div>
        <w:div w:id="142746679">
          <w:marLeft w:val="0"/>
          <w:marRight w:val="0"/>
          <w:marTop w:val="0"/>
          <w:marBottom w:val="0"/>
          <w:divBdr>
            <w:top w:val="none" w:sz="0" w:space="0" w:color="auto"/>
            <w:left w:val="none" w:sz="0" w:space="0" w:color="auto"/>
            <w:bottom w:val="none" w:sz="0" w:space="0" w:color="auto"/>
            <w:right w:val="none" w:sz="0" w:space="0" w:color="auto"/>
          </w:divBdr>
        </w:div>
        <w:div w:id="142821472">
          <w:marLeft w:val="0"/>
          <w:marRight w:val="0"/>
          <w:marTop w:val="0"/>
          <w:marBottom w:val="0"/>
          <w:divBdr>
            <w:top w:val="none" w:sz="0" w:space="0" w:color="auto"/>
            <w:left w:val="none" w:sz="0" w:space="0" w:color="auto"/>
            <w:bottom w:val="none" w:sz="0" w:space="0" w:color="auto"/>
            <w:right w:val="none" w:sz="0" w:space="0" w:color="auto"/>
          </w:divBdr>
        </w:div>
        <w:div w:id="143159764">
          <w:marLeft w:val="0"/>
          <w:marRight w:val="0"/>
          <w:marTop w:val="0"/>
          <w:marBottom w:val="0"/>
          <w:divBdr>
            <w:top w:val="none" w:sz="0" w:space="0" w:color="auto"/>
            <w:left w:val="none" w:sz="0" w:space="0" w:color="auto"/>
            <w:bottom w:val="none" w:sz="0" w:space="0" w:color="auto"/>
            <w:right w:val="none" w:sz="0" w:space="0" w:color="auto"/>
          </w:divBdr>
        </w:div>
        <w:div w:id="143545131">
          <w:marLeft w:val="0"/>
          <w:marRight w:val="0"/>
          <w:marTop w:val="0"/>
          <w:marBottom w:val="0"/>
          <w:divBdr>
            <w:top w:val="none" w:sz="0" w:space="0" w:color="auto"/>
            <w:left w:val="none" w:sz="0" w:space="0" w:color="auto"/>
            <w:bottom w:val="none" w:sz="0" w:space="0" w:color="auto"/>
            <w:right w:val="none" w:sz="0" w:space="0" w:color="auto"/>
          </w:divBdr>
        </w:div>
        <w:div w:id="144250517">
          <w:marLeft w:val="0"/>
          <w:marRight w:val="0"/>
          <w:marTop w:val="0"/>
          <w:marBottom w:val="0"/>
          <w:divBdr>
            <w:top w:val="none" w:sz="0" w:space="0" w:color="auto"/>
            <w:left w:val="none" w:sz="0" w:space="0" w:color="auto"/>
            <w:bottom w:val="none" w:sz="0" w:space="0" w:color="auto"/>
            <w:right w:val="none" w:sz="0" w:space="0" w:color="auto"/>
          </w:divBdr>
        </w:div>
        <w:div w:id="144395939">
          <w:marLeft w:val="0"/>
          <w:marRight w:val="0"/>
          <w:marTop w:val="0"/>
          <w:marBottom w:val="0"/>
          <w:divBdr>
            <w:top w:val="none" w:sz="0" w:space="0" w:color="auto"/>
            <w:left w:val="none" w:sz="0" w:space="0" w:color="auto"/>
            <w:bottom w:val="none" w:sz="0" w:space="0" w:color="auto"/>
            <w:right w:val="none" w:sz="0" w:space="0" w:color="auto"/>
          </w:divBdr>
        </w:div>
        <w:div w:id="144473488">
          <w:marLeft w:val="0"/>
          <w:marRight w:val="0"/>
          <w:marTop w:val="0"/>
          <w:marBottom w:val="0"/>
          <w:divBdr>
            <w:top w:val="none" w:sz="0" w:space="0" w:color="auto"/>
            <w:left w:val="none" w:sz="0" w:space="0" w:color="auto"/>
            <w:bottom w:val="none" w:sz="0" w:space="0" w:color="auto"/>
            <w:right w:val="none" w:sz="0" w:space="0" w:color="auto"/>
          </w:divBdr>
        </w:div>
        <w:div w:id="144855569">
          <w:marLeft w:val="0"/>
          <w:marRight w:val="0"/>
          <w:marTop w:val="0"/>
          <w:marBottom w:val="0"/>
          <w:divBdr>
            <w:top w:val="none" w:sz="0" w:space="0" w:color="auto"/>
            <w:left w:val="none" w:sz="0" w:space="0" w:color="auto"/>
            <w:bottom w:val="none" w:sz="0" w:space="0" w:color="auto"/>
            <w:right w:val="none" w:sz="0" w:space="0" w:color="auto"/>
          </w:divBdr>
        </w:div>
        <w:div w:id="144973160">
          <w:marLeft w:val="0"/>
          <w:marRight w:val="0"/>
          <w:marTop w:val="0"/>
          <w:marBottom w:val="0"/>
          <w:divBdr>
            <w:top w:val="none" w:sz="0" w:space="0" w:color="auto"/>
            <w:left w:val="none" w:sz="0" w:space="0" w:color="auto"/>
            <w:bottom w:val="none" w:sz="0" w:space="0" w:color="auto"/>
            <w:right w:val="none" w:sz="0" w:space="0" w:color="auto"/>
          </w:divBdr>
        </w:div>
        <w:div w:id="145049686">
          <w:marLeft w:val="0"/>
          <w:marRight w:val="0"/>
          <w:marTop w:val="0"/>
          <w:marBottom w:val="0"/>
          <w:divBdr>
            <w:top w:val="none" w:sz="0" w:space="0" w:color="auto"/>
            <w:left w:val="none" w:sz="0" w:space="0" w:color="auto"/>
            <w:bottom w:val="none" w:sz="0" w:space="0" w:color="auto"/>
            <w:right w:val="none" w:sz="0" w:space="0" w:color="auto"/>
          </w:divBdr>
        </w:div>
        <w:div w:id="145710041">
          <w:marLeft w:val="0"/>
          <w:marRight w:val="0"/>
          <w:marTop w:val="0"/>
          <w:marBottom w:val="0"/>
          <w:divBdr>
            <w:top w:val="none" w:sz="0" w:space="0" w:color="auto"/>
            <w:left w:val="none" w:sz="0" w:space="0" w:color="auto"/>
            <w:bottom w:val="none" w:sz="0" w:space="0" w:color="auto"/>
            <w:right w:val="none" w:sz="0" w:space="0" w:color="auto"/>
          </w:divBdr>
        </w:div>
        <w:div w:id="145902681">
          <w:marLeft w:val="0"/>
          <w:marRight w:val="0"/>
          <w:marTop w:val="0"/>
          <w:marBottom w:val="0"/>
          <w:divBdr>
            <w:top w:val="none" w:sz="0" w:space="0" w:color="auto"/>
            <w:left w:val="none" w:sz="0" w:space="0" w:color="auto"/>
            <w:bottom w:val="none" w:sz="0" w:space="0" w:color="auto"/>
            <w:right w:val="none" w:sz="0" w:space="0" w:color="auto"/>
          </w:divBdr>
        </w:div>
        <w:div w:id="146215702">
          <w:marLeft w:val="0"/>
          <w:marRight w:val="0"/>
          <w:marTop w:val="0"/>
          <w:marBottom w:val="0"/>
          <w:divBdr>
            <w:top w:val="none" w:sz="0" w:space="0" w:color="auto"/>
            <w:left w:val="none" w:sz="0" w:space="0" w:color="auto"/>
            <w:bottom w:val="none" w:sz="0" w:space="0" w:color="auto"/>
            <w:right w:val="none" w:sz="0" w:space="0" w:color="auto"/>
          </w:divBdr>
        </w:div>
        <w:div w:id="146553322">
          <w:marLeft w:val="0"/>
          <w:marRight w:val="0"/>
          <w:marTop w:val="0"/>
          <w:marBottom w:val="0"/>
          <w:divBdr>
            <w:top w:val="none" w:sz="0" w:space="0" w:color="auto"/>
            <w:left w:val="none" w:sz="0" w:space="0" w:color="auto"/>
            <w:bottom w:val="none" w:sz="0" w:space="0" w:color="auto"/>
            <w:right w:val="none" w:sz="0" w:space="0" w:color="auto"/>
          </w:divBdr>
        </w:div>
        <w:div w:id="147746083">
          <w:marLeft w:val="0"/>
          <w:marRight w:val="0"/>
          <w:marTop w:val="0"/>
          <w:marBottom w:val="0"/>
          <w:divBdr>
            <w:top w:val="none" w:sz="0" w:space="0" w:color="auto"/>
            <w:left w:val="none" w:sz="0" w:space="0" w:color="auto"/>
            <w:bottom w:val="none" w:sz="0" w:space="0" w:color="auto"/>
            <w:right w:val="none" w:sz="0" w:space="0" w:color="auto"/>
          </w:divBdr>
        </w:div>
        <w:div w:id="148714830">
          <w:marLeft w:val="0"/>
          <w:marRight w:val="0"/>
          <w:marTop w:val="0"/>
          <w:marBottom w:val="0"/>
          <w:divBdr>
            <w:top w:val="none" w:sz="0" w:space="0" w:color="auto"/>
            <w:left w:val="none" w:sz="0" w:space="0" w:color="auto"/>
            <w:bottom w:val="none" w:sz="0" w:space="0" w:color="auto"/>
            <w:right w:val="none" w:sz="0" w:space="0" w:color="auto"/>
          </w:divBdr>
        </w:div>
        <w:div w:id="150606437">
          <w:marLeft w:val="0"/>
          <w:marRight w:val="0"/>
          <w:marTop w:val="0"/>
          <w:marBottom w:val="0"/>
          <w:divBdr>
            <w:top w:val="none" w:sz="0" w:space="0" w:color="auto"/>
            <w:left w:val="none" w:sz="0" w:space="0" w:color="auto"/>
            <w:bottom w:val="none" w:sz="0" w:space="0" w:color="auto"/>
            <w:right w:val="none" w:sz="0" w:space="0" w:color="auto"/>
          </w:divBdr>
        </w:div>
        <w:div w:id="150752242">
          <w:marLeft w:val="0"/>
          <w:marRight w:val="0"/>
          <w:marTop w:val="0"/>
          <w:marBottom w:val="0"/>
          <w:divBdr>
            <w:top w:val="none" w:sz="0" w:space="0" w:color="auto"/>
            <w:left w:val="none" w:sz="0" w:space="0" w:color="auto"/>
            <w:bottom w:val="none" w:sz="0" w:space="0" w:color="auto"/>
            <w:right w:val="none" w:sz="0" w:space="0" w:color="auto"/>
          </w:divBdr>
        </w:div>
        <w:div w:id="151485757">
          <w:marLeft w:val="0"/>
          <w:marRight w:val="0"/>
          <w:marTop w:val="0"/>
          <w:marBottom w:val="0"/>
          <w:divBdr>
            <w:top w:val="none" w:sz="0" w:space="0" w:color="auto"/>
            <w:left w:val="none" w:sz="0" w:space="0" w:color="auto"/>
            <w:bottom w:val="none" w:sz="0" w:space="0" w:color="auto"/>
            <w:right w:val="none" w:sz="0" w:space="0" w:color="auto"/>
          </w:divBdr>
        </w:div>
        <w:div w:id="151604315">
          <w:marLeft w:val="0"/>
          <w:marRight w:val="0"/>
          <w:marTop w:val="0"/>
          <w:marBottom w:val="0"/>
          <w:divBdr>
            <w:top w:val="none" w:sz="0" w:space="0" w:color="auto"/>
            <w:left w:val="none" w:sz="0" w:space="0" w:color="auto"/>
            <w:bottom w:val="none" w:sz="0" w:space="0" w:color="auto"/>
            <w:right w:val="none" w:sz="0" w:space="0" w:color="auto"/>
          </w:divBdr>
        </w:div>
        <w:div w:id="151650681">
          <w:marLeft w:val="0"/>
          <w:marRight w:val="0"/>
          <w:marTop w:val="0"/>
          <w:marBottom w:val="0"/>
          <w:divBdr>
            <w:top w:val="none" w:sz="0" w:space="0" w:color="auto"/>
            <w:left w:val="none" w:sz="0" w:space="0" w:color="auto"/>
            <w:bottom w:val="none" w:sz="0" w:space="0" w:color="auto"/>
            <w:right w:val="none" w:sz="0" w:space="0" w:color="auto"/>
          </w:divBdr>
        </w:div>
        <w:div w:id="151871963">
          <w:marLeft w:val="0"/>
          <w:marRight w:val="0"/>
          <w:marTop w:val="0"/>
          <w:marBottom w:val="0"/>
          <w:divBdr>
            <w:top w:val="none" w:sz="0" w:space="0" w:color="auto"/>
            <w:left w:val="none" w:sz="0" w:space="0" w:color="auto"/>
            <w:bottom w:val="none" w:sz="0" w:space="0" w:color="auto"/>
            <w:right w:val="none" w:sz="0" w:space="0" w:color="auto"/>
          </w:divBdr>
        </w:div>
        <w:div w:id="151993968">
          <w:marLeft w:val="0"/>
          <w:marRight w:val="0"/>
          <w:marTop w:val="0"/>
          <w:marBottom w:val="0"/>
          <w:divBdr>
            <w:top w:val="none" w:sz="0" w:space="0" w:color="auto"/>
            <w:left w:val="none" w:sz="0" w:space="0" w:color="auto"/>
            <w:bottom w:val="none" w:sz="0" w:space="0" w:color="auto"/>
            <w:right w:val="none" w:sz="0" w:space="0" w:color="auto"/>
          </w:divBdr>
        </w:div>
        <w:div w:id="152139107">
          <w:marLeft w:val="0"/>
          <w:marRight w:val="0"/>
          <w:marTop w:val="0"/>
          <w:marBottom w:val="0"/>
          <w:divBdr>
            <w:top w:val="none" w:sz="0" w:space="0" w:color="auto"/>
            <w:left w:val="none" w:sz="0" w:space="0" w:color="auto"/>
            <w:bottom w:val="none" w:sz="0" w:space="0" w:color="auto"/>
            <w:right w:val="none" w:sz="0" w:space="0" w:color="auto"/>
          </w:divBdr>
        </w:div>
        <w:div w:id="153299737">
          <w:marLeft w:val="0"/>
          <w:marRight w:val="0"/>
          <w:marTop w:val="0"/>
          <w:marBottom w:val="0"/>
          <w:divBdr>
            <w:top w:val="none" w:sz="0" w:space="0" w:color="auto"/>
            <w:left w:val="none" w:sz="0" w:space="0" w:color="auto"/>
            <w:bottom w:val="none" w:sz="0" w:space="0" w:color="auto"/>
            <w:right w:val="none" w:sz="0" w:space="0" w:color="auto"/>
          </w:divBdr>
        </w:div>
        <w:div w:id="154154062">
          <w:marLeft w:val="0"/>
          <w:marRight w:val="0"/>
          <w:marTop w:val="0"/>
          <w:marBottom w:val="0"/>
          <w:divBdr>
            <w:top w:val="none" w:sz="0" w:space="0" w:color="auto"/>
            <w:left w:val="none" w:sz="0" w:space="0" w:color="auto"/>
            <w:bottom w:val="none" w:sz="0" w:space="0" w:color="auto"/>
            <w:right w:val="none" w:sz="0" w:space="0" w:color="auto"/>
          </w:divBdr>
        </w:div>
        <w:div w:id="154222888">
          <w:marLeft w:val="0"/>
          <w:marRight w:val="0"/>
          <w:marTop w:val="0"/>
          <w:marBottom w:val="0"/>
          <w:divBdr>
            <w:top w:val="none" w:sz="0" w:space="0" w:color="auto"/>
            <w:left w:val="none" w:sz="0" w:space="0" w:color="auto"/>
            <w:bottom w:val="none" w:sz="0" w:space="0" w:color="auto"/>
            <w:right w:val="none" w:sz="0" w:space="0" w:color="auto"/>
          </w:divBdr>
        </w:div>
        <w:div w:id="154420940">
          <w:marLeft w:val="0"/>
          <w:marRight w:val="0"/>
          <w:marTop w:val="0"/>
          <w:marBottom w:val="0"/>
          <w:divBdr>
            <w:top w:val="none" w:sz="0" w:space="0" w:color="auto"/>
            <w:left w:val="none" w:sz="0" w:space="0" w:color="auto"/>
            <w:bottom w:val="none" w:sz="0" w:space="0" w:color="auto"/>
            <w:right w:val="none" w:sz="0" w:space="0" w:color="auto"/>
          </w:divBdr>
        </w:div>
        <w:div w:id="154421574">
          <w:marLeft w:val="0"/>
          <w:marRight w:val="0"/>
          <w:marTop w:val="0"/>
          <w:marBottom w:val="0"/>
          <w:divBdr>
            <w:top w:val="none" w:sz="0" w:space="0" w:color="auto"/>
            <w:left w:val="none" w:sz="0" w:space="0" w:color="auto"/>
            <w:bottom w:val="none" w:sz="0" w:space="0" w:color="auto"/>
            <w:right w:val="none" w:sz="0" w:space="0" w:color="auto"/>
          </w:divBdr>
        </w:div>
        <w:div w:id="154689234">
          <w:marLeft w:val="0"/>
          <w:marRight w:val="0"/>
          <w:marTop w:val="0"/>
          <w:marBottom w:val="0"/>
          <w:divBdr>
            <w:top w:val="none" w:sz="0" w:space="0" w:color="auto"/>
            <w:left w:val="none" w:sz="0" w:space="0" w:color="auto"/>
            <w:bottom w:val="none" w:sz="0" w:space="0" w:color="auto"/>
            <w:right w:val="none" w:sz="0" w:space="0" w:color="auto"/>
          </w:divBdr>
        </w:div>
        <w:div w:id="154803321">
          <w:marLeft w:val="0"/>
          <w:marRight w:val="0"/>
          <w:marTop w:val="0"/>
          <w:marBottom w:val="0"/>
          <w:divBdr>
            <w:top w:val="none" w:sz="0" w:space="0" w:color="auto"/>
            <w:left w:val="none" w:sz="0" w:space="0" w:color="auto"/>
            <w:bottom w:val="none" w:sz="0" w:space="0" w:color="auto"/>
            <w:right w:val="none" w:sz="0" w:space="0" w:color="auto"/>
          </w:divBdr>
        </w:div>
        <w:div w:id="154957922">
          <w:marLeft w:val="0"/>
          <w:marRight w:val="0"/>
          <w:marTop w:val="0"/>
          <w:marBottom w:val="0"/>
          <w:divBdr>
            <w:top w:val="none" w:sz="0" w:space="0" w:color="auto"/>
            <w:left w:val="none" w:sz="0" w:space="0" w:color="auto"/>
            <w:bottom w:val="none" w:sz="0" w:space="0" w:color="auto"/>
            <w:right w:val="none" w:sz="0" w:space="0" w:color="auto"/>
          </w:divBdr>
        </w:div>
        <w:div w:id="155342654">
          <w:marLeft w:val="0"/>
          <w:marRight w:val="0"/>
          <w:marTop w:val="0"/>
          <w:marBottom w:val="0"/>
          <w:divBdr>
            <w:top w:val="none" w:sz="0" w:space="0" w:color="auto"/>
            <w:left w:val="none" w:sz="0" w:space="0" w:color="auto"/>
            <w:bottom w:val="none" w:sz="0" w:space="0" w:color="auto"/>
            <w:right w:val="none" w:sz="0" w:space="0" w:color="auto"/>
          </w:divBdr>
        </w:div>
        <w:div w:id="155875788">
          <w:marLeft w:val="0"/>
          <w:marRight w:val="0"/>
          <w:marTop w:val="0"/>
          <w:marBottom w:val="0"/>
          <w:divBdr>
            <w:top w:val="none" w:sz="0" w:space="0" w:color="auto"/>
            <w:left w:val="none" w:sz="0" w:space="0" w:color="auto"/>
            <w:bottom w:val="none" w:sz="0" w:space="0" w:color="auto"/>
            <w:right w:val="none" w:sz="0" w:space="0" w:color="auto"/>
          </w:divBdr>
        </w:div>
        <w:div w:id="156118554">
          <w:marLeft w:val="0"/>
          <w:marRight w:val="0"/>
          <w:marTop w:val="0"/>
          <w:marBottom w:val="0"/>
          <w:divBdr>
            <w:top w:val="none" w:sz="0" w:space="0" w:color="auto"/>
            <w:left w:val="none" w:sz="0" w:space="0" w:color="auto"/>
            <w:bottom w:val="none" w:sz="0" w:space="0" w:color="auto"/>
            <w:right w:val="none" w:sz="0" w:space="0" w:color="auto"/>
          </w:divBdr>
        </w:div>
        <w:div w:id="156458849">
          <w:marLeft w:val="0"/>
          <w:marRight w:val="0"/>
          <w:marTop w:val="0"/>
          <w:marBottom w:val="0"/>
          <w:divBdr>
            <w:top w:val="none" w:sz="0" w:space="0" w:color="auto"/>
            <w:left w:val="none" w:sz="0" w:space="0" w:color="auto"/>
            <w:bottom w:val="none" w:sz="0" w:space="0" w:color="auto"/>
            <w:right w:val="none" w:sz="0" w:space="0" w:color="auto"/>
          </w:divBdr>
        </w:div>
        <w:div w:id="156845536">
          <w:marLeft w:val="0"/>
          <w:marRight w:val="0"/>
          <w:marTop w:val="0"/>
          <w:marBottom w:val="0"/>
          <w:divBdr>
            <w:top w:val="none" w:sz="0" w:space="0" w:color="auto"/>
            <w:left w:val="none" w:sz="0" w:space="0" w:color="auto"/>
            <w:bottom w:val="none" w:sz="0" w:space="0" w:color="auto"/>
            <w:right w:val="none" w:sz="0" w:space="0" w:color="auto"/>
          </w:divBdr>
        </w:div>
        <w:div w:id="156966739">
          <w:marLeft w:val="0"/>
          <w:marRight w:val="0"/>
          <w:marTop w:val="0"/>
          <w:marBottom w:val="0"/>
          <w:divBdr>
            <w:top w:val="none" w:sz="0" w:space="0" w:color="auto"/>
            <w:left w:val="none" w:sz="0" w:space="0" w:color="auto"/>
            <w:bottom w:val="none" w:sz="0" w:space="0" w:color="auto"/>
            <w:right w:val="none" w:sz="0" w:space="0" w:color="auto"/>
          </w:divBdr>
        </w:div>
        <w:div w:id="157114835">
          <w:marLeft w:val="0"/>
          <w:marRight w:val="0"/>
          <w:marTop w:val="0"/>
          <w:marBottom w:val="0"/>
          <w:divBdr>
            <w:top w:val="none" w:sz="0" w:space="0" w:color="auto"/>
            <w:left w:val="none" w:sz="0" w:space="0" w:color="auto"/>
            <w:bottom w:val="none" w:sz="0" w:space="0" w:color="auto"/>
            <w:right w:val="none" w:sz="0" w:space="0" w:color="auto"/>
          </w:divBdr>
        </w:div>
        <w:div w:id="157156020">
          <w:marLeft w:val="0"/>
          <w:marRight w:val="0"/>
          <w:marTop w:val="0"/>
          <w:marBottom w:val="0"/>
          <w:divBdr>
            <w:top w:val="none" w:sz="0" w:space="0" w:color="auto"/>
            <w:left w:val="none" w:sz="0" w:space="0" w:color="auto"/>
            <w:bottom w:val="none" w:sz="0" w:space="0" w:color="auto"/>
            <w:right w:val="none" w:sz="0" w:space="0" w:color="auto"/>
          </w:divBdr>
        </w:div>
        <w:div w:id="157624425">
          <w:marLeft w:val="0"/>
          <w:marRight w:val="0"/>
          <w:marTop w:val="0"/>
          <w:marBottom w:val="0"/>
          <w:divBdr>
            <w:top w:val="none" w:sz="0" w:space="0" w:color="auto"/>
            <w:left w:val="none" w:sz="0" w:space="0" w:color="auto"/>
            <w:bottom w:val="none" w:sz="0" w:space="0" w:color="auto"/>
            <w:right w:val="none" w:sz="0" w:space="0" w:color="auto"/>
          </w:divBdr>
        </w:div>
        <w:div w:id="157842215">
          <w:marLeft w:val="0"/>
          <w:marRight w:val="0"/>
          <w:marTop w:val="0"/>
          <w:marBottom w:val="0"/>
          <w:divBdr>
            <w:top w:val="none" w:sz="0" w:space="0" w:color="auto"/>
            <w:left w:val="none" w:sz="0" w:space="0" w:color="auto"/>
            <w:bottom w:val="none" w:sz="0" w:space="0" w:color="auto"/>
            <w:right w:val="none" w:sz="0" w:space="0" w:color="auto"/>
          </w:divBdr>
        </w:div>
        <w:div w:id="158009961">
          <w:marLeft w:val="0"/>
          <w:marRight w:val="0"/>
          <w:marTop w:val="0"/>
          <w:marBottom w:val="0"/>
          <w:divBdr>
            <w:top w:val="none" w:sz="0" w:space="0" w:color="auto"/>
            <w:left w:val="none" w:sz="0" w:space="0" w:color="auto"/>
            <w:bottom w:val="none" w:sz="0" w:space="0" w:color="auto"/>
            <w:right w:val="none" w:sz="0" w:space="0" w:color="auto"/>
          </w:divBdr>
        </w:div>
        <w:div w:id="159582783">
          <w:marLeft w:val="0"/>
          <w:marRight w:val="0"/>
          <w:marTop w:val="0"/>
          <w:marBottom w:val="0"/>
          <w:divBdr>
            <w:top w:val="none" w:sz="0" w:space="0" w:color="auto"/>
            <w:left w:val="none" w:sz="0" w:space="0" w:color="auto"/>
            <w:bottom w:val="none" w:sz="0" w:space="0" w:color="auto"/>
            <w:right w:val="none" w:sz="0" w:space="0" w:color="auto"/>
          </w:divBdr>
        </w:div>
        <w:div w:id="159854362">
          <w:marLeft w:val="0"/>
          <w:marRight w:val="0"/>
          <w:marTop w:val="0"/>
          <w:marBottom w:val="0"/>
          <w:divBdr>
            <w:top w:val="none" w:sz="0" w:space="0" w:color="auto"/>
            <w:left w:val="none" w:sz="0" w:space="0" w:color="auto"/>
            <w:bottom w:val="none" w:sz="0" w:space="0" w:color="auto"/>
            <w:right w:val="none" w:sz="0" w:space="0" w:color="auto"/>
          </w:divBdr>
        </w:div>
        <w:div w:id="160238307">
          <w:marLeft w:val="0"/>
          <w:marRight w:val="0"/>
          <w:marTop w:val="0"/>
          <w:marBottom w:val="0"/>
          <w:divBdr>
            <w:top w:val="none" w:sz="0" w:space="0" w:color="auto"/>
            <w:left w:val="none" w:sz="0" w:space="0" w:color="auto"/>
            <w:bottom w:val="none" w:sz="0" w:space="0" w:color="auto"/>
            <w:right w:val="none" w:sz="0" w:space="0" w:color="auto"/>
          </w:divBdr>
        </w:div>
        <w:div w:id="160243989">
          <w:marLeft w:val="0"/>
          <w:marRight w:val="0"/>
          <w:marTop w:val="0"/>
          <w:marBottom w:val="0"/>
          <w:divBdr>
            <w:top w:val="none" w:sz="0" w:space="0" w:color="auto"/>
            <w:left w:val="none" w:sz="0" w:space="0" w:color="auto"/>
            <w:bottom w:val="none" w:sz="0" w:space="0" w:color="auto"/>
            <w:right w:val="none" w:sz="0" w:space="0" w:color="auto"/>
          </w:divBdr>
        </w:div>
        <w:div w:id="160630149">
          <w:marLeft w:val="0"/>
          <w:marRight w:val="0"/>
          <w:marTop w:val="0"/>
          <w:marBottom w:val="0"/>
          <w:divBdr>
            <w:top w:val="none" w:sz="0" w:space="0" w:color="auto"/>
            <w:left w:val="none" w:sz="0" w:space="0" w:color="auto"/>
            <w:bottom w:val="none" w:sz="0" w:space="0" w:color="auto"/>
            <w:right w:val="none" w:sz="0" w:space="0" w:color="auto"/>
          </w:divBdr>
        </w:div>
        <w:div w:id="160855392">
          <w:marLeft w:val="0"/>
          <w:marRight w:val="0"/>
          <w:marTop w:val="0"/>
          <w:marBottom w:val="0"/>
          <w:divBdr>
            <w:top w:val="none" w:sz="0" w:space="0" w:color="auto"/>
            <w:left w:val="none" w:sz="0" w:space="0" w:color="auto"/>
            <w:bottom w:val="none" w:sz="0" w:space="0" w:color="auto"/>
            <w:right w:val="none" w:sz="0" w:space="0" w:color="auto"/>
          </w:divBdr>
        </w:div>
        <w:div w:id="160972334">
          <w:marLeft w:val="0"/>
          <w:marRight w:val="0"/>
          <w:marTop w:val="0"/>
          <w:marBottom w:val="0"/>
          <w:divBdr>
            <w:top w:val="none" w:sz="0" w:space="0" w:color="auto"/>
            <w:left w:val="none" w:sz="0" w:space="0" w:color="auto"/>
            <w:bottom w:val="none" w:sz="0" w:space="0" w:color="auto"/>
            <w:right w:val="none" w:sz="0" w:space="0" w:color="auto"/>
          </w:divBdr>
        </w:div>
        <w:div w:id="161048547">
          <w:marLeft w:val="0"/>
          <w:marRight w:val="0"/>
          <w:marTop w:val="0"/>
          <w:marBottom w:val="0"/>
          <w:divBdr>
            <w:top w:val="none" w:sz="0" w:space="0" w:color="auto"/>
            <w:left w:val="none" w:sz="0" w:space="0" w:color="auto"/>
            <w:bottom w:val="none" w:sz="0" w:space="0" w:color="auto"/>
            <w:right w:val="none" w:sz="0" w:space="0" w:color="auto"/>
          </w:divBdr>
        </w:div>
        <w:div w:id="161312522">
          <w:marLeft w:val="0"/>
          <w:marRight w:val="0"/>
          <w:marTop w:val="0"/>
          <w:marBottom w:val="0"/>
          <w:divBdr>
            <w:top w:val="none" w:sz="0" w:space="0" w:color="auto"/>
            <w:left w:val="none" w:sz="0" w:space="0" w:color="auto"/>
            <w:bottom w:val="none" w:sz="0" w:space="0" w:color="auto"/>
            <w:right w:val="none" w:sz="0" w:space="0" w:color="auto"/>
          </w:divBdr>
        </w:div>
        <w:div w:id="161315874">
          <w:marLeft w:val="0"/>
          <w:marRight w:val="0"/>
          <w:marTop w:val="0"/>
          <w:marBottom w:val="0"/>
          <w:divBdr>
            <w:top w:val="none" w:sz="0" w:space="0" w:color="auto"/>
            <w:left w:val="none" w:sz="0" w:space="0" w:color="auto"/>
            <w:bottom w:val="none" w:sz="0" w:space="0" w:color="auto"/>
            <w:right w:val="none" w:sz="0" w:space="0" w:color="auto"/>
          </w:divBdr>
        </w:div>
        <w:div w:id="161552975">
          <w:marLeft w:val="0"/>
          <w:marRight w:val="0"/>
          <w:marTop w:val="0"/>
          <w:marBottom w:val="0"/>
          <w:divBdr>
            <w:top w:val="none" w:sz="0" w:space="0" w:color="auto"/>
            <w:left w:val="none" w:sz="0" w:space="0" w:color="auto"/>
            <w:bottom w:val="none" w:sz="0" w:space="0" w:color="auto"/>
            <w:right w:val="none" w:sz="0" w:space="0" w:color="auto"/>
          </w:divBdr>
        </w:div>
        <w:div w:id="163666971">
          <w:marLeft w:val="0"/>
          <w:marRight w:val="0"/>
          <w:marTop w:val="0"/>
          <w:marBottom w:val="0"/>
          <w:divBdr>
            <w:top w:val="none" w:sz="0" w:space="0" w:color="auto"/>
            <w:left w:val="none" w:sz="0" w:space="0" w:color="auto"/>
            <w:bottom w:val="none" w:sz="0" w:space="0" w:color="auto"/>
            <w:right w:val="none" w:sz="0" w:space="0" w:color="auto"/>
          </w:divBdr>
        </w:div>
        <w:div w:id="163713845">
          <w:marLeft w:val="0"/>
          <w:marRight w:val="0"/>
          <w:marTop w:val="0"/>
          <w:marBottom w:val="0"/>
          <w:divBdr>
            <w:top w:val="none" w:sz="0" w:space="0" w:color="auto"/>
            <w:left w:val="none" w:sz="0" w:space="0" w:color="auto"/>
            <w:bottom w:val="none" w:sz="0" w:space="0" w:color="auto"/>
            <w:right w:val="none" w:sz="0" w:space="0" w:color="auto"/>
          </w:divBdr>
        </w:div>
        <w:div w:id="163715776">
          <w:marLeft w:val="0"/>
          <w:marRight w:val="0"/>
          <w:marTop w:val="0"/>
          <w:marBottom w:val="0"/>
          <w:divBdr>
            <w:top w:val="none" w:sz="0" w:space="0" w:color="auto"/>
            <w:left w:val="none" w:sz="0" w:space="0" w:color="auto"/>
            <w:bottom w:val="none" w:sz="0" w:space="0" w:color="auto"/>
            <w:right w:val="none" w:sz="0" w:space="0" w:color="auto"/>
          </w:divBdr>
        </w:div>
        <w:div w:id="163935837">
          <w:marLeft w:val="0"/>
          <w:marRight w:val="0"/>
          <w:marTop w:val="0"/>
          <w:marBottom w:val="0"/>
          <w:divBdr>
            <w:top w:val="none" w:sz="0" w:space="0" w:color="auto"/>
            <w:left w:val="none" w:sz="0" w:space="0" w:color="auto"/>
            <w:bottom w:val="none" w:sz="0" w:space="0" w:color="auto"/>
            <w:right w:val="none" w:sz="0" w:space="0" w:color="auto"/>
          </w:divBdr>
        </w:div>
        <w:div w:id="164517450">
          <w:marLeft w:val="0"/>
          <w:marRight w:val="0"/>
          <w:marTop w:val="0"/>
          <w:marBottom w:val="0"/>
          <w:divBdr>
            <w:top w:val="none" w:sz="0" w:space="0" w:color="auto"/>
            <w:left w:val="none" w:sz="0" w:space="0" w:color="auto"/>
            <w:bottom w:val="none" w:sz="0" w:space="0" w:color="auto"/>
            <w:right w:val="none" w:sz="0" w:space="0" w:color="auto"/>
          </w:divBdr>
        </w:div>
        <w:div w:id="164633170">
          <w:marLeft w:val="0"/>
          <w:marRight w:val="0"/>
          <w:marTop w:val="0"/>
          <w:marBottom w:val="0"/>
          <w:divBdr>
            <w:top w:val="none" w:sz="0" w:space="0" w:color="auto"/>
            <w:left w:val="none" w:sz="0" w:space="0" w:color="auto"/>
            <w:bottom w:val="none" w:sz="0" w:space="0" w:color="auto"/>
            <w:right w:val="none" w:sz="0" w:space="0" w:color="auto"/>
          </w:divBdr>
        </w:div>
        <w:div w:id="164639942">
          <w:marLeft w:val="0"/>
          <w:marRight w:val="0"/>
          <w:marTop w:val="0"/>
          <w:marBottom w:val="0"/>
          <w:divBdr>
            <w:top w:val="none" w:sz="0" w:space="0" w:color="auto"/>
            <w:left w:val="none" w:sz="0" w:space="0" w:color="auto"/>
            <w:bottom w:val="none" w:sz="0" w:space="0" w:color="auto"/>
            <w:right w:val="none" w:sz="0" w:space="0" w:color="auto"/>
          </w:divBdr>
        </w:div>
        <w:div w:id="164978896">
          <w:marLeft w:val="0"/>
          <w:marRight w:val="0"/>
          <w:marTop w:val="0"/>
          <w:marBottom w:val="0"/>
          <w:divBdr>
            <w:top w:val="none" w:sz="0" w:space="0" w:color="auto"/>
            <w:left w:val="none" w:sz="0" w:space="0" w:color="auto"/>
            <w:bottom w:val="none" w:sz="0" w:space="0" w:color="auto"/>
            <w:right w:val="none" w:sz="0" w:space="0" w:color="auto"/>
          </w:divBdr>
        </w:div>
        <w:div w:id="165288101">
          <w:marLeft w:val="0"/>
          <w:marRight w:val="0"/>
          <w:marTop w:val="0"/>
          <w:marBottom w:val="0"/>
          <w:divBdr>
            <w:top w:val="none" w:sz="0" w:space="0" w:color="auto"/>
            <w:left w:val="none" w:sz="0" w:space="0" w:color="auto"/>
            <w:bottom w:val="none" w:sz="0" w:space="0" w:color="auto"/>
            <w:right w:val="none" w:sz="0" w:space="0" w:color="auto"/>
          </w:divBdr>
        </w:div>
        <w:div w:id="165749766">
          <w:marLeft w:val="0"/>
          <w:marRight w:val="0"/>
          <w:marTop w:val="0"/>
          <w:marBottom w:val="0"/>
          <w:divBdr>
            <w:top w:val="none" w:sz="0" w:space="0" w:color="auto"/>
            <w:left w:val="none" w:sz="0" w:space="0" w:color="auto"/>
            <w:bottom w:val="none" w:sz="0" w:space="0" w:color="auto"/>
            <w:right w:val="none" w:sz="0" w:space="0" w:color="auto"/>
          </w:divBdr>
        </w:div>
        <w:div w:id="166094631">
          <w:marLeft w:val="0"/>
          <w:marRight w:val="0"/>
          <w:marTop w:val="0"/>
          <w:marBottom w:val="0"/>
          <w:divBdr>
            <w:top w:val="none" w:sz="0" w:space="0" w:color="auto"/>
            <w:left w:val="none" w:sz="0" w:space="0" w:color="auto"/>
            <w:bottom w:val="none" w:sz="0" w:space="0" w:color="auto"/>
            <w:right w:val="none" w:sz="0" w:space="0" w:color="auto"/>
          </w:divBdr>
        </w:div>
        <w:div w:id="166287478">
          <w:marLeft w:val="0"/>
          <w:marRight w:val="0"/>
          <w:marTop w:val="0"/>
          <w:marBottom w:val="0"/>
          <w:divBdr>
            <w:top w:val="none" w:sz="0" w:space="0" w:color="auto"/>
            <w:left w:val="none" w:sz="0" w:space="0" w:color="auto"/>
            <w:bottom w:val="none" w:sz="0" w:space="0" w:color="auto"/>
            <w:right w:val="none" w:sz="0" w:space="0" w:color="auto"/>
          </w:divBdr>
        </w:div>
        <w:div w:id="166596221">
          <w:marLeft w:val="0"/>
          <w:marRight w:val="0"/>
          <w:marTop w:val="0"/>
          <w:marBottom w:val="0"/>
          <w:divBdr>
            <w:top w:val="none" w:sz="0" w:space="0" w:color="auto"/>
            <w:left w:val="none" w:sz="0" w:space="0" w:color="auto"/>
            <w:bottom w:val="none" w:sz="0" w:space="0" w:color="auto"/>
            <w:right w:val="none" w:sz="0" w:space="0" w:color="auto"/>
          </w:divBdr>
        </w:div>
        <w:div w:id="166795128">
          <w:marLeft w:val="0"/>
          <w:marRight w:val="0"/>
          <w:marTop w:val="0"/>
          <w:marBottom w:val="0"/>
          <w:divBdr>
            <w:top w:val="none" w:sz="0" w:space="0" w:color="auto"/>
            <w:left w:val="none" w:sz="0" w:space="0" w:color="auto"/>
            <w:bottom w:val="none" w:sz="0" w:space="0" w:color="auto"/>
            <w:right w:val="none" w:sz="0" w:space="0" w:color="auto"/>
          </w:divBdr>
        </w:div>
        <w:div w:id="167059013">
          <w:marLeft w:val="0"/>
          <w:marRight w:val="0"/>
          <w:marTop w:val="0"/>
          <w:marBottom w:val="0"/>
          <w:divBdr>
            <w:top w:val="none" w:sz="0" w:space="0" w:color="auto"/>
            <w:left w:val="none" w:sz="0" w:space="0" w:color="auto"/>
            <w:bottom w:val="none" w:sz="0" w:space="0" w:color="auto"/>
            <w:right w:val="none" w:sz="0" w:space="0" w:color="auto"/>
          </w:divBdr>
        </w:div>
        <w:div w:id="167061135">
          <w:marLeft w:val="0"/>
          <w:marRight w:val="0"/>
          <w:marTop w:val="0"/>
          <w:marBottom w:val="0"/>
          <w:divBdr>
            <w:top w:val="none" w:sz="0" w:space="0" w:color="auto"/>
            <w:left w:val="none" w:sz="0" w:space="0" w:color="auto"/>
            <w:bottom w:val="none" w:sz="0" w:space="0" w:color="auto"/>
            <w:right w:val="none" w:sz="0" w:space="0" w:color="auto"/>
          </w:divBdr>
        </w:div>
        <w:div w:id="168645449">
          <w:marLeft w:val="0"/>
          <w:marRight w:val="0"/>
          <w:marTop w:val="0"/>
          <w:marBottom w:val="0"/>
          <w:divBdr>
            <w:top w:val="none" w:sz="0" w:space="0" w:color="auto"/>
            <w:left w:val="none" w:sz="0" w:space="0" w:color="auto"/>
            <w:bottom w:val="none" w:sz="0" w:space="0" w:color="auto"/>
            <w:right w:val="none" w:sz="0" w:space="0" w:color="auto"/>
          </w:divBdr>
        </w:div>
        <w:div w:id="169490441">
          <w:marLeft w:val="0"/>
          <w:marRight w:val="0"/>
          <w:marTop w:val="0"/>
          <w:marBottom w:val="0"/>
          <w:divBdr>
            <w:top w:val="none" w:sz="0" w:space="0" w:color="auto"/>
            <w:left w:val="none" w:sz="0" w:space="0" w:color="auto"/>
            <w:bottom w:val="none" w:sz="0" w:space="0" w:color="auto"/>
            <w:right w:val="none" w:sz="0" w:space="0" w:color="auto"/>
          </w:divBdr>
        </w:div>
        <w:div w:id="169610604">
          <w:marLeft w:val="0"/>
          <w:marRight w:val="0"/>
          <w:marTop w:val="0"/>
          <w:marBottom w:val="0"/>
          <w:divBdr>
            <w:top w:val="none" w:sz="0" w:space="0" w:color="auto"/>
            <w:left w:val="none" w:sz="0" w:space="0" w:color="auto"/>
            <w:bottom w:val="none" w:sz="0" w:space="0" w:color="auto"/>
            <w:right w:val="none" w:sz="0" w:space="0" w:color="auto"/>
          </w:divBdr>
        </w:div>
        <w:div w:id="169686434">
          <w:marLeft w:val="0"/>
          <w:marRight w:val="0"/>
          <w:marTop w:val="0"/>
          <w:marBottom w:val="0"/>
          <w:divBdr>
            <w:top w:val="none" w:sz="0" w:space="0" w:color="auto"/>
            <w:left w:val="none" w:sz="0" w:space="0" w:color="auto"/>
            <w:bottom w:val="none" w:sz="0" w:space="0" w:color="auto"/>
            <w:right w:val="none" w:sz="0" w:space="0" w:color="auto"/>
          </w:divBdr>
        </w:div>
        <w:div w:id="169755103">
          <w:marLeft w:val="0"/>
          <w:marRight w:val="0"/>
          <w:marTop w:val="0"/>
          <w:marBottom w:val="0"/>
          <w:divBdr>
            <w:top w:val="none" w:sz="0" w:space="0" w:color="auto"/>
            <w:left w:val="none" w:sz="0" w:space="0" w:color="auto"/>
            <w:bottom w:val="none" w:sz="0" w:space="0" w:color="auto"/>
            <w:right w:val="none" w:sz="0" w:space="0" w:color="auto"/>
          </w:divBdr>
        </w:div>
        <w:div w:id="170025135">
          <w:marLeft w:val="0"/>
          <w:marRight w:val="0"/>
          <w:marTop w:val="0"/>
          <w:marBottom w:val="0"/>
          <w:divBdr>
            <w:top w:val="none" w:sz="0" w:space="0" w:color="auto"/>
            <w:left w:val="none" w:sz="0" w:space="0" w:color="auto"/>
            <w:bottom w:val="none" w:sz="0" w:space="0" w:color="auto"/>
            <w:right w:val="none" w:sz="0" w:space="0" w:color="auto"/>
          </w:divBdr>
        </w:div>
        <w:div w:id="170145612">
          <w:marLeft w:val="0"/>
          <w:marRight w:val="0"/>
          <w:marTop w:val="0"/>
          <w:marBottom w:val="0"/>
          <w:divBdr>
            <w:top w:val="none" w:sz="0" w:space="0" w:color="auto"/>
            <w:left w:val="none" w:sz="0" w:space="0" w:color="auto"/>
            <w:bottom w:val="none" w:sz="0" w:space="0" w:color="auto"/>
            <w:right w:val="none" w:sz="0" w:space="0" w:color="auto"/>
          </w:divBdr>
        </w:div>
        <w:div w:id="171380313">
          <w:marLeft w:val="0"/>
          <w:marRight w:val="0"/>
          <w:marTop w:val="0"/>
          <w:marBottom w:val="0"/>
          <w:divBdr>
            <w:top w:val="none" w:sz="0" w:space="0" w:color="auto"/>
            <w:left w:val="none" w:sz="0" w:space="0" w:color="auto"/>
            <w:bottom w:val="none" w:sz="0" w:space="0" w:color="auto"/>
            <w:right w:val="none" w:sz="0" w:space="0" w:color="auto"/>
          </w:divBdr>
        </w:div>
        <w:div w:id="171384101">
          <w:marLeft w:val="0"/>
          <w:marRight w:val="0"/>
          <w:marTop w:val="0"/>
          <w:marBottom w:val="0"/>
          <w:divBdr>
            <w:top w:val="none" w:sz="0" w:space="0" w:color="auto"/>
            <w:left w:val="none" w:sz="0" w:space="0" w:color="auto"/>
            <w:bottom w:val="none" w:sz="0" w:space="0" w:color="auto"/>
            <w:right w:val="none" w:sz="0" w:space="0" w:color="auto"/>
          </w:divBdr>
        </w:div>
        <w:div w:id="171990678">
          <w:marLeft w:val="0"/>
          <w:marRight w:val="0"/>
          <w:marTop w:val="0"/>
          <w:marBottom w:val="0"/>
          <w:divBdr>
            <w:top w:val="none" w:sz="0" w:space="0" w:color="auto"/>
            <w:left w:val="none" w:sz="0" w:space="0" w:color="auto"/>
            <w:bottom w:val="none" w:sz="0" w:space="0" w:color="auto"/>
            <w:right w:val="none" w:sz="0" w:space="0" w:color="auto"/>
          </w:divBdr>
        </w:div>
        <w:div w:id="172033162">
          <w:marLeft w:val="0"/>
          <w:marRight w:val="0"/>
          <w:marTop w:val="0"/>
          <w:marBottom w:val="0"/>
          <w:divBdr>
            <w:top w:val="none" w:sz="0" w:space="0" w:color="auto"/>
            <w:left w:val="none" w:sz="0" w:space="0" w:color="auto"/>
            <w:bottom w:val="none" w:sz="0" w:space="0" w:color="auto"/>
            <w:right w:val="none" w:sz="0" w:space="0" w:color="auto"/>
          </w:divBdr>
        </w:div>
        <w:div w:id="173224922">
          <w:marLeft w:val="0"/>
          <w:marRight w:val="0"/>
          <w:marTop w:val="0"/>
          <w:marBottom w:val="0"/>
          <w:divBdr>
            <w:top w:val="none" w:sz="0" w:space="0" w:color="auto"/>
            <w:left w:val="none" w:sz="0" w:space="0" w:color="auto"/>
            <w:bottom w:val="none" w:sz="0" w:space="0" w:color="auto"/>
            <w:right w:val="none" w:sz="0" w:space="0" w:color="auto"/>
          </w:divBdr>
        </w:div>
        <w:div w:id="173498725">
          <w:marLeft w:val="0"/>
          <w:marRight w:val="0"/>
          <w:marTop w:val="0"/>
          <w:marBottom w:val="0"/>
          <w:divBdr>
            <w:top w:val="none" w:sz="0" w:space="0" w:color="auto"/>
            <w:left w:val="none" w:sz="0" w:space="0" w:color="auto"/>
            <w:bottom w:val="none" w:sz="0" w:space="0" w:color="auto"/>
            <w:right w:val="none" w:sz="0" w:space="0" w:color="auto"/>
          </w:divBdr>
        </w:div>
        <w:div w:id="173690487">
          <w:marLeft w:val="0"/>
          <w:marRight w:val="0"/>
          <w:marTop w:val="0"/>
          <w:marBottom w:val="0"/>
          <w:divBdr>
            <w:top w:val="none" w:sz="0" w:space="0" w:color="auto"/>
            <w:left w:val="none" w:sz="0" w:space="0" w:color="auto"/>
            <w:bottom w:val="none" w:sz="0" w:space="0" w:color="auto"/>
            <w:right w:val="none" w:sz="0" w:space="0" w:color="auto"/>
          </w:divBdr>
        </w:div>
        <w:div w:id="174005188">
          <w:marLeft w:val="0"/>
          <w:marRight w:val="0"/>
          <w:marTop w:val="0"/>
          <w:marBottom w:val="0"/>
          <w:divBdr>
            <w:top w:val="none" w:sz="0" w:space="0" w:color="auto"/>
            <w:left w:val="none" w:sz="0" w:space="0" w:color="auto"/>
            <w:bottom w:val="none" w:sz="0" w:space="0" w:color="auto"/>
            <w:right w:val="none" w:sz="0" w:space="0" w:color="auto"/>
          </w:divBdr>
        </w:div>
        <w:div w:id="174654112">
          <w:marLeft w:val="0"/>
          <w:marRight w:val="0"/>
          <w:marTop w:val="0"/>
          <w:marBottom w:val="0"/>
          <w:divBdr>
            <w:top w:val="none" w:sz="0" w:space="0" w:color="auto"/>
            <w:left w:val="none" w:sz="0" w:space="0" w:color="auto"/>
            <w:bottom w:val="none" w:sz="0" w:space="0" w:color="auto"/>
            <w:right w:val="none" w:sz="0" w:space="0" w:color="auto"/>
          </w:divBdr>
        </w:div>
        <w:div w:id="174807372">
          <w:marLeft w:val="0"/>
          <w:marRight w:val="0"/>
          <w:marTop w:val="0"/>
          <w:marBottom w:val="0"/>
          <w:divBdr>
            <w:top w:val="none" w:sz="0" w:space="0" w:color="auto"/>
            <w:left w:val="none" w:sz="0" w:space="0" w:color="auto"/>
            <w:bottom w:val="none" w:sz="0" w:space="0" w:color="auto"/>
            <w:right w:val="none" w:sz="0" w:space="0" w:color="auto"/>
          </w:divBdr>
        </w:div>
        <w:div w:id="175191300">
          <w:marLeft w:val="0"/>
          <w:marRight w:val="0"/>
          <w:marTop w:val="0"/>
          <w:marBottom w:val="0"/>
          <w:divBdr>
            <w:top w:val="none" w:sz="0" w:space="0" w:color="auto"/>
            <w:left w:val="none" w:sz="0" w:space="0" w:color="auto"/>
            <w:bottom w:val="none" w:sz="0" w:space="0" w:color="auto"/>
            <w:right w:val="none" w:sz="0" w:space="0" w:color="auto"/>
          </w:divBdr>
        </w:div>
        <w:div w:id="175195111">
          <w:marLeft w:val="0"/>
          <w:marRight w:val="0"/>
          <w:marTop w:val="0"/>
          <w:marBottom w:val="0"/>
          <w:divBdr>
            <w:top w:val="none" w:sz="0" w:space="0" w:color="auto"/>
            <w:left w:val="none" w:sz="0" w:space="0" w:color="auto"/>
            <w:bottom w:val="none" w:sz="0" w:space="0" w:color="auto"/>
            <w:right w:val="none" w:sz="0" w:space="0" w:color="auto"/>
          </w:divBdr>
        </w:div>
        <w:div w:id="175509311">
          <w:marLeft w:val="0"/>
          <w:marRight w:val="0"/>
          <w:marTop w:val="0"/>
          <w:marBottom w:val="0"/>
          <w:divBdr>
            <w:top w:val="none" w:sz="0" w:space="0" w:color="auto"/>
            <w:left w:val="none" w:sz="0" w:space="0" w:color="auto"/>
            <w:bottom w:val="none" w:sz="0" w:space="0" w:color="auto"/>
            <w:right w:val="none" w:sz="0" w:space="0" w:color="auto"/>
          </w:divBdr>
        </w:div>
        <w:div w:id="176431335">
          <w:marLeft w:val="0"/>
          <w:marRight w:val="0"/>
          <w:marTop w:val="0"/>
          <w:marBottom w:val="0"/>
          <w:divBdr>
            <w:top w:val="none" w:sz="0" w:space="0" w:color="auto"/>
            <w:left w:val="none" w:sz="0" w:space="0" w:color="auto"/>
            <w:bottom w:val="none" w:sz="0" w:space="0" w:color="auto"/>
            <w:right w:val="none" w:sz="0" w:space="0" w:color="auto"/>
          </w:divBdr>
        </w:div>
        <w:div w:id="177086885">
          <w:marLeft w:val="0"/>
          <w:marRight w:val="0"/>
          <w:marTop w:val="0"/>
          <w:marBottom w:val="0"/>
          <w:divBdr>
            <w:top w:val="none" w:sz="0" w:space="0" w:color="auto"/>
            <w:left w:val="none" w:sz="0" w:space="0" w:color="auto"/>
            <w:bottom w:val="none" w:sz="0" w:space="0" w:color="auto"/>
            <w:right w:val="none" w:sz="0" w:space="0" w:color="auto"/>
          </w:divBdr>
        </w:div>
        <w:div w:id="177700685">
          <w:marLeft w:val="0"/>
          <w:marRight w:val="0"/>
          <w:marTop w:val="0"/>
          <w:marBottom w:val="0"/>
          <w:divBdr>
            <w:top w:val="none" w:sz="0" w:space="0" w:color="auto"/>
            <w:left w:val="none" w:sz="0" w:space="0" w:color="auto"/>
            <w:bottom w:val="none" w:sz="0" w:space="0" w:color="auto"/>
            <w:right w:val="none" w:sz="0" w:space="0" w:color="auto"/>
          </w:divBdr>
        </w:div>
        <w:div w:id="177934858">
          <w:marLeft w:val="0"/>
          <w:marRight w:val="0"/>
          <w:marTop w:val="0"/>
          <w:marBottom w:val="0"/>
          <w:divBdr>
            <w:top w:val="none" w:sz="0" w:space="0" w:color="auto"/>
            <w:left w:val="none" w:sz="0" w:space="0" w:color="auto"/>
            <w:bottom w:val="none" w:sz="0" w:space="0" w:color="auto"/>
            <w:right w:val="none" w:sz="0" w:space="0" w:color="auto"/>
          </w:divBdr>
        </w:div>
        <w:div w:id="178083394">
          <w:marLeft w:val="0"/>
          <w:marRight w:val="0"/>
          <w:marTop w:val="0"/>
          <w:marBottom w:val="0"/>
          <w:divBdr>
            <w:top w:val="none" w:sz="0" w:space="0" w:color="auto"/>
            <w:left w:val="none" w:sz="0" w:space="0" w:color="auto"/>
            <w:bottom w:val="none" w:sz="0" w:space="0" w:color="auto"/>
            <w:right w:val="none" w:sz="0" w:space="0" w:color="auto"/>
          </w:divBdr>
        </w:div>
        <w:div w:id="178130586">
          <w:marLeft w:val="0"/>
          <w:marRight w:val="0"/>
          <w:marTop w:val="0"/>
          <w:marBottom w:val="0"/>
          <w:divBdr>
            <w:top w:val="none" w:sz="0" w:space="0" w:color="auto"/>
            <w:left w:val="none" w:sz="0" w:space="0" w:color="auto"/>
            <w:bottom w:val="none" w:sz="0" w:space="0" w:color="auto"/>
            <w:right w:val="none" w:sz="0" w:space="0" w:color="auto"/>
          </w:divBdr>
        </w:div>
        <w:div w:id="178468333">
          <w:marLeft w:val="0"/>
          <w:marRight w:val="0"/>
          <w:marTop w:val="0"/>
          <w:marBottom w:val="0"/>
          <w:divBdr>
            <w:top w:val="none" w:sz="0" w:space="0" w:color="auto"/>
            <w:left w:val="none" w:sz="0" w:space="0" w:color="auto"/>
            <w:bottom w:val="none" w:sz="0" w:space="0" w:color="auto"/>
            <w:right w:val="none" w:sz="0" w:space="0" w:color="auto"/>
          </w:divBdr>
        </w:div>
        <w:div w:id="178742316">
          <w:marLeft w:val="0"/>
          <w:marRight w:val="0"/>
          <w:marTop w:val="0"/>
          <w:marBottom w:val="0"/>
          <w:divBdr>
            <w:top w:val="none" w:sz="0" w:space="0" w:color="auto"/>
            <w:left w:val="none" w:sz="0" w:space="0" w:color="auto"/>
            <w:bottom w:val="none" w:sz="0" w:space="0" w:color="auto"/>
            <w:right w:val="none" w:sz="0" w:space="0" w:color="auto"/>
          </w:divBdr>
        </w:div>
        <w:div w:id="178854826">
          <w:marLeft w:val="0"/>
          <w:marRight w:val="0"/>
          <w:marTop w:val="0"/>
          <w:marBottom w:val="0"/>
          <w:divBdr>
            <w:top w:val="none" w:sz="0" w:space="0" w:color="auto"/>
            <w:left w:val="none" w:sz="0" w:space="0" w:color="auto"/>
            <w:bottom w:val="none" w:sz="0" w:space="0" w:color="auto"/>
            <w:right w:val="none" w:sz="0" w:space="0" w:color="auto"/>
          </w:divBdr>
        </w:div>
        <w:div w:id="179710148">
          <w:marLeft w:val="0"/>
          <w:marRight w:val="0"/>
          <w:marTop w:val="0"/>
          <w:marBottom w:val="0"/>
          <w:divBdr>
            <w:top w:val="none" w:sz="0" w:space="0" w:color="auto"/>
            <w:left w:val="none" w:sz="0" w:space="0" w:color="auto"/>
            <w:bottom w:val="none" w:sz="0" w:space="0" w:color="auto"/>
            <w:right w:val="none" w:sz="0" w:space="0" w:color="auto"/>
          </w:divBdr>
        </w:div>
        <w:div w:id="179710436">
          <w:marLeft w:val="0"/>
          <w:marRight w:val="0"/>
          <w:marTop w:val="0"/>
          <w:marBottom w:val="0"/>
          <w:divBdr>
            <w:top w:val="none" w:sz="0" w:space="0" w:color="auto"/>
            <w:left w:val="none" w:sz="0" w:space="0" w:color="auto"/>
            <w:bottom w:val="none" w:sz="0" w:space="0" w:color="auto"/>
            <w:right w:val="none" w:sz="0" w:space="0" w:color="auto"/>
          </w:divBdr>
        </w:div>
        <w:div w:id="179897628">
          <w:marLeft w:val="0"/>
          <w:marRight w:val="0"/>
          <w:marTop w:val="0"/>
          <w:marBottom w:val="0"/>
          <w:divBdr>
            <w:top w:val="none" w:sz="0" w:space="0" w:color="auto"/>
            <w:left w:val="none" w:sz="0" w:space="0" w:color="auto"/>
            <w:bottom w:val="none" w:sz="0" w:space="0" w:color="auto"/>
            <w:right w:val="none" w:sz="0" w:space="0" w:color="auto"/>
          </w:divBdr>
        </w:div>
        <w:div w:id="180318514">
          <w:marLeft w:val="0"/>
          <w:marRight w:val="0"/>
          <w:marTop w:val="0"/>
          <w:marBottom w:val="0"/>
          <w:divBdr>
            <w:top w:val="none" w:sz="0" w:space="0" w:color="auto"/>
            <w:left w:val="none" w:sz="0" w:space="0" w:color="auto"/>
            <w:bottom w:val="none" w:sz="0" w:space="0" w:color="auto"/>
            <w:right w:val="none" w:sz="0" w:space="0" w:color="auto"/>
          </w:divBdr>
        </w:div>
        <w:div w:id="180359236">
          <w:marLeft w:val="0"/>
          <w:marRight w:val="0"/>
          <w:marTop w:val="0"/>
          <w:marBottom w:val="0"/>
          <w:divBdr>
            <w:top w:val="none" w:sz="0" w:space="0" w:color="auto"/>
            <w:left w:val="none" w:sz="0" w:space="0" w:color="auto"/>
            <w:bottom w:val="none" w:sz="0" w:space="0" w:color="auto"/>
            <w:right w:val="none" w:sz="0" w:space="0" w:color="auto"/>
          </w:divBdr>
        </w:div>
        <w:div w:id="180703360">
          <w:marLeft w:val="0"/>
          <w:marRight w:val="0"/>
          <w:marTop w:val="0"/>
          <w:marBottom w:val="0"/>
          <w:divBdr>
            <w:top w:val="none" w:sz="0" w:space="0" w:color="auto"/>
            <w:left w:val="none" w:sz="0" w:space="0" w:color="auto"/>
            <w:bottom w:val="none" w:sz="0" w:space="0" w:color="auto"/>
            <w:right w:val="none" w:sz="0" w:space="0" w:color="auto"/>
          </w:divBdr>
        </w:div>
        <w:div w:id="181282594">
          <w:marLeft w:val="0"/>
          <w:marRight w:val="0"/>
          <w:marTop w:val="0"/>
          <w:marBottom w:val="0"/>
          <w:divBdr>
            <w:top w:val="none" w:sz="0" w:space="0" w:color="auto"/>
            <w:left w:val="none" w:sz="0" w:space="0" w:color="auto"/>
            <w:bottom w:val="none" w:sz="0" w:space="0" w:color="auto"/>
            <w:right w:val="none" w:sz="0" w:space="0" w:color="auto"/>
          </w:divBdr>
        </w:div>
        <w:div w:id="181626795">
          <w:marLeft w:val="0"/>
          <w:marRight w:val="0"/>
          <w:marTop w:val="0"/>
          <w:marBottom w:val="0"/>
          <w:divBdr>
            <w:top w:val="none" w:sz="0" w:space="0" w:color="auto"/>
            <w:left w:val="none" w:sz="0" w:space="0" w:color="auto"/>
            <w:bottom w:val="none" w:sz="0" w:space="0" w:color="auto"/>
            <w:right w:val="none" w:sz="0" w:space="0" w:color="auto"/>
          </w:divBdr>
        </w:div>
        <w:div w:id="182059533">
          <w:marLeft w:val="0"/>
          <w:marRight w:val="0"/>
          <w:marTop w:val="0"/>
          <w:marBottom w:val="0"/>
          <w:divBdr>
            <w:top w:val="none" w:sz="0" w:space="0" w:color="auto"/>
            <w:left w:val="none" w:sz="0" w:space="0" w:color="auto"/>
            <w:bottom w:val="none" w:sz="0" w:space="0" w:color="auto"/>
            <w:right w:val="none" w:sz="0" w:space="0" w:color="auto"/>
          </w:divBdr>
        </w:div>
        <w:div w:id="183253176">
          <w:marLeft w:val="0"/>
          <w:marRight w:val="0"/>
          <w:marTop w:val="0"/>
          <w:marBottom w:val="0"/>
          <w:divBdr>
            <w:top w:val="none" w:sz="0" w:space="0" w:color="auto"/>
            <w:left w:val="none" w:sz="0" w:space="0" w:color="auto"/>
            <w:bottom w:val="none" w:sz="0" w:space="0" w:color="auto"/>
            <w:right w:val="none" w:sz="0" w:space="0" w:color="auto"/>
          </w:divBdr>
        </w:div>
        <w:div w:id="183636335">
          <w:marLeft w:val="0"/>
          <w:marRight w:val="0"/>
          <w:marTop w:val="0"/>
          <w:marBottom w:val="0"/>
          <w:divBdr>
            <w:top w:val="none" w:sz="0" w:space="0" w:color="auto"/>
            <w:left w:val="none" w:sz="0" w:space="0" w:color="auto"/>
            <w:bottom w:val="none" w:sz="0" w:space="0" w:color="auto"/>
            <w:right w:val="none" w:sz="0" w:space="0" w:color="auto"/>
          </w:divBdr>
        </w:div>
        <w:div w:id="183983741">
          <w:marLeft w:val="0"/>
          <w:marRight w:val="0"/>
          <w:marTop w:val="0"/>
          <w:marBottom w:val="0"/>
          <w:divBdr>
            <w:top w:val="none" w:sz="0" w:space="0" w:color="auto"/>
            <w:left w:val="none" w:sz="0" w:space="0" w:color="auto"/>
            <w:bottom w:val="none" w:sz="0" w:space="0" w:color="auto"/>
            <w:right w:val="none" w:sz="0" w:space="0" w:color="auto"/>
          </w:divBdr>
        </w:div>
        <w:div w:id="184293226">
          <w:marLeft w:val="0"/>
          <w:marRight w:val="0"/>
          <w:marTop w:val="0"/>
          <w:marBottom w:val="0"/>
          <w:divBdr>
            <w:top w:val="none" w:sz="0" w:space="0" w:color="auto"/>
            <w:left w:val="none" w:sz="0" w:space="0" w:color="auto"/>
            <w:bottom w:val="none" w:sz="0" w:space="0" w:color="auto"/>
            <w:right w:val="none" w:sz="0" w:space="0" w:color="auto"/>
          </w:divBdr>
        </w:div>
        <w:div w:id="184755919">
          <w:marLeft w:val="0"/>
          <w:marRight w:val="0"/>
          <w:marTop w:val="0"/>
          <w:marBottom w:val="0"/>
          <w:divBdr>
            <w:top w:val="none" w:sz="0" w:space="0" w:color="auto"/>
            <w:left w:val="none" w:sz="0" w:space="0" w:color="auto"/>
            <w:bottom w:val="none" w:sz="0" w:space="0" w:color="auto"/>
            <w:right w:val="none" w:sz="0" w:space="0" w:color="auto"/>
          </w:divBdr>
        </w:div>
        <w:div w:id="186216489">
          <w:marLeft w:val="0"/>
          <w:marRight w:val="0"/>
          <w:marTop w:val="0"/>
          <w:marBottom w:val="0"/>
          <w:divBdr>
            <w:top w:val="none" w:sz="0" w:space="0" w:color="auto"/>
            <w:left w:val="none" w:sz="0" w:space="0" w:color="auto"/>
            <w:bottom w:val="none" w:sz="0" w:space="0" w:color="auto"/>
            <w:right w:val="none" w:sz="0" w:space="0" w:color="auto"/>
          </w:divBdr>
        </w:div>
        <w:div w:id="186451906">
          <w:marLeft w:val="0"/>
          <w:marRight w:val="0"/>
          <w:marTop w:val="0"/>
          <w:marBottom w:val="0"/>
          <w:divBdr>
            <w:top w:val="none" w:sz="0" w:space="0" w:color="auto"/>
            <w:left w:val="none" w:sz="0" w:space="0" w:color="auto"/>
            <w:bottom w:val="none" w:sz="0" w:space="0" w:color="auto"/>
            <w:right w:val="none" w:sz="0" w:space="0" w:color="auto"/>
          </w:divBdr>
        </w:div>
        <w:div w:id="186675959">
          <w:marLeft w:val="0"/>
          <w:marRight w:val="0"/>
          <w:marTop w:val="0"/>
          <w:marBottom w:val="0"/>
          <w:divBdr>
            <w:top w:val="none" w:sz="0" w:space="0" w:color="auto"/>
            <w:left w:val="none" w:sz="0" w:space="0" w:color="auto"/>
            <w:bottom w:val="none" w:sz="0" w:space="0" w:color="auto"/>
            <w:right w:val="none" w:sz="0" w:space="0" w:color="auto"/>
          </w:divBdr>
        </w:div>
        <w:div w:id="188183455">
          <w:marLeft w:val="0"/>
          <w:marRight w:val="0"/>
          <w:marTop w:val="0"/>
          <w:marBottom w:val="0"/>
          <w:divBdr>
            <w:top w:val="none" w:sz="0" w:space="0" w:color="auto"/>
            <w:left w:val="none" w:sz="0" w:space="0" w:color="auto"/>
            <w:bottom w:val="none" w:sz="0" w:space="0" w:color="auto"/>
            <w:right w:val="none" w:sz="0" w:space="0" w:color="auto"/>
          </w:divBdr>
        </w:div>
        <w:div w:id="188612765">
          <w:marLeft w:val="0"/>
          <w:marRight w:val="0"/>
          <w:marTop w:val="0"/>
          <w:marBottom w:val="0"/>
          <w:divBdr>
            <w:top w:val="none" w:sz="0" w:space="0" w:color="auto"/>
            <w:left w:val="none" w:sz="0" w:space="0" w:color="auto"/>
            <w:bottom w:val="none" w:sz="0" w:space="0" w:color="auto"/>
            <w:right w:val="none" w:sz="0" w:space="0" w:color="auto"/>
          </w:divBdr>
        </w:div>
        <w:div w:id="189271394">
          <w:marLeft w:val="0"/>
          <w:marRight w:val="0"/>
          <w:marTop w:val="0"/>
          <w:marBottom w:val="0"/>
          <w:divBdr>
            <w:top w:val="none" w:sz="0" w:space="0" w:color="auto"/>
            <w:left w:val="none" w:sz="0" w:space="0" w:color="auto"/>
            <w:bottom w:val="none" w:sz="0" w:space="0" w:color="auto"/>
            <w:right w:val="none" w:sz="0" w:space="0" w:color="auto"/>
          </w:divBdr>
        </w:div>
        <w:div w:id="189728794">
          <w:marLeft w:val="0"/>
          <w:marRight w:val="0"/>
          <w:marTop w:val="0"/>
          <w:marBottom w:val="0"/>
          <w:divBdr>
            <w:top w:val="none" w:sz="0" w:space="0" w:color="auto"/>
            <w:left w:val="none" w:sz="0" w:space="0" w:color="auto"/>
            <w:bottom w:val="none" w:sz="0" w:space="0" w:color="auto"/>
            <w:right w:val="none" w:sz="0" w:space="0" w:color="auto"/>
          </w:divBdr>
        </w:div>
        <w:div w:id="189954273">
          <w:marLeft w:val="0"/>
          <w:marRight w:val="0"/>
          <w:marTop w:val="0"/>
          <w:marBottom w:val="0"/>
          <w:divBdr>
            <w:top w:val="none" w:sz="0" w:space="0" w:color="auto"/>
            <w:left w:val="none" w:sz="0" w:space="0" w:color="auto"/>
            <w:bottom w:val="none" w:sz="0" w:space="0" w:color="auto"/>
            <w:right w:val="none" w:sz="0" w:space="0" w:color="auto"/>
          </w:divBdr>
        </w:div>
        <w:div w:id="190458358">
          <w:marLeft w:val="0"/>
          <w:marRight w:val="0"/>
          <w:marTop w:val="0"/>
          <w:marBottom w:val="0"/>
          <w:divBdr>
            <w:top w:val="none" w:sz="0" w:space="0" w:color="auto"/>
            <w:left w:val="none" w:sz="0" w:space="0" w:color="auto"/>
            <w:bottom w:val="none" w:sz="0" w:space="0" w:color="auto"/>
            <w:right w:val="none" w:sz="0" w:space="0" w:color="auto"/>
          </w:divBdr>
        </w:div>
        <w:div w:id="190999509">
          <w:marLeft w:val="0"/>
          <w:marRight w:val="0"/>
          <w:marTop w:val="0"/>
          <w:marBottom w:val="0"/>
          <w:divBdr>
            <w:top w:val="none" w:sz="0" w:space="0" w:color="auto"/>
            <w:left w:val="none" w:sz="0" w:space="0" w:color="auto"/>
            <w:bottom w:val="none" w:sz="0" w:space="0" w:color="auto"/>
            <w:right w:val="none" w:sz="0" w:space="0" w:color="auto"/>
          </w:divBdr>
        </w:div>
        <w:div w:id="192113915">
          <w:marLeft w:val="0"/>
          <w:marRight w:val="0"/>
          <w:marTop w:val="0"/>
          <w:marBottom w:val="0"/>
          <w:divBdr>
            <w:top w:val="none" w:sz="0" w:space="0" w:color="auto"/>
            <w:left w:val="none" w:sz="0" w:space="0" w:color="auto"/>
            <w:bottom w:val="none" w:sz="0" w:space="0" w:color="auto"/>
            <w:right w:val="none" w:sz="0" w:space="0" w:color="auto"/>
          </w:divBdr>
        </w:div>
        <w:div w:id="193353441">
          <w:marLeft w:val="0"/>
          <w:marRight w:val="0"/>
          <w:marTop w:val="0"/>
          <w:marBottom w:val="0"/>
          <w:divBdr>
            <w:top w:val="none" w:sz="0" w:space="0" w:color="auto"/>
            <w:left w:val="none" w:sz="0" w:space="0" w:color="auto"/>
            <w:bottom w:val="none" w:sz="0" w:space="0" w:color="auto"/>
            <w:right w:val="none" w:sz="0" w:space="0" w:color="auto"/>
          </w:divBdr>
        </w:div>
        <w:div w:id="193616534">
          <w:marLeft w:val="0"/>
          <w:marRight w:val="0"/>
          <w:marTop w:val="0"/>
          <w:marBottom w:val="0"/>
          <w:divBdr>
            <w:top w:val="none" w:sz="0" w:space="0" w:color="auto"/>
            <w:left w:val="none" w:sz="0" w:space="0" w:color="auto"/>
            <w:bottom w:val="none" w:sz="0" w:space="0" w:color="auto"/>
            <w:right w:val="none" w:sz="0" w:space="0" w:color="auto"/>
          </w:divBdr>
        </w:div>
        <w:div w:id="193688768">
          <w:marLeft w:val="0"/>
          <w:marRight w:val="0"/>
          <w:marTop w:val="0"/>
          <w:marBottom w:val="0"/>
          <w:divBdr>
            <w:top w:val="none" w:sz="0" w:space="0" w:color="auto"/>
            <w:left w:val="none" w:sz="0" w:space="0" w:color="auto"/>
            <w:bottom w:val="none" w:sz="0" w:space="0" w:color="auto"/>
            <w:right w:val="none" w:sz="0" w:space="0" w:color="auto"/>
          </w:divBdr>
        </w:div>
        <w:div w:id="194345627">
          <w:marLeft w:val="0"/>
          <w:marRight w:val="0"/>
          <w:marTop w:val="0"/>
          <w:marBottom w:val="0"/>
          <w:divBdr>
            <w:top w:val="none" w:sz="0" w:space="0" w:color="auto"/>
            <w:left w:val="none" w:sz="0" w:space="0" w:color="auto"/>
            <w:bottom w:val="none" w:sz="0" w:space="0" w:color="auto"/>
            <w:right w:val="none" w:sz="0" w:space="0" w:color="auto"/>
          </w:divBdr>
        </w:div>
        <w:div w:id="195121835">
          <w:marLeft w:val="0"/>
          <w:marRight w:val="0"/>
          <w:marTop w:val="0"/>
          <w:marBottom w:val="0"/>
          <w:divBdr>
            <w:top w:val="none" w:sz="0" w:space="0" w:color="auto"/>
            <w:left w:val="none" w:sz="0" w:space="0" w:color="auto"/>
            <w:bottom w:val="none" w:sz="0" w:space="0" w:color="auto"/>
            <w:right w:val="none" w:sz="0" w:space="0" w:color="auto"/>
          </w:divBdr>
        </w:div>
        <w:div w:id="195583081">
          <w:marLeft w:val="0"/>
          <w:marRight w:val="0"/>
          <w:marTop w:val="0"/>
          <w:marBottom w:val="0"/>
          <w:divBdr>
            <w:top w:val="none" w:sz="0" w:space="0" w:color="auto"/>
            <w:left w:val="none" w:sz="0" w:space="0" w:color="auto"/>
            <w:bottom w:val="none" w:sz="0" w:space="0" w:color="auto"/>
            <w:right w:val="none" w:sz="0" w:space="0" w:color="auto"/>
          </w:divBdr>
        </w:div>
        <w:div w:id="195702653">
          <w:marLeft w:val="0"/>
          <w:marRight w:val="0"/>
          <w:marTop w:val="0"/>
          <w:marBottom w:val="0"/>
          <w:divBdr>
            <w:top w:val="none" w:sz="0" w:space="0" w:color="auto"/>
            <w:left w:val="none" w:sz="0" w:space="0" w:color="auto"/>
            <w:bottom w:val="none" w:sz="0" w:space="0" w:color="auto"/>
            <w:right w:val="none" w:sz="0" w:space="0" w:color="auto"/>
          </w:divBdr>
        </w:div>
        <w:div w:id="196043453">
          <w:marLeft w:val="0"/>
          <w:marRight w:val="0"/>
          <w:marTop w:val="0"/>
          <w:marBottom w:val="0"/>
          <w:divBdr>
            <w:top w:val="none" w:sz="0" w:space="0" w:color="auto"/>
            <w:left w:val="none" w:sz="0" w:space="0" w:color="auto"/>
            <w:bottom w:val="none" w:sz="0" w:space="0" w:color="auto"/>
            <w:right w:val="none" w:sz="0" w:space="0" w:color="auto"/>
          </w:divBdr>
        </w:div>
        <w:div w:id="196891493">
          <w:marLeft w:val="0"/>
          <w:marRight w:val="0"/>
          <w:marTop w:val="0"/>
          <w:marBottom w:val="0"/>
          <w:divBdr>
            <w:top w:val="none" w:sz="0" w:space="0" w:color="auto"/>
            <w:left w:val="none" w:sz="0" w:space="0" w:color="auto"/>
            <w:bottom w:val="none" w:sz="0" w:space="0" w:color="auto"/>
            <w:right w:val="none" w:sz="0" w:space="0" w:color="auto"/>
          </w:divBdr>
        </w:div>
        <w:div w:id="197400884">
          <w:marLeft w:val="0"/>
          <w:marRight w:val="0"/>
          <w:marTop w:val="0"/>
          <w:marBottom w:val="0"/>
          <w:divBdr>
            <w:top w:val="none" w:sz="0" w:space="0" w:color="auto"/>
            <w:left w:val="none" w:sz="0" w:space="0" w:color="auto"/>
            <w:bottom w:val="none" w:sz="0" w:space="0" w:color="auto"/>
            <w:right w:val="none" w:sz="0" w:space="0" w:color="auto"/>
          </w:divBdr>
        </w:div>
        <w:div w:id="198051030">
          <w:marLeft w:val="0"/>
          <w:marRight w:val="0"/>
          <w:marTop w:val="0"/>
          <w:marBottom w:val="0"/>
          <w:divBdr>
            <w:top w:val="none" w:sz="0" w:space="0" w:color="auto"/>
            <w:left w:val="none" w:sz="0" w:space="0" w:color="auto"/>
            <w:bottom w:val="none" w:sz="0" w:space="0" w:color="auto"/>
            <w:right w:val="none" w:sz="0" w:space="0" w:color="auto"/>
          </w:divBdr>
        </w:div>
        <w:div w:id="199174207">
          <w:marLeft w:val="0"/>
          <w:marRight w:val="0"/>
          <w:marTop w:val="0"/>
          <w:marBottom w:val="0"/>
          <w:divBdr>
            <w:top w:val="none" w:sz="0" w:space="0" w:color="auto"/>
            <w:left w:val="none" w:sz="0" w:space="0" w:color="auto"/>
            <w:bottom w:val="none" w:sz="0" w:space="0" w:color="auto"/>
            <w:right w:val="none" w:sz="0" w:space="0" w:color="auto"/>
          </w:divBdr>
        </w:div>
        <w:div w:id="199827282">
          <w:marLeft w:val="0"/>
          <w:marRight w:val="0"/>
          <w:marTop w:val="0"/>
          <w:marBottom w:val="0"/>
          <w:divBdr>
            <w:top w:val="none" w:sz="0" w:space="0" w:color="auto"/>
            <w:left w:val="none" w:sz="0" w:space="0" w:color="auto"/>
            <w:bottom w:val="none" w:sz="0" w:space="0" w:color="auto"/>
            <w:right w:val="none" w:sz="0" w:space="0" w:color="auto"/>
          </w:divBdr>
        </w:div>
        <w:div w:id="200016232">
          <w:marLeft w:val="0"/>
          <w:marRight w:val="0"/>
          <w:marTop w:val="0"/>
          <w:marBottom w:val="0"/>
          <w:divBdr>
            <w:top w:val="none" w:sz="0" w:space="0" w:color="auto"/>
            <w:left w:val="none" w:sz="0" w:space="0" w:color="auto"/>
            <w:bottom w:val="none" w:sz="0" w:space="0" w:color="auto"/>
            <w:right w:val="none" w:sz="0" w:space="0" w:color="auto"/>
          </w:divBdr>
        </w:div>
        <w:div w:id="200411046">
          <w:marLeft w:val="0"/>
          <w:marRight w:val="0"/>
          <w:marTop w:val="0"/>
          <w:marBottom w:val="0"/>
          <w:divBdr>
            <w:top w:val="none" w:sz="0" w:space="0" w:color="auto"/>
            <w:left w:val="none" w:sz="0" w:space="0" w:color="auto"/>
            <w:bottom w:val="none" w:sz="0" w:space="0" w:color="auto"/>
            <w:right w:val="none" w:sz="0" w:space="0" w:color="auto"/>
          </w:divBdr>
        </w:div>
        <w:div w:id="200754681">
          <w:marLeft w:val="0"/>
          <w:marRight w:val="0"/>
          <w:marTop w:val="0"/>
          <w:marBottom w:val="0"/>
          <w:divBdr>
            <w:top w:val="none" w:sz="0" w:space="0" w:color="auto"/>
            <w:left w:val="none" w:sz="0" w:space="0" w:color="auto"/>
            <w:bottom w:val="none" w:sz="0" w:space="0" w:color="auto"/>
            <w:right w:val="none" w:sz="0" w:space="0" w:color="auto"/>
          </w:divBdr>
        </w:div>
        <w:div w:id="200900581">
          <w:marLeft w:val="0"/>
          <w:marRight w:val="0"/>
          <w:marTop w:val="0"/>
          <w:marBottom w:val="0"/>
          <w:divBdr>
            <w:top w:val="none" w:sz="0" w:space="0" w:color="auto"/>
            <w:left w:val="none" w:sz="0" w:space="0" w:color="auto"/>
            <w:bottom w:val="none" w:sz="0" w:space="0" w:color="auto"/>
            <w:right w:val="none" w:sz="0" w:space="0" w:color="auto"/>
          </w:divBdr>
        </w:div>
        <w:div w:id="201021293">
          <w:marLeft w:val="0"/>
          <w:marRight w:val="0"/>
          <w:marTop w:val="0"/>
          <w:marBottom w:val="0"/>
          <w:divBdr>
            <w:top w:val="none" w:sz="0" w:space="0" w:color="auto"/>
            <w:left w:val="none" w:sz="0" w:space="0" w:color="auto"/>
            <w:bottom w:val="none" w:sz="0" w:space="0" w:color="auto"/>
            <w:right w:val="none" w:sz="0" w:space="0" w:color="auto"/>
          </w:divBdr>
        </w:div>
        <w:div w:id="201523869">
          <w:marLeft w:val="0"/>
          <w:marRight w:val="0"/>
          <w:marTop w:val="0"/>
          <w:marBottom w:val="0"/>
          <w:divBdr>
            <w:top w:val="none" w:sz="0" w:space="0" w:color="auto"/>
            <w:left w:val="none" w:sz="0" w:space="0" w:color="auto"/>
            <w:bottom w:val="none" w:sz="0" w:space="0" w:color="auto"/>
            <w:right w:val="none" w:sz="0" w:space="0" w:color="auto"/>
          </w:divBdr>
        </w:div>
        <w:div w:id="201868299">
          <w:marLeft w:val="0"/>
          <w:marRight w:val="0"/>
          <w:marTop w:val="0"/>
          <w:marBottom w:val="0"/>
          <w:divBdr>
            <w:top w:val="none" w:sz="0" w:space="0" w:color="auto"/>
            <w:left w:val="none" w:sz="0" w:space="0" w:color="auto"/>
            <w:bottom w:val="none" w:sz="0" w:space="0" w:color="auto"/>
            <w:right w:val="none" w:sz="0" w:space="0" w:color="auto"/>
          </w:divBdr>
        </w:div>
        <w:div w:id="202256457">
          <w:marLeft w:val="0"/>
          <w:marRight w:val="0"/>
          <w:marTop w:val="0"/>
          <w:marBottom w:val="0"/>
          <w:divBdr>
            <w:top w:val="none" w:sz="0" w:space="0" w:color="auto"/>
            <w:left w:val="none" w:sz="0" w:space="0" w:color="auto"/>
            <w:bottom w:val="none" w:sz="0" w:space="0" w:color="auto"/>
            <w:right w:val="none" w:sz="0" w:space="0" w:color="auto"/>
          </w:divBdr>
        </w:div>
        <w:div w:id="202796001">
          <w:marLeft w:val="0"/>
          <w:marRight w:val="0"/>
          <w:marTop w:val="0"/>
          <w:marBottom w:val="0"/>
          <w:divBdr>
            <w:top w:val="none" w:sz="0" w:space="0" w:color="auto"/>
            <w:left w:val="none" w:sz="0" w:space="0" w:color="auto"/>
            <w:bottom w:val="none" w:sz="0" w:space="0" w:color="auto"/>
            <w:right w:val="none" w:sz="0" w:space="0" w:color="auto"/>
          </w:divBdr>
        </w:div>
        <w:div w:id="202982240">
          <w:marLeft w:val="0"/>
          <w:marRight w:val="0"/>
          <w:marTop w:val="0"/>
          <w:marBottom w:val="0"/>
          <w:divBdr>
            <w:top w:val="none" w:sz="0" w:space="0" w:color="auto"/>
            <w:left w:val="none" w:sz="0" w:space="0" w:color="auto"/>
            <w:bottom w:val="none" w:sz="0" w:space="0" w:color="auto"/>
            <w:right w:val="none" w:sz="0" w:space="0" w:color="auto"/>
          </w:divBdr>
        </w:div>
        <w:div w:id="203754617">
          <w:marLeft w:val="0"/>
          <w:marRight w:val="0"/>
          <w:marTop w:val="0"/>
          <w:marBottom w:val="0"/>
          <w:divBdr>
            <w:top w:val="none" w:sz="0" w:space="0" w:color="auto"/>
            <w:left w:val="none" w:sz="0" w:space="0" w:color="auto"/>
            <w:bottom w:val="none" w:sz="0" w:space="0" w:color="auto"/>
            <w:right w:val="none" w:sz="0" w:space="0" w:color="auto"/>
          </w:divBdr>
        </w:div>
        <w:div w:id="203831071">
          <w:marLeft w:val="0"/>
          <w:marRight w:val="0"/>
          <w:marTop w:val="0"/>
          <w:marBottom w:val="0"/>
          <w:divBdr>
            <w:top w:val="none" w:sz="0" w:space="0" w:color="auto"/>
            <w:left w:val="none" w:sz="0" w:space="0" w:color="auto"/>
            <w:bottom w:val="none" w:sz="0" w:space="0" w:color="auto"/>
            <w:right w:val="none" w:sz="0" w:space="0" w:color="auto"/>
          </w:divBdr>
        </w:div>
        <w:div w:id="203833372">
          <w:marLeft w:val="0"/>
          <w:marRight w:val="0"/>
          <w:marTop w:val="0"/>
          <w:marBottom w:val="0"/>
          <w:divBdr>
            <w:top w:val="none" w:sz="0" w:space="0" w:color="auto"/>
            <w:left w:val="none" w:sz="0" w:space="0" w:color="auto"/>
            <w:bottom w:val="none" w:sz="0" w:space="0" w:color="auto"/>
            <w:right w:val="none" w:sz="0" w:space="0" w:color="auto"/>
          </w:divBdr>
        </w:div>
        <w:div w:id="203911883">
          <w:marLeft w:val="0"/>
          <w:marRight w:val="0"/>
          <w:marTop w:val="0"/>
          <w:marBottom w:val="0"/>
          <w:divBdr>
            <w:top w:val="none" w:sz="0" w:space="0" w:color="auto"/>
            <w:left w:val="none" w:sz="0" w:space="0" w:color="auto"/>
            <w:bottom w:val="none" w:sz="0" w:space="0" w:color="auto"/>
            <w:right w:val="none" w:sz="0" w:space="0" w:color="auto"/>
          </w:divBdr>
        </w:div>
        <w:div w:id="204104717">
          <w:marLeft w:val="0"/>
          <w:marRight w:val="0"/>
          <w:marTop w:val="0"/>
          <w:marBottom w:val="0"/>
          <w:divBdr>
            <w:top w:val="none" w:sz="0" w:space="0" w:color="auto"/>
            <w:left w:val="none" w:sz="0" w:space="0" w:color="auto"/>
            <w:bottom w:val="none" w:sz="0" w:space="0" w:color="auto"/>
            <w:right w:val="none" w:sz="0" w:space="0" w:color="auto"/>
          </w:divBdr>
        </w:div>
        <w:div w:id="204367474">
          <w:marLeft w:val="0"/>
          <w:marRight w:val="0"/>
          <w:marTop w:val="0"/>
          <w:marBottom w:val="0"/>
          <w:divBdr>
            <w:top w:val="none" w:sz="0" w:space="0" w:color="auto"/>
            <w:left w:val="none" w:sz="0" w:space="0" w:color="auto"/>
            <w:bottom w:val="none" w:sz="0" w:space="0" w:color="auto"/>
            <w:right w:val="none" w:sz="0" w:space="0" w:color="auto"/>
          </w:divBdr>
        </w:div>
        <w:div w:id="204947482">
          <w:marLeft w:val="0"/>
          <w:marRight w:val="0"/>
          <w:marTop w:val="0"/>
          <w:marBottom w:val="0"/>
          <w:divBdr>
            <w:top w:val="none" w:sz="0" w:space="0" w:color="auto"/>
            <w:left w:val="none" w:sz="0" w:space="0" w:color="auto"/>
            <w:bottom w:val="none" w:sz="0" w:space="0" w:color="auto"/>
            <w:right w:val="none" w:sz="0" w:space="0" w:color="auto"/>
          </w:divBdr>
        </w:div>
        <w:div w:id="205610361">
          <w:marLeft w:val="0"/>
          <w:marRight w:val="0"/>
          <w:marTop w:val="0"/>
          <w:marBottom w:val="0"/>
          <w:divBdr>
            <w:top w:val="none" w:sz="0" w:space="0" w:color="auto"/>
            <w:left w:val="none" w:sz="0" w:space="0" w:color="auto"/>
            <w:bottom w:val="none" w:sz="0" w:space="0" w:color="auto"/>
            <w:right w:val="none" w:sz="0" w:space="0" w:color="auto"/>
          </w:divBdr>
        </w:div>
        <w:div w:id="206458369">
          <w:marLeft w:val="0"/>
          <w:marRight w:val="0"/>
          <w:marTop w:val="0"/>
          <w:marBottom w:val="0"/>
          <w:divBdr>
            <w:top w:val="none" w:sz="0" w:space="0" w:color="auto"/>
            <w:left w:val="none" w:sz="0" w:space="0" w:color="auto"/>
            <w:bottom w:val="none" w:sz="0" w:space="0" w:color="auto"/>
            <w:right w:val="none" w:sz="0" w:space="0" w:color="auto"/>
          </w:divBdr>
        </w:div>
        <w:div w:id="207031733">
          <w:marLeft w:val="0"/>
          <w:marRight w:val="0"/>
          <w:marTop w:val="0"/>
          <w:marBottom w:val="0"/>
          <w:divBdr>
            <w:top w:val="none" w:sz="0" w:space="0" w:color="auto"/>
            <w:left w:val="none" w:sz="0" w:space="0" w:color="auto"/>
            <w:bottom w:val="none" w:sz="0" w:space="0" w:color="auto"/>
            <w:right w:val="none" w:sz="0" w:space="0" w:color="auto"/>
          </w:divBdr>
        </w:div>
        <w:div w:id="207031999">
          <w:marLeft w:val="0"/>
          <w:marRight w:val="0"/>
          <w:marTop w:val="0"/>
          <w:marBottom w:val="0"/>
          <w:divBdr>
            <w:top w:val="none" w:sz="0" w:space="0" w:color="auto"/>
            <w:left w:val="none" w:sz="0" w:space="0" w:color="auto"/>
            <w:bottom w:val="none" w:sz="0" w:space="0" w:color="auto"/>
            <w:right w:val="none" w:sz="0" w:space="0" w:color="auto"/>
          </w:divBdr>
        </w:div>
        <w:div w:id="207113018">
          <w:marLeft w:val="0"/>
          <w:marRight w:val="0"/>
          <w:marTop w:val="0"/>
          <w:marBottom w:val="0"/>
          <w:divBdr>
            <w:top w:val="none" w:sz="0" w:space="0" w:color="auto"/>
            <w:left w:val="none" w:sz="0" w:space="0" w:color="auto"/>
            <w:bottom w:val="none" w:sz="0" w:space="0" w:color="auto"/>
            <w:right w:val="none" w:sz="0" w:space="0" w:color="auto"/>
          </w:divBdr>
        </w:div>
        <w:div w:id="207186236">
          <w:marLeft w:val="0"/>
          <w:marRight w:val="0"/>
          <w:marTop w:val="0"/>
          <w:marBottom w:val="0"/>
          <w:divBdr>
            <w:top w:val="none" w:sz="0" w:space="0" w:color="auto"/>
            <w:left w:val="none" w:sz="0" w:space="0" w:color="auto"/>
            <w:bottom w:val="none" w:sz="0" w:space="0" w:color="auto"/>
            <w:right w:val="none" w:sz="0" w:space="0" w:color="auto"/>
          </w:divBdr>
        </w:div>
        <w:div w:id="207374189">
          <w:marLeft w:val="0"/>
          <w:marRight w:val="0"/>
          <w:marTop w:val="0"/>
          <w:marBottom w:val="0"/>
          <w:divBdr>
            <w:top w:val="none" w:sz="0" w:space="0" w:color="auto"/>
            <w:left w:val="none" w:sz="0" w:space="0" w:color="auto"/>
            <w:bottom w:val="none" w:sz="0" w:space="0" w:color="auto"/>
            <w:right w:val="none" w:sz="0" w:space="0" w:color="auto"/>
          </w:divBdr>
        </w:div>
        <w:div w:id="208108836">
          <w:marLeft w:val="0"/>
          <w:marRight w:val="0"/>
          <w:marTop w:val="0"/>
          <w:marBottom w:val="0"/>
          <w:divBdr>
            <w:top w:val="none" w:sz="0" w:space="0" w:color="auto"/>
            <w:left w:val="none" w:sz="0" w:space="0" w:color="auto"/>
            <w:bottom w:val="none" w:sz="0" w:space="0" w:color="auto"/>
            <w:right w:val="none" w:sz="0" w:space="0" w:color="auto"/>
          </w:divBdr>
        </w:div>
        <w:div w:id="208225602">
          <w:marLeft w:val="0"/>
          <w:marRight w:val="0"/>
          <w:marTop w:val="0"/>
          <w:marBottom w:val="0"/>
          <w:divBdr>
            <w:top w:val="none" w:sz="0" w:space="0" w:color="auto"/>
            <w:left w:val="none" w:sz="0" w:space="0" w:color="auto"/>
            <w:bottom w:val="none" w:sz="0" w:space="0" w:color="auto"/>
            <w:right w:val="none" w:sz="0" w:space="0" w:color="auto"/>
          </w:divBdr>
        </w:div>
        <w:div w:id="208228198">
          <w:marLeft w:val="0"/>
          <w:marRight w:val="0"/>
          <w:marTop w:val="0"/>
          <w:marBottom w:val="0"/>
          <w:divBdr>
            <w:top w:val="none" w:sz="0" w:space="0" w:color="auto"/>
            <w:left w:val="none" w:sz="0" w:space="0" w:color="auto"/>
            <w:bottom w:val="none" w:sz="0" w:space="0" w:color="auto"/>
            <w:right w:val="none" w:sz="0" w:space="0" w:color="auto"/>
          </w:divBdr>
        </w:div>
        <w:div w:id="208299940">
          <w:marLeft w:val="0"/>
          <w:marRight w:val="0"/>
          <w:marTop w:val="0"/>
          <w:marBottom w:val="0"/>
          <w:divBdr>
            <w:top w:val="none" w:sz="0" w:space="0" w:color="auto"/>
            <w:left w:val="none" w:sz="0" w:space="0" w:color="auto"/>
            <w:bottom w:val="none" w:sz="0" w:space="0" w:color="auto"/>
            <w:right w:val="none" w:sz="0" w:space="0" w:color="auto"/>
          </w:divBdr>
        </w:div>
        <w:div w:id="208348447">
          <w:marLeft w:val="0"/>
          <w:marRight w:val="0"/>
          <w:marTop w:val="0"/>
          <w:marBottom w:val="0"/>
          <w:divBdr>
            <w:top w:val="none" w:sz="0" w:space="0" w:color="auto"/>
            <w:left w:val="none" w:sz="0" w:space="0" w:color="auto"/>
            <w:bottom w:val="none" w:sz="0" w:space="0" w:color="auto"/>
            <w:right w:val="none" w:sz="0" w:space="0" w:color="auto"/>
          </w:divBdr>
        </w:div>
        <w:div w:id="208734174">
          <w:marLeft w:val="0"/>
          <w:marRight w:val="0"/>
          <w:marTop w:val="0"/>
          <w:marBottom w:val="0"/>
          <w:divBdr>
            <w:top w:val="none" w:sz="0" w:space="0" w:color="auto"/>
            <w:left w:val="none" w:sz="0" w:space="0" w:color="auto"/>
            <w:bottom w:val="none" w:sz="0" w:space="0" w:color="auto"/>
            <w:right w:val="none" w:sz="0" w:space="0" w:color="auto"/>
          </w:divBdr>
        </w:div>
        <w:div w:id="208885026">
          <w:marLeft w:val="0"/>
          <w:marRight w:val="0"/>
          <w:marTop w:val="0"/>
          <w:marBottom w:val="0"/>
          <w:divBdr>
            <w:top w:val="none" w:sz="0" w:space="0" w:color="auto"/>
            <w:left w:val="none" w:sz="0" w:space="0" w:color="auto"/>
            <w:bottom w:val="none" w:sz="0" w:space="0" w:color="auto"/>
            <w:right w:val="none" w:sz="0" w:space="0" w:color="auto"/>
          </w:divBdr>
        </w:div>
        <w:div w:id="210196064">
          <w:marLeft w:val="0"/>
          <w:marRight w:val="0"/>
          <w:marTop w:val="0"/>
          <w:marBottom w:val="0"/>
          <w:divBdr>
            <w:top w:val="none" w:sz="0" w:space="0" w:color="auto"/>
            <w:left w:val="none" w:sz="0" w:space="0" w:color="auto"/>
            <w:bottom w:val="none" w:sz="0" w:space="0" w:color="auto"/>
            <w:right w:val="none" w:sz="0" w:space="0" w:color="auto"/>
          </w:divBdr>
        </w:div>
        <w:div w:id="210268071">
          <w:marLeft w:val="0"/>
          <w:marRight w:val="0"/>
          <w:marTop w:val="0"/>
          <w:marBottom w:val="0"/>
          <w:divBdr>
            <w:top w:val="none" w:sz="0" w:space="0" w:color="auto"/>
            <w:left w:val="none" w:sz="0" w:space="0" w:color="auto"/>
            <w:bottom w:val="none" w:sz="0" w:space="0" w:color="auto"/>
            <w:right w:val="none" w:sz="0" w:space="0" w:color="auto"/>
          </w:divBdr>
        </w:div>
        <w:div w:id="210656479">
          <w:marLeft w:val="0"/>
          <w:marRight w:val="0"/>
          <w:marTop w:val="0"/>
          <w:marBottom w:val="0"/>
          <w:divBdr>
            <w:top w:val="none" w:sz="0" w:space="0" w:color="auto"/>
            <w:left w:val="none" w:sz="0" w:space="0" w:color="auto"/>
            <w:bottom w:val="none" w:sz="0" w:space="0" w:color="auto"/>
            <w:right w:val="none" w:sz="0" w:space="0" w:color="auto"/>
          </w:divBdr>
        </w:div>
        <w:div w:id="210920842">
          <w:marLeft w:val="0"/>
          <w:marRight w:val="0"/>
          <w:marTop w:val="0"/>
          <w:marBottom w:val="0"/>
          <w:divBdr>
            <w:top w:val="none" w:sz="0" w:space="0" w:color="auto"/>
            <w:left w:val="none" w:sz="0" w:space="0" w:color="auto"/>
            <w:bottom w:val="none" w:sz="0" w:space="0" w:color="auto"/>
            <w:right w:val="none" w:sz="0" w:space="0" w:color="auto"/>
          </w:divBdr>
        </w:div>
        <w:div w:id="211230302">
          <w:marLeft w:val="0"/>
          <w:marRight w:val="0"/>
          <w:marTop w:val="0"/>
          <w:marBottom w:val="0"/>
          <w:divBdr>
            <w:top w:val="none" w:sz="0" w:space="0" w:color="auto"/>
            <w:left w:val="none" w:sz="0" w:space="0" w:color="auto"/>
            <w:bottom w:val="none" w:sz="0" w:space="0" w:color="auto"/>
            <w:right w:val="none" w:sz="0" w:space="0" w:color="auto"/>
          </w:divBdr>
        </w:div>
        <w:div w:id="211621019">
          <w:marLeft w:val="0"/>
          <w:marRight w:val="0"/>
          <w:marTop w:val="0"/>
          <w:marBottom w:val="0"/>
          <w:divBdr>
            <w:top w:val="none" w:sz="0" w:space="0" w:color="auto"/>
            <w:left w:val="none" w:sz="0" w:space="0" w:color="auto"/>
            <w:bottom w:val="none" w:sz="0" w:space="0" w:color="auto"/>
            <w:right w:val="none" w:sz="0" w:space="0" w:color="auto"/>
          </w:divBdr>
        </w:div>
        <w:div w:id="211693486">
          <w:marLeft w:val="0"/>
          <w:marRight w:val="0"/>
          <w:marTop w:val="0"/>
          <w:marBottom w:val="0"/>
          <w:divBdr>
            <w:top w:val="none" w:sz="0" w:space="0" w:color="auto"/>
            <w:left w:val="none" w:sz="0" w:space="0" w:color="auto"/>
            <w:bottom w:val="none" w:sz="0" w:space="0" w:color="auto"/>
            <w:right w:val="none" w:sz="0" w:space="0" w:color="auto"/>
          </w:divBdr>
        </w:div>
        <w:div w:id="212472054">
          <w:marLeft w:val="0"/>
          <w:marRight w:val="0"/>
          <w:marTop w:val="0"/>
          <w:marBottom w:val="0"/>
          <w:divBdr>
            <w:top w:val="none" w:sz="0" w:space="0" w:color="auto"/>
            <w:left w:val="none" w:sz="0" w:space="0" w:color="auto"/>
            <w:bottom w:val="none" w:sz="0" w:space="0" w:color="auto"/>
            <w:right w:val="none" w:sz="0" w:space="0" w:color="auto"/>
          </w:divBdr>
        </w:div>
        <w:div w:id="212934575">
          <w:marLeft w:val="0"/>
          <w:marRight w:val="0"/>
          <w:marTop w:val="0"/>
          <w:marBottom w:val="0"/>
          <w:divBdr>
            <w:top w:val="none" w:sz="0" w:space="0" w:color="auto"/>
            <w:left w:val="none" w:sz="0" w:space="0" w:color="auto"/>
            <w:bottom w:val="none" w:sz="0" w:space="0" w:color="auto"/>
            <w:right w:val="none" w:sz="0" w:space="0" w:color="auto"/>
          </w:divBdr>
        </w:div>
        <w:div w:id="213274666">
          <w:marLeft w:val="0"/>
          <w:marRight w:val="0"/>
          <w:marTop w:val="0"/>
          <w:marBottom w:val="0"/>
          <w:divBdr>
            <w:top w:val="none" w:sz="0" w:space="0" w:color="auto"/>
            <w:left w:val="none" w:sz="0" w:space="0" w:color="auto"/>
            <w:bottom w:val="none" w:sz="0" w:space="0" w:color="auto"/>
            <w:right w:val="none" w:sz="0" w:space="0" w:color="auto"/>
          </w:divBdr>
        </w:div>
        <w:div w:id="213740689">
          <w:marLeft w:val="0"/>
          <w:marRight w:val="0"/>
          <w:marTop w:val="0"/>
          <w:marBottom w:val="0"/>
          <w:divBdr>
            <w:top w:val="none" w:sz="0" w:space="0" w:color="auto"/>
            <w:left w:val="none" w:sz="0" w:space="0" w:color="auto"/>
            <w:bottom w:val="none" w:sz="0" w:space="0" w:color="auto"/>
            <w:right w:val="none" w:sz="0" w:space="0" w:color="auto"/>
          </w:divBdr>
        </w:div>
        <w:div w:id="214048370">
          <w:marLeft w:val="0"/>
          <w:marRight w:val="0"/>
          <w:marTop w:val="0"/>
          <w:marBottom w:val="0"/>
          <w:divBdr>
            <w:top w:val="none" w:sz="0" w:space="0" w:color="auto"/>
            <w:left w:val="none" w:sz="0" w:space="0" w:color="auto"/>
            <w:bottom w:val="none" w:sz="0" w:space="0" w:color="auto"/>
            <w:right w:val="none" w:sz="0" w:space="0" w:color="auto"/>
          </w:divBdr>
        </w:div>
        <w:div w:id="214389508">
          <w:marLeft w:val="0"/>
          <w:marRight w:val="0"/>
          <w:marTop w:val="0"/>
          <w:marBottom w:val="0"/>
          <w:divBdr>
            <w:top w:val="none" w:sz="0" w:space="0" w:color="auto"/>
            <w:left w:val="none" w:sz="0" w:space="0" w:color="auto"/>
            <w:bottom w:val="none" w:sz="0" w:space="0" w:color="auto"/>
            <w:right w:val="none" w:sz="0" w:space="0" w:color="auto"/>
          </w:divBdr>
        </w:div>
        <w:div w:id="214900833">
          <w:marLeft w:val="0"/>
          <w:marRight w:val="0"/>
          <w:marTop w:val="0"/>
          <w:marBottom w:val="0"/>
          <w:divBdr>
            <w:top w:val="none" w:sz="0" w:space="0" w:color="auto"/>
            <w:left w:val="none" w:sz="0" w:space="0" w:color="auto"/>
            <w:bottom w:val="none" w:sz="0" w:space="0" w:color="auto"/>
            <w:right w:val="none" w:sz="0" w:space="0" w:color="auto"/>
          </w:divBdr>
        </w:div>
        <w:div w:id="215434028">
          <w:marLeft w:val="0"/>
          <w:marRight w:val="0"/>
          <w:marTop w:val="0"/>
          <w:marBottom w:val="0"/>
          <w:divBdr>
            <w:top w:val="none" w:sz="0" w:space="0" w:color="auto"/>
            <w:left w:val="none" w:sz="0" w:space="0" w:color="auto"/>
            <w:bottom w:val="none" w:sz="0" w:space="0" w:color="auto"/>
            <w:right w:val="none" w:sz="0" w:space="0" w:color="auto"/>
          </w:divBdr>
        </w:div>
        <w:div w:id="216166339">
          <w:marLeft w:val="0"/>
          <w:marRight w:val="0"/>
          <w:marTop w:val="0"/>
          <w:marBottom w:val="0"/>
          <w:divBdr>
            <w:top w:val="none" w:sz="0" w:space="0" w:color="auto"/>
            <w:left w:val="none" w:sz="0" w:space="0" w:color="auto"/>
            <w:bottom w:val="none" w:sz="0" w:space="0" w:color="auto"/>
            <w:right w:val="none" w:sz="0" w:space="0" w:color="auto"/>
          </w:divBdr>
        </w:div>
        <w:div w:id="216859265">
          <w:marLeft w:val="0"/>
          <w:marRight w:val="0"/>
          <w:marTop w:val="0"/>
          <w:marBottom w:val="0"/>
          <w:divBdr>
            <w:top w:val="none" w:sz="0" w:space="0" w:color="auto"/>
            <w:left w:val="none" w:sz="0" w:space="0" w:color="auto"/>
            <w:bottom w:val="none" w:sz="0" w:space="0" w:color="auto"/>
            <w:right w:val="none" w:sz="0" w:space="0" w:color="auto"/>
          </w:divBdr>
        </w:div>
        <w:div w:id="217280269">
          <w:marLeft w:val="0"/>
          <w:marRight w:val="0"/>
          <w:marTop w:val="0"/>
          <w:marBottom w:val="0"/>
          <w:divBdr>
            <w:top w:val="none" w:sz="0" w:space="0" w:color="auto"/>
            <w:left w:val="none" w:sz="0" w:space="0" w:color="auto"/>
            <w:bottom w:val="none" w:sz="0" w:space="0" w:color="auto"/>
            <w:right w:val="none" w:sz="0" w:space="0" w:color="auto"/>
          </w:divBdr>
        </w:div>
        <w:div w:id="217283955">
          <w:marLeft w:val="0"/>
          <w:marRight w:val="0"/>
          <w:marTop w:val="0"/>
          <w:marBottom w:val="0"/>
          <w:divBdr>
            <w:top w:val="none" w:sz="0" w:space="0" w:color="auto"/>
            <w:left w:val="none" w:sz="0" w:space="0" w:color="auto"/>
            <w:bottom w:val="none" w:sz="0" w:space="0" w:color="auto"/>
            <w:right w:val="none" w:sz="0" w:space="0" w:color="auto"/>
          </w:divBdr>
        </w:div>
        <w:div w:id="218518699">
          <w:marLeft w:val="0"/>
          <w:marRight w:val="0"/>
          <w:marTop w:val="0"/>
          <w:marBottom w:val="0"/>
          <w:divBdr>
            <w:top w:val="none" w:sz="0" w:space="0" w:color="auto"/>
            <w:left w:val="none" w:sz="0" w:space="0" w:color="auto"/>
            <w:bottom w:val="none" w:sz="0" w:space="0" w:color="auto"/>
            <w:right w:val="none" w:sz="0" w:space="0" w:color="auto"/>
          </w:divBdr>
        </w:div>
        <w:div w:id="218709980">
          <w:marLeft w:val="0"/>
          <w:marRight w:val="0"/>
          <w:marTop w:val="0"/>
          <w:marBottom w:val="0"/>
          <w:divBdr>
            <w:top w:val="none" w:sz="0" w:space="0" w:color="auto"/>
            <w:left w:val="none" w:sz="0" w:space="0" w:color="auto"/>
            <w:bottom w:val="none" w:sz="0" w:space="0" w:color="auto"/>
            <w:right w:val="none" w:sz="0" w:space="0" w:color="auto"/>
          </w:divBdr>
        </w:div>
        <w:div w:id="219177044">
          <w:marLeft w:val="0"/>
          <w:marRight w:val="0"/>
          <w:marTop w:val="0"/>
          <w:marBottom w:val="0"/>
          <w:divBdr>
            <w:top w:val="none" w:sz="0" w:space="0" w:color="auto"/>
            <w:left w:val="none" w:sz="0" w:space="0" w:color="auto"/>
            <w:bottom w:val="none" w:sz="0" w:space="0" w:color="auto"/>
            <w:right w:val="none" w:sz="0" w:space="0" w:color="auto"/>
          </w:divBdr>
        </w:div>
        <w:div w:id="219217951">
          <w:marLeft w:val="0"/>
          <w:marRight w:val="0"/>
          <w:marTop w:val="0"/>
          <w:marBottom w:val="0"/>
          <w:divBdr>
            <w:top w:val="none" w:sz="0" w:space="0" w:color="auto"/>
            <w:left w:val="none" w:sz="0" w:space="0" w:color="auto"/>
            <w:bottom w:val="none" w:sz="0" w:space="0" w:color="auto"/>
            <w:right w:val="none" w:sz="0" w:space="0" w:color="auto"/>
          </w:divBdr>
        </w:div>
        <w:div w:id="219483857">
          <w:marLeft w:val="0"/>
          <w:marRight w:val="0"/>
          <w:marTop w:val="0"/>
          <w:marBottom w:val="0"/>
          <w:divBdr>
            <w:top w:val="none" w:sz="0" w:space="0" w:color="auto"/>
            <w:left w:val="none" w:sz="0" w:space="0" w:color="auto"/>
            <w:bottom w:val="none" w:sz="0" w:space="0" w:color="auto"/>
            <w:right w:val="none" w:sz="0" w:space="0" w:color="auto"/>
          </w:divBdr>
        </w:div>
        <w:div w:id="219707025">
          <w:marLeft w:val="0"/>
          <w:marRight w:val="0"/>
          <w:marTop w:val="0"/>
          <w:marBottom w:val="0"/>
          <w:divBdr>
            <w:top w:val="none" w:sz="0" w:space="0" w:color="auto"/>
            <w:left w:val="none" w:sz="0" w:space="0" w:color="auto"/>
            <w:bottom w:val="none" w:sz="0" w:space="0" w:color="auto"/>
            <w:right w:val="none" w:sz="0" w:space="0" w:color="auto"/>
          </w:divBdr>
        </w:div>
        <w:div w:id="220411927">
          <w:marLeft w:val="0"/>
          <w:marRight w:val="0"/>
          <w:marTop w:val="0"/>
          <w:marBottom w:val="0"/>
          <w:divBdr>
            <w:top w:val="none" w:sz="0" w:space="0" w:color="auto"/>
            <w:left w:val="none" w:sz="0" w:space="0" w:color="auto"/>
            <w:bottom w:val="none" w:sz="0" w:space="0" w:color="auto"/>
            <w:right w:val="none" w:sz="0" w:space="0" w:color="auto"/>
          </w:divBdr>
        </w:div>
        <w:div w:id="220755939">
          <w:marLeft w:val="0"/>
          <w:marRight w:val="0"/>
          <w:marTop w:val="0"/>
          <w:marBottom w:val="0"/>
          <w:divBdr>
            <w:top w:val="none" w:sz="0" w:space="0" w:color="auto"/>
            <w:left w:val="none" w:sz="0" w:space="0" w:color="auto"/>
            <w:bottom w:val="none" w:sz="0" w:space="0" w:color="auto"/>
            <w:right w:val="none" w:sz="0" w:space="0" w:color="auto"/>
          </w:divBdr>
        </w:div>
        <w:div w:id="220798996">
          <w:marLeft w:val="0"/>
          <w:marRight w:val="0"/>
          <w:marTop w:val="0"/>
          <w:marBottom w:val="0"/>
          <w:divBdr>
            <w:top w:val="none" w:sz="0" w:space="0" w:color="auto"/>
            <w:left w:val="none" w:sz="0" w:space="0" w:color="auto"/>
            <w:bottom w:val="none" w:sz="0" w:space="0" w:color="auto"/>
            <w:right w:val="none" w:sz="0" w:space="0" w:color="auto"/>
          </w:divBdr>
        </w:div>
        <w:div w:id="220946730">
          <w:marLeft w:val="0"/>
          <w:marRight w:val="0"/>
          <w:marTop w:val="0"/>
          <w:marBottom w:val="0"/>
          <w:divBdr>
            <w:top w:val="none" w:sz="0" w:space="0" w:color="auto"/>
            <w:left w:val="none" w:sz="0" w:space="0" w:color="auto"/>
            <w:bottom w:val="none" w:sz="0" w:space="0" w:color="auto"/>
            <w:right w:val="none" w:sz="0" w:space="0" w:color="auto"/>
          </w:divBdr>
        </w:div>
        <w:div w:id="221016251">
          <w:marLeft w:val="0"/>
          <w:marRight w:val="0"/>
          <w:marTop w:val="0"/>
          <w:marBottom w:val="0"/>
          <w:divBdr>
            <w:top w:val="none" w:sz="0" w:space="0" w:color="auto"/>
            <w:left w:val="none" w:sz="0" w:space="0" w:color="auto"/>
            <w:bottom w:val="none" w:sz="0" w:space="0" w:color="auto"/>
            <w:right w:val="none" w:sz="0" w:space="0" w:color="auto"/>
          </w:divBdr>
        </w:div>
        <w:div w:id="222915926">
          <w:marLeft w:val="0"/>
          <w:marRight w:val="0"/>
          <w:marTop w:val="0"/>
          <w:marBottom w:val="0"/>
          <w:divBdr>
            <w:top w:val="none" w:sz="0" w:space="0" w:color="auto"/>
            <w:left w:val="none" w:sz="0" w:space="0" w:color="auto"/>
            <w:bottom w:val="none" w:sz="0" w:space="0" w:color="auto"/>
            <w:right w:val="none" w:sz="0" w:space="0" w:color="auto"/>
          </w:divBdr>
        </w:div>
        <w:div w:id="223225687">
          <w:marLeft w:val="0"/>
          <w:marRight w:val="0"/>
          <w:marTop w:val="0"/>
          <w:marBottom w:val="0"/>
          <w:divBdr>
            <w:top w:val="none" w:sz="0" w:space="0" w:color="auto"/>
            <w:left w:val="none" w:sz="0" w:space="0" w:color="auto"/>
            <w:bottom w:val="none" w:sz="0" w:space="0" w:color="auto"/>
            <w:right w:val="none" w:sz="0" w:space="0" w:color="auto"/>
          </w:divBdr>
        </w:div>
        <w:div w:id="223487515">
          <w:marLeft w:val="0"/>
          <w:marRight w:val="0"/>
          <w:marTop w:val="0"/>
          <w:marBottom w:val="0"/>
          <w:divBdr>
            <w:top w:val="none" w:sz="0" w:space="0" w:color="auto"/>
            <w:left w:val="none" w:sz="0" w:space="0" w:color="auto"/>
            <w:bottom w:val="none" w:sz="0" w:space="0" w:color="auto"/>
            <w:right w:val="none" w:sz="0" w:space="0" w:color="auto"/>
          </w:divBdr>
        </w:div>
        <w:div w:id="224069297">
          <w:marLeft w:val="0"/>
          <w:marRight w:val="0"/>
          <w:marTop w:val="0"/>
          <w:marBottom w:val="0"/>
          <w:divBdr>
            <w:top w:val="none" w:sz="0" w:space="0" w:color="auto"/>
            <w:left w:val="none" w:sz="0" w:space="0" w:color="auto"/>
            <w:bottom w:val="none" w:sz="0" w:space="0" w:color="auto"/>
            <w:right w:val="none" w:sz="0" w:space="0" w:color="auto"/>
          </w:divBdr>
        </w:div>
        <w:div w:id="224950406">
          <w:marLeft w:val="0"/>
          <w:marRight w:val="0"/>
          <w:marTop w:val="0"/>
          <w:marBottom w:val="0"/>
          <w:divBdr>
            <w:top w:val="none" w:sz="0" w:space="0" w:color="auto"/>
            <w:left w:val="none" w:sz="0" w:space="0" w:color="auto"/>
            <w:bottom w:val="none" w:sz="0" w:space="0" w:color="auto"/>
            <w:right w:val="none" w:sz="0" w:space="0" w:color="auto"/>
          </w:divBdr>
        </w:div>
        <w:div w:id="224998517">
          <w:marLeft w:val="0"/>
          <w:marRight w:val="0"/>
          <w:marTop w:val="0"/>
          <w:marBottom w:val="0"/>
          <w:divBdr>
            <w:top w:val="none" w:sz="0" w:space="0" w:color="auto"/>
            <w:left w:val="none" w:sz="0" w:space="0" w:color="auto"/>
            <w:bottom w:val="none" w:sz="0" w:space="0" w:color="auto"/>
            <w:right w:val="none" w:sz="0" w:space="0" w:color="auto"/>
          </w:divBdr>
        </w:div>
        <w:div w:id="225646998">
          <w:marLeft w:val="0"/>
          <w:marRight w:val="0"/>
          <w:marTop w:val="0"/>
          <w:marBottom w:val="0"/>
          <w:divBdr>
            <w:top w:val="none" w:sz="0" w:space="0" w:color="auto"/>
            <w:left w:val="none" w:sz="0" w:space="0" w:color="auto"/>
            <w:bottom w:val="none" w:sz="0" w:space="0" w:color="auto"/>
            <w:right w:val="none" w:sz="0" w:space="0" w:color="auto"/>
          </w:divBdr>
        </w:div>
        <w:div w:id="225848573">
          <w:marLeft w:val="0"/>
          <w:marRight w:val="0"/>
          <w:marTop w:val="0"/>
          <w:marBottom w:val="0"/>
          <w:divBdr>
            <w:top w:val="none" w:sz="0" w:space="0" w:color="auto"/>
            <w:left w:val="none" w:sz="0" w:space="0" w:color="auto"/>
            <w:bottom w:val="none" w:sz="0" w:space="0" w:color="auto"/>
            <w:right w:val="none" w:sz="0" w:space="0" w:color="auto"/>
          </w:divBdr>
        </w:div>
        <w:div w:id="226065037">
          <w:marLeft w:val="0"/>
          <w:marRight w:val="0"/>
          <w:marTop w:val="0"/>
          <w:marBottom w:val="0"/>
          <w:divBdr>
            <w:top w:val="none" w:sz="0" w:space="0" w:color="auto"/>
            <w:left w:val="none" w:sz="0" w:space="0" w:color="auto"/>
            <w:bottom w:val="none" w:sz="0" w:space="0" w:color="auto"/>
            <w:right w:val="none" w:sz="0" w:space="0" w:color="auto"/>
          </w:divBdr>
        </w:div>
        <w:div w:id="226576699">
          <w:marLeft w:val="0"/>
          <w:marRight w:val="0"/>
          <w:marTop w:val="0"/>
          <w:marBottom w:val="0"/>
          <w:divBdr>
            <w:top w:val="none" w:sz="0" w:space="0" w:color="auto"/>
            <w:left w:val="none" w:sz="0" w:space="0" w:color="auto"/>
            <w:bottom w:val="none" w:sz="0" w:space="0" w:color="auto"/>
            <w:right w:val="none" w:sz="0" w:space="0" w:color="auto"/>
          </w:divBdr>
        </w:div>
        <w:div w:id="227423159">
          <w:marLeft w:val="0"/>
          <w:marRight w:val="0"/>
          <w:marTop w:val="0"/>
          <w:marBottom w:val="0"/>
          <w:divBdr>
            <w:top w:val="none" w:sz="0" w:space="0" w:color="auto"/>
            <w:left w:val="none" w:sz="0" w:space="0" w:color="auto"/>
            <w:bottom w:val="none" w:sz="0" w:space="0" w:color="auto"/>
            <w:right w:val="none" w:sz="0" w:space="0" w:color="auto"/>
          </w:divBdr>
        </w:div>
        <w:div w:id="228422348">
          <w:marLeft w:val="0"/>
          <w:marRight w:val="0"/>
          <w:marTop w:val="0"/>
          <w:marBottom w:val="0"/>
          <w:divBdr>
            <w:top w:val="none" w:sz="0" w:space="0" w:color="auto"/>
            <w:left w:val="none" w:sz="0" w:space="0" w:color="auto"/>
            <w:bottom w:val="none" w:sz="0" w:space="0" w:color="auto"/>
            <w:right w:val="none" w:sz="0" w:space="0" w:color="auto"/>
          </w:divBdr>
        </w:div>
        <w:div w:id="228686351">
          <w:marLeft w:val="0"/>
          <w:marRight w:val="0"/>
          <w:marTop w:val="0"/>
          <w:marBottom w:val="0"/>
          <w:divBdr>
            <w:top w:val="none" w:sz="0" w:space="0" w:color="auto"/>
            <w:left w:val="none" w:sz="0" w:space="0" w:color="auto"/>
            <w:bottom w:val="none" w:sz="0" w:space="0" w:color="auto"/>
            <w:right w:val="none" w:sz="0" w:space="0" w:color="auto"/>
          </w:divBdr>
        </w:div>
        <w:div w:id="228931054">
          <w:marLeft w:val="0"/>
          <w:marRight w:val="0"/>
          <w:marTop w:val="0"/>
          <w:marBottom w:val="0"/>
          <w:divBdr>
            <w:top w:val="none" w:sz="0" w:space="0" w:color="auto"/>
            <w:left w:val="none" w:sz="0" w:space="0" w:color="auto"/>
            <w:bottom w:val="none" w:sz="0" w:space="0" w:color="auto"/>
            <w:right w:val="none" w:sz="0" w:space="0" w:color="auto"/>
          </w:divBdr>
        </w:div>
        <w:div w:id="229385995">
          <w:marLeft w:val="0"/>
          <w:marRight w:val="0"/>
          <w:marTop w:val="0"/>
          <w:marBottom w:val="0"/>
          <w:divBdr>
            <w:top w:val="none" w:sz="0" w:space="0" w:color="auto"/>
            <w:left w:val="none" w:sz="0" w:space="0" w:color="auto"/>
            <w:bottom w:val="none" w:sz="0" w:space="0" w:color="auto"/>
            <w:right w:val="none" w:sz="0" w:space="0" w:color="auto"/>
          </w:divBdr>
        </w:div>
        <w:div w:id="229967700">
          <w:marLeft w:val="0"/>
          <w:marRight w:val="0"/>
          <w:marTop w:val="0"/>
          <w:marBottom w:val="0"/>
          <w:divBdr>
            <w:top w:val="none" w:sz="0" w:space="0" w:color="auto"/>
            <w:left w:val="none" w:sz="0" w:space="0" w:color="auto"/>
            <w:bottom w:val="none" w:sz="0" w:space="0" w:color="auto"/>
            <w:right w:val="none" w:sz="0" w:space="0" w:color="auto"/>
          </w:divBdr>
        </w:div>
        <w:div w:id="231088946">
          <w:marLeft w:val="0"/>
          <w:marRight w:val="0"/>
          <w:marTop w:val="0"/>
          <w:marBottom w:val="0"/>
          <w:divBdr>
            <w:top w:val="none" w:sz="0" w:space="0" w:color="auto"/>
            <w:left w:val="none" w:sz="0" w:space="0" w:color="auto"/>
            <w:bottom w:val="none" w:sz="0" w:space="0" w:color="auto"/>
            <w:right w:val="none" w:sz="0" w:space="0" w:color="auto"/>
          </w:divBdr>
        </w:div>
        <w:div w:id="231358897">
          <w:marLeft w:val="0"/>
          <w:marRight w:val="0"/>
          <w:marTop w:val="0"/>
          <w:marBottom w:val="0"/>
          <w:divBdr>
            <w:top w:val="none" w:sz="0" w:space="0" w:color="auto"/>
            <w:left w:val="none" w:sz="0" w:space="0" w:color="auto"/>
            <w:bottom w:val="none" w:sz="0" w:space="0" w:color="auto"/>
            <w:right w:val="none" w:sz="0" w:space="0" w:color="auto"/>
          </w:divBdr>
        </w:div>
        <w:div w:id="232740486">
          <w:marLeft w:val="0"/>
          <w:marRight w:val="0"/>
          <w:marTop w:val="0"/>
          <w:marBottom w:val="0"/>
          <w:divBdr>
            <w:top w:val="none" w:sz="0" w:space="0" w:color="auto"/>
            <w:left w:val="none" w:sz="0" w:space="0" w:color="auto"/>
            <w:bottom w:val="none" w:sz="0" w:space="0" w:color="auto"/>
            <w:right w:val="none" w:sz="0" w:space="0" w:color="auto"/>
          </w:divBdr>
        </w:div>
        <w:div w:id="233008478">
          <w:marLeft w:val="0"/>
          <w:marRight w:val="0"/>
          <w:marTop w:val="0"/>
          <w:marBottom w:val="0"/>
          <w:divBdr>
            <w:top w:val="none" w:sz="0" w:space="0" w:color="auto"/>
            <w:left w:val="none" w:sz="0" w:space="0" w:color="auto"/>
            <w:bottom w:val="none" w:sz="0" w:space="0" w:color="auto"/>
            <w:right w:val="none" w:sz="0" w:space="0" w:color="auto"/>
          </w:divBdr>
        </w:div>
        <w:div w:id="233323847">
          <w:marLeft w:val="0"/>
          <w:marRight w:val="0"/>
          <w:marTop w:val="0"/>
          <w:marBottom w:val="0"/>
          <w:divBdr>
            <w:top w:val="none" w:sz="0" w:space="0" w:color="auto"/>
            <w:left w:val="none" w:sz="0" w:space="0" w:color="auto"/>
            <w:bottom w:val="none" w:sz="0" w:space="0" w:color="auto"/>
            <w:right w:val="none" w:sz="0" w:space="0" w:color="auto"/>
          </w:divBdr>
        </w:div>
        <w:div w:id="233395272">
          <w:marLeft w:val="0"/>
          <w:marRight w:val="0"/>
          <w:marTop w:val="0"/>
          <w:marBottom w:val="0"/>
          <w:divBdr>
            <w:top w:val="none" w:sz="0" w:space="0" w:color="auto"/>
            <w:left w:val="none" w:sz="0" w:space="0" w:color="auto"/>
            <w:bottom w:val="none" w:sz="0" w:space="0" w:color="auto"/>
            <w:right w:val="none" w:sz="0" w:space="0" w:color="auto"/>
          </w:divBdr>
        </w:div>
        <w:div w:id="233589887">
          <w:marLeft w:val="0"/>
          <w:marRight w:val="0"/>
          <w:marTop w:val="0"/>
          <w:marBottom w:val="0"/>
          <w:divBdr>
            <w:top w:val="none" w:sz="0" w:space="0" w:color="auto"/>
            <w:left w:val="none" w:sz="0" w:space="0" w:color="auto"/>
            <w:bottom w:val="none" w:sz="0" w:space="0" w:color="auto"/>
            <w:right w:val="none" w:sz="0" w:space="0" w:color="auto"/>
          </w:divBdr>
        </w:div>
        <w:div w:id="234708977">
          <w:marLeft w:val="0"/>
          <w:marRight w:val="0"/>
          <w:marTop w:val="0"/>
          <w:marBottom w:val="0"/>
          <w:divBdr>
            <w:top w:val="none" w:sz="0" w:space="0" w:color="auto"/>
            <w:left w:val="none" w:sz="0" w:space="0" w:color="auto"/>
            <w:bottom w:val="none" w:sz="0" w:space="0" w:color="auto"/>
            <w:right w:val="none" w:sz="0" w:space="0" w:color="auto"/>
          </w:divBdr>
        </w:div>
        <w:div w:id="235017013">
          <w:marLeft w:val="0"/>
          <w:marRight w:val="0"/>
          <w:marTop w:val="0"/>
          <w:marBottom w:val="0"/>
          <w:divBdr>
            <w:top w:val="none" w:sz="0" w:space="0" w:color="auto"/>
            <w:left w:val="none" w:sz="0" w:space="0" w:color="auto"/>
            <w:bottom w:val="none" w:sz="0" w:space="0" w:color="auto"/>
            <w:right w:val="none" w:sz="0" w:space="0" w:color="auto"/>
          </w:divBdr>
        </w:div>
        <w:div w:id="235359954">
          <w:marLeft w:val="0"/>
          <w:marRight w:val="0"/>
          <w:marTop w:val="0"/>
          <w:marBottom w:val="0"/>
          <w:divBdr>
            <w:top w:val="none" w:sz="0" w:space="0" w:color="auto"/>
            <w:left w:val="none" w:sz="0" w:space="0" w:color="auto"/>
            <w:bottom w:val="none" w:sz="0" w:space="0" w:color="auto"/>
            <w:right w:val="none" w:sz="0" w:space="0" w:color="auto"/>
          </w:divBdr>
        </w:div>
        <w:div w:id="235360758">
          <w:marLeft w:val="0"/>
          <w:marRight w:val="0"/>
          <w:marTop w:val="0"/>
          <w:marBottom w:val="0"/>
          <w:divBdr>
            <w:top w:val="none" w:sz="0" w:space="0" w:color="auto"/>
            <w:left w:val="none" w:sz="0" w:space="0" w:color="auto"/>
            <w:bottom w:val="none" w:sz="0" w:space="0" w:color="auto"/>
            <w:right w:val="none" w:sz="0" w:space="0" w:color="auto"/>
          </w:divBdr>
        </w:div>
        <w:div w:id="236330512">
          <w:marLeft w:val="0"/>
          <w:marRight w:val="0"/>
          <w:marTop w:val="0"/>
          <w:marBottom w:val="0"/>
          <w:divBdr>
            <w:top w:val="none" w:sz="0" w:space="0" w:color="auto"/>
            <w:left w:val="none" w:sz="0" w:space="0" w:color="auto"/>
            <w:bottom w:val="none" w:sz="0" w:space="0" w:color="auto"/>
            <w:right w:val="none" w:sz="0" w:space="0" w:color="auto"/>
          </w:divBdr>
        </w:div>
        <w:div w:id="236598500">
          <w:marLeft w:val="0"/>
          <w:marRight w:val="0"/>
          <w:marTop w:val="0"/>
          <w:marBottom w:val="0"/>
          <w:divBdr>
            <w:top w:val="none" w:sz="0" w:space="0" w:color="auto"/>
            <w:left w:val="none" w:sz="0" w:space="0" w:color="auto"/>
            <w:bottom w:val="none" w:sz="0" w:space="0" w:color="auto"/>
            <w:right w:val="none" w:sz="0" w:space="0" w:color="auto"/>
          </w:divBdr>
        </w:div>
        <w:div w:id="236789959">
          <w:marLeft w:val="0"/>
          <w:marRight w:val="0"/>
          <w:marTop w:val="0"/>
          <w:marBottom w:val="0"/>
          <w:divBdr>
            <w:top w:val="none" w:sz="0" w:space="0" w:color="auto"/>
            <w:left w:val="none" w:sz="0" w:space="0" w:color="auto"/>
            <w:bottom w:val="none" w:sz="0" w:space="0" w:color="auto"/>
            <w:right w:val="none" w:sz="0" w:space="0" w:color="auto"/>
          </w:divBdr>
        </w:div>
        <w:div w:id="238491994">
          <w:marLeft w:val="0"/>
          <w:marRight w:val="0"/>
          <w:marTop w:val="0"/>
          <w:marBottom w:val="0"/>
          <w:divBdr>
            <w:top w:val="none" w:sz="0" w:space="0" w:color="auto"/>
            <w:left w:val="none" w:sz="0" w:space="0" w:color="auto"/>
            <w:bottom w:val="none" w:sz="0" w:space="0" w:color="auto"/>
            <w:right w:val="none" w:sz="0" w:space="0" w:color="auto"/>
          </w:divBdr>
        </w:div>
        <w:div w:id="240139027">
          <w:marLeft w:val="0"/>
          <w:marRight w:val="0"/>
          <w:marTop w:val="0"/>
          <w:marBottom w:val="0"/>
          <w:divBdr>
            <w:top w:val="none" w:sz="0" w:space="0" w:color="auto"/>
            <w:left w:val="none" w:sz="0" w:space="0" w:color="auto"/>
            <w:bottom w:val="none" w:sz="0" w:space="0" w:color="auto"/>
            <w:right w:val="none" w:sz="0" w:space="0" w:color="auto"/>
          </w:divBdr>
        </w:div>
        <w:div w:id="240338897">
          <w:marLeft w:val="0"/>
          <w:marRight w:val="0"/>
          <w:marTop w:val="0"/>
          <w:marBottom w:val="0"/>
          <w:divBdr>
            <w:top w:val="none" w:sz="0" w:space="0" w:color="auto"/>
            <w:left w:val="none" w:sz="0" w:space="0" w:color="auto"/>
            <w:bottom w:val="none" w:sz="0" w:space="0" w:color="auto"/>
            <w:right w:val="none" w:sz="0" w:space="0" w:color="auto"/>
          </w:divBdr>
        </w:div>
        <w:div w:id="240415103">
          <w:marLeft w:val="0"/>
          <w:marRight w:val="0"/>
          <w:marTop w:val="0"/>
          <w:marBottom w:val="0"/>
          <w:divBdr>
            <w:top w:val="none" w:sz="0" w:space="0" w:color="auto"/>
            <w:left w:val="none" w:sz="0" w:space="0" w:color="auto"/>
            <w:bottom w:val="none" w:sz="0" w:space="0" w:color="auto"/>
            <w:right w:val="none" w:sz="0" w:space="0" w:color="auto"/>
          </w:divBdr>
        </w:div>
        <w:div w:id="242105042">
          <w:marLeft w:val="0"/>
          <w:marRight w:val="0"/>
          <w:marTop w:val="0"/>
          <w:marBottom w:val="0"/>
          <w:divBdr>
            <w:top w:val="none" w:sz="0" w:space="0" w:color="auto"/>
            <w:left w:val="none" w:sz="0" w:space="0" w:color="auto"/>
            <w:bottom w:val="none" w:sz="0" w:space="0" w:color="auto"/>
            <w:right w:val="none" w:sz="0" w:space="0" w:color="auto"/>
          </w:divBdr>
        </w:div>
        <w:div w:id="242297297">
          <w:marLeft w:val="0"/>
          <w:marRight w:val="0"/>
          <w:marTop w:val="0"/>
          <w:marBottom w:val="0"/>
          <w:divBdr>
            <w:top w:val="none" w:sz="0" w:space="0" w:color="auto"/>
            <w:left w:val="none" w:sz="0" w:space="0" w:color="auto"/>
            <w:bottom w:val="none" w:sz="0" w:space="0" w:color="auto"/>
            <w:right w:val="none" w:sz="0" w:space="0" w:color="auto"/>
          </w:divBdr>
        </w:div>
        <w:div w:id="242492210">
          <w:marLeft w:val="0"/>
          <w:marRight w:val="0"/>
          <w:marTop w:val="0"/>
          <w:marBottom w:val="0"/>
          <w:divBdr>
            <w:top w:val="none" w:sz="0" w:space="0" w:color="auto"/>
            <w:left w:val="none" w:sz="0" w:space="0" w:color="auto"/>
            <w:bottom w:val="none" w:sz="0" w:space="0" w:color="auto"/>
            <w:right w:val="none" w:sz="0" w:space="0" w:color="auto"/>
          </w:divBdr>
        </w:div>
        <w:div w:id="243152761">
          <w:marLeft w:val="0"/>
          <w:marRight w:val="0"/>
          <w:marTop w:val="0"/>
          <w:marBottom w:val="0"/>
          <w:divBdr>
            <w:top w:val="none" w:sz="0" w:space="0" w:color="auto"/>
            <w:left w:val="none" w:sz="0" w:space="0" w:color="auto"/>
            <w:bottom w:val="none" w:sz="0" w:space="0" w:color="auto"/>
            <w:right w:val="none" w:sz="0" w:space="0" w:color="auto"/>
          </w:divBdr>
        </w:div>
        <w:div w:id="243223446">
          <w:marLeft w:val="0"/>
          <w:marRight w:val="0"/>
          <w:marTop w:val="0"/>
          <w:marBottom w:val="0"/>
          <w:divBdr>
            <w:top w:val="none" w:sz="0" w:space="0" w:color="auto"/>
            <w:left w:val="none" w:sz="0" w:space="0" w:color="auto"/>
            <w:bottom w:val="none" w:sz="0" w:space="0" w:color="auto"/>
            <w:right w:val="none" w:sz="0" w:space="0" w:color="auto"/>
          </w:divBdr>
        </w:div>
        <w:div w:id="244271449">
          <w:marLeft w:val="0"/>
          <w:marRight w:val="0"/>
          <w:marTop w:val="0"/>
          <w:marBottom w:val="0"/>
          <w:divBdr>
            <w:top w:val="none" w:sz="0" w:space="0" w:color="auto"/>
            <w:left w:val="none" w:sz="0" w:space="0" w:color="auto"/>
            <w:bottom w:val="none" w:sz="0" w:space="0" w:color="auto"/>
            <w:right w:val="none" w:sz="0" w:space="0" w:color="auto"/>
          </w:divBdr>
        </w:div>
        <w:div w:id="245655616">
          <w:marLeft w:val="0"/>
          <w:marRight w:val="0"/>
          <w:marTop w:val="0"/>
          <w:marBottom w:val="0"/>
          <w:divBdr>
            <w:top w:val="none" w:sz="0" w:space="0" w:color="auto"/>
            <w:left w:val="none" w:sz="0" w:space="0" w:color="auto"/>
            <w:bottom w:val="none" w:sz="0" w:space="0" w:color="auto"/>
            <w:right w:val="none" w:sz="0" w:space="0" w:color="auto"/>
          </w:divBdr>
        </w:div>
        <w:div w:id="245841326">
          <w:marLeft w:val="0"/>
          <w:marRight w:val="0"/>
          <w:marTop w:val="0"/>
          <w:marBottom w:val="0"/>
          <w:divBdr>
            <w:top w:val="none" w:sz="0" w:space="0" w:color="auto"/>
            <w:left w:val="none" w:sz="0" w:space="0" w:color="auto"/>
            <w:bottom w:val="none" w:sz="0" w:space="0" w:color="auto"/>
            <w:right w:val="none" w:sz="0" w:space="0" w:color="auto"/>
          </w:divBdr>
        </w:div>
        <w:div w:id="246116296">
          <w:marLeft w:val="0"/>
          <w:marRight w:val="0"/>
          <w:marTop w:val="0"/>
          <w:marBottom w:val="0"/>
          <w:divBdr>
            <w:top w:val="none" w:sz="0" w:space="0" w:color="auto"/>
            <w:left w:val="none" w:sz="0" w:space="0" w:color="auto"/>
            <w:bottom w:val="none" w:sz="0" w:space="0" w:color="auto"/>
            <w:right w:val="none" w:sz="0" w:space="0" w:color="auto"/>
          </w:divBdr>
        </w:div>
        <w:div w:id="246118859">
          <w:marLeft w:val="0"/>
          <w:marRight w:val="0"/>
          <w:marTop w:val="0"/>
          <w:marBottom w:val="0"/>
          <w:divBdr>
            <w:top w:val="none" w:sz="0" w:space="0" w:color="auto"/>
            <w:left w:val="none" w:sz="0" w:space="0" w:color="auto"/>
            <w:bottom w:val="none" w:sz="0" w:space="0" w:color="auto"/>
            <w:right w:val="none" w:sz="0" w:space="0" w:color="auto"/>
          </w:divBdr>
        </w:div>
        <w:div w:id="246423650">
          <w:marLeft w:val="0"/>
          <w:marRight w:val="0"/>
          <w:marTop w:val="0"/>
          <w:marBottom w:val="0"/>
          <w:divBdr>
            <w:top w:val="none" w:sz="0" w:space="0" w:color="auto"/>
            <w:left w:val="none" w:sz="0" w:space="0" w:color="auto"/>
            <w:bottom w:val="none" w:sz="0" w:space="0" w:color="auto"/>
            <w:right w:val="none" w:sz="0" w:space="0" w:color="auto"/>
          </w:divBdr>
        </w:div>
        <w:div w:id="246575097">
          <w:marLeft w:val="0"/>
          <w:marRight w:val="0"/>
          <w:marTop w:val="0"/>
          <w:marBottom w:val="0"/>
          <w:divBdr>
            <w:top w:val="none" w:sz="0" w:space="0" w:color="auto"/>
            <w:left w:val="none" w:sz="0" w:space="0" w:color="auto"/>
            <w:bottom w:val="none" w:sz="0" w:space="0" w:color="auto"/>
            <w:right w:val="none" w:sz="0" w:space="0" w:color="auto"/>
          </w:divBdr>
        </w:div>
        <w:div w:id="246885907">
          <w:marLeft w:val="0"/>
          <w:marRight w:val="0"/>
          <w:marTop w:val="0"/>
          <w:marBottom w:val="0"/>
          <w:divBdr>
            <w:top w:val="none" w:sz="0" w:space="0" w:color="auto"/>
            <w:left w:val="none" w:sz="0" w:space="0" w:color="auto"/>
            <w:bottom w:val="none" w:sz="0" w:space="0" w:color="auto"/>
            <w:right w:val="none" w:sz="0" w:space="0" w:color="auto"/>
          </w:divBdr>
        </w:div>
        <w:div w:id="247085144">
          <w:marLeft w:val="0"/>
          <w:marRight w:val="0"/>
          <w:marTop w:val="0"/>
          <w:marBottom w:val="0"/>
          <w:divBdr>
            <w:top w:val="none" w:sz="0" w:space="0" w:color="auto"/>
            <w:left w:val="none" w:sz="0" w:space="0" w:color="auto"/>
            <w:bottom w:val="none" w:sz="0" w:space="0" w:color="auto"/>
            <w:right w:val="none" w:sz="0" w:space="0" w:color="auto"/>
          </w:divBdr>
        </w:div>
        <w:div w:id="247157481">
          <w:marLeft w:val="0"/>
          <w:marRight w:val="0"/>
          <w:marTop w:val="0"/>
          <w:marBottom w:val="0"/>
          <w:divBdr>
            <w:top w:val="none" w:sz="0" w:space="0" w:color="auto"/>
            <w:left w:val="none" w:sz="0" w:space="0" w:color="auto"/>
            <w:bottom w:val="none" w:sz="0" w:space="0" w:color="auto"/>
            <w:right w:val="none" w:sz="0" w:space="0" w:color="auto"/>
          </w:divBdr>
        </w:div>
        <w:div w:id="247160378">
          <w:marLeft w:val="0"/>
          <w:marRight w:val="0"/>
          <w:marTop w:val="0"/>
          <w:marBottom w:val="0"/>
          <w:divBdr>
            <w:top w:val="none" w:sz="0" w:space="0" w:color="auto"/>
            <w:left w:val="none" w:sz="0" w:space="0" w:color="auto"/>
            <w:bottom w:val="none" w:sz="0" w:space="0" w:color="auto"/>
            <w:right w:val="none" w:sz="0" w:space="0" w:color="auto"/>
          </w:divBdr>
        </w:div>
        <w:div w:id="247274972">
          <w:marLeft w:val="0"/>
          <w:marRight w:val="0"/>
          <w:marTop w:val="0"/>
          <w:marBottom w:val="0"/>
          <w:divBdr>
            <w:top w:val="none" w:sz="0" w:space="0" w:color="auto"/>
            <w:left w:val="none" w:sz="0" w:space="0" w:color="auto"/>
            <w:bottom w:val="none" w:sz="0" w:space="0" w:color="auto"/>
            <w:right w:val="none" w:sz="0" w:space="0" w:color="auto"/>
          </w:divBdr>
        </w:div>
        <w:div w:id="247925784">
          <w:marLeft w:val="0"/>
          <w:marRight w:val="0"/>
          <w:marTop w:val="0"/>
          <w:marBottom w:val="0"/>
          <w:divBdr>
            <w:top w:val="none" w:sz="0" w:space="0" w:color="auto"/>
            <w:left w:val="none" w:sz="0" w:space="0" w:color="auto"/>
            <w:bottom w:val="none" w:sz="0" w:space="0" w:color="auto"/>
            <w:right w:val="none" w:sz="0" w:space="0" w:color="auto"/>
          </w:divBdr>
        </w:div>
        <w:div w:id="248545253">
          <w:marLeft w:val="0"/>
          <w:marRight w:val="0"/>
          <w:marTop w:val="0"/>
          <w:marBottom w:val="0"/>
          <w:divBdr>
            <w:top w:val="none" w:sz="0" w:space="0" w:color="auto"/>
            <w:left w:val="none" w:sz="0" w:space="0" w:color="auto"/>
            <w:bottom w:val="none" w:sz="0" w:space="0" w:color="auto"/>
            <w:right w:val="none" w:sz="0" w:space="0" w:color="auto"/>
          </w:divBdr>
        </w:div>
        <w:div w:id="248662603">
          <w:marLeft w:val="0"/>
          <w:marRight w:val="0"/>
          <w:marTop w:val="0"/>
          <w:marBottom w:val="0"/>
          <w:divBdr>
            <w:top w:val="none" w:sz="0" w:space="0" w:color="auto"/>
            <w:left w:val="none" w:sz="0" w:space="0" w:color="auto"/>
            <w:bottom w:val="none" w:sz="0" w:space="0" w:color="auto"/>
            <w:right w:val="none" w:sz="0" w:space="0" w:color="auto"/>
          </w:divBdr>
        </w:div>
        <w:div w:id="248662912">
          <w:marLeft w:val="0"/>
          <w:marRight w:val="0"/>
          <w:marTop w:val="0"/>
          <w:marBottom w:val="0"/>
          <w:divBdr>
            <w:top w:val="none" w:sz="0" w:space="0" w:color="auto"/>
            <w:left w:val="none" w:sz="0" w:space="0" w:color="auto"/>
            <w:bottom w:val="none" w:sz="0" w:space="0" w:color="auto"/>
            <w:right w:val="none" w:sz="0" w:space="0" w:color="auto"/>
          </w:divBdr>
        </w:div>
        <w:div w:id="250820087">
          <w:marLeft w:val="0"/>
          <w:marRight w:val="0"/>
          <w:marTop w:val="0"/>
          <w:marBottom w:val="0"/>
          <w:divBdr>
            <w:top w:val="none" w:sz="0" w:space="0" w:color="auto"/>
            <w:left w:val="none" w:sz="0" w:space="0" w:color="auto"/>
            <w:bottom w:val="none" w:sz="0" w:space="0" w:color="auto"/>
            <w:right w:val="none" w:sz="0" w:space="0" w:color="auto"/>
          </w:divBdr>
        </w:div>
        <w:div w:id="250966009">
          <w:marLeft w:val="0"/>
          <w:marRight w:val="0"/>
          <w:marTop w:val="0"/>
          <w:marBottom w:val="0"/>
          <w:divBdr>
            <w:top w:val="none" w:sz="0" w:space="0" w:color="auto"/>
            <w:left w:val="none" w:sz="0" w:space="0" w:color="auto"/>
            <w:bottom w:val="none" w:sz="0" w:space="0" w:color="auto"/>
            <w:right w:val="none" w:sz="0" w:space="0" w:color="auto"/>
          </w:divBdr>
        </w:div>
        <w:div w:id="251205480">
          <w:marLeft w:val="0"/>
          <w:marRight w:val="0"/>
          <w:marTop w:val="0"/>
          <w:marBottom w:val="0"/>
          <w:divBdr>
            <w:top w:val="none" w:sz="0" w:space="0" w:color="auto"/>
            <w:left w:val="none" w:sz="0" w:space="0" w:color="auto"/>
            <w:bottom w:val="none" w:sz="0" w:space="0" w:color="auto"/>
            <w:right w:val="none" w:sz="0" w:space="0" w:color="auto"/>
          </w:divBdr>
        </w:div>
        <w:div w:id="251546764">
          <w:marLeft w:val="0"/>
          <w:marRight w:val="0"/>
          <w:marTop w:val="0"/>
          <w:marBottom w:val="0"/>
          <w:divBdr>
            <w:top w:val="none" w:sz="0" w:space="0" w:color="auto"/>
            <w:left w:val="none" w:sz="0" w:space="0" w:color="auto"/>
            <w:bottom w:val="none" w:sz="0" w:space="0" w:color="auto"/>
            <w:right w:val="none" w:sz="0" w:space="0" w:color="auto"/>
          </w:divBdr>
        </w:div>
        <w:div w:id="253051904">
          <w:marLeft w:val="0"/>
          <w:marRight w:val="0"/>
          <w:marTop w:val="0"/>
          <w:marBottom w:val="0"/>
          <w:divBdr>
            <w:top w:val="none" w:sz="0" w:space="0" w:color="auto"/>
            <w:left w:val="none" w:sz="0" w:space="0" w:color="auto"/>
            <w:bottom w:val="none" w:sz="0" w:space="0" w:color="auto"/>
            <w:right w:val="none" w:sz="0" w:space="0" w:color="auto"/>
          </w:divBdr>
        </w:div>
        <w:div w:id="253053879">
          <w:marLeft w:val="0"/>
          <w:marRight w:val="0"/>
          <w:marTop w:val="0"/>
          <w:marBottom w:val="0"/>
          <w:divBdr>
            <w:top w:val="none" w:sz="0" w:space="0" w:color="auto"/>
            <w:left w:val="none" w:sz="0" w:space="0" w:color="auto"/>
            <w:bottom w:val="none" w:sz="0" w:space="0" w:color="auto"/>
            <w:right w:val="none" w:sz="0" w:space="0" w:color="auto"/>
          </w:divBdr>
        </w:div>
        <w:div w:id="253899295">
          <w:marLeft w:val="0"/>
          <w:marRight w:val="0"/>
          <w:marTop w:val="0"/>
          <w:marBottom w:val="0"/>
          <w:divBdr>
            <w:top w:val="none" w:sz="0" w:space="0" w:color="auto"/>
            <w:left w:val="none" w:sz="0" w:space="0" w:color="auto"/>
            <w:bottom w:val="none" w:sz="0" w:space="0" w:color="auto"/>
            <w:right w:val="none" w:sz="0" w:space="0" w:color="auto"/>
          </w:divBdr>
        </w:div>
        <w:div w:id="253972896">
          <w:marLeft w:val="0"/>
          <w:marRight w:val="0"/>
          <w:marTop w:val="0"/>
          <w:marBottom w:val="0"/>
          <w:divBdr>
            <w:top w:val="none" w:sz="0" w:space="0" w:color="auto"/>
            <w:left w:val="none" w:sz="0" w:space="0" w:color="auto"/>
            <w:bottom w:val="none" w:sz="0" w:space="0" w:color="auto"/>
            <w:right w:val="none" w:sz="0" w:space="0" w:color="auto"/>
          </w:divBdr>
        </w:div>
        <w:div w:id="254242461">
          <w:marLeft w:val="0"/>
          <w:marRight w:val="0"/>
          <w:marTop w:val="0"/>
          <w:marBottom w:val="0"/>
          <w:divBdr>
            <w:top w:val="none" w:sz="0" w:space="0" w:color="auto"/>
            <w:left w:val="none" w:sz="0" w:space="0" w:color="auto"/>
            <w:bottom w:val="none" w:sz="0" w:space="0" w:color="auto"/>
            <w:right w:val="none" w:sz="0" w:space="0" w:color="auto"/>
          </w:divBdr>
        </w:div>
        <w:div w:id="254676339">
          <w:marLeft w:val="0"/>
          <w:marRight w:val="0"/>
          <w:marTop w:val="0"/>
          <w:marBottom w:val="0"/>
          <w:divBdr>
            <w:top w:val="none" w:sz="0" w:space="0" w:color="auto"/>
            <w:left w:val="none" w:sz="0" w:space="0" w:color="auto"/>
            <w:bottom w:val="none" w:sz="0" w:space="0" w:color="auto"/>
            <w:right w:val="none" w:sz="0" w:space="0" w:color="auto"/>
          </w:divBdr>
        </w:div>
        <w:div w:id="255137187">
          <w:marLeft w:val="0"/>
          <w:marRight w:val="0"/>
          <w:marTop w:val="0"/>
          <w:marBottom w:val="0"/>
          <w:divBdr>
            <w:top w:val="none" w:sz="0" w:space="0" w:color="auto"/>
            <w:left w:val="none" w:sz="0" w:space="0" w:color="auto"/>
            <w:bottom w:val="none" w:sz="0" w:space="0" w:color="auto"/>
            <w:right w:val="none" w:sz="0" w:space="0" w:color="auto"/>
          </w:divBdr>
        </w:div>
        <w:div w:id="255216474">
          <w:marLeft w:val="0"/>
          <w:marRight w:val="0"/>
          <w:marTop w:val="0"/>
          <w:marBottom w:val="0"/>
          <w:divBdr>
            <w:top w:val="none" w:sz="0" w:space="0" w:color="auto"/>
            <w:left w:val="none" w:sz="0" w:space="0" w:color="auto"/>
            <w:bottom w:val="none" w:sz="0" w:space="0" w:color="auto"/>
            <w:right w:val="none" w:sz="0" w:space="0" w:color="auto"/>
          </w:divBdr>
        </w:div>
        <w:div w:id="255217625">
          <w:marLeft w:val="0"/>
          <w:marRight w:val="0"/>
          <w:marTop w:val="0"/>
          <w:marBottom w:val="0"/>
          <w:divBdr>
            <w:top w:val="none" w:sz="0" w:space="0" w:color="auto"/>
            <w:left w:val="none" w:sz="0" w:space="0" w:color="auto"/>
            <w:bottom w:val="none" w:sz="0" w:space="0" w:color="auto"/>
            <w:right w:val="none" w:sz="0" w:space="0" w:color="auto"/>
          </w:divBdr>
        </w:div>
        <w:div w:id="255945811">
          <w:marLeft w:val="0"/>
          <w:marRight w:val="0"/>
          <w:marTop w:val="0"/>
          <w:marBottom w:val="0"/>
          <w:divBdr>
            <w:top w:val="none" w:sz="0" w:space="0" w:color="auto"/>
            <w:left w:val="none" w:sz="0" w:space="0" w:color="auto"/>
            <w:bottom w:val="none" w:sz="0" w:space="0" w:color="auto"/>
            <w:right w:val="none" w:sz="0" w:space="0" w:color="auto"/>
          </w:divBdr>
        </w:div>
        <w:div w:id="256452475">
          <w:marLeft w:val="0"/>
          <w:marRight w:val="0"/>
          <w:marTop w:val="0"/>
          <w:marBottom w:val="0"/>
          <w:divBdr>
            <w:top w:val="none" w:sz="0" w:space="0" w:color="auto"/>
            <w:left w:val="none" w:sz="0" w:space="0" w:color="auto"/>
            <w:bottom w:val="none" w:sz="0" w:space="0" w:color="auto"/>
            <w:right w:val="none" w:sz="0" w:space="0" w:color="auto"/>
          </w:divBdr>
        </w:div>
        <w:div w:id="256713539">
          <w:marLeft w:val="0"/>
          <w:marRight w:val="0"/>
          <w:marTop w:val="0"/>
          <w:marBottom w:val="0"/>
          <w:divBdr>
            <w:top w:val="none" w:sz="0" w:space="0" w:color="auto"/>
            <w:left w:val="none" w:sz="0" w:space="0" w:color="auto"/>
            <w:bottom w:val="none" w:sz="0" w:space="0" w:color="auto"/>
            <w:right w:val="none" w:sz="0" w:space="0" w:color="auto"/>
          </w:divBdr>
        </w:div>
        <w:div w:id="256717533">
          <w:marLeft w:val="0"/>
          <w:marRight w:val="0"/>
          <w:marTop w:val="0"/>
          <w:marBottom w:val="0"/>
          <w:divBdr>
            <w:top w:val="none" w:sz="0" w:space="0" w:color="auto"/>
            <w:left w:val="none" w:sz="0" w:space="0" w:color="auto"/>
            <w:bottom w:val="none" w:sz="0" w:space="0" w:color="auto"/>
            <w:right w:val="none" w:sz="0" w:space="0" w:color="auto"/>
          </w:divBdr>
        </w:div>
        <w:div w:id="256835659">
          <w:marLeft w:val="0"/>
          <w:marRight w:val="0"/>
          <w:marTop w:val="0"/>
          <w:marBottom w:val="0"/>
          <w:divBdr>
            <w:top w:val="none" w:sz="0" w:space="0" w:color="auto"/>
            <w:left w:val="none" w:sz="0" w:space="0" w:color="auto"/>
            <w:bottom w:val="none" w:sz="0" w:space="0" w:color="auto"/>
            <w:right w:val="none" w:sz="0" w:space="0" w:color="auto"/>
          </w:divBdr>
        </w:div>
        <w:div w:id="256865958">
          <w:marLeft w:val="0"/>
          <w:marRight w:val="0"/>
          <w:marTop w:val="0"/>
          <w:marBottom w:val="0"/>
          <w:divBdr>
            <w:top w:val="none" w:sz="0" w:space="0" w:color="auto"/>
            <w:left w:val="none" w:sz="0" w:space="0" w:color="auto"/>
            <w:bottom w:val="none" w:sz="0" w:space="0" w:color="auto"/>
            <w:right w:val="none" w:sz="0" w:space="0" w:color="auto"/>
          </w:divBdr>
        </w:div>
        <w:div w:id="256981096">
          <w:marLeft w:val="0"/>
          <w:marRight w:val="0"/>
          <w:marTop w:val="0"/>
          <w:marBottom w:val="0"/>
          <w:divBdr>
            <w:top w:val="none" w:sz="0" w:space="0" w:color="auto"/>
            <w:left w:val="none" w:sz="0" w:space="0" w:color="auto"/>
            <w:bottom w:val="none" w:sz="0" w:space="0" w:color="auto"/>
            <w:right w:val="none" w:sz="0" w:space="0" w:color="auto"/>
          </w:divBdr>
        </w:div>
        <w:div w:id="257099956">
          <w:marLeft w:val="0"/>
          <w:marRight w:val="0"/>
          <w:marTop w:val="0"/>
          <w:marBottom w:val="0"/>
          <w:divBdr>
            <w:top w:val="none" w:sz="0" w:space="0" w:color="auto"/>
            <w:left w:val="none" w:sz="0" w:space="0" w:color="auto"/>
            <w:bottom w:val="none" w:sz="0" w:space="0" w:color="auto"/>
            <w:right w:val="none" w:sz="0" w:space="0" w:color="auto"/>
          </w:divBdr>
        </w:div>
        <w:div w:id="257372285">
          <w:marLeft w:val="0"/>
          <w:marRight w:val="0"/>
          <w:marTop w:val="0"/>
          <w:marBottom w:val="0"/>
          <w:divBdr>
            <w:top w:val="none" w:sz="0" w:space="0" w:color="auto"/>
            <w:left w:val="none" w:sz="0" w:space="0" w:color="auto"/>
            <w:bottom w:val="none" w:sz="0" w:space="0" w:color="auto"/>
            <w:right w:val="none" w:sz="0" w:space="0" w:color="auto"/>
          </w:divBdr>
        </w:div>
        <w:div w:id="257449902">
          <w:marLeft w:val="0"/>
          <w:marRight w:val="0"/>
          <w:marTop w:val="0"/>
          <w:marBottom w:val="0"/>
          <w:divBdr>
            <w:top w:val="none" w:sz="0" w:space="0" w:color="auto"/>
            <w:left w:val="none" w:sz="0" w:space="0" w:color="auto"/>
            <w:bottom w:val="none" w:sz="0" w:space="0" w:color="auto"/>
            <w:right w:val="none" w:sz="0" w:space="0" w:color="auto"/>
          </w:divBdr>
        </w:div>
        <w:div w:id="258101337">
          <w:marLeft w:val="0"/>
          <w:marRight w:val="0"/>
          <w:marTop w:val="0"/>
          <w:marBottom w:val="0"/>
          <w:divBdr>
            <w:top w:val="none" w:sz="0" w:space="0" w:color="auto"/>
            <w:left w:val="none" w:sz="0" w:space="0" w:color="auto"/>
            <w:bottom w:val="none" w:sz="0" w:space="0" w:color="auto"/>
            <w:right w:val="none" w:sz="0" w:space="0" w:color="auto"/>
          </w:divBdr>
        </w:div>
        <w:div w:id="258296330">
          <w:marLeft w:val="0"/>
          <w:marRight w:val="0"/>
          <w:marTop w:val="0"/>
          <w:marBottom w:val="0"/>
          <w:divBdr>
            <w:top w:val="none" w:sz="0" w:space="0" w:color="auto"/>
            <w:left w:val="none" w:sz="0" w:space="0" w:color="auto"/>
            <w:bottom w:val="none" w:sz="0" w:space="0" w:color="auto"/>
            <w:right w:val="none" w:sz="0" w:space="0" w:color="auto"/>
          </w:divBdr>
        </w:div>
        <w:div w:id="258803141">
          <w:marLeft w:val="0"/>
          <w:marRight w:val="0"/>
          <w:marTop w:val="0"/>
          <w:marBottom w:val="0"/>
          <w:divBdr>
            <w:top w:val="none" w:sz="0" w:space="0" w:color="auto"/>
            <w:left w:val="none" w:sz="0" w:space="0" w:color="auto"/>
            <w:bottom w:val="none" w:sz="0" w:space="0" w:color="auto"/>
            <w:right w:val="none" w:sz="0" w:space="0" w:color="auto"/>
          </w:divBdr>
        </w:div>
        <w:div w:id="258833762">
          <w:marLeft w:val="0"/>
          <w:marRight w:val="0"/>
          <w:marTop w:val="0"/>
          <w:marBottom w:val="0"/>
          <w:divBdr>
            <w:top w:val="none" w:sz="0" w:space="0" w:color="auto"/>
            <w:left w:val="none" w:sz="0" w:space="0" w:color="auto"/>
            <w:bottom w:val="none" w:sz="0" w:space="0" w:color="auto"/>
            <w:right w:val="none" w:sz="0" w:space="0" w:color="auto"/>
          </w:divBdr>
        </w:div>
        <w:div w:id="259719687">
          <w:marLeft w:val="0"/>
          <w:marRight w:val="0"/>
          <w:marTop w:val="0"/>
          <w:marBottom w:val="0"/>
          <w:divBdr>
            <w:top w:val="none" w:sz="0" w:space="0" w:color="auto"/>
            <w:left w:val="none" w:sz="0" w:space="0" w:color="auto"/>
            <w:bottom w:val="none" w:sz="0" w:space="0" w:color="auto"/>
            <w:right w:val="none" w:sz="0" w:space="0" w:color="auto"/>
          </w:divBdr>
        </w:div>
        <w:div w:id="259992363">
          <w:marLeft w:val="0"/>
          <w:marRight w:val="0"/>
          <w:marTop w:val="0"/>
          <w:marBottom w:val="0"/>
          <w:divBdr>
            <w:top w:val="none" w:sz="0" w:space="0" w:color="auto"/>
            <w:left w:val="none" w:sz="0" w:space="0" w:color="auto"/>
            <w:bottom w:val="none" w:sz="0" w:space="0" w:color="auto"/>
            <w:right w:val="none" w:sz="0" w:space="0" w:color="auto"/>
          </w:divBdr>
        </w:div>
        <w:div w:id="260382628">
          <w:marLeft w:val="0"/>
          <w:marRight w:val="0"/>
          <w:marTop w:val="0"/>
          <w:marBottom w:val="0"/>
          <w:divBdr>
            <w:top w:val="none" w:sz="0" w:space="0" w:color="auto"/>
            <w:left w:val="none" w:sz="0" w:space="0" w:color="auto"/>
            <w:bottom w:val="none" w:sz="0" w:space="0" w:color="auto"/>
            <w:right w:val="none" w:sz="0" w:space="0" w:color="auto"/>
          </w:divBdr>
        </w:div>
        <w:div w:id="260846285">
          <w:marLeft w:val="0"/>
          <w:marRight w:val="0"/>
          <w:marTop w:val="0"/>
          <w:marBottom w:val="0"/>
          <w:divBdr>
            <w:top w:val="none" w:sz="0" w:space="0" w:color="auto"/>
            <w:left w:val="none" w:sz="0" w:space="0" w:color="auto"/>
            <w:bottom w:val="none" w:sz="0" w:space="0" w:color="auto"/>
            <w:right w:val="none" w:sz="0" w:space="0" w:color="auto"/>
          </w:divBdr>
        </w:div>
        <w:div w:id="261033600">
          <w:marLeft w:val="0"/>
          <w:marRight w:val="0"/>
          <w:marTop w:val="0"/>
          <w:marBottom w:val="0"/>
          <w:divBdr>
            <w:top w:val="none" w:sz="0" w:space="0" w:color="auto"/>
            <w:left w:val="none" w:sz="0" w:space="0" w:color="auto"/>
            <w:bottom w:val="none" w:sz="0" w:space="0" w:color="auto"/>
            <w:right w:val="none" w:sz="0" w:space="0" w:color="auto"/>
          </w:divBdr>
        </w:div>
        <w:div w:id="262033189">
          <w:marLeft w:val="0"/>
          <w:marRight w:val="0"/>
          <w:marTop w:val="0"/>
          <w:marBottom w:val="0"/>
          <w:divBdr>
            <w:top w:val="none" w:sz="0" w:space="0" w:color="auto"/>
            <w:left w:val="none" w:sz="0" w:space="0" w:color="auto"/>
            <w:bottom w:val="none" w:sz="0" w:space="0" w:color="auto"/>
            <w:right w:val="none" w:sz="0" w:space="0" w:color="auto"/>
          </w:divBdr>
        </w:div>
        <w:div w:id="262034182">
          <w:marLeft w:val="0"/>
          <w:marRight w:val="0"/>
          <w:marTop w:val="0"/>
          <w:marBottom w:val="0"/>
          <w:divBdr>
            <w:top w:val="none" w:sz="0" w:space="0" w:color="auto"/>
            <w:left w:val="none" w:sz="0" w:space="0" w:color="auto"/>
            <w:bottom w:val="none" w:sz="0" w:space="0" w:color="auto"/>
            <w:right w:val="none" w:sz="0" w:space="0" w:color="auto"/>
          </w:divBdr>
        </w:div>
        <w:div w:id="262106081">
          <w:marLeft w:val="0"/>
          <w:marRight w:val="0"/>
          <w:marTop w:val="0"/>
          <w:marBottom w:val="0"/>
          <w:divBdr>
            <w:top w:val="none" w:sz="0" w:space="0" w:color="auto"/>
            <w:left w:val="none" w:sz="0" w:space="0" w:color="auto"/>
            <w:bottom w:val="none" w:sz="0" w:space="0" w:color="auto"/>
            <w:right w:val="none" w:sz="0" w:space="0" w:color="auto"/>
          </w:divBdr>
        </w:div>
        <w:div w:id="262304264">
          <w:marLeft w:val="0"/>
          <w:marRight w:val="0"/>
          <w:marTop w:val="0"/>
          <w:marBottom w:val="0"/>
          <w:divBdr>
            <w:top w:val="none" w:sz="0" w:space="0" w:color="auto"/>
            <w:left w:val="none" w:sz="0" w:space="0" w:color="auto"/>
            <w:bottom w:val="none" w:sz="0" w:space="0" w:color="auto"/>
            <w:right w:val="none" w:sz="0" w:space="0" w:color="auto"/>
          </w:divBdr>
        </w:div>
        <w:div w:id="262540431">
          <w:marLeft w:val="0"/>
          <w:marRight w:val="0"/>
          <w:marTop w:val="0"/>
          <w:marBottom w:val="0"/>
          <w:divBdr>
            <w:top w:val="none" w:sz="0" w:space="0" w:color="auto"/>
            <w:left w:val="none" w:sz="0" w:space="0" w:color="auto"/>
            <w:bottom w:val="none" w:sz="0" w:space="0" w:color="auto"/>
            <w:right w:val="none" w:sz="0" w:space="0" w:color="auto"/>
          </w:divBdr>
        </w:div>
        <w:div w:id="263004906">
          <w:marLeft w:val="0"/>
          <w:marRight w:val="0"/>
          <w:marTop w:val="0"/>
          <w:marBottom w:val="0"/>
          <w:divBdr>
            <w:top w:val="none" w:sz="0" w:space="0" w:color="auto"/>
            <w:left w:val="none" w:sz="0" w:space="0" w:color="auto"/>
            <w:bottom w:val="none" w:sz="0" w:space="0" w:color="auto"/>
            <w:right w:val="none" w:sz="0" w:space="0" w:color="auto"/>
          </w:divBdr>
        </w:div>
        <w:div w:id="263659833">
          <w:marLeft w:val="0"/>
          <w:marRight w:val="0"/>
          <w:marTop w:val="0"/>
          <w:marBottom w:val="0"/>
          <w:divBdr>
            <w:top w:val="none" w:sz="0" w:space="0" w:color="auto"/>
            <w:left w:val="none" w:sz="0" w:space="0" w:color="auto"/>
            <w:bottom w:val="none" w:sz="0" w:space="0" w:color="auto"/>
            <w:right w:val="none" w:sz="0" w:space="0" w:color="auto"/>
          </w:divBdr>
        </w:div>
        <w:div w:id="264190335">
          <w:marLeft w:val="0"/>
          <w:marRight w:val="0"/>
          <w:marTop w:val="0"/>
          <w:marBottom w:val="0"/>
          <w:divBdr>
            <w:top w:val="none" w:sz="0" w:space="0" w:color="auto"/>
            <w:left w:val="none" w:sz="0" w:space="0" w:color="auto"/>
            <w:bottom w:val="none" w:sz="0" w:space="0" w:color="auto"/>
            <w:right w:val="none" w:sz="0" w:space="0" w:color="auto"/>
          </w:divBdr>
        </w:div>
        <w:div w:id="264308394">
          <w:marLeft w:val="0"/>
          <w:marRight w:val="0"/>
          <w:marTop w:val="0"/>
          <w:marBottom w:val="0"/>
          <w:divBdr>
            <w:top w:val="none" w:sz="0" w:space="0" w:color="auto"/>
            <w:left w:val="none" w:sz="0" w:space="0" w:color="auto"/>
            <w:bottom w:val="none" w:sz="0" w:space="0" w:color="auto"/>
            <w:right w:val="none" w:sz="0" w:space="0" w:color="auto"/>
          </w:divBdr>
        </w:div>
        <w:div w:id="264311344">
          <w:marLeft w:val="0"/>
          <w:marRight w:val="0"/>
          <w:marTop w:val="0"/>
          <w:marBottom w:val="0"/>
          <w:divBdr>
            <w:top w:val="none" w:sz="0" w:space="0" w:color="auto"/>
            <w:left w:val="none" w:sz="0" w:space="0" w:color="auto"/>
            <w:bottom w:val="none" w:sz="0" w:space="0" w:color="auto"/>
            <w:right w:val="none" w:sz="0" w:space="0" w:color="auto"/>
          </w:divBdr>
        </w:div>
        <w:div w:id="264847606">
          <w:marLeft w:val="0"/>
          <w:marRight w:val="0"/>
          <w:marTop w:val="0"/>
          <w:marBottom w:val="0"/>
          <w:divBdr>
            <w:top w:val="none" w:sz="0" w:space="0" w:color="auto"/>
            <w:left w:val="none" w:sz="0" w:space="0" w:color="auto"/>
            <w:bottom w:val="none" w:sz="0" w:space="0" w:color="auto"/>
            <w:right w:val="none" w:sz="0" w:space="0" w:color="auto"/>
          </w:divBdr>
        </w:div>
        <w:div w:id="265699017">
          <w:marLeft w:val="0"/>
          <w:marRight w:val="0"/>
          <w:marTop w:val="0"/>
          <w:marBottom w:val="0"/>
          <w:divBdr>
            <w:top w:val="none" w:sz="0" w:space="0" w:color="auto"/>
            <w:left w:val="none" w:sz="0" w:space="0" w:color="auto"/>
            <w:bottom w:val="none" w:sz="0" w:space="0" w:color="auto"/>
            <w:right w:val="none" w:sz="0" w:space="0" w:color="auto"/>
          </w:divBdr>
        </w:div>
        <w:div w:id="265886966">
          <w:marLeft w:val="0"/>
          <w:marRight w:val="0"/>
          <w:marTop w:val="0"/>
          <w:marBottom w:val="0"/>
          <w:divBdr>
            <w:top w:val="none" w:sz="0" w:space="0" w:color="auto"/>
            <w:left w:val="none" w:sz="0" w:space="0" w:color="auto"/>
            <w:bottom w:val="none" w:sz="0" w:space="0" w:color="auto"/>
            <w:right w:val="none" w:sz="0" w:space="0" w:color="auto"/>
          </w:divBdr>
        </w:div>
        <w:div w:id="267197747">
          <w:marLeft w:val="0"/>
          <w:marRight w:val="0"/>
          <w:marTop w:val="0"/>
          <w:marBottom w:val="0"/>
          <w:divBdr>
            <w:top w:val="none" w:sz="0" w:space="0" w:color="auto"/>
            <w:left w:val="none" w:sz="0" w:space="0" w:color="auto"/>
            <w:bottom w:val="none" w:sz="0" w:space="0" w:color="auto"/>
            <w:right w:val="none" w:sz="0" w:space="0" w:color="auto"/>
          </w:divBdr>
        </w:div>
        <w:div w:id="267201663">
          <w:marLeft w:val="0"/>
          <w:marRight w:val="0"/>
          <w:marTop w:val="0"/>
          <w:marBottom w:val="0"/>
          <w:divBdr>
            <w:top w:val="none" w:sz="0" w:space="0" w:color="auto"/>
            <w:left w:val="none" w:sz="0" w:space="0" w:color="auto"/>
            <w:bottom w:val="none" w:sz="0" w:space="0" w:color="auto"/>
            <w:right w:val="none" w:sz="0" w:space="0" w:color="auto"/>
          </w:divBdr>
        </w:div>
        <w:div w:id="267663035">
          <w:marLeft w:val="0"/>
          <w:marRight w:val="0"/>
          <w:marTop w:val="0"/>
          <w:marBottom w:val="0"/>
          <w:divBdr>
            <w:top w:val="none" w:sz="0" w:space="0" w:color="auto"/>
            <w:left w:val="none" w:sz="0" w:space="0" w:color="auto"/>
            <w:bottom w:val="none" w:sz="0" w:space="0" w:color="auto"/>
            <w:right w:val="none" w:sz="0" w:space="0" w:color="auto"/>
          </w:divBdr>
        </w:div>
        <w:div w:id="267742362">
          <w:marLeft w:val="0"/>
          <w:marRight w:val="0"/>
          <w:marTop w:val="0"/>
          <w:marBottom w:val="0"/>
          <w:divBdr>
            <w:top w:val="none" w:sz="0" w:space="0" w:color="auto"/>
            <w:left w:val="none" w:sz="0" w:space="0" w:color="auto"/>
            <w:bottom w:val="none" w:sz="0" w:space="0" w:color="auto"/>
            <w:right w:val="none" w:sz="0" w:space="0" w:color="auto"/>
          </w:divBdr>
        </w:div>
        <w:div w:id="267860498">
          <w:marLeft w:val="0"/>
          <w:marRight w:val="0"/>
          <w:marTop w:val="0"/>
          <w:marBottom w:val="0"/>
          <w:divBdr>
            <w:top w:val="none" w:sz="0" w:space="0" w:color="auto"/>
            <w:left w:val="none" w:sz="0" w:space="0" w:color="auto"/>
            <w:bottom w:val="none" w:sz="0" w:space="0" w:color="auto"/>
            <w:right w:val="none" w:sz="0" w:space="0" w:color="auto"/>
          </w:divBdr>
        </w:div>
        <w:div w:id="267977611">
          <w:marLeft w:val="0"/>
          <w:marRight w:val="0"/>
          <w:marTop w:val="0"/>
          <w:marBottom w:val="0"/>
          <w:divBdr>
            <w:top w:val="none" w:sz="0" w:space="0" w:color="auto"/>
            <w:left w:val="none" w:sz="0" w:space="0" w:color="auto"/>
            <w:bottom w:val="none" w:sz="0" w:space="0" w:color="auto"/>
            <w:right w:val="none" w:sz="0" w:space="0" w:color="auto"/>
          </w:divBdr>
        </w:div>
        <w:div w:id="269551400">
          <w:marLeft w:val="0"/>
          <w:marRight w:val="0"/>
          <w:marTop w:val="0"/>
          <w:marBottom w:val="0"/>
          <w:divBdr>
            <w:top w:val="none" w:sz="0" w:space="0" w:color="auto"/>
            <w:left w:val="none" w:sz="0" w:space="0" w:color="auto"/>
            <w:bottom w:val="none" w:sz="0" w:space="0" w:color="auto"/>
            <w:right w:val="none" w:sz="0" w:space="0" w:color="auto"/>
          </w:divBdr>
        </w:div>
        <w:div w:id="270287421">
          <w:marLeft w:val="0"/>
          <w:marRight w:val="0"/>
          <w:marTop w:val="0"/>
          <w:marBottom w:val="0"/>
          <w:divBdr>
            <w:top w:val="none" w:sz="0" w:space="0" w:color="auto"/>
            <w:left w:val="none" w:sz="0" w:space="0" w:color="auto"/>
            <w:bottom w:val="none" w:sz="0" w:space="0" w:color="auto"/>
            <w:right w:val="none" w:sz="0" w:space="0" w:color="auto"/>
          </w:divBdr>
        </w:div>
        <w:div w:id="270405652">
          <w:marLeft w:val="0"/>
          <w:marRight w:val="0"/>
          <w:marTop w:val="0"/>
          <w:marBottom w:val="0"/>
          <w:divBdr>
            <w:top w:val="none" w:sz="0" w:space="0" w:color="auto"/>
            <w:left w:val="none" w:sz="0" w:space="0" w:color="auto"/>
            <w:bottom w:val="none" w:sz="0" w:space="0" w:color="auto"/>
            <w:right w:val="none" w:sz="0" w:space="0" w:color="auto"/>
          </w:divBdr>
        </w:div>
        <w:div w:id="272202509">
          <w:marLeft w:val="0"/>
          <w:marRight w:val="0"/>
          <w:marTop w:val="0"/>
          <w:marBottom w:val="0"/>
          <w:divBdr>
            <w:top w:val="none" w:sz="0" w:space="0" w:color="auto"/>
            <w:left w:val="none" w:sz="0" w:space="0" w:color="auto"/>
            <w:bottom w:val="none" w:sz="0" w:space="0" w:color="auto"/>
            <w:right w:val="none" w:sz="0" w:space="0" w:color="auto"/>
          </w:divBdr>
        </w:div>
        <w:div w:id="272595184">
          <w:marLeft w:val="0"/>
          <w:marRight w:val="0"/>
          <w:marTop w:val="0"/>
          <w:marBottom w:val="0"/>
          <w:divBdr>
            <w:top w:val="none" w:sz="0" w:space="0" w:color="auto"/>
            <w:left w:val="none" w:sz="0" w:space="0" w:color="auto"/>
            <w:bottom w:val="none" w:sz="0" w:space="0" w:color="auto"/>
            <w:right w:val="none" w:sz="0" w:space="0" w:color="auto"/>
          </w:divBdr>
        </w:div>
        <w:div w:id="273291896">
          <w:marLeft w:val="0"/>
          <w:marRight w:val="0"/>
          <w:marTop w:val="0"/>
          <w:marBottom w:val="0"/>
          <w:divBdr>
            <w:top w:val="none" w:sz="0" w:space="0" w:color="auto"/>
            <w:left w:val="none" w:sz="0" w:space="0" w:color="auto"/>
            <w:bottom w:val="none" w:sz="0" w:space="0" w:color="auto"/>
            <w:right w:val="none" w:sz="0" w:space="0" w:color="auto"/>
          </w:divBdr>
        </w:div>
        <w:div w:id="273946519">
          <w:marLeft w:val="0"/>
          <w:marRight w:val="0"/>
          <w:marTop w:val="0"/>
          <w:marBottom w:val="0"/>
          <w:divBdr>
            <w:top w:val="none" w:sz="0" w:space="0" w:color="auto"/>
            <w:left w:val="none" w:sz="0" w:space="0" w:color="auto"/>
            <w:bottom w:val="none" w:sz="0" w:space="0" w:color="auto"/>
            <w:right w:val="none" w:sz="0" w:space="0" w:color="auto"/>
          </w:divBdr>
        </w:div>
        <w:div w:id="274947811">
          <w:marLeft w:val="0"/>
          <w:marRight w:val="0"/>
          <w:marTop w:val="0"/>
          <w:marBottom w:val="0"/>
          <w:divBdr>
            <w:top w:val="none" w:sz="0" w:space="0" w:color="auto"/>
            <w:left w:val="none" w:sz="0" w:space="0" w:color="auto"/>
            <w:bottom w:val="none" w:sz="0" w:space="0" w:color="auto"/>
            <w:right w:val="none" w:sz="0" w:space="0" w:color="auto"/>
          </w:divBdr>
        </w:div>
        <w:div w:id="275480397">
          <w:marLeft w:val="0"/>
          <w:marRight w:val="0"/>
          <w:marTop w:val="0"/>
          <w:marBottom w:val="0"/>
          <w:divBdr>
            <w:top w:val="none" w:sz="0" w:space="0" w:color="auto"/>
            <w:left w:val="none" w:sz="0" w:space="0" w:color="auto"/>
            <w:bottom w:val="none" w:sz="0" w:space="0" w:color="auto"/>
            <w:right w:val="none" w:sz="0" w:space="0" w:color="auto"/>
          </w:divBdr>
        </w:div>
        <w:div w:id="275525076">
          <w:marLeft w:val="0"/>
          <w:marRight w:val="0"/>
          <w:marTop w:val="0"/>
          <w:marBottom w:val="0"/>
          <w:divBdr>
            <w:top w:val="none" w:sz="0" w:space="0" w:color="auto"/>
            <w:left w:val="none" w:sz="0" w:space="0" w:color="auto"/>
            <w:bottom w:val="none" w:sz="0" w:space="0" w:color="auto"/>
            <w:right w:val="none" w:sz="0" w:space="0" w:color="auto"/>
          </w:divBdr>
        </w:div>
        <w:div w:id="275716948">
          <w:marLeft w:val="0"/>
          <w:marRight w:val="0"/>
          <w:marTop w:val="0"/>
          <w:marBottom w:val="0"/>
          <w:divBdr>
            <w:top w:val="none" w:sz="0" w:space="0" w:color="auto"/>
            <w:left w:val="none" w:sz="0" w:space="0" w:color="auto"/>
            <w:bottom w:val="none" w:sz="0" w:space="0" w:color="auto"/>
            <w:right w:val="none" w:sz="0" w:space="0" w:color="auto"/>
          </w:divBdr>
        </w:div>
        <w:div w:id="275793860">
          <w:marLeft w:val="0"/>
          <w:marRight w:val="0"/>
          <w:marTop w:val="0"/>
          <w:marBottom w:val="0"/>
          <w:divBdr>
            <w:top w:val="none" w:sz="0" w:space="0" w:color="auto"/>
            <w:left w:val="none" w:sz="0" w:space="0" w:color="auto"/>
            <w:bottom w:val="none" w:sz="0" w:space="0" w:color="auto"/>
            <w:right w:val="none" w:sz="0" w:space="0" w:color="auto"/>
          </w:divBdr>
        </w:div>
        <w:div w:id="276761363">
          <w:marLeft w:val="0"/>
          <w:marRight w:val="0"/>
          <w:marTop w:val="0"/>
          <w:marBottom w:val="0"/>
          <w:divBdr>
            <w:top w:val="none" w:sz="0" w:space="0" w:color="auto"/>
            <w:left w:val="none" w:sz="0" w:space="0" w:color="auto"/>
            <w:bottom w:val="none" w:sz="0" w:space="0" w:color="auto"/>
            <w:right w:val="none" w:sz="0" w:space="0" w:color="auto"/>
          </w:divBdr>
        </w:div>
        <w:div w:id="276834409">
          <w:marLeft w:val="0"/>
          <w:marRight w:val="0"/>
          <w:marTop w:val="0"/>
          <w:marBottom w:val="0"/>
          <w:divBdr>
            <w:top w:val="none" w:sz="0" w:space="0" w:color="auto"/>
            <w:left w:val="none" w:sz="0" w:space="0" w:color="auto"/>
            <w:bottom w:val="none" w:sz="0" w:space="0" w:color="auto"/>
            <w:right w:val="none" w:sz="0" w:space="0" w:color="auto"/>
          </w:divBdr>
        </w:div>
        <w:div w:id="277445056">
          <w:marLeft w:val="0"/>
          <w:marRight w:val="0"/>
          <w:marTop w:val="0"/>
          <w:marBottom w:val="0"/>
          <w:divBdr>
            <w:top w:val="none" w:sz="0" w:space="0" w:color="auto"/>
            <w:left w:val="none" w:sz="0" w:space="0" w:color="auto"/>
            <w:bottom w:val="none" w:sz="0" w:space="0" w:color="auto"/>
            <w:right w:val="none" w:sz="0" w:space="0" w:color="auto"/>
          </w:divBdr>
        </w:div>
        <w:div w:id="277564845">
          <w:marLeft w:val="0"/>
          <w:marRight w:val="0"/>
          <w:marTop w:val="0"/>
          <w:marBottom w:val="0"/>
          <w:divBdr>
            <w:top w:val="none" w:sz="0" w:space="0" w:color="auto"/>
            <w:left w:val="none" w:sz="0" w:space="0" w:color="auto"/>
            <w:bottom w:val="none" w:sz="0" w:space="0" w:color="auto"/>
            <w:right w:val="none" w:sz="0" w:space="0" w:color="auto"/>
          </w:divBdr>
        </w:div>
        <w:div w:id="277612643">
          <w:marLeft w:val="0"/>
          <w:marRight w:val="0"/>
          <w:marTop w:val="0"/>
          <w:marBottom w:val="0"/>
          <w:divBdr>
            <w:top w:val="none" w:sz="0" w:space="0" w:color="auto"/>
            <w:left w:val="none" w:sz="0" w:space="0" w:color="auto"/>
            <w:bottom w:val="none" w:sz="0" w:space="0" w:color="auto"/>
            <w:right w:val="none" w:sz="0" w:space="0" w:color="auto"/>
          </w:divBdr>
        </w:div>
        <w:div w:id="278027283">
          <w:marLeft w:val="0"/>
          <w:marRight w:val="0"/>
          <w:marTop w:val="0"/>
          <w:marBottom w:val="0"/>
          <w:divBdr>
            <w:top w:val="none" w:sz="0" w:space="0" w:color="auto"/>
            <w:left w:val="none" w:sz="0" w:space="0" w:color="auto"/>
            <w:bottom w:val="none" w:sz="0" w:space="0" w:color="auto"/>
            <w:right w:val="none" w:sz="0" w:space="0" w:color="auto"/>
          </w:divBdr>
        </w:div>
        <w:div w:id="278297279">
          <w:marLeft w:val="0"/>
          <w:marRight w:val="0"/>
          <w:marTop w:val="0"/>
          <w:marBottom w:val="0"/>
          <w:divBdr>
            <w:top w:val="none" w:sz="0" w:space="0" w:color="auto"/>
            <w:left w:val="none" w:sz="0" w:space="0" w:color="auto"/>
            <w:bottom w:val="none" w:sz="0" w:space="0" w:color="auto"/>
            <w:right w:val="none" w:sz="0" w:space="0" w:color="auto"/>
          </w:divBdr>
        </w:div>
        <w:div w:id="278337770">
          <w:marLeft w:val="0"/>
          <w:marRight w:val="0"/>
          <w:marTop w:val="0"/>
          <w:marBottom w:val="0"/>
          <w:divBdr>
            <w:top w:val="none" w:sz="0" w:space="0" w:color="auto"/>
            <w:left w:val="none" w:sz="0" w:space="0" w:color="auto"/>
            <w:bottom w:val="none" w:sz="0" w:space="0" w:color="auto"/>
            <w:right w:val="none" w:sz="0" w:space="0" w:color="auto"/>
          </w:divBdr>
        </w:div>
        <w:div w:id="278729818">
          <w:marLeft w:val="0"/>
          <w:marRight w:val="0"/>
          <w:marTop w:val="0"/>
          <w:marBottom w:val="0"/>
          <w:divBdr>
            <w:top w:val="none" w:sz="0" w:space="0" w:color="auto"/>
            <w:left w:val="none" w:sz="0" w:space="0" w:color="auto"/>
            <w:bottom w:val="none" w:sz="0" w:space="0" w:color="auto"/>
            <w:right w:val="none" w:sz="0" w:space="0" w:color="auto"/>
          </w:divBdr>
        </w:div>
        <w:div w:id="279924366">
          <w:marLeft w:val="0"/>
          <w:marRight w:val="0"/>
          <w:marTop w:val="0"/>
          <w:marBottom w:val="0"/>
          <w:divBdr>
            <w:top w:val="none" w:sz="0" w:space="0" w:color="auto"/>
            <w:left w:val="none" w:sz="0" w:space="0" w:color="auto"/>
            <w:bottom w:val="none" w:sz="0" w:space="0" w:color="auto"/>
            <w:right w:val="none" w:sz="0" w:space="0" w:color="auto"/>
          </w:divBdr>
        </w:div>
        <w:div w:id="280193254">
          <w:marLeft w:val="0"/>
          <w:marRight w:val="0"/>
          <w:marTop w:val="0"/>
          <w:marBottom w:val="0"/>
          <w:divBdr>
            <w:top w:val="none" w:sz="0" w:space="0" w:color="auto"/>
            <w:left w:val="none" w:sz="0" w:space="0" w:color="auto"/>
            <w:bottom w:val="none" w:sz="0" w:space="0" w:color="auto"/>
            <w:right w:val="none" w:sz="0" w:space="0" w:color="auto"/>
          </w:divBdr>
        </w:div>
        <w:div w:id="280385863">
          <w:marLeft w:val="0"/>
          <w:marRight w:val="0"/>
          <w:marTop w:val="0"/>
          <w:marBottom w:val="0"/>
          <w:divBdr>
            <w:top w:val="none" w:sz="0" w:space="0" w:color="auto"/>
            <w:left w:val="none" w:sz="0" w:space="0" w:color="auto"/>
            <w:bottom w:val="none" w:sz="0" w:space="0" w:color="auto"/>
            <w:right w:val="none" w:sz="0" w:space="0" w:color="auto"/>
          </w:divBdr>
        </w:div>
        <w:div w:id="281309408">
          <w:marLeft w:val="0"/>
          <w:marRight w:val="0"/>
          <w:marTop w:val="0"/>
          <w:marBottom w:val="0"/>
          <w:divBdr>
            <w:top w:val="none" w:sz="0" w:space="0" w:color="auto"/>
            <w:left w:val="none" w:sz="0" w:space="0" w:color="auto"/>
            <w:bottom w:val="none" w:sz="0" w:space="0" w:color="auto"/>
            <w:right w:val="none" w:sz="0" w:space="0" w:color="auto"/>
          </w:divBdr>
        </w:div>
        <w:div w:id="281618622">
          <w:marLeft w:val="0"/>
          <w:marRight w:val="0"/>
          <w:marTop w:val="0"/>
          <w:marBottom w:val="0"/>
          <w:divBdr>
            <w:top w:val="none" w:sz="0" w:space="0" w:color="auto"/>
            <w:left w:val="none" w:sz="0" w:space="0" w:color="auto"/>
            <w:bottom w:val="none" w:sz="0" w:space="0" w:color="auto"/>
            <w:right w:val="none" w:sz="0" w:space="0" w:color="auto"/>
          </w:divBdr>
        </w:div>
        <w:div w:id="281687633">
          <w:marLeft w:val="0"/>
          <w:marRight w:val="0"/>
          <w:marTop w:val="0"/>
          <w:marBottom w:val="0"/>
          <w:divBdr>
            <w:top w:val="none" w:sz="0" w:space="0" w:color="auto"/>
            <w:left w:val="none" w:sz="0" w:space="0" w:color="auto"/>
            <w:bottom w:val="none" w:sz="0" w:space="0" w:color="auto"/>
            <w:right w:val="none" w:sz="0" w:space="0" w:color="auto"/>
          </w:divBdr>
        </w:div>
        <w:div w:id="281809055">
          <w:marLeft w:val="0"/>
          <w:marRight w:val="0"/>
          <w:marTop w:val="0"/>
          <w:marBottom w:val="0"/>
          <w:divBdr>
            <w:top w:val="none" w:sz="0" w:space="0" w:color="auto"/>
            <w:left w:val="none" w:sz="0" w:space="0" w:color="auto"/>
            <w:bottom w:val="none" w:sz="0" w:space="0" w:color="auto"/>
            <w:right w:val="none" w:sz="0" w:space="0" w:color="auto"/>
          </w:divBdr>
        </w:div>
        <w:div w:id="282272700">
          <w:marLeft w:val="0"/>
          <w:marRight w:val="0"/>
          <w:marTop w:val="0"/>
          <w:marBottom w:val="0"/>
          <w:divBdr>
            <w:top w:val="none" w:sz="0" w:space="0" w:color="auto"/>
            <w:left w:val="none" w:sz="0" w:space="0" w:color="auto"/>
            <w:bottom w:val="none" w:sz="0" w:space="0" w:color="auto"/>
            <w:right w:val="none" w:sz="0" w:space="0" w:color="auto"/>
          </w:divBdr>
        </w:div>
        <w:div w:id="283391614">
          <w:marLeft w:val="0"/>
          <w:marRight w:val="0"/>
          <w:marTop w:val="0"/>
          <w:marBottom w:val="0"/>
          <w:divBdr>
            <w:top w:val="none" w:sz="0" w:space="0" w:color="auto"/>
            <w:left w:val="none" w:sz="0" w:space="0" w:color="auto"/>
            <w:bottom w:val="none" w:sz="0" w:space="0" w:color="auto"/>
            <w:right w:val="none" w:sz="0" w:space="0" w:color="auto"/>
          </w:divBdr>
        </w:div>
        <w:div w:id="284309627">
          <w:marLeft w:val="0"/>
          <w:marRight w:val="0"/>
          <w:marTop w:val="0"/>
          <w:marBottom w:val="0"/>
          <w:divBdr>
            <w:top w:val="none" w:sz="0" w:space="0" w:color="auto"/>
            <w:left w:val="none" w:sz="0" w:space="0" w:color="auto"/>
            <w:bottom w:val="none" w:sz="0" w:space="0" w:color="auto"/>
            <w:right w:val="none" w:sz="0" w:space="0" w:color="auto"/>
          </w:divBdr>
        </w:div>
        <w:div w:id="285698771">
          <w:marLeft w:val="0"/>
          <w:marRight w:val="0"/>
          <w:marTop w:val="0"/>
          <w:marBottom w:val="0"/>
          <w:divBdr>
            <w:top w:val="none" w:sz="0" w:space="0" w:color="auto"/>
            <w:left w:val="none" w:sz="0" w:space="0" w:color="auto"/>
            <w:bottom w:val="none" w:sz="0" w:space="0" w:color="auto"/>
            <w:right w:val="none" w:sz="0" w:space="0" w:color="auto"/>
          </w:divBdr>
        </w:div>
        <w:div w:id="286008228">
          <w:marLeft w:val="0"/>
          <w:marRight w:val="0"/>
          <w:marTop w:val="0"/>
          <w:marBottom w:val="0"/>
          <w:divBdr>
            <w:top w:val="none" w:sz="0" w:space="0" w:color="auto"/>
            <w:left w:val="none" w:sz="0" w:space="0" w:color="auto"/>
            <w:bottom w:val="none" w:sz="0" w:space="0" w:color="auto"/>
            <w:right w:val="none" w:sz="0" w:space="0" w:color="auto"/>
          </w:divBdr>
        </w:div>
        <w:div w:id="286663321">
          <w:marLeft w:val="0"/>
          <w:marRight w:val="0"/>
          <w:marTop w:val="0"/>
          <w:marBottom w:val="0"/>
          <w:divBdr>
            <w:top w:val="none" w:sz="0" w:space="0" w:color="auto"/>
            <w:left w:val="none" w:sz="0" w:space="0" w:color="auto"/>
            <w:bottom w:val="none" w:sz="0" w:space="0" w:color="auto"/>
            <w:right w:val="none" w:sz="0" w:space="0" w:color="auto"/>
          </w:divBdr>
        </w:div>
        <w:div w:id="287586801">
          <w:marLeft w:val="0"/>
          <w:marRight w:val="0"/>
          <w:marTop w:val="0"/>
          <w:marBottom w:val="0"/>
          <w:divBdr>
            <w:top w:val="none" w:sz="0" w:space="0" w:color="auto"/>
            <w:left w:val="none" w:sz="0" w:space="0" w:color="auto"/>
            <w:bottom w:val="none" w:sz="0" w:space="0" w:color="auto"/>
            <w:right w:val="none" w:sz="0" w:space="0" w:color="auto"/>
          </w:divBdr>
        </w:div>
        <w:div w:id="287591438">
          <w:marLeft w:val="0"/>
          <w:marRight w:val="0"/>
          <w:marTop w:val="0"/>
          <w:marBottom w:val="0"/>
          <w:divBdr>
            <w:top w:val="none" w:sz="0" w:space="0" w:color="auto"/>
            <w:left w:val="none" w:sz="0" w:space="0" w:color="auto"/>
            <w:bottom w:val="none" w:sz="0" w:space="0" w:color="auto"/>
            <w:right w:val="none" w:sz="0" w:space="0" w:color="auto"/>
          </w:divBdr>
        </w:div>
        <w:div w:id="288628588">
          <w:marLeft w:val="0"/>
          <w:marRight w:val="0"/>
          <w:marTop w:val="0"/>
          <w:marBottom w:val="0"/>
          <w:divBdr>
            <w:top w:val="none" w:sz="0" w:space="0" w:color="auto"/>
            <w:left w:val="none" w:sz="0" w:space="0" w:color="auto"/>
            <w:bottom w:val="none" w:sz="0" w:space="0" w:color="auto"/>
            <w:right w:val="none" w:sz="0" w:space="0" w:color="auto"/>
          </w:divBdr>
        </w:div>
        <w:div w:id="288820446">
          <w:marLeft w:val="0"/>
          <w:marRight w:val="0"/>
          <w:marTop w:val="0"/>
          <w:marBottom w:val="0"/>
          <w:divBdr>
            <w:top w:val="none" w:sz="0" w:space="0" w:color="auto"/>
            <w:left w:val="none" w:sz="0" w:space="0" w:color="auto"/>
            <w:bottom w:val="none" w:sz="0" w:space="0" w:color="auto"/>
            <w:right w:val="none" w:sz="0" w:space="0" w:color="auto"/>
          </w:divBdr>
        </w:div>
        <w:div w:id="290402792">
          <w:marLeft w:val="0"/>
          <w:marRight w:val="0"/>
          <w:marTop w:val="0"/>
          <w:marBottom w:val="0"/>
          <w:divBdr>
            <w:top w:val="none" w:sz="0" w:space="0" w:color="auto"/>
            <w:left w:val="none" w:sz="0" w:space="0" w:color="auto"/>
            <w:bottom w:val="none" w:sz="0" w:space="0" w:color="auto"/>
            <w:right w:val="none" w:sz="0" w:space="0" w:color="auto"/>
          </w:divBdr>
        </w:div>
        <w:div w:id="290598296">
          <w:marLeft w:val="0"/>
          <w:marRight w:val="0"/>
          <w:marTop w:val="0"/>
          <w:marBottom w:val="0"/>
          <w:divBdr>
            <w:top w:val="none" w:sz="0" w:space="0" w:color="auto"/>
            <w:left w:val="none" w:sz="0" w:space="0" w:color="auto"/>
            <w:bottom w:val="none" w:sz="0" w:space="0" w:color="auto"/>
            <w:right w:val="none" w:sz="0" w:space="0" w:color="auto"/>
          </w:divBdr>
        </w:div>
        <w:div w:id="290675590">
          <w:marLeft w:val="0"/>
          <w:marRight w:val="0"/>
          <w:marTop w:val="0"/>
          <w:marBottom w:val="0"/>
          <w:divBdr>
            <w:top w:val="none" w:sz="0" w:space="0" w:color="auto"/>
            <w:left w:val="none" w:sz="0" w:space="0" w:color="auto"/>
            <w:bottom w:val="none" w:sz="0" w:space="0" w:color="auto"/>
            <w:right w:val="none" w:sz="0" w:space="0" w:color="auto"/>
          </w:divBdr>
        </w:div>
        <w:div w:id="292056817">
          <w:marLeft w:val="0"/>
          <w:marRight w:val="0"/>
          <w:marTop w:val="0"/>
          <w:marBottom w:val="0"/>
          <w:divBdr>
            <w:top w:val="none" w:sz="0" w:space="0" w:color="auto"/>
            <w:left w:val="none" w:sz="0" w:space="0" w:color="auto"/>
            <w:bottom w:val="none" w:sz="0" w:space="0" w:color="auto"/>
            <w:right w:val="none" w:sz="0" w:space="0" w:color="auto"/>
          </w:divBdr>
        </w:div>
        <w:div w:id="292754176">
          <w:marLeft w:val="0"/>
          <w:marRight w:val="0"/>
          <w:marTop w:val="0"/>
          <w:marBottom w:val="0"/>
          <w:divBdr>
            <w:top w:val="none" w:sz="0" w:space="0" w:color="auto"/>
            <w:left w:val="none" w:sz="0" w:space="0" w:color="auto"/>
            <w:bottom w:val="none" w:sz="0" w:space="0" w:color="auto"/>
            <w:right w:val="none" w:sz="0" w:space="0" w:color="auto"/>
          </w:divBdr>
        </w:div>
        <w:div w:id="293103519">
          <w:marLeft w:val="0"/>
          <w:marRight w:val="0"/>
          <w:marTop w:val="0"/>
          <w:marBottom w:val="0"/>
          <w:divBdr>
            <w:top w:val="none" w:sz="0" w:space="0" w:color="auto"/>
            <w:left w:val="none" w:sz="0" w:space="0" w:color="auto"/>
            <w:bottom w:val="none" w:sz="0" w:space="0" w:color="auto"/>
            <w:right w:val="none" w:sz="0" w:space="0" w:color="auto"/>
          </w:divBdr>
        </w:div>
        <w:div w:id="294146419">
          <w:marLeft w:val="0"/>
          <w:marRight w:val="0"/>
          <w:marTop w:val="0"/>
          <w:marBottom w:val="0"/>
          <w:divBdr>
            <w:top w:val="none" w:sz="0" w:space="0" w:color="auto"/>
            <w:left w:val="none" w:sz="0" w:space="0" w:color="auto"/>
            <w:bottom w:val="none" w:sz="0" w:space="0" w:color="auto"/>
            <w:right w:val="none" w:sz="0" w:space="0" w:color="auto"/>
          </w:divBdr>
        </w:div>
        <w:div w:id="294797458">
          <w:marLeft w:val="0"/>
          <w:marRight w:val="0"/>
          <w:marTop w:val="0"/>
          <w:marBottom w:val="0"/>
          <w:divBdr>
            <w:top w:val="none" w:sz="0" w:space="0" w:color="auto"/>
            <w:left w:val="none" w:sz="0" w:space="0" w:color="auto"/>
            <w:bottom w:val="none" w:sz="0" w:space="0" w:color="auto"/>
            <w:right w:val="none" w:sz="0" w:space="0" w:color="auto"/>
          </w:divBdr>
        </w:div>
        <w:div w:id="295330514">
          <w:marLeft w:val="0"/>
          <w:marRight w:val="0"/>
          <w:marTop w:val="0"/>
          <w:marBottom w:val="0"/>
          <w:divBdr>
            <w:top w:val="none" w:sz="0" w:space="0" w:color="auto"/>
            <w:left w:val="none" w:sz="0" w:space="0" w:color="auto"/>
            <w:bottom w:val="none" w:sz="0" w:space="0" w:color="auto"/>
            <w:right w:val="none" w:sz="0" w:space="0" w:color="auto"/>
          </w:divBdr>
        </w:div>
        <w:div w:id="295336051">
          <w:marLeft w:val="0"/>
          <w:marRight w:val="0"/>
          <w:marTop w:val="0"/>
          <w:marBottom w:val="0"/>
          <w:divBdr>
            <w:top w:val="none" w:sz="0" w:space="0" w:color="auto"/>
            <w:left w:val="none" w:sz="0" w:space="0" w:color="auto"/>
            <w:bottom w:val="none" w:sz="0" w:space="0" w:color="auto"/>
            <w:right w:val="none" w:sz="0" w:space="0" w:color="auto"/>
          </w:divBdr>
        </w:div>
        <w:div w:id="295913632">
          <w:marLeft w:val="0"/>
          <w:marRight w:val="0"/>
          <w:marTop w:val="0"/>
          <w:marBottom w:val="0"/>
          <w:divBdr>
            <w:top w:val="none" w:sz="0" w:space="0" w:color="auto"/>
            <w:left w:val="none" w:sz="0" w:space="0" w:color="auto"/>
            <w:bottom w:val="none" w:sz="0" w:space="0" w:color="auto"/>
            <w:right w:val="none" w:sz="0" w:space="0" w:color="auto"/>
          </w:divBdr>
        </w:div>
        <w:div w:id="296226853">
          <w:marLeft w:val="0"/>
          <w:marRight w:val="0"/>
          <w:marTop w:val="0"/>
          <w:marBottom w:val="0"/>
          <w:divBdr>
            <w:top w:val="none" w:sz="0" w:space="0" w:color="auto"/>
            <w:left w:val="none" w:sz="0" w:space="0" w:color="auto"/>
            <w:bottom w:val="none" w:sz="0" w:space="0" w:color="auto"/>
            <w:right w:val="none" w:sz="0" w:space="0" w:color="auto"/>
          </w:divBdr>
        </w:div>
        <w:div w:id="296379805">
          <w:marLeft w:val="0"/>
          <w:marRight w:val="0"/>
          <w:marTop w:val="0"/>
          <w:marBottom w:val="0"/>
          <w:divBdr>
            <w:top w:val="none" w:sz="0" w:space="0" w:color="auto"/>
            <w:left w:val="none" w:sz="0" w:space="0" w:color="auto"/>
            <w:bottom w:val="none" w:sz="0" w:space="0" w:color="auto"/>
            <w:right w:val="none" w:sz="0" w:space="0" w:color="auto"/>
          </w:divBdr>
        </w:div>
        <w:div w:id="296689976">
          <w:marLeft w:val="0"/>
          <w:marRight w:val="0"/>
          <w:marTop w:val="0"/>
          <w:marBottom w:val="0"/>
          <w:divBdr>
            <w:top w:val="none" w:sz="0" w:space="0" w:color="auto"/>
            <w:left w:val="none" w:sz="0" w:space="0" w:color="auto"/>
            <w:bottom w:val="none" w:sz="0" w:space="0" w:color="auto"/>
            <w:right w:val="none" w:sz="0" w:space="0" w:color="auto"/>
          </w:divBdr>
        </w:div>
        <w:div w:id="296690542">
          <w:marLeft w:val="0"/>
          <w:marRight w:val="0"/>
          <w:marTop w:val="0"/>
          <w:marBottom w:val="0"/>
          <w:divBdr>
            <w:top w:val="none" w:sz="0" w:space="0" w:color="auto"/>
            <w:left w:val="none" w:sz="0" w:space="0" w:color="auto"/>
            <w:bottom w:val="none" w:sz="0" w:space="0" w:color="auto"/>
            <w:right w:val="none" w:sz="0" w:space="0" w:color="auto"/>
          </w:divBdr>
        </w:div>
        <w:div w:id="297229788">
          <w:marLeft w:val="0"/>
          <w:marRight w:val="0"/>
          <w:marTop w:val="0"/>
          <w:marBottom w:val="0"/>
          <w:divBdr>
            <w:top w:val="none" w:sz="0" w:space="0" w:color="auto"/>
            <w:left w:val="none" w:sz="0" w:space="0" w:color="auto"/>
            <w:bottom w:val="none" w:sz="0" w:space="0" w:color="auto"/>
            <w:right w:val="none" w:sz="0" w:space="0" w:color="auto"/>
          </w:divBdr>
        </w:div>
        <w:div w:id="298149773">
          <w:marLeft w:val="0"/>
          <w:marRight w:val="0"/>
          <w:marTop w:val="0"/>
          <w:marBottom w:val="0"/>
          <w:divBdr>
            <w:top w:val="none" w:sz="0" w:space="0" w:color="auto"/>
            <w:left w:val="none" w:sz="0" w:space="0" w:color="auto"/>
            <w:bottom w:val="none" w:sz="0" w:space="0" w:color="auto"/>
            <w:right w:val="none" w:sz="0" w:space="0" w:color="auto"/>
          </w:divBdr>
        </w:div>
        <w:div w:id="298264647">
          <w:marLeft w:val="0"/>
          <w:marRight w:val="0"/>
          <w:marTop w:val="0"/>
          <w:marBottom w:val="0"/>
          <w:divBdr>
            <w:top w:val="none" w:sz="0" w:space="0" w:color="auto"/>
            <w:left w:val="none" w:sz="0" w:space="0" w:color="auto"/>
            <w:bottom w:val="none" w:sz="0" w:space="0" w:color="auto"/>
            <w:right w:val="none" w:sz="0" w:space="0" w:color="auto"/>
          </w:divBdr>
        </w:div>
        <w:div w:id="298271795">
          <w:marLeft w:val="0"/>
          <w:marRight w:val="0"/>
          <w:marTop w:val="0"/>
          <w:marBottom w:val="0"/>
          <w:divBdr>
            <w:top w:val="none" w:sz="0" w:space="0" w:color="auto"/>
            <w:left w:val="none" w:sz="0" w:space="0" w:color="auto"/>
            <w:bottom w:val="none" w:sz="0" w:space="0" w:color="auto"/>
            <w:right w:val="none" w:sz="0" w:space="0" w:color="auto"/>
          </w:divBdr>
        </w:div>
        <w:div w:id="29865318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299308861">
          <w:marLeft w:val="0"/>
          <w:marRight w:val="0"/>
          <w:marTop w:val="0"/>
          <w:marBottom w:val="0"/>
          <w:divBdr>
            <w:top w:val="none" w:sz="0" w:space="0" w:color="auto"/>
            <w:left w:val="none" w:sz="0" w:space="0" w:color="auto"/>
            <w:bottom w:val="none" w:sz="0" w:space="0" w:color="auto"/>
            <w:right w:val="none" w:sz="0" w:space="0" w:color="auto"/>
          </w:divBdr>
        </w:div>
        <w:div w:id="299506819">
          <w:marLeft w:val="0"/>
          <w:marRight w:val="0"/>
          <w:marTop w:val="0"/>
          <w:marBottom w:val="0"/>
          <w:divBdr>
            <w:top w:val="none" w:sz="0" w:space="0" w:color="auto"/>
            <w:left w:val="none" w:sz="0" w:space="0" w:color="auto"/>
            <w:bottom w:val="none" w:sz="0" w:space="0" w:color="auto"/>
            <w:right w:val="none" w:sz="0" w:space="0" w:color="auto"/>
          </w:divBdr>
        </w:div>
        <w:div w:id="299922324">
          <w:marLeft w:val="0"/>
          <w:marRight w:val="0"/>
          <w:marTop w:val="0"/>
          <w:marBottom w:val="0"/>
          <w:divBdr>
            <w:top w:val="none" w:sz="0" w:space="0" w:color="auto"/>
            <w:left w:val="none" w:sz="0" w:space="0" w:color="auto"/>
            <w:bottom w:val="none" w:sz="0" w:space="0" w:color="auto"/>
            <w:right w:val="none" w:sz="0" w:space="0" w:color="auto"/>
          </w:divBdr>
        </w:div>
        <w:div w:id="300306038">
          <w:marLeft w:val="0"/>
          <w:marRight w:val="0"/>
          <w:marTop w:val="0"/>
          <w:marBottom w:val="0"/>
          <w:divBdr>
            <w:top w:val="none" w:sz="0" w:space="0" w:color="auto"/>
            <w:left w:val="none" w:sz="0" w:space="0" w:color="auto"/>
            <w:bottom w:val="none" w:sz="0" w:space="0" w:color="auto"/>
            <w:right w:val="none" w:sz="0" w:space="0" w:color="auto"/>
          </w:divBdr>
        </w:div>
        <w:div w:id="300307087">
          <w:marLeft w:val="0"/>
          <w:marRight w:val="0"/>
          <w:marTop w:val="0"/>
          <w:marBottom w:val="0"/>
          <w:divBdr>
            <w:top w:val="none" w:sz="0" w:space="0" w:color="auto"/>
            <w:left w:val="none" w:sz="0" w:space="0" w:color="auto"/>
            <w:bottom w:val="none" w:sz="0" w:space="0" w:color="auto"/>
            <w:right w:val="none" w:sz="0" w:space="0" w:color="auto"/>
          </w:divBdr>
        </w:div>
        <w:div w:id="301157256">
          <w:marLeft w:val="0"/>
          <w:marRight w:val="0"/>
          <w:marTop w:val="0"/>
          <w:marBottom w:val="0"/>
          <w:divBdr>
            <w:top w:val="none" w:sz="0" w:space="0" w:color="auto"/>
            <w:left w:val="none" w:sz="0" w:space="0" w:color="auto"/>
            <w:bottom w:val="none" w:sz="0" w:space="0" w:color="auto"/>
            <w:right w:val="none" w:sz="0" w:space="0" w:color="auto"/>
          </w:divBdr>
        </w:div>
        <w:div w:id="301424863">
          <w:marLeft w:val="0"/>
          <w:marRight w:val="0"/>
          <w:marTop w:val="0"/>
          <w:marBottom w:val="0"/>
          <w:divBdr>
            <w:top w:val="none" w:sz="0" w:space="0" w:color="auto"/>
            <w:left w:val="none" w:sz="0" w:space="0" w:color="auto"/>
            <w:bottom w:val="none" w:sz="0" w:space="0" w:color="auto"/>
            <w:right w:val="none" w:sz="0" w:space="0" w:color="auto"/>
          </w:divBdr>
        </w:div>
        <w:div w:id="301427785">
          <w:marLeft w:val="0"/>
          <w:marRight w:val="0"/>
          <w:marTop w:val="0"/>
          <w:marBottom w:val="0"/>
          <w:divBdr>
            <w:top w:val="none" w:sz="0" w:space="0" w:color="auto"/>
            <w:left w:val="none" w:sz="0" w:space="0" w:color="auto"/>
            <w:bottom w:val="none" w:sz="0" w:space="0" w:color="auto"/>
            <w:right w:val="none" w:sz="0" w:space="0" w:color="auto"/>
          </w:divBdr>
        </w:div>
        <w:div w:id="302396710">
          <w:marLeft w:val="0"/>
          <w:marRight w:val="0"/>
          <w:marTop w:val="0"/>
          <w:marBottom w:val="0"/>
          <w:divBdr>
            <w:top w:val="none" w:sz="0" w:space="0" w:color="auto"/>
            <w:left w:val="none" w:sz="0" w:space="0" w:color="auto"/>
            <w:bottom w:val="none" w:sz="0" w:space="0" w:color="auto"/>
            <w:right w:val="none" w:sz="0" w:space="0" w:color="auto"/>
          </w:divBdr>
        </w:div>
        <w:div w:id="302857537">
          <w:marLeft w:val="0"/>
          <w:marRight w:val="0"/>
          <w:marTop w:val="0"/>
          <w:marBottom w:val="0"/>
          <w:divBdr>
            <w:top w:val="none" w:sz="0" w:space="0" w:color="auto"/>
            <w:left w:val="none" w:sz="0" w:space="0" w:color="auto"/>
            <w:bottom w:val="none" w:sz="0" w:space="0" w:color="auto"/>
            <w:right w:val="none" w:sz="0" w:space="0" w:color="auto"/>
          </w:divBdr>
        </w:div>
        <w:div w:id="303043863">
          <w:marLeft w:val="0"/>
          <w:marRight w:val="0"/>
          <w:marTop w:val="0"/>
          <w:marBottom w:val="0"/>
          <w:divBdr>
            <w:top w:val="none" w:sz="0" w:space="0" w:color="auto"/>
            <w:left w:val="none" w:sz="0" w:space="0" w:color="auto"/>
            <w:bottom w:val="none" w:sz="0" w:space="0" w:color="auto"/>
            <w:right w:val="none" w:sz="0" w:space="0" w:color="auto"/>
          </w:divBdr>
        </w:div>
        <w:div w:id="303200212">
          <w:marLeft w:val="0"/>
          <w:marRight w:val="0"/>
          <w:marTop w:val="0"/>
          <w:marBottom w:val="0"/>
          <w:divBdr>
            <w:top w:val="none" w:sz="0" w:space="0" w:color="auto"/>
            <w:left w:val="none" w:sz="0" w:space="0" w:color="auto"/>
            <w:bottom w:val="none" w:sz="0" w:space="0" w:color="auto"/>
            <w:right w:val="none" w:sz="0" w:space="0" w:color="auto"/>
          </w:divBdr>
        </w:div>
        <w:div w:id="303849450">
          <w:marLeft w:val="0"/>
          <w:marRight w:val="0"/>
          <w:marTop w:val="0"/>
          <w:marBottom w:val="0"/>
          <w:divBdr>
            <w:top w:val="none" w:sz="0" w:space="0" w:color="auto"/>
            <w:left w:val="none" w:sz="0" w:space="0" w:color="auto"/>
            <w:bottom w:val="none" w:sz="0" w:space="0" w:color="auto"/>
            <w:right w:val="none" w:sz="0" w:space="0" w:color="auto"/>
          </w:divBdr>
        </w:div>
        <w:div w:id="303850858">
          <w:marLeft w:val="0"/>
          <w:marRight w:val="0"/>
          <w:marTop w:val="0"/>
          <w:marBottom w:val="0"/>
          <w:divBdr>
            <w:top w:val="none" w:sz="0" w:space="0" w:color="auto"/>
            <w:left w:val="none" w:sz="0" w:space="0" w:color="auto"/>
            <w:bottom w:val="none" w:sz="0" w:space="0" w:color="auto"/>
            <w:right w:val="none" w:sz="0" w:space="0" w:color="auto"/>
          </w:divBdr>
        </w:div>
        <w:div w:id="304162676">
          <w:marLeft w:val="0"/>
          <w:marRight w:val="0"/>
          <w:marTop w:val="0"/>
          <w:marBottom w:val="0"/>
          <w:divBdr>
            <w:top w:val="none" w:sz="0" w:space="0" w:color="auto"/>
            <w:left w:val="none" w:sz="0" w:space="0" w:color="auto"/>
            <w:bottom w:val="none" w:sz="0" w:space="0" w:color="auto"/>
            <w:right w:val="none" w:sz="0" w:space="0" w:color="auto"/>
          </w:divBdr>
        </w:div>
        <w:div w:id="304892811">
          <w:marLeft w:val="0"/>
          <w:marRight w:val="0"/>
          <w:marTop w:val="0"/>
          <w:marBottom w:val="0"/>
          <w:divBdr>
            <w:top w:val="none" w:sz="0" w:space="0" w:color="auto"/>
            <w:left w:val="none" w:sz="0" w:space="0" w:color="auto"/>
            <w:bottom w:val="none" w:sz="0" w:space="0" w:color="auto"/>
            <w:right w:val="none" w:sz="0" w:space="0" w:color="auto"/>
          </w:divBdr>
        </w:div>
        <w:div w:id="305285984">
          <w:marLeft w:val="0"/>
          <w:marRight w:val="0"/>
          <w:marTop w:val="0"/>
          <w:marBottom w:val="0"/>
          <w:divBdr>
            <w:top w:val="none" w:sz="0" w:space="0" w:color="auto"/>
            <w:left w:val="none" w:sz="0" w:space="0" w:color="auto"/>
            <w:bottom w:val="none" w:sz="0" w:space="0" w:color="auto"/>
            <w:right w:val="none" w:sz="0" w:space="0" w:color="auto"/>
          </w:divBdr>
        </w:div>
        <w:div w:id="305548975">
          <w:marLeft w:val="0"/>
          <w:marRight w:val="0"/>
          <w:marTop w:val="0"/>
          <w:marBottom w:val="0"/>
          <w:divBdr>
            <w:top w:val="none" w:sz="0" w:space="0" w:color="auto"/>
            <w:left w:val="none" w:sz="0" w:space="0" w:color="auto"/>
            <w:bottom w:val="none" w:sz="0" w:space="0" w:color="auto"/>
            <w:right w:val="none" w:sz="0" w:space="0" w:color="auto"/>
          </w:divBdr>
        </w:div>
        <w:div w:id="306400311">
          <w:marLeft w:val="0"/>
          <w:marRight w:val="0"/>
          <w:marTop w:val="0"/>
          <w:marBottom w:val="0"/>
          <w:divBdr>
            <w:top w:val="none" w:sz="0" w:space="0" w:color="auto"/>
            <w:left w:val="none" w:sz="0" w:space="0" w:color="auto"/>
            <w:bottom w:val="none" w:sz="0" w:space="0" w:color="auto"/>
            <w:right w:val="none" w:sz="0" w:space="0" w:color="auto"/>
          </w:divBdr>
        </w:div>
        <w:div w:id="306663857">
          <w:marLeft w:val="0"/>
          <w:marRight w:val="0"/>
          <w:marTop w:val="0"/>
          <w:marBottom w:val="0"/>
          <w:divBdr>
            <w:top w:val="none" w:sz="0" w:space="0" w:color="auto"/>
            <w:left w:val="none" w:sz="0" w:space="0" w:color="auto"/>
            <w:bottom w:val="none" w:sz="0" w:space="0" w:color="auto"/>
            <w:right w:val="none" w:sz="0" w:space="0" w:color="auto"/>
          </w:divBdr>
        </w:div>
        <w:div w:id="307125647">
          <w:marLeft w:val="0"/>
          <w:marRight w:val="0"/>
          <w:marTop w:val="0"/>
          <w:marBottom w:val="0"/>
          <w:divBdr>
            <w:top w:val="none" w:sz="0" w:space="0" w:color="auto"/>
            <w:left w:val="none" w:sz="0" w:space="0" w:color="auto"/>
            <w:bottom w:val="none" w:sz="0" w:space="0" w:color="auto"/>
            <w:right w:val="none" w:sz="0" w:space="0" w:color="auto"/>
          </w:divBdr>
        </w:div>
        <w:div w:id="307370337">
          <w:marLeft w:val="0"/>
          <w:marRight w:val="0"/>
          <w:marTop w:val="0"/>
          <w:marBottom w:val="0"/>
          <w:divBdr>
            <w:top w:val="none" w:sz="0" w:space="0" w:color="auto"/>
            <w:left w:val="none" w:sz="0" w:space="0" w:color="auto"/>
            <w:bottom w:val="none" w:sz="0" w:space="0" w:color="auto"/>
            <w:right w:val="none" w:sz="0" w:space="0" w:color="auto"/>
          </w:divBdr>
        </w:div>
        <w:div w:id="307514194">
          <w:marLeft w:val="0"/>
          <w:marRight w:val="0"/>
          <w:marTop w:val="0"/>
          <w:marBottom w:val="0"/>
          <w:divBdr>
            <w:top w:val="none" w:sz="0" w:space="0" w:color="auto"/>
            <w:left w:val="none" w:sz="0" w:space="0" w:color="auto"/>
            <w:bottom w:val="none" w:sz="0" w:space="0" w:color="auto"/>
            <w:right w:val="none" w:sz="0" w:space="0" w:color="auto"/>
          </w:divBdr>
        </w:div>
        <w:div w:id="307588436">
          <w:marLeft w:val="0"/>
          <w:marRight w:val="0"/>
          <w:marTop w:val="0"/>
          <w:marBottom w:val="0"/>
          <w:divBdr>
            <w:top w:val="none" w:sz="0" w:space="0" w:color="auto"/>
            <w:left w:val="none" w:sz="0" w:space="0" w:color="auto"/>
            <w:bottom w:val="none" w:sz="0" w:space="0" w:color="auto"/>
            <w:right w:val="none" w:sz="0" w:space="0" w:color="auto"/>
          </w:divBdr>
        </w:div>
        <w:div w:id="307787663">
          <w:marLeft w:val="0"/>
          <w:marRight w:val="0"/>
          <w:marTop w:val="0"/>
          <w:marBottom w:val="0"/>
          <w:divBdr>
            <w:top w:val="none" w:sz="0" w:space="0" w:color="auto"/>
            <w:left w:val="none" w:sz="0" w:space="0" w:color="auto"/>
            <w:bottom w:val="none" w:sz="0" w:space="0" w:color="auto"/>
            <w:right w:val="none" w:sz="0" w:space="0" w:color="auto"/>
          </w:divBdr>
        </w:div>
        <w:div w:id="308093032">
          <w:marLeft w:val="0"/>
          <w:marRight w:val="0"/>
          <w:marTop w:val="0"/>
          <w:marBottom w:val="0"/>
          <w:divBdr>
            <w:top w:val="none" w:sz="0" w:space="0" w:color="auto"/>
            <w:left w:val="none" w:sz="0" w:space="0" w:color="auto"/>
            <w:bottom w:val="none" w:sz="0" w:space="0" w:color="auto"/>
            <w:right w:val="none" w:sz="0" w:space="0" w:color="auto"/>
          </w:divBdr>
        </w:div>
        <w:div w:id="308098863">
          <w:marLeft w:val="0"/>
          <w:marRight w:val="0"/>
          <w:marTop w:val="0"/>
          <w:marBottom w:val="0"/>
          <w:divBdr>
            <w:top w:val="none" w:sz="0" w:space="0" w:color="auto"/>
            <w:left w:val="none" w:sz="0" w:space="0" w:color="auto"/>
            <w:bottom w:val="none" w:sz="0" w:space="0" w:color="auto"/>
            <w:right w:val="none" w:sz="0" w:space="0" w:color="auto"/>
          </w:divBdr>
        </w:div>
        <w:div w:id="308482258">
          <w:marLeft w:val="0"/>
          <w:marRight w:val="0"/>
          <w:marTop w:val="0"/>
          <w:marBottom w:val="0"/>
          <w:divBdr>
            <w:top w:val="none" w:sz="0" w:space="0" w:color="auto"/>
            <w:left w:val="none" w:sz="0" w:space="0" w:color="auto"/>
            <w:bottom w:val="none" w:sz="0" w:space="0" w:color="auto"/>
            <w:right w:val="none" w:sz="0" w:space="0" w:color="auto"/>
          </w:divBdr>
        </w:div>
        <w:div w:id="308822857">
          <w:marLeft w:val="0"/>
          <w:marRight w:val="0"/>
          <w:marTop w:val="0"/>
          <w:marBottom w:val="0"/>
          <w:divBdr>
            <w:top w:val="none" w:sz="0" w:space="0" w:color="auto"/>
            <w:left w:val="none" w:sz="0" w:space="0" w:color="auto"/>
            <w:bottom w:val="none" w:sz="0" w:space="0" w:color="auto"/>
            <w:right w:val="none" w:sz="0" w:space="0" w:color="auto"/>
          </w:divBdr>
        </w:div>
        <w:div w:id="309487041">
          <w:marLeft w:val="0"/>
          <w:marRight w:val="0"/>
          <w:marTop w:val="0"/>
          <w:marBottom w:val="0"/>
          <w:divBdr>
            <w:top w:val="none" w:sz="0" w:space="0" w:color="auto"/>
            <w:left w:val="none" w:sz="0" w:space="0" w:color="auto"/>
            <w:bottom w:val="none" w:sz="0" w:space="0" w:color="auto"/>
            <w:right w:val="none" w:sz="0" w:space="0" w:color="auto"/>
          </w:divBdr>
        </w:div>
        <w:div w:id="310058867">
          <w:marLeft w:val="0"/>
          <w:marRight w:val="0"/>
          <w:marTop w:val="0"/>
          <w:marBottom w:val="0"/>
          <w:divBdr>
            <w:top w:val="none" w:sz="0" w:space="0" w:color="auto"/>
            <w:left w:val="none" w:sz="0" w:space="0" w:color="auto"/>
            <w:bottom w:val="none" w:sz="0" w:space="0" w:color="auto"/>
            <w:right w:val="none" w:sz="0" w:space="0" w:color="auto"/>
          </w:divBdr>
        </w:div>
        <w:div w:id="310405566">
          <w:marLeft w:val="0"/>
          <w:marRight w:val="0"/>
          <w:marTop w:val="0"/>
          <w:marBottom w:val="0"/>
          <w:divBdr>
            <w:top w:val="none" w:sz="0" w:space="0" w:color="auto"/>
            <w:left w:val="none" w:sz="0" w:space="0" w:color="auto"/>
            <w:bottom w:val="none" w:sz="0" w:space="0" w:color="auto"/>
            <w:right w:val="none" w:sz="0" w:space="0" w:color="auto"/>
          </w:divBdr>
        </w:div>
        <w:div w:id="310445740">
          <w:marLeft w:val="0"/>
          <w:marRight w:val="0"/>
          <w:marTop w:val="0"/>
          <w:marBottom w:val="0"/>
          <w:divBdr>
            <w:top w:val="none" w:sz="0" w:space="0" w:color="auto"/>
            <w:left w:val="none" w:sz="0" w:space="0" w:color="auto"/>
            <w:bottom w:val="none" w:sz="0" w:space="0" w:color="auto"/>
            <w:right w:val="none" w:sz="0" w:space="0" w:color="auto"/>
          </w:divBdr>
        </w:div>
        <w:div w:id="310519741">
          <w:marLeft w:val="0"/>
          <w:marRight w:val="0"/>
          <w:marTop w:val="0"/>
          <w:marBottom w:val="0"/>
          <w:divBdr>
            <w:top w:val="none" w:sz="0" w:space="0" w:color="auto"/>
            <w:left w:val="none" w:sz="0" w:space="0" w:color="auto"/>
            <w:bottom w:val="none" w:sz="0" w:space="0" w:color="auto"/>
            <w:right w:val="none" w:sz="0" w:space="0" w:color="auto"/>
          </w:divBdr>
        </w:div>
        <w:div w:id="310599222">
          <w:marLeft w:val="0"/>
          <w:marRight w:val="0"/>
          <w:marTop w:val="0"/>
          <w:marBottom w:val="0"/>
          <w:divBdr>
            <w:top w:val="none" w:sz="0" w:space="0" w:color="auto"/>
            <w:left w:val="none" w:sz="0" w:space="0" w:color="auto"/>
            <w:bottom w:val="none" w:sz="0" w:space="0" w:color="auto"/>
            <w:right w:val="none" w:sz="0" w:space="0" w:color="auto"/>
          </w:divBdr>
        </w:div>
        <w:div w:id="310646729">
          <w:marLeft w:val="0"/>
          <w:marRight w:val="0"/>
          <w:marTop w:val="0"/>
          <w:marBottom w:val="0"/>
          <w:divBdr>
            <w:top w:val="none" w:sz="0" w:space="0" w:color="auto"/>
            <w:left w:val="none" w:sz="0" w:space="0" w:color="auto"/>
            <w:bottom w:val="none" w:sz="0" w:space="0" w:color="auto"/>
            <w:right w:val="none" w:sz="0" w:space="0" w:color="auto"/>
          </w:divBdr>
        </w:div>
        <w:div w:id="310982981">
          <w:marLeft w:val="0"/>
          <w:marRight w:val="0"/>
          <w:marTop w:val="0"/>
          <w:marBottom w:val="0"/>
          <w:divBdr>
            <w:top w:val="none" w:sz="0" w:space="0" w:color="auto"/>
            <w:left w:val="none" w:sz="0" w:space="0" w:color="auto"/>
            <w:bottom w:val="none" w:sz="0" w:space="0" w:color="auto"/>
            <w:right w:val="none" w:sz="0" w:space="0" w:color="auto"/>
          </w:divBdr>
        </w:div>
        <w:div w:id="311718086">
          <w:marLeft w:val="0"/>
          <w:marRight w:val="0"/>
          <w:marTop w:val="0"/>
          <w:marBottom w:val="0"/>
          <w:divBdr>
            <w:top w:val="none" w:sz="0" w:space="0" w:color="auto"/>
            <w:left w:val="none" w:sz="0" w:space="0" w:color="auto"/>
            <w:bottom w:val="none" w:sz="0" w:space="0" w:color="auto"/>
            <w:right w:val="none" w:sz="0" w:space="0" w:color="auto"/>
          </w:divBdr>
        </w:div>
        <w:div w:id="312954804">
          <w:marLeft w:val="0"/>
          <w:marRight w:val="0"/>
          <w:marTop w:val="0"/>
          <w:marBottom w:val="0"/>
          <w:divBdr>
            <w:top w:val="none" w:sz="0" w:space="0" w:color="auto"/>
            <w:left w:val="none" w:sz="0" w:space="0" w:color="auto"/>
            <w:bottom w:val="none" w:sz="0" w:space="0" w:color="auto"/>
            <w:right w:val="none" w:sz="0" w:space="0" w:color="auto"/>
          </w:divBdr>
        </w:div>
        <w:div w:id="313148448">
          <w:marLeft w:val="0"/>
          <w:marRight w:val="0"/>
          <w:marTop w:val="0"/>
          <w:marBottom w:val="0"/>
          <w:divBdr>
            <w:top w:val="none" w:sz="0" w:space="0" w:color="auto"/>
            <w:left w:val="none" w:sz="0" w:space="0" w:color="auto"/>
            <w:bottom w:val="none" w:sz="0" w:space="0" w:color="auto"/>
            <w:right w:val="none" w:sz="0" w:space="0" w:color="auto"/>
          </w:divBdr>
        </w:div>
        <w:div w:id="313263746">
          <w:marLeft w:val="0"/>
          <w:marRight w:val="0"/>
          <w:marTop w:val="0"/>
          <w:marBottom w:val="0"/>
          <w:divBdr>
            <w:top w:val="none" w:sz="0" w:space="0" w:color="auto"/>
            <w:left w:val="none" w:sz="0" w:space="0" w:color="auto"/>
            <w:bottom w:val="none" w:sz="0" w:space="0" w:color="auto"/>
            <w:right w:val="none" w:sz="0" w:space="0" w:color="auto"/>
          </w:divBdr>
        </w:div>
        <w:div w:id="314261727">
          <w:marLeft w:val="0"/>
          <w:marRight w:val="0"/>
          <w:marTop w:val="0"/>
          <w:marBottom w:val="0"/>
          <w:divBdr>
            <w:top w:val="none" w:sz="0" w:space="0" w:color="auto"/>
            <w:left w:val="none" w:sz="0" w:space="0" w:color="auto"/>
            <w:bottom w:val="none" w:sz="0" w:space="0" w:color="auto"/>
            <w:right w:val="none" w:sz="0" w:space="0" w:color="auto"/>
          </w:divBdr>
        </w:div>
        <w:div w:id="316110955">
          <w:marLeft w:val="0"/>
          <w:marRight w:val="0"/>
          <w:marTop w:val="0"/>
          <w:marBottom w:val="0"/>
          <w:divBdr>
            <w:top w:val="none" w:sz="0" w:space="0" w:color="auto"/>
            <w:left w:val="none" w:sz="0" w:space="0" w:color="auto"/>
            <w:bottom w:val="none" w:sz="0" w:space="0" w:color="auto"/>
            <w:right w:val="none" w:sz="0" w:space="0" w:color="auto"/>
          </w:divBdr>
        </w:div>
        <w:div w:id="316611033">
          <w:marLeft w:val="0"/>
          <w:marRight w:val="0"/>
          <w:marTop w:val="0"/>
          <w:marBottom w:val="0"/>
          <w:divBdr>
            <w:top w:val="none" w:sz="0" w:space="0" w:color="auto"/>
            <w:left w:val="none" w:sz="0" w:space="0" w:color="auto"/>
            <w:bottom w:val="none" w:sz="0" w:space="0" w:color="auto"/>
            <w:right w:val="none" w:sz="0" w:space="0" w:color="auto"/>
          </w:divBdr>
        </w:div>
        <w:div w:id="316809343">
          <w:marLeft w:val="0"/>
          <w:marRight w:val="0"/>
          <w:marTop w:val="0"/>
          <w:marBottom w:val="0"/>
          <w:divBdr>
            <w:top w:val="none" w:sz="0" w:space="0" w:color="auto"/>
            <w:left w:val="none" w:sz="0" w:space="0" w:color="auto"/>
            <w:bottom w:val="none" w:sz="0" w:space="0" w:color="auto"/>
            <w:right w:val="none" w:sz="0" w:space="0" w:color="auto"/>
          </w:divBdr>
        </w:div>
        <w:div w:id="317344076">
          <w:marLeft w:val="0"/>
          <w:marRight w:val="0"/>
          <w:marTop w:val="0"/>
          <w:marBottom w:val="0"/>
          <w:divBdr>
            <w:top w:val="none" w:sz="0" w:space="0" w:color="auto"/>
            <w:left w:val="none" w:sz="0" w:space="0" w:color="auto"/>
            <w:bottom w:val="none" w:sz="0" w:space="0" w:color="auto"/>
            <w:right w:val="none" w:sz="0" w:space="0" w:color="auto"/>
          </w:divBdr>
        </w:div>
        <w:div w:id="317459228">
          <w:marLeft w:val="0"/>
          <w:marRight w:val="0"/>
          <w:marTop w:val="0"/>
          <w:marBottom w:val="0"/>
          <w:divBdr>
            <w:top w:val="none" w:sz="0" w:space="0" w:color="auto"/>
            <w:left w:val="none" w:sz="0" w:space="0" w:color="auto"/>
            <w:bottom w:val="none" w:sz="0" w:space="0" w:color="auto"/>
            <w:right w:val="none" w:sz="0" w:space="0" w:color="auto"/>
          </w:divBdr>
        </w:div>
        <w:div w:id="318384092">
          <w:marLeft w:val="0"/>
          <w:marRight w:val="0"/>
          <w:marTop w:val="0"/>
          <w:marBottom w:val="0"/>
          <w:divBdr>
            <w:top w:val="none" w:sz="0" w:space="0" w:color="auto"/>
            <w:left w:val="none" w:sz="0" w:space="0" w:color="auto"/>
            <w:bottom w:val="none" w:sz="0" w:space="0" w:color="auto"/>
            <w:right w:val="none" w:sz="0" w:space="0" w:color="auto"/>
          </w:divBdr>
        </w:div>
        <w:div w:id="319306774">
          <w:marLeft w:val="0"/>
          <w:marRight w:val="0"/>
          <w:marTop w:val="0"/>
          <w:marBottom w:val="0"/>
          <w:divBdr>
            <w:top w:val="none" w:sz="0" w:space="0" w:color="auto"/>
            <w:left w:val="none" w:sz="0" w:space="0" w:color="auto"/>
            <w:bottom w:val="none" w:sz="0" w:space="0" w:color="auto"/>
            <w:right w:val="none" w:sz="0" w:space="0" w:color="auto"/>
          </w:divBdr>
        </w:div>
        <w:div w:id="319308211">
          <w:marLeft w:val="0"/>
          <w:marRight w:val="0"/>
          <w:marTop w:val="0"/>
          <w:marBottom w:val="0"/>
          <w:divBdr>
            <w:top w:val="none" w:sz="0" w:space="0" w:color="auto"/>
            <w:left w:val="none" w:sz="0" w:space="0" w:color="auto"/>
            <w:bottom w:val="none" w:sz="0" w:space="0" w:color="auto"/>
            <w:right w:val="none" w:sz="0" w:space="0" w:color="auto"/>
          </w:divBdr>
        </w:div>
        <w:div w:id="319386970">
          <w:marLeft w:val="0"/>
          <w:marRight w:val="0"/>
          <w:marTop w:val="0"/>
          <w:marBottom w:val="0"/>
          <w:divBdr>
            <w:top w:val="none" w:sz="0" w:space="0" w:color="auto"/>
            <w:left w:val="none" w:sz="0" w:space="0" w:color="auto"/>
            <w:bottom w:val="none" w:sz="0" w:space="0" w:color="auto"/>
            <w:right w:val="none" w:sz="0" w:space="0" w:color="auto"/>
          </w:divBdr>
        </w:div>
        <w:div w:id="319578575">
          <w:marLeft w:val="0"/>
          <w:marRight w:val="0"/>
          <w:marTop w:val="0"/>
          <w:marBottom w:val="0"/>
          <w:divBdr>
            <w:top w:val="none" w:sz="0" w:space="0" w:color="auto"/>
            <w:left w:val="none" w:sz="0" w:space="0" w:color="auto"/>
            <w:bottom w:val="none" w:sz="0" w:space="0" w:color="auto"/>
            <w:right w:val="none" w:sz="0" w:space="0" w:color="auto"/>
          </w:divBdr>
        </w:div>
        <w:div w:id="319769933">
          <w:marLeft w:val="0"/>
          <w:marRight w:val="0"/>
          <w:marTop w:val="0"/>
          <w:marBottom w:val="0"/>
          <w:divBdr>
            <w:top w:val="none" w:sz="0" w:space="0" w:color="auto"/>
            <w:left w:val="none" w:sz="0" w:space="0" w:color="auto"/>
            <w:bottom w:val="none" w:sz="0" w:space="0" w:color="auto"/>
            <w:right w:val="none" w:sz="0" w:space="0" w:color="auto"/>
          </w:divBdr>
        </w:div>
        <w:div w:id="320080010">
          <w:marLeft w:val="0"/>
          <w:marRight w:val="0"/>
          <w:marTop w:val="0"/>
          <w:marBottom w:val="0"/>
          <w:divBdr>
            <w:top w:val="none" w:sz="0" w:space="0" w:color="auto"/>
            <w:left w:val="none" w:sz="0" w:space="0" w:color="auto"/>
            <w:bottom w:val="none" w:sz="0" w:space="0" w:color="auto"/>
            <w:right w:val="none" w:sz="0" w:space="0" w:color="auto"/>
          </w:divBdr>
        </w:div>
        <w:div w:id="320427099">
          <w:marLeft w:val="0"/>
          <w:marRight w:val="0"/>
          <w:marTop w:val="0"/>
          <w:marBottom w:val="0"/>
          <w:divBdr>
            <w:top w:val="none" w:sz="0" w:space="0" w:color="auto"/>
            <w:left w:val="none" w:sz="0" w:space="0" w:color="auto"/>
            <w:bottom w:val="none" w:sz="0" w:space="0" w:color="auto"/>
            <w:right w:val="none" w:sz="0" w:space="0" w:color="auto"/>
          </w:divBdr>
        </w:div>
        <w:div w:id="320428963">
          <w:marLeft w:val="0"/>
          <w:marRight w:val="0"/>
          <w:marTop w:val="0"/>
          <w:marBottom w:val="0"/>
          <w:divBdr>
            <w:top w:val="none" w:sz="0" w:space="0" w:color="auto"/>
            <w:left w:val="none" w:sz="0" w:space="0" w:color="auto"/>
            <w:bottom w:val="none" w:sz="0" w:space="0" w:color="auto"/>
            <w:right w:val="none" w:sz="0" w:space="0" w:color="auto"/>
          </w:divBdr>
        </w:div>
        <w:div w:id="320617778">
          <w:marLeft w:val="0"/>
          <w:marRight w:val="0"/>
          <w:marTop w:val="0"/>
          <w:marBottom w:val="0"/>
          <w:divBdr>
            <w:top w:val="none" w:sz="0" w:space="0" w:color="auto"/>
            <w:left w:val="none" w:sz="0" w:space="0" w:color="auto"/>
            <w:bottom w:val="none" w:sz="0" w:space="0" w:color="auto"/>
            <w:right w:val="none" w:sz="0" w:space="0" w:color="auto"/>
          </w:divBdr>
        </w:div>
        <w:div w:id="320891545">
          <w:marLeft w:val="0"/>
          <w:marRight w:val="0"/>
          <w:marTop w:val="0"/>
          <w:marBottom w:val="0"/>
          <w:divBdr>
            <w:top w:val="none" w:sz="0" w:space="0" w:color="auto"/>
            <w:left w:val="none" w:sz="0" w:space="0" w:color="auto"/>
            <w:bottom w:val="none" w:sz="0" w:space="0" w:color="auto"/>
            <w:right w:val="none" w:sz="0" w:space="0" w:color="auto"/>
          </w:divBdr>
        </w:div>
        <w:div w:id="321664285">
          <w:marLeft w:val="0"/>
          <w:marRight w:val="0"/>
          <w:marTop w:val="0"/>
          <w:marBottom w:val="0"/>
          <w:divBdr>
            <w:top w:val="none" w:sz="0" w:space="0" w:color="auto"/>
            <w:left w:val="none" w:sz="0" w:space="0" w:color="auto"/>
            <w:bottom w:val="none" w:sz="0" w:space="0" w:color="auto"/>
            <w:right w:val="none" w:sz="0" w:space="0" w:color="auto"/>
          </w:divBdr>
        </w:div>
        <w:div w:id="321783110">
          <w:marLeft w:val="0"/>
          <w:marRight w:val="0"/>
          <w:marTop w:val="0"/>
          <w:marBottom w:val="0"/>
          <w:divBdr>
            <w:top w:val="none" w:sz="0" w:space="0" w:color="auto"/>
            <w:left w:val="none" w:sz="0" w:space="0" w:color="auto"/>
            <w:bottom w:val="none" w:sz="0" w:space="0" w:color="auto"/>
            <w:right w:val="none" w:sz="0" w:space="0" w:color="auto"/>
          </w:divBdr>
        </w:div>
        <w:div w:id="322778108">
          <w:marLeft w:val="0"/>
          <w:marRight w:val="0"/>
          <w:marTop w:val="0"/>
          <w:marBottom w:val="0"/>
          <w:divBdr>
            <w:top w:val="none" w:sz="0" w:space="0" w:color="auto"/>
            <w:left w:val="none" w:sz="0" w:space="0" w:color="auto"/>
            <w:bottom w:val="none" w:sz="0" w:space="0" w:color="auto"/>
            <w:right w:val="none" w:sz="0" w:space="0" w:color="auto"/>
          </w:divBdr>
        </w:div>
        <w:div w:id="322780189">
          <w:marLeft w:val="0"/>
          <w:marRight w:val="0"/>
          <w:marTop w:val="0"/>
          <w:marBottom w:val="0"/>
          <w:divBdr>
            <w:top w:val="none" w:sz="0" w:space="0" w:color="auto"/>
            <w:left w:val="none" w:sz="0" w:space="0" w:color="auto"/>
            <w:bottom w:val="none" w:sz="0" w:space="0" w:color="auto"/>
            <w:right w:val="none" w:sz="0" w:space="0" w:color="auto"/>
          </w:divBdr>
        </w:div>
        <w:div w:id="323702674">
          <w:marLeft w:val="0"/>
          <w:marRight w:val="0"/>
          <w:marTop w:val="0"/>
          <w:marBottom w:val="0"/>
          <w:divBdr>
            <w:top w:val="none" w:sz="0" w:space="0" w:color="auto"/>
            <w:left w:val="none" w:sz="0" w:space="0" w:color="auto"/>
            <w:bottom w:val="none" w:sz="0" w:space="0" w:color="auto"/>
            <w:right w:val="none" w:sz="0" w:space="0" w:color="auto"/>
          </w:divBdr>
        </w:div>
        <w:div w:id="324553691">
          <w:marLeft w:val="0"/>
          <w:marRight w:val="0"/>
          <w:marTop w:val="0"/>
          <w:marBottom w:val="0"/>
          <w:divBdr>
            <w:top w:val="none" w:sz="0" w:space="0" w:color="auto"/>
            <w:left w:val="none" w:sz="0" w:space="0" w:color="auto"/>
            <w:bottom w:val="none" w:sz="0" w:space="0" w:color="auto"/>
            <w:right w:val="none" w:sz="0" w:space="0" w:color="auto"/>
          </w:divBdr>
        </w:div>
        <w:div w:id="324818057">
          <w:marLeft w:val="0"/>
          <w:marRight w:val="0"/>
          <w:marTop w:val="0"/>
          <w:marBottom w:val="0"/>
          <w:divBdr>
            <w:top w:val="none" w:sz="0" w:space="0" w:color="auto"/>
            <w:left w:val="none" w:sz="0" w:space="0" w:color="auto"/>
            <w:bottom w:val="none" w:sz="0" w:space="0" w:color="auto"/>
            <w:right w:val="none" w:sz="0" w:space="0" w:color="auto"/>
          </w:divBdr>
        </w:div>
        <w:div w:id="325669689">
          <w:marLeft w:val="0"/>
          <w:marRight w:val="0"/>
          <w:marTop w:val="0"/>
          <w:marBottom w:val="0"/>
          <w:divBdr>
            <w:top w:val="none" w:sz="0" w:space="0" w:color="auto"/>
            <w:left w:val="none" w:sz="0" w:space="0" w:color="auto"/>
            <w:bottom w:val="none" w:sz="0" w:space="0" w:color="auto"/>
            <w:right w:val="none" w:sz="0" w:space="0" w:color="auto"/>
          </w:divBdr>
        </w:div>
        <w:div w:id="326637525">
          <w:marLeft w:val="0"/>
          <w:marRight w:val="0"/>
          <w:marTop w:val="0"/>
          <w:marBottom w:val="0"/>
          <w:divBdr>
            <w:top w:val="none" w:sz="0" w:space="0" w:color="auto"/>
            <w:left w:val="none" w:sz="0" w:space="0" w:color="auto"/>
            <w:bottom w:val="none" w:sz="0" w:space="0" w:color="auto"/>
            <w:right w:val="none" w:sz="0" w:space="0" w:color="auto"/>
          </w:divBdr>
        </w:div>
        <w:div w:id="326639848">
          <w:marLeft w:val="0"/>
          <w:marRight w:val="0"/>
          <w:marTop w:val="0"/>
          <w:marBottom w:val="0"/>
          <w:divBdr>
            <w:top w:val="none" w:sz="0" w:space="0" w:color="auto"/>
            <w:left w:val="none" w:sz="0" w:space="0" w:color="auto"/>
            <w:bottom w:val="none" w:sz="0" w:space="0" w:color="auto"/>
            <w:right w:val="none" w:sz="0" w:space="0" w:color="auto"/>
          </w:divBdr>
        </w:div>
        <w:div w:id="326790500">
          <w:marLeft w:val="0"/>
          <w:marRight w:val="0"/>
          <w:marTop w:val="0"/>
          <w:marBottom w:val="0"/>
          <w:divBdr>
            <w:top w:val="none" w:sz="0" w:space="0" w:color="auto"/>
            <w:left w:val="none" w:sz="0" w:space="0" w:color="auto"/>
            <w:bottom w:val="none" w:sz="0" w:space="0" w:color="auto"/>
            <w:right w:val="none" w:sz="0" w:space="0" w:color="auto"/>
          </w:divBdr>
        </w:div>
        <w:div w:id="327830947">
          <w:marLeft w:val="0"/>
          <w:marRight w:val="0"/>
          <w:marTop w:val="0"/>
          <w:marBottom w:val="0"/>
          <w:divBdr>
            <w:top w:val="none" w:sz="0" w:space="0" w:color="auto"/>
            <w:left w:val="none" w:sz="0" w:space="0" w:color="auto"/>
            <w:bottom w:val="none" w:sz="0" w:space="0" w:color="auto"/>
            <w:right w:val="none" w:sz="0" w:space="0" w:color="auto"/>
          </w:divBdr>
        </w:div>
        <w:div w:id="328022279">
          <w:marLeft w:val="0"/>
          <w:marRight w:val="0"/>
          <w:marTop w:val="0"/>
          <w:marBottom w:val="0"/>
          <w:divBdr>
            <w:top w:val="none" w:sz="0" w:space="0" w:color="auto"/>
            <w:left w:val="none" w:sz="0" w:space="0" w:color="auto"/>
            <w:bottom w:val="none" w:sz="0" w:space="0" w:color="auto"/>
            <w:right w:val="none" w:sz="0" w:space="0" w:color="auto"/>
          </w:divBdr>
        </w:div>
        <w:div w:id="328100324">
          <w:marLeft w:val="0"/>
          <w:marRight w:val="0"/>
          <w:marTop w:val="0"/>
          <w:marBottom w:val="0"/>
          <w:divBdr>
            <w:top w:val="none" w:sz="0" w:space="0" w:color="auto"/>
            <w:left w:val="none" w:sz="0" w:space="0" w:color="auto"/>
            <w:bottom w:val="none" w:sz="0" w:space="0" w:color="auto"/>
            <w:right w:val="none" w:sz="0" w:space="0" w:color="auto"/>
          </w:divBdr>
        </w:div>
        <w:div w:id="328221323">
          <w:marLeft w:val="0"/>
          <w:marRight w:val="0"/>
          <w:marTop w:val="0"/>
          <w:marBottom w:val="0"/>
          <w:divBdr>
            <w:top w:val="none" w:sz="0" w:space="0" w:color="auto"/>
            <w:left w:val="none" w:sz="0" w:space="0" w:color="auto"/>
            <w:bottom w:val="none" w:sz="0" w:space="0" w:color="auto"/>
            <w:right w:val="none" w:sz="0" w:space="0" w:color="auto"/>
          </w:divBdr>
        </w:div>
        <w:div w:id="328405145">
          <w:marLeft w:val="0"/>
          <w:marRight w:val="0"/>
          <w:marTop w:val="0"/>
          <w:marBottom w:val="0"/>
          <w:divBdr>
            <w:top w:val="none" w:sz="0" w:space="0" w:color="auto"/>
            <w:left w:val="none" w:sz="0" w:space="0" w:color="auto"/>
            <w:bottom w:val="none" w:sz="0" w:space="0" w:color="auto"/>
            <w:right w:val="none" w:sz="0" w:space="0" w:color="auto"/>
          </w:divBdr>
        </w:div>
        <w:div w:id="329992456">
          <w:marLeft w:val="0"/>
          <w:marRight w:val="0"/>
          <w:marTop w:val="0"/>
          <w:marBottom w:val="0"/>
          <w:divBdr>
            <w:top w:val="none" w:sz="0" w:space="0" w:color="auto"/>
            <w:left w:val="none" w:sz="0" w:space="0" w:color="auto"/>
            <w:bottom w:val="none" w:sz="0" w:space="0" w:color="auto"/>
            <w:right w:val="none" w:sz="0" w:space="0" w:color="auto"/>
          </w:divBdr>
        </w:div>
        <w:div w:id="330447884">
          <w:marLeft w:val="0"/>
          <w:marRight w:val="0"/>
          <w:marTop w:val="0"/>
          <w:marBottom w:val="0"/>
          <w:divBdr>
            <w:top w:val="none" w:sz="0" w:space="0" w:color="auto"/>
            <w:left w:val="none" w:sz="0" w:space="0" w:color="auto"/>
            <w:bottom w:val="none" w:sz="0" w:space="0" w:color="auto"/>
            <w:right w:val="none" w:sz="0" w:space="0" w:color="auto"/>
          </w:divBdr>
        </w:div>
        <w:div w:id="330646439">
          <w:marLeft w:val="0"/>
          <w:marRight w:val="0"/>
          <w:marTop w:val="0"/>
          <w:marBottom w:val="0"/>
          <w:divBdr>
            <w:top w:val="none" w:sz="0" w:space="0" w:color="auto"/>
            <w:left w:val="none" w:sz="0" w:space="0" w:color="auto"/>
            <w:bottom w:val="none" w:sz="0" w:space="0" w:color="auto"/>
            <w:right w:val="none" w:sz="0" w:space="0" w:color="auto"/>
          </w:divBdr>
        </w:div>
        <w:div w:id="331104787">
          <w:marLeft w:val="0"/>
          <w:marRight w:val="0"/>
          <w:marTop w:val="0"/>
          <w:marBottom w:val="0"/>
          <w:divBdr>
            <w:top w:val="none" w:sz="0" w:space="0" w:color="auto"/>
            <w:left w:val="none" w:sz="0" w:space="0" w:color="auto"/>
            <w:bottom w:val="none" w:sz="0" w:space="0" w:color="auto"/>
            <w:right w:val="none" w:sz="0" w:space="0" w:color="auto"/>
          </w:divBdr>
        </w:div>
        <w:div w:id="331297405">
          <w:marLeft w:val="0"/>
          <w:marRight w:val="0"/>
          <w:marTop w:val="0"/>
          <w:marBottom w:val="0"/>
          <w:divBdr>
            <w:top w:val="none" w:sz="0" w:space="0" w:color="auto"/>
            <w:left w:val="none" w:sz="0" w:space="0" w:color="auto"/>
            <w:bottom w:val="none" w:sz="0" w:space="0" w:color="auto"/>
            <w:right w:val="none" w:sz="0" w:space="0" w:color="auto"/>
          </w:divBdr>
        </w:div>
        <w:div w:id="332152673">
          <w:marLeft w:val="0"/>
          <w:marRight w:val="0"/>
          <w:marTop w:val="0"/>
          <w:marBottom w:val="0"/>
          <w:divBdr>
            <w:top w:val="none" w:sz="0" w:space="0" w:color="auto"/>
            <w:left w:val="none" w:sz="0" w:space="0" w:color="auto"/>
            <w:bottom w:val="none" w:sz="0" w:space="0" w:color="auto"/>
            <w:right w:val="none" w:sz="0" w:space="0" w:color="auto"/>
          </w:divBdr>
        </w:div>
        <w:div w:id="332421326">
          <w:marLeft w:val="0"/>
          <w:marRight w:val="0"/>
          <w:marTop w:val="0"/>
          <w:marBottom w:val="0"/>
          <w:divBdr>
            <w:top w:val="none" w:sz="0" w:space="0" w:color="auto"/>
            <w:left w:val="none" w:sz="0" w:space="0" w:color="auto"/>
            <w:bottom w:val="none" w:sz="0" w:space="0" w:color="auto"/>
            <w:right w:val="none" w:sz="0" w:space="0" w:color="auto"/>
          </w:divBdr>
        </w:div>
        <w:div w:id="332605804">
          <w:marLeft w:val="0"/>
          <w:marRight w:val="0"/>
          <w:marTop w:val="0"/>
          <w:marBottom w:val="0"/>
          <w:divBdr>
            <w:top w:val="none" w:sz="0" w:space="0" w:color="auto"/>
            <w:left w:val="none" w:sz="0" w:space="0" w:color="auto"/>
            <w:bottom w:val="none" w:sz="0" w:space="0" w:color="auto"/>
            <w:right w:val="none" w:sz="0" w:space="0" w:color="auto"/>
          </w:divBdr>
        </w:div>
        <w:div w:id="333340860">
          <w:marLeft w:val="0"/>
          <w:marRight w:val="0"/>
          <w:marTop w:val="0"/>
          <w:marBottom w:val="0"/>
          <w:divBdr>
            <w:top w:val="none" w:sz="0" w:space="0" w:color="auto"/>
            <w:left w:val="none" w:sz="0" w:space="0" w:color="auto"/>
            <w:bottom w:val="none" w:sz="0" w:space="0" w:color="auto"/>
            <w:right w:val="none" w:sz="0" w:space="0" w:color="auto"/>
          </w:divBdr>
        </w:div>
        <w:div w:id="333997466">
          <w:marLeft w:val="0"/>
          <w:marRight w:val="0"/>
          <w:marTop w:val="0"/>
          <w:marBottom w:val="0"/>
          <w:divBdr>
            <w:top w:val="none" w:sz="0" w:space="0" w:color="auto"/>
            <w:left w:val="none" w:sz="0" w:space="0" w:color="auto"/>
            <w:bottom w:val="none" w:sz="0" w:space="0" w:color="auto"/>
            <w:right w:val="none" w:sz="0" w:space="0" w:color="auto"/>
          </w:divBdr>
        </w:div>
        <w:div w:id="334573338">
          <w:marLeft w:val="0"/>
          <w:marRight w:val="0"/>
          <w:marTop w:val="0"/>
          <w:marBottom w:val="0"/>
          <w:divBdr>
            <w:top w:val="none" w:sz="0" w:space="0" w:color="auto"/>
            <w:left w:val="none" w:sz="0" w:space="0" w:color="auto"/>
            <w:bottom w:val="none" w:sz="0" w:space="0" w:color="auto"/>
            <w:right w:val="none" w:sz="0" w:space="0" w:color="auto"/>
          </w:divBdr>
        </w:div>
        <w:div w:id="335039051">
          <w:marLeft w:val="0"/>
          <w:marRight w:val="0"/>
          <w:marTop w:val="0"/>
          <w:marBottom w:val="0"/>
          <w:divBdr>
            <w:top w:val="none" w:sz="0" w:space="0" w:color="auto"/>
            <w:left w:val="none" w:sz="0" w:space="0" w:color="auto"/>
            <w:bottom w:val="none" w:sz="0" w:space="0" w:color="auto"/>
            <w:right w:val="none" w:sz="0" w:space="0" w:color="auto"/>
          </w:divBdr>
        </w:div>
        <w:div w:id="335621249">
          <w:marLeft w:val="0"/>
          <w:marRight w:val="0"/>
          <w:marTop w:val="0"/>
          <w:marBottom w:val="0"/>
          <w:divBdr>
            <w:top w:val="none" w:sz="0" w:space="0" w:color="auto"/>
            <w:left w:val="none" w:sz="0" w:space="0" w:color="auto"/>
            <w:bottom w:val="none" w:sz="0" w:space="0" w:color="auto"/>
            <w:right w:val="none" w:sz="0" w:space="0" w:color="auto"/>
          </w:divBdr>
        </w:div>
        <w:div w:id="336034075">
          <w:marLeft w:val="0"/>
          <w:marRight w:val="0"/>
          <w:marTop w:val="0"/>
          <w:marBottom w:val="0"/>
          <w:divBdr>
            <w:top w:val="none" w:sz="0" w:space="0" w:color="auto"/>
            <w:left w:val="none" w:sz="0" w:space="0" w:color="auto"/>
            <w:bottom w:val="none" w:sz="0" w:space="0" w:color="auto"/>
            <w:right w:val="none" w:sz="0" w:space="0" w:color="auto"/>
          </w:divBdr>
        </w:div>
        <w:div w:id="336494495">
          <w:marLeft w:val="0"/>
          <w:marRight w:val="0"/>
          <w:marTop w:val="0"/>
          <w:marBottom w:val="0"/>
          <w:divBdr>
            <w:top w:val="none" w:sz="0" w:space="0" w:color="auto"/>
            <w:left w:val="none" w:sz="0" w:space="0" w:color="auto"/>
            <w:bottom w:val="none" w:sz="0" w:space="0" w:color="auto"/>
            <w:right w:val="none" w:sz="0" w:space="0" w:color="auto"/>
          </w:divBdr>
        </w:div>
        <w:div w:id="336929809">
          <w:marLeft w:val="0"/>
          <w:marRight w:val="0"/>
          <w:marTop w:val="0"/>
          <w:marBottom w:val="0"/>
          <w:divBdr>
            <w:top w:val="none" w:sz="0" w:space="0" w:color="auto"/>
            <w:left w:val="none" w:sz="0" w:space="0" w:color="auto"/>
            <w:bottom w:val="none" w:sz="0" w:space="0" w:color="auto"/>
            <w:right w:val="none" w:sz="0" w:space="0" w:color="auto"/>
          </w:divBdr>
        </w:div>
        <w:div w:id="337275989">
          <w:marLeft w:val="0"/>
          <w:marRight w:val="0"/>
          <w:marTop w:val="0"/>
          <w:marBottom w:val="0"/>
          <w:divBdr>
            <w:top w:val="none" w:sz="0" w:space="0" w:color="auto"/>
            <w:left w:val="none" w:sz="0" w:space="0" w:color="auto"/>
            <w:bottom w:val="none" w:sz="0" w:space="0" w:color="auto"/>
            <w:right w:val="none" w:sz="0" w:space="0" w:color="auto"/>
          </w:divBdr>
        </w:div>
        <w:div w:id="337588293">
          <w:marLeft w:val="0"/>
          <w:marRight w:val="0"/>
          <w:marTop w:val="0"/>
          <w:marBottom w:val="0"/>
          <w:divBdr>
            <w:top w:val="none" w:sz="0" w:space="0" w:color="auto"/>
            <w:left w:val="none" w:sz="0" w:space="0" w:color="auto"/>
            <w:bottom w:val="none" w:sz="0" w:space="0" w:color="auto"/>
            <w:right w:val="none" w:sz="0" w:space="0" w:color="auto"/>
          </w:divBdr>
        </w:div>
        <w:div w:id="337923015">
          <w:marLeft w:val="0"/>
          <w:marRight w:val="0"/>
          <w:marTop w:val="0"/>
          <w:marBottom w:val="0"/>
          <w:divBdr>
            <w:top w:val="none" w:sz="0" w:space="0" w:color="auto"/>
            <w:left w:val="none" w:sz="0" w:space="0" w:color="auto"/>
            <w:bottom w:val="none" w:sz="0" w:space="0" w:color="auto"/>
            <w:right w:val="none" w:sz="0" w:space="0" w:color="auto"/>
          </w:divBdr>
        </w:div>
        <w:div w:id="338460233">
          <w:marLeft w:val="0"/>
          <w:marRight w:val="0"/>
          <w:marTop w:val="0"/>
          <w:marBottom w:val="0"/>
          <w:divBdr>
            <w:top w:val="none" w:sz="0" w:space="0" w:color="auto"/>
            <w:left w:val="none" w:sz="0" w:space="0" w:color="auto"/>
            <w:bottom w:val="none" w:sz="0" w:space="0" w:color="auto"/>
            <w:right w:val="none" w:sz="0" w:space="0" w:color="auto"/>
          </w:divBdr>
        </w:div>
        <w:div w:id="339165923">
          <w:marLeft w:val="0"/>
          <w:marRight w:val="0"/>
          <w:marTop w:val="0"/>
          <w:marBottom w:val="0"/>
          <w:divBdr>
            <w:top w:val="none" w:sz="0" w:space="0" w:color="auto"/>
            <w:left w:val="none" w:sz="0" w:space="0" w:color="auto"/>
            <w:bottom w:val="none" w:sz="0" w:space="0" w:color="auto"/>
            <w:right w:val="none" w:sz="0" w:space="0" w:color="auto"/>
          </w:divBdr>
        </w:div>
        <w:div w:id="339701634">
          <w:marLeft w:val="0"/>
          <w:marRight w:val="0"/>
          <w:marTop w:val="0"/>
          <w:marBottom w:val="0"/>
          <w:divBdr>
            <w:top w:val="none" w:sz="0" w:space="0" w:color="auto"/>
            <w:left w:val="none" w:sz="0" w:space="0" w:color="auto"/>
            <w:bottom w:val="none" w:sz="0" w:space="0" w:color="auto"/>
            <w:right w:val="none" w:sz="0" w:space="0" w:color="auto"/>
          </w:divBdr>
        </w:div>
        <w:div w:id="340087010">
          <w:marLeft w:val="0"/>
          <w:marRight w:val="0"/>
          <w:marTop w:val="0"/>
          <w:marBottom w:val="0"/>
          <w:divBdr>
            <w:top w:val="none" w:sz="0" w:space="0" w:color="auto"/>
            <w:left w:val="none" w:sz="0" w:space="0" w:color="auto"/>
            <w:bottom w:val="none" w:sz="0" w:space="0" w:color="auto"/>
            <w:right w:val="none" w:sz="0" w:space="0" w:color="auto"/>
          </w:divBdr>
        </w:div>
        <w:div w:id="340089251">
          <w:marLeft w:val="0"/>
          <w:marRight w:val="0"/>
          <w:marTop w:val="0"/>
          <w:marBottom w:val="0"/>
          <w:divBdr>
            <w:top w:val="none" w:sz="0" w:space="0" w:color="auto"/>
            <w:left w:val="none" w:sz="0" w:space="0" w:color="auto"/>
            <w:bottom w:val="none" w:sz="0" w:space="0" w:color="auto"/>
            <w:right w:val="none" w:sz="0" w:space="0" w:color="auto"/>
          </w:divBdr>
        </w:div>
        <w:div w:id="340470298">
          <w:marLeft w:val="0"/>
          <w:marRight w:val="0"/>
          <w:marTop w:val="0"/>
          <w:marBottom w:val="0"/>
          <w:divBdr>
            <w:top w:val="none" w:sz="0" w:space="0" w:color="auto"/>
            <w:left w:val="none" w:sz="0" w:space="0" w:color="auto"/>
            <w:bottom w:val="none" w:sz="0" w:space="0" w:color="auto"/>
            <w:right w:val="none" w:sz="0" w:space="0" w:color="auto"/>
          </w:divBdr>
        </w:div>
        <w:div w:id="340937477">
          <w:marLeft w:val="0"/>
          <w:marRight w:val="0"/>
          <w:marTop w:val="0"/>
          <w:marBottom w:val="0"/>
          <w:divBdr>
            <w:top w:val="none" w:sz="0" w:space="0" w:color="auto"/>
            <w:left w:val="none" w:sz="0" w:space="0" w:color="auto"/>
            <w:bottom w:val="none" w:sz="0" w:space="0" w:color="auto"/>
            <w:right w:val="none" w:sz="0" w:space="0" w:color="auto"/>
          </w:divBdr>
        </w:div>
        <w:div w:id="341009479">
          <w:marLeft w:val="0"/>
          <w:marRight w:val="0"/>
          <w:marTop w:val="0"/>
          <w:marBottom w:val="0"/>
          <w:divBdr>
            <w:top w:val="none" w:sz="0" w:space="0" w:color="auto"/>
            <w:left w:val="none" w:sz="0" w:space="0" w:color="auto"/>
            <w:bottom w:val="none" w:sz="0" w:space="0" w:color="auto"/>
            <w:right w:val="none" w:sz="0" w:space="0" w:color="auto"/>
          </w:divBdr>
        </w:div>
        <w:div w:id="341860342">
          <w:marLeft w:val="0"/>
          <w:marRight w:val="0"/>
          <w:marTop w:val="0"/>
          <w:marBottom w:val="0"/>
          <w:divBdr>
            <w:top w:val="none" w:sz="0" w:space="0" w:color="auto"/>
            <w:left w:val="none" w:sz="0" w:space="0" w:color="auto"/>
            <w:bottom w:val="none" w:sz="0" w:space="0" w:color="auto"/>
            <w:right w:val="none" w:sz="0" w:space="0" w:color="auto"/>
          </w:divBdr>
        </w:div>
        <w:div w:id="342174220">
          <w:marLeft w:val="0"/>
          <w:marRight w:val="0"/>
          <w:marTop w:val="0"/>
          <w:marBottom w:val="0"/>
          <w:divBdr>
            <w:top w:val="none" w:sz="0" w:space="0" w:color="auto"/>
            <w:left w:val="none" w:sz="0" w:space="0" w:color="auto"/>
            <w:bottom w:val="none" w:sz="0" w:space="0" w:color="auto"/>
            <w:right w:val="none" w:sz="0" w:space="0" w:color="auto"/>
          </w:divBdr>
        </w:div>
        <w:div w:id="342974053">
          <w:marLeft w:val="0"/>
          <w:marRight w:val="0"/>
          <w:marTop w:val="0"/>
          <w:marBottom w:val="0"/>
          <w:divBdr>
            <w:top w:val="none" w:sz="0" w:space="0" w:color="auto"/>
            <w:left w:val="none" w:sz="0" w:space="0" w:color="auto"/>
            <w:bottom w:val="none" w:sz="0" w:space="0" w:color="auto"/>
            <w:right w:val="none" w:sz="0" w:space="0" w:color="auto"/>
          </w:divBdr>
        </w:div>
        <w:div w:id="343021052">
          <w:marLeft w:val="0"/>
          <w:marRight w:val="0"/>
          <w:marTop w:val="0"/>
          <w:marBottom w:val="0"/>
          <w:divBdr>
            <w:top w:val="none" w:sz="0" w:space="0" w:color="auto"/>
            <w:left w:val="none" w:sz="0" w:space="0" w:color="auto"/>
            <w:bottom w:val="none" w:sz="0" w:space="0" w:color="auto"/>
            <w:right w:val="none" w:sz="0" w:space="0" w:color="auto"/>
          </w:divBdr>
        </w:div>
        <w:div w:id="343170781">
          <w:marLeft w:val="0"/>
          <w:marRight w:val="0"/>
          <w:marTop w:val="0"/>
          <w:marBottom w:val="0"/>
          <w:divBdr>
            <w:top w:val="none" w:sz="0" w:space="0" w:color="auto"/>
            <w:left w:val="none" w:sz="0" w:space="0" w:color="auto"/>
            <w:bottom w:val="none" w:sz="0" w:space="0" w:color="auto"/>
            <w:right w:val="none" w:sz="0" w:space="0" w:color="auto"/>
          </w:divBdr>
        </w:div>
        <w:div w:id="343361029">
          <w:marLeft w:val="0"/>
          <w:marRight w:val="0"/>
          <w:marTop w:val="0"/>
          <w:marBottom w:val="0"/>
          <w:divBdr>
            <w:top w:val="none" w:sz="0" w:space="0" w:color="auto"/>
            <w:left w:val="none" w:sz="0" w:space="0" w:color="auto"/>
            <w:bottom w:val="none" w:sz="0" w:space="0" w:color="auto"/>
            <w:right w:val="none" w:sz="0" w:space="0" w:color="auto"/>
          </w:divBdr>
        </w:div>
        <w:div w:id="344015347">
          <w:marLeft w:val="0"/>
          <w:marRight w:val="0"/>
          <w:marTop w:val="0"/>
          <w:marBottom w:val="0"/>
          <w:divBdr>
            <w:top w:val="none" w:sz="0" w:space="0" w:color="auto"/>
            <w:left w:val="none" w:sz="0" w:space="0" w:color="auto"/>
            <w:bottom w:val="none" w:sz="0" w:space="0" w:color="auto"/>
            <w:right w:val="none" w:sz="0" w:space="0" w:color="auto"/>
          </w:divBdr>
        </w:div>
        <w:div w:id="344212105">
          <w:marLeft w:val="0"/>
          <w:marRight w:val="0"/>
          <w:marTop w:val="0"/>
          <w:marBottom w:val="0"/>
          <w:divBdr>
            <w:top w:val="none" w:sz="0" w:space="0" w:color="auto"/>
            <w:left w:val="none" w:sz="0" w:space="0" w:color="auto"/>
            <w:bottom w:val="none" w:sz="0" w:space="0" w:color="auto"/>
            <w:right w:val="none" w:sz="0" w:space="0" w:color="auto"/>
          </w:divBdr>
        </w:div>
        <w:div w:id="344484702">
          <w:marLeft w:val="0"/>
          <w:marRight w:val="0"/>
          <w:marTop w:val="0"/>
          <w:marBottom w:val="0"/>
          <w:divBdr>
            <w:top w:val="none" w:sz="0" w:space="0" w:color="auto"/>
            <w:left w:val="none" w:sz="0" w:space="0" w:color="auto"/>
            <w:bottom w:val="none" w:sz="0" w:space="0" w:color="auto"/>
            <w:right w:val="none" w:sz="0" w:space="0" w:color="auto"/>
          </w:divBdr>
        </w:div>
        <w:div w:id="344988504">
          <w:marLeft w:val="0"/>
          <w:marRight w:val="0"/>
          <w:marTop w:val="0"/>
          <w:marBottom w:val="0"/>
          <w:divBdr>
            <w:top w:val="none" w:sz="0" w:space="0" w:color="auto"/>
            <w:left w:val="none" w:sz="0" w:space="0" w:color="auto"/>
            <w:bottom w:val="none" w:sz="0" w:space="0" w:color="auto"/>
            <w:right w:val="none" w:sz="0" w:space="0" w:color="auto"/>
          </w:divBdr>
        </w:div>
        <w:div w:id="345055335">
          <w:marLeft w:val="0"/>
          <w:marRight w:val="0"/>
          <w:marTop w:val="0"/>
          <w:marBottom w:val="0"/>
          <w:divBdr>
            <w:top w:val="none" w:sz="0" w:space="0" w:color="auto"/>
            <w:left w:val="none" w:sz="0" w:space="0" w:color="auto"/>
            <w:bottom w:val="none" w:sz="0" w:space="0" w:color="auto"/>
            <w:right w:val="none" w:sz="0" w:space="0" w:color="auto"/>
          </w:divBdr>
        </w:div>
        <w:div w:id="345403896">
          <w:marLeft w:val="0"/>
          <w:marRight w:val="0"/>
          <w:marTop w:val="0"/>
          <w:marBottom w:val="0"/>
          <w:divBdr>
            <w:top w:val="none" w:sz="0" w:space="0" w:color="auto"/>
            <w:left w:val="none" w:sz="0" w:space="0" w:color="auto"/>
            <w:bottom w:val="none" w:sz="0" w:space="0" w:color="auto"/>
            <w:right w:val="none" w:sz="0" w:space="0" w:color="auto"/>
          </w:divBdr>
        </w:div>
        <w:div w:id="347412030">
          <w:marLeft w:val="0"/>
          <w:marRight w:val="0"/>
          <w:marTop w:val="0"/>
          <w:marBottom w:val="0"/>
          <w:divBdr>
            <w:top w:val="none" w:sz="0" w:space="0" w:color="auto"/>
            <w:left w:val="none" w:sz="0" w:space="0" w:color="auto"/>
            <w:bottom w:val="none" w:sz="0" w:space="0" w:color="auto"/>
            <w:right w:val="none" w:sz="0" w:space="0" w:color="auto"/>
          </w:divBdr>
        </w:div>
        <w:div w:id="347679627">
          <w:marLeft w:val="0"/>
          <w:marRight w:val="0"/>
          <w:marTop w:val="0"/>
          <w:marBottom w:val="0"/>
          <w:divBdr>
            <w:top w:val="none" w:sz="0" w:space="0" w:color="auto"/>
            <w:left w:val="none" w:sz="0" w:space="0" w:color="auto"/>
            <w:bottom w:val="none" w:sz="0" w:space="0" w:color="auto"/>
            <w:right w:val="none" w:sz="0" w:space="0" w:color="auto"/>
          </w:divBdr>
        </w:div>
        <w:div w:id="347685735">
          <w:marLeft w:val="0"/>
          <w:marRight w:val="0"/>
          <w:marTop w:val="0"/>
          <w:marBottom w:val="0"/>
          <w:divBdr>
            <w:top w:val="none" w:sz="0" w:space="0" w:color="auto"/>
            <w:left w:val="none" w:sz="0" w:space="0" w:color="auto"/>
            <w:bottom w:val="none" w:sz="0" w:space="0" w:color="auto"/>
            <w:right w:val="none" w:sz="0" w:space="0" w:color="auto"/>
          </w:divBdr>
        </w:div>
        <w:div w:id="347827805">
          <w:marLeft w:val="0"/>
          <w:marRight w:val="0"/>
          <w:marTop w:val="0"/>
          <w:marBottom w:val="0"/>
          <w:divBdr>
            <w:top w:val="none" w:sz="0" w:space="0" w:color="auto"/>
            <w:left w:val="none" w:sz="0" w:space="0" w:color="auto"/>
            <w:bottom w:val="none" w:sz="0" w:space="0" w:color="auto"/>
            <w:right w:val="none" w:sz="0" w:space="0" w:color="auto"/>
          </w:divBdr>
        </w:div>
        <w:div w:id="347874530">
          <w:marLeft w:val="0"/>
          <w:marRight w:val="0"/>
          <w:marTop w:val="0"/>
          <w:marBottom w:val="0"/>
          <w:divBdr>
            <w:top w:val="none" w:sz="0" w:space="0" w:color="auto"/>
            <w:left w:val="none" w:sz="0" w:space="0" w:color="auto"/>
            <w:bottom w:val="none" w:sz="0" w:space="0" w:color="auto"/>
            <w:right w:val="none" w:sz="0" w:space="0" w:color="auto"/>
          </w:divBdr>
        </w:div>
        <w:div w:id="348066365">
          <w:marLeft w:val="0"/>
          <w:marRight w:val="0"/>
          <w:marTop w:val="0"/>
          <w:marBottom w:val="0"/>
          <w:divBdr>
            <w:top w:val="none" w:sz="0" w:space="0" w:color="auto"/>
            <w:left w:val="none" w:sz="0" w:space="0" w:color="auto"/>
            <w:bottom w:val="none" w:sz="0" w:space="0" w:color="auto"/>
            <w:right w:val="none" w:sz="0" w:space="0" w:color="auto"/>
          </w:divBdr>
        </w:div>
        <w:div w:id="348720832">
          <w:marLeft w:val="0"/>
          <w:marRight w:val="0"/>
          <w:marTop w:val="0"/>
          <w:marBottom w:val="0"/>
          <w:divBdr>
            <w:top w:val="none" w:sz="0" w:space="0" w:color="auto"/>
            <w:left w:val="none" w:sz="0" w:space="0" w:color="auto"/>
            <w:bottom w:val="none" w:sz="0" w:space="0" w:color="auto"/>
            <w:right w:val="none" w:sz="0" w:space="0" w:color="auto"/>
          </w:divBdr>
        </w:div>
        <w:div w:id="348987582">
          <w:marLeft w:val="0"/>
          <w:marRight w:val="0"/>
          <w:marTop w:val="0"/>
          <w:marBottom w:val="0"/>
          <w:divBdr>
            <w:top w:val="none" w:sz="0" w:space="0" w:color="auto"/>
            <w:left w:val="none" w:sz="0" w:space="0" w:color="auto"/>
            <w:bottom w:val="none" w:sz="0" w:space="0" w:color="auto"/>
            <w:right w:val="none" w:sz="0" w:space="0" w:color="auto"/>
          </w:divBdr>
        </w:div>
        <w:div w:id="349069321">
          <w:marLeft w:val="0"/>
          <w:marRight w:val="0"/>
          <w:marTop w:val="0"/>
          <w:marBottom w:val="0"/>
          <w:divBdr>
            <w:top w:val="none" w:sz="0" w:space="0" w:color="auto"/>
            <w:left w:val="none" w:sz="0" w:space="0" w:color="auto"/>
            <w:bottom w:val="none" w:sz="0" w:space="0" w:color="auto"/>
            <w:right w:val="none" w:sz="0" w:space="0" w:color="auto"/>
          </w:divBdr>
        </w:div>
        <w:div w:id="349574850">
          <w:marLeft w:val="0"/>
          <w:marRight w:val="0"/>
          <w:marTop w:val="0"/>
          <w:marBottom w:val="0"/>
          <w:divBdr>
            <w:top w:val="none" w:sz="0" w:space="0" w:color="auto"/>
            <w:left w:val="none" w:sz="0" w:space="0" w:color="auto"/>
            <w:bottom w:val="none" w:sz="0" w:space="0" w:color="auto"/>
            <w:right w:val="none" w:sz="0" w:space="0" w:color="auto"/>
          </w:divBdr>
        </w:div>
        <w:div w:id="349644721">
          <w:marLeft w:val="0"/>
          <w:marRight w:val="0"/>
          <w:marTop w:val="0"/>
          <w:marBottom w:val="0"/>
          <w:divBdr>
            <w:top w:val="none" w:sz="0" w:space="0" w:color="auto"/>
            <w:left w:val="none" w:sz="0" w:space="0" w:color="auto"/>
            <w:bottom w:val="none" w:sz="0" w:space="0" w:color="auto"/>
            <w:right w:val="none" w:sz="0" w:space="0" w:color="auto"/>
          </w:divBdr>
        </w:div>
        <w:div w:id="349766126">
          <w:marLeft w:val="0"/>
          <w:marRight w:val="0"/>
          <w:marTop w:val="0"/>
          <w:marBottom w:val="0"/>
          <w:divBdr>
            <w:top w:val="none" w:sz="0" w:space="0" w:color="auto"/>
            <w:left w:val="none" w:sz="0" w:space="0" w:color="auto"/>
            <w:bottom w:val="none" w:sz="0" w:space="0" w:color="auto"/>
            <w:right w:val="none" w:sz="0" w:space="0" w:color="auto"/>
          </w:divBdr>
        </w:div>
        <w:div w:id="349962793">
          <w:marLeft w:val="0"/>
          <w:marRight w:val="0"/>
          <w:marTop w:val="0"/>
          <w:marBottom w:val="0"/>
          <w:divBdr>
            <w:top w:val="none" w:sz="0" w:space="0" w:color="auto"/>
            <w:left w:val="none" w:sz="0" w:space="0" w:color="auto"/>
            <w:bottom w:val="none" w:sz="0" w:space="0" w:color="auto"/>
            <w:right w:val="none" w:sz="0" w:space="0" w:color="auto"/>
          </w:divBdr>
        </w:div>
        <w:div w:id="350185240">
          <w:marLeft w:val="0"/>
          <w:marRight w:val="0"/>
          <w:marTop w:val="0"/>
          <w:marBottom w:val="0"/>
          <w:divBdr>
            <w:top w:val="none" w:sz="0" w:space="0" w:color="auto"/>
            <w:left w:val="none" w:sz="0" w:space="0" w:color="auto"/>
            <w:bottom w:val="none" w:sz="0" w:space="0" w:color="auto"/>
            <w:right w:val="none" w:sz="0" w:space="0" w:color="auto"/>
          </w:divBdr>
        </w:div>
        <w:div w:id="350225839">
          <w:marLeft w:val="0"/>
          <w:marRight w:val="0"/>
          <w:marTop w:val="0"/>
          <w:marBottom w:val="0"/>
          <w:divBdr>
            <w:top w:val="none" w:sz="0" w:space="0" w:color="auto"/>
            <w:left w:val="none" w:sz="0" w:space="0" w:color="auto"/>
            <w:bottom w:val="none" w:sz="0" w:space="0" w:color="auto"/>
            <w:right w:val="none" w:sz="0" w:space="0" w:color="auto"/>
          </w:divBdr>
        </w:div>
        <w:div w:id="351686862">
          <w:marLeft w:val="0"/>
          <w:marRight w:val="0"/>
          <w:marTop w:val="0"/>
          <w:marBottom w:val="0"/>
          <w:divBdr>
            <w:top w:val="none" w:sz="0" w:space="0" w:color="auto"/>
            <w:left w:val="none" w:sz="0" w:space="0" w:color="auto"/>
            <w:bottom w:val="none" w:sz="0" w:space="0" w:color="auto"/>
            <w:right w:val="none" w:sz="0" w:space="0" w:color="auto"/>
          </w:divBdr>
        </w:div>
        <w:div w:id="351996722">
          <w:marLeft w:val="0"/>
          <w:marRight w:val="0"/>
          <w:marTop w:val="0"/>
          <w:marBottom w:val="0"/>
          <w:divBdr>
            <w:top w:val="none" w:sz="0" w:space="0" w:color="auto"/>
            <w:left w:val="none" w:sz="0" w:space="0" w:color="auto"/>
            <w:bottom w:val="none" w:sz="0" w:space="0" w:color="auto"/>
            <w:right w:val="none" w:sz="0" w:space="0" w:color="auto"/>
          </w:divBdr>
        </w:div>
        <w:div w:id="352342990">
          <w:marLeft w:val="0"/>
          <w:marRight w:val="0"/>
          <w:marTop w:val="0"/>
          <w:marBottom w:val="0"/>
          <w:divBdr>
            <w:top w:val="none" w:sz="0" w:space="0" w:color="auto"/>
            <w:left w:val="none" w:sz="0" w:space="0" w:color="auto"/>
            <w:bottom w:val="none" w:sz="0" w:space="0" w:color="auto"/>
            <w:right w:val="none" w:sz="0" w:space="0" w:color="auto"/>
          </w:divBdr>
        </w:div>
        <w:div w:id="352876133">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353575047">
          <w:marLeft w:val="0"/>
          <w:marRight w:val="0"/>
          <w:marTop w:val="0"/>
          <w:marBottom w:val="0"/>
          <w:divBdr>
            <w:top w:val="none" w:sz="0" w:space="0" w:color="auto"/>
            <w:left w:val="none" w:sz="0" w:space="0" w:color="auto"/>
            <w:bottom w:val="none" w:sz="0" w:space="0" w:color="auto"/>
            <w:right w:val="none" w:sz="0" w:space="0" w:color="auto"/>
          </w:divBdr>
        </w:div>
        <w:div w:id="353728224">
          <w:marLeft w:val="0"/>
          <w:marRight w:val="0"/>
          <w:marTop w:val="0"/>
          <w:marBottom w:val="0"/>
          <w:divBdr>
            <w:top w:val="none" w:sz="0" w:space="0" w:color="auto"/>
            <w:left w:val="none" w:sz="0" w:space="0" w:color="auto"/>
            <w:bottom w:val="none" w:sz="0" w:space="0" w:color="auto"/>
            <w:right w:val="none" w:sz="0" w:space="0" w:color="auto"/>
          </w:divBdr>
        </w:div>
        <w:div w:id="353925744">
          <w:marLeft w:val="0"/>
          <w:marRight w:val="0"/>
          <w:marTop w:val="0"/>
          <w:marBottom w:val="0"/>
          <w:divBdr>
            <w:top w:val="none" w:sz="0" w:space="0" w:color="auto"/>
            <w:left w:val="none" w:sz="0" w:space="0" w:color="auto"/>
            <w:bottom w:val="none" w:sz="0" w:space="0" w:color="auto"/>
            <w:right w:val="none" w:sz="0" w:space="0" w:color="auto"/>
          </w:divBdr>
        </w:div>
        <w:div w:id="354035897">
          <w:marLeft w:val="0"/>
          <w:marRight w:val="0"/>
          <w:marTop w:val="0"/>
          <w:marBottom w:val="0"/>
          <w:divBdr>
            <w:top w:val="none" w:sz="0" w:space="0" w:color="auto"/>
            <w:left w:val="none" w:sz="0" w:space="0" w:color="auto"/>
            <w:bottom w:val="none" w:sz="0" w:space="0" w:color="auto"/>
            <w:right w:val="none" w:sz="0" w:space="0" w:color="auto"/>
          </w:divBdr>
        </w:div>
        <w:div w:id="354501140">
          <w:marLeft w:val="0"/>
          <w:marRight w:val="0"/>
          <w:marTop w:val="0"/>
          <w:marBottom w:val="0"/>
          <w:divBdr>
            <w:top w:val="none" w:sz="0" w:space="0" w:color="auto"/>
            <w:left w:val="none" w:sz="0" w:space="0" w:color="auto"/>
            <w:bottom w:val="none" w:sz="0" w:space="0" w:color="auto"/>
            <w:right w:val="none" w:sz="0" w:space="0" w:color="auto"/>
          </w:divBdr>
        </w:div>
        <w:div w:id="355352260">
          <w:marLeft w:val="0"/>
          <w:marRight w:val="0"/>
          <w:marTop w:val="0"/>
          <w:marBottom w:val="0"/>
          <w:divBdr>
            <w:top w:val="none" w:sz="0" w:space="0" w:color="auto"/>
            <w:left w:val="none" w:sz="0" w:space="0" w:color="auto"/>
            <w:bottom w:val="none" w:sz="0" w:space="0" w:color="auto"/>
            <w:right w:val="none" w:sz="0" w:space="0" w:color="auto"/>
          </w:divBdr>
        </w:div>
        <w:div w:id="356005950">
          <w:marLeft w:val="0"/>
          <w:marRight w:val="0"/>
          <w:marTop w:val="0"/>
          <w:marBottom w:val="0"/>
          <w:divBdr>
            <w:top w:val="none" w:sz="0" w:space="0" w:color="auto"/>
            <w:left w:val="none" w:sz="0" w:space="0" w:color="auto"/>
            <w:bottom w:val="none" w:sz="0" w:space="0" w:color="auto"/>
            <w:right w:val="none" w:sz="0" w:space="0" w:color="auto"/>
          </w:divBdr>
        </w:div>
        <w:div w:id="356393754">
          <w:marLeft w:val="0"/>
          <w:marRight w:val="0"/>
          <w:marTop w:val="0"/>
          <w:marBottom w:val="0"/>
          <w:divBdr>
            <w:top w:val="none" w:sz="0" w:space="0" w:color="auto"/>
            <w:left w:val="none" w:sz="0" w:space="0" w:color="auto"/>
            <w:bottom w:val="none" w:sz="0" w:space="0" w:color="auto"/>
            <w:right w:val="none" w:sz="0" w:space="0" w:color="auto"/>
          </w:divBdr>
        </w:div>
        <w:div w:id="356858530">
          <w:marLeft w:val="0"/>
          <w:marRight w:val="0"/>
          <w:marTop w:val="0"/>
          <w:marBottom w:val="0"/>
          <w:divBdr>
            <w:top w:val="none" w:sz="0" w:space="0" w:color="auto"/>
            <w:left w:val="none" w:sz="0" w:space="0" w:color="auto"/>
            <w:bottom w:val="none" w:sz="0" w:space="0" w:color="auto"/>
            <w:right w:val="none" w:sz="0" w:space="0" w:color="auto"/>
          </w:divBdr>
        </w:div>
        <w:div w:id="356926188">
          <w:marLeft w:val="0"/>
          <w:marRight w:val="0"/>
          <w:marTop w:val="0"/>
          <w:marBottom w:val="0"/>
          <w:divBdr>
            <w:top w:val="none" w:sz="0" w:space="0" w:color="auto"/>
            <w:left w:val="none" w:sz="0" w:space="0" w:color="auto"/>
            <w:bottom w:val="none" w:sz="0" w:space="0" w:color="auto"/>
            <w:right w:val="none" w:sz="0" w:space="0" w:color="auto"/>
          </w:divBdr>
        </w:div>
        <w:div w:id="356932376">
          <w:marLeft w:val="0"/>
          <w:marRight w:val="0"/>
          <w:marTop w:val="0"/>
          <w:marBottom w:val="0"/>
          <w:divBdr>
            <w:top w:val="none" w:sz="0" w:space="0" w:color="auto"/>
            <w:left w:val="none" w:sz="0" w:space="0" w:color="auto"/>
            <w:bottom w:val="none" w:sz="0" w:space="0" w:color="auto"/>
            <w:right w:val="none" w:sz="0" w:space="0" w:color="auto"/>
          </w:divBdr>
        </w:div>
        <w:div w:id="358165853">
          <w:marLeft w:val="0"/>
          <w:marRight w:val="0"/>
          <w:marTop w:val="0"/>
          <w:marBottom w:val="0"/>
          <w:divBdr>
            <w:top w:val="none" w:sz="0" w:space="0" w:color="auto"/>
            <w:left w:val="none" w:sz="0" w:space="0" w:color="auto"/>
            <w:bottom w:val="none" w:sz="0" w:space="0" w:color="auto"/>
            <w:right w:val="none" w:sz="0" w:space="0" w:color="auto"/>
          </w:divBdr>
        </w:div>
        <w:div w:id="358359232">
          <w:marLeft w:val="0"/>
          <w:marRight w:val="0"/>
          <w:marTop w:val="0"/>
          <w:marBottom w:val="0"/>
          <w:divBdr>
            <w:top w:val="none" w:sz="0" w:space="0" w:color="auto"/>
            <w:left w:val="none" w:sz="0" w:space="0" w:color="auto"/>
            <w:bottom w:val="none" w:sz="0" w:space="0" w:color="auto"/>
            <w:right w:val="none" w:sz="0" w:space="0" w:color="auto"/>
          </w:divBdr>
        </w:div>
        <w:div w:id="358971223">
          <w:marLeft w:val="0"/>
          <w:marRight w:val="0"/>
          <w:marTop w:val="0"/>
          <w:marBottom w:val="0"/>
          <w:divBdr>
            <w:top w:val="none" w:sz="0" w:space="0" w:color="auto"/>
            <w:left w:val="none" w:sz="0" w:space="0" w:color="auto"/>
            <w:bottom w:val="none" w:sz="0" w:space="0" w:color="auto"/>
            <w:right w:val="none" w:sz="0" w:space="0" w:color="auto"/>
          </w:divBdr>
        </w:div>
        <w:div w:id="359478512">
          <w:marLeft w:val="0"/>
          <w:marRight w:val="0"/>
          <w:marTop w:val="0"/>
          <w:marBottom w:val="0"/>
          <w:divBdr>
            <w:top w:val="none" w:sz="0" w:space="0" w:color="auto"/>
            <w:left w:val="none" w:sz="0" w:space="0" w:color="auto"/>
            <w:bottom w:val="none" w:sz="0" w:space="0" w:color="auto"/>
            <w:right w:val="none" w:sz="0" w:space="0" w:color="auto"/>
          </w:divBdr>
        </w:div>
        <w:div w:id="359548614">
          <w:marLeft w:val="0"/>
          <w:marRight w:val="0"/>
          <w:marTop w:val="0"/>
          <w:marBottom w:val="0"/>
          <w:divBdr>
            <w:top w:val="none" w:sz="0" w:space="0" w:color="auto"/>
            <w:left w:val="none" w:sz="0" w:space="0" w:color="auto"/>
            <w:bottom w:val="none" w:sz="0" w:space="0" w:color="auto"/>
            <w:right w:val="none" w:sz="0" w:space="0" w:color="auto"/>
          </w:divBdr>
        </w:div>
        <w:div w:id="359934463">
          <w:marLeft w:val="0"/>
          <w:marRight w:val="0"/>
          <w:marTop w:val="0"/>
          <w:marBottom w:val="0"/>
          <w:divBdr>
            <w:top w:val="none" w:sz="0" w:space="0" w:color="auto"/>
            <w:left w:val="none" w:sz="0" w:space="0" w:color="auto"/>
            <w:bottom w:val="none" w:sz="0" w:space="0" w:color="auto"/>
            <w:right w:val="none" w:sz="0" w:space="0" w:color="auto"/>
          </w:divBdr>
        </w:div>
        <w:div w:id="359935187">
          <w:marLeft w:val="0"/>
          <w:marRight w:val="0"/>
          <w:marTop w:val="0"/>
          <w:marBottom w:val="0"/>
          <w:divBdr>
            <w:top w:val="none" w:sz="0" w:space="0" w:color="auto"/>
            <w:left w:val="none" w:sz="0" w:space="0" w:color="auto"/>
            <w:bottom w:val="none" w:sz="0" w:space="0" w:color="auto"/>
            <w:right w:val="none" w:sz="0" w:space="0" w:color="auto"/>
          </w:divBdr>
        </w:div>
        <w:div w:id="360211557">
          <w:marLeft w:val="0"/>
          <w:marRight w:val="0"/>
          <w:marTop w:val="0"/>
          <w:marBottom w:val="0"/>
          <w:divBdr>
            <w:top w:val="none" w:sz="0" w:space="0" w:color="auto"/>
            <w:left w:val="none" w:sz="0" w:space="0" w:color="auto"/>
            <w:bottom w:val="none" w:sz="0" w:space="0" w:color="auto"/>
            <w:right w:val="none" w:sz="0" w:space="0" w:color="auto"/>
          </w:divBdr>
        </w:div>
        <w:div w:id="360404547">
          <w:marLeft w:val="0"/>
          <w:marRight w:val="0"/>
          <w:marTop w:val="0"/>
          <w:marBottom w:val="0"/>
          <w:divBdr>
            <w:top w:val="none" w:sz="0" w:space="0" w:color="auto"/>
            <w:left w:val="none" w:sz="0" w:space="0" w:color="auto"/>
            <w:bottom w:val="none" w:sz="0" w:space="0" w:color="auto"/>
            <w:right w:val="none" w:sz="0" w:space="0" w:color="auto"/>
          </w:divBdr>
        </w:div>
        <w:div w:id="360477435">
          <w:marLeft w:val="0"/>
          <w:marRight w:val="0"/>
          <w:marTop w:val="0"/>
          <w:marBottom w:val="0"/>
          <w:divBdr>
            <w:top w:val="none" w:sz="0" w:space="0" w:color="auto"/>
            <w:left w:val="none" w:sz="0" w:space="0" w:color="auto"/>
            <w:bottom w:val="none" w:sz="0" w:space="0" w:color="auto"/>
            <w:right w:val="none" w:sz="0" w:space="0" w:color="auto"/>
          </w:divBdr>
        </w:div>
        <w:div w:id="361631853">
          <w:marLeft w:val="0"/>
          <w:marRight w:val="0"/>
          <w:marTop w:val="0"/>
          <w:marBottom w:val="0"/>
          <w:divBdr>
            <w:top w:val="none" w:sz="0" w:space="0" w:color="auto"/>
            <w:left w:val="none" w:sz="0" w:space="0" w:color="auto"/>
            <w:bottom w:val="none" w:sz="0" w:space="0" w:color="auto"/>
            <w:right w:val="none" w:sz="0" w:space="0" w:color="auto"/>
          </w:divBdr>
        </w:div>
        <w:div w:id="362021377">
          <w:marLeft w:val="0"/>
          <w:marRight w:val="0"/>
          <w:marTop w:val="0"/>
          <w:marBottom w:val="0"/>
          <w:divBdr>
            <w:top w:val="none" w:sz="0" w:space="0" w:color="auto"/>
            <w:left w:val="none" w:sz="0" w:space="0" w:color="auto"/>
            <w:bottom w:val="none" w:sz="0" w:space="0" w:color="auto"/>
            <w:right w:val="none" w:sz="0" w:space="0" w:color="auto"/>
          </w:divBdr>
        </w:div>
        <w:div w:id="362025318">
          <w:marLeft w:val="0"/>
          <w:marRight w:val="0"/>
          <w:marTop w:val="0"/>
          <w:marBottom w:val="0"/>
          <w:divBdr>
            <w:top w:val="none" w:sz="0" w:space="0" w:color="auto"/>
            <w:left w:val="none" w:sz="0" w:space="0" w:color="auto"/>
            <w:bottom w:val="none" w:sz="0" w:space="0" w:color="auto"/>
            <w:right w:val="none" w:sz="0" w:space="0" w:color="auto"/>
          </w:divBdr>
        </w:div>
        <w:div w:id="362100044">
          <w:marLeft w:val="0"/>
          <w:marRight w:val="0"/>
          <w:marTop w:val="0"/>
          <w:marBottom w:val="0"/>
          <w:divBdr>
            <w:top w:val="none" w:sz="0" w:space="0" w:color="auto"/>
            <w:left w:val="none" w:sz="0" w:space="0" w:color="auto"/>
            <w:bottom w:val="none" w:sz="0" w:space="0" w:color="auto"/>
            <w:right w:val="none" w:sz="0" w:space="0" w:color="auto"/>
          </w:divBdr>
        </w:div>
        <w:div w:id="362440166">
          <w:marLeft w:val="0"/>
          <w:marRight w:val="0"/>
          <w:marTop w:val="0"/>
          <w:marBottom w:val="0"/>
          <w:divBdr>
            <w:top w:val="none" w:sz="0" w:space="0" w:color="auto"/>
            <w:left w:val="none" w:sz="0" w:space="0" w:color="auto"/>
            <w:bottom w:val="none" w:sz="0" w:space="0" w:color="auto"/>
            <w:right w:val="none" w:sz="0" w:space="0" w:color="auto"/>
          </w:divBdr>
        </w:div>
        <w:div w:id="362444085">
          <w:marLeft w:val="0"/>
          <w:marRight w:val="0"/>
          <w:marTop w:val="0"/>
          <w:marBottom w:val="0"/>
          <w:divBdr>
            <w:top w:val="none" w:sz="0" w:space="0" w:color="auto"/>
            <w:left w:val="none" w:sz="0" w:space="0" w:color="auto"/>
            <w:bottom w:val="none" w:sz="0" w:space="0" w:color="auto"/>
            <w:right w:val="none" w:sz="0" w:space="0" w:color="auto"/>
          </w:divBdr>
        </w:div>
        <w:div w:id="362558605">
          <w:marLeft w:val="0"/>
          <w:marRight w:val="0"/>
          <w:marTop w:val="0"/>
          <w:marBottom w:val="0"/>
          <w:divBdr>
            <w:top w:val="none" w:sz="0" w:space="0" w:color="auto"/>
            <w:left w:val="none" w:sz="0" w:space="0" w:color="auto"/>
            <w:bottom w:val="none" w:sz="0" w:space="0" w:color="auto"/>
            <w:right w:val="none" w:sz="0" w:space="0" w:color="auto"/>
          </w:divBdr>
        </w:div>
        <w:div w:id="362940880">
          <w:marLeft w:val="0"/>
          <w:marRight w:val="0"/>
          <w:marTop w:val="0"/>
          <w:marBottom w:val="0"/>
          <w:divBdr>
            <w:top w:val="none" w:sz="0" w:space="0" w:color="auto"/>
            <w:left w:val="none" w:sz="0" w:space="0" w:color="auto"/>
            <w:bottom w:val="none" w:sz="0" w:space="0" w:color="auto"/>
            <w:right w:val="none" w:sz="0" w:space="0" w:color="auto"/>
          </w:divBdr>
        </w:div>
        <w:div w:id="363284853">
          <w:marLeft w:val="0"/>
          <w:marRight w:val="0"/>
          <w:marTop w:val="0"/>
          <w:marBottom w:val="0"/>
          <w:divBdr>
            <w:top w:val="none" w:sz="0" w:space="0" w:color="auto"/>
            <w:left w:val="none" w:sz="0" w:space="0" w:color="auto"/>
            <w:bottom w:val="none" w:sz="0" w:space="0" w:color="auto"/>
            <w:right w:val="none" w:sz="0" w:space="0" w:color="auto"/>
          </w:divBdr>
        </w:div>
        <w:div w:id="363404894">
          <w:marLeft w:val="0"/>
          <w:marRight w:val="0"/>
          <w:marTop w:val="0"/>
          <w:marBottom w:val="0"/>
          <w:divBdr>
            <w:top w:val="none" w:sz="0" w:space="0" w:color="auto"/>
            <w:left w:val="none" w:sz="0" w:space="0" w:color="auto"/>
            <w:bottom w:val="none" w:sz="0" w:space="0" w:color="auto"/>
            <w:right w:val="none" w:sz="0" w:space="0" w:color="auto"/>
          </w:divBdr>
        </w:div>
        <w:div w:id="363555307">
          <w:marLeft w:val="0"/>
          <w:marRight w:val="0"/>
          <w:marTop w:val="0"/>
          <w:marBottom w:val="0"/>
          <w:divBdr>
            <w:top w:val="none" w:sz="0" w:space="0" w:color="auto"/>
            <w:left w:val="none" w:sz="0" w:space="0" w:color="auto"/>
            <w:bottom w:val="none" w:sz="0" w:space="0" w:color="auto"/>
            <w:right w:val="none" w:sz="0" w:space="0" w:color="auto"/>
          </w:divBdr>
        </w:div>
        <w:div w:id="363752701">
          <w:marLeft w:val="0"/>
          <w:marRight w:val="0"/>
          <w:marTop w:val="0"/>
          <w:marBottom w:val="0"/>
          <w:divBdr>
            <w:top w:val="none" w:sz="0" w:space="0" w:color="auto"/>
            <w:left w:val="none" w:sz="0" w:space="0" w:color="auto"/>
            <w:bottom w:val="none" w:sz="0" w:space="0" w:color="auto"/>
            <w:right w:val="none" w:sz="0" w:space="0" w:color="auto"/>
          </w:divBdr>
        </w:div>
        <w:div w:id="363874018">
          <w:marLeft w:val="0"/>
          <w:marRight w:val="0"/>
          <w:marTop w:val="0"/>
          <w:marBottom w:val="0"/>
          <w:divBdr>
            <w:top w:val="none" w:sz="0" w:space="0" w:color="auto"/>
            <w:left w:val="none" w:sz="0" w:space="0" w:color="auto"/>
            <w:bottom w:val="none" w:sz="0" w:space="0" w:color="auto"/>
            <w:right w:val="none" w:sz="0" w:space="0" w:color="auto"/>
          </w:divBdr>
        </w:div>
        <w:div w:id="363990388">
          <w:marLeft w:val="0"/>
          <w:marRight w:val="0"/>
          <w:marTop w:val="0"/>
          <w:marBottom w:val="0"/>
          <w:divBdr>
            <w:top w:val="none" w:sz="0" w:space="0" w:color="auto"/>
            <w:left w:val="none" w:sz="0" w:space="0" w:color="auto"/>
            <w:bottom w:val="none" w:sz="0" w:space="0" w:color="auto"/>
            <w:right w:val="none" w:sz="0" w:space="0" w:color="auto"/>
          </w:divBdr>
        </w:div>
        <w:div w:id="364327116">
          <w:marLeft w:val="0"/>
          <w:marRight w:val="0"/>
          <w:marTop w:val="0"/>
          <w:marBottom w:val="0"/>
          <w:divBdr>
            <w:top w:val="none" w:sz="0" w:space="0" w:color="auto"/>
            <w:left w:val="none" w:sz="0" w:space="0" w:color="auto"/>
            <w:bottom w:val="none" w:sz="0" w:space="0" w:color="auto"/>
            <w:right w:val="none" w:sz="0" w:space="0" w:color="auto"/>
          </w:divBdr>
        </w:div>
        <w:div w:id="365250867">
          <w:marLeft w:val="0"/>
          <w:marRight w:val="0"/>
          <w:marTop w:val="0"/>
          <w:marBottom w:val="0"/>
          <w:divBdr>
            <w:top w:val="none" w:sz="0" w:space="0" w:color="auto"/>
            <w:left w:val="none" w:sz="0" w:space="0" w:color="auto"/>
            <w:bottom w:val="none" w:sz="0" w:space="0" w:color="auto"/>
            <w:right w:val="none" w:sz="0" w:space="0" w:color="auto"/>
          </w:divBdr>
        </w:div>
        <w:div w:id="365521895">
          <w:marLeft w:val="0"/>
          <w:marRight w:val="0"/>
          <w:marTop w:val="0"/>
          <w:marBottom w:val="0"/>
          <w:divBdr>
            <w:top w:val="none" w:sz="0" w:space="0" w:color="auto"/>
            <w:left w:val="none" w:sz="0" w:space="0" w:color="auto"/>
            <w:bottom w:val="none" w:sz="0" w:space="0" w:color="auto"/>
            <w:right w:val="none" w:sz="0" w:space="0" w:color="auto"/>
          </w:divBdr>
        </w:div>
        <w:div w:id="365722282">
          <w:marLeft w:val="0"/>
          <w:marRight w:val="0"/>
          <w:marTop w:val="0"/>
          <w:marBottom w:val="0"/>
          <w:divBdr>
            <w:top w:val="none" w:sz="0" w:space="0" w:color="auto"/>
            <w:left w:val="none" w:sz="0" w:space="0" w:color="auto"/>
            <w:bottom w:val="none" w:sz="0" w:space="0" w:color="auto"/>
            <w:right w:val="none" w:sz="0" w:space="0" w:color="auto"/>
          </w:divBdr>
        </w:div>
        <w:div w:id="365762567">
          <w:marLeft w:val="0"/>
          <w:marRight w:val="0"/>
          <w:marTop w:val="0"/>
          <w:marBottom w:val="0"/>
          <w:divBdr>
            <w:top w:val="none" w:sz="0" w:space="0" w:color="auto"/>
            <w:left w:val="none" w:sz="0" w:space="0" w:color="auto"/>
            <w:bottom w:val="none" w:sz="0" w:space="0" w:color="auto"/>
            <w:right w:val="none" w:sz="0" w:space="0" w:color="auto"/>
          </w:divBdr>
        </w:div>
        <w:div w:id="366106638">
          <w:marLeft w:val="0"/>
          <w:marRight w:val="0"/>
          <w:marTop w:val="0"/>
          <w:marBottom w:val="0"/>
          <w:divBdr>
            <w:top w:val="none" w:sz="0" w:space="0" w:color="auto"/>
            <w:left w:val="none" w:sz="0" w:space="0" w:color="auto"/>
            <w:bottom w:val="none" w:sz="0" w:space="0" w:color="auto"/>
            <w:right w:val="none" w:sz="0" w:space="0" w:color="auto"/>
          </w:divBdr>
        </w:div>
        <w:div w:id="366756966">
          <w:marLeft w:val="0"/>
          <w:marRight w:val="0"/>
          <w:marTop w:val="0"/>
          <w:marBottom w:val="0"/>
          <w:divBdr>
            <w:top w:val="none" w:sz="0" w:space="0" w:color="auto"/>
            <w:left w:val="none" w:sz="0" w:space="0" w:color="auto"/>
            <w:bottom w:val="none" w:sz="0" w:space="0" w:color="auto"/>
            <w:right w:val="none" w:sz="0" w:space="0" w:color="auto"/>
          </w:divBdr>
        </w:div>
        <w:div w:id="367294003">
          <w:marLeft w:val="0"/>
          <w:marRight w:val="0"/>
          <w:marTop w:val="0"/>
          <w:marBottom w:val="0"/>
          <w:divBdr>
            <w:top w:val="none" w:sz="0" w:space="0" w:color="auto"/>
            <w:left w:val="none" w:sz="0" w:space="0" w:color="auto"/>
            <w:bottom w:val="none" w:sz="0" w:space="0" w:color="auto"/>
            <w:right w:val="none" w:sz="0" w:space="0" w:color="auto"/>
          </w:divBdr>
        </w:div>
        <w:div w:id="367410938">
          <w:marLeft w:val="0"/>
          <w:marRight w:val="0"/>
          <w:marTop w:val="0"/>
          <w:marBottom w:val="0"/>
          <w:divBdr>
            <w:top w:val="none" w:sz="0" w:space="0" w:color="auto"/>
            <w:left w:val="none" w:sz="0" w:space="0" w:color="auto"/>
            <w:bottom w:val="none" w:sz="0" w:space="0" w:color="auto"/>
            <w:right w:val="none" w:sz="0" w:space="0" w:color="auto"/>
          </w:divBdr>
        </w:div>
        <w:div w:id="367874891">
          <w:marLeft w:val="0"/>
          <w:marRight w:val="0"/>
          <w:marTop w:val="0"/>
          <w:marBottom w:val="0"/>
          <w:divBdr>
            <w:top w:val="none" w:sz="0" w:space="0" w:color="auto"/>
            <w:left w:val="none" w:sz="0" w:space="0" w:color="auto"/>
            <w:bottom w:val="none" w:sz="0" w:space="0" w:color="auto"/>
            <w:right w:val="none" w:sz="0" w:space="0" w:color="auto"/>
          </w:divBdr>
        </w:div>
        <w:div w:id="368185719">
          <w:marLeft w:val="0"/>
          <w:marRight w:val="0"/>
          <w:marTop w:val="0"/>
          <w:marBottom w:val="0"/>
          <w:divBdr>
            <w:top w:val="none" w:sz="0" w:space="0" w:color="auto"/>
            <w:left w:val="none" w:sz="0" w:space="0" w:color="auto"/>
            <w:bottom w:val="none" w:sz="0" w:space="0" w:color="auto"/>
            <w:right w:val="none" w:sz="0" w:space="0" w:color="auto"/>
          </w:divBdr>
        </w:div>
        <w:div w:id="368460319">
          <w:marLeft w:val="0"/>
          <w:marRight w:val="0"/>
          <w:marTop w:val="0"/>
          <w:marBottom w:val="0"/>
          <w:divBdr>
            <w:top w:val="none" w:sz="0" w:space="0" w:color="auto"/>
            <w:left w:val="none" w:sz="0" w:space="0" w:color="auto"/>
            <w:bottom w:val="none" w:sz="0" w:space="0" w:color="auto"/>
            <w:right w:val="none" w:sz="0" w:space="0" w:color="auto"/>
          </w:divBdr>
        </w:div>
        <w:div w:id="369037765">
          <w:marLeft w:val="0"/>
          <w:marRight w:val="0"/>
          <w:marTop w:val="0"/>
          <w:marBottom w:val="0"/>
          <w:divBdr>
            <w:top w:val="none" w:sz="0" w:space="0" w:color="auto"/>
            <w:left w:val="none" w:sz="0" w:space="0" w:color="auto"/>
            <w:bottom w:val="none" w:sz="0" w:space="0" w:color="auto"/>
            <w:right w:val="none" w:sz="0" w:space="0" w:color="auto"/>
          </w:divBdr>
        </w:div>
        <w:div w:id="369185535">
          <w:marLeft w:val="0"/>
          <w:marRight w:val="0"/>
          <w:marTop w:val="0"/>
          <w:marBottom w:val="0"/>
          <w:divBdr>
            <w:top w:val="none" w:sz="0" w:space="0" w:color="auto"/>
            <w:left w:val="none" w:sz="0" w:space="0" w:color="auto"/>
            <w:bottom w:val="none" w:sz="0" w:space="0" w:color="auto"/>
            <w:right w:val="none" w:sz="0" w:space="0" w:color="auto"/>
          </w:divBdr>
        </w:div>
        <w:div w:id="369577443">
          <w:marLeft w:val="0"/>
          <w:marRight w:val="0"/>
          <w:marTop w:val="0"/>
          <w:marBottom w:val="0"/>
          <w:divBdr>
            <w:top w:val="none" w:sz="0" w:space="0" w:color="auto"/>
            <w:left w:val="none" w:sz="0" w:space="0" w:color="auto"/>
            <w:bottom w:val="none" w:sz="0" w:space="0" w:color="auto"/>
            <w:right w:val="none" w:sz="0" w:space="0" w:color="auto"/>
          </w:divBdr>
        </w:div>
        <w:div w:id="369688696">
          <w:marLeft w:val="0"/>
          <w:marRight w:val="0"/>
          <w:marTop w:val="0"/>
          <w:marBottom w:val="0"/>
          <w:divBdr>
            <w:top w:val="none" w:sz="0" w:space="0" w:color="auto"/>
            <w:left w:val="none" w:sz="0" w:space="0" w:color="auto"/>
            <w:bottom w:val="none" w:sz="0" w:space="0" w:color="auto"/>
            <w:right w:val="none" w:sz="0" w:space="0" w:color="auto"/>
          </w:divBdr>
        </w:div>
        <w:div w:id="369916773">
          <w:marLeft w:val="0"/>
          <w:marRight w:val="0"/>
          <w:marTop w:val="0"/>
          <w:marBottom w:val="0"/>
          <w:divBdr>
            <w:top w:val="none" w:sz="0" w:space="0" w:color="auto"/>
            <w:left w:val="none" w:sz="0" w:space="0" w:color="auto"/>
            <w:bottom w:val="none" w:sz="0" w:space="0" w:color="auto"/>
            <w:right w:val="none" w:sz="0" w:space="0" w:color="auto"/>
          </w:divBdr>
        </w:div>
        <w:div w:id="371075153">
          <w:marLeft w:val="0"/>
          <w:marRight w:val="0"/>
          <w:marTop w:val="0"/>
          <w:marBottom w:val="0"/>
          <w:divBdr>
            <w:top w:val="none" w:sz="0" w:space="0" w:color="auto"/>
            <w:left w:val="none" w:sz="0" w:space="0" w:color="auto"/>
            <w:bottom w:val="none" w:sz="0" w:space="0" w:color="auto"/>
            <w:right w:val="none" w:sz="0" w:space="0" w:color="auto"/>
          </w:divBdr>
        </w:div>
        <w:div w:id="371419395">
          <w:marLeft w:val="0"/>
          <w:marRight w:val="0"/>
          <w:marTop w:val="0"/>
          <w:marBottom w:val="0"/>
          <w:divBdr>
            <w:top w:val="none" w:sz="0" w:space="0" w:color="auto"/>
            <w:left w:val="none" w:sz="0" w:space="0" w:color="auto"/>
            <w:bottom w:val="none" w:sz="0" w:space="0" w:color="auto"/>
            <w:right w:val="none" w:sz="0" w:space="0" w:color="auto"/>
          </w:divBdr>
        </w:div>
        <w:div w:id="371853951">
          <w:marLeft w:val="0"/>
          <w:marRight w:val="0"/>
          <w:marTop w:val="0"/>
          <w:marBottom w:val="0"/>
          <w:divBdr>
            <w:top w:val="none" w:sz="0" w:space="0" w:color="auto"/>
            <w:left w:val="none" w:sz="0" w:space="0" w:color="auto"/>
            <w:bottom w:val="none" w:sz="0" w:space="0" w:color="auto"/>
            <w:right w:val="none" w:sz="0" w:space="0" w:color="auto"/>
          </w:divBdr>
        </w:div>
        <w:div w:id="372194020">
          <w:marLeft w:val="0"/>
          <w:marRight w:val="0"/>
          <w:marTop w:val="0"/>
          <w:marBottom w:val="0"/>
          <w:divBdr>
            <w:top w:val="none" w:sz="0" w:space="0" w:color="auto"/>
            <w:left w:val="none" w:sz="0" w:space="0" w:color="auto"/>
            <w:bottom w:val="none" w:sz="0" w:space="0" w:color="auto"/>
            <w:right w:val="none" w:sz="0" w:space="0" w:color="auto"/>
          </w:divBdr>
        </w:div>
        <w:div w:id="372199123">
          <w:marLeft w:val="0"/>
          <w:marRight w:val="0"/>
          <w:marTop w:val="0"/>
          <w:marBottom w:val="0"/>
          <w:divBdr>
            <w:top w:val="none" w:sz="0" w:space="0" w:color="auto"/>
            <w:left w:val="none" w:sz="0" w:space="0" w:color="auto"/>
            <w:bottom w:val="none" w:sz="0" w:space="0" w:color="auto"/>
            <w:right w:val="none" w:sz="0" w:space="0" w:color="auto"/>
          </w:divBdr>
        </w:div>
        <w:div w:id="372465150">
          <w:marLeft w:val="0"/>
          <w:marRight w:val="0"/>
          <w:marTop w:val="0"/>
          <w:marBottom w:val="0"/>
          <w:divBdr>
            <w:top w:val="none" w:sz="0" w:space="0" w:color="auto"/>
            <w:left w:val="none" w:sz="0" w:space="0" w:color="auto"/>
            <w:bottom w:val="none" w:sz="0" w:space="0" w:color="auto"/>
            <w:right w:val="none" w:sz="0" w:space="0" w:color="auto"/>
          </w:divBdr>
        </w:div>
        <w:div w:id="372656888">
          <w:marLeft w:val="0"/>
          <w:marRight w:val="0"/>
          <w:marTop w:val="0"/>
          <w:marBottom w:val="0"/>
          <w:divBdr>
            <w:top w:val="none" w:sz="0" w:space="0" w:color="auto"/>
            <w:left w:val="none" w:sz="0" w:space="0" w:color="auto"/>
            <w:bottom w:val="none" w:sz="0" w:space="0" w:color="auto"/>
            <w:right w:val="none" w:sz="0" w:space="0" w:color="auto"/>
          </w:divBdr>
        </w:div>
        <w:div w:id="373115923">
          <w:marLeft w:val="0"/>
          <w:marRight w:val="0"/>
          <w:marTop w:val="0"/>
          <w:marBottom w:val="0"/>
          <w:divBdr>
            <w:top w:val="none" w:sz="0" w:space="0" w:color="auto"/>
            <w:left w:val="none" w:sz="0" w:space="0" w:color="auto"/>
            <w:bottom w:val="none" w:sz="0" w:space="0" w:color="auto"/>
            <w:right w:val="none" w:sz="0" w:space="0" w:color="auto"/>
          </w:divBdr>
        </w:div>
        <w:div w:id="373429345">
          <w:marLeft w:val="0"/>
          <w:marRight w:val="0"/>
          <w:marTop w:val="0"/>
          <w:marBottom w:val="0"/>
          <w:divBdr>
            <w:top w:val="none" w:sz="0" w:space="0" w:color="auto"/>
            <w:left w:val="none" w:sz="0" w:space="0" w:color="auto"/>
            <w:bottom w:val="none" w:sz="0" w:space="0" w:color="auto"/>
            <w:right w:val="none" w:sz="0" w:space="0" w:color="auto"/>
          </w:divBdr>
        </w:div>
        <w:div w:id="373770243">
          <w:marLeft w:val="0"/>
          <w:marRight w:val="0"/>
          <w:marTop w:val="0"/>
          <w:marBottom w:val="0"/>
          <w:divBdr>
            <w:top w:val="none" w:sz="0" w:space="0" w:color="auto"/>
            <w:left w:val="none" w:sz="0" w:space="0" w:color="auto"/>
            <w:bottom w:val="none" w:sz="0" w:space="0" w:color="auto"/>
            <w:right w:val="none" w:sz="0" w:space="0" w:color="auto"/>
          </w:divBdr>
        </w:div>
        <w:div w:id="375130324">
          <w:marLeft w:val="0"/>
          <w:marRight w:val="0"/>
          <w:marTop w:val="0"/>
          <w:marBottom w:val="0"/>
          <w:divBdr>
            <w:top w:val="none" w:sz="0" w:space="0" w:color="auto"/>
            <w:left w:val="none" w:sz="0" w:space="0" w:color="auto"/>
            <w:bottom w:val="none" w:sz="0" w:space="0" w:color="auto"/>
            <w:right w:val="none" w:sz="0" w:space="0" w:color="auto"/>
          </w:divBdr>
        </w:div>
        <w:div w:id="375390985">
          <w:marLeft w:val="0"/>
          <w:marRight w:val="0"/>
          <w:marTop w:val="0"/>
          <w:marBottom w:val="0"/>
          <w:divBdr>
            <w:top w:val="none" w:sz="0" w:space="0" w:color="auto"/>
            <w:left w:val="none" w:sz="0" w:space="0" w:color="auto"/>
            <w:bottom w:val="none" w:sz="0" w:space="0" w:color="auto"/>
            <w:right w:val="none" w:sz="0" w:space="0" w:color="auto"/>
          </w:divBdr>
        </w:div>
        <w:div w:id="375660052">
          <w:marLeft w:val="0"/>
          <w:marRight w:val="0"/>
          <w:marTop w:val="0"/>
          <w:marBottom w:val="0"/>
          <w:divBdr>
            <w:top w:val="none" w:sz="0" w:space="0" w:color="auto"/>
            <w:left w:val="none" w:sz="0" w:space="0" w:color="auto"/>
            <w:bottom w:val="none" w:sz="0" w:space="0" w:color="auto"/>
            <w:right w:val="none" w:sz="0" w:space="0" w:color="auto"/>
          </w:divBdr>
        </w:div>
        <w:div w:id="376004744">
          <w:marLeft w:val="0"/>
          <w:marRight w:val="0"/>
          <w:marTop w:val="0"/>
          <w:marBottom w:val="0"/>
          <w:divBdr>
            <w:top w:val="none" w:sz="0" w:space="0" w:color="auto"/>
            <w:left w:val="none" w:sz="0" w:space="0" w:color="auto"/>
            <w:bottom w:val="none" w:sz="0" w:space="0" w:color="auto"/>
            <w:right w:val="none" w:sz="0" w:space="0" w:color="auto"/>
          </w:divBdr>
        </w:div>
        <w:div w:id="376246193">
          <w:marLeft w:val="0"/>
          <w:marRight w:val="0"/>
          <w:marTop w:val="0"/>
          <w:marBottom w:val="0"/>
          <w:divBdr>
            <w:top w:val="none" w:sz="0" w:space="0" w:color="auto"/>
            <w:left w:val="none" w:sz="0" w:space="0" w:color="auto"/>
            <w:bottom w:val="none" w:sz="0" w:space="0" w:color="auto"/>
            <w:right w:val="none" w:sz="0" w:space="0" w:color="auto"/>
          </w:divBdr>
        </w:div>
        <w:div w:id="377169703">
          <w:marLeft w:val="0"/>
          <w:marRight w:val="0"/>
          <w:marTop w:val="0"/>
          <w:marBottom w:val="0"/>
          <w:divBdr>
            <w:top w:val="none" w:sz="0" w:space="0" w:color="auto"/>
            <w:left w:val="none" w:sz="0" w:space="0" w:color="auto"/>
            <w:bottom w:val="none" w:sz="0" w:space="0" w:color="auto"/>
            <w:right w:val="none" w:sz="0" w:space="0" w:color="auto"/>
          </w:divBdr>
        </w:div>
        <w:div w:id="378169998">
          <w:marLeft w:val="0"/>
          <w:marRight w:val="0"/>
          <w:marTop w:val="0"/>
          <w:marBottom w:val="0"/>
          <w:divBdr>
            <w:top w:val="none" w:sz="0" w:space="0" w:color="auto"/>
            <w:left w:val="none" w:sz="0" w:space="0" w:color="auto"/>
            <w:bottom w:val="none" w:sz="0" w:space="0" w:color="auto"/>
            <w:right w:val="none" w:sz="0" w:space="0" w:color="auto"/>
          </w:divBdr>
        </w:div>
        <w:div w:id="378476855">
          <w:marLeft w:val="0"/>
          <w:marRight w:val="0"/>
          <w:marTop w:val="0"/>
          <w:marBottom w:val="0"/>
          <w:divBdr>
            <w:top w:val="none" w:sz="0" w:space="0" w:color="auto"/>
            <w:left w:val="none" w:sz="0" w:space="0" w:color="auto"/>
            <w:bottom w:val="none" w:sz="0" w:space="0" w:color="auto"/>
            <w:right w:val="none" w:sz="0" w:space="0" w:color="auto"/>
          </w:divBdr>
        </w:div>
        <w:div w:id="378554695">
          <w:marLeft w:val="0"/>
          <w:marRight w:val="0"/>
          <w:marTop w:val="0"/>
          <w:marBottom w:val="0"/>
          <w:divBdr>
            <w:top w:val="none" w:sz="0" w:space="0" w:color="auto"/>
            <w:left w:val="none" w:sz="0" w:space="0" w:color="auto"/>
            <w:bottom w:val="none" w:sz="0" w:space="0" w:color="auto"/>
            <w:right w:val="none" w:sz="0" w:space="0" w:color="auto"/>
          </w:divBdr>
        </w:div>
        <w:div w:id="378826919">
          <w:marLeft w:val="0"/>
          <w:marRight w:val="0"/>
          <w:marTop w:val="0"/>
          <w:marBottom w:val="0"/>
          <w:divBdr>
            <w:top w:val="none" w:sz="0" w:space="0" w:color="auto"/>
            <w:left w:val="none" w:sz="0" w:space="0" w:color="auto"/>
            <w:bottom w:val="none" w:sz="0" w:space="0" w:color="auto"/>
            <w:right w:val="none" w:sz="0" w:space="0" w:color="auto"/>
          </w:divBdr>
        </w:div>
        <w:div w:id="379016062">
          <w:marLeft w:val="0"/>
          <w:marRight w:val="0"/>
          <w:marTop w:val="0"/>
          <w:marBottom w:val="0"/>
          <w:divBdr>
            <w:top w:val="none" w:sz="0" w:space="0" w:color="auto"/>
            <w:left w:val="none" w:sz="0" w:space="0" w:color="auto"/>
            <w:bottom w:val="none" w:sz="0" w:space="0" w:color="auto"/>
            <w:right w:val="none" w:sz="0" w:space="0" w:color="auto"/>
          </w:divBdr>
        </w:div>
        <w:div w:id="379324296">
          <w:marLeft w:val="0"/>
          <w:marRight w:val="0"/>
          <w:marTop w:val="0"/>
          <w:marBottom w:val="0"/>
          <w:divBdr>
            <w:top w:val="none" w:sz="0" w:space="0" w:color="auto"/>
            <w:left w:val="none" w:sz="0" w:space="0" w:color="auto"/>
            <w:bottom w:val="none" w:sz="0" w:space="0" w:color="auto"/>
            <w:right w:val="none" w:sz="0" w:space="0" w:color="auto"/>
          </w:divBdr>
        </w:div>
        <w:div w:id="379398433">
          <w:marLeft w:val="0"/>
          <w:marRight w:val="0"/>
          <w:marTop w:val="0"/>
          <w:marBottom w:val="0"/>
          <w:divBdr>
            <w:top w:val="none" w:sz="0" w:space="0" w:color="auto"/>
            <w:left w:val="none" w:sz="0" w:space="0" w:color="auto"/>
            <w:bottom w:val="none" w:sz="0" w:space="0" w:color="auto"/>
            <w:right w:val="none" w:sz="0" w:space="0" w:color="auto"/>
          </w:divBdr>
        </w:div>
        <w:div w:id="380056549">
          <w:marLeft w:val="0"/>
          <w:marRight w:val="0"/>
          <w:marTop w:val="0"/>
          <w:marBottom w:val="0"/>
          <w:divBdr>
            <w:top w:val="none" w:sz="0" w:space="0" w:color="auto"/>
            <w:left w:val="none" w:sz="0" w:space="0" w:color="auto"/>
            <w:bottom w:val="none" w:sz="0" w:space="0" w:color="auto"/>
            <w:right w:val="none" w:sz="0" w:space="0" w:color="auto"/>
          </w:divBdr>
        </w:div>
        <w:div w:id="380636347">
          <w:marLeft w:val="0"/>
          <w:marRight w:val="0"/>
          <w:marTop w:val="0"/>
          <w:marBottom w:val="0"/>
          <w:divBdr>
            <w:top w:val="none" w:sz="0" w:space="0" w:color="auto"/>
            <w:left w:val="none" w:sz="0" w:space="0" w:color="auto"/>
            <w:bottom w:val="none" w:sz="0" w:space="0" w:color="auto"/>
            <w:right w:val="none" w:sz="0" w:space="0" w:color="auto"/>
          </w:divBdr>
        </w:div>
        <w:div w:id="380713934">
          <w:marLeft w:val="0"/>
          <w:marRight w:val="0"/>
          <w:marTop w:val="0"/>
          <w:marBottom w:val="0"/>
          <w:divBdr>
            <w:top w:val="none" w:sz="0" w:space="0" w:color="auto"/>
            <w:left w:val="none" w:sz="0" w:space="0" w:color="auto"/>
            <w:bottom w:val="none" w:sz="0" w:space="0" w:color="auto"/>
            <w:right w:val="none" w:sz="0" w:space="0" w:color="auto"/>
          </w:divBdr>
        </w:div>
        <w:div w:id="381254542">
          <w:marLeft w:val="0"/>
          <w:marRight w:val="0"/>
          <w:marTop w:val="0"/>
          <w:marBottom w:val="0"/>
          <w:divBdr>
            <w:top w:val="none" w:sz="0" w:space="0" w:color="auto"/>
            <w:left w:val="none" w:sz="0" w:space="0" w:color="auto"/>
            <w:bottom w:val="none" w:sz="0" w:space="0" w:color="auto"/>
            <w:right w:val="none" w:sz="0" w:space="0" w:color="auto"/>
          </w:divBdr>
        </w:div>
        <w:div w:id="382026545">
          <w:marLeft w:val="0"/>
          <w:marRight w:val="0"/>
          <w:marTop w:val="0"/>
          <w:marBottom w:val="0"/>
          <w:divBdr>
            <w:top w:val="none" w:sz="0" w:space="0" w:color="auto"/>
            <w:left w:val="none" w:sz="0" w:space="0" w:color="auto"/>
            <w:bottom w:val="none" w:sz="0" w:space="0" w:color="auto"/>
            <w:right w:val="none" w:sz="0" w:space="0" w:color="auto"/>
          </w:divBdr>
        </w:div>
        <w:div w:id="382405997">
          <w:marLeft w:val="0"/>
          <w:marRight w:val="0"/>
          <w:marTop w:val="0"/>
          <w:marBottom w:val="0"/>
          <w:divBdr>
            <w:top w:val="none" w:sz="0" w:space="0" w:color="auto"/>
            <w:left w:val="none" w:sz="0" w:space="0" w:color="auto"/>
            <w:bottom w:val="none" w:sz="0" w:space="0" w:color="auto"/>
            <w:right w:val="none" w:sz="0" w:space="0" w:color="auto"/>
          </w:divBdr>
        </w:div>
        <w:div w:id="382600101">
          <w:marLeft w:val="0"/>
          <w:marRight w:val="0"/>
          <w:marTop w:val="0"/>
          <w:marBottom w:val="0"/>
          <w:divBdr>
            <w:top w:val="none" w:sz="0" w:space="0" w:color="auto"/>
            <w:left w:val="none" w:sz="0" w:space="0" w:color="auto"/>
            <w:bottom w:val="none" w:sz="0" w:space="0" w:color="auto"/>
            <w:right w:val="none" w:sz="0" w:space="0" w:color="auto"/>
          </w:divBdr>
        </w:div>
        <w:div w:id="383065255">
          <w:marLeft w:val="0"/>
          <w:marRight w:val="0"/>
          <w:marTop w:val="0"/>
          <w:marBottom w:val="0"/>
          <w:divBdr>
            <w:top w:val="none" w:sz="0" w:space="0" w:color="auto"/>
            <w:left w:val="none" w:sz="0" w:space="0" w:color="auto"/>
            <w:bottom w:val="none" w:sz="0" w:space="0" w:color="auto"/>
            <w:right w:val="none" w:sz="0" w:space="0" w:color="auto"/>
          </w:divBdr>
        </w:div>
        <w:div w:id="383069600">
          <w:marLeft w:val="0"/>
          <w:marRight w:val="0"/>
          <w:marTop w:val="0"/>
          <w:marBottom w:val="0"/>
          <w:divBdr>
            <w:top w:val="none" w:sz="0" w:space="0" w:color="auto"/>
            <w:left w:val="none" w:sz="0" w:space="0" w:color="auto"/>
            <w:bottom w:val="none" w:sz="0" w:space="0" w:color="auto"/>
            <w:right w:val="none" w:sz="0" w:space="0" w:color="auto"/>
          </w:divBdr>
        </w:div>
        <w:div w:id="383874451">
          <w:marLeft w:val="0"/>
          <w:marRight w:val="0"/>
          <w:marTop w:val="0"/>
          <w:marBottom w:val="0"/>
          <w:divBdr>
            <w:top w:val="none" w:sz="0" w:space="0" w:color="auto"/>
            <w:left w:val="none" w:sz="0" w:space="0" w:color="auto"/>
            <w:bottom w:val="none" w:sz="0" w:space="0" w:color="auto"/>
            <w:right w:val="none" w:sz="0" w:space="0" w:color="auto"/>
          </w:divBdr>
        </w:div>
        <w:div w:id="384372681">
          <w:marLeft w:val="0"/>
          <w:marRight w:val="0"/>
          <w:marTop w:val="0"/>
          <w:marBottom w:val="0"/>
          <w:divBdr>
            <w:top w:val="none" w:sz="0" w:space="0" w:color="auto"/>
            <w:left w:val="none" w:sz="0" w:space="0" w:color="auto"/>
            <w:bottom w:val="none" w:sz="0" w:space="0" w:color="auto"/>
            <w:right w:val="none" w:sz="0" w:space="0" w:color="auto"/>
          </w:divBdr>
        </w:div>
        <w:div w:id="385488852">
          <w:marLeft w:val="0"/>
          <w:marRight w:val="0"/>
          <w:marTop w:val="0"/>
          <w:marBottom w:val="0"/>
          <w:divBdr>
            <w:top w:val="none" w:sz="0" w:space="0" w:color="auto"/>
            <w:left w:val="none" w:sz="0" w:space="0" w:color="auto"/>
            <w:bottom w:val="none" w:sz="0" w:space="0" w:color="auto"/>
            <w:right w:val="none" w:sz="0" w:space="0" w:color="auto"/>
          </w:divBdr>
        </w:div>
        <w:div w:id="385762448">
          <w:marLeft w:val="0"/>
          <w:marRight w:val="0"/>
          <w:marTop w:val="0"/>
          <w:marBottom w:val="0"/>
          <w:divBdr>
            <w:top w:val="none" w:sz="0" w:space="0" w:color="auto"/>
            <w:left w:val="none" w:sz="0" w:space="0" w:color="auto"/>
            <w:bottom w:val="none" w:sz="0" w:space="0" w:color="auto"/>
            <w:right w:val="none" w:sz="0" w:space="0" w:color="auto"/>
          </w:divBdr>
        </w:div>
        <w:div w:id="386685673">
          <w:marLeft w:val="0"/>
          <w:marRight w:val="0"/>
          <w:marTop w:val="0"/>
          <w:marBottom w:val="0"/>
          <w:divBdr>
            <w:top w:val="none" w:sz="0" w:space="0" w:color="auto"/>
            <w:left w:val="none" w:sz="0" w:space="0" w:color="auto"/>
            <w:bottom w:val="none" w:sz="0" w:space="0" w:color="auto"/>
            <w:right w:val="none" w:sz="0" w:space="0" w:color="auto"/>
          </w:divBdr>
        </w:div>
        <w:div w:id="387843174">
          <w:marLeft w:val="0"/>
          <w:marRight w:val="0"/>
          <w:marTop w:val="0"/>
          <w:marBottom w:val="0"/>
          <w:divBdr>
            <w:top w:val="none" w:sz="0" w:space="0" w:color="auto"/>
            <w:left w:val="none" w:sz="0" w:space="0" w:color="auto"/>
            <w:bottom w:val="none" w:sz="0" w:space="0" w:color="auto"/>
            <w:right w:val="none" w:sz="0" w:space="0" w:color="auto"/>
          </w:divBdr>
        </w:div>
        <w:div w:id="388039719">
          <w:marLeft w:val="0"/>
          <w:marRight w:val="0"/>
          <w:marTop w:val="0"/>
          <w:marBottom w:val="0"/>
          <w:divBdr>
            <w:top w:val="none" w:sz="0" w:space="0" w:color="auto"/>
            <w:left w:val="none" w:sz="0" w:space="0" w:color="auto"/>
            <w:bottom w:val="none" w:sz="0" w:space="0" w:color="auto"/>
            <w:right w:val="none" w:sz="0" w:space="0" w:color="auto"/>
          </w:divBdr>
        </w:div>
        <w:div w:id="388067643">
          <w:marLeft w:val="0"/>
          <w:marRight w:val="0"/>
          <w:marTop w:val="0"/>
          <w:marBottom w:val="0"/>
          <w:divBdr>
            <w:top w:val="none" w:sz="0" w:space="0" w:color="auto"/>
            <w:left w:val="none" w:sz="0" w:space="0" w:color="auto"/>
            <w:bottom w:val="none" w:sz="0" w:space="0" w:color="auto"/>
            <w:right w:val="none" w:sz="0" w:space="0" w:color="auto"/>
          </w:divBdr>
        </w:div>
        <w:div w:id="388190219">
          <w:marLeft w:val="0"/>
          <w:marRight w:val="0"/>
          <w:marTop w:val="0"/>
          <w:marBottom w:val="0"/>
          <w:divBdr>
            <w:top w:val="none" w:sz="0" w:space="0" w:color="auto"/>
            <w:left w:val="none" w:sz="0" w:space="0" w:color="auto"/>
            <w:bottom w:val="none" w:sz="0" w:space="0" w:color="auto"/>
            <w:right w:val="none" w:sz="0" w:space="0" w:color="auto"/>
          </w:divBdr>
        </w:div>
        <w:div w:id="388263026">
          <w:marLeft w:val="0"/>
          <w:marRight w:val="0"/>
          <w:marTop w:val="0"/>
          <w:marBottom w:val="0"/>
          <w:divBdr>
            <w:top w:val="none" w:sz="0" w:space="0" w:color="auto"/>
            <w:left w:val="none" w:sz="0" w:space="0" w:color="auto"/>
            <w:bottom w:val="none" w:sz="0" w:space="0" w:color="auto"/>
            <w:right w:val="none" w:sz="0" w:space="0" w:color="auto"/>
          </w:divBdr>
        </w:div>
        <w:div w:id="388308416">
          <w:marLeft w:val="0"/>
          <w:marRight w:val="0"/>
          <w:marTop w:val="0"/>
          <w:marBottom w:val="0"/>
          <w:divBdr>
            <w:top w:val="none" w:sz="0" w:space="0" w:color="auto"/>
            <w:left w:val="none" w:sz="0" w:space="0" w:color="auto"/>
            <w:bottom w:val="none" w:sz="0" w:space="0" w:color="auto"/>
            <w:right w:val="none" w:sz="0" w:space="0" w:color="auto"/>
          </w:divBdr>
        </w:div>
        <w:div w:id="388499885">
          <w:marLeft w:val="0"/>
          <w:marRight w:val="0"/>
          <w:marTop w:val="0"/>
          <w:marBottom w:val="0"/>
          <w:divBdr>
            <w:top w:val="none" w:sz="0" w:space="0" w:color="auto"/>
            <w:left w:val="none" w:sz="0" w:space="0" w:color="auto"/>
            <w:bottom w:val="none" w:sz="0" w:space="0" w:color="auto"/>
            <w:right w:val="none" w:sz="0" w:space="0" w:color="auto"/>
          </w:divBdr>
        </w:div>
        <w:div w:id="389577706">
          <w:marLeft w:val="0"/>
          <w:marRight w:val="0"/>
          <w:marTop w:val="0"/>
          <w:marBottom w:val="0"/>
          <w:divBdr>
            <w:top w:val="none" w:sz="0" w:space="0" w:color="auto"/>
            <w:left w:val="none" w:sz="0" w:space="0" w:color="auto"/>
            <w:bottom w:val="none" w:sz="0" w:space="0" w:color="auto"/>
            <w:right w:val="none" w:sz="0" w:space="0" w:color="auto"/>
          </w:divBdr>
        </w:div>
        <w:div w:id="390075755">
          <w:marLeft w:val="0"/>
          <w:marRight w:val="0"/>
          <w:marTop w:val="0"/>
          <w:marBottom w:val="0"/>
          <w:divBdr>
            <w:top w:val="none" w:sz="0" w:space="0" w:color="auto"/>
            <w:left w:val="none" w:sz="0" w:space="0" w:color="auto"/>
            <w:bottom w:val="none" w:sz="0" w:space="0" w:color="auto"/>
            <w:right w:val="none" w:sz="0" w:space="0" w:color="auto"/>
          </w:divBdr>
        </w:div>
        <w:div w:id="390155931">
          <w:marLeft w:val="0"/>
          <w:marRight w:val="0"/>
          <w:marTop w:val="0"/>
          <w:marBottom w:val="0"/>
          <w:divBdr>
            <w:top w:val="none" w:sz="0" w:space="0" w:color="auto"/>
            <w:left w:val="none" w:sz="0" w:space="0" w:color="auto"/>
            <w:bottom w:val="none" w:sz="0" w:space="0" w:color="auto"/>
            <w:right w:val="none" w:sz="0" w:space="0" w:color="auto"/>
          </w:divBdr>
        </w:div>
        <w:div w:id="390692372">
          <w:marLeft w:val="0"/>
          <w:marRight w:val="0"/>
          <w:marTop w:val="0"/>
          <w:marBottom w:val="0"/>
          <w:divBdr>
            <w:top w:val="none" w:sz="0" w:space="0" w:color="auto"/>
            <w:left w:val="none" w:sz="0" w:space="0" w:color="auto"/>
            <w:bottom w:val="none" w:sz="0" w:space="0" w:color="auto"/>
            <w:right w:val="none" w:sz="0" w:space="0" w:color="auto"/>
          </w:divBdr>
        </w:div>
        <w:div w:id="390889100">
          <w:marLeft w:val="0"/>
          <w:marRight w:val="0"/>
          <w:marTop w:val="0"/>
          <w:marBottom w:val="0"/>
          <w:divBdr>
            <w:top w:val="none" w:sz="0" w:space="0" w:color="auto"/>
            <w:left w:val="none" w:sz="0" w:space="0" w:color="auto"/>
            <w:bottom w:val="none" w:sz="0" w:space="0" w:color="auto"/>
            <w:right w:val="none" w:sz="0" w:space="0" w:color="auto"/>
          </w:divBdr>
        </w:div>
        <w:div w:id="391076765">
          <w:marLeft w:val="0"/>
          <w:marRight w:val="0"/>
          <w:marTop w:val="0"/>
          <w:marBottom w:val="0"/>
          <w:divBdr>
            <w:top w:val="none" w:sz="0" w:space="0" w:color="auto"/>
            <w:left w:val="none" w:sz="0" w:space="0" w:color="auto"/>
            <w:bottom w:val="none" w:sz="0" w:space="0" w:color="auto"/>
            <w:right w:val="none" w:sz="0" w:space="0" w:color="auto"/>
          </w:divBdr>
        </w:div>
        <w:div w:id="391739716">
          <w:marLeft w:val="0"/>
          <w:marRight w:val="0"/>
          <w:marTop w:val="0"/>
          <w:marBottom w:val="0"/>
          <w:divBdr>
            <w:top w:val="none" w:sz="0" w:space="0" w:color="auto"/>
            <w:left w:val="none" w:sz="0" w:space="0" w:color="auto"/>
            <w:bottom w:val="none" w:sz="0" w:space="0" w:color="auto"/>
            <w:right w:val="none" w:sz="0" w:space="0" w:color="auto"/>
          </w:divBdr>
        </w:div>
        <w:div w:id="392118004">
          <w:marLeft w:val="0"/>
          <w:marRight w:val="0"/>
          <w:marTop w:val="0"/>
          <w:marBottom w:val="0"/>
          <w:divBdr>
            <w:top w:val="none" w:sz="0" w:space="0" w:color="auto"/>
            <w:left w:val="none" w:sz="0" w:space="0" w:color="auto"/>
            <w:bottom w:val="none" w:sz="0" w:space="0" w:color="auto"/>
            <w:right w:val="none" w:sz="0" w:space="0" w:color="auto"/>
          </w:divBdr>
        </w:div>
        <w:div w:id="392310492">
          <w:marLeft w:val="0"/>
          <w:marRight w:val="0"/>
          <w:marTop w:val="0"/>
          <w:marBottom w:val="0"/>
          <w:divBdr>
            <w:top w:val="none" w:sz="0" w:space="0" w:color="auto"/>
            <w:left w:val="none" w:sz="0" w:space="0" w:color="auto"/>
            <w:bottom w:val="none" w:sz="0" w:space="0" w:color="auto"/>
            <w:right w:val="none" w:sz="0" w:space="0" w:color="auto"/>
          </w:divBdr>
        </w:div>
        <w:div w:id="392310812">
          <w:marLeft w:val="0"/>
          <w:marRight w:val="0"/>
          <w:marTop w:val="0"/>
          <w:marBottom w:val="0"/>
          <w:divBdr>
            <w:top w:val="none" w:sz="0" w:space="0" w:color="auto"/>
            <w:left w:val="none" w:sz="0" w:space="0" w:color="auto"/>
            <w:bottom w:val="none" w:sz="0" w:space="0" w:color="auto"/>
            <w:right w:val="none" w:sz="0" w:space="0" w:color="auto"/>
          </w:divBdr>
        </w:div>
        <w:div w:id="392387014">
          <w:marLeft w:val="0"/>
          <w:marRight w:val="0"/>
          <w:marTop w:val="0"/>
          <w:marBottom w:val="0"/>
          <w:divBdr>
            <w:top w:val="none" w:sz="0" w:space="0" w:color="auto"/>
            <w:left w:val="none" w:sz="0" w:space="0" w:color="auto"/>
            <w:bottom w:val="none" w:sz="0" w:space="0" w:color="auto"/>
            <w:right w:val="none" w:sz="0" w:space="0" w:color="auto"/>
          </w:divBdr>
        </w:div>
        <w:div w:id="393429026">
          <w:marLeft w:val="0"/>
          <w:marRight w:val="0"/>
          <w:marTop w:val="0"/>
          <w:marBottom w:val="0"/>
          <w:divBdr>
            <w:top w:val="none" w:sz="0" w:space="0" w:color="auto"/>
            <w:left w:val="none" w:sz="0" w:space="0" w:color="auto"/>
            <w:bottom w:val="none" w:sz="0" w:space="0" w:color="auto"/>
            <w:right w:val="none" w:sz="0" w:space="0" w:color="auto"/>
          </w:divBdr>
        </w:div>
        <w:div w:id="393897542">
          <w:marLeft w:val="0"/>
          <w:marRight w:val="0"/>
          <w:marTop w:val="0"/>
          <w:marBottom w:val="0"/>
          <w:divBdr>
            <w:top w:val="none" w:sz="0" w:space="0" w:color="auto"/>
            <w:left w:val="none" w:sz="0" w:space="0" w:color="auto"/>
            <w:bottom w:val="none" w:sz="0" w:space="0" w:color="auto"/>
            <w:right w:val="none" w:sz="0" w:space="0" w:color="auto"/>
          </w:divBdr>
        </w:div>
        <w:div w:id="396366187">
          <w:marLeft w:val="0"/>
          <w:marRight w:val="0"/>
          <w:marTop w:val="0"/>
          <w:marBottom w:val="0"/>
          <w:divBdr>
            <w:top w:val="none" w:sz="0" w:space="0" w:color="auto"/>
            <w:left w:val="none" w:sz="0" w:space="0" w:color="auto"/>
            <w:bottom w:val="none" w:sz="0" w:space="0" w:color="auto"/>
            <w:right w:val="none" w:sz="0" w:space="0" w:color="auto"/>
          </w:divBdr>
        </w:div>
        <w:div w:id="396440891">
          <w:marLeft w:val="0"/>
          <w:marRight w:val="0"/>
          <w:marTop w:val="0"/>
          <w:marBottom w:val="0"/>
          <w:divBdr>
            <w:top w:val="none" w:sz="0" w:space="0" w:color="auto"/>
            <w:left w:val="none" w:sz="0" w:space="0" w:color="auto"/>
            <w:bottom w:val="none" w:sz="0" w:space="0" w:color="auto"/>
            <w:right w:val="none" w:sz="0" w:space="0" w:color="auto"/>
          </w:divBdr>
        </w:div>
        <w:div w:id="396632207">
          <w:marLeft w:val="0"/>
          <w:marRight w:val="0"/>
          <w:marTop w:val="0"/>
          <w:marBottom w:val="0"/>
          <w:divBdr>
            <w:top w:val="none" w:sz="0" w:space="0" w:color="auto"/>
            <w:left w:val="none" w:sz="0" w:space="0" w:color="auto"/>
            <w:bottom w:val="none" w:sz="0" w:space="0" w:color="auto"/>
            <w:right w:val="none" w:sz="0" w:space="0" w:color="auto"/>
          </w:divBdr>
        </w:div>
        <w:div w:id="397240830">
          <w:marLeft w:val="0"/>
          <w:marRight w:val="0"/>
          <w:marTop w:val="0"/>
          <w:marBottom w:val="0"/>
          <w:divBdr>
            <w:top w:val="none" w:sz="0" w:space="0" w:color="auto"/>
            <w:left w:val="none" w:sz="0" w:space="0" w:color="auto"/>
            <w:bottom w:val="none" w:sz="0" w:space="0" w:color="auto"/>
            <w:right w:val="none" w:sz="0" w:space="0" w:color="auto"/>
          </w:divBdr>
        </w:div>
        <w:div w:id="397479440">
          <w:marLeft w:val="0"/>
          <w:marRight w:val="0"/>
          <w:marTop w:val="0"/>
          <w:marBottom w:val="0"/>
          <w:divBdr>
            <w:top w:val="none" w:sz="0" w:space="0" w:color="auto"/>
            <w:left w:val="none" w:sz="0" w:space="0" w:color="auto"/>
            <w:bottom w:val="none" w:sz="0" w:space="0" w:color="auto"/>
            <w:right w:val="none" w:sz="0" w:space="0" w:color="auto"/>
          </w:divBdr>
        </w:div>
        <w:div w:id="397635443">
          <w:marLeft w:val="0"/>
          <w:marRight w:val="0"/>
          <w:marTop w:val="0"/>
          <w:marBottom w:val="0"/>
          <w:divBdr>
            <w:top w:val="none" w:sz="0" w:space="0" w:color="auto"/>
            <w:left w:val="none" w:sz="0" w:space="0" w:color="auto"/>
            <w:bottom w:val="none" w:sz="0" w:space="0" w:color="auto"/>
            <w:right w:val="none" w:sz="0" w:space="0" w:color="auto"/>
          </w:divBdr>
        </w:div>
        <w:div w:id="398137359">
          <w:marLeft w:val="0"/>
          <w:marRight w:val="0"/>
          <w:marTop w:val="0"/>
          <w:marBottom w:val="0"/>
          <w:divBdr>
            <w:top w:val="none" w:sz="0" w:space="0" w:color="auto"/>
            <w:left w:val="none" w:sz="0" w:space="0" w:color="auto"/>
            <w:bottom w:val="none" w:sz="0" w:space="0" w:color="auto"/>
            <w:right w:val="none" w:sz="0" w:space="0" w:color="auto"/>
          </w:divBdr>
        </w:div>
        <w:div w:id="398286196">
          <w:marLeft w:val="0"/>
          <w:marRight w:val="0"/>
          <w:marTop w:val="0"/>
          <w:marBottom w:val="0"/>
          <w:divBdr>
            <w:top w:val="none" w:sz="0" w:space="0" w:color="auto"/>
            <w:left w:val="none" w:sz="0" w:space="0" w:color="auto"/>
            <w:bottom w:val="none" w:sz="0" w:space="0" w:color="auto"/>
            <w:right w:val="none" w:sz="0" w:space="0" w:color="auto"/>
          </w:divBdr>
        </w:div>
        <w:div w:id="398404505">
          <w:marLeft w:val="0"/>
          <w:marRight w:val="0"/>
          <w:marTop w:val="0"/>
          <w:marBottom w:val="0"/>
          <w:divBdr>
            <w:top w:val="none" w:sz="0" w:space="0" w:color="auto"/>
            <w:left w:val="none" w:sz="0" w:space="0" w:color="auto"/>
            <w:bottom w:val="none" w:sz="0" w:space="0" w:color="auto"/>
            <w:right w:val="none" w:sz="0" w:space="0" w:color="auto"/>
          </w:divBdr>
        </w:div>
        <w:div w:id="398752507">
          <w:marLeft w:val="0"/>
          <w:marRight w:val="0"/>
          <w:marTop w:val="0"/>
          <w:marBottom w:val="0"/>
          <w:divBdr>
            <w:top w:val="none" w:sz="0" w:space="0" w:color="auto"/>
            <w:left w:val="none" w:sz="0" w:space="0" w:color="auto"/>
            <w:bottom w:val="none" w:sz="0" w:space="0" w:color="auto"/>
            <w:right w:val="none" w:sz="0" w:space="0" w:color="auto"/>
          </w:divBdr>
        </w:div>
        <w:div w:id="398790273">
          <w:marLeft w:val="0"/>
          <w:marRight w:val="0"/>
          <w:marTop w:val="0"/>
          <w:marBottom w:val="0"/>
          <w:divBdr>
            <w:top w:val="none" w:sz="0" w:space="0" w:color="auto"/>
            <w:left w:val="none" w:sz="0" w:space="0" w:color="auto"/>
            <w:bottom w:val="none" w:sz="0" w:space="0" w:color="auto"/>
            <w:right w:val="none" w:sz="0" w:space="0" w:color="auto"/>
          </w:divBdr>
        </w:div>
        <w:div w:id="399407251">
          <w:marLeft w:val="0"/>
          <w:marRight w:val="0"/>
          <w:marTop w:val="0"/>
          <w:marBottom w:val="0"/>
          <w:divBdr>
            <w:top w:val="none" w:sz="0" w:space="0" w:color="auto"/>
            <w:left w:val="none" w:sz="0" w:space="0" w:color="auto"/>
            <w:bottom w:val="none" w:sz="0" w:space="0" w:color="auto"/>
            <w:right w:val="none" w:sz="0" w:space="0" w:color="auto"/>
          </w:divBdr>
        </w:div>
        <w:div w:id="399520627">
          <w:marLeft w:val="0"/>
          <w:marRight w:val="0"/>
          <w:marTop w:val="0"/>
          <w:marBottom w:val="0"/>
          <w:divBdr>
            <w:top w:val="none" w:sz="0" w:space="0" w:color="auto"/>
            <w:left w:val="none" w:sz="0" w:space="0" w:color="auto"/>
            <w:bottom w:val="none" w:sz="0" w:space="0" w:color="auto"/>
            <w:right w:val="none" w:sz="0" w:space="0" w:color="auto"/>
          </w:divBdr>
        </w:div>
        <w:div w:id="399642619">
          <w:marLeft w:val="0"/>
          <w:marRight w:val="0"/>
          <w:marTop w:val="0"/>
          <w:marBottom w:val="0"/>
          <w:divBdr>
            <w:top w:val="none" w:sz="0" w:space="0" w:color="auto"/>
            <w:left w:val="none" w:sz="0" w:space="0" w:color="auto"/>
            <w:bottom w:val="none" w:sz="0" w:space="0" w:color="auto"/>
            <w:right w:val="none" w:sz="0" w:space="0" w:color="auto"/>
          </w:divBdr>
        </w:div>
        <w:div w:id="399905031">
          <w:marLeft w:val="0"/>
          <w:marRight w:val="0"/>
          <w:marTop w:val="0"/>
          <w:marBottom w:val="0"/>
          <w:divBdr>
            <w:top w:val="none" w:sz="0" w:space="0" w:color="auto"/>
            <w:left w:val="none" w:sz="0" w:space="0" w:color="auto"/>
            <w:bottom w:val="none" w:sz="0" w:space="0" w:color="auto"/>
            <w:right w:val="none" w:sz="0" w:space="0" w:color="auto"/>
          </w:divBdr>
        </w:div>
        <w:div w:id="400490912">
          <w:marLeft w:val="0"/>
          <w:marRight w:val="0"/>
          <w:marTop w:val="0"/>
          <w:marBottom w:val="0"/>
          <w:divBdr>
            <w:top w:val="none" w:sz="0" w:space="0" w:color="auto"/>
            <w:left w:val="none" w:sz="0" w:space="0" w:color="auto"/>
            <w:bottom w:val="none" w:sz="0" w:space="0" w:color="auto"/>
            <w:right w:val="none" w:sz="0" w:space="0" w:color="auto"/>
          </w:divBdr>
        </w:div>
        <w:div w:id="401027615">
          <w:marLeft w:val="0"/>
          <w:marRight w:val="0"/>
          <w:marTop w:val="0"/>
          <w:marBottom w:val="0"/>
          <w:divBdr>
            <w:top w:val="none" w:sz="0" w:space="0" w:color="auto"/>
            <w:left w:val="none" w:sz="0" w:space="0" w:color="auto"/>
            <w:bottom w:val="none" w:sz="0" w:space="0" w:color="auto"/>
            <w:right w:val="none" w:sz="0" w:space="0" w:color="auto"/>
          </w:divBdr>
        </w:div>
        <w:div w:id="401678041">
          <w:marLeft w:val="0"/>
          <w:marRight w:val="0"/>
          <w:marTop w:val="0"/>
          <w:marBottom w:val="0"/>
          <w:divBdr>
            <w:top w:val="none" w:sz="0" w:space="0" w:color="auto"/>
            <w:left w:val="none" w:sz="0" w:space="0" w:color="auto"/>
            <w:bottom w:val="none" w:sz="0" w:space="0" w:color="auto"/>
            <w:right w:val="none" w:sz="0" w:space="0" w:color="auto"/>
          </w:divBdr>
        </w:div>
        <w:div w:id="402918950">
          <w:marLeft w:val="0"/>
          <w:marRight w:val="0"/>
          <w:marTop w:val="0"/>
          <w:marBottom w:val="0"/>
          <w:divBdr>
            <w:top w:val="none" w:sz="0" w:space="0" w:color="auto"/>
            <w:left w:val="none" w:sz="0" w:space="0" w:color="auto"/>
            <w:bottom w:val="none" w:sz="0" w:space="0" w:color="auto"/>
            <w:right w:val="none" w:sz="0" w:space="0" w:color="auto"/>
          </w:divBdr>
        </w:div>
        <w:div w:id="403067562">
          <w:marLeft w:val="0"/>
          <w:marRight w:val="0"/>
          <w:marTop w:val="0"/>
          <w:marBottom w:val="0"/>
          <w:divBdr>
            <w:top w:val="none" w:sz="0" w:space="0" w:color="auto"/>
            <w:left w:val="none" w:sz="0" w:space="0" w:color="auto"/>
            <w:bottom w:val="none" w:sz="0" w:space="0" w:color="auto"/>
            <w:right w:val="none" w:sz="0" w:space="0" w:color="auto"/>
          </w:divBdr>
        </w:div>
        <w:div w:id="403114199">
          <w:marLeft w:val="0"/>
          <w:marRight w:val="0"/>
          <w:marTop w:val="0"/>
          <w:marBottom w:val="0"/>
          <w:divBdr>
            <w:top w:val="none" w:sz="0" w:space="0" w:color="auto"/>
            <w:left w:val="none" w:sz="0" w:space="0" w:color="auto"/>
            <w:bottom w:val="none" w:sz="0" w:space="0" w:color="auto"/>
            <w:right w:val="none" w:sz="0" w:space="0" w:color="auto"/>
          </w:divBdr>
        </w:div>
        <w:div w:id="403377562">
          <w:marLeft w:val="0"/>
          <w:marRight w:val="0"/>
          <w:marTop w:val="0"/>
          <w:marBottom w:val="0"/>
          <w:divBdr>
            <w:top w:val="none" w:sz="0" w:space="0" w:color="auto"/>
            <w:left w:val="none" w:sz="0" w:space="0" w:color="auto"/>
            <w:bottom w:val="none" w:sz="0" w:space="0" w:color="auto"/>
            <w:right w:val="none" w:sz="0" w:space="0" w:color="auto"/>
          </w:divBdr>
        </w:div>
        <w:div w:id="403571774">
          <w:marLeft w:val="0"/>
          <w:marRight w:val="0"/>
          <w:marTop w:val="0"/>
          <w:marBottom w:val="0"/>
          <w:divBdr>
            <w:top w:val="none" w:sz="0" w:space="0" w:color="auto"/>
            <w:left w:val="none" w:sz="0" w:space="0" w:color="auto"/>
            <w:bottom w:val="none" w:sz="0" w:space="0" w:color="auto"/>
            <w:right w:val="none" w:sz="0" w:space="0" w:color="auto"/>
          </w:divBdr>
        </w:div>
        <w:div w:id="403917072">
          <w:marLeft w:val="0"/>
          <w:marRight w:val="0"/>
          <w:marTop w:val="0"/>
          <w:marBottom w:val="0"/>
          <w:divBdr>
            <w:top w:val="none" w:sz="0" w:space="0" w:color="auto"/>
            <w:left w:val="none" w:sz="0" w:space="0" w:color="auto"/>
            <w:bottom w:val="none" w:sz="0" w:space="0" w:color="auto"/>
            <w:right w:val="none" w:sz="0" w:space="0" w:color="auto"/>
          </w:divBdr>
        </w:div>
        <w:div w:id="403920783">
          <w:marLeft w:val="0"/>
          <w:marRight w:val="0"/>
          <w:marTop w:val="0"/>
          <w:marBottom w:val="0"/>
          <w:divBdr>
            <w:top w:val="none" w:sz="0" w:space="0" w:color="auto"/>
            <w:left w:val="none" w:sz="0" w:space="0" w:color="auto"/>
            <w:bottom w:val="none" w:sz="0" w:space="0" w:color="auto"/>
            <w:right w:val="none" w:sz="0" w:space="0" w:color="auto"/>
          </w:divBdr>
        </w:div>
        <w:div w:id="404184871">
          <w:marLeft w:val="0"/>
          <w:marRight w:val="0"/>
          <w:marTop w:val="0"/>
          <w:marBottom w:val="0"/>
          <w:divBdr>
            <w:top w:val="none" w:sz="0" w:space="0" w:color="auto"/>
            <w:left w:val="none" w:sz="0" w:space="0" w:color="auto"/>
            <w:bottom w:val="none" w:sz="0" w:space="0" w:color="auto"/>
            <w:right w:val="none" w:sz="0" w:space="0" w:color="auto"/>
          </w:divBdr>
        </w:div>
        <w:div w:id="404300986">
          <w:marLeft w:val="0"/>
          <w:marRight w:val="0"/>
          <w:marTop w:val="0"/>
          <w:marBottom w:val="0"/>
          <w:divBdr>
            <w:top w:val="none" w:sz="0" w:space="0" w:color="auto"/>
            <w:left w:val="none" w:sz="0" w:space="0" w:color="auto"/>
            <w:bottom w:val="none" w:sz="0" w:space="0" w:color="auto"/>
            <w:right w:val="none" w:sz="0" w:space="0" w:color="auto"/>
          </w:divBdr>
        </w:div>
        <w:div w:id="404765984">
          <w:marLeft w:val="0"/>
          <w:marRight w:val="0"/>
          <w:marTop w:val="0"/>
          <w:marBottom w:val="0"/>
          <w:divBdr>
            <w:top w:val="none" w:sz="0" w:space="0" w:color="auto"/>
            <w:left w:val="none" w:sz="0" w:space="0" w:color="auto"/>
            <w:bottom w:val="none" w:sz="0" w:space="0" w:color="auto"/>
            <w:right w:val="none" w:sz="0" w:space="0" w:color="auto"/>
          </w:divBdr>
        </w:div>
        <w:div w:id="405419093">
          <w:marLeft w:val="0"/>
          <w:marRight w:val="0"/>
          <w:marTop w:val="0"/>
          <w:marBottom w:val="0"/>
          <w:divBdr>
            <w:top w:val="none" w:sz="0" w:space="0" w:color="auto"/>
            <w:left w:val="none" w:sz="0" w:space="0" w:color="auto"/>
            <w:bottom w:val="none" w:sz="0" w:space="0" w:color="auto"/>
            <w:right w:val="none" w:sz="0" w:space="0" w:color="auto"/>
          </w:divBdr>
        </w:div>
        <w:div w:id="405882578">
          <w:marLeft w:val="0"/>
          <w:marRight w:val="0"/>
          <w:marTop w:val="0"/>
          <w:marBottom w:val="0"/>
          <w:divBdr>
            <w:top w:val="none" w:sz="0" w:space="0" w:color="auto"/>
            <w:left w:val="none" w:sz="0" w:space="0" w:color="auto"/>
            <w:bottom w:val="none" w:sz="0" w:space="0" w:color="auto"/>
            <w:right w:val="none" w:sz="0" w:space="0" w:color="auto"/>
          </w:divBdr>
        </w:div>
        <w:div w:id="406193953">
          <w:marLeft w:val="0"/>
          <w:marRight w:val="0"/>
          <w:marTop w:val="0"/>
          <w:marBottom w:val="0"/>
          <w:divBdr>
            <w:top w:val="none" w:sz="0" w:space="0" w:color="auto"/>
            <w:left w:val="none" w:sz="0" w:space="0" w:color="auto"/>
            <w:bottom w:val="none" w:sz="0" w:space="0" w:color="auto"/>
            <w:right w:val="none" w:sz="0" w:space="0" w:color="auto"/>
          </w:divBdr>
        </w:div>
        <w:div w:id="407387377">
          <w:marLeft w:val="0"/>
          <w:marRight w:val="0"/>
          <w:marTop w:val="0"/>
          <w:marBottom w:val="0"/>
          <w:divBdr>
            <w:top w:val="none" w:sz="0" w:space="0" w:color="auto"/>
            <w:left w:val="none" w:sz="0" w:space="0" w:color="auto"/>
            <w:bottom w:val="none" w:sz="0" w:space="0" w:color="auto"/>
            <w:right w:val="none" w:sz="0" w:space="0" w:color="auto"/>
          </w:divBdr>
        </w:div>
        <w:div w:id="407582408">
          <w:marLeft w:val="0"/>
          <w:marRight w:val="0"/>
          <w:marTop w:val="0"/>
          <w:marBottom w:val="0"/>
          <w:divBdr>
            <w:top w:val="none" w:sz="0" w:space="0" w:color="auto"/>
            <w:left w:val="none" w:sz="0" w:space="0" w:color="auto"/>
            <w:bottom w:val="none" w:sz="0" w:space="0" w:color="auto"/>
            <w:right w:val="none" w:sz="0" w:space="0" w:color="auto"/>
          </w:divBdr>
        </w:div>
        <w:div w:id="407850012">
          <w:marLeft w:val="0"/>
          <w:marRight w:val="0"/>
          <w:marTop w:val="0"/>
          <w:marBottom w:val="0"/>
          <w:divBdr>
            <w:top w:val="none" w:sz="0" w:space="0" w:color="auto"/>
            <w:left w:val="none" w:sz="0" w:space="0" w:color="auto"/>
            <w:bottom w:val="none" w:sz="0" w:space="0" w:color="auto"/>
            <w:right w:val="none" w:sz="0" w:space="0" w:color="auto"/>
          </w:divBdr>
        </w:div>
        <w:div w:id="407962684">
          <w:marLeft w:val="0"/>
          <w:marRight w:val="0"/>
          <w:marTop w:val="0"/>
          <w:marBottom w:val="0"/>
          <w:divBdr>
            <w:top w:val="none" w:sz="0" w:space="0" w:color="auto"/>
            <w:left w:val="none" w:sz="0" w:space="0" w:color="auto"/>
            <w:bottom w:val="none" w:sz="0" w:space="0" w:color="auto"/>
            <w:right w:val="none" w:sz="0" w:space="0" w:color="auto"/>
          </w:divBdr>
        </w:div>
        <w:div w:id="408163045">
          <w:marLeft w:val="0"/>
          <w:marRight w:val="0"/>
          <w:marTop w:val="0"/>
          <w:marBottom w:val="0"/>
          <w:divBdr>
            <w:top w:val="none" w:sz="0" w:space="0" w:color="auto"/>
            <w:left w:val="none" w:sz="0" w:space="0" w:color="auto"/>
            <w:bottom w:val="none" w:sz="0" w:space="0" w:color="auto"/>
            <w:right w:val="none" w:sz="0" w:space="0" w:color="auto"/>
          </w:divBdr>
        </w:div>
        <w:div w:id="408230526">
          <w:marLeft w:val="0"/>
          <w:marRight w:val="0"/>
          <w:marTop w:val="0"/>
          <w:marBottom w:val="0"/>
          <w:divBdr>
            <w:top w:val="none" w:sz="0" w:space="0" w:color="auto"/>
            <w:left w:val="none" w:sz="0" w:space="0" w:color="auto"/>
            <w:bottom w:val="none" w:sz="0" w:space="0" w:color="auto"/>
            <w:right w:val="none" w:sz="0" w:space="0" w:color="auto"/>
          </w:divBdr>
        </w:div>
        <w:div w:id="408965073">
          <w:marLeft w:val="0"/>
          <w:marRight w:val="0"/>
          <w:marTop w:val="0"/>
          <w:marBottom w:val="0"/>
          <w:divBdr>
            <w:top w:val="none" w:sz="0" w:space="0" w:color="auto"/>
            <w:left w:val="none" w:sz="0" w:space="0" w:color="auto"/>
            <w:bottom w:val="none" w:sz="0" w:space="0" w:color="auto"/>
            <w:right w:val="none" w:sz="0" w:space="0" w:color="auto"/>
          </w:divBdr>
        </w:div>
        <w:div w:id="409540790">
          <w:marLeft w:val="0"/>
          <w:marRight w:val="0"/>
          <w:marTop w:val="0"/>
          <w:marBottom w:val="0"/>
          <w:divBdr>
            <w:top w:val="none" w:sz="0" w:space="0" w:color="auto"/>
            <w:left w:val="none" w:sz="0" w:space="0" w:color="auto"/>
            <w:bottom w:val="none" w:sz="0" w:space="0" w:color="auto"/>
            <w:right w:val="none" w:sz="0" w:space="0" w:color="auto"/>
          </w:divBdr>
        </w:div>
        <w:div w:id="410079778">
          <w:marLeft w:val="0"/>
          <w:marRight w:val="0"/>
          <w:marTop w:val="0"/>
          <w:marBottom w:val="0"/>
          <w:divBdr>
            <w:top w:val="none" w:sz="0" w:space="0" w:color="auto"/>
            <w:left w:val="none" w:sz="0" w:space="0" w:color="auto"/>
            <w:bottom w:val="none" w:sz="0" w:space="0" w:color="auto"/>
            <w:right w:val="none" w:sz="0" w:space="0" w:color="auto"/>
          </w:divBdr>
        </w:div>
        <w:div w:id="410129507">
          <w:marLeft w:val="0"/>
          <w:marRight w:val="0"/>
          <w:marTop w:val="0"/>
          <w:marBottom w:val="0"/>
          <w:divBdr>
            <w:top w:val="none" w:sz="0" w:space="0" w:color="auto"/>
            <w:left w:val="none" w:sz="0" w:space="0" w:color="auto"/>
            <w:bottom w:val="none" w:sz="0" w:space="0" w:color="auto"/>
            <w:right w:val="none" w:sz="0" w:space="0" w:color="auto"/>
          </w:divBdr>
        </w:div>
        <w:div w:id="410664003">
          <w:marLeft w:val="0"/>
          <w:marRight w:val="0"/>
          <w:marTop w:val="0"/>
          <w:marBottom w:val="0"/>
          <w:divBdr>
            <w:top w:val="none" w:sz="0" w:space="0" w:color="auto"/>
            <w:left w:val="none" w:sz="0" w:space="0" w:color="auto"/>
            <w:bottom w:val="none" w:sz="0" w:space="0" w:color="auto"/>
            <w:right w:val="none" w:sz="0" w:space="0" w:color="auto"/>
          </w:divBdr>
        </w:div>
        <w:div w:id="411507190">
          <w:marLeft w:val="0"/>
          <w:marRight w:val="0"/>
          <w:marTop w:val="0"/>
          <w:marBottom w:val="0"/>
          <w:divBdr>
            <w:top w:val="none" w:sz="0" w:space="0" w:color="auto"/>
            <w:left w:val="none" w:sz="0" w:space="0" w:color="auto"/>
            <w:bottom w:val="none" w:sz="0" w:space="0" w:color="auto"/>
            <w:right w:val="none" w:sz="0" w:space="0" w:color="auto"/>
          </w:divBdr>
        </w:div>
        <w:div w:id="411586049">
          <w:marLeft w:val="0"/>
          <w:marRight w:val="0"/>
          <w:marTop w:val="0"/>
          <w:marBottom w:val="0"/>
          <w:divBdr>
            <w:top w:val="none" w:sz="0" w:space="0" w:color="auto"/>
            <w:left w:val="none" w:sz="0" w:space="0" w:color="auto"/>
            <w:bottom w:val="none" w:sz="0" w:space="0" w:color="auto"/>
            <w:right w:val="none" w:sz="0" w:space="0" w:color="auto"/>
          </w:divBdr>
        </w:div>
        <w:div w:id="411658290">
          <w:marLeft w:val="0"/>
          <w:marRight w:val="0"/>
          <w:marTop w:val="0"/>
          <w:marBottom w:val="0"/>
          <w:divBdr>
            <w:top w:val="none" w:sz="0" w:space="0" w:color="auto"/>
            <w:left w:val="none" w:sz="0" w:space="0" w:color="auto"/>
            <w:bottom w:val="none" w:sz="0" w:space="0" w:color="auto"/>
            <w:right w:val="none" w:sz="0" w:space="0" w:color="auto"/>
          </w:divBdr>
        </w:div>
        <w:div w:id="411781707">
          <w:marLeft w:val="0"/>
          <w:marRight w:val="0"/>
          <w:marTop w:val="0"/>
          <w:marBottom w:val="0"/>
          <w:divBdr>
            <w:top w:val="none" w:sz="0" w:space="0" w:color="auto"/>
            <w:left w:val="none" w:sz="0" w:space="0" w:color="auto"/>
            <w:bottom w:val="none" w:sz="0" w:space="0" w:color="auto"/>
            <w:right w:val="none" w:sz="0" w:space="0" w:color="auto"/>
          </w:divBdr>
        </w:div>
        <w:div w:id="411851336">
          <w:marLeft w:val="0"/>
          <w:marRight w:val="0"/>
          <w:marTop w:val="0"/>
          <w:marBottom w:val="0"/>
          <w:divBdr>
            <w:top w:val="none" w:sz="0" w:space="0" w:color="auto"/>
            <w:left w:val="none" w:sz="0" w:space="0" w:color="auto"/>
            <w:bottom w:val="none" w:sz="0" w:space="0" w:color="auto"/>
            <w:right w:val="none" w:sz="0" w:space="0" w:color="auto"/>
          </w:divBdr>
        </w:div>
        <w:div w:id="412048350">
          <w:marLeft w:val="0"/>
          <w:marRight w:val="0"/>
          <w:marTop w:val="0"/>
          <w:marBottom w:val="0"/>
          <w:divBdr>
            <w:top w:val="none" w:sz="0" w:space="0" w:color="auto"/>
            <w:left w:val="none" w:sz="0" w:space="0" w:color="auto"/>
            <w:bottom w:val="none" w:sz="0" w:space="0" w:color="auto"/>
            <w:right w:val="none" w:sz="0" w:space="0" w:color="auto"/>
          </w:divBdr>
        </w:div>
        <w:div w:id="412825015">
          <w:marLeft w:val="0"/>
          <w:marRight w:val="0"/>
          <w:marTop w:val="0"/>
          <w:marBottom w:val="0"/>
          <w:divBdr>
            <w:top w:val="none" w:sz="0" w:space="0" w:color="auto"/>
            <w:left w:val="none" w:sz="0" w:space="0" w:color="auto"/>
            <w:bottom w:val="none" w:sz="0" w:space="0" w:color="auto"/>
            <w:right w:val="none" w:sz="0" w:space="0" w:color="auto"/>
          </w:divBdr>
        </w:div>
        <w:div w:id="413818617">
          <w:marLeft w:val="0"/>
          <w:marRight w:val="0"/>
          <w:marTop w:val="0"/>
          <w:marBottom w:val="0"/>
          <w:divBdr>
            <w:top w:val="none" w:sz="0" w:space="0" w:color="auto"/>
            <w:left w:val="none" w:sz="0" w:space="0" w:color="auto"/>
            <w:bottom w:val="none" w:sz="0" w:space="0" w:color="auto"/>
            <w:right w:val="none" w:sz="0" w:space="0" w:color="auto"/>
          </w:divBdr>
        </w:div>
        <w:div w:id="414789330">
          <w:marLeft w:val="0"/>
          <w:marRight w:val="0"/>
          <w:marTop w:val="0"/>
          <w:marBottom w:val="0"/>
          <w:divBdr>
            <w:top w:val="none" w:sz="0" w:space="0" w:color="auto"/>
            <w:left w:val="none" w:sz="0" w:space="0" w:color="auto"/>
            <w:bottom w:val="none" w:sz="0" w:space="0" w:color="auto"/>
            <w:right w:val="none" w:sz="0" w:space="0" w:color="auto"/>
          </w:divBdr>
        </w:div>
        <w:div w:id="416439246">
          <w:marLeft w:val="0"/>
          <w:marRight w:val="0"/>
          <w:marTop w:val="0"/>
          <w:marBottom w:val="0"/>
          <w:divBdr>
            <w:top w:val="none" w:sz="0" w:space="0" w:color="auto"/>
            <w:left w:val="none" w:sz="0" w:space="0" w:color="auto"/>
            <w:bottom w:val="none" w:sz="0" w:space="0" w:color="auto"/>
            <w:right w:val="none" w:sz="0" w:space="0" w:color="auto"/>
          </w:divBdr>
        </w:div>
        <w:div w:id="417672844">
          <w:marLeft w:val="0"/>
          <w:marRight w:val="0"/>
          <w:marTop w:val="0"/>
          <w:marBottom w:val="0"/>
          <w:divBdr>
            <w:top w:val="none" w:sz="0" w:space="0" w:color="auto"/>
            <w:left w:val="none" w:sz="0" w:space="0" w:color="auto"/>
            <w:bottom w:val="none" w:sz="0" w:space="0" w:color="auto"/>
            <w:right w:val="none" w:sz="0" w:space="0" w:color="auto"/>
          </w:divBdr>
        </w:div>
        <w:div w:id="421344226">
          <w:marLeft w:val="0"/>
          <w:marRight w:val="0"/>
          <w:marTop w:val="0"/>
          <w:marBottom w:val="0"/>
          <w:divBdr>
            <w:top w:val="none" w:sz="0" w:space="0" w:color="auto"/>
            <w:left w:val="none" w:sz="0" w:space="0" w:color="auto"/>
            <w:bottom w:val="none" w:sz="0" w:space="0" w:color="auto"/>
            <w:right w:val="none" w:sz="0" w:space="0" w:color="auto"/>
          </w:divBdr>
        </w:div>
        <w:div w:id="421682361">
          <w:marLeft w:val="0"/>
          <w:marRight w:val="0"/>
          <w:marTop w:val="0"/>
          <w:marBottom w:val="0"/>
          <w:divBdr>
            <w:top w:val="none" w:sz="0" w:space="0" w:color="auto"/>
            <w:left w:val="none" w:sz="0" w:space="0" w:color="auto"/>
            <w:bottom w:val="none" w:sz="0" w:space="0" w:color="auto"/>
            <w:right w:val="none" w:sz="0" w:space="0" w:color="auto"/>
          </w:divBdr>
        </w:div>
        <w:div w:id="422454320">
          <w:marLeft w:val="0"/>
          <w:marRight w:val="0"/>
          <w:marTop w:val="0"/>
          <w:marBottom w:val="0"/>
          <w:divBdr>
            <w:top w:val="none" w:sz="0" w:space="0" w:color="auto"/>
            <w:left w:val="none" w:sz="0" w:space="0" w:color="auto"/>
            <w:bottom w:val="none" w:sz="0" w:space="0" w:color="auto"/>
            <w:right w:val="none" w:sz="0" w:space="0" w:color="auto"/>
          </w:divBdr>
        </w:div>
        <w:div w:id="422918999">
          <w:marLeft w:val="0"/>
          <w:marRight w:val="0"/>
          <w:marTop w:val="0"/>
          <w:marBottom w:val="0"/>
          <w:divBdr>
            <w:top w:val="none" w:sz="0" w:space="0" w:color="auto"/>
            <w:left w:val="none" w:sz="0" w:space="0" w:color="auto"/>
            <w:bottom w:val="none" w:sz="0" w:space="0" w:color="auto"/>
            <w:right w:val="none" w:sz="0" w:space="0" w:color="auto"/>
          </w:divBdr>
        </w:div>
        <w:div w:id="423110917">
          <w:marLeft w:val="0"/>
          <w:marRight w:val="0"/>
          <w:marTop w:val="0"/>
          <w:marBottom w:val="0"/>
          <w:divBdr>
            <w:top w:val="none" w:sz="0" w:space="0" w:color="auto"/>
            <w:left w:val="none" w:sz="0" w:space="0" w:color="auto"/>
            <w:bottom w:val="none" w:sz="0" w:space="0" w:color="auto"/>
            <w:right w:val="none" w:sz="0" w:space="0" w:color="auto"/>
          </w:divBdr>
        </w:div>
        <w:div w:id="423457044">
          <w:marLeft w:val="0"/>
          <w:marRight w:val="0"/>
          <w:marTop w:val="0"/>
          <w:marBottom w:val="0"/>
          <w:divBdr>
            <w:top w:val="none" w:sz="0" w:space="0" w:color="auto"/>
            <w:left w:val="none" w:sz="0" w:space="0" w:color="auto"/>
            <w:bottom w:val="none" w:sz="0" w:space="0" w:color="auto"/>
            <w:right w:val="none" w:sz="0" w:space="0" w:color="auto"/>
          </w:divBdr>
        </w:div>
        <w:div w:id="423767696">
          <w:marLeft w:val="0"/>
          <w:marRight w:val="0"/>
          <w:marTop w:val="0"/>
          <w:marBottom w:val="0"/>
          <w:divBdr>
            <w:top w:val="none" w:sz="0" w:space="0" w:color="auto"/>
            <w:left w:val="none" w:sz="0" w:space="0" w:color="auto"/>
            <w:bottom w:val="none" w:sz="0" w:space="0" w:color="auto"/>
            <w:right w:val="none" w:sz="0" w:space="0" w:color="auto"/>
          </w:divBdr>
        </w:div>
        <w:div w:id="423913900">
          <w:marLeft w:val="0"/>
          <w:marRight w:val="0"/>
          <w:marTop w:val="0"/>
          <w:marBottom w:val="0"/>
          <w:divBdr>
            <w:top w:val="none" w:sz="0" w:space="0" w:color="auto"/>
            <w:left w:val="none" w:sz="0" w:space="0" w:color="auto"/>
            <w:bottom w:val="none" w:sz="0" w:space="0" w:color="auto"/>
            <w:right w:val="none" w:sz="0" w:space="0" w:color="auto"/>
          </w:divBdr>
        </w:div>
        <w:div w:id="424225390">
          <w:marLeft w:val="0"/>
          <w:marRight w:val="0"/>
          <w:marTop w:val="0"/>
          <w:marBottom w:val="0"/>
          <w:divBdr>
            <w:top w:val="none" w:sz="0" w:space="0" w:color="auto"/>
            <w:left w:val="none" w:sz="0" w:space="0" w:color="auto"/>
            <w:bottom w:val="none" w:sz="0" w:space="0" w:color="auto"/>
            <w:right w:val="none" w:sz="0" w:space="0" w:color="auto"/>
          </w:divBdr>
        </w:div>
        <w:div w:id="424418306">
          <w:marLeft w:val="0"/>
          <w:marRight w:val="0"/>
          <w:marTop w:val="0"/>
          <w:marBottom w:val="0"/>
          <w:divBdr>
            <w:top w:val="none" w:sz="0" w:space="0" w:color="auto"/>
            <w:left w:val="none" w:sz="0" w:space="0" w:color="auto"/>
            <w:bottom w:val="none" w:sz="0" w:space="0" w:color="auto"/>
            <w:right w:val="none" w:sz="0" w:space="0" w:color="auto"/>
          </w:divBdr>
        </w:div>
        <w:div w:id="425031911">
          <w:marLeft w:val="0"/>
          <w:marRight w:val="0"/>
          <w:marTop w:val="0"/>
          <w:marBottom w:val="0"/>
          <w:divBdr>
            <w:top w:val="none" w:sz="0" w:space="0" w:color="auto"/>
            <w:left w:val="none" w:sz="0" w:space="0" w:color="auto"/>
            <w:bottom w:val="none" w:sz="0" w:space="0" w:color="auto"/>
            <w:right w:val="none" w:sz="0" w:space="0" w:color="auto"/>
          </w:divBdr>
        </w:div>
        <w:div w:id="425152112">
          <w:marLeft w:val="0"/>
          <w:marRight w:val="0"/>
          <w:marTop w:val="0"/>
          <w:marBottom w:val="0"/>
          <w:divBdr>
            <w:top w:val="none" w:sz="0" w:space="0" w:color="auto"/>
            <w:left w:val="none" w:sz="0" w:space="0" w:color="auto"/>
            <w:bottom w:val="none" w:sz="0" w:space="0" w:color="auto"/>
            <w:right w:val="none" w:sz="0" w:space="0" w:color="auto"/>
          </w:divBdr>
        </w:div>
        <w:div w:id="425227894">
          <w:marLeft w:val="0"/>
          <w:marRight w:val="0"/>
          <w:marTop w:val="0"/>
          <w:marBottom w:val="0"/>
          <w:divBdr>
            <w:top w:val="none" w:sz="0" w:space="0" w:color="auto"/>
            <w:left w:val="none" w:sz="0" w:space="0" w:color="auto"/>
            <w:bottom w:val="none" w:sz="0" w:space="0" w:color="auto"/>
            <w:right w:val="none" w:sz="0" w:space="0" w:color="auto"/>
          </w:divBdr>
        </w:div>
        <w:div w:id="425270504">
          <w:marLeft w:val="0"/>
          <w:marRight w:val="0"/>
          <w:marTop w:val="0"/>
          <w:marBottom w:val="0"/>
          <w:divBdr>
            <w:top w:val="none" w:sz="0" w:space="0" w:color="auto"/>
            <w:left w:val="none" w:sz="0" w:space="0" w:color="auto"/>
            <w:bottom w:val="none" w:sz="0" w:space="0" w:color="auto"/>
            <w:right w:val="none" w:sz="0" w:space="0" w:color="auto"/>
          </w:divBdr>
        </w:div>
        <w:div w:id="425345085">
          <w:marLeft w:val="0"/>
          <w:marRight w:val="0"/>
          <w:marTop w:val="0"/>
          <w:marBottom w:val="0"/>
          <w:divBdr>
            <w:top w:val="none" w:sz="0" w:space="0" w:color="auto"/>
            <w:left w:val="none" w:sz="0" w:space="0" w:color="auto"/>
            <w:bottom w:val="none" w:sz="0" w:space="0" w:color="auto"/>
            <w:right w:val="none" w:sz="0" w:space="0" w:color="auto"/>
          </w:divBdr>
        </w:div>
        <w:div w:id="425535505">
          <w:marLeft w:val="0"/>
          <w:marRight w:val="0"/>
          <w:marTop w:val="0"/>
          <w:marBottom w:val="0"/>
          <w:divBdr>
            <w:top w:val="none" w:sz="0" w:space="0" w:color="auto"/>
            <w:left w:val="none" w:sz="0" w:space="0" w:color="auto"/>
            <w:bottom w:val="none" w:sz="0" w:space="0" w:color="auto"/>
            <w:right w:val="none" w:sz="0" w:space="0" w:color="auto"/>
          </w:divBdr>
        </w:div>
        <w:div w:id="425613350">
          <w:marLeft w:val="0"/>
          <w:marRight w:val="0"/>
          <w:marTop w:val="0"/>
          <w:marBottom w:val="0"/>
          <w:divBdr>
            <w:top w:val="none" w:sz="0" w:space="0" w:color="auto"/>
            <w:left w:val="none" w:sz="0" w:space="0" w:color="auto"/>
            <w:bottom w:val="none" w:sz="0" w:space="0" w:color="auto"/>
            <w:right w:val="none" w:sz="0" w:space="0" w:color="auto"/>
          </w:divBdr>
        </w:div>
        <w:div w:id="426080732">
          <w:marLeft w:val="0"/>
          <w:marRight w:val="0"/>
          <w:marTop w:val="0"/>
          <w:marBottom w:val="0"/>
          <w:divBdr>
            <w:top w:val="none" w:sz="0" w:space="0" w:color="auto"/>
            <w:left w:val="none" w:sz="0" w:space="0" w:color="auto"/>
            <w:bottom w:val="none" w:sz="0" w:space="0" w:color="auto"/>
            <w:right w:val="none" w:sz="0" w:space="0" w:color="auto"/>
          </w:divBdr>
        </w:div>
        <w:div w:id="426271713">
          <w:marLeft w:val="0"/>
          <w:marRight w:val="0"/>
          <w:marTop w:val="0"/>
          <w:marBottom w:val="0"/>
          <w:divBdr>
            <w:top w:val="none" w:sz="0" w:space="0" w:color="auto"/>
            <w:left w:val="none" w:sz="0" w:space="0" w:color="auto"/>
            <w:bottom w:val="none" w:sz="0" w:space="0" w:color="auto"/>
            <w:right w:val="none" w:sz="0" w:space="0" w:color="auto"/>
          </w:divBdr>
        </w:div>
        <w:div w:id="427166481">
          <w:marLeft w:val="0"/>
          <w:marRight w:val="0"/>
          <w:marTop w:val="0"/>
          <w:marBottom w:val="0"/>
          <w:divBdr>
            <w:top w:val="none" w:sz="0" w:space="0" w:color="auto"/>
            <w:left w:val="none" w:sz="0" w:space="0" w:color="auto"/>
            <w:bottom w:val="none" w:sz="0" w:space="0" w:color="auto"/>
            <w:right w:val="none" w:sz="0" w:space="0" w:color="auto"/>
          </w:divBdr>
        </w:div>
        <w:div w:id="428694892">
          <w:marLeft w:val="0"/>
          <w:marRight w:val="0"/>
          <w:marTop w:val="0"/>
          <w:marBottom w:val="0"/>
          <w:divBdr>
            <w:top w:val="none" w:sz="0" w:space="0" w:color="auto"/>
            <w:left w:val="none" w:sz="0" w:space="0" w:color="auto"/>
            <w:bottom w:val="none" w:sz="0" w:space="0" w:color="auto"/>
            <w:right w:val="none" w:sz="0" w:space="0" w:color="auto"/>
          </w:divBdr>
        </w:div>
        <w:div w:id="428935423">
          <w:marLeft w:val="0"/>
          <w:marRight w:val="0"/>
          <w:marTop w:val="0"/>
          <w:marBottom w:val="0"/>
          <w:divBdr>
            <w:top w:val="none" w:sz="0" w:space="0" w:color="auto"/>
            <w:left w:val="none" w:sz="0" w:space="0" w:color="auto"/>
            <w:bottom w:val="none" w:sz="0" w:space="0" w:color="auto"/>
            <w:right w:val="none" w:sz="0" w:space="0" w:color="auto"/>
          </w:divBdr>
        </w:div>
        <w:div w:id="431051212">
          <w:marLeft w:val="0"/>
          <w:marRight w:val="0"/>
          <w:marTop w:val="0"/>
          <w:marBottom w:val="0"/>
          <w:divBdr>
            <w:top w:val="none" w:sz="0" w:space="0" w:color="auto"/>
            <w:left w:val="none" w:sz="0" w:space="0" w:color="auto"/>
            <w:bottom w:val="none" w:sz="0" w:space="0" w:color="auto"/>
            <w:right w:val="none" w:sz="0" w:space="0" w:color="auto"/>
          </w:divBdr>
        </w:div>
        <w:div w:id="431321292">
          <w:marLeft w:val="0"/>
          <w:marRight w:val="0"/>
          <w:marTop w:val="0"/>
          <w:marBottom w:val="0"/>
          <w:divBdr>
            <w:top w:val="none" w:sz="0" w:space="0" w:color="auto"/>
            <w:left w:val="none" w:sz="0" w:space="0" w:color="auto"/>
            <w:bottom w:val="none" w:sz="0" w:space="0" w:color="auto"/>
            <w:right w:val="none" w:sz="0" w:space="0" w:color="auto"/>
          </w:divBdr>
        </w:div>
        <w:div w:id="431438425">
          <w:marLeft w:val="0"/>
          <w:marRight w:val="0"/>
          <w:marTop w:val="0"/>
          <w:marBottom w:val="0"/>
          <w:divBdr>
            <w:top w:val="none" w:sz="0" w:space="0" w:color="auto"/>
            <w:left w:val="none" w:sz="0" w:space="0" w:color="auto"/>
            <w:bottom w:val="none" w:sz="0" w:space="0" w:color="auto"/>
            <w:right w:val="none" w:sz="0" w:space="0" w:color="auto"/>
          </w:divBdr>
        </w:div>
        <w:div w:id="431704861">
          <w:marLeft w:val="0"/>
          <w:marRight w:val="0"/>
          <w:marTop w:val="0"/>
          <w:marBottom w:val="0"/>
          <w:divBdr>
            <w:top w:val="none" w:sz="0" w:space="0" w:color="auto"/>
            <w:left w:val="none" w:sz="0" w:space="0" w:color="auto"/>
            <w:bottom w:val="none" w:sz="0" w:space="0" w:color="auto"/>
            <w:right w:val="none" w:sz="0" w:space="0" w:color="auto"/>
          </w:divBdr>
        </w:div>
        <w:div w:id="431978522">
          <w:marLeft w:val="0"/>
          <w:marRight w:val="0"/>
          <w:marTop w:val="0"/>
          <w:marBottom w:val="0"/>
          <w:divBdr>
            <w:top w:val="none" w:sz="0" w:space="0" w:color="auto"/>
            <w:left w:val="none" w:sz="0" w:space="0" w:color="auto"/>
            <w:bottom w:val="none" w:sz="0" w:space="0" w:color="auto"/>
            <w:right w:val="none" w:sz="0" w:space="0" w:color="auto"/>
          </w:divBdr>
        </w:div>
        <w:div w:id="432165383">
          <w:marLeft w:val="0"/>
          <w:marRight w:val="0"/>
          <w:marTop w:val="0"/>
          <w:marBottom w:val="0"/>
          <w:divBdr>
            <w:top w:val="none" w:sz="0" w:space="0" w:color="auto"/>
            <w:left w:val="none" w:sz="0" w:space="0" w:color="auto"/>
            <w:bottom w:val="none" w:sz="0" w:space="0" w:color="auto"/>
            <w:right w:val="none" w:sz="0" w:space="0" w:color="auto"/>
          </w:divBdr>
        </w:div>
        <w:div w:id="433210168">
          <w:marLeft w:val="0"/>
          <w:marRight w:val="0"/>
          <w:marTop w:val="0"/>
          <w:marBottom w:val="0"/>
          <w:divBdr>
            <w:top w:val="none" w:sz="0" w:space="0" w:color="auto"/>
            <w:left w:val="none" w:sz="0" w:space="0" w:color="auto"/>
            <w:bottom w:val="none" w:sz="0" w:space="0" w:color="auto"/>
            <w:right w:val="none" w:sz="0" w:space="0" w:color="auto"/>
          </w:divBdr>
        </w:div>
        <w:div w:id="433985242">
          <w:marLeft w:val="0"/>
          <w:marRight w:val="0"/>
          <w:marTop w:val="0"/>
          <w:marBottom w:val="0"/>
          <w:divBdr>
            <w:top w:val="none" w:sz="0" w:space="0" w:color="auto"/>
            <w:left w:val="none" w:sz="0" w:space="0" w:color="auto"/>
            <w:bottom w:val="none" w:sz="0" w:space="0" w:color="auto"/>
            <w:right w:val="none" w:sz="0" w:space="0" w:color="auto"/>
          </w:divBdr>
        </w:div>
        <w:div w:id="434639755">
          <w:marLeft w:val="0"/>
          <w:marRight w:val="0"/>
          <w:marTop w:val="0"/>
          <w:marBottom w:val="0"/>
          <w:divBdr>
            <w:top w:val="none" w:sz="0" w:space="0" w:color="auto"/>
            <w:left w:val="none" w:sz="0" w:space="0" w:color="auto"/>
            <w:bottom w:val="none" w:sz="0" w:space="0" w:color="auto"/>
            <w:right w:val="none" w:sz="0" w:space="0" w:color="auto"/>
          </w:divBdr>
        </w:div>
        <w:div w:id="435293530">
          <w:marLeft w:val="0"/>
          <w:marRight w:val="0"/>
          <w:marTop w:val="0"/>
          <w:marBottom w:val="0"/>
          <w:divBdr>
            <w:top w:val="none" w:sz="0" w:space="0" w:color="auto"/>
            <w:left w:val="none" w:sz="0" w:space="0" w:color="auto"/>
            <w:bottom w:val="none" w:sz="0" w:space="0" w:color="auto"/>
            <w:right w:val="none" w:sz="0" w:space="0" w:color="auto"/>
          </w:divBdr>
        </w:div>
        <w:div w:id="435322233">
          <w:marLeft w:val="0"/>
          <w:marRight w:val="0"/>
          <w:marTop w:val="0"/>
          <w:marBottom w:val="0"/>
          <w:divBdr>
            <w:top w:val="none" w:sz="0" w:space="0" w:color="auto"/>
            <w:left w:val="none" w:sz="0" w:space="0" w:color="auto"/>
            <w:bottom w:val="none" w:sz="0" w:space="0" w:color="auto"/>
            <w:right w:val="none" w:sz="0" w:space="0" w:color="auto"/>
          </w:divBdr>
        </w:div>
        <w:div w:id="435516447">
          <w:marLeft w:val="0"/>
          <w:marRight w:val="0"/>
          <w:marTop w:val="0"/>
          <w:marBottom w:val="0"/>
          <w:divBdr>
            <w:top w:val="none" w:sz="0" w:space="0" w:color="auto"/>
            <w:left w:val="none" w:sz="0" w:space="0" w:color="auto"/>
            <w:bottom w:val="none" w:sz="0" w:space="0" w:color="auto"/>
            <w:right w:val="none" w:sz="0" w:space="0" w:color="auto"/>
          </w:divBdr>
        </w:div>
        <w:div w:id="435906215">
          <w:marLeft w:val="0"/>
          <w:marRight w:val="0"/>
          <w:marTop w:val="0"/>
          <w:marBottom w:val="0"/>
          <w:divBdr>
            <w:top w:val="none" w:sz="0" w:space="0" w:color="auto"/>
            <w:left w:val="none" w:sz="0" w:space="0" w:color="auto"/>
            <w:bottom w:val="none" w:sz="0" w:space="0" w:color="auto"/>
            <w:right w:val="none" w:sz="0" w:space="0" w:color="auto"/>
          </w:divBdr>
        </w:div>
        <w:div w:id="435953921">
          <w:marLeft w:val="0"/>
          <w:marRight w:val="0"/>
          <w:marTop w:val="0"/>
          <w:marBottom w:val="0"/>
          <w:divBdr>
            <w:top w:val="none" w:sz="0" w:space="0" w:color="auto"/>
            <w:left w:val="none" w:sz="0" w:space="0" w:color="auto"/>
            <w:bottom w:val="none" w:sz="0" w:space="0" w:color="auto"/>
            <w:right w:val="none" w:sz="0" w:space="0" w:color="auto"/>
          </w:divBdr>
        </w:div>
        <w:div w:id="436213117">
          <w:marLeft w:val="0"/>
          <w:marRight w:val="0"/>
          <w:marTop w:val="0"/>
          <w:marBottom w:val="0"/>
          <w:divBdr>
            <w:top w:val="none" w:sz="0" w:space="0" w:color="auto"/>
            <w:left w:val="none" w:sz="0" w:space="0" w:color="auto"/>
            <w:bottom w:val="none" w:sz="0" w:space="0" w:color="auto"/>
            <w:right w:val="none" w:sz="0" w:space="0" w:color="auto"/>
          </w:divBdr>
        </w:div>
        <w:div w:id="437482461">
          <w:marLeft w:val="0"/>
          <w:marRight w:val="0"/>
          <w:marTop w:val="0"/>
          <w:marBottom w:val="0"/>
          <w:divBdr>
            <w:top w:val="none" w:sz="0" w:space="0" w:color="auto"/>
            <w:left w:val="none" w:sz="0" w:space="0" w:color="auto"/>
            <w:bottom w:val="none" w:sz="0" w:space="0" w:color="auto"/>
            <w:right w:val="none" w:sz="0" w:space="0" w:color="auto"/>
          </w:divBdr>
        </w:div>
        <w:div w:id="438182758">
          <w:marLeft w:val="0"/>
          <w:marRight w:val="0"/>
          <w:marTop w:val="0"/>
          <w:marBottom w:val="0"/>
          <w:divBdr>
            <w:top w:val="none" w:sz="0" w:space="0" w:color="auto"/>
            <w:left w:val="none" w:sz="0" w:space="0" w:color="auto"/>
            <w:bottom w:val="none" w:sz="0" w:space="0" w:color="auto"/>
            <w:right w:val="none" w:sz="0" w:space="0" w:color="auto"/>
          </w:divBdr>
        </w:div>
        <w:div w:id="438599170">
          <w:marLeft w:val="0"/>
          <w:marRight w:val="0"/>
          <w:marTop w:val="0"/>
          <w:marBottom w:val="0"/>
          <w:divBdr>
            <w:top w:val="none" w:sz="0" w:space="0" w:color="auto"/>
            <w:left w:val="none" w:sz="0" w:space="0" w:color="auto"/>
            <w:bottom w:val="none" w:sz="0" w:space="0" w:color="auto"/>
            <w:right w:val="none" w:sz="0" w:space="0" w:color="auto"/>
          </w:divBdr>
        </w:div>
        <w:div w:id="439033952">
          <w:marLeft w:val="0"/>
          <w:marRight w:val="0"/>
          <w:marTop w:val="0"/>
          <w:marBottom w:val="0"/>
          <w:divBdr>
            <w:top w:val="none" w:sz="0" w:space="0" w:color="auto"/>
            <w:left w:val="none" w:sz="0" w:space="0" w:color="auto"/>
            <w:bottom w:val="none" w:sz="0" w:space="0" w:color="auto"/>
            <w:right w:val="none" w:sz="0" w:space="0" w:color="auto"/>
          </w:divBdr>
        </w:div>
        <w:div w:id="439180596">
          <w:marLeft w:val="0"/>
          <w:marRight w:val="0"/>
          <w:marTop w:val="0"/>
          <w:marBottom w:val="0"/>
          <w:divBdr>
            <w:top w:val="none" w:sz="0" w:space="0" w:color="auto"/>
            <w:left w:val="none" w:sz="0" w:space="0" w:color="auto"/>
            <w:bottom w:val="none" w:sz="0" w:space="0" w:color="auto"/>
            <w:right w:val="none" w:sz="0" w:space="0" w:color="auto"/>
          </w:divBdr>
        </w:div>
        <w:div w:id="440229727">
          <w:marLeft w:val="0"/>
          <w:marRight w:val="0"/>
          <w:marTop w:val="0"/>
          <w:marBottom w:val="0"/>
          <w:divBdr>
            <w:top w:val="none" w:sz="0" w:space="0" w:color="auto"/>
            <w:left w:val="none" w:sz="0" w:space="0" w:color="auto"/>
            <w:bottom w:val="none" w:sz="0" w:space="0" w:color="auto"/>
            <w:right w:val="none" w:sz="0" w:space="0" w:color="auto"/>
          </w:divBdr>
        </w:div>
        <w:div w:id="441262929">
          <w:marLeft w:val="0"/>
          <w:marRight w:val="0"/>
          <w:marTop w:val="0"/>
          <w:marBottom w:val="0"/>
          <w:divBdr>
            <w:top w:val="none" w:sz="0" w:space="0" w:color="auto"/>
            <w:left w:val="none" w:sz="0" w:space="0" w:color="auto"/>
            <w:bottom w:val="none" w:sz="0" w:space="0" w:color="auto"/>
            <w:right w:val="none" w:sz="0" w:space="0" w:color="auto"/>
          </w:divBdr>
        </w:div>
        <w:div w:id="441917466">
          <w:marLeft w:val="0"/>
          <w:marRight w:val="0"/>
          <w:marTop w:val="0"/>
          <w:marBottom w:val="0"/>
          <w:divBdr>
            <w:top w:val="none" w:sz="0" w:space="0" w:color="auto"/>
            <w:left w:val="none" w:sz="0" w:space="0" w:color="auto"/>
            <w:bottom w:val="none" w:sz="0" w:space="0" w:color="auto"/>
            <w:right w:val="none" w:sz="0" w:space="0" w:color="auto"/>
          </w:divBdr>
        </w:div>
        <w:div w:id="442042254">
          <w:marLeft w:val="0"/>
          <w:marRight w:val="0"/>
          <w:marTop w:val="0"/>
          <w:marBottom w:val="0"/>
          <w:divBdr>
            <w:top w:val="none" w:sz="0" w:space="0" w:color="auto"/>
            <w:left w:val="none" w:sz="0" w:space="0" w:color="auto"/>
            <w:bottom w:val="none" w:sz="0" w:space="0" w:color="auto"/>
            <w:right w:val="none" w:sz="0" w:space="0" w:color="auto"/>
          </w:divBdr>
        </w:div>
        <w:div w:id="442305441">
          <w:marLeft w:val="0"/>
          <w:marRight w:val="0"/>
          <w:marTop w:val="0"/>
          <w:marBottom w:val="0"/>
          <w:divBdr>
            <w:top w:val="none" w:sz="0" w:space="0" w:color="auto"/>
            <w:left w:val="none" w:sz="0" w:space="0" w:color="auto"/>
            <w:bottom w:val="none" w:sz="0" w:space="0" w:color="auto"/>
            <w:right w:val="none" w:sz="0" w:space="0" w:color="auto"/>
          </w:divBdr>
        </w:div>
        <w:div w:id="442500769">
          <w:marLeft w:val="0"/>
          <w:marRight w:val="0"/>
          <w:marTop w:val="0"/>
          <w:marBottom w:val="0"/>
          <w:divBdr>
            <w:top w:val="none" w:sz="0" w:space="0" w:color="auto"/>
            <w:left w:val="none" w:sz="0" w:space="0" w:color="auto"/>
            <w:bottom w:val="none" w:sz="0" w:space="0" w:color="auto"/>
            <w:right w:val="none" w:sz="0" w:space="0" w:color="auto"/>
          </w:divBdr>
        </w:div>
        <w:div w:id="442653399">
          <w:marLeft w:val="0"/>
          <w:marRight w:val="0"/>
          <w:marTop w:val="0"/>
          <w:marBottom w:val="0"/>
          <w:divBdr>
            <w:top w:val="none" w:sz="0" w:space="0" w:color="auto"/>
            <w:left w:val="none" w:sz="0" w:space="0" w:color="auto"/>
            <w:bottom w:val="none" w:sz="0" w:space="0" w:color="auto"/>
            <w:right w:val="none" w:sz="0" w:space="0" w:color="auto"/>
          </w:divBdr>
        </w:div>
        <w:div w:id="442696061">
          <w:marLeft w:val="0"/>
          <w:marRight w:val="0"/>
          <w:marTop w:val="0"/>
          <w:marBottom w:val="0"/>
          <w:divBdr>
            <w:top w:val="none" w:sz="0" w:space="0" w:color="auto"/>
            <w:left w:val="none" w:sz="0" w:space="0" w:color="auto"/>
            <w:bottom w:val="none" w:sz="0" w:space="0" w:color="auto"/>
            <w:right w:val="none" w:sz="0" w:space="0" w:color="auto"/>
          </w:divBdr>
        </w:div>
        <w:div w:id="442959048">
          <w:marLeft w:val="0"/>
          <w:marRight w:val="0"/>
          <w:marTop w:val="0"/>
          <w:marBottom w:val="0"/>
          <w:divBdr>
            <w:top w:val="none" w:sz="0" w:space="0" w:color="auto"/>
            <w:left w:val="none" w:sz="0" w:space="0" w:color="auto"/>
            <w:bottom w:val="none" w:sz="0" w:space="0" w:color="auto"/>
            <w:right w:val="none" w:sz="0" w:space="0" w:color="auto"/>
          </w:divBdr>
        </w:div>
        <w:div w:id="443231508">
          <w:marLeft w:val="0"/>
          <w:marRight w:val="0"/>
          <w:marTop w:val="0"/>
          <w:marBottom w:val="0"/>
          <w:divBdr>
            <w:top w:val="none" w:sz="0" w:space="0" w:color="auto"/>
            <w:left w:val="none" w:sz="0" w:space="0" w:color="auto"/>
            <w:bottom w:val="none" w:sz="0" w:space="0" w:color="auto"/>
            <w:right w:val="none" w:sz="0" w:space="0" w:color="auto"/>
          </w:divBdr>
        </w:div>
        <w:div w:id="444347047">
          <w:marLeft w:val="0"/>
          <w:marRight w:val="0"/>
          <w:marTop w:val="0"/>
          <w:marBottom w:val="0"/>
          <w:divBdr>
            <w:top w:val="none" w:sz="0" w:space="0" w:color="auto"/>
            <w:left w:val="none" w:sz="0" w:space="0" w:color="auto"/>
            <w:bottom w:val="none" w:sz="0" w:space="0" w:color="auto"/>
            <w:right w:val="none" w:sz="0" w:space="0" w:color="auto"/>
          </w:divBdr>
        </w:div>
        <w:div w:id="444884457">
          <w:marLeft w:val="0"/>
          <w:marRight w:val="0"/>
          <w:marTop w:val="0"/>
          <w:marBottom w:val="0"/>
          <w:divBdr>
            <w:top w:val="none" w:sz="0" w:space="0" w:color="auto"/>
            <w:left w:val="none" w:sz="0" w:space="0" w:color="auto"/>
            <w:bottom w:val="none" w:sz="0" w:space="0" w:color="auto"/>
            <w:right w:val="none" w:sz="0" w:space="0" w:color="auto"/>
          </w:divBdr>
        </w:div>
        <w:div w:id="445320378">
          <w:marLeft w:val="0"/>
          <w:marRight w:val="0"/>
          <w:marTop w:val="0"/>
          <w:marBottom w:val="0"/>
          <w:divBdr>
            <w:top w:val="none" w:sz="0" w:space="0" w:color="auto"/>
            <w:left w:val="none" w:sz="0" w:space="0" w:color="auto"/>
            <w:bottom w:val="none" w:sz="0" w:space="0" w:color="auto"/>
            <w:right w:val="none" w:sz="0" w:space="0" w:color="auto"/>
          </w:divBdr>
        </w:div>
        <w:div w:id="445807166">
          <w:marLeft w:val="0"/>
          <w:marRight w:val="0"/>
          <w:marTop w:val="0"/>
          <w:marBottom w:val="0"/>
          <w:divBdr>
            <w:top w:val="none" w:sz="0" w:space="0" w:color="auto"/>
            <w:left w:val="none" w:sz="0" w:space="0" w:color="auto"/>
            <w:bottom w:val="none" w:sz="0" w:space="0" w:color="auto"/>
            <w:right w:val="none" w:sz="0" w:space="0" w:color="auto"/>
          </w:divBdr>
        </w:div>
        <w:div w:id="447553592">
          <w:marLeft w:val="0"/>
          <w:marRight w:val="0"/>
          <w:marTop w:val="0"/>
          <w:marBottom w:val="0"/>
          <w:divBdr>
            <w:top w:val="none" w:sz="0" w:space="0" w:color="auto"/>
            <w:left w:val="none" w:sz="0" w:space="0" w:color="auto"/>
            <w:bottom w:val="none" w:sz="0" w:space="0" w:color="auto"/>
            <w:right w:val="none" w:sz="0" w:space="0" w:color="auto"/>
          </w:divBdr>
        </w:div>
        <w:div w:id="447630488">
          <w:marLeft w:val="0"/>
          <w:marRight w:val="0"/>
          <w:marTop w:val="0"/>
          <w:marBottom w:val="0"/>
          <w:divBdr>
            <w:top w:val="none" w:sz="0" w:space="0" w:color="auto"/>
            <w:left w:val="none" w:sz="0" w:space="0" w:color="auto"/>
            <w:bottom w:val="none" w:sz="0" w:space="0" w:color="auto"/>
            <w:right w:val="none" w:sz="0" w:space="0" w:color="auto"/>
          </w:divBdr>
        </w:div>
        <w:div w:id="448010054">
          <w:marLeft w:val="0"/>
          <w:marRight w:val="0"/>
          <w:marTop w:val="0"/>
          <w:marBottom w:val="0"/>
          <w:divBdr>
            <w:top w:val="none" w:sz="0" w:space="0" w:color="auto"/>
            <w:left w:val="none" w:sz="0" w:space="0" w:color="auto"/>
            <w:bottom w:val="none" w:sz="0" w:space="0" w:color="auto"/>
            <w:right w:val="none" w:sz="0" w:space="0" w:color="auto"/>
          </w:divBdr>
        </w:div>
        <w:div w:id="448663210">
          <w:marLeft w:val="0"/>
          <w:marRight w:val="0"/>
          <w:marTop w:val="0"/>
          <w:marBottom w:val="0"/>
          <w:divBdr>
            <w:top w:val="none" w:sz="0" w:space="0" w:color="auto"/>
            <w:left w:val="none" w:sz="0" w:space="0" w:color="auto"/>
            <w:bottom w:val="none" w:sz="0" w:space="0" w:color="auto"/>
            <w:right w:val="none" w:sz="0" w:space="0" w:color="auto"/>
          </w:divBdr>
        </w:div>
        <w:div w:id="449054783">
          <w:marLeft w:val="0"/>
          <w:marRight w:val="0"/>
          <w:marTop w:val="0"/>
          <w:marBottom w:val="0"/>
          <w:divBdr>
            <w:top w:val="none" w:sz="0" w:space="0" w:color="auto"/>
            <w:left w:val="none" w:sz="0" w:space="0" w:color="auto"/>
            <w:bottom w:val="none" w:sz="0" w:space="0" w:color="auto"/>
            <w:right w:val="none" w:sz="0" w:space="0" w:color="auto"/>
          </w:divBdr>
        </w:div>
        <w:div w:id="449663682">
          <w:marLeft w:val="0"/>
          <w:marRight w:val="0"/>
          <w:marTop w:val="0"/>
          <w:marBottom w:val="0"/>
          <w:divBdr>
            <w:top w:val="none" w:sz="0" w:space="0" w:color="auto"/>
            <w:left w:val="none" w:sz="0" w:space="0" w:color="auto"/>
            <w:bottom w:val="none" w:sz="0" w:space="0" w:color="auto"/>
            <w:right w:val="none" w:sz="0" w:space="0" w:color="auto"/>
          </w:divBdr>
        </w:div>
        <w:div w:id="449668091">
          <w:marLeft w:val="0"/>
          <w:marRight w:val="0"/>
          <w:marTop w:val="0"/>
          <w:marBottom w:val="0"/>
          <w:divBdr>
            <w:top w:val="none" w:sz="0" w:space="0" w:color="auto"/>
            <w:left w:val="none" w:sz="0" w:space="0" w:color="auto"/>
            <w:bottom w:val="none" w:sz="0" w:space="0" w:color="auto"/>
            <w:right w:val="none" w:sz="0" w:space="0" w:color="auto"/>
          </w:divBdr>
        </w:div>
        <w:div w:id="450591118">
          <w:marLeft w:val="0"/>
          <w:marRight w:val="0"/>
          <w:marTop w:val="0"/>
          <w:marBottom w:val="0"/>
          <w:divBdr>
            <w:top w:val="none" w:sz="0" w:space="0" w:color="auto"/>
            <w:left w:val="none" w:sz="0" w:space="0" w:color="auto"/>
            <w:bottom w:val="none" w:sz="0" w:space="0" w:color="auto"/>
            <w:right w:val="none" w:sz="0" w:space="0" w:color="auto"/>
          </w:divBdr>
        </w:div>
        <w:div w:id="451023837">
          <w:marLeft w:val="0"/>
          <w:marRight w:val="0"/>
          <w:marTop w:val="0"/>
          <w:marBottom w:val="0"/>
          <w:divBdr>
            <w:top w:val="none" w:sz="0" w:space="0" w:color="auto"/>
            <w:left w:val="none" w:sz="0" w:space="0" w:color="auto"/>
            <w:bottom w:val="none" w:sz="0" w:space="0" w:color="auto"/>
            <w:right w:val="none" w:sz="0" w:space="0" w:color="auto"/>
          </w:divBdr>
        </w:div>
        <w:div w:id="451481273">
          <w:marLeft w:val="0"/>
          <w:marRight w:val="0"/>
          <w:marTop w:val="0"/>
          <w:marBottom w:val="0"/>
          <w:divBdr>
            <w:top w:val="none" w:sz="0" w:space="0" w:color="auto"/>
            <w:left w:val="none" w:sz="0" w:space="0" w:color="auto"/>
            <w:bottom w:val="none" w:sz="0" w:space="0" w:color="auto"/>
            <w:right w:val="none" w:sz="0" w:space="0" w:color="auto"/>
          </w:divBdr>
        </w:div>
        <w:div w:id="452864903">
          <w:marLeft w:val="0"/>
          <w:marRight w:val="0"/>
          <w:marTop w:val="0"/>
          <w:marBottom w:val="0"/>
          <w:divBdr>
            <w:top w:val="none" w:sz="0" w:space="0" w:color="auto"/>
            <w:left w:val="none" w:sz="0" w:space="0" w:color="auto"/>
            <w:bottom w:val="none" w:sz="0" w:space="0" w:color="auto"/>
            <w:right w:val="none" w:sz="0" w:space="0" w:color="auto"/>
          </w:divBdr>
        </w:div>
        <w:div w:id="453139093">
          <w:marLeft w:val="0"/>
          <w:marRight w:val="0"/>
          <w:marTop w:val="0"/>
          <w:marBottom w:val="0"/>
          <w:divBdr>
            <w:top w:val="none" w:sz="0" w:space="0" w:color="auto"/>
            <w:left w:val="none" w:sz="0" w:space="0" w:color="auto"/>
            <w:bottom w:val="none" w:sz="0" w:space="0" w:color="auto"/>
            <w:right w:val="none" w:sz="0" w:space="0" w:color="auto"/>
          </w:divBdr>
        </w:div>
        <w:div w:id="453183367">
          <w:marLeft w:val="0"/>
          <w:marRight w:val="0"/>
          <w:marTop w:val="0"/>
          <w:marBottom w:val="0"/>
          <w:divBdr>
            <w:top w:val="none" w:sz="0" w:space="0" w:color="auto"/>
            <w:left w:val="none" w:sz="0" w:space="0" w:color="auto"/>
            <w:bottom w:val="none" w:sz="0" w:space="0" w:color="auto"/>
            <w:right w:val="none" w:sz="0" w:space="0" w:color="auto"/>
          </w:divBdr>
        </w:div>
        <w:div w:id="453334501">
          <w:marLeft w:val="0"/>
          <w:marRight w:val="0"/>
          <w:marTop w:val="0"/>
          <w:marBottom w:val="0"/>
          <w:divBdr>
            <w:top w:val="none" w:sz="0" w:space="0" w:color="auto"/>
            <w:left w:val="none" w:sz="0" w:space="0" w:color="auto"/>
            <w:bottom w:val="none" w:sz="0" w:space="0" w:color="auto"/>
            <w:right w:val="none" w:sz="0" w:space="0" w:color="auto"/>
          </w:divBdr>
        </w:div>
        <w:div w:id="453865713">
          <w:marLeft w:val="0"/>
          <w:marRight w:val="0"/>
          <w:marTop w:val="0"/>
          <w:marBottom w:val="0"/>
          <w:divBdr>
            <w:top w:val="none" w:sz="0" w:space="0" w:color="auto"/>
            <w:left w:val="none" w:sz="0" w:space="0" w:color="auto"/>
            <w:bottom w:val="none" w:sz="0" w:space="0" w:color="auto"/>
            <w:right w:val="none" w:sz="0" w:space="0" w:color="auto"/>
          </w:divBdr>
        </w:div>
        <w:div w:id="454175720">
          <w:marLeft w:val="0"/>
          <w:marRight w:val="0"/>
          <w:marTop w:val="0"/>
          <w:marBottom w:val="0"/>
          <w:divBdr>
            <w:top w:val="none" w:sz="0" w:space="0" w:color="auto"/>
            <w:left w:val="none" w:sz="0" w:space="0" w:color="auto"/>
            <w:bottom w:val="none" w:sz="0" w:space="0" w:color="auto"/>
            <w:right w:val="none" w:sz="0" w:space="0" w:color="auto"/>
          </w:divBdr>
        </w:div>
        <w:div w:id="454449627">
          <w:marLeft w:val="0"/>
          <w:marRight w:val="0"/>
          <w:marTop w:val="0"/>
          <w:marBottom w:val="0"/>
          <w:divBdr>
            <w:top w:val="none" w:sz="0" w:space="0" w:color="auto"/>
            <w:left w:val="none" w:sz="0" w:space="0" w:color="auto"/>
            <w:bottom w:val="none" w:sz="0" w:space="0" w:color="auto"/>
            <w:right w:val="none" w:sz="0" w:space="0" w:color="auto"/>
          </w:divBdr>
        </w:div>
        <w:div w:id="454645252">
          <w:marLeft w:val="0"/>
          <w:marRight w:val="0"/>
          <w:marTop w:val="0"/>
          <w:marBottom w:val="0"/>
          <w:divBdr>
            <w:top w:val="none" w:sz="0" w:space="0" w:color="auto"/>
            <w:left w:val="none" w:sz="0" w:space="0" w:color="auto"/>
            <w:bottom w:val="none" w:sz="0" w:space="0" w:color="auto"/>
            <w:right w:val="none" w:sz="0" w:space="0" w:color="auto"/>
          </w:divBdr>
        </w:div>
        <w:div w:id="455486927">
          <w:marLeft w:val="0"/>
          <w:marRight w:val="0"/>
          <w:marTop w:val="0"/>
          <w:marBottom w:val="0"/>
          <w:divBdr>
            <w:top w:val="none" w:sz="0" w:space="0" w:color="auto"/>
            <w:left w:val="none" w:sz="0" w:space="0" w:color="auto"/>
            <w:bottom w:val="none" w:sz="0" w:space="0" w:color="auto"/>
            <w:right w:val="none" w:sz="0" w:space="0" w:color="auto"/>
          </w:divBdr>
        </w:div>
        <w:div w:id="455833909">
          <w:marLeft w:val="0"/>
          <w:marRight w:val="0"/>
          <w:marTop w:val="0"/>
          <w:marBottom w:val="0"/>
          <w:divBdr>
            <w:top w:val="none" w:sz="0" w:space="0" w:color="auto"/>
            <w:left w:val="none" w:sz="0" w:space="0" w:color="auto"/>
            <w:bottom w:val="none" w:sz="0" w:space="0" w:color="auto"/>
            <w:right w:val="none" w:sz="0" w:space="0" w:color="auto"/>
          </w:divBdr>
        </w:div>
        <w:div w:id="456725289">
          <w:marLeft w:val="0"/>
          <w:marRight w:val="0"/>
          <w:marTop w:val="0"/>
          <w:marBottom w:val="0"/>
          <w:divBdr>
            <w:top w:val="none" w:sz="0" w:space="0" w:color="auto"/>
            <w:left w:val="none" w:sz="0" w:space="0" w:color="auto"/>
            <w:bottom w:val="none" w:sz="0" w:space="0" w:color="auto"/>
            <w:right w:val="none" w:sz="0" w:space="0" w:color="auto"/>
          </w:divBdr>
        </w:div>
        <w:div w:id="458109380">
          <w:marLeft w:val="0"/>
          <w:marRight w:val="0"/>
          <w:marTop w:val="0"/>
          <w:marBottom w:val="0"/>
          <w:divBdr>
            <w:top w:val="none" w:sz="0" w:space="0" w:color="auto"/>
            <w:left w:val="none" w:sz="0" w:space="0" w:color="auto"/>
            <w:bottom w:val="none" w:sz="0" w:space="0" w:color="auto"/>
            <w:right w:val="none" w:sz="0" w:space="0" w:color="auto"/>
          </w:divBdr>
        </w:div>
        <w:div w:id="458499869">
          <w:marLeft w:val="0"/>
          <w:marRight w:val="0"/>
          <w:marTop w:val="0"/>
          <w:marBottom w:val="0"/>
          <w:divBdr>
            <w:top w:val="none" w:sz="0" w:space="0" w:color="auto"/>
            <w:left w:val="none" w:sz="0" w:space="0" w:color="auto"/>
            <w:bottom w:val="none" w:sz="0" w:space="0" w:color="auto"/>
            <w:right w:val="none" w:sz="0" w:space="0" w:color="auto"/>
          </w:divBdr>
        </w:div>
        <w:div w:id="458885338">
          <w:marLeft w:val="0"/>
          <w:marRight w:val="0"/>
          <w:marTop w:val="0"/>
          <w:marBottom w:val="0"/>
          <w:divBdr>
            <w:top w:val="none" w:sz="0" w:space="0" w:color="auto"/>
            <w:left w:val="none" w:sz="0" w:space="0" w:color="auto"/>
            <w:bottom w:val="none" w:sz="0" w:space="0" w:color="auto"/>
            <w:right w:val="none" w:sz="0" w:space="0" w:color="auto"/>
          </w:divBdr>
        </w:div>
        <w:div w:id="459034384">
          <w:marLeft w:val="0"/>
          <w:marRight w:val="0"/>
          <w:marTop w:val="0"/>
          <w:marBottom w:val="0"/>
          <w:divBdr>
            <w:top w:val="none" w:sz="0" w:space="0" w:color="auto"/>
            <w:left w:val="none" w:sz="0" w:space="0" w:color="auto"/>
            <w:bottom w:val="none" w:sz="0" w:space="0" w:color="auto"/>
            <w:right w:val="none" w:sz="0" w:space="0" w:color="auto"/>
          </w:divBdr>
        </w:div>
        <w:div w:id="459150673">
          <w:marLeft w:val="0"/>
          <w:marRight w:val="0"/>
          <w:marTop w:val="0"/>
          <w:marBottom w:val="0"/>
          <w:divBdr>
            <w:top w:val="none" w:sz="0" w:space="0" w:color="auto"/>
            <w:left w:val="none" w:sz="0" w:space="0" w:color="auto"/>
            <w:bottom w:val="none" w:sz="0" w:space="0" w:color="auto"/>
            <w:right w:val="none" w:sz="0" w:space="0" w:color="auto"/>
          </w:divBdr>
        </w:div>
        <w:div w:id="459495430">
          <w:marLeft w:val="0"/>
          <w:marRight w:val="0"/>
          <w:marTop w:val="0"/>
          <w:marBottom w:val="0"/>
          <w:divBdr>
            <w:top w:val="none" w:sz="0" w:space="0" w:color="auto"/>
            <w:left w:val="none" w:sz="0" w:space="0" w:color="auto"/>
            <w:bottom w:val="none" w:sz="0" w:space="0" w:color="auto"/>
            <w:right w:val="none" w:sz="0" w:space="0" w:color="auto"/>
          </w:divBdr>
        </w:div>
        <w:div w:id="459618128">
          <w:marLeft w:val="0"/>
          <w:marRight w:val="0"/>
          <w:marTop w:val="0"/>
          <w:marBottom w:val="0"/>
          <w:divBdr>
            <w:top w:val="none" w:sz="0" w:space="0" w:color="auto"/>
            <w:left w:val="none" w:sz="0" w:space="0" w:color="auto"/>
            <w:bottom w:val="none" w:sz="0" w:space="0" w:color="auto"/>
            <w:right w:val="none" w:sz="0" w:space="0" w:color="auto"/>
          </w:divBdr>
        </w:div>
        <w:div w:id="459765379">
          <w:marLeft w:val="0"/>
          <w:marRight w:val="0"/>
          <w:marTop w:val="0"/>
          <w:marBottom w:val="0"/>
          <w:divBdr>
            <w:top w:val="none" w:sz="0" w:space="0" w:color="auto"/>
            <w:left w:val="none" w:sz="0" w:space="0" w:color="auto"/>
            <w:bottom w:val="none" w:sz="0" w:space="0" w:color="auto"/>
            <w:right w:val="none" w:sz="0" w:space="0" w:color="auto"/>
          </w:divBdr>
        </w:div>
        <w:div w:id="459880375">
          <w:marLeft w:val="0"/>
          <w:marRight w:val="0"/>
          <w:marTop w:val="0"/>
          <w:marBottom w:val="0"/>
          <w:divBdr>
            <w:top w:val="none" w:sz="0" w:space="0" w:color="auto"/>
            <w:left w:val="none" w:sz="0" w:space="0" w:color="auto"/>
            <w:bottom w:val="none" w:sz="0" w:space="0" w:color="auto"/>
            <w:right w:val="none" w:sz="0" w:space="0" w:color="auto"/>
          </w:divBdr>
        </w:div>
        <w:div w:id="460226134">
          <w:marLeft w:val="0"/>
          <w:marRight w:val="0"/>
          <w:marTop w:val="0"/>
          <w:marBottom w:val="0"/>
          <w:divBdr>
            <w:top w:val="none" w:sz="0" w:space="0" w:color="auto"/>
            <w:left w:val="none" w:sz="0" w:space="0" w:color="auto"/>
            <w:bottom w:val="none" w:sz="0" w:space="0" w:color="auto"/>
            <w:right w:val="none" w:sz="0" w:space="0" w:color="auto"/>
          </w:divBdr>
        </w:div>
        <w:div w:id="460542985">
          <w:marLeft w:val="0"/>
          <w:marRight w:val="0"/>
          <w:marTop w:val="0"/>
          <w:marBottom w:val="0"/>
          <w:divBdr>
            <w:top w:val="none" w:sz="0" w:space="0" w:color="auto"/>
            <w:left w:val="none" w:sz="0" w:space="0" w:color="auto"/>
            <w:bottom w:val="none" w:sz="0" w:space="0" w:color="auto"/>
            <w:right w:val="none" w:sz="0" w:space="0" w:color="auto"/>
          </w:divBdr>
        </w:div>
        <w:div w:id="461311973">
          <w:marLeft w:val="0"/>
          <w:marRight w:val="0"/>
          <w:marTop w:val="0"/>
          <w:marBottom w:val="0"/>
          <w:divBdr>
            <w:top w:val="none" w:sz="0" w:space="0" w:color="auto"/>
            <w:left w:val="none" w:sz="0" w:space="0" w:color="auto"/>
            <w:bottom w:val="none" w:sz="0" w:space="0" w:color="auto"/>
            <w:right w:val="none" w:sz="0" w:space="0" w:color="auto"/>
          </w:divBdr>
        </w:div>
        <w:div w:id="462574651">
          <w:marLeft w:val="0"/>
          <w:marRight w:val="0"/>
          <w:marTop w:val="0"/>
          <w:marBottom w:val="0"/>
          <w:divBdr>
            <w:top w:val="none" w:sz="0" w:space="0" w:color="auto"/>
            <w:left w:val="none" w:sz="0" w:space="0" w:color="auto"/>
            <w:bottom w:val="none" w:sz="0" w:space="0" w:color="auto"/>
            <w:right w:val="none" w:sz="0" w:space="0" w:color="auto"/>
          </w:divBdr>
        </w:div>
        <w:div w:id="463887732">
          <w:marLeft w:val="0"/>
          <w:marRight w:val="0"/>
          <w:marTop w:val="0"/>
          <w:marBottom w:val="0"/>
          <w:divBdr>
            <w:top w:val="none" w:sz="0" w:space="0" w:color="auto"/>
            <w:left w:val="none" w:sz="0" w:space="0" w:color="auto"/>
            <w:bottom w:val="none" w:sz="0" w:space="0" w:color="auto"/>
            <w:right w:val="none" w:sz="0" w:space="0" w:color="auto"/>
          </w:divBdr>
        </w:div>
        <w:div w:id="464549913">
          <w:marLeft w:val="0"/>
          <w:marRight w:val="0"/>
          <w:marTop w:val="0"/>
          <w:marBottom w:val="0"/>
          <w:divBdr>
            <w:top w:val="none" w:sz="0" w:space="0" w:color="auto"/>
            <w:left w:val="none" w:sz="0" w:space="0" w:color="auto"/>
            <w:bottom w:val="none" w:sz="0" w:space="0" w:color="auto"/>
            <w:right w:val="none" w:sz="0" w:space="0" w:color="auto"/>
          </w:divBdr>
        </w:div>
        <w:div w:id="465050831">
          <w:marLeft w:val="0"/>
          <w:marRight w:val="0"/>
          <w:marTop w:val="0"/>
          <w:marBottom w:val="0"/>
          <w:divBdr>
            <w:top w:val="none" w:sz="0" w:space="0" w:color="auto"/>
            <w:left w:val="none" w:sz="0" w:space="0" w:color="auto"/>
            <w:bottom w:val="none" w:sz="0" w:space="0" w:color="auto"/>
            <w:right w:val="none" w:sz="0" w:space="0" w:color="auto"/>
          </w:divBdr>
        </w:div>
        <w:div w:id="465199275">
          <w:marLeft w:val="0"/>
          <w:marRight w:val="0"/>
          <w:marTop w:val="0"/>
          <w:marBottom w:val="0"/>
          <w:divBdr>
            <w:top w:val="none" w:sz="0" w:space="0" w:color="auto"/>
            <w:left w:val="none" w:sz="0" w:space="0" w:color="auto"/>
            <w:bottom w:val="none" w:sz="0" w:space="0" w:color="auto"/>
            <w:right w:val="none" w:sz="0" w:space="0" w:color="auto"/>
          </w:divBdr>
        </w:div>
        <w:div w:id="465320395">
          <w:marLeft w:val="0"/>
          <w:marRight w:val="0"/>
          <w:marTop w:val="0"/>
          <w:marBottom w:val="0"/>
          <w:divBdr>
            <w:top w:val="none" w:sz="0" w:space="0" w:color="auto"/>
            <w:left w:val="none" w:sz="0" w:space="0" w:color="auto"/>
            <w:bottom w:val="none" w:sz="0" w:space="0" w:color="auto"/>
            <w:right w:val="none" w:sz="0" w:space="0" w:color="auto"/>
          </w:divBdr>
        </w:div>
        <w:div w:id="465780358">
          <w:marLeft w:val="0"/>
          <w:marRight w:val="0"/>
          <w:marTop w:val="0"/>
          <w:marBottom w:val="0"/>
          <w:divBdr>
            <w:top w:val="none" w:sz="0" w:space="0" w:color="auto"/>
            <w:left w:val="none" w:sz="0" w:space="0" w:color="auto"/>
            <w:bottom w:val="none" w:sz="0" w:space="0" w:color="auto"/>
            <w:right w:val="none" w:sz="0" w:space="0" w:color="auto"/>
          </w:divBdr>
        </w:div>
        <w:div w:id="465781326">
          <w:marLeft w:val="0"/>
          <w:marRight w:val="0"/>
          <w:marTop w:val="0"/>
          <w:marBottom w:val="0"/>
          <w:divBdr>
            <w:top w:val="none" w:sz="0" w:space="0" w:color="auto"/>
            <w:left w:val="none" w:sz="0" w:space="0" w:color="auto"/>
            <w:bottom w:val="none" w:sz="0" w:space="0" w:color="auto"/>
            <w:right w:val="none" w:sz="0" w:space="0" w:color="auto"/>
          </w:divBdr>
        </w:div>
        <w:div w:id="465970164">
          <w:marLeft w:val="0"/>
          <w:marRight w:val="0"/>
          <w:marTop w:val="0"/>
          <w:marBottom w:val="0"/>
          <w:divBdr>
            <w:top w:val="none" w:sz="0" w:space="0" w:color="auto"/>
            <w:left w:val="none" w:sz="0" w:space="0" w:color="auto"/>
            <w:bottom w:val="none" w:sz="0" w:space="0" w:color="auto"/>
            <w:right w:val="none" w:sz="0" w:space="0" w:color="auto"/>
          </w:divBdr>
        </w:div>
        <w:div w:id="466971225">
          <w:marLeft w:val="0"/>
          <w:marRight w:val="0"/>
          <w:marTop w:val="0"/>
          <w:marBottom w:val="0"/>
          <w:divBdr>
            <w:top w:val="none" w:sz="0" w:space="0" w:color="auto"/>
            <w:left w:val="none" w:sz="0" w:space="0" w:color="auto"/>
            <w:bottom w:val="none" w:sz="0" w:space="0" w:color="auto"/>
            <w:right w:val="none" w:sz="0" w:space="0" w:color="auto"/>
          </w:divBdr>
        </w:div>
        <w:div w:id="466974265">
          <w:marLeft w:val="0"/>
          <w:marRight w:val="0"/>
          <w:marTop w:val="0"/>
          <w:marBottom w:val="0"/>
          <w:divBdr>
            <w:top w:val="none" w:sz="0" w:space="0" w:color="auto"/>
            <w:left w:val="none" w:sz="0" w:space="0" w:color="auto"/>
            <w:bottom w:val="none" w:sz="0" w:space="0" w:color="auto"/>
            <w:right w:val="none" w:sz="0" w:space="0" w:color="auto"/>
          </w:divBdr>
        </w:div>
        <w:div w:id="467892444">
          <w:marLeft w:val="0"/>
          <w:marRight w:val="0"/>
          <w:marTop w:val="0"/>
          <w:marBottom w:val="0"/>
          <w:divBdr>
            <w:top w:val="none" w:sz="0" w:space="0" w:color="auto"/>
            <w:left w:val="none" w:sz="0" w:space="0" w:color="auto"/>
            <w:bottom w:val="none" w:sz="0" w:space="0" w:color="auto"/>
            <w:right w:val="none" w:sz="0" w:space="0" w:color="auto"/>
          </w:divBdr>
        </w:div>
        <w:div w:id="467943396">
          <w:marLeft w:val="0"/>
          <w:marRight w:val="0"/>
          <w:marTop w:val="0"/>
          <w:marBottom w:val="0"/>
          <w:divBdr>
            <w:top w:val="none" w:sz="0" w:space="0" w:color="auto"/>
            <w:left w:val="none" w:sz="0" w:space="0" w:color="auto"/>
            <w:bottom w:val="none" w:sz="0" w:space="0" w:color="auto"/>
            <w:right w:val="none" w:sz="0" w:space="0" w:color="auto"/>
          </w:divBdr>
        </w:div>
        <w:div w:id="468016685">
          <w:marLeft w:val="0"/>
          <w:marRight w:val="0"/>
          <w:marTop w:val="0"/>
          <w:marBottom w:val="0"/>
          <w:divBdr>
            <w:top w:val="none" w:sz="0" w:space="0" w:color="auto"/>
            <w:left w:val="none" w:sz="0" w:space="0" w:color="auto"/>
            <w:bottom w:val="none" w:sz="0" w:space="0" w:color="auto"/>
            <w:right w:val="none" w:sz="0" w:space="0" w:color="auto"/>
          </w:divBdr>
        </w:div>
        <w:div w:id="469707897">
          <w:marLeft w:val="0"/>
          <w:marRight w:val="0"/>
          <w:marTop w:val="0"/>
          <w:marBottom w:val="0"/>
          <w:divBdr>
            <w:top w:val="none" w:sz="0" w:space="0" w:color="auto"/>
            <w:left w:val="none" w:sz="0" w:space="0" w:color="auto"/>
            <w:bottom w:val="none" w:sz="0" w:space="0" w:color="auto"/>
            <w:right w:val="none" w:sz="0" w:space="0" w:color="auto"/>
          </w:divBdr>
        </w:div>
        <w:div w:id="469909526">
          <w:marLeft w:val="0"/>
          <w:marRight w:val="0"/>
          <w:marTop w:val="0"/>
          <w:marBottom w:val="0"/>
          <w:divBdr>
            <w:top w:val="none" w:sz="0" w:space="0" w:color="auto"/>
            <w:left w:val="none" w:sz="0" w:space="0" w:color="auto"/>
            <w:bottom w:val="none" w:sz="0" w:space="0" w:color="auto"/>
            <w:right w:val="none" w:sz="0" w:space="0" w:color="auto"/>
          </w:divBdr>
        </w:div>
        <w:div w:id="470027200">
          <w:marLeft w:val="0"/>
          <w:marRight w:val="0"/>
          <w:marTop w:val="0"/>
          <w:marBottom w:val="0"/>
          <w:divBdr>
            <w:top w:val="none" w:sz="0" w:space="0" w:color="auto"/>
            <w:left w:val="none" w:sz="0" w:space="0" w:color="auto"/>
            <w:bottom w:val="none" w:sz="0" w:space="0" w:color="auto"/>
            <w:right w:val="none" w:sz="0" w:space="0" w:color="auto"/>
          </w:divBdr>
        </w:div>
        <w:div w:id="471992059">
          <w:marLeft w:val="0"/>
          <w:marRight w:val="0"/>
          <w:marTop w:val="0"/>
          <w:marBottom w:val="0"/>
          <w:divBdr>
            <w:top w:val="none" w:sz="0" w:space="0" w:color="auto"/>
            <w:left w:val="none" w:sz="0" w:space="0" w:color="auto"/>
            <w:bottom w:val="none" w:sz="0" w:space="0" w:color="auto"/>
            <w:right w:val="none" w:sz="0" w:space="0" w:color="auto"/>
          </w:divBdr>
        </w:div>
        <w:div w:id="472718583">
          <w:marLeft w:val="0"/>
          <w:marRight w:val="0"/>
          <w:marTop w:val="0"/>
          <w:marBottom w:val="0"/>
          <w:divBdr>
            <w:top w:val="none" w:sz="0" w:space="0" w:color="auto"/>
            <w:left w:val="none" w:sz="0" w:space="0" w:color="auto"/>
            <w:bottom w:val="none" w:sz="0" w:space="0" w:color="auto"/>
            <w:right w:val="none" w:sz="0" w:space="0" w:color="auto"/>
          </w:divBdr>
        </w:div>
        <w:div w:id="472720094">
          <w:marLeft w:val="0"/>
          <w:marRight w:val="0"/>
          <w:marTop w:val="0"/>
          <w:marBottom w:val="0"/>
          <w:divBdr>
            <w:top w:val="none" w:sz="0" w:space="0" w:color="auto"/>
            <w:left w:val="none" w:sz="0" w:space="0" w:color="auto"/>
            <w:bottom w:val="none" w:sz="0" w:space="0" w:color="auto"/>
            <w:right w:val="none" w:sz="0" w:space="0" w:color="auto"/>
          </w:divBdr>
        </w:div>
        <w:div w:id="472795853">
          <w:marLeft w:val="0"/>
          <w:marRight w:val="0"/>
          <w:marTop w:val="0"/>
          <w:marBottom w:val="0"/>
          <w:divBdr>
            <w:top w:val="none" w:sz="0" w:space="0" w:color="auto"/>
            <w:left w:val="none" w:sz="0" w:space="0" w:color="auto"/>
            <w:bottom w:val="none" w:sz="0" w:space="0" w:color="auto"/>
            <w:right w:val="none" w:sz="0" w:space="0" w:color="auto"/>
          </w:divBdr>
        </w:div>
        <w:div w:id="473528671">
          <w:marLeft w:val="0"/>
          <w:marRight w:val="0"/>
          <w:marTop w:val="0"/>
          <w:marBottom w:val="0"/>
          <w:divBdr>
            <w:top w:val="none" w:sz="0" w:space="0" w:color="auto"/>
            <w:left w:val="none" w:sz="0" w:space="0" w:color="auto"/>
            <w:bottom w:val="none" w:sz="0" w:space="0" w:color="auto"/>
            <w:right w:val="none" w:sz="0" w:space="0" w:color="auto"/>
          </w:divBdr>
        </w:div>
        <w:div w:id="476147383">
          <w:marLeft w:val="0"/>
          <w:marRight w:val="0"/>
          <w:marTop w:val="0"/>
          <w:marBottom w:val="0"/>
          <w:divBdr>
            <w:top w:val="none" w:sz="0" w:space="0" w:color="auto"/>
            <w:left w:val="none" w:sz="0" w:space="0" w:color="auto"/>
            <w:bottom w:val="none" w:sz="0" w:space="0" w:color="auto"/>
            <w:right w:val="none" w:sz="0" w:space="0" w:color="auto"/>
          </w:divBdr>
        </w:div>
        <w:div w:id="476991528">
          <w:marLeft w:val="0"/>
          <w:marRight w:val="0"/>
          <w:marTop w:val="0"/>
          <w:marBottom w:val="0"/>
          <w:divBdr>
            <w:top w:val="none" w:sz="0" w:space="0" w:color="auto"/>
            <w:left w:val="none" w:sz="0" w:space="0" w:color="auto"/>
            <w:bottom w:val="none" w:sz="0" w:space="0" w:color="auto"/>
            <w:right w:val="none" w:sz="0" w:space="0" w:color="auto"/>
          </w:divBdr>
        </w:div>
        <w:div w:id="477308603">
          <w:marLeft w:val="0"/>
          <w:marRight w:val="0"/>
          <w:marTop w:val="0"/>
          <w:marBottom w:val="0"/>
          <w:divBdr>
            <w:top w:val="none" w:sz="0" w:space="0" w:color="auto"/>
            <w:left w:val="none" w:sz="0" w:space="0" w:color="auto"/>
            <w:bottom w:val="none" w:sz="0" w:space="0" w:color="auto"/>
            <w:right w:val="none" w:sz="0" w:space="0" w:color="auto"/>
          </w:divBdr>
        </w:div>
        <w:div w:id="477962958">
          <w:marLeft w:val="0"/>
          <w:marRight w:val="0"/>
          <w:marTop w:val="0"/>
          <w:marBottom w:val="0"/>
          <w:divBdr>
            <w:top w:val="none" w:sz="0" w:space="0" w:color="auto"/>
            <w:left w:val="none" w:sz="0" w:space="0" w:color="auto"/>
            <w:bottom w:val="none" w:sz="0" w:space="0" w:color="auto"/>
            <w:right w:val="none" w:sz="0" w:space="0" w:color="auto"/>
          </w:divBdr>
        </w:div>
        <w:div w:id="478379680">
          <w:marLeft w:val="0"/>
          <w:marRight w:val="0"/>
          <w:marTop w:val="0"/>
          <w:marBottom w:val="0"/>
          <w:divBdr>
            <w:top w:val="none" w:sz="0" w:space="0" w:color="auto"/>
            <w:left w:val="none" w:sz="0" w:space="0" w:color="auto"/>
            <w:bottom w:val="none" w:sz="0" w:space="0" w:color="auto"/>
            <w:right w:val="none" w:sz="0" w:space="0" w:color="auto"/>
          </w:divBdr>
        </w:div>
        <w:div w:id="478770775">
          <w:marLeft w:val="0"/>
          <w:marRight w:val="0"/>
          <w:marTop w:val="0"/>
          <w:marBottom w:val="0"/>
          <w:divBdr>
            <w:top w:val="none" w:sz="0" w:space="0" w:color="auto"/>
            <w:left w:val="none" w:sz="0" w:space="0" w:color="auto"/>
            <w:bottom w:val="none" w:sz="0" w:space="0" w:color="auto"/>
            <w:right w:val="none" w:sz="0" w:space="0" w:color="auto"/>
          </w:divBdr>
        </w:div>
        <w:div w:id="479537838">
          <w:marLeft w:val="0"/>
          <w:marRight w:val="0"/>
          <w:marTop w:val="0"/>
          <w:marBottom w:val="0"/>
          <w:divBdr>
            <w:top w:val="none" w:sz="0" w:space="0" w:color="auto"/>
            <w:left w:val="none" w:sz="0" w:space="0" w:color="auto"/>
            <w:bottom w:val="none" w:sz="0" w:space="0" w:color="auto"/>
            <w:right w:val="none" w:sz="0" w:space="0" w:color="auto"/>
          </w:divBdr>
        </w:div>
        <w:div w:id="479543203">
          <w:marLeft w:val="0"/>
          <w:marRight w:val="0"/>
          <w:marTop w:val="0"/>
          <w:marBottom w:val="0"/>
          <w:divBdr>
            <w:top w:val="none" w:sz="0" w:space="0" w:color="auto"/>
            <w:left w:val="none" w:sz="0" w:space="0" w:color="auto"/>
            <w:bottom w:val="none" w:sz="0" w:space="0" w:color="auto"/>
            <w:right w:val="none" w:sz="0" w:space="0" w:color="auto"/>
          </w:divBdr>
        </w:div>
        <w:div w:id="480002068">
          <w:marLeft w:val="0"/>
          <w:marRight w:val="0"/>
          <w:marTop w:val="0"/>
          <w:marBottom w:val="0"/>
          <w:divBdr>
            <w:top w:val="none" w:sz="0" w:space="0" w:color="auto"/>
            <w:left w:val="none" w:sz="0" w:space="0" w:color="auto"/>
            <w:bottom w:val="none" w:sz="0" w:space="0" w:color="auto"/>
            <w:right w:val="none" w:sz="0" w:space="0" w:color="auto"/>
          </w:divBdr>
        </w:div>
        <w:div w:id="480313975">
          <w:marLeft w:val="0"/>
          <w:marRight w:val="0"/>
          <w:marTop w:val="0"/>
          <w:marBottom w:val="0"/>
          <w:divBdr>
            <w:top w:val="none" w:sz="0" w:space="0" w:color="auto"/>
            <w:left w:val="none" w:sz="0" w:space="0" w:color="auto"/>
            <w:bottom w:val="none" w:sz="0" w:space="0" w:color="auto"/>
            <w:right w:val="none" w:sz="0" w:space="0" w:color="auto"/>
          </w:divBdr>
        </w:div>
        <w:div w:id="480930002">
          <w:marLeft w:val="0"/>
          <w:marRight w:val="0"/>
          <w:marTop w:val="0"/>
          <w:marBottom w:val="0"/>
          <w:divBdr>
            <w:top w:val="none" w:sz="0" w:space="0" w:color="auto"/>
            <w:left w:val="none" w:sz="0" w:space="0" w:color="auto"/>
            <w:bottom w:val="none" w:sz="0" w:space="0" w:color="auto"/>
            <w:right w:val="none" w:sz="0" w:space="0" w:color="auto"/>
          </w:divBdr>
        </w:div>
        <w:div w:id="481653556">
          <w:marLeft w:val="0"/>
          <w:marRight w:val="0"/>
          <w:marTop w:val="0"/>
          <w:marBottom w:val="0"/>
          <w:divBdr>
            <w:top w:val="none" w:sz="0" w:space="0" w:color="auto"/>
            <w:left w:val="none" w:sz="0" w:space="0" w:color="auto"/>
            <w:bottom w:val="none" w:sz="0" w:space="0" w:color="auto"/>
            <w:right w:val="none" w:sz="0" w:space="0" w:color="auto"/>
          </w:divBdr>
        </w:div>
        <w:div w:id="481698186">
          <w:marLeft w:val="0"/>
          <w:marRight w:val="0"/>
          <w:marTop w:val="0"/>
          <w:marBottom w:val="0"/>
          <w:divBdr>
            <w:top w:val="none" w:sz="0" w:space="0" w:color="auto"/>
            <w:left w:val="none" w:sz="0" w:space="0" w:color="auto"/>
            <w:bottom w:val="none" w:sz="0" w:space="0" w:color="auto"/>
            <w:right w:val="none" w:sz="0" w:space="0" w:color="auto"/>
          </w:divBdr>
        </w:div>
        <w:div w:id="482426775">
          <w:marLeft w:val="0"/>
          <w:marRight w:val="0"/>
          <w:marTop w:val="0"/>
          <w:marBottom w:val="0"/>
          <w:divBdr>
            <w:top w:val="none" w:sz="0" w:space="0" w:color="auto"/>
            <w:left w:val="none" w:sz="0" w:space="0" w:color="auto"/>
            <w:bottom w:val="none" w:sz="0" w:space="0" w:color="auto"/>
            <w:right w:val="none" w:sz="0" w:space="0" w:color="auto"/>
          </w:divBdr>
        </w:div>
        <w:div w:id="482694630">
          <w:marLeft w:val="0"/>
          <w:marRight w:val="0"/>
          <w:marTop w:val="0"/>
          <w:marBottom w:val="0"/>
          <w:divBdr>
            <w:top w:val="none" w:sz="0" w:space="0" w:color="auto"/>
            <w:left w:val="none" w:sz="0" w:space="0" w:color="auto"/>
            <w:bottom w:val="none" w:sz="0" w:space="0" w:color="auto"/>
            <w:right w:val="none" w:sz="0" w:space="0" w:color="auto"/>
          </w:divBdr>
        </w:div>
        <w:div w:id="482696438">
          <w:marLeft w:val="0"/>
          <w:marRight w:val="0"/>
          <w:marTop w:val="0"/>
          <w:marBottom w:val="0"/>
          <w:divBdr>
            <w:top w:val="none" w:sz="0" w:space="0" w:color="auto"/>
            <w:left w:val="none" w:sz="0" w:space="0" w:color="auto"/>
            <w:bottom w:val="none" w:sz="0" w:space="0" w:color="auto"/>
            <w:right w:val="none" w:sz="0" w:space="0" w:color="auto"/>
          </w:divBdr>
        </w:div>
        <w:div w:id="483007958">
          <w:marLeft w:val="0"/>
          <w:marRight w:val="0"/>
          <w:marTop w:val="0"/>
          <w:marBottom w:val="0"/>
          <w:divBdr>
            <w:top w:val="none" w:sz="0" w:space="0" w:color="auto"/>
            <w:left w:val="none" w:sz="0" w:space="0" w:color="auto"/>
            <w:bottom w:val="none" w:sz="0" w:space="0" w:color="auto"/>
            <w:right w:val="none" w:sz="0" w:space="0" w:color="auto"/>
          </w:divBdr>
        </w:div>
        <w:div w:id="483356746">
          <w:marLeft w:val="0"/>
          <w:marRight w:val="0"/>
          <w:marTop w:val="0"/>
          <w:marBottom w:val="0"/>
          <w:divBdr>
            <w:top w:val="none" w:sz="0" w:space="0" w:color="auto"/>
            <w:left w:val="none" w:sz="0" w:space="0" w:color="auto"/>
            <w:bottom w:val="none" w:sz="0" w:space="0" w:color="auto"/>
            <w:right w:val="none" w:sz="0" w:space="0" w:color="auto"/>
          </w:divBdr>
        </w:div>
        <w:div w:id="483357063">
          <w:marLeft w:val="0"/>
          <w:marRight w:val="0"/>
          <w:marTop w:val="0"/>
          <w:marBottom w:val="0"/>
          <w:divBdr>
            <w:top w:val="none" w:sz="0" w:space="0" w:color="auto"/>
            <w:left w:val="none" w:sz="0" w:space="0" w:color="auto"/>
            <w:bottom w:val="none" w:sz="0" w:space="0" w:color="auto"/>
            <w:right w:val="none" w:sz="0" w:space="0" w:color="auto"/>
          </w:divBdr>
        </w:div>
        <w:div w:id="483399558">
          <w:marLeft w:val="0"/>
          <w:marRight w:val="0"/>
          <w:marTop w:val="0"/>
          <w:marBottom w:val="0"/>
          <w:divBdr>
            <w:top w:val="none" w:sz="0" w:space="0" w:color="auto"/>
            <w:left w:val="none" w:sz="0" w:space="0" w:color="auto"/>
            <w:bottom w:val="none" w:sz="0" w:space="0" w:color="auto"/>
            <w:right w:val="none" w:sz="0" w:space="0" w:color="auto"/>
          </w:divBdr>
        </w:div>
        <w:div w:id="483618528">
          <w:marLeft w:val="0"/>
          <w:marRight w:val="0"/>
          <w:marTop w:val="0"/>
          <w:marBottom w:val="0"/>
          <w:divBdr>
            <w:top w:val="none" w:sz="0" w:space="0" w:color="auto"/>
            <w:left w:val="none" w:sz="0" w:space="0" w:color="auto"/>
            <w:bottom w:val="none" w:sz="0" w:space="0" w:color="auto"/>
            <w:right w:val="none" w:sz="0" w:space="0" w:color="auto"/>
          </w:divBdr>
        </w:div>
        <w:div w:id="483811830">
          <w:marLeft w:val="0"/>
          <w:marRight w:val="0"/>
          <w:marTop w:val="0"/>
          <w:marBottom w:val="0"/>
          <w:divBdr>
            <w:top w:val="none" w:sz="0" w:space="0" w:color="auto"/>
            <w:left w:val="none" w:sz="0" w:space="0" w:color="auto"/>
            <w:bottom w:val="none" w:sz="0" w:space="0" w:color="auto"/>
            <w:right w:val="none" w:sz="0" w:space="0" w:color="auto"/>
          </w:divBdr>
        </w:div>
        <w:div w:id="484126937">
          <w:marLeft w:val="0"/>
          <w:marRight w:val="0"/>
          <w:marTop w:val="0"/>
          <w:marBottom w:val="0"/>
          <w:divBdr>
            <w:top w:val="none" w:sz="0" w:space="0" w:color="auto"/>
            <w:left w:val="none" w:sz="0" w:space="0" w:color="auto"/>
            <w:bottom w:val="none" w:sz="0" w:space="0" w:color="auto"/>
            <w:right w:val="none" w:sz="0" w:space="0" w:color="auto"/>
          </w:divBdr>
        </w:div>
        <w:div w:id="484276671">
          <w:marLeft w:val="0"/>
          <w:marRight w:val="0"/>
          <w:marTop w:val="0"/>
          <w:marBottom w:val="0"/>
          <w:divBdr>
            <w:top w:val="none" w:sz="0" w:space="0" w:color="auto"/>
            <w:left w:val="none" w:sz="0" w:space="0" w:color="auto"/>
            <w:bottom w:val="none" w:sz="0" w:space="0" w:color="auto"/>
            <w:right w:val="none" w:sz="0" w:space="0" w:color="auto"/>
          </w:divBdr>
        </w:div>
        <w:div w:id="484324658">
          <w:marLeft w:val="0"/>
          <w:marRight w:val="0"/>
          <w:marTop w:val="0"/>
          <w:marBottom w:val="0"/>
          <w:divBdr>
            <w:top w:val="none" w:sz="0" w:space="0" w:color="auto"/>
            <w:left w:val="none" w:sz="0" w:space="0" w:color="auto"/>
            <w:bottom w:val="none" w:sz="0" w:space="0" w:color="auto"/>
            <w:right w:val="none" w:sz="0" w:space="0" w:color="auto"/>
          </w:divBdr>
        </w:div>
        <w:div w:id="484778667">
          <w:marLeft w:val="0"/>
          <w:marRight w:val="0"/>
          <w:marTop w:val="0"/>
          <w:marBottom w:val="0"/>
          <w:divBdr>
            <w:top w:val="none" w:sz="0" w:space="0" w:color="auto"/>
            <w:left w:val="none" w:sz="0" w:space="0" w:color="auto"/>
            <w:bottom w:val="none" w:sz="0" w:space="0" w:color="auto"/>
            <w:right w:val="none" w:sz="0" w:space="0" w:color="auto"/>
          </w:divBdr>
        </w:div>
        <w:div w:id="484904327">
          <w:marLeft w:val="0"/>
          <w:marRight w:val="0"/>
          <w:marTop w:val="0"/>
          <w:marBottom w:val="0"/>
          <w:divBdr>
            <w:top w:val="none" w:sz="0" w:space="0" w:color="auto"/>
            <w:left w:val="none" w:sz="0" w:space="0" w:color="auto"/>
            <w:bottom w:val="none" w:sz="0" w:space="0" w:color="auto"/>
            <w:right w:val="none" w:sz="0" w:space="0" w:color="auto"/>
          </w:divBdr>
        </w:div>
        <w:div w:id="485165081">
          <w:marLeft w:val="0"/>
          <w:marRight w:val="0"/>
          <w:marTop w:val="0"/>
          <w:marBottom w:val="0"/>
          <w:divBdr>
            <w:top w:val="none" w:sz="0" w:space="0" w:color="auto"/>
            <w:left w:val="none" w:sz="0" w:space="0" w:color="auto"/>
            <w:bottom w:val="none" w:sz="0" w:space="0" w:color="auto"/>
            <w:right w:val="none" w:sz="0" w:space="0" w:color="auto"/>
          </w:divBdr>
        </w:div>
        <w:div w:id="485363476">
          <w:marLeft w:val="0"/>
          <w:marRight w:val="0"/>
          <w:marTop w:val="0"/>
          <w:marBottom w:val="0"/>
          <w:divBdr>
            <w:top w:val="none" w:sz="0" w:space="0" w:color="auto"/>
            <w:left w:val="none" w:sz="0" w:space="0" w:color="auto"/>
            <w:bottom w:val="none" w:sz="0" w:space="0" w:color="auto"/>
            <w:right w:val="none" w:sz="0" w:space="0" w:color="auto"/>
          </w:divBdr>
        </w:div>
        <w:div w:id="486436820">
          <w:marLeft w:val="0"/>
          <w:marRight w:val="0"/>
          <w:marTop w:val="0"/>
          <w:marBottom w:val="0"/>
          <w:divBdr>
            <w:top w:val="none" w:sz="0" w:space="0" w:color="auto"/>
            <w:left w:val="none" w:sz="0" w:space="0" w:color="auto"/>
            <w:bottom w:val="none" w:sz="0" w:space="0" w:color="auto"/>
            <w:right w:val="none" w:sz="0" w:space="0" w:color="auto"/>
          </w:divBdr>
        </w:div>
        <w:div w:id="486552712">
          <w:marLeft w:val="0"/>
          <w:marRight w:val="0"/>
          <w:marTop w:val="0"/>
          <w:marBottom w:val="0"/>
          <w:divBdr>
            <w:top w:val="none" w:sz="0" w:space="0" w:color="auto"/>
            <w:left w:val="none" w:sz="0" w:space="0" w:color="auto"/>
            <w:bottom w:val="none" w:sz="0" w:space="0" w:color="auto"/>
            <w:right w:val="none" w:sz="0" w:space="0" w:color="auto"/>
          </w:divBdr>
        </w:div>
        <w:div w:id="486633053">
          <w:marLeft w:val="0"/>
          <w:marRight w:val="0"/>
          <w:marTop w:val="0"/>
          <w:marBottom w:val="0"/>
          <w:divBdr>
            <w:top w:val="none" w:sz="0" w:space="0" w:color="auto"/>
            <w:left w:val="none" w:sz="0" w:space="0" w:color="auto"/>
            <w:bottom w:val="none" w:sz="0" w:space="0" w:color="auto"/>
            <w:right w:val="none" w:sz="0" w:space="0" w:color="auto"/>
          </w:divBdr>
        </w:div>
        <w:div w:id="487093337">
          <w:marLeft w:val="0"/>
          <w:marRight w:val="0"/>
          <w:marTop w:val="0"/>
          <w:marBottom w:val="0"/>
          <w:divBdr>
            <w:top w:val="none" w:sz="0" w:space="0" w:color="auto"/>
            <w:left w:val="none" w:sz="0" w:space="0" w:color="auto"/>
            <w:bottom w:val="none" w:sz="0" w:space="0" w:color="auto"/>
            <w:right w:val="none" w:sz="0" w:space="0" w:color="auto"/>
          </w:divBdr>
        </w:div>
        <w:div w:id="487480914">
          <w:marLeft w:val="0"/>
          <w:marRight w:val="0"/>
          <w:marTop w:val="0"/>
          <w:marBottom w:val="0"/>
          <w:divBdr>
            <w:top w:val="none" w:sz="0" w:space="0" w:color="auto"/>
            <w:left w:val="none" w:sz="0" w:space="0" w:color="auto"/>
            <w:bottom w:val="none" w:sz="0" w:space="0" w:color="auto"/>
            <w:right w:val="none" w:sz="0" w:space="0" w:color="auto"/>
          </w:divBdr>
        </w:div>
        <w:div w:id="488058566">
          <w:marLeft w:val="0"/>
          <w:marRight w:val="0"/>
          <w:marTop w:val="0"/>
          <w:marBottom w:val="0"/>
          <w:divBdr>
            <w:top w:val="none" w:sz="0" w:space="0" w:color="auto"/>
            <w:left w:val="none" w:sz="0" w:space="0" w:color="auto"/>
            <w:bottom w:val="none" w:sz="0" w:space="0" w:color="auto"/>
            <w:right w:val="none" w:sz="0" w:space="0" w:color="auto"/>
          </w:divBdr>
        </w:div>
        <w:div w:id="488062460">
          <w:marLeft w:val="0"/>
          <w:marRight w:val="0"/>
          <w:marTop w:val="0"/>
          <w:marBottom w:val="0"/>
          <w:divBdr>
            <w:top w:val="none" w:sz="0" w:space="0" w:color="auto"/>
            <w:left w:val="none" w:sz="0" w:space="0" w:color="auto"/>
            <w:bottom w:val="none" w:sz="0" w:space="0" w:color="auto"/>
            <w:right w:val="none" w:sz="0" w:space="0" w:color="auto"/>
          </w:divBdr>
        </w:div>
        <w:div w:id="488178216">
          <w:marLeft w:val="0"/>
          <w:marRight w:val="0"/>
          <w:marTop w:val="0"/>
          <w:marBottom w:val="0"/>
          <w:divBdr>
            <w:top w:val="none" w:sz="0" w:space="0" w:color="auto"/>
            <w:left w:val="none" w:sz="0" w:space="0" w:color="auto"/>
            <w:bottom w:val="none" w:sz="0" w:space="0" w:color="auto"/>
            <w:right w:val="none" w:sz="0" w:space="0" w:color="auto"/>
          </w:divBdr>
        </w:div>
        <w:div w:id="488207655">
          <w:marLeft w:val="0"/>
          <w:marRight w:val="0"/>
          <w:marTop w:val="0"/>
          <w:marBottom w:val="0"/>
          <w:divBdr>
            <w:top w:val="none" w:sz="0" w:space="0" w:color="auto"/>
            <w:left w:val="none" w:sz="0" w:space="0" w:color="auto"/>
            <w:bottom w:val="none" w:sz="0" w:space="0" w:color="auto"/>
            <w:right w:val="none" w:sz="0" w:space="0" w:color="auto"/>
          </w:divBdr>
        </w:div>
        <w:div w:id="488448974">
          <w:marLeft w:val="0"/>
          <w:marRight w:val="0"/>
          <w:marTop w:val="0"/>
          <w:marBottom w:val="0"/>
          <w:divBdr>
            <w:top w:val="none" w:sz="0" w:space="0" w:color="auto"/>
            <w:left w:val="none" w:sz="0" w:space="0" w:color="auto"/>
            <w:bottom w:val="none" w:sz="0" w:space="0" w:color="auto"/>
            <w:right w:val="none" w:sz="0" w:space="0" w:color="auto"/>
          </w:divBdr>
        </w:div>
        <w:div w:id="489254433">
          <w:marLeft w:val="0"/>
          <w:marRight w:val="0"/>
          <w:marTop w:val="0"/>
          <w:marBottom w:val="0"/>
          <w:divBdr>
            <w:top w:val="none" w:sz="0" w:space="0" w:color="auto"/>
            <w:left w:val="none" w:sz="0" w:space="0" w:color="auto"/>
            <w:bottom w:val="none" w:sz="0" w:space="0" w:color="auto"/>
            <w:right w:val="none" w:sz="0" w:space="0" w:color="auto"/>
          </w:divBdr>
        </w:div>
        <w:div w:id="489754720">
          <w:marLeft w:val="0"/>
          <w:marRight w:val="0"/>
          <w:marTop w:val="0"/>
          <w:marBottom w:val="0"/>
          <w:divBdr>
            <w:top w:val="none" w:sz="0" w:space="0" w:color="auto"/>
            <w:left w:val="none" w:sz="0" w:space="0" w:color="auto"/>
            <w:bottom w:val="none" w:sz="0" w:space="0" w:color="auto"/>
            <w:right w:val="none" w:sz="0" w:space="0" w:color="auto"/>
          </w:divBdr>
        </w:div>
        <w:div w:id="489908481">
          <w:marLeft w:val="0"/>
          <w:marRight w:val="0"/>
          <w:marTop w:val="0"/>
          <w:marBottom w:val="0"/>
          <w:divBdr>
            <w:top w:val="none" w:sz="0" w:space="0" w:color="auto"/>
            <w:left w:val="none" w:sz="0" w:space="0" w:color="auto"/>
            <w:bottom w:val="none" w:sz="0" w:space="0" w:color="auto"/>
            <w:right w:val="none" w:sz="0" w:space="0" w:color="auto"/>
          </w:divBdr>
        </w:div>
        <w:div w:id="490565519">
          <w:marLeft w:val="0"/>
          <w:marRight w:val="0"/>
          <w:marTop w:val="0"/>
          <w:marBottom w:val="0"/>
          <w:divBdr>
            <w:top w:val="none" w:sz="0" w:space="0" w:color="auto"/>
            <w:left w:val="none" w:sz="0" w:space="0" w:color="auto"/>
            <w:bottom w:val="none" w:sz="0" w:space="0" w:color="auto"/>
            <w:right w:val="none" w:sz="0" w:space="0" w:color="auto"/>
          </w:divBdr>
        </w:div>
        <w:div w:id="490756862">
          <w:marLeft w:val="0"/>
          <w:marRight w:val="0"/>
          <w:marTop w:val="0"/>
          <w:marBottom w:val="0"/>
          <w:divBdr>
            <w:top w:val="none" w:sz="0" w:space="0" w:color="auto"/>
            <w:left w:val="none" w:sz="0" w:space="0" w:color="auto"/>
            <w:bottom w:val="none" w:sz="0" w:space="0" w:color="auto"/>
            <w:right w:val="none" w:sz="0" w:space="0" w:color="auto"/>
          </w:divBdr>
        </w:div>
        <w:div w:id="490831470">
          <w:marLeft w:val="0"/>
          <w:marRight w:val="0"/>
          <w:marTop w:val="0"/>
          <w:marBottom w:val="0"/>
          <w:divBdr>
            <w:top w:val="none" w:sz="0" w:space="0" w:color="auto"/>
            <w:left w:val="none" w:sz="0" w:space="0" w:color="auto"/>
            <w:bottom w:val="none" w:sz="0" w:space="0" w:color="auto"/>
            <w:right w:val="none" w:sz="0" w:space="0" w:color="auto"/>
          </w:divBdr>
        </w:div>
        <w:div w:id="491214835">
          <w:marLeft w:val="0"/>
          <w:marRight w:val="0"/>
          <w:marTop w:val="0"/>
          <w:marBottom w:val="0"/>
          <w:divBdr>
            <w:top w:val="none" w:sz="0" w:space="0" w:color="auto"/>
            <w:left w:val="none" w:sz="0" w:space="0" w:color="auto"/>
            <w:bottom w:val="none" w:sz="0" w:space="0" w:color="auto"/>
            <w:right w:val="none" w:sz="0" w:space="0" w:color="auto"/>
          </w:divBdr>
        </w:div>
        <w:div w:id="491415394">
          <w:marLeft w:val="0"/>
          <w:marRight w:val="0"/>
          <w:marTop w:val="0"/>
          <w:marBottom w:val="0"/>
          <w:divBdr>
            <w:top w:val="none" w:sz="0" w:space="0" w:color="auto"/>
            <w:left w:val="none" w:sz="0" w:space="0" w:color="auto"/>
            <w:bottom w:val="none" w:sz="0" w:space="0" w:color="auto"/>
            <w:right w:val="none" w:sz="0" w:space="0" w:color="auto"/>
          </w:divBdr>
        </w:div>
        <w:div w:id="491680787">
          <w:marLeft w:val="0"/>
          <w:marRight w:val="0"/>
          <w:marTop w:val="0"/>
          <w:marBottom w:val="0"/>
          <w:divBdr>
            <w:top w:val="none" w:sz="0" w:space="0" w:color="auto"/>
            <w:left w:val="none" w:sz="0" w:space="0" w:color="auto"/>
            <w:bottom w:val="none" w:sz="0" w:space="0" w:color="auto"/>
            <w:right w:val="none" w:sz="0" w:space="0" w:color="auto"/>
          </w:divBdr>
        </w:div>
        <w:div w:id="491724772">
          <w:marLeft w:val="0"/>
          <w:marRight w:val="0"/>
          <w:marTop w:val="0"/>
          <w:marBottom w:val="0"/>
          <w:divBdr>
            <w:top w:val="none" w:sz="0" w:space="0" w:color="auto"/>
            <w:left w:val="none" w:sz="0" w:space="0" w:color="auto"/>
            <w:bottom w:val="none" w:sz="0" w:space="0" w:color="auto"/>
            <w:right w:val="none" w:sz="0" w:space="0" w:color="auto"/>
          </w:divBdr>
        </w:div>
        <w:div w:id="492138431">
          <w:marLeft w:val="0"/>
          <w:marRight w:val="0"/>
          <w:marTop w:val="0"/>
          <w:marBottom w:val="0"/>
          <w:divBdr>
            <w:top w:val="none" w:sz="0" w:space="0" w:color="auto"/>
            <w:left w:val="none" w:sz="0" w:space="0" w:color="auto"/>
            <w:bottom w:val="none" w:sz="0" w:space="0" w:color="auto"/>
            <w:right w:val="none" w:sz="0" w:space="0" w:color="auto"/>
          </w:divBdr>
        </w:div>
        <w:div w:id="492182199">
          <w:marLeft w:val="0"/>
          <w:marRight w:val="0"/>
          <w:marTop w:val="0"/>
          <w:marBottom w:val="0"/>
          <w:divBdr>
            <w:top w:val="none" w:sz="0" w:space="0" w:color="auto"/>
            <w:left w:val="none" w:sz="0" w:space="0" w:color="auto"/>
            <w:bottom w:val="none" w:sz="0" w:space="0" w:color="auto"/>
            <w:right w:val="none" w:sz="0" w:space="0" w:color="auto"/>
          </w:divBdr>
        </w:div>
        <w:div w:id="492792356">
          <w:marLeft w:val="0"/>
          <w:marRight w:val="0"/>
          <w:marTop w:val="0"/>
          <w:marBottom w:val="0"/>
          <w:divBdr>
            <w:top w:val="none" w:sz="0" w:space="0" w:color="auto"/>
            <w:left w:val="none" w:sz="0" w:space="0" w:color="auto"/>
            <w:bottom w:val="none" w:sz="0" w:space="0" w:color="auto"/>
            <w:right w:val="none" w:sz="0" w:space="0" w:color="auto"/>
          </w:divBdr>
        </w:div>
        <w:div w:id="492916194">
          <w:marLeft w:val="0"/>
          <w:marRight w:val="0"/>
          <w:marTop w:val="0"/>
          <w:marBottom w:val="0"/>
          <w:divBdr>
            <w:top w:val="none" w:sz="0" w:space="0" w:color="auto"/>
            <w:left w:val="none" w:sz="0" w:space="0" w:color="auto"/>
            <w:bottom w:val="none" w:sz="0" w:space="0" w:color="auto"/>
            <w:right w:val="none" w:sz="0" w:space="0" w:color="auto"/>
          </w:divBdr>
        </w:div>
        <w:div w:id="493373638">
          <w:marLeft w:val="0"/>
          <w:marRight w:val="0"/>
          <w:marTop w:val="0"/>
          <w:marBottom w:val="0"/>
          <w:divBdr>
            <w:top w:val="none" w:sz="0" w:space="0" w:color="auto"/>
            <w:left w:val="none" w:sz="0" w:space="0" w:color="auto"/>
            <w:bottom w:val="none" w:sz="0" w:space="0" w:color="auto"/>
            <w:right w:val="none" w:sz="0" w:space="0" w:color="auto"/>
          </w:divBdr>
        </w:div>
        <w:div w:id="493565500">
          <w:marLeft w:val="0"/>
          <w:marRight w:val="0"/>
          <w:marTop w:val="0"/>
          <w:marBottom w:val="0"/>
          <w:divBdr>
            <w:top w:val="none" w:sz="0" w:space="0" w:color="auto"/>
            <w:left w:val="none" w:sz="0" w:space="0" w:color="auto"/>
            <w:bottom w:val="none" w:sz="0" w:space="0" w:color="auto"/>
            <w:right w:val="none" w:sz="0" w:space="0" w:color="auto"/>
          </w:divBdr>
        </w:div>
        <w:div w:id="493568304">
          <w:marLeft w:val="0"/>
          <w:marRight w:val="0"/>
          <w:marTop w:val="0"/>
          <w:marBottom w:val="0"/>
          <w:divBdr>
            <w:top w:val="none" w:sz="0" w:space="0" w:color="auto"/>
            <w:left w:val="none" w:sz="0" w:space="0" w:color="auto"/>
            <w:bottom w:val="none" w:sz="0" w:space="0" w:color="auto"/>
            <w:right w:val="none" w:sz="0" w:space="0" w:color="auto"/>
          </w:divBdr>
        </w:div>
        <w:div w:id="493761953">
          <w:marLeft w:val="0"/>
          <w:marRight w:val="0"/>
          <w:marTop w:val="0"/>
          <w:marBottom w:val="0"/>
          <w:divBdr>
            <w:top w:val="none" w:sz="0" w:space="0" w:color="auto"/>
            <w:left w:val="none" w:sz="0" w:space="0" w:color="auto"/>
            <w:bottom w:val="none" w:sz="0" w:space="0" w:color="auto"/>
            <w:right w:val="none" w:sz="0" w:space="0" w:color="auto"/>
          </w:divBdr>
        </w:div>
        <w:div w:id="493883575">
          <w:marLeft w:val="0"/>
          <w:marRight w:val="0"/>
          <w:marTop w:val="0"/>
          <w:marBottom w:val="0"/>
          <w:divBdr>
            <w:top w:val="none" w:sz="0" w:space="0" w:color="auto"/>
            <w:left w:val="none" w:sz="0" w:space="0" w:color="auto"/>
            <w:bottom w:val="none" w:sz="0" w:space="0" w:color="auto"/>
            <w:right w:val="none" w:sz="0" w:space="0" w:color="auto"/>
          </w:divBdr>
        </w:div>
        <w:div w:id="494534797">
          <w:marLeft w:val="0"/>
          <w:marRight w:val="0"/>
          <w:marTop w:val="0"/>
          <w:marBottom w:val="0"/>
          <w:divBdr>
            <w:top w:val="none" w:sz="0" w:space="0" w:color="auto"/>
            <w:left w:val="none" w:sz="0" w:space="0" w:color="auto"/>
            <w:bottom w:val="none" w:sz="0" w:space="0" w:color="auto"/>
            <w:right w:val="none" w:sz="0" w:space="0" w:color="auto"/>
          </w:divBdr>
        </w:div>
        <w:div w:id="495267308">
          <w:marLeft w:val="0"/>
          <w:marRight w:val="0"/>
          <w:marTop w:val="0"/>
          <w:marBottom w:val="0"/>
          <w:divBdr>
            <w:top w:val="none" w:sz="0" w:space="0" w:color="auto"/>
            <w:left w:val="none" w:sz="0" w:space="0" w:color="auto"/>
            <w:bottom w:val="none" w:sz="0" w:space="0" w:color="auto"/>
            <w:right w:val="none" w:sz="0" w:space="0" w:color="auto"/>
          </w:divBdr>
        </w:div>
        <w:div w:id="495919249">
          <w:marLeft w:val="0"/>
          <w:marRight w:val="0"/>
          <w:marTop w:val="0"/>
          <w:marBottom w:val="0"/>
          <w:divBdr>
            <w:top w:val="none" w:sz="0" w:space="0" w:color="auto"/>
            <w:left w:val="none" w:sz="0" w:space="0" w:color="auto"/>
            <w:bottom w:val="none" w:sz="0" w:space="0" w:color="auto"/>
            <w:right w:val="none" w:sz="0" w:space="0" w:color="auto"/>
          </w:divBdr>
        </w:div>
        <w:div w:id="495997746">
          <w:marLeft w:val="0"/>
          <w:marRight w:val="0"/>
          <w:marTop w:val="0"/>
          <w:marBottom w:val="0"/>
          <w:divBdr>
            <w:top w:val="none" w:sz="0" w:space="0" w:color="auto"/>
            <w:left w:val="none" w:sz="0" w:space="0" w:color="auto"/>
            <w:bottom w:val="none" w:sz="0" w:space="0" w:color="auto"/>
            <w:right w:val="none" w:sz="0" w:space="0" w:color="auto"/>
          </w:divBdr>
        </w:div>
        <w:div w:id="496074602">
          <w:marLeft w:val="0"/>
          <w:marRight w:val="0"/>
          <w:marTop w:val="0"/>
          <w:marBottom w:val="0"/>
          <w:divBdr>
            <w:top w:val="none" w:sz="0" w:space="0" w:color="auto"/>
            <w:left w:val="none" w:sz="0" w:space="0" w:color="auto"/>
            <w:bottom w:val="none" w:sz="0" w:space="0" w:color="auto"/>
            <w:right w:val="none" w:sz="0" w:space="0" w:color="auto"/>
          </w:divBdr>
        </w:div>
        <w:div w:id="496699637">
          <w:marLeft w:val="0"/>
          <w:marRight w:val="0"/>
          <w:marTop w:val="0"/>
          <w:marBottom w:val="0"/>
          <w:divBdr>
            <w:top w:val="none" w:sz="0" w:space="0" w:color="auto"/>
            <w:left w:val="none" w:sz="0" w:space="0" w:color="auto"/>
            <w:bottom w:val="none" w:sz="0" w:space="0" w:color="auto"/>
            <w:right w:val="none" w:sz="0" w:space="0" w:color="auto"/>
          </w:divBdr>
        </w:div>
        <w:div w:id="496767629">
          <w:marLeft w:val="0"/>
          <w:marRight w:val="0"/>
          <w:marTop w:val="0"/>
          <w:marBottom w:val="0"/>
          <w:divBdr>
            <w:top w:val="none" w:sz="0" w:space="0" w:color="auto"/>
            <w:left w:val="none" w:sz="0" w:space="0" w:color="auto"/>
            <w:bottom w:val="none" w:sz="0" w:space="0" w:color="auto"/>
            <w:right w:val="none" w:sz="0" w:space="0" w:color="auto"/>
          </w:divBdr>
        </w:div>
        <w:div w:id="496775089">
          <w:marLeft w:val="0"/>
          <w:marRight w:val="0"/>
          <w:marTop w:val="0"/>
          <w:marBottom w:val="0"/>
          <w:divBdr>
            <w:top w:val="none" w:sz="0" w:space="0" w:color="auto"/>
            <w:left w:val="none" w:sz="0" w:space="0" w:color="auto"/>
            <w:bottom w:val="none" w:sz="0" w:space="0" w:color="auto"/>
            <w:right w:val="none" w:sz="0" w:space="0" w:color="auto"/>
          </w:divBdr>
        </w:div>
        <w:div w:id="497116869">
          <w:marLeft w:val="0"/>
          <w:marRight w:val="0"/>
          <w:marTop w:val="0"/>
          <w:marBottom w:val="0"/>
          <w:divBdr>
            <w:top w:val="none" w:sz="0" w:space="0" w:color="auto"/>
            <w:left w:val="none" w:sz="0" w:space="0" w:color="auto"/>
            <w:bottom w:val="none" w:sz="0" w:space="0" w:color="auto"/>
            <w:right w:val="none" w:sz="0" w:space="0" w:color="auto"/>
          </w:divBdr>
        </w:div>
        <w:div w:id="497156320">
          <w:marLeft w:val="0"/>
          <w:marRight w:val="0"/>
          <w:marTop w:val="0"/>
          <w:marBottom w:val="0"/>
          <w:divBdr>
            <w:top w:val="none" w:sz="0" w:space="0" w:color="auto"/>
            <w:left w:val="none" w:sz="0" w:space="0" w:color="auto"/>
            <w:bottom w:val="none" w:sz="0" w:space="0" w:color="auto"/>
            <w:right w:val="none" w:sz="0" w:space="0" w:color="auto"/>
          </w:divBdr>
        </w:div>
        <w:div w:id="497618601">
          <w:marLeft w:val="0"/>
          <w:marRight w:val="0"/>
          <w:marTop w:val="0"/>
          <w:marBottom w:val="0"/>
          <w:divBdr>
            <w:top w:val="none" w:sz="0" w:space="0" w:color="auto"/>
            <w:left w:val="none" w:sz="0" w:space="0" w:color="auto"/>
            <w:bottom w:val="none" w:sz="0" w:space="0" w:color="auto"/>
            <w:right w:val="none" w:sz="0" w:space="0" w:color="auto"/>
          </w:divBdr>
        </w:div>
        <w:div w:id="497620804">
          <w:marLeft w:val="0"/>
          <w:marRight w:val="0"/>
          <w:marTop w:val="0"/>
          <w:marBottom w:val="0"/>
          <w:divBdr>
            <w:top w:val="none" w:sz="0" w:space="0" w:color="auto"/>
            <w:left w:val="none" w:sz="0" w:space="0" w:color="auto"/>
            <w:bottom w:val="none" w:sz="0" w:space="0" w:color="auto"/>
            <w:right w:val="none" w:sz="0" w:space="0" w:color="auto"/>
          </w:divBdr>
        </w:div>
        <w:div w:id="497890130">
          <w:marLeft w:val="0"/>
          <w:marRight w:val="0"/>
          <w:marTop w:val="0"/>
          <w:marBottom w:val="0"/>
          <w:divBdr>
            <w:top w:val="none" w:sz="0" w:space="0" w:color="auto"/>
            <w:left w:val="none" w:sz="0" w:space="0" w:color="auto"/>
            <w:bottom w:val="none" w:sz="0" w:space="0" w:color="auto"/>
            <w:right w:val="none" w:sz="0" w:space="0" w:color="auto"/>
          </w:divBdr>
        </w:div>
        <w:div w:id="498346865">
          <w:marLeft w:val="0"/>
          <w:marRight w:val="0"/>
          <w:marTop w:val="0"/>
          <w:marBottom w:val="0"/>
          <w:divBdr>
            <w:top w:val="none" w:sz="0" w:space="0" w:color="auto"/>
            <w:left w:val="none" w:sz="0" w:space="0" w:color="auto"/>
            <w:bottom w:val="none" w:sz="0" w:space="0" w:color="auto"/>
            <w:right w:val="none" w:sz="0" w:space="0" w:color="auto"/>
          </w:divBdr>
        </w:div>
        <w:div w:id="499927909">
          <w:marLeft w:val="0"/>
          <w:marRight w:val="0"/>
          <w:marTop w:val="0"/>
          <w:marBottom w:val="0"/>
          <w:divBdr>
            <w:top w:val="none" w:sz="0" w:space="0" w:color="auto"/>
            <w:left w:val="none" w:sz="0" w:space="0" w:color="auto"/>
            <w:bottom w:val="none" w:sz="0" w:space="0" w:color="auto"/>
            <w:right w:val="none" w:sz="0" w:space="0" w:color="auto"/>
          </w:divBdr>
        </w:div>
        <w:div w:id="499975273">
          <w:marLeft w:val="0"/>
          <w:marRight w:val="0"/>
          <w:marTop w:val="0"/>
          <w:marBottom w:val="0"/>
          <w:divBdr>
            <w:top w:val="none" w:sz="0" w:space="0" w:color="auto"/>
            <w:left w:val="none" w:sz="0" w:space="0" w:color="auto"/>
            <w:bottom w:val="none" w:sz="0" w:space="0" w:color="auto"/>
            <w:right w:val="none" w:sz="0" w:space="0" w:color="auto"/>
          </w:divBdr>
        </w:div>
        <w:div w:id="500195444">
          <w:marLeft w:val="0"/>
          <w:marRight w:val="0"/>
          <w:marTop w:val="0"/>
          <w:marBottom w:val="0"/>
          <w:divBdr>
            <w:top w:val="none" w:sz="0" w:space="0" w:color="auto"/>
            <w:left w:val="none" w:sz="0" w:space="0" w:color="auto"/>
            <w:bottom w:val="none" w:sz="0" w:space="0" w:color="auto"/>
            <w:right w:val="none" w:sz="0" w:space="0" w:color="auto"/>
          </w:divBdr>
        </w:div>
        <w:div w:id="500389328">
          <w:marLeft w:val="0"/>
          <w:marRight w:val="0"/>
          <w:marTop w:val="0"/>
          <w:marBottom w:val="0"/>
          <w:divBdr>
            <w:top w:val="none" w:sz="0" w:space="0" w:color="auto"/>
            <w:left w:val="none" w:sz="0" w:space="0" w:color="auto"/>
            <w:bottom w:val="none" w:sz="0" w:space="0" w:color="auto"/>
            <w:right w:val="none" w:sz="0" w:space="0" w:color="auto"/>
          </w:divBdr>
        </w:div>
        <w:div w:id="500394927">
          <w:marLeft w:val="0"/>
          <w:marRight w:val="0"/>
          <w:marTop w:val="0"/>
          <w:marBottom w:val="0"/>
          <w:divBdr>
            <w:top w:val="none" w:sz="0" w:space="0" w:color="auto"/>
            <w:left w:val="none" w:sz="0" w:space="0" w:color="auto"/>
            <w:bottom w:val="none" w:sz="0" w:space="0" w:color="auto"/>
            <w:right w:val="none" w:sz="0" w:space="0" w:color="auto"/>
          </w:divBdr>
        </w:div>
        <w:div w:id="500580724">
          <w:marLeft w:val="0"/>
          <w:marRight w:val="0"/>
          <w:marTop w:val="0"/>
          <w:marBottom w:val="0"/>
          <w:divBdr>
            <w:top w:val="none" w:sz="0" w:space="0" w:color="auto"/>
            <w:left w:val="none" w:sz="0" w:space="0" w:color="auto"/>
            <w:bottom w:val="none" w:sz="0" w:space="0" w:color="auto"/>
            <w:right w:val="none" w:sz="0" w:space="0" w:color="auto"/>
          </w:divBdr>
        </w:div>
        <w:div w:id="500655519">
          <w:marLeft w:val="0"/>
          <w:marRight w:val="0"/>
          <w:marTop w:val="0"/>
          <w:marBottom w:val="0"/>
          <w:divBdr>
            <w:top w:val="none" w:sz="0" w:space="0" w:color="auto"/>
            <w:left w:val="none" w:sz="0" w:space="0" w:color="auto"/>
            <w:bottom w:val="none" w:sz="0" w:space="0" w:color="auto"/>
            <w:right w:val="none" w:sz="0" w:space="0" w:color="auto"/>
          </w:divBdr>
        </w:div>
        <w:div w:id="501046146">
          <w:marLeft w:val="0"/>
          <w:marRight w:val="0"/>
          <w:marTop w:val="0"/>
          <w:marBottom w:val="0"/>
          <w:divBdr>
            <w:top w:val="none" w:sz="0" w:space="0" w:color="auto"/>
            <w:left w:val="none" w:sz="0" w:space="0" w:color="auto"/>
            <w:bottom w:val="none" w:sz="0" w:space="0" w:color="auto"/>
            <w:right w:val="none" w:sz="0" w:space="0" w:color="auto"/>
          </w:divBdr>
        </w:div>
        <w:div w:id="501121021">
          <w:marLeft w:val="0"/>
          <w:marRight w:val="0"/>
          <w:marTop w:val="0"/>
          <w:marBottom w:val="0"/>
          <w:divBdr>
            <w:top w:val="none" w:sz="0" w:space="0" w:color="auto"/>
            <w:left w:val="none" w:sz="0" w:space="0" w:color="auto"/>
            <w:bottom w:val="none" w:sz="0" w:space="0" w:color="auto"/>
            <w:right w:val="none" w:sz="0" w:space="0" w:color="auto"/>
          </w:divBdr>
        </w:div>
        <w:div w:id="501238877">
          <w:marLeft w:val="0"/>
          <w:marRight w:val="0"/>
          <w:marTop w:val="0"/>
          <w:marBottom w:val="0"/>
          <w:divBdr>
            <w:top w:val="none" w:sz="0" w:space="0" w:color="auto"/>
            <w:left w:val="none" w:sz="0" w:space="0" w:color="auto"/>
            <w:bottom w:val="none" w:sz="0" w:space="0" w:color="auto"/>
            <w:right w:val="none" w:sz="0" w:space="0" w:color="auto"/>
          </w:divBdr>
        </w:div>
        <w:div w:id="501359315">
          <w:marLeft w:val="0"/>
          <w:marRight w:val="0"/>
          <w:marTop w:val="0"/>
          <w:marBottom w:val="0"/>
          <w:divBdr>
            <w:top w:val="none" w:sz="0" w:space="0" w:color="auto"/>
            <w:left w:val="none" w:sz="0" w:space="0" w:color="auto"/>
            <w:bottom w:val="none" w:sz="0" w:space="0" w:color="auto"/>
            <w:right w:val="none" w:sz="0" w:space="0" w:color="auto"/>
          </w:divBdr>
        </w:div>
        <w:div w:id="501434557">
          <w:marLeft w:val="0"/>
          <w:marRight w:val="0"/>
          <w:marTop w:val="0"/>
          <w:marBottom w:val="0"/>
          <w:divBdr>
            <w:top w:val="none" w:sz="0" w:space="0" w:color="auto"/>
            <w:left w:val="none" w:sz="0" w:space="0" w:color="auto"/>
            <w:bottom w:val="none" w:sz="0" w:space="0" w:color="auto"/>
            <w:right w:val="none" w:sz="0" w:space="0" w:color="auto"/>
          </w:divBdr>
        </w:div>
        <w:div w:id="501971729">
          <w:marLeft w:val="0"/>
          <w:marRight w:val="0"/>
          <w:marTop w:val="0"/>
          <w:marBottom w:val="0"/>
          <w:divBdr>
            <w:top w:val="none" w:sz="0" w:space="0" w:color="auto"/>
            <w:left w:val="none" w:sz="0" w:space="0" w:color="auto"/>
            <w:bottom w:val="none" w:sz="0" w:space="0" w:color="auto"/>
            <w:right w:val="none" w:sz="0" w:space="0" w:color="auto"/>
          </w:divBdr>
        </w:div>
        <w:div w:id="502011451">
          <w:marLeft w:val="0"/>
          <w:marRight w:val="0"/>
          <w:marTop w:val="0"/>
          <w:marBottom w:val="0"/>
          <w:divBdr>
            <w:top w:val="none" w:sz="0" w:space="0" w:color="auto"/>
            <w:left w:val="none" w:sz="0" w:space="0" w:color="auto"/>
            <w:bottom w:val="none" w:sz="0" w:space="0" w:color="auto"/>
            <w:right w:val="none" w:sz="0" w:space="0" w:color="auto"/>
          </w:divBdr>
        </w:div>
        <w:div w:id="502087135">
          <w:marLeft w:val="0"/>
          <w:marRight w:val="0"/>
          <w:marTop w:val="0"/>
          <w:marBottom w:val="0"/>
          <w:divBdr>
            <w:top w:val="none" w:sz="0" w:space="0" w:color="auto"/>
            <w:left w:val="none" w:sz="0" w:space="0" w:color="auto"/>
            <w:bottom w:val="none" w:sz="0" w:space="0" w:color="auto"/>
            <w:right w:val="none" w:sz="0" w:space="0" w:color="auto"/>
          </w:divBdr>
        </w:div>
        <w:div w:id="503279662">
          <w:marLeft w:val="0"/>
          <w:marRight w:val="0"/>
          <w:marTop w:val="0"/>
          <w:marBottom w:val="0"/>
          <w:divBdr>
            <w:top w:val="none" w:sz="0" w:space="0" w:color="auto"/>
            <w:left w:val="none" w:sz="0" w:space="0" w:color="auto"/>
            <w:bottom w:val="none" w:sz="0" w:space="0" w:color="auto"/>
            <w:right w:val="none" w:sz="0" w:space="0" w:color="auto"/>
          </w:divBdr>
        </w:div>
        <w:div w:id="503710669">
          <w:marLeft w:val="0"/>
          <w:marRight w:val="0"/>
          <w:marTop w:val="0"/>
          <w:marBottom w:val="0"/>
          <w:divBdr>
            <w:top w:val="none" w:sz="0" w:space="0" w:color="auto"/>
            <w:left w:val="none" w:sz="0" w:space="0" w:color="auto"/>
            <w:bottom w:val="none" w:sz="0" w:space="0" w:color="auto"/>
            <w:right w:val="none" w:sz="0" w:space="0" w:color="auto"/>
          </w:divBdr>
        </w:div>
        <w:div w:id="503860441">
          <w:marLeft w:val="0"/>
          <w:marRight w:val="0"/>
          <w:marTop w:val="0"/>
          <w:marBottom w:val="0"/>
          <w:divBdr>
            <w:top w:val="none" w:sz="0" w:space="0" w:color="auto"/>
            <w:left w:val="none" w:sz="0" w:space="0" w:color="auto"/>
            <w:bottom w:val="none" w:sz="0" w:space="0" w:color="auto"/>
            <w:right w:val="none" w:sz="0" w:space="0" w:color="auto"/>
          </w:divBdr>
        </w:div>
        <w:div w:id="503863797">
          <w:marLeft w:val="0"/>
          <w:marRight w:val="0"/>
          <w:marTop w:val="0"/>
          <w:marBottom w:val="0"/>
          <w:divBdr>
            <w:top w:val="none" w:sz="0" w:space="0" w:color="auto"/>
            <w:left w:val="none" w:sz="0" w:space="0" w:color="auto"/>
            <w:bottom w:val="none" w:sz="0" w:space="0" w:color="auto"/>
            <w:right w:val="none" w:sz="0" w:space="0" w:color="auto"/>
          </w:divBdr>
        </w:div>
        <w:div w:id="504125507">
          <w:marLeft w:val="0"/>
          <w:marRight w:val="0"/>
          <w:marTop w:val="0"/>
          <w:marBottom w:val="0"/>
          <w:divBdr>
            <w:top w:val="none" w:sz="0" w:space="0" w:color="auto"/>
            <w:left w:val="none" w:sz="0" w:space="0" w:color="auto"/>
            <w:bottom w:val="none" w:sz="0" w:space="0" w:color="auto"/>
            <w:right w:val="none" w:sz="0" w:space="0" w:color="auto"/>
          </w:divBdr>
        </w:div>
        <w:div w:id="504249734">
          <w:marLeft w:val="0"/>
          <w:marRight w:val="0"/>
          <w:marTop w:val="0"/>
          <w:marBottom w:val="0"/>
          <w:divBdr>
            <w:top w:val="none" w:sz="0" w:space="0" w:color="auto"/>
            <w:left w:val="none" w:sz="0" w:space="0" w:color="auto"/>
            <w:bottom w:val="none" w:sz="0" w:space="0" w:color="auto"/>
            <w:right w:val="none" w:sz="0" w:space="0" w:color="auto"/>
          </w:divBdr>
        </w:div>
        <w:div w:id="504784589">
          <w:marLeft w:val="0"/>
          <w:marRight w:val="0"/>
          <w:marTop w:val="0"/>
          <w:marBottom w:val="0"/>
          <w:divBdr>
            <w:top w:val="none" w:sz="0" w:space="0" w:color="auto"/>
            <w:left w:val="none" w:sz="0" w:space="0" w:color="auto"/>
            <w:bottom w:val="none" w:sz="0" w:space="0" w:color="auto"/>
            <w:right w:val="none" w:sz="0" w:space="0" w:color="auto"/>
          </w:divBdr>
        </w:div>
        <w:div w:id="505558318">
          <w:marLeft w:val="0"/>
          <w:marRight w:val="0"/>
          <w:marTop w:val="0"/>
          <w:marBottom w:val="0"/>
          <w:divBdr>
            <w:top w:val="none" w:sz="0" w:space="0" w:color="auto"/>
            <w:left w:val="none" w:sz="0" w:space="0" w:color="auto"/>
            <w:bottom w:val="none" w:sz="0" w:space="0" w:color="auto"/>
            <w:right w:val="none" w:sz="0" w:space="0" w:color="auto"/>
          </w:divBdr>
        </w:div>
        <w:div w:id="507058128">
          <w:marLeft w:val="0"/>
          <w:marRight w:val="0"/>
          <w:marTop w:val="0"/>
          <w:marBottom w:val="0"/>
          <w:divBdr>
            <w:top w:val="none" w:sz="0" w:space="0" w:color="auto"/>
            <w:left w:val="none" w:sz="0" w:space="0" w:color="auto"/>
            <w:bottom w:val="none" w:sz="0" w:space="0" w:color="auto"/>
            <w:right w:val="none" w:sz="0" w:space="0" w:color="auto"/>
          </w:divBdr>
        </w:div>
        <w:div w:id="507646673">
          <w:marLeft w:val="0"/>
          <w:marRight w:val="0"/>
          <w:marTop w:val="0"/>
          <w:marBottom w:val="0"/>
          <w:divBdr>
            <w:top w:val="none" w:sz="0" w:space="0" w:color="auto"/>
            <w:left w:val="none" w:sz="0" w:space="0" w:color="auto"/>
            <w:bottom w:val="none" w:sz="0" w:space="0" w:color="auto"/>
            <w:right w:val="none" w:sz="0" w:space="0" w:color="auto"/>
          </w:divBdr>
        </w:div>
        <w:div w:id="507909473">
          <w:marLeft w:val="0"/>
          <w:marRight w:val="0"/>
          <w:marTop w:val="0"/>
          <w:marBottom w:val="0"/>
          <w:divBdr>
            <w:top w:val="none" w:sz="0" w:space="0" w:color="auto"/>
            <w:left w:val="none" w:sz="0" w:space="0" w:color="auto"/>
            <w:bottom w:val="none" w:sz="0" w:space="0" w:color="auto"/>
            <w:right w:val="none" w:sz="0" w:space="0" w:color="auto"/>
          </w:divBdr>
        </w:div>
        <w:div w:id="508373534">
          <w:marLeft w:val="0"/>
          <w:marRight w:val="0"/>
          <w:marTop w:val="0"/>
          <w:marBottom w:val="0"/>
          <w:divBdr>
            <w:top w:val="none" w:sz="0" w:space="0" w:color="auto"/>
            <w:left w:val="none" w:sz="0" w:space="0" w:color="auto"/>
            <w:bottom w:val="none" w:sz="0" w:space="0" w:color="auto"/>
            <w:right w:val="none" w:sz="0" w:space="0" w:color="auto"/>
          </w:divBdr>
        </w:div>
        <w:div w:id="508522738">
          <w:marLeft w:val="0"/>
          <w:marRight w:val="0"/>
          <w:marTop w:val="0"/>
          <w:marBottom w:val="0"/>
          <w:divBdr>
            <w:top w:val="none" w:sz="0" w:space="0" w:color="auto"/>
            <w:left w:val="none" w:sz="0" w:space="0" w:color="auto"/>
            <w:bottom w:val="none" w:sz="0" w:space="0" w:color="auto"/>
            <w:right w:val="none" w:sz="0" w:space="0" w:color="auto"/>
          </w:divBdr>
        </w:div>
        <w:div w:id="508717919">
          <w:marLeft w:val="0"/>
          <w:marRight w:val="0"/>
          <w:marTop w:val="0"/>
          <w:marBottom w:val="0"/>
          <w:divBdr>
            <w:top w:val="none" w:sz="0" w:space="0" w:color="auto"/>
            <w:left w:val="none" w:sz="0" w:space="0" w:color="auto"/>
            <w:bottom w:val="none" w:sz="0" w:space="0" w:color="auto"/>
            <w:right w:val="none" w:sz="0" w:space="0" w:color="auto"/>
          </w:divBdr>
        </w:div>
        <w:div w:id="509443207">
          <w:marLeft w:val="0"/>
          <w:marRight w:val="0"/>
          <w:marTop w:val="0"/>
          <w:marBottom w:val="0"/>
          <w:divBdr>
            <w:top w:val="none" w:sz="0" w:space="0" w:color="auto"/>
            <w:left w:val="none" w:sz="0" w:space="0" w:color="auto"/>
            <w:bottom w:val="none" w:sz="0" w:space="0" w:color="auto"/>
            <w:right w:val="none" w:sz="0" w:space="0" w:color="auto"/>
          </w:divBdr>
        </w:div>
        <w:div w:id="510603861">
          <w:marLeft w:val="0"/>
          <w:marRight w:val="0"/>
          <w:marTop w:val="0"/>
          <w:marBottom w:val="0"/>
          <w:divBdr>
            <w:top w:val="none" w:sz="0" w:space="0" w:color="auto"/>
            <w:left w:val="none" w:sz="0" w:space="0" w:color="auto"/>
            <w:bottom w:val="none" w:sz="0" w:space="0" w:color="auto"/>
            <w:right w:val="none" w:sz="0" w:space="0" w:color="auto"/>
          </w:divBdr>
        </w:div>
        <w:div w:id="511140594">
          <w:marLeft w:val="0"/>
          <w:marRight w:val="0"/>
          <w:marTop w:val="0"/>
          <w:marBottom w:val="0"/>
          <w:divBdr>
            <w:top w:val="none" w:sz="0" w:space="0" w:color="auto"/>
            <w:left w:val="none" w:sz="0" w:space="0" w:color="auto"/>
            <w:bottom w:val="none" w:sz="0" w:space="0" w:color="auto"/>
            <w:right w:val="none" w:sz="0" w:space="0" w:color="auto"/>
          </w:divBdr>
        </w:div>
        <w:div w:id="511845630">
          <w:marLeft w:val="0"/>
          <w:marRight w:val="0"/>
          <w:marTop w:val="0"/>
          <w:marBottom w:val="0"/>
          <w:divBdr>
            <w:top w:val="none" w:sz="0" w:space="0" w:color="auto"/>
            <w:left w:val="none" w:sz="0" w:space="0" w:color="auto"/>
            <w:bottom w:val="none" w:sz="0" w:space="0" w:color="auto"/>
            <w:right w:val="none" w:sz="0" w:space="0" w:color="auto"/>
          </w:divBdr>
        </w:div>
        <w:div w:id="512182572">
          <w:marLeft w:val="0"/>
          <w:marRight w:val="0"/>
          <w:marTop w:val="0"/>
          <w:marBottom w:val="0"/>
          <w:divBdr>
            <w:top w:val="none" w:sz="0" w:space="0" w:color="auto"/>
            <w:left w:val="none" w:sz="0" w:space="0" w:color="auto"/>
            <w:bottom w:val="none" w:sz="0" w:space="0" w:color="auto"/>
            <w:right w:val="none" w:sz="0" w:space="0" w:color="auto"/>
          </w:divBdr>
        </w:div>
        <w:div w:id="512260179">
          <w:marLeft w:val="0"/>
          <w:marRight w:val="0"/>
          <w:marTop w:val="0"/>
          <w:marBottom w:val="0"/>
          <w:divBdr>
            <w:top w:val="none" w:sz="0" w:space="0" w:color="auto"/>
            <w:left w:val="none" w:sz="0" w:space="0" w:color="auto"/>
            <w:bottom w:val="none" w:sz="0" w:space="0" w:color="auto"/>
            <w:right w:val="none" w:sz="0" w:space="0" w:color="auto"/>
          </w:divBdr>
        </w:div>
        <w:div w:id="512375003">
          <w:marLeft w:val="0"/>
          <w:marRight w:val="0"/>
          <w:marTop w:val="0"/>
          <w:marBottom w:val="0"/>
          <w:divBdr>
            <w:top w:val="none" w:sz="0" w:space="0" w:color="auto"/>
            <w:left w:val="none" w:sz="0" w:space="0" w:color="auto"/>
            <w:bottom w:val="none" w:sz="0" w:space="0" w:color="auto"/>
            <w:right w:val="none" w:sz="0" w:space="0" w:color="auto"/>
          </w:divBdr>
        </w:div>
        <w:div w:id="512451621">
          <w:marLeft w:val="0"/>
          <w:marRight w:val="0"/>
          <w:marTop w:val="0"/>
          <w:marBottom w:val="0"/>
          <w:divBdr>
            <w:top w:val="none" w:sz="0" w:space="0" w:color="auto"/>
            <w:left w:val="none" w:sz="0" w:space="0" w:color="auto"/>
            <w:bottom w:val="none" w:sz="0" w:space="0" w:color="auto"/>
            <w:right w:val="none" w:sz="0" w:space="0" w:color="auto"/>
          </w:divBdr>
        </w:div>
        <w:div w:id="512574709">
          <w:marLeft w:val="0"/>
          <w:marRight w:val="0"/>
          <w:marTop w:val="0"/>
          <w:marBottom w:val="0"/>
          <w:divBdr>
            <w:top w:val="none" w:sz="0" w:space="0" w:color="auto"/>
            <w:left w:val="none" w:sz="0" w:space="0" w:color="auto"/>
            <w:bottom w:val="none" w:sz="0" w:space="0" w:color="auto"/>
            <w:right w:val="none" w:sz="0" w:space="0" w:color="auto"/>
          </w:divBdr>
        </w:div>
        <w:div w:id="513494991">
          <w:marLeft w:val="0"/>
          <w:marRight w:val="0"/>
          <w:marTop w:val="0"/>
          <w:marBottom w:val="0"/>
          <w:divBdr>
            <w:top w:val="none" w:sz="0" w:space="0" w:color="auto"/>
            <w:left w:val="none" w:sz="0" w:space="0" w:color="auto"/>
            <w:bottom w:val="none" w:sz="0" w:space="0" w:color="auto"/>
            <w:right w:val="none" w:sz="0" w:space="0" w:color="auto"/>
          </w:divBdr>
        </w:div>
        <w:div w:id="513761270">
          <w:marLeft w:val="0"/>
          <w:marRight w:val="0"/>
          <w:marTop w:val="0"/>
          <w:marBottom w:val="0"/>
          <w:divBdr>
            <w:top w:val="none" w:sz="0" w:space="0" w:color="auto"/>
            <w:left w:val="none" w:sz="0" w:space="0" w:color="auto"/>
            <w:bottom w:val="none" w:sz="0" w:space="0" w:color="auto"/>
            <w:right w:val="none" w:sz="0" w:space="0" w:color="auto"/>
          </w:divBdr>
        </w:div>
        <w:div w:id="513881327">
          <w:marLeft w:val="0"/>
          <w:marRight w:val="0"/>
          <w:marTop w:val="0"/>
          <w:marBottom w:val="0"/>
          <w:divBdr>
            <w:top w:val="none" w:sz="0" w:space="0" w:color="auto"/>
            <w:left w:val="none" w:sz="0" w:space="0" w:color="auto"/>
            <w:bottom w:val="none" w:sz="0" w:space="0" w:color="auto"/>
            <w:right w:val="none" w:sz="0" w:space="0" w:color="auto"/>
          </w:divBdr>
        </w:div>
        <w:div w:id="514343614">
          <w:marLeft w:val="0"/>
          <w:marRight w:val="0"/>
          <w:marTop w:val="0"/>
          <w:marBottom w:val="0"/>
          <w:divBdr>
            <w:top w:val="none" w:sz="0" w:space="0" w:color="auto"/>
            <w:left w:val="none" w:sz="0" w:space="0" w:color="auto"/>
            <w:bottom w:val="none" w:sz="0" w:space="0" w:color="auto"/>
            <w:right w:val="none" w:sz="0" w:space="0" w:color="auto"/>
          </w:divBdr>
        </w:div>
        <w:div w:id="514466757">
          <w:marLeft w:val="0"/>
          <w:marRight w:val="0"/>
          <w:marTop w:val="0"/>
          <w:marBottom w:val="0"/>
          <w:divBdr>
            <w:top w:val="none" w:sz="0" w:space="0" w:color="auto"/>
            <w:left w:val="none" w:sz="0" w:space="0" w:color="auto"/>
            <w:bottom w:val="none" w:sz="0" w:space="0" w:color="auto"/>
            <w:right w:val="none" w:sz="0" w:space="0" w:color="auto"/>
          </w:divBdr>
        </w:div>
        <w:div w:id="514613292">
          <w:marLeft w:val="0"/>
          <w:marRight w:val="0"/>
          <w:marTop w:val="0"/>
          <w:marBottom w:val="0"/>
          <w:divBdr>
            <w:top w:val="none" w:sz="0" w:space="0" w:color="auto"/>
            <w:left w:val="none" w:sz="0" w:space="0" w:color="auto"/>
            <w:bottom w:val="none" w:sz="0" w:space="0" w:color="auto"/>
            <w:right w:val="none" w:sz="0" w:space="0" w:color="auto"/>
          </w:divBdr>
        </w:div>
        <w:div w:id="515466411">
          <w:marLeft w:val="0"/>
          <w:marRight w:val="0"/>
          <w:marTop w:val="0"/>
          <w:marBottom w:val="0"/>
          <w:divBdr>
            <w:top w:val="none" w:sz="0" w:space="0" w:color="auto"/>
            <w:left w:val="none" w:sz="0" w:space="0" w:color="auto"/>
            <w:bottom w:val="none" w:sz="0" w:space="0" w:color="auto"/>
            <w:right w:val="none" w:sz="0" w:space="0" w:color="auto"/>
          </w:divBdr>
        </w:div>
        <w:div w:id="516358468">
          <w:marLeft w:val="0"/>
          <w:marRight w:val="0"/>
          <w:marTop w:val="0"/>
          <w:marBottom w:val="0"/>
          <w:divBdr>
            <w:top w:val="none" w:sz="0" w:space="0" w:color="auto"/>
            <w:left w:val="none" w:sz="0" w:space="0" w:color="auto"/>
            <w:bottom w:val="none" w:sz="0" w:space="0" w:color="auto"/>
            <w:right w:val="none" w:sz="0" w:space="0" w:color="auto"/>
          </w:divBdr>
        </w:div>
        <w:div w:id="516651219">
          <w:marLeft w:val="0"/>
          <w:marRight w:val="0"/>
          <w:marTop w:val="0"/>
          <w:marBottom w:val="0"/>
          <w:divBdr>
            <w:top w:val="none" w:sz="0" w:space="0" w:color="auto"/>
            <w:left w:val="none" w:sz="0" w:space="0" w:color="auto"/>
            <w:bottom w:val="none" w:sz="0" w:space="0" w:color="auto"/>
            <w:right w:val="none" w:sz="0" w:space="0" w:color="auto"/>
          </w:divBdr>
        </w:div>
        <w:div w:id="517159180">
          <w:marLeft w:val="0"/>
          <w:marRight w:val="0"/>
          <w:marTop w:val="0"/>
          <w:marBottom w:val="0"/>
          <w:divBdr>
            <w:top w:val="none" w:sz="0" w:space="0" w:color="auto"/>
            <w:left w:val="none" w:sz="0" w:space="0" w:color="auto"/>
            <w:bottom w:val="none" w:sz="0" w:space="0" w:color="auto"/>
            <w:right w:val="none" w:sz="0" w:space="0" w:color="auto"/>
          </w:divBdr>
        </w:div>
        <w:div w:id="517355761">
          <w:marLeft w:val="0"/>
          <w:marRight w:val="0"/>
          <w:marTop w:val="0"/>
          <w:marBottom w:val="0"/>
          <w:divBdr>
            <w:top w:val="none" w:sz="0" w:space="0" w:color="auto"/>
            <w:left w:val="none" w:sz="0" w:space="0" w:color="auto"/>
            <w:bottom w:val="none" w:sz="0" w:space="0" w:color="auto"/>
            <w:right w:val="none" w:sz="0" w:space="0" w:color="auto"/>
          </w:divBdr>
        </w:div>
        <w:div w:id="518347965">
          <w:marLeft w:val="0"/>
          <w:marRight w:val="0"/>
          <w:marTop w:val="0"/>
          <w:marBottom w:val="0"/>
          <w:divBdr>
            <w:top w:val="none" w:sz="0" w:space="0" w:color="auto"/>
            <w:left w:val="none" w:sz="0" w:space="0" w:color="auto"/>
            <w:bottom w:val="none" w:sz="0" w:space="0" w:color="auto"/>
            <w:right w:val="none" w:sz="0" w:space="0" w:color="auto"/>
          </w:divBdr>
        </w:div>
        <w:div w:id="518542566">
          <w:marLeft w:val="0"/>
          <w:marRight w:val="0"/>
          <w:marTop w:val="0"/>
          <w:marBottom w:val="0"/>
          <w:divBdr>
            <w:top w:val="none" w:sz="0" w:space="0" w:color="auto"/>
            <w:left w:val="none" w:sz="0" w:space="0" w:color="auto"/>
            <w:bottom w:val="none" w:sz="0" w:space="0" w:color="auto"/>
            <w:right w:val="none" w:sz="0" w:space="0" w:color="auto"/>
          </w:divBdr>
        </w:div>
        <w:div w:id="518545734">
          <w:marLeft w:val="0"/>
          <w:marRight w:val="0"/>
          <w:marTop w:val="0"/>
          <w:marBottom w:val="0"/>
          <w:divBdr>
            <w:top w:val="none" w:sz="0" w:space="0" w:color="auto"/>
            <w:left w:val="none" w:sz="0" w:space="0" w:color="auto"/>
            <w:bottom w:val="none" w:sz="0" w:space="0" w:color="auto"/>
            <w:right w:val="none" w:sz="0" w:space="0" w:color="auto"/>
          </w:divBdr>
        </w:div>
        <w:div w:id="518853535">
          <w:marLeft w:val="0"/>
          <w:marRight w:val="0"/>
          <w:marTop w:val="0"/>
          <w:marBottom w:val="0"/>
          <w:divBdr>
            <w:top w:val="none" w:sz="0" w:space="0" w:color="auto"/>
            <w:left w:val="none" w:sz="0" w:space="0" w:color="auto"/>
            <w:bottom w:val="none" w:sz="0" w:space="0" w:color="auto"/>
            <w:right w:val="none" w:sz="0" w:space="0" w:color="auto"/>
          </w:divBdr>
        </w:div>
        <w:div w:id="518859624">
          <w:marLeft w:val="0"/>
          <w:marRight w:val="0"/>
          <w:marTop w:val="0"/>
          <w:marBottom w:val="0"/>
          <w:divBdr>
            <w:top w:val="none" w:sz="0" w:space="0" w:color="auto"/>
            <w:left w:val="none" w:sz="0" w:space="0" w:color="auto"/>
            <w:bottom w:val="none" w:sz="0" w:space="0" w:color="auto"/>
            <w:right w:val="none" w:sz="0" w:space="0" w:color="auto"/>
          </w:divBdr>
        </w:div>
        <w:div w:id="519011106">
          <w:marLeft w:val="0"/>
          <w:marRight w:val="0"/>
          <w:marTop w:val="0"/>
          <w:marBottom w:val="0"/>
          <w:divBdr>
            <w:top w:val="none" w:sz="0" w:space="0" w:color="auto"/>
            <w:left w:val="none" w:sz="0" w:space="0" w:color="auto"/>
            <w:bottom w:val="none" w:sz="0" w:space="0" w:color="auto"/>
            <w:right w:val="none" w:sz="0" w:space="0" w:color="auto"/>
          </w:divBdr>
        </w:div>
        <w:div w:id="519464902">
          <w:marLeft w:val="0"/>
          <w:marRight w:val="0"/>
          <w:marTop w:val="0"/>
          <w:marBottom w:val="0"/>
          <w:divBdr>
            <w:top w:val="none" w:sz="0" w:space="0" w:color="auto"/>
            <w:left w:val="none" w:sz="0" w:space="0" w:color="auto"/>
            <w:bottom w:val="none" w:sz="0" w:space="0" w:color="auto"/>
            <w:right w:val="none" w:sz="0" w:space="0" w:color="auto"/>
          </w:divBdr>
        </w:div>
        <w:div w:id="519667412">
          <w:marLeft w:val="0"/>
          <w:marRight w:val="0"/>
          <w:marTop w:val="0"/>
          <w:marBottom w:val="0"/>
          <w:divBdr>
            <w:top w:val="none" w:sz="0" w:space="0" w:color="auto"/>
            <w:left w:val="none" w:sz="0" w:space="0" w:color="auto"/>
            <w:bottom w:val="none" w:sz="0" w:space="0" w:color="auto"/>
            <w:right w:val="none" w:sz="0" w:space="0" w:color="auto"/>
          </w:divBdr>
        </w:div>
        <w:div w:id="519706312">
          <w:marLeft w:val="0"/>
          <w:marRight w:val="0"/>
          <w:marTop w:val="0"/>
          <w:marBottom w:val="0"/>
          <w:divBdr>
            <w:top w:val="none" w:sz="0" w:space="0" w:color="auto"/>
            <w:left w:val="none" w:sz="0" w:space="0" w:color="auto"/>
            <w:bottom w:val="none" w:sz="0" w:space="0" w:color="auto"/>
            <w:right w:val="none" w:sz="0" w:space="0" w:color="auto"/>
          </w:divBdr>
        </w:div>
        <w:div w:id="521212020">
          <w:marLeft w:val="0"/>
          <w:marRight w:val="0"/>
          <w:marTop w:val="0"/>
          <w:marBottom w:val="0"/>
          <w:divBdr>
            <w:top w:val="none" w:sz="0" w:space="0" w:color="auto"/>
            <w:left w:val="none" w:sz="0" w:space="0" w:color="auto"/>
            <w:bottom w:val="none" w:sz="0" w:space="0" w:color="auto"/>
            <w:right w:val="none" w:sz="0" w:space="0" w:color="auto"/>
          </w:divBdr>
        </w:div>
        <w:div w:id="521482489">
          <w:marLeft w:val="0"/>
          <w:marRight w:val="0"/>
          <w:marTop w:val="0"/>
          <w:marBottom w:val="0"/>
          <w:divBdr>
            <w:top w:val="none" w:sz="0" w:space="0" w:color="auto"/>
            <w:left w:val="none" w:sz="0" w:space="0" w:color="auto"/>
            <w:bottom w:val="none" w:sz="0" w:space="0" w:color="auto"/>
            <w:right w:val="none" w:sz="0" w:space="0" w:color="auto"/>
          </w:divBdr>
        </w:div>
        <w:div w:id="522208408">
          <w:marLeft w:val="0"/>
          <w:marRight w:val="0"/>
          <w:marTop w:val="0"/>
          <w:marBottom w:val="0"/>
          <w:divBdr>
            <w:top w:val="none" w:sz="0" w:space="0" w:color="auto"/>
            <w:left w:val="none" w:sz="0" w:space="0" w:color="auto"/>
            <w:bottom w:val="none" w:sz="0" w:space="0" w:color="auto"/>
            <w:right w:val="none" w:sz="0" w:space="0" w:color="auto"/>
          </w:divBdr>
        </w:div>
        <w:div w:id="523593424">
          <w:marLeft w:val="0"/>
          <w:marRight w:val="0"/>
          <w:marTop w:val="0"/>
          <w:marBottom w:val="0"/>
          <w:divBdr>
            <w:top w:val="none" w:sz="0" w:space="0" w:color="auto"/>
            <w:left w:val="none" w:sz="0" w:space="0" w:color="auto"/>
            <w:bottom w:val="none" w:sz="0" w:space="0" w:color="auto"/>
            <w:right w:val="none" w:sz="0" w:space="0" w:color="auto"/>
          </w:divBdr>
        </w:div>
        <w:div w:id="523906652">
          <w:marLeft w:val="0"/>
          <w:marRight w:val="0"/>
          <w:marTop w:val="0"/>
          <w:marBottom w:val="0"/>
          <w:divBdr>
            <w:top w:val="none" w:sz="0" w:space="0" w:color="auto"/>
            <w:left w:val="none" w:sz="0" w:space="0" w:color="auto"/>
            <w:bottom w:val="none" w:sz="0" w:space="0" w:color="auto"/>
            <w:right w:val="none" w:sz="0" w:space="0" w:color="auto"/>
          </w:divBdr>
        </w:div>
        <w:div w:id="524291959">
          <w:marLeft w:val="0"/>
          <w:marRight w:val="0"/>
          <w:marTop w:val="0"/>
          <w:marBottom w:val="0"/>
          <w:divBdr>
            <w:top w:val="none" w:sz="0" w:space="0" w:color="auto"/>
            <w:left w:val="none" w:sz="0" w:space="0" w:color="auto"/>
            <w:bottom w:val="none" w:sz="0" w:space="0" w:color="auto"/>
            <w:right w:val="none" w:sz="0" w:space="0" w:color="auto"/>
          </w:divBdr>
        </w:div>
        <w:div w:id="525872288">
          <w:marLeft w:val="0"/>
          <w:marRight w:val="0"/>
          <w:marTop w:val="0"/>
          <w:marBottom w:val="0"/>
          <w:divBdr>
            <w:top w:val="none" w:sz="0" w:space="0" w:color="auto"/>
            <w:left w:val="none" w:sz="0" w:space="0" w:color="auto"/>
            <w:bottom w:val="none" w:sz="0" w:space="0" w:color="auto"/>
            <w:right w:val="none" w:sz="0" w:space="0" w:color="auto"/>
          </w:divBdr>
        </w:div>
        <w:div w:id="526064812">
          <w:marLeft w:val="0"/>
          <w:marRight w:val="0"/>
          <w:marTop w:val="0"/>
          <w:marBottom w:val="0"/>
          <w:divBdr>
            <w:top w:val="none" w:sz="0" w:space="0" w:color="auto"/>
            <w:left w:val="none" w:sz="0" w:space="0" w:color="auto"/>
            <w:bottom w:val="none" w:sz="0" w:space="0" w:color="auto"/>
            <w:right w:val="none" w:sz="0" w:space="0" w:color="auto"/>
          </w:divBdr>
        </w:div>
        <w:div w:id="526721722">
          <w:marLeft w:val="0"/>
          <w:marRight w:val="0"/>
          <w:marTop w:val="0"/>
          <w:marBottom w:val="0"/>
          <w:divBdr>
            <w:top w:val="none" w:sz="0" w:space="0" w:color="auto"/>
            <w:left w:val="none" w:sz="0" w:space="0" w:color="auto"/>
            <w:bottom w:val="none" w:sz="0" w:space="0" w:color="auto"/>
            <w:right w:val="none" w:sz="0" w:space="0" w:color="auto"/>
          </w:divBdr>
        </w:div>
        <w:div w:id="527059812">
          <w:marLeft w:val="0"/>
          <w:marRight w:val="0"/>
          <w:marTop w:val="0"/>
          <w:marBottom w:val="0"/>
          <w:divBdr>
            <w:top w:val="none" w:sz="0" w:space="0" w:color="auto"/>
            <w:left w:val="none" w:sz="0" w:space="0" w:color="auto"/>
            <w:bottom w:val="none" w:sz="0" w:space="0" w:color="auto"/>
            <w:right w:val="none" w:sz="0" w:space="0" w:color="auto"/>
          </w:divBdr>
        </w:div>
        <w:div w:id="527137605">
          <w:marLeft w:val="0"/>
          <w:marRight w:val="0"/>
          <w:marTop w:val="0"/>
          <w:marBottom w:val="0"/>
          <w:divBdr>
            <w:top w:val="none" w:sz="0" w:space="0" w:color="auto"/>
            <w:left w:val="none" w:sz="0" w:space="0" w:color="auto"/>
            <w:bottom w:val="none" w:sz="0" w:space="0" w:color="auto"/>
            <w:right w:val="none" w:sz="0" w:space="0" w:color="auto"/>
          </w:divBdr>
        </w:div>
        <w:div w:id="527573790">
          <w:marLeft w:val="0"/>
          <w:marRight w:val="0"/>
          <w:marTop w:val="0"/>
          <w:marBottom w:val="0"/>
          <w:divBdr>
            <w:top w:val="none" w:sz="0" w:space="0" w:color="auto"/>
            <w:left w:val="none" w:sz="0" w:space="0" w:color="auto"/>
            <w:bottom w:val="none" w:sz="0" w:space="0" w:color="auto"/>
            <w:right w:val="none" w:sz="0" w:space="0" w:color="auto"/>
          </w:divBdr>
        </w:div>
        <w:div w:id="527909477">
          <w:marLeft w:val="0"/>
          <w:marRight w:val="0"/>
          <w:marTop w:val="0"/>
          <w:marBottom w:val="0"/>
          <w:divBdr>
            <w:top w:val="none" w:sz="0" w:space="0" w:color="auto"/>
            <w:left w:val="none" w:sz="0" w:space="0" w:color="auto"/>
            <w:bottom w:val="none" w:sz="0" w:space="0" w:color="auto"/>
            <w:right w:val="none" w:sz="0" w:space="0" w:color="auto"/>
          </w:divBdr>
        </w:div>
        <w:div w:id="527959502">
          <w:marLeft w:val="0"/>
          <w:marRight w:val="0"/>
          <w:marTop w:val="0"/>
          <w:marBottom w:val="0"/>
          <w:divBdr>
            <w:top w:val="none" w:sz="0" w:space="0" w:color="auto"/>
            <w:left w:val="none" w:sz="0" w:space="0" w:color="auto"/>
            <w:bottom w:val="none" w:sz="0" w:space="0" w:color="auto"/>
            <w:right w:val="none" w:sz="0" w:space="0" w:color="auto"/>
          </w:divBdr>
        </w:div>
        <w:div w:id="528421677">
          <w:marLeft w:val="0"/>
          <w:marRight w:val="0"/>
          <w:marTop w:val="0"/>
          <w:marBottom w:val="0"/>
          <w:divBdr>
            <w:top w:val="none" w:sz="0" w:space="0" w:color="auto"/>
            <w:left w:val="none" w:sz="0" w:space="0" w:color="auto"/>
            <w:bottom w:val="none" w:sz="0" w:space="0" w:color="auto"/>
            <w:right w:val="none" w:sz="0" w:space="0" w:color="auto"/>
          </w:divBdr>
        </w:div>
        <w:div w:id="528763259">
          <w:marLeft w:val="0"/>
          <w:marRight w:val="0"/>
          <w:marTop w:val="0"/>
          <w:marBottom w:val="0"/>
          <w:divBdr>
            <w:top w:val="none" w:sz="0" w:space="0" w:color="auto"/>
            <w:left w:val="none" w:sz="0" w:space="0" w:color="auto"/>
            <w:bottom w:val="none" w:sz="0" w:space="0" w:color="auto"/>
            <w:right w:val="none" w:sz="0" w:space="0" w:color="auto"/>
          </w:divBdr>
        </w:div>
        <w:div w:id="528838332">
          <w:marLeft w:val="0"/>
          <w:marRight w:val="0"/>
          <w:marTop w:val="0"/>
          <w:marBottom w:val="0"/>
          <w:divBdr>
            <w:top w:val="none" w:sz="0" w:space="0" w:color="auto"/>
            <w:left w:val="none" w:sz="0" w:space="0" w:color="auto"/>
            <w:bottom w:val="none" w:sz="0" w:space="0" w:color="auto"/>
            <w:right w:val="none" w:sz="0" w:space="0" w:color="auto"/>
          </w:divBdr>
        </w:div>
        <w:div w:id="529073174">
          <w:marLeft w:val="0"/>
          <w:marRight w:val="0"/>
          <w:marTop w:val="0"/>
          <w:marBottom w:val="0"/>
          <w:divBdr>
            <w:top w:val="none" w:sz="0" w:space="0" w:color="auto"/>
            <w:left w:val="none" w:sz="0" w:space="0" w:color="auto"/>
            <w:bottom w:val="none" w:sz="0" w:space="0" w:color="auto"/>
            <w:right w:val="none" w:sz="0" w:space="0" w:color="auto"/>
          </w:divBdr>
        </w:div>
        <w:div w:id="529487247">
          <w:marLeft w:val="0"/>
          <w:marRight w:val="0"/>
          <w:marTop w:val="0"/>
          <w:marBottom w:val="0"/>
          <w:divBdr>
            <w:top w:val="none" w:sz="0" w:space="0" w:color="auto"/>
            <w:left w:val="none" w:sz="0" w:space="0" w:color="auto"/>
            <w:bottom w:val="none" w:sz="0" w:space="0" w:color="auto"/>
            <w:right w:val="none" w:sz="0" w:space="0" w:color="auto"/>
          </w:divBdr>
        </w:div>
        <w:div w:id="529806623">
          <w:marLeft w:val="0"/>
          <w:marRight w:val="0"/>
          <w:marTop w:val="0"/>
          <w:marBottom w:val="0"/>
          <w:divBdr>
            <w:top w:val="none" w:sz="0" w:space="0" w:color="auto"/>
            <w:left w:val="none" w:sz="0" w:space="0" w:color="auto"/>
            <w:bottom w:val="none" w:sz="0" w:space="0" w:color="auto"/>
            <w:right w:val="none" w:sz="0" w:space="0" w:color="auto"/>
          </w:divBdr>
        </w:div>
        <w:div w:id="529806972">
          <w:marLeft w:val="0"/>
          <w:marRight w:val="0"/>
          <w:marTop w:val="0"/>
          <w:marBottom w:val="0"/>
          <w:divBdr>
            <w:top w:val="none" w:sz="0" w:space="0" w:color="auto"/>
            <w:left w:val="none" w:sz="0" w:space="0" w:color="auto"/>
            <w:bottom w:val="none" w:sz="0" w:space="0" w:color="auto"/>
            <w:right w:val="none" w:sz="0" w:space="0" w:color="auto"/>
          </w:divBdr>
        </w:div>
        <w:div w:id="530648814">
          <w:marLeft w:val="0"/>
          <w:marRight w:val="0"/>
          <w:marTop w:val="0"/>
          <w:marBottom w:val="0"/>
          <w:divBdr>
            <w:top w:val="none" w:sz="0" w:space="0" w:color="auto"/>
            <w:left w:val="none" w:sz="0" w:space="0" w:color="auto"/>
            <w:bottom w:val="none" w:sz="0" w:space="0" w:color="auto"/>
            <w:right w:val="none" w:sz="0" w:space="0" w:color="auto"/>
          </w:divBdr>
        </w:div>
        <w:div w:id="530727840">
          <w:marLeft w:val="0"/>
          <w:marRight w:val="0"/>
          <w:marTop w:val="0"/>
          <w:marBottom w:val="0"/>
          <w:divBdr>
            <w:top w:val="none" w:sz="0" w:space="0" w:color="auto"/>
            <w:left w:val="none" w:sz="0" w:space="0" w:color="auto"/>
            <w:bottom w:val="none" w:sz="0" w:space="0" w:color="auto"/>
            <w:right w:val="none" w:sz="0" w:space="0" w:color="auto"/>
          </w:divBdr>
        </w:div>
        <w:div w:id="530844442">
          <w:marLeft w:val="0"/>
          <w:marRight w:val="0"/>
          <w:marTop w:val="0"/>
          <w:marBottom w:val="0"/>
          <w:divBdr>
            <w:top w:val="none" w:sz="0" w:space="0" w:color="auto"/>
            <w:left w:val="none" w:sz="0" w:space="0" w:color="auto"/>
            <w:bottom w:val="none" w:sz="0" w:space="0" w:color="auto"/>
            <w:right w:val="none" w:sz="0" w:space="0" w:color="auto"/>
          </w:divBdr>
        </w:div>
        <w:div w:id="531068409">
          <w:marLeft w:val="0"/>
          <w:marRight w:val="0"/>
          <w:marTop w:val="0"/>
          <w:marBottom w:val="0"/>
          <w:divBdr>
            <w:top w:val="none" w:sz="0" w:space="0" w:color="auto"/>
            <w:left w:val="none" w:sz="0" w:space="0" w:color="auto"/>
            <w:bottom w:val="none" w:sz="0" w:space="0" w:color="auto"/>
            <w:right w:val="none" w:sz="0" w:space="0" w:color="auto"/>
          </w:divBdr>
        </w:div>
        <w:div w:id="531235960">
          <w:marLeft w:val="0"/>
          <w:marRight w:val="0"/>
          <w:marTop w:val="0"/>
          <w:marBottom w:val="0"/>
          <w:divBdr>
            <w:top w:val="none" w:sz="0" w:space="0" w:color="auto"/>
            <w:left w:val="none" w:sz="0" w:space="0" w:color="auto"/>
            <w:bottom w:val="none" w:sz="0" w:space="0" w:color="auto"/>
            <w:right w:val="none" w:sz="0" w:space="0" w:color="auto"/>
          </w:divBdr>
        </w:div>
        <w:div w:id="531379576">
          <w:marLeft w:val="0"/>
          <w:marRight w:val="0"/>
          <w:marTop w:val="0"/>
          <w:marBottom w:val="0"/>
          <w:divBdr>
            <w:top w:val="none" w:sz="0" w:space="0" w:color="auto"/>
            <w:left w:val="none" w:sz="0" w:space="0" w:color="auto"/>
            <w:bottom w:val="none" w:sz="0" w:space="0" w:color="auto"/>
            <w:right w:val="none" w:sz="0" w:space="0" w:color="auto"/>
          </w:divBdr>
        </w:div>
        <w:div w:id="531579762">
          <w:marLeft w:val="0"/>
          <w:marRight w:val="0"/>
          <w:marTop w:val="0"/>
          <w:marBottom w:val="0"/>
          <w:divBdr>
            <w:top w:val="none" w:sz="0" w:space="0" w:color="auto"/>
            <w:left w:val="none" w:sz="0" w:space="0" w:color="auto"/>
            <w:bottom w:val="none" w:sz="0" w:space="0" w:color="auto"/>
            <w:right w:val="none" w:sz="0" w:space="0" w:color="auto"/>
          </w:divBdr>
        </w:div>
        <w:div w:id="531652130">
          <w:marLeft w:val="0"/>
          <w:marRight w:val="0"/>
          <w:marTop w:val="0"/>
          <w:marBottom w:val="0"/>
          <w:divBdr>
            <w:top w:val="none" w:sz="0" w:space="0" w:color="auto"/>
            <w:left w:val="none" w:sz="0" w:space="0" w:color="auto"/>
            <w:bottom w:val="none" w:sz="0" w:space="0" w:color="auto"/>
            <w:right w:val="none" w:sz="0" w:space="0" w:color="auto"/>
          </w:divBdr>
        </w:div>
        <w:div w:id="531722514">
          <w:marLeft w:val="0"/>
          <w:marRight w:val="0"/>
          <w:marTop w:val="0"/>
          <w:marBottom w:val="0"/>
          <w:divBdr>
            <w:top w:val="none" w:sz="0" w:space="0" w:color="auto"/>
            <w:left w:val="none" w:sz="0" w:space="0" w:color="auto"/>
            <w:bottom w:val="none" w:sz="0" w:space="0" w:color="auto"/>
            <w:right w:val="none" w:sz="0" w:space="0" w:color="auto"/>
          </w:divBdr>
        </w:div>
        <w:div w:id="531849122">
          <w:marLeft w:val="0"/>
          <w:marRight w:val="0"/>
          <w:marTop w:val="0"/>
          <w:marBottom w:val="0"/>
          <w:divBdr>
            <w:top w:val="none" w:sz="0" w:space="0" w:color="auto"/>
            <w:left w:val="none" w:sz="0" w:space="0" w:color="auto"/>
            <w:bottom w:val="none" w:sz="0" w:space="0" w:color="auto"/>
            <w:right w:val="none" w:sz="0" w:space="0" w:color="auto"/>
          </w:divBdr>
        </w:div>
        <w:div w:id="532352405">
          <w:marLeft w:val="0"/>
          <w:marRight w:val="0"/>
          <w:marTop w:val="0"/>
          <w:marBottom w:val="0"/>
          <w:divBdr>
            <w:top w:val="none" w:sz="0" w:space="0" w:color="auto"/>
            <w:left w:val="none" w:sz="0" w:space="0" w:color="auto"/>
            <w:bottom w:val="none" w:sz="0" w:space="0" w:color="auto"/>
            <w:right w:val="none" w:sz="0" w:space="0" w:color="auto"/>
          </w:divBdr>
        </w:div>
        <w:div w:id="532572920">
          <w:marLeft w:val="0"/>
          <w:marRight w:val="0"/>
          <w:marTop w:val="0"/>
          <w:marBottom w:val="0"/>
          <w:divBdr>
            <w:top w:val="none" w:sz="0" w:space="0" w:color="auto"/>
            <w:left w:val="none" w:sz="0" w:space="0" w:color="auto"/>
            <w:bottom w:val="none" w:sz="0" w:space="0" w:color="auto"/>
            <w:right w:val="none" w:sz="0" w:space="0" w:color="auto"/>
          </w:divBdr>
        </w:div>
        <w:div w:id="532767427">
          <w:marLeft w:val="0"/>
          <w:marRight w:val="0"/>
          <w:marTop w:val="0"/>
          <w:marBottom w:val="0"/>
          <w:divBdr>
            <w:top w:val="none" w:sz="0" w:space="0" w:color="auto"/>
            <w:left w:val="none" w:sz="0" w:space="0" w:color="auto"/>
            <w:bottom w:val="none" w:sz="0" w:space="0" w:color="auto"/>
            <w:right w:val="none" w:sz="0" w:space="0" w:color="auto"/>
          </w:divBdr>
        </w:div>
        <w:div w:id="533541137">
          <w:marLeft w:val="0"/>
          <w:marRight w:val="0"/>
          <w:marTop w:val="0"/>
          <w:marBottom w:val="0"/>
          <w:divBdr>
            <w:top w:val="none" w:sz="0" w:space="0" w:color="auto"/>
            <w:left w:val="none" w:sz="0" w:space="0" w:color="auto"/>
            <w:bottom w:val="none" w:sz="0" w:space="0" w:color="auto"/>
            <w:right w:val="none" w:sz="0" w:space="0" w:color="auto"/>
          </w:divBdr>
        </w:div>
        <w:div w:id="534343701">
          <w:marLeft w:val="0"/>
          <w:marRight w:val="0"/>
          <w:marTop w:val="0"/>
          <w:marBottom w:val="0"/>
          <w:divBdr>
            <w:top w:val="none" w:sz="0" w:space="0" w:color="auto"/>
            <w:left w:val="none" w:sz="0" w:space="0" w:color="auto"/>
            <w:bottom w:val="none" w:sz="0" w:space="0" w:color="auto"/>
            <w:right w:val="none" w:sz="0" w:space="0" w:color="auto"/>
          </w:divBdr>
        </w:div>
        <w:div w:id="534736008">
          <w:marLeft w:val="0"/>
          <w:marRight w:val="0"/>
          <w:marTop w:val="0"/>
          <w:marBottom w:val="0"/>
          <w:divBdr>
            <w:top w:val="none" w:sz="0" w:space="0" w:color="auto"/>
            <w:left w:val="none" w:sz="0" w:space="0" w:color="auto"/>
            <w:bottom w:val="none" w:sz="0" w:space="0" w:color="auto"/>
            <w:right w:val="none" w:sz="0" w:space="0" w:color="auto"/>
          </w:divBdr>
        </w:div>
        <w:div w:id="534781136">
          <w:marLeft w:val="0"/>
          <w:marRight w:val="0"/>
          <w:marTop w:val="0"/>
          <w:marBottom w:val="0"/>
          <w:divBdr>
            <w:top w:val="none" w:sz="0" w:space="0" w:color="auto"/>
            <w:left w:val="none" w:sz="0" w:space="0" w:color="auto"/>
            <w:bottom w:val="none" w:sz="0" w:space="0" w:color="auto"/>
            <w:right w:val="none" w:sz="0" w:space="0" w:color="auto"/>
          </w:divBdr>
        </w:div>
        <w:div w:id="535966603">
          <w:marLeft w:val="0"/>
          <w:marRight w:val="0"/>
          <w:marTop w:val="0"/>
          <w:marBottom w:val="0"/>
          <w:divBdr>
            <w:top w:val="none" w:sz="0" w:space="0" w:color="auto"/>
            <w:left w:val="none" w:sz="0" w:space="0" w:color="auto"/>
            <w:bottom w:val="none" w:sz="0" w:space="0" w:color="auto"/>
            <w:right w:val="none" w:sz="0" w:space="0" w:color="auto"/>
          </w:divBdr>
        </w:div>
        <w:div w:id="536043026">
          <w:marLeft w:val="0"/>
          <w:marRight w:val="0"/>
          <w:marTop w:val="0"/>
          <w:marBottom w:val="0"/>
          <w:divBdr>
            <w:top w:val="none" w:sz="0" w:space="0" w:color="auto"/>
            <w:left w:val="none" w:sz="0" w:space="0" w:color="auto"/>
            <w:bottom w:val="none" w:sz="0" w:space="0" w:color="auto"/>
            <w:right w:val="none" w:sz="0" w:space="0" w:color="auto"/>
          </w:divBdr>
        </w:div>
        <w:div w:id="536044264">
          <w:marLeft w:val="0"/>
          <w:marRight w:val="0"/>
          <w:marTop w:val="0"/>
          <w:marBottom w:val="0"/>
          <w:divBdr>
            <w:top w:val="none" w:sz="0" w:space="0" w:color="auto"/>
            <w:left w:val="none" w:sz="0" w:space="0" w:color="auto"/>
            <w:bottom w:val="none" w:sz="0" w:space="0" w:color="auto"/>
            <w:right w:val="none" w:sz="0" w:space="0" w:color="auto"/>
          </w:divBdr>
        </w:div>
        <w:div w:id="536704330">
          <w:marLeft w:val="0"/>
          <w:marRight w:val="0"/>
          <w:marTop w:val="0"/>
          <w:marBottom w:val="0"/>
          <w:divBdr>
            <w:top w:val="none" w:sz="0" w:space="0" w:color="auto"/>
            <w:left w:val="none" w:sz="0" w:space="0" w:color="auto"/>
            <w:bottom w:val="none" w:sz="0" w:space="0" w:color="auto"/>
            <w:right w:val="none" w:sz="0" w:space="0" w:color="auto"/>
          </w:divBdr>
        </w:div>
        <w:div w:id="536894492">
          <w:marLeft w:val="0"/>
          <w:marRight w:val="0"/>
          <w:marTop w:val="0"/>
          <w:marBottom w:val="0"/>
          <w:divBdr>
            <w:top w:val="none" w:sz="0" w:space="0" w:color="auto"/>
            <w:left w:val="none" w:sz="0" w:space="0" w:color="auto"/>
            <w:bottom w:val="none" w:sz="0" w:space="0" w:color="auto"/>
            <w:right w:val="none" w:sz="0" w:space="0" w:color="auto"/>
          </w:divBdr>
        </w:div>
        <w:div w:id="537007107">
          <w:marLeft w:val="0"/>
          <w:marRight w:val="0"/>
          <w:marTop w:val="0"/>
          <w:marBottom w:val="0"/>
          <w:divBdr>
            <w:top w:val="none" w:sz="0" w:space="0" w:color="auto"/>
            <w:left w:val="none" w:sz="0" w:space="0" w:color="auto"/>
            <w:bottom w:val="none" w:sz="0" w:space="0" w:color="auto"/>
            <w:right w:val="none" w:sz="0" w:space="0" w:color="auto"/>
          </w:divBdr>
        </w:div>
        <w:div w:id="537819440">
          <w:marLeft w:val="0"/>
          <w:marRight w:val="0"/>
          <w:marTop w:val="0"/>
          <w:marBottom w:val="0"/>
          <w:divBdr>
            <w:top w:val="none" w:sz="0" w:space="0" w:color="auto"/>
            <w:left w:val="none" w:sz="0" w:space="0" w:color="auto"/>
            <w:bottom w:val="none" w:sz="0" w:space="0" w:color="auto"/>
            <w:right w:val="none" w:sz="0" w:space="0" w:color="auto"/>
          </w:divBdr>
        </w:div>
        <w:div w:id="538203371">
          <w:marLeft w:val="0"/>
          <w:marRight w:val="0"/>
          <w:marTop w:val="0"/>
          <w:marBottom w:val="0"/>
          <w:divBdr>
            <w:top w:val="none" w:sz="0" w:space="0" w:color="auto"/>
            <w:left w:val="none" w:sz="0" w:space="0" w:color="auto"/>
            <w:bottom w:val="none" w:sz="0" w:space="0" w:color="auto"/>
            <w:right w:val="none" w:sz="0" w:space="0" w:color="auto"/>
          </w:divBdr>
        </w:div>
        <w:div w:id="538204398">
          <w:marLeft w:val="0"/>
          <w:marRight w:val="0"/>
          <w:marTop w:val="0"/>
          <w:marBottom w:val="0"/>
          <w:divBdr>
            <w:top w:val="none" w:sz="0" w:space="0" w:color="auto"/>
            <w:left w:val="none" w:sz="0" w:space="0" w:color="auto"/>
            <w:bottom w:val="none" w:sz="0" w:space="0" w:color="auto"/>
            <w:right w:val="none" w:sz="0" w:space="0" w:color="auto"/>
          </w:divBdr>
        </w:div>
        <w:div w:id="538399042">
          <w:marLeft w:val="0"/>
          <w:marRight w:val="0"/>
          <w:marTop w:val="0"/>
          <w:marBottom w:val="0"/>
          <w:divBdr>
            <w:top w:val="none" w:sz="0" w:space="0" w:color="auto"/>
            <w:left w:val="none" w:sz="0" w:space="0" w:color="auto"/>
            <w:bottom w:val="none" w:sz="0" w:space="0" w:color="auto"/>
            <w:right w:val="none" w:sz="0" w:space="0" w:color="auto"/>
          </w:divBdr>
        </w:div>
        <w:div w:id="538864058">
          <w:marLeft w:val="0"/>
          <w:marRight w:val="0"/>
          <w:marTop w:val="0"/>
          <w:marBottom w:val="0"/>
          <w:divBdr>
            <w:top w:val="none" w:sz="0" w:space="0" w:color="auto"/>
            <w:left w:val="none" w:sz="0" w:space="0" w:color="auto"/>
            <w:bottom w:val="none" w:sz="0" w:space="0" w:color="auto"/>
            <w:right w:val="none" w:sz="0" w:space="0" w:color="auto"/>
          </w:divBdr>
        </w:div>
        <w:div w:id="539170846">
          <w:marLeft w:val="0"/>
          <w:marRight w:val="0"/>
          <w:marTop w:val="0"/>
          <w:marBottom w:val="0"/>
          <w:divBdr>
            <w:top w:val="none" w:sz="0" w:space="0" w:color="auto"/>
            <w:left w:val="none" w:sz="0" w:space="0" w:color="auto"/>
            <w:bottom w:val="none" w:sz="0" w:space="0" w:color="auto"/>
            <w:right w:val="none" w:sz="0" w:space="0" w:color="auto"/>
          </w:divBdr>
        </w:div>
        <w:div w:id="539440580">
          <w:marLeft w:val="0"/>
          <w:marRight w:val="0"/>
          <w:marTop w:val="0"/>
          <w:marBottom w:val="0"/>
          <w:divBdr>
            <w:top w:val="none" w:sz="0" w:space="0" w:color="auto"/>
            <w:left w:val="none" w:sz="0" w:space="0" w:color="auto"/>
            <w:bottom w:val="none" w:sz="0" w:space="0" w:color="auto"/>
            <w:right w:val="none" w:sz="0" w:space="0" w:color="auto"/>
          </w:divBdr>
        </w:div>
        <w:div w:id="539707779">
          <w:marLeft w:val="0"/>
          <w:marRight w:val="0"/>
          <w:marTop w:val="0"/>
          <w:marBottom w:val="0"/>
          <w:divBdr>
            <w:top w:val="none" w:sz="0" w:space="0" w:color="auto"/>
            <w:left w:val="none" w:sz="0" w:space="0" w:color="auto"/>
            <w:bottom w:val="none" w:sz="0" w:space="0" w:color="auto"/>
            <w:right w:val="none" w:sz="0" w:space="0" w:color="auto"/>
          </w:divBdr>
        </w:div>
        <w:div w:id="539708213">
          <w:marLeft w:val="0"/>
          <w:marRight w:val="0"/>
          <w:marTop w:val="0"/>
          <w:marBottom w:val="0"/>
          <w:divBdr>
            <w:top w:val="none" w:sz="0" w:space="0" w:color="auto"/>
            <w:left w:val="none" w:sz="0" w:space="0" w:color="auto"/>
            <w:bottom w:val="none" w:sz="0" w:space="0" w:color="auto"/>
            <w:right w:val="none" w:sz="0" w:space="0" w:color="auto"/>
          </w:divBdr>
        </w:div>
        <w:div w:id="539975640">
          <w:marLeft w:val="0"/>
          <w:marRight w:val="0"/>
          <w:marTop w:val="0"/>
          <w:marBottom w:val="0"/>
          <w:divBdr>
            <w:top w:val="none" w:sz="0" w:space="0" w:color="auto"/>
            <w:left w:val="none" w:sz="0" w:space="0" w:color="auto"/>
            <w:bottom w:val="none" w:sz="0" w:space="0" w:color="auto"/>
            <w:right w:val="none" w:sz="0" w:space="0" w:color="auto"/>
          </w:divBdr>
        </w:div>
        <w:div w:id="540872485">
          <w:marLeft w:val="0"/>
          <w:marRight w:val="0"/>
          <w:marTop w:val="0"/>
          <w:marBottom w:val="0"/>
          <w:divBdr>
            <w:top w:val="none" w:sz="0" w:space="0" w:color="auto"/>
            <w:left w:val="none" w:sz="0" w:space="0" w:color="auto"/>
            <w:bottom w:val="none" w:sz="0" w:space="0" w:color="auto"/>
            <w:right w:val="none" w:sz="0" w:space="0" w:color="auto"/>
          </w:divBdr>
        </w:div>
        <w:div w:id="542447183">
          <w:marLeft w:val="0"/>
          <w:marRight w:val="0"/>
          <w:marTop w:val="0"/>
          <w:marBottom w:val="0"/>
          <w:divBdr>
            <w:top w:val="none" w:sz="0" w:space="0" w:color="auto"/>
            <w:left w:val="none" w:sz="0" w:space="0" w:color="auto"/>
            <w:bottom w:val="none" w:sz="0" w:space="0" w:color="auto"/>
            <w:right w:val="none" w:sz="0" w:space="0" w:color="auto"/>
          </w:divBdr>
        </w:div>
        <w:div w:id="542794256">
          <w:marLeft w:val="0"/>
          <w:marRight w:val="0"/>
          <w:marTop w:val="0"/>
          <w:marBottom w:val="0"/>
          <w:divBdr>
            <w:top w:val="none" w:sz="0" w:space="0" w:color="auto"/>
            <w:left w:val="none" w:sz="0" w:space="0" w:color="auto"/>
            <w:bottom w:val="none" w:sz="0" w:space="0" w:color="auto"/>
            <w:right w:val="none" w:sz="0" w:space="0" w:color="auto"/>
          </w:divBdr>
        </w:div>
        <w:div w:id="543642700">
          <w:marLeft w:val="0"/>
          <w:marRight w:val="0"/>
          <w:marTop w:val="0"/>
          <w:marBottom w:val="0"/>
          <w:divBdr>
            <w:top w:val="none" w:sz="0" w:space="0" w:color="auto"/>
            <w:left w:val="none" w:sz="0" w:space="0" w:color="auto"/>
            <w:bottom w:val="none" w:sz="0" w:space="0" w:color="auto"/>
            <w:right w:val="none" w:sz="0" w:space="0" w:color="auto"/>
          </w:divBdr>
        </w:div>
        <w:div w:id="543710382">
          <w:marLeft w:val="0"/>
          <w:marRight w:val="0"/>
          <w:marTop w:val="0"/>
          <w:marBottom w:val="0"/>
          <w:divBdr>
            <w:top w:val="none" w:sz="0" w:space="0" w:color="auto"/>
            <w:left w:val="none" w:sz="0" w:space="0" w:color="auto"/>
            <w:bottom w:val="none" w:sz="0" w:space="0" w:color="auto"/>
            <w:right w:val="none" w:sz="0" w:space="0" w:color="auto"/>
          </w:divBdr>
        </w:div>
        <w:div w:id="545025585">
          <w:marLeft w:val="0"/>
          <w:marRight w:val="0"/>
          <w:marTop w:val="0"/>
          <w:marBottom w:val="0"/>
          <w:divBdr>
            <w:top w:val="none" w:sz="0" w:space="0" w:color="auto"/>
            <w:left w:val="none" w:sz="0" w:space="0" w:color="auto"/>
            <w:bottom w:val="none" w:sz="0" w:space="0" w:color="auto"/>
            <w:right w:val="none" w:sz="0" w:space="0" w:color="auto"/>
          </w:divBdr>
        </w:div>
        <w:div w:id="545260405">
          <w:marLeft w:val="0"/>
          <w:marRight w:val="0"/>
          <w:marTop w:val="0"/>
          <w:marBottom w:val="0"/>
          <w:divBdr>
            <w:top w:val="none" w:sz="0" w:space="0" w:color="auto"/>
            <w:left w:val="none" w:sz="0" w:space="0" w:color="auto"/>
            <w:bottom w:val="none" w:sz="0" w:space="0" w:color="auto"/>
            <w:right w:val="none" w:sz="0" w:space="0" w:color="auto"/>
          </w:divBdr>
        </w:div>
        <w:div w:id="545265170">
          <w:marLeft w:val="0"/>
          <w:marRight w:val="0"/>
          <w:marTop w:val="0"/>
          <w:marBottom w:val="0"/>
          <w:divBdr>
            <w:top w:val="none" w:sz="0" w:space="0" w:color="auto"/>
            <w:left w:val="none" w:sz="0" w:space="0" w:color="auto"/>
            <w:bottom w:val="none" w:sz="0" w:space="0" w:color="auto"/>
            <w:right w:val="none" w:sz="0" w:space="0" w:color="auto"/>
          </w:divBdr>
        </w:div>
        <w:div w:id="545483337">
          <w:marLeft w:val="0"/>
          <w:marRight w:val="0"/>
          <w:marTop w:val="0"/>
          <w:marBottom w:val="0"/>
          <w:divBdr>
            <w:top w:val="none" w:sz="0" w:space="0" w:color="auto"/>
            <w:left w:val="none" w:sz="0" w:space="0" w:color="auto"/>
            <w:bottom w:val="none" w:sz="0" w:space="0" w:color="auto"/>
            <w:right w:val="none" w:sz="0" w:space="0" w:color="auto"/>
          </w:divBdr>
        </w:div>
        <w:div w:id="545526951">
          <w:marLeft w:val="0"/>
          <w:marRight w:val="0"/>
          <w:marTop w:val="0"/>
          <w:marBottom w:val="0"/>
          <w:divBdr>
            <w:top w:val="none" w:sz="0" w:space="0" w:color="auto"/>
            <w:left w:val="none" w:sz="0" w:space="0" w:color="auto"/>
            <w:bottom w:val="none" w:sz="0" w:space="0" w:color="auto"/>
            <w:right w:val="none" w:sz="0" w:space="0" w:color="auto"/>
          </w:divBdr>
        </w:div>
        <w:div w:id="546331072">
          <w:marLeft w:val="0"/>
          <w:marRight w:val="0"/>
          <w:marTop w:val="0"/>
          <w:marBottom w:val="0"/>
          <w:divBdr>
            <w:top w:val="none" w:sz="0" w:space="0" w:color="auto"/>
            <w:left w:val="none" w:sz="0" w:space="0" w:color="auto"/>
            <w:bottom w:val="none" w:sz="0" w:space="0" w:color="auto"/>
            <w:right w:val="none" w:sz="0" w:space="0" w:color="auto"/>
          </w:divBdr>
        </w:div>
        <w:div w:id="546456975">
          <w:marLeft w:val="0"/>
          <w:marRight w:val="0"/>
          <w:marTop w:val="0"/>
          <w:marBottom w:val="0"/>
          <w:divBdr>
            <w:top w:val="none" w:sz="0" w:space="0" w:color="auto"/>
            <w:left w:val="none" w:sz="0" w:space="0" w:color="auto"/>
            <w:bottom w:val="none" w:sz="0" w:space="0" w:color="auto"/>
            <w:right w:val="none" w:sz="0" w:space="0" w:color="auto"/>
          </w:divBdr>
        </w:div>
        <w:div w:id="546993156">
          <w:marLeft w:val="0"/>
          <w:marRight w:val="0"/>
          <w:marTop w:val="0"/>
          <w:marBottom w:val="0"/>
          <w:divBdr>
            <w:top w:val="none" w:sz="0" w:space="0" w:color="auto"/>
            <w:left w:val="none" w:sz="0" w:space="0" w:color="auto"/>
            <w:bottom w:val="none" w:sz="0" w:space="0" w:color="auto"/>
            <w:right w:val="none" w:sz="0" w:space="0" w:color="auto"/>
          </w:divBdr>
        </w:div>
        <w:div w:id="547181692">
          <w:marLeft w:val="0"/>
          <w:marRight w:val="0"/>
          <w:marTop w:val="0"/>
          <w:marBottom w:val="0"/>
          <w:divBdr>
            <w:top w:val="none" w:sz="0" w:space="0" w:color="auto"/>
            <w:left w:val="none" w:sz="0" w:space="0" w:color="auto"/>
            <w:bottom w:val="none" w:sz="0" w:space="0" w:color="auto"/>
            <w:right w:val="none" w:sz="0" w:space="0" w:color="auto"/>
          </w:divBdr>
        </w:div>
        <w:div w:id="547186908">
          <w:marLeft w:val="0"/>
          <w:marRight w:val="0"/>
          <w:marTop w:val="0"/>
          <w:marBottom w:val="0"/>
          <w:divBdr>
            <w:top w:val="none" w:sz="0" w:space="0" w:color="auto"/>
            <w:left w:val="none" w:sz="0" w:space="0" w:color="auto"/>
            <w:bottom w:val="none" w:sz="0" w:space="0" w:color="auto"/>
            <w:right w:val="none" w:sz="0" w:space="0" w:color="auto"/>
          </w:divBdr>
        </w:div>
        <w:div w:id="548028551">
          <w:marLeft w:val="0"/>
          <w:marRight w:val="0"/>
          <w:marTop w:val="0"/>
          <w:marBottom w:val="0"/>
          <w:divBdr>
            <w:top w:val="none" w:sz="0" w:space="0" w:color="auto"/>
            <w:left w:val="none" w:sz="0" w:space="0" w:color="auto"/>
            <w:bottom w:val="none" w:sz="0" w:space="0" w:color="auto"/>
            <w:right w:val="none" w:sz="0" w:space="0" w:color="auto"/>
          </w:divBdr>
        </w:div>
        <w:div w:id="548305853">
          <w:marLeft w:val="0"/>
          <w:marRight w:val="0"/>
          <w:marTop w:val="0"/>
          <w:marBottom w:val="0"/>
          <w:divBdr>
            <w:top w:val="none" w:sz="0" w:space="0" w:color="auto"/>
            <w:left w:val="none" w:sz="0" w:space="0" w:color="auto"/>
            <w:bottom w:val="none" w:sz="0" w:space="0" w:color="auto"/>
            <w:right w:val="none" w:sz="0" w:space="0" w:color="auto"/>
          </w:divBdr>
        </w:div>
        <w:div w:id="549608874">
          <w:marLeft w:val="0"/>
          <w:marRight w:val="0"/>
          <w:marTop w:val="0"/>
          <w:marBottom w:val="0"/>
          <w:divBdr>
            <w:top w:val="none" w:sz="0" w:space="0" w:color="auto"/>
            <w:left w:val="none" w:sz="0" w:space="0" w:color="auto"/>
            <w:bottom w:val="none" w:sz="0" w:space="0" w:color="auto"/>
            <w:right w:val="none" w:sz="0" w:space="0" w:color="auto"/>
          </w:divBdr>
        </w:div>
        <w:div w:id="549658248">
          <w:marLeft w:val="0"/>
          <w:marRight w:val="0"/>
          <w:marTop w:val="0"/>
          <w:marBottom w:val="0"/>
          <w:divBdr>
            <w:top w:val="none" w:sz="0" w:space="0" w:color="auto"/>
            <w:left w:val="none" w:sz="0" w:space="0" w:color="auto"/>
            <w:bottom w:val="none" w:sz="0" w:space="0" w:color="auto"/>
            <w:right w:val="none" w:sz="0" w:space="0" w:color="auto"/>
          </w:divBdr>
        </w:div>
        <w:div w:id="550381900">
          <w:marLeft w:val="0"/>
          <w:marRight w:val="0"/>
          <w:marTop w:val="0"/>
          <w:marBottom w:val="0"/>
          <w:divBdr>
            <w:top w:val="none" w:sz="0" w:space="0" w:color="auto"/>
            <w:left w:val="none" w:sz="0" w:space="0" w:color="auto"/>
            <w:bottom w:val="none" w:sz="0" w:space="0" w:color="auto"/>
            <w:right w:val="none" w:sz="0" w:space="0" w:color="auto"/>
          </w:divBdr>
        </w:div>
        <w:div w:id="550389901">
          <w:marLeft w:val="0"/>
          <w:marRight w:val="0"/>
          <w:marTop w:val="0"/>
          <w:marBottom w:val="0"/>
          <w:divBdr>
            <w:top w:val="none" w:sz="0" w:space="0" w:color="auto"/>
            <w:left w:val="none" w:sz="0" w:space="0" w:color="auto"/>
            <w:bottom w:val="none" w:sz="0" w:space="0" w:color="auto"/>
            <w:right w:val="none" w:sz="0" w:space="0" w:color="auto"/>
          </w:divBdr>
        </w:div>
        <w:div w:id="550504918">
          <w:marLeft w:val="0"/>
          <w:marRight w:val="0"/>
          <w:marTop w:val="0"/>
          <w:marBottom w:val="0"/>
          <w:divBdr>
            <w:top w:val="none" w:sz="0" w:space="0" w:color="auto"/>
            <w:left w:val="none" w:sz="0" w:space="0" w:color="auto"/>
            <w:bottom w:val="none" w:sz="0" w:space="0" w:color="auto"/>
            <w:right w:val="none" w:sz="0" w:space="0" w:color="auto"/>
          </w:divBdr>
        </w:div>
        <w:div w:id="550845721">
          <w:marLeft w:val="0"/>
          <w:marRight w:val="0"/>
          <w:marTop w:val="0"/>
          <w:marBottom w:val="0"/>
          <w:divBdr>
            <w:top w:val="none" w:sz="0" w:space="0" w:color="auto"/>
            <w:left w:val="none" w:sz="0" w:space="0" w:color="auto"/>
            <w:bottom w:val="none" w:sz="0" w:space="0" w:color="auto"/>
            <w:right w:val="none" w:sz="0" w:space="0" w:color="auto"/>
          </w:divBdr>
        </w:div>
        <w:div w:id="551043422">
          <w:marLeft w:val="0"/>
          <w:marRight w:val="0"/>
          <w:marTop w:val="0"/>
          <w:marBottom w:val="0"/>
          <w:divBdr>
            <w:top w:val="none" w:sz="0" w:space="0" w:color="auto"/>
            <w:left w:val="none" w:sz="0" w:space="0" w:color="auto"/>
            <w:bottom w:val="none" w:sz="0" w:space="0" w:color="auto"/>
            <w:right w:val="none" w:sz="0" w:space="0" w:color="auto"/>
          </w:divBdr>
        </w:div>
        <w:div w:id="551386070">
          <w:marLeft w:val="0"/>
          <w:marRight w:val="0"/>
          <w:marTop w:val="0"/>
          <w:marBottom w:val="0"/>
          <w:divBdr>
            <w:top w:val="none" w:sz="0" w:space="0" w:color="auto"/>
            <w:left w:val="none" w:sz="0" w:space="0" w:color="auto"/>
            <w:bottom w:val="none" w:sz="0" w:space="0" w:color="auto"/>
            <w:right w:val="none" w:sz="0" w:space="0" w:color="auto"/>
          </w:divBdr>
        </w:div>
        <w:div w:id="551501860">
          <w:marLeft w:val="0"/>
          <w:marRight w:val="0"/>
          <w:marTop w:val="0"/>
          <w:marBottom w:val="0"/>
          <w:divBdr>
            <w:top w:val="none" w:sz="0" w:space="0" w:color="auto"/>
            <w:left w:val="none" w:sz="0" w:space="0" w:color="auto"/>
            <w:bottom w:val="none" w:sz="0" w:space="0" w:color="auto"/>
            <w:right w:val="none" w:sz="0" w:space="0" w:color="auto"/>
          </w:divBdr>
        </w:div>
        <w:div w:id="551771938">
          <w:marLeft w:val="0"/>
          <w:marRight w:val="0"/>
          <w:marTop w:val="0"/>
          <w:marBottom w:val="0"/>
          <w:divBdr>
            <w:top w:val="none" w:sz="0" w:space="0" w:color="auto"/>
            <w:left w:val="none" w:sz="0" w:space="0" w:color="auto"/>
            <w:bottom w:val="none" w:sz="0" w:space="0" w:color="auto"/>
            <w:right w:val="none" w:sz="0" w:space="0" w:color="auto"/>
          </w:divBdr>
        </w:div>
        <w:div w:id="551843075">
          <w:marLeft w:val="0"/>
          <w:marRight w:val="0"/>
          <w:marTop w:val="0"/>
          <w:marBottom w:val="0"/>
          <w:divBdr>
            <w:top w:val="none" w:sz="0" w:space="0" w:color="auto"/>
            <w:left w:val="none" w:sz="0" w:space="0" w:color="auto"/>
            <w:bottom w:val="none" w:sz="0" w:space="0" w:color="auto"/>
            <w:right w:val="none" w:sz="0" w:space="0" w:color="auto"/>
          </w:divBdr>
        </w:div>
        <w:div w:id="551845683">
          <w:marLeft w:val="0"/>
          <w:marRight w:val="0"/>
          <w:marTop w:val="0"/>
          <w:marBottom w:val="0"/>
          <w:divBdr>
            <w:top w:val="none" w:sz="0" w:space="0" w:color="auto"/>
            <w:left w:val="none" w:sz="0" w:space="0" w:color="auto"/>
            <w:bottom w:val="none" w:sz="0" w:space="0" w:color="auto"/>
            <w:right w:val="none" w:sz="0" w:space="0" w:color="auto"/>
          </w:divBdr>
        </w:div>
        <w:div w:id="552036774">
          <w:marLeft w:val="0"/>
          <w:marRight w:val="0"/>
          <w:marTop w:val="0"/>
          <w:marBottom w:val="0"/>
          <w:divBdr>
            <w:top w:val="none" w:sz="0" w:space="0" w:color="auto"/>
            <w:left w:val="none" w:sz="0" w:space="0" w:color="auto"/>
            <w:bottom w:val="none" w:sz="0" w:space="0" w:color="auto"/>
            <w:right w:val="none" w:sz="0" w:space="0" w:color="auto"/>
          </w:divBdr>
        </w:div>
        <w:div w:id="552158573">
          <w:marLeft w:val="0"/>
          <w:marRight w:val="0"/>
          <w:marTop w:val="0"/>
          <w:marBottom w:val="0"/>
          <w:divBdr>
            <w:top w:val="none" w:sz="0" w:space="0" w:color="auto"/>
            <w:left w:val="none" w:sz="0" w:space="0" w:color="auto"/>
            <w:bottom w:val="none" w:sz="0" w:space="0" w:color="auto"/>
            <w:right w:val="none" w:sz="0" w:space="0" w:color="auto"/>
          </w:divBdr>
        </w:div>
        <w:div w:id="552618383">
          <w:marLeft w:val="0"/>
          <w:marRight w:val="0"/>
          <w:marTop w:val="0"/>
          <w:marBottom w:val="0"/>
          <w:divBdr>
            <w:top w:val="none" w:sz="0" w:space="0" w:color="auto"/>
            <w:left w:val="none" w:sz="0" w:space="0" w:color="auto"/>
            <w:bottom w:val="none" w:sz="0" w:space="0" w:color="auto"/>
            <w:right w:val="none" w:sz="0" w:space="0" w:color="auto"/>
          </w:divBdr>
        </w:div>
        <w:div w:id="552884698">
          <w:marLeft w:val="0"/>
          <w:marRight w:val="0"/>
          <w:marTop w:val="0"/>
          <w:marBottom w:val="0"/>
          <w:divBdr>
            <w:top w:val="none" w:sz="0" w:space="0" w:color="auto"/>
            <w:left w:val="none" w:sz="0" w:space="0" w:color="auto"/>
            <w:bottom w:val="none" w:sz="0" w:space="0" w:color="auto"/>
            <w:right w:val="none" w:sz="0" w:space="0" w:color="auto"/>
          </w:divBdr>
        </w:div>
        <w:div w:id="553660669">
          <w:marLeft w:val="0"/>
          <w:marRight w:val="0"/>
          <w:marTop w:val="0"/>
          <w:marBottom w:val="0"/>
          <w:divBdr>
            <w:top w:val="none" w:sz="0" w:space="0" w:color="auto"/>
            <w:left w:val="none" w:sz="0" w:space="0" w:color="auto"/>
            <w:bottom w:val="none" w:sz="0" w:space="0" w:color="auto"/>
            <w:right w:val="none" w:sz="0" w:space="0" w:color="auto"/>
          </w:divBdr>
        </w:div>
        <w:div w:id="553852687">
          <w:marLeft w:val="0"/>
          <w:marRight w:val="0"/>
          <w:marTop w:val="0"/>
          <w:marBottom w:val="0"/>
          <w:divBdr>
            <w:top w:val="none" w:sz="0" w:space="0" w:color="auto"/>
            <w:left w:val="none" w:sz="0" w:space="0" w:color="auto"/>
            <w:bottom w:val="none" w:sz="0" w:space="0" w:color="auto"/>
            <w:right w:val="none" w:sz="0" w:space="0" w:color="auto"/>
          </w:divBdr>
        </w:div>
        <w:div w:id="554514794">
          <w:marLeft w:val="0"/>
          <w:marRight w:val="0"/>
          <w:marTop w:val="0"/>
          <w:marBottom w:val="0"/>
          <w:divBdr>
            <w:top w:val="none" w:sz="0" w:space="0" w:color="auto"/>
            <w:left w:val="none" w:sz="0" w:space="0" w:color="auto"/>
            <w:bottom w:val="none" w:sz="0" w:space="0" w:color="auto"/>
            <w:right w:val="none" w:sz="0" w:space="0" w:color="auto"/>
          </w:divBdr>
        </w:div>
        <w:div w:id="554858699">
          <w:marLeft w:val="0"/>
          <w:marRight w:val="0"/>
          <w:marTop w:val="0"/>
          <w:marBottom w:val="0"/>
          <w:divBdr>
            <w:top w:val="none" w:sz="0" w:space="0" w:color="auto"/>
            <w:left w:val="none" w:sz="0" w:space="0" w:color="auto"/>
            <w:bottom w:val="none" w:sz="0" w:space="0" w:color="auto"/>
            <w:right w:val="none" w:sz="0" w:space="0" w:color="auto"/>
          </w:divBdr>
        </w:div>
        <w:div w:id="555170458">
          <w:marLeft w:val="0"/>
          <w:marRight w:val="0"/>
          <w:marTop w:val="0"/>
          <w:marBottom w:val="0"/>
          <w:divBdr>
            <w:top w:val="none" w:sz="0" w:space="0" w:color="auto"/>
            <w:left w:val="none" w:sz="0" w:space="0" w:color="auto"/>
            <w:bottom w:val="none" w:sz="0" w:space="0" w:color="auto"/>
            <w:right w:val="none" w:sz="0" w:space="0" w:color="auto"/>
          </w:divBdr>
        </w:div>
        <w:div w:id="555437977">
          <w:marLeft w:val="0"/>
          <w:marRight w:val="0"/>
          <w:marTop w:val="0"/>
          <w:marBottom w:val="0"/>
          <w:divBdr>
            <w:top w:val="none" w:sz="0" w:space="0" w:color="auto"/>
            <w:left w:val="none" w:sz="0" w:space="0" w:color="auto"/>
            <w:bottom w:val="none" w:sz="0" w:space="0" w:color="auto"/>
            <w:right w:val="none" w:sz="0" w:space="0" w:color="auto"/>
          </w:divBdr>
        </w:div>
        <w:div w:id="556161576">
          <w:marLeft w:val="0"/>
          <w:marRight w:val="0"/>
          <w:marTop w:val="0"/>
          <w:marBottom w:val="0"/>
          <w:divBdr>
            <w:top w:val="none" w:sz="0" w:space="0" w:color="auto"/>
            <w:left w:val="none" w:sz="0" w:space="0" w:color="auto"/>
            <w:bottom w:val="none" w:sz="0" w:space="0" w:color="auto"/>
            <w:right w:val="none" w:sz="0" w:space="0" w:color="auto"/>
          </w:divBdr>
        </w:div>
        <w:div w:id="556629996">
          <w:marLeft w:val="0"/>
          <w:marRight w:val="0"/>
          <w:marTop w:val="0"/>
          <w:marBottom w:val="0"/>
          <w:divBdr>
            <w:top w:val="none" w:sz="0" w:space="0" w:color="auto"/>
            <w:left w:val="none" w:sz="0" w:space="0" w:color="auto"/>
            <w:bottom w:val="none" w:sz="0" w:space="0" w:color="auto"/>
            <w:right w:val="none" w:sz="0" w:space="0" w:color="auto"/>
          </w:divBdr>
        </w:div>
        <w:div w:id="556860409">
          <w:marLeft w:val="0"/>
          <w:marRight w:val="0"/>
          <w:marTop w:val="0"/>
          <w:marBottom w:val="0"/>
          <w:divBdr>
            <w:top w:val="none" w:sz="0" w:space="0" w:color="auto"/>
            <w:left w:val="none" w:sz="0" w:space="0" w:color="auto"/>
            <w:bottom w:val="none" w:sz="0" w:space="0" w:color="auto"/>
            <w:right w:val="none" w:sz="0" w:space="0" w:color="auto"/>
          </w:divBdr>
        </w:div>
        <w:div w:id="557017808">
          <w:marLeft w:val="0"/>
          <w:marRight w:val="0"/>
          <w:marTop w:val="0"/>
          <w:marBottom w:val="0"/>
          <w:divBdr>
            <w:top w:val="none" w:sz="0" w:space="0" w:color="auto"/>
            <w:left w:val="none" w:sz="0" w:space="0" w:color="auto"/>
            <w:bottom w:val="none" w:sz="0" w:space="0" w:color="auto"/>
            <w:right w:val="none" w:sz="0" w:space="0" w:color="auto"/>
          </w:divBdr>
        </w:div>
        <w:div w:id="557203355">
          <w:marLeft w:val="0"/>
          <w:marRight w:val="0"/>
          <w:marTop w:val="0"/>
          <w:marBottom w:val="0"/>
          <w:divBdr>
            <w:top w:val="none" w:sz="0" w:space="0" w:color="auto"/>
            <w:left w:val="none" w:sz="0" w:space="0" w:color="auto"/>
            <w:bottom w:val="none" w:sz="0" w:space="0" w:color="auto"/>
            <w:right w:val="none" w:sz="0" w:space="0" w:color="auto"/>
          </w:divBdr>
        </w:div>
        <w:div w:id="558711680">
          <w:marLeft w:val="0"/>
          <w:marRight w:val="0"/>
          <w:marTop w:val="0"/>
          <w:marBottom w:val="0"/>
          <w:divBdr>
            <w:top w:val="none" w:sz="0" w:space="0" w:color="auto"/>
            <w:left w:val="none" w:sz="0" w:space="0" w:color="auto"/>
            <w:bottom w:val="none" w:sz="0" w:space="0" w:color="auto"/>
            <w:right w:val="none" w:sz="0" w:space="0" w:color="auto"/>
          </w:divBdr>
        </w:div>
        <w:div w:id="558789142">
          <w:marLeft w:val="0"/>
          <w:marRight w:val="0"/>
          <w:marTop w:val="0"/>
          <w:marBottom w:val="0"/>
          <w:divBdr>
            <w:top w:val="none" w:sz="0" w:space="0" w:color="auto"/>
            <w:left w:val="none" w:sz="0" w:space="0" w:color="auto"/>
            <w:bottom w:val="none" w:sz="0" w:space="0" w:color="auto"/>
            <w:right w:val="none" w:sz="0" w:space="0" w:color="auto"/>
          </w:divBdr>
        </w:div>
        <w:div w:id="559443795">
          <w:marLeft w:val="0"/>
          <w:marRight w:val="0"/>
          <w:marTop w:val="0"/>
          <w:marBottom w:val="0"/>
          <w:divBdr>
            <w:top w:val="none" w:sz="0" w:space="0" w:color="auto"/>
            <w:left w:val="none" w:sz="0" w:space="0" w:color="auto"/>
            <w:bottom w:val="none" w:sz="0" w:space="0" w:color="auto"/>
            <w:right w:val="none" w:sz="0" w:space="0" w:color="auto"/>
          </w:divBdr>
        </w:div>
        <w:div w:id="559756433">
          <w:marLeft w:val="0"/>
          <w:marRight w:val="0"/>
          <w:marTop w:val="0"/>
          <w:marBottom w:val="0"/>
          <w:divBdr>
            <w:top w:val="none" w:sz="0" w:space="0" w:color="auto"/>
            <w:left w:val="none" w:sz="0" w:space="0" w:color="auto"/>
            <w:bottom w:val="none" w:sz="0" w:space="0" w:color="auto"/>
            <w:right w:val="none" w:sz="0" w:space="0" w:color="auto"/>
          </w:divBdr>
        </w:div>
        <w:div w:id="560557185">
          <w:marLeft w:val="0"/>
          <w:marRight w:val="0"/>
          <w:marTop w:val="0"/>
          <w:marBottom w:val="0"/>
          <w:divBdr>
            <w:top w:val="none" w:sz="0" w:space="0" w:color="auto"/>
            <w:left w:val="none" w:sz="0" w:space="0" w:color="auto"/>
            <w:bottom w:val="none" w:sz="0" w:space="0" w:color="auto"/>
            <w:right w:val="none" w:sz="0" w:space="0" w:color="auto"/>
          </w:divBdr>
        </w:div>
        <w:div w:id="561212547">
          <w:marLeft w:val="0"/>
          <w:marRight w:val="0"/>
          <w:marTop w:val="0"/>
          <w:marBottom w:val="0"/>
          <w:divBdr>
            <w:top w:val="none" w:sz="0" w:space="0" w:color="auto"/>
            <w:left w:val="none" w:sz="0" w:space="0" w:color="auto"/>
            <w:bottom w:val="none" w:sz="0" w:space="0" w:color="auto"/>
            <w:right w:val="none" w:sz="0" w:space="0" w:color="auto"/>
          </w:divBdr>
        </w:div>
        <w:div w:id="561333350">
          <w:marLeft w:val="0"/>
          <w:marRight w:val="0"/>
          <w:marTop w:val="0"/>
          <w:marBottom w:val="0"/>
          <w:divBdr>
            <w:top w:val="none" w:sz="0" w:space="0" w:color="auto"/>
            <w:left w:val="none" w:sz="0" w:space="0" w:color="auto"/>
            <w:bottom w:val="none" w:sz="0" w:space="0" w:color="auto"/>
            <w:right w:val="none" w:sz="0" w:space="0" w:color="auto"/>
          </w:divBdr>
        </w:div>
        <w:div w:id="561446921">
          <w:marLeft w:val="0"/>
          <w:marRight w:val="0"/>
          <w:marTop w:val="0"/>
          <w:marBottom w:val="0"/>
          <w:divBdr>
            <w:top w:val="none" w:sz="0" w:space="0" w:color="auto"/>
            <w:left w:val="none" w:sz="0" w:space="0" w:color="auto"/>
            <w:bottom w:val="none" w:sz="0" w:space="0" w:color="auto"/>
            <w:right w:val="none" w:sz="0" w:space="0" w:color="auto"/>
          </w:divBdr>
        </w:div>
        <w:div w:id="561449316">
          <w:marLeft w:val="0"/>
          <w:marRight w:val="0"/>
          <w:marTop w:val="0"/>
          <w:marBottom w:val="0"/>
          <w:divBdr>
            <w:top w:val="none" w:sz="0" w:space="0" w:color="auto"/>
            <w:left w:val="none" w:sz="0" w:space="0" w:color="auto"/>
            <w:bottom w:val="none" w:sz="0" w:space="0" w:color="auto"/>
            <w:right w:val="none" w:sz="0" w:space="0" w:color="auto"/>
          </w:divBdr>
        </w:div>
        <w:div w:id="562569068">
          <w:marLeft w:val="0"/>
          <w:marRight w:val="0"/>
          <w:marTop w:val="0"/>
          <w:marBottom w:val="0"/>
          <w:divBdr>
            <w:top w:val="none" w:sz="0" w:space="0" w:color="auto"/>
            <w:left w:val="none" w:sz="0" w:space="0" w:color="auto"/>
            <w:bottom w:val="none" w:sz="0" w:space="0" w:color="auto"/>
            <w:right w:val="none" w:sz="0" w:space="0" w:color="auto"/>
          </w:divBdr>
        </w:div>
        <w:div w:id="562638658">
          <w:marLeft w:val="0"/>
          <w:marRight w:val="0"/>
          <w:marTop w:val="0"/>
          <w:marBottom w:val="0"/>
          <w:divBdr>
            <w:top w:val="none" w:sz="0" w:space="0" w:color="auto"/>
            <w:left w:val="none" w:sz="0" w:space="0" w:color="auto"/>
            <w:bottom w:val="none" w:sz="0" w:space="0" w:color="auto"/>
            <w:right w:val="none" w:sz="0" w:space="0" w:color="auto"/>
          </w:divBdr>
        </w:div>
        <w:div w:id="562721413">
          <w:marLeft w:val="0"/>
          <w:marRight w:val="0"/>
          <w:marTop w:val="0"/>
          <w:marBottom w:val="0"/>
          <w:divBdr>
            <w:top w:val="none" w:sz="0" w:space="0" w:color="auto"/>
            <w:left w:val="none" w:sz="0" w:space="0" w:color="auto"/>
            <w:bottom w:val="none" w:sz="0" w:space="0" w:color="auto"/>
            <w:right w:val="none" w:sz="0" w:space="0" w:color="auto"/>
          </w:divBdr>
        </w:div>
        <w:div w:id="562758470">
          <w:marLeft w:val="0"/>
          <w:marRight w:val="0"/>
          <w:marTop w:val="0"/>
          <w:marBottom w:val="0"/>
          <w:divBdr>
            <w:top w:val="none" w:sz="0" w:space="0" w:color="auto"/>
            <w:left w:val="none" w:sz="0" w:space="0" w:color="auto"/>
            <w:bottom w:val="none" w:sz="0" w:space="0" w:color="auto"/>
            <w:right w:val="none" w:sz="0" w:space="0" w:color="auto"/>
          </w:divBdr>
        </w:div>
        <w:div w:id="563374928">
          <w:marLeft w:val="0"/>
          <w:marRight w:val="0"/>
          <w:marTop w:val="0"/>
          <w:marBottom w:val="0"/>
          <w:divBdr>
            <w:top w:val="none" w:sz="0" w:space="0" w:color="auto"/>
            <w:left w:val="none" w:sz="0" w:space="0" w:color="auto"/>
            <w:bottom w:val="none" w:sz="0" w:space="0" w:color="auto"/>
            <w:right w:val="none" w:sz="0" w:space="0" w:color="auto"/>
          </w:divBdr>
        </w:div>
        <w:div w:id="564265956">
          <w:marLeft w:val="0"/>
          <w:marRight w:val="0"/>
          <w:marTop w:val="0"/>
          <w:marBottom w:val="0"/>
          <w:divBdr>
            <w:top w:val="none" w:sz="0" w:space="0" w:color="auto"/>
            <w:left w:val="none" w:sz="0" w:space="0" w:color="auto"/>
            <w:bottom w:val="none" w:sz="0" w:space="0" w:color="auto"/>
            <w:right w:val="none" w:sz="0" w:space="0" w:color="auto"/>
          </w:divBdr>
        </w:div>
        <w:div w:id="564607223">
          <w:marLeft w:val="0"/>
          <w:marRight w:val="0"/>
          <w:marTop w:val="0"/>
          <w:marBottom w:val="0"/>
          <w:divBdr>
            <w:top w:val="none" w:sz="0" w:space="0" w:color="auto"/>
            <w:left w:val="none" w:sz="0" w:space="0" w:color="auto"/>
            <w:bottom w:val="none" w:sz="0" w:space="0" w:color="auto"/>
            <w:right w:val="none" w:sz="0" w:space="0" w:color="auto"/>
          </w:divBdr>
        </w:div>
        <w:div w:id="564684655">
          <w:marLeft w:val="0"/>
          <w:marRight w:val="0"/>
          <w:marTop w:val="0"/>
          <w:marBottom w:val="0"/>
          <w:divBdr>
            <w:top w:val="none" w:sz="0" w:space="0" w:color="auto"/>
            <w:left w:val="none" w:sz="0" w:space="0" w:color="auto"/>
            <w:bottom w:val="none" w:sz="0" w:space="0" w:color="auto"/>
            <w:right w:val="none" w:sz="0" w:space="0" w:color="auto"/>
          </w:divBdr>
        </w:div>
        <w:div w:id="564723997">
          <w:marLeft w:val="0"/>
          <w:marRight w:val="0"/>
          <w:marTop w:val="0"/>
          <w:marBottom w:val="0"/>
          <w:divBdr>
            <w:top w:val="none" w:sz="0" w:space="0" w:color="auto"/>
            <w:left w:val="none" w:sz="0" w:space="0" w:color="auto"/>
            <w:bottom w:val="none" w:sz="0" w:space="0" w:color="auto"/>
            <w:right w:val="none" w:sz="0" w:space="0" w:color="auto"/>
          </w:divBdr>
        </w:div>
        <w:div w:id="565070390">
          <w:marLeft w:val="0"/>
          <w:marRight w:val="0"/>
          <w:marTop w:val="0"/>
          <w:marBottom w:val="0"/>
          <w:divBdr>
            <w:top w:val="none" w:sz="0" w:space="0" w:color="auto"/>
            <w:left w:val="none" w:sz="0" w:space="0" w:color="auto"/>
            <w:bottom w:val="none" w:sz="0" w:space="0" w:color="auto"/>
            <w:right w:val="none" w:sz="0" w:space="0" w:color="auto"/>
          </w:divBdr>
        </w:div>
        <w:div w:id="565334451">
          <w:marLeft w:val="0"/>
          <w:marRight w:val="0"/>
          <w:marTop w:val="0"/>
          <w:marBottom w:val="0"/>
          <w:divBdr>
            <w:top w:val="none" w:sz="0" w:space="0" w:color="auto"/>
            <w:left w:val="none" w:sz="0" w:space="0" w:color="auto"/>
            <w:bottom w:val="none" w:sz="0" w:space="0" w:color="auto"/>
            <w:right w:val="none" w:sz="0" w:space="0" w:color="auto"/>
          </w:divBdr>
        </w:div>
        <w:div w:id="565845481">
          <w:marLeft w:val="0"/>
          <w:marRight w:val="0"/>
          <w:marTop w:val="0"/>
          <w:marBottom w:val="0"/>
          <w:divBdr>
            <w:top w:val="none" w:sz="0" w:space="0" w:color="auto"/>
            <w:left w:val="none" w:sz="0" w:space="0" w:color="auto"/>
            <w:bottom w:val="none" w:sz="0" w:space="0" w:color="auto"/>
            <w:right w:val="none" w:sz="0" w:space="0" w:color="auto"/>
          </w:divBdr>
        </w:div>
        <w:div w:id="565918360">
          <w:marLeft w:val="0"/>
          <w:marRight w:val="0"/>
          <w:marTop w:val="0"/>
          <w:marBottom w:val="0"/>
          <w:divBdr>
            <w:top w:val="none" w:sz="0" w:space="0" w:color="auto"/>
            <w:left w:val="none" w:sz="0" w:space="0" w:color="auto"/>
            <w:bottom w:val="none" w:sz="0" w:space="0" w:color="auto"/>
            <w:right w:val="none" w:sz="0" w:space="0" w:color="auto"/>
          </w:divBdr>
        </w:div>
        <w:div w:id="566034564">
          <w:marLeft w:val="0"/>
          <w:marRight w:val="0"/>
          <w:marTop w:val="0"/>
          <w:marBottom w:val="0"/>
          <w:divBdr>
            <w:top w:val="none" w:sz="0" w:space="0" w:color="auto"/>
            <w:left w:val="none" w:sz="0" w:space="0" w:color="auto"/>
            <w:bottom w:val="none" w:sz="0" w:space="0" w:color="auto"/>
            <w:right w:val="none" w:sz="0" w:space="0" w:color="auto"/>
          </w:divBdr>
        </w:div>
        <w:div w:id="566496110">
          <w:marLeft w:val="0"/>
          <w:marRight w:val="0"/>
          <w:marTop w:val="0"/>
          <w:marBottom w:val="0"/>
          <w:divBdr>
            <w:top w:val="none" w:sz="0" w:space="0" w:color="auto"/>
            <w:left w:val="none" w:sz="0" w:space="0" w:color="auto"/>
            <w:bottom w:val="none" w:sz="0" w:space="0" w:color="auto"/>
            <w:right w:val="none" w:sz="0" w:space="0" w:color="auto"/>
          </w:divBdr>
        </w:div>
        <w:div w:id="566917660">
          <w:marLeft w:val="0"/>
          <w:marRight w:val="0"/>
          <w:marTop w:val="0"/>
          <w:marBottom w:val="0"/>
          <w:divBdr>
            <w:top w:val="none" w:sz="0" w:space="0" w:color="auto"/>
            <w:left w:val="none" w:sz="0" w:space="0" w:color="auto"/>
            <w:bottom w:val="none" w:sz="0" w:space="0" w:color="auto"/>
            <w:right w:val="none" w:sz="0" w:space="0" w:color="auto"/>
          </w:divBdr>
        </w:div>
        <w:div w:id="566958530">
          <w:marLeft w:val="0"/>
          <w:marRight w:val="0"/>
          <w:marTop w:val="0"/>
          <w:marBottom w:val="0"/>
          <w:divBdr>
            <w:top w:val="none" w:sz="0" w:space="0" w:color="auto"/>
            <w:left w:val="none" w:sz="0" w:space="0" w:color="auto"/>
            <w:bottom w:val="none" w:sz="0" w:space="0" w:color="auto"/>
            <w:right w:val="none" w:sz="0" w:space="0" w:color="auto"/>
          </w:divBdr>
        </w:div>
        <w:div w:id="567766617">
          <w:marLeft w:val="0"/>
          <w:marRight w:val="0"/>
          <w:marTop w:val="0"/>
          <w:marBottom w:val="0"/>
          <w:divBdr>
            <w:top w:val="none" w:sz="0" w:space="0" w:color="auto"/>
            <w:left w:val="none" w:sz="0" w:space="0" w:color="auto"/>
            <w:bottom w:val="none" w:sz="0" w:space="0" w:color="auto"/>
            <w:right w:val="none" w:sz="0" w:space="0" w:color="auto"/>
          </w:divBdr>
        </w:div>
        <w:div w:id="569269644">
          <w:marLeft w:val="0"/>
          <w:marRight w:val="0"/>
          <w:marTop w:val="0"/>
          <w:marBottom w:val="0"/>
          <w:divBdr>
            <w:top w:val="none" w:sz="0" w:space="0" w:color="auto"/>
            <w:left w:val="none" w:sz="0" w:space="0" w:color="auto"/>
            <w:bottom w:val="none" w:sz="0" w:space="0" w:color="auto"/>
            <w:right w:val="none" w:sz="0" w:space="0" w:color="auto"/>
          </w:divBdr>
        </w:div>
        <w:div w:id="569462449">
          <w:marLeft w:val="0"/>
          <w:marRight w:val="0"/>
          <w:marTop w:val="0"/>
          <w:marBottom w:val="0"/>
          <w:divBdr>
            <w:top w:val="none" w:sz="0" w:space="0" w:color="auto"/>
            <w:left w:val="none" w:sz="0" w:space="0" w:color="auto"/>
            <w:bottom w:val="none" w:sz="0" w:space="0" w:color="auto"/>
            <w:right w:val="none" w:sz="0" w:space="0" w:color="auto"/>
          </w:divBdr>
        </w:div>
        <w:div w:id="570164260">
          <w:marLeft w:val="0"/>
          <w:marRight w:val="0"/>
          <w:marTop w:val="0"/>
          <w:marBottom w:val="0"/>
          <w:divBdr>
            <w:top w:val="none" w:sz="0" w:space="0" w:color="auto"/>
            <w:left w:val="none" w:sz="0" w:space="0" w:color="auto"/>
            <w:bottom w:val="none" w:sz="0" w:space="0" w:color="auto"/>
            <w:right w:val="none" w:sz="0" w:space="0" w:color="auto"/>
          </w:divBdr>
        </w:div>
        <w:div w:id="570652233">
          <w:marLeft w:val="0"/>
          <w:marRight w:val="0"/>
          <w:marTop w:val="0"/>
          <w:marBottom w:val="0"/>
          <w:divBdr>
            <w:top w:val="none" w:sz="0" w:space="0" w:color="auto"/>
            <w:left w:val="none" w:sz="0" w:space="0" w:color="auto"/>
            <w:bottom w:val="none" w:sz="0" w:space="0" w:color="auto"/>
            <w:right w:val="none" w:sz="0" w:space="0" w:color="auto"/>
          </w:divBdr>
        </w:div>
        <w:div w:id="570818646">
          <w:marLeft w:val="0"/>
          <w:marRight w:val="0"/>
          <w:marTop w:val="0"/>
          <w:marBottom w:val="0"/>
          <w:divBdr>
            <w:top w:val="none" w:sz="0" w:space="0" w:color="auto"/>
            <w:left w:val="none" w:sz="0" w:space="0" w:color="auto"/>
            <w:bottom w:val="none" w:sz="0" w:space="0" w:color="auto"/>
            <w:right w:val="none" w:sz="0" w:space="0" w:color="auto"/>
          </w:divBdr>
        </w:div>
        <w:div w:id="571235150">
          <w:marLeft w:val="0"/>
          <w:marRight w:val="0"/>
          <w:marTop w:val="0"/>
          <w:marBottom w:val="0"/>
          <w:divBdr>
            <w:top w:val="none" w:sz="0" w:space="0" w:color="auto"/>
            <w:left w:val="none" w:sz="0" w:space="0" w:color="auto"/>
            <w:bottom w:val="none" w:sz="0" w:space="0" w:color="auto"/>
            <w:right w:val="none" w:sz="0" w:space="0" w:color="auto"/>
          </w:divBdr>
        </w:div>
        <w:div w:id="571282795">
          <w:marLeft w:val="0"/>
          <w:marRight w:val="0"/>
          <w:marTop w:val="0"/>
          <w:marBottom w:val="0"/>
          <w:divBdr>
            <w:top w:val="none" w:sz="0" w:space="0" w:color="auto"/>
            <w:left w:val="none" w:sz="0" w:space="0" w:color="auto"/>
            <w:bottom w:val="none" w:sz="0" w:space="0" w:color="auto"/>
            <w:right w:val="none" w:sz="0" w:space="0" w:color="auto"/>
          </w:divBdr>
        </w:div>
        <w:div w:id="571308357">
          <w:marLeft w:val="0"/>
          <w:marRight w:val="0"/>
          <w:marTop w:val="0"/>
          <w:marBottom w:val="0"/>
          <w:divBdr>
            <w:top w:val="none" w:sz="0" w:space="0" w:color="auto"/>
            <w:left w:val="none" w:sz="0" w:space="0" w:color="auto"/>
            <w:bottom w:val="none" w:sz="0" w:space="0" w:color="auto"/>
            <w:right w:val="none" w:sz="0" w:space="0" w:color="auto"/>
          </w:divBdr>
        </w:div>
        <w:div w:id="572006667">
          <w:marLeft w:val="0"/>
          <w:marRight w:val="0"/>
          <w:marTop w:val="0"/>
          <w:marBottom w:val="0"/>
          <w:divBdr>
            <w:top w:val="none" w:sz="0" w:space="0" w:color="auto"/>
            <w:left w:val="none" w:sz="0" w:space="0" w:color="auto"/>
            <w:bottom w:val="none" w:sz="0" w:space="0" w:color="auto"/>
            <w:right w:val="none" w:sz="0" w:space="0" w:color="auto"/>
          </w:divBdr>
        </w:div>
        <w:div w:id="572084246">
          <w:marLeft w:val="0"/>
          <w:marRight w:val="0"/>
          <w:marTop w:val="0"/>
          <w:marBottom w:val="0"/>
          <w:divBdr>
            <w:top w:val="none" w:sz="0" w:space="0" w:color="auto"/>
            <w:left w:val="none" w:sz="0" w:space="0" w:color="auto"/>
            <w:bottom w:val="none" w:sz="0" w:space="0" w:color="auto"/>
            <w:right w:val="none" w:sz="0" w:space="0" w:color="auto"/>
          </w:divBdr>
        </w:div>
        <w:div w:id="573005414">
          <w:marLeft w:val="0"/>
          <w:marRight w:val="0"/>
          <w:marTop w:val="0"/>
          <w:marBottom w:val="0"/>
          <w:divBdr>
            <w:top w:val="none" w:sz="0" w:space="0" w:color="auto"/>
            <w:left w:val="none" w:sz="0" w:space="0" w:color="auto"/>
            <w:bottom w:val="none" w:sz="0" w:space="0" w:color="auto"/>
            <w:right w:val="none" w:sz="0" w:space="0" w:color="auto"/>
          </w:divBdr>
        </w:div>
        <w:div w:id="574054375">
          <w:marLeft w:val="0"/>
          <w:marRight w:val="0"/>
          <w:marTop w:val="0"/>
          <w:marBottom w:val="0"/>
          <w:divBdr>
            <w:top w:val="none" w:sz="0" w:space="0" w:color="auto"/>
            <w:left w:val="none" w:sz="0" w:space="0" w:color="auto"/>
            <w:bottom w:val="none" w:sz="0" w:space="0" w:color="auto"/>
            <w:right w:val="none" w:sz="0" w:space="0" w:color="auto"/>
          </w:divBdr>
        </w:div>
        <w:div w:id="574556402">
          <w:marLeft w:val="0"/>
          <w:marRight w:val="0"/>
          <w:marTop w:val="0"/>
          <w:marBottom w:val="0"/>
          <w:divBdr>
            <w:top w:val="none" w:sz="0" w:space="0" w:color="auto"/>
            <w:left w:val="none" w:sz="0" w:space="0" w:color="auto"/>
            <w:bottom w:val="none" w:sz="0" w:space="0" w:color="auto"/>
            <w:right w:val="none" w:sz="0" w:space="0" w:color="auto"/>
          </w:divBdr>
        </w:div>
        <w:div w:id="575668357">
          <w:marLeft w:val="0"/>
          <w:marRight w:val="0"/>
          <w:marTop w:val="0"/>
          <w:marBottom w:val="0"/>
          <w:divBdr>
            <w:top w:val="none" w:sz="0" w:space="0" w:color="auto"/>
            <w:left w:val="none" w:sz="0" w:space="0" w:color="auto"/>
            <w:bottom w:val="none" w:sz="0" w:space="0" w:color="auto"/>
            <w:right w:val="none" w:sz="0" w:space="0" w:color="auto"/>
          </w:divBdr>
        </w:div>
        <w:div w:id="576400704">
          <w:marLeft w:val="0"/>
          <w:marRight w:val="0"/>
          <w:marTop w:val="0"/>
          <w:marBottom w:val="0"/>
          <w:divBdr>
            <w:top w:val="none" w:sz="0" w:space="0" w:color="auto"/>
            <w:left w:val="none" w:sz="0" w:space="0" w:color="auto"/>
            <w:bottom w:val="none" w:sz="0" w:space="0" w:color="auto"/>
            <w:right w:val="none" w:sz="0" w:space="0" w:color="auto"/>
          </w:divBdr>
        </w:div>
        <w:div w:id="577062507">
          <w:marLeft w:val="0"/>
          <w:marRight w:val="0"/>
          <w:marTop w:val="0"/>
          <w:marBottom w:val="0"/>
          <w:divBdr>
            <w:top w:val="none" w:sz="0" w:space="0" w:color="auto"/>
            <w:left w:val="none" w:sz="0" w:space="0" w:color="auto"/>
            <w:bottom w:val="none" w:sz="0" w:space="0" w:color="auto"/>
            <w:right w:val="none" w:sz="0" w:space="0" w:color="auto"/>
          </w:divBdr>
        </w:div>
        <w:div w:id="577986195">
          <w:marLeft w:val="0"/>
          <w:marRight w:val="0"/>
          <w:marTop w:val="0"/>
          <w:marBottom w:val="0"/>
          <w:divBdr>
            <w:top w:val="none" w:sz="0" w:space="0" w:color="auto"/>
            <w:left w:val="none" w:sz="0" w:space="0" w:color="auto"/>
            <w:bottom w:val="none" w:sz="0" w:space="0" w:color="auto"/>
            <w:right w:val="none" w:sz="0" w:space="0" w:color="auto"/>
          </w:divBdr>
        </w:div>
        <w:div w:id="578179887">
          <w:marLeft w:val="0"/>
          <w:marRight w:val="0"/>
          <w:marTop w:val="0"/>
          <w:marBottom w:val="0"/>
          <w:divBdr>
            <w:top w:val="none" w:sz="0" w:space="0" w:color="auto"/>
            <w:left w:val="none" w:sz="0" w:space="0" w:color="auto"/>
            <w:bottom w:val="none" w:sz="0" w:space="0" w:color="auto"/>
            <w:right w:val="none" w:sz="0" w:space="0" w:color="auto"/>
          </w:divBdr>
        </w:div>
        <w:div w:id="579023305">
          <w:marLeft w:val="0"/>
          <w:marRight w:val="0"/>
          <w:marTop w:val="0"/>
          <w:marBottom w:val="0"/>
          <w:divBdr>
            <w:top w:val="none" w:sz="0" w:space="0" w:color="auto"/>
            <w:left w:val="none" w:sz="0" w:space="0" w:color="auto"/>
            <w:bottom w:val="none" w:sz="0" w:space="0" w:color="auto"/>
            <w:right w:val="none" w:sz="0" w:space="0" w:color="auto"/>
          </w:divBdr>
        </w:div>
        <w:div w:id="579366771">
          <w:marLeft w:val="0"/>
          <w:marRight w:val="0"/>
          <w:marTop w:val="0"/>
          <w:marBottom w:val="0"/>
          <w:divBdr>
            <w:top w:val="none" w:sz="0" w:space="0" w:color="auto"/>
            <w:left w:val="none" w:sz="0" w:space="0" w:color="auto"/>
            <w:bottom w:val="none" w:sz="0" w:space="0" w:color="auto"/>
            <w:right w:val="none" w:sz="0" w:space="0" w:color="auto"/>
          </w:divBdr>
        </w:div>
        <w:div w:id="579368266">
          <w:marLeft w:val="0"/>
          <w:marRight w:val="0"/>
          <w:marTop w:val="0"/>
          <w:marBottom w:val="0"/>
          <w:divBdr>
            <w:top w:val="none" w:sz="0" w:space="0" w:color="auto"/>
            <w:left w:val="none" w:sz="0" w:space="0" w:color="auto"/>
            <w:bottom w:val="none" w:sz="0" w:space="0" w:color="auto"/>
            <w:right w:val="none" w:sz="0" w:space="0" w:color="auto"/>
          </w:divBdr>
        </w:div>
        <w:div w:id="579874479">
          <w:marLeft w:val="0"/>
          <w:marRight w:val="0"/>
          <w:marTop w:val="0"/>
          <w:marBottom w:val="0"/>
          <w:divBdr>
            <w:top w:val="none" w:sz="0" w:space="0" w:color="auto"/>
            <w:left w:val="none" w:sz="0" w:space="0" w:color="auto"/>
            <w:bottom w:val="none" w:sz="0" w:space="0" w:color="auto"/>
            <w:right w:val="none" w:sz="0" w:space="0" w:color="auto"/>
          </w:divBdr>
        </w:div>
        <w:div w:id="580793191">
          <w:marLeft w:val="0"/>
          <w:marRight w:val="0"/>
          <w:marTop w:val="0"/>
          <w:marBottom w:val="0"/>
          <w:divBdr>
            <w:top w:val="none" w:sz="0" w:space="0" w:color="auto"/>
            <w:left w:val="none" w:sz="0" w:space="0" w:color="auto"/>
            <w:bottom w:val="none" w:sz="0" w:space="0" w:color="auto"/>
            <w:right w:val="none" w:sz="0" w:space="0" w:color="auto"/>
          </w:divBdr>
        </w:div>
        <w:div w:id="580875182">
          <w:marLeft w:val="0"/>
          <w:marRight w:val="0"/>
          <w:marTop w:val="0"/>
          <w:marBottom w:val="0"/>
          <w:divBdr>
            <w:top w:val="none" w:sz="0" w:space="0" w:color="auto"/>
            <w:left w:val="none" w:sz="0" w:space="0" w:color="auto"/>
            <w:bottom w:val="none" w:sz="0" w:space="0" w:color="auto"/>
            <w:right w:val="none" w:sz="0" w:space="0" w:color="auto"/>
          </w:divBdr>
        </w:div>
        <w:div w:id="580913431">
          <w:marLeft w:val="0"/>
          <w:marRight w:val="0"/>
          <w:marTop w:val="0"/>
          <w:marBottom w:val="0"/>
          <w:divBdr>
            <w:top w:val="none" w:sz="0" w:space="0" w:color="auto"/>
            <w:left w:val="none" w:sz="0" w:space="0" w:color="auto"/>
            <w:bottom w:val="none" w:sz="0" w:space="0" w:color="auto"/>
            <w:right w:val="none" w:sz="0" w:space="0" w:color="auto"/>
          </w:divBdr>
        </w:div>
        <w:div w:id="581178435">
          <w:marLeft w:val="0"/>
          <w:marRight w:val="0"/>
          <w:marTop w:val="0"/>
          <w:marBottom w:val="0"/>
          <w:divBdr>
            <w:top w:val="none" w:sz="0" w:space="0" w:color="auto"/>
            <w:left w:val="none" w:sz="0" w:space="0" w:color="auto"/>
            <w:bottom w:val="none" w:sz="0" w:space="0" w:color="auto"/>
            <w:right w:val="none" w:sz="0" w:space="0" w:color="auto"/>
          </w:divBdr>
        </w:div>
        <w:div w:id="581256461">
          <w:marLeft w:val="0"/>
          <w:marRight w:val="0"/>
          <w:marTop w:val="0"/>
          <w:marBottom w:val="0"/>
          <w:divBdr>
            <w:top w:val="none" w:sz="0" w:space="0" w:color="auto"/>
            <w:left w:val="none" w:sz="0" w:space="0" w:color="auto"/>
            <w:bottom w:val="none" w:sz="0" w:space="0" w:color="auto"/>
            <w:right w:val="none" w:sz="0" w:space="0" w:color="auto"/>
          </w:divBdr>
        </w:div>
        <w:div w:id="581331243">
          <w:marLeft w:val="0"/>
          <w:marRight w:val="0"/>
          <w:marTop w:val="0"/>
          <w:marBottom w:val="0"/>
          <w:divBdr>
            <w:top w:val="none" w:sz="0" w:space="0" w:color="auto"/>
            <w:left w:val="none" w:sz="0" w:space="0" w:color="auto"/>
            <w:bottom w:val="none" w:sz="0" w:space="0" w:color="auto"/>
            <w:right w:val="none" w:sz="0" w:space="0" w:color="auto"/>
          </w:divBdr>
        </w:div>
        <w:div w:id="581767770">
          <w:marLeft w:val="0"/>
          <w:marRight w:val="0"/>
          <w:marTop w:val="0"/>
          <w:marBottom w:val="0"/>
          <w:divBdr>
            <w:top w:val="none" w:sz="0" w:space="0" w:color="auto"/>
            <w:left w:val="none" w:sz="0" w:space="0" w:color="auto"/>
            <w:bottom w:val="none" w:sz="0" w:space="0" w:color="auto"/>
            <w:right w:val="none" w:sz="0" w:space="0" w:color="auto"/>
          </w:divBdr>
        </w:div>
        <w:div w:id="582108490">
          <w:marLeft w:val="0"/>
          <w:marRight w:val="0"/>
          <w:marTop w:val="0"/>
          <w:marBottom w:val="0"/>
          <w:divBdr>
            <w:top w:val="none" w:sz="0" w:space="0" w:color="auto"/>
            <w:left w:val="none" w:sz="0" w:space="0" w:color="auto"/>
            <w:bottom w:val="none" w:sz="0" w:space="0" w:color="auto"/>
            <w:right w:val="none" w:sz="0" w:space="0" w:color="auto"/>
          </w:divBdr>
        </w:div>
        <w:div w:id="582228909">
          <w:marLeft w:val="0"/>
          <w:marRight w:val="0"/>
          <w:marTop w:val="0"/>
          <w:marBottom w:val="0"/>
          <w:divBdr>
            <w:top w:val="none" w:sz="0" w:space="0" w:color="auto"/>
            <w:left w:val="none" w:sz="0" w:space="0" w:color="auto"/>
            <w:bottom w:val="none" w:sz="0" w:space="0" w:color="auto"/>
            <w:right w:val="none" w:sz="0" w:space="0" w:color="auto"/>
          </w:divBdr>
        </w:div>
        <w:div w:id="582495786">
          <w:marLeft w:val="0"/>
          <w:marRight w:val="0"/>
          <w:marTop w:val="0"/>
          <w:marBottom w:val="0"/>
          <w:divBdr>
            <w:top w:val="none" w:sz="0" w:space="0" w:color="auto"/>
            <w:left w:val="none" w:sz="0" w:space="0" w:color="auto"/>
            <w:bottom w:val="none" w:sz="0" w:space="0" w:color="auto"/>
            <w:right w:val="none" w:sz="0" w:space="0" w:color="auto"/>
          </w:divBdr>
        </w:div>
        <w:div w:id="582684814">
          <w:marLeft w:val="0"/>
          <w:marRight w:val="0"/>
          <w:marTop w:val="0"/>
          <w:marBottom w:val="0"/>
          <w:divBdr>
            <w:top w:val="none" w:sz="0" w:space="0" w:color="auto"/>
            <w:left w:val="none" w:sz="0" w:space="0" w:color="auto"/>
            <w:bottom w:val="none" w:sz="0" w:space="0" w:color="auto"/>
            <w:right w:val="none" w:sz="0" w:space="0" w:color="auto"/>
          </w:divBdr>
        </w:div>
        <w:div w:id="583993290">
          <w:marLeft w:val="0"/>
          <w:marRight w:val="0"/>
          <w:marTop w:val="0"/>
          <w:marBottom w:val="0"/>
          <w:divBdr>
            <w:top w:val="none" w:sz="0" w:space="0" w:color="auto"/>
            <w:left w:val="none" w:sz="0" w:space="0" w:color="auto"/>
            <w:bottom w:val="none" w:sz="0" w:space="0" w:color="auto"/>
            <w:right w:val="none" w:sz="0" w:space="0" w:color="auto"/>
          </w:divBdr>
        </w:div>
        <w:div w:id="584648320">
          <w:marLeft w:val="0"/>
          <w:marRight w:val="0"/>
          <w:marTop w:val="0"/>
          <w:marBottom w:val="0"/>
          <w:divBdr>
            <w:top w:val="none" w:sz="0" w:space="0" w:color="auto"/>
            <w:left w:val="none" w:sz="0" w:space="0" w:color="auto"/>
            <w:bottom w:val="none" w:sz="0" w:space="0" w:color="auto"/>
            <w:right w:val="none" w:sz="0" w:space="0" w:color="auto"/>
          </w:divBdr>
        </w:div>
        <w:div w:id="584725864">
          <w:marLeft w:val="0"/>
          <w:marRight w:val="0"/>
          <w:marTop w:val="0"/>
          <w:marBottom w:val="0"/>
          <w:divBdr>
            <w:top w:val="none" w:sz="0" w:space="0" w:color="auto"/>
            <w:left w:val="none" w:sz="0" w:space="0" w:color="auto"/>
            <w:bottom w:val="none" w:sz="0" w:space="0" w:color="auto"/>
            <w:right w:val="none" w:sz="0" w:space="0" w:color="auto"/>
          </w:divBdr>
        </w:div>
        <w:div w:id="584731725">
          <w:marLeft w:val="0"/>
          <w:marRight w:val="0"/>
          <w:marTop w:val="0"/>
          <w:marBottom w:val="0"/>
          <w:divBdr>
            <w:top w:val="none" w:sz="0" w:space="0" w:color="auto"/>
            <w:left w:val="none" w:sz="0" w:space="0" w:color="auto"/>
            <w:bottom w:val="none" w:sz="0" w:space="0" w:color="auto"/>
            <w:right w:val="none" w:sz="0" w:space="0" w:color="auto"/>
          </w:divBdr>
        </w:div>
        <w:div w:id="585770938">
          <w:marLeft w:val="0"/>
          <w:marRight w:val="0"/>
          <w:marTop w:val="0"/>
          <w:marBottom w:val="0"/>
          <w:divBdr>
            <w:top w:val="none" w:sz="0" w:space="0" w:color="auto"/>
            <w:left w:val="none" w:sz="0" w:space="0" w:color="auto"/>
            <w:bottom w:val="none" w:sz="0" w:space="0" w:color="auto"/>
            <w:right w:val="none" w:sz="0" w:space="0" w:color="auto"/>
          </w:divBdr>
        </w:div>
        <w:div w:id="586765528">
          <w:marLeft w:val="0"/>
          <w:marRight w:val="0"/>
          <w:marTop w:val="0"/>
          <w:marBottom w:val="0"/>
          <w:divBdr>
            <w:top w:val="none" w:sz="0" w:space="0" w:color="auto"/>
            <w:left w:val="none" w:sz="0" w:space="0" w:color="auto"/>
            <w:bottom w:val="none" w:sz="0" w:space="0" w:color="auto"/>
            <w:right w:val="none" w:sz="0" w:space="0" w:color="auto"/>
          </w:divBdr>
        </w:div>
        <w:div w:id="587080461">
          <w:marLeft w:val="0"/>
          <w:marRight w:val="0"/>
          <w:marTop w:val="0"/>
          <w:marBottom w:val="0"/>
          <w:divBdr>
            <w:top w:val="none" w:sz="0" w:space="0" w:color="auto"/>
            <w:left w:val="none" w:sz="0" w:space="0" w:color="auto"/>
            <w:bottom w:val="none" w:sz="0" w:space="0" w:color="auto"/>
            <w:right w:val="none" w:sz="0" w:space="0" w:color="auto"/>
          </w:divBdr>
        </w:div>
        <w:div w:id="588848580">
          <w:marLeft w:val="0"/>
          <w:marRight w:val="0"/>
          <w:marTop w:val="0"/>
          <w:marBottom w:val="0"/>
          <w:divBdr>
            <w:top w:val="none" w:sz="0" w:space="0" w:color="auto"/>
            <w:left w:val="none" w:sz="0" w:space="0" w:color="auto"/>
            <w:bottom w:val="none" w:sz="0" w:space="0" w:color="auto"/>
            <w:right w:val="none" w:sz="0" w:space="0" w:color="auto"/>
          </w:divBdr>
        </w:div>
        <w:div w:id="588974552">
          <w:marLeft w:val="0"/>
          <w:marRight w:val="0"/>
          <w:marTop w:val="0"/>
          <w:marBottom w:val="0"/>
          <w:divBdr>
            <w:top w:val="none" w:sz="0" w:space="0" w:color="auto"/>
            <w:left w:val="none" w:sz="0" w:space="0" w:color="auto"/>
            <w:bottom w:val="none" w:sz="0" w:space="0" w:color="auto"/>
            <w:right w:val="none" w:sz="0" w:space="0" w:color="auto"/>
          </w:divBdr>
        </w:div>
        <w:div w:id="589237185">
          <w:marLeft w:val="0"/>
          <w:marRight w:val="0"/>
          <w:marTop w:val="0"/>
          <w:marBottom w:val="0"/>
          <w:divBdr>
            <w:top w:val="none" w:sz="0" w:space="0" w:color="auto"/>
            <w:left w:val="none" w:sz="0" w:space="0" w:color="auto"/>
            <w:bottom w:val="none" w:sz="0" w:space="0" w:color="auto"/>
            <w:right w:val="none" w:sz="0" w:space="0" w:color="auto"/>
          </w:divBdr>
        </w:div>
        <w:div w:id="589390156">
          <w:marLeft w:val="0"/>
          <w:marRight w:val="0"/>
          <w:marTop w:val="0"/>
          <w:marBottom w:val="0"/>
          <w:divBdr>
            <w:top w:val="none" w:sz="0" w:space="0" w:color="auto"/>
            <w:left w:val="none" w:sz="0" w:space="0" w:color="auto"/>
            <w:bottom w:val="none" w:sz="0" w:space="0" w:color="auto"/>
            <w:right w:val="none" w:sz="0" w:space="0" w:color="auto"/>
          </w:divBdr>
        </w:div>
        <w:div w:id="590312621">
          <w:marLeft w:val="0"/>
          <w:marRight w:val="0"/>
          <w:marTop w:val="0"/>
          <w:marBottom w:val="0"/>
          <w:divBdr>
            <w:top w:val="none" w:sz="0" w:space="0" w:color="auto"/>
            <w:left w:val="none" w:sz="0" w:space="0" w:color="auto"/>
            <w:bottom w:val="none" w:sz="0" w:space="0" w:color="auto"/>
            <w:right w:val="none" w:sz="0" w:space="0" w:color="auto"/>
          </w:divBdr>
        </w:div>
        <w:div w:id="590629612">
          <w:marLeft w:val="0"/>
          <w:marRight w:val="0"/>
          <w:marTop w:val="0"/>
          <w:marBottom w:val="0"/>
          <w:divBdr>
            <w:top w:val="none" w:sz="0" w:space="0" w:color="auto"/>
            <w:left w:val="none" w:sz="0" w:space="0" w:color="auto"/>
            <w:bottom w:val="none" w:sz="0" w:space="0" w:color="auto"/>
            <w:right w:val="none" w:sz="0" w:space="0" w:color="auto"/>
          </w:divBdr>
        </w:div>
        <w:div w:id="590705064">
          <w:marLeft w:val="0"/>
          <w:marRight w:val="0"/>
          <w:marTop w:val="0"/>
          <w:marBottom w:val="0"/>
          <w:divBdr>
            <w:top w:val="none" w:sz="0" w:space="0" w:color="auto"/>
            <w:left w:val="none" w:sz="0" w:space="0" w:color="auto"/>
            <w:bottom w:val="none" w:sz="0" w:space="0" w:color="auto"/>
            <w:right w:val="none" w:sz="0" w:space="0" w:color="auto"/>
          </w:divBdr>
        </w:div>
        <w:div w:id="590939977">
          <w:marLeft w:val="0"/>
          <w:marRight w:val="0"/>
          <w:marTop w:val="0"/>
          <w:marBottom w:val="0"/>
          <w:divBdr>
            <w:top w:val="none" w:sz="0" w:space="0" w:color="auto"/>
            <w:left w:val="none" w:sz="0" w:space="0" w:color="auto"/>
            <w:bottom w:val="none" w:sz="0" w:space="0" w:color="auto"/>
            <w:right w:val="none" w:sz="0" w:space="0" w:color="auto"/>
          </w:divBdr>
        </w:div>
        <w:div w:id="591595881">
          <w:marLeft w:val="0"/>
          <w:marRight w:val="0"/>
          <w:marTop w:val="0"/>
          <w:marBottom w:val="0"/>
          <w:divBdr>
            <w:top w:val="none" w:sz="0" w:space="0" w:color="auto"/>
            <w:left w:val="none" w:sz="0" w:space="0" w:color="auto"/>
            <w:bottom w:val="none" w:sz="0" w:space="0" w:color="auto"/>
            <w:right w:val="none" w:sz="0" w:space="0" w:color="auto"/>
          </w:divBdr>
        </w:div>
        <w:div w:id="592324800">
          <w:marLeft w:val="0"/>
          <w:marRight w:val="0"/>
          <w:marTop w:val="0"/>
          <w:marBottom w:val="0"/>
          <w:divBdr>
            <w:top w:val="none" w:sz="0" w:space="0" w:color="auto"/>
            <w:left w:val="none" w:sz="0" w:space="0" w:color="auto"/>
            <w:bottom w:val="none" w:sz="0" w:space="0" w:color="auto"/>
            <w:right w:val="none" w:sz="0" w:space="0" w:color="auto"/>
          </w:divBdr>
        </w:div>
        <w:div w:id="592516906">
          <w:marLeft w:val="0"/>
          <w:marRight w:val="0"/>
          <w:marTop w:val="0"/>
          <w:marBottom w:val="0"/>
          <w:divBdr>
            <w:top w:val="none" w:sz="0" w:space="0" w:color="auto"/>
            <w:left w:val="none" w:sz="0" w:space="0" w:color="auto"/>
            <w:bottom w:val="none" w:sz="0" w:space="0" w:color="auto"/>
            <w:right w:val="none" w:sz="0" w:space="0" w:color="auto"/>
          </w:divBdr>
        </w:div>
        <w:div w:id="592779921">
          <w:marLeft w:val="0"/>
          <w:marRight w:val="0"/>
          <w:marTop w:val="0"/>
          <w:marBottom w:val="0"/>
          <w:divBdr>
            <w:top w:val="none" w:sz="0" w:space="0" w:color="auto"/>
            <w:left w:val="none" w:sz="0" w:space="0" w:color="auto"/>
            <w:bottom w:val="none" w:sz="0" w:space="0" w:color="auto"/>
            <w:right w:val="none" w:sz="0" w:space="0" w:color="auto"/>
          </w:divBdr>
        </w:div>
        <w:div w:id="592936839">
          <w:marLeft w:val="0"/>
          <w:marRight w:val="0"/>
          <w:marTop w:val="0"/>
          <w:marBottom w:val="0"/>
          <w:divBdr>
            <w:top w:val="none" w:sz="0" w:space="0" w:color="auto"/>
            <w:left w:val="none" w:sz="0" w:space="0" w:color="auto"/>
            <w:bottom w:val="none" w:sz="0" w:space="0" w:color="auto"/>
            <w:right w:val="none" w:sz="0" w:space="0" w:color="auto"/>
          </w:divBdr>
        </w:div>
        <w:div w:id="593707363">
          <w:marLeft w:val="0"/>
          <w:marRight w:val="0"/>
          <w:marTop w:val="0"/>
          <w:marBottom w:val="0"/>
          <w:divBdr>
            <w:top w:val="none" w:sz="0" w:space="0" w:color="auto"/>
            <w:left w:val="none" w:sz="0" w:space="0" w:color="auto"/>
            <w:bottom w:val="none" w:sz="0" w:space="0" w:color="auto"/>
            <w:right w:val="none" w:sz="0" w:space="0" w:color="auto"/>
          </w:divBdr>
        </w:div>
        <w:div w:id="593830159">
          <w:marLeft w:val="0"/>
          <w:marRight w:val="0"/>
          <w:marTop w:val="0"/>
          <w:marBottom w:val="0"/>
          <w:divBdr>
            <w:top w:val="none" w:sz="0" w:space="0" w:color="auto"/>
            <w:left w:val="none" w:sz="0" w:space="0" w:color="auto"/>
            <w:bottom w:val="none" w:sz="0" w:space="0" w:color="auto"/>
            <w:right w:val="none" w:sz="0" w:space="0" w:color="auto"/>
          </w:divBdr>
        </w:div>
        <w:div w:id="594024225">
          <w:marLeft w:val="0"/>
          <w:marRight w:val="0"/>
          <w:marTop w:val="0"/>
          <w:marBottom w:val="0"/>
          <w:divBdr>
            <w:top w:val="none" w:sz="0" w:space="0" w:color="auto"/>
            <w:left w:val="none" w:sz="0" w:space="0" w:color="auto"/>
            <w:bottom w:val="none" w:sz="0" w:space="0" w:color="auto"/>
            <w:right w:val="none" w:sz="0" w:space="0" w:color="auto"/>
          </w:divBdr>
        </w:div>
        <w:div w:id="594750882">
          <w:marLeft w:val="0"/>
          <w:marRight w:val="0"/>
          <w:marTop w:val="0"/>
          <w:marBottom w:val="0"/>
          <w:divBdr>
            <w:top w:val="none" w:sz="0" w:space="0" w:color="auto"/>
            <w:left w:val="none" w:sz="0" w:space="0" w:color="auto"/>
            <w:bottom w:val="none" w:sz="0" w:space="0" w:color="auto"/>
            <w:right w:val="none" w:sz="0" w:space="0" w:color="auto"/>
          </w:divBdr>
        </w:div>
        <w:div w:id="595286885">
          <w:marLeft w:val="0"/>
          <w:marRight w:val="0"/>
          <w:marTop w:val="0"/>
          <w:marBottom w:val="0"/>
          <w:divBdr>
            <w:top w:val="none" w:sz="0" w:space="0" w:color="auto"/>
            <w:left w:val="none" w:sz="0" w:space="0" w:color="auto"/>
            <w:bottom w:val="none" w:sz="0" w:space="0" w:color="auto"/>
            <w:right w:val="none" w:sz="0" w:space="0" w:color="auto"/>
          </w:divBdr>
        </w:div>
        <w:div w:id="595676034">
          <w:marLeft w:val="0"/>
          <w:marRight w:val="0"/>
          <w:marTop w:val="0"/>
          <w:marBottom w:val="0"/>
          <w:divBdr>
            <w:top w:val="none" w:sz="0" w:space="0" w:color="auto"/>
            <w:left w:val="none" w:sz="0" w:space="0" w:color="auto"/>
            <w:bottom w:val="none" w:sz="0" w:space="0" w:color="auto"/>
            <w:right w:val="none" w:sz="0" w:space="0" w:color="auto"/>
          </w:divBdr>
        </w:div>
        <w:div w:id="596013442">
          <w:marLeft w:val="0"/>
          <w:marRight w:val="0"/>
          <w:marTop w:val="0"/>
          <w:marBottom w:val="0"/>
          <w:divBdr>
            <w:top w:val="none" w:sz="0" w:space="0" w:color="auto"/>
            <w:left w:val="none" w:sz="0" w:space="0" w:color="auto"/>
            <w:bottom w:val="none" w:sz="0" w:space="0" w:color="auto"/>
            <w:right w:val="none" w:sz="0" w:space="0" w:color="auto"/>
          </w:divBdr>
        </w:div>
        <w:div w:id="596212127">
          <w:marLeft w:val="0"/>
          <w:marRight w:val="0"/>
          <w:marTop w:val="0"/>
          <w:marBottom w:val="0"/>
          <w:divBdr>
            <w:top w:val="none" w:sz="0" w:space="0" w:color="auto"/>
            <w:left w:val="none" w:sz="0" w:space="0" w:color="auto"/>
            <w:bottom w:val="none" w:sz="0" w:space="0" w:color="auto"/>
            <w:right w:val="none" w:sz="0" w:space="0" w:color="auto"/>
          </w:divBdr>
        </w:div>
        <w:div w:id="596450956">
          <w:marLeft w:val="0"/>
          <w:marRight w:val="0"/>
          <w:marTop w:val="0"/>
          <w:marBottom w:val="0"/>
          <w:divBdr>
            <w:top w:val="none" w:sz="0" w:space="0" w:color="auto"/>
            <w:left w:val="none" w:sz="0" w:space="0" w:color="auto"/>
            <w:bottom w:val="none" w:sz="0" w:space="0" w:color="auto"/>
            <w:right w:val="none" w:sz="0" w:space="0" w:color="auto"/>
          </w:divBdr>
        </w:div>
        <w:div w:id="596595797">
          <w:marLeft w:val="0"/>
          <w:marRight w:val="0"/>
          <w:marTop w:val="0"/>
          <w:marBottom w:val="0"/>
          <w:divBdr>
            <w:top w:val="none" w:sz="0" w:space="0" w:color="auto"/>
            <w:left w:val="none" w:sz="0" w:space="0" w:color="auto"/>
            <w:bottom w:val="none" w:sz="0" w:space="0" w:color="auto"/>
            <w:right w:val="none" w:sz="0" w:space="0" w:color="auto"/>
          </w:divBdr>
        </w:div>
        <w:div w:id="596786708">
          <w:marLeft w:val="0"/>
          <w:marRight w:val="0"/>
          <w:marTop w:val="0"/>
          <w:marBottom w:val="0"/>
          <w:divBdr>
            <w:top w:val="none" w:sz="0" w:space="0" w:color="auto"/>
            <w:left w:val="none" w:sz="0" w:space="0" w:color="auto"/>
            <w:bottom w:val="none" w:sz="0" w:space="0" w:color="auto"/>
            <w:right w:val="none" w:sz="0" w:space="0" w:color="auto"/>
          </w:divBdr>
        </w:div>
        <w:div w:id="596790568">
          <w:marLeft w:val="0"/>
          <w:marRight w:val="0"/>
          <w:marTop w:val="0"/>
          <w:marBottom w:val="0"/>
          <w:divBdr>
            <w:top w:val="none" w:sz="0" w:space="0" w:color="auto"/>
            <w:left w:val="none" w:sz="0" w:space="0" w:color="auto"/>
            <w:bottom w:val="none" w:sz="0" w:space="0" w:color="auto"/>
            <w:right w:val="none" w:sz="0" w:space="0" w:color="auto"/>
          </w:divBdr>
        </w:div>
        <w:div w:id="596982028">
          <w:marLeft w:val="0"/>
          <w:marRight w:val="0"/>
          <w:marTop w:val="0"/>
          <w:marBottom w:val="0"/>
          <w:divBdr>
            <w:top w:val="none" w:sz="0" w:space="0" w:color="auto"/>
            <w:left w:val="none" w:sz="0" w:space="0" w:color="auto"/>
            <w:bottom w:val="none" w:sz="0" w:space="0" w:color="auto"/>
            <w:right w:val="none" w:sz="0" w:space="0" w:color="auto"/>
          </w:divBdr>
        </w:div>
        <w:div w:id="596988808">
          <w:marLeft w:val="0"/>
          <w:marRight w:val="0"/>
          <w:marTop w:val="0"/>
          <w:marBottom w:val="0"/>
          <w:divBdr>
            <w:top w:val="none" w:sz="0" w:space="0" w:color="auto"/>
            <w:left w:val="none" w:sz="0" w:space="0" w:color="auto"/>
            <w:bottom w:val="none" w:sz="0" w:space="0" w:color="auto"/>
            <w:right w:val="none" w:sz="0" w:space="0" w:color="auto"/>
          </w:divBdr>
        </w:div>
        <w:div w:id="598177527">
          <w:marLeft w:val="0"/>
          <w:marRight w:val="0"/>
          <w:marTop w:val="0"/>
          <w:marBottom w:val="0"/>
          <w:divBdr>
            <w:top w:val="none" w:sz="0" w:space="0" w:color="auto"/>
            <w:left w:val="none" w:sz="0" w:space="0" w:color="auto"/>
            <w:bottom w:val="none" w:sz="0" w:space="0" w:color="auto"/>
            <w:right w:val="none" w:sz="0" w:space="0" w:color="auto"/>
          </w:divBdr>
        </w:div>
        <w:div w:id="600837555">
          <w:marLeft w:val="0"/>
          <w:marRight w:val="0"/>
          <w:marTop w:val="0"/>
          <w:marBottom w:val="0"/>
          <w:divBdr>
            <w:top w:val="none" w:sz="0" w:space="0" w:color="auto"/>
            <w:left w:val="none" w:sz="0" w:space="0" w:color="auto"/>
            <w:bottom w:val="none" w:sz="0" w:space="0" w:color="auto"/>
            <w:right w:val="none" w:sz="0" w:space="0" w:color="auto"/>
          </w:divBdr>
        </w:div>
        <w:div w:id="601109866">
          <w:marLeft w:val="0"/>
          <w:marRight w:val="0"/>
          <w:marTop w:val="0"/>
          <w:marBottom w:val="0"/>
          <w:divBdr>
            <w:top w:val="none" w:sz="0" w:space="0" w:color="auto"/>
            <w:left w:val="none" w:sz="0" w:space="0" w:color="auto"/>
            <w:bottom w:val="none" w:sz="0" w:space="0" w:color="auto"/>
            <w:right w:val="none" w:sz="0" w:space="0" w:color="auto"/>
          </w:divBdr>
        </w:div>
        <w:div w:id="601836483">
          <w:marLeft w:val="0"/>
          <w:marRight w:val="0"/>
          <w:marTop w:val="0"/>
          <w:marBottom w:val="0"/>
          <w:divBdr>
            <w:top w:val="none" w:sz="0" w:space="0" w:color="auto"/>
            <w:left w:val="none" w:sz="0" w:space="0" w:color="auto"/>
            <w:bottom w:val="none" w:sz="0" w:space="0" w:color="auto"/>
            <w:right w:val="none" w:sz="0" w:space="0" w:color="auto"/>
          </w:divBdr>
        </w:div>
        <w:div w:id="602105388">
          <w:marLeft w:val="0"/>
          <w:marRight w:val="0"/>
          <w:marTop w:val="0"/>
          <w:marBottom w:val="0"/>
          <w:divBdr>
            <w:top w:val="none" w:sz="0" w:space="0" w:color="auto"/>
            <w:left w:val="none" w:sz="0" w:space="0" w:color="auto"/>
            <w:bottom w:val="none" w:sz="0" w:space="0" w:color="auto"/>
            <w:right w:val="none" w:sz="0" w:space="0" w:color="auto"/>
          </w:divBdr>
        </w:div>
        <w:div w:id="602570364">
          <w:marLeft w:val="0"/>
          <w:marRight w:val="0"/>
          <w:marTop w:val="0"/>
          <w:marBottom w:val="0"/>
          <w:divBdr>
            <w:top w:val="none" w:sz="0" w:space="0" w:color="auto"/>
            <w:left w:val="none" w:sz="0" w:space="0" w:color="auto"/>
            <w:bottom w:val="none" w:sz="0" w:space="0" w:color="auto"/>
            <w:right w:val="none" w:sz="0" w:space="0" w:color="auto"/>
          </w:divBdr>
        </w:div>
        <w:div w:id="602609021">
          <w:marLeft w:val="0"/>
          <w:marRight w:val="0"/>
          <w:marTop w:val="0"/>
          <w:marBottom w:val="0"/>
          <w:divBdr>
            <w:top w:val="none" w:sz="0" w:space="0" w:color="auto"/>
            <w:left w:val="none" w:sz="0" w:space="0" w:color="auto"/>
            <w:bottom w:val="none" w:sz="0" w:space="0" w:color="auto"/>
            <w:right w:val="none" w:sz="0" w:space="0" w:color="auto"/>
          </w:divBdr>
        </w:div>
        <w:div w:id="604309646">
          <w:marLeft w:val="0"/>
          <w:marRight w:val="0"/>
          <w:marTop w:val="0"/>
          <w:marBottom w:val="0"/>
          <w:divBdr>
            <w:top w:val="none" w:sz="0" w:space="0" w:color="auto"/>
            <w:left w:val="none" w:sz="0" w:space="0" w:color="auto"/>
            <w:bottom w:val="none" w:sz="0" w:space="0" w:color="auto"/>
            <w:right w:val="none" w:sz="0" w:space="0" w:color="auto"/>
          </w:divBdr>
        </w:div>
        <w:div w:id="604921567">
          <w:marLeft w:val="0"/>
          <w:marRight w:val="0"/>
          <w:marTop w:val="0"/>
          <w:marBottom w:val="0"/>
          <w:divBdr>
            <w:top w:val="none" w:sz="0" w:space="0" w:color="auto"/>
            <w:left w:val="none" w:sz="0" w:space="0" w:color="auto"/>
            <w:bottom w:val="none" w:sz="0" w:space="0" w:color="auto"/>
            <w:right w:val="none" w:sz="0" w:space="0" w:color="auto"/>
          </w:divBdr>
        </w:div>
        <w:div w:id="605382134">
          <w:marLeft w:val="0"/>
          <w:marRight w:val="0"/>
          <w:marTop w:val="0"/>
          <w:marBottom w:val="0"/>
          <w:divBdr>
            <w:top w:val="none" w:sz="0" w:space="0" w:color="auto"/>
            <w:left w:val="none" w:sz="0" w:space="0" w:color="auto"/>
            <w:bottom w:val="none" w:sz="0" w:space="0" w:color="auto"/>
            <w:right w:val="none" w:sz="0" w:space="0" w:color="auto"/>
          </w:divBdr>
        </w:div>
        <w:div w:id="606349681">
          <w:marLeft w:val="0"/>
          <w:marRight w:val="0"/>
          <w:marTop w:val="0"/>
          <w:marBottom w:val="0"/>
          <w:divBdr>
            <w:top w:val="none" w:sz="0" w:space="0" w:color="auto"/>
            <w:left w:val="none" w:sz="0" w:space="0" w:color="auto"/>
            <w:bottom w:val="none" w:sz="0" w:space="0" w:color="auto"/>
            <w:right w:val="none" w:sz="0" w:space="0" w:color="auto"/>
          </w:divBdr>
        </w:div>
        <w:div w:id="607155224">
          <w:marLeft w:val="0"/>
          <w:marRight w:val="0"/>
          <w:marTop w:val="0"/>
          <w:marBottom w:val="0"/>
          <w:divBdr>
            <w:top w:val="none" w:sz="0" w:space="0" w:color="auto"/>
            <w:left w:val="none" w:sz="0" w:space="0" w:color="auto"/>
            <w:bottom w:val="none" w:sz="0" w:space="0" w:color="auto"/>
            <w:right w:val="none" w:sz="0" w:space="0" w:color="auto"/>
          </w:divBdr>
        </w:div>
        <w:div w:id="607809500">
          <w:marLeft w:val="0"/>
          <w:marRight w:val="0"/>
          <w:marTop w:val="0"/>
          <w:marBottom w:val="0"/>
          <w:divBdr>
            <w:top w:val="none" w:sz="0" w:space="0" w:color="auto"/>
            <w:left w:val="none" w:sz="0" w:space="0" w:color="auto"/>
            <w:bottom w:val="none" w:sz="0" w:space="0" w:color="auto"/>
            <w:right w:val="none" w:sz="0" w:space="0" w:color="auto"/>
          </w:divBdr>
        </w:div>
        <w:div w:id="608049355">
          <w:marLeft w:val="0"/>
          <w:marRight w:val="0"/>
          <w:marTop w:val="0"/>
          <w:marBottom w:val="0"/>
          <w:divBdr>
            <w:top w:val="none" w:sz="0" w:space="0" w:color="auto"/>
            <w:left w:val="none" w:sz="0" w:space="0" w:color="auto"/>
            <w:bottom w:val="none" w:sz="0" w:space="0" w:color="auto"/>
            <w:right w:val="none" w:sz="0" w:space="0" w:color="auto"/>
          </w:divBdr>
        </w:div>
        <w:div w:id="608197925">
          <w:marLeft w:val="0"/>
          <w:marRight w:val="0"/>
          <w:marTop w:val="0"/>
          <w:marBottom w:val="0"/>
          <w:divBdr>
            <w:top w:val="none" w:sz="0" w:space="0" w:color="auto"/>
            <w:left w:val="none" w:sz="0" w:space="0" w:color="auto"/>
            <w:bottom w:val="none" w:sz="0" w:space="0" w:color="auto"/>
            <w:right w:val="none" w:sz="0" w:space="0" w:color="auto"/>
          </w:divBdr>
        </w:div>
        <w:div w:id="608390290">
          <w:marLeft w:val="0"/>
          <w:marRight w:val="0"/>
          <w:marTop w:val="0"/>
          <w:marBottom w:val="0"/>
          <w:divBdr>
            <w:top w:val="none" w:sz="0" w:space="0" w:color="auto"/>
            <w:left w:val="none" w:sz="0" w:space="0" w:color="auto"/>
            <w:bottom w:val="none" w:sz="0" w:space="0" w:color="auto"/>
            <w:right w:val="none" w:sz="0" w:space="0" w:color="auto"/>
          </w:divBdr>
        </w:div>
        <w:div w:id="609626335">
          <w:marLeft w:val="0"/>
          <w:marRight w:val="0"/>
          <w:marTop w:val="0"/>
          <w:marBottom w:val="0"/>
          <w:divBdr>
            <w:top w:val="none" w:sz="0" w:space="0" w:color="auto"/>
            <w:left w:val="none" w:sz="0" w:space="0" w:color="auto"/>
            <w:bottom w:val="none" w:sz="0" w:space="0" w:color="auto"/>
            <w:right w:val="none" w:sz="0" w:space="0" w:color="auto"/>
          </w:divBdr>
        </w:div>
        <w:div w:id="609703586">
          <w:marLeft w:val="0"/>
          <w:marRight w:val="0"/>
          <w:marTop w:val="0"/>
          <w:marBottom w:val="0"/>
          <w:divBdr>
            <w:top w:val="none" w:sz="0" w:space="0" w:color="auto"/>
            <w:left w:val="none" w:sz="0" w:space="0" w:color="auto"/>
            <w:bottom w:val="none" w:sz="0" w:space="0" w:color="auto"/>
            <w:right w:val="none" w:sz="0" w:space="0" w:color="auto"/>
          </w:divBdr>
        </w:div>
        <w:div w:id="610018268">
          <w:marLeft w:val="0"/>
          <w:marRight w:val="0"/>
          <w:marTop w:val="0"/>
          <w:marBottom w:val="0"/>
          <w:divBdr>
            <w:top w:val="none" w:sz="0" w:space="0" w:color="auto"/>
            <w:left w:val="none" w:sz="0" w:space="0" w:color="auto"/>
            <w:bottom w:val="none" w:sz="0" w:space="0" w:color="auto"/>
            <w:right w:val="none" w:sz="0" w:space="0" w:color="auto"/>
          </w:divBdr>
        </w:div>
        <w:div w:id="610162996">
          <w:marLeft w:val="0"/>
          <w:marRight w:val="0"/>
          <w:marTop w:val="0"/>
          <w:marBottom w:val="0"/>
          <w:divBdr>
            <w:top w:val="none" w:sz="0" w:space="0" w:color="auto"/>
            <w:left w:val="none" w:sz="0" w:space="0" w:color="auto"/>
            <w:bottom w:val="none" w:sz="0" w:space="0" w:color="auto"/>
            <w:right w:val="none" w:sz="0" w:space="0" w:color="auto"/>
          </w:divBdr>
        </w:div>
        <w:div w:id="610359524">
          <w:marLeft w:val="0"/>
          <w:marRight w:val="0"/>
          <w:marTop w:val="0"/>
          <w:marBottom w:val="0"/>
          <w:divBdr>
            <w:top w:val="none" w:sz="0" w:space="0" w:color="auto"/>
            <w:left w:val="none" w:sz="0" w:space="0" w:color="auto"/>
            <w:bottom w:val="none" w:sz="0" w:space="0" w:color="auto"/>
            <w:right w:val="none" w:sz="0" w:space="0" w:color="auto"/>
          </w:divBdr>
        </w:div>
        <w:div w:id="610740944">
          <w:marLeft w:val="0"/>
          <w:marRight w:val="0"/>
          <w:marTop w:val="0"/>
          <w:marBottom w:val="0"/>
          <w:divBdr>
            <w:top w:val="none" w:sz="0" w:space="0" w:color="auto"/>
            <w:left w:val="none" w:sz="0" w:space="0" w:color="auto"/>
            <w:bottom w:val="none" w:sz="0" w:space="0" w:color="auto"/>
            <w:right w:val="none" w:sz="0" w:space="0" w:color="auto"/>
          </w:divBdr>
        </w:div>
        <w:div w:id="612250502">
          <w:marLeft w:val="0"/>
          <w:marRight w:val="0"/>
          <w:marTop w:val="0"/>
          <w:marBottom w:val="0"/>
          <w:divBdr>
            <w:top w:val="none" w:sz="0" w:space="0" w:color="auto"/>
            <w:left w:val="none" w:sz="0" w:space="0" w:color="auto"/>
            <w:bottom w:val="none" w:sz="0" w:space="0" w:color="auto"/>
            <w:right w:val="none" w:sz="0" w:space="0" w:color="auto"/>
          </w:divBdr>
        </w:div>
        <w:div w:id="612909480">
          <w:marLeft w:val="0"/>
          <w:marRight w:val="0"/>
          <w:marTop w:val="0"/>
          <w:marBottom w:val="0"/>
          <w:divBdr>
            <w:top w:val="none" w:sz="0" w:space="0" w:color="auto"/>
            <w:left w:val="none" w:sz="0" w:space="0" w:color="auto"/>
            <w:bottom w:val="none" w:sz="0" w:space="0" w:color="auto"/>
            <w:right w:val="none" w:sz="0" w:space="0" w:color="auto"/>
          </w:divBdr>
        </w:div>
        <w:div w:id="613368048">
          <w:marLeft w:val="0"/>
          <w:marRight w:val="0"/>
          <w:marTop w:val="0"/>
          <w:marBottom w:val="0"/>
          <w:divBdr>
            <w:top w:val="none" w:sz="0" w:space="0" w:color="auto"/>
            <w:left w:val="none" w:sz="0" w:space="0" w:color="auto"/>
            <w:bottom w:val="none" w:sz="0" w:space="0" w:color="auto"/>
            <w:right w:val="none" w:sz="0" w:space="0" w:color="auto"/>
          </w:divBdr>
        </w:div>
        <w:div w:id="613558666">
          <w:marLeft w:val="0"/>
          <w:marRight w:val="0"/>
          <w:marTop w:val="0"/>
          <w:marBottom w:val="0"/>
          <w:divBdr>
            <w:top w:val="none" w:sz="0" w:space="0" w:color="auto"/>
            <w:left w:val="none" w:sz="0" w:space="0" w:color="auto"/>
            <w:bottom w:val="none" w:sz="0" w:space="0" w:color="auto"/>
            <w:right w:val="none" w:sz="0" w:space="0" w:color="auto"/>
          </w:divBdr>
        </w:div>
        <w:div w:id="613633481">
          <w:marLeft w:val="0"/>
          <w:marRight w:val="0"/>
          <w:marTop w:val="0"/>
          <w:marBottom w:val="0"/>
          <w:divBdr>
            <w:top w:val="none" w:sz="0" w:space="0" w:color="auto"/>
            <w:left w:val="none" w:sz="0" w:space="0" w:color="auto"/>
            <w:bottom w:val="none" w:sz="0" w:space="0" w:color="auto"/>
            <w:right w:val="none" w:sz="0" w:space="0" w:color="auto"/>
          </w:divBdr>
        </w:div>
        <w:div w:id="613635179">
          <w:marLeft w:val="0"/>
          <w:marRight w:val="0"/>
          <w:marTop w:val="0"/>
          <w:marBottom w:val="0"/>
          <w:divBdr>
            <w:top w:val="none" w:sz="0" w:space="0" w:color="auto"/>
            <w:left w:val="none" w:sz="0" w:space="0" w:color="auto"/>
            <w:bottom w:val="none" w:sz="0" w:space="0" w:color="auto"/>
            <w:right w:val="none" w:sz="0" w:space="0" w:color="auto"/>
          </w:divBdr>
        </w:div>
        <w:div w:id="613756230">
          <w:marLeft w:val="0"/>
          <w:marRight w:val="0"/>
          <w:marTop w:val="0"/>
          <w:marBottom w:val="0"/>
          <w:divBdr>
            <w:top w:val="none" w:sz="0" w:space="0" w:color="auto"/>
            <w:left w:val="none" w:sz="0" w:space="0" w:color="auto"/>
            <w:bottom w:val="none" w:sz="0" w:space="0" w:color="auto"/>
            <w:right w:val="none" w:sz="0" w:space="0" w:color="auto"/>
          </w:divBdr>
        </w:div>
        <w:div w:id="614095719">
          <w:marLeft w:val="0"/>
          <w:marRight w:val="0"/>
          <w:marTop w:val="0"/>
          <w:marBottom w:val="0"/>
          <w:divBdr>
            <w:top w:val="none" w:sz="0" w:space="0" w:color="auto"/>
            <w:left w:val="none" w:sz="0" w:space="0" w:color="auto"/>
            <w:bottom w:val="none" w:sz="0" w:space="0" w:color="auto"/>
            <w:right w:val="none" w:sz="0" w:space="0" w:color="auto"/>
          </w:divBdr>
        </w:div>
        <w:div w:id="614798809">
          <w:marLeft w:val="0"/>
          <w:marRight w:val="0"/>
          <w:marTop w:val="0"/>
          <w:marBottom w:val="0"/>
          <w:divBdr>
            <w:top w:val="none" w:sz="0" w:space="0" w:color="auto"/>
            <w:left w:val="none" w:sz="0" w:space="0" w:color="auto"/>
            <w:bottom w:val="none" w:sz="0" w:space="0" w:color="auto"/>
            <w:right w:val="none" w:sz="0" w:space="0" w:color="auto"/>
          </w:divBdr>
        </w:div>
        <w:div w:id="615603145">
          <w:marLeft w:val="0"/>
          <w:marRight w:val="0"/>
          <w:marTop w:val="0"/>
          <w:marBottom w:val="0"/>
          <w:divBdr>
            <w:top w:val="none" w:sz="0" w:space="0" w:color="auto"/>
            <w:left w:val="none" w:sz="0" w:space="0" w:color="auto"/>
            <w:bottom w:val="none" w:sz="0" w:space="0" w:color="auto"/>
            <w:right w:val="none" w:sz="0" w:space="0" w:color="auto"/>
          </w:divBdr>
        </w:div>
        <w:div w:id="615868471">
          <w:marLeft w:val="0"/>
          <w:marRight w:val="0"/>
          <w:marTop w:val="0"/>
          <w:marBottom w:val="0"/>
          <w:divBdr>
            <w:top w:val="none" w:sz="0" w:space="0" w:color="auto"/>
            <w:left w:val="none" w:sz="0" w:space="0" w:color="auto"/>
            <w:bottom w:val="none" w:sz="0" w:space="0" w:color="auto"/>
            <w:right w:val="none" w:sz="0" w:space="0" w:color="auto"/>
          </w:divBdr>
        </w:div>
        <w:div w:id="616104437">
          <w:marLeft w:val="0"/>
          <w:marRight w:val="0"/>
          <w:marTop w:val="0"/>
          <w:marBottom w:val="0"/>
          <w:divBdr>
            <w:top w:val="none" w:sz="0" w:space="0" w:color="auto"/>
            <w:left w:val="none" w:sz="0" w:space="0" w:color="auto"/>
            <w:bottom w:val="none" w:sz="0" w:space="0" w:color="auto"/>
            <w:right w:val="none" w:sz="0" w:space="0" w:color="auto"/>
          </w:divBdr>
        </w:div>
        <w:div w:id="616182605">
          <w:marLeft w:val="0"/>
          <w:marRight w:val="0"/>
          <w:marTop w:val="0"/>
          <w:marBottom w:val="0"/>
          <w:divBdr>
            <w:top w:val="none" w:sz="0" w:space="0" w:color="auto"/>
            <w:left w:val="none" w:sz="0" w:space="0" w:color="auto"/>
            <w:bottom w:val="none" w:sz="0" w:space="0" w:color="auto"/>
            <w:right w:val="none" w:sz="0" w:space="0" w:color="auto"/>
          </w:divBdr>
        </w:div>
        <w:div w:id="616379074">
          <w:marLeft w:val="0"/>
          <w:marRight w:val="0"/>
          <w:marTop w:val="0"/>
          <w:marBottom w:val="0"/>
          <w:divBdr>
            <w:top w:val="none" w:sz="0" w:space="0" w:color="auto"/>
            <w:left w:val="none" w:sz="0" w:space="0" w:color="auto"/>
            <w:bottom w:val="none" w:sz="0" w:space="0" w:color="auto"/>
            <w:right w:val="none" w:sz="0" w:space="0" w:color="auto"/>
          </w:divBdr>
        </w:div>
        <w:div w:id="616760691">
          <w:marLeft w:val="0"/>
          <w:marRight w:val="0"/>
          <w:marTop w:val="0"/>
          <w:marBottom w:val="0"/>
          <w:divBdr>
            <w:top w:val="none" w:sz="0" w:space="0" w:color="auto"/>
            <w:left w:val="none" w:sz="0" w:space="0" w:color="auto"/>
            <w:bottom w:val="none" w:sz="0" w:space="0" w:color="auto"/>
            <w:right w:val="none" w:sz="0" w:space="0" w:color="auto"/>
          </w:divBdr>
        </w:div>
        <w:div w:id="616762058">
          <w:marLeft w:val="0"/>
          <w:marRight w:val="0"/>
          <w:marTop w:val="0"/>
          <w:marBottom w:val="0"/>
          <w:divBdr>
            <w:top w:val="none" w:sz="0" w:space="0" w:color="auto"/>
            <w:left w:val="none" w:sz="0" w:space="0" w:color="auto"/>
            <w:bottom w:val="none" w:sz="0" w:space="0" w:color="auto"/>
            <w:right w:val="none" w:sz="0" w:space="0" w:color="auto"/>
          </w:divBdr>
        </w:div>
        <w:div w:id="616958925">
          <w:marLeft w:val="0"/>
          <w:marRight w:val="0"/>
          <w:marTop w:val="0"/>
          <w:marBottom w:val="0"/>
          <w:divBdr>
            <w:top w:val="none" w:sz="0" w:space="0" w:color="auto"/>
            <w:left w:val="none" w:sz="0" w:space="0" w:color="auto"/>
            <w:bottom w:val="none" w:sz="0" w:space="0" w:color="auto"/>
            <w:right w:val="none" w:sz="0" w:space="0" w:color="auto"/>
          </w:divBdr>
        </w:div>
        <w:div w:id="617108706">
          <w:marLeft w:val="0"/>
          <w:marRight w:val="0"/>
          <w:marTop w:val="0"/>
          <w:marBottom w:val="0"/>
          <w:divBdr>
            <w:top w:val="none" w:sz="0" w:space="0" w:color="auto"/>
            <w:left w:val="none" w:sz="0" w:space="0" w:color="auto"/>
            <w:bottom w:val="none" w:sz="0" w:space="0" w:color="auto"/>
            <w:right w:val="none" w:sz="0" w:space="0" w:color="auto"/>
          </w:divBdr>
        </w:div>
        <w:div w:id="617763379">
          <w:marLeft w:val="0"/>
          <w:marRight w:val="0"/>
          <w:marTop w:val="0"/>
          <w:marBottom w:val="0"/>
          <w:divBdr>
            <w:top w:val="none" w:sz="0" w:space="0" w:color="auto"/>
            <w:left w:val="none" w:sz="0" w:space="0" w:color="auto"/>
            <w:bottom w:val="none" w:sz="0" w:space="0" w:color="auto"/>
            <w:right w:val="none" w:sz="0" w:space="0" w:color="auto"/>
          </w:divBdr>
        </w:div>
        <w:div w:id="618533393">
          <w:marLeft w:val="0"/>
          <w:marRight w:val="0"/>
          <w:marTop w:val="0"/>
          <w:marBottom w:val="0"/>
          <w:divBdr>
            <w:top w:val="none" w:sz="0" w:space="0" w:color="auto"/>
            <w:left w:val="none" w:sz="0" w:space="0" w:color="auto"/>
            <w:bottom w:val="none" w:sz="0" w:space="0" w:color="auto"/>
            <w:right w:val="none" w:sz="0" w:space="0" w:color="auto"/>
          </w:divBdr>
        </w:div>
        <w:div w:id="618729405">
          <w:marLeft w:val="0"/>
          <w:marRight w:val="0"/>
          <w:marTop w:val="0"/>
          <w:marBottom w:val="0"/>
          <w:divBdr>
            <w:top w:val="none" w:sz="0" w:space="0" w:color="auto"/>
            <w:left w:val="none" w:sz="0" w:space="0" w:color="auto"/>
            <w:bottom w:val="none" w:sz="0" w:space="0" w:color="auto"/>
            <w:right w:val="none" w:sz="0" w:space="0" w:color="auto"/>
          </w:divBdr>
        </w:div>
        <w:div w:id="619721873">
          <w:marLeft w:val="0"/>
          <w:marRight w:val="0"/>
          <w:marTop w:val="0"/>
          <w:marBottom w:val="0"/>
          <w:divBdr>
            <w:top w:val="none" w:sz="0" w:space="0" w:color="auto"/>
            <w:left w:val="none" w:sz="0" w:space="0" w:color="auto"/>
            <w:bottom w:val="none" w:sz="0" w:space="0" w:color="auto"/>
            <w:right w:val="none" w:sz="0" w:space="0" w:color="auto"/>
          </w:divBdr>
        </w:div>
        <w:div w:id="620723559">
          <w:marLeft w:val="0"/>
          <w:marRight w:val="0"/>
          <w:marTop w:val="0"/>
          <w:marBottom w:val="0"/>
          <w:divBdr>
            <w:top w:val="none" w:sz="0" w:space="0" w:color="auto"/>
            <w:left w:val="none" w:sz="0" w:space="0" w:color="auto"/>
            <w:bottom w:val="none" w:sz="0" w:space="0" w:color="auto"/>
            <w:right w:val="none" w:sz="0" w:space="0" w:color="auto"/>
          </w:divBdr>
        </w:div>
        <w:div w:id="621881670">
          <w:marLeft w:val="0"/>
          <w:marRight w:val="0"/>
          <w:marTop w:val="0"/>
          <w:marBottom w:val="0"/>
          <w:divBdr>
            <w:top w:val="none" w:sz="0" w:space="0" w:color="auto"/>
            <w:left w:val="none" w:sz="0" w:space="0" w:color="auto"/>
            <w:bottom w:val="none" w:sz="0" w:space="0" w:color="auto"/>
            <w:right w:val="none" w:sz="0" w:space="0" w:color="auto"/>
          </w:divBdr>
        </w:div>
        <w:div w:id="622073886">
          <w:marLeft w:val="0"/>
          <w:marRight w:val="0"/>
          <w:marTop w:val="0"/>
          <w:marBottom w:val="0"/>
          <w:divBdr>
            <w:top w:val="none" w:sz="0" w:space="0" w:color="auto"/>
            <w:left w:val="none" w:sz="0" w:space="0" w:color="auto"/>
            <w:bottom w:val="none" w:sz="0" w:space="0" w:color="auto"/>
            <w:right w:val="none" w:sz="0" w:space="0" w:color="auto"/>
          </w:divBdr>
        </w:div>
        <w:div w:id="622462939">
          <w:marLeft w:val="0"/>
          <w:marRight w:val="0"/>
          <w:marTop w:val="0"/>
          <w:marBottom w:val="0"/>
          <w:divBdr>
            <w:top w:val="none" w:sz="0" w:space="0" w:color="auto"/>
            <w:left w:val="none" w:sz="0" w:space="0" w:color="auto"/>
            <w:bottom w:val="none" w:sz="0" w:space="0" w:color="auto"/>
            <w:right w:val="none" w:sz="0" w:space="0" w:color="auto"/>
          </w:divBdr>
        </w:div>
        <w:div w:id="622465184">
          <w:marLeft w:val="0"/>
          <w:marRight w:val="0"/>
          <w:marTop w:val="0"/>
          <w:marBottom w:val="0"/>
          <w:divBdr>
            <w:top w:val="none" w:sz="0" w:space="0" w:color="auto"/>
            <w:left w:val="none" w:sz="0" w:space="0" w:color="auto"/>
            <w:bottom w:val="none" w:sz="0" w:space="0" w:color="auto"/>
            <w:right w:val="none" w:sz="0" w:space="0" w:color="auto"/>
          </w:divBdr>
        </w:div>
        <w:div w:id="622539465">
          <w:marLeft w:val="0"/>
          <w:marRight w:val="0"/>
          <w:marTop w:val="0"/>
          <w:marBottom w:val="0"/>
          <w:divBdr>
            <w:top w:val="none" w:sz="0" w:space="0" w:color="auto"/>
            <w:left w:val="none" w:sz="0" w:space="0" w:color="auto"/>
            <w:bottom w:val="none" w:sz="0" w:space="0" w:color="auto"/>
            <w:right w:val="none" w:sz="0" w:space="0" w:color="auto"/>
          </w:divBdr>
        </w:div>
        <w:div w:id="623122074">
          <w:marLeft w:val="0"/>
          <w:marRight w:val="0"/>
          <w:marTop w:val="0"/>
          <w:marBottom w:val="0"/>
          <w:divBdr>
            <w:top w:val="none" w:sz="0" w:space="0" w:color="auto"/>
            <w:left w:val="none" w:sz="0" w:space="0" w:color="auto"/>
            <w:bottom w:val="none" w:sz="0" w:space="0" w:color="auto"/>
            <w:right w:val="none" w:sz="0" w:space="0" w:color="auto"/>
          </w:divBdr>
        </w:div>
        <w:div w:id="623654313">
          <w:marLeft w:val="0"/>
          <w:marRight w:val="0"/>
          <w:marTop w:val="0"/>
          <w:marBottom w:val="0"/>
          <w:divBdr>
            <w:top w:val="none" w:sz="0" w:space="0" w:color="auto"/>
            <w:left w:val="none" w:sz="0" w:space="0" w:color="auto"/>
            <w:bottom w:val="none" w:sz="0" w:space="0" w:color="auto"/>
            <w:right w:val="none" w:sz="0" w:space="0" w:color="auto"/>
          </w:divBdr>
        </w:div>
        <w:div w:id="623775231">
          <w:marLeft w:val="0"/>
          <w:marRight w:val="0"/>
          <w:marTop w:val="0"/>
          <w:marBottom w:val="0"/>
          <w:divBdr>
            <w:top w:val="none" w:sz="0" w:space="0" w:color="auto"/>
            <w:left w:val="none" w:sz="0" w:space="0" w:color="auto"/>
            <w:bottom w:val="none" w:sz="0" w:space="0" w:color="auto"/>
            <w:right w:val="none" w:sz="0" w:space="0" w:color="auto"/>
          </w:divBdr>
        </w:div>
        <w:div w:id="624042152">
          <w:marLeft w:val="0"/>
          <w:marRight w:val="0"/>
          <w:marTop w:val="0"/>
          <w:marBottom w:val="0"/>
          <w:divBdr>
            <w:top w:val="none" w:sz="0" w:space="0" w:color="auto"/>
            <w:left w:val="none" w:sz="0" w:space="0" w:color="auto"/>
            <w:bottom w:val="none" w:sz="0" w:space="0" w:color="auto"/>
            <w:right w:val="none" w:sz="0" w:space="0" w:color="auto"/>
          </w:divBdr>
        </w:div>
        <w:div w:id="624314890">
          <w:marLeft w:val="0"/>
          <w:marRight w:val="0"/>
          <w:marTop w:val="0"/>
          <w:marBottom w:val="0"/>
          <w:divBdr>
            <w:top w:val="none" w:sz="0" w:space="0" w:color="auto"/>
            <w:left w:val="none" w:sz="0" w:space="0" w:color="auto"/>
            <w:bottom w:val="none" w:sz="0" w:space="0" w:color="auto"/>
            <w:right w:val="none" w:sz="0" w:space="0" w:color="auto"/>
          </w:divBdr>
        </w:div>
        <w:div w:id="624892694">
          <w:marLeft w:val="0"/>
          <w:marRight w:val="0"/>
          <w:marTop w:val="0"/>
          <w:marBottom w:val="0"/>
          <w:divBdr>
            <w:top w:val="none" w:sz="0" w:space="0" w:color="auto"/>
            <w:left w:val="none" w:sz="0" w:space="0" w:color="auto"/>
            <w:bottom w:val="none" w:sz="0" w:space="0" w:color="auto"/>
            <w:right w:val="none" w:sz="0" w:space="0" w:color="auto"/>
          </w:divBdr>
        </w:div>
        <w:div w:id="624896132">
          <w:marLeft w:val="0"/>
          <w:marRight w:val="0"/>
          <w:marTop w:val="0"/>
          <w:marBottom w:val="0"/>
          <w:divBdr>
            <w:top w:val="none" w:sz="0" w:space="0" w:color="auto"/>
            <w:left w:val="none" w:sz="0" w:space="0" w:color="auto"/>
            <w:bottom w:val="none" w:sz="0" w:space="0" w:color="auto"/>
            <w:right w:val="none" w:sz="0" w:space="0" w:color="auto"/>
          </w:divBdr>
        </w:div>
        <w:div w:id="625279014">
          <w:marLeft w:val="0"/>
          <w:marRight w:val="0"/>
          <w:marTop w:val="0"/>
          <w:marBottom w:val="0"/>
          <w:divBdr>
            <w:top w:val="none" w:sz="0" w:space="0" w:color="auto"/>
            <w:left w:val="none" w:sz="0" w:space="0" w:color="auto"/>
            <w:bottom w:val="none" w:sz="0" w:space="0" w:color="auto"/>
            <w:right w:val="none" w:sz="0" w:space="0" w:color="auto"/>
          </w:divBdr>
        </w:div>
        <w:div w:id="625698564">
          <w:marLeft w:val="0"/>
          <w:marRight w:val="0"/>
          <w:marTop w:val="0"/>
          <w:marBottom w:val="0"/>
          <w:divBdr>
            <w:top w:val="none" w:sz="0" w:space="0" w:color="auto"/>
            <w:left w:val="none" w:sz="0" w:space="0" w:color="auto"/>
            <w:bottom w:val="none" w:sz="0" w:space="0" w:color="auto"/>
            <w:right w:val="none" w:sz="0" w:space="0" w:color="auto"/>
          </w:divBdr>
        </w:div>
        <w:div w:id="626207840">
          <w:marLeft w:val="0"/>
          <w:marRight w:val="0"/>
          <w:marTop w:val="0"/>
          <w:marBottom w:val="0"/>
          <w:divBdr>
            <w:top w:val="none" w:sz="0" w:space="0" w:color="auto"/>
            <w:left w:val="none" w:sz="0" w:space="0" w:color="auto"/>
            <w:bottom w:val="none" w:sz="0" w:space="0" w:color="auto"/>
            <w:right w:val="none" w:sz="0" w:space="0" w:color="auto"/>
          </w:divBdr>
        </w:div>
        <w:div w:id="626812152">
          <w:marLeft w:val="0"/>
          <w:marRight w:val="0"/>
          <w:marTop w:val="0"/>
          <w:marBottom w:val="0"/>
          <w:divBdr>
            <w:top w:val="none" w:sz="0" w:space="0" w:color="auto"/>
            <w:left w:val="none" w:sz="0" w:space="0" w:color="auto"/>
            <w:bottom w:val="none" w:sz="0" w:space="0" w:color="auto"/>
            <w:right w:val="none" w:sz="0" w:space="0" w:color="auto"/>
          </w:divBdr>
        </w:div>
        <w:div w:id="627468705">
          <w:marLeft w:val="0"/>
          <w:marRight w:val="0"/>
          <w:marTop w:val="0"/>
          <w:marBottom w:val="0"/>
          <w:divBdr>
            <w:top w:val="none" w:sz="0" w:space="0" w:color="auto"/>
            <w:left w:val="none" w:sz="0" w:space="0" w:color="auto"/>
            <w:bottom w:val="none" w:sz="0" w:space="0" w:color="auto"/>
            <w:right w:val="none" w:sz="0" w:space="0" w:color="auto"/>
          </w:divBdr>
        </w:div>
        <w:div w:id="627471985">
          <w:marLeft w:val="0"/>
          <w:marRight w:val="0"/>
          <w:marTop w:val="0"/>
          <w:marBottom w:val="0"/>
          <w:divBdr>
            <w:top w:val="none" w:sz="0" w:space="0" w:color="auto"/>
            <w:left w:val="none" w:sz="0" w:space="0" w:color="auto"/>
            <w:bottom w:val="none" w:sz="0" w:space="0" w:color="auto"/>
            <w:right w:val="none" w:sz="0" w:space="0" w:color="auto"/>
          </w:divBdr>
        </w:div>
        <w:div w:id="627787075">
          <w:marLeft w:val="0"/>
          <w:marRight w:val="0"/>
          <w:marTop w:val="0"/>
          <w:marBottom w:val="0"/>
          <w:divBdr>
            <w:top w:val="none" w:sz="0" w:space="0" w:color="auto"/>
            <w:left w:val="none" w:sz="0" w:space="0" w:color="auto"/>
            <w:bottom w:val="none" w:sz="0" w:space="0" w:color="auto"/>
            <w:right w:val="none" w:sz="0" w:space="0" w:color="auto"/>
          </w:divBdr>
        </w:div>
        <w:div w:id="628634426">
          <w:marLeft w:val="0"/>
          <w:marRight w:val="0"/>
          <w:marTop w:val="0"/>
          <w:marBottom w:val="0"/>
          <w:divBdr>
            <w:top w:val="none" w:sz="0" w:space="0" w:color="auto"/>
            <w:left w:val="none" w:sz="0" w:space="0" w:color="auto"/>
            <w:bottom w:val="none" w:sz="0" w:space="0" w:color="auto"/>
            <w:right w:val="none" w:sz="0" w:space="0" w:color="auto"/>
          </w:divBdr>
        </w:div>
        <w:div w:id="628971347">
          <w:marLeft w:val="0"/>
          <w:marRight w:val="0"/>
          <w:marTop w:val="0"/>
          <w:marBottom w:val="0"/>
          <w:divBdr>
            <w:top w:val="none" w:sz="0" w:space="0" w:color="auto"/>
            <w:left w:val="none" w:sz="0" w:space="0" w:color="auto"/>
            <w:bottom w:val="none" w:sz="0" w:space="0" w:color="auto"/>
            <w:right w:val="none" w:sz="0" w:space="0" w:color="auto"/>
          </w:divBdr>
        </w:div>
        <w:div w:id="629214424">
          <w:marLeft w:val="0"/>
          <w:marRight w:val="0"/>
          <w:marTop w:val="0"/>
          <w:marBottom w:val="0"/>
          <w:divBdr>
            <w:top w:val="none" w:sz="0" w:space="0" w:color="auto"/>
            <w:left w:val="none" w:sz="0" w:space="0" w:color="auto"/>
            <w:bottom w:val="none" w:sz="0" w:space="0" w:color="auto"/>
            <w:right w:val="none" w:sz="0" w:space="0" w:color="auto"/>
          </w:divBdr>
        </w:div>
        <w:div w:id="629482429">
          <w:marLeft w:val="0"/>
          <w:marRight w:val="0"/>
          <w:marTop w:val="0"/>
          <w:marBottom w:val="0"/>
          <w:divBdr>
            <w:top w:val="none" w:sz="0" w:space="0" w:color="auto"/>
            <w:left w:val="none" w:sz="0" w:space="0" w:color="auto"/>
            <w:bottom w:val="none" w:sz="0" w:space="0" w:color="auto"/>
            <w:right w:val="none" w:sz="0" w:space="0" w:color="auto"/>
          </w:divBdr>
        </w:div>
        <w:div w:id="629630173">
          <w:marLeft w:val="0"/>
          <w:marRight w:val="0"/>
          <w:marTop w:val="0"/>
          <w:marBottom w:val="0"/>
          <w:divBdr>
            <w:top w:val="none" w:sz="0" w:space="0" w:color="auto"/>
            <w:left w:val="none" w:sz="0" w:space="0" w:color="auto"/>
            <w:bottom w:val="none" w:sz="0" w:space="0" w:color="auto"/>
            <w:right w:val="none" w:sz="0" w:space="0" w:color="auto"/>
          </w:divBdr>
        </w:div>
        <w:div w:id="630743189">
          <w:marLeft w:val="0"/>
          <w:marRight w:val="0"/>
          <w:marTop w:val="0"/>
          <w:marBottom w:val="0"/>
          <w:divBdr>
            <w:top w:val="none" w:sz="0" w:space="0" w:color="auto"/>
            <w:left w:val="none" w:sz="0" w:space="0" w:color="auto"/>
            <w:bottom w:val="none" w:sz="0" w:space="0" w:color="auto"/>
            <w:right w:val="none" w:sz="0" w:space="0" w:color="auto"/>
          </w:divBdr>
        </w:div>
        <w:div w:id="630751112">
          <w:marLeft w:val="0"/>
          <w:marRight w:val="0"/>
          <w:marTop w:val="0"/>
          <w:marBottom w:val="0"/>
          <w:divBdr>
            <w:top w:val="none" w:sz="0" w:space="0" w:color="auto"/>
            <w:left w:val="none" w:sz="0" w:space="0" w:color="auto"/>
            <w:bottom w:val="none" w:sz="0" w:space="0" w:color="auto"/>
            <w:right w:val="none" w:sz="0" w:space="0" w:color="auto"/>
          </w:divBdr>
        </w:div>
        <w:div w:id="631138587">
          <w:marLeft w:val="0"/>
          <w:marRight w:val="0"/>
          <w:marTop w:val="0"/>
          <w:marBottom w:val="0"/>
          <w:divBdr>
            <w:top w:val="none" w:sz="0" w:space="0" w:color="auto"/>
            <w:left w:val="none" w:sz="0" w:space="0" w:color="auto"/>
            <w:bottom w:val="none" w:sz="0" w:space="0" w:color="auto"/>
            <w:right w:val="none" w:sz="0" w:space="0" w:color="auto"/>
          </w:divBdr>
        </w:div>
        <w:div w:id="631332041">
          <w:marLeft w:val="0"/>
          <w:marRight w:val="0"/>
          <w:marTop w:val="0"/>
          <w:marBottom w:val="0"/>
          <w:divBdr>
            <w:top w:val="none" w:sz="0" w:space="0" w:color="auto"/>
            <w:left w:val="none" w:sz="0" w:space="0" w:color="auto"/>
            <w:bottom w:val="none" w:sz="0" w:space="0" w:color="auto"/>
            <w:right w:val="none" w:sz="0" w:space="0" w:color="auto"/>
          </w:divBdr>
        </w:div>
        <w:div w:id="631448232">
          <w:marLeft w:val="0"/>
          <w:marRight w:val="0"/>
          <w:marTop w:val="0"/>
          <w:marBottom w:val="0"/>
          <w:divBdr>
            <w:top w:val="none" w:sz="0" w:space="0" w:color="auto"/>
            <w:left w:val="none" w:sz="0" w:space="0" w:color="auto"/>
            <w:bottom w:val="none" w:sz="0" w:space="0" w:color="auto"/>
            <w:right w:val="none" w:sz="0" w:space="0" w:color="auto"/>
          </w:divBdr>
        </w:div>
        <w:div w:id="631793243">
          <w:marLeft w:val="0"/>
          <w:marRight w:val="0"/>
          <w:marTop w:val="0"/>
          <w:marBottom w:val="0"/>
          <w:divBdr>
            <w:top w:val="none" w:sz="0" w:space="0" w:color="auto"/>
            <w:left w:val="none" w:sz="0" w:space="0" w:color="auto"/>
            <w:bottom w:val="none" w:sz="0" w:space="0" w:color="auto"/>
            <w:right w:val="none" w:sz="0" w:space="0" w:color="auto"/>
          </w:divBdr>
        </w:div>
        <w:div w:id="631978001">
          <w:marLeft w:val="0"/>
          <w:marRight w:val="0"/>
          <w:marTop w:val="0"/>
          <w:marBottom w:val="0"/>
          <w:divBdr>
            <w:top w:val="none" w:sz="0" w:space="0" w:color="auto"/>
            <w:left w:val="none" w:sz="0" w:space="0" w:color="auto"/>
            <w:bottom w:val="none" w:sz="0" w:space="0" w:color="auto"/>
            <w:right w:val="none" w:sz="0" w:space="0" w:color="auto"/>
          </w:divBdr>
        </w:div>
        <w:div w:id="631986163">
          <w:marLeft w:val="0"/>
          <w:marRight w:val="0"/>
          <w:marTop w:val="0"/>
          <w:marBottom w:val="0"/>
          <w:divBdr>
            <w:top w:val="none" w:sz="0" w:space="0" w:color="auto"/>
            <w:left w:val="none" w:sz="0" w:space="0" w:color="auto"/>
            <w:bottom w:val="none" w:sz="0" w:space="0" w:color="auto"/>
            <w:right w:val="none" w:sz="0" w:space="0" w:color="auto"/>
          </w:divBdr>
        </w:div>
        <w:div w:id="632489722">
          <w:marLeft w:val="0"/>
          <w:marRight w:val="0"/>
          <w:marTop w:val="0"/>
          <w:marBottom w:val="0"/>
          <w:divBdr>
            <w:top w:val="none" w:sz="0" w:space="0" w:color="auto"/>
            <w:left w:val="none" w:sz="0" w:space="0" w:color="auto"/>
            <w:bottom w:val="none" w:sz="0" w:space="0" w:color="auto"/>
            <w:right w:val="none" w:sz="0" w:space="0" w:color="auto"/>
          </w:divBdr>
        </w:div>
        <w:div w:id="632637613">
          <w:marLeft w:val="0"/>
          <w:marRight w:val="0"/>
          <w:marTop w:val="0"/>
          <w:marBottom w:val="0"/>
          <w:divBdr>
            <w:top w:val="none" w:sz="0" w:space="0" w:color="auto"/>
            <w:left w:val="none" w:sz="0" w:space="0" w:color="auto"/>
            <w:bottom w:val="none" w:sz="0" w:space="0" w:color="auto"/>
            <w:right w:val="none" w:sz="0" w:space="0" w:color="auto"/>
          </w:divBdr>
        </w:div>
        <w:div w:id="632684762">
          <w:marLeft w:val="0"/>
          <w:marRight w:val="0"/>
          <w:marTop w:val="0"/>
          <w:marBottom w:val="0"/>
          <w:divBdr>
            <w:top w:val="none" w:sz="0" w:space="0" w:color="auto"/>
            <w:left w:val="none" w:sz="0" w:space="0" w:color="auto"/>
            <w:bottom w:val="none" w:sz="0" w:space="0" w:color="auto"/>
            <w:right w:val="none" w:sz="0" w:space="0" w:color="auto"/>
          </w:divBdr>
        </w:div>
        <w:div w:id="632829657">
          <w:marLeft w:val="0"/>
          <w:marRight w:val="0"/>
          <w:marTop w:val="0"/>
          <w:marBottom w:val="0"/>
          <w:divBdr>
            <w:top w:val="none" w:sz="0" w:space="0" w:color="auto"/>
            <w:left w:val="none" w:sz="0" w:space="0" w:color="auto"/>
            <w:bottom w:val="none" w:sz="0" w:space="0" w:color="auto"/>
            <w:right w:val="none" w:sz="0" w:space="0" w:color="auto"/>
          </w:divBdr>
        </w:div>
        <w:div w:id="633021600">
          <w:marLeft w:val="0"/>
          <w:marRight w:val="0"/>
          <w:marTop w:val="0"/>
          <w:marBottom w:val="0"/>
          <w:divBdr>
            <w:top w:val="none" w:sz="0" w:space="0" w:color="auto"/>
            <w:left w:val="none" w:sz="0" w:space="0" w:color="auto"/>
            <w:bottom w:val="none" w:sz="0" w:space="0" w:color="auto"/>
            <w:right w:val="none" w:sz="0" w:space="0" w:color="auto"/>
          </w:divBdr>
        </w:div>
        <w:div w:id="633021618">
          <w:marLeft w:val="0"/>
          <w:marRight w:val="0"/>
          <w:marTop w:val="0"/>
          <w:marBottom w:val="0"/>
          <w:divBdr>
            <w:top w:val="none" w:sz="0" w:space="0" w:color="auto"/>
            <w:left w:val="none" w:sz="0" w:space="0" w:color="auto"/>
            <w:bottom w:val="none" w:sz="0" w:space="0" w:color="auto"/>
            <w:right w:val="none" w:sz="0" w:space="0" w:color="auto"/>
          </w:divBdr>
        </w:div>
        <w:div w:id="633172266">
          <w:marLeft w:val="0"/>
          <w:marRight w:val="0"/>
          <w:marTop w:val="0"/>
          <w:marBottom w:val="0"/>
          <w:divBdr>
            <w:top w:val="none" w:sz="0" w:space="0" w:color="auto"/>
            <w:left w:val="none" w:sz="0" w:space="0" w:color="auto"/>
            <w:bottom w:val="none" w:sz="0" w:space="0" w:color="auto"/>
            <w:right w:val="none" w:sz="0" w:space="0" w:color="auto"/>
          </w:divBdr>
        </w:div>
        <w:div w:id="633607242">
          <w:marLeft w:val="0"/>
          <w:marRight w:val="0"/>
          <w:marTop w:val="0"/>
          <w:marBottom w:val="0"/>
          <w:divBdr>
            <w:top w:val="none" w:sz="0" w:space="0" w:color="auto"/>
            <w:left w:val="none" w:sz="0" w:space="0" w:color="auto"/>
            <w:bottom w:val="none" w:sz="0" w:space="0" w:color="auto"/>
            <w:right w:val="none" w:sz="0" w:space="0" w:color="auto"/>
          </w:divBdr>
        </w:div>
        <w:div w:id="634796991">
          <w:marLeft w:val="0"/>
          <w:marRight w:val="0"/>
          <w:marTop w:val="0"/>
          <w:marBottom w:val="0"/>
          <w:divBdr>
            <w:top w:val="none" w:sz="0" w:space="0" w:color="auto"/>
            <w:left w:val="none" w:sz="0" w:space="0" w:color="auto"/>
            <w:bottom w:val="none" w:sz="0" w:space="0" w:color="auto"/>
            <w:right w:val="none" w:sz="0" w:space="0" w:color="auto"/>
          </w:divBdr>
        </w:div>
        <w:div w:id="634916225">
          <w:marLeft w:val="0"/>
          <w:marRight w:val="0"/>
          <w:marTop w:val="0"/>
          <w:marBottom w:val="0"/>
          <w:divBdr>
            <w:top w:val="none" w:sz="0" w:space="0" w:color="auto"/>
            <w:left w:val="none" w:sz="0" w:space="0" w:color="auto"/>
            <w:bottom w:val="none" w:sz="0" w:space="0" w:color="auto"/>
            <w:right w:val="none" w:sz="0" w:space="0" w:color="auto"/>
          </w:divBdr>
        </w:div>
        <w:div w:id="634986538">
          <w:marLeft w:val="0"/>
          <w:marRight w:val="0"/>
          <w:marTop w:val="0"/>
          <w:marBottom w:val="0"/>
          <w:divBdr>
            <w:top w:val="none" w:sz="0" w:space="0" w:color="auto"/>
            <w:left w:val="none" w:sz="0" w:space="0" w:color="auto"/>
            <w:bottom w:val="none" w:sz="0" w:space="0" w:color="auto"/>
            <w:right w:val="none" w:sz="0" w:space="0" w:color="auto"/>
          </w:divBdr>
        </w:div>
        <w:div w:id="635527761">
          <w:marLeft w:val="0"/>
          <w:marRight w:val="0"/>
          <w:marTop w:val="0"/>
          <w:marBottom w:val="0"/>
          <w:divBdr>
            <w:top w:val="none" w:sz="0" w:space="0" w:color="auto"/>
            <w:left w:val="none" w:sz="0" w:space="0" w:color="auto"/>
            <w:bottom w:val="none" w:sz="0" w:space="0" w:color="auto"/>
            <w:right w:val="none" w:sz="0" w:space="0" w:color="auto"/>
          </w:divBdr>
        </w:div>
        <w:div w:id="635650416">
          <w:marLeft w:val="0"/>
          <w:marRight w:val="0"/>
          <w:marTop w:val="0"/>
          <w:marBottom w:val="0"/>
          <w:divBdr>
            <w:top w:val="none" w:sz="0" w:space="0" w:color="auto"/>
            <w:left w:val="none" w:sz="0" w:space="0" w:color="auto"/>
            <w:bottom w:val="none" w:sz="0" w:space="0" w:color="auto"/>
            <w:right w:val="none" w:sz="0" w:space="0" w:color="auto"/>
          </w:divBdr>
        </w:div>
        <w:div w:id="635764861">
          <w:marLeft w:val="0"/>
          <w:marRight w:val="0"/>
          <w:marTop w:val="0"/>
          <w:marBottom w:val="0"/>
          <w:divBdr>
            <w:top w:val="none" w:sz="0" w:space="0" w:color="auto"/>
            <w:left w:val="none" w:sz="0" w:space="0" w:color="auto"/>
            <w:bottom w:val="none" w:sz="0" w:space="0" w:color="auto"/>
            <w:right w:val="none" w:sz="0" w:space="0" w:color="auto"/>
          </w:divBdr>
        </w:div>
        <w:div w:id="635837844">
          <w:marLeft w:val="0"/>
          <w:marRight w:val="0"/>
          <w:marTop w:val="0"/>
          <w:marBottom w:val="0"/>
          <w:divBdr>
            <w:top w:val="none" w:sz="0" w:space="0" w:color="auto"/>
            <w:left w:val="none" w:sz="0" w:space="0" w:color="auto"/>
            <w:bottom w:val="none" w:sz="0" w:space="0" w:color="auto"/>
            <w:right w:val="none" w:sz="0" w:space="0" w:color="auto"/>
          </w:divBdr>
        </w:div>
        <w:div w:id="636372961">
          <w:marLeft w:val="0"/>
          <w:marRight w:val="0"/>
          <w:marTop w:val="0"/>
          <w:marBottom w:val="0"/>
          <w:divBdr>
            <w:top w:val="none" w:sz="0" w:space="0" w:color="auto"/>
            <w:left w:val="none" w:sz="0" w:space="0" w:color="auto"/>
            <w:bottom w:val="none" w:sz="0" w:space="0" w:color="auto"/>
            <w:right w:val="none" w:sz="0" w:space="0" w:color="auto"/>
          </w:divBdr>
        </w:div>
        <w:div w:id="636833810">
          <w:marLeft w:val="0"/>
          <w:marRight w:val="0"/>
          <w:marTop w:val="0"/>
          <w:marBottom w:val="0"/>
          <w:divBdr>
            <w:top w:val="none" w:sz="0" w:space="0" w:color="auto"/>
            <w:left w:val="none" w:sz="0" w:space="0" w:color="auto"/>
            <w:bottom w:val="none" w:sz="0" w:space="0" w:color="auto"/>
            <w:right w:val="none" w:sz="0" w:space="0" w:color="auto"/>
          </w:divBdr>
        </w:div>
        <w:div w:id="637027090">
          <w:marLeft w:val="0"/>
          <w:marRight w:val="0"/>
          <w:marTop w:val="0"/>
          <w:marBottom w:val="0"/>
          <w:divBdr>
            <w:top w:val="none" w:sz="0" w:space="0" w:color="auto"/>
            <w:left w:val="none" w:sz="0" w:space="0" w:color="auto"/>
            <w:bottom w:val="none" w:sz="0" w:space="0" w:color="auto"/>
            <w:right w:val="none" w:sz="0" w:space="0" w:color="auto"/>
          </w:divBdr>
        </w:div>
        <w:div w:id="637414792">
          <w:marLeft w:val="0"/>
          <w:marRight w:val="0"/>
          <w:marTop w:val="0"/>
          <w:marBottom w:val="0"/>
          <w:divBdr>
            <w:top w:val="none" w:sz="0" w:space="0" w:color="auto"/>
            <w:left w:val="none" w:sz="0" w:space="0" w:color="auto"/>
            <w:bottom w:val="none" w:sz="0" w:space="0" w:color="auto"/>
            <w:right w:val="none" w:sz="0" w:space="0" w:color="auto"/>
          </w:divBdr>
        </w:div>
        <w:div w:id="637495342">
          <w:marLeft w:val="0"/>
          <w:marRight w:val="0"/>
          <w:marTop w:val="0"/>
          <w:marBottom w:val="0"/>
          <w:divBdr>
            <w:top w:val="none" w:sz="0" w:space="0" w:color="auto"/>
            <w:left w:val="none" w:sz="0" w:space="0" w:color="auto"/>
            <w:bottom w:val="none" w:sz="0" w:space="0" w:color="auto"/>
            <w:right w:val="none" w:sz="0" w:space="0" w:color="auto"/>
          </w:divBdr>
        </w:div>
        <w:div w:id="638337809">
          <w:marLeft w:val="0"/>
          <w:marRight w:val="0"/>
          <w:marTop w:val="0"/>
          <w:marBottom w:val="0"/>
          <w:divBdr>
            <w:top w:val="none" w:sz="0" w:space="0" w:color="auto"/>
            <w:left w:val="none" w:sz="0" w:space="0" w:color="auto"/>
            <w:bottom w:val="none" w:sz="0" w:space="0" w:color="auto"/>
            <w:right w:val="none" w:sz="0" w:space="0" w:color="auto"/>
          </w:divBdr>
        </w:div>
        <w:div w:id="638345773">
          <w:marLeft w:val="0"/>
          <w:marRight w:val="0"/>
          <w:marTop w:val="0"/>
          <w:marBottom w:val="0"/>
          <w:divBdr>
            <w:top w:val="none" w:sz="0" w:space="0" w:color="auto"/>
            <w:left w:val="none" w:sz="0" w:space="0" w:color="auto"/>
            <w:bottom w:val="none" w:sz="0" w:space="0" w:color="auto"/>
            <w:right w:val="none" w:sz="0" w:space="0" w:color="auto"/>
          </w:divBdr>
        </w:div>
        <w:div w:id="638724577">
          <w:marLeft w:val="0"/>
          <w:marRight w:val="0"/>
          <w:marTop w:val="0"/>
          <w:marBottom w:val="0"/>
          <w:divBdr>
            <w:top w:val="none" w:sz="0" w:space="0" w:color="auto"/>
            <w:left w:val="none" w:sz="0" w:space="0" w:color="auto"/>
            <w:bottom w:val="none" w:sz="0" w:space="0" w:color="auto"/>
            <w:right w:val="none" w:sz="0" w:space="0" w:color="auto"/>
          </w:divBdr>
        </w:div>
        <w:div w:id="638800644">
          <w:marLeft w:val="0"/>
          <w:marRight w:val="0"/>
          <w:marTop w:val="0"/>
          <w:marBottom w:val="0"/>
          <w:divBdr>
            <w:top w:val="none" w:sz="0" w:space="0" w:color="auto"/>
            <w:left w:val="none" w:sz="0" w:space="0" w:color="auto"/>
            <w:bottom w:val="none" w:sz="0" w:space="0" w:color="auto"/>
            <w:right w:val="none" w:sz="0" w:space="0" w:color="auto"/>
          </w:divBdr>
        </w:div>
        <w:div w:id="639000824">
          <w:marLeft w:val="0"/>
          <w:marRight w:val="0"/>
          <w:marTop w:val="0"/>
          <w:marBottom w:val="0"/>
          <w:divBdr>
            <w:top w:val="none" w:sz="0" w:space="0" w:color="auto"/>
            <w:left w:val="none" w:sz="0" w:space="0" w:color="auto"/>
            <w:bottom w:val="none" w:sz="0" w:space="0" w:color="auto"/>
            <w:right w:val="none" w:sz="0" w:space="0" w:color="auto"/>
          </w:divBdr>
        </w:div>
        <w:div w:id="639043017">
          <w:marLeft w:val="0"/>
          <w:marRight w:val="0"/>
          <w:marTop w:val="0"/>
          <w:marBottom w:val="0"/>
          <w:divBdr>
            <w:top w:val="none" w:sz="0" w:space="0" w:color="auto"/>
            <w:left w:val="none" w:sz="0" w:space="0" w:color="auto"/>
            <w:bottom w:val="none" w:sz="0" w:space="0" w:color="auto"/>
            <w:right w:val="none" w:sz="0" w:space="0" w:color="auto"/>
          </w:divBdr>
        </w:div>
        <w:div w:id="640429685">
          <w:marLeft w:val="0"/>
          <w:marRight w:val="0"/>
          <w:marTop w:val="0"/>
          <w:marBottom w:val="0"/>
          <w:divBdr>
            <w:top w:val="none" w:sz="0" w:space="0" w:color="auto"/>
            <w:left w:val="none" w:sz="0" w:space="0" w:color="auto"/>
            <w:bottom w:val="none" w:sz="0" w:space="0" w:color="auto"/>
            <w:right w:val="none" w:sz="0" w:space="0" w:color="auto"/>
          </w:divBdr>
        </w:div>
        <w:div w:id="640960919">
          <w:marLeft w:val="0"/>
          <w:marRight w:val="0"/>
          <w:marTop w:val="0"/>
          <w:marBottom w:val="0"/>
          <w:divBdr>
            <w:top w:val="none" w:sz="0" w:space="0" w:color="auto"/>
            <w:left w:val="none" w:sz="0" w:space="0" w:color="auto"/>
            <w:bottom w:val="none" w:sz="0" w:space="0" w:color="auto"/>
            <w:right w:val="none" w:sz="0" w:space="0" w:color="auto"/>
          </w:divBdr>
        </w:div>
        <w:div w:id="641230599">
          <w:marLeft w:val="0"/>
          <w:marRight w:val="0"/>
          <w:marTop w:val="0"/>
          <w:marBottom w:val="0"/>
          <w:divBdr>
            <w:top w:val="none" w:sz="0" w:space="0" w:color="auto"/>
            <w:left w:val="none" w:sz="0" w:space="0" w:color="auto"/>
            <w:bottom w:val="none" w:sz="0" w:space="0" w:color="auto"/>
            <w:right w:val="none" w:sz="0" w:space="0" w:color="auto"/>
          </w:divBdr>
        </w:div>
        <w:div w:id="642201162">
          <w:marLeft w:val="0"/>
          <w:marRight w:val="0"/>
          <w:marTop w:val="0"/>
          <w:marBottom w:val="0"/>
          <w:divBdr>
            <w:top w:val="none" w:sz="0" w:space="0" w:color="auto"/>
            <w:left w:val="none" w:sz="0" w:space="0" w:color="auto"/>
            <w:bottom w:val="none" w:sz="0" w:space="0" w:color="auto"/>
            <w:right w:val="none" w:sz="0" w:space="0" w:color="auto"/>
          </w:divBdr>
        </w:div>
        <w:div w:id="642389406">
          <w:marLeft w:val="0"/>
          <w:marRight w:val="0"/>
          <w:marTop w:val="0"/>
          <w:marBottom w:val="0"/>
          <w:divBdr>
            <w:top w:val="none" w:sz="0" w:space="0" w:color="auto"/>
            <w:left w:val="none" w:sz="0" w:space="0" w:color="auto"/>
            <w:bottom w:val="none" w:sz="0" w:space="0" w:color="auto"/>
            <w:right w:val="none" w:sz="0" w:space="0" w:color="auto"/>
          </w:divBdr>
        </w:div>
        <w:div w:id="642464562">
          <w:marLeft w:val="0"/>
          <w:marRight w:val="0"/>
          <w:marTop w:val="0"/>
          <w:marBottom w:val="0"/>
          <w:divBdr>
            <w:top w:val="none" w:sz="0" w:space="0" w:color="auto"/>
            <w:left w:val="none" w:sz="0" w:space="0" w:color="auto"/>
            <w:bottom w:val="none" w:sz="0" w:space="0" w:color="auto"/>
            <w:right w:val="none" w:sz="0" w:space="0" w:color="auto"/>
          </w:divBdr>
        </w:div>
        <w:div w:id="642777930">
          <w:marLeft w:val="0"/>
          <w:marRight w:val="0"/>
          <w:marTop w:val="0"/>
          <w:marBottom w:val="0"/>
          <w:divBdr>
            <w:top w:val="none" w:sz="0" w:space="0" w:color="auto"/>
            <w:left w:val="none" w:sz="0" w:space="0" w:color="auto"/>
            <w:bottom w:val="none" w:sz="0" w:space="0" w:color="auto"/>
            <w:right w:val="none" w:sz="0" w:space="0" w:color="auto"/>
          </w:divBdr>
        </w:div>
        <w:div w:id="643392919">
          <w:marLeft w:val="0"/>
          <w:marRight w:val="0"/>
          <w:marTop w:val="0"/>
          <w:marBottom w:val="0"/>
          <w:divBdr>
            <w:top w:val="none" w:sz="0" w:space="0" w:color="auto"/>
            <w:left w:val="none" w:sz="0" w:space="0" w:color="auto"/>
            <w:bottom w:val="none" w:sz="0" w:space="0" w:color="auto"/>
            <w:right w:val="none" w:sz="0" w:space="0" w:color="auto"/>
          </w:divBdr>
        </w:div>
        <w:div w:id="644704849">
          <w:marLeft w:val="0"/>
          <w:marRight w:val="0"/>
          <w:marTop w:val="0"/>
          <w:marBottom w:val="0"/>
          <w:divBdr>
            <w:top w:val="none" w:sz="0" w:space="0" w:color="auto"/>
            <w:left w:val="none" w:sz="0" w:space="0" w:color="auto"/>
            <w:bottom w:val="none" w:sz="0" w:space="0" w:color="auto"/>
            <w:right w:val="none" w:sz="0" w:space="0" w:color="auto"/>
          </w:divBdr>
        </w:div>
        <w:div w:id="645161267">
          <w:marLeft w:val="0"/>
          <w:marRight w:val="0"/>
          <w:marTop w:val="0"/>
          <w:marBottom w:val="0"/>
          <w:divBdr>
            <w:top w:val="none" w:sz="0" w:space="0" w:color="auto"/>
            <w:left w:val="none" w:sz="0" w:space="0" w:color="auto"/>
            <w:bottom w:val="none" w:sz="0" w:space="0" w:color="auto"/>
            <w:right w:val="none" w:sz="0" w:space="0" w:color="auto"/>
          </w:divBdr>
        </w:div>
        <w:div w:id="645478875">
          <w:marLeft w:val="0"/>
          <w:marRight w:val="0"/>
          <w:marTop w:val="0"/>
          <w:marBottom w:val="0"/>
          <w:divBdr>
            <w:top w:val="none" w:sz="0" w:space="0" w:color="auto"/>
            <w:left w:val="none" w:sz="0" w:space="0" w:color="auto"/>
            <w:bottom w:val="none" w:sz="0" w:space="0" w:color="auto"/>
            <w:right w:val="none" w:sz="0" w:space="0" w:color="auto"/>
          </w:divBdr>
        </w:div>
        <w:div w:id="645595934">
          <w:marLeft w:val="0"/>
          <w:marRight w:val="0"/>
          <w:marTop w:val="0"/>
          <w:marBottom w:val="0"/>
          <w:divBdr>
            <w:top w:val="none" w:sz="0" w:space="0" w:color="auto"/>
            <w:left w:val="none" w:sz="0" w:space="0" w:color="auto"/>
            <w:bottom w:val="none" w:sz="0" w:space="0" w:color="auto"/>
            <w:right w:val="none" w:sz="0" w:space="0" w:color="auto"/>
          </w:divBdr>
        </w:div>
        <w:div w:id="645622272">
          <w:marLeft w:val="0"/>
          <w:marRight w:val="0"/>
          <w:marTop w:val="0"/>
          <w:marBottom w:val="0"/>
          <w:divBdr>
            <w:top w:val="none" w:sz="0" w:space="0" w:color="auto"/>
            <w:left w:val="none" w:sz="0" w:space="0" w:color="auto"/>
            <w:bottom w:val="none" w:sz="0" w:space="0" w:color="auto"/>
            <w:right w:val="none" w:sz="0" w:space="0" w:color="auto"/>
          </w:divBdr>
        </w:div>
        <w:div w:id="645743649">
          <w:marLeft w:val="0"/>
          <w:marRight w:val="0"/>
          <w:marTop w:val="0"/>
          <w:marBottom w:val="0"/>
          <w:divBdr>
            <w:top w:val="none" w:sz="0" w:space="0" w:color="auto"/>
            <w:left w:val="none" w:sz="0" w:space="0" w:color="auto"/>
            <w:bottom w:val="none" w:sz="0" w:space="0" w:color="auto"/>
            <w:right w:val="none" w:sz="0" w:space="0" w:color="auto"/>
          </w:divBdr>
        </w:div>
        <w:div w:id="645940027">
          <w:marLeft w:val="0"/>
          <w:marRight w:val="0"/>
          <w:marTop w:val="0"/>
          <w:marBottom w:val="0"/>
          <w:divBdr>
            <w:top w:val="none" w:sz="0" w:space="0" w:color="auto"/>
            <w:left w:val="none" w:sz="0" w:space="0" w:color="auto"/>
            <w:bottom w:val="none" w:sz="0" w:space="0" w:color="auto"/>
            <w:right w:val="none" w:sz="0" w:space="0" w:color="auto"/>
          </w:divBdr>
        </w:div>
        <w:div w:id="646126029">
          <w:marLeft w:val="0"/>
          <w:marRight w:val="0"/>
          <w:marTop w:val="0"/>
          <w:marBottom w:val="0"/>
          <w:divBdr>
            <w:top w:val="none" w:sz="0" w:space="0" w:color="auto"/>
            <w:left w:val="none" w:sz="0" w:space="0" w:color="auto"/>
            <w:bottom w:val="none" w:sz="0" w:space="0" w:color="auto"/>
            <w:right w:val="none" w:sz="0" w:space="0" w:color="auto"/>
          </w:divBdr>
        </w:div>
        <w:div w:id="646126767">
          <w:marLeft w:val="0"/>
          <w:marRight w:val="0"/>
          <w:marTop w:val="0"/>
          <w:marBottom w:val="0"/>
          <w:divBdr>
            <w:top w:val="none" w:sz="0" w:space="0" w:color="auto"/>
            <w:left w:val="none" w:sz="0" w:space="0" w:color="auto"/>
            <w:bottom w:val="none" w:sz="0" w:space="0" w:color="auto"/>
            <w:right w:val="none" w:sz="0" w:space="0" w:color="auto"/>
          </w:divBdr>
        </w:div>
        <w:div w:id="646856258">
          <w:marLeft w:val="0"/>
          <w:marRight w:val="0"/>
          <w:marTop w:val="0"/>
          <w:marBottom w:val="0"/>
          <w:divBdr>
            <w:top w:val="none" w:sz="0" w:space="0" w:color="auto"/>
            <w:left w:val="none" w:sz="0" w:space="0" w:color="auto"/>
            <w:bottom w:val="none" w:sz="0" w:space="0" w:color="auto"/>
            <w:right w:val="none" w:sz="0" w:space="0" w:color="auto"/>
          </w:divBdr>
        </w:div>
        <w:div w:id="647174897">
          <w:marLeft w:val="0"/>
          <w:marRight w:val="0"/>
          <w:marTop w:val="0"/>
          <w:marBottom w:val="0"/>
          <w:divBdr>
            <w:top w:val="none" w:sz="0" w:space="0" w:color="auto"/>
            <w:left w:val="none" w:sz="0" w:space="0" w:color="auto"/>
            <w:bottom w:val="none" w:sz="0" w:space="0" w:color="auto"/>
            <w:right w:val="none" w:sz="0" w:space="0" w:color="auto"/>
          </w:divBdr>
        </w:div>
        <w:div w:id="647789181">
          <w:marLeft w:val="0"/>
          <w:marRight w:val="0"/>
          <w:marTop w:val="0"/>
          <w:marBottom w:val="0"/>
          <w:divBdr>
            <w:top w:val="none" w:sz="0" w:space="0" w:color="auto"/>
            <w:left w:val="none" w:sz="0" w:space="0" w:color="auto"/>
            <w:bottom w:val="none" w:sz="0" w:space="0" w:color="auto"/>
            <w:right w:val="none" w:sz="0" w:space="0" w:color="auto"/>
          </w:divBdr>
        </w:div>
        <w:div w:id="647827647">
          <w:marLeft w:val="0"/>
          <w:marRight w:val="0"/>
          <w:marTop w:val="0"/>
          <w:marBottom w:val="0"/>
          <w:divBdr>
            <w:top w:val="none" w:sz="0" w:space="0" w:color="auto"/>
            <w:left w:val="none" w:sz="0" w:space="0" w:color="auto"/>
            <w:bottom w:val="none" w:sz="0" w:space="0" w:color="auto"/>
            <w:right w:val="none" w:sz="0" w:space="0" w:color="auto"/>
          </w:divBdr>
        </w:div>
        <w:div w:id="647900246">
          <w:marLeft w:val="0"/>
          <w:marRight w:val="0"/>
          <w:marTop w:val="0"/>
          <w:marBottom w:val="0"/>
          <w:divBdr>
            <w:top w:val="none" w:sz="0" w:space="0" w:color="auto"/>
            <w:left w:val="none" w:sz="0" w:space="0" w:color="auto"/>
            <w:bottom w:val="none" w:sz="0" w:space="0" w:color="auto"/>
            <w:right w:val="none" w:sz="0" w:space="0" w:color="auto"/>
          </w:divBdr>
        </w:div>
        <w:div w:id="648825078">
          <w:marLeft w:val="0"/>
          <w:marRight w:val="0"/>
          <w:marTop w:val="0"/>
          <w:marBottom w:val="0"/>
          <w:divBdr>
            <w:top w:val="none" w:sz="0" w:space="0" w:color="auto"/>
            <w:left w:val="none" w:sz="0" w:space="0" w:color="auto"/>
            <w:bottom w:val="none" w:sz="0" w:space="0" w:color="auto"/>
            <w:right w:val="none" w:sz="0" w:space="0" w:color="auto"/>
          </w:divBdr>
        </w:div>
        <w:div w:id="648897635">
          <w:marLeft w:val="0"/>
          <w:marRight w:val="0"/>
          <w:marTop w:val="0"/>
          <w:marBottom w:val="0"/>
          <w:divBdr>
            <w:top w:val="none" w:sz="0" w:space="0" w:color="auto"/>
            <w:left w:val="none" w:sz="0" w:space="0" w:color="auto"/>
            <w:bottom w:val="none" w:sz="0" w:space="0" w:color="auto"/>
            <w:right w:val="none" w:sz="0" w:space="0" w:color="auto"/>
          </w:divBdr>
        </w:div>
        <w:div w:id="649094886">
          <w:marLeft w:val="0"/>
          <w:marRight w:val="0"/>
          <w:marTop w:val="0"/>
          <w:marBottom w:val="0"/>
          <w:divBdr>
            <w:top w:val="none" w:sz="0" w:space="0" w:color="auto"/>
            <w:left w:val="none" w:sz="0" w:space="0" w:color="auto"/>
            <w:bottom w:val="none" w:sz="0" w:space="0" w:color="auto"/>
            <w:right w:val="none" w:sz="0" w:space="0" w:color="auto"/>
          </w:divBdr>
        </w:div>
        <w:div w:id="649942451">
          <w:marLeft w:val="0"/>
          <w:marRight w:val="0"/>
          <w:marTop w:val="0"/>
          <w:marBottom w:val="0"/>
          <w:divBdr>
            <w:top w:val="none" w:sz="0" w:space="0" w:color="auto"/>
            <w:left w:val="none" w:sz="0" w:space="0" w:color="auto"/>
            <w:bottom w:val="none" w:sz="0" w:space="0" w:color="auto"/>
            <w:right w:val="none" w:sz="0" w:space="0" w:color="auto"/>
          </w:divBdr>
        </w:div>
        <w:div w:id="650525440">
          <w:marLeft w:val="0"/>
          <w:marRight w:val="0"/>
          <w:marTop w:val="0"/>
          <w:marBottom w:val="0"/>
          <w:divBdr>
            <w:top w:val="none" w:sz="0" w:space="0" w:color="auto"/>
            <w:left w:val="none" w:sz="0" w:space="0" w:color="auto"/>
            <w:bottom w:val="none" w:sz="0" w:space="0" w:color="auto"/>
            <w:right w:val="none" w:sz="0" w:space="0" w:color="auto"/>
          </w:divBdr>
        </w:div>
        <w:div w:id="651373151">
          <w:marLeft w:val="0"/>
          <w:marRight w:val="0"/>
          <w:marTop w:val="0"/>
          <w:marBottom w:val="0"/>
          <w:divBdr>
            <w:top w:val="none" w:sz="0" w:space="0" w:color="auto"/>
            <w:left w:val="none" w:sz="0" w:space="0" w:color="auto"/>
            <w:bottom w:val="none" w:sz="0" w:space="0" w:color="auto"/>
            <w:right w:val="none" w:sz="0" w:space="0" w:color="auto"/>
          </w:divBdr>
        </w:div>
        <w:div w:id="651563014">
          <w:marLeft w:val="0"/>
          <w:marRight w:val="0"/>
          <w:marTop w:val="0"/>
          <w:marBottom w:val="0"/>
          <w:divBdr>
            <w:top w:val="none" w:sz="0" w:space="0" w:color="auto"/>
            <w:left w:val="none" w:sz="0" w:space="0" w:color="auto"/>
            <w:bottom w:val="none" w:sz="0" w:space="0" w:color="auto"/>
            <w:right w:val="none" w:sz="0" w:space="0" w:color="auto"/>
          </w:divBdr>
        </w:div>
        <w:div w:id="652876296">
          <w:marLeft w:val="0"/>
          <w:marRight w:val="0"/>
          <w:marTop w:val="0"/>
          <w:marBottom w:val="0"/>
          <w:divBdr>
            <w:top w:val="none" w:sz="0" w:space="0" w:color="auto"/>
            <w:left w:val="none" w:sz="0" w:space="0" w:color="auto"/>
            <w:bottom w:val="none" w:sz="0" w:space="0" w:color="auto"/>
            <w:right w:val="none" w:sz="0" w:space="0" w:color="auto"/>
          </w:divBdr>
        </w:div>
        <w:div w:id="652955934">
          <w:marLeft w:val="0"/>
          <w:marRight w:val="0"/>
          <w:marTop w:val="0"/>
          <w:marBottom w:val="0"/>
          <w:divBdr>
            <w:top w:val="none" w:sz="0" w:space="0" w:color="auto"/>
            <w:left w:val="none" w:sz="0" w:space="0" w:color="auto"/>
            <w:bottom w:val="none" w:sz="0" w:space="0" w:color="auto"/>
            <w:right w:val="none" w:sz="0" w:space="0" w:color="auto"/>
          </w:divBdr>
        </w:div>
        <w:div w:id="653030961">
          <w:marLeft w:val="0"/>
          <w:marRight w:val="0"/>
          <w:marTop w:val="0"/>
          <w:marBottom w:val="0"/>
          <w:divBdr>
            <w:top w:val="none" w:sz="0" w:space="0" w:color="auto"/>
            <w:left w:val="none" w:sz="0" w:space="0" w:color="auto"/>
            <w:bottom w:val="none" w:sz="0" w:space="0" w:color="auto"/>
            <w:right w:val="none" w:sz="0" w:space="0" w:color="auto"/>
          </w:divBdr>
        </w:div>
        <w:div w:id="654383344">
          <w:marLeft w:val="0"/>
          <w:marRight w:val="0"/>
          <w:marTop w:val="0"/>
          <w:marBottom w:val="0"/>
          <w:divBdr>
            <w:top w:val="none" w:sz="0" w:space="0" w:color="auto"/>
            <w:left w:val="none" w:sz="0" w:space="0" w:color="auto"/>
            <w:bottom w:val="none" w:sz="0" w:space="0" w:color="auto"/>
            <w:right w:val="none" w:sz="0" w:space="0" w:color="auto"/>
          </w:divBdr>
        </w:div>
        <w:div w:id="654647211">
          <w:marLeft w:val="0"/>
          <w:marRight w:val="0"/>
          <w:marTop w:val="0"/>
          <w:marBottom w:val="0"/>
          <w:divBdr>
            <w:top w:val="none" w:sz="0" w:space="0" w:color="auto"/>
            <w:left w:val="none" w:sz="0" w:space="0" w:color="auto"/>
            <w:bottom w:val="none" w:sz="0" w:space="0" w:color="auto"/>
            <w:right w:val="none" w:sz="0" w:space="0" w:color="auto"/>
          </w:divBdr>
        </w:div>
        <w:div w:id="655037999">
          <w:marLeft w:val="0"/>
          <w:marRight w:val="0"/>
          <w:marTop w:val="0"/>
          <w:marBottom w:val="0"/>
          <w:divBdr>
            <w:top w:val="none" w:sz="0" w:space="0" w:color="auto"/>
            <w:left w:val="none" w:sz="0" w:space="0" w:color="auto"/>
            <w:bottom w:val="none" w:sz="0" w:space="0" w:color="auto"/>
            <w:right w:val="none" w:sz="0" w:space="0" w:color="auto"/>
          </w:divBdr>
        </w:div>
        <w:div w:id="655569251">
          <w:marLeft w:val="0"/>
          <w:marRight w:val="0"/>
          <w:marTop w:val="0"/>
          <w:marBottom w:val="0"/>
          <w:divBdr>
            <w:top w:val="none" w:sz="0" w:space="0" w:color="auto"/>
            <w:left w:val="none" w:sz="0" w:space="0" w:color="auto"/>
            <w:bottom w:val="none" w:sz="0" w:space="0" w:color="auto"/>
            <w:right w:val="none" w:sz="0" w:space="0" w:color="auto"/>
          </w:divBdr>
        </w:div>
        <w:div w:id="657076521">
          <w:marLeft w:val="0"/>
          <w:marRight w:val="0"/>
          <w:marTop w:val="0"/>
          <w:marBottom w:val="0"/>
          <w:divBdr>
            <w:top w:val="none" w:sz="0" w:space="0" w:color="auto"/>
            <w:left w:val="none" w:sz="0" w:space="0" w:color="auto"/>
            <w:bottom w:val="none" w:sz="0" w:space="0" w:color="auto"/>
            <w:right w:val="none" w:sz="0" w:space="0" w:color="auto"/>
          </w:divBdr>
        </w:div>
        <w:div w:id="658506198">
          <w:marLeft w:val="0"/>
          <w:marRight w:val="0"/>
          <w:marTop w:val="0"/>
          <w:marBottom w:val="0"/>
          <w:divBdr>
            <w:top w:val="none" w:sz="0" w:space="0" w:color="auto"/>
            <w:left w:val="none" w:sz="0" w:space="0" w:color="auto"/>
            <w:bottom w:val="none" w:sz="0" w:space="0" w:color="auto"/>
            <w:right w:val="none" w:sz="0" w:space="0" w:color="auto"/>
          </w:divBdr>
        </w:div>
        <w:div w:id="659162704">
          <w:marLeft w:val="0"/>
          <w:marRight w:val="0"/>
          <w:marTop w:val="0"/>
          <w:marBottom w:val="0"/>
          <w:divBdr>
            <w:top w:val="none" w:sz="0" w:space="0" w:color="auto"/>
            <w:left w:val="none" w:sz="0" w:space="0" w:color="auto"/>
            <w:bottom w:val="none" w:sz="0" w:space="0" w:color="auto"/>
            <w:right w:val="none" w:sz="0" w:space="0" w:color="auto"/>
          </w:divBdr>
        </w:div>
        <w:div w:id="660041708">
          <w:marLeft w:val="0"/>
          <w:marRight w:val="0"/>
          <w:marTop w:val="0"/>
          <w:marBottom w:val="0"/>
          <w:divBdr>
            <w:top w:val="none" w:sz="0" w:space="0" w:color="auto"/>
            <w:left w:val="none" w:sz="0" w:space="0" w:color="auto"/>
            <w:bottom w:val="none" w:sz="0" w:space="0" w:color="auto"/>
            <w:right w:val="none" w:sz="0" w:space="0" w:color="auto"/>
          </w:divBdr>
        </w:div>
        <w:div w:id="660080586">
          <w:marLeft w:val="0"/>
          <w:marRight w:val="0"/>
          <w:marTop w:val="0"/>
          <w:marBottom w:val="0"/>
          <w:divBdr>
            <w:top w:val="none" w:sz="0" w:space="0" w:color="auto"/>
            <w:left w:val="none" w:sz="0" w:space="0" w:color="auto"/>
            <w:bottom w:val="none" w:sz="0" w:space="0" w:color="auto"/>
            <w:right w:val="none" w:sz="0" w:space="0" w:color="auto"/>
          </w:divBdr>
        </w:div>
        <w:div w:id="660547338">
          <w:marLeft w:val="0"/>
          <w:marRight w:val="0"/>
          <w:marTop w:val="0"/>
          <w:marBottom w:val="0"/>
          <w:divBdr>
            <w:top w:val="none" w:sz="0" w:space="0" w:color="auto"/>
            <w:left w:val="none" w:sz="0" w:space="0" w:color="auto"/>
            <w:bottom w:val="none" w:sz="0" w:space="0" w:color="auto"/>
            <w:right w:val="none" w:sz="0" w:space="0" w:color="auto"/>
          </w:divBdr>
        </w:div>
        <w:div w:id="660934120">
          <w:marLeft w:val="0"/>
          <w:marRight w:val="0"/>
          <w:marTop w:val="0"/>
          <w:marBottom w:val="0"/>
          <w:divBdr>
            <w:top w:val="none" w:sz="0" w:space="0" w:color="auto"/>
            <w:left w:val="none" w:sz="0" w:space="0" w:color="auto"/>
            <w:bottom w:val="none" w:sz="0" w:space="0" w:color="auto"/>
            <w:right w:val="none" w:sz="0" w:space="0" w:color="auto"/>
          </w:divBdr>
        </w:div>
        <w:div w:id="661012725">
          <w:marLeft w:val="0"/>
          <w:marRight w:val="0"/>
          <w:marTop w:val="0"/>
          <w:marBottom w:val="0"/>
          <w:divBdr>
            <w:top w:val="none" w:sz="0" w:space="0" w:color="auto"/>
            <w:left w:val="none" w:sz="0" w:space="0" w:color="auto"/>
            <w:bottom w:val="none" w:sz="0" w:space="0" w:color="auto"/>
            <w:right w:val="none" w:sz="0" w:space="0" w:color="auto"/>
          </w:divBdr>
        </w:div>
        <w:div w:id="661276714">
          <w:marLeft w:val="0"/>
          <w:marRight w:val="0"/>
          <w:marTop w:val="0"/>
          <w:marBottom w:val="0"/>
          <w:divBdr>
            <w:top w:val="none" w:sz="0" w:space="0" w:color="auto"/>
            <w:left w:val="none" w:sz="0" w:space="0" w:color="auto"/>
            <w:bottom w:val="none" w:sz="0" w:space="0" w:color="auto"/>
            <w:right w:val="none" w:sz="0" w:space="0" w:color="auto"/>
          </w:divBdr>
        </w:div>
        <w:div w:id="661473396">
          <w:marLeft w:val="0"/>
          <w:marRight w:val="0"/>
          <w:marTop w:val="0"/>
          <w:marBottom w:val="0"/>
          <w:divBdr>
            <w:top w:val="none" w:sz="0" w:space="0" w:color="auto"/>
            <w:left w:val="none" w:sz="0" w:space="0" w:color="auto"/>
            <w:bottom w:val="none" w:sz="0" w:space="0" w:color="auto"/>
            <w:right w:val="none" w:sz="0" w:space="0" w:color="auto"/>
          </w:divBdr>
        </w:div>
        <w:div w:id="662052483">
          <w:marLeft w:val="0"/>
          <w:marRight w:val="0"/>
          <w:marTop w:val="0"/>
          <w:marBottom w:val="0"/>
          <w:divBdr>
            <w:top w:val="none" w:sz="0" w:space="0" w:color="auto"/>
            <w:left w:val="none" w:sz="0" w:space="0" w:color="auto"/>
            <w:bottom w:val="none" w:sz="0" w:space="0" w:color="auto"/>
            <w:right w:val="none" w:sz="0" w:space="0" w:color="auto"/>
          </w:divBdr>
        </w:div>
        <w:div w:id="663896762">
          <w:marLeft w:val="0"/>
          <w:marRight w:val="0"/>
          <w:marTop w:val="0"/>
          <w:marBottom w:val="0"/>
          <w:divBdr>
            <w:top w:val="none" w:sz="0" w:space="0" w:color="auto"/>
            <w:left w:val="none" w:sz="0" w:space="0" w:color="auto"/>
            <w:bottom w:val="none" w:sz="0" w:space="0" w:color="auto"/>
            <w:right w:val="none" w:sz="0" w:space="0" w:color="auto"/>
          </w:divBdr>
        </w:div>
        <w:div w:id="663973793">
          <w:marLeft w:val="0"/>
          <w:marRight w:val="0"/>
          <w:marTop w:val="0"/>
          <w:marBottom w:val="0"/>
          <w:divBdr>
            <w:top w:val="none" w:sz="0" w:space="0" w:color="auto"/>
            <w:left w:val="none" w:sz="0" w:space="0" w:color="auto"/>
            <w:bottom w:val="none" w:sz="0" w:space="0" w:color="auto"/>
            <w:right w:val="none" w:sz="0" w:space="0" w:color="auto"/>
          </w:divBdr>
        </w:div>
        <w:div w:id="664357675">
          <w:marLeft w:val="0"/>
          <w:marRight w:val="0"/>
          <w:marTop w:val="0"/>
          <w:marBottom w:val="0"/>
          <w:divBdr>
            <w:top w:val="none" w:sz="0" w:space="0" w:color="auto"/>
            <w:left w:val="none" w:sz="0" w:space="0" w:color="auto"/>
            <w:bottom w:val="none" w:sz="0" w:space="0" w:color="auto"/>
            <w:right w:val="none" w:sz="0" w:space="0" w:color="auto"/>
          </w:divBdr>
        </w:div>
        <w:div w:id="664632408">
          <w:marLeft w:val="0"/>
          <w:marRight w:val="0"/>
          <w:marTop w:val="0"/>
          <w:marBottom w:val="0"/>
          <w:divBdr>
            <w:top w:val="none" w:sz="0" w:space="0" w:color="auto"/>
            <w:left w:val="none" w:sz="0" w:space="0" w:color="auto"/>
            <w:bottom w:val="none" w:sz="0" w:space="0" w:color="auto"/>
            <w:right w:val="none" w:sz="0" w:space="0" w:color="auto"/>
          </w:divBdr>
        </w:div>
        <w:div w:id="664666601">
          <w:marLeft w:val="0"/>
          <w:marRight w:val="0"/>
          <w:marTop w:val="0"/>
          <w:marBottom w:val="0"/>
          <w:divBdr>
            <w:top w:val="none" w:sz="0" w:space="0" w:color="auto"/>
            <w:left w:val="none" w:sz="0" w:space="0" w:color="auto"/>
            <w:bottom w:val="none" w:sz="0" w:space="0" w:color="auto"/>
            <w:right w:val="none" w:sz="0" w:space="0" w:color="auto"/>
          </w:divBdr>
        </w:div>
        <w:div w:id="665010565">
          <w:marLeft w:val="0"/>
          <w:marRight w:val="0"/>
          <w:marTop w:val="0"/>
          <w:marBottom w:val="0"/>
          <w:divBdr>
            <w:top w:val="none" w:sz="0" w:space="0" w:color="auto"/>
            <w:left w:val="none" w:sz="0" w:space="0" w:color="auto"/>
            <w:bottom w:val="none" w:sz="0" w:space="0" w:color="auto"/>
            <w:right w:val="none" w:sz="0" w:space="0" w:color="auto"/>
          </w:divBdr>
        </w:div>
        <w:div w:id="666204099">
          <w:marLeft w:val="0"/>
          <w:marRight w:val="0"/>
          <w:marTop w:val="0"/>
          <w:marBottom w:val="0"/>
          <w:divBdr>
            <w:top w:val="none" w:sz="0" w:space="0" w:color="auto"/>
            <w:left w:val="none" w:sz="0" w:space="0" w:color="auto"/>
            <w:bottom w:val="none" w:sz="0" w:space="0" w:color="auto"/>
            <w:right w:val="none" w:sz="0" w:space="0" w:color="auto"/>
          </w:divBdr>
        </w:div>
        <w:div w:id="666251892">
          <w:marLeft w:val="0"/>
          <w:marRight w:val="0"/>
          <w:marTop w:val="0"/>
          <w:marBottom w:val="0"/>
          <w:divBdr>
            <w:top w:val="none" w:sz="0" w:space="0" w:color="auto"/>
            <w:left w:val="none" w:sz="0" w:space="0" w:color="auto"/>
            <w:bottom w:val="none" w:sz="0" w:space="0" w:color="auto"/>
            <w:right w:val="none" w:sz="0" w:space="0" w:color="auto"/>
          </w:divBdr>
        </w:div>
        <w:div w:id="666321697">
          <w:marLeft w:val="0"/>
          <w:marRight w:val="0"/>
          <w:marTop w:val="0"/>
          <w:marBottom w:val="0"/>
          <w:divBdr>
            <w:top w:val="none" w:sz="0" w:space="0" w:color="auto"/>
            <w:left w:val="none" w:sz="0" w:space="0" w:color="auto"/>
            <w:bottom w:val="none" w:sz="0" w:space="0" w:color="auto"/>
            <w:right w:val="none" w:sz="0" w:space="0" w:color="auto"/>
          </w:divBdr>
        </w:div>
        <w:div w:id="666787464">
          <w:marLeft w:val="0"/>
          <w:marRight w:val="0"/>
          <w:marTop w:val="0"/>
          <w:marBottom w:val="0"/>
          <w:divBdr>
            <w:top w:val="none" w:sz="0" w:space="0" w:color="auto"/>
            <w:left w:val="none" w:sz="0" w:space="0" w:color="auto"/>
            <w:bottom w:val="none" w:sz="0" w:space="0" w:color="auto"/>
            <w:right w:val="none" w:sz="0" w:space="0" w:color="auto"/>
          </w:divBdr>
        </w:div>
        <w:div w:id="667169910">
          <w:marLeft w:val="0"/>
          <w:marRight w:val="0"/>
          <w:marTop w:val="0"/>
          <w:marBottom w:val="0"/>
          <w:divBdr>
            <w:top w:val="none" w:sz="0" w:space="0" w:color="auto"/>
            <w:left w:val="none" w:sz="0" w:space="0" w:color="auto"/>
            <w:bottom w:val="none" w:sz="0" w:space="0" w:color="auto"/>
            <w:right w:val="none" w:sz="0" w:space="0" w:color="auto"/>
          </w:divBdr>
        </w:div>
        <w:div w:id="667832771">
          <w:marLeft w:val="0"/>
          <w:marRight w:val="0"/>
          <w:marTop w:val="0"/>
          <w:marBottom w:val="0"/>
          <w:divBdr>
            <w:top w:val="none" w:sz="0" w:space="0" w:color="auto"/>
            <w:left w:val="none" w:sz="0" w:space="0" w:color="auto"/>
            <w:bottom w:val="none" w:sz="0" w:space="0" w:color="auto"/>
            <w:right w:val="none" w:sz="0" w:space="0" w:color="auto"/>
          </w:divBdr>
        </w:div>
        <w:div w:id="667945274">
          <w:marLeft w:val="0"/>
          <w:marRight w:val="0"/>
          <w:marTop w:val="0"/>
          <w:marBottom w:val="0"/>
          <w:divBdr>
            <w:top w:val="none" w:sz="0" w:space="0" w:color="auto"/>
            <w:left w:val="none" w:sz="0" w:space="0" w:color="auto"/>
            <w:bottom w:val="none" w:sz="0" w:space="0" w:color="auto"/>
            <w:right w:val="none" w:sz="0" w:space="0" w:color="auto"/>
          </w:divBdr>
        </w:div>
        <w:div w:id="668097155">
          <w:marLeft w:val="0"/>
          <w:marRight w:val="0"/>
          <w:marTop w:val="0"/>
          <w:marBottom w:val="0"/>
          <w:divBdr>
            <w:top w:val="none" w:sz="0" w:space="0" w:color="auto"/>
            <w:left w:val="none" w:sz="0" w:space="0" w:color="auto"/>
            <w:bottom w:val="none" w:sz="0" w:space="0" w:color="auto"/>
            <w:right w:val="none" w:sz="0" w:space="0" w:color="auto"/>
          </w:divBdr>
        </w:div>
        <w:div w:id="668487947">
          <w:marLeft w:val="0"/>
          <w:marRight w:val="0"/>
          <w:marTop w:val="0"/>
          <w:marBottom w:val="0"/>
          <w:divBdr>
            <w:top w:val="none" w:sz="0" w:space="0" w:color="auto"/>
            <w:left w:val="none" w:sz="0" w:space="0" w:color="auto"/>
            <w:bottom w:val="none" w:sz="0" w:space="0" w:color="auto"/>
            <w:right w:val="none" w:sz="0" w:space="0" w:color="auto"/>
          </w:divBdr>
        </w:div>
        <w:div w:id="668489398">
          <w:marLeft w:val="0"/>
          <w:marRight w:val="0"/>
          <w:marTop w:val="0"/>
          <w:marBottom w:val="0"/>
          <w:divBdr>
            <w:top w:val="none" w:sz="0" w:space="0" w:color="auto"/>
            <w:left w:val="none" w:sz="0" w:space="0" w:color="auto"/>
            <w:bottom w:val="none" w:sz="0" w:space="0" w:color="auto"/>
            <w:right w:val="none" w:sz="0" w:space="0" w:color="auto"/>
          </w:divBdr>
        </w:div>
        <w:div w:id="668753533">
          <w:marLeft w:val="0"/>
          <w:marRight w:val="0"/>
          <w:marTop w:val="0"/>
          <w:marBottom w:val="0"/>
          <w:divBdr>
            <w:top w:val="none" w:sz="0" w:space="0" w:color="auto"/>
            <w:left w:val="none" w:sz="0" w:space="0" w:color="auto"/>
            <w:bottom w:val="none" w:sz="0" w:space="0" w:color="auto"/>
            <w:right w:val="none" w:sz="0" w:space="0" w:color="auto"/>
          </w:divBdr>
        </w:div>
        <w:div w:id="668946709">
          <w:marLeft w:val="0"/>
          <w:marRight w:val="0"/>
          <w:marTop w:val="0"/>
          <w:marBottom w:val="0"/>
          <w:divBdr>
            <w:top w:val="none" w:sz="0" w:space="0" w:color="auto"/>
            <w:left w:val="none" w:sz="0" w:space="0" w:color="auto"/>
            <w:bottom w:val="none" w:sz="0" w:space="0" w:color="auto"/>
            <w:right w:val="none" w:sz="0" w:space="0" w:color="auto"/>
          </w:divBdr>
        </w:div>
        <w:div w:id="669214871">
          <w:marLeft w:val="0"/>
          <w:marRight w:val="0"/>
          <w:marTop w:val="0"/>
          <w:marBottom w:val="0"/>
          <w:divBdr>
            <w:top w:val="none" w:sz="0" w:space="0" w:color="auto"/>
            <w:left w:val="none" w:sz="0" w:space="0" w:color="auto"/>
            <w:bottom w:val="none" w:sz="0" w:space="0" w:color="auto"/>
            <w:right w:val="none" w:sz="0" w:space="0" w:color="auto"/>
          </w:divBdr>
        </w:div>
        <w:div w:id="669331504">
          <w:marLeft w:val="0"/>
          <w:marRight w:val="0"/>
          <w:marTop w:val="0"/>
          <w:marBottom w:val="0"/>
          <w:divBdr>
            <w:top w:val="none" w:sz="0" w:space="0" w:color="auto"/>
            <w:left w:val="none" w:sz="0" w:space="0" w:color="auto"/>
            <w:bottom w:val="none" w:sz="0" w:space="0" w:color="auto"/>
            <w:right w:val="none" w:sz="0" w:space="0" w:color="auto"/>
          </w:divBdr>
        </w:div>
        <w:div w:id="669678580">
          <w:marLeft w:val="0"/>
          <w:marRight w:val="0"/>
          <w:marTop w:val="0"/>
          <w:marBottom w:val="0"/>
          <w:divBdr>
            <w:top w:val="none" w:sz="0" w:space="0" w:color="auto"/>
            <w:left w:val="none" w:sz="0" w:space="0" w:color="auto"/>
            <w:bottom w:val="none" w:sz="0" w:space="0" w:color="auto"/>
            <w:right w:val="none" w:sz="0" w:space="0" w:color="auto"/>
          </w:divBdr>
        </w:div>
        <w:div w:id="669716791">
          <w:marLeft w:val="0"/>
          <w:marRight w:val="0"/>
          <w:marTop w:val="0"/>
          <w:marBottom w:val="0"/>
          <w:divBdr>
            <w:top w:val="none" w:sz="0" w:space="0" w:color="auto"/>
            <w:left w:val="none" w:sz="0" w:space="0" w:color="auto"/>
            <w:bottom w:val="none" w:sz="0" w:space="0" w:color="auto"/>
            <w:right w:val="none" w:sz="0" w:space="0" w:color="auto"/>
          </w:divBdr>
        </w:div>
        <w:div w:id="670907834">
          <w:marLeft w:val="0"/>
          <w:marRight w:val="0"/>
          <w:marTop w:val="0"/>
          <w:marBottom w:val="0"/>
          <w:divBdr>
            <w:top w:val="none" w:sz="0" w:space="0" w:color="auto"/>
            <w:left w:val="none" w:sz="0" w:space="0" w:color="auto"/>
            <w:bottom w:val="none" w:sz="0" w:space="0" w:color="auto"/>
            <w:right w:val="none" w:sz="0" w:space="0" w:color="auto"/>
          </w:divBdr>
        </w:div>
        <w:div w:id="670909424">
          <w:marLeft w:val="0"/>
          <w:marRight w:val="0"/>
          <w:marTop w:val="0"/>
          <w:marBottom w:val="0"/>
          <w:divBdr>
            <w:top w:val="none" w:sz="0" w:space="0" w:color="auto"/>
            <w:left w:val="none" w:sz="0" w:space="0" w:color="auto"/>
            <w:bottom w:val="none" w:sz="0" w:space="0" w:color="auto"/>
            <w:right w:val="none" w:sz="0" w:space="0" w:color="auto"/>
          </w:divBdr>
        </w:div>
        <w:div w:id="671294383">
          <w:marLeft w:val="0"/>
          <w:marRight w:val="0"/>
          <w:marTop w:val="0"/>
          <w:marBottom w:val="0"/>
          <w:divBdr>
            <w:top w:val="none" w:sz="0" w:space="0" w:color="auto"/>
            <w:left w:val="none" w:sz="0" w:space="0" w:color="auto"/>
            <w:bottom w:val="none" w:sz="0" w:space="0" w:color="auto"/>
            <w:right w:val="none" w:sz="0" w:space="0" w:color="auto"/>
          </w:divBdr>
        </w:div>
        <w:div w:id="673410719">
          <w:marLeft w:val="0"/>
          <w:marRight w:val="0"/>
          <w:marTop w:val="0"/>
          <w:marBottom w:val="0"/>
          <w:divBdr>
            <w:top w:val="none" w:sz="0" w:space="0" w:color="auto"/>
            <w:left w:val="none" w:sz="0" w:space="0" w:color="auto"/>
            <w:bottom w:val="none" w:sz="0" w:space="0" w:color="auto"/>
            <w:right w:val="none" w:sz="0" w:space="0" w:color="auto"/>
          </w:divBdr>
        </w:div>
        <w:div w:id="673579158">
          <w:marLeft w:val="0"/>
          <w:marRight w:val="0"/>
          <w:marTop w:val="0"/>
          <w:marBottom w:val="0"/>
          <w:divBdr>
            <w:top w:val="none" w:sz="0" w:space="0" w:color="auto"/>
            <w:left w:val="none" w:sz="0" w:space="0" w:color="auto"/>
            <w:bottom w:val="none" w:sz="0" w:space="0" w:color="auto"/>
            <w:right w:val="none" w:sz="0" w:space="0" w:color="auto"/>
          </w:divBdr>
        </w:div>
        <w:div w:id="674498373">
          <w:marLeft w:val="0"/>
          <w:marRight w:val="0"/>
          <w:marTop w:val="0"/>
          <w:marBottom w:val="0"/>
          <w:divBdr>
            <w:top w:val="none" w:sz="0" w:space="0" w:color="auto"/>
            <w:left w:val="none" w:sz="0" w:space="0" w:color="auto"/>
            <w:bottom w:val="none" w:sz="0" w:space="0" w:color="auto"/>
            <w:right w:val="none" w:sz="0" w:space="0" w:color="auto"/>
          </w:divBdr>
        </w:div>
        <w:div w:id="674764673">
          <w:marLeft w:val="0"/>
          <w:marRight w:val="0"/>
          <w:marTop w:val="0"/>
          <w:marBottom w:val="0"/>
          <w:divBdr>
            <w:top w:val="none" w:sz="0" w:space="0" w:color="auto"/>
            <w:left w:val="none" w:sz="0" w:space="0" w:color="auto"/>
            <w:bottom w:val="none" w:sz="0" w:space="0" w:color="auto"/>
            <w:right w:val="none" w:sz="0" w:space="0" w:color="auto"/>
          </w:divBdr>
        </w:div>
        <w:div w:id="675110183">
          <w:marLeft w:val="0"/>
          <w:marRight w:val="0"/>
          <w:marTop w:val="0"/>
          <w:marBottom w:val="0"/>
          <w:divBdr>
            <w:top w:val="none" w:sz="0" w:space="0" w:color="auto"/>
            <w:left w:val="none" w:sz="0" w:space="0" w:color="auto"/>
            <w:bottom w:val="none" w:sz="0" w:space="0" w:color="auto"/>
            <w:right w:val="none" w:sz="0" w:space="0" w:color="auto"/>
          </w:divBdr>
        </w:div>
        <w:div w:id="675496490">
          <w:marLeft w:val="0"/>
          <w:marRight w:val="0"/>
          <w:marTop w:val="0"/>
          <w:marBottom w:val="0"/>
          <w:divBdr>
            <w:top w:val="none" w:sz="0" w:space="0" w:color="auto"/>
            <w:left w:val="none" w:sz="0" w:space="0" w:color="auto"/>
            <w:bottom w:val="none" w:sz="0" w:space="0" w:color="auto"/>
            <w:right w:val="none" w:sz="0" w:space="0" w:color="auto"/>
          </w:divBdr>
        </w:div>
        <w:div w:id="675570096">
          <w:marLeft w:val="0"/>
          <w:marRight w:val="0"/>
          <w:marTop w:val="0"/>
          <w:marBottom w:val="0"/>
          <w:divBdr>
            <w:top w:val="none" w:sz="0" w:space="0" w:color="auto"/>
            <w:left w:val="none" w:sz="0" w:space="0" w:color="auto"/>
            <w:bottom w:val="none" w:sz="0" w:space="0" w:color="auto"/>
            <w:right w:val="none" w:sz="0" w:space="0" w:color="auto"/>
          </w:divBdr>
        </w:div>
        <w:div w:id="676033595">
          <w:marLeft w:val="0"/>
          <w:marRight w:val="0"/>
          <w:marTop w:val="0"/>
          <w:marBottom w:val="0"/>
          <w:divBdr>
            <w:top w:val="none" w:sz="0" w:space="0" w:color="auto"/>
            <w:left w:val="none" w:sz="0" w:space="0" w:color="auto"/>
            <w:bottom w:val="none" w:sz="0" w:space="0" w:color="auto"/>
            <w:right w:val="none" w:sz="0" w:space="0" w:color="auto"/>
          </w:divBdr>
        </w:div>
        <w:div w:id="676082864">
          <w:marLeft w:val="0"/>
          <w:marRight w:val="0"/>
          <w:marTop w:val="0"/>
          <w:marBottom w:val="0"/>
          <w:divBdr>
            <w:top w:val="none" w:sz="0" w:space="0" w:color="auto"/>
            <w:left w:val="none" w:sz="0" w:space="0" w:color="auto"/>
            <w:bottom w:val="none" w:sz="0" w:space="0" w:color="auto"/>
            <w:right w:val="none" w:sz="0" w:space="0" w:color="auto"/>
          </w:divBdr>
        </w:div>
        <w:div w:id="676465223">
          <w:marLeft w:val="0"/>
          <w:marRight w:val="0"/>
          <w:marTop w:val="0"/>
          <w:marBottom w:val="0"/>
          <w:divBdr>
            <w:top w:val="none" w:sz="0" w:space="0" w:color="auto"/>
            <w:left w:val="none" w:sz="0" w:space="0" w:color="auto"/>
            <w:bottom w:val="none" w:sz="0" w:space="0" w:color="auto"/>
            <w:right w:val="none" w:sz="0" w:space="0" w:color="auto"/>
          </w:divBdr>
        </w:div>
        <w:div w:id="676810840">
          <w:marLeft w:val="0"/>
          <w:marRight w:val="0"/>
          <w:marTop w:val="0"/>
          <w:marBottom w:val="0"/>
          <w:divBdr>
            <w:top w:val="none" w:sz="0" w:space="0" w:color="auto"/>
            <w:left w:val="none" w:sz="0" w:space="0" w:color="auto"/>
            <w:bottom w:val="none" w:sz="0" w:space="0" w:color="auto"/>
            <w:right w:val="none" w:sz="0" w:space="0" w:color="auto"/>
          </w:divBdr>
        </w:div>
        <w:div w:id="676885080">
          <w:marLeft w:val="0"/>
          <w:marRight w:val="0"/>
          <w:marTop w:val="0"/>
          <w:marBottom w:val="0"/>
          <w:divBdr>
            <w:top w:val="none" w:sz="0" w:space="0" w:color="auto"/>
            <w:left w:val="none" w:sz="0" w:space="0" w:color="auto"/>
            <w:bottom w:val="none" w:sz="0" w:space="0" w:color="auto"/>
            <w:right w:val="none" w:sz="0" w:space="0" w:color="auto"/>
          </w:divBdr>
        </w:div>
        <w:div w:id="677468230">
          <w:marLeft w:val="0"/>
          <w:marRight w:val="0"/>
          <w:marTop w:val="0"/>
          <w:marBottom w:val="0"/>
          <w:divBdr>
            <w:top w:val="none" w:sz="0" w:space="0" w:color="auto"/>
            <w:left w:val="none" w:sz="0" w:space="0" w:color="auto"/>
            <w:bottom w:val="none" w:sz="0" w:space="0" w:color="auto"/>
            <w:right w:val="none" w:sz="0" w:space="0" w:color="auto"/>
          </w:divBdr>
        </w:div>
        <w:div w:id="677728810">
          <w:marLeft w:val="0"/>
          <w:marRight w:val="0"/>
          <w:marTop w:val="0"/>
          <w:marBottom w:val="0"/>
          <w:divBdr>
            <w:top w:val="none" w:sz="0" w:space="0" w:color="auto"/>
            <w:left w:val="none" w:sz="0" w:space="0" w:color="auto"/>
            <w:bottom w:val="none" w:sz="0" w:space="0" w:color="auto"/>
            <w:right w:val="none" w:sz="0" w:space="0" w:color="auto"/>
          </w:divBdr>
        </w:div>
        <w:div w:id="677922811">
          <w:marLeft w:val="0"/>
          <w:marRight w:val="0"/>
          <w:marTop w:val="0"/>
          <w:marBottom w:val="0"/>
          <w:divBdr>
            <w:top w:val="none" w:sz="0" w:space="0" w:color="auto"/>
            <w:left w:val="none" w:sz="0" w:space="0" w:color="auto"/>
            <w:bottom w:val="none" w:sz="0" w:space="0" w:color="auto"/>
            <w:right w:val="none" w:sz="0" w:space="0" w:color="auto"/>
          </w:divBdr>
        </w:div>
        <w:div w:id="678000379">
          <w:marLeft w:val="0"/>
          <w:marRight w:val="0"/>
          <w:marTop w:val="0"/>
          <w:marBottom w:val="0"/>
          <w:divBdr>
            <w:top w:val="none" w:sz="0" w:space="0" w:color="auto"/>
            <w:left w:val="none" w:sz="0" w:space="0" w:color="auto"/>
            <w:bottom w:val="none" w:sz="0" w:space="0" w:color="auto"/>
            <w:right w:val="none" w:sz="0" w:space="0" w:color="auto"/>
          </w:divBdr>
        </w:div>
        <w:div w:id="678124941">
          <w:marLeft w:val="0"/>
          <w:marRight w:val="0"/>
          <w:marTop w:val="0"/>
          <w:marBottom w:val="0"/>
          <w:divBdr>
            <w:top w:val="none" w:sz="0" w:space="0" w:color="auto"/>
            <w:left w:val="none" w:sz="0" w:space="0" w:color="auto"/>
            <w:bottom w:val="none" w:sz="0" w:space="0" w:color="auto"/>
            <w:right w:val="none" w:sz="0" w:space="0" w:color="auto"/>
          </w:divBdr>
        </w:div>
        <w:div w:id="678393253">
          <w:marLeft w:val="0"/>
          <w:marRight w:val="0"/>
          <w:marTop w:val="0"/>
          <w:marBottom w:val="0"/>
          <w:divBdr>
            <w:top w:val="none" w:sz="0" w:space="0" w:color="auto"/>
            <w:left w:val="none" w:sz="0" w:space="0" w:color="auto"/>
            <w:bottom w:val="none" w:sz="0" w:space="0" w:color="auto"/>
            <w:right w:val="none" w:sz="0" w:space="0" w:color="auto"/>
          </w:divBdr>
        </w:div>
        <w:div w:id="678653646">
          <w:marLeft w:val="0"/>
          <w:marRight w:val="0"/>
          <w:marTop w:val="0"/>
          <w:marBottom w:val="0"/>
          <w:divBdr>
            <w:top w:val="none" w:sz="0" w:space="0" w:color="auto"/>
            <w:left w:val="none" w:sz="0" w:space="0" w:color="auto"/>
            <w:bottom w:val="none" w:sz="0" w:space="0" w:color="auto"/>
            <w:right w:val="none" w:sz="0" w:space="0" w:color="auto"/>
          </w:divBdr>
        </w:div>
        <w:div w:id="678771527">
          <w:marLeft w:val="0"/>
          <w:marRight w:val="0"/>
          <w:marTop w:val="0"/>
          <w:marBottom w:val="0"/>
          <w:divBdr>
            <w:top w:val="none" w:sz="0" w:space="0" w:color="auto"/>
            <w:left w:val="none" w:sz="0" w:space="0" w:color="auto"/>
            <w:bottom w:val="none" w:sz="0" w:space="0" w:color="auto"/>
            <w:right w:val="none" w:sz="0" w:space="0" w:color="auto"/>
          </w:divBdr>
        </w:div>
        <w:div w:id="681593413">
          <w:marLeft w:val="0"/>
          <w:marRight w:val="0"/>
          <w:marTop w:val="0"/>
          <w:marBottom w:val="0"/>
          <w:divBdr>
            <w:top w:val="none" w:sz="0" w:space="0" w:color="auto"/>
            <w:left w:val="none" w:sz="0" w:space="0" w:color="auto"/>
            <w:bottom w:val="none" w:sz="0" w:space="0" w:color="auto"/>
            <w:right w:val="none" w:sz="0" w:space="0" w:color="auto"/>
          </w:divBdr>
        </w:div>
        <w:div w:id="681708191">
          <w:marLeft w:val="0"/>
          <w:marRight w:val="0"/>
          <w:marTop w:val="0"/>
          <w:marBottom w:val="0"/>
          <w:divBdr>
            <w:top w:val="none" w:sz="0" w:space="0" w:color="auto"/>
            <w:left w:val="none" w:sz="0" w:space="0" w:color="auto"/>
            <w:bottom w:val="none" w:sz="0" w:space="0" w:color="auto"/>
            <w:right w:val="none" w:sz="0" w:space="0" w:color="auto"/>
          </w:divBdr>
        </w:div>
        <w:div w:id="681783424">
          <w:marLeft w:val="0"/>
          <w:marRight w:val="0"/>
          <w:marTop w:val="0"/>
          <w:marBottom w:val="0"/>
          <w:divBdr>
            <w:top w:val="none" w:sz="0" w:space="0" w:color="auto"/>
            <w:left w:val="none" w:sz="0" w:space="0" w:color="auto"/>
            <w:bottom w:val="none" w:sz="0" w:space="0" w:color="auto"/>
            <w:right w:val="none" w:sz="0" w:space="0" w:color="auto"/>
          </w:divBdr>
        </w:div>
        <w:div w:id="681855890">
          <w:marLeft w:val="0"/>
          <w:marRight w:val="0"/>
          <w:marTop w:val="0"/>
          <w:marBottom w:val="0"/>
          <w:divBdr>
            <w:top w:val="none" w:sz="0" w:space="0" w:color="auto"/>
            <w:left w:val="none" w:sz="0" w:space="0" w:color="auto"/>
            <w:bottom w:val="none" w:sz="0" w:space="0" w:color="auto"/>
            <w:right w:val="none" w:sz="0" w:space="0" w:color="auto"/>
          </w:divBdr>
        </w:div>
        <w:div w:id="681862163">
          <w:marLeft w:val="0"/>
          <w:marRight w:val="0"/>
          <w:marTop w:val="0"/>
          <w:marBottom w:val="0"/>
          <w:divBdr>
            <w:top w:val="none" w:sz="0" w:space="0" w:color="auto"/>
            <w:left w:val="none" w:sz="0" w:space="0" w:color="auto"/>
            <w:bottom w:val="none" w:sz="0" w:space="0" w:color="auto"/>
            <w:right w:val="none" w:sz="0" w:space="0" w:color="auto"/>
          </w:divBdr>
        </w:div>
        <w:div w:id="681976702">
          <w:marLeft w:val="0"/>
          <w:marRight w:val="0"/>
          <w:marTop w:val="0"/>
          <w:marBottom w:val="0"/>
          <w:divBdr>
            <w:top w:val="none" w:sz="0" w:space="0" w:color="auto"/>
            <w:left w:val="none" w:sz="0" w:space="0" w:color="auto"/>
            <w:bottom w:val="none" w:sz="0" w:space="0" w:color="auto"/>
            <w:right w:val="none" w:sz="0" w:space="0" w:color="auto"/>
          </w:divBdr>
        </w:div>
        <w:div w:id="682122548">
          <w:marLeft w:val="0"/>
          <w:marRight w:val="0"/>
          <w:marTop w:val="0"/>
          <w:marBottom w:val="0"/>
          <w:divBdr>
            <w:top w:val="none" w:sz="0" w:space="0" w:color="auto"/>
            <w:left w:val="none" w:sz="0" w:space="0" w:color="auto"/>
            <w:bottom w:val="none" w:sz="0" w:space="0" w:color="auto"/>
            <w:right w:val="none" w:sz="0" w:space="0" w:color="auto"/>
          </w:divBdr>
        </w:div>
        <w:div w:id="682709267">
          <w:marLeft w:val="0"/>
          <w:marRight w:val="0"/>
          <w:marTop w:val="0"/>
          <w:marBottom w:val="0"/>
          <w:divBdr>
            <w:top w:val="none" w:sz="0" w:space="0" w:color="auto"/>
            <w:left w:val="none" w:sz="0" w:space="0" w:color="auto"/>
            <w:bottom w:val="none" w:sz="0" w:space="0" w:color="auto"/>
            <w:right w:val="none" w:sz="0" w:space="0" w:color="auto"/>
          </w:divBdr>
        </w:div>
        <w:div w:id="683093562">
          <w:marLeft w:val="0"/>
          <w:marRight w:val="0"/>
          <w:marTop w:val="0"/>
          <w:marBottom w:val="0"/>
          <w:divBdr>
            <w:top w:val="none" w:sz="0" w:space="0" w:color="auto"/>
            <w:left w:val="none" w:sz="0" w:space="0" w:color="auto"/>
            <w:bottom w:val="none" w:sz="0" w:space="0" w:color="auto"/>
            <w:right w:val="none" w:sz="0" w:space="0" w:color="auto"/>
          </w:divBdr>
        </w:div>
        <w:div w:id="683215118">
          <w:marLeft w:val="0"/>
          <w:marRight w:val="0"/>
          <w:marTop w:val="0"/>
          <w:marBottom w:val="0"/>
          <w:divBdr>
            <w:top w:val="none" w:sz="0" w:space="0" w:color="auto"/>
            <w:left w:val="none" w:sz="0" w:space="0" w:color="auto"/>
            <w:bottom w:val="none" w:sz="0" w:space="0" w:color="auto"/>
            <w:right w:val="none" w:sz="0" w:space="0" w:color="auto"/>
          </w:divBdr>
        </w:div>
        <w:div w:id="683480863">
          <w:marLeft w:val="0"/>
          <w:marRight w:val="0"/>
          <w:marTop w:val="0"/>
          <w:marBottom w:val="0"/>
          <w:divBdr>
            <w:top w:val="none" w:sz="0" w:space="0" w:color="auto"/>
            <w:left w:val="none" w:sz="0" w:space="0" w:color="auto"/>
            <w:bottom w:val="none" w:sz="0" w:space="0" w:color="auto"/>
            <w:right w:val="none" w:sz="0" w:space="0" w:color="auto"/>
          </w:divBdr>
        </w:div>
        <w:div w:id="683752974">
          <w:marLeft w:val="0"/>
          <w:marRight w:val="0"/>
          <w:marTop w:val="0"/>
          <w:marBottom w:val="0"/>
          <w:divBdr>
            <w:top w:val="none" w:sz="0" w:space="0" w:color="auto"/>
            <w:left w:val="none" w:sz="0" w:space="0" w:color="auto"/>
            <w:bottom w:val="none" w:sz="0" w:space="0" w:color="auto"/>
            <w:right w:val="none" w:sz="0" w:space="0" w:color="auto"/>
          </w:divBdr>
        </w:div>
        <w:div w:id="684018727">
          <w:marLeft w:val="0"/>
          <w:marRight w:val="0"/>
          <w:marTop w:val="0"/>
          <w:marBottom w:val="0"/>
          <w:divBdr>
            <w:top w:val="none" w:sz="0" w:space="0" w:color="auto"/>
            <w:left w:val="none" w:sz="0" w:space="0" w:color="auto"/>
            <w:bottom w:val="none" w:sz="0" w:space="0" w:color="auto"/>
            <w:right w:val="none" w:sz="0" w:space="0" w:color="auto"/>
          </w:divBdr>
        </w:div>
        <w:div w:id="684401389">
          <w:marLeft w:val="0"/>
          <w:marRight w:val="0"/>
          <w:marTop w:val="0"/>
          <w:marBottom w:val="0"/>
          <w:divBdr>
            <w:top w:val="none" w:sz="0" w:space="0" w:color="auto"/>
            <w:left w:val="none" w:sz="0" w:space="0" w:color="auto"/>
            <w:bottom w:val="none" w:sz="0" w:space="0" w:color="auto"/>
            <w:right w:val="none" w:sz="0" w:space="0" w:color="auto"/>
          </w:divBdr>
        </w:div>
        <w:div w:id="684483608">
          <w:marLeft w:val="0"/>
          <w:marRight w:val="0"/>
          <w:marTop w:val="0"/>
          <w:marBottom w:val="0"/>
          <w:divBdr>
            <w:top w:val="none" w:sz="0" w:space="0" w:color="auto"/>
            <w:left w:val="none" w:sz="0" w:space="0" w:color="auto"/>
            <w:bottom w:val="none" w:sz="0" w:space="0" w:color="auto"/>
            <w:right w:val="none" w:sz="0" w:space="0" w:color="auto"/>
          </w:divBdr>
        </w:div>
        <w:div w:id="684601077">
          <w:marLeft w:val="0"/>
          <w:marRight w:val="0"/>
          <w:marTop w:val="0"/>
          <w:marBottom w:val="0"/>
          <w:divBdr>
            <w:top w:val="none" w:sz="0" w:space="0" w:color="auto"/>
            <w:left w:val="none" w:sz="0" w:space="0" w:color="auto"/>
            <w:bottom w:val="none" w:sz="0" w:space="0" w:color="auto"/>
            <w:right w:val="none" w:sz="0" w:space="0" w:color="auto"/>
          </w:divBdr>
        </w:div>
        <w:div w:id="684677732">
          <w:marLeft w:val="0"/>
          <w:marRight w:val="0"/>
          <w:marTop w:val="0"/>
          <w:marBottom w:val="0"/>
          <w:divBdr>
            <w:top w:val="none" w:sz="0" w:space="0" w:color="auto"/>
            <w:left w:val="none" w:sz="0" w:space="0" w:color="auto"/>
            <w:bottom w:val="none" w:sz="0" w:space="0" w:color="auto"/>
            <w:right w:val="none" w:sz="0" w:space="0" w:color="auto"/>
          </w:divBdr>
        </w:div>
        <w:div w:id="685139033">
          <w:marLeft w:val="0"/>
          <w:marRight w:val="0"/>
          <w:marTop w:val="0"/>
          <w:marBottom w:val="0"/>
          <w:divBdr>
            <w:top w:val="none" w:sz="0" w:space="0" w:color="auto"/>
            <w:left w:val="none" w:sz="0" w:space="0" w:color="auto"/>
            <w:bottom w:val="none" w:sz="0" w:space="0" w:color="auto"/>
            <w:right w:val="none" w:sz="0" w:space="0" w:color="auto"/>
          </w:divBdr>
        </w:div>
        <w:div w:id="685326343">
          <w:marLeft w:val="0"/>
          <w:marRight w:val="0"/>
          <w:marTop w:val="0"/>
          <w:marBottom w:val="0"/>
          <w:divBdr>
            <w:top w:val="none" w:sz="0" w:space="0" w:color="auto"/>
            <w:left w:val="none" w:sz="0" w:space="0" w:color="auto"/>
            <w:bottom w:val="none" w:sz="0" w:space="0" w:color="auto"/>
            <w:right w:val="none" w:sz="0" w:space="0" w:color="auto"/>
          </w:divBdr>
        </w:div>
        <w:div w:id="685330682">
          <w:marLeft w:val="0"/>
          <w:marRight w:val="0"/>
          <w:marTop w:val="0"/>
          <w:marBottom w:val="0"/>
          <w:divBdr>
            <w:top w:val="none" w:sz="0" w:space="0" w:color="auto"/>
            <w:left w:val="none" w:sz="0" w:space="0" w:color="auto"/>
            <w:bottom w:val="none" w:sz="0" w:space="0" w:color="auto"/>
            <w:right w:val="none" w:sz="0" w:space="0" w:color="auto"/>
          </w:divBdr>
        </w:div>
        <w:div w:id="685789895">
          <w:marLeft w:val="0"/>
          <w:marRight w:val="0"/>
          <w:marTop w:val="0"/>
          <w:marBottom w:val="0"/>
          <w:divBdr>
            <w:top w:val="none" w:sz="0" w:space="0" w:color="auto"/>
            <w:left w:val="none" w:sz="0" w:space="0" w:color="auto"/>
            <w:bottom w:val="none" w:sz="0" w:space="0" w:color="auto"/>
            <w:right w:val="none" w:sz="0" w:space="0" w:color="auto"/>
          </w:divBdr>
        </w:div>
        <w:div w:id="686641549">
          <w:marLeft w:val="0"/>
          <w:marRight w:val="0"/>
          <w:marTop w:val="0"/>
          <w:marBottom w:val="0"/>
          <w:divBdr>
            <w:top w:val="none" w:sz="0" w:space="0" w:color="auto"/>
            <w:left w:val="none" w:sz="0" w:space="0" w:color="auto"/>
            <w:bottom w:val="none" w:sz="0" w:space="0" w:color="auto"/>
            <w:right w:val="none" w:sz="0" w:space="0" w:color="auto"/>
          </w:divBdr>
        </w:div>
        <w:div w:id="687214432">
          <w:marLeft w:val="0"/>
          <w:marRight w:val="0"/>
          <w:marTop w:val="0"/>
          <w:marBottom w:val="0"/>
          <w:divBdr>
            <w:top w:val="none" w:sz="0" w:space="0" w:color="auto"/>
            <w:left w:val="none" w:sz="0" w:space="0" w:color="auto"/>
            <w:bottom w:val="none" w:sz="0" w:space="0" w:color="auto"/>
            <w:right w:val="none" w:sz="0" w:space="0" w:color="auto"/>
          </w:divBdr>
        </w:div>
        <w:div w:id="687676578">
          <w:marLeft w:val="0"/>
          <w:marRight w:val="0"/>
          <w:marTop w:val="0"/>
          <w:marBottom w:val="0"/>
          <w:divBdr>
            <w:top w:val="none" w:sz="0" w:space="0" w:color="auto"/>
            <w:left w:val="none" w:sz="0" w:space="0" w:color="auto"/>
            <w:bottom w:val="none" w:sz="0" w:space="0" w:color="auto"/>
            <w:right w:val="none" w:sz="0" w:space="0" w:color="auto"/>
          </w:divBdr>
        </w:div>
        <w:div w:id="688147379">
          <w:marLeft w:val="0"/>
          <w:marRight w:val="0"/>
          <w:marTop w:val="0"/>
          <w:marBottom w:val="0"/>
          <w:divBdr>
            <w:top w:val="none" w:sz="0" w:space="0" w:color="auto"/>
            <w:left w:val="none" w:sz="0" w:space="0" w:color="auto"/>
            <w:bottom w:val="none" w:sz="0" w:space="0" w:color="auto"/>
            <w:right w:val="none" w:sz="0" w:space="0" w:color="auto"/>
          </w:divBdr>
        </w:div>
        <w:div w:id="688332941">
          <w:marLeft w:val="0"/>
          <w:marRight w:val="0"/>
          <w:marTop w:val="0"/>
          <w:marBottom w:val="0"/>
          <w:divBdr>
            <w:top w:val="none" w:sz="0" w:space="0" w:color="auto"/>
            <w:left w:val="none" w:sz="0" w:space="0" w:color="auto"/>
            <w:bottom w:val="none" w:sz="0" w:space="0" w:color="auto"/>
            <w:right w:val="none" w:sz="0" w:space="0" w:color="auto"/>
          </w:divBdr>
        </w:div>
        <w:div w:id="688413731">
          <w:marLeft w:val="0"/>
          <w:marRight w:val="0"/>
          <w:marTop w:val="0"/>
          <w:marBottom w:val="0"/>
          <w:divBdr>
            <w:top w:val="none" w:sz="0" w:space="0" w:color="auto"/>
            <w:left w:val="none" w:sz="0" w:space="0" w:color="auto"/>
            <w:bottom w:val="none" w:sz="0" w:space="0" w:color="auto"/>
            <w:right w:val="none" w:sz="0" w:space="0" w:color="auto"/>
          </w:divBdr>
        </w:div>
        <w:div w:id="688531686">
          <w:marLeft w:val="0"/>
          <w:marRight w:val="0"/>
          <w:marTop w:val="0"/>
          <w:marBottom w:val="0"/>
          <w:divBdr>
            <w:top w:val="none" w:sz="0" w:space="0" w:color="auto"/>
            <w:left w:val="none" w:sz="0" w:space="0" w:color="auto"/>
            <w:bottom w:val="none" w:sz="0" w:space="0" w:color="auto"/>
            <w:right w:val="none" w:sz="0" w:space="0" w:color="auto"/>
          </w:divBdr>
        </w:div>
        <w:div w:id="689140338">
          <w:marLeft w:val="0"/>
          <w:marRight w:val="0"/>
          <w:marTop w:val="0"/>
          <w:marBottom w:val="0"/>
          <w:divBdr>
            <w:top w:val="none" w:sz="0" w:space="0" w:color="auto"/>
            <w:left w:val="none" w:sz="0" w:space="0" w:color="auto"/>
            <w:bottom w:val="none" w:sz="0" w:space="0" w:color="auto"/>
            <w:right w:val="none" w:sz="0" w:space="0" w:color="auto"/>
          </w:divBdr>
        </w:div>
        <w:div w:id="689180242">
          <w:marLeft w:val="0"/>
          <w:marRight w:val="0"/>
          <w:marTop w:val="0"/>
          <w:marBottom w:val="0"/>
          <w:divBdr>
            <w:top w:val="none" w:sz="0" w:space="0" w:color="auto"/>
            <w:left w:val="none" w:sz="0" w:space="0" w:color="auto"/>
            <w:bottom w:val="none" w:sz="0" w:space="0" w:color="auto"/>
            <w:right w:val="none" w:sz="0" w:space="0" w:color="auto"/>
          </w:divBdr>
        </w:div>
        <w:div w:id="689186497">
          <w:marLeft w:val="0"/>
          <w:marRight w:val="0"/>
          <w:marTop w:val="0"/>
          <w:marBottom w:val="0"/>
          <w:divBdr>
            <w:top w:val="none" w:sz="0" w:space="0" w:color="auto"/>
            <w:left w:val="none" w:sz="0" w:space="0" w:color="auto"/>
            <w:bottom w:val="none" w:sz="0" w:space="0" w:color="auto"/>
            <w:right w:val="none" w:sz="0" w:space="0" w:color="auto"/>
          </w:divBdr>
        </w:div>
        <w:div w:id="689263568">
          <w:marLeft w:val="0"/>
          <w:marRight w:val="0"/>
          <w:marTop w:val="0"/>
          <w:marBottom w:val="0"/>
          <w:divBdr>
            <w:top w:val="none" w:sz="0" w:space="0" w:color="auto"/>
            <w:left w:val="none" w:sz="0" w:space="0" w:color="auto"/>
            <w:bottom w:val="none" w:sz="0" w:space="0" w:color="auto"/>
            <w:right w:val="none" w:sz="0" w:space="0" w:color="auto"/>
          </w:divBdr>
        </w:div>
        <w:div w:id="689641552">
          <w:marLeft w:val="0"/>
          <w:marRight w:val="0"/>
          <w:marTop w:val="0"/>
          <w:marBottom w:val="0"/>
          <w:divBdr>
            <w:top w:val="none" w:sz="0" w:space="0" w:color="auto"/>
            <w:left w:val="none" w:sz="0" w:space="0" w:color="auto"/>
            <w:bottom w:val="none" w:sz="0" w:space="0" w:color="auto"/>
            <w:right w:val="none" w:sz="0" w:space="0" w:color="auto"/>
          </w:divBdr>
        </w:div>
        <w:div w:id="689912918">
          <w:marLeft w:val="0"/>
          <w:marRight w:val="0"/>
          <w:marTop w:val="0"/>
          <w:marBottom w:val="0"/>
          <w:divBdr>
            <w:top w:val="none" w:sz="0" w:space="0" w:color="auto"/>
            <w:left w:val="none" w:sz="0" w:space="0" w:color="auto"/>
            <w:bottom w:val="none" w:sz="0" w:space="0" w:color="auto"/>
            <w:right w:val="none" w:sz="0" w:space="0" w:color="auto"/>
          </w:divBdr>
        </w:div>
        <w:div w:id="690103851">
          <w:marLeft w:val="0"/>
          <w:marRight w:val="0"/>
          <w:marTop w:val="0"/>
          <w:marBottom w:val="0"/>
          <w:divBdr>
            <w:top w:val="none" w:sz="0" w:space="0" w:color="auto"/>
            <w:left w:val="none" w:sz="0" w:space="0" w:color="auto"/>
            <w:bottom w:val="none" w:sz="0" w:space="0" w:color="auto"/>
            <w:right w:val="none" w:sz="0" w:space="0" w:color="auto"/>
          </w:divBdr>
        </w:div>
        <w:div w:id="690490977">
          <w:marLeft w:val="0"/>
          <w:marRight w:val="0"/>
          <w:marTop w:val="0"/>
          <w:marBottom w:val="0"/>
          <w:divBdr>
            <w:top w:val="none" w:sz="0" w:space="0" w:color="auto"/>
            <w:left w:val="none" w:sz="0" w:space="0" w:color="auto"/>
            <w:bottom w:val="none" w:sz="0" w:space="0" w:color="auto"/>
            <w:right w:val="none" w:sz="0" w:space="0" w:color="auto"/>
          </w:divBdr>
        </w:div>
        <w:div w:id="690836159">
          <w:marLeft w:val="0"/>
          <w:marRight w:val="0"/>
          <w:marTop w:val="0"/>
          <w:marBottom w:val="0"/>
          <w:divBdr>
            <w:top w:val="none" w:sz="0" w:space="0" w:color="auto"/>
            <w:left w:val="none" w:sz="0" w:space="0" w:color="auto"/>
            <w:bottom w:val="none" w:sz="0" w:space="0" w:color="auto"/>
            <w:right w:val="none" w:sz="0" w:space="0" w:color="auto"/>
          </w:divBdr>
        </w:div>
        <w:div w:id="691108541">
          <w:marLeft w:val="0"/>
          <w:marRight w:val="0"/>
          <w:marTop w:val="0"/>
          <w:marBottom w:val="0"/>
          <w:divBdr>
            <w:top w:val="none" w:sz="0" w:space="0" w:color="auto"/>
            <w:left w:val="none" w:sz="0" w:space="0" w:color="auto"/>
            <w:bottom w:val="none" w:sz="0" w:space="0" w:color="auto"/>
            <w:right w:val="none" w:sz="0" w:space="0" w:color="auto"/>
          </w:divBdr>
        </w:div>
        <w:div w:id="691149140">
          <w:marLeft w:val="0"/>
          <w:marRight w:val="0"/>
          <w:marTop w:val="0"/>
          <w:marBottom w:val="0"/>
          <w:divBdr>
            <w:top w:val="none" w:sz="0" w:space="0" w:color="auto"/>
            <w:left w:val="none" w:sz="0" w:space="0" w:color="auto"/>
            <w:bottom w:val="none" w:sz="0" w:space="0" w:color="auto"/>
            <w:right w:val="none" w:sz="0" w:space="0" w:color="auto"/>
          </w:divBdr>
        </w:div>
        <w:div w:id="691224625">
          <w:marLeft w:val="0"/>
          <w:marRight w:val="0"/>
          <w:marTop w:val="0"/>
          <w:marBottom w:val="0"/>
          <w:divBdr>
            <w:top w:val="none" w:sz="0" w:space="0" w:color="auto"/>
            <w:left w:val="none" w:sz="0" w:space="0" w:color="auto"/>
            <w:bottom w:val="none" w:sz="0" w:space="0" w:color="auto"/>
            <w:right w:val="none" w:sz="0" w:space="0" w:color="auto"/>
          </w:divBdr>
        </w:div>
        <w:div w:id="691297234">
          <w:marLeft w:val="0"/>
          <w:marRight w:val="0"/>
          <w:marTop w:val="0"/>
          <w:marBottom w:val="0"/>
          <w:divBdr>
            <w:top w:val="none" w:sz="0" w:space="0" w:color="auto"/>
            <w:left w:val="none" w:sz="0" w:space="0" w:color="auto"/>
            <w:bottom w:val="none" w:sz="0" w:space="0" w:color="auto"/>
            <w:right w:val="none" w:sz="0" w:space="0" w:color="auto"/>
          </w:divBdr>
        </w:div>
        <w:div w:id="691803069">
          <w:marLeft w:val="0"/>
          <w:marRight w:val="0"/>
          <w:marTop w:val="0"/>
          <w:marBottom w:val="0"/>
          <w:divBdr>
            <w:top w:val="none" w:sz="0" w:space="0" w:color="auto"/>
            <w:left w:val="none" w:sz="0" w:space="0" w:color="auto"/>
            <w:bottom w:val="none" w:sz="0" w:space="0" w:color="auto"/>
            <w:right w:val="none" w:sz="0" w:space="0" w:color="auto"/>
          </w:divBdr>
        </w:div>
        <w:div w:id="692340736">
          <w:marLeft w:val="0"/>
          <w:marRight w:val="0"/>
          <w:marTop w:val="0"/>
          <w:marBottom w:val="0"/>
          <w:divBdr>
            <w:top w:val="none" w:sz="0" w:space="0" w:color="auto"/>
            <w:left w:val="none" w:sz="0" w:space="0" w:color="auto"/>
            <w:bottom w:val="none" w:sz="0" w:space="0" w:color="auto"/>
            <w:right w:val="none" w:sz="0" w:space="0" w:color="auto"/>
          </w:divBdr>
        </w:div>
        <w:div w:id="693773482">
          <w:marLeft w:val="0"/>
          <w:marRight w:val="0"/>
          <w:marTop w:val="0"/>
          <w:marBottom w:val="0"/>
          <w:divBdr>
            <w:top w:val="none" w:sz="0" w:space="0" w:color="auto"/>
            <w:left w:val="none" w:sz="0" w:space="0" w:color="auto"/>
            <w:bottom w:val="none" w:sz="0" w:space="0" w:color="auto"/>
            <w:right w:val="none" w:sz="0" w:space="0" w:color="auto"/>
          </w:divBdr>
        </w:div>
        <w:div w:id="693845249">
          <w:marLeft w:val="0"/>
          <w:marRight w:val="0"/>
          <w:marTop w:val="0"/>
          <w:marBottom w:val="0"/>
          <w:divBdr>
            <w:top w:val="none" w:sz="0" w:space="0" w:color="auto"/>
            <w:left w:val="none" w:sz="0" w:space="0" w:color="auto"/>
            <w:bottom w:val="none" w:sz="0" w:space="0" w:color="auto"/>
            <w:right w:val="none" w:sz="0" w:space="0" w:color="auto"/>
          </w:divBdr>
        </w:div>
        <w:div w:id="694574835">
          <w:marLeft w:val="0"/>
          <w:marRight w:val="0"/>
          <w:marTop w:val="0"/>
          <w:marBottom w:val="0"/>
          <w:divBdr>
            <w:top w:val="none" w:sz="0" w:space="0" w:color="auto"/>
            <w:left w:val="none" w:sz="0" w:space="0" w:color="auto"/>
            <w:bottom w:val="none" w:sz="0" w:space="0" w:color="auto"/>
            <w:right w:val="none" w:sz="0" w:space="0" w:color="auto"/>
          </w:divBdr>
        </w:div>
        <w:div w:id="694691873">
          <w:marLeft w:val="0"/>
          <w:marRight w:val="0"/>
          <w:marTop w:val="0"/>
          <w:marBottom w:val="0"/>
          <w:divBdr>
            <w:top w:val="none" w:sz="0" w:space="0" w:color="auto"/>
            <w:left w:val="none" w:sz="0" w:space="0" w:color="auto"/>
            <w:bottom w:val="none" w:sz="0" w:space="0" w:color="auto"/>
            <w:right w:val="none" w:sz="0" w:space="0" w:color="auto"/>
          </w:divBdr>
        </w:div>
        <w:div w:id="694884673">
          <w:marLeft w:val="0"/>
          <w:marRight w:val="0"/>
          <w:marTop w:val="0"/>
          <w:marBottom w:val="0"/>
          <w:divBdr>
            <w:top w:val="none" w:sz="0" w:space="0" w:color="auto"/>
            <w:left w:val="none" w:sz="0" w:space="0" w:color="auto"/>
            <w:bottom w:val="none" w:sz="0" w:space="0" w:color="auto"/>
            <w:right w:val="none" w:sz="0" w:space="0" w:color="auto"/>
          </w:divBdr>
        </w:div>
        <w:div w:id="695235417">
          <w:marLeft w:val="0"/>
          <w:marRight w:val="0"/>
          <w:marTop w:val="0"/>
          <w:marBottom w:val="0"/>
          <w:divBdr>
            <w:top w:val="none" w:sz="0" w:space="0" w:color="auto"/>
            <w:left w:val="none" w:sz="0" w:space="0" w:color="auto"/>
            <w:bottom w:val="none" w:sz="0" w:space="0" w:color="auto"/>
            <w:right w:val="none" w:sz="0" w:space="0" w:color="auto"/>
          </w:divBdr>
        </w:div>
        <w:div w:id="695543142">
          <w:marLeft w:val="0"/>
          <w:marRight w:val="0"/>
          <w:marTop w:val="0"/>
          <w:marBottom w:val="0"/>
          <w:divBdr>
            <w:top w:val="none" w:sz="0" w:space="0" w:color="auto"/>
            <w:left w:val="none" w:sz="0" w:space="0" w:color="auto"/>
            <w:bottom w:val="none" w:sz="0" w:space="0" w:color="auto"/>
            <w:right w:val="none" w:sz="0" w:space="0" w:color="auto"/>
          </w:divBdr>
        </w:div>
        <w:div w:id="695890781">
          <w:marLeft w:val="0"/>
          <w:marRight w:val="0"/>
          <w:marTop w:val="0"/>
          <w:marBottom w:val="0"/>
          <w:divBdr>
            <w:top w:val="none" w:sz="0" w:space="0" w:color="auto"/>
            <w:left w:val="none" w:sz="0" w:space="0" w:color="auto"/>
            <w:bottom w:val="none" w:sz="0" w:space="0" w:color="auto"/>
            <w:right w:val="none" w:sz="0" w:space="0" w:color="auto"/>
          </w:divBdr>
        </w:div>
        <w:div w:id="696085715">
          <w:marLeft w:val="0"/>
          <w:marRight w:val="0"/>
          <w:marTop w:val="0"/>
          <w:marBottom w:val="0"/>
          <w:divBdr>
            <w:top w:val="none" w:sz="0" w:space="0" w:color="auto"/>
            <w:left w:val="none" w:sz="0" w:space="0" w:color="auto"/>
            <w:bottom w:val="none" w:sz="0" w:space="0" w:color="auto"/>
            <w:right w:val="none" w:sz="0" w:space="0" w:color="auto"/>
          </w:divBdr>
        </w:div>
        <w:div w:id="697045284">
          <w:marLeft w:val="0"/>
          <w:marRight w:val="0"/>
          <w:marTop w:val="0"/>
          <w:marBottom w:val="0"/>
          <w:divBdr>
            <w:top w:val="none" w:sz="0" w:space="0" w:color="auto"/>
            <w:left w:val="none" w:sz="0" w:space="0" w:color="auto"/>
            <w:bottom w:val="none" w:sz="0" w:space="0" w:color="auto"/>
            <w:right w:val="none" w:sz="0" w:space="0" w:color="auto"/>
          </w:divBdr>
        </w:div>
        <w:div w:id="697318178">
          <w:marLeft w:val="0"/>
          <w:marRight w:val="0"/>
          <w:marTop w:val="0"/>
          <w:marBottom w:val="0"/>
          <w:divBdr>
            <w:top w:val="none" w:sz="0" w:space="0" w:color="auto"/>
            <w:left w:val="none" w:sz="0" w:space="0" w:color="auto"/>
            <w:bottom w:val="none" w:sz="0" w:space="0" w:color="auto"/>
            <w:right w:val="none" w:sz="0" w:space="0" w:color="auto"/>
          </w:divBdr>
        </w:div>
        <w:div w:id="698356949">
          <w:marLeft w:val="0"/>
          <w:marRight w:val="0"/>
          <w:marTop w:val="0"/>
          <w:marBottom w:val="0"/>
          <w:divBdr>
            <w:top w:val="none" w:sz="0" w:space="0" w:color="auto"/>
            <w:left w:val="none" w:sz="0" w:space="0" w:color="auto"/>
            <w:bottom w:val="none" w:sz="0" w:space="0" w:color="auto"/>
            <w:right w:val="none" w:sz="0" w:space="0" w:color="auto"/>
          </w:divBdr>
        </w:div>
        <w:div w:id="698509686">
          <w:marLeft w:val="0"/>
          <w:marRight w:val="0"/>
          <w:marTop w:val="0"/>
          <w:marBottom w:val="0"/>
          <w:divBdr>
            <w:top w:val="none" w:sz="0" w:space="0" w:color="auto"/>
            <w:left w:val="none" w:sz="0" w:space="0" w:color="auto"/>
            <w:bottom w:val="none" w:sz="0" w:space="0" w:color="auto"/>
            <w:right w:val="none" w:sz="0" w:space="0" w:color="auto"/>
          </w:divBdr>
        </w:div>
        <w:div w:id="698624994">
          <w:marLeft w:val="0"/>
          <w:marRight w:val="0"/>
          <w:marTop w:val="0"/>
          <w:marBottom w:val="0"/>
          <w:divBdr>
            <w:top w:val="none" w:sz="0" w:space="0" w:color="auto"/>
            <w:left w:val="none" w:sz="0" w:space="0" w:color="auto"/>
            <w:bottom w:val="none" w:sz="0" w:space="0" w:color="auto"/>
            <w:right w:val="none" w:sz="0" w:space="0" w:color="auto"/>
          </w:divBdr>
        </w:div>
        <w:div w:id="699163148">
          <w:marLeft w:val="0"/>
          <w:marRight w:val="0"/>
          <w:marTop w:val="0"/>
          <w:marBottom w:val="0"/>
          <w:divBdr>
            <w:top w:val="none" w:sz="0" w:space="0" w:color="auto"/>
            <w:left w:val="none" w:sz="0" w:space="0" w:color="auto"/>
            <w:bottom w:val="none" w:sz="0" w:space="0" w:color="auto"/>
            <w:right w:val="none" w:sz="0" w:space="0" w:color="auto"/>
          </w:divBdr>
        </w:div>
        <w:div w:id="699167660">
          <w:marLeft w:val="0"/>
          <w:marRight w:val="0"/>
          <w:marTop w:val="0"/>
          <w:marBottom w:val="0"/>
          <w:divBdr>
            <w:top w:val="none" w:sz="0" w:space="0" w:color="auto"/>
            <w:left w:val="none" w:sz="0" w:space="0" w:color="auto"/>
            <w:bottom w:val="none" w:sz="0" w:space="0" w:color="auto"/>
            <w:right w:val="none" w:sz="0" w:space="0" w:color="auto"/>
          </w:divBdr>
        </w:div>
        <w:div w:id="700014772">
          <w:marLeft w:val="0"/>
          <w:marRight w:val="0"/>
          <w:marTop w:val="0"/>
          <w:marBottom w:val="0"/>
          <w:divBdr>
            <w:top w:val="none" w:sz="0" w:space="0" w:color="auto"/>
            <w:left w:val="none" w:sz="0" w:space="0" w:color="auto"/>
            <w:bottom w:val="none" w:sz="0" w:space="0" w:color="auto"/>
            <w:right w:val="none" w:sz="0" w:space="0" w:color="auto"/>
          </w:divBdr>
        </w:div>
        <w:div w:id="700201911">
          <w:marLeft w:val="0"/>
          <w:marRight w:val="0"/>
          <w:marTop w:val="0"/>
          <w:marBottom w:val="0"/>
          <w:divBdr>
            <w:top w:val="none" w:sz="0" w:space="0" w:color="auto"/>
            <w:left w:val="none" w:sz="0" w:space="0" w:color="auto"/>
            <w:bottom w:val="none" w:sz="0" w:space="0" w:color="auto"/>
            <w:right w:val="none" w:sz="0" w:space="0" w:color="auto"/>
          </w:divBdr>
        </w:div>
        <w:div w:id="700210134">
          <w:marLeft w:val="0"/>
          <w:marRight w:val="0"/>
          <w:marTop w:val="0"/>
          <w:marBottom w:val="0"/>
          <w:divBdr>
            <w:top w:val="none" w:sz="0" w:space="0" w:color="auto"/>
            <w:left w:val="none" w:sz="0" w:space="0" w:color="auto"/>
            <w:bottom w:val="none" w:sz="0" w:space="0" w:color="auto"/>
            <w:right w:val="none" w:sz="0" w:space="0" w:color="auto"/>
          </w:divBdr>
        </w:div>
        <w:div w:id="700596985">
          <w:marLeft w:val="0"/>
          <w:marRight w:val="0"/>
          <w:marTop w:val="0"/>
          <w:marBottom w:val="0"/>
          <w:divBdr>
            <w:top w:val="none" w:sz="0" w:space="0" w:color="auto"/>
            <w:left w:val="none" w:sz="0" w:space="0" w:color="auto"/>
            <w:bottom w:val="none" w:sz="0" w:space="0" w:color="auto"/>
            <w:right w:val="none" w:sz="0" w:space="0" w:color="auto"/>
          </w:divBdr>
        </w:div>
        <w:div w:id="700712899">
          <w:marLeft w:val="0"/>
          <w:marRight w:val="0"/>
          <w:marTop w:val="0"/>
          <w:marBottom w:val="0"/>
          <w:divBdr>
            <w:top w:val="none" w:sz="0" w:space="0" w:color="auto"/>
            <w:left w:val="none" w:sz="0" w:space="0" w:color="auto"/>
            <w:bottom w:val="none" w:sz="0" w:space="0" w:color="auto"/>
            <w:right w:val="none" w:sz="0" w:space="0" w:color="auto"/>
          </w:divBdr>
        </w:div>
        <w:div w:id="701050434">
          <w:marLeft w:val="0"/>
          <w:marRight w:val="0"/>
          <w:marTop w:val="0"/>
          <w:marBottom w:val="0"/>
          <w:divBdr>
            <w:top w:val="none" w:sz="0" w:space="0" w:color="auto"/>
            <w:left w:val="none" w:sz="0" w:space="0" w:color="auto"/>
            <w:bottom w:val="none" w:sz="0" w:space="0" w:color="auto"/>
            <w:right w:val="none" w:sz="0" w:space="0" w:color="auto"/>
          </w:divBdr>
        </w:div>
        <w:div w:id="701174145">
          <w:marLeft w:val="0"/>
          <w:marRight w:val="0"/>
          <w:marTop w:val="0"/>
          <w:marBottom w:val="0"/>
          <w:divBdr>
            <w:top w:val="none" w:sz="0" w:space="0" w:color="auto"/>
            <w:left w:val="none" w:sz="0" w:space="0" w:color="auto"/>
            <w:bottom w:val="none" w:sz="0" w:space="0" w:color="auto"/>
            <w:right w:val="none" w:sz="0" w:space="0" w:color="auto"/>
          </w:divBdr>
        </w:div>
        <w:div w:id="702025499">
          <w:marLeft w:val="0"/>
          <w:marRight w:val="0"/>
          <w:marTop w:val="0"/>
          <w:marBottom w:val="0"/>
          <w:divBdr>
            <w:top w:val="none" w:sz="0" w:space="0" w:color="auto"/>
            <w:left w:val="none" w:sz="0" w:space="0" w:color="auto"/>
            <w:bottom w:val="none" w:sz="0" w:space="0" w:color="auto"/>
            <w:right w:val="none" w:sz="0" w:space="0" w:color="auto"/>
          </w:divBdr>
        </w:div>
        <w:div w:id="702218656">
          <w:marLeft w:val="0"/>
          <w:marRight w:val="0"/>
          <w:marTop w:val="0"/>
          <w:marBottom w:val="0"/>
          <w:divBdr>
            <w:top w:val="none" w:sz="0" w:space="0" w:color="auto"/>
            <w:left w:val="none" w:sz="0" w:space="0" w:color="auto"/>
            <w:bottom w:val="none" w:sz="0" w:space="0" w:color="auto"/>
            <w:right w:val="none" w:sz="0" w:space="0" w:color="auto"/>
          </w:divBdr>
        </w:div>
        <w:div w:id="702289207">
          <w:marLeft w:val="0"/>
          <w:marRight w:val="0"/>
          <w:marTop w:val="0"/>
          <w:marBottom w:val="0"/>
          <w:divBdr>
            <w:top w:val="none" w:sz="0" w:space="0" w:color="auto"/>
            <w:left w:val="none" w:sz="0" w:space="0" w:color="auto"/>
            <w:bottom w:val="none" w:sz="0" w:space="0" w:color="auto"/>
            <w:right w:val="none" w:sz="0" w:space="0" w:color="auto"/>
          </w:divBdr>
        </w:div>
        <w:div w:id="702633318">
          <w:marLeft w:val="0"/>
          <w:marRight w:val="0"/>
          <w:marTop w:val="0"/>
          <w:marBottom w:val="0"/>
          <w:divBdr>
            <w:top w:val="none" w:sz="0" w:space="0" w:color="auto"/>
            <w:left w:val="none" w:sz="0" w:space="0" w:color="auto"/>
            <w:bottom w:val="none" w:sz="0" w:space="0" w:color="auto"/>
            <w:right w:val="none" w:sz="0" w:space="0" w:color="auto"/>
          </w:divBdr>
        </w:div>
        <w:div w:id="702636682">
          <w:marLeft w:val="0"/>
          <w:marRight w:val="0"/>
          <w:marTop w:val="0"/>
          <w:marBottom w:val="0"/>
          <w:divBdr>
            <w:top w:val="none" w:sz="0" w:space="0" w:color="auto"/>
            <w:left w:val="none" w:sz="0" w:space="0" w:color="auto"/>
            <w:bottom w:val="none" w:sz="0" w:space="0" w:color="auto"/>
            <w:right w:val="none" w:sz="0" w:space="0" w:color="auto"/>
          </w:divBdr>
        </w:div>
        <w:div w:id="702943593">
          <w:marLeft w:val="0"/>
          <w:marRight w:val="0"/>
          <w:marTop w:val="0"/>
          <w:marBottom w:val="0"/>
          <w:divBdr>
            <w:top w:val="none" w:sz="0" w:space="0" w:color="auto"/>
            <w:left w:val="none" w:sz="0" w:space="0" w:color="auto"/>
            <w:bottom w:val="none" w:sz="0" w:space="0" w:color="auto"/>
            <w:right w:val="none" w:sz="0" w:space="0" w:color="auto"/>
          </w:divBdr>
        </w:div>
        <w:div w:id="703100415">
          <w:marLeft w:val="0"/>
          <w:marRight w:val="0"/>
          <w:marTop w:val="0"/>
          <w:marBottom w:val="0"/>
          <w:divBdr>
            <w:top w:val="none" w:sz="0" w:space="0" w:color="auto"/>
            <w:left w:val="none" w:sz="0" w:space="0" w:color="auto"/>
            <w:bottom w:val="none" w:sz="0" w:space="0" w:color="auto"/>
            <w:right w:val="none" w:sz="0" w:space="0" w:color="auto"/>
          </w:divBdr>
        </w:div>
        <w:div w:id="703363202">
          <w:marLeft w:val="0"/>
          <w:marRight w:val="0"/>
          <w:marTop w:val="0"/>
          <w:marBottom w:val="0"/>
          <w:divBdr>
            <w:top w:val="none" w:sz="0" w:space="0" w:color="auto"/>
            <w:left w:val="none" w:sz="0" w:space="0" w:color="auto"/>
            <w:bottom w:val="none" w:sz="0" w:space="0" w:color="auto"/>
            <w:right w:val="none" w:sz="0" w:space="0" w:color="auto"/>
          </w:divBdr>
        </w:div>
        <w:div w:id="703553225">
          <w:marLeft w:val="0"/>
          <w:marRight w:val="0"/>
          <w:marTop w:val="0"/>
          <w:marBottom w:val="0"/>
          <w:divBdr>
            <w:top w:val="none" w:sz="0" w:space="0" w:color="auto"/>
            <w:left w:val="none" w:sz="0" w:space="0" w:color="auto"/>
            <w:bottom w:val="none" w:sz="0" w:space="0" w:color="auto"/>
            <w:right w:val="none" w:sz="0" w:space="0" w:color="auto"/>
          </w:divBdr>
        </w:div>
        <w:div w:id="703943771">
          <w:marLeft w:val="0"/>
          <w:marRight w:val="0"/>
          <w:marTop w:val="0"/>
          <w:marBottom w:val="0"/>
          <w:divBdr>
            <w:top w:val="none" w:sz="0" w:space="0" w:color="auto"/>
            <w:left w:val="none" w:sz="0" w:space="0" w:color="auto"/>
            <w:bottom w:val="none" w:sz="0" w:space="0" w:color="auto"/>
            <w:right w:val="none" w:sz="0" w:space="0" w:color="auto"/>
          </w:divBdr>
        </w:div>
        <w:div w:id="704254090">
          <w:marLeft w:val="0"/>
          <w:marRight w:val="0"/>
          <w:marTop w:val="0"/>
          <w:marBottom w:val="0"/>
          <w:divBdr>
            <w:top w:val="none" w:sz="0" w:space="0" w:color="auto"/>
            <w:left w:val="none" w:sz="0" w:space="0" w:color="auto"/>
            <w:bottom w:val="none" w:sz="0" w:space="0" w:color="auto"/>
            <w:right w:val="none" w:sz="0" w:space="0" w:color="auto"/>
          </w:divBdr>
        </w:div>
        <w:div w:id="704644714">
          <w:marLeft w:val="0"/>
          <w:marRight w:val="0"/>
          <w:marTop w:val="0"/>
          <w:marBottom w:val="0"/>
          <w:divBdr>
            <w:top w:val="none" w:sz="0" w:space="0" w:color="auto"/>
            <w:left w:val="none" w:sz="0" w:space="0" w:color="auto"/>
            <w:bottom w:val="none" w:sz="0" w:space="0" w:color="auto"/>
            <w:right w:val="none" w:sz="0" w:space="0" w:color="auto"/>
          </w:divBdr>
        </w:div>
        <w:div w:id="704913167">
          <w:marLeft w:val="0"/>
          <w:marRight w:val="0"/>
          <w:marTop w:val="0"/>
          <w:marBottom w:val="0"/>
          <w:divBdr>
            <w:top w:val="none" w:sz="0" w:space="0" w:color="auto"/>
            <w:left w:val="none" w:sz="0" w:space="0" w:color="auto"/>
            <w:bottom w:val="none" w:sz="0" w:space="0" w:color="auto"/>
            <w:right w:val="none" w:sz="0" w:space="0" w:color="auto"/>
          </w:divBdr>
        </w:div>
        <w:div w:id="705985678">
          <w:marLeft w:val="0"/>
          <w:marRight w:val="0"/>
          <w:marTop w:val="0"/>
          <w:marBottom w:val="0"/>
          <w:divBdr>
            <w:top w:val="none" w:sz="0" w:space="0" w:color="auto"/>
            <w:left w:val="none" w:sz="0" w:space="0" w:color="auto"/>
            <w:bottom w:val="none" w:sz="0" w:space="0" w:color="auto"/>
            <w:right w:val="none" w:sz="0" w:space="0" w:color="auto"/>
          </w:divBdr>
        </w:div>
        <w:div w:id="706494495">
          <w:marLeft w:val="0"/>
          <w:marRight w:val="0"/>
          <w:marTop w:val="0"/>
          <w:marBottom w:val="0"/>
          <w:divBdr>
            <w:top w:val="none" w:sz="0" w:space="0" w:color="auto"/>
            <w:left w:val="none" w:sz="0" w:space="0" w:color="auto"/>
            <w:bottom w:val="none" w:sz="0" w:space="0" w:color="auto"/>
            <w:right w:val="none" w:sz="0" w:space="0" w:color="auto"/>
          </w:divBdr>
        </w:div>
        <w:div w:id="706881597">
          <w:marLeft w:val="0"/>
          <w:marRight w:val="0"/>
          <w:marTop w:val="0"/>
          <w:marBottom w:val="0"/>
          <w:divBdr>
            <w:top w:val="none" w:sz="0" w:space="0" w:color="auto"/>
            <w:left w:val="none" w:sz="0" w:space="0" w:color="auto"/>
            <w:bottom w:val="none" w:sz="0" w:space="0" w:color="auto"/>
            <w:right w:val="none" w:sz="0" w:space="0" w:color="auto"/>
          </w:divBdr>
        </w:div>
        <w:div w:id="707028846">
          <w:marLeft w:val="0"/>
          <w:marRight w:val="0"/>
          <w:marTop w:val="0"/>
          <w:marBottom w:val="0"/>
          <w:divBdr>
            <w:top w:val="none" w:sz="0" w:space="0" w:color="auto"/>
            <w:left w:val="none" w:sz="0" w:space="0" w:color="auto"/>
            <w:bottom w:val="none" w:sz="0" w:space="0" w:color="auto"/>
            <w:right w:val="none" w:sz="0" w:space="0" w:color="auto"/>
          </w:divBdr>
        </w:div>
        <w:div w:id="707223148">
          <w:marLeft w:val="0"/>
          <w:marRight w:val="0"/>
          <w:marTop w:val="0"/>
          <w:marBottom w:val="0"/>
          <w:divBdr>
            <w:top w:val="none" w:sz="0" w:space="0" w:color="auto"/>
            <w:left w:val="none" w:sz="0" w:space="0" w:color="auto"/>
            <w:bottom w:val="none" w:sz="0" w:space="0" w:color="auto"/>
            <w:right w:val="none" w:sz="0" w:space="0" w:color="auto"/>
          </w:divBdr>
        </w:div>
        <w:div w:id="707487521">
          <w:marLeft w:val="0"/>
          <w:marRight w:val="0"/>
          <w:marTop w:val="0"/>
          <w:marBottom w:val="0"/>
          <w:divBdr>
            <w:top w:val="none" w:sz="0" w:space="0" w:color="auto"/>
            <w:left w:val="none" w:sz="0" w:space="0" w:color="auto"/>
            <w:bottom w:val="none" w:sz="0" w:space="0" w:color="auto"/>
            <w:right w:val="none" w:sz="0" w:space="0" w:color="auto"/>
          </w:divBdr>
        </w:div>
        <w:div w:id="708532709">
          <w:marLeft w:val="0"/>
          <w:marRight w:val="0"/>
          <w:marTop w:val="0"/>
          <w:marBottom w:val="0"/>
          <w:divBdr>
            <w:top w:val="none" w:sz="0" w:space="0" w:color="auto"/>
            <w:left w:val="none" w:sz="0" w:space="0" w:color="auto"/>
            <w:bottom w:val="none" w:sz="0" w:space="0" w:color="auto"/>
            <w:right w:val="none" w:sz="0" w:space="0" w:color="auto"/>
          </w:divBdr>
        </w:div>
        <w:div w:id="709384520">
          <w:marLeft w:val="0"/>
          <w:marRight w:val="0"/>
          <w:marTop w:val="0"/>
          <w:marBottom w:val="0"/>
          <w:divBdr>
            <w:top w:val="none" w:sz="0" w:space="0" w:color="auto"/>
            <w:left w:val="none" w:sz="0" w:space="0" w:color="auto"/>
            <w:bottom w:val="none" w:sz="0" w:space="0" w:color="auto"/>
            <w:right w:val="none" w:sz="0" w:space="0" w:color="auto"/>
          </w:divBdr>
        </w:div>
        <w:div w:id="70956951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710152452">
          <w:marLeft w:val="0"/>
          <w:marRight w:val="0"/>
          <w:marTop w:val="0"/>
          <w:marBottom w:val="0"/>
          <w:divBdr>
            <w:top w:val="none" w:sz="0" w:space="0" w:color="auto"/>
            <w:left w:val="none" w:sz="0" w:space="0" w:color="auto"/>
            <w:bottom w:val="none" w:sz="0" w:space="0" w:color="auto"/>
            <w:right w:val="none" w:sz="0" w:space="0" w:color="auto"/>
          </w:divBdr>
        </w:div>
        <w:div w:id="710153117">
          <w:marLeft w:val="0"/>
          <w:marRight w:val="0"/>
          <w:marTop w:val="0"/>
          <w:marBottom w:val="0"/>
          <w:divBdr>
            <w:top w:val="none" w:sz="0" w:space="0" w:color="auto"/>
            <w:left w:val="none" w:sz="0" w:space="0" w:color="auto"/>
            <w:bottom w:val="none" w:sz="0" w:space="0" w:color="auto"/>
            <w:right w:val="none" w:sz="0" w:space="0" w:color="auto"/>
          </w:divBdr>
        </w:div>
        <w:div w:id="710542489">
          <w:marLeft w:val="0"/>
          <w:marRight w:val="0"/>
          <w:marTop w:val="0"/>
          <w:marBottom w:val="0"/>
          <w:divBdr>
            <w:top w:val="none" w:sz="0" w:space="0" w:color="auto"/>
            <w:left w:val="none" w:sz="0" w:space="0" w:color="auto"/>
            <w:bottom w:val="none" w:sz="0" w:space="0" w:color="auto"/>
            <w:right w:val="none" w:sz="0" w:space="0" w:color="auto"/>
          </w:divBdr>
        </w:div>
        <w:div w:id="710887179">
          <w:marLeft w:val="0"/>
          <w:marRight w:val="0"/>
          <w:marTop w:val="0"/>
          <w:marBottom w:val="0"/>
          <w:divBdr>
            <w:top w:val="none" w:sz="0" w:space="0" w:color="auto"/>
            <w:left w:val="none" w:sz="0" w:space="0" w:color="auto"/>
            <w:bottom w:val="none" w:sz="0" w:space="0" w:color="auto"/>
            <w:right w:val="none" w:sz="0" w:space="0" w:color="auto"/>
          </w:divBdr>
        </w:div>
        <w:div w:id="712539908">
          <w:marLeft w:val="0"/>
          <w:marRight w:val="0"/>
          <w:marTop w:val="0"/>
          <w:marBottom w:val="0"/>
          <w:divBdr>
            <w:top w:val="none" w:sz="0" w:space="0" w:color="auto"/>
            <w:left w:val="none" w:sz="0" w:space="0" w:color="auto"/>
            <w:bottom w:val="none" w:sz="0" w:space="0" w:color="auto"/>
            <w:right w:val="none" w:sz="0" w:space="0" w:color="auto"/>
          </w:divBdr>
        </w:div>
        <w:div w:id="713190132">
          <w:marLeft w:val="0"/>
          <w:marRight w:val="0"/>
          <w:marTop w:val="0"/>
          <w:marBottom w:val="0"/>
          <w:divBdr>
            <w:top w:val="none" w:sz="0" w:space="0" w:color="auto"/>
            <w:left w:val="none" w:sz="0" w:space="0" w:color="auto"/>
            <w:bottom w:val="none" w:sz="0" w:space="0" w:color="auto"/>
            <w:right w:val="none" w:sz="0" w:space="0" w:color="auto"/>
          </w:divBdr>
        </w:div>
        <w:div w:id="713428225">
          <w:marLeft w:val="0"/>
          <w:marRight w:val="0"/>
          <w:marTop w:val="0"/>
          <w:marBottom w:val="0"/>
          <w:divBdr>
            <w:top w:val="none" w:sz="0" w:space="0" w:color="auto"/>
            <w:left w:val="none" w:sz="0" w:space="0" w:color="auto"/>
            <w:bottom w:val="none" w:sz="0" w:space="0" w:color="auto"/>
            <w:right w:val="none" w:sz="0" w:space="0" w:color="auto"/>
          </w:divBdr>
        </w:div>
        <w:div w:id="714624789">
          <w:marLeft w:val="0"/>
          <w:marRight w:val="0"/>
          <w:marTop w:val="0"/>
          <w:marBottom w:val="0"/>
          <w:divBdr>
            <w:top w:val="none" w:sz="0" w:space="0" w:color="auto"/>
            <w:left w:val="none" w:sz="0" w:space="0" w:color="auto"/>
            <w:bottom w:val="none" w:sz="0" w:space="0" w:color="auto"/>
            <w:right w:val="none" w:sz="0" w:space="0" w:color="auto"/>
          </w:divBdr>
        </w:div>
        <w:div w:id="714936364">
          <w:marLeft w:val="0"/>
          <w:marRight w:val="0"/>
          <w:marTop w:val="0"/>
          <w:marBottom w:val="0"/>
          <w:divBdr>
            <w:top w:val="none" w:sz="0" w:space="0" w:color="auto"/>
            <w:left w:val="none" w:sz="0" w:space="0" w:color="auto"/>
            <w:bottom w:val="none" w:sz="0" w:space="0" w:color="auto"/>
            <w:right w:val="none" w:sz="0" w:space="0" w:color="auto"/>
          </w:divBdr>
        </w:div>
        <w:div w:id="715589425">
          <w:marLeft w:val="0"/>
          <w:marRight w:val="0"/>
          <w:marTop w:val="0"/>
          <w:marBottom w:val="0"/>
          <w:divBdr>
            <w:top w:val="none" w:sz="0" w:space="0" w:color="auto"/>
            <w:left w:val="none" w:sz="0" w:space="0" w:color="auto"/>
            <w:bottom w:val="none" w:sz="0" w:space="0" w:color="auto"/>
            <w:right w:val="none" w:sz="0" w:space="0" w:color="auto"/>
          </w:divBdr>
        </w:div>
        <w:div w:id="716201515">
          <w:marLeft w:val="0"/>
          <w:marRight w:val="0"/>
          <w:marTop w:val="0"/>
          <w:marBottom w:val="0"/>
          <w:divBdr>
            <w:top w:val="none" w:sz="0" w:space="0" w:color="auto"/>
            <w:left w:val="none" w:sz="0" w:space="0" w:color="auto"/>
            <w:bottom w:val="none" w:sz="0" w:space="0" w:color="auto"/>
            <w:right w:val="none" w:sz="0" w:space="0" w:color="auto"/>
          </w:divBdr>
        </w:div>
        <w:div w:id="719092889">
          <w:marLeft w:val="0"/>
          <w:marRight w:val="0"/>
          <w:marTop w:val="0"/>
          <w:marBottom w:val="0"/>
          <w:divBdr>
            <w:top w:val="none" w:sz="0" w:space="0" w:color="auto"/>
            <w:left w:val="none" w:sz="0" w:space="0" w:color="auto"/>
            <w:bottom w:val="none" w:sz="0" w:space="0" w:color="auto"/>
            <w:right w:val="none" w:sz="0" w:space="0" w:color="auto"/>
          </w:divBdr>
        </w:div>
        <w:div w:id="720324177">
          <w:marLeft w:val="0"/>
          <w:marRight w:val="0"/>
          <w:marTop w:val="0"/>
          <w:marBottom w:val="0"/>
          <w:divBdr>
            <w:top w:val="none" w:sz="0" w:space="0" w:color="auto"/>
            <w:left w:val="none" w:sz="0" w:space="0" w:color="auto"/>
            <w:bottom w:val="none" w:sz="0" w:space="0" w:color="auto"/>
            <w:right w:val="none" w:sz="0" w:space="0" w:color="auto"/>
          </w:divBdr>
        </w:div>
        <w:div w:id="720641054">
          <w:marLeft w:val="0"/>
          <w:marRight w:val="0"/>
          <w:marTop w:val="0"/>
          <w:marBottom w:val="0"/>
          <w:divBdr>
            <w:top w:val="none" w:sz="0" w:space="0" w:color="auto"/>
            <w:left w:val="none" w:sz="0" w:space="0" w:color="auto"/>
            <w:bottom w:val="none" w:sz="0" w:space="0" w:color="auto"/>
            <w:right w:val="none" w:sz="0" w:space="0" w:color="auto"/>
          </w:divBdr>
        </w:div>
        <w:div w:id="721052093">
          <w:marLeft w:val="0"/>
          <w:marRight w:val="0"/>
          <w:marTop w:val="0"/>
          <w:marBottom w:val="0"/>
          <w:divBdr>
            <w:top w:val="none" w:sz="0" w:space="0" w:color="auto"/>
            <w:left w:val="none" w:sz="0" w:space="0" w:color="auto"/>
            <w:bottom w:val="none" w:sz="0" w:space="0" w:color="auto"/>
            <w:right w:val="none" w:sz="0" w:space="0" w:color="auto"/>
          </w:divBdr>
        </w:div>
        <w:div w:id="721636441">
          <w:marLeft w:val="0"/>
          <w:marRight w:val="0"/>
          <w:marTop w:val="0"/>
          <w:marBottom w:val="0"/>
          <w:divBdr>
            <w:top w:val="none" w:sz="0" w:space="0" w:color="auto"/>
            <w:left w:val="none" w:sz="0" w:space="0" w:color="auto"/>
            <w:bottom w:val="none" w:sz="0" w:space="0" w:color="auto"/>
            <w:right w:val="none" w:sz="0" w:space="0" w:color="auto"/>
          </w:divBdr>
        </w:div>
        <w:div w:id="722338612">
          <w:marLeft w:val="0"/>
          <w:marRight w:val="0"/>
          <w:marTop w:val="0"/>
          <w:marBottom w:val="0"/>
          <w:divBdr>
            <w:top w:val="none" w:sz="0" w:space="0" w:color="auto"/>
            <w:left w:val="none" w:sz="0" w:space="0" w:color="auto"/>
            <w:bottom w:val="none" w:sz="0" w:space="0" w:color="auto"/>
            <w:right w:val="none" w:sz="0" w:space="0" w:color="auto"/>
          </w:divBdr>
        </w:div>
        <w:div w:id="722796829">
          <w:marLeft w:val="0"/>
          <w:marRight w:val="0"/>
          <w:marTop w:val="0"/>
          <w:marBottom w:val="0"/>
          <w:divBdr>
            <w:top w:val="none" w:sz="0" w:space="0" w:color="auto"/>
            <w:left w:val="none" w:sz="0" w:space="0" w:color="auto"/>
            <w:bottom w:val="none" w:sz="0" w:space="0" w:color="auto"/>
            <w:right w:val="none" w:sz="0" w:space="0" w:color="auto"/>
          </w:divBdr>
        </w:div>
        <w:div w:id="723211430">
          <w:marLeft w:val="0"/>
          <w:marRight w:val="0"/>
          <w:marTop w:val="0"/>
          <w:marBottom w:val="0"/>
          <w:divBdr>
            <w:top w:val="none" w:sz="0" w:space="0" w:color="auto"/>
            <w:left w:val="none" w:sz="0" w:space="0" w:color="auto"/>
            <w:bottom w:val="none" w:sz="0" w:space="0" w:color="auto"/>
            <w:right w:val="none" w:sz="0" w:space="0" w:color="auto"/>
          </w:divBdr>
        </w:div>
        <w:div w:id="723262287">
          <w:marLeft w:val="0"/>
          <w:marRight w:val="0"/>
          <w:marTop w:val="0"/>
          <w:marBottom w:val="0"/>
          <w:divBdr>
            <w:top w:val="none" w:sz="0" w:space="0" w:color="auto"/>
            <w:left w:val="none" w:sz="0" w:space="0" w:color="auto"/>
            <w:bottom w:val="none" w:sz="0" w:space="0" w:color="auto"/>
            <w:right w:val="none" w:sz="0" w:space="0" w:color="auto"/>
          </w:divBdr>
        </w:div>
        <w:div w:id="723599746">
          <w:marLeft w:val="0"/>
          <w:marRight w:val="0"/>
          <w:marTop w:val="0"/>
          <w:marBottom w:val="0"/>
          <w:divBdr>
            <w:top w:val="none" w:sz="0" w:space="0" w:color="auto"/>
            <w:left w:val="none" w:sz="0" w:space="0" w:color="auto"/>
            <w:bottom w:val="none" w:sz="0" w:space="0" w:color="auto"/>
            <w:right w:val="none" w:sz="0" w:space="0" w:color="auto"/>
          </w:divBdr>
        </w:div>
        <w:div w:id="723648711">
          <w:marLeft w:val="0"/>
          <w:marRight w:val="0"/>
          <w:marTop w:val="0"/>
          <w:marBottom w:val="0"/>
          <w:divBdr>
            <w:top w:val="none" w:sz="0" w:space="0" w:color="auto"/>
            <w:left w:val="none" w:sz="0" w:space="0" w:color="auto"/>
            <w:bottom w:val="none" w:sz="0" w:space="0" w:color="auto"/>
            <w:right w:val="none" w:sz="0" w:space="0" w:color="auto"/>
          </w:divBdr>
        </w:div>
        <w:div w:id="723798905">
          <w:marLeft w:val="0"/>
          <w:marRight w:val="0"/>
          <w:marTop w:val="0"/>
          <w:marBottom w:val="0"/>
          <w:divBdr>
            <w:top w:val="none" w:sz="0" w:space="0" w:color="auto"/>
            <w:left w:val="none" w:sz="0" w:space="0" w:color="auto"/>
            <w:bottom w:val="none" w:sz="0" w:space="0" w:color="auto"/>
            <w:right w:val="none" w:sz="0" w:space="0" w:color="auto"/>
          </w:divBdr>
        </w:div>
        <w:div w:id="723875373">
          <w:marLeft w:val="0"/>
          <w:marRight w:val="0"/>
          <w:marTop w:val="0"/>
          <w:marBottom w:val="0"/>
          <w:divBdr>
            <w:top w:val="none" w:sz="0" w:space="0" w:color="auto"/>
            <w:left w:val="none" w:sz="0" w:space="0" w:color="auto"/>
            <w:bottom w:val="none" w:sz="0" w:space="0" w:color="auto"/>
            <w:right w:val="none" w:sz="0" w:space="0" w:color="auto"/>
          </w:divBdr>
        </w:div>
        <w:div w:id="723984468">
          <w:marLeft w:val="0"/>
          <w:marRight w:val="0"/>
          <w:marTop w:val="0"/>
          <w:marBottom w:val="0"/>
          <w:divBdr>
            <w:top w:val="none" w:sz="0" w:space="0" w:color="auto"/>
            <w:left w:val="none" w:sz="0" w:space="0" w:color="auto"/>
            <w:bottom w:val="none" w:sz="0" w:space="0" w:color="auto"/>
            <w:right w:val="none" w:sz="0" w:space="0" w:color="auto"/>
          </w:divBdr>
        </w:div>
        <w:div w:id="723991343">
          <w:marLeft w:val="0"/>
          <w:marRight w:val="0"/>
          <w:marTop w:val="0"/>
          <w:marBottom w:val="0"/>
          <w:divBdr>
            <w:top w:val="none" w:sz="0" w:space="0" w:color="auto"/>
            <w:left w:val="none" w:sz="0" w:space="0" w:color="auto"/>
            <w:bottom w:val="none" w:sz="0" w:space="0" w:color="auto"/>
            <w:right w:val="none" w:sz="0" w:space="0" w:color="auto"/>
          </w:divBdr>
        </w:div>
        <w:div w:id="724525935">
          <w:marLeft w:val="0"/>
          <w:marRight w:val="0"/>
          <w:marTop w:val="0"/>
          <w:marBottom w:val="0"/>
          <w:divBdr>
            <w:top w:val="none" w:sz="0" w:space="0" w:color="auto"/>
            <w:left w:val="none" w:sz="0" w:space="0" w:color="auto"/>
            <w:bottom w:val="none" w:sz="0" w:space="0" w:color="auto"/>
            <w:right w:val="none" w:sz="0" w:space="0" w:color="auto"/>
          </w:divBdr>
        </w:div>
        <w:div w:id="724987589">
          <w:marLeft w:val="0"/>
          <w:marRight w:val="0"/>
          <w:marTop w:val="0"/>
          <w:marBottom w:val="0"/>
          <w:divBdr>
            <w:top w:val="none" w:sz="0" w:space="0" w:color="auto"/>
            <w:left w:val="none" w:sz="0" w:space="0" w:color="auto"/>
            <w:bottom w:val="none" w:sz="0" w:space="0" w:color="auto"/>
            <w:right w:val="none" w:sz="0" w:space="0" w:color="auto"/>
          </w:divBdr>
        </w:div>
        <w:div w:id="725302122">
          <w:marLeft w:val="0"/>
          <w:marRight w:val="0"/>
          <w:marTop w:val="0"/>
          <w:marBottom w:val="0"/>
          <w:divBdr>
            <w:top w:val="none" w:sz="0" w:space="0" w:color="auto"/>
            <w:left w:val="none" w:sz="0" w:space="0" w:color="auto"/>
            <w:bottom w:val="none" w:sz="0" w:space="0" w:color="auto"/>
            <w:right w:val="none" w:sz="0" w:space="0" w:color="auto"/>
          </w:divBdr>
        </w:div>
        <w:div w:id="725569380">
          <w:marLeft w:val="0"/>
          <w:marRight w:val="0"/>
          <w:marTop w:val="0"/>
          <w:marBottom w:val="0"/>
          <w:divBdr>
            <w:top w:val="none" w:sz="0" w:space="0" w:color="auto"/>
            <w:left w:val="none" w:sz="0" w:space="0" w:color="auto"/>
            <w:bottom w:val="none" w:sz="0" w:space="0" w:color="auto"/>
            <w:right w:val="none" w:sz="0" w:space="0" w:color="auto"/>
          </w:divBdr>
        </w:div>
        <w:div w:id="726073943">
          <w:marLeft w:val="0"/>
          <w:marRight w:val="0"/>
          <w:marTop w:val="0"/>
          <w:marBottom w:val="0"/>
          <w:divBdr>
            <w:top w:val="none" w:sz="0" w:space="0" w:color="auto"/>
            <w:left w:val="none" w:sz="0" w:space="0" w:color="auto"/>
            <w:bottom w:val="none" w:sz="0" w:space="0" w:color="auto"/>
            <w:right w:val="none" w:sz="0" w:space="0" w:color="auto"/>
          </w:divBdr>
        </w:div>
        <w:div w:id="726808128">
          <w:marLeft w:val="0"/>
          <w:marRight w:val="0"/>
          <w:marTop w:val="0"/>
          <w:marBottom w:val="0"/>
          <w:divBdr>
            <w:top w:val="none" w:sz="0" w:space="0" w:color="auto"/>
            <w:left w:val="none" w:sz="0" w:space="0" w:color="auto"/>
            <w:bottom w:val="none" w:sz="0" w:space="0" w:color="auto"/>
            <w:right w:val="none" w:sz="0" w:space="0" w:color="auto"/>
          </w:divBdr>
        </w:div>
        <w:div w:id="727146185">
          <w:marLeft w:val="0"/>
          <w:marRight w:val="0"/>
          <w:marTop w:val="0"/>
          <w:marBottom w:val="0"/>
          <w:divBdr>
            <w:top w:val="none" w:sz="0" w:space="0" w:color="auto"/>
            <w:left w:val="none" w:sz="0" w:space="0" w:color="auto"/>
            <w:bottom w:val="none" w:sz="0" w:space="0" w:color="auto"/>
            <w:right w:val="none" w:sz="0" w:space="0" w:color="auto"/>
          </w:divBdr>
        </w:div>
        <w:div w:id="727647545">
          <w:marLeft w:val="0"/>
          <w:marRight w:val="0"/>
          <w:marTop w:val="0"/>
          <w:marBottom w:val="0"/>
          <w:divBdr>
            <w:top w:val="none" w:sz="0" w:space="0" w:color="auto"/>
            <w:left w:val="none" w:sz="0" w:space="0" w:color="auto"/>
            <w:bottom w:val="none" w:sz="0" w:space="0" w:color="auto"/>
            <w:right w:val="none" w:sz="0" w:space="0" w:color="auto"/>
          </w:divBdr>
        </w:div>
        <w:div w:id="727729870">
          <w:marLeft w:val="0"/>
          <w:marRight w:val="0"/>
          <w:marTop w:val="0"/>
          <w:marBottom w:val="0"/>
          <w:divBdr>
            <w:top w:val="none" w:sz="0" w:space="0" w:color="auto"/>
            <w:left w:val="none" w:sz="0" w:space="0" w:color="auto"/>
            <w:bottom w:val="none" w:sz="0" w:space="0" w:color="auto"/>
            <w:right w:val="none" w:sz="0" w:space="0" w:color="auto"/>
          </w:divBdr>
        </w:div>
        <w:div w:id="729500187">
          <w:marLeft w:val="0"/>
          <w:marRight w:val="0"/>
          <w:marTop w:val="0"/>
          <w:marBottom w:val="0"/>
          <w:divBdr>
            <w:top w:val="none" w:sz="0" w:space="0" w:color="auto"/>
            <w:left w:val="none" w:sz="0" w:space="0" w:color="auto"/>
            <w:bottom w:val="none" w:sz="0" w:space="0" w:color="auto"/>
            <w:right w:val="none" w:sz="0" w:space="0" w:color="auto"/>
          </w:divBdr>
        </w:div>
        <w:div w:id="729575403">
          <w:marLeft w:val="0"/>
          <w:marRight w:val="0"/>
          <w:marTop w:val="0"/>
          <w:marBottom w:val="0"/>
          <w:divBdr>
            <w:top w:val="none" w:sz="0" w:space="0" w:color="auto"/>
            <w:left w:val="none" w:sz="0" w:space="0" w:color="auto"/>
            <w:bottom w:val="none" w:sz="0" w:space="0" w:color="auto"/>
            <w:right w:val="none" w:sz="0" w:space="0" w:color="auto"/>
          </w:divBdr>
        </w:div>
        <w:div w:id="729694637">
          <w:marLeft w:val="0"/>
          <w:marRight w:val="0"/>
          <w:marTop w:val="0"/>
          <w:marBottom w:val="0"/>
          <w:divBdr>
            <w:top w:val="none" w:sz="0" w:space="0" w:color="auto"/>
            <w:left w:val="none" w:sz="0" w:space="0" w:color="auto"/>
            <w:bottom w:val="none" w:sz="0" w:space="0" w:color="auto"/>
            <w:right w:val="none" w:sz="0" w:space="0" w:color="auto"/>
          </w:divBdr>
        </w:div>
        <w:div w:id="729766690">
          <w:marLeft w:val="0"/>
          <w:marRight w:val="0"/>
          <w:marTop w:val="0"/>
          <w:marBottom w:val="0"/>
          <w:divBdr>
            <w:top w:val="none" w:sz="0" w:space="0" w:color="auto"/>
            <w:left w:val="none" w:sz="0" w:space="0" w:color="auto"/>
            <w:bottom w:val="none" w:sz="0" w:space="0" w:color="auto"/>
            <w:right w:val="none" w:sz="0" w:space="0" w:color="auto"/>
          </w:divBdr>
        </w:div>
        <w:div w:id="730157825">
          <w:marLeft w:val="0"/>
          <w:marRight w:val="0"/>
          <w:marTop w:val="0"/>
          <w:marBottom w:val="0"/>
          <w:divBdr>
            <w:top w:val="none" w:sz="0" w:space="0" w:color="auto"/>
            <w:left w:val="none" w:sz="0" w:space="0" w:color="auto"/>
            <w:bottom w:val="none" w:sz="0" w:space="0" w:color="auto"/>
            <w:right w:val="none" w:sz="0" w:space="0" w:color="auto"/>
          </w:divBdr>
        </w:div>
        <w:div w:id="730269857">
          <w:marLeft w:val="0"/>
          <w:marRight w:val="0"/>
          <w:marTop w:val="0"/>
          <w:marBottom w:val="0"/>
          <w:divBdr>
            <w:top w:val="none" w:sz="0" w:space="0" w:color="auto"/>
            <w:left w:val="none" w:sz="0" w:space="0" w:color="auto"/>
            <w:bottom w:val="none" w:sz="0" w:space="0" w:color="auto"/>
            <w:right w:val="none" w:sz="0" w:space="0" w:color="auto"/>
          </w:divBdr>
        </w:div>
        <w:div w:id="730272566">
          <w:marLeft w:val="0"/>
          <w:marRight w:val="0"/>
          <w:marTop w:val="0"/>
          <w:marBottom w:val="0"/>
          <w:divBdr>
            <w:top w:val="none" w:sz="0" w:space="0" w:color="auto"/>
            <w:left w:val="none" w:sz="0" w:space="0" w:color="auto"/>
            <w:bottom w:val="none" w:sz="0" w:space="0" w:color="auto"/>
            <w:right w:val="none" w:sz="0" w:space="0" w:color="auto"/>
          </w:divBdr>
        </w:div>
        <w:div w:id="730537871">
          <w:marLeft w:val="0"/>
          <w:marRight w:val="0"/>
          <w:marTop w:val="0"/>
          <w:marBottom w:val="0"/>
          <w:divBdr>
            <w:top w:val="none" w:sz="0" w:space="0" w:color="auto"/>
            <w:left w:val="none" w:sz="0" w:space="0" w:color="auto"/>
            <w:bottom w:val="none" w:sz="0" w:space="0" w:color="auto"/>
            <w:right w:val="none" w:sz="0" w:space="0" w:color="auto"/>
          </w:divBdr>
        </w:div>
        <w:div w:id="731345897">
          <w:marLeft w:val="0"/>
          <w:marRight w:val="0"/>
          <w:marTop w:val="0"/>
          <w:marBottom w:val="0"/>
          <w:divBdr>
            <w:top w:val="none" w:sz="0" w:space="0" w:color="auto"/>
            <w:left w:val="none" w:sz="0" w:space="0" w:color="auto"/>
            <w:bottom w:val="none" w:sz="0" w:space="0" w:color="auto"/>
            <w:right w:val="none" w:sz="0" w:space="0" w:color="auto"/>
          </w:divBdr>
        </w:div>
        <w:div w:id="731544798">
          <w:marLeft w:val="0"/>
          <w:marRight w:val="0"/>
          <w:marTop w:val="0"/>
          <w:marBottom w:val="0"/>
          <w:divBdr>
            <w:top w:val="none" w:sz="0" w:space="0" w:color="auto"/>
            <w:left w:val="none" w:sz="0" w:space="0" w:color="auto"/>
            <w:bottom w:val="none" w:sz="0" w:space="0" w:color="auto"/>
            <w:right w:val="none" w:sz="0" w:space="0" w:color="auto"/>
          </w:divBdr>
        </w:div>
        <w:div w:id="732043561">
          <w:marLeft w:val="0"/>
          <w:marRight w:val="0"/>
          <w:marTop w:val="0"/>
          <w:marBottom w:val="0"/>
          <w:divBdr>
            <w:top w:val="none" w:sz="0" w:space="0" w:color="auto"/>
            <w:left w:val="none" w:sz="0" w:space="0" w:color="auto"/>
            <w:bottom w:val="none" w:sz="0" w:space="0" w:color="auto"/>
            <w:right w:val="none" w:sz="0" w:space="0" w:color="auto"/>
          </w:divBdr>
        </w:div>
        <w:div w:id="732849729">
          <w:marLeft w:val="0"/>
          <w:marRight w:val="0"/>
          <w:marTop w:val="0"/>
          <w:marBottom w:val="0"/>
          <w:divBdr>
            <w:top w:val="none" w:sz="0" w:space="0" w:color="auto"/>
            <w:left w:val="none" w:sz="0" w:space="0" w:color="auto"/>
            <w:bottom w:val="none" w:sz="0" w:space="0" w:color="auto"/>
            <w:right w:val="none" w:sz="0" w:space="0" w:color="auto"/>
          </w:divBdr>
        </w:div>
        <w:div w:id="732968411">
          <w:marLeft w:val="0"/>
          <w:marRight w:val="0"/>
          <w:marTop w:val="0"/>
          <w:marBottom w:val="0"/>
          <w:divBdr>
            <w:top w:val="none" w:sz="0" w:space="0" w:color="auto"/>
            <w:left w:val="none" w:sz="0" w:space="0" w:color="auto"/>
            <w:bottom w:val="none" w:sz="0" w:space="0" w:color="auto"/>
            <w:right w:val="none" w:sz="0" w:space="0" w:color="auto"/>
          </w:divBdr>
        </w:div>
        <w:div w:id="733041354">
          <w:marLeft w:val="0"/>
          <w:marRight w:val="0"/>
          <w:marTop w:val="0"/>
          <w:marBottom w:val="0"/>
          <w:divBdr>
            <w:top w:val="none" w:sz="0" w:space="0" w:color="auto"/>
            <w:left w:val="none" w:sz="0" w:space="0" w:color="auto"/>
            <w:bottom w:val="none" w:sz="0" w:space="0" w:color="auto"/>
            <w:right w:val="none" w:sz="0" w:space="0" w:color="auto"/>
          </w:divBdr>
        </w:div>
        <w:div w:id="733433831">
          <w:marLeft w:val="0"/>
          <w:marRight w:val="0"/>
          <w:marTop w:val="0"/>
          <w:marBottom w:val="0"/>
          <w:divBdr>
            <w:top w:val="none" w:sz="0" w:space="0" w:color="auto"/>
            <w:left w:val="none" w:sz="0" w:space="0" w:color="auto"/>
            <w:bottom w:val="none" w:sz="0" w:space="0" w:color="auto"/>
            <w:right w:val="none" w:sz="0" w:space="0" w:color="auto"/>
          </w:divBdr>
        </w:div>
        <w:div w:id="733547635">
          <w:marLeft w:val="0"/>
          <w:marRight w:val="0"/>
          <w:marTop w:val="0"/>
          <w:marBottom w:val="0"/>
          <w:divBdr>
            <w:top w:val="none" w:sz="0" w:space="0" w:color="auto"/>
            <w:left w:val="none" w:sz="0" w:space="0" w:color="auto"/>
            <w:bottom w:val="none" w:sz="0" w:space="0" w:color="auto"/>
            <w:right w:val="none" w:sz="0" w:space="0" w:color="auto"/>
          </w:divBdr>
        </w:div>
        <w:div w:id="734157857">
          <w:marLeft w:val="0"/>
          <w:marRight w:val="0"/>
          <w:marTop w:val="0"/>
          <w:marBottom w:val="0"/>
          <w:divBdr>
            <w:top w:val="none" w:sz="0" w:space="0" w:color="auto"/>
            <w:left w:val="none" w:sz="0" w:space="0" w:color="auto"/>
            <w:bottom w:val="none" w:sz="0" w:space="0" w:color="auto"/>
            <w:right w:val="none" w:sz="0" w:space="0" w:color="auto"/>
          </w:divBdr>
        </w:div>
        <w:div w:id="734204455">
          <w:marLeft w:val="0"/>
          <w:marRight w:val="0"/>
          <w:marTop w:val="0"/>
          <w:marBottom w:val="0"/>
          <w:divBdr>
            <w:top w:val="none" w:sz="0" w:space="0" w:color="auto"/>
            <w:left w:val="none" w:sz="0" w:space="0" w:color="auto"/>
            <w:bottom w:val="none" w:sz="0" w:space="0" w:color="auto"/>
            <w:right w:val="none" w:sz="0" w:space="0" w:color="auto"/>
          </w:divBdr>
        </w:div>
        <w:div w:id="734276300">
          <w:marLeft w:val="0"/>
          <w:marRight w:val="0"/>
          <w:marTop w:val="0"/>
          <w:marBottom w:val="0"/>
          <w:divBdr>
            <w:top w:val="none" w:sz="0" w:space="0" w:color="auto"/>
            <w:left w:val="none" w:sz="0" w:space="0" w:color="auto"/>
            <w:bottom w:val="none" w:sz="0" w:space="0" w:color="auto"/>
            <w:right w:val="none" w:sz="0" w:space="0" w:color="auto"/>
          </w:divBdr>
        </w:div>
        <w:div w:id="734593553">
          <w:marLeft w:val="0"/>
          <w:marRight w:val="0"/>
          <w:marTop w:val="0"/>
          <w:marBottom w:val="0"/>
          <w:divBdr>
            <w:top w:val="none" w:sz="0" w:space="0" w:color="auto"/>
            <w:left w:val="none" w:sz="0" w:space="0" w:color="auto"/>
            <w:bottom w:val="none" w:sz="0" w:space="0" w:color="auto"/>
            <w:right w:val="none" w:sz="0" w:space="0" w:color="auto"/>
          </w:divBdr>
        </w:div>
        <w:div w:id="734744286">
          <w:marLeft w:val="0"/>
          <w:marRight w:val="0"/>
          <w:marTop w:val="0"/>
          <w:marBottom w:val="0"/>
          <w:divBdr>
            <w:top w:val="none" w:sz="0" w:space="0" w:color="auto"/>
            <w:left w:val="none" w:sz="0" w:space="0" w:color="auto"/>
            <w:bottom w:val="none" w:sz="0" w:space="0" w:color="auto"/>
            <w:right w:val="none" w:sz="0" w:space="0" w:color="auto"/>
          </w:divBdr>
        </w:div>
        <w:div w:id="735326301">
          <w:marLeft w:val="0"/>
          <w:marRight w:val="0"/>
          <w:marTop w:val="0"/>
          <w:marBottom w:val="0"/>
          <w:divBdr>
            <w:top w:val="none" w:sz="0" w:space="0" w:color="auto"/>
            <w:left w:val="none" w:sz="0" w:space="0" w:color="auto"/>
            <w:bottom w:val="none" w:sz="0" w:space="0" w:color="auto"/>
            <w:right w:val="none" w:sz="0" w:space="0" w:color="auto"/>
          </w:divBdr>
        </w:div>
        <w:div w:id="736244662">
          <w:marLeft w:val="0"/>
          <w:marRight w:val="0"/>
          <w:marTop w:val="0"/>
          <w:marBottom w:val="0"/>
          <w:divBdr>
            <w:top w:val="none" w:sz="0" w:space="0" w:color="auto"/>
            <w:left w:val="none" w:sz="0" w:space="0" w:color="auto"/>
            <w:bottom w:val="none" w:sz="0" w:space="0" w:color="auto"/>
            <w:right w:val="none" w:sz="0" w:space="0" w:color="auto"/>
          </w:divBdr>
        </w:div>
        <w:div w:id="736393636">
          <w:marLeft w:val="0"/>
          <w:marRight w:val="0"/>
          <w:marTop w:val="0"/>
          <w:marBottom w:val="0"/>
          <w:divBdr>
            <w:top w:val="none" w:sz="0" w:space="0" w:color="auto"/>
            <w:left w:val="none" w:sz="0" w:space="0" w:color="auto"/>
            <w:bottom w:val="none" w:sz="0" w:space="0" w:color="auto"/>
            <w:right w:val="none" w:sz="0" w:space="0" w:color="auto"/>
          </w:divBdr>
        </w:div>
        <w:div w:id="736779468">
          <w:marLeft w:val="0"/>
          <w:marRight w:val="0"/>
          <w:marTop w:val="0"/>
          <w:marBottom w:val="0"/>
          <w:divBdr>
            <w:top w:val="none" w:sz="0" w:space="0" w:color="auto"/>
            <w:left w:val="none" w:sz="0" w:space="0" w:color="auto"/>
            <w:bottom w:val="none" w:sz="0" w:space="0" w:color="auto"/>
            <w:right w:val="none" w:sz="0" w:space="0" w:color="auto"/>
          </w:divBdr>
        </w:div>
        <w:div w:id="736785360">
          <w:marLeft w:val="0"/>
          <w:marRight w:val="0"/>
          <w:marTop w:val="0"/>
          <w:marBottom w:val="0"/>
          <w:divBdr>
            <w:top w:val="none" w:sz="0" w:space="0" w:color="auto"/>
            <w:left w:val="none" w:sz="0" w:space="0" w:color="auto"/>
            <w:bottom w:val="none" w:sz="0" w:space="0" w:color="auto"/>
            <w:right w:val="none" w:sz="0" w:space="0" w:color="auto"/>
          </w:divBdr>
        </w:div>
        <w:div w:id="736973006">
          <w:marLeft w:val="0"/>
          <w:marRight w:val="0"/>
          <w:marTop w:val="0"/>
          <w:marBottom w:val="0"/>
          <w:divBdr>
            <w:top w:val="none" w:sz="0" w:space="0" w:color="auto"/>
            <w:left w:val="none" w:sz="0" w:space="0" w:color="auto"/>
            <w:bottom w:val="none" w:sz="0" w:space="0" w:color="auto"/>
            <w:right w:val="none" w:sz="0" w:space="0" w:color="auto"/>
          </w:divBdr>
        </w:div>
        <w:div w:id="737168713">
          <w:marLeft w:val="0"/>
          <w:marRight w:val="0"/>
          <w:marTop w:val="0"/>
          <w:marBottom w:val="0"/>
          <w:divBdr>
            <w:top w:val="none" w:sz="0" w:space="0" w:color="auto"/>
            <w:left w:val="none" w:sz="0" w:space="0" w:color="auto"/>
            <w:bottom w:val="none" w:sz="0" w:space="0" w:color="auto"/>
            <w:right w:val="none" w:sz="0" w:space="0" w:color="auto"/>
          </w:divBdr>
        </w:div>
        <w:div w:id="737626912">
          <w:marLeft w:val="0"/>
          <w:marRight w:val="0"/>
          <w:marTop w:val="0"/>
          <w:marBottom w:val="0"/>
          <w:divBdr>
            <w:top w:val="none" w:sz="0" w:space="0" w:color="auto"/>
            <w:left w:val="none" w:sz="0" w:space="0" w:color="auto"/>
            <w:bottom w:val="none" w:sz="0" w:space="0" w:color="auto"/>
            <w:right w:val="none" w:sz="0" w:space="0" w:color="auto"/>
          </w:divBdr>
        </w:div>
        <w:div w:id="737901933">
          <w:marLeft w:val="0"/>
          <w:marRight w:val="0"/>
          <w:marTop w:val="0"/>
          <w:marBottom w:val="0"/>
          <w:divBdr>
            <w:top w:val="none" w:sz="0" w:space="0" w:color="auto"/>
            <w:left w:val="none" w:sz="0" w:space="0" w:color="auto"/>
            <w:bottom w:val="none" w:sz="0" w:space="0" w:color="auto"/>
            <w:right w:val="none" w:sz="0" w:space="0" w:color="auto"/>
          </w:divBdr>
        </w:div>
        <w:div w:id="738746378">
          <w:marLeft w:val="0"/>
          <w:marRight w:val="0"/>
          <w:marTop w:val="0"/>
          <w:marBottom w:val="0"/>
          <w:divBdr>
            <w:top w:val="none" w:sz="0" w:space="0" w:color="auto"/>
            <w:left w:val="none" w:sz="0" w:space="0" w:color="auto"/>
            <w:bottom w:val="none" w:sz="0" w:space="0" w:color="auto"/>
            <w:right w:val="none" w:sz="0" w:space="0" w:color="auto"/>
          </w:divBdr>
        </w:div>
        <w:div w:id="739522516">
          <w:marLeft w:val="0"/>
          <w:marRight w:val="0"/>
          <w:marTop w:val="0"/>
          <w:marBottom w:val="0"/>
          <w:divBdr>
            <w:top w:val="none" w:sz="0" w:space="0" w:color="auto"/>
            <w:left w:val="none" w:sz="0" w:space="0" w:color="auto"/>
            <w:bottom w:val="none" w:sz="0" w:space="0" w:color="auto"/>
            <w:right w:val="none" w:sz="0" w:space="0" w:color="auto"/>
          </w:divBdr>
        </w:div>
        <w:div w:id="739643493">
          <w:marLeft w:val="0"/>
          <w:marRight w:val="0"/>
          <w:marTop w:val="0"/>
          <w:marBottom w:val="0"/>
          <w:divBdr>
            <w:top w:val="none" w:sz="0" w:space="0" w:color="auto"/>
            <w:left w:val="none" w:sz="0" w:space="0" w:color="auto"/>
            <w:bottom w:val="none" w:sz="0" w:space="0" w:color="auto"/>
            <w:right w:val="none" w:sz="0" w:space="0" w:color="auto"/>
          </w:divBdr>
        </w:div>
        <w:div w:id="740449568">
          <w:marLeft w:val="0"/>
          <w:marRight w:val="0"/>
          <w:marTop w:val="0"/>
          <w:marBottom w:val="0"/>
          <w:divBdr>
            <w:top w:val="none" w:sz="0" w:space="0" w:color="auto"/>
            <w:left w:val="none" w:sz="0" w:space="0" w:color="auto"/>
            <w:bottom w:val="none" w:sz="0" w:space="0" w:color="auto"/>
            <w:right w:val="none" w:sz="0" w:space="0" w:color="auto"/>
          </w:divBdr>
        </w:div>
        <w:div w:id="740567314">
          <w:marLeft w:val="0"/>
          <w:marRight w:val="0"/>
          <w:marTop w:val="0"/>
          <w:marBottom w:val="0"/>
          <w:divBdr>
            <w:top w:val="none" w:sz="0" w:space="0" w:color="auto"/>
            <w:left w:val="none" w:sz="0" w:space="0" w:color="auto"/>
            <w:bottom w:val="none" w:sz="0" w:space="0" w:color="auto"/>
            <w:right w:val="none" w:sz="0" w:space="0" w:color="auto"/>
          </w:divBdr>
        </w:div>
        <w:div w:id="740642716">
          <w:marLeft w:val="0"/>
          <w:marRight w:val="0"/>
          <w:marTop w:val="0"/>
          <w:marBottom w:val="0"/>
          <w:divBdr>
            <w:top w:val="none" w:sz="0" w:space="0" w:color="auto"/>
            <w:left w:val="none" w:sz="0" w:space="0" w:color="auto"/>
            <w:bottom w:val="none" w:sz="0" w:space="0" w:color="auto"/>
            <w:right w:val="none" w:sz="0" w:space="0" w:color="auto"/>
          </w:divBdr>
        </w:div>
        <w:div w:id="740760186">
          <w:marLeft w:val="0"/>
          <w:marRight w:val="0"/>
          <w:marTop w:val="0"/>
          <w:marBottom w:val="0"/>
          <w:divBdr>
            <w:top w:val="none" w:sz="0" w:space="0" w:color="auto"/>
            <w:left w:val="none" w:sz="0" w:space="0" w:color="auto"/>
            <w:bottom w:val="none" w:sz="0" w:space="0" w:color="auto"/>
            <w:right w:val="none" w:sz="0" w:space="0" w:color="auto"/>
          </w:divBdr>
        </w:div>
        <w:div w:id="741222711">
          <w:marLeft w:val="0"/>
          <w:marRight w:val="0"/>
          <w:marTop w:val="0"/>
          <w:marBottom w:val="0"/>
          <w:divBdr>
            <w:top w:val="none" w:sz="0" w:space="0" w:color="auto"/>
            <w:left w:val="none" w:sz="0" w:space="0" w:color="auto"/>
            <w:bottom w:val="none" w:sz="0" w:space="0" w:color="auto"/>
            <w:right w:val="none" w:sz="0" w:space="0" w:color="auto"/>
          </w:divBdr>
        </w:div>
        <w:div w:id="741224244">
          <w:marLeft w:val="0"/>
          <w:marRight w:val="0"/>
          <w:marTop w:val="0"/>
          <w:marBottom w:val="0"/>
          <w:divBdr>
            <w:top w:val="none" w:sz="0" w:space="0" w:color="auto"/>
            <w:left w:val="none" w:sz="0" w:space="0" w:color="auto"/>
            <w:bottom w:val="none" w:sz="0" w:space="0" w:color="auto"/>
            <w:right w:val="none" w:sz="0" w:space="0" w:color="auto"/>
          </w:divBdr>
        </w:div>
        <w:div w:id="741369457">
          <w:marLeft w:val="0"/>
          <w:marRight w:val="0"/>
          <w:marTop w:val="0"/>
          <w:marBottom w:val="0"/>
          <w:divBdr>
            <w:top w:val="none" w:sz="0" w:space="0" w:color="auto"/>
            <w:left w:val="none" w:sz="0" w:space="0" w:color="auto"/>
            <w:bottom w:val="none" w:sz="0" w:space="0" w:color="auto"/>
            <w:right w:val="none" w:sz="0" w:space="0" w:color="auto"/>
          </w:divBdr>
        </w:div>
        <w:div w:id="741558640">
          <w:marLeft w:val="0"/>
          <w:marRight w:val="0"/>
          <w:marTop w:val="0"/>
          <w:marBottom w:val="0"/>
          <w:divBdr>
            <w:top w:val="none" w:sz="0" w:space="0" w:color="auto"/>
            <w:left w:val="none" w:sz="0" w:space="0" w:color="auto"/>
            <w:bottom w:val="none" w:sz="0" w:space="0" w:color="auto"/>
            <w:right w:val="none" w:sz="0" w:space="0" w:color="auto"/>
          </w:divBdr>
        </w:div>
        <w:div w:id="741606467">
          <w:marLeft w:val="0"/>
          <w:marRight w:val="0"/>
          <w:marTop w:val="0"/>
          <w:marBottom w:val="0"/>
          <w:divBdr>
            <w:top w:val="none" w:sz="0" w:space="0" w:color="auto"/>
            <w:left w:val="none" w:sz="0" w:space="0" w:color="auto"/>
            <w:bottom w:val="none" w:sz="0" w:space="0" w:color="auto"/>
            <w:right w:val="none" w:sz="0" w:space="0" w:color="auto"/>
          </w:divBdr>
        </w:div>
        <w:div w:id="741833480">
          <w:marLeft w:val="0"/>
          <w:marRight w:val="0"/>
          <w:marTop w:val="0"/>
          <w:marBottom w:val="0"/>
          <w:divBdr>
            <w:top w:val="none" w:sz="0" w:space="0" w:color="auto"/>
            <w:left w:val="none" w:sz="0" w:space="0" w:color="auto"/>
            <w:bottom w:val="none" w:sz="0" w:space="0" w:color="auto"/>
            <w:right w:val="none" w:sz="0" w:space="0" w:color="auto"/>
          </w:divBdr>
        </w:div>
        <w:div w:id="741876668">
          <w:marLeft w:val="0"/>
          <w:marRight w:val="0"/>
          <w:marTop w:val="0"/>
          <w:marBottom w:val="0"/>
          <w:divBdr>
            <w:top w:val="none" w:sz="0" w:space="0" w:color="auto"/>
            <w:left w:val="none" w:sz="0" w:space="0" w:color="auto"/>
            <w:bottom w:val="none" w:sz="0" w:space="0" w:color="auto"/>
            <w:right w:val="none" w:sz="0" w:space="0" w:color="auto"/>
          </w:divBdr>
        </w:div>
        <w:div w:id="742290092">
          <w:marLeft w:val="0"/>
          <w:marRight w:val="0"/>
          <w:marTop w:val="0"/>
          <w:marBottom w:val="0"/>
          <w:divBdr>
            <w:top w:val="none" w:sz="0" w:space="0" w:color="auto"/>
            <w:left w:val="none" w:sz="0" w:space="0" w:color="auto"/>
            <w:bottom w:val="none" w:sz="0" w:space="0" w:color="auto"/>
            <w:right w:val="none" w:sz="0" w:space="0" w:color="auto"/>
          </w:divBdr>
        </w:div>
        <w:div w:id="742290327">
          <w:marLeft w:val="0"/>
          <w:marRight w:val="0"/>
          <w:marTop w:val="0"/>
          <w:marBottom w:val="0"/>
          <w:divBdr>
            <w:top w:val="none" w:sz="0" w:space="0" w:color="auto"/>
            <w:left w:val="none" w:sz="0" w:space="0" w:color="auto"/>
            <w:bottom w:val="none" w:sz="0" w:space="0" w:color="auto"/>
            <w:right w:val="none" w:sz="0" w:space="0" w:color="auto"/>
          </w:divBdr>
        </w:div>
        <w:div w:id="742727298">
          <w:marLeft w:val="0"/>
          <w:marRight w:val="0"/>
          <w:marTop w:val="0"/>
          <w:marBottom w:val="0"/>
          <w:divBdr>
            <w:top w:val="none" w:sz="0" w:space="0" w:color="auto"/>
            <w:left w:val="none" w:sz="0" w:space="0" w:color="auto"/>
            <w:bottom w:val="none" w:sz="0" w:space="0" w:color="auto"/>
            <w:right w:val="none" w:sz="0" w:space="0" w:color="auto"/>
          </w:divBdr>
        </w:div>
        <w:div w:id="743066807">
          <w:marLeft w:val="0"/>
          <w:marRight w:val="0"/>
          <w:marTop w:val="0"/>
          <w:marBottom w:val="0"/>
          <w:divBdr>
            <w:top w:val="none" w:sz="0" w:space="0" w:color="auto"/>
            <w:left w:val="none" w:sz="0" w:space="0" w:color="auto"/>
            <w:bottom w:val="none" w:sz="0" w:space="0" w:color="auto"/>
            <w:right w:val="none" w:sz="0" w:space="0" w:color="auto"/>
          </w:divBdr>
        </w:div>
        <w:div w:id="743138407">
          <w:marLeft w:val="0"/>
          <w:marRight w:val="0"/>
          <w:marTop w:val="0"/>
          <w:marBottom w:val="0"/>
          <w:divBdr>
            <w:top w:val="none" w:sz="0" w:space="0" w:color="auto"/>
            <w:left w:val="none" w:sz="0" w:space="0" w:color="auto"/>
            <w:bottom w:val="none" w:sz="0" w:space="0" w:color="auto"/>
            <w:right w:val="none" w:sz="0" w:space="0" w:color="auto"/>
          </w:divBdr>
        </w:div>
        <w:div w:id="743336843">
          <w:marLeft w:val="0"/>
          <w:marRight w:val="0"/>
          <w:marTop w:val="0"/>
          <w:marBottom w:val="0"/>
          <w:divBdr>
            <w:top w:val="none" w:sz="0" w:space="0" w:color="auto"/>
            <w:left w:val="none" w:sz="0" w:space="0" w:color="auto"/>
            <w:bottom w:val="none" w:sz="0" w:space="0" w:color="auto"/>
            <w:right w:val="none" w:sz="0" w:space="0" w:color="auto"/>
          </w:divBdr>
        </w:div>
        <w:div w:id="743456029">
          <w:marLeft w:val="0"/>
          <w:marRight w:val="0"/>
          <w:marTop w:val="0"/>
          <w:marBottom w:val="0"/>
          <w:divBdr>
            <w:top w:val="none" w:sz="0" w:space="0" w:color="auto"/>
            <w:left w:val="none" w:sz="0" w:space="0" w:color="auto"/>
            <w:bottom w:val="none" w:sz="0" w:space="0" w:color="auto"/>
            <w:right w:val="none" w:sz="0" w:space="0" w:color="auto"/>
          </w:divBdr>
        </w:div>
        <w:div w:id="743912377">
          <w:marLeft w:val="0"/>
          <w:marRight w:val="0"/>
          <w:marTop w:val="0"/>
          <w:marBottom w:val="0"/>
          <w:divBdr>
            <w:top w:val="none" w:sz="0" w:space="0" w:color="auto"/>
            <w:left w:val="none" w:sz="0" w:space="0" w:color="auto"/>
            <w:bottom w:val="none" w:sz="0" w:space="0" w:color="auto"/>
            <w:right w:val="none" w:sz="0" w:space="0" w:color="auto"/>
          </w:divBdr>
        </w:div>
        <w:div w:id="745346702">
          <w:marLeft w:val="0"/>
          <w:marRight w:val="0"/>
          <w:marTop w:val="0"/>
          <w:marBottom w:val="0"/>
          <w:divBdr>
            <w:top w:val="none" w:sz="0" w:space="0" w:color="auto"/>
            <w:left w:val="none" w:sz="0" w:space="0" w:color="auto"/>
            <w:bottom w:val="none" w:sz="0" w:space="0" w:color="auto"/>
            <w:right w:val="none" w:sz="0" w:space="0" w:color="auto"/>
          </w:divBdr>
        </w:div>
        <w:div w:id="746876287">
          <w:marLeft w:val="0"/>
          <w:marRight w:val="0"/>
          <w:marTop w:val="0"/>
          <w:marBottom w:val="0"/>
          <w:divBdr>
            <w:top w:val="none" w:sz="0" w:space="0" w:color="auto"/>
            <w:left w:val="none" w:sz="0" w:space="0" w:color="auto"/>
            <w:bottom w:val="none" w:sz="0" w:space="0" w:color="auto"/>
            <w:right w:val="none" w:sz="0" w:space="0" w:color="auto"/>
          </w:divBdr>
        </w:div>
        <w:div w:id="747649493">
          <w:marLeft w:val="0"/>
          <w:marRight w:val="0"/>
          <w:marTop w:val="0"/>
          <w:marBottom w:val="0"/>
          <w:divBdr>
            <w:top w:val="none" w:sz="0" w:space="0" w:color="auto"/>
            <w:left w:val="none" w:sz="0" w:space="0" w:color="auto"/>
            <w:bottom w:val="none" w:sz="0" w:space="0" w:color="auto"/>
            <w:right w:val="none" w:sz="0" w:space="0" w:color="auto"/>
          </w:divBdr>
        </w:div>
        <w:div w:id="747651562">
          <w:marLeft w:val="0"/>
          <w:marRight w:val="0"/>
          <w:marTop w:val="0"/>
          <w:marBottom w:val="0"/>
          <w:divBdr>
            <w:top w:val="none" w:sz="0" w:space="0" w:color="auto"/>
            <w:left w:val="none" w:sz="0" w:space="0" w:color="auto"/>
            <w:bottom w:val="none" w:sz="0" w:space="0" w:color="auto"/>
            <w:right w:val="none" w:sz="0" w:space="0" w:color="auto"/>
          </w:divBdr>
        </w:div>
        <w:div w:id="747767706">
          <w:marLeft w:val="0"/>
          <w:marRight w:val="0"/>
          <w:marTop w:val="0"/>
          <w:marBottom w:val="0"/>
          <w:divBdr>
            <w:top w:val="none" w:sz="0" w:space="0" w:color="auto"/>
            <w:left w:val="none" w:sz="0" w:space="0" w:color="auto"/>
            <w:bottom w:val="none" w:sz="0" w:space="0" w:color="auto"/>
            <w:right w:val="none" w:sz="0" w:space="0" w:color="auto"/>
          </w:divBdr>
        </w:div>
        <w:div w:id="748187415">
          <w:marLeft w:val="0"/>
          <w:marRight w:val="0"/>
          <w:marTop w:val="0"/>
          <w:marBottom w:val="0"/>
          <w:divBdr>
            <w:top w:val="none" w:sz="0" w:space="0" w:color="auto"/>
            <w:left w:val="none" w:sz="0" w:space="0" w:color="auto"/>
            <w:bottom w:val="none" w:sz="0" w:space="0" w:color="auto"/>
            <w:right w:val="none" w:sz="0" w:space="0" w:color="auto"/>
          </w:divBdr>
        </w:div>
        <w:div w:id="748189934">
          <w:marLeft w:val="0"/>
          <w:marRight w:val="0"/>
          <w:marTop w:val="0"/>
          <w:marBottom w:val="0"/>
          <w:divBdr>
            <w:top w:val="none" w:sz="0" w:space="0" w:color="auto"/>
            <w:left w:val="none" w:sz="0" w:space="0" w:color="auto"/>
            <w:bottom w:val="none" w:sz="0" w:space="0" w:color="auto"/>
            <w:right w:val="none" w:sz="0" w:space="0" w:color="auto"/>
          </w:divBdr>
        </w:div>
        <w:div w:id="748693446">
          <w:marLeft w:val="0"/>
          <w:marRight w:val="0"/>
          <w:marTop w:val="0"/>
          <w:marBottom w:val="0"/>
          <w:divBdr>
            <w:top w:val="none" w:sz="0" w:space="0" w:color="auto"/>
            <w:left w:val="none" w:sz="0" w:space="0" w:color="auto"/>
            <w:bottom w:val="none" w:sz="0" w:space="0" w:color="auto"/>
            <w:right w:val="none" w:sz="0" w:space="0" w:color="auto"/>
          </w:divBdr>
        </w:div>
        <w:div w:id="748886495">
          <w:marLeft w:val="0"/>
          <w:marRight w:val="0"/>
          <w:marTop w:val="0"/>
          <w:marBottom w:val="0"/>
          <w:divBdr>
            <w:top w:val="none" w:sz="0" w:space="0" w:color="auto"/>
            <w:left w:val="none" w:sz="0" w:space="0" w:color="auto"/>
            <w:bottom w:val="none" w:sz="0" w:space="0" w:color="auto"/>
            <w:right w:val="none" w:sz="0" w:space="0" w:color="auto"/>
          </w:divBdr>
        </w:div>
        <w:div w:id="749816036">
          <w:marLeft w:val="0"/>
          <w:marRight w:val="0"/>
          <w:marTop w:val="0"/>
          <w:marBottom w:val="0"/>
          <w:divBdr>
            <w:top w:val="none" w:sz="0" w:space="0" w:color="auto"/>
            <w:left w:val="none" w:sz="0" w:space="0" w:color="auto"/>
            <w:bottom w:val="none" w:sz="0" w:space="0" w:color="auto"/>
            <w:right w:val="none" w:sz="0" w:space="0" w:color="auto"/>
          </w:divBdr>
        </w:div>
        <w:div w:id="750082170">
          <w:marLeft w:val="0"/>
          <w:marRight w:val="0"/>
          <w:marTop w:val="0"/>
          <w:marBottom w:val="0"/>
          <w:divBdr>
            <w:top w:val="none" w:sz="0" w:space="0" w:color="auto"/>
            <w:left w:val="none" w:sz="0" w:space="0" w:color="auto"/>
            <w:bottom w:val="none" w:sz="0" w:space="0" w:color="auto"/>
            <w:right w:val="none" w:sz="0" w:space="0" w:color="auto"/>
          </w:divBdr>
        </w:div>
        <w:div w:id="750733389">
          <w:marLeft w:val="0"/>
          <w:marRight w:val="0"/>
          <w:marTop w:val="0"/>
          <w:marBottom w:val="0"/>
          <w:divBdr>
            <w:top w:val="none" w:sz="0" w:space="0" w:color="auto"/>
            <w:left w:val="none" w:sz="0" w:space="0" w:color="auto"/>
            <w:bottom w:val="none" w:sz="0" w:space="0" w:color="auto"/>
            <w:right w:val="none" w:sz="0" w:space="0" w:color="auto"/>
          </w:divBdr>
        </w:div>
        <w:div w:id="751120307">
          <w:marLeft w:val="0"/>
          <w:marRight w:val="0"/>
          <w:marTop w:val="0"/>
          <w:marBottom w:val="0"/>
          <w:divBdr>
            <w:top w:val="none" w:sz="0" w:space="0" w:color="auto"/>
            <w:left w:val="none" w:sz="0" w:space="0" w:color="auto"/>
            <w:bottom w:val="none" w:sz="0" w:space="0" w:color="auto"/>
            <w:right w:val="none" w:sz="0" w:space="0" w:color="auto"/>
          </w:divBdr>
        </w:div>
        <w:div w:id="751195920">
          <w:marLeft w:val="0"/>
          <w:marRight w:val="0"/>
          <w:marTop w:val="0"/>
          <w:marBottom w:val="0"/>
          <w:divBdr>
            <w:top w:val="none" w:sz="0" w:space="0" w:color="auto"/>
            <w:left w:val="none" w:sz="0" w:space="0" w:color="auto"/>
            <w:bottom w:val="none" w:sz="0" w:space="0" w:color="auto"/>
            <w:right w:val="none" w:sz="0" w:space="0" w:color="auto"/>
          </w:divBdr>
        </w:div>
        <w:div w:id="751390467">
          <w:marLeft w:val="0"/>
          <w:marRight w:val="0"/>
          <w:marTop w:val="0"/>
          <w:marBottom w:val="0"/>
          <w:divBdr>
            <w:top w:val="none" w:sz="0" w:space="0" w:color="auto"/>
            <w:left w:val="none" w:sz="0" w:space="0" w:color="auto"/>
            <w:bottom w:val="none" w:sz="0" w:space="0" w:color="auto"/>
            <w:right w:val="none" w:sz="0" w:space="0" w:color="auto"/>
          </w:divBdr>
        </w:div>
        <w:div w:id="751632483">
          <w:marLeft w:val="0"/>
          <w:marRight w:val="0"/>
          <w:marTop w:val="0"/>
          <w:marBottom w:val="0"/>
          <w:divBdr>
            <w:top w:val="none" w:sz="0" w:space="0" w:color="auto"/>
            <w:left w:val="none" w:sz="0" w:space="0" w:color="auto"/>
            <w:bottom w:val="none" w:sz="0" w:space="0" w:color="auto"/>
            <w:right w:val="none" w:sz="0" w:space="0" w:color="auto"/>
          </w:divBdr>
        </w:div>
        <w:div w:id="751855198">
          <w:marLeft w:val="0"/>
          <w:marRight w:val="0"/>
          <w:marTop w:val="0"/>
          <w:marBottom w:val="0"/>
          <w:divBdr>
            <w:top w:val="none" w:sz="0" w:space="0" w:color="auto"/>
            <w:left w:val="none" w:sz="0" w:space="0" w:color="auto"/>
            <w:bottom w:val="none" w:sz="0" w:space="0" w:color="auto"/>
            <w:right w:val="none" w:sz="0" w:space="0" w:color="auto"/>
          </w:divBdr>
        </w:div>
        <w:div w:id="752512067">
          <w:marLeft w:val="0"/>
          <w:marRight w:val="0"/>
          <w:marTop w:val="0"/>
          <w:marBottom w:val="0"/>
          <w:divBdr>
            <w:top w:val="none" w:sz="0" w:space="0" w:color="auto"/>
            <w:left w:val="none" w:sz="0" w:space="0" w:color="auto"/>
            <w:bottom w:val="none" w:sz="0" w:space="0" w:color="auto"/>
            <w:right w:val="none" w:sz="0" w:space="0" w:color="auto"/>
          </w:divBdr>
        </w:div>
        <w:div w:id="753359935">
          <w:marLeft w:val="0"/>
          <w:marRight w:val="0"/>
          <w:marTop w:val="0"/>
          <w:marBottom w:val="0"/>
          <w:divBdr>
            <w:top w:val="none" w:sz="0" w:space="0" w:color="auto"/>
            <w:left w:val="none" w:sz="0" w:space="0" w:color="auto"/>
            <w:bottom w:val="none" w:sz="0" w:space="0" w:color="auto"/>
            <w:right w:val="none" w:sz="0" w:space="0" w:color="auto"/>
          </w:divBdr>
        </w:div>
        <w:div w:id="754471631">
          <w:marLeft w:val="0"/>
          <w:marRight w:val="0"/>
          <w:marTop w:val="0"/>
          <w:marBottom w:val="0"/>
          <w:divBdr>
            <w:top w:val="none" w:sz="0" w:space="0" w:color="auto"/>
            <w:left w:val="none" w:sz="0" w:space="0" w:color="auto"/>
            <w:bottom w:val="none" w:sz="0" w:space="0" w:color="auto"/>
            <w:right w:val="none" w:sz="0" w:space="0" w:color="auto"/>
          </w:divBdr>
        </w:div>
        <w:div w:id="754859499">
          <w:marLeft w:val="0"/>
          <w:marRight w:val="0"/>
          <w:marTop w:val="0"/>
          <w:marBottom w:val="0"/>
          <w:divBdr>
            <w:top w:val="none" w:sz="0" w:space="0" w:color="auto"/>
            <w:left w:val="none" w:sz="0" w:space="0" w:color="auto"/>
            <w:bottom w:val="none" w:sz="0" w:space="0" w:color="auto"/>
            <w:right w:val="none" w:sz="0" w:space="0" w:color="auto"/>
          </w:divBdr>
        </w:div>
        <w:div w:id="755517059">
          <w:marLeft w:val="0"/>
          <w:marRight w:val="0"/>
          <w:marTop w:val="0"/>
          <w:marBottom w:val="0"/>
          <w:divBdr>
            <w:top w:val="none" w:sz="0" w:space="0" w:color="auto"/>
            <w:left w:val="none" w:sz="0" w:space="0" w:color="auto"/>
            <w:bottom w:val="none" w:sz="0" w:space="0" w:color="auto"/>
            <w:right w:val="none" w:sz="0" w:space="0" w:color="auto"/>
          </w:divBdr>
        </w:div>
        <w:div w:id="755638034">
          <w:marLeft w:val="0"/>
          <w:marRight w:val="0"/>
          <w:marTop w:val="0"/>
          <w:marBottom w:val="0"/>
          <w:divBdr>
            <w:top w:val="none" w:sz="0" w:space="0" w:color="auto"/>
            <w:left w:val="none" w:sz="0" w:space="0" w:color="auto"/>
            <w:bottom w:val="none" w:sz="0" w:space="0" w:color="auto"/>
            <w:right w:val="none" w:sz="0" w:space="0" w:color="auto"/>
          </w:divBdr>
        </w:div>
        <w:div w:id="757140268">
          <w:marLeft w:val="0"/>
          <w:marRight w:val="0"/>
          <w:marTop w:val="0"/>
          <w:marBottom w:val="0"/>
          <w:divBdr>
            <w:top w:val="none" w:sz="0" w:space="0" w:color="auto"/>
            <w:left w:val="none" w:sz="0" w:space="0" w:color="auto"/>
            <w:bottom w:val="none" w:sz="0" w:space="0" w:color="auto"/>
            <w:right w:val="none" w:sz="0" w:space="0" w:color="auto"/>
          </w:divBdr>
        </w:div>
        <w:div w:id="757749641">
          <w:marLeft w:val="0"/>
          <w:marRight w:val="0"/>
          <w:marTop w:val="0"/>
          <w:marBottom w:val="0"/>
          <w:divBdr>
            <w:top w:val="none" w:sz="0" w:space="0" w:color="auto"/>
            <w:left w:val="none" w:sz="0" w:space="0" w:color="auto"/>
            <w:bottom w:val="none" w:sz="0" w:space="0" w:color="auto"/>
            <w:right w:val="none" w:sz="0" w:space="0" w:color="auto"/>
          </w:divBdr>
        </w:div>
        <w:div w:id="758336092">
          <w:marLeft w:val="0"/>
          <w:marRight w:val="0"/>
          <w:marTop w:val="0"/>
          <w:marBottom w:val="0"/>
          <w:divBdr>
            <w:top w:val="none" w:sz="0" w:space="0" w:color="auto"/>
            <w:left w:val="none" w:sz="0" w:space="0" w:color="auto"/>
            <w:bottom w:val="none" w:sz="0" w:space="0" w:color="auto"/>
            <w:right w:val="none" w:sz="0" w:space="0" w:color="auto"/>
          </w:divBdr>
        </w:div>
        <w:div w:id="758716335">
          <w:marLeft w:val="0"/>
          <w:marRight w:val="0"/>
          <w:marTop w:val="0"/>
          <w:marBottom w:val="0"/>
          <w:divBdr>
            <w:top w:val="none" w:sz="0" w:space="0" w:color="auto"/>
            <w:left w:val="none" w:sz="0" w:space="0" w:color="auto"/>
            <w:bottom w:val="none" w:sz="0" w:space="0" w:color="auto"/>
            <w:right w:val="none" w:sz="0" w:space="0" w:color="auto"/>
          </w:divBdr>
        </w:div>
        <w:div w:id="759058899">
          <w:marLeft w:val="0"/>
          <w:marRight w:val="0"/>
          <w:marTop w:val="0"/>
          <w:marBottom w:val="0"/>
          <w:divBdr>
            <w:top w:val="none" w:sz="0" w:space="0" w:color="auto"/>
            <w:left w:val="none" w:sz="0" w:space="0" w:color="auto"/>
            <w:bottom w:val="none" w:sz="0" w:space="0" w:color="auto"/>
            <w:right w:val="none" w:sz="0" w:space="0" w:color="auto"/>
          </w:divBdr>
        </w:div>
        <w:div w:id="759107908">
          <w:marLeft w:val="0"/>
          <w:marRight w:val="0"/>
          <w:marTop w:val="0"/>
          <w:marBottom w:val="0"/>
          <w:divBdr>
            <w:top w:val="none" w:sz="0" w:space="0" w:color="auto"/>
            <w:left w:val="none" w:sz="0" w:space="0" w:color="auto"/>
            <w:bottom w:val="none" w:sz="0" w:space="0" w:color="auto"/>
            <w:right w:val="none" w:sz="0" w:space="0" w:color="auto"/>
          </w:divBdr>
        </w:div>
        <w:div w:id="759563632">
          <w:marLeft w:val="0"/>
          <w:marRight w:val="0"/>
          <w:marTop w:val="0"/>
          <w:marBottom w:val="0"/>
          <w:divBdr>
            <w:top w:val="none" w:sz="0" w:space="0" w:color="auto"/>
            <w:left w:val="none" w:sz="0" w:space="0" w:color="auto"/>
            <w:bottom w:val="none" w:sz="0" w:space="0" w:color="auto"/>
            <w:right w:val="none" w:sz="0" w:space="0" w:color="auto"/>
          </w:divBdr>
        </w:div>
        <w:div w:id="759791375">
          <w:marLeft w:val="0"/>
          <w:marRight w:val="0"/>
          <w:marTop w:val="0"/>
          <w:marBottom w:val="0"/>
          <w:divBdr>
            <w:top w:val="none" w:sz="0" w:space="0" w:color="auto"/>
            <w:left w:val="none" w:sz="0" w:space="0" w:color="auto"/>
            <w:bottom w:val="none" w:sz="0" w:space="0" w:color="auto"/>
            <w:right w:val="none" w:sz="0" w:space="0" w:color="auto"/>
          </w:divBdr>
        </w:div>
        <w:div w:id="760222482">
          <w:marLeft w:val="0"/>
          <w:marRight w:val="0"/>
          <w:marTop w:val="0"/>
          <w:marBottom w:val="0"/>
          <w:divBdr>
            <w:top w:val="none" w:sz="0" w:space="0" w:color="auto"/>
            <w:left w:val="none" w:sz="0" w:space="0" w:color="auto"/>
            <w:bottom w:val="none" w:sz="0" w:space="0" w:color="auto"/>
            <w:right w:val="none" w:sz="0" w:space="0" w:color="auto"/>
          </w:divBdr>
        </w:div>
        <w:div w:id="760760288">
          <w:marLeft w:val="0"/>
          <w:marRight w:val="0"/>
          <w:marTop w:val="0"/>
          <w:marBottom w:val="0"/>
          <w:divBdr>
            <w:top w:val="none" w:sz="0" w:space="0" w:color="auto"/>
            <w:left w:val="none" w:sz="0" w:space="0" w:color="auto"/>
            <w:bottom w:val="none" w:sz="0" w:space="0" w:color="auto"/>
            <w:right w:val="none" w:sz="0" w:space="0" w:color="auto"/>
          </w:divBdr>
        </w:div>
        <w:div w:id="760836523">
          <w:marLeft w:val="0"/>
          <w:marRight w:val="0"/>
          <w:marTop w:val="0"/>
          <w:marBottom w:val="0"/>
          <w:divBdr>
            <w:top w:val="none" w:sz="0" w:space="0" w:color="auto"/>
            <w:left w:val="none" w:sz="0" w:space="0" w:color="auto"/>
            <w:bottom w:val="none" w:sz="0" w:space="0" w:color="auto"/>
            <w:right w:val="none" w:sz="0" w:space="0" w:color="auto"/>
          </w:divBdr>
        </w:div>
        <w:div w:id="761143720">
          <w:marLeft w:val="0"/>
          <w:marRight w:val="0"/>
          <w:marTop w:val="0"/>
          <w:marBottom w:val="0"/>
          <w:divBdr>
            <w:top w:val="none" w:sz="0" w:space="0" w:color="auto"/>
            <w:left w:val="none" w:sz="0" w:space="0" w:color="auto"/>
            <w:bottom w:val="none" w:sz="0" w:space="0" w:color="auto"/>
            <w:right w:val="none" w:sz="0" w:space="0" w:color="auto"/>
          </w:divBdr>
        </w:div>
        <w:div w:id="761409982">
          <w:marLeft w:val="0"/>
          <w:marRight w:val="0"/>
          <w:marTop w:val="0"/>
          <w:marBottom w:val="0"/>
          <w:divBdr>
            <w:top w:val="none" w:sz="0" w:space="0" w:color="auto"/>
            <w:left w:val="none" w:sz="0" w:space="0" w:color="auto"/>
            <w:bottom w:val="none" w:sz="0" w:space="0" w:color="auto"/>
            <w:right w:val="none" w:sz="0" w:space="0" w:color="auto"/>
          </w:divBdr>
        </w:div>
        <w:div w:id="761612501">
          <w:marLeft w:val="0"/>
          <w:marRight w:val="0"/>
          <w:marTop w:val="0"/>
          <w:marBottom w:val="0"/>
          <w:divBdr>
            <w:top w:val="none" w:sz="0" w:space="0" w:color="auto"/>
            <w:left w:val="none" w:sz="0" w:space="0" w:color="auto"/>
            <w:bottom w:val="none" w:sz="0" w:space="0" w:color="auto"/>
            <w:right w:val="none" w:sz="0" w:space="0" w:color="auto"/>
          </w:divBdr>
        </w:div>
        <w:div w:id="762382330">
          <w:marLeft w:val="0"/>
          <w:marRight w:val="0"/>
          <w:marTop w:val="0"/>
          <w:marBottom w:val="0"/>
          <w:divBdr>
            <w:top w:val="none" w:sz="0" w:space="0" w:color="auto"/>
            <w:left w:val="none" w:sz="0" w:space="0" w:color="auto"/>
            <w:bottom w:val="none" w:sz="0" w:space="0" w:color="auto"/>
            <w:right w:val="none" w:sz="0" w:space="0" w:color="auto"/>
          </w:divBdr>
        </w:div>
        <w:div w:id="763261917">
          <w:marLeft w:val="0"/>
          <w:marRight w:val="0"/>
          <w:marTop w:val="0"/>
          <w:marBottom w:val="0"/>
          <w:divBdr>
            <w:top w:val="none" w:sz="0" w:space="0" w:color="auto"/>
            <w:left w:val="none" w:sz="0" w:space="0" w:color="auto"/>
            <w:bottom w:val="none" w:sz="0" w:space="0" w:color="auto"/>
            <w:right w:val="none" w:sz="0" w:space="0" w:color="auto"/>
          </w:divBdr>
        </w:div>
        <w:div w:id="764881571">
          <w:marLeft w:val="0"/>
          <w:marRight w:val="0"/>
          <w:marTop w:val="0"/>
          <w:marBottom w:val="0"/>
          <w:divBdr>
            <w:top w:val="none" w:sz="0" w:space="0" w:color="auto"/>
            <w:left w:val="none" w:sz="0" w:space="0" w:color="auto"/>
            <w:bottom w:val="none" w:sz="0" w:space="0" w:color="auto"/>
            <w:right w:val="none" w:sz="0" w:space="0" w:color="auto"/>
          </w:divBdr>
        </w:div>
        <w:div w:id="764958717">
          <w:marLeft w:val="0"/>
          <w:marRight w:val="0"/>
          <w:marTop w:val="0"/>
          <w:marBottom w:val="0"/>
          <w:divBdr>
            <w:top w:val="none" w:sz="0" w:space="0" w:color="auto"/>
            <w:left w:val="none" w:sz="0" w:space="0" w:color="auto"/>
            <w:bottom w:val="none" w:sz="0" w:space="0" w:color="auto"/>
            <w:right w:val="none" w:sz="0" w:space="0" w:color="auto"/>
          </w:divBdr>
        </w:div>
        <w:div w:id="765149559">
          <w:marLeft w:val="0"/>
          <w:marRight w:val="0"/>
          <w:marTop w:val="0"/>
          <w:marBottom w:val="0"/>
          <w:divBdr>
            <w:top w:val="none" w:sz="0" w:space="0" w:color="auto"/>
            <w:left w:val="none" w:sz="0" w:space="0" w:color="auto"/>
            <w:bottom w:val="none" w:sz="0" w:space="0" w:color="auto"/>
            <w:right w:val="none" w:sz="0" w:space="0" w:color="auto"/>
          </w:divBdr>
        </w:div>
        <w:div w:id="765342883">
          <w:marLeft w:val="0"/>
          <w:marRight w:val="0"/>
          <w:marTop w:val="0"/>
          <w:marBottom w:val="0"/>
          <w:divBdr>
            <w:top w:val="none" w:sz="0" w:space="0" w:color="auto"/>
            <w:left w:val="none" w:sz="0" w:space="0" w:color="auto"/>
            <w:bottom w:val="none" w:sz="0" w:space="0" w:color="auto"/>
            <w:right w:val="none" w:sz="0" w:space="0" w:color="auto"/>
          </w:divBdr>
        </w:div>
        <w:div w:id="765350835">
          <w:marLeft w:val="0"/>
          <w:marRight w:val="0"/>
          <w:marTop w:val="0"/>
          <w:marBottom w:val="0"/>
          <w:divBdr>
            <w:top w:val="none" w:sz="0" w:space="0" w:color="auto"/>
            <w:left w:val="none" w:sz="0" w:space="0" w:color="auto"/>
            <w:bottom w:val="none" w:sz="0" w:space="0" w:color="auto"/>
            <w:right w:val="none" w:sz="0" w:space="0" w:color="auto"/>
          </w:divBdr>
        </w:div>
        <w:div w:id="765998054">
          <w:marLeft w:val="0"/>
          <w:marRight w:val="0"/>
          <w:marTop w:val="0"/>
          <w:marBottom w:val="0"/>
          <w:divBdr>
            <w:top w:val="none" w:sz="0" w:space="0" w:color="auto"/>
            <w:left w:val="none" w:sz="0" w:space="0" w:color="auto"/>
            <w:bottom w:val="none" w:sz="0" w:space="0" w:color="auto"/>
            <w:right w:val="none" w:sz="0" w:space="0" w:color="auto"/>
          </w:divBdr>
        </w:div>
        <w:div w:id="766313820">
          <w:marLeft w:val="0"/>
          <w:marRight w:val="0"/>
          <w:marTop w:val="0"/>
          <w:marBottom w:val="0"/>
          <w:divBdr>
            <w:top w:val="none" w:sz="0" w:space="0" w:color="auto"/>
            <w:left w:val="none" w:sz="0" w:space="0" w:color="auto"/>
            <w:bottom w:val="none" w:sz="0" w:space="0" w:color="auto"/>
            <w:right w:val="none" w:sz="0" w:space="0" w:color="auto"/>
          </w:divBdr>
        </w:div>
        <w:div w:id="766584634">
          <w:marLeft w:val="0"/>
          <w:marRight w:val="0"/>
          <w:marTop w:val="0"/>
          <w:marBottom w:val="0"/>
          <w:divBdr>
            <w:top w:val="none" w:sz="0" w:space="0" w:color="auto"/>
            <w:left w:val="none" w:sz="0" w:space="0" w:color="auto"/>
            <w:bottom w:val="none" w:sz="0" w:space="0" w:color="auto"/>
            <w:right w:val="none" w:sz="0" w:space="0" w:color="auto"/>
          </w:divBdr>
        </w:div>
        <w:div w:id="767429520">
          <w:marLeft w:val="0"/>
          <w:marRight w:val="0"/>
          <w:marTop w:val="0"/>
          <w:marBottom w:val="0"/>
          <w:divBdr>
            <w:top w:val="none" w:sz="0" w:space="0" w:color="auto"/>
            <w:left w:val="none" w:sz="0" w:space="0" w:color="auto"/>
            <w:bottom w:val="none" w:sz="0" w:space="0" w:color="auto"/>
            <w:right w:val="none" w:sz="0" w:space="0" w:color="auto"/>
          </w:divBdr>
        </w:div>
        <w:div w:id="768045781">
          <w:marLeft w:val="0"/>
          <w:marRight w:val="0"/>
          <w:marTop w:val="0"/>
          <w:marBottom w:val="0"/>
          <w:divBdr>
            <w:top w:val="none" w:sz="0" w:space="0" w:color="auto"/>
            <w:left w:val="none" w:sz="0" w:space="0" w:color="auto"/>
            <w:bottom w:val="none" w:sz="0" w:space="0" w:color="auto"/>
            <w:right w:val="none" w:sz="0" w:space="0" w:color="auto"/>
          </w:divBdr>
        </w:div>
        <w:div w:id="768234332">
          <w:marLeft w:val="0"/>
          <w:marRight w:val="0"/>
          <w:marTop w:val="0"/>
          <w:marBottom w:val="0"/>
          <w:divBdr>
            <w:top w:val="none" w:sz="0" w:space="0" w:color="auto"/>
            <w:left w:val="none" w:sz="0" w:space="0" w:color="auto"/>
            <w:bottom w:val="none" w:sz="0" w:space="0" w:color="auto"/>
            <w:right w:val="none" w:sz="0" w:space="0" w:color="auto"/>
          </w:divBdr>
        </w:div>
        <w:div w:id="768352553">
          <w:marLeft w:val="0"/>
          <w:marRight w:val="0"/>
          <w:marTop w:val="0"/>
          <w:marBottom w:val="0"/>
          <w:divBdr>
            <w:top w:val="none" w:sz="0" w:space="0" w:color="auto"/>
            <w:left w:val="none" w:sz="0" w:space="0" w:color="auto"/>
            <w:bottom w:val="none" w:sz="0" w:space="0" w:color="auto"/>
            <w:right w:val="none" w:sz="0" w:space="0" w:color="auto"/>
          </w:divBdr>
        </w:div>
        <w:div w:id="768621113">
          <w:marLeft w:val="0"/>
          <w:marRight w:val="0"/>
          <w:marTop w:val="0"/>
          <w:marBottom w:val="0"/>
          <w:divBdr>
            <w:top w:val="none" w:sz="0" w:space="0" w:color="auto"/>
            <w:left w:val="none" w:sz="0" w:space="0" w:color="auto"/>
            <w:bottom w:val="none" w:sz="0" w:space="0" w:color="auto"/>
            <w:right w:val="none" w:sz="0" w:space="0" w:color="auto"/>
          </w:divBdr>
        </w:div>
        <w:div w:id="768626264">
          <w:marLeft w:val="0"/>
          <w:marRight w:val="0"/>
          <w:marTop w:val="0"/>
          <w:marBottom w:val="0"/>
          <w:divBdr>
            <w:top w:val="none" w:sz="0" w:space="0" w:color="auto"/>
            <w:left w:val="none" w:sz="0" w:space="0" w:color="auto"/>
            <w:bottom w:val="none" w:sz="0" w:space="0" w:color="auto"/>
            <w:right w:val="none" w:sz="0" w:space="0" w:color="auto"/>
          </w:divBdr>
        </w:div>
        <w:div w:id="768813078">
          <w:marLeft w:val="0"/>
          <w:marRight w:val="0"/>
          <w:marTop w:val="0"/>
          <w:marBottom w:val="0"/>
          <w:divBdr>
            <w:top w:val="none" w:sz="0" w:space="0" w:color="auto"/>
            <w:left w:val="none" w:sz="0" w:space="0" w:color="auto"/>
            <w:bottom w:val="none" w:sz="0" w:space="0" w:color="auto"/>
            <w:right w:val="none" w:sz="0" w:space="0" w:color="auto"/>
          </w:divBdr>
        </w:div>
        <w:div w:id="768938574">
          <w:marLeft w:val="0"/>
          <w:marRight w:val="0"/>
          <w:marTop w:val="0"/>
          <w:marBottom w:val="0"/>
          <w:divBdr>
            <w:top w:val="none" w:sz="0" w:space="0" w:color="auto"/>
            <w:left w:val="none" w:sz="0" w:space="0" w:color="auto"/>
            <w:bottom w:val="none" w:sz="0" w:space="0" w:color="auto"/>
            <w:right w:val="none" w:sz="0" w:space="0" w:color="auto"/>
          </w:divBdr>
        </w:div>
        <w:div w:id="769080104">
          <w:marLeft w:val="0"/>
          <w:marRight w:val="0"/>
          <w:marTop w:val="0"/>
          <w:marBottom w:val="0"/>
          <w:divBdr>
            <w:top w:val="none" w:sz="0" w:space="0" w:color="auto"/>
            <w:left w:val="none" w:sz="0" w:space="0" w:color="auto"/>
            <w:bottom w:val="none" w:sz="0" w:space="0" w:color="auto"/>
            <w:right w:val="none" w:sz="0" w:space="0" w:color="auto"/>
          </w:divBdr>
        </w:div>
        <w:div w:id="769352714">
          <w:marLeft w:val="0"/>
          <w:marRight w:val="0"/>
          <w:marTop w:val="0"/>
          <w:marBottom w:val="0"/>
          <w:divBdr>
            <w:top w:val="none" w:sz="0" w:space="0" w:color="auto"/>
            <w:left w:val="none" w:sz="0" w:space="0" w:color="auto"/>
            <w:bottom w:val="none" w:sz="0" w:space="0" w:color="auto"/>
            <w:right w:val="none" w:sz="0" w:space="0" w:color="auto"/>
          </w:divBdr>
        </w:div>
        <w:div w:id="769543396">
          <w:marLeft w:val="0"/>
          <w:marRight w:val="0"/>
          <w:marTop w:val="0"/>
          <w:marBottom w:val="0"/>
          <w:divBdr>
            <w:top w:val="none" w:sz="0" w:space="0" w:color="auto"/>
            <w:left w:val="none" w:sz="0" w:space="0" w:color="auto"/>
            <w:bottom w:val="none" w:sz="0" w:space="0" w:color="auto"/>
            <w:right w:val="none" w:sz="0" w:space="0" w:color="auto"/>
          </w:divBdr>
        </w:div>
        <w:div w:id="770004619">
          <w:marLeft w:val="0"/>
          <w:marRight w:val="0"/>
          <w:marTop w:val="0"/>
          <w:marBottom w:val="0"/>
          <w:divBdr>
            <w:top w:val="none" w:sz="0" w:space="0" w:color="auto"/>
            <w:left w:val="none" w:sz="0" w:space="0" w:color="auto"/>
            <w:bottom w:val="none" w:sz="0" w:space="0" w:color="auto"/>
            <w:right w:val="none" w:sz="0" w:space="0" w:color="auto"/>
          </w:divBdr>
        </w:div>
        <w:div w:id="770123019">
          <w:marLeft w:val="0"/>
          <w:marRight w:val="0"/>
          <w:marTop w:val="0"/>
          <w:marBottom w:val="0"/>
          <w:divBdr>
            <w:top w:val="none" w:sz="0" w:space="0" w:color="auto"/>
            <w:left w:val="none" w:sz="0" w:space="0" w:color="auto"/>
            <w:bottom w:val="none" w:sz="0" w:space="0" w:color="auto"/>
            <w:right w:val="none" w:sz="0" w:space="0" w:color="auto"/>
          </w:divBdr>
        </w:div>
        <w:div w:id="770316540">
          <w:marLeft w:val="0"/>
          <w:marRight w:val="0"/>
          <w:marTop w:val="0"/>
          <w:marBottom w:val="0"/>
          <w:divBdr>
            <w:top w:val="none" w:sz="0" w:space="0" w:color="auto"/>
            <w:left w:val="none" w:sz="0" w:space="0" w:color="auto"/>
            <w:bottom w:val="none" w:sz="0" w:space="0" w:color="auto"/>
            <w:right w:val="none" w:sz="0" w:space="0" w:color="auto"/>
          </w:divBdr>
        </w:div>
        <w:div w:id="770665560">
          <w:marLeft w:val="0"/>
          <w:marRight w:val="0"/>
          <w:marTop w:val="0"/>
          <w:marBottom w:val="0"/>
          <w:divBdr>
            <w:top w:val="none" w:sz="0" w:space="0" w:color="auto"/>
            <w:left w:val="none" w:sz="0" w:space="0" w:color="auto"/>
            <w:bottom w:val="none" w:sz="0" w:space="0" w:color="auto"/>
            <w:right w:val="none" w:sz="0" w:space="0" w:color="auto"/>
          </w:divBdr>
        </w:div>
        <w:div w:id="771898725">
          <w:marLeft w:val="0"/>
          <w:marRight w:val="0"/>
          <w:marTop w:val="0"/>
          <w:marBottom w:val="0"/>
          <w:divBdr>
            <w:top w:val="none" w:sz="0" w:space="0" w:color="auto"/>
            <w:left w:val="none" w:sz="0" w:space="0" w:color="auto"/>
            <w:bottom w:val="none" w:sz="0" w:space="0" w:color="auto"/>
            <w:right w:val="none" w:sz="0" w:space="0" w:color="auto"/>
          </w:divBdr>
        </w:div>
        <w:div w:id="772242299">
          <w:marLeft w:val="0"/>
          <w:marRight w:val="0"/>
          <w:marTop w:val="0"/>
          <w:marBottom w:val="0"/>
          <w:divBdr>
            <w:top w:val="none" w:sz="0" w:space="0" w:color="auto"/>
            <w:left w:val="none" w:sz="0" w:space="0" w:color="auto"/>
            <w:bottom w:val="none" w:sz="0" w:space="0" w:color="auto"/>
            <w:right w:val="none" w:sz="0" w:space="0" w:color="auto"/>
          </w:divBdr>
        </w:div>
        <w:div w:id="773402458">
          <w:marLeft w:val="0"/>
          <w:marRight w:val="0"/>
          <w:marTop w:val="0"/>
          <w:marBottom w:val="0"/>
          <w:divBdr>
            <w:top w:val="none" w:sz="0" w:space="0" w:color="auto"/>
            <w:left w:val="none" w:sz="0" w:space="0" w:color="auto"/>
            <w:bottom w:val="none" w:sz="0" w:space="0" w:color="auto"/>
            <w:right w:val="none" w:sz="0" w:space="0" w:color="auto"/>
          </w:divBdr>
        </w:div>
        <w:div w:id="774128645">
          <w:marLeft w:val="0"/>
          <w:marRight w:val="0"/>
          <w:marTop w:val="0"/>
          <w:marBottom w:val="0"/>
          <w:divBdr>
            <w:top w:val="none" w:sz="0" w:space="0" w:color="auto"/>
            <w:left w:val="none" w:sz="0" w:space="0" w:color="auto"/>
            <w:bottom w:val="none" w:sz="0" w:space="0" w:color="auto"/>
            <w:right w:val="none" w:sz="0" w:space="0" w:color="auto"/>
          </w:divBdr>
        </w:div>
        <w:div w:id="774441381">
          <w:marLeft w:val="0"/>
          <w:marRight w:val="0"/>
          <w:marTop w:val="0"/>
          <w:marBottom w:val="0"/>
          <w:divBdr>
            <w:top w:val="none" w:sz="0" w:space="0" w:color="auto"/>
            <w:left w:val="none" w:sz="0" w:space="0" w:color="auto"/>
            <w:bottom w:val="none" w:sz="0" w:space="0" w:color="auto"/>
            <w:right w:val="none" w:sz="0" w:space="0" w:color="auto"/>
          </w:divBdr>
        </w:div>
        <w:div w:id="774600142">
          <w:marLeft w:val="0"/>
          <w:marRight w:val="0"/>
          <w:marTop w:val="0"/>
          <w:marBottom w:val="0"/>
          <w:divBdr>
            <w:top w:val="none" w:sz="0" w:space="0" w:color="auto"/>
            <w:left w:val="none" w:sz="0" w:space="0" w:color="auto"/>
            <w:bottom w:val="none" w:sz="0" w:space="0" w:color="auto"/>
            <w:right w:val="none" w:sz="0" w:space="0" w:color="auto"/>
          </w:divBdr>
        </w:div>
        <w:div w:id="774712807">
          <w:marLeft w:val="0"/>
          <w:marRight w:val="0"/>
          <w:marTop w:val="0"/>
          <w:marBottom w:val="0"/>
          <w:divBdr>
            <w:top w:val="none" w:sz="0" w:space="0" w:color="auto"/>
            <w:left w:val="none" w:sz="0" w:space="0" w:color="auto"/>
            <w:bottom w:val="none" w:sz="0" w:space="0" w:color="auto"/>
            <w:right w:val="none" w:sz="0" w:space="0" w:color="auto"/>
          </w:divBdr>
        </w:div>
        <w:div w:id="775054405">
          <w:marLeft w:val="0"/>
          <w:marRight w:val="0"/>
          <w:marTop w:val="0"/>
          <w:marBottom w:val="0"/>
          <w:divBdr>
            <w:top w:val="none" w:sz="0" w:space="0" w:color="auto"/>
            <w:left w:val="none" w:sz="0" w:space="0" w:color="auto"/>
            <w:bottom w:val="none" w:sz="0" w:space="0" w:color="auto"/>
            <w:right w:val="none" w:sz="0" w:space="0" w:color="auto"/>
          </w:divBdr>
        </w:div>
        <w:div w:id="775248231">
          <w:marLeft w:val="0"/>
          <w:marRight w:val="0"/>
          <w:marTop w:val="0"/>
          <w:marBottom w:val="0"/>
          <w:divBdr>
            <w:top w:val="none" w:sz="0" w:space="0" w:color="auto"/>
            <w:left w:val="none" w:sz="0" w:space="0" w:color="auto"/>
            <w:bottom w:val="none" w:sz="0" w:space="0" w:color="auto"/>
            <w:right w:val="none" w:sz="0" w:space="0" w:color="auto"/>
          </w:divBdr>
        </w:div>
        <w:div w:id="775371547">
          <w:marLeft w:val="0"/>
          <w:marRight w:val="0"/>
          <w:marTop w:val="0"/>
          <w:marBottom w:val="0"/>
          <w:divBdr>
            <w:top w:val="none" w:sz="0" w:space="0" w:color="auto"/>
            <w:left w:val="none" w:sz="0" w:space="0" w:color="auto"/>
            <w:bottom w:val="none" w:sz="0" w:space="0" w:color="auto"/>
            <w:right w:val="none" w:sz="0" w:space="0" w:color="auto"/>
          </w:divBdr>
        </w:div>
        <w:div w:id="775566840">
          <w:marLeft w:val="0"/>
          <w:marRight w:val="0"/>
          <w:marTop w:val="0"/>
          <w:marBottom w:val="0"/>
          <w:divBdr>
            <w:top w:val="none" w:sz="0" w:space="0" w:color="auto"/>
            <w:left w:val="none" w:sz="0" w:space="0" w:color="auto"/>
            <w:bottom w:val="none" w:sz="0" w:space="0" w:color="auto"/>
            <w:right w:val="none" w:sz="0" w:space="0" w:color="auto"/>
          </w:divBdr>
        </w:div>
        <w:div w:id="775759274">
          <w:marLeft w:val="0"/>
          <w:marRight w:val="0"/>
          <w:marTop w:val="0"/>
          <w:marBottom w:val="0"/>
          <w:divBdr>
            <w:top w:val="none" w:sz="0" w:space="0" w:color="auto"/>
            <w:left w:val="none" w:sz="0" w:space="0" w:color="auto"/>
            <w:bottom w:val="none" w:sz="0" w:space="0" w:color="auto"/>
            <w:right w:val="none" w:sz="0" w:space="0" w:color="auto"/>
          </w:divBdr>
        </w:div>
        <w:div w:id="775950873">
          <w:marLeft w:val="0"/>
          <w:marRight w:val="0"/>
          <w:marTop w:val="0"/>
          <w:marBottom w:val="0"/>
          <w:divBdr>
            <w:top w:val="none" w:sz="0" w:space="0" w:color="auto"/>
            <w:left w:val="none" w:sz="0" w:space="0" w:color="auto"/>
            <w:bottom w:val="none" w:sz="0" w:space="0" w:color="auto"/>
            <w:right w:val="none" w:sz="0" w:space="0" w:color="auto"/>
          </w:divBdr>
        </w:div>
        <w:div w:id="776097940">
          <w:marLeft w:val="0"/>
          <w:marRight w:val="0"/>
          <w:marTop w:val="0"/>
          <w:marBottom w:val="0"/>
          <w:divBdr>
            <w:top w:val="none" w:sz="0" w:space="0" w:color="auto"/>
            <w:left w:val="none" w:sz="0" w:space="0" w:color="auto"/>
            <w:bottom w:val="none" w:sz="0" w:space="0" w:color="auto"/>
            <w:right w:val="none" w:sz="0" w:space="0" w:color="auto"/>
          </w:divBdr>
        </w:div>
        <w:div w:id="776414451">
          <w:marLeft w:val="0"/>
          <w:marRight w:val="0"/>
          <w:marTop w:val="0"/>
          <w:marBottom w:val="0"/>
          <w:divBdr>
            <w:top w:val="none" w:sz="0" w:space="0" w:color="auto"/>
            <w:left w:val="none" w:sz="0" w:space="0" w:color="auto"/>
            <w:bottom w:val="none" w:sz="0" w:space="0" w:color="auto"/>
            <w:right w:val="none" w:sz="0" w:space="0" w:color="auto"/>
          </w:divBdr>
        </w:div>
        <w:div w:id="776561036">
          <w:marLeft w:val="0"/>
          <w:marRight w:val="0"/>
          <w:marTop w:val="0"/>
          <w:marBottom w:val="0"/>
          <w:divBdr>
            <w:top w:val="none" w:sz="0" w:space="0" w:color="auto"/>
            <w:left w:val="none" w:sz="0" w:space="0" w:color="auto"/>
            <w:bottom w:val="none" w:sz="0" w:space="0" w:color="auto"/>
            <w:right w:val="none" w:sz="0" w:space="0" w:color="auto"/>
          </w:divBdr>
        </w:div>
        <w:div w:id="776632772">
          <w:marLeft w:val="0"/>
          <w:marRight w:val="0"/>
          <w:marTop w:val="0"/>
          <w:marBottom w:val="0"/>
          <w:divBdr>
            <w:top w:val="none" w:sz="0" w:space="0" w:color="auto"/>
            <w:left w:val="none" w:sz="0" w:space="0" w:color="auto"/>
            <w:bottom w:val="none" w:sz="0" w:space="0" w:color="auto"/>
            <w:right w:val="none" w:sz="0" w:space="0" w:color="auto"/>
          </w:divBdr>
        </w:div>
        <w:div w:id="777599333">
          <w:marLeft w:val="0"/>
          <w:marRight w:val="0"/>
          <w:marTop w:val="0"/>
          <w:marBottom w:val="0"/>
          <w:divBdr>
            <w:top w:val="none" w:sz="0" w:space="0" w:color="auto"/>
            <w:left w:val="none" w:sz="0" w:space="0" w:color="auto"/>
            <w:bottom w:val="none" w:sz="0" w:space="0" w:color="auto"/>
            <w:right w:val="none" w:sz="0" w:space="0" w:color="auto"/>
          </w:divBdr>
        </w:div>
        <w:div w:id="777607808">
          <w:marLeft w:val="0"/>
          <w:marRight w:val="0"/>
          <w:marTop w:val="0"/>
          <w:marBottom w:val="0"/>
          <w:divBdr>
            <w:top w:val="none" w:sz="0" w:space="0" w:color="auto"/>
            <w:left w:val="none" w:sz="0" w:space="0" w:color="auto"/>
            <w:bottom w:val="none" w:sz="0" w:space="0" w:color="auto"/>
            <w:right w:val="none" w:sz="0" w:space="0" w:color="auto"/>
          </w:divBdr>
        </w:div>
        <w:div w:id="778909930">
          <w:marLeft w:val="0"/>
          <w:marRight w:val="0"/>
          <w:marTop w:val="0"/>
          <w:marBottom w:val="0"/>
          <w:divBdr>
            <w:top w:val="none" w:sz="0" w:space="0" w:color="auto"/>
            <w:left w:val="none" w:sz="0" w:space="0" w:color="auto"/>
            <w:bottom w:val="none" w:sz="0" w:space="0" w:color="auto"/>
            <w:right w:val="none" w:sz="0" w:space="0" w:color="auto"/>
          </w:divBdr>
        </w:div>
        <w:div w:id="778991075">
          <w:marLeft w:val="0"/>
          <w:marRight w:val="0"/>
          <w:marTop w:val="0"/>
          <w:marBottom w:val="0"/>
          <w:divBdr>
            <w:top w:val="none" w:sz="0" w:space="0" w:color="auto"/>
            <w:left w:val="none" w:sz="0" w:space="0" w:color="auto"/>
            <w:bottom w:val="none" w:sz="0" w:space="0" w:color="auto"/>
            <w:right w:val="none" w:sz="0" w:space="0" w:color="auto"/>
          </w:divBdr>
        </w:div>
        <w:div w:id="779370792">
          <w:marLeft w:val="0"/>
          <w:marRight w:val="0"/>
          <w:marTop w:val="0"/>
          <w:marBottom w:val="0"/>
          <w:divBdr>
            <w:top w:val="none" w:sz="0" w:space="0" w:color="auto"/>
            <w:left w:val="none" w:sz="0" w:space="0" w:color="auto"/>
            <w:bottom w:val="none" w:sz="0" w:space="0" w:color="auto"/>
            <w:right w:val="none" w:sz="0" w:space="0" w:color="auto"/>
          </w:divBdr>
        </w:div>
        <w:div w:id="779373984">
          <w:marLeft w:val="0"/>
          <w:marRight w:val="0"/>
          <w:marTop w:val="0"/>
          <w:marBottom w:val="0"/>
          <w:divBdr>
            <w:top w:val="none" w:sz="0" w:space="0" w:color="auto"/>
            <w:left w:val="none" w:sz="0" w:space="0" w:color="auto"/>
            <w:bottom w:val="none" w:sz="0" w:space="0" w:color="auto"/>
            <w:right w:val="none" w:sz="0" w:space="0" w:color="auto"/>
          </w:divBdr>
        </w:div>
        <w:div w:id="779492414">
          <w:marLeft w:val="0"/>
          <w:marRight w:val="0"/>
          <w:marTop w:val="0"/>
          <w:marBottom w:val="0"/>
          <w:divBdr>
            <w:top w:val="none" w:sz="0" w:space="0" w:color="auto"/>
            <w:left w:val="none" w:sz="0" w:space="0" w:color="auto"/>
            <w:bottom w:val="none" w:sz="0" w:space="0" w:color="auto"/>
            <w:right w:val="none" w:sz="0" w:space="0" w:color="auto"/>
          </w:divBdr>
        </w:div>
        <w:div w:id="780103399">
          <w:marLeft w:val="0"/>
          <w:marRight w:val="0"/>
          <w:marTop w:val="0"/>
          <w:marBottom w:val="0"/>
          <w:divBdr>
            <w:top w:val="none" w:sz="0" w:space="0" w:color="auto"/>
            <w:left w:val="none" w:sz="0" w:space="0" w:color="auto"/>
            <w:bottom w:val="none" w:sz="0" w:space="0" w:color="auto"/>
            <w:right w:val="none" w:sz="0" w:space="0" w:color="auto"/>
          </w:divBdr>
        </w:div>
        <w:div w:id="780222687">
          <w:marLeft w:val="0"/>
          <w:marRight w:val="0"/>
          <w:marTop w:val="0"/>
          <w:marBottom w:val="0"/>
          <w:divBdr>
            <w:top w:val="none" w:sz="0" w:space="0" w:color="auto"/>
            <w:left w:val="none" w:sz="0" w:space="0" w:color="auto"/>
            <w:bottom w:val="none" w:sz="0" w:space="0" w:color="auto"/>
            <w:right w:val="none" w:sz="0" w:space="0" w:color="auto"/>
          </w:divBdr>
        </w:div>
        <w:div w:id="780497108">
          <w:marLeft w:val="0"/>
          <w:marRight w:val="0"/>
          <w:marTop w:val="0"/>
          <w:marBottom w:val="0"/>
          <w:divBdr>
            <w:top w:val="none" w:sz="0" w:space="0" w:color="auto"/>
            <w:left w:val="none" w:sz="0" w:space="0" w:color="auto"/>
            <w:bottom w:val="none" w:sz="0" w:space="0" w:color="auto"/>
            <w:right w:val="none" w:sz="0" w:space="0" w:color="auto"/>
          </w:divBdr>
        </w:div>
        <w:div w:id="781220965">
          <w:marLeft w:val="0"/>
          <w:marRight w:val="0"/>
          <w:marTop w:val="0"/>
          <w:marBottom w:val="0"/>
          <w:divBdr>
            <w:top w:val="none" w:sz="0" w:space="0" w:color="auto"/>
            <w:left w:val="none" w:sz="0" w:space="0" w:color="auto"/>
            <w:bottom w:val="none" w:sz="0" w:space="0" w:color="auto"/>
            <w:right w:val="none" w:sz="0" w:space="0" w:color="auto"/>
          </w:divBdr>
        </w:div>
        <w:div w:id="782068338">
          <w:marLeft w:val="0"/>
          <w:marRight w:val="0"/>
          <w:marTop w:val="0"/>
          <w:marBottom w:val="0"/>
          <w:divBdr>
            <w:top w:val="none" w:sz="0" w:space="0" w:color="auto"/>
            <w:left w:val="none" w:sz="0" w:space="0" w:color="auto"/>
            <w:bottom w:val="none" w:sz="0" w:space="0" w:color="auto"/>
            <w:right w:val="none" w:sz="0" w:space="0" w:color="auto"/>
          </w:divBdr>
        </w:div>
        <w:div w:id="782189859">
          <w:marLeft w:val="0"/>
          <w:marRight w:val="0"/>
          <w:marTop w:val="0"/>
          <w:marBottom w:val="0"/>
          <w:divBdr>
            <w:top w:val="none" w:sz="0" w:space="0" w:color="auto"/>
            <w:left w:val="none" w:sz="0" w:space="0" w:color="auto"/>
            <w:bottom w:val="none" w:sz="0" w:space="0" w:color="auto"/>
            <w:right w:val="none" w:sz="0" w:space="0" w:color="auto"/>
          </w:divBdr>
        </w:div>
        <w:div w:id="783380225">
          <w:marLeft w:val="0"/>
          <w:marRight w:val="0"/>
          <w:marTop w:val="0"/>
          <w:marBottom w:val="0"/>
          <w:divBdr>
            <w:top w:val="none" w:sz="0" w:space="0" w:color="auto"/>
            <w:left w:val="none" w:sz="0" w:space="0" w:color="auto"/>
            <w:bottom w:val="none" w:sz="0" w:space="0" w:color="auto"/>
            <w:right w:val="none" w:sz="0" w:space="0" w:color="auto"/>
          </w:divBdr>
        </w:div>
        <w:div w:id="783620643">
          <w:marLeft w:val="0"/>
          <w:marRight w:val="0"/>
          <w:marTop w:val="0"/>
          <w:marBottom w:val="0"/>
          <w:divBdr>
            <w:top w:val="none" w:sz="0" w:space="0" w:color="auto"/>
            <w:left w:val="none" w:sz="0" w:space="0" w:color="auto"/>
            <w:bottom w:val="none" w:sz="0" w:space="0" w:color="auto"/>
            <w:right w:val="none" w:sz="0" w:space="0" w:color="auto"/>
          </w:divBdr>
        </w:div>
        <w:div w:id="783812619">
          <w:marLeft w:val="0"/>
          <w:marRight w:val="0"/>
          <w:marTop w:val="0"/>
          <w:marBottom w:val="0"/>
          <w:divBdr>
            <w:top w:val="none" w:sz="0" w:space="0" w:color="auto"/>
            <w:left w:val="none" w:sz="0" w:space="0" w:color="auto"/>
            <w:bottom w:val="none" w:sz="0" w:space="0" w:color="auto"/>
            <w:right w:val="none" w:sz="0" w:space="0" w:color="auto"/>
          </w:divBdr>
        </w:div>
        <w:div w:id="784157577">
          <w:marLeft w:val="0"/>
          <w:marRight w:val="0"/>
          <w:marTop w:val="0"/>
          <w:marBottom w:val="0"/>
          <w:divBdr>
            <w:top w:val="none" w:sz="0" w:space="0" w:color="auto"/>
            <w:left w:val="none" w:sz="0" w:space="0" w:color="auto"/>
            <w:bottom w:val="none" w:sz="0" w:space="0" w:color="auto"/>
            <w:right w:val="none" w:sz="0" w:space="0" w:color="auto"/>
          </w:divBdr>
        </w:div>
        <w:div w:id="785002294">
          <w:marLeft w:val="0"/>
          <w:marRight w:val="0"/>
          <w:marTop w:val="0"/>
          <w:marBottom w:val="0"/>
          <w:divBdr>
            <w:top w:val="none" w:sz="0" w:space="0" w:color="auto"/>
            <w:left w:val="none" w:sz="0" w:space="0" w:color="auto"/>
            <w:bottom w:val="none" w:sz="0" w:space="0" w:color="auto"/>
            <w:right w:val="none" w:sz="0" w:space="0" w:color="auto"/>
          </w:divBdr>
        </w:div>
        <w:div w:id="785271636">
          <w:marLeft w:val="0"/>
          <w:marRight w:val="0"/>
          <w:marTop w:val="0"/>
          <w:marBottom w:val="0"/>
          <w:divBdr>
            <w:top w:val="none" w:sz="0" w:space="0" w:color="auto"/>
            <w:left w:val="none" w:sz="0" w:space="0" w:color="auto"/>
            <w:bottom w:val="none" w:sz="0" w:space="0" w:color="auto"/>
            <w:right w:val="none" w:sz="0" w:space="0" w:color="auto"/>
          </w:divBdr>
        </w:div>
        <w:div w:id="785587020">
          <w:marLeft w:val="0"/>
          <w:marRight w:val="0"/>
          <w:marTop w:val="0"/>
          <w:marBottom w:val="0"/>
          <w:divBdr>
            <w:top w:val="none" w:sz="0" w:space="0" w:color="auto"/>
            <w:left w:val="none" w:sz="0" w:space="0" w:color="auto"/>
            <w:bottom w:val="none" w:sz="0" w:space="0" w:color="auto"/>
            <w:right w:val="none" w:sz="0" w:space="0" w:color="auto"/>
          </w:divBdr>
        </w:div>
        <w:div w:id="785655012">
          <w:marLeft w:val="0"/>
          <w:marRight w:val="0"/>
          <w:marTop w:val="0"/>
          <w:marBottom w:val="0"/>
          <w:divBdr>
            <w:top w:val="none" w:sz="0" w:space="0" w:color="auto"/>
            <w:left w:val="none" w:sz="0" w:space="0" w:color="auto"/>
            <w:bottom w:val="none" w:sz="0" w:space="0" w:color="auto"/>
            <w:right w:val="none" w:sz="0" w:space="0" w:color="auto"/>
          </w:divBdr>
        </w:div>
        <w:div w:id="785852104">
          <w:marLeft w:val="0"/>
          <w:marRight w:val="0"/>
          <w:marTop w:val="0"/>
          <w:marBottom w:val="0"/>
          <w:divBdr>
            <w:top w:val="none" w:sz="0" w:space="0" w:color="auto"/>
            <w:left w:val="none" w:sz="0" w:space="0" w:color="auto"/>
            <w:bottom w:val="none" w:sz="0" w:space="0" w:color="auto"/>
            <w:right w:val="none" w:sz="0" w:space="0" w:color="auto"/>
          </w:divBdr>
        </w:div>
        <w:div w:id="785932652">
          <w:marLeft w:val="0"/>
          <w:marRight w:val="0"/>
          <w:marTop w:val="0"/>
          <w:marBottom w:val="0"/>
          <w:divBdr>
            <w:top w:val="none" w:sz="0" w:space="0" w:color="auto"/>
            <w:left w:val="none" w:sz="0" w:space="0" w:color="auto"/>
            <w:bottom w:val="none" w:sz="0" w:space="0" w:color="auto"/>
            <w:right w:val="none" w:sz="0" w:space="0" w:color="auto"/>
          </w:divBdr>
        </w:div>
        <w:div w:id="788084562">
          <w:marLeft w:val="0"/>
          <w:marRight w:val="0"/>
          <w:marTop w:val="0"/>
          <w:marBottom w:val="0"/>
          <w:divBdr>
            <w:top w:val="none" w:sz="0" w:space="0" w:color="auto"/>
            <w:left w:val="none" w:sz="0" w:space="0" w:color="auto"/>
            <w:bottom w:val="none" w:sz="0" w:space="0" w:color="auto"/>
            <w:right w:val="none" w:sz="0" w:space="0" w:color="auto"/>
          </w:divBdr>
        </w:div>
        <w:div w:id="788089191">
          <w:marLeft w:val="0"/>
          <w:marRight w:val="0"/>
          <w:marTop w:val="0"/>
          <w:marBottom w:val="0"/>
          <w:divBdr>
            <w:top w:val="none" w:sz="0" w:space="0" w:color="auto"/>
            <w:left w:val="none" w:sz="0" w:space="0" w:color="auto"/>
            <w:bottom w:val="none" w:sz="0" w:space="0" w:color="auto"/>
            <w:right w:val="none" w:sz="0" w:space="0" w:color="auto"/>
          </w:divBdr>
        </w:div>
        <w:div w:id="788201821">
          <w:marLeft w:val="0"/>
          <w:marRight w:val="0"/>
          <w:marTop w:val="0"/>
          <w:marBottom w:val="0"/>
          <w:divBdr>
            <w:top w:val="none" w:sz="0" w:space="0" w:color="auto"/>
            <w:left w:val="none" w:sz="0" w:space="0" w:color="auto"/>
            <w:bottom w:val="none" w:sz="0" w:space="0" w:color="auto"/>
            <w:right w:val="none" w:sz="0" w:space="0" w:color="auto"/>
          </w:divBdr>
        </w:div>
        <w:div w:id="789014564">
          <w:marLeft w:val="0"/>
          <w:marRight w:val="0"/>
          <w:marTop w:val="0"/>
          <w:marBottom w:val="0"/>
          <w:divBdr>
            <w:top w:val="none" w:sz="0" w:space="0" w:color="auto"/>
            <w:left w:val="none" w:sz="0" w:space="0" w:color="auto"/>
            <w:bottom w:val="none" w:sz="0" w:space="0" w:color="auto"/>
            <w:right w:val="none" w:sz="0" w:space="0" w:color="auto"/>
          </w:divBdr>
        </w:div>
        <w:div w:id="790131361">
          <w:marLeft w:val="0"/>
          <w:marRight w:val="0"/>
          <w:marTop w:val="0"/>
          <w:marBottom w:val="0"/>
          <w:divBdr>
            <w:top w:val="none" w:sz="0" w:space="0" w:color="auto"/>
            <w:left w:val="none" w:sz="0" w:space="0" w:color="auto"/>
            <w:bottom w:val="none" w:sz="0" w:space="0" w:color="auto"/>
            <w:right w:val="none" w:sz="0" w:space="0" w:color="auto"/>
          </w:divBdr>
        </w:div>
        <w:div w:id="790243971">
          <w:marLeft w:val="0"/>
          <w:marRight w:val="0"/>
          <w:marTop w:val="0"/>
          <w:marBottom w:val="0"/>
          <w:divBdr>
            <w:top w:val="none" w:sz="0" w:space="0" w:color="auto"/>
            <w:left w:val="none" w:sz="0" w:space="0" w:color="auto"/>
            <w:bottom w:val="none" w:sz="0" w:space="0" w:color="auto"/>
            <w:right w:val="none" w:sz="0" w:space="0" w:color="auto"/>
          </w:divBdr>
        </w:div>
        <w:div w:id="790906200">
          <w:marLeft w:val="0"/>
          <w:marRight w:val="0"/>
          <w:marTop w:val="0"/>
          <w:marBottom w:val="0"/>
          <w:divBdr>
            <w:top w:val="none" w:sz="0" w:space="0" w:color="auto"/>
            <w:left w:val="none" w:sz="0" w:space="0" w:color="auto"/>
            <w:bottom w:val="none" w:sz="0" w:space="0" w:color="auto"/>
            <w:right w:val="none" w:sz="0" w:space="0" w:color="auto"/>
          </w:divBdr>
        </w:div>
        <w:div w:id="791360644">
          <w:marLeft w:val="0"/>
          <w:marRight w:val="0"/>
          <w:marTop w:val="0"/>
          <w:marBottom w:val="0"/>
          <w:divBdr>
            <w:top w:val="none" w:sz="0" w:space="0" w:color="auto"/>
            <w:left w:val="none" w:sz="0" w:space="0" w:color="auto"/>
            <w:bottom w:val="none" w:sz="0" w:space="0" w:color="auto"/>
            <w:right w:val="none" w:sz="0" w:space="0" w:color="auto"/>
          </w:divBdr>
        </w:div>
        <w:div w:id="791441403">
          <w:marLeft w:val="0"/>
          <w:marRight w:val="0"/>
          <w:marTop w:val="0"/>
          <w:marBottom w:val="0"/>
          <w:divBdr>
            <w:top w:val="none" w:sz="0" w:space="0" w:color="auto"/>
            <w:left w:val="none" w:sz="0" w:space="0" w:color="auto"/>
            <w:bottom w:val="none" w:sz="0" w:space="0" w:color="auto"/>
            <w:right w:val="none" w:sz="0" w:space="0" w:color="auto"/>
          </w:divBdr>
        </w:div>
        <w:div w:id="791827187">
          <w:marLeft w:val="0"/>
          <w:marRight w:val="0"/>
          <w:marTop w:val="0"/>
          <w:marBottom w:val="0"/>
          <w:divBdr>
            <w:top w:val="none" w:sz="0" w:space="0" w:color="auto"/>
            <w:left w:val="none" w:sz="0" w:space="0" w:color="auto"/>
            <w:bottom w:val="none" w:sz="0" w:space="0" w:color="auto"/>
            <w:right w:val="none" w:sz="0" w:space="0" w:color="auto"/>
          </w:divBdr>
        </w:div>
        <w:div w:id="791899529">
          <w:marLeft w:val="0"/>
          <w:marRight w:val="0"/>
          <w:marTop w:val="0"/>
          <w:marBottom w:val="0"/>
          <w:divBdr>
            <w:top w:val="none" w:sz="0" w:space="0" w:color="auto"/>
            <w:left w:val="none" w:sz="0" w:space="0" w:color="auto"/>
            <w:bottom w:val="none" w:sz="0" w:space="0" w:color="auto"/>
            <w:right w:val="none" w:sz="0" w:space="0" w:color="auto"/>
          </w:divBdr>
        </w:div>
        <w:div w:id="792793102">
          <w:marLeft w:val="0"/>
          <w:marRight w:val="0"/>
          <w:marTop w:val="0"/>
          <w:marBottom w:val="0"/>
          <w:divBdr>
            <w:top w:val="none" w:sz="0" w:space="0" w:color="auto"/>
            <w:left w:val="none" w:sz="0" w:space="0" w:color="auto"/>
            <w:bottom w:val="none" w:sz="0" w:space="0" w:color="auto"/>
            <w:right w:val="none" w:sz="0" w:space="0" w:color="auto"/>
          </w:divBdr>
        </w:div>
        <w:div w:id="792863222">
          <w:marLeft w:val="0"/>
          <w:marRight w:val="0"/>
          <w:marTop w:val="0"/>
          <w:marBottom w:val="0"/>
          <w:divBdr>
            <w:top w:val="none" w:sz="0" w:space="0" w:color="auto"/>
            <w:left w:val="none" w:sz="0" w:space="0" w:color="auto"/>
            <w:bottom w:val="none" w:sz="0" w:space="0" w:color="auto"/>
            <w:right w:val="none" w:sz="0" w:space="0" w:color="auto"/>
          </w:divBdr>
        </w:div>
        <w:div w:id="793207196">
          <w:marLeft w:val="0"/>
          <w:marRight w:val="0"/>
          <w:marTop w:val="0"/>
          <w:marBottom w:val="0"/>
          <w:divBdr>
            <w:top w:val="none" w:sz="0" w:space="0" w:color="auto"/>
            <w:left w:val="none" w:sz="0" w:space="0" w:color="auto"/>
            <w:bottom w:val="none" w:sz="0" w:space="0" w:color="auto"/>
            <w:right w:val="none" w:sz="0" w:space="0" w:color="auto"/>
          </w:divBdr>
        </w:div>
        <w:div w:id="793252273">
          <w:marLeft w:val="0"/>
          <w:marRight w:val="0"/>
          <w:marTop w:val="0"/>
          <w:marBottom w:val="0"/>
          <w:divBdr>
            <w:top w:val="none" w:sz="0" w:space="0" w:color="auto"/>
            <w:left w:val="none" w:sz="0" w:space="0" w:color="auto"/>
            <w:bottom w:val="none" w:sz="0" w:space="0" w:color="auto"/>
            <w:right w:val="none" w:sz="0" w:space="0" w:color="auto"/>
          </w:divBdr>
        </w:div>
        <w:div w:id="793599948">
          <w:marLeft w:val="0"/>
          <w:marRight w:val="0"/>
          <w:marTop w:val="0"/>
          <w:marBottom w:val="0"/>
          <w:divBdr>
            <w:top w:val="none" w:sz="0" w:space="0" w:color="auto"/>
            <w:left w:val="none" w:sz="0" w:space="0" w:color="auto"/>
            <w:bottom w:val="none" w:sz="0" w:space="0" w:color="auto"/>
            <w:right w:val="none" w:sz="0" w:space="0" w:color="auto"/>
          </w:divBdr>
        </w:div>
        <w:div w:id="794449430">
          <w:marLeft w:val="0"/>
          <w:marRight w:val="0"/>
          <w:marTop w:val="0"/>
          <w:marBottom w:val="0"/>
          <w:divBdr>
            <w:top w:val="none" w:sz="0" w:space="0" w:color="auto"/>
            <w:left w:val="none" w:sz="0" w:space="0" w:color="auto"/>
            <w:bottom w:val="none" w:sz="0" w:space="0" w:color="auto"/>
            <w:right w:val="none" w:sz="0" w:space="0" w:color="auto"/>
          </w:divBdr>
        </w:div>
        <w:div w:id="794565383">
          <w:marLeft w:val="0"/>
          <w:marRight w:val="0"/>
          <w:marTop w:val="0"/>
          <w:marBottom w:val="0"/>
          <w:divBdr>
            <w:top w:val="none" w:sz="0" w:space="0" w:color="auto"/>
            <w:left w:val="none" w:sz="0" w:space="0" w:color="auto"/>
            <w:bottom w:val="none" w:sz="0" w:space="0" w:color="auto"/>
            <w:right w:val="none" w:sz="0" w:space="0" w:color="auto"/>
          </w:divBdr>
        </w:div>
        <w:div w:id="794715454">
          <w:marLeft w:val="0"/>
          <w:marRight w:val="0"/>
          <w:marTop w:val="0"/>
          <w:marBottom w:val="0"/>
          <w:divBdr>
            <w:top w:val="none" w:sz="0" w:space="0" w:color="auto"/>
            <w:left w:val="none" w:sz="0" w:space="0" w:color="auto"/>
            <w:bottom w:val="none" w:sz="0" w:space="0" w:color="auto"/>
            <w:right w:val="none" w:sz="0" w:space="0" w:color="auto"/>
          </w:divBdr>
        </w:div>
        <w:div w:id="794836588">
          <w:marLeft w:val="0"/>
          <w:marRight w:val="0"/>
          <w:marTop w:val="0"/>
          <w:marBottom w:val="0"/>
          <w:divBdr>
            <w:top w:val="none" w:sz="0" w:space="0" w:color="auto"/>
            <w:left w:val="none" w:sz="0" w:space="0" w:color="auto"/>
            <w:bottom w:val="none" w:sz="0" w:space="0" w:color="auto"/>
            <w:right w:val="none" w:sz="0" w:space="0" w:color="auto"/>
          </w:divBdr>
        </w:div>
        <w:div w:id="795030351">
          <w:marLeft w:val="0"/>
          <w:marRight w:val="0"/>
          <w:marTop w:val="0"/>
          <w:marBottom w:val="0"/>
          <w:divBdr>
            <w:top w:val="none" w:sz="0" w:space="0" w:color="auto"/>
            <w:left w:val="none" w:sz="0" w:space="0" w:color="auto"/>
            <w:bottom w:val="none" w:sz="0" w:space="0" w:color="auto"/>
            <w:right w:val="none" w:sz="0" w:space="0" w:color="auto"/>
          </w:divBdr>
        </w:div>
        <w:div w:id="795223921">
          <w:marLeft w:val="0"/>
          <w:marRight w:val="0"/>
          <w:marTop w:val="0"/>
          <w:marBottom w:val="0"/>
          <w:divBdr>
            <w:top w:val="none" w:sz="0" w:space="0" w:color="auto"/>
            <w:left w:val="none" w:sz="0" w:space="0" w:color="auto"/>
            <w:bottom w:val="none" w:sz="0" w:space="0" w:color="auto"/>
            <w:right w:val="none" w:sz="0" w:space="0" w:color="auto"/>
          </w:divBdr>
        </w:div>
        <w:div w:id="795485535">
          <w:marLeft w:val="0"/>
          <w:marRight w:val="0"/>
          <w:marTop w:val="0"/>
          <w:marBottom w:val="0"/>
          <w:divBdr>
            <w:top w:val="none" w:sz="0" w:space="0" w:color="auto"/>
            <w:left w:val="none" w:sz="0" w:space="0" w:color="auto"/>
            <w:bottom w:val="none" w:sz="0" w:space="0" w:color="auto"/>
            <w:right w:val="none" w:sz="0" w:space="0" w:color="auto"/>
          </w:divBdr>
        </w:div>
        <w:div w:id="795951265">
          <w:marLeft w:val="0"/>
          <w:marRight w:val="0"/>
          <w:marTop w:val="0"/>
          <w:marBottom w:val="0"/>
          <w:divBdr>
            <w:top w:val="none" w:sz="0" w:space="0" w:color="auto"/>
            <w:left w:val="none" w:sz="0" w:space="0" w:color="auto"/>
            <w:bottom w:val="none" w:sz="0" w:space="0" w:color="auto"/>
            <w:right w:val="none" w:sz="0" w:space="0" w:color="auto"/>
          </w:divBdr>
        </w:div>
        <w:div w:id="796342188">
          <w:marLeft w:val="0"/>
          <w:marRight w:val="0"/>
          <w:marTop w:val="0"/>
          <w:marBottom w:val="0"/>
          <w:divBdr>
            <w:top w:val="none" w:sz="0" w:space="0" w:color="auto"/>
            <w:left w:val="none" w:sz="0" w:space="0" w:color="auto"/>
            <w:bottom w:val="none" w:sz="0" w:space="0" w:color="auto"/>
            <w:right w:val="none" w:sz="0" w:space="0" w:color="auto"/>
          </w:divBdr>
        </w:div>
        <w:div w:id="796799227">
          <w:marLeft w:val="0"/>
          <w:marRight w:val="0"/>
          <w:marTop w:val="0"/>
          <w:marBottom w:val="0"/>
          <w:divBdr>
            <w:top w:val="none" w:sz="0" w:space="0" w:color="auto"/>
            <w:left w:val="none" w:sz="0" w:space="0" w:color="auto"/>
            <w:bottom w:val="none" w:sz="0" w:space="0" w:color="auto"/>
            <w:right w:val="none" w:sz="0" w:space="0" w:color="auto"/>
          </w:divBdr>
        </w:div>
        <w:div w:id="797989963">
          <w:marLeft w:val="0"/>
          <w:marRight w:val="0"/>
          <w:marTop w:val="0"/>
          <w:marBottom w:val="0"/>
          <w:divBdr>
            <w:top w:val="none" w:sz="0" w:space="0" w:color="auto"/>
            <w:left w:val="none" w:sz="0" w:space="0" w:color="auto"/>
            <w:bottom w:val="none" w:sz="0" w:space="0" w:color="auto"/>
            <w:right w:val="none" w:sz="0" w:space="0" w:color="auto"/>
          </w:divBdr>
        </w:div>
        <w:div w:id="798456699">
          <w:marLeft w:val="0"/>
          <w:marRight w:val="0"/>
          <w:marTop w:val="0"/>
          <w:marBottom w:val="0"/>
          <w:divBdr>
            <w:top w:val="none" w:sz="0" w:space="0" w:color="auto"/>
            <w:left w:val="none" w:sz="0" w:space="0" w:color="auto"/>
            <w:bottom w:val="none" w:sz="0" w:space="0" w:color="auto"/>
            <w:right w:val="none" w:sz="0" w:space="0" w:color="auto"/>
          </w:divBdr>
        </w:div>
        <w:div w:id="798457293">
          <w:marLeft w:val="0"/>
          <w:marRight w:val="0"/>
          <w:marTop w:val="0"/>
          <w:marBottom w:val="0"/>
          <w:divBdr>
            <w:top w:val="none" w:sz="0" w:space="0" w:color="auto"/>
            <w:left w:val="none" w:sz="0" w:space="0" w:color="auto"/>
            <w:bottom w:val="none" w:sz="0" w:space="0" w:color="auto"/>
            <w:right w:val="none" w:sz="0" w:space="0" w:color="auto"/>
          </w:divBdr>
        </w:div>
        <w:div w:id="798692977">
          <w:marLeft w:val="0"/>
          <w:marRight w:val="0"/>
          <w:marTop w:val="0"/>
          <w:marBottom w:val="0"/>
          <w:divBdr>
            <w:top w:val="none" w:sz="0" w:space="0" w:color="auto"/>
            <w:left w:val="none" w:sz="0" w:space="0" w:color="auto"/>
            <w:bottom w:val="none" w:sz="0" w:space="0" w:color="auto"/>
            <w:right w:val="none" w:sz="0" w:space="0" w:color="auto"/>
          </w:divBdr>
        </w:div>
        <w:div w:id="798692999">
          <w:marLeft w:val="0"/>
          <w:marRight w:val="0"/>
          <w:marTop w:val="0"/>
          <w:marBottom w:val="0"/>
          <w:divBdr>
            <w:top w:val="none" w:sz="0" w:space="0" w:color="auto"/>
            <w:left w:val="none" w:sz="0" w:space="0" w:color="auto"/>
            <w:bottom w:val="none" w:sz="0" w:space="0" w:color="auto"/>
            <w:right w:val="none" w:sz="0" w:space="0" w:color="auto"/>
          </w:divBdr>
        </w:div>
        <w:div w:id="799685948">
          <w:marLeft w:val="0"/>
          <w:marRight w:val="0"/>
          <w:marTop w:val="0"/>
          <w:marBottom w:val="0"/>
          <w:divBdr>
            <w:top w:val="none" w:sz="0" w:space="0" w:color="auto"/>
            <w:left w:val="none" w:sz="0" w:space="0" w:color="auto"/>
            <w:bottom w:val="none" w:sz="0" w:space="0" w:color="auto"/>
            <w:right w:val="none" w:sz="0" w:space="0" w:color="auto"/>
          </w:divBdr>
        </w:div>
        <w:div w:id="800146377">
          <w:marLeft w:val="0"/>
          <w:marRight w:val="0"/>
          <w:marTop w:val="0"/>
          <w:marBottom w:val="0"/>
          <w:divBdr>
            <w:top w:val="none" w:sz="0" w:space="0" w:color="auto"/>
            <w:left w:val="none" w:sz="0" w:space="0" w:color="auto"/>
            <w:bottom w:val="none" w:sz="0" w:space="0" w:color="auto"/>
            <w:right w:val="none" w:sz="0" w:space="0" w:color="auto"/>
          </w:divBdr>
        </w:div>
        <w:div w:id="800533698">
          <w:marLeft w:val="0"/>
          <w:marRight w:val="0"/>
          <w:marTop w:val="0"/>
          <w:marBottom w:val="0"/>
          <w:divBdr>
            <w:top w:val="none" w:sz="0" w:space="0" w:color="auto"/>
            <w:left w:val="none" w:sz="0" w:space="0" w:color="auto"/>
            <w:bottom w:val="none" w:sz="0" w:space="0" w:color="auto"/>
            <w:right w:val="none" w:sz="0" w:space="0" w:color="auto"/>
          </w:divBdr>
        </w:div>
        <w:div w:id="801117783">
          <w:marLeft w:val="0"/>
          <w:marRight w:val="0"/>
          <w:marTop w:val="0"/>
          <w:marBottom w:val="0"/>
          <w:divBdr>
            <w:top w:val="none" w:sz="0" w:space="0" w:color="auto"/>
            <w:left w:val="none" w:sz="0" w:space="0" w:color="auto"/>
            <w:bottom w:val="none" w:sz="0" w:space="0" w:color="auto"/>
            <w:right w:val="none" w:sz="0" w:space="0" w:color="auto"/>
          </w:divBdr>
        </w:div>
        <w:div w:id="801121257">
          <w:marLeft w:val="0"/>
          <w:marRight w:val="0"/>
          <w:marTop w:val="0"/>
          <w:marBottom w:val="0"/>
          <w:divBdr>
            <w:top w:val="none" w:sz="0" w:space="0" w:color="auto"/>
            <w:left w:val="none" w:sz="0" w:space="0" w:color="auto"/>
            <w:bottom w:val="none" w:sz="0" w:space="0" w:color="auto"/>
            <w:right w:val="none" w:sz="0" w:space="0" w:color="auto"/>
          </w:divBdr>
        </w:div>
        <w:div w:id="801389175">
          <w:marLeft w:val="0"/>
          <w:marRight w:val="0"/>
          <w:marTop w:val="0"/>
          <w:marBottom w:val="0"/>
          <w:divBdr>
            <w:top w:val="none" w:sz="0" w:space="0" w:color="auto"/>
            <w:left w:val="none" w:sz="0" w:space="0" w:color="auto"/>
            <w:bottom w:val="none" w:sz="0" w:space="0" w:color="auto"/>
            <w:right w:val="none" w:sz="0" w:space="0" w:color="auto"/>
          </w:divBdr>
        </w:div>
        <w:div w:id="801651789">
          <w:marLeft w:val="0"/>
          <w:marRight w:val="0"/>
          <w:marTop w:val="0"/>
          <w:marBottom w:val="0"/>
          <w:divBdr>
            <w:top w:val="none" w:sz="0" w:space="0" w:color="auto"/>
            <w:left w:val="none" w:sz="0" w:space="0" w:color="auto"/>
            <w:bottom w:val="none" w:sz="0" w:space="0" w:color="auto"/>
            <w:right w:val="none" w:sz="0" w:space="0" w:color="auto"/>
          </w:divBdr>
        </w:div>
        <w:div w:id="801653083">
          <w:marLeft w:val="0"/>
          <w:marRight w:val="0"/>
          <w:marTop w:val="0"/>
          <w:marBottom w:val="0"/>
          <w:divBdr>
            <w:top w:val="none" w:sz="0" w:space="0" w:color="auto"/>
            <w:left w:val="none" w:sz="0" w:space="0" w:color="auto"/>
            <w:bottom w:val="none" w:sz="0" w:space="0" w:color="auto"/>
            <w:right w:val="none" w:sz="0" w:space="0" w:color="auto"/>
          </w:divBdr>
        </w:div>
        <w:div w:id="801851301">
          <w:marLeft w:val="0"/>
          <w:marRight w:val="0"/>
          <w:marTop w:val="0"/>
          <w:marBottom w:val="0"/>
          <w:divBdr>
            <w:top w:val="none" w:sz="0" w:space="0" w:color="auto"/>
            <w:left w:val="none" w:sz="0" w:space="0" w:color="auto"/>
            <w:bottom w:val="none" w:sz="0" w:space="0" w:color="auto"/>
            <w:right w:val="none" w:sz="0" w:space="0" w:color="auto"/>
          </w:divBdr>
        </w:div>
        <w:div w:id="802305945">
          <w:marLeft w:val="0"/>
          <w:marRight w:val="0"/>
          <w:marTop w:val="0"/>
          <w:marBottom w:val="0"/>
          <w:divBdr>
            <w:top w:val="none" w:sz="0" w:space="0" w:color="auto"/>
            <w:left w:val="none" w:sz="0" w:space="0" w:color="auto"/>
            <w:bottom w:val="none" w:sz="0" w:space="0" w:color="auto"/>
            <w:right w:val="none" w:sz="0" w:space="0" w:color="auto"/>
          </w:divBdr>
        </w:div>
        <w:div w:id="803930616">
          <w:marLeft w:val="0"/>
          <w:marRight w:val="0"/>
          <w:marTop w:val="0"/>
          <w:marBottom w:val="0"/>
          <w:divBdr>
            <w:top w:val="none" w:sz="0" w:space="0" w:color="auto"/>
            <w:left w:val="none" w:sz="0" w:space="0" w:color="auto"/>
            <w:bottom w:val="none" w:sz="0" w:space="0" w:color="auto"/>
            <w:right w:val="none" w:sz="0" w:space="0" w:color="auto"/>
          </w:divBdr>
        </w:div>
        <w:div w:id="803960890">
          <w:marLeft w:val="0"/>
          <w:marRight w:val="0"/>
          <w:marTop w:val="0"/>
          <w:marBottom w:val="0"/>
          <w:divBdr>
            <w:top w:val="none" w:sz="0" w:space="0" w:color="auto"/>
            <w:left w:val="none" w:sz="0" w:space="0" w:color="auto"/>
            <w:bottom w:val="none" w:sz="0" w:space="0" w:color="auto"/>
            <w:right w:val="none" w:sz="0" w:space="0" w:color="auto"/>
          </w:divBdr>
        </w:div>
        <w:div w:id="804155010">
          <w:marLeft w:val="0"/>
          <w:marRight w:val="0"/>
          <w:marTop w:val="0"/>
          <w:marBottom w:val="0"/>
          <w:divBdr>
            <w:top w:val="none" w:sz="0" w:space="0" w:color="auto"/>
            <w:left w:val="none" w:sz="0" w:space="0" w:color="auto"/>
            <w:bottom w:val="none" w:sz="0" w:space="0" w:color="auto"/>
            <w:right w:val="none" w:sz="0" w:space="0" w:color="auto"/>
          </w:divBdr>
        </w:div>
        <w:div w:id="804156308">
          <w:marLeft w:val="0"/>
          <w:marRight w:val="0"/>
          <w:marTop w:val="0"/>
          <w:marBottom w:val="0"/>
          <w:divBdr>
            <w:top w:val="none" w:sz="0" w:space="0" w:color="auto"/>
            <w:left w:val="none" w:sz="0" w:space="0" w:color="auto"/>
            <w:bottom w:val="none" w:sz="0" w:space="0" w:color="auto"/>
            <w:right w:val="none" w:sz="0" w:space="0" w:color="auto"/>
          </w:divBdr>
        </w:div>
        <w:div w:id="804469235">
          <w:marLeft w:val="0"/>
          <w:marRight w:val="0"/>
          <w:marTop w:val="0"/>
          <w:marBottom w:val="0"/>
          <w:divBdr>
            <w:top w:val="none" w:sz="0" w:space="0" w:color="auto"/>
            <w:left w:val="none" w:sz="0" w:space="0" w:color="auto"/>
            <w:bottom w:val="none" w:sz="0" w:space="0" w:color="auto"/>
            <w:right w:val="none" w:sz="0" w:space="0" w:color="auto"/>
          </w:divBdr>
        </w:div>
        <w:div w:id="804542800">
          <w:marLeft w:val="0"/>
          <w:marRight w:val="0"/>
          <w:marTop w:val="0"/>
          <w:marBottom w:val="0"/>
          <w:divBdr>
            <w:top w:val="none" w:sz="0" w:space="0" w:color="auto"/>
            <w:left w:val="none" w:sz="0" w:space="0" w:color="auto"/>
            <w:bottom w:val="none" w:sz="0" w:space="0" w:color="auto"/>
            <w:right w:val="none" w:sz="0" w:space="0" w:color="auto"/>
          </w:divBdr>
        </w:div>
        <w:div w:id="804616457">
          <w:marLeft w:val="0"/>
          <w:marRight w:val="0"/>
          <w:marTop w:val="0"/>
          <w:marBottom w:val="0"/>
          <w:divBdr>
            <w:top w:val="none" w:sz="0" w:space="0" w:color="auto"/>
            <w:left w:val="none" w:sz="0" w:space="0" w:color="auto"/>
            <w:bottom w:val="none" w:sz="0" w:space="0" w:color="auto"/>
            <w:right w:val="none" w:sz="0" w:space="0" w:color="auto"/>
          </w:divBdr>
        </w:div>
        <w:div w:id="804741462">
          <w:marLeft w:val="0"/>
          <w:marRight w:val="0"/>
          <w:marTop w:val="0"/>
          <w:marBottom w:val="0"/>
          <w:divBdr>
            <w:top w:val="none" w:sz="0" w:space="0" w:color="auto"/>
            <w:left w:val="none" w:sz="0" w:space="0" w:color="auto"/>
            <w:bottom w:val="none" w:sz="0" w:space="0" w:color="auto"/>
            <w:right w:val="none" w:sz="0" w:space="0" w:color="auto"/>
          </w:divBdr>
        </w:div>
        <w:div w:id="805201638">
          <w:marLeft w:val="0"/>
          <w:marRight w:val="0"/>
          <w:marTop w:val="0"/>
          <w:marBottom w:val="0"/>
          <w:divBdr>
            <w:top w:val="none" w:sz="0" w:space="0" w:color="auto"/>
            <w:left w:val="none" w:sz="0" w:space="0" w:color="auto"/>
            <w:bottom w:val="none" w:sz="0" w:space="0" w:color="auto"/>
            <w:right w:val="none" w:sz="0" w:space="0" w:color="auto"/>
          </w:divBdr>
        </w:div>
        <w:div w:id="805271731">
          <w:marLeft w:val="0"/>
          <w:marRight w:val="0"/>
          <w:marTop w:val="0"/>
          <w:marBottom w:val="0"/>
          <w:divBdr>
            <w:top w:val="none" w:sz="0" w:space="0" w:color="auto"/>
            <w:left w:val="none" w:sz="0" w:space="0" w:color="auto"/>
            <w:bottom w:val="none" w:sz="0" w:space="0" w:color="auto"/>
            <w:right w:val="none" w:sz="0" w:space="0" w:color="auto"/>
          </w:divBdr>
        </w:div>
        <w:div w:id="805513495">
          <w:marLeft w:val="0"/>
          <w:marRight w:val="0"/>
          <w:marTop w:val="0"/>
          <w:marBottom w:val="0"/>
          <w:divBdr>
            <w:top w:val="none" w:sz="0" w:space="0" w:color="auto"/>
            <w:left w:val="none" w:sz="0" w:space="0" w:color="auto"/>
            <w:bottom w:val="none" w:sz="0" w:space="0" w:color="auto"/>
            <w:right w:val="none" w:sz="0" w:space="0" w:color="auto"/>
          </w:divBdr>
        </w:div>
        <w:div w:id="806168692">
          <w:marLeft w:val="0"/>
          <w:marRight w:val="0"/>
          <w:marTop w:val="0"/>
          <w:marBottom w:val="0"/>
          <w:divBdr>
            <w:top w:val="none" w:sz="0" w:space="0" w:color="auto"/>
            <w:left w:val="none" w:sz="0" w:space="0" w:color="auto"/>
            <w:bottom w:val="none" w:sz="0" w:space="0" w:color="auto"/>
            <w:right w:val="none" w:sz="0" w:space="0" w:color="auto"/>
          </w:divBdr>
        </w:div>
        <w:div w:id="806433718">
          <w:marLeft w:val="0"/>
          <w:marRight w:val="0"/>
          <w:marTop w:val="0"/>
          <w:marBottom w:val="0"/>
          <w:divBdr>
            <w:top w:val="none" w:sz="0" w:space="0" w:color="auto"/>
            <w:left w:val="none" w:sz="0" w:space="0" w:color="auto"/>
            <w:bottom w:val="none" w:sz="0" w:space="0" w:color="auto"/>
            <w:right w:val="none" w:sz="0" w:space="0" w:color="auto"/>
          </w:divBdr>
        </w:div>
        <w:div w:id="806439753">
          <w:marLeft w:val="0"/>
          <w:marRight w:val="0"/>
          <w:marTop w:val="0"/>
          <w:marBottom w:val="0"/>
          <w:divBdr>
            <w:top w:val="none" w:sz="0" w:space="0" w:color="auto"/>
            <w:left w:val="none" w:sz="0" w:space="0" w:color="auto"/>
            <w:bottom w:val="none" w:sz="0" w:space="0" w:color="auto"/>
            <w:right w:val="none" w:sz="0" w:space="0" w:color="auto"/>
          </w:divBdr>
        </w:div>
        <w:div w:id="806632065">
          <w:marLeft w:val="0"/>
          <w:marRight w:val="0"/>
          <w:marTop w:val="0"/>
          <w:marBottom w:val="0"/>
          <w:divBdr>
            <w:top w:val="none" w:sz="0" w:space="0" w:color="auto"/>
            <w:left w:val="none" w:sz="0" w:space="0" w:color="auto"/>
            <w:bottom w:val="none" w:sz="0" w:space="0" w:color="auto"/>
            <w:right w:val="none" w:sz="0" w:space="0" w:color="auto"/>
          </w:divBdr>
        </w:div>
        <w:div w:id="807018067">
          <w:marLeft w:val="0"/>
          <w:marRight w:val="0"/>
          <w:marTop w:val="0"/>
          <w:marBottom w:val="0"/>
          <w:divBdr>
            <w:top w:val="none" w:sz="0" w:space="0" w:color="auto"/>
            <w:left w:val="none" w:sz="0" w:space="0" w:color="auto"/>
            <w:bottom w:val="none" w:sz="0" w:space="0" w:color="auto"/>
            <w:right w:val="none" w:sz="0" w:space="0" w:color="auto"/>
          </w:divBdr>
        </w:div>
        <w:div w:id="807091777">
          <w:marLeft w:val="0"/>
          <w:marRight w:val="0"/>
          <w:marTop w:val="0"/>
          <w:marBottom w:val="0"/>
          <w:divBdr>
            <w:top w:val="none" w:sz="0" w:space="0" w:color="auto"/>
            <w:left w:val="none" w:sz="0" w:space="0" w:color="auto"/>
            <w:bottom w:val="none" w:sz="0" w:space="0" w:color="auto"/>
            <w:right w:val="none" w:sz="0" w:space="0" w:color="auto"/>
          </w:divBdr>
        </w:div>
        <w:div w:id="807237251">
          <w:marLeft w:val="0"/>
          <w:marRight w:val="0"/>
          <w:marTop w:val="0"/>
          <w:marBottom w:val="0"/>
          <w:divBdr>
            <w:top w:val="none" w:sz="0" w:space="0" w:color="auto"/>
            <w:left w:val="none" w:sz="0" w:space="0" w:color="auto"/>
            <w:bottom w:val="none" w:sz="0" w:space="0" w:color="auto"/>
            <w:right w:val="none" w:sz="0" w:space="0" w:color="auto"/>
          </w:divBdr>
        </w:div>
        <w:div w:id="807284105">
          <w:marLeft w:val="0"/>
          <w:marRight w:val="0"/>
          <w:marTop w:val="0"/>
          <w:marBottom w:val="0"/>
          <w:divBdr>
            <w:top w:val="none" w:sz="0" w:space="0" w:color="auto"/>
            <w:left w:val="none" w:sz="0" w:space="0" w:color="auto"/>
            <w:bottom w:val="none" w:sz="0" w:space="0" w:color="auto"/>
            <w:right w:val="none" w:sz="0" w:space="0" w:color="auto"/>
          </w:divBdr>
        </w:div>
        <w:div w:id="807362395">
          <w:marLeft w:val="0"/>
          <w:marRight w:val="0"/>
          <w:marTop w:val="0"/>
          <w:marBottom w:val="0"/>
          <w:divBdr>
            <w:top w:val="none" w:sz="0" w:space="0" w:color="auto"/>
            <w:left w:val="none" w:sz="0" w:space="0" w:color="auto"/>
            <w:bottom w:val="none" w:sz="0" w:space="0" w:color="auto"/>
            <w:right w:val="none" w:sz="0" w:space="0" w:color="auto"/>
          </w:divBdr>
        </w:div>
        <w:div w:id="808668206">
          <w:marLeft w:val="0"/>
          <w:marRight w:val="0"/>
          <w:marTop w:val="0"/>
          <w:marBottom w:val="0"/>
          <w:divBdr>
            <w:top w:val="none" w:sz="0" w:space="0" w:color="auto"/>
            <w:left w:val="none" w:sz="0" w:space="0" w:color="auto"/>
            <w:bottom w:val="none" w:sz="0" w:space="0" w:color="auto"/>
            <w:right w:val="none" w:sz="0" w:space="0" w:color="auto"/>
          </w:divBdr>
        </w:div>
        <w:div w:id="809323957">
          <w:marLeft w:val="0"/>
          <w:marRight w:val="0"/>
          <w:marTop w:val="0"/>
          <w:marBottom w:val="0"/>
          <w:divBdr>
            <w:top w:val="none" w:sz="0" w:space="0" w:color="auto"/>
            <w:left w:val="none" w:sz="0" w:space="0" w:color="auto"/>
            <w:bottom w:val="none" w:sz="0" w:space="0" w:color="auto"/>
            <w:right w:val="none" w:sz="0" w:space="0" w:color="auto"/>
          </w:divBdr>
        </w:div>
        <w:div w:id="809371841">
          <w:marLeft w:val="0"/>
          <w:marRight w:val="0"/>
          <w:marTop w:val="0"/>
          <w:marBottom w:val="0"/>
          <w:divBdr>
            <w:top w:val="none" w:sz="0" w:space="0" w:color="auto"/>
            <w:left w:val="none" w:sz="0" w:space="0" w:color="auto"/>
            <w:bottom w:val="none" w:sz="0" w:space="0" w:color="auto"/>
            <w:right w:val="none" w:sz="0" w:space="0" w:color="auto"/>
          </w:divBdr>
        </w:div>
        <w:div w:id="810246478">
          <w:marLeft w:val="0"/>
          <w:marRight w:val="0"/>
          <w:marTop w:val="0"/>
          <w:marBottom w:val="0"/>
          <w:divBdr>
            <w:top w:val="none" w:sz="0" w:space="0" w:color="auto"/>
            <w:left w:val="none" w:sz="0" w:space="0" w:color="auto"/>
            <w:bottom w:val="none" w:sz="0" w:space="0" w:color="auto"/>
            <w:right w:val="none" w:sz="0" w:space="0" w:color="auto"/>
          </w:divBdr>
        </w:div>
        <w:div w:id="810249991">
          <w:marLeft w:val="0"/>
          <w:marRight w:val="0"/>
          <w:marTop w:val="0"/>
          <w:marBottom w:val="0"/>
          <w:divBdr>
            <w:top w:val="none" w:sz="0" w:space="0" w:color="auto"/>
            <w:left w:val="none" w:sz="0" w:space="0" w:color="auto"/>
            <w:bottom w:val="none" w:sz="0" w:space="0" w:color="auto"/>
            <w:right w:val="none" w:sz="0" w:space="0" w:color="auto"/>
          </w:divBdr>
        </w:div>
        <w:div w:id="810487410">
          <w:marLeft w:val="0"/>
          <w:marRight w:val="0"/>
          <w:marTop w:val="0"/>
          <w:marBottom w:val="0"/>
          <w:divBdr>
            <w:top w:val="none" w:sz="0" w:space="0" w:color="auto"/>
            <w:left w:val="none" w:sz="0" w:space="0" w:color="auto"/>
            <w:bottom w:val="none" w:sz="0" w:space="0" w:color="auto"/>
            <w:right w:val="none" w:sz="0" w:space="0" w:color="auto"/>
          </w:divBdr>
        </w:div>
        <w:div w:id="810634800">
          <w:marLeft w:val="0"/>
          <w:marRight w:val="0"/>
          <w:marTop w:val="0"/>
          <w:marBottom w:val="0"/>
          <w:divBdr>
            <w:top w:val="none" w:sz="0" w:space="0" w:color="auto"/>
            <w:left w:val="none" w:sz="0" w:space="0" w:color="auto"/>
            <w:bottom w:val="none" w:sz="0" w:space="0" w:color="auto"/>
            <w:right w:val="none" w:sz="0" w:space="0" w:color="auto"/>
          </w:divBdr>
        </w:div>
        <w:div w:id="811214128">
          <w:marLeft w:val="0"/>
          <w:marRight w:val="0"/>
          <w:marTop w:val="0"/>
          <w:marBottom w:val="0"/>
          <w:divBdr>
            <w:top w:val="none" w:sz="0" w:space="0" w:color="auto"/>
            <w:left w:val="none" w:sz="0" w:space="0" w:color="auto"/>
            <w:bottom w:val="none" w:sz="0" w:space="0" w:color="auto"/>
            <w:right w:val="none" w:sz="0" w:space="0" w:color="auto"/>
          </w:divBdr>
        </w:div>
        <w:div w:id="812261845">
          <w:marLeft w:val="0"/>
          <w:marRight w:val="0"/>
          <w:marTop w:val="0"/>
          <w:marBottom w:val="0"/>
          <w:divBdr>
            <w:top w:val="none" w:sz="0" w:space="0" w:color="auto"/>
            <w:left w:val="none" w:sz="0" w:space="0" w:color="auto"/>
            <w:bottom w:val="none" w:sz="0" w:space="0" w:color="auto"/>
            <w:right w:val="none" w:sz="0" w:space="0" w:color="auto"/>
          </w:divBdr>
        </w:div>
        <w:div w:id="812523293">
          <w:marLeft w:val="0"/>
          <w:marRight w:val="0"/>
          <w:marTop w:val="0"/>
          <w:marBottom w:val="0"/>
          <w:divBdr>
            <w:top w:val="none" w:sz="0" w:space="0" w:color="auto"/>
            <w:left w:val="none" w:sz="0" w:space="0" w:color="auto"/>
            <w:bottom w:val="none" w:sz="0" w:space="0" w:color="auto"/>
            <w:right w:val="none" w:sz="0" w:space="0" w:color="auto"/>
          </w:divBdr>
        </w:div>
        <w:div w:id="812527705">
          <w:marLeft w:val="0"/>
          <w:marRight w:val="0"/>
          <w:marTop w:val="0"/>
          <w:marBottom w:val="0"/>
          <w:divBdr>
            <w:top w:val="none" w:sz="0" w:space="0" w:color="auto"/>
            <w:left w:val="none" w:sz="0" w:space="0" w:color="auto"/>
            <w:bottom w:val="none" w:sz="0" w:space="0" w:color="auto"/>
            <w:right w:val="none" w:sz="0" w:space="0" w:color="auto"/>
          </w:divBdr>
        </w:div>
        <w:div w:id="812675493">
          <w:marLeft w:val="0"/>
          <w:marRight w:val="0"/>
          <w:marTop w:val="0"/>
          <w:marBottom w:val="0"/>
          <w:divBdr>
            <w:top w:val="none" w:sz="0" w:space="0" w:color="auto"/>
            <w:left w:val="none" w:sz="0" w:space="0" w:color="auto"/>
            <w:bottom w:val="none" w:sz="0" w:space="0" w:color="auto"/>
            <w:right w:val="none" w:sz="0" w:space="0" w:color="auto"/>
          </w:divBdr>
        </w:div>
        <w:div w:id="812913350">
          <w:marLeft w:val="0"/>
          <w:marRight w:val="0"/>
          <w:marTop w:val="0"/>
          <w:marBottom w:val="0"/>
          <w:divBdr>
            <w:top w:val="none" w:sz="0" w:space="0" w:color="auto"/>
            <w:left w:val="none" w:sz="0" w:space="0" w:color="auto"/>
            <w:bottom w:val="none" w:sz="0" w:space="0" w:color="auto"/>
            <w:right w:val="none" w:sz="0" w:space="0" w:color="auto"/>
          </w:divBdr>
        </w:div>
        <w:div w:id="814644302">
          <w:marLeft w:val="0"/>
          <w:marRight w:val="0"/>
          <w:marTop w:val="0"/>
          <w:marBottom w:val="0"/>
          <w:divBdr>
            <w:top w:val="none" w:sz="0" w:space="0" w:color="auto"/>
            <w:left w:val="none" w:sz="0" w:space="0" w:color="auto"/>
            <w:bottom w:val="none" w:sz="0" w:space="0" w:color="auto"/>
            <w:right w:val="none" w:sz="0" w:space="0" w:color="auto"/>
          </w:divBdr>
        </w:div>
        <w:div w:id="814764155">
          <w:marLeft w:val="0"/>
          <w:marRight w:val="0"/>
          <w:marTop w:val="0"/>
          <w:marBottom w:val="0"/>
          <w:divBdr>
            <w:top w:val="none" w:sz="0" w:space="0" w:color="auto"/>
            <w:left w:val="none" w:sz="0" w:space="0" w:color="auto"/>
            <w:bottom w:val="none" w:sz="0" w:space="0" w:color="auto"/>
            <w:right w:val="none" w:sz="0" w:space="0" w:color="auto"/>
          </w:divBdr>
        </w:div>
        <w:div w:id="815143470">
          <w:marLeft w:val="0"/>
          <w:marRight w:val="0"/>
          <w:marTop w:val="0"/>
          <w:marBottom w:val="0"/>
          <w:divBdr>
            <w:top w:val="none" w:sz="0" w:space="0" w:color="auto"/>
            <w:left w:val="none" w:sz="0" w:space="0" w:color="auto"/>
            <w:bottom w:val="none" w:sz="0" w:space="0" w:color="auto"/>
            <w:right w:val="none" w:sz="0" w:space="0" w:color="auto"/>
          </w:divBdr>
        </w:div>
        <w:div w:id="815149184">
          <w:marLeft w:val="0"/>
          <w:marRight w:val="0"/>
          <w:marTop w:val="0"/>
          <w:marBottom w:val="0"/>
          <w:divBdr>
            <w:top w:val="none" w:sz="0" w:space="0" w:color="auto"/>
            <w:left w:val="none" w:sz="0" w:space="0" w:color="auto"/>
            <w:bottom w:val="none" w:sz="0" w:space="0" w:color="auto"/>
            <w:right w:val="none" w:sz="0" w:space="0" w:color="auto"/>
          </w:divBdr>
        </w:div>
        <w:div w:id="815605789">
          <w:marLeft w:val="0"/>
          <w:marRight w:val="0"/>
          <w:marTop w:val="0"/>
          <w:marBottom w:val="0"/>
          <w:divBdr>
            <w:top w:val="none" w:sz="0" w:space="0" w:color="auto"/>
            <w:left w:val="none" w:sz="0" w:space="0" w:color="auto"/>
            <w:bottom w:val="none" w:sz="0" w:space="0" w:color="auto"/>
            <w:right w:val="none" w:sz="0" w:space="0" w:color="auto"/>
          </w:divBdr>
        </w:div>
        <w:div w:id="815881427">
          <w:marLeft w:val="0"/>
          <w:marRight w:val="0"/>
          <w:marTop w:val="0"/>
          <w:marBottom w:val="0"/>
          <w:divBdr>
            <w:top w:val="none" w:sz="0" w:space="0" w:color="auto"/>
            <w:left w:val="none" w:sz="0" w:space="0" w:color="auto"/>
            <w:bottom w:val="none" w:sz="0" w:space="0" w:color="auto"/>
            <w:right w:val="none" w:sz="0" w:space="0" w:color="auto"/>
          </w:divBdr>
        </w:div>
        <w:div w:id="815995262">
          <w:marLeft w:val="0"/>
          <w:marRight w:val="0"/>
          <w:marTop w:val="0"/>
          <w:marBottom w:val="0"/>
          <w:divBdr>
            <w:top w:val="none" w:sz="0" w:space="0" w:color="auto"/>
            <w:left w:val="none" w:sz="0" w:space="0" w:color="auto"/>
            <w:bottom w:val="none" w:sz="0" w:space="0" w:color="auto"/>
            <w:right w:val="none" w:sz="0" w:space="0" w:color="auto"/>
          </w:divBdr>
        </w:div>
        <w:div w:id="816800140">
          <w:marLeft w:val="0"/>
          <w:marRight w:val="0"/>
          <w:marTop w:val="0"/>
          <w:marBottom w:val="0"/>
          <w:divBdr>
            <w:top w:val="none" w:sz="0" w:space="0" w:color="auto"/>
            <w:left w:val="none" w:sz="0" w:space="0" w:color="auto"/>
            <w:bottom w:val="none" w:sz="0" w:space="0" w:color="auto"/>
            <w:right w:val="none" w:sz="0" w:space="0" w:color="auto"/>
          </w:divBdr>
        </w:div>
        <w:div w:id="816919752">
          <w:marLeft w:val="0"/>
          <w:marRight w:val="0"/>
          <w:marTop w:val="0"/>
          <w:marBottom w:val="0"/>
          <w:divBdr>
            <w:top w:val="none" w:sz="0" w:space="0" w:color="auto"/>
            <w:left w:val="none" w:sz="0" w:space="0" w:color="auto"/>
            <w:bottom w:val="none" w:sz="0" w:space="0" w:color="auto"/>
            <w:right w:val="none" w:sz="0" w:space="0" w:color="auto"/>
          </w:divBdr>
        </w:div>
        <w:div w:id="817264913">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817309910">
          <w:marLeft w:val="0"/>
          <w:marRight w:val="0"/>
          <w:marTop w:val="0"/>
          <w:marBottom w:val="0"/>
          <w:divBdr>
            <w:top w:val="none" w:sz="0" w:space="0" w:color="auto"/>
            <w:left w:val="none" w:sz="0" w:space="0" w:color="auto"/>
            <w:bottom w:val="none" w:sz="0" w:space="0" w:color="auto"/>
            <w:right w:val="none" w:sz="0" w:space="0" w:color="auto"/>
          </w:divBdr>
        </w:div>
        <w:div w:id="817846056">
          <w:marLeft w:val="0"/>
          <w:marRight w:val="0"/>
          <w:marTop w:val="0"/>
          <w:marBottom w:val="0"/>
          <w:divBdr>
            <w:top w:val="none" w:sz="0" w:space="0" w:color="auto"/>
            <w:left w:val="none" w:sz="0" w:space="0" w:color="auto"/>
            <w:bottom w:val="none" w:sz="0" w:space="0" w:color="auto"/>
            <w:right w:val="none" w:sz="0" w:space="0" w:color="auto"/>
          </w:divBdr>
        </w:div>
        <w:div w:id="817916753">
          <w:marLeft w:val="0"/>
          <w:marRight w:val="0"/>
          <w:marTop w:val="0"/>
          <w:marBottom w:val="0"/>
          <w:divBdr>
            <w:top w:val="none" w:sz="0" w:space="0" w:color="auto"/>
            <w:left w:val="none" w:sz="0" w:space="0" w:color="auto"/>
            <w:bottom w:val="none" w:sz="0" w:space="0" w:color="auto"/>
            <w:right w:val="none" w:sz="0" w:space="0" w:color="auto"/>
          </w:divBdr>
        </w:div>
        <w:div w:id="818116587">
          <w:marLeft w:val="0"/>
          <w:marRight w:val="0"/>
          <w:marTop w:val="0"/>
          <w:marBottom w:val="0"/>
          <w:divBdr>
            <w:top w:val="none" w:sz="0" w:space="0" w:color="auto"/>
            <w:left w:val="none" w:sz="0" w:space="0" w:color="auto"/>
            <w:bottom w:val="none" w:sz="0" w:space="0" w:color="auto"/>
            <w:right w:val="none" w:sz="0" w:space="0" w:color="auto"/>
          </w:divBdr>
        </w:div>
        <w:div w:id="819031995">
          <w:marLeft w:val="0"/>
          <w:marRight w:val="0"/>
          <w:marTop w:val="0"/>
          <w:marBottom w:val="0"/>
          <w:divBdr>
            <w:top w:val="none" w:sz="0" w:space="0" w:color="auto"/>
            <w:left w:val="none" w:sz="0" w:space="0" w:color="auto"/>
            <w:bottom w:val="none" w:sz="0" w:space="0" w:color="auto"/>
            <w:right w:val="none" w:sz="0" w:space="0" w:color="auto"/>
          </w:divBdr>
        </w:div>
        <w:div w:id="819225490">
          <w:marLeft w:val="0"/>
          <w:marRight w:val="0"/>
          <w:marTop w:val="0"/>
          <w:marBottom w:val="0"/>
          <w:divBdr>
            <w:top w:val="none" w:sz="0" w:space="0" w:color="auto"/>
            <w:left w:val="none" w:sz="0" w:space="0" w:color="auto"/>
            <w:bottom w:val="none" w:sz="0" w:space="0" w:color="auto"/>
            <w:right w:val="none" w:sz="0" w:space="0" w:color="auto"/>
          </w:divBdr>
        </w:div>
        <w:div w:id="819464804">
          <w:marLeft w:val="0"/>
          <w:marRight w:val="0"/>
          <w:marTop w:val="0"/>
          <w:marBottom w:val="0"/>
          <w:divBdr>
            <w:top w:val="none" w:sz="0" w:space="0" w:color="auto"/>
            <w:left w:val="none" w:sz="0" w:space="0" w:color="auto"/>
            <w:bottom w:val="none" w:sz="0" w:space="0" w:color="auto"/>
            <w:right w:val="none" w:sz="0" w:space="0" w:color="auto"/>
          </w:divBdr>
        </w:div>
        <w:div w:id="820200074">
          <w:marLeft w:val="0"/>
          <w:marRight w:val="0"/>
          <w:marTop w:val="0"/>
          <w:marBottom w:val="0"/>
          <w:divBdr>
            <w:top w:val="none" w:sz="0" w:space="0" w:color="auto"/>
            <w:left w:val="none" w:sz="0" w:space="0" w:color="auto"/>
            <w:bottom w:val="none" w:sz="0" w:space="0" w:color="auto"/>
            <w:right w:val="none" w:sz="0" w:space="0" w:color="auto"/>
          </w:divBdr>
        </w:div>
        <w:div w:id="820465458">
          <w:marLeft w:val="0"/>
          <w:marRight w:val="0"/>
          <w:marTop w:val="0"/>
          <w:marBottom w:val="0"/>
          <w:divBdr>
            <w:top w:val="none" w:sz="0" w:space="0" w:color="auto"/>
            <w:left w:val="none" w:sz="0" w:space="0" w:color="auto"/>
            <w:bottom w:val="none" w:sz="0" w:space="0" w:color="auto"/>
            <w:right w:val="none" w:sz="0" w:space="0" w:color="auto"/>
          </w:divBdr>
        </w:div>
        <w:div w:id="820540662">
          <w:marLeft w:val="0"/>
          <w:marRight w:val="0"/>
          <w:marTop w:val="0"/>
          <w:marBottom w:val="0"/>
          <w:divBdr>
            <w:top w:val="none" w:sz="0" w:space="0" w:color="auto"/>
            <w:left w:val="none" w:sz="0" w:space="0" w:color="auto"/>
            <w:bottom w:val="none" w:sz="0" w:space="0" w:color="auto"/>
            <w:right w:val="none" w:sz="0" w:space="0" w:color="auto"/>
          </w:divBdr>
        </w:div>
        <w:div w:id="820654118">
          <w:marLeft w:val="0"/>
          <w:marRight w:val="0"/>
          <w:marTop w:val="0"/>
          <w:marBottom w:val="0"/>
          <w:divBdr>
            <w:top w:val="none" w:sz="0" w:space="0" w:color="auto"/>
            <w:left w:val="none" w:sz="0" w:space="0" w:color="auto"/>
            <w:bottom w:val="none" w:sz="0" w:space="0" w:color="auto"/>
            <w:right w:val="none" w:sz="0" w:space="0" w:color="auto"/>
          </w:divBdr>
        </w:div>
        <w:div w:id="821000558">
          <w:marLeft w:val="0"/>
          <w:marRight w:val="0"/>
          <w:marTop w:val="0"/>
          <w:marBottom w:val="0"/>
          <w:divBdr>
            <w:top w:val="none" w:sz="0" w:space="0" w:color="auto"/>
            <w:left w:val="none" w:sz="0" w:space="0" w:color="auto"/>
            <w:bottom w:val="none" w:sz="0" w:space="0" w:color="auto"/>
            <w:right w:val="none" w:sz="0" w:space="0" w:color="auto"/>
          </w:divBdr>
        </w:div>
        <w:div w:id="821967484">
          <w:marLeft w:val="0"/>
          <w:marRight w:val="0"/>
          <w:marTop w:val="0"/>
          <w:marBottom w:val="0"/>
          <w:divBdr>
            <w:top w:val="none" w:sz="0" w:space="0" w:color="auto"/>
            <w:left w:val="none" w:sz="0" w:space="0" w:color="auto"/>
            <w:bottom w:val="none" w:sz="0" w:space="0" w:color="auto"/>
            <w:right w:val="none" w:sz="0" w:space="0" w:color="auto"/>
          </w:divBdr>
        </w:div>
        <w:div w:id="822241212">
          <w:marLeft w:val="0"/>
          <w:marRight w:val="0"/>
          <w:marTop w:val="0"/>
          <w:marBottom w:val="0"/>
          <w:divBdr>
            <w:top w:val="none" w:sz="0" w:space="0" w:color="auto"/>
            <w:left w:val="none" w:sz="0" w:space="0" w:color="auto"/>
            <w:bottom w:val="none" w:sz="0" w:space="0" w:color="auto"/>
            <w:right w:val="none" w:sz="0" w:space="0" w:color="auto"/>
          </w:divBdr>
        </w:div>
        <w:div w:id="822741156">
          <w:marLeft w:val="0"/>
          <w:marRight w:val="0"/>
          <w:marTop w:val="0"/>
          <w:marBottom w:val="0"/>
          <w:divBdr>
            <w:top w:val="none" w:sz="0" w:space="0" w:color="auto"/>
            <w:left w:val="none" w:sz="0" w:space="0" w:color="auto"/>
            <w:bottom w:val="none" w:sz="0" w:space="0" w:color="auto"/>
            <w:right w:val="none" w:sz="0" w:space="0" w:color="auto"/>
          </w:divBdr>
        </w:div>
        <w:div w:id="823160631">
          <w:marLeft w:val="0"/>
          <w:marRight w:val="0"/>
          <w:marTop w:val="0"/>
          <w:marBottom w:val="0"/>
          <w:divBdr>
            <w:top w:val="none" w:sz="0" w:space="0" w:color="auto"/>
            <w:left w:val="none" w:sz="0" w:space="0" w:color="auto"/>
            <w:bottom w:val="none" w:sz="0" w:space="0" w:color="auto"/>
            <w:right w:val="none" w:sz="0" w:space="0" w:color="auto"/>
          </w:divBdr>
        </w:div>
        <w:div w:id="823355665">
          <w:marLeft w:val="0"/>
          <w:marRight w:val="0"/>
          <w:marTop w:val="0"/>
          <w:marBottom w:val="0"/>
          <w:divBdr>
            <w:top w:val="none" w:sz="0" w:space="0" w:color="auto"/>
            <w:left w:val="none" w:sz="0" w:space="0" w:color="auto"/>
            <w:bottom w:val="none" w:sz="0" w:space="0" w:color="auto"/>
            <w:right w:val="none" w:sz="0" w:space="0" w:color="auto"/>
          </w:divBdr>
        </w:div>
        <w:div w:id="823668521">
          <w:marLeft w:val="0"/>
          <w:marRight w:val="0"/>
          <w:marTop w:val="0"/>
          <w:marBottom w:val="0"/>
          <w:divBdr>
            <w:top w:val="none" w:sz="0" w:space="0" w:color="auto"/>
            <w:left w:val="none" w:sz="0" w:space="0" w:color="auto"/>
            <w:bottom w:val="none" w:sz="0" w:space="0" w:color="auto"/>
            <w:right w:val="none" w:sz="0" w:space="0" w:color="auto"/>
          </w:divBdr>
        </w:div>
        <w:div w:id="824054136">
          <w:marLeft w:val="0"/>
          <w:marRight w:val="0"/>
          <w:marTop w:val="0"/>
          <w:marBottom w:val="0"/>
          <w:divBdr>
            <w:top w:val="none" w:sz="0" w:space="0" w:color="auto"/>
            <w:left w:val="none" w:sz="0" w:space="0" w:color="auto"/>
            <w:bottom w:val="none" w:sz="0" w:space="0" w:color="auto"/>
            <w:right w:val="none" w:sz="0" w:space="0" w:color="auto"/>
          </w:divBdr>
        </w:div>
        <w:div w:id="824854127">
          <w:marLeft w:val="0"/>
          <w:marRight w:val="0"/>
          <w:marTop w:val="0"/>
          <w:marBottom w:val="0"/>
          <w:divBdr>
            <w:top w:val="none" w:sz="0" w:space="0" w:color="auto"/>
            <w:left w:val="none" w:sz="0" w:space="0" w:color="auto"/>
            <w:bottom w:val="none" w:sz="0" w:space="0" w:color="auto"/>
            <w:right w:val="none" w:sz="0" w:space="0" w:color="auto"/>
          </w:divBdr>
        </w:div>
        <w:div w:id="824930295">
          <w:marLeft w:val="0"/>
          <w:marRight w:val="0"/>
          <w:marTop w:val="0"/>
          <w:marBottom w:val="0"/>
          <w:divBdr>
            <w:top w:val="none" w:sz="0" w:space="0" w:color="auto"/>
            <w:left w:val="none" w:sz="0" w:space="0" w:color="auto"/>
            <w:bottom w:val="none" w:sz="0" w:space="0" w:color="auto"/>
            <w:right w:val="none" w:sz="0" w:space="0" w:color="auto"/>
          </w:divBdr>
        </w:div>
        <w:div w:id="824972032">
          <w:marLeft w:val="0"/>
          <w:marRight w:val="0"/>
          <w:marTop w:val="0"/>
          <w:marBottom w:val="0"/>
          <w:divBdr>
            <w:top w:val="none" w:sz="0" w:space="0" w:color="auto"/>
            <w:left w:val="none" w:sz="0" w:space="0" w:color="auto"/>
            <w:bottom w:val="none" w:sz="0" w:space="0" w:color="auto"/>
            <w:right w:val="none" w:sz="0" w:space="0" w:color="auto"/>
          </w:divBdr>
        </w:div>
        <w:div w:id="824974352">
          <w:marLeft w:val="0"/>
          <w:marRight w:val="0"/>
          <w:marTop w:val="0"/>
          <w:marBottom w:val="0"/>
          <w:divBdr>
            <w:top w:val="none" w:sz="0" w:space="0" w:color="auto"/>
            <w:left w:val="none" w:sz="0" w:space="0" w:color="auto"/>
            <w:bottom w:val="none" w:sz="0" w:space="0" w:color="auto"/>
            <w:right w:val="none" w:sz="0" w:space="0" w:color="auto"/>
          </w:divBdr>
        </w:div>
        <w:div w:id="825390649">
          <w:marLeft w:val="0"/>
          <w:marRight w:val="0"/>
          <w:marTop w:val="0"/>
          <w:marBottom w:val="0"/>
          <w:divBdr>
            <w:top w:val="none" w:sz="0" w:space="0" w:color="auto"/>
            <w:left w:val="none" w:sz="0" w:space="0" w:color="auto"/>
            <w:bottom w:val="none" w:sz="0" w:space="0" w:color="auto"/>
            <w:right w:val="none" w:sz="0" w:space="0" w:color="auto"/>
          </w:divBdr>
        </w:div>
        <w:div w:id="825560177">
          <w:marLeft w:val="0"/>
          <w:marRight w:val="0"/>
          <w:marTop w:val="0"/>
          <w:marBottom w:val="0"/>
          <w:divBdr>
            <w:top w:val="none" w:sz="0" w:space="0" w:color="auto"/>
            <w:left w:val="none" w:sz="0" w:space="0" w:color="auto"/>
            <w:bottom w:val="none" w:sz="0" w:space="0" w:color="auto"/>
            <w:right w:val="none" w:sz="0" w:space="0" w:color="auto"/>
          </w:divBdr>
        </w:div>
        <w:div w:id="826163751">
          <w:marLeft w:val="0"/>
          <w:marRight w:val="0"/>
          <w:marTop w:val="0"/>
          <w:marBottom w:val="0"/>
          <w:divBdr>
            <w:top w:val="none" w:sz="0" w:space="0" w:color="auto"/>
            <w:left w:val="none" w:sz="0" w:space="0" w:color="auto"/>
            <w:bottom w:val="none" w:sz="0" w:space="0" w:color="auto"/>
            <w:right w:val="none" w:sz="0" w:space="0" w:color="auto"/>
          </w:divBdr>
        </w:div>
        <w:div w:id="826239081">
          <w:marLeft w:val="0"/>
          <w:marRight w:val="0"/>
          <w:marTop w:val="0"/>
          <w:marBottom w:val="0"/>
          <w:divBdr>
            <w:top w:val="none" w:sz="0" w:space="0" w:color="auto"/>
            <w:left w:val="none" w:sz="0" w:space="0" w:color="auto"/>
            <w:bottom w:val="none" w:sz="0" w:space="0" w:color="auto"/>
            <w:right w:val="none" w:sz="0" w:space="0" w:color="auto"/>
          </w:divBdr>
        </w:div>
        <w:div w:id="826555610">
          <w:marLeft w:val="0"/>
          <w:marRight w:val="0"/>
          <w:marTop w:val="0"/>
          <w:marBottom w:val="0"/>
          <w:divBdr>
            <w:top w:val="none" w:sz="0" w:space="0" w:color="auto"/>
            <w:left w:val="none" w:sz="0" w:space="0" w:color="auto"/>
            <w:bottom w:val="none" w:sz="0" w:space="0" w:color="auto"/>
            <w:right w:val="none" w:sz="0" w:space="0" w:color="auto"/>
          </w:divBdr>
        </w:div>
        <w:div w:id="827288675">
          <w:marLeft w:val="0"/>
          <w:marRight w:val="0"/>
          <w:marTop w:val="0"/>
          <w:marBottom w:val="0"/>
          <w:divBdr>
            <w:top w:val="none" w:sz="0" w:space="0" w:color="auto"/>
            <w:left w:val="none" w:sz="0" w:space="0" w:color="auto"/>
            <w:bottom w:val="none" w:sz="0" w:space="0" w:color="auto"/>
            <w:right w:val="none" w:sz="0" w:space="0" w:color="auto"/>
          </w:divBdr>
        </w:div>
        <w:div w:id="827864445">
          <w:marLeft w:val="0"/>
          <w:marRight w:val="0"/>
          <w:marTop w:val="0"/>
          <w:marBottom w:val="0"/>
          <w:divBdr>
            <w:top w:val="none" w:sz="0" w:space="0" w:color="auto"/>
            <w:left w:val="none" w:sz="0" w:space="0" w:color="auto"/>
            <w:bottom w:val="none" w:sz="0" w:space="0" w:color="auto"/>
            <w:right w:val="none" w:sz="0" w:space="0" w:color="auto"/>
          </w:divBdr>
        </w:div>
        <w:div w:id="828137202">
          <w:marLeft w:val="0"/>
          <w:marRight w:val="0"/>
          <w:marTop w:val="0"/>
          <w:marBottom w:val="0"/>
          <w:divBdr>
            <w:top w:val="none" w:sz="0" w:space="0" w:color="auto"/>
            <w:left w:val="none" w:sz="0" w:space="0" w:color="auto"/>
            <w:bottom w:val="none" w:sz="0" w:space="0" w:color="auto"/>
            <w:right w:val="none" w:sz="0" w:space="0" w:color="auto"/>
          </w:divBdr>
        </w:div>
        <w:div w:id="828520641">
          <w:marLeft w:val="0"/>
          <w:marRight w:val="0"/>
          <w:marTop w:val="0"/>
          <w:marBottom w:val="0"/>
          <w:divBdr>
            <w:top w:val="none" w:sz="0" w:space="0" w:color="auto"/>
            <w:left w:val="none" w:sz="0" w:space="0" w:color="auto"/>
            <w:bottom w:val="none" w:sz="0" w:space="0" w:color="auto"/>
            <w:right w:val="none" w:sz="0" w:space="0" w:color="auto"/>
          </w:divBdr>
        </w:div>
        <w:div w:id="829489456">
          <w:marLeft w:val="0"/>
          <w:marRight w:val="0"/>
          <w:marTop w:val="0"/>
          <w:marBottom w:val="0"/>
          <w:divBdr>
            <w:top w:val="none" w:sz="0" w:space="0" w:color="auto"/>
            <w:left w:val="none" w:sz="0" w:space="0" w:color="auto"/>
            <w:bottom w:val="none" w:sz="0" w:space="0" w:color="auto"/>
            <w:right w:val="none" w:sz="0" w:space="0" w:color="auto"/>
          </w:divBdr>
        </w:div>
        <w:div w:id="829637010">
          <w:marLeft w:val="0"/>
          <w:marRight w:val="0"/>
          <w:marTop w:val="0"/>
          <w:marBottom w:val="0"/>
          <w:divBdr>
            <w:top w:val="none" w:sz="0" w:space="0" w:color="auto"/>
            <w:left w:val="none" w:sz="0" w:space="0" w:color="auto"/>
            <w:bottom w:val="none" w:sz="0" w:space="0" w:color="auto"/>
            <w:right w:val="none" w:sz="0" w:space="0" w:color="auto"/>
          </w:divBdr>
        </w:div>
        <w:div w:id="830562145">
          <w:marLeft w:val="0"/>
          <w:marRight w:val="0"/>
          <w:marTop w:val="0"/>
          <w:marBottom w:val="0"/>
          <w:divBdr>
            <w:top w:val="none" w:sz="0" w:space="0" w:color="auto"/>
            <w:left w:val="none" w:sz="0" w:space="0" w:color="auto"/>
            <w:bottom w:val="none" w:sz="0" w:space="0" w:color="auto"/>
            <w:right w:val="none" w:sz="0" w:space="0" w:color="auto"/>
          </w:divBdr>
        </w:div>
        <w:div w:id="830681382">
          <w:marLeft w:val="0"/>
          <w:marRight w:val="0"/>
          <w:marTop w:val="0"/>
          <w:marBottom w:val="0"/>
          <w:divBdr>
            <w:top w:val="none" w:sz="0" w:space="0" w:color="auto"/>
            <w:left w:val="none" w:sz="0" w:space="0" w:color="auto"/>
            <w:bottom w:val="none" w:sz="0" w:space="0" w:color="auto"/>
            <w:right w:val="none" w:sz="0" w:space="0" w:color="auto"/>
          </w:divBdr>
        </w:div>
        <w:div w:id="830951836">
          <w:marLeft w:val="0"/>
          <w:marRight w:val="0"/>
          <w:marTop w:val="0"/>
          <w:marBottom w:val="0"/>
          <w:divBdr>
            <w:top w:val="none" w:sz="0" w:space="0" w:color="auto"/>
            <w:left w:val="none" w:sz="0" w:space="0" w:color="auto"/>
            <w:bottom w:val="none" w:sz="0" w:space="0" w:color="auto"/>
            <w:right w:val="none" w:sz="0" w:space="0" w:color="auto"/>
          </w:divBdr>
        </w:div>
        <w:div w:id="831070931">
          <w:marLeft w:val="0"/>
          <w:marRight w:val="0"/>
          <w:marTop w:val="0"/>
          <w:marBottom w:val="0"/>
          <w:divBdr>
            <w:top w:val="none" w:sz="0" w:space="0" w:color="auto"/>
            <w:left w:val="none" w:sz="0" w:space="0" w:color="auto"/>
            <w:bottom w:val="none" w:sz="0" w:space="0" w:color="auto"/>
            <w:right w:val="none" w:sz="0" w:space="0" w:color="auto"/>
          </w:divBdr>
        </w:div>
        <w:div w:id="831678177">
          <w:marLeft w:val="0"/>
          <w:marRight w:val="0"/>
          <w:marTop w:val="0"/>
          <w:marBottom w:val="0"/>
          <w:divBdr>
            <w:top w:val="none" w:sz="0" w:space="0" w:color="auto"/>
            <w:left w:val="none" w:sz="0" w:space="0" w:color="auto"/>
            <w:bottom w:val="none" w:sz="0" w:space="0" w:color="auto"/>
            <w:right w:val="none" w:sz="0" w:space="0" w:color="auto"/>
          </w:divBdr>
        </w:div>
        <w:div w:id="831987123">
          <w:marLeft w:val="0"/>
          <w:marRight w:val="0"/>
          <w:marTop w:val="0"/>
          <w:marBottom w:val="0"/>
          <w:divBdr>
            <w:top w:val="none" w:sz="0" w:space="0" w:color="auto"/>
            <w:left w:val="none" w:sz="0" w:space="0" w:color="auto"/>
            <w:bottom w:val="none" w:sz="0" w:space="0" w:color="auto"/>
            <w:right w:val="none" w:sz="0" w:space="0" w:color="auto"/>
          </w:divBdr>
        </w:div>
        <w:div w:id="832843995">
          <w:marLeft w:val="0"/>
          <w:marRight w:val="0"/>
          <w:marTop w:val="0"/>
          <w:marBottom w:val="0"/>
          <w:divBdr>
            <w:top w:val="none" w:sz="0" w:space="0" w:color="auto"/>
            <w:left w:val="none" w:sz="0" w:space="0" w:color="auto"/>
            <w:bottom w:val="none" w:sz="0" w:space="0" w:color="auto"/>
            <w:right w:val="none" w:sz="0" w:space="0" w:color="auto"/>
          </w:divBdr>
        </w:div>
        <w:div w:id="834148377">
          <w:marLeft w:val="0"/>
          <w:marRight w:val="0"/>
          <w:marTop w:val="0"/>
          <w:marBottom w:val="0"/>
          <w:divBdr>
            <w:top w:val="none" w:sz="0" w:space="0" w:color="auto"/>
            <w:left w:val="none" w:sz="0" w:space="0" w:color="auto"/>
            <w:bottom w:val="none" w:sz="0" w:space="0" w:color="auto"/>
            <w:right w:val="none" w:sz="0" w:space="0" w:color="auto"/>
          </w:divBdr>
        </w:div>
        <w:div w:id="834340153">
          <w:marLeft w:val="0"/>
          <w:marRight w:val="0"/>
          <w:marTop w:val="0"/>
          <w:marBottom w:val="0"/>
          <w:divBdr>
            <w:top w:val="none" w:sz="0" w:space="0" w:color="auto"/>
            <w:left w:val="none" w:sz="0" w:space="0" w:color="auto"/>
            <w:bottom w:val="none" w:sz="0" w:space="0" w:color="auto"/>
            <w:right w:val="none" w:sz="0" w:space="0" w:color="auto"/>
          </w:divBdr>
        </w:div>
        <w:div w:id="834568047">
          <w:marLeft w:val="0"/>
          <w:marRight w:val="0"/>
          <w:marTop w:val="0"/>
          <w:marBottom w:val="0"/>
          <w:divBdr>
            <w:top w:val="none" w:sz="0" w:space="0" w:color="auto"/>
            <w:left w:val="none" w:sz="0" w:space="0" w:color="auto"/>
            <w:bottom w:val="none" w:sz="0" w:space="0" w:color="auto"/>
            <w:right w:val="none" w:sz="0" w:space="0" w:color="auto"/>
          </w:divBdr>
        </w:div>
        <w:div w:id="834689531">
          <w:marLeft w:val="0"/>
          <w:marRight w:val="0"/>
          <w:marTop w:val="0"/>
          <w:marBottom w:val="0"/>
          <w:divBdr>
            <w:top w:val="none" w:sz="0" w:space="0" w:color="auto"/>
            <w:left w:val="none" w:sz="0" w:space="0" w:color="auto"/>
            <w:bottom w:val="none" w:sz="0" w:space="0" w:color="auto"/>
            <w:right w:val="none" w:sz="0" w:space="0" w:color="auto"/>
          </w:divBdr>
        </w:div>
        <w:div w:id="834950921">
          <w:marLeft w:val="0"/>
          <w:marRight w:val="0"/>
          <w:marTop w:val="0"/>
          <w:marBottom w:val="0"/>
          <w:divBdr>
            <w:top w:val="none" w:sz="0" w:space="0" w:color="auto"/>
            <w:left w:val="none" w:sz="0" w:space="0" w:color="auto"/>
            <w:bottom w:val="none" w:sz="0" w:space="0" w:color="auto"/>
            <w:right w:val="none" w:sz="0" w:space="0" w:color="auto"/>
          </w:divBdr>
        </w:div>
        <w:div w:id="835002203">
          <w:marLeft w:val="0"/>
          <w:marRight w:val="0"/>
          <w:marTop w:val="0"/>
          <w:marBottom w:val="0"/>
          <w:divBdr>
            <w:top w:val="none" w:sz="0" w:space="0" w:color="auto"/>
            <w:left w:val="none" w:sz="0" w:space="0" w:color="auto"/>
            <w:bottom w:val="none" w:sz="0" w:space="0" w:color="auto"/>
            <w:right w:val="none" w:sz="0" w:space="0" w:color="auto"/>
          </w:divBdr>
        </w:div>
        <w:div w:id="835074168">
          <w:marLeft w:val="0"/>
          <w:marRight w:val="0"/>
          <w:marTop w:val="0"/>
          <w:marBottom w:val="0"/>
          <w:divBdr>
            <w:top w:val="none" w:sz="0" w:space="0" w:color="auto"/>
            <w:left w:val="none" w:sz="0" w:space="0" w:color="auto"/>
            <w:bottom w:val="none" w:sz="0" w:space="0" w:color="auto"/>
            <w:right w:val="none" w:sz="0" w:space="0" w:color="auto"/>
          </w:divBdr>
        </w:div>
        <w:div w:id="836044855">
          <w:marLeft w:val="0"/>
          <w:marRight w:val="0"/>
          <w:marTop w:val="0"/>
          <w:marBottom w:val="0"/>
          <w:divBdr>
            <w:top w:val="none" w:sz="0" w:space="0" w:color="auto"/>
            <w:left w:val="none" w:sz="0" w:space="0" w:color="auto"/>
            <w:bottom w:val="none" w:sz="0" w:space="0" w:color="auto"/>
            <w:right w:val="none" w:sz="0" w:space="0" w:color="auto"/>
          </w:divBdr>
        </w:div>
        <w:div w:id="836916849">
          <w:marLeft w:val="0"/>
          <w:marRight w:val="0"/>
          <w:marTop w:val="0"/>
          <w:marBottom w:val="0"/>
          <w:divBdr>
            <w:top w:val="none" w:sz="0" w:space="0" w:color="auto"/>
            <w:left w:val="none" w:sz="0" w:space="0" w:color="auto"/>
            <w:bottom w:val="none" w:sz="0" w:space="0" w:color="auto"/>
            <w:right w:val="none" w:sz="0" w:space="0" w:color="auto"/>
          </w:divBdr>
        </w:div>
        <w:div w:id="837578610">
          <w:marLeft w:val="0"/>
          <w:marRight w:val="0"/>
          <w:marTop w:val="0"/>
          <w:marBottom w:val="0"/>
          <w:divBdr>
            <w:top w:val="none" w:sz="0" w:space="0" w:color="auto"/>
            <w:left w:val="none" w:sz="0" w:space="0" w:color="auto"/>
            <w:bottom w:val="none" w:sz="0" w:space="0" w:color="auto"/>
            <w:right w:val="none" w:sz="0" w:space="0" w:color="auto"/>
          </w:divBdr>
        </w:div>
        <w:div w:id="838036338">
          <w:marLeft w:val="0"/>
          <w:marRight w:val="0"/>
          <w:marTop w:val="0"/>
          <w:marBottom w:val="0"/>
          <w:divBdr>
            <w:top w:val="none" w:sz="0" w:space="0" w:color="auto"/>
            <w:left w:val="none" w:sz="0" w:space="0" w:color="auto"/>
            <w:bottom w:val="none" w:sz="0" w:space="0" w:color="auto"/>
            <w:right w:val="none" w:sz="0" w:space="0" w:color="auto"/>
          </w:divBdr>
        </w:div>
        <w:div w:id="838931031">
          <w:marLeft w:val="0"/>
          <w:marRight w:val="0"/>
          <w:marTop w:val="0"/>
          <w:marBottom w:val="0"/>
          <w:divBdr>
            <w:top w:val="none" w:sz="0" w:space="0" w:color="auto"/>
            <w:left w:val="none" w:sz="0" w:space="0" w:color="auto"/>
            <w:bottom w:val="none" w:sz="0" w:space="0" w:color="auto"/>
            <w:right w:val="none" w:sz="0" w:space="0" w:color="auto"/>
          </w:divBdr>
        </w:div>
        <w:div w:id="839463279">
          <w:marLeft w:val="0"/>
          <w:marRight w:val="0"/>
          <w:marTop w:val="0"/>
          <w:marBottom w:val="0"/>
          <w:divBdr>
            <w:top w:val="none" w:sz="0" w:space="0" w:color="auto"/>
            <w:left w:val="none" w:sz="0" w:space="0" w:color="auto"/>
            <w:bottom w:val="none" w:sz="0" w:space="0" w:color="auto"/>
            <w:right w:val="none" w:sz="0" w:space="0" w:color="auto"/>
          </w:divBdr>
        </w:div>
        <w:div w:id="839470930">
          <w:marLeft w:val="0"/>
          <w:marRight w:val="0"/>
          <w:marTop w:val="0"/>
          <w:marBottom w:val="0"/>
          <w:divBdr>
            <w:top w:val="none" w:sz="0" w:space="0" w:color="auto"/>
            <w:left w:val="none" w:sz="0" w:space="0" w:color="auto"/>
            <w:bottom w:val="none" w:sz="0" w:space="0" w:color="auto"/>
            <w:right w:val="none" w:sz="0" w:space="0" w:color="auto"/>
          </w:divBdr>
        </w:div>
        <w:div w:id="840123393">
          <w:marLeft w:val="0"/>
          <w:marRight w:val="0"/>
          <w:marTop w:val="0"/>
          <w:marBottom w:val="0"/>
          <w:divBdr>
            <w:top w:val="none" w:sz="0" w:space="0" w:color="auto"/>
            <w:left w:val="none" w:sz="0" w:space="0" w:color="auto"/>
            <w:bottom w:val="none" w:sz="0" w:space="0" w:color="auto"/>
            <w:right w:val="none" w:sz="0" w:space="0" w:color="auto"/>
          </w:divBdr>
        </w:div>
        <w:div w:id="840705858">
          <w:marLeft w:val="0"/>
          <w:marRight w:val="0"/>
          <w:marTop w:val="0"/>
          <w:marBottom w:val="0"/>
          <w:divBdr>
            <w:top w:val="none" w:sz="0" w:space="0" w:color="auto"/>
            <w:left w:val="none" w:sz="0" w:space="0" w:color="auto"/>
            <w:bottom w:val="none" w:sz="0" w:space="0" w:color="auto"/>
            <w:right w:val="none" w:sz="0" w:space="0" w:color="auto"/>
          </w:divBdr>
        </w:div>
        <w:div w:id="841089881">
          <w:marLeft w:val="0"/>
          <w:marRight w:val="0"/>
          <w:marTop w:val="0"/>
          <w:marBottom w:val="0"/>
          <w:divBdr>
            <w:top w:val="none" w:sz="0" w:space="0" w:color="auto"/>
            <w:left w:val="none" w:sz="0" w:space="0" w:color="auto"/>
            <w:bottom w:val="none" w:sz="0" w:space="0" w:color="auto"/>
            <w:right w:val="none" w:sz="0" w:space="0" w:color="auto"/>
          </w:divBdr>
        </w:div>
        <w:div w:id="841236992">
          <w:marLeft w:val="0"/>
          <w:marRight w:val="0"/>
          <w:marTop w:val="0"/>
          <w:marBottom w:val="0"/>
          <w:divBdr>
            <w:top w:val="none" w:sz="0" w:space="0" w:color="auto"/>
            <w:left w:val="none" w:sz="0" w:space="0" w:color="auto"/>
            <w:bottom w:val="none" w:sz="0" w:space="0" w:color="auto"/>
            <w:right w:val="none" w:sz="0" w:space="0" w:color="auto"/>
          </w:divBdr>
        </w:div>
        <w:div w:id="841698555">
          <w:marLeft w:val="0"/>
          <w:marRight w:val="0"/>
          <w:marTop w:val="0"/>
          <w:marBottom w:val="0"/>
          <w:divBdr>
            <w:top w:val="none" w:sz="0" w:space="0" w:color="auto"/>
            <w:left w:val="none" w:sz="0" w:space="0" w:color="auto"/>
            <w:bottom w:val="none" w:sz="0" w:space="0" w:color="auto"/>
            <w:right w:val="none" w:sz="0" w:space="0" w:color="auto"/>
          </w:divBdr>
        </w:div>
        <w:div w:id="842936583">
          <w:marLeft w:val="0"/>
          <w:marRight w:val="0"/>
          <w:marTop w:val="0"/>
          <w:marBottom w:val="0"/>
          <w:divBdr>
            <w:top w:val="none" w:sz="0" w:space="0" w:color="auto"/>
            <w:left w:val="none" w:sz="0" w:space="0" w:color="auto"/>
            <w:bottom w:val="none" w:sz="0" w:space="0" w:color="auto"/>
            <w:right w:val="none" w:sz="0" w:space="0" w:color="auto"/>
          </w:divBdr>
        </w:div>
        <w:div w:id="843283006">
          <w:marLeft w:val="0"/>
          <w:marRight w:val="0"/>
          <w:marTop w:val="0"/>
          <w:marBottom w:val="0"/>
          <w:divBdr>
            <w:top w:val="none" w:sz="0" w:space="0" w:color="auto"/>
            <w:left w:val="none" w:sz="0" w:space="0" w:color="auto"/>
            <w:bottom w:val="none" w:sz="0" w:space="0" w:color="auto"/>
            <w:right w:val="none" w:sz="0" w:space="0" w:color="auto"/>
          </w:divBdr>
        </w:div>
        <w:div w:id="844517184">
          <w:marLeft w:val="0"/>
          <w:marRight w:val="0"/>
          <w:marTop w:val="0"/>
          <w:marBottom w:val="0"/>
          <w:divBdr>
            <w:top w:val="none" w:sz="0" w:space="0" w:color="auto"/>
            <w:left w:val="none" w:sz="0" w:space="0" w:color="auto"/>
            <w:bottom w:val="none" w:sz="0" w:space="0" w:color="auto"/>
            <w:right w:val="none" w:sz="0" w:space="0" w:color="auto"/>
          </w:divBdr>
        </w:div>
        <w:div w:id="844631780">
          <w:marLeft w:val="0"/>
          <w:marRight w:val="0"/>
          <w:marTop w:val="0"/>
          <w:marBottom w:val="0"/>
          <w:divBdr>
            <w:top w:val="none" w:sz="0" w:space="0" w:color="auto"/>
            <w:left w:val="none" w:sz="0" w:space="0" w:color="auto"/>
            <w:bottom w:val="none" w:sz="0" w:space="0" w:color="auto"/>
            <w:right w:val="none" w:sz="0" w:space="0" w:color="auto"/>
          </w:divBdr>
        </w:div>
        <w:div w:id="844707268">
          <w:marLeft w:val="0"/>
          <w:marRight w:val="0"/>
          <w:marTop w:val="0"/>
          <w:marBottom w:val="0"/>
          <w:divBdr>
            <w:top w:val="none" w:sz="0" w:space="0" w:color="auto"/>
            <w:left w:val="none" w:sz="0" w:space="0" w:color="auto"/>
            <w:bottom w:val="none" w:sz="0" w:space="0" w:color="auto"/>
            <w:right w:val="none" w:sz="0" w:space="0" w:color="auto"/>
          </w:divBdr>
        </w:div>
        <w:div w:id="845284699">
          <w:marLeft w:val="0"/>
          <w:marRight w:val="0"/>
          <w:marTop w:val="0"/>
          <w:marBottom w:val="0"/>
          <w:divBdr>
            <w:top w:val="none" w:sz="0" w:space="0" w:color="auto"/>
            <w:left w:val="none" w:sz="0" w:space="0" w:color="auto"/>
            <w:bottom w:val="none" w:sz="0" w:space="0" w:color="auto"/>
            <w:right w:val="none" w:sz="0" w:space="0" w:color="auto"/>
          </w:divBdr>
        </w:div>
        <w:div w:id="845482392">
          <w:marLeft w:val="0"/>
          <w:marRight w:val="0"/>
          <w:marTop w:val="0"/>
          <w:marBottom w:val="0"/>
          <w:divBdr>
            <w:top w:val="none" w:sz="0" w:space="0" w:color="auto"/>
            <w:left w:val="none" w:sz="0" w:space="0" w:color="auto"/>
            <w:bottom w:val="none" w:sz="0" w:space="0" w:color="auto"/>
            <w:right w:val="none" w:sz="0" w:space="0" w:color="auto"/>
          </w:divBdr>
        </w:div>
        <w:div w:id="846098640">
          <w:marLeft w:val="0"/>
          <w:marRight w:val="0"/>
          <w:marTop w:val="0"/>
          <w:marBottom w:val="0"/>
          <w:divBdr>
            <w:top w:val="none" w:sz="0" w:space="0" w:color="auto"/>
            <w:left w:val="none" w:sz="0" w:space="0" w:color="auto"/>
            <w:bottom w:val="none" w:sz="0" w:space="0" w:color="auto"/>
            <w:right w:val="none" w:sz="0" w:space="0" w:color="auto"/>
          </w:divBdr>
        </w:div>
        <w:div w:id="847255829">
          <w:marLeft w:val="0"/>
          <w:marRight w:val="0"/>
          <w:marTop w:val="0"/>
          <w:marBottom w:val="0"/>
          <w:divBdr>
            <w:top w:val="none" w:sz="0" w:space="0" w:color="auto"/>
            <w:left w:val="none" w:sz="0" w:space="0" w:color="auto"/>
            <w:bottom w:val="none" w:sz="0" w:space="0" w:color="auto"/>
            <w:right w:val="none" w:sz="0" w:space="0" w:color="auto"/>
          </w:divBdr>
        </w:div>
        <w:div w:id="847669661">
          <w:marLeft w:val="0"/>
          <w:marRight w:val="0"/>
          <w:marTop w:val="0"/>
          <w:marBottom w:val="0"/>
          <w:divBdr>
            <w:top w:val="none" w:sz="0" w:space="0" w:color="auto"/>
            <w:left w:val="none" w:sz="0" w:space="0" w:color="auto"/>
            <w:bottom w:val="none" w:sz="0" w:space="0" w:color="auto"/>
            <w:right w:val="none" w:sz="0" w:space="0" w:color="auto"/>
          </w:divBdr>
        </w:div>
        <w:div w:id="847912772">
          <w:marLeft w:val="0"/>
          <w:marRight w:val="0"/>
          <w:marTop w:val="0"/>
          <w:marBottom w:val="0"/>
          <w:divBdr>
            <w:top w:val="none" w:sz="0" w:space="0" w:color="auto"/>
            <w:left w:val="none" w:sz="0" w:space="0" w:color="auto"/>
            <w:bottom w:val="none" w:sz="0" w:space="0" w:color="auto"/>
            <w:right w:val="none" w:sz="0" w:space="0" w:color="auto"/>
          </w:divBdr>
        </w:div>
        <w:div w:id="848567189">
          <w:marLeft w:val="0"/>
          <w:marRight w:val="0"/>
          <w:marTop w:val="0"/>
          <w:marBottom w:val="0"/>
          <w:divBdr>
            <w:top w:val="none" w:sz="0" w:space="0" w:color="auto"/>
            <w:left w:val="none" w:sz="0" w:space="0" w:color="auto"/>
            <w:bottom w:val="none" w:sz="0" w:space="0" w:color="auto"/>
            <w:right w:val="none" w:sz="0" w:space="0" w:color="auto"/>
          </w:divBdr>
        </w:div>
        <w:div w:id="848714343">
          <w:marLeft w:val="0"/>
          <w:marRight w:val="0"/>
          <w:marTop w:val="0"/>
          <w:marBottom w:val="0"/>
          <w:divBdr>
            <w:top w:val="none" w:sz="0" w:space="0" w:color="auto"/>
            <w:left w:val="none" w:sz="0" w:space="0" w:color="auto"/>
            <w:bottom w:val="none" w:sz="0" w:space="0" w:color="auto"/>
            <w:right w:val="none" w:sz="0" w:space="0" w:color="auto"/>
          </w:divBdr>
        </w:div>
        <w:div w:id="849371907">
          <w:marLeft w:val="0"/>
          <w:marRight w:val="0"/>
          <w:marTop w:val="0"/>
          <w:marBottom w:val="0"/>
          <w:divBdr>
            <w:top w:val="none" w:sz="0" w:space="0" w:color="auto"/>
            <w:left w:val="none" w:sz="0" w:space="0" w:color="auto"/>
            <w:bottom w:val="none" w:sz="0" w:space="0" w:color="auto"/>
            <w:right w:val="none" w:sz="0" w:space="0" w:color="auto"/>
          </w:divBdr>
        </w:div>
        <w:div w:id="849560888">
          <w:marLeft w:val="0"/>
          <w:marRight w:val="0"/>
          <w:marTop w:val="0"/>
          <w:marBottom w:val="0"/>
          <w:divBdr>
            <w:top w:val="none" w:sz="0" w:space="0" w:color="auto"/>
            <w:left w:val="none" w:sz="0" w:space="0" w:color="auto"/>
            <w:bottom w:val="none" w:sz="0" w:space="0" w:color="auto"/>
            <w:right w:val="none" w:sz="0" w:space="0" w:color="auto"/>
          </w:divBdr>
        </w:div>
        <w:div w:id="851382732">
          <w:marLeft w:val="0"/>
          <w:marRight w:val="0"/>
          <w:marTop w:val="0"/>
          <w:marBottom w:val="0"/>
          <w:divBdr>
            <w:top w:val="none" w:sz="0" w:space="0" w:color="auto"/>
            <w:left w:val="none" w:sz="0" w:space="0" w:color="auto"/>
            <w:bottom w:val="none" w:sz="0" w:space="0" w:color="auto"/>
            <w:right w:val="none" w:sz="0" w:space="0" w:color="auto"/>
          </w:divBdr>
        </w:div>
        <w:div w:id="851800949">
          <w:marLeft w:val="0"/>
          <w:marRight w:val="0"/>
          <w:marTop w:val="0"/>
          <w:marBottom w:val="0"/>
          <w:divBdr>
            <w:top w:val="none" w:sz="0" w:space="0" w:color="auto"/>
            <w:left w:val="none" w:sz="0" w:space="0" w:color="auto"/>
            <w:bottom w:val="none" w:sz="0" w:space="0" w:color="auto"/>
            <w:right w:val="none" w:sz="0" w:space="0" w:color="auto"/>
          </w:divBdr>
        </w:div>
        <w:div w:id="851803784">
          <w:marLeft w:val="0"/>
          <w:marRight w:val="0"/>
          <w:marTop w:val="0"/>
          <w:marBottom w:val="0"/>
          <w:divBdr>
            <w:top w:val="none" w:sz="0" w:space="0" w:color="auto"/>
            <w:left w:val="none" w:sz="0" w:space="0" w:color="auto"/>
            <w:bottom w:val="none" w:sz="0" w:space="0" w:color="auto"/>
            <w:right w:val="none" w:sz="0" w:space="0" w:color="auto"/>
          </w:divBdr>
        </w:div>
        <w:div w:id="852573785">
          <w:marLeft w:val="0"/>
          <w:marRight w:val="0"/>
          <w:marTop w:val="0"/>
          <w:marBottom w:val="0"/>
          <w:divBdr>
            <w:top w:val="none" w:sz="0" w:space="0" w:color="auto"/>
            <w:left w:val="none" w:sz="0" w:space="0" w:color="auto"/>
            <w:bottom w:val="none" w:sz="0" w:space="0" w:color="auto"/>
            <w:right w:val="none" w:sz="0" w:space="0" w:color="auto"/>
          </w:divBdr>
        </w:div>
        <w:div w:id="853113668">
          <w:marLeft w:val="0"/>
          <w:marRight w:val="0"/>
          <w:marTop w:val="0"/>
          <w:marBottom w:val="0"/>
          <w:divBdr>
            <w:top w:val="none" w:sz="0" w:space="0" w:color="auto"/>
            <w:left w:val="none" w:sz="0" w:space="0" w:color="auto"/>
            <w:bottom w:val="none" w:sz="0" w:space="0" w:color="auto"/>
            <w:right w:val="none" w:sz="0" w:space="0" w:color="auto"/>
          </w:divBdr>
        </w:div>
        <w:div w:id="854148340">
          <w:marLeft w:val="0"/>
          <w:marRight w:val="0"/>
          <w:marTop w:val="0"/>
          <w:marBottom w:val="0"/>
          <w:divBdr>
            <w:top w:val="none" w:sz="0" w:space="0" w:color="auto"/>
            <w:left w:val="none" w:sz="0" w:space="0" w:color="auto"/>
            <w:bottom w:val="none" w:sz="0" w:space="0" w:color="auto"/>
            <w:right w:val="none" w:sz="0" w:space="0" w:color="auto"/>
          </w:divBdr>
        </w:div>
        <w:div w:id="854222417">
          <w:marLeft w:val="0"/>
          <w:marRight w:val="0"/>
          <w:marTop w:val="0"/>
          <w:marBottom w:val="0"/>
          <w:divBdr>
            <w:top w:val="none" w:sz="0" w:space="0" w:color="auto"/>
            <w:left w:val="none" w:sz="0" w:space="0" w:color="auto"/>
            <w:bottom w:val="none" w:sz="0" w:space="0" w:color="auto"/>
            <w:right w:val="none" w:sz="0" w:space="0" w:color="auto"/>
          </w:divBdr>
        </w:div>
        <w:div w:id="854806271">
          <w:marLeft w:val="0"/>
          <w:marRight w:val="0"/>
          <w:marTop w:val="0"/>
          <w:marBottom w:val="0"/>
          <w:divBdr>
            <w:top w:val="none" w:sz="0" w:space="0" w:color="auto"/>
            <w:left w:val="none" w:sz="0" w:space="0" w:color="auto"/>
            <w:bottom w:val="none" w:sz="0" w:space="0" w:color="auto"/>
            <w:right w:val="none" w:sz="0" w:space="0" w:color="auto"/>
          </w:divBdr>
        </w:div>
        <w:div w:id="855383279">
          <w:marLeft w:val="0"/>
          <w:marRight w:val="0"/>
          <w:marTop w:val="0"/>
          <w:marBottom w:val="0"/>
          <w:divBdr>
            <w:top w:val="none" w:sz="0" w:space="0" w:color="auto"/>
            <w:left w:val="none" w:sz="0" w:space="0" w:color="auto"/>
            <w:bottom w:val="none" w:sz="0" w:space="0" w:color="auto"/>
            <w:right w:val="none" w:sz="0" w:space="0" w:color="auto"/>
          </w:divBdr>
        </w:div>
        <w:div w:id="856386371">
          <w:marLeft w:val="0"/>
          <w:marRight w:val="0"/>
          <w:marTop w:val="0"/>
          <w:marBottom w:val="0"/>
          <w:divBdr>
            <w:top w:val="none" w:sz="0" w:space="0" w:color="auto"/>
            <w:left w:val="none" w:sz="0" w:space="0" w:color="auto"/>
            <w:bottom w:val="none" w:sz="0" w:space="0" w:color="auto"/>
            <w:right w:val="none" w:sz="0" w:space="0" w:color="auto"/>
          </w:divBdr>
        </w:div>
        <w:div w:id="857039774">
          <w:marLeft w:val="0"/>
          <w:marRight w:val="0"/>
          <w:marTop w:val="0"/>
          <w:marBottom w:val="0"/>
          <w:divBdr>
            <w:top w:val="none" w:sz="0" w:space="0" w:color="auto"/>
            <w:left w:val="none" w:sz="0" w:space="0" w:color="auto"/>
            <w:bottom w:val="none" w:sz="0" w:space="0" w:color="auto"/>
            <w:right w:val="none" w:sz="0" w:space="0" w:color="auto"/>
          </w:divBdr>
        </w:div>
        <w:div w:id="857231692">
          <w:marLeft w:val="0"/>
          <w:marRight w:val="0"/>
          <w:marTop w:val="0"/>
          <w:marBottom w:val="0"/>
          <w:divBdr>
            <w:top w:val="none" w:sz="0" w:space="0" w:color="auto"/>
            <w:left w:val="none" w:sz="0" w:space="0" w:color="auto"/>
            <w:bottom w:val="none" w:sz="0" w:space="0" w:color="auto"/>
            <w:right w:val="none" w:sz="0" w:space="0" w:color="auto"/>
          </w:divBdr>
        </w:div>
        <w:div w:id="857425166">
          <w:marLeft w:val="0"/>
          <w:marRight w:val="0"/>
          <w:marTop w:val="0"/>
          <w:marBottom w:val="0"/>
          <w:divBdr>
            <w:top w:val="none" w:sz="0" w:space="0" w:color="auto"/>
            <w:left w:val="none" w:sz="0" w:space="0" w:color="auto"/>
            <w:bottom w:val="none" w:sz="0" w:space="0" w:color="auto"/>
            <w:right w:val="none" w:sz="0" w:space="0" w:color="auto"/>
          </w:divBdr>
        </w:div>
        <w:div w:id="857546768">
          <w:marLeft w:val="0"/>
          <w:marRight w:val="0"/>
          <w:marTop w:val="0"/>
          <w:marBottom w:val="0"/>
          <w:divBdr>
            <w:top w:val="none" w:sz="0" w:space="0" w:color="auto"/>
            <w:left w:val="none" w:sz="0" w:space="0" w:color="auto"/>
            <w:bottom w:val="none" w:sz="0" w:space="0" w:color="auto"/>
            <w:right w:val="none" w:sz="0" w:space="0" w:color="auto"/>
          </w:divBdr>
        </w:div>
        <w:div w:id="857740446">
          <w:marLeft w:val="0"/>
          <w:marRight w:val="0"/>
          <w:marTop w:val="0"/>
          <w:marBottom w:val="0"/>
          <w:divBdr>
            <w:top w:val="none" w:sz="0" w:space="0" w:color="auto"/>
            <w:left w:val="none" w:sz="0" w:space="0" w:color="auto"/>
            <w:bottom w:val="none" w:sz="0" w:space="0" w:color="auto"/>
            <w:right w:val="none" w:sz="0" w:space="0" w:color="auto"/>
          </w:divBdr>
        </w:div>
        <w:div w:id="857937025">
          <w:marLeft w:val="0"/>
          <w:marRight w:val="0"/>
          <w:marTop w:val="0"/>
          <w:marBottom w:val="0"/>
          <w:divBdr>
            <w:top w:val="none" w:sz="0" w:space="0" w:color="auto"/>
            <w:left w:val="none" w:sz="0" w:space="0" w:color="auto"/>
            <w:bottom w:val="none" w:sz="0" w:space="0" w:color="auto"/>
            <w:right w:val="none" w:sz="0" w:space="0" w:color="auto"/>
          </w:divBdr>
        </w:div>
        <w:div w:id="858815747">
          <w:marLeft w:val="0"/>
          <w:marRight w:val="0"/>
          <w:marTop w:val="0"/>
          <w:marBottom w:val="0"/>
          <w:divBdr>
            <w:top w:val="none" w:sz="0" w:space="0" w:color="auto"/>
            <w:left w:val="none" w:sz="0" w:space="0" w:color="auto"/>
            <w:bottom w:val="none" w:sz="0" w:space="0" w:color="auto"/>
            <w:right w:val="none" w:sz="0" w:space="0" w:color="auto"/>
          </w:divBdr>
        </w:div>
        <w:div w:id="859512953">
          <w:marLeft w:val="0"/>
          <w:marRight w:val="0"/>
          <w:marTop w:val="0"/>
          <w:marBottom w:val="0"/>
          <w:divBdr>
            <w:top w:val="none" w:sz="0" w:space="0" w:color="auto"/>
            <w:left w:val="none" w:sz="0" w:space="0" w:color="auto"/>
            <w:bottom w:val="none" w:sz="0" w:space="0" w:color="auto"/>
            <w:right w:val="none" w:sz="0" w:space="0" w:color="auto"/>
          </w:divBdr>
        </w:div>
        <w:div w:id="859703257">
          <w:marLeft w:val="0"/>
          <w:marRight w:val="0"/>
          <w:marTop w:val="0"/>
          <w:marBottom w:val="0"/>
          <w:divBdr>
            <w:top w:val="none" w:sz="0" w:space="0" w:color="auto"/>
            <w:left w:val="none" w:sz="0" w:space="0" w:color="auto"/>
            <w:bottom w:val="none" w:sz="0" w:space="0" w:color="auto"/>
            <w:right w:val="none" w:sz="0" w:space="0" w:color="auto"/>
          </w:divBdr>
        </w:div>
        <w:div w:id="860821256">
          <w:marLeft w:val="0"/>
          <w:marRight w:val="0"/>
          <w:marTop w:val="0"/>
          <w:marBottom w:val="0"/>
          <w:divBdr>
            <w:top w:val="none" w:sz="0" w:space="0" w:color="auto"/>
            <w:left w:val="none" w:sz="0" w:space="0" w:color="auto"/>
            <w:bottom w:val="none" w:sz="0" w:space="0" w:color="auto"/>
            <w:right w:val="none" w:sz="0" w:space="0" w:color="auto"/>
          </w:divBdr>
        </w:div>
        <w:div w:id="861013286">
          <w:marLeft w:val="0"/>
          <w:marRight w:val="0"/>
          <w:marTop w:val="0"/>
          <w:marBottom w:val="0"/>
          <w:divBdr>
            <w:top w:val="none" w:sz="0" w:space="0" w:color="auto"/>
            <w:left w:val="none" w:sz="0" w:space="0" w:color="auto"/>
            <w:bottom w:val="none" w:sz="0" w:space="0" w:color="auto"/>
            <w:right w:val="none" w:sz="0" w:space="0" w:color="auto"/>
          </w:divBdr>
        </w:div>
        <w:div w:id="861938269">
          <w:marLeft w:val="0"/>
          <w:marRight w:val="0"/>
          <w:marTop w:val="0"/>
          <w:marBottom w:val="0"/>
          <w:divBdr>
            <w:top w:val="none" w:sz="0" w:space="0" w:color="auto"/>
            <w:left w:val="none" w:sz="0" w:space="0" w:color="auto"/>
            <w:bottom w:val="none" w:sz="0" w:space="0" w:color="auto"/>
            <w:right w:val="none" w:sz="0" w:space="0" w:color="auto"/>
          </w:divBdr>
        </w:div>
        <w:div w:id="861943770">
          <w:marLeft w:val="0"/>
          <w:marRight w:val="0"/>
          <w:marTop w:val="0"/>
          <w:marBottom w:val="0"/>
          <w:divBdr>
            <w:top w:val="none" w:sz="0" w:space="0" w:color="auto"/>
            <w:left w:val="none" w:sz="0" w:space="0" w:color="auto"/>
            <w:bottom w:val="none" w:sz="0" w:space="0" w:color="auto"/>
            <w:right w:val="none" w:sz="0" w:space="0" w:color="auto"/>
          </w:divBdr>
        </w:div>
        <w:div w:id="862790479">
          <w:marLeft w:val="0"/>
          <w:marRight w:val="0"/>
          <w:marTop w:val="0"/>
          <w:marBottom w:val="0"/>
          <w:divBdr>
            <w:top w:val="none" w:sz="0" w:space="0" w:color="auto"/>
            <w:left w:val="none" w:sz="0" w:space="0" w:color="auto"/>
            <w:bottom w:val="none" w:sz="0" w:space="0" w:color="auto"/>
            <w:right w:val="none" w:sz="0" w:space="0" w:color="auto"/>
          </w:divBdr>
        </w:div>
        <w:div w:id="864178774">
          <w:marLeft w:val="0"/>
          <w:marRight w:val="0"/>
          <w:marTop w:val="0"/>
          <w:marBottom w:val="0"/>
          <w:divBdr>
            <w:top w:val="none" w:sz="0" w:space="0" w:color="auto"/>
            <w:left w:val="none" w:sz="0" w:space="0" w:color="auto"/>
            <w:bottom w:val="none" w:sz="0" w:space="0" w:color="auto"/>
            <w:right w:val="none" w:sz="0" w:space="0" w:color="auto"/>
          </w:divBdr>
        </w:div>
        <w:div w:id="864754810">
          <w:marLeft w:val="0"/>
          <w:marRight w:val="0"/>
          <w:marTop w:val="0"/>
          <w:marBottom w:val="0"/>
          <w:divBdr>
            <w:top w:val="none" w:sz="0" w:space="0" w:color="auto"/>
            <w:left w:val="none" w:sz="0" w:space="0" w:color="auto"/>
            <w:bottom w:val="none" w:sz="0" w:space="0" w:color="auto"/>
            <w:right w:val="none" w:sz="0" w:space="0" w:color="auto"/>
          </w:divBdr>
        </w:div>
        <w:div w:id="865218551">
          <w:marLeft w:val="0"/>
          <w:marRight w:val="0"/>
          <w:marTop w:val="0"/>
          <w:marBottom w:val="0"/>
          <w:divBdr>
            <w:top w:val="none" w:sz="0" w:space="0" w:color="auto"/>
            <w:left w:val="none" w:sz="0" w:space="0" w:color="auto"/>
            <w:bottom w:val="none" w:sz="0" w:space="0" w:color="auto"/>
            <w:right w:val="none" w:sz="0" w:space="0" w:color="auto"/>
          </w:divBdr>
        </w:div>
        <w:div w:id="865756532">
          <w:marLeft w:val="0"/>
          <w:marRight w:val="0"/>
          <w:marTop w:val="0"/>
          <w:marBottom w:val="0"/>
          <w:divBdr>
            <w:top w:val="none" w:sz="0" w:space="0" w:color="auto"/>
            <w:left w:val="none" w:sz="0" w:space="0" w:color="auto"/>
            <w:bottom w:val="none" w:sz="0" w:space="0" w:color="auto"/>
            <w:right w:val="none" w:sz="0" w:space="0" w:color="auto"/>
          </w:divBdr>
        </w:div>
        <w:div w:id="866413227">
          <w:marLeft w:val="0"/>
          <w:marRight w:val="0"/>
          <w:marTop w:val="0"/>
          <w:marBottom w:val="0"/>
          <w:divBdr>
            <w:top w:val="none" w:sz="0" w:space="0" w:color="auto"/>
            <w:left w:val="none" w:sz="0" w:space="0" w:color="auto"/>
            <w:bottom w:val="none" w:sz="0" w:space="0" w:color="auto"/>
            <w:right w:val="none" w:sz="0" w:space="0" w:color="auto"/>
          </w:divBdr>
        </w:div>
        <w:div w:id="866526916">
          <w:marLeft w:val="0"/>
          <w:marRight w:val="0"/>
          <w:marTop w:val="0"/>
          <w:marBottom w:val="0"/>
          <w:divBdr>
            <w:top w:val="none" w:sz="0" w:space="0" w:color="auto"/>
            <w:left w:val="none" w:sz="0" w:space="0" w:color="auto"/>
            <w:bottom w:val="none" w:sz="0" w:space="0" w:color="auto"/>
            <w:right w:val="none" w:sz="0" w:space="0" w:color="auto"/>
          </w:divBdr>
        </w:div>
        <w:div w:id="866993096">
          <w:marLeft w:val="0"/>
          <w:marRight w:val="0"/>
          <w:marTop w:val="0"/>
          <w:marBottom w:val="0"/>
          <w:divBdr>
            <w:top w:val="none" w:sz="0" w:space="0" w:color="auto"/>
            <w:left w:val="none" w:sz="0" w:space="0" w:color="auto"/>
            <w:bottom w:val="none" w:sz="0" w:space="0" w:color="auto"/>
            <w:right w:val="none" w:sz="0" w:space="0" w:color="auto"/>
          </w:divBdr>
        </w:div>
        <w:div w:id="868296459">
          <w:marLeft w:val="0"/>
          <w:marRight w:val="0"/>
          <w:marTop w:val="0"/>
          <w:marBottom w:val="0"/>
          <w:divBdr>
            <w:top w:val="none" w:sz="0" w:space="0" w:color="auto"/>
            <w:left w:val="none" w:sz="0" w:space="0" w:color="auto"/>
            <w:bottom w:val="none" w:sz="0" w:space="0" w:color="auto"/>
            <w:right w:val="none" w:sz="0" w:space="0" w:color="auto"/>
          </w:divBdr>
        </w:div>
        <w:div w:id="868369601">
          <w:marLeft w:val="0"/>
          <w:marRight w:val="0"/>
          <w:marTop w:val="0"/>
          <w:marBottom w:val="0"/>
          <w:divBdr>
            <w:top w:val="none" w:sz="0" w:space="0" w:color="auto"/>
            <w:left w:val="none" w:sz="0" w:space="0" w:color="auto"/>
            <w:bottom w:val="none" w:sz="0" w:space="0" w:color="auto"/>
            <w:right w:val="none" w:sz="0" w:space="0" w:color="auto"/>
          </w:divBdr>
        </w:div>
        <w:div w:id="868878930">
          <w:marLeft w:val="0"/>
          <w:marRight w:val="0"/>
          <w:marTop w:val="0"/>
          <w:marBottom w:val="0"/>
          <w:divBdr>
            <w:top w:val="none" w:sz="0" w:space="0" w:color="auto"/>
            <w:left w:val="none" w:sz="0" w:space="0" w:color="auto"/>
            <w:bottom w:val="none" w:sz="0" w:space="0" w:color="auto"/>
            <w:right w:val="none" w:sz="0" w:space="0" w:color="auto"/>
          </w:divBdr>
        </w:div>
        <w:div w:id="869025141">
          <w:marLeft w:val="0"/>
          <w:marRight w:val="0"/>
          <w:marTop w:val="0"/>
          <w:marBottom w:val="0"/>
          <w:divBdr>
            <w:top w:val="none" w:sz="0" w:space="0" w:color="auto"/>
            <w:left w:val="none" w:sz="0" w:space="0" w:color="auto"/>
            <w:bottom w:val="none" w:sz="0" w:space="0" w:color="auto"/>
            <w:right w:val="none" w:sz="0" w:space="0" w:color="auto"/>
          </w:divBdr>
        </w:div>
        <w:div w:id="869227374">
          <w:marLeft w:val="0"/>
          <w:marRight w:val="0"/>
          <w:marTop w:val="0"/>
          <w:marBottom w:val="0"/>
          <w:divBdr>
            <w:top w:val="none" w:sz="0" w:space="0" w:color="auto"/>
            <w:left w:val="none" w:sz="0" w:space="0" w:color="auto"/>
            <w:bottom w:val="none" w:sz="0" w:space="0" w:color="auto"/>
            <w:right w:val="none" w:sz="0" w:space="0" w:color="auto"/>
          </w:divBdr>
        </w:div>
        <w:div w:id="870843741">
          <w:marLeft w:val="0"/>
          <w:marRight w:val="0"/>
          <w:marTop w:val="0"/>
          <w:marBottom w:val="0"/>
          <w:divBdr>
            <w:top w:val="none" w:sz="0" w:space="0" w:color="auto"/>
            <w:left w:val="none" w:sz="0" w:space="0" w:color="auto"/>
            <w:bottom w:val="none" w:sz="0" w:space="0" w:color="auto"/>
            <w:right w:val="none" w:sz="0" w:space="0" w:color="auto"/>
          </w:divBdr>
        </w:div>
        <w:div w:id="870873305">
          <w:marLeft w:val="0"/>
          <w:marRight w:val="0"/>
          <w:marTop w:val="0"/>
          <w:marBottom w:val="0"/>
          <w:divBdr>
            <w:top w:val="none" w:sz="0" w:space="0" w:color="auto"/>
            <w:left w:val="none" w:sz="0" w:space="0" w:color="auto"/>
            <w:bottom w:val="none" w:sz="0" w:space="0" w:color="auto"/>
            <w:right w:val="none" w:sz="0" w:space="0" w:color="auto"/>
          </w:divBdr>
        </w:div>
        <w:div w:id="870996559">
          <w:marLeft w:val="0"/>
          <w:marRight w:val="0"/>
          <w:marTop w:val="0"/>
          <w:marBottom w:val="0"/>
          <w:divBdr>
            <w:top w:val="none" w:sz="0" w:space="0" w:color="auto"/>
            <w:left w:val="none" w:sz="0" w:space="0" w:color="auto"/>
            <w:bottom w:val="none" w:sz="0" w:space="0" w:color="auto"/>
            <w:right w:val="none" w:sz="0" w:space="0" w:color="auto"/>
          </w:divBdr>
        </w:div>
        <w:div w:id="871108767">
          <w:marLeft w:val="0"/>
          <w:marRight w:val="0"/>
          <w:marTop w:val="0"/>
          <w:marBottom w:val="0"/>
          <w:divBdr>
            <w:top w:val="none" w:sz="0" w:space="0" w:color="auto"/>
            <w:left w:val="none" w:sz="0" w:space="0" w:color="auto"/>
            <w:bottom w:val="none" w:sz="0" w:space="0" w:color="auto"/>
            <w:right w:val="none" w:sz="0" w:space="0" w:color="auto"/>
          </w:divBdr>
        </w:div>
        <w:div w:id="871726712">
          <w:marLeft w:val="0"/>
          <w:marRight w:val="0"/>
          <w:marTop w:val="0"/>
          <w:marBottom w:val="0"/>
          <w:divBdr>
            <w:top w:val="none" w:sz="0" w:space="0" w:color="auto"/>
            <w:left w:val="none" w:sz="0" w:space="0" w:color="auto"/>
            <w:bottom w:val="none" w:sz="0" w:space="0" w:color="auto"/>
            <w:right w:val="none" w:sz="0" w:space="0" w:color="auto"/>
          </w:divBdr>
        </w:div>
        <w:div w:id="871958603">
          <w:marLeft w:val="0"/>
          <w:marRight w:val="0"/>
          <w:marTop w:val="0"/>
          <w:marBottom w:val="0"/>
          <w:divBdr>
            <w:top w:val="none" w:sz="0" w:space="0" w:color="auto"/>
            <w:left w:val="none" w:sz="0" w:space="0" w:color="auto"/>
            <w:bottom w:val="none" w:sz="0" w:space="0" w:color="auto"/>
            <w:right w:val="none" w:sz="0" w:space="0" w:color="auto"/>
          </w:divBdr>
        </w:div>
        <w:div w:id="873155336">
          <w:marLeft w:val="0"/>
          <w:marRight w:val="0"/>
          <w:marTop w:val="0"/>
          <w:marBottom w:val="0"/>
          <w:divBdr>
            <w:top w:val="none" w:sz="0" w:space="0" w:color="auto"/>
            <w:left w:val="none" w:sz="0" w:space="0" w:color="auto"/>
            <w:bottom w:val="none" w:sz="0" w:space="0" w:color="auto"/>
            <w:right w:val="none" w:sz="0" w:space="0" w:color="auto"/>
          </w:divBdr>
        </w:div>
        <w:div w:id="873424232">
          <w:marLeft w:val="0"/>
          <w:marRight w:val="0"/>
          <w:marTop w:val="0"/>
          <w:marBottom w:val="0"/>
          <w:divBdr>
            <w:top w:val="none" w:sz="0" w:space="0" w:color="auto"/>
            <w:left w:val="none" w:sz="0" w:space="0" w:color="auto"/>
            <w:bottom w:val="none" w:sz="0" w:space="0" w:color="auto"/>
            <w:right w:val="none" w:sz="0" w:space="0" w:color="auto"/>
          </w:divBdr>
        </w:div>
        <w:div w:id="873493770">
          <w:marLeft w:val="0"/>
          <w:marRight w:val="0"/>
          <w:marTop w:val="0"/>
          <w:marBottom w:val="0"/>
          <w:divBdr>
            <w:top w:val="none" w:sz="0" w:space="0" w:color="auto"/>
            <w:left w:val="none" w:sz="0" w:space="0" w:color="auto"/>
            <w:bottom w:val="none" w:sz="0" w:space="0" w:color="auto"/>
            <w:right w:val="none" w:sz="0" w:space="0" w:color="auto"/>
          </w:divBdr>
        </w:div>
        <w:div w:id="873736709">
          <w:marLeft w:val="0"/>
          <w:marRight w:val="0"/>
          <w:marTop w:val="0"/>
          <w:marBottom w:val="0"/>
          <w:divBdr>
            <w:top w:val="none" w:sz="0" w:space="0" w:color="auto"/>
            <w:left w:val="none" w:sz="0" w:space="0" w:color="auto"/>
            <w:bottom w:val="none" w:sz="0" w:space="0" w:color="auto"/>
            <w:right w:val="none" w:sz="0" w:space="0" w:color="auto"/>
          </w:divBdr>
        </w:div>
        <w:div w:id="874663107">
          <w:marLeft w:val="0"/>
          <w:marRight w:val="0"/>
          <w:marTop w:val="0"/>
          <w:marBottom w:val="0"/>
          <w:divBdr>
            <w:top w:val="none" w:sz="0" w:space="0" w:color="auto"/>
            <w:left w:val="none" w:sz="0" w:space="0" w:color="auto"/>
            <w:bottom w:val="none" w:sz="0" w:space="0" w:color="auto"/>
            <w:right w:val="none" w:sz="0" w:space="0" w:color="auto"/>
          </w:divBdr>
        </w:div>
        <w:div w:id="874973004">
          <w:marLeft w:val="0"/>
          <w:marRight w:val="0"/>
          <w:marTop w:val="0"/>
          <w:marBottom w:val="0"/>
          <w:divBdr>
            <w:top w:val="none" w:sz="0" w:space="0" w:color="auto"/>
            <w:left w:val="none" w:sz="0" w:space="0" w:color="auto"/>
            <w:bottom w:val="none" w:sz="0" w:space="0" w:color="auto"/>
            <w:right w:val="none" w:sz="0" w:space="0" w:color="auto"/>
          </w:divBdr>
        </w:div>
        <w:div w:id="875194756">
          <w:marLeft w:val="0"/>
          <w:marRight w:val="0"/>
          <w:marTop w:val="0"/>
          <w:marBottom w:val="0"/>
          <w:divBdr>
            <w:top w:val="none" w:sz="0" w:space="0" w:color="auto"/>
            <w:left w:val="none" w:sz="0" w:space="0" w:color="auto"/>
            <w:bottom w:val="none" w:sz="0" w:space="0" w:color="auto"/>
            <w:right w:val="none" w:sz="0" w:space="0" w:color="auto"/>
          </w:divBdr>
        </w:div>
        <w:div w:id="875697693">
          <w:marLeft w:val="0"/>
          <w:marRight w:val="0"/>
          <w:marTop w:val="0"/>
          <w:marBottom w:val="0"/>
          <w:divBdr>
            <w:top w:val="none" w:sz="0" w:space="0" w:color="auto"/>
            <w:left w:val="none" w:sz="0" w:space="0" w:color="auto"/>
            <w:bottom w:val="none" w:sz="0" w:space="0" w:color="auto"/>
            <w:right w:val="none" w:sz="0" w:space="0" w:color="auto"/>
          </w:divBdr>
        </w:div>
        <w:div w:id="876353674">
          <w:marLeft w:val="0"/>
          <w:marRight w:val="0"/>
          <w:marTop w:val="0"/>
          <w:marBottom w:val="0"/>
          <w:divBdr>
            <w:top w:val="none" w:sz="0" w:space="0" w:color="auto"/>
            <w:left w:val="none" w:sz="0" w:space="0" w:color="auto"/>
            <w:bottom w:val="none" w:sz="0" w:space="0" w:color="auto"/>
            <w:right w:val="none" w:sz="0" w:space="0" w:color="auto"/>
          </w:divBdr>
        </w:div>
        <w:div w:id="876743952">
          <w:marLeft w:val="0"/>
          <w:marRight w:val="0"/>
          <w:marTop w:val="0"/>
          <w:marBottom w:val="0"/>
          <w:divBdr>
            <w:top w:val="none" w:sz="0" w:space="0" w:color="auto"/>
            <w:left w:val="none" w:sz="0" w:space="0" w:color="auto"/>
            <w:bottom w:val="none" w:sz="0" w:space="0" w:color="auto"/>
            <w:right w:val="none" w:sz="0" w:space="0" w:color="auto"/>
          </w:divBdr>
        </w:div>
        <w:div w:id="876818060">
          <w:marLeft w:val="0"/>
          <w:marRight w:val="0"/>
          <w:marTop w:val="0"/>
          <w:marBottom w:val="0"/>
          <w:divBdr>
            <w:top w:val="none" w:sz="0" w:space="0" w:color="auto"/>
            <w:left w:val="none" w:sz="0" w:space="0" w:color="auto"/>
            <w:bottom w:val="none" w:sz="0" w:space="0" w:color="auto"/>
            <w:right w:val="none" w:sz="0" w:space="0" w:color="auto"/>
          </w:divBdr>
        </w:div>
        <w:div w:id="877745070">
          <w:marLeft w:val="0"/>
          <w:marRight w:val="0"/>
          <w:marTop w:val="0"/>
          <w:marBottom w:val="0"/>
          <w:divBdr>
            <w:top w:val="none" w:sz="0" w:space="0" w:color="auto"/>
            <w:left w:val="none" w:sz="0" w:space="0" w:color="auto"/>
            <w:bottom w:val="none" w:sz="0" w:space="0" w:color="auto"/>
            <w:right w:val="none" w:sz="0" w:space="0" w:color="auto"/>
          </w:divBdr>
        </w:div>
        <w:div w:id="877935890">
          <w:marLeft w:val="0"/>
          <w:marRight w:val="0"/>
          <w:marTop w:val="0"/>
          <w:marBottom w:val="0"/>
          <w:divBdr>
            <w:top w:val="none" w:sz="0" w:space="0" w:color="auto"/>
            <w:left w:val="none" w:sz="0" w:space="0" w:color="auto"/>
            <w:bottom w:val="none" w:sz="0" w:space="0" w:color="auto"/>
            <w:right w:val="none" w:sz="0" w:space="0" w:color="auto"/>
          </w:divBdr>
        </w:div>
        <w:div w:id="878005771">
          <w:marLeft w:val="0"/>
          <w:marRight w:val="0"/>
          <w:marTop w:val="0"/>
          <w:marBottom w:val="0"/>
          <w:divBdr>
            <w:top w:val="none" w:sz="0" w:space="0" w:color="auto"/>
            <w:left w:val="none" w:sz="0" w:space="0" w:color="auto"/>
            <w:bottom w:val="none" w:sz="0" w:space="0" w:color="auto"/>
            <w:right w:val="none" w:sz="0" w:space="0" w:color="auto"/>
          </w:divBdr>
        </w:div>
        <w:div w:id="879246603">
          <w:marLeft w:val="0"/>
          <w:marRight w:val="0"/>
          <w:marTop w:val="0"/>
          <w:marBottom w:val="0"/>
          <w:divBdr>
            <w:top w:val="none" w:sz="0" w:space="0" w:color="auto"/>
            <w:left w:val="none" w:sz="0" w:space="0" w:color="auto"/>
            <w:bottom w:val="none" w:sz="0" w:space="0" w:color="auto"/>
            <w:right w:val="none" w:sz="0" w:space="0" w:color="auto"/>
          </w:divBdr>
        </w:div>
        <w:div w:id="879319056">
          <w:marLeft w:val="0"/>
          <w:marRight w:val="0"/>
          <w:marTop w:val="0"/>
          <w:marBottom w:val="0"/>
          <w:divBdr>
            <w:top w:val="none" w:sz="0" w:space="0" w:color="auto"/>
            <w:left w:val="none" w:sz="0" w:space="0" w:color="auto"/>
            <w:bottom w:val="none" w:sz="0" w:space="0" w:color="auto"/>
            <w:right w:val="none" w:sz="0" w:space="0" w:color="auto"/>
          </w:divBdr>
        </w:div>
        <w:div w:id="879319675">
          <w:marLeft w:val="0"/>
          <w:marRight w:val="0"/>
          <w:marTop w:val="0"/>
          <w:marBottom w:val="0"/>
          <w:divBdr>
            <w:top w:val="none" w:sz="0" w:space="0" w:color="auto"/>
            <w:left w:val="none" w:sz="0" w:space="0" w:color="auto"/>
            <w:bottom w:val="none" w:sz="0" w:space="0" w:color="auto"/>
            <w:right w:val="none" w:sz="0" w:space="0" w:color="auto"/>
          </w:divBdr>
        </w:div>
        <w:div w:id="880365825">
          <w:marLeft w:val="0"/>
          <w:marRight w:val="0"/>
          <w:marTop w:val="0"/>
          <w:marBottom w:val="0"/>
          <w:divBdr>
            <w:top w:val="none" w:sz="0" w:space="0" w:color="auto"/>
            <w:left w:val="none" w:sz="0" w:space="0" w:color="auto"/>
            <w:bottom w:val="none" w:sz="0" w:space="0" w:color="auto"/>
            <w:right w:val="none" w:sz="0" w:space="0" w:color="auto"/>
          </w:divBdr>
        </w:div>
        <w:div w:id="880675347">
          <w:marLeft w:val="0"/>
          <w:marRight w:val="0"/>
          <w:marTop w:val="0"/>
          <w:marBottom w:val="0"/>
          <w:divBdr>
            <w:top w:val="none" w:sz="0" w:space="0" w:color="auto"/>
            <w:left w:val="none" w:sz="0" w:space="0" w:color="auto"/>
            <w:bottom w:val="none" w:sz="0" w:space="0" w:color="auto"/>
            <w:right w:val="none" w:sz="0" w:space="0" w:color="auto"/>
          </w:divBdr>
        </w:div>
        <w:div w:id="881475404">
          <w:marLeft w:val="0"/>
          <w:marRight w:val="0"/>
          <w:marTop w:val="0"/>
          <w:marBottom w:val="0"/>
          <w:divBdr>
            <w:top w:val="none" w:sz="0" w:space="0" w:color="auto"/>
            <w:left w:val="none" w:sz="0" w:space="0" w:color="auto"/>
            <w:bottom w:val="none" w:sz="0" w:space="0" w:color="auto"/>
            <w:right w:val="none" w:sz="0" w:space="0" w:color="auto"/>
          </w:divBdr>
        </w:div>
        <w:div w:id="881602107">
          <w:marLeft w:val="0"/>
          <w:marRight w:val="0"/>
          <w:marTop w:val="0"/>
          <w:marBottom w:val="0"/>
          <w:divBdr>
            <w:top w:val="none" w:sz="0" w:space="0" w:color="auto"/>
            <w:left w:val="none" w:sz="0" w:space="0" w:color="auto"/>
            <w:bottom w:val="none" w:sz="0" w:space="0" w:color="auto"/>
            <w:right w:val="none" w:sz="0" w:space="0" w:color="auto"/>
          </w:divBdr>
        </w:div>
        <w:div w:id="882324205">
          <w:marLeft w:val="0"/>
          <w:marRight w:val="0"/>
          <w:marTop w:val="0"/>
          <w:marBottom w:val="0"/>
          <w:divBdr>
            <w:top w:val="none" w:sz="0" w:space="0" w:color="auto"/>
            <w:left w:val="none" w:sz="0" w:space="0" w:color="auto"/>
            <w:bottom w:val="none" w:sz="0" w:space="0" w:color="auto"/>
            <w:right w:val="none" w:sz="0" w:space="0" w:color="auto"/>
          </w:divBdr>
        </w:div>
        <w:div w:id="882524573">
          <w:marLeft w:val="0"/>
          <w:marRight w:val="0"/>
          <w:marTop w:val="0"/>
          <w:marBottom w:val="0"/>
          <w:divBdr>
            <w:top w:val="none" w:sz="0" w:space="0" w:color="auto"/>
            <w:left w:val="none" w:sz="0" w:space="0" w:color="auto"/>
            <w:bottom w:val="none" w:sz="0" w:space="0" w:color="auto"/>
            <w:right w:val="none" w:sz="0" w:space="0" w:color="auto"/>
          </w:divBdr>
        </w:div>
        <w:div w:id="882787985">
          <w:marLeft w:val="0"/>
          <w:marRight w:val="0"/>
          <w:marTop w:val="0"/>
          <w:marBottom w:val="0"/>
          <w:divBdr>
            <w:top w:val="none" w:sz="0" w:space="0" w:color="auto"/>
            <w:left w:val="none" w:sz="0" w:space="0" w:color="auto"/>
            <w:bottom w:val="none" w:sz="0" w:space="0" w:color="auto"/>
            <w:right w:val="none" w:sz="0" w:space="0" w:color="auto"/>
          </w:divBdr>
        </w:div>
        <w:div w:id="882907482">
          <w:marLeft w:val="0"/>
          <w:marRight w:val="0"/>
          <w:marTop w:val="0"/>
          <w:marBottom w:val="0"/>
          <w:divBdr>
            <w:top w:val="none" w:sz="0" w:space="0" w:color="auto"/>
            <w:left w:val="none" w:sz="0" w:space="0" w:color="auto"/>
            <w:bottom w:val="none" w:sz="0" w:space="0" w:color="auto"/>
            <w:right w:val="none" w:sz="0" w:space="0" w:color="auto"/>
          </w:divBdr>
        </w:div>
        <w:div w:id="883979384">
          <w:marLeft w:val="0"/>
          <w:marRight w:val="0"/>
          <w:marTop w:val="0"/>
          <w:marBottom w:val="0"/>
          <w:divBdr>
            <w:top w:val="none" w:sz="0" w:space="0" w:color="auto"/>
            <w:left w:val="none" w:sz="0" w:space="0" w:color="auto"/>
            <w:bottom w:val="none" w:sz="0" w:space="0" w:color="auto"/>
            <w:right w:val="none" w:sz="0" w:space="0" w:color="auto"/>
          </w:divBdr>
        </w:div>
        <w:div w:id="884102995">
          <w:marLeft w:val="0"/>
          <w:marRight w:val="0"/>
          <w:marTop w:val="0"/>
          <w:marBottom w:val="0"/>
          <w:divBdr>
            <w:top w:val="none" w:sz="0" w:space="0" w:color="auto"/>
            <w:left w:val="none" w:sz="0" w:space="0" w:color="auto"/>
            <w:bottom w:val="none" w:sz="0" w:space="0" w:color="auto"/>
            <w:right w:val="none" w:sz="0" w:space="0" w:color="auto"/>
          </w:divBdr>
        </w:div>
        <w:div w:id="884295259">
          <w:marLeft w:val="0"/>
          <w:marRight w:val="0"/>
          <w:marTop w:val="0"/>
          <w:marBottom w:val="0"/>
          <w:divBdr>
            <w:top w:val="none" w:sz="0" w:space="0" w:color="auto"/>
            <w:left w:val="none" w:sz="0" w:space="0" w:color="auto"/>
            <w:bottom w:val="none" w:sz="0" w:space="0" w:color="auto"/>
            <w:right w:val="none" w:sz="0" w:space="0" w:color="auto"/>
          </w:divBdr>
        </w:div>
        <w:div w:id="884487334">
          <w:marLeft w:val="0"/>
          <w:marRight w:val="0"/>
          <w:marTop w:val="0"/>
          <w:marBottom w:val="0"/>
          <w:divBdr>
            <w:top w:val="none" w:sz="0" w:space="0" w:color="auto"/>
            <w:left w:val="none" w:sz="0" w:space="0" w:color="auto"/>
            <w:bottom w:val="none" w:sz="0" w:space="0" w:color="auto"/>
            <w:right w:val="none" w:sz="0" w:space="0" w:color="auto"/>
          </w:divBdr>
        </w:div>
        <w:div w:id="884756272">
          <w:marLeft w:val="0"/>
          <w:marRight w:val="0"/>
          <w:marTop w:val="0"/>
          <w:marBottom w:val="0"/>
          <w:divBdr>
            <w:top w:val="none" w:sz="0" w:space="0" w:color="auto"/>
            <w:left w:val="none" w:sz="0" w:space="0" w:color="auto"/>
            <w:bottom w:val="none" w:sz="0" w:space="0" w:color="auto"/>
            <w:right w:val="none" w:sz="0" w:space="0" w:color="auto"/>
          </w:divBdr>
        </w:div>
        <w:div w:id="885071300">
          <w:marLeft w:val="0"/>
          <w:marRight w:val="0"/>
          <w:marTop w:val="0"/>
          <w:marBottom w:val="0"/>
          <w:divBdr>
            <w:top w:val="none" w:sz="0" w:space="0" w:color="auto"/>
            <w:left w:val="none" w:sz="0" w:space="0" w:color="auto"/>
            <w:bottom w:val="none" w:sz="0" w:space="0" w:color="auto"/>
            <w:right w:val="none" w:sz="0" w:space="0" w:color="auto"/>
          </w:divBdr>
        </w:div>
        <w:div w:id="885795706">
          <w:marLeft w:val="0"/>
          <w:marRight w:val="0"/>
          <w:marTop w:val="0"/>
          <w:marBottom w:val="0"/>
          <w:divBdr>
            <w:top w:val="none" w:sz="0" w:space="0" w:color="auto"/>
            <w:left w:val="none" w:sz="0" w:space="0" w:color="auto"/>
            <w:bottom w:val="none" w:sz="0" w:space="0" w:color="auto"/>
            <w:right w:val="none" w:sz="0" w:space="0" w:color="auto"/>
          </w:divBdr>
        </w:div>
        <w:div w:id="886065033">
          <w:marLeft w:val="0"/>
          <w:marRight w:val="0"/>
          <w:marTop w:val="0"/>
          <w:marBottom w:val="0"/>
          <w:divBdr>
            <w:top w:val="none" w:sz="0" w:space="0" w:color="auto"/>
            <w:left w:val="none" w:sz="0" w:space="0" w:color="auto"/>
            <w:bottom w:val="none" w:sz="0" w:space="0" w:color="auto"/>
            <w:right w:val="none" w:sz="0" w:space="0" w:color="auto"/>
          </w:divBdr>
        </w:div>
        <w:div w:id="886065450">
          <w:marLeft w:val="0"/>
          <w:marRight w:val="0"/>
          <w:marTop w:val="0"/>
          <w:marBottom w:val="0"/>
          <w:divBdr>
            <w:top w:val="none" w:sz="0" w:space="0" w:color="auto"/>
            <w:left w:val="none" w:sz="0" w:space="0" w:color="auto"/>
            <w:bottom w:val="none" w:sz="0" w:space="0" w:color="auto"/>
            <w:right w:val="none" w:sz="0" w:space="0" w:color="auto"/>
          </w:divBdr>
        </w:div>
        <w:div w:id="886529098">
          <w:marLeft w:val="0"/>
          <w:marRight w:val="0"/>
          <w:marTop w:val="0"/>
          <w:marBottom w:val="0"/>
          <w:divBdr>
            <w:top w:val="none" w:sz="0" w:space="0" w:color="auto"/>
            <w:left w:val="none" w:sz="0" w:space="0" w:color="auto"/>
            <w:bottom w:val="none" w:sz="0" w:space="0" w:color="auto"/>
            <w:right w:val="none" w:sz="0" w:space="0" w:color="auto"/>
          </w:divBdr>
        </w:div>
        <w:div w:id="886989815">
          <w:marLeft w:val="0"/>
          <w:marRight w:val="0"/>
          <w:marTop w:val="0"/>
          <w:marBottom w:val="0"/>
          <w:divBdr>
            <w:top w:val="none" w:sz="0" w:space="0" w:color="auto"/>
            <w:left w:val="none" w:sz="0" w:space="0" w:color="auto"/>
            <w:bottom w:val="none" w:sz="0" w:space="0" w:color="auto"/>
            <w:right w:val="none" w:sz="0" w:space="0" w:color="auto"/>
          </w:divBdr>
        </w:div>
        <w:div w:id="887037764">
          <w:marLeft w:val="0"/>
          <w:marRight w:val="0"/>
          <w:marTop w:val="0"/>
          <w:marBottom w:val="0"/>
          <w:divBdr>
            <w:top w:val="none" w:sz="0" w:space="0" w:color="auto"/>
            <w:left w:val="none" w:sz="0" w:space="0" w:color="auto"/>
            <w:bottom w:val="none" w:sz="0" w:space="0" w:color="auto"/>
            <w:right w:val="none" w:sz="0" w:space="0" w:color="auto"/>
          </w:divBdr>
        </w:div>
        <w:div w:id="887686756">
          <w:marLeft w:val="0"/>
          <w:marRight w:val="0"/>
          <w:marTop w:val="0"/>
          <w:marBottom w:val="0"/>
          <w:divBdr>
            <w:top w:val="none" w:sz="0" w:space="0" w:color="auto"/>
            <w:left w:val="none" w:sz="0" w:space="0" w:color="auto"/>
            <w:bottom w:val="none" w:sz="0" w:space="0" w:color="auto"/>
            <w:right w:val="none" w:sz="0" w:space="0" w:color="auto"/>
          </w:divBdr>
        </w:div>
        <w:div w:id="887884376">
          <w:marLeft w:val="0"/>
          <w:marRight w:val="0"/>
          <w:marTop w:val="0"/>
          <w:marBottom w:val="0"/>
          <w:divBdr>
            <w:top w:val="none" w:sz="0" w:space="0" w:color="auto"/>
            <w:left w:val="none" w:sz="0" w:space="0" w:color="auto"/>
            <w:bottom w:val="none" w:sz="0" w:space="0" w:color="auto"/>
            <w:right w:val="none" w:sz="0" w:space="0" w:color="auto"/>
          </w:divBdr>
        </w:div>
        <w:div w:id="888419467">
          <w:marLeft w:val="0"/>
          <w:marRight w:val="0"/>
          <w:marTop w:val="0"/>
          <w:marBottom w:val="0"/>
          <w:divBdr>
            <w:top w:val="none" w:sz="0" w:space="0" w:color="auto"/>
            <w:left w:val="none" w:sz="0" w:space="0" w:color="auto"/>
            <w:bottom w:val="none" w:sz="0" w:space="0" w:color="auto"/>
            <w:right w:val="none" w:sz="0" w:space="0" w:color="auto"/>
          </w:divBdr>
        </w:div>
        <w:div w:id="888422353">
          <w:marLeft w:val="0"/>
          <w:marRight w:val="0"/>
          <w:marTop w:val="0"/>
          <w:marBottom w:val="0"/>
          <w:divBdr>
            <w:top w:val="none" w:sz="0" w:space="0" w:color="auto"/>
            <w:left w:val="none" w:sz="0" w:space="0" w:color="auto"/>
            <w:bottom w:val="none" w:sz="0" w:space="0" w:color="auto"/>
            <w:right w:val="none" w:sz="0" w:space="0" w:color="auto"/>
          </w:divBdr>
        </w:div>
        <w:div w:id="888691669">
          <w:marLeft w:val="0"/>
          <w:marRight w:val="0"/>
          <w:marTop w:val="0"/>
          <w:marBottom w:val="0"/>
          <w:divBdr>
            <w:top w:val="none" w:sz="0" w:space="0" w:color="auto"/>
            <w:left w:val="none" w:sz="0" w:space="0" w:color="auto"/>
            <w:bottom w:val="none" w:sz="0" w:space="0" w:color="auto"/>
            <w:right w:val="none" w:sz="0" w:space="0" w:color="auto"/>
          </w:divBdr>
        </w:div>
        <w:div w:id="888959284">
          <w:marLeft w:val="0"/>
          <w:marRight w:val="0"/>
          <w:marTop w:val="0"/>
          <w:marBottom w:val="0"/>
          <w:divBdr>
            <w:top w:val="none" w:sz="0" w:space="0" w:color="auto"/>
            <w:left w:val="none" w:sz="0" w:space="0" w:color="auto"/>
            <w:bottom w:val="none" w:sz="0" w:space="0" w:color="auto"/>
            <w:right w:val="none" w:sz="0" w:space="0" w:color="auto"/>
          </w:divBdr>
        </w:div>
        <w:div w:id="889343204">
          <w:marLeft w:val="0"/>
          <w:marRight w:val="0"/>
          <w:marTop w:val="0"/>
          <w:marBottom w:val="0"/>
          <w:divBdr>
            <w:top w:val="none" w:sz="0" w:space="0" w:color="auto"/>
            <w:left w:val="none" w:sz="0" w:space="0" w:color="auto"/>
            <w:bottom w:val="none" w:sz="0" w:space="0" w:color="auto"/>
            <w:right w:val="none" w:sz="0" w:space="0" w:color="auto"/>
          </w:divBdr>
        </w:div>
        <w:div w:id="889880246">
          <w:marLeft w:val="0"/>
          <w:marRight w:val="0"/>
          <w:marTop w:val="0"/>
          <w:marBottom w:val="0"/>
          <w:divBdr>
            <w:top w:val="none" w:sz="0" w:space="0" w:color="auto"/>
            <w:left w:val="none" w:sz="0" w:space="0" w:color="auto"/>
            <w:bottom w:val="none" w:sz="0" w:space="0" w:color="auto"/>
            <w:right w:val="none" w:sz="0" w:space="0" w:color="auto"/>
          </w:divBdr>
        </w:div>
        <w:div w:id="890113894">
          <w:marLeft w:val="0"/>
          <w:marRight w:val="0"/>
          <w:marTop w:val="0"/>
          <w:marBottom w:val="0"/>
          <w:divBdr>
            <w:top w:val="none" w:sz="0" w:space="0" w:color="auto"/>
            <w:left w:val="none" w:sz="0" w:space="0" w:color="auto"/>
            <w:bottom w:val="none" w:sz="0" w:space="0" w:color="auto"/>
            <w:right w:val="none" w:sz="0" w:space="0" w:color="auto"/>
          </w:divBdr>
        </w:div>
        <w:div w:id="891232516">
          <w:marLeft w:val="0"/>
          <w:marRight w:val="0"/>
          <w:marTop w:val="0"/>
          <w:marBottom w:val="0"/>
          <w:divBdr>
            <w:top w:val="none" w:sz="0" w:space="0" w:color="auto"/>
            <w:left w:val="none" w:sz="0" w:space="0" w:color="auto"/>
            <w:bottom w:val="none" w:sz="0" w:space="0" w:color="auto"/>
            <w:right w:val="none" w:sz="0" w:space="0" w:color="auto"/>
          </w:divBdr>
        </w:div>
        <w:div w:id="891505733">
          <w:marLeft w:val="0"/>
          <w:marRight w:val="0"/>
          <w:marTop w:val="0"/>
          <w:marBottom w:val="0"/>
          <w:divBdr>
            <w:top w:val="none" w:sz="0" w:space="0" w:color="auto"/>
            <w:left w:val="none" w:sz="0" w:space="0" w:color="auto"/>
            <w:bottom w:val="none" w:sz="0" w:space="0" w:color="auto"/>
            <w:right w:val="none" w:sz="0" w:space="0" w:color="auto"/>
          </w:divBdr>
        </w:div>
        <w:div w:id="891576545">
          <w:marLeft w:val="0"/>
          <w:marRight w:val="0"/>
          <w:marTop w:val="0"/>
          <w:marBottom w:val="0"/>
          <w:divBdr>
            <w:top w:val="none" w:sz="0" w:space="0" w:color="auto"/>
            <w:left w:val="none" w:sz="0" w:space="0" w:color="auto"/>
            <w:bottom w:val="none" w:sz="0" w:space="0" w:color="auto"/>
            <w:right w:val="none" w:sz="0" w:space="0" w:color="auto"/>
          </w:divBdr>
        </w:div>
        <w:div w:id="891691769">
          <w:marLeft w:val="0"/>
          <w:marRight w:val="0"/>
          <w:marTop w:val="0"/>
          <w:marBottom w:val="0"/>
          <w:divBdr>
            <w:top w:val="none" w:sz="0" w:space="0" w:color="auto"/>
            <w:left w:val="none" w:sz="0" w:space="0" w:color="auto"/>
            <w:bottom w:val="none" w:sz="0" w:space="0" w:color="auto"/>
            <w:right w:val="none" w:sz="0" w:space="0" w:color="auto"/>
          </w:divBdr>
        </w:div>
        <w:div w:id="891887266">
          <w:marLeft w:val="0"/>
          <w:marRight w:val="0"/>
          <w:marTop w:val="0"/>
          <w:marBottom w:val="0"/>
          <w:divBdr>
            <w:top w:val="none" w:sz="0" w:space="0" w:color="auto"/>
            <w:left w:val="none" w:sz="0" w:space="0" w:color="auto"/>
            <w:bottom w:val="none" w:sz="0" w:space="0" w:color="auto"/>
            <w:right w:val="none" w:sz="0" w:space="0" w:color="auto"/>
          </w:divBdr>
        </w:div>
        <w:div w:id="892272658">
          <w:marLeft w:val="0"/>
          <w:marRight w:val="0"/>
          <w:marTop w:val="0"/>
          <w:marBottom w:val="0"/>
          <w:divBdr>
            <w:top w:val="none" w:sz="0" w:space="0" w:color="auto"/>
            <w:left w:val="none" w:sz="0" w:space="0" w:color="auto"/>
            <w:bottom w:val="none" w:sz="0" w:space="0" w:color="auto"/>
            <w:right w:val="none" w:sz="0" w:space="0" w:color="auto"/>
          </w:divBdr>
        </w:div>
        <w:div w:id="892541715">
          <w:marLeft w:val="0"/>
          <w:marRight w:val="0"/>
          <w:marTop w:val="0"/>
          <w:marBottom w:val="0"/>
          <w:divBdr>
            <w:top w:val="none" w:sz="0" w:space="0" w:color="auto"/>
            <w:left w:val="none" w:sz="0" w:space="0" w:color="auto"/>
            <w:bottom w:val="none" w:sz="0" w:space="0" w:color="auto"/>
            <w:right w:val="none" w:sz="0" w:space="0" w:color="auto"/>
          </w:divBdr>
        </w:div>
        <w:div w:id="892622434">
          <w:marLeft w:val="0"/>
          <w:marRight w:val="0"/>
          <w:marTop w:val="0"/>
          <w:marBottom w:val="0"/>
          <w:divBdr>
            <w:top w:val="none" w:sz="0" w:space="0" w:color="auto"/>
            <w:left w:val="none" w:sz="0" w:space="0" w:color="auto"/>
            <w:bottom w:val="none" w:sz="0" w:space="0" w:color="auto"/>
            <w:right w:val="none" w:sz="0" w:space="0" w:color="auto"/>
          </w:divBdr>
        </w:div>
        <w:div w:id="893586974">
          <w:marLeft w:val="0"/>
          <w:marRight w:val="0"/>
          <w:marTop w:val="0"/>
          <w:marBottom w:val="0"/>
          <w:divBdr>
            <w:top w:val="none" w:sz="0" w:space="0" w:color="auto"/>
            <w:left w:val="none" w:sz="0" w:space="0" w:color="auto"/>
            <w:bottom w:val="none" w:sz="0" w:space="0" w:color="auto"/>
            <w:right w:val="none" w:sz="0" w:space="0" w:color="auto"/>
          </w:divBdr>
        </w:div>
        <w:div w:id="894580891">
          <w:marLeft w:val="0"/>
          <w:marRight w:val="0"/>
          <w:marTop w:val="0"/>
          <w:marBottom w:val="0"/>
          <w:divBdr>
            <w:top w:val="none" w:sz="0" w:space="0" w:color="auto"/>
            <w:left w:val="none" w:sz="0" w:space="0" w:color="auto"/>
            <w:bottom w:val="none" w:sz="0" w:space="0" w:color="auto"/>
            <w:right w:val="none" w:sz="0" w:space="0" w:color="auto"/>
          </w:divBdr>
        </w:div>
        <w:div w:id="894969436">
          <w:marLeft w:val="0"/>
          <w:marRight w:val="0"/>
          <w:marTop w:val="0"/>
          <w:marBottom w:val="0"/>
          <w:divBdr>
            <w:top w:val="none" w:sz="0" w:space="0" w:color="auto"/>
            <w:left w:val="none" w:sz="0" w:space="0" w:color="auto"/>
            <w:bottom w:val="none" w:sz="0" w:space="0" w:color="auto"/>
            <w:right w:val="none" w:sz="0" w:space="0" w:color="auto"/>
          </w:divBdr>
        </w:div>
        <w:div w:id="895168829">
          <w:marLeft w:val="0"/>
          <w:marRight w:val="0"/>
          <w:marTop w:val="0"/>
          <w:marBottom w:val="0"/>
          <w:divBdr>
            <w:top w:val="none" w:sz="0" w:space="0" w:color="auto"/>
            <w:left w:val="none" w:sz="0" w:space="0" w:color="auto"/>
            <w:bottom w:val="none" w:sz="0" w:space="0" w:color="auto"/>
            <w:right w:val="none" w:sz="0" w:space="0" w:color="auto"/>
          </w:divBdr>
        </w:div>
        <w:div w:id="896470928">
          <w:marLeft w:val="0"/>
          <w:marRight w:val="0"/>
          <w:marTop w:val="0"/>
          <w:marBottom w:val="0"/>
          <w:divBdr>
            <w:top w:val="none" w:sz="0" w:space="0" w:color="auto"/>
            <w:left w:val="none" w:sz="0" w:space="0" w:color="auto"/>
            <w:bottom w:val="none" w:sz="0" w:space="0" w:color="auto"/>
            <w:right w:val="none" w:sz="0" w:space="0" w:color="auto"/>
          </w:divBdr>
        </w:div>
        <w:div w:id="896670928">
          <w:marLeft w:val="0"/>
          <w:marRight w:val="0"/>
          <w:marTop w:val="0"/>
          <w:marBottom w:val="0"/>
          <w:divBdr>
            <w:top w:val="none" w:sz="0" w:space="0" w:color="auto"/>
            <w:left w:val="none" w:sz="0" w:space="0" w:color="auto"/>
            <w:bottom w:val="none" w:sz="0" w:space="0" w:color="auto"/>
            <w:right w:val="none" w:sz="0" w:space="0" w:color="auto"/>
          </w:divBdr>
        </w:div>
        <w:div w:id="896671516">
          <w:marLeft w:val="0"/>
          <w:marRight w:val="0"/>
          <w:marTop w:val="0"/>
          <w:marBottom w:val="0"/>
          <w:divBdr>
            <w:top w:val="none" w:sz="0" w:space="0" w:color="auto"/>
            <w:left w:val="none" w:sz="0" w:space="0" w:color="auto"/>
            <w:bottom w:val="none" w:sz="0" w:space="0" w:color="auto"/>
            <w:right w:val="none" w:sz="0" w:space="0" w:color="auto"/>
          </w:divBdr>
        </w:div>
        <w:div w:id="896814800">
          <w:marLeft w:val="0"/>
          <w:marRight w:val="0"/>
          <w:marTop w:val="0"/>
          <w:marBottom w:val="0"/>
          <w:divBdr>
            <w:top w:val="none" w:sz="0" w:space="0" w:color="auto"/>
            <w:left w:val="none" w:sz="0" w:space="0" w:color="auto"/>
            <w:bottom w:val="none" w:sz="0" w:space="0" w:color="auto"/>
            <w:right w:val="none" w:sz="0" w:space="0" w:color="auto"/>
          </w:divBdr>
        </w:div>
        <w:div w:id="897864886">
          <w:marLeft w:val="0"/>
          <w:marRight w:val="0"/>
          <w:marTop w:val="0"/>
          <w:marBottom w:val="0"/>
          <w:divBdr>
            <w:top w:val="none" w:sz="0" w:space="0" w:color="auto"/>
            <w:left w:val="none" w:sz="0" w:space="0" w:color="auto"/>
            <w:bottom w:val="none" w:sz="0" w:space="0" w:color="auto"/>
            <w:right w:val="none" w:sz="0" w:space="0" w:color="auto"/>
          </w:divBdr>
        </w:div>
        <w:div w:id="898517438">
          <w:marLeft w:val="0"/>
          <w:marRight w:val="0"/>
          <w:marTop w:val="0"/>
          <w:marBottom w:val="0"/>
          <w:divBdr>
            <w:top w:val="none" w:sz="0" w:space="0" w:color="auto"/>
            <w:left w:val="none" w:sz="0" w:space="0" w:color="auto"/>
            <w:bottom w:val="none" w:sz="0" w:space="0" w:color="auto"/>
            <w:right w:val="none" w:sz="0" w:space="0" w:color="auto"/>
          </w:divBdr>
        </w:div>
        <w:div w:id="899167342">
          <w:marLeft w:val="0"/>
          <w:marRight w:val="0"/>
          <w:marTop w:val="0"/>
          <w:marBottom w:val="0"/>
          <w:divBdr>
            <w:top w:val="none" w:sz="0" w:space="0" w:color="auto"/>
            <w:left w:val="none" w:sz="0" w:space="0" w:color="auto"/>
            <w:bottom w:val="none" w:sz="0" w:space="0" w:color="auto"/>
            <w:right w:val="none" w:sz="0" w:space="0" w:color="auto"/>
          </w:divBdr>
        </w:div>
        <w:div w:id="899169919">
          <w:marLeft w:val="0"/>
          <w:marRight w:val="0"/>
          <w:marTop w:val="0"/>
          <w:marBottom w:val="0"/>
          <w:divBdr>
            <w:top w:val="none" w:sz="0" w:space="0" w:color="auto"/>
            <w:left w:val="none" w:sz="0" w:space="0" w:color="auto"/>
            <w:bottom w:val="none" w:sz="0" w:space="0" w:color="auto"/>
            <w:right w:val="none" w:sz="0" w:space="0" w:color="auto"/>
          </w:divBdr>
        </w:div>
        <w:div w:id="899511288">
          <w:marLeft w:val="0"/>
          <w:marRight w:val="0"/>
          <w:marTop w:val="0"/>
          <w:marBottom w:val="0"/>
          <w:divBdr>
            <w:top w:val="none" w:sz="0" w:space="0" w:color="auto"/>
            <w:left w:val="none" w:sz="0" w:space="0" w:color="auto"/>
            <w:bottom w:val="none" w:sz="0" w:space="0" w:color="auto"/>
            <w:right w:val="none" w:sz="0" w:space="0" w:color="auto"/>
          </w:divBdr>
        </w:div>
        <w:div w:id="899635266">
          <w:marLeft w:val="0"/>
          <w:marRight w:val="0"/>
          <w:marTop w:val="0"/>
          <w:marBottom w:val="0"/>
          <w:divBdr>
            <w:top w:val="none" w:sz="0" w:space="0" w:color="auto"/>
            <w:left w:val="none" w:sz="0" w:space="0" w:color="auto"/>
            <w:bottom w:val="none" w:sz="0" w:space="0" w:color="auto"/>
            <w:right w:val="none" w:sz="0" w:space="0" w:color="auto"/>
          </w:divBdr>
        </w:div>
        <w:div w:id="899637532">
          <w:marLeft w:val="0"/>
          <w:marRight w:val="0"/>
          <w:marTop w:val="0"/>
          <w:marBottom w:val="0"/>
          <w:divBdr>
            <w:top w:val="none" w:sz="0" w:space="0" w:color="auto"/>
            <w:left w:val="none" w:sz="0" w:space="0" w:color="auto"/>
            <w:bottom w:val="none" w:sz="0" w:space="0" w:color="auto"/>
            <w:right w:val="none" w:sz="0" w:space="0" w:color="auto"/>
          </w:divBdr>
        </w:div>
        <w:div w:id="900823081">
          <w:marLeft w:val="0"/>
          <w:marRight w:val="0"/>
          <w:marTop w:val="0"/>
          <w:marBottom w:val="0"/>
          <w:divBdr>
            <w:top w:val="none" w:sz="0" w:space="0" w:color="auto"/>
            <w:left w:val="none" w:sz="0" w:space="0" w:color="auto"/>
            <w:bottom w:val="none" w:sz="0" w:space="0" w:color="auto"/>
            <w:right w:val="none" w:sz="0" w:space="0" w:color="auto"/>
          </w:divBdr>
        </w:div>
        <w:div w:id="901260567">
          <w:marLeft w:val="0"/>
          <w:marRight w:val="0"/>
          <w:marTop w:val="0"/>
          <w:marBottom w:val="0"/>
          <w:divBdr>
            <w:top w:val="none" w:sz="0" w:space="0" w:color="auto"/>
            <w:left w:val="none" w:sz="0" w:space="0" w:color="auto"/>
            <w:bottom w:val="none" w:sz="0" w:space="0" w:color="auto"/>
            <w:right w:val="none" w:sz="0" w:space="0" w:color="auto"/>
          </w:divBdr>
        </w:div>
        <w:div w:id="901402812">
          <w:marLeft w:val="0"/>
          <w:marRight w:val="0"/>
          <w:marTop w:val="0"/>
          <w:marBottom w:val="0"/>
          <w:divBdr>
            <w:top w:val="none" w:sz="0" w:space="0" w:color="auto"/>
            <w:left w:val="none" w:sz="0" w:space="0" w:color="auto"/>
            <w:bottom w:val="none" w:sz="0" w:space="0" w:color="auto"/>
            <w:right w:val="none" w:sz="0" w:space="0" w:color="auto"/>
          </w:divBdr>
        </w:div>
        <w:div w:id="901408284">
          <w:marLeft w:val="0"/>
          <w:marRight w:val="0"/>
          <w:marTop w:val="0"/>
          <w:marBottom w:val="0"/>
          <w:divBdr>
            <w:top w:val="none" w:sz="0" w:space="0" w:color="auto"/>
            <w:left w:val="none" w:sz="0" w:space="0" w:color="auto"/>
            <w:bottom w:val="none" w:sz="0" w:space="0" w:color="auto"/>
            <w:right w:val="none" w:sz="0" w:space="0" w:color="auto"/>
          </w:divBdr>
        </w:div>
        <w:div w:id="902833199">
          <w:marLeft w:val="0"/>
          <w:marRight w:val="0"/>
          <w:marTop w:val="0"/>
          <w:marBottom w:val="0"/>
          <w:divBdr>
            <w:top w:val="none" w:sz="0" w:space="0" w:color="auto"/>
            <w:left w:val="none" w:sz="0" w:space="0" w:color="auto"/>
            <w:bottom w:val="none" w:sz="0" w:space="0" w:color="auto"/>
            <w:right w:val="none" w:sz="0" w:space="0" w:color="auto"/>
          </w:divBdr>
        </w:div>
        <w:div w:id="903299354">
          <w:marLeft w:val="0"/>
          <w:marRight w:val="0"/>
          <w:marTop w:val="0"/>
          <w:marBottom w:val="0"/>
          <w:divBdr>
            <w:top w:val="none" w:sz="0" w:space="0" w:color="auto"/>
            <w:left w:val="none" w:sz="0" w:space="0" w:color="auto"/>
            <w:bottom w:val="none" w:sz="0" w:space="0" w:color="auto"/>
            <w:right w:val="none" w:sz="0" w:space="0" w:color="auto"/>
          </w:divBdr>
        </w:div>
        <w:div w:id="903561575">
          <w:marLeft w:val="0"/>
          <w:marRight w:val="0"/>
          <w:marTop w:val="0"/>
          <w:marBottom w:val="0"/>
          <w:divBdr>
            <w:top w:val="none" w:sz="0" w:space="0" w:color="auto"/>
            <w:left w:val="none" w:sz="0" w:space="0" w:color="auto"/>
            <w:bottom w:val="none" w:sz="0" w:space="0" w:color="auto"/>
            <w:right w:val="none" w:sz="0" w:space="0" w:color="auto"/>
          </w:divBdr>
        </w:div>
        <w:div w:id="904022649">
          <w:marLeft w:val="0"/>
          <w:marRight w:val="0"/>
          <w:marTop w:val="0"/>
          <w:marBottom w:val="0"/>
          <w:divBdr>
            <w:top w:val="none" w:sz="0" w:space="0" w:color="auto"/>
            <w:left w:val="none" w:sz="0" w:space="0" w:color="auto"/>
            <w:bottom w:val="none" w:sz="0" w:space="0" w:color="auto"/>
            <w:right w:val="none" w:sz="0" w:space="0" w:color="auto"/>
          </w:divBdr>
        </w:div>
        <w:div w:id="904685213">
          <w:marLeft w:val="0"/>
          <w:marRight w:val="0"/>
          <w:marTop w:val="0"/>
          <w:marBottom w:val="0"/>
          <w:divBdr>
            <w:top w:val="none" w:sz="0" w:space="0" w:color="auto"/>
            <w:left w:val="none" w:sz="0" w:space="0" w:color="auto"/>
            <w:bottom w:val="none" w:sz="0" w:space="0" w:color="auto"/>
            <w:right w:val="none" w:sz="0" w:space="0" w:color="auto"/>
          </w:divBdr>
        </w:div>
        <w:div w:id="904875977">
          <w:marLeft w:val="0"/>
          <w:marRight w:val="0"/>
          <w:marTop w:val="0"/>
          <w:marBottom w:val="0"/>
          <w:divBdr>
            <w:top w:val="none" w:sz="0" w:space="0" w:color="auto"/>
            <w:left w:val="none" w:sz="0" w:space="0" w:color="auto"/>
            <w:bottom w:val="none" w:sz="0" w:space="0" w:color="auto"/>
            <w:right w:val="none" w:sz="0" w:space="0" w:color="auto"/>
          </w:divBdr>
        </w:div>
        <w:div w:id="904992559">
          <w:marLeft w:val="0"/>
          <w:marRight w:val="0"/>
          <w:marTop w:val="0"/>
          <w:marBottom w:val="0"/>
          <w:divBdr>
            <w:top w:val="none" w:sz="0" w:space="0" w:color="auto"/>
            <w:left w:val="none" w:sz="0" w:space="0" w:color="auto"/>
            <w:bottom w:val="none" w:sz="0" w:space="0" w:color="auto"/>
            <w:right w:val="none" w:sz="0" w:space="0" w:color="auto"/>
          </w:divBdr>
        </w:div>
        <w:div w:id="905184670">
          <w:marLeft w:val="0"/>
          <w:marRight w:val="0"/>
          <w:marTop w:val="0"/>
          <w:marBottom w:val="0"/>
          <w:divBdr>
            <w:top w:val="none" w:sz="0" w:space="0" w:color="auto"/>
            <w:left w:val="none" w:sz="0" w:space="0" w:color="auto"/>
            <w:bottom w:val="none" w:sz="0" w:space="0" w:color="auto"/>
            <w:right w:val="none" w:sz="0" w:space="0" w:color="auto"/>
          </w:divBdr>
        </w:div>
        <w:div w:id="905847016">
          <w:marLeft w:val="0"/>
          <w:marRight w:val="0"/>
          <w:marTop w:val="0"/>
          <w:marBottom w:val="0"/>
          <w:divBdr>
            <w:top w:val="none" w:sz="0" w:space="0" w:color="auto"/>
            <w:left w:val="none" w:sz="0" w:space="0" w:color="auto"/>
            <w:bottom w:val="none" w:sz="0" w:space="0" w:color="auto"/>
            <w:right w:val="none" w:sz="0" w:space="0" w:color="auto"/>
          </w:divBdr>
        </w:div>
        <w:div w:id="906301886">
          <w:marLeft w:val="0"/>
          <w:marRight w:val="0"/>
          <w:marTop w:val="0"/>
          <w:marBottom w:val="0"/>
          <w:divBdr>
            <w:top w:val="none" w:sz="0" w:space="0" w:color="auto"/>
            <w:left w:val="none" w:sz="0" w:space="0" w:color="auto"/>
            <w:bottom w:val="none" w:sz="0" w:space="0" w:color="auto"/>
            <w:right w:val="none" w:sz="0" w:space="0" w:color="auto"/>
          </w:divBdr>
        </w:div>
        <w:div w:id="906497644">
          <w:marLeft w:val="0"/>
          <w:marRight w:val="0"/>
          <w:marTop w:val="0"/>
          <w:marBottom w:val="0"/>
          <w:divBdr>
            <w:top w:val="none" w:sz="0" w:space="0" w:color="auto"/>
            <w:left w:val="none" w:sz="0" w:space="0" w:color="auto"/>
            <w:bottom w:val="none" w:sz="0" w:space="0" w:color="auto"/>
            <w:right w:val="none" w:sz="0" w:space="0" w:color="auto"/>
          </w:divBdr>
        </w:div>
        <w:div w:id="906719300">
          <w:marLeft w:val="0"/>
          <w:marRight w:val="0"/>
          <w:marTop w:val="0"/>
          <w:marBottom w:val="0"/>
          <w:divBdr>
            <w:top w:val="none" w:sz="0" w:space="0" w:color="auto"/>
            <w:left w:val="none" w:sz="0" w:space="0" w:color="auto"/>
            <w:bottom w:val="none" w:sz="0" w:space="0" w:color="auto"/>
            <w:right w:val="none" w:sz="0" w:space="0" w:color="auto"/>
          </w:divBdr>
        </w:div>
        <w:div w:id="907107250">
          <w:marLeft w:val="0"/>
          <w:marRight w:val="0"/>
          <w:marTop w:val="0"/>
          <w:marBottom w:val="0"/>
          <w:divBdr>
            <w:top w:val="none" w:sz="0" w:space="0" w:color="auto"/>
            <w:left w:val="none" w:sz="0" w:space="0" w:color="auto"/>
            <w:bottom w:val="none" w:sz="0" w:space="0" w:color="auto"/>
            <w:right w:val="none" w:sz="0" w:space="0" w:color="auto"/>
          </w:divBdr>
        </w:div>
        <w:div w:id="907110242">
          <w:marLeft w:val="0"/>
          <w:marRight w:val="0"/>
          <w:marTop w:val="0"/>
          <w:marBottom w:val="0"/>
          <w:divBdr>
            <w:top w:val="none" w:sz="0" w:space="0" w:color="auto"/>
            <w:left w:val="none" w:sz="0" w:space="0" w:color="auto"/>
            <w:bottom w:val="none" w:sz="0" w:space="0" w:color="auto"/>
            <w:right w:val="none" w:sz="0" w:space="0" w:color="auto"/>
          </w:divBdr>
        </w:div>
        <w:div w:id="907152026">
          <w:marLeft w:val="0"/>
          <w:marRight w:val="0"/>
          <w:marTop w:val="0"/>
          <w:marBottom w:val="0"/>
          <w:divBdr>
            <w:top w:val="none" w:sz="0" w:space="0" w:color="auto"/>
            <w:left w:val="none" w:sz="0" w:space="0" w:color="auto"/>
            <w:bottom w:val="none" w:sz="0" w:space="0" w:color="auto"/>
            <w:right w:val="none" w:sz="0" w:space="0" w:color="auto"/>
          </w:divBdr>
        </w:div>
        <w:div w:id="907346597">
          <w:marLeft w:val="0"/>
          <w:marRight w:val="0"/>
          <w:marTop w:val="0"/>
          <w:marBottom w:val="0"/>
          <w:divBdr>
            <w:top w:val="none" w:sz="0" w:space="0" w:color="auto"/>
            <w:left w:val="none" w:sz="0" w:space="0" w:color="auto"/>
            <w:bottom w:val="none" w:sz="0" w:space="0" w:color="auto"/>
            <w:right w:val="none" w:sz="0" w:space="0" w:color="auto"/>
          </w:divBdr>
        </w:div>
        <w:div w:id="907500822">
          <w:marLeft w:val="0"/>
          <w:marRight w:val="0"/>
          <w:marTop w:val="0"/>
          <w:marBottom w:val="0"/>
          <w:divBdr>
            <w:top w:val="none" w:sz="0" w:space="0" w:color="auto"/>
            <w:left w:val="none" w:sz="0" w:space="0" w:color="auto"/>
            <w:bottom w:val="none" w:sz="0" w:space="0" w:color="auto"/>
            <w:right w:val="none" w:sz="0" w:space="0" w:color="auto"/>
          </w:divBdr>
        </w:div>
        <w:div w:id="907543744">
          <w:marLeft w:val="0"/>
          <w:marRight w:val="0"/>
          <w:marTop w:val="0"/>
          <w:marBottom w:val="0"/>
          <w:divBdr>
            <w:top w:val="none" w:sz="0" w:space="0" w:color="auto"/>
            <w:left w:val="none" w:sz="0" w:space="0" w:color="auto"/>
            <w:bottom w:val="none" w:sz="0" w:space="0" w:color="auto"/>
            <w:right w:val="none" w:sz="0" w:space="0" w:color="auto"/>
          </w:divBdr>
        </w:div>
        <w:div w:id="907881919">
          <w:marLeft w:val="0"/>
          <w:marRight w:val="0"/>
          <w:marTop w:val="0"/>
          <w:marBottom w:val="0"/>
          <w:divBdr>
            <w:top w:val="none" w:sz="0" w:space="0" w:color="auto"/>
            <w:left w:val="none" w:sz="0" w:space="0" w:color="auto"/>
            <w:bottom w:val="none" w:sz="0" w:space="0" w:color="auto"/>
            <w:right w:val="none" w:sz="0" w:space="0" w:color="auto"/>
          </w:divBdr>
        </w:div>
        <w:div w:id="908270666">
          <w:marLeft w:val="0"/>
          <w:marRight w:val="0"/>
          <w:marTop w:val="0"/>
          <w:marBottom w:val="0"/>
          <w:divBdr>
            <w:top w:val="none" w:sz="0" w:space="0" w:color="auto"/>
            <w:left w:val="none" w:sz="0" w:space="0" w:color="auto"/>
            <w:bottom w:val="none" w:sz="0" w:space="0" w:color="auto"/>
            <w:right w:val="none" w:sz="0" w:space="0" w:color="auto"/>
          </w:divBdr>
        </w:div>
        <w:div w:id="909071961">
          <w:marLeft w:val="0"/>
          <w:marRight w:val="0"/>
          <w:marTop w:val="0"/>
          <w:marBottom w:val="0"/>
          <w:divBdr>
            <w:top w:val="none" w:sz="0" w:space="0" w:color="auto"/>
            <w:left w:val="none" w:sz="0" w:space="0" w:color="auto"/>
            <w:bottom w:val="none" w:sz="0" w:space="0" w:color="auto"/>
            <w:right w:val="none" w:sz="0" w:space="0" w:color="auto"/>
          </w:divBdr>
        </w:div>
        <w:div w:id="909072559">
          <w:marLeft w:val="0"/>
          <w:marRight w:val="0"/>
          <w:marTop w:val="0"/>
          <w:marBottom w:val="0"/>
          <w:divBdr>
            <w:top w:val="none" w:sz="0" w:space="0" w:color="auto"/>
            <w:left w:val="none" w:sz="0" w:space="0" w:color="auto"/>
            <w:bottom w:val="none" w:sz="0" w:space="0" w:color="auto"/>
            <w:right w:val="none" w:sz="0" w:space="0" w:color="auto"/>
          </w:divBdr>
        </w:div>
        <w:div w:id="909271922">
          <w:marLeft w:val="0"/>
          <w:marRight w:val="0"/>
          <w:marTop w:val="0"/>
          <w:marBottom w:val="0"/>
          <w:divBdr>
            <w:top w:val="none" w:sz="0" w:space="0" w:color="auto"/>
            <w:left w:val="none" w:sz="0" w:space="0" w:color="auto"/>
            <w:bottom w:val="none" w:sz="0" w:space="0" w:color="auto"/>
            <w:right w:val="none" w:sz="0" w:space="0" w:color="auto"/>
          </w:divBdr>
        </w:div>
        <w:div w:id="909317031">
          <w:marLeft w:val="0"/>
          <w:marRight w:val="0"/>
          <w:marTop w:val="0"/>
          <w:marBottom w:val="0"/>
          <w:divBdr>
            <w:top w:val="none" w:sz="0" w:space="0" w:color="auto"/>
            <w:left w:val="none" w:sz="0" w:space="0" w:color="auto"/>
            <w:bottom w:val="none" w:sz="0" w:space="0" w:color="auto"/>
            <w:right w:val="none" w:sz="0" w:space="0" w:color="auto"/>
          </w:divBdr>
        </w:div>
        <w:div w:id="909577083">
          <w:marLeft w:val="0"/>
          <w:marRight w:val="0"/>
          <w:marTop w:val="0"/>
          <w:marBottom w:val="0"/>
          <w:divBdr>
            <w:top w:val="none" w:sz="0" w:space="0" w:color="auto"/>
            <w:left w:val="none" w:sz="0" w:space="0" w:color="auto"/>
            <w:bottom w:val="none" w:sz="0" w:space="0" w:color="auto"/>
            <w:right w:val="none" w:sz="0" w:space="0" w:color="auto"/>
          </w:divBdr>
        </w:div>
        <w:div w:id="910231573">
          <w:marLeft w:val="0"/>
          <w:marRight w:val="0"/>
          <w:marTop w:val="0"/>
          <w:marBottom w:val="0"/>
          <w:divBdr>
            <w:top w:val="none" w:sz="0" w:space="0" w:color="auto"/>
            <w:left w:val="none" w:sz="0" w:space="0" w:color="auto"/>
            <w:bottom w:val="none" w:sz="0" w:space="0" w:color="auto"/>
            <w:right w:val="none" w:sz="0" w:space="0" w:color="auto"/>
          </w:divBdr>
        </w:div>
        <w:div w:id="910237580">
          <w:marLeft w:val="0"/>
          <w:marRight w:val="0"/>
          <w:marTop w:val="0"/>
          <w:marBottom w:val="0"/>
          <w:divBdr>
            <w:top w:val="none" w:sz="0" w:space="0" w:color="auto"/>
            <w:left w:val="none" w:sz="0" w:space="0" w:color="auto"/>
            <w:bottom w:val="none" w:sz="0" w:space="0" w:color="auto"/>
            <w:right w:val="none" w:sz="0" w:space="0" w:color="auto"/>
          </w:divBdr>
        </w:div>
        <w:div w:id="910578890">
          <w:marLeft w:val="0"/>
          <w:marRight w:val="0"/>
          <w:marTop w:val="0"/>
          <w:marBottom w:val="0"/>
          <w:divBdr>
            <w:top w:val="none" w:sz="0" w:space="0" w:color="auto"/>
            <w:left w:val="none" w:sz="0" w:space="0" w:color="auto"/>
            <w:bottom w:val="none" w:sz="0" w:space="0" w:color="auto"/>
            <w:right w:val="none" w:sz="0" w:space="0" w:color="auto"/>
          </w:divBdr>
        </w:div>
        <w:div w:id="910583412">
          <w:marLeft w:val="0"/>
          <w:marRight w:val="0"/>
          <w:marTop w:val="0"/>
          <w:marBottom w:val="0"/>
          <w:divBdr>
            <w:top w:val="none" w:sz="0" w:space="0" w:color="auto"/>
            <w:left w:val="none" w:sz="0" w:space="0" w:color="auto"/>
            <w:bottom w:val="none" w:sz="0" w:space="0" w:color="auto"/>
            <w:right w:val="none" w:sz="0" w:space="0" w:color="auto"/>
          </w:divBdr>
        </w:div>
        <w:div w:id="911236487">
          <w:marLeft w:val="0"/>
          <w:marRight w:val="0"/>
          <w:marTop w:val="0"/>
          <w:marBottom w:val="0"/>
          <w:divBdr>
            <w:top w:val="none" w:sz="0" w:space="0" w:color="auto"/>
            <w:left w:val="none" w:sz="0" w:space="0" w:color="auto"/>
            <w:bottom w:val="none" w:sz="0" w:space="0" w:color="auto"/>
            <w:right w:val="none" w:sz="0" w:space="0" w:color="auto"/>
          </w:divBdr>
        </w:div>
        <w:div w:id="911426602">
          <w:marLeft w:val="0"/>
          <w:marRight w:val="0"/>
          <w:marTop w:val="0"/>
          <w:marBottom w:val="0"/>
          <w:divBdr>
            <w:top w:val="none" w:sz="0" w:space="0" w:color="auto"/>
            <w:left w:val="none" w:sz="0" w:space="0" w:color="auto"/>
            <w:bottom w:val="none" w:sz="0" w:space="0" w:color="auto"/>
            <w:right w:val="none" w:sz="0" w:space="0" w:color="auto"/>
          </w:divBdr>
        </w:div>
        <w:div w:id="911426648">
          <w:marLeft w:val="0"/>
          <w:marRight w:val="0"/>
          <w:marTop w:val="0"/>
          <w:marBottom w:val="0"/>
          <w:divBdr>
            <w:top w:val="none" w:sz="0" w:space="0" w:color="auto"/>
            <w:left w:val="none" w:sz="0" w:space="0" w:color="auto"/>
            <w:bottom w:val="none" w:sz="0" w:space="0" w:color="auto"/>
            <w:right w:val="none" w:sz="0" w:space="0" w:color="auto"/>
          </w:divBdr>
        </w:div>
        <w:div w:id="911696718">
          <w:marLeft w:val="0"/>
          <w:marRight w:val="0"/>
          <w:marTop w:val="0"/>
          <w:marBottom w:val="0"/>
          <w:divBdr>
            <w:top w:val="none" w:sz="0" w:space="0" w:color="auto"/>
            <w:left w:val="none" w:sz="0" w:space="0" w:color="auto"/>
            <w:bottom w:val="none" w:sz="0" w:space="0" w:color="auto"/>
            <w:right w:val="none" w:sz="0" w:space="0" w:color="auto"/>
          </w:divBdr>
        </w:div>
        <w:div w:id="911811839">
          <w:marLeft w:val="0"/>
          <w:marRight w:val="0"/>
          <w:marTop w:val="0"/>
          <w:marBottom w:val="0"/>
          <w:divBdr>
            <w:top w:val="none" w:sz="0" w:space="0" w:color="auto"/>
            <w:left w:val="none" w:sz="0" w:space="0" w:color="auto"/>
            <w:bottom w:val="none" w:sz="0" w:space="0" w:color="auto"/>
            <w:right w:val="none" w:sz="0" w:space="0" w:color="auto"/>
          </w:divBdr>
        </w:div>
        <w:div w:id="913781654">
          <w:marLeft w:val="0"/>
          <w:marRight w:val="0"/>
          <w:marTop w:val="0"/>
          <w:marBottom w:val="0"/>
          <w:divBdr>
            <w:top w:val="none" w:sz="0" w:space="0" w:color="auto"/>
            <w:left w:val="none" w:sz="0" w:space="0" w:color="auto"/>
            <w:bottom w:val="none" w:sz="0" w:space="0" w:color="auto"/>
            <w:right w:val="none" w:sz="0" w:space="0" w:color="auto"/>
          </w:divBdr>
        </w:div>
        <w:div w:id="913855196">
          <w:marLeft w:val="0"/>
          <w:marRight w:val="0"/>
          <w:marTop w:val="0"/>
          <w:marBottom w:val="0"/>
          <w:divBdr>
            <w:top w:val="none" w:sz="0" w:space="0" w:color="auto"/>
            <w:left w:val="none" w:sz="0" w:space="0" w:color="auto"/>
            <w:bottom w:val="none" w:sz="0" w:space="0" w:color="auto"/>
            <w:right w:val="none" w:sz="0" w:space="0" w:color="auto"/>
          </w:divBdr>
        </w:div>
        <w:div w:id="914246492">
          <w:marLeft w:val="0"/>
          <w:marRight w:val="0"/>
          <w:marTop w:val="0"/>
          <w:marBottom w:val="0"/>
          <w:divBdr>
            <w:top w:val="none" w:sz="0" w:space="0" w:color="auto"/>
            <w:left w:val="none" w:sz="0" w:space="0" w:color="auto"/>
            <w:bottom w:val="none" w:sz="0" w:space="0" w:color="auto"/>
            <w:right w:val="none" w:sz="0" w:space="0" w:color="auto"/>
          </w:divBdr>
        </w:div>
        <w:div w:id="914513793">
          <w:marLeft w:val="0"/>
          <w:marRight w:val="0"/>
          <w:marTop w:val="0"/>
          <w:marBottom w:val="0"/>
          <w:divBdr>
            <w:top w:val="none" w:sz="0" w:space="0" w:color="auto"/>
            <w:left w:val="none" w:sz="0" w:space="0" w:color="auto"/>
            <w:bottom w:val="none" w:sz="0" w:space="0" w:color="auto"/>
            <w:right w:val="none" w:sz="0" w:space="0" w:color="auto"/>
          </w:divBdr>
        </w:div>
        <w:div w:id="916013919">
          <w:marLeft w:val="0"/>
          <w:marRight w:val="0"/>
          <w:marTop w:val="0"/>
          <w:marBottom w:val="0"/>
          <w:divBdr>
            <w:top w:val="none" w:sz="0" w:space="0" w:color="auto"/>
            <w:left w:val="none" w:sz="0" w:space="0" w:color="auto"/>
            <w:bottom w:val="none" w:sz="0" w:space="0" w:color="auto"/>
            <w:right w:val="none" w:sz="0" w:space="0" w:color="auto"/>
          </w:divBdr>
        </w:div>
        <w:div w:id="916355205">
          <w:marLeft w:val="0"/>
          <w:marRight w:val="0"/>
          <w:marTop w:val="0"/>
          <w:marBottom w:val="0"/>
          <w:divBdr>
            <w:top w:val="none" w:sz="0" w:space="0" w:color="auto"/>
            <w:left w:val="none" w:sz="0" w:space="0" w:color="auto"/>
            <w:bottom w:val="none" w:sz="0" w:space="0" w:color="auto"/>
            <w:right w:val="none" w:sz="0" w:space="0" w:color="auto"/>
          </w:divBdr>
        </w:div>
        <w:div w:id="916599816">
          <w:marLeft w:val="0"/>
          <w:marRight w:val="0"/>
          <w:marTop w:val="0"/>
          <w:marBottom w:val="0"/>
          <w:divBdr>
            <w:top w:val="none" w:sz="0" w:space="0" w:color="auto"/>
            <w:left w:val="none" w:sz="0" w:space="0" w:color="auto"/>
            <w:bottom w:val="none" w:sz="0" w:space="0" w:color="auto"/>
            <w:right w:val="none" w:sz="0" w:space="0" w:color="auto"/>
          </w:divBdr>
        </w:div>
        <w:div w:id="919172049">
          <w:marLeft w:val="0"/>
          <w:marRight w:val="0"/>
          <w:marTop w:val="0"/>
          <w:marBottom w:val="0"/>
          <w:divBdr>
            <w:top w:val="none" w:sz="0" w:space="0" w:color="auto"/>
            <w:left w:val="none" w:sz="0" w:space="0" w:color="auto"/>
            <w:bottom w:val="none" w:sz="0" w:space="0" w:color="auto"/>
            <w:right w:val="none" w:sz="0" w:space="0" w:color="auto"/>
          </w:divBdr>
        </w:div>
        <w:div w:id="920025372">
          <w:marLeft w:val="0"/>
          <w:marRight w:val="0"/>
          <w:marTop w:val="0"/>
          <w:marBottom w:val="0"/>
          <w:divBdr>
            <w:top w:val="none" w:sz="0" w:space="0" w:color="auto"/>
            <w:left w:val="none" w:sz="0" w:space="0" w:color="auto"/>
            <w:bottom w:val="none" w:sz="0" w:space="0" w:color="auto"/>
            <w:right w:val="none" w:sz="0" w:space="0" w:color="auto"/>
          </w:divBdr>
        </w:div>
        <w:div w:id="920604352">
          <w:marLeft w:val="0"/>
          <w:marRight w:val="0"/>
          <w:marTop w:val="0"/>
          <w:marBottom w:val="0"/>
          <w:divBdr>
            <w:top w:val="none" w:sz="0" w:space="0" w:color="auto"/>
            <w:left w:val="none" w:sz="0" w:space="0" w:color="auto"/>
            <w:bottom w:val="none" w:sz="0" w:space="0" w:color="auto"/>
            <w:right w:val="none" w:sz="0" w:space="0" w:color="auto"/>
          </w:divBdr>
        </w:div>
        <w:div w:id="920674352">
          <w:marLeft w:val="0"/>
          <w:marRight w:val="0"/>
          <w:marTop w:val="0"/>
          <w:marBottom w:val="0"/>
          <w:divBdr>
            <w:top w:val="none" w:sz="0" w:space="0" w:color="auto"/>
            <w:left w:val="none" w:sz="0" w:space="0" w:color="auto"/>
            <w:bottom w:val="none" w:sz="0" w:space="0" w:color="auto"/>
            <w:right w:val="none" w:sz="0" w:space="0" w:color="auto"/>
          </w:divBdr>
        </w:div>
        <w:div w:id="920916084">
          <w:marLeft w:val="0"/>
          <w:marRight w:val="0"/>
          <w:marTop w:val="0"/>
          <w:marBottom w:val="0"/>
          <w:divBdr>
            <w:top w:val="none" w:sz="0" w:space="0" w:color="auto"/>
            <w:left w:val="none" w:sz="0" w:space="0" w:color="auto"/>
            <w:bottom w:val="none" w:sz="0" w:space="0" w:color="auto"/>
            <w:right w:val="none" w:sz="0" w:space="0" w:color="auto"/>
          </w:divBdr>
        </w:div>
        <w:div w:id="921253488">
          <w:marLeft w:val="0"/>
          <w:marRight w:val="0"/>
          <w:marTop w:val="0"/>
          <w:marBottom w:val="0"/>
          <w:divBdr>
            <w:top w:val="none" w:sz="0" w:space="0" w:color="auto"/>
            <w:left w:val="none" w:sz="0" w:space="0" w:color="auto"/>
            <w:bottom w:val="none" w:sz="0" w:space="0" w:color="auto"/>
            <w:right w:val="none" w:sz="0" w:space="0" w:color="auto"/>
          </w:divBdr>
        </w:div>
        <w:div w:id="921644048">
          <w:marLeft w:val="0"/>
          <w:marRight w:val="0"/>
          <w:marTop w:val="0"/>
          <w:marBottom w:val="0"/>
          <w:divBdr>
            <w:top w:val="none" w:sz="0" w:space="0" w:color="auto"/>
            <w:left w:val="none" w:sz="0" w:space="0" w:color="auto"/>
            <w:bottom w:val="none" w:sz="0" w:space="0" w:color="auto"/>
            <w:right w:val="none" w:sz="0" w:space="0" w:color="auto"/>
          </w:divBdr>
        </w:div>
        <w:div w:id="923101009">
          <w:marLeft w:val="0"/>
          <w:marRight w:val="0"/>
          <w:marTop w:val="0"/>
          <w:marBottom w:val="0"/>
          <w:divBdr>
            <w:top w:val="none" w:sz="0" w:space="0" w:color="auto"/>
            <w:left w:val="none" w:sz="0" w:space="0" w:color="auto"/>
            <w:bottom w:val="none" w:sz="0" w:space="0" w:color="auto"/>
            <w:right w:val="none" w:sz="0" w:space="0" w:color="auto"/>
          </w:divBdr>
        </w:div>
        <w:div w:id="923150750">
          <w:marLeft w:val="0"/>
          <w:marRight w:val="0"/>
          <w:marTop w:val="0"/>
          <w:marBottom w:val="0"/>
          <w:divBdr>
            <w:top w:val="none" w:sz="0" w:space="0" w:color="auto"/>
            <w:left w:val="none" w:sz="0" w:space="0" w:color="auto"/>
            <w:bottom w:val="none" w:sz="0" w:space="0" w:color="auto"/>
            <w:right w:val="none" w:sz="0" w:space="0" w:color="auto"/>
          </w:divBdr>
        </w:div>
        <w:div w:id="923299925">
          <w:marLeft w:val="0"/>
          <w:marRight w:val="0"/>
          <w:marTop w:val="0"/>
          <w:marBottom w:val="0"/>
          <w:divBdr>
            <w:top w:val="none" w:sz="0" w:space="0" w:color="auto"/>
            <w:left w:val="none" w:sz="0" w:space="0" w:color="auto"/>
            <w:bottom w:val="none" w:sz="0" w:space="0" w:color="auto"/>
            <w:right w:val="none" w:sz="0" w:space="0" w:color="auto"/>
          </w:divBdr>
        </w:div>
        <w:div w:id="923613607">
          <w:marLeft w:val="0"/>
          <w:marRight w:val="0"/>
          <w:marTop w:val="0"/>
          <w:marBottom w:val="0"/>
          <w:divBdr>
            <w:top w:val="none" w:sz="0" w:space="0" w:color="auto"/>
            <w:left w:val="none" w:sz="0" w:space="0" w:color="auto"/>
            <w:bottom w:val="none" w:sz="0" w:space="0" w:color="auto"/>
            <w:right w:val="none" w:sz="0" w:space="0" w:color="auto"/>
          </w:divBdr>
        </w:div>
        <w:div w:id="924190295">
          <w:marLeft w:val="0"/>
          <w:marRight w:val="0"/>
          <w:marTop w:val="0"/>
          <w:marBottom w:val="0"/>
          <w:divBdr>
            <w:top w:val="none" w:sz="0" w:space="0" w:color="auto"/>
            <w:left w:val="none" w:sz="0" w:space="0" w:color="auto"/>
            <w:bottom w:val="none" w:sz="0" w:space="0" w:color="auto"/>
            <w:right w:val="none" w:sz="0" w:space="0" w:color="auto"/>
          </w:divBdr>
        </w:div>
        <w:div w:id="924460781">
          <w:marLeft w:val="0"/>
          <w:marRight w:val="0"/>
          <w:marTop w:val="0"/>
          <w:marBottom w:val="0"/>
          <w:divBdr>
            <w:top w:val="none" w:sz="0" w:space="0" w:color="auto"/>
            <w:left w:val="none" w:sz="0" w:space="0" w:color="auto"/>
            <w:bottom w:val="none" w:sz="0" w:space="0" w:color="auto"/>
            <w:right w:val="none" w:sz="0" w:space="0" w:color="auto"/>
          </w:divBdr>
        </w:div>
        <w:div w:id="924919012">
          <w:marLeft w:val="0"/>
          <w:marRight w:val="0"/>
          <w:marTop w:val="0"/>
          <w:marBottom w:val="0"/>
          <w:divBdr>
            <w:top w:val="none" w:sz="0" w:space="0" w:color="auto"/>
            <w:left w:val="none" w:sz="0" w:space="0" w:color="auto"/>
            <w:bottom w:val="none" w:sz="0" w:space="0" w:color="auto"/>
            <w:right w:val="none" w:sz="0" w:space="0" w:color="auto"/>
          </w:divBdr>
        </w:div>
        <w:div w:id="924922760">
          <w:marLeft w:val="0"/>
          <w:marRight w:val="0"/>
          <w:marTop w:val="0"/>
          <w:marBottom w:val="0"/>
          <w:divBdr>
            <w:top w:val="none" w:sz="0" w:space="0" w:color="auto"/>
            <w:left w:val="none" w:sz="0" w:space="0" w:color="auto"/>
            <w:bottom w:val="none" w:sz="0" w:space="0" w:color="auto"/>
            <w:right w:val="none" w:sz="0" w:space="0" w:color="auto"/>
          </w:divBdr>
        </w:div>
        <w:div w:id="925185763">
          <w:marLeft w:val="0"/>
          <w:marRight w:val="0"/>
          <w:marTop w:val="0"/>
          <w:marBottom w:val="0"/>
          <w:divBdr>
            <w:top w:val="none" w:sz="0" w:space="0" w:color="auto"/>
            <w:left w:val="none" w:sz="0" w:space="0" w:color="auto"/>
            <w:bottom w:val="none" w:sz="0" w:space="0" w:color="auto"/>
            <w:right w:val="none" w:sz="0" w:space="0" w:color="auto"/>
          </w:divBdr>
        </w:div>
        <w:div w:id="925189112">
          <w:marLeft w:val="0"/>
          <w:marRight w:val="0"/>
          <w:marTop w:val="0"/>
          <w:marBottom w:val="0"/>
          <w:divBdr>
            <w:top w:val="none" w:sz="0" w:space="0" w:color="auto"/>
            <w:left w:val="none" w:sz="0" w:space="0" w:color="auto"/>
            <w:bottom w:val="none" w:sz="0" w:space="0" w:color="auto"/>
            <w:right w:val="none" w:sz="0" w:space="0" w:color="auto"/>
          </w:divBdr>
        </w:div>
        <w:div w:id="925577637">
          <w:marLeft w:val="0"/>
          <w:marRight w:val="0"/>
          <w:marTop w:val="0"/>
          <w:marBottom w:val="0"/>
          <w:divBdr>
            <w:top w:val="none" w:sz="0" w:space="0" w:color="auto"/>
            <w:left w:val="none" w:sz="0" w:space="0" w:color="auto"/>
            <w:bottom w:val="none" w:sz="0" w:space="0" w:color="auto"/>
            <w:right w:val="none" w:sz="0" w:space="0" w:color="auto"/>
          </w:divBdr>
        </w:div>
        <w:div w:id="925728644">
          <w:marLeft w:val="0"/>
          <w:marRight w:val="0"/>
          <w:marTop w:val="0"/>
          <w:marBottom w:val="0"/>
          <w:divBdr>
            <w:top w:val="none" w:sz="0" w:space="0" w:color="auto"/>
            <w:left w:val="none" w:sz="0" w:space="0" w:color="auto"/>
            <w:bottom w:val="none" w:sz="0" w:space="0" w:color="auto"/>
            <w:right w:val="none" w:sz="0" w:space="0" w:color="auto"/>
          </w:divBdr>
        </w:div>
        <w:div w:id="925770824">
          <w:marLeft w:val="0"/>
          <w:marRight w:val="0"/>
          <w:marTop w:val="0"/>
          <w:marBottom w:val="0"/>
          <w:divBdr>
            <w:top w:val="none" w:sz="0" w:space="0" w:color="auto"/>
            <w:left w:val="none" w:sz="0" w:space="0" w:color="auto"/>
            <w:bottom w:val="none" w:sz="0" w:space="0" w:color="auto"/>
            <w:right w:val="none" w:sz="0" w:space="0" w:color="auto"/>
          </w:divBdr>
        </w:div>
        <w:div w:id="926622311">
          <w:marLeft w:val="0"/>
          <w:marRight w:val="0"/>
          <w:marTop w:val="0"/>
          <w:marBottom w:val="0"/>
          <w:divBdr>
            <w:top w:val="none" w:sz="0" w:space="0" w:color="auto"/>
            <w:left w:val="none" w:sz="0" w:space="0" w:color="auto"/>
            <w:bottom w:val="none" w:sz="0" w:space="0" w:color="auto"/>
            <w:right w:val="none" w:sz="0" w:space="0" w:color="auto"/>
          </w:divBdr>
        </w:div>
        <w:div w:id="927808331">
          <w:marLeft w:val="0"/>
          <w:marRight w:val="0"/>
          <w:marTop w:val="0"/>
          <w:marBottom w:val="0"/>
          <w:divBdr>
            <w:top w:val="none" w:sz="0" w:space="0" w:color="auto"/>
            <w:left w:val="none" w:sz="0" w:space="0" w:color="auto"/>
            <w:bottom w:val="none" w:sz="0" w:space="0" w:color="auto"/>
            <w:right w:val="none" w:sz="0" w:space="0" w:color="auto"/>
          </w:divBdr>
        </w:div>
        <w:div w:id="928124148">
          <w:marLeft w:val="0"/>
          <w:marRight w:val="0"/>
          <w:marTop w:val="0"/>
          <w:marBottom w:val="0"/>
          <w:divBdr>
            <w:top w:val="none" w:sz="0" w:space="0" w:color="auto"/>
            <w:left w:val="none" w:sz="0" w:space="0" w:color="auto"/>
            <w:bottom w:val="none" w:sz="0" w:space="0" w:color="auto"/>
            <w:right w:val="none" w:sz="0" w:space="0" w:color="auto"/>
          </w:divBdr>
        </w:div>
        <w:div w:id="928464417">
          <w:marLeft w:val="0"/>
          <w:marRight w:val="0"/>
          <w:marTop w:val="0"/>
          <w:marBottom w:val="0"/>
          <w:divBdr>
            <w:top w:val="none" w:sz="0" w:space="0" w:color="auto"/>
            <w:left w:val="none" w:sz="0" w:space="0" w:color="auto"/>
            <w:bottom w:val="none" w:sz="0" w:space="0" w:color="auto"/>
            <w:right w:val="none" w:sz="0" w:space="0" w:color="auto"/>
          </w:divBdr>
        </w:div>
        <w:div w:id="928542018">
          <w:marLeft w:val="0"/>
          <w:marRight w:val="0"/>
          <w:marTop w:val="0"/>
          <w:marBottom w:val="0"/>
          <w:divBdr>
            <w:top w:val="none" w:sz="0" w:space="0" w:color="auto"/>
            <w:left w:val="none" w:sz="0" w:space="0" w:color="auto"/>
            <w:bottom w:val="none" w:sz="0" w:space="0" w:color="auto"/>
            <w:right w:val="none" w:sz="0" w:space="0" w:color="auto"/>
          </w:divBdr>
        </w:div>
        <w:div w:id="929390874">
          <w:marLeft w:val="0"/>
          <w:marRight w:val="0"/>
          <w:marTop w:val="0"/>
          <w:marBottom w:val="0"/>
          <w:divBdr>
            <w:top w:val="none" w:sz="0" w:space="0" w:color="auto"/>
            <w:left w:val="none" w:sz="0" w:space="0" w:color="auto"/>
            <w:bottom w:val="none" w:sz="0" w:space="0" w:color="auto"/>
            <w:right w:val="none" w:sz="0" w:space="0" w:color="auto"/>
          </w:divBdr>
        </w:div>
        <w:div w:id="929582718">
          <w:marLeft w:val="0"/>
          <w:marRight w:val="0"/>
          <w:marTop w:val="0"/>
          <w:marBottom w:val="0"/>
          <w:divBdr>
            <w:top w:val="none" w:sz="0" w:space="0" w:color="auto"/>
            <w:left w:val="none" w:sz="0" w:space="0" w:color="auto"/>
            <w:bottom w:val="none" w:sz="0" w:space="0" w:color="auto"/>
            <w:right w:val="none" w:sz="0" w:space="0" w:color="auto"/>
          </w:divBdr>
        </w:div>
        <w:div w:id="930243079">
          <w:marLeft w:val="0"/>
          <w:marRight w:val="0"/>
          <w:marTop w:val="0"/>
          <w:marBottom w:val="0"/>
          <w:divBdr>
            <w:top w:val="none" w:sz="0" w:space="0" w:color="auto"/>
            <w:left w:val="none" w:sz="0" w:space="0" w:color="auto"/>
            <w:bottom w:val="none" w:sz="0" w:space="0" w:color="auto"/>
            <w:right w:val="none" w:sz="0" w:space="0" w:color="auto"/>
          </w:divBdr>
        </w:div>
        <w:div w:id="931013894">
          <w:marLeft w:val="0"/>
          <w:marRight w:val="0"/>
          <w:marTop w:val="0"/>
          <w:marBottom w:val="0"/>
          <w:divBdr>
            <w:top w:val="none" w:sz="0" w:space="0" w:color="auto"/>
            <w:left w:val="none" w:sz="0" w:space="0" w:color="auto"/>
            <w:bottom w:val="none" w:sz="0" w:space="0" w:color="auto"/>
            <w:right w:val="none" w:sz="0" w:space="0" w:color="auto"/>
          </w:divBdr>
        </w:div>
        <w:div w:id="931159649">
          <w:marLeft w:val="0"/>
          <w:marRight w:val="0"/>
          <w:marTop w:val="0"/>
          <w:marBottom w:val="0"/>
          <w:divBdr>
            <w:top w:val="none" w:sz="0" w:space="0" w:color="auto"/>
            <w:left w:val="none" w:sz="0" w:space="0" w:color="auto"/>
            <w:bottom w:val="none" w:sz="0" w:space="0" w:color="auto"/>
            <w:right w:val="none" w:sz="0" w:space="0" w:color="auto"/>
          </w:divBdr>
        </w:div>
        <w:div w:id="931167018">
          <w:marLeft w:val="0"/>
          <w:marRight w:val="0"/>
          <w:marTop w:val="0"/>
          <w:marBottom w:val="0"/>
          <w:divBdr>
            <w:top w:val="none" w:sz="0" w:space="0" w:color="auto"/>
            <w:left w:val="none" w:sz="0" w:space="0" w:color="auto"/>
            <w:bottom w:val="none" w:sz="0" w:space="0" w:color="auto"/>
            <w:right w:val="none" w:sz="0" w:space="0" w:color="auto"/>
          </w:divBdr>
        </w:div>
        <w:div w:id="931397641">
          <w:marLeft w:val="0"/>
          <w:marRight w:val="0"/>
          <w:marTop w:val="0"/>
          <w:marBottom w:val="0"/>
          <w:divBdr>
            <w:top w:val="none" w:sz="0" w:space="0" w:color="auto"/>
            <w:left w:val="none" w:sz="0" w:space="0" w:color="auto"/>
            <w:bottom w:val="none" w:sz="0" w:space="0" w:color="auto"/>
            <w:right w:val="none" w:sz="0" w:space="0" w:color="auto"/>
          </w:divBdr>
        </w:div>
        <w:div w:id="931401069">
          <w:marLeft w:val="0"/>
          <w:marRight w:val="0"/>
          <w:marTop w:val="0"/>
          <w:marBottom w:val="0"/>
          <w:divBdr>
            <w:top w:val="none" w:sz="0" w:space="0" w:color="auto"/>
            <w:left w:val="none" w:sz="0" w:space="0" w:color="auto"/>
            <w:bottom w:val="none" w:sz="0" w:space="0" w:color="auto"/>
            <w:right w:val="none" w:sz="0" w:space="0" w:color="auto"/>
          </w:divBdr>
        </w:div>
        <w:div w:id="931817235">
          <w:marLeft w:val="0"/>
          <w:marRight w:val="0"/>
          <w:marTop w:val="0"/>
          <w:marBottom w:val="0"/>
          <w:divBdr>
            <w:top w:val="none" w:sz="0" w:space="0" w:color="auto"/>
            <w:left w:val="none" w:sz="0" w:space="0" w:color="auto"/>
            <w:bottom w:val="none" w:sz="0" w:space="0" w:color="auto"/>
            <w:right w:val="none" w:sz="0" w:space="0" w:color="auto"/>
          </w:divBdr>
        </w:div>
        <w:div w:id="932007200">
          <w:marLeft w:val="0"/>
          <w:marRight w:val="0"/>
          <w:marTop w:val="0"/>
          <w:marBottom w:val="0"/>
          <w:divBdr>
            <w:top w:val="none" w:sz="0" w:space="0" w:color="auto"/>
            <w:left w:val="none" w:sz="0" w:space="0" w:color="auto"/>
            <w:bottom w:val="none" w:sz="0" w:space="0" w:color="auto"/>
            <w:right w:val="none" w:sz="0" w:space="0" w:color="auto"/>
          </w:divBdr>
        </w:div>
        <w:div w:id="932054385">
          <w:marLeft w:val="0"/>
          <w:marRight w:val="0"/>
          <w:marTop w:val="0"/>
          <w:marBottom w:val="0"/>
          <w:divBdr>
            <w:top w:val="none" w:sz="0" w:space="0" w:color="auto"/>
            <w:left w:val="none" w:sz="0" w:space="0" w:color="auto"/>
            <w:bottom w:val="none" w:sz="0" w:space="0" w:color="auto"/>
            <w:right w:val="none" w:sz="0" w:space="0" w:color="auto"/>
          </w:divBdr>
        </w:div>
        <w:div w:id="932392747">
          <w:marLeft w:val="0"/>
          <w:marRight w:val="0"/>
          <w:marTop w:val="0"/>
          <w:marBottom w:val="0"/>
          <w:divBdr>
            <w:top w:val="none" w:sz="0" w:space="0" w:color="auto"/>
            <w:left w:val="none" w:sz="0" w:space="0" w:color="auto"/>
            <w:bottom w:val="none" w:sz="0" w:space="0" w:color="auto"/>
            <w:right w:val="none" w:sz="0" w:space="0" w:color="auto"/>
          </w:divBdr>
        </w:div>
        <w:div w:id="932856693">
          <w:marLeft w:val="0"/>
          <w:marRight w:val="0"/>
          <w:marTop w:val="0"/>
          <w:marBottom w:val="0"/>
          <w:divBdr>
            <w:top w:val="none" w:sz="0" w:space="0" w:color="auto"/>
            <w:left w:val="none" w:sz="0" w:space="0" w:color="auto"/>
            <w:bottom w:val="none" w:sz="0" w:space="0" w:color="auto"/>
            <w:right w:val="none" w:sz="0" w:space="0" w:color="auto"/>
          </w:divBdr>
        </w:div>
        <w:div w:id="933322195">
          <w:marLeft w:val="0"/>
          <w:marRight w:val="0"/>
          <w:marTop w:val="0"/>
          <w:marBottom w:val="0"/>
          <w:divBdr>
            <w:top w:val="none" w:sz="0" w:space="0" w:color="auto"/>
            <w:left w:val="none" w:sz="0" w:space="0" w:color="auto"/>
            <w:bottom w:val="none" w:sz="0" w:space="0" w:color="auto"/>
            <w:right w:val="none" w:sz="0" w:space="0" w:color="auto"/>
          </w:divBdr>
        </w:div>
        <w:div w:id="933322991">
          <w:marLeft w:val="0"/>
          <w:marRight w:val="0"/>
          <w:marTop w:val="0"/>
          <w:marBottom w:val="0"/>
          <w:divBdr>
            <w:top w:val="none" w:sz="0" w:space="0" w:color="auto"/>
            <w:left w:val="none" w:sz="0" w:space="0" w:color="auto"/>
            <w:bottom w:val="none" w:sz="0" w:space="0" w:color="auto"/>
            <w:right w:val="none" w:sz="0" w:space="0" w:color="auto"/>
          </w:divBdr>
        </w:div>
        <w:div w:id="934242605">
          <w:marLeft w:val="0"/>
          <w:marRight w:val="0"/>
          <w:marTop w:val="0"/>
          <w:marBottom w:val="0"/>
          <w:divBdr>
            <w:top w:val="none" w:sz="0" w:space="0" w:color="auto"/>
            <w:left w:val="none" w:sz="0" w:space="0" w:color="auto"/>
            <w:bottom w:val="none" w:sz="0" w:space="0" w:color="auto"/>
            <w:right w:val="none" w:sz="0" w:space="0" w:color="auto"/>
          </w:divBdr>
        </w:div>
        <w:div w:id="934360801">
          <w:marLeft w:val="0"/>
          <w:marRight w:val="0"/>
          <w:marTop w:val="0"/>
          <w:marBottom w:val="0"/>
          <w:divBdr>
            <w:top w:val="none" w:sz="0" w:space="0" w:color="auto"/>
            <w:left w:val="none" w:sz="0" w:space="0" w:color="auto"/>
            <w:bottom w:val="none" w:sz="0" w:space="0" w:color="auto"/>
            <w:right w:val="none" w:sz="0" w:space="0" w:color="auto"/>
          </w:divBdr>
        </w:div>
        <w:div w:id="934678419">
          <w:marLeft w:val="0"/>
          <w:marRight w:val="0"/>
          <w:marTop w:val="0"/>
          <w:marBottom w:val="0"/>
          <w:divBdr>
            <w:top w:val="none" w:sz="0" w:space="0" w:color="auto"/>
            <w:left w:val="none" w:sz="0" w:space="0" w:color="auto"/>
            <w:bottom w:val="none" w:sz="0" w:space="0" w:color="auto"/>
            <w:right w:val="none" w:sz="0" w:space="0" w:color="auto"/>
          </w:divBdr>
        </w:div>
        <w:div w:id="934702803">
          <w:marLeft w:val="0"/>
          <w:marRight w:val="0"/>
          <w:marTop w:val="0"/>
          <w:marBottom w:val="0"/>
          <w:divBdr>
            <w:top w:val="none" w:sz="0" w:space="0" w:color="auto"/>
            <w:left w:val="none" w:sz="0" w:space="0" w:color="auto"/>
            <w:bottom w:val="none" w:sz="0" w:space="0" w:color="auto"/>
            <w:right w:val="none" w:sz="0" w:space="0" w:color="auto"/>
          </w:divBdr>
        </w:div>
        <w:div w:id="934827825">
          <w:marLeft w:val="0"/>
          <w:marRight w:val="0"/>
          <w:marTop w:val="0"/>
          <w:marBottom w:val="0"/>
          <w:divBdr>
            <w:top w:val="none" w:sz="0" w:space="0" w:color="auto"/>
            <w:left w:val="none" w:sz="0" w:space="0" w:color="auto"/>
            <w:bottom w:val="none" w:sz="0" w:space="0" w:color="auto"/>
            <w:right w:val="none" w:sz="0" w:space="0" w:color="auto"/>
          </w:divBdr>
        </w:div>
        <w:div w:id="935597583">
          <w:marLeft w:val="0"/>
          <w:marRight w:val="0"/>
          <w:marTop w:val="0"/>
          <w:marBottom w:val="0"/>
          <w:divBdr>
            <w:top w:val="none" w:sz="0" w:space="0" w:color="auto"/>
            <w:left w:val="none" w:sz="0" w:space="0" w:color="auto"/>
            <w:bottom w:val="none" w:sz="0" w:space="0" w:color="auto"/>
            <w:right w:val="none" w:sz="0" w:space="0" w:color="auto"/>
          </w:divBdr>
        </w:div>
        <w:div w:id="936061021">
          <w:marLeft w:val="0"/>
          <w:marRight w:val="0"/>
          <w:marTop w:val="0"/>
          <w:marBottom w:val="0"/>
          <w:divBdr>
            <w:top w:val="none" w:sz="0" w:space="0" w:color="auto"/>
            <w:left w:val="none" w:sz="0" w:space="0" w:color="auto"/>
            <w:bottom w:val="none" w:sz="0" w:space="0" w:color="auto"/>
            <w:right w:val="none" w:sz="0" w:space="0" w:color="auto"/>
          </w:divBdr>
        </w:div>
        <w:div w:id="936594444">
          <w:marLeft w:val="0"/>
          <w:marRight w:val="0"/>
          <w:marTop w:val="0"/>
          <w:marBottom w:val="0"/>
          <w:divBdr>
            <w:top w:val="none" w:sz="0" w:space="0" w:color="auto"/>
            <w:left w:val="none" w:sz="0" w:space="0" w:color="auto"/>
            <w:bottom w:val="none" w:sz="0" w:space="0" w:color="auto"/>
            <w:right w:val="none" w:sz="0" w:space="0" w:color="auto"/>
          </w:divBdr>
        </w:div>
        <w:div w:id="936600812">
          <w:marLeft w:val="0"/>
          <w:marRight w:val="0"/>
          <w:marTop w:val="0"/>
          <w:marBottom w:val="0"/>
          <w:divBdr>
            <w:top w:val="none" w:sz="0" w:space="0" w:color="auto"/>
            <w:left w:val="none" w:sz="0" w:space="0" w:color="auto"/>
            <w:bottom w:val="none" w:sz="0" w:space="0" w:color="auto"/>
            <w:right w:val="none" w:sz="0" w:space="0" w:color="auto"/>
          </w:divBdr>
        </w:div>
        <w:div w:id="937131775">
          <w:marLeft w:val="0"/>
          <w:marRight w:val="0"/>
          <w:marTop w:val="0"/>
          <w:marBottom w:val="0"/>
          <w:divBdr>
            <w:top w:val="none" w:sz="0" w:space="0" w:color="auto"/>
            <w:left w:val="none" w:sz="0" w:space="0" w:color="auto"/>
            <w:bottom w:val="none" w:sz="0" w:space="0" w:color="auto"/>
            <w:right w:val="none" w:sz="0" w:space="0" w:color="auto"/>
          </w:divBdr>
        </w:div>
        <w:div w:id="937325832">
          <w:marLeft w:val="0"/>
          <w:marRight w:val="0"/>
          <w:marTop w:val="0"/>
          <w:marBottom w:val="0"/>
          <w:divBdr>
            <w:top w:val="none" w:sz="0" w:space="0" w:color="auto"/>
            <w:left w:val="none" w:sz="0" w:space="0" w:color="auto"/>
            <w:bottom w:val="none" w:sz="0" w:space="0" w:color="auto"/>
            <w:right w:val="none" w:sz="0" w:space="0" w:color="auto"/>
          </w:divBdr>
        </w:div>
        <w:div w:id="937979088">
          <w:marLeft w:val="0"/>
          <w:marRight w:val="0"/>
          <w:marTop w:val="0"/>
          <w:marBottom w:val="0"/>
          <w:divBdr>
            <w:top w:val="none" w:sz="0" w:space="0" w:color="auto"/>
            <w:left w:val="none" w:sz="0" w:space="0" w:color="auto"/>
            <w:bottom w:val="none" w:sz="0" w:space="0" w:color="auto"/>
            <w:right w:val="none" w:sz="0" w:space="0" w:color="auto"/>
          </w:divBdr>
        </w:div>
        <w:div w:id="938176881">
          <w:marLeft w:val="0"/>
          <w:marRight w:val="0"/>
          <w:marTop w:val="0"/>
          <w:marBottom w:val="0"/>
          <w:divBdr>
            <w:top w:val="none" w:sz="0" w:space="0" w:color="auto"/>
            <w:left w:val="none" w:sz="0" w:space="0" w:color="auto"/>
            <w:bottom w:val="none" w:sz="0" w:space="0" w:color="auto"/>
            <w:right w:val="none" w:sz="0" w:space="0" w:color="auto"/>
          </w:divBdr>
        </w:div>
        <w:div w:id="938373230">
          <w:marLeft w:val="0"/>
          <w:marRight w:val="0"/>
          <w:marTop w:val="0"/>
          <w:marBottom w:val="0"/>
          <w:divBdr>
            <w:top w:val="none" w:sz="0" w:space="0" w:color="auto"/>
            <w:left w:val="none" w:sz="0" w:space="0" w:color="auto"/>
            <w:bottom w:val="none" w:sz="0" w:space="0" w:color="auto"/>
            <w:right w:val="none" w:sz="0" w:space="0" w:color="auto"/>
          </w:divBdr>
        </w:div>
        <w:div w:id="938489243">
          <w:marLeft w:val="0"/>
          <w:marRight w:val="0"/>
          <w:marTop w:val="0"/>
          <w:marBottom w:val="0"/>
          <w:divBdr>
            <w:top w:val="none" w:sz="0" w:space="0" w:color="auto"/>
            <w:left w:val="none" w:sz="0" w:space="0" w:color="auto"/>
            <w:bottom w:val="none" w:sz="0" w:space="0" w:color="auto"/>
            <w:right w:val="none" w:sz="0" w:space="0" w:color="auto"/>
          </w:divBdr>
        </w:div>
        <w:div w:id="938752552">
          <w:marLeft w:val="0"/>
          <w:marRight w:val="0"/>
          <w:marTop w:val="0"/>
          <w:marBottom w:val="0"/>
          <w:divBdr>
            <w:top w:val="none" w:sz="0" w:space="0" w:color="auto"/>
            <w:left w:val="none" w:sz="0" w:space="0" w:color="auto"/>
            <w:bottom w:val="none" w:sz="0" w:space="0" w:color="auto"/>
            <w:right w:val="none" w:sz="0" w:space="0" w:color="auto"/>
          </w:divBdr>
        </w:div>
        <w:div w:id="939026842">
          <w:marLeft w:val="0"/>
          <w:marRight w:val="0"/>
          <w:marTop w:val="0"/>
          <w:marBottom w:val="0"/>
          <w:divBdr>
            <w:top w:val="none" w:sz="0" w:space="0" w:color="auto"/>
            <w:left w:val="none" w:sz="0" w:space="0" w:color="auto"/>
            <w:bottom w:val="none" w:sz="0" w:space="0" w:color="auto"/>
            <w:right w:val="none" w:sz="0" w:space="0" w:color="auto"/>
          </w:divBdr>
        </w:div>
        <w:div w:id="939873009">
          <w:marLeft w:val="0"/>
          <w:marRight w:val="0"/>
          <w:marTop w:val="0"/>
          <w:marBottom w:val="0"/>
          <w:divBdr>
            <w:top w:val="none" w:sz="0" w:space="0" w:color="auto"/>
            <w:left w:val="none" w:sz="0" w:space="0" w:color="auto"/>
            <w:bottom w:val="none" w:sz="0" w:space="0" w:color="auto"/>
            <w:right w:val="none" w:sz="0" w:space="0" w:color="auto"/>
          </w:divBdr>
        </w:div>
        <w:div w:id="939991943">
          <w:marLeft w:val="0"/>
          <w:marRight w:val="0"/>
          <w:marTop w:val="0"/>
          <w:marBottom w:val="0"/>
          <w:divBdr>
            <w:top w:val="none" w:sz="0" w:space="0" w:color="auto"/>
            <w:left w:val="none" w:sz="0" w:space="0" w:color="auto"/>
            <w:bottom w:val="none" w:sz="0" w:space="0" w:color="auto"/>
            <w:right w:val="none" w:sz="0" w:space="0" w:color="auto"/>
          </w:divBdr>
        </w:div>
        <w:div w:id="940381929">
          <w:marLeft w:val="0"/>
          <w:marRight w:val="0"/>
          <w:marTop w:val="0"/>
          <w:marBottom w:val="0"/>
          <w:divBdr>
            <w:top w:val="none" w:sz="0" w:space="0" w:color="auto"/>
            <w:left w:val="none" w:sz="0" w:space="0" w:color="auto"/>
            <w:bottom w:val="none" w:sz="0" w:space="0" w:color="auto"/>
            <w:right w:val="none" w:sz="0" w:space="0" w:color="auto"/>
          </w:divBdr>
        </w:div>
        <w:div w:id="941424703">
          <w:marLeft w:val="0"/>
          <w:marRight w:val="0"/>
          <w:marTop w:val="0"/>
          <w:marBottom w:val="0"/>
          <w:divBdr>
            <w:top w:val="none" w:sz="0" w:space="0" w:color="auto"/>
            <w:left w:val="none" w:sz="0" w:space="0" w:color="auto"/>
            <w:bottom w:val="none" w:sz="0" w:space="0" w:color="auto"/>
            <w:right w:val="none" w:sz="0" w:space="0" w:color="auto"/>
          </w:divBdr>
        </w:div>
        <w:div w:id="941643307">
          <w:marLeft w:val="0"/>
          <w:marRight w:val="0"/>
          <w:marTop w:val="0"/>
          <w:marBottom w:val="0"/>
          <w:divBdr>
            <w:top w:val="none" w:sz="0" w:space="0" w:color="auto"/>
            <w:left w:val="none" w:sz="0" w:space="0" w:color="auto"/>
            <w:bottom w:val="none" w:sz="0" w:space="0" w:color="auto"/>
            <w:right w:val="none" w:sz="0" w:space="0" w:color="auto"/>
          </w:divBdr>
        </w:div>
        <w:div w:id="941690927">
          <w:marLeft w:val="0"/>
          <w:marRight w:val="0"/>
          <w:marTop w:val="0"/>
          <w:marBottom w:val="0"/>
          <w:divBdr>
            <w:top w:val="none" w:sz="0" w:space="0" w:color="auto"/>
            <w:left w:val="none" w:sz="0" w:space="0" w:color="auto"/>
            <w:bottom w:val="none" w:sz="0" w:space="0" w:color="auto"/>
            <w:right w:val="none" w:sz="0" w:space="0" w:color="auto"/>
          </w:divBdr>
        </w:div>
        <w:div w:id="941959691">
          <w:marLeft w:val="0"/>
          <w:marRight w:val="0"/>
          <w:marTop w:val="0"/>
          <w:marBottom w:val="0"/>
          <w:divBdr>
            <w:top w:val="none" w:sz="0" w:space="0" w:color="auto"/>
            <w:left w:val="none" w:sz="0" w:space="0" w:color="auto"/>
            <w:bottom w:val="none" w:sz="0" w:space="0" w:color="auto"/>
            <w:right w:val="none" w:sz="0" w:space="0" w:color="auto"/>
          </w:divBdr>
        </w:div>
        <w:div w:id="942111927">
          <w:marLeft w:val="0"/>
          <w:marRight w:val="0"/>
          <w:marTop w:val="0"/>
          <w:marBottom w:val="0"/>
          <w:divBdr>
            <w:top w:val="none" w:sz="0" w:space="0" w:color="auto"/>
            <w:left w:val="none" w:sz="0" w:space="0" w:color="auto"/>
            <w:bottom w:val="none" w:sz="0" w:space="0" w:color="auto"/>
            <w:right w:val="none" w:sz="0" w:space="0" w:color="auto"/>
          </w:divBdr>
        </w:div>
        <w:div w:id="942149496">
          <w:marLeft w:val="0"/>
          <w:marRight w:val="0"/>
          <w:marTop w:val="0"/>
          <w:marBottom w:val="0"/>
          <w:divBdr>
            <w:top w:val="none" w:sz="0" w:space="0" w:color="auto"/>
            <w:left w:val="none" w:sz="0" w:space="0" w:color="auto"/>
            <w:bottom w:val="none" w:sz="0" w:space="0" w:color="auto"/>
            <w:right w:val="none" w:sz="0" w:space="0" w:color="auto"/>
          </w:divBdr>
        </w:div>
        <w:div w:id="942418521">
          <w:marLeft w:val="0"/>
          <w:marRight w:val="0"/>
          <w:marTop w:val="0"/>
          <w:marBottom w:val="0"/>
          <w:divBdr>
            <w:top w:val="none" w:sz="0" w:space="0" w:color="auto"/>
            <w:left w:val="none" w:sz="0" w:space="0" w:color="auto"/>
            <w:bottom w:val="none" w:sz="0" w:space="0" w:color="auto"/>
            <w:right w:val="none" w:sz="0" w:space="0" w:color="auto"/>
          </w:divBdr>
        </w:div>
        <w:div w:id="942494748">
          <w:marLeft w:val="0"/>
          <w:marRight w:val="0"/>
          <w:marTop w:val="0"/>
          <w:marBottom w:val="0"/>
          <w:divBdr>
            <w:top w:val="none" w:sz="0" w:space="0" w:color="auto"/>
            <w:left w:val="none" w:sz="0" w:space="0" w:color="auto"/>
            <w:bottom w:val="none" w:sz="0" w:space="0" w:color="auto"/>
            <w:right w:val="none" w:sz="0" w:space="0" w:color="auto"/>
          </w:divBdr>
        </w:div>
        <w:div w:id="942690677">
          <w:marLeft w:val="0"/>
          <w:marRight w:val="0"/>
          <w:marTop w:val="0"/>
          <w:marBottom w:val="0"/>
          <w:divBdr>
            <w:top w:val="none" w:sz="0" w:space="0" w:color="auto"/>
            <w:left w:val="none" w:sz="0" w:space="0" w:color="auto"/>
            <w:bottom w:val="none" w:sz="0" w:space="0" w:color="auto"/>
            <w:right w:val="none" w:sz="0" w:space="0" w:color="auto"/>
          </w:divBdr>
        </w:div>
        <w:div w:id="943684391">
          <w:marLeft w:val="0"/>
          <w:marRight w:val="0"/>
          <w:marTop w:val="0"/>
          <w:marBottom w:val="0"/>
          <w:divBdr>
            <w:top w:val="none" w:sz="0" w:space="0" w:color="auto"/>
            <w:left w:val="none" w:sz="0" w:space="0" w:color="auto"/>
            <w:bottom w:val="none" w:sz="0" w:space="0" w:color="auto"/>
            <w:right w:val="none" w:sz="0" w:space="0" w:color="auto"/>
          </w:divBdr>
        </w:div>
        <w:div w:id="944577521">
          <w:marLeft w:val="0"/>
          <w:marRight w:val="0"/>
          <w:marTop w:val="0"/>
          <w:marBottom w:val="0"/>
          <w:divBdr>
            <w:top w:val="none" w:sz="0" w:space="0" w:color="auto"/>
            <w:left w:val="none" w:sz="0" w:space="0" w:color="auto"/>
            <w:bottom w:val="none" w:sz="0" w:space="0" w:color="auto"/>
            <w:right w:val="none" w:sz="0" w:space="0" w:color="auto"/>
          </w:divBdr>
        </w:div>
        <w:div w:id="946080373">
          <w:marLeft w:val="0"/>
          <w:marRight w:val="0"/>
          <w:marTop w:val="0"/>
          <w:marBottom w:val="0"/>
          <w:divBdr>
            <w:top w:val="none" w:sz="0" w:space="0" w:color="auto"/>
            <w:left w:val="none" w:sz="0" w:space="0" w:color="auto"/>
            <w:bottom w:val="none" w:sz="0" w:space="0" w:color="auto"/>
            <w:right w:val="none" w:sz="0" w:space="0" w:color="auto"/>
          </w:divBdr>
        </w:div>
        <w:div w:id="946304237">
          <w:marLeft w:val="0"/>
          <w:marRight w:val="0"/>
          <w:marTop w:val="0"/>
          <w:marBottom w:val="0"/>
          <w:divBdr>
            <w:top w:val="none" w:sz="0" w:space="0" w:color="auto"/>
            <w:left w:val="none" w:sz="0" w:space="0" w:color="auto"/>
            <w:bottom w:val="none" w:sz="0" w:space="0" w:color="auto"/>
            <w:right w:val="none" w:sz="0" w:space="0" w:color="auto"/>
          </w:divBdr>
        </w:div>
        <w:div w:id="946347995">
          <w:marLeft w:val="0"/>
          <w:marRight w:val="0"/>
          <w:marTop w:val="0"/>
          <w:marBottom w:val="0"/>
          <w:divBdr>
            <w:top w:val="none" w:sz="0" w:space="0" w:color="auto"/>
            <w:left w:val="none" w:sz="0" w:space="0" w:color="auto"/>
            <w:bottom w:val="none" w:sz="0" w:space="0" w:color="auto"/>
            <w:right w:val="none" w:sz="0" w:space="0" w:color="auto"/>
          </w:divBdr>
        </w:div>
        <w:div w:id="946422252">
          <w:marLeft w:val="0"/>
          <w:marRight w:val="0"/>
          <w:marTop w:val="0"/>
          <w:marBottom w:val="0"/>
          <w:divBdr>
            <w:top w:val="none" w:sz="0" w:space="0" w:color="auto"/>
            <w:left w:val="none" w:sz="0" w:space="0" w:color="auto"/>
            <w:bottom w:val="none" w:sz="0" w:space="0" w:color="auto"/>
            <w:right w:val="none" w:sz="0" w:space="0" w:color="auto"/>
          </w:divBdr>
        </w:div>
        <w:div w:id="946623869">
          <w:marLeft w:val="0"/>
          <w:marRight w:val="0"/>
          <w:marTop w:val="0"/>
          <w:marBottom w:val="0"/>
          <w:divBdr>
            <w:top w:val="none" w:sz="0" w:space="0" w:color="auto"/>
            <w:left w:val="none" w:sz="0" w:space="0" w:color="auto"/>
            <w:bottom w:val="none" w:sz="0" w:space="0" w:color="auto"/>
            <w:right w:val="none" w:sz="0" w:space="0" w:color="auto"/>
          </w:divBdr>
        </w:div>
        <w:div w:id="947156469">
          <w:marLeft w:val="0"/>
          <w:marRight w:val="0"/>
          <w:marTop w:val="0"/>
          <w:marBottom w:val="0"/>
          <w:divBdr>
            <w:top w:val="none" w:sz="0" w:space="0" w:color="auto"/>
            <w:left w:val="none" w:sz="0" w:space="0" w:color="auto"/>
            <w:bottom w:val="none" w:sz="0" w:space="0" w:color="auto"/>
            <w:right w:val="none" w:sz="0" w:space="0" w:color="auto"/>
          </w:divBdr>
        </w:div>
        <w:div w:id="947277532">
          <w:marLeft w:val="0"/>
          <w:marRight w:val="0"/>
          <w:marTop w:val="0"/>
          <w:marBottom w:val="0"/>
          <w:divBdr>
            <w:top w:val="none" w:sz="0" w:space="0" w:color="auto"/>
            <w:left w:val="none" w:sz="0" w:space="0" w:color="auto"/>
            <w:bottom w:val="none" w:sz="0" w:space="0" w:color="auto"/>
            <w:right w:val="none" w:sz="0" w:space="0" w:color="auto"/>
          </w:divBdr>
        </w:div>
        <w:div w:id="947347346">
          <w:marLeft w:val="0"/>
          <w:marRight w:val="0"/>
          <w:marTop w:val="0"/>
          <w:marBottom w:val="0"/>
          <w:divBdr>
            <w:top w:val="none" w:sz="0" w:space="0" w:color="auto"/>
            <w:left w:val="none" w:sz="0" w:space="0" w:color="auto"/>
            <w:bottom w:val="none" w:sz="0" w:space="0" w:color="auto"/>
            <w:right w:val="none" w:sz="0" w:space="0" w:color="auto"/>
          </w:divBdr>
        </w:div>
        <w:div w:id="947859281">
          <w:marLeft w:val="0"/>
          <w:marRight w:val="0"/>
          <w:marTop w:val="0"/>
          <w:marBottom w:val="0"/>
          <w:divBdr>
            <w:top w:val="none" w:sz="0" w:space="0" w:color="auto"/>
            <w:left w:val="none" w:sz="0" w:space="0" w:color="auto"/>
            <w:bottom w:val="none" w:sz="0" w:space="0" w:color="auto"/>
            <w:right w:val="none" w:sz="0" w:space="0" w:color="auto"/>
          </w:divBdr>
        </w:div>
        <w:div w:id="947934586">
          <w:marLeft w:val="0"/>
          <w:marRight w:val="0"/>
          <w:marTop w:val="0"/>
          <w:marBottom w:val="0"/>
          <w:divBdr>
            <w:top w:val="none" w:sz="0" w:space="0" w:color="auto"/>
            <w:left w:val="none" w:sz="0" w:space="0" w:color="auto"/>
            <w:bottom w:val="none" w:sz="0" w:space="0" w:color="auto"/>
            <w:right w:val="none" w:sz="0" w:space="0" w:color="auto"/>
          </w:divBdr>
        </w:div>
        <w:div w:id="948010655">
          <w:marLeft w:val="0"/>
          <w:marRight w:val="0"/>
          <w:marTop w:val="0"/>
          <w:marBottom w:val="0"/>
          <w:divBdr>
            <w:top w:val="none" w:sz="0" w:space="0" w:color="auto"/>
            <w:left w:val="none" w:sz="0" w:space="0" w:color="auto"/>
            <w:bottom w:val="none" w:sz="0" w:space="0" w:color="auto"/>
            <w:right w:val="none" w:sz="0" w:space="0" w:color="auto"/>
          </w:divBdr>
        </w:div>
        <w:div w:id="948974586">
          <w:marLeft w:val="0"/>
          <w:marRight w:val="0"/>
          <w:marTop w:val="0"/>
          <w:marBottom w:val="0"/>
          <w:divBdr>
            <w:top w:val="none" w:sz="0" w:space="0" w:color="auto"/>
            <w:left w:val="none" w:sz="0" w:space="0" w:color="auto"/>
            <w:bottom w:val="none" w:sz="0" w:space="0" w:color="auto"/>
            <w:right w:val="none" w:sz="0" w:space="0" w:color="auto"/>
          </w:divBdr>
        </w:div>
        <w:div w:id="949318837">
          <w:marLeft w:val="0"/>
          <w:marRight w:val="0"/>
          <w:marTop w:val="0"/>
          <w:marBottom w:val="0"/>
          <w:divBdr>
            <w:top w:val="none" w:sz="0" w:space="0" w:color="auto"/>
            <w:left w:val="none" w:sz="0" w:space="0" w:color="auto"/>
            <w:bottom w:val="none" w:sz="0" w:space="0" w:color="auto"/>
            <w:right w:val="none" w:sz="0" w:space="0" w:color="auto"/>
          </w:divBdr>
        </w:div>
        <w:div w:id="949436406">
          <w:marLeft w:val="0"/>
          <w:marRight w:val="0"/>
          <w:marTop w:val="0"/>
          <w:marBottom w:val="0"/>
          <w:divBdr>
            <w:top w:val="none" w:sz="0" w:space="0" w:color="auto"/>
            <w:left w:val="none" w:sz="0" w:space="0" w:color="auto"/>
            <w:bottom w:val="none" w:sz="0" w:space="0" w:color="auto"/>
            <w:right w:val="none" w:sz="0" w:space="0" w:color="auto"/>
          </w:divBdr>
        </w:div>
        <w:div w:id="949975459">
          <w:marLeft w:val="0"/>
          <w:marRight w:val="0"/>
          <w:marTop w:val="0"/>
          <w:marBottom w:val="0"/>
          <w:divBdr>
            <w:top w:val="none" w:sz="0" w:space="0" w:color="auto"/>
            <w:left w:val="none" w:sz="0" w:space="0" w:color="auto"/>
            <w:bottom w:val="none" w:sz="0" w:space="0" w:color="auto"/>
            <w:right w:val="none" w:sz="0" w:space="0" w:color="auto"/>
          </w:divBdr>
        </w:div>
        <w:div w:id="950816830">
          <w:marLeft w:val="0"/>
          <w:marRight w:val="0"/>
          <w:marTop w:val="0"/>
          <w:marBottom w:val="0"/>
          <w:divBdr>
            <w:top w:val="none" w:sz="0" w:space="0" w:color="auto"/>
            <w:left w:val="none" w:sz="0" w:space="0" w:color="auto"/>
            <w:bottom w:val="none" w:sz="0" w:space="0" w:color="auto"/>
            <w:right w:val="none" w:sz="0" w:space="0" w:color="auto"/>
          </w:divBdr>
        </w:div>
        <w:div w:id="950861921">
          <w:marLeft w:val="0"/>
          <w:marRight w:val="0"/>
          <w:marTop w:val="0"/>
          <w:marBottom w:val="0"/>
          <w:divBdr>
            <w:top w:val="none" w:sz="0" w:space="0" w:color="auto"/>
            <w:left w:val="none" w:sz="0" w:space="0" w:color="auto"/>
            <w:bottom w:val="none" w:sz="0" w:space="0" w:color="auto"/>
            <w:right w:val="none" w:sz="0" w:space="0" w:color="auto"/>
          </w:divBdr>
        </w:div>
        <w:div w:id="951132020">
          <w:marLeft w:val="0"/>
          <w:marRight w:val="0"/>
          <w:marTop w:val="0"/>
          <w:marBottom w:val="0"/>
          <w:divBdr>
            <w:top w:val="none" w:sz="0" w:space="0" w:color="auto"/>
            <w:left w:val="none" w:sz="0" w:space="0" w:color="auto"/>
            <w:bottom w:val="none" w:sz="0" w:space="0" w:color="auto"/>
            <w:right w:val="none" w:sz="0" w:space="0" w:color="auto"/>
          </w:divBdr>
        </w:div>
        <w:div w:id="951328839">
          <w:marLeft w:val="0"/>
          <w:marRight w:val="0"/>
          <w:marTop w:val="0"/>
          <w:marBottom w:val="0"/>
          <w:divBdr>
            <w:top w:val="none" w:sz="0" w:space="0" w:color="auto"/>
            <w:left w:val="none" w:sz="0" w:space="0" w:color="auto"/>
            <w:bottom w:val="none" w:sz="0" w:space="0" w:color="auto"/>
            <w:right w:val="none" w:sz="0" w:space="0" w:color="auto"/>
          </w:divBdr>
        </w:div>
        <w:div w:id="951398708">
          <w:marLeft w:val="0"/>
          <w:marRight w:val="0"/>
          <w:marTop w:val="0"/>
          <w:marBottom w:val="0"/>
          <w:divBdr>
            <w:top w:val="none" w:sz="0" w:space="0" w:color="auto"/>
            <w:left w:val="none" w:sz="0" w:space="0" w:color="auto"/>
            <w:bottom w:val="none" w:sz="0" w:space="0" w:color="auto"/>
            <w:right w:val="none" w:sz="0" w:space="0" w:color="auto"/>
          </w:divBdr>
        </w:div>
        <w:div w:id="951475460">
          <w:marLeft w:val="0"/>
          <w:marRight w:val="0"/>
          <w:marTop w:val="0"/>
          <w:marBottom w:val="0"/>
          <w:divBdr>
            <w:top w:val="none" w:sz="0" w:space="0" w:color="auto"/>
            <w:left w:val="none" w:sz="0" w:space="0" w:color="auto"/>
            <w:bottom w:val="none" w:sz="0" w:space="0" w:color="auto"/>
            <w:right w:val="none" w:sz="0" w:space="0" w:color="auto"/>
          </w:divBdr>
        </w:div>
        <w:div w:id="952133522">
          <w:marLeft w:val="0"/>
          <w:marRight w:val="0"/>
          <w:marTop w:val="0"/>
          <w:marBottom w:val="0"/>
          <w:divBdr>
            <w:top w:val="none" w:sz="0" w:space="0" w:color="auto"/>
            <w:left w:val="none" w:sz="0" w:space="0" w:color="auto"/>
            <w:bottom w:val="none" w:sz="0" w:space="0" w:color="auto"/>
            <w:right w:val="none" w:sz="0" w:space="0" w:color="auto"/>
          </w:divBdr>
        </w:div>
        <w:div w:id="952172858">
          <w:marLeft w:val="0"/>
          <w:marRight w:val="0"/>
          <w:marTop w:val="0"/>
          <w:marBottom w:val="0"/>
          <w:divBdr>
            <w:top w:val="none" w:sz="0" w:space="0" w:color="auto"/>
            <w:left w:val="none" w:sz="0" w:space="0" w:color="auto"/>
            <w:bottom w:val="none" w:sz="0" w:space="0" w:color="auto"/>
            <w:right w:val="none" w:sz="0" w:space="0" w:color="auto"/>
          </w:divBdr>
        </w:div>
        <w:div w:id="952397315">
          <w:marLeft w:val="0"/>
          <w:marRight w:val="0"/>
          <w:marTop w:val="0"/>
          <w:marBottom w:val="0"/>
          <w:divBdr>
            <w:top w:val="none" w:sz="0" w:space="0" w:color="auto"/>
            <w:left w:val="none" w:sz="0" w:space="0" w:color="auto"/>
            <w:bottom w:val="none" w:sz="0" w:space="0" w:color="auto"/>
            <w:right w:val="none" w:sz="0" w:space="0" w:color="auto"/>
          </w:divBdr>
        </w:div>
        <w:div w:id="952399330">
          <w:marLeft w:val="0"/>
          <w:marRight w:val="0"/>
          <w:marTop w:val="0"/>
          <w:marBottom w:val="0"/>
          <w:divBdr>
            <w:top w:val="none" w:sz="0" w:space="0" w:color="auto"/>
            <w:left w:val="none" w:sz="0" w:space="0" w:color="auto"/>
            <w:bottom w:val="none" w:sz="0" w:space="0" w:color="auto"/>
            <w:right w:val="none" w:sz="0" w:space="0" w:color="auto"/>
          </w:divBdr>
        </w:div>
        <w:div w:id="952782996">
          <w:marLeft w:val="0"/>
          <w:marRight w:val="0"/>
          <w:marTop w:val="0"/>
          <w:marBottom w:val="0"/>
          <w:divBdr>
            <w:top w:val="none" w:sz="0" w:space="0" w:color="auto"/>
            <w:left w:val="none" w:sz="0" w:space="0" w:color="auto"/>
            <w:bottom w:val="none" w:sz="0" w:space="0" w:color="auto"/>
            <w:right w:val="none" w:sz="0" w:space="0" w:color="auto"/>
          </w:divBdr>
        </w:div>
        <w:div w:id="952790274">
          <w:marLeft w:val="0"/>
          <w:marRight w:val="0"/>
          <w:marTop w:val="0"/>
          <w:marBottom w:val="0"/>
          <w:divBdr>
            <w:top w:val="none" w:sz="0" w:space="0" w:color="auto"/>
            <w:left w:val="none" w:sz="0" w:space="0" w:color="auto"/>
            <w:bottom w:val="none" w:sz="0" w:space="0" w:color="auto"/>
            <w:right w:val="none" w:sz="0" w:space="0" w:color="auto"/>
          </w:divBdr>
        </w:div>
        <w:div w:id="952901911">
          <w:marLeft w:val="0"/>
          <w:marRight w:val="0"/>
          <w:marTop w:val="0"/>
          <w:marBottom w:val="0"/>
          <w:divBdr>
            <w:top w:val="none" w:sz="0" w:space="0" w:color="auto"/>
            <w:left w:val="none" w:sz="0" w:space="0" w:color="auto"/>
            <w:bottom w:val="none" w:sz="0" w:space="0" w:color="auto"/>
            <w:right w:val="none" w:sz="0" w:space="0" w:color="auto"/>
          </w:divBdr>
        </w:div>
        <w:div w:id="952980198">
          <w:marLeft w:val="0"/>
          <w:marRight w:val="0"/>
          <w:marTop w:val="0"/>
          <w:marBottom w:val="0"/>
          <w:divBdr>
            <w:top w:val="none" w:sz="0" w:space="0" w:color="auto"/>
            <w:left w:val="none" w:sz="0" w:space="0" w:color="auto"/>
            <w:bottom w:val="none" w:sz="0" w:space="0" w:color="auto"/>
            <w:right w:val="none" w:sz="0" w:space="0" w:color="auto"/>
          </w:divBdr>
        </w:div>
        <w:div w:id="953168933">
          <w:marLeft w:val="0"/>
          <w:marRight w:val="0"/>
          <w:marTop w:val="0"/>
          <w:marBottom w:val="0"/>
          <w:divBdr>
            <w:top w:val="none" w:sz="0" w:space="0" w:color="auto"/>
            <w:left w:val="none" w:sz="0" w:space="0" w:color="auto"/>
            <w:bottom w:val="none" w:sz="0" w:space="0" w:color="auto"/>
            <w:right w:val="none" w:sz="0" w:space="0" w:color="auto"/>
          </w:divBdr>
        </w:div>
        <w:div w:id="953251221">
          <w:marLeft w:val="0"/>
          <w:marRight w:val="0"/>
          <w:marTop w:val="0"/>
          <w:marBottom w:val="0"/>
          <w:divBdr>
            <w:top w:val="none" w:sz="0" w:space="0" w:color="auto"/>
            <w:left w:val="none" w:sz="0" w:space="0" w:color="auto"/>
            <w:bottom w:val="none" w:sz="0" w:space="0" w:color="auto"/>
            <w:right w:val="none" w:sz="0" w:space="0" w:color="auto"/>
          </w:divBdr>
        </w:div>
        <w:div w:id="953289020">
          <w:marLeft w:val="0"/>
          <w:marRight w:val="0"/>
          <w:marTop w:val="0"/>
          <w:marBottom w:val="0"/>
          <w:divBdr>
            <w:top w:val="none" w:sz="0" w:space="0" w:color="auto"/>
            <w:left w:val="none" w:sz="0" w:space="0" w:color="auto"/>
            <w:bottom w:val="none" w:sz="0" w:space="0" w:color="auto"/>
            <w:right w:val="none" w:sz="0" w:space="0" w:color="auto"/>
          </w:divBdr>
        </w:div>
        <w:div w:id="953294139">
          <w:marLeft w:val="0"/>
          <w:marRight w:val="0"/>
          <w:marTop w:val="0"/>
          <w:marBottom w:val="0"/>
          <w:divBdr>
            <w:top w:val="none" w:sz="0" w:space="0" w:color="auto"/>
            <w:left w:val="none" w:sz="0" w:space="0" w:color="auto"/>
            <w:bottom w:val="none" w:sz="0" w:space="0" w:color="auto"/>
            <w:right w:val="none" w:sz="0" w:space="0" w:color="auto"/>
          </w:divBdr>
        </w:div>
        <w:div w:id="953708835">
          <w:marLeft w:val="0"/>
          <w:marRight w:val="0"/>
          <w:marTop w:val="0"/>
          <w:marBottom w:val="0"/>
          <w:divBdr>
            <w:top w:val="none" w:sz="0" w:space="0" w:color="auto"/>
            <w:left w:val="none" w:sz="0" w:space="0" w:color="auto"/>
            <w:bottom w:val="none" w:sz="0" w:space="0" w:color="auto"/>
            <w:right w:val="none" w:sz="0" w:space="0" w:color="auto"/>
          </w:divBdr>
        </w:div>
        <w:div w:id="954410091">
          <w:marLeft w:val="0"/>
          <w:marRight w:val="0"/>
          <w:marTop w:val="0"/>
          <w:marBottom w:val="0"/>
          <w:divBdr>
            <w:top w:val="none" w:sz="0" w:space="0" w:color="auto"/>
            <w:left w:val="none" w:sz="0" w:space="0" w:color="auto"/>
            <w:bottom w:val="none" w:sz="0" w:space="0" w:color="auto"/>
            <w:right w:val="none" w:sz="0" w:space="0" w:color="auto"/>
          </w:divBdr>
        </w:div>
        <w:div w:id="954412067">
          <w:marLeft w:val="0"/>
          <w:marRight w:val="0"/>
          <w:marTop w:val="0"/>
          <w:marBottom w:val="0"/>
          <w:divBdr>
            <w:top w:val="none" w:sz="0" w:space="0" w:color="auto"/>
            <w:left w:val="none" w:sz="0" w:space="0" w:color="auto"/>
            <w:bottom w:val="none" w:sz="0" w:space="0" w:color="auto"/>
            <w:right w:val="none" w:sz="0" w:space="0" w:color="auto"/>
          </w:divBdr>
        </w:div>
        <w:div w:id="954942677">
          <w:marLeft w:val="0"/>
          <w:marRight w:val="0"/>
          <w:marTop w:val="0"/>
          <w:marBottom w:val="0"/>
          <w:divBdr>
            <w:top w:val="none" w:sz="0" w:space="0" w:color="auto"/>
            <w:left w:val="none" w:sz="0" w:space="0" w:color="auto"/>
            <w:bottom w:val="none" w:sz="0" w:space="0" w:color="auto"/>
            <w:right w:val="none" w:sz="0" w:space="0" w:color="auto"/>
          </w:divBdr>
        </w:div>
        <w:div w:id="954948629">
          <w:marLeft w:val="0"/>
          <w:marRight w:val="0"/>
          <w:marTop w:val="0"/>
          <w:marBottom w:val="0"/>
          <w:divBdr>
            <w:top w:val="none" w:sz="0" w:space="0" w:color="auto"/>
            <w:left w:val="none" w:sz="0" w:space="0" w:color="auto"/>
            <w:bottom w:val="none" w:sz="0" w:space="0" w:color="auto"/>
            <w:right w:val="none" w:sz="0" w:space="0" w:color="auto"/>
          </w:divBdr>
        </w:div>
        <w:div w:id="955409039">
          <w:marLeft w:val="0"/>
          <w:marRight w:val="0"/>
          <w:marTop w:val="0"/>
          <w:marBottom w:val="0"/>
          <w:divBdr>
            <w:top w:val="none" w:sz="0" w:space="0" w:color="auto"/>
            <w:left w:val="none" w:sz="0" w:space="0" w:color="auto"/>
            <w:bottom w:val="none" w:sz="0" w:space="0" w:color="auto"/>
            <w:right w:val="none" w:sz="0" w:space="0" w:color="auto"/>
          </w:divBdr>
        </w:div>
        <w:div w:id="955529527">
          <w:marLeft w:val="0"/>
          <w:marRight w:val="0"/>
          <w:marTop w:val="0"/>
          <w:marBottom w:val="0"/>
          <w:divBdr>
            <w:top w:val="none" w:sz="0" w:space="0" w:color="auto"/>
            <w:left w:val="none" w:sz="0" w:space="0" w:color="auto"/>
            <w:bottom w:val="none" w:sz="0" w:space="0" w:color="auto"/>
            <w:right w:val="none" w:sz="0" w:space="0" w:color="auto"/>
          </w:divBdr>
        </w:div>
        <w:div w:id="956834629">
          <w:marLeft w:val="0"/>
          <w:marRight w:val="0"/>
          <w:marTop w:val="0"/>
          <w:marBottom w:val="0"/>
          <w:divBdr>
            <w:top w:val="none" w:sz="0" w:space="0" w:color="auto"/>
            <w:left w:val="none" w:sz="0" w:space="0" w:color="auto"/>
            <w:bottom w:val="none" w:sz="0" w:space="0" w:color="auto"/>
            <w:right w:val="none" w:sz="0" w:space="0" w:color="auto"/>
          </w:divBdr>
        </w:div>
        <w:div w:id="957489848">
          <w:marLeft w:val="0"/>
          <w:marRight w:val="0"/>
          <w:marTop w:val="0"/>
          <w:marBottom w:val="0"/>
          <w:divBdr>
            <w:top w:val="none" w:sz="0" w:space="0" w:color="auto"/>
            <w:left w:val="none" w:sz="0" w:space="0" w:color="auto"/>
            <w:bottom w:val="none" w:sz="0" w:space="0" w:color="auto"/>
            <w:right w:val="none" w:sz="0" w:space="0" w:color="auto"/>
          </w:divBdr>
        </w:div>
        <w:div w:id="957491530">
          <w:marLeft w:val="0"/>
          <w:marRight w:val="0"/>
          <w:marTop w:val="0"/>
          <w:marBottom w:val="0"/>
          <w:divBdr>
            <w:top w:val="none" w:sz="0" w:space="0" w:color="auto"/>
            <w:left w:val="none" w:sz="0" w:space="0" w:color="auto"/>
            <w:bottom w:val="none" w:sz="0" w:space="0" w:color="auto"/>
            <w:right w:val="none" w:sz="0" w:space="0" w:color="auto"/>
          </w:divBdr>
        </w:div>
        <w:div w:id="957640211">
          <w:marLeft w:val="0"/>
          <w:marRight w:val="0"/>
          <w:marTop w:val="0"/>
          <w:marBottom w:val="0"/>
          <w:divBdr>
            <w:top w:val="none" w:sz="0" w:space="0" w:color="auto"/>
            <w:left w:val="none" w:sz="0" w:space="0" w:color="auto"/>
            <w:bottom w:val="none" w:sz="0" w:space="0" w:color="auto"/>
            <w:right w:val="none" w:sz="0" w:space="0" w:color="auto"/>
          </w:divBdr>
        </w:div>
        <w:div w:id="957836889">
          <w:marLeft w:val="0"/>
          <w:marRight w:val="0"/>
          <w:marTop w:val="0"/>
          <w:marBottom w:val="0"/>
          <w:divBdr>
            <w:top w:val="none" w:sz="0" w:space="0" w:color="auto"/>
            <w:left w:val="none" w:sz="0" w:space="0" w:color="auto"/>
            <w:bottom w:val="none" w:sz="0" w:space="0" w:color="auto"/>
            <w:right w:val="none" w:sz="0" w:space="0" w:color="auto"/>
          </w:divBdr>
        </w:div>
        <w:div w:id="958029509">
          <w:marLeft w:val="0"/>
          <w:marRight w:val="0"/>
          <w:marTop w:val="0"/>
          <w:marBottom w:val="0"/>
          <w:divBdr>
            <w:top w:val="none" w:sz="0" w:space="0" w:color="auto"/>
            <w:left w:val="none" w:sz="0" w:space="0" w:color="auto"/>
            <w:bottom w:val="none" w:sz="0" w:space="0" w:color="auto"/>
            <w:right w:val="none" w:sz="0" w:space="0" w:color="auto"/>
          </w:divBdr>
        </w:div>
        <w:div w:id="958492982">
          <w:marLeft w:val="0"/>
          <w:marRight w:val="0"/>
          <w:marTop w:val="0"/>
          <w:marBottom w:val="0"/>
          <w:divBdr>
            <w:top w:val="none" w:sz="0" w:space="0" w:color="auto"/>
            <w:left w:val="none" w:sz="0" w:space="0" w:color="auto"/>
            <w:bottom w:val="none" w:sz="0" w:space="0" w:color="auto"/>
            <w:right w:val="none" w:sz="0" w:space="0" w:color="auto"/>
          </w:divBdr>
        </w:div>
        <w:div w:id="959915477">
          <w:marLeft w:val="0"/>
          <w:marRight w:val="0"/>
          <w:marTop w:val="0"/>
          <w:marBottom w:val="0"/>
          <w:divBdr>
            <w:top w:val="none" w:sz="0" w:space="0" w:color="auto"/>
            <w:left w:val="none" w:sz="0" w:space="0" w:color="auto"/>
            <w:bottom w:val="none" w:sz="0" w:space="0" w:color="auto"/>
            <w:right w:val="none" w:sz="0" w:space="0" w:color="auto"/>
          </w:divBdr>
        </w:div>
        <w:div w:id="960913340">
          <w:marLeft w:val="0"/>
          <w:marRight w:val="0"/>
          <w:marTop w:val="0"/>
          <w:marBottom w:val="0"/>
          <w:divBdr>
            <w:top w:val="none" w:sz="0" w:space="0" w:color="auto"/>
            <w:left w:val="none" w:sz="0" w:space="0" w:color="auto"/>
            <w:bottom w:val="none" w:sz="0" w:space="0" w:color="auto"/>
            <w:right w:val="none" w:sz="0" w:space="0" w:color="auto"/>
          </w:divBdr>
        </w:div>
        <w:div w:id="961300539">
          <w:marLeft w:val="0"/>
          <w:marRight w:val="0"/>
          <w:marTop w:val="0"/>
          <w:marBottom w:val="0"/>
          <w:divBdr>
            <w:top w:val="none" w:sz="0" w:space="0" w:color="auto"/>
            <w:left w:val="none" w:sz="0" w:space="0" w:color="auto"/>
            <w:bottom w:val="none" w:sz="0" w:space="0" w:color="auto"/>
            <w:right w:val="none" w:sz="0" w:space="0" w:color="auto"/>
          </w:divBdr>
        </w:div>
        <w:div w:id="961762626">
          <w:marLeft w:val="0"/>
          <w:marRight w:val="0"/>
          <w:marTop w:val="0"/>
          <w:marBottom w:val="0"/>
          <w:divBdr>
            <w:top w:val="none" w:sz="0" w:space="0" w:color="auto"/>
            <w:left w:val="none" w:sz="0" w:space="0" w:color="auto"/>
            <w:bottom w:val="none" w:sz="0" w:space="0" w:color="auto"/>
            <w:right w:val="none" w:sz="0" w:space="0" w:color="auto"/>
          </w:divBdr>
        </w:div>
        <w:div w:id="961807661">
          <w:marLeft w:val="0"/>
          <w:marRight w:val="0"/>
          <w:marTop w:val="0"/>
          <w:marBottom w:val="0"/>
          <w:divBdr>
            <w:top w:val="none" w:sz="0" w:space="0" w:color="auto"/>
            <w:left w:val="none" w:sz="0" w:space="0" w:color="auto"/>
            <w:bottom w:val="none" w:sz="0" w:space="0" w:color="auto"/>
            <w:right w:val="none" w:sz="0" w:space="0" w:color="auto"/>
          </w:divBdr>
        </w:div>
        <w:div w:id="962418103">
          <w:marLeft w:val="0"/>
          <w:marRight w:val="0"/>
          <w:marTop w:val="0"/>
          <w:marBottom w:val="0"/>
          <w:divBdr>
            <w:top w:val="none" w:sz="0" w:space="0" w:color="auto"/>
            <w:left w:val="none" w:sz="0" w:space="0" w:color="auto"/>
            <w:bottom w:val="none" w:sz="0" w:space="0" w:color="auto"/>
            <w:right w:val="none" w:sz="0" w:space="0" w:color="auto"/>
          </w:divBdr>
        </w:div>
        <w:div w:id="962466724">
          <w:marLeft w:val="0"/>
          <w:marRight w:val="0"/>
          <w:marTop w:val="0"/>
          <w:marBottom w:val="0"/>
          <w:divBdr>
            <w:top w:val="none" w:sz="0" w:space="0" w:color="auto"/>
            <w:left w:val="none" w:sz="0" w:space="0" w:color="auto"/>
            <w:bottom w:val="none" w:sz="0" w:space="0" w:color="auto"/>
            <w:right w:val="none" w:sz="0" w:space="0" w:color="auto"/>
          </w:divBdr>
        </w:div>
        <w:div w:id="962540798">
          <w:marLeft w:val="0"/>
          <w:marRight w:val="0"/>
          <w:marTop w:val="0"/>
          <w:marBottom w:val="0"/>
          <w:divBdr>
            <w:top w:val="none" w:sz="0" w:space="0" w:color="auto"/>
            <w:left w:val="none" w:sz="0" w:space="0" w:color="auto"/>
            <w:bottom w:val="none" w:sz="0" w:space="0" w:color="auto"/>
            <w:right w:val="none" w:sz="0" w:space="0" w:color="auto"/>
          </w:divBdr>
        </w:div>
        <w:div w:id="962732749">
          <w:marLeft w:val="0"/>
          <w:marRight w:val="0"/>
          <w:marTop w:val="0"/>
          <w:marBottom w:val="0"/>
          <w:divBdr>
            <w:top w:val="none" w:sz="0" w:space="0" w:color="auto"/>
            <w:left w:val="none" w:sz="0" w:space="0" w:color="auto"/>
            <w:bottom w:val="none" w:sz="0" w:space="0" w:color="auto"/>
            <w:right w:val="none" w:sz="0" w:space="0" w:color="auto"/>
          </w:divBdr>
        </w:div>
        <w:div w:id="962804750">
          <w:marLeft w:val="0"/>
          <w:marRight w:val="0"/>
          <w:marTop w:val="0"/>
          <w:marBottom w:val="0"/>
          <w:divBdr>
            <w:top w:val="none" w:sz="0" w:space="0" w:color="auto"/>
            <w:left w:val="none" w:sz="0" w:space="0" w:color="auto"/>
            <w:bottom w:val="none" w:sz="0" w:space="0" w:color="auto"/>
            <w:right w:val="none" w:sz="0" w:space="0" w:color="auto"/>
          </w:divBdr>
        </w:div>
        <w:div w:id="962882030">
          <w:marLeft w:val="0"/>
          <w:marRight w:val="0"/>
          <w:marTop w:val="0"/>
          <w:marBottom w:val="0"/>
          <w:divBdr>
            <w:top w:val="none" w:sz="0" w:space="0" w:color="auto"/>
            <w:left w:val="none" w:sz="0" w:space="0" w:color="auto"/>
            <w:bottom w:val="none" w:sz="0" w:space="0" w:color="auto"/>
            <w:right w:val="none" w:sz="0" w:space="0" w:color="auto"/>
          </w:divBdr>
        </w:div>
        <w:div w:id="962886293">
          <w:marLeft w:val="0"/>
          <w:marRight w:val="0"/>
          <w:marTop w:val="0"/>
          <w:marBottom w:val="0"/>
          <w:divBdr>
            <w:top w:val="none" w:sz="0" w:space="0" w:color="auto"/>
            <w:left w:val="none" w:sz="0" w:space="0" w:color="auto"/>
            <w:bottom w:val="none" w:sz="0" w:space="0" w:color="auto"/>
            <w:right w:val="none" w:sz="0" w:space="0" w:color="auto"/>
          </w:divBdr>
        </w:div>
        <w:div w:id="963654861">
          <w:marLeft w:val="0"/>
          <w:marRight w:val="0"/>
          <w:marTop w:val="0"/>
          <w:marBottom w:val="0"/>
          <w:divBdr>
            <w:top w:val="none" w:sz="0" w:space="0" w:color="auto"/>
            <w:left w:val="none" w:sz="0" w:space="0" w:color="auto"/>
            <w:bottom w:val="none" w:sz="0" w:space="0" w:color="auto"/>
            <w:right w:val="none" w:sz="0" w:space="0" w:color="auto"/>
          </w:divBdr>
        </w:div>
        <w:div w:id="963999468">
          <w:marLeft w:val="0"/>
          <w:marRight w:val="0"/>
          <w:marTop w:val="0"/>
          <w:marBottom w:val="0"/>
          <w:divBdr>
            <w:top w:val="none" w:sz="0" w:space="0" w:color="auto"/>
            <w:left w:val="none" w:sz="0" w:space="0" w:color="auto"/>
            <w:bottom w:val="none" w:sz="0" w:space="0" w:color="auto"/>
            <w:right w:val="none" w:sz="0" w:space="0" w:color="auto"/>
          </w:divBdr>
        </w:div>
        <w:div w:id="964627674">
          <w:marLeft w:val="0"/>
          <w:marRight w:val="0"/>
          <w:marTop w:val="0"/>
          <w:marBottom w:val="0"/>
          <w:divBdr>
            <w:top w:val="none" w:sz="0" w:space="0" w:color="auto"/>
            <w:left w:val="none" w:sz="0" w:space="0" w:color="auto"/>
            <w:bottom w:val="none" w:sz="0" w:space="0" w:color="auto"/>
            <w:right w:val="none" w:sz="0" w:space="0" w:color="auto"/>
          </w:divBdr>
        </w:div>
        <w:div w:id="965236903">
          <w:marLeft w:val="0"/>
          <w:marRight w:val="0"/>
          <w:marTop w:val="0"/>
          <w:marBottom w:val="0"/>
          <w:divBdr>
            <w:top w:val="none" w:sz="0" w:space="0" w:color="auto"/>
            <w:left w:val="none" w:sz="0" w:space="0" w:color="auto"/>
            <w:bottom w:val="none" w:sz="0" w:space="0" w:color="auto"/>
            <w:right w:val="none" w:sz="0" w:space="0" w:color="auto"/>
          </w:divBdr>
        </w:div>
        <w:div w:id="965309426">
          <w:marLeft w:val="0"/>
          <w:marRight w:val="0"/>
          <w:marTop w:val="0"/>
          <w:marBottom w:val="0"/>
          <w:divBdr>
            <w:top w:val="none" w:sz="0" w:space="0" w:color="auto"/>
            <w:left w:val="none" w:sz="0" w:space="0" w:color="auto"/>
            <w:bottom w:val="none" w:sz="0" w:space="0" w:color="auto"/>
            <w:right w:val="none" w:sz="0" w:space="0" w:color="auto"/>
          </w:divBdr>
        </w:div>
        <w:div w:id="965352121">
          <w:marLeft w:val="0"/>
          <w:marRight w:val="0"/>
          <w:marTop w:val="0"/>
          <w:marBottom w:val="0"/>
          <w:divBdr>
            <w:top w:val="none" w:sz="0" w:space="0" w:color="auto"/>
            <w:left w:val="none" w:sz="0" w:space="0" w:color="auto"/>
            <w:bottom w:val="none" w:sz="0" w:space="0" w:color="auto"/>
            <w:right w:val="none" w:sz="0" w:space="0" w:color="auto"/>
          </w:divBdr>
        </w:div>
        <w:div w:id="966084676">
          <w:marLeft w:val="0"/>
          <w:marRight w:val="0"/>
          <w:marTop w:val="0"/>
          <w:marBottom w:val="0"/>
          <w:divBdr>
            <w:top w:val="none" w:sz="0" w:space="0" w:color="auto"/>
            <w:left w:val="none" w:sz="0" w:space="0" w:color="auto"/>
            <w:bottom w:val="none" w:sz="0" w:space="0" w:color="auto"/>
            <w:right w:val="none" w:sz="0" w:space="0" w:color="auto"/>
          </w:divBdr>
        </w:div>
        <w:div w:id="966862802">
          <w:marLeft w:val="0"/>
          <w:marRight w:val="0"/>
          <w:marTop w:val="0"/>
          <w:marBottom w:val="0"/>
          <w:divBdr>
            <w:top w:val="none" w:sz="0" w:space="0" w:color="auto"/>
            <w:left w:val="none" w:sz="0" w:space="0" w:color="auto"/>
            <w:bottom w:val="none" w:sz="0" w:space="0" w:color="auto"/>
            <w:right w:val="none" w:sz="0" w:space="0" w:color="auto"/>
          </w:divBdr>
        </w:div>
        <w:div w:id="967399445">
          <w:marLeft w:val="0"/>
          <w:marRight w:val="0"/>
          <w:marTop w:val="0"/>
          <w:marBottom w:val="0"/>
          <w:divBdr>
            <w:top w:val="none" w:sz="0" w:space="0" w:color="auto"/>
            <w:left w:val="none" w:sz="0" w:space="0" w:color="auto"/>
            <w:bottom w:val="none" w:sz="0" w:space="0" w:color="auto"/>
            <w:right w:val="none" w:sz="0" w:space="0" w:color="auto"/>
          </w:divBdr>
        </w:div>
        <w:div w:id="967782011">
          <w:marLeft w:val="0"/>
          <w:marRight w:val="0"/>
          <w:marTop w:val="0"/>
          <w:marBottom w:val="0"/>
          <w:divBdr>
            <w:top w:val="none" w:sz="0" w:space="0" w:color="auto"/>
            <w:left w:val="none" w:sz="0" w:space="0" w:color="auto"/>
            <w:bottom w:val="none" w:sz="0" w:space="0" w:color="auto"/>
            <w:right w:val="none" w:sz="0" w:space="0" w:color="auto"/>
          </w:divBdr>
        </w:div>
        <w:div w:id="970133598">
          <w:marLeft w:val="0"/>
          <w:marRight w:val="0"/>
          <w:marTop w:val="0"/>
          <w:marBottom w:val="0"/>
          <w:divBdr>
            <w:top w:val="none" w:sz="0" w:space="0" w:color="auto"/>
            <w:left w:val="none" w:sz="0" w:space="0" w:color="auto"/>
            <w:bottom w:val="none" w:sz="0" w:space="0" w:color="auto"/>
            <w:right w:val="none" w:sz="0" w:space="0" w:color="auto"/>
          </w:divBdr>
        </w:div>
        <w:div w:id="970670696">
          <w:marLeft w:val="0"/>
          <w:marRight w:val="0"/>
          <w:marTop w:val="0"/>
          <w:marBottom w:val="0"/>
          <w:divBdr>
            <w:top w:val="none" w:sz="0" w:space="0" w:color="auto"/>
            <w:left w:val="none" w:sz="0" w:space="0" w:color="auto"/>
            <w:bottom w:val="none" w:sz="0" w:space="0" w:color="auto"/>
            <w:right w:val="none" w:sz="0" w:space="0" w:color="auto"/>
          </w:divBdr>
        </w:div>
        <w:div w:id="970791931">
          <w:marLeft w:val="0"/>
          <w:marRight w:val="0"/>
          <w:marTop w:val="0"/>
          <w:marBottom w:val="0"/>
          <w:divBdr>
            <w:top w:val="none" w:sz="0" w:space="0" w:color="auto"/>
            <w:left w:val="none" w:sz="0" w:space="0" w:color="auto"/>
            <w:bottom w:val="none" w:sz="0" w:space="0" w:color="auto"/>
            <w:right w:val="none" w:sz="0" w:space="0" w:color="auto"/>
          </w:divBdr>
        </w:div>
        <w:div w:id="971255195">
          <w:marLeft w:val="0"/>
          <w:marRight w:val="0"/>
          <w:marTop w:val="0"/>
          <w:marBottom w:val="0"/>
          <w:divBdr>
            <w:top w:val="none" w:sz="0" w:space="0" w:color="auto"/>
            <w:left w:val="none" w:sz="0" w:space="0" w:color="auto"/>
            <w:bottom w:val="none" w:sz="0" w:space="0" w:color="auto"/>
            <w:right w:val="none" w:sz="0" w:space="0" w:color="auto"/>
          </w:divBdr>
        </w:div>
        <w:div w:id="972255384">
          <w:marLeft w:val="0"/>
          <w:marRight w:val="0"/>
          <w:marTop w:val="0"/>
          <w:marBottom w:val="0"/>
          <w:divBdr>
            <w:top w:val="none" w:sz="0" w:space="0" w:color="auto"/>
            <w:left w:val="none" w:sz="0" w:space="0" w:color="auto"/>
            <w:bottom w:val="none" w:sz="0" w:space="0" w:color="auto"/>
            <w:right w:val="none" w:sz="0" w:space="0" w:color="auto"/>
          </w:divBdr>
        </w:div>
        <w:div w:id="972447338">
          <w:marLeft w:val="0"/>
          <w:marRight w:val="0"/>
          <w:marTop w:val="0"/>
          <w:marBottom w:val="0"/>
          <w:divBdr>
            <w:top w:val="none" w:sz="0" w:space="0" w:color="auto"/>
            <w:left w:val="none" w:sz="0" w:space="0" w:color="auto"/>
            <w:bottom w:val="none" w:sz="0" w:space="0" w:color="auto"/>
            <w:right w:val="none" w:sz="0" w:space="0" w:color="auto"/>
          </w:divBdr>
        </w:div>
        <w:div w:id="973487845">
          <w:marLeft w:val="0"/>
          <w:marRight w:val="0"/>
          <w:marTop w:val="0"/>
          <w:marBottom w:val="0"/>
          <w:divBdr>
            <w:top w:val="none" w:sz="0" w:space="0" w:color="auto"/>
            <w:left w:val="none" w:sz="0" w:space="0" w:color="auto"/>
            <w:bottom w:val="none" w:sz="0" w:space="0" w:color="auto"/>
            <w:right w:val="none" w:sz="0" w:space="0" w:color="auto"/>
          </w:divBdr>
        </w:div>
        <w:div w:id="974139641">
          <w:marLeft w:val="0"/>
          <w:marRight w:val="0"/>
          <w:marTop w:val="0"/>
          <w:marBottom w:val="0"/>
          <w:divBdr>
            <w:top w:val="none" w:sz="0" w:space="0" w:color="auto"/>
            <w:left w:val="none" w:sz="0" w:space="0" w:color="auto"/>
            <w:bottom w:val="none" w:sz="0" w:space="0" w:color="auto"/>
            <w:right w:val="none" w:sz="0" w:space="0" w:color="auto"/>
          </w:divBdr>
        </w:div>
        <w:div w:id="974139933">
          <w:marLeft w:val="0"/>
          <w:marRight w:val="0"/>
          <w:marTop w:val="0"/>
          <w:marBottom w:val="0"/>
          <w:divBdr>
            <w:top w:val="none" w:sz="0" w:space="0" w:color="auto"/>
            <w:left w:val="none" w:sz="0" w:space="0" w:color="auto"/>
            <w:bottom w:val="none" w:sz="0" w:space="0" w:color="auto"/>
            <w:right w:val="none" w:sz="0" w:space="0" w:color="auto"/>
          </w:divBdr>
        </w:div>
        <w:div w:id="974405594">
          <w:marLeft w:val="0"/>
          <w:marRight w:val="0"/>
          <w:marTop w:val="0"/>
          <w:marBottom w:val="0"/>
          <w:divBdr>
            <w:top w:val="none" w:sz="0" w:space="0" w:color="auto"/>
            <w:left w:val="none" w:sz="0" w:space="0" w:color="auto"/>
            <w:bottom w:val="none" w:sz="0" w:space="0" w:color="auto"/>
            <w:right w:val="none" w:sz="0" w:space="0" w:color="auto"/>
          </w:divBdr>
        </w:div>
        <w:div w:id="974942413">
          <w:marLeft w:val="0"/>
          <w:marRight w:val="0"/>
          <w:marTop w:val="0"/>
          <w:marBottom w:val="0"/>
          <w:divBdr>
            <w:top w:val="none" w:sz="0" w:space="0" w:color="auto"/>
            <w:left w:val="none" w:sz="0" w:space="0" w:color="auto"/>
            <w:bottom w:val="none" w:sz="0" w:space="0" w:color="auto"/>
            <w:right w:val="none" w:sz="0" w:space="0" w:color="auto"/>
          </w:divBdr>
        </w:div>
        <w:div w:id="974985092">
          <w:marLeft w:val="0"/>
          <w:marRight w:val="0"/>
          <w:marTop w:val="0"/>
          <w:marBottom w:val="0"/>
          <w:divBdr>
            <w:top w:val="none" w:sz="0" w:space="0" w:color="auto"/>
            <w:left w:val="none" w:sz="0" w:space="0" w:color="auto"/>
            <w:bottom w:val="none" w:sz="0" w:space="0" w:color="auto"/>
            <w:right w:val="none" w:sz="0" w:space="0" w:color="auto"/>
          </w:divBdr>
        </w:div>
        <w:div w:id="975069871">
          <w:marLeft w:val="0"/>
          <w:marRight w:val="0"/>
          <w:marTop w:val="0"/>
          <w:marBottom w:val="0"/>
          <w:divBdr>
            <w:top w:val="none" w:sz="0" w:space="0" w:color="auto"/>
            <w:left w:val="none" w:sz="0" w:space="0" w:color="auto"/>
            <w:bottom w:val="none" w:sz="0" w:space="0" w:color="auto"/>
            <w:right w:val="none" w:sz="0" w:space="0" w:color="auto"/>
          </w:divBdr>
        </w:div>
        <w:div w:id="975139350">
          <w:marLeft w:val="0"/>
          <w:marRight w:val="0"/>
          <w:marTop w:val="0"/>
          <w:marBottom w:val="0"/>
          <w:divBdr>
            <w:top w:val="none" w:sz="0" w:space="0" w:color="auto"/>
            <w:left w:val="none" w:sz="0" w:space="0" w:color="auto"/>
            <w:bottom w:val="none" w:sz="0" w:space="0" w:color="auto"/>
            <w:right w:val="none" w:sz="0" w:space="0" w:color="auto"/>
          </w:divBdr>
        </w:div>
        <w:div w:id="976715242">
          <w:marLeft w:val="0"/>
          <w:marRight w:val="0"/>
          <w:marTop w:val="0"/>
          <w:marBottom w:val="0"/>
          <w:divBdr>
            <w:top w:val="none" w:sz="0" w:space="0" w:color="auto"/>
            <w:left w:val="none" w:sz="0" w:space="0" w:color="auto"/>
            <w:bottom w:val="none" w:sz="0" w:space="0" w:color="auto"/>
            <w:right w:val="none" w:sz="0" w:space="0" w:color="auto"/>
          </w:divBdr>
        </w:div>
        <w:div w:id="977802653">
          <w:marLeft w:val="0"/>
          <w:marRight w:val="0"/>
          <w:marTop w:val="0"/>
          <w:marBottom w:val="0"/>
          <w:divBdr>
            <w:top w:val="none" w:sz="0" w:space="0" w:color="auto"/>
            <w:left w:val="none" w:sz="0" w:space="0" w:color="auto"/>
            <w:bottom w:val="none" w:sz="0" w:space="0" w:color="auto"/>
            <w:right w:val="none" w:sz="0" w:space="0" w:color="auto"/>
          </w:divBdr>
        </w:div>
        <w:div w:id="978069897">
          <w:marLeft w:val="0"/>
          <w:marRight w:val="0"/>
          <w:marTop w:val="0"/>
          <w:marBottom w:val="0"/>
          <w:divBdr>
            <w:top w:val="none" w:sz="0" w:space="0" w:color="auto"/>
            <w:left w:val="none" w:sz="0" w:space="0" w:color="auto"/>
            <w:bottom w:val="none" w:sz="0" w:space="0" w:color="auto"/>
            <w:right w:val="none" w:sz="0" w:space="0" w:color="auto"/>
          </w:divBdr>
        </w:div>
        <w:div w:id="978459649">
          <w:marLeft w:val="0"/>
          <w:marRight w:val="0"/>
          <w:marTop w:val="0"/>
          <w:marBottom w:val="0"/>
          <w:divBdr>
            <w:top w:val="none" w:sz="0" w:space="0" w:color="auto"/>
            <w:left w:val="none" w:sz="0" w:space="0" w:color="auto"/>
            <w:bottom w:val="none" w:sz="0" w:space="0" w:color="auto"/>
            <w:right w:val="none" w:sz="0" w:space="0" w:color="auto"/>
          </w:divBdr>
        </w:div>
        <w:div w:id="978532784">
          <w:marLeft w:val="0"/>
          <w:marRight w:val="0"/>
          <w:marTop w:val="0"/>
          <w:marBottom w:val="0"/>
          <w:divBdr>
            <w:top w:val="none" w:sz="0" w:space="0" w:color="auto"/>
            <w:left w:val="none" w:sz="0" w:space="0" w:color="auto"/>
            <w:bottom w:val="none" w:sz="0" w:space="0" w:color="auto"/>
            <w:right w:val="none" w:sz="0" w:space="0" w:color="auto"/>
          </w:divBdr>
        </w:div>
        <w:div w:id="979070500">
          <w:marLeft w:val="0"/>
          <w:marRight w:val="0"/>
          <w:marTop w:val="0"/>
          <w:marBottom w:val="0"/>
          <w:divBdr>
            <w:top w:val="none" w:sz="0" w:space="0" w:color="auto"/>
            <w:left w:val="none" w:sz="0" w:space="0" w:color="auto"/>
            <w:bottom w:val="none" w:sz="0" w:space="0" w:color="auto"/>
            <w:right w:val="none" w:sz="0" w:space="0" w:color="auto"/>
          </w:divBdr>
        </w:div>
        <w:div w:id="979073687">
          <w:marLeft w:val="0"/>
          <w:marRight w:val="0"/>
          <w:marTop w:val="0"/>
          <w:marBottom w:val="0"/>
          <w:divBdr>
            <w:top w:val="none" w:sz="0" w:space="0" w:color="auto"/>
            <w:left w:val="none" w:sz="0" w:space="0" w:color="auto"/>
            <w:bottom w:val="none" w:sz="0" w:space="0" w:color="auto"/>
            <w:right w:val="none" w:sz="0" w:space="0" w:color="auto"/>
          </w:divBdr>
        </w:div>
        <w:div w:id="979729211">
          <w:marLeft w:val="0"/>
          <w:marRight w:val="0"/>
          <w:marTop w:val="0"/>
          <w:marBottom w:val="0"/>
          <w:divBdr>
            <w:top w:val="none" w:sz="0" w:space="0" w:color="auto"/>
            <w:left w:val="none" w:sz="0" w:space="0" w:color="auto"/>
            <w:bottom w:val="none" w:sz="0" w:space="0" w:color="auto"/>
            <w:right w:val="none" w:sz="0" w:space="0" w:color="auto"/>
          </w:divBdr>
        </w:div>
        <w:div w:id="979767593">
          <w:marLeft w:val="0"/>
          <w:marRight w:val="0"/>
          <w:marTop w:val="0"/>
          <w:marBottom w:val="0"/>
          <w:divBdr>
            <w:top w:val="none" w:sz="0" w:space="0" w:color="auto"/>
            <w:left w:val="none" w:sz="0" w:space="0" w:color="auto"/>
            <w:bottom w:val="none" w:sz="0" w:space="0" w:color="auto"/>
            <w:right w:val="none" w:sz="0" w:space="0" w:color="auto"/>
          </w:divBdr>
        </w:div>
        <w:div w:id="980034024">
          <w:marLeft w:val="0"/>
          <w:marRight w:val="0"/>
          <w:marTop w:val="0"/>
          <w:marBottom w:val="0"/>
          <w:divBdr>
            <w:top w:val="none" w:sz="0" w:space="0" w:color="auto"/>
            <w:left w:val="none" w:sz="0" w:space="0" w:color="auto"/>
            <w:bottom w:val="none" w:sz="0" w:space="0" w:color="auto"/>
            <w:right w:val="none" w:sz="0" w:space="0" w:color="auto"/>
          </w:divBdr>
        </w:div>
        <w:div w:id="980112533">
          <w:marLeft w:val="0"/>
          <w:marRight w:val="0"/>
          <w:marTop w:val="0"/>
          <w:marBottom w:val="0"/>
          <w:divBdr>
            <w:top w:val="none" w:sz="0" w:space="0" w:color="auto"/>
            <w:left w:val="none" w:sz="0" w:space="0" w:color="auto"/>
            <w:bottom w:val="none" w:sz="0" w:space="0" w:color="auto"/>
            <w:right w:val="none" w:sz="0" w:space="0" w:color="auto"/>
          </w:divBdr>
        </w:div>
        <w:div w:id="980160949">
          <w:marLeft w:val="0"/>
          <w:marRight w:val="0"/>
          <w:marTop w:val="0"/>
          <w:marBottom w:val="0"/>
          <w:divBdr>
            <w:top w:val="none" w:sz="0" w:space="0" w:color="auto"/>
            <w:left w:val="none" w:sz="0" w:space="0" w:color="auto"/>
            <w:bottom w:val="none" w:sz="0" w:space="0" w:color="auto"/>
            <w:right w:val="none" w:sz="0" w:space="0" w:color="auto"/>
          </w:divBdr>
        </w:div>
        <w:div w:id="980234027">
          <w:marLeft w:val="0"/>
          <w:marRight w:val="0"/>
          <w:marTop w:val="0"/>
          <w:marBottom w:val="0"/>
          <w:divBdr>
            <w:top w:val="none" w:sz="0" w:space="0" w:color="auto"/>
            <w:left w:val="none" w:sz="0" w:space="0" w:color="auto"/>
            <w:bottom w:val="none" w:sz="0" w:space="0" w:color="auto"/>
            <w:right w:val="none" w:sz="0" w:space="0" w:color="auto"/>
          </w:divBdr>
        </w:div>
        <w:div w:id="981352697">
          <w:marLeft w:val="0"/>
          <w:marRight w:val="0"/>
          <w:marTop w:val="0"/>
          <w:marBottom w:val="0"/>
          <w:divBdr>
            <w:top w:val="none" w:sz="0" w:space="0" w:color="auto"/>
            <w:left w:val="none" w:sz="0" w:space="0" w:color="auto"/>
            <w:bottom w:val="none" w:sz="0" w:space="0" w:color="auto"/>
            <w:right w:val="none" w:sz="0" w:space="0" w:color="auto"/>
          </w:divBdr>
        </w:div>
        <w:div w:id="981469080">
          <w:marLeft w:val="0"/>
          <w:marRight w:val="0"/>
          <w:marTop w:val="0"/>
          <w:marBottom w:val="0"/>
          <w:divBdr>
            <w:top w:val="none" w:sz="0" w:space="0" w:color="auto"/>
            <w:left w:val="none" w:sz="0" w:space="0" w:color="auto"/>
            <w:bottom w:val="none" w:sz="0" w:space="0" w:color="auto"/>
            <w:right w:val="none" w:sz="0" w:space="0" w:color="auto"/>
          </w:divBdr>
        </w:div>
        <w:div w:id="981883756">
          <w:marLeft w:val="0"/>
          <w:marRight w:val="0"/>
          <w:marTop w:val="0"/>
          <w:marBottom w:val="0"/>
          <w:divBdr>
            <w:top w:val="none" w:sz="0" w:space="0" w:color="auto"/>
            <w:left w:val="none" w:sz="0" w:space="0" w:color="auto"/>
            <w:bottom w:val="none" w:sz="0" w:space="0" w:color="auto"/>
            <w:right w:val="none" w:sz="0" w:space="0" w:color="auto"/>
          </w:divBdr>
        </w:div>
        <w:div w:id="982269653">
          <w:marLeft w:val="0"/>
          <w:marRight w:val="0"/>
          <w:marTop w:val="0"/>
          <w:marBottom w:val="0"/>
          <w:divBdr>
            <w:top w:val="none" w:sz="0" w:space="0" w:color="auto"/>
            <w:left w:val="none" w:sz="0" w:space="0" w:color="auto"/>
            <w:bottom w:val="none" w:sz="0" w:space="0" w:color="auto"/>
            <w:right w:val="none" w:sz="0" w:space="0" w:color="auto"/>
          </w:divBdr>
        </w:div>
        <w:div w:id="982657520">
          <w:marLeft w:val="0"/>
          <w:marRight w:val="0"/>
          <w:marTop w:val="0"/>
          <w:marBottom w:val="0"/>
          <w:divBdr>
            <w:top w:val="none" w:sz="0" w:space="0" w:color="auto"/>
            <w:left w:val="none" w:sz="0" w:space="0" w:color="auto"/>
            <w:bottom w:val="none" w:sz="0" w:space="0" w:color="auto"/>
            <w:right w:val="none" w:sz="0" w:space="0" w:color="auto"/>
          </w:divBdr>
        </w:div>
        <w:div w:id="982854713">
          <w:marLeft w:val="0"/>
          <w:marRight w:val="0"/>
          <w:marTop w:val="0"/>
          <w:marBottom w:val="0"/>
          <w:divBdr>
            <w:top w:val="none" w:sz="0" w:space="0" w:color="auto"/>
            <w:left w:val="none" w:sz="0" w:space="0" w:color="auto"/>
            <w:bottom w:val="none" w:sz="0" w:space="0" w:color="auto"/>
            <w:right w:val="none" w:sz="0" w:space="0" w:color="auto"/>
          </w:divBdr>
        </w:div>
        <w:div w:id="983117735">
          <w:marLeft w:val="0"/>
          <w:marRight w:val="0"/>
          <w:marTop w:val="0"/>
          <w:marBottom w:val="0"/>
          <w:divBdr>
            <w:top w:val="none" w:sz="0" w:space="0" w:color="auto"/>
            <w:left w:val="none" w:sz="0" w:space="0" w:color="auto"/>
            <w:bottom w:val="none" w:sz="0" w:space="0" w:color="auto"/>
            <w:right w:val="none" w:sz="0" w:space="0" w:color="auto"/>
          </w:divBdr>
        </w:div>
        <w:div w:id="983242986">
          <w:marLeft w:val="0"/>
          <w:marRight w:val="0"/>
          <w:marTop w:val="0"/>
          <w:marBottom w:val="0"/>
          <w:divBdr>
            <w:top w:val="none" w:sz="0" w:space="0" w:color="auto"/>
            <w:left w:val="none" w:sz="0" w:space="0" w:color="auto"/>
            <w:bottom w:val="none" w:sz="0" w:space="0" w:color="auto"/>
            <w:right w:val="none" w:sz="0" w:space="0" w:color="auto"/>
          </w:divBdr>
        </w:div>
        <w:div w:id="983314036">
          <w:marLeft w:val="0"/>
          <w:marRight w:val="0"/>
          <w:marTop w:val="0"/>
          <w:marBottom w:val="0"/>
          <w:divBdr>
            <w:top w:val="none" w:sz="0" w:space="0" w:color="auto"/>
            <w:left w:val="none" w:sz="0" w:space="0" w:color="auto"/>
            <w:bottom w:val="none" w:sz="0" w:space="0" w:color="auto"/>
            <w:right w:val="none" w:sz="0" w:space="0" w:color="auto"/>
          </w:divBdr>
        </w:div>
        <w:div w:id="983781596">
          <w:marLeft w:val="0"/>
          <w:marRight w:val="0"/>
          <w:marTop w:val="0"/>
          <w:marBottom w:val="0"/>
          <w:divBdr>
            <w:top w:val="none" w:sz="0" w:space="0" w:color="auto"/>
            <w:left w:val="none" w:sz="0" w:space="0" w:color="auto"/>
            <w:bottom w:val="none" w:sz="0" w:space="0" w:color="auto"/>
            <w:right w:val="none" w:sz="0" w:space="0" w:color="auto"/>
          </w:divBdr>
        </w:div>
        <w:div w:id="984236050">
          <w:marLeft w:val="0"/>
          <w:marRight w:val="0"/>
          <w:marTop w:val="0"/>
          <w:marBottom w:val="0"/>
          <w:divBdr>
            <w:top w:val="none" w:sz="0" w:space="0" w:color="auto"/>
            <w:left w:val="none" w:sz="0" w:space="0" w:color="auto"/>
            <w:bottom w:val="none" w:sz="0" w:space="0" w:color="auto"/>
            <w:right w:val="none" w:sz="0" w:space="0" w:color="auto"/>
          </w:divBdr>
        </w:div>
        <w:div w:id="984240697">
          <w:marLeft w:val="0"/>
          <w:marRight w:val="0"/>
          <w:marTop w:val="0"/>
          <w:marBottom w:val="0"/>
          <w:divBdr>
            <w:top w:val="none" w:sz="0" w:space="0" w:color="auto"/>
            <w:left w:val="none" w:sz="0" w:space="0" w:color="auto"/>
            <w:bottom w:val="none" w:sz="0" w:space="0" w:color="auto"/>
            <w:right w:val="none" w:sz="0" w:space="0" w:color="auto"/>
          </w:divBdr>
        </w:div>
        <w:div w:id="984502975">
          <w:marLeft w:val="0"/>
          <w:marRight w:val="0"/>
          <w:marTop w:val="0"/>
          <w:marBottom w:val="0"/>
          <w:divBdr>
            <w:top w:val="none" w:sz="0" w:space="0" w:color="auto"/>
            <w:left w:val="none" w:sz="0" w:space="0" w:color="auto"/>
            <w:bottom w:val="none" w:sz="0" w:space="0" w:color="auto"/>
            <w:right w:val="none" w:sz="0" w:space="0" w:color="auto"/>
          </w:divBdr>
        </w:div>
        <w:div w:id="984507433">
          <w:marLeft w:val="0"/>
          <w:marRight w:val="0"/>
          <w:marTop w:val="0"/>
          <w:marBottom w:val="0"/>
          <w:divBdr>
            <w:top w:val="none" w:sz="0" w:space="0" w:color="auto"/>
            <w:left w:val="none" w:sz="0" w:space="0" w:color="auto"/>
            <w:bottom w:val="none" w:sz="0" w:space="0" w:color="auto"/>
            <w:right w:val="none" w:sz="0" w:space="0" w:color="auto"/>
          </w:divBdr>
        </w:div>
        <w:div w:id="984813997">
          <w:marLeft w:val="0"/>
          <w:marRight w:val="0"/>
          <w:marTop w:val="0"/>
          <w:marBottom w:val="0"/>
          <w:divBdr>
            <w:top w:val="none" w:sz="0" w:space="0" w:color="auto"/>
            <w:left w:val="none" w:sz="0" w:space="0" w:color="auto"/>
            <w:bottom w:val="none" w:sz="0" w:space="0" w:color="auto"/>
            <w:right w:val="none" w:sz="0" w:space="0" w:color="auto"/>
          </w:divBdr>
        </w:div>
        <w:div w:id="984815441">
          <w:marLeft w:val="0"/>
          <w:marRight w:val="0"/>
          <w:marTop w:val="0"/>
          <w:marBottom w:val="0"/>
          <w:divBdr>
            <w:top w:val="none" w:sz="0" w:space="0" w:color="auto"/>
            <w:left w:val="none" w:sz="0" w:space="0" w:color="auto"/>
            <w:bottom w:val="none" w:sz="0" w:space="0" w:color="auto"/>
            <w:right w:val="none" w:sz="0" w:space="0" w:color="auto"/>
          </w:divBdr>
        </w:div>
        <w:div w:id="986476731">
          <w:marLeft w:val="0"/>
          <w:marRight w:val="0"/>
          <w:marTop w:val="0"/>
          <w:marBottom w:val="0"/>
          <w:divBdr>
            <w:top w:val="none" w:sz="0" w:space="0" w:color="auto"/>
            <w:left w:val="none" w:sz="0" w:space="0" w:color="auto"/>
            <w:bottom w:val="none" w:sz="0" w:space="0" w:color="auto"/>
            <w:right w:val="none" w:sz="0" w:space="0" w:color="auto"/>
          </w:divBdr>
        </w:div>
        <w:div w:id="986714005">
          <w:marLeft w:val="0"/>
          <w:marRight w:val="0"/>
          <w:marTop w:val="0"/>
          <w:marBottom w:val="0"/>
          <w:divBdr>
            <w:top w:val="none" w:sz="0" w:space="0" w:color="auto"/>
            <w:left w:val="none" w:sz="0" w:space="0" w:color="auto"/>
            <w:bottom w:val="none" w:sz="0" w:space="0" w:color="auto"/>
            <w:right w:val="none" w:sz="0" w:space="0" w:color="auto"/>
          </w:divBdr>
        </w:div>
        <w:div w:id="987437315">
          <w:marLeft w:val="0"/>
          <w:marRight w:val="0"/>
          <w:marTop w:val="0"/>
          <w:marBottom w:val="0"/>
          <w:divBdr>
            <w:top w:val="none" w:sz="0" w:space="0" w:color="auto"/>
            <w:left w:val="none" w:sz="0" w:space="0" w:color="auto"/>
            <w:bottom w:val="none" w:sz="0" w:space="0" w:color="auto"/>
            <w:right w:val="none" w:sz="0" w:space="0" w:color="auto"/>
          </w:divBdr>
        </w:div>
        <w:div w:id="987976615">
          <w:marLeft w:val="0"/>
          <w:marRight w:val="0"/>
          <w:marTop w:val="0"/>
          <w:marBottom w:val="0"/>
          <w:divBdr>
            <w:top w:val="none" w:sz="0" w:space="0" w:color="auto"/>
            <w:left w:val="none" w:sz="0" w:space="0" w:color="auto"/>
            <w:bottom w:val="none" w:sz="0" w:space="0" w:color="auto"/>
            <w:right w:val="none" w:sz="0" w:space="0" w:color="auto"/>
          </w:divBdr>
        </w:div>
        <w:div w:id="988824548">
          <w:marLeft w:val="0"/>
          <w:marRight w:val="0"/>
          <w:marTop w:val="0"/>
          <w:marBottom w:val="0"/>
          <w:divBdr>
            <w:top w:val="none" w:sz="0" w:space="0" w:color="auto"/>
            <w:left w:val="none" w:sz="0" w:space="0" w:color="auto"/>
            <w:bottom w:val="none" w:sz="0" w:space="0" w:color="auto"/>
            <w:right w:val="none" w:sz="0" w:space="0" w:color="auto"/>
          </w:divBdr>
        </w:div>
        <w:div w:id="988899062">
          <w:marLeft w:val="0"/>
          <w:marRight w:val="0"/>
          <w:marTop w:val="0"/>
          <w:marBottom w:val="0"/>
          <w:divBdr>
            <w:top w:val="none" w:sz="0" w:space="0" w:color="auto"/>
            <w:left w:val="none" w:sz="0" w:space="0" w:color="auto"/>
            <w:bottom w:val="none" w:sz="0" w:space="0" w:color="auto"/>
            <w:right w:val="none" w:sz="0" w:space="0" w:color="auto"/>
          </w:divBdr>
        </w:div>
        <w:div w:id="989022229">
          <w:marLeft w:val="0"/>
          <w:marRight w:val="0"/>
          <w:marTop w:val="0"/>
          <w:marBottom w:val="0"/>
          <w:divBdr>
            <w:top w:val="none" w:sz="0" w:space="0" w:color="auto"/>
            <w:left w:val="none" w:sz="0" w:space="0" w:color="auto"/>
            <w:bottom w:val="none" w:sz="0" w:space="0" w:color="auto"/>
            <w:right w:val="none" w:sz="0" w:space="0" w:color="auto"/>
          </w:divBdr>
        </w:div>
        <w:div w:id="989484495">
          <w:marLeft w:val="0"/>
          <w:marRight w:val="0"/>
          <w:marTop w:val="0"/>
          <w:marBottom w:val="0"/>
          <w:divBdr>
            <w:top w:val="none" w:sz="0" w:space="0" w:color="auto"/>
            <w:left w:val="none" w:sz="0" w:space="0" w:color="auto"/>
            <w:bottom w:val="none" w:sz="0" w:space="0" w:color="auto"/>
            <w:right w:val="none" w:sz="0" w:space="0" w:color="auto"/>
          </w:divBdr>
        </w:div>
        <w:div w:id="989602664">
          <w:marLeft w:val="0"/>
          <w:marRight w:val="0"/>
          <w:marTop w:val="0"/>
          <w:marBottom w:val="0"/>
          <w:divBdr>
            <w:top w:val="none" w:sz="0" w:space="0" w:color="auto"/>
            <w:left w:val="none" w:sz="0" w:space="0" w:color="auto"/>
            <w:bottom w:val="none" w:sz="0" w:space="0" w:color="auto"/>
            <w:right w:val="none" w:sz="0" w:space="0" w:color="auto"/>
          </w:divBdr>
        </w:div>
        <w:div w:id="990133159">
          <w:marLeft w:val="0"/>
          <w:marRight w:val="0"/>
          <w:marTop w:val="0"/>
          <w:marBottom w:val="0"/>
          <w:divBdr>
            <w:top w:val="none" w:sz="0" w:space="0" w:color="auto"/>
            <w:left w:val="none" w:sz="0" w:space="0" w:color="auto"/>
            <w:bottom w:val="none" w:sz="0" w:space="0" w:color="auto"/>
            <w:right w:val="none" w:sz="0" w:space="0" w:color="auto"/>
          </w:divBdr>
        </w:div>
        <w:div w:id="990259202">
          <w:marLeft w:val="0"/>
          <w:marRight w:val="0"/>
          <w:marTop w:val="0"/>
          <w:marBottom w:val="0"/>
          <w:divBdr>
            <w:top w:val="none" w:sz="0" w:space="0" w:color="auto"/>
            <w:left w:val="none" w:sz="0" w:space="0" w:color="auto"/>
            <w:bottom w:val="none" w:sz="0" w:space="0" w:color="auto"/>
            <w:right w:val="none" w:sz="0" w:space="0" w:color="auto"/>
          </w:divBdr>
        </w:div>
        <w:div w:id="990645874">
          <w:marLeft w:val="0"/>
          <w:marRight w:val="0"/>
          <w:marTop w:val="0"/>
          <w:marBottom w:val="0"/>
          <w:divBdr>
            <w:top w:val="none" w:sz="0" w:space="0" w:color="auto"/>
            <w:left w:val="none" w:sz="0" w:space="0" w:color="auto"/>
            <w:bottom w:val="none" w:sz="0" w:space="0" w:color="auto"/>
            <w:right w:val="none" w:sz="0" w:space="0" w:color="auto"/>
          </w:divBdr>
        </w:div>
        <w:div w:id="991250610">
          <w:marLeft w:val="0"/>
          <w:marRight w:val="0"/>
          <w:marTop w:val="0"/>
          <w:marBottom w:val="0"/>
          <w:divBdr>
            <w:top w:val="none" w:sz="0" w:space="0" w:color="auto"/>
            <w:left w:val="none" w:sz="0" w:space="0" w:color="auto"/>
            <w:bottom w:val="none" w:sz="0" w:space="0" w:color="auto"/>
            <w:right w:val="none" w:sz="0" w:space="0" w:color="auto"/>
          </w:divBdr>
        </w:div>
        <w:div w:id="991566207">
          <w:marLeft w:val="0"/>
          <w:marRight w:val="0"/>
          <w:marTop w:val="0"/>
          <w:marBottom w:val="0"/>
          <w:divBdr>
            <w:top w:val="none" w:sz="0" w:space="0" w:color="auto"/>
            <w:left w:val="none" w:sz="0" w:space="0" w:color="auto"/>
            <w:bottom w:val="none" w:sz="0" w:space="0" w:color="auto"/>
            <w:right w:val="none" w:sz="0" w:space="0" w:color="auto"/>
          </w:divBdr>
        </w:div>
        <w:div w:id="992175222">
          <w:marLeft w:val="0"/>
          <w:marRight w:val="0"/>
          <w:marTop w:val="0"/>
          <w:marBottom w:val="0"/>
          <w:divBdr>
            <w:top w:val="none" w:sz="0" w:space="0" w:color="auto"/>
            <w:left w:val="none" w:sz="0" w:space="0" w:color="auto"/>
            <w:bottom w:val="none" w:sz="0" w:space="0" w:color="auto"/>
            <w:right w:val="none" w:sz="0" w:space="0" w:color="auto"/>
          </w:divBdr>
        </w:div>
        <w:div w:id="992374532">
          <w:marLeft w:val="0"/>
          <w:marRight w:val="0"/>
          <w:marTop w:val="0"/>
          <w:marBottom w:val="0"/>
          <w:divBdr>
            <w:top w:val="none" w:sz="0" w:space="0" w:color="auto"/>
            <w:left w:val="none" w:sz="0" w:space="0" w:color="auto"/>
            <w:bottom w:val="none" w:sz="0" w:space="0" w:color="auto"/>
            <w:right w:val="none" w:sz="0" w:space="0" w:color="auto"/>
          </w:divBdr>
        </w:div>
        <w:div w:id="992375392">
          <w:marLeft w:val="0"/>
          <w:marRight w:val="0"/>
          <w:marTop w:val="0"/>
          <w:marBottom w:val="0"/>
          <w:divBdr>
            <w:top w:val="none" w:sz="0" w:space="0" w:color="auto"/>
            <w:left w:val="none" w:sz="0" w:space="0" w:color="auto"/>
            <w:bottom w:val="none" w:sz="0" w:space="0" w:color="auto"/>
            <w:right w:val="none" w:sz="0" w:space="0" w:color="auto"/>
          </w:divBdr>
        </w:div>
        <w:div w:id="993220768">
          <w:marLeft w:val="0"/>
          <w:marRight w:val="0"/>
          <w:marTop w:val="0"/>
          <w:marBottom w:val="0"/>
          <w:divBdr>
            <w:top w:val="none" w:sz="0" w:space="0" w:color="auto"/>
            <w:left w:val="none" w:sz="0" w:space="0" w:color="auto"/>
            <w:bottom w:val="none" w:sz="0" w:space="0" w:color="auto"/>
            <w:right w:val="none" w:sz="0" w:space="0" w:color="auto"/>
          </w:divBdr>
        </w:div>
        <w:div w:id="993683644">
          <w:marLeft w:val="0"/>
          <w:marRight w:val="0"/>
          <w:marTop w:val="0"/>
          <w:marBottom w:val="0"/>
          <w:divBdr>
            <w:top w:val="none" w:sz="0" w:space="0" w:color="auto"/>
            <w:left w:val="none" w:sz="0" w:space="0" w:color="auto"/>
            <w:bottom w:val="none" w:sz="0" w:space="0" w:color="auto"/>
            <w:right w:val="none" w:sz="0" w:space="0" w:color="auto"/>
          </w:divBdr>
        </w:div>
        <w:div w:id="993751894">
          <w:marLeft w:val="0"/>
          <w:marRight w:val="0"/>
          <w:marTop w:val="0"/>
          <w:marBottom w:val="0"/>
          <w:divBdr>
            <w:top w:val="none" w:sz="0" w:space="0" w:color="auto"/>
            <w:left w:val="none" w:sz="0" w:space="0" w:color="auto"/>
            <w:bottom w:val="none" w:sz="0" w:space="0" w:color="auto"/>
            <w:right w:val="none" w:sz="0" w:space="0" w:color="auto"/>
          </w:divBdr>
        </w:div>
        <w:div w:id="993796155">
          <w:marLeft w:val="0"/>
          <w:marRight w:val="0"/>
          <w:marTop w:val="0"/>
          <w:marBottom w:val="0"/>
          <w:divBdr>
            <w:top w:val="none" w:sz="0" w:space="0" w:color="auto"/>
            <w:left w:val="none" w:sz="0" w:space="0" w:color="auto"/>
            <w:bottom w:val="none" w:sz="0" w:space="0" w:color="auto"/>
            <w:right w:val="none" w:sz="0" w:space="0" w:color="auto"/>
          </w:divBdr>
        </w:div>
        <w:div w:id="993871095">
          <w:marLeft w:val="0"/>
          <w:marRight w:val="0"/>
          <w:marTop w:val="0"/>
          <w:marBottom w:val="0"/>
          <w:divBdr>
            <w:top w:val="none" w:sz="0" w:space="0" w:color="auto"/>
            <w:left w:val="none" w:sz="0" w:space="0" w:color="auto"/>
            <w:bottom w:val="none" w:sz="0" w:space="0" w:color="auto"/>
            <w:right w:val="none" w:sz="0" w:space="0" w:color="auto"/>
          </w:divBdr>
        </w:div>
        <w:div w:id="993949794">
          <w:marLeft w:val="0"/>
          <w:marRight w:val="0"/>
          <w:marTop w:val="0"/>
          <w:marBottom w:val="0"/>
          <w:divBdr>
            <w:top w:val="none" w:sz="0" w:space="0" w:color="auto"/>
            <w:left w:val="none" w:sz="0" w:space="0" w:color="auto"/>
            <w:bottom w:val="none" w:sz="0" w:space="0" w:color="auto"/>
            <w:right w:val="none" w:sz="0" w:space="0" w:color="auto"/>
          </w:divBdr>
        </w:div>
        <w:div w:id="994071921">
          <w:marLeft w:val="0"/>
          <w:marRight w:val="0"/>
          <w:marTop w:val="0"/>
          <w:marBottom w:val="0"/>
          <w:divBdr>
            <w:top w:val="none" w:sz="0" w:space="0" w:color="auto"/>
            <w:left w:val="none" w:sz="0" w:space="0" w:color="auto"/>
            <w:bottom w:val="none" w:sz="0" w:space="0" w:color="auto"/>
            <w:right w:val="none" w:sz="0" w:space="0" w:color="auto"/>
          </w:divBdr>
        </w:div>
        <w:div w:id="994258977">
          <w:marLeft w:val="0"/>
          <w:marRight w:val="0"/>
          <w:marTop w:val="0"/>
          <w:marBottom w:val="0"/>
          <w:divBdr>
            <w:top w:val="none" w:sz="0" w:space="0" w:color="auto"/>
            <w:left w:val="none" w:sz="0" w:space="0" w:color="auto"/>
            <w:bottom w:val="none" w:sz="0" w:space="0" w:color="auto"/>
            <w:right w:val="none" w:sz="0" w:space="0" w:color="auto"/>
          </w:divBdr>
        </w:div>
        <w:div w:id="994334044">
          <w:marLeft w:val="0"/>
          <w:marRight w:val="0"/>
          <w:marTop w:val="0"/>
          <w:marBottom w:val="0"/>
          <w:divBdr>
            <w:top w:val="none" w:sz="0" w:space="0" w:color="auto"/>
            <w:left w:val="none" w:sz="0" w:space="0" w:color="auto"/>
            <w:bottom w:val="none" w:sz="0" w:space="0" w:color="auto"/>
            <w:right w:val="none" w:sz="0" w:space="0" w:color="auto"/>
          </w:divBdr>
        </w:div>
        <w:div w:id="994844749">
          <w:marLeft w:val="0"/>
          <w:marRight w:val="0"/>
          <w:marTop w:val="0"/>
          <w:marBottom w:val="0"/>
          <w:divBdr>
            <w:top w:val="none" w:sz="0" w:space="0" w:color="auto"/>
            <w:left w:val="none" w:sz="0" w:space="0" w:color="auto"/>
            <w:bottom w:val="none" w:sz="0" w:space="0" w:color="auto"/>
            <w:right w:val="none" w:sz="0" w:space="0" w:color="auto"/>
          </w:divBdr>
        </w:div>
        <w:div w:id="995377644">
          <w:marLeft w:val="0"/>
          <w:marRight w:val="0"/>
          <w:marTop w:val="0"/>
          <w:marBottom w:val="0"/>
          <w:divBdr>
            <w:top w:val="none" w:sz="0" w:space="0" w:color="auto"/>
            <w:left w:val="none" w:sz="0" w:space="0" w:color="auto"/>
            <w:bottom w:val="none" w:sz="0" w:space="0" w:color="auto"/>
            <w:right w:val="none" w:sz="0" w:space="0" w:color="auto"/>
          </w:divBdr>
        </w:div>
        <w:div w:id="995887135">
          <w:marLeft w:val="0"/>
          <w:marRight w:val="0"/>
          <w:marTop w:val="0"/>
          <w:marBottom w:val="0"/>
          <w:divBdr>
            <w:top w:val="none" w:sz="0" w:space="0" w:color="auto"/>
            <w:left w:val="none" w:sz="0" w:space="0" w:color="auto"/>
            <w:bottom w:val="none" w:sz="0" w:space="0" w:color="auto"/>
            <w:right w:val="none" w:sz="0" w:space="0" w:color="auto"/>
          </w:divBdr>
        </w:div>
        <w:div w:id="997002590">
          <w:marLeft w:val="0"/>
          <w:marRight w:val="0"/>
          <w:marTop w:val="0"/>
          <w:marBottom w:val="0"/>
          <w:divBdr>
            <w:top w:val="none" w:sz="0" w:space="0" w:color="auto"/>
            <w:left w:val="none" w:sz="0" w:space="0" w:color="auto"/>
            <w:bottom w:val="none" w:sz="0" w:space="0" w:color="auto"/>
            <w:right w:val="none" w:sz="0" w:space="0" w:color="auto"/>
          </w:divBdr>
        </w:div>
        <w:div w:id="997195828">
          <w:marLeft w:val="0"/>
          <w:marRight w:val="0"/>
          <w:marTop w:val="0"/>
          <w:marBottom w:val="0"/>
          <w:divBdr>
            <w:top w:val="none" w:sz="0" w:space="0" w:color="auto"/>
            <w:left w:val="none" w:sz="0" w:space="0" w:color="auto"/>
            <w:bottom w:val="none" w:sz="0" w:space="0" w:color="auto"/>
            <w:right w:val="none" w:sz="0" w:space="0" w:color="auto"/>
          </w:divBdr>
        </w:div>
        <w:div w:id="997465725">
          <w:marLeft w:val="0"/>
          <w:marRight w:val="0"/>
          <w:marTop w:val="0"/>
          <w:marBottom w:val="0"/>
          <w:divBdr>
            <w:top w:val="none" w:sz="0" w:space="0" w:color="auto"/>
            <w:left w:val="none" w:sz="0" w:space="0" w:color="auto"/>
            <w:bottom w:val="none" w:sz="0" w:space="0" w:color="auto"/>
            <w:right w:val="none" w:sz="0" w:space="0" w:color="auto"/>
          </w:divBdr>
        </w:div>
        <w:div w:id="997853711">
          <w:marLeft w:val="0"/>
          <w:marRight w:val="0"/>
          <w:marTop w:val="0"/>
          <w:marBottom w:val="0"/>
          <w:divBdr>
            <w:top w:val="none" w:sz="0" w:space="0" w:color="auto"/>
            <w:left w:val="none" w:sz="0" w:space="0" w:color="auto"/>
            <w:bottom w:val="none" w:sz="0" w:space="0" w:color="auto"/>
            <w:right w:val="none" w:sz="0" w:space="0" w:color="auto"/>
          </w:divBdr>
        </w:div>
        <w:div w:id="998342456">
          <w:marLeft w:val="0"/>
          <w:marRight w:val="0"/>
          <w:marTop w:val="0"/>
          <w:marBottom w:val="0"/>
          <w:divBdr>
            <w:top w:val="none" w:sz="0" w:space="0" w:color="auto"/>
            <w:left w:val="none" w:sz="0" w:space="0" w:color="auto"/>
            <w:bottom w:val="none" w:sz="0" w:space="0" w:color="auto"/>
            <w:right w:val="none" w:sz="0" w:space="0" w:color="auto"/>
          </w:divBdr>
        </w:div>
        <w:div w:id="998384748">
          <w:marLeft w:val="0"/>
          <w:marRight w:val="0"/>
          <w:marTop w:val="0"/>
          <w:marBottom w:val="0"/>
          <w:divBdr>
            <w:top w:val="none" w:sz="0" w:space="0" w:color="auto"/>
            <w:left w:val="none" w:sz="0" w:space="0" w:color="auto"/>
            <w:bottom w:val="none" w:sz="0" w:space="0" w:color="auto"/>
            <w:right w:val="none" w:sz="0" w:space="0" w:color="auto"/>
          </w:divBdr>
        </w:div>
        <w:div w:id="998457221">
          <w:marLeft w:val="0"/>
          <w:marRight w:val="0"/>
          <w:marTop w:val="0"/>
          <w:marBottom w:val="0"/>
          <w:divBdr>
            <w:top w:val="none" w:sz="0" w:space="0" w:color="auto"/>
            <w:left w:val="none" w:sz="0" w:space="0" w:color="auto"/>
            <w:bottom w:val="none" w:sz="0" w:space="0" w:color="auto"/>
            <w:right w:val="none" w:sz="0" w:space="0" w:color="auto"/>
          </w:divBdr>
        </w:div>
        <w:div w:id="998654834">
          <w:marLeft w:val="0"/>
          <w:marRight w:val="0"/>
          <w:marTop w:val="0"/>
          <w:marBottom w:val="0"/>
          <w:divBdr>
            <w:top w:val="none" w:sz="0" w:space="0" w:color="auto"/>
            <w:left w:val="none" w:sz="0" w:space="0" w:color="auto"/>
            <w:bottom w:val="none" w:sz="0" w:space="0" w:color="auto"/>
            <w:right w:val="none" w:sz="0" w:space="0" w:color="auto"/>
          </w:divBdr>
        </w:div>
        <w:div w:id="998733433">
          <w:marLeft w:val="0"/>
          <w:marRight w:val="0"/>
          <w:marTop w:val="0"/>
          <w:marBottom w:val="0"/>
          <w:divBdr>
            <w:top w:val="none" w:sz="0" w:space="0" w:color="auto"/>
            <w:left w:val="none" w:sz="0" w:space="0" w:color="auto"/>
            <w:bottom w:val="none" w:sz="0" w:space="0" w:color="auto"/>
            <w:right w:val="none" w:sz="0" w:space="0" w:color="auto"/>
          </w:divBdr>
        </w:div>
        <w:div w:id="999307157">
          <w:marLeft w:val="0"/>
          <w:marRight w:val="0"/>
          <w:marTop w:val="0"/>
          <w:marBottom w:val="0"/>
          <w:divBdr>
            <w:top w:val="none" w:sz="0" w:space="0" w:color="auto"/>
            <w:left w:val="none" w:sz="0" w:space="0" w:color="auto"/>
            <w:bottom w:val="none" w:sz="0" w:space="0" w:color="auto"/>
            <w:right w:val="none" w:sz="0" w:space="0" w:color="auto"/>
          </w:divBdr>
        </w:div>
        <w:div w:id="999427302">
          <w:marLeft w:val="0"/>
          <w:marRight w:val="0"/>
          <w:marTop w:val="0"/>
          <w:marBottom w:val="0"/>
          <w:divBdr>
            <w:top w:val="none" w:sz="0" w:space="0" w:color="auto"/>
            <w:left w:val="none" w:sz="0" w:space="0" w:color="auto"/>
            <w:bottom w:val="none" w:sz="0" w:space="0" w:color="auto"/>
            <w:right w:val="none" w:sz="0" w:space="0" w:color="auto"/>
          </w:divBdr>
        </w:div>
        <w:div w:id="999848211">
          <w:marLeft w:val="0"/>
          <w:marRight w:val="0"/>
          <w:marTop w:val="0"/>
          <w:marBottom w:val="0"/>
          <w:divBdr>
            <w:top w:val="none" w:sz="0" w:space="0" w:color="auto"/>
            <w:left w:val="none" w:sz="0" w:space="0" w:color="auto"/>
            <w:bottom w:val="none" w:sz="0" w:space="0" w:color="auto"/>
            <w:right w:val="none" w:sz="0" w:space="0" w:color="auto"/>
          </w:divBdr>
        </w:div>
        <w:div w:id="1000548293">
          <w:marLeft w:val="0"/>
          <w:marRight w:val="0"/>
          <w:marTop w:val="0"/>
          <w:marBottom w:val="0"/>
          <w:divBdr>
            <w:top w:val="none" w:sz="0" w:space="0" w:color="auto"/>
            <w:left w:val="none" w:sz="0" w:space="0" w:color="auto"/>
            <w:bottom w:val="none" w:sz="0" w:space="0" w:color="auto"/>
            <w:right w:val="none" w:sz="0" w:space="0" w:color="auto"/>
          </w:divBdr>
        </w:div>
        <w:div w:id="1000812292">
          <w:marLeft w:val="0"/>
          <w:marRight w:val="0"/>
          <w:marTop w:val="0"/>
          <w:marBottom w:val="0"/>
          <w:divBdr>
            <w:top w:val="none" w:sz="0" w:space="0" w:color="auto"/>
            <w:left w:val="none" w:sz="0" w:space="0" w:color="auto"/>
            <w:bottom w:val="none" w:sz="0" w:space="0" w:color="auto"/>
            <w:right w:val="none" w:sz="0" w:space="0" w:color="auto"/>
          </w:divBdr>
        </w:div>
        <w:div w:id="1000932985">
          <w:marLeft w:val="0"/>
          <w:marRight w:val="0"/>
          <w:marTop w:val="0"/>
          <w:marBottom w:val="0"/>
          <w:divBdr>
            <w:top w:val="none" w:sz="0" w:space="0" w:color="auto"/>
            <w:left w:val="none" w:sz="0" w:space="0" w:color="auto"/>
            <w:bottom w:val="none" w:sz="0" w:space="0" w:color="auto"/>
            <w:right w:val="none" w:sz="0" w:space="0" w:color="auto"/>
          </w:divBdr>
        </w:div>
        <w:div w:id="1002052959">
          <w:marLeft w:val="0"/>
          <w:marRight w:val="0"/>
          <w:marTop w:val="0"/>
          <w:marBottom w:val="0"/>
          <w:divBdr>
            <w:top w:val="none" w:sz="0" w:space="0" w:color="auto"/>
            <w:left w:val="none" w:sz="0" w:space="0" w:color="auto"/>
            <w:bottom w:val="none" w:sz="0" w:space="0" w:color="auto"/>
            <w:right w:val="none" w:sz="0" w:space="0" w:color="auto"/>
          </w:divBdr>
        </w:div>
        <w:div w:id="1003046756">
          <w:marLeft w:val="0"/>
          <w:marRight w:val="0"/>
          <w:marTop w:val="0"/>
          <w:marBottom w:val="0"/>
          <w:divBdr>
            <w:top w:val="none" w:sz="0" w:space="0" w:color="auto"/>
            <w:left w:val="none" w:sz="0" w:space="0" w:color="auto"/>
            <w:bottom w:val="none" w:sz="0" w:space="0" w:color="auto"/>
            <w:right w:val="none" w:sz="0" w:space="0" w:color="auto"/>
          </w:divBdr>
        </w:div>
        <w:div w:id="1003555449">
          <w:marLeft w:val="0"/>
          <w:marRight w:val="0"/>
          <w:marTop w:val="0"/>
          <w:marBottom w:val="0"/>
          <w:divBdr>
            <w:top w:val="none" w:sz="0" w:space="0" w:color="auto"/>
            <w:left w:val="none" w:sz="0" w:space="0" w:color="auto"/>
            <w:bottom w:val="none" w:sz="0" w:space="0" w:color="auto"/>
            <w:right w:val="none" w:sz="0" w:space="0" w:color="auto"/>
          </w:divBdr>
        </w:div>
        <w:div w:id="1004282703">
          <w:marLeft w:val="0"/>
          <w:marRight w:val="0"/>
          <w:marTop w:val="0"/>
          <w:marBottom w:val="0"/>
          <w:divBdr>
            <w:top w:val="none" w:sz="0" w:space="0" w:color="auto"/>
            <w:left w:val="none" w:sz="0" w:space="0" w:color="auto"/>
            <w:bottom w:val="none" w:sz="0" w:space="0" w:color="auto"/>
            <w:right w:val="none" w:sz="0" w:space="0" w:color="auto"/>
          </w:divBdr>
        </w:div>
        <w:div w:id="1004359598">
          <w:marLeft w:val="0"/>
          <w:marRight w:val="0"/>
          <w:marTop w:val="0"/>
          <w:marBottom w:val="0"/>
          <w:divBdr>
            <w:top w:val="none" w:sz="0" w:space="0" w:color="auto"/>
            <w:left w:val="none" w:sz="0" w:space="0" w:color="auto"/>
            <w:bottom w:val="none" w:sz="0" w:space="0" w:color="auto"/>
            <w:right w:val="none" w:sz="0" w:space="0" w:color="auto"/>
          </w:divBdr>
        </w:div>
        <w:div w:id="1005061744">
          <w:marLeft w:val="0"/>
          <w:marRight w:val="0"/>
          <w:marTop w:val="0"/>
          <w:marBottom w:val="0"/>
          <w:divBdr>
            <w:top w:val="none" w:sz="0" w:space="0" w:color="auto"/>
            <w:left w:val="none" w:sz="0" w:space="0" w:color="auto"/>
            <w:bottom w:val="none" w:sz="0" w:space="0" w:color="auto"/>
            <w:right w:val="none" w:sz="0" w:space="0" w:color="auto"/>
          </w:divBdr>
        </w:div>
        <w:div w:id="1005085138">
          <w:marLeft w:val="0"/>
          <w:marRight w:val="0"/>
          <w:marTop w:val="0"/>
          <w:marBottom w:val="0"/>
          <w:divBdr>
            <w:top w:val="none" w:sz="0" w:space="0" w:color="auto"/>
            <w:left w:val="none" w:sz="0" w:space="0" w:color="auto"/>
            <w:bottom w:val="none" w:sz="0" w:space="0" w:color="auto"/>
            <w:right w:val="none" w:sz="0" w:space="0" w:color="auto"/>
          </w:divBdr>
        </w:div>
        <w:div w:id="1005279758">
          <w:marLeft w:val="0"/>
          <w:marRight w:val="0"/>
          <w:marTop w:val="0"/>
          <w:marBottom w:val="0"/>
          <w:divBdr>
            <w:top w:val="none" w:sz="0" w:space="0" w:color="auto"/>
            <w:left w:val="none" w:sz="0" w:space="0" w:color="auto"/>
            <w:bottom w:val="none" w:sz="0" w:space="0" w:color="auto"/>
            <w:right w:val="none" w:sz="0" w:space="0" w:color="auto"/>
          </w:divBdr>
        </w:div>
        <w:div w:id="1006249590">
          <w:marLeft w:val="0"/>
          <w:marRight w:val="0"/>
          <w:marTop w:val="0"/>
          <w:marBottom w:val="0"/>
          <w:divBdr>
            <w:top w:val="none" w:sz="0" w:space="0" w:color="auto"/>
            <w:left w:val="none" w:sz="0" w:space="0" w:color="auto"/>
            <w:bottom w:val="none" w:sz="0" w:space="0" w:color="auto"/>
            <w:right w:val="none" w:sz="0" w:space="0" w:color="auto"/>
          </w:divBdr>
        </w:div>
        <w:div w:id="1006401195">
          <w:marLeft w:val="0"/>
          <w:marRight w:val="0"/>
          <w:marTop w:val="0"/>
          <w:marBottom w:val="0"/>
          <w:divBdr>
            <w:top w:val="none" w:sz="0" w:space="0" w:color="auto"/>
            <w:left w:val="none" w:sz="0" w:space="0" w:color="auto"/>
            <w:bottom w:val="none" w:sz="0" w:space="0" w:color="auto"/>
            <w:right w:val="none" w:sz="0" w:space="0" w:color="auto"/>
          </w:divBdr>
        </w:div>
        <w:div w:id="1006709743">
          <w:marLeft w:val="0"/>
          <w:marRight w:val="0"/>
          <w:marTop w:val="0"/>
          <w:marBottom w:val="0"/>
          <w:divBdr>
            <w:top w:val="none" w:sz="0" w:space="0" w:color="auto"/>
            <w:left w:val="none" w:sz="0" w:space="0" w:color="auto"/>
            <w:bottom w:val="none" w:sz="0" w:space="0" w:color="auto"/>
            <w:right w:val="none" w:sz="0" w:space="0" w:color="auto"/>
          </w:divBdr>
        </w:div>
        <w:div w:id="1006976346">
          <w:marLeft w:val="0"/>
          <w:marRight w:val="0"/>
          <w:marTop w:val="0"/>
          <w:marBottom w:val="0"/>
          <w:divBdr>
            <w:top w:val="none" w:sz="0" w:space="0" w:color="auto"/>
            <w:left w:val="none" w:sz="0" w:space="0" w:color="auto"/>
            <w:bottom w:val="none" w:sz="0" w:space="0" w:color="auto"/>
            <w:right w:val="none" w:sz="0" w:space="0" w:color="auto"/>
          </w:divBdr>
        </w:div>
        <w:div w:id="1006977669">
          <w:marLeft w:val="0"/>
          <w:marRight w:val="0"/>
          <w:marTop w:val="0"/>
          <w:marBottom w:val="0"/>
          <w:divBdr>
            <w:top w:val="none" w:sz="0" w:space="0" w:color="auto"/>
            <w:left w:val="none" w:sz="0" w:space="0" w:color="auto"/>
            <w:bottom w:val="none" w:sz="0" w:space="0" w:color="auto"/>
            <w:right w:val="none" w:sz="0" w:space="0" w:color="auto"/>
          </w:divBdr>
        </w:div>
        <w:div w:id="1007102511">
          <w:marLeft w:val="0"/>
          <w:marRight w:val="0"/>
          <w:marTop w:val="0"/>
          <w:marBottom w:val="0"/>
          <w:divBdr>
            <w:top w:val="none" w:sz="0" w:space="0" w:color="auto"/>
            <w:left w:val="none" w:sz="0" w:space="0" w:color="auto"/>
            <w:bottom w:val="none" w:sz="0" w:space="0" w:color="auto"/>
            <w:right w:val="none" w:sz="0" w:space="0" w:color="auto"/>
          </w:divBdr>
        </w:div>
        <w:div w:id="1007711060">
          <w:marLeft w:val="0"/>
          <w:marRight w:val="0"/>
          <w:marTop w:val="0"/>
          <w:marBottom w:val="0"/>
          <w:divBdr>
            <w:top w:val="none" w:sz="0" w:space="0" w:color="auto"/>
            <w:left w:val="none" w:sz="0" w:space="0" w:color="auto"/>
            <w:bottom w:val="none" w:sz="0" w:space="0" w:color="auto"/>
            <w:right w:val="none" w:sz="0" w:space="0" w:color="auto"/>
          </w:divBdr>
        </w:div>
        <w:div w:id="1008603720">
          <w:marLeft w:val="0"/>
          <w:marRight w:val="0"/>
          <w:marTop w:val="0"/>
          <w:marBottom w:val="0"/>
          <w:divBdr>
            <w:top w:val="none" w:sz="0" w:space="0" w:color="auto"/>
            <w:left w:val="none" w:sz="0" w:space="0" w:color="auto"/>
            <w:bottom w:val="none" w:sz="0" w:space="0" w:color="auto"/>
            <w:right w:val="none" w:sz="0" w:space="0" w:color="auto"/>
          </w:divBdr>
        </w:div>
        <w:div w:id="1008872330">
          <w:marLeft w:val="0"/>
          <w:marRight w:val="0"/>
          <w:marTop w:val="0"/>
          <w:marBottom w:val="0"/>
          <w:divBdr>
            <w:top w:val="none" w:sz="0" w:space="0" w:color="auto"/>
            <w:left w:val="none" w:sz="0" w:space="0" w:color="auto"/>
            <w:bottom w:val="none" w:sz="0" w:space="0" w:color="auto"/>
            <w:right w:val="none" w:sz="0" w:space="0" w:color="auto"/>
          </w:divBdr>
        </w:div>
        <w:div w:id="1009407075">
          <w:marLeft w:val="0"/>
          <w:marRight w:val="0"/>
          <w:marTop w:val="0"/>
          <w:marBottom w:val="0"/>
          <w:divBdr>
            <w:top w:val="none" w:sz="0" w:space="0" w:color="auto"/>
            <w:left w:val="none" w:sz="0" w:space="0" w:color="auto"/>
            <w:bottom w:val="none" w:sz="0" w:space="0" w:color="auto"/>
            <w:right w:val="none" w:sz="0" w:space="0" w:color="auto"/>
          </w:divBdr>
        </w:div>
        <w:div w:id="1009596472">
          <w:marLeft w:val="0"/>
          <w:marRight w:val="0"/>
          <w:marTop w:val="0"/>
          <w:marBottom w:val="0"/>
          <w:divBdr>
            <w:top w:val="none" w:sz="0" w:space="0" w:color="auto"/>
            <w:left w:val="none" w:sz="0" w:space="0" w:color="auto"/>
            <w:bottom w:val="none" w:sz="0" w:space="0" w:color="auto"/>
            <w:right w:val="none" w:sz="0" w:space="0" w:color="auto"/>
          </w:divBdr>
        </w:div>
        <w:div w:id="1009718612">
          <w:marLeft w:val="0"/>
          <w:marRight w:val="0"/>
          <w:marTop w:val="0"/>
          <w:marBottom w:val="0"/>
          <w:divBdr>
            <w:top w:val="none" w:sz="0" w:space="0" w:color="auto"/>
            <w:left w:val="none" w:sz="0" w:space="0" w:color="auto"/>
            <w:bottom w:val="none" w:sz="0" w:space="0" w:color="auto"/>
            <w:right w:val="none" w:sz="0" w:space="0" w:color="auto"/>
          </w:divBdr>
        </w:div>
        <w:div w:id="1009987261">
          <w:marLeft w:val="0"/>
          <w:marRight w:val="0"/>
          <w:marTop w:val="0"/>
          <w:marBottom w:val="0"/>
          <w:divBdr>
            <w:top w:val="none" w:sz="0" w:space="0" w:color="auto"/>
            <w:left w:val="none" w:sz="0" w:space="0" w:color="auto"/>
            <w:bottom w:val="none" w:sz="0" w:space="0" w:color="auto"/>
            <w:right w:val="none" w:sz="0" w:space="0" w:color="auto"/>
          </w:divBdr>
        </w:div>
        <w:div w:id="1010328524">
          <w:marLeft w:val="0"/>
          <w:marRight w:val="0"/>
          <w:marTop w:val="0"/>
          <w:marBottom w:val="0"/>
          <w:divBdr>
            <w:top w:val="none" w:sz="0" w:space="0" w:color="auto"/>
            <w:left w:val="none" w:sz="0" w:space="0" w:color="auto"/>
            <w:bottom w:val="none" w:sz="0" w:space="0" w:color="auto"/>
            <w:right w:val="none" w:sz="0" w:space="0" w:color="auto"/>
          </w:divBdr>
        </w:div>
        <w:div w:id="1010989920">
          <w:marLeft w:val="0"/>
          <w:marRight w:val="0"/>
          <w:marTop w:val="0"/>
          <w:marBottom w:val="0"/>
          <w:divBdr>
            <w:top w:val="none" w:sz="0" w:space="0" w:color="auto"/>
            <w:left w:val="none" w:sz="0" w:space="0" w:color="auto"/>
            <w:bottom w:val="none" w:sz="0" w:space="0" w:color="auto"/>
            <w:right w:val="none" w:sz="0" w:space="0" w:color="auto"/>
          </w:divBdr>
        </w:div>
        <w:div w:id="1011105372">
          <w:marLeft w:val="0"/>
          <w:marRight w:val="0"/>
          <w:marTop w:val="0"/>
          <w:marBottom w:val="0"/>
          <w:divBdr>
            <w:top w:val="none" w:sz="0" w:space="0" w:color="auto"/>
            <w:left w:val="none" w:sz="0" w:space="0" w:color="auto"/>
            <w:bottom w:val="none" w:sz="0" w:space="0" w:color="auto"/>
            <w:right w:val="none" w:sz="0" w:space="0" w:color="auto"/>
          </w:divBdr>
        </w:div>
        <w:div w:id="1011369700">
          <w:marLeft w:val="0"/>
          <w:marRight w:val="0"/>
          <w:marTop w:val="0"/>
          <w:marBottom w:val="0"/>
          <w:divBdr>
            <w:top w:val="none" w:sz="0" w:space="0" w:color="auto"/>
            <w:left w:val="none" w:sz="0" w:space="0" w:color="auto"/>
            <w:bottom w:val="none" w:sz="0" w:space="0" w:color="auto"/>
            <w:right w:val="none" w:sz="0" w:space="0" w:color="auto"/>
          </w:divBdr>
        </w:div>
        <w:div w:id="1011759056">
          <w:marLeft w:val="0"/>
          <w:marRight w:val="0"/>
          <w:marTop w:val="0"/>
          <w:marBottom w:val="0"/>
          <w:divBdr>
            <w:top w:val="none" w:sz="0" w:space="0" w:color="auto"/>
            <w:left w:val="none" w:sz="0" w:space="0" w:color="auto"/>
            <w:bottom w:val="none" w:sz="0" w:space="0" w:color="auto"/>
            <w:right w:val="none" w:sz="0" w:space="0" w:color="auto"/>
          </w:divBdr>
        </w:div>
        <w:div w:id="1011876410">
          <w:marLeft w:val="0"/>
          <w:marRight w:val="0"/>
          <w:marTop w:val="0"/>
          <w:marBottom w:val="0"/>
          <w:divBdr>
            <w:top w:val="none" w:sz="0" w:space="0" w:color="auto"/>
            <w:left w:val="none" w:sz="0" w:space="0" w:color="auto"/>
            <w:bottom w:val="none" w:sz="0" w:space="0" w:color="auto"/>
            <w:right w:val="none" w:sz="0" w:space="0" w:color="auto"/>
          </w:divBdr>
        </w:div>
        <w:div w:id="1012226835">
          <w:marLeft w:val="0"/>
          <w:marRight w:val="0"/>
          <w:marTop w:val="0"/>
          <w:marBottom w:val="0"/>
          <w:divBdr>
            <w:top w:val="none" w:sz="0" w:space="0" w:color="auto"/>
            <w:left w:val="none" w:sz="0" w:space="0" w:color="auto"/>
            <w:bottom w:val="none" w:sz="0" w:space="0" w:color="auto"/>
            <w:right w:val="none" w:sz="0" w:space="0" w:color="auto"/>
          </w:divBdr>
        </w:div>
        <w:div w:id="1012803796">
          <w:marLeft w:val="0"/>
          <w:marRight w:val="0"/>
          <w:marTop w:val="0"/>
          <w:marBottom w:val="0"/>
          <w:divBdr>
            <w:top w:val="none" w:sz="0" w:space="0" w:color="auto"/>
            <w:left w:val="none" w:sz="0" w:space="0" w:color="auto"/>
            <w:bottom w:val="none" w:sz="0" w:space="0" w:color="auto"/>
            <w:right w:val="none" w:sz="0" w:space="0" w:color="auto"/>
          </w:divBdr>
        </w:div>
        <w:div w:id="1013189045">
          <w:marLeft w:val="0"/>
          <w:marRight w:val="0"/>
          <w:marTop w:val="0"/>
          <w:marBottom w:val="0"/>
          <w:divBdr>
            <w:top w:val="none" w:sz="0" w:space="0" w:color="auto"/>
            <w:left w:val="none" w:sz="0" w:space="0" w:color="auto"/>
            <w:bottom w:val="none" w:sz="0" w:space="0" w:color="auto"/>
            <w:right w:val="none" w:sz="0" w:space="0" w:color="auto"/>
          </w:divBdr>
        </w:div>
        <w:div w:id="1013611845">
          <w:marLeft w:val="0"/>
          <w:marRight w:val="0"/>
          <w:marTop w:val="0"/>
          <w:marBottom w:val="0"/>
          <w:divBdr>
            <w:top w:val="none" w:sz="0" w:space="0" w:color="auto"/>
            <w:left w:val="none" w:sz="0" w:space="0" w:color="auto"/>
            <w:bottom w:val="none" w:sz="0" w:space="0" w:color="auto"/>
            <w:right w:val="none" w:sz="0" w:space="0" w:color="auto"/>
          </w:divBdr>
        </w:div>
        <w:div w:id="1013653861">
          <w:marLeft w:val="0"/>
          <w:marRight w:val="0"/>
          <w:marTop w:val="0"/>
          <w:marBottom w:val="0"/>
          <w:divBdr>
            <w:top w:val="none" w:sz="0" w:space="0" w:color="auto"/>
            <w:left w:val="none" w:sz="0" w:space="0" w:color="auto"/>
            <w:bottom w:val="none" w:sz="0" w:space="0" w:color="auto"/>
            <w:right w:val="none" w:sz="0" w:space="0" w:color="auto"/>
          </w:divBdr>
        </w:div>
        <w:div w:id="1013802360">
          <w:marLeft w:val="0"/>
          <w:marRight w:val="0"/>
          <w:marTop w:val="0"/>
          <w:marBottom w:val="0"/>
          <w:divBdr>
            <w:top w:val="none" w:sz="0" w:space="0" w:color="auto"/>
            <w:left w:val="none" w:sz="0" w:space="0" w:color="auto"/>
            <w:bottom w:val="none" w:sz="0" w:space="0" w:color="auto"/>
            <w:right w:val="none" w:sz="0" w:space="0" w:color="auto"/>
          </w:divBdr>
        </w:div>
        <w:div w:id="1013991047">
          <w:marLeft w:val="0"/>
          <w:marRight w:val="0"/>
          <w:marTop w:val="0"/>
          <w:marBottom w:val="0"/>
          <w:divBdr>
            <w:top w:val="none" w:sz="0" w:space="0" w:color="auto"/>
            <w:left w:val="none" w:sz="0" w:space="0" w:color="auto"/>
            <w:bottom w:val="none" w:sz="0" w:space="0" w:color="auto"/>
            <w:right w:val="none" w:sz="0" w:space="0" w:color="auto"/>
          </w:divBdr>
        </w:div>
        <w:div w:id="1014572732">
          <w:marLeft w:val="0"/>
          <w:marRight w:val="0"/>
          <w:marTop w:val="0"/>
          <w:marBottom w:val="0"/>
          <w:divBdr>
            <w:top w:val="none" w:sz="0" w:space="0" w:color="auto"/>
            <w:left w:val="none" w:sz="0" w:space="0" w:color="auto"/>
            <w:bottom w:val="none" w:sz="0" w:space="0" w:color="auto"/>
            <w:right w:val="none" w:sz="0" w:space="0" w:color="auto"/>
          </w:divBdr>
        </w:div>
        <w:div w:id="1014725749">
          <w:marLeft w:val="0"/>
          <w:marRight w:val="0"/>
          <w:marTop w:val="0"/>
          <w:marBottom w:val="0"/>
          <w:divBdr>
            <w:top w:val="none" w:sz="0" w:space="0" w:color="auto"/>
            <w:left w:val="none" w:sz="0" w:space="0" w:color="auto"/>
            <w:bottom w:val="none" w:sz="0" w:space="0" w:color="auto"/>
            <w:right w:val="none" w:sz="0" w:space="0" w:color="auto"/>
          </w:divBdr>
        </w:div>
        <w:div w:id="1014844385">
          <w:marLeft w:val="0"/>
          <w:marRight w:val="0"/>
          <w:marTop w:val="0"/>
          <w:marBottom w:val="0"/>
          <w:divBdr>
            <w:top w:val="none" w:sz="0" w:space="0" w:color="auto"/>
            <w:left w:val="none" w:sz="0" w:space="0" w:color="auto"/>
            <w:bottom w:val="none" w:sz="0" w:space="0" w:color="auto"/>
            <w:right w:val="none" w:sz="0" w:space="0" w:color="auto"/>
          </w:divBdr>
        </w:div>
        <w:div w:id="1014964818">
          <w:marLeft w:val="0"/>
          <w:marRight w:val="0"/>
          <w:marTop w:val="0"/>
          <w:marBottom w:val="0"/>
          <w:divBdr>
            <w:top w:val="none" w:sz="0" w:space="0" w:color="auto"/>
            <w:left w:val="none" w:sz="0" w:space="0" w:color="auto"/>
            <w:bottom w:val="none" w:sz="0" w:space="0" w:color="auto"/>
            <w:right w:val="none" w:sz="0" w:space="0" w:color="auto"/>
          </w:divBdr>
        </w:div>
        <w:div w:id="1015033114">
          <w:marLeft w:val="0"/>
          <w:marRight w:val="0"/>
          <w:marTop w:val="0"/>
          <w:marBottom w:val="0"/>
          <w:divBdr>
            <w:top w:val="none" w:sz="0" w:space="0" w:color="auto"/>
            <w:left w:val="none" w:sz="0" w:space="0" w:color="auto"/>
            <w:bottom w:val="none" w:sz="0" w:space="0" w:color="auto"/>
            <w:right w:val="none" w:sz="0" w:space="0" w:color="auto"/>
          </w:divBdr>
        </w:div>
        <w:div w:id="1015155854">
          <w:marLeft w:val="0"/>
          <w:marRight w:val="0"/>
          <w:marTop w:val="0"/>
          <w:marBottom w:val="0"/>
          <w:divBdr>
            <w:top w:val="none" w:sz="0" w:space="0" w:color="auto"/>
            <w:left w:val="none" w:sz="0" w:space="0" w:color="auto"/>
            <w:bottom w:val="none" w:sz="0" w:space="0" w:color="auto"/>
            <w:right w:val="none" w:sz="0" w:space="0" w:color="auto"/>
          </w:divBdr>
        </w:div>
        <w:div w:id="1015376641">
          <w:marLeft w:val="0"/>
          <w:marRight w:val="0"/>
          <w:marTop w:val="0"/>
          <w:marBottom w:val="0"/>
          <w:divBdr>
            <w:top w:val="none" w:sz="0" w:space="0" w:color="auto"/>
            <w:left w:val="none" w:sz="0" w:space="0" w:color="auto"/>
            <w:bottom w:val="none" w:sz="0" w:space="0" w:color="auto"/>
            <w:right w:val="none" w:sz="0" w:space="0" w:color="auto"/>
          </w:divBdr>
        </w:div>
        <w:div w:id="1016543003">
          <w:marLeft w:val="0"/>
          <w:marRight w:val="0"/>
          <w:marTop w:val="0"/>
          <w:marBottom w:val="0"/>
          <w:divBdr>
            <w:top w:val="none" w:sz="0" w:space="0" w:color="auto"/>
            <w:left w:val="none" w:sz="0" w:space="0" w:color="auto"/>
            <w:bottom w:val="none" w:sz="0" w:space="0" w:color="auto"/>
            <w:right w:val="none" w:sz="0" w:space="0" w:color="auto"/>
          </w:divBdr>
        </w:div>
        <w:div w:id="1016736149">
          <w:marLeft w:val="0"/>
          <w:marRight w:val="0"/>
          <w:marTop w:val="0"/>
          <w:marBottom w:val="0"/>
          <w:divBdr>
            <w:top w:val="none" w:sz="0" w:space="0" w:color="auto"/>
            <w:left w:val="none" w:sz="0" w:space="0" w:color="auto"/>
            <w:bottom w:val="none" w:sz="0" w:space="0" w:color="auto"/>
            <w:right w:val="none" w:sz="0" w:space="0" w:color="auto"/>
          </w:divBdr>
        </w:div>
        <w:div w:id="1016922218">
          <w:marLeft w:val="0"/>
          <w:marRight w:val="0"/>
          <w:marTop w:val="0"/>
          <w:marBottom w:val="0"/>
          <w:divBdr>
            <w:top w:val="none" w:sz="0" w:space="0" w:color="auto"/>
            <w:left w:val="none" w:sz="0" w:space="0" w:color="auto"/>
            <w:bottom w:val="none" w:sz="0" w:space="0" w:color="auto"/>
            <w:right w:val="none" w:sz="0" w:space="0" w:color="auto"/>
          </w:divBdr>
        </w:div>
        <w:div w:id="1017345716">
          <w:marLeft w:val="0"/>
          <w:marRight w:val="0"/>
          <w:marTop w:val="0"/>
          <w:marBottom w:val="0"/>
          <w:divBdr>
            <w:top w:val="none" w:sz="0" w:space="0" w:color="auto"/>
            <w:left w:val="none" w:sz="0" w:space="0" w:color="auto"/>
            <w:bottom w:val="none" w:sz="0" w:space="0" w:color="auto"/>
            <w:right w:val="none" w:sz="0" w:space="0" w:color="auto"/>
          </w:divBdr>
        </w:div>
        <w:div w:id="1017541541">
          <w:marLeft w:val="0"/>
          <w:marRight w:val="0"/>
          <w:marTop w:val="0"/>
          <w:marBottom w:val="0"/>
          <w:divBdr>
            <w:top w:val="none" w:sz="0" w:space="0" w:color="auto"/>
            <w:left w:val="none" w:sz="0" w:space="0" w:color="auto"/>
            <w:bottom w:val="none" w:sz="0" w:space="0" w:color="auto"/>
            <w:right w:val="none" w:sz="0" w:space="0" w:color="auto"/>
          </w:divBdr>
        </w:div>
        <w:div w:id="1017579231">
          <w:marLeft w:val="0"/>
          <w:marRight w:val="0"/>
          <w:marTop w:val="0"/>
          <w:marBottom w:val="0"/>
          <w:divBdr>
            <w:top w:val="none" w:sz="0" w:space="0" w:color="auto"/>
            <w:left w:val="none" w:sz="0" w:space="0" w:color="auto"/>
            <w:bottom w:val="none" w:sz="0" w:space="0" w:color="auto"/>
            <w:right w:val="none" w:sz="0" w:space="0" w:color="auto"/>
          </w:divBdr>
        </w:div>
        <w:div w:id="1017926246">
          <w:marLeft w:val="0"/>
          <w:marRight w:val="0"/>
          <w:marTop w:val="0"/>
          <w:marBottom w:val="0"/>
          <w:divBdr>
            <w:top w:val="none" w:sz="0" w:space="0" w:color="auto"/>
            <w:left w:val="none" w:sz="0" w:space="0" w:color="auto"/>
            <w:bottom w:val="none" w:sz="0" w:space="0" w:color="auto"/>
            <w:right w:val="none" w:sz="0" w:space="0" w:color="auto"/>
          </w:divBdr>
        </w:div>
        <w:div w:id="1017930920">
          <w:marLeft w:val="0"/>
          <w:marRight w:val="0"/>
          <w:marTop w:val="0"/>
          <w:marBottom w:val="0"/>
          <w:divBdr>
            <w:top w:val="none" w:sz="0" w:space="0" w:color="auto"/>
            <w:left w:val="none" w:sz="0" w:space="0" w:color="auto"/>
            <w:bottom w:val="none" w:sz="0" w:space="0" w:color="auto"/>
            <w:right w:val="none" w:sz="0" w:space="0" w:color="auto"/>
          </w:divBdr>
        </w:div>
        <w:div w:id="1019893496">
          <w:marLeft w:val="0"/>
          <w:marRight w:val="0"/>
          <w:marTop w:val="0"/>
          <w:marBottom w:val="0"/>
          <w:divBdr>
            <w:top w:val="none" w:sz="0" w:space="0" w:color="auto"/>
            <w:left w:val="none" w:sz="0" w:space="0" w:color="auto"/>
            <w:bottom w:val="none" w:sz="0" w:space="0" w:color="auto"/>
            <w:right w:val="none" w:sz="0" w:space="0" w:color="auto"/>
          </w:divBdr>
        </w:div>
        <w:div w:id="1020471361">
          <w:marLeft w:val="0"/>
          <w:marRight w:val="0"/>
          <w:marTop w:val="0"/>
          <w:marBottom w:val="0"/>
          <w:divBdr>
            <w:top w:val="none" w:sz="0" w:space="0" w:color="auto"/>
            <w:left w:val="none" w:sz="0" w:space="0" w:color="auto"/>
            <w:bottom w:val="none" w:sz="0" w:space="0" w:color="auto"/>
            <w:right w:val="none" w:sz="0" w:space="0" w:color="auto"/>
          </w:divBdr>
        </w:div>
        <w:div w:id="1020543429">
          <w:marLeft w:val="0"/>
          <w:marRight w:val="0"/>
          <w:marTop w:val="0"/>
          <w:marBottom w:val="0"/>
          <w:divBdr>
            <w:top w:val="none" w:sz="0" w:space="0" w:color="auto"/>
            <w:left w:val="none" w:sz="0" w:space="0" w:color="auto"/>
            <w:bottom w:val="none" w:sz="0" w:space="0" w:color="auto"/>
            <w:right w:val="none" w:sz="0" w:space="0" w:color="auto"/>
          </w:divBdr>
        </w:div>
        <w:div w:id="1020549733">
          <w:marLeft w:val="0"/>
          <w:marRight w:val="0"/>
          <w:marTop w:val="0"/>
          <w:marBottom w:val="0"/>
          <w:divBdr>
            <w:top w:val="none" w:sz="0" w:space="0" w:color="auto"/>
            <w:left w:val="none" w:sz="0" w:space="0" w:color="auto"/>
            <w:bottom w:val="none" w:sz="0" w:space="0" w:color="auto"/>
            <w:right w:val="none" w:sz="0" w:space="0" w:color="auto"/>
          </w:divBdr>
        </w:div>
        <w:div w:id="1020665596">
          <w:marLeft w:val="0"/>
          <w:marRight w:val="0"/>
          <w:marTop w:val="0"/>
          <w:marBottom w:val="0"/>
          <w:divBdr>
            <w:top w:val="none" w:sz="0" w:space="0" w:color="auto"/>
            <w:left w:val="none" w:sz="0" w:space="0" w:color="auto"/>
            <w:bottom w:val="none" w:sz="0" w:space="0" w:color="auto"/>
            <w:right w:val="none" w:sz="0" w:space="0" w:color="auto"/>
          </w:divBdr>
        </w:div>
        <w:div w:id="1021279833">
          <w:marLeft w:val="0"/>
          <w:marRight w:val="0"/>
          <w:marTop w:val="0"/>
          <w:marBottom w:val="0"/>
          <w:divBdr>
            <w:top w:val="none" w:sz="0" w:space="0" w:color="auto"/>
            <w:left w:val="none" w:sz="0" w:space="0" w:color="auto"/>
            <w:bottom w:val="none" w:sz="0" w:space="0" w:color="auto"/>
            <w:right w:val="none" w:sz="0" w:space="0" w:color="auto"/>
          </w:divBdr>
        </w:div>
        <w:div w:id="1021931332">
          <w:marLeft w:val="0"/>
          <w:marRight w:val="0"/>
          <w:marTop w:val="0"/>
          <w:marBottom w:val="0"/>
          <w:divBdr>
            <w:top w:val="none" w:sz="0" w:space="0" w:color="auto"/>
            <w:left w:val="none" w:sz="0" w:space="0" w:color="auto"/>
            <w:bottom w:val="none" w:sz="0" w:space="0" w:color="auto"/>
            <w:right w:val="none" w:sz="0" w:space="0" w:color="auto"/>
          </w:divBdr>
        </w:div>
        <w:div w:id="1022171042">
          <w:marLeft w:val="0"/>
          <w:marRight w:val="0"/>
          <w:marTop w:val="0"/>
          <w:marBottom w:val="0"/>
          <w:divBdr>
            <w:top w:val="none" w:sz="0" w:space="0" w:color="auto"/>
            <w:left w:val="none" w:sz="0" w:space="0" w:color="auto"/>
            <w:bottom w:val="none" w:sz="0" w:space="0" w:color="auto"/>
            <w:right w:val="none" w:sz="0" w:space="0" w:color="auto"/>
          </w:divBdr>
        </w:div>
        <w:div w:id="1022441081">
          <w:marLeft w:val="0"/>
          <w:marRight w:val="0"/>
          <w:marTop w:val="0"/>
          <w:marBottom w:val="0"/>
          <w:divBdr>
            <w:top w:val="none" w:sz="0" w:space="0" w:color="auto"/>
            <w:left w:val="none" w:sz="0" w:space="0" w:color="auto"/>
            <w:bottom w:val="none" w:sz="0" w:space="0" w:color="auto"/>
            <w:right w:val="none" w:sz="0" w:space="0" w:color="auto"/>
          </w:divBdr>
        </w:div>
        <w:div w:id="1022627745">
          <w:marLeft w:val="0"/>
          <w:marRight w:val="0"/>
          <w:marTop w:val="0"/>
          <w:marBottom w:val="0"/>
          <w:divBdr>
            <w:top w:val="none" w:sz="0" w:space="0" w:color="auto"/>
            <w:left w:val="none" w:sz="0" w:space="0" w:color="auto"/>
            <w:bottom w:val="none" w:sz="0" w:space="0" w:color="auto"/>
            <w:right w:val="none" w:sz="0" w:space="0" w:color="auto"/>
          </w:divBdr>
        </w:div>
        <w:div w:id="1023360474">
          <w:marLeft w:val="0"/>
          <w:marRight w:val="0"/>
          <w:marTop w:val="0"/>
          <w:marBottom w:val="0"/>
          <w:divBdr>
            <w:top w:val="none" w:sz="0" w:space="0" w:color="auto"/>
            <w:left w:val="none" w:sz="0" w:space="0" w:color="auto"/>
            <w:bottom w:val="none" w:sz="0" w:space="0" w:color="auto"/>
            <w:right w:val="none" w:sz="0" w:space="0" w:color="auto"/>
          </w:divBdr>
        </w:div>
        <w:div w:id="1023476316">
          <w:marLeft w:val="0"/>
          <w:marRight w:val="0"/>
          <w:marTop w:val="0"/>
          <w:marBottom w:val="0"/>
          <w:divBdr>
            <w:top w:val="none" w:sz="0" w:space="0" w:color="auto"/>
            <w:left w:val="none" w:sz="0" w:space="0" w:color="auto"/>
            <w:bottom w:val="none" w:sz="0" w:space="0" w:color="auto"/>
            <w:right w:val="none" w:sz="0" w:space="0" w:color="auto"/>
          </w:divBdr>
        </w:div>
        <w:div w:id="1023676340">
          <w:marLeft w:val="0"/>
          <w:marRight w:val="0"/>
          <w:marTop w:val="0"/>
          <w:marBottom w:val="0"/>
          <w:divBdr>
            <w:top w:val="none" w:sz="0" w:space="0" w:color="auto"/>
            <w:left w:val="none" w:sz="0" w:space="0" w:color="auto"/>
            <w:bottom w:val="none" w:sz="0" w:space="0" w:color="auto"/>
            <w:right w:val="none" w:sz="0" w:space="0" w:color="auto"/>
          </w:divBdr>
        </w:div>
        <w:div w:id="1023744823">
          <w:marLeft w:val="0"/>
          <w:marRight w:val="0"/>
          <w:marTop w:val="0"/>
          <w:marBottom w:val="0"/>
          <w:divBdr>
            <w:top w:val="none" w:sz="0" w:space="0" w:color="auto"/>
            <w:left w:val="none" w:sz="0" w:space="0" w:color="auto"/>
            <w:bottom w:val="none" w:sz="0" w:space="0" w:color="auto"/>
            <w:right w:val="none" w:sz="0" w:space="0" w:color="auto"/>
          </w:divBdr>
        </w:div>
        <w:div w:id="1024013977">
          <w:marLeft w:val="0"/>
          <w:marRight w:val="0"/>
          <w:marTop w:val="0"/>
          <w:marBottom w:val="0"/>
          <w:divBdr>
            <w:top w:val="none" w:sz="0" w:space="0" w:color="auto"/>
            <w:left w:val="none" w:sz="0" w:space="0" w:color="auto"/>
            <w:bottom w:val="none" w:sz="0" w:space="0" w:color="auto"/>
            <w:right w:val="none" w:sz="0" w:space="0" w:color="auto"/>
          </w:divBdr>
        </w:div>
        <w:div w:id="1024408322">
          <w:marLeft w:val="0"/>
          <w:marRight w:val="0"/>
          <w:marTop w:val="0"/>
          <w:marBottom w:val="0"/>
          <w:divBdr>
            <w:top w:val="none" w:sz="0" w:space="0" w:color="auto"/>
            <w:left w:val="none" w:sz="0" w:space="0" w:color="auto"/>
            <w:bottom w:val="none" w:sz="0" w:space="0" w:color="auto"/>
            <w:right w:val="none" w:sz="0" w:space="0" w:color="auto"/>
          </w:divBdr>
        </w:div>
        <w:div w:id="1024593557">
          <w:marLeft w:val="0"/>
          <w:marRight w:val="0"/>
          <w:marTop w:val="0"/>
          <w:marBottom w:val="0"/>
          <w:divBdr>
            <w:top w:val="none" w:sz="0" w:space="0" w:color="auto"/>
            <w:left w:val="none" w:sz="0" w:space="0" w:color="auto"/>
            <w:bottom w:val="none" w:sz="0" w:space="0" w:color="auto"/>
            <w:right w:val="none" w:sz="0" w:space="0" w:color="auto"/>
          </w:divBdr>
        </w:div>
        <w:div w:id="1024670610">
          <w:marLeft w:val="0"/>
          <w:marRight w:val="0"/>
          <w:marTop w:val="0"/>
          <w:marBottom w:val="0"/>
          <w:divBdr>
            <w:top w:val="none" w:sz="0" w:space="0" w:color="auto"/>
            <w:left w:val="none" w:sz="0" w:space="0" w:color="auto"/>
            <w:bottom w:val="none" w:sz="0" w:space="0" w:color="auto"/>
            <w:right w:val="none" w:sz="0" w:space="0" w:color="auto"/>
          </w:divBdr>
        </w:div>
        <w:div w:id="1024751111">
          <w:marLeft w:val="0"/>
          <w:marRight w:val="0"/>
          <w:marTop w:val="0"/>
          <w:marBottom w:val="0"/>
          <w:divBdr>
            <w:top w:val="none" w:sz="0" w:space="0" w:color="auto"/>
            <w:left w:val="none" w:sz="0" w:space="0" w:color="auto"/>
            <w:bottom w:val="none" w:sz="0" w:space="0" w:color="auto"/>
            <w:right w:val="none" w:sz="0" w:space="0" w:color="auto"/>
          </w:divBdr>
        </w:div>
        <w:div w:id="1024752157">
          <w:marLeft w:val="0"/>
          <w:marRight w:val="0"/>
          <w:marTop w:val="0"/>
          <w:marBottom w:val="0"/>
          <w:divBdr>
            <w:top w:val="none" w:sz="0" w:space="0" w:color="auto"/>
            <w:left w:val="none" w:sz="0" w:space="0" w:color="auto"/>
            <w:bottom w:val="none" w:sz="0" w:space="0" w:color="auto"/>
            <w:right w:val="none" w:sz="0" w:space="0" w:color="auto"/>
          </w:divBdr>
        </w:div>
        <w:div w:id="1025986867">
          <w:marLeft w:val="0"/>
          <w:marRight w:val="0"/>
          <w:marTop w:val="0"/>
          <w:marBottom w:val="0"/>
          <w:divBdr>
            <w:top w:val="none" w:sz="0" w:space="0" w:color="auto"/>
            <w:left w:val="none" w:sz="0" w:space="0" w:color="auto"/>
            <w:bottom w:val="none" w:sz="0" w:space="0" w:color="auto"/>
            <w:right w:val="none" w:sz="0" w:space="0" w:color="auto"/>
          </w:divBdr>
        </w:div>
        <w:div w:id="1026128766">
          <w:marLeft w:val="0"/>
          <w:marRight w:val="0"/>
          <w:marTop w:val="0"/>
          <w:marBottom w:val="0"/>
          <w:divBdr>
            <w:top w:val="none" w:sz="0" w:space="0" w:color="auto"/>
            <w:left w:val="none" w:sz="0" w:space="0" w:color="auto"/>
            <w:bottom w:val="none" w:sz="0" w:space="0" w:color="auto"/>
            <w:right w:val="none" w:sz="0" w:space="0" w:color="auto"/>
          </w:divBdr>
        </w:div>
        <w:div w:id="1026366646">
          <w:marLeft w:val="0"/>
          <w:marRight w:val="0"/>
          <w:marTop w:val="0"/>
          <w:marBottom w:val="0"/>
          <w:divBdr>
            <w:top w:val="none" w:sz="0" w:space="0" w:color="auto"/>
            <w:left w:val="none" w:sz="0" w:space="0" w:color="auto"/>
            <w:bottom w:val="none" w:sz="0" w:space="0" w:color="auto"/>
            <w:right w:val="none" w:sz="0" w:space="0" w:color="auto"/>
          </w:divBdr>
        </w:div>
        <w:div w:id="1027217938">
          <w:marLeft w:val="0"/>
          <w:marRight w:val="0"/>
          <w:marTop w:val="0"/>
          <w:marBottom w:val="0"/>
          <w:divBdr>
            <w:top w:val="none" w:sz="0" w:space="0" w:color="auto"/>
            <w:left w:val="none" w:sz="0" w:space="0" w:color="auto"/>
            <w:bottom w:val="none" w:sz="0" w:space="0" w:color="auto"/>
            <w:right w:val="none" w:sz="0" w:space="0" w:color="auto"/>
          </w:divBdr>
        </w:div>
        <w:div w:id="1027680141">
          <w:marLeft w:val="0"/>
          <w:marRight w:val="0"/>
          <w:marTop w:val="0"/>
          <w:marBottom w:val="0"/>
          <w:divBdr>
            <w:top w:val="none" w:sz="0" w:space="0" w:color="auto"/>
            <w:left w:val="none" w:sz="0" w:space="0" w:color="auto"/>
            <w:bottom w:val="none" w:sz="0" w:space="0" w:color="auto"/>
            <w:right w:val="none" w:sz="0" w:space="0" w:color="auto"/>
          </w:divBdr>
        </w:div>
        <w:div w:id="1027682020">
          <w:marLeft w:val="0"/>
          <w:marRight w:val="0"/>
          <w:marTop w:val="0"/>
          <w:marBottom w:val="0"/>
          <w:divBdr>
            <w:top w:val="none" w:sz="0" w:space="0" w:color="auto"/>
            <w:left w:val="none" w:sz="0" w:space="0" w:color="auto"/>
            <w:bottom w:val="none" w:sz="0" w:space="0" w:color="auto"/>
            <w:right w:val="none" w:sz="0" w:space="0" w:color="auto"/>
          </w:divBdr>
        </w:div>
        <w:div w:id="1027953149">
          <w:marLeft w:val="0"/>
          <w:marRight w:val="0"/>
          <w:marTop w:val="0"/>
          <w:marBottom w:val="0"/>
          <w:divBdr>
            <w:top w:val="none" w:sz="0" w:space="0" w:color="auto"/>
            <w:left w:val="none" w:sz="0" w:space="0" w:color="auto"/>
            <w:bottom w:val="none" w:sz="0" w:space="0" w:color="auto"/>
            <w:right w:val="none" w:sz="0" w:space="0" w:color="auto"/>
          </w:divBdr>
        </w:div>
        <w:div w:id="1028064941">
          <w:marLeft w:val="0"/>
          <w:marRight w:val="0"/>
          <w:marTop w:val="0"/>
          <w:marBottom w:val="0"/>
          <w:divBdr>
            <w:top w:val="none" w:sz="0" w:space="0" w:color="auto"/>
            <w:left w:val="none" w:sz="0" w:space="0" w:color="auto"/>
            <w:bottom w:val="none" w:sz="0" w:space="0" w:color="auto"/>
            <w:right w:val="none" w:sz="0" w:space="0" w:color="auto"/>
          </w:divBdr>
        </w:div>
        <w:div w:id="1028065446">
          <w:marLeft w:val="0"/>
          <w:marRight w:val="0"/>
          <w:marTop w:val="0"/>
          <w:marBottom w:val="0"/>
          <w:divBdr>
            <w:top w:val="none" w:sz="0" w:space="0" w:color="auto"/>
            <w:left w:val="none" w:sz="0" w:space="0" w:color="auto"/>
            <w:bottom w:val="none" w:sz="0" w:space="0" w:color="auto"/>
            <w:right w:val="none" w:sz="0" w:space="0" w:color="auto"/>
          </w:divBdr>
        </w:div>
        <w:div w:id="1028144931">
          <w:marLeft w:val="0"/>
          <w:marRight w:val="0"/>
          <w:marTop w:val="0"/>
          <w:marBottom w:val="0"/>
          <w:divBdr>
            <w:top w:val="none" w:sz="0" w:space="0" w:color="auto"/>
            <w:left w:val="none" w:sz="0" w:space="0" w:color="auto"/>
            <w:bottom w:val="none" w:sz="0" w:space="0" w:color="auto"/>
            <w:right w:val="none" w:sz="0" w:space="0" w:color="auto"/>
          </w:divBdr>
        </w:div>
        <w:div w:id="1029140990">
          <w:marLeft w:val="0"/>
          <w:marRight w:val="0"/>
          <w:marTop w:val="0"/>
          <w:marBottom w:val="0"/>
          <w:divBdr>
            <w:top w:val="none" w:sz="0" w:space="0" w:color="auto"/>
            <w:left w:val="none" w:sz="0" w:space="0" w:color="auto"/>
            <w:bottom w:val="none" w:sz="0" w:space="0" w:color="auto"/>
            <w:right w:val="none" w:sz="0" w:space="0" w:color="auto"/>
          </w:divBdr>
        </w:div>
        <w:div w:id="1029142596">
          <w:marLeft w:val="0"/>
          <w:marRight w:val="0"/>
          <w:marTop w:val="0"/>
          <w:marBottom w:val="0"/>
          <w:divBdr>
            <w:top w:val="none" w:sz="0" w:space="0" w:color="auto"/>
            <w:left w:val="none" w:sz="0" w:space="0" w:color="auto"/>
            <w:bottom w:val="none" w:sz="0" w:space="0" w:color="auto"/>
            <w:right w:val="none" w:sz="0" w:space="0" w:color="auto"/>
          </w:divBdr>
        </w:div>
        <w:div w:id="1029381653">
          <w:marLeft w:val="0"/>
          <w:marRight w:val="0"/>
          <w:marTop w:val="0"/>
          <w:marBottom w:val="0"/>
          <w:divBdr>
            <w:top w:val="none" w:sz="0" w:space="0" w:color="auto"/>
            <w:left w:val="none" w:sz="0" w:space="0" w:color="auto"/>
            <w:bottom w:val="none" w:sz="0" w:space="0" w:color="auto"/>
            <w:right w:val="none" w:sz="0" w:space="0" w:color="auto"/>
          </w:divBdr>
        </w:div>
        <w:div w:id="1030032030">
          <w:marLeft w:val="0"/>
          <w:marRight w:val="0"/>
          <w:marTop w:val="0"/>
          <w:marBottom w:val="0"/>
          <w:divBdr>
            <w:top w:val="none" w:sz="0" w:space="0" w:color="auto"/>
            <w:left w:val="none" w:sz="0" w:space="0" w:color="auto"/>
            <w:bottom w:val="none" w:sz="0" w:space="0" w:color="auto"/>
            <w:right w:val="none" w:sz="0" w:space="0" w:color="auto"/>
          </w:divBdr>
        </w:div>
        <w:div w:id="1031801517">
          <w:marLeft w:val="0"/>
          <w:marRight w:val="0"/>
          <w:marTop w:val="0"/>
          <w:marBottom w:val="0"/>
          <w:divBdr>
            <w:top w:val="none" w:sz="0" w:space="0" w:color="auto"/>
            <w:left w:val="none" w:sz="0" w:space="0" w:color="auto"/>
            <w:bottom w:val="none" w:sz="0" w:space="0" w:color="auto"/>
            <w:right w:val="none" w:sz="0" w:space="0" w:color="auto"/>
          </w:divBdr>
        </w:div>
        <w:div w:id="1033533483">
          <w:marLeft w:val="0"/>
          <w:marRight w:val="0"/>
          <w:marTop w:val="0"/>
          <w:marBottom w:val="0"/>
          <w:divBdr>
            <w:top w:val="none" w:sz="0" w:space="0" w:color="auto"/>
            <w:left w:val="none" w:sz="0" w:space="0" w:color="auto"/>
            <w:bottom w:val="none" w:sz="0" w:space="0" w:color="auto"/>
            <w:right w:val="none" w:sz="0" w:space="0" w:color="auto"/>
          </w:divBdr>
        </w:div>
        <w:div w:id="1033727102">
          <w:marLeft w:val="0"/>
          <w:marRight w:val="0"/>
          <w:marTop w:val="0"/>
          <w:marBottom w:val="0"/>
          <w:divBdr>
            <w:top w:val="none" w:sz="0" w:space="0" w:color="auto"/>
            <w:left w:val="none" w:sz="0" w:space="0" w:color="auto"/>
            <w:bottom w:val="none" w:sz="0" w:space="0" w:color="auto"/>
            <w:right w:val="none" w:sz="0" w:space="0" w:color="auto"/>
          </w:divBdr>
        </w:div>
        <w:div w:id="1033847941">
          <w:marLeft w:val="0"/>
          <w:marRight w:val="0"/>
          <w:marTop w:val="0"/>
          <w:marBottom w:val="0"/>
          <w:divBdr>
            <w:top w:val="none" w:sz="0" w:space="0" w:color="auto"/>
            <w:left w:val="none" w:sz="0" w:space="0" w:color="auto"/>
            <w:bottom w:val="none" w:sz="0" w:space="0" w:color="auto"/>
            <w:right w:val="none" w:sz="0" w:space="0" w:color="auto"/>
          </w:divBdr>
        </w:div>
        <w:div w:id="1034185967">
          <w:marLeft w:val="0"/>
          <w:marRight w:val="0"/>
          <w:marTop w:val="0"/>
          <w:marBottom w:val="0"/>
          <w:divBdr>
            <w:top w:val="none" w:sz="0" w:space="0" w:color="auto"/>
            <w:left w:val="none" w:sz="0" w:space="0" w:color="auto"/>
            <w:bottom w:val="none" w:sz="0" w:space="0" w:color="auto"/>
            <w:right w:val="none" w:sz="0" w:space="0" w:color="auto"/>
          </w:divBdr>
        </w:div>
        <w:div w:id="1034304405">
          <w:marLeft w:val="0"/>
          <w:marRight w:val="0"/>
          <w:marTop w:val="0"/>
          <w:marBottom w:val="0"/>
          <w:divBdr>
            <w:top w:val="none" w:sz="0" w:space="0" w:color="auto"/>
            <w:left w:val="none" w:sz="0" w:space="0" w:color="auto"/>
            <w:bottom w:val="none" w:sz="0" w:space="0" w:color="auto"/>
            <w:right w:val="none" w:sz="0" w:space="0" w:color="auto"/>
          </w:divBdr>
        </w:div>
        <w:div w:id="1034774924">
          <w:marLeft w:val="0"/>
          <w:marRight w:val="0"/>
          <w:marTop w:val="0"/>
          <w:marBottom w:val="0"/>
          <w:divBdr>
            <w:top w:val="none" w:sz="0" w:space="0" w:color="auto"/>
            <w:left w:val="none" w:sz="0" w:space="0" w:color="auto"/>
            <w:bottom w:val="none" w:sz="0" w:space="0" w:color="auto"/>
            <w:right w:val="none" w:sz="0" w:space="0" w:color="auto"/>
          </w:divBdr>
        </w:div>
        <w:div w:id="1035154475">
          <w:marLeft w:val="0"/>
          <w:marRight w:val="0"/>
          <w:marTop w:val="0"/>
          <w:marBottom w:val="0"/>
          <w:divBdr>
            <w:top w:val="none" w:sz="0" w:space="0" w:color="auto"/>
            <w:left w:val="none" w:sz="0" w:space="0" w:color="auto"/>
            <w:bottom w:val="none" w:sz="0" w:space="0" w:color="auto"/>
            <w:right w:val="none" w:sz="0" w:space="0" w:color="auto"/>
          </w:divBdr>
        </w:div>
        <w:div w:id="1036856731">
          <w:marLeft w:val="0"/>
          <w:marRight w:val="0"/>
          <w:marTop w:val="0"/>
          <w:marBottom w:val="0"/>
          <w:divBdr>
            <w:top w:val="none" w:sz="0" w:space="0" w:color="auto"/>
            <w:left w:val="none" w:sz="0" w:space="0" w:color="auto"/>
            <w:bottom w:val="none" w:sz="0" w:space="0" w:color="auto"/>
            <w:right w:val="none" w:sz="0" w:space="0" w:color="auto"/>
          </w:divBdr>
        </w:div>
        <w:div w:id="1037894548">
          <w:marLeft w:val="0"/>
          <w:marRight w:val="0"/>
          <w:marTop w:val="0"/>
          <w:marBottom w:val="0"/>
          <w:divBdr>
            <w:top w:val="none" w:sz="0" w:space="0" w:color="auto"/>
            <w:left w:val="none" w:sz="0" w:space="0" w:color="auto"/>
            <w:bottom w:val="none" w:sz="0" w:space="0" w:color="auto"/>
            <w:right w:val="none" w:sz="0" w:space="0" w:color="auto"/>
          </w:divBdr>
        </w:div>
        <w:div w:id="1038045208">
          <w:marLeft w:val="0"/>
          <w:marRight w:val="0"/>
          <w:marTop w:val="0"/>
          <w:marBottom w:val="0"/>
          <w:divBdr>
            <w:top w:val="none" w:sz="0" w:space="0" w:color="auto"/>
            <w:left w:val="none" w:sz="0" w:space="0" w:color="auto"/>
            <w:bottom w:val="none" w:sz="0" w:space="0" w:color="auto"/>
            <w:right w:val="none" w:sz="0" w:space="0" w:color="auto"/>
          </w:divBdr>
        </w:div>
        <w:div w:id="1038120464">
          <w:marLeft w:val="0"/>
          <w:marRight w:val="0"/>
          <w:marTop w:val="0"/>
          <w:marBottom w:val="0"/>
          <w:divBdr>
            <w:top w:val="none" w:sz="0" w:space="0" w:color="auto"/>
            <w:left w:val="none" w:sz="0" w:space="0" w:color="auto"/>
            <w:bottom w:val="none" w:sz="0" w:space="0" w:color="auto"/>
            <w:right w:val="none" w:sz="0" w:space="0" w:color="auto"/>
          </w:divBdr>
        </w:div>
        <w:div w:id="1038775324">
          <w:marLeft w:val="0"/>
          <w:marRight w:val="0"/>
          <w:marTop w:val="0"/>
          <w:marBottom w:val="0"/>
          <w:divBdr>
            <w:top w:val="none" w:sz="0" w:space="0" w:color="auto"/>
            <w:left w:val="none" w:sz="0" w:space="0" w:color="auto"/>
            <w:bottom w:val="none" w:sz="0" w:space="0" w:color="auto"/>
            <w:right w:val="none" w:sz="0" w:space="0" w:color="auto"/>
          </w:divBdr>
        </w:div>
        <w:div w:id="1039819012">
          <w:marLeft w:val="0"/>
          <w:marRight w:val="0"/>
          <w:marTop w:val="0"/>
          <w:marBottom w:val="0"/>
          <w:divBdr>
            <w:top w:val="none" w:sz="0" w:space="0" w:color="auto"/>
            <w:left w:val="none" w:sz="0" w:space="0" w:color="auto"/>
            <w:bottom w:val="none" w:sz="0" w:space="0" w:color="auto"/>
            <w:right w:val="none" w:sz="0" w:space="0" w:color="auto"/>
          </w:divBdr>
        </w:div>
        <w:div w:id="1039822175">
          <w:marLeft w:val="0"/>
          <w:marRight w:val="0"/>
          <w:marTop w:val="0"/>
          <w:marBottom w:val="0"/>
          <w:divBdr>
            <w:top w:val="none" w:sz="0" w:space="0" w:color="auto"/>
            <w:left w:val="none" w:sz="0" w:space="0" w:color="auto"/>
            <w:bottom w:val="none" w:sz="0" w:space="0" w:color="auto"/>
            <w:right w:val="none" w:sz="0" w:space="0" w:color="auto"/>
          </w:divBdr>
        </w:div>
        <w:div w:id="1040546359">
          <w:marLeft w:val="0"/>
          <w:marRight w:val="0"/>
          <w:marTop w:val="0"/>
          <w:marBottom w:val="0"/>
          <w:divBdr>
            <w:top w:val="none" w:sz="0" w:space="0" w:color="auto"/>
            <w:left w:val="none" w:sz="0" w:space="0" w:color="auto"/>
            <w:bottom w:val="none" w:sz="0" w:space="0" w:color="auto"/>
            <w:right w:val="none" w:sz="0" w:space="0" w:color="auto"/>
          </w:divBdr>
        </w:div>
        <w:div w:id="1041128120">
          <w:marLeft w:val="0"/>
          <w:marRight w:val="0"/>
          <w:marTop w:val="0"/>
          <w:marBottom w:val="0"/>
          <w:divBdr>
            <w:top w:val="none" w:sz="0" w:space="0" w:color="auto"/>
            <w:left w:val="none" w:sz="0" w:space="0" w:color="auto"/>
            <w:bottom w:val="none" w:sz="0" w:space="0" w:color="auto"/>
            <w:right w:val="none" w:sz="0" w:space="0" w:color="auto"/>
          </w:divBdr>
        </w:div>
        <w:div w:id="1041173045">
          <w:marLeft w:val="0"/>
          <w:marRight w:val="0"/>
          <w:marTop w:val="0"/>
          <w:marBottom w:val="0"/>
          <w:divBdr>
            <w:top w:val="none" w:sz="0" w:space="0" w:color="auto"/>
            <w:left w:val="none" w:sz="0" w:space="0" w:color="auto"/>
            <w:bottom w:val="none" w:sz="0" w:space="0" w:color="auto"/>
            <w:right w:val="none" w:sz="0" w:space="0" w:color="auto"/>
          </w:divBdr>
        </w:div>
        <w:div w:id="1041322526">
          <w:marLeft w:val="0"/>
          <w:marRight w:val="0"/>
          <w:marTop w:val="0"/>
          <w:marBottom w:val="0"/>
          <w:divBdr>
            <w:top w:val="none" w:sz="0" w:space="0" w:color="auto"/>
            <w:left w:val="none" w:sz="0" w:space="0" w:color="auto"/>
            <w:bottom w:val="none" w:sz="0" w:space="0" w:color="auto"/>
            <w:right w:val="none" w:sz="0" w:space="0" w:color="auto"/>
          </w:divBdr>
        </w:div>
        <w:div w:id="1041635748">
          <w:marLeft w:val="0"/>
          <w:marRight w:val="0"/>
          <w:marTop w:val="0"/>
          <w:marBottom w:val="0"/>
          <w:divBdr>
            <w:top w:val="none" w:sz="0" w:space="0" w:color="auto"/>
            <w:left w:val="none" w:sz="0" w:space="0" w:color="auto"/>
            <w:bottom w:val="none" w:sz="0" w:space="0" w:color="auto"/>
            <w:right w:val="none" w:sz="0" w:space="0" w:color="auto"/>
          </w:divBdr>
        </w:div>
        <w:div w:id="1042904558">
          <w:marLeft w:val="0"/>
          <w:marRight w:val="0"/>
          <w:marTop w:val="0"/>
          <w:marBottom w:val="0"/>
          <w:divBdr>
            <w:top w:val="none" w:sz="0" w:space="0" w:color="auto"/>
            <w:left w:val="none" w:sz="0" w:space="0" w:color="auto"/>
            <w:bottom w:val="none" w:sz="0" w:space="0" w:color="auto"/>
            <w:right w:val="none" w:sz="0" w:space="0" w:color="auto"/>
          </w:divBdr>
        </w:div>
        <w:div w:id="1043405432">
          <w:marLeft w:val="0"/>
          <w:marRight w:val="0"/>
          <w:marTop w:val="0"/>
          <w:marBottom w:val="0"/>
          <w:divBdr>
            <w:top w:val="none" w:sz="0" w:space="0" w:color="auto"/>
            <w:left w:val="none" w:sz="0" w:space="0" w:color="auto"/>
            <w:bottom w:val="none" w:sz="0" w:space="0" w:color="auto"/>
            <w:right w:val="none" w:sz="0" w:space="0" w:color="auto"/>
          </w:divBdr>
        </w:div>
        <w:div w:id="1044788329">
          <w:marLeft w:val="0"/>
          <w:marRight w:val="0"/>
          <w:marTop w:val="0"/>
          <w:marBottom w:val="0"/>
          <w:divBdr>
            <w:top w:val="none" w:sz="0" w:space="0" w:color="auto"/>
            <w:left w:val="none" w:sz="0" w:space="0" w:color="auto"/>
            <w:bottom w:val="none" w:sz="0" w:space="0" w:color="auto"/>
            <w:right w:val="none" w:sz="0" w:space="0" w:color="auto"/>
          </w:divBdr>
        </w:div>
        <w:div w:id="1045450731">
          <w:marLeft w:val="0"/>
          <w:marRight w:val="0"/>
          <w:marTop w:val="0"/>
          <w:marBottom w:val="0"/>
          <w:divBdr>
            <w:top w:val="none" w:sz="0" w:space="0" w:color="auto"/>
            <w:left w:val="none" w:sz="0" w:space="0" w:color="auto"/>
            <w:bottom w:val="none" w:sz="0" w:space="0" w:color="auto"/>
            <w:right w:val="none" w:sz="0" w:space="0" w:color="auto"/>
          </w:divBdr>
        </w:div>
        <w:div w:id="1046028761">
          <w:marLeft w:val="0"/>
          <w:marRight w:val="0"/>
          <w:marTop w:val="0"/>
          <w:marBottom w:val="0"/>
          <w:divBdr>
            <w:top w:val="none" w:sz="0" w:space="0" w:color="auto"/>
            <w:left w:val="none" w:sz="0" w:space="0" w:color="auto"/>
            <w:bottom w:val="none" w:sz="0" w:space="0" w:color="auto"/>
            <w:right w:val="none" w:sz="0" w:space="0" w:color="auto"/>
          </w:divBdr>
        </w:div>
        <w:div w:id="1046758332">
          <w:marLeft w:val="0"/>
          <w:marRight w:val="0"/>
          <w:marTop w:val="0"/>
          <w:marBottom w:val="0"/>
          <w:divBdr>
            <w:top w:val="none" w:sz="0" w:space="0" w:color="auto"/>
            <w:left w:val="none" w:sz="0" w:space="0" w:color="auto"/>
            <w:bottom w:val="none" w:sz="0" w:space="0" w:color="auto"/>
            <w:right w:val="none" w:sz="0" w:space="0" w:color="auto"/>
          </w:divBdr>
        </w:div>
        <w:div w:id="1047605595">
          <w:marLeft w:val="0"/>
          <w:marRight w:val="0"/>
          <w:marTop w:val="0"/>
          <w:marBottom w:val="0"/>
          <w:divBdr>
            <w:top w:val="none" w:sz="0" w:space="0" w:color="auto"/>
            <w:left w:val="none" w:sz="0" w:space="0" w:color="auto"/>
            <w:bottom w:val="none" w:sz="0" w:space="0" w:color="auto"/>
            <w:right w:val="none" w:sz="0" w:space="0" w:color="auto"/>
          </w:divBdr>
        </w:div>
        <w:div w:id="1047685642">
          <w:marLeft w:val="0"/>
          <w:marRight w:val="0"/>
          <w:marTop w:val="0"/>
          <w:marBottom w:val="0"/>
          <w:divBdr>
            <w:top w:val="none" w:sz="0" w:space="0" w:color="auto"/>
            <w:left w:val="none" w:sz="0" w:space="0" w:color="auto"/>
            <w:bottom w:val="none" w:sz="0" w:space="0" w:color="auto"/>
            <w:right w:val="none" w:sz="0" w:space="0" w:color="auto"/>
          </w:divBdr>
        </w:div>
        <w:div w:id="1047796907">
          <w:marLeft w:val="0"/>
          <w:marRight w:val="0"/>
          <w:marTop w:val="0"/>
          <w:marBottom w:val="0"/>
          <w:divBdr>
            <w:top w:val="none" w:sz="0" w:space="0" w:color="auto"/>
            <w:left w:val="none" w:sz="0" w:space="0" w:color="auto"/>
            <w:bottom w:val="none" w:sz="0" w:space="0" w:color="auto"/>
            <w:right w:val="none" w:sz="0" w:space="0" w:color="auto"/>
          </w:divBdr>
        </w:div>
        <w:div w:id="1047992397">
          <w:marLeft w:val="0"/>
          <w:marRight w:val="0"/>
          <w:marTop w:val="0"/>
          <w:marBottom w:val="0"/>
          <w:divBdr>
            <w:top w:val="none" w:sz="0" w:space="0" w:color="auto"/>
            <w:left w:val="none" w:sz="0" w:space="0" w:color="auto"/>
            <w:bottom w:val="none" w:sz="0" w:space="0" w:color="auto"/>
            <w:right w:val="none" w:sz="0" w:space="0" w:color="auto"/>
          </w:divBdr>
        </w:div>
        <w:div w:id="1047994224">
          <w:marLeft w:val="0"/>
          <w:marRight w:val="0"/>
          <w:marTop w:val="0"/>
          <w:marBottom w:val="0"/>
          <w:divBdr>
            <w:top w:val="none" w:sz="0" w:space="0" w:color="auto"/>
            <w:left w:val="none" w:sz="0" w:space="0" w:color="auto"/>
            <w:bottom w:val="none" w:sz="0" w:space="0" w:color="auto"/>
            <w:right w:val="none" w:sz="0" w:space="0" w:color="auto"/>
          </w:divBdr>
        </w:div>
        <w:div w:id="1048913067">
          <w:marLeft w:val="0"/>
          <w:marRight w:val="0"/>
          <w:marTop w:val="0"/>
          <w:marBottom w:val="0"/>
          <w:divBdr>
            <w:top w:val="none" w:sz="0" w:space="0" w:color="auto"/>
            <w:left w:val="none" w:sz="0" w:space="0" w:color="auto"/>
            <w:bottom w:val="none" w:sz="0" w:space="0" w:color="auto"/>
            <w:right w:val="none" w:sz="0" w:space="0" w:color="auto"/>
          </w:divBdr>
        </w:div>
        <w:div w:id="1049115335">
          <w:marLeft w:val="0"/>
          <w:marRight w:val="0"/>
          <w:marTop w:val="0"/>
          <w:marBottom w:val="0"/>
          <w:divBdr>
            <w:top w:val="none" w:sz="0" w:space="0" w:color="auto"/>
            <w:left w:val="none" w:sz="0" w:space="0" w:color="auto"/>
            <w:bottom w:val="none" w:sz="0" w:space="0" w:color="auto"/>
            <w:right w:val="none" w:sz="0" w:space="0" w:color="auto"/>
          </w:divBdr>
        </w:div>
        <w:div w:id="1049182468">
          <w:marLeft w:val="0"/>
          <w:marRight w:val="0"/>
          <w:marTop w:val="0"/>
          <w:marBottom w:val="0"/>
          <w:divBdr>
            <w:top w:val="none" w:sz="0" w:space="0" w:color="auto"/>
            <w:left w:val="none" w:sz="0" w:space="0" w:color="auto"/>
            <w:bottom w:val="none" w:sz="0" w:space="0" w:color="auto"/>
            <w:right w:val="none" w:sz="0" w:space="0" w:color="auto"/>
          </w:divBdr>
        </w:div>
        <w:div w:id="1049301210">
          <w:marLeft w:val="0"/>
          <w:marRight w:val="0"/>
          <w:marTop w:val="0"/>
          <w:marBottom w:val="0"/>
          <w:divBdr>
            <w:top w:val="none" w:sz="0" w:space="0" w:color="auto"/>
            <w:left w:val="none" w:sz="0" w:space="0" w:color="auto"/>
            <w:bottom w:val="none" w:sz="0" w:space="0" w:color="auto"/>
            <w:right w:val="none" w:sz="0" w:space="0" w:color="auto"/>
          </w:divBdr>
        </w:div>
        <w:div w:id="1049456569">
          <w:marLeft w:val="0"/>
          <w:marRight w:val="0"/>
          <w:marTop w:val="0"/>
          <w:marBottom w:val="0"/>
          <w:divBdr>
            <w:top w:val="none" w:sz="0" w:space="0" w:color="auto"/>
            <w:left w:val="none" w:sz="0" w:space="0" w:color="auto"/>
            <w:bottom w:val="none" w:sz="0" w:space="0" w:color="auto"/>
            <w:right w:val="none" w:sz="0" w:space="0" w:color="auto"/>
          </w:divBdr>
        </w:div>
        <w:div w:id="1050114800">
          <w:marLeft w:val="0"/>
          <w:marRight w:val="0"/>
          <w:marTop w:val="0"/>
          <w:marBottom w:val="0"/>
          <w:divBdr>
            <w:top w:val="none" w:sz="0" w:space="0" w:color="auto"/>
            <w:left w:val="none" w:sz="0" w:space="0" w:color="auto"/>
            <w:bottom w:val="none" w:sz="0" w:space="0" w:color="auto"/>
            <w:right w:val="none" w:sz="0" w:space="0" w:color="auto"/>
          </w:divBdr>
        </w:div>
        <w:div w:id="1051032150">
          <w:marLeft w:val="0"/>
          <w:marRight w:val="0"/>
          <w:marTop w:val="0"/>
          <w:marBottom w:val="0"/>
          <w:divBdr>
            <w:top w:val="none" w:sz="0" w:space="0" w:color="auto"/>
            <w:left w:val="none" w:sz="0" w:space="0" w:color="auto"/>
            <w:bottom w:val="none" w:sz="0" w:space="0" w:color="auto"/>
            <w:right w:val="none" w:sz="0" w:space="0" w:color="auto"/>
          </w:divBdr>
        </w:div>
        <w:div w:id="1052314753">
          <w:marLeft w:val="0"/>
          <w:marRight w:val="0"/>
          <w:marTop w:val="0"/>
          <w:marBottom w:val="0"/>
          <w:divBdr>
            <w:top w:val="none" w:sz="0" w:space="0" w:color="auto"/>
            <w:left w:val="none" w:sz="0" w:space="0" w:color="auto"/>
            <w:bottom w:val="none" w:sz="0" w:space="0" w:color="auto"/>
            <w:right w:val="none" w:sz="0" w:space="0" w:color="auto"/>
          </w:divBdr>
        </w:div>
        <w:div w:id="1052459780">
          <w:marLeft w:val="0"/>
          <w:marRight w:val="0"/>
          <w:marTop w:val="0"/>
          <w:marBottom w:val="0"/>
          <w:divBdr>
            <w:top w:val="none" w:sz="0" w:space="0" w:color="auto"/>
            <w:left w:val="none" w:sz="0" w:space="0" w:color="auto"/>
            <w:bottom w:val="none" w:sz="0" w:space="0" w:color="auto"/>
            <w:right w:val="none" w:sz="0" w:space="0" w:color="auto"/>
          </w:divBdr>
        </w:div>
        <w:div w:id="1052922127">
          <w:marLeft w:val="0"/>
          <w:marRight w:val="0"/>
          <w:marTop w:val="0"/>
          <w:marBottom w:val="0"/>
          <w:divBdr>
            <w:top w:val="none" w:sz="0" w:space="0" w:color="auto"/>
            <w:left w:val="none" w:sz="0" w:space="0" w:color="auto"/>
            <w:bottom w:val="none" w:sz="0" w:space="0" w:color="auto"/>
            <w:right w:val="none" w:sz="0" w:space="0" w:color="auto"/>
          </w:divBdr>
        </w:div>
        <w:div w:id="1052996657">
          <w:marLeft w:val="0"/>
          <w:marRight w:val="0"/>
          <w:marTop w:val="0"/>
          <w:marBottom w:val="0"/>
          <w:divBdr>
            <w:top w:val="none" w:sz="0" w:space="0" w:color="auto"/>
            <w:left w:val="none" w:sz="0" w:space="0" w:color="auto"/>
            <w:bottom w:val="none" w:sz="0" w:space="0" w:color="auto"/>
            <w:right w:val="none" w:sz="0" w:space="0" w:color="auto"/>
          </w:divBdr>
        </w:div>
        <w:div w:id="1053388454">
          <w:marLeft w:val="0"/>
          <w:marRight w:val="0"/>
          <w:marTop w:val="0"/>
          <w:marBottom w:val="0"/>
          <w:divBdr>
            <w:top w:val="none" w:sz="0" w:space="0" w:color="auto"/>
            <w:left w:val="none" w:sz="0" w:space="0" w:color="auto"/>
            <w:bottom w:val="none" w:sz="0" w:space="0" w:color="auto"/>
            <w:right w:val="none" w:sz="0" w:space="0" w:color="auto"/>
          </w:divBdr>
        </w:div>
        <w:div w:id="1053579636">
          <w:marLeft w:val="0"/>
          <w:marRight w:val="0"/>
          <w:marTop w:val="0"/>
          <w:marBottom w:val="0"/>
          <w:divBdr>
            <w:top w:val="none" w:sz="0" w:space="0" w:color="auto"/>
            <w:left w:val="none" w:sz="0" w:space="0" w:color="auto"/>
            <w:bottom w:val="none" w:sz="0" w:space="0" w:color="auto"/>
            <w:right w:val="none" w:sz="0" w:space="0" w:color="auto"/>
          </w:divBdr>
        </w:div>
        <w:div w:id="1054041488">
          <w:marLeft w:val="0"/>
          <w:marRight w:val="0"/>
          <w:marTop w:val="0"/>
          <w:marBottom w:val="0"/>
          <w:divBdr>
            <w:top w:val="none" w:sz="0" w:space="0" w:color="auto"/>
            <w:left w:val="none" w:sz="0" w:space="0" w:color="auto"/>
            <w:bottom w:val="none" w:sz="0" w:space="0" w:color="auto"/>
            <w:right w:val="none" w:sz="0" w:space="0" w:color="auto"/>
          </w:divBdr>
        </w:div>
        <w:div w:id="1054236086">
          <w:marLeft w:val="0"/>
          <w:marRight w:val="0"/>
          <w:marTop w:val="0"/>
          <w:marBottom w:val="0"/>
          <w:divBdr>
            <w:top w:val="none" w:sz="0" w:space="0" w:color="auto"/>
            <w:left w:val="none" w:sz="0" w:space="0" w:color="auto"/>
            <w:bottom w:val="none" w:sz="0" w:space="0" w:color="auto"/>
            <w:right w:val="none" w:sz="0" w:space="0" w:color="auto"/>
          </w:divBdr>
        </w:div>
        <w:div w:id="1054282079">
          <w:marLeft w:val="0"/>
          <w:marRight w:val="0"/>
          <w:marTop w:val="0"/>
          <w:marBottom w:val="0"/>
          <w:divBdr>
            <w:top w:val="none" w:sz="0" w:space="0" w:color="auto"/>
            <w:left w:val="none" w:sz="0" w:space="0" w:color="auto"/>
            <w:bottom w:val="none" w:sz="0" w:space="0" w:color="auto"/>
            <w:right w:val="none" w:sz="0" w:space="0" w:color="auto"/>
          </w:divBdr>
        </w:div>
        <w:div w:id="1054348654">
          <w:marLeft w:val="0"/>
          <w:marRight w:val="0"/>
          <w:marTop w:val="0"/>
          <w:marBottom w:val="0"/>
          <w:divBdr>
            <w:top w:val="none" w:sz="0" w:space="0" w:color="auto"/>
            <w:left w:val="none" w:sz="0" w:space="0" w:color="auto"/>
            <w:bottom w:val="none" w:sz="0" w:space="0" w:color="auto"/>
            <w:right w:val="none" w:sz="0" w:space="0" w:color="auto"/>
          </w:divBdr>
        </w:div>
        <w:div w:id="1054357056">
          <w:marLeft w:val="0"/>
          <w:marRight w:val="0"/>
          <w:marTop w:val="0"/>
          <w:marBottom w:val="0"/>
          <w:divBdr>
            <w:top w:val="none" w:sz="0" w:space="0" w:color="auto"/>
            <w:left w:val="none" w:sz="0" w:space="0" w:color="auto"/>
            <w:bottom w:val="none" w:sz="0" w:space="0" w:color="auto"/>
            <w:right w:val="none" w:sz="0" w:space="0" w:color="auto"/>
          </w:divBdr>
        </w:div>
        <w:div w:id="1054742749">
          <w:marLeft w:val="0"/>
          <w:marRight w:val="0"/>
          <w:marTop w:val="0"/>
          <w:marBottom w:val="0"/>
          <w:divBdr>
            <w:top w:val="none" w:sz="0" w:space="0" w:color="auto"/>
            <w:left w:val="none" w:sz="0" w:space="0" w:color="auto"/>
            <w:bottom w:val="none" w:sz="0" w:space="0" w:color="auto"/>
            <w:right w:val="none" w:sz="0" w:space="0" w:color="auto"/>
          </w:divBdr>
        </w:div>
        <w:div w:id="1055004295">
          <w:marLeft w:val="0"/>
          <w:marRight w:val="0"/>
          <w:marTop w:val="0"/>
          <w:marBottom w:val="0"/>
          <w:divBdr>
            <w:top w:val="none" w:sz="0" w:space="0" w:color="auto"/>
            <w:left w:val="none" w:sz="0" w:space="0" w:color="auto"/>
            <w:bottom w:val="none" w:sz="0" w:space="0" w:color="auto"/>
            <w:right w:val="none" w:sz="0" w:space="0" w:color="auto"/>
          </w:divBdr>
        </w:div>
        <w:div w:id="1055087037">
          <w:marLeft w:val="0"/>
          <w:marRight w:val="0"/>
          <w:marTop w:val="0"/>
          <w:marBottom w:val="0"/>
          <w:divBdr>
            <w:top w:val="none" w:sz="0" w:space="0" w:color="auto"/>
            <w:left w:val="none" w:sz="0" w:space="0" w:color="auto"/>
            <w:bottom w:val="none" w:sz="0" w:space="0" w:color="auto"/>
            <w:right w:val="none" w:sz="0" w:space="0" w:color="auto"/>
          </w:divBdr>
        </w:div>
        <w:div w:id="1056469964">
          <w:marLeft w:val="0"/>
          <w:marRight w:val="0"/>
          <w:marTop w:val="0"/>
          <w:marBottom w:val="0"/>
          <w:divBdr>
            <w:top w:val="none" w:sz="0" w:space="0" w:color="auto"/>
            <w:left w:val="none" w:sz="0" w:space="0" w:color="auto"/>
            <w:bottom w:val="none" w:sz="0" w:space="0" w:color="auto"/>
            <w:right w:val="none" w:sz="0" w:space="0" w:color="auto"/>
          </w:divBdr>
        </w:div>
        <w:div w:id="1057049354">
          <w:marLeft w:val="0"/>
          <w:marRight w:val="0"/>
          <w:marTop w:val="0"/>
          <w:marBottom w:val="0"/>
          <w:divBdr>
            <w:top w:val="none" w:sz="0" w:space="0" w:color="auto"/>
            <w:left w:val="none" w:sz="0" w:space="0" w:color="auto"/>
            <w:bottom w:val="none" w:sz="0" w:space="0" w:color="auto"/>
            <w:right w:val="none" w:sz="0" w:space="0" w:color="auto"/>
          </w:divBdr>
        </w:div>
        <w:div w:id="1057438270">
          <w:marLeft w:val="0"/>
          <w:marRight w:val="0"/>
          <w:marTop w:val="0"/>
          <w:marBottom w:val="0"/>
          <w:divBdr>
            <w:top w:val="none" w:sz="0" w:space="0" w:color="auto"/>
            <w:left w:val="none" w:sz="0" w:space="0" w:color="auto"/>
            <w:bottom w:val="none" w:sz="0" w:space="0" w:color="auto"/>
            <w:right w:val="none" w:sz="0" w:space="0" w:color="auto"/>
          </w:divBdr>
        </w:div>
        <w:div w:id="1057582357">
          <w:marLeft w:val="0"/>
          <w:marRight w:val="0"/>
          <w:marTop w:val="0"/>
          <w:marBottom w:val="0"/>
          <w:divBdr>
            <w:top w:val="none" w:sz="0" w:space="0" w:color="auto"/>
            <w:left w:val="none" w:sz="0" w:space="0" w:color="auto"/>
            <w:bottom w:val="none" w:sz="0" w:space="0" w:color="auto"/>
            <w:right w:val="none" w:sz="0" w:space="0" w:color="auto"/>
          </w:divBdr>
        </w:div>
        <w:div w:id="1057824753">
          <w:marLeft w:val="0"/>
          <w:marRight w:val="0"/>
          <w:marTop w:val="0"/>
          <w:marBottom w:val="0"/>
          <w:divBdr>
            <w:top w:val="none" w:sz="0" w:space="0" w:color="auto"/>
            <w:left w:val="none" w:sz="0" w:space="0" w:color="auto"/>
            <w:bottom w:val="none" w:sz="0" w:space="0" w:color="auto"/>
            <w:right w:val="none" w:sz="0" w:space="0" w:color="auto"/>
          </w:divBdr>
        </w:div>
        <w:div w:id="1058363207">
          <w:marLeft w:val="0"/>
          <w:marRight w:val="0"/>
          <w:marTop w:val="0"/>
          <w:marBottom w:val="0"/>
          <w:divBdr>
            <w:top w:val="none" w:sz="0" w:space="0" w:color="auto"/>
            <w:left w:val="none" w:sz="0" w:space="0" w:color="auto"/>
            <w:bottom w:val="none" w:sz="0" w:space="0" w:color="auto"/>
            <w:right w:val="none" w:sz="0" w:space="0" w:color="auto"/>
          </w:divBdr>
        </w:div>
        <w:div w:id="1059062215">
          <w:marLeft w:val="0"/>
          <w:marRight w:val="0"/>
          <w:marTop w:val="0"/>
          <w:marBottom w:val="0"/>
          <w:divBdr>
            <w:top w:val="none" w:sz="0" w:space="0" w:color="auto"/>
            <w:left w:val="none" w:sz="0" w:space="0" w:color="auto"/>
            <w:bottom w:val="none" w:sz="0" w:space="0" w:color="auto"/>
            <w:right w:val="none" w:sz="0" w:space="0" w:color="auto"/>
          </w:divBdr>
        </w:div>
        <w:div w:id="1059212059">
          <w:marLeft w:val="0"/>
          <w:marRight w:val="0"/>
          <w:marTop w:val="0"/>
          <w:marBottom w:val="0"/>
          <w:divBdr>
            <w:top w:val="none" w:sz="0" w:space="0" w:color="auto"/>
            <w:left w:val="none" w:sz="0" w:space="0" w:color="auto"/>
            <w:bottom w:val="none" w:sz="0" w:space="0" w:color="auto"/>
            <w:right w:val="none" w:sz="0" w:space="0" w:color="auto"/>
          </w:divBdr>
        </w:div>
        <w:div w:id="1059590433">
          <w:marLeft w:val="0"/>
          <w:marRight w:val="0"/>
          <w:marTop w:val="0"/>
          <w:marBottom w:val="0"/>
          <w:divBdr>
            <w:top w:val="none" w:sz="0" w:space="0" w:color="auto"/>
            <w:left w:val="none" w:sz="0" w:space="0" w:color="auto"/>
            <w:bottom w:val="none" w:sz="0" w:space="0" w:color="auto"/>
            <w:right w:val="none" w:sz="0" w:space="0" w:color="auto"/>
          </w:divBdr>
        </w:div>
        <w:div w:id="1059934750">
          <w:marLeft w:val="0"/>
          <w:marRight w:val="0"/>
          <w:marTop w:val="0"/>
          <w:marBottom w:val="0"/>
          <w:divBdr>
            <w:top w:val="none" w:sz="0" w:space="0" w:color="auto"/>
            <w:left w:val="none" w:sz="0" w:space="0" w:color="auto"/>
            <w:bottom w:val="none" w:sz="0" w:space="0" w:color="auto"/>
            <w:right w:val="none" w:sz="0" w:space="0" w:color="auto"/>
          </w:divBdr>
        </w:div>
        <w:div w:id="1060249445">
          <w:marLeft w:val="0"/>
          <w:marRight w:val="0"/>
          <w:marTop w:val="0"/>
          <w:marBottom w:val="0"/>
          <w:divBdr>
            <w:top w:val="none" w:sz="0" w:space="0" w:color="auto"/>
            <w:left w:val="none" w:sz="0" w:space="0" w:color="auto"/>
            <w:bottom w:val="none" w:sz="0" w:space="0" w:color="auto"/>
            <w:right w:val="none" w:sz="0" w:space="0" w:color="auto"/>
          </w:divBdr>
        </w:div>
        <w:div w:id="1060326759">
          <w:marLeft w:val="0"/>
          <w:marRight w:val="0"/>
          <w:marTop w:val="0"/>
          <w:marBottom w:val="0"/>
          <w:divBdr>
            <w:top w:val="none" w:sz="0" w:space="0" w:color="auto"/>
            <w:left w:val="none" w:sz="0" w:space="0" w:color="auto"/>
            <w:bottom w:val="none" w:sz="0" w:space="0" w:color="auto"/>
            <w:right w:val="none" w:sz="0" w:space="0" w:color="auto"/>
          </w:divBdr>
        </w:div>
        <w:div w:id="1060398214">
          <w:marLeft w:val="0"/>
          <w:marRight w:val="0"/>
          <w:marTop w:val="0"/>
          <w:marBottom w:val="0"/>
          <w:divBdr>
            <w:top w:val="none" w:sz="0" w:space="0" w:color="auto"/>
            <w:left w:val="none" w:sz="0" w:space="0" w:color="auto"/>
            <w:bottom w:val="none" w:sz="0" w:space="0" w:color="auto"/>
            <w:right w:val="none" w:sz="0" w:space="0" w:color="auto"/>
          </w:divBdr>
        </w:div>
        <w:div w:id="1061368251">
          <w:marLeft w:val="0"/>
          <w:marRight w:val="0"/>
          <w:marTop w:val="0"/>
          <w:marBottom w:val="0"/>
          <w:divBdr>
            <w:top w:val="none" w:sz="0" w:space="0" w:color="auto"/>
            <w:left w:val="none" w:sz="0" w:space="0" w:color="auto"/>
            <w:bottom w:val="none" w:sz="0" w:space="0" w:color="auto"/>
            <w:right w:val="none" w:sz="0" w:space="0" w:color="auto"/>
          </w:divBdr>
        </w:div>
        <w:div w:id="1061444319">
          <w:marLeft w:val="0"/>
          <w:marRight w:val="0"/>
          <w:marTop w:val="0"/>
          <w:marBottom w:val="0"/>
          <w:divBdr>
            <w:top w:val="none" w:sz="0" w:space="0" w:color="auto"/>
            <w:left w:val="none" w:sz="0" w:space="0" w:color="auto"/>
            <w:bottom w:val="none" w:sz="0" w:space="0" w:color="auto"/>
            <w:right w:val="none" w:sz="0" w:space="0" w:color="auto"/>
          </w:divBdr>
        </w:div>
        <w:div w:id="1062407192">
          <w:marLeft w:val="0"/>
          <w:marRight w:val="0"/>
          <w:marTop w:val="0"/>
          <w:marBottom w:val="0"/>
          <w:divBdr>
            <w:top w:val="none" w:sz="0" w:space="0" w:color="auto"/>
            <w:left w:val="none" w:sz="0" w:space="0" w:color="auto"/>
            <w:bottom w:val="none" w:sz="0" w:space="0" w:color="auto"/>
            <w:right w:val="none" w:sz="0" w:space="0" w:color="auto"/>
          </w:divBdr>
        </w:div>
        <w:div w:id="1062563076">
          <w:marLeft w:val="0"/>
          <w:marRight w:val="0"/>
          <w:marTop w:val="0"/>
          <w:marBottom w:val="0"/>
          <w:divBdr>
            <w:top w:val="none" w:sz="0" w:space="0" w:color="auto"/>
            <w:left w:val="none" w:sz="0" w:space="0" w:color="auto"/>
            <w:bottom w:val="none" w:sz="0" w:space="0" w:color="auto"/>
            <w:right w:val="none" w:sz="0" w:space="0" w:color="auto"/>
          </w:divBdr>
        </w:div>
        <w:div w:id="1062676075">
          <w:marLeft w:val="0"/>
          <w:marRight w:val="0"/>
          <w:marTop w:val="0"/>
          <w:marBottom w:val="0"/>
          <w:divBdr>
            <w:top w:val="none" w:sz="0" w:space="0" w:color="auto"/>
            <w:left w:val="none" w:sz="0" w:space="0" w:color="auto"/>
            <w:bottom w:val="none" w:sz="0" w:space="0" w:color="auto"/>
            <w:right w:val="none" w:sz="0" w:space="0" w:color="auto"/>
          </w:divBdr>
        </w:div>
        <w:div w:id="1062678855">
          <w:marLeft w:val="0"/>
          <w:marRight w:val="0"/>
          <w:marTop w:val="0"/>
          <w:marBottom w:val="0"/>
          <w:divBdr>
            <w:top w:val="none" w:sz="0" w:space="0" w:color="auto"/>
            <w:left w:val="none" w:sz="0" w:space="0" w:color="auto"/>
            <w:bottom w:val="none" w:sz="0" w:space="0" w:color="auto"/>
            <w:right w:val="none" w:sz="0" w:space="0" w:color="auto"/>
          </w:divBdr>
        </w:div>
        <w:div w:id="1062943228">
          <w:marLeft w:val="0"/>
          <w:marRight w:val="0"/>
          <w:marTop w:val="0"/>
          <w:marBottom w:val="0"/>
          <w:divBdr>
            <w:top w:val="none" w:sz="0" w:space="0" w:color="auto"/>
            <w:left w:val="none" w:sz="0" w:space="0" w:color="auto"/>
            <w:bottom w:val="none" w:sz="0" w:space="0" w:color="auto"/>
            <w:right w:val="none" w:sz="0" w:space="0" w:color="auto"/>
          </w:divBdr>
        </w:div>
        <w:div w:id="1063213847">
          <w:marLeft w:val="0"/>
          <w:marRight w:val="0"/>
          <w:marTop w:val="0"/>
          <w:marBottom w:val="0"/>
          <w:divBdr>
            <w:top w:val="none" w:sz="0" w:space="0" w:color="auto"/>
            <w:left w:val="none" w:sz="0" w:space="0" w:color="auto"/>
            <w:bottom w:val="none" w:sz="0" w:space="0" w:color="auto"/>
            <w:right w:val="none" w:sz="0" w:space="0" w:color="auto"/>
          </w:divBdr>
        </w:div>
        <w:div w:id="1063716464">
          <w:marLeft w:val="0"/>
          <w:marRight w:val="0"/>
          <w:marTop w:val="0"/>
          <w:marBottom w:val="0"/>
          <w:divBdr>
            <w:top w:val="none" w:sz="0" w:space="0" w:color="auto"/>
            <w:left w:val="none" w:sz="0" w:space="0" w:color="auto"/>
            <w:bottom w:val="none" w:sz="0" w:space="0" w:color="auto"/>
            <w:right w:val="none" w:sz="0" w:space="0" w:color="auto"/>
          </w:divBdr>
        </w:div>
        <w:div w:id="1064135822">
          <w:marLeft w:val="0"/>
          <w:marRight w:val="0"/>
          <w:marTop w:val="0"/>
          <w:marBottom w:val="0"/>
          <w:divBdr>
            <w:top w:val="none" w:sz="0" w:space="0" w:color="auto"/>
            <w:left w:val="none" w:sz="0" w:space="0" w:color="auto"/>
            <w:bottom w:val="none" w:sz="0" w:space="0" w:color="auto"/>
            <w:right w:val="none" w:sz="0" w:space="0" w:color="auto"/>
          </w:divBdr>
        </w:div>
        <w:div w:id="1064986592">
          <w:marLeft w:val="0"/>
          <w:marRight w:val="0"/>
          <w:marTop w:val="0"/>
          <w:marBottom w:val="0"/>
          <w:divBdr>
            <w:top w:val="none" w:sz="0" w:space="0" w:color="auto"/>
            <w:left w:val="none" w:sz="0" w:space="0" w:color="auto"/>
            <w:bottom w:val="none" w:sz="0" w:space="0" w:color="auto"/>
            <w:right w:val="none" w:sz="0" w:space="0" w:color="auto"/>
          </w:divBdr>
        </w:div>
        <w:div w:id="1065297718">
          <w:marLeft w:val="0"/>
          <w:marRight w:val="0"/>
          <w:marTop w:val="0"/>
          <w:marBottom w:val="0"/>
          <w:divBdr>
            <w:top w:val="none" w:sz="0" w:space="0" w:color="auto"/>
            <w:left w:val="none" w:sz="0" w:space="0" w:color="auto"/>
            <w:bottom w:val="none" w:sz="0" w:space="0" w:color="auto"/>
            <w:right w:val="none" w:sz="0" w:space="0" w:color="auto"/>
          </w:divBdr>
        </w:div>
        <w:div w:id="1065369964">
          <w:marLeft w:val="0"/>
          <w:marRight w:val="0"/>
          <w:marTop w:val="0"/>
          <w:marBottom w:val="0"/>
          <w:divBdr>
            <w:top w:val="none" w:sz="0" w:space="0" w:color="auto"/>
            <w:left w:val="none" w:sz="0" w:space="0" w:color="auto"/>
            <w:bottom w:val="none" w:sz="0" w:space="0" w:color="auto"/>
            <w:right w:val="none" w:sz="0" w:space="0" w:color="auto"/>
          </w:divBdr>
        </w:div>
        <w:div w:id="1067067131">
          <w:marLeft w:val="0"/>
          <w:marRight w:val="0"/>
          <w:marTop w:val="0"/>
          <w:marBottom w:val="0"/>
          <w:divBdr>
            <w:top w:val="none" w:sz="0" w:space="0" w:color="auto"/>
            <w:left w:val="none" w:sz="0" w:space="0" w:color="auto"/>
            <w:bottom w:val="none" w:sz="0" w:space="0" w:color="auto"/>
            <w:right w:val="none" w:sz="0" w:space="0" w:color="auto"/>
          </w:divBdr>
        </w:div>
        <w:div w:id="1067340944">
          <w:marLeft w:val="0"/>
          <w:marRight w:val="0"/>
          <w:marTop w:val="0"/>
          <w:marBottom w:val="0"/>
          <w:divBdr>
            <w:top w:val="none" w:sz="0" w:space="0" w:color="auto"/>
            <w:left w:val="none" w:sz="0" w:space="0" w:color="auto"/>
            <w:bottom w:val="none" w:sz="0" w:space="0" w:color="auto"/>
            <w:right w:val="none" w:sz="0" w:space="0" w:color="auto"/>
          </w:divBdr>
        </w:div>
        <w:div w:id="1068041682">
          <w:marLeft w:val="0"/>
          <w:marRight w:val="0"/>
          <w:marTop w:val="0"/>
          <w:marBottom w:val="0"/>
          <w:divBdr>
            <w:top w:val="none" w:sz="0" w:space="0" w:color="auto"/>
            <w:left w:val="none" w:sz="0" w:space="0" w:color="auto"/>
            <w:bottom w:val="none" w:sz="0" w:space="0" w:color="auto"/>
            <w:right w:val="none" w:sz="0" w:space="0" w:color="auto"/>
          </w:divBdr>
        </w:div>
        <w:div w:id="1068191359">
          <w:marLeft w:val="0"/>
          <w:marRight w:val="0"/>
          <w:marTop w:val="0"/>
          <w:marBottom w:val="0"/>
          <w:divBdr>
            <w:top w:val="none" w:sz="0" w:space="0" w:color="auto"/>
            <w:left w:val="none" w:sz="0" w:space="0" w:color="auto"/>
            <w:bottom w:val="none" w:sz="0" w:space="0" w:color="auto"/>
            <w:right w:val="none" w:sz="0" w:space="0" w:color="auto"/>
          </w:divBdr>
        </w:div>
        <w:div w:id="1069183815">
          <w:marLeft w:val="0"/>
          <w:marRight w:val="0"/>
          <w:marTop w:val="0"/>
          <w:marBottom w:val="0"/>
          <w:divBdr>
            <w:top w:val="none" w:sz="0" w:space="0" w:color="auto"/>
            <w:left w:val="none" w:sz="0" w:space="0" w:color="auto"/>
            <w:bottom w:val="none" w:sz="0" w:space="0" w:color="auto"/>
            <w:right w:val="none" w:sz="0" w:space="0" w:color="auto"/>
          </w:divBdr>
        </w:div>
        <w:div w:id="1070157489">
          <w:marLeft w:val="0"/>
          <w:marRight w:val="0"/>
          <w:marTop w:val="0"/>
          <w:marBottom w:val="0"/>
          <w:divBdr>
            <w:top w:val="none" w:sz="0" w:space="0" w:color="auto"/>
            <w:left w:val="none" w:sz="0" w:space="0" w:color="auto"/>
            <w:bottom w:val="none" w:sz="0" w:space="0" w:color="auto"/>
            <w:right w:val="none" w:sz="0" w:space="0" w:color="auto"/>
          </w:divBdr>
        </w:div>
        <w:div w:id="1070469186">
          <w:marLeft w:val="0"/>
          <w:marRight w:val="0"/>
          <w:marTop w:val="0"/>
          <w:marBottom w:val="0"/>
          <w:divBdr>
            <w:top w:val="none" w:sz="0" w:space="0" w:color="auto"/>
            <w:left w:val="none" w:sz="0" w:space="0" w:color="auto"/>
            <w:bottom w:val="none" w:sz="0" w:space="0" w:color="auto"/>
            <w:right w:val="none" w:sz="0" w:space="0" w:color="auto"/>
          </w:divBdr>
        </w:div>
        <w:div w:id="1071737025">
          <w:marLeft w:val="0"/>
          <w:marRight w:val="0"/>
          <w:marTop w:val="0"/>
          <w:marBottom w:val="0"/>
          <w:divBdr>
            <w:top w:val="none" w:sz="0" w:space="0" w:color="auto"/>
            <w:left w:val="none" w:sz="0" w:space="0" w:color="auto"/>
            <w:bottom w:val="none" w:sz="0" w:space="0" w:color="auto"/>
            <w:right w:val="none" w:sz="0" w:space="0" w:color="auto"/>
          </w:divBdr>
        </w:div>
        <w:div w:id="1072122453">
          <w:marLeft w:val="0"/>
          <w:marRight w:val="0"/>
          <w:marTop w:val="0"/>
          <w:marBottom w:val="0"/>
          <w:divBdr>
            <w:top w:val="none" w:sz="0" w:space="0" w:color="auto"/>
            <w:left w:val="none" w:sz="0" w:space="0" w:color="auto"/>
            <w:bottom w:val="none" w:sz="0" w:space="0" w:color="auto"/>
            <w:right w:val="none" w:sz="0" w:space="0" w:color="auto"/>
          </w:divBdr>
        </w:div>
        <w:div w:id="1072435749">
          <w:marLeft w:val="0"/>
          <w:marRight w:val="0"/>
          <w:marTop w:val="0"/>
          <w:marBottom w:val="0"/>
          <w:divBdr>
            <w:top w:val="none" w:sz="0" w:space="0" w:color="auto"/>
            <w:left w:val="none" w:sz="0" w:space="0" w:color="auto"/>
            <w:bottom w:val="none" w:sz="0" w:space="0" w:color="auto"/>
            <w:right w:val="none" w:sz="0" w:space="0" w:color="auto"/>
          </w:divBdr>
        </w:div>
        <w:div w:id="1073434098">
          <w:marLeft w:val="0"/>
          <w:marRight w:val="0"/>
          <w:marTop w:val="0"/>
          <w:marBottom w:val="0"/>
          <w:divBdr>
            <w:top w:val="none" w:sz="0" w:space="0" w:color="auto"/>
            <w:left w:val="none" w:sz="0" w:space="0" w:color="auto"/>
            <w:bottom w:val="none" w:sz="0" w:space="0" w:color="auto"/>
            <w:right w:val="none" w:sz="0" w:space="0" w:color="auto"/>
          </w:divBdr>
        </w:div>
        <w:div w:id="1073702161">
          <w:marLeft w:val="0"/>
          <w:marRight w:val="0"/>
          <w:marTop w:val="0"/>
          <w:marBottom w:val="0"/>
          <w:divBdr>
            <w:top w:val="none" w:sz="0" w:space="0" w:color="auto"/>
            <w:left w:val="none" w:sz="0" w:space="0" w:color="auto"/>
            <w:bottom w:val="none" w:sz="0" w:space="0" w:color="auto"/>
            <w:right w:val="none" w:sz="0" w:space="0" w:color="auto"/>
          </w:divBdr>
        </w:div>
        <w:div w:id="1073771410">
          <w:marLeft w:val="0"/>
          <w:marRight w:val="0"/>
          <w:marTop w:val="0"/>
          <w:marBottom w:val="0"/>
          <w:divBdr>
            <w:top w:val="none" w:sz="0" w:space="0" w:color="auto"/>
            <w:left w:val="none" w:sz="0" w:space="0" w:color="auto"/>
            <w:bottom w:val="none" w:sz="0" w:space="0" w:color="auto"/>
            <w:right w:val="none" w:sz="0" w:space="0" w:color="auto"/>
          </w:divBdr>
        </w:div>
        <w:div w:id="1074087315">
          <w:marLeft w:val="0"/>
          <w:marRight w:val="0"/>
          <w:marTop w:val="0"/>
          <w:marBottom w:val="0"/>
          <w:divBdr>
            <w:top w:val="none" w:sz="0" w:space="0" w:color="auto"/>
            <w:left w:val="none" w:sz="0" w:space="0" w:color="auto"/>
            <w:bottom w:val="none" w:sz="0" w:space="0" w:color="auto"/>
            <w:right w:val="none" w:sz="0" w:space="0" w:color="auto"/>
          </w:divBdr>
        </w:div>
        <w:div w:id="1074277391">
          <w:marLeft w:val="0"/>
          <w:marRight w:val="0"/>
          <w:marTop w:val="0"/>
          <w:marBottom w:val="0"/>
          <w:divBdr>
            <w:top w:val="none" w:sz="0" w:space="0" w:color="auto"/>
            <w:left w:val="none" w:sz="0" w:space="0" w:color="auto"/>
            <w:bottom w:val="none" w:sz="0" w:space="0" w:color="auto"/>
            <w:right w:val="none" w:sz="0" w:space="0" w:color="auto"/>
          </w:divBdr>
        </w:div>
        <w:div w:id="1074594498">
          <w:marLeft w:val="0"/>
          <w:marRight w:val="0"/>
          <w:marTop w:val="0"/>
          <w:marBottom w:val="0"/>
          <w:divBdr>
            <w:top w:val="none" w:sz="0" w:space="0" w:color="auto"/>
            <w:left w:val="none" w:sz="0" w:space="0" w:color="auto"/>
            <w:bottom w:val="none" w:sz="0" w:space="0" w:color="auto"/>
            <w:right w:val="none" w:sz="0" w:space="0" w:color="auto"/>
          </w:divBdr>
        </w:div>
        <w:div w:id="1074812603">
          <w:marLeft w:val="0"/>
          <w:marRight w:val="0"/>
          <w:marTop w:val="0"/>
          <w:marBottom w:val="0"/>
          <w:divBdr>
            <w:top w:val="none" w:sz="0" w:space="0" w:color="auto"/>
            <w:left w:val="none" w:sz="0" w:space="0" w:color="auto"/>
            <w:bottom w:val="none" w:sz="0" w:space="0" w:color="auto"/>
            <w:right w:val="none" w:sz="0" w:space="0" w:color="auto"/>
          </w:divBdr>
        </w:div>
        <w:div w:id="1075011577">
          <w:marLeft w:val="0"/>
          <w:marRight w:val="0"/>
          <w:marTop w:val="0"/>
          <w:marBottom w:val="0"/>
          <w:divBdr>
            <w:top w:val="none" w:sz="0" w:space="0" w:color="auto"/>
            <w:left w:val="none" w:sz="0" w:space="0" w:color="auto"/>
            <w:bottom w:val="none" w:sz="0" w:space="0" w:color="auto"/>
            <w:right w:val="none" w:sz="0" w:space="0" w:color="auto"/>
          </w:divBdr>
        </w:div>
        <w:div w:id="1075013906">
          <w:marLeft w:val="0"/>
          <w:marRight w:val="0"/>
          <w:marTop w:val="0"/>
          <w:marBottom w:val="0"/>
          <w:divBdr>
            <w:top w:val="none" w:sz="0" w:space="0" w:color="auto"/>
            <w:left w:val="none" w:sz="0" w:space="0" w:color="auto"/>
            <w:bottom w:val="none" w:sz="0" w:space="0" w:color="auto"/>
            <w:right w:val="none" w:sz="0" w:space="0" w:color="auto"/>
          </w:divBdr>
        </w:div>
        <w:div w:id="1075971809">
          <w:marLeft w:val="0"/>
          <w:marRight w:val="0"/>
          <w:marTop w:val="0"/>
          <w:marBottom w:val="0"/>
          <w:divBdr>
            <w:top w:val="none" w:sz="0" w:space="0" w:color="auto"/>
            <w:left w:val="none" w:sz="0" w:space="0" w:color="auto"/>
            <w:bottom w:val="none" w:sz="0" w:space="0" w:color="auto"/>
            <w:right w:val="none" w:sz="0" w:space="0" w:color="auto"/>
          </w:divBdr>
        </w:div>
        <w:div w:id="1076247628">
          <w:marLeft w:val="0"/>
          <w:marRight w:val="0"/>
          <w:marTop w:val="0"/>
          <w:marBottom w:val="0"/>
          <w:divBdr>
            <w:top w:val="none" w:sz="0" w:space="0" w:color="auto"/>
            <w:left w:val="none" w:sz="0" w:space="0" w:color="auto"/>
            <w:bottom w:val="none" w:sz="0" w:space="0" w:color="auto"/>
            <w:right w:val="none" w:sz="0" w:space="0" w:color="auto"/>
          </w:divBdr>
        </w:div>
        <w:div w:id="1076322678">
          <w:marLeft w:val="0"/>
          <w:marRight w:val="0"/>
          <w:marTop w:val="0"/>
          <w:marBottom w:val="0"/>
          <w:divBdr>
            <w:top w:val="none" w:sz="0" w:space="0" w:color="auto"/>
            <w:left w:val="none" w:sz="0" w:space="0" w:color="auto"/>
            <w:bottom w:val="none" w:sz="0" w:space="0" w:color="auto"/>
            <w:right w:val="none" w:sz="0" w:space="0" w:color="auto"/>
          </w:divBdr>
        </w:div>
        <w:div w:id="1076443369">
          <w:marLeft w:val="0"/>
          <w:marRight w:val="0"/>
          <w:marTop w:val="0"/>
          <w:marBottom w:val="0"/>
          <w:divBdr>
            <w:top w:val="none" w:sz="0" w:space="0" w:color="auto"/>
            <w:left w:val="none" w:sz="0" w:space="0" w:color="auto"/>
            <w:bottom w:val="none" w:sz="0" w:space="0" w:color="auto"/>
            <w:right w:val="none" w:sz="0" w:space="0" w:color="auto"/>
          </w:divBdr>
        </w:div>
        <w:div w:id="1077705970">
          <w:marLeft w:val="0"/>
          <w:marRight w:val="0"/>
          <w:marTop w:val="0"/>
          <w:marBottom w:val="0"/>
          <w:divBdr>
            <w:top w:val="none" w:sz="0" w:space="0" w:color="auto"/>
            <w:left w:val="none" w:sz="0" w:space="0" w:color="auto"/>
            <w:bottom w:val="none" w:sz="0" w:space="0" w:color="auto"/>
            <w:right w:val="none" w:sz="0" w:space="0" w:color="auto"/>
          </w:divBdr>
        </w:div>
        <w:div w:id="1077821920">
          <w:marLeft w:val="0"/>
          <w:marRight w:val="0"/>
          <w:marTop w:val="0"/>
          <w:marBottom w:val="0"/>
          <w:divBdr>
            <w:top w:val="none" w:sz="0" w:space="0" w:color="auto"/>
            <w:left w:val="none" w:sz="0" w:space="0" w:color="auto"/>
            <w:bottom w:val="none" w:sz="0" w:space="0" w:color="auto"/>
            <w:right w:val="none" w:sz="0" w:space="0" w:color="auto"/>
          </w:divBdr>
        </w:div>
        <w:div w:id="1077942131">
          <w:marLeft w:val="0"/>
          <w:marRight w:val="0"/>
          <w:marTop w:val="0"/>
          <w:marBottom w:val="0"/>
          <w:divBdr>
            <w:top w:val="none" w:sz="0" w:space="0" w:color="auto"/>
            <w:left w:val="none" w:sz="0" w:space="0" w:color="auto"/>
            <w:bottom w:val="none" w:sz="0" w:space="0" w:color="auto"/>
            <w:right w:val="none" w:sz="0" w:space="0" w:color="auto"/>
          </w:divBdr>
        </w:div>
        <w:div w:id="1078284826">
          <w:marLeft w:val="0"/>
          <w:marRight w:val="0"/>
          <w:marTop w:val="0"/>
          <w:marBottom w:val="0"/>
          <w:divBdr>
            <w:top w:val="none" w:sz="0" w:space="0" w:color="auto"/>
            <w:left w:val="none" w:sz="0" w:space="0" w:color="auto"/>
            <w:bottom w:val="none" w:sz="0" w:space="0" w:color="auto"/>
            <w:right w:val="none" w:sz="0" w:space="0" w:color="auto"/>
          </w:divBdr>
        </w:div>
        <w:div w:id="1078674724">
          <w:marLeft w:val="0"/>
          <w:marRight w:val="0"/>
          <w:marTop w:val="0"/>
          <w:marBottom w:val="0"/>
          <w:divBdr>
            <w:top w:val="none" w:sz="0" w:space="0" w:color="auto"/>
            <w:left w:val="none" w:sz="0" w:space="0" w:color="auto"/>
            <w:bottom w:val="none" w:sz="0" w:space="0" w:color="auto"/>
            <w:right w:val="none" w:sz="0" w:space="0" w:color="auto"/>
          </w:divBdr>
        </w:div>
        <w:div w:id="1079787320">
          <w:marLeft w:val="0"/>
          <w:marRight w:val="0"/>
          <w:marTop w:val="0"/>
          <w:marBottom w:val="0"/>
          <w:divBdr>
            <w:top w:val="none" w:sz="0" w:space="0" w:color="auto"/>
            <w:left w:val="none" w:sz="0" w:space="0" w:color="auto"/>
            <w:bottom w:val="none" w:sz="0" w:space="0" w:color="auto"/>
            <w:right w:val="none" w:sz="0" w:space="0" w:color="auto"/>
          </w:divBdr>
        </w:div>
        <w:div w:id="1080713634">
          <w:marLeft w:val="0"/>
          <w:marRight w:val="0"/>
          <w:marTop w:val="0"/>
          <w:marBottom w:val="0"/>
          <w:divBdr>
            <w:top w:val="none" w:sz="0" w:space="0" w:color="auto"/>
            <w:left w:val="none" w:sz="0" w:space="0" w:color="auto"/>
            <w:bottom w:val="none" w:sz="0" w:space="0" w:color="auto"/>
            <w:right w:val="none" w:sz="0" w:space="0" w:color="auto"/>
          </w:divBdr>
        </w:div>
        <w:div w:id="1081099549">
          <w:marLeft w:val="0"/>
          <w:marRight w:val="0"/>
          <w:marTop w:val="0"/>
          <w:marBottom w:val="0"/>
          <w:divBdr>
            <w:top w:val="none" w:sz="0" w:space="0" w:color="auto"/>
            <w:left w:val="none" w:sz="0" w:space="0" w:color="auto"/>
            <w:bottom w:val="none" w:sz="0" w:space="0" w:color="auto"/>
            <w:right w:val="none" w:sz="0" w:space="0" w:color="auto"/>
          </w:divBdr>
        </w:div>
        <w:div w:id="1081753151">
          <w:marLeft w:val="0"/>
          <w:marRight w:val="0"/>
          <w:marTop w:val="0"/>
          <w:marBottom w:val="0"/>
          <w:divBdr>
            <w:top w:val="none" w:sz="0" w:space="0" w:color="auto"/>
            <w:left w:val="none" w:sz="0" w:space="0" w:color="auto"/>
            <w:bottom w:val="none" w:sz="0" w:space="0" w:color="auto"/>
            <w:right w:val="none" w:sz="0" w:space="0" w:color="auto"/>
          </w:divBdr>
        </w:div>
        <w:div w:id="1081877246">
          <w:marLeft w:val="0"/>
          <w:marRight w:val="0"/>
          <w:marTop w:val="0"/>
          <w:marBottom w:val="0"/>
          <w:divBdr>
            <w:top w:val="none" w:sz="0" w:space="0" w:color="auto"/>
            <w:left w:val="none" w:sz="0" w:space="0" w:color="auto"/>
            <w:bottom w:val="none" w:sz="0" w:space="0" w:color="auto"/>
            <w:right w:val="none" w:sz="0" w:space="0" w:color="auto"/>
          </w:divBdr>
        </w:div>
        <w:div w:id="1082802469">
          <w:marLeft w:val="0"/>
          <w:marRight w:val="0"/>
          <w:marTop w:val="0"/>
          <w:marBottom w:val="0"/>
          <w:divBdr>
            <w:top w:val="none" w:sz="0" w:space="0" w:color="auto"/>
            <w:left w:val="none" w:sz="0" w:space="0" w:color="auto"/>
            <w:bottom w:val="none" w:sz="0" w:space="0" w:color="auto"/>
            <w:right w:val="none" w:sz="0" w:space="0" w:color="auto"/>
          </w:divBdr>
        </w:div>
        <w:div w:id="1083181838">
          <w:marLeft w:val="0"/>
          <w:marRight w:val="0"/>
          <w:marTop w:val="0"/>
          <w:marBottom w:val="0"/>
          <w:divBdr>
            <w:top w:val="none" w:sz="0" w:space="0" w:color="auto"/>
            <w:left w:val="none" w:sz="0" w:space="0" w:color="auto"/>
            <w:bottom w:val="none" w:sz="0" w:space="0" w:color="auto"/>
            <w:right w:val="none" w:sz="0" w:space="0" w:color="auto"/>
          </w:divBdr>
        </w:div>
        <w:div w:id="1083723556">
          <w:marLeft w:val="0"/>
          <w:marRight w:val="0"/>
          <w:marTop w:val="0"/>
          <w:marBottom w:val="0"/>
          <w:divBdr>
            <w:top w:val="none" w:sz="0" w:space="0" w:color="auto"/>
            <w:left w:val="none" w:sz="0" w:space="0" w:color="auto"/>
            <w:bottom w:val="none" w:sz="0" w:space="0" w:color="auto"/>
            <w:right w:val="none" w:sz="0" w:space="0" w:color="auto"/>
          </w:divBdr>
        </w:div>
        <w:div w:id="1083794521">
          <w:marLeft w:val="0"/>
          <w:marRight w:val="0"/>
          <w:marTop w:val="0"/>
          <w:marBottom w:val="0"/>
          <w:divBdr>
            <w:top w:val="none" w:sz="0" w:space="0" w:color="auto"/>
            <w:left w:val="none" w:sz="0" w:space="0" w:color="auto"/>
            <w:bottom w:val="none" w:sz="0" w:space="0" w:color="auto"/>
            <w:right w:val="none" w:sz="0" w:space="0" w:color="auto"/>
          </w:divBdr>
        </w:div>
        <w:div w:id="1083917723">
          <w:marLeft w:val="0"/>
          <w:marRight w:val="0"/>
          <w:marTop w:val="0"/>
          <w:marBottom w:val="0"/>
          <w:divBdr>
            <w:top w:val="none" w:sz="0" w:space="0" w:color="auto"/>
            <w:left w:val="none" w:sz="0" w:space="0" w:color="auto"/>
            <w:bottom w:val="none" w:sz="0" w:space="0" w:color="auto"/>
            <w:right w:val="none" w:sz="0" w:space="0" w:color="auto"/>
          </w:divBdr>
        </w:div>
        <w:div w:id="1084062039">
          <w:marLeft w:val="0"/>
          <w:marRight w:val="0"/>
          <w:marTop w:val="0"/>
          <w:marBottom w:val="0"/>
          <w:divBdr>
            <w:top w:val="none" w:sz="0" w:space="0" w:color="auto"/>
            <w:left w:val="none" w:sz="0" w:space="0" w:color="auto"/>
            <w:bottom w:val="none" w:sz="0" w:space="0" w:color="auto"/>
            <w:right w:val="none" w:sz="0" w:space="0" w:color="auto"/>
          </w:divBdr>
        </w:div>
        <w:div w:id="1084380211">
          <w:marLeft w:val="0"/>
          <w:marRight w:val="0"/>
          <w:marTop w:val="0"/>
          <w:marBottom w:val="0"/>
          <w:divBdr>
            <w:top w:val="none" w:sz="0" w:space="0" w:color="auto"/>
            <w:left w:val="none" w:sz="0" w:space="0" w:color="auto"/>
            <w:bottom w:val="none" w:sz="0" w:space="0" w:color="auto"/>
            <w:right w:val="none" w:sz="0" w:space="0" w:color="auto"/>
          </w:divBdr>
        </w:div>
        <w:div w:id="1084690431">
          <w:marLeft w:val="0"/>
          <w:marRight w:val="0"/>
          <w:marTop w:val="0"/>
          <w:marBottom w:val="0"/>
          <w:divBdr>
            <w:top w:val="none" w:sz="0" w:space="0" w:color="auto"/>
            <w:left w:val="none" w:sz="0" w:space="0" w:color="auto"/>
            <w:bottom w:val="none" w:sz="0" w:space="0" w:color="auto"/>
            <w:right w:val="none" w:sz="0" w:space="0" w:color="auto"/>
          </w:divBdr>
        </w:div>
        <w:div w:id="1085032564">
          <w:marLeft w:val="0"/>
          <w:marRight w:val="0"/>
          <w:marTop w:val="0"/>
          <w:marBottom w:val="0"/>
          <w:divBdr>
            <w:top w:val="none" w:sz="0" w:space="0" w:color="auto"/>
            <w:left w:val="none" w:sz="0" w:space="0" w:color="auto"/>
            <w:bottom w:val="none" w:sz="0" w:space="0" w:color="auto"/>
            <w:right w:val="none" w:sz="0" w:space="0" w:color="auto"/>
          </w:divBdr>
        </w:div>
        <w:div w:id="1085105567">
          <w:marLeft w:val="0"/>
          <w:marRight w:val="0"/>
          <w:marTop w:val="0"/>
          <w:marBottom w:val="0"/>
          <w:divBdr>
            <w:top w:val="none" w:sz="0" w:space="0" w:color="auto"/>
            <w:left w:val="none" w:sz="0" w:space="0" w:color="auto"/>
            <w:bottom w:val="none" w:sz="0" w:space="0" w:color="auto"/>
            <w:right w:val="none" w:sz="0" w:space="0" w:color="auto"/>
          </w:divBdr>
        </w:div>
        <w:div w:id="1085760052">
          <w:marLeft w:val="0"/>
          <w:marRight w:val="0"/>
          <w:marTop w:val="0"/>
          <w:marBottom w:val="0"/>
          <w:divBdr>
            <w:top w:val="none" w:sz="0" w:space="0" w:color="auto"/>
            <w:left w:val="none" w:sz="0" w:space="0" w:color="auto"/>
            <w:bottom w:val="none" w:sz="0" w:space="0" w:color="auto"/>
            <w:right w:val="none" w:sz="0" w:space="0" w:color="auto"/>
          </w:divBdr>
        </w:div>
        <w:div w:id="1086269537">
          <w:marLeft w:val="0"/>
          <w:marRight w:val="0"/>
          <w:marTop w:val="0"/>
          <w:marBottom w:val="0"/>
          <w:divBdr>
            <w:top w:val="none" w:sz="0" w:space="0" w:color="auto"/>
            <w:left w:val="none" w:sz="0" w:space="0" w:color="auto"/>
            <w:bottom w:val="none" w:sz="0" w:space="0" w:color="auto"/>
            <w:right w:val="none" w:sz="0" w:space="0" w:color="auto"/>
          </w:divBdr>
        </w:div>
        <w:div w:id="1086539839">
          <w:marLeft w:val="0"/>
          <w:marRight w:val="0"/>
          <w:marTop w:val="0"/>
          <w:marBottom w:val="0"/>
          <w:divBdr>
            <w:top w:val="none" w:sz="0" w:space="0" w:color="auto"/>
            <w:left w:val="none" w:sz="0" w:space="0" w:color="auto"/>
            <w:bottom w:val="none" w:sz="0" w:space="0" w:color="auto"/>
            <w:right w:val="none" w:sz="0" w:space="0" w:color="auto"/>
          </w:divBdr>
        </w:div>
        <w:div w:id="1087191040">
          <w:marLeft w:val="0"/>
          <w:marRight w:val="0"/>
          <w:marTop w:val="0"/>
          <w:marBottom w:val="0"/>
          <w:divBdr>
            <w:top w:val="none" w:sz="0" w:space="0" w:color="auto"/>
            <w:left w:val="none" w:sz="0" w:space="0" w:color="auto"/>
            <w:bottom w:val="none" w:sz="0" w:space="0" w:color="auto"/>
            <w:right w:val="none" w:sz="0" w:space="0" w:color="auto"/>
          </w:divBdr>
        </w:div>
        <w:div w:id="1087773056">
          <w:marLeft w:val="0"/>
          <w:marRight w:val="0"/>
          <w:marTop w:val="0"/>
          <w:marBottom w:val="0"/>
          <w:divBdr>
            <w:top w:val="none" w:sz="0" w:space="0" w:color="auto"/>
            <w:left w:val="none" w:sz="0" w:space="0" w:color="auto"/>
            <w:bottom w:val="none" w:sz="0" w:space="0" w:color="auto"/>
            <w:right w:val="none" w:sz="0" w:space="0" w:color="auto"/>
          </w:divBdr>
        </w:div>
        <w:div w:id="1087923915">
          <w:marLeft w:val="0"/>
          <w:marRight w:val="0"/>
          <w:marTop w:val="0"/>
          <w:marBottom w:val="0"/>
          <w:divBdr>
            <w:top w:val="none" w:sz="0" w:space="0" w:color="auto"/>
            <w:left w:val="none" w:sz="0" w:space="0" w:color="auto"/>
            <w:bottom w:val="none" w:sz="0" w:space="0" w:color="auto"/>
            <w:right w:val="none" w:sz="0" w:space="0" w:color="auto"/>
          </w:divBdr>
        </w:div>
        <w:div w:id="1087925401">
          <w:marLeft w:val="0"/>
          <w:marRight w:val="0"/>
          <w:marTop w:val="0"/>
          <w:marBottom w:val="0"/>
          <w:divBdr>
            <w:top w:val="none" w:sz="0" w:space="0" w:color="auto"/>
            <w:left w:val="none" w:sz="0" w:space="0" w:color="auto"/>
            <w:bottom w:val="none" w:sz="0" w:space="0" w:color="auto"/>
            <w:right w:val="none" w:sz="0" w:space="0" w:color="auto"/>
          </w:divBdr>
        </w:div>
        <w:div w:id="1088117100">
          <w:marLeft w:val="0"/>
          <w:marRight w:val="0"/>
          <w:marTop w:val="0"/>
          <w:marBottom w:val="0"/>
          <w:divBdr>
            <w:top w:val="none" w:sz="0" w:space="0" w:color="auto"/>
            <w:left w:val="none" w:sz="0" w:space="0" w:color="auto"/>
            <w:bottom w:val="none" w:sz="0" w:space="0" w:color="auto"/>
            <w:right w:val="none" w:sz="0" w:space="0" w:color="auto"/>
          </w:divBdr>
        </w:div>
        <w:div w:id="1088311867">
          <w:marLeft w:val="0"/>
          <w:marRight w:val="0"/>
          <w:marTop w:val="0"/>
          <w:marBottom w:val="0"/>
          <w:divBdr>
            <w:top w:val="none" w:sz="0" w:space="0" w:color="auto"/>
            <w:left w:val="none" w:sz="0" w:space="0" w:color="auto"/>
            <w:bottom w:val="none" w:sz="0" w:space="0" w:color="auto"/>
            <w:right w:val="none" w:sz="0" w:space="0" w:color="auto"/>
          </w:divBdr>
        </w:div>
        <w:div w:id="1088622420">
          <w:marLeft w:val="0"/>
          <w:marRight w:val="0"/>
          <w:marTop w:val="0"/>
          <w:marBottom w:val="0"/>
          <w:divBdr>
            <w:top w:val="none" w:sz="0" w:space="0" w:color="auto"/>
            <w:left w:val="none" w:sz="0" w:space="0" w:color="auto"/>
            <w:bottom w:val="none" w:sz="0" w:space="0" w:color="auto"/>
            <w:right w:val="none" w:sz="0" w:space="0" w:color="auto"/>
          </w:divBdr>
        </w:div>
        <w:div w:id="1088817783">
          <w:marLeft w:val="0"/>
          <w:marRight w:val="0"/>
          <w:marTop w:val="0"/>
          <w:marBottom w:val="0"/>
          <w:divBdr>
            <w:top w:val="none" w:sz="0" w:space="0" w:color="auto"/>
            <w:left w:val="none" w:sz="0" w:space="0" w:color="auto"/>
            <w:bottom w:val="none" w:sz="0" w:space="0" w:color="auto"/>
            <w:right w:val="none" w:sz="0" w:space="0" w:color="auto"/>
          </w:divBdr>
        </w:div>
        <w:div w:id="1090813619">
          <w:marLeft w:val="0"/>
          <w:marRight w:val="0"/>
          <w:marTop w:val="0"/>
          <w:marBottom w:val="0"/>
          <w:divBdr>
            <w:top w:val="none" w:sz="0" w:space="0" w:color="auto"/>
            <w:left w:val="none" w:sz="0" w:space="0" w:color="auto"/>
            <w:bottom w:val="none" w:sz="0" w:space="0" w:color="auto"/>
            <w:right w:val="none" w:sz="0" w:space="0" w:color="auto"/>
          </w:divBdr>
        </w:div>
        <w:div w:id="1091001714">
          <w:marLeft w:val="0"/>
          <w:marRight w:val="0"/>
          <w:marTop w:val="0"/>
          <w:marBottom w:val="0"/>
          <w:divBdr>
            <w:top w:val="none" w:sz="0" w:space="0" w:color="auto"/>
            <w:left w:val="none" w:sz="0" w:space="0" w:color="auto"/>
            <w:bottom w:val="none" w:sz="0" w:space="0" w:color="auto"/>
            <w:right w:val="none" w:sz="0" w:space="0" w:color="auto"/>
          </w:divBdr>
        </w:div>
        <w:div w:id="1091126295">
          <w:marLeft w:val="0"/>
          <w:marRight w:val="0"/>
          <w:marTop w:val="0"/>
          <w:marBottom w:val="0"/>
          <w:divBdr>
            <w:top w:val="none" w:sz="0" w:space="0" w:color="auto"/>
            <w:left w:val="none" w:sz="0" w:space="0" w:color="auto"/>
            <w:bottom w:val="none" w:sz="0" w:space="0" w:color="auto"/>
            <w:right w:val="none" w:sz="0" w:space="0" w:color="auto"/>
          </w:divBdr>
        </w:div>
        <w:div w:id="1091858600">
          <w:marLeft w:val="0"/>
          <w:marRight w:val="0"/>
          <w:marTop w:val="0"/>
          <w:marBottom w:val="0"/>
          <w:divBdr>
            <w:top w:val="none" w:sz="0" w:space="0" w:color="auto"/>
            <w:left w:val="none" w:sz="0" w:space="0" w:color="auto"/>
            <w:bottom w:val="none" w:sz="0" w:space="0" w:color="auto"/>
            <w:right w:val="none" w:sz="0" w:space="0" w:color="auto"/>
          </w:divBdr>
        </w:div>
        <w:div w:id="1092049261">
          <w:marLeft w:val="0"/>
          <w:marRight w:val="0"/>
          <w:marTop w:val="0"/>
          <w:marBottom w:val="0"/>
          <w:divBdr>
            <w:top w:val="none" w:sz="0" w:space="0" w:color="auto"/>
            <w:left w:val="none" w:sz="0" w:space="0" w:color="auto"/>
            <w:bottom w:val="none" w:sz="0" w:space="0" w:color="auto"/>
            <w:right w:val="none" w:sz="0" w:space="0" w:color="auto"/>
          </w:divBdr>
        </w:div>
        <w:div w:id="1092630512">
          <w:marLeft w:val="0"/>
          <w:marRight w:val="0"/>
          <w:marTop w:val="0"/>
          <w:marBottom w:val="0"/>
          <w:divBdr>
            <w:top w:val="none" w:sz="0" w:space="0" w:color="auto"/>
            <w:left w:val="none" w:sz="0" w:space="0" w:color="auto"/>
            <w:bottom w:val="none" w:sz="0" w:space="0" w:color="auto"/>
            <w:right w:val="none" w:sz="0" w:space="0" w:color="auto"/>
          </w:divBdr>
        </w:div>
        <w:div w:id="1093085983">
          <w:marLeft w:val="0"/>
          <w:marRight w:val="0"/>
          <w:marTop w:val="0"/>
          <w:marBottom w:val="0"/>
          <w:divBdr>
            <w:top w:val="none" w:sz="0" w:space="0" w:color="auto"/>
            <w:left w:val="none" w:sz="0" w:space="0" w:color="auto"/>
            <w:bottom w:val="none" w:sz="0" w:space="0" w:color="auto"/>
            <w:right w:val="none" w:sz="0" w:space="0" w:color="auto"/>
          </w:divBdr>
        </w:div>
        <w:div w:id="1093672624">
          <w:marLeft w:val="0"/>
          <w:marRight w:val="0"/>
          <w:marTop w:val="0"/>
          <w:marBottom w:val="0"/>
          <w:divBdr>
            <w:top w:val="none" w:sz="0" w:space="0" w:color="auto"/>
            <w:left w:val="none" w:sz="0" w:space="0" w:color="auto"/>
            <w:bottom w:val="none" w:sz="0" w:space="0" w:color="auto"/>
            <w:right w:val="none" w:sz="0" w:space="0" w:color="auto"/>
          </w:divBdr>
        </w:div>
        <w:div w:id="1094086923">
          <w:marLeft w:val="0"/>
          <w:marRight w:val="0"/>
          <w:marTop w:val="0"/>
          <w:marBottom w:val="0"/>
          <w:divBdr>
            <w:top w:val="none" w:sz="0" w:space="0" w:color="auto"/>
            <w:left w:val="none" w:sz="0" w:space="0" w:color="auto"/>
            <w:bottom w:val="none" w:sz="0" w:space="0" w:color="auto"/>
            <w:right w:val="none" w:sz="0" w:space="0" w:color="auto"/>
          </w:divBdr>
        </w:div>
        <w:div w:id="1094857162">
          <w:marLeft w:val="0"/>
          <w:marRight w:val="0"/>
          <w:marTop w:val="0"/>
          <w:marBottom w:val="0"/>
          <w:divBdr>
            <w:top w:val="none" w:sz="0" w:space="0" w:color="auto"/>
            <w:left w:val="none" w:sz="0" w:space="0" w:color="auto"/>
            <w:bottom w:val="none" w:sz="0" w:space="0" w:color="auto"/>
            <w:right w:val="none" w:sz="0" w:space="0" w:color="auto"/>
          </w:divBdr>
        </w:div>
        <w:div w:id="1095247710">
          <w:marLeft w:val="0"/>
          <w:marRight w:val="0"/>
          <w:marTop w:val="0"/>
          <w:marBottom w:val="0"/>
          <w:divBdr>
            <w:top w:val="none" w:sz="0" w:space="0" w:color="auto"/>
            <w:left w:val="none" w:sz="0" w:space="0" w:color="auto"/>
            <w:bottom w:val="none" w:sz="0" w:space="0" w:color="auto"/>
            <w:right w:val="none" w:sz="0" w:space="0" w:color="auto"/>
          </w:divBdr>
        </w:div>
        <w:div w:id="1095319526">
          <w:marLeft w:val="0"/>
          <w:marRight w:val="0"/>
          <w:marTop w:val="0"/>
          <w:marBottom w:val="0"/>
          <w:divBdr>
            <w:top w:val="none" w:sz="0" w:space="0" w:color="auto"/>
            <w:left w:val="none" w:sz="0" w:space="0" w:color="auto"/>
            <w:bottom w:val="none" w:sz="0" w:space="0" w:color="auto"/>
            <w:right w:val="none" w:sz="0" w:space="0" w:color="auto"/>
          </w:divBdr>
        </w:div>
        <w:div w:id="1095589434">
          <w:marLeft w:val="0"/>
          <w:marRight w:val="0"/>
          <w:marTop w:val="0"/>
          <w:marBottom w:val="0"/>
          <w:divBdr>
            <w:top w:val="none" w:sz="0" w:space="0" w:color="auto"/>
            <w:left w:val="none" w:sz="0" w:space="0" w:color="auto"/>
            <w:bottom w:val="none" w:sz="0" w:space="0" w:color="auto"/>
            <w:right w:val="none" w:sz="0" w:space="0" w:color="auto"/>
          </w:divBdr>
        </w:div>
        <w:div w:id="1098212366">
          <w:marLeft w:val="0"/>
          <w:marRight w:val="0"/>
          <w:marTop w:val="0"/>
          <w:marBottom w:val="0"/>
          <w:divBdr>
            <w:top w:val="none" w:sz="0" w:space="0" w:color="auto"/>
            <w:left w:val="none" w:sz="0" w:space="0" w:color="auto"/>
            <w:bottom w:val="none" w:sz="0" w:space="0" w:color="auto"/>
            <w:right w:val="none" w:sz="0" w:space="0" w:color="auto"/>
          </w:divBdr>
        </w:div>
        <w:div w:id="1098214424">
          <w:marLeft w:val="0"/>
          <w:marRight w:val="0"/>
          <w:marTop w:val="0"/>
          <w:marBottom w:val="0"/>
          <w:divBdr>
            <w:top w:val="none" w:sz="0" w:space="0" w:color="auto"/>
            <w:left w:val="none" w:sz="0" w:space="0" w:color="auto"/>
            <w:bottom w:val="none" w:sz="0" w:space="0" w:color="auto"/>
            <w:right w:val="none" w:sz="0" w:space="0" w:color="auto"/>
          </w:divBdr>
        </w:div>
        <w:div w:id="1099061093">
          <w:marLeft w:val="0"/>
          <w:marRight w:val="0"/>
          <w:marTop w:val="0"/>
          <w:marBottom w:val="0"/>
          <w:divBdr>
            <w:top w:val="none" w:sz="0" w:space="0" w:color="auto"/>
            <w:left w:val="none" w:sz="0" w:space="0" w:color="auto"/>
            <w:bottom w:val="none" w:sz="0" w:space="0" w:color="auto"/>
            <w:right w:val="none" w:sz="0" w:space="0" w:color="auto"/>
          </w:divBdr>
        </w:div>
        <w:div w:id="1099645247">
          <w:marLeft w:val="0"/>
          <w:marRight w:val="0"/>
          <w:marTop w:val="0"/>
          <w:marBottom w:val="0"/>
          <w:divBdr>
            <w:top w:val="none" w:sz="0" w:space="0" w:color="auto"/>
            <w:left w:val="none" w:sz="0" w:space="0" w:color="auto"/>
            <w:bottom w:val="none" w:sz="0" w:space="0" w:color="auto"/>
            <w:right w:val="none" w:sz="0" w:space="0" w:color="auto"/>
          </w:divBdr>
        </w:div>
        <w:div w:id="1099760529">
          <w:marLeft w:val="0"/>
          <w:marRight w:val="0"/>
          <w:marTop w:val="0"/>
          <w:marBottom w:val="0"/>
          <w:divBdr>
            <w:top w:val="none" w:sz="0" w:space="0" w:color="auto"/>
            <w:left w:val="none" w:sz="0" w:space="0" w:color="auto"/>
            <w:bottom w:val="none" w:sz="0" w:space="0" w:color="auto"/>
            <w:right w:val="none" w:sz="0" w:space="0" w:color="auto"/>
          </w:divBdr>
        </w:div>
        <w:div w:id="1101299567">
          <w:marLeft w:val="0"/>
          <w:marRight w:val="0"/>
          <w:marTop w:val="0"/>
          <w:marBottom w:val="0"/>
          <w:divBdr>
            <w:top w:val="none" w:sz="0" w:space="0" w:color="auto"/>
            <w:left w:val="none" w:sz="0" w:space="0" w:color="auto"/>
            <w:bottom w:val="none" w:sz="0" w:space="0" w:color="auto"/>
            <w:right w:val="none" w:sz="0" w:space="0" w:color="auto"/>
          </w:divBdr>
        </w:div>
        <w:div w:id="1101680919">
          <w:marLeft w:val="0"/>
          <w:marRight w:val="0"/>
          <w:marTop w:val="0"/>
          <w:marBottom w:val="0"/>
          <w:divBdr>
            <w:top w:val="none" w:sz="0" w:space="0" w:color="auto"/>
            <w:left w:val="none" w:sz="0" w:space="0" w:color="auto"/>
            <w:bottom w:val="none" w:sz="0" w:space="0" w:color="auto"/>
            <w:right w:val="none" w:sz="0" w:space="0" w:color="auto"/>
          </w:divBdr>
        </w:div>
        <w:div w:id="1101874170">
          <w:marLeft w:val="0"/>
          <w:marRight w:val="0"/>
          <w:marTop w:val="0"/>
          <w:marBottom w:val="0"/>
          <w:divBdr>
            <w:top w:val="none" w:sz="0" w:space="0" w:color="auto"/>
            <w:left w:val="none" w:sz="0" w:space="0" w:color="auto"/>
            <w:bottom w:val="none" w:sz="0" w:space="0" w:color="auto"/>
            <w:right w:val="none" w:sz="0" w:space="0" w:color="auto"/>
          </w:divBdr>
        </w:div>
        <w:div w:id="1102458888">
          <w:marLeft w:val="0"/>
          <w:marRight w:val="0"/>
          <w:marTop w:val="0"/>
          <w:marBottom w:val="0"/>
          <w:divBdr>
            <w:top w:val="none" w:sz="0" w:space="0" w:color="auto"/>
            <w:left w:val="none" w:sz="0" w:space="0" w:color="auto"/>
            <w:bottom w:val="none" w:sz="0" w:space="0" w:color="auto"/>
            <w:right w:val="none" w:sz="0" w:space="0" w:color="auto"/>
          </w:divBdr>
        </w:div>
        <w:div w:id="1102872436">
          <w:marLeft w:val="0"/>
          <w:marRight w:val="0"/>
          <w:marTop w:val="0"/>
          <w:marBottom w:val="0"/>
          <w:divBdr>
            <w:top w:val="none" w:sz="0" w:space="0" w:color="auto"/>
            <w:left w:val="none" w:sz="0" w:space="0" w:color="auto"/>
            <w:bottom w:val="none" w:sz="0" w:space="0" w:color="auto"/>
            <w:right w:val="none" w:sz="0" w:space="0" w:color="auto"/>
          </w:divBdr>
        </w:div>
        <w:div w:id="1104959386">
          <w:marLeft w:val="0"/>
          <w:marRight w:val="0"/>
          <w:marTop w:val="0"/>
          <w:marBottom w:val="0"/>
          <w:divBdr>
            <w:top w:val="none" w:sz="0" w:space="0" w:color="auto"/>
            <w:left w:val="none" w:sz="0" w:space="0" w:color="auto"/>
            <w:bottom w:val="none" w:sz="0" w:space="0" w:color="auto"/>
            <w:right w:val="none" w:sz="0" w:space="0" w:color="auto"/>
          </w:divBdr>
        </w:div>
        <w:div w:id="1105421259">
          <w:marLeft w:val="0"/>
          <w:marRight w:val="0"/>
          <w:marTop w:val="0"/>
          <w:marBottom w:val="0"/>
          <w:divBdr>
            <w:top w:val="none" w:sz="0" w:space="0" w:color="auto"/>
            <w:left w:val="none" w:sz="0" w:space="0" w:color="auto"/>
            <w:bottom w:val="none" w:sz="0" w:space="0" w:color="auto"/>
            <w:right w:val="none" w:sz="0" w:space="0" w:color="auto"/>
          </w:divBdr>
        </w:div>
        <w:div w:id="1105736835">
          <w:marLeft w:val="0"/>
          <w:marRight w:val="0"/>
          <w:marTop w:val="0"/>
          <w:marBottom w:val="0"/>
          <w:divBdr>
            <w:top w:val="none" w:sz="0" w:space="0" w:color="auto"/>
            <w:left w:val="none" w:sz="0" w:space="0" w:color="auto"/>
            <w:bottom w:val="none" w:sz="0" w:space="0" w:color="auto"/>
            <w:right w:val="none" w:sz="0" w:space="0" w:color="auto"/>
          </w:divBdr>
        </w:div>
        <w:div w:id="1106194243">
          <w:marLeft w:val="0"/>
          <w:marRight w:val="0"/>
          <w:marTop w:val="0"/>
          <w:marBottom w:val="0"/>
          <w:divBdr>
            <w:top w:val="none" w:sz="0" w:space="0" w:color="auto"/>
            <w:left w:val="none" w:sz="0" w:space="0" w:color="auto"/>
            <w:bottom w:val="none" w:sz="0" w:space="0" w:color="auto"/>
            <w:right w:val="none" w:sz="0" w:space="0" w:color="auto"/>
          </w:divBdr>
        </w:div>
        <w:div w:id="1106273276">
          <w:marLeft w:val="0"/>
          <w:marRight w:val="0"/>
          <w:marTop w:val="0"/>
          <w:marBottom w:val="0"/>
          <w:divBdr>
            <w:top w:val="none" w:sz="0" w:space="0" w:color="auto"/>
            <w:left w:val="none" w:sz="0" w:space="0" w:color="auto"/>
            <w:bottom w:val="none" w:sz="0" w:space="0" w:color="auto"/>
            <w:right w:val="none" w:sz="0" w:space="0" w:color="auto"/>
          </w:divBdr>
        </w:div>
        <w:div w:id="1107043535">
          <w:marLeft w:val="0"/>
          <w:marRight w:val="0"/>
          <w:marTop w:val="0"/>
          <w:marBottom w:val="0"/>
          <w:divBdr>
            <w:top w:val="none" w:sz="0" w:space="0" w:color="auto"/>
            <w:left w:val="none" w:sz="0" w:space="0" w:color="auto"/>
            <w:bottom w:val="none" w:sz="0" w:space="0" w:color="auto"/>
            <w:right w:val="none" w:sz="0" w:space="0" w:color="auto"/>
          </w:divBdr>
        </w:div>
        <w:div w:id="1108083537">
          <w:marLeft w:val="0"/>
          <w:marRight w:val="0"/>
          <w:marTop w:val="0"/>
          <w:marBottom w:val="0"/>
          <w:divBdr>
            <w:top w:val="none" w:sz="0" w:space="0" w:color="auto"/>
            <w:left w:val="none" w:sz="0" w:space="0" w:color="auto"/>
            <w:bottom w:val="none" w:sz="0" w:space="0" w:color="auto"/>
            <w:right w:val="none" w:sz="0" w:space="0" w:color="auto"/>
          </w:divBdr>
        </w:div>
        <w:div w:id="1108088321">
          <w:marLeft w:val="0"/>
          <w:marRight w:val="0"/>
          <w:marTop w:val="0"/>
          <w:marBottom w:val="0"/>
          <w:divBdr>
            <w:top w:val="none" w:sz="0" w:space="0" w:color="auto"/>
            <w:left w:val="none" w:sz="0" w:space="0" w:color="auto"/>
            <w:bottom w:val="none" w:sz="0" w:space="0" w:color="auto"/>
            <w:right w:val="none" w:sz="0" w:space="0" w:color="auto"/>
          </w:divBdr>
        </w:div>
        <w:div w:id="1108500002">
          <w:marLeft w:val="0"/>
          <w:marRight w:val="0"/>
          <w:marTop w:val="0"/>
          <w:marBottom w:val="0"/>
          <w:divBdr>
            <w:top w:val="none" w:sz="0" w:space="0" w:color="auto"/>
            <w:left w:val="none" w:sz="0" w:space="0" w:color="auto"/>
            <w:bottom w:val="none" w:sz="0" w:space="0" w:color="auto"/>
            <w:right w:val="none" w:sz="0" w:space="0" w:color="auto"/>
          </w:divBdr>
        </w:div>
        <w:div w:id="1109012959">
          <w:marLeft w:val="0"/>
          <w:marRight w:val="0"/>
          <w:marTop w:val="0"/>
          <w:marBottom w:val="0"/>
          <w:divBdr>
            <w:top w:val="none" w:sz="0" w:space="0" w:color="auto"/>
            <w:left w:val="none" w:sz="0" w:space="0" w:color="auto"/>
            <w:bottom w:val="none" w:sz="0" w:space="0" w:color="auto"/>
            <w:right w:val="none" w:sz="0" w:space="0" w:color="auto"/>
          </w:divBdr>
        </w:div>
        <w:div w:id="1109280626">
          <w:marLeft w:val="0"/>
          <w:marRight w:val="0"/>
          <w:marTop w:val="0"/>
          <w:marBottom w:val="0"/>
          <w:divBdr>
            <w:top w:val="none" w:sz="0" w:space="0" w:color="auto"/>
            <w:left w:val="none" w:sz="0" w:space="0" w:color="auto"/>
            <w:bottom w:val="none" w:sz="0" w:space="0" w:color="auto"/>
            <w:right w:val="none" w:sz="0" w:space="0" w:color="auto"/>
          </w:divBdr>
        </w:div>
        <w:div w:id="1109541849">
          <w:marLeft w:val="0"/>
          <w:marRight w:val="0"/>
          <w:marTop w:val="0"/>
          <w:marBottom w:val="0"/>
          <w:divBdr>
            <w:top w:val="none" w:sz="0" w:space="0" w:color="auto"/>
            <w:left w:val="none" w:sz="0" w:space="0" w:color="auto"/>
            <w:bottom w:val="none" w:sz="0" w:space="0" w:color="auto"/>
            <w:right w:val="none" w:sz="0" w:space="0" w:color="auto"/>
          </w:divBdr>
        </w:div>
        <w:div w:id="1109591064">
          <w:marLeft w:val="0"/>
          <w:marRight w:val="0"/>
          <w:marTop w:val="0"/>
          <w:marBottom w:val="0"/>
          <w:divBdr>
            <w:top w:val="none" w:sz="0" w:space="0" w:color="auto"/>
            <w:left w:val="none" w:sz="0" w:space="0" w:color="auto"/>
            <w:bottom w:val="none" w:sz="0" w:space="0" w:color="auto"/>
            <w:right w:val="none" w:sz="0" w:space="0" w:color="auto"/>
          </w:divBdr>
        </w:div>
        <w:div w:id="1110081215">
          <w:marLeft w:val="0"/>
          <w:marRight w:val="0"/>
          <w:marTop w:val="0"/>
          <w:marBottom w:val="0"/>
          <w:divBdr>
            <w:top w:val="none" w:sz="0" w:space="0" w:color="auto"/>
            <w:left w:val="none" w:sz="0" w:space="0" w:color="auto"/>
            <w:bottom w:val="none" w:sz="0" w:space="0" w:color="auto"/>
            <w:right w:val="none" w:sz="0" w:space="0" w:color="auto"/>
          </w:divBdr>
        </w:div>
        <w:div w:id="1110471165">
          <w:marLeft w:val="0"/>
          <w:marRight w:val="0"/>
          <w:marTop w:val="0"/>
          <w:marBottom w:val="0"/>
          <w:divBdr>
            <w:top w:val="none" w:sz="0" w:space="0" w:color="auto"/>
            <w:left w:val="none" w:sz="0" w:space="0" w:color="auto"/>
            <w:bottom w:val="none" w:sz="0" w:space="0" w:color="auto"/>
            <w:right w:val="none" w:sz="0" w:space="0" w:color="auto"/>
          </w:divBdr>
        </w:div>
        <w:div w:id="1110783065">
          <w:marLeft w:val="0"/>
          <w:marRight w:val="0"/>
          <w:marTop w:val="0"/>
          <w:marBottom w:val="0"/>
          <w:divBdr>
            <w:top w:val="none" w:sz="0" w:space="0" w:color="auto"/>
            <w:left w:val="none" w:sz="0" w:space="0" w:color="auto"/>
            <w:bottom w:val="none" w:sz="0" w:space="0" w:color="auto"/>
            <w:right w:val="none" w:sz="0" w:space="0" w:color="auto"/>
          </w:divBdr>
        </w:div>
        <w:div w:id="1111048770">
          <w:marLeft w:val="0"/>
          <w:marRight w:val="0"/>
          <w:marTop w:val="0"/>
          <w:marBottom w:val="0"/>
          <w:divBdr>
            <w:top w:val="none" w:sz="0" w:space="0" w:color="auto"/>
            <w:left w:val="none" w:sz="0" w:space="0" w:color="auto"/>
            <w:bottom w:val="none" w:sz="0" w:space="0" w:color="auto"/>
            <w:right w:val="none" w:sz="0" w:space="0" w:color="auto"/>
          </w:divBdr>
        </w:div>
        <w:div w:id="1112432741">
          <w:marLeft w:val="0"/>
          <w:marRight w:val="0"/>
          <w:marTop w:val="0"/>
          <w:marBottom w:val="0"/>
          <w:divBdr>
            <w:top w:val="none" w:sz="0" w:space="0" w:color="auto"/>
            <w:left w:val="none" w:sz="0" w:space="0" w:color="auto"/>
            <w:bottom w:val="none" w:sz="0" w:space="0" w:color="auto"/>
            <w:right w:val="none" w:sz="0" w:space="0" w:color="auto"/>
          </w:divBdr>
        </w:div>
        <w:div w:id="1112549442">
          <w:marLeft w:val="0"/>
          <w:marRight w:val="0"/>
          <w:marTop w:val="0"/>
          <w:marBottom w:val="0"/>
          <w:divBdr>
            <w:top w:val="none" w:sz="0" w:space="0" w:color="auto"/>
            <w:left w:val="none" w:sz="0" w:space="0" w:color="auto"/>
            <w:bottom w:val="none" w:sz="0" w:space="0" w:color="auto"/>
            <w:right w:val="none" w:sz="0" w:space="0" w:color="auto"/>
          </w:divBdr>
        </w:div>
        <w:div w:id="1113137380">
          <w:marLeft w:val="0"/>
          <w:marRight w:val="0"/>
          <w:marTop w:val="0"/>
          <w:marBottom w:val="0"/>
          <w:divBdr>
            <w:top w:val="none" w:sz="0" w:space="0" w:color="auto"/>
            <w:left w:val="none" w:sz="0" w:space="0" w:color="auto"/>
            <w:bottom w:val="none" w:sz="0" w:space="0" w:color="auto"/>
            <w:right w:val="none" w:sz="0" w:space="0" w:color="auto"/>
          </w:divBdr>
        </w:div>
        <w:div w:id="1113552585">
          <w:marLeft w:val="0"/>
          <w:marRight w:val="0"/>
          <w:marTop w:val="0"/>
          <w:marBottom w:val="0"/>
          <w:divBdr>
            <w:top w:val="none" w:sz="0" w:space="0" w:color="auto"/>
            <w:left w:val="none" w:sz="0" w:space="0" w:color="auto"/>
            <w:bottom w:val="none" w:sz="0" w:space="0" w:color="auto"/>
            <w:right w:val="none" w:sz="0" w:space="0" w:color="auto"/>
          </w:divBdr>
        </w:div>
        <w:div w:id="1113747221">
          <w:marLeft w:val="0"/>
          <w:marRight w:val="0"/>
          <w:marTop w:val="0"/>
          <w:marBottom w:val="0"/>
          <w:divBdr>
            <w:top w:val="none" w:sz="0" w:space="0" w:color="auto"/>
            <w:left w:val="none" w:sz="0" w:space="0" w:color="auto"/>
            <w:bottom w:val="none" w:sz="0" w:space="0" w:color="auto"/>
            <w:right w:val="none" w:sz="0" w:space="0" w:color="auto"/>
          </w:divBdr>
        </w:div>
        <w:div w:id="1113748403">
          <w:marLeft w:val="0"/>
          <w:marRight w:val="0"/>
          <w:marTop w:val="0"/>
          <w:marBottom w:val="0"/>
          <w:divBdr>
            <w:top w:val="none" w:sz="0" w:space="0" w:color="auto"/>
            <w:left w:val="none" w:sz="0" w:space="0" w:color="auto"/>
            <w:bottom w:val="none" w:sz="0" w:space="0" w:color="auto"/>
            <w:right w:val="none" w:sz="0" w:space="0" w:color="auto"/>
          </w:divBdr>
        </w:div>
        <w:div w:id="1113749148">
          <w:marLeft w:val="0"/>
          <w:marRight w:val="0"/>
          <w:marTop w:val="0"/>
          <w:marBottom w:val="0"/>
          <w:divBdr>
            <w:top w:val="none" w:sz="0" w:space="0" w:color="auto"/>
            <w:left w:val="none" w:sz="0" w:space="0" w:color="auto"/>
            <w:bottom w:val="none" w:sz="0" w:space="0" w:color="auto"/>
            <w:right w:val="none" w:sz="0" w:space="0" w:color="auto"/>
          </w:divBdr>
        </w:div>
        <w:div w:id="1114252847">
          <w:marLeft w:val="0"/>
          <w:marRight w:val="0"/>
          <w:marTop w:val="0"/>
          <w:marBottom w:val="0"/>
          <w:divBdr>
            <w:top w:val="none" w:sz="0" w:space="0" w:color="auto"/>
            <w:left w:val="none" w:sz="0" w:space="0" w:color="auto"/>
            <w:bottom w:val="none" w:sz="0" w:space="0" w:color="auto"/>
            <w:right w:val="none" w:sz="0" w:space="0" w:color="auto"/>
          </w:divBdr>
        </w:div>
        <w:div w:id="1114592445">
          <w:marLeft w:val="0"/>
          <w:marRight w:val="0"/>
          <w:marTop w:val="0"/>
          <w:marBottom w:val="0"/>
          <w:divBdr>
            <w:top w:val="none" w:sz="0" w:space="0" w:color="auto"/>
            <w:left w:val="none" w:sz="0" w:space="0" w:color="auto"/>
            <w:bottom w:val="none" w:sz="0" w:space="0" w:color="auto"/>
            <w:right w:val="none" w:sz="0" w:space="0" w:color="auto"/>
          </w:divBdr>
        </w:div>
        <w:div w:id="1114717260">
          <w:marLeft w:val="0"/>
          <w:marRight w:val="0"/>
          <w:marTop w:val="0"/>
          <w:marBottom w:val="0"/>
          <w:divBdr>
            <w:top w:val="none" w:sz="0" w:space="0" w:color="auto"/>
            <w:left w:val="none" w:sz="0" w:space="0" w:color="auto"/>
            <w:bottom w:val="none" w:sz="0" w:space="0" w:color="auto"/>
            <w:right w:val="none" w:sz="0" w:space="0" w:color="auto"/>
          </w:divBdr>
        </w:div>
        <w:div w:id="1115518692">
          <w:marLeft w:val="0"/>
          <w:marRight w:val="0"/>
          <w:marTop w:val="0"/>
          <w:marBottom w:val="0"/>
          <w:divBdr>
            <w:top w:val="none" w:sz="0" w:space="0" w:color="auto"/>
            <w:left w:val="none" w:sz="0" w:space="0" w:color="auto"/>
            <w:bottom w:val="none" w:sz="0" w:space="0" w:color="auto"/>
            <w:right w:val="none" w:sz="0" w:space="0" w:color="auto"/>
          </w:divBdr>
        </w:div>
        <w:div w:id="1116175074">
          <w:marLeft w:val="0"/>
          <w:marRight w:val="0"/>
          <w:marTop w:val="0"/>
          <w:marBottom w:val="0"/>
          <w:divBdr>
            <w:top w:val="none" w:sz="0" w:space="0" w:color="auto"/>
            <w:left w:val="none" w:sz="0" w:space="0" w:color="auto"/>
            <w:bottom w:val="none" w:sz="0" w:space="0" w:color="auto"/>
            <w:right w:val="none" w:sz="0" w:space="0" w:color="auto"/>
          </w:divBdr>
        </w:div>
        <w:div w:id="1116368083">
          <w:marLeft w:val="0"/>
          <w:marRight w:val="0"/>
          <w:marTop w:val="0"/>
          <w:marBottom w:val="0"/>
          <w:divBdr>
            <w:top w:val="none" w:sz="0" w:space="0" w:color="auto"/>
            <w:left w:val="none" w:sz="0" w:space="0" w:color="auto"/>
            <w:bottom w:val="none" w:sz="0" w:space="0" w:color="auto"/>
            <w:right w:val="none" w:sz="0" w:space="0" w:color="auto"/>
          </w:divBdr>
        </w:div>
        <w:div w:id="1116564512">
          <w:marLeft w:val="0"/>
          <w:marRight w:val="0"/>
          <w:marTop w:val="0"/>
          <w:marBottom w:val="0"/>
          <w:divBdr>
            <w:top w:val="none" w:sz="0" w:space="0" w:color="auto"/>
            <w:left w:val="none" w:sz="0" w:space="0" w:color="auto"/>
            <w:bottom w:val="none" w:sz="0" w:space="0" w:color="auto"/>
            <w:right w:val="none" w:sz="0" w:space="0" w:color="auto"/>
          </w:divBdr>
        </w:div>
        <w:div w:id="1116945213">
          <w:marLeft w:val="0"/>
          <w:marRight w:val="0"/>
          <w:marTop w:val="0"/>
          <w:marBottom w:val="0"/>
          <w:divBdr>
            <w:top w:val="none" w:sz="0" w:space="0" w:color="auto"/>
            <w:left w:val="none" w:sz="0" w:space="0" w:color="auto"/>
            <w:bottom w:val="none" w:sz="0" w:space="0" w:color="auto"/>
            <w:right w:val="none" w:sz="0" w:space="0" w:color="auto"/>
          </w:divBdr>
        </w:div>
        <w:div w:id="1116949149">
          <w:marLeft w:val="0"/>
          <w:marRight w:val="0"/>
          <w:marTop w:val="0"/>
          <w:marBottom w:val="0"/>
          <w:divBdr>
            <w:top w:val="none" w:sz="0" w:space="0" w:color="auto"/>
            <w:left w:val="none" w:sz="0" w:space="0" w:color="auto"/>
            <w:bottom w:val="none" w:sz="0" w:space="0" w:color="auto"/>
            <w:right w:val="none" w:sz="0" w:space="0" w:color="auto"/>
          </w:divBdr>
        </w:div>
        <w:div w:id="1117142906">
          <w:marLeft w:val="0"/>
          <w:marRight w:val="0"/>
          <w:marTop w:val="0"/>
          <w:marBottom w:val="0"/>
          <w:divBdr>
            <w:top w:val="none" w:sz="0" w:space="0" w:color="auto"/>
            <w:left w:val="none" w:sz="0" w:space="0" w:color="auto"/>
            <w:bottom w:val="none" w:sz="0" w:space="0" w:color="auto"/>
            <w:right w:val="none" w:sz="0" w:space="0" w:color="auto"/>
          </w:divBdr>
        </w:div>
        <w:div w:id="1117405335">
          <w:marLeft w:val="0"/>
          <w:marRight w:val="0"/>
          <w:marTop w:val="0"/>
          <w:marBottom w:val="0"/>
          <w:divBdr>
            <w:top w:val="none" w:sz="0" w:space="0" w:color="auto"/>
            <w:left w:val="none" w:sz="0" w:space="0" w:color="auto"/>
            <w:bottom w:val="none" w:sz="0" w:space="0" w:color="auto"/>
            <w:right w:val="none" w:sz="0" w:space="0" w:color="auto"/>
          </w:divBdr>
        </w:div>
        <w:div w:id="1117680975">
          <w:marLeft w:val="0"/>
          <w:marRight w:val="0"/>
          <w:marTop w:val="0"/>
          <w:marBottom w:val="0"/>
          <w:divBdr>
            <w:top w:val="none" w:sz="0" w:space="0" w:color="auto"/>
            <w:left w:val="none" w:sz="0" w:space="0" w:color="auto"/>
            <w:bottom w:val="none" w:sz="0" w:space="0" w:color="auto"/>
            <w:right w:val="none" w:sz="0" w:space="0" w:color="auto"/>
          </w:divBdr>
        </w:div>
        <w:div w:id="1118184083">
          <w:marLeft w:val="0"/>
          <w:marRight w:val="0"/>
          <w:marTop w:val="0"/>
          <w:marBottom w:val="0"/>
          <w:divBdr>
            <w:top w:val="none" w:sz="0" w:space="0" w:color="auto"/>
            <w:left w:val="none" w:sz="0" w:space="0" w:color="auto"/>
            <w:bottom w:val="none" w:sz="0" w:space="0" w:color="auto"/>
            <w:right w:val="none" w:sz="0" w:space="0" w:color="auto"/>
          </w:divBdr>
        </w:div>
        <w:div w:id="1118448792">
          <w:marLeft w:val="0"/>
          <w:marRight w:val="0"/>
          <w:marTop w:val="0"/>
          <w:marBottom w:val="0"/>
          <w:divBdr>
            <w:top w:val="none" w:sz="0" w:space="0" w:color="auto"/>
            <w:left w:val="none" w:sz="0" w:space="0" w:color="auto"/>
            <w:bottom w:val="none" w:sz="0" w:space="0" w:color="auto"/>
            <w:right w:val="none" w:sz="0" w:space="0" w:color="auto"/>
          </w:divBdr>
        </w:div>
        <w:div w:id="1118641219">
          <w:marLeft w:val="0"/>
          <w:marRight w:val="0"/>
          <w:marTop w:val="0"/>
          <w:marBottom w:val="0"/>
          <w:divBdr>
            <w:top w:val="none" w:sz="0" w:space="0" w:color="auto"/>
            <w:left w:val="none" w:sz="0" w:space="0" w:color="auto"/>
            <w:bottom w:val="none" w:sz="0" w:space="0" w:color="auto"/>
            <w:right w:val="none" w:sz="0" w:space="0" w:color="auto"/>
          </w:divBdr>
        </w:div>
        <w:div w:id="1118645885">
          <w:marLeft w:val="0"/>
          <w:marRight w:val="0"/>
          <w:marTop w:val="0"/>
          <w:marBottom w:val="0"/>
          <w:divBdr>
            <w:top w:val="none" w:sz="0" w:space="0" w:color="auto"/>
            <w:left w:val="none" w:sz="0" w:space="0" w:color="auto"/>
            <w:bottom w:val="none" w:sz="0" w:space="0" w:color="auto"/>
            <w:right w:val="none" w:sz="0" w:space="0" w:color="auto"/>
          </w:divBdr>
        </w:div>
        <w:div w:id="1118792935">
          <w:marLeft w:val="0"/>
          <w:marRight w:val="0"/>
          <w:marTop w:val="0"/>
          <w:marBottom w:val="0"/>
          <w:divBdr>
            <w:top w:val="none" w:sz="0" w:space="0" w:color="auto"/>
            <w:left w:val="none" w:sz="0" w:space="0" w:color="auto"/>
            <w:bottom w:val="none" w:sz="0" w:space="0" w:color="auto"/>
            <w:right w:val="none" w:sz="0" w:space="0" w:color="auto"/>
          </w:divBdr>
        </w:div>
        <w:div w:id="1119640367">
          <w:marLeft w:val="0"/>
          <w:marRight w:val="0"/>
          <w:marTop w:val="0"/>
          <w:marBottom w:val="0"/>
          <w:divBdr>
            <w:top w:val="none" w:sz="0" w:space="0" w:color="auto"/>
            <w:left w:val="none" w:sz="0" w:space="0" w:color="auto"/>
            <w:bottom w:val="none" w:sz="0" w:space="0" w:color="auto"/>
            <w:right w:val="none" w:sz="0" w:space="0" w:color="auto"/>
          </w:divBdr>
        </w:div>
        <w:div w:id="1119757232">
          <w:marLeft w:val="0"/>
          <w:marRight w:val="0"/>
          <w:marTop w:val="0"/>
          <w:marBottom w:val="0"/>
          <w:divBdr>
            <w:top w:val="none" w:sz="0" w:space="0" w:color="auto"/>
            <w:left w:val="none" w:sz="0" w:space="0" w:color="auto"/>
            <w:bottom w:val="none" w:sz="0" w:space="0" w:color="auto"/>
            <w:right w:val="none" w:sz="0" w:space="0" w:color="auto"/>
          </w:divBdr>
        </w:div>
        <w:div w:id="1120145658">
          <w:marLeft w:val="0"/>
          <w:marRight w:val="0"/>
          <w:marTop w:val="0"/>
          <w:marBottom w:val="0"/>
          <w:divBdr>
            <w:top w:val="none" w:sz="0" w:space="0" w:color="auto"/>
            <w:left w:val="none" w:sz="0" w:space="0" w:color="auto"/>
            <w:bottom w:val="none" w:sz="0" w:space="0" w:color="auto"/>
            <w:right w:val="none" w:sz="0" w:space="0" w:color="auto"/>
          </w:divBdr>
        </w:div>
        <w:div w:id="1120152612">
          <w:marLeft w:val="0"/>
          <w:marRight w:val="0"/>
          <w:marTop w:val="0"/>
          <w:marBottom w:val="0"/>
          <w:divBdr>
            <w:top w:val="none" w:sz="0" w:space="0" w:color="auto"/>
            <w:left w:val="none" w:sz="0" w:space="0" w:color="auto"/>
            <w:bottom w:val="none" w:sz="0" w:space="0" w:color="auto"/>
            <w:right w:val="none" w:sz="0" w:space="0" w:color="auto"/>
          </w:divBdr>
        </w:div>
        <w:div w:id="1120762570">
          <w:marLeft w:val="0"/>
          <w:marRight w:val="0"/>
          <w:marTop w:val="0"/>
          <w:marBottom w:val="0"/>
          <w:divBdr>
            <w:top w:val="none" w:sz="0" w:space="0" w:color="auto"/>
            <w:left w:val="none" w:sz="0" w:space="0" w:color="auto"/>
            <w:bottom w:val="none" w:sz="0" w:space="0" w:color="auto"/>
            <w:right w:val="none" w:sz="0" w:space="0" w:color="auto"/>
          </w:divBdr>
        </w:div>
        <w:div w:id="1121538397">
          <w:marLeft w:val="0"/>
          <w:marRight w:val="0"/>
          <w:marTop w:val="0"/>
          <w:marBottom w:val="0"/>
          <w:divBdr>
            <w:top w:val="none" w:sz="0" w:space="0" w:color="auto"/>
            <w:left w:val="none" w:sz="0" w:space="0" w:color="auto"/>
            <w:bottom w:val="none" w:sz="0" w:space="0" w:color="auto"/>
            <w:right w:val="none" w:sz="0" w:space="0" w:color="auto"/>
          </w:divBdr>
        </w:div>
        <w:div w:id="1121730155">
          <w:marLeft w:val="0"/>
          <w:marRight w:val="0"/>
          <w:marTop w:val="0"/>
          <w:marBottom w:val="0"/>
          <w:divBdr>
            <w:top w:val="none" w:sz="0" w:space="0" w:color="auto"/>
            <w:left w:val="none" w:sz="0" w:space="0" w:color="auto"/>
            <w:bottom w:val="none" w:sz="0" w:space="0" w:color="auto"/>
            <w:right w:val="none" w:sz="0" w:space="0" w:color="auto"/>
          </w:divBdr>
        </w:div>
        <w:div w:id="1122072424">
          <w:marLeft w:val="0"/>
          <w:marRight w:val="0"/>
          <w:marTop w:val="0"/>
          <w:marBottom w:val="0"/>
          <w:divBdr>
            <w:top w:val="none" w:sz="0" w:space="0" w:color="auto"/>
            <w:left w:val="none" w:sz="0" w:space="0" w:color="auto"/>
            <w:bottom w:val="none" w:sz="0" w:space="0" w:color="auto"/>
            <w:right w:val="none" w:sz="0" w:space="0" w:color="auto"/>
          </w:divBdr>
        </w:div>
        <w:div w:id="1122187949">
          <w:marLeft w:val="0"/>
          <w:marRight w:val="0"/>
          <w:marTop w:val="0"/>
          <w:marBottom w:val="0"/>
          <w:divBdr>
            <w:top w:val="none" w:sz="0" w:space="0" w:color="auto"/>
            <w:left w:val="none" w:sz="0" w:space="0" w:color="auto"/>
            <w:bottom w:val="none" w:sz="0" w:space="0" w:color="auto"/>
            <w:right w:val="none" w:sz="0" w:space="0" w:color="auto"/>
          </w:divBdr>
        </w:div>
        <w:div w:id="1122530555">
          <w:marLeft w:val="0"/>
          <w:marRight w:val="0"/>
          <w:marTop w:val="0"/>
          <w:marBottom w:val="0"/>
          <w:divBdr>
            <w:top w:val="none" w:sz="0" w:space="0" w:color="auto"/>
            <w:left w:val="none" w:sz="0" w:space="0" w:color="auto"/>
            <w:bottom w:val="none" w:sz="0" w:space="0" w:color="auto"/>
            <w:right w:val="none" w:sz="0" w:space="0" w:color="auto"/>
          </w:divBdr>
        </w:div>
        <w:div w:id="1122844393">
          <w:marLeft w:val="0"/>
          <w:marRight w:val="0"/>
          <w:marTop w:val="0"/>
          <w:marBottom w:val="0"/>
          <w:divBdr>
            <w:top w:val="none" w:sz="0" w:space="0" w:color="auto"/>
            <w:left w:val="none" w:sz="0" w:space="0" w:color="auto"/>
            <w:bottom w:val="none" w:sz="0" w:space="0" w:color="auto"/>
            <w:right w:val="none" w:sz="0" w:space="0" w:color="auto"/>
          </w:divBdr>
        </w:div>
        <w:div w:id="1122967355">
          <w:marLeft w:val="0"/>
          <w:marRight w:val="0"/>
          <w:marTop w:val="0"/>
          <w:marBottom w:val="0"/>
          <w:divBdr>
            <w:top w:val="none" w:sz="0" w:space="0" w:color="auto"/>
            <w:left w:val="none" w:sz="0" w:space="0" w:color="auto"/>
            <w:bottom w:val="none" w:sz="0" w:space="0" w:color="auto"/>
            <w:right w:val="none" w:sz="0" w:space="0" w:color="auto"/>
          </w:divBdr>
        </w:div>
        <w:div w:id="1123306318">
          <w:marLeft w:val="0"/>
          <w:marRight w:val="0"/>
          <w:marTop w:val="0"/>
          <w:marBottom w:val="0"/>
          <w:divBdr>
            <w:top w:val="none" w:sz="0" w:space="0" w:color="auto"/>
            <w:left w:val="none" w:sz="0" w:space="0" w:color="auto"/>
            <w:bottom w:val="none" w:sz="0" w:space="0" w:color="auto"/>
            <w:right w:val="none" w:sz="0" w:space="0" w:color="auto"/>
          </w:divBdr>
        </w:div>
        <w:div w:id="1123841193">
          <w:marLeft w:val="0"/>
          <w:marRight w:val="0"/>
          <w:marTop w:val="0"/>
          <w:marBottom w:val="0"/>
          <w:divBdr>
            <w:top w:val="none" w:sz="0" w:space="0" w:color="auto"/>
            <w:left w:val="none" w:sz="0" w:space="0" w:color="auto"/>
            <w:bottom w:val="none" w:sz="0" w:space="0" w:color="auto"/>
            <w:right w:val="none" w:sz="0" w:space="0" w:color="auto"/>
          </w:divBdr>
        </w:div>
        <w:div w:id="1124428718">
          <w:marLeft w:val="0"/>
          <w:marRight w:val="0"/>
          <w:marTop w:val="0"/>
          <w:marBottom w:val="0"/>
          <w:divBdr>
            <w:top w:val="none" w:sz="0" w:space="0" w:color="auto"/>
            <w:left w:val="none" w:sz="0" w:space="0" w:color="auto"/>
            <w:bottom w:val="none" w:sz="0" w:space="0" w:color="auto"/>
            <w:right w:val="none" w:sz="0" w:space="0" w:color="auto"/>
          </w:divBdr>
        </w:div>
        <w:div w:id="1124541848">
          <w:marLeft w:val="0"/>
          <w:marRight w:val="0"/>
          <w:marTop w:val="0"/>
          <w:marBottom w:val="0"/>
          <w:divBdr>
            <w:top w:val="none" w:sz="0" w:space="0" w:color="auto"/>
            <w:left w:val="none" w:sz="0" w:space="0" w:color="auto"/>
            <w:bottom w:val="none" w:sz="0" w:space="0" w:color="auto"/>
            <w:right w:val="none" w:sz="0" w:space="0" w:color="auto"/>
          </w:divBdr>
        </w:div>
        <w:div w:id="1124887905">
          <w:marLeft w:val="0"/>
          <w:marRight w:val="0"/>
          <w:marTop w:val="0"/>
          <w:marBottom w:val="0"/>
          <w:divBdr>
            <w:top w:val="none" w:sz="0" w:space="0" w:color="auto"/>
            <w:left w:val="none" w:sz="0" w:space="0" w:color="auto"/>
            <w:bottom w:val="none" w:sz="0" w:space="0" w:color="auto"/>
            <w:right w:val="none" w:sz="0" w:space="0" w:color="auto"/>
          </w:divBdr>
        </w:div>
        <w:div w:id="1126117112">
          <w:marLeft w:val="0"/>
          <w:marRight w:val="0"/>
          <w:marTop w:val="0"/>
          <w:marBottom w:val="0"/>
          <w:divBdr>
            <w:top w:val="none" w:sz="0" w:space="0" w:color="auto"/>
            <w:left w:val="none" w:sz="0" w:space="0" w:color="auto"/>
            <w:bottom w:val="none" w:sz="0" w:space="0" w:color="auto"/>
            <w:right w:val="none" w:sz="0" w:space="0" w:color="auto"/>
          </w:divBdr>
        </w:div>
        <w:div w:id="1126587420">
          <w:marLeft w:val="0"/>
          <w:marRight w:val="0"/>
          <w:marTop w:val="0"/>
          <w:marBottom w:val="0"/>
          <w:divBdr>
            <w:top w:val="none" w:sz="0" w:space="0" w:color="auto"/>
            <w:left w:val="none" w:sz="0" w:space="0" w:color="auto"/>
            <w:bottom w:val="none" w:sz="0" w:space="0" w:color="auto"/>
            <w:right w:val="none" w:sz="0" w:space="0" w:color="auto"/>
          </w:divBdr>
        </w:div>
        <w:div w:id="1127432675">
          <w:marLeft w:val="0"/>
          <w:marRight w:val="0"/>
          <w:marTop w:val="0"/>
          <w:marBottom w:val="0"/>
          <w:divBdr>
            <w:top w:val="none" w:sz="0" w:space="0" w:color="auto"/>
            <w:left w:val="none" w:sz="0" w:space="0" w:color="auto"/>
            <w:bottom w:val="none" w:sz="0" w:space="0" w:color="auto"/>
            <w:right w:val="none" w:sz="0" w:space="0" w:color="auto"/>
          </w:divBdr>
        </w:div>
        <w:div w:id="1127814025">
          <w:marLeft w:val="0"/>
          <w:marRight w:val="0"/>
          <w:marTop w:val="0"/>
          <w:marBottom w:val="0"/>
          <w:divBdr>
            <w:top w:val="none" w:sz="0" w:space="0" w:color="auto"/>
            <w:left w:val="none" w:sz="0" w:space="0" w:color="auto"/>
            <w:bottom w:val="none" w:sz="0" w:space="0" w:color="auto"/>
            <w:right w:val="none" w:sz="0" w:space="0" w:color="auto"/>
          </w:divBdr>
        </w:div>
        <w:div w:id="1128015989">
          <w:marLeft w:val="0"/>
          <w:marRight w:val="0"/>
          <w:marTop w:val="0"/>
          <w:marBottom w:val="0"/>
          <w:divBdr>
            <w:top w:val="none" w:sz="0" w:space="0" w:color="auto"/>
            <w:left w:val="none" w:sz="0" w:space="0" w:color="auto"/>
            <w:bottom w:val="none" w:sz="0" w:space="0" w:color="auto"/>
            <w:right w:val="none" w:sz="0" w:space="0" w:color="auto"/>
          </w:divBdr>
        </w:div>
        <w:div w:id="1129393324">
          <w:marLeft w:val="0"/>
          <w:marRight w:val="0"/>
          <w:marTop w:val="0"/>
          <w:marBottom w:val="0"/>
          <w:divBdr>
            <w:top w:val="none" w:sz="0" w:space="0" w:color="auto"/>
            <w:left w:val="none" w:sz="0" w:space="0" w:color="auto"/>
            <w:bottom w:val="none" w:sz="0" w:space="0" w:color="auto"/>
            <w:right w:val="none" w:sz="0" w:space="0" w:color="auto"/>
          </w:divBdr>
        </w:div>
        <w:div w:id="1129979040">
          <w:marLeft w:val="0"/>
          <w:marRight w:val="0"/>
          <w:marTop w:val="0"/>
          <w:marBottom w:val="0"/>
          <w:divBdr>
            <w:top w:val="none" w:sz="0" w:space="0" w:color="auto"/>
            <w:left w:val="none" w:sz="0" w:space="0" w:color="auto"/>
            <w:bottom w:val="none" w:sz="0" w:space="0" w:color="auto"/>
            <w:right w:val="none" w:sz="0" w:space="0" w:color="auto"/>
          </w:divBdr>
        </w:div>
        <w:div w:id="1130052317">
          <w:marLeft w:val="0"/>
          <w:marRight w:val="0"/>
          <w:marTop w:val="0"/>
          <w:marBottom w:val="0"/>
          <w:divBdr>
            <w:top w:val="none" w:sz="0" w:space="0" w:color="auto"/>
            <w:left w:val="none" w:sz="0" w:space="0" w:color="auto"/>
            <w:bottom w:val="none" w:sz="0" w:space="0" w:color="auto"/>
            <w:right w:val="none" w:sz="0" w:space="0" w:color="auto"/>
          </w:divBdr>
        </w:div>
        <w:div w:id="1130172406">
          <w:marLeft w:val="0"/>
          <w:marRight w:val="0"/>
          <w:marTop w:val="0"/>
          <w:marBottom w:val="0"/>
          <w:divBdr>
            <w:top w:val="none" w:sz="0" w:space="0" w:color="auto"/>
            <w:left w:val="none" w:sz="0" w:space="0" w:color="auto"/>
            <w:bottom w:val="none" w:sz="0" w:space="0" w:color="auto"/>
            <w:right w:val="none" w:sz="0" w:space="0" w:color="auto"/>
          </w:divBdr>
        </w:div>
        <w:div w:id="1130437574">
          <w:marLeft w:val="0"/>
          <w:marRight w:val="0"/>
          <w:marTop w:val="0"/>
          <w:marBottom w:val="0"/>
          <w:divBdr>
            <w:top w:val="none" w:sz="0" w:space="0" w:color="auto"/>
            <w:left w:val="none" w:sz="0" w:space="0" w:color="auto"/>
            <w:bottom w:val="none" w:sz="0" w:space="0" w:color="auto"/>
            <w:right w:val="none" w:sz="0" w:space="0" w:color="auto"/>
          </w:divBdr>
        </w:div>
        <w:div w:id="1130636267">
          <w:marLeft w:val="0"/>
          <w:marRight w:val="0"/>
          <w:marTop w:val="0"/>
          <w:marBottom w:val="0"/>
          <w:divBdr>
            <w:top w:val="none" w:sz="0" w:space="0" w:color="auto"/>
            <w:left w:val="none" w:sz="0" w:space="0" w:color="auto"/>
            <w:bottom w:val="none" w:sz="0" w:space="0" w:color="auto"/>
            <w:right w:val="none" w:sz="0" w:space="0" w:color="auto"/>
          </w:divBdr>
        </w:div>
        <w:div w:id="1131291666">
          <w:marLeft w:val="0"/>
          <w:marRight w:val="0"/>
          <w:marTop w:val="0"/>
          <w:marBottom w:val="0"/>
          <w:divBdr>
            <w:top w:val="none" w:sz="0" w:space="0" w:color="auto"/>
            <w:left w:val="none" w:sz="0" w:space="0" w:color="auto"/>
            <w:bottom w:val="none" w:sz="0" w:space="0" w:color="auto"/>
            <w:right w:val="none" w:sz="0" w:space="0" w:color="auto"/>
          </w:divBdr>
        </w:div>
        <w:div w:id="1132020302">
          <w:marLeft w:val="0"/>
          <w:marRight w:val="0"/>
          <w:marTop w:val="0"/>
          <w:marBottom w:val="0"/>
          <w:divBdr>
            <w:top w:val="none" w:sz="0" w:space="0" w:color="auto"/>
            <w:left w:val="none" w:sz="0" w:space="0" w:color="auto"/>
            <w:bottom w:val="none" w:sz="0" w:space="0" w:color="auto"/>
            <w:right w:val="none" w:sz="0" w:space="0" w:color="auto"/>
          </w:divBdr>
        </w:div>
        <w:div w:id="1132286512">
          <w:marLeft w:val="0"/>
          <w:marRight w:val="0"/>
          <w:marTop w:val="0"/>
          <w:marBottom w:val="0"/>
          <w:divBdr>
            <w:top w:val="none" w:sz="0" w:space="0" w:color="auto"/>
            <w:left w:val="none" w:sz="0" w:space="0" w:color="auto"/>
            <w:bottom w:val="none" w:sz="0" w:space="0" w:color="auto"/>
            <w:right w:val="none" w:sz="0" w:space="0" w:color="auto"/>
          </w:divBdr>
        </w:div>
        <w:div w:id="1133252078">
          <w:marLeft w:val="0"/>
          <w:marRight w:val="0"/>
          <w:marTop w:val="0"/>
          <w:marBottom w:val="0"/>
          <w:divBdr>
            <w:top w:val="none" w:sz="0" w:space="0" w:color="auto"/>
            <w:left w:val="none" w:sz="0" w:space="0" w:color="auto"/>
            <w:bottom w:val="none" w:sz="0" w:space="0" w:color="auto"/>
            <w:right w:val="none" w:sz="0" w:space="0" w:color="auto"/>
          </w:divBdr>
        </w:div>
        <w:div w:id="1133668952">
          <w:marLeft w:val="0"/>
          <w:marRight w:val="0"/>
          <w:marTop w:val="0"/>
          <w:marBottom w:val="0"/>
          <w:divBdr>
            <w:top w:val="none" w:sz="0" w:space="0" w:color="auto"/>
            <w:left w:val="none" w:sz="0" w:space="0" w:color="auto"/>
            <w:bottom w:val="none" w:sz="0" w:space="0" w:color="auto"/>
            <w:right w:val="none" w:sz="0" w:space="0" w:color="auto"/>
          </w:divBdr>
        </w:div>
        <w:div w:id="1133983676">
          <w:marLeft w:val="0"/>
          <w:marRight w:val="0"/>
          <w:marTop w:val="0"/>
          <w:marBottom w:val="0"/>
          <w:divBdr>
            <w:top w:val="none" w:sz="0" w:space="0" w:color="auto"/>
            <w:left w:val="none" w:sz="0" w:space="0" w:color="auto"/>
            <w:bottom w:val="none" w:sz="0" w:space="0" w:color="auto"/>
            <w:right w:val="none" w:sz="0" w:space="0" w:color="auto"/>
          </w:divBdr>
        </w:div>
        <w:div w:id="1134130446">
          <w:marLeft w:val="0"/>
          <w:marRight w:val="0"/>
          <w:marTop w:val="0"/>
          <w:marBottom w:val="0"/>
          <w:divBdr>
            <w:top w:val="none" w:sz="0" w:space="0" w:color="auto"/>
            <w:left w:val="none" w:sz="0" w:space="0" w:color="auto"/>
            <w:bottom w:val="none" w:sz="0" w:space="0" w:color="auto"/>
            <w:right w:val="none" w:sz="0" w:space="0" w:color="auto"/>
          </w:divBdr>
        </w:div>
        <w:div w:id="1134173649">
          <w:marLeft w:val="0"/>
          <w:marRight w:val="0"/>
          <w:marTop w:val="0"/>
          <w:marBottom w:val="0"/>
          <w:divBdr>
            <w:top w:val="none" w:sz="0" w:space="0" w:color="auto"/>
            <w:left w:val="none" w:sz="0" w:space="0" w:color="auto"/>
            <w:bottom w:val="none" w:sz="0" w:space="0" w:color="auto"/>
            <w:right w:val="none" w:sz="0" w:space="0" w:color="auto"/>
          </w:divBdr>
        </w:div>
        <w:div w:id="1134324173">
          <w:marLeft w:val="0"/>
          <w:marRight w:val="0"/>
          <w:marTop w:val="0"/>
          <w:marBottom w:val="0"/>
          <w:divBdr>
            <w:top w:val="none" w:sz="0" w:space="0" w:color="auto"/>
            <w:left w:val="none" w:sz="0" w:space="0" w:color="auto"/>
            <w:bottom w:val="none" w:sz="0" w:space="0" w:color="auto"/>
            <w:right w:val="none" w:sz="0" w:space="0" w:color="auto"/>
          </w:divBdr>
        </w:div>
        <w:div w:id="1134829685">
          <w:marLeft w:val="0"/>
          <w:marRight w:val="0"/>
          <w:marTop w:val="0"/>
          <w:marBottom w:val="0"/>
          <w:divBdr>
            <w:top w:val="none" w:sz="0" w:space="0" w:color="auto"/>
            <w:left w:val="none" w:sz="0" w:space="0" w:color="auto"/>
            <w:bottom w:val="none" w:sz="0" w:space="0" w:color="auto"/>
            <w:right w:val="none" w:sz="0" w:space="0" w:color="auto"/>
          </w:divBdr>
        </w:div>
        <w:div w:id="1135179091">
          <w:marLeft w:val="0"/>
          <w:marRight w:val="0"/>
          <w:marTop w:val="0"/>
          <w:marBottom w:val="0"/>
          <w:divBdr>
            <w:top w:val="none" w:sz="0" w:space="0" w:color="auto"/>
            <w:left w:val="none" w:sz="0" w:space="0" w:color="auto"/>
            <w:bottom w:val="none" w:sz="0" w:space="0" w:color="auto"/>
            <w:right w:val="none" w:sz="0" w:space="0" w:color="auto"/>
          </w:divBdr>
        </w:div>
        <w:div w:id="1135222037">
          <w:marLeft w:val="0"/>
          <w:marRight w:val="0"/>
          <w:marTop w:val="0"/>
          <w:marBottom w:val="0"/>
          <w:divBdr>
            <w:top w:val="none" w:sz="0" w:space="0" w:color="auto"/>
            <w:left w:val="none" w:sz="0" w:space="0" w:color="auto"/>
            <w:bottom w:val="none" w:sz="0" w:space="0" w:color="auto"/>
            <w:right w:val="none" w:sz="0" w:space="0" w:color="auto"/>
          </w:divBdr>
        </w:div>
        <w:div w:id="1136142235">
          <w:marLeft w:val="0"/>
          <w:marRight w:val="0"/>
          <w:marTop w:val="0"/>
          <w:marBottom w:val="0"/>
          <w:divBdr>
            <w:top w:val="none" w:sz="0" w:space="0" w:color="auto"/>
            <w:left w:val="none" w:sz="0" w:space="0" w:color="auto"/>
            <w:bottom w:val="none" w:sz="0" w:space="0" w:color="auto"/>
            <w:right w:val="none" w:sz="0" w:space="0" w:color="auto"/>
          </w:divBdr>
        </w:div>
        <w:div w:id="1136290514">
          <w:marLeft w:val="0"/>
          <w:marRight w:val="0"/>
          <w:marTop w:val="0"/>
          <w:marBottom w:val="0"/>
          <w:divBdr>
            <w:top w:val="none" w:sz="0" w:space="0" w:color="auto"/>
            <w:left w:val="none" w:sz="0" w:space="0" w:color="auto"/>
            <w:bottom w:val="none" w:sz="0" w:space="0" w:color="auto"/>
            <w:right w:val="none" w:sz="0" w:space="0" w:color="auto"/>
          </w:divBdr>
        </w:div>
        <w:div w:id="1136604394">
          <w:marLeft w:val="0"/>
          <w:marRight w:val="0"/>
          <w:marTop w:val="0"/>
          <w:marBottom w:val="0"/>
          <w:divBdr>
            <w:top w:val="none" w:sz="0" w:space="0" w:color="auto"/>
            <w:left w:val="none" w:sz="0" w:space="0" w:color="auto"/>
            <w:bottom w:val="none" w:sz="0" w:space="0" w:color="auto"/>
            <w:right w:val="none" w:sz="0" w:space="0" w:color="auto"/>
          </w:divBdr>
        </w:div>
        <w:div w:id="1137796876">
          <w:marLeft w:val="0"/>
          <w:marRight w:val="0"/>
          <w:marTop w:val="0"/>
          <w:marBottom w:val="0"/>
          <w:divBdr>
            <w:top w:val="none" w:sz="0" w:space="0" w:color="auto"/>
            <w:left w:val="none" w:sz="0" w:space="0" w:color="auto"/>
            <w:bottom w:val="none" w:sz="0" w:space="0" w:color="auto"/>
            <w:right w:val="none" w:sz="0" w:space="0" w:color="auto"/>
          </w:divBdr>
        </w:div>
        <w:div w:id="1137843174">
          <w:marLeft w:val="0"/>
          <w:marRight w:val="0"/>
          <w:marTop w:val="0"/>
          <w:marBottom w:val="0"/>
          <w:divBdr>
            <w:top w:val="none" w:sz="0" w:space="0" w:color="auto"/>
            <w:left w:val="none" w:sz="0" w:space="0" w:color="auto"/>
            <w:bottom w:val="none" w:sz="0" w:space="0" w:color="auto"/>
            <w:right w:val="none" w:sz="0" w:space="0" w:color="auto"/>
          </w:divBdr>
        </w:div>
        <w:div w:id="1137993071">
          <w:marLeft w:val="0"/>
          <w:marRight w:val="0"/>
          <w:marTop w:val="0"/>
          <w:marBottom w:val="0"/>
          <w:divBdr>
            <w:top w:val="none" w:sz="0" w:space="0" w:color="auto"/>
            <w:left w:val="none" w:sz="0" w:space="0" w:color="auto"/>
            <w:bottom w:val="none" w:sz="0" w:space="0" w:color="auto"/>
            <w:right w:val="none" w:sz="0" w:space="0" w:color="auto"/>
          </w:divBdr>
        </w:div>
        <w:div w:id="1139108589">
          <w:marLeft w:val="0"/>
          <w:marRight w:val="0"/>
          <w:marTop w:val="0"/>
          <w:marBottom w:val="0"/>
          <w:divBdr>
            <w:top w:val="none" w:sz="0" w:space="0" w:color="auto"/>
            <w:left w:val="none" w:sz="0" w:space="0" w:color="auto"/>
            <w:bottom w:val="none" w:sz="0" w:space="0" w:color="auto"/>
            <w:right w:val="none" w:sz="0" w:space="0" w:color="auto"/>
          </w:divBdr>
        </w:div>
        <w:div w:id="1139109135">
          <w:marLeft w:val="0"/>
          <w:marRight w:val="0"/>
          <w:marTop w:val="0"/>
          <w:marBottom w:val="0"/>
          <w:divBdr>
            <w:top w:val="none" w:sz="0" w:space="0" w:color="auto"/>
            <w:left w:val="none" w:sz="0" w:space="0" w:color="auto"/>
            <w:bottom w:val="none" w:sz="0" w:space="0" w:color="auto"/>
            <w:right w:val="none" w:sz="0" w:space="0" w:color="auto"/>
          </w:divBdr>
        </w:div>
        <w:div w:id="1139300196">
          <w:marLeft w:val="0"/>
          <w:marRight w:val="0"/>
          <w:marTop w:val="0"/>
          <w:marBottom w:val="0"/>
          <w:divBdr>
            <w:top w:val="none" w:sz="0" w:space="0" w:color="auto"/>
            <w:left w:val="none" w:sz="0" w:space="0" w:color="auto"/>
            <w:bottom w:val="none" w:sz="0" w:space="0" w:color="auto"/>
            <w:right w:val="none" w:sz="0" w:space="0" w:color="auto"/>
          </w:divBdr>
        </w:div>
        <w:div w:id="1139684196">
          <w:marLeft w:val="0"/>
          <w:marRight w:val="0"/>
          <w:marTop w:val="0"/>
          <w:marBottom w:val="0"/>
          <w:divBdr>
            <w:top w:val="none" w:sz="0" w:space="0" w:color="auto"/>
            <w:left w:val="none" w:sz="0" w:space="0" w:color="auto"/>
            <w:bottom w:val="none" w:sz="0" w:space="0" w:color="auto"/>
            <w:right w:val="none" w:sz="0" w:space="0" w:color="auto"/>
          </w:divBdr>
        </w:div>
        <w:div w:id="1140001021">
          <w:marLeft w:val="0"/>
          <w:marRight w:val="0"/>
          <w:marTop w:val="0"/>
          <w:marBottom w:val="0"/>
          <w:divBdr>
            <w:top w:val="none" w:sz="0" w:space="0" w:color="auto"/>
            <w:left w:val="none" w:sz="0" w:space="0" w:color="auto"/>
            <w:bottom w:val="none" w:sz="0" w:space="0" w:color="auto"/>
            <w:right w:val="none" w:sz="0" w:space="0" w:color="auto"/>
          </w:divBdr>
        </w:div>
        <w:div w:id="1140733095">
          <w:marLeft w:val="0"/>
          <w:marRight w:val="0"/>
          <w:marTop w:val="0"/>
          <w:marBottom w:val="0"/>
          <w:divBdr>
            <w:top w:val="none" w:sz="0" w:space="0" w:color="auto"/>
            <w:left w:val="none" w:sz="0" w:space="0" w:color="auto"/>
            <w:bottom w:val="none" w:sz="0" w:space="0" w:color="auto"/>
            <w:right w:val="none" w:sz="0" w:space="0" w:color="auto"/>
          </w:divBdr>
        </w:div>
        <w:div w:id="1141268660">
          <w:marLeft w:val="0"/>
          <w:marRight w:val="0"/>
          <w:marTop w:val="0"/>
          <w:marBottom w:val="0"/>
          <w:divBdr>
            <w:top w:val="none" w:sz="0" w:space="0" w:color="auto"/>
            <w:left w:val="none" w:sz="0" w:space="0" w:color="auto"/>
            <w:bottom w:val="none" w:sz="0" w:space="0" w:color="auto"/>
            <w:right w:val="none" w:sz="0" w:space="0" w:color="auto"/>
          </w:divBdr>
        </w:div>
        <w:div w:id="1141310516">
          <w:marLeft w:val="0"/>
          <w:marRight w:val="0"/>
          <w:marTop w:val="0"/>
          <w:marBottom w:val="0"/>
          <w:divBdr>
            <w:top w:val="none" w:sz="0" w:space="0" w:color="auto"/>
            <w:left w:val="none" w:sz="0" w:space="0" w:color="auto"/>
            <w:bottom w:val="none" w:sz="0" w:space="0" w:color="auto"/>
            <w:right w:val="none" w:sz="0" w:space="0" w:color="auto"/>
          </w:divBdr>
        </w:div>
        <w:div w:id="1141388858">
          <w:marLeft w:val="0"/>
          <w:marRight w:val="0"/>
          <w:marTop w:val="0"/>
          <w:marBottom w:val="0"/>
          <w:divBdr>
            <w:top w:val="none" w:sz="0" w:space="0" w:color="auto"/>
            <w:left w:val="none" w:sz="0" w:space="0" w:color="auto"/>
            <w:bottom w:val="none" w:sz="0" w:space="0" w:color="auto"/>
            <w:right w:val="none" w:sz="0" w:space="0" w:color="auto"/>
          </w:divBdr>
        </w:div>
        <w:div w:id="1141534430">
          <w:marLeft w:val="0"/>
          <w:marRight w:val="0"/>
          <w:marTop w:val="0"/>
          <w:marBottom w:val="0"/>
          <w:divBdr>
            <w:top w:val="none" w:sz="0" w:space="0" w:color="auto"/>
            <w:left w:val="none" w:sz="0" w:space="0" w:color="auto"/>
            <w:bottom w:val="none" w:sz="0" w:space="0" w:color="auto"/>
            <w:right w:val="none" w:sz="0" w:space="0" w:color="auto"/>
          </w:divBdr>
        </w:div>
        <w:div w:id="1142040291">
          <w:marLeft w:val="0"/>
          <w:marRight w:val="0"/>
          <w:marTop w:val="0"/>
          <w:marBottom w:val="0"/>
          <w:divBdr>
            <w:top w:val="none" w:sz="0" w:space="0" w:color="auto"/>
            <w:left w:val="none" w:sz="0" w:space="0" w:color="auto"/>
            <w:bottom w:val="none" w:sz="0" w:space="0" w:color="auto"/>
            <w:right w:val="none" w:sz="0" w:space="0" w:color="auto"/>
          </w:divBdr>
        </w:div>
        <w:div w:id="1142043740">
          <w:marLeft w:val="0"/>
          <w:marRight w:val="0"/>
          <w:marTop w:val="0"/>
          <w:marBottom w:val="0"/>
          <w:divBdr>
            <w:top w:val="none" w:sz="0" w:space="0" w:color="auto"/>
            <w:left w:val="none" w:sz="0" w:space="0" w:color="auto"/>
            <w:bottom w:val="none" w:sz="0" w:space="0" w:color="auto"/>
            <w:right w:val="none" w:sz="0" w:space="0" w:color="auto"/>
          </w:divBdr>
        </w:div>
        <w:div w:id="1142846741">
          <w:marLeft w:val="0"/>
          <w:marRight w:val="0"/>
          <w:marTop w:val="0"/>
          <w:marBottom w:val="0"/>
          <w:divBdr>
            <w:top w:val="none" w:sz="0" w:space="0" w:color="auto"/>
            <w:left w:val="none" w:sz="0" w:space="0" w:color="auto"/>
            <w:bottom w:val="none" w:sz="0" w:space="0" w:color="auto"/>
            <w:right w:val="none" w:sz="0" w:space="0" w:color="auto"/>
          </w:divBdr>
        </w:div>
        <w:div w:id="1142965628">
          <w:marLeft w:val="0"/>
          <w:marRight w:val="0"/>
          <w:marTop w:val="0"/>
          <w:marBottom w:val="0"/>
          <w:divBdr>
            <w:top w:val="none" w:sz="0" w:space="0" w:color="auto"/>
            <w:left w:val="none" w:sz="0" w:space="0" w:color="auto"/>
            <w:bottom w:val="none" w:sz="0" w:space="0" w:color="auto"/>
            <w:right w:val="none" w:sz="0" w:space="0" w:color="auto"/>
          </w:divBdr>
        </w:div>
        <w:div w:id="1143232781">
          <w:marLeft w:val="0"/>
          <w:marRight w:val="0"/>
          <w:marTop w:val="0"/>
          <w:marBottom w:val="0"/>
          <w:divBdr>
            <w:top w:val="none" w:sz="0" w:space="0" w:color="auto"/>
            <w:left w:val="none" w:sz="0" w:space="0" w:color="auto"/>
            <w:bottom w:val="none" w:sz="0" w:space="0" w:color="auto"/>
            <w:right w:val="none" w:sz="0" w:space="0" w:color="auto"/>
          </w:divBdr>
        </w:div>
        <w:div w:id="1143277357">
          <w:marLeft w:val="0"/>
          <w:marRight w:val="0"/>
          <w:marTop w:val="0"/>
          <w:marBottom w:val="0"/>
          <w:divBdr>
            <w:top w:val="none" w:sz="0" w:space="0" w:color="auto"/>
            <w:left w:val="none" w:sz="0" w:space="0" w:color="auto"/>
            <w:bottom w:val="none" w:sz="0" w:space="0" w:color="auto"/>
            <w:right w:val="none" w:sz="0" w:space="0" w:color="auto"/>
          </w:divBdr>
        </w:div>
        <w:div w:id="1143305750">
          <w:marLeft w:val="0"/>
          <w:marRight w:val="0"/>
          <w:marTop w:val="0"/>
          <w:marBottom w:val="0"/>
          <w:divBdr>
            <w:top w:val="none" w:sz="0" w:space="0" w:color="auto"/>
            <w:left w:val="none" w:sz="0" w:space="0" w:color="auto"/>
            <w:bottom w:val="none" w:sz="0" w:space="0" w:color="auto"/>
            <w:right w:val="none" w:sz="0" w:space="0" w:color="auto"/>
          </w:divBdr>
        </w:div>
        <w:div w:id="1144154722">
          <w:marLeft w:val="0"/>
          <w:marRight w:val="0"/>
          <w:marTop w:val="0"/>
          <w:marBottom w:val="0"/>
          <w:divBdr>
            <w:top w:val="none" w:sz="0" w:space="0" w:color="auto"/>
            <w:left w:val="none" w:sz="0" w:space="0" w:color="auto"/>
            <w:bottom w:val="none" w:sz="0" w:space="0" w:color="auto"/>
            <w:right w:val="none" w:sz="0" w:space="0" w:color="auto"/>
          </w:divBdr>
        </w:div>
        <w:div w:id="1144197885">
          <w:marLeft w:val="0"/>
          <w:marRight w:val="0"/>
          <w:marTop w:val="0"/>
          <w:marBottom w:val="0"/>
          <w:divBdr>
            <w:top w:val="none" w:sz="0" w:space="0" w:color="auto"/>
            <w:left w:val="none" w:sz="0" w:space="0" w:color="auto"/>
            <w:bottom w:val="none" w:sz="0" w:space="0" w:color="auto"/>
            <w:right w:val="none" w:sz="0" w:space="0" w:color="auto"/>
          </w:divBdr>
        </w:div>
        <w:div w:id="1144199572">
          <w:marLeft w:val="0"/>
          <w:marRight w:val="0"/>
          <w:marTop w:val="0"/>
          <w:marBottom w:val="0"/>
          <w:divBdr>
            <w:top w:val="none" w:sz="0" w:space="0" w:color="auto"/>
            <w:left w:val="none" w:sz="0" w:space="0" w:color="auto"/>
            <w:bottom w:val="none" w:sz="0" w:space="0" w:color="auto"/>
            <w:right w:val="none" w:sz="0" w:space="0" w:color="auto"/>
          </w:divBdr>
        </w:div>
        <w:div w:id="1144272743">
          <w:marLeft w:val="0"/>
          <w:marRight w:val="0"/>
          <w:marTop w:val="0"/>
          <w:marBottom w:val="0"/>
          <w:divBdr>
            <w:top w:val="none" w:sz="0" w:space="0" w:color="auto"/>
            <w:left w:val="none" w:sz="0" w:space="0" w:color="auto"/>
            <w:bottom w:val="none" w:sz="0" w:space="0" w:color="auto"/>
            <w:right w:val="none" w:sz="0" w:space="0" w:color="auto"/>
          </w:divBdr>
        </w:div>
        <w:div w:id="1144348175">
          <w:marLeft w:val="0"/>
          <w:marRight w:val="0"/>
          <w:marTop w:val="0"/>
          <w:marBottom w:val="0"/>
          <w:divBdr>
            <w:top w:val="none" w:sz="0" w:space="0" w:color="auto"/>
            <w:left w:val="none" w:sz="0" w:space="0" w:color="auto"/>
            <w:bottom w:val="none" w:sz="0" w:space="0" w:color="auto"/>
            <w:right w:val="none" w:sz="0" w:space="0" w:color="auto"/>
          </w:divBdr>
        </w:div>
        <w:div w:id="1144393899">
          <w:marLeft w:val="0"/>
          <w:marRight w:val="0"/>
          <w:marTop w:val="0"/>
          <w:marBottom w:val="0"/>
          <w:divBdr>
            <w:top w:val="none" w:sz="0" w:space="0" w:color="auto"/>
            <w:left w:val="none" w:sz="0" w:space="0" w:color="auto"/>
            <w:bottom w:val="none" w:sz="0" w:space="0" w:color="auto"/>
            <w:right w:val="none" w:sz="0" w:space="0" w:color="auto"/>
          </w:divBdr>
        </w:div>
        <w:div w:id="1145242972">
          <w:marLeft w:val="0"/>
          <w:marRight w:val="0"/>
          <w:marTop w:val="0"/>
          <w:marBottom w:val="0"/>
          <w:divBdr>
            <w:top w:val="none" w:sz="0" w:space="0" w:color="auto"/>
            <w:left w:val="none" w:sz="0" w:space="0" w:color="auto"/>
            <w:bottom w:val="none" w:sz="0" w:space="0" w:color="auto"/>
            <w:right w:val="none" w:sz="0" w:space="0" w:color="auto"/>
          </w:divBdr>
        </w:div>
        <w:div w:id="1145312790">
          <w:marLeft w:val="0"/>
          <w:marRight w:val="0"/>
          <w:marTop w:val="0"/>
          <w:marBottom w:val="0"/>
          <w:divBdr>
            <w:top w:val="none" w:sz="0" w:space="0" w:color="auto"/>
            <w:left w:val="none" w:sz="0" w:space="0" w:color="auto"/>
            <w:bottom w:val="none" w:sz="0" w:space="0" w:color="auto"/>
            <w:right w:val="none" w:sz="0" w:space="0" w:color="auto"/>
          </w:divBdr>
        </w:div>
        <w:div w:id="1145659516">
          <w:marLeft w:val="0"/>
          <w:marRight w:val="0"/>
          <w:marTop w:val="0"/>
          <w:marBottom w:val="0"/>
          <w:divBdr>
            <w:top w:val="none" w:sz="0" w:space="0" w:color="auto"/>
            <w:left w:val="none" w:sz="0" w:space="0" w:color="auto"/>
            <w:bottom w:val="none" w:sz="0" w:space="0" w:color="auto"/>
            <w:right w:val="none" w:sz="0" w:space="0" w:color="auto"/>
          </w:divBdr>
        </w:div>
        <w:div w:id="1145927495">
          <w:marLeft w:val="0"/>
          <w:marRight w:val="0"/>
          <w:marTop w:val="0"/>
          <w:marBottom w:val="0"/>
          <w:divBdr>
            <w:top w:val="none" w:sz="0" w:space="0" w:color="auto"/>
            <w:left w:val="none" w:sz="0" w:space="0" w:color="auto"/>
            <w:bottom w:val="none" w:sz="0" w:space="0" w:color="auto"/>
            <w:right w:val="none" w:sz="0" w:space="0" w:color="auto"/>
          </w:divBdr>
        </w:div>
        <w:div w:id="1146165145">
          <w:marLeft w:val="0"/>
          <w:marRight w:val="0"/>
          <w:marTop w:val="0"/>
          <w:marBottom w:val="0"/>
          <w:divBdr>
            <w:top w:val="none" w:sz="0" w:space="0" w:color="auto"/>
            <w:left w:val="none" w:sz="0" w:space="0" w:color="auto"/>
            <w:bottom w:val="none" w:sz="0" w:space="0" w:color="auto"/>
            <w:right w:val="none" w:sz="0" w:space="0" w:color="auto"/>
          </w:divBdr>
        </w:div>
        <w:div w:id="1146317392">
          <w:marLeft w:val="0"/>
          <w:marRight w:val="0"/>
          <w:marTop w:val="0"/>
          <w:marBottom w:val="0"/>
          <w:divBdr>
            <w:top w:val="none" w:sz="0" w:space="0" w:color="auto"/>
            <w:left w:val="none" w:sz="0" w:space="0" w:color="auto"/>
            <w:bottom w:val="none" w:sz="0" w:space="0" w:color="auto"/>
            <w:right w:val="none" w:sz="0" w:space="0" w:color="auto"/>
          </w:divBdr>
        </w:div>
        <w:div w:id="1146896187">
          <w:marLeft w:val="0"/>
          <w:marRight w:val="0"/>
          <w:marTop w:val="0"/>
          <w:marBottom w:val="0"/>
          <w:divBdr>
            <w:top w:val="none" w:sz="0" w:space="0" w:color="auto"/>
            <w:left w:val="none" w:sz="0" w:space="0" w:color="auto"/>
            <w:bottom w:val="none" w:sz="0" w:space="0" w:color="auto"/>
            <w:right w:val="none" w:sz="0" w:space="0" w:color="auto"/>
          </w:divBdr>
        </w:div>
        <w:div w:id="1147016580">
          <w:marLeft w:val="0"/>
          <w:marRight w:val="0"/>
          <w:marTop w:val="0"/>
          <w:marBottom w:val="0"/>
          <w:divBdr>
            <w:top w:val="none" w:sz="0" w:space="0" w:color="auto"/>
            <w:left w:val="none" w:sz="0" w:space="0" w:color="auto"/>
            <w:bottom w:val="none" w:sz="0" w:space="0" w:color="auto"/>
            <w:right w:val="none" w:sz="0" w:space="0" w:color="auto"/>
          </w:divBdr>
        </w:div>
        <w:div w:id="1147934851">
          <w:marLeft w:val="0"/>
          <w:marRight w:val="0"/>
          <w:marTop w:val="0"/>
          <w:marBottom w:val="0"/>
          <w:divBdr>
            <w:top w:val="none" w:sz="0" w:space="0" w:color="auto"/>
            <w:left w:val="none" w:sz="0" w:space="0" w:color="auto"/>
            <w:bottom w:val="none" w:sz="0" w:space="0" w:color="auto"/>
            <w:right w:val="none" w:sz="0" w:space="0" w:color="auto"/>
          </w:divBdr>
        </w:div>
        <w:div w:id="1147940809">
          <w:marLeft w:val="0"/>
          <w:marRight w:val="0"/>
          <w:marTop w:val="0"/>
          <w:marBottom w:val="0"/>
          <w:divBdr>
            <w:top w:val="none" w:sz="0" w:space="0" w:color="auto"/>
            <w:left w:val="none" w:sz="0" w:space="0" w:color="auto"/>
            <w:bottom w:val="none" w:sz="0" w:space="0" w:color="auto"/>
            <w:right w:val="none" w:sz="0" w:space="0" w:color="auto"/>
          </w:divBdr>
        </w:div>
        <w:div w:id="1148087413">
          <w:marLeft w:val="0"/>
          <w:marRight w:val="0"/>
          <w:marTop w:val="0"/>
          <w:marBottom w:val="0"/>
          <w:divBdr>
            <w:top w:val="none" w:sz="0" w:space="0" w:color="auto"/>
            <w:left w:val="none" w:sz="0" w:space="0" w:color="auto"/>
            <w:bottom w:val="none" w:sz="0" w:space="0" w:color="auto"/>
            <w:right w:val="none" w:sz="0" w:space="0" w:color="auto"/>
          </w:divBdr>
        </w:div>
        <w:div w:id="1149785728">
          <w:marLeft w:val="0"/>
          <w:marRight w:val="0"/>
          <w:marTop w:val="0"/>
          <w:marBottom w:val="0"/>
          <w:divBdr>
            <w:top w:val="none" w:sz="0" w:space="0" w:color="auto"/>
            <w:left w:val="none" w:sz="0" w:space="0" w:color="auto"/>
            <w:bottom w:val="none" w:sz="0" w:space="0" w:color="auto"/>
            <w:right w:val="none" w:sz="0" w:space="0" w:color="auto"/>
          </w:divBdr>
        </w:div>
        <w:div w:id="1150367353">
          <w:marLeft w:val="0"/>
          <w:marRight w:val="0"/>
          <w:marTop w:val="0"/>
          <w:marBottom w:val="0"/>
          <w:divBdr>
            <w:top w:val="none" w:sz="0" w:space="0" w:color="auto"/>
            <w:left w:val="none" w:sz="0" w:space="0" w:color="auto"/>
            <w:bottom w:val="none" w:sz="0" w:space="0" w:color="auto"/>
            <w:right w:val="none" w:sz="0" w:space="0" w:color="auto"/>
          </w:divBdr>
        </w:div>
        <w:div w:id="1150637968">
          <w:marLeft w:val="0"/>
          <w:marRight w:val="0"/>
          <w:marTop w:val="0"/>
          <w:marBottom w:val="0"/>
          <w:divBdr>
            <w:top w:val="none" w:sz="0" w:space="0" w:color="auto"/>
            <w:left w:val="none" w:sz="0" w:space="0" w:color="auto"/>
            <w:bottom w:val="none" w:sz="0" w:space="0" w:color="auto"/>
            <w:right w:val="none" w:sz="0" w:space="0" w:color="auto"/>
          </w:divBdr>
        </w:div>
        <w:div w:id="1151562925">
          <w:marLeft w:val="0"/>
          <w:marRight w:val="0"/>
          <w:marTop w:val="0"/>
          <w:marBottom w:val="0"/>
          <w:divBdr>
            <w:top w:val="none" w:sz="0" w:space="0" w:color="auto"/>
            <w:left w:val="none" w:sz="0" w:space="0" w:color="auto"/>
            <w:bottom w:val="none" w:sz="0" w:space="0" w:color="auto"/>
            <w:right w:val="none" w:sz="0" w:space="0" w:color="auto"/>
          </w:divBdr>
        </w:div>
        <w:div w:id="1151598719">
          <w:marLeft w:val="0"/>
          <w:marRight w:val="0"/>
          <w:marTop w:val="0"/>
          <w:marBottom w:val="0"/>
          <w:divBdr>
            <w:top w:val="none" w:sz="0" w:space="0" w:color="auto"/>
            <w:left w:val="none" w:sz="0" w:space="0" w:color="auto"/>
            <w:bottom w:val="none" w:sz="0" w:space="0" w:color="auto"/>
            <w:right w:val="none" w:sz="0" w:space="0" w:color="auto"/>
          </w:divBdr>
        </w:div>
        <w:div w:id="1151600428">
          <w:marLeft w:val="0"/>
          <w:marRight w:val="0"/>
          <w:marTop w:val="0"/>
          <w:marBottom w:val="0"/>
          <w:divBdr>
            <w:top w:val="none" w:sz="0" w:space="0" w:color="auto"/>
            <w:left w:val="none" w:sz="0" w:space="0" w:color="auto"/>
            <w:bottom w:val="none" w:sz="0" w:space="0" w:color="auto"/>
            <w:right w:val="none" w:sz="0" w:space="0" w:color="auto"/>
          </w:divBdr>
        </w:div>
        <w:div w:id="1151601406">
          <w:marLeft w:val="0"/>
          <w:marRight w:val="0"/>
          <w:marTop w:val="0"/>
          <w:marBottom w:val="0"/>
          <w:divBdr>
            <w:top w:val="none" w:sz="0" w:space="0" w:color="auto"/>
            <w:left w:val="none" w:sz="0" w:space="0" w:color="auto"/>
            <w:bottom w:val="none" w:sz="0" w:space="0" w:color="auto"/>
            <w:right w:val="none" w:sz="0" w:space="0" w:color="auto"/>
          </w:divBdr>
        </w:div>
        <w:div w:id="1151825234">
          <w:marLeft w:val="0"/>
          <w:marRight w:val="0"/>
          <w:marTop w:val="0"/>
          <w:marBottom w:val="0"/>
          <w:divBdr>
            <w:top w:val="none" w:sz="0" w:space="0" w:color="auto"/>
            <w:left w:val="none" w:sz="0" w:space="0" w:color="auto"/>
            <w:bottom w:val="none" w:sz="0" w:space="0" w:color="auto"/>
            <w:right w:val="none" w:sz="0" w:space="0" w:color="auto"/>
          </w:divBdr>
        </w:div>
        <w:div w:id="1152477683">
          <w:marLeft w:val="0"/>
          <w:marRight w:val="0"/>
          <w:marTop w:val="0"/>
          <w:marBottom w:val="0"/>
          <w:divBdr>
            <w:top w:val="none" w:sz="0" w:space="0" w:color="auto"/>
            <w:left w:val="none" w:sz="0" w:space="0" w:color="auto"/>
            <w:bottom w:val="none" w:sz="0" w:space="0" w:color="auto"/>
            <w:right w:val="none" w:sz="0" w:space="0" w:color="auto"/>
          </w:divBdr>
        </w:div>
        <w:div w:id="1152984097">
          <w:marLeft w:val="0"/>
          <w:marRight w:val="0"/>
          <w:marTop w:val="0"/>
          <w:marBottom w:val="0"/>
          <w:divBdr>
            <w:top w:val="none" w:sz="0" w:space="0" w:color="auto"/>
            <w:left w:val="none" w:sz="0" w:space="0" w:color="auto"/>
            <w:bottom w:val="none" w:sz="0" w:space="0" w:color="auto"/>
            <w:right w:val="none" w:sz="0" w:space="0" w:color="auto"/>
          </w:divBdr>
        </w:div>
        <w:div w:id="1154103499">
          <w:marLeft w:val="0"/>
          <w:marRight w:val="0"/>
          <w:marTop w:val="0"/>
          <w:marBottom w:val="0"/>
          <w:divBdr>
            <w:top w:val="none" w:sz="0" w:space="0" w:color="auto"/>
            <w:left w:val="none" w:sz="0" w:space="0" w:color="auto"/>
            <w:bottom w:val="none" w:sz="0" w:space="0" w:color="auto"/>
            <w:right w:val="none" w:sz="0" w:space="0" w:color="auto"/>
          </w:divBdr>
        </w:div>
        <w:div w:id="1155800801">
          <w:marLeft w:val="0"/>
          <w:marRight w:val="0"/>
          <w:marTop w:val="0"/>
          <w:marBottom w:val="0"/>
          <w:divBdr>
            <w:top w:val="none" w:sz="0" w:space="0" w:color="auto"/>
            <w:left w:val="none" w:sz="0" w:space="0" w:color="auto"/>
            <w:bottom w:val="none" w:sz="0" w:space="0" w:color="auto"/>
            <w:right w:val="none" w:sz="0" w:space="0" w:color="auto"/>
          </w:divBdr>
        </w:div>
        <w:div w:id="1155880302">
          <w:marLeft w:val="0"/>
          <w:marRight w:val="0"/>
          <w:marTop w:val="0"/>
          <w:marBottom w:val="0"/>
          <w:divBdr>
            <w:top w:val="none" w:sz="0" w:space="0" w:color="auto"/>
            <w:left w:val="none" w:sz="0" w:space="0" w:color="auto"/>
            <w:bottom w:val="none" w:sz="0" w:space="0" w:color="auto"/>
            <w:right w:val="none" w:sz="0" w:space="0" w:color="auto"/>
          </w:divBdr>
        </w:div>
        <w:div w:id="1155996020">
          <w:marLeft w:val="0"/>
          <w:marRight w:val="0"/>
          <w:marTop w:val="0"/>
          <w:marBottom w:val="0"/>
          <w:divBdr>
            <w:top w:val="none" w:sz="0" w:space="0" w:color="auto"/>
            <w:left w:val="none" w:sz="0" w:space="0" w:color="auto"/>
            <w:bottom w:val="none" w:sz="0" w:space="0" w:color="auto"/>
            <w:right w:val="none" w:sz="0" w:space="0" w:color="auto"/>
          </w:divBdr>
        </w:div>
        <w:div w:id="1156188290">
          <w:marLeft w:val="0"/>
          <w:marRight w:val="0"/>
          <w:marTop w:val="0"/>
          <w:marBottom w:val="0"/>
          <w:divBdr>
            <w:top w:val="none" w:sz="0" w:space="0" w:color="auto"/>
            <w:left w:val="none" w:sz="0" w:space="0" w:color="auto"/>
            <w:bottom w:val="none" w:sz="0" w:space="0" w:color="auto"/>
            <w:right w:val="none" w:sz="0" w:space="0" w:color="auto"/>
          </w:divBdr>
        </w:div>
        <w:div w:id="1156340689">
          <w:marLeft w:val="0"/>
          <w:marRight w:val="0"/>
          <w:marTop w:val="0"/>
          <w:marBottom w:val="0"/>
          <w:divBdr>
            <w:top w:val="none" w:sz="0" w:space="0" w:color="auto"/>
            <w:left w:val="none" w:sz="0" w:space="0" w:color="auto"/>
            <w:bottom w:val="none" w:sz="0" w:space="0" w:color="auto"/>
            <w:right w:val="none" w:sz="0" w:space="0" w:color="auto"/>
          </w:divBdr>
        </w:div>
        <w:div w:id="1156528718">
          <w:marLeft w:val="0"/>
          <w:marRight w:val="0"/>
          <w:marTop w:val="0"/>
          <w:marBottom w:val="0"/>
          <w:divBdr>
            <w:top w:val="none" w:sz="0" w:space="0" w:color="auto"/>
            <w:left w:val="none" w:sz="0" w:space="0" w:color="auto"/>
            <w:bottom w:val="none" w:sz="0" w:space="0" w:color="auto"/>
            <w:right w:val="none" w:sz="0" w:space="0" w:color="auto"/>
          </w:divBdr>
        </w:div>
        <w:div w:id="1156654870">
          <w:marLeft w:val="0"/>
          <w:marRight w:val="0"/>
          <w:marTop w:val="0"/>
          <w:marBottom w:val="0"/>
          <w:divBdr>
            <w:top w:val="none" w:sz="0" w:space="0" w:color="auto"/>
            <w:left w:val="none" w:sz="0" w:space="0" w:color="auto"/>
            <w:bottom w:val="none" w:sz="0" w:space="0" w:color="auto"/>
            <w:right w:val="none" w:sz="0" w:space="0" w:color="auto"/>
          </w:divBdr>
        </w:div>
        <w:div w:id="1157914277">
          <w:marLeft w:val="0"/>
          <w:marRight w:val="0"/>
          <w:marTop w:val="0"/>
          <w:marBottom w:val="0"/>
          <w:divBdr>
            <w:top w:val="none" w:sz="0" w:space="0" w:color="auto"/>
            <w:left w:val="none" w:sz="0" w:space="0" w:color="auto"/>
            <w:bottom w:val="none" w:sz="0" w:space="0" w:color="auto"/>
            <w:right w:val="none" w:sz="0" w:space="0" w:color="auto"/>
          </w:divBdr>
        </w:div>
        <w:div w:id="1158299842">
          <w:marLeft w:val="0"/>
          <w:marRight w:val="0"/>
          <w:marTop w:val="0"/>
          <w:marBottom w:val="0"/>
          <w:divBdr>
            <w:top w:val="none" w:sz="0" w:space="0" w:color="auto"/>
            <w:left w:val="none" w:sz="0" w:space="0" w:color="auto"/>
            <w:bottom w:val="none" w:sz="0" w:space="0" w:color="auto"/>
            <w:right w:val="none" w:sz="0" w:space="0" w:color="auto"/>
          </w:divBdr>
        </w:div>
        <w:div w:id="1158419920">
          <w:marLeft w:val="0"/>
          <w:marRight w:val="0"/>
          <w:marTop w:val="0"/>
          <w:marBottom w:val="0"/>
          <w:divBdr>
            <w:top w:val="none" w:sz="0" w:space="0" w:color="auto"/>
            <w:left w:val="none" w:sz="0" w:space="0" w:color="auto"/>
            <w:bottom w:val="none" w:sz="0" w:space="0" w:color="auto"/>
            <w:right w:val="none" w:sz="0" w:space="0" w:color="auto"/>
          </w:divBdr>
        </w:div>
        <w:div w:id="1158424017">
          <w:marLeft w:val="0"/>
          <w:marRight w:val="0"/>
          <w:marTop w:val="0"/>
          <w:marBottom w:val="0"/>
          <w:divBdr>
            <w:top w:val="none" w:sz="0" w:space="0" w:color="auto"/>
            <w:left w:val="none" w:sz="0" w:space="0" w:color="auto"/>
            <w:bottom w:val="none" w:sz="0" w:space="0" w:color="auto"/>
            <w:right w:val="none" w:sz="0" w:space="0" w:color="auto"/>
          </w:divBdr>
        </w:div>
        <w:div w:id="1158692134">
          <w:marLeft w:val="0"/>
          <w:marRight w:val="0"/>
          <w:marTop w:val="0"/>
          <w:marBottom w:val="0"/>
          <w:divBdr>
            <w:top w:val="none" w:sz="0" w:space="0" w:color="auto"/>
            <w:left w:val="none" w:sz="0" w:space="0" w:color="auto"/>
            <w:bottom w:val="none" w:sz="0" w:space="0" w:color="auto"/>
            <w:right w:val="none" w:sz="0" w:space="0" w:color="auto"/>
          </w:divBdr>
        </w:div>
        <w:div w:id="1158767305">
          <w:marLeft w:val="0"/>
          <w:marRight w:val="0"/>
          <w:marTop w:val="0"/>
          <w:marBottom w:val="0"/>
          <w:divBdr>
            <w:top w:val="none" w:sz="0" w:space="0" w:color="auto"/>
            <w:left w:val="none" w:sz="0" w:space="0" w:color="auto"/>
            <w:bottom w:val="none" w:sz="0" w:space="0" w:color="auto"/>
            <w:right w:val="none" w:sz="0" w:space="0" w:color="auto"/>
          </w:divBdr>
        </w:div>
        <w:div w:id="1159349165">
          <w:marLeft w:val="0"/>
          <w:marRight w:val="0"/>
          <w:marTop w:val="0"/>
          <w:marBottom w:val="0"/>
          <w:divBdr>
            <w:top w:val="none" w:sz="0" w:space="0" w:color="auto"/>
            <w:left w:val="none" w:sz="0" w:space="0" w:color="auto"/>
            <w:bottom w:val="none" w:sz="0" w:space="0" w:color="auto"/>
            <w:right w:val="none" w:sz="0" w:space="0" w:color="auto"/>
          </w:divBdr>
        </w:div>
        <w:div w:id="1159544180">
          <w:marLeft w:val="0"/>
          <w:marRight w:val="0"/>
          <w:marTop w:val="0"/>
          <w:marBottom w:val="0"/>
          <w:divBdr>
            <w:top w:val="none" w:sz="0" w:space="0" w:color="auto"/>
            <w:left w:val="none" w:sz="0" w:space="0" w:color="auto"/>
            <w:bottom w:val="none" w:sz="0" w:space="0" w:color="auto"/>
            <w:right w:val="none" w:sz="0" w:space="0" w:color="auto"/>
          </w:divBdr>
        </w:div>
        <w:div w:id="1159885826">
          <w:marLeft w:val="0"/>
          <w:marRight w:val="0"/>
          <w:marTop w:val="0"/>
          <w:marBottom w:val="0"/>
          <w:divBdr>
            <w:top w:val="none" w:sz="0" w:space="0" w:color="auto"/>
            <w:left w:val="none" w:sz="0" w:space="0" w:color="auto"/>
            <w:bottom w:val="none" w:sz="0" w:space="0" w:color="auto"/>
            <w:right w:val="none" w:sz="0" w:space="0" w:color="auto"/>
          </w:divBdr>
        </w:div>
        <w:div w:id="1160192019">
          <w:marLeft w:val="0"/>
          <w:marRight w:val="0"/>
          <w:marTop w:val="0"/>
          <w:marBottom w:val="0"/>
          <w:divBdr>
            <w:top w:val="none" w:sz="0" w:space="0" w:color="auto"/>
            <w:left w:val="none" w:sz="0" w:space="0" w:color="auto"/>
            <w:bottom w:val="none" w:sz="0" w:space="0" w:color="auto"/>
            <w:right w:val="none" w:sz="0" w:space="0" w:color="auto"/>
          </w:divBdr>
        </w:div>
        <w:div w:id="1160346136">
          <w:marLeft w:val="0"/>
          <w:marRight w:val="0"/>
          <w:marTop w:val="0"/>
          <w:marBottom w:val="0"/>
          <w:divBdr>
            <w:top w:val="none" w:sz="0" w:space="0" w:color="auto"/>
            <w:left w:val="none" w:sz="0" w:space="0" w:color="auto"/>
            <w:bottom w:val="none" w:sz="0" w:space="0" w:color="auto"/>
            <w:right w:val="none" w:sz="0" w:space="0" w:color="auto"/>
          </w:divBdr>
        </w:div>
        <w:div w:id="1160460521">
          <w:marLeft w:val="0"/>
          <w:marRight w:val="0"/>
          <w:marTop w:val="0"/>
          <w:marBottom w:val="0"/>
          <w:divBdr>
            <w:top w:val="none" w:sz="0" w:space="0" w:color="auto"/>
            <w:left w:val="none" w:sz="0" w:space="0" w:color="auto"/>
            <w:bottom w:val="none" w:sz="0" w:space="0" w:color="auto"/>
            <w:right w:val="none" w:sz="0" w:space="0" w:color="auto"/>
          </w:divBdr>
        </w:div>
        <w:div w:id="1160584444">
          <w:marLeft w:val="0"/>
          <w:marRight w:val="0"/>
          <w:marTop w:val="0"/>
          <w:marBottom w:val="0"/>
          <w:divBdr>
            <w:top w:val="none" w:sz="0" w:space="0" w:color="auto"/>
            <w:left w:val="none" w:sz="0" w:space="0" w:color="auto"/>
            <w:bottom w:val="none" w:sz="0" w:space="0" w:color="auto"/>
            <w:right w:val="none" w:sz="0" w:space="0" w:color="auto"/>
          </w:divBdr>
        </w:div>
        <w:div w:id="1160923659">
          <w:marLeft w:val="0"/>
          <w:marRight w:val="0"/>
          <w:marTop w:val="0"/>
          <w:marBottom w:val="0"/>
          <w:divBdr>
            <w:top w:val="none" w:sz="0" w:space="0" w:color="auto"/>
            <w:left w:val="none" w:sz="0" w:space="0" w:color="auto"/>
            <w:bottom w:val="none" w:sz="0" w:space="0" w:color="auto"/>
            <w:right w:val="none" w:sz="0" w:space="0" w:color="auto"/>
          </w:divBdr>
        </w:div>
        <w:div w:id="1161041678">
          <w:marLeft w:val="0"/>
          <w:marRight w:val="0"/>
          <w:marTop w:val="0"/>
          <w:marBottom w:val="0"/>
          <w:divBdr>
            <w:top w:val="none" w:sz="0" w:space="0" w:color="auto"/>
            <w:left w:val="none" w:sz="0" w:space="0" w:color="auto"/>
            <w:bottom w:val="none" w:sz="0" w:space="0" w:color="auto"/>
            <w:right w:val="none" w:sz="0" w:space="0" w:color="auto"/>
          </w:divBdr>
        </w:div>
        <w:div w:id="1161963066">
          <w:marLeft w:val="0"/>
          <w:marRight w:val="0"/>
          <w:marTop w:val="0"/>
          <w:marBottom w:val="0"/>
          <w:divBdr>
            <w:top w:val="none" w:sz="0" w:space="0" w:color="auto"/>
            <w:left w:val="none" w:sz="0" w:space="0" w:color="auto"/>
            <w:bottom w:val="none" w:sz="0" w:space="0" w:color="auto"/>
            <w:right w:val="none" w:sz="0" w:space="0" w:color="auto"/>
          </w:divBdr>
        </w:div>
        <w:div w:id="1161966950">
          <w:marLeft w:val="0"/>
          <w:marRight w:val="0"/>
          <w:marTop w:val="0"/>
          <w:marBottom w:val="0"/>
          <w:divBdr>
            <w:top w:val="none" w:sz="0" w:space="0" w:color="auto"/>
            <w:left w:val="none" w:sz="0" w:space="0" w:color="auto"/>
            <w:bottom w:val="none" w:sz="0" w:space="0" w:color="auto"/>
            <w:right w:val="none" w:sz="0" w:space="0" w:color="auto"/>
          </w:divBdr>
        </w:div>
        <w:div w:id="1162354727">
          <w:marLeft w:val="0"/>
          <w:marRight w:val="0"/>
          <w:marTop w:val="0"/>
          <w:marBottom w:val="0"/>
          <w:divBdr>
            <w:top w:val="none" w:sz="0" w:space="0" w:color="auto"/>
            <w:left w:val="none" w:sz="0" w:space="0" w:color="auto"/>
            <w:bottom w:val="none" w:sz="0" w:space="0" w:color="auto"/>
            <w:right w:val="none" w:sz="0" w:space="0" w:color="auto"/>
          </w:divBdr>
        </w:div>
        <w:div w:id="1162700171">
          <w:marLeft w:val="0"/>
          <w:marRight w:val="0"/>
          <w:marTop w:val="0"/>
          <w:marBottom w:val="0"/>
          <w:divBdr>
            <w:top w:val="none" w:sz="0" w:space="0" w:color="auto"/>
            <w:left w:val="none" w:sz="0" w:space="0" w:color="auto"/>
            <w:bottom w:val="none" w:sz="0" w:space="0" w:color="auto"/>
            <w:right w:val="none" w:sz="0" w:space="0" w:color="auto"/>
          </w:divBdr>
        </w:div>
        <w:div w:id="1163006449">
          <w:marLeft w:val="0"/>
          <w:marRight w:val="0"/>
          <w:marTop w:val="0"/>
          <w:marBottom w:val="0"/>
          <w:divBdr>
            <w:top w:val="none" w:sz="0" w:space="0" w:color="auto"/>
            <w:left w:val="none" w:sz="0" w:space="0" w:color="auto"/>
            <w:bottom w:val="none" w:sz="0" w:space="0" w:color="auto"/>
            <w:right w:val="none" w:sz="0" w:space="0" w:color="auto"/>
          </w:divBdr>
        </w:div>
        <w:div w:id="1163158538">
          <w:marLeft w:val="0"/>
          <w:marRight w:val="0"/>
          <w:marTop w:val="0"/>
          <w:marBottom w:val="0"/>
          <w:divBdr>
            <w:top w:val="none" w:sz="0" w:space="0" w:color="auto"/>
            <w:left w:val="none" w:sz="0" w:space="0" w:color="auto"/>
            <w:bottom w:val="none" w:sz="0" w:space="0" w:color="auto"/>
            <w:right w:val="none" w:sz="0" w:space="0" w:color="auto"/>
          </w:divBdr>
        </w:div>
        <w:div w:id="1163202941">
          <w:marLeft w:val="0"/>
          <w:marRight w:val="0"/>
          <w:marTop w:val="0"/>
          <w:marBottom w:val="0"/>
          <w:divBdr>
            <w:top w:val="none" w:sz="0" w:space="0" w:color="auto"/>
            <w:left w:val="none" w:sz="0" w:space="0" w:color="auto"/>
            <w:bottom w:val="none" w:sz="0" w:space="0" w:color="auto"/>
            <w:right w:val="none" w:sz="0" w:space="0" w:color="auto"/>
          </w:divBdr>
        </w:div>
        <w:div w:id="1163352954">
          <w:marLeft w:val="0"/>
          <w:marRight w:val="0"/>
          <w:marTop w:val="0"/>
          <w:marBottom w:val="0"/>
          <w:divBdr>
            <w:top w:val="none" w:sz="0" w:space="0" w:color="auto"/>
            <w:left w:val="none" w:sz="0" w:space="0" w:color="auto"/>
            <w:bottom w:val="none" w:sz="0" w:space="0" w:color="auto"/>
            <w:right w:val="none" w:sz="0" w:space="0" w:color="auto"/>
          </w:divBdr>
        </w:div>
        <w:div w:id="1163934871">
          <w:marLeft w:val="0"/>
          <w:marRight w:val="0"/>
          <w:marTop w:val="0"/>
          <w:marBottom w:val="0"/>
          <w:divBdr>
            <w:top w:val="none" w:sz="0" w:space="0" w:color="auto"/>
            <w:left w:val="none" w:sz="0" w:space="0" w:color="auto"/>
            <w:bottom w:val="none" w:sz="0" w:space="0" w:color="auto"/>
            <w:right w:val="none" w:sz="0" w:space="0" w:color="auto"/>
          </w:divBdr>
        </w:div>
        <w:div w:id="1164010116">
          <w:marLeft w:val="0"/>
          <w:marRight w:val="0"/>
          <w:marTop w:val="0"/>
          <w:marBottom w:val="0"/>
          <w:divBdr>
            <w:top w:val="none" w:sz="0" w:space="0" w:color="auto"/>
            <w:left w:val="none" w:sz="0" w:space="0" w:color="auto"/>
            <w:bottom w:val="none" w:sz="0" w:space="0" w:color="auto"/>
            <w:right w:val="none" w:sz="0" w:space="0" w:color="auto"/>
          </w:divBdr>
        </w:div>
        <w:div w:id="1164055606">
          <w:marLeft w:val="0"/>
          <w:marRight w:val="0"/>
          <w:marTop w:val="0"/>
          <w:marBottom w:val="0"/>
          <w:divBdr>
            <w:top w:val="none" w:sz="0" w:space="0" w:color="auto"/>
            <w:left w:val="none" w:sz="0" w:space="0" w:color="auto"/>
            <w:bottom w:val="none" w:sz="0" w:space="0" w:color="auto"/>
            <w:right w:val="none" w:sz="0" w:space="0" w:color="auto"/>
          </w:divBdr>
        </w:div>
        <w:div w:id="1164395974">
          <w:marLeft w:val="0"/>
          <w:marRight w:val="0"/>
          <w:marTop w:val="0"/>
          <w:marBottom w:val="0"/>
          <w:divBdr>
            <w:top w:val="none" w:sz="0" w:space="0" w:color="auto"/>
            <w:left w:val="none" w:sz="0" w:space="0" w:color="auto"/>
            <w:bottom w:val="none" w:sz="0" w:space="0" w:color="auto"/>
            <w:right w:val="none" w:sz="0" w:space="0" w:color="auto"/>
          </w:divBdr>
        </w:div>
        <w:div w:id="1164734872">
          <w:marLeft w:val="0"/>
          <w:marRight w:val="0"/>
          <w:marTop w:val="0"/>
          <w:marBottom w:val="0"/>
          <w:divBdr>
            <w:top w:val="none" w:sz="0" w:space="0" w:color="auto"/>
            <w:left w:val="none" w:sz="0" w:space="0" w:color="auto"/>
            <w:bottom w:val="none" w:sz="0" w:space="0" w:color="auto"/>
            <w:right w:val="none" w:sz="0" w:space="0" w:color="auto"/>
          </w:divBdr>
        </w:div>
        <w:div w:id="1165245947">
          <w:marLeft w:val="0"/>
          <w:marRight w:val="0"/>
          <w:marTop w:val="0"/>
          <w:marBottom w:val="0"/>
          <w:divBdr>
            <w:top w:val="none" w:sz="0" w:space="0" w:color="auto"/>
            <w:left w:val="none" w:sz="0" w:space="0" w:color="auto"/>
            <w:bottom w:val="none" w:sz="0" w:space="0" w:color="auto"/>
            <w:right w:val="none" w:sz="0" w:space="0" w:color="auto"/>
          </w:divBdr>
        </w:div>
        <w:div w:id="1165320147">
          <w:marLeft w:val="0"/>
          <w:marRight w:val="0"/>
          <w:marTop w:val="0"/>
          <w:marBottom w:val="0"/>
          <w:divBdr>
            <w:top w:val="none" w:sz="0" w:space="0" w:color="auto"/>
            <w:left w:val="none" w:sz="0" w:space="0" w:color="auto"/>
            <w:bottom w:val="none" w:sz="0" w:space="0" w:color="auto"/>
            <w:right w:val="none" w:sz="0" w:space="0" w:color="auto"/>
          </w:divBdr>
        </w:div>
        <w:div w:id="1165365259">
          <w:marLeft w:val="0"/>
          <w:marRight w:val="0"/>
          <w:marTop w:val="0"/>
          <w:marBottom w:val="0"/>
          <w:divBdr>
            <w:top w:val="none" w:sz="0" w:space="0" w:color="auto"/>
            <w:left w:val="none" w:sz="0" w:space="0" w:color="auto"/>
            <w:bottom w:val="none" w:sz="0" w:space="0" w:color="auto"/>
            <w:right w:val="none" w:sz="0" w:space="0" w:color="auto"/>
          </w:divBdr>
        </w:div>
        <w:div w:id="1165776396">
          <w:marLeft w:val="0"/>
          <w:marRight w:val="0"/>
          <w:marTop w:val="0"/>
          <w:marBottom w:val="0"/>
          <w:divBdr>
            <w:top w:val="none" w:sz="0" w:space="0" w:color="auto"/>
            <w:left w:val="none" w:sz="0" w:space="0" w:color="auto"/>
            <w:bottom w:val="none" w:sz="0" w:space="0" w:color="auto"/>
            <w:right w:val="none" w:sz="0" w:space="0" w:color="auto"/>
          </w:divBdr>
        </w:div>
        <w:div w:id="1165820139">
          <w:marLeft w:val="0"/>
          <w:marRight w:val="0"/>
          <w:marTop w:val="0"/>
          <w:marBottom w:val="0"/>
          <w:divBdr>
            <w:top w:val="none" w:sz="0" w:space="0" w:color="auto"/>
            <w:left w:val="none" w:sz="0" w:space="0" w:color="auto"/>
            <w:bottom w:val="none" w:sz="0" w:space="0" w:color="auto"/>
            <w:right w:val="none" w:sz="0" w:space="0" w:color="auto"/>
          </w:divBdr>
        </w:div>
        <w:div w:id="1166021507">
          <w:marLeft w:val="0"/>
          <w:marRight w:val="0"/>
          <w:marTop w:val="0"/>
          <w:marBottom w:val="0"/>
          <w:divBdr>
            <w:top w:val="none" w:sz="0" w:space="0" w:color="auto"/>
            <w:left w:val="none" w:sz="0" w:space="0" w:color="auto"/>
            <w:bottom w:val="none" w:sz="0" w:space="0" w:color="auto"/>
            <w:right w:val="none" w:sz="0" w:space="0" w:color="auto"/>
          </w:divBdr>
        </w:div>
        <w:div w:id="1167327558">
          <w:marLeft w:val="0"/>
          <w:marRight w:val="0"/>
          <w:marTop w:val="0"/>
          <w:marBottom w:val="0"/>
          <w:divBdr>
            <w:top w:val="none" w:sz="0" w:space="0" w:color="auto"/>
            <w:left w:val="none" w:sz="0" w:space="0" w:color="auto"/>
            <w:bottom w:val="none" w:sz="0" w:space="0" w:color="auto"/>
            <w:right w:val="none" w:sz="0" w:space="0" w:color="auto"/>
          </w:divBdr>
        </w:div>
        <w:div w:id="1167673553">
          <w:marLeft w:val="0"/>
          <w:marRight w:val="0"/>
          <w:marTop w:val="0"/>
          <w:marBottom w:val="0"/>
          <w:divBdr>
            <w:top w:val="none" w:sz="0" w:space="0" w:color="auto"/>
            <w:left w:val="none" w:sz="0" w:space="0" w:color="auto"/>
            <w:bottom w:val="none" w:sz="0" w:space="0" w:color="auto"/>
            <w:right w:val="none" w:sz="0" w:space="0" w:color="auto"/>
          </w:divBdr>
        </w:div>
        <w:div w:id="1168059597">
          <w:marLeft w:val="0"/>
          <w:marRight w:val="0"/>
          <w:marTop w:val="0"/>
          <w:marBottom w:val="0"/>
          <w:divBdr>
            <w:top w:val="none" w:sz="0" w:space="0" w:color="auto"/>
            <w:left w:val="none" w:sz="0" w:space="0" w:color="auto"/>
            <w:bottom w:val="none" w:sz="0" w:space="0" w:color="auto"/>
            <w:right w:val="none" w:sz="0" w:space="0" w:color="auto"/>
          </w:divBdr>
        </w:div>
        <w:div w:id="1168666533">
          <w:marLeft w:val="0"/>
          <w:marRight w:val="0"/>
          <w:marTop w:val="0"/>
          <w:marBottom w:val="0"/>
          <w:divBdr>
            <w:top w:val="none" w:sz="0" w:space="0" w:color="auto"/>
            <w:left w:val="none" w:sz="0" w:space="0" w:color="auto"/>
            <w:bottom w:val="none" w:sz="0" w:space="0" w:color="auto"/>
            <w:right w:val="none" w:sz="0" w:space="0" w:color="auto"/>
          </w:divBdr>
        </w:div>
        <w:div w:id="1169254442">
          <w:marLeft w:val="0"/>
          <w:marRight w:val="0"/>
          <w:marTop w:val="0"/>
          <w:marBottom w:val="0"/>
          <w:divBdr>
            <w:top w:val="none" w:sz="0" w:space="0" w:color="auto"/>
            <w:left w:val="none" w:sz="0" w:space="0" w:color="auto"/>
            <w:bottom w:val="none" w:sz="0" w:space="0" w:color="auto"/>
            <w:right w:val="none" w:sz="0" w:space="0" w:color="auto"/>
          </w:divBdr>
        </w:div>
        <w:div w:id="1169364139">
          <w:marLeft w:val="0"/>
          <w:marRight w:val="0"/>
          <w:marTop w:val="0"/>
          <w:marBottom w:val="0"/>
          <w:divBdr>
            <w:top w:val="none" w:sz="0" w:space="0" w:color="auto"/>
            <w:left w:val="none" w:sz="0" w:space="0" w:color="auto"/>
            <w:bottom w:val="none" w:sz="0" w:space="0" w:color="auto"/>
            <w:right w:val="none" w:sz="0" w:space="0" w:color="auto"/>
          </w:divBdr>
        </w:div>
        <w:div w:id="1169491437">
          <w:marLeft w:val="0"/>
          <w:marRight w:val="0"/>
          <w:marTop w:val="0"/>
          <w:marBottom w:val="0"/>
          <w:divBdr>
            <w:top w:val="none" w:sz="0" w:space="0" w:color="auto"/>
            <w:left w:val="none" w:sz="0" w:space="0" w:color="auto"/>
            <w:bottom w:val="none" w:sz="0" w:space="0" w:color="auto"/>
            <w:right w:val="none" w:sz="0" w:space="0" w:color="auto"/>
          </w:divBdr>
        </w:div>
        <w:div w:id="1169562795">
          <w:marLeft w:val="0"/>
          <w:marRight w:val="0"/>
          <w:marTop w:val="0"/>
          <w:marBottom w:val="0"/>
          <w:divBdr>
            <w:top w:val="none" w:sz="0" w:space="0" w:color="auto"/>
            <w:left w:val="none" w:sz="0" w:space="0" w:color="auto"/>
            <w:bottom w:val="none" w:sz="0" w:space="0" w:color="auto"/>
            <w:right w:val="none" w:sz="0" w:space="0" w:color="auto"/>
          </w:divBdr>
        </w:div>
        <w:div w:id="1169752394">
          <w:marLeft w:val="0"/>
          <w:marRight w:val="0"/>
          <w:marTop w:val="0"/>
          <w:marBottom w:val="0"/>
          <w:divBdr>
            <w:top w:val="none" w:sz="0" w:space="0" w:color="auto"/>
            <w:left w:val="none" w:sz="0" w:space="0" w:color="auto"/>
            <w:bottom w:val="none" w:sz="0" w:space="0" w:color="auto"/>
            <w:right w:val="none" w:sz="0" w:space="0" w:color="auto"/>
          </w:divBdr>
        </w:div>
        <w:div w:id="1169977931">
          <w:marLeft w:val="0"/>
          <w:marRight w:val="0"/>
          <w:marTop w:val="0"/>
          <w:marBottom w:val="0"/>
          <w:divBdr>
            <w:top w:val="none" w:sz="0" w:space="0" w:color="auto"/>
            <w:left w:val="none" w:sz="0" w:space="0" w:color="auto"/>
            <w:bottom w:val="none" w:sz="0" w:space="0" w:color="auto"/>
            <w:right w:val="none" w:sz="0" w:space="0" w:color="auto"/>
          </w:divBdr>
        </w:div>
        <w:div w:id="1170489748">
          <w:marLeft w:val="0"/>
          <w:marRight w:val="0"/>
          <w:marTop w:val="0"/>
          <w:marBottom w:val="0"/>
          <w:divBdr>
            <w:top w:val="none" w:sz="0" w:space="0" w:color="auto"/>
            <w:left w:val="none" w:sz="0" w:space="0" w:color="auto"/>
            <w:bottom w:val="none" w:sz="0" w:space="0" w:color="auto"/>
            <w:right w:val="none" w:sz="0" w:space="0" w:color="auto"/>
          </w:divBdr>
        </w:div>
        <w:div w:id="1171409151">
          <w:marLeft w:val="0"/>
          <w:marRight w:val="0"/>
          <w:marTop w:val="0"/>
          <w:marBottom w:val="0"/>
          <w:divBdr>
            <w:top w:val="none" w:sz="0" w:space="0" w:color="auto"/>
            <w:left w:val="none" w:sz="0" w:space="0" w:color="auto"/>
            <w:bottom w:val="none" w:sz="0" w:space="0" w:color="auto"/>
            <w:right w:val="none" w:sz="0" w:space="0" w:color="auto"/>
          </w:divBdr>
        </w:div>
        <w:div w:id="1171414601">
          <w:marLeft w:val="0"/>
          <w:marRight w:val="0"/>
          <w:marTop w:val="0"/>
          <w:marBottom w:val="0"/>
          <w:divBdr>
            <w:top w:val="none" w:sz="0" w:space="0" w:color="auto"/>
            <w:left w:val="none" w:sz="0" w:space="0" w:color="auto"/>
            <w:bottom w:val="none" w:sz="0" w:space="0" w:color="auto"/>
            <w:right w:val="none" w:sz="0" w:space="0" w:color="auto"/>
          </w:divBdr>
        </w:div>
        <w:div w:id="1171483703">
          <w:marLeft w:val="0"/>
          <w:marRight w:val="0"/>
          <w:marTop w:val="0"/>
          <w:marBottom w:val="0"/>
          <w:divBdr>
            <w:top w:val="none" w:sz="0" w:space="0" w:color="auto"/>
            <w:left w:val="none" w:sz="0" w:space="0" w:color="auto"/>
            <w:bottom w:val="none" w:sz="0" w:space="0" w:color="auto"/>
            <w:right w:val="none" w:sz="0" w:space="0" w:color="auto"/>
          </w:divBdr>
        </w:div>
        <w:div w:id="1171530307">
          <w:marLeft w:val="0"/>
          <w:marRight w:val="0"/>
          <w:marTop w:val="0"/>
          <w:marBottom w:val="0"/>
          <w:divBdr>
            <w:top w:val="none" w:sz="0" w:space="0" w:color="auto"/>
            <w:left w:val="none" w:sz="0" w:space="0" w:color="auto"/>
            <w:bottom w:val="none" w:sz="0" w:space="0" w:color="auto"/>
            <w:right w:val="none" w:sz="0" w:space="0" w:color="auto"/>
          </w:divBdr>
        </w:div>
        <w:div w:id="1172139928">
          <w:marLeft w:val="0"/>
          <w:marRight w:val="0"/>
          <w:marTop w:val="0"/>
          <w:marBottom w:val="0"/>
          <w:divBdr>
            <w:top w:val="none" w:sz="0" w:space="0" w:color="auto"/>
            <w:left w:val="none" w:sz="0" w:space="0" w:color="auto"/>
            <w:bottom w:val="none" w:sz="0" w:space="0" w:color="auto"/>
            <w:right w:val="none" w:sz="0" w:space="0" w:color="auto"/>
          </w:divBdr>
        </w:div>
        <w:div w:id="1172179853">
          <w:marLeft w:val="0"/>
          <w:marRight w:val="0"/>
          <w:marTop w:val="0"/>
          <w:marBottom w:val="0"/>
          <w:divBdr>
            <w:top w:val="none" w:sz="0" w:space="0" w:color="auto"/>
            <w:left w:val="none" w:sz="0" w:space="0" w:color="auto"/>
            <w:bottom w:val="none" w:sz="0" w:space="0" w:color="auto"/>
            <w:right w:val="none" w:sz="0" w:space="0" w:color="auto"/>
          </w:divBdr>
        </w:div>
        <w:div w:id="1172329735">
          <w:marLeft w:val="0"/>
          <w:marRight w:val="0"/>
          <w:marTop w:val="0"/>
          <w:marBottom w:val="0"/>
          <w:divBdr>
            <w:top w:val="none" w:sz="0" w:space="0" w:color="auto"/>
            <w:left w:val="none" w:sz="0" w:space="0" w:color="auto"/>
            <w:bottom w:val="none" w:sz="0" w:space="0" w:color="auto"/>
            <w:right w:val="none" w:sz="0" w:space="0" w:color="auto"/>
          </w:divBdr>
        </w:div>
        <w:div w:id="1172573500">
          <w:marLeft w:val="0"/>
          <w:marRight w:val="0"/>
          <w:marTop w:val="0"/>
          <w:marBottom w:val="0"/>
          <w:divBdr>
            <w:top w:val="none" w:sz="0" w:space="0" w:color="auto"/>
            <w:left w:val="none" w:sz="0" w:space="0" w:color="auto"/>
            <w:bottom w:val="none" w:sz="0" w:space="0" w:color="auto"/>
            <w:right w:val="none" w:sz="0" w:space="0" w:color="auto"/>
          </w:divBdr>
        </w:div>
        <w:div w:id="1172646791">
          <w:marLeft w:val="0"/>
          <w:marRight w:val="0"/>
          <w:marTop w:val="0"/>
          <w:marBottom w:val="0"/>
          <w:divBdr>
            <w:top w:val="none" w:sz="0" w:space="0" w:color="auto"/>
            <w:left w:val="none" w:sz="0" w:space="0" w:color="auto"/>
            <w:bottom w:val="none" w:sz="0" w:space="0" w:color="auto"/>
            <w:right w:val="none" w:sz="0" w:space="0" w:color="auto"/>
          </w:divBdr>
        </w:div>
        <w:div w:id="1173883190">
          <w:marLeft w:val="0"/>
          <w:marRight w:val="0"/>
          <w:marTop w:val="0"/>
          <w:marBottom w:val="0"/>
          <w:divBdr>
            <w:top w:val="none" w:sz="0" w:space="0" w:color="auto"/>
            <w:left w:val="none" w:sz="0" w:space="0" w:color="auto"/>
            <w:bottom w:val="none" w:sz="0" w:space="0" w:color="auto"/>
            <w:right w:val="none" w:sz="0" w:space="0" w:color="auto"/>
          </w:divBdr>
        </w:div>
        <w:div w:id="1173956289">
          <w:marLeft w:val="0"/>
          <w:marRight w:val="0"/>
          <w:marTop w:val="0"/>
          <w:marBottom w:val="0"/>
          <w:divBdr>
            <w:top w:val="none" w:sz="0" w:space="0" w:color="auto"/>
            <w:left w:val="none" w:sz="0" w:space="0" w:color="auto"/>
            <w:bottom w:val="none" w:sz="0" w:space="0" w:color="auto"/>
            <w:right w:val="none" w:sz="0" w:space="0" w:color="auto"/>
          </w:divBdr>
        </w:div>
        <w:div w:id="1174150497">
          <w:marLeft w:val="0"/>
          <w:marRight w:val="0"/>
          <w:marTop w:val="0"/>
          <w:marBottom w:val="0"/>
          <w:divBdr>
            <w:top w:val="none" w:sz="0" w:space="0" w:color="auto"/>
            <w:left w:val="none" w:sz="0" w:space="0" w:color="auto"/>
            <w:bottom w:val="none" w:sz="0" w:space="0" w:color="auto"/>
            <w:right w:val="none" w:sz="0" w:space="0" w:color="auto"/>
          </w:divBdr>
        </w:div>
        <w:div w:id="1174228423">
          <w:marLeft w:val="0"/>
          <w:marRight w:val="0"/>
          <w:marTop w:val="0"/>
          <w:marBottom w:val="0"/>
          <w:divBdr>
            <w:top w:val="none" w:sz="0" w:space="0" w:color="auto"/>
            <w:left w:val="none" w:sz="0" w:space="0" w:color="auto"/>
            <w:bottom w:val="none" w:sz="0" w:space="0" w:color="auto"/>
            <w:right w:val="none" w:sz="0" w:space="0" w:color="auto"/>
          </w:divBdr>
        </w:div>
        <w:div w:id="1174296690">
          <w:marLeft w:val="0"/>
          <w:marRight w:val="0"/>
          <w:marTop w:val="0"/>
          <w:marBottom w:val="0"/>
          <w:divBdr>
            <w:top w:val="none" w:sz="0" w:space="0" w:color="auto"/>
            <w:left w:val="none" w:sz="0" w:space="0" w:color="auto"/>
            <w:bottom w:val="none" w:sz="0" w:space="0" w:color="auto"/>
            <w:right w:val="none" w:sz="0" w:space="0" w:color="auto"/>
          </w:divBdr>
        </w:div>
        <w:div w:id="1174344232">
          <w:marLeft w:val="0"/>
          <w:marRight w:val="0"/>
          <w:marTop w:val="0"/>
          <w:marBottom w:val="0"/>
          <w:divBdr>
            <w:top w:val="none" w:sz="0" w:space="0" w:color="auto"/>
            <w:left w:val="none" w:sz="0" w:space="0" w:color="auto"/>
            <w:bottom w:val="none" w:sz="0" w:space="0" w:color="auto"/>
            <w:right w:val="none" w:sz="0" w:space="0" w:color="auto"/>
          </w:divBdr>
        </w:div>
        <w:div w:id="1174413809">
          <w:marLeft w:val="0"/>
          <w:marRight w:val="0"/>
          <w:marTop w:val="0"/>
          <w:marBottom w:val="0"/>
          <w:divBdr>
            <w:top w:val="none" w:sz="0" w:space="0" w:color="auto"/>
            <w:left w:val="none" w:sz="0" w:space="0" w:color="auto"/>
            <w:bottom w:val="none" w:sz="0" w:space="0" w:color="auto"/>
            <w:right w:val="none" w:sz="0" w:space="0" w:color="auto"/>
          </w:divBdr>
        </w:div>
        <w:div w:id="1174416404">
          <w:marLeft w:val="0"/>
          <w:marRight w:val="0"/>
          <w:marTop w:val="0"/>
          <w:marBottom w:val="0"/>
          <w:divBdr>
            <w:top w:val="none" w:sz="0" w:space="0" w:color="auto"/>
            <w:left w:val="none" w:sz="0" w:space="0" w:color="auto"/>
            <w:bottom w:val="none" w:sz="0" w:space="0" w:color="auto"/>
            <w:right w:val="none" w:sz="0" w:space="0" w:color="auto"/>
          </w:divBdr>
        </w:div>
        <w:div w:id="1175412468">
          <w:marLeft w:val="0"/>
          <w:marRight w:val="0"/>
          <w:marTop w:val="0"/>
          <w:marBottom w:val="0"/>
          <w:divBdr>
            <w:top w:val="none" w:sz="0" w:space="0" w:color="auto"/>
            <w:left w:val="none" w:sz="0" w:space="0" w:color="auto"/>
            <w:bottom w:val="none" w:sz="0" w:space="0" w:color="auto"/>
            <w:right w:val="none" w:sz="0" w:space="0" w:color="auto"/>
          </w:divBdr>
        </w:div>
        <w:div w:id="1175455960">
          <w:marLeft w:val="0"/>
          <w:marRight w:val="0"/>
          <w:marTop w:val="0"/>
          <w:marBottom w:val="0"/>
          <w:divBdr>
            <w:top w:val="none" w:sz="0" w:space="0" w:color="auto"/>
            <w:left w:val="none" w:sz="0" w:space="0" w:color="auto"/>
            <w:bottom w:val="none" w:sz="0" w:space="0" w:color="auto"/>
            <w:right w:val="none" w:sz="0" w:space="0" w:color="auto"/>
          </w:divBdr>
        </w:div>
        <w:div w:id="1175459418">
          <w:marLeft w:val="0"/>
          <w:marRight w:val="0"/>
          <w:marTop w:val="0"/>
          <w:marBottom w:val="0"/>
          <w:divBdr>
            <w:top w:val="none" w:sz="0" w:space="0" w:color="auto"/>
            <w:left w:val="none" w:sz="0" w:space="0" w:color="auto"/>
            <w:bottom w:val="none" w:sz="0" w:space="0" w:color="auto"/>
            <w:right w:val="none" w:sz="0" w:space="0" w:color="auto"/>
          </w:divBdr>
        </w:div>
        <w:div w:id="1176767646">
          <w:marLeft w:val="0"/>
          <w:marRight w:val="0"/>
          <w:marTop w:val="0"/>
          <w:marBottom w:val="0"/>
          <w:divBdr>
            <w:top w:val="none" w:sz="0" w:space="0" w:color="auto"/>
            <w:left w:val="none" w:sz="0" w:space="0" w:color="auto"/>
            <w:bottom w:val="none" w:sz="0" w:space="0" w:color="auto"/>
            <w:right w:val="none" w:sz="0" w:space="0" w:color="auto"/>
          </w:divBdr>
        </w:div>
        <w:div w:id="1177036737">
          <w:marLeft w:val="0"/>
          <w:marRight w:val="0"/>
          <w:marTop w:val="0"/>
          <w:marBottom w:val="0"/>
          <w:divBdr>
            <w:top w:val="none" w:sz="0" w:space="0" w:color="auto"/>
            <w:left w:val="none" w:sz="0" w:space="0" w:color="auto"/>
            <w:bottom w:val="none" w:sz="0" w:space="0" w:color="auto"/>
            <w:right w:val="none" w:sz="0" w:space="0" w:color="auto"/>
          </w:divBdr>
        </w:div>
        <w:div w:id="1177574851">
          <w:marLeft w:val="0"/>
          <w:marRight w:val="0"/>
          <w:marTop w:val="0"/>
          <w:marBottom w:val="0"/>
          <w:divBdr>
            <w:top w:val="none" w:sz="0" w:space="0" w:color="auto"/>
            <w:left w:val="none" w:sz="0" w:space="0" w:color="auto"/>
            <w:bottom w:val="none" w:sz="0" w:space="0" w:color="auto"/>
            <w:right w:val="none" w:sz="0" w:space="0" w:color="auto"/>
          </w:divBdr>
        </w:div>
        <w:div w:id="1177578068">
          <w:marLeft w:val="0"/>
          <w:marRight w:val="0"/>
          <w:marTop w:val="0"/>
          <w:marBottom w:val="0"/>
          <w:divBdr>
            <w:top w:val="none" w:sz="0" w:space="0" w:color="auto"/>
            <w:left w:val="none" w:sz="0" w:space="0" w:color="auto"/>
            <w:bottom w:val="none" w:sz="0" w:space="0" w:color="auto"/>
            <w:right w:val="none" w:sz="0" w:space="0" w:color="auto"/>
          </w:divBdr>
        </w:div>
        <w:div w:id="1177885058">
          <w:marLeft w:val="0"/>
          <w:marRight w:val="0"/>
          <w:marTop w:val="0"/>
          <w:marBottom w:val="0"/>
          <w:divBdr>
            <w:top w:val="none" w:sz="0" w:space="0" w:color="auto"/>
            <w:left w:val="none" w:sz="0" w:space="0" w:color="auto"/>
            <w:bottom w:val="none" w:sz="0" w:space="0" w:color="auto"/>
            <w:right w:val="none" w:sz="0" w:space="0" w:color="auto"/>
          </w:divBdr>
        </w:div>
        <w:div w:id="1178153840">
          <w:marLeft w:val="0"/>
          <w:marRight w:val="0"/>
          <w:marTop w:val="0"/>
          <w:marBottom w:val="0"/>
          <w:divBdr>
            <w:top w:val="none" w:sz="0" w:space="0" w:color="auto"/>
            <w:left w:val="none" w:sz="0" w:space="0" w:color="auto"/>
            <w:bottom w:val="none" w:sz="0" w:space="0" w:color="auto"/>
            <w:right w:val="none" w:sz="0" w:space="0" w:color="auto"/>
          </w:divBdr>
        </w:div>
        <w:div w:id="1178427116">
          <w:marLeft w:val="0"/>
          <w:marRight w:val="0"/>
          <w:marTop w:val="0"/>
          <w:marBottom w:val="0"/>
          <w:divBdr>
            <w:top w:val="none" w:sz="0" w:space="0" w:color="auto"/>
            <w:left w:val="none" w:sz="0" w:space="0" w:color="auto"/>
            <w:bottom w:val="none" w:sz="0" w:space="0" w:color="auto"/>
            <w:right w:val="none" w:sz="0" w:space="0" w:color="auto"/>
          </w:divBdr>
        </w:div>
        <w:div w:id="1178427590">
          <w:marLeft w:val="0"/>
          <w:marRight w:val="0"/>
          <w:marTop w:val="0"/>
          <w:marBottom w:val="0"/>
          <w:divBdr>
            <w:top w:val="none" w:sz="0" w:space="0" w:color="auto"/>
            <w:left w:val="none" w:sz="0" w:space="0" w:color="auto"/>
            <w:bottom w:val="none" w:sz="0" w:space="0" w:color="auto"/>
            <w:right w:val="none" w:sz="0" w:space="0" w:color="auto"/>
          </w:divBdr>
        </w:div>
        <w:div w:id="1178815810">
          <w:marLeft w:val="0"/>
          <w:marRight w:val="0"/>
          <w:marTop w:val="0"/>
          <w:marBottom w:val="0"/>
          <w:divBdr>
            <w:top w:val="none" w:sz="0" w:space="0" w:color="auto"/>
            <w:left w:val="none" w:sz="0" w:space="0" w:color="auto"/>
            <w:bottom w:val="none" w:sz="0" w:space="0" w:color="auto"/>
            <w:right w:val="none" w:sz="0" w:space="0" w:color="auto"/>
          </w:divBdr>
        </w:div>
        <w:div w:id="1178959790">
          <w:marLeft w:val="0"/>
          <w:marRight w:val="0"/>
          <w:marTop w:val="0"/>
          <w:marBottom w:val="0"/>
          <w:divBdr>
            <w:top w:val="none" w:sz="0" w:space="0" w:color="auto"/>
            <w:left w:val="none" w:sz="0" w:space="0" w:color="auto"/>
            <w:bottom w:val="none" w:sz="0" w:space="0" w:color="auto"/>
            <w:right w:val="none" w:sz="0" w:space="0" w:color="auto"/>
          </w:divBdr>
        </w:div>
        <w:div w:id="1179352518">
          <w:marLeft w:val="0"/>
          <w:marRight w:val="0"/>
          <w:marTop w:val="0"/>
          <w:marBottom w:val="0"/>
          <w:divBdr>
            <w:top w:val="none" w:sz="0" w:space="0" w:color="auto"/>
            <w:left w:val="none" w:sz="0" w:space="0" w:color="auto"/>
            <w:bottom w:val="none" w:sz="0" w:space="0" w:color="auto"/>
            <w:right w:val="none" w:sz="0" w:space="0" w:color="auto"/>
          </w:divBdr>
        </w:div>
        <w:div w:id="1179389533">
          <w:marLeft w:val="0"/>
          <w:marRight w:val="0"/>
          <w:marTop w:val="0"/>
          <w:marBottom w:val="0"/>
          <w:divBdr>
            <w:top w:val="none" w:sz="0" w:space="0" w:color="auto"/>
            <w:left w:val="none" w:sz="0" w:space="0" w:color="auto"/>
            <w:bottom w:val="none" w:sz="0" w:space="0" w:color="auto"/>
            <w:right w:val="none" w:sz="0" w:space="0" w:color="auto"/>
          </w:divBdr>
        </w:div>
        <w:div w:id="1179612635">
          <w:marLeft w:val="0"/>
          <w:marRight w:val="0"/>
          <w:marTop w:val="0"/>
          <w:marBottom w:val="0"/>
          <w:divBdr>
            <w:top w:val="none" w:sz="0" w:space="0" w:color="auto"/>
            <w:left w:val="none" w:sz="0" w:space="0" w:color="auto"/>
            <w:bottom w:val="none" w:sz="0" w:space="0" w:color="auto"/>
            <w:right w:val="none" w:sz="0" w:space="0" w:color="auto"/>
          </w:divBdr>
        </w:div>
        <w:div w:id="1179661764">
          <w:marLeft w:val="0"/>
          <w:marRight w:val="0"/>
          <w:marTop w:val="0"/>
          <w:marBottom w:val="0"/>
          <w:divBdr>
            <w:top w:val="none" w:sz="0" w:space="0" w:color="auto"/>
            <w:left w:val="none" w:sz="0" w:space="0" w:color="auto"/>
            <w:bottom w:val="none" w:sz="0" w:space="0" w:color="auto"/>
            <w:right w:val="none" w:sz="0" w:space="0" w:color="auto"/>
          </w:divBdr>
        </w:div>
        <w:div w:id="1179809549">
          <w:marLeft w:val="0"/>
          <w:marRight w:val="0"/>
          <w:marTop w:val="0"/>
          <w:marBottom w:val="0"/>
          <w:divBdr>
            <w:top w:val="none" w:sz="0" w:space="0" w:color="auto"/>
            <w:left w:val="none" w:sz="0" w:space="0" w:color="auto"/>
            <w:bottom w:val="none" w:sz="0" w:space="0" w:color="auto"/>
            <w:right w:val="none" w:sz="0" w:space="0" w:color="auto"/>
          </w:divBdr>
        </w:div>
        <w:div w:id="1180000838">
          <w:marLeft w:val="0"/>
          <w:marRight w:val="0"/>
          <w:marTop w:val="0"/>
          <w:marBottom w:val="0"/>
          <w:divBdr>
            <w:top w:val="none" w:sz="0" w:space="0" w:color="auto"/>
            <w:left w:val="none" w:sz="0" w:space="0" w:color="auto"/>
            <w:bottom w:val="none" w:sz="0" w:space="0" w:color="auto"/>
            <w:right w:val="none" w:sz="0" w:space="0" w:color="auto"/>
          </w:divBdr>
        </w:div>
        <w:div w:id="1180663359">
          <w:marLeft w:val="0"/>
          <w:marRight w:val="0"/>
          <w:marTop w:val="0"/>
          <w:marBottom w:val="0"/>
          <w:divBdr>
            <w:top w:val="none" w:sz="0" w:space="0" w:color="auto"/>
            <w:left w:val="none" w:sz="0" w:space="0" w:color="auto"/>
            <w:bottom w:val="none" w:sz="0" w:space="0" w:color="auto"/>
            <w:right w:val="none" w:sz="0" w:space="0" w:color="auto"/>
          </w:divBdr>
        </w:div>
        <w:div w:id="1180706402">
          <w:marLeft w:val="0"/>
          <w:marRight w:val="0"/>
          <w:marTop w:val="0"/>
          <w:marBottom w:val="0"/>
          <w:divBdr>
            <w:top w:val="none" w:sz="0" w:space="0" w:color="auto"/>
            <w:left w:val="none" w:sz="0" w:space="0" w:color="auto"/>
            <w:bottom w:val="none" w:sz="0" w:space="0" w:color="auto"/>
            <w:right w:val="none" w:sz="0" w:space="0" w:color="auto"/>
          </w:divBdr>
        </w:div>
        <w:div w:id="1180854221">
          <w:marLeft w:val="0"/>
          <w:marRight w:val="0"/>
          <w:marTop w:val="0"/>
          <w:marBottom w:val="0"/>
          <w:divBdr>
            <w:top w:val="none" w:sz="0" w:space="0" w:color="auto"/>
            <w:left w:val="none" w:sz="0" w:space="0" w:color="auto"/>
            <w:bottom w:val="none" w:sz="0" w:space="0" w:color="auto"/>
            <w:right w:val="none" w:sz="0" w:space="0" w:color="auto"/>
          </w:divBdr>
        </w:div>
        <w:div w:id="1182823108">
          <w:marLeft w:val="0"/>
          <w:marRight w:val="0"/>
          <w:marTop w:val="0"/>
          <w:marBottom w:val="0"/>
          <w:divBdr>
            <w:top w:val="none" w:sz="0" w:space="0" w:color="auto"/>
            <w:left w:val="none" w:sz="0" w:space="0" w:color="auto"/>
            <w:bottom w:val="none" w:sz="0" w:space="0" w:color="auto"/>
            <w:right w:val="none" w:sz="0" w:space="0" w:color="auto"/>
          </w:divBdr>
        </w:div>
        <w:div w:id="1183085283">
          <w:marLeft w:val="0"/>
          <w:marRight w:val="0"/>
          <w:marTop w:val="0"/>
          <w:marBottom w:val="0"/>
          <w:divBdr>
            <w:top w:val="none" w:sz="0" w:space="0" w:color="auto"/>
            <w:left w:val="none" w:sz="0" w:space="0" w:color="auto"/>
            <w:bottom w:val="none" w:sz="0" w:space="0" w:color="auto"/>
            <w:right w:val="none" w:sz="0" w:space="0" w:color="auto"/>
          </w:divBdr>
        </w:div>
        <w:div w:id="1183125467">
          <w:marLeft w:val="0"/>
          <w:marRight w:val="0"/>
          <w:marTop w:val="0"/>
          <w:marBottom w:val="0"/>
          <w:divBdr>
            <w:top w:val="none" w:sz="0" w:space="0" w:color="auto"/>
            <w:left w:val="none" w:sz="0" w:space="0" w:color="auto"/>
            <w:bottom w:val="none" w:sz="0" w:space="0" w:color="auto"/>
            <w:right w:val="none" w:sz="0" w:space="0" w:color="auto"/>
          </w:divBdr>
        </w:div>
        <w:div w:id="1183203366">
          <w:marLeft w:val="0"/>
          <w:marRight w:val="0"/>
          <w:marTop w:val="0"/>
          <w:marBottom w:val="0"/>
          <w:divBdr>
            <w:top w:val="none" w:sz="0" w:space="0" w:color="auto"/>
            <w:left w:val="none" w:sz="0" w:space="0" w:color="auto"/>
            <w:bottom w:val="none" w:sz="0" w:space="0" w:color="auto"/>
            <w:right w:val="none" w:sz="0" w:space="0" w:color="auto"/>
          </w:divBdr>
        </w:div>
        <w:div w:id="1183789249">
          <w:marLeft w:val="0"/>
          <w:marRight w:val="0"/>
          <w:marTop w:val="0"/>
          <w:marBottom w:val="0"/>
          <w:divBdr>
            <w:top w:val="none" w:sz="0" w:space="0" w:color="auto"/>
            <w:left w:val="none" w:sz="0" w:space="0" w:color="auto"/>
            <w:bottom w:val="none" w:sz="0" w:space="0" w:color="auto"/>
            <w:right w:val="none" w:sz="0" w:space="0" w:color="auto"/>
          </w:divBdr>
        </w:div>
        <w:div w:id="1184398013">
          <w:marLeft w:val="0"/>
          <w:marRight w:val="0"/>
          <w:marTop w:val="0"/>
          <w:marBottom w:val="0"/>
          <w:divBdr>
            <w:top w:val="none" w:sz="0" w:space="0" w:color="auto"/>
            <w:left w:val="none" w:sz="0" w:space="0" w:color="auto"/>
            <w:bottom w:val="none" w:sz="0" w:space="0" w:color="auto"/>
            <w:right w:val="none" w:sz="0" w:space="0" w:color="auto"/>
          </w:divBdr>
        </w:div>
        <w:div w:id="1184399039">
          <w:marLeft w:val="0"/>
          <w:marRight w:val="0"/>
          <w:marTop w:val="0"/>
          <w:marBottom w:val="0"/>
          <w:divBdr>
            <w:top w:val="none" w:sz="0" w:space="0" w:color="auto"/>
            <w:left w:val="none" w:sz="0" w:space="0" w:color="auto"/>
            <w:bottom w:val="none" w:sz="0" w:space="0" w:color="auto"/>
            <w:right w:val="none" w:sz="0" w:space="0" w:color="auto"/>
          </w:divBdr>
        </w:div>
        <w:div w:id="1184635989">
          <w:marLeft w:val="0"/>
          <w:marRight w:val="0"/>
          <w:marTop w:val="0"/>
          <w:marBottom w:val="0"/>
          <w:divBdr>
            <w:top w:val="none" w:sz="0" w:space="0" w:color="auto"/>
            <w:left w:val="none" w:sz="0" w:space="0" w:color="auto"/>
            <w:bottom w:val="none" w:sz="0" w:space="0" w:color="auto"/>
            <w:right w:val="none" w:sz="0" w:space="0" w:color="auto"/>
          </w:divBdr>
        </w:div>
        <w:div w:id="1184787546">
          <w:marLeft w:val="0"/>
          <w:marRight w:val="0"/>
          <w:marTop w:val="0"/>
          <w:marBottom w:val="0"/>
          <w:divBdr>
            <w:top w:val="none" w:sz="0" w:space="0" w:color="auto"/>
            <w:left w:val="none" w:sz="0" w:space="0" w:color="auto"/>
            <w:bottom w:val="none" w:sz="0" w:space="0" w:color="auto"/>
            <w:right w:val="none" w:sz="0" w:space="0" w:color="auto"/>
          </w:divBdr>
        </w:div>
        <w:div w:id="1184977104">
          <w:marLeft w:val="0"/>
          <w:marRight w:val="0"/>
          <w:marTop w:val="0"/>
          <w:marBottom w:val="0"/>
          <w:divBdr>
            <w:top w:val="none" w:sz="0" w:space="0" w:color="auto"/>
            <w:left w:val="none" w:sz="0" w:space="0" w:color="auto"/>
            <w:bottom w:val="none" w:sz="0" w:space="0" w:color="auto"/>
            <w:right w:val="none" w:sz="0" w:space="0" w:color="auto"/>
          </w:divBdr>
        </w:div>
        <w:div w:id="1185167367">
          <w:marLeft w:val="0"/>
          <w:marRight w:val="0"/>
          <w:marTop w:val="0"/>
          <w:marBottom w:val="0"/>
          <w:divBdr>
            <w:top w:val="none" w:sz="0" w:space="0" w:color="auto"/>
            <w:left w:val="none" w:sz="0" w:space="0" w:color="auto"/>
            <w:bottom w:val="none" w:sz="0" w:space="0" w:color="auto"/>
            <w:right w:val="none" w:sz="0" w:space="0" w:color="auto"/>
          </w:divBdr>
        </w:div>
        <w:div w:id="1185441922">
          <w:marLeft w:val="0"/>
          <w:marRight w:val="0"/>
          <w:marTop w:val="0"/>
          <w:marBottom w:val="0"/>
          <w:divBdr>
            <w:top w:val="none" w:sz="0" w:space="0" w:color="auto"/>
            <w:left w:val="none" w:sz="0" w:space="0" w:color="auto"/>
            <w:bottom w:val="none" w:sz="0" w:space="0" w:color="auto"/>
            <w:right w:val="none" w:sz="0" w:space="0" w:color="auto"/>
          </w:divBdr>
        </w:div>
        <w:div w:id="1185555165">
          <w:marLeft w:val="0"/>
          <w:marRight w:val="0"/>
          <w:marTop w:val="0"/>
          <w:marBottom w:val="0"/>
          <w:divBdr>
            <w:top w:val="none" w:sz="0" w:space="0" w:color="auto"/>
            <w:left w:val="none" w:sz="0" w:space="0" w:color="auto"/>
            <w:bottom w:val="none" w:sz="0" w:space="0" w:color="auto"/>
            <w:right w:val="none" w:sz="0" w:space="0" w:color="auto"/>
          </w:divBdr>
        </w:div>
        <w:div w:id="1185555925">
          <w:marLeft w:val="0"/>
          <w:marRight w:val="0"/>
          <w:marTop w:val="0"/>
          <w:marBottom w:val="0"/>
          <w:divBdr>
            <w:top w:val="none" w:sz="0" w:space="0" w:color="auto"/>
            <w:left w:val="none" w:sz="0" w:space="0" w:color="auto"/>
            <w:bottom w:val="none" w:sz="0" w:space="0" w:color="auto"/>
            <w:right w:val="none" w:sz="0" w:space="0" w:color="auto"/>
          </w:divBdr>
        </w:div>
        <w:div w:id="1187138709">
          <w:marLeft w:val="0"/>
          <w:marRight w:val="0"/>
          <w:marTop w:val="0"/>
          <w:marBottom w:val="0"/>
          <w:divBdr>
            <w:top w:val="none" w:sz="0" w:space="0" w:color="auto"/>
            <w:left w:val="none" w:sz="0" w:space="0" w:color="auto"/>
            <w:bottom w:val="none" w:sz="0" w:space="0" w:color="auto"/>
            <w:right w:val="none" w:sz="0" w:space="0" w:color="auto"/>
          </w:divBdr>
        </w:div>
        <w:div w:id="1187209379">
          <w:marLeft w:val="0"/>
          <w:marRight w:val="0"/>
          <w:marTop w:val="0"/>
          <w:marBottom w:val="0"/>
          <w:divBdr>
            <w:top w:val="none" w:sz="0" w:space="0" w:color="auto"/>
            <w:left w:val="none" w:sz="0" w:space="0" w:color="auto"/>
            <w:bottom w:val="none" w:sz="0" w:space="0" w:color="auto"/>
            <w:right w:val="none" w:sz="0" w:space="0" w:color="auto"/>
          </w:divBdr>
        </w:div>
        <w:div w:id="1187713438">
          <w:marLeft w:val="0"/>
          <w:marRight w:val="0"/>
          <w:marTop w:val="0"/>
          <w:marBottom w:val="0"/>
          <w:divBdr>
            <w:top w:val="none" w:sz="0" w:space="0" w:color="auto"/>
            <w:left w:val="none" w:sz="0" w:space="0" w:color="auto"/>
            <w:bottom w:val="none" w:sz="0" w:space="0" w:color="auto"/>
            <w:right w:val="none" w:sz="0" w:space="0" w:color="auto"/>
          </w:divBdr>
        </w:div>
        <w:div w:id="1188568392">
          <w:marLeft w:val="0"/>
          <w:marRight w:val="0"/>
          <w:marTop w:val="0"/>
          <w:marBottom w:val="0"/>
          <w:divBdr>
            <w:top w:val="none" w:sz="0" w:space="0" w:color="auto"/>
            <w:left w:val="none" w:sz="0" w:space="0" w:color="auto"/>
            <w:bottom w:val="none" w:sz="0" w:space="0" w:color="auto"/>
            <w:right w:val="none" w:sz="0" w:space="0" w:color="auto"/>
          </w:divBdr>
        </w:div>
        <w:div w:id="1188789486">
          <w:marLeft w:val="0"/>
          <w:marRight w:val="0"/>
          <w:marTop w:val="0"/>
          <w:marBottom w:val="0"/>
          <w:divBdr>
            <w:top w:val="none" w:sz="0" w:space="0" w:color="auto"/>
            <w:left w:val="none" w:sz="0" w:space="0" w:color="auto"/>
            <w:bottom w:val="none" w:sz="0" w:space="0" w:color="auto"/>
            <w:right w:val="none" w:sz="0" w:space="0" w:color="auto"/>
          </w:divBdr>
        </w:div>
        <w:div w:id="1188980960">
          <w:marLeft w:val="0"/>
          <w:marRight w:val="0"/>
          <w:marTop w:val="0"/>
          <w:marBottom w:val="0"/>
          <w:divBdr>
            <w:top w:val="none" w:sz="0" w:space="0" w:color="auto"/>
            <w:left w:val="none" w:sz="0" w:space="0" w:color="auto"/>
            <w:bottom w:val="none" w:sz="0" w:space="0" w:color="auto"/>
            <w:right w:val="none" w:sz="0" w:space="0" w:color="auto"/>
          </w:divBdr>
        </w:div>
        <w:div w:id="1189105489">
          <w:marLeft w:val="0"/>
          <w:marRight w:val="0"/>
          <w:marTop w:val="0"/>
          <w:marBottom w:val="0"/>
          <w:divBdr>
            <w:top w:val="none" w:sz="0" w:space="0" w:color="auto"/>
            <w:left w:val="none" w:sz="0" w:space="0" w:color="auto"/>
            <w:bottom w:val="none" w:sz="0" w:space="0" w:color="auto"/>
            <w:right w:val="none" w:sz="0" w:space="0" w:color="auto"/>
          </w:divBdr>
        </w:div>
        <w:div w:id="1189299590">
          <w:marLeft w:val="0"/>
          <w:marRight w:val="0"/>
          <w:marTop w:val="0"/>
          <w:marBottom w:val="0"/>
          <w:divBdr>
            <w:top w:val="none" w:sz="0" w:space="0" w:color="auto"/>
            <w:left w:val="none" w:sz="0" w:space="0" w:color="auto"/>
            <w:bottom w:val="none" w:sz="0" w:space="0" w:color="auto"/>
            <w:right w:val="none" w:sz="0" w:space="0" w:color="auto"/>
          </w:divBdr>
        </w:div>
        <w:div w:id="1190027330">
          <w:marLeft w:val="0"/>
          <w:marRight w:val="0"/>
          <w:marTop w:val="0"/>
          <w:marBottom w:val="0"/>
          <w:divBdr>
            <w:top w:val="none" w:sz="0" w:space="0" w:color="auto"/>
            <w:left w:val="none" w:sz="0" w:space="0" w:color="auto"/>
            <w:bottom w:val="none" w:sz="0" w:space="0" w:color="auto"/>
            <w:right w:val="none" w:sz="0" w:space="0" w:color="auto"/>
          </w:divBdr>
        </w:div>
        <w:div w:id="1190414630">
          <w:marLeft w:val="0"/>
          <w:marRight w:val="0"/>
          <w:marTop w:val="0"/>
          <w:marBottom w:val="0"/>
          <w:divBdr>
            <w:top w:val="none" w:sz="0" w:space="0" w:color="auto"/>
            <w:left w:val="none" w:sz="0" w:space="0" w:color="auto"/>
            <w:bottom w:val="none" w:sz="0" w:space="0" w:color="auto"/>
            <w:right w:val="none" w:sz="0" w:space="0" w:color="auto"/>
          </w:divBdr>
        </w:div>
        <w:div w:id="1190483353">
          <w:marLeft w:val="0"/>
          <w:marRight w:val="0"/>
          <w:marTop w:val="0"/>
          <w:marBottom w:val="0"/>
          <w:divBdr>
            <w:top w:val="none" w:sz="0" w:space="0" w:color="auto"/>
            <w:left w:val="none" w:sz="0" w:space="0" w:color="auto"/>
            <w:bottom w:val="none" w:sz="0" w:space="0" w:color="auto"/>
            <w:right w:val="none" w:sz="0" w:space="0" w:color="auto"/>
          </w:divBdr>
        </w:div>
        <w:div w:id="1190879470">
          <w:marLeft w:val="0"/>
          <w:marRight w:val="0"/>
          <w:marTop w:val="0"/>
          <w:marBottom w:val="0"/>
          <w:divBdr>
            <w:top w:val="none" w:sz="0" w:space="0" w:color="auto"/>
            <w:left w:val="none" w:sz="0" w:space="0" w:color="auto"/>
            <w:bottom w:val="none" w:sz="0" w:space="0" w:color="auto"/>
            <w:right w:val="none" w:sz="0" w:space="0" w:color="auto"/>
          </w:divBdr>
        </w:div>
        <w:div w:id="1190990171">
          <w:marLeft w:val="0"/>
          <w:marRight w:val="0"/>
          <w:marTop w:val="0"/>
          <w:marBottom w:val="0"/>
          <w:divBdr>
            <w:top w:val="none" w:sz="0" w:space="0" w:color="auto"/>
            <w:left w:val="none" w:sz="0" w:space="0" w:color="auto"/>
            <w:bottom w:val="none" w:sz="0" w:space="0" w:color="auto"/>
            <w:right w:val="none" w:sz="0" w:space="0" w:color="auto"/>
          </w:divBdr>
        </w:div>
        <w:div w:id="1191260338">
          <w:marLeft w:val="0"/>
          <w:marRight w:val="0"/>
          <w:marTop w:val="0"/>
          <w:marBottom w:val="0"/>
          <w:divBdr>
            <w:top w:val="none" w:sz="0" w:space="0" w:color="auto"/>
            <w:left w:val="none" w:sz="0" w:space="0" w:color="auto"/>
            <w:bottom w:val="none" w:sz="0" w:space="0" w:color="auto"/>
            <w:right w:val="none" w:sz="0" w:space="0" w:color="auto"/>
          </w:divBdr>
        </w:div>
        <w:div w:id="1191575933">
          <w:marLeft w:val="0"/>
          <w:marRight w:val="0"/>
          <w:marTop w:val="0"/>
          <w:marBottom w:val="0"/>
          <w:divBdr>
            <w:top w:val="none" w:sz="0" w:space="0" w:color="auto"/>
            <w:left w:val="none" w:sz="0" w:space="0" w:color="auto"/>
            <w:bottom w:val="none" w:sz="0" w:space="0" w:color="auto"/>
            <w:right w:val="none" w:sz="0" w:space="0" w:color="auto"/>
          </w:divBdr>
        </w:div>
        <w:div w:id="1191794437">
          <w:marLeft w:val="0"/>
          <w:marRight w:val="0"/>
          <w:marTop w:val="0"/>
          <w:marBottom w:val="0"/>
          <w:divBdr>
            <w:top w:val="none" w:sz="0" w:space="0" w:color="auto"/>
            <w:left w:val="none" w:sz="0" w:space="0" w:color="auto"/>
            <w:bottom w:val="none" w:sz="0" w:space="0" w:color="auto"/>
            <w:right w:val="none" w:sz="0" w:space="0" w:color="auto"/>
          </w:divBdr>
        </w:div>
        <w:div w:id="1191911950">
          <w:marLeft w:val="0"/>
          <w:marRight w:val="0"/>
          <w:marTop w:val="0"/>
          <w:marBottom w:val="0"/>
          <w:divBdr>
            <w:top w:val="none" w:sz="0" w:space="0" w:color="auto"/>
            <w:left w:val="none" w:sz="0" w:space="0" w:color="auto"/>
            <w:bottom w:val="none" w:sz="0" w:space="0" w:color="auto"/>
            <w:right w:val="none" w:sz="0" w:space="0" w:color="auto"/>
          </w:divBdr>
        </w:div>
        <w:div w:id="1192568129">
          <w:marLeft w:val="0"/>
          <w:marRight w:val="0"/>
          <w:marTop w:val="0"/>
          <w:marBottom w:val="0"/>
          <w:divBdr>
            <w:top w:val="none" w:sz="0" w:space="0" w:color="auto"/>
            <w:left w:val="none" w:sz="0" w:space="0" w:color="auto"/>
            <w:bottom w:val="none" w:sz="0" w:space="0" w:color="auto"/>
            <w:right w:val="none" w:sz="0" w:space="0" w:color="auto"/>
          </w:divBdr>
        </w:div>
        <w:div w:id="1193105761">
          <w:marLeft w:val="0"/>
          <w:marRight w:val="0"/>
          <w:marTop w:val="0"/>
          <w:marBottom w:val="0"/>
          <w:divBdr>
            <w:top w:val="none" w:sz="0" w:space="0" w:color="auto"/>
            <w:left w:val="none" w:sz="0" w:space="0" w:color="auto"/>
            <w:bottom w:val="none" w:sz="0" w:space="0" w:color="auto"/>
            <w:right w:val="none" w:sz="0" w:space="0" w:color="auto"/>
          </w:divBdr>
        </w:div>
        <w:div w:id="1193231164">
          <w:marLeft w:val="0"/>
          <w:marRight w:val="0"/>
          <w:marTop w:val="0"/>
          <w:marBottom w:val="0"/>
          <w:divBdr>
            <w:top w:val="none" w:sz="0" w:space="0" w:color="auto"/>
            <w:left w:val="none" w:sz="0" w:space="0" w:color="auto"/>
            <w:bottom w:val="none" w:sz="0" w:space="0" w:color="auto"/>
            <w:right w:val="none" w:sz="0" w:space="0" w:color="auto"/>
          </w:divBdr>
        </w:div>
        <w:div w:id="1193762062">
          <w:marLeft w:val="0"/>
          <w:marRight w:val="0"/>
          <w:marTop w:val="0"/>
          <w:marBottom w:val="0"/>
          <w:divBdr>
            <w:top w:val="none" w:sz="0" w:space="0" w:color="auto"/>
            <w:left w:val="none" w:sz="0" w:space="0" w:color="auto"/>
            <w:bottom w:val="none" w:sz="0" w:space="0" w:color="auto"/>
            <w:right w:val="none" w:sz="0" w:space="0" w:color="auto"/>
          </w:divBdr>
        </w:div>
        <w:div w:id="1193960831">
          <w:marLeft w:val="0"/>
          <w:marRight w:val="0"/>
          <w:marTop w:val="0"/>
          <w:marBottom w:val="0"/>
          <w:divBdr>
            <w:top w:val="none" w:sz="0" w:space="0" w:color="auto"/>
            <w:left w:val="none" w:sz="0" w:space="0" w:color="auto"/>
            <w:bottom w:val="none" w:sz="0" w:space="0" w:color="auto"/>
            <w:right w:val="none" w:sz="0" w:space="0" w:color="auto"/>
          </w:divBdr>
        </w:div>
        <w:div w:id="1195966540">
          <w:marLeft w:val="0"/>
          <w:marRight w:val="0"/>
          <w:marTop w:val="0"/>
          <w:marBottom w:val="0"/>
          <w:divBdr>
            <w:top w:val="none" w:sz="0" w:space="0" w:color="auto"/>
            <w:left w:val="none" w:sz="0" w:space="0" w:color="auto"/>
            <w:bottom w:val="none" w:sz="0" w:space="0" w:color="auto"/>
            <w:right w:val="none" w:sz="0" w:space="0" w:color="auto"/>
          </w:divBdr>
        </w:div>
        <w:div w:id="1196427805">
          <w:marLeft w:val="0"/>
          <w:marRight w:val="0"/>
          <w:marTop w:val="0"/>
          <w:marBottom w:val="0"/>
          <w:divBdr>
            <w:top w:val="none" w:sz="0" w:space="0" w:color="auto"/>
            <w:left w:val="none" w:sz="0" w:space="0" w:color="auto"/>
            <w:bottom w:val="none" w:sz="0" w:space="0" w:color="auto"/>
            <w:right w:val="none" w:sz="0" w:space="0" w:color="auto"/>
          </w:divBdr>
        </w:div>
        <w:div w:id="1196622677">
          <w:marLeft w:val="0"/>
          <w:marRight w:val="0"/>
          <w:marTop w:val="0"/>
          <w:marBottom w:val="0"/>
          <w:divBdr>
            <w:top w:val="none" w:sz="0" w:space="0" w:color="auto"/>
            <w:left w:val="none" w:sz="0" w:space="0" w:color="auto"/>
            <w:bottom w:val="none" w:sz="0" w:space="0" w:color="auto"/>
            <w:right w:val="none" w:sz="0" w:space="0" w:color="auto"/>
          </w:divBdr>
        </w:div>
        <w:div w:id="1196844081">
          <w:marLeft w:val="0"/>
          <w:marRight w:val="0"/>
          <w:marTop w:val="0"/>
          <w:marBottom w:val="0"/>
          <w:divBdr>
            <w:top w:val="none" w:sz="0" w:space="0" w:color="auto"/>
            <w:left w:val="none" w:sz="0" w:space="0" w:color="auto"/>
            <w:bottom w:val="none" w:sz="0" w:space="0" w:color="auto"/>
            <w:right w:val="none" w:sz="0" w:space="0" w:color="auto"/>
          </w:divBdr>
        </w:div>
        <w:div w:id="1197349232">
          <w:marLeft w:val="0"/>
          <w:marRight w:val="0"/>
          <w:marTop w:val="0"/>
          <w:marBottom w:val="0"/>
          <w:divBdr>
            <w:top w:val="none" w:sz="0" w:space="0" w:color="auto"/>
            <w:left w:val="none" w:sz="0" w:space="0" w:color="auto"/>
            <w:bottom w:val="none" w:sz="0" w:space="0" w:color="auto"/>
            <w:right w:val="none" w:sz="0" w:space="0" w:color="auto"/>
          </w:divBdr>
        </w:div>
        <w:div w:id="1197698326">
          <w:marLeft w:val="0"/>
          <w:marRight w:val="0"/>
          <w:marTop w:val="0"/>
          <w:marBottom w:val="0"/>
          <w:divBdr>
            <w:top w:val="none" w:sz="0" w:space="0" w:color="auto"/>
            <w:left w:val="none" w:sz="0" w:space="0" w:color="auto"/>
            <w:bottom w:val="none" w:sz="0" w:space="0" w:color="auto"/>
            <w:right w:val="none" w:sz="0" w:space="0" w:color="auto"/>
          </w:divBdr>
        </w:div>
        <w:div w:id="1198277169">
          <w:marLeft w:val="0"/>
          <w:marRight w:val="0"/>
          <w:marTop w:val="0"/>
          <w:marBottom w:val="0"/>
          <w:divBdr>
            <w:top w:val="none" w:sz="0" w:space="0" w:color="auto"/>
            <w:left w:val="none" w:sz="0" w:space="0" w:color="auto"/>
            <w:bottom w:val="none" w:sz="0" w:space="0" w:color="auto"/>
            <w:right w:val="none" w:sz="0" w:space="0" w:color="auto"/>
          </w:divBdr>
        </w:div>
        <w:div w:id="1199271945">
          <w:marLeft w:val="0"/>
          <w:marRight w:val="0"/>
          <w:marTop w:val="0"/>
          <w:marBottom w:val="0"/>
          <w:divBdr>
            <w:top w:val="none" w:sz="0" w:space="0" w:color="auto"/>
            <w:left w:val="none" w:sz="0" w:space="0" w:color="auto"/>
            <w:bottom w:val="none" w:sz="0" w:space="0" w:color="auto"/>
            <w:right w:val="none" w:sz="0" w:space="0" w:color="auto"/>
          </w:divBdr>
        </w:div>
        <w:div w:id="1199776009">
          <w:marLeft w:val="0"/>
          <w:marRight w:val="0"/>
          <w:marTop w:val="0"/>
          <w:marBottom w:val="0"/>
          <w:divBdr>
            <w:top w:val="none" w:sz="0" w:space="0" w:color="auto"/>
            <w:left w:val="none" w:sz="0" w:space="0" w:color="auto"/>
            <w:bottom w:val="none" w:sz="0" w:space="0" w:color="auto"/>
            <w:right w:val="none" w:sz="0" w:space="0" w:color="auto"/>
          </w:divBdr>
        </w:div>
        <w:div w:id="1199902151">
          <w:marLeft w:val="0"/>
          <w:marRight w:val="0"/>
          <w:marTop w:val="0"/>
          <w:marBottom w:val="0"/>
          <w:divBdr>
            <w:top w:val="none" w:sz="0" w:space="0" w:color="auto"/>
            <w:left w:val="none" w:sz="0" w:space="0" w:color="auto"/>
            <w:bottom w:val="none" w:sz="0" w:space="0" w:color="auto"/>
            <w:right w:val="none" w:sz="0" w:space="0" w:color="auto"/>
          </w:divBdr>
        </w:div>
        <w:div w:id="1200316724">
          <w:marLeft w:val="0"/>
          <w:marRight w:val="0"/>
          <w:marTop w:val="0"/>
          <w:marBottom w:val="0"/>
          <w:divBdr>
            <w:top w:val="none" w:sz="0" w:space="0" w:color="auto"/>
            <w:left w:val="none" w:sz="0" w:space="0" w:color="auto"/>
            <w:bottom w:val="none" w:sz="0" w:space="0" w:color="auto"/>
            <w:right w:val="none" w:sz="0" w:space="0" w:color="auto"/>
          </w:divBdr>
        </w:div>
        <w:div w:id="1200629318">
          <w:marLeft w:val="0"/>
          <w:marRight w:val="0"/>
          <w:marTop w:val="0"/>
          <w:marBottom w:val="0"/>
          <w:divBdr>
            <w:top w:val="none" w:sz="0" w:space="0" w:color="auto"/>
            <w:left w:val="none" w:sz="0" w:space="0" w:color="auto"/>
            <w:bottom w:val="none" w:sz="0" w:space="0" w:color="auto"/>
            <w:right w:val="none" w:sz="0" w:space="0" w:color="auto"/>
          </w:divBdr>
        </w:div>
        <w:div w:id="1200630667">
          <w:marLeft w:val="0"/>
          <w:marRight w:val="0"/>
          <w:marTop w:val="0"/>
          <w:marBottom w:val="0"/>
          <w:divBdr>
            <w:top w:val="none" w:sz="0" w:space="0" w:color="auto"/>
            <w:left w:val="none" w:sz="0" w:space="0" w:color="auto"/>
            <w:bottom w:val="none" w:sz="0" w:space="0" w:color="auto"/>
            <w:right w:val="none" w:sz="0" w:space="0" w:color="auto"/>
          </w:divBdr>
        </w:div>
        <w:div w:id="1200703918">
          <w:marLeft w:val="0"/>
          <w:marRight w:val="0"/>
          <w:marTop w:val="0"/>
          <w:marBottom w:val="0"/>
          <w:divBdr>
            <w:top w:val="none" w:sz="0" w:space="0" w:color="auto"/>
            <w:left w:val="none" w:sz="0" w:space="0" w:color="auto"/>
            <w:bottom w:val="none" w:sz="0" w:space="0" w:color="auto"/>
            <w:right w:val="none" w:sz="0" w:space="0" w:color="auto"/>
          </w:divBdr>
        </w:div>
        <w:div w:id="1200897881">
          <w:marLeft w:val="0"/>
          <w:marRight w:val="0"/>
          <w:marTop w:val="0"/>
          <w:marBottom w:val="0"/>
          <w:divBdr>
            <w:top w:val="none" w:sz="0" w:space="0" w:color="auto"/>
            <w:left w:val="none" w:sz="0" w:space="0" w:color="auto"/>
            <w:bottom w:val="none" w:sz="0" w:space="0" w:color="auto"/>
            <w:right w:val="none" w:sz="0" w:space="0" w:color="auto"/>
          </w:divBdr>
        </w:div>
        <w:div w:id="1201363719">
          <w:marLeft w:val="0"/>
          <w:marRight w:val="0"/>
          <w:marTop w:val="0"/>
          <w:marBottom w:val="0"/>
          <w:divBdr>
            <w:top w:val="none" w:sz="0" w:space="0" w:color="auto"/>
            <w:left w:val="none" w:sz="0" w:space="0" w:color="auto"/>
            <w:bottom w:val="none" w:sz="0" w:space="0" w:color="auto"/>
            <w:right w:val="none" w:sz="0" w:space="0" w:color="auto"/>
          </w:divBdr>
        </w:div>
        <w:div w:id="1201550874">
          <w:marLeft w:val="0"/>
          <w:marRight w:val="0"/>
          <w:marTop w:val="0"/>
          <w:marBottom w:val="0"/>
          <w:divBdr>
            <w:top w:val="none" w:sz="0" w:space="0" w:color="auto"/>
            <w:left w:val="none" w:sz="0" w:space="0" w:color="auto"/>
            <w:bottom w:val="none" w:sz="0" w:space="0" w:color="auto"/>
            <w:right w:val="none" w:sz="0" w:space="0" w:color="auto"/>
          </w:divBdr>
        </w:div>
        <w:div w:id="1202864450">
          <w:marLeft w:val="0"/>
          <w:marRight w:val="0"/>
          <w:marTop w:val="0"/>
          <w:marBottom w:val="0"/>
          <w:divBdr>
            <w:top w:val="none" w:sz="0" w:space="0" w:color="auto"/>
            <w:left w:val="none" w:sz="0" w:space="0" w:color="auto"/>
            <w:bottom w:val="none" w:sz="0" w:space="0" w:color="auto"/>
            <w:right w:val="none" w:sz="0" w:space="0" w:color="auto"/>
          </w:divBdr>
        </w:div>
        <w:div w:id="1203445915">
          <w:marLeft w:val="0"/>
          <w:marRight w:val="0"/>
          <w:marTop w:val="0"/>
          <w:marBottom w:val="0"/>
          <w:divBdr>
            <w:top w:val="none" w:sz="0" w:space="0" w:color="auto"/>
            <w:left w:val="none" w:sz="0" w:space="0" w:color="auto"/>
            <w:bottom w:val="none" w:sz="0" w:space="0" w:color="auto"/>
            <w:right w:val="none" w:sz="0" w:space="0" w:color="auto"/>
          </w:divBdr>
        </w:div>
        <w:div w:id="1203979681">
          <w:marLeft w:val="0"/>
          <w:marRight w:val="0"/>
          <w:marTop w:val="0"/>
          <w:marBottom w:val="0"/>
          <w:divBdr>
            <w:top w:val="none" w:sz="0" w:space="0" w:color="auto"/>
            <w:left w:val="none" w:sz="0" w:space="0" w:color="auto"/>
            <w:bottom w:val="none" w:sz="0" w:space="0" w:color="auto"/>
            <w:right w:val="none" w:sz="0" w:space="0" w:color="auto"/>
          </w:divBdr>
        </w:div>
        <w:div w:id="1204245739">
          <w:marLeft w:val="0"/>
          <w:marRight w:val="0"/>
          <w:marTop w:val="0"/>
          <w:marBottom w:val="0"/>
          <w:divBdr>
            <w:top w:val="none" w:sz="0" w:space="0" w:color="auto"/>
            <w:left w:val="none" w:sz="0" w:space="0" w:color="auto"/>
            <w:bottom w:val="none" w:sz="0" w:space="0" w:color="auto"/>
            <w:right w:val="none" w:sz="0" w:space="0" w:color="auto"/>
          </w:divBdr>
        </w:div>
        <w:div w:id="1204903464">
          <w:marLeft w:val="0"/>
          <w:marRight w:val="0"/>
          <w:marTop w:val="0"/>
          <w:marBottom w:val="0"/>
          <w:divBdr>
            <w:top w:val="none" w:sz="0" w:space="0" w:color="auto"/>
            <w:left w:val="none" w:sz="0" w:space="0" w:color="auto"/>
            <w:bottom w:val="none" w:sz="0" w:space="0" w:color="auto"/>
            <w:right w:val="none" w:sz="0" w:space="0" w:color="auto"/>
          </w:divBdr>
        </w:div>
        <w:div w:id="1205023649">
          <w:marLeft w:val="0"/>
          <w:marRight w:val="0"/>
          <w:marTop w:val="0"/>
          <w:marBottom w:val="0"/>
          <w:divBdr>
            <w:top w:val="none" w:sz="0" w:space="0" w:color="auto"/>
            <w:left w:val="none" w:sz="0" w:space="0" w:color="auto"/>
            <w:bottom w:val="none" w:sz="0" w:space="0" w:color="auto"/>
            <w:right w:val="none" w:sz="0" w:space="0" w:color="auto"/>
          </w:divBdr>
        </w:div>
        <w:div w:id="1205867718">
          <w:marLeft w:val="0"/>
          <w:marRight w:val="0"/>
          <w:marTop w:val="0"/>
          <w:marBottom w:val="0"/>
          <w:divBdr>
            <w:top w:val="none" w:sz="0" w:space="0" w:color="auto"/>
            <w:left w:val="none" w:sz="0" w:space="0" w:color="auto"/>
            <w:bottom w:val="none" w:sz="0" w:space="0" w:color="auto"/>
            <w:right w:val="none" w:sz="0" w:space="0" w:color="auto"/>
          </w:divBdr>
        </w:div>
        <w:div w:id="1206060816">
          <w:marLeft w:val="0"/>
          <w:marRight w:val="0"/>
          <w:marTop w:val="0"/>
          <w:marBottom w:val="0"/>
          <w:divBdr>
            <w:top w:val="none" w:sz="0" w:space="0" w:color="auto"/>
            <w:left w:val="none" w:sz="0" w:space="0" w:color="auto"/>
            <w:bottom w:val="none" w:sz="0" w:space="0" w:color="auto"/>
            <w:right w:val="none" w:sz="0" w:space="0" w:color="auto"/>
          </w:divBdr>
        </w:div>
        <w:div w:id="1206210813">
          <w:marLeft w:val="0"/>
          <w:marRight w:val="0"/>
          <w:marTop w:val="0"/>
          <w:marBottom w:val="0"/>
          <w:divBdr>
            <w:top w:val="none" w:sz="0" w:space="0" w:color="auto"/>
            <w:left w:val="none" w:sz="0" w:space="0" w:color="auto"/>
            <w:bottom w:val="none" w:sz="0" w:space="0" w:color="auto"/>
            <w:right w:val="none" w:sz="0" w:space="0" w:color="auto"/>
          </w:divBdr>
        </w:div>
        <w:div w:id="1206406556">
          <w:marLeft w:val="0"/>
          <w:marRight w:val="0"/>
          <w:marTop w:val="0"/>
          <w:marBottom w:val="0"/>
          <w:divBdr>
            <w:top w:val="none" w:sz="0" w:space="0" w:color="auto"/>
            <w:left w:val="none" w:sz="0" w:space="0" w:color="auto"/>
            <w:bottom w:val="none" w:sz="0" w:space="0" w:color="auto"/>
            <w:right w:val="none" w:sz="0" w:space="0" w:color="auto"/>
          </w:divBdr>
        </w:div>
        <w:div w:id="1206409836">
          <w:marLeft w:val="0"/>
          <w:marRight w:val="0"/>
          <w:marTop w:val="0"/>
          <w:marBottom w:val="0"/>
          <w:divBdr>
            <w:top w:val="none" w:sz="0" w:space="0" w:color="auto"/>
            <w:left w:val="none" w:sz="0" w:space="0" w:color="auto"/>
            <w:bottom w:val="none" w:sz="0" w:space="0" w:color="auto"/>
            <w:right w:val="none" w:sz="0" w:space="0" w:color="auto"/>
          </w:divBdr>
        </w:div>
        <w:div w:id="1206603319">
          <w:marLeft w:val="0"/>
          <w:marRight w:val="0"/>
          <w:marTop w:val="0"/>
          <w:marBottom w:val="0"/>
          <w:divBdr>
            <w:top w:val="none" w:sz="0" w:space="0" w:color="auto"/>
            <w:left w:val="none" w:sz="0" w:space="0" w:color="auto"/>
            <w:bottom w:val="none" w:sz="0" w:space="0" w:color="auto"/>
            <w:right w:val="none" w:sz="0" w:space="0" w:color="auto"/>
          </w:divBdr>
        </w:div>
        <w:div w:id="1206792245">
          <w:marLeft w:val="0"/>
          <w:marRight w:val="0"/>
          <w:marTop w:val="0"/>
          <w:marBottom w:val="0"/>
          <w:divBdr>
            <w:top w:val="none" w:sz="0" w:space="0" w:color="auto"/>
            <w:left w:val="none" w:sz="0" w:space="0" w:color="auto"/>
            <w:bottom w:val="none" w:sz="0" w:space="0" w:color="auto"/>
            <w:right w:val="none" w:sz="0" w:space="0" w:color="auto"/>
          </w:divBdr>
        </w:div>
        <w:div w:id="1206795376">
          <w:marLeft w:val="0"/>
          <w:marRight w:val="0"/>
          <w:marTop w:val="0"/>
          <w:marBottom w:val="0"/>
          <w:divBdr>
            <w:top w:val="none" w:sz="0" w:space="0" w:color="auto"/>
            <w:left w:val="none" w:sz="0" w:space="0" w:color="auto"/>
            <w:bottom w:val="none" w:sz="0" w:space="0" w:color="auto"/>
            <w:right w:val="none" w:sz="0" w:space="0" w:color="auto"/>
          </w:divBdr>
        </w:div>
        <w:div w:id="1207567607">
          <w:marLeft w:val="0"/>
          <w:marRight w:val="0"/>
          <w:marTop w:val="0"/>
          <w:marBottom w:val="0"/>
          <w:divBdr>
            <w:top w:val="none" w:sz="0" w:space="0" w:color="auto"/>
            <w:left w:val="none" w:sz="0" w:space="0" w:color="auto"/>
            <w:bottom w:val="none" w:sz="0" w:space="0" w:color="auto"/>
            <w:right w:val="none" w:sz="0" w:space="0" w:color="auto"/>
          </w:divBdr>
        </w:div>
        <w:div w:id="1207643902">
          <w:marLeft w:val="0"/>
          <w:marRight w:val="0"/>
          <w:marTop w:val="0"/>
          <w:marBottom w:val="0"/>
          <w:divBdr>
            <w:top w:val="none" w:sz="0" w:space="0" w:color="auto"/>
            <w:left w:val="none" w:sz="0" w:space="0" w:color="auto"/>
            <w:bottom w:val="none" w:sz="0" w:space="0" w:color="auto"/>
            <w:right w:val="none" w:sz="0" w:space="0" w:color="auto"/>
          </w:divBdr>
        </w:div>
        <w:div w:id="1207911765">
          <w:marLeft w:val="0"/>
          <w:marRight w:val="0"/>
          <w:marTop w:val="0"/>
          <w:marBottom w:val="0"/>
          <w:divBdr>
            <w:top w:val="none" w:sz="0" w:space="0" w:color="auto"/>
            <w:left w:val="none" w:sz="0" w:space="0" w:color="auto"/>
            <w:bottom w:val="none" w:sz="0" w:space="0" w:color="auto"/>
            <w:right w:val="none" w:sz="0" w:space="0" w:color="auto"/>
          </w:divBdr>
        </w:div>
        <w:div w:id="1208568426">
          <w:marLeft w:val="0"/>
          <w:marRight w:val="0"/>
          <w:marTop w:val="0"/>
          <w:marBottom w:val="0"/>
          <w:divBdr>
            <w:top w:val="none" w:sz="0" w:space="0" w:color="auto"/>
            <w:left w:val="none" w:sz="0" w:space="0" w:color="auto"/>
            <w:bottom w:val="none" w:sz="0" w:space="0" w:color="auto"/>
            <w:right w:val="none" w:sz="0" w:space="0" w:color="auto"/>
          </w:divBdr>
        </w:div>
        <w:div w:id="1208832156">
          <w:marLeft w:val="0"/>
          <w:marRight w:val="0"/>
          <w:marTop w:val="0"/>
          <w:marBottom w:val="0"/>
          <w:divBdr>
            <w:top w:val="none" w:sz="0" w:space="0" w:color="auto"/>
            <w:left w:val="none" w:sz="0" w:space="0" w:color="auto"/>
            <w:bottom w:val="none" w:sz="0" w:space="0" w:color="auto"/>
            <w:right w:val="none" w:sz="0" w:space="0" w:color="auto"/>
          </w:divBdr>
        </w:div>
        <w:div w:id="1209420192">
          <w:marLeft w:val="0"/>
          <w:marRight w:val="0"/>
          <w:marTop w:val="0"/>
          <w:marBottom w:val="0"/>
          <w:divBdr>
            <w:top w:val="none" w:sz="0" w:space="0" w:color="auto"/>
            <w:left w:val="none" w:sz="0" w:space="0" w:color="auto"/>
            <w:bottom w:val="none" w:sz="0" w:space="0" w:color="auto"/>
            <w:right w:val="none" w:sz="0" w:space="0" w:color="auto"/>
          </w:divBdr>
        </w:div>
        <w:div w:id="1209612134">
          <w:marLeft w:val="0"/>
          <w:marRight w:val="0"/>
          <w:marTop w:val="0"/>
          <w:marBottom w:val="0"/>
          <w:divBdr>
            <w:top w:val="none" w:sz="0" w:space="0" w:color="auto"/>
            <w:left w:val="none" w:sz="0" w:space="0" w:color="auto"/>
            <w:bottom w:val="none" w:sz="0" w:space="0" w:color="auto"/>
            <w:right w:val="none" w:sz="0" w:space="0" w:color="auto"/>
          </w:divBdr>
        </w:div>
        <w:div w:id="1209681716">
          <w:marLeft w:val="0"/>
          <w:marRight w:val="0"/>
          <w:marTop w:val="0"/>
          <w:marBottom w:val="0"/>
          <w:divBdr>
            <w:top w:val="none" w:sz="0" w:space="0" w:color="auto"/>
            <w:left w:val="none" w:sz="0" w:space="0" w:color="auto"/>
            <w:bottom w:val="none" w:sz="0" w:space="0" w:color="auto"/>
            <w:right w:val="none" w:sz="0" w:space="0" w:color="auto"/>
          </w:divBdr>
        </w:div>
        <w:div w:id="1209755628">
          <w:marLeft w:val="0"/>
          <w:marRight w:val="0"/>
          <w:marTop w:val="0"/>
          <w:marBottom w:val="0"/>
          <w:divBdr>
            <w:top w:val="none" w:sz="0" w:space="0" w:color="auto"/>
            <w:left w:val="none" w:sz="0" w:space="0" w:color="auto"/>
            <w:bottom w:val="none" w:sz="0" w:space="0" w:color="auto"/>
            <w:right w:val="none" w:sz="0" w:space="0" w:color="auto"/>
          </w:divBdr>
        </w:div>
        <w:div w:id="1209802785">
          <w:marLeft w:val="0"/>
          <w:marRight w:val="0"/>
          <w:marTop w:val="0"/>
          <w:marBottom w:val="0"/>
          <w:divBdr>
            <w:top w:val="none" w:sz="0" w:space="0" w:color="auto"/>
            <w:left w:val="none" w:sz="0" w:space="0" w:color="auto"/>
            <w:bottom w:val="none" w:sz="0" w:space="0" w:color="auto"/>
            <w:right w:val="none" w:sz="0" w:space="0" w:color="auto"/>
          </w:divBdr>
        </w:div>
        <w:div w:id="1209949262">
          <w:marLeft w:val="0"/>
          <w:marRight w:val="0"/>
          <w:marTop w:val="0"/>
          <w:marBottom w:val="0"/>
          <w:divBdr>
            <w:top w:val="none" w:sz="0" w:space="0" w:color="auto"/>
            <w:left w:val="none" w:sz="0" w:space="0" w:color="auto"/>
            <w:bottom w:val="none" w:sz="0" w:space="0" w:color="auto"/>
            <w:right w:val="none" w:sz="0" w:space="0" w:color="auto"/>
          </w:divBdr>
        </w:div>
        <w:div w:id="1210268315">
          <w:marLeft w:val="0"/>
          <w:marRight w:val="0"/>
          <w:marTop w:val="0"/>
          <w:marBottom w:val="0"/>
          <w:divBdr>
            <w:top w:val="none" w:sz="0" w:space="0" w:color="auto"/>
            <w:left w:val="none" w:sz="0" w:space="0" w:color="auto"/>
            <w:bottom w:val="none" w:sz="0" w:space="0" w:color="auto"/>
            <w:right w:val="none" w:sz="0" w:space="0" w:color="auto"/>
          </w:divBdr>
        </w:div>
        <w:div w:id="1210461454">
          <w:marLeft w:val="0"/>
          <w:marRight w:val="0"/>
          <w:marTop w:val="0"/>
          <w:marBottom w:val="0"/>
          <w:divBdr>
            <w:top w:val="none" w:sz="0" w:space="0" w:color="auto"/>
            <w:left w:val="none" w:sz="0" w:space="0" w:color="auto"/>
            <w:bottom w:val="none" w:sz="0" w:space="0" w:color="auto"/>
            <w:right w:val="none" w:sz="0" w:space="0" w:color="auto"/>
          </w:divBdr>
        </w:div>
        <w:div w:id="1211111142">
          <w:marLeft w:val="0"/>
          <w:marRight w:val="0"/>
          <w:marTop w:val="0"/>
          <w:marBottom w:val="0"/>
          <w:divBdr>
            <w:top w:val="none" w:sz="0" w:space="0" w:color="auto"/>
            <w:left w:val="none" w:sz="0" w:space="0" w:color="auto"/>
            <w:bottom w:val="none" w:sz="0" w:space="0" w:color="auto"/>
            <w:right w:val="none" w:sz="0" w:space="0" w:color="auto"/>
          </w:divBdr>
        </w:div>
        <w:div w:id="1211186453">
          <w:marLeft w:val="0"/>
          <w:marRight w:val="0"/>
          <w:marTop w:val="0"/>
          <w:marBottom w:val="0"/>
          <w:divBdr>
            <w:top w:val="none" w:sz="0" w:space="0" w:color="auto"/>
            <w:left w:val="none" w:sz="0" w:space="0" w:color="auto"/>
            <w:bottom w:val="none" w:sz="0" w:space="0" w:color="auto"/>
            <w:right w:val="none" w:sz="0" w:space="0" w:color="auto"/>
          </w:divBdr>
        </w:div>
        <w:div w:id="1212304275">
          <w:marLeft w:val="0"/>
          <w:marRight w:val="0"/>
          <w:marTop w:val="0"/>
          <w:marBottom w:val="0"/>
          <w:divBdr>
            <w:top w:val="none" w:sz="0" w:space="0" w:color="auto"/>
            <w:left w:val="none" w:sz="0" w:space="0" w:color="auto"/>
            <w:bottom w:val="none" w:sz="0" w:space="0" w:color="auto"/>
            <w:right w:val="none" w:sz="0" w:space="0" w:color="auto"/>
          </w:divBdr>
        </w:div>
        <w:div w:id="1215200020">
          <w:marLeft w:val="0"/>
          <w:marRight w:val="0"/>
          <w:marTop w:val="0"/>
          <w:marBottom w:val="0"/>
          <w:divBdr>
            <w:top w:val="none" w:sz="0" w:space="0" w:color="auto"/>
            <w:left w:val="none" w:sz="0" w:space="0" w:color="auto"/>
            <w:bottom w:val="none" w:sz="0" w:space="0" w:color="auto"/>
            <w:right w:val="none" w:sz="0" w:space="0" w:color="auto"/>
          </w:divBdr>
        </w:div>
        <w:div w:id="1216086867">
          <w:marLeft w:val="0"/>
          <w:marRight w:val="0"/>
          <w:marTop w:val="0"/>
          <w:marBottom w:val="0"/>
          <w:divBdr>
            <w:top w:val="none" w:sz="0" w:space="0" w:color="auto"/>
            <w:left w:val="none" w:sz="0" w:space="0" w:color="auto"/>
            <w:bottom w:val="none" w:sz="0" w:space="0" w:color="auto"/>
            <w:right w:val="none" w:sz="0" w:space="0" w:color="auto"/>
          </w:divBdr>
        </w:div>
        <w:div w:id="1216620821">
          <w:marLeft w:val="0"/>
          <w:marRight w:val="0"/>
          <w:marTop w:val="0"/>
          <w:marBottom w:val="0"/>
          <w:divBdr>
            <w:top w:val="none" w:sz="0" w:space="0" w:color="auto"/>
            <w:left w:val="none" w:sz="0" w:space="0" w:color="auto"/>
            <w:bottom w:val="none" w:sz="0" w:space="0" w:color="auto"/>
            <w:right w:val="none" w:sz="0" w:space="0" w:color="auto"/>
          </w:divBdr>
        </w:div>
        <w:div w:id="1216817290">
          <w:marLeft w:val="0"/>
          <w:marRight w:val="0"/>
          <w:marTop w:val="0"/>
          <w:marBottom w:val="0"/>
          <w:divBdr>
            <w:top w:val="none" w:sz="0" w:space="0" w:color="auto"/>
            <w:left w:val="none" w:sz="0" w:space="0" w:color="auto"/>
            <w:bottom w:val="none" w:sz="0" w:space="0" w:color="auto"/>
            <w:right w:val="none" w:sz="0" w:space="0" w:color="auto"/>
          </w:divBdr>
        </w:div>
        <w:div w:id="1216970041">
          <w:marLeft w:val="0"/>
          <w:marRight w:val="0"/>
          <w:marTop w:val="0"/>
          <w:marBottom w:val="0"/>
          <w:divBdr>
            <w:top w:val="none" w:sz="0" w:space="0" w:color="auto"/>
            <w:left w:val="none" w:sz="0" w:space="0" w:color="auto"/>
            <w:bottom w:val="none" w:sz="0" w:space="0" w:color="auto"/>
            <w:right w:val="none" w:sz="0" w:space="0" w:color="auto"/>
          </w:divBdr>
        </w:div>
        <w:div w:id="1217202346">
          <w:marLeft w:val="0"/>
          <w:marRight w:val="0"/>
          <w:marTop w:val="0"/>
          <w:marBottom w:val="0"/>
          <w:divBdr>
            <w:top w:val="none" w:sz="0" w:space="0" w:color="auto"/>
            <w:left w:val="none" w:sz="0" w:space="0" w:color="auto"/>
            <w:bottom w:val="none" w:sz="0" w:space="0" w:color="auto"/>
            <w:right w:val="none" w:sz="0" w:space="0" w:color="auto"/>
          </w:divBdr>
        </w:div>
        <w:div w:id="1217357409">
          <w:marLeft w:val="0"/>
          <w:marRight w:val="0"/>
          <w:marTop w:val="0"/>
          <w:marBottom w:val="0"/>
          <w:divBdr>
            <w:top w:val="none" w:sz="0" w:space="0" w:color="auto"/>
            <w:left w:val="none" w:sz="0" w:space="0" w:color="auto"/>
            <w:bottom w:val="none" w:sz="0" w:space="0" w:color="auto"/>
            <w:right w:val="none" w:sz="0" w:space="0" w:color="auto"/>
          </w:divBdr>
        </w:div>
        <w:div w:id="1217820094">
          <w:marLeft w:val="0"/>
          <w:marRight w:val="0"/>
          <w:marTop w:val="0"/>
          <w:marBottom w:val="0"/>
          <w:divBdr>
            <w:top w:val="none" w:sz="0" w:space="0" w:color="auto"/>
            <w:left w:val="none" w:sz="0" w:space="0" w:color="auto"/>
            <w:bottom w:val="none" w:sz="0" w:space="0" w:color="auto"/>
            <w:right w:val="none" w:sz="0" w:space="0" w:color="auto"/>
          </w:divBdr>
        </w:div>
        <w:div w:id="1218052941">
          <w:marLeft w:val="0"/>
          <w:marRight w:val="0"/>
          <w:marTop w:val="0"/>
          <w:marBottom w:val="0"/>
          <w:divBdr>
            <w:top w:val="none" w:sz="0" w:space="0" w:color="auto"/>
            <w:left w:val="none" w:sz="0" w:space="0" w:color="auto"/>
            <w:bottom w:val="none" w:sz="0" w:space="0" w:color="auto"/>
            <w:right w:val="none" w:sz="0" w:space="0" w:color="auto"/>
          </w:divBdr>
        </w:div>
        <w:div w:id="1218081371">
          <w:marLeft w:val="0"/>
          <w:marRight w:val="0"/>
          <w:marTop w:val="0"/>
          <w:marBottom w:val="0"/>
          <w:divBdr>
            <w:top w:val="none" w:sz="0" w:space="0" w:color="auto"/>
            <w:left w:val="none" w:sz="0" w:space="0" w:color="auto"/>
            <w:bottom w:val="none" w:sz="0" w:space="0" w:color="auto"/>
            <w:right w:val="none" w:sz="0" w:space="0" w:color="auto"/>
          </w:divBdr>
        </w:div>
        <w:div w:id="1218468015">
          <w:marLeft w:val="0"/>
          <w:marRight w:val="0"/>
          <w:marTop w:val="0"/>
          <w:marBottom w:val="0"/>
          <w:divBdr>
            <w:top w:val="none" w:sz="0" w:space="0" w:color="auto"/>
            <w:left w:val="none" w:sz="0" w:space="0" w:color="auto"/>
            <w:bottom w:val="none" w:sz="0" w:space="0" w:color="auto"/>
            <w:right w:val="none" w:sz="0" w:space="0" w:color="auto"/>
          </w:divBdr>
        </w:div>
        <w:div w:id="1218980155">
          <w:marLeft w:val="0"/>
          <w:marRight w:val="0"/>
          <w:marTop w:val="0"/>
          <w:marBottom w:val="0"/>
          <w:divBdr>
            <w:top w:val="none" w:sz="0" w:space="0" w:color="auto"/>
            <w:left w:val="none" w:sz="0" w:space="0" w:color="auto"/>
            <w:bottom w:val="none" w:sz="0" w:space="0" w:color="auto"/>
            <w:right w:val="none" w:sz="0" w:space="0" w:color="auto"/>
          </w:divBdr>
        </w:div>
        <w:div w:id="1219317311">
          <w:marLeft w:val="0"/>
          <w:marRight w:val="0"/>
          <w:marTop w:val="0"/>
          <w:marBottom w:val="0"/>
          <w:divBdr>
            <w:top w:val="none" w:sz="0" w:space="0" w:color="auto"/>
            <w:left w:val="none" w:sz="0" w:space="0" w:color="auto"/>
            <w:bottom w:val="none" w:sz="0" w:space="0" w:color="auto"/>
            <w:right w:val="none" w:sz="0" w:space="0" w:color="auto"/>
          </w:divBdr>
        </w:div>
        <w:div w:id="1219898678">
          <w:marLeft w:val="0"/>
          <w:marRight w:val="0"/>
          <w:marTop w:val="0"/>
          <w:marBottom w:val="0"/>
          <w:divBdr>
            <w:top w:val="none" w:sz="0" w:space="0" w:color="auto"/>
            <w:left w:val="none" w:sz="0" w:space="0" w:color="auto"/>
            <w:bottom w:val="none" w:sz="0" w:space="0" w:color="auto"/>
            <w:right w:val="none" w:sz="0" w:space="0" w:color="auto"/>
          </w:divBdr>
        </w:div>
        <w:div w:id="1220050700">
          <w:marLeft w:val="0"/>
          <w:marRight w:val="0"/>
          <w:marTop w:val="0"/>
          <w:marBottom w:val="0"/>
          <w:divBdr>
            <w:top w:val="none" w:sz="0" w:space="0" w:color="auto"/>
            <w:left w:val="none" w:sz="0" w:space="0" w:color="auto"/>
            <w:bottom w:val="none" w:sz="0" w:space="0" w:color="auto"/>
            <w:right w:val="none" w:sz="0" w:space="0" w:color="auto"/>
          </w:divBdr>
        </w:div>
        <w:div w:id="1220633521">
          <w:marLeft w:val="0"/>
          <w:marRight w:val="0"/>
          <w:marTop w:val="0"/>
          <w:marBottom w:val="0"/>
          <w:divBdr>
            <w:top w:val="none" w:sz="0" w:space="0" w:color="auto"/>
            <w:left w:val="none" w:sz="0" w:space="0" w:color="auto"/>
            <w:bottom w:val="none" w:sz="0" w:space="0" w:color="auto"/>
            <w:right w:val="none" w:sz="0" w:space="0" w:color="auto"/>
          </w:divBdr>
        </w:div>
        <w:div w:id="1220939200">
          <w:marLeft w:val="0"/>
          <w:marRight w:val="0"/>
          <w:marTop w:val="0"/>
          <w:marBottom w:val="0"/>
          <w:divBdr>
            <w:top w:val="none" w:sz="0" w:space="0" w:color="auto"/>
            <w:left w:val="none" w:sz="0" w:space="0" w:color="auto"/>
            <w:bottom w:val="none" w:sz="0" w:space="0" w:color="auto"/>
            <w:right w:val="none" w:sz="0" w:space="0" w:color="auto"/>
          </w:divBdr>
        </w:div>
        <w:div w:id="1220946214">
          <w:marLeft w:val="0"/>
          <w:marRight w:val="0"/>
          <w:marTop w:val="0"/>
          <w:marBottom w:val="0"/>
          <w:divBdr>
            <w:top w:val="none" w:sz="0" w:space="0" w:color="auto"/>
            <w:left w:val="none" w:sz="0" w:space="0" w:color="auto"/>
            <w:bottom w:val="none" w:sz="0" w:space="0" w:color="auto"/>
            <w:right w:val="none" w:sz="0" w:space="0" w:color="auto"/>
          </w:divBdr>
        </w:div>
        <w:div w:id="1221480907">
          <w:marLeft w:val="0"/>
          <w:marRight w:val="0"/>
          <w:marTop w:val="0"/>
          <w:marBottom w:val="0"/>
          <w:divBdr>
            <w:top w:val="none" w:sz="0" w:space="0" w:color="auto"/>
            <w:left w:val="none" w:sz="0" w:space="0" w:color="auto"/>
            <w:bottom w:val="none" w:sz="0" w:space="0" w:color="auto"/>
            <w:right w:val="none" w:sz="0" w:space="0" w:color="auto"/>
          </w:divBdr>
        </w:div>
        <w:div w:id="1221869347">
          <w:marLeft w:val="0"/>
          <w:marRight w:val="0"/>
          <w:marTop w:val="0"/>
          <w:marBottom w:val="0"/>
          <w:divBdr>
            <w:top w:val="none" w:sz="0" w:space="0" w:color="auto"/>
            <w:left w:val="none" w:sz="0" w:space="0" w:color="auto"/>
            <w:bottom w:val="none" w:sz="0" w:space="0" w:color="auto"/>
            <w:right w:val="none" w:sz="0" w:space="0" w:color="auto"/>
          </w:divBdr>
        </w:div>
        <w:div w:id="1222209519">
          <w:marLeft w:val="0"/>
          <w:marRight w:val="0"/>
          <w:marTop w:val="0"/>
          <w:marBottom w:val="0"/>
          <w:divBdr>
            <w:top w:val="none" w:sz="0" w:space="0" w:color="auto"/>
            <w:left w:val="none" w:sz="0" w:space="0" w:color="auto"/>
            <w:bottom w:val="none" w:sz="0" w:space="0" w:color="auto"/>
            <w:right w:val="none" w:sz="0" w:space="0" w:color="auto"/>
          </w:divBdr>
        </w:div>
        <w:div w:id="1222407006">
          <w:marLeft w:val="0"/>
          <w:marRight w:val="0"/>
          <w:marTop w:val="0"/>
          <w:marBottom w:val="0"/>
          <w:divBdr>
            <w:top w:val="none" w:sz="0" w:space="0" w:color="auto"/>
            <w:left w:val="none" w:sz="0" w:space="0" w:color="auto"/>
            <w:bottom w:val="none" w:sz="0" w:space="0" w:color="auto"/>
            <w:right w:val="none" w:sz="0" w:space="0" w:color="auto"/>
          </w:divBdr>
        </w:div>
        <w:div w:id="1222517238">
          <w:marLeft w:val="0"/>
          <w:marRight w:val="0"/>
          <w:marTop w:val="0"/>
          <w:marBottom w:val="0"/>
          <w:divBdr>
            <w:top w:val="none" w:sz="0" w:space="0" w:color="auto"/>
            <w:left w:val="none" w:sz="0" w:space="0" w:color="auto"/>
            <w:bottom w:val="none" w:sz="0" w:space="0" w:color="auto"/>
            <w:right w:val="none" w:sz="0" w:space="0" w:color="auto"/>
          </w:divBdr>
        </w:div>
        <w:div w:id="1222906702">
          <w:marLeft w:val="0"/>
          <w:marRight w:val="0"/>
          <w:marTop w:val="0"/>
          <w:marBottom w:val="0"/>
          <w:divBdr>
            <w:top w:val="none" w:sz="0" w:space="0" w:color="auto"/>
            <w:left w:val="none" w:sz="0" w:space="0" w:color="auto"/>
            <w:bottom w:val="none" w:sz="0" w:space="0" w:color="auto"/>
            <w:right w:val="none" w:sz="0" w:space="0" w:color="auto"/>
          </w:divBdr>
        </w:div>
        <w:div w:id="1223059962">
          <w:marLeft w:val="0"/>
          <w:marRight w:val="0"/>
          <w:marTop w:val="0"/>
          <w:marBottom w:val="0"/>
          <w:divBdr>
            <w:top w:val="none" w:sz="0" w:space="0" w:color="auto"/>
            <w:left w:val="none" w:sz="0" w:space="0" w:color="auto"/>
            <w:bottom w:val="none" w:sz="0" w:space="0" w:color="auto"/>
            <w:right w:val="none" w:sz="0" w:space="0" w:color="auto"/>
          </w:divBdr>
        </w:div>
        <w:div w:id="1223713542">
          <w:marLeft w:val="0"/>
          <w:marRight w:val="0"/>
          <w:marTop w:val="0"/>
          <w:marBottom w:val="0"/>
          <w:divBdr>
            <w:top w:val="none" w:sz="0" w:space="0" w:color="auto"/>
            <w:left w:val="none" w:sz="0" w:space="0" w:color="auto"/>
            <w:bottom w:val="none" w:sz="0" w:space="0" w:color="auto"/>
            <w:right w:val="none" w:sz="0" w:space="0" w:color="auto"/>
          </w:divBdr>
        </w:div>
        <w:div w:id="1224368317">
          <w:marLeft w:val="0"/>
          <w:marRight w:val="0"/>
          <w:marTop w:val="0"/>
          <w:marBottom w:val="0"/>
          <w:divBdr>
            <w:top w:val="none" w:sz="0" w:space="0" w:color="auto"/>
            <w:left w:val="none" w:sz="0" w:space="0" w:color="auto"/>
            <w:bottom w:val="none" w:sz="0" w:space="0" w:color="auto"/>
            <w:right w:val="none" w:sz="0" w:space="0" w:color="auto"/>
          </w:divBdr>
        </w:div>
        <w:div w:id="1224485690">
          <w:marLeft w:val="0"/>
          <w:marRight w:val="0"/>
          <w:marTop w:val="0"/>
          <w:marBottom w:val="0"/>
          <w:divBdr>
            <w:top w:val="none" w:sz="0" w:space="0" w:color="auto"/>
            <w:left w:val="none" w:sz="0" w:space="0" w:color="auto"/>
            <w:bottom w:val="none" w:sz="0" w:space="0" w:color="auto"/>
            <w:right w:val="none" w:sz="0" w:space="0" w:color="auto"/>
          </w:divBdr>
        </w:div>
        <w:div w:id="1225096856">
          <w:marLeft w:val="0"/>
          <w:marRight w:val="0"/>
          <w:marTop w:val="0"/>
          <w:marBottom w:val="0"/>
          <w:divBdr>
            <w:top w:val="none" w:sz="0" w:space="0" w:color="auto"/>
            <w:left w:val="none" w:sz="0" w:space="0" w:color="auto"/>
            <w:bottom w:val="none" w:sz="0" w:space="0" w:color="auto"/>
            <w:right w:val="none" w:sz="0" w:space="0" w:color="auto"/>
          </w:divBdr>
        </w:div>
        <w:div w:id="1225218086">
          <w:marLeft w:val="0"/>
          <w:marRight w:val="0"/>
          <w:marTop w:val="0"/>
          <w:marBottom w:val="0"/>
          <w:divBdr>
            <w:top w:val="none" w:sz="0" w:space="0" w:color="auto"/>
            <w:left w:val="none" w:sz="0" w:space="0" w:color="auto"/>
            <w:bottom w:val="none" w:sz="0" w:space="0" w:color="auto"/>
            <w:right w:val="none" w:sz="0" w:space="0" w:color="auto"/>
          </w:divBdr>
        </w:div>
        <w:div w:id="1225337082">
          <w:marLeft w:val="0"/>
          <w:marRight w:val="0"/>
          <w:marTop w:val="0"/>
          <w:marBottom w:val="0"/>
          <w:divBdr>
            <w:top w:val="none" w:sz="0" w:space="0" w:color="auto"/>
            <w:left w:val="none" w:sz="0" w:space="0" w:color="auto"/>
            <w:bottom w:val="none" w:sz="0" w:space="0" w:color="auto"/>
            <w:right w:val="none" w:sz="0" w:space="0" w:color="auto"/>
          </w:divBdr>
        </w:div>
        <w:div w:id="1225415354">
          <w:marLeft w:val="0"/>
          <w:marRight w:val="0"/>
          <w:marTop w:val="0"/>
          <w:marBottom w:val="0"/>
          <w:divBdr>
            <w:top w:val="none" w:sz="0" w:space="0" w:color="auto"/>
            <w:left w:val="none" w:sz="0" w:space="0" w:color="auto"/>
            <w:bottom w:val="none" w:sz="0" w:space="0" w:color="auto"/>
            <w:right w:val="none" w:sz="0" w:space="0" w:color="auto"/>
          </w:divBdr>
        </w:div>
        <w:div w:id="1225750847">
          <w:marLeft w:val="0"/>
          <w:marRight w:val="0"/>
          <w:marTop w:val="0"/>
          <w:marBottom w:val="0"/>
          <w:divBdr>
            <w:top w:val="none" w:sz="0" w:space="0" w:color="auto"/>
            <w:left w:val="none" w:sz="0" w:space="0" w:color="auto"/>
            <w:bottom w:val="none" w:sz="0" w:space="0" w:color="auto"/>
            <w:right w:val="none" w:sz="0" w:space="0" w:color="auto"/>
          </w:divBdr>
        </w:div>
        <w:div w:id="1226526406">
          <w:marLeft w:val="0"/>
          <w:marRight w:val="0"/>
          <w:marTop w:val="0"/>
          <w:marBottom w:val="0"/>
          <w:divBdr>
            <w:top w:val="none" w:sz="0" w:space="0" w:color="auto"/>
            <w:left w:val="none" w:sz="0" w:space="0" w:color="auto"/>
            <w:bottom w:val="none" w:sz="0" w:space="0" w:color="auto"/>
            <w:right w:val="none" w:sz="0" w:space="0" w:color="auto"/>
          </w:divBdr>
        </w:div>
        <w:div w:id="1226795953">
          <w:marLeft w:val="0"/>
          <w:marRight w:val="0"/>
          <w:marTop w:val="0"/>
          <w:marBottom w:val="0"/>
          <w:divBdr>
            <w:top w:val="none" w:sz="0" w:space="0" w:color="auto"/>
            <w:left w:val="none" w:sz="0" w:space="0" w:color="auto"/>
            <w:bottom w:val="none" w:sz="0" w:space="0" w:color="auto"/>
            <w:right w:val="none" w:sz="0" w:space="0" w:color="auto"/>
          </w:divBdr>
        </w:div>
        <w:div w:id="1226992064">
          <w:marLeft w:val="0"/>
          <w:marRight w:val="0"/>
          <w:marTop w:val="0"/>
          <w:marBottom w:val="0"/>
          <w:divBdr>
            <w:top w:val="none" w:sz="0" w:space="0" w:color="auto"/>
            <w:left w:val="none" w:sz="0" w:space="0" w:color="auto"/>
            <w:bottom w:val="none" w:sz="0" w:space="0" w:color="auto"/>
            <w:right w:val="none" w:sz="0" w:space="0" w:color="auto"/>
          </w:divBdr>
        </w:div>
        <w:div w:id="1227571439">
          <w:marLeft w:val="0"/>
          <w:marRight w:val="0"/>
          <w:marTop w:val="0"/>
          <w:marBottom w:val="0"/>
          <w:divBdr>
            <w:top w:val="none" w:sz="0" w:space="0" w:color="auto"/>
            <w:left w:val="none" w:sz="0" w:space="0" w:color="auto"/>
            <w:bottom w:val="none" w:sz="0" w:space="0" w:color="auto"/>
            <w:right w:val="none" w:sz="0" w:space="0" w:color="auto"/>
          </w:divBdr>
        </w:div>
        <w:div w:id="1228102450">
          <w:marLeft w:val="0"/>
          <w:marRight w:val="0"/>
          <w:marTop w:val="0"/>
          <w:marBottom w:val="0"/>
          <w:divBdr>
            <w:top w:val="none" w:sz="0" w:space="0" w:color="auto"/>
            <w:left w:val="none" w:sz="0" w:space="0" w:color="auto"/>
            <w:bottom w:val="none" w:sz="0" w:space="0" w:color="auto"/>
            <w:right w:val="none" w:sz="0" w:space="0" w:color="auto"/>
          </w:divBdr>
        </w:div>
        <w:div w:id="1228767223">
          <w:marLeft w:val="0"/>
          <w:marRight w:val="0"/>
          <w:marTop w:val="0"/>
          <w:marBottom w:val="0"/>
          <w:divBdr>
            <w:top w:val="none" w:sz="0" w:space="0" w:color="auto"/>
            <w:left w:val="none" w:sz="0" w:space="0" w:color="auto"/>
            <w:bottom w:val="none" w:sz="0" w:space="0" w:color="auto"/>
            <w:right w:val="none" w:sz="0" w:space="0" w:color="auto"/>
          </w:divBdr>
        </w:div>
        <w:div w:id="1229536702">
          <w:marLeft w:val="0"/>
          <w:marRight w:val="0"/>
          <w:marTop w:val="0"/>
          <w:marBottom w:val="0"/>
          <w:divBdr>
            <w:top w:val="none" w:sz="0" w:space="0" w:color="auto"/>
            <w:left w:val="none" w:sz="0" w:space="0" w:color="auto"/>
            <w:bottom w:val="none" w:sz="0" w:space="0" w:color="auto"/>
            <w:right w:val="none" w:sz="0" w:space="0" w:color="auto"/>
          </w:divBdr>
        </w:div>
        <w:div w:id="1230312403">
          <w:marLeft w:val="0"/>
          <w:marRight w:val="0"/>
          <w:marTop w:val="0"/>
          <w:marBottom w:val="0"/>
          <w:divBdr>
            <w:top w:val="none" w:sz="0" w:space="0" w:color="auto"/>
            <w:left w:val="none" w:sz="0" w:space="0" w:color="auto"/>
            <w:bottom w:val="none" w:sz="0" w:space="0" w:color="auto"/>
            <w:right w:val="none" w:sz="0" w:space="0" w:color="auto"/>
          </w:divBdr>
        </w:div>
        <w:div w:id="1230382781">
          <w:marLeft w:val="0"/>
          <w:marRight w:val="0"/>
          <w:marTop w:val="0"/>
          <w:marBottom w:val="0"/>
          <w:divBdr>
            <w:top w:val="none" w:sz="0" w:space="0" w:color="auto"/>
            <w:left w:val="none" w:sz="0" w:space="0" w:color="auto"/>
            <w:bottom w:val="none" w:sz="0" w:space="0" w:color="auto"/>
            <w:right w:val="none" w:sz="0" w:space="0" w:color="auto"/>
          </w:divBdr>
        </w:div>
        <w:div w:id="1230655177">
          <w:marLeft w:val="0"/>
          <w:marRight w:val="0"/>
          <w:marTop w:val="0"/>
          <w:marBottom w:val="0"/>
          <w:divBdr>
            <w:top w:val="none" w:sz="0" w:space="0" w:color="auto"/>
            <w:left w:val="none" w:sz="0" w:space="0" w:color="auto"/>
            <w:bottom w:val="none" w:sz="0" w:space="0" w:color="auto"/>
            <w:right w:val="none" w:sz="0" w:space="0" w:color="auto"/>
          </w:divBdr>
        </w:div>
        <w:div w:id="1231424294">
          <w:marLeft w:val="0"/>
          <w:marRight w:val="0"/>
          <w:marTop w:val="0"/>
          <w:marBottom w:val="0"/>
          <w:divBdr>
            <w:top w:val="none" w:sz="0" w:space="0" w:color="auto"/>
            <w:left w:val="none" w:sz="0" w:space="0" w:color="auto"/>
            <w:bottom w:val="none" w:sz="0" w:space="0" w:color="auto"/>
            <w:right w:val="none" w:sz="0" w:space="0" w:color="auto"/>
          </w:divBdr>
        </w:div>
        <w:div w:id="1232349916">
          <w:marLeft w:val="0"/>
          <w:marRight w:val="0"/>
          <w:marTop w:val="0"/>
          <w:marBottom w:val="0"/>
          <w:divBdr>
            <w:top w:val="none" w:sz="0" w:space="0" w:color="auto"/>
            <w:left w:val="none" w:sz="0" w:space="0" w:color="auto"/>
            <w:bottom w:val="none" w:sz="0" w:space="0" w:color="auto"/>
            <w:right w:val="none" w:sz="0" w:space="0" w:color="auto"/>
          </w:divBdr>
        </w:div>
        <w:div w:id="1234005456">
          <w:marLeft w:val="0"/>
          <w:marRight w:val="0"/>
          <w:marTop w:val="0"/>
          <w:marBottom w:val="0"/>
          <w:divBdr>
            <w:top w:val="none" w:sz="0" w:space="0" w:color="auto"/>
            <w:left w:val="none" w:sz="0" w:space="0" w:color="auto"/>
            <w:bottom w:val="none" w:sz="0" w:space="0" w:color="auto"/>
            <w:right w:val="none" w:sz="0" w:space="0" w:color="auto"/>
          </w:divBdr>
        </w:div>
        <w:div w:id="1234269296">
          <w:marLeft w:val="0"/>
          <w:marRight w:val="0"/>
          <w:marTop w:val="0"/>
          <w:marBottom w:val="0"/>
          <w:divBdr>
            <w:top w:val="none" w:sz="0" w:space="0" w:color="auto"/>
            <w:left w:val="none" w:sz="0" w:space="0" w:color="auto"/>
            <w:bottom w:val="none" w:sz="0" w:space="0" w:color="auto"/>
            <w:right w:val="none" w:sz="0" w:space="0" w:color="auto"/>
          </w:divBdr>
        </w:div>
        <w:div w:id="1234854643">
          <w:marLeft w:val="0"/>
          <w:marRight w:val="0"/>
          <w:marTop w:val="0"/>
          <w:marBottom w:val="0"/>
          <w:divBdr>
            <w:top w:val="none" w:sz="0" w:space="0" w:color="auto"/>
            <w:left w:val="none" w:sz="0" w:space="0" w:color="auto"/>
            <w:bottom w:val="none" w:sz="0" w:space="0" w:color="auto"/>
            <w:right w:val="none" w:sz="0" w:space="0" w:color="auto"/>
          </w:divBdr>
        </w:div>
        <w:div w:id="1235236033">
          <w:marLeft w:val="0"/>
          <w:marRight w:val="0"/>
          <w:marTop w:val="0"/>
          <w:marBottom w:val="0"/>
          <w:divBdr>
            <w:top w:val="none" w:sz="0" w:space="0" w:color="auto"/>
            <w:left w:val="none" w:sz="0" w:space="0" w:color="auto"/>
            <w:bottom w:val="none" w:sz="0" w:space="0" w:color="auto"/>
            <w:right w:val="none" w:sz="0" w:space="0" w:color="auto"/>
          </w:divBdr>
        </w:div>
        <w:div w:id="1235555109">
          <w:marLeft w:val="0"/>
          <w:marRight w:val="0"/>
          <w:marTop w:val="0"/>
          <w:marBottom w:val="0"/>
          <w:divBdr>
            <w:top w:val="none" w:sz="0" w:space="0" w:color="auto"/>
            <w:left w:val="none" w:sz="0" w:space="0" w:color="auto"/>
            <w:bottom w:val="none" w:sz="0" w:space="0" w:color="auto"/>
            <w:right w:val="none" w:sz="0" w:space="0" w:color="auto"/>
          </w:divBdr>
        </w:div>
        <w:div w:id="1236011944">
          <w:marLeft w:val="0"/>
          <w:marRight w:val="0"/>
          <w:marTop w:val="0"/>
          <w:marBottom w:val="0"/>
          <w:divBdr>
            <w:top w:val="none" w:sz="0" w:space="0" w:color="auto"/>
            <w:left w:val="none" w:sz="0" w:space="0" w:color="auto"/>
            <w:bottom w:val="none" w:sz="0" w:space="0" w:color="auto"/>
            <w:right w:val="none" w:sz="0" w:space="0" w:color="auto"/>
          </w:divBdr>
        </w:div>
        <w:div w:id="1236015329">
          <w:marLeft w:val="0"/>
          <w:marRight w:val="0"/>
          <w:marTop w:val="0"/>
          <w:marBottom w:val="0"/>
          <w:divBdr>
            <w:top w:val="none" w:sz="0" w:space="0" w:color="auto"/>
            <w:left w:val="none" w:sz="0" w:space="0" w:color="auto"/>
            <w:bottom w:val="none" w:sz="0" w:space="0" w:color="auto"/>
            <w:right w:val="none" w:sz="0" w:space="0" w:color="auto"/>
          </w:divBdr>
        </w:div>
        <w:div w:id="1236016074">
          <w:marLeft w:val="0"/>
          <w:marRight w:val="0"/>
          <w:marTop w:val="0"/>
          <w:marBottom w:val="0"/>
          <w:divBdr>
            <w:top w:val="none" w:sz="0" w:space="0" w:color="auto"/>
            <w:left w:val="none" w:sz="0" w:space="0" w:color="auto"/>
            <w:bottom w:val="none" w:sz="0" w:space="0" w:color="auto"/>
            <w:right w:val="none" w:sz="0" w:space="0" w:color="auto"/>
          </w:divBdr>
        </w:div>
        <w:div w:id="1236471740">
          <w:marLeft w:val="0"/>
          <w:marRight w:val="0"/>
          <w:marTop w:val="0"/>
          <w:marBottom w:val="0"/>
          <w:divBdr>
            <w:top w:val="none" w:sz="0" w:space="0" w:color="auto"/>
            <w:left w:val="none" w:sz="0" w:space="0" w:color="auto"/>
            <w:bottom w:val="none" w:sz="0" w:space="0" w:color="auto"/>
            <w:right w:val="none" w:sz="0" w:space="0" w:color="auto"/>
          </w:divBdr>
        </w:div>
        <w:div w:id="1238327033">
          <w:marLeft w:val="0"/>
          <w:marRight w:val="0"/>
          <w:marTop w:val="0"/>
          <w:marBottom w:val="0"/>
          <w:divBdr>
            <w:top w:val="none" w:sz="0" w:space="0" w:color="auto"/>
            <w:left w:val="none" w:sz="0" w:space="0" w:color="auto"/>
            <w:bottom w:val="none" w:sz="0" w:space="0" w:color="auto"/>
            <w:right w:val="none" w:sz="0" w:space="0" w:color="auto"/>
          </w:divBdr>
        </w:div>
        <w:div w:id="1239167036">
          <w:marLeft w:val="0"/>
          <w:marRight w:val="0"/>
          <w:marTop w:val="0"/>
          <w:marBottom w:val="0"/>
          <w:divBdr>
            <w:top w:val="none" w:sz="0" w:space="0" w:color="auto"/>
            <w:left w:val="none" w:sz="0" w:space="0" w:color="auto"/>
            <w:bottom w:val="none" w:sz="0" w:space="0" w:color="auto"/>
            <w:right w:val="none" w:sz="0" w:space="0" w:color="auto"/>
          </w:divBdr>
        </w:div>
        <w:div w:id="1239443595">
          <w:marLeft w:val="0"/>
          <w:marRight w:val="0"/>
          <w:marTop w:val="0"/>
          <w:marBottom w:val="0"/>
          <w:divBdr>
            <w:top w:val="none" w:sz="0" w:space="0" w:color="auto"/>
            <w:left w:val="none" w:sz="0" w:space="0" w:color="auto"/>
            <w:bottom w:val="none" w:sz="0" w:space="0" w:color="auto"/>
            <w:right w:val="none" w:sz="0" w:space="0" w:color="auto"/>
          </w:divBdr>
        </w:div>
        <w:div w:id="1239755069">
          <w:marLeft w:val="0"/>
          <w:marRight w:val="0"/>
          <w:marTop w:val="0"/>
          <w:marBottom w:val="0"/>
          <w:divBdr>
            <w:top w:val="none" w:sz="0" w:space="0" w:color="auto"/>
            <w:left w:val="none" w:sz="0" w:space="0" w:color="auto"/>
            <w:bottom w:val="none" w:sz="0" w:space="0" w:color="auto"/>
            <w:right w:val="none" w:sz="0" w:space="0" w:color="auto"/>
          </w:divBdr>
        </w:div>
        <w:div w:id="1240335925">
          <w:marLeft w:val="0"/>
          <w:marRight w:val="0"/>
          <w:marTop w:val="0"/>
          <w:marBottom w:val="0"/>
          <w:divBdr>
            <w:top w:val="none" w:sz="0" w:space="0" w:color="auto"/>
            <w:left w:val="none" w:sz="0" w:space="0" w:color="auto"/>
            <w:bottom w:val="none" w:sz="0" w:space="0" w:color="auto"/>
            <w:right w:val="none" w:sz="0" w:space="0" w:color="auto"/>
          </w:divBdr>
        </w:div>
        <w:div w:id="1240944056">
          <w:marLeft w:val="0"/>
          <w:marRight w:val="0"/>
          <w:marTop w:val="0"/>
          <w:marBottom w:val="0"/>
          <w:divBdr>
            <w:top w:val="none" w:sz="0" w:space="0" w:color="auto"/>
            <w:left w:val="none" w:sz="0" w:space="0" w:color="auto"/>
            <w:bottom w:val="none" w:sz="0" w:space="0" w:color="auto"/>
            <w:right w:val="none" w:sz="0" w:space="0" w:color="auto"/>
          </w:divBdr>
        </w:div>
        <w:div w:id="1241020793">
          <w:marLeft w:val="0"/>
          <w:marRight w:val="0"/>
          <w:marTop w:val="0"/>
          <w:marBottom w:val="0"/>
          <w:divBdr>
            <w:top w:val="none" w:sz="0" w:space="0" w:color="auto"/>
            <w:left w:val="none" w:sz="0" w:space="0" w:color="auto"/>
            <w:bottom w:val="none" w:sz="0" w:space="0" w:color="auto"/>
            <w:right w:val="none" w:sz="0" w:space="0" w:color="auto"/>
          </w:divBdr>
        </w:div>
        <w:div w:id="1241057166">
          <w:marLeft w:val="0"/>
          <w:marRight w:val="0"/>
          <w:marTop w:val="0"/>
          <w:marBottom w:val="0"/>
          <w:divBdr>
            <w:top w:val="none" w:sz="0" w:space="0" w:color="auto"/>
            <w:left w:val="none" w:sz="0" w:space="0" w:color="auto"/>
            <w:bottom w:val="none" w:sz="0" w:space="0" w:color="auto"/>
            <w:right w:val="none" w:sz="0" w:space="0" w:color="auto"/>
          </w:divBdr>
        </w:div>
        <w:div w:id="1241255019">
          <w:marLeft w:val="0"/>
          <w:marRight w:val="0"/>
          <w:marTop w:val="0"/>
          <w:marBottom w:val="0"/>
          <w:divBdr>
            <w:top w:val="none" w:sz="0" w:space="0" w:color="auto"/>
            <w:left w:val="none" w:sz="0" w:space="0" w:color="auto"/>
            <w:bottom w:val="none" w:sz="0" w:space="0" w:color="auto"/>
            <w:right w:val="none" w:sz="0" w:space="0" w:color="auto"/>
          </w:divBdr>
        </w:div>
        <w:div w:id="1241599726">
          <w:marLeft w:val="0"/>
          <w:marRight w:val="0"/>
          <w:marTop w:val="0"/>
          <w:marBottom w:val="0"/>
          <w:divBdr>
            <w:top w:val="none" w:sz="0" w:space="0" w:color="auto"/>
            <w:left w:val="none" w:sz="0" w:space="0" w:color="auto"/>
            <w:bottom w:val="none" w:sz="0" w:space="0" w:color="auto"/>
            <w:right w:val="none" w:sz="0" w:space="0" w:color="auto"/>
          </w:divBdr>
        </w:div>
        <w:div w:id="1242442903">
          <w:marLeft w:val="0"/>
          <w:marRight w:val="0"/>
          <w:marTop w:val="0"/>
          <w:marBottom w:val="0"/>
          <w:divBdr>
            <w:top w:val="none" w:sz="0" w:space="0" w:color="auto"/>
            <w:left w:val="none" w:sz="0" w:space="0" w:color="auto"/>
            <w:bottom w:val="none" w:sz="0" w:space="0" w:color="auto"/>
            <w:right w:val="none" w:sz="0" w:space="0" w:color="auto"/>
          </w:divBdr>
        </w:div>
        <w:div w:id="1242563021">
          <w:marLeft w:val="0"/>
          <w:marRight w:val="0"/>
          <w:marTop w:val="0"/>
          <w:marBottom w:val="0"/>
          <w:divBdr>
            <w:top w:val="none" w:sz="0" w:space="0" w:color="auto"/>
            <w:left w:val="none" w:sz="0" w:space="0" w:color="auto"/>
            <w:bottom w:val="none" w:sz="0" w:space="0" w:color="auto"/>
            <w:right w:val="none" w:sz="0" w:space="0" w:color="auto"/>
          </w:divBdr>
        </w:div>
        <w:div w:id="1242594299">
          <w:marLeft w:val="0"/>
          <w:marRight w:val="0"/>
          <w:marTop w:val="0"/>
          <w:marBottom w:val="0"/>
          <w:divBdr>
            <w:top w:val="none" w:sz="0" w:space="0" w:color="auto"/>
            <w:left w:val="none" w:sz="0" w:space="0" w:color="auto"/>
            <w:bottom w:val="none" w:sz="0" w:space="0" w:color="auto"/>
            <w:right w:val="none" w:sz="0" w:space="0" w:color="auto"/>
          </w:divBdr>
        </w:div>
        <w:div w:id="1242830272">
          <w:marLeft w:val="0"/>
          <w:marRight w:val="0"/>
          <w:marTop w:val="0"/>
          <w:marBottom w:val="0"/>
          <w:divBdr>
            <w:top w:val="none" w:sz="0" w:space="0" w:color="auto"/>
            <w:left w:val="none" w:sz="0" w:space="0" w:color="auto"/>
            <w:bottom w:val="none" w:sz="0" w:space="0" w:color="auto"/>
            <w:right w:val="none" w:sz="0" w:space="0" w:color="auto"/>
          </w:divBdr>
        </w:div>
        <w:div w:id="1243219917">
          <w:marLeft w:val="0"/>
          <w:marRight w:val="0"/>
          <w:marTop w:val="0"/>
          <w:marBottom w:val="0"/>
          <w:divBdr>
            <w:top w:val="none" w:sz="0" w:space="0" w:color="auto"/>
            <w:left w:val="none" w:sz="0" w:space="0" w:color="auto"/>
            <w:bottom w:val="none" w:sz="0" w:space="0" w:color="auto"/>
            <w:right w:val="none" w:sz="0" w:space="0" w:color="auto"/>
          </w:divBdr>
        </w:div>
        <w:div w:id="1243838031">
          <w:marLeft w:val="0"/>
          <w:marRight w:val="0"/>
          <w:marTop w:val="0"/>
          <w:marBottom w:val="0"/>
          <w:divBdr>
            <w:top w:val="none" w:sz="0" w:space="0" w:color="auto"/>
            <w:left w:val="none" w:sz="0" w:space="0" w:color="auto"/>
            <w:bottom w:val="none" w:sz="0" w:space="0" w:color="auto"/>
            <w:right w:val="none" w:sz="0" w:space="0" w:color="auto"/>
          </w:divBdr>
        </w:div>
        <w:div w:id="1243948699">
          <w:marLeft w:val="0"/>
          <w:marRight w:val="0"/>
          <w:marTop w:val="0"/>
          <w:marBottom w:val="0"/>
          <w:divBdr>
            <w:top w:val="none" w:sz="0" w:space="0" w:color="auto"/>
            <w:left w:val="none" w:sz="0" w:space="0" w:color="auto"/>
            <w:bottom w:val="none" w:sz="0" w:space="0" w:color="auto"/>
            <w:right w:val="none" w:sz="0" w:space="0" w:color="auto"/>
          </w:divBdr>
        </w:div>
        <w:div w:id="1244410614">
          <w:marLeft w:val="0"/>
          <w:marRight w:val="0"/>
          <w:marTop w:val="0"/>
          <w:marBottom w:val="0"/>
          <w:divBdr>
            <w:top w:val="none" w:sz="0" w:space="0" w:color="auto"/>
            <w:left w:val="none" w:sz="0" w:space="0" w:color="auto"/>
            <w:bottom w:val="none" w:sz="0" w:space="0" w:color="auto"/>
            <w:right w:val="none" w:sz="0" w:space="0" w:color="auto"/>
          </w:divBdr>
        </w:div>
        <w:div w:id="1244411906">
          <w:marLeft w:val="0"/>
          <w:marRight w:val="0"/>
          <w:marTop w:val="0"/>
          <w:marBottom w:val="0"/>
          <w:divBdr>
            <w:top w:val="none" w:sz="0" w:space="0" w:color="auto"/>
            <w:left w:val="none" w:sz="0" w:space="0" w:color="auto"/>
            <w:bottom w:val="none" w:sz="0" w:space="0" w:color="auto"/>
            <w:right w:val="none" w:sz="0" w:space="0" w:color="auto"/>
          </w:divBdr>
        </w:div>
        <w:div w:id="1244534832">
          <w:marLeft w:val="0"/>
          <w:marRight w:val="0"/>
          <w:marTop w:val="0"/>
          <w:marBottom w:val="0"/>
          <w:divBdr>
            <w:top w:val="none" w:sz="0" w:space="0" w:color="auto"/>
            <w:left w:val="none" w:sz="0" w:space="0" w:color="auto"/>
            <w:bottom w:val="none" w:sz="0" w:space="0" w:color="auto"/>
            <w:right w:val="none" w:sz="0" w:space="0" w:color="auto"/>
          </w:divBdr>
        </w:div>
        <w:div w:id="1244753514">
          <w:marLeft w:val="0"/>
          <w:marRight w:val="0"/>
          <w:marTop w:val="0"/>
          <w:marBottom w:val="0"/>
          <w:divBdr>
            <w:top w:val="none" w:sz="0" w:space="0" w:color="auto"/>
            <w:left w:val="none" w:sz="0" w:space="0" w:color="auto"/>
            <w:bottom w:val="none" w:sz="0" w:space="0" w:color="auto"/>
            <w:right w:val="none" w:sz="0" w:space="0" w:color="auto"/>
          </w:divBdr>
        </w:div>
        <w:div w:id="1245337136">
          <w:marLeft w:val="0"/>
          <w:marRight w:val="0"/>
          <w:marTop w:val="0"/>
          <w:marBottom w:val="0"/>
          <w:divBdr>
            <w:top w:val="none" w:sz="0" w:space="0" w:color="auto"/>
            <w:left w:val="none" w:sz="0" w:space="0" w:color="auto"/>
            <w:bottom w:val="none" w:sz="0" w:space="0" w:color="auto"/>
            <w:right w:val="none" w:sz="0" w:space="0" w:color="auto"/>
          </w:divBdr>
        </w:div>
        <w:div w:id="1246382476">
          <w:marLeft w:val="0"/>
          <w:marRight w:val="0"/>
          <w:marTop w:val="0"/>
          <w:marBottom w:val="0"/>
          <w:divBdr>
            <w:top w:val="none" w:sz="0" w:space="0" w:color="auto"/>
            <w:left w:val="none" w:sz="0" w:space="0" w:color="auto"/>
            <w:bottom w:val="none" w:sz="0" w:space="0" w:color="auto"/>
            <w:right w:val="none" w:sz="0" w:space="0" w:color="auto"/>
          </w:divBdr>
        </w:div>
        <w:div w:id="1246770259">
          <w:marLeft w:val="0"/>
          <w:marRight w:val="0"/>
          <w:marTop w:val="0"/>
          <w:marBottom w:val="0"/>
          <w:divBdr>
            <w:top w:val="none" w:sz="0" w:space="0" w:color="auto"/>
            <w:left w:val="none" w:sz="0" w:space="0" w:color="auto"/>
            <w:bottom w:val="none" w:sz="0" w:space="0" w:color="auto"/>
            <w:right w:val="none" w:sz="0" w:space="0" w:color="auto"/>
          </w:divBdr>
        </w:div>
        <w:div w:id="1247301086">
          <w:marLeft w:val="0"/>
          <w:marRight w:val="0"/>
          <w:marTop w:val="0"/>
          <w:marBottom w:val="0"/>
          <w:divBdr>
            <w:top w:val="none" w:sz="0" w:space="0" w:color="auto"/>
            <w:left w:val="none" w:sz="0" w:space="0" w:color="auto"/>
            <w:bottom w:val="none" w:sz="0" w:space="0" w:color="auto"/>
            <w:right w:val="none" w:sz="0" w:space="0" w:color="auto"/>
          </w:divBdr>
        </w:div>
        <w:div w:id="1247614246">
          <w:marLeft w:val="0"/>
          <w:marRight w:val="0"/>
          <w:marTop w:val="0"/>
          <w:marBottom w:val="0"/>
          <w:divBdr>
            <w:top w:val="none" w:sz="0" w:space="0" w:color="auto"/>
            <w:left w:val="none" w:sz="0" w:space="0" w:color="auto"/>
            <w:bottom w:val="none" w:sz="0" w:space="0" w:color="auto"/>
            <w:right w:val="none" w:sz="0" w:space="0" w:color="auto"/>
          </w:divBdr>
        </w:div>
        <w:div w:id="1248416888">
          <w:marLeft w:val="0"/>
          <w:marRight w:val="0"/>
          <w:marTop w:val="0"/>
          <w:marBottom w:val="0"/>
          <w:divBdr>
            <w:top w:val="none" w:sz="0" w:space="0" w:color="auto"/>
            <w:left w:val="none" w:sz="0" w:space="0" w:color="auto"/>
            <w:bottom w:val="none" w:sz="0" w:space="0" w:color="auto"/>
            <w:right w:val="none" w:sz="0" w:space="0" w:color="auto"/>
          </w:divBdr>
        </w:div>
        <w:div w:id="1249194596">
          <w:marLeft w:val="0"/>
          <w:marRight w:val="0"/>
          <w:marTop w:val="0"/>
          <w:marBottom w:val="0"/>
          <w:divBdr>
            <w:top w:val="none" w:sz="0" w:space="0" w:color="auto"/>
            <w:left w:val="none" w:sz="0" w:space="0" w:color="auto"/>
            <w:bottom w:val="none" w:sz="0" w:space="0" w:color="auto"/>
            <w:right w:val="none" w:sz="0" w:space="0" w:color="auto"/>
          </w:divBdr>
        </w:div>
        <w:div w:id="1249920163">
          <w:marLeft w:val="0"/>
          <w:marRight w:val="0"/>
          <w:marTop w:val="0"/>
          <w:marBottom w:val="0"/>
          <w:divBdr>
            <w:top w:val="none" w:sz="0" w:space="0" w:color="auto"/>
            <w:left w:val="none" w:sz="0" w:space="0" w:color="auto"/>
            <w:bottom w:val="none" w:sz="0" w:space="0" w:color="auto"/>
            <w:right w:val="none" w:sz="0" w:space="0" w:color="auto"/>
          </w:divBdr>
        </w:div>
        <w:div w:id="1249929181">
          <w:marLeft w:val="0"/>
          <w:marRight w:val="0"/>
          <w:marTop w:val="0"/>
          <w:marBottom w:val="0"/>
          <w:divBdr>
            <w:top w:val="none" w:sz="0" w:space="0" w:color="auto"/>
            <w:left w:val="none" w:sz="0" w:space="0" w:color="auto"/>
            <w:bottom w:val="none" w:sz="0" w:space="0" w:color="auto"/>
            <w:right w:val="none" w:sz="0" w:space="0" w:color="auto"/>
          </w:divBdr>
        </w:div>
        <w:div w:id="1250046692">
          <w:marLeft w:val="0"/>
          <w:marRight w:val="0"/>
          <w:marTop w:val="0"/>
          <w:marBottom w:val="0"/>
          <w:divBdr>
            <w:top w:val="none" w:sz="0" w:space="0" w:color="auto"/>
            <w:left w:val="none" w:sz="0" w:space="0" w:color="auto"/>
            <w:bottom w:val="none" w:sz="0" w:space="0" w:color="auto"/>
            <w:right w:val="none" w:sz="0" w:space="0" w:color="auto"/>
          </w:divBdr>
        </w:div>
        <w:div w:id="1251889069">
          <w:marLeft w:val="0"/>
          <w:marRight w:val="0"/>
          <w:marTop w:val="0"/>
          <w:marBottom w:val="0"/>
          <w:divBdr>
            <w:top w:val="none" w:sz="0" w:space="0" w:color="auto"/>
            <w:left w:val="none" w:sz="0" w:space="0" w:color="auto"/>
            <w:bottom w:val="none" w:sz="0" w:space="0" w:color="auto"/>
            <w:right w:val="none" w:sz="0" w:space="0" w:color="auto"/>
          </w:divBdr>
        </w:div>
        <w:div w:id="1253474025">
          <w:marLeft w:val="0"/>
          <w:marRight w:val="0"/>
          <w:marTop w:val="0"/>
          <w:marBottom w:val="0"/>
          <w:divBdr>
            <w:top w:val="none" w:sz="0" w:space="0" w:color="auto"/>
            <w:left w:val="none" w:sz="0" w:space="0" w:color="auto"/>
            <w:bottom w:val="none" w:sz="0" w:space="0" w:color="auto"/>
            <w:right w:val="none" w:sz="0" w:space="0" w:color="auto"/>
          </w:divBdr>
        </w:div>
        <w:div w:id="1253901383">
          <w:marLeft w:val="0"/>
          <w:marRight w:val="0"/>
          <w:marTop w:val="0"/>
          <w:marBottom w:val="0"/>
          <w:divBdr>
            <w:top w:val="none" w:sz="0" w:space="0" w:color="auto"/>
            <w:left w:val="none" w:sz="0" w:space="0" w:color="auto"/>
            <w:bottom w:val="none" w:sz="0" w:space="0" w:color="auto"/>
            <w:right w:val="none" w:sz="0" w:space="0" w:color="auto"/>
          </w:divBdr>
        </w:div>
        <w:div w:id="1254314483">
          <w:marLeft w:val="0"/>
          <w:marRight w:val="0"/>
          <w:marTop w:val="0"/>
          <w:marBottom w:val="0"/>
          <w:divBdr>
            <w:top w:val="none" w:sz="0" w:space="0" w:color="auto"/>
            <w:left w:val="none" w:sz="0" w:space="0" w:color="auto"/>
            <w:bottom w:val="none" w:sz="0" w:space="0" w:color="auto"/>
            <w:right w:val="none" w:sz="0" w:space="0" w:color="auto"/>
          </w:divBdr>
        </w:div>
        <w:div w:id="1254776674">
          <w:marLeft w:val="0"/>
          <w:marRight w:val="0"/>
          <w:marTop w:val="0"/>
          <w:marBottom w:val="0"/>
          <w:divBdr>
            <w:top w:val="none" w:sz="0" w:space="0" w:color="auto"/>
            <w:left w:val="none" w:sz="0" w:space="0" w:color="auto"/>
            <w:bottom w:val="none" w:sz="0" w:space="0" w:color="auto"/>
            <w:right w:val="none" w:sz="0" w:space="0" w:color="auto"/>
          </w:divBdr>
        </w:div>
        <w:div w:id="1255632876">
          <w:marLeft w:val="0"/>
          <w:marRight w:val="0"/>
          <w:marTop w:val="0"/>
          <w:marBottom w:val="0"/>
          <w:divBdr>
            <w:top w:val="none" w:sz="0" w:space="0" w:color="auto"/>
            <w:left w:val="none" w:sz="0" w:space="0" w:color="auto"/>
            <w:bottom w:val="none" w:sz="0" w:space="0" w:color="auto"/>
            <w:right w:val="none" w:sz="0" w:space="0" w:color="auto"/>
          </w:divBdr>
        </w:div>
        <w:div w:id="1255745486">
          <w:marLeft w:val="0"/>
          <w:marRight w:val="0"/>
          <w:marTop w:val="0"/>
          <w:marBottom w:val="0"/>
          <w:divBdr>
            <w:top w:val="none" w:sz="0" w:space="0" w:color="auto"/>
            <w:left w:val="none" w:sz="0" w:space="0" w:color="auto"/>
            <w:bottom w:val="none" w:sz="0" w:space="0" w:color="auto"/>
            <w:right w:val="none" w:sz="0" w:space="0" w:color="auto"/>
          </w:divBdr>
        </w:div>
        <w:div w:id="1255819525">
          <w:marLeft w:val="0"/>
          <w:marRight w:val="0"/>
          <w:marTop w:val="0"/>
          <w:marBottom w:val="0"/>
          <w:divBdr>
            <w:top w:val="none" w:sz="0" w:space="0" w:color="auto"/>
            <w:left w:val="none" w:sz="0" w:space="0" w:color="auto"/>
            <w:bottom w:val="none" w:sz="0" w:space="0" w:color="auto"/>
            <w:right w:val="none" w:sz="0" w:space="0" w:color="auto"/>
          </w:divBdr>
        </w:div>
        <w:div w:id="1256011708">
          <w:marLeft w:val="0"/>
          <w:marRight w:val="0"/>
          <w:marTop w:val="0"/>
          <w:marBottom w:val="0"/>
          <w:divBdr>
            <w:top w:val="none" w:sz="0" w:space="0" w:color="auto"/>
            <w:left w:val="none" w:sz="0" w:space="0" w:color="auto"/>
            <w:bottom w:val="none" w:sz="0" w:space="0" w:color="auto"/>
            <w:right w:val="none" w:sz="0" w:space="0" w:color="auto"/>
          </w:divBdr>
        </w:div>
        <w:div w:id="1256016466">
          <w:marLeft w:val="0"/>
          <w:marRight w:val="0"/>
          <w:marTop w:val="0"/>
          <w:marBottom w:val="0"/>
          <w:divBdr>
            <w:top w:val="none" w:sz="0" w:space="0" w:color="auto"/>
            <w:left w:val="none" w:sz="0" w:space="0" w:color="auto"/>
            <w:bottom w:val="none" w:sz="0" w:space="0" w:color="auto"/>
            <w:right w:val="none" w:sz="0" w:space="0" w:color="auto"/>
          </w:divBdr>
        </w:div>
        <w:div w:id="1256985425">
          <w:marLeft w:val="0"/>
          <w:marRight w:val="0"/>
          <w:marTop w:val="0"/>
          <w:marBottom w:val="0"/>
          <w:divBdr>
            <w:top w:val="none" w:sz="0" w:space="0" w:color="auto"/>
            <w:left w:val="none" w:sz="0" w:space="0" w:color="auto"/>
            <w:bottom w:val="none" w:sz="0" w:space="0" w:color="auto"/>
            <w:right w:val="none" w:sz="0" w:space="0" w:color="auto"/>
          </w:divBdr>
        </w:div>
        <w:div w:id="1257320722">
          <w:marLeft w:val="0"/>
          <w:marRight w:val="0"/>
          <w:marTop w:val="0"/>
          <w:marBottom w:val="0"/>
          <w:divBdr>
            <w:top w:val="none" w:sz="0" w:space="0" w:color="auto"/>
            <w:left w:val="none" w:sz="0" w:space="0" w:color="auto"/>
            <w:bottom w:val="none" w:sz="0" w:space="0" w:color="auto"/>
            <w:right w:val="none" w:sz="0" w:space="0" w:color="auto"/>
          </w:divBdr>
        </w:div>
        <w:div w:id="1258057339">
          <w:marLeft w:val="0"/>
          <w:marRight w:val="0"/>
          <w:marTop w:val="0"/>
          <w:marBottom w:val="0"/>
          <w:divBdr>
            <w:top w:val="none" w:sz="0" w:space="0" w:color="auto"/>
            <w:left w:val="none" w:sz="0" w:space="0" w:color="auto"/>
            <w:bottom w:val="none" w:sz="0" w:space="0" w:color="auto"/>
            <w:right w:val="none" w:sz="0" w:space="0" w:color="auto"/>
          </w:divBdr>
        </w:div>
        <w:div w:id="1259020060">
          <w:marLeft w:val="0"/>
          <w:marRight w:val="0"/>
          <w:marTop w:val="0"/>
          <w:marBottom w:val="0"/>
          <w:divBdr>
            <w:top w:val="none" w:sz="0" w:space="0" w:color="auto"/>
            <w:left w:val="none" w:sz="0" w:space="0" w:color="auto"/>
            <w:bottom w:val="none" w:sz="0" w:space="0" w:color="auto"/>
            <w:right w:val="none" w:sz="0" w:space="0" w:color="auto"/>
          </w:divBdr>
        </w:div>
        <w:div w:id="1259023274">
          <w:marLeft w:val="0"/>
          <w:marRight w:val="0"/>
          <w:marTop w:val="0"/>
          <w:marBottom w:val="0"/>
          <w:divBdr>
            <w:top w:val="none" w:sz="0" w:space="0" w:color="auto"/>
            <w:left w:val="none" w:sz="0" w:space="0" w:color="auto"/>
            <w:bottom w:val="none" w:sz="0" w:space="0" w:color="auto"/>
            <w:right w:val="none" w:sz="0" w:space="0" w:color="auto"/>
          </w:divBdr>
        </w:div>
        <w:div w:id="1259557829">
          <w:marLeft w:val="0"/>
          <w:marRight w:val="0"/>
          <w:marTop w:val="0"/>
          <w:marBottom w:val="0"/>
          <w:divBdr>
            <w:top w:val="none" w:sz="0" w:space="0" w:color="auto"/>
            <w:left w:val="none" w:sz="0" w:space="0" w:color="auto"/>
            <w:bottom w:val="none" w:sz="0" w:space="0" w:color="auto"/>
            <w:right w:val="none" w:sz="0" w:space="0" w:color="auto"/>
          </w:divBdr>
        </w:div>
        <w:div w:id="1259752415">
          <w:marLeft w:val="0"/>
          <w:marRight w:val="0"/>
          <w:marTop w:val="0"/>
          <w:marBottom w:val="0"/>
          <w:divBdr>
            <w:top w:val="none" w:sz="0" w:space="0" w:color="auto"/>
            <w:left w:val="none" w:sz="0" w:space="0" w:color="auto"/>
            <w:bottom w:val="none" w:sz="0" w:space="0" w:color="auto"/>
            <w:right w:val="none" w:sz="0" w:space="0" w:color="auto"/>
          </w:divBdr>
        </w:div>
        <w:div w:id="1260287583">
          <w:marLeft w:val="0"/>
          <w:marRight w:val="0"/>
          <w:marTop w:val="0"/>
          <w:marBottom w:val="0"/>
          <w:divBdr>
            <w:top w:val="none" w:sz="0" w:space="0" w:color="auto"/>
            <w:left w:val="none" w:sz="0" w:space="0" w:color="auto"/>
            <w:bottom w:val="none" w:sz="0" w:space="0" w:color="auto"/>
            <w:right w:val="none" w:sz="0" w:space="0" w:color="auto"/>
          </w:divBdr>
        </w:div>
        <w:div w:id="1260912682">
          <w:marLeft w:val="0"/>
          <w:marRight w:val="0"/>
          <w:marTop w:val="0"/>
          <w:marBottom w:val="0"/>
          <w:divBdr>
            <w:top w:val="none" w:sz="0" w:space="0" w:color="auto"/>
            <w:left w:val="none" w:sz="0" w:space="0" w:color="auto"/>
            <w:bottom w:val="none" w:sz="0" w:space="0" w:color="auto"/>
            <w:right w:val="none" w:sz="0" w:space="0" w:color="auto"/>
          </w:divBdr>
        </w:div>
        <w:div w:id="1260915488">
          <w:marLeft w:val="0"/>
          <w:marRight w:val="0"/>
          <w:marTop w:val="0"/>
          <w:marBottom w:val="0"/>
          <w:divBdr>
            <w:top w:val="none" w:sz="0" w:space="0" w:color="auto"/>
            <w:left w:val="none" w:sz="0" w:space="0" w:color="auto"/>
            <w:bottom w:val="none" w:sz="0" w:space="0" w:color="auto"/>
            <w:right w:val="none" w:sz="0" w:space="0" w:color="auto"/>
          </w:divBdr>
        </w:div>
        <w:div w:id="1261840554">
          <w:marLeft w:val="0"/>
          <w:marRight w:val="0"/>
          <w:marTop w:val="0"/>
          <w:marBottom w:val="0"/>
          <w:divBdr>
            <w:top w:val="none" w:sz="0" w:space="0" w:color="auto"/>
            <w:left w:val="none" w:sz="0" w:space="0" w:color="auto"/>
            <w:bottom w:val="none" w:sz="0" w:space="0" w:color="auto"/>
            <w:right w:val="none" w:sz="0" w:space="0" w:color="auto"/>
          </w:divBdr>
        </w:div>
        <w:div w:id="1261908361">
          <w:marLeft w:val="0"/>
          <w:marRight w:val="0"/>
          <w:marTop w:val="0"/>
          <w:marBottom w:val="0"/>
          <w:divBdr>
            <w:top w:val="none" w:sz="0" w:space="0" w:color="auto"/>
            <w:left w:val="none" w:sz="0" w:space="0" w:color="auto"/>
            <w:bottom w:val="none" w:sz="0" w:space="0" w:color="auto"/>
            <w:right w:val="none" w:sz="0" w:space="0" w:color="auto"/>
          </w:divBdr>
        </w:div>
        <w:div w:id="1262104104">
          <w:marLeft w:val="0"/>
          <w:marRight w:val="0"/>
          <w:marTop w:val="0"/>
          <w:marBottom w:val="0"/>
          <w:divBdr>
            <w:top w:val="none" w:sz="0" w:space="0" w:color="auto"/>
            <w:left w:val="none" w:sz="0" w:space="0" w:color="auto"/>
            <w:bottom w:val="none" w:sz="0" w:space="0" w:color="auto"/>
            <w:right w:val="none" w:sz="0" w:space="0" w:color="auto"/>
          </w:divBdr>
        </w:div>
        <w:div w:id="1262682268">
          <w:marLeft w:val="0"/>
          <w:marRight w:val="0"/>
          <w:marTop w:val="0"/>
          <w:marBottom w:val="0"/>
          <w:divBdr>
            <w:top w:val="none" w:sz="0" w:space="0" w:color="auto"/>
            <w:left w:val="none" w:sz="0" w:space="0" w:color="auto"/>
            <w:bottom w:val="none" w:sz="0" w:space="0" w:color="auto"/>
            <w:right w:val="none" w:sz="0" w:space="0" w:color="auto"/>
          </w:divBdr>
        </w:div>
        <w:div w:id="1262684469">
          <w:marLeft w:val="0"/>
          <w:marRight w:val="0"/>
          <w:marTop w:val="0"/>
          <w:marBottom w:val="0"/>
          <w:divBdr>
            <w:top w:val="none" w:sz="0" w:space="0" w:color="auto"/>
            <w:left w:val="none" w:sz="0" w:space="0" w:color="auto"/>
            <w:bottom w:val="none" w:sz="0" w:space="0" w:color="auto"/>
            <w:right w:val="none" w:sz="0" w:space="0" w:color="auto"/>
          </w:divBdr>
        </w:div>
        <w:div w:id="1262762161">
          <w:marLeft w:val="0"/>
          <w:marRight w:val="0"/>
          <w:marTop w:val="0"/>
          <w:marBottom w:val="0"/>
          <w:divBdr>
            <w:top w:val="none" w:sz="0" w:space="0" w:color="auto"/>
            <w:left w:val="none" w:sz="0" w:space="0" w:color="auto"/>
            <w:bottom w:val="none" w:sz="0" w:space="0" w:color="auto"/>
            <w:right w:val="none" w:sz="0" w:space="0" w:color="auto"/>
          </w:divBdr>
        </w:div>
        <w:div w:id="1263757194">
          <w:marLeft w:val="0"/>
          <w:marRight w:val="0"/>
          <w:marTop w:val="0"/>
          <w:marBottom w:val="0"/>
          <w:divBdr>
            <w:top w:val="none" w:sz="0" w:space="0" w:color="auto"/>
            <w:left w:val="none" w:sz="0" w:space="0" w:color="auto"/>
            <w:bottom w:val="none" w:sz="0" w:space="0" w:color="auto"/>
            <w:right w:val="none" w:sz="0" w:space="0" w:color="auto"/>
          </w:divBdr>
        </w:div>
        <w:div w:id="1264025165">
          <w:marLeft w:val="0"/>
          <w:marRight w:val="0"/>
          <w:marTop w:val="0"/>
          <w:marBottom w:val="0"/>
          <w:divBdr>
            <w:top w:val="none" w:sz="0" w:space="0" w:color="auto"/>
            <w:left w:val="none" w:sz="0" w:space="0" w:color="auto"/>
            <w:bottom w:val="none" w:sz="0" w:space="0" w:color="auto"/>
            <w:right w:val="none" w:sz="0" w:space="0" w:color="auto"/>
          </w:divBdr>
        </w:div>
        <w:div w:id="1265263925">
          <w:marLeft w:val="0"/>
          <w:marRight w:val="0"/>
          <w:marTop w:val="0"/>
          <w:marBottom w:val="0"/>
          <w:divBdr>
            <w:top w:val="none" w:sz="0" w:space="0" w:color="auto"/>
            <w:left w:val="none" w:sz="0" w:space="0" w:color="auto"/>
            <w:bottom w:val="none" w:sz="0" w:space="0" w:color="auto"/>
            <w:right w:val="none" w:sz="0" w:space="0" w:color="auto"/>
          </w:divBdr>
        </w:div>
        <w:div w:id="1265575643">
          <w:marLeft w:val="0"/>
          <w:marRight w:val="0"/>
          <w:marTop w:val="0"/>
          <w:marBottom w:val="0"/>
          <w:divBdr>
            <w:top w:val="none" w:sz="0" w:space="0" w:color="auto"/>
            <w:left w:val="none" w:sz="0" w:space="0" w:color="auto"/>
            <w:bottom w:val="none" w:sz="0" w:space="0" w:color="auto"/>
            <w:right w:val="none" w:sz="0" w:space="0" w:color="auto"/>
          </w:divBdr>
        </w:div>
        <w:div w:id="1266114490">
          <w:marLeft w:val="0"/>
          <w:marRight w:val="0"/>
          <w:marTop w:val="0"/>
          <w:marBottom w:val="0"/>
          <w:divBdr>
            <w:top w:val="none" w:sz="0" w:space="0" w:color="auto"/>
            <w:left w:val="none" w:sz="0" w:space="0" w:color="auto"/>
            <w:bottom w:val="none" w:sz="0" w:space="0" w:color="auto"/>
            <w:right w:val="none" w:sz="0" w:space="0" w:color="auto"/>
          </w:divBdr>
        </w:div>
        <w:div w:id="1268275067">
          <w:marLeft w:val="0"/>
          <w:marRight w:val="0"/>
          <w:marTop w:val="0"/>
          <w:marBottom w:val="0"/>
          <w:divBdr>
            <w:top w:val="none" w:sz="0" w:space="0" w:color="auto"/>
            <w:left w:val="none" w:sz="0" w:space="0" w:color="auto"/>
            <w:bottom w:val="none" w:sz="0" w:space="0" w:color="auto"/>
            <w:right w:val="none" w:sz="0" w:space="0" w:color="auto"/>
          </w:divBdr>
        </w:div>
        <w:div w:id="1268541634">
          <w:marLeft w:val="0"/>
          <w:marRight w:val="0"/>
          <w:marTop w:val="0"/>
          <w:marBottom w:val="0"/>
          <w:divBdr>
            <w:top w:val="none" w:sz="0" w:space="0" w:color="auto"/>
            <w:left w:val="none" w:sz="0" w:space="0" w:color="auto"/>
            <w:bottom w:val="none" w:sz="0" w:space="0" w:color="auto"/>
            <w:right w:val="none" w:sz="0" w:space="0" w:color="auto"/>
          </w:divBdr>
        </w:div>
        <w:div w:id="1269042902">
          <w:marLeft w:val="0"/>
          <w:marRight w:val="0"/>
          <w:marTop w:val="0"/>
          <w:marBottom w:val="0"/>
          <w:divBdr>
            <w:top w:val="none" w:sz="0" w:space="0" w:color="auto"/>
            <w:left w:val="none" w:sz="0" w:space="0" w:color="auto"/>
            <w:bottom w:val="none" w:sz="0" w:space="0" w:color="auto"/>
            <w:right w:val="none" w:sz="0" w:space="0" w:color="auto"/>
          </w:divBdr>
        </w:div>
        <w:div w:id="1270118568">
          <w:marLeft w:val="0"/>
          <w:marRight w:val="0"/>
          <w:marTop w:val="0"/>
          <w:marBottom w:val="0"/>
          <w:divBdr>
            <w:top w:val="none" w:sz="0" w:space="0" w:color="auto"/>
            <w:left w:val="none" w:sz="0" w:space="0" w:color="auto"/>
            <w:bottom w:val="none" w:sz="0" w:space="0" w:color="auto"/>
            <w:right w:val="none" w:sz="0" w:space="0" w:color="auto"/>
          </w:divBdr>
        </w:div>
        <w:div w:id="1270773404">
          <w:marLeft w:val="0"/>
          <w:marRight w:val="0"/>
          <w:marTop w:val="0"/>
          <w:marBottom w:val="0"/>
          <w:divBdr>
            <w:top w:val="none" w:sz="0" w:space="0" w:color="auto"/>
            <w:left w:val="none" w:sz="0" w:space="0" w:color="auto"/>
            <w:bottom w:val="none" w:sz="0" w:space="0" w:color="auto"/>
            <w:right w:val="none" w:sz="0" w:space="0" w:color="auto"/>
          </w:divBdr>
        </w:div>
        <w:div w:id="1270820221">
          <w:marLeft w:val="0"/>
          <w:marRight w:val="0"/>
          <w:marTop w:val="0"/>
          <w:marBottom w:val="0"/>
          <w:divBdr>
            <w:top w:val="none" w:sz="0" w:space="0" w:color="auto"/>
            <w:left w:val="none" w:sz="0" w:space="0" w:color="auto"/>
            <w:bottom w:val="none" w:sz="0" w:space="0" w:color="auto"/>
            <w:right w:val="none" w:sz="0" w:space="0" w:color="auto"/>
          </w:divBdr>
        </w:div>
        <w:div w:id="1270822247">
          <w:marLeft w:val="0"/>
          <w:marRight w:val="0"/>
          <w:marTop w:val="0"/>
          <w:marBottom w:val="0"/>
          <w:divBdr>
            <w:top w:val="none" w:sz="0" w:space="0" w:color="auto"/>
            <w:left w:val="none" w:sz="0" w:space="0" w:color="auto"/>
            <w:bottom w:val="none" w:sz="0" w:space="0" w:color="auto"/>
            <w:right w:val="none" w:sz="0" w:space="0" w:color="auto"/>
          </w:divBdr>
        </w:div>
        <w:div w:id="1271275355">
          <w:marLeft w:val="0"/>
          <w:marRight w:val="0"/>
          <w:marTop w:val="0"/>
          <w:marBottom w:val="0"/>
          <w:divBdr>
            <w:top w:val="none" w:sz="0" w:space="0" w:color="auto"/>
            <w:left w:val="none" w:sz="0" w:space="0" w:color="auto"/>
            <w:bottom w:val="none" w:sz="0" w:space="0" w:color="auto"/>
            <w:right w:val="none" w:sz="0" w:space="0" w:color="auto"/>
          </w:divBdr>
        </w:div>
        <w:div w:id="1271934418">
          <w:marLeft w:val="0"/>
          <w:marRight w:val="0"/>
          <w:marTop w:val="0"/>
          <w:marBottom w:val="0"/>
          <w:divBdr>
            <w:top w:val="none" w:sz="0" w:space="0" w:color="auto"/>
            <w:left w:val="none" w:sz="0" w:space="0" w:color="auto"/>
            <w:bottom w:val="none" w:sz="0" w:space="0" w:color="auto"/>
            <w:right w:val="none" w:sz="0" w:space="0" w:color="auto"/>
          </w:divBdr>
        </w:div>
        <w:div w:id="1272740914">
          <w:marLeft w:val="0"/>
          <w:marRight w:val="0"/>
          <w:marTop w:val="0"/>
          <w:marBottom w:val="0"/>
          <w:divBdr>
            <w:top w:val="none" w:sz="0" w:space="0" w:color="auto"/>
            <w:left w:val="none" w:sz="0" w:space="0" w:color="auto"/>
            <w:bottom w:val="none" w:sz="0" w:space="0" w:color="auto"/>
            <w:right w:val="none" w:sz="0" w:space="0" w:color="auto"/>
          </w:divBdr>
        </w:div>
        <w:div w:id="1273324339">
          <w:marLeft w:val="0"/>
          <w:marRight w:val="0"/>
          <w:marTop w:val="0"/>
          <w:marBottom w:val="0"/>
          <w:divBdr>
            <w:top w:val="none" w:sz="0" w:space="0" w:color="auto"/>
            <w:left w:val="none" w:sz="0" w:space="0" w:color="auto"/>
            <w:bottom w:val="none" w:sz="0" w:space="0" w:color="auto"/>
            <w:right w:val="none" w:sz="0" w:space="0" w:color="auto"/>
          </w:divBdr>
        </w:div>
        <w:div w:id="1273591313">
          <w:marLeft w:val="0"/>
          <w:marRight w:val="0"/>
          <w:marTop w:val="0"/>
          <w:marBottom w:val="0"/>
          <w:divBdr>
            <w:top w:val="none" w:sz="0" w:space="0" w:color="auto"/>
            <w:left w:val="none" w:sz="0" w:space="0" w:color="auto"/>
            <w:bottom w:val="none" w:sz="0" w:space="0" w:color="auto"/>
            <w:right w:val="none" w:sz="0" w:space="0" w:color="auto"/>
          </w:divBdr>
        </w:div>
        <w:div w:id="1274434747">
          <w:marLeft w:val="0"/>
          <w:marRight w:val="0"/>
          <w:marTop w:val="0"/>
          <w:marBottom w:val="0"/>
          <w:divBdr>
            <w:top w:val="none" w:sz="0" w:space="0" w:color="auto"/>
            <w:left w:val="none" w:sz="0" w:space="0" w:color="auto"/>
            <w:bottom w:val="none" w:sz="0" w:space="0" w:color="auto"/>
            <w:right w:val="none" w:sz="0" w:space="0" w:color="auto"/>
          </w:divBdr>
        </w:div>
        <w:div w:id="1274440108">
          <w:marLeft w:val="0"/>
          <w:marRight w:val="0"/>
          <w:marTop w:val="0"/>
          <w:marBottom w:val="0"/>
          <w:divBdr>
            <w:top w:val="none" w:sz="0" w:space="0" w:color="auto"/>
            <w:left w:val="none" w:sz="0" w:space="0" w:color="auto"/>
            <w:bottom w:val="none" w:sz="0" w:space="0" w:color="auto"/>
            <w:right w:val="none" w:sz="0" w:space="0" w:color="auto"/>
          </w:divBdr>
        </w:div>
        <w:div w:id="1274895445">
          <w:marLeft w:val="0"/>
          <w:marRight w:val="0"/>
          <w:marTop w:val="0"/>
          <w:marBottom w:val="0"/>
          <w:divBdr>
            <w:top w:val="none" w:sz="0" w:space="0" w:color="auto"/>
            <w:left w:val="none" w:sz="0" w:space="0" w:color="auto"/>
            <w:bottom w:val="none" w:sz="0" w:space="0" w:color="auto"/>
            <w:right w:val="none" w:sz="0" w:space="0" w:color="auto"/>
          </w:divBdr>
        </w:div>
        <w:div w:id="1274903711">
          <w:marLeft w:val="0"/>
          <w:marRight w:val="0"/>
          <w:marTop w:val="0"/>
          <w:marBottom w:val="0"/>
          <w:divBdr>
            <w:top w:val="none" w:sz="0" w:space="0" w:color="auto"/>
            <w:left w:val="none" w:sz="0" w:space="0" w:color="auto"/>
            <w:bottom w:val="none" w:sz="0" w:space="0" w:color="auto"/>
            <w:right w:val="none" w:sz="0" w:space="0" w:color="auto"/>
          </w:divBdr>
        </w:div>
        <w:div w:id="1274947356">
          <w:marLeft w:val="0"/>
          <w:marRight w:val="0"/>
          <w:marTop w:val="0"/>
          <w:marBottom w:val="0"/>
          <w:divBdr>
            <w:top w:val="none" w:sz="0" w:space="0" w:color="auto"/>
            <w:left w:val="none" w:sz="0" w:space="0" w:color="auto"/>
            <w:bottom w:val="none" w:sz="0" w:space="0" w:color="auto"/>
            <w:right w:val="none" w:sz="0" w:space="0" w:color="auto"/>
          </w:divBdr>
        </w:div>
        <w:div w:id="1275332215">
          <w:marLeft w:val="0"/>
          <w:marRight w:val="0"/>
          <w:marTop w:val="0"/>
          <w:marBottom w:val="0"/>
          <w:divBdr>
            <w:top w:val="none" w:sz="0" w:space="0" w:color="auto"/>
            <w:left w:val="none" w:sz="0" w:space="0" w:color="auto"/>
            <w:bottom w:val="none" w:sz="0" w:space="0" w:color="auto"/>
            <w:right w:val="none" w:sz="0" w:space="0" w:color="auto"/>
          </w:divBdr>
        </w:div>
        <w:div w:id="1276911813">
          <w:marLeft w:val="0"/>
          <w:marRight w:val="0"/>
          <w:marTop w:val="0"/>
          <w:marBottom w:val="0"/>
          <w:divBdr>
            <w:top w:val="none" w:sz="0" w:space="0" w:color="auto"/>
            <w:left w:val="none" w:sz="0" w:space="0" w:color="auto"/>
            <w:bottom w:val="none" w:sz="0" w:space="0" w:color="auto"/>
            <w:right w:val="none" w:sz="0" w:space="0" w:color="auto"/>
          </w:divBdr>
        </w:div>
        <w:div w:id="1277060226">
          <w:marLeft w:val="0"/>
          <w:marRight w:val="0"/>
          <w:marTop w:val="0"/>
          <w:marBottom w:val="0"/>
          <w:divBdr>
            <w:top w:val="none" w:sz="0" w:space="0" w:color="auto"/>
            <w:left w:val="none" w:sz="0" w:space="0" w:color="auto"/>
            <w:bottom w:val="none" w:sz="0" w:space="0" w:color="auto"/>
            <w:right w:val="none" w:sz="0" w:space="0" w:color="auto"/>
          </w:divBdr>
        </w:div>
        <w:div w:id="1277445051">
          <w:marLeft w:val="0"/>
          <w:marRight w:val="0"/>
          <w:marTop w:val="0"/>
          <w:marBottom w:val="0"/>
          <w:divBdr>
            <w:top w:val="none" w:sz="0" w:space="0" w:color="auto"/>
            <w:left w:val="none" w:sz="0" w:space="0" w:color="auto"/>
            <w:bottom w:val="none" w:sz="0" w:space="0" w:color="auto"/>
            <w:right w:val="none" w:sz="0" w:space="0" w:color="auto"/>
          </w:divBdr>
        </w:div>
        <w:div w:id="1277450062">
          <w:marLeft w:val="0"/>
          <w:marRight w:val="0"/>
          <w:marTop w:val="0"/>
          <w:marBottom w:val="0"/>
          <w:divBdr>
            <w:top w:val="none" w:sz="0" w:space="0" w:color="auto"/>
            <w:left w:val="none" w:sz="0" w:space="0" w:color="auto"/>
            <w:bottom w:val="none" w:sz="0" w:space="0" w:color="auto"/>
            <w:right w:val="none" w:sz="0" w:space="0" w:color="auto"/>
          </w:divBdr>
        </w:div>
        <w:div w:id="1277563662">
          <w:marLeft w:val="0"/>
          <w:marRight w:val="0"/>
          <w:marTop w:val="0"/>
          <w:marBottom w:val="0"/>
          <w:divBdr>
            <w:top w:val="none" w:sz="0" w:space="0" w:color="auto"/>
            <w:left w:val="none" w:sz="0" w:space="0" w:color="auto"/>
            <w:bottom w:val="none" w:sz="0" w:space="0" w:color="auto"/>
            <w:right w:val="none" w:sz="0" w:space="0" w:color="auto"/>
          </w:divBdr>
        </w:div>
        <w:div w:id="1278105564">
          <w:marLeft w:val="0"/>
          <w:marRight w:val="0"/>
          <w:marTop w:val="0"/>
          <w:marBottom w:val="0"/>
          <w:divBdr>
            <w:top w:val="none" w:sz="0" w:space="0" w:color="auto"/>
            <w:left w:val="none" w:sz="0" w:space="0" w:color="auto"/>
            <w:bottom w:val="none" w:sz="0" w:space="0" w:color="auto"/>
            <w:right w:val="none" w:sz="0" w:space="0" w:color="auto"/>
          </w:divBdr>
        </w:div>
        <w:div w:id="1278216541">
          <w:marLeft w:val="0"/>
          <w:marRight w:val="0"/>
          <w:marTop w:val="0"/>
          <w:marBottom w:val="0"/>
          <w:divBdr>
            <w:top w:val="none" w:sz="0" w:space="0" w:color="auto"/>
            <w:left w:val="none" w:sz="0" w:space="0" w:color="auto"/>
            <w:bottom w:val="none" w:sz="0" w:space="0" w:color="auto"/>
            <w:right w:val="none" w:sz="0" w:space="0" w:color="auto"/>
          </w:divBdr>
        </w:div>
        <w:div w:id="1278292638">
          <w:marLeft w:val="0"/>
          <w:marRight w:val="0"/>
          <w:marTop w:val="0"/>
          <w:marBottom w:val="0"/>
          <w:divBdr>
            <w:top w:val="none" w:sz="0" w:space="0" w:color="auto"/>
            <w:left w:val="none" w:sz="0" w:space="0" w:color="auto"/>
            <w:bottom w:val="none" w:sz="0" w:space="0" w:color="auto"/>
            <w:right w:val="none" w:sz="0" w:space="0" w:color="auto"/>
          </w:divBdr>
        </w:div>
        <w:div w:id="1278373336">
          <w:marLeft w:val="0"/>
          <w:marRight w:val="0"/>
          <w:marTop w:val="0"/>
          <w:marBottom w:val="0"/>
          <w:divBdr>
            <w:top w:val="none" w:sz="0" w:space="0" w:color="auto"/>
            <w:left w:val="none" w:sz="0" w:space="0" w:color="auto"/>
            <w:bottom w:val="none" w:sz="0" w:space="0" w:color="auto"/>
            <w:right w:val="none" w:sz="0" w:space="0" w:color="auto"/>
          </w:divBdr>
        </w:div>
        <w:div w:id="1278871589">
          <w:marLeft w:val="0"/>
          <w:marRight w:val="0"/>
          <w:marTop w:val="0"/>
          <w:marBottom w:val="0"/>
          <w:divBdr>
            <w:top w:val="none" w:sz="0" w:space="0" w:color="auto"/>
            <w:left w:val="none" w:sz="0" w:space="0" w:color="auto"/>
            <w:bottom w:val="none" w:sz="0" w:space="0" w:color="auto"/>
            <w:right w:val="none" w:sz="0" w:space="0" w:color="auto"/>
          </w:divBdr>
        </w:div>
        <w:div w:id="1279676326">
          <w:marLeft w:val="0"/>
          <w:marRight w:val="0"/>
          <w:marTop w:val="0"/>
          <w:marBottom w:val="0"/>
          <w:divBdr>
            <w:top w:val="none" w:sz="0" w:space="0" w:color="auto"/>
            <w:left w:val="none" w:sz="0" w:space="0" w:color="auto"/>
            <w:bottom w:val="none" w:sz="0" w:space="0" w:color="auto"/>
            <w:right w:val="none" w:sz="0" w:space="0" w:color="auto"/>
          </w:divBdr>
        </w:div>
        <w:div w:id="1279802791">
          <w:marLeft w:val="0"/>
          <w:marRight w:val="0"/>
          <w:marTop w:val="0"/>
          <w:marBottom w:val="0"/>
          <w:divBdr>
            <w:top w:val="none" w:sz="0" w:space="0" w:color="auto"/>
            <w:left w:val="none" w:sz="0" w:space="0" w:color="auto"/>
            <w:bottom w:val="none" w:sz="0" w:space="0" w:color="auto"/>
            <w:right w:val="none" w:sz="0" w:space="0" w:color="auto"/>
          </w:divBdr>
        </w:div>
        <w:div w:id="1280065409">
          <w:marLeft w:val="0"/>
          <w:marRight w:val="0"/>
          <w:marTop w:val="0"/>
          <w:marBottom w:val="0"/>
          <w:divBdr>
            <w:top w:val="none" w:sz="0" w:space="0" w:color="auto"/>
            <w:left w:val="none" w:sz="0" w:space="0" w:color="auto"/>
            <w:bottom w:val="none" w:sz="0" w:space="0" w:color="auto"/>
            <w:right w:val="none" w:sz="0" w:space="0" w:color="auto"/>
          </w:divBdr>
        </w:div>
        <w:div w:id="1280071229">
          <w:marLeft w:val="0"/>
          <w:marRight w:val="0"/>
          <w:marTop w:val="0"/>
          <w:marBottom w:val="0"/>
          <w:divBdr>
            <w:top w:val="none" w:sz="0" w:space="0" w:color="auto"/>
            <w:left w:val="none" w:sz="0" w:space="0" w:color="auto"/>
            <w:bottom w:val="none" w:sz="0" w:space="0" w:color="auto"/>
            <w:right w:val="none" w:sz="0" w:space="0" w:color="auto"/>
          </w:divBdr>
        </w:div>
        <w:div w:id="1280647990">
          <w:marLeft w:val="0"/>
          <w:marRight w:val="0"/>
          <w:marTop w:val="0"/>
          <w:marBottom w:val="0"/>
          <w:divBdr>
            <w:top w:val="none" w:sz="0" w:space="0" w:color="auto"/>
            <w:left w:val="none" w:sz="0" w:space="0" w:color="auto"/>
            <w:bottom w:val="none" w:sz="0" w:space="0" w:color="auto"/>
            <w:right w:val="none" w:sz="0" w:space="0" w:color="auto"/>
          </w:divBdr>
        </w:div>
        <w:div w:id="1280994779">
          <w:marLeft w:val="0"/>
          <w:marRight w:val="0"/>
          <w:marTop w:val="0"/>
          <w:marBottom w:val="0"/>
          <w:divBdr>
            <w:top w:val="none" w:sz="0" w:space="0" w:color="auto"/>
            <w:left w:val="none" w:sz="0" w:space="0" w:color="auto"/>
            <w:bottom w:val="none" w:sz="0" w:space="0" w:color="auto"/>
            <w:right w:val="none" w:sz="0" w:space="0" w:color="auto"/>
          </w:divBdr>
        </w:div>
        <w:div w:id="1282222336">
          <w:marLeft w:val="0"/>
          <w:marRight w:val="0"/>
          <w:marTop w:val="0"/>
          <w:marBottom w:val="0"/>
          <w:divBdr>
            <w:top w:val="none" w:sz="0" w:space="0" w:color="auto"/>
            <w:left w:val="none" w:sz="0" w:space="0" w:color="auto"/>
            <w:bottom w:val="none" w:sz="0" w:space="0" w:color="auto"/>
            <w:right w:val="none" w:sz="0" w:space="0" w:color="auto"/>
          </w:divBdr>
        </w:div>
        <w:div w:id="1282230367">
          <w:marLeft w:val="0"/>
          <w:marRight w:val="0"/>
          <w:marTop w:val="0"/>
          <w:marBottom w:val="0"/>
          <w:divBdr>
            <w:top w:val="none" w:sz="0" w:space="0" w:color="auto"/>
            <w:left w:val="none" w:sz="0" w:space="0" w:color="auto"/>
            <w:bottom w:val="none" w:sz="0" w:space="0" w:color="auto"/>
            <w:right w:val="none" w:sz="0" w:space="0" w:color="auto"/>
          </w:divBdr>
        </w:div>
        <w:div w:id="1282297782">
          <w:marLeft w:val="0"/>
          <w:marRight w:val="0"/>
          <w:marTop w:val="0"/>
          <w:marBottom w:val="0"/>
          <w:divBdr>
            <w:top w:val="none" w:sz="0" w:space="0" w:color="auto"/>
            <w:left w:val="none" w:sz="0" w:space="0" w:color="auto"/>
            <w:bottom w:val="none" w:sz="0" w:space="0" w:color="auto"/>
            <w:right w:val="none" w:sz="0" w:space="0" w:color="auto"/>
          </w:divBdr>
        </w:div>
        <w:div w:id="1283344479">
          <w:marLeft w:val="0"/>
          <w:marRight w:val="0"/>
          <w:marTop w:val="0"/>
          <w:marBottom w:val="0"/>
          <w:divBdr>
            <w:top w:val="none" w:sz="0" w:space="0" w:color="auto"/>
            <w:left w:val="none" w:sz="0" w:space="0" w:color="auto"/>
            <w:bottom w:val="none" w:sz="0" w:space="0" w:color="auto"/>
            <w:right w:val="none" w:sz="0" w:space="0" w:color="auto"/>
          </w:divBdr>
        </w:div>
        <w:div w:id="1283489020">
          <w:marLeft w:val="0"/>
          <w:marRight w:val="0"/>
          <w:marTop w:val="0"/>
          <w:marBottom w:val="0"/>
          <w:divBdr>
            <w:top w:val="none" w:sz="0" w:space="0" w:color="auto"/>
            <w:left w:val="none" w:sz="0" w:space="0" w:color="auto"/>
            <w:bottom w:val="none" w:sz="0" w:space="0" w:color="auto"/>
            <w:right w:val="none" w:sz="0" w:space="0" w:color="auto"/>
          </w:divBdr>
        </w:div>
        <w:div w:id="1284389354">
          <w:marLeft w:val="0"/>
          <w:marRight w:val="0"/>
          <w:marTop w:val="0"/>
          <w:marBottom w:val="0"/>
          <w:divBdr>
            <w:top w:val="none" w:sz="0" w:space="0" w:color="auto"/>
            <w:left w:val="none" w:sz="0" w:space="0" w:color="auto"/>
            <w:bottom w:val="none" w:sz="0" w:space="0" w:color="auto"/>
            <w:right w:val="none" w:sz="0" w:space="0" w:color="auto"/>
          </w:divBdr>
        </w:div>
        <w:div w:id="1285043384">
          <w:marLeft w:val="0"/>
          <w:marRight w:val="0"/>
          <w:marTop w:val="0"/>
          <w:marBottom w:val="0"/>
          <w:divBdr>
            <w:top w:val="none" w:sz="0" w:space="0" w:color="auto"/>
            <w:left w:val="none" w:sz="0" w:space="0" w:color="auto"/>
            <w:bottom w:val="none" w:sz="0" w:space="0" w:color="auto"/>
            <w:right w:val="none" w:sz="0" w:space="0" w:color="auto"/>
          </w:divBdr>
        </w:div>
        <w:div w:id="1285506995">
          <w:marLeft w:val="0"/>
          <w:marRight w:val="0"/>
          <w:marTop w:val="0"/>
          <w:marBottom w:val="0"/>
          <w:divBdr>
            <w:top w:val="none" w:sz="0" w:space="0" w:color="auto"/>
            <w:left w:val="none" w:sz="0" w:space="0" w:color="auto"/>
            <w:bottom w:val="none" w:sz="0" w:space="0" w:color="auto"/>
            <w:right w:val="none" w:sz="0" w:space="0" w:color="auto"/>
          </w:divBdr>
        </w:div>
        <w:div w:id="1285621359">
          <w:marLeft w:val="0"/>
          <w:marRight w:val="0"/>
          <w:marTop w:val="0"/>
          <w:marBottom w:val="0"/>
          <w:divBdr>
            <w:top w:val="none" w:sz="0" w:space="0" w:color="auto"/>
            <w:left w:val="none" w:sz="0" w:space="0" w:color="auto"/>
            <w:bottom w:val="none" w:sz="0" w:space="0" w:color="auto"/>
            <w:right w:val="none" w:sz="0" w:space="0" w:color="auto"/>
          </w:divBdr>
        </w:div>
        <w:div w:id="1285651242">
          <w:marLeft w:val="0"/>
          <w:marRight w:val="0"/>
          <w:marTop w:val="0"/>
          <w:marBottom w:val="0"/>
          <w:divBdr>
            <w:top w:val="none" w:sz="0" w:space="0" w:color="auto"/>
            <w:left w:val="none" w:sz="0" w:space="0" w:color="auto"/>
            <w:bottom w:val="none" w:sz="0" w:space="0" w:color="auto"/>
            <w:right w:val="none" w:sz="0" w:space="0" w:color="auto"/>
          </w:divBdr>
        </w:div>
        <w:div w:id="1285841607">
          <w:marLeft w:val="0"/>
          <w:marRight w:val="0"/>
          <w:marTop w:val="0"/>
          <w:marBottom w:val="0"/>
          <w:divBdr>
            <w:top w:val="none" w:sz="0" w:space="0" w:color="auto"/>
            <w:left w:val="none" w:sz="0" w:space="0" w:color="auto"/>
            <w:bottom w:val="none" w:sz="0" w:space="0" w:color="auto"/>
            <w:right w:val="none" w:sz="0" w:space="0" w:color="auto"/>
          </w:divBdr>
        </w:div>
        <w:div w:id="1285889071">
          <w:marLeft w:val="0"/>
          <w:marRight w:val="0"/>
          <w:marTop w:val="0"/>
          <w:marBottom w:val="0"/>
          <w:divBdr>
            <w:top w:val="none" w:sz="0" w:space="0" w:color="auto"/>
            <w:left w:val="none" w:sz="0" w:space="0" w:color="auto"/>
            <w:bottom w:val="none" w:sz="0" w:space="0" w:color="auto"/>
            <w:right w:val="none" w:sz="0" w:space="0" w:color="auto"/>
          </w:divBdr>
        </w:div>
        <w:div w:id="1286038655">
          <w:marLeft w:val="0"/>
          <w:marRight w:val="0"/>
          <w:marTop w:val="0"/>
          <w:marBottom w:val="0"/>
          <w:divBdr>
            <w:top w:val="none" w:sz="0" w:space="0" w:color="auto"/>
            <w:left w:val="none" w:sz="0" w:space="0" w:color="auto"/>
            <w:bottom w:val="none" w:sz="0" w:space="0" w:color="auto"/>
            <w:right w:val="none" w:sz="0" w:space="0" w:color="auto"/>
          </w:divBdr>
        </w:div>
        <w:div w:id="1286078684">
          <w:marLeft w:val="0"/>
          <w:marRight w:val="0"/>
          <w:marTop w:val="0"/>
          <w:marBottom w:val="0"/>
          <w:divBdr>
            <w:top w:val="none" w:sz="0" w:space="0" w:color="auto"/>
            <w:left w:val="none" w:sz="0" w:space="0" w:color="auto"/>
            <w:bottom w:val="none" w:sz="0" w:space="0" w:color="auto"/>
            <w:right w:val="none" w:sz="0" w:space="0" w:color="auto"/>
          </w:divBdr>
        </w:div>
        <w:div w:id="1286890248">
          <w:marLeft w:val="0"/>
          <w:marRight w:val="0"/>
          <w:marTop w:val="0"/>
          <w:marBottom w:val="0"/>
          <w:divBdr>
            <w:top w:val="none" w:sz="0" w:space="0" w:color="auto"/>
            <w:left w:val="none" w:sz="0" w:space="0" w:color="auto"/>
            <w:bottom w:val="none" w:sz="0" w:space="0" w:color="auto"/>
            <w:right w:val="none" w:sz="0" w:space="0" w:color="auto"/>
          </w:divBdr>
        </w:div>
        <w:div w:id="1287155512">
          <w:marLeft w:val="0"/>
          <w:marRight w:val="0"/>
          <w:marTop w:val="0"/>
          <w:marBottom w:val="0"/>
          <w:divBdr>
            <w:top w:val="none" w:sz="0" w:space="0" w:color="auto"/>
            <w:left w:val="none" w:sz="0" w:space="0" w:color="auto"/>
            <w:bottom w:val="none" w:sz="0" w:space="0" w:color="auto"/>
            <w:right w:val="none" w:sz="0" w:space="0" w:color="auto"/>
          </w:divBdr>
        </w:div>
        <w:div w:id="1287157004">
          <w:marLeft w:val="0"/>
          <w:marRight w:val="0"/>
          <w:marTop w:val="0"/>
          <w:marBottom w:val="0"/>
          <w:divBdr>
            <w:top w:val="none" w:sz="0" w:space="0" w:color="auto"/>
            <w:left w:val="none" w:sz="0" w:space="0" w:color="auto"/>
            <w:bottom w:val="none" w:sz="0" w:space="0" w:color="auto"/>
            <w:right w:val="none" w:sz="0" w:space="0" w:color="auto"/>
          </w:divBdr>
        </w:div>
        <w:div w:id="1287202021">
          <w:marLeft w:val="0"/>
          <w:marRight w:val="0"/>
          <w:marTop w:val="0"/>
          <w:marBottom w:val="0"/>
          <w:divBdr>
            <w:top w:val="none" w:sz="0" w:space="0" w:color="auto"/>
            <w:left w:val="none" w:sz="0" w:space="0" w:color="auto"/>
            <w:bottom w:val="none" w:sz="0" w:space="0" w:color="auto"/>
            <w:right w:val="none" w:sz="0" w:space="0" w:color="auto"/>
          </w:divBdr>
        </w:div>
        <w:div w:id="1287463327">
          <w:marLeft w:val="0"/>
          <w:marRight w:val="0"/>
          <w:marTop w:val="0"/>
          <w:marBottom w:val="0"/>
          <w:divBdr>
            <w:top w:val="none" w:sz="0" w:space="0" w:color="auto"/>
            <w:left w:val="none" w:sz="0" w:space="0" w:color="auto"/>
            <w:bottom w:val="none" w:sz="0" w:space="0" w:color="auto"/>
            <w:right w:val="none" w:sz="0" w:space="0" w:color="auto"/>
          </w:divBdr>
        </w:div>
        <w:div w:id="1287465557">
          <w:marLeft w:val="0"/>
          <w:marRight w:val="0"/>
          <w:marTop w:val="0"/>
          <w:marBottom w:val="0"/>
          <w:divBdr>
            <w:top w:val="none" w:sz="0" w:space="0" w:color="auto"/>
            <w:left w:val="none" w:sz="0" w:space="0" w:color="auto"/>
            <w:bottom w:val="none" w:sz="0" w:space="0" w:color="auto"/>
            <w:right w:val="none" w:sz="0" w:space="0" w:color="auto"/>
          </w:divBdr>
        </w:div>
        <w:div w:id="1287733011">
          <w:marLeft w:val="0"/>
          <w:marRight w:val="0"/>
          <w:marTop w:val="0"/>
          <w:marBottom w:val="0"/>
          <w:divBdr>
            <w:top w:val="none" w:sz="0" w:space="0" w:color="auto"/>
            <w:left w:val="none" w:sz="0" w:space="0" w:color="auto"/>
            <w:bottom w:val="none" w:sz="0" w:space="0" w:color="auto"/>
            <w:right w:val="none" w:sz="0" w:space="0" w:color="auto"/>
          </w:divBdr>
        </w:div>
        <w:div w:id="1287857299">
          <w:marLeft w:val="0"/>
          <w:marRight w:val="0"/>
          <w:marTop w:val="0"/>
          <w:marBottom w:val="0"/>
          <w:divBdr>
            <w:top w:val="none" w:sz="0" w:space="0" w:color="auto"/>
            <w:left w:val="none" w:sz="0" w:space="0" w:color="auto"/>
            <w:bottom w:val="none" w:sz="0" w:space="0" w:color="auto"/>
            <w:right w:val="none" w:sz="0" w:space="0" w:color="auto"/>
          </w:divBdr>
        </w:div>
        <w:div w:id="1288122594">
          <w:marLeft w:val="0"/>
          <w:marRight w:val="0"/>
          <w:marTop w:val="0"/>
          <w:marBottom w:val="0"/>
          <w:divBdr>
            <w:top w:val="none" w:sz="0" w:space="0" w:color="auto"/>
            <w:left w:val="none" w:sz="0" w:space="0" w:color="auto"/>
            <w:bottom w:val="none" w:sz="0" w:space="0" w:color="auto"/>
            <w:right w:val="none" w:sz="0" w:space="0" w:color="auto"/>
          </w:divBdr>
        </w:div>
        <w:div w:id="1288123884">
          <w:marLeft w:val="0"/>
          <w:marRight w:val="0"/>
          <w:marTop w:val="0"/>
          <w:marBottom w:val="0"/>
          <w:divBdr>
            <w:top w:val="none" w:sz="0" w:space="0" w:color="auto"/>
            <w:left w:val="none" w:sz="0" w:space="0" w:color="auto"/>
            <w:bottom w:val="none" w:sz="0" w:space="0" w:color="auto"/>
            <w:right w:val="none" w:sz="0" w:space="0" w:color="auto"/>
          </w:divBdr>
        </w:div>
        <w:div w:id="1288199676">
          <w:marLeft w:val="0"/>
          <w:marRight w:val="0"/>
          <w:marTop w:val="0"/>
          <w:marBottom w:val="0"/>
          <w:divBdr>
            <w:top w:val="none" w:sz="0" w:space="0" w:color="auto"/>
            <w:left w:val="none" w:sz="0" w:space="0" w:color="auto"/>
            <w:bottom w:val="none" w:sz="0" w:space="0" w:color="auto"/>
            <w:right w:val="none" w:sz="0" w:space="0" w:color="auto"/>
          </w:divBdr>
        </w:div>
        <w:div w:id="1288438481">
          <w:marLeft w:val="0"/>
          <w:marRight w:val="0"/>
          <w:marTop w:val="0"/>
          <w:marBottom w:val="0"/>
          <w:divBdr>
            <w:top w:val="none" w:sz="0" w:space="0" w:color="auto"/>
            <w:left w:val="none" w:sz="0" w:space="0" w:color="auto"/>
            <w:bottom w:val="none" w:sz="0" w:space="0" w:color="auto"/>
            <w:right w:val="none" w:sz="0" w:space="0" w:color="auto"/>
          </w:divBdr>
        </w:div>
        <w:div w:id="1288506158">
          <w:marLeft w:val="0"/>
          <w:marRight w:val="0"/>
          <w:marTop w:val="0"/>
          <w:marBottom w:val="0"/>
          <w:divBdr>
            <w:top w:val="none" w:sz="0" w:space="0" w:color="auto"/>
            <w:left w:val="none" w:sz="0" w:space="0" w:color="auto"/>
            <w:bottom w:val="none" w:sz="0" w:space="0" w:color="auto"/>
            <w:right w:val="none" w:sz="0" w:space="0" w:color="auto"/>
          </w:divBdr>
        </w:div>
        <w:div w:id="1288585412">
          <w:marLeft w:val="0"/>
          <w:marRight w:val="0"/>
          <w:marTop w:val="0"/>
          <w:marBottom w:val="0"/>
          <w:divBdr>
            <w:top w:val="none" w:sz="0" w:space="0" w:color="auto"/>
            <w:left w:val="none" w:sz="0" w:space="0" w:color="auto"/>
            <w:bottom w:val="none" w:sz="0" w:space="0" w:color="auto"/>
            <w:right w:val="none" w:sz="0" w:space="0" w:color="auto"/>
          </w:divBdr>
        </w:div>
        <w:div w:id="1289313271">
          <w:marLeft w:val="0"/>
          <w:marRight w:val="0"/>
          <w:marTop w:val="0"/>
          <w:marBottom w:val="0"/>
          <w:divBdr>
            <w:top w:val="none" w:sz="0" w:space="0" w:color="auto"/>
            <w:left w:val="none" w:sz="0" w:space="0" w:color="auto"/>
            <w:bottom w:val="none" w:sz="0" w:space="0" w:color="auto"/>
            <w:right w:val="none" w:sz="0" w:space="0" w:color="auto"/>
          </w:divBdr>
        </w:div>
        <w:div w:id="1289511234">
          <w:marLeft w:val="0"/>
          <w:marRight w:val="0"/>
          <w:marTop w:val="0"/>
          <w:marBottom w:val="0"/>
          <w:divBdr>
            <w:top w:val="none" w:sz="0" w:space="0" w:color="auto"/>
            <w:left w:val="none" w:sz="0" w:space="0" w:color="auto"/>
            <w:bottom w:val="none" w:sz="0" w:space="0" w:color="auto"/>
            <w:right w:val="none" w:sz="0" w:space="0" w:color="auto"/>
          </w:divBdr>
        </w:div>
        <w:div w:id="1289891208">
          <w:marLeft w:val="0"/>
          <w:marRight w:val="0"/>
          <w:marTop w:val="0"/>
          <w:marBottom w:val="0"/>
          <w:divBdr>
            <w:top w:val="none" w:sz="0" w:space="0" w:color="auto"/>
            <w:left w:val="none" w:sz="0" w:space="0" w:color="auto"/>
            <w:bottom w:val="none" w:sz="0" w:space="0" w:color="auto"/>
            <w:right w:val="none" w:sz="0" w:space="0" w:color="auto"/>
          </w:divBdr>
        </w:div>
        <w:div w:id="1290013566">
          <w:marLeft w:val="0"/>
          <w:marRight w:val="0"/>
          <w:marTop w:val="0"/>
          <w:marBottom w:val="0"/>
          <w:divBdr>
            <w:top w:val="none" w:sz="0" w:space="0" w:color="auto"/>
            <w:left w:val="none" w:sz="0" w:space="0" w:color="auto"/>
            <w:bottom w:val="none" w:sz="0" w:space="0" w:color="auto"/>
            <w:right w:val="none" w:sz="0" w:space="0" w:color="auto"/>
          </w:divBdr>
        </w:div>
        <w:div w:id="1290547153">
          <w:marLeft w:val="0"/>
          <w:marRight w:val="0"/>
          <w:marTop w:val="0"/>
          <w:marBottom w:val="0"/>
          <w:divBdr>
            <w:top w:val="none" w:sz="0" w:space="0" w:color="auto"/>
            <w:left w:val="none" w:sz="0" w:space="0" w:color="auto"/>
            <w:bottom w:val="none" w:sz="0" w:space="0" w:color="auto"/>
            <w:right w:val="none" w:sz="0" w:space="0" w:color="auto"/>
          </w:divBdr>
        </w:div>
        <w:div w:id="1290815213">
          <w:marLeft w:val="0"/>
          <w:marRight w:val="0"/>
          <w:marTop w:val="0"/>
          <w:marBottom w:val="0"/>
          <w:divBdr>
            <w:top w:val="none" w:sz="0" w:space="0" w:color="auto"/>
            <w:left w:val="none" w:sz="0" w:space="0" w:color="auto"/>
            <w:bottom w:val="none" w:sz="0" w:space="0" w:color="auto"/>
            <w:right w:val="none" w:sz="0" w:space="0" w:color="auto"/>
          </w:divBdr>
        </w:div>
        <w:div w:id="1291209636">
          <w:marLeft w:val="0"/>
          <w:marRight w:val="0"/>
          <w:marTop w:val="0"/>
          <w:marBottom w:val="0"/>
          <w:divBdr>
            <w:top w:val="none" w:sz="0" w:space="0" w:color="auto"/>
            <w:left w:val="none" w:sz="0" w:space="0" w:color="auto"/>
            <w:bottom w:val="none" w:sz="0" w:space="0" w:color="auto"/>
            <w:right w:val="none" w:sz="0" w:space="0" w:color="auto"/>
          </w:divBdr>
        </w:div>
        <w:div w:id="1292781928">
          <w:marLeft w:val="0"/>
          <w:marRight w:val="0"/>
          <w:marTop w:val="0"/>
          <w:marBottom w:val="0"/>
          <w:divBdr>
            <w:top w:val="none" w:sz="0" w:space="0" w:color="auto"/>
            <w:left w:val="none" w:sz="0" w:space="0" w:color="auto"/>
            <w:bottom w:val="none" w:sz="0" w:space="0" w:color="auto"/>
            <w:right w:val="none" w:sz="0" w:space="0" w:color="auto"/>
          </w:divBdr>
        </w:div>
        <w:div w:id="1293245078">
          <w:marLeft w:val="0"/>
          <w:marRight w:val="0"/>
          <w:marTop w:val="0"/>
          <w:marBottom w:val="0"/>
          <w:divBdr>
            <w:top w:val="none" w:sz="0" w:space="0" w:color="auto"/>
            <w:left w:val="none" w:sz="0" w:space="0" w:color="auto"/>
            <w:bottom w:val="none" w:sz="0" w:space="0" w:color="auto"/>
            <w:right w:val="none" w:sz="0" w:space="0" w:color="auto"/>
          </w:divBdr>
        </w:div>
        <w:div w:id="1293367140">
          <w:marLeft w:val="0"/>
          <w:marRight w:val="0"/>
          <w:marTop w:val="0"/>
          <w:marBottom w:val="0"/>
          <w:divBdr>
            <w:top w:val="none" w:sz="0" w:space="0" w:color="auto"/>
            <w:left w:val="none" w:sz="0" w:space="0" w:color="auto"/>
            <w:bottom w:val="none" w:sz="0" w:space="0" w:color="auto"/>
            <w:right w:val="none" w:sz="0" w:space="0" w:color="auto"/>
          </w:divBdr>
        </w:div>
        <w:div w:id="1293436949">
          <w:marLeft w:val="0"/>
          <w:marRight w:val="0"/>
          <w:marTop w:val="0"/>
          <w:marBottom w:val="0"/>
          <w:divBdr>
            <w:top w:val="none" w:sz="0" w:space="0" w:color="auto"/>
            <w:left w:val="none" w:sz="0" w:space="0" w:color="auto"/>
            <w:bottom w:val="none" w:sz="0" w:space="0" w:color="auto"/>
            <w:right w:val="none" w:sz="0" w:space="0" w:color="auto"/>
          </w:divBdr>
        </w:div>
        <w:div w:id="1293486889">
          <w:marLeft w:val="0"/>
          <w:marRight w:val="0"/>
          <w:marTop w:val="0"/>
          <w:marBottom w:val="0"/>
          <w:divBdr>
            <w:top w:val="none" w:sz="0" w:space="0" w:color="auto"/>
            <w:left w:val="none" w:sz="0" w:space="0" w:color="auto"/>
            <w:bottom w:val="none" w:sz="0" w:space="0" w:color="auto"/>
            <w:right w:val="none" w:sz="0" w:space="0" w:color="auto"/>
          </w:divBdr>
        </w:div>
        <w:div w:id="1293562017">
          <w:marLeft w:val="0"/>
          <w:marRight w:val="0"/>
          <w:marTop w:val="0"/>
          <w:marBottom w:val="0"/>
          <w:divBdr>
            <w:top w:val="none" w:sz="0" w:space="0" w:color="auto"/>
            <w:left w:val="none" w:sz="0" w:space="0" w:color="auto"/>
            <w:bottom w:val="none" w:sz="0" w:space="0" w:color="auto"/>
            <w:right w:val="none" w:sz="0" w:space="0" w:color="auto"/>
          </w:divBdr>
        </w:div>
        <w:div w:id="1293634669">
          <w:marLeft w:val="0"/>
          <w:marRight w:val="0"/>
          <w:marTop w:val="0"/>
          <w:marBottom w:val="0"/>
          <w:divBdr>
            <w:top w:val="none" w:sz="0" w:space="0" w:color="auto"/>
            <w:left w:val="none" w:sz="0" w:space="0" w:color="auto"/>
            <w:bottom w:val="none" w:sz="0" w:space="0" w:color="auto"/>
            <w:right w:val="none" w:sz="0" w:space="0" w:color="auto"/>
          </w:divBdr>
        </w:div>
        <w:div w:id="1294749571">
          <w:marLeft w:val="0"/>
          <w:marRight w:val="0"/>
          <w:marTop w:val="0"/>
          <w:marBottom w:val="0"/>
          <w:divBdr>
            <w:top w:val="none" w:sz="0" w:space="0" w:color="auto"/>
            <w:left w:val="none" w:sz="0" w:space="0" w:color="auto"/>
            <w:bottom w:val="none" w:sz="0" w:space="0" w:color="auto"/>
            <w:right w:val="none" w:sz="0" w:space="0" w:color="auto"/>
          </w:divBdr>
        </w:div>
        <w:div w:id="1295210928">
          <w:marLeft w:val="0"/>
          <w:marRight w:val="0"/>
          <w:marTop w:val="0"/>
          <w:marBottom w:val="0"/>
          <w:divBdr>
            <w:top w:val="none" w:sz="0" w:space="0" w:color="auto"/>
            <w:left w:val="none" w:sz="0" w:space="0" w:color="auto"/>
            <w:bottom w:val="none" w:sz="0" w:space="0" w:color="auto"/>
            <w:right w:val="none" w:sz="0" w:space="0" w:color="auto"/>
          </w:divBdr>
        </w:div>
        <w:div w:id="1295527438">
          <w:marLeft w:val="0"/>
          <w:marRight w:val="0"/>
          <w:marTop w:val="0"/>
          <w:marBottom w:val="0"/>
          <w:divBdr>
            <w:top w:val="none" w:sz="0" w:space="0" w:color="auto"/>
            <w:left w:val="none" w:sz="0" w:space="0" w:color="auto"/>
            <w:bottom w:val="none" w:sz="0" w:space="0" w:color="auto"/>
            <w:right w:val="none" w:sz="0" w:space="0" w:color="auto"/>
          </w:divBdr>
        </w:div>
        <w:div w:id="1295603019">
          <w:marLeft w:val="0"/>
          <w:marRight w:val="0"/>
          <w:marTop w:val="0"/>
          <w:marBottom w:val="0"/>
          <w:divBdr>
            <w:top w:val="none" w:sz="0" w:space="0" w:color="auto"/>
            <w:left w:val="none" w:sz="0" w:space="0" w:color="auto"/>
            <w:bottom w:val="none" w:sz="0" w:space="0" w:color="auto"/>
            <w:right w:val="none" w:sz="0" w:space="0" w:color="auto"/>
          </w:divBdr>
        </w:div>
        <w:div w:id="1295983317">
          <w:marLeft w:val="0"/>
          <w:marRight w:val="0"/>
          <w:marTop w:val="0"/>
          <w:marBottom w:val="0"/>
          <w:divBdr>
            <w:top w:val="none" w:sz="0" w:space="0" w:color="auto"/>
            <w:left w:val="none" w:sz="0" w:space="0" w:color="auto"/>
            <w:bottom w:val="none" w:sz="0" w:space="0" w:color="auto"/>
            <w:right w:val="none" w:sz="0" w:space="0" w:color="auto"/>
          </w:divBdr>
        </w:div>
        <w:div w:id="1296251485">
          <w:marLeft w:val="0"/>
          <w:marRight w:val="0"/>
          <w:marTop w:val="0"/>
          <w:marBottom w:val="0"/>
          <w:divBdr>
            <w:top w:val="none" w:sz="0" w:space="0" w:color="auto"/>
            <w:left w:val="none" w:sz="0" w:space="0" w:color="auto"/>
            <w:bottom w:val="none" w:sz="0" w:space="0" w:color="auto"/>
            <w:right w:val="none" w:sz="0" w:space="0" w:color="auto"/>
          </w:divBdr>
        </w:div>
        <w:div w:id="1296326644">
          <w:marLeft w:val="0"/>
          <w:marRight w:val="0"/>
          <w:marTop w:val="0"/>
          <w:marBottom w:val="0"/>
          <w:divBdr>
            <w:top w:val="none" w:sz="0" w:space="0" w:color="auto"/>
            <w:left w:val="none" w:sz="0" w:space="0" w:color="auto"/>
            <w:bottom w:val="none" w:sz="0" w:space="0" w:color="auto"/>
            <w:right w:val="none" w:sz="0" w:space="0" w:color="auto"/>
          </w:divBdr>
        </w:div>
        <w:div w:id="1296328338">
          <w:marLeft w:val="0"/>
          <w:marRight w:val="0"/>
          <w:marTop w:val="0"/>
          <w:marBottom w:val="0"/>
          <w:divBdr>
            <w:top w:val="none" w:sz="0" w:space="0" w:color="auto"/>
            <w:left w:val="none" w:sz="0" w:space="0" w:color="auto"/>
            <w:bottom w:val="none" w:sz="0" w:space="0" w:color="auto"/>
            <w:right w:val="none" w:sz="0" w:space="0" w:color="auto"/>
          </w:divBdr>
        </w:div>
        <w:div w:id="1296372295">
          <w:marLeft w:val="0"/>
          <w:marRight w:val="0"/>
          <w:marTop w:val="0"/>
          <w:marBottom w:val="0"/>
          <w:divBdr>
            <w:top w:val="none" w:sz="0" w:space="0" w:color="auto"/>
            <w:left w:val="none" w:sz="0" w:space="0" w:color="auto"/>
            <w:bottom w:val="none" w:sz="0" w:space="0" w:color="auto"/>
            <w:right w:val="none" w:sz="0" w:space="0" w:color="auto"/>
          </w:divBdr>
        </w:div>
        <w:div w:id="1296520120">
          <w:marLeft w:val="0"/>
          <w:marRight w:val="0"/>
          <w:marTop w:val="0"/>
          <w:marBottom w:val="0"/>
          <w:divBdr>
            <w:top w:val="none" w:sz="0" w:space="0" w:color="auto"/>
            <w:left w:val="none" w:sz="0" w:space="0" w:color="auto"/>
            <w:bottom w:val="none" w:sz="0" w:space="0" w:color="auto"/>
            <w:right w:val="none" w:sz="0" w:space="0" w:color="auto"/>
          </w:divBdr>
        </w:div>
        <w:div w:id="1296835055">
          <w:marLeft w:val="0"/>
          <w:marRight w:val="0"/>
          <w:marTop w:val="0"/>
          <w:marBottom w:val="0"/>
          <w:divBdr>
            <w:top w:val="none" w:sz="0" w:space="0" w:color="auto"/>
            <w:left w:val="none" w:sz="0" w:space="0" w:color="auto"/>
            <w:bottom w:val="none" w:sz="0" w:space="0" w:color="auto"/>
            <w:right w:val="none" w:sz="0" w:space="0" w:color="auto"/>
          </w:divBdr>
        </w:div>
        <w:div w:id="1296908598">
          <w:marLeft w:val="0"/>
          <w:marRight w:val="0"/>
          <w:marTop w:val="0"/>
          <w:marBottom w:val="0"/>
          <w:divBdr>
            <w:top w:val="none" w:sz="0" w:space="0" w:color="auto"/>
            <w:left w:val="none" w:sz="0" w:space="0" w:color="auto"/>
            <w:bottom w:val="none" w:sz="0" w:space="0" w:color="auto"/>
            <w:right w:val="none" w:sz="0" w:space="0" w:color="auto"/>
          </w:divBdr>
        </w:div>
        <w:div w:id="1296989070">
          <w:marLeft w:val="0"/>
          <w:marRight w:val="0"/>
          <w:marTop w:val="0"/>
          <w:marBottom w:val="0"/>
          <w:divBdr>
            <w:top w:val="none" w:sz="0" w:space="0" w:color="auto"/>
            <w:left w:val="none" w:sz="0" w:space="0" w:color="auto"/>
            <w:bottom w:val="none" w:sz="0" w:space="0" w:color="auto"/>
            <w:right w:val="none" w:sz="0" w:space="0" w:color="auto"/>
          </w:divBdr>
        </w:div>
        <w:div w:id="1298024517">
          <w:marLeft w:val="0"/>
          <w:marRight w:val="0"/>
          <w:marTop w:val="0"/>
          <w:marBottom w:val="0"/>
          <w:divBdr>
            <w:top w:val="none" w:sz="0" w:space="0" w:color="auto"/>
            <w:left w:val="none" w:sz="0" w:space="0" w:color="auto"/>
            <w:bottom w:val="none" w:sz="0" w:space="0" w:color="auto"/>
            <w:right w:val="none" w:sz="0" w:space="0" w:color="auto"/>
          </w:divBdr>
        </w:div>
        <w:div w:id="1298337313">
          <w:marLeft w:val="0"/>
          <w:marRight w:val="0"/>
          <w:marTop w:val="0"/>
          <w:marBottom w:val="0"/>
          <w:divBdr>
            <w:top w:val="none" w:sz="0" w:space="0" w:color="auto"/>
            <w:left w:val="none" w:sz="0" w:space="0" w:color="auto"/>
            <w:bottom w:val="none" w:sz="0" w:space="0" w:color="auto"/>
            <w:right w:val="none" w:sz="0" w:space="0" w:color="auto"/>
          </w:divBdr>
        </w:div>
        <w:div w:id="1298605047">
          <w:marLeft w:val="0"/>
          <w:marRight w:val="0"/>
          <w:marTop w:val="0"/>
          <w:marBottom w:val="0"/>
          <w:divBdr>
            <w:top w:val="none" w:sz="0" w:space="0" w:color="auto"/>
            <w:left w:val="none" w:sz="0" w:space="0" w:color="auto"/>
            <w:bottom w:val="none" w:sz="0" w:space="0" w:color="auto"/>
            <w:right w:val="none" w:sz="0" w:space="0" w:color="auto"/>
          </w:divBdr>
        </w:div>
        <w:div w:id="1299530735">
          <w:marLeft w:val="0"/>
          <w:marRight w:val="0"/>
          <w:marTop w:val="0"/>
          <w:marBottom w:val="0"/>
          <w:divBdr>
            <w:top w:val="none" w:sz="0" w:space="0" w:color="auto"/>
            <w:left w:val="none" w:sz="0" w:space="0" w:color="auto"/>
            <w:bottom w:val="none" w:sz="0" w:space="0" w:color="auto"/>
            <w:right w:val="none" w:sz="0" w:space="0" w:color="auto"/>
          </w:divBdr>
        </w:div>
        <w:div w:id="1301610730">
          <w:marLeft w:val="0"/>
          <w:marRight w:val="0"/>
          <w:marTop w:val="0"/>
          <w:marBottom w:val="0"/>
          <w:divBdr>
            <w:top w:val="none" w:sz="0" w:space="0" w:color="auto"/>
            <w:left w:val="none" w:sz="0" w:space="0" w:color="auto"/>
            <w:bottom w:val="none" w:sz="0" w:space="0" w:color="auto"/>
            <w:right w:val="none" w:sz="0" w:space="0" w:color="auto"/>
          </w:divBdr>
        </w:div>
        <w:div w:id="1301618548">
          <w:marLeft w:val="0"/>
          <w:marRight w:val="0"/>
          <w:marTop w:val="0"/>
          <w:marBottom w:val="0"/>
          <w:divBdr>
            <w:top w:val="none" w:sz="0" w:space="0" w:color="auto"/>
            <w:left w:val="none" w:sz="0" w:space="0" w:color="auto"/>
            <w:bottom w:val="none" w:sz="0" w:space="0" w:color="auto"/>
            <w:right w:val="none" w:sz="0" w:space="0" w:color="auto"/>
          </w:divBdr>
        </w:div>
        <w:div w:id="1301955841">
          <w:marLeft w:val="0"/>
          <w:marRight w:val="0"/>
          <w:marTop w:val="0"/>
          <w:marBottom w:val="0"/>
          <w:divBdr>
            <w:top w:val="none" w:sz="0" w:space="0" w:color="auto"/>
            <w:left w:val="none" w:sz="0" w:space="0" w:color="auto"/>
            <w:bottom w:val="none" w:sz="0" w:space="0" w:color="auto"/>
            <w:right w:val="none" w:sz="0" w:space="0" w:color="auto"/>
          </w:divBdr>
        </w:div>
        <w:div w:id="1302231895">
          <w:marLeft w:val="0"/>
          <w:marRight w:val="0"/>
          <w:marTop w:val="0"/>
          <w:marBottom w:val="0"/>
          <w:divBdr>
            <w:top w:val="none" w:sz="0" w:space="0" w:color="auto"/>
            <w:left w:val="none" w:sz="0" w:space="0" w:color="auto"/>
            <w:bottom w:val="none" w:sz="0" w:space="0" w:color="auto"/>
            <w:right w:val="none" w:sz="0" w:space="0" w:color="auto"/>
          </w:divBdr>
        </w:div>
        <w:div w:id="1302269782">
          <w:marLeft w:val="0"/>
          <w:marRight w:val="0"/>
          <w:marTop w:val="0"/>
          <w:marBottom w:val="0"/>
          <w:divBdr>
            <w:top w:val="none" w:sz="0" w:space="0" w:color="auto"/>
            <w:left w:val="none" w:sz="0" w:space="0" w:color="auto"/>
            <w:bottom w:val="none" w:sz="0" w:space="0" w:color="auto"/>
            <w:right w:val="none" w:sz="0" w:space="0" w:color="auto"/>
          </w:divBdr>
        </w:div>
        <w:div w:id="1302618980">
          <w:marLeft w:val="0"/>
          <w:marRight w:val="0"/>
          <w:marTop w:val="0"/>
          <w:marBottom w:val="0"/>
          <w:divBdr>
            <w:top w:val="none" w:sz="0" w:space="0" w:color="auto"/>
            <w:left w:val="none" w:sz="0" w:space="0" w:color="auto"/>
            <w:bottom w:val="none" w:sz="0" w:space="0" w:color="auto"/>
            <w:right w:val="none" w:sz="0" w:space="0" w:color="auto"/>
          </w:divBdr>
        </w:div>
        <w:div w:id="1303340826">
          <w:marLeft w:val="0"/>
          <w:marRight w:val="0"/>
          <w:marTop w:val="0"/>
          <w:marBottom w:val="0"/>
          <w:divBdr>
            <w:top w:val="none" w:sz="0" w:space="0" w:color="auto"/>
            <w:left w:val="none" w:sz="0" w:space="0" w:color="auto"/>
            <w:bottom w:val="none" w:sz="0" w:space="0" w:color="auto"/>
            <w:right w:val="none" w:sz="0" w:space="0" w:color="auto"/>
          </w:divBdr>
        </w:div>
        <w:div w:id="1303341168">
          <w:marLeft w:val="0"/>
          <w:marRight w:val="0"/>
          <w:marTop w:val="0"/>
          <w:marBottom w:val="0"/>
          <w:divBdr>
            <w:top w:val="none" w:sz="0" w:space="0" w:color="auto"/>
            <w:left w:val="none" w:sz="0" w:space="0" w:color="auto"/>
            <w:bottom w:val="none" w:sz="0" w:space="0" w:color="auto"/>
            <w:right w:val="none" w:sz="0" w:space="0" w:color="auto"/>
          </w:divBdr>
        </w:div>
        <w:div w:id="1303774612">
          <w:marLeft w:val="0"/>
          <w:marRight w:val="0"/>
          <w:marTop w:val="0"/>
          <w:marBottom w:val="0"/>
          <w:divBdr>
            <w:top w:val="none" w:sz="0" w:space="0" w:color="auto"/>
            <w:left w:val="none" w:sz="0" w:space="0" w:color="auto"/>
            <w:bottom w:val="none" w:sz="0" w:space="0" w:color="auto"/>
            <w:right w:val="none" w:sz="0" w:space="0" w:color="auto"/>
          </w:divBdr>
        </w:div>
        <w:div w:id="1304459667">
          <w:marLeft w:val="0"/>
          <w:marRight w:val="0"/>
          <w:marTop w:val="0"/>
          <w:marBottom w:val="0"/>
          <w:divBdr>
            <w:top w:val="none" w:sz="0" w:space="0" w:color="auto"/>
            <w:left w:val="none" w:sz="0" w:space="0" w:color="auto"/>
            <w:bottom w:val="none" w:sz="0" w:space="0" w:color="auto"/>
            <w:right w:val="none" w:sz="0" w:space="0" w:color="auto"/>
          </w:divBdr>
        </w:div>
        <w:div w:id="1304700418">
          <w:marLeft w:val="0"/>
          <w:marRight w:val="0"/>
          <w:marTop w:val="0"/>
          <w:marBottom w:val="0"/>
          <w:divBdr>
            <w:top w:val="none" w:sz="0" w:space="0" w:color="auto"/>
            <w:left w:val="none" w:sz="0" w:space="0" w:color="auto"/>
            <w:bottom w:val="none" w:sz="0" w:space="0" w:color="auto"/>
            <w:right w:val="none" w:sz="0" w:space="0" w:color="auto"/>
          </w:divBdr>
        </w:div>
        <w:div w:id="1305161702">
          <w:marLeft w:val="0"/>
          <w:marRight w:val="0"/>
          <w:marTop w:val="0"/>
          <w:marBottom w:val="0"/>
          <w:divBdr>
            <w:top w:val="none" w:sz="0" w:space="0" w:color="auto"/>
            <w:left w:val="none" w:sz="0" w:space="0" w:color="auto"/>
            <w:bottom w:val="none" w:sz="0" w:space="0" w:color="auto"/>
            <w:right w:val="none" w:sz="0" w:space="0" w:color="auto"/>
          </w:divBdr>
        </w:div>
        <w:div w:id="1305432242">
          <w:marLeft w:val="0"/>
          <w:marRight w:val="0"/>
          <w:marTop w:val="0"/>
          <w:marBottom w:val="0"/>
          <w:divBdr>
            <w:top w:val="none" w:sz="0" w:space="0" w:color="auto"/>
            <w:left w:val="none" w:sz="0" w:space="0" w:color="auto"/>
            <w:bottom w:val="none" w:sz="0" w:space="0" w:color="auto"/>
            <w:right w:val="none" w:sz="0" w:space="0" w:color="auto"/>
          </w:divBdr>
        </w:div>
        <w:div w:id="1305500381">
          <w:marLeft w:val="0"/>
          <w:marRight w:val="0"/>
          <w:marTop w:val="0"/>
          <w:marBottom w:val="0"/>
          <w:divBdr>
            <w:top w:val="none" w:sz="0" w:space="0" w:color="auto"/>
            <w:left w:val="none" w:sz="0" w:space="0" w:color="auto"/>
            <w:bottom w:val="none" w:sz="0" w:space="0" w:color="auto"/>
            <w:right w:val="none" w:sz="0" w:space="0" w:color="auto"/>
          </w:divBdr>
        </w:div>
        <w:div w:id="1306086833">
          <w:marLeft w:val="0"/>
          <w:marRight w:val="0"/>
          <w:marTop w:val="0"/>
          <w:marBottom w:val="0"/>
          <w:divBdr>
            <w:top w:val="none" w:sz="0" w:space="0" w:color="auto"/>
            <w:left w:val="none" w:sz="0" w:space="0" w:color="auto"/>
            <w:bottom w:val="none" w:sz="0" w:space="0" w:color="auto"/>
            <w:right w:val="none" w:sz="0" w:space="0" w:color="auto"/>
          </w:divBdr>
        </w:div>
        <w:div w:id="1306087544">
          <w:marLeft w:val="0"/>
          <w:marRight w:val="0"/>
          <w:marTop w:val="0"/>
          <w:marBottom w:val="0"/>
          <w:divBdr>
            <w:top w:val="none" w:sz="0" w:space="0" w:color="auto"/>
            <w:left w:val="none" w:sz="0" w:space="0" w:color="auto"/>
            <w:bottom w:val="none" w:sz="0" w:space="0" w:color="auto"/>
            <w:right w:val="none" w:sz="0" w:space="0" w:color="auto"/>
          </w:divBdr>
        </w:div>
        <w:div w:id="1306351894">
          <w:marLeft w:val="0"/>
          <w:marRight w:val="0"/>
          <w:marTop w:val="0"/>
          <w:marBottom w:val="0"/>
          <w:divBdr>
            <w:top w:val="none" w:sz="0" w:space="0" w:color="auto"/>
            <w:left w:val="none" w:sz="0" w:space="0" w:color="auto"/>
            <w:bottom w:val="none" w:sz="0" w:space="0" w:color="auto"/>
            <w:right w:val="none" w:sz="0" w:space="0" w:color="auto"/>
          </w:divBdr>
        </w:div>
        <w:div w:id="1306542281">
          <w:marLeft w:val="0"/>
          <w:marRight w:val="0"/>
          <w:marTop w:val="0"/>
          <w:marBottom w:val="0"/>
          <w:divBdr>
            <w:top w:val="none" w:sz="0" w:space="0" w:color="auto"/>
            <w:left w:val="none" w:sz="0" w:space="0" w:color="auto"/>
            <w:bottom w:val="none" w:sz="0" w:space="0" w:color="auto"/>
            <w:right w:val="none" w:sz="0" w:space="0" w:color="auto"/>
          </w:divBdr>
        </w:div>
        <w:div w:id="1306663307">
          <w:marLeft w:val="0"/>
          <w:marRight w:val="0"/>
          <w:marTop w:val="0"/>
          <w:marBottom w:val="0"/>
          <w:divBdr>
            <w:top w:val="none" w:sz="0" w:space="0" w:color="auto"/>
            <w:left w:val="none" w:sz="0" w:space="0" w:color="auto"/>
            <w:bottom w:val="none" w:sz="0" w:space="0" w:color="auto"/>
            <w:right w:val="none" w:sz="0" w:space="0" w:color="auto"/>
          </w:divBdr>
        </w:div>
        <w:div w:id="1307008943">
          <w:marLeft w:val="0"/>
          <w:marRight w:val="0"/>
          <w:marTop w:val="0"/>
          <w:marBottom w:val="0"/>
          <w:divBdr>
            <w:top w:val="none" w:sz="0" w:space="0" w:color="auto"/>
            <w:left w:val="none" w:sz="0" w:space="0" w:color="auto"/>
            <w:bottom w:val="none" w:sz="0" w:space="0" w:color="auto"/>
            <w:right w:val="none" w:sz="0" w:space="0" w:color="auto"/>
          </w:divBdr>
        </w:div>
        <w:div w:id="1308589433">
          <w:marLeft w:val="0"/>
          <w:marRight w:val="0"/>
          <w:marTop w:val="0"/>
          <w:marBottom w:val="0"/>
          <w:divBdr>
            <w:top w:val="none" w:sz="0" w:space="0" w:color="auto"/>
            <w:left w:val="none" w:sz="0" w:space="0" w:color="auto"/>
            <w:bottom w:val="none" w:sz="0" w:space="0" w:color="auto"/>
            <w:right w:val="none" w:sz="0" w:space="0" w:color="auto"/>
          </w:divBdr>
        </w:div>
        <w:div w:id="1308897900">
          <w:marLeft w:val="0"/>
          <w:marRight w:val="0"/>
          <w:marTop w:val="0"/>
          <w:marBottom w:val="0"/>
          <w:divBdr>
            <w:top w:val="none" w:sz="0" w:space="0" w:color="auto"/>
            <w:left w:val="none" w:sz="0" w:space="0" w:color="auto"/>
            <w:bottom w:val="none" w:sz="0" w:space="0" w:color="auto"/>
            <w:right w:val="none" w:sz="0" w:space="0" w:color="auto"/>
          </w:divBdr>
        </w:div>
        <w:div w:id="1309093954">
          <w:marLeft w:val="0"/>
          <w:marRight w:val="0"/>
          <w:marTop w:val="0"/>
          <w:marBottom w:val="0"/>
          <w:divBdr>
            <w:top w:val="none" w:sz="0" w:space="0" w:color="auto"/>
            <w:left w:val="none" w:sz="0" w:space="0" w:color="auto"/>
            <w:bottom w:val="none" w:sz="0" w:space="0" w:color="auto"/>
            <w:right w:val="none" w:sz="0" w:space="0" w:color="auto"/>
          </w:divBdr>
        </w:div>
        <w:div w:id="1311591263">
          <w:marLeft w:val="0"/>
          <w:marRight w:val="0"/>
          <w:marTop w:val="0"/>
          <w:marBottom w:val="0"/>
          <w:divBdr>
            <w:top w:val="none" w:sz="0" w:space="0" w:color="auto"/>
            <w:left w:val="none" w:sz="0" w:space="0" w:color="auto"/>
            <w:bottom w:val="none" w:sz="0" w:space="0" w:color="auto"/>
            <w:right w:val="none" w:sz="0" w:space="0" w:color="auto"/>
          </w:divBdr>
        </w:div>
        <w:div w:id="1311717081">
          <w:marLeft w:val="0"/>
          <w:marRight w:val="0"/>
          <w:marTop w:val="0"/>
          <w:marBottom w:val="0"/>
          <w:divBdr>
            <w:top w:val="none" w:sz="0" w:space="0" w:color="auto"/>
            <w:left w:val="none" w:sz="0" w:space="0" w:color="auto"/>
            <w:bottom w:val="none" w:sz="0" w:space="0" w:color="auto"/>
            <w:right w:val="none" w:sz="0" w:space="0" w:color="auto"/>
          </w:divBdr>
        </w:div>
        <w:div w:id="1313371131">
          <w:marLeft w:val="0"/>
          <w:marRight w:val="0"/>
          <w:marTop w:val="0"/>
          <w:marBottom w:val="0"/>
          <w:divBdr>
            <w:top w:val="none" w:sz="0" w:space="0" w:color="auto"/>
            <w:left w:val="none" w:sz="0" w:space="0" w:color="auto"/>
            <w:bottom w:val="none" w:sz="0" w:space="0" w:color="auto"/>
            <w:right w:val="none" w:sz="0" w:space="0" w:color="auto"/>
          </w:divBdr>
        </w:div>
        <w:div w:id="1313830415">
          <w:marLeft w:val="0"/>
          <w:marRight w:val="0"/>
          <w:marTop w:val="0"/>
          <w:marBottom w:val="0"/>
          <w:divBdr>
            <w:top w:val="none" w:sz="0" w:space="0" w:color="auto"/>
            <w:left w:val="none" w:sz="0" w:space="0" w:color="auto"/>
            <w:bottom w:val="none" w:sz="0" w:space="0" w:color="auto"/>
            <w:right w:val="none" w:sz="0" w:space="0" w:color="auto"/>
          </w:divBdr>
        </w:div>
        <w:div w:id="1313943808">
          <w:marLeft w:val="0"/>
          <w:marRight w:val="0"/>
          <w:marTop w:val="0"/>
          <w:marBottom w:val="0"/>
          <w:divBdr>
            <w:top w:val="none" w:sz="0" w:space="0" w:color="auto"/>
            <w:left w:val="none" w:sz="0" w:space="0" w:color="auto"/>
            <w:bottom w:val="none" w:sz="0" w:space="0" w:color="auto"/>
            <w:right w:val="none" w:sz="0" w:space="0" w:color="auto"/>
          </w:divBdr>
        </w:div>
        <w:div w:id="1314022533">
          <w:marLeft w:val="0"/>
          <w:marRight w:val="0"/>
          <w:marTop w:val="0"/>
          <w:marBottom w:val="0"/>
          <w:divBdr>
            <w:top w:val="none" w:sz="0" w:space="0" w:color="auto"/>
            <w:left w:val="none" w:sz="0" w:space="0" w:color="auto"/>
            <w:bottom w:val="none" w:sz="0" w:space="0" w:color="auto"/>
            <w:right w:val="none" w:sz="0" w:space="0" w:color="auto"/>
          </w:divBdr>
        </w:div>
        <w:div w:id="1314024788">
          <w:marLeft w:val="0"/>
          <w:marRight w:val="0"/>
          <w:marTop w:val="0"/>
          <w:marBottom w:val="0"/>
          <w:divBdr>
            <w:top w:val="none" w:sz="0" w:space="0" w:color="auto"/>
            <w:left w:val="none" w:sz="0" w:space="0" w:color="auto"/>
            <w:bottom w:val="none" w:sz="0" w:space="0" w:color="auto"/>
            <w:right w:val="none" w:sz="0" w:space="0" w:color="auto"/>
          </w:divBdr>
        </w:div>
        <w:div w:id="1314338848">
          <w:marLeft w:val="0"/>
          <w:marRight w:val="0"/>
          <w:marTop w:val="0"/>
          <w:marBottom w:val="0"/>
          <w:divBdr>
            <w:top w:val="none" w:sz="0" w:space="0" w:color="auto"/>
            <w:left w:val="none" w:sz="0" w:space="0" w:color="auto"/>
            <w:bottom w:val="none" w:sz="0" w:space="0" w:color="auto"/>
            <w:right w:val="none" w:sz="0" w:space="0" w:color="auto"/>
          </w:divBdr>
        </w:div>
        <w:div w:id="1314945192">
          <w:marLeft w:val="0"/>
          <w:marRight w:val="0"/>
          <w:marTop w:val="0"/>
          <w:marBottom w:val="0"/>
          <w:divBdr>
            <w:top w:val="none" w:sz="0" w:space="0" w:color="auto"/>
            <w:left w:val="none" w:sz="0" w:space="0" w:color="auto"/>
            <w:bottom w:val="none" w:sz="0" w:space="0" w:color="auto"/>
            <w:right w:val="none" w:sz="0" w:space="0" w:color="auto"/>
          </w:divBdr>
        </w:div>
        <w:div w:id="1315991618">
          <w:marLeft w:val="0"/>
          <w:marRight w:val="0"/>
          <w:marTop w:val="0"/>
          <w:marBottom w:val="0"/>
          <w:divBdr>
            <w:top w:val="none" w:sz="0" w:space="0" w:color="auto"/>
            <w:left w:val="none" w:sz="0" w:space="0" w:color="auto"/>
            <w:bottom w:val="none" w:sz="0" w:space="0" w:color="auto"/>
            <w:right w:val="none" w:sz="0" w:space="0" w:color="auto"/>
          </w:divBdr>
        </w:div>
        <w:div w:id="1316449935">
          <w:marLeft w:val="0"/>
          <w:marRight w:val="0"/>
          <w:marTop w:val="0"/>
          <w:marBottom w:val="0"/>
          <w:divBdr>
            <w:top w:val="none" w:sz="0" w:space="0" w:color="auto"/>
            <w:left w:val="none" w:sz="0" w:space="0" w:color="auto"/>
            <w:bottom w:val="none" w:sz="0" w:space="0" w:color="auto"/>
            <w:right w:val="none" w:sz="0" w:space="0" w:color="auto"/>
          </w:divBdr>
        </w:div>
        <w:div w:id="1316495163">
          <w:marLeft w:val="0"/>
          <w:marRight w:val="0"/>
          <w:marTop w:val="0"/>
          <w:marBottom w:val="0"/>
          <w:divBdr>
            <w:top w:val="none" w:sz="0" w:space="0" w:color="auto"/>
            <w:left w:val="none" w:sz="0" w:space="0" w:color="auto"/>
            <w:bottom w:val="none" w:sz="0" w:space="0" w:color="auto"/>
            <w:right w:val="none" w:sz="0" w:space="0" w:color="auto"/>
          </w:divBdr>
        </w:div>
        <w:div w:id="1316647294">
          <w:marLeft w:val="0"/>
          <w:marRight w:val="0"/>
          <w:marTop w:val="0"/>
          <w:marBottom w:val="0"/>
          <w:divBdr>
            <w:top w:val="none" w:sz="0" w:space="0" w:color="auto"/>
            <w:left w:val="none" w:sz="0" w:space="0" w:color="auto"/>
            <w:bottom w:val="none" w:sz="0" w:space="0" w:color="auto"/>
            <w:right w:val="none" w:sz="0" w:space="0" w:color="auto"/>
          </w:divBdr>
        </w:div>
        <w:div w:id="1316956790">
          <w:marLeft w:val="0"/>
          <w:marRight w:val="0"/>
          <w:marTop w:val="0"/>
          <w:marBottom w:val="0"/>
          <w:divBdr>
            <w:top w:val="none" w:sz="0" w:space="0" w:color="auto"/>
            <w:left w:val="none" w:sz="0" w:space="0" w:color="auto"/>
            <w:bottom w:val="none" w:sz="0" w:space="0" w:color="auto"/>
            <w:right w:val="none" w:sz="0" w:space="0" w:color="auto"/>
          </w:divBdr>
        </w:div>
        <w:div w:id="1317028291">
          <w:marLeft w:val="0"/>
          <w:marRight w:val="0"/>
          <w:marTop w:val="0"/>
          <w:marBottom w:val="0"/>
          <w:divBdr>
            <w:top w:val="none" w:sz="0" w:space="0" w:color="auto"/>
            <w:left w:val="none" w:sz="0" w:space="0" w:color="auto"/>
            <w:bottom w:val="none" w:sz="0" w:space="0" w:color="auto"/>
            <w:right w:val="none" w:sz="0" w:space="0" w:color="auto"/>
          </w:divBdr>
        </w:div>
        <w:div w:id="1317077132">
          <w:marLeft w:val="0"/>
          <w:marRight w:val="0"/>
          <w:marTop w:val="0"/>
          <w:marBottom w:val="0"/>
          <w:divBdr>
            <w:top w:val="none" w:sz="0" w:space="0" w:color="auto"/>
            <w:left w:val="none" w:sz="0" w:space="0" w:color="auto"/>
            <w:bottom w:val="none" w:sz="0" w:space="0" w:color="auto"/>
            <w:right w:val="none" w:sz="0" w:space="0" w:color="auto"/>
          </w:divBdr>
        </w:div>
        <w:div w:id="1317228445">
          <w:marLeft w:val="0"/>
          <w:marRight w:val="0"/>
          <w:marTop w:val="0"/>
          <w:marBottom w:val="0"/>
          <w:divBdr>
            <w:top w:val="none" w:sz="0" w:space="0" w:color="auto"/>
            <w:left w:val="none" w:sz="0" w:space="0" w:color="auto"/>
            <w:bottom w:val="none" w:sz="0" w:space="0" w:color="auto"/>
            <w:right w:val="none" w:sz="0" w:space="0" w:color="auto"/>
          </w:divBdr>
        </w:div>
        <w:div w:id="1317412935">
          <w:marLeft w:val="0"/>
          <w:marRight w:val="0"/>
          <w:marTop w:val="0"/>
          <w:marBottom w:val="0"/>
          <w:divBdr>
            <w:top w:val="none" w:sz="0" w:space="0" w:color="auto"/>
            <w:left w:val="none" w:sz="0" w:space="0" w:color="auto"/>
            <w:bottom w:val="none" w:sz="0" w:space="0" w:color="auto"/>
            <w:right w:val="none" w:sz="0" w:space="0" w:color="auto"/>
          </w:divBdr>
        </w:div>
        <w:div w:id="1319043144">
          <w:marLeft w:val="0"/>
          <w:marRight w:val="0"/>
          <w:marTop w:val="0"/>
          <w:marBottom w:val="0"/>
          <w:divBdr>
            <w:top w:val="none" w:sz="0" w:space="0" w:color="auto"/>
            <w:left w:val="none" w:sz="0" w:space="0" w:color="auto"/>
            <w:bottom w:val="none" w:sz="0" w:space="0" w:color="auto"/>
            <w:right w:val="none" w:sz="0" w:space="0" w:color="auto"/>
          </w:divBdr>
        </w:div>
        <w:div w:id="1319919789">
          <w:marLeft w:val="0"/>
          <w:marRight w:val="0"/>
          <w:marTop w:val="0"/>
          <w:marBottom w:val="0"/>
          <w:divBdr>
            <w:top w:val="none" w:sz="0" w:space="0" w:color="auto"/>
            <w:left w:val="none" w:sz="0" w:space="0" w:color="auto"/>
            <w:bottom w:val="none" w:sz="0" w:space="0" w:color="auto"/>
            <w:right w:val="none" w:sz="0" w:space="0" w:color="auto"/>
          </w:divBdr>
        </w:div>
        <w:div w:id="1319921841">
          <w:marLeft w:val="0"/>
          <w:marRight w:val="0"/>
          <w:marTop w:val="0"/>
          <w:marBottom w:val="0"/>
          <w:divBdr>
            <w:top w:val="none" w:sz="0" w:space="0" w:color="auto"/>
            <w:left w:val="none" w:sz="0" w:space="0" w:color="auto"/>
            <w:bottom w:val="none" w:sz="0" w:space="0" w:color="auto"/>
            <w:right w:val="none" w:sz="0" w:space="0" w:color="auto"/>
          </w:divBdr>
        </w:div>
        <w:div w:id="1320109499">
          <w:marLeft w:val="0"/>
          <w:marRight w:val="0"/>
          <w:marTop w:val="0"/>
          <w:marBottom w:val="0"/>
          <w:divBdr>
            <w:top w:val="none" w:sz="0" w:space="0" w:color="auto"/>
            <w:left w:val="none" w:sz="0" w:space="0" w:color="auto"/>
            <w:bottom w:val="none" w:sz="0" w:space="0" w:color="auto"/>
            <w:right w:val="none" w:sz="0" w:space="0" w:color="auto"/>
          </w:divBdr>
        </w:div>
        <w:div w:id="1320690938">
          <w:marLeft w:val="0"/>
          <w:marRight w:val="0"/>
          <w:marTop w:val="0"/>
          <w:marBottom w:val="0"/>
          <w:divBdr>
            <w:top w:val="none" w:sz="0" w:space="0" w:color="auto"/>
            <w:left w:val="none" w:sz="0" w:space="0" w:color="auto"/>
            <w:bottom w:val="none" w:sz="0" w:space="0" w:color="auto"/>
            <w:right w:val="none" w:sz="0" w:space="0" w:color="auto"/>
          </w:divBdr>
        </w:div>
        <w:div w:id="1320960335">
          <w:marLeft w:val="0"/>
          <w:marRight w:val="0"/>
          <w:marTop w:val="0"/>
          <w:marBottom w:val="0"/>
          <w:divBdr>
            <w:top w:val="none" w:sz="0" w:space="0" w:color="auto"/>
            <w:left w:val="none" w:sz="0" w:space="0" w:color="auto"/>
            <w:bottom w:val="none" w:sz="0" w:space="0" w:color="auto"/>
            <w:right w:val="none" w:sz="0" w:space="0" w:color="auto"/>
          </w:divBdr>
        </w:div>
        <w:div w:id="1321227554">
          <w:marLeft w:val="0"/>
          <w:marRight w:val="0"/>
          <w:marTop w:val="0"/>
          <w:marBottom w:val="0"/>
          <w:divBdr>
            <w:top w:val="none" w:sz="0" w:space="0" w:color="auto"/>
            <w:left w:val="none" w:sz="0" w:space="0" w:color="auto"/>
            <w:bottom w:val="none" w:sz="0" w:space="0" w:color="auto"/>
            <w:right w:val="none" w:sz="0" w:space="0" w:color="auto"/>
          </w:divBdr>
        </w:div>
        <w:div w:id="1321883447">
          <w:marLeft w:val="0"/>
          <w:marRight w:val="0"/>
          <w:marTop w:val="0"/>
          <w:marBottom w:val="0"/>
          <w:divBdr>
            <w:top w:val="none" w:sz="0" w:space="0" w:color="auto"/>
            <w:left w:val="none" w:sz="0" w:space="0" w:color="auto"/>
            <w:bottom w:val="none" w:sz="0" w:space="0" w:color="auto"/>
            <w:right w:val="none" w:sz="0" w:space="0" w:color="auto"/>
          </w:divBdr>
        </w:div>
        <w:div w:id="1322543568">
          <w:marLeft w:val="0"/>
          <w:marRight w:val="0"/>
          <w:marTop w:val="0"/>
          <w:marBottom w:val="0"/>
          <w:divBdr>
            <w:top w:val="none" w:sz="0" w:space="0" w:color="auto"/>
            <w:left w:val="none" w:sz="0" w:space="0" w:color="auto"/>
            <w:bottom w:val="none" w:sz="0" w:space="0" w:color="auto"/>
            <w:right w:val="none" w:sz="0" w:space="0" w:color="auto"/>
          </w:divBdr>
        </w:div>
        <w:div w:id="1323193053">
          <w:marLeft w:val="0"/>
          <w:marRight w:val="0"/>
          <w:marTop w:val="0"/>
          <w:marBottom w:val="0"/>
          <w:divBdr>
            <w:top w:val="none" w:sz="0" w:space="0" w:color="auto"/>
            <w:left w:val="none" w:sz="0" w:space="0" w:color="auto"/>
            <w:bottom w:val="none" w:sz="0" w:space="0" w:color="auto"/>
            <w:right w:val="none" w:sz="0" w:space="0" w:color="auto"/>
          </w:divBdr>
        </w:div>
        <w:div w:id="1323241211">
          <w:marLeft w:val="0"/>
          <w:marRight w:val="0"/>
          <w:marTop w:val="0"/>
          <w:marBottom w:val="0"/>
          <w:divBdr>
            <w:top w:val="none" w:sz="0" w:space="0" w:color="auto"/>
            <w:left w:val="none" w:sz="0" w:space="0" w:color="auto"/>
            <w:bottom w:val="none" w:sz="0" w:space="0" w:color="auto"/>
            <w:right w:val="none" w:sz="0" w:space="0" w:color="auto"/>
          </w:divBdr>
        </w:div>
        <w:div w:id="1323267461">
          <w:marLeft w:val="0"/>
          <w:marRight w:val="0"/>
          <w:marTop w:val="0"/>
          <w:marBottom w:val="0"/>
          <w:divBdr>
            <w:top w:val="none" w:sz="0" w:space="0" w:color="auto"/>
            <w:left w:val="none" w:sz="0" w:space="0" w:color="auto"/>
            <w:bottom w:val="none" w:sz="0" w:space="0" w:color="auto"/>
            <w:right w:val="none" w:sz="0" w:space="0" w:color="auto"/>
          </w:divBdr>
        </w:div>
        <w:div w:id="1323581297">
          <w:marLeft w:val="0"/>
          <w:marRight w:val="0"/>
          <w:marTop w:val="0"/>
          <w:marBottom w:val="0"/>
          <w:divBdr>
            <w:top w:val="none" w:sz="0" w:space="0" w:color="auto"/>
            <w:left w:val="none" w:sz="0" w:space="0" w:color="auto"/>
            <w:bottom w:val="none" w:sz="0" w:space="0" w:color="auto"/>
            <w:right w:val="none" w:sz="0" w:space="0" w:color="auto"/>
          </w:divBdr>
        </w:div>
        <w:div w:id="1323780681">
          <w:marLeft w:val="0"/>
          <w:marRight w:val="0"/>
          <w:marTop w:val="0"/>
          <w:marBottom w:val="0"/>
          <w:divBdr>
            <w:top w:val="none" w:sz="0" w:space="0" w:color="auto"/>
            <w:left w:val="none" w:sz="0" w:space="0" w:color="auto"/>
            <w:bottom w:val="none" w:sz="0" w:space="0" w:color="auto"/>
            <w:right w:val="none" w:sz="0" w:space="0" w:color="auto"/>
          </w:divBdr>
        </w:div>
        <w:div w:id="1324116745">
          <w:marLeft w:val="0"/>
          <w:marRight w:val="0"/>
          <w:marTop w:val="0"/>
          <w:marBottom w:val="0"/>
          <w:divBdr>
            <w:top w:val="none" w:sz="0" w:space="0" w:color="auto"/>
            <w:left w:val="none" w:sz="0" w:space="0" w:color="auto"/>
            <w:bottom w:val="none" w:sz="0" w:space="0" w:color="auto"/>
            <w:right w:val="none" w:sz="0" w:space="0" w:color="auto"/>
          </w:divBdr>
        </w:div>
        <w:div w:id="1324628122">
          <w:marLeft w:val="0"/>
          <w:marRight w:val="0"/>
          <w:marTop w:val="0"/>
          <w:marBottom w:val="0"/>
          <w:divBdr>
            <w:top w:val="none" w:sz="0" w:space="0" w:color="auto"/>
            <w:left w:val="none" w:sz="0" w:space="0" w:color="auto"/>
            <w:bottom w:val="none" w:sz="0" w:space="0" w:color="auto"/>
            <w:right w:val="none" w:sz="0" w:space="0" w:color="auto"/>
          </w:divBdr>
        </w:div>
        <w:div w:id="1325206683">
          <w:marLeft w:val="0"/>
          <w:marRight w:val="0"/>
          <w:marTop w:val="0"/>
          <w:marBottom w:val="0"/>
          <w:divBdr>
            <w:top w:val="none" w:sz="0" w:space="0" w:color="auto"/>
            <w:left w:val="none" w:sz="0" w:space="0" w:color="auto"/>
            <w:bottom w:val="none" w:sz="0" w:space="0" w:color="auto"/>
            <w:right w:val="none" w:sz="0" w:space="0" w:color="auto"/>
          </w:divBdr>
        </w:div>
        <w:div w:id="1325353793">
          <w:marLeft w:val="0"/>
          <w:marRight w:val="0"/>
          <w:marTop w:val="0"/>
          <w:marBottom w:val="0"/>
          <w:divBdr>
            <w:top w:val="none" w:sz="0" w:space="0" w:color="auto"/>
            <w:left w:val="none" w:sz="0" w:space="0" w:color="auto"/>
            <w:bottom w:val="none" w:sz="0" w:space="0" w:color="auto"/>
            <w:right w:val="none" w:sz="0" w:space="0" w:color="auto"/>
          </w:divBdr>
        </w:div>
        <w:div w:id="1325552839">
          <w:marLeft w:val="0"/>
          <w:marRight w:val="0"/>
          <w:marTop w:val="0"/>
          <w:marBottom w:val="0"/>
          <w:divBdr>
            <w:top w:val="none" w:sz="0" w:space="0" w:color="auto"/>
            <w:left w:val="none" w:sz="0" w:space="0" w:color="auto"/>
            <w:bottom w:val="none" w:sz="0" w:space="0" w:color="auto"/>
            <w:right w:val="none" w:sz="0" w:space="0" w:color="auto"/>
          </w:divBdr>
        </w:div>
        <w:div w:id="1325816431">
          <w:marLeft w:val="0"/>
          <w:marRight w:val="0"/>
          <w:marTop w:val="0"/>
          <w:marBottom w:val="0"/>
          <w:divBdr>
            <w:top w:val="none" w:sz="0" w:space="0" w:color="auto"/>
            <w:left w:val="none" w:sz="0" w:space="0" w:color="auto"/>
            <w:bottom w:val="none" w:sz="0" w:space="0" w:color="auto"/>
            <w:right w:val="none" w:sz="0" w:space="0" w:color="auto"/>
          </w:divBdr>
        </w:div>
        <w:div w:id="1326010721">
          <w:marLeft w:val="0"/>
          <w:marRight w:val="0"/>
          <w:marTop w:val="0"/>
          <w:marBottom w:val="0"/>
          <w:divBdr>
            <w:top w:val="none" w:sz="0" w:space="0" w:color="auto"/>
            <w:left w:val="none" w:sz="0" w:space="0" w:color="auto"/>
            <w:bottom w:val="none" w:sz="0" w:space="0" w:color="auto"/>
            <w:right w:val="none" w:sz="0" w:space="0" w:color="auto"/>
          </w:divBdr>
        </w:div>
        <w:div w:id="1326283365">
          <w:marLeft w:val="0"/>
          <w:marRight w:val="0"/>
          <w:marTop w:val="0"/>
          <w:marBottom w:val="0"/>
          <w:divBdr>
            <w:top w:val="none" w:sz="0" w:space="0" w:color="auto"/>
            <w:left w:val="none" w:sz="0" w:space="0" w:color="auto"/>
            <w:bottom w:val="none" w:sz="0" w:space="0" w:color="auto"/>
            <w:right w:val="none" w:sz="0" w:space="0" w:color="auto"/>
          </w:divBdr>
        </w:div>
        <w:div w:id="1326738547">
          <w:marLeft w:val="0"/>
          <w:marRight w:val="0"/>
          <w:marTop w:val="0"/>
          <w:marBottom w:val="0"/>
          <w:divBdr>
            <w:top w:val="none" w:sz="0" w:space="0" w:color="auto"/>
            <w:left w:val="none" w:sz="0" w:space="0" w:color="auto"/>
            <w:bottom w:val="none" w:sz="0" w:space="0" w:color="auto"/>
            <w:right w:val="none" w:sz="0" w:space="0" w:color="auto"/>
          </w:divBdr>
        </w:div>
        <w:div w:id="1327592366">
          <w:marLeft w:val="0"/>
          <w:marRight w:val="0"/>
          <w:marTop w:val="0"/>
          <w:marBottom w:val="0"/>
          <w:divBdr>
            <w:top w:val="none" w:sz="0" w:space="0" w:color="auto"/>
            <w:left w:val="none" w:sz="0" w:space="0" w:color="auto"/>
            <w:bottom w:val="none" w:sz="0" w:space="0" w:color="auto"/>
            <w:right w:val="none" w:sz="0" w:space="0" w:color="auto"/>
          </w:divBdr>
        </w:div>
        <w:div w:id="1329019212">
          <w:marLeft w:val="0"/>
          <w:marRight w:val="0"/>
          <w:marTop w:val="0"/>
          <w:marBottom w:val="0"/>
          <w:divBdr>
            <w:top w:val="none" w:sz="0" w:space="0" w:color="auto"/>
            <w:left w:val="none" w:sz="0" w:space="0" w:color="auto"/>
            <w:bottom w:val="none" w:sz="0" w:space="0" w:color="auto"/>
            <w:right w:val="none" w:sz="0" w:space="0" w:color="auto"/>
          </w:divBdr>
        </w:div>
        <w:div w:id="1329089083">
          <w:marLeft w:val="0"/>
          <w:marRight w:val="0"/>
          <w:marTop w:val="0"/>
          <w:marBottom w:val="0"/>
          <w:divBdr>
            <w:top w:val="none" w:sz="0" w:space="0" w:color="auto"/>
            <w:left w:val="none" w:sz="0" w:space="0" w:color="auto"/>
            <w:bottom w:val="none" w:sz="0" w:space="0" w:color="auto"/>
            <w:right w:val="none" w:sz="0" w:space="0" w:color="auto"/>
          </w:divBdr>
        </w:div>
        <w:div w:id="1329626933">
          <w:marLeft w:val="0"/>
          <w:marRight w:val="0"/>
          <w:marTop w:val="0"/>
          <w:marBottom w:val="0"/>
          <w:divBdr>
            <w:top w:val="none" w:sz="0" w:space="0" w:color="auto"/>
            <w:left w:val="none" w:sz="0" w:space="0" w:color="auto"/>
            <w:bottom w:val="none" w:sz="0" w:space="0" w:color="auto"/>
            <w:right w:val="none" w:sz="0" w:space="0" w:color="auto"/>
          </w:divBdr>
        </w:div>
        <w:div w:id="1330215150">
          <w:marLeft w:val="0"/>
          <w:marRight w:val="0"/>
          <w:marTop w:val="0"/>
          <w:marBottom w:val="0"/>
          <w:divBdr>
            <w:top w:val="none" w:sz="0" w:space="0" w:color="auto"/>
            <w:left w:val="none" w:sz="0" w:space="0" w:color="auto"/>
            <w:bottom w:val="none" w:sz="0" w:space="0" w:color="auto"/>
            <w:right w:val="none" w:sz="0" w:space="0" w:color="auto"/>
          </w:divBdr>
        </w:div>
        <w:div w:id="1330330668">
          <w:marLeft w:val="0"/>
          <w:marRight w:val="0"/>
          <w:marTop w:val="0"/>
          <w:marBottom w:val="0"/>
          <w:divBdr>
            <w:top w:val="none" w:sz="0" w:space="0" w:color="auto"/>
            <w:left w:val="none" w:sz="0" w:space="0" w:color="auto"/>
            <w:bottom w:val="none" w:sz="0" w:space="0" w:color="auto"/>
            <w:right w:val="none" w:sz="0" w:space="0" w:color="auto"/>
          </w:divBdr>
        </w:div>
        <w:div w:id="1330523275">
          <w:marLeft w:val="0"/>
          <w:marRight w:val="0"/>
          <w:marTop w:val="0"/>
          <w:marBottom w:val="0"/>
          <w:divBdr>
            <w:top w:val="none" w:sz="0" w:space="0" w:color="auto"/>
            <w:left w:val="none" w:sz="0" w:space="0" w:color="auto"/>
            <w:bottom w:val="none" w:sz="0" w:space="0" w:color="auto"/>
            <w:right w:val="none" w:sz="0" w:space="0" w:color="auto"/>
          </w:divBdr>
        </w:div>
        <w:div w:id="1331176179">
          <w:marLeft w:val="0"/>
          <w:marRight w:val="0"/>
          <w:marTop w:val="0"/>
          <w:marBottom w:val="0"/>
          <w:divBdr>
            <w:top w:val="none" w:sz="0" w:space="0" w:color="auto"/>
            <w:left w:val="none" w:sz="0" w:space="0" w:color="auto"/>
            <w:bottom w:val="none" w:sz="0" w:space="0" w:color="auto"/>
            <w:right w:val="none" w:sz="0" w:space="0" w:color="auto"/>
          </w:divBdr>
        </w:div>
        <w:div w:id="1331375835">
          <w:marLeft w:val="0"/>
          <w:marRight w:val="0"/>
          <w:marTop w:val="0"/>
          <w:marBottom w:val="0"/>
          <w:divBdr>
            <w:top w:val="none" w:sz="0" w:space="0" w:color="auto"/>
            <w:left w:val="none" w:sz="0" w:space="0" w:color="auto"/>
            <w:bottom w:val="none" w:sz="0" w:space="0" w:color="auto"/>
            <w:right w:val="none" w:sz="0" w:space="0" w:color="auto"/>
          </w:divBdr>
        </w:div>
        <w:div w:id="1333028881">
          <w:marLeft w:val="0"/>
          <w:marRight w:val="0"/>
          <w:marTop w:val="0"/>
          <w:marBottom w:val="0"/>
          <w:divBdr>
            <w:top w:val="none" w:sz="0" w:space="0" w:color="auto"/>
            <w:left w:val="none" w:sz="0" w:space="0" w:color="auto"/>
            <w:bottom w:val="none" w:sz="0" w:space="0" w:color="auto"/>
            <w:right w:val="none" w:sz="0" w:space="0" w:color="auto"/>
          </w:divBdr>
        </w:div>
        <w:div w:id="1333289891">
          <w:marLeft w:val="0"/>
          <w:marRight w:val="0"/>
          <w:marTop w:val="0"/>
          <w:marBottom w:val="0"/>
          <w:divBdr>
            <w:top w:val="none" w:sz="0" w:space="0" w:color="auto"/>
            <w:left w:val="none" w:sz="0" w:space="0" w:color="auto"/>
            <w:bottom w:val="none" w:sz="0" w:space="0" w:color="auto"/>
            <w:right w:val="none" w:sz="0" w:space="0" w:color="auto"/>
          </w:divBdr>
        </w:div>
        <w:div w:id="1333337856">
          <w:marLeft w:val="0"/>
          <w:marRight w:val="0"/>
          <w:marTop w:val="0"/>
          <w:marBottom w:val="0"/>
          <w:divBdr>
            <w:top w:val="none" w:sz="0" w:space="0" w:color="auto"/>
            <w:left w:val="none" w:sz="0" w:space="0" w:color="auto"/>
            <w:bottom w:val="none" w:sz="0" w:space="0" w:color="auto"/>
            <w:right w:val="none" w:sz="0" w:space="0" w:color="auto"/>
          </w:divBdr>
        </w:div>
        <w:div w:id="1333600664">
          <w:marLeft w:val="0"/>
          <w:marRight w:val="0"/>
          <w:marTop w:val="0"/>
          <w:marBottom w:val="0"/>
          <w:divBdr>
            <w:top w:val="none" w:sz="0" w:space="0" w:color="auto"/>
            <w:left w:val="none" w:sz="0" w:space="0" w:color="auto"/>
            <w:bottom w:val="none" w:sz="0" w:space="0" w:color="auto"/>
            <w:right w:val="none" w:sz="0" w:space="0" w:color="auto"/>
          </w:divBdr>
        </w:div>
        <w:div w:id="1333681270">
          <w:marLeft w:val="0"/>
          <w:marRight w:val="0"/>
          <w:marTop w:val="0"/>
          <w:marBottom w:val="0"/>
          <w:divBdr>
            <w:top w:val="none" w:sz="0" w:space="0" w:color="auto"/>
            <w:left w:val="none" w:sz="0" w:space="0" w:color="auto"/>
            <w:bottom w:val="none" w:sz="0" w:space="0" w:color="auto"/>
            <w:right w:val="none" w:sz="0" w:space="0" w:color="auto"/>
          </w:divBdr>
        </w:div>
        <w:div w:id="1333684609">
          <w:marLeft w:val="0"/>
          <w:marRight w:val="0"/>
          <w:marTop w:val="0"/>
          <w:marBottom w:val="0"/>
          <w:divBdr>
            <w:top w:val="none" w:sz="0" w:space="0" w:color="auto"/>
            <w:left w:val="none" w:sz="0" w:space="0" w:color="auto"/>
            <w:bottom w:val="none" w:sz="0" w:space="0" w:color="auto"/>
            <w:right w:val="none" w:sz="0" w:space="0" w:color="auto"/>
          </w:divBdr>
        </w:div>
        <w:div w:id="1333727314">
          <w:marLeft w:val="0"/>
          <w:marRight w:val="0"/>
          <w:marTop w:val="0"/>
          <w:marBottom w:val="0"/>
          <w:divBdr>
            <w:top w:val="none" w:sz="0" w:space="0" w:color="auto"/>
            <w:left w:val="none" w:sz="0" w:space="0" w:color="auto"/>
            <w:bottom w:val="none" w:sz="0" w:space="0" w:color="auto"/>
            <w:right w:val="none" w:sz="0" w:space="0" w:color="auto"/>
          </w:divBdr>
        </w:div>
        <w:div w:id="1334410965">
          <w:marLeft w:val="0"/>
          <w:marRight w:val="0"/>
          <w:marTop w:val="0"/>
          <w:marBottom w:val="0"/>
          <w:divBdr>
            <w:top w:val="none" w:sz="0" w:space="0" w:color="auto"/>
            <w:left w:val="none" w:sz="0" w:space="0" w:color="auto"/>
            <w:bottom w:val="none" w:sz="0" w:space="0" w:color="auto"/>
            <w:right w:val="none" w:sz="0" w:space="0" w:color="auto"/>
          </w:divBdr>
        </w:div>
        <w:div w:id="1335449012">
          <w:marLeft w:val="0"/>
          <w:marRight w:val="0"/>
          <w:marTop w:val="0"/>
          <w:marBottom w:val="0"/>
          <w:divBdr>
            <w:top w:val="none" w:sz="0" w:space="0" w:color="auto"/>
            <w:left w:val="none" w:sz="0" w:space="0" w:color="auto"/>
            <w:bottom w:val="none" w:sz="0" w:space="0" w:color="auto"/>
            <w:right w:val="none" w:sz="0" w:space="0" w:color="auto"/>
          </w:divBdr>
        </w:div>
        <w:div w:id="1335573234">
          <w:marLeft w:val="0"/>
          <w:marRight w:val="0"/>
          <w:marTop w:val="0"/>
          <w:marBottom w:val="0"/>
          <w:divBdr>
            <w:top w:val="none" w:sz="0" w:space="0" w:color="auto"/>
            <w:left w:val="none" w:sz="0" w:space="0" w:color="auto"/>
            <w:bottom w:val="none" w:sz="0" w:space="0" w:color="auto"/>
            <w:right w:val="none" w:sz="0" w:space="0" w:color="auto"/>
          </w:divBdr>
        </w:div>
        <w:div w:id="1335841212">
          <w:marLeft w:val="0"/>
          <w:marRight w:val="0"/>
          <w:marTop w:val="0"/>
          <w:marBottom w:val="0"/>
          <w:divBdr>
            <w:top w:val="none" w:sz="0" w:space="0" w:color="auto"/>
            <w:left w:val="none" w:sz="0" w:space="0" w:color="auto"/>
            <w:bottom w:val="none" w:sz="0" w:space="0" w:color="auto"/>
            <w:right w:val="none" w:sz="0" w:space="0" w:color="auto"/>
          </w:divBdr>
        </w:div>
        <w:div w:id="1337029465">
          <w:marLeft w:val="0"/>
          <w:marRight w:val="0"/>
          <w:marTop w:val="0"/>
          <w:marBottom w:val="0"/>
          <w:divBdr>
            <w:top w:val="none" w:sz="0" w:space="0" w:color="auto"/>
            <w:left w:val="none" w:sz="0" w:space="0" w:color="auto"/>
            <w:bottom w:val="none" w:sz="0" w:space="0" w:color="auto"/>
            <w:right w:val="none" w:sz="0" w:space="0" w:color="auto"/>
          </w:divBdr>
        </w:div>
        <w:div w:id="1337265275">
          <w:marLeft w:val="0"/>
          <w:marRight w:val="0"/>
          <w:marTop w:val="0"/>
          <w:marBottom w:val="0"/>
          <w:divBdr>
            <w:top w:val="none" w:sz="0" w:space="0" w:color="auto"/>
            <w:left w:val="none" w:sz="0" w:space="0" w:color="auto"/>
            <w:bottom w:val="none" w:sz="0" w:space="0" w:color="auto"/>
            <w:right w:val="none" w:sz="0" w:space="0" w:color="auto"/>
          </w:divBdr>
        </w:div>
        <w:div w:id="1337540524">
          <w:marLeft w:val="0"/>
          <w:marRight w:val="0"/>
          <w:marTop w:val="0"/>
          <w:marBottom w:val="0"/>
          <w:divBdr>
            <w:top w:val="none" w:sz="0" w:space="0" w:color="auto"/>
            <w:left w:val="none" w:sz="0" w:space="0" w:color="auto"/>
            <w:bottom w:val="none" w:sz="0" w:space="0" w:color="auto"/>
            <w:right w:val="none" w:sz="0" w:space="0" w:color="auto"/>
          </w:divBdr>
        </w:div>
        <w:div w:id="1338842786">
          <w:marLeft w:val="0"/>
          <w:marRight w:val="0"/>
          <w:marTop w:val="0"/>
          <w:marBottom w:val="0"/>
          <w:divBdr>
            <w:top w:val="none" w:sz="0" w:space="0" w:color="auto"/>
            <w:left w:val="none" w:sz="0" w:space="0" w:color="auto"/>
            <w:bottom w:val="none" w:sz="0" w:space="0" w:color="auto"/>
            <w:right w:val="none" w:sz="0" w:space="0" w:color="auto"/>
          </w:divBdr>
        </w:div>
        <w:div w:id="1338852357">
          <w:marLeft w:val="0"/>
          <w:marRight w:val="0"/>
          <w:marTop w:val="0"/>
          <w:marBottom w:val="0"/>
          <w:divBdr>
            <w:top w:val="none" w:sz="0" w:space="0" w:color="auto"/>
            <w:left w:val="none" w:sz="0" w:space="0" w:color="auto"/>
            <w:bottom w:val="none" w:sz="0" w:space="0" w:color="auto"/>
            <w:right w:val="none" w:sz="0" w:space="0" w:color="auto"/>
          </w:divBdr>
        </w:div>
        <w:div w:id="1339191192">
          <w:marLeft w:val="0"/>
          <w:marRight w:val="0"/>
          <w:marTop w:val="0"/>
          <w:marBottom w:val="0"/>
          <w:divBdr>
            <w:top w:val="none" w:sz="0" w:space="0" w:color="auto"/>
            <w:left w:val="none" w:sz="0" w:space="0" w:color="auto"/>
            <w:bottom w:val="none" w:sz="0" w:space="0" w:color="auto"/>
            <w:right w:val="none" w:sz="0" w:space="0" w:color="auto"/>
          </w:divBdr>
        </w:div>
        <w:div w:id="1339308622">
          <w:marLeft w:val="0"/>
          <w:marRight w:val="0"/>
          <w:marTop w:val="0"/>
          <w:marBottom w:val="0"/>
          <w:divBdr>
            <w:top w:val="none" w:sz="0" w:space="0" w:color="auto"/>
            <w:left w:val="none" w:sz="0" w:space="0" w:color="auto"/>
            <w:bottom w:val="none" w:sz="0" w:space="0" w:color="auto"/>
            <w:right w:val="none" w:sz="0" w:space="0" w:color="auto"/>
          </w:divBdr>
        </w:div>
        <w:div w:id="1339582556">
          <w:marLeft w:val="0"/>
          <w:marRight w:val="0"/>
          <w:marTop w:val="0"/>
          <w:marBottom w:val="0"/>
          <w:divBdr>
            <w:top w:val="none" w:sz="0" w:space="0" w:color="auto"/>
            <w:left w:val="none" w:sz="0" w:space="0" w:color="auto"/>
            <w:bottom w:val="none" w:sz="0" w:space="0" w:color="auto"/>
            <w:right w:val="none" w:sz="0" w:space="0" w:color="auto"/>
          </w:divBdr>
        </w:div>
        <w:div w:id="1339773452">
          <w:marLeft w:val="0"/>
          <w:marRight w:val="0"/>
          <w:marTop w:val="0"/>
          <w:marBottom w:val="0"/>
          <w:divBdr>
            <w:top w:val="none" w:sz="0" w:space="0" w:color="auto"/>
            <w:left w:val="none" w:sz="0" w:space="0" w:color="auto"/>
            <w:bottom w:val="none" w:sz="0" w:space="0" w:color="auto"/>
            <w:right w:val="none" w:sz="0" w:space="0" w:color="auto"/>
          </w:divBdr>
        </w:div>
        <w:div w:id="1339774652">
          <w:marLeft w:val="0"/>
          <w:marRight w:val="0"/>
          <w:marTop w:val="0"/>
          <w:marBottom w:val="0"/>
          <w:divBdr>
            <w:top w:val="none" w:sz="0" w:space="0" w:color="auto"/>
            <w:left w:val="none" w:sz="0" w:space="0" w:color="auto"/>
            <w:bottom w:val="none" w:sz="0" w:space="0" w:color="auto"/>
            <w:right w:val="none" w:sz="0" w:space="0" w:color="auto"/>
          </w:divBdr>
        </w:div>
        <w:div w:id="1340886605">
          <w:marLeft w:val="0"/>
          <w:marRight w:val="0"/>
          <w:marTop w:val="0"/>
          <w:marBottom w:val="0"/>
          <w:divBdr>
            <w:top w:val="none" w:sz="0" w:space="0" w:color="auto"/>
            <w:left w:val="none" w:sz="0" w:space="0" w:color="auto"/>
            <w:bottom w:val="none" w:sz="0" w:space="0" w:color="auto"/>
            <w:right w:val="none" w:sz="0" w:space="0" w:color="auto"/>
          </w:divBdr>
        </w:div>
        <w:div w:id="1341275048">
          <w:marLeft w:val="0"/>
          <w:marRight w:val="0"/>
          <w:marTop w:val="0"/>
          <w:marBottom w:val="0"/>
          <w:divBdr>
            <w:top w:val="none" w:sz="0" w:space="0" w:color="auto"/>
            <w:left w:val="none" w:sz="0" w:space="0" w:color="auto"/>
            <w:bottom w:val="none" w:sz="0" w:space="0" w:color="auto"/>
            <w:right w:val="none" w:sz="0" w:space="0" w:color="auto"/>
          </w:divBdr>
        </w:div>
        <w:div w:id="1341617305">
          <w:marLeft w:val="0"/>
          <w:marRight w:val="0"/>
          <w:marTop w:val="0"/>
          <w:marBottom w:val="0"/>
          <w:divBdr>
            <w:top w:val="none" w:sz="0" w:space="0" w:color="auto"/>
            <w:left w:val="none" w:sz="0" w:space="0" w:color="auto"/>
            <w:bottom w:val="none" w:sz="0" w:space="0" w:color="auto"/>
            <w:right w:val="none" w:sz="0" w:space="0" w:color="auto"/>
          </w:divBdr>
        </w:div>
        <w:div w:id="1341927950">
          <w:marLeft w:val="0"/>
          <w:marRight w:val="0"/>
          <w:marTop w:val="0"/>
          <w:marBottom w:val="0"/>
          <w:divBdr>
            <w:top w:val="none" w:sz="0" w:space="0" w:color="auto"/>
            <w:left w:val="none" w:sz="0" w:space="0" w:color="auto"/>
            <w:bottom w:val="none" w:sz="0" w:space="0" w:color="auto"/>
            <w:right w:val="none" w:sz="0" w:space="0" w:color="auto"/>
          </w:divBdr>
        </w:div>
        <w:div w:id="1342852619">
          <w:marLeft w:val="0"/>
          <w:marRight w:val="0"/>
          <w:marTop w:val="0"/>
          <w:marBottom w:val="0"/>
          <w:divBdr>
            <w:top w:val="none" w:sz="0" w:space="0" w:color="auto"/>
            <w:left w:val="none" w:sz="0" w:space="0" w:color="auto"/>
            <w:bottom w:val="none" w:sz="0" w:space="0" w:color="auto"/>
            <w:right w:val="none" w:sz="0" w:space="0" w:color="auto"/>
          </w:divBdr>
        </w:div>
        <w:div w:id="1343122656">
          <w:marLeft w:val="0"/>
          <w:marRight w:val="0"/>
          <w:marTop w:val="0"/>
          <w:marBottom w:val="0"/>
          <w:divBdr>
            <w:top w:val="none" w:sz="0" w:space="0" w:color="auto"/>
            <w:left w:val="none" w:sz="0" w:space="0" w:color="auto"/>
            <w:bottom w:val="none" w:sz="0" w:space="0" w:color="auto"/>
            <w:right w:val="none" w:sz="0" w:space="0" w:color="auto"/>
          </w:divBdr>
        </w:div>
        <w:div w:id="1343316935">
          <w:marLeft w:val="0"/>
          <w:marRight w:val="0"/>
          <w:marTop w:val="0"/>
          <w:marBottom w:val="0"/>
          <w:divBdr>
            <w:top w:val="none" w:sz="0" w:space="0" w:color="auto"/>
            <w:left w:val="none" w:sz="0" w:space="0" w:color="auto"/>
            <w:bottom w:val="none" w:sz="0" w:space="0" w:color="auto"/>
            <w:right w:val="none" w:sz="0" w:space="0" w:color="auto"/>
          </w:divBdr>
        </w:div>
        <w:div w:id="1343321390">
          <w:marLeft w:val="0"/>
          <w:marRight w:val="0"/>
          <w:marTop w:val="0"/>
          <w:marBottom w:val="0"/>
          <w:divBdr>
            <w:top w:val="none" w:sz="0" w:space="0" w:color="auto"/>
            <w:left w:val="none" w:sz="0" w:space="0" w:color="auto"/>
            <w:bottom w:val="none" w:sz="0" w:space="0" w:color="auto"/>
            <w:right w:val="none" w:sz="0" w:space="0" w:color="auto"/>
          </w:divBdr>
        </w:div>
        <w:div w:id="1343628873">
          <w:marLeft w:val="0"/>
          <w:marRight w:val="0"/>
          <w:marTop w:val="0"/>
          <w:marBottom w:val="0"/>
          <w:divBdr>
            <w:top w:val="none" w:sz="0" w:space="0" w:color="auto"/>
            <w:left w:val="none" w:sz="0" w:space="0" w:color="auto"/>
            <w:bottom w:val="none" w:sz="0" w:space="0" w:color="auto"/>
            <w:right w:val="none" w:sz="0" w:space="0" w:color="auto"/>
          </w:divBdr>
        </w:div>
        <w:div w:id="1344018168">
          <w:marLeft w:val="0"/>
          <w:marRight w:val="0"/>
          <w:marTop w:val="0"/>
          <w:marBottom w:val="0"/>
          <w:divBdr>
            <w:top w:val="none" w:sz="0" w:space="0" w:color="auto"/>
            <w:left w:val="none" w:sz="0" w:space="0" w:color="auto"/>
            <w:bottom w:val="none" w:sz="0" w:space="0" w:color="auto"/>
            <w:right w:val="none" w:sz="0" w:space="0" w:color="auto"/>
          </w:divBdr>
        </w:div>
        <w:div w:id="1344091465">
          <w:marLeft w:val="0"/>
          <w:marRight w:val="0"/>
          <w:marTop w:val="0"/>
          <w:marBottom w:val="0"/>
          <w:divBdr>
            <w:top w:val="none" w:sz="0" w:space="0" w:color="auto"/>
            <w:left w:val="none" w:sz="0" w:space="0" w:color="auto"/>
            <w:bottom w:val="none" w:sz="0" w:space="0" w:color="auto"/>
            <w:right w:val="none" w:sz="0" w:space="0" w:color="auto"/>
          </w:divBdr>
        </w:div>
        <w:div w:id="1344437498">
          <w:marLeft w:val="0"/>
          <w:marRight w:val="0"/>
          <w:marTop w:val="0"/>
          <w:marBottom w:val="0"/>
          <w:divBdr>
            <w:top w:val="none" w:sz="0" w:space="0" w:color="auto"/>
            <w:left w:val="none" w:sz="0" w:space="0" w:color="auto"/>
            <w:bottom w:val="none" w:sz="0" w:space="0" w:color="auto"/>
            <w:right w:val="none" w:sz="0" w:space="0" w:color="auto"/>
          </w:divBdr>
        </w:div>
        <w:div w:id="1345278858">
          <w:marLeft w:val="0"/>
          <w:marRight w:val="0"/>
          <w:marTop w:val="0"/>
          <w:marBottom w:val="0"/>
          <w:divBdr>
            <w:top w:val="none" w:sz="0" w:space="0" w:color="auto"/>
            <w:left w:val="none" w:sz="0" w:space="0" w:color="auto"/>
            <w:bottom w:val="none" w:sz="0" w:space="0" w:color="auto"/>
            <w:right w:val="none" w:sz="0" w:space="0" w:color="auto"/>
          </w:divBdr>
        </w:div>
        <w:div w:id="1345747101">
          <w:marLeft w:val="0"/>
          <w:marRight w:val="0"/>
          <w:marTop w:val="0"/>
          <w:marBottom w:val="0"/>
          <w:divBdr>
            <w:top w:val="none" w:sz="0" w:space="0" w:color="auto"/>
            <w:left w:val="none" w:sz="0" w:space="0" w:color="auto"/>
            <w:bottom w:val="none" w:sz="0" w:space="0" w:color="auto"/>
            <w:right w:val="none" w:sz="0" w:space="0" w:color="auto"/>
          </w:divBdr>
        </w:div>
        <w:div w:id="1346205602">
          <w:marLeft w:val="0"/>
          <w:marRight w:val="0"/>
          <w:marTop w:val="0"/>
          <w:marBottom w:val="0"/>
          <w:divBdr>
            <w:top w:val="none" w:sz="0" w:space="0" w:color="auto"/>
            <w:left w:val="none" w:sz="0" w:space="0" w:color="auto"/>
            <w:bottom w:val="none" w:sz="0" w:space="0" w:color="auto"/>
            <w:right w:val="none" w:sz="0" w:space="0" w:color="auto"/>
          </w:divBdr>
        </w:div>
        <w:div w:id="1346444055">
          <w:marLeft w:val="0"/>
          <w:marRight w:val="0"/>
          <w:marTop w:val="0"/>
          <w:marBottom w:val="0"/>
          <w:divBdr>
            <w:top w:val="none" w:sz="0" w:space="0" w:color="auto"/>
            <w:left w:val="none" w:sz="0" w:space="0" w:color="auto"/>
            <w:bottom w:val="none" w:sz="0" w:space="0" w:color="auto"/>
            <w:right w:val="none" w:sz="0" w:space="0" w:color="auto"/>
          </w:divBdr>
        </w:div>
        <w:div w:id="1347251477">
          <w:marLeft w:val="0"/>
          <w:marRight w:val="0"/>
          <w:marTop w:val="0"/>
          <w:marBottom w:val="0"/>
          <w:divBdr>
            <w:top w:val="none" w:sz="0" w:space="0" w:color="auto"/>
            <w:left w:val="none" w:sz="0" w:space="0" w:color="auto"/>
            <w:bottom w:val="none" w:sz="0" w:space="0" w:color="auto"/>
            <w:right w:val="none" w:sz="0" w:space="0" w:color="auto"/>
          </w:divBdr>
        </w:div>
        <w:div w:id="1347319477">
          <w:marLeft w:val="0"/>
          <w:marRight w:val="0"/>
          <w:marTop w:val="0"/>
          <w:marBottom w:val="0"/>
          <w:divBdr>
            <w:top w:val="none" w:sz="0" w:space="0" w:color="auto"/>
            <w:left w:val="none" w:sz="0" w:space="0" w:color="auto"/>
            <w:bottom w:val="none" w:sz="0" w:space="0" w:color="auto"/>
            <w:right w:val="none" w:sz="0" w:space="0" w:color="auto"/>
          </w:divBdr>
        </w:div>
        <w:div w:id="1349209394">
          <w:marLeft w:val="0"/>
          <w:marRight w:val="0"/>
          <w:marTop w:val="0"/>
          <w:marBottom w:val="0"/>
          <w:divBdr>
            <w:top w:val="none" w:sz="0" w:space="0" w:color="auto"/>
            <w:left w:val="none" w:sz="0" w:space="0" w:color="auto"/>
            <w:bottom w:val="none" w:sz="0" w:space="0" w:color="auto"/>
            <w:right w:val="none" w:sz="0" w:space="0" w:color="auto"/>
          </w:divBdr>
        </w:div>
        <w:div w:id="1349982943">
          <w:marLeft w:val="0"/>
          <w:marRight w:val="0"/>
          <w:marTop w:val="0"/>
          <w:marBottom w:val="0"/>
          <w:divBdr>
            <w:top w:val="none" w:sz="0" w:space="0" w:color="auto"/>
            <w:left w:val="none" w:sz="0" w:space="0" w:color="auto"/>
            <w:bottom w:val="none" w:sz="0" w:space="0" w:color="auto"/>
            <w:right w:val="none" w:sz="0" w:space="0" w:color="auto"/>
          </w:divBdr>
        </w:div>
        <w:div w:id="1349990239">
          <w:marLeft w:val="0"/>
          <w:marRight w:val="0"/>
          <w:marTop w:val="0"/>
          <w:marBottom w:val="0"/>
          <w:divBdr>
            <w:top w:val="none" w:sz="0" w:space="0" w:color="auto"/>
            <w:left w:val="none" w:sz="0" w:space="0" w:color="auto"/>
            <w:bottom w:val="none" w:sz="0" w:space="0" w:color="auto"/>
            <w:right w:val="none" w:sz="0" w:space="0" w:color="auto"/>
          </w:divBdr>
        </w:div>
        <w:div w:id="1350985233">
          <w:marLeft w:val="0"/>
          <w:marRight w:val="0"/>
          <w:marTop w:val="0"/>
          <w:marBottom w:val="0"/>
          <w:divBdr>
            <w:top w:val="none" w:sz="0" w:space="0" w:color="auto"/>
            <w:left w:val="none" w:sz="0" w:space="0" w:color="auto"/>
            <w:bottom w:val="none" w:sz="0" w:space="0" w:color="auto"/>
            <w:right w:val="none" w:sz="0" w:space="0" w:color="auto"/>
          </w:divBdr>
        </w:div>
        <w:div w:id="1351830287">
          <w:marLeft w:val="0"/>
          <w:marRight w:val="0"/>
          <w:marTop w:val="0"/>
          <w:marBottom w:val="0"/>
          <w:divBdr>
            <w:top w:val="none" w:sz="0" w:space="0" w:color="auto"/>
            <w:left w:val="none" w:sz="0" w:space="0" w:color="auto"/>
            <w:bottom w:val="none" w:sz="0" w:space="0" w:color="auto"/>
            <w:right w:val="none" w:sz="0" w:space="0" w:color="auto"/>
          </w:divBdr>
        </w:div>
        <w:div w:id="1352075479">
          <w:marLeft w:val="0"/>
          <w:marRight w:val="0"/>
          <w:marTop w:val="0"/>
          <w:marBottom w:val="0"/>
          <w:divBdr>
            <w:top w:val="none" w:sz="0" w:space="0" w:color="auto"/>
            <w:left w:val="none" w:sz="0" w:space="0" w:color="auto"/>
            <w:bottom w:val="none" w:sz="0" w:space="0" w:color="auto"/>
            <w:right w:val="none" w:sz="0" w:space="0" w:color="auto"/>
          </w:divBdr>
        </w:div>
        <w:div w:id="1352488426">
          <w:marLeft w:val="0"/>
          <w:marRight w:val="0"/>
          <w:marTop w:val="0"/>
          <w:marBottom w:val="0"/>
          <w:divBdr>
            <w:top w:val="none" w:sz="0" w:space="0" w:color="auto"/>
            <w:left w:val="none" w:sz="0" w:space="0" w:color="auto"/>
            <w:bottom w:val="none" w:sz="0" w:space="0" w:color="auto"/>
            <w:right w:val="none" w:sz="0" w:space="0" w:color="auto"/>
          </w:divBdr>
        </w:div>
        <w:div w:id="1352612608">
          <w:marLeft w:val="0"/>
          <w:marRight w:val="0"/>
          <w:marTop w:val="0"/>
          <w:marBottom w:val="0"/>
          <w:divBdr>
            <w:top w:val="none" w:sz="0" w:space="0" w:color="auto"/>
            <w:left w:val="none" w:sz="0" w:space="0" w:color="auto"/>
            <w:bottom w:val="none" w:sz="0" w:space="0" w:color="auto"/>
            <w:right w:val="none" w:sz="0" w:space="0" w:color="auto"/>
          </w:divBdr>
        </w:div>
        <w:div w:id="1353535188">
          <w:marLeft w:val="0"/>
          <w:marRight w:val="0"/>
          <w:marTop w:val="0"/>
          <w:marBottom w:val="0"/>
          <w:divBdr>
            <w:top w:val="none" w:sz="0" w:space="0" w:color="auto"/>
            <w:left w:val="none" w:sz="0" w:space="0" w:color="auto"/>
            <w:bottom w:val="none" w:sz="0" w:space="0" w:color="auto"/>
            <w:right w:val="none" w:sz="0" w:space="0" w:color="auto"/>
          </w:divBdr>
        </w:div>
        <w:div w:id="1353604760">
          <w:marLeft w:val="0"/>
          <w:marRight w:val="0"/>
          <w:marTop w:val="0"/>
          <w:marBottom w:val="0"/>
          <w:divBdr>
            <w:top w:val="none" w:sz="0" w:space="0" w:color="auto"/>
            <w:left w:val="none" w:sz="0" w:space="0" w:color="auto"/>
            <w:bottom w:val="none" w:sz="0" w:space="0" w:color="auto"/>
            <w:right w:val="none" w:sz="0" w:space="0" w:color="auto"/>
          </w:divBdr>
        </w:div>
        <w:div w:id="1353652878">
          <w:marLeft w:val="0"/>
          <w:marRight w:val="0"/>
          <w:marTop w:val="0"/>
          <w:marBottom w:val="0"/>
          <w:divBdr>
            <w:top w:val="none" w:sz="0" w:space="0" w:color="auto"/>
            <w:left w:val="none" w:sz="0" w:space="0" w:color="auto"/>
            <w:bottom w:val="none" w:sz="0" w:space="0" w:color="auto"/>
            <w:right w:val="none" w:sz="0" w:space="0" w:color="auto"/>
          </w:divBdr>
        </w:div>
        <w:div w:id="1354499197">
          <w:marLeft w:val="0"/>
          <w:marRight w:val="0"/>
          <w:marTop w:val="0"/>
          <w:marBottom w:val="0"/>
          <w:divBdr>
            <w:top w:val="none" w:sz="0" w:space="0" w:color="auto"/>
            <w:left w:val="none" w:sz="0" w:space="0" w:color="auto"/>
            <w:bottom w:val="none" w:sz="0" w:space="0" w:color="auto"/>
            <w:right w:val="none" w:sz="0" w:space="0" w:color="auto"/>
          </w:divBdr>
        </w:div>
        <w:div w:id="1354571249">
          <w:marLeft w:val="0"/>
          <w:marRight w:val="0"/>
          <w:marTop w:val="0"/>
          <w:marBottom w:val="0"/>
          <w:divBdr>
            <w:top w:val="none" w:sz="0" w:space="0" w:color="auto"/>
            <w:left w:val="none" w:sz="0" w:space="0" w:color="auto"/>
            <w:bottom w:val="none" w:sz="0" w:space="0" w:color="auto"/>
            <w:right w:val="none" w:sz="0" w:space="0" w:color="auto"/>
          </w:divBdr>
        </w:div>
        <w:div w:id="1354958541">
          <w:marLeft w:val="0"/>
          <w:marRight w:val="0"/>
          <w:marTop w:val="0"/>
          <w:marBottom w:val="0"/>
          <w:divBdr>
            <w:top w:val="none" w:sz="0" w:space="0" w:color="auto"/>
            <w:left w:val="none" w:sz="0" w:space="0" w:color="auto"/>
            <w:bottom w:val="none" w:sz="0" w:space="0" w:color="auto"/>
            <w:right w:val="none" w:sz="0" w:space="0" w:color="auto"/>
          </w:divBdr>
        </w:div>
        <w:div w:id="1354962606">
          <w:marLeft w:val="0"/>
          <w:marRight w:val="0"/>
          <w:marTop w:val="0"/>
          <w:marBottom w:val="0"/>
          <w:divBdr>
            <w:top w:val="none" w:sz="0" w:space="0" w:color="auto"/>
            <w:left w:val="none" w:sz="0" w:space="0" w:color="auto"/>
            <w:bottom w:val="none" w:sz="0" w:space="0" w:color="auto"/>
            <w:right w:val="none" w:sz="0" w:space="0" w:color="auto"/>
          </w:divBdr>
        </w:div>
        <w:div w:id="1355040367">
          <w:marLeft w:val="0"/>
          <w:marRight w:val="0"/>
          <w:marTop w:val="0"/>
          <w:marBottom w:val="0"/>
          <w:divBdr>
            <w:top w:val="none" w:sz="0" w:space="0" w:color="auto"/>
            <w:left w:val="none" w:sz="0" w:space="0" w:color="auto"/>
            <w:bottom w:val="none" w:sz="0" w:space="0" w:color="auto"/>
            <w:right w:val="none" w:sz="0" w:space="0" w:color="auto"/>
          </w:divBdr>
        </w:div>
        <w:div w:id="1355185400">
          <w:marLeft w:val="0"/>
          <w:marRight w:val="0"/>
          <w:marTop w:val="0"/>
          <w:marBottom w:val="0"/>
          <w:divBdr>
            <w:top w:val="none" w:sz="0" w:space="0" w:color="auto"/>
            <w:left w:val="none" w:sz="0" w:space="0" w:color="auto"/>
            <w:bottom w:val="none" w:sz="0" w:space="0" w:color="auto"/>
            <w:right w:val="none" w:sz="0" w:space="0" w:color="auto"/>
          </w:divBdr>
        </w:div>
        <w:div w:id="1355233958">
          <w:marLeft w:val="0"/>
          <w:marRight w:val="0"/>
          <w:marTop w:val="0"/>
          <w:marBottom w:val="0"/>
          <w:divBdr>
            <w:top w:val="none" w:sz="0" w:space="0" w:color="auto"/>
            <w:left w:val="none" w:sz="0" w:space="0" w:color="auto"/>
            <w:bottom w:val="none" w:sz="0" w:space="0" w:color="auto"/>
            <w:right w:val="none" w:sz="0" w:space="0" w:color="auto"/>
          </w:divBdr>
        </w:div>
        <w:div w:id="1355501169">
          <w:marLeft w:val="0"/>
          <w:marRight w:val="0"/>
          <w:marTop w:val="0"/>
          <w:marBottom w:val="0"/>
          <w:divBdr>
            <w:top w:val="none" w:sz="0" w:space="0" w:color="auto"/>
            <w:left w:val="none" w:sz="0" w:space="0" w:color="auto"/>
            <w:bottom w:val="none" w:sz="0" w:space="0" w:color="auto"/>
            <w:right w:val="none" w:sz="0" w:space="0" w:color="auto"/>
          </w:divBdr>
        </w:div>
        <w:div w:id="1355695754">
          <w:marLeft w:val="0"/>
          <w:marRight w:val="0"/>
          <w:marTop w:val="0"/>
          <w:marBottom w:val="0"/>
          <w:divBdr>
            <w:top w:val="none" w:sz="0" w:space="0" w:color="auto"/>
            <w:left w:val="none" w:sz="0" w:space="0" w:color="auto"/>
            <w:bottom w:val="none" w:sz="0" w:space="0" w:color="auto"/>
            <w:right w:val="none" w:sz="0" w:space="0" w:color="auto"/>
          </w:divBdr>
        </w:div>
        <w:div w:id="1355809510">
          <w:marLeft w:val="0"/>
          <w:marRight w:val="0"/>
          <w:marTop w:val="0"/>
          <w:marBottom w:val="0"/>
          <w:divBdr>
            <w:top w:val="none" w:sz="0" w:space="0" w:color="auto"/>
            <w:left w:val="none" w:sz="0" w:space="0" w:color="auto"/>
            <w:bottom w:val="none" w:sz="0" w:space="0" w:color="auto"/>
            <w:right w:val="none" w:sz="0" w:space="0" w:color="auto"/>
          </w:divBdr>
        </w:div>
        <w:div w:id="1355840362">
          <w:marLeft w:val="0"/>
          <w:marRight w:val="0"/>
          <w:marTop w:val="0"/>
          <w:marBottom w:val="0"/>
          <w:divBdr>
            <w:top w:val="none" w:sz="0" w:space="0" w:color="auto"/>
            <w:left w:val="none" w:sz="0" w:space="0" w:color="auto"/>
            <w:bottom w:val="none" w:sz="0" w:space="0" w:color="auto"/>
            <w:right w:val="none" w:sz="0" w:space="0" w:color="auto"/>
          </w:divBdr>
        </w:div>
        <w:div w:id="1356076948">
          <w:marLeft w:val="0"/>
          <w:marRight w:val="0"/>
          <w:marTop w:val="0"/>
          <w:marBottom w:val="0"/>
          <w:divBdr>
            <w:top w:val="none" w:sz="0" w:space="0" w:color="auto"/>
            <w:left w:val="none" w:sz="0" w:space="0" w:color="auto"/>
            <w:bottom w:val="none" w:sz="0" w:space="0" w:color="auto"/>
            <w:right w:val="none" w:sz="0" w:space="0" w:color="auto"/>
          </w:divBdr>
        </w:div>
        <w:div w:id="1356692715">
          <w:marLeft w:val="0"/>
          <w:marRight w:val="0"/>
          <w:marTop w:val="0"/>
          <w:marBottom w:val="0"/>
          <w:divBdr>
            <w:top w:val="none" w:sz="0" w:space="0" w:color="auto"/>
            <w:left w:val="none" w:sz="0" w:space="0" w:color="auto"/>
            <w:bottom w:val="none" w:sz="0" w:space="0" w:color="auto"/>
            <w:right w:val="none" w:sz="0" w:space="0" w:color="auto"/>
          </w:divBdr>
        </w:div>
        <w:div w:id="1356879816">
          <w:marLeft w:val="0"/>
          <w:marRight w:val="0"/>
          <w:marTop w:val="0"/>
          <w:marBottom w:val="0"/>
          <w:divBdr>
            <w:top w:val="none" w:sz="0" w:space="0" w:color="auto"/>
            <w:left w:val="none" w:sz="0" w:space="0" w:color="auto"/>
            <w:bottom w:val="none" w:sz="0" w:space="0" w:color="auto"/>
            <w:right w:val="none" w:sz="0" w:space="0" w:color="auto"/>
          </w:divBdr>
        </w:div>
        <w:div w:id="1356880653">
          <w:marLeft w:val="0"/>
          <w:marRight w:val="0"/>
          <w:marTop w:val="0"/>
          <w:marBottom w:val="0"/>
          <w:divBdr>
            <w:top w:val="none" w:sz="0" w:space="0" w:color="auto"/>
            <w:left w:val="none" w:sz="0" w:space="0" w:color="auto"/>
            <w:bottom w:val="none" w:sz="0" w:space="0" w:color="auto"/>
            <w:right w:val="none" w:sz="0" w:space="0" w:color="auto"/>
          </w:divBdr>
        </w:div>
        <w:div w:id="1356923735">
          <w:marLeft w:val="0"/>
          <w:marRight w:val="0"/>
          <w:marTop w:val="0"/>
          <w:marBottom w:val="0"/>
          <w:divBdr>
            <w:top w:val="none" w:sz="0" w:space="0" w:color="auto"/>
            <w:left w:val="none" w:sz="0" w:space="0" w:color="auto"/>
            <w:bottom w:val="none" w:sz="0" w:space="0" w:color="auto"/>
            <w:right w:val="none" w:sz="0" w:space="0" w:color="auto"/>
          </w:divBdr>
        </w:div>
        <w:div w:id="1357579414">
          <w:marLeft w:val="0"/>
          <w:marRight w:val="0"/>
          <w:marTop w:val="0"/>
          <w:marBottom w:val="0"/>
          <w:divBdr>
            <w:top w:val="none" w:sz="0" w:space="0" w:color="auto"/>
            <w:left w:val="none" w:sz="0" w:space="0" w:color="auto"/>
            <w:bottom w:val="none" w:sz="0" w:space="0" w:color="auto"/>
            <w:right w:val="none" w:sz="0" w:space="0" w:color="auto"/>
          </w:divBdr>
        </w:div>
        <w:div w:id="1357659698">
          <w:marLeft w:val="0"/>
          <w:marRight w:val="0"/>
          <w:marTop w:val="0"/>
          <w:marBottom w:val="0"/>
          <w:divBdr>
            <w:top w:val="none" w:sz="0" w:space="0" w:color="auto"/>
            <w:left w:val="none" w:sz="0" w:space="0" w:color="auto"/>
            <w:bottom w:val="none" w:sz="0" w:space="0" w:color="auto"/>
            <w:right w:val="none" w:sz="0" w:space="0" w:color="auto"/>
          </w:divBdr>
        </w:div>
        <w:div w:id="1359623310">
          <w:marLeft w:val="0"/>
          <w:marRight w:val="0"/>
          <w:marTop w:val="0"/>
          <w:marBottom w:val="0"/>
          <w:divBdr>
            <w:top w:val="none" w:sz="0" w:space="0" w:color="auto"/>
            <w:left w:val="none" w:sz="0" w:space="0" w:color="auto"/>
            <w:bottom w:val="none" w:sz="0" w:space="0" w:color="auto"/>
            <w:right w:val="none" w:sz="0" w:space="0" w:color="auto"/>
          </w:divBdr>
        </w:div>
        <w:div w:id="1359820755">
          <w:marLeft w:val="0"/>
          <w:marRight w:val="0"/>
          <w:marTop w:val="0"/>
          <w:marBottom w:val="0"/>
          <w:divBdr>
            <w:top w:val="none" w:sz="0" w:space="0" w:color="auto"/>
            <w:left w:val="none" w:sz="0" w:space="0" w:color="auto"/>
            <w:bottom w:val="none" w:sz="0" w:space="0" w:color="auto"/>
            <w:right w:val="none" w:sz="0" w:space="0" w:color="auto"/>
          </w:divBdr>
        </w:div>
        <w:div w:id="1360231178">
          <w:marLeft w:val="0"/>
          <w:marRight w:val="0"/>
          <w:marTop w:val="0"/>
          <w:marBottom w:val="0"/>
          <w:divBdr>
            <w:top w:val="none" w:sz="0" w:space="0" w:color="auto"/>
            <w:left w:val="none" w:sz="0" w:space="0" w:color="auto"/>
            <w:bottom w:val="none" w:sz="0" w:space="0" w:color="auto"/>
            <w:right w:val="none" w:sz="0" w:space="0" w:color="auto"/>
          </w:divBdr>
        </w:div>
        <w:div w:id="1361131283">
          <w:marLeft w:val="0"/>
          <w:marRight w:val="0"/>
          <w:marTop w:val="0"/>
          <w:marBottom w:val="0"/>
          <w:divBdr>
            <w:top w:val="none" w:sz="0" w:space="0" w:color="auto"/>
            <w:left w:val="none" w:sz="0" w:space="0" w:color="auto"/>
            <w:bottom w:val="none" w:sz="0" w:space="0" w:color="auto"/>
            <w:right w:val="none" w:sz="0" w:space="0" w:color="auto"/>
          </w:divBdr>
        </w:div>
        <w:div w:id="1361738289">
          <w:marLeft w:val="0"/>
          <w:marRight w:val="0"/>
          <w:marTop w:val="0"/>
          <w:marBottom w:val="0"/>
          <w:divBdr>
            <w:top w:val="none" w:sz="0" w:space="0" w:color="auto"/>
            <w:left w:val="none" w:sz="0" w:space="0" w:color="auto"/>
            <w:bottom w:val="none" w:sz="0" w:space="0" w:color="auto"/>
            <w:right w:val="none" w:sz="0" w:space="0" w:color="auto"/>
          </w:divBdr>
        </w:div>
        <w:div w:id="1362130122">
          <w:marLeft w:val="0"/>
          <w:marRight w:val="0"/>
          <w:marTop w:val="0"/>
          <w:marBottom w:val="0"/>
          <w:divBdr>
            <w:top w:val="none" w:sz="0" w:space="0" w:color="auto"/>
            <w:left w:val="none" w:sz="0" w:space="0" w:color="auto"/>
            <w:bottom w:val="none" w:sz="0" w:space="0" w:color="auto"/>
            <w:right w:val="none" w:sz="0" w:space="0" w:color="auto"/>
          </w:divBdr>
        </w:div>
        <w:div w:id="1362635420">
          <w:marLeft w:val="0"/>
          <w:marRight w:val="0"/>
          <w:marTop w:val="0"/>
          <w:marBottom w:val="0"/>
          <w:divBdr>
            <w:top w:val="none" w:sz="0" w:space="0" w:color="auto"/>
            <w:left w:val="none" w:sz="0" w:space="0" w:color="auto"/>
            <w:bottom w:val="none" w:sz="0" w:space="0" w:color="auto"/>
            <w:right w:val="none" w:sz="0" w:space="0" w:color="auto"/>
          </w:divBdr>
        </w:div>
        <w:div w:id="1362827625">
          <w:marLeft w:val="0"/>
          <w:marRight w:val="0"/>
          <w:marTop w:val="0"/>
          <w:marBottom w:val="0"/>
          <w:divBdr>
            <w:top w:val="none" w:sz="0" w:space="0" w:color="auto"/>
            <w:left w:val="none" w:sz="0" w:space="0" w:color="auto"/>
            <w:bottom w:val="none" w:sz="0" w:space="0" w:color="auto"/>
            <w:right w:val="none" w:sz="0" w:space="0" w:color="auto"/>
          </w:divBdr>
        </w:div>
        <w:div w:id="1363239352">
          <w:marLeft w:val="0"/>
          <w:marRight w:val="0"/>
          <w:marTop w:val="0"/>
          <w:marBottom w:val="0"/>
          <w:divBdr>
            <w:top w:val="none" w:sz="0" w:space="0" w:color="auto"/>
            <w:left w:val="none" w:sz="0" w:space="0" w:color="auto"/>
            <w:bottom w:val="none" w:sz="0" w:space="0" w:color="auto"/>
            <w:right w:val="none" w:sz="0" w:space="0" w:color="auto"/>
          </w:divBdr>
        </w:div>
        <w:div w:id="1363507205">
          <w:marLeft w:val="0"/>
          <w:marRight w:val="0"/>
          <w:marTop w:val="0"/>
          <w:marBottom w:val="0"/>
          <w:divBdr>
            <w:top w:val="none" w:sz="0" w:space="0" w:color="auto"/>
            <w:left w:val="none" w:sz="0" w:space="0" w:color="auto"/>
            <w:bottom w:val="none" w:sz="0" w:space="0" w:color="auto"/>
            <w:right w:val="none" w:sz="0" w:space="0" w:color="auto"/>
          </w:divBdr>
        </w:div>
        <w:div w:id="1363628088">
          <w:marLeft w:val="0"/>
          <w:marRight w:val="0"/>
          <w:marTop w:val="0"/>
          <w:marBottom w:val="0"/>
          <w:divBdr>
            <w:top w:val="none" w:sz="0" w:space="0" w:color="auto"/>
            <w:left w:val="none" w:sz="0" w:space="0" w:color="auto"/>
            <w:bottom w:val="none" w:sz="0" w:space="0" w:color="auto"/>
            <w:right w:val="none" w:sz="0" w:space="0" w:color="auto"/>
          </w:divBdr>
        </w:div>
        <w:div w:id="1363628366">
          <w:marLeft w:val="0"/>
          <w:marRight w:val="0"/>
          <w:marTop w:val="0"/>
          <w:marBottom w:val="0"/>
          <w:divBdr>
            <w:top w:val="none" w:sz="0" w:space="0" w:color="auto"/>
            <w:left w:val="none" w:sz="0" w:space="0" w:color="auto"/>
            <w:bottom w:val="none" w:sz="0" w:space="0" w:color="auto"/>
            <w:right w:val="none" w:sz="0" w:space="0" w:color="auto"/>
          </w:divBdr>
        </w:div>
        <w:div w:id="1363826415">
          <w:marLeft w:val="0"/>
          <w:marRight w:val="0"/>
          <w:marTop w:val="0"/>
          <w:marBottom w:val="0"/>
          <w:divBdr>
            <w:top w:val="none" w:sz="0" w:space="0" w:color="auto"/>
            <w:left w:val="none" w:sz="0" w:space="0" w:color="auto"/>
            <w:bottom w:val="none" w:sz="0" w:space="0" w:color="auto"/>
            <w:right w:val="none" w:sz="0" w:space="0" w:color="auto"/>
          </w:divBdr>
        </w:div>
        <w:div w:id="1364206636">
          <w:marLeft w:val="0"/>
          <w:marRight w:val="0"/>
          <w:marTop w:val="0"/>
          <w:marBottom w:val="0"/>
          <w:divBdr>
            <w:top w:val="none" w:sz="0" w:space="0" w:color="auto"/>
            <w:left w:val="none" w:sz="0" w:space="0" w:color="auto"/>
            <w:bottom w:val="none" w:sz="0" w:space="0" w:color="auto"/>
            <w:right w:val="none" w:sz="0" w:space="0" w:color="auto"/>
          </w:divBdr>
        </w:div>
        <w:div w:id="1364676045">
          <w:marLeft w:val="0"/>
          <w:marRight w:val="0"/>
          <w:marTop w:val="0"/>
          <w:marBottom w:val="0"/>
          <w:divBdr>
            <w:top w:val="none" w:sz="0" w:space="0" w:color="auto"/>
            <w:left w:val="none" w:sz="0" w:space="0" w:color="auto"/>
            <w:bottom w:val="none" w:sz="0" w:space="0" w:color="auto"/>
            <w:right w:val="none" w:sz="0" w:space="0" w:color="auto"/>
          </w:divBdr>
        </w:div>
        <w:div w:id="1364794385">
          <w:marLeft w:val="0"/>
          <w:marRight w:val="0"/>
          <w:marTop w:val="0"/>
          <w:marBottom w:val="0"/>
          <w:divBdr>
            <w:top w:val="none" w:sz="0" w:space="0" w:color="auto"/>
            <w:left w:val="none" w:sz="0" w:space="0" w:color="auto"/>
            <w:bottom w:val="none" w:sz="0" w:space="0" w:color="auto"/>
            <w:right w:val="none" w:sz="0" w:space="0" w:color="auto"/>
          </w:divBdr>
        </w:div>
        <w:div w:id="1364935585">
          <w:marLeft w:val="0"/>
          <w:marRight w:val="0"/>
          <w:marTop w:val="0"/>
          <w:marBottom w:val="0"/>
          <w:divBdr>
            <w:top w:val="none" w:sz="0" w:space="0" w:color="auto"/>
            <w:left w:val="none" w:sz="0" w:space="0" w:color="auto"/>
            <w:bottom w:val="none" w:sz="0" w:space="0" w:color="auto"/>
            <w:right w:val="none" w:sz="0" w:space="0" w:color="auto"/>
          </w:divBdr>
        </w:div>
        <w:div w:id="1365251439">
          <w:marLeft w:val="0"/>
          <w:marRight w:val="0"/>
          <w:marTop w:val="0"/>
          <w:marBottom w:val="0"/>
          <w:divBdr>
            <w:top w:val="none" w:sz="0" w:space="0" w:color="auto"/>
            <w:left w:val="none" w:sz="0" w:space="0" w:color="auto"/>
            <w:bottom w:val="none" w:sz="0" w:space="0" w:color="auto"/>
            <w:right w:val="none" w:sz="0" w:space="0" w:color="auto"/>
          </w:divBdr>
        </w:div>
        <w:div w:id="1365521966">
          <w:marLeft w:val="0"/>
          <w:marRight w:val="0"/>
          <w:marTop w:val="0"/>
          <w:marBottom w:val="0"/>
          <w:divBdr>
            <w:top w:val="none" w:sz="0" w:space="0" w:color="auto"/>
            <w:left w:val="none" w:sz="0" w:space="0" w:color="auto"/>
            <w:bottom w:val="none" w:sz="0" w:space="0" w:color="auto"/>
            <w:right w:val="none" w:sz="0" w:space="0" w:color="auto"/>
          </w:divBdr>
        </w:div>
        <w:div w:id="1365524783">
          <w:marLeft w:val="0"/>
          <w:marRight w:val="0"/>
          <w:marTop w:val="0"/>
          <w:marBottom w:val="0"/>
          <w:divBdr>
            <w:top w:val="none" w:sz="0" w:space="0" w:color="auto"/>
            <w:left w:val="none" w:sz="0" w:space="0" w:color="auto"/>
            <w:bottom w:val="none" w:sz="0" w:space="0" w:color="auto"/>
            <w:right w:val="none" w:sz="0" w:space="0" w:color="auto"/>
          </w:divBdr>
        </w:div>
        <w:div w:id="1366757909">
          <w:marLeft w:val="0"/>
          <w:marRight w:val="0"/>
          <w:marTop w:val="0"/>
          <w:marBottom w:val="0"/>
          <w:divBdr>
            <w:top w:val="none" w:sz="0" w:space="0" w:color="auto"/>
            <w:left w:val="none" w:sz="0" w:space="0" w:color="auto"/>
            <w:bottom w:val="none" w:sz="0" w:space="0" w:color="auto"/>
            <w:right w:val="none" w:sz="0" w:space="0" w:color="auto"/>
          </w:divBdr>
        </w:div>
        <w:div w:id="1367025894">
          <w:marLeft w:val="0"/>
          <w:marRight w:val="0"/>
          <w:marTop w:val="0"/>
          <w:marBottom w:val="0"/>
          <w:divBdr>
            <w:top w:val="none" w:sz="0" w:space="0" w:color="auto"/>
            <w:left w:val="none" w:sz="0" w:space="0" w:color="auto"/>
            <w:bottom w:val="none" w:sz="0" w:space="0" w:color="auto"/>
            <w:right w:val="none" w:sz="0" w:space="0" w:color="auto"/>
          </w:divBdr>
        </w:div>
        <w:div w:id="1367095137">
          <w:marLeft w:val="0"/>
          <w:marRight w:val="0"/>
          <w:marTop w:val="0"/>
          <w:marBottom w:val="0"/>
          <w:divBdr>
            <w:top w:val="none" w:sz="0" w:space="0" w:color="auto"/>
            <w:left w:val="none" w:sz="0" w:space="0" w:color="auto"/>
            <w:bottom w:val="none" w:sz="0" w:space="0" w:color="auto"/>
            <w:right w:val="none" w:sz="0" w:space="0" w:color="auto"/>
          </w:divBdr>
        </w:div>
        <w:div w:id="1368024149">
          <w:marLeft w:val="0"/>
          <w:marRight w:val="0"/>
          <w:marTop w:val="0"/>
          <w:marBottom w:val="0"/>
          <w:divBdr>
            <w:top w:val="none" w:sz="0" w:space="0" w:color="auto"/>
            <w:left w:val="none" w:sz="0" w:space="0" w:color="auto"/>
            <w:bottom w:val="none" w:sz="0" w:space="0" w:color="auto"/>
            <w:right w:val="none" w:sz="0" w:space="0" w:color="auto"/>
          </w:divBdr>
        </w:div>
        <w:div w:id="1368215192">
          <w:marLeft w:val="0"/>
          <w:marRight w:val="0"/>
          <w:marTop w:val="0"/>
          <w:marBottom w:val="0"/>
          <w:divBdr>
            <w:top w:val="none" w:sz="0" w:space="0" w:color="auto"/>
            <w:left w:val="none" w:sz="0" w:space="0" w:color="auto"/>
            <w:bottom w:val="none" w:sz="0" w:space="0" w:color="auto"/>
            <w:right w:val="none" w:sz="0" w:space="0" w:color="auto"/>
          </w:divBdr>
        </w:div>
        <w:div w:id="1368337833">
          <w:marLeft w:val="0"/>
          <w:marRight w:val="0"/>
          <w:marTop w:val="0"/>
          <w:marBottom w:val="0"/>
          <w:divBdr>
            <w:top w:val="none" w:sz="0" w:space="0" w:color="auto"/>
            <w:left w:val="none" w:sz="0" w:space="0" w:color="auto"/>
            <w:bottom w:val="none" w:sz="0" w:space="0" w:color="auto"/>
            <w:right w:val="none" w:sz="0" w:space="0" w:color="auto"/>
          </w:divBdr>
        </w:div>
        <w:div w:id="1368944629">
          <w:marLeft w:val="0"/>
          <w:marRight w:val="0"/>
          <w:marTop w:val="0"/>
          <w:marBottom w:val="0"/>
          <w:divBdr>
            <w:top w:val="none" w:sz="0" w:space="0" w:color="auto"/>
            <w:left w:val="none" w:sz="0" w:space="0" w:color="auto"/>
            <w:bottom w:val="none" w:sz="0" w:space="0" w:color="auto"/>
            <w:right w:val="none" w:sz="0" w:space="0" w:color="auto"/>
          </w:divBdr>
        </w:div>
        <w:div w:id="1369178436">
          <w:marLeft w:val="0"/>
          <w:marRight w:val="0"/>
          <w:marTop w:val="0"/>
          <w:marBottom w:val="0"/>
          <w:divBdr>
            <w:top w:val="none" w:sz="0" w:space="0" w:color="auto"/>
            <w:left w:val="none" w:sz="0" w:space="0" w:color="auto"/>
            <w:bottom w:val="none" w:sz="0" w:space="0" w:color="auto"/>
            <w:right w:val="none" w:sz="0" w:space="0" w:color="auto"/>
          </w:divBdr>
        </w:div>
        <w:div w:id="1369188218">
          <w:marLeft w:val="0"/>
          <w:marRight w:val="0"/>
          <w:marTop w:val="0"/>
          <w:marBottom w:val="0"/>
          <w:divBdr>
            <w:top w:val="none" w:sz="0" w:space="0" w:color="auto"/>
            <w:left w:val="none" w:sz="0" w:space="0" w:color="auto"/>
            <w:bottom w:val="none" w:sz="0" w:space="0" w:color="auto"/>
            <w:right w:val="none" w:sz="0" w:space="0" w:color="auto"/>
          </w:divBdr>
        </w:div>
        <w:div w:id="1369720482">
          <w:marLeft w:val="0"/>
          <w:marRight w:val="0"/>
          <w:marTop w:val="0"/>
          <w:marBottom w:val="0"/>
          <w:divBdr>
            <w:top w:val="none" w:sz="0" w:space="0" w:color="auto"/>
            <w:left w:val="none" w:sz="0" w:space="0" w:color="auto"/>
            <w:bottom w:val="none" w:sz="0" w:space="0" w:color="auto"/>
            <w:right w:val="none" w:sz="0" w:space="0" w:color="auto"/>
          </w:divBdr>
        </w:div>
        <w:div w:id="1369909116">
          <w:marLeft w:val="0"/>
          <w:marRight w:val="0"/>
          <w:marTop w:val="0"/>
          <w:marBottom w:val="0"/>
          <w:divBdr>
            <w:top w:val="none" w:sz="0" w:space="0" w:color="auto"/>
            <w:left w:val="none" w:sz="0" w:space="0" w:color="auto"/>
            <w:bottom w:val="none" w:sz="0" w:space="0" w:color="auto"/>
            <w:right w:val="none" w:sz="0" w:space="0" w:color="auto"/>
          </w:divBdr>
        </w:div>
        <w:div w:id="1369986236">
          <w:marLeft w:val="0"/>
          <w:marRight w:val="0"/>
          <w:marTop w:val="0"/>
          <w:marBottom w:val="0"/>
          <w:divBdr>
            <w:top w:val="none" w:sz="0" w:space="0" w:color="auto"/>
            <w:left w:val="none" w:sz="0" w:space="0" w:color="auto"/>
            <w:bottom w:val="none" w:sz="0" w:space="0" w:color="auto"/>
            <w:right w:val="none" w:sz="0" w:space="0" w:color="auto"/>
          </w:divBdr>
        </w:div>
        <w:div w:id="1370757826">
          <w:marLeft w:val="0"/>
          <w:marRight w:val="0"/>
          <w:marTop w:val="0"/>
          <w:marBottom w:val="0"/>
          <w:divBdr>
            <w:top w:val="none" w:sz="0" w:space="0" w:color="auto"/>
            <w:left w:val="none" w:sz="0" w:space="0" w:color="auto"/>
            <w:bottom w:val="none" w:sz="0" w:space="0" w:color="auto"/>
            <w:right w:val="none" w:sz="0" w:space="0" w:color="auto"/>
          </w:divBdr>
        </w:div>
        <w:div w:id="1370761567">
          <w:marLeft w:val="0"/>
          <w:marRight w:val="0"/>
          <w:marTop w:val="0"/>
          <w:marBottom w:val="0"/>
          <w:divBdr>
            <w:top w:val="none" w:sz="0" w:space="0" w:color="auto"/>
            <w:left w:val="none" w:sz="0" w:space="0" w:color="auto"/>
            <w:bottom w:val="none" w:sz="0" w:space="0" w:color="auto"/>
            <w:right w:val="none" w:sz="0" w:space="0" w:color="auto"/>
          </w:divBdr>
        </w:div>
        <w:div w:id="1371300679">
          <w:marLeft w:val="0"/>
          <w:marRight w:val="0"/>
          <w:marTop w:val="0"/>
          <w:marBottom w:val="0"/>
          <w:divBdr>
            <w:top w:val="none" w:sz="0" w:space="0" w:color="auto"/>
            <w:left w:val="none" w:sz="0" w:space="0" w:color="auto"/>
            <w:bottom w:val="none" w:sz="0" w:space="0" w:color="auto"/>
            <w:right w:val="none" w:sz="0" w:space="0" w:color="auto"/>
          </w:divBdr>
        </w:div>
        <w:div w:id="1371418570">
          <w:marLeft w:val="0"/>
          <w:marRight w:val="0"/>
          <w:marTop w:val="0"/>
          <w:marBottom w:val="0"/>
          <w:divBdr>
            <w:top w:val="none" w:sz="0" w:space="0" w:color="auto"/>
            <w:left w:val="none" w:sz="0" w:space="0" w:color="auto"/>
            <w:bottom w:val="none" w:sz="0" w:space="0" w:color="auto"/>
            <w:right w:val="none" w:sz="0" w:space="0" w:color="auto"/>
          </w:divBdr>
        </w:div>
        <w:div w:id="1371950611">
          <w:marLeft w:val="0"/>
          <w:marRight w:val="0"/>
          <w:marTop w:val="0"/>
          <w:marBottom w:val="0"/>
          <w:divBdr>
            <w:top w:val="none" w:sz="0" w:space="0" w:color="auto"/>
            <w:left w:val="none" w:sz="0" w:space="0" w:color="auto"/>
            <w:bottom w:val="none" w:sz="0" w:space="0" w:color="auto"/>
            <w:right w:val="none" w:sz="0" w:space="0" w:color="auto"/>
          </w:divBdr>
        </w:div>
        <w:div w:id="1372340507">
          <w:marLeft w:val="0"/>
          <w:marRight w:val="0"/>
          <w:marTop w:val="0"/>
          <w:marBottom w:val="0"/>
          <w:divBdr>
            <w:top w:val="none" w:sz="0" w:space="0" w:color="auto"/>
            <w:left w:val="none" w:sz="0" w:space="0" w:color="auto"/>
            <w:bottom w:val="none" w:sz="0" w:space="0" w:color="auto"/>
            <w:right w:val="none" w:sz="0" w:space="0" w:color="auto"/>
          </w:divBdr>
        </w:div>
        <w:div w:id="1372464552">
          <w:marLeft w:val="0"/>
          <w:marRight w:val="0"/>
          <w:marTop w:val="0"/>
          <w:marBottom w:val="0"/>
          <w:divBdr>
            <w:top w:val="none" w:sz="0" w:space="0" w:color="auto"/>
            <w:left w:val="none" w:sz="0" w:space="0" w:color="auto"/>
            <w:bottom w:val="none" w:sz="0" w:space="0" w:color="auto"/>
            <w:right w:val="none" w:sz="0" w:space="0" w:color="auto"/>
          </w:divBdr>
        </w:div>
        <w:div w:id="1372656737">
          <w:marLeft w:val="0"/>
          <w:marRight w:val="0"/>
          <w:marTop w:val="0"/>
          <w:marBottom w:val="0"/>
          <w:divBdr>
            <w:top w:val="none" w:sz="0" w:space="0" w:color="auto"/>
            <w:left w:val="none" w:sz="0" w:space="0" w:color="auto"/>
            <w:bottom w:val="none" w:sz="0" w:space="0" w:color="auto"/>
            <w:right w:val="none" w:sz="0" w:space="0" w:color="auto"/>
          </w:divBdr>
        </w:div>
        <w:div w:id="1373119680">
          <w:marLeft w:val="0"/>
          <w:marRight w:val="0"/>
          <w:marTop w:val="0"/>
          <w:marBottom w:val="0"/>
          <w:divBdr>
            <w:top w:val="none" w:sz="0" w:space="0" w:color="auto"/>
            <w:left w:val="none" w:sz="0" w:space="0" w:color="auto"/>
            <w:bottom w:val="none" w:sz="0" w:space="0" w:color="auto"/>
            <w:right w:val="none" w:sz="0" w:space="0" w:color="auto"/>
          </w:divBdr>
        </w:div>
        <w:div w:id="1373925109">
          <w:marLeft w:val="0"/>
          <w:marRight w:val="0"/>
          <w:marTop w:val="0"/>
          <w:marBottom w:val="0"/>
          <w:divBdr>
            <w:top w:val="none" w:sz="0" w:space="0" w:color="auto"/>
            <w:left w:val="none" w:sz="0" w:space="0" w:color="auto"/>
            <w:bottom w:val="none" w:sz="0" w:space="0" w:color="auto"/>
            <w:right w:val="none" w:sz="0" w:space="0" w:color="auto"/>
          </w:divBdr>
        </w:div>
        <w:div w:id="1375278399">
          <w:marLeft w:val="0"/>
          <w:marRight w:val="0"/>
          <w:marTop w:val="0"/>
          <w:marBottom w:val="0"/>
          <w:divBdr>
            <w:top w:val="none" w:sz="0" w:space="0" w:color="auto"/>
            <w:left w:val="none" w:sz="0" w:space="0" w:color="auto"/>
            <w:bottom w:val="none" w:sz="0" w:space="0" w:color="auto"/>
            <w:right w:val="none" w:sz="0" w:space="0" w:color="auto"/>
          </w:divBdr>
        </w:div>
        <w:div w:id="1375500351">
          <w:marLeft w:val="0"/>
          <w:marRight w:val="0"/>
          <w:marTop w:val="0"/>
          <w:marBottom w:val="0"/>
          <w:divBdr>
            <w:top w:val="none" w:sz="0" w:space="0" w:color="auto"/>
            <w:left w:val="none" w:sz="0" w:space="0" w:color="auto"/>
            <w:bottom w:val="none" w:sz="0" w:space="0" w:color="auto"/>
            <w:right w:val="none" w:sz="0" w:space="0" w:color="auto"/>
          </w:divBdr>
        </w:div>
        <w:div w:id="1375928825">
          <w:marLeft w:val="0"/>
          <w:marRight w:val="0"/>
          <w:marTop w:val="0"/>
          <w:marBottom w:val="0"/>
          <w:divBdr>
            <w:top w:val="none" w:sz="0" w:space="0" w:color="auto"/>
            <w:left w:val="none" w:sz="0" w:space="0" w:color="auto"/>
            <w:bottom w:val="none" w:sz="0" w:space="0" w:color="auto"/>
            <w:right w:val="none" w:sz="0" w:space="0" w:color="auto"/>
          </w:divBdr>
        </w:div>
        <w:div w:id="1376083204">
          <w:marLeft w:val="0"/>
          <w:marRight w:val="0"/>
          <w:marTop w:val="0"/>
          <w:marBottom w:val="0"/>
          <w:divBdr>
            <w:top w:val="none" w:sz="0" w:space="0" w:color="auto"/>
            <w:left w:val="none" w:sz="0" w:space="0" w:color="auto"/>
            <w:bottom w:val="none" w:sz="0" w:space="0" w:color="auto"/>
            <w:right w:val="none" w:sz="0" w:space="0" w:color="auto"/>
          </w:divBdr>
        </w:div>
        <w:div w:id="1376537749">
          <w:marLeft w:val="0"/>
          <w:marRight w:val="0"/>
          <w:marTop w:val="0"/>
          <w:marBottom w:val="0"/>
          <w:divBdr>
            <w:top w:val="none" w:sz="0" w:space="0" w:color="auto"/>
            <w:left w:val="none" w:sz="0" w:space="0" w:color="auto"/>
            <w:bottom w:val="none" w:sz="0" w:space="0" w:color="auto"/>
            <w:right w:val="none" w:sz="0" w:space="0" w:color="auto"/>
          </w:divBdr>
        </w:div>
        <w:div w:id="1378316769">
          <w:marLeft w:val="0"/>
          <w:marRight w:val="0"/>
          <w:marTop w:val="0"/>
          <w:marBottom w:val="0"/>
          <w:divBdr>
            <w:top w:val="none" w:sz="0" w:space="0" w:color="auto"/>
            <w:left w:val="none" w:sz="0" w:space="0" w:color="auto"/>
            <w:bottom w:val="none" w:sz="0" w:space="0" w:color="auto"/>
            <w:right w:val="none" w:sz="0" w:space="0" w:color="auto"/>
          </w:divBdr>
        </w:div>
        <w:div w:id="1378550604">
          <w:marLeft w:val="0"/>
          <w:marRight w:val="0"/>
          <w:marTop w:val="0"/>
          <w:marBottom w:val="0"/>
          <w:divBdr>
            <w:top w:val="none" w:sz="0" w:space="0" w:color="auto"/>
            <w:left w:val="none" w:sz="0" w:space="0" w:color="auto"/>
            <w:bottom w:val="none" w:sz="0" w:space="0" w:color="auto"/>
            <w:right w:val="none" w:sz="0" w:space="0" w:color="auto"/>
          </w:divBdr>
        </w:div>
        <w:div w:id="1378552277">
          <w:marLeft w:val="0"/>
          <w:marRight w:val="0"/>
          <w:marTop w:val="0"/>
          <w:marBottom w:val="0"/>
          <w:divBdr>
            <w:top w:val="none" w:sz="0" w:space="0" w:color="auto"/>
            <w:left w:val="none" w:sz="0" w:space="0" w:color="auto"/>
            <w:bottom w:val="none" w:sz="0" w:space="0" w:color="auto"/>
            <w:right w:val="none" w:sz="0" w:space="0" w:color="auto"/>
          </w:divBdr>
        </w:div>
        <w:div w:id="1379746488">
          <w:marLeft w:val="0"/>
          <w:marRight w:val="0"/>
          <w:marTop w:val="0"/>
          <w:marBottom w:val="0"/>
          <w:divBdr>
            <w:top w:val="none" w:sz="0" w:space="0" w:color="auto"/>
            <w:left w:val="none" w:sz="0" w:space="0" w:color="auto"/>
            <w:bottom w:val="none" w:sz="0" w:space="0" w:color="auto"/>
            <w:right w:val="none" w:sz="0" w:space="0" w:color="auto"/>
          </w:divBdr>
        </w:div>
        <w:div w:id="1380008369">
          <w:marLeft w:val="0"/>
          <w:marRight w:val="0"/>
          <w:marTop w:val="0"/>
          <w:marBottom w:val="0"/>
          <w:divBdr>
            <w:top w:val="none" w:sz="0" w:space="0" w:color="auto"/>
            <w:left w:val="none" w:sz="0" w:space="0" w:color="auto"/>
            <w:bottom w:val="none" w:sz="0" w:space="0" w:color="auto"/>
            <w:right w:val="none" w:sz="0" w:space="0" w:color="auto"/>
          </w:divBdr>
        </w:div>
        <w:div w:id="1380088678">
          <w:marLeft w:val="0"/>
          <w:marRight w:val="0"/>
          <w:marTop w:val="0"/>
          <w:marBottom w:val="0"/>
          <w:divBdr>
            <w:top w:val="none" w:sz="0" w:space="0" w:color="auto"/>
            <w:left w:val="none" w:sz="0" w:space="0" w:color="auto"/>
            <w:bottom w:val="none" w:sz="0" w:space="0" w:color="auto"/>
            <w:right w:val="none" w:sz="0" w:space="0" w:color="auto"/>
          </w:divBdr>
        </w:div>
        <w:div w:id="1380203086">
          <w:marLeft w:val="0"/>
          <w:marRight w:val="0"/>
          <w:marTop w:val="0"/>
          <w:marBottom w:val="0"/>
          <w:divBdr>
            <w:top w:val="none" w:sz="0" w:space="0" w:color="auto"/>
            <w:left w:val="none" w:sz="0" w:space="0" w:color="auto"/>
            <w:bottom w:val="none" w:sz="0" w:space="0" w:color="auto"/>
            <w:right w:val="none" w:sz="0" w:space="0" w:color="auto"/>
          </w:divBdr>
        </w:div>
        <w:div w:id="1380284085">
          <w:marLeft w:val="0"/>
          <w:marRight w:val="0"/>
          <w:marTop w:val="0"/>
          <w:marBottom w:val="0"/>
          <w:divBdr>
            <w:top w:val="none" w:sz="0" w:space="0" w:color="auto"/>
            <w:left w:val="none" w:sz="0" w:space="0" w:color="auto"/>
            <w:bottom w:val="none" w:sz="0" w:space="0" w:color="auto"/>
            <w:right w:val="none" w:sz="0" w:space="0" w:color="auto"/>
          </w:divBdr>
        </w:div>
        <w:div w:id="1380786127">
          <w:marLeft w:val="0"/>
          <w:marRight w:val="0"/>
          <w:marTop w:val="0"/>
          <w:marBottom w:val="0"/>
          <w:divBdr>
            <w:top w:val="none" w:sz="0" w:space="0" w:color="auto"/>
            <w:left w:val="none" w:sz="0" w:space="0" w:color="auto"/>
            <w:bottom w:val="none" w:sz="0" w:space="0" w:color="auto"/>
            <w:right w:val="none" w:sz="0" w:space="0" w:color="auto"/>
          </w:divBdr>
        </w:div>
        <w:div w:id="1382361906">
          <w:marLeft w:val="0"/>
          <w:marRight w:val="0"/>
          <w:marTop w:val="0"/>
          <w:marBottom w:val="0"/>
          <w:divBdr>
            <w:top w:val="none" w:sz="0" w:space="0" w:color="auto"/>
            <w:left w:val="none" w:sz="0" w:space="0" w:color="auto"/>
            <w:bottom w:val="none" w:sz="0" w:space="0" w:color="auto"/>
            <w:right w:val="none" w:sz="0" w:space="0" w:color="auto"/>
          </w:divBdr>
        </w:div>
        <w:div w:id="1382558880">
          <w:marLeft w:val="0"/>
          <w:marRight w:val="0"/>
          <w:marTop w:val="0"/>
          <w:marBottom w:val="0"/>
          <w:divBdr>
            <w:top w:val="none" w:sz="0" w:space="0" w:color="auto"/>
            <w:left w:val="none" w:sz="0" w:space="0" w:color="auto"/>
            <w:bottom w:val="none" w:sz="0" w:space="0" w:color="auto"/>
            <w:right w:val="none" w:sz="0" w:space="0" w:color="auto"/>
          </w:divBdr>
        </w:div>
        <w:div w:id="1383404775">
          <w:marLeft w:val="0"/>
          <w:marRight w:val="0"/>
          <w:marTop w:val="0"/>
          <w:marBottom w:val="0"/>
          <w:divBdr>
            <w:top w:val="none" w:sz="0" w:space="0" w:color="auto"/>
            <w:left w:val="none" w:sz="0" w:space="0" w:color="auto"/>
            <w:bottom w:val="none" w:sz="0" w:space="0" w:color="auto"/>
            <w:right w:val="none" w:sz="0" w:space="0" w:color="auto"/>
          </w:divBdr>
        </w:div>
        <w:div w:id="1384451343">
          <w:marLeft w:val="0"/>
          <w:marRight w:val="0"/>
          <w:marTop w:val="0"/>
          <w:marBottom w:val="0"/>
          <w:divBdr>
            <w:top w:val="none" w:sz="0" w:space="0" w:color="auto"/>
            <w:left w:val="none" w:sz="0" w:space="0" w:color="auto"/>
            <w:bottom w:val="none" w:sz="0" w:space="0" w:color="auto"/>
            <w:right w:val="none" w:sz="0" w:space="0" w:color="auto"/>
          </w:divBdr>
        </w:div>
        <w:div w:id="1384670586">
          <w:marLeft w:val="0"/>
          <w:marRight w:val="0"/>
          <w:marTop w:val="0"/>
          <w:marBottom w:val="0"/>
          <w:divBdr>
            <w:top w:val="none" w:sz="0" w:space="0" w:color="auto"/>
            <w:left w:val="none" w:sz="0" w:space="0" w:color="auto"/>
            <w:bottom w:val="none" w:sz="0" w:space="0" w:color="auto"/>
            <w:right w:val="none" w:sz="0" w:space="0" w:color="auto"/>
          </w:divBdr>
        </w:div>
        <w:div w:id="1384794907">
          <w:marLeft w:val="0"/>
          <w:marRight w:val="0"/>
          <w:marTop w:val="0"/>
          <w:marBottom w:val="0"/>
          <w:divBdr>
            <w:top w:val="none" w:sz="0" w:space="0" w:color="auto"/>
            <w:left w:val="none" w:sz="0" w:space="0" w:color="auto"/>
            <w:bottom w:val="none" w:sz="0" w:space="0" w:color="auto"/>
            <w:right w:val="none" w:sz="0" w:space="0" w:color="auto"/>
          </w:divBdr>
        </w:div>
        <w:div w:id="1385061792">
          <w:marLeft w:val="0"/>
          <w:marRight w:val="0"/>
          <w:marTop w:val="0"/>
          <w:marBottom w:val="0"/>
          <w:divBdr>
            <w:top w:val="none" w:sz="0" w:space="0" w:color="auto"/>
            <w:left w:val="none" w:sz="0" w:space="0" w:color="auto"/>
            <w:bottom w:val="none" w:sz="0" w:space="0" w:color="auto"/>
            <w:right w:val="none" w:sz="0" w:space="0" w:color="auto"/>
          </w:divBdr>
        </w:div>
        <w:div w:id="1385442552">
          <w:marLeft w:val="0"/>
          <w:marRight w:val="0"/>
          <w:marTop w:val="0"/>
          <w:marBottom w:val="0"/>
          <w:divBdr>
            <w:top w:val="none" w:sz="0" w:space="0" w:color="auto"/>
            <w:left w:val="none" w:sz="0" w:space="0" w:color="auto"/>
            <w:bottom w:val="none" w:sz="0" w:space="0" w:color="auto"/>
            <w:right w:val="none" w:sz="0" w:space="0" w:color="auto"/>
          </w:divBdr>
        </w:div>
        <w:div w:id="1385909773">
          <w:marLeft w:val="0"/>
          <w:marRight w:val="0"/>
          <w:marTop w:val="0"/>
          <w:marBottom w:val="0"/>
          <w:divBdr>
            <w:top w:val="none" w:sz="0" w:space="0" w:color="auto"/>
            <w:left w:val="none" w:sz="0" w:space="0" w:color="auto"/>
            <w:bottom w:val="none" w:sz="0" w:space="0" w:color="auto"/>
            <w:right w:val="none" w:sz="0" w:space="0" w:color="auto"/>
          </w:divBdr>
        </w:div>
        <w:div w:id="1385984457">
          <w:marLeft w:val="0"/>
          <w:marRight w:val="0"/>
          <w:marTop w:val="0"/>
          <w:marBottom w:val="0"/>
          <w:divBdr>
            <w:top w:val="none" w:sz="0" w:space="0" w:color="auto"/>
            <w:left w:val="none" w:sz="0" w:space="0" w:color="auto"/>
            <w:bottom w:val="none" w:sz="0" w:space="0" w:color="auto"/>
            <w:right w:val="none" w:sz="0" w:space="0" w:color="auto"/>
          </w:divBdr>
        </w:div>
        <w:div w:id="1386103669">
          <w:marLeft w:val="0"/>
          <w:marRight w:val="0"/>
          <w:marTop w:val="0"/>
          <w:marBottom w:val="0"/>
          <w:divBdr>
            <w:top w:val="none" w:sz="0" w:space="0" w:color="auto"/>
            <w:left w:val="none" w:sz="0" w:space="0" w:color="auto"/>
            <w:bottom w:val="none" w:sz="0" w:space="0" w:color="auto"/>
            <w:right w:val="none" w:sz="0" w:space="0" w:color="auto"/>
          </w:divBdr>
        </w:div>
        <w:div w:id="1386835119">
          <w:marLeft w:val="0"/>
          <w:marRight w:val="0"/>
          <w:marTop w:val="0"/>
          <w:marBottom w:val="0"/>
          <w:divBdr>
            <w:top w:val="none" w:sz="0" w:space="0" w:color="auto"/>
            <w:left w:val="none" w:sz="0" w:space="0" w:color="auto"/>
            <w:bottom w:val="none" w:sz="0" w:space="0" w:color="auto"/>
            <w:right w:val="none" w:sz="0" w:space="0" w:color="auto"/>
          </w:divBdr>
        </w:div>
        <w:div w:id="1386951500">
          <w:marLeft w:val="0"/>
          <w:marRight w:val="0"/>
          <w:marTop w:val="0"/>
          <w:marBottom w:val="0"/>
          <w:divBdr>
            <w:top w:val="none" w:sz="0" w:space="0" w:color="auto"/>
            <w:left w:val="none" w:sz="0" w:space="0" w:color="auto"/>
            <w:bottom w:val="none" w:sz="0" w:space="0" w:color="auto"/>
            <w:right w:val="none" w:sz="0" w:space="0" w:color="auto"/>
          </w:divBdr>
        </w:div>
        <w:div w:id="1387266996">
          <w:marLeft w:val="0"/>
          <w:marRight w:val="0"/>
          <w:marTop w:val="0"/>
          <w:marBottom w:val="0"/>
          <w:divBdr>
            <w:top w:val="none" w:sz="0" w:space="0" w:color="auto"/>
            <w:left w:val="none" w:sz="0" w:space="0" w:color="auto"/>
            <w:bottom w:val="none" w:sz="0" w:space="0" w:color="auto"/>
            <w:right w:val="none" w:sz="0" w:space="0" w:color="auto"/>
          </w:divBdr>
        </w:div>
        <w:div w:id="1387411854">
          <w:marLeft w:val="0"/>
          <w:marRight w:val="0"/>
          <w:marTop w:val="0"/>
          <w:marBottom w:val="0"/>
          <w:divBdr>
            <w:top w:val="none" w:sz="0" w:space="0" w:color="auto"/>
            <w:left w:val="none" w:sz="0" w:space="0" w:color="auto"/>
            <w:bottom w:val="none" w:sz="0" w:space="0" w:color="auto"/>
            <w:right w:val="none" w:sz="0" w:space="0" w:color="auto"/>
          </w:divBdr>
        </w:div>
        <w:div w:id="1387684950">
          <w:marLeft w:val="0"/>
          <w:marRight w:val="0"/>
          <w:marTop w:val="0"/>
          <w:marBottom w:val="0"/>
          <w:divBdr>
            <w:top w:val="none" w:sz="0" w:space="0" w:color="auto"/>
            <w:left w:val="none" w:sz="0" w:space="0" w:color="auto"/>
            <w:bottom w:val="none" w:sz="0" w:space="0" w:color="auto"/>
            <w:right w:val="none" w:sz="0" w:space="0" w:color="auto"/>
          </w:divBdr>
        </w:div>
        <w:div w:id="1388646424">
          <w:marLeft w:val="0"/>
          <w:marRight w:val="0"/>
          <w:marTop w:val="0"/>
          <w:marBottom w:val="0"/>
          <w:divBdr>
            <w:top w:val="none" w:sz="0" w:space="0" w:color="auto"/>
            <w:left w:val="none" w:sz="0" w:space="0" w:color="auto"/>
            <w:bottom w:val="none" w:sz="0" w:space="0" w:color="auto"/>
            <w:right w:val="none" w:sz="0" w:space="0" w:color="auto"/>
          </w:divBdr>
        </w:div>
        <w:div w:id="1388917903">
          <w:marLeft w:val="0"/>
          <w:marRight w:val="0"/>
          <w:marTop w:val="0"/>
          <w:marBottom w:val="0"/>
          <w:divBdr>
            <w:top w:val="none" w:sz="0" w:space="0" w:color="auto"/>
            <w:left w:val="none" w:sz="0" w:space="0" w:color="auto"/>
            <w:bottom w:val="none" w:sz="0" w:space="0" w:color="auto"/>
            <w:right w:val="none" w:sz="0" w:space="0" w:color="auto"/>
          </w:divBdr>
        </w:div>
        <w:div w:id="1389109790">
          <w:marLeft w:val="0"/>
          <w:marRight w:val="0"/>
          <w:marTop w:val="0"/>
          <w:marBottom w:val="0"/>
          <w:divBdr>
            <w:top w:val="none" w:sz="0" w:space="0" w:color="auto"/>
            <w:left w:val="none" w:sz="0" w:space="0" w:color="auto"/>
            <w:bottom w:val="none" w:sz="0" w:space="0" w:color="auto"/>
            <w:right w:val="none" w:sz="0" w:space="0" w:color="auto"/>
          </w:divBdr>
        </w:div>
        <w:div w:id="1389182815">
          <w:marLeft w:val="0"/>
          <w:marRight w:val="0"/>
          <w:marTop w:val="0"/>
          <w:marBottom w:val="0"/>
          <w:divBdr>
            <w:top w:val="none" w:sz="0" w:space="0" w:color="auto"/>
            <w:left w:val="none" w:sz="0" w:space="0" w:color="auto"/>
            <w:bottom w:val="none" w:sz="0" w:space="0" w:color="auto"/>
            <w:right w:val="none" w:sz="0" w:space="0" w:color="auto"/>
          </w:divBdr>
        </w:div>
        <w:div w:id="1389262458">
          <w:marLeft w:val="0"/>
          <w:marRight w:val="0"/>
          <w:marTop w:val="0"/>
          <w:marBottom w:val="0"/>
          <w:divBdr>
            <w:top w:val="none" w:sz="0" w:space="0" w:color="auto"/>
            <w:left w:val="none" w:sz="0" w:space="0" w:color="auto"/>
            <w:bottom w:val="none" w:sz="0" w:space="0" w:color="auto"/>
            <w:right w:val="none" w:sz="0" w:space="0" w:color="auto"/>
          </w:divBdr>
        </w:div>
        <w:div w:id="1389451905">
          <w:marLeft w:val="0"/>
          <w:marRight w:val="0"/>
          <w:marTop w:val="0"/>
          <w:marBottom w:val="0"/>
          <w:divBdr>
            <w:top w:val="none" w:sz="0" w:space="0" w:color="auto"/>
            <w:left w:val="none" w:sz="0" w:space="0" w:color="auto"/>
            <w:bottom w:val="none" w:sz="0" w:space="0" w:color="auto"/>
            <w:right w:val="none" w:sz="0" w:space="0" w:color="auto"/>
          </w:divBdr>
        </w:div>
        <w:div w:id="1389642889">
          <w:marLeft w:val="0"/>
          <w:marRight w:val="0"/>
          <w:marTop w:val="0"/>
          <w:marBottom w:val="0"/>
          <w:divBdr>
            <w:top w:val="none" w:sz="0" w:space="0" w:color="auto"/>
            <w:left w:val="none" w:sz="0" w:space="0" w:color="auto"/>
            <w:bottom w:val="none" w:sz="0" w:space="0" w:color="auto"/>
            <w:right w:val="none" w:sz="0" w:space="0" w:color="auto"/>
          </w:divBdr>
        </w:div>
        <w:div w:id="1389650964">
          <w:marLeft w:val="0"/>
          <w:marRight w:val="0"/>
          <w:marTop w:val="0"/>
          <w:marBottom w:val="0"/>
          <w:divBdr>
            <w:top w:val="none" w:sz="0" w:space="0" w:color="auto"/>
            <w:left w:val="none" w:sz="0" w:space="0" w:color="auto"/>
            <w:bottom w:val="none" w:sz="0" w:space="0" w:color="auto"/>
            <w:right w:val="none" w:sz="0" w:space="0" w:color="auto"/>
          </w:divBdr>
        </w:div>
        <w:div w:id="1389912852">
          <w:marLeft w:val="0"/>
          <w:marRight w:val="0"/>
          <w:marTop w:val="0"/>
          <w:marBottom w:val="0"/>
          <w:divBdr>
            <w:top w:val="none" w:sz="0" w:space="0" w:color="auto"/>
            <w:left w:val="none" w:sz="0" w:space="0" w:color="auto"/>
            <w:bottom w:val="none" w:sz="0" w:space="0" w:color="auto"/>
            <w:right w:val="none" w:sz="0" w:space="0" w:color="auto"/>
          </w:divBdr>
        </w:div>
        <w:div w:id="1389917018">
          <w:marLeft w:val="0"/>
          <w:marRight w:val="0"/>
          <w:marTop w:val="0"/>
          <w:marBottom w:val="0"/>
          <w:divBdr>
            <w:top w:val="none" w:sz="0" w:space="0" w:color="auto"/>
            <w:left w:val="none" w:sz="0" w:space="0" w:color="auto"/>
            <w:bottom w:val="none" w:sz="0" w:space="0" w:color="auto"/>
            <w:right w:val="none" w:sz="0" w:space="0" w:color="auto"/>
          </w:divBdr>
        </w:div>
        <w:div w:id="1390181391">
          <w:marLeft w:val="0"/>
          <w:marRight w:val="0"/>
          <w:marTop w:val="0"/>
          <w:marBottom w:val="0"/>
          <w:divBdr>
            <w:top w:val="none" w:sz="0" w:space="0" w:color="auto"/>
            <w:left w:val="none" w:sz="0" w:space="0" w:color="auto"/>
            <w:bottom w:val="none" w:sz="0" w:space="0" w:color="auto"/>
            <w:right w:val="none" w:sz="0" w:space="0" w:color="auto"/>
          </w:divBdr>
        </w:div>
        <w:div w:id="1391416212">
          <w:marLeft w:val="0"/>
          <w:marRight w:val="0"/>
          <w:marTop w:val="0"/>
          <w:marBottom w:val="0"/>
          <w:divBdr>
            <w:top w:val="none" w:sz="0" w:space="0" w:color="auto"/>
            <w:left w:val="none" w:sz="0" w:space="0" w:color="auto"/>
            <w:bottom w:val="none" w:sz="0" w:space="0" w:color="auto"/>
            <w:right w:val="none" w:sz="0" w:space="0" w:color="auto"/>
          </w:divBdr>
        </w:div>
        <w:div w:id="1391924719">
          <w:marLeft w:val="0"/>
          <w:marRight w:val="0"/>
          <w:marTop w:val="0"/>
          <w:marBottom w:val="0"/>
          <w:divBdr>
            <w:top w:val="none" w:sz="0" w:space="0" w:color="auto"/>
            <w:left w:val="none" w:sz="0" w:space="0" w:color="auto"/>
            <w:bottom w:val="none" w:sz="0" w:space="0" w:color="auto"/>
            <w:right w:val="none" w:sz="0" w:space="0" w:color="auto"/>
          </w:divBdr>
        </w:div>
        <w:div w:id="1392728283">
          <w:marLeft w:val="0"/>
          <w:marRight w:val="0"/>
          <w:marTop w:val="0"/>
          <w:marBottom w:val="0"/>
          <w:divBdr>
            <w:top w:val="none" w:sz="0" w:space="0" w:color="auto"/>
            <w:left w:val="none" w:sz="0" w:space="0" w:color="auto"/>
            <w:bottom w:val="none" w:sz="0" w:space="0" w:color="auto"/>
            <w:right w:val="none" w:sz="0" w:space="0" w:color="auto"/>
          </w:divBdr>
        </w:div>
        <w:div w:id="1392922531">
          <w:marLeft w:val="0"/>
          <w:marRight w:val="0"/>
          <w:marTop w:val="0"/>
          <w:marBottom w:val="0"/>
          <w:divBdr>
            <w:top w:val="none" w:sz="0" w:space="0" w:color="auto"/>
            <w:left w:val="none" w:sz="0" w:space="0" w:color="auto"/>
            <w:bottom w:val="none" w:sz="0" w:space="0" w:color="auto"/>
            <w:right w:val="none" w:sz="0" w:space="0" w:color="auto"/>
          </w:divBdr>
        </w:div>
        <w:div w:id="1395009979">
          <w:marLeft w:val="0"/>
          <w:marRight w:val="0"/>
          <w:marTop w:val="0"/>
          <w:marBottom w:val="0"/>
          <w:divBdr>
            <w:top w:val="none" w:sz="0" w:space="0" w:color="auto"/>
            <w:left w:val="none" w:sz="0" w:space="0" w:color="auto"/>
            <w:bottom w:val="none" w:sz="0" w:space="0" w:color="auto"/>
            <w:right w:val="none" w:sz="0" w:space="0" w:color="auto"/>
          </w:divBdr>
        </w:div>
        <w:div w:id="1395009997">
          <w:marLeft w:val="0"/>
          <w:marRight w:val="0"/>
          <w:marTop w:val="0"/>
          <w:marBottom w:val="0"/>
          <w:divBdr>
            <w:top w:val="none" w:sz="0" w:space="0" w:color="auto"/>
            <w:left w:val="none" w:sz="0" w:space="0" w:color="auto"/>
            <w:bottom w:val="none" w:sz="0" w:space="0" w:color="auto"/>
            <w:right w:val="none" w:sz="0" w:space="0" w:color="auto"/>
          </w:divBdr>
        </w:div>
        <w:div w:id="1395011672">
          <w:marLeft w:val="0"/>
          <w:marRight w:val="0"/>
          <w:marTop w:val="0"/>
          <w:marBottom w:val="0"/>
          <w:divBdr>
            <w:top w:val="none" w:sz="0" w:space="0" w:color="auto"/>
            <w:left w:val="none" w:sz="0" w:space="0" w:color="auto"/>
            <w:bottom w:val="none" w:sz="0" w:space="0" w:color="auto"/>
            <w:right w:val="none" w:sz="0" w:space="0" w:color="auto"/>
          </w:divBdr>
        </w:div>
        <w:div w:id="1395199807">
          <w:marLeft w:val="0"/>
          <w:marRight w:val="0"/>
          <w:marTop w:val="0"/>
          <w:marBottom w:val="0"/>
          <w:divBdr>
            <w:top w:val="none" w:sz="0" w:space="0" w:color="auto"/>
            <w:left w:val="none" w:sz="0" w:space="0" w:color="auto"/>
            <w:bottom w:val="none" w:sz="0" w:space="0" w:color="auto"/>
            <w:right w:val="none" w:sz="0" w:space="0" w:color="auto"/>
          </w:divBdr>
        </w:div>
        <w:div w:id="1395423310">
          <w:marLeft w:val="0"/>
          <w:marRight w:val="0"/>
          <w:marTop w:val="0"/>
          <w:marBottom w:val="0"/>
          <w:divBdr>
            <w:top w:val="none" w:sz="0" w:space="0" w:color="auto"/>
            <w:left w:val="none" w:sz="0" w:space="0" w:color="auto"/>
            <w:bottom w:val="none" w:sz="0" w:space="0" w:color="auto"/>
            <w:right w:val="none" w:sz="0" w:space="0" w:color="auto"/>
          </w:divBdr>
        </w:div>
        <w:div w:id="1395810914">
          <w:marLeft w:val="0"/>
          <w:marRight w:val="0"/>
          <w:marTop w:val="0"/>
          <w:marBottom w:val="0"/>
          <w:divBdr>
            <w:top w:val="none" w:sz="0" w:space="0" w:color="auto"/>
            <w:left w:val="none" w:sz="0" w:space="0" w:color="auto"/>
            <w:bottom w:val="none" w:sz="0" w:space="0" w:color="auto"/>
            <w:right w:val="none" w:sz="0" w:space="0" w:color="auto"/>
          </w:divBdr>
        </w:div>
        <w:div w:id="1395926584">
          <w:marLeft w:val="0"/>
          <w:marRight w:val="0"/>
          <w:marTop w:val="0"/>
          <w:marBottom w:val="0"/>
          <w:divBdr>
            <w:top w:val="none" w:sz="0" w:space="0" w:color="auto"/>
            <w:left w:val="none" w:sz="0" w:space="0" w:color="auto"/>
            <w:bottom w:val="none" w:sz="0" w:space="0" w:color="auto"/>
            <w:right w:val="none" w:sz="0" w:space="0" w:color="auto"/>
          </w:divBdr>
        </w:div>
        <w:div w:id="1396973962">
          <w:marLeft w:val="0"/>
          <w:marRight w:val="0"/>
          <w:marTop w:val="0"/>
          <w:marBottom w:val="0"/>
          <w:divBdr>
            <w:top w:val="none" w:sz="0" w:space="0" w:color="auto"/>
            <w:left w:val="none" w:sz="0" w:space="0" w:color="auto"/>
            <w:bottom w:val="none" w:sz="0" w:space="0" w:color="auto"/>
            <w:right w:val="none" w:sz="0" w:space="0" w:color="auto"/>
          </w:divBdr>
        </w:div>
        <w:div w:id="1397162728">
          <w:marLeft w:val="0"/>
          <w:marRight w:val="0"/>
          <w:marTop w:val="0"/>
          <w:marBottom w:val="0"/>
          <w:divBdr>
            <w:top w:val="none" w:sz="0" w:space="0" w:color="auto"/>
            <w:left w:val="none" w:sz="0" w:space="0" w:color="auto"/>
            <w:bottom w:val="none" w:sz="0" w:space="0" w:color="auto"/>
            <w:right w:val="none" w:sz="0" w:space="0" w:color="auto"/>
          </w:divBdr>
        </w:div>
        <w:div w:id="1397168154">
          <w:marLeft w:val="0"/>
          <w:marRight w:val="0"/>
          <w:marTop w:val="0"/>
          <w:marBottom w:val="0"/>
          <w:divBdr>
            <w:top w:val="none" w:sz="0" w:space="0" w:color="auto"/>
            <w:left w:val="none" w:sz="0" w:space="0" w:color="auto"/>
            <w:bottom w:val="none" w:sz="0" w:space="0" w:color="auto"/>
            <w:right w:val="none" w:sz="0" w:space="0" w:color="auto"/>
          </w:divBdr>
        </w:div>
        <w:div w:id="1398046497">
          <w:marLeft w:val="0"/>
          <w:marRight w:val="0"/>
          <w:marTop w:val="0"/>
          <w:marBottom w:val="0"/>
          <w:divBdr>
            <w:top w:val="none" w:sz="0" w:space="0" w:color="auto"/>
            <w:left w:val="none" w:sz="0" w:space="0" w:color="auto"/>
            <w:bottom w:val="none" w:sz="0" w:space="0" w:color="auto"/>
            <w:right w:val="none" w:sz="0" w:space="0" w:color="auto"/>
          </w:divBdr>
        </w:div>
        <w:div w:id="1398240293">
          <w:marLeft w:val="0"/>
          <w:marRight w:val="0"/>
          <w:marTop w:val="0"/>
          <w:marBottom w:val="0"/>
          <w:divBdr>
            <w:top w:val="none" w:sz="0" w:space="0" w:color="auto"/>
            <w:left w:val="none" w:sz="0" w:space="0" w:color="auto"/>
            <w:bottom w:val="none" w:sz="0" w:space="0" w:color="auto"/>
            <w:right w:val="none" w:sz="0" w:space="0" w:color="auto"/>
          </w:divBdr>
        </w:div>
        <w:div w:id="1398436002">
          <w:marLeft w:val="0"/>
          <w:marRight w:val="0"/>
          <w:marTop w:val="0"/>
          <w:marBottom w:val="0"/>
          <w:divBdr>
            <w:top w:val="none" w:sz="0" w:space="0" w:color="auto"/>
            <w:left w:val="none" w:sz="0" w:space="0" w:color="auto"/>
            <w:bottom w:val="none" w:sz="0" w:space="0" w:color="auto"/>
            <w:right w:val="none" w:sz="0" w:space="0" w:color="auto"/>
          </w:divBdr>
        </w:div>
        <w:div w:id="1399282264">
          <w:marLeft w:val="0"/>
          <w:marRight w:val="0"/>
          <w:marTop w:val="0"/>
          <w:marBottom w:val="0"/>
          <w:divBdr>
            <w:top w:val="none" w:sz="0" w:space="0" w:color="auto"/>
            <w:left w:val="none" w:sz="0" w:space="0" w:color="auto"/>
            <w:bottom w:val="none" w:sz="0" w:space="0" w:color="auto"/>
            <w:right w:val="none" w:sz="0" w:space="0" w:color="auto"/>
          </w:divBdr>
        </w:div>
        <w:div w:id="1399939987">
          <w:marLeft w:val="0"/>
          <w:marRight w:val="0"/>
          <w:marTop w:val="0"/>
          <w:marBottom w:val="0"/>
          <w:divBdr>
            <w:top w:val="none" w:sz="0" w:space="0" w:color="auto"/>
            <w:left w:val="none" w:sz="0" w:space="0" w:color="auto"/>
            <w:bottom w:val="none" w:sz="0" w:space="0" w:color="auto"/>
            <w:right w:val="none" w:sz="0" w:space="0" w:color="auto"/>
          </w:divBdr>
        </w:div>
        <w:div w:id="1400010410">
          <w:marLeft w:val="0"/>
          <w:marRight w:val="0"/>
          <w:marTop w:val="0"/>
          <w:marBottom w:val="0"/>
          <w:divBdr>
            <w:top w:val="none" w:sz="0" w:space="0" w:color="auto"/>
            <w:left w:val="none" w:sz="0" w:space="0" w:color="auto"/>
            <w:bottom w:val="none" w:sz="0" w:space="0" w:color="auto"/>
            <w:right w:val="none" w:sz="0" w:space="0" w:color="auto"/>
          </w:divBdr>
        </w:div>
        <w:div w:id="1400128896">
          <w:marLeft w:val="0"/>
          <w:marRight w:val="0"/>
          <w:marTop w:val="0"/>
          <w:marBottom w:val="0"/>
          <w:divBdr>
            <w:top w:val="none" w:sz="0" w:space="0" w:color="auto"/>
            <w:left w:val="none" w:sz="0" w:space="0" w:color="auto"/>
            <w:bottom w:val="none" w:sz="0" w:space="0" w:color="auto"/>
            <w:right w:val="none" w:sz="0" w:space="0" w:color="auto"/>
          </w:divBdr>
        </w:div>
        <w:div w:id="1400514096">
          <w:marLeft w:val="0"/>
          <w:marRight w:val="0"/>
          <w:marTop w:val="0"/>
          <w:marBottom w:val="0"/>
          <w:divBdr>
            <w:top w:val="none" w:sz="0" w:space="0" w:color="auto"/>
            <w:left w:val="none" w:sz="0" w:space="0" w:color="auto"/>
            <w:bottom w:val="none" w:sz="0" w:space="0" w:color="auto"/>
            <w:right w:val="none" w:sz="0" w:space="0" w:color="auto"/>
          </w:divBdr>
        </w:div>
        <w:div w:id="1400640366">
          <w:marLeft w:val="0"/>
          <w:marRight w:val="0"/>
          <w:marTop w:val="0"/>
          <w:marBottom w:val="0"/>
          <w:divBdr>
            <w:top w:val="none" w:sz="0" w:space="0" w:color="auto"/>
            <w:left w:val="none" w:sz="0" w:space="0" w:color="auto"/>
            <w:bottom w:val="none" w:sz="0" w:space="0" w:color="auto"/>
            <w:right w:val="none" w:sz="0" w:space="0" w:color="auto"/>
          </w:divBdr>
        </w:div>
        <w:div w:id="1400786767">
          <w:marLeft w:val="0"/>
          <w:marRight w:val="0"/>
          <w:marTop w:val="0"/>
          <w:marBottom w:val="0"/>
          <w:divBdr>
            <w:top w:val="none" w:sz="0" w:space="0" w:color="auto"/>
            <w:left w:val="none" w:sz="0" w:space="0" w:color="auto"/>
            <w:bottom w:val="none" w:sz="0" w:space="0" w:color="auto"/>
            <w:right w:val="none" w:sz="0" w:space="0" w:color="auto"/>
          </w:divBdr>
        </w:div>
        <w:div w:id="1400901205">
          <w:marLeft w:val="0"/>
          <w:marRight w:val="0"/>
          <w:marTop w:val="0"/>
          <w:marBottom w:val="0"/>
          <w:divBdr>
            <w:top w:val="none" w:sz="0" w:space="0" w:color="auto"/>
            <w:left w:val="none" w:sz="0" w:space="0" w:color="auto"/>
            <w:bottom w:val="none" w:sz="0" w:space="0" w:color="auto"/>
            <w:right w:val="none" w:sz="0" w:space="0" w:color="auto"/>
          </w:divBdr>
        </w:div>
        <w:div w:id="1401824916">
          <w:marLeft w:val="0"/>
          <w:marRight w:val="0"/>
          <w:marTop w:val="0"/>
          <w:marBottom w:val="0"/>
          <w:divBdr>
            <w:top w:val="none" w:sz="0" w:space="0" w:color="auto"/>
            <w:left w:val="none" w:sz="0" w:space="0" w:color="auto"/>
            <w:bottom w:val="none" w:sz="0" w:space="0" w:color="auto"/>
            <w:right w:val="none" w:sz="0" w:space="0" w:color="auto"/>
          </w:divBdr>
        </w:div>
        <w:div w:id="1401827876">
          <w:marLeft w:val="0"/>
          <w:marRight w:val="0"/>
          <w:marTop w:val="0"/>
          <w:marBottom w:val="0"/>
          <w:divBdr>
            <w:top w:val="none" w:sz="0" w:space="0" w:color="auto"/>
            <w:left w:val="none" w:sz="0" w:space="0" w:color="auto"/>
            <w:bottom w:val="none" w:sz="0" w:space="0" w:color="auto"/>
            <w:right w:val="none" w:sz="0" w:space="0" w:color="auto"/>
          </w:divBdr>
        </w:div>
        <w:div w:id="1401900865">
          <w:marLeft w:val="0"/>
          <w:marRight w:val="0"/>
          <w:marTop w:val="0"/>
          <w:marBottom w:val="0"/>
          <w:divBdr>
            <w:top w:val="none" w:sz="0" w:space="0" w:color="auto"/>
            <w:left w:val="none" w:sz="0" w:space="0" w:color="auto"/>
            <w:bottom w:val="none" w:sz="0" w:space="0" w:color="auto"/>
            <w:right w:val="none" w:sz="0" w:space="0" w:color="auto"/>
          </w:divBdr>
        </w:div>
        <w:div w:id="1402023201">
          <w:marLeft w:val="0"/>
          <w:marRight w:val="0"/>
          <w:marTop w:val="0"/>
          <w:marBottom w:val="0"/>
          <w:divBdr>
            <w:top w:val="none" w:sz="0" w:space="0" w:color="auto"/>
            <w:left w:val="none" w:sz="0" w:space="0" w:color="auto"/>
            <w:bottom w:val="none" w:sz="0" w:space="0" w:color="auto"/>
            <w:right w:val="none" w:sz="0" w:space="0" w:color="auto"/>
          </w:divBdr>
        </w:div>
        <w:div w:id="1402142972">
          <w:marLeft w:val="0"/>
          <w:marRight w:val="0"/>
          <w:marTop w:val="0"/>
          <w:marBottom w:val="0"/>
          <w:divBdr>
            <w:top w:val="none" w:sz="0" w:space="0" w:color="auto"/>
            <w:left w:val="none" w:sz="0" w:space="0" w:color="auto"/>
            <w:bottom w:val="none" w:sz="0" w:space="0" w:color="auto"/>
            <w:right w:val="none" w:sz="0" w:space="0" w:color="auto"/>
          </w:divBdr>
        </w:div>
        <w:div w:id="1402872770">
          <w:marLeft w:val="0"/>
          <w:marRight w:val="0"/>
          <w:marTop w:val="0"/>
          <w:marBottom w:val="0"/>
          <w:divBdr>
            <w:top w:val="none" w:sz="0" w:space="0" w:color="auto"/>
            <w:left w:val="none" w:sz="0" w:space="0" w:color="auto"/>
            <w:bottom w:val="none" w:sz="0" w:space="0" w:color="auto"/>
            <w:right w:val="none" w:sz="0" w:space="0" w:color="auto"/>
          </w:divBdr>
        </w:div>
        <w:div w:id="1402944865">
          <w:marLeft w:val="0"/>
          <w:marRight w:val="0"/>
          <w:marTop w:val="0"/>
          <w:marBottom w:val="0"/>
          <w:divBdr>
            <w:top w:val="none" w:sz="0" w:space="0" w:color="auto"/>
            <w:left w:val="none" w:sz="0" w:space="0" w:color="auto"/>
            <w:bottom w:val="none" w:sz="0" w:space="0" w:color="auto"/>
            <w:right w:val="none" w:sz="0" w:space="0" w:color="auto"/>
          </w:divBdr>
        </w:div>
        <w:div w:id="1402947793">
          <w:marLeft w:val="0"/>
          <w:marRight w:val="0"/>
          <w:marTop w:val="0"/>
          <w:marBottom w:val="0"/>
          <w:divBdr>
            <w:top w:val="none" w:sz="0" w:space="0" w:color="auto"/>
            <w:left w:val="none" w:sz="0" w:space="0" w:color="auto"/>
            <w:bottom w:val="none" w:sz="0" w:space="0" w:color="auto"/>
            <w:right w:val="none" w:sz="0" w:space="0" w:color="auto"/>
          </w:divBdr>
        </w:div>
        <w:div w:id="1403022089">
          <w:marLeft w:val="0"/>
          <w:marRight w:val="0"/>
          <w:marTop w:val="0"/>
          <w:marBottom w:val="0"/>
          <w:divBdr>
            <w:top w:val="none" w:sz="0" w:space="0" w:color="auto"/>
            <w:left w:val="none" w:sz="0" w:space="0" w:color="auto"/>
            <w:bottom w:val="none" w:sz="0" w:space="0" w:color="auto"/>
            <w:right w:val="none" w:sz="0" w:space="0" w:color="auto"/>
          </w:divBdr>
        </w:div>
        <w:div w:id="1404064033">
          <w:marLeft w:val="0"/>
          <w:marRight w:val="0"/>
          <w:marTop w:val="0"/>
          <w:marBottom w:val="0"/>
          <w:divBdr>
            <w:top w:val="none" w:sz="0" w:space="0" w:color="auto"/>
            <w:left w:val="none" w:sz="0" w:space="0" w:color="auto"/>
            <w:bottom w:val="none" w:sz="0" w:space="0" w:color="auto"/>
            <w:right w:val="none" w:sz="0" w:space="0" w:color="auto"/>
          </w:divBdr>
        </w:div>
        <w:div w:id="1404330172">
          <w:marLeft w:val="0"/>
          <w:marRight w:val="0"/>
          <w:marTop w:val="0"/>
          <w:marBottom w:val="0"/>
          <w:divBdr>
            <w:top w:val="none" w:sz="0" w:space="0" w:color="auto"/>
            <w:left w:val="none" w:sz="0" w:space="0" w:color="auto"/>
            <w:bottom w:val="none" w:sz="0" w:space="0" w:color="auto"/>
            <w:right w:val="none" w:sz="0" w:space="0" w:color="auto"/>
          </w:divBdr>
        </w:div>
        <w:div w:id="1404335958">
          <w:marLeft w:val="0"/>
          <w:marRight w:val="0"/>
          <w:marTop w:val="0"/>
          <w:marBottom w:val="0"/>
          <w:divBdr>
            <w:top w:val="none" w:sz="0" w:space="0" w:color="auto"/>
            <w:left w:val="none" w:sz="0" w:space="0" w:color="auto"/>
            <w:bottom w:val="none" w:sz="0" w:space="0" w:color="auto"/>
            <w:right w:val="none" w:sz="0" w:space="0" w:color="auto"/>
          </w:divBdr>
        </w:div>
        <w:div w:id="1404644810">
          <w:marLeft w:val="0"/>
          <w:marRight w:val="0"/>
          <w:marTop w:val="0"/>
          <w:marBottom w:val="0"/>
          <w:divBdr>
            <w:top w:val="none" w:sz="0" w:space="0" w:color="auto"/>
            <w:left w:val="none" w:sz="0" w:space="0" w:color="auto"/>
            <w:bottom w:val="none" w:sz="0" w:space="0" w:color="auto"/>
            <w:right w:val="none" w:sz="0" w:space="0" w:color="auto"/>
          </w:divBdr>
        </w:div>
        <w:div w:id="1404719756">
          <w:marLeft w:val="0"/>
          <w:marRight w:val="0"/>
          <w:marTop w:val="0"/>
          <w:marBottom w:val="0"/>
          <w:divBdr>
            <w:top w:val="none" w:sz="0" w:space="0" w:color="auto"/>
            <w:left w:val="none" w:sz="0" w:space="0" w:color="auto"/>
            <w:bottom w:val="none" w:sz="0" w:space="0" w:color="auto"/>
            <w:right w:val="none" w:sz="0" w:space="0" w:color="auto"/>
          </w:divBdr>
        </w:div>
        <w:div w:id="1405686411">
          <w:marLeft w:val="0"/>
          <w:marRight w:val="0"/>
          <w:marTop w:val="0"/>
          <w:marBottom w:val="0"/>
          <w:divBdr>
            <w:top w:val="none" w:sz="0" w:space="0" w:color="auto"/>
            <w:left w:val="none" w:sz="0" w:space="0" w:color="auto"/>
            <w:bottom w:val="none" w:sz="0" w:space="0" w:color="auto"/>
            <w:right w:val="none" w:sz="0" w:space="0" w:color="auto"/>
          </w:divBdr>
        </w:div>
        <w:div w:id="1407193671">
          <w:marLeft w:val="0"/>
          <w:marRight w:val="0"/>
          <w:marTop w:val="0"/>
          <w:marBottom w:val="0"/>
          <w:divBdr>
            <w:top w:val="none" w:sz="0" w:space="0" w:color="auto"/>
            <w:left w:val="none" w:sz="0" w:space="0" w:color="auto"/>
            <w:bottom w:val="none" w:sz="0" w:space="0" w:color="auto"/>
            <w:right w:val="none" w:sz="0" w:space="0" w:color="auto"/>
          </w:divBdr>
        </w:div>
        <w:div w:id="1407611319">
          <w:marLeft w:val="0"/>
          <w:marRight w:val="0"/>
          <w:marTop w:val="0"/>
          <w:marBottom w:val="0"/>
          <w:divBdr>
            <w:top w:val="none" w:sz="0" w:space="0" w:color="auto"/>
            <w:left w:val="none" w:sz="0" w:space="0" w:color="auto"/>
            <w:bottom w:val="none" w:sz="0" w:space="0" w:color="auto"/>
            <w:right w:val="none" w:sz="0" w:space="0" w:color="auto"/>
          </w:divBdr>
        </w:div>
        <w:div w:id="1408958636">
          <w:marLeft w:val="0"/>
          <w:marRight w:val="0"/>
          <w:marTop w:val="0"/>
          <w:marBottom w:val="0"/>
          <w:divBdr>
            <w:top w:val="none" w:sz="0" w:space="0" w:color="auto"/>
            <w:left w:val="none" w:sz="0" w:space="0" w:color="auto"/>
            <w:bottom w:val="none" w:sz="0" w:space="0" w:color="auto"/>
            <w:right w:val="none" w:sz="0" w:space="0" w:color="auto"/>
          </w:divBdr>
        </w:div>
        <w:div w:id="1409887782">
          <w:marLeft w:val="0"/>
          <w:marRight w:val="0"/>
          <w:marTop w:val="0"/>
          <w:marBottom w:val="0"/>
          <w:divBdr>
            <w:top w:val="none" w:sz="0" w:space="0" w:color="auto"/>
            <w:left w:val="none" w:sz="0" w:space="0" w:color="auto"/>
            <w:bottom w:val="none" w:sz="0" w:space="0" w:color="auto"/>
            <w:right w:val="none" w:sz="0" w:space="0" w:color="auto"/>
          </w:divBdr>
        </w:div>
        <w:div w:id="1410617373">
          <w:marLeft w:val="0"/>
          <w:marRight w:val="0"/>
          <w:marTop w:val="0"/>
          <w:marBottom w:val="0"/>
          <w:divBdr>
            <w:top w:val="none" w:sz="0" w:space="0" w:color="auto"/>
            <w:left w:val="none" w:sz="0" w:space="0" w:color="auto"/>
            <w:bottom w:val="none" w:sz="0" w:space="0" w:color="auto"/>
            <w:right w:val="none" w:sz="0" w:space="0" w:color="auto"/>
          </w:divBdr>
        </w:div>
        <w:div w:id="1411075053">
          <w:marLeft w:val="0"/>
          <w:marRight w:val="0"/>
          <w:marTop w:val="0"/>
          <w:marBottom w:val="0"/>
          <w:divBdr>
            <w:top w:val="none" w:sz="0" w:space="0" w:color="auto"/>
            <w:left w:val="none" w:sz="0" w:space="0" w:color="auto"/>
            <w:bottom w:val="none" w:sz="0" w:space="0" w:color="auto"/>
            <w:right w:val="none" w:sz="0" w:space="0" w:color="auto"/>
          </w:divBdr>
        </w:div>
        <w:div w:id="1411200337">
          <w:marLeft w:val="0"/>
          <w:marRight w:val="0"/>
          <w:marTop w:val="0"/>
          <w:marBottom w:val="0"/>
          <w:divBdr>
            <w:top w:val="none" w:sz="0" w:space="0" w:color="auto"/>
            <w:left w:val="none" w:sz="0" w:space="0" w:color="auto"/>
            <w:bottom w:val="none" w:sz="0" w:space="0" w:color="auto"/>
            <w:right w:val="none" w:sz="0" w:space="0" w:color="auto"/>
          </w:divBdr>
        </w:div>
        <w:div w:id="1411343636">
          <w:marLeft w:val="0"/>
          <w:marRight w:val="0"/>
          <w:marTop w:val="0"/>
          <w:marBottom w:val="0"/>
          <w:divBdr>
            <w:top w:val="none" w:sz="0" w:space="0" w:color="auto"/>
            <w:left w:val="none" w:sz="0" w:space="0" w:color="auto"/>
            <w:bottom w:val="none" w:sz="0" w:space="0" w:color="auto"/>
            <w:right w:val="none" w:sz="0" w:space="0" w:color="auto"/>
          </w:divBdr>
        </w:div>
        <w:div w:id="1411853092">
          <w:marLeft w:val="0"/>
          <w:marRight w:val="0"/>
          <w:marTop w:val="0"/>
          <w:marBottom w:val="0"/>
          <w:divBdr>
            <w:top w:val="none" w:sz="0" w:space="0" w:color="auto"/>
            <w:left w:val="none" w:sz="0" w:space="0" w:color="auto"/>
            <w:bottom w:val="none" w:sz="0" w:space="0" w:color="auto"/>
            <w:right w:val="none" w:sz="0" w:space="0" w:color="auto"/>
          </w:divBdr>
        </w:div>
        <w:div w:id="1412463690">
          <w:marLeft w:val="0"/>
          <w:marRight w:val="0"/>
          <w:marTop w:val="0"/>
          <w:marBottom w:val="0"/>
          <w:divBdr>
            <w:top w:val="none" w:sz="0" w:space="0" w:color="auto"/>
            <w:left w:val="none" w:sz="0" w:space="0" w:color="auto"/>
            <w:bottom w:val="none" w:sz="0" w:space="0" w:color="auto"/>
            <w:right w:val="none" w:sz="0" w:space="0" w:color="auto"/>
          </w:divBdr>
        </w:div>
        <w:div w:id="1412579807">
          <w:marLeft w:val="0"/>
          <w:marRight w:val="0"/>
          <w:marTop w:val="0"/>
          <w:marBottom w:val="0"/>
          <w:divBdr>
            <w:top w:val="none" w:sz="0" w:space="0" w:color="auto"/>
            <w:left w:val="none" w:sz="0" w:space="0" w:color="auto"/>
            <w:bottom w:val="none" w:sz="0" w:space="0" w:color="auto"/>
            <w:right w:val="none" w:sz="0" w:space="0" w:color="auto"/>
          </w:divBdr>
        </w:div>
        <w:div w:id="1412965289">
          <w:marLeft w:val="0"/>
          <w:marRight w:val="0"/>
          <w:marTop w:val="0"/>
          <w:marBottom w:val="0"/>
          <w:divBdr>
            <w:top w:val="none" w:sz="0" w:space="0" w:color="auto"/>
            <w:left w:val="none" w:sz="0" w:space="0" w:color="auto"/>
            <w:bottom w:val="none" w:sz="0" w:space="0" w:color="auto"/>
            <w:right w:val="none" w:sz="0" w:space="0" w:color="auto"/>
          </w:divBdr>
        </w:div>
        <w:div w:id="1413745104">
          <w:marLeft w:val="0"/>
          <w:marRight w:val="0"/>
          <w:marTop w:val="0"/>
          <w:marBottom w:val="0"/>
          <w:divBdr>
            <w:top w:val="none" w:sz="0" w:space="0" w:color="auto"/>
            <w:left w:val="none" w:sz="0" w:space="0" w:color="auto"/>
            <w:bottom w:val="none" w:sz="0" w:space="0" w:color="auto"/>
            <w:right w:val="none" w:sz="0" w:space="0" w:color="auto"/>
          </w:divBdr>
        </w:div>
        <w:div w:id="1413821856">
          <w:marLeft w:val="0"/>
          <w:marRight w:val="0"/>
          <w:marTop w:val="0"/>
          <w:marBottom w:val="0"/>
          <w:divBdr>
            <w:top w:val="none" w:sz="0" w:space="0" w:color="auto"/>
            <w:left w:val="none" w:sz="0" w:space="0" w:color="auto"/>
            <w:bottom w:val="none" w:sz="0" w:space="0" w:color="auto"/>
            <w:right w:val="none" w:sz="0" w:space="0" w:color="auto"/>
          </w:divBdr>
        </w:div>
        <w:div w:id="1414006258">
          <w:marLeft w:val="0"/>
          <w:marRight w:val="0"/>
          <w:marTop w:val="0"/>
          <w:marBottom w:val="0"/>
          <w:divBdr>
            <w:top w:val="none" w:sz="0" w:space="0" w:color="auto"/>
            <w:left w:val="none" w:sz="0" w:space="0" w:color="auto"/>
            <w:bottom w:val="none" w:sz="0" w:space="0" w:color="auto"/>
            <w:right w:val="none" w:sz="0" w:space="0" w:color="auto"/>
          </w:divBdr>
        </w:div>
        <w:div w:id="1414157675">
          <w:marLeft w:val="0"/>
          <w:marRight w:val="0"/>
          <w:marTop w:val="0"/>
          <w:marBottom w:val="0"/>
          <w:divBdr>
            <w:top w:val="none" w:sz="0" w:space="0" w:color="auto"/>
            <w:left w:val="none" w:sz="0" w:space="0" w:color="auto"/>
            <w:bottom w:val="none" w:sz="0" w:space="0" w:color="auto"/>
            <w:right w:val="none" w:sz="0" w:space="0" w:color="auto"/>
          </w:divBdr>
        </w:div>
        <w:div w:id="1414426856">
          <w:marLeft w:val="0"/>
          <w:marRight w:val="0"/>
          <w:marTop w:val="0"/>
          <w:marBottom w:val="0"/>
          <w:divBdr>
            <w:top w:val="none" w:sz="0" w:space="0" w:color="auto"/>
            <w:left w:val="none" w:sz="0" w:space="0" w:color="auto"/>
            <w:bottom w:val="none" w:sz="0" w:space="0" w:color="auto"/>
            <w:right w:val="none" w:sz="0" w:space="0" w:color="auto"/>
          </w:divBdr>
        </w:div>
        <w:div w:id="1414549441">
          <w:marLeft w:val="0"/>
          <w:marRight w:val="0"/>
          <w:marTop w:val="0"/>
          <w:marBottom w:val="0"/>
          <w:divBdr>
            <w:top w:val="none" w:sz="0" w:space="0" w:color="auto"/>
            <w:left w:val="none" w:sz="0" w:space="0" w:color="auto"/>
            <w:bottom w:val="none" w:sz="0" w:space="0" w:color="auto"/>
            <w:right w:val="none" w:sz="0" w:space="0" w:color="auto"/>
          </w:divBdr>
        </w:div>
        <w:div w:id="1414626246">
          <w:marLeft w:val="0"/>
          <w:marRight w:val="0"/>
          <w:marTop w:val="0"/>
          <w:marBottom w:val="0"/>
          <w:divBdr>
            <w:top w:val="none" w:sz="0" w:space="0" w:color="auto"/>
            <w:left w:val="none" w:sz="0" w:space="0" w:color="auto"/>
            <w:bottom w:val="none" w:sz="0" w:space="0" w:color="auto"/>
            <w:right w:val="none" w:sz="0" w:space="0" w:color="auto"/>
          </w:divBdr>
        </w:div>
        <w:div w:id="1414814878">
          <w:marLeft w:val="0"/>
          <w:marRight w:val="0"/>
          <w:marTop w:val="0"/>
          <w:marBottom w:val="0"/>
          <w:divBdr>
            <w:top w:val="none" w:sz="0" w:space="0" w:color="auto"/>
            <w:left w:val="none" w:sz="0" w:space="0" w:color="auto"/>
            <w:bottom w:val="none" w:sz="0" w:space="0" w:color="auto"/>
            <w:right w:val="none" w:sz="0" w:space="0" w:color="auto"/>
          </w:divBdr>
        </w:div>
        <w:div w:id="1415006020">
          <w:marLeft w:val="0"/>
          <w:marRight w:val="0"/>
          <w:marTop w:val="0"/>
          <w:marBottom w:val="0"/>
          <w:divBdr>
            <w:top w:val="none" w:sz="0" w:space="0" w:color="auto"/>
            <w:left w:val="none" w:sz="0" w:space="0" w:color="auto"/>
            <w:bottom w:val="none" w:sz="0" w:space="0" w:color="auto"/>
            <w:right w:val="none" w:sz="0" w:space="0" w:color="auto"/>
          </w:divBdr>
        </w:div>
        <w:div w:id="1415011223">
          <w:marLeft w:val="0"/>
          <w:marRight w:val="0"/>
          <w:marTop w:val="0"/>
          <w:marBottom w:val="0"/>
          <w:divBdr>
            <w:top w:val="none" w:sz="0" w:space="0" w:color="auto"/>
            <w:left w:val="none" w:sz="0" w:space="0" w:color="auto"/>
            <w:bottom w:val="none" w:sz="0" w:space="0" w:color="auto"/>
            <w:right w:val="none" w:sz="0" w:space="0" w:color="auto"/>
          </w:divBdr>
        </w:div>
        <w:div w:id="1415011817">
          <w:marLeft w:val="0"/>
          <w:marRight w:val="0"/>
          <w:marTop w:val="0"/>
          <w:marBottom w:val="0"/>
          <w:divBdr>
            <w:top w:val="none" w:sz="0" w:space="0" w:color="auto"/>
            <w:left w:val="none" w:sz="0" w:space="0" w:color="auto"/>
            <w:bottom w:val="none" w:sz="0" w:space="0" w:color="auto"/>
            <w:right w:val="none" w:sz="0" w:space="0" w:color="auto"/>
          </w:divBdr>
        </w:div>
        <w:div w:id="1415206008">
          <w:marLeft w:val="0"/>
          <w:marRight w:val="0"/>
          <w:marTop w:val="0"/>
          <w:marBottom w:val="0"/>
          <w:divBdr>
            <w:top w:val="none" w:sz="0" w:space="0" w:color="auto"/>
            <w:left w:val="none" w:sz="0" w:space="0" w:color="auto"/>
            <w:bottom w:val="none" w:sz="0" w:space="0" w:color="auto"/>
            <w:right w:val="none" w:sz="0" w:space="0" w:color="auto"/>
          </w:divBdr>
        </w:div>
        <w:div w:id="1415781265">
          <w:marLeft w:val="0"/>
          <w:marRight w:val="0"/>
          <w:marTop w:val="0"/>
          <w:marBottom w:val="0"/>
          <w:divBdr>
            <w:top w:val="none" w:sz="0" w:space="0" w:color="auto"/>
            <w:left w:val="none" w:sz="0" w:space="0" w:color="auto"/>
            <w:bottom w:val="none" w:sz="0" w:space="0" w:color="auto"/>
            <w:right w:val="none" w:sz="0" w:space="0" w:color="auto"/>
          </w:divBdr>
        </w:div>
        <w:div w:id="1416440415">
          <w:marLeft w:val="0"/>
          <w:marRight w:val="0"/>
          <w:marTop w:val="0"/>
          <w:marBottom w:val="0"/>
          <w:divBdr>
            <w:top w:val="none" w:sz="0" w:space="0" w:color="auto"/>
            <w:left w:val="none" w:sz="0" w:space="0" w:color="auto"/>
            <w:bottom w:val="none" w:sz="0" w:space="0" w:color="auto"/>
            <w:right w:val="none" w:sz="0" w:space="0" w:color="auto"/>
          </w:divBdr>
        </w:div>
        <w:div w:id="1416973035">
          <w:marLeft w:val="0"/>
          <w:marRight w:val="0"/>
          <w:marTop w:val="0"/>
          <w:marBottom w:val="0"/>
          <w:divBdr>
            <w:top w:val="none" w:sz="0" w:space="0" w:color="auto"/>
            <w:left w:val="none" w:sz="0" w:space="0" w:color="auto"/>
            <w:bottom w:val="none" w:sz="0" w:space="0" w:color="auto"/>
            <w:right w:val="none" w:sz="0" w:space="0" w:color="auto"/>
          </w:divBdr>
        </w:div>
        <w:div w:id="1416977100">
          <w:marLeft w:val="0"/>
          <w:marRight w:val="0"/>
          <w:marTop w:val="0"/>
          <w:marBottom w:val="0"/>
          <w:divBdr>
            <w:top w:val="none" w:sz="0" w:space="0" w:color="auto"/>
            <w:left w:val="none" w:sz="0" w:space="0" w:color="auto"/>
            <w:bottom w:val="none" w:sz="0" w:space="0" w:color="auto"/>
            <w:right w:val="none" w:sz="0" w:space="0" w:color="auto"/>
          </w:divBdr>
        </w:div>
        <w:div w:id="1418016301">
          <w:marLeft w:val="0"/>
          <w:marRight w:val="0"/>
          <w:marTop w:val="0"/>
          <w:marBottom w:val="0"/>
          <w:divBdr>
            <w:top w:val="none" w:sz="0" w:space="0" w:color="auto"/>
            <w:left w:val="none" w:sz="0" w:space="0" w:color="auto"/>
            <w:bottom w:val="none" w:sz="0" w:space="0" w:color="auto"/>
            <w:right w:val="none" w:sz="0" w:space="0" w:color="auto"/>
          </w:divBdr>
        </w:div>
        <w:div w:id="1419015726">
          <w:marLeft w:val="0"/>
          <w:marRight w:val="0"/>
          <w:marTop w:val="0"/>
          <w:marBottom w:val="0"/>
          <w:divBdr>
            <w:top w:val="none" w:sz="0" w:space="0" w:color="auto"/>
            <w:left w:val="none" w:sz="0" w:space="0" w:color="auto"/>
            <w:bottom w:val="none" w:sz="0" w:space="0" w:color="auto"/>
            <w:right w:val="none" w:sz="0" w:space="0" w:color="auto"/>
          </w:divBdr>
        </w:div>
        <w:div w:id="1419863903">
          <w:marLeft w:val="0"/>
          <w:marRight w:val="0"/>
          <w:marTop w:val="0"/>
          <w:marBottom w:val="0"/>
          <w:divBdr>
            <w:top w:val="none" w:sz="0" w:space="0" w:color="auto"/>
            <w:left w:val="none" w:sz="0" w:space="0" w:color="auto"/>
            <w:bottom w:val="none" w:sz="0" w:space="0" w:color="auto"/>
            <w:right w:val="none" w:sz="0" w:space="0" w:color="auto"/>
          </w:divBdr>
        </w:div>
        <w:div w:id="1419982163">
          <w:marLeft w:val="0"/>
          <w:marRight w:val="0"/>
          <w:marTop w:val="0"/>
          <w:marBottom w:val="0"/>
          <w:divBdr>
            <w:top w:val="none" w:sz="0" w:space="0" w:color="auto"/>
            <w:left w:val="none" w:sz="0" w:space="0" w:color="auto"/>
            <w:bottom w:val="none" w:sz="0" w:space="0" w:color="auto"/>
            <w:right w:val="none" w:sz="0" w:space="0" w:color="auto"/>
          </w:divBdr>
        </w:div>
        <w:div w:id="1420951820">
          <w:marLeft w:val="0"/>
          <w:marRight w:val="0"/>
          <w:marTop w:val="0"/>
          <w:marBottom w:val="0"/>
          <w:divBdr>
            <w:top w:val="none" w:sz="0" w:space="0" w:color="auto"/>
            <w:left w:val="none" w:sz="0" w:space="0" w:color="auto"/>
            <w:bottom w:val="none" w:sz="0" w:space="0" w:color="auto"/>
            <w:right w:val="none" w:sz="0" w:space="0" w:color="auto"/>
          </w:divBdr>
        </w:div>
        <w:div w:id="1421297885">
          <w:marLeft w:val="0"/>
          <w:marRight w:val="0"/>
          <w:marTop w:val="0"/>
          <w:marBottom w:val="0"/>
          <w:divBdr>
            <w:top w:val="none" w:sz="0" w:space="0" w:color="auto"/>
            <w:left w:val="none" w:sz="0" w:space="0" w:color="auto"/>
            <w:bottom w:val="none" w:sz="0" w:space="0" w:color="auto"/>
            <w:right w:val="none" w:sz="0" w:space="0" w:color="auto"/>
          </w:divBdr>
        </w:div>
        <w:div w:id="1421638231">
          <w:marLeft w:val="0"/>
          <w:marRight w:val="0"/>
          <w:marTop w:val="0"/>
          <w:marBottom w:val="0"/>
          <w:divBdr>
            <w:top w:val="none" w:sz="0" w:space="0" w:color="auto"/>
            <w:left w:val="none" w:sz="0" w:space="0" w:color="auto"/>
            <w:bottom w:val="none" w:sz="0" w:space="0" w:color="auto"/>
            <w:right w:val="none" w:sz="0" w:space="0" w:color="auto"/>
          </w:divBdr>
        </w:div>
        <w:div w:id="1422094886">
          <w:marLeft w:val="0"/>
          <w:marRight w:val="0"/>
          <w:marTop w:val="0"/>
          <w:marBottom w:val="0"/>
          <w:divBdr>
            <w:top w:val="none" w:sz="0" w:space="0" w:color="auto"/>
            <w:left w:val="none" w:sz="0" w:space="0" w:color="auto"/>
            <w:bottom w:val="none" w:sz="0" w:space="0" w:color="auto"/>
            <w:right w:val="none" w:sz="0" w:space="0" w:color="auto"/>
          </w:divBdr>
        </w:div>
        <w:div w:id="1422989600">
          <w:marLeft w:val="0"/>
          <w:marRight w:val="0"/>
          <w:marTop w:val="0"/>
          <w:marBottom w:val="0"/>
          <w:divBdr>
            <w:top w:val="none" w:sz="0" w:space="0" w:color="auto"/>
            <w:left w:val="none" w:sz="0" w:space="0" w:color="auto"/>
            <w:bottom w:val="none" w:sz="0" w:space="0" w:color="auto"/>
            <w:right w:val="none" w:sz="0" w:space="0" w:color="auto"/>
          </w:divBdr>
        </w:div>
        <w:div w:id="1422994244">
          <w:marLeft w:val="0"/>
          <w:marRight w:val="0"/>
          <w:marTop w:val="0"/>
          <w:marBottom w:val="0"/>
          <w:divBdr>
            <w:top w:val="none" w:sz="0" w:space="0" w:color="auto"/>
            <w:left w:val="none" w:sz="0" w:space="0" w:color="auto"/>
            <w:bottom w:val="none" w:sz="0" w:space="0" w:color="auto"/>
            <w:right w:val="none" w:sz="0" w:space="0" w:color="auto"/>
          </w:divBdr>
        </w:div>
        <w:div w:id="1423184650">
          <w:marLeft w:val="0"/>
          <w:marRight w:val="0"/>
          <w:marTop w:val="0"/>
          <w:marBottom w:val="0"/>
          <w:divBdr>
            <w:top w:val="none" w:sz="0" w:space="0" w:color="auto"/>
            <w:left w:val="none" w:sz="0" w:space="0" w:color="auto"/>
            <w:bottom w:val="none" w:sz="0" w:space="0" w:color="auto"/>
            <w:right w:val="none" w:sz="0" w:space="0" w:color="auto"/>
          </w:divBdr>
        </w:div>
        <w:div w:id="1423454269">
          <w:marLeft w:val="0"/>
          <w:marRight w:val="0"/>
          <w:marTop w:val="0"/>
          <w:marBottom w:val="0"/>
          <w:divBdr>
            <w:top w:val="none" w:sz="0" w:space="0" w:color="auto"/>
            <w:left w:val="none" w:sz="0" w:space="0" w:color="auto"/>
            <w:bottom w:val="none" w:sz="0" w:space="0" w:color="auto"/>
            <w:right w:val="none" w:sz="0" w:space="0" w:color="auto"/>
          </w:divBdr>
        </w:div>
        <w:div w:id="1424184819">
          <w:marLeft w:val="0"/>
          <w:marRight w:val="0"/>
          <w:marTop w:val="0"/>
          <w:marBottom w:val="0"/>
          <w:divBdr>
            <w:top w:val="none" w:sz="0" w:space="0" w:color="auto"/>
            <w:left w:val="none" w:sz="0" w:space="0" w:color="auto"/>
            <w:bottom w:val="none" w:sz="0" w:space="0" w:color="auto"/>
            <w:right w:val="none" w:sz="0" w:space="0" w:color="auto"/>
          </w:divBdr>
        </w:div>
        <w:div w:id="1424687680">
          <w:marLeft w:val="0"/>
          <w:marRight w:val="0"/>
          <w:marTop w:val="0"/>
          <w:marBottom w:val="0"/>
          <w:divBdr>
            <w:top w:val="none" w:sz="0" w:space="0" w:color="auto"/>
            <w:left w:val="none" w:sz="0" w:space="0" w:color="auto"/>
            <w:bottom w:val="none" w:sz="0" w:space="0" w:color="auto"/>
            <w:right w:val="none" w:sz="0" w:space="0" w:color="auto"/>
          </w:divBdr>
        </w:div>
        <w:div w:id="1425110862">
          <w:marLeft w:val="0"/>
          <w:marRight w:val="0"/>
          <w:marTop w:val="0"/>
          <w:marBottom w:val="0"/>
          <w:divBdr>
            <w:top w:val="none" w:sz="0" w:space="0" w:color="auto"/>
            <w:left w:val="none" w:sz="0" w:space="0" w:color="auto"/>
            <w:bottom w:val="none" w:sz="0" w:space="0" w:color="auto"/>
            <w:right w:val="none" w:sz="0" w:space="0" w:color="auto"/>
          </w:divBdr>
        </w:div>
        <w:div w:id="1425807528">
          <w:marLeft w:val="0"/>
          <w:marRight w:val="0"/>
          <w:marTop w:val="0"/>
          <w:marBottom w:val="0"/>
          <w:divBdr>
            <w:top w:val="none" w:sz="0" w:space="0" w:color="auto"/>
            <w:left w:val="none" w:sz="0" w:space="0" w:color="auto"/>
            <w:bottom w:val="none" w:sz="0" w:space="0" w:color="auto"/>
            <w:right w:val="none" w:sz="0" w:space="0" w:color="auto"/>
          </w:divBdr>
        </w:div>
        <w:div w:id="1426076104">
          <w:marLeft w:val="0"/>
          <w:marRight w:val="0"/>
          <w:marTop w:val="0"/>
          <w:marBottom w:val="0"/>
          <w:divBdr>
            <w:top w:val="none" w:sz="0" w:space="0" w:color="auto"/>
            <w:left w:val="none" w:sz="0" w:space="0" w:color="auto"/>
            <w:bottom w:val="none" w:sz="0" w:space="0" w:color="auto"/>
            <w:right w:val="none" w:sz="0" w:space="0" w:color="auto"/>
          </w:divBdr>
        </w:div>
        <w:div w:id="1426077534">
          <w:marLeft w:val="0"/>
          <w:marRight w:val="0"/>
          <w:marTop w:val="0"/>
          <w:marBottom w:val="0"/>
          <w:divBdr>
            <w:top w:val="none" w:sz="0" w:space="0" w:color="auto"/>
            <w:left w:val="none" w:sz="0" w:space="0" w:color="auto"/>
            <w:bottom w:val="none" w:sz="0" w:space="0" w:color="auto"/>
            <w:right w:val="none" w:sz="0" w:space="0" w:color="auto"/>
          </w:divBdr>
        </w:div>
        <w:div w:id="1426537918">
          <w:marLeft w:val="0"/>
          <w:marRight w:val="0"/>
          <w:marTop w:val="0"/>
          <w:marBottom w:val="0"/>
          <w:divBdr>
            <w:top w:val="none" w:sz="0" w:space="0" w:color="auto"/>
            <w:left w:val="none" w:sz="0" w:space="0" w:color="auto"/>
            <w:bottom w:val="none" w:sz="0" w:space="0" w:color="auto"/>
            <w:right w:val="none" w:sz="0" w:space="0" w:color="auto"/>
          </w:divBdr>
        </w:div>
        <w:div w:id="1426610269">
          <w:marLeft w:val="0"/>
          <w:marRight w:val="0"/>
          <w:marTop w:val="0"/>
          <w:marBottom w:val="0"/>
          <w:divBdr>
            <w:top w:val="none" w:sz="0" w:space="0" w:color="auto"/>
            <w:left w:val="none" w:sz="0" w:space="0" w:color="auto"/>
            <w:bottom w:val="none" w:sz="0" w:space="0" w:color="auto"/>
            <w:right w:val="none" w:sz="0" w:space="0" w:color="auto"/>
          </w:divBdr>
        </w:div>
        <w:div w:id="1426724884">
          <w:marLeft w:val="0"/>
          <w:marRight w:val="0"/>
          <w:marTop w:val="0"/>
          <w:marBottom w:val="0"/>
          <w:divBdr>
            <w:top w:val="none" w:sz="0" w:space="0" w:color="auto"/>
            <w:left w:val="none" w:sz="0" w:space="0" w:color="auto"/>
            <w:bottom w:val="none" w:sz="0" w:space="0" w:color="auto"/>
            <w:right w:val="none" w:sz="0" w:space="0" w:color="auto"/>
          </w:divBdr>
        </w:div>
        <w:div w:id="1426725470">
          <w:marLeft w:val="0"/>
          <w:marRight w:val="0"/>
          <w:marTop w:val="0"/>
          <w:marBottom w:val="0"/>
          <w:divBdr>
            <w:top w:val="none" w:sz="0" w:space="0" w:color="auto"/>
            <w:left w:val="none" w:sz="0" w:space="0" w:color="auto"/>
            <w:bottom w:val="none" w:sz="0" w:space="0" w:color="auto"/>
            <w:right w:val="none" w:sz="0" w:space="0" w:color="auto"/>
          </w:divBdr>
        </w:div>
        <w:div w:id="1426994533">
          <w:marLeft w:val="0"/>
          <w:marRight w:val="0"/>
          <w:marTop w:val="0"/>
          <w:marBottom w:val="0"/>
          <w:divBdr>
            <w:top w:val="none" w:sz="0" w:space="0" w:color="auto"/>
            <w:left w:val="none" w:sz="0" w:space="0" w:color="auto"/>
            <w:bottom w:val="none" w:sz="0" w:space="0" w:color="auto"/>
            <w:right w:val="none" w:sz="0" w:space="0" w:color="auto"/>
          </w:divBdr>
        </w:div>
        <w:div w:id="1427118009">
          <w:marLeft w:val="0"/>
          <w:marRight w:val="0"/>
          <w:marTop w:val="0"/>
          <w:marBottom w:val="0"/>
          <w:divBdr>
            <w:top w:val="none" w:sz="0" w:space="0" w:color="auto"/>
            <w:left w:val="none" w:sz="0" w:space="0" w:color="auto"/>
            <w:bottom w:val="none" w:sz="0" w:space="0" w:color="auto"/>
            <w:right w:val="none" w:sz="0" w:space="0" w:color="auto"/>
          </w:divBdr>
        </w:div>
        <w:div w:id="1428190162">
          <w:marLeft w:val="0"/>
          <w:marRight w:val="0"/>
          <w:marTop w:val="0"/>
          <w:marBottom w:val="0"/>
          <w:divBdr>
            <w:top w:val="none" w:sz="0" w:space="0" w:color="auto"/>
            <w:left w:val="none" w:sz="0" w:space="0" w:color="auto"/>
            <w:bottom w:val="none" w:sz="0" w:space="0" w:color="auto"/>
            <w:right w:val="none" w:sz="0" w:space="0" w:color="auto"/>
          </w:divBdr>
        </w:div>
        <w:div w:id="1428380745">
          <w:marLeft w:val="0"/>
          <w:marRight w:val="0"/>
          <w:marTop w:val="0"/>
          <w:marBottom w:val="0"/>
          <w:divBdr>
            <w:top w:val="none" w:sz="0" w:space="0" w:color="auto"/>
            <w:left w:val="none" w:sz="0" w:space="0" w:color="auto"/>
            <w:bottom w:val="none" w:sz="0" w:space="0" w:color="auto"/>
            <w:right w:val="none" w:sz="0" w:space="0" w:color="auto"/>
          </w:divBdr>
        </w:div>
        <w:div w:id="1428577383">
          <w:marLeft w:val="0"/>
          <w:marRight w:val="0"/>
          <w:marTop w:val="0"/>
          <w:marBottom w:val="0"/>
          <w:divBdr>
            <w:top w:val="none" w:sz="0" w:space="0" w:color="auto"/>
            <w:left w:val="none" w:sz="0" w:space="0" w:color="auto"/>
            <w:bottom w:val="none" w:sz="0" w:space="0" w:color="auto"/>
            <w:right w:val="none" w:sz="0" w:space="0" w:color="auto"/>
          </w:divBdr>
        </w:div>
        <w:div w:id="1430196021">
          <w:marLeft w:val="0"/>
          <w:marRight w:val="0"/>
          <w:marTop w:val="0"/>
          <w:marBottom w:val="0"/>
          <w:divBdr>
            <w:top w:val="none" w:sz="0" w:space="0" w:color="auto"/>
            <w:left w:val="none" w:sz="0" w:space="0" w:color="auto"/>
            <w:bottom w:val="none" w:sz="0" w:space="0" w:color="auto"/>
            <w:right w:val="none" w:sz="0" w:space="0" w:color="auto"/>
          </w:divBdr>
        </w:div>
        <w:div w:id="1430395990">
          <w:marLeft w:val="0"/>
          <w:marRight w:val="0"/>
          <w:marTop w:val="0"/>
          <w:marBottom w:val="0"/>
          <w:divBdr>
            <w:top w:val="none" w:sz="0" w:space="0" w:color="auto"/>
            <w:left w:val="none" w:sz="0" w:space="0" w:color="auto"/>
            <w:bottom w:val="none" w:sz="0" w:space="0" w:color="auto"/>
            <w:right w:val="none" w:sz="0" w:space="0" w:color="auto"/>
          </w:divBdr>
        </w:div>
        <w:div w:id="1430585407">
          <w:marLeft w:val="0"/>
          <w:marRight w:val="0"/>
          <w:marTop w:val="0"/>
          <w:marBottom w:val="0"/>
          <w:divBdr>
            <w:top w:val="none" w:sz="0" w:space="0" w:color="auto"/>
            <w:left w:val="none" w:sz="0" w:space="0" w:color="auto"/>
            <w:bottom w:val="none" w:sz="0" w:space="0" w:color="auto"/>
            <w:right w:val="none" w:sz="0" w:space="0" w:color="auto"/>
          </w:divBdr>
        </w:div>
        <w:div w:id="1430928814">
          <w:marLeft w:val="0"/>
          <w:marRight w:val="0"/>
          <w:marTop w:val="0"/>
          <w:marBottom w:val="0"/>
          <w:divBdr>
            <w:top w:val="none" w:sz="0" w:space="0" w:color="auto"/>
            <w:left w:val="none" w:sz="0" w:space="0" w:color="auto"/>
            <w:bottom w:val="none" w:sz="0" w:space="0" w:color="auto"/>
            <w:right w:val="none" w:sz="0" w:space="0" w:color="auto"/>
          </w:divBdr>
        </w:div>
        <w:div w:id="1431700595">
          <w:marLeft w:val="0"/>
          <w:marRight w:val="0"/>
          <w:marTop w:val="0"/>
          <w:marBottom w:val="0"/>
          <w:divBdr>
            <w:top w:val="none" w:sz="0" w:space="0" w:color="auto"/>
            <w:left w:val="none" w:sz="0" w:space="0" w:color="auto"/>
            <w:bottom w:val="none" w:sz="0" w:space="0" w:color="auto"/>
            <w:right w:val="none" w:sz="0" w:space="0" w:color="auto"/>
          </w:divBdr>
        </w:div>
        <w:div w:id="1431704035">
          <w:marLeft w:val="0"/>
          <w:marRight w:val="0"/>
          <w:marTop w:val="0"/>
          <w:marBottom w:val="0"/>
          <w:divBdr>
            <w:top w:val="none" w:sz="0" w:space="0" w:color="auto"/>
            <w:left w:val="none" w:sz="0" w:space="0" w:color="auto"/>
            <w:bottom w:val="none" w:sz="0" w:space="0" w:color="auto"/>
            <w:right w:val="none" w:sz="0" w:space="0" w:color="auto"/>
          </w:divBdr>
        </w:div>
        <w:div w:id="1431848410">
          <w:marLeft w:val="0"/>
          <w:marRight w:val="0"/>
          <w:marTop w:val="0"/>
          <w:marBottom w:val="0"/>
          <w:divBdr>
            <w:top w:val="none" w:sz="0" w:space="0" w:color="auto"/>
            <w:left w:val="none" w:sz="0" w:space="0" w:color="auto"/>
            <w:bottom w:val="none" w:sz="0" w:space="0" w:color="auto"/>
            <w:right w:val="none" w:sz="0" w:space="0" w:color="auto"/>
          </w:divBdr>
        </w:div>
        <w:div w:id="1432048389">
          <w:marLeft w:val="0"/>
          <w:marRight w:val="0"/>
          <w:marTop w:val="0"/>
          <w:marBottom w:val="0"/>
          <w:divBdr>
            <w:top w:val="none" w:sz="0" w:space="0" w:color="auto"/>
            <w:left w:val="none" w:sz="0" w:space="0" w:color="auto"/>
            <w:bottom w:val="none" w:sz="0" w:space="0" w:color="auto"/>
            <w:right w:val="none" w:sz="0" w:space="0" w:color="auto"/>
          </w:divBdr>
        </w:div>
        <w:div w:id="1432243333">
          <w:marLeft w:val="0"/>
          <w:marRight w:val="0"/>
          <w:marTop w:val="0"/>
          <w:marBottom w:val="0"/>
          <w:divBdr>
            <w:top w:val="none" w:sz="0" w:space="0" w:color="auto"/>
            <w:left w:val="none" w:sz="0" w:space="0" w:color="auto"/>
            <w:bottom w:val="none" w:sz="0" w:space="0" w:color="auto"/>
            <w:right w:val="none" w:sz="0" w:space="0" w:color="auto"/>
          </w:divBdr>
        </w:div>
        <w:div w:id="1432433012">
          <w:marLeft w:val="0"/>
          <w:marRight w:val="0"/>
          <w:marTop w:val="0"/>
          <w:marBottom w:val="0"/>
          <w:divBdr>
            <w:top w:val="none" w:sz="0" w:space="0" w:color="auto"/>
            <w:left w:val="none" w:sz="0" w:space="0" w:color="auto"/>
            <w:bottom w:val="none" w:sz="0" w:space="0" w:color="auto"/>
            <w:right w:val="none" w:sz="0" w:space="0" w:color="auto"/>
          </w:divBdr>
        </w:div>
        <w:div w:id="1433671370">
          <w:marLeft w:val="0"/>
          <w:marRight w:val="0"/>
          <w:marTop w:val="0"/>
          <w:marBottom w:val="0"/>
          <w:divBdr>
            <w:top w:val="none" w:sz="0" w:space="0" w:color="auto"/>
            <w:left w:val="none" w:sz="0" w:space="0" w:color="auto"/>
            <w:bottom w:val="none" w:sz="0" w:space="0" w:color="auto"/>
            <w:right w:val="none" w:sz="0" w:space="0" w:color="auto"/>
          </w:divBdr>
        </w:div>
        <w:div w:id="1434933638">
          <w:marLeft w:val="0"/>
          <w:marRight w:val="0"/>
          <w:marTop w:val="0"/>
          <w:marBottom w:val="0"/>
          <w:divBdr>
            <w:top w:val="none" w:sz="0" w:space="0" w:color="auto"/>
            <w:left w:val="none" w:sz="0" w:space="0" w:color="auto"/>
            <w:bottom w:val="none" w:sz="0" w:space="0" w:color="auto"/>
            <w:right w:val="none" w:sz="0" w:space="0" w:color="auto"/>
          </w:divBdr>
        </w:div>
        <w:div w:id="1435401209">
          <w:marLeft w:val="0"/>
          <w:marRight w:val="0"/>
          <w:marTop w:val="0"/>
          <w:marBottom w:val="0"/>
          <w:divBdr>
            <w:top w:val="none" w:sz="0" w:space="0" w:color="auto"/>
            <w:left w:val="none" w:sz="0" w:space="0" w:color="auto"/>
            <w:bottom w:val="none" w:sz="0" w:space="0" w:color="auto"/>
            <w:right w:val="none" w:sz="0" w:space="0" w:color="auto"/>
          </w:divBdr>
        </w:div>
        <w:div w:id="1435783361">
          <w:marLeft w:val="0"/>
          <w:marRight w:val="0"/>
          <w:marTop w:val="0"/>
          <w:marBottom w:val="0"/>
          <w:divBdr>
            <w:top w:val="none" w:sz="0" w:space="0" w:color="auto"/>
            <w:left w:val="none" w:sz="0" w:space="0" w:color="auto"/>
            <w:bottom w:val="none" w:sz="0" w:space="0" w:color="auto"/>
            <w:right w:val="none" w:sz="0" w:space="0" w:color="auto"/>
          </w:divBdr>
        </w:div>
        <w:div w:id="1436248158">
          <w:marLeft w:val="0"/>
          <w:marRight w:val="0"/>
          <w:marTop w:val="0"/>
          <w:marBottom w:val="0"/>
          <w:divBdr>
            <w:top w:val="none" w:sz="0" w:space="0" w:color="auto"/>
            <w:left w:val="none" w:sz="0" w:space="0" w:color="auto"/>
            <w:bottom w:val="none" w:sz="0" w:space="0" w:color="auto"/>
            <w:right w:val="none" w:sz="0" w:space="0" w:color="auto"/>
          </w:divBdr>
        </w:div>
        <w:div w:id="1436367750">
          <w:marLeft w:val="0"/>
          <w:marRight w:val="0"/>
          <w:marTop w:val="0"/>
          <w:marBottom w:val="0"/>
          <w:divBdr>
            <w:top w:val="none" w:sz="0" w:space="0" w:color="auto"/>
            <w:left w:val="none" w:sz="0" w:space="0" w:color="auto"/>
            <w:bottom w:val="none" w:sz="0" w:space="0" w:color="auto"/>
            <w:right w:val="none" w:sz="0" w:space="0" w:color="auto"/>
          </w:divBdr>
        </w:div>
        <w:div w:id="1437556373">
          <w:marLeft w:val="0"/>
          <w:marRight w:val="0"/>
          <w:marTop w:val="0"/>
          <w:marBottom w:val="0"/>
          <w:divBdr>
            <w:top w:val="none" w:sz="0" w:space="0" w:color="auto"/>
            <w:left w:val="none" w:sz="0" w:space="0" w:color="auto"/>
            <w:bottom w:val="none" w:sz="0" w:space="0" w:color="auto"/>
            <w:right w:val="none" w:sz="0" w:space="0" w:color="auto"/>
          </w:divBdr>
        </w:div>
        <w:div w:id="1438678483">
          <w:marLeft w:val="0"/>
          <w:marRight w:val="0"/>
          <w:marTop w:val="0"/>
          <w:marBottom w:val="0"/>
          <w:divBdr>
            <w:top w:val="none" w:sz="0" w:space="0" w:color="auto"/>
            <w:left w:val="none" w:sz="0" w:space="0" w:color="auto"/>
            <w:bottom w:val="none" w:sz="0" w:space="0" w:color="auto"/>
            <w:right w:val="none" w:sz="0" w:space="0" w:color="auto"/>
          </w:divBdr>
        </w:div>
        <w:div w:id="1438912647">
          <w:marLeft w:val="0"/>
          <w:marRight w:val="0"/>
          <w:marTop w:val="0"/>
          <w:marBottom w:val="0"/>
          <w:divBdr>
            <w:top w:val="none" w:sz="0" w:space="0" w:color="auto"/>
            <w:left w:val="none" w:sz="0" w:space="0" w:color="auto"/>
            <w:bottom w:val="none" w:sz="0" w:space="0" w:color="auto"/>
            <w:right w:val="none" w:sz="0" w:space="0" w:color="auto"/>
          </w:divBdr>
        </w:div>
        <w:div w:id="1439108245">
          <w:marLeft w:val="0"/>
          <w:marRight w:val="0"/>
          <w:marTop w:val="0"/>
          <w:marBottom w:val="0"/>
          <w:divBdr>
            <w:top w:val="none" w:sz="0" w:space="0" w:color="auto"/>
            <w:left w:val="none" w:sz="0" w:space="0" w:color="auto"/>
            <w:bottom w:val="none" w:sz="0" w:space="0" w:color="auto"/>
            <w:right w:val="none" w:sz="0" w:space="0" w:color="auto"/>
          </w:divBdr>
        </w:div>
        <w:div w:id="1439526955">
          <w:marLeft w:val="0"/>
          <w:marRight w:val="0"/>
          <w:marTop w:val="0"/>
          <w:marBottom w:val="0"/>
          <w:divBdr>
            <w:top w:val="none" w:sz="0" w:space="0" w:color="auto"/>
            <w:left w:val="none" w:sz="0" w:space="0" w:color="auto"/>
            <w:bottom w:val="none" w:sz="0" w:space="0" w:color="auto"/>
            <w:right w:val="none" w:sz="0" w:space="0" w:color="auto"/>
          </w:divBdr>
        </w:div>
        <w:div w:id="1439563823">
          <w:marLeft w:val="0"/>
          <w:marRight w:val="0"/>
          <w:marTop w:val="0"/>
          <w:marBottom w:val="0"/>
          <w:divBdr>
            <w:top w:val="none" w:sz="0" w:space="0" w:color="auto"/>
            <w:left w:val="none" w:sz="0" w:space="0" w:color="auto"/>
            <w:bottom w:val="none" w:sz="0" w:space="0" w:color="auto"/>
            <w:right w:val="none" w:sz="0" w:space="0" w:color="auto"/>
          </w:divBdr>
        </w:div>
        <w:div w:id="1439638313">
          <w:marLeft w:val="0"/>
          <w:marRight w:val="0"/>
          <w:marTop w:val="0"/>
          <w:marBottom w:val="0"/>
          <w:divBdr>
            <w:top w:val="none" w:sz="0" w:space="0" w:color="auto"/>
            <w:left w:val="none" w:sz="0" w:space="0" w:color="auto"/>
            <w:bottom w:val="none" w:sz="0" w:space="0" w:color="auto"/>
            <w:right w:val="none" w:sz="0" w:space="0" w:color="auto"/>
          </w:divBdr>
        </w:div>
        <w:div w:id="1439719216">
          <w:marLeft w:val="0"/>
          <w:marRight w:val="0"/>
          <w:marTop w:val="0"/>
          <w:marBottom w:val="0"/>
          <w:divBdr>
            <w:top w:val="none" w:sz="0" w:space="0" w:color="auto"/>
            <w:left w:val="none" w:sz="0" w:space="0" w:color="auto"/>
            <w:bottom w:val="none" w:sz="0" w:space="0" w:color="auto"/>
            <w:right w:val="none" w:sz="0" w:space="0" w:color="auto"/>
          </w:divBdr>
        </w:div>
        <w:div w:id="1439988140">
          <w:marLeft w:val="0"/>
          <w:marRight w:val="0"/>
          <w:marTop w:val="0"/>
          <w:marBottom w:val="0"/>
          <w:divBdr>
            <w:top w:val="none" w:sz="0" w:space="0" w:color="auto"/>
            <w:left w:val="none" w:sz="0" w:space="0" w:color="auto"/>
            <w:bottom w:val="none" w:sz="0" w:space="0" w:color="auto"/>
            <w:right w:val="none" w:sz="0" w:space="0" w:color="auto"/>
          </w:divBdr>
        </w:div>
        <w:div w:id="1440178231">
          <w:marLeft w:val="0"/>
          <w:marRight w:val="0"/>
          <w:marTop w:val="0"/>
          <w:marBottom w:val="0"/>
          <w:divBdr>
            <w:top w:val="none" w:sz="0" w:space="0" w:color="auto"/>
            <w:left w:val="none" w:sz="0" w:space="0" w:color="auto"/>
            <w:bottom w:val="none" w:sz="0" w:space="0" w:color="auto"/>
            <w:right w:val="none" w:sz="0" w:space="0" w:color="auto"/>
          </w:divBdr>
        </w:div>
        <w:div w:id="1440366906">
          <w:marLeft w:val="0"/>
          <w:marRight w:val="0"/>
          <w:marTop w:val="0"/>
          <w:marBottom w:val="0"/>
          <w:divBdr>
            <w:top w:val="none" w:sz="0" w:space="0" w:color="auto"/>
            <w:left w:val="none" w:sz="0" w:space="0" w:color="auto"/>
            <w:bottom w:val="none" w:sz="0" w:space="0" w:color="auto"/>
            <w:right w:val="none" w:sz="0" w:space="0" w:color="auto"/>
          </w:divBdr>
        </w:div>
        <w:div w:id="1440367885">
          <w:marLeft w:val="0"/>
          <w:marRight w:val="0"/>
          <w:marTop w:val="0"/>
          <w:marBottom w:val="0"/>
          <w:divBdr>
            <w:top w:val="none" w:sz="0" w:space="0" w:color="auto"/>
            <w:left w:val="none" w:sz="0" w:space="0" w:color="auto"/>
            <w:bottom w:val="none" w:sz="0" w:space="0" w:color="auto"/>
            <w:right w:val="none" w:sz="0" w:space="0" w:color="auto"/>
          </w:divBdr>
        </w:div>
        <w:div w:id="1441291490">
          <w:marLeft w:val="0"/>
          <w:marRight w:val="0"/>
          <w:marTop w:val="0"/>
          <w:marBottom w:val="0"/>
          <w:divBdr>
            <w:top w:val="none" w:sz="0" w:space="0" w:color="auto"/>
            <w:left w:val="none" w:sz="0" w:space="0" w:color="auto"/>
            <w:bottom w:val="none" w:sz="0" w:space="0" w:color="auto"/>
            <w:right w:val="none" w:sz="0" w:space="0" w:color="auto"/>
          </w:divBdr>
        </w:div>
        <w:div w:id="1441609677">
          <w:marLeft w:val="0"/>
          <w:marRight w:val="0"/>
          <w:marTop w:val="0"/>
          <w:marBottom w:val="0"/>
          <w:divBdr>
            <w:top w:val="none" w:sz="0" w:space="0" w:color="auto"/>
            <w:left w:val="none" w:sz="0" w:space="0" w:color="auto"/>
            <w:bottom w:val="none" w:sz="0" w:space="0" w:color="auto"/>
            <w:right w:val="none" w:sz="0" w:space="0" w:color="auto"/>
          </w:divBdr>
        </w:div>
        <w:div w:id="1441950657">
          <w:marLeft w:val="0"/>
          <w:marRight w:val="0"/>
          <w:marTop w:val="0"/>
          <w:marBottom w:val="0"/>
          <w:divBdr>
            <w:top w:val="none" w:sz="0" w:space="0" w:color="auto"/>
            <w:left w:val="none" w:sz="0" w:space="0" w:color="auto"/>
            <w:bottom w:val="none" w:sz="0" w:space="0" w:color="auto"/>
            <w:right w:val="none" w:sz="0" w:space="0" w:color="auto"/>
          </w:divBdr>
        </w:div>
        <w:div w:id="1441951584">
          <w:marLeft w:val="0"/>
          <w:marRight w:val="0"/>
          <w:marTop w:val="0"/>
          <w:marBottom w:val="0"/>
          <w:divBdr>
            <w:top w:val="none" w:sz="0" w:space="0" w:color="auto"/>
            <w:left w:val="none" w:sz="0" w:space="0" w:color="auto"/>
            <w:bottom w:val="none" w:sz="0" w:space="0" w:color="auto"/>
            <w:right w:val="none" w:sz="0" w:space="0" w:color="auto"/>
          </w:divBdr>
        </w:div>
        <w:div w:id="1441994099">
          <w:marLeft w:val="0"/>
          <w:marRight w:val="0"/>
          <w:marTop w:val="0"/>
          <w:marBottom w:val="0"/>
          <w:divBdr>
            <w:top w:val="none" w:sz="0" w:space="0" w:color="auto"/>
            <w:left w:val="none" w:sz="0" w:space="0" w:color="auto"/>
            <w:bottom w:val="none" w:sz="0" w:space="0" w:color="auto"/>
            <w:right w:val="none" w:sz="0" w:space="0" w:color="auto"/>
          </w:divBdr>
        </w:div>
        <w:div w:id="1442725890">
          <w:marLeft w:val="0"/>
          <w:marRight w:val="0"/>
          <w:marTop w:val="0"/>
          <w:marBottom w:val="0"/>
          <w:divBdr>
            <w:top w:val="none" w:sz="0" w:space="0" w:color="auto"/>
            <w:left w:val="none" w:sz="0" w:space="0" w:color="auto"/>
            <w:bottom w:val="none" w:sz="0" w:space="0" w:color="auto"/>
            <w:right w:val="none" w:sz="0" w:space="0" w:color="auto"/>
          </w:divBdr>
        </w:div>
        <w:div w:id="1442796388">
          <w:marLeft w:val="0"/>
          <w:marRight w:val="0"/>
          <w:marTop w:val="0"/>
          <w:marBottom w:val="0"/>
          <w:divBdr>
            <w:top w:val="none" w:sz="0" w:space="0" w:color="auto"/>
            <w:left w:val="none" w:sz="0" w:space="0" w:color="auto"/>
            <w:bottom w:val="none" w:sz="0" w:space="0" w:color="auto"/>
            <w:right w:val="none" w:sz="0" w:space="0" w:color="auto"/>
          </w:divBdr>
        </w:div>
        <w:div w:id="1442991343">
          <w:marLeft w:val="0"/>
          <w:marRight w:val="0"/>
          <w:marTop w:val="0"/>
          <w:marBottom w:val="0"/>
          <w:divBdr>
            <w:top w:val="none" w:sz="0" w:space="0" w:color="auto"/>
            <w:left w:val="none" w:sz="0" w:space="0" w:color="auto"/>
            <w:bottom w:val="none" w:sz="0" w:space="0" w:color="auto"/>
            <w:right w:val="none" w:sz="0" w:space="0" w:color="auto"/>
          </w:divBdr>
        </w:div>
        <w:div w:id="1443570902">
          <w:marLeft w:val="0"/>
          <w:marRight w:val="0"/>
          <w:marTop w:val="0"/>
          <w:marBottom w:val="0"/>
          <w:divBdr>
            <w:top w:val="none" w:sz="0" w:space="0" w:color="auto"/>
            <w:left w:val="none" w:sz="0" w:space="0" w:color="auto"/>
            <w:bottom w:val="none" w:sz="0" w:space="0" w:color="auto"/>
            <w:right w:val="none" w:sz="0" w:space="0" w:color="auto"/>
          </w:divBdr>
        </w:div>
        <w:div w:id="1444032261">
          <w:marLeft w:val="0"/>
          <w:marRight w:val="0"/>
          <w:marTop w:val="0"/>
          <w:marBottom w:val="0"/>
          <w:divBdr>
            <w:top w:val="none" w:sz="0" w:space="0" w:color="auto"/>
            <w:left w:val="none" w:sz="0" w:space="0" w:color="auto"/>
            <w:bottom w:val="none" w:sz="0" w:space="0" w:color="auto"/>
            <w:right w:val="none" w:sz="0" w:space="0" w:color="auto"/>
          </w:divBdr>
        </w:div>
        <w:div w:id="1444181021">
          <w:marLeft w:val="0"/>
          <w:marRight w:val="0"/>
          <w:marTop w:val="0"/>
          <w:marBottom w:val="0"/>
          <w:divBdr>
            <w:top w:val="none" w:sz="0" w:space="0" w:color="auto"/>
            <w:left w:val="none" w:sz="0" w:space="0" w:color="auto"/>
            <w:bottom w:val="none" w:sz="0" w:space="0" w:color="auto"/>
            <w:right w:val="none" w:sz="0" w:space="0" w:color="auto"/>
          </w:divBdr>
        </w:div>
        <w:div w:id="1445271254">
          <w:marLeft w:val="0"/>
          <w:marRight w:val="0"/>
          <w:marTop w:val="0"/>
          <w:marBottom w:val="0"/>
          <w:divBdr>
            <w:top w:val="none" w:sz="0" w:space="0" w:color="auto"/>
            <w:left w:val="none" w:sz="0" w:space="0" w:color="auto"/>
            <w:bottom w:val="none" w:sz="0" w:space="0" w:color="auto"/>
            <w:right w:val="none" w:sz="0" w:space="0" w:color="auto"/>
          </w:divBdr>
        </w:div>
        <w:div w:id="1445463162">
          <w:marLeft w:val="0"/>
          <w:marRight w:val="0"/>
          <w:marTop w:val="0"/>
          <w:marBottom w:val="0"/>
          <w:divBdr>
            <w:top w:val="none" w:sz="0" w:space="0" w:color="auto"/>
            <w:left w:val="none" w:sz="0" w:space="0" w:color="auto"/>
            <w:bottom w:val="none" w:sz="0" w:space="0" w:color="auto"/>
            <w:right w:val="none" w:sz="0" w:space="0" w:color="auto"/>
          </w:divBdr>
        </w:div>
        <w:div w:id="1445613304">
          <w:marLeft w:val="0"/>
          <w:marRight w:val="0"/>
          <w:marTop w:val="0"/>
          <w:marBottom w:val="0"/>
          <w:divBdr>
            <w:top w:val="none" w:sz="0" w:space="0" w:color="auto"/>
            <w:left w:val="none" w:sz="0" w:space="0" w:color="auto"/>
            <w:bottom w:val="none" w:sz="0" w:space="0" w:color="auto"/>
            <w:right w:val="none" w:sz="0" w:space="0" w:color="auto"/>
          </w:divBdr>
        </w:div>
        <w:div w:id="1445803976">
          <w:marLeft w:val="0"/>
          <w:marRight w:val="0"/>
          <w:marTop w:val="0"/>
          <w:marBottom w:val="0"/>
          <w:divBdr>
            <w:top w:val="none" w:sz="0" w:space="0" w:color="auto"/>
            <w:left w:val="none" w:sz="0" w:space="0" w:color="auto"/>
            <w:bottom w:val="none" w:sz="0" w:space="0" w:color="auto"/>
            <w:right w:val="none" w:sz="0" w:space="0" w:color="auto"/>
          </w:divBdr>
        </w:div>
        <w:div w:id="1446273039">
          <w:marLeft w:val="0"/>
          <w:marRight w:val="0"/>
          <w:marTop w:val="0"/>
          <w:marBottom w:val="0"/>
          <w:divBdr>
            <w:top w:val="none" w:sz="0" w:space="0" w:color="auto"/>
            <w:left w:val="none" w:sz="0" w:space="0" w:color="auto"/>
            <w:bottom w:val="none" w:sz="0" w:space="0" w:color="auto"/>
            <w:right w:val="none" w:sz="0" w:space="0" w:color="auto"/>
          </w:divBdr>
        </w:div>
        <w:div w:id="1446735310">
          <w:marLeft w:val="0"/>
          <w:marRight w:val="0"/>
          <w:marTop w:val="0"/>
          <w:marBottom w:val="0"/>
          <w:divBdr>
            <w:top w:val="none" w:sz="0" w:space="0" w:color="auto"/>
            <w:left w:val="none" w:sz="0" w:space="0" w:color="auto"/>
            <w:bottom w:val="none" w:sz="0" w:space="0" w:color="auto"/>
            <w:right w:val="none" w:sz="0" w:space="0" w:color="auto"/>
          </w:divBdr>
        </w:div>
        <w:div w:id="1446995528">
          <w:marLeft w:val="0"/>
          <w:marRight w:val="0"/>
          <w:marTop w:val="0"/>
          <w:marBottom w:val="0"/>
          <w:divBdr>
            <w:top w:val="none" w:sz="0" w:space="0" w:color="auto"/>
            <w:left w:val="none" w:sz="0" w:space="0" w:color="auto"/>
            <w:bottom w:val="none" w:sz="0" w:space="0" w:color="auto"/>
            <w:right w:val="none" w:sz="0" w:space="0" w:color="auto"/>
          </w:divBdr>
        </w:div>
        <w:div w:id="1447238716">
          <w:marLeft w:val="0"/>
          <w:marRight w:val="0"/>
          <w:marTop w:val="0"/>
          <w:marBottom w:val="0"/>
          <w:divBdr>
            <w:top w:val="none" w:sz="0" w:space="0" w:color="auto"/>
            <w:left w:val="none" w:sz="0" w:space="0" w:color="auto"/>
            <w:bottom w:val="none" w:sz="0" w:space="0" w:color="auto"/>
            <w:right w:val="none" w:sz="0" w:space="0" w:color="auto"/>
          </w:divBdr>
        </w:div>
        <w:div w:id="1447430853">
          <w:marLeft w:val="0"/>
          <w:marRight w:val="0"/>
          <w:marTop w:val="0"/>
          <w:marBottom w:val="0"/>
          <w:divBdr>
            <w:top w:val="none" w:sz="0" w:space="0" w:color="auto"/>
            <w:left w:val="none" w:sz="0" w:space="0" w:color="auto"/>
            <w:bottom w:val="none" w:sz="0" w:space="0" w:color="auto"/>
            <w:right w:val="none" w:sz="0" w:space="0" w:color="auto"/>
          </w:divBdr>
        </w:div>
        <w:div w:id="1447699319">
          <w:marLeft w:val="0"/>
          <w:marRight w:val="0"/>
          <w:marTop w:val="0"/>
          <w:marBottom w:val="0"/>
          <w:divBdr>
            <w:top w:val="none" w:sz="0" w:space="0" w:color="auto"/>
            <w:left w:val="none" w:sz="0" w:space="0" w:color="auto"/>
            <w:bottom w:val="none" w:sz="0" w:space="0" w:color="auto"/>
            <w:right w:val="none" w:sz="0" w:space="0" w:color="auto"/>
          </w:divBdr>
        </w:div>
        <w:div w:id="1447700350">
          <w:marLeft w:val="0"/>
          <w:marRight w:val="0"/>
          <w:marTop w:val="0"/>
          <w:marBottom w:val="0"/>
          <w:divBdr>
            <w:top w:val="none" w:sz="0" w:space="0" w:color="auto"/>
            <w:left w:val="none" w:sz="0" w:space="0" w:color="auto"/>
            <w:bottom w:val="none" w:sz="0" w:space="0" w:color="auto"/>
            <w:right w:val="none" w:sz="0" w:space="0" w:color="auto"/>
          </w:divBdr>
        </w:div>
        <w:div w:id="1449005299">
          <w:marLeft w:val="0"/>
          <w:marRight w:val="0"/>
          <w:marTop w:val="0"/>
          <w:marBottom w:val="0"/>
          <w:divBdr>
            <w:top w:val="none" w:sz="0" w:space="0" w:color="auto"/>
            <w:left w:val="none" w:sz="0" w:space="0" w:color="auto"/>
            <w:bottom w:val="none" w:sz="0" w:space="0" w:color="auto"/>
            <w:right w:val="none" w:sz="0" w:space="0" w:color="auto"/>
          </w:divBdr>
        </w:div>
        <w:div w:id="1449082945">
          <w:marLeft w:val="0"/>
          <w:marRight w:val="0"/>
          <w:marTop w:val="0"/>
          <w:marBottom w:val="0"/>
          <w:divBdr>
            <w:top w:val="none" w:sz="0" w:space="0" w:color="auto"/>
            <w:left w:val="none" w:sz="0" w:space="0" w:color="auto"/>
            <w:bottom w:val="none" w:sz="0" w:space="0" w:color="auto"/>
            <w:right w:val="none" w:sz="0" w:space="0" w:color="auto"/>
          </w:divBdr>
        </w:div>
        <w:div w:id="1449156657">
          <w:marLeft w:val="0"/>
          <w:marRight w:val="0"/>
          <w:marTop w:val="0"/>
          <w:marBottom w:val="0"/>
          <w:divBdr>
            <w:top w:val="none" w:sz="0" w:space="0" w:color="auto"/>
            <w:left w:val="none" w:sz="0" w:space="0" w:color="auto"/>
            <w:bottom w:val="none" w:sz="0" w:space="0" w:color="auto"/>
            <w:right w:val="none" w:sz="0" w:space="0" w:color="auto"/>
          </w:divBdr>
        </w:div>
        <w:div w:id="1449396983">
          <w:marLeft w:val="0"/>
          <w:marRight w:val="0"/>
          <w:marTop w:val="0"/>
          <w:marBottom w:val="0"/>
          <w:divBdr>
            <w:top w:val="none" w:sz="0" w:space="0" w:color="auto"/>
            <w:left w:val="none" w:sz="0" w:space="0" w:color="auto"/>
            <w:bottom w:val="none" w:sz="0" w:space="0" w:color="auto"/>
            <w:right w:val="none" w:sz="0" w:space="0" w:color="auto"/>
          </w:divBdr>
        </w:div>
        <w:div w:id="1449470495">
          <w:marLeft w:val="0"/>
          <w:marRight w:val="0"/>
          <w:marTop w:val="0"/>
          <w:marBottom w:val="0"/>
          <w:divBdr>
            <w:top w:val="none" w:sz="0" w:space="0" w:color="auto"/>
            <w:left w:val="none" w:sz="0" w:space="0" w:color="auto"/>
            <w:bottom w:val="none" w:sz="0" w:space="0" w:color="auto"/>
            <w:right w:val="none" w:sz="0" w:space="0" w:color="auto"/>
          </w:divBdr>
        </w:div>
        <w:div w:id="1449933242">
          <w:marLeft w:val="0"/>
          <w:marRight w:val="0"/>
          <w:marTop w:val="0"/>
          <w:marBottom w:val="0"/>
          <w:divBdr>
            <w:top w:val="none" w:sz="0" w:space="0" w:color="auto"/>
            <w:left w:val="none" w:sz="0" w:space="0" w:color="auto"/>
            <w:bottom w:val="none" w:sz="0" w:space="0" w:color="auto"/>
            <w:right w:val="none" w:sz="0" w:space="0" w:color="auto"/>
          </w:divBdr>
        </w:div>
        <w:div w:id="1450078532">
          <w:marLeft w:val="0"/>
          <w:marRight w:val="0"/>
          <w:marTop w:val="0"/>
          <w:marBottom w:val="0"/>
          <w:divBdr>
            <w:top w:val="none" w:sz="0" w:space="0" w:color="auto"/>
            <w:left w:val="none" w:sz="0" w:space="0" w:color="auto"/>
            <w:bottom w:val="none" w:sz="0" w:space="0" w:color="auto"/>
            <w:right w:val="none" w:sz="0" w:space="0" w:color="auto"/>
          </w:divBdr>
        </w:div>
        <w:div w:id="1450200632">
          <w:marLeft w:val="0"/>
          <w:marRight w:val="0"/>
          <w:marTop w:val="0"/>
          <w:marBottom w:val="0"/>
          <w:divBdr>
            <w:top w:val="none" w:sz="0" w:space="0" w:color="auto"/>
            <w:left w:val="none" w:sz="0" w:space="0" w:color="auto"/>
            <w:bottom w:val="none" w:sz="0" w:space="0" w:color="auto"/>
            <w:right w:val="none" w:sz="0" w:space="0" w:color="auto"/>
          </w:divBdr>
        </w:div>
        <w:div w:id="1450318721">
          <w:marLeft w:val="0"/>
          <w:marRight w:val="0"/>
          <w:marTop w:val="0"/>
          <w:marBottom w:val="0"/>
          <w:divBdr>
            <w:top w:val="none" w:sz="0" w:space="0" w:color="auto"/>
            <w:left w:val="none" w:sz="0" w:space="0" w:color="auto"/>
            <w:bottom w:val="none" w:sz="0" w:space="0" w:color="auto"/>
            <w:right w:val="none" w:sz="0" w:space="0" w:color="auto"/>
          </w:divBdr>
        </w:div>
        <w:div w:id="1450971965">
          <w:marLeft w:val="0"/>
          <w:marRight w:val="0"/>
          <w:marTop w:val="0"/>
          <w:marBottom w:val="0"/>
          <w:divBdr>
            <w:top w:val="none" w:sz="0" w:space="0" w:color="auto"/>
            <w:left w:val="none" w:sz="0" w:space="0" w:color="auto"/>
            <w:bottom w:val="none" w:sz="0" w:space="0" w:color="auto"/>
            <w:right w:val="none" w:sz="0" w:space="0" w:color="auto"/>
          </w:divBdr>
        </w:div>
        <w:div w:id="1451053965">
          <w:marLeft w:val="0"/>
          <w:marRight w:val="0"/>
          <w:marTop w:val="0"/>
          <w:marBottom w:val="0"/>
          <w:divBdr>
            <w:top w:val="none" w:sz="0" w:space="0" w:color="auto"/>
            <w:left w:val="none" w:sz="0" w:space="0" w:color="auto"/>
            <w:bottom w:val="none" w:sz="0" w:space="0" w:color="auto"/>
            <w:right w:val="none" w:sz="0" w:space="0" w:color="auto"/>
          </w:divBdr>
        </w:div>
        <w:div w:id="1451511674">
          <w:marLeft w:val="0"/>
          <w:marRight w:val="0"/>
          <w:marTop w:val="0"/>
          <w:marBottom w:val="0"/>
          <w:divBdr>
            <w:top w:val="none" w:sz="0" w:space="0" w:color="auto"/>
            <w:left w:val="none" w:sz="0" w:space="0" w:color="auto"/>
            <w:bottom w:val="none" w:sz="0" w:space="0" w:color="auto"/>
            <w:right w:val="none" w:sz="0" w:space="0" w:color="auto"/>
          </w:divBdr>
        </w:div>
        <w:div w:id="1452170714">
          <w:marLeft w:val="0"/>
          <w:marRight w:val="0"/>
          <w:marTop w:val="0"/>
          <w:marBottom w:val="0"/>
          <w:divBdr>
            <w:top w:val="none" w:sz="0" w:space="0" w:color="auto"/>
            <w:left w:val="none" w:sz="0" w:space="0" w:color="auto"/>
            <w:bottom w:val="none" w:sz="0" w:space="0" w:color="auto"/>
            <w:right w:val="none" w:sz="0" w:space="0" w:color="auto"/>
          </w:divBdr>
        </w:div>
        <w:div w:id="1453402417">
          <w:marLeft w:val="0"/>
          <w:marRight w:val="0"/>
          <w:marTop w:val="0"/>
          <w:marBottom w:val="0"/>
          <w:divBdr>
            <w:top w:val="none" w:sz="0" w:space="0" w:color="auto"/>
            <w:left w:val="none" w:sz="0" w:space="0" w:color="auto"/>
            <w:bottom w:val="none" w:sz="0" w:space="0" w:color="auto"/>
            <w:right w:val="none" w:sz="0" w:space="0" w:color="auto"/>
          </w:divBdr>
        </w:div>
        <w:div w:id="1453743131">
          <w:marLeft w:val="0"/>
          <w:marRight w:val="0"/>
          <w:marTop w:val="0"/>
          <w:marBottom w:val="0"/>
          <w:divBdr>
            <w:top w:val="none" w:sz="0" w:space="0" w:color="auto"/>
            <w:left w:val="none" w:sz="0" w:space="0" w:color="auto"/>
            <w:bottom w:val="none" w:sz="0" w:space="0" w:color="auto"/>
            <w:right w:val="none" w:sz="0" w:space="0" w:color="auto"/>
          </w:divBdr>
        </w:div>
        <w:div w:id="1454330409">
          <w:marLeft w:val="0"/>
          <w:marRight w:val="0"/>
          <w:marTop w:val="0"/>
          <w:marBottom w:val="0"/>
          <w:divBdr>
            <w:top w:val="none" w:sz="0" w:space="0" w:color="auto"/>
            <w:left w:val="none" w:sz="0" w:space="0" w:color="auto"/>
            <w:bottom w:val="none" w:sz="0" w:space="0" w:color="auto"/>
            <w:right w:val="none" w:sz="0" w:space="0" w:color="auto"/>
          </w:divBdr>
        </w:div>
        <w:div w:id="1454639460">
          <w:marLeft w:val="0"/>
          <w:marRight w:val="0"/>
          <w:marTop w:val="0"/>
          <w:marBottom w:val="0"/>
          <w:divBdr>
            <w:top w:val="none" w:sz="0" w:space="0" w:color="auto"/>
            <w:left w:val="none" w:sz="0" w:space="0" w:color="auto"/>
            <w:bottom w:val="none" w:sz="0" w:space="0" w:color="auto"/>
            <w:right w:val="none" w:sz="0" w:space="0" w:color="auto"/>
          </w:divBdr>
        </w:div>
        <w:div w:id="1454710528">
          <w:marLeft w:val="0"/>
          <w:marRight w:val="0"/>
          <w:marTop w:val="0"/>
          <w:marBottom w:val="0"/>
          <w:divBdr>
            <w:top w:val="none" w:sz="0" w:space="0" w:color="auto"/>
            <w:left w:val="none" w:sz="0" w:space="0" w:color="auto"/>
            <w:bottom w:val="none" w:sz="0" w:space="0" w:color="auto"/>
            <w:right w:val="none" w:sz="0" w:space="0" w:color="auto"/>
          </w:divBdr>
        </w:div>
        <w:div w:id="1454905491">
          <w:marLeft w:val="0"/>
          <w:marRight w:val="0"/>
          <w:marTop w:val="0"/>
          <w:marBottom w:val="0"/>
          <w:divBdr>
            <w:top w:val="none" w:sz="0" w:space="0" w:color="auto"/>
            <w:left w:val="none" w:sz="0" w:space="0" w:color="auto"/>
            <w:bottom w:val="none" w:sz="0" w:space="0" w:color="auto"/>
            <w:right w:val="none" w:sz="0" w:space="0" w:color="auto"/>
          </w:divBdr>
        </w:div>
        <w:div w:id="1455054230">
          <w:marLeft w:val="0"/>
          <w:marRight w:val="0"/>
          <w:marTop w:val="0"/>
          <w:marBottom w:val="0"/>
          <w:divBdr>
            <w:top w:val="none" w:sz="0" w:space="0" w:color="auto"/>
            <w:left w:val="none" w:sz="0" w:space="0" w:color="auto"/>
            <w:bottom w:val="none" w:sz="0" w:space="0" w:color="auto"/>
            <w:right w:val="none" w:sz="0" w:space="0" w:color="auto"/>
          </w:divBdr>
        </w:div>
        <w:div w:id="1455904010">
          <w:marLeft w:val="0"/>
          <w:marRight w:val="0"/>
          <w:marTop w:val="0"/>
          <w:marBottom w:val="0"/>
          <w:divBdr>
            <w:top w:val="none" w:sz="0" w:space="0" w:color="auto"/>
            <w:left w:val="none" w:sz="0" w:space="0" w:color="auto"/>
            <w:bottom w:val="none" w:sz="0" w:space="0" w:color="auto"/>
            <w:right w:val="none" w:sz="0" w:space="0" w:color="auto"/>
          </w:divBdr>
        </w:div>
        <w:div w:id="1456832315">
          <w:marLeft w:val="0"/>
          <w:marRight w:val="0"/>
          <w:marTop w:val="0"/>
          <w:marBottom w:val="0"/>
          <w:divBdr>
            <w:top w:val="none" w:sz="0" w:space="0" w:color="auto"/>
            <w:left w:val="none" w:sz="0" w:space="0" w:color="auto"/>
            <w:bottom w:val="none" w:sz="0" w:space="0" w:color="auto"/>
            <w:right w:val="none" w:sz="0" w:space="0" w:color="auto"/>
          </w:divBdr>
        </w:div>
        <w:div w:id="1457869367">
          <w:marLeft w:val="0"/>
          <w:marRight w:val="0"/>
          <w:marTop w:val="0"/>
          <w:marBottom w:val="0"/>
          <w:divBdr>
            <w:top w:val="none" w:sz="0" w:space="0" w:color="auto"/>
            <w:left w:val="none" w:sz="0" w:space="0" w:color="auto"/>
            <w:bottom w:val="none" w:sz="0" w:space="0" w:color="auto"/>
            <w:right w:val="none" w:sz="0" w:space="0" w:color="auto"/>
          </w:divBdr>
        </w:div>
        <w:div w:id="1458255508">
          <w:marLeft w:val="0"/>
          <w:marRight w:val="0"/>
          <w:marTop w:val="0"/>
          <w:marBottom w:val="0"/>
          <w:divBdr>
            <w:top w:val="none" w:sz="0" w:space="0" w:color="auto"/>
            <w:left w:val="none" w:sz="0" w:space="0" w:color="auto"/>
            <w:bottom w:val="none" w:sz="0" w:space="0" w:color="auto"/>
            <w:right w:val="none" w:sz="0" w:space="0" w:color="auto"/>
          </w:divBdr>
        </w:div>
        <w:div w:id="1458793404">
          <w:marLeft w:val="0"/>
          <w:marRight w:val="0"/>
          <w:marTop w:val="0"/>
          <w:marBottom w:val="0"/>
          <w:divBdr>
            <w:top w:val="none" w:sz="0" w:space="0" w:color="auto"/>
            <w:left w:val="none" w:sz="0" w:space="0" w:color="auto"/>
            <w:bottom w:val="none" w:sz="0" w:space="0" w:color="auto"/>
            <w:right w:val="none" w:sz="0" w:space="0" w:color="auto"/>
          </w:divBdr>
        </w:div>
        <w:div w:id="1459034738">
          <w:marLeft w:val="0"/>
          <w:marRight w:val="0"/>
          <w:marTop w:val="0"/>
          <w:marBottom w:val="0"/>
          <w:divBdr>
            <w:top w:val="none" w:sz="0" w:space="0" w:color="auto"/>
            <w:left w:val="none" w:sz="0" w:space="0" w:color="auto"/>
            <w:bottom w:val="none" w:sz="0" w:space="0" w:color="auto"/>
            <w:right w:val="none" w:sz="0" w:space="0" w:color="auto"/>
          </w:divBdr>
        </w:div>
        <w:div w:id="1459226562">
          <w:marLeft w:val="0"/>
          <w:marRight w:val="0"/>
          <w:marTop w:val="0"/>
          <w:marBottom w:val="0"/>
          <w:divBdr>
            <w:top w:val="none" w:sz="0" w:space="0" w:color="auto"/>
            <w:left w:val="none" w:sz="0" w:space="0" w:color="auto"/>
            <w:bottom w:val="none" w:sz="0" w:space="0" w:color="auto"/>
            <w:right w:val="none" w:sz="0" w:space="0" w:color="auto"/>
          </w:divBdr>
        </w:div>
        <w:div w:id="1460878442">
          <w:marLeft w:val="0"/>
          <w:marRight w:val="0"/>
          <w:marTop w:val="0"/>
          <w:marBottom w:val="0"/>
          <w:divBdr>
            <w:top w:val="none" w:sz="0" w:space="0" w:color="auto"/>
            <w:left w:val="none" w:sz="0" w:space="0" w:color="auto"/>
            <w:bottom w:val="none" w:sz="0" w:space="0" w:color="auto"/>
            <w:right w:val="none" w:sz="0" w:space="0" w:color="auto"/>
          </w:divBdr>
        </w:div>
        <w:div w:id="1460878921">
          <w:marLeft w:val="0"/>
          <w:marRight w:val="0"/>
          <w:marTop w:val="0"/>
          <w:marBottom w:val="0"/>
          <w:divBdr>
            <w:top w:val="none" w:sz="0" w:space="0" w:color="auto"/>
            <w:left w:val="none" w:sz="0" w:space="0" w:color="auto"/>
            <w:bottom w:val="none" w:sz="0" w:space="0" w:color="auto"/>
            <w:right w:val="none" w:sz="0" w:space="0" w:color="auto"/>
          </w:divBdr>
        </w:div>
        <w:div w:id="1460995757">
          <w:marLeft w:val="0"/>
          <w:marRight w:val="0"/>
          <w:marTop w:val="0"/>
          <w:marBottom w:val="0"/>
          <w:divBdr>
            <w:top w:val="none" w:sz="0" w:space="0" w:color="auto"/>
            <w:left w:val="none" w:sz="0" w:space="0" w:color="auto"/>
            <w:bottom w:val="none" w:sz="0" w:space="0" w:color="auto"/>
            <w:right w:val="none" w:sz="0" w:space="0" w:color="auto"/>
          </w:divBdr>
        </w:div>
        <w:div w:id="1461191342">
          <w:marLeft w:val="0"/>
          <w:marRight w:val="0"/>
          <w:marTop w:val="0"/>
          <w:marBottom w:val="0"/>
          <w:divBdr>
            <w:top w:val="none" w:sz="0" w:space="0" w:color="auto"/>
            <w:left w:val="none" w:sz="0" w:space="0" w:color="auto"/>
            <w:bottom w:val="none" w:sz="0" w:space="0" w:color="auto"/>
            <w:right w:val="none" w:sz="0" w:space="0" w:color="auto"/>
          </w:divBdr>
        </w:div>
        <w:div w:id="1461260179">
          <w:marLeft w:val="0"/>
          <w:marRight w:val="0"/>
          <w:marTop w:val="0"/>
          <w:marBottom w:val="0"/>
          <w:divBdr>
            <w:top w:val="none" w:sz="0" w:space="0" w:color="auto"/>
            <w:left w:val="none" w:sz="0" w:space="0" w:color="auto"/>
            <w:bottom w:val="none" w:sz="0" w:space="0" w:color="auto"/>
            <w:right w:val="none" w:sz="0" w:space="0" w:color="auto"/>
          </w:divBdr>
        </w:div>
        <w:div w:id="1461340025">
          <w:marLeft w:val="0"/>
          <w:marRight w:val="0"/>
          <w:marTop w:val="0"/>
          <w:marBottom w:val="0"/>
          <w:divBdr>
            <w:top w:val="none" w:sz="0" w:space="0" w:color="auto"/>
            <w:left w:val="none" w:sz="0" w:space="0" w:color="auto"/>
            <w:bottom w:val="none" w:sz="0" w:space="0" w:color="auto"/>
            <w:right w:val="none" w:sz="0" w:space="0" w:color="auto"/>
          </w:divBdr>
        </w:div>
        <w:div w:id="1461847894">
          <w:marLeft w:val="0"/>
          <w:marRight w:val="0"/>
          <w:marTop w:val="0"/>
          <w:marBottom w:val="0"/>
          <w:divBdr>
            <w:top w:val="none" w:sz="0" w:space="0" w:color="auto"/>
            <w:left w:val="none" w:sz="0" w:space="0" w:color="auto"/>
            <w:bottom w:val="none" w:sz="0" w:space="0" w:color="auto"/>
            <w:right w:val="none" w:sz="0" w:space="0" w:color="auto"/>
          </w:divBdr>
        </w:div>
        <w:div w:id="1461873594">
          <w:marLeft w:val="0"/>
          <w:marRight w:val="0"/>
          <w:marTop w:val="0"/>
          <w:marBottom w:val="0"/>
          <w:divBdr>
            <w:top w:val="none" w:sz="0" w:space="0" w:color="auto"/>
            <w:left w:val="none" w:sz="0" w:space="0" w:color="auto"/>
            <w:bottom w:val="none" w:sz="0" w:space="0" w:color="auto"/>
            <w:right w:val="none" w:sz="0" w:space="0" w:color="auto"/>
          </w:divBdr>
        </w:div>
        <w:div w:id="1462306497">
          <w:marLeft w:val="0"/>
          <w:marRight w:val="0"/>
          <w:marTop w:val="0"/>
          <w:marBottom w:val="0"/>
          <w:divBdr>
            <w:top w:val="none" w:sz="0" w:space="0" w:color="auto"/>
            <w:left w:val="none" w:sz="0" w:space="0" w:color="auto"/>
            <w:bottom w:val="none" w:sz="0" w:space="0" w:color="auto"/>
            <w:right w:val="none" w:sz="0" w:space="0" w:color="auto"/>
          </w:divBdr>
        </w:div>
        <w:div w:id="1462579288">
          <w:marLeft w:val="0"/>
          <w:marRight w:val="0"/>
          <w:marTop w:val="0"/>
          <w:marBottom w:val="0"/>
          <w:divBdr>
            <w:top w:val="none" w:sz="0" w:space="0" w:color="auto"/>
            <w:left w:val="none" w:sz="0" w:space="0" w:color="auto"/>
            <w:bottom w:val="none" w:sz="0" w:space="0" w:color="auto"/>
            <w:right w:val="none" w:sz="0" w:space="0" w:color="auto"/>
          </w:divBdr>
        </w:div>
        <w:div w:id="1463108777">
          <w:marLeft w:val="0"/>
          <w:marRight w:val="0"/>
          <w:marTop w:val="0"/>
          <w:marBottom w:val="0"/>
          <w:divBdr>
            <w:top w:val="none" w:sz="0" w:space="0" w:color="auto"/>
            <w:left w:val="none" w:sz="0" w:space="0" w:color="auto"/>
            <w:bottom w:val="none" w:sz="0" w:space="0" w:color="auto"/>
            <w:right w:val="none" w:sz="0" w:space="0" w:color="auto"/>
          </w:divBdr>
        </w:div>
        <w:div w:id="1463301665">
          <w:marLeft w:val="0"/>
          <w:marRight w:val="0"/>
          <w:marTop w:val="0"/>
          <w:marBottom w:val="0"/>
          <w:divBdr>
            <w:top w:val="none" w:sz="0" w:space="0" w:color="auto"/>
            <w:left w:val="none" w:sz="0" w:space="0" w:color="auto"/>
            <w:bottom w:val="none" w:sz="0" w:space="0" w:color="auto"/>
            <w:right w:val="none" w:sz="0" w:space="0" w:color="auto"/>
          </w:divBdr>
        </w:div>
        <w:div w:id="1463502857">
          <w:marLeft w:val="0"/>
          <w:marRight w:val="0"/>
          <w:marTop w:val="0"/>
          <w:marBottom w:val="0"/>
          <w:divBdr>
            <w:top w:val="none" w:sz="0" w:space="0" w:color="auto"/>
            <w:left w:val="none" w:sz="0" w:space="0" w:color="auto"/>
            <w:bottom w:val="none" w:sz="0" w:space="0" w:color="auto"/>
            <w:right w:val="none" w:sz="0" w:space="0" w:color="auto"/>
          </w:divBdr>
        </w:div>
        <w:div w:id="1463692932">
          <w:marLeft w:val="0"/>
          <w:marRight w:val="0"/>
          <w:marTop w:val="0"/>
          <w:marBottom w:val="0"/>
          <w:divBdr>
            <w:top w:val="none" w:sz="0" w:space="0" w:color="auto"/>
            <w:left w:val="none" w:sz="0" w:space="0" w:color="auto"/>
            <w:bottom w:val="none" w:sz="0" w:space="0" w:color="auto"/>
            <w:right w:val="none" w:sz="0" w:space="0" w:color="auto"/>
          </w:divBdr>
        </w:div>
        <w:div w:id="1464232587">
          <w:marLeft w:val="0"/>
          <w:marRight w:val="0"/>
          <w:marTop w:val="0"/>
          <w:marBottom w:val="0"/>
          <w:divBdr>
            <w:top w:val="none" w:sz="0" w:space="0" w:color="auto"/>
            <w:left w:val="none" w:sz="0" w:space="0" w:color="auto"/>
            <w:bottom w:val="none" w:sz="0" w:space="0" w:color="auto"/>
            <w:right w:val="none" w:sz="0" w:space="0" w:color="auto"/>
          </w:divBdr>
        </w:div>
        <w:div w:id="1465271391">
          <w:marLeft w:val="0"/>
          <w:marRight w:val="0"/>
          <w:marTop w:val="0"/>
          <w:marBottom w:val="0"/>
          <w:divBdr>
            <w:top w:val="none" w:sz="0" w:space="0" w:color="auto"/>
            <w:left w:val="none" w:sz="0" w:space="0" w:color="auto"/>
            <w:bottom w:val="none" w:sz="0" w:space="0" w:color="auto"/>
            <w:right w:val="none" w:sz="0" w:space="0" w:color="auto"/>
          </w:divBdr>
        </w:div>
        <w:div w:id="1465585418">
          <w:marLeft w:val="0"/>
          <w:marRight w:val="0"/>
          <w:marTop w:val="0"/>
          <w:marBottom w:val="0"/>
          <w:divBdr>
            <w:top w:val="none" w:sz="0" w:space="0" w:color="auto"/>
            <w:left w:val="none" w:sz="0" w:space="0" w:color="auto"/>
            <w:bottom w:val="none" w:sz="0" w:space="0" w:color="auto"/>
            <w:right w:val="none" w:sz="0" w:space="0" w:color="auto"/>
          </w:divBdr>
        </w:div>
        <w:div w:id="1465611189">
          <w:marLeft w:val="0"/>
          <w:marRight w:val="0"/>
          <w:marTop w:val="0"/>
          <w:marBottom w:val="0"/>
          <w:divBdr>
            <w:top w:val="none" w:sz="0" w:space="0" w:color="auto"/>
            <w:left w:val="none" w:sz="0" w:space="0" w:color="auto"/>
            <w:bottom w:val="none" w:sz="0" w:space="0" w:color="auto"/>
            <w:right w:val="none" w:sz="0" w:space="0" w:color="auto"/>
          </w:divBdr>
        </w:div>
        <w:div w:id="1465613757">
          <w:marLeft w:val="0"/>
          <w:marRight w:val="0"/>
          <w:marTop w:val="0"/>
          <w:marBottom w:val="0"/>
          <w:divBdr>
            <w:top w:val="none" w:sz="0" w:space="0" w:color="auto"/>
            <w:left w:val="none" w:sz="0" w:space="0" w:color="auto"/>
            <w:bottom w:val="none" w:sz="0" w:space="0" w:color="auto"/>
            <w:right w:val="none" w:sz="0" w:space="0" w:color="auto"/>
          </w:divBdr>
        </w:div>
        <w:div w:id="1466042182">
          <w:marLeft w:val="0"/>
          <w:marRight w:val="0"/>
          <w:marTop w:val="0"/>
          <w:marBottom w:val="0"/>
          <w:divBdr>
            <w:top w:val="none" w:sz="0" w:space="0" w:color="auto"/>
            <w:left w:val="none" w:sz="0" w:space="0" w:color="auto"/>
            <w:bottom w:val="none" w:sz="0" w:space="0" w:color="auto"/>
            <w:right w:val="none" w:sz="0" w:space="0" w:color="auto"/>
          </w:divBdr>
        </w:div>
        <w:div w:id="1467049275">
          <w:marLeft w:val="0"/>
          <w:marRight w:val="0"/>
          <w:marTop w:val="0"/>
          <w:marBottom w:val="0"/>
          <w:divBdr>
            <w:top w:val="none" w:sz="0" w:space="0" w:color="auto"/>
            <w:left w:val="none" w:sz="0" w:space="0" w:color="auto"/>
            <w:bottom w:val="none" w:sz="0" w:space="0" w:color="auto"/>
            <w:right w:val="none" w:sz="0" w:space="0" w:color="auto"/>
          </w:divBdr>
        </w:div>
        <w:div w:id="1467314014">
          <w:marLeft w:val="0"/>
          <w:marRight w:val="0"/>
          <w:marTop w:val="0"/>
          <w:marBottom w:val="0"/>
          <w:divBdr>
            <w:top w:val="none" w:sz="0" w:space="0" w:color="auto"/>
            <w:left w:val="none" w:sz="0" w:space="0" w:color="auto"/>
            <w:bottom w:val="none" w:sz="0" w:space="0" w:color="auto"/>
            <w:right w:val="none" w:sz="0" w:space="0" w:color="auto"/>
          </w:divBdr>
        </w:div>
        <w:div w:id="1467353099">
          <w:marLeft w:val="0"/>
          <w:marRight w:val="0"/>
          <w:marTop w:val="0"/>
          <w:marBottom w:val="0"/>
          <w:divBdr>
            <w:top w:val="none" w:sz="0" w:space="0" w:color="auto"/>
            <w:left w:val="none" w:sz="0" w:space="0" w:color="auto"/>
            <w:bottom w:val="none" w:sz="0" w:space="0" w:color="auto"/>
            <w:right w:val="none" w:sz="0" w:space="0" w:color="auto"/>
          </w:divBdr>
        </w:div>
        <w:div w:id="1467815388">
          <w:marLeft w:val="0"/>
          <w:marRight w:val="0"/>
          <w:marTop w:val="0"/>
          <w:marBottom w:val="0"/>
          <w:divBdr>
            <w:top w:val="none" w:sz="0" w:space="0" w:color="auto"/>
            <w:left w:val="none" w:sz="0" w:space="0" w:color="auto"/>
            <w:bottom w:val="none" w:sz="0" w:space="0" w:color="auto"/>
            <w:right w:val="none" w:sz="0" w:space="0" w:color="auto"/>
          </w:divBdr>
        </w:div>
        <w:div w:id="1467817129">
          <w:marLeft w:val="0"/>
          <w:marRight w:val="0"/>
          <w:marTop w:val="0"/>
          <w:marBottom w:val="0"/>
          <w:divBdr>
            <w:top w:val="none" w:sz="0" w:space="0" w:color="auto"/>
            <w:left w:val="none" w:sz="0" w:space="0" w:color="auto"/>
            <w:bottom w:val="none" w:sz="0" w:space="0" w:color="auto"/>
            <w:right w:val="none" w:sz="0" w:space="0" w:color="auto"/>
          </w:divBdr>
        </w:div>
        <w:div w:id="1468164262">
          <w:marLeft w:val="0"/>
          <w:marRight w:val="0"/>
          <w:marTop w:val="0"/>
          <w:marBottom w:val="0"/>
          <w:divBdr>
            <w:top w:val="none" w:sz="0" w:space="0" w:color="auto"/>
            <w:left w:val="none" w:sz="0" w:space="0" w:color="auto"/>
            <w:bottom w:val="none" w:sz="0" w:space="0" w:color="auto"/>
            <w:right w:val="none" w:sz="0" w:space="0" w:color="auto"/>
          </w:divBdr>
        </w:div>
        <w:div w:id="1469934981">
          <w:marLeft w:val="0"/>
          <w:marRight w:val="0"/>
          <w:marTop w:val="0"/>
          <w:marBottom w:val="0"/>
          <w:divBdr>
            <w:top w:val="none" w:sz="0" w:space="0" w:color="auto"/>
            <w:left w:val="none" w:sz="0" w:space="0" w:color="auto"/>
            <w:bottom w:val="none" w:sz="0" w:space="0" w:color="auto"/>
            <w:right w:val="none" w:sz="0" w:space="0" w:color="auto"/>
          </w:divBdr>
        </w:div>
        <w:div w:id="1470240683">
          <w:marLeft w:val="0"/>
          <w:marRight w:val="0"/>
          <w:marTop w:val="0"/>
          <w:marBottom w:val="0"/>
          <w:divBdr>
            <w:top w:val="none" w:sz="0" w:space="0" w:color="auto"/>
            <w:left w:val="none" w:sz="0" w:space="0" w:color="auto"/>
            <w:bottom w:val="none" w:sz="0" w:space="0" w:color="auto"/>
            <w:right w:val="none" w:sz="0" w:space="0" w:color="auto"/>
          </w:divBdr>
        </w:div>
        <w:div w:id="1470316703">
          <w:marLeft w:val="0"/>
          <w:marRight w:val="0"/>
          <w:marTop w:val="0"/>
          <w:marBottom w:val="0"/>
          <w:divBdr>
            <w:top w:val="none" w:sz="0" w:space="0" w:color="auto"/>
            <w:left w:val="none" w:sz="0" w:space="0" w:color="auto"/>
            <w:bottom w:val="none" w:sz="0" w:space="0" w:color="auto"/>
            <w:right w:val="none" w:sz="0" w:space="0" w:color="auto"/>
          </w:divBdr>
        </w:div>
        <w:div w:id="1470321452">
          <w:marLeft w:val="0"/>
          <w:marRight w:val="0"/>
          <w:marTop w:val="0"/>
          <w:marBottom w:val="0"/>
          <w:divBdr>
            <w:top w:val="none" w:sz="0" w:space="0" w:color="auto"/>
            <w:left w:val="none" w:sz="0" w:space="0" w:color="auto"/>
            <w:bottom w:val="none" w:sz="0" w:space="0" w:color="auto"/>
            <w:right w:val="none" w:sz="0" w:space="0" w:color="auto"/>
          </w:divBdr>
        </w:div>
        <w:div w:id="1472094625">
          <w:marLeft w:val="0"/>
          <w:marRight w:val="0"/>
          <w:marTop w:val="0"/>
          <w:marBottom w:val="0"/>
          <w:divBdr>
            <w:top w:val="none" w:sz="0" w:space="0" w:color="auto"/>
            <w:left w:val="none" w:sz="0" w:space="0" w:color="auto"/>
            <w:bottom w:val="none" w:sz="0" w:space="0" w:color="auto"/>
            <w:right w:val="none" w:sz="0" w:space="0" w:color="auto"/>
          </w:divBdr>
        </w:div>
        <w:div w:id="1472751632">
          <w:marLeft w:val="0"/>
          <w:marRight w:val="0"/>
          <w:marTop w:val="0"/>
          <w:marBottom w:val="0"/>
          <w:divBdr>
            <w:top w:val="none" w:sz="0" w:space="0" w:color="auto"/>
            <w:left w:val="none" w:sz="0" w:space="0" w:color="auto"/>
            <w:bottom w:val="none" w:sz="0" w:space="0" w:color="auto"/>
            <w:right w:val="none" w:sz="0" w:space="0" w:color="auto"/>
          </w:divBdr>
        </w:div>
        <w:div w:id="1472794985">
          <w:marLeft w:val="0"/>
          <w:marRight w:val="0"/>
          <w:marTop w:val="0"/>
          <w:marBottom w:val="0"/>
          <w:divBdr>
            <w:top w:val="none" w:sz="0" w:space="0" w:color="auto"/>
            <w:left w:val="none" w:sz="0" w:space="0" w:color="auto"/>
            <w:bottom w:val="none" w:sz="0" w:space="0" w:color="auto"/>
            <w:right w:val="none" w:sz="0" w:space="0" w:color="auto"/>
          </w:divBdr>
        </w:div>
        <w:div w:id="1472869297">
          <w:marLeft w:val="0"/>
          <w:marRight w:val="0"/>
          <w:marTop w:val="0"/>
          <w:marBottom w:val="0"/>
          <w:divBdr>
            <w:top w:val="none" w:sz="0" w:space="0" w:color="auto"/>
            <w:left w:val="none" w:sz="0" w:space="0" w:color="auto"/>
            <w:bottom w:val="none" w:sz="0" w:space="0" w:color="auto"/>
            <w:right w:val="none" w:sz="0" w:space="0" w:color="auto"/>
          </w:divBdr>
        </w:div>
        <w:div w:id="1473062580">
          <w:marLeft w:val="0"/>
          <w:marRight w:val="0"/>
          <w:marTop w:val="0"/>
          <w:marBottom w:val="0"/>
          <w:divBdr>
            <w:top w:val="none" w:sz="0" w:space="0" w:color="auto"/>
            <w:left w:val="none" w:sz="0" w:space="0" w:color="auto"/>
            <w:bottom w:val="none" w:sz="0" w:space="0" w:color="auto"/>
            <w:right w:val="none" w:sz="0" w:space="0" w:color="auto"/>
          </w:divBdr>
        </w:div>
        <w:div w:id="1473521675">
          <w:marLeft w:val="0"/>
          <w:marRight w:val="0"/>
          <w:marTop w:val="0"/>
          <w:marBottom w:val="0"/>
          <w:divBdr>
            <w:top w:val="none" w:sz="0" w:space="0" w:color="auto"/>
            <w:left w:val="none" w:sz="0" w:space="0" w:color="auto"/>
            <w:bottom w:val="none" w:sz="0" w:space="0" w:color="auto"/>
            <w:right w:val="none" w:sz="0" w:space="0" w:color="auto"/>
          </w:divBdr>
        </w:div>
        <w:div w:id="1473868665">
          <w:marLeft w:val="0"/>
          <w:marRight w:val="0"/>
          <w:marTop w:val="0"/>
          <w:marBottom w:val="0"/>
          <w:divBdr>
            <w:top w:val="none" w:sz="0" w:space="0" w:color="auto"/>
            <w:left w:val="none" w:sz="0" w:space="0" w:color="auto"/>
            <w:bottom w:val="none" w:sz="0" w:space="0" w:color="auto"/>
            <w:right w:val="none" w:sz="0" w:space="0" w:color="auto"/>
          </w:divBdr>
        </w:div>
        <w:div w:id="1474446411">
          <w:marLeft w:val="0"/>
          <w:marRight w:val="0"/>
          <w:marTop w:val="0"/>
          <w:marBottom w:val="0"/>
          <w:divBdr>
            <w:top w:val="none" w:sz="0" w:space="0" w:color="auto"/>
            <w:left w:val="none" w:sz="0" w:space="0" w:color="auto"/>
            <w:bottom w:val="none" w:sz="0" w:space="0" w:color="auto"/>
            <w:right w:val="none" w:sz="0" w:space="0" w:color="auto"/>
          </w:divBdr>
        </w:div>
        <w:div w:id="1474563866">
          <w:marLeft w:val="0"/>
          <w:marRight w:val="0"/>
          <w:marTop w:val="0"/>
          <w:marBottom w:val="0"/>
          <w:divBdr>
            <w:top w:val="none" w:sz="0" w:space="0" w:color="auto"/>
            <w:left w:val="none" w:sz="0" w:space="0" w:color="auto"/>
            <w:bottom w:val="none" w:sz="0" w:space="0" w:color="auto"/>
            <w:right w:val="none" w:sz="0" w:space="0" w:color="auto"/>
          </w:divBdr>
        </w:div>
        <w:div w:id="1475024032">
          <w:marLeft w:val="0"/>
          <w:marRight w:val="0"/>
          <w:marTop w:val="0"/>
          <w:marBottom w:val="0"/>
          <w:divBdr>
            <w:top w:val="none" w:sz="0" w:space="0" w:color="auto"/>
            <w:left w:val="none" w:sz="0" w:space="0" w:color="auto"/>
            <w:bottom w:val="none" w:sz="0" w:space="0" w:color="auto"/>
            <w:right w:val="none" w:sz="0" w:space="0" w:color="auto"/>
          </w:divBdr>
        </w:div>
        <w:div w:id="1475828808">
          <w:marLeft w:val="0"/>
          <w:marRight w:val="0"/>
          <w:marTop w:val="0"/>
          <w:marBottom w:val="0"/>
          <w:divBdr>
            <w:top w:val="none" w:sz="0" w:space="0" w:color="auto"/>
            <w:left w:val="none" w:sz="0" w:space="0" w:color="auto"/>
            <w:bottom w:val="none" w:sz="0" w:space="0" w:color="auto"/>
            <w:right w:val="none" w:sz="0" w:space="0" w:color="auto"/>
          </w:divBdr>
        </w:div>
        <w:div w:id="1476340003">
          <w:marLeft w:val="0"/>
          <w:marRight w:val="0"/>
          <w:marTop w:val="0"/>
          <w:marBottom w:val="0"/>
          <w:divBdr>
            <w:top w:val="none" w:sz="0" w:space="0" w:color="auto"/>
            <w:left w:val="none" w:sz="0" w:space="0" w:color="auto"/>
            <w:bottom w:val="none" w:sz="0" w:space="0" w:color="auto"/>
            <w:right w:val="none" w:sz="0" w:space="0" w:color="auto"/>
          </w:divBdr>
        </w:div>
        <w:div w:id="1476412028">
          <w:marLeft w:val="0"/>
          <w:marRight w:val="0"/>
          <w:marTop w:val="0"/>
          <w:marBottom w:val="0"/>
          <w:divBdr>
            <w:top w:val="none" w:sz="0" w:space="0" w:color="auto"/>
            <w:left w:val="none" w:sz="0" w:space="0" w:color="auto"/>
            <w:bottom w:val="none" w:sz="0" w:space="0" w:color="auto"/>
            <w:right w:val="none" w:sz="0" w:space="0" w:color="auto"/>
          </w:divBdr>
        </w:div>
        <w:div w:id="1477139223">
          <w:marLeft w:val="0"/>
          <w:marRight w:val="0"/>
          <w:marTop w:val="0"/>
          <w:marBottom w:val="0"/>
          <w:divBdr>
            <w:top w:val="none" w:sz="0" w:space="0" w:color="auto"/>
            <w:left w:val="none" w:sz="0" w:space="0" w:color="auto"/>
            <w:bottom w:val="none" w:sz="0" w:space="0" w:color="auto"/>
            <w:right w:val="none" w:sz="0" w:space="0" w:color="auto"/>
          </w:divBdr>
        </w:div>
        <w:div w:id="1477722881">
          <w:marLeft w:val="0"/>
          <w:marRight w:val="0"/>
          <w:marTop w:val="0"/>
          <w:marBottom w:val="0"/>
          <w:divBdr>
            <w:top w:val="none" w:sz="0" w:space="0" w:color="auto"/>
            <w:left w:val="none" w:sz="0" w:space="0" w:color="auto"/>
            <w:bottom w:val="none" w:sz="0" w:space="0" w:color="auto"/>
            <w:right w:val="none" w:sz="0" w:space="0" w:color="auto"/>
          </w:divBdr>
        </w:div>
        <w:div w:id="1478301189">
          <w:marLeft w:val="0"/>
          <w:marRight w:val="0"/>
          <w:marTop w:val="0"/>
          <w:marBottom w:val="0"/>
          <w:divBdr>
            <w:top w:val="none" w:sz="0" w:space="0" w:color="auto"/>
            <w:left w:val="none" w:sz="0" w:space="0" w:color="auto"/>
            <w:bottom w:val="none" w:sz="0" w:space="0" w:color="auto"/>
            <w:right w:val="none" w:sz="0" w:space="0" w:color="auto"/>
          </w:divBdr>
        </w:div>
        <w:div w:id="1479417477">
          <w:marLeft w:val="0"/>
          <w:marRight w:val="0"/>
          <w:marTop w:val="0"/>
          <w:marBottom w:val="0"/>
          <w:divBdr>
            <w:top w:val="none" w:sz="0" w:space="0" w:color="auto"/>
            <w:left w:val="none" w:sz="0" w:space="0" w:color="auto"/>
            <w:bottom w:val="none" w:sz="0" w:space="0" w:color="auto"/>
            <w:right w:val="none" w:sz="0" w:space="0" w:color="auto"/>
          </w:divBdr>
        </w:div>
        <w:div w:id="1479418541">
          <w:marLeft w:val="0"/>
          <w:marRight w:val="0"/>
          <w:marTop w:val="0"/>
          <w:marBottom w:val="0"/>
          <w:divBdr>
            <w:top w:val="none" w:sz="0" w:space="0" w:color="auto"/>
            <w:left w:val="none" w:sz="0" w:space="0" w:color="auto"/>
            <w:bottom w:val="none" w:sz="0" w:space="0" w:color="auto"/>
            <w:right w:val="none" w:sz="0" w:space="0" w:color="auto"/>
          </w:divBdr>
        </w:div>
        <w:div w:id="1479759725">
          <w:marLeft w:val="0"/>
          <w:marRight w:val="0"/>
          <w:marTop w:val="0"/>
          <w:marBottom w:val="0"/>
          <w:divBdr>
            <w:top w:val="none" w:sz="0" w:space="0" w:color="auto"/>
            <w:left w:val="none" w:sz="0" w:space="0" w:color="auto"/>
            <w:bottom w:val="none" w:sz="0" w:space="0" w:color="auto"/>
            <w:right w:val="none" w:sz="0" w:space="0" w:color="auto"/>
          </w:divBdr>
        </w:div>
        <w:div w:id="1480271991">
          <w:marLeft w:val="0"/>
          <w:marRight w:val="0"/>
          <w:marTop w:val="0"/>
          <w:marBottom w:val="0"/>
          <w:divBdr>
            <w:top w:val="none" w:sz="0" w:space="0" w:color="auto"/>
            <w:left w:val="none" w:sz="0" w:space="0" w:color="auto"/>
            <w:bottom w:val="none" w:sz="0" w:space="0" w:color="auto"/>
            <w:right w:val="none" w:sz="0" w:space="0" w:color="auto"/>
          </w:divBdr>
        </w:div>
        <w:div w:id="1480657301">
          <w:marLeft w:val="0"/>
          <w:marRight w:val="0"/>
          <w:marTop w:val="0"/>
          <w:marBottom w:val="0"/>
          <w:divBdr>
            <w:top w:val="none" w:sz="0" w:space="0" w:color="auto"/>
            <w:left w:val="none" w:sz="0" w:space="0" w:color="auto"/>
            <w:bottom w:val="none" w:sz="0" w:space="0" w:color="auto"/>
            <w:right w:val="none" w:sz="0" w:space="0" w:color="auto"/>
          </w:divBdr>
        </w:div>
        <w:div w:id="1480927772">
          <w:marLeft w:val="0"/>
          <w:marRight w:val="0"/>
          <w:marTop w:val="0"/>
          <w:marBottom w:val="0"/>
          <w:divBdr>
            <w:top w:val="none" w:sz="0" w:space="0" w:color="auto"/>
            <w:left w:val="none" w:sz="0" w:space="0" w:color="auto"/>
            <w:bottom w:val="none" w:sz="0" w:space="0" w:color="auto"/>
            <w:right w:val="none" w:sz="0" w:space="0" w:color="auto"/>
          </w:divBdr>
        </w:div>
        <w:div w:id="1481269373">
          <w:marLeft w:val="0"/>
          <w:marRight w:val="0"/>
          <w:marTop w:val="0"/>
          <w:marBottom w:val="0"/>
          <w:divBdr>
            <w:top w:val="none" w:sz="0" w:space="0" w:color="auto"/>
            <w:left w:val="none" w:sz="0" w:space="0" w:color="auto"/>
            <w:bottom w:val="none" w:sz="0" w:space="0" w:color="auto"/>
            <w:right w:val="none" w:sz="0" w:space="0" w:color="auto"/>
          </w:divBdr>
        </w:div>
        <w:div w:id="1481383596">
          <w:marLeft w:val="0"/>
          <w:marRight w:val="0"/>
          <w:marTop w:val="0"/>
          <w:marBottom w:val="0"/>
          <w:divBdr>
            <w:top w:val="none" w:sz="0" w:space="0" w:color="auto"/>
            <w:left w:val="none" w:sz="0" w:space="0" w:color="auto"/>
            <w:bottom w:val="none" w:sz="0" w:space="0" w:color="auto"/>
            <w:right w:val="none" w:sz="0" w:space="0" w:color="auto"/>
          </w:divBdr>
        </w:div>
        <w:div w:id="1482187707">
          <w:marLeft w:val="0"/>
          <w:marRight w:val="0"/>
          <w:marTop w:val="0"/>
          <w:marBottom w:val="0"/>
          <w:divBdr>
            <w:top w:val="none" w:sz="0" w:space="0" w:color="auto"/>
            <w:left w:val="none" w:sz="0" w:space="0" w:color="auto"/>
            <w:bottom w:val="none" w:sz="0" w:space="0" w:color="auto"/>
            <w:right w:val="none" w:sz="0" w:space="0" w:color="auto"/>
          </w:divBdr>
        </w:div>
        <w:div w:id="1482237144">
          <w:marLeft w:val="0"/>
          <w:marRight w:val="0"/>
          <w:marTop w:val="0"/>
          <w:marBottom w:val="0"/>
          <w:divBdr>
            <w:top w:val="none" w:sz="0" w:space="0" w:color="auto"/>
            <w:left w:val="none" w:sz="0" w:space="0" w:color="auto"/>
            <w:bottom w:val="none" w:sz="0" w:space="0" w:color="auto"/>
            <w:right w:val="none" w:sz="0" w:space="0" w:color="auto"/>
          </w:divBdr>
        </w:div>
        <w:div w:id="1482506295">
          <w:marLeft w:val="0"/>
          <w:marRight w:val="0"/>
          <w:marTop w:val="0"/>
          <w:marBottom w:val="0"/>
          <w:divBdr>
            <w:top w:val="none" w:sz="0" w:space="0" w:color="auto"/>
            <w:left w:val="none" w:sz="0" w:space="0" w:color="auto"/>
            <w:bottom w:val="none" w:sz="0" w:space="0" w:color="auto"/>
            <w:right w:val="none" w:sz="0" w:space="0" w:color="auto"/>
          </w:divBdr>
        </w:div>
        <w:div w:id="1482581828">
          <w:marLeft w:val="0"/>
          <w:marRight w:val="0"/>
          <w:marTop w:val="0"/>
          <w:marBottom w:val="0"/>
          <w:divBdr>
            <w:top w:val="none" w:sz="0" w:space="0" w:color="auto"/>
            <w:left w:val="none" w:sz="0" w:space="0" w:color="auto"/>
            <w:bottom w:val="none" w:sz="0" w:space="0" w:color="auto"/>
            <w:right w:val="none" w:sz="0" w:space="0" w:color="auto"/>
          </w:divBdr>
        </w:div>
        <w:div w:id="1484616753">
          <w:marLeft w:val="0"/>
          <w:marRight w:val="0"/>
          <w:marTop w:val="0"/>
          <w:marBottom w:val="0"/>
          <w:divBdr>
            <w:top w:val="none" w:sz="0" w:space="0" w:color="auto"/>
            <w:left w:val="none" w:sz="0" w:space="0" w:color="auto"/>
            <w:bottom w:val="none" w:sz="0" w:space="0" w:color="auto"/>
            <w:right w:val="none" w:sz="0" w:space="0" w:color="auto"/>
          </w:divBdr>
        </w:div>
        <w:div w:id="1485049857">
          <w:marLeft w:val="0"/>
          <w:marRight w:val="0"/>
          <w:marTop w:val="0"/>
          <w:marBottom w:val="0"/>
          <w:divBdr>
            <w:top w:val="none" w:sz="0" w:space="0" w:color="auto"/>
            <w:left w:val="none" w:sz="0" w:space="0" w:color="auto"/>
            <w:bottom w:val="none" w:sz="0" w:space="0" w:color="auto"/>
            <w:right w:val="none" w:sz="0" w:space="0" w:color="auto"/>
          </w:divBdr>
        </w:div>
        <w:div w:id="1485119380">
          <w:marLeft w:val="0"/>
          <w:marRight w:val="0"/>
          <w:marTop w:val="0"/>
          <w:marBottom w:val="0"/>
          <w:divBdr>
            <w:top w:val="none" w:sz="0" w:space="0" w:color="auto"/>
            <w:left w:val="none" w:sz="0" w:space="0" w:color="auto"/>
            <w:bottom w:val="none" w:sz="0" w:space="0" w:color="auto"/>
            <w:right w:val="none" w:sz="0" w:space="0" w:color="auto"/>
          </w:divBdr>
        </w:div>
        <w:div w:id="1485315692">
          <w:marLeft w:val="0"/>
          <w:marRight w:val="0"/>
          <w:marTop w:val="0"/>
          <w:marBottom w:val="0"/>
          <w:divBdr>
            <w:top w:val="none" w:sz="0" w:space="0" w:color="auto"/>
            <w:left w:val="none" w:sz="0" w:space="0" w:color="auto"/>
            <w:bottom w:val="none" w:sz="0" w:space="0" w:color="auto"/>
            <w:right w:val="none" w:sz="0" w:space="0" w:color="auto"/>
          </w:divBdr>
        </w:div>
        <w:div w:id="1485924914">
          <w:marLeft w:val="0"/>
          <w:marRight w:val="0"/>
          <w:marTop w:val="0"/>
          <w:marBottom w:val="0"/>
          <w:divBdr>
            <w:top w:val="none" w:sz="0" w:space="0" w:color="auto"/>
            <w:left w:val="none" w:sz="0" w:space="0" w:color="auto"/>
            <w:bottom w:val="none" w:sz="0" w:space="0" w:color="auto"/>
            <w:right w:val="none" w:sz="0" w:space="0" w:color="auto"/>
          </w:divBdr>
        </w:div>
        <w:div w:id="1486319751">
          <w:marLeft w:val="0"/>
          <w:marRight w:val="0"/>
          <w:marTop w:val="0"/>
          <w:marBottom w:val="0"/>
          <w:divBdr>
            <w:top w:val="none" w:sz="0" w:space="0" w:color="auto"/>
            <w:left w:val="none" w:sz="0" w:space="0" w:color="auto"/>
            <w:bottom w:val="none" w:sz="0" w:space="0" w:color="auto"/>
            <w:right w:val="none" w:sz="0" w:space="0" w:color="auto"/>
          </w:divBdr>
        </w:div>
        <w:div w:id="1486898668">
          <w:marLeft w:val="0"/>
          <w:marRight w:val="0"/>
          <w:marTop w:val="0"/>
          <w:marBottom w:val="0"/>
          <w:divBdr>
            <w:top w:val="none" w:sz="0" w:space="0" w:color="auto"/>
            <w:left w:val="none" w:sz="0" w:space="0" w:color="auto"/>
            <w:bottom w:val="none" w:sz="0" w:space="0" w:color="auto"/>
            <w:right w:val="none" w:sz="0" w:space="0" w:color="auto"/>
          </w:divBdr>
        </w:div>
        <w:div w:id="1488935856">
          <w:marLeft w:val="0"/>
          <w:marRight w:val="0"/>
          <w:marTop w:val="0"/>
          <w:marBottom w:val="0"/>
          <w:divBdr>
            <w:top w:val="none" w:sz="0" w:space="0" w:color="auto"/>
            <w:left w:val="none" w:sz="0" w:space="0" w:color="auto"/>
            <w:bottom w:val="none" w:sz="0" w:space="0" w:color="auto"/>
            <w:right w:val="none" w:sz="0" w:space="0" w:color="auto"/>
          </w:divBdr>
        </w:div>
        <w:div w:id="1489517335">
          <w:marLeft w:val="0"/>
          <w:marRight w:val="0"/>
          <w:marTop w:val="0"/>
          <w:marBottom w:val="0"/>
          <w:divBdr>
            <w:top w:val="none" w:sz="0" w:space="0" w:color="auto"/>
            <w:left w:val="none" w:sz="0" w:space="0" w:color="auto"/>
            <w:bottom w:val="none" w:sz="0" w:space="0" w:color="auto"/>
            <w:right w:val="none" w:sz="0" w:space="0" w:color="auto"/>
          </w:divBdr>
        </w:div>
        <w:div w:id="1489710498">
          <w:marLeft w:val="0"/>
          <w:marRight w:val="0"/>
          <w:marTop w:val="0"/>
          <w:marBottom w:val="0"/>
          <w:divBdr>
            <w:top w:val="none" w:sz="0" w:space="0" w:color="auto"/>
            <w:left w:val="none" w:sz="0" w:space="0" w:color="auto"/>
            <w:bottom w:val="none" w:sz="0" w:space="0" w:color="auto"/>
            <w:right w:val="none" w:sz="0" w:space="0" w:color="auto"/>
          </w:divBdr>
        </w:div>
        <w:div w:id="1489859925">
          <w:marLeft w:val="0"/>
          <w:marRight w:val="0"/>
          <w:marTop w:val="0"/>
          <w:marBottom w:val="0"/>
          <w:divBdr>
            <w:top w:val="none" w:sz="0" w:space="0" w:color="auto"/>
            <w:left w:val="none" w:sz="0" w:space="0" w:color="auto"/>
            <w:bottom w:val="none" w:sz="0" w:space="0" w:color="auto"/>
            <w:right w:val="none" w:sz="0" w:space="0" w:color="auto"/>
          </w:divBdr>
        </w:div>
        <w:div w:id="1489979217">
          <w:marLeft w:val="0"/>
          <w:marRight w:val="0"/>
          <w:marTop w:val="0"/>
          <w:marBottom w:val="0"/>
          <w:divBdr>
            <w:top w:val="none" w:sz="0" w:space="0" w:color="auto"/>
            <w:left w:val="none" w:sz="0" w:space="0" w:color="auto"/>
            <w:bottom w:val="none" w:sz="0" w:space="0" w:color="auto"/>
            <w:right w:val="none" w:sz="0" w:space="0" w:color="auto"/>
          </w:divBdr>
        </w:div>
        <w:div w:id="1490174474">
          <w:marLeft w:val="0"/>
          <w:marRight w:val="0"/>
          <w:marTop w:val="0"/>
          <w:marBottom w:val="0"/>
          <w:divBdr>
            <w:top w:val="none" w:sz="0" w:space="0" w:color="auto"/>
            <w:left w:val="none" w:sz="0" w:space="0" w:color="auto"/>
            <w:bottom w:val="none" w:sz="0" w:space="0" w:color="auto"/>
            <w:right w:val="none" w:sz="0" w:space="0" w:color="auto"/>
          </w:divBdr>
        </w:div>
        <w:div w:id="1490367658">
          <w:marLeft w:val="0"/>
          <w:marRight w:val="0"/>
          <w:marTop w:val="0"/>
          <w:marBottom w:val="0"/>
          <w:divBdr>
            <w:top w:val="none" w:sz="0" w:space="0" w:color="auto"/>
            <w:left w:val="none" w:sz="0" w:space="0" w:color="auto"/>
            <w:bottom w:val="none" w:sz="0" w:space="0" w:color="auto"/>
            <w:right w:val="none" w:sz="0" w:space="0" w:color="auto"/>
          </w:divBdr>
        </w:div>
        <w:div w:id="1490710853">
          <w:marLeft w:val="0"/>
          <w:marRight w:val="0"/>
          <w:marTop w:val="0"/>
          <w:marBottom w:val="0"/>
          <w:divBdr>
            <w:top w:val="none" w:sz="0" w:space="0" w:color="auto"/>
            <w:left w:val="none" w:sz="0" w:space="0" w:color="auto"/>
            <w:bottom w:val="none" w:sz="0" w:space="0" w:color="auto"/>
            <w:right w:val="none" w:sz="0" w:space="0" w:color="auto"/>
          </w:divBdr>
        </w:div>
        <w:div w:id="1491172636">
          <w:marLeft w:val="0"/>
          <w:marRight w:val="0"/>
          <w:marTop w:val="0"/>
          <w:marBottom w:val="0"/>
          <w:divBdr>
            <w:top w:val="none" w:sz="0" w:space="0" w:color="auto"/>
            <w:left w:val="none" w:sz="0" w:space="0" w:color="auto"/>
            <w:bottom w:val="none" w:sz="0" w:space="0" w:color="auto"/>
            <w:right w:val="none" w:sz="0" w:space="0" w:color="auto"/>
          </w:divBdr>
        </w:div>
        <w:div w:id="1491366393">
          <w:marLeft w:val="0"/>
          <w:marRight w:val="0"/>
          <w:marTop w:val="0"/>
          <w:marBottom w:val="0"/>
          <w:divBdr>
            <w:top w:val="none" w:sz="0" w:space="0" w:color="auto"/>
            <w:left w:val="none" w:sz="0" w:space="0" w:color="auto"/>
            <w:bottom w:val="none" w:sz="0" w:space="0" w:color="auto"/>
            <w:right w:val="none" w:sz="0" w:space="0" w:color="auto"/>
          </w:divBdr>
        </w:div>
        <w:div w:id="1492674082">
          <w:marLeft w:val="0"/>
          <w:marRight w:val="0"/>
          <w:marTop w:val="0"/>
          <w:marBottom w:val="0"/>
          <w:divBdr>
            <w:top w:val="none" w:sz="0" w:space="0" w:color="auto"/>
            <w:left w:val="none" w:sz="0" w:space="0" w:color="auto"/>
            <w:bottom w:val="none" w:sz="0" w:space="0" w:color="auto"/>
            <w:right w:val="none" w:sz="0" w:space="0" w:color="auto"/>
          </w:divBdr>
        </w:div>
        <w:div w:id="1492716374">
          <w:marLeft w:val="0"/>
          <w:marRight w:val="0"/>
          <w:marTop w:val="0"/>
          <w:marBottom w:val="0"/>
          <w:divBdr>
            <w:top w:val="none" w:sz="0" w:space="0" w:color="auto"/>
            <w:left w:val="none" w:sz="0" w:space="0" w:color="auto"/>
            <w:bottom w:val="none" w:sz="0" w:space="0" w:color="auto"/>
            <w:right w:val="none" w:sz="0" w:space="0" w:color="auto"/>
          </w:divBdr>
        </w:div>
        <w:div w:id="1492716786">
          <w:marLeft w:val="0"/>
          <w:marRight w:val="0"/>
          <w:marTop w:val="0"/>
          <w:marBottom w:val="0"/>
          <w:divBdr>
            <w:top w:val="none" w:sz="0" w:space="0" w:color="auto"/>
            <w:left w:val="none" w:sz="0" w:space="0" w:color="auto"/>
            <w:bottom w:val="none" w:sz="0" w:space="0" w:color="auto"/>
            <w:right w:val="none" w:sz="0" w:space="0" w:color="auto"/>
          </w:divBdr>
        </w:div>
        <w:div w:id="1493447930">
          <w:marLeft w:val="0"/>
          <w:marRight w:val="0"/>
          <w:marTop w:val="0"/>
          <w:marBottom w:val="0"/>
          <w:divBdr>
            <w:top w:val="none" w:sz="0" w:space="0" w:color="auto"/>
            <w:left w:val="none" w:sz="0" w:space="0" w:color="auto"/>
            <w:bottom w:val="none" w:sz="0" w:space="0" w:color="auto"/>
            <w:right w:val="none" w:sz="0" w:space="0" w:color="auto"/>
          </w:divBdr>
        </w:div>
        <w:div w:id="1494754252">
          <w:marLeft w:val="0"/>
          <w:marRight w:val="0"/>
          <w:marTop w:val="0"/>
          <w:marBottom w:val="0"/>
          <w:divBdr>
            <w:top w:val="none" w:sz="0" w:space="0" w:color="auto"/>
            <w:left w:val="none" w:sz="0" w:space="0" w:color="auto"/>
            <w:bottom w:val="none" w:sz="0" w:space="0" w:color="auto"/>
            <w:right w:val="none" w:sz="0" w:space="0" w:color="auto"/>
          </w:divBdr>
        </w:div>
        <w:div w:id="1495028008">
          <w:marLeft w:val="0"/>
          <w:marRight w:val="0"/>
          <w:marTop w:val="0"/>
          <w:marBottom w:val="0"/>
          <w:divBdr>
            <w:top w:val="none" w:sz="0" w:space="0" w:color="auto"/>
            <w:left w:val="none" w:sz="0" w:space="0" w:color="auto"/>
            <w:bottom w:val="none" w:sz="0" w:space="0" w:color="auto"/>
            <w:right w:val="none" w:sz="0" w:space="0" w:color="auto"/>
          </w:divBdr>
        </w:div>
        <w:div w:id="1495875695">
          <w:marLeft w:val="0"/>
          <w:marRight w:val="0"/>
          <w:marTop w:val="0"/>
          <w:marBottom w:val="0"/>
          <w:divBdr>
            <w:top w:val="none" w:sz="0" w:space="0" w:color="auto"/>
            <w:left w:val="none" w:sz="0" w:space="0" w:color="auto"/>
            <w:bottom w:val="none" w:sz="0" w:space="0" w:color="auto"/>
            <w:right w:val="none" w:sz="0" w:space="0" w:color="auto"/>
          </w:divBdr>
        </w:div>
        <w:div w:id="1496804661">
          <w:marLeft w:val="0"/>
          <w:marRight w:val="0"/>
          <w:marTop w:val="0"/>
          <w:marBottom w:val="0"/>
          <w:divBdr>
            <w:top w:val="none" w:sz="0" w:space="0" w:color="auto"/>
            <w:left w:val="none" w:sz="0" w:space="0" w:color="auto"/>
            <w:bottom w:val="none" w:sz="0" w:space="0" w:color="auto"/>
            <w:right w:val="none" w:sz="0" w:space="0" w:color="auto"/>
          </w:divBdr>
        </w:div>
        <w:div w:id="1496992149">
          <w:marLeft w:val="0"/>
          <w:marRight w:val="0"/>
          <w:marTop w:val="0"/>
          <w:marBottom w:val="0"/>
          <w:divBdr>
            <w:top w:val="none" w:sz="0" w:space="0" w:color="auto"/>
            <w:left w:val="none" w:sz="0" w:space="0" w:color="auto"/>
            <w:bottom w:val="none" w:sz="0" w:space="0" w:color="auto"/>
            <w:right w:val="none" w:sz="0" w:space="0" w:color="auto"/>
          </w:divBdr>
        </w:div>
        <w:div w:id="1497065429">
          <w:marLeft w:val="0"/>
          <w:marRight w:val="0"/>
          <w:marTop w:val="0"/>
          <w:marBottom w:val="0"/>
          <w:divBdr>
            <w:top w:val="none" w:sz="0" w:space="0" w:color="auto"/>
            <w:left w:val="none" w:sz="0" w:space="0" w:color="auto"/>
            <w:bottom w:val="none" w:sz="0" w:space="0" w:color="auto"/>
            <w:right w:val="none" w:sz="0" w:space="0" w:color="auto"/>
          </w:divBdr>
        </w:div>
        <w:div w:id="1497720627">
          <w:marLeft w:val="0"/>
          <w:marRight w:val="0"/>
          <w:marTop w:val="0"/>
          <w:marBottom w:val="0"/>
          <w:divBdr>
            <w:top w:val="none" w:sz="0" w:space="0" w:color="auto"/>
            <w:left w:val="none" w:sz="0" w:space="0" w:color="auto"/>
            <w:bottom w:val="none" w:sz="0" w:space="0" w:color="auto"/>
            <w:right w:val="none" w:sz="0" w:space="0" w:color="auto"/>
          </w:divBdr>
        </w:div>
        <w:div w:id="1497840763">
          <w:marLeft w:val="0"/>
          <w:marRight w:val="0"/>
          <w:marTop w:val="0"/>
          <w:marBottom w:val="0"/>
          <w:divBdr>
            <w:top w:val="none" w:sz="0" w:space="0" w:color="auto"/>
            <w:left w:val="none" w:sz="0" w:space="0" w:color="auto"/>
            <w:bottom w:val="none" w:sz="0" w:space="0" w:color="auto"/>
            <w:right w:val="none" w:sz="0" w:space="0" w:color="auto"/>
          </w:divBdr>
        </w:div>
        <w:div w:id="1498692163">
          <w:marLeft w:val="0"/>
          <w:marRight w:val="0"/>
          <w:marTop w:val="0"/>
          <w:marBottom w:val="0"/>
          <w:divBdr>
            <w:top w:val="none" w:sz="0" w:space="0" w:color="auto"/>
            <w:left w:val="none" w:sz="0" w:space="0" w:color="auto"/>
            <w:bottom w:val="none" w:sz="0" w:space="0" w:color="auto"/>
            <w:right w:val="none" w:sz="0" w:space="0" w:color="auto"/>
          </w:divBdr>
        </w:div>
        <w:div w:id="1499081228">
          <w:marLeft w:val="0"/>
          <w:marRight w:val="0"/>
          <w:marTop w:val="0"/>
          <w:marBottom w:val="0"/>
          <w:divBdr>
            <w:top w:val="none" w:sz="0" w:space="0" w:color="auto"/>
            <w:left w:val="none" w:sz="0" w:space="0" w:color="auto"/>
            <w:bottom w:val="none" w:sz="0" w:space="0" w:color="auto"/>
            <w:right w:val="none" w:sz="0" w:space="0" w:color="auto"/>
          </w:divBdr>
        </w:div>
        <w:div w:id="1499420610">
          <w:marLeft w:val="0"/>
          <w:marRight w:val="0"/>
          <w:marTop w:val="0"/>
          <w:marBottom w:val="0"/>
          <w:divBdr>
            <w:top w:val="none" w:sz="0" w:space="0" w:color="auto"/>
            <w:left w:val="none" w:sz="0" w:space="0" w:color="auto"/>
            <w:bottom w:val="none" w:sz="0" w:space="0" w:color="auto"/>
            <w:right w:val="none" w:sz="0" w:space="0" w:color="auto"/>
          </w:divBdr>
        </w:div>
        <w:div w:id="1499492002">
          <w:marLeft w:val="0"/>
          <w:marRight w:val="0"/>
          <w:marTop w:val="0"/>
          <w:marBottom w:val="0"/>
          <w:divBdr>
            <w:top w:val="none" w:sz="0" w:space="0" w:color="auto"/>
            <w:left w:val="none" w:sz="0" w:space="0" w:color="auto"/>
            <w:bottom w:val="none" w:sz="0" w:space="0" w:color="auto"/>
            <w:right w:val="none" w:sz="0" w:space="0" w:color="auto"/>
          </w:divBdr>
        </w:div>
        <w:div w:id="1499732137">
          <w:marLeft w:val="0"/>
          <w:marRight w:val="0"/>
          <w:marTop w:val="0"/>
          <w:marBottom w:val="0"/>
          <w:divBdr>
            <w:top w:val="none" w:sz="0" w:space="0" w:color="auto"/>
            <w:left w:val="none" w:sz="0" w:space="0" w:color="auto"/>
            <w:bottom w:val="none" w:sz="0" w:space="0" w:color="auto"/>
            <w:right w:val="none" w:sz="0" w:space="0" w:color="auto"/>
          </w:divBdr>
        </w:div>
        <w:div w:id="1499884523">
          <w:marLeft w:val="0"/>
          <w:marRight w:val="0"/>
          <w:marTop w:val="0"/>
          <w:marBottom w:val="0"/>
          <w:divBdr>
            <w:top w:val="none" w:sz="0" w:space="0" w:color="auto"/>
            <w:left w:val="none" w:sz="0" w:space="0" w:color="auto"/>
            <w:bottom w:val="none" w:sz="0" w:space="0" w:color="auto"/>
            <w:right w:val="none" w:sz="0" w:space="0" w:color="auto"/>
          </w:divBdr>
        </w:div>
        <w:div w:id="1500268135">
          <w:marLeft w:val="0"/>
          <w:marRight w:val="0"/>
          <w:marTop w:val="0"/>
          <w:marBottom w:val="0"/>
          <w:divBdr>
            <w:top w:val="none" w:sz="0" w:space="0" w:color="auto"/>
            <w:left w:val="none" w:sz="0" w:space="0" w:color="auto"/>
            <w:bottom w:val="none" w:sz="0" w:space="0" w:color="auto"/>
            <w:right w:val="none" w:sz="0" w:space="0" w:color="auto"/>
          </w:divBdr>
        </w:div>
        <w:div w:id="1501236055">
          <w:marLeft w:val="0"/>
          <w:marRight w:val="0"/>
          <w:marTop w:val="0"/>
          <w:marBottom w:val="0"/>
          <w:divBdr>
            <w:top w:val="none" w:sz="0" w:space="0" w:color="auto"/>
            <w:left w:val="none" w:sz="0" w:space="0" w:color="auto"/>
            <w:bottom w:val="none" w:sz="0" w:space="0" w:color="auto"/>
            <w:right w:val="none" w:sz="0" w:space="0" w:color="auto"/>
          </w:divBdr>
        </w:div>
        <w:div w:id="1501307541">
          <w:marLeft w:val="0"/>
          <w:marRight w:val="0"/>
          <w:marTop w:val="0"/>
          <w:marBottom w:val="0"/>
          <w:divBdr>
            <w:top w:val="none" w:sz="0" w:space="0" w:color="auto"/>
            <w:left w:val="none" w:sz="0" w:space="0" w:color="auto"/>
            <w:bottom w:val="none" w:sz="0" w:space="0" w:color="auto"/>
            <w:right w:val="none" w:sz="0" w:space="0" w:color="auto"/>
          </w:divBdr>
        </w:div>
        <w:div w:id="1501384478">
          <w:marLeft w:val="0"/>
          <w:marRight w:val="0"/>
          <w:marTop w:val="0"/>
          <w:marBottom w:val="0"/>
          <w:divBdr>
            <w:top w:val="none" w:sz="0" w:space="0" w:color="auto"/>
            <w:left w:val="none" w:sz="0" w:space="0" w:color="auto"/>
            <w:bottom w:val="none" w:sz="0" w:space="0" w:color="auto"/>
            <w:right w:val="none" w:sz="0" w:space="0" w:color="auto"/>
          </w:divBdr>
        </w:div>
        <w:div w:id="1502886113">
          <w:marLeft w:val="0"/>
          <w:marRight w:val="0"/>
          <w:marTop w:val="0"/>
          <w:marBottom w:val="0"/>
          <w:divBdr>
            <w:top w:val="none" w:sz="0" w:space="0" w:color="auto"/>
            <w:left w:val="none" w:sz="0" w:space="0" w:color="auto"/>
            <w:bottom w:val="none" w:sz="0" w:space="0" w:color="auto"/>
            <w:right w:val="none" w:sz="0" w:space="0" w:color="auto"/>
          </w:divBdr>
        </w:div>
        <w:div w:id="1503474175">
          <w:marLeft w:val="0"/>
          <w:marRight w:val="0"/>
          <w:marTop w:val="0"/>
          <w:marBottom w:val="0"/>
          <w:divBdr>
            <w:top w:val="none" w:sz="0" w:space="0" w:color="auto"/>
            <w:left w:val="none" w:sz="0" w:space="0" w:color="auto"/>
            <w:bottom w:val="none" w:sz="0" w:space="0" w:color="auto"/>
            <w:right w:val="none" w:sz="0" w:space="0" w:color="auto"/>
          </w:divBdr>
        </w:div>
        <w:div w:id="1504197590">
          <w:marLeft w:val="0"/>
          <w:marRight w:val="0"/>
          <w:marTop w:val="0"/>
          <w:marBottom w:val="0"/>
          <w:divBdr>
            <w:top w:val="none" w:sz="0" w:space="0" w:color="auto"/>
            <w:left w:val="none" w:sz="0" w:space="0" w:color="auto"/>
            <w:bottom w:val="none" w:sz="0" w:space="0" w:color="auto"/>
            <w:right w:val="none" w:sz="0" w:space="0" w:color="auto"/>
          </w:divBdr>
        </w:div>
        <w:div w:id="1504786221">
          <w:marLeft w:val="0"/>
          <w:marRight w:val="0"/>
          <w:marTop w:val="0"/>
          <w:marBottom w:val="0"/>
          <w:divBdr>
            <w:top w:val="none" w:sz="0" w:space="0" w:color="auto"/>
            <w:left w:val="none" w:sz="0" w:space="0" w:color="auto"/>
            <w:bottom w:val="none" w:sz="0" w:space="0" w:color="auto"/>
            <w:right w:val="none" w:sz="0" w:space="0" w:color="auto"/>
          </w:divBdr>
        </w:div>
        <w:div w:id="1505125288">
          <w:marLeft w:val="0"/>
          <w:marRight w:val="0"/>
          <w:marTop w:val="0"/>
          <w:marBottom w:val="0"/>
          <w:divBdr>
            <w:top w:val="none" w:sz="0" w:space="0" w:color="auto"/>
            <w:left w:val="none" w:sz="0" w:space="0" w:color="auto"/>
            <w:bottom w:val="none" w:sz="0" w:space="0" w:color="auto"/>
            <w:right w:val="none" w:sz="0" w:space="0" w:color="auto"/>
          </w:divBdr>
        </w:div>
        <w:div w:id="1505126087">
          <w:marLeft w:val="0"/>
          <w:marRight w:val="0"/>
          <w:marTop w:val="0"/>
          <w:marBottom w:val="0"/>
          <w:divBdr>
            <w:top w:val="none" w:sz="0" w:space="0" w:color="auto"/>
            <w:left w:val="none" w:sz="0" w:space="0" w:color="auto"/>
            <w:bottom w:val="none" w:sz="0" w:space="0" w:color="auto"/>
            <w:right w:val="none" w:sz="0" w:space="0" w:color="auto"/>
          </w:divBdr>
        </w:div>
        <w:div w:id="1505708115">
          <w:marLeft w:val="0"/>
          <w:marRight w:val="0"/>
          <w:marTop w:val="0"/>
          <w:marBottom w:val="0"/>
          <w:divBdr>
            <w:top w:val="none" w:sz="0" w:space="0" w:color="auto"/>
            <w:left w:val="none" w:sz="0" w:space="0" w:color="auto"/>
            <w:bottom w:val="none" w:sz="0" w:space="0" w:color="auto"/>
            <w:right w:val="none" w:sz="0" w:space="0" w:color="auto"/>
          </w:divBdr>
        </w:div>
        <w:div w:id="1505782892">
          <w:marLeft w:val="0"/>
          <w:marRight w:val="0"/>
          <w:marTop w:val="0"/>
          <w:marBottom w:val="0"/>
          <w:divBdr>
            <w:top w:val="none" w:sz="0" w:space="0" w:color="auto"/>
            <w:left w:val="none" w:sz="0" w:space="0" w:color="auto"/>
            <w:bottom w:val="none" w:sz="0" w:space="0" w:color="auto"/>
            <w:right w:val="none" w:sz="0" w:space="0" w:color="auto"/>
          </w:divBdr>
        </w:div>
        <w:div w:id="1505825390">
          <w:marLeft w:val="0"/>
          <w:marRight w:val="0"/>
          <w:marTop w:val="0"/>
          <w:marBottom w:val="0"/>
          <w:divBdr>
            <w:top w:val="none" w:sz="0" w:space="0" w:color="auto"/>
            <w:left w:val="none" w:sz="0" w:space="0" w:color="auto"/>
            <w:bottom w:val="none" w:sz="0" w:space="0" w:color="auto"/>
            <w:right w:val="none" w:sz="0" w:space="0" w:color="auto"/>
          </w:divBdr>
        </w:div>
        <w:div w:id="1506823547">
          <w:marLeft w:val="0"/>
          <w:marRight w:val="0"/>
          <w:marTop w:val="0"/>
          <w:marBottom w:val="0"/>
          <w:divBdr>
            <w:top w:val="none" w:sz="0" w:space="0" w:color="auto"/>
            <w:left w:val="none" w:sz="0" w:space="0" w:color="auto"/>
            <w:bottom w:val="none" w:sz="0" w:space="0" w:color="auto"/>
            <w:right w:val="none" w:sz="0" w:space="0" w:color="auto"/>
          </w:divBdr>
        </w:div>
        <w:div w:id="1508593161">
          <w:marLeft w:val="0"/>
          <w:marRight w:val="0"/>
          <w:marTop w:val="0"/>
          <w:marBottom w:val="0"/>
          <w:divBdr>
            <w:top w:val="none" w:sz="0" w:space="0" w:color="auto"/>
            <w:left w:val="none" w:sz="0" w:space="0" w:color="auto"/>
            <w:bottom w:val="none" w:sz="0" w:space="0" w:color="auto"/>
            <w:right w:val="none" w:sz="0" w:space="0" w:color="auto"/>
          </w:divBdr>
        </w:div>
        <w:div w:id="1509366954">
          <w:marLeft w:val="0"/>
          <w:marRight w:val="0"/>
          <w:marTop w:val="0"/>
          <w:marBottom w:val="0"/>
          <w:divBdr>
            <w:top w:val="none" w:sz="0" w:space="0" w:color="auto"/>
            <w:left w:val="none" w:sz="0" w:space="0" w:color="auto"/>
            <w:bottom w:val="none" w:sz="0" w:space="0" w:color="auto"/>
            <w:right w:val="none" w:sz="0" w:space="0" w:color="auto"/>
          </w:divBdr>
        </w:div>
        <w:div w:id="1510219956">
          <w:marLeft w:val="0"/>
          <w:marRight w:val="0"/>
          <w:marTop w:val="0"/>
          <w:marBottom w:val="0"/>
          <w:divBdr>
            <w:top w:val="none" w:sz="0" w:space="0" w:color="auto"/>
            <w:left w:val="none" w:sz="0" w:space="0" w:color="auto"/>
            <w:bottom w:val="none" w:sz="0" w:space="0" w:color="auto"/>
            <w:right w:val="none" w:sz="0" w:space="0" w:color="auto"/>
          </w:divBdr>
        </w:div>
        <w:div w:id="1510486200">
          <w:marLeft w:val="0"/>
          <w:marRight w:val="0"/>
          <w:marTop w:val="0"/>
          <w:marBottom w:val="0"/>
          <w:divBdr>
            <w:top w:val="none" w:sz="0" w:space="0" w:color="auto"/>
            <w:left w:val="none" w:sz="0" w:space="0" w:color="auto"/>
            <w:bottom w:val="none" w:sz="0" w:space="0" w:color="auto"/>
            <w:right w:val="none" w:sz="0" w:space="0" w:color="auto"/>
          </w:divBdr>
        </w:div>
        <w:div w:id="1510825582">
          <w:marLeft w:val="0"/>
          <w:marRight w:val="0"/>
          <w:marTop w:val="0"/>
          <w:marBottom w:val="0"/>
          <w:divBdr>
            <w:top w:val="none" w:sz="0" w:space="0" w:color="auto"/>
            <w:left w:val="none" w:sz="0" w:space="0" w:color="auto"/>
            <w:bottom w:val="none" w:sz="0" w:space="0" w:color="auto"/>
            <w:right w:val="none" w:sz="0" w:space="0" w:color="auto"/>
          </w:divBdr>
        </w:div>
        <w:div w:id="1510874001">
          <w:marLeft w:val="0"/>
          <w:marRight w:val="0"/>
          <w:marTop w:val="0"/>
          <w:marBottom w:val="0"/>
          <w:divBdr>
            <w:top w:val="none" w:sz="0" w:space="0" w:color="auto"/>
            <w:left w:val="none" w:sz="0" w:space="0" w:color="auto"/>
            <w:bottom w:val="none" w:sz="0" w:space="0" w:color="auto"/>
            <w:right w:val="none" w:sz="0" w:space="0" w:color="auto"/>
          </w:divBdr>
        </w:div>
        <w:div w:id="1510947154">
          <w:marLeft w:val="0"/>
          <w:marRight w:val="0"/>
          <w:marTop w:val="0"/>
          <w:marBottom w:val="0"/>
          <w:divBdr>
            <w:top w:val="none" w:sz="0" w:space="0" w:color="auto"/>
            <w:left w:val="none" w:sz="0" w:space="0" w:color="auto"/>
            <w:bottom w:val="none" w:sz="0" w:space="0" w:color="auto"/>
            <w:right w:val="none" w:sz="0" w:space="0" w:color="auto"/>
          </w:divBdr>
        </w:div>
        <w:div w:id="1511063662">
          <w:marLeft w:val="0"/>
          <w:marRight w:val="0"/>
          <w:marTop w:val="0"/>
          <w:marBottom w:val="0"/>
          <w:divBdr>
            <w:top w:val="none" w:sz="0" w:space="0" w:color="auto"/>
            <w:left w:val="none" w:sz="0" w:space="0" w:color="auto"/>
            <w:bottom w:val="none" w:sz="0" w:space="0" w:color="auto"/>
            <w:right w:val="none" w:sz="0" w:space="0" w:color="auto"/>
          </w:divBdr>
        </w:div>
        <w:div w:id="1511869842">
          <w:marLeft w:val="0"/>
          <w:marRight w:val="0"/>
          <w:marTop w:val="0"/>
          <w:marBottom w:val="0"/>
          <w:divBdr>
            <w:top w:val="none" w:sz="0" w:space="0" w:color="auto"/>
            <w:left w:val="none" w:sz="0" w:space="0" w:color="auto"/>
            <w:bottom w:val="none" w:sz="0" w:space="0" w:color="auto"/>
            <w:right w:val="none" w:sz="0" w:space="0" w:color="auto"/>
          </w:divBdr>
        </w:div>
        <w:div w:id="1513759553">
          <w:marLeft w:val="0"/>
          <w:marRight w:val="0"/>
          <w:marTop w:val="0"/>
          <w:marBottom w:val="0"/>
          <w:divBdr>
            <w:top w:val="none" w:sz="0" w:space="0" w:color="auto"/>
            <w:left w:val="none" w:sz="0" w:space="0" w:color="auto"/>
            <w:bottom w:val="none" w:sz="0" w:space="0" w:color="auto"/>
            <w:right w:val="none" w:sz="0" w:space="0" w:color="auto"/>
          </w:divBdr>
        </w:div>
        <w:div w:id="1513910270">
          <w:marLeft w:val="0"/>
          <w:marRight w:val="0"/>
          <w:marTop w:val="0"/>
          <w:marBottom w:val="0"/>
          <w:divBdr>
            <w:top w:val="none" w:sz="0" w:space="0" w:color="auto"/>
            <w:left w:val="none" w:sz="0" w:space="0" w:color="auto"/>
            <w:bottom w:val="none" w:sz="0" w:space="0" w:color="auto"/>
            <w:right w:val="none" w:sz="0" w:space="0" w:color="auto"/>
          </w:divBdr>
        </w:div>
        <w:div w:id="1513955365">
          <w:marLeft w:val="0"/>
          <w:marRight w:val="0"/>
          <w:marTop w:val="0"/>
          <w:marBottom w:val="0"/>
          <w:divBdr>
            <w:top w:val="none" w:sz="0" w:space="0" w:color="auto"/>
            <w:left w:val="none" w:sz="0" w:space="0" w:color="auto"/>
            <w:bottom w:val="none" w:sz="0" w:space="0" w:color="auto"/>
            <w:right w:val="none" w:sz="0" w:space="0" w:color="auto"/>
          </w:divBdr>
        </w:div>
        <w:div w:id="1514220950">
          <w:marLeft w:val="0"/>
          <w:marRight w:val="0"/>
          <w:marTop w:val="0"/>
          <w:marBottom w:val="0"/>
          <w:divBdr>
            <w:top w:val="none" w:sz="0" w:space="0" w:color="auto"/>
            <w:left w:val="none" w:sz="0" w:space="0" w:color="auto"/>
            <w:bottom w:val="none" w:sz="0" w:space="0" w:color="auto"/>
            <w:right w:val="none" w:sz="0" w:space="0" w:color="auto"/>
          </w:divBdr>
        </w:div>
        <w:div w:id="1514569201">
          <w:marLeft w:val="0"/>
          <w:marRight w:val="0"/>
          <w:marTop w:val="0"/>
          <w:marBottom w:val="0"/>
          <w:divBdr>
            <w:top w:val="none" w:sz="0" w:space="0" w:color="auto"/>
            <w:left w:val="none" w:sz="0" w:space="0" w:color="auto"/>
            <w:bottom w:val="none" w:sz="0" w:space="0" w:color="auto"/>
            <w:right w:val="none" w:sz="0" w:space="0" w:color="auto"/>
          </w:divBdr>
        </w:div>
        <w:div w:id="1515730751">
          <w:marLeft w:val="0"/>
          <w:marRight w:val="0"/>
          <w:marTop w:val="0"/>
          <w:marBottom w:val="0"/>
          <w:divBdr>
            <w:top w:val="none" w:sz="0" w:space="0" w:color="auto"/>
            <w:left w:val="none" w:sz="0" w:space="0" w:color="auto"/>
            <w:bottom w:val="none" w:sz="0" w:space="0" w:color="auto"/>
            <w:right w:val="none" w:sz="0" w:space="0" w:color="auto"/>
          </w:divBdr>
        </w:div>
        <w:div w:id="1516069054">
          <w:marLeft w:val="0"/>
          <w:marRight w:val="0"/>
          <w:marTop w:val="0"/>
          <w:marBottom w:val="0"/>
          <w:divBdr>
            <w:top w:val="none" w:sz="0" w:space="0" w:color="auto"/>
            <w:left w:val="none" w:sz="0" w:space="0" w:color="auto"/>
            <w:bottom w:val="none" w:sz="0" w:space="0" w:color="auto"/>
            <w:right w:val="none" w:sz="0" w:space="0" w:color="auto"/>
          </w:divBdr>
        </w:div>
        <w:div w:id="1516457291">
          <w:marLeft w:val="0"/>
          <w:marRight w:val="0"/>
          <w:marTop w:val="0"/>
          <w:marBottom w:val="0"/>
          <w:divBdr>
            <w:top w:val="none" w:sz="0" w:space="0" w:color="auto"/>
            <w:left w:val="none" w:sz="0" w:space="0" w:color="auto"/>
            <w:bottom w:val="none" w:sz="0" w:space="0" w:color="auto"/>
            <w:right w:val="none" w:sz="0" w:space="0" w:color="auto"/>
          </w:divBdr>
        </w:div>
        <w:div w:id="1516503339">
          <w:marLeft w:val="0"/>
          <w:marRight w:val="0"/>
          <w:marTop w:val="0"/>
          <w:marBottom w:val="0"/>
          <w:divBdr>
            <w:top w:val="none" w:sz="0" w:space="0" w:color="auto"/>
            <w:left w:val="none" w:sz="0" w:space="0" w:color="auto"/>
            <w:bottom w:val="none" w:sz="0" w:space="0" w:color="auto"/>
            <w:right w:val="none" w:sz="0" w:space="0" w:color="auto"/>
          </w:divBdr>
        </w:div>
        <w:div w:id="1516504978">
          <w:marLeft w:val="0"/>
          <w:marRight w:val="0"/>
          <w:marTop w:val="0"/>
          <w:marBottom w:val="0"/>
          <w:divBdr>
            <w:top w:val="none" w:sz="0" w:space="0" w:color="auto"/>
            <w:left w:val="none" w:sz="0" w:space="0" w:color="auto"/>
            <w:bottom w:val="none" w:sz="0" w:space="0" w:color="auto"/>
            <w:right w:val="none" w:sz="0" w:space="0" w:color="auto"/>
          </w:divBdr>
        </w:div>
        <w:div w:id="1517034670">
          <w:marLeft w:val="0"/>
          <w:marRight w:val="0"/>
          <w:marTop w:val="0"/>
          <w:marBottom w:val="0"/>
          <w:divBdr>
            <w:top w:val="none" w:sz="0" w:space="0" w:color="auto"/>
            <w:left w:val="none" w:sz="0" w:space="0" w:color="auto"/>
            <w:bottom w:val="none" w:sz="0" w:space="0" w:color="auto"/>
            <w:right w:val="none" w:sz="0" w:space="0" w:color="auto"/>
          </w:divBdr>
        </w:div>
        <w:div w:id="1517036716">
          <w:marLeft w:val="0"/>
          <w:marRight w:val="0"/>
          <w:marTop w:val="0"/>
          <w:marBottom w:val="0"/>
          <w:divBdr>
            <w:top w:val="none" w:sz="0" w:space="0" w:color="auto"/>
            <w:left w:val="none" w:sz="0" w:space="0" w:color="auto"/>
            <w:bottom w:val="none" w:sz="0" w:space="0" w:color="auto"/>
            <w:right w:val="none" w:sz="0" w:space="0" w:color="auto"/>
          </w:divBdr>
        </w:div>
        <w:div w:id="1517427254">
          <w:marLeft w:val="0"/>
          <w:marRight w:val="0"/>
          <w:marTop w:val="0"/>
          <w:marBottom w:val="0"/>
          <w:divBdr>
            <w:top w:val="none" w:sz="0" w:space="0" w:color="auto"/>
            <w:left w:val="none" w:sz="0" w:space="0" w:color="auto"/>
            <w:bottom w:val="none" w:sz="0" w:space="0" w:color="auto"/>
            <w:right w:val="none" w:sz="0" w:space="0" w:color="auto"/>
          </w:divBdr>
        </w:div>
        <w:div w:id="1517691378">
          <w:marLeft w:val="0"/>
          <w:marRight w:val="0"/>
          <w:marTop w:val="0"/>
          <w:marBottom w:val="0"/>
          <w:divBdr>
            <w:top w:val="none" w:sz="0" w:space="0" w:color="auto"/>
            <w:left w:val="none" w:sz="0" w:space="0" w:color="auto"/>
            <w:bottom w:val="none" w:sz="0" w:space="0" w:color="auto"/>
            <w:right w:val="none" w:sz="0" w:space="0" w:color="auto"/>
          </w:divBdr>
        </w:div>
        <w:div w:id="1518545089">
          <w:marLeft w:val="0"/>
          <w:marRight w:val="0"/>
          <w:marTop w:val="0"/>
          <w:marBottom w:val="0"/>
          <w:divBdr>
            <w:top w:val="none" w:sz="0" w:space="0" w:color="auto"/>
            <w:left w:val="none" w:sz="0" w:space="0" w:color="auto"/>
            <w:bottom w:val="none" w:sz="0" w:space="0" w:color="auto"/>
            <w:right w:val="none" w:sz="0" w:space="0" w:color="auto"/>
          </w:divBdr>
        </w:div>
        <w:div w:id="1518883103">
          <w:marLeft w:val="0"/>
          <w:marRight w:val="0"/>
          <w:marTop w:val="0"/>
          <w:marBottom w:val="0"/>
          <w:divBdr>
            <w:top w:val="none" w:sz="0" w:space="0" w:color="auto"/>
            <w:left w:val="none" w:sz="0" w:space="0" w:color="auto"/>
            <w:bottom w:val="none" w:sz="0" w:space="0" w:color="auto"/>
            <w:right w:val="none" w:sz="0" w:space="0" w:color="auto"/>
          </w:divBdr>
        </w:div>
        <w:div w:id="1519467291">
          <w:marLeft w:val="0"/>
          <w:marRight w:val="0"/>
          <w:marTop w:val="0"/>
          <w:marBottom w:val="0"/>
          <w:divBdr>
            <w:top w:val="none" w:sz="0" w:space="0" w:color="auto"/>
            <w:left w:val="none" w:sz="0" w:space="0" w:color="auto"/>
            <w:bottom w:val="none" w:sz="0" w:space="0" w:color="auto"/>
            <w:right w:val="none" w:sz="0" w:space="0" w:color="auto"/>
          </w:divBdr>
        </w:div>
        <w:div w:id="1520116716">
          <w:marLeft w:val="0"/>
          <w:marRight w:val="0"/>
          <w:marTop w:val="0"/>
          <w:marBottom w:val="0"/>
          <w:divBdr>
            <w:top w:val="none" w:sz="0" w:space="0" w:color="auto"/>
            <w:left w:val="none" w:sz="0" w:space="0" w:color="auto"/>
            <w:bottom w:val="none" w:sz="0" w:space="0" w:color="auto"/>
            <w:right w:val="none" w:sz="0" w:space="0" w:color="auto"/>
          </w:divBdr>
        </w:div>
        <w:div w:id="1520703658">
          <w:marLeft w:val="0"/>
          <w:marRight w:val="0"/>
          <w:marTop w:val="0"/>
          <w:marBottom w:val="0"/>
          <w:divBdr>
            <w:top w:val="none" w:sz="0" w:space="0" w:color="auto"/>
            <w:left w:val="none" w:sz="0" w:space="0" w:color="auto"/>
            <w:bottom w:val="none" w:sz="0" w:space="0" w:color="auto"/>
            <w:right w:val="none" w:sz="0" w:space="0" w:color="auto"/>
          </w:divBdr>
        </w:div>
        <w:div w:id="1520777866">
          <w:marLeft w:val="0"/>
          <w:marRight w:val="0"/>
          <w:marTop w:val="0"/>
          <w:marBottom w:val="0"/>
          <w:divBdr>
            <w:top w:val="none" w:sz="0" w:space="0" w:color="auto"/>
            <w:left w:val="none" w:sz="0" w:space="0" w:color="auto"/>
            <w:bottom w:val="none" w:sz="0" w:space="0" w:color="auto"/>
            <w:right w:val="none" w:sz="0" w:space="0" w:color="auto"/>
          </w:divBdr>
        </w:div>
        <w:div w:id="1522163438">
          <w:marLeft w:val="0"/>
          <w:marRight w:val="0"/>
          <w:marTop w:val="0"/>
          <w:marBottom w:val="0"/>
          <w:divBdr>
            <w:top w:val="none" w:sz="0" w:space="0" w:color="auto"/>
            <w:left w:val="none" w:sz="0" w:space="0" w:color="auto"/>
            <w:bottom w:val="none" w:sz="0" w:space="0" w:color="auto"/>
            <w:right w:val="none" w:sz="0" w:space="0" w:color="auto"/>
          </w:divBdr>
        </w:div>
        <w:div w:id="1522471814">
          <w:marLeft w:val="0"/>
          <w:marRight w:val="0"/>
          <w:marTop w:val="0"/>
          <w:marBottom w:val="0"/>
          <w:divBdr>
            <w:top w:val="none" w:sz="0" w:space="0" w:color="auto"/>
            <w:left w:val="none" w:sz="0" w:space="0" w:color="auto"/>
            <w:bottom w:val="none" w:sz="0" w:space="0" w:color="auto"/>
            <w:right w:val="none" w:sz="0" w:space="0" w:color="auto"/>
          </w:divBdr>
        </w:div>
        <w:div w:id="1522476589">
          <w:marLeft w:val="0"/>
          <w:marRight w:val="0"/>
          <w:marTop w:val="0"/>
          <w:marBottom w:val="0"/>
          <w:divBdr>
            <w:top w:val="none" w:sz="0" w:space="0" w:color="auto"/>
            <w:left w:val="none" w:sz="0" w:space="0" w:color="auto"/>
            <w:bottom w:val="none" w:sz="0" w:space="0" w:color="auto"/>
            <w:right w:val="none" w:sz="0" w:space="0" w:color="auto"/>
          </w:divBdr>
        </w:div>
        <w:div w:id="1522740661">
          <w:marLeft w:val="0"/>
          <w:marRight w:val="0"/>
          <w:marTop w:val="0"/>
          <w:marBottom w:val="0"/>
          <w:divBdr>
            <w:top w:val="none" w:sz="0" w:space="0" w:color="auto"/>
            <w:left w:val="none" w:sz="0" w:space="0" w:color="auto"/>
            <w:bottom w:val="none" w:sz="0" w:space="0" w:color="auto"/>
            <w:right w:val="none" w:sz="0" w:space="0" w:color="auto"/>
          </w:divBdr>
        </w:div>
        <w:div w:id="1522930954">
          <w:marLeft w:val="0"/>
          <w:marRight w:val="0"/>
          <w:marTop w:val="0"/>
          <w:marBottom w:val="0"/>
          <w:divBdr>
            <w:top w:val="none" w:sz="0" w:space="0" w:color="auto"/>
            <w:left w:val="none" w:sz="0" w:space="0" w:color="auto"/>
            <w:bottom w:val="none" w:sz="0" w:space="0" w:color="auto"/>
            <w:right w:val="none" w:sz="0" w:space="0" w:color="auto"/>
          </w:divBdr>
        </w:div>
        <w:div w:id="1523277245">
          <w:marLeft w:val="0"/>
          <w:marRight w:val="0"/>
          <w:marTop w:val="0"/>
          <w:marBottom w:val="0"/>
          <w:divBdr>
            <w:top w:val="none" w:sz="0" w:space="0" w:color="auto"/>
            <w:left w:val="none" w:sz="0" w:space="0" w:color="auto"/>
            <w:bottom w:val="none" w:sz="0" w:space="0" w:color="auto"/>
            <w:right w:val="none" w:sz="0" w:space="0" w:color="auto"/>
          </w:divBdr>
        </w:div>
        <w:div w:id="1523394593">
          <w:marLeft w:val="0"/>
          <w:marRight w:val="0"/>
          <w:marTop w:val="0"/>
          <w:marBottom w:val="0"/>
          <w:divBdr>
            <w:top w:val="none" w:sz="0" w:space="0" w:color="auto"/>
            <w:left w:val="none" w:sz="0" w:space="0" w:color="auto"/>
            <w:bottom w:val="none" w:sz="0" w:space="0" w:color="auto"/>
            <w:right w:val="none" w:sz="0" w:space="0" w:color="auto"/>
          </w:divBdr>
        </w:div>
        <w:div w:id="1523515861">
          <w:marLeft w:val="0"/>
          <w:marRight w:val="0"/>
          <w:marTop w:val="0"/>
          <w:marBottom w:val="0"/>
          <w:divBdr>
            <w:top w:val="none" w:sz="0" w:space="0" w:color="auto"/>
            <w:left w:val="none" w:sz="0" w:space="0" w:color="auto"/>
            <w:bottom w:val="none" w:sz="0" w:space="0" w:color="auto"/>
            <w:right w:val="none" w:sz="0" w:space="0" w:color="auto"/>
          </w:divBdr>
        </w:div>
        <w:div w:id="1524974959">
          <w:marLeft w:val="0"/>
          <w:marRight w:val="0"/>
          <w:marTop w:val="0"/>
          <w:marBottom w:val="0"/>
          <w:divBdr>
            <w:top w:val="none" w:sz="0" w:space="0" w:color="auto"/>
            <w:left w:val="none" w:sz="0" w:space="0" w:color="auto"/>
            <w:bottom w:val="none" w:sz="0" w:space="0" w:color="auto"/>
            <w:right w:val="none" w:sz="0" w:space="0" w:color="auto"/>
          </w:divBdr>
        </w:div>
        <w:div w:id="1525022882">
          <w:marLeft w:val="0"/>
          <w:marRight w:val="0"/>
          <w:marTop w:val="0"/>
          <w:marBottom w:val="0"/>
          <w:divBdr>
            <w:top w:val="none" w:sz="0" w:space="0" w:color="auto"/>
            <w:left w:val="none" w:sz="0" w:space="0" w:color="auto"/>
            <w:bottom w:val="none" w:sz="0" w:space="0" w:color="auto"/>
            <w:right w:val="none" w:sz="0" w:space="0" w:color="auto"/>
          </w:divBdr>
        </w:div>
        <w:div w:id="1525246369">
          <w:marLeft w:val="0"/>
          <w:marRight w:val="0"/>
          <w:marTop w:val="0"/>
          <w:marBottom w:val="0"/>
          <w:divBdr>
            <w:top w:val="none" w:sz="0" w:space="0" w:color="auto"/>
            <w:left w:val="none" w:sz="0" w:space="0" w:color="auto"/>
            <w:bottom w:val="none" w:sz="0" w:space="0" w:color="auto"/>
            <w:right w:val="none" w:sz="0" w:space="0" w:color="auto"/>
          </w:divBdr>
        </w:div>
        <w:div w:id="1525629608">
          <w:marLeft w:val="0"/>
          <w:marRight w:val="0"/>
          <w:marTop w:val="0"/>
          <w:marBottom w:val="0"/>
          <w:divBdr>
            <w:top w:val="none" w:sz="0" w:space="0" w:color="auto"/>
            <w:left w:val="none" w:sz="0" w:space="0" w:color="auto"/>
            <w:bottom w:val="none" w:sz="0" w:space="0" w:color="auto"/>
            <w:right w:val="none" w:sz="0" w:space="0" w:color="auto"/>
          </w:divBdr>
        </w:div>
        <w:div w:id="1525820870">
          <w:marLeft w:val="0"/>
          <w:marRight w:val="0"/>
          <w:marTop w:val="0"/>
          <w:marBottom w:val="0"/>
          <w:divBdr>
            <w:top w:val="none" w:sz="0" w:space="0" w:color="auto"/>
            <w:left w:val="none" w:sz="0" w:space="0" w:color="auto"/>
            <w:bottom w:val="none" w:sz="0" w:space="0" w:color="auto"/>
            <w:right w:val="none" w:sz="0" w:space="0" w:color="auto"/>
          </w:divBdr>
        </w:div>
        <w:div w:id="1526167794">
          <w:marLeft w:val="0"/>
          <w:marRight w:val="0"/>
          <w:marTop w:val="0"/>
          <w:marBottom w:val="0"/>
          <w:divBdr>
            <w:top w:val="none" w:sz="0" w:space="0" w:color="auto"/>
            <w:left w:val="none" w:sz="0" w:space="0" w:color="auto"/>
            <w:bottom w:val="none" w:sz="0" w:space="0" w:color="auto"/>
            <w:right w:val="none" w:sz="0" w:space="0" w:color="auto"/>
          </w:divBdr>
        </w:div>
        <w:div w:id="1526290770">
          <w:marLeft w:val="0"/>
          <w:marRight w:val="0"/>
          <w:marTop w:val="0"/>
          <w:marBottom w:val="0"/>
          <w:divBdr>
            <w:top w:val="none" w:sz="0" w:space="0" w:color="auto"/>
            <w:left w:val="none" w:sz="0" w:space="0" w:color="auto"/>
            <w:bottom w:val="none" w:sz="0" w:space="0" w:color="auto"/>
            <w:right w:val="none" w:sz="0" w:space="0" w:color="auto"/>
          </w:divBdr>
        </w:div>
        <w:div w:id="1526292199">
          <w:marLeft w:val="0"/>
          <w:marRight w:val="0"/>
          <w:marTop w:val="0"/>
          <w:marBottom w:val="0"/>
          <w:divBdr>
            <w:top w:val="none" w:sz="0" w:space="0" w:color="auto"/>
            <w:left w:val="none" w:sz="0" w:space="0" w:color="auto"/>
            <w:bottom w:val="none" w:sz="0" w:space="0" w:color="auto"/>
            <w:right w:val="none" w:sz="0" w:space="0" w:color="auto"/>
          </w:divBdr>
        </w:div>
        <w:div w:id="1526946803">
          <w:marLeft w:val="0"/>
          <w:marRight w:val="0"/>
          <w:marTop w:val="0"/>
          <w:marBottom w:val="0"/>
          <w:divBdr>
            <w:top w:val="none" w:sz="0" w:space="0" w:color="auto"/>
            <w:left w:val="none" w:sz="0" w:space="0" w:color="auto"/>
            <w:bottom w:val="none" w:sz="0" w:space="0" w:color="auto"/>
            <w:right w:val="none" w:sz="0" w:space="0" w:color="auto"/>
          </w:divBdr>
        </w:div>
        <w:div w:id="1527014417">
          <w:marLeft w:val="0"/>
          <w:marRight w:val="0"/>
          <w:marTop w:val="0"/>
          <w:marBottom w:val="0"/>
          <w:divBdr>
            <w:top w:val="none" w:sz="0" w:space="0" w:color="auto"/>
            <w:left w:val="none" w:sz="0" w:space="0" w:color="auto"/>
            <w:bottom w:val="none" w:sz="0" w:space="0" w:color="auto"/>
            <w:right w:val="none" w:sz="0" w:space="0" w:color="auto"/>
          </w:divBdr>
        </w:div>
        <w:div w:id="1527136180">
          <w:marLeft w:val="0"/>
          <w:marRight w:val="0"/>
          <w:marTop w:val="0"/>
          <w:marBottom w:val="0"/>
          <w:divBdr>
            <w:top w:val="none" w:sz="0" w:space="0" w:color="auto"/>
            <w:left w:val="none" w:sz="0" w:space="0" w:color="auto"/>
            <w:bottom w:val="none" w:sz="0" w:space="0" w:color="auto"/>
            <w:right w:val="none" w:sz="0" w:space="0" w:color="auto"/>
          </w:divBdr>
        </w:div>
        <w:div w:id="1527521558">
          <w:marLeft w:val="0"/>
          <w:marRight w:val="0"/>
          <w:marTop w:val="0"/>
          <w:marBottom w:val="0"/>
          <w:divBdr>
            <w:top w:val="none" w:sz="0" w:space="0" w:color="auto"/>
            <w:left w:val="none" w:sz="0" w:space="0" w:color="auto"/>
            <w:bottom w:val="none" w:sz="0" w:space="0" w:color="auto"/>
            <w:right w:val="none" w:sz="0" w:space="0" w:color="auto"/>
          </w:divBdr>
        </w:div>
        <w:div w:id="1528106002">
          <w:marLeft w:val="0"/>
          <w:marRight w:val="0"/>
          <w:marTop w:val="0"/>
          <w:marBottom w:val="0"/>
          <w:divBdr>
            <w:top w:val="none" w:sz="0" w:space="0" w:color="auto"/>
            <w:left w:val="none" w:sz="0" w:space="0" w:color="auto"/>
            <w:bottom w:val="none" w:sz="0" w:space="0" w:color="auto"/>
            <w:right w:val="none" w:sz="0" w:space="0" w:color="auto"/>
          </w:divBdr>
        </w:div>
        <w:div w:id="1528251735">
          <w:marLeft w:val="0"/>
          <w:marRight w:val="0"/>
          <w:marTop w:val="0"/>
          <w:marBottom w:val="0"/>
          <w:divBdr>
            <w:top w:val="none" w:sz="0" w:space="0" w:color="auto"/>
            <w:left w:val="none" w:sz="0" w:space="0" w:color="auto"/>
            <w:bottom w:val="none" w:sz="0" w:space="0" w:color="auto"/>
            <w:right w:val="none" w:sz="0" w:space="0" w:color="auto"/>
          </w:divBdr>
        </w:div>
        <w:div w:id="1529293390">
          <w:marLeft w:val="0"/>
          <w:marRight w:val="0"/>
          <w:marTop w:val="0"/>
          <w:marBottom w:val="0"/>
          <w:divBdr>
            <w:top w:val="none" w:sz="0" w:space="0" w:color="auto"/>
            <w:left w:val="none" w:sz="0" w:space="0" w:color="auto"/>
            <w:bottom w:val="none" w:sz="0" w:space="0" w:color="auto"/>
            <w:right w:val="none" w:sz="0" w:space="0" w:color="auto"/>
          </w:divBdr>
        </w:div>
        <w:div w:id="1529565909">
          <w:marLeft w:val="0"/>
          <w:marRight w:val="0"/>
          <w:marTop w:val="0"/>
          <w:marBottom w:val="0"/>
          <w:divBdr>
            <w:top w:val="none" w:sz="0" w:space="0" w:color="auto"/>
            <w:left w:val="none" w:sz="0" w:space="0" w:color="auto"/>
            <w:bottom w:val="none" w:sz="0" w:space="0" w:color="auto"/>
            <w:right w:val="none" w:sz="0" w:space="0" w:color="auto"/>
          </w:divBdr>
        </w:div>
        <w:div w:id="1530219667">
          <w:marLeft w:val="0"/>
          <w:marRight w:val="0"/>
          <w:marTop w:val="0"/>
          <w:marBottom w:val="0"/>
          <w:divBdr>
            <w:top w:val="none" w:sz="0" w:space="0" w:color="auto"/>
            <w:left w:val="none" w:sz="0" w:space="0" w:color="auto"/>
            <w:bottom w:val="none" w:sz="0" w:space="0" w:color="auto"/>
            <w:right w:val="none" w:sz="0" w:space="0" w:color="auto"/>
          </w:divBdr>
        </w:div>
        <w:div w:id="1530415447">
          <w:marLeft w:val="0"/>
          <w:marRight w:val="0"/>
          <w:marTop w:val="0"/>
          <w:marBottom w:val="0"/>
          <w:divBdr>
            <w:top w:val="none" w:sz="0" w:space="0" w:color="auto"/>
            <w:left w:val="none" w:sz="0" w:space="0" w:color="auto"/>
            <w:bottom w:val="none" w:sz="0" w:space="0" w:color="auto"/>
            <w:right w:val="none" w:sz="0" w:space="0" w:color="auto"/>
          </w:divBdr>
        </w:div>
        <w:div w:id="1530485151">
          <w:marLeft w:val="0"/>
          <w:marRight w:val="0"/>
          <w:marTop w:val="0"/>
          <w:marBottom w:val="0"/>
          <w:divBdr>
            <w:top w:val="none" w:sz="0" w:space="0" w:color="auto"/>
            <w:left w:val="none" w:sz="0" w:space="0" w:color="auto"/>
            <w:bottom w:val="none" w:sz="0" w:space="0" w:color="auto"/>
            <w:right w:val="none" w:sz="0" w:space="0" w:color="auto"/>
          </w:divBdr>
        </w:div>
        <w:div w:id="1530756969">
          <w:marLeft w:val="0"/>
          <w:marRight w:val="0"/>
          <w:marTop w:val="0"/>
          <w:marBottom w:val="0"/>
          <w:divBdr>
            <w:top w:val="none" w:sz="0" w:space="0" w:color="auto"/>
            <w:left w:val="none" w:sz="0" w:space="0" w:color="auto"/>
            <w:bottom w:val="none" w:sz="0" w:space="0" w:color="auto"/>
            <w:right w:val="none" w:sz="0" w:space="0" w:color="auto"/>
          </w:divBdr>
        </w:div>
        <w:div w:id="1530875334">
          <w:marLeft w:val="0"/>
          <w:marRight w:val="0"/>
          <w:marTop w:val="0"/>
          <w:marBottom w:val="0"/>
          <w:divBdr>
            <w:top w:val="none" w:sz="0" w:space="0" w:color="auto"/>
            <w:left w:val="none" w:sz="0" w:space="0" w:color="auto"/>
            <w:bottom w:val="none" w:sz="0" w:space="0" w:color="auto"/>
            <w:right w:val="none" w:sz="0" w:space="0" w:color="auto"/>
          </w:divBdr>
        </w:div>
        <w:div w:id="1530921217">
          <w:marLeft w:val="0"/>
          <w:marRight w:val="0"/>
          <w:marTop w:val="0"/>
          <w:marBottom w:val="0"/>
          <w:divBdr>
            <w:top w:val="none" w:sz="0" w:space="0" w:color="auto"/>
            <w:left w:val="none" w:sz="0" w:space="0" w:color="auto"/>
            <w:bottom w:val="none" w:sz="0" w:space="0" w:color="auto"/>
            <w:right w:val="none" w:sz="0" w:space="0" w:color="auto"/>
          </w:divBdr>
        </w:div>
        <w:div w:id="1531188152">
          <w:marLeft w:val="0"/>
          <w:marRight w:val="0"/>
          <w:marTop w:val="0"/>
          <w:marBottom w:val="0"/>
          <w:divBdr>
            <w:top w:val="none" w:sz="0" w:space="0" w:color="auto"/>
            <w:left w:val="none" w:sz="0" w:space="0" w:color="auto"/>
            <w:bottom w:val="none" w:sz="0" w:space="0" w:color="auto"/>
            <w:right w:val="none" w:sz="0" w:space="0" w:color="auto"/>
          </w:divBdr>
        </w:div>
        <w:div w:id="1531214504">
          <w:marLeft w:val="0"/>
          <w:marRight w:val="0"/>
          <w:marTop w:val="0"/>
          <w:marBottom w:val="0"/>
          <w:divBdr>
            <w:top w:val="none" w:sz="0" w:space="0" w:color="auto"/>
            <w:left w:val="none" w:sz="0" w:space="0" w:color="auto"/>
            <w:bottom w:val="none" w:sz="0" w:space="0" w:color="auto"/>
            <w:right w:val="none" w:sz="0" w:space="0" w:color="auto"/>
          </w:divBdr>
        </w:div>
        <w:div w:id="1531449662">
          <w:marLeft w:val="0"/>
          <w:marRight w:val="0"/>
          <w:marTop w:val="0"/>
          <w:marBottom w:val="0"/>
          <w:divBdr>
            <w:top w:val="none" w:sz="0" w:space="0" w:color="auto"/>
            <w:left w:val="none" w:sz="0" w:space="0" w:color="auto"/>
            <w:bottom w:val="none" w:sz="0" w:space="0" w:color="auto"/>
            <w:right w:val="none" w:sz="0" w:space="0" w:color="auto"/>
          </w:divBdr>
        </w:div>
        <w:div w:id="1531798788">
          <w:marLeft w:val="0"/>
          <w:marRight w:val="0"/>
          <w:marTop w:val="0"/>
          <w:marBottom w:val="0"/>
          <w:divBdr>
            <w:top w:val="none" w:sz="0" w:space="0" w:color="auto"/>
            <w:left w:val="none" w:sz="0" w:space="0" w:color="auto"/>
            <w:bottom w:val="none" w:sz="0" w:space="0" w:color="auto"/>
            <w:right w:val="none" w:sz="0" w:space="0" w:color="auto"/>
          </w:divBdr>
        </w:div>
        <w:div w:id="1531914808">
          <w:marLeft w:val="0"/>
          <w:marRight w:val="0"/>
          <w:marTop w:val="0"/>
          <w:marBottom w:val="0"/>
          <w:divBdr>
            <w:top w:val="none" w:sz="0" w:space="0" w:color="auto"/>
            <w:left w:val="none" w:sz="0" w:space="0" w:color="auto"/>
            <w:bottom w:val="none" w:sz="0" w:space="0" w:color="auto"/>
            <w:right w:val="none" w:sz="0" w:space="0" w:color="auto"/>
          </w:divBdr>
        </w:div>
        <w:div w:id="1531917218">
          <w:marLeft w:val="0"/>
          <w:marRight w:val="0"/>
          <w:marTop w:val="0"/>
          <w:marBottom w:val="0"/>
          <w:divBdr>
            <w:top w:val="none" w:sz="0" w:space="0" w:color="auto"/>
            <w:left w:val="none" w:sz="0" w:space="0" w:color="auto"/>
            <w:bottom w:val="none" w:sz="0" w:space="0" w:color="auto"/>
            <w:right w:val="none" w:sz="0" w:space="0" w:color="auto"/>
          </w:divBdr>
        </w:div>
        <w:div w:id="1531988246">
          <w:marLeft w:val="0"/>
          <w:marRight w:val="0"/>
          <w:marTop w:val="0"/>
          <w:marBottom w:val="0"/>
          <w:divBdr>
            <w:top w:val="none" w:sz="0" w:space="0" w:color="auto"/>
            <w:left w:val="none" w:sz="0" w:space="0" w:color="auto"/>
            <w:bottom w:val="none" w:sz="0" w:space="0" w:color="auto"/>
            <w:right w:val="none" w:sz="0" w:space="0" w:color="auto"/>
          </w:divBdr>
        </w:div>
        <w:div w:id="1531996120">
          <w:marLeft w:val="0"/>
          <w:marRight w:val="0"/>
          <w:marTop w:val="0"/>
          <w:marBottom w:val="0"/>
          <w:divBdr>
            <w:top w:val="none" w:sz="0" w:space="0" w:color="auto"/>
            <w:left w:val="none" w:sz="0" w:space="0" w:color="auto"/>
            <w:bottom w:val="none" w:sz="0" w:space="0" w:color="auto"/>
            <w:right w:val="none" w:sz="0" w:space="0" w:color="auto"/>
          </w:divBdr>
        </w:div>
        <w:div w:id="1532261738">
          <w:marLeft w:val="0"/>
          <w:marRight w:val="0"/>
          <w:marTop w:val="0"/>
          <w:marBottom w:val="0"/>
          <w:divBdr>
            <w:top w:val="none" w:sz="0" w:space="0" w:color="auto"/>
            <w:left w:val="none" w:sz="0" w:space="0" w:color="auto"/>
            <w:bottom w:val="none" w:sz="0" w:space="0" w:color="auto"/>
            <w:right w:val="none" w:sz="0" w:space="0" w:color="auto"/>
          </w:divBdr>
        </w:div>
        <w:div w:id="1532448899">
          <w:marLeft w:val="0"/>
          <w:marRight w:val="0"/>
          <w:marTop w:val="0"/>
          <w:marBottom w:val="0"/>
          <w:divBdr>
            <w:top w:val="none" w:sz="0" w:space="0" w:color="auto"/>
            <w:left w:val="none" w:sz="0" w:space="0" w:color="auto"/>
            <w:bottom w:val="none" w:sz="0" w:space="0" w:color="auto"/>
            <w:right w:val="none" w:sz="0" w:space="0" w:color="auto"/>
          </w:divBdr>
        </w:div>
        <w:div w:id="1533110176">
          <w:marLeft w:val="0"/>
          <w:marRight w:val="0"/>
          <w:marTop w:val="0"/>
          <w:marBottom w:val="0"/>
          <w:divBdr>
            <w:top w:val="none" w:sz="0" w:space="0" w:color="auto"/>
            <w:left w:val="none" w:sz="0" w:space="0" w:color="auto"/>
            <w:bottom w:val="none" w:sz="0" w:space="0" w:color="auto"/>
            <w:right w:val="none" w:sz="0" w:space="0" w:color="auto"/>
          </w:divBdr>
        </w:div>
        <w:div w:id="1533810645">
          <w:marLeft w:val="0"/>
          <w:marRight w:val="0"/>
          <w:marTop w:val="0"/>
          <w:marBottom w:val="0"/>
          <w:divBdr>
            <w:top w:val="none" w:sz="0" w:space="0" w:color="auto"/>
            <w:left w:val="none" w:sz="0" w:space="0" w:color="auto"/>
            <w:bottom w:val="none" w:sz="0" w:space="0" w:color="auto"/>
            <w:right w:val="none" w:sz="0" w:space="0" w:color="auto"/>
          </w:divBdr>
        </w:div>
        <w:div w:id="1534266447">
          <w:marLeft w:val="0"/>
          <w:marRight w:val="0"/>
          <w:marTop w:val="0"/>
          <w:marBottom w:val="0"/>
          <w:divBdr>
            <w:top w:val="none" w:sz="0" w:space="0" w:color="auto"/>
            <w:left w:val="none" w:sz="0" w:space="0" w:color="auto"/>
            <w:bottom w:val="none" w:sz="0" w:space="0" w:color="auto"/>
            <w:right w:val="none" w:sz="0" w:space="0" w:color="auto"/>
          </w:divBdr>
        </w:div>
        <w:div w:id="1534271964">
          <w:marLeft w:val="0"/>
          <w:marRight w:val="0"/>
          <w:marTop w:val="0"/>
          <w:marBottom w:val="0"/>
          <w:divBdr>
            <w:top w:val="none" w:sz="0" w:space="0" w:color="auto"/>
            <w:left w:val="none" w:sz="0" w:space="0" w:color="auto"/>
            <w:bottom w:val="none" w:sz="0" w:space="0" w:color="auto"/>
            <w:right w:val="none" w:sz="0" w:space="0" w:color="auto"/>
          </w:divBdr>
        </w:div>
        <w:div w:id="1534461177">
          <w:marLeft w:val="0"/>
          <w:marRight w:val="0"/>
          <w:marTop w:val="0"/>
          <w:marBottom w:val="0"/>
          <w:divBdr>
            <w:top w:val="none" w:sz="0" w:space="0" w:color="auto"/>
            <w:left w:val="none" w:sz="0" w:space="0" w:color="auto"/>
            <w:bottom w:val="none" w:sz="0" w:space="0" w:color="auto"/>
            <w:right w:val="none" w:sz="0" w:space="0" w:color="auto"/>
          </w:divBdr>
        </w:div>
        <w:div w:id="1534928467">
          <w:marLeft w:val="0"/>
          <w:marRight w:val="0"/>
          <w:marTop w:val="0"/>
          <w:marBottom w:val="0"/>
          <w:divBdr>
            <w:top w:val="none" w:sz="0" w:space="0" w:color="auto"/>
            <w:left w:val="none" w:sz="0" w:space="0" w:color="auto"/>
            <w:bottom w:val="none" w:sz="0" w:space="0" w:color="auto"/>
            <w:right w:val="none" w:sz="0" w:space="0" w:color="auto"/>
          </w:divBdr>
        </w:div>
        <w:div w:id="1535921538">
          <w:marLeft w:val="0"/>
          <w:marRight w:val="0"/>
          <w:marTop w:val="0"/>
          <w:marBottom w:val="0"/>
          <w:divBdr>
            <w:top w:val="none" w:sz="0" w:space="0" w:color="auto"/>
            <w:left w:val="none" w:sz="0" w:space="0" w:color="auto"/>
            <w:bottom w:val="none" w:sz="0" w:space="0" w:color="auto"/>
            <w:right w:val="none" w:sz="0" w:space="0" w:color="auto"/>
          </w:divBdr>
        </w:div>
        <w:div w:id="1536238476">
          <w:marLeft w:val="0"/>
          <w:marRight w:val="0"/>
          <w:marTop w:val="0"/>
          <w:marBottom w:val="0"/>
          <w:divBdr>
            <w:top w:val="none" w:sz="0" w:space="0" w:color="auto"/>
            <w:left w:val="none" w:sz="0" w:space="0" w:color="auto"/>
            <w:bottom w:val="none" w:sz="0" w:space="0" w:color="auto"/>
            <w:right w:val="none" w:sz="0" w:space="0" w:color="auto"/>
          </w:divBdr>
        </w:div>
        <w:div w:id="1536698310">
          <w:marLeft w:val="0"/>
          <w:marRight w:val="0"/>
          <w:marTop w:val="0"/>
          <w:marBottom w:val="0"/>
          <w:divBdr>
            <w:top w:val="none" w:sz="0" w:space="0" w:color="auto"/>
            <w:left w:val="none" w:sz="0" w:space="0" w:color="auto"/>
            <w:bottom w:val="none" w:sz="0" w:space="0" w:color="auto"/>
            <w:right w:val="none" w:sz="0" w:space="0" w:color="auto"/>
          </w:divBdr>
        </w:div>
        <w:div w:id="1536849559">
          <w:marLeft w:val="0"/>
          <w:marRight w:val="0"/>
          <w:marTop w:val="0"/>
          <w:marBottom w:val="0"/>
          <w:divBdr>
            <w:top w:val="none" w:sz="0" w:space="0" w:color="auto"/>
            <w:left w:val="none" w:sz="0" w:space="0" w:color="auto"/>
            <w:bottom w:val="none" w:sz="0" w:space="0" w:color="auto"/>
            <w:right w:val="none" w:sz="0" w:space="0" w:color="auto"/>
          </w:divBdr>
        </w:div>
        <w:div w:id="1537426362">
          <w:marLeft w:val="0"/>
          <w:marRight w:val="0"/>
          <w:marTop w:val="0"/>
          <w:marBottom w:val="0"/>
          <w:divBdr>
            <w:top w:val="none" w:sz="0" w:space="0" w:color="auto"/>
            <w:left w:val="none" w:sz="0" w:space="0" w:color="auto"/>
            <w:bottom w:val="none" w:sz="0" w:space="0" w:color="auto"/>
            <w:right w:val="none" w:sz="0" w:space="0" w:color="auto"/>
          </w:divBdr>
        </w:div>
        <w:div w:id="1537739361">
          <w:marLeft w:val="0"/>
          <w:marRight w:val="0"/>
          <w:marTop w:val="0"/>
          <w:marBottom w:val="0"/>
          <w:divBdr>
            <w:top w:val="none" w:sz="0" w:space="0" w:color="auto"/>
            <w:left w:val="none" w:sz="0" w:space="0" w:color="auto"/>
            <w:bottom w:val="none" w:sz="0" w:space="0" w:color="auto"/>
            <w:right w:val="none" w:sz="0" w:space="0" w:color="auto"/>
          </w:divBdr>
        </w:div>
        <w:div w:id="1538732702">
          <w:marLeft w:val="0"/>
          <w:marRight w:val="0"/>
          <w:marTop w:val="0"/>
          <w:marBottom w:val="0"/>
          <w:divBdr>
            <w:top w:val="none" w:sz="0" w:space="0" w:color="auto"/>
            <w:left w:val="none" w:sz="0" w:space="0" w:color="auto"/>
            <w:bottom w:val="none" w:sz="0" w:space="0" w:color="auto"/>
            <w:right w:val="none" w:sz="0" w:space="0" w:color="auto"/>
          </w:divBdr>
        </w:div>
        <w:div w:id="1538808052">
          <w:marLeft w:val="0"/>
          <w:marRight w:val="0"/>
          <w:marTop w:val="0"/>
          <w:marBottom w:val="0"/>
          <w:divBdr>
            <w:top w:val="none" w:sz="0" w:space="0" w:color="auto"/>
            <w:left w:val="none" w:sz="0" w:space="0" w:color="auto"/>
            <w:bottom w:val="none" w:sz="0" w:space="0" w:color="auto"/>
            <w:right w:val="none" w:sz="0" w:space="0" w:color="auto"/>
          </w:divBdr>
        </w:div>
        <w:div w:id="1538813848">
          <w:marLeft w:val="0"/>
          <w:marRight w:val="0"/>
          <w:marTop w:val="0"/>
          <w:marBottom w:val="0"/>
          <w:divBdr>
            <w:top w:val="none" w:sz="0" w:space="0" w:color="auto"/>
            <w:left w:val="none" w:sz="0" w:space="0" w:color="auto"/>
            <w:bottom w:val="none" w:sz="0" w:space="0" w:color="auto"/>
            <w:right w:val="none" w:sz="0" w:space="0" w:color="auto"/>
          </w:divBdr>
        </w:div>
        <w:div w:id="1539275388">
          <w:marLeft w:val="0"/>
          <w:marRight w:val="0"/>
          <w:marTop w:val="0"/>
          <w:marBottom w:val="0"/>
          <w:divBdr>
            <w:top w:val="none" w:sz="0" w:space="0" w:color="auto"/>
            <w:left w:val="none" w:sz="0" w:space="0" w:color="auto"/>
            <w:bottom w:val="none" w:sz="0" w:space="0" w:color="auto"/>
            <w:right w:val="none" w:sz="0" w:space="0" w:color="auto"/>
          </w:divBdr>
        </w:div>
        <w:div w:id="1539781310">
          <w:marLeft w:val="0"/>
          <w:marRight w:val="0"/>
          <w:marTop w:val="0"/>
          <w:marBottom w:val="0"/>
          <w:divBdr>
            <w:top w:val="none" w:sz="0" w:space="0" w:color="auto"/>
            <w:left w:val="none" w:sz="0" w:space="0" w:color="auto"/>
            <w:bottom w:val="none" w:sz="0" w:space="0" w:color="auto"/>
            <w:right w:val="none" w:sz="0" w:space="0" w:color="auto"/>
          </w:divBdr>
        </w:div>
        <w:div w:id="1539974868">
          <w:marLeft w:val="0"/>
          <w:marRight w:val="0"/>
          <w:marTop w:val="0"/>
          <w:marBottom w:val="0"/>
          <w:divBdr>
            <w:top w:val="none" w:sz="0" w:space="0" w:color="auto"/>
            <w:left w:val="none" w:sz="0" w:space="0" w:color="auto"/>
            <w:bottom w:val="none" w:sz="0" w:space="0" w:color="auto"/>
            <w:right w:val="none" w:sz="0" w:space="0" w:color="auto"/>
          </w:divBdr>
        </w:div>
        <w:div w:id="1540361647">
          <w:marLeft w:val="0"/>
          <w:marRight w:val="0"/>
          <w:marTop w:val="0"/>
          <w:marBottom w:val="0"/>
          <w:divBdr>
            <w:top w:val="none" w:sz="0" w:space="0" w:color="auto"/>
            <w:left w:val="none" w:sz="0" w:space="0" w:color="auto"/>
            <w:bottom w:val="none" w:sz="0" w:space="0" w:color="auto"/>
            <w:right w:val="none" w:sz="0" w:space="0" w:color="auto"/>
          </w:divBdr>
        </w:div>
        <w:div w:id="1540434114">
          <w:marLeft w:val="0"/>
          <w:marRight w:val="0"/>
          <w:marTop w:val="0"/>
          <w:marBottom w:val="0"/>
          <w:divBdr>
            <w:top w:val="none" w:sz="0" w:space="0" w:color="auto"/>
            <w:left w:val="none" w:sz="0" w:space="0" w:color="auto"/>
            <w:bottom w:val="none" w:sz="0" w:space="0" w:color="auto"/>
            <w:right w:val="none" w:sz="0" w:space="0" w:color="auto"/>
          </w:divBdr>
        </w:div>
        <w:div w:id="1540436175">
          <w:marLeft w:val="0"/>
          <w:marRight w:val="0"/>
          <w:marTop w:val="0"/>
          <w:marBottom w:val="0"/>
          <w:divBdr>
            <w:top w:val="none" w:sz="0" w:space="0" w:color="auto"/>
            <w:left w:val="none" w:sz="0" w:space="0" w:color="auto"/>
            <w:bottom w:val="none" w:sz="0" w:space="0" w:color="auto"/>
            <w:right w:val="none" w:sz="0" w:space="0" w:color="auto"/>
          </w:divBdr>
        </w:div>
        <w:div w:id="1540707554">
          <w:marLeft w:val="0"/>
          <w:marRight w:val="0"/>
          <w:marTop w:val="0"/>
          <w:marBottom w:val="0"/>
          <w:divBdr>
            <w:top w:val="none" w:sz="0" w:space="0" w:color="auto"/>
            <w:left w:val="none" w:sz="0" w:space="0" w:color="auto"/>
            <w:bottom w:val="none" w:sz="0" w:space="0" w:color="auto"/>
            <w:right w:val="none" w:sz="0" w:space="0" w:color="auto"/>
          </w:divBdr>
        </w:div>
        <w:div w:id="1540892796">
          <w:marLeft w:val="0"/>
          <w:marRight w:val="0"/>
          <w:marTop w:val="0"/>
          <w:marBottom w:val="0"/>
          <w:divBdr>
            <w:top w:val="none" w:sz="0" w:space="0" w:color="auto"/>
            <w:left w:val="none" w:sz="0" w:space="0" w:color="auto"/>
            <w:bottom w:val="none" w:sz="0" w:space="0" w:color="auto"/>
            <w:right w:val="none" w:sz="0" w:space="0" w:color="auto"/>
          </w:divBdr>
        </w:div>
        <w:div w:id="1541092601">
          <w:marLeft w:val="0"/>
          <w:marRight w:val="0"/>
          <w:marTop w:val="0"/>
          <w:marBottom w:val="0"/>
          <w:divBdr>
            <w:top w:val="none" w:sz="0" w:space="0" w:color="auto"/>
            <w:left w:val="none" w:sz="0" w:space="0" w:color="auto"/>
            <w:bottom w:val="none" w:sz="0" w:space="0" w:color="auto"/>
            <w:right w:val="none" w:sz="0" w:space="0" w:color="auto"/>
          </w:divBdr>
        </w:div>
        <w:div w:id="1541212524">
          <w:marLeft w:val="0"/>
          <w:marRight w:val="0"/>
          <w:marTop w:val="0"/>
          <w:marBottom w:val="0"/>
          <w:divBdr>
            <w:top w:val="none" w:sz="0" w:space="0" w:color="auto"/>
            <w:left w:val="none" w:sz="0" w:space="0" w:color="auto"/>
            <w:bottom w:val="none" w:sz="0" w:space="0" w:color="auto"/>
            <w:right w:val="none" w:sz="0" w:space="0" w:color="auto"/>
          </w:divBdr>
        </w:div>
        <w:div w:id="1541474740">
          <w:marLeft w:val="0"/>
          <w:marRight w:val="0"/>
          <w:marTop w:val="0"/>
          <w:marBottom w:val="0"/>
          <w:divBdr>
            <w:top w:val="none" w:sz="0" w:space="0" w:color="auto"/>
            <w:left w:val="none" w:sz="0" w:space="0" w:color="auto"/>
            <w:bottom w:val="none" w:sz="0" w:space="0" w:color="auto"/>
            <w:right w:val="none" w:sz="0" w:space="0" w:color="auto"/>
          </w:divBdr>
        </w:div>
        <w:div w:id="1541623102">
          <w:marLeft w:val="0"/>
          <w:marRight w:val="0"/>
          <w:marTop w:val="0"/>
          <w:marBottom w:val="0"/>
          <w:divBdr>
            <w:top w:val="none" w:sz="0" w:space="0" w:color="auto"/>
            <w:left w:val="none" w:sz="0" w:space="0" w:color="auto"/>
            <w:bottom w:val="none" w:sz="0" w:space="0" w:color="auto"/>
            <w:right w:val="none" w:sz="0" w:space="0" w:color="auto"/>
          </w:divBdr>
        </w:div>
        <w:div w:id="1541699319">
          <w:marLeft w:val="0"/>
          <w:marRight w:val="0"/>
          <w:marTop w:val="0"/>
          <w:marBottom w:val="0"/>
          <w:divBdr>
            <w:top w:val="none" w:sz="0" w:space="0" w:color="auto"/>
            <w:left w:val="none" w:sz="0" w:space="0" w:color="auto"/>
            <w:bottom w:val="none" w:sz="0" w:space="0" w:color="auto"/>
            <w:right w:val="none" w:sz="0" w:space="0" w:color="auto"/>
          </w:divBdr>
        </w:div>
        <w:div w:id="1541937681">
          <w:marLeft w:val="0"/>
          <w:marRight w:val="0"/>
          <w:marTop w:val="0"/>
          <w:marBottom w:val="0"/>
          <w:divBdr>
            <w:top w:val="none" w:sz="0" w:space="0" w:color="auto"/>
            <w:left w:val="none" w:sz="0" w:space="0" w:color="auto"/>
            <w:bottom w:val="none" w:sz="0" w:space="0" w:color="auto"/>
            <w:right w:val="none" w:sz="0" w:space="0" w:color="auto"/>
          </w:divBdr>
        </w:div>
        <w:div w:id="1542012645">
          <w:marLeft w:val="0"/>
          <w:marRight w:val="0"/>
          <w:marTop w:val="0"/>
          <w:marBottom w:val="0"/>
          <w:divBdr>
            <w:top w:val="none" w:sz="0" w:space="0" w:color="auto"/>
            <w:left w:val="none" w:sz="0" w:space="0" w:color="auto"/>
            <w:bottom w:val="none" w:sz="0" w:space="0" w:color="auto"/>
            <w:right w:val="none" w:sz="0" w:space="0" w:color="auto"/>
          </w:divBdr>
        </w:div>
        <w:div w:id="1542092828">
          <w:marLeft w:val="0"/>
          <w:marRight w:val="0"/>
          <w:marTop w:val="0"/>
          <w:marBottom w:val="0"/>
          <w:divBdr>
            <w:top w:val="none" w:sz="0" w:space="0" w:color="auto"/>
            <w:left w:val="none" w:sz="0" w:space="0" w:color="auto"/>
            <w:bottom w:val="none" w:sz="0" w:space="0" w:color="auto"/>
            <w:right w:val="none" w:sz="0" w:space="0" w:color="auto"/>
          </w:divBdr>
        </w:div>
        <w:div w:id="1542285493">
          <w:marLeft w:val="0"/>
          <w:marRight w:val="0"/>
          <w:marTop w:val="0"/>
          <w:marBottom w:val="0"/>
          <w:divBdr>
            <w:top w:val="none" w:sz="0" w:space="0" w:color="auto"/>
            <w:left w:val="none" w:sz="0" w:space="0" w:color="auto"/>
            <w:bottom w:val="none" w:sz="0" w:space="0" w:color="auto"/>
            <w:right w:val="none" w:sz="0" w:space="0" w:color="auto"/>
          </w:divBdr>
        </w:div>
        <w:div w:id="1542285774">
          <w:marLeft w:val="0"/>
          <w:marRight w:val="0"/>
          <w:marTop w:val="0"/>
          <w:marBottom w:val="0"/>
          <w:divBdr>
            <w:top w:val="none" w:sz="0" w:space="0" w:color="auto"/>
            <w:left w:val="none" w:sz="0" w:space="0" w:color="auto"/>
            <w:bottom w:val="none" w:sz="0" w:space="0" w:color="auto"/>
            <w:right w:val="none" w:sz="0" w:space="0" w:color="auto"/>
          </w:divBdr>
        </w:div>
        <w:div w:id="1542741559">
          <w:marLeft w:val="0"/>
          <w:marRight w:val="0"/>
          <w:marTop w:val="0"/>
          <w:marBottom w:val="0"/>
          <w:divBdr>
            <w:top w:val="none" w:sz="0" w:space="0" w:color="auto"/>
            <w:left w:val="none" w:sz="0" w:space="0" w:color="auto"/>
            <w:bottom w:val="none" w:sz="0" w:space="0" w:color="auto"/>
            <w:right w:val="none" w:sz="0" w:space="0" w:color="auto"/>
          </w:divBdr>
        </w:div>
        <w:div w:id="1542864174">
          <w:marLeft w:val="0"/>
          <w:marRight w:val="0"/>
          <w:marTop w:val="0"/>
          <w:marBottom w:val="0"/>
          <w:divBdr>
            <w:top w:val="none" w:sz="0" w:space="0" w:color="auto"/>
            <w:left w:val="none" w:sz="0" w:space="0" w:color="auto"/>
            <w:bottom w:val="none" w:sz="0" w:space="0" w:color="auto"/>
            <w:right w:val="none" w:sz="0" w:space="0" w:color="auto"/>
          </w:divBdr>
        </w:div>
        <w:div w:id="1543059254">
          <w:marLeft w:val="0"/>
          <w:marRight w:val="0"/>
          <w:marTop w:val="0"/>
          <w:marBottom w:val="0"/>
          <w:divBdr>
            <w:top w:val="none" w:sz="0" w:space="0" w:color="auto"/>
            <w:left w:val="none" w:sz="0" w:space="0" w:color="auto"/>
            <w:bottom w:val="none" w:sz="0" w:space="0" w:color="auto"/>
            <w:right w:val="none" w:sz="0" w:space="0" w:color="auto"/>
          </w:divBdr>
        </w:div>
        <w:div w:id="1543130111">
          <w:marLeft w:val="0"/>
          <w:marRight w:val="0"/>
          <w:marTop w:val="0"/>
          <w:marBottom w:val="0"/>
          <w:divBdr>
            <w:top w:val="none" w:sz="0" w:space="0" w:color="auto"/>
            <w:left w:val="none" w:sz="0" w:space="0" w:color="auto"/>
            <w:bottom w:val="none" w:sz="0" w:space="0" w:color="auto"/>
            <w:right w:val="none" w:sz="0" w:space="0" w:color="auto"/>
          </w:divBdr>
        </w:div>
        <w:div w:id="1543177711">
          <w:marLeft w:val="0"/>
          <w:marRight w:val="0"/>
          <w:marTop w:val="0"/>
          <w:marBottom w:val="0"/>
          <w:divBdr>
            <w:top w:val="none" w:sz="0" w:space="0" w:color="auto"/>
            <w:left w:val="none" w:sz="0" w:space="0" w:color="auto"/>
            <w:bottom w:val="none" w:sz="0" w:space="0" w:color="auto"/>
            <w:right w:val="none" w:sz="0" w:space="0" w:color="auto"/>
          </w:divBdr>
        </w:div>
        <w:div w:id="1543899351">
          <w:marLeft w:val="0"/>
          <w:marRight w:val="0"/>
          <w:marTop w:val="0"/>
          <w:marBottom w:val="0"/>
          <w:divBdr>
            <w:top w:val="none" w:sz="0" w:space="0" w:color="auto"/>
            <w:left w:val="none" w:sz="0" w:space="0" w:color="auto"/>
            <w:bottom w:val="none" w:sz="0" w:space="0" w:color="auto"/>
            <w:right w:val="none" w:sz="0" w:space="0" w:color="auto"/>
          </w:divBdr>
        </w:div>
        <w:div w:id="1543905917">
          <w:marLeft w:val="0"/>
          <w:marRight w:val="0"/>
          <w:marTop w:val="0"/>
          <w:marBottom w:val="0"/>
          <w:divBdr>
            <w:top w:val="none" w:sz="0" w:space="0" w:color="auto"/>
            <w:left w:val="none" w:sz="0" w:space="0" w:color="auto"/>
            <w:bottom w:val="none" w:sz="0" w:space="0" w:color="auto"/>
            <w:right w:val="none" w:sz="0" w:space="0" w:color="auto"/>
          </w:divBdr>
        </w:div>
        <w:div w:id="1544367442">
          <w:marLeft w:val="0"/>
          <w:marRight w:val="0"/>
          <w:marTop w:val="0"/>
          <w:marBottom w:val="0"/>
          <w:divBdr>
            <w:top w:val="none" w:sz="0" w:space="0" w:color="auto"/>
            <w:left w:val="none" w:sz="0" w:space="0" w:color="auto"/>
            <w:bottom w:val="none" w:sz="0" w:space="0" w:color="auto"/>
            <w:right w:val="none" w:sz="0" w:space="0" w:color="auto"/>
          </w:divBdr>
        </w:div>
        <w:div w:id="1544825637">
          <w:marLeft w:val="0"/>
          <w:marRight w:val="0"/>
          <w:marTop w:val="0"/>
          <w:marBottom w:val="0"/>
          <w:divBdr>
            <w:top w:val="none" w:sz="0" w:space="0" w:color="auto"/>
            <w:left w:val="none" w:sz="0" w:space="0" w:color="auto"/>
            <w:bottom w:val="none" w:sz="0" w:space="0" w:color="auto"/>
            <w:right w:val="none" w:sz="0" w:space="0" w:color="auto"/>
          </w:divBdr>
        </w:div>
        <w:div w:id="1544828612">
          <w:marLeft w:val="0"/>
          <w:marRight w:val="0"/>
          <w:marTop w:val="0"/>
          <w:marBottom w:val="0"/>
          <w:divBdr>
            <w:top w:val="none" w:sz="0" w:space="0" w:color="auto"/>
            <w:left w:val="none" w:sz="0" w:space="0" w:color="auto"/>
            <w:bottom w:val="none" w:sz="0" w:space="0" w:color="auto"/>
            <w:right w:val="none" w:sz="0" w:space="0" w:color="auto"/>
          </w:divBdr>
        </w:div>
        <w:div w:id="1544899492">
          <w:marLeft w:val="0"/>
          <w:marRight w:val="0"/>
          <w:marTop w:val="0"/>
          <w:marBottom w:val="0"/>
          <w:divBdr>
            <w:top w:val="none" w:sz="0" w:space="0" w:color="auto"/>
            <w:left w:val="none" w:sz="0" w:space="0" w:color="auto"/>
            <w:bottom w:val="none" w:sz="0" w:space="0" w:color="auto"/>
            <w:right w:val="none" w:sz="0" w:space="0" w:color="auto"/>
          </w:divBdr>
        </w:div>
        <w:div w:id="1545093408">
          <w:marLeft w:val="0"/>
          <w:marRight w:val="0"/>
          <w:marTop w:val="0"/>
          <w:marBottom w:val="0"/>
          <w:divBdr>
            <w:top w:val="none" w:sz="0" w:space="0" w:color="auto"/>
            <w:left w:val="none" w:sz="0" w:space="0" w:color="auto"/>
            <w:bottom w:val="none" w:sz="0" w:space="0" w:color="auto"/>
            <w:right w:val="none" w:sz="0" w:space="0" w:color="auto"/>
          </w:divBdr>
        </w:div>
        <w:div w:id="1545173676">
          <w:marLeft w:val="0"/>
          <w:marRight w:val="0"/>
          <w:marTop w:val="0"/>
          <w:marBottom w:val="0"/>
          <w:divBdr>
            <w:top w:val="none" w:sz="0" w:space="0" w:color="auto"/>
            <w:left w:val="none" w:sz="0" w:space="0" w:color="auto"/>
            <w:bottom w:val="none" w:sz="0" w:space="0" w:color="auto"/>
            <w:right w:val="none" w:sz="0" w:space="0" w:color="auto"/>
          </w:divBdr>
        </w:div>
        <w:div w:id="1546259223">
          <w:marLeft w:val="0"/>
          <w:marRight w:val="0"/>
          <w:marTop w:val="0"/>
          <w:marBottom w:val="0"/>
          <w:divBdr>
            <w:top w:val="none" w:sz="0" w:space="0" w:color="auto"/>
            <w:left w:val="none" w:sz="0" w:space="0" w:color="auto"/>
            <w:bottom w:val="none" w:sz="0" w:space="0" w:color="auto"/>
            <w:right w:val="none" w:sz="0" w:space="0" w:color="auto"/>
          </w:divBdr>
        </w:div>
        <w:div w:id="1546671481">
          <w:marLeft w:val="0"/>
          <w:marRight w:val="0"/>
          <w:marTop w:val="0"/>
          <w:marBottom w:val="0"/>
          <w:divBdr>
            <w:top w:val="none" w:sz="0" w:space="0" w:color="auto"/>
            <w:left w:val="none" w:sz="0" w:space="0" w:color="auto"/>
            <w:bottom w:val="none" w:sz="0" w:space="0" w:color="auto"/>
            <w:right w:val="none" w:sz="0" w:space="0" w:color="auto"/>
          </w:divBdr>
        </w:div>
        <w:div w:id="1546865062">
          <w:marLeft w:val="0"/>
          <w:marRight w:val="0"/>
          <w:marTop w:val="0"/>
          <w:marBottom w:val="0"/>
          <w:divBdr>
            <w:top w:val="none" w:sz="0" w:space="0" w:color="auto"/>
            <w:left w:val="none" w:sz="0" w:space="0" w:color="auto"/>
            <w:bottom w:val="none" w:sz="0" w:space="0" w:color="auto"/>
            <w:right w:val="none" w:sz="0" w:space="0" w:color="auto"/>
          </w:divBdr>
        </w:div>
        <w:div w:id="1546982756">
          <w:marLeft w:val="0"/>
          <w:marRight w:val="0"/>
          <w:marTop w:val="0"/>
          <w:marBottom w:val="0"/>
          <w:divBdr>
            <w:top w:val="none" w:sz="0" w:space="0" w:color="auto"/>
            <w:left w:val="none" w:sz="0" w:space="0" w:color="auto"/>
            <w:bottom w:val="none" w:sz="0" w:space="0" w:color="auto"/>
            <w:right w:val="none" w:sz="0" w:space="0" w:color="auto"/>
          </w:divBdr>
        </w:div>
        <w:div w:id="1547525425">
          <w:marLeft w:val="0"/>
          <w:marRight w:val="0"/>
          <w:marTop w:val="0"/>
          <w:marBottom w:val="0"/>
          <w:divBdr>
            <w:top w:val="none" w:sz="0" w:space="0" w:color="auto"/>
            <w:left w:val="none" w:sz="0" w:space="0" w:color="auto"/>
            <w:bottom w:val="none" w:sz="0" w:space="0" w:color="auto"/>
            <w:right w:val="none" w:sz="0" w:space="0" w:color="auto"/>
          </w:divBdr>
        </w:div>
        <w:div w:id="1548446616">
          <w:marLeft w:val="0"/>
          <w:marRight w:val="0"/>
          <w:marTop w:val="0"/>
          <w:marBottom w:val="0"/>
          <w:divBdr>
            <w:top w:val="none" w:sz="0" w:space="0" w:color="auto"/>
            <w:left w:val="none" w:sz="0" w:space="0" w:color="auto"/>
            <w:bottom w:val="none" w:sz="0" w:space="0" w:color="auto"/>
            <w:right w:val="none" w:sz="0" w:space="0" w:color="auto"/>
          </w:divBdr>
        </w:div>
        <w:div w:id="1549030940">
          <w:marLeft w:val="0"/>
          <w:marRight w:val="0"/>
          <w:marTop w:val="0"/>
          <w:marBottom w:val="0"/>
          <w:divBdr>
            <w:top w:val="none" w:sz="0" w:space="0" w:color="auto"/>
            <w:left w:val="none" w:sz="0" w:space="0" w:color="auto"/>
            <w:bottom w:val="none" w:sz="0" w:space="0" w:color="auto"/>
            <w:right w:val="none" w:sz="0" w:space="0" w:color="auto"/>
          </w:divBdr>
        </w:div>
        <w:div w:id="1549104462">
          <w:marLeft w:val="0"/>
          <w:marRight w:val="0"/>
          <w:marTop w:val="0"/>
          <w:marBottom w:val="0"/>
          <w:divBdr>
            <w:top w:val="none" w:sz="0" w:space="0" w:color="auto"/>
            <w:left w:val="none" w:sz="0" w:space="0" w:color="auto"/>
            <w:bottom w:val="none" w:sz="0" w:space="0" w:color="auto"/>
            <w:right w:val="none" w:sz="0" w:space="0" w:color="auto"/>
          </w:divBdr>
        </w:div>
        <w:div w:id="1549344509">
          <w:marLeft w:val="0"/>
          <w:marRight w:val="0"/>
          <w:marTop w:val="0"/>
          <w:marBottom w:val="0"/>
          <w:divBdr>
            <w:top w:val="none" w:sz="0" w:space="0" w:color="auto"/>
            <w:left w:val="none" w:sz="0" w:space="0" w:color="auto"/>
            <w:bottom w:val="none" w:sz="0" w:space="0" w:color="auto"/>
            <w:right w:val="none" w:sz="0" w:space="0" w:color="auto"/>
          </w:divBdr>
        </w:div>
        <w:div w:id="1549411691">
          <w:marLeft w:val="0"/>
          <w:marRight w:val="0"/>
          <w:marTop w:val="0"/>
          <w:marBottom w:val="0"/>
          <w:divBdr>
            <w:top w:val="none" w:sz="0" w:space="0" w:color="auto"/>
            <w:left w:val="none" w:sz="0" w:space="0" w:color="auto"/>
            <w:bottom w:val="none" w:sz="0" w:space="0" w:color="auto"/>
            <w:right w:val="none" w:sz="0" w:space="0" w:color="auto"/>
          </w:divBdr>
        </w:div>
        <w:div w:id="1549491981">
          <w:marLeft w:val="0"/>
          <w:marRight w:val="0"/>
          <w:marTop w:val="0"/>
          <w:marBottom w:val="0"/>
          <w:divBdr>
            <w:top w:val="none" w:sz="0" w:space="0" w:color="auto"/>
            <w:left w:val="none" w:sz="0" w:space="0" w:color="auto"/>
            <w:bottom w:val="none" w:sz="0" w:space="0" w:color="auto"/>
            <w:right w:val="none" w:sz="0" w:space="0" w:color="auto"/>
          </w:divBdr>
        </w:div>
        <w:div w:id="1549561946">
          <w:marLeft w:val="0"/>
          <w:marRight w:val="0"/>
          <w:marTop w:val="0"/>
          <w:marBottom w:val="0"/>
          <w:divBdr>
            <w:top w:val="none" w:sz="0" w:space="0" w:color="auto"/>
            <w:left w:val="none" w:sz="0" w:space="0" w:color="auto"/>
            <w:bottom w:val="none" w:sz="0" w:space="0" w:color="auto"/>
            <w:right w:val="none" w:sz="0" w:space="0" w:color="auto"/>
          </w:divBdr>
        </w:div>
        <w:div w:id="1549878280">
          <w:marLeft w:val="0"/>
          <w:marRight w:val="0"/>
          <w:marTop w:val="0"/>
          <w:marBottom w:val="0"/>
          <w:divBdr>
            <w:top w:val="none" w:sz="0" w:space="0" w:color="auto"/>
            <w:left w:val="none" w:sz="0" w:space="0" w:color="auto"/>
            <w:bottom w:val="none" w:sz="0" w:space="0" w:color="auto"/>
            <w:right w:val="none" w:sz="0" w:space="0" w:color="auto"/>
          </w:divBdr>
        </w:div>
        <w:div w:id="1549952987">
          <w:marLeft w:val="0"/>
          <w:marRight w:val="0"/>
          <w:marTop w:val="0"/>
          <w:marBottom w:val="0"/>
          <w:divBdr>
            <w:top w:val="none" w:sz="0" w:space="0" w:color="auto"/>
            <w:left w:val="none" w:sz="0" w:space="0" w:color="auto"/>
            <w:bottom w:val="none" w:sz="0" w:space="0" w:color="auto"/>
            <w:right w:val="none" w:sz="0" w:space="0" w:color="auto"/>
          </w:divBdr>
        </w:div>
        <w:div w:id="1550875160">
          <w:marLeft w:val="0"/>
          <w:marRight w:val="0"/>
          <w:marTop w:val="0"/>
          <w:marBottom w:val="0"/>
          <w:divBdr>
            <w:top w:val="none" w:sz="0" w:space="0" w:color="auto"/>
            <w:left w:val="none" w:sz="0" w:space="0" w:color="auto"/>
            <w:bottom w:val="none" w:sz="0" w:space="0" w:color="auto"/>
            <w:right w:val="none" w:sz="0" w:space="0" w:color="auto"/>
          </w:divBdr>
        </w:div>
        <w:div w:id="1551921479">
          <w:marLeft w:val="0"/>
          <w:marRight w:val="0"/>
          <w:marTop w:val="0"/>
          <w:marBottom w:val="0"/>
          <w:divBdr>
            <w:top w:val="none" w:sz="0" w:space="0" w:color="auto"/>
            <w:left w:val="none" w:sz="0" w:space="0" w:color="auto"/>
            <w:bottom w:val="none" w:sz="0" w:space="0" w:color="auto"/>
            <w:right w:val="none" w:sz="0" w:space="0" w:color="auto"/>
          </w:divBdr>
        </w:div>
        <w:div w:id="1552381876">
          <w:marLeft w:val="0"/>
          <w:marRight w:val="0"/>
          <w:marTop w:val="0"/>
          <w:marBottom w:val="0"/>
          <w:divBdr>
            <w:top w:val="none" w:sz="0" w:space="0" w:color="auto"/>
            <w:left w:val="none" w:sz="0" w:space="0" w:color="auto"/>
            <w:bottom w:val="none" w:sz="0" w:space="0" w:color="auto"/>
            <w:right w:val="none" w:sz="0" w:space="0" w:color="auto"/>
          </w:divBdr>
        </w:div>
        <w:div w:id="1553153402">
          <w:marLeft w:val="0"/>
          <w:marRight w:val="0"/>
          <w:marTop w:val="0"/>
          <w:marBottom w:val="0"/>
          <w:divBdr>
            <w:top w:val="none" w:sz="0" w:space="0" w:color="auto"/>
            <w:left w:val="none" w:sz="0" w:space="0" w:color="auto"/>
            <w:bottom w:val="none" w:sz="0" w:space="0" w:color="auto"/>
            <w:right w:val="none" w:sz="0" w:space="0" w:color="auto"/>
          </w:divBdr>
        </w:div>
        <w:div w:id="1553619819">
          <w:marLeft w:val="0"/>
          <w:marRight w:val="0"/>
          <w:marTop w:val="0"/>
          <w:marBottom w:val="0"/>
          <w:divBdr>
            <w:top w:val="none" w:sz="0" w:space="0" w:color="auto"/>
            <w:left w:val="none" w:sz="0" w:space="0" w:color="auto"/>
            <w:bottom w:val="none" w:sz="0" w:space="0" w:color="auto"/>
            <w:right w:val="none" w:sz="0" w:space="0" w:color="auto"/>
          </w:divBdr>
        </w:div>
        <w:div w:id="1554997843">
          <w:marLeft w:val="0"/>
          <w:marRight w:val="0"/>
          <w:marTop w:val="0"/>
          <w:marBottom w:val="0"/>
          <w:divBdr>
            <w:top w:val="none" w:sz="0" w:space="0" w:color="auto"/>
            <w:left w:val="none" w:sz="0" w:space="0" w:color="auto"/>
            <w:bottom w:val="none" w:sz="0" w:space="0" w:color="auto"/>
            <w:right w:val="none" w:sz="0" w:space="0" w:color="auto"/>
          </w:divBdr>
        </w:div>
        <w:div w:id="1556088395">
          <w:marLeft w:val="0"/>
          <w:marRight w:val="0"/>
          <w:marTop w:val="0"/>
          <w:marBottom w:val="0"/>
          <w:divBdr>
            <w:top w:val="none" w:sz="0" w:space="0" w:color="auto"/>
            <w:left w:val="none" w:sz="0" w:space="0" w:color="auto"/>
            <w:bottom w:val="none" w:sz="0" w:space="0" w:color="auto"/>
            <w:right w:val="none" w:sz="0" w:space="0" w:color="auto"/>
          </w:divBdr>
        </w:div>
        <w:div w:id="1556967074">
          <w:marLeft w:val="0"/>
          <w:marRight w:val="0"/>
          <w:marTop w:val="0"/>
          <w:marBottom w:val="0"/>
          <w:divBdr>
            <w:top w:val="none" w:sz="0" w:space="0" w:color="auto"/>
            <w:left w:val="none" w:sz="0" w:space="0" w:color="auto"/>
            <w:bottom w:val="none" w:sz="0" w:space="0" w:color="auto"/>
            <w:right w:val="none" w:sz="0" w:space="0" w:color="auto"/>
          </w:divBdr>
        </w:div>
        <w:div w:id="1556967251">
          <w:marLeft w:val="0"/>
          <w:marRight w:val="0"/>
          <w:marTop w:val="0"/>
          <w:marBottom w:val="0"/>
          <w:divBdr>
            <w:top w:val="none" w:sz="0" w:space="0" w:color="auto"/>
            <w:left w:val="none" w:sz="0" w:space="0" w:color="auto"/>
            <w:bottom w:val="none" w:sz="0" w:space="0" w:color="auto"/>
            <w:right w:val="none" w:sz="0" w:space="0" w:color="auto"/>
          </w:divBdr>
        </w:div>
        <w:div w:id="1557471499">
          <w:marLeft w:val="0"/>
          <w:marRight w:val="0"/>
          <w:marTop w:val="0"/>
          <w:marBottom w:val="0"/>
          <w:divBdr>
            <w:top w:val="none" w:sz="0" w:space="0" w:color="auto"/>
            <w:left w:val="none" w:sz="0" w:space="0" w:color="auto"/>
            <w:bottom w:val="none" w:sz="0" w:space="0" w:color="auto"/>
            <w:right w:val="none" w:sz="0" w:space="0" w:color="auto"/>
          </w:divBdr>
        </w:div>
        <w:div w:id="1558009113">
          <w:marLeft w:val="0"/>
          <w:marRight w:val="0"/>
          <w:marTop w:val="0"/>
          <w:marBottom w:val="0"/>
          <w:divBdr>
            <w:top w:val="none" w:sz="0" w:space="0" w:color="auto"/>
            <w:left w:val="none" w:sz="0" w:space="0" w:color="auto"/>
            <w:bottom w:val="none" w:sz="0" w:space="0" w:color="auto"/>
            <w:right w:val="none" w:sz="0" w:space="0" w:color="auto"/>
          </w:divBdr>
        </w:div>
        <w:div w:id="1558514693">
          <w:marLeft w:val="0"/>
          <w:marRight w:val="0"/>
          <w:marTop w:val="0"/>
          <w:marBottom w:val="0"/>
          <w:divBdr>
            <w:top w:val="none" w:sz="0" w:space="0" w:color="auto"/>
            <w:left w:val="none" w:sz="0" w:space="0" w:color="auto"/>
            <w:bottom w:val="none" w:sz="0" w:space="0" w:color="auto"/>
            <w:right w:val="none" w:sz="0" w:space="0" w:color="auto"/>
          </w:divBdr>
        </w:div>
        <w:div w:id="1558666229">
          <w:marLeft w:val="0"/>
          <w:marRight w:val="0"/>
          <w:marTop w:val="0"/>
          <w:marBottom w:val="0"/>
          <w:divBdr>
            <w:top w:val="none" w:sz="0" w:space="0" w:color="auto"/>
            <w:left w:val="none" w:sz="0" w:space="0" w:color="auto"/>
            <w:bottom w:val="none" w:sz="0" w:space="0" w:color="auto"/>
            <w:right w:val="none" w:sz="0" w:space="0" w:color="auto"/>
          </w:divBdr>
        </w:div>
        <w:div w:id="1559395110">
          <w:marLeft w:val="0"/>
          <w:marRight w:val="0"/>
          <w:marTop w:val="0"/>
          <w:marBottom w:val="0"/>
          <w:divBdr>
            <w:top w:val="none" w:sz="0" w:space="0" w:color="auto"/>
            <w:left w:val="none" w:sz="0" w:space="0" w:color="auto"/>
            <w:bottom w:val="none" w:sz="0" w:space="0" w:color="auto"/>
            <w:right w:val="none" w:sz="0" w:space="0" w:color="auto"/>
          </w:divBdr>
        </w:div>
        <w:div w:id="1560824955">
          <w:marLeft w:val="0"/>
          <w:marRight w:val="0"/>
          <w:marTop w:val="0"/>
          <w:marBottom w:val="0"/>
          <w:divBdr>
            <w:top w:val="none" w:sz="0" w:space="0" w:color="auto"/>
            <w:left w:val="none" w:sz="0" w:space="0" w:color="auto"/>
            <w:bottom w:val="none" w:sz="0" w:space="0" w:color="auto"/>
            <w:right w:val="none" w:sz="0" w:space="0" w:color="auto"/>
          </w:divBdr>
        </w:div>
        <w:div w:id="1560827668">
          <w:marLeft w:val="0"/>
          <w:marRight w:val="0"/>
          <w:marTop w:val="0"/>
          <w:marBottom w:val="0"/>
          <w:divBdr>
            <w:top w:val="none" w:sz="0" w:space="0" w:color="auto"/>
            <w:left w:val="none" w:sz="0" w:space="0" w:color="auto"/>
            <w:bottom w:val="none" w:sz="0" w:space="0" w:color="auto"/>
            <w:right w:val="none" w:sz="0" w:space="0" w:color="auto"/>
          </w:divBdr>
        </w:div>
        <w:div w:id="1560902398">
          <w:marLeft w:val="0"/>
          <w:marRight w:val="0"/>
          <w:marTop w:val="0"/>
          <w:marBottom w:val="0"/>
          <w:divBdr>
            <w:top w:val="none" w:sz="0" w:space="0" w:color="auto"/>
            <w:left w:val="none" w:sz="0" w:space="0" w:color="auto"/>
            <w:bottom w:val="none" w:sz="0" w:space="0" w:color="auto"/>
            <w:right w:val="none" w:sz="0" w:space="0" w:color="auto"/>
          </w:divBdr>
        </w:div>
        <w:div w:id="1561747424">
          <w:marLeft w:val="0"/>
          <w:marRight w:val="0"/>
          <w:marTop w:val="0"/>
          <w:marBottom w:val="0"/>
          <w:divBdr>
            <w:top w:val="none" w:sz="0" w:space="0" w:color="auto"/>
            <w:left w:val="none" w:sz="0" w:space="0" w:color="auto"/>
            <w:bottom w:val="none" w:sz="0" w:space="0" w:color="auto"/>
            <w:right w:val="none" w:sz="0" w:space="0" w:color="auto"/>
          </w:divBdr>
        </w:div>
        <w:div w:id="1562061389">
          <w:marLeft w:val="0"/>
          <w:marRight w:val="0"/>
          <w:marTop w:val="0"/>
          <w:marBottom w:val="0"/>
          <w:divBdr>
            <w:top w:val="none" w:sz="0" w:space="0" w:color="auto"/>
            <w:left w:val="none" w:sz="0" w:space="0" w:color="auto"/>
            <w:bottom w:val="none" w:sz="0" w:space="0" w:color="auto"/>
            <w:right w:val="none" w:sz="0" w:space="0" w:color="auto"/>
          </w:divBdr>
        </w:div>
        <w:div w:id="1562252739">
          <w:marLeft w:val="0"/>
          <w:marRight w:val="0"/>
          <w:marTop w:val="0"/>
          <w:marBottom w:val="0"/>
          <w:divBdr>
            <w:top w:val="none" w:sz="0" w:space="0" w:color="auto"/>
            <w:left w:val="none" w:sz="0" w:space="0" w:color="auto"/>
            <w:bottom w:val="none" w:sz="0" w:space="0" w:color="auto"/>
            <w:right w:val="none" w:sz="0" w:space="0" w:color="auto"/>
          </w:divBdr>
        </w:div>
        <w:div w:id="1562710784">
          <w:marLeft w:val="0"/>
          <w:marRight w:val="0"/>
          <w:marTop w:val="0"/>
          <w:marBottom w:val="0"/>
          <w:divBdr>
            <w:top w:val="none" w:sz="0" w:space="0" w:color="auto"/>
            <w:left w:val="none" w:sz="0" w:space="0" w:color="auto"/>
            <w:bottom w:val="none" w:sz="0" w:space="0" w:color="auto"/>
            <w:right w:val="none" w:sz="0" w:space="0" w:color="auto"/>
          </w:divBdr>
        </w:div>
        <w:div w:id="1563708757">
          <w:marLeft w:val="0"/>
          <w:marRight w:val="0"/>
          <w:marTop w:val="0"/>
          <w:marBottom w:val="0"/>
          <w:divBdr>
            <w:top w:val="none" w:sz="0" w:space="0" w:color="auto"/>
            <w:left w:val="none" w:sz="0" w:space="0" w:color="auto"/>
            <w:bottom w:val="none" w:sz="0" w:space="0" w:color="auto"/>
            <w:right w:val="none" w:sz="0" w:space="0" w:color="auto"/>
          </w:divBdr>
        </w:div>
        <w:div w:id="1563833777">
          <w:marLeft w:val="0"/>
          <w:marRight w:val="0"/>
          <w:marTop w:val="0"/>
          <w:marBottom w:val="0"/>
          <w:divBdr>
            <w:top w:val="none" w:sz="0" w:space="0" w:color="auto"/>
            <w:left w:val="none" w:sz="0" w:space="0" w:color="auto"/>
            <w:bottom w:val="none" w:sz="0" w:space="0" w:color="auto"/>
            <w:right w:val="none" w:sz="0" w:space="0" w:color="auto"/>
          </w:divBdr>
        </w:div>
        <w:div w:id="1565139823">
          <w:marLeft w:val="0"/>
          <w:marRight w:val="0"/>
          <w:marTop w:val="0"/>
          <w:marBottom w:val="0"/>
          <w:divBdr>
            <w:top w:val="none" w:sz="0" w:space="0" w:color="auto"/>
            <w:left w:val="none" w:sz="0" w:space="0" w:color="auto"/>
            <w:bottom w:val="none" w:sz="0" w:space="0" w:color="auto"/>
            <w:right w:val="none" w:sz="0" w:space="0" w:color="auto"/>
          </w:divBdr>
        </w:div>
        <w:div w:id="1565291537">
          <w:marLeft w:val="0"/>
          <w:marRight w:val="0"/>
          <w:marTop w:val="0"/>
          <w:marBottom w:val="0"/>
          <w:divBdr>
            <w:top w:val="none" w:sz="0" w:space="0" w:color="auto"/>
            <w:left w:val="none" w:sz="0" w:space="0" w:color="auto"/>
            <w:bottom w:val="none" w:sz="0" w:space="0" w:color="auto"/>
            <w:right w:val="none" w:sz="0" w:space="0" w:color="auto"/>
          </w:divBdr>
        </w:div>
        <w:div w:id="1565525952">
          <w:marLeft w:val="0"/>
          <w:marRight w:val="0"/>
          <w:marTop w:val="0"/>
          <w:marBottom w:val="0"/>
          <w:divBdr>
            <w:top w:val="none" w:sz="0" w:space="0" w:color="auto"/>
            <w:left w:val="none" w:sz="0" w:space="0" w:color="auto"/>
            <w:bottom w:val="none" w:sz="0" w:space="0" w:color="auto"/>
            <w:right w:val="none" w:sz="0" w:space="0" w:color="auto"/>
          </w:divBdr>
        </w:div>
        <w:div w:id="1565798127">
          <w:marLeft w:val="0"/>
          <w:marRight w:val="0"/>
          <w:marTop w:val="0"/>
          <w:marBottom w:val="0"/>
          <w:divBdr>
            <w:top w:val="none" w:sz="0" w:space="0" w:color="auto"/>
            <w:left w:val="none" w:sz="0" w:space="0" w:color="auto"/>
            <w:bottom w:val="none" w:sz="0" w:space="0" w:color="auto"/>
            <w:right w:val="none" w:sz="0" w:space="0" w:color="auto"/>
          </w:divBdr>
        </w:div>
        <w:div w:id="1566063860">
          <w:marLeft w:val="0"/>
          <w:marRight w:val="0"/>
          <w:marTop w:val="0"/>
          <w:marBottom w:val="0"/>
          <w:divBdr>
            <w:top w:val="none" w:sz="0" w:space="0" w:color="auto"/>
            <w:left w:val="none" w:sz="0" w:space="0" w:color="auto"/>
            <w:bottom w:val="none" w:sz="0" w:space="0" w:color="auto"/>
            <w:right w:val="none" w:sz="0" w:space="0" w:color="auto"/>
          </w:divBdr>
        </w:div>
        <w:div w:id="1567108848">
          <w:marLeft w:val="0"/>
          <w:marRight w:val="0"/>
          <w:marTop w:val="0"/>
          <w:marBottom w:val="0"/>
          <w:divBdr>
            <w:top w:val="none" w:sz="0" w:space="0" w:color="auto"/>
            <w:left w:val="none" w:sz="0" w:space="0" w:color="auto"/>
            <w:bottom w:val="none" w:sz="0" w:space="0" w:color="auto"/>
            <w:right w:val="none" w:sz="0" w:space="0" w:color="auto"/>
          </w:divBdr>
        </w:div>
        <w:div w:id="1567180973">
          <w:marLeft w:val="0"/>
          <w:marRight w:val="0"/>
          <w:marTop w:val="0"/>
          <w:marBottom w:val="0"/>
          <w:divBdr>
            <w:top w:val="none" w:sz="0" w:space="0" w:color="auto"/>
            <w:left w:val="none" w:sz="0" w:space="0" w:color="auto"/>
            <w:bottom w:val="none" w:sz="0" w:space="0" w:color="auto"/>
            <w:right w:val="none" w:sz="0" w:space="0" w:color="auto"/>
          </w:divBdr>
        </w:div>
        <w:div w:id="1567259806">
          <w:marLeft w:val="0"/>
          <w:marRight w:val="0"/>
          <w:marTop w:val="0"/>
          <w:marBottom w:val="0"/>
          <w:divBdr>
            <w:top w:val="none" w:sz="0" w:space="0" w:color="auto"/>
            <w:left w:val="none" w:sz="0" w:space="0" w:color="auto"/>
            <w:bottom w:val="none" w:sz="0" w:space="0" w:color="auto"/>
            <w:right w:val="none" w:sz="0" w:space="0" w:color="auto"/>
          </w:divBdr>
        </w:div>
        <w:div w:id="1568303728">
          <w:marLeft w:val="0"/>
          <w:marRight w:val="0"/>
          <w:marTop w:val="0"/>
          <w:marBottom w:val="0"/>
          <w:divBdr>
            <w:top w:val="none" w:sz="0" w:space="0" w:color="auto"/>
            <w:left w:val="none" w:sz="0" w:space="0" w:color="auto"/>
            <w:bottom w:val="none" w:sz="0" w:space="0" w:color="auto"/>
            <w:right w:val="none" w:sz="0" w:space="0" w:color="auto"/>
          </w:divBdr>
        </w:div>
        <w:div w:id="1568491813">
          <w:marLeft w:val="0"/>
          <w:marRight w:val="0"/>
          <w:marTop w:val="0"/>
          <w:marBottom w:val="0"/>
          <w:divBdr>
            <w:top w:val="none" w:sz="0" w:space="0" w:color="auto"/>
            <w:left w:val="none" w:sz="0" w:space="0" w:color="auto"/>
            <w:bottom w:val="none" w:sz="0" w:space="0" w:color="auto"/>
            <w:right w:val="none" w:sz="0" w:space="0" w:color="auto"/>
          </w:divBdr>
        </w:div>
        <w:div w:id="1568566121">
          <w:marLeft w:val="0"/>
          <w:marRight w:val="0"/>
          <w:marTop w:val="0"/>
          <w:marBottom w:val="0"/>
          <w:divBdr>
            <w:top w:val="none" w:sz="0" w:space="0" w:color="auto"/>
            <w:left w:val="none" w:sz="0" w:space="0" w:color="auto"/>
            <w:bottom w:val="none" w:sz="0" w:space="0" w:color="auto"/>
            <w:right w:val="none" w:sz="0" w:space="0" w:color="auto"/>
          </w:divBdr>
        </w:div>
        <w:div w:id="1569223392">
          <w:marLeft w:val="0"/>
          <w:marRight w:val="0"/>
          <w:marTop w:val="0"/>
          <w:marBottom w:val="0"/>
          <w:divBdr>
            <w:top w:val="none" w:sz="0" w:space="0" w:color="auto"/>
            <w:left w:val="none" w:sz="0" w:space="0" w:color="auto"/>
            <w:bottom w:val="none" w:sz="0" w:space="0" w:color="auto"/>
            <w:right w:val="none" w:sz="0" w:space="0" w:color="auto"/>
          </w:divBdr>
        </w:div>
        <w:div w:id="1569732373">
          <w:marLeft w:val="0"/>
          <w:marRight w:val="0"/>
          <w:marTop w:val="0"/>
          <w:marBottom w:val="0"/>
          <w:divBdr>
            <w:top w:val="none" w:sz="0" w:space="0" w:color="auto"/>
            <w:left w:val="none" w:sz="0" w:space="0" w:color="auto"/>
            <w:bottom w:val="none" w:sz="0" w:space="0" w:color="auto"/>
            <w:right w:val="none" w:sz="0" w:space="0" w:color="auto"/>
          </w:divBdr>
        </w:div>
        <w:div w:id="1570264829">
          <w:marLeft w:val="0"/>
          <w:marRight w:val="0"/>
          <w:marTop w:val="0"/>
          <w:marBottom w:val="0"/>
          <w:divBdr>
            <w:top w:val="none" w:sz="0" w:space="0" w:color="auto"/>
            <w:left w:val="none" w:sz="0" w:space="0" w:color="auto"/>
            <w:bottom w:val="none" w:sz="0" w:space="0" w:color="auto"/>
            <w:right w:val="none" w:sz="0" w:space="0" w:color="auto"/>
          </w:divBdr>
        </w:div>
        <w:div w:id="1570531058">
          <w:marLeft w:val="0"/>
          <w:marRight w:val="0"/>
          <w:marTop w:val="0"/>
          <w:marBottom w:val="0"/>
          <w:divBdr>
            <w:top w:val="none" w:sz="0" w:space="0" w:color="auto"/>
            <w:left w:val="none" w:sz="0" w:space="0" w:color="auto"/>
            <w:bottom w:val="none" w:sz="0" w:space="0" w:color="auto"/>
            <w:right w:val="none" w:sz="0" w:space="0" w:color="auto"/>
          </w:divBdr>
        </w:div>
        <w:div w:id="1570581278">
          <w:marLeft w:val="0"/>
          <w:marRight w:val="0"/>
          <w:marTop w:val="0"/>
          <w:marBottom w:val="0"/>
          <w:divBdr>
            <w:top w:val="none" w:sz="0" w:space="0" w:color="auto"/>
            <w:left w:val="none" w:sz="0" w:space="0" w:color="auto"/>
            <w:bottom w:val="none" w:sz="0" w:space="0" w:color="auto"/>
            <w:right w:val="none" w:sz="0" w:space="0" w:color="auto"/>
          </w:divBdr>
        </w:div>
        <w:div w:id="1571841586">
          <w:marLeft w:val="0"/>
          <w:marRight w:val="0"/>
          <w:marTop w:val="0"/>
          <w:marBottom w:val="0"/>
          <w:divBdr>
            <w:top w:val="none" w:sz="0" w:space="0" w:color="auto"/>
            <w:left w:val="none" w:sz="0" w:space="0" w:color="auto"/>
            <w:bottom w:val="none" w:sz="0" w:space="0" w:color="auto"/>
            <w:right w:val="none" w:sz="0" w:space="0" w:color="auto"/>
          </w:divBdr>
        </w:div>
        <w:div w:id="1572035148">
          <w:marLeft w:val="0"/>
          <w:marRight w:val="0"/>
          <w:marTop w:val="0"/>
          <w:marBottom w:val="0"/>
          <w:divBdr>
            <w:top w:val="none" w:sz="0" w:space="0" w:color="auto"/>
            <w:left w:val="none" w:sz="0" w:space="0" w:color="auto"/>
            <w:bottom w:val="none" w:sz="0" w:space="0" w:color="auto"/>
            <w:right w:val="none" w:sz="0" w:space="0" w:color="auto"/>
          </w:divBdr>
        </w:div>
        <w:div w:id="1572615811">
          <w:marLeft w:val="0"/>
          <w:marRight w:val="0"/>
          <w:marTop w:val="0"/>
          <w:marBottom w:val="0"/>
          <w:divBdr>
            <w:top w:val="none" w:sz="0" w:space="0" w:color="auto"/>
            <w:left w:val="none" w:sz="0" w:space="0" w:color="auto"/>
            <w:bottom w:val="none" w:sz="0" w:space="0" w:color="auto"/>
            <w:right w:val="none" w:sz="0" w:space="0" w:color="auto"/>
          </w:divBdr>
        </w:div>
        <w:div w:id="1573075370">
          <w:marLeft w:val="0"/>
          <w:marRight w:val="0"/>
          <w:marTop w:val="0"/>
          <w:marBottom w:val="0"/>
          <w:divBdr>
            <w:top w:val="none" w:sz="0" w:space="0" w:color="auto"/>
            <w:left w:val="none" w:sz="0" w:space="0" w:color="auto"/>
            <w:bottom w:val="none" w:sz="0" w:space="0" w:color="auto"/>
            <w:right w:val="none" w:sz="0" w:space="0" w:color="auto"/>
          </w:divBdr>
        </w:div>
        <w:div w:id="1573157393">
          <w:marLeft w:val="0"/>
          <w:marRight w:val="0"/>
          <w:marTop w:val="0"/>
          <w:marBottom w:val="0"/>
          <w:divBdr>
            <w:top w:val="none" w:sz="0" w:space="0" w:color="auto"/>
            <w:left w:val="none" w:sz="0" w:space="0" w:color="auto"/>
            <w:bottom w:val="none" w:sz="0" w:space="0" w:color="auto"/>
            <w:right w:val="none" w:sz="0" w:space="0" w:color="auto"/>
          </w:divBdr>
        </w:div>
        <w:div w:id="1573662663">
          <w:marLeft w:val="0"/>
          <w:marRight w:val="0"/>
          <w:marTop w:val="0"/>
          <w:marBottom w:val="0"/>
          <w:divBdr>
            <w:top w:val="none" w:sz="0" w:space="0" w:color="auto"/>
            <w:left w:val="none" w:sz="0" w:space="0" w:color="auto"/>
            <w:bottom w:val="none" w:sz="0" w:space="0" w:color="auto"/>
            <w:right w:val="none" w:sz="0" w:space="0" w:color="auto"/>
          </w:divBdr>
        </w:div>
        <w:div w:id="1574392655">
          <w:marLeft w:val="0"/>
          <w:marRight w:val="0"/>
          <w:marTop w:val="0"/>
          <w:marBottom w:val="0"/>
          <w:divBdr>
            <w:top w:val="none" w:sz="0" w:space="0" w:color="auto"/>
            <w:left w:val="none" w:sz="0" w:space="0" w:color="auto"/>
            <w:bottom w:val="none" w:sz="0" w:space="0" w:color="auto"/>
            <w:right w:val="none" w:sz="0" w:space="0" w:color="auto"/>
          </w:divBdr>
        </w:div>
        <w:div w:id="1574849194">
          <w:marLeft w:val="0"/>
          <w:marRight w:val="0"/>
          <w:marTop w:val="0"/>
          <w:marBottom w:val="0"/>
          <w:divBdr>
            <w:top w:val="none" w:sz="0" w:space="0" w:color="auto"/>
            <w:left w:val="none" w:sz="0" w:space="0" w:color="auto"/>
            <w:bottom w:val="none" w:sz="0" w:space="0" w:color="auto"/>
            <w:right w:val="none" w:sz="0" w:space="0" w:color="auto"/>
          </w:divBdr>
        </w:div>
        <w:div w:id="1574968873">
          <w:marLeft w:val="0"/>
          <w:marRight w:val="0"/>
          <w:marTop w:val="0"/>
          <w:marBottom w:val="0"/>
          <w:divBdr>
            <w:top w:val="none" w:sz="0" w:space="0" w:color="auto"/>
            <w:left w:val="none" w:sz="0" w:space="0" w:color="auto"/>
            <w:bottom w:val="none" w:sz="0" w:space="0" w:color="auto"/>
            <w:right w:val="none" w:sz="0" w:space="0" w:color="auto"/>
          </w:divBdr>
        </w:div>
        <w:div w:id="1575315491">
          <w:marLeft w:val="0"/>
          <w:marRight w:val="0"/>
          <w:marTop w:val="0"/>
          <w:marBottom w:val="0"/>
          <w:divBdr>
            <w:top w:val="none" w:sz="0" w:space="0" w:color="auto"/>
            <w:left w:val="none" w:sz="0" w:space="0" w:color="auto"/>
            <w:bottom w:val="none" w:sz="0" w:space="0" w:color="auto"/>
            <w:right w:val="none" w:sz="0" w:space="0" w:color="auto"/>
          </w:divBdr>
        </w:div>
        <w:div w:id="1575357389">
          <w:marLeft w:val="0"/>
          <w:marRight w:val="0"/>
          <w:marTop w:val="0"/>
          <w:marBottom w:val="0"/>
          <w:divBdr>
            <w:top w:val="none" w:sz="0" w:space="0" w:color="auto"/>
            <w:left w:val="none" w:sz="0" w:space="0" w:color="auto"/>
            <w:bottom w:val="none" w:sz="0" w:space="0" w:color="auto"/>
            <w:right w:val="none" w:sz="0" w:space="0" w:color="auto"/>
          </w:divBdr>
        </w:div>
        <w:div w:id="1575386264">
          <w:marLeft w:val="0"/>
          <w:marRight w:val="0"/>
          <w:marTop w:val="0"/>
          <w:marBottom w:val="0"/>
          <w:divBdr>
            <w:top w:val="none" w:sz="0" w:space="0" w:color="auto"/>
            <w:left w:val="none" w:sz="0" w:space="0" w:color="auto"/>
            <w:bottom w:val="none" w:sz="0" w:space="0" w:color="auto"/>
            <w:right w:val="none" w:sz="0" w:space="0" w:color="auto"/>
          </w:divBdr>
        </w:div>
        <w:div w:id="1575890611">
          <w:marLeft w:val="0"/>
          <w:marRight w:val="0"/>
          <w:marTop w:val="0"/>
          <w:marBottom w:val="0"/>
          <w:divBdr>
            <w:top w:val="none" w:sz="0" w:space="0" w:color="auto"/>
            <w:left w:val="none" w:sz="0" w:space="0" w:color="auto"/>
            <w:bottom w:val="none" w:sz="0" w:space="0" w:color="auto"/>
            <w:right w:val="none" w:sz="0" w:space="0" w:color="auto"/>
          </w:divBdr>
        </w:div>
        <w:div w:id="1576428030">
          <w:marLeft w:val="0"/>
          <w:marRight w:val="0"/>
          <w:marTop w:val="0"/>
          <w:marBottom w:val="0"/>
          <w:divBdr>
            <w:top w:val="none" w:sz="0" w:space="0" w:color="auto"/>
            <w:left w:val="none" w:sz="0" w:space="0" w:color="auto"/>
            <w:bottom w:val="none" w:sz="0" w:space="0" w:color="auto"/>
            <w:right w:val="none" w:sz="0" w:space="0" w:color="auto"/>
          </w:divBdr>
        </w:div>
        <w:div w:id="1576552128">
          <w:marLeft w:val="0"/>
          <w:marRight w:val="0"/>
          <w:marTop w:val="0"/>
          <w:marBottom w:val="0"/>
          <w:divBdr>
            <w:top w:val="none" w:sz="0" w:space="0" w:color="auto"/>
            <w:left w:val="none" w:sz="0" w:space="0" w:color="auto"/>
            <w:bottom w:val="none" w:sz="0" w:space="0" w:color="auto"/>
            <w:right w:val="none" w:sz="0" w:space="0" w:color="auto"/>
          </w:divBdr>
        </w:div>
        <w:div w:id="1576628952">
          <w:marLeft w:val="0"/>
          <w:marRight w:val="0"/>
          <w:marTop w:val="0"/>
          <w:marBottom w:val="0"/>
          <w:divBdr>
            <w:top w:val="none" w:sz="0" w:space="0" w:color="auto"/>
            <w:left w:val="none" w:sz="0" w:space="0" w:color="auto"/>
            <w:bottom w:val="none" w:sz="0" w:space="0" w:color="auto"/>
            <w:right w:val="none" w:sz="0" w:space="0" w:color="auto"/>
          </w:divBdr>
        </w:div>
        <w:div w:id="1578056647">
          <w:marLeft w:val="0"/>
          <w:marRight w:val="0"/>
          <w:marTop w:val="0"/>
          <w:marBottom w:val="0"/>
          <w:divBdr>
            <w:top w:val="none" w:sz="0" w:space="0" w:color="auto"/>
            <w:left w:val="none" w:sz="0" w:space="0" w:color="auto"/>
            <w:bottom w:val="none" w:sz="0" w:space="0" w:color="auto"/>
            <w:right w:val="none" w:sz="0" w:space="0" w:color="auto"/>
          </w:divBdr>
        </w:div>
        <w:div w:id="1579049652">
          <w:marLeft w:val="0"/>
          <w:marRight w:val="0"/>
          <w:marTop w:val="0"/>
          <w:marBottom w:val="0"/>
          <w:divBdr>
            <w:top w:val="none" w:sz="0" w:space="0" w:color="auto"/>
            <w:left w:val="none" w:sz="0" w:space="0" w:color="auto"/>
            <w:bottom w:val="none" w:sz="0" w:space="0" w:color="auto"/>
            <w:right w:val="none" w:sz="0" w:space="0" w:color="auto"/>
          </w:divBdr>
        </w:div>
        <w:div w:id="1579703497">
          <w:marLeft w:val="0"/>
          <w:marRight w:val="0"/>
          <w:marTop w:val="0"/>
          <w:marBottom w:val="0"/>
          <w:divBdr>
            <w:top w:val="none" w:sz="0" w:space="0" w:color="auto"/>
            <w:left w:val="none" w:sz="0" w:space="0" w:color="auto"/>
            <w:bottom w:val="none" w:sz="0" w:space="0" w:color="auto"/>
            <w:right w:val="none" w:sz="0" w:space="0" w:color="auto"/>
          </w:divBdr>
        </w:div>
        <w:div w:id="1580557742">
          <w:marLeft w:val="0"/>
          <w:marRight w:val="0"/>
          <w:marTop w:val="0"/>
          <w:marBottom w:val="0"/>
          <w:divBdr>
            <w:top w:val="none" w:sz="0" w:space="0" w:color="auto"/>
            <w:left w:val="none" w:sz="0" w:space="0" w:color="auto"/>
            <w:bottom w:val="none" w:sz="0" w:space="0" w:color="auto"/>
            <w:right w:val="none" w:sz="0" w:space="0" w:color="auto"/>
          </w:divBdr>
        </w:div>
        <w:div w:id="1581015018">
          <w:marLeft w:val="0"/>
          <w:marRight w:val="0"/>
          <w:marTop w:val="0"/>
          <w:marBottom w:val="0"/>
          <w:divBdr>
            <w:top w:val="none" w:sz="0" w:space="0" w:color="auto"/>
            <w:left w:val="none" w:sz="0" w:space="0" w:color="auto"/>
            <w:bottom w:val="none" w:sz="0" w:space="0" w:color="auto"/>
            <w:right w:val="none" w:sz="0" w:space="0" w:color="auto"/>
          </w:divBdr>
        </w:div>
        <w:div w:id="1581215041">
          <w:marLeft w:val="0"/>
          <w:marRight w:val="0"/>
          <w:marTop w:val="0"/>
          <w:marBottom w:val="0"/>
          <w:divBdr>
            <w:top w:val="none" w:sz="0" w:space="0" w:color="auto"/>
            <w:left w:val="none" w:sz="0" w:space="0" w:color="auto"/>
            <w:bottom w:val="none" w:sz="0" w:space="0" w:color="auto"/>
            <w:right w:val="none" w:sz="0" w:space="0" w:color="auto"/>
          </w:divBdr>
        </w:div>
        <w:div w:id="1581449831">
          <w:marLeft w:val="0"/>
          <w:marRight w:val="0"/>
          <w:marTop w:val="0"/>
          <w:marBottom w:val="0"/>
          <w:divBdr>
            <w:top w:val="none" w:sz="0" w:space="0" w:color="auto"/>
            <w:left w:val="none" w:sz="0" w:space="0" w:color="auto"/>
            <w:bottom w:val="none" w:sz="0" w:space="0" w:color="auto"/>
            <w:right w:val="none" w:sz="0" w:space="0" w:color="auto"/>
          </w:divBdr>
        </w:div>
        <w:div w:id="1582105813">
          <w:marLeft w:val="0"/>
          <w:marRight w:val="0"/>
          <w:marTop w:val="0"/>
          <w:marBottom w:val="0"/>
          <w:divBdr>
            <w:top w:val="none" w:sz="0" w:space="0" w:color="auto"/>
            <w:left w:val="none" w:sz="0" w:space="0" w:color="auto"/>
            <w:bottom w:val="none" w:sz="0" w:space="0" w:color="auto"/>
            <w:right w:val="none" w:sz="0" w:space="0" w:color="auto"/>
          </w:divBdr>
        </w:div>
        <w:div w:id="1582521250">
          <w:marLeft w:val="0"/>
          <w:marRight w:val="0"/>
          <w:marTop w:val="0"/>
          <w:marBottom w:val="0"/>
          <w:divBdr>
            <w:top w:val="none" w:sz="0" w:space="0" w:color="auto"/>
            <w:left w:val="none" w:sz="0" w:space="0" w:color="auto"/>
            <w:bottom w:val="none" w:sz="0" w:space="0" w:color="auto"/>
            <w:right w:val="none" w:sz="0" w:space="0" w:color="auto"/>
          </w:divBdr>
        </w:div>
        <w:div w:id="1582564908">
          <w:marLeft w:val="0"/>
          <w:marRight w:val="0"/>
          <w:marTop w:val="0"/>
          <w:marBottom w:val="0"/>
          <w:divBdr>
            <w:top w:val="none" w:sz="0" w:space="0" w:color="auto"/>
            <w:left w:val="none" w:sz="0" w:space="0" w:color="auto"/>
            <w:bottom w:val="none" w:sz="0" w:space="0" w:color="auto"/>
            <w:right w:val="none" w:sz="0" w:space="0" w:color="auto"/>
          </w:divBdr>
        </w:div>
        <w:div w:id="1582644320">
          <w:marLeft w:val="0"/>
          <w:marRight w:val="0"/>
          <w:marTop w:val="0"/>
          <w:marBottom w:val="0"/>
          <w:divBdr>
            <w:top w:val="none" w:sz="0" w:space="0" w:color="auto"/>
            <w:left w:val="none" w:sz="0" w:space="0" w:color="auto"/>
            <w:bottom w:val="none" w:sz="0" w:space="0" w:color="auto"/>
            <w:right w:val="none" w:sz="0" w:space="0" w:color="auto"/>
          </w:divBdr>
        </w:div>
        <w:div w:id="1583754596">
          <w:marLeft w:val="0"/>
          <w:marRight w:val="0"/>
          <w:marTop w:val="0"/>
          <w:marBottom w:val="0"/>
          <w:divBdr>
            <w:top w:val="none" w:sz="0" w:space="0" w:color="auto"/>
            <w:left w:val="none" w:sz="0" w:space="0" w:color="auto"/>
            <w:bottom w:val="none" w:sz="0" w:space="0" w:color="auto"/>
            <w:right w:val="none" w:sz="0" w:space="0" w:color="auto"/>
          </w:divBdr>
        </w:div>
        <w:div w:id="1584414586">
          <w:marLeft w:val="0"/>
          <w:marRight w:val="0"/>
          <w:marTop w:val="0"/>
          <w:marBottom w:val="0"/>
          <w:divBdr>
            <w:top w:val="none" w:sz="0" w:space="0" w:color="auto"/>
            <w:left w:val="none" w:sz="0" w:space="0" w:color="auto"/>
            <w:bottom w:val="none" w:sz="0" w:space="0" w:color="auto"/>
            <w:right w:val="none" w:sz="0" w:space="0" w:color="auto"/>
          </w:divBdr>
        </w:div>
        <w:div w:id="1584802669">
          <w:marLeft w:val="0"/>
          <w:marRight w:val="0"/>
          <w:marTop w:val="0"/>
          <w:marBottom w:val="0"/>
          <w:divBdr>
            <w:top w:val="none" w:sz="0" w:space="0" w:color="auto"/>
            <w:left w:val="none" w:sz="0" w:space="0" w:color="auto"/>
            <w:bottom w:val="none" w:sz="0" w:space="0" w:color="auto"/>
            <w:right w:val="none" w:sz="0" w:space="0" w:color="auto"/>
          </w:divBdr>
        </w:div>
        <w:div w:id="1585072517">
          <w:marLeft w:val="0"/>
          <w:marRight w:val="0"/>
          <w:marTop w:val="0"/>
          <w:marBottom w:val="0"/>
          <w:divBdr>
            <w:top w:val="none" w:sz="0" w:space="0" w:color="auto"/>
            <w:left w:val="none" w:sz="0" w:space="0" w:color="auto"/>
            <w:bottom w:val="none" w:sz="0" w:space="0" w:color="auto"/>
            <w:right w:val="none" w:sz="0" w:space="0" w:color="auto"/>
          </w:divBdr>
        </w:div>
        <w:div w:id="1585334781">
          <w:marLeft w:val="0"/>
          <w:marRight w:val="0"/>
          <w:marTop w:val="0"/>
          <w:marBottom w:val="0"/>
          <w:divBdr>
            <w:top w:val="none" w:sz="0" w:space="0" w:color="auto"/>
            <w:left w:val="none" w:sz="0" w:space="0" w:color="auto"/>
            <w:bottom w:val="none" w:sz="0" w:space="0" w:color="auto"/>
            <w:right w:val="none" w:sz="0" w:space="0" w:color="auto"/>
          </w:divBdr>
        </w:div>
        <w:div w:id="1585602649">
          <w:marLeft w:val="0"/>
          <w:marRight w:val="0"/>
          <w:marTop w:val="0"/>
          <w:marBottom w:val="0"/>
          <w:divBdr>
            <w:top w:val="none" w:sz="0" w:space="0" w:color="auto"/>
            <w:left w:val="none" w:sz="0" w:space="0" w:color="auto"/>
            <w:bottom w:val="none" w:sz="0" w:space="0" w:color="auto"/>
            <w:right w:val="none" w:sz="0" w:space="0" w:color="auto"/>
          </w:divBdr>
        </w:div>
        <w:div w:id="1586108334">
          <w:marLeft w:val="0"/>
          <w:marRight w:val="0"/>
          <w:marTop w:val="0"/>
          <w:marBottom w:val="0"/>
          <w:divBdr>
            <w:top w:val="none" w:sz="0" w:space="0" w:color="auto"/>
            <w:left w:val="none" w:sz="0" w:space="0" w:color="auto"/>
            <w:bottom w:val="none" w:sz="0" w:space="0" w:color="auto"/>
            <w:right w:val="none" w:sz="0" w:space="0" w:color="auto"/>
          </w:divBdr>
        </w:div>
        <w:div w:id="1586526380">
          <w:marLeft w:val="0"/>
          <w:marRight w:val="0"/>
          <w:marTop w:val="0"/>
          <w:marBottom w:val="0"/>
          <w:divBdr>
            <w:top w:val="none" w:sz="0" w:space="0" w:color="auto"/>
            <w:left w:val="none" w:sz="0" w:space="0" w:color="auto"/>
            <w:bottom w:val="none" w:sz="0" w:space="0" w:color="auto"/>
            <w:right w:val="none" w:sz="0" w:space="0" w:color="auto"/>
          </w:divBdr>
        </w:div>
        <w:div w:id="1586956611">
          <w:marLeft w:val="0"/>
          <w:marRight w:val="0"/>
          <w:marTop w:val="0"/>
          <w:marBottom w:val="0"/>
          <w:divBdr>
            <w:top w:val="none" w:sz="0" w:space="0" w:color="auto"/>
            <w:left w:val="none" w:sz="0" w:space="0" w:color="auto"/>
            <w:bottom w:val="none" w:sz="0" w:space="0" w:color="auto"/>
            <w:right w:val="none" w:sz="0" w:space="0" w:color="auto"/>
          </w:divBdr>
        </w:div>
        <w:div w:id="1587424805">
          <w:marLeft w:val="0"/>
          <w:marRight w:val="0"/>
          <w:marTop w:val="0"/>
          <w:marBottom w:val="0"/>
          <w:divBdr>
            <w:top w:val="none" w:sz="0" w:space="0" w:color="auto"/>
            <w:left w:val="none" w:sz="0" w:space="0" w:color="auto"/>
            <w:bottom w:val="none" w:sz="0" w:space="0" w:color="auto"/>
            <w:right w:val="none" w:sz="0" w:space="0" w:color="auto"/>
          </w:divBdr>
        </w:div>
        <w:div w:id="1587884892">
          <w:marLeft w:val="0"/>
          <w:marRight w:val="0"/>
          <w:marTop w:val="0"/>
          <w:marBottom w:val="0"/>
          <w:divBdr>
            <w:top w:val="none" w:sz="0" w:space="0" w:color="auto"/>
            <w:left w:val="none" w:sz="0" w:space="0" w:color="auto"/>
            <w:bottom w:val="none" w:sz="0" w:space="0" w:color="auto"/>
            <w:right w:val="none" w:sz="0" w:space="0" w:color="auto"/>
          </w:divBdr>
        </w:div>
        <w:div w:id="1588146516">
          <w:marLeft w:val="0"/>
          <w:marRight w:val="0"/>
          <w:marTop w:val="0"/>
          <w:marBottom w:val="0"/>
          <w:divBdr>
            <w:top w:val="none" w:sz="0" w:space="0" w:color="auto"/>
            <w:left w:val="none" w:sz="0" w:space="0" w:color="auto"/>
            <w:bottom w:val="none" w:sz="0" w:space="0" w:color="auto"/>
            <w:right w:val="none" w:sz="0" w:space="0" w:color="auto"/>
          </w:divBdr>
        </w:div>
        <w:div w:id="1588612381">
          <w:marLeft w:val="0"/>
          <w:marRight w:val="0"/>
          <w:marTop w:val="0"/>
          <w:marBottom w:val="0"/>
          <w:divBdr>
            <w:top w:val="none" w:sz="0" w:space="0" w:color="auto"/>
            <w:left w:val="none" w:sz="0" w:space="0" w:color="auto"/>
            <w:bottom w:val="none" w:sz="0" w:space="0" w:color="auto"/>
            <w:right w:val="none" w:sz="0" w:space="0" w:color="auto"/>
          </w:divBdr>
        </w:div>
        <w:div w:id="1588925610">
          <w:marLeft w:val="0"/>
          <w:marRight w:val="0"/>
          <w:marTop w:val="0"/>
          <w:marBottom w:val="0"/>
          <w:divBdr>
            <w:top w:val="none" w:sz="0" w:space="0" w:color="auto"/>
            <w:left w:val="none" w:sz="0" w:space="0" w:color="auto"/>
            <w:bottom w:val="none" w:sz="0" w:space="0" w:color="auto"/>
            <w:right w:val="none" w:sz="0" w:space="0" w:color="auto"/>
          </w:divBdr>
        </w:div>
        <w:div w:id="1589384589">
          <w:marLeft w:val="0"/>
          <w:marRight w:val="0"/>
          <w:marTop w:val="0"/>
          <w:marBottom w:val="0"/>
          <w:divBdr>
            <w:top w:val="none" w:sz="0" w:space="0" w:color="auto"/>
            <w:left w:val="none" w:sz="0" w:space="0" w:color="auto"/>
            <w:bottom w:val="none" w:sz="0" w:space="0" w:color="auto"/>
            <w:right w:val="none" w:sz="0" w:space="0" w:color="auto"/>
          </w:divBdr>
        </w:div>
        <w:div w:id="1589390792">
          <w:marLeft w:val="0"/>
          <w:marRight w:val="0"/>
          <w:marTop w:val="0"/>
          <w:marBottom w:val="0"/>
          <w:divBdr>
            <w:top w:val="none" w:sz="0" w:space="0" w:color="auto"/>
            <w:left w:val="none" w:sz="0" w:space="0" w:color="auto"/>
            <w:bottom w:val="none" w:sz="0" w:space="0" w:color="auto"/>
            <w:right w:val="none" w:sz="0" w:space="0" w:color="auto"/>
          </w:divBdr>
        </w:div>
        <w:div w:id="1589577468">
          <w:marLeft w:val="0"/>
          <w:marRight w:val="0"/>
          <w:marTop w:val="0"/>
          <w:marBottom w:val="0"/>
          <w:divBdr>
            <w:top w:val="none" w:sz="0" w:space="0" w:color="auto"/>
            <w:left w:val="none" w:sz="0" w:space="0" w:color="auto"/>
            <w:bottom w:val="none" w:sz="0" w:space="0" w:color="auto"/>
            <w:right w:val="none" w:sz="0" w:space="0" w:color="auto"/>
          </w:divBdr>
        </w:div>
        <w:div w:id="1590581900">
          <w:marLeft w:val="0"/>
          <w:marRight w:val="0"/>
          <w:marTop w:val="0"/>
          <w:marBottom w:val="0"/>
          <w:divBdr>
            <w:top w:val="none" w:sz="0" w:space="0" w:color="auto"/>
            <w:left w:val="none" w:sz="0" w:space="0" w:color="auto"/>
            <w:bottom w:val="none" w:sz="0" w:space="0" w:color="auto"/>
            <w:right w:val="none" w:sz="0" w:space="0" w:color="auto"/>
          </w:divBdr>
        </w:div>
        <w:div w:id="1591114898">
          <w:marLeft w:val="0"/>
          <w:marRight w:val="0"/>
          <w:marTop w:val="0"/>
          <w:marBottom w:val="0"/>
          <w:divBdr>
            <w:top w:val="none" w:sz="0" w:space="0" w:color="auto"/>
            <w:left w:val="none" w:sz="0" w:space="0" w:color="auto"/>
            <w:bottom w:val="none" w:sz="0" w:space="0" w:color="auto"/>
            <w:right w:val="none" w:sz="0" w:space="0" w:color="auto"/>
          </w:divBdr>
        </w:div>
        <w:div w:id="1591154296">
          <w:marLeft w:val="0"/>
          <w:marRight w:val="0"/>
          <w:marTop w:val="0"/>
          <w:marBottom w:val="0"/>
          <w:divBdr>
            <w:top w:val="none" w:sz="0" w:space="0" w:color="auto"/>
            <w:left w:val="none" w:sz="0" w:space="0" w:color="auto"/>
            <w:bottom w:val="none" w:sz="0" w:space="0" w:color="auto"/>
            <w:right w:val="none" w:sz="0" w:space="0" w:color="auto"/>
          </w:divBdr>
        </w:div>
        <w:div w:id="1591162035">
          <w:marLeft w:val="0"/>
          <w:marRight w:val="0"/>
          <w:marTop w:val="0"/>
          <w:marBottom w:val="0"/>
          <w:divBdr>
            <w:top w:val="none" w:sz="0" w:space="0" w:color="auto"/>
            <w:left w:val="none" w:sz="0" w:space="0" w:color="auto"/>
            <w:bottom w:val="none" w:sz="0" w:space="0" w:color="auto"/>
            <w:right w:val="none" w:sz="0" w:space="0" w:color="auto"/>
          </w:divBdr>
        </w:div>
        <w:div w:id="1591544960">
          <w:marLeft w:val="0"/>
          <w:marRight w:val="0"/>
          <w:marTop w:val="0"/>
          <w:marBottom w:val="0"/>
          <w:divBdr>
            <w:top w:val="none" w:sz="0" w:space="0" w:color="auto"/>
            <w:left w:val="none" w:sz="0" w:space="0" w:color="auto"/>
            <w:bottom w:val="none" w:sz="0" w:space="0" w:color="auto"/>
            <w:right w:val="none" w:sz="0" w:space="0" w:color="auto"/>
          </w:divBdr>
        </w:div>
        <w:div w:id="1591813175">
          <w:marLeft w:val="0"/>
          <w:marRight w:val="0"/>
          <w:marTop w:val="0"/>
          <w:marBottom w:val="0"/>
          <w:divBdr>
            <w:top w:val="none" w:sz="0" w:space="0" w:color="auto"/>
            <w:left w:val="none" w:sz="0" w:space="0" w:color="auto"/>
            <w:bottom w:val="none" w:sz="0" w:space="0" w:color="auto"/>
            <w:right w:val="none" w:sz="0" w:space="0" w:color="auto"/>
          </w:divBdr>
        </w:div>
        <w:div w:id="1592473634">
          <w:marLeft w:val="0"/>
          <w:marRight w:val="0"/>
          <w:marTop w:val="0"/>
          <w:marBottom w:val="0"/>
          <w:divBdr>
            <w:top w:val="none" w:sz="0" w:space="0" w:color="auto"/>
            <w:left w:val="none" w:sz="0" w:space="0" w:color="auto"/>
            <w:bottom w:val="none" w:sz="0" w:space="0" w:color="auto"/>
            <w:right w:val="none" w:sz="0" w:space="0" w:color="auto"/>
          </w:divBdr>
        </w:div>
        <w:div w:id="1592591747">
          <w:marLeft w:val="0"/>
          <w:marRight w:val="0"/>
          <w:marTop w:val="0"/>
          <w:marBottom w:val="0"/>
          <w:divBdr>
            <w:top w:val="none" w:sz="0" w:space="0" w:color="auto"/>
            <w:left w:val="none" w:sz="0" w:space="0" w:color="auto"/>
            <w:bottom w:val="none" w:sz="0" w:space="0" w:color="auto"/>
            <w:right w:val="none" w:sz="0" w:space="0" w:color="auto"/>
          </w:divBdr>
        </w:div>
        <w:div w:id="1592619990">
          <w:marLeft w:val="0"/>
          <w:marRight w:val="0"/>
          <w:marTop w:val="0"/>
          <w:marBottom w:val="0"/>
          <w:divBdr>
            <w:top w:val="none" w:sz="0" w:space="0" w:color="auto"/>
            <w:left w:val="none" w:sz="0" w:space="0" w:color="auto"/>
            <w:bottom w:val="none" w:sz="0" w:space="0" w:color="auto"/>
            <w:right w:val="none" w:sz="0" w:space="0" w:color="auto"/>
          </w:divBdr>
        </w:div>
        <w:div w:id="1592667309">
          <w:marLeft w:val="0"/>
          <w:marRight w:val="0"/>
          <w:marTop w:val="0"/>
          <w:marBottom w:val="0"/>
          <w:divBdr>
            <w:top w:val="none" w:sz="0" w:space="0" w:color="auto"/>
            <w:left w:val="none" w:sz="0" w:space="0" w:color="auto"/>
            <w:bottom w:val="none" w:sz="0" w:space="0" w:color="auto"/>
            <w:right w:val="none" w:sz="0" w:space="0" w:color="auto"/>
          </w:divBdr>
        </w:div>
        <w:div w:id="1593003753">
          <w:marLeft w:val="0"/>
          <w:marRight w:val="0"/>
          <w:marTop w:val="0"/>
          <w:marBottom w:val="0"/>
          <w:divBdr>
            <w:top w:val="none" w:sz="0" w:space="0" w:color="auto"/>
            <w:left w:val="none" w:sz="0" w:space="0" w:color="auto"/>
            <w:bottom w:val="none" w:sz="0" w:space="0" w:color="auto"/>
            <w:right w:val="none" w:sz="0" w:space="0" w:color="auto"/>
          </w:divBdr>
        </w:div>
        <w:div w:id="1593464977">
          <w:marLeft w:val="0"/>
          <w:marRight w:val="0"/>
          <w:marTop w:val="0"/>
          <w:marBottom w:val="0"/>
          <w:divBdr>
            <w:top w:val="none" w:sz="0" w:space="0" w:color="auto"/>
            <w:left w:val="none" w:sz="0" w:space="0" w:color="auto"/>
            <w:bottom w:val="none" w:sz="0" w:space="0" w:color="auto"/>
            <w:right w:val="none" w:sz="0" w:space="0" w:color="auto"/>
          </w:divBdr>
        </w:div>
        <w:div w:id="1593705977">
          <w:marLeft w:val="0"/>
          <w:marRight w:val="0"/>
          <w:marTop w:val="0"/>
          <w:marBottom w:val="0"/>
          <w:divBdr>
            <w:top w:val="none" w:sz="0" w:space="0" w:color="auto"/>
            <w:left w:val="none" w:sz="0" w:space="0" w:color="auto"/>
            <w:bottom w:val="none" w:sz="0" w:space="0" w:color="auto"/>
            <w:right w:val="none" w:sz="0" w:space="0" w:color="auto"/>
          </w:divBdr>
        </w:div>
        <w:div w:id="1594050420">
          <w:marLeft w:val="0"/>
          <w:marRight w:val="0"/>
          <w:marTop w:val="0"/>
          <w:marBottom w:val="0"/>
          <w:divBdr>
            <w:top w:val="none" w:sz="0" w:space="0" w:color="auto"/>
            <w:left w:val="none" w:sz="0" w:space="0" w:color="auto"/>
            <w:bottom w:val="none" w:sz="0" w:space="0" w:color="auto"/>
            <w:right w:val="none" w:sz="0" w:space="0" w:color="auto"/>
          </w:divBdr>
        </w:div>
        <w:div w:id="1594510181">
          <w:marLeft w:val="0"/>
          <w:marRight w:val="0"/>
          <w:marTop w:val="0"/>
          <w:marBottom w:val="0"/>
          <w:divBdr>
            <w:top w:val="none" w:sz="0" w:space="0" w:color="auto"/>
            <w:left w:val="none" w:sz="0" w:space="0" w:color="auto"/>
            <w:bottom w:val="none" w:sz="0" w:space="0" w:color="auto"/>
            <w:right w:val="none" w:sz="0" w:space="0" w:color="auto"/>
          </w:divBdr>
        </w:div>
        <w:div w:id="1595242821">
          <w:marLeft w:val="0"/>
          <w:marRight w:val="0"/>
          <w:marTop w:val="0"/>
          <w:marBottom w:val="0"/>
          <w:divBdr>
            <w:top w:val="none" w:sz="0" w:space="0" w:color="auto"/>
            <w:left w:val="none" w:sz="0" w:space="0" w:color="auto"/>
            <w:bottom w:val="none" w:sz="0" w:space="0" w:color="auto"/>
            <w:right w:val="none" w:sz="0" w:space="0" w:color="auto"/>
          </w:divBdr>
        </w:div>
        <w:div w:id="1595505703">
          <w:marLeft w:val="0"/>
          <w:marRight w:val="0"/>
          <w:marTop w:val="0"/>
          <w:marBottom w:val="0"/>
          <w:divBdr>
            <w:top w:val="none" w:sz="0" w:space="0" w:color="auto"/>
            <w:left w:val="none" w:sz="0" w:space="0" w:color="auto"/>
            <w:bottom w:val="none" w:sz="0" w:space="0" w:color="auto"/>
            <w:right w:val="none" w:sz="0" w:space="0" w:color="auto"/>
          </w:divBdr>
        </w:div>
        <w:div w:id="1596209770">
          <w:marLeft w:val="0"/>
          <w:marRight w:val="0"/>
          <w:marTop w:val="0"/>
          <w:marBottom w:val="0"/>
          <w:divBdr>
            <w:top w:val="none" w:sz="0" w:space="0" w:color="auto"/>
            <w:left w:val="none" w:sz="0" w:space="0" w:color="auto"/>
            <w:bottom w:val="none" w:sz="0" w:space="0" w:color="auto"/>
            <w:right w:val="none" w:sz="0" w:space="0" w:color="auto"/>
          </w:divBdr>
        </w:div>
        <w:div w:id="1597207011">
          <w:marLeft w:val="0"/>
          <w:marRight w:val="0"/>
          <w:marTop w:val="0"/>
          <w:marBottom w:val="0"/>
          <w:divBdr>
            <w:top w:val="none" w:sz="0" w:space="0" w:color="auto"/>
            <w:left w:val="none" w:sz="0" w:space="0" w:color="auto"/>
            <w:bottom w:val="none" w:sz="0" w:space="0" w:color="auto"/>
            <w:right w:val="none" w:sz="0" w:space="0" w:color="auto"/>
          </w:divBdr>
        </w:div>
        <w:div w:id="1597976517">
          <w:marLeft w:val="0"/>
          <w:marRight w:val="0"/>
          <w:marTop w:val="0"/>
          <w:marBottom w:val="0"/>
          <w:divBdr>
            <w:top w:val="none" w:sz="0" w:space="0" w:color="auto"/>
            <w:left w:val="none" w:sz="0" w:space="0" w:color="auto"/>
            <w:bottom w:val="none" w:sz="0" w:space="0" w:color="auto"/>
            <w:right w:val="none" w:sz="0" w:space="0" w:color="auto"/>
          </w:divBdr>
        </w:div>
        <w:div w:id="1598058483">
          <w:marLeft w:val="0"/>
          <w:marRight w:val="0"/>
          <w:marTop w:val="0"/>
          <w:marBottom w:val="0"/>
          <w:divBdr>
            <w:top w:val="none" w:sz="0" w:space="0" w:color="auto"/>
            <w:left w:val="none" w:sz="0" w:space="0" w:color="auto"/>
            <w:bottom w:val="none" w:sz="0" w:space="0" w:color="auto"/>
            <w:right w:val="none" w:sz="0" w:space="0" w:color="auto"/>
          </w:divBdr>
        </w:div>
        <w:div w:id="1598442207">
          <w:marLeft w:val="0"/>
          <w:marRight w:val="0"/>
          <w:marTop w:val="0"/>
          <w:marBottom w:val="0"/>
          <w:divBdr>
            <w:top w:val="none" w:sz="0" w:space="0" w:color="auto"/>
            <w:left w:val="none" w:sz="0" w:space="0" w:color="auto"/>
            <w:bottom w:val="none" w:sz="0" w:space="0" w:color="auto"/>
            <w:right w:val="none" w:sz="0" w:space="0" w:color="auto"/>
          </w:divBdr>
        </w:div>
        <w:div w:id="1598636014">
          <w:marLeft w:val="0"/>
          <w:marRight w:val="0"/>
          <w:marTop w:val="0"/>
          <w:marBottom w:val="0"/>
          <w:divBdr>
            <w:top w:val="none" w:sz="0" w:space="0" w:color="auto"/>
            <w:left w:val="none" w:sz="0" w:space="0" w:color="auto"/>
            <w:bottom w:val="none" w:sz="0" w:space="0" w:color="auto"/>
            <w:right w:val="none" w:sz="0" w:space="0" w:color="auto"/>
          </w:divBdr>
        </w:div>
        <w:div w:id="1598710606">
          <w:marLeft w:val="0"/>
          <w:marRight w:val="0"/>
          <w:marTop w:val="0"/>
          <w:marBottom w:val="0"/>
          <w:divBdr>
            <w:top w:val="none" w:sz="0" w:space="0" w:color="auto"/>
            <w:left w:val="none" w:sz="0" w:space="0" w:color="auto"/>
            <w:bottom w:val="none" w:sz="0" w:space="0" w:color="auto"/>
            <w:right w:val="none" w:sz="0" w:space="0" w:color="auto"/>
          </w:divBdr>
        </w:div>
        <w:div w:id="1598905942">
          <w:marLeft w:val="0"/>
          <w:marRight w:val="0"/>
          <w:marTop w:val="0"/>
          <w:marBottom w:val="0"/>
          <w:divBdr>
            <w:top w:val="none" w:sz="0" w:space="0" w:color="auto"/>
            <w:left w:val="none" w:sz="0" w:space="0" w:color="auto"/>
            <w:bottom w:val="none" w:sz="0" w:space="0" w:color="auto"/>
            <w:right w:val="none" w:sz="0" w:space="0" w:color="auto"/>
          </w:divBdr>
        </w:div>
        <w:div w:id="1598909091">
          <w:marLeft w:val="0"/>
          <w:marRight w:val="0"/>
          <w:marTop w:val="0"/>
          <w:marBottom w:val="0"/>
          <w:divBdr>
            <w:top w:val="none" w:sz="0" w:space="0" w:color="auto"/>
            <w:left w:val="none" w:sz="0" w:space="0" w:color="auto"/>
            <w:bottom w:val="none" w:sz="0" w:space="0" w:color="auto"/>
            <w:right w:val="none" w:sz="0" w:space="0" w:color="auto"/>
          </w:divBdr>
        </w:div>
        <w:div w:id="1599290367">
          <w:marLeft w:val="0"/>
          <w:marRight w:val="0"/>
          <w:marTop w:val="0"/>
          <w:marBottom w:val="0"/>
          <w:divBdr>
            <w:top w:val="none" w:sz="0" w:space="0" w:color="auto"/>
            <w:left w:val="none" w:sz="0" w:space="0" w:color="auto"/>
            <w:bottom w:val="none" w:sz="0" w:space="0" w:color="auto"/>
            <w:right w:val="none" w:sz="0" w:space="0" w:color="auto"/>
          </w:divBdr>
        </w:div>
        <w:div w:id="1599604275">
          <w:marLeft w:val="0"/>
          <w:marRight w:val="0"/>
          <w:marTop w:val="0"/>
          <w:marBottom w:val="0"/>
          <w:divBdr>
            <w:top w:val="none" w:sz="0" w:space="0" w:color="auto"/>
            <w:left w:val="none" w:sz="0" w:space="0" w:color="auto"/>
            <w:bottom w:val="none" w:sz="0" w:space="0" w:color="auto"/>
            <w:right w:val="none" w:sz="0" w:space="0" w:color="auto"/>
          </w:divBdr>
        </w:div>
        <w:div w:id="1599674241">
          <w:marLeft w:val="0"/>
          <w:marRight w:val="0"/>
          <w:marTop w:val="0"/>
          <w:marBottom w:val="0"/>
          <w:divBdr>
            <w:top w:val="none" w:sz="0" w:space="0" w:color="auto"/>
            <w:left w:val="none" w:sz="0" w:space="0" w:color="auto"/>
            <w:bottom w:val="none" w:sz="0" w:space="0" w:color="auto"/>
            <w:right w:val="none" w:sz="0" w:space="0" w:color="auto"/>
          </w:divBdr>
        </w:div>
        <w:div w:id="1601142200">
          <w:marLeft w:val="0"/>
          <w:marRight w:val="0"/>
          <w:marTop w:val="0"/>
          <w:marBottom w:val="0"/>
          <w:divBdr>
            <w:top w:val="none" w:sz="0" w:space="0" w:color="auto"/>
            <w:left w:val="none" w:sz="0" w:space="0" w:color="auto"/>
            <w:bottom w:val="none" w:sz="0" w:space="0" w:color="auto"/>
            <w:right w:val="none" w:sz="0" w:space="0" w:color="auto"/>
          </w:divBdr>
        </w:div>
        <w:div w:id="1603099844">
          <w:marLeft w:val="0"/>
          <w:marRight w:val="0"/>
          <w:marTop w:val="0"/>
          <w:marBottom w:val="0"/>
          <w:divBdr>
            <w:top w:val="none" w:sz="0" w:space="0" w:color="auto"/>
            <w:left w:val="none" w:sz="0" w:space="0" w:color="auto"/>
            <w:bottom w:val="none" w:sz="0" w:space="0" w:color="auto"/>
            <w:right w:val="none" w:sz="0" w:space="0" w:color="auto"/>
          </w:divBdr>
        </w:div>
        <w:div w:id="1603105367">
          <w:marLeft w:val="0"/>
          <w:marRight w:val="0"/>
          <w:marTop w:val="0"/>
          <w:marBottom w:val="0"/>
          <w:divBdr>
            <w:top w:val="none" w:sz="0" w:space="0" w:color="auto"/>
            <w:left w:val="none" w:sz="0" w:space="0" w:color="auto"/>
            <w:bottom w:val="none" w:sz="0" w:space="0" w:color="auto"/>
            <w:right w:val="none" w:sz="0" w:space="0" w:color="auto"/>
          </w:divBdr>
        </w:div>
        <w:div w:id="1603880303">
          <w:marLeft w:val="0"/>
          <w:marRight w:val="0"/>
          <w:marTop w:val="0"/>
          <w:marBottom w:val="0"/>
          <w:divBdr>
            <w:top w:val="none" w:sz="0" w:space="0" w:color="auto"/>
            <w:left w:val="none" w:sz="0" w:space="0" w:color="auto"/>
            <w:bottom w:val="none" w:sz="0" w:space="0" w:color="auto"/>
            <w:right w:val="none" w:sz="0" w:space="0" w:color="auto"/>
          </w:divBdr>
        </w:div>
        <w:div w:id="1604067249">
          <w:marLeft w:val="0"/>
          <w:marRight w:val="0"/>
          <w:marTop w:val="0"/>
          <w:marBottom w:val="0"/>
          <w:divBdr>
            <w:top w:val="none" w:sz="0" w:space="0" w:color="auto"/>
            <w:left w:val="none" w:sz="0" w:space="0" w:color="auto"/>
            <w:bottom w:val="none" w:sz="0" w:space="0" w:color="auto"/>
            <w:right w:val="none" w:sz="0" w:space="0" w:color="auto"/>
          </w:divBdr>
        </w:div>
        <w:div w:id="1604342188">
          <w:marLeft w:val="0"/>
          <w:marRight w:val="0"/>
          <w:marTop w:val="0"/>
          <w:marBottom w:val="0"/>
          <w:divBdr>
            <w:top w:val="none" w:sz="0" w:space="0" w:color="auto"/>
            <w:left w:val="none" w:sz="0" w:space="0" w:color="auto"/>
            <w:bottom w:val="none" w:sz="0" w:space="0" w:color="auto"/>
            <w:right w:val="none" w:sz="0" w:space="0" w:color="auto"/>
          </w:divBdr>
        </w:div>
        <w:div w:id="1604532199">
          <w:marLeft w:val="0"/>
          <w:marRight w:val="0"/>
          <w:marTop w:val="0"/>
          <w:marBottom w:val="0"/>
          <w:divBdr>
            <w:top w:val="none" w:sz="0" w:space="0" w:color="auto"/>
            <w:left w:val="none" w:sz="0" w:space="0" w:color="auto"/>
            <w:bottom w:val="none" w:sz="0" w:space="0" w:color="auto"/>
            <w:right w:val="none" w:sz="0" w:space="0" w:color="auto"/>
          </w:divBdr>
        </w:div>
        <w:div w:id="1605259727">
          <w:marLeft w:val="0"/>
          <w:marRight w:val="0"/>
          <w:marTop w:val="0"/>
          <w:marBottom w:val="0"/>
          <w:divBdr>
            <w:top w:val="none" w:sz="0" w:space="0" w:color="auto"/>
            <w:left w:val="none" w:sz="0" w:space="0" w:color="auto"/>
            <w:bottom w:val="none" w:sz="0" w:space="0" w:color="auto"/>
            <w:right w:val="none" w:sz="0" w:space="0" w:color="auto"/>
          </w:divBdr>
        </w:div>
        <w:div w:id="1605842594">
          <w:marLeft w:val="0"/>
          <w:marRight w:val="0"/>
          <w:marTop w:val="0"/>
          <w:marBottom w:val="0"/>
          <w:divBdr>
            <w:top w:val="none" w:sz="0" w:space="0" w:color="auto"/>
            <w:left w:val="none" w:sz="0" w:space="0" w:color="auto"/>
            <w:bottom w:val="none" w:sz="0" w:space="0" w:color="auto"/>
            <w:right w:val="none" w:sz="0" w:space="0" w:color="auto"/>
          </w:divBdr>
        </w:div>
        <w:div w:id="1606032114">
          <w:marLeft w:val="0"/>
          <w:marRight w:val="0"/>
          <w:marTop w:val="0"/>
          <w:marBottom w:val="0"/>
          <w:divBdr>
            <w:top w:val="none" w:sz="0" w:space="0" w:color="auto"/>
            <w:left w:val="none" w:sz="0" w:space="0" w:color="auto"/>
            <w:bottom w:val="none" w:sz="0" w:space="0" w:color="auto"/>
            <w:right w:val="none" w:sz="0" w:space="0" w:color="auto"/>
          </w:divBdr>
        </w:div>
        <w:div w:id="1606768043">
          <w:marLeft w:val="0"/>
          <w:marRight w:val="0"/>
          <w:marTop w:val="0"/>
          <w:marBottom w:val="0"/>
          <w:divBdr>
            <w:top w:val="none" w:sz="0" w:space="0" w:color="auto"/>
            <w:left w:val="none" w:sz="0" w:space="0" w:color="auto"/>
            <w:bottom w:val="none" w:sz="0" w:space="0" w:color="auto"/>
            <w:right w:val="none" w:sz="0" w:space="0" w:color="auto"/>
          </w:divBdr>
        </w:div>
        <w:div w:id="1606963459">
          <w:marLeft w:val="0"/>
          <w:marRight w:val="0"/>
          <w:marTop w:val="0"/>
          <w:marBottom w:val="0"/>
          <w:divBdr>
            <w:top w:val="none" w:sz="0" w:space="0" w:color="auto"/>
            <w:left w:val="none" w:sz="0" w:space="0" w:color="auto"/>
            <w:bottom w:val="none" w:sz="0" w:space="0" w:color="auto"/>
            <w:right w:val="none" w:sz="0" w:space="0" w:color="auto"/>
          </w:divBdr>
        </w:div>
        <w:div w:id="1606964815">
          <w:marLeft w:val="0"/>
          <w:marRight w:val="0"/>
          <w:marTop w:val="0"/>
          <w:marBottom w:val="0"/>
          <w:divBdr>
            <w:top w:val="none" w:sz="0" w:space="0" w:color="auto"/>
            <w:left w:val="none" w:sz="0" w:space="0" w:color="auto"/>
            <w:bottom w:val="none" w:sz="0" w:space="0" w:color="auto"/>
            <w:right w:val="none" w:sz="0" w:space="0" w:color="auto"/>
          </w:divBdr>
        </w:div>
        <w:div w:id="1607036755">
          <w:marLeft w:val="0"/>
          <w:marRight w:val="0"/>
          <w:marTop w:val="0"/>
          <w:marBottom w:val="0"/>
          <w:divBdr>
            <w:top w:val="none" w:sz="0" w:space="0" w:color="auto"/>
            <w:left w:val="none" w:sz="0" w:space="0" w:color="auto"/>
            <w:bottom w:val="none" w:sz="0" w:space="0" w:color="auto"/>
            <w:right w:val="none" w:sz="0" w:space="0" w:color="auto"/>
          </w:divBdr>
        </w:div>
        <w:div w:id="1608073340">
          <w:marLeft w:val="0"/>
          <w:marRight w:val="0"/>
          <w:marTop w:val="0"/>
          <w:marBottom w:val="0"/>
          <w:divBdr>
            <w:top w:val="none" w:sz="0" w:space="0" w:color="auto"/>
            <w:left w:val="none" w:sz="0" w:space="0" w:color="auto"/>
            <w:bottom w:val="none" w:sz="0" w:space="0" w:color="auto"/>
            <w:right w:val="none" w:sz="0" w:space="0" w:color="auto"/>
          </w:divBdr>
        </w:div>
        <w:div w:id="1608997062">
          <w:marLeft w:val="0"/>
          <w:marRight w:val="0"/>
          <w:marTop w:val="0"/>
          <w:marBottom w:val="0"/>
          <w:divBdr>
            <w:top w:val="none" w:sz="0" w:space="0" w:color="auto"/>
            <w:left w:val="none" w:sz="0" w:space="0" w:color="auto"/>
            <w:bottom w:val="none" w:sz="0" w:space="0" w:color="auto"/>
            <w:right w:val="none" w:sz="0" w:space="0" w:color="auto"/>
          </w:divBdr>
        </w:div>
        <w:div w:id="1609044301">
          <w:marLeft w:val="0"/>
          <w:marRight w:val="0"/>
          <w:marTop w:val="0"/>
          <w:marBottom w:val="0"/>
          <w:divBdr>
            <w:top w:val="none" w:sz="0" w:space="0" w:color="auto"/>
            <w:left w:val="none" w:sz="0" w:space="0" w:color="auto"/>
            <w:bottom w:val="none" w:sz="0" w:space="0" w:color="auto"/>
            <w:right w:val="none" w:sz="0" w:space="0" w:color="auto"/>
          </w:divBdr>
        </w:div>
        <w:div w:id="1609047528">
          <w:marLeft w:val="0"/>
          <w:marRight w:val="0"/>
          <w:marTop w:val="0"/>
          <w:marBottom w:val="0"/>
          <w:divBdr>
            <w:top w:val="none" w:sz="0" w:space="0" w:color="auto"/>
            <w:left w:val="none" w:sz="0" w:space="0" w:color="auto"/>
            <w:bottom w:val="none" w:sz="0" w:space="0" w:color="auto"/>
            <w:right w:val="none" w:sz="0" w:space="0" w:color="auto"/>
          </w:divBdr>
        </w:div>
        <w:div w:id="1609268172">
          <w:marLeft w:val="0"/>
          <w:marRight w:val="0"/>
          <w:marTop w:val="0"/>
          <w:marBottom w:val="0"/>
          <w:divBdr>
            <w:top w:val="none" w:sz="0" w:space="0" w:color="auto"/>
            <w:left w:val="none" w:sz="0" w:space="0" w:color="auto"/>
            <w:bottom w:val="none" w:sz="0" w:space="0" w:color="auto"/>
            <w:right w:val="none" w:sz="0" w:space="0" w:color="auto"/>
          </w:divBdr>
        </w:div>
        <w:div w:id="1609384513">
          <w:marLeft w:val="0"/>
          <w:marRight w:val="0"/>
          <w:marTop w:val="0"/>
          <w:marBottom w:val="0"/>
          <w:divBdr>
            <w:top w:val="none" w:sz="0" w:space="0" w:color="auto"/>
            <w:left w:val="none" w:sz="0" w:space="0" w:color="auto"/>
            <w:bottom w:val="none" w:sz="0" w:space="0" w:color="auto"/>
            <w:right w:val="none" w:sz="0" w:space="0" w:color="auto"/>
          </w:divBdr>
        </w:div>
        <w:div w:id="1609387606">
          <w:marLeft w:val="0"/>
          <w:marRight w:val="0"/>
          <w:marTop w:val="0"/>
          <w:marBottom w:val="0"/>
          <w:divBdr>
            <w:top w:val="none" w:sz="0" w:space="0" w:color="auto"/>
            <w:left w:val="none" w:sz="0" w:space="0" w:color="auto"/>
            <w:bottom w:val="none" w:sz="0" w:space="0" w:color="auto"/>
            <w:right w:val="none" w:sz="0" w:space="0" w:color="auto"/>
          </w:divBdr>
        </w:div>
        <w:div w:id="1609434607">
          <w:marLeft w:val="0"/>
          <w:marRight w:val="0"/>
          <w:marTop w:val="0"/>
          <w:marBottom w:val="0"/>
          <w:divBdr>
            <w:top w:val="none" w:sz="0" w:space="0" w:color="auto"/>
            <w:left w:val="none" w:sz="0" w:space="0" w:color="auto"/>
            <w:bottom w:val="none" w:sz="0" w:space="0" w:color="auto"/>
            <w:right w:val="none" w:sz="0" w:space="0" w:color="auto"/>
          </w:divBdr>
        </w:div>
        <w:div w:id="1609462245">
          <w:marLeft w:val="0"/>
          <w:marRight w:val="0"/>
          <w:marTop w:val="0"/>
          <w:marBottom w:val="0"/>
          <w:divBdr>
            <w:top w:val="none" w:sz="0" w:space="0" w:color="auto"/>
            <w:left w:val="none" w:sz="0" w:space="0" w:color="auto"/>
            <w:bottom w:val="none" w:sz="0" w:space="0" w:color="auto"/>
            <w:right w:val="none" w:sz="0" w:space="0" w:color="auto"/>
          </w:divBdr>
        </w:div>
        <w:div w:id="1609658219">
          <w:marLeft w:val="0"/>
          <w:marRight w:val="0"/>
          <w:marTop w:val="0"/>
          <w:marBottom w:val="0"/>
          <w:divBdr>
            <w:top w:val="none" w:sz="0" w:space="0" w:color="auto"/>
            <w:left w:val="none" w:sz="0" w:space="0" w:color="auto"/>
            <w:bottom w:val="none" w:sz="0" w:space="0" w:color="auto"/>
            <w:right w:val="none" w:sz="0" w:space="0" w:color="auto"/>
          </w:divBdr>
        </w:div>
        <w:div w:id="1610157660">
          <w:marLeft w:val="0"/>
          <w:marRight w:val="0"/>
          <w:marTop w:val="0"/>
          <w:marBottom w:val="0"/>
          <w:divBdr>
            <w:top w:val="none" w:sz="0" w:space="0" w:color="auto"/>
            <w:left w:val="none" w:sz="0" w:space="0" w:color="auto"/>
            <w:bottom w:val="none" w:sz="0" w:space="0" w:color="auto"/>
            <w:right w:val="none" w:sz="0" w:space="0" w:color="auto"/>
          </w:divBdr>
        </w:div>
        <w:div w:id="1610972072">
          <w:marLeft w:val="0"/>
          <w:marRight w:val="0"/>
          <w:marTop w:val="0"/>
          <w:marBottom w:val="0"/>
          <w:divBdr>
            <w:top w:val="none" w:sz="0" w:space="0" w:color="auto"/>
            <w:left w:val="none" w:sz="0" w:space="0" w:color="auto"/>
            <w:bottom w:val="none" w:sz="0" w:space="0" w:color="auto"/>
            <w:right w:val="none" w:sz="0" w:space="0" w:color="auto"/>
          </w:divBdr>
        </w:div>
        <w:div w:id="1611206919">
          <w:marLeft w:val="0"/>
          <w:marRight w:val="0"/>
          <w:marTop w:val="0"/>
          <w:marBottom w:val="0"/>
          <w:divBdr>
            <w:top w:val="none" w:sz="0" w:space="0" w:color="auto"/>
            <w:left w:val="none" w:sz="0" w:space="0" w:color="auto"/>
            <w:bottom w:val="none" w:sz="0" w:space="0" w:color="auto"/>
            <w:right w:val="none" w:sz="0" w:space="0" w:color="auto"/>
          </w:divBdr>
        </w:div>
        <w:div w:id="1612542266">
          <w:marLeft w:val="0"/>
          <w:marRight w:val="0"/>
          <w:marTop w:val="0"/>
          <w:marBottom w:val="0"/>
          <w:divBdr>
            <w:top w:val="none" w:sz="0" w:space="0" w:color="auto"/>
            <w:left w:val="none" w:sz="0" w:space="0" w:color="auto"/>
            <w:bottom w:val="none" w:sz="0" w:space="0" w:color="auto"/>
            <w:right w:val="none" w:sz="0" w:space="0" w:color="auto"/>
          </w:divBdr>
        </w:div>
        <w:div w:id="1613125977">
          <w:marLeft w:val="0"/>
          <w:marRight w:val="0"/>
          <w:marTop w:val="0"/>
          <w:marBottom w:val="0"/>
          <w:divBdr>
            <w:top w:val="none" w:sz="0" w:space="0" w:color="auto"/>
            <w:left w:val="none" w:sz="0" w:space="0" w:color="auto"/>
            <w:bottom w:val="none" w:sz="0" w:space="0" w:color="auto"/>
            <w:right w:val="none" w:sz="0" w:space="0" w:color="auto"/>
          </w:divBdr>
        </w:div>
        <w:div w:id="1613705401">
          <w:marLeft w:val="0"/>
          <w:marRight w:val="0"/>
          <w:marTop w:val="0"/>
          <w:marBottom w:val="0"/>
          <w:divBdr>
            <w:top w:val="none" w:sz="0" w:space="0" w:color="auto"/>
            <w:left w:val="none" w:sz="0" w:space="0" w:color="auto"/>
            <w:bottom w:val="none" w:sz="0" w:space="0" w:color="auto"/>
            <w:right w:val="none" w:sz="0" w:space="0" w:color="auto"/>
          </w:divBdr>
        </w:div>
        <w:div w:id="1614942902">
          <w:marLeft w:val="0"/>
          <w:marRight w:val="0"/>
          <w:marTop w:val="0"/>
          <w:marBottom w:val="0"/>
          <w:divBdr>
            <w:top w:val="none" w:sz="0" w:space="0" w:color="auto"/>
            <w:left w:val="none" w:sz="0" w:space="0" w:color="auto"/>
            <w:bottom w:val="none" w:sz="0" w:space="0" w:color="auto"/>
            <w:right w:val="none" w:sz="0" w:space="0" w:color="auto"/>
          </w:divBdr>
        </w:div>
        <w:div w:id="1615164312">
          <w:marLeft w:val="0"/>
          <w:marRight w:val="0"/>
          <w:marTop w:val="0"/>
          <w:marBottom w:val="0"/>
          <w:divBdr>
            <w:top w:val="none" w:sz="0" w:space="0" w:color="auto"/>
            <w:left w:val="none" w:sz="0" w:space="0" w:color="auto"/>
            <w:bottom w:val="none" w:sz="0" w:space="0" w:color="auto"/>
            <w:right w:val="none" w:sz="0" w:space="0" w:color="auto"/>
          </w:divBdr>
        </w:div>
        <w:div w:id="1616135504">
          <w:marLeft w:val="0"/>
          <w:marRight w:val="0"/>
          <w:marTop w:val="0"/>
          <w:marBottom w:val="0"/>
          <w:divBdr>
            <w:top w:val="none" w:sz="0" w:space="0" w:color="auto"/>
            <w:left w:val="none" w:sz="0" w:space="0" w:color="auto"/>
            <w:bottom w:val="none" w:sz="0" w:space="0" w:color="auto"/>
            <w:right w:val="none" w:sz="0" w:space="0" w:color="auto"/>
          </w:divBdr>
        </w:div>
        <w:div w:id="1616592181">
          <w:marLeft w:val="0"/>
          <w:marRight w:val="0"/>
          <w:marTop w:val="0"/>
          <w:marBottom w:val="0"/>
          <w:divBdr>
            <w:top w:val="none" w:sz="0" w:space="0" w:color="auto"/>
            <w:left w:val="none" w:sz="0" w:space="0" w:color="auto"/>
            <w:bottom w:val="none" w:sz="0" w:space="0" w:color="auto"/>
            <w:right w:val="none" w:sz="0" w:space="0" w:color="auto"/>
          </w:divBdr>
        </w:div>
        <w:div w:id="1616936207">
          <w:marLeft w:val="0"/>
          <w:marRight w:val="0"/>
          <w:marTop w:val="0"/>
          <w:marBottom w:val="0"/>
          <w:divBdr>
            <w:top w:val="none" w:sz="0" w:space="0" w:color="auto"/>
            <w:left w:val="none" w:sz="0" w:space="0" w:color="auto"/>
            <w:bottom w:val="none" w:sz="0" w:space="0" w:color="auto"/>
            <w:right w:val="none" w:sz="0" w:space="0" w:color="auto"/>
          </w:divBdr>
        </w:div>
        <w:div w:id="1617176606">
          <w:marLeft w:val="0"/>
          <w:marRight w:val="0"/>
          <w:marTop w:val="0"/>
          <w:marBottom w:val="0"/>
          <w:divBdr>
            <w:top w:val="none" w:sz="0" w:space="0" w:color="auto"/>
            <w:left w:val="none" w:sz="0" w:space="0" w:color="auto"/>
            <w:bottom w:val="none" w:sz="0" w:space="0" w:color="auto"/>
            <w:right w:val="none" w:sz="0" w:space="0" w:color="auto"/>
          </w:divBdr>
        </w:div>
        <w:div w:id="1617525104">
          <w:marLeft w:val="0"/>
          <w:marRight w:val="0"/>
          <w:marTop w:val="0"/>
          <w:marBottom w:val="0"/>
          <w:divBdr>
            <w:top w:val="none" w:sz="0" w:space="0" w:color="auto"/>
            <w:left w:val="none" w:sz="0" w:space="0" w:color="auto"/>
            <w:bottom w:val="none" w:sz="0" w:space="0" w:color="auto"/>
            <w:right w:val="none" w:sz="0" w:space="0" w:color="auto"/>
          </w:divBdr>
        </w:div>
        <w:div w:id="1617909640">
          <w:marLeft w:val="0"/>
          <w:marRight w:val="0"/>
          <w:marTop w:val="0"/>
          <w:marBottom w:val="0"/>
          <w:divBdr>
            <w:top w:val="none" w:sz="0" w:space="0" w:color="auto"/>
            <w:left w:val="none" w:sz="0" w:space="0" w:color="auto"/>
            <w:bottom w:val="none" w:sz="0" w:space="0" w:color="auto"/>
            <w:right w:val="none" w:sz="0" w:space="0" w:color="auto"/>
          </w:divBdr>
        </w:div>
        <w:div w:id="1617979917">
          <w:marLeft w:val="0"/>
          <w:marRight w:val="0"/>
          <w:marTop w:val="0"/>
          <w:marBottom w:val="0"/>
          <w:divBdr>
            <w:top w:val="none" w:sz="0" w:space="0" w:color="auto"/>
            <w:left w:val="none" w:sz="0" w:space="0" w:color="auto"/>
            <w:bottom w:val="none" w:sz="0" w:space="0" w:color="auto"/>
            <w:right w:val="none" w:sz="0" w:space="0" w:color="auto"/>
          </w:divBdr>
        </w:div>
        <w:div w:id="1618635137">
          <w:marLeft w:val="0"/>
          <w:marRight w:val="0"/>
          <w:marTop w:val="0"/>
          <w:marBottom w:val="0"/>
          <w:divBdr>
            <w:top w:val="none" w:sz="0" w:space="0" w:color="auto"/>
            <w:left w:val="none" w:sz="0" w:space="0" w:color="auto"/>
            <w:bottom w:val="none" w:sz="0" w:space="0" w:color="auto"/>
            <w:right w:val="none" w:sz="0" w:space="0" w:color="auto"/>
          </w:divBdr>
        </w:div>
        <w:div w:id="1618638791">
          <w:marLeft w:val="0"/>
          <w:marRight w:val="0"/>
          <w:marTop w:val="0"/>
          <w:marBottom w:val="0"/>
          <w:divBdr>
            <w:top w:val="none" w:sz="0" w:space="0" w:color="auto"/>
            <w:left w:val="none" w:sz="0" w:space="0" w:color="auto"/>
            <w:bottom w:val="none" w:sz="0" w:space="0" w:color="auto"/>
            <w:right w:val="none" w:sz="0" w:space="0" w:color="auto"/>
          </w:divBdr>
        </w:div>
        <w:div w:id="1618678084">
          <w:marLeft w:val="0"/>
          <w:marRight w:val="0"/>
          <w:marTop w:val="0"/>
          <w:marBottom w:val="0"/>
          <w:divBdr>
            <w:top w:val="none" w:sz="0" w:space="0" w:color="auto"/>
            <w:left w:val="none" w:sz="0" w:space="0" w:color="auto"/>
            <w:bottom w:val="none" w:sz="0" w:space="0" w:color="auto"/>
            <w:right w:val="none" w:sz="0" w:space="0" w:color="auto"/>
          </w:divBdr>
        </w:div>
        <w:div w:id="1618826860">
          <w:marLeft w:val="0"/>
          <w:marRight w:val="0"/>
          <w:marTop w:val="0"/>
          <w:marBottom w:val="0"/>
          <w:divBdr>
            <w:top w:val="none" w:sz="0" w:space="0" w:color="auto"/>
            <w:left w:val="none" w:sz="0" w:space="0" w:color="auto"/>
            <w:bottom w:val="none" w:sz="0" w:space="0" w:color="auto"/>
            <w:right w:val="none" w:sz="0" w:space="0" w:color="auto"/>
          </w:divBdr>
        </w:div>
        <w:div w:id="1619137578">
          <w:marLeft w:val="0"/>
          <w:marRight w:val="0"/>
          <w:marTop w:val="0"/>
          <w:marBottom w:val="0"/>
          <w:divBdr>
            <w:top w:val="none" w:sz="0" w:space="0" w:color="auto"/>
            <w:left w:val="none" w:sz="0" w:space="0" w:color="auto"/>
            <w:bottom w:val="none" w:sz="0" w:space="0" w:color="auto"/>
            <w:right w:val="none" w:sz="0" w:space="0" w:color="auto"/>
          </w:divBdr>
        </w:div>
        <w:div w:id="1620381807">
          <w:marLeft w:val="0"/>
          <w:marRight w:val="0"/>
          <w:marTop w:val="0"/>
          <w:marBottom w:val="0"/>
          <w:divBdr>
            <w:top w:val="none" w:sz="0" w:space="0" w:color="auto"/>
            <w:left w:val="none" w:sz="0" w:space="0" w:color="auto"/>
            <w:bottom w:val="none" w:sz="0" w:space="0" w:color="auto"/>
            <w:right w:val="none" w:sz="0" w:space="0" w:color="auto"/>
          </w:divBdr>
        </w:div>
        <w:div w:id="1620725538">
          <w:marLeft w:val="0"/>
          <w:marRight w:val="0"/>
          <w:marTop w:val="0"/>
          <w:marBottom w:val="0"/>
          <w:divBdr>
            <w:top w:val="none" w:sz="0" w:space="0" w:color="auto"/>
            <w:left w:val="none" w:sz="0" w:space="0" w:color="auto"/>
            <w:bottom w:val="none" w:sz="0" w:space="0" w:color="auto"/>
            <w:right w:val="none" w:sz="0" w:space="0" w:color="auto"/>
          </w:divBdr>
        </w:div>
        <w:div w:id="1621182108">
          <w:marLeft w:val="0"/>
          <w:marRight w:val="0"/>
          <w:marTop w:val="0"/>
          <w:marBottom w:val="0"/>
          <w:divBdr>
            <w:top w:val="none" w:sz="0" w:space="0" w:color="auto"/>
            <w:left w:val="none" w:sz="0" w:space="0" w:color="auto"/>
            <w:bottom w:val="none" w:sz="0" w:space="0" w:color="auto"/>
            <w:right w:val="none" w:sz="0" w:space="0" w:color="auto"/>
          </w:divBdr>
        </w:div>
        <w:div w:id="1621498173">
          <w:marLeft w:val="0"/>
          <w:marRight w:val="0"/>
          <w:marTop w:val="0"/>
          <w:marBottom w:val="0"/>
          <w:divBdr>
            <w:top w:val="none" w:sz="0" w:space="0" w:color="auto"/>
            <w:left w:val="none" w:sz="0" w:space="0" w:color="auto"/>
            <w:bottom w:val="none" w:sz="0" w:space="0" w:color="auto"/>
            <w:right w:val="none" w:sz="0" w:space="0" w:color="auto"/>
          </w:divBdr>
        </w:div>
        <w:div w:id="1622179152">
          <w:marLeft w:val="0"/>
          <w:marRight w:val="0"/>
          <w:marTop w:val="0"/>
          <w:marBottom w:val="0"/>
          <w:divBdr>
            <w:top w:val="none" w:sz="0" w:space="0" w:color="auto"/>
            <w:left w:val="none" w:sz="0" w:space="0" w:color="auto"/>
            <w:bottom w:val="none" w:sz="0" w:space="0" w:color="auto"/>
            <w:right w:val="none" w:sz="0" w:space="0" w:color="auto"/>
          </w:divBdr>
        </w:div>
        <w:div w:id="1623075537">
          <w:marLeft w:val="0"/>
          <w:marRight w:val="0"/>
          <w:marTop w:val="0"/>
          <w:marBottom w:val="0"/>
          <w:divBdr>
            <w:top w:val="none" w:sz="0" w:space="0" w:color="auto"/>
            <w:left w:val="none" w:sz="0" w:space="0" w:color="auto"/>
            <w:bottom w:val="none" w:sz="0" w:space="0" w:color="auto"/>
            <w:right w:val="none" w:sz="0" w:space="0" w:color="auto"/>
          </w:divBdr>
        </w:div>
        <w:div w:id="1623078427">
          <w:marLeft w:val="0"/>
          <w:marRight w:val="0"/>
          <w:marTop w:val="0"/>
          <w:marBottom w:val="0"/>
          <w:divBdr>
            <w:top w:val="none" w:sz="0" w:space="0" w:color="auto"/>
            <w:left w:val="none" w:sz="0" w:space="0" w:color="auto"/>
            <w:bottom w:val="none" w:sz="0" w:space="0" w:color="auto"/>
            <w:right w:val="none" w:sz="0" w:space="0" w:color="auto"/>
          </w:divBdr>
        </w:div>
        <w:div w:id="1623414323">
          <w:marLeft w:val="0"/>
          <w:marRight w:val="0"/>
          <w:marTop w:val="0"/>
          <w:marBottom w:val="0"/>
          <w:divBdr>
            <w:top w:val="none" w:sz="0" w:space="0" w:color="auto"/>
            <w:left w:val="none" w:sz="0" w:space="0" w:color="auto"/>
            <w:bottom w:val="none" w:sz="0" w:space="0" w:color="auto"/>
            <w:right w:val="none" w:sz="0" w:space="0" w:color="auto"/>
          </w:divBdr>
        </w:div>
        <w:div w:id="1624001403">
          <w:marLeft w:val="0"/>
          <w:marRight w:val="0"/>
          <w:marTop w:val="0"/>
          <w:marBottom w:val="0"/>
          <w:divBdr>
            <w:top w:val="none" w:sz="0" w:space="0" w:color="auto"/>
            <w:left w:val="none" w:sz="0" w:space="0" w:color="auto"/>
            <w:bottom w:val="none" w:sz="0" w:space="0" w:color="auto"/>
            <w:right w:val="none" w:sz="0" w:space="0" w:color="auto"/>
          </w:divBdr>
        </w:div>
        <w:div w:id="1624579914">
          <w:marLeft w:val="0"/>
          <w:marRight w:val="0"/>
          <w:marTop w:val="0"/>
          <w:marBottom w:val="0"/>
          <w:divBdr>
            <w:top w:val="none" w:sz="0" w:space="0" w:color="auto"/>
            <w:left w:val="none" w:sz="0" w:space="0" w:color="auto"/>
            <w:bottom w:val="none" w:sz="0" w:space="0" w:color="auto"/>
            <w:right w:val="none" w:sz="0" w:space="0" w:color="auto"/>
          </w:divBdr>
        </w:div>
        <w:div w:id="1624844602">
          <w:marLeft w:val="0"/>
          <w:marRight w:val="0"/>
          <w:marTop w:val="0"/>
          <w:marBottom w:val="0"/>
          <w:divBdr>
            <w:top w:val="none" w:sz="0" w:space="0" w:color="auto"/>
            <w:left w:val="none" w:sz="0" w:space="0" w:color="auto"/>
            <w:bottom w:val="none" w:sz="0" w:space="0" w:color="auto"/>
            <w:right w:val="none" w:sz="0" w:space="0" w:color="auto"/>
          </w:divBdr>
        </w:div>
        <w:div w:id="1625844122">
          <w:marLeft w:val="0"/>
          <w:marRight w:val="0"/>
          <w:marTop w:val="0"/>
          <w:marBottom w:val="0"/>
          <w:divBdr>
            <w:top w:val="none" w:sz="0" w:space="0" w:color="auto"/>
            <w:left w:val="none" w:sz="0" w:space="0" w:color="auto"/>
            <w:bottom w:val="none" w:sz="0" w:space="0" w:color="auto"/>
            <w:right w:val="none" w:sz="0" w:space="0" w:color="auto"/>
          </w:divBdr>
        </w:div>
        <w:div w:id="1626111806">
          <w:marLeft w:val="0"/>
          <w:marRight w:val="0"/>
          <w:marTop w:val="0"/>
          <w:marBottom w:val="0"/>
          <w:divBdr>
            <w:top w:val="none" w:sz="0" w:space="0" w:color="auto"/>
            <w:left w:val="none" w:sz="0" w:space="0" w:color="auto"/>
            <w:bottom w:val="none" w:sz="0" w:space="0" w:color="auto"/>
            <w:right w:val="none" w:sz="0" w:space="0" w:color="auto"/>
          </w:divBdr>
        </w:div>
        <w:div w:id="1626233626">
          <w:marLeft w:val="0"/>
          <w:marRight w:val="0"/>
          <w:marTop w:val="0"/>
          <w:marBottom w:val="0"/>
          <w:divBdr>
            <w:top w:val="none" w:sz="0" w:space="0" w:color="auto"/>
            <w:left w:val="none" w:sz="0" w:space="0" w:color="auto"/>
            <w:bottom w:val="none" w:sz="0" w:space="0" w:color="auto"/>
            <w:right w:val="none" w:sz="0" w:space="0" w:color="auto"/>
          </w:divBdr>
        </w:div>
        <w:div w:id="1626890856">
          <w:marLeft w:val="0"/>
          <w:marRight w:val="0"/>
          <w:marTop w:val="0"/>
          <w:marBottom w:val="0"/>
          <w:divBdr>
            <w:top w:val="none" w:sz="0" w:space="0" w:color="auto"/>
            <w:left w:val="none" w:sz="0" w:space="0" w:color="auto"/>
            <w:bottom w:val="none" w:sz="0" w:space="0" w:color="auto"/>
            <w:right w:val="none" w:sz="0" w:space="0" w:color="auto"/>
          </w:divBdr>
        </w:div>
        <w:div w:id="1627194913">
          <w:marLeft w:val="0"/>
          <w:marRight w:val="0"/>
          <w:marTop w:val="0"/>
          <w:marBottom w:val="0"/>
          <w:divBdr>
            <w:top w:val="none" w:sz="0" w:space="0" w:color="auto"/>
            <w:left w:val="none" w:sz="0" w:space="0" w:color="auto"/>
            <w:bottom w:val="none" w:sz="0" w:space="0" w:color="auto"/>
            <w:right w:val="none" w:sz="0" w:space="0" w:color="auto"/>
          </w:divBdr>
        </w:div>
        <w:div w:id="1628392327">
          <w:marLeft w:val="0"/>
          <w:marRight w:val="0"/>
          <w:marTop w:val="0"/>
          <w:marBottom w:val="0"/>
          <w:divBdr>
            <w:top w:val="none" w:sz="0" w:space="0" w:color="auto"/>
            <w:left w:val="none" w:sz="0" w:space="0" w:color="auto"/>
            <w:bottom w:val="none" w:sz="0" w:space="0" w:color="auto"/>
            <w:right w:val="none" w:sz="0" w:space="0" w:color="auto"/>
          </w:divBdr>
        </w:div>
        <w:div w:id="1628852786">
          <w:marLeft w:val="0"/>
          <w:marRight w:val="0"/>
          <w:marTop w:val="0"/>
          <w:marBottom w:val="0"/>
          <w:divBdr>
            <w:top w:val="none" w:sz="0" w:space="0" w:color="auto"/>
            <w:left w:val="none" w:sz="0" w:space="0" w:color="auto"/>
            <w:bottom w:val="none" w:sz="0" w:space="0" w:color="auto"/>
            <w:right w:val="none" w:sz="0" w:space="0" w:color="auto"/>
          </w:divBdr>
        </w:div>
        <w:div w:id="1628897760">
          <w:marLeft w:val="0"/>
          <w:marRight w:val="0"/>
          <w:marTop w:val="0"/>
          <w:marBottom w:val="0"/>
          <w:divBdr>
            <w:top w:val="none" w:sz="0" w:space="0" w:color="auto"/>
            <w:left w:val="none" w:sz="0" w:space="0" w:color="auto"/>
            <w:bottom w:val="none" w:sz="0" w:space="0" w:color="auto"/>
            <w:right w:val="none" w:sz="0" w:space="0" w:color="auto"/>
          </w:divBdr>
        </w:div>
        <w:div w:id="1629630871">
          <w:marLeft w:val="0"/>
          <w:marRight w:val="0"/>
          <w:marTop w:val="0"/>
          <w:marBottom w:val="0"/>
          <w:divBdr>
            <w:top w:val="none" w:sz="0" w:space="0" w:color="auto"/>
            <w:left w:val="none" w:sz="0" w:space="0" w:color="auto"/>
            <w:bottom w:val="none" w:sz="0" w:space="0" w:color="auto"/>
            <w:right w:val="none" w:sz="0" w:space="0" w:color="auto"/>
          </w:divBdr>
        </w:div>
        <w:div w:id="1629777548">
          <w:marLeft w:val="0"/>
          <w:marRight w:val="0"/>
          <w:marTop w:val="0"/>
          <w:marBottom w:val="0"/>
          <w:divBdr>
            <w:top w:val="none" w:sz="0" w:space="0" w:color="auto"/>
            <w:left w:val="none" w:sz="0" w:space="0" w:color="auto"/>
            <w:bottom w:val="none" w:sz="0" w:space="0" w:color="auto"/>
            <w:right w:val="none" w:sz="0" w:space="0" w:color="auto"/>
          </w:divBdr>
        </w:div>
        <w:div w:id="1630436194">
          <w:marLeft w:val="0"/>
          <w:marRight w:val="0"/>
          <w:marTop w:val="0"/>
          <w:marBottom w:val="0"/>
          <w:divBdr>
            <w:top w:val="none" w:sz="0" w:space="0" w:color="auto"/>
            <w:left w:val="none" w:sz="0" w:space="0" w:color="auto"/>
            <w:bottom w:val="none" w:sz="0" w:space="0" w:color="auto"/>
            <w:right w:val="none" w:sz="0" w:space="0" w:color="auto"/>
          </w:divBdr>
        </w:div>
        <w:div w:id="1631013122">
          <w:marLeft w:val="0"/>
          <w:marRight w:val="0"/>
          <w:marTop w:val="0"/>
          <w:marBottom w:val="0"/>
          <w:divBdr>
            <w:top w:val="none" w:sz="0" w:space="0" w:color="auto"/>
            <w:left w:val="none" w:sz="0" w:space="0" w:color="auto"/>
            <w:bottom w:val="none" w:sz="0" w:space="0" w:color="auto"/>
            <w:right w:val="none" w:sz="0" w:space="0" w:color="auto"/>
          </w:divBdr>
        </w:div>
        <w:div w:id="1631204874">
          <w:marLeft w:val="0"/>
          <w:marRight w:val="0"/>
          <w:marTop w:val="0"/>
          <w:marBottom w:val="0"/>
          <w:divBdr>
            <w:top w:val="none" w:sz="0" w:space="0" w:color="auto"/>
            <w:left w:val="none" w:sz="0" w:space="0" w:color="auto"/>
            <w:bottom w:val="none" w:sz="0" w:space="0" w:color="auto"/>
            <w:right w:val="none" w:sz="0" w:space="0" w:color="auto"/>
          </w:divBdr>
        </w:div>
        <w:div w:id="1631403153">
          <w:marLeft w:val="0"/>
          <w:marRight w:val="0"/>
          <w:marTop w:val="0"/>
          <w:marBottom w:val="0"/>
          <w:divBdr>
            <w:top w:val="none" w:sz="0" w:space="0" w:color="auto"/>
            <w:left w:val="none" w:sz="0" w:space="0" w:color="auto"/>
            <w:bottom w:val="none" w:sz="0" w:space="0" w:color="auto"/>
            <w:right w:val="none" w:sz="0" w:space="0" w:color="auto"/>
          </w:divBdr>
        </w:div>
        <w:div w:id="1633092513">
          <w:marLeft w:val="0"/>
          <w:marRight w:val="0"/>
          <w:marTop w:val="0"/>
          <w:marBottom w:val="0"/>
          <w:divBdr>
            <w:top w:val="none" w:sz="0" w:space="0" w:color="auto"/>
            <w:left w:val="none" w:sz="0" w:space="0" w:color="auto"/>
            <w:bottom w:val="none" w:sz="0" w:space="0" w:color="auto"/>
            <w:right w:val="none" w:sz="0" w:space="0" w:color="auto"/>
          </w:divBdr>
        </w:div>
        <w:div w:id="1633288959">
          <w:marLeft w:val="0"/>
          <w:marRight w:val="0"/>
          <w:marTop w:val="0"/>
          <w:marBottom w:val="0"/>
          <w:divBdr>
            <w:top w:val="none" w:sz="0" w:space="0" w:color="auto"/>
            <w:left w:val="none" w:sz="0" w:space="0" w:color="auto"/>
            <w:bottom w:val="none" w:sz="0" w:space="0" w:color="auto"/>
            <w:right w:val="none" w:sz="0" w:space="0" w:color="auto"/>
          </w:divBdr>
        </w:div>
        <w:div w:id="1633904849">
          <w:marLeft w:val="0"/>
          <w:marRight w:val="0"/>
          <w:marTop w:val="0"/>
          <w:marBottom w:val="0"/>
          <w:divBdr>
            <w:top w:val="none" w:sz="0" w:space="0" w:color="auto"/>
            <w:left w:val="none" w:sz="0" w:space="0" w:color="auto"/>
            <w:bottom w:val="none" w:sz="0" w:space="0" w:color="auto"/>
            <w:right w:val="none" w:sz="0" w:space="0" w:color="auto"/>
          </w:divBdr>
        </w:div>
        <w:div w:id="1634367705">
          <w:marLeft w:val="0"/>
          <w:marRight w:val="0"/>
          <w:marTop w:val="0"/>
          <w:marBottom w:val="0"/>
          <w:divBdr>
            <w:top w:val="none" w:sz="0" w:space="0" w:color="auto"/>
            <w:left w:val="none" w:sz="0" w:space="0" w:color="auto"/>
            <w:bottom w:val="none" w:sz="0" w:space="0" w:color="auto"/>
            <w:right w:val="none" w:sz="0" w:space="0" w:color="auto"/>
          </w:divBdr>
        </w:div>
        <w:div w:id="1634630269">
          <w:marLeft w:val="0"/>
          <w:marRight w:val="0"/>
          <w:marTop w:val="0"/>
          <w:marBottom w:val="0"/>
          <w:divBdr>
            <w:top w:val="none" w:sz="0" w:space="0" w:color="auto"/>
            <w:left w:val="none" w:sz="0" w:space="0" w:color="auto"/>
            <w:bottom w:val="none" w:sz="0" w:space="0" w:color="auto"/>
            <w:right w:val="none" w:sz="0" w:space="0" w:color="auto"/>
          </w:divBdr>
        </w:div>
        <w:div w:id="1635334734">
          <w:marLeft w:val="0"/>
          <w:marRight w:val="0"/>
          <w:marTop w:val="0"/>
          <w:marBottom w:val="0"/>
          <w:divBdr>
            <w:top w:val="none" w:sz="0" w:space="0" w:color="auto"/>
            <w:left w:val="none" w:sz="0" w:space="0" w:color="auto"/>
            <w:bottom w:val="none" w:sz="0" w:space="0" w:color="auto"/>
            <w:right w:val="none" w:sz="0" w:space="0" w:color="auto"/>
          </w:divBdr>
        </w:div>
        <w:div w:id="1635716607">
          <w:marLeft w:val="0"/>
          <w:marRight w:val="0"/>
          <w:marTop w:val="0"/>
          <w:marBottom w:val="0"/>
          <w:divBdr>
            <w:top w:val="none" w:sz="0" w:space="0" w:color="auto"/>
            <w:left w:val="none" w:sz="0" w:space="0" w:color="auto"/>
            <w:bottom w:val="none" w:sz="0" w:space="0" w:color="auto"/>
            <w:right w:val="none" w:sz="0" w:space="0" w:color="auto"/>
          </w:divBdr>
        </w:div>
        <w:div w:id="1636838410">
          <w:marLeft w:val="0"/>
          <w:marRight w:val="0"/>
          <w:marTop w:val="0"/>
          <w:marBottom w:val="0"/>
          <w:divBdr>
            <w:top w:val="none" w:sz="0" w:space="0" w:color="auto"/>
            <w:left w:val="none" w:sz="0" w:space="0" w:color="auto"/>
            <w:bottom w:val="none" w:sz="0" w:space="0" w:color="auto"/>
            <w:right w:val="none" w:sz="0" w:space="0" w:color="auto"/>
          </w:divBdr>
        </w:div>
        <w:div w:id="1636910260">
          <w:marLeft w:val="0"/>
          <w:marRight w:val="0"/>
          <w:marTop w:val="0"/>
          <w:marBottom w:val="0"/>
          <w:divBdr>
            <w:top w:val="none" w:sz="0" w:space="0" w:color="auto"/>
            <w:left w:val="none" w:sz="0" w:space="0" w:color="auto"/>
            <w:bottom w:val="none" w:sz="0" w:space="0" w:color="auto"/>
            <w:right w:val="none" w:sz="0" w:space="0" w:color="auto"/>
          </w:divBdr>
        </w:div>
        <w:div w:id="1637375320">
          <w:marLeft w:val="0"/>
          <w:marRight w:val="0"/>
          <w:marTop w:val="0"/>
          <w:marBottom w:val="0"/>
          <w:divBdr>
            <w:top w:val="none" w:sz="0" w:space="0" w:color="auto"/>
            <w:left w:val="none" w:sz="0" w:space="0" w:color="auto"/>
            <w:bottom w:val="none" w:sz="0" w:space="0" w:color="auto"/>
            <w:right w:val="none" w:sz="0" w:space="0" w:color="auto"/>
          </w:divBdr>
        </w:div>
        <w:div w:id="1637569086">
          <w:marLeft w:val="0"/>
          <w:marRight w:val="0"/>
          <w:marTop w:val="0"/>
          <w:marBottom w:val="0"/>
          <w:divBdr>
            <w:top w:val="none" w:sz="0" w:space="0" w:color="auto"/>
            <w:left w:val="none" w:sz="0" w:space="0" w:color="auto"/>
            <w:bottom w:val="none" w:sz="0" w:space="0" w:color="auto"/>
            <w:right w:val="none" w:sz="0" w:space="0" w:color="auto"/>
          </w:divBdr>
        </w:div>
        <w:div w:id="1637831911">
          <w:marLeft w:val="0"/>
          <w:marRight w:val="0"/>
          <w:marTop w:val="0"/>
          <w:marBottom w:val="0"/>
          <w:divBdr>
            <w:top w:val="none" w:sz="0" w:space="0" w:color="auto"/>
            <w:left w:val="none" w:sz="0" w:space="0" w:color="auto"/>
            <w:bottom w:val="none" w:sz="0" w:space="0" w:color="auto"/>
            <w:right w:val="none" w:sz="0" w:space="0" w:color="auto"/>
          </w:divBdr>
        </w:div>
        <w:div w:id="1638222715">
          <w:marLeft w:val="0"/>
          <w:marRight w:val="0"/>
          <w:marTop w:val="0"/>
          <w:marBottom w:val="0"/>
          <w:divBdr>
            <w:top w:val="none" w:sz="0" w:space="0" w:color="auto"/>
            <w:left w:val="none" w:sz="0" w:space="0" w:color="auto"/>
            <w:bottom w:val="none" w:sz="0" w:space="0" w:color="auto"/>
            <w:right w:val="none" w:sz="0" w:space="0" w:color="auto"/>
          </w:divBdr>
        </w:div>
        <w:div w:id="1638299973">
          <w:marLeft w:val="0"/>
          <w:marRight w:val="0"/>
          <w:marTop w:val="0"/>
          <w:marBottom w:val="0"/>
          <w:divBdr>
            <w:top w:val="none" w:sz="0" w:space="0" w:color="auto"/>
            <w:left w:val="none" w:sz="0" w:space="0" w:color="auto"/>
            <w:bottom w:val="none" w:sz="0" w:space="0" w:color="auto"/>
            <w:right w:val="none" w:sz="0" w:space="0" w:color="auto"/>
          </w:divBdr>
        </w:div>
        <w:div w:id="1638340317">
          <w:marLeft w:val="0"/>
          <w:marRight w:val="0"/>
          <w:marTop w:val="0"/>
          <w:marBottom w:val="0"/>
          <w:divBdr>
            <w:top w:val="none" w:sz="0" w:space="0" w:color="auto"/>
            <w:left w:val="none" w:sz="0" w:space="0" w:color="auto"/>
            <w:bottom w:val="none" w:sz="0" w:space="0" w:color="auto"/>
            <w:right w:val="none" w:sz="0" w:space="0" w:color="auto"/>
          </w:divBdr>
        </w:div>
        <w:div w:id="1638610486">
          <w:marLeft w:val="0"/>
          <w:marRight w:val="0"/>
          <w:marTop w:val="0"/>
          <w:marBottom w:val="0"/>
          <w:divBdr>
            <w:top w:val="none" w:sz="0" w:space="0" w:color="auto"/>
            <w:left w:val="none" w:sz="0" w:space="0" w:color="auto"/>
            <w:bottom w:val="none" w:sz="0" w:space="0" w:color="auto"/>
            <w:right w:val="none" w:sz="0" w:space="0" w:color="auto"/>
          </w:divBdr>
        </w:div>
        <w:div w:id="1639799545">
          <w:marLeft w:val="0"/>
          <w:marRight w:val="0"/>
          <w:marTop w:val="0"/>
          <w:marBottom w:val="0"/>
          <w:divBdr>
            <w:top w:val="none" w:sz="0" w:space="0" w:color="auto"/>
            <w:left w:val="none" w:sz="0" w:space="0" w:color="auto"/>
            <w:bottom w:val="none" w:sz="0" w:space="0" w:color="auto"/>
            <w:right w:val="none" w:sz="0" w:space="0" w:color="auto"/>
          </w:divBdr>
        </w:div>
        <w:div w:id="1640649962">
          <w:marLeft w:val="0"/>
          <w:marRight w:val="0"/>
          <w:marTop w:val="0"/>
          <w:marBottom w:val="0"/>
          <w:divBdr>
            <w:top w:val="none" w:sz="0" w:space="0" w:color="auto"/>
            <w:left w:val="none" w:sz="0" w:space="0" w:color="auto"/>
            <w:bottom w:val="none" w:sz="0" w:space="0" w:color="auto"/>
            <w:right w:val="none" w:sz="0" w:space="0" w:color="auto"/>
          </w:divBdr>
        </w:div>
        <w:div w:id="1641107569">
          <w:marLeft w:val="0"/>
          <w:marRight w:val="0"/>
          <w:marTop w:val="0"/>
          <w:marBottom w:val="0"/>
          <w:divBdr>
            <w:top w:val="none" w:sz="0" w:space="0" w:color="auto"/>
            <w:left w:val="none" w:sz="0" w:space="0" w:color="auto"/>
            <w:bottom w:val="none" w:sz="0" w:space="0" w:color="auto"/>
            <w:right w:val="none" w:sz="0" w:space="0" w:color="auto"/>
          </w:divBdr>
        </w:div>
        <w:div w:id="1641154578">
          <w:marLeft w:val="0"/>
          <w:marRight w:val="0"/>
          <w:marTop w:val="0"/>
          <w:marBottom w:val="0"/>
          <w:divBdr>
            <w:top w:val="none" w:sz="0" w:space="0" w:color="auto"/>
            <w:left w:val="none" w:sz="0" w:space="0" w:color="auto"/>
            <w:bottom w:val="none" w:sz="0" w:space="0" w:color="auto"/>
            <w:right w:val="none" w:sz="0" w:space="0" w:color="auto"/>
          </w:divBdr>
        </w:div>
        <w:div w:id="1641302947">
          <w:marLeft w:val="0"/>
          <w:marRight w:val="0"/>
          <w:marTop w:val="0"/>
          <w:marBottom w:val="0"/>
          <w:divBdr>
            <w:top w:val="none" w:sz="0" w:space="0" w:color="auto"/>
            <w:left w:val="none" w:sz="0" w:space="0" w:color="auto"/>
            <w:bottom w:val="none" w:sz="0" w:space="0" w:color="auto"/>
            <w:right w:val="none" w:sz="0" w:space="0" w:color="auto"/>
          </w:divBdr>
        </w:div>
        <w:div w:id="1641493215">
          <w:marLeft w:val="0"/>
          <w:marRight w:val="0"/>
          <w:marTop w:val="0"/>
          <w:marBottom w:val="0"/>
          <w:divBdr>
            <w:top w:val="none" w:sz="0" w:space="0" w:color="auto"/>
            <w:left w:val="none" w:sz="0" w:space="0" w:color="auto"/>
            <w:bottom w:val="none" w:sz="0" w:space="0" w:color="auto"/>
            <w:right w:val="none" w:sz="0" w:space="0" w:color="auto"/>
          </w:divBdr>
        </w:div>
        <w:div w:id="1641837705">
          <w:marLeft w:val="0"/>
          <w:marRight w:val="0"/>
          <w:marTop w:val="0"/>
          <w:marBottom w:val="0"/>
          <w:divBdr>
            <w:top w:val="none" w:sz="0" w:space="0" w:color="auto"/>
            <w:left w:val="none" w:sz="0" w:space="0" w:color="auto"/>
            <w:bottom w:val="none" w:sz="0" w:space="0" w:color="auto"/>
            <w:right w:val="none" w:sz="0" w:space="0" w:color="auto"/>
          </w:divBdr>
        </w:div>
        <w:div w:id="1642148772">
          <w:marLeft w:val="0"/>
          <w:marRight w:val="0"/>
          <w:marTop w:val="0"/>
          <w:marBottom w:val="0"/>
          <w:divBdr>
            <w:top w:val="none" w:sz="0" w:space="0" w:color="auto"/>
            <w:left w:val="none" w:sz="0" w:space="0" w:color="auto"/>
            <w:bottom w:val="none" w:sz="0" w:space="0" w:color="auto"/>
            <w:right w:val="none" w:sz="0" w:space="0" w:color="auto"/>
          </w:divBdr>
        </w:div>
        <w:div w:id="1642536541">
          <w:marLeft w:val="0"/>
          <w:marRight w:val="0"/>
          <w:marTop w:val="0"/>
          <w:marBottom w:val="0"/>
          <w:divBdr>
            <w:top w:val="none" w:sz="0" w:space="0" w:color="auto"/>
            <w:left w:val="none" w:sz="0" w:space="0" w:color="auto"/>
            <w:bottom w:val="none" w:sz="0" w:space="0" w:color="auto"/>
            <w:right w:val="none" w:sz="0" w:space="0" w:color="auto"/>
          </w:divBdr>
        </w:div>
        <w:div w:id="1642538233">
          <w:marLeft w:val="0"/>
          <w:marRight w:val="0"/>
          <w:marTop w:val="0"/>
          <w:marBottom w:val="0"/>
          <w:divBdr>
            <w:top w:val="none" w:sz="0" w:space="0" w:color="auto"/>
            <w:left w:val="none" w:sz="0" w:space="0" w:color="auto"/>
            <w:bottom w:val="none" w:sz="0" w:space="0" w:color="auto"/>
            <w:right w:val="none" w:sz="0" w:space="0" w:color="auto"/>
          </w:divBdr>
        </w:div>
        <w:div w:id="1642543423">
          <w:marLeft w:val="0"/>
          <w:marRight w:val="0"/>
          <w:marTop w:val="0"/>
          <w:marBottom w:val="0"/>
          <w:divBdr>
            <w:top w:val="none" w:sz="0" w:space="0" w:color="auto"/>
            <w:left w:val="none" w:sz="0" w:space="0" w:color="auto"/>
            <w:bottom w:val="none" w:sz="0" w:space="0" w:color="auto"/>
            <w:right w:val="none" w:sz="0" w:space="0" w:color="auto"/>
          </w:divBdr>
        </w:div>
        <w:div w:id="1643805602">
          <w:marLeft w:val="0"/>
          <w:marRight w:val="0"/>
          <w:marTop w:val="0"/>
          <w:marBottom w:val="0"/>
          <w:divBdr>
            <w:top w:val="none" w:sz="0" w:space="0" w:color="auto"/>
            <w:left w:val="none" w:sz="0" w:space="0" w:color="auto"/>
            <w:bottom w:val="none" w:sz="0" w:space="0" w:color="auto"/>
            <w:right w:val="none" w:sz="0" w:space="0" w:color="auto"/>
          </w:divBdr>
        </w:div>
        <w:div w:id="1643846887">
          <w:marLeft w:val="0"/>
          <w:marRight w:val="0"/>
          <w:marTop w:val="0"/>
          <w:marBottom w:val="0"/>
          <w:divBdr>
            <w:top w:val="none" w:sz="0" w:space="0" w:color="auto"/>
            <w:left w:val="none" w:sz="0" w:space="0" w:color="auto"/>
            <w:bottom w:val="none" w:sz="0" w:space="0" w:color="auto"/>
            <w:right w:val="none" w:sz="0" w:space="0" w:color="auto"/>
          </w:divBdr>
        </w:div>
        <w:div w:id="1644236139">
          <w:marLeft w:val="0"/>
          <w:marRight w:val="0"/>
          <w:marTop w:val="0"/>
          <w:marBottom w:val="0"/>
          <w:divBdr>
            <w:top w:val="none" w:sz="0" w:space="0" w:color="auto"/>
            <w:left w:val="none" w:sz="0" w:space="0" w:color="auto"/>
            <w:bottom w:val="none" w:sz="0" w:space="0" w:color="auto"/>
            <w:right w:val="none" w:sz="0" w:space="0" w:color="auto"/>
          </w:divBdr>
        </w:div>
        <w:div w:id="1645233217">
          <w:marLeft w:val="0"/>
          <w:marRight w:val="0"/>
          <w:marTop w:val="0"/>
          <w:marBottom w:val="0"/>
          <w:divBdr>
            <w:top w:val="none" w:sz="0" w:space="0" w:color="auto"/>
            <w:left w:val="none" w:sz="0" w:space="0" w:color="auto"/>
            <w:bottom w:val="none" w:sz="0" w:space="0" w:color="auto"/>
            <w:right w:val="none" w:sz="0" w:space="0" w:color="auto"/>
          </w:divBdr>
        </w:div>
        <w:div w:id="1645548903">
          <w:marLeft w:val="0"/>
          <w:marRight w:val="0"/>
          <w:marTop w:val="0"/>
          <w:marBottom w:val="0"/>
          <w:divBdr>
            <w:top w:val="none" w:sz="0" w:space="0" w:color="auto"/>
            <w:left w:val="none" w:sz="0" w:space="0" w:color="auto"/>
            <w:bottom w:val="none" w:sz="0" w:space="0" w:color="auto"/>
            <w:right w:val="none" w:sz="0" w:space="0" w:color="auto"/>
          </w:divBdr>
        </w:div>
        <w:div w:id="1645699201">
          <w:marLeft w:val="0"/>
          <w:marRight w:val="0"/>
          <w:marTop w:val="0"/>
          <w:marBottom w:val="0"/>
          <w:divBdr>
            <w:top w:val="none" w:sz="0" w:space="0" w:color="auto"/>
            <w:left w:val="none" w:sz="0" w:space="0" w:color="auto"/>
            <w:bottom w:val="none" w:sz="0" w:space="0" w:color="auto"/>
            <w:right w:val="none" w:sz="0" w:space="0" w:color="auto"/>
          </w:divBdr>
        </w:div>
        <w:div w:id="1646280082">
          <w:marLeft w:val="0"/>
          <w:marRight w:val="0"/>
          <w:marTop w:val="0"/>
          <w:marBottom w:val="0"/>
          <w:divBdr>
            <w:top w:val="none" w:sz="0" w:space="0" w:color="auto"/>
            <w:left w:val="none" w:sz="0" w:space="0" w:color="auto"/>
            <w:bottom w:val="none" w:sz="0" w:space="0" w:color="auto"/>
            <w:right w:val="none" w:sz="0" w:space="0" w:color="auto"/>
          </w:divBdr>
        </w:div>
        <w:div w:id="1646550447">
          <w:marLeft w:val="0"/>
          <w:marRight w:val="0"/>
          <w:marTop w:val="0"/>
          <w:marBottom w:val="0"/>
          <w:divBdr>
            <w:top w:val="none" w:sz="0" w:space="0" w:color="auto"/>
            <w:left w:val="none" w:sz="0" w:space="0" w:color="auto"/>
            <w:bottom w:val="none" w:sz="0" w:space="0" w:color="auto"/>
            <w:right w:val="none" w:sz="0" w:space="0" w:color="auto"/>
          </w:divBdr>
        </w:div>
        <w:div w:id="1646735185">
          <w:marLeft w:val="0"/>
          <w:marRight w:val="0"/>
          <w:marTop w:val="0"/>
          <w:marBottom w:val="0"/>
          <w:divBdr>
            <w:top w:val="none" w:sz="0" w:space="0" w:color="auto"/>
            <w:left w:val="none" w:sz="0" w:space="0" w:color="auto"/>
            <w:bottom w:val="none" w:sz="0" w:space="0" w:color="auto"/>
            <w:right w:val="none" w:sz="0" w:space="0" w:color="auto"/>
          </w:divBdr>
        </w:div>
        <w:div w:id="1647050942">
          <w:marLeft w:val="0"/>
          <w:marRight w:val="0"/>
          <w:marTop w:val="0"/>
          <w:marBottom w:val="0"/>
          <w:divBdr>
            <w:top w:val="none" w:sz="0" w:space="0" w:color="auto"/>
            <w:left w:val="none" w:sz="0" w:space="0" w:color="auto"/>
            <w:bottom w:val="none" w:sz="0" w:space="0" w:color="auto"/>
            <w:right w:val="none" w:sz="0" w:space="0" w:color="auto"/>
          </w:divBdr>
        </w:div>
        <w:div w:id="1647205424">
          <w:marLeft w:val="0"/>
          <w:marRight w:val="0"/>
          <w:marTop w:val="0"/>
          <w:marBottom w:val="0"/>
          <w:divBdr>
            <w:top w:val="none" w:sz="0" w:space="0" w:color="auto"/>
            <w:left w:val="none" w:sz="0" w:space="0" w:color="auto"/>
            <w:bottom w:val="none" w:sz="0" w:space="0" w:color="auto"/>
            <w:right w:val="none" w:sz="0" w:space="0" w:color="auto"/>
          </w:divBdr>
        </w:div>
        <w:div w:id="1649477466">
          <w:marLeft w:val="0"/>
          <w:marRight w:val="0"/>
          <w:marTop w:val="0"/>
          <w:marBottom w:val="0"/>
          <w:divBdr>
            <w:top w:val="none" w:sz="0" w:space="0" w:color="auto"/>
            <w:left w:val="none" w:sz="0" w:space="0" w:color="auto"/>
            <w:bottom w:val="none" w:sz="0" w:space="0" w:color="auto"/>
            <w:right w:val="none" w:sz="0" w:space="0" w:color="auto"/>
          </w:divBdr>
        </w:div>
        <w:div w:id="1650358286">
          <w:marLeft w:val="0"/>
          <w:marRight w:val="0"/>
          <w:marTop w:val="0"/>
          <w:marBottom w:val="0"/>
          <w:divBdr>
            <w:top w:val="none" w:sz="0" w:space="0" w:color="auto"/>
            <w:left w:val="none" w:sz="0" w:space="0" w:color="auto"/>
            <w:bottom w:val="none" w:sz="0" w:space="0" w:color="auto"/>
            <w:right w:val="none" w:sz="0" w:space="0" w:color="auto"/>
          </w:divBdr>
        </w:div>
        <w:div w:id="1651442119">
          <w:marLeft w:val="0"/>
          <w:marRight w:val="0"/>
          <w:marTop w:val="0"/>
          <w:marBottom w:val="0"/>
          <w:divBdr>
            <w:top w:val="none" w:sz="0" w:space="0" w:color="auto"/>
            <w:left w:val="none" w:sz="0" w:space="0" w:color="auto"/>
            <w:bottom w:val="none" w:sz="0" w:space="0" w:color="auto"/>
            <w:right w:val="none" w:sz="0" w:space="0" w:color="auto"/>
          </w:divBdr>
        </w:div>
        <w:div w:id="1651860116">
          <w:marLeft w:val="0"/>
          <w:marRight w:val="0"/>
          <w:marTop w:val="0"/>
          <w:marBottom w:val="0"/>
          <w:divBdr>
            <w:top w:val="none" w:sz="0" w:space="0" w:color="auto"/>
            <w:left w:val="none" w:sz="0" w:space="0" w:color="auto"/>
            <w:bottom w:val="none" w:sz="0" w:space="0" w:color="auto"/>
            <w:right w:val="none" w:sz="0" w:space="0" w:color="auto"/>
          </w:divBdr>
        </w:div>
        <w:div w:id="1651860709">
          <w:marLeft w:val="0"/>
          <w:marRight w:val="0"/>
          <w:marTop w:val="0"/>
          <w:marBottom w:val="0"/>
          <w:divBdr>
            <w:top w:val="none" w:sz="0" w:space="0" w:color="auto"/>
            <w:left w:val="none" w:sz="0" w:space="0" w:color="auto"/>
            <w:bottom w:val="none" w:sz="0" w:space="0" w:color="auto"/>
            <w:right w:val="none" w:sz="0" w:space="0" w:color="auto"/>
          </w:divBdr>
        </w:div>
        <w:div w:id="1651867217">
          <w:marLeft w:val="0"/>
          <w:marRight w:val="0"/>
          <w:marTop w:val="0"/>
          <w:marBottom w:val="0"/>
          <w:divBdr>
            <w:top w:val="none" w:sz="0" w:space="0" w:color="auto"/>
            <w:left w:val="none" w:sz="0" w:space="0" w:color="auto"/>
            <w:bottom w:val="none" w:sz="0" w:space="0" w:color="auto"/>
            <w:right w:val="none" w:sz="0" w:space="0" w:color="auto"/>
          </w:divBdr>
        </w:div>
        <w:div w:id="1652054444">
          <w:marLeft w:val="0"/>
          <w:marRight w:val="0"/>
          <w:marTop w:val="0"/>
          <w:marBottom w:val="0"/>
          <w:divBdr>
            <w:top w:val="none" w:sz="0" w:space="0" w:color="auto"/>
            <w:left w:val="none" w:sz="0" w:space="0" w:color="auto"/>
            <w:bottom w:val="none" w:sz="0" w:space="0" w:color="auto"/>
            <w:right w:val="none" w:sz="0" w:space="0" w:color="auto"/>
          </w:divBdr>
        </w:div>
        <w:div w:id="1652250176">
          <w:marLeft w:val="0"/>
          <w:marRight w:val="0"/>
          <w:marTop w:val="0"/>
          <w:marBottom w:val="0"/>
          <w:divBdr>
            <w:top w:val="none" w:sz="0" w:space="0" w:color="auto"/>
            <w:left w:val="none" w:sz="0" w:space="0" w:color="auto"/>
            <w:bottom w:val="none" w:sz="0" w:space="0" w:color="auto"/>
            <w:right w:val="none" w:sz="0" w:space="0" w:color="auto"/>
          </w:divBdr>
        </w:div>
        <w:div w:id="1652522679">
          <w:marLeft w:val="0"/>
          <w:marRight w:val="0"/>
          <w:marTop w:val="0"/>
          <w:marBottom w:val="0"/>
          <w:divBdr>
            <w:top w:val="none" w:sz="0" w:space="0" w:color="auto"/>
            <w:left w:val="none" w:sz="0" w:space="0" w:color="auto"/>
            <w:bottom w:val="none" w:sz="0" w:space="0" w:color="auto"/>
            <w:right w:val="none" w:sz="0" w:space="0" w:color="auto"/>
          </w:divBdr>
        </w:div>
        <w:div w:id="1652754492">
          <w:marLeft w:val="0"/>
          <w:marRight w:val="0"/>
          <w:marTop w:val="0"/>
          <w:marBottom w:val="0"/>
          <w:divBdr>
            <w:top w:val="none" w:sz="0" w:space="0" w:color="auto"/>
            <w:left w:val="none" w:sz="0" w:space="0" w:color="auto"/>
            <w:bottom w:val="none" w:sz="0" w:space="0" w:color="auto"/>
            <w:right w:val="none" w:sz="0" w:space="0" w:color="auto"/>
          </w:divBdr>
        </w:div>
        <w:div w:id="1652833360">
          <w:marLeft w:val="0"/>
          <w:marRight w:val="0"/>
          <w:marTop w:val="0"/>
          <w:marBottom w:val="0"/>
          <w:divBdr>
            <w:top w:val="none" w:sz="0" w:space="0" w:color="auto"/>
            <w:left w:val="none" w:sz="0" w:space="0" w:color="auto"/>
            <w:bottom w:val="none" w:sz="0" w:space="0" w:color="auto"/>
            <w:right w:val="none" w:sz="0" w:space="0" w:color="auto"/>
          </w:divBdr>
        </w:div>
        <w:div w:id="1653025469">
          <w:marLeft w:val="0"/>
          <w:marRight w:val="0"/>
          <w:marTop w:val="0"/>
          <w:marBottom w:val="0"/>
          <w:divBdr>
            <w:top w:val="none" w:sz="0" w:space="0" w:color="auto"/>
            <w:left w:val="none" w:sz="0" w:space="0" w:color="auto"/>
            <w:bottom w:val="none" w:sz="0" w:space="0" w:color="auto"/>
            <w:right w:val="none" w:sz="0" w:space="0" w:color="auto"/>
          </w:divBdr>
        </w:div>
        <w:div w:id="1653101367">
          <w:marLeft w:val="0"/>
          <w:marRight w:val="0"/>
          <w:marTop w:val="0"/>
          <w:marBottom w:val="0"/>
          <w:divBdr>
            <w:top w:val="none" w:sz="0" w:space="0" w:color="auto"/>
            <w:left w:val="none" w:sz="0" w:space="0" w:color="auto"/>
            <w:bottom w:val="none" w:sz="0" w:space="0" w:color="auto"/>
            <w:right w:val="none" w:sz="0" w:space="0" w:color="auto"/>
          </w:divBdr>
        </w:div>
        <w:div w:id="1653675899">
          <w:marLeft w:val="0"/>
          <w:marRight w:val="0"/>
          <w:marTop w:val="0"/>
          <w:marBottom w:val="0"/>
          <w:divBdr>
            <w:top w:val="none" w:sz="0" w:space="0" w:color="auto"/>
            <w:left w:val="none" w:sz="0" w:space="0" w:color="auto"/>
            <w:bottom w:val="none" w:sz="0" w:space="0" w:color="auto"/>
            <w:right w:val="none" w:sz="0" w:space="0" w:color="auto"/>
          </w:divBdr>
        </w:div>
        <w:div w:id="1654599380">
          <w:marLeft w:val="0"/>
          <w:marRight w:val="0"/>
          <w:marTop w:val="0"/>
          <w:marBottom w:val="0"/>
          <w:divBdr>
            <w:top w:val="none" w:sz="0" w:space="0" w:color="auto"/>
            <w:left w:val="none" w:sz="0" w:space="0" w:color="auto"/>
            <w:bottom w:val="none" w:sz="0" w:space="0" w:color="auto"/>
            <w:right w:val="none" w:sz="0" w:space="0" w:color="auto"/>
          </w:divBdr>
        </w:div>
        <w:div w:id="1654946819">
          <w:marLeft w:val="0"/>
          <w:marRight w:val="0"/>
          <w:marTop w:val="0"/>
          <w:marBottom w:val="0"/>
          <w:divBdr>
            <w:top w:val="none" w:sz="0" w:space="0" w:color="auto"/>
            <w:left w:val="none" w:sz="0" w:space="0" w:color="auto"/>
            <w:bottom w:val="none" w:sz="0" w:space="0" w:color="auto"/>
            <w:right w:val="none" w:sz="0" w:space="0" w:color="auto"/>
          </w:divBdr>
        </w:div>
        <w:div w:id="1655065676">
          <w:marLeft w:val="0"/>
          <w:marRight w:val="0"/>
          <w:marTop w:val="0"/>
          <w:marBottom w:val="0"/>
          <w:divBdr>
            <w:top w:val="none" w:sz="0" w:space="0" w:color="auto"/>
            <w:left w:val="none" w:sz="0" w:space="0" w:color="auto"/>
            <w:bottom w:val="none" w:sz="0" w:space="0" w:color="auto"/>
            <w:right w:val="none" w:sz="0" w:space="0" w:color="auto"/>
          </w:divBdr>
        </w:div>
        <w:div w:id="1655378463">
          <w:marLeft w:val="0"/>
          <w:marRight w:val="0"/>
          <w:marTop w:val="0"/>
          <w:marBottom w:val="0"/>
          <w:divBdr>
            <w:top w:val="none" w:sz="0" w:space="0" w:color="auto"/>
            <w:left w:val="none" w:sz="0" w:space="0" w:color="auto"/>
            <w:bottom w:val="none" w:sz="0" w:space="0" w:color="auto"/>
            <w:right w:val="none" w:sz="0" w:space="0" w:color="auto"/>
          </w:divBdr>
        </w:div>
        <w:div w:id="1655526569">
          <w:marLeft w:val="0"/>
          <w:marRight w:val="0"/>
          <w:marTop w:val="0"/>
          <w:marBottom w:val="0"/>
          <w:divBdr>
            <w:top w:val="none" w:sz="0" w:space="0" w:color="auto"/>
            <w:left w:val="none" w:sz="0" w:space="0" w:color="auto"/>
            <w:bottom w:val="none" w:sz="0" w:space="0" w:color="auto"/>
            <w:right w:val="none" w:sz="0" w:space="0" w:color="auto"/>
          </w:divBdr>
        </w:div>
        <w:div w:id="1655908979">
          <w:marLeft w:val="0"/>
          <w:marRight w:val="0"/>
          <w:marTop w:val="0"/>
          <w:marBottom w:val="0"/>
          <w:divBdr>
            <w:top w:val="none" w:sz="0" w:space="0" w:color="auto"/>
            <w:left w:val="none" w:sz="0" w:space="0" w:color="auto"/>
            <w:bottom w:val="none" w:sz="0" w:space="0" w:color="auto"/>
            <w:right w:val="none" w:sz="0" w:space="0" w:color="auto"/>
          </w:divBdr>
        </w:div>
        <w:div w:id="1656227322">
          <w:marLeft w:val="0"/>
          <w:marRight w:val="0"/>
          <w:marTop w:val="0"/>
          <w:marBottom w:val="0"/>
          <w:divBdr>
            <w:top w:val="none" w:sz="0" w:space="0" w:color="auto"/>
            <w:left w:val="none" w:sz="0" w:space="0" w:color="auto"/>
            <w:bottom w:val="none" w:sz="0" w:space="0" w:color="auto"/>
            <w:right w:val="none" w:sz="0" w:space="0" w:color="auto"/>
          </w:divBdr>
        </w:div>
        <w:div w:id="1656446155">
          <w:marLeft w:val="0"/>
          <w:marRight w:val="0"/>
          <w:marTop w:val="0"/>
          <w:marBottom w:val="0"/>
          <w:divBdr>
            <w:top w:val="none" w:sz="0" w:space="0" w:color="auto"/>
            <w:left w:val="none" w:sz="0" w:space="0" w:color="auto"/>
            <w:bottom w:val="none" w:sz="0" w:space="0" w:color="auto"/>
            <w:right w:val="none" w:sz="0" w:space="0" w:color="auto"/>
          </w:divBdr>
        </w:div>
        <w:div w:id="1658268795">
          <w:marLeft w:val="0"/>
          <w:marRight w:val="0"/>
          <w:marTop w:val="0"/>
          <w:marBottom w:val="0"/>
          <w:divBdr>
            <w:top w:val="none" w:sz="0" w:space="0" w:color="auto"/>
            <w:left w:val="none" w:sz="0" w:space="0" w:color="auto"/>
            <w:bottom w:val="none" w:sz="0" w:space="0" w:color="auto"/>
            <w:right w:val="none" w:sz="0" w:space="0" w:color="auto"/>
          </w:divBdr>
        </w:div>
        <w:div w:id="1659311608">
          <w:marLeft w:val="0"/>
          <w:marRight w:val="0"/>
          <w:marTop w:val="0"/>
          <w:marBottom w:val="0"/>
          <w:divBdr>
            <w:top w:val="none" w:sz="0" w:space="0" w:color="auto"/>
            <w:left w:val="none" w:sz="0" w:space="0" w:color="auto"/>
            <w:bottom w:val="none" w:sz="0" w:space="0" w:color="auto"/>
            <w:right w:val="none" w:sz="0" w:space="0" w:color="auto"/>
          </w:divBdr>
        </w:div>
        <w:div w:id="1659652221">
          <w:marLeft w:val="0"/>
          <w:marRight w:val="0"/>
          <w:marTop w:val="0"/>
          <w:marBottom w:val="0"/>
          <w:divBdr>
            <w:top w:val="none" w:sz="0" w:space="0" w:color="auto"/>
            <w:left w:val="none" w:sz="0" w:space="0" w:color="auto"/>
            <w:bottom w:val="none" w:sz="0" w:space="0" w:color="auto"/>
            <w:right w:val="none" w:sz="0" w:space="0" w:color="auto"/>
          </w:divBdr>
        </w:div>
        <w:div w:id="1660578561">
          <w:marLeft w:val="0"/>
          <w:marRight w:val="0"/>
          <w:marTop w:val="0"/>
          <w:marBottom w:val="0"/>
          <w:divBdr>
            <w:top w:val="none" w:sz="0" w:space="0" w:color="auto"/>
            <w:left w:val="none" w:sz="0" w:space="0" w:color="auto"/>
            <w:bottom w:val="none" w:sz="0" w:space="0" w:color="auto"/>
            <w:right w:val="none" w:sz="0" w:space="0" w:color="auto"/>
          </w:divBdr>
        </w:div>
        <w:div w:id="1660840019">
          <w:marLeft w:val="0"/>
          <w:marRight w:val="0"/>
          <w:marTop w:val="0"/>
          <w:marBottom w:val="0"/>
          <w:divBdr>
            <w:top w:val="none" w:sz="0" w:space="0" w:color="auto"/>
            <w:left w:val="none" w:sz="0" w:space="0" w:color="auto"/>
            <w:bottom w:val="none" w:sz="0" w:space="0" w:color="auto"/>
            <w:right w:val="none" w:sz="0" w:space="0" w:color="auto"/>
          </w:divBdr>
        </w:div>
        <w:div w:id="1662125543">
          <w:marLeft w:val="0"/>
          <w:marRight w:val="0"/>
          <w:marTop w:val="0"/>
          <w:marBottom w:val="0"/>
          <w:divBdr>
            <w:top w:val="none" w:sz="0" w:space="0" w:color="auto"/>
            <w:left w:val="none" w:sz="0" w:space="0" w:color="auto"/>
            <w:bottom w:val="none" w:sz="0" w:space="0" w:color="auto"/>
            <w:right w:val="none" w:sz="0" w:space="0" w:color="auto"/>
          </w:divBdr>
        </w:div>
        <w:div w:id="1662730891">
          <w:marLeft w:val="0"/>
          <w:marRight w:val="0"/>
          <w:marTop w:val="0"/>
          <w:marBottom w:val="0"/>
          <w:divBdr>
            <w:top w:val="none" w:sz="0" w:space="0" w:color="auto"/>
            <w:left w:val="none" w:sz="0" w:space="0" w:color="auto"/>
            <w:bottom w:val="none" w:sz="0" w:space="0" w:color="auto"/>
            <w:right w:val="none" w:sz="0" w:space="0" w:color="auto"/>
          </w:divBdr>
        </w:div>
        <w:div w:id="1663466238">
          <w:marLeft w:val="0"/>
          <w:marRight w:val="0"/>
          <w:marTop w:val="0"/>
          <w:marBottom w:val="0"/>
          <w:divBdr>
            <w:top w:val="none" w:sz="0" w:space="0" w:color="auto"/>
            <w:left w:val="none" w:sz="0" w:space="0" w:color="auto"/>
            <w:bottom w:val="none" w:sz="0" w:space="0" w:color="auto"/>
            <w:right w:val="none" w:sz="0" w:space="0" w:color="auto"/>
          </w:divBdr>
        </w:div>
        <w:div w:id="1664117749">
          <w:marLeft w:val="0"/>
          <w:marRight w:val="0"/>
          <w:marTop w:val="0"/>
          <w:marBottom w:val="0"/>
          <w:divBdr>
            <w:top w:val="none" w:sz="0" w:space="0" w:color="auto"/>
            <w:left w:val="none" w:sz="0" w:space="0" w:color="auto"/>
            <w:bottom w:val="none" w:sz="0" w:space="0" w:color="auto"/>
            <w:right w:val="none" w:sz="0" w:space="0" w:color="auto"/>
          </w:divBdr>
        </w:div>
        <w:div w:id="1665015325">
          <w:marLeft w:val="0"/>
          <w:marRight w:val="0"/>
          <w:marTop w:val="0"/>
          <w:marBottom w:val="0"/>
          <w:divBdr>
            <w:top w:val="none" w:sz="0" w:space="0" w:color="auto"/>
            <w:left w:val="none" w:sz="0" w:space="0" w:color="auto"/>
            <w:bottom w:val="none" w:sz="0" w:space="0" w:color="auto"/>
            <w:right w:val="none" w:sz="0" w:space="0" w:color="auto"/>
          </w:divBdr>
        </w:div>
        <w:div w:id="1665664131">
          <w:marLeft w:val="0"/>
          <w:marRight w:val="0"/>
          <w:marTop w:val="0"/>
          <w:marBottom w:val="0"/>
          <w:divBdr>
            <w:top w:val="none" w:sz="0" w:space="0" w:color="auto"/>
            <w:left w:val="none" w:sz="0" w:space="0" w:color="auto"/>
            <w:bottom w:val="none" w:sz="0" w:space="0" w:color="auto"/>
            <w:right w:val="none" w:sz="0" w:space="0" w:color="auto"/>
          </w:divBdr>
        </w:div>
        <w:div w:id="1665694322">
          <w:marLeft w:val="0"/>
          <w:marRight w:val="0"/>
          <w:marTop w:val="0"/>
          <w:marBottom w:val="0"/>
          <w:divBdr>
            <w:top w:val="none" w:sz="0" w:space="0" w:color="auto"/>
            <w:left w:val="none" w:sz="0" w:space="0" w:color="auto"/>
            <w:bottom w:val="none" w:sz="0" w:space="0" w:color="auto"/>
            <w:right w:val="none" w:sz="0" w:space="0" w:color="auto"/>
          </w:divBdr>
        </w:div>
        <w:div w:id="1665931118">
          <w:marLeft w:val="0"/>
          <w:marRight w:val="0"/>
          <w:marTop w:val="0"/>
          <w:marBottom w:val="0"/>
          <w:divBdr>
            <w:top w:val="none" w:sz="0" w:space="0" w:color="auto"/>
            <w:left w:val="none" w:sz="0" w:space="0" w:color="auto"/>
            <w:bottom w:val="none" w:sz="0" w:space="0" w:color="auto"/>
            <w:right w:val="none" w:sz="0" w:space="0" w:color="auto"/>
          </w:divBdr>
        </w:div>
        <w:div w:id="1666393405">
          <w:marLeft w:val="0"/>
          <w:marRight w:val="0"/>
          <w:marTop w:val="0"/>
          <w:marBottom w:val="0"/>
          <w:divBdr>
            <w:top w:val="none" w:sz="0" w:space="0" w:color="auto"/>
            <w:left w:val="none" w:sz="0" w:space="0" w:color="auto"/>
            <w:bottom w:val="none" w:sz="0" w:space="0" w:color="auto"/>
            <w:right w:val="none" w:sz="0" w:space="0" w:color="auto"/>
          </w:divBdr>
        </w:div>
        <w:div w:id="1666589372">
          <w:marLeft w:val="0"/>
          <w:marRight w:val="0"/>
          <w:marTop w:val="0"/>
          <w:marBottom w:val="0"/>
          <w:divBdr>
            <w:top w:val="none" w:sz="0" w:space="0" w:color="auto"/>
            <w:left w:val="none" w:sz="0" w:space="0" w:color="auto"/>
            <w:bottom w:val="none" w:sz="0" w:space="0" w:color="auto"/>
            <w:right w:val="none" w:sz="0" w:space="0" w:color="auto"/>
          </w:divBdr>
        </w:div>
        <w:div w:id="1666742833">
          <w:marLeft w:val="0"/>
          <w:marRight w:val="0"/>
          <w:marTop w:val="0"/>
          <w:marBottom w:val="0"/>
          <w:divBdr>
            <w:top w:val="none" w:sz="0" w:space="0" w:color="auto"/>
            <w:left w:val="none" w:sz="0" w:space="0" w:color="auto"/>
            <w:bottom w:val="none" w:sz="0" w:space="0" w:color="auto"/>
            <w:right w:val="none" w:sz="0" w:space="0" w:color="auto"/>
          </w:divBdr>
        </w:div>
        <w:div w:id="1666855232">
          <w:marLeft w:val="0"/>
          <w:marRight w:val="0"/>
          <w:marTop w:val="0"/>
          <w:marBottom w:val="0"/>
          <w:divBdr>
            <w:top w:val="none" w:sz="0" w:space="0" w:color="auto"/>
            <w:left w:val="none" w:sz="0" w:space="0" w:color="auto"/>
            <w:bottom w:val="none" w:sz="0" w:space="0" w:color="auto"/>
            <w:right w:val="none" w:sz="0" w:space="0" w:color="auto"/>
          </w:divBdr>
        </w:div>
        <w:div w:id="1666856026">
          <w:marLeft w:val="0"/>
          <w:marRight w:val="0"/>
          <w:marTop w:val="0"/>
          <w:marBottom w:val="0"/>
          <w:divBdr>
            <w:top w:val="none" w:sz="0" w:space="0" w:color="auto"/>
            <w:left w:val="none" w:sz="0" w:space="0" w:color="auto"/>
            <w:bottom w:val="none" w:sz="0" w:space="0" w:color="auto"/>
            <w:right w:val="none" w:sz="0" w:space="0" w:color="auto"/>
          </w:divBdr>
        </w:div>
        <w:div w:id="1667202766">
          <w:marLeft w:val="0"/>
          <w:marRight w:val="0"/>
          <w:marTop w:val="0"/>
          <w:marBottom w:val="0"/>
          <w:divBdr>
            <w:top w:val="none" w:sz="0" w:space="0" w:color="auto"/>
            <w:left w:val="none" w:sz="0" w:space="0" w:color="auto"/>
            <w:bottom w:val="none" w:sz="0" w:space="0" w:color="auto"/>
            <w:right w:val="none" w:sz="0" w:space="0" w:color="auto"/>
          </w:divBdr>
        </w:div>
        <w:div w:id="1667248677">
          <w:marLeft w:val="0"/>
          <w:marRight w:val="0"/>
          <w:marTop w:val="0"/>
          <w:marBottom w:val="0"/>
          <w:divBdr>
            <w:top w:val="none" w:sz="0" w:space="0" w:color="auto"/>
            <w:left w:val="none" w:sz="0" w:space="0" w:color="auto"/>
            <w:bottom w:val="none" w:sz="0" w:space="0" w:color="auto"/>
            <w:right w:val="none" w:sz="0" w:space="0" w:color="auto"/>
          </w:divBdr>
        </w:div>
        <w:div w:id="1667439264">
          <w:marLeft w:val="0"/>
          <w:marRight w:val="0"/>
          <w:marTop w:val="0"/>
          <w:marBottom w:val="0"/>
          <w:divBdr>
            <w:top w:val="none" w:sz="0" w:space="0" w:color="auto"/>
            <w:left w:val="none" w:sz="0" w:space="0" w:color="auto"/>
            <w:bottom w:val="none" w:sz="0" w:space="0" w:color="auto"/>
            <w:right w:val="none" w:sz="0" w:space="0" w:color="auto"/>
          </w:divBdr>
        </w:div>
        <w:div w:id="1667709301">
          <w:marLeft w:val="0"/>
          <w:marRight w:val="0"/>
          <w:marTop w:val="0"/>
          <w:marBottom w:val="0"/>
          <w:divBdr>
            <w:top w:val="none" w:sz="0" w:space="0" w:color="auto"/>
            <w:left w:val="none" w:sz="0" w:space="0" w:color="auto"/>
            <w:bottom w:val="none" w:sz="0" w:space="0" w:color="auto"/>
            <w:right w:val="none" w:sz="0" w:space="0" w:color="auto"/>
          </w:divBdr>
        </w:div>
        <w:div w:id="1668170218">
          <w:marLeft w:val="0"/>
          <w:marRight w:val="0"/>
          <w:marTop w:val="0"/>
          <w:marBottom w:val="0"/>
          <w:divBdr>
            <w:top w:val="none" w:sz="0" w:space="0" w:color="auto"/>
            <w:left w:val="none" w:sz="0" w:space="0" w:color="auto"/>
            <w:bottom w:val="none" w:sz="0" w:space="0" w:color="auto"/>
            <w:right w:val="none" w:sz="0" w:space="0" w:color="auto"/>
          </w:divBdr>
        </w:div>
        <w:div w:id="1668509874">
          <w:marLeft w:val="0"/>
          <w:marRight w:val="0"/>
          <w:marTop w:val="0"/>
          <w:marBottom w:val="0"/>
          <w:divBdr>
            <w:top w:val="none" w:sz="0" w:space="0" w:color="auto"/>
            <w:left w:val="none" w:sz="0" w:space="0" w:color="auto"/>
            <w:bottom w:val="none" w:sz="0" w:space="0" w:color="auto"/>
            <w:right w:val="none" w:sz="0" w:space="0" w:color="auto"/>
          </w:divBdr>
        </w:div>
        <w:div w:id="1668750494">
          <w:marLeft w:val="0"/>
          <w:marRight w:val="0"/>
          <w:marTop w:val="0"/>
          <w:marBottom w:val="0"/>
          <w:divBdr>
            <w:top w:val="none" w:sz="0" w:space="0" w:color="auto"/>
            <w:left w:val="none" w:sz="0" w:space="0" w:color="auto"/>
            <w:bottom w:val="none" w:sz="0" w:space="0" w:color="auto"/>
            <w:right w:val="none" w:sz="0" w:space="0" w:color="auto"/>
          </w:divBdr>
        </w:div>
        <w:div w:id="1669675269">
          <w:marLeft w:val="0"/>
          <w:marRight w:val="0"/>
          <w:marTop w:val="0"/>
          <w:marBottom w:val="0"/>
          <w:divBdr>
            <w:top w:val="none" w:sz="0" w:space="0" w:color="auto"/>
            <w:left w:val="none" w:sz="0" w:space="0" w:color="auto"/>
            <w:bottom w:val="none" w:sz="0" w:space="0" w:color="auto"/>
            <w:right w:val="none" w:sz="0" w:space="0" w:color="auto"/>
          </w:divBdr>
        </w:div>
        <w:div w:id="1670061445">
          <w:marLeft w:val="0"/>
          <w:marRight w:val="0"/>
          <w:marTop w:val="0"/>
          <w:marBottom w:val="0"/>
          <w:divBdr>
            <w:top w:val="none" w:sz="0" w:space="0" w:color="auto"/>
            <w:left w:val="none" w:sz="0" w:space="0" w:color="auto"/>
            <w:bottom w:val="none" w:sz="0" w:space="0" w:color="auto"/>
            <w:right w:val="none" w:sz="0" w:space="0" w:color="auto"/>
          </w:divBdr>
        </w:div>
        <w:div w:id="1670789697">
          <w:marLeft w:val="0"/>
          <w:marRight w:val="0"/>
          <w:marTop w:val="0"/>
          <w:marBottom w:val="0"/>
          <w:divBdr>
            <w:top w:val="none" w:sz="0" w:space="0" w:color="auto"/>
            <w:left w:val="none" w:sz="0" w:space="0" w:color="auto"/>
            <w:bottom w:val="none" w:sz="0" w:space="0" w:color="auto"/>
            <w:right w:val="none" w:sz="0" w:space="0" w:color="auto"/>
          </w:divBdr>
        </w:div>
        <w:div w:id="1670938557">
          <w:marLeft w:val="0"/>
          <w:marRight w:val="0"/>
          <w:marTop w:val="0"/>
          <w:marBottom w:val="0"/>
          <w:divBdr>
            <w:top w:val="none" w:sz="0" w:space="0" w:color="auto"/>
            <w:left w:val="none" w:sz="0" w:space="0" w:color="auto"/>
            <w:bottom w:val="none" w:sz="0" w:space="0" w:color="auto"/>
            <w:right w:val="none" w:sz="0" w:space="0" w:color="auto"/>
          </w:divBdr>
        </w:div>
        <w:div w:id="1671525732">
          <w:marLeft w:val="0"/>
          <w:marRight w:val="0"/>
          <w:marTop w:val="0"/>
          <w:marBottom w:val="0"/>
          <w:divBdr>
            <w:top w:val="none" w:sz="0" w:space="0" w:color="auto"/>
            <w:left w:val="none" w:sz="0" w:space="0" w:color="auto"/>
            <w:bottom w:val="none" w:sz="0" w:space="0" w:color="auto"/>
            <w:right w:val="none" w:sz="0" w:space="0" w:color="auto"/>
          </w:divBdr>
        </w:div>
        <w:div w:id="1671565264">
          <w:marLeft w:val="0"/>
          <w:marRight w:val="0"/>
          <w:marTop w:val="0"/>
          <w:marBottom w:val="0"/>
          <w:divBdr>
            <w:top w:val="none" w:sz="0" w:space="0" w:color="auto"/>
            <w:left w:val="none" w:sz="0" w:space="0" w:color="auto"/>
            <w:bottom w:val="none" w:sz="0" w:space="0" w:color="auto"/>
            <w:right w:val="none" w:sz="0" w:space="0" w:color="auto"/>
          </w:divBdr>
        </w:div>
        <w:div w:id="1671786803">
          <w:marLeft w:val="0"/>
          <w:marRight w:val="0"/>
          <w:marTop w:val="0"/>
          <w:marBottom w:val="0"/>
          <w:divBdr>
            <w:top w:val="none" w:sz="0" w:space="0" w:color="auto"/>
            <w:left w:val="none" w:sz="0" w:space="0" w:color="auto"/>
            <w:bottom w:val="none" w:sz="0" w:space="0" w:color="auto"/>
            <w:right w:val="none" w:sz="0" w:space="0" w:color="auto"/>
          </w:divBdr>
        </w:div>
        <w:div w:id="1671978315">
          <w:marLeft w:val="0"/>
          <w:marRight w:val="0"/>
          <w:marTop w:val="0"/>
          <w:marBottom w:val="0"/>
          <w:divBdr>
            <w:top w:val="none" w:sz="0" w:space="0" w:color="auto"/>
            <w:left w:val="none" w:sz="0" w:space="0" w:color="auto"/>
            <w:bottom w:val="none" w:sz="0" w:space="0" w:color="auto"/>
            <w:right w:val="none" w:sz="0" w:space="0" w:color="auto"/>
          </w:divBdr>
        </w:div>
        <w:div w:id="1672295331">
          <w:marLeft w:val="0"/>
          <w:marRight w:val="0"/>
          <w:marTop w:val="0"/>
          <w:marBottom w:val="0"/>
          <w:divBdr>
            <w:top w:val="none" w:sz="0" w:space="0" w:color="auto"/>
            <w:left w:val="none" w:sz="0" w:space="0" w:color="auto"/>
            <w:bottom w:val="none" w:sz="0" w:space="0" w:color="auto"/>
            <w:right w:val="none" w:sz="0" w:space="0" w:color="auto"/>
          </w:divBdr>
        </w:div>
        <w:div w:id="1672296928">
          <w:marLeft w:val="0"/>
          <w:marRight w:val="0"/>
          <w:marTop w:val="0"/>
          <w:marBottom w:val="0"/>
          <w:divBdr>
            <w:top w:val="none" w:sz="0" w:space="0" w:color="auto"/>
            <w:left w:val="none" w:sz="0" w:space="0" w:color="auto"/>
            <w:bottom w:val="none" w:sz="0" w:space="0" w:color="auto"/>
            <w:right w:val="none" w:sz="0" w:space="0" w:color="auto"/>
          </w:divBdr>
        </w:div>
        <w:div w:id="1672366665">
          <w:marLeft w:val="0"/>
          <w:marRight w:val="0"/>
          <w:marTop w:val="0"/>
          <w:marBottom w:val="0"/>
          <w:divBdr>
            <w:top w:val="none" w:sz="0" w:space="0" w:color="auto"/>
            <w:left w:val="none" w:sz="0" w:space="0" w:color="auto"/>
            <w:bottom w:val="none" w:sz="0" w:space="0" w:color="auto"/>
            <w:right w:val="none" w:sz="0" w:space="0" w:color="auto"/>
          </w:divBdr>
        </w:div>
        <w:div w:id="1673145162">
          <w:marLeft w:val="0"/>
          <w:marRight w:val="0"/>
          <w:marTop w:val="0"/>
          <w:marBottom w:val="0"/>
          <w:divBdr>
            <w:top w:val="none" w:sz="0" w:space="0" w:color="auto"/>
            <w:left w:val="none" w:sz="0" w:space="0" w:color="auto"/>
            <w:bottom w:val="none" w:sz="0" w:space="0" w:color="auto"/>
            <w:right w:val="none" w:sz="0" w:space="0" w:color="auto"/>
          </w:divBdr>
        </w:div>
        <w:div w:id="1673410268">
          <w:marLeft w:val="0"/>
          <w:marRight w:val="0"/>
          <w:marTop w:val="0"/>
          <w:marBottom w:val="0"/>
          <w:divBdr>
            <w:top w:val="none" w:sz="0" w:space="0" w:color="auto"/>
            <w:left w:val="none" w:sz="0" w:space="0" w:color="auto"/>
            <w:bottom w:val="none" w:sz="0" w:space="0" w:color="auto"/>
            <w:right w:val="none" w:sz="0" w:space="0" w:color="auto"/>
          </w:divBdr>
        </w:div>
        <w:div w:id="1674214445">
          <w:marLeft w:val="0"/>
          <w:marRight w:val="0"/>
          <w:marTop w:val="0"/>
          <w:marBottom w:val="0"/>
          <w:divBdr>
            <w:top w:val="none" w:sz="0" w:space="0" w:color="auto"/>
            <w:left w:val="none" w:sz="0" w:space="0" w:color="auto"/>
            <w:bottom w:val="none" w:sz="0" w:space="0" w:color="auto"/>
            <w:right w:val="none" w:sz="0" w:space="0" w:color="auto"/>
          </w:divBdr>
        </w:div>
        <w:div w:id="1674914892">
          <w:marLeft w:val="0"/>
          <w:marRight w:val="0"/>
          <w:marTop w:val="0"/>
          <w:marBottom w:val="0"/>
          <w:divBdr>
            <w:top w:val="none" w:sz="0" w:space="0" w:color="auto"/>
            <w:left w:val="none" w:sz="0" w:space="0" w:color="auto"/>
            <w:bottom w:val="none" w:sz="0" w:space="0" w:color="auto"/>
            <w:right w:val="none" w:sz="0" w:space="0" w:color="auto"/>
          </w:divBdr>
        </w:div>
        <w:div w:id="1674991489">
          <w:marLeft w:val="0"/>
          <w:marRight w:val="0"/>
          <w:marTop w:val="0"/>
          <w:marBottom w:val="0"/>
          <w:divBdr>
            <w:top w:val="none" w:sz="0" w:space="0" w:color="auto"/>
            <w:left w:val="none" w:sz="0" w:space="0" w:color="auto"/>
            <w:bottom w:val="none" w:sz="0" w:space="0" w:color="auto"/>
            <w:right w:val="none" w:sz="0" w:space="0" w:color="auto"/>
          </w:divBdr>
        </w:div>
        <w:div w:id="1675259390">
          <w:marLeft w:val="0"/>
          <w:marRight w:val="0"/>
          <w:marTop w:val="0"/>
          <w:marBottom w:val="0"/>
          <w:divBdr>
            <w:top w:val="none" w:sz="0" w:space="0" w:color="auto"/>
            <w:left w:val="none" w:sz="0" w:space="0" w:color="auto"/>
            <w:bottom w:val="none" w:sz="0" w:space="0" w:color="auto"/>
            <w:right w:val="none" w:sz="0" w:space="0" w:color="auto"/>
          </w:divBdr>
        </w:div>
        <w:div w:id="1675261778">
          <w:marLeft w:val="0"/>
          <w:marRight w:val="0"/>
          <w:marTop w:val="0"/>
          <w:marBottom w:val="0"/>
          <w:divBdr>
            <w:top w:val="none" w:sz="0" w:space="0" w:color="auto"/>
            <w:left w:val="none" w:sz="0" w:space="0" w:color="auto"/>
            <w:bottom w:val="none" w:sz="0" w:space="0" w:color="auto"/>
            <w:right w:val="none" w:sz="0" w:space="0" w:color="auto"/>
          </w:divBdr>
        </w:div>
        <w:div w:id="1675494863">
          <w:marLeft w:val="0"/>
          <w:marRight w:val="0"/>
          <w:marTop w:val="0"/>
          <w:marBottom w:val="0"/>
          <w:divBdr>
            <w:top w:val="none" w:sz="0" w:space="0" w:color="auto"/>
            <w:left w:val="none" w:sz="0" w:space="0" w:color="auto"/>
            <w:bottom w:val="none" w:sz="0" w:space="0" w:color="auto"/>
            <w:right w:val="none" w:sz="0" w:space="0" w:color="auto"/>
          </w:divBdr>
        </w:div>
        <w:div w:id="1676152309">
          <w:marLeft w:val="0"/>
          <w:marRight w:val="0"/>
          <w:marTop w:val="0"/>
          <w:marBottom w:val="0"/>
          <w:divBdr>
            <w:top w:val="none" w:sz="0" w:space="0" w:color="auto"/>
            <w:left w:val="none" w:sz="0" w:space="0" w:color="auto"/>
            <w:bottom w:val="none" w:sz="0" w:space="0" w:color="auto"/>
            <w:right w:val="none" w:sz="0" w:space="0" w:color="auto"/>
          </w:divBdr>
        </w:div>
        <w:div w:id="1676762338">
          <w:marLeft w:val="0"/>
          <w:marRight w:val="0"/>
          <w:marTop w:val="0"/>
          <w:marBottom w:val="0"/>
          <w:divBdr>
            <w:top w:val="none" w:sz="0" w:space="0" w:color="auto"/>
            <w:left w:val="none" w:sz="0" w:space="0" w:color="auto"/>
            <w:bottom w:val="none" w:sz="0" w:space="0" w:color="auto"/>
            <w:right w:val="none" w:sz="0" w:space="0" w:color="auto"/>
          </w:divBdr>
        </w:div>
        <w:div w:id="1676957795">
          <w:marLeft w:val="0"/>
          <w:marRight w:val="0"/>
          <w:marTop w:val="0"/>
          <w:marBottom w:val="0"/>
          <w:divBdr>
            <w:top w:val="none" w:sz="0" w:space="0" w:color="auto"/>
            <w:left w:val="none" w:sz="0" w:space="0" w:color="auto"/>
            <w:bottom w:val="none" w:sz="0" w:space="0" w:color="auto"/>
            <w:right w:val="none" w:sz="0" w:space="0" w:color="auto"/>
          </w:divBdr>
        </w:div>
        <w:div w:id="1677032313">
          <w:marLeft w:val="0"/>
          <w:marRight w:val="0"/>
          <w:marTop w:val="0"/>
          <w:marBottom w:val="0"/>
          <w:divBdr>
            <w:top w:val="none" w:sz="0" w:space="0" w:color="auto"/>
            <w:left w:val="none" w:sz="0" w:space="0" w:color="auto"/>
            <w:bottom w:val="none" w:sz="0" w:space="0" w:color="auto"/>
            <w:right w:val="none" w:sz="0" w:space="0" w:color="auto"/>
          </w:divBdr>
        </w:div>
        <w:div w:id="1677615694">
          <w:marLeft w:val="0"/>
          <w:marRight w:val="0"/>
          <w:marTop w:val="0"/>
          <w:marBottom w:val="0"/>
          <w:divBdr>
            <w:top w:val="none" w:sz="0" w:space="0" w:color="auto"/>
            <w:left w:val="none" w:sz="0" w:space="0" w:color="auto"/>
            <w:bottom w:val="none" w:sz="0" w:space="0" w:color="auto"/>
            <w:right w:val="none" w:sz="0" w:space="0" w:color="auto"/>
          </w:divBdr>
        </w:div>
        <w:div w:id="1678187266">
          <w:marLeft w:val="0"/>
          <w:marRight w:val="0"/>
          <w:marTop w:val="0"/>
          <w:marBottom w:val="0"/>
          <w:divBdr>
            <w:top w:val="none" w:sz="0" w:space="0" w:color="auto"/>
            <w:left w:val="none" w:sz="0" w:space="0" w:color="auto"/>
            <w:bottom w:val="none" w:sz="0" w:space="0" w:color="auto"/>
            <w:right w:val="none" w:sz="0" w:space="0" w:color="auto"/>
          </w:divBdr>
        </w:div>
        <w:div w:id="1679115674">
          <w:marLeft w:val="0"/>
          <w:marRight w:val="0"/>
          <w:marTop w:val="0"/>
          <w:marBottom w:val="0"/>
          <w:divBdr>
            <w:top w:val="none" w:sz="0" w:space="0" w:color="auto"/>
            <w:left w:val="none" w:sz="0" w:space="0" w:color="auto"/>
            <w:bottom w:val="none" w:sz="0" w:space="0" w:color="auto"/>
            <w:right w:val="none" w:sz="0" w:space="0" w:color="auto"/>
          </w:divBdr>
        </w:div>
        <w:div w:id="1679499552">
          <w:marLeft w:val="0"/>
          <w:marRight w:val="0"/>
          <w:marTop w:val="0"/>
          <w:marBottom w:val="0"/>
          <w:divBdr>
            <w:top w:val="none" w:sz="0" w:space="0" w:color="auto"/>
            <w:left w:val="none" w:sz="0" w:space="0" w:color="auto"/>
            <w:bottom w:val="none" w:sz="0" w:space="0" w:color="auto"/>
            <w:right w:val="none" w:sz="0" w:space="0" w:color="auto"/>
          </w:divBdr>
        </w:div>
        <w:div w:id="1680232675">
          <w:marLeft w:val="0"/>
          <w:marRight w:val="0"/>
          <w:marTop w:val="0"/>
          <w:marBottom w:val="0"/>
          <w:divBdr>
            <w:top w:val="none" w:sz="0" w:space="0" w:color="auto"/>
            <w:left w:val="none" w:sz="0" w:space="0" w:color="auto"/>
            <w:bottom w:val="none" w:sz="0" w:space="0" w:color="auto"/>
            <w:right w:val="none" w:sz="0" w:space="0" w:color="auto"/>
          </w:divBdr>
        </w:div>
        <w:div w:id="1680304566">
          <w:marLeft w:val="0"/>
          <w:marRight w:val="0"/>
          <w:marTop w:val="0"/>
          <w:marBottom w:val="0"/>
          <w:divBdr>
            <w:top w:val="none" w:sz="0" w:space="0" w:color="auto"/>
            <w:left w:val="none" w:sz="0" w:space="0" w:color="auto"/>
            <w:bottom w:val="none" w:sz="0" w:space="0" w:color="auto"/>
            <w:right w:val="none" w:sz="0" w:space="0" w:color="auto"/>
          </w:divBdr>
        </w:div>
        <w:div w:id="1681737142">
          <w:marLeft w:val="0"/>
          <w:marRight w:val="0"/>
          <w:marTop w:val="0"/>
          <w:marBottom w:val="0"/>
          <w:divBdr>
            <w:top w:val="none" w:sz="0" w:space="0" w:color="auto"/>
            <w:left w:val="none" w:sz="0" w:space="0" w:color="auto"/>
            <w:bottom w:val="none" w:sz="0" w:space="0" w:color="auto"/>
            <w:right w:val="none" w:sz="0" w:space="0" w:color="auto"/>
          </w:divBdr>
        </w:div>
        <w:div w:id="1681815238">
          <w:marLeft w:val="0"/>
          <w:marRight w:val="0"/>
          <w:marTop w:val="0"/>
          <w:marBottom w:val="0"/>
          <w:divBdr>
            <w:top w:val="none" w:sz="0" w:space="0" w:color="auto"/>
            <w:left w:val="none" w:sz="0" w:space="0" w:color="auto"/>
            <w:bottom w:val="none" w:sz="0" w:space="0" w:color="auto"/>
            <w:right w:val="none" w:sz="0" w:space="0" w:color="auto"/>
          </w:divBdr>
        </w:div>
        <w:div w:id="1681932661">
          <w:marLeft w:val="0"/>
          <w:marRight w:val="0"/>
          <w:marTop w:val="0"/>
          <w:marBottom w:val="0"/>
          <w:divBdr>
            <w:top w:val="none" w:sz="0" w:space="0" w:color="auto"/>
            <w:left w:val="none" w:sz="0" w:space="0" w:color="auto"/>
            <w:bottom w:val="none" w:sz="0" w:space="0" w:color="auto"/>
            <w:right w:val="none" w:sz="0" w:space="0" w:color="auto"/>
          </w:divBdr>
        </w:div>
        <w:div w:id="1681933191">
          <w:marLeft w:val="0"/>
          <w:marRight w:val="0"/>
          <w:marTop w:val="0"/>
          <w:marBottom w:val="0"/>
          <w:divBdr>
            <w:top w:val="none" w:sz="0" w:space="0" w:color="auto"/>
            <w:left w:val="none" w:sz="0" w:space="0" w:color="auto"/>
            <w:bottom w:val="none" w:sz="0" w:space="0" w:color="auto"/>
            <w:right w:val="none" w:sz="0" w:space="0" w:color="auto"/>
          </w:divBdr>
        </w:div>
        <w:div w:id="1682201685">
          <w:marLeft w:val="0"/>
          <w:marRight w:val="0"/>
          <w:marTop w:val="0"/>
          <w:marBottom w:val="0"/>
          <w:divBdr>
            <w:top w:val="none" w:sz="0" w:space="0" w:color="auto"/>
            <w:left w:val="none" w:sz="0" w:space="0" w:color="auto"/>
            <w:bottom w:val="none" w:sz="0" w:space="0" w:color="auto"/>
            <w:right w:val="none" w:sz="0" w:space="0" w:color="auto"/>
          </w:divBdr>
        </w:div>
        <w:div w:id="1682273476">
          <w:marLeft w:val="0"/>
          <w:marRight w:val="0"/>
          <w:marTop w:val="0"/>
          <w:marBottom w:val="0"/>
          <w:divBdr>
            <w:top w:val="none" w:sz="0" w:space="0" w:color="auto"/>
            <w:left w:val="none" w:sz="0" w:space="0" w:color="auto"/>
            <w:bottom w:val="none" w:sz="0" w:space="0" w:color="auto"/>
            <w:right w:val="none" w:sz="0" w:space="0" w:color="auto"/>
          </w:divBdr>
        </w:div>
        <w:div w:id="1682389504">
          <w:marLeft w:val="0"/>
          <w:marRight w:val="0"/>
          <w:marTop w:val="0"/>
          <w:marBottom w:val="0"/>
          <w:divBdr>
            <w:top w:val="none" w:sz="0" w:space="0" w:color="auto"/>
            <w:left w:val="none" w:sz="0" w:space="0" w:color="auto"/>
            <w:bottom w:val="none" w:sz="0" w:space="0" w:color="auto"/>
            <w:right w:val="none" w:sz="0" w:space="0" w:color="auto"/>
          </w:divBdr>
        </w:div>
        <w:div w:id="1682465070">
          <w:marLeft w:val="0"/>
          <w:marRight w:val="0"/>
          <w:marTop w:val="0"/>
          <w:marBottom w:val="0"/>
          <w:divBdr>
            <w:top w:val="none" w:sz="0" w:space="0" w:color="auto"/>
            <w:left w:val="none" w:sz="0" w:space="0" w:color="auto"/>
            <w:bottom w:val="none" w:sz="0" w:space="0" w:color="auto"/>
            <w:right w:val="none" w:sz="0" w:space="0" w:color="auto"/>
          </w:divBdr>
        </w:div>
        <w:div w:id="1682731644">
          <w:marLeft w:val="0"/>
          <w:marRight w:val="0"/>
          <w:marTop w:val="0"/>
          <w:marBottom w:val="0"/>
          <w:divBdr>
            <w:top w:val="none" w:sz="0" w:space="0" w:color="auto"/>
            <w:left w:val="none" w:sz="0" w:space="0" w:color="auto"/>
            <w:bottom w:val="none" w:sz="0" w:space="0" w:color="auto"/>
            <w:right w:val="none" w:sz="0" w:space="0" w:color="auto"/>
          </w:divBdr>
        </w:div>
        <w:div w:id="1683237134">
          <w:marLeft w:val="0"/>
          <w:marRight w:val="0"/>
          <w:marTop w:val="0"/>
          <w:marBottom w:val="0"/>
          <w:divBdr>
            <w:top w:val="none" w:sz="0" w:space="0" w:color="auto"/>
            <w:left w:val="none" w:sz="0" w:space="0" w:color="auto"/>
            <w:bottom w:val="none" w:sz="0" w:space="0" w:color="auto"/>
            <w:right w:val="none" w:sz="0" w:space="0" w:color="auto"/>
          </w:divBdr>
        </w:div>
        <w:div w:id="1683704532">
          <w:marLeft w:val="0"/>
          <w:marRight w:val="0"/>
          <w:marTop w:val="0"/>
          <w:marBottom w:val="0"/>
          <w:divBdr>
            <w:top w:val="none" w:sz="0" w:space="0" w:color="auto"/>
            <w:left w:val="none" w:sz="0" w:space="0" w:color="auto"/>
            <w:bottom w:val="none" w:sz="0" w:space="0" w:color="auto"/>
            <w:right w:val="none" w:sz="0" w:space="0" w:color="auto"/>
          </w:divBdr>
        </w:div>
        <w:div w:id="1683970156">
          <w:marLeft w:val="0"/>
          <w:marRight w:val="0"/>
          <w:marTop w:val="0"/>
          <w:marBottom w:val="0"/>
          <w:divBdr>
            <w:top w:val="none" w:sz="0" w:space="0" w:color="auto"/>
            <w:left w:val="none" w:sz="0" w:space="0" w:color="auto"/>
            <w:bottom w:val="none" w:sz="0" w:space="0" w:color="auto"/>
            <w:right w:val="none" w:sz="0" w:space="0" w:color="auto"/>
          </w:divBdr>
        </w:div>
        <w:div w:id="1685283828">
          <w:marLeft w:val="0"/>
          <w:marRight w:val="0"/>
          <w:marTop w:val="0"/>
          <w:marBottom w:val="0"/>
          <w:divBdr>
            <w:top w:val="none" w:sz="0" w:space="0" w:color="auto"/>
            <w:left w:val="none" w:sz="0" w:space="0" w:color="auto"/>
            <w:bottom w:val="none" w:sz="0" w:space="0" w:color="auto"/>
            <w:right w:val="none" w:sz="0" w:space="0" w:color="auto"/>
          </w:divBdr>
        </w:div>
        <w:div w:id="1685400096">
          <w:marLeft w:val="0"/>
          <w:marRight w:val="0"/>
          <w:marTop w:val="0"/>
          <w:marBottom w:val="0"/>
          <w:divBdr>
            <w:top w:val="none" w:sz="0" w:space="0" w:color="auto"/>
            <w:left w:val="none" w:sz="0" w:space="0" w:color="auto"/>
            <w:bottom w:val="none" w:sz="0" w:space="0" w:color="auto"/>
            <w:right w:val="none" w:sz="0" w:space="0" w:color="auto"/>
          </w:divBdr>
        </w:div>
        <w:div w:id="1685665464">
          <w:marLeft w:val="0"/>
          <w:marRight w:val="0"/>
          <w:marTop w:val="0"/>
          <w:marBottom w:val="0"/>
          <w:divBdr>
            <w:top w:val="none" w:sz="0" w:space="0" w:color="auto"/>
            <w:left w:val="none" w:sz="0" w:space="0" w:color="auto"/>
            <w:bottom w:val="none" w:sz="0" w:space="0" w:color="auto"/>
            <w:right w:val="none" w:sz="0" w:space="0" w:color="auto"/>
          </w:divBdr>
        </w:div>
        <w:div w:id="1686713891">
          <w:marLeft w:val="0"/>
          <w:marRight w:val="0"/>
          <w:marTop w:val="0"/>
          <w:marBottom w:val="0"/>
          <w:divBdr>
            <w:top w:val="none" w:sz="0" w:space="0" w:color="auto"/>
            <w:left w:val="none" w:sz="0" w:space="0" w:color="auto"/>
            <w:bottom w:val="none" w:sz="0" w:space="0" w:color="auto"/>
            <w:right w:val="none" w:sz="0" w:space="0" w:color="auto"/>
          </w:divBdr>
        </w:div>
        <w:div w:id="1687177145">
          <w:marLeft w:val="0"/>
          <w:marRight w:val="0"/>
          <w:marTop w:val="0"/>
          <w:marBottom w:val="0"/>
          <w:divBdr>
            <w:top w:val="none" w:sz="0" w:space="0" w:color="auto"/>
            <w:left w:val="none" w:sz="0" w:space="0" w:color="auto"/>
            <w:bottom w:val="none" w:sz="0" w:space="0" w:color="auto"/>
            <w:right w:val="none" w:sz="0" w:space="0" w:color="auto"/>
          </w:divBdr>
        </w:div>
        <w:div w:id="1688364439">
          <w:marLeft w:val="0"/>
          <w:marRight w:val="0"/>
          <w:marTop w:val="0"/>
          <w:marBottom w:val="0"/>
          <w:divBdr>
            <w:top w:val="none" w:sz="0" w:space="0" w:color="auto"/>
            <w:left w:val="none" w:sz="0" w:space="0" w:color="auto"/>
            <w:bottom w:val="none" w:sz="0" w:space="0" w:color="auto"/>
            <w:right w:val="none" w:sz="0" w:space="0" w:color="auto"/>
          </w:divBdr>
        </w:div>
        <w:div w:id="1688602917">
          <w:marLeft w:val="0"/>
          <w:marRight w:val="0"/>
          <w:marTop w:val="0"/>
          <w:marBottom w:val="0"/>
          <w:divBdr>
            <w:top w:val="none" w:sz="0" w:space="0" w:color="auto"/>
            <w:left w:val="none" w:sz="0" w:space="0" w:color="auto"/>
            <w:bottom w:val="none" w:sz="0" w:space="0" w:color="auto"/>
            <w:right w:val="none" w:sz="0" w:space="0" w:color="auto"/>
          </w:divBdr>
        </w:div>
        <w:div w:id="1689260381">
          <w:marLeft w:val="0"/>
          <w:marRight w:val="0"/>
          <w:marTop w:val="0"/>
          <w:marBottom w:val="0"/>
          <w:divBdr>
            <w:top w:val="none" w:sz="0" w:space="0" w:color="auto"/>
            <w:left w:val="none" w:sz="0" w:space="0" w:color="auto"/>
            <w:bottom w:val="none" w:sz="0" w:space="0" w:color="auto"/>
            <w:right w:val="none" w:sz="0" w:space="0" w:color="auto"/>
          </w:divBdr>
        </w:div>
        <w:div w:id="1689601646">
          <w:marLeft w:val="0"/>
          <w:marRight w:val="0"/>
          <w:marTop w:val="0"/>
          <w:marBottom w:val="0"/>
          <w:divBdr>
            <w:top w:val="none" w:sz="0" w:space="0" w:color="auto"/>
            <w:left w:val="none" w:sz="0" w:space="0" w:color="auto"/>
            <w:bottom w:val="none" w:sz="0" w:space="0" w:color="auto"/>
            <w:right w:val="none" w:sz="0" w:space="0" w:color="auto"/>
          </w:divBdr>
        </w:div>
        <w:div w:id="1690523729">
          <w:marLeft w:val="0"/>
          <w:marRight w:val="0"/>
          <w:marTop w:val="0"/>
          <w:marBottom w:val="0"/>
          <w:divBdr>
            <w:top w:val="none" w:sz="0" w:space="0" w:color="auto"/>
            <w:left w:val="none" w:sz="0" w:space="0" w:color="auto"/>
            <w:bottom w:val="none" w:sz="0" w:space="0" w:color="auto"/>
            <w:right w:val="none" w:sz="0" w:space="0" w:color="auto"/>
          </w:divBdr>
        </w:div>
        <w:div w:id="1691225991">
          <w:marLeft w:val="0"/>
          <w:marRight w:val="0"/>
          <w:marTop w:val="0"/>
          <w:marBottom w:val="0"/>
          <w:divBdr>
            <w:top w:val="none" w:sz="0" w:space="0" w:color="auto"/>
            <w:left w:val="none" w:sz="0" w:space="0" w:color="auto"/>
            <w:bottom w:val="none" w:sz="0" w:space="0" w:color="auto"/>
            <w:right w:val="none" w:sz="0" w:space="0" w:color="auto"/>
          </w:divBdr>
        </w:div>
        <w:div w:id="1691448302">
          <w:marLeft w:val="0"/>
          <w:marRight w:val="0"/>
          <w:marTop w:val="0"/>
          <w:marBottom w:val="0"/>
          <w:divBdr>
            <w:top w:val="none" w:sz="0" w:space="0" w:color="auto"/>
            <w:left w:val="none" w:sz="0" w:space="0" w:color="auto"/>
            <w:bottom w:val="none" w:sz="0" w:space="0" w:color="auto"/>
            <w:right w:val="none" w:sz="0" w:space="0" w:color="auto"/>
          </w:divBdr>
        </w:div>
        <w:div w:id="1692224731">
          <w:marLeft w:val="0"/>
          <w:marRight w:val="0"/>
          <w:marTop w:val="0"/>
          <w:marBottom w:val="0"/>
          <w:divBdr>
            <w:top w:val="none" w:sz="0" w:space="0" w:color="auto"/>
            <w:left w:val="none" w:sz="0" w:space="0" w:color="auto"/>
            <w:bottom w:val="none" w:sz="0" w:space="0" w:color="auto"/>
            <w:right w:val="none" w:sz="0" w:space="0" w:color="auto"/>
          </w:divBdr>
        </w:div>
        <w:div w:id="1692414885">
          <w:marLeft w:val="0"/>
          <w:marRight w:val="0"/>
          <w:marTop w:val="0"/>
          <w:marBottom w:val="0"/>
          <w:divBdr>
            <w:top w:val="none" w:sz="0" w:space="0" w:color="auto"/>
            <w:left w:val="none" w:sz="0" w:space="0" w:color="auto"/>
            <w:bottom w:val="none" w:sz="0" w:space="0" w:color="auto"/>
            <w:right w:val="none" w:sz="0" w:space="0" w:color="auto"/>
          </w:divBdr>
        </w:div>
        <w:div w:id="1692679384">
          <w:marLeft w:val="0"/>
          <w:marRight w:val="0"/>
          <w:marTop w:val="0"/>
          <w:marBottom w:val="0"/>
          <w:divBdr>
            <w:top w:val="none" w:sz="0" w:space="0" w:color="auto"/>
            <w:left w:val="none" w:sz="0" w:space="0" w:color="auto"/>
            <w:bottom w:val="none" w:sz="0" w:space="0" w:color="auto"/>
            <w:right w:val="none" w:sz="0" w:space="0" w:color="auto"/>
          </w:divBdr>
        </w:div>
        <w:div w:id="1692879422">
          <w:marLeft w:val="0"/>
          <w:marRight w:val="0"/>
          <w:marTop w:val="0"/>
          <w:marBottom w:val="0"/>
          <w:divBdr>
            <w:top w:val="none" w:sz="0" w:space="0" w:color="auto"/>
            <w:left w:val="none" w:sz="0" w:space="0" w:color="auto"/>
            <w:bottom w:val="none" w:sz="0" w:space="0" w:color="auto"/>
            <w:right w:val="none" w:sz="0" w:space="0" w:color="auto"/>
          </w:divBdr>
        </w:div>
        <w:div w:id="1693338347">
          <w:marLeft w:val="0"/>
          <w:marRight w:val="0"/>
          <w:marTop w:val="0"/>
          <w:marBottom w:val="0"/>
          <w:divBdr>
            <w:top w:val="none" w:sz="0" w:space="0" w:color="auto"/>
            <w:left w:val="none" w:sz="0" w:space="0" w:color="auto"/>
            <w:bottom w:val="none" w:sz="0" w:space="0" w:color="auto"/>
            <w:right w:val="none" w:sz="0" w:space="0" w:color="auto"/>
          </w:divBdr>
        </w:div>
        <w:div w:id="1693873270">
          <w:marLeft w:val="0"/>
          <w:marRight w:val="0"/>
          <w:marTop w:val="0"/>
          <w:marBottom w:val="0"/>
          <w:divBdr>
            <w:top w:val="none" w:sz="0" w:space="0" w:color="auto"/>
            <w:left w:val="none" w:sz="0" w:space="0" w:color="auto"/>
            <w:bottom w:val="none" w:sz="0" w:space="0" w:color="auto"/>
            <w:right w:val="none" w:sz="0" w:space="0" w:color="auto"/>
          </w:divBdr>
        </w:div>
        <w:div w:id="1693875940">
          <w:marLeft w:val="0"/>
          <w:marRight w:val="0"/>
          <w:marTop w:val="0"/>
          <w:marBottom w:val="0"/>
          <w:divBdr>
            <w:top w:val="none" w:sz="0" w:space="0" w:color="auto"/>
            <w:left w:val="none" w:sz="0" w:space="0" w:color="auto"/>
            <w:bottom w:val="none" w:sz="0" w:space="0" w:color="auto"/>
            <w:right w:val="none" w:sz="0" w:space="0" w:color="auto"/>
          </w:divBdr>
        </w:div>
        <w:div w:id="1693917454">
          <w:marLeft w:val="0"/>
          <w:marRight w:val="0"/>
          <w:marTop w:val="0"/>
          <w:marBottom w:val="0"/>
          <w:divBdr>
            <w:top w:val="none" w:sz="0" w:space="0" w:color="auto"/>
            <w:left w:val="none" w:sz="0" w:space="0" w:color="auto"/>
            <w:bottom w:val="none" w:sz="0" w:space="0" w:color="auto"/>
            <w:right w:val="none" w:sz="0" w:space="0" w:color="auto"/>
          </w:divBdr>
        </w:div>
        <w:div w:id="1694191489">
          <w:marLeft w:val="0"/>
          <w:marRight w:val="0"/>
          <w:marTop w:val="0"/>
          <w:marBottom w:val="0"/>
          <w:divBdr>
            <w:top w:val="none" w:sz="0" w:space="0" w:color="auto"/>
            <w:left w:val="none" w:sz="0" w:space="0" w:color="auto"/>
            <w:bottom w:val="none" w:sz="0" w:space="0" w:color="auto"/>
            <w:right w:val="none" w:sz="0" w:space="0" w:color="auto"/>
          </w:divBdr>
        </w:div>
        <w:div w:id="1694379381">
          <w:marLeft w:val="0"/>
          <w:marRight w:val="0"/>
          <w:marTop w:val="0"/>
          <w:marBottom w:val="0"/>
          <w:divBdr>
            <w:top w:val="none" w:sz="0" w:space="0" w:color="auto"/>
            <w:left w:val="none" w:sz="0" w:space="0" w:color="auto"/>
            <w:bottom w:val="none" w:sz="0" w:space="0" w:color="auto"/>
            <w:right w:val="none" w:sz="0" w:space="0" w:color="auto"/>
          </w:divBdr>
        </w:div>
        <w:div w:id="1695182754">
          <w:marLeft w:val="0"/>
          <w:marRight w:val="0"/>
          <w:marTop w:val="0"/>
          <w:marBottom w:val="0"/>
          <w:divBdr>
            <w:top w:val="none" w:sz="0" w:space="0" w:color="auto"/>
            <w:left w:val="none" w:sz="0" w:space="0" w:color="auto"/>
            <w:bottom w:val="none" w:sz="0" w:space="0" w:color="auto"/>
            <w:right w:val="none" w:sz="0" w:space="0" w:color="auto"/>
          </w:divBdr>
        </w:div>
        <w:div w:id="1695225844">
          <w:marLeft w:val="0"/>
          <w:marRight w:val="0"/>
          <w:marTop w:val="0"/>
          <w:marBottom w:val="0"/>
          <w:divBdr>
            <w:top w:val="none" w:sz="0" w:space="0" w:color="auto"/>
            <w:left w:val="none" w:sz="0" w:space="0" w:color="auto"/>
            <w:bottom w:val="none" w:sz="0" w:space="0" w:color="auto"/>
            <w:right w:val="none" w:sz="0" w:space="0" w:color="auto"/>
          </w:divBdr>
        </w:div>
        <w:div w:id="1696349601">
          <w:marLeft w:val="0"/>
          <w:marRight w:val="0"/>
          <w:marTop w:val="0"/>
          <w:marBottom w:val="0"/>
          <w:divBdr>
            <w:top w:val="none" w:sz="0" w:space="0" w:color="auto"/>
            <w:left w:val="none" w:sz="0" w:space="0" w:color="auto"/>
            <w:bottom w:val="none" w:sz="0" w:space="0" w:color="auto"/>
            <w:right w:val="none" w:sz="0" w:space="0" w:color="auto"/>
          </w:divBdr>
        </w:div>
        <w:div w:id="1696731970">
          <w:marLeft w:val="0"/>
          <w:marRight w:val="0"/>
          <w:marTop w:val="0"/>
          <w:marBottom w:val="0"/>
          <w:divBdr>
            <w:top w:val="none" w:sz="0" w:space="0" w:color="auto"/>
            <w:left w:val="none" w:sz="0" w:space="0" w:color="auto"/>
            <w:bottom w:val="none" w:sz="0" w:space="0" w:color="auto"/>
            <w:right w:val="none" w:sz="0" w:space="0" w:color="auto"/>
          </w:divBdr>
        </w:div>
        <w:div w:id="1697346155">
          <w:marLeft w:val="0"/>
          <w:marRight w:val="0"/>
          <w:marTop w:val="0"/>
          <w:marBottom w:val="0"/>
          <w:divBdr>
            <w:top w:val="none" w:sz="0" w:space="0" w:color="auto"/>
            <w:left w:val="none" w:sz="0" w:space="0" w:color="auto"/>
            <w:bottom w:val="none" w:sz="0" w:space="0" w:color="auto"/>
            <w:right w:val="none" w:sz="0" w:space="0" w:color="auto"/>
          </w:divBdr>
        </w:div>
        <w:div w:id="1698311816">
          <w:marLeft w:val="0"/>
          <w:marRight w:val="0"/>
          <w:marTop w:val="0"/>
          <w:marBottom w:val="0"/>
          <w:divBdr>
            <w:top w:val="none" w:sz="0" w:space="0" w:color="auto"/>
            <w:left w:val="none" w:sz="0" w:space="0" w:color="auto"/>
            <w:bottom w:val="none" w:sz="0" w:space="0" w:color="auto"/>
            <w:right w:val="none" w:sz="0" w:space="0" w:color="auto"/>
          </w:divBdr>
        </w:div>
        <w:div w:id="1698655568">
          <w:marLeft w:val="0"/>
          <w:marRight w:val="0"/>
          <w:marTop w:val="0"/>
          <w:marBottom w:val="0"/>
          <w:divBdr>
            <w:top w:val="none" w:sz="0" w:space="0" w:color="auto"/>
            <w:left w:val="none" w:sz="0" w:space="0" w:color="auto"/>
            <w:bottom w:val="none" w:sz="0" w:space="0" w:color="auto"/>
            <w:right w:val="none" w:sz="0" w:space="0" w:color="auto"/>
          </w:divBdr>
        </w:div>
        <w:div w:id="1698769807">
          <w:marLeft w:val="0"/>
          <w:marRight w:val="0"/>
          <w:marTop w:val="0"/>
          <w:marBottom w:val="0"/>
          <w:divBdr>
            <w:top w:val="none" w:sz="0" w:space="0" w:color="auto"/>
            <w:left w:val="none" w:sz="0" w:space="0" w:color="auto"/>
            <w:bottom w:val="none" w:sz="0" w:space="0" w:color="auto"/>
            <w:right w:val="none" w:sz="0" w:space="0" w:color="auto"/>
          </w:divBdr>
        </w:div>
        <w:div w:id="1698967572">
          <w:marLeft w:val="0"/>
          <w:marRight w:val="0"/>
          <w:marTop w:val="0"/>
          <w:marBottom w:val="0"/>
          <w:divBdr>
            <w:top w:val="none" w:sz="0" w:space="0" w:color="auto"/>
            <w:left w:val="none" w:sz="0" w:space="0" w:color="auto"/>
            <w:bottom w:val="none" w:sz="0" w:space="0" w:color="auto"/>
            <w:right w:val="none" w:sz="0" w:space="0" w:color="auto"/>
          </w:divBdr>
        </w:div>
        <w:div w:id="1699695078">
          <w:marLeft w:val="0"/>
          <w:marRight w:val="0"/>
          <w:marTop w:val="0"/>
          <w:marBottom w:val="0"/>
          <w:divBdr>
            <w:top w:val="none" w:sz="0" w:space="0" w:color="auto"/>
            <w:left w:val="none" w:sz="0" w:space="0" w:color="auto"/>
            <w:bottom w:val="none" w:sz="0" w:space="0" w:color="auto"/>
            <w:right w:val="none" w:sz="0" w:space="0" w:color="auto"/>
          </w:divBdr>
        </w:div>
        <w:div w:id="1701128149">
          <w:marLeft w:val="0"/>
          <w:marRight w:val="0"/>
          <w:marTop w:val="0"/>
          <w:marBottom w:val="0"/>
          <w:divBdr>
            <w:top w:val="none" w:sz="0" w:space="0" w:color="auto"/>
            <w:left w:val="none" w:sz="0" w:space="0" w:color="auto"/>
            <w:bottom w:val="none" w:sz="0" w:space="0" w:color="auto"/>
            <w:right w:val="none" w:sz="0" w:space="0" w:color="auto"/>
          </w:divBdr>
        </w:div>
        <w:div w:id="1701472539">
          <w:marLeft w:val="0"/>
          <w:marRight w:val="0"/>
          <w:marTop w:val="0"/>
          <w:marBottom w:val="0"/>
          <w:divBdr>
            <w:top w:val="none" w:sz="0" w:space="0" w:color="auto"/>
            <w:left w:val="none" w:sz="0" w:space="0" w:color="auto"/>
            <w:bottom w:val="none" w:sz="0" w:space="0" w:color="auto"/>
            <w:right w:val="none" w:sz="0" w:space="0" w:color="auto"/>
          </w:divBdr>
        </w:div>
        <w:div w:id="1701474172">
          <w:marLeft w:val="0"/>
          <w:marRight w:val="0"/>
          <w:marTop w:val="0"/>
          <w:marBottom w:val="0"/>
          <w:divBdr>
            <w:top w:val="none" w:sz="0" w:space="0" w:color="auto"/>
            <w:left w:val="none" w:sz="0" w:space="0" w:color="auto"/>
            <w:bottom w:val="none" w:sz="0" w:space="0" w:color="auto"/>
            <w:right w:val="none" w:sz="0" w:space="0" w:color="auto"/>
          </w:divBdr>
        </w:div>
        <w:div w:id="1701589592">
          <w:marLeft w:val="0"/>
          <w:marRight w:val="0"/>
          <w:marTop w:val="0"/>
          <w:marBottom w:val="0"/>
          <w:divBdr>
            <w:top w:val="none" w:sz="0" w:space="0" w:color="auto"/>
            <w:left w:val="none" w:sz="0" w:space="0" w:color="auto"/>
            <w:bottom w:val="none" w:sz="0" w:space="0" w:color="auto"/>
            <w:right w:val="none" w:sz="0" w:space="0" w:color="auto"/>
          </w:divBdr>
        </w:div>
        <w:div w:id="1701857189">
          <w:marLeft w:val="0"/>
          <w:marRight w:val="0"/>
          <w:marTop w:val="0"/>
          <w:marBottom w:val="0"/>
          <w:divBdr>
            <w:top w:val="none" w:sz="0" w:space="0" w:color="auto"/>
            <w:left w:val="none" w:sz="0" w:space="0" w:color="auto"/>
            <w:bottom w:val="none" w:sz="0" w:space="0" w:color="auto"/>
            <w:right w:val="none" w:sz="0" w:space="0" w:color="auto"/>
          </w:divBdr>
        </w:div>
        <w:div w:id="1702243533">
          <w:marLeft w:val="0"/>
          <w:marRight w:val="0"/>
          <w:marTop w:val="0"/>
          <w:marBottom w:val="0"/>
          <w:divBdr>
            <w:top w:val="none" w:sz="0" w:space="0" w:color="auto"/>
            <w:left w:val="none" w:sz="0" w:space="0" w:color="auto"/>
            <w:bottom w:val="none" w:sz="0" w:space="0" w:color="auto"/>
            <w:right w:val="none" w:sz="0" w:space="0" w:color="auto"/>
          </w:divBdr>
        </w:div>
        <w:div w:id="1702432298">
          <w:marLeft w:val="0"/>
          <w:marRight w:val="0"/>
          <w:marTop w:val="0"/>
          <w:marBottom w:val="0"/>
          <w:divBdr>
            <w:top w:val="none" w:sz="0" w:space="0" w:color="auto"/>
            <w:left w:val="none" w:sz="0" w:space="0" w:color="auto"/>
            <w:bottom w:val="none" w:sz="0" w:space="0" w:color="auto"/>
            <w:right w:val="none" w:sz="0" w:space="0" w:color="auto"/>
          </w:divBdr>
        </w:div>
        <w:div w:id="1702777640">
          <w:marLeft w:val="0"/>
          <w:marRight w:val="0"/>
          <w:marTop w:val="0"/>
          <w:marBottom w:val="0"/>
          <w:divBdr>
            <w:top w:val="none" w:sz="0" w:space="0" w:color="auto"/>
            <w:left w:val="none" w:sz="0" w:space="0" w:color="auto"/>
            <w:bottom w:val="none" w:sz="0" w:space="0" w:color="auto"/>
            <w:right w:val="none" w:sz="0" w:space="0" w:color="auto"/>
          </w:divBdr>
        </w:div>
        <w:div w:id="1702895715">
          <w:marLeft w:val="0"/>
          <w:marRight w:val="0"/>
          <w:marTop w:val="0"/>
          <w:marBottom w:val="0"/>
          <w:divBdr>
            <w:top w:val="none" w:sz="0" w:space="0" w:color="auto"/>
            <w:left w:val="none" w:sz="0" w:space="0" w:color="auto"/>
            <w:bottom w:val="none" w:sz="0" w:space="0" w:color="auto"/>
            <w:right w:val="none" w:sz="0" w:space="0" w:color="auto"/>
          </w:divBdr>
        </w:div>
        <w:div w:id="1703434656">
          <w:marLeft w:val="0"/>
          <w:marRight w:val="0"/>
          <w:marTop w:val="0"/>
          <w:marBottom w:val="0"/>
          <w:divBdr>
            <w:top w:val="none" w:sz="0" w:space="0" w:color="auto"/>
            <w:left w:val="none" w:sz="0" w:space="0" w:color="auto"/>
            <w:bottom w:val="none" w:sz="0" w:space="0" w:color="auto"/>
            <w:right w:val="none" w:sz="0" w:space="0" w:color="auto"/>
          </w:divBdr>
        </w:div>
        <w:div w:id="1703900490">
          <w:marLeft w:val="0"/>
          <w:marRight w:val="0"/>
          <w:marTop w:val="0"/>
          <w:marBottom w:val="0"/>
          <w:divBdr>
            <w:top w:val="none" w:sz="0" w:space="0" w:color="auto"/>
            <w:left w:val="none" w:sz="0" w:space="0" w:color="auto"/>
            <w:bottom w:val="none" w:sz="0" w:space="0" w:color="auto"/>
            <w:right w:val="none" w:sz="0" w:space="0" w:color="auto"/>
          </w:divBdr>
        </w:div>
        <w:div w:id="1704668250">
          <w:marLeft w:val="0"/>
          <w:marRight w:val="0"/>
          <w:marTop w:val="0"/>
          <w:marBottom w:val="0"/>
          <w:divBdr>
            <w:top w:val="none" w:sz="0" w:space="0" w:color="auto"/>
            <w:left w:val="none" w:sz="0" w:space="0" w:color="auto"/>
            <w:bottom w:val="none" w:sz="0" w:space="0" w:color="auto"/>
            <w:right w:val="none" w:sz="0" w:space="0" w:color="auto"/>
          </w:divBdr>
        </w:div>
        <w:div w:id="1706715933">
          <w:marLeft w:val="0"/>
          <w:marRight w:val="0"/>
          <w:marTop w:val="0"/>
          <w:marBottom w:val="0"/>
          <w:divBdr>
            <w:top w:val="none" w:sz="0" w:space="0" w:color="auto"/>
            <w:left w:val="none" w:sz="0" w:space="0" w:color="auto"/>
            <w:bottom w:val="none" w:sz="0" w:space="0" w:color="auto"/>
            <w:right w:val="none" w:sz="0" w:space="0" w:color="auto"/>
          </w:divBdr>
        </w:div>
        <w:div w:id="1706905204">
          <w:marLeft w:val="0"/>
          <w:marRight w:val="0"/>
          <w:marTop w:val="0"/>
          <w:marBottom w:val="0"/>
          <w:divBdr>
            <w:top w:val="none" w:sz="0" w:space="0" w:color="auto"/>
            <w:left w:val="none" w:sz="0" w:space="0" w:color="auto"/>
            <w:bottom w:val="none" w:sz="0" w:space="0" w:color="auto"/>
            <w:right w:val="none" w:sz="0" w:space="0" w:color="auto"/>
          </w:divBdr>
        </w:div>
        <w:div w:id="1706951996">
          <w:marLeft w:val="0"/>
          <w:marRight w:val="0"/>
          <w:marTop w:val="0"/>
          <w:marBottom w:val="0"/>
          <w:divBdr>
            <w:top w:val="none" w:sz="0" w:space="0" w:color="auto"/>
            <w:left w:val="none" w:sz="0" w:space="0" w:color="auto"/>
            <w:bottom w:val="none" w:sz="0" w:space="0" w:color="auto"/>
            <w:right w:val="none" w:sz="0" w:space="0" w:color="auto"/>
          </w:divBdr>
        </w:div>
        <w:div w:id="1707875442">
          <w:marLeft w:val="0"/>
          <w:marRight w:val="0"/>
          <w:marTop w:val="0"/>
          <w:marBottom w:val="0"/>
          <w:divBdr>
            <w:top w:val="none" w:sz="0" w:space="0" w:color="auto"/>
            <w:left w:val="none" w:sz="0" w:space="0" w:color="auto"/>
            <w:bottom w:val="none" w:sz="0" w:space="0" w:color="auto"/>
            <w:right w:val="none" w:sz="0" w:space="0" w:color="auto"/>
          </w:divBdr>
        </w:div>
        <w:div w:id="1708094699">
          <w:marLeft w:val="0"/>
          <w:marRight w:val="0"/>
          <w:marTop w:val="0"/>
          <w:marBottom w:val="0"/>
          <w:divBdr>
            <w:top w:val="none" w:sz="0" w:space="0" w:color="auto"/>
            <w:left w:val="none" w:sz="0" w:space="0" w:color="auto"/>
            <w:bottom w:val="none" w:sz="0" w:space="0" w:color="auto"/>
            <w:right w:val="none" w:sz="0" w:space="0" w:color="auto"/>
          </w:divBdr>
        </w:div>
        <w:div w:id="1708602265">
          <w:marLeft w:val="0"/>
          <w:marRight w:val="0"/>
          <w:marTop w:val="0"/>
          <w:marBottom w:val="0"/>
          <w:divBdr>
            <w:top w:val="none" w:sz="0" w:space="0" w:color="auto"/>
            <w:left w:val="none" w:sz="0" w:space="0" w:color="auto"/>
            <w:bottom w:val="none" w:sz="0" w:space="0" w:color="auto"/>
            <w:right w:val="none" w:sz="0" w:space="0" w:color="auto"/>
          </w:divBdr>
        </w:div>
        <w:div w:id="1708870304">
          <w:marLeft w:val="0"/>
          <w:marRight w:val="0"/>
          <w:marTop w:val="0"/>
          <w:marBottom w:val="0"/>
          <w:divBdr>
            <w:top w:val="none" w:sz="0" w:space="0" w:color="auto"/>
            <w:left w:val="none" w:sz="0" w:space="0" w:color="auto"/>
            <w:bottom w:val="none" w:sz="0" w:space="0" w:color="auto"/>
            <w:right w:val="none" w:sz="0" w:space="0" w:color="auto"/>
          </w:divBdr>
        </w:div>
        <w:div w:id="1709067776">
          <w:marLeft w:val="0"/>
          <w:marRight w:val="0"/>
          <w:marTop w:val="0"/>
          <w:marBottom w:val="0"/>
          <w:divBdr>
            <w:top w:val="none" w:sz="0" w:space="0" w:color="auto"/>
            <w:left w:val="none" w:sz="0" w:space="0" w:color="auto"/>
            <w:bottom w:val="none" w:sz="0" w:space="0" w:color="auto"/>
            <w:right w:val="none" w:sz="0" w:space="0" w:color="auto"/>
          </w:divBdr>
        </w:div>
        <w:div w:id="1709796613">
          <w:marLeft w:val="0"/>
          <w:marRight w:val="0"/>
          <w:marTop w:val="0"/>
          <w:marBottom w:val="0"/>
          <w:divBdr>
            <w:top w:val="none" w:sz="0" w:space="0" w:color="auto"/>
            <w:left w:val="none" w:sz="0" w:space="0" w:color="auto"/>
            <w:bottom w:val="none" w:sz="0" w:space="0" w:color="auto"/>
            <w:right w:val="none" w:sz="0" w:space="0" w:color="auto"/>
          </w:divBdr>
        </w:div>
        <w:div w:id="1710372439">
          <w:marLeft w:val="0"/>
          <w:marRight w:val="0"/>
          <w:marTop w:val="0"/>
          <w:marBottom w:val="0"/>
          <w:divBdr>
            <w:top w:val="none" w:sz="0" w:space="0" w:color="auto"/>
            <w:left w:val="none" w:sz="0" w:space="0" w:color="auto"/>
            <w:bottom w:val="none" w:sz="0" w:space="0" w:color="auto"/>
            <w:right w:val="none" w:sz="0" w:space="0" w:color="auto"/>
          </w:divBdr>
        </w:div>
        <w:div w:id="1711102506">
          <w:marLeft w:val="0"/>
          <w:marRight w:val="0"/>
          <w:marTop w:val="0"/>
          <w:marBottom w:val="0"/>
          <w:divBdr>
            <w:top w:val="none" w:sz="0" w:space="0" w:color="auto"/>
            <w:left w:val="none" w:sz="0" w:space="0" w:color="auto"/>
            <w:bottom w:val="none" w:sz="0" w:space="0" w:color="auto"/>
            <w:right w:val="none" w:sz="0" w:space="0" w:color="auto"/>
          </w:divBdr>
        </w:div>
        <w:div w:id="1711224186">
          <w:marLeft w:val="0"/>
          <w:marRight w:val="0"/>
          <w:marTop w:val="0"/>
          <w:marBottom w:val="0"/>
          <w:divBdr>
            <w:top w:val="none" w:sz="0" w:space="0" w:color="auto"/>
            <w:left w:val="none" w:sz="0" w:space="0" w:color="auto"/>
            <w:bottom w:val="none" w:sz="0" w:space="0" w:color="auto"/>
            <w:right w:val="none" w:sz="0" w:space="0" w:color="auto"/>
          </w:divBdr>
        </w:div>
        <w:div w:id="1711953668">
          <w:marLeft w:val="0"/>
          <w:marRight w:val="0"/>
          <w:marTop w:val="0"/>
          <w:marBottom w:val="0"/>
          <w:divBdr>
            <w:top w:val="none" w:sz="0" w:space="0" w:color="auto"/>
            <w:left w:val="none" w:sz="0" w:space="0" w:color="auto"/>
            <w:bottom w:val="none" w:sz="0" w:space="0" w:color="auto"/>
            <w:right w:val="none" w:sz="0" w:space="0" w:color="auto"/>
          </w:divBdr>
        </w:div>
        <w:div w:id="1712413102">
          <w:marLeft w:val="0"/>
          <w:marRight w:val="0"/>
          <w:marTop w:val="0"/>
          <w:marBottom w:val="0"/>
          <w:divBdr>
            <w:top w:val="none" w:sz="0" w:space="0" w:color="auto"/>
            <w:left w:val="none" w:sz="0" w:space="0" w:color="auto"/>
            <w:bottom w:val="none" w:sz="0" w:space="0" w:color="auto"/>
            <w:right w:val="none" w:sz="0" w:space="0" w:color="auto"/>
          </w:divBdr>
        </w:div>
        <w:div w:id="1713113945">
          <w:marLeft w:val="0"/>
          <w:marRight w:val="0"/>
          <w:marTop w:val="0"/>
          <w:marBottom w:val="0"/>
          <w:divBdr>
            <w:top w:val="none" w:sz="0" w:space="0" w:color="auto"/>
            <w:left w:val="none" w:sz="0" w:space="0" w:color="auto"/>
            <w:bottom w:val="none" w:sz="0" w:space="0" w:color="auto"/>
            <w:right w:val="none" w:sz="0" w:space="0" w:color="auto"/>
          </w:divBdr>
        </w:div>
        <w:div w:id="1713772770">
          <w:marLeft w:val="0"/>
          <w:marRight w:val="0"/>
          <w:marTop w:val="0"/>
          <w:marBottom w:val="0"/>
          <w:divBdr>
            <w:top w:val="none" w:sz="0" w:space="0" w:color="auto"/>
            <w:left w:val="none" w:sz="0" w:space="0" w:color="auto"/>
            <w:bottom w:val="none" w:sz="0" w:space="0" w:color="auto"/>
            <w:right w:val="none" w:sz="0" w:space="0" w:color="auto"/>
          </w:divBdr>
        </w:div>
        <w:div w:id="1714186968">
          <w:marLeft w:val="0"/>
          <w:marRight w:val="0"/>
          <w:marTop w:val="0"/>
          <w:marBottom w:val="0"/>
          <w:divBdr>
            <w:top w:val="none" w:sz="0" w:space="0" w:color="auto"/>
            <w:left w:val="none" w:sz="0" w:space="0" w:color="auto"/>
            <w:bottom w:val="none" w:sz="0" w:space="0" w:color="auto"/>
            <w:right w:val="none" w:sz="0" w:space="0" w:color="auto"/>
          </w:divBdr>
        </w:div>
        <w:div w:id="1715226961">
          <w:marLeft w:val="0"/>
          <w:marRight w:val="0"/>
          <w:marTop w:val="0"/>
          <w:marBottom w:val="0"/>
          <w:divBdr>
            <w:top w:val="none" w:sz="0" w:space="0" w:color="auto"/>
            <w:left w:val="none" w:sz="0" w:space="0" w:color="auto"/>
            <w:bottom w:val="none" w:sz="0" w:space="0" w:color="auto"/>
            <w:right w:val="none" w:sz="0" w:space="0" w:color="auto"/>
          </w:divBdr>
        </w:div>
        <w:div w:id="1715888341">
          <w:marLeft w:val="0"/>
          <w:marRight w:val="0"/>
          <w:marTop w:val="0"/>
          <w:marBottom w:val="0"/>
          <w:divBdr>
            <w:top w:val="none" w:sz="0" w:space="0" w:color="auto"/>
            <w:left w:val="none" w:sz="0" w:space="0" w:color="auto"/>
            <w:bottom w:val="none" w:sz="0" w:space="0" w:color="auto"/>
            <w:right w:val="none" w:sz="0" w:space="0" w:color="auto"/>
          </w:divBdr>
        </w:div>
        <w:div w:id="1715956818">
          <w:marLeft w:val="0"/>
          <w:marRight w:val="0"/>
          <w:marTop w:val="0"/>
          <w:marBottom w:val="0"/>
          <w:divBdr>
            <w:top w:val="none" w:sz="0" w:space="0" w:color="auto"/>
            <w:left w:val="none" w:sz="0" w:space="0" w:color="auto"/>
            <w:bottom w:val="none" w:sz="0" w:space="0" w:color="auto"/>
            <w:right w:val="none" w:sz="0" w:space="0" w:color="auto"/>
          </w:divBdr>
        </w:div>
        <w:div w:id="1716419490">
          <w:marLeft w:val="0"/>
          <w:marRight w:val="0"/>
          <w:marTop w:val="0"/>
          <w:marBottom w:val="0"/>
          <w:divBdr>
            <w:top w:val="none" w:sz="0" w:space="0" w:color="auto"/>
            <w:left w:val="none" w:sz="0" w:space="0" w:color="auto"/>
            <w:bottom w:val="none" w:sz="0" w:space="0" w:color="auto"/>
            <w:right w:val="none" w:sz="0" w:space="0" w:color="auto"/>
          </w:divBdr>
        </w:div>
        <w:div w:id="1716654647">
          <w:marLeft w:val="0"/>
          <w:marRight w:val="0"/>
          <w:marTop w:val="0"/>
          <w:marBottom w:val="0"/>
          <w:divBdr>
            <w:top w:val="none" w:sz="0" w:space="0" w:color="auto"/>
            <w:left w:val="none" w:sz="0" w:space="0" w:color="auto"/>
            <w:bottom w:val="none" w:sz="0" w:space="0" w:color="auto"/>
            <w:right w:val="none" w:sz="0" w:space="0" w:color="auto"/>
          </w:divBdr>
        </w:div>
        <w:div w:id="1716735769">
          <w:marLeft w:val="0"/>
          <w:marRight w:val="0"/>
          <w:marTop w:val="0"/>
          <w:marBottom w:val="0"/>
          <w:divBdr>
            <w:top w:val="none" w:sz="0" w:space="0" w:color="auto"/>
            <w:left w:val="none" w:sz="0" w:space="0" w:color="auto"/>
            <w:bottom w:val="none" w:sz="0" w:space="0" w:color="auto"/>
            <w:right w:val="none" w:sz="0" w:space="0" w:color="auto"/>
          </w:divBdr>
        </w:div>
        <w:div w:id="1717925350">
          <w:marLeft w:val="0"/>
          <w:marRight w:val="0"/>
          <w:marTop w:val="0"/>
          <w:marBottom w:val="0"/>
          <w:divBdr>
            <w:top w:val="none" w:sz="0" w:space="0" w:color="auto"/>
            <w:left w:val="none" w:sz="0" w:space="0" w:color="auto"/>
            <w:bottom w:val="none" w:sz="0" w:space="0" w:color="auto"/>
            <w:right w:val="none" w:sz="0" w:space="0" w:color="auto"/>
          </w:divBdr>
        </w:div>
        <w:div w:id="1718122571">
          <w:marLeft w:val="0"/>
          <w:marRight w:val="0"/>
          <w:marTop w:val="0"/>
          <w:marBottom w:val="0"/>
          <w:divBdr>
            <w:top w:val="none" w:sz="0" w:space="0" w:color="auto"/>
            <w:left w:val="none" w:sz="0" w:space="0" w:color="auto"/>
            <w:bottom w:val="none" w:sz="0" w:space="0" w:color="auto"/>
            <w:right w:val="none" w:sz="0" w:space="0" w:color="auto"/>
          </w:divBdr>
        </w:div>
        <w:div w:id="1718166673">
          <w:marLeft w:val="0"/>
          <w:marRight w:val="0"/>
          <w:marTop w:val="0"/>
          <w:marBottom w:val="0"/>
          <w:divBdr>
            <w:top w:val="none" w:sz="0" w:space="0" w:color="auto"/>
            <w:left w:val="none" w:sz="0" w:space="0" w:color="auto"/>
            <w:bottom w:val="none" w:sz="0" w:space="0" w:color="auto"/>
            <w:right w:val="none" w:sz="0" w:space="0" w:color="auto"/>
          </w:divBdr>
        </w:div>
        <w:div w:id="1718316965">
          <w:marLeft w:val="0"/>
          <w:marRight w:val="0"/>
          <w:marTop w:val="0"/>
          <w:marBottom w:val="0"/>
          <w:divBdr>
            <w:top w:val="none" w:sz="0" w:space="0" w:color="auto"/>
            <w:left w:val="none" w:sz="0" w:space="0" w:color="auto"/>
            <w:bottom w:val="none" w:sz="0" w:space="0" w:color="auto"/>
            <w:right w:val="none" w:sz="0" w:space="0" w:color="auto"/>
          </w:divBdr>
        </w:div>
        <w:div w:id="1718432978">
          <w:marLeft w:val="0"/>
          <w:marRight w:val="0"/>
          <w:marTop w:val="0"/>
          <w:marBottom w:val="0"/>
          <w:divBdr>
            <w:top w:val="none" w:sz="0" w:space="0" w:color="auto"/>
            <w:left w:val="none" w:sz="0" w:space="0" w:color="auto"/>
            <w:bottom w:val="none" w:sz="0" w:space="0" w:color="auto"/>
            <w:right w:val="none" w:sz="0" w:space="0" w:color="auto"/>
          </w:divBdr>
        </w:div>
        <w:div w:id="1718891468">
          <w:marLeft w:val="0"/>
          <w:marRight w:val="0"/>
          <w:marTop w:val="0"/>
          <w:marBottom w:val="0"/>
          <w:divBdr>
            <w:top w:val="none" w:sz="0" w:space="0" w:color="auto"/>
            <w:left w:val="none" w:sz="0" w:space="0" w:color="auto"/>
            <w:bottom w:val="none" w:sz="0" w:space="0" w:color="auto"/>
            <w:right w:val="none" w:sz="0" w:space="0" w:color="auto"/>
          </w:divBdr>
        </w:div>
        <w:div w:id="1719010571">
          <w:marLeft w:val="0"/>
          <w:marRight w:val="0"/>
          <w:marTop w:val="0"/>
          <w:marBottom w:val="0"/>
          <w:divBdr>
            <w:top w:val="none" w:sz="0" w:space="0" w:color="auto"/>
            <w:left w:val="none" w:sz="0" w:space="0" w:color="auto"/>
            <w:bottom w:val="none" w:sz="0" w:space="0" w:color="auto"/>
            <w:right w:val="none" w:sz="0" w:space="0" w:color="auto"/>
          </w:divBdr>
        </w:div>
        <w:div w:id="1719356803">
          <w:marLeft w:val="0"/>
          <w:marRight w:val="0"/>
          <w:marTop w:val="0"/>
          <w:marBottom w:val="0"/>
          <w:divBdr>
            <w:top w:val="none" w:sz="0" w:space="0" w:color="auto"/>
            <w:left w:val="none" w:sz="0" w:space="0" w:color="auto"/>
            <w:bottom w:val="none" w:sz="0" w:space="0" w:color="auto"/>
            <w:right w:val="none" w:sz="0" w:space="0" w:color="auto"/>
          </w:divBdr>
        </w:div>
        <w:div w:id="1719934199">
          <w:marLeft w:val="0"/>
          <w:marRight w:val="0"/>
          <w:marTop w:val="0"/>
          <w:marBottom w:val="0"/>
          <w:divBdr>
            <w:top w:val="none" w:sz="0" w:space="0" w:color="auto"/>
            <w:left w:val="none" w:sz="0" w:space="0" w:color="auto"/>
            <w:bottom w:val="none" w:sz="0" w:space="0" w:color="auto"/>
            <w:right w:val="none" w:sz="0" w:space="0" w:color="auto"/>
          </w:divBdr>
        </w:div>
        <w:div w:id="1720392974">
          <w:marLeft w:val="0"/>
          <w:marRight w:val="0"/>
          <w:marTop w:val="0"/>
          <w:marBottom w:val="0"/>
          <w:divBdr>
            <w:top w:val="none" w:sz="0" w:space="0" w:color="auto"/>
            <w:left w:val="none" w:sz="0" w:space="0" w:color="auto"/>
            <w:bottom w:val="none" w:sz="0" w:space="0" w:color="auto"/>
            <w:right w:val="none" w:sz="0" w:space="0" w:color="auto"/>
          </w:divBdr>
        </w:div>
        <w:div w:id="1720857236">
          <w:marLeft w:val="0"/>
          <w:marRight w:val="0"/>
          <w:marTop w:val="0"/>
          <w:marBottom w:val="0"/>
          <w:divBdr>
            <w:top w:val="none" w:sz="0" w:space="0" w:color="auto"/>
            <w:left w:val="none" w:sz="0" w:space="0" w:color="auto"/>
            <w:bottom w:val="none" w:sz="0" w:space="0" w:color="auto"/>
            <w:right w:val="none" w:sz="0" w:space="0" w:color="auto"/>
          </w:divBdr>
        </w:div>
        <w:div w:id="1721201761">
          <w:marLeft w:val="0"/>
          <w:marRight w:val="0"/>
          <w:marTop w:val="0"/>
          <w:marBottom w:val="0"/>
          <w:divBdr>
            <w:top w:val="none" w:sz="0" w:space="0" w:color="auto"/>
            <w:left w:val="none" w:sz="0" w:space="0" w:color="auto"/>
            <w:bottom w:val="none" w:sz="0" w:space="0" w:color="auto"/>
            <w:right w:val="none" w:sz="0" w:space="0" w:color="auto"/>
          </w:divBdr>
        </w:div>
        <w:div w:id="1722090028">
          <w:marLeft w:val="0"/>
          <w:marRight w:val="0"/>
          <w:marTop w:val="0"/>
          <w:marBottom w:val="0"/>
          <w:divBdr>
            <w:top w:val="none" w:sz="0" w:space="0" w:color="auto"/>
            <w:left w:val="none" w:sz="0" w:space="0" w:color="auto"/>
            <w:bottom w:val="none" w:sz="0" w:space="0" w:color="auto"/>
            <w:right w:val="none" w:sz="0" w:space="0" w:color="auto"/>
          </w:divBdr>
        </w:div>
        <w:div w:id="1722899349">
          <w:marLeft w:val="0"/>
          <w:marRight w:val="0"/>
          <w:marTop w:val="0"/>
          <w:marBottom w:val="0"/>
          <w:divBdr>
            <w:top w:val="none" w:sz="0" w:space="0" w:color="auto"/>
            <w:left w:val="none" w:sz="0" w:space="0" w:color="auto"/>
            <w:bottom w:val="none" w:sz="0" w:space="0" w:color="auto"/>
            <w:right w:val="none" w:sz="0" w:space="0" w:color="auto"/>
          </w:divBdr>
        </w:div>
        <w:div w:id="1723020342">
          <w:marLeft w:val="0"/>
          <w:marRight w:val="0"/>
          <w:marTop w:val="0"/>
          <w:marBottom w:val="0"/>
          <w:divBdr>
            <w:top w:val="none" w:sz="0" w:space="0" w:color="auto"/>
            <w:left w:val="none" w:sz="0" w:space="0" w:color="auto"/>
            <w:bottom w:val="none" w:sz="0" w:space="0" w:color="auto"/>
            <w:right w:val="none" w:sz="0" w:space="0" w:color="auto"/>
          </w:divBdr>
        </w:div>
        <w:div w:id="1723168086">
          <w:marLeft w:val="0"/>
          <w:marRight w:val="0"/>
          <w:marTop w:val="0"/>
          <w:marBottom w:val="0"/>
          <w:divBdr>
            <w:top w:val="none" w:sz="0" w:space="0" w:color="auto"/>
            <w:left w:val="none" w:sz="0" w:space="0" w:color="auto"/>
            <w:bottom w:val="none" w:sz="0" w:space="0" w:color="auto"/>
            <w:right w:val="none" w:sz="0" w:space="0" w:color="auto"/>
          </w:divBdr>
        </w:div>
        <w:div w:id="1723209781">
          <w:marLeft w:val="0"/>
          <w:marRight w:val="0"/>
          <w:marTop w:val="0"/>
          <w:marBottom w:val="0"/>
          <w:divBdr>
            <w:top w:val="none" w:sz="0" w:space="0" w:color="auto"/>
            <w:left w:val="none" w:sz="0" w:space="0" w:color="auto"/>
            <w:bottom w:val="none" w:sz="0" w:space="0" w:color="auto"/>
            <w:right w:val="none" w:sz="0" w:space="0" w:color="auto"/>
          </w:divBdr>
        </w:div>
        <w:div w:id="1723821787">
          <w:marLeft w:val="0"/>
          <w:marRight w:val="0"/>
          <w:marTop w:val="0"/>
          <w:marBottom w:val="0"/>
          <w:divBdr>
            <w:top w:val="none" w:sz="0" w:space="0" w:color="auto"/>
            <w:left w:val="none" w:sz="0" w:space="0" w:color="auto"/>
            <w:bottom w:val="none" w:sz="0" w:space="0" w:color="auto"/>
            <w:right w:val="none" w:sz="0" w:space="0" w:color="auto"/>
          </w:divBdr>
        </w:div>
        <w:div w:id="1723942145">
          <w:marLeft w:val="0"/>
          <w:marRight w:val="0"/>
          <w:marTop w:val="0"/>
          <w:marBottom w:val="0"/>
          <w:divBdr>
            <w:top w:val="none" w:sz="0" w:space="0" w:color="auto"/>
            <w:left w:val="none" w:sz="0" w:space="0" w:color="auto"/>
            <w:bottom w:val="none" w:sz="0" w:space="0" w:color="auto"/>
            <w:right w:val="none" w:sz="0" w:space="0" w:color="auto"/>
          </w:divBdr>
        </w:div>
        <w:div w:id="1724326506">
          <w:marLeft w:val="0"/>
          <w:marRight w:val="0"/>
          <w:marTop w:val="0"/>
          <w:marBottom w:val="0"/>
          <w:divBdr>
            <w:top w:val="none" w:sz="0" w:space="0" w:color="auto"/>
            <w:left w:val="none" w:sz="0" w:space="0" w:color="auto"/>
            <w:bottom w:val="none" w:sz="0" w:space="0" w:color="auto"/>
            <w:right w:val="none" w:sz="0" w:space="0" w:color="auto"/>
          </w:divBdr>
        </w:div>
        <w:div w:id="1724791780">
          <w:marLeft w:val="0"/>
          <w:marRight w:val="0"/>
          <w:marTop w:val="0"/>
          <w:marBottom w:val="0"/>
          <w:divBdr>
            <w:top w:val="none" w:sz="0" w:space="0" w:color="auto"/>
            <w:left w:val="none" w:sz="0" w:space="0" w:color="auto"/>
            <w:bottom w:val="none" w:sz="0" w:space="0" w:color="auto"/>
            <w:right w:val="none" w:sz="0" w:space="0" w:color="auto"/>
          </w:divBdr>
        </w:div>
        <w:div w:id="1724912105">
          <w:marLeft w:val="0"/>
          <w:marRight w:val="0"/>
          <w:marTop w:val="0"/>
          <w:marBottom w:val="0"/>
          <w:divBdr>
            <w:top w:val="none" w:sz="0" w:space="0" w:color="auto"/>
            <w:left w:val="none" w:sz="0" w:space="0" w:color="auto"/>
            <w:bottom w:val="none" w:sz="0" w:space="0" w:color="auto"/>
            <w:right w:val="none" w:sz="0" w:space="0" w:color="auto"/>
          </w:divBdr>
        </w:div>
        <w:div w:id="1725105947">
          <w:marLeft w:val="0"/>
          <w:marRight w:val="0"/>
          <w:marTop w:val="0"/>
          <w:marBottom w:val="0"/>
          <w:divBdr>
            <w:top w:val="none" w:sz="0" w:space="0" w:color="auto"/>
            <w:left w:val="none" w:sz="0" w:space="0" w:color="auto"/>
            <w:bottom w:val="none" w:sz="0" w:space="0" w:color="auto"/>
            <w:right w:val="none" w:sz="0" w:space="0" w:color="auto"/>
          </w:divBdr>
        </w:div>
        <w:div w:id="1725984615">
          <w:marLeft w:val="0"/>
          <w:marRight w:val="0"/>
          <w:marTop w:val="0"/>
          <w:marBottom w:val="0"/>
          <w:divBdr>
            <w:top w:val="none" w:sz="0" w:space="0" w:color="auto"/>
            <w:left w:val="none" w:sz="0" w:space="0" w:color="auto"/>
            <w:bottom w:val="none" w:sz="0" w:space="0" w:color="auto"/>
            <w:right w:val="none" w:sz="0" w:space="0" w:color="auto"/>
          </w:divBdr>
        </w:div>
        <w:div w:id="1726417097">
          <w:marLeft w:val="0"/>
          <w:marRight w:val="0"/>
          <w:marTop w:val="0"/>
          <w:marBottom w:val="0"/>
          <w:divBdr>
            <w:top w:val="none" w:sz="0" w:space="0" w:color="auto"/>
            <w:left w:val="none" w:sz="0" w:space="0" w:color="auto"/>
            <w:bottom w:val="none" w:sz="0" w:space="0" w:color="auto"/>
            <w:right w:val="none" w:sz="0" w:space="0" w:color="auto"/>
          </w:divBdr>
        </w:div>
        <w:div w:id="1726444035">
          <w:marLeft w:val="0"/>
          <w:marRight w:val="0"/>
          <w:marTop w:val="0"/>
          <w:marBottom w:val="0"/>
          <w:divBdr>
            <w:top w:val="none" w:sz="0" w:space="0" w:color="auto"/>
            <w:left w:val="none" w:sz="0" w:space="0" w:color="auto"/>
            <w:bottom w:val="none" w:sz="0" w:space="0" w:color="auto"/>
            <w:right w:val="none" w:sz="0" w:space="0" w:color="auto"/>
          </w:divBdr>
        </w:div>
        <w:div w:id="1726875953">
          <w:marLeft w:val="0"/>
          <w:marRight w:val="0"/>
          <w:marTop w:val="0"/>
          <w:marBottom w:val="0"/>
          <w:divBdr>
            <w:top w:val="none" w:sz="0" w:space="0" w:color="auto"/>
            <w:left w:val="none" w:sz="0" w:space="0" w:color="auto"/>
            <w:bottom w:val="none" w:sz="0" w:space="0" w:color="auto"/>
            <w:right w:val="none" w:sz="0" w:space="0" w:color="auto"/>
          </w:divBdr>
        </w:div>
        <w:div w:id="1727102851">
          <w:marLeft w:val="0"/>
          <w:marRight w:val="0"/>
          <w:marTop w:val="0"/>
          <w:marBottom w:val="0"/>
          <w:divBdr>
            <w:top w:val="none" w:sz="0" w:space="0" w:color="auto"/>
            <w:left w:val="none" w:sz="0" w:space="0" w:color="auto"/>
            <w:bottom w:val="none" w:sz="0" w:space="0" w:color="auto"/>
            <w:right w:val="none" w:sz="0" w:space="0" w:color="auto"/>
          </w:divBdr>
        </w:div>
        <w:div w:id="1727141090">
          <w:marLeft w:val="0"/>
          <w:marRight w:val="0"/>
          <w:marTop w:val="0"/>
          <w:marBottom w:val="0"/>
          <w:divBdr>
            <w:top w:val="none" w:sz="0" w:space="0" w:color="auto"/>
            <w:left w:val="none" w:sz="0" w:space="0" w:color="auto"/>
            <w:bottom w:val="none" w:sz="0" w:space="0" w:color="auto"/>
            <w:right w:val="none" w:sz="0" w:space="0" w:color="auto"/>
          </w:divBdr>
        </w:div>
        <w:div w:id="1728382748">
          <w:marLeft w:val="0"/>
          <w:marRight w:val="0"/>
          <w:marTop w:val="0"/>
          <w:marBottom w:val="0"/>
          <w:divBdr>
            <w:top w:val="none" w:sz="0" w:space="0" w:color="auto"/>
            <w:left w:val="none" w:sz="0" w:space="0" w:color="auto"/>
            <w:bottom w:val="none" w:sz="0" w:space="0" w:color="auto"/>
            <w:right w:val="none" w:sz="0" w:space="0" w:color="auto"/>
          </w:divBdr>
        </w:div>
        <w:div w:id="1728531490">
          <w:marLeft w:val="0"/>
          <w:marRight w:val="0"/>
          <w:marTop w:val="0"/>
          <w:marBottom w:val="0"/>
          <w:divBdr>
            <w:top w:val="none" w:sz="0" w:space="0" w:color="auto"/>
            <w:left w:val="none" w:sz="0" w:space="0" w:color="auto"/>
            <w:bottom w:val="none" w:sz="0" w:space="0" w:color="auto"/>
            <w:right w:val="none" w:sz="0" w:space="0" w:color="auto"/>
          </w:divBdr>
        </w:div>
        <w:div w:id="1729108064">
          <w:marLeft w:val="0"/>
          <w:marRight w:val="0"/>
          <w:marTop w:val="0"/>
          <w:marBottom w:val="0"/>
          <w:divBdr>
            <w:top w:val="none" w:sz="0" w:space="0" w:color="auto"/>
            <w:left w:val="none" w:sz="0" w:space="0" w:color="auto"/>
            <w:bottom w:val="none" w:sz="0" w:space="0" w:color="auto"/>
            <w:right w:val="none" w:sz="0" w:space="0" w:color="auto"/>
          </w:divBdr>
        </w:div>
        <w:div w:id="1729108813">
          <w:marLeft w:val="0"/>
          <w:marRight w:val="0"/>
          <w:marTop w:val="0"/>
          <w:marBottom w:val="0"/>
          <w:divBdr>
            <w:top w:val="none" w:sz="0" w:space="0" w:color="auto"/>
            <w:left w:val="none" w:sz="0" w:space="0" w:color="auto"/>
            <w:bottom w:val="none" w:sz="0" w:space="0" w:color="auto"/>
            <w:right w:val="none" w:sz="0" w:space="0" w:color="auto"/>
          </w:divBdr>
        </w:div>
        <w:div w:id="1729381801">
          <w:marLeft w:val="0"/>
          <w:marRight w:val="0"/>
          <w:marTop w:val="0"/>
          <w:marBottom w:val="0"/>
          <w:divBdr>
            <w:top w:val="none" w:sz="0" w:space="0" w:color="auto"/>
            <w:left w:val="none" w:sz="0" w:space="0" w:color="auto"/>
            <w:bottom w:val="none" w:sz="0" w:space="0" w:color="auto"/>
            <w:right w:val="none" w:sz="0" w:space="0" w:color="auto"/>
          </w:divBdr>
        </w:div>
        <w:div w:id="1729645259">
          <w:marLeft w:val="0"/>
          <w:marRight w:val="0"/>
          <w:marTop w:val="0"/>
          <w:marBottom w:val="0"/>
          <w:divBdr>
            <w:top w:val="none" w:sz="0" w:space="0" w:color="auto"/>
            <w:left w:val="none" w:sz="0" w:space="0" w:color="auto"/>
            <w:bottom w:val="none" w:sz="0" w:space="0" w:color="auto"/>
            <w:right w:val="none" w:sz="0" w:space="0" w:color="auto"/>
          </w:divBdr>
        </w:div>
        <w:div w:id="1730032590">
          <w:marLeft w:val="0"/>
          <w:marRight w:val="0"/>
          <w:marTop w:val="0"/>
          <w:marBottom w:val="0"/>
          <w:divBdr>
            <w:top w:val="none" w:sz="0" w:space="0" w:color="auto"/>
            <w:left w:val="none" w:sz="0" w:space="0" w:color="auto"/>
            <w:bottom w:val="none" w:sz="0" w:space="0" w:color="auto"/>
            <w:right w:val="none" w:sz="0" w:space="0" w:color="auto"/>
          </w:divBdr>
        </w:div>
        <w:div w:id="1730415923">
          <w:marLeft w:val="0"/>
          <w:marRight w:val="0"/>
          <w:marTop w:val="0"/>
          <w:marBottom w:val="0"/>
          <w:divBdr>
            <w:top w:val="none" w:sz="0" w:space="0" w:color="auto"/>
            <w:left w:val="none" w:sz="0" w:space="0" w:color="auto"/>
            <w:bottom w:val="none" w:sz="0" w:space="0" w:color="auto"/>
            <w:right w:val="none" w:sz="0" w:space="0" w:color="auto"/>
          </w:divBdr>
        </w:div>
        <w:div w:id="1730767918">
          <w:marLeft w:val="0"/>
          <w:marRight w:val="0"/>
          <w:marTop w:val="0"/>
          <w:marBottom w:val="0"/>
          <w:divBdr>
            <w:top w:val="none" w:sz="0" w:space="0" w:color="auto"/>
            <w:left w:val="none" w:sz="0" w:space="0" w:color="auto"/>
            <w:bottom w:val="none" w:sz="0" w:space="0" w:color="auto"/>
            <w:right w:val="none" w:sz="0" w:space="0" w:color="auto"/>
          </w:divBdr>
        </w:div>
        <w:div w:id="1731340902">
          <w:marLeft w:val="0"/>
          <w:marRight w:val="0"/>
          <w:marTop w:val="0"/>
          <w:marBottom w:val="0"/>
          <w:divBdr>
            <w:top w:val="none" w:sz="0" w:space="0" w:color="auto"/>
            <w:left w:val="none" w:sz="0" w:space="0" w:color="auto"/>
            <w:bottom w:val="none" w:sz="0" w:space="0" w:color="auto"/>
            <w:right w:val="none" w:sz="0" w:space="0" w:color="auto"/>
          </w:divBdr>
        </w:div>
        <w:div w:id="1731423182">
          <w:marLeft w:val="0"/>
          <w:marRight w:val="0"/>
          <w:marTop w:val="0"/>
          <w:marBottom w:val="0"/>
          <w:divBdr>
            <w:top w:val="none" w:sz="0" w:space="0" w:color="auto"/>
            <w:left w:val="none" w:sz="0" w:space="0" w:color="auto"/>
            <w:bottom w:val="none" w:sz="0" w:space="0" w:color="auto"/>
            <w:right w:val="none" w:sz="0" w:space="0" w:color="auto"/>
          </w:divBdr>
        </w:div>
        <w:div w:id="1731608682">
          <w:marLeft w:val="0"/>
          <w:marRight w:val="0"/>
          <w:marTop w:val="0"/>
          <w:marBottom w:val="0"/>
          <w:divBdr>
            <w:top w:val="none" w:sz="0" w:space="0" w:color="auto"/>
            <w:left w:val="none" w:sz="0" w:space="0" w:color="auto"/>
            <w:bottom w:val="none" w:sz="0" w:space="0" w:color="auto"/>
            <w:right w:val="none" w:sz="0" w:space="0" w:color="auto"/>
          </w:divBdr>
        </w:div>
        <w:div w:id="1731658228">
          <w:marLeft w:val="0"/>
          <w:marRight w:val="0"/>
          <w:marTop w:val="0"/>
          <w:marBottom w:val="0"/>
          <w:divBdr>
            <w:top w:val="none" w:sz="0" w:space="0" w:color="auto"/>
            <w:left w:val="none" w:sz="0" w:space="0" w:color="auto"/>
            <w:bottom w:val="none" w:sz="0" w:space="0" w:color="auto"/>
            <w:right w:val="none" w:sz="0" w:space="0" w:color="auto"/>
          </w:divBdr>
        </w:div>
        <w:div w:id="1732003353">
          <w:marLeft w:val="0"/>
          <w:marRight w:val="0"/>
          <w:marTop w:val="0"/>
          <w:marBottom w:val="0"/>
          <w:divBdr>
            <w:top w:val="none" w:sz="0" w:space="0" w:color="auto"/>
            <w:left w:val="none" w:sz="0" w:space="0" w:color="auto"/>
            <w:bottom w:val="none" w:sz="0" w:space="0" w:color="auto"/>
            <w:right w:val="none" w:sz="0" w:space="0" w:color="auto"/>
          </w:divBdr>
        </w:div>
        <w:div w:id="1732078742">
          <w:marLeft w:val="0"/>
          <w:marRight w:val="0"/>
          <w:marTop w:val="0"/>
          <w:marBottom w:val="0"/>
          <w:divBdr>
            <w:top w:val="none" w:sz="0" w:space="0" w:color="auto"/>
            <w:left w:val="none" w:sz="0" w:space="0" w:color="auto"/>
            <w:bottom w:val="none" w:sz="0" w:space="0" w:color="auto"/>
            <w:right w:val="none" w:sz="0" w:space="0" w:color="auto"/>
          </w:divBdr>
        </w:div>
        <w:div w:id="1732314434">
          <w:marLeft w:val="0"/>
          <w:marRight w:val="0"/>
          <w:marTop w:val="0"/>
          <w:marBottom w:val="0"/>
          <w:divBdr>
            <w:top w:val="none" w:sz="0" w:space="0" w:color="auto"/>
            <w:left w:val="none" w:sz="0" w:space="0" w:color="auto"/>
            <w:bottom w:val="none" w:sz="0" w:space="0" w:color="auto"/>
            <w:right w:val="none" w:sz="0" w:space="0" w:color="auto"/>
          </w:divBdr>
        </w:div>
        <w:div w:id="1732387301">
          <w:marLeft w:val="0"/>
          <w:marRight w:val="0"/>
          <w:marTop w:val="0"/>
          <w:marBottom w:val="0"/>
          <w:divBdr>
            <w:top w:val="none" w:sz="0" w:space="0" w:color="auto"/>
            <w:left w:val="none" w:sz="0" w:space="0" w:color="auto"/>
            <w:bottom w:val="none" w:sz="0" w:space="0" w:color="auto"/>
            <w:right w:val="none" w:sz="0" w:space="0" w:color="auto"/>
          </w:divBdr>
        </w:div>
        <w:div w:id="1733116114">
          <w:marLeft w:val="0"/>
          <w:marRight w:val="0"/>
          <w:marTop w:val="0"/>
          <w:marBottom w:val="0"/>
          <w:divBdr>
            <w:top w:val="none" w:sz="0" w:space="0" w:color="auto"/>
            <w:left w:val="none" w:sz="0" w:space="0" w:color="auto"/>
            <w:bottom w:val="none" w:sz="0" w:space="0" w:color="auto"/>
            <w:right w:val="none" w:sz="0" w:space="0" w:color="auto"/>
          </w:divBdr>
        </w:div>
        <w:div w:id="1733238954">
          <w:marLeft w:val="0"/>
          <w:marRight w:val="0"/>
          <w:marTop w:val="0"/>
          <w:marBottom w:val="0"/>
          <w:divBdr>
            <w:top w:val="none" w:sz="0" w:space="0" w:color="auto"/>
            <w:left w:val="none" w:sz="0" w:space="0" w:color="auto"/>
            <w:bottom w:val="none" w:sz="0" w:space="0" w:color="auto"/>
            <w:right w:val="none" w:sz="0" w:space="0" w:color="auto"/>
          </w:divBdr>
        </w:div>
        <w:div w:id="1733310937">
          <w:marLeft w:val="0"/>
          <w:marRight w:val="0"/>
          <w:marTop w:val="0"/>
          <w:marBottom w:val="0"/>
          <w:divBdr>
            <w:top w:val="none" w:sz="0" w:space="0" w:color="auto"/>
            <w:left w:val="none" w:sz="0" w:space="0" w:color="auto"/>
            <w:bottom w:val="none" w:sz="0" w:space="0" w:color="auto"/>
            <w:right w:val="none" w:sz="0" w:space="0" w:color="auto"/>
          </w:divBdr>
        </w:div>
        <w:div w:id="1734424732">
          <w:marLeft w:val="0"/>
          <w:marRight w:val="0"/>
          <w:marTop w:val="0"/>
          <w:marBottom w:val="0"/>
          <w:divBdr>
            <w:top w:val="none" w:sz="0" w:space="0" w:color="auto"/>
            <w:left w:val="none" w:sz="0" w:space="0" w:color="auto"/>
            <w:bottom w:val="none" w:sz="0" w:space="0" w:color="auto"/>
            <w:right w:val="none" w:sz="0" w:space="0" w:color="auto"/>
          </w:divBdr>
        </w:div>
        <w:div w:id="1734544355">
          <w:marLeft w:val="0"/>
          <w:marRight w:val="0"/>
          <w:marTop w:val="0"/>
          <w:marBottom w:val="0"/>
          <w:divBdr>
            <w:top w:val="none" w:sz="0" w:space="0" w:color="auto"/>
            <w:left w:val="none" w:sz="0" w:space="0" w:color="auto"/>
            <w:bottom w:val="none" w:sz="0" w:space="0" w:color="auto"/>
            <w:right w:val="none" w:sz="0" w:space="0" w:color="auto"/>
          </w:divBdr>
        </w:div>
        <w:div w:id="1734741604">
          <w:marLeft w:val="0"/>
          <w:marRight w:val="0"/>
          <w:marTop w:val="0"/>
          <w:marBottom w:val="0"/>
          <w:divBdr>
            <w:top w:val="none" w:sz="0" w:space="0" w:color="auto"/>
            <w:left w:val="none" w:sz="0" w:space="0" w:color="auto"/>
            <w:bottom w:val="none" w:sz="0" w:space="0" w:color="auto"/>
            <w:right w:val="none" w:sz="0" w:space="0" w:color="auto"/>
          </w:divBdr>
        </w:div>
        <w:div w:id="1735011514">
          <w:marLeft w:val="0"/>
          <w:marRight w:val="0"/>
          <w:marTop w:val="0"/>
          <w:marBottom w:val="0"/>
          <w:divBdr>
            <w:top w:val="none" w:sz="0" w:space="0" w:color="auto"/>
            <w:left w:val="none" w:sz="0" w:space="0" w:color="auto"/>
            <w:bottom w:val="none" w:sz="0" w:space="0" w:color="auto"/>
            <w:right w:val="none" w:sz="0" w:space="0" w:color="auto"/>
          </w:divBdr>
        </w:div>
        <w:div w:id="1736388450">
          <w:marLeft w:val="0"/>
          <w:marRight w:val="0"/>
          <w:marTop w:val="0"/>
          <w:marBottom w:val="0"/>
          <w:divBdr>
            <w:top w:val="none" w:sz="0" w:space="0" w:color="auto"/>
            <w:left w:val="none" w:sz="0" w:space="0" w:color="auto"/>
            <w:bottom w:val="none" w:sz="0" w:space="0" w:color="auto"/>
            <w:right w:val="none" w:sz="0" w:space="0" w:color="auto"/>
          </w:divBdr>
        </w:div>
        <w:div w:id="1736396136">
          <w:marLeft w:val="0"/>
          <w:marRight w:val="0"/>
          <w:marTop w:val="0"/>
          <w:marBottom w:val="0"/>
          <w:divBdr>
            <w:top w:val="none" w:sz="0" w:space="0" w:color="auto"/>
            <w:left w:val="none" w:sz="0" w:space="0" w:color="auto"/>
            <w:bottom w:val="none" w:sz="0" w:space="0" w:color="auto"/>
            <w:right w:val="none" w:sz="0" w:space="0" w:color="auto"/>
          </w:divBdr>
        </w:div>
        <w:div w:id="1736469153">
          <w:marLeft w:val="0"/>
          <w:marRight w:val="0"/>
          <w:marTop w:val="0"/>
          <w:marBottom w:val="0"/>
          <w:divBdr>
            <w:top w:val="none" w:sz="0" w:space="0" w:color="auto"/>
            <w:left w:val="none" w:sz="0" w:space="0" w:color="auto"/>
            <w:bottom w:val="none" w:sz="0" w:space="0" w:color="auto"/>
            <w:right w:val="none" w:sz="0" w:space="0" w:color="auto"/>
          </w:divBdr>
        </w:div>
        <w:div w:id="1736928727">
          <w:marLeft w:val="0"/>
          <w:marRight w:val="0"/>
          <w:marTop w:val="0"/>
          <w:marBottom w:val="0"/>
          <w:divBdr>
            <w:top w:val="none" w:sz="0" w:space="0" w:color="auto"/>
            <w:left w:val="none" w:sz="0" w:space="0" w:color="auto"/>
            <w:bottom w:val="none" w:sz="0" w:space="0" w:color="auto"/>
            <w:right w:val="none" w:sz="0" w:space="0" w:color="auto"/>
          </w:divBdr>
        </w:div>
        <w:div w:id="1737316898">
          <w:marLeft w:val="0"/>
          <w:marRight w:val="0"/>
          <w:marTop w:val="0"/>
          <w:marBottom w:val="0"/>
          <w:divBdr>
            <w:top w:val="none" w:sz="0" w:space="0" w:color="auto"/>
            <w:left w:val="none" w:sz="0" w:space="0" w:color="auto"/>
            <w:bottom w:val="none" w:sz="0" w:space="0" w:color="auto"/>
            <w:right w:val="none" w:sz="0" w:space="0" w:color="auto"/>
          </w:divBdr>
        </w:div>
        <w:div w:id="1737700008">
          <w:marLeft w:val="0"/>
          <w:marRight w:val="0"/>
          <w:marTop w:val="0"/>
          <w:marBottom w:val="0"/>
          <w:divBdr>
            <w:top w:val="none" w:sz="0" w:space="0" w:color="auto"/>
            <w:left w:val="none" w:sz="0" w:space="0" w:color="auto"/>
            <w:bottom w:val="none" w:sz="0" w:space="0" w:color="auto"/>
            <w:right w:val="none" w:sz="0" w:space="0" w:color="auto"/>
          </w:divBdr>
        </w:div>
        <w:div w:id="1737892293">
          <w:marLeft w:val="0"/>
          <w:marRight w:val="0"/>
          <w:marTop w:val="0"/>
          <w:marBottom w:val="0"/>
          <w:divBdr>
            <w:top w:val="none" w:sz="0" w:space="0" w:color="auto"/>
            <w:left w:val="none" w:sz="0" w:space="0" w:color="auto"/>
            <w:bottom w:val="none" w:sz="0" w:space="0" w:color="auto"/>
            <w:right w:val="none" w:sz="0" w:space="0" w:color="auto"/>
          </w:divBdr>
        </w:div>
        <w:div w:id="1738090517">
          <w:marLeft w:val="0"/>
          <w:marRight w:val="0"/>
          <w:marTop w:val="0"/>
          <w:marBottom w:val="0"/>
          <w:divBdr>
            <w:top w:val="none" w:sz="0" w:space="0" w:color="auto"/>
            <w:left w:val="none" w:sz="0" w:space="0" w:color="auto"/>
            <w:bottom w:val="none" w:sz="0" w:space="0" w:color="auto"/>
            <w:right w:val="none" w:sz="0" w:space="0" w:color="auto"/>
          </w:divBdr>
        </w:div>
        <w:div w:id="1738821645">
          <w:marLeft w:val="0"/>
          <w:marRight w:val="0"/>
          <w:marTop w:val="0"/>
          <w:marBottom w:val="0"/>
          <w:divBdr>
            <w:top w:val="none" w:sz="0" w:space="0" w:color="auto"/>
            <w:left w:val="none" w:sz="0" w:space="0" w:color="auto"/>
            <w:bottom w:val="none" w:sz="0" w:space="0" w:color="auto"/>
            <w:right w:val="none" w:sz="0" w:space="0" w:color="auto"/>
          </w:divBdr>
        </w:div>
        <w:div w:id="1739596227">
          <w:marLeft w:val="0"/>
          <w:marRight w:val="0"/>
          <w:marTop w:val="0"/>
          <w:marBottom w:val="0"/>
          <w:divBdr>
            <w:top w:val="none" w:sz="0" w:space="0" w:color="auto"/>
            <w:left w:val="none" w:sz="0" w:space="0" w:color="auto"/>
            <w:bottom w:val="none" w:sz="0" w:space="0" w:color="auto"/>
            <w:right w:val="none" w:sz="0" w:space="0" w:color="auto"/>
          </w:divBdr>
        </w:div>
        <w:div w:id="1739788266">
          <w:marLeft w:val="0"/>
          <w:marRight w:val="0"/>
          <w:marTop w:val="0"/>
          <w:marBottom w:val="0"/>
          <w:divBdr>
            <w:top w:val="none" w:sz="0" w:space="0" w:color="auto"/>
            <w:left w:val="none" w:sz="0" w:space="0" w:color="auto"/>
            <w:bottom w:val="none" w:sz="0" w:space="0" w:color="auto"/>
            <w:right w:val="none" w:sz="0" w:space="0" w:color="auto"/>
          </w:divBdr>
        </w:div>
        <w:div w:id="1740013076">
          <w:marLeft w:val="0"/>
          <w:marRight w:val="0"/>
          <w:marTop w:val="0"/>
          <w:marBottom w:val="0"/>
          <w:divBdr>
            <w:top w:val="none" w:sz="0" w:space="0" w:color="auto"/>
            <w:left w:val="none" w:sz="0" w:space="0" w:color="auto"/>
            <w:bottom w:val="none" w:sz="0" w:space="0" w:color="auto"/>
            <w:right w:val="none" w:sz="0" w:space="0" w:color="auto"/>
          </w:divBdr>
        </w:div>
        <w:div w:id="1740056150">
          <w:marLeft w:val="0"/>
          <w:marRight w:val="0"/>
          <w:marTop w:val="0"/>
          <w:marBottom w:val="0"/>
          <w:divBdr>
            <w:top w:val="none" w:sz="0" w:space="0" w:color="auto"/>
            <w:left w:val="none" w:sz="0" w:space="0" w:color="auto"/>
            <w:bottom w:val="none" w:sz="0" w:space="0" w:color="auto"/>
            <w:right w:val="none" w:sz="0" w:space="0" w:color="auto"/>
          </w:divBdr>
        </w:div>
        <w:div w:id="1740325961">
          <w:marLeft w:val="0"/>
          <w:marRight w:val="0"/>
          <w:marTop w:val="0"/>
          <w:marBottom w:val="0"/>
          <w:divBdr>
            <w:top w:val="none" w:sz="0" w:space="0" w:color="auto"/>
            <w:left w:val="none" w:sz="0" w:space="0" w:color="auto"/>
            <w:bottom w:val="none" w:sz="0" w:space="0" w:color="auto"/>
            <w:right w:val="none" w:sz="0" w:space="0" w:color="auto"/>
          </w:divBdr>
        </w:div>
        <w:div w:id="1740832892">
          <w:marLeft w:val="0"/>
          <w:marRight w:val="0"/>
          <w:marTop w:val="0"/>
          <w:marBottom w:val="0"/>
          <w:divBdr>
            <w:top w:val="none" w:sz="0" w:space="0" w:color="auto"/>
            <w:left w:val="none" w:sz="0" w:space="0" w:color="auto"/>
            <w:bottom w:val="none" w:sz="0" w:space="0" w:color="auto"/>
            <w:right w:val="none" w:sz="0" w:space="0" w:color="auto"/>
          </w:divBdr>
        </w:div>
        <w:div w:id="1741757477">
          <w:marLeft w:val="0"/>
          <w:marRight w:val="0"/>
          <w:marTop w:val="0"/>
          <w:marBottom w:val="0"/>
          <w:divBdr>
            <w:top w:val="none" w:sz="0" w:space="0" w:color="auto"/>
            <w:left w:val="none" w:sz="0" w:space="0" w:color="auto"/>
            <w:bottom w:val="none" w:sz="0" w:space="0" w:color="auto"/>
            <w:right w:val="none" w:sz="0" w:space="0" w:color="auto"/>
          </w:divBdr>
        </w:div>
        <w:div w:id="1742436528">
          <w:marLeft w:val="0"/>
          <w:marRight w:val="0"/>
          <w:marTop w:val="0"/>
          <w:marBottom w:val="0"/>
          <w:divBdr>
            <w:top w:val="none" w:sz="0" w:space="0" w:color="auto"/>
            <w:left w:val="none" w:sz="0" w:space="0" w:color="auto"/>
            <w:bottom w:val="none" w:sz="0" w:space="0" w:color="auto"/>
            <w:right w:val="none" w:sz="0" w:space="0" w:color="auto"/>
          </w:divBdr>
        </w:div>
        <w:div w:id="1742757043">
          <w:marLeft w:val="0"/>
          <w:marRight w:val="0"/>
          <w:marTop w:val="0"/>
          <w:marBottom w:val="0"/>
          <w:divBdr>
            <w:top w:val="none" w:sz="0" w:space="0" w:color="auto"/>
            <w:left w:val="none" w:sz="0" w:space="0" w:color="auto"/>
            <w:bottom w:val="none" w:sz="0" w:space="0" w:color="auto"/>
            <w:right w:val="none" w:sz="0" w:space="0" w:color="auto"/>
          </w:divBdr>
        </w:div>
        <w:div w:id="1743061152">
          <w:marLeft w:val="0"/>
          <w:marRight w:val="0"/>
          <w:marTop w:val="0"/>
          <w:marBottom w:val="0"/>
          <w:divBdr>
            <w:top w:val="none" w:sz="0" w:space="0" w:color="auto"/>
            <w:left w:val="none" w:sz="0" w:space="0" w:color="auto"/>
            <w:bottom w:val="none" w:sz="0" w:space="0" w:color="auto"/>
            <w:right w:val="none" w:sz="0" w:space="0" w:color="auto"/>
          </w:divBdr>
        </w:div>
        <w:div w:id="1743676502">
          <w:marLeft w:val="0"/>
          <w:marRight w:val="0"/>
          <w:marTop w:val="0"/>
          <w:marBottom w:val="0"/>
          <w:divBdr>
            <w:top w:val="none" w:sz="0" w:space="0" w:color="auto"/>
            <w:left w:val="none" w:sz="0" w:space="0" w:color="auto"/>
            <w:bottom w:val="none" w:sz="0" w:space="0" w:color="auto"/>
            <w:right w:val="none" w:sz="0" w:space="0" w:color="auto"/>
          </w:divBdr>
        </w:div>
        <w:div w:id="1746148338">
          <w:marLeft w:val="0"/>
          <w:marRight w:val="0"/>
          <w:marTop w:val="0"/>
          <w:marBottom w:val="0"/>
          <w:divBdr>
            <w:top w:val="none" w:sz="0" w:space="0" w:color="auto"/>
            <w:left w:val="none" w:sz="0" w:space="0" w:color="auto"/>
            <w:bottom w:val="none" w:sz="0" w:space="0" w:color="auto"/>
            <w:right w:val="none" w:sz="0" w:space="0" w:color="auto"/>
          </w:divBdr>
        </w:div>
        <w:div w:id="1746222482">
          <w:marLeft w:val="0"/>
          <w:marRight w:val="0"/>
          <w:marTop w:val="0"/>
          <w:marBottom w:val="0"/>
          <w:divBdr>
            <w:top w:val="none" w:sz="0" w:space="0" w:color="auto"/>
            <w:left w:val="none" w:sz="0" w:space="0" w:color="auto"/>
            <w:bottom w:val="none" w:sz="0" w:space="0" w:color="auto"/>
            <w:right w:val="none" w:sz="0" w:space="0" w:color="auto"/>
          </w:divBdr>
        </w:div>
        <w:div w:id="1746682699">
          <w:marLeft w:val="0"/>
          <w:marRight w:val="0"/>
          <w:marTop w:val="0"/>
          <w:marBottom w:val="0"/>
          <w:divBdr>
            <w:top w:val="none" w:sz="0" w:space="0" w:color="auto"/>
            <w:left w:val="none" w:sz="0" w:space="0" w:color="auto"/>
            <w:bottom w:val="none" w:sz="0" w:space="0" w:color="auto"/>
            <w:right w:val="none" w:sz="0" w:space="0" w:color="auto"/>
          </w:divBdr>
        </w:div>
        <w:div w:id="1747414587">
          <w:marLeft w:val="0"/>
          <w:marRight w:val="0"/>
          <w:marTop w:val="0"/>
          <w:marBottom w:val="0"/>
          <w:divBdr>
            <w:top w:val="none" w:sz="0" w:space="0" w:color="auto"/>
            <w:left w:val="none" w:sz="0" w:space="0" w:color="auto"/>
            <w:bottom w:val="none" w:sz="0" w:space="0" w:color="auto"/>
            <w:right w:val="none" w:sz="0" w:space="0" w:color="auto"/>
          </w:divBdr>
        </w:div>
        <w:div w:id="1748651164">
          <w:marLeft w:val="0"/>
          <w:marRight w:val="0"/>
          <w:marTop w:val="0"/>
          <w:marBottom w:val="0"/>
          <w:divBdr>
            <w:top w:val="none" w:sz="0" w:space="0" w:color="auto"/>
            <w:left w:val="none" w:sz="0" w:space="0" w:color="auto"/>
            <w:bottom w:val="none" w:sz="0" w:space="0" w:color="auto"/>
            <w:right w:val="none" w:sz="0" w:space="0" w:color="auto"/>
          </w:divBdr>
        </w:div>
        <w:div w:id="1749495748">
          <w:marLeft w:val="0"/>
          <w:marRight w:val="0"/>
          <w:marTop w:val="0"/>
          <w:marBottom w:val="0"/>
          <w:divBdr>
            <w:top w:val="none" w:sz="0" w:space="0" w:color="auto"/>
            <w:left w:val="none" w:sz="0" w:space="0" w:color="auto"/>
            <w:bottom w:val="none" w:sz="0" w:space="0" w:color="auto"/>
            <w:right w:val="none" w:sz="0" w:space="0" w:color="auto"/>
          </w:divBdr>
        </w:div>
        <w:div w:id="1749881696">
          <w:marLeft w:val="0"/>
          <w:marRight w:val="0"/>
          <w:marTop w:val="0"/>
          <w:marBottom w:val="0"/>
          <w:divBdr>
            <w:top w:val="none" w:sz="0" w:space="0" w:color="auto"/>
            <w:left w:val="none" w:sz="0" w:space="0" w:color="auto"/>
            <w:bottom w:val="none" w:sz="0" w:space="0" w:color="auto"/>
            <w:right w:val="none" w:sz="0" w:space="0" w:color="auto"/>
          </w:divBdr>
        </w:div>
        <w:div w:id="1750228925">
          <w:marLeft w:val="0"/>
          <w:marRight w:val="0"/>
          <w:marTop w:val="0"/>
          <w:marBottom w:val="0"/>
          <w:divBdr>
            <w:top w:val="none" w:sz="0" w:space="0" w:color="auto"/>
            <w:left w:val="none" w:sz="0" w:space="0" w:color="auto"/>
            <w:bottom w:val="none" w:sz="0" w:space="0" w:color="auto"/>
            <w:right w:val="none" w:sz="0" w:space="0" w:color="auto"/>
          </w:divBdr>
        </w:div>
        <w:div w:id="1751003795">
          <w:marLeft w:val="0"/>
          <w:marRight w:val="0"/>
          <w:marTop w:val="0"/>
          <w:marBottom w:val="0"/>
          <w:divBdr>
            <w:top w:val="none" w:sz="0" w:space="0" w:color="auto"/>
            <w:left w:val="none" w:sz="0" w:space="0" w:color="auto"/>
            <w:bottom w:val="none" w:sz="0" w:space="0" w:color="auto"/>
            <w:right w:val="none" w:sz="0" w:space="0" w:color="auto"/>
          </w:divBdr>
        </w:div>
        <w:div w:id="1751153776">
          <w:marLeft w:val="0"/>
          <w:marRight w:val="0"/>
          <w:marTop w:val="0"/>
          <w:marBottom w:val="0"/>
          <w:divBdr>
            <w:top w:val="none" w:sz="0" w:space="0" w:color="auto"/>
            <w:left w:val="none" w:sz="0" w:space="0" w:color="auto"/>
            <w:bottom w:val="none" w:sz="0" w:space="0" w:color="auto"/>
            <w:right w:val="none" w:sz="0" w:space="0" w:color="auto"/>
          </w:divBdr>
        </w:div>
        <w:div w:id="1751192393">
          <w:marLeft w:val="0"/>
          <w:marRight w:val="0"/>
          <w:marTop w:val="0"/>
          <w:marBottom w:val="0"/>
          <w:divBdr>
            <w:top w:val="none" w:sz="0" w:space="0" w:color="auto"/>
            <w:left w:val="none" w:sz="0" w:space="0" w:color="auto"/>
            <w:bottom w:val="none" w:sz="0" w:space="0" w:color="auto"/>
            <w:right w:val="none" w:sz="0" w:space="0" w:color="auto"/>
          </w:divBdr>
        </w:div>
        <w:div w:id="1752509772">
          <w:marLeft w:val="0"/>
          <w:marRight w:val="0"/>
          <w:marTop w:val="0"/>
          <w:marBottom w:val="0"/>
          <w:divBdr>
            <w:top w:val="none" w:sz="0" w:space="0" w:color="auto"/>
            <w:left w:val="none" w:sz="0" w:space="0" w:color="auto"/>
            <w:bottom w:val="none" w:sz="0" w:space="0" w:color="auto"/>
            <w:right w:val="none" w:sz="0" w:space="0" w:color="auto"/>
          </w:divBdr>
        </w:div>
        <w:div w:id="1752510030">
          <w:marLeft w:val="0"/>
          <w:marRight w:val="0"/>
          <w:marTop w:val="0"/>
          <w:marBottom w:val="0"/>
          <w:divBdr>
            <w:top w:val="none" w:sz="0" w:space="0" w:color="auto"/>
            <w:left w:val="none" w:sz="0" w:space="0" w:color="auto"/>
            <w:bottom w:val="none" w:sz="0" w:space="0" w:color="auto"/>
            <w:right w:val="none" w:sz="0" w:space="0" w:color="auto"/>
          </w:divBdr>
        </w:div>
        <w:div w:id="1752695072">
          <w:marLeft w:val="0"/>
          <w:marRight w:val="0"/>
          <w:marTop w:val="0"/>
          <w:marBottom w:val="0"/>
          <w:divBdr>
            <w:top w:val="none" w:sz="0" w:space="0" w:color="auto"/>
            <w:left w:val="none" w:sz="0" w:space="0" w:color="auto"/>
            <w:bottom w:val="none" w:sz="0" w:space="0" w:color="auto"/>
            <w:right w:val="none" w:sz="0" w:space="0" w:color="auto"/>
          </w:divBdr>
        </w:div>
        <w:div w:id="1752700241">
          <w:marLeft w:val="0"/>
          <w:marRight w:val="0"/>
          <w:marTop w:val="0"/>
          <w:marBottom w:val="0"/>
          <w:divBdr>
            <w:top w:val="none" w:sz="0" w:space="0" w:color="auto"/>
            <w:left w:val="none" w:sz="0" w:space="0" w:color="auto"/>
            <w:bottom w:val="none" w:sz="0" w:space="0" w:color="auto"/>
            <w:right w:val="none" w:sz="0" w:space="0" w:color="auto"/>
          </w:divBdr>
        </w:div>
        <w:div w:id="1753503682">
          <w:marLeft w:val="0"/>
          <w:marRight w:val="0"/>
          <w:marTop w:val="0"/>
          <w:marBottom w:val="0"/>
          <w:divBdr>
            <w:top w:val="none" w:sz="0" w:space="0" w:color="auto"/>
            <w:left w:val="none" w:sz="0" w:space="0" w:color="auto"/>
            <w:bottom w:val="none" w:sz="0" w:space="0" w:color="auto"/>
            <w:right w:val="none" w:sz="0" w:space="0" w:color="auto"/>
          </w:divBdr>
        </w:div>
        <w:div w:id="1753508970">
          <w:marLeft w:val="0"/>
          <w:marRight w:val="0"/>
          <w:marTop w:val="0"/>
          <w:marBottom w:val="0"/>
          <w:divBdr>
            <w:top w:val="none" w:sz="0" w:space="0" w:color="auto"/>
            <w:left w:val="none" w:sz="0" w:space="0" w:color="auto"/>
            <w:bottom w:val="none" w:sz="0" w:space="0" w:color="auto"/>
            <w:right w:val="none" w:sz="0" w:space="0" w:color="auto"/>
          </w:divBdr>
        </w:div>
        <w:div w:id="1753548049">
          <w:marLeft w:val="0"/>
          <w:marRight w:val="0"/>
          <w:marTop w:val="0"/>
          <w:marBottom w:val="0"/>
          <w:divBdr>
            <w:top w:val="none" w:sz="0" w:space="0" w:color="auto"/>
            <w:left w:val="none" w:sz="0" w:space="0" w:color="auto"/>
            <w:bottom w:val="none" w:sz="0" w:space="0" w:color="auto"/>
            <w:right w:val="none" w:sz="0" w:space="0" w:color="auto"/>
          </w:divBdr>
        </w:div>
        <w:div w:id="1753698355">
          <w:marLeft w:val="0"/>
          <w:marRight w:val="0"/>
          <w:marTop w:val="0"/>
          <w:marBottom w:val="0"/>
          <w:divBdr>
            <w:top w:val="none" w:sz="0" w:space="0" w:color="auto"/>
            <w:left w:val="none" w:sz="0" w:space="0" w:color="auto"/>
            <w:bottom w:val="none" w:sz="0" w:space="0" w:color="auto"/>
            <w:right w:val="none" w:sz="0" w:space="0" w:color="auto"/>
          </w:divBdr>
        </w:div>
        <w:div w:id="1753894816">
          <w:marLeft w:val="0"/>
          <w:marRight w:val="0"/>
          <w:marTop w:val="0"/>
          <w:marBottom w:val="0"/>
          <w:divBdr>
            <w:top w:val="none" w:sz="0" w:space="0" w:color="auto"/>
            <w:left w:val="none" w:sz="0" w:space="0" w:color="auto"/>
            <w:bottom w:val="none" w:sz="0" w:space="0" w:color="auto"/>
            <w:right w:val="none" w:sz="0" w:space="0" w:color="auto"/>
          </w:divBdr>
        </w:div>
        <w:div w:id="1754350806">
          <w:marLeft w:val="0"/>
          <w:marRight w:val="0"/>
          <w:marTop w:val="0"/>
          <w:marBottom w:val="0"/>
          <w:divBdr>
            <w:top w:val="none" w:sz="0" w:space="0" w:color="auto"/>
            <w:left w:val="none" w:sz="0" w:space="0" w:color="auto"/>
            <w:bottom w:val="none" w:sz="0" w:space="0" w:color="auto"/>
            <w:right w:val="none" w:sz="0" w:space="0" w:color="auto"/>
          </w:divBdr>
        </w:div>
        <w:div w:id="1754551082">
          <w:marLeft w:val="0"/>
          <w:marRight w:val="0"/>
          <w:marTop w:val="0"/>
          <w:marBottom w:val="0"/>
          <w:divBdr>
            <w:top w:val="none" w:sz="0" w:space="0" w:color="auto"/>
            <w:left w:val="none" w:sz="0" w:space="0" w:color="auto"/>
            <w:bottom w:val="none" w:sz="0" w:space="0" w:color="auto"/>
            <w:right w:val="none" w:sz="0" w:space="0" w:color="auto"/>
          </w:divBdr>
        </w:div>
        <w:div w:id="1755514029">
          <w:marLeft w:val="0"/>
          <w:marRight w:val="0"/>
          <w:marTop w:val="0"/>
          <w:marBottom w:val="0"/>
          <w:divBdr>
            <w:top w:val="none" w:sz="0" w:space="0" w:color="auto"/>
            <w:left w:val="none" w:sz="0" w:space="0" w:color="auto"/>
            <w:bottom w:val="none" w:sz="0" w:space="0" w:color="auto"/>
            <w:right w:val="none" w:sz="0" w:space="0" w:color="auto"/>
          </w:divBdr>
        </w:div>
        <w:div w:id="1755517013">
          <w:marLeft w:val="0"/>
          <w:marRight w:val="0"/>
          <w:marTop w:val="0"/>
          <w:marBottom w:val="0"/>
          <w:divBdr>
            <w:top w:val="none" w:sz="0" w:space="0" w:color="auto"/>
            <w:left w:val="none" w:sz="0" w:space="0" w:color="auto"/>
            <w:bottom w:val="none" w:sz="0" w:space="0" w:color="auto"/>
            <w:right w:val="none" w:sz="0" w:space="0" w:color="auto"/>
          </w:divBdr>
        </w:div>
        <w:div w:id="1755666447">
          <w:marLeft w:val="0"/>
          <w:marRight w:val="0"/>
          <w:marTop w:val="0"/>
          <w:marBottom w:val="0"/>
          <w:divBdr>
            <w:top w:val="none" w:sz="0" w:space="0" w:color="auto"/>
            <w:left w:val="none" w:sz="0" w:space="0" w:color="auto"/>
            <w:bottom w:val="none" w:sz="0" w:space="0" w:color="auto"/>
            <w:right w:val="none" w:sz="0" w:space="0" w:color="auto"/>
          </w:divBdr>
        </w:div>
        <w:div w:id="1756894842">
          <w:marLeft w:val="0"/>
          <w:marRight w:val="0"/>
          <w:marTop w:val="0"/>
          <w:marBottom w:val="0"/>
          <w:divBdr>
            <w:top w:val="none" w:sz="0" w:space="0" w:color="auto"/>
            <w:left w:val="none" w:sz="0" w:space="0" w:color="auto"/>
            <w:bottom w:val="none" w:sz="0" w:space="0" w:color="auto"/>
            <w:right w:val="none" w:sz="0" w:space="0" w:color="auto"/>
          </w:divBdr>
        </w:div>
        <w:div w:id="1757364487">
          <w:marLeft w:val="0"/>
          <w:marRight w:val="0"/>
          <w:marTop w:val="0"/>
          <w:marBottom w:val="0"/>
          <w:divBdr>
            <w:top w:val="none" w:sz="0" w:space="0" w:color="auto"/>
            <w:left w:val="none" w:sz="0" w:space="0" w:color="auto"/>
            <w:bottom w:val="none" w:sz="0" w:space="0" w:color="auto"/>
            <w:right w:val="none" w:sz="0" w:space="0" w:color="auto"/>
          </w:divBdr>
        </w:div>
        <w:div w:id="1758137873">
          <w:marLeft w:val="0"/>
          <w:marRight w:val="0"/>
          <w:marTop w:val="0"/>
          <w:marBottom w:val="0"/>
          <w:divBdr>
            <w:top w:val="none" w:sz="0" w:space="0" w:color="auto"/>
            <w:left w:val="none" w:sz="0" w:space="0" w:color="auto"/>
            <w:bottom w:val="none" w:sz="0" w:space="0" w:color="auto"/>
            <w:right w:val="none" w:sz="0" w:space="0" w:color="auto"/>
          </w:divBdr>
        </w:div>
        <w:div w:id="1759519315">
          <w:marLeft w:val="0"/>
          <w:marRight w:val="0"/>
          <w:marTop w:val="0"/>
          <w:marBottom w:val="0"/>
          <w:divBdr>
            <w:top w:val="none" w:sz="0" w:space="0" w:color="auto"/>
            <w:left w:val="none" w:sz="0" w:space="0" w:color="auto"/>
            <w:bottom w:val="none" w:sz="0" w:space="0" w:color="auto"/>
            <w:right w:val="none" w:sz="0" w:space="0" w:color="auto"/>
          </w:divBdr>
        </w:div>
        <w:div w:id="1759859879">
          <w:marLeft w:val="0"/>
          <w:marRight w:val="0"/>
          <w:marTop w:val="0"/>
          <w:marBottom w:val="0"/>
          <w:divBdr>
            <w:top w:val="none" w:sz="0" w:space="0" w:color="auto"/>
            <w:left w:val="none" w:sz="0" w:space="0" w:color="auto"/>
            <w:bottom w:val="none" w:sz="0" w:space="0" w:color="auto"/>
            <w:right w:val="none" w:sz="0" w:space="0" w:color="auto"/>
          </w:divBdr>
        </w:div>
        <w:div w:id="1759910253">
          <w:marLeft w:val="0"/>
          <w:marRight w:val="0"/>
          <w:marTop w:val="0"/>
          <w:marBottom w:val="0"/>
          <w:divBdr>
            <w:top w:val="none" w:sz="0" w:space="0" w:color="auto"/>
            <w:left w:val="none" w:sz="0" w:space="0" w:color="auto"/>
            <w:bottom w:val="none" w:sz="0" w:space="0" w:color="auto"/>
            <w:right w:val="none" w:sz="0" w:space="0" w:color="auto"/>
          </w:divBdr>
        </w:div>
        <w:div w:id="1760249959">
          <w:marLeft w:val="0"/>
          <w:marRight w:val="0"/>
          <w:marTop w:val="0"/>
          <w:marBottom w:val="0"/>
          <w:divBdr>
            <w:top w:val="none" w:sz="0" w:space="0" w:color="auto"/>
            <w:left w:val="none" w:sz="0" w:space="0" w:color="auto"/>
            <w:bottom w:val="none" w:sz="0" w:space="0" w:color="auto"/>
            <w:right w:val="none" w:sz="0" w:space="0" w:color="auto"/>
          </w:divBdr>
        </w:div>
        <w:div w:id="1760639003">
          <w:marLeft w:val="0"/>
          <w:marRight w:val="0"/>
          <w:marTop w:val="0"/>
          <w:marBottom w:val="0"/>
          <w:divBdr>
            <w:top w:val="none" w:sz="0" w:space="0" w:color="auto"/>
            <w:left w:val="none" w:sz="0" w:space="0" w:color="auto"/>
            <w:bottom w:val="none" w:sz="0" w:space="0" w:color="auto"/>
            <w:right w:val="none" w:sz="0" w:space="0" w:color="auto"/>
          </w:divBdr>
        </w:div>
        <w:div w:id="1761483653">
          <w:marLeft w:val="0"/>
          <w:marRight w:val="0"/>
          <w:marTop w:val="0"/>
          <w:marBottom w:val="0"/>
          <w:divBdr>
            <w:top w:val="none" w:sz="0" w:space="0" w:color="auto"/>
            <w:left w:val="none" w:sz="0" w:space="0" w:color="auto"/>
            <w:bottom w:val="none" w:sz="0" w:space="0" w:color="auto"/>
            <w:right w:val="none" w:sz="0" w:space="0" w:color="auto"/>
          </w:divBdr>
        </w:div>
        <w:div w:id="1762405937">
          <w:marLeft w:val="0"/>
          <w:marRight w:val="0"/>
          <w:marTop w:val="0"/>
          <w:marBottom w:val="0"/>
          <w:divBdr>
            <w:top w:val="none" w:sz="0" w:space="0" w:color="auto"/>
            <w:left w:val="none" w:sz="0" w:space="0" w:color="auto"/>
            <w:bottom w:val="none" w:sz="0" w:space="0" w:color="auto"/>
            <w:right w:val="none" w:sz="0" w:space="0" w:color="auto"/>
          </w:divBdr>
        </w:div>
        <w:div w:id="1762480979">
          <w:marLeft w:val="0"/>
          <w:marRight w:val="0"/>
          <w:marTop w:val="0"/>
          <w:marBottom w:val="0"/>
          <w:divBdr>
            <w:top w:val="none" w:sz="0" w:space="0" w:color="auto"/>
            <w:left w:val="none" w:sz="0" w:space="0" w:color="auto"/>
            <w:bottom w:val="none" w:sz="0" w:space="0" w:color="auto"/>
            <w:right w:val="none" w:sz="0" w:space="0" w:color="auto"/>
          </w:divBdr>
        </w:div>
        <w:div w:id="1762487426">
          <w:marLeft w:val="0"/>
          <w:marRight w:val="0"/>
          <w:marTop w:val="0"/>
          <w:marBottom w:val="0"/>
          <w:divBdr>
            <w:top w:val="none" w:sz="0" w:space="0" w:color="auto"/>
            <w:left w:val="none" w:sz="0" w:space="0" w:color="auto"/>
            <w:bottom w:val="none" w:sz="0" w:space="0" w:color="auto"/>
            <w:right w:val="none" w:sz="0" w:space="0" w:color="auto"/>
          </w:divBdr>
        </w:div>
        <w:div w:id="1763212722">
          <w:marLeft w:val="0"/>
          <w:marRight w:val="0"/>
          <w:marTop w:val="0"/>
          <w:marBottom w:val="0"/>
          <w:divBdr>
            <w:top w:val="none" w:sz="0" w:space="0" w:color="auto"/>
            <w:left w:val="none" w:sz="0" w:space="0" w:color="auto"/>
            <w:bottom w:val="none" w:sz="0" w:space="0" w:color="auto"/>
            <w:right w:val="none" w:sz="0" w:space="0" w:color="auto"/>
          </w:divBdr>
        </w:div>
        <w:div w:id="1763254164">
          <w:marLeft w:val="0"/>
          <w:marRight w:val="0"/>
          <w:marTop w:val="0"/>
          <w:marBottom w:val="0"/>
          <w:divBdr>
            <w:top w:val="none" w:sz="0" w:space="0" w:color="auto"/>
            <w:left w:val="none" w:sz="0" w:space="0" w:color="auto"/>
            <w:bottom w:val="none" w:sz="0" w:space="0" w:color="auto"/>
            <w:right w:val="none" w:sz="0" w:space="0" w:color="auto"/>
          </w:divBdr>
        </w:div>
        <w:div w:id="1763329947">
          <w:marLeft w:val="0"/>
          <w:marRight w:val="0"/>
          <w:marTop w:val="0"/>
          <w:marBottom w:val="0"/>
          <w:divBdr>
            <w:top w:val="none" w:sz="0" w:space="0" w:color="auto"/>
            <w:left w:val="none" w:sz="0" w:space="0" w:color="auto"/>
            <w:bottom w:val="none" w:sz="0" w:space="0" w:color="auto"/>
            <w:right w:val="none" w:sz="0" w:space="0" w:color="auto"/>
          </w:divBdr>
        </w:div>
        <w:div w:id="1763379670">
          <w:marLeft w:val="0"/>
          <w:marRight w:val="0"/>
          <w:marTop w:val="0"/>
          <w:marBottom w:val="0"/>
          <w:divBdr>
            <w:top w:val="none" w:sz="0" w:space="0" w:color="auto"/>
            <w:left w:val="none" w:sz="0" w:space="0" w:color="auto"/>
            <w:bottom w:val="none" w:sz="0" w:space="0" w:color="auto"/>
            <w:right w:val="none" w:sz="0" w:space="0" w:color="auto"/>
          </w:divBdr>
        </w:div>
        <w:div w:id="1764035894">
          <w:marLeft w:val="0"/>
          <w:marRight w:val="0"/>
          <w:marTop w:val="0"/>
          <w:marBottom w:val="0"/>
          <w:divBdr>
            <w:top w:val="none" w:sz="0" w:space="0" w:color="auto"/>
            <w:left w:val="none" w:sz="0" w:space="0" w:color="auto"/>
            <w:bottom w:val="none" w:sz="0" w:space="0" w:color="auto"/>
            <w:right w:val="none" w:sz="0" w:space="0" w:color="auto"/>
          </w:divBdr>
        </w:div>
        <w:div w:id="1764261216">
          <w:marLeft w:val="0"/>
          <w:marRight w:val="0"/>
          <w:marTop w:val="0"/>
          <w:marBottom w:val="0"/>
          <w:divBdr>
            <w:top w:val="none" w:sz="0" w:space="0" w:color="auto"/>
            <w:left w:val="none" w:sz="0" w:space="0" w:color="auto"/>
            <w:bottom w:val="none" w:sz="0" w:space="0" w:color="auto"/>
            <w:right w:val="none" w:sz="0" w:space="0" w:color="auto"/>
          </w:divBdr>
        </w:div>
        <w:div w:id="1764494504">
          <w:marLeft w:val="0"/>
          <w:marRight w:val="0"/>
          <w:marTop w:val="0"/>
          <w:marBottom w:val="0"/>
          <w:divBdr>
            <w:top w:val="none" w:sz="0" w:space="0" w:color="auto"/>
            <w:left w:val="none" w:sz="0" w:space="0" w:color="auto"/>
            <w:bottom w:val="none" w:sz="0" w:space="0" w:color="auto"/>
            <w:right w:val="none" w:sz="0" w:space="0" w:color="auto"/>
          </w:divBdr>
        </w:div>
        <w:div w:id="1765221199">
          <w:marLeft w:val="0"/>
          <w:marRight w:val="0"/>
          <w:marTop w:val="0"/>
          <w:marBottom w:val="0"/>
          <w:divBdr>
            <w:top w:val="none" w:sz="0" w:space="0" w:color="auto"/>
            <w:left w:val="none" w:sz="0" w:space="0" w:color="auto"/>
            <w:bottom w:val="none" w:sz="0" w:space="0" w:color="auto"/>
            <w:right w:val="none" w:sz="0" w:space="0" w:color="auto"/>
          </w:divBdr>
        </w:div>
        <w:div w:id="1765953044">
          <w:marLeft w:val="0"/>
          <w:marRight w:val="0"/>
          <w:marTop w:val="0"/>
          <w:marBottom w:val="0"/>
          <w:divBdr>
            <w:top w:val="none" w:sz="0" w:space="0" w:color="auto"/>
            <w:left w:val="none" w:sz="0" w:space="0" w:color="auto"/>
            <w:bottom w:val="none" w:sz="0" w:space="0" w:color="auto"/>
            <w:right w:val="none" w:sz="0" w:space="0" w:color="auto"/>
          </w:divBdr>
        </w:div>
        <w:div w:id="1766072762">
          <w:marLeft w:val="0"/>
          <w:marRight w:val="0"/>
          <w:marTop w:val="0"/>
          <w:marBottom w:val="0"/>
          <w:divBdr>
            <w:top w:val="none" w:sz="0" w:space="0" w:color="auto"/>
            <w:left w:val="none" w:sz="0" w:space="0" w:color="auto"/>
            <w:bottom w:val="none" w:sz="0" w:space="0" w:color="auto"/>
            <w:right w:val="none" w:sz="0" w:space="0" w:color="auto"/>
          </w:divBdr>
        </w:div>
        <w:div w:id="1766918545">
          <w:marLeft w:val="0"/>
          <w:marRight w:val="0"/>
          <w:marTop w:val="0"/>
          <w:marBottom w:val="0"/>
          <w:divBdr>
            <w:top w:val="none" w:sz="0" w:space="0" w:color="auto"/>
            <w:left w:val="none" w:sz="0" w:space="0" w:color="auto"/>
            <w:bottom w:val="none" w:sz="0" w:space="0" w:color="auto"/>
            <w:right w:val="none" w:sz="0" w:space="0" w:color="auto"/>
          </w:divBdr>
        </w:div>
        <w:div w:id="1767463842">
          <w:marLeft w:val="0"/>
          <w:marRight w:val="0"/>
          <w:marTop w:val="0"/>
          <w:marBottom w:val="0"/>
          <w:divBdr>
            <w:top w:val="none" w:sz="0" w:space="0" w:color="auto"/>
            <w:left w:val="none" w:sz="0" w:space="0" w:color="auto"/>
            <w:bottom w:val="none" w:sz="0" w:space="0" w:color="auto"/>
            <w:right w:val="none" w:sz="0" w:space="0" w:color="auto"/>
          </w:divBdr>
        </w:div>
        <w:div w:id="1768844221">
          <w:marLeft w:val="0"/>
          <w:marRight w:val="0"/>
          <w:marTop w:val="0"/>
          <w:marBottom w:val="0"/>
          <w:divBdr>
            <w:top w:val="none" w:sz="0" w:space="0" w:color="auto"/>
            <w:left w:val="none" w:sz="0" w:space="0" w:color="auto"/>
            <w:bottom w:val="none" w:sz="0" w:space="0" w:color="auto"/>
            <w:right w:val="none" w:sz="0" w:space="0" w:color="auto"/>
          </w:divBdr>
        </w:div>
        <w:div w:id="1769307349">
          <w:marLeft w:val="0"/>
          <w:marRight w:val="0"/>
          <w:marTop w:val="0"/>
          <w:marBottom w:val="0"/>
          <w:divBdr>
            <w:top w:val="none" w:sz="0" w:space="0" w:color="auto"/>
            <w:left w:val="none" w:sz="0" w:space="0" w:color="auto"/>
            <w:bottom w:val="none" w:sz="0" w:space="0" w:color="auto"/>
            <w:right w:val="none" w:sz="0" w:space="0" w:color="auto"/>
          </w:divBdr>
        </w:div>
        <w:div w:id="1770268800">
          <w:marLeft w:val="0"/>
          <w:marRight w:val="0"/>
          <w:marTop w:val="0"/>
          <w:marBottom w:val="0"/>
          <w:divBdr>
            <w:top w:val="none" w:sz="0" w:space="0" w:color="auto"/>
            <w:left w:val="none" w:sz="0" w:space="0" w:color="auto"/>
            <w:bottom w:val="none" w:sz="0" w:space="0" w:color="auto"/>
            <w:right w:val="none" w:sz="0" w:space="0" w:color="auto"/>
          </w:divBdr>
        </w:div>
        <w:div w:id="1770391935">
          <w:marLeft w:val="0"/>
          <w:marRight w:val="0"/>
          <w:marTop w:val="0"/>
          <w:marBottom w:val="0"/>
          <w:divBdr>
            <w:top w:val="none" w:sz="0" w:space="0" w:color="auto"/>
            <w:left w:val="none" w:sz="0" w:space="0" w:color="auto"/>
            <w:bottom w:val="none" w:sz="0" w:space="0" w:color="auto"/>
            <w:right w:val="none" w:sz="0" w:space="0" w:color="auto"/>
          </w:divBdr>
        </w:div>
        <w:div w:id="1772119730">
          <w:marLeft w:val="0"/>
          <w:marRight w:val="0"/>
          <w:marTop w:val="0"/>
          <w:marBottom w:val="0"/>
          <w:divBdr>
            <w:top w:val="none" w:sz="0" w:space="0" w:color="auto"/>
            <w:left w:val="none" w:sz="0" w:space="0" w:color="auto"/>
            <w:bottom w:val="none" w:sz="0" w:space="0" w:color="auto"/>
            <w:right w:val="none" w:sz="0" w:space="0" w:color="auto"/>
          </w:divBdr>
        </w:div>
        <w:div w:id="1773360494">
          <w:marLeft w:val="0"/>
          <w:marRight w:val="0"/>
          <w:marTop w:val="0"/>
          <w:marBottom w:val="0"/>
          <w:divBdr>
            <w:top w:val="none" w:sz="0" w:space="0" w:color="auto"/>
            <w:left w:val="none" w:sz="0" w:space="0" w:color="auto"/>
            <w:bottom w:val="none" w:sz="0" w:space="0" w:color="auto"/>
            <w:right w:val="none" w:sz="0" w:space="0" w:color="auto"/>
          </w:divBdr>
        </w:div>
        <w:div w:id="1774016356">
          <w:marLeft w:val="0"/>
          <w:marRight w:val="0"/>
          <w:marTop w:val="0"/>
          <w:marBottom w:val="0"/>
          <w:divBdr>
            <w:top w:val="none" w:sz="0" w:space="0" w:color="auto"/>
            <w:left w:val="none" w:sz="0" w:space="0" w:color="auto"/>
            <w:bottom w:val="none" w:sz="0" w:space="0" w:color="auto"/>
            <w:right w:val="none" w:sz="0" w:space="0" w:color="auto"/>
          </w:divBdr>
        </w:div>
        <w:div w:id="1774134327">
          <w:marLeft w:val="0"/>
          <w:marRight w:val="0"/>
          <w:marTop w:val="0"/>
          <w:marBottom w:val="0"/>
          <w:divBdr>
            <w:top w:val="none" w:sz="0" w:space="0" w:color="auto"/>
            <w:left w:val="none" w:sz="0" w:space="0" w:color="auto"/>
            <w:bottom w:val="none" w:sz="0" w:space="0" w:color="auto"/>
            <w:right w:val="none" w:sz="0" w:space="0" w:color="auto"/>
          </w:divBdr>
        </w:div>
        <w:div w:id="1774397985">
          <w:marLeft w:val="0"/>
          <w:marRight w:val="0"/>
          <w:marTop w:val="0"/>
          <w:marBottom w:val="0"/>
          <w:divBdr>
            <w:top w:val="none" w:sz="0" w:space="0" w:color="auto"/>
            <w:left w:val="none" w:sz="0" w:space="0" w:color="auto"/>
            <w:bottom w:val="none" w:sz="0" w:space="0" w:color="auto"/>
            <w:right w:val="none" w:sz="0" w:space="0" w:color="auto"/>
          </w:divBdr>
        </w:div>
        <w:div w:id="1774550635">
          <w:marLeft w:val="0"/>
          <w:marRight w:val="0"/>
          <w:marTop w:val="0"/>
          <w:marBottom w:val="0"/>
          <w:divBdr>
            <w:top w:val="none" w:sz="0" w:space="0" w:color="auto"/>
            <w:left w:val="none" w:sz="0" w:space="0" w:color="auto"/>
            <w:bottom w:val="none" w:sz="0" w:space="0" w:color="auto"/>
            <w:right w:val="none" w:sz="0" w:space="0" w:color="auto"/>
          </w:divBdr>
        </w:div>
        <w:div w:id="1774743032">
          <w:marLeft w:val="0"/>
          <w:marRight w:val="0"/>
          <w:marTop w:val="0"/>
          <w:marBottom w:val="0"/>
          <w:divBdr>
            <w:top w:val="none" w:sz="0" w:space="0" w:color="auto"/>
            <w:left w:val="none" w:sz="0" w:space="0" w:color="auto"/>
            <w:bottom w:val="none" w:sz="0" w:space="0" w:color="auto"/>
            <w:right w:val="none" w:sz="0" w:space="0" w:color="auto"/>
          </w:divBdr>
        </w:div>
        <w:div w:id="1776055688">
          <w:marLeft w:val="0"/>
          <w:marRight w:val="0"/>
          <w:marTop w:val="0"/>
          <w:marBottom w:val="0"/>
          <w:divBdr>
            <w:top w:val="none" w:sz="0" w:space="0" w:color="auto"/>
            <w:left w:val="none" w:sz="0" w:space="0" w:color="auto"/>
            <w:bottom w:val="none" w:sz="0" w:space="0" w:color="auto"/>
            <w:right w:val="none" w:sz="0" w:space="0" w:color="auto"/>
          </w:divBdr>
        </w:div>
        <w:div w:id="1776362593">
          <w:marLeft w:val="0"/>
          <w:marRight w:val="0"/>
          <w:marTop w:val="0"/>
          <w:marBottom w:val="0"/>
          <w:divBdr>
            <w:top w:val="none" w:sz="0" w:space="0" w:color="auto"/>
            <w:left w:val="none" w:sz="0" w:space="0" w:color="auto"/>
            <w:bottom w:val="none" w:sz="0" w:space="0" w:color="auto"/>
            <w:right w:val="none" w:sz="0" w:space="0" w:color="auto"/>
          </w:divBdr>
        </w:div>
        <w:div w:id="1776365656">
          <w:marLeft w:val="0"/>
          <w:marRight w:val="0"/>
          <w:marTop w:val="0"/>
          <w:marBottom w:val="0"/>
          <w:divBdr>
            <w:top w:val="none" w:sz="0" w:space="0" w:color="auto"/>
            <w:left w:val="none" w:sz="0" w:space="0" w:color="auto"/>
            <w:bottom w:val="none" w:sz="0" w:space="0" w:color="auto"/>
            <w:right w:val="none" w:sz="0" w:space="0" w:color="auto"/>
          </w:divBdr>
        </w:div>
        <w:div w:id="1776368324">
          <w:marLeft w:val="0"/>
          <w:marRight w:val="0"/>
          <w:marTop w:val="0"/>
          <w:marBottom w:val="0"/>
          <w:divBdr>
            <w:top w:val="none" w:sz="0" w:space="0" w:color="auto"/>
            <w:left w:val="none" w:sz="0" w:space="0" w:color="auto"/>
            <w:bottom w:val="none" w:sz="0" w:space="0" w:color="auto"/>
            <w:right w:val="none" w:sz="0" w:space="0" w:color="auto"/>
          </w:divBdr>
        </w:div>
        <w:div w:id="1776900600">
          <w:marLeft w:val="0"/>
          <w:marRight w:val="0"/>
          <w:marTop w:val="0"/>
          <w:marBottom w:val="0"/>
          <w:divBdr>
            <w:top w:val="none" w:sz="0" w:space="0" w:color="auto"/>
            <w:left w:val="none" w:sz="0" w:space="0" w:color="auto"/>
            <w:bottom w:val="none" w:sz="0" w:space="0" w:color="auto"/>
            <w:right w:val="none" w:sz="0" w:space="0" w:color="auto"/>
          </w:divBdr>
        </w:div>
        <w:div w:id="1777287059">
          <w:marLeft w:val="0"/>
          <w:marRight w:val="0"/>
          <w:marTop w:val="0"/>
          <w:marBottom w:val="0"/>
          <w:divBdr>
            <w:top w:val="none" w:sz="0" w:space="0" w:color="auto"/>
            <w:left w:val="none" w:sz="0" w:space="0" w:color="auto"/>
            <w:bottom w:val="none" w:sz="0" w:space="0" w:color="auto"/>
            <w:right w:val="none" w:sz="0" w:space="0" w:color="auto"/>
          </w:divBdr>
        </w:div>
        <w:div w:id="1777796744">
          <w:marLeft w:val="0"/>
          <w:marRight w:val="0"/>
          <w:marTop w:val="0"/>
          <w:marBottom w:val="0"/>
          <w:divBdr>
            <w:top w:val="none" w:sz="0" w:space="0" w:color="auto"/>
            <w:left w:val="none" w:sz="0" w:space="0" w:color="auto"/>
            <w:bottom w:val="none" w:sz="0" w:space="0" w:color="auto"/>
            <w:right w:val="none" w:sz="0" w:space="0" w:color="auto"/>
          </w:divBdr>
        </w:div>
        <w:div w:id="1779442551">
          <w:marLeft w:val="0"/>
          <w:marRight w:val="0"/>
          <w:marTop w:val="0"/>
          <w:marBottom w:val="0"/>
          <w:divBdr>
            <w:top w:val="none" w:sz="0" w:space="0" w:color="auto"/>
            <w:left w:val="none" w:sz="0" w:space="0" w:color="auto"/>
            <w:bottom w:val="none" w:sz="0" w:space="0" w:color="auto"/>
            <w:right w:val="none" w:sz="0" w:space="0" w:color="auto"/>
          </w:divBdr>
        </w:div>
        <w:div w:id="1779980464">
          <w:marLeft w:val="0"/>
          <w:marRight w:val="0"/>
          <w:marTop w:val="0"/>
          <w:marBottom w:val="0"/>
          <w:divBdr>
            <w:top w:val="none" w:sz="0" w:space="0" w:color="auto"/>
            <w:left w:val="none" w:sz="0" w:space="0" w:color="auto"/>
            <w:bottom w:val="none" w:sz="0" w:space="0" w:color="auto"/>
            <w:right w:val="none" w:sz="0" w:space="0" w:color="auto"/>
          </w:divBdr>
        </w:div>
        <w:div w:id="1780023485">
          <w:marLeft w:val="0"/>
          <w:marRight w:val="0"/>
          <w:marTop w:val="0"/>
          <w:marBottom w:val="0"/>
          <w:divBdr>
            <w:top w:val="none" w:sz="0" w:space="0" w:color="auto"/>
            <w:left w:val="none" w:sz="0" w:space="0" w:color="auto"/>
            <w:bottom w:val="none" w:sz="0" w:space="0" w:color="auto"/>
            <w:right w:val="none" w:sz="0" w:space="0" w:color="auto"/>
          </w:divBdr>
        </w:div>
        <w:div w:id="1780104279">
          <w:marLeft w:val="0"/>
          <w:marRight w:val="0"/>
          <w:marTop w:val="0"/>
          <w:marBottom w:val="0"/>
          <w:divBdr>
            <w:top w:val="none" w:sz="0" w:space="0" w:color="auto"/>
            <w:left w:val="none" w:sz="0" w:space="0" w:color="auto"/>
            <w:bottom w:val="none" w:sz="0" w:space="0" w:color="auto"/>
            <w:right w:val="none" w:sz="0" w:space="0" w:color="auto"/>
          </w:divBdr>
        </w:div>
        <w:div w:id="1780221018">
          <w:marLeft w:val="0"/>
          <w:marRight w:val="0"/>
          <w:marTop w:val="0"/>
          <w:marBottom w:val="0"/>
          <w:divBdr>
            <w:top w:val="none" w:sz="0" w:space="0" w:color="auto"/>
            <w:left w:val="none" w:sz="0" w:space="0" w:color="auto"/>
            <w:bottom w:val="none" w:sz="0" w:space="0" w:color="auto"/>
            <w:right w:val="none" w:sz="0" w:space="0" w:color="auto"/>
          </w:divBdr>
        </w:div>
        <w:div w:id="1780561947">
          <w:marLeft w:val="0"/>
          <w:marRight w:val="0"/>
          <w:marTop w:val="0"/>
          <w:marBottom w:val="0"/>
          <w:divBdr>
            <w:top w:val="none" w:sz="0" w:space="0" w:color="auto"/>
            <w:left w:val="none" w:sz="0" w:space="0" w:color="auto"/>
            <w:bottom w:val="none" w:sz="0" w:space="0" w:color="auto"/>
            <w:right w:val="none" w:sz="0" w:space="0" w:color="auto"/>
          </w:divBdr>
        </w:div>
        <w:div w:id="1780562972">
          <w:marLeft w:val="0"/>
          <w:marRight w:val="0"/>
          <w:marTop w:val="0"/>
          <w:marBottom w:val="0"/>
          <w:divBdr>
            <w:top w:val="none" w:sz="0" w:space="0" w:color="auto"/>
            <w:left w:val="none" w:sz="0" w:space="0" w:color="auto"/>
            <w:bottom w:val="none" w:sz="0" w:space="0" w:color="auto"/>
            <w:right w:val="none" w:sz="0" w:space="0" w:color="auto"/>
          </w:divBdr>
        </w:div>
        <w:div w:id="1780636446">
          <w:marLeft w:val="0"/>
          <w:marRight w:val="0"/>
          <w:marTop w:val="0"/>
          <w:marBottom w:val="0"/>
          <w:divBdr>
            <w:top w:val="none" w:sz="0" w:space="0" w:color="auto"/>
            <w:left w:val="none" w:sz="0" w:space="0" w:color="auto"/>
            <w:bottom w:val="none" w:sz="0" w:space="0" w:color="auto"/>
            <w:right w:val="none" w:sz="0" w:space="0" w:color="auto"/>
          </w:divBdr>
        </w:div>
        <w:div w:id="1780830760">
          <w:marLeft w:val="0"/>
          <w:marRight w:val="0"/>
          <w:marTop w:val="0"/>
          <w:marBottom w:val="0"/>
          <w:divBdr>
            <w:top w:val="none" w:sz="0" w:space="0" w:color="auto"/>
            <w:left w:val="none" w:sz="0" w:space="0" w:color="auto"/>
            <w:bottom w:val="none" w:sz="0" w:space="0" w:color="auto"/>
            <w:right w:val="none" w:sz="0" w:space="0" w:color="auto"/>
          </w:divBdr>
        </w:div>
        <w:div w:id="1780950994">
          <w:marLeft w:val="0"/>
          <w:marRight w:val="0"/>
          <w:marTop w:val="0"/>
          <w:marBottom w:val="0"/>
          <w:divBdr>
            <w:top w:val="none" w:sz="0" w:space="0" w:color="auto"/>
            <w:left w:val="none" w:sz="0" w:space="0" w:color="auto"/>
            <w:bottom w:val="none" w:sz="0" w:space="0" w:color="auto"/>
            <w:right w:val="none" w:sz="0" w:space="0" w:color="auto"/>
          </w:divBdr>
        </w:div>
        <w:div w:id="1781295263">
          <w:marLeft w:val="0"/>
          <w:marRight w:val="0"/>
          <w:marTop w:val="0"/>
          <w:marBottom w:val="0"/>
          <w:divBdr>
            <w:top w:val="none" w:sz="0" w:space="0" w:color="auto"/>
            <w:left w:val="none" w:sz="0" w:space="0" w:color="auto"/>
            <w:bottom w:val="none" w:sz="0" w:space="0" w:color="auto"/>
            <w:right w:val="none" w:sz="0" w:space="0" w:color="auto"/>
          </w:divBdr>
        </w:div>
        <w:div w:id="1781335332">
          <w:marLeft w:val="0"/>
          <w:marRight w:val="0"/>
          <w:marTop w:val="0"/>
          <w:marBottom w:val="0"/>
          <w:divBdr>
            <w:top w:val="none" w:sz="0" w:space="0" w:color="auto"/>
            <w:left w:val="none" w:sz="0" w:space="0" w:color="auto"/>
            <w:bottom w:val="none" w:sz="0" w:space="0" w:color="auto"/>
            <w:right w:val="none" w:sz="0" w:space="0" w:color="auto"/>
          </w:divBdr>
        </w:div>
        <w:div w:id="1781337031">
          <w:marLeft w:val="0"/>
          <w:marRight w:val="0"/>
          <w:marTop w:val="0"/>
          <w:marBottom w:val="0"/>
          <w:divBdr>
            <w:top w:val="none" w:sz="0" w:space="0" w:color="auto"/>
            <w:left w:val="none" w:sz="0" w:space="0" w:color="auto"/>
            <w:bottom w:val="none" w:sz="0" w:space="0" w:color="auto"/>
            <w:right w:val="none" w:sz="0" w:space="0" w:color="auto"/>
          </w:divBdr>
        </w:div>
        <w:div w:id="1781562615">
          <w:marLeft w:val="0"/>
          <w:marRight w:val="0"/>
          <w:marTop w:val="0"/>
          <w:marBottom w:val="0"/>
          <w:divBdr>
            <w:top w:val="none" w:sz="0" w:space="0" w:color="auto"/>
            <w:left w:val="none" w:sz="0" w:space="0" w:color="auto"/>
            <w:bottom w:val="none" w:sz="0" w:space="0" w:color="auto"/>
            <w:right w:val="none" w:sz="0" w:space="0" w:color="auto"/>
          </w:divBdr>
        </w:div>
        <w:div w:id="1781796933">
          <w:marLeft w:val="0"/>
          <w:marRight w:val="0"/>
          <w:marTop w:val="0"/>
          <w:marBottom w:val="0"/>
          <w:divBdr>
            <w:top w:val="none" w:sz="0" w:space="0" w:color="auto"/>
            <w:left w:val="none" w:sz="0" w:space="0" w:color="auto"/>
            <w:bottom w:val="none" w:sz="0" w:space="0" w:color="auto"/>
            <w:right w:val="none" w:sz="0" w:space="0" w:color="auto"/>
          </w:divBdr>
        </w:div>
        <w:div w:id="1782920216">
          <w:marLeft w:val="0"/>
          <w:marRight w:val="0"/>
          <w:marTop w:val="0"/>
          <w:marBottom w:val="0"/>
          <w:divBdr>
            <w:top w:val="none" w:sz="0" w:space="0" w:color="auto"/>
            <w:left w:val="none" w:sz="0" w:space="0" w:color="auto"/>
            <w:bottom w:val="none" w:sz="0" w:space="0" w:color="auto"/>
            <w:right w:val="none" w:sz="0" w:space="0" w:color="auto"/>
          </w:divBdr>
        </w:div>
        <w:div w:id="1782987692">
          <w:marLeft w:val="0"/>
          <w:marRight w:val="0"/>
          <w:marTop w:val="0"/>
          <w:marBottom w:val="0"/>
          <w:divBdr>
            <w:top w:val="none" w:sz="0" w:space="0" w:color="auto"/>
            <w:left w:val="none" w:sz="0" w:space="0" w:color="auto"/>
            <w:bottom w:val="none" w:sz="0" w:space="0" w:color="auto"/>
            <w:right w:val="none" w:sz="0" w:space="0" w:color="auto"/>
          </w:divBdr>
        </w:div>
        <w:div w:id="1783769963">
          <w:marLeft w:val="0"/>
          <w:marRight w:val="0"/>
          <w:marTop w:val="0"/>
          <w:marBottom w:val="0"/>
          <w:divBdr>
            <w:top w:val="none" w:sz="0" w:space="0" w:color="auto"/>
            <w:left w:val="none" w:sz="0" w:space="0" w:color="auto"/>
            <w:bottom w:val="none" w:sz="0" w:space="0" w:color="auto"/>
            <w:right w:val="none" w:sz="0" w:space="0" w:color="auto"/>
          </w:divBdr>
        </w:div>
        <w:div w:id="1783914121">
          <w:marLeft w:val="0"/>
          <w:marRight w:val="0"/>
          <w:marTop w:val="0"/>
          <w:marBottom w:val="0"/>
          <w:divBdr>
            <w:top w:val="none" w:sz="0" w:space="0" w:color="auto"/>
            <w:left w:val="none" w:sz="0" w:space="0" w:color="auto"/>
            <w:bottom w:val="none" w:sz="0" w:space="0" w:color="auto"/>
            <w:right w:val="none" w:sz="0" w:space="0" w:color="auto"/>
          </w:divBdr>
        </w:div>
        <w:div w:id="1783960134">
          <w:marLeft w:val="0"/>
          <w:marRight w:val="0"/>
          <w:marTop w:val="0"/>
          <w:marBottom w:val="0"/>
          <w:divBdr>
            <w:top w:val="none" w:sz="0" w:space="0" w:color="auto"/>
            <w:left w:val="none" w:sz="0" w:space="0" w:color="auto"/>
            <w:bottom w:val="none" w:sz="0" w:space="0" w:color="auto"/>
            <w:right w:val="none" w:sz="0" w:space="0" w:color="auto"/>
          </w:divBdr>
        </w:div>
        <w:div w:id="1784881265">
          <w:marLeft w:val="0"/>
          <w:marRight w:val="0"/>
          <w:marTop w:val="0"/>
          <w:marBottom w:val="0"/>
          <w:divBdr>
            <w:top w:val="none" w:sz="0" w:space="0" w:color="auto"/>
            <w:left w:val="none" w:sz="0" w:space="0" w:color="auto"/>
            <w:bottom w:val="none" w:sz="0" w:space="0" w:color="auto"/>
            <w:right w:val="none" w:sz="0" w:space="0" w:color="auto"/>
          </w:divBdr>
        </w:div>
        <w:div w:id="1785223171">
          <w:marLeft w:val="0"/>
          <w:marRight w:val="0"/>
          <w:marTop w:val="0"/>
          <w:marBottom w:val="0"/>
          <w:divBdr>
            <w:top w:val="none" w:sz="0" w:space="0" w:color="auto"/>
            <w:left w:val="none" w:sz="0" w:space="0" w:color="auto"/>
            <w:bottom w:val="none" w:sz="0" w:space="0" w:color="auto"/>
            <w:right w:val="none" w:sz="0" w:space="0" w:color="auto"/>
          </w:divBdr>
        </w:div>
        <w:div w:id="1786925238">
          <w:marLeft w:val="0"/>
          <w:marRight w:val="0"/>
          <w:marTop w:val="0"/>
          <w:marBottom w:val="0"/>
          <w:divBdr>
            <w:top w:val="none" w:sz="0" w:space="0" w:color="auto"/>
            <w:left w:val="none" w:sz="0" w:space="0" w:color="auto"/>
            <w:bottom w:val="none" w:sz="0" w:space="0" w:color="auto"/>
            <w:right w:val="none" w:sz="0" w:space="0" w:color="auto"/>
          </w:divBdr>
        </w:div>
        <w:div w:id="1787458377">
          <w:marLeft w:val="0"/>
          <w:marRight w:val="0"/>
          <w:marTop w:val="0"/>
          <w:marBottom w:val="0"/>
          <w:divBdr>
            <w:top w:val="none" w:sz="0" w:space="0" w:color="auto"/>
            <w:left w:val="none" w:sz="0" w:space="0" w:color="auto"/>
            <w:bottom w:val="none" w:sz="0" w:space="0" w:color="auto"/>
            <w:right w:val="none" w:sz="0" w:space="0" w:color="auto"/>
          </w:divBdr>
        </w:div>
        <w:div w:id="1787657088">
          <w:marLeft w:val="0"/>
          <w:marRight w:val="0"/>
          <w:marTop w:val="0"/>
          <w:marBottom w:val="0"/>
          <w:divBdr>
            <w:top w:val="none" w:sz="0" w:space="0" w:color="auto"/>
            <w:left w:val="none" w:sz="0" w:space="0" w:color="auto"/>
            <w:bottom w:val="none" w:sz="0" w:space="0" w:color="auto"/>
            <w:right w:val="none" w:sz="0" w:space="0" w:color="auto"/>
          </w:divBdr>
        </w:div>
        <w:div w:id="1788042362">
          <w:marLeft w:val="0"/>
          <w:marRight w:val="0"/>
          <w:marTop w:val="0"/>
          <w:marBottom w:val="0"/>
          <w:divBdr>
            <w:top w:val="none" w:sz="0" w:space="0" w:color="auto"/>
            <w:left w:val="none" w:sz="0" w:space="0" w:color="auto"/>
            <w:bottom w:val="none" w:sz="0" w:space="0" w:color="auto"/>
            <w:right w:val="none" w:sz="0" w:space="0" w:color="auto"/>
          </w:divBdr>
        </w:div>
        <w:div w:id="1788968258">
          <w:marLeft w:val="0"/>
          <w:marRight w:val="0"/>
          <w:marTop w:val="0"/>
          <w:marBottom w:val="0"/>
          <w:divBdr>
            <w:top w:val="none" w:sz="0" w:space="0" w:color="auto"/>
            <w:left w:val="none" w:sz="0" w:space="0" w:color="auto"/>
            <w:bottom w:val="none" w:sz="0" w:space="0" w:color="auto"/>
            <w:right w:val="none" w:sz="0" w:space="0" w:color="auto"/>
          </w:divBdr>
        </w:div>
        <w:div w:id="1789010663">
          <w:marLeft w:val="0"/>
          <w:marRight w:val="0"/>
          <w:marTop w:val="0"/>
          <w:marBottom w:val="0"/>
          <w:divBdr>
            <w:top w:val="none" w:sz="0" w:space="0" w:color="auto"/>
            <w:left w:val="none" w:sz="0" w:space="0" w:color="auto"/>
            <w:bottom w:val="none" w:sz="0" w:space="0" w:color="auto"/>
            <w:right w:val="none" w:sz="0" w:space="0" w:color="auto"/>
          </w:divBdr>
        </w:div>
        <w:div w:id="1789086375">
          <w:marLeft w:val="0"/>
          <w:marRight w:val="0"/>
          <w:marTop w:val="0"/>
          <w:marBottom w:val="0"/>
          <w:divBdr>
            <w:top w:val="none" w:sz="0" w:space="0" w:color="auto"/>
            <w:left w:val="none" w:sz="0" w:space="0" w:color="auto"/>
            <w:bottom w:val="none" w:sz="0" w:space="0" w:color="auto"/>
            <w:right w:val="none" w:sz="0" w:space="0" w:color="auto"/>
          </w:divBdr>
        </w:div>
        <w:div w:id="1789156461">
          <w:marLeft w:val="0"/>
          <w:marRight w:val="0"/>
          <w:marTop w:val="0"/>
          <w:marBottom w:val="0"/>
          <w:divBdr>
            <w:top w:val="none" w:sz="0" w:space="0" w:color="auto"/>
            <w:left w:val="none" w:sz="0" w:space="0" w:color="auto"/>
            <w:bottom w:val="none" w:sz="0" w:space="0" w:color="auto"/>
            <w:right w:val="none" w:sz="0" w:space="0" w:color="auto"/>
          </w:divBdr>
        </w:div>
        <w:div w:id="1789660259">
          <w:marLeft w:val="0"/>
          <w:marRight w:val="0"/>
          <w:marTop w:val="0"/>
          <w:marBottom w:val="0"/>
          <w:divBdr>
            <w:top w:val="none" w:sz="0" w:space="0" w:color="auto"/>
            <w:left w:val="none" w:sz="0" w:space="0" w:color="auto"/>
            <w:bottom w:val="none" w:sz="0" w:space="0" w:color="auto"/>
            <w:right w:val="none" w:sz="0" w:space="0" w:color="auto"/>
          </w:divBdr>
        </w:div>
        <w:div w:id="1790247517">
          <w:marLeft w:val="0"/>
          <w:marRight w:val="0"/>
          <w:marTop w:val="0"/>
          <w:marBottom w:val="0"/>
          <w:divBdr>
            <w:top w:val="none" w:sz="0" w:space="0" w:color="auto"/>
            <w:left w:val="none" w:sz="0" w:space="0" w:color="auto"/>
            <w:bottom w:val="none" w:sz="0" w:space="0" w:color="auto"/>
            <w:right w:val="none" w:sz="0" w:space="0" w:color="auto"/>
          </w:divBdr>
        </w:div>
        <w:div w:id="1791167198">
          <w:marLeft w:val="0"/>
          <w:marRight w:val="0"/>
          <w:marTop w:val="0"/>
          <w:marBottom w:val="0"/>
          <w:divBdr>
            <w:top w:val="none" w:sz="0" w:space="0" w:color="auto"/>
            <w:left w:val="none" w:sz="0" w:space="0" w:color="auto"/>
            <w:bottom w:val="none" w:sz="0" w:space="0" w:color="auto"/>
            <w:right w:val="none" w:sz="0" w:space="0" w:color="auto"/>
          </w:divBdr>
        </w:div>
        <w:div w:id="1791316240">
          <w:marLeft w:val="0"/>
          <w:marRight w:val="0"/>
          <w:marTop w:val="0"/>
          <w:marBottom w:val="0"/>
          <w:divBdr>
            <w:top w:val="none" w:sz="0" w:space="0" w:color="auto"/>
            <w:left w:val="none" w:sz="0" w:space="0" w:color="auto"/>
            <w:bottom w:val="none" w:sz="0" w:space="0" w:color="auto"/>
            <w:right w:val="none" w:sz="0" w:space="0" w:color="auto"/>
          </w:divBdr>
        </w:div>
        <w:div w:id="1791317916">
          <w:marLeft w:val="0"/>
          <w:marRight w:val="0"/>
          <w:marTop w:val="0"/>
          <w:marBottom w:val="0"/>
          <w:divBdr>
            <w:top w:val="none" w:sz="0" w:space="0" w:color="auto"/>
            <w:left w:val="none" w:sz="0" w:space="0" w:color="auto"/>
            <w:bottom w:val="none" w:sz="0" w:space="0" w:color="auto"/>
            <w:right w:val="none" w:sz="0" w:space="0" w:color="auto"/>
          </w:divBdr>
        </w:div>
        <w:div w:id="1791439221">
          <w:marLeft w:val="0"/>
          <w:marRight w:val="0"/>
          <w:marTop w:val="0"/>
          <w:marBottom w:val="0"/>
          <w:divBdr>
            <w:top w:val="none" w:sz="0" w:space="0" w:color="auto"/>
            <w:left w:val="none" w:sz="0" w:space="0" w:color="auto"/>
            <w:bottom w:val="none" w:sz="0" w:space="0" w:color="auto"/>
            <w:right w:val="none" w:sz="0" w:space="0" w:color="auto"/>
          </w:divBdr>
        </w:div>
        <w:div w:id="1791587496">
          <w:marLeft w:val="0"/>
          <w:marRight w:val="0"/>
          <w:marTop w:val="0"/>
          <w:marBottom w:val="0"/>
          <w:divBdr>
            <w:top w:val="none" w:sz="0" w:space="0" w:color="auto"/>
            <w:left w:val="none" w:sz="0" w:space="0" w:color="auto"/>
            <w:bottom w:val="none" w:sz="0" w:space="0" w:color="auto"/>
            <w:right w:val="none" w:sz="0" w:space="0" w:color="auto"/>
          </w:divBdr>
        </w:div>
        <w:div w:id="1791708042">
          <w:marLeft w:val="0"/>
          <w:marRight w:val="0"/>
          <w:marTop w:val="0"/>
          <w:marBottom w:val="0"/>
          <w:divBdr>
            <w:top w:val="none" w:sz="0" w:space="0" w:color="auto"/>
            <w:left w:val="none" w:sz="0" w:space="0" w:color="auto"/>
            <w:bottom w:val="none" w:sz="0" w:space="0" w:color="auto"/>
            <w:right w:val="none" w:sz="0" w:space="0" w:color="auto"/>
          </w:divBdr>
        </w:div>
        <w:div w:id="1791820624">
          <w:marLeft w:val="0"/>
          <w:marRight w:val="0"/>
          <w:marTop w:val="0"/>
          <w:marBottom w:val="0"/>
          <w:divBdr>
            <w:top w:val="none" w:sz="0" w:space="0" w:color="auto"/>
            <w:left w:val="none" w:sz="0" w:space="0" w:color="auto"/>
            <w:bottom w:val="none" w:sz="0" w:space="0" w:color="auto"/>
            <w:right w:val="none" w:sz="0" w:space="0" w:color="auto"/>
          </w:divBdr>
        </w:div>
        <w:div w:id="1792045920">
          <w:marLeft w:val="0"/>
          <w:marRight w:val="0"/>
          <w:marTop w:val="0"/>
          <w:marBottom w:val="0"/>
          <w:divBdr>
            <w:top w:val="none" w:sz="0" w:space="0" w:color="auto"/>
            <w:left w:val="none" w:sz="0" w:space="0" w:color="auto"/>
            <w:bottom w:val="none" w:sz="0" w:space="0" w:color="auto"/>
            <w:right w:val="none" w:sz="0" w:space="0" w:color="auto"/>
          </w:divBdr>
        </w:div>
        <w:div w:id="1792048220">
          <w:marLeft w:val="0"/>
          <w:marRight w:val="0"/>
          <w:marTop w:val="0"/>
          <w:marBottom w:val="0"/>
          <w:divBdr>
            <w:top w:val="none" w:sz="0" w:space="0" w:color="auto"/>
            <w:left w:val="none" w:sz="0" w:space="0" w:color="auto"/>
            <w:bottom w:val="none" w:sz="0" w:space="0" w:color="auto"/>
            <w:right w:val="none" w:sz="0" w:space="0" w:color="auto"/>
          </w:divBdr>
        </w:div>
        <w:div w:id="1792556861">
          <w:marLeft w:val="0"/>
          <w:marRight w:val="0"/>
          <w:marTop w:val="0"/>
          <w:marBottom w:val="0"/>
          <w:divBdr>
            <w:top w:val="none" w:sz="0" w:space="0" w:color="auto"/>
            <w:left w:val="none" w:sz="0" w:space="0" w:color="auto"/>
            <w:bottom w:val="none" w:sz="0" w:space="0" w:color="auto"/>
            <w:right w:val="none" w:sz="0" w:space="0" w:color="auto"/>
          </w:divBdr>
        </w:div>
        <w:div w:id="1793474640">
          <w:marLeft w:val="0"/>
          <w:marRight w:val="0"/>
          <w:marTop w:val="0"/>
          <w:marBottom w:val="0"/>
          <w:divBdr>
            <w:top w:val="none" w:sz="0" w:space="0" w:color="auto"/>
            <w:left w:val="none" w:sz="0" w:space="0" w:color="auto"/>
            <w:bottom w:val="none" w:sz="0" w:space="0" w:color="auto"/>
            <w:right w:val="none" w:sz="0" w:space="0" w:color="auto"/>
          </w:divBdr>
        </w:div>
        <w:div w:id="1793935961">
          <w:marLeft w:val="0"/>
          <w:marRight w:val="0"/>
          <w:marTop w:val="0"/>
          <w:marBottom w:val="0"/>
          <w:divBdr>
            <w:top w:val="none" w:sz="0" w:space="0" w:color="auto"/>
            <w:left w:val="none" w:sz="0" w:space="0" w:color="auto"/>
            <w:bottom w:val="none" w:sz="0" w:space="0" w:color="auto"/>
            <w:right w:val="none" w:sz="0" w:space="0" w:color="auto"/>
          </w:divBdr>
        </w:div>
        <w:div w:id="1794401103">
          <w:marLeft w:val="0"/>
          <w:marRight w:val="0"/>
          <w:marTop w:val="0"/>
          <w:marBottom w:val="0"/>
          <w:divBdr>
            <w:top w:val="none" w:sz="0" w:space="0" w:color="auto"/>
            <w:left w:val="none" w:sz="0" w:space="0" w:color="auto"/>
            <w:bottom w:val="none" w:sz="0" w:space="0" w:color="auto"/>
            <w:right w:val="none" w:sz="0" w:space="0" w:color="auto"/>
          </w:divBdr>
        </w:div>
        <w:div w:id="1794522404">
          <w:marLeft w:val="0"/>
          <w:marRight w:val="0"/>
          <w:marTop w:val="0"/>
          <w:marBottom w:val="0"/>
          <w:divBdr>
            <w:top w:val="none" w:sz="0" w:space="0" w:color="auto"/>
            <w:left w:val="none" w:sz="0" w:space="0" w:color="auto"/>
            <w:bottom w:val="none" w:sz="0" w:space="0" w:color="auto"/>
            <w:right w:val="none" w:sz="0" w:space="0" w:color="auto"/>
          </w:divBdr>
        </w:div>
        <w:div w:id="1794591054">
          <w:marLeft w:val="0"/>
          <w:marRight w:val="0"/>
          <w:marTop w:val="0"/>
          <w:marBottom w:val="0"/>
          <w:divBdr>
            <w:top w:val="none" w:sz="0" w:space="0" w:color="auto"/>
            <w:left w:val="none" w:sz="0" w:space="0" w:color="auto"/>
            <w:bottom w:val="none" w:sz="0" w:space="0" w:color="auto"/>
            <w:right w:val="none" w:sz="0" w:space="0" w:color="auto"/>
          </w:divBdr>
        </w:div>
        <w:div w:id="1794591534">
          <w:marLeft w:val="0"/>
          <w:marRight w:val="0"/>
          <w:marTop w:val="0"/>
          <w:marBottom w:val="0"/>
          <w:divBdr>
            <w:top w:val="none" w:sz="0" w:space="0" w:color="auto"/>
            <w:left w:val="none" w:sz="0" w:space="0" w:color="auto"/>
            <w:bottom w:val="none" w:sz="0" w:space="0" w:color="auto"/>
            <w:right w:val="none" w:sz="0" w:space="0" w:color="auto"/>
          </w:divBdr>
        </w:div>
        <w:div w:id="1797092390">
          <w:marLeft w:val="0"/>
          <w:marRight w:val="0"/>
          <w:marTop w:val="0"/>
          <w:marBottom w:val="0"/>
          <w:divBdr>
            <w:top w:val="none" w:sz="0" w:space="0" w:color="auto"/>
            <w:left w:val="none" w:sz="0" w:space="0" w:color="auto"/>
            <w:bottom w:val="none" w:sz="0" w:space="0" w:color="auto"/>
            <w:right w:val="none" w:sz="0" w:space="0" w:color="auto"/>
          </w:divBdr>
        </w:div>
        <w:div w:id="1797674461">
          <w:marLeft w:val="0"/>
          <w:marRight w:val="0"/>
          <w:marTop w:val="0"/>
          <w:marBottom w:val="0"/>
          <w:divBdr>
            <w:top w:val="none" w:sz="0" w:space="0" w:color="auto"/>
            <w:left w:val="none" w:sz="0" w:space="0" w:color="auto"/>
            <w:bottom w:val="none" w:sz="0" w:space="0" w:color="auto"/>
            <w:right w:val="none" w:sz="0" w:space="0" w:color="auto"/>
          </w:divBdr>
        </w:div>
        <w:div w:id="1797677577">
          <w:marLeft w:val="0"/>
          <w:marRight w:val="0"/>
          <w:marTop w:val="0"/>
          <w:marBottom w:val="0"/>
          <w:divBdr>
            <w:top w:val="none" w:sz="0" w:space="0" w:color="auto"/>
            <w:left w:val="none" w:sz="0" w:space="0" w:color="auto"/>
            <w:bottom w:val="none" w:sz="0" w:space="0" w:color="auto"/>
            <w:right w:val="none" w:sz="0" w:space="0" w:color="auto"/>
          </w:divBdr>
        </w:div>
        <w:div w:id="1799492277">
          <w:marLeft w:val="0"/>
          <w:marRight w:val="0"/>
          <w:marTop w:val="0"/>
          <w:marBottom w:val="0"/>
          <w:divBdr>
            <w:top w:val="none" w:sz="0" w:space="0" w:color="auto"/>
            <w:left w:val="none" w:sz="0" w:space="0" w:color="auto"/>
            <w:bottom w:val="none" w:sz="0" w:space="0" w:color="auto"/>
            <w:right w:val="none" w:sz="0" w:space="0" w:color="auto"/>
          </w:divBdr>
        </w:div>
        <w:div w:id="1799643421">
          <w:marLeft w:val="0"/>
          <w:marRight w:val="0"/>
          <w:marTop w:val="0"/>
          <w:marBottom w:val="0"/>
          <w:divBdr>
            <w:top w:val="none" w:sz="0" w:space="0" w:color="auto"/>
            <w:left w:val="none" w:sz="0" w:space="0" w:color="auto"/>
            <w:bottom w:val="none" w:sz="0" w:space="0" w:color="auto"/>
            <w:right w:val="none" w:sz="0" w:space="0" w:color="auto"/>
          </w:divBdr>
        </w:div>
        <w:div w:id="1799759055">
          <w:marLeft w:val="0"/>
          <w:marRight w:val="0"/>
          <w:marTop w:val="0"/>
          <w:marBottom w:val="0"/>
          <w:divBdr>
            <w:top w:val="none" w:sz="0" w:space="0" w:color="auto"/>
            <w:left w:val="none" w:sz="0" w:space="0" w:color="auto"/>
            <w:bottom w:val="none" w:sz="0" w:space="0" w:color="auto"/>
            <w:right w:val="none" w:sz="0" w:space="0" w:color="auto"/>
          </w:divBdr>
        </w:div>
        <w:div w:id="1800300051">
          <w:marLeft w:val="0"/>
          <w:marRight w:val="0"/>
          <w:marTop w:val="0"/>
          <w:marBottom w:val="0"/>
          <w:divBdr>
            <w:top w:val="none" w:sz="0" w:space="0" w:color="auto"/>
            <w:left w:val="none" w:sz="0" w:space="0" w:color="auto"/>
            <w:bottom w:val="none" w:sz="0" w:space="0" w:color="auto"/>
            <w:right w:val="none" w:sz="0" w:space="0" w:color="auto"/>
          </w:divBdr>
        </w:div>
        <w:div w:id="1800798364">
          <w:marLeft w:val="0"/>
          <w:marRight w:val="0"/>
          <w:marTop w:val="0"/>
          <w:marBottom w:val="0"/>
          <w:divBdr>
            <w:top w:val="none" w:sz="0" w:space="0" w:color="auto"/>
            <w:left w:val="none" w:sz="0" w:space="0" w:color="auto"/>
            <w:bottom w:val="none" w:sz="0" w:space="0" w:color="auto"/>
            <w:right w:val="none" w:sz="0" w:space="0" w:color="auto"/>
          </w:divBdr>
        </w:div>
        <w:div w:id="1801261216">
          <w:marLeft w:val="0"/>
          <w:marRight w:val="0"/>
          <w:marTop w:val="0"/>
          <w:marBottom w:val="0"/>
          <w:divBdr>
            <w:top w:val="none" w:sz="0" w:space="0" w:color="auto"/>
            <w:left w:val="none" w:sz="0" w:space="0" w:color="auto"/>
            <w:bottom w:val="none" w:sz="0" w:space="0" w:color="auto"/>
            <w:right w:val="none" w:sz="0" w:space="0" w:color="auto"/>
          </w:divBdr>
        </w:div>
        <w:div w:id="1801846947">
          <w:marLeft w:val="0"/>
          <w:marRight w:val="0"/>
          <w:marTop w:val="0"/>
          <w:marBottom w:val="0"/>
          <w:divBdr>
            <w:top w:val="none" w:sz="0" w:space="0" w:color="auto"/>
            <w:left w:val="none" w:sz="0" w:space="0" w:color="auto"/>
            <w:bottom w:val="none" w:sz="0" w:space="0" w:color="auto"/>
            <w:right w:val="none" w:sz="0" w:space="0" w:color="auto"/>
          </w:divBdr>
        </w:div>
        <w:div w:id="1801877732">
          <w:marLeft w:val="0"/>
          <w:marRight w:val="0"/>
          <w:marTop w:val="0"/>
          <w:marBottom w:val="0"/>
          <w:divBdr>
            <w:top w:val="none" w:sz="0" w:space="0" w:color="auto"/>
            <w:left w:val="none" w:sz="0" w:space="0" w:color="auto"/>
            <w:bottom w:val="none" w:sz="0" w:space="0" w:color="auto"/>
            <w:right w:val="none" w:sz="0" w:space="0" w:color="auto"/>
          </w:divBdr>
        </w:div>
        <w:div w:id="1802112918">
          <w:marLeft w:val="0"/>
          <w:marRight w:val="0"/>
          <w:marTop w:val="0"/>
          <w:marBottom w:val="0"/>
          <w:divBdr>
            <w:top w:val="none" w:sz="0" w:space="0" w:color="auto"/>
            <w:left w:val="none" w:sz="0" w:space="0" w:color="auto"/>
            <w:bottom w:val="none" w:sz="0" w:space="0" w:color="auto"/>
            <w:right w:val="none" w:sz="0" w:space="0" w:color="auto"/>
          </w:divBdr>
        </w:div>
        <w:div w:id="1803186337">
          <w:marLeft w:val="0"/>
          <w:marRight w:val="0"/>
          <w:marTop w:val="0"/>
          <w:marBottom w:val="0"/>
          <w:divBdr>
            <w:top w:val="none" w:sz="0" w:space="0" w:color="auto"/>
            <w:left w:val="none" w:sz="0" w:space="0" w:color="auto"/>
            <w:bottom w:val="none" w:sz="0" w:space="0" w:color="auto"/>
            <w:right w:val="none" w:sz="0" w:space="0" w:color="auto"/>
          </w:divBdr>
        </w:div>
        <w:div w:id="1803232653">
          <w:marLeft w:val="0"/>
          <w:marRight w:val="0"/>
          <w:marTop w:val="0"/>
          <w:marBottom w:val="0"/>
          <w:divBdr>
            <w:top w:val="none" w:sz="0" w:space="0" w:color="auto"/>
            <w:left w:val="none" w:sz="0" w:space="0" w:color="auto"/>
            <w:bottom w:val="none" w:sz="0" w:space="0" w:color="auto"/>
            <w:right w:val="none" w:sz="0" w:space="0" w:color="auto"/>
          </w:divBdr>
        </w:div>
        <w:div w:id="1803384793">
          <w:marLeft w:val="0"/>
          <w:marRight w:val="0"/>
          <w:marTop w:val="0"/>
          <w:marBottom w:val="0"/>
          <w:divBdr>
            <w:top w:val="none" w:sz="0" w:space="0" w:color="auto"/>
            <w:left w:val="none" w:sz="0" w:space="0" w:color="auto"/>
            <w:bottom w:val="none" w:sz="0" w:space="0" w:color="auto"/>
            <w:right w:val="none" w:sz="0" w:space="0" w:color="auto"/>
          </w:divBdr>
        </w:div>
        <w:div w:id="1803648394">
          <w:marLeft w:val="0"/>
          <w:marRight w:val="0"/>
          <w:marTop w:val="0"/>
          <w:marBottom w:val="0"/>
          <w:divBdr>
            <w:top w:val="none" w:sz="0" w:space="0" w:color="auto"/>
            <w:left w:val="none" w:sz="0" w:space="0" w:color="auto"/>
            <w:bottom w:val="none" w:sz="0" w:space="0" w:color="auto"/>
            <w:right w:val="none" w:sz="0" w:space="0" w:color="auto"/>
          </w:divBdr>
        </w:div>
        <w:div w:id="1803845597">
          <w:marLeft w:val="0"/>
          <w:marRight w:val="0"/>
          <w:marTop w:val="0"/>
          <w:marBottom w:val="0"/>
          <w:divBdr>
            <w:top w:val="none" w:sz="0" w:space="0" w:color="auto"/>
            <w:left w:val="none" w:sz="0" w:space="0" w:color="auto"/>
            <w:bottom w:val="none" w:sz="0" w:space="0" w:color="auto"/>
            <w:right w:val="none" w:sz="0" w:space="0" w:color="auto"/>
          </w:divBdr>
        </w:div>
        <w:div w:id="1804419247">
          <w:marLeft w:val="0"/>
          <w:marRight w:val="0"/>
          <w:marTop w:val="0"/>
          <w:marBottom w:val="0"/>
          <w:divBdr>
            <w:top w:val="none" w:sz="0" w:space="0" w:color="auto"/>
            <w:left w:val="none" w:sz="0" w:space="0" w:color="auto"/>
            <w:bottom w:val="none" w:sz="0" w:space="0" w:color="auto"/>
            <w:right w:val="none" w:sz="0" w:space="0" w:color="auto"/>
          </w:divBdr>
        </w:div>
        <w:div w:id="1805081028">
          <w:marLeft w:val="0"/>
          <w:marRight w:val="0"/>
          <w:marTop w:val="0"/>
          <w:marBottom w:val="0"/>
          <w:divBdr>
            <w:top w:val="none" w:sz="0" w:space="0" w:color="auto"/>
            <w:left w:val="none" w:sz="0" w:space="0" w:color="auto"/>
            <w:bottom w:val="none" w:sz="0" w:space="0" w:color="auto"/>
            <w:right w:val="none" w:sz="0" w:space="0" w:color="auto"/>
          </w:divBdr>
        </w:div>
        <w:div w:id="1805125204">
          <w:marLeft w:val="0"/>
          <w:marRight w:val="0"/>
          <w:marTop w:val="0"/>
          <w:marBottom w:val="0"/>
          <w:divBdr>
            <w:top w:val="none" w:sz="0" w:space="0" w:color="auto"/>
            <w:left w:val="none" w:sz="0" w:space="0" w:color="auto"/>
            <w:bottom w:val="none" w:sz="0" w:space="0" w:color="auto"/>
            <w:right w:val="none" w:sz="0" w:space="0" w:color="auto"/>
          </w:divBdr>
        </w:div>
        <w:div w:id="1805808661">
          <w:marLeft w:val="0"/>
          <w:marRight w:val="0"/>
          <w:marTop w:val="0"/>
          <w:marBottom w:val="0"/>
          <w:divBdr>
            <w:top w:val="none" w:sz="0" w:space="0" w:color="auto"/>
            <w:left w:val="none" w:sz="0" w:space="0" w:color="auto"/>
            <w:bottom w:val="none" w:sz="0" w:space="0" w:color="auto"/>
            <w:right w:val="none" w:sz="0" w:space="0" w:color="auto"/>
          </w:divBdr>
        </w:div>
        <w:div w:id="1805852436">
          <w:marLeft w:val="0"/>
          <w:marRight w:val="0"/>
          <w:marTop w:val="0"/>
          <w:marBottom w:val="0"/>
          <w:divBdr>
            <w:top w:val="none" w:sz="0" w:space="0" w:color="auto"/>
            <w:left w:val="none" w:sz="0" w:space="0" w:color="auto"/>
            <w:bottom w:val="none" w:sz="0" w:space="0" w:color="auto"/>
            <w:right w:val="none" w:sz="0" w:space="0" w:color="auto"/>
          </w:divBdr>
        </w:div>
        <w:div w:id="1806004456">
          <w:marLeft w:val="0"/>
          <w:marRight w:val="0"/>
          <w:marTop w:val="0"/>
          <w:marBottom w:val="0"/>
          <w:divBdr>
            <w:top w:val="none" w:sz="0" w:space="0" w:color="auto"/>
            <w:left w:val="none" w:sz="0" w:space="0" w:color="auto"/>
            <w:bottom w:val="none" w:sz="0" w:space="0" w:color="auto"/>
            <w:right w:val="none" w:sz="0" w:space="0" w:color="auto"/>
          </w:divBdr>
        </w:div>
        <w:div w:id="1806506267">
          <w:marLeft w:val="0"/>
          <w:marRight w:val="0"/>
          <w:marTop w:val="0"/>
          <w:marBottom w:val="0"/>
          <w:divBdr>
            <w:top w:val="none" w:sz="0" w:space="0" w:color="auto"/>
            <w:left w:val="none" w:sz="0" w:space="0" w:color="auto"/>
            <w:bottom w:val="none" w:sz="0" w:space="0" w:color="auto"/>
            <w:right w:val="none" w:sz="0" w:space="0" w:color="auto"/>
          </w:divBdr>
        </w:div>
        <w:div w:id="1806970373">
          <w:marLeft w:val="0"/>
          <w:marRight w:val="0"/>
          <w:marTop w:val="0"/>
          <w:marBottom w:val="0"/>
          <w:divBdr>
            <w:top w:val="none" w:sz="0" w:space="0" w:color="auto"/>
            <w:left w:val="none" w:sz="0" w:space="0" w:color="auto"/>
            <w:bottom w:val="none" w:sz="0" w:space="0" w:color="auto"/>
            <w:right w:val="none" w:sz="0" w:space="0" w:color="auto"/>
          </w:divBdr>
        </w:div>
        <w:div w:id="1807039875">
          <w:marLeft w:val="0"/>
          <w:marRight w:val="0"/>
          <w:marTop w:val="0"/>
          <w:marBottom w:val="0"/>
          <w:divBdr>
            <w:top w:val="none" w:sz="0" w:space="0" w:color="auto"/>
            <w:left w:val="none" w:sz="0" w:space="0" w:color="auto"/>
            <w:bottom w:val="none" w:sz="0" w:space="0" w:color="auto"/>
            <w:right w:val="none" w:sz="0" w:space="0" w:color="auto"/>
          </w:divBdr>
        </w:div>
        <w:div w:id="1807040142">
          <w:marLeft w:val="0"/>
          <w:marRight w:val="0"/>
          <w:marTop w:val="0"/>
          <w:marBottom w:val="0"/>
          <w:divBdr>
            <w:top w:val="none" w:sz="0" w:space="0" w:color="auto"/>
            <w:left w:val="none" w:sz="0" w:space="0" w:color="auto"/>
            <w:bottom w:val="none" w:sz="0" w:space="0" w:color="auto"/>
            <w:right w:val="none" w:sz="0" w:space="0" w:color="auto"/>
          </w:divBdr>
        </w:div>
        <w:div w:id="1807353346">
          <w:marLeft w:val="0"/>
          <w:marRight w:val="0"/>
          <w:marTop w:val="0"/>
          <w:marBottom w:val="0"/>
          <w:divBdr>
            <w:top w:val="none" w:sz="0" w:space="0" w:color="auto"/>
            <w:left w:val="none" w:sz="0" w:space="0" w:color="auto"/>
            <w:bottom w:val="none" w:sz="0" w:space="0" w:color="auto"/>
            <w:right w:val="none" w:sz="0" w:space="0" w:color="auto"/>
          </w:divBdr>
        </w:div>
        <w:div w:id="1807550242">
          <w:marLeft w:val="0"/>
          <w:marRight w:val="0"/>
          <w:marTop w:val="0"/>
          <w:marBottom w:val="0"/>
          <w:divBdr>
            <w:top w:val="none" w:sz="0" w:space="0" w:color="auto"/>
            <w:left w:val="none" w:sz="0" w:space="0" w:color="auto"/>
            <w:bottom w:val="none" w:sz="0" w:space="0" w:color="auto"/>
            <w:right w:val="none" w:sz="0" w:space="0" w:color="auto"/>
          </w:divBdr>
        </w:div>
        <w:div w:id="1807702082">
          <w:marLeft w:val="0"/>
          <w:marRight w:val="0"/>
          <w:marTop w:val="0"/>
          <w:marBottom w:val="0"/>
          <w:divBdr>
            <w:top w:val="none" w:sz="0" w:space="0" w:color="auto"/>
            <w:left w:val="none" w:sz="0" w:space="0" w:color="auto"/>
            <w:bottom w:val="none" w:sz="0" w:space="0" w:color="auto"/>
            <w:right w:val="none" w:sz="0" w:space="0" w:color="auto"/>
          </w:divBdr>
        </w:div>
        <w:div w:id="1807775112">
          <w:marLeft w:val="0"/>
          <w:marRight w:val="0"/>
          <w:marTop w:val="0"/>
          <w:marBottom w:val="0"/>
          <w:divBdr>
            <w:top w:val="none" w:sz="0" w:space="0" w:color="auto"/>
            <w:left w:val="none" w:sz="0" w:space="0" w:color="auto"/>
            <w:bottom w:val="none" w:sz="0" w:space="0" w:color="auto"/>
            <w:right w:val="none" w:sz="0" w:space="0" w:color="auto"/>
          </w:divBdr>
        </w:div>
        <w:div w:id="1807812486">
          <w:marLeft w:val="0"/>
          <w:marRight w:val="0"/>
          <w:marTop w:val="0"/>
          <w:marBottom w:val="0"/>
          <w:divBdr>
            <w:top w:val="none" w:sz="0" w:space="0" w:color="auto"/>
            <w:left w:val="none" w:sz="0" w:space="0" w:color="auto"/>
            <w:bottom w:val="none" w:sz="0" w:space="0" w:color="auto"/>
            <w:right w:val="none" w:sz="0" w:space="0" w:color="auto"/>
          </w:divBdr>
        </w:div>
        <w:div w:id="1808425385">
          <w:marLeft w:val="0"/>
          <w:marRight w:val="0"/>
          <w:marTop w:val="0"/>
          <w:marBottom w:val="0"/>
          <w:divBdr>
            <w:top w:val="none" w:sz="0" w:space="0" w:color="auto"/>
            <w:left w:val="none" w:sz="0" w:space="0" w:color="auto"/>
            <w:bottom w:val="none" w:sz="0" w:space="0" w:color="auto"/>
            <w:right w:val="none" w:sz="0" w:space="0" w:color="auto"/>
          </w:divBdr>
        </w:div>
        <w:div w:id="1809125155">
          <w:marLeft w:val="0"/>
          <w:marRight w:val="0"/>
          <w:marTop w:val="0"/>
          <w:marBottom w:val="0"/>
          <w:divBdr>
            <w:top w:val="none" w:sz="0" w:space="0" w:color="auto"/>
            <w:left w:val="none" w:sz="0" w:space="0" w:color="auto"/>
            <w:bottom w:val="none" w:sz="0" w:space="0" w:color="auto"/>
            <w:right w:val="none" w:sz="0" w:space="0" w:color="auto"/>
          </w:divBdr>
        </w:div>
        <w:div w:id="1810633350">
          <w:marLeft w:val="0"/>
          <w:marRight w:val="0"/>
          <w:marTop w:val="0"/>
          <w:marBottom w:val="0"/>
          <w:divBdr>
            <w:top w:val="none" w:sz="0" w:space="0" w:color="auto"/>
            <w:left w:val="none" w:sz="0" w:space="0" w:color="auto"/>
            <w:bottom w:val="none" w:sz="0" w:space="0" w:color="auto"/>
            <w:right w:val="none" w:sz="0" w:space="0" w:color="auto"/>
          </w:divBdr>
        </w:div>
        <w:div w:id="1812211559">
          <w:marLeft w:val="0"/>
          <w:marRight w:val="0"/>
          <w:marTop w:val="0"/>
          <w:marBottom w:val="0"/>
          <w:divBdr>
            <w:top w:val="none" w:sz="0" w:space="0" w:color="auto"/>
            <w:left w:val="none" w:sz="0" w:space="0" w:color="auto"/>
            <w:bottom w:val="none" w:sz="0" w:space="0" w:color="auto"/>
            <w:right w:val="none" w:sz="0" w:space="0" w:color="auto"/>
          </w:divBdr>
        </w:div>
        <w:div w:id="1812670322">
          <w:marLeft w:val="0"/>
          <w:marRight w:val="0"/>
          <w:marTop w:val="0"/>
          <w:marBottom w:val="0"/>
          <w:divBdr>
            <w:top w:val="none" w:sz="0" w:space="0" w:color="auto"/>
            <w:left w:val="none" w:sz="0" w:space="0" w:color="auto"/>
            <w:bottom w:val="none" w:sz="0" w:space="0" w:color="auto"/>
            <w:right w:val="none" w:sz="0" w:space="0" w:color="auto"/>
          </w:divBdr>
        </w:div>
        <w:div w:id="1814520652">
          <w:marLeft w:val="0"/>
          <w:marRight w:val="0"/>
          <w:marTop w:val="0"/>
          <w:marBottom w:val="0"/>
          <w:divBdr>
            <w:top w:val="none" w:sz="0" w:space="0" w:color="auto"/>
            <w:left w:val="none" w:sz="0" w:space="0" w:color="auto"/>
            <w:bottom w:val="none" w:sz="0" w:space="0" w:color="auto"/>
            <w:right w:val="none" w:sz="0" w:space="0" w:color="auto"/>
          </w:divBdr>
        </w:div>
        <w:div w:id="1814561352">
          <w:marLeft w:val="0"/>
          <w:marRight w:val="0"/>
          <w:marTop w:val="0"/>
          <w:marBottom w:val="0"/>
          <w:divBdr>
            <w:top w:val="none" w:sz="0" w:space="0" w:color="auto"/>
            <w:left w:val="none" w:sz="0" w:space="0" w:color="auto"/>
            <w:bottom w:val="none" w:sz="0" w:space="0" w:color="auto"/>
            <w:right w:val="none" w:sz="0" w:space="0" w:color="auto"/>
          </w:divBdr>
        </w:div>
        <w:div w:id="1814643006">
          <w:marLeft w:val="0"/>
          <w:marRight w:val="0"/>
          <w:marTop w:val="0"/>
          <w:marBottom w:val="0"/>
          <w:divBdr>
            <w:top w:val="none" w:sz="0" w:space="0" w:color="auto"/>
            <w:left w:val="none" w:sz="0" w:space="0" w:color="auto"/>
            <w:bottom w:val="none" w:sz="0" w:space="0" w:color="auto"/>
            <w:right w:val="none" w:sz="0" w:space="0" w:color="auto"/>
          </w:divBdr>
        </w:div>
        <w:div w:id="1814709311">
          <w:marLeft w:val="0"/>
          <w:marRight w:val="0"/>
          <w:marTop w:val="0"/>
          <w:marBottom w:val="0"/>
          <w:divBdr>
            <w:top w:val="none" w:sz="0" w:space="0" w:color="auto"/>
            <w:left w:val="none" w:sz="0" w:space="0" w:color="auto"/>
            <w:bottom w:val="none" w:sz="0" w:space="0" w:color="auto"/>
            <w:right w:val="none" w:sz="0" w:space="0" w:color="auto"/>
          </w:divBdr>
        </w:div>
        <w:div w:id="1815095794">
          <w:marLeft w:val="0"/>
          <w:marRight w:val="0"/>
          <w:marTop w:val="0"/>
          <w:marBottom w:val="0"/>
          <w:divBdr>
            <w:top w:val="none" w:sz="0" w:space="0" w:color="auto"/>
            <w:left w:val="none" w:sz="0" w:space="0" w:color="auto"/>
            <w:bottom w:val="none" w:sz="0" w:space="0" w:color="auto"/>
            <w:right w:val="none" w:sz="0" w:space="0" w:color="auto"/>
          </w:divBdr>
        </w:div>
        <w:div w:id="1815217397">
          <w:marLeft w:val="0"/>
          <w:marRight w:val="0"/>
          <w:marTop w:val="0"/>
          <w:marBottom w:val="0"/>
          <w:divBdr>
            <w:top w:val="none" w:sz="0" w:space="0" w:color="auto"/>
            <w:left w:val="none" w:sz="0" w:space="0" w:color="auto"/>
            <w:bottom w:val="none" w:sz="0" w:space="0" w:color="auto"/>
            <w:right w:val="none" w:sz="0" w:space="0" w:color="auto"/>
          </w:divBdr>
        </w:div>
        <w:div w:id="1815903601">
          <w:marLeft w:val="0"/>
          <w:marRight w:val="0"/>
          <w:marTop w:val="0"/>
          <w:marBottom w:val="0"/>
          <w:divBdr>
            <w:top w:val="none" w:sz="0" w:space="0" w:color="auto"/>
            <w:left w:val="none" w:sz="0" w:space="0" w:color="auto"/>
            <w:bottom w:val="none" w:sz="0" w:space="0" w:color="auto"/>
            <w:right w:val="none" w:sz="0" w:space="0" w:color="auto"/>
          </w:divBdr>
        </w:div>
        <w:div w:id="1815946802">
          <w:marLeft w:val="0"/>
          <w:marRight w:val="0"/>
          <w:marTop w:val="0"/>
          <w:marBottom w:val="0"/>
          <w:divBdr>
            <w:top w:val="none" w:sz="0" w:space="0" w:color="auto"/>
            <w:left w:val="none" w:sz="0" w:space="0" w:color="auto"/>
            <w:bottom w:val="none" w:sz="0" w:space="0" w:color="auto"/>
            <w:right w:val="none" w:sz="0" w:space="0" w:color="auto"/>
          </w:divBdr>
        </w:div>
        <w:div w:id="1816795837">
          <w:marLeft w:val="0"/>
          <w:marRight w:val="0"/>
          <w:marTop w:val="0"/>
          <w:marBottom w:val="0"/>
          <w:divBdr>
            <w:top w:val="none" w:sz="0" w:space="0" w:color="auto"/>
            <w:left w:val="none" w:sz="0" w:space="0" w:color="auto"/>
            <w:bottom w:val="none" w:sz="0" w:space="0" w:color="auto"/>
            <w:right w:val="none" w:sz="0" w:space="0" w:color="auto"/>
          </w:divBdr>
        </w:div>
        <w:div w:id="1816801096">
          <w:marLeft w:val="0"/>
          <w:marRight w:val="0"/>
          <w:marTop w:val="0"/>
          <w:marBottom w:val="0"/>
          <w:divBdr>
            <w:top w:val="none" w:sz="0" w:space="0" w:color="auto"/>
            <w:left w:val="none" w:sz="0" w:space="0" w:color="auto"/>
            <w:bottom w:val="none" w:sz="0" w:space="0" w:color="auto"/>
            <w:right w:val="none" w:sz="0" w:space="0" w:color="auto"/>
          </w:divBdr>
        </w:div>
        <w:div w:id="1816874453">
          <w:marLeft w:val="0"/>
          <w:marRight w:val="0"/>
          <w:marTop w:val="0"/>
          <w:marBottom w:val="0"/>
          <w:divBdr>
            <w:top w:val="none" w:sz="0" w:space="0" w:color="auto"/>
            <w:left w:val="none" w:sz="0" w:space="0" w:color="auto"/>
            <w:bottom w:val="none" w:sz="0" w:space="0" w:color="auto"/>
            <w:right w:val="none" w:sz="0" w:space="0" w:color="auto"/>
          </w:divBdr>
        </w:div>
        <w:div w:id="1817257171">
          <w:marLeft w:val="0"/>
          <w:marRight w:val="0"/>
          <w:marTop w:val="0"/>
          <w:marBottom w:val="0"/>
          <w:divBdr>
            <w:top w:val="none" w:sz="0" w:space="0" w:color="auto"/>
            <w:left w:val="none" w:sz="0" w:space="0" w:color="auto"/>
            <w:bottom w:val="none" w:sz="0" w:space="0" w:color="auto"/>
            <w:right w:val="none" w:sz="0" w:space="0" w:color="auto"/>
          </w:divBdr>
        </w:div>
        <w:div w:id="1818112511">
          <w:marLeft w:val="0"/>
          <w:marRight w:val="0"/>
          <w:marTop w:val="0"/>
          <w:marBottom w:val="0"/>
          <w:divBdr>
            <w:top w:val="none" w:sz="0" w:space="0" w:color="auto"/>
            <w:left w:val="none" w:sz="0" w:space="0" w:color="auto"/>
            <w:bottom w:val="none" w:sz="0" w:space="0" w:color="auto"/>
            <w:right w:val="none" w:sz="0" w:space="0" w:color="auto"/>
          </w:divBdr>
        </w:div>
        <w:div w:id="1818303210">
          <w:marLeft w:val="0"/>
          <w:marRight w:val="0"/>
          <w:marTop w:val="0"/>
          <w:marBottom w:val="0"/>
          <w:divBdr>
            <w:top w:val="none" w:sz="0" w:space="0" w:color="auto"/>
            <w:left w:val="none" w:sz="0" w:space="0" w:color="auto"/>
            <w:bottom w:val="none" w:sz="0" w:space="0" w:color="auto"/>
            <w:right w:val="none" w:sz="0" w:space="0" w:color="auto"/>
          </w:divBdr>
        </w:div>
        <w:div w:id="1818381043">
          <w:marLeft w:val="0"/>
          <w:marRight w:val="0"/>
          <w:marTop w:val="0"/>
          <w:marBottom w:val="0"/>
          <w:divBdr>
            <w:top w:val="none" w:sz="0" w:space="0" w:color="auto"/>
            <w:left w:val="none" w:sz="0" w:space="0" w:color="auto"/>
            <w:bottom w:val="none" w:sz="0" w:space="0" w:color="auto"/>
            <w:right w:val="none" w:sz="0" w:space="0" w:color="auto"/>
          </w:divBdr>
        </w:div>
        <w:div w:id="1818758819">
          <w:marLeft w:val="0"/>
          <w:marRight w:val="0"/>
          <w:marTop w:val="0"/>
          <w:marBottom w:val="0"/>
          <w:divBdr>
            <w:top w:val="none" w:sz="0" w:space="0" w:color="auto"/>
            <w:left w:val="none" w:sz="0" w:space="0" w:color="auto"/>
            <w:bottom w:val="none" w:sz="0" w:space="0" w:color="auto"/>
            <w:right w:val="none" w:sz="0" w:space="0" w:color="auto"/>
          </w:divBdr>
        </w:div>
        <w:div w:id="1819491436">
          <w:marLeft w:val="0"/>
          <w:marRight w:val="0"/>
          <w:marTop w:val="0"/>
          <w:marBottom w:val="0"/>
          <w:divBdr>
            <w:top w:val="none" w:sz="0" w:space="0" w:color="auto"/>
            <w:left w:val="none" w:sz="0" w:space="0" w:color="auto"/>
            <w:bottom w:val="none" w:sz="0" w:space="0" w:color="auto"/>
            <w:right w:val="none" w:sz="0" w:space="0" w:color="auto"/>
          </w:divBdr>
        </w:div>
        <w:div w:id="1819762529">
          <w:marLeft w:val="0"/>
          <w:marRight w:val="0"/>
          <w:marTop w:val="0"/>
          <w:marBottom w:val="0"/>
          <w:divBdr>
            <w:top w:val="none" w:sz="0" w:space="0" w:color="auto"/>
            <w:left w:val="none" w:sz="0" w:space="0" w:color="auto"/>
            <w:bottom w:val="none" w:sz="0" w:space="0" w:color="auto"/>
            <w:right w:val="none" w:sz="0" w:space="0" w:color="auto"/>
          </w:divBdr>
        </w:div>
        <w:div w:id="1820656580">
          <w:marLeft w:val="0"/>
          <w:marRight w:val="0"/>
          <w:marTop w:val="0"/>
          <w:marBottom w:val="0"/>
          <w:divBdr>
            <w:top w:val="none" w:sz="0" w:space="0" w:color="auto"/>
            <w:left w:val="none" w:sz="0" w:space="0" w:color="auto"/>
            <w:bottom w:val="none" w:sz="0" w:space="0" w:color="auto"/>
            <w:right w:val="none" w:sz="0" w:space="0" w:color="auto"/>
          </w:divBdr>
        </w:div>
        <w:div w:id="1820727738">
          <w:marLeft w:val="0"/>
          <w:marRight w:val="0"/>
          <w:marTop w:val="0"/>
          <w:marBottom w:val="0"/>
          <w:divBdr>
            <w:top w:val="none" w:sz="0" w:space="0" w:color="auto"/>
            <w:left w:val="none" w:sz="0" w:space="0" w:color="auto"/>
            <w:bottom w:val="none" w:sz="0" w:space="0" w:color="auto"/>
            <w:right w:val="none" w:sz="0" w:space="0" w:color="auto"/>
          </w:divBdr>
        </w:div>
        <w:div w:id="1820875871">
          <w:marLeft w:val="0"/>
          <w:marRight w:val="0"/>
          <w:marTop w:val="0"/>
          <w:marBottom w:val="0"/>
          <w:divBdr>
            <w:top w:val="none" w:sz="0" w:space="0" w:color="auto"/>
            <w:left w:val="none" w:sz="0" w:space="0" w:color="auto"/>
            <w:bottom w:val="none" w:sz="0" w:space="0" w:color="auto"/>
            <w:right w:val="none" w:sz="0" w:space="0" w:color="auto"/>
          </w:divBdr>
        </w:div>
        <w:div w:id="1821389076">
          <w:marLeft w:val="0"/>
          <w:marRight w:val="0"/>
          <w:marTop w:val="0"/>
          <w:marBottom w:val="0"/>
          <w:divBdr>
            <w:top w:val="none" w:sz="0" w:space="0" w:color="auto"/>
            <w:left w:val="none" w:sz="0" w:space="0" w:color="auto"/>
            <w:bottom w:val="none" w:sz="0" w:space="0" w:color="auto"/>
            <w:right w:val="none" w:sz="0" w:space="0" w:color="auto"/>
          </w:divBdr>
        </w:div>
        <w:div w:id="1821920779">
          <w:marLeft w:val="0"/>
          <w:marRight w:val="0"/>
          <w:marTop w:val="0"/>
          <w:marBottom w:val="0"/>
          <w:divBdr>
            <w:top w:val="none" w:sz="0" w:space="0" w:color="auto"/>
            <w:left w:val="none" w:sz="0" w:space="0" w:color="auto"/>
            <w:bottom w:val="none" w:sz="0" w:space="0" w:color="auto"/>
            <w:right w:val="none" w:sz="0" w:space="0" w:color="auto"/>
          </w:divBdr>
        </w:div>
        <w:div w:id="1821926653">
          <w:marLeft w:val="0"/>
          <w:marRight w:val="0"/>
          <w:marTop w:val="0"/>
          <w:marBottom w:val="0"/>
          <w:divBdr>
            <w:top w:val="none" w:sz="0" w:space="0" w:color="auto"/>
            <w:left w:val="none" w:sz="0" w:space="0" w:color="auto"/>
            <w:bottom w:val="none" w:sz="0" w:space="0" w:color="auto"/>
            <w:right w:val="none" w:sz="0" w:space="0" w:color="auto"/>
          </w:divBdr>
        </w:div>
        <w:div w:id="1822235312">
          <w:marLeft w:val="0"/>
          <w:marRight w:val="0"/>
          <w:marTop w:val="0"/>
          <w:marBottom w:val="0"/>
          <w:divBdr>
            <w:top w:val="none" w:sz="0" w:space="0" w:color="auto"/>
            <w:left w:val="none" w:sz="0" w:space="0" w:color="auto"/>
            <w:bottom w:val="none" w:sz="0" w:space="0" w:color="auto"/>
            <w:right w:val="none" w:sz="0" w:space="0" w:color="auto"/>
          </w:divBdr>
        </w:div>
        <w:div w:id="1823496854">
          <w:marLeft w:val="0"/>
          <w:marRight w:val="0"/>
          <w:marTop w:val="0"/>
          <w:marBottom w:val="0"/>
          <w:divBdr>
            <w:top w:val="none" w:sz="0" w:space="0" w:color="auto"/>
            <w:left w:val="none" w:sz="0" w:space="0" w:color="auto"/>
            <w:bottom w:val="none" w:sz="0" w:space="0" w:color="auto"/>
            <w:right w:val="none" w:sz="0" w:space="0" w:color="auto"/>
          </w:divBdr>
        </w:div>
        <w:div w:id="1825007688">
          <w:marLeft w:val="0"/>
          <w:marRight w:val="0"/>
          <w:marTop w:val="0"/>
          <w:marBottom w:val="0"/>
          <w:divBdr>
            <w:top w:val="none" w:sz="0" w:space="0" w:color="auto"/>
            <w:left w:val="none" w:sz="0" w:space="0" w:color="auto"/>
            <w:bottom w:val="none" w:sz="0" w:space="0" w:color="auto"/>
            <w:right w:val="none" w:sz="0" w:space="0" w:color="auto"/>
          </w:divBdr>
        </w:div>
        <w:div w:id="1826821624">
          <w:marLeft w:val="0"/>
          <w:marRight w:val="0"/>
          <w:marTop w:val="0"/>
          <w:marBottom w:val="0"/>
          <w:divBdr>
            <w:top w:val="none" w:sz="0" w:space="0" w:color="auto"/>
            <w:left w:val="none" w:sz="0" w:space="0" w:color="auto"/>
            <w:bottom w:val="none" w:sz="0" w:space="0" w:color="auto"/>
            <w:right w:val="none" w:sz="0" w:space="0" w:color="auto"/>
          </w:divBdr>
        </w:div>
        <w:div w:id="1827166771">
          <w:marLeft w:val="0"/>
          <w:marRight w:val="0"/>
          <w:marTop w:val="0"/>
          <w:marBottom w:val="0"/>
          <w:divBdr>
            <w:top w:val="none" w:sz="0" w:space="0" w:color="auto"/>
            <w:left w:val="none" w:sz="0" w:space="0" w:color="auto"/>
            <w:bottom w:val="none" w:sz="0" w:space="0" w:color="auto"/>
            <w:right w:val="none" w:sz="0" w:space="0" w:color="auto"/>
          </w:divBdr>
        </w:div>
        <w:div w:id="1827237213">
          <w:marLeft w:val="0"/>
          <w:marRight w:val="0"/>
          <w:marTop w:val="0"/>
          <w:marBottom w:val="0"/>
          <w:divBdr>
            <w:top w:val="none" w:sz="0" w:space="0" w:color="auto"/>
            <w:left w:val="none" w:sz="0" w:space="0" w:color="auto"/>
            <w:bottom w:val="none" w:sz="0" w:space="0" w:color="auto"/>
            <w:right w:val="none" w:sz="0" w:space="0" w:color="auto"/>
          </w:divBdr>
        </w:div>
        <w:div w:id="1827361810">
          <w:marLeft w:val="0"/>
          <w:marRight w:val="0"/>
          <w:marTop w:val="0"/>
          <w:marBottom w:val="0"/>
          <w:divBdr>
            <w:top w:val="none" w:sz="0" w:space="0" w:color="auto"/>
            <w:left w:val="none" w:sz="0" w:space="0" w:color="auto"/>
            <w:bottom w:val="none" w:sz="0" w:space="0" w:color="auto"/>
            <w:right w:val="none" w:sz="0" w:space="0" w:color="auto"/>
          </w:divBdr>
        </w:div>
        <w:div w:id="1827622181">
          <w:marLeft w:val="0"/>
          <w:marRight w:val="0"/>
          <w:marTop w:val="0"/>
          <w:marBottom w:val="0"/>
          <w:divBdr>
            <w:top w:val="none" w:sz="0" w:space="0" w:color="auto"/>
            <w:left w:val="none" w:sz="0" w:space="0" w:color="auto"/>
            <w:bottom w:val="none" w:sz="0" w:space="0" w:color="auto"/>
            <w:right w:val="none" w:sz="0" w:space="0" w:color="auto"/>
          </w:divBdr>
        </w:div>
        <w:div w:id="1828326323">
          <w:marLeft w:val="0"/>
          <w:marRight w:val="0"/>
          <w:marTop w:val="0"/>
          <w:marBottom w:val="0"/>
          <w:divBdr>
            <w:top w:val="none" w:sz="0" w:space="0" w:color="auto"/>
            <w:left w:val="none" w:sz="0" w:space="0" w:color="auto"/>
            <w:bottom w:val="none" w:sz="0" w:space="0" w:color="auto"/>
            <w:right w:val="none" w:sz="0" w:space="0" w:color="auto"/>
          </w:divBdr>
        </w:div>
        <w:div w:id="1828939934">
          <w:marLeft w:val="0"/>
          <w:marRight w:val="0"/>
          <w:marTop w:val="0"/>
          <w:marBottom w:val="0"/>
          <w:divBdr>
            <w:top w:val="none" w:sz="0" w:space="0" w:color="auto"/>
            <w:left w:val="none" w:sz="0" w:space="0" w:color="auto"/>
            <w:bottom w:val="none" w:sz="0" w:space="0" w:color="auto"/>
            <w:right w:val="none" w:sz="0" w:space="0" w:color="auto"/>
          </w:divBdr>
        </w:div>
        <w:div w:id="1829251516">
          <w:marLeft w:val="0"/>
          <w:marRight w:val="0"/>
          <w:marTop w:val="0"/>
          <w:marBottom w:val="0"/>
          <w:divBdr>
            <w:top w:val="none" w:sz="0" w:space="0" w:color="auto"/>
            <w:left w:val="none" w:sz="0" w:space="0" w:color="auto"/>
            <w:bottom w:val="none" w:sz="0" w:space="0" w:color="auto"/>
            <w:right w:val="none" w:sz="0" w:space="0" w:color="auto"/>
          </w:divBdr>
        </w:div>
        <w:div w:id="1830517472">
          <w:marLeft w:val="0"/>
          <w:marRight w:val="0"/>
          <w:marTop w:val="0"/>
          <w:marBottom w:val="0"/>
          <w:divBdr>
            <w:top w:val="none" w:sz="0" w:space="0" w:color="auto"/>
            <w:left w:val="none" w:sz="0" w:space="0" w:color="auto"/>
            <w:bottom w:val="none" w:sz="0" w:space="0" w:color="auto"/>
            <w:right w:val="none" w:sz="0" w:space="0" w:color="auto"/>
          </w:divBdr>
        </w:div>
        <w:div w:id="1831562314">
          <w:marLeft w:val="0"/>
          <w:marRight w:val="0"/>
          <w:marTop w:val="0"/>
          <w:marBottom w:val="0"/>
          <w:divBdr>
            <w:top w:val="none" w:sz="0" w:space="0" w:color="auto"/>
            <w:left w:val="none" w:sz="0" w:space="0" w:color="auto"/>
            <w:bottom w:val="none" w:sz="0" w:space="0" w:color="auto"/>
            <w:right w:val="none" w:sz="0" w:space="0" w:color="auto"/>
          </w:divBdr>
        </w:div>
        <w:div w:id="1831632769">
          <w:marLeft w:val="0"/>
          <w:marRight w:val="0"/>
          <w:marTop w:val="0"/>
          <w:marBottom w:val="0"/>
          <w:divBdr>
            <w:top w:val="none" w:sz="0" w:space="0" w:color="auto"/>
            <w:left w:val="none" w:sz="0" w:space="0" w:color="auto"/>
            <w:bottom w:val="none" w:sz="0" w:space="0" w:color="auto"/>
            <w:right w:val="none" w:sz="0" w:space="0" w:color="auto"/>
          </w:divBdr>
        </w:div>
        <w:div w:id="1831940882">
          <w:marLeft w:val="0"/>
          <w:marRight w:val="0"/>
          <w:marTop w:val="0"/>
          <w:marBottom w:val="0"/>
          <w:divBdr>
            <w:top w:val="none" w:sz="0" w:space="0" w:color="auto"/>
            <w:left w:val="none" w:sz="0" w:space="0" w:color="auto"/>
            <w:bottom w:val="none" w:sz="0" w:space="0" w:color="auto"/>
            <w:right w:val="none" w:sz="0" w:space="0" w:color="auto"/>
          </w:divBdr>
        </w:div>
        <w:div w:id="1832258010">
          <w:marLeft w:val="0"/>
          <w:marRight w:val="0"/>
          <w:marTop w:val="0"/>
          <w:marBottom w:val="0"/>
          <w:divBdr>
            <w:top w:val="none" w:sz="0" w:space="0" w:color="auto"/>
            <w:left w:val="none" w:sz="0" w:space="0" w:color="auto"/>
            <w:bottom w:val="none" w:sz="0" w:space="0" w:color="auto"/>
            <w:right w:val="none" w:sz="0" w:space="0" w:color="auto"/>
          </w:divBdr>
        </w:div>
        <w:div w:id="1832790680">
          <w:marLeft w:val="0"/>
          <w:marRight w:val="0"/>
          <w:marTop w:val="0"/>
          <w:marBottom w:val="0"/>
          <w:divBdr>
            <w:top w:val="none" w:sz="0" w:space="0" w:color="auto"/>
            <w:left w:val="none" w:sz="0" w:space="0" w:color="auto"/>
            <w:bottom w:val="none" w:sz="0" w:space="0" w:color="auto"/>
            <w:right w:val="none" w:sz="0" w:space="0" w:color="auto"/>
          </w:divBdr>
        </w:div>
        <w:div w:id="1832796649">
          <w:marLeft w:val="0"/>
          <w:marRight w:val="0"/>
          <w:marTop w:val="0"/>
          <w:marBottom w:val="0"/>
          <w:divBdr>
            <w:top w:val="none" w:sz="0" w:space="0" w:color="auto"/>
            <w:left w:val="none" w:sz="0" w:space="0" w:color="auto"/>
            <w:bottom w:val="none" w:sz="0" w:space="0" w:color="auto"/>
            <w:right w:val="none" w:sz="0" w:space="0" w:color="auto"/>
          </w:divBdr>
        </w:div>
        <w:div w:id="1833909741">
          <w:marLeft w:val="0"/>
          <w:marRight w:val="0"/>
          <w:marTop w:val="0"/>
          <w:marBottom w:val="0"/>
          <w:divBdr>
            <w:top w:val="none" w:sz="0" w:space="0" w:color="auto"/>
            <w:left w:val="none" w:sz="0" w:space="0" w:color="auto"/>
            <w:bottom w:val="none" w:sz="0" w:space="0" w:color="auto"/>
            <w:right w:val="none" w:sz="0" w:space="0" w:color="auto"/>
          </w:divBdr>
        </w:div>
        <w:div w:id="1834294643">
          <w:marLeft w:val="0"/>
          <w:marRight w:val="0"/>
          <w:marTop w:val="0"/>
          <w:marBottom w:val="0"/>
          <w:divBdr>
            <w:top w:val="none" w:sz="0" w:space="0" w:color="auto"/>
            <w:left w:val="none" w:sz="0" w:space="0" w:color="auto"/>
            <w:bottom w:val="none" w:sz="0" w:space="0" w:color="auto"/>
            <w:right w:val="none" w:sz="0" w:space="0" w:color="auto"/>
          </w:divBdr>
        </w:div>
        <w:div w:id="1834567094">
          <w:marLeft w:val="0"/>
          <w:marRight w:val="0"/>
          <w:marTop w:val="0"/>
          <w:marBottom w:val="0"/>
          <w:divBdr>
            <w:top w:val="none" w:sz="0" w:space="0" w:color="auto"/>
            <w:left w:val="none" w:sz="0" w:space="0" w:color="auto"/>
            <w:bottom w:val="none" w:sz="0" w:space="0" w:color="auto"/>
            <w:right w:val="none" w:sz="0" w:space="0" w:color="auto"/>
          </w:divBdr>
        </w:div>
        <w:div w:id="1835686415">
          <w:marLeft w:val="0"/>
          <w:marRight w:val="0"/>
          <w:marTop w:val="0"/>
          <w:marBottom w:val="0"/>
          <w:divBdr>
            <w:top w:val="none" w:sz="0" w:space="0" w:color="auto"/>
            <w:left w:val="none" w:sz="0" w:space="0" w:color="auto"/>
            <w:bottom w:val="none" w:sz="0" w:space="0" w:color="auto"/>
            <w:right w:val="none" w:sz="0" w:space="0" w:color="auto"/>
          </w:divBdr>
        </w:div>
        <w:div w:id="1835754872">
          <w:marLeft w:val="0"/>
          <w:marRight w:val="0"/>
          <w:marTop w:val="0"/>
          <w:marBottom w:val="0"/>
          <w:divBdr>
            <w:top w:val="none" w:sz="0" w:space="0" w:color="auto"/>
            <w:left w:val="none" w:sz="0" w:space="0" w:color="auto"/>
            <w:bottom w:val="none" w:sz="0" w:space="0" w:color="auto"/>
            <w:right w:val="none" w:sz="0" w:space="0" w:color="auto"/>
          </w:divBdr>
        </w:div>
        <w:div w:id="1835873833">
          <w:marLeft w:val="0"/>
          <w:marRight w:val="0"/>
          <w:marTop w:val="0"/>
          <w:marBottom w:val="0"/>
          <w:divBdr>
            <w:top w:val="none" w:sz="0" w:space="0" w:color="auto"/>
            <w:left w:val="none" w:sz="0" w:space="0" w:color="auto"/>
            <w:bottom w:val="none" w:sz="0" w:space="0" w:color="auto"/>
            <w:right w:val="none" w:sz="0" w:space="0" w:color="auto"/>
          </w:divBdr>
        </w:div>
        <w:div w:id="1835955389">
          <w:marLeft w:val="0"/>
          <w:marRight w:val="0"/>
          <w:marTop w:val="0"/>
          <w:marBottom w:val="0"/>
          <w:divBdr>
            <w:top w:val="none" w:sz="0" w:space="0" w:color="auto"/>
            <w:left w:val="none" w:sz="0" w:space="0" w:color="auto"/>
            <w:bottom w:val="none" w:sz="0" w:space="0" w:color="auto"/>
            <w:right w:val="none" w:sz="0" w:space="0" w:color="auto"/>
          </w:divBdr>
        </w:div>
        <w:div w:id="1836220015">
          <w:marLeft w:val="0"/>
          <w:marRight w:val="0"/>
          <w:marTop w:val="0"/>
          <w:marBottom w:val="0"/>
          <w:divBdr>
            <w:top w:val="none" w:sz="0" w:space="0" w:color="auto"/>
            <w:left w:val="none" w:sz="0" w:space="0" w:color="auto"/>
            <w:bottom w:val="none" w:sz="0" w:space="0" w:color="auto"/>
            <w:right w:val="none" w:sz="0" w:space="0" w:color="auto"/>
          </w:divBdr>
        </w:div>
        <w:div w:id="1837383480">
          <w:marLeft w:val="0"/>
          <w:marRight w:val="0"/>
          <w:marTop w:val="0"/>
          <w:marBottom w:val="0"/>
          <w:divBdr>
            <w:top w:val="none" w:sz="0" w:space="0" w:color="auto"/>
            <w:left w:val="none" w:sz="0" w:space="0" w:color="auto"/>
            <w:bottom w:val="none" w:sz="0" w:space="0" w:color="auto"/>
            <w:right w:val="none" w:sz="0" w:space="0" w:color="auto"/>
          </w:divBdr>
        </w:div>
        <w:div w:id="1838954625">
          <w:marLeft w:val="0"/>
          <w:marRight w:val="0"/>
          <w:marTop w:val="0"/>
          <w:marBottom w:val="0"/>
          <w:divBdr>
            <w:top w:val="none" w:sz="0" w:space="0" w:color="auto"/>
            <w:left w:val="none" w:sz="0" w:space="0" w:color="auto"/>
            <w:bottom w:val="none" w:sz="0" w:space="0" w:color="auto"/>
            <w:right w:val="none" w:sz="0" w:space="0" w:color="auto"/>
          </w:divBdr>
        </w:div>
        <w:div w:id="1839268901">
          <w:marLeft w:val="0"/>
          <w:marRight w:val="0"/>
          <w:marTop w:val="0"/>
          <w:marBottom w:val="0"/>
          <w:divBdr>
            <w:top w:val="none" w:sz="0" w:space="0" w:color="auto"/>
            <w:left w:val="none" w:sz="0" w:space="0" w:color="auto"/>
            <w:bottom w:val="none" w:sz="0" w:space="0" w:color="auto"/>
            <w:right w:val="none" w:sz="0" w:space="0" w:color="auto"/>
          </w:divBdr>
        </w:div>
        <w:div w:id="1841315385">
          <w:marLeft w:val="0"/>
          <w:marRight w:val="0"/>
          <w:marTop w:val="0"/>
          <w:marBottom w:val="0"/>
          <w:divBdr>
            <w:top w:val="none" w:sz="0" w:space="0" w:color="auto"/>
            <w:left w:val="none" w:sz="0" w:space="0" w:color="auto"/>
            <w:bottom w:val="none" w:sz="0" w:space="0" w:color="auto"/>
            <w:right w:val="none" w:sz="0" w:space="0" w:color="auto"/>
          </w:divBdr>
        </w:div>
        <w:div w:id="1841657215">
          <w:marLeft w:val="0"/>
          <w:marRight w:val="0"/>
          <w:marTop w:val="0"/>
          <w:marBottom w:val="0"/>
          <w:divBdr>
            <w:top w:val="none" w:sz="0" w:space="0" w:color="auto"/>
            <w:left w:val="none" w:sz="0" w:space="0" w:color="auto"/>
            <w:bottom w:val="none" w:sz="0" w:space="0" w:color="auto"/>
            <w:right w:val="none" w:sz="0" w:space="0" w:color="auto"/>
          </w:divBdr>
        </w:div>
        <w:div w:id="1841921185">
          <w:marLeft w:val="0"/>
          <w:marRight w:val="0"/>
          <w:marTop w:val="0"/>
          <w:marBottom w:val="0"/>
          <w:divBdr>
            <w:top w:val="none" w:sz="0" w:space="0" w:color="auto"/>
            <w:left w:val="none" w:sz="0" w:space="0" w:color="auto"/>
            <w:bottom w:val="none" w:sz="0" w:space="0" w:color="auto"/>
            <w:right w:val="none" w:sz="0" w:space="0" w:color="auto"/>
          </w:divBdr>
        </w:div>
        <w:div w:id="1842159913">
          <w:marLeft w:val="0"/>
          <w:marRight w:val="0"/>
          <w:marTop w:val="0"/>
          <w:marBottom w:val="0"/>
          <w:divBdr>
            <w:top w:val="none" w:sz="0" w:space="0" w:color="auto"/>
            <w:left w:val="none" w:sz="0" w:space="0" w:color="auto"/>
            <w:bottom w:val="none" w:sz="0" w:space="0" w:color="auto"/>
            <w:right w:val="none" w:sz="0" w:space="0" w:color="auto"/>
          </w:divBdr>
        </w:div>
        <w:div w:id="1842163947">
          <w:marLeft w:val="0"/>
          <w:marRight w:val="0"/>
          <w:marTop w:val="0"/>
          <w:marBottom w:val="0"/>
          <w:divBdr>
            <w:top w:val="none" w:sz="0" w:space="0" w:color="auto"/>
            <w:left w:val="none" w:sz="0" w:space="0" w:color="auto"/>
            <w:bottom w:val="none" w:sz="0" w:space="0" w:color="auto"/>
            <w:right w:val="none" w:sz="0" w:space="0" w:color="auto"/>
          </w:divBdr>
        </w:div>
        <w:div w:id="1842354130">
          <w:marLeft w:val="0"/>
          <w:marRight w:val="0"/>
          <w:marTop w:val="0"/>
          <w:marBottom w:val="0"/>
          <w:divBdr>
            <w:top w:val="none" w:sz="0" w:space="0" w:color="auto"/>
            <w:left w:val="none" w:sz="0" w:space="0" w:color="auto"/>
            <w:bottom w:val="none" w:sz="0" w:space="0" w:color="auto"/>
            <w:right w:val="none" w:sz="0" w:space="0" w:color="auto"/>
          </w:divBdr>
        </w:div>
        <w:div w:id="1843006117">
          <w:marLeft w:val="0"/>
          <w:marRight w:val="0"/>
          <w:marTop w:val="0"/>
          <w:marBottom w:val="0"/>
          <w:divBdr>
            <w:top w:val="none" w:sz="0" w:space="0" w:color="auto"/>
            <w:left w:val="none" w:sz="0" w:space="0" w:color="auto"/>
            <w:bottom w:val="none" w:sz="0" w:space="0" w:color="auto"/>
            <w:right w:val="none" w:sz="0" w:space="0" w:color="auto"/>
          </w:divBdr>
        </w:div>
        <w:div w:id="1843081102">
          <w:marLeft w:val="0"/>
          <w:marRight w:val="0"/>
          <w:marTop w:val="0"/>
          <w:marBottom w:val="0"/>
          <w:divBdr>
            <w:top w:val="none" w:sz="0" w:space="0" w:color="auto"/>
            <w:left w:val="none" w:sz="0" w:space="0" w:color="auto"/>
            <w:bottom w:val="none" w:sz="0" w:space="0" w:color="auto"/>
            <w:right w:val="none" w:sz="0" w:space="0" w:color="auto"/>
          </w:divBdr>
        </w:div>
        <w:div w:id="1843232602">
          <w:marLeft w:val="0"/>
          <w:marRight w:val="0"/>
          <w:marTop w:val="0"/>
          <w:marBottom w:val="0"/>
          <w:divBdr>
            <w:top w:val="none" w:sz="0" w:space="0" w:color="auto"/>
            <w:left w:val="none" w:sz="0" w:space="0" w:color="auto"/>
            <w:bottom w:val="none" w:sz="0" w:space="0" w:color="auto"/>
            <w:right w:val="none" w:sz="0" w:space="0" w:color="auto"/>
          </w:divBdr>
        </w:div>
        <w:div w:id="1843812387">
          <w:marLeft w:val="0"/>
          <w:marRight w:val="0"/>
          <w:marTop w:val="0"/>
          <w:marBottom w:val="0"/>
          <w:divBdr>
            <w:top w:val="none" w:sz="0" w:space="0" w:color="auto"/>
            <w:left w:val="none" w:sz="0" w:space="0" w:color="auto"/>
            <w:bottom w:val="none" w:sz="0" w:space="0" w:color="auto"/>
            <w:right w:val="none" w:sz="0" w:space="0" w:color="auto"/>
          </w:divBdr>
        </w:div>
        <w:div w:id="1844004920">
          <w:marLeft w:val="0"/>
          <w:marRight w:val="0"/>
          <w:marTop w:val="0"/>
          <w:marBottom w:val="0"/>
          <w:divBdr>
            <w:top w:val="none" w:sz="0" w:space="0" w:color="auto"/>
            <w:left w:val="none" w:sz="0" w:space="0" w:color="auto"/>
            <w:bottom w:val="none" w:sz="0" w:space="0" w:color="auto"/>
            <w:right w:val="none" w:sz="0" w:space="0" w:color="auto"/>
          </w:divBdr>
        </w:div>
        <w:div w:id="1845047247">
          <w:marLeft w:val="0"/>
          <w:marRight w:val="0"/>
          <w:marTop w:val="0"/>
          <w:marBottom w:val="0"/>
          <w:divBdr>
            <w:top w:val="none" w:sz="0" w:space="0" w:color="auto"/>
            <w:left w:val="none" w:sz="0" w:space="0" w:color="auto"/>
            <w:bottom w:val="none" w:sz="0" w:space="0" w:color="auto"/>
            <w:right w:val="none" w:sz="0" w:space="0" w:color="auto"/>
          </w:divBdr>
        </w:div>
        <w:div w:id="1845054106">
          <w:marLeft w:val="0"/>
          <w:marRight w:val="0"/>
          <w:marTop w:val="0"/>
          <w:marBottom w:val="0"/>
          <w:divBdr>
            <w:top w:val="none" w:sz="0" w:space="0" w:color="auto"/>
            <w:left w:val="none" w:sz="0" w:space="0" w:color="auto"/>
            <w:bottom w:val="none" w:sz="0" w:space="0" w:color="auto"/>
            <w:right w:val="none" w:sz="0" w:space="0" w:color="auto"/>
          </w:divBdr>
        </w:div>
        <w:div w:id="1845125874">
          <w:marLeft w:val="0"/>
          <w:marRight w:val="0"/>
          <w:marTop w:val="0"/>
          <w:marBottom w:val="0"/>
          <w:divBdr>
            <w:top w:val="none" w:sz="0" w:space="0" w:color="auto"/>
            <w:left w:val="none" w:sz="0" w:space="0" w:color="auto"/>
            <w:bottom w:val="none" w:sz="0" w:space="0" w:color="auto"/>
            <w:right w:val="none" w:sz="0" w:space="0" w:color="auto"/>
          </w:divBdr>
        </w:div>
        <w:div w:id="1845315735">
          <w:marLeft w:val="0"/>
          <w:marRight w:val="0"/>
          <w:marTop w:val="0"/>
          <w:marBottom w:val="0"/>
          <w:divBdr>
            <w:top w:val="none" w:sz="0" w:space="0" w:color="auto"/>
            <w:left w:val="none" w:sz="0" w:space="0" w:color="auto"/>
            <w:bottom w:val="none" w:sz="0" w:space="0" w:color="auto"/>
            <w:right w:val="none" w:sz="0" w:space="0" w:color="auto"/>
          </w:divBdr>
        </w:div>
        <w:div w:id="1845431473">
          <w:marLeft w:val="0"/>
          <w:marRight w:val="0"/>
          <w:marTop w:val="0"/>
          <w:marBottom w:val="0"/>
          <w:divBdr>
            <w:top w:val="none" w:sz="0" w:space="0" w:color="auto"/>
            <w:left w:val="none" w:sz="0" w:space="0" w:color="auto"/>
            <w:bottom w:val="none" w:sz="0" w:space="0" w:color="auto"/>
            <w:right w:val="none" w:sz="0" w:space="0" w:color="auto"/>
          </w:divBdr>
        </w:div>
        <w:div w:id="1845516061">
          <w:marLeft w:val="0"/>
          <w:marRight w:val="0"/>
          <w:marTop w:val="0"/>
          <w:marBottom w:val="0"/>
          <w:divBdr>
            <w:top w:val="none" w:sz="0" w:space="0" w:color="auto"/>
            <w:left w:val="none" w:sz="0" w:space="0" w:color="auto"/>
            <w:bottom w:val="none" w:sz="0" w:space="0" w:color="auto"/>
            <w:right w:val="none" w:sz="0" w:space="0" w:color="auto"/>
          </w:divBdr>
        </w:div>
        <w:div w:id="1845702771">
          <w:marLeft w:val="0"/>
          <w:marRight w:val="0"/>
          <w:marTop w:val="0"/>
          <w:marBottom w:val="0"/>
          <w:divBdr>
            <w:top w:val="none" w:sz="0" w:space="0" w:color="auto"/>
            <w:left w:val="none" w:sz="0" w:space="0" w:color="auto"/>
            <w:bottom w:val="none" w:sz="0" w:space="0" w:color="auto"/>
            <w:right w:val="none" w:sz="0" w:space="0" w:color="auto"/>
          </w:divBdr>
        </w:div>
        <w:div w:id="1845971208">
          <w:marLeft w:val="0"/>
          <w:marRight w:val="0"/>
          <w:marTop w:val="0"/>
          <w:marBottom w:val="0"/>
          <w:divBdr>
            <w:top w:val="none" w:sz="0" w:space="0" w:color="auto"/>
            <w:left w:val="none" w:sz="0" w:space="0" w:color="auto"/>
            <w:bottom w:val="none" w:sz="0" w:space="0" w:color="auto"/>
            <w:right w:val="none" w:sz="0" w:space="0" w:color="auto"/>
          </w:divBdr>
        </w:div>
        <w:div w:id="1846746171">
          <w:marLeft w:val="0"/>
          <w:marRight w:val="0"/>
          <w:marTop w:val="0"/>
          <w:marBottom w:val="0"/>
          <w:divBdr>
            <w:top w:val="none" w:sz="0" w:space="0" w:color="auto"/>
            <w:left w:val="none" w:sz="0" w:space="0" w:color="auto"/>
            <w:bottom w:val="none" w:sz="0" w:space="0" w:color="auto"/>
            <w:right w:val="none" w:sz="0" w:space="0" w:color="auto"/>
          </w:divBdr>
        </w:div>
        <w:div w:id="1846817691">
          <w:marLeft w:val="0"/>
          <w:marRight w:val="0"/>
          <w:marTop w:val="0"/>
          <w:marBottom w:val="0"/>
          <w:divBdr>
            <w:top w:val="none" w:sz="0" w:space="0" w:color="auto"/>
            <w:left w:val="none" w:sz="0" w:space="0" w:color="auto"/>
            <w:bottom w:val="none" w:sz="0" w:space="0" w:color="auto"/>
            <w:right w:val="none" w:sz="0" w:space="0" w:color="auto"/>
          </w:divBdr>
        </w:div>
        <w:div w:id="1846895164">
          <w:marLeft w:val="0"/>
          <w:marRight w:val="0"/>
          <w:marTop w:val="0"/>
          <w:marBottom w:val="0"/>
          <w:divBdr>
            <w:top w:val="none" w:sz="0" w:space="0" w:color="auto"/>
            <w:left w:val="none" w:sz="0" w:space="0" w:color="auto"/>
            <w:bottom w:val="none" w:sz="0" w:space="0" w:color="auto"/>
            <w:right w:val="none" w:sz="0" w:space="0" w:color="auto"/>
          </w:divBdr>
        </w:div>
        <w:div w:id="1847017825">
          <w:marLeft w:val="0"/>
          <w:marRight w:val="0"/>
          <w:marTop w:val="0"/>
          <w:marBottom w:val="0"/>
          <w:divBdr>
            <w:top w:val="none" w:sz="0" w:space="0" w:color="auto"/>
            <w:left w:val="none" w:sz="0" w:space="0" w:color="auto"/>
            <w:bottom w:val="none" w:sz="0" w:space="0" w:color="auto"/>
            <w:right w:val="none" w:sz="0" w:space="0" w:color="auto"/>
          </w:divBdr>
        </w:div>
        <w:div w:id="1847088308">
          <w:marLeft w:val="0"/>
          <w:marRight w:val="0"/>
          <w:marTop w:val="0"/>
          <w:marBottom w:val="0"/>
          <w:divBdr>
            <w:top w:val="none" w:sz="0" w:space="0" w:color="auto"/>
            <w:left w:val="none" w:sz="0" w:space="0" w:color="auto"/>
            <w:bottom w:val="none" w:sz="0" w:space="0" w:color="auto"/>
            <w:right w:val="none" w:sz="0" w:space="0" w:color="auto"/>
          </w:divBdr>
        </w:div>
        <w:div w:id="1847283396">
          <w:marLeft w:val="0"/>
          <w:marRight w:val="0"/>
          <w:marTop w:val="0"/>
          <w:marBottom w:val="0"/>
          <w:divBdr>
            <w:top w:val="none" w:sz="0" w:space="0" w:color="auto"/>
            <w:left w:val="none" w:sz="0" w:space="0" w:color="auto"/>
            <w:bottom w:val="none" w:sz="0" w:space="0" w:color="auto"/>
            <w:right w:val="none" w:sz="0" w:space="0" w:color="auto"/>
          </w:divBdr>
        </w:div>
        <w:div w:id="1848790074">
          <w:marLeft w:val="0"/>
          <w:marRight w:val="0"/>
          <w:marTop w:val="0"/>
          <w:marBottom w:val="0"/>
          <w:divBdr>
            <w:top w:val="none" w:sz="0" w:space="0" w:color="auto"/>
            <w:left w:val="none" w:sz="0" w:space="0" w:color="auto"/>
            <w:bottom w:val="none" w:sz="0" w:space="0" w:color="auto"/>
            <w:right w:val="none" w:sz="0" w:space="0" w:color="auto"/>
          </w:divBdr>
        </w:div>
        <w:div w:id="1849713209">
          <w:marLeft w:val="0"/>
          <w:marRight w:val="0"/>
          <w:marTop w:val="0"/>
          <w:marBottom w:val="0"/>
          <w:divBdr>
            <w:top w:val="none" w:sz="0" w:space="0" w:color="auto"/>
            <w:left w:val="none" w:sz="0" w:space="0" w:color="auto"/>
            <w:bottom w:val="none" w:sz="0" w:space="0" w:color="auto"/>
            <w:right w:val="none" w:sz="0" w:space="0" w:color="auto"/>
          </w:divBdr>
        </w:div>
        <w:div w:id="1849713308">
          <w:marLeft w:val="0"/>
          <w:marRight w:val="0"/>
          <w:marTop w:val="0"/>
          <w:marBottom w:val="0"/>
          <w:divBdr>
            <w:top w:val="none" w:sz="0" w:space="0" w:color="auto"/>
            <w:left w:val="none" w:sz="0" w:space="0" w:color="auto"/>
            <w:bottom w:val="none" w:sz="0" w:space="0" w:color="auto"/>
            <w:right w:val="none" w:sz="0" w:space="0" w:color="auto"/>
          </w:divBdr>
        </w:div>
        <w:div w:id="1849714991">
          <w:marLeft w:val="0"/>
          <w:marRight w:val="0"/>
          <w:marTop w:val="0"/>
          <w:marBottom w:val="0"/>
          <w:divBdr>
            <w:top w:val="none" w:sz="0" w:space="0" w:color="auto"/>
            <w:left w:val="none" w:sz="0" w:space="0" w:color="auto"/>
            <w:bottom w:val="none" w:sz="0" w:space="0" w:color="auto"/>
            <w:right w:val="none" w:sz="0" w:space="0" w:color="auto"/>
          </w:divBdr>
        </w:div>
        <w:div w:id="1849902448">
          <w:marLeft w:val="0"/>
          <w:marRight w:val="0"/>
          <w:marTop w:val="0"/>
          <w:marBottom w:val="0"/>
          <w:divBdr>
            <w:top w:val="none" w:sz="0" w:space="0" w:color="auto"/>
            <w:left w:val="none" w:sz="0" w:space="0" w:color="auto"/>
            <w:bottom w:val="none" w:sz="0" w:space="0" w:color="auto"/>
            <w:right w:val="none" w:sz="0" w:space="0" w:color="auto"/>
          </w:divBdr>
        </w:div>
        <w:div w:id="1850291206">
          <w:marLeft w:val="0"/>
          <w:marRight w:val="0"/>
          <w:marTop w:val="0"/>
          <w:marBottom w:val="0"/>
          <w:divBdr>
            <w:top w:val="none" w:sz="0" w:space="0" w:color="auto"/>
            <w:left w:val="none" w:sz="0" w:space="0" w:color="auto"/>
            <w:bottom w:val="none" w:sz="0" w:space="0" w:color="auto"/>
            <w:right w:val="none" w:sz="0" w:space="0" w:color="auto"/>
          </w:divBdr>
        </w:div>
        <w:div w:id="1850409776">
          <w:marLeft w:val="0"/>
          <w:marRight w:val="0"/>
          <w:marTop w:val="0"/>
          <w:marBottom w:val="0"/>
          <w:divBdr>
            <w:top w:val="none" w:sz="0" w:space="0" w:color="auto"/>
            <w:left w:val="none" w:sz="0" w:space="0" w:color="auto"/>
            <w:bottom w:val="none" w:sz="0" w:space="0" w:color="auto"/>
            <w:right w:val="none" w:sz="0" w:space="0" w:color="auto"/>
          </w:divBdr>
        </w:div>
        <w:div w:id="1850562939">
          <w:marLeft w:val="0"/>
          <w:marRight w:val="0"/>
          <w:marTop w:val="0"/>
          <w:marBottom w:val="0"/>
          <w:divBdr>
            <w:top w:val="none" w:sz="0" w:space="0" w:color="auto"/>
            <w:left w:val="none" w:sz="0" w:space="0" w:color="auto"/>
            <w:bottom w:val="none" w:sz="0" w:space="0" w:color="auto"/>
            <w:right w:val="none" w:sz="0" w:space="0" w:color="auto"/>
          </w:divBdr>
        </w:div>
        <w:div w:id="1851793610">
          <w:marLeft w:val="0"/>
          <w:marRight w:val="0"/>
          <w:marTop w:val="0"/>
          <w:marBottom w:val="0"/>
          <w:divBdr>
            <w:top w:val="none" w:sz="0" w:space="0" w:color="auto"/>
            <w:left w:val="none" w:sz="0" w:space="0" w:color="auto"/>
            <w:bottom w:val="none" w:sz="0" w:space="0" w:color="auto"/>
            <w:right w:val="none" w:sz="0" w:space="0" w:color="auto"/>
          </w:divBdr>
        </w:div>
        <w:div w:id="1851871705">
          <w:marLeft w:val="0"/>
          <w:marRight w:val="0"/>
          <w:marTop w:val="0"/>
          <w:marBottom w:val="0"/>
          <w:divBdr>
            <w:top w:val="none" w:sz="0" w:space="0" w:color="auto"/>
            <w:left w:val="none" w:sz="0" w:space="0" w:color="auto"/>
            <w:bottom w:val="none" w:sz="0" w:space="0" w:color="auto"/>
            <w:right w:val="none" w:sz="0" w:space="0" w:color="auto"/>
          </w:divBdr>
        </w:div>
        <w:div w:id="1852603113">
          <w:marLeft w:val="0"/>
          <w:marRight w:val="0"/>
          <w:marTop w:val="0"/>
          <w:marBottom w:val="0"/>
          <w:divBdr>
            <w:top w:val="none" w:sz="0" w:space="0" w:color="auto"/>
            <w:left w:val="none" w:sz="0" w:space="0" w:color="auto"/>
            <w:bottom w:val="none" w:sz="0" w:space="0" w:color="auto"/>
            <w:right w:val="none" w:sz="0" w:space="0" w:color="auto"/>
          </w:divBdr>
        </w:div>
        <w:div w:id="1852836374">
          <w:marLeft w:val="0"/>
          <w:marRight w:val="0"/>
          <w:marTop w:val="0"/>
          <w:marBottom w:val="0"/>
          <w:divBdr>
            <w:top w:val="none" w:sz="0" w:space="0" w:color="auto"/>
            <w:left w:val="none" w:sz="0" w:space="0" w:color="auto"/>
            <w:bottom w:val="none" w:sz="0" w:space="0" w:color="auto"/>
            <w:right w:val="none" w:sz="0" w:space="0" w:color="auto"/>
          </w:divBdr>
        </w:div>
        <w:div w:id="1852916586">
          <w:marLeft w:val="0"/>
          <w:marRight w:val="0"/>
          <w:marTop w:val="0"/>
          <w:marBottom w:val="0"/>
          <w:divBdr>
            <w:top w:val="none" w:sz="0" w:space="0" w:color="auto"/>
            <w:left w:val="none" w:sz="0" w:space="0" w:color="auto"/>
            <w:bottom w:val="none" w:sz="0" w:space="0" w:color="auto"/>
            <w:right w:val="none" w:sz="0" w:space="0" w:color="auto"/>
          </w:divBdr>
        </w:div>
        <w:div w:id="1852983362">
          <w:marLeft w:val="0"/>
          <w:marRight w:val="0"/>
          <w:marTop w:val="0"/>
          <w:marBottom w:val="0"/>
          <w:divBdr>
            <w:top w:val="none" w:sz="0" w:space="0" w:color="auto"/>
            <w:left w:val="none" w:sz="0" w:space="0" w:color="auto"/>
            <w:bottom w:val="none" w:sz="0" w:space="0" w:color="auto"/>
            <w:right w:val="none" w:sz="0" w:space="0" w:color="auto"/>
          </w:divBdr>
        </w:div>
        <w:div w:id="1853451359">
          <w:marLeft w:val="0"/>
          <w:marRight w:val="0"/>
          <w:marTop w:val="0"/>
          <w:marBottom w:val="0"/>
          <w:divBdr>
            <w:top w:val="none" w:sz="0" w:space="0" w:color="auto"/>
            <w:left w:val="none" w:sz="0" w:space="0" w:color="auto"/>
            <w:bottom w:val="none" w:sz="0" w:space="0" w:color="auto"/>
            <w:right w:val="none" w:sz="0" w:space="0" w:color="auto"/>
          </w:divBdr>
        </w:div>
        <w:div w:id="1854026666">
          <w:marLeft w:val="0"/>
          <w:marRight w:val="0"/>
          <w:marTop w:val="0"/>
          <w:marBottom w:val="0"/>
          <w:divBdr>
            <w:top w:val="none" w:sz="0" w:space="0" w:color="auto"/>
            <w:left w:val="none" w:sz="0" w:space="0" w:color="auto"/>
            <w:bottom w:val="none" w:sz="0" w:space="0" w:color="auto"/>
            <w:right w:val="none" w:sz="0" w:space="0" w:color="auto"/>
          </w:divBdr>
        </w:div>
        <w:div w:id="1854221760">
          <w:marLeft w:val="0"/>
          <w:marRight w:val="0"/>
          <w:marTop w:val="0"/>
          <w:marBottom w:val="0"/>
          <w:divBdr>
            <w:top w:val="none" w:sz="0" w:space="0" w:color="auto"/>
            <w:left w:val="none" w:sz="0" w:space="0" w:color="auto"/>
            <w:bottom w:val="none" w:sz="0" w:space="0" w:color="auto"/>
            <w:right w:val="none" w:sz="0" w:space="0" w:color="auto"/>
          </w:divBdr>
        </w:div>
        <w:div w:id="1854758968">
          <w:marLeft w:val="0"/>
          <w:marRight w:val="0"/>
          <w:marTop w:val="0"/>
          <w:marBottom w:val="0"/>
          <w:divBdr>
            <w:top w:val="none" w:sz="0" w:space="0" w:color="auto"/>
            <w:left w:val="none" w:sz="0" w:space="0" w:color="auto"/>
            <w:bottom w:val="none" w:sz="0" w:space="0" w:color="auto"/>
            <w:right w:val="none" w:sz="0" w:space="0" w:color="auto"/>
          </w:divBdr>
        </w:div>
        <w:div w:id="1854999049">
          <w:marLeft w:val="0"/>
          <w:marRight w:val="0"/>
          <w:marTop w:val="0"/>
          <w:marBottom w:val="0"/>
          <w:divBdr>
            <w:top w:val="none" w:sz="0" w:space="0" w:color="auto"/>
            <w:left w:val="none" w:sz="0" w:space="0" w:color="auto"/>
            <w:bottom w:val="none" w:sz="0" w:space="0" w:color="auto"/>
            <w:right w:val="none" w:sz="0" w:space="0" w:color="auto"/>
          </w:divBdr>
        </w:div>
        <w:div w:id="1856118391">
          <w:marLeft w:val="0"/>
          <w:marRight w:val="0"/>
          <w:marTop w:val="0"/>
          <w:marBottom w:val="0"/>
          <w:divBdr>
            <w:top w:val="none" w:sz="0" w:space="0" w:color="auto"/>
            <w:left w:val="none" w:sz="0" w:space="0" w:color="auto"/>
            <w:bottom w:val="none" w:sz="0" w:space="0" w:color="auto"/>
            <w:right w:val="none" w:sz="0" w:space="0" w:color="auto"/>
          </w:divBdr>
        </w:div>
        <w:div w:id="1856452959">
          <w:marLeft w:val="0"/>
          <w:marRight w:val="0"/>
          <w:marTop w:val="0"/>
          <w:marBottom w:val="0"/>
          <w:divBdr>
            <w:top w:val="none" w:sz="0" w:space="0" w:color="auto"/>
            <w:left w:val="none" w:sz="0" w:space="0" w:color="auto"/>
            <w:bottom w:val="none" w:sz="0" w:space="0" w:color="auto"/>
            <w:right w:val="none" w:sz="0" w:space="0" w:color="auto"/>
          </w:divBdr>
        </w:div>
        <w:div w:id="1856841649">
          <w:marLeft w:val="0"/>
          <w:marRight w:val="0"/>
          <w:marTop w:val="0"/>
          <w:marBottom w:val="0"/>
          <w:divBdr>
            <w:top w:val="none" w:sz="0" w:space="0" w:color="auto"/>
            <w:left w:val="none" w:sz="0" w:space="0" w:color="auto"/>
            <w:bottom w:val="none" w:sz="0" w:space="0" w:color="auto"/>
            <w:right w:val="none" w:sz="0" w:space="0" w:color="auto"/>
          </w:divBdr>
        </w:div>
        <w:div w:id="1856962830">
          <w:marLeft w:val="0"/>
          <w:marRight w:val="0"/>
          <w:marTop w:val="0"/>
          <w:marBottom w:val="0"/>
          <w:divBdr>
            <w:top w:val="none" w:sz="0" w:space="0" w:color="auto"/>
            <w:left w:val="none" w:sz="0" w:space="0" w:color="auto"/>
            <w:bottom w:val="none" w:sz="0" w:space="0" w:color="auto"/>
            <w:right w:val="none" w:sz="0" w:space="0" w:color="auto"/>
          </w:divBdr>
        </w:div>
        <w:div w:id="1857646281">
          <w:marLeft w:val="0"/>
          <w:marRight w:val="0"/>
          <w:marTop w:val="0"/>
          <w:marBottom w:val="0"/>
          <w:divBdr>
            <w:top w:val="none" w:sz="0" w:space="0" w:color="auto"/>
            <w:left w:val="none" w:sz="0" w:space="0" w:color="auto"/>
            <w:bottom w:val="none" w:sz="0" w:space="0" w:color="auto"/>
            <w:right w:val="none" w:sz="0" w:space="0" w:color="auto"/>
          </w:divBdr>
        </w:div>
        <w:div w:id="1859468284">
          <w:marLeft w:val="0"/>
          <w:marRight w:val="0"/>
          <w:marTop w:val="0"/>
          <w:marBottom w:val="0"/>
          <w:divBdr>
            <w:top w:val="none" w:sz="0" w:space="0" w:color="auto"/>
            <w:left w:val="none" w:sz="0" w:space="0" w:color="auto"/>
            <w:bottom w:val="none" w:sz="0" w:space="0" w:color="auto"/>
            <w:right w:val="none" w:sz="0" w:space="0" w:color="auto"/>
          </w:divBdr>
        </w:div>
        <w:div w:id="1861506437">
          <w:marLeft w:val="0"/>
          <w:marRight w:val="0"/>
          <w:marTop w:val="0"/>
          <w:marBottom w:val="0"/>
          <w:divBdr>
            <w:top w:val="none" w:sz="0" w:space="0" w:color="auto"/>
            <w:left w:val="none" w:sz="0" w:space="0" w:color="auto"/>
            <w:bottom w:val="none" w:sz="0" w:space="0" w:color="auto"/>
            <w:right w:val="none" w:sz="0" w:space="0" w:color="auto"/>
          </w:divBdr>
        </w:div>
        <w:div w:id="1861820541">
          <w:marLeft w:val="0"/>
          <w:marRight w:val="0"/>
          <w:marTop w:val="0"/>
          <w:marBottom w:val="0"/>
          <w:divBdr>
            <w:top w:val="none" w:sz="0" w:space="0" w:color="auto"/>
            <w:left w:val="none" w:sz="0" w:space="0" w:color="auto"/>
            <w:bottom w:val="none" w:sz="0" w:space="0" w:color="auto"/>
            <w:right w:val="none" w:sz="0" w:space="0" w:color="auto"/>
          </w:divBdr>
        </w:div>
        <w:div w:id="1862012709">
          <w:marLeft w:val="0"/>
          <w:marRight w:val="0"/>
          <w:marTop w:val="0"/>
          <w:marBottom w:val="0"/>
          <w:divBdr>
            <w:top w:val="none" w:sz="0" w:space="0" w:color="auto"/>
            <w:left w:val="none" w:sz="0" w:space="0" w:color="auto"/>
            <w:bottom w:val="none" w:sz="0" w:space="0" w:color="auto"/>
            <w:right w:val="none" w:sz="0" w:space="0" w:color="auto"/>
          </w:divBdr>
        </w:div>
        <w:div w:id="1862163656">
          <w:marLeft w:val="0"/>
          <w:marRight w:val="0"/>
          <w:marTop w:val="0"/>
          <w:marBottom w:val="0"/>
          <w:divBdr>
            <w:top w:val="none" w:sz="0" w:space="0" w:color="auto"/>
            <w:left w:val="none" w:sz="0" w:space="0" w:color="auto"/>
            <w:bottom w:val="none" w:sz="0" w:space="0" w:color="auto"/>
            <w:right w:val="none" w:sz="0" w:space="0" w:color="auto"/>
          </w:divBdr>
        </w:div>
        <w:div w:id="1862164852">
          <w:marLeft w:val="0"/>
          <w:marRight w:val="0"/>
          <w:marTop w:val="0"/>
          <w:marBottom w:val="0"/>
          <w:divBdr>
            <w:top w:val="none" w:sz="0" w:space="0" w:color="auto"/>
            <w:left w:val="none" w:sz="0" w:space="0" w:color="auto"/>
            <w:bottom w:val="none" w:sz="0" w:space="0" w:color="auto"/>
            <w:right w:val="none" w:sz="0" w:space="0" w:color="auto"/>
          </w:divBdr>
        </w:div>
        <w:div w:id="1862889284">
          <w:marLeft w:val="0"/>
          <w:marRight w:val="0"/>
          <w:marTop w:val="0"/>
          <w:marBottom w:val="0"/>
          <w:divBdr>
            <w:top w:val="none" w:sz="0" w:space="0" w:color="auto"/>
            <w:left w:val="none" w:sz="0" w:space="0" w:color="auto"/>
            <w:bottom w:val="none" w:sz="0" w:space="0" w:color="auto"/>
            <w:right w:val="none" w:sz="0" w:space="0" w:color="auto"/>
          </w:divBdr>
        </w:div>
        <w:div w:id="1862892595">
          <w:marLeft w:val="0"/>
          <w:marRight w:val="0"/>
          <w:marTop w:val="0"/>
          <w:marBottom w:val="0"/>
          <w:divBdr>
            <w:top w:val="none" w:sz="0" w:space="0" w:color="auto"/>
            <w:left w:val="none" w:sz="0" w:space="0" w:color="auto"/>
            <w:bottom w:val="none" w:sz="0" w:space="0" w:color="auto"/>
            <w:right w:val="none" w:sz="0" w:space="0" w:color="auto"/>
          </w:divBdr>
        </w:div>
        <w:div w:id="1863274860">
          <w:marLeft w:val="0"/>
          <w:marRight w:val="0"/>
          <w:marTop w:val="0"/>
          <w:marBottom w:val="0"/>
          <w:divBdr>
            <w:top w:val="none" w:sz="0" w:space="0" w:color="auto"/>
            <w:left w:val="none" w:sz="0" w:space="0" w:color="auto"/>
            <w:bottom w:val="none" w:sz="0" w:space="0" w:color="auto"/>
            <w:right w:val="none" w:sz="0" w:space="0" w:color="auto"/>
          </w:divBdr>
        </w:div>
        <w:div w:id="1863981052">
          <w:marLeft w:val="0"/>
          <w:marRight w:val="0"/>
          <w:marTop w:val="0"/>
          <w:marBottom w:val="0"/>
          <w:divBdr>
            <w:top w:val="none" w:sz="0" w:space="0" w:color="auto"/>
            <w:left w:val="none" w:sz="0" w:space="0" w:color="auto"/>
            <w:bottom w:val="none" w:sz="0" w:space="0" w:color="auto"/>
            <w:right w:val="none" w:sz="0" w:space="0" w:color="auto"/>
          </w:divBdr>
        </w:div>
        <w:div w:id="1864174870">
          <w:marLeft w:val="0"/>
          <w:marRight w:val="0"/>
          <w:marTop w:val="0"/>
          <w:marBottom w:val="0"/>
          <w:divBdr>
            <w:top w:val="none" w:sz="0" w:space="0" w:color="auto"/>
            <w:left w:val="none" w:sz="0" w:space="0" w:color="auto"/>
            <w:bottom w:val="none" w:sz="0" w:space="0" w:color="auto"/>
            <w:right w:val="none" w:sz="0" w:space="0" w:color="auto"/>
          </w:divBdr>
        </w:div>
        <w:div w:id="1864245876">
          <w:marLeft w:val="0"/>
          <w:marRight w:val="0"/>
          <w:marTop w:val="0"/>
          <w:marBottom w:val="0"/>
          <w:divBdr>
            <w:top w:val="none" w:sz="0" w:space="0" w:color="auto"/>
            <w:left w:val="none" w:sz="0" w:space="0" w:color="auto"/>
            <w:bottom w:val="none" w:sz="0" w:space="0" w:color="auto"/>
            <w:right w:val="none" w:sz="0" w:space="0" w:color="auto"/>
          </w:divBdr>
        </w:div>
        <w:div w:id="1865173232">
          <w:marLeft w:val="0"/>
          <w:marRight w:val="0"/>
          <w:marTop w:val="0"/>
          <w:marBottom w:val="0"/>
          <w:divBdr>
            <w:top w:val="none" w:sz="0" w:space="0" w:color="auto"/>
            <w:left w:val="none" w:sz="0" w:space="0" w:color="auto"/>
            <w:bottom w:val="none" w:sz="0" w:space="0" w:color="auto"/>
            <w:right w:val="none" w:sz="0" w:space="0" w:color="auto"/>
          </w:divBdr>
        </w:div>
        <w:div w:id="1866016797">
          <w:marLeft w:val="0"/>
          <w:marRight w:val="0"/>
          <w:marTop w:val="0"/>
          <w:marBottom w:val="0"/>
          <w:divBdr>
            <w:top w:val="none" w:sz="0" w:space="0" w:color="auto"/>
            <w:left w:val="none" w:sz="0" w:space="0" w:color="auto"/>
            <w:bottom w:val="none" w:sz="0" w:space="0" w:color="auto"/>
            <w:right w:val="none" w:sz="0" w:space="0" w:color="auto"/>
          </w:divBdr>
        </w:div>
        <w:div w:id="1866019135">
          <w:marLeft w:val="0"/>
          <w:marRight w:val="0"/>
          <w:marTop w:val="0"/>
          <w:marBottom w:val="0"/>
          <w:divBdr>
            <w:top w:val="none" w:sz="0" w:space="0" w:color="auto"/>
            <w:left w:val="none" w:sz="0" w:space="0" w:color="auto"/>
            <w:bottom w:val="none" w:sz="0" w:space="0" w:color="auto"/>
            <w:right w:val="none" w:sz="0" w:space="0" w:color="auto"/>
          </w:divBdr>
        </w:div>
        <w:div w:id="1866140041">
          <w:marLeft w:val="0"/>
          <w:marRight w:val="0"/>
          <w:marTop w:val="0"/>
          <w:marBottom w:val="0"/>
          <w:divBdr>
            <w:top w:val="none" w:sz="0" w:space="0" w:color="auto"/>
            <w:left w:val="none" w:sz="0" w:space="0" w:color="auto"/>
            <w:bottom w:val="none" w:sz="0" w:space="0" w:color="auto"/>
            <w:right w:val="none" w:sz="0" w:space="0" w:color="auto"/>
          </w:divBdr>
        </w:div>
        <w:div w:id="1866795605">
          <w:marLeft w:val="0"/>
          <w:marRight w:val="0"/>
          <w:marTop w:val="0"/>
          <w:marBottom w:val="0"/>
          <w:divBdr>
            <w:top w:val="none" w:sz="0" w:space="0" w:color="auto"/>
            <w:left w:val="none" w:sz="0" w:space="0" w:color="auto"/>
            <w:bottom w:val="none" w:sz="0" w:space="0" w:color="auto"/>
            <w:right w:val="none" w:sz="0" w:space="0" w:color="auto"/>
          </w:divBdr>
        </w:div>
        <w:div w:id="1866866492">
          <w:marLeft w:val="0"/>
          <w:marRight w:val="0"/>
          <w:marTop w:val="0"/>
          <w:marBottom w:val="0"/>
          <w:divBdr>
            <w:top w:val="none" w:sz="0" w:space="0" w:color="auto"/>
            <w:left w:val="none" w:sz="0" w:space="0" w:color="auto"/>
            <w:bottom w:val="none" w:sz="0" w:space="0" w:color="auto"/>
            <w:right w:val="none" w:sz="0" w:space="0" w:color="auto"/>
          </w:divBdr>
        </w:div>
        <w:div w:id="1866869151">
          <w:marLeft w:val="0"/>
          <w:marRight w:val="0"/>
          <w:marTop w:val="0"/>
          <w:marBottom w:val="0"/>
          <w:divBdr>
            <w:top w:val="none" w:sz="0" w:space="0" w:color="auto"/>
            <w:left w:val="none" w:sz="0" w:space="0" w:color="auto"/>
            <w:bottom w:val="none" w:sz="0" w:space="0" w:color="auto"/>
            <w:right w:val="none" w:sz="0" w:space="0" w:color="auto"/>
          </w:divBdr>
        </w:div>
        <w:div w:id="1866869362">
          <w:marLeft w:val="0"/>
          <w:marRight w:val="0"/>
          <w:marTop w:val="0"/>
          <w:marBottom w:val="0"/>
          <w:divBdr>
            <w:top w:val="none" w:sz="0" w:space="0" w:color="auto"/>
            <w:left w:val="none" w:sz="0" w:space="0" w:color="auto"/>
            <w:bottom w:val="none" w:sz="0" w:space="0" w:color="auto"/>
            <w:right w:val="none" w:sz="0" w:space="0" w:color="auto"/>
          </w:divBdr>
        </w:div>
        <w:div w:id="1867788227">
          <w:marLeft w:val="0"/>
          <w:marRight w:val="0"/>
          <w:marTop w:val="0"/>
          <w:marBottom w:val="0"/>
          <w:divBdr>
            <w:top w:val="none" w:sz="0" w:space="0" w:color="auto"/>
            <w:left w:val="none" w:sz="0" w:space="0" w:color="auto"/>
            <w:bottom w:val="none" w:sz="0" w:space="0" w:color="auto"/>
            <w:right w:val="none" w:sz="0" w:space="0" w:color="auto"/>
          </w:divBdr>
        </w:div>
        <w:div w:id="1867790782">
          <w:marLeft w:val="0"/>
          <w:marRight w:val="0"/>
          <w:marTop w:val="0"/>
          <w:marBottom w:val="0"/>
          <w:divBdr>
            <w:top w:val="none" w:sz="0" w:space="0" w:color="auto"/>
            <w:left w:val="none" w:sz="0" w:space="0" w:color="auto"/>
            <w:bottom w:val="none" w:sz="0" w:space="0" w:color="auto"/>
            <w:right w:val="none" w:sz="0" w:space="0" w:color="auto"/>
          </w:divBdr>
        </w:div>
        <w:div w:id="1867862527">
          <w:marLeft w:val="0"/>
          <w:marRight w:val="0"/>
          <w:marTop w:val="0"/>
          <w:marBottom w:val="0"/>
          <w:divBdr>
            <w:top w:val="none" w:sz="0" w:space="0" w:color="auto"/>
            <w:left w:val="none" w:sz="0" w:space="0" w:color="auto"/>
            <w:bottom w:val="none" w:sz="0" w:space="0" w:color="auto"/>
            <w:right w:val="none" w:sz="0" w:space="0" w:color="auto"/>
          </w:divBdr>
        </w:div>
        <w:div w:id="1868979503">
          <w:marLeft w:val="0"/>
          <w:marRight w:val="0"/>
          <w:marTop w:val="0"/>
          <w:marBottom w:val="0"/>
          <w:divBdr>
            <w:top w:val="none" w:sz="0" w:space="0" w:color="auto"/>
            <w:left w:val="none" w:sz="0" w:space="0" w:color="auto"/>
            <w:bottom w:val="none" w:sz="0" w:space="0" w:color="auto"/>
            <w:right w:val="none" w:sz="0" w:space="0" w:color="auto"/>
          </w:divBdr>
        </w:div>
        <w:div w:id="1869484872">
          <w:marLeft w:val="0"/>
          <w:marRight w:val="0"/>
          <w:marTop w:val="0"/>
          <w:marBottom w:val="0"/>
          <w:divBdr>
            <w:top w:val="none" w:sz="0" w:space="0" w:color="auto"/>
            <w:left w:val="none" w:sz="0" w:space="0" w:color="auto"/>
            <w:bottom w:val="none" w:sz="0" w:space="0" w:color="auto"/>
            <w:right w:val="none" w:sz="0" w:space="0" w:color="auto"/>
          </w:divBdr>
        </w:div>
        <w:div w:id="1869640248">
          <w:marLeft w:val="0"/>
          <w:marRight w:val="0"/>
          <w:marTop w:val="0"/>
          <w:marBottom w:val="0"/>
          <w:divBdr>
            <w:top w:val="none" w:sz="0" w:space="0" w:color="auto"/>
            <w:left w:val="none" w:sz="0" w:space="0" w:color="auto"/>
            <w:bottom w:val="none" w:sz="0" w:space="0" w:color="auto"/>
            <w:right w:val="none" w:sz="0" w:space="0" w:color="auto"/>
          </w:divBdr>
        </w:div>
        <w:div w:id="1869944872">
          <w:marLeft w:val="0"/>
          <w:marRight w:val="0"/>
          <w:marTop w:val="0"/>
          <w:marBottom w:val="0"/>
          <w:divBdr>
            <w:top w:val="none" w:sz="0" w:space="0" w:color="auto"/>
            <w:left w:val="none" w:sz="0" w:space="0" w:color="auto"/>
            <w:bottom w:val="none" w:sz="0" w:space="0" w:color="auto"/>
            <w:right w:val="none" w:sz="0" w:space="0" w:color="auto"/>
          </w:divBdr>
        </w:div>
        <w:div w:id="1869950321">
          <w:marLeft w:val="0"/>
          <w:marRight w:val="0"/>
          <w:marTop w:val="0"/>
          <w:marBottom w:val="0"/>
          <w:divBdr>
            <w:top w:val="none" w:sz="0" w:space="0" w:color="auto"/>
            <w:left w:val="none" w:sz="0" w:space="0" w:color="auto"/>
            <w:bottom w:val="none" w:sz="0" w:space="0" w:color="auto"/>
            <w:right w:val="none" w:sz="0" w:space="0" w:color="auto"/>
          </w:divBdr>
        </w:div>
        <w:div w:id="1870338002">
          <w:marLeft w:val="0"/>
          <w:marRight w:val="0"/>
          <w:marTop w:val="0"/>
          <w:marBottom w:val="0"/>
          <w:divBdr>
            <w:top w:val="none" w:sz="0" w:space="0" w:color="auto"/>
            <w:left w:val="none" w:sz="0" w:space="0" w:color="auto"/>
            <w:bottom w:val="none" w:sz="0" w:space="0" w:color="auto"/>
            <w:right w:val="none" w:sz="0" w:space="0" w:color="auto"/>
          </w:divBdr>
        </w:div>
        <w:div w:id="1870756538">
          <w:marLeft w:val="0"/>
          <w:marRight w:val="0"/>
          <w:marTop w:val="0"/>
          <w:marBottom w:val="0"/>
          <w:divBdr>
            <w:top w:val="none" w:sz="0" w:space="0" w:color="auto"/>
            <w:left w:val="none" w:sz="0" w:space="0" w:color="auto"/>
            <w:bottom w:val="none" w:sz="0" w:space="0" w:color="auto"/>
            <w:right w:val="none" w:sz="0" w:space="0" w:color="auto"/>
          </w:divBdr>
        </w:div>
        <w:div w:id="1870993048">
          <w:marLeft w:val="0"/>
          <w:marRight w:val="0"/>
          <w:marTop w:val="0"/>
          <w:marBottom w:val="0"/>
          <w:divBdr>
            <w:top w:val="none" w:sz="0" w:space="0" w:color="auto"/>
            <w:left w:val="none" w:sz="0" w:space="0" w:color="auto"/>
            <w:bottom w:val="none" w:sz="0" w:space="0" w:color="auto"/>
            <w:right w:val="none" w:sz="0" w:space="0" w:color="auto"/>
          </w:divBdr>
        </w:div>
        <w:div w:id="1871335611">
          <w:marLeft w:val="0"/>
          <w:marRight w:val="0"/>
          <w:marTop w:val="0"/>
          <w:marBottom w:val="0"/>
          <w:divBdr>
            <w:top w:val="none" w:sz="0" w:space="0" w:color="auto"/>
            <w:left w:val="none" w:sz="0" w:space="0" w:color="auto"/>
            <w:bottom w:val="none" w:sz="0" w:space="0" w:color="auto"/>
            <w:right w:val="none" w:sz="0" w:space="0" w:color="auto"/>
          </w:divBdr>
        </w:div>
        <w:div w:id="1871336024">
          <w:marLeft w:val="0"/>
          <w:marRight w:val="0"/>
          <w:marTop w:val="0"/>
          <w:marBottom w:val="0"/>
          <w:divBdr>
            <w:top w:val="none" w:sz="0" w:space="0" w:color="auto"/>
            <w:left w:val="none" w:sz="0" w:space="0" w:color="auto"/>
            <w:bottom w:val="none" w:sz="0" w:space="0" w:color="auto"/>
            <w:right w:val="none" w:sz="0" w:space="0" w:color="auto"/>
          </w:divBdr>
        </w:div>
        <w:div w:id="1874614687">
          <w:marLeft w:val="0"/>
          <w:marRight w:val="0"/>
          <w:marTop w:val="0"/>
          <w:marBottom w:val="0"/>
          <w:divBdr>
            <w:top w:val="none" w:sz="0" w:space="0" w:color="auto"/>
            <w:left w:val="none" w:sz="0" w:space="0" w:color="auto"/>
            <w:bottom w:val="none" w:sz="0" w:space="0" w:color="auto"/>
            <w:right w:val="none" w:sz="0" w:space="0" w:color="auto"/>
          </w:divBdr>
        </w:div>
        <w:div w:id="1876188664">
          <w:marLeft w:val="0"/>
          <w:marRight w:val="0"/>
          <w:marTop w:val="0"/>
          <w:marBottom w:val="0"/>
          <w:divBdr>
            <w:top w:val="none" w:sz="0" w:space="0" w:color="auto"/>
            <w:left w:val="none" w:sz="0" w:space="0" w:color="auto"/>
            <w:bottom w:val="none" w:sz="0" w:space="0" w:color="auto"/>
            <w:right w:val="none" w:sz="0" w:space="0" w:color="auto"/>
          </w:divBdr>
        </w:div>
        <w:div w:id="1876574750">
          <w:marLeft w:val="0"/>
          <w:marRight w:val="0"/>
          <w:marTop w:val="0"/>
          <w:marBottom w:val="0"/>
          <w:divBdr>
            <w:top w:val="none" w:sz="0" w:space="0" w:color="auto"/>
            <w:left w:val="none" w:sz="0" w:space="0" w:color="auto"/>
            <w:bottom w:val="none" w:sz="0" w:space="0" w:color="auto"/>
            <w:right w:val="none" w:sz="0" w:space="0" w:color="auto"/>
          </w:divBdr>
        </w:div>
        <w:div w:id="1876696208">
          <w:marLeft w:val="0"/>
          <w:marRight w:val="0"/>
          <w:marTop w:val="0"/>
          <w:marBottom w:val="0"/>
          <w:divBdr>
            <w:top w:val="none" w:sz="0" w:space="0" w:color="auto"/>
            <w:left w:val="none" w:sz="0" w:space="0" w:color="auto"/>
            <w:bottom w:val="none" w:sz="0" w:space="0" w:color="auto"/>
            <w:right w:val="none" w:sz="0" w:space="0" w:color="auto"/>
          </w:divBdr>
        </w:div>
        <w:div w:id="1877037927">
          <w:marLeft w:val="0"/>
          <w:marRight w:val="0"/>
          <w:marTop w:val="0"/>
          <w:marBottom w:val="0"/>
          <w:divBdr>
            <w:top w:val="none" w:sz="0" w:space="0" w:color="auto"/>
            <w:left w:val="none" w:sz="0" w:space="0" w:color="auto"/>
            <w:bottom w:val="none" w:sz="0" w:space="0" w:color="auto"/>
            <w:right w:val="none" w:sz="0" w:space="0" w:color="auto"/>
          </w:divBdr>
        </w:div>
        <w:div w:id="1877112899">
          <w:marLeft w:val="0"/>
          <w:marRight w:val="0"/>
          <w:marTop w:val="0"/>
          <w:marBottom w:val="0"/>
          <w:divBdr>
            <w:top w:val="none" w:sz="0" w:space="0" w:color="auto"/>
            <w:left w:val="none" w:sz="0" w:space="0" w:color="auto"/>
            <w:bottom w:val="none" w:sz="0" w:space="0" w:color="auto"/>
            <w:right w:val="none" w:sz="0" w:space="0" w:color="auto"/>
          </w:divBdr>
        </w:div>
        <w:div w:id="1877279161">
          <w:marLeft w:val="0"/>
          <w:marRight w:val="0"/>
          <w:marTop w:val="0"/>
          <w:marBottom w:val="0"/>
          <w:divBdr>
            <w:top w:val="none" w:sz="0" w:space="0" w:color="auto"/>
            <w:left w:val="none" w:sz="0" w:space="0" w:color="auto"/>
            <w:bottom w:val="none" w:sz="0" w:space="0" w:color="auto"/>
            <w:right w:val="none" w:sz="0" w:space="0" w:color="auto"/>
          </w:divBdr>
        </w:div>
        <w:div w:id="1878006675">
          <w:marLeft w:val="0"/>
          <w:marRight w:val="0"/>
          <w:marTop w:val="0"/>
          <w:marBottom w:val="0"/>
          <w:divBdr>
            <w:top w:val="none" w:sz="0" w:space="0" w:color="auto"/>
            <w:left w:val="none" w:sz="0" w:space="0" w:color="auto"/>
            <w:bottom w:val="none" w:sz="0" w:space="0" w:color="auto"/>
            <w:right w:val="none" w:sz="0" w:space="0" w:color="auto"/>
          </w:divBdr>
        </w:div>
        <w:div w:id="1878198481">
          <w:marLeft w:val="0"/>
          <w:marRight w:val="0"/>
          <w:marTop w:val="0"/>
          <w:marBottom w:val="0"/>
          <w:divBdr>
            <w:top w:val="none" w:sz="0" w:space="0" w:color="auto"/>
            <w:left w:val="none" w:sz="0" w:space="0" w:color="auto"/>
            <w:bottom w:val="none" w:sz="0" w:space="0" w:color="auto"/>
            <w:right w:val="none" w:sz="0" w:space="0" w:color="auto"/>
          </w:divBdr>
        </w:div>
        <w:div w:id="1878277334">
          <w:marLeft w:val="0"/>
          <w:marRight w:val="0"/>
          <w:marTop w:val="0"/>
          <w:marBottom w:val="0"/>
          <w:divBdr>
            <w:top w:val="none" w:sz="0" w:space="0" w:color="auto"/>
            <w:left w:val="none" w:sz="0" w:space="0" w:color="auto"/>
            <w:bottom w:val="none" w:sz="0" w:space="0" w:color="auto"/>
            <w:right w:val="none" w:sz="0" w:space="0" w:color="auto"/>
          </w:divBdr>
        </w:div>
        <w:div w:id="1878277733">
          <w:marLeft w:val="0"/>
          <w:marRight w:val="0"/>
          <w:marTop w:val="0"/>
          <w:marBottom w:val="0"/>
          <w:divBdr>
            <w:top w:val="none" w:sz="0" w:space="0" w:color="auto"/>
            <w:left w:val="none" w:sz="0" w:space="0" w:color="auto"/>
            <w:bottom w:val="none" w:sz="0" w:space="0" w:color="auto"/>
            <w:right w:val="none" w:sz="0" w:space="0" w:color="auto"/>
          </w:divBdr>
        </w:div>
        <w:div w:id="1878464443">
          <w:marLeft w:val="0"/>
          <w:marRight w:val="0"/>
          <w:marTop w:val="0"/>
          <w:marBottom w:val="0"/>
          <w:divBdr>
            <w:top w:val="none" w:sz="0" w:space="0" w:color="auto"/>
            <w:left w:val="none" w:sz="0" w:space="0" w:color="auto"/>
            <w:bottom w:val="none" w:sz="0" w:space="0" w:color="auto"/>
            <w:right w:val="none" w:sz="0" w:space="0" w:color="auto"/>
          </w:divBdr>
        </w:div>
        <w:div w:id="1878660529">
          <w:marLeft w:val="0"/>
          <w:marRight w:val="0"/>
          <w:marTop w:val="0"/>
          <w:marBottom w:val="0"/>
          <w:divBdr>
            <w:top w:val="none" w:sz="0" w:space="0" w:color="auto"/>
            <w:left w:val="none" w:sz="0" w:space="0" w:color="auto"/>
            <w:bottom w:val="none" w:sz="0" w:space="0" w:color="auto"/>
            <w:right w:val="none" w:sz="0" w:space="0" w:color="auto"/>
          </w:divBdr>
        </w:div>
        <w:div w:id="1878816690">
          <w:marLeft w:val="0"/>
          <w:marRight w:val="0"/>
          <w:marTop w:val="0"/>
          <w:marBottom w:val="0"/>
          <w:divBdr>
            <w:top w:val="none" w:sz="0" w:space="0" w:color="auto"/>
            <w:left w:val="none" w:sz="0" w:space="0" w:color="auto"/>
            <w:bottom w:val="none" w:sz="0" w:space="0" w:color="auto"/>
            <w:right w:val="none" w:sz="0" w:space="0" w:color="auto"/>
          </w:divBdr>
        </w:div>
        <w:div w:id="1878855928">
          <w:marLeft w:val="0"/>
          <w:marRight w:val="0"/>
          <w:marTop w:val="0"/>
          <w:marBottom w:val="0"/>
          <w:divBdr>
            <w:top w:val="none" w:sz="0" w:space="0" w:color="auto"/>
            <w:left w:val="none" w:sz="0" w:space="0" w:color="auto"/>
            <w:bottom w:val="none" w:sz="0" w:space="0" w:color="auto"/>
            <w:right w:val="none" w:sz="0" w:space="0" w:color="auto"/>
          </w:divBdr>
        </w:div>
        <w:div w:id="1878926116">
          <w:marLeft w:val="0"/>
          <w:marRight w:val="0"/>
          <w:marTop w:val="0"/>
          <w:marBottom w:val="0"/>
          <w:divBdr>
            <w:top w:val="none" w:sz="0" w:space="0" w:color="auto"/>
            <w:left w:val="none" w:sz="0" w:space="0" w:color="auto"/>
            <w:bottom w:val="none" w:sz="0" w:space="0" w:color="auto"/>
            <w:right w:val="none" w:sz="0" w:space="0" w:color="auto"/>
          </w:divBdr>
        </w:div>
        <w:div w:id="1879734833">
          <w:marLeft w:val="0"/>
          <w:marRight w:val="0"/>
          <w:marTop w:val="0"/>
          <w:marBottom w:val="0"/>
          <w:divBdr>
            <w:top w:val="none" w:sz="0" w:space="0" w:color="auto"/>
            <w:left w:val="none" w:sz="0" w:space="0" w:color="auto"/>
            <w:bottom w:val="none" w:sz="0" w:space="0" w:color="auto"/>
            <w:right w:val="none" w:sz="0" w:space="0" w:color="auto"/>
          </w:divBdr>
        </w:div>
        <w:div w:id="1880434930">
          <w:marLeft w:val="0"/>
          <w:marRight w:val="0"/>
          <w:marTop w:val="0"/>
          <w:marBottom w:val="0"/>
          <w:divBdr>
            <w:top w:val="none" w:sz="0" w:space="0" w:color="auto"/>
            <w:left w:val="none" w:sz="0" w:space="0" w:color="auto"/>
            <w:bottom w:val="none" w:sz="0" w:space="0" w:color="auto"/>
            <w:right w:val="none" w:sz="0" w:space="0" w:color="auto"/>
          </w:divBdr>
        </w:div>
        <w:div w:id="1881162834">
          <w:marLeft w:val="0"/>
          <w:marRight w:val="0"/>
          <w:marTop w:val="0"/>
          <w:marBottom w:val="0"/>
          <w:divBdr>
            <w:top w:val="none" w:sz="0" w:space="0" w:color="auto"/>
            <w:left w:val="none" w:sz="0" w:space="0" w:color="auto"/>
            <w:bottom w:val="none" w:sz="0" w:space="0" w:color="auto"/>
            <w:right w:val="none" w:sz="0" w:space="0" w:color="auto"/>
          </w:divBdr>
        </w:div>
        <w:div w:id="1881286341">
          <w:marLeft w:val="0"/>
          <w:marRight w:val="0"/>
          <w:marTop w:val="0"/>
          <w:marBottom w:val="0"/>
          <w:divBdr>
            <w:top w:val="none" w:sz="0" w:space="0" w:color="auto"/>
            <w:left w:val="none" w:sz="0" w:space="0" w:color="auto"/>
            <w:bottom w:val="none" w:sz="0" w:space="0" w:color="auto"/>
            <w:right w:val="none" w:sz="0" w:space="0" w:color="auto"/>
          </w:divBdr>
        </w:div>
        <w:div w:id="1881630910">
          <w:marLeft w:val="0"/>
          <w:marRight w:val="0"/>
          <w:marTop w:val="0"/>
          <w:marBottom w:val="0"/>
          <w:divBdr>
            <w:top w:val="none" w:sz="0" w:space="0" w:color="auto"/>
            <w:left w:val="none" w:sz="0" w:space="0" w:color="auto"/>
            <w:bottom w:val="none" w:sz="0" w:space="0" w:color="auto"/>
            <w:right w:val="none" w:sz="0" w:space="0" w:color="auto"/>
          </w:divBdr>
        </w:div>
        <w:div w:id="1882130556">
          <w:marLeft w:val="0"/>
          <w:marRight w:val="0"/>
          <w:marTop w:val="0"/>
          <w:marBottom w:val="0"/>
          <w:divBdr>
            <w:top w:val="none" w:sz="0" w:space="0" w:color="auto"/>
            <w:left w:val="none" w:sz="0" w:space="0" w:color="auto"/>
            <w:bottom w:val="none" w:sz="0" w:space="0" w:color="auto"/>
            <w:right w:val="none" w:sz="0" w:space="0" w:color="auto"/>
          </w:divBdr>
        </w:div>
        <w:div w:id="1882669692">
          <w:marLeft w:val="0"/>
          <w:marRight w:val="0"/>
          <w:marTop w:val="0"/>
          <w:marBottom w:val="0"/>
          <w:divBdr>
            <w:top w:val="none" w:sz="0" w:space="0" w:color="auto"/>
            <w:left w:val="none" w:sz="0" w:space="0" w:color="auto"/>
            <w:bottom w:val="none" w:sz="0" w:space="0" w:color="auto"/>
            <w:right w:val="none" w:sz="0" w:space="0" w:color="auto"/>
          </w:divBdr>
        </w:div>
        <w:div w:id="1883470488">
          <w:marLeft w:val="0"/>
          <w:marRight w:val="0"/>
          <w:marTop w:val="0"/>
          <w:marBottom w:val="0"/>
          <w:divBdr>
            <w:top w:val="none" w:sz="0" w:space="0" w:color="auto"/>
            <w:left w:val="none" w:sz="0" w:space="0" w:color="auto"/>
            <w:bottom w:val="none" w:sz="0" w:space="0" w:color="auto"/>
            <w:right w:val="none" w:sz="0" w:space="0" w:color="auto"/>
          </w:divBdr>
        </w:div>
        <w:div w:id="1883900993">
          <w:marLeft w:val="0"/>
          <w:marRight w:val="0"/>
          <w:marTop w:val="0"/>
          <w:marBottom w:val="0"/>
          <w:divBdr>
            <w:top w:val="none" w:sz="0" w:space="0" w:color="auto"/>
            <w:left w:val="none" w:sz="0" w:space="0" w:color="auto"/>
            <w:bottom w:val="none" w:sz="0" w:space="0" w:color="auto"/>
            <w:right w:val="none" w:sz="0" w:space="0" w:color="auto"/>
          </w:divBdr>
        </w:div>
        <w:div w:id="1884322140">
          <w:marLeft w:val="0"/>
          <w:marRight w:val="0"/>
          <w:marTop w:val="0"/>
          <w:marBottom w:val="0"/>
          <w:divBdr>
            <w:top w:val="none" w:sz="0" w:space="0" w:color="auto"/>
            <w:left w:val="none" w:sz="0" w:space="0" w:color="auto"/>
            <w:bottom w:val="none" w:sz="0" w:space="0" w:color="auto"/>
            <w:right w:val="none" w:sz="0" w:space="0" w:color="auto"/>
          </w:divBdr>
        </w:div>
        <w:div w:id="1884443909">
          <w:marLeft w:val="0"/>
          <w:marRight w:val="0"/>
          <w:marTop w:val="0"/>
          <w:marBottom w:val="0"/>
          <w:divBdr>
            <w:top w:val="none" w:sz="0" w:space="0" w:color="auto"/>
            <w:left w:val="none" w:sz="0" w:space="0" w:color="auto"/>
            <w:bottom w:val="none" w:sz="0" w:space="0" w:color="auto"/>
            <w:right w:val="none" w:sz="0" w:space="0" w:color="auto"/>
          </w:divBdr>
        </w:div>
        <w:div w:id="1884752555">
          <w:marLeft w:val="0"/>
          <w:marRight w:val="0"/>
          <w:marTop w:val="0"/>
          <w:marBottom w:val="0"/>
          <w:divBdr>
            <w:top w:val="none" w:sz="0" w:space="0" w:color="auto"/>
            <w:left w:val="none" w:sz="0" w:space="0" w:color="auto"/>
            <w:bottom w:val="none" w:sz="0" w:space="0" w:color="auto"/>
            <w:right w:val="none" w:sz="0" w:space="0" w:color="auto"/>
          </w:divBdr>
        </w:div>
        <w:div w:id="1884829444">
          <w:marLeft w:val="0"/>
          <w:marRight w:val="0"/>
          <w:marTop w:val="0"/>
          <w:marBottom w:val="0"/>
          <w:divBdr>
            <w:top w:val="none" w:sz="0" w:space="0" w:color="auto"/>
            <w:left w:val="none" w:sz="0" w:space="0" w:color="auto"/>
            <w:bottom w:val="none" w:sz="0" w:space="0" w:color="auto"/>
            <w:right w:val="none" w:sz="0" w:space="0" w:color="auto"/>
          </w:divBdr>
        </w:div>
        <w:div w:id="1885633147">
          <w:marLeft w:val="0"/>
          <w:marRight w:val="0"/>
          <w:marTop w:val="0"/>
          <w:marBottom w:val="0"/>
          <w:divBdr>
            <w:top w:val="none" w:sz="0" w:space="0" w:color="auto"/>
            <w:left w:val="none" w:sz="0" w:space="0" w:color="auto"/>
            <w:bottom w:val="none" w:sz="0" w:space="0" w:color="auto"/>
            <w:right w:val="none" w:sz="0" w:space="0" w:color="auto"/>
          </w:divBdr>
        </w:div>
        <w:div w:id="1886061438">
          <w:marLeft w:val="0"/>
          <w:marRight w:val="0"/>
          <w:marTop w:val="0"/>
          <w:marBottom w:val="0"/>
          <w:divBdr>
            <w:top w:val="none" w:sz="0" w:space="0" w:color="auto"/>
            <w:left w:val="none" w:sz="0" w:space="0" w:color="auto"/>
            <w:bottom w:val="none" w:sz="0" w:space="0" w:color="auto"/>
            <w:right w:val="none" w:sz="0" w:space="0" w:color="auto"/>
          </w:divBdr>
        </w:div>
        <w:div w:id="1886717213">
          <w:marLeft w:val="0"/>
          <w:marRight w:val="0"/>
          <w:marTop w:val="0"/>
          <w:marBottom w:val="0"/>
          <w:divBdr>
            <w:top w:val="none" w:sz="0" w:space="0" w:color="auto"/>
            <w:left w:val="none" w:sz="0" w:space="0" w:color="auto"/>
            <w:bottom w:val="none" w:sz="0" w:space="0" w:color="auto"/>
            <w:right w:val="none" w:sz="0" w:space="0" w:color="auto"/>
          </w:divBdr>
        </w:div>
        <w:div w:id="1887059450">
          <w:marLeft w:val="0"/>
          <w:marRight w:val="0"/>
          <w:marTop w:val="0"/>
          <w:marBottom w:val="0"/>
          <w:divBdr>
            <w:top w:val="none" w:sz="0" w:space="0" w:color="auto"/>
            <w:left w:val="none" w:sz="0" w:space="0" w:color="auto"/>
            <w:bottom w:val="none" w:sz="0" w:space="0" w:color="auto"/>
            <w:right w:val="none" w:sz="0" w:space="0" w:color="auto"/>
          </w:divBdr>
        </w:div>
        <w:div w:id="1887402247">
          <w:marLeft w:val="0"/>
          <w:marRight w:val="0"/>
          <w:marTop w:val="0"/>
          <w:marBottom w:val="0"/>
          <w:divBdr>
            <w:top w:val="none" w:sz="0" w:space="0" w:color="auto"/>
            <w:left w:val="none" w:sz="0" w:space="0" w:color="auto"/>
            <w:bottom w:val="none" w:sz="0" w:space="0" w:color="auto"/>
            <w:right w:val="none" w:sz="0" w:space="0" w:color="auto"/>
          </w:divBdr>
        </w:div>
        <w:div w:id="1887446684">
          <w:marLeft w:val="0"/>
          <w:marRight w:val="0"/>
          <w:marTop w:val="0"/>
          <w:marBottom w:val="0"/>
          <w:divBdr>
            <w:top w:val="none" w:sz="0" w:space="0" w:color="auto"/>
            <w:left w:val="none" w:sz="0" w:space="0" w:color="auto"/>
            <w:bottom w:val="none" w:sz="0" w:space="0" w:color="auto"/>
            <w:right w:val="none" w:sz="0" w:space="0" w:color="auto"/>
          </w:divBdr>
        </w:div>
        <w:div w:id="1888101684">
          <w:marLeft w:val="0"/>
          <w:marRight w:val="0"/>
          <w:marTop w:val="0"/>
          <w:marBottom w:val="0"/>
          <w:divBdr>
            <w:top w:val="none" w:sz="0" w:space="0" w:color="auto"/>
            <w:left w:val="none" w:sz="0" w:space="0" w:color="auto"/>
            <w:bottom w:val="none" w:sz="0" w:space="0" w:color="auto"/>
            <w:right w:val="none" w:sz="0" w:space="0" w:color="auto"/>
          </w:divBdr>
        </w:div>
        <w:div w:id="1888639173">
          <w:marLeft w:val="0"/>
          <w:marRight w:val="0"/>
          <w:marTop w:val="0"/>
          <w:marBottom w:val="0"/>
          <w:divBdr>
            <w:top w:val="none" w:sz="0" w:space="0" w:color="auto"/>
            <w:left w:val="none" w:sz="0" w:space="0" w:color="auto"/>
            <w:bottom w:val="none" w:sz="0" w:space="0" w:color="auto"/>
            <w:right w:val="none" w:sz="0" w:space="0" w:color="auto"/>
          </w:divBdr>
        </w:div>
        <w:div w:id="1889023210">
          <w:marLeft w:val="0"/>
          <w:marRight w:val="0"/>
          <w:marTop w:val="0"/>
          <w:marBottom w:val="0"/>
          <w:divBdr>
            <w:top w:val="none" w:sz="0" w:space="0" w:color="auto"/>
            <w:left w:val="none" w:sz="0" w:space="0" w:color="auto"/>
            <w:bottom w:val="none" w:sz="0" w:space="0" w:color="auto"/>
            <w:right w:val="none" w:sz="0" w:space="0" w:color="auto"/>
          </w:divBdr>
        </w:div>
        <w:div w:id="1889100652">
          <w:marLeft w:val="0"/>
          <w:marRight w:val="0"/>
          <w:marTop w:val="0"/>
          <w:marBottom w:val="0"/>
          <w:divBdr>
            <w:top w:val="none" w:sz="0" w:space="0" w:color="auto"/>
            <w:left w:val="none" w:sz="0" w:space="0" w:color="auto"/>
            <w:bottom w:val="none" w:sz="0" w:space="0" w:color="auto"/>
            <w:right w:val="none" w:sz="0" w:space="0" w:color="auto"/>
          </w:divBdr>
        </w:div>
        <w:div w:id="1889685169">
          <w:marLeft w:val="0"/>
          <w:marRight w:val="0"/>
          <w:marTop w:val="0"/>
          <w:marBottom w:val="0"/>
          <w:divBdr>
            <w:top w:val="none" w:sz="0" w:space="0" w:color="auto"/>
            <w:left w:val="none" w:sz="0" w:space="0" w:color="auto"/>
            <w:bottom w:val="none" w:sz="0" w:space="0" w:color="auto"/>
            <w:right w:val="none" w:sz="0" w:space="0" w:color="auto"/>
          </w:divBdr>
        </w:div>
        <w:div w:id="1890069503">
          <w:marLeft w:val="0"/>
          <w:marRight w:val="0"/>
          <w:marTop w:val="0"/>
          <w:marBottom w:val="0"/>
          <w:divBdr>
            <w:top w:val="none" w:sz="0" w:space="0" w:color="auto"/>
            <w:left w:val="none" w:sz="0" w:space="0" w:color="auto"/>
            <w:bottom w:val="none" w:sz="0" w:space="0" w:color="auto"/>
            <w:right w:val="none" w:sz="0" w:space="0" w:color="auto"/>
          </w:divBdr>
        </w:div>
        <w:div w:id="1890073010">
          <w:marLeft w:val="0"/>
          <w:marRight w:val="0"/>
          <w:marTop w:val="0"/>
          <w:marBottom w:val="0"/>
          <w:divBdr>
            <w:top w:val="none" w:sz="0" w:space="0" w:color="auto"/>
            <w:left w:val="none" w:sz="0" w:space="0" w:color="auto"/>
            <w:bottom w:val="none" w:sz="0" w:space="0" w:color="auto"/>
            <w:right w:val="none" w:sz="0" w:space="0" w:color="auto"/>
          </w:divBdr>
        </w:div>
        <w:div w:id="1890535506">
          <w:marLeft w:val="0"/>
          <w:marRight w:val="0"/>
          <w:marTop w:val="0"/>
          <w:marBottom w:val="0"/>
          <w:divBdr>
            <w:top w:val="none" w:sz="0" w:space="0" w:color="auto"/>
            <w:left w:val="none" w:sz="0" w:space="0" w:color="auto"/>
            <w:bottom w:val="none" w:sz="0" w:space="0" w:color="auto"/>
            <w:right w:val="none" w:sz="0" w:space="0" w:color="auto"/>
          </w:divBdr>
        </w:div>
        <w:div w:id="1890845686">
          <w:marLeft w:val="0"/>
          <w:marRight w:val="0"/>
          <w:marTop w:val="0"/>
          <w:marBottom w:val="0"/>
          <w:divBdr>
            <w:top w:val="none" w:sz="0" w:space="0" w:color="auto"/>
            <w:left w:val="none" w:sz="0" w:space="0" w:color="auto"/>
            <w:bottom w:val="none" w:sz="0" w:space="0" w:color="auto"/>
            <w:right w:val="none" w:sz="0" w:space="0" w:color="auto"/>
          </w:divBdr>
        </w:div>
        <w:div w:id="1890917455">
          <w:marLeft w:val="0"/>
          <w:marRight w:val="0"/>
          <w:marTop w:val="0"/>
          <w:marBottom w:val="0"/>
          <w:divBdr>
            <w:top w:val="none" w:sz="0" w:space="0" w:color="auto"/>
            <w:left w:val="none" w:sz="0" w:space="0" w:color="auto"/>
            <w:bottom w:val="none" w:sz="0" w:space="0" w:color="auto"/>
            <w:right w:val="none" w:sz="0" w:space="0" w:color="auto"/>
          </w:divBdr>
        </w:div>
        <w:div w:id="1891304851">
          <w:marLeft w:val="0"/>
          <w:marRight w:val="0"/>
          <w:marTop w:val="0"/>
          <w:marBottom w:val="0"/>
          <w:divBdr>
            <w:top w:val="none" w:sz="0" w:space="0" w:color="auto"/>
            <w:left w:val="none" w:sz="0" w:space="0" w:color="auto"/>
            <w:bottom w:val="none" w:sz="0" w:space="0" w:color="auto"/>
            <w:right w:val="none" w:sz="0" w:space="0" w:color="auto"/>
          </w:divBdr>
        </w:div>
        <w:div w:id="1891723197">
          <w:marLeft w:val="0"/>
          <w:marRight w:val="0"/>
          <w:marTop w:val="0"/>
          <w:marBottom w:val="0"/>
          <w:divBdr>
            <w:top w:val="none" w:sz="0" w:space="0" w:color="auto"/>
            <w:left w:val="none" w:sz="0" w:space="0" w:color="auto"/>
            <w:bottom w:val="none" w:sz="0" w:space="0" w:color="auto"/>
            <w:right w:val="none" w:sz="0" w:space="0" w:color="auto"/>
          </w:divBdr>
        </w:div>
        <w:div w:id="1891764320">
          <w:marLeft w:val="0"/>
          <w:marRight w:val="0"/>
          <w:marTop w:val="0"/>
          <w:marBottom w:val="0"/>
          <w:divBdr>
            <w:top w:val="none" w:sz="0" w:space="0" w:color="auto"/>
            <w:left w:val="none" w:sz="0" w:space="0" w:color="auto"/>
            <w:bottom w:val="none" w:sz="0" w:space="0" w:color="auto"/>
            <w:right w:val="none" w:sz="0" w:space="0" w:color="auto"/>
          </w:divBdr>
        </w:div>
        <w:div w:id="1892187281">
          <w:marLeft w:val="0"/>
          <w:marRight w:val="0"/>
          <w:marTop w:val="0"/>
          <w:marBottom w:val="0"/>
          <w:divBdr>
            <w:top w:val="none" w:sz="0" w:space="0" w:color="auto"/>
            <w:left w:val="none" w:sz="0" w:space="0" w:color="auto"/>
            <w:bottom w:val="none" w:sz="0" w:space="0" w:color="auto"/>
            <w:right w:val="none" w:sz="0" w:space="0" w:color="auto"/>
          </w:divBdr>
        </w:div>
        <w:div w:id="1892763910">
          <w:marLeft w:val="0"/>
          <w:marRight w:val="0"/>
          <w:marTop w:val="0"/>
          <w:marBottom w:val="0"/>
          <w:divBdr>
            <w:top w:val="none" w:sz="0" w:space="0" w:color="auto"/>
            <w:left w:val="none" w:sz="0" w:space="0" w:color="auto"/>
            <w:bottom w:val="none" w:sz="0" w:space="0" w:color="auto"/>
            <w:right w:val="none" w:sz="0" w:space="0" w:color="auto"/>
          </w:divBdr>
        </w:div>
        <w:div w:id="1892841549">
          <w:marLeft w:val="0"/>
          <w:marRight w:val="0"/>
          <w:marTop w:val="0"/>
          <w:marBottom w:val="0"/>
          <w:divBdr>
            <w:top w:val="none" w:sz="0" w:space="0" w:color="auto"/>
            <w:left w:val="none" w:sz="0" w:space="0" w:color="auto"/>
            <w:bottom w:val="none" w:sz="0" w:space="0" w:color="auto"/>
            <w:right w:val="none" w:sz="0" w:space="0" w:color="auto"/>
          </w:divBdr>
        </w:div>
        <w:div w:id="1893076429">
          <w:marLeft w:val="0"/>
          <w:marRight w:val="0"/>
          <w:marTop w:val="0"/>
          <w:marBottom w:val="0"/>
          <w:divBdr>
            <w:top w:val="none" w:sz="0" w:space="0" w:color="auto"/>
            <w:left w:val="none" w:sz="0" w:space="0" w:color="auto"/>
            <w:bottom w:val="none" w:sz="0" w:space="0" w:color="auto"/>
            <w:right w:val="none" w:sz="0" w:space="0" w:color="auto"/>
          </w:divBdr>
        </w:div>
        <w:div w:id="1893760985">
          <w:marLeft w:val="0"/>
          <w:marRight w:val="0"/>
          <w:marTop w:val="0"/>
          <w:marBottom w:val="0"/>
          <w:divBdr>
            <w:top w:val="none" w:sz="0" w:space="0" w:color="auto"/>
            <w:left w:val="none" w:sz="0" w:space="0" w:color="auto"/>
            <w:bottom w:val="none" w:sz="0" w:space="0" w:color="auto"/>
            <w:right w:val="none" w:sz="0" w:space="0" w:color="auto"/>
          </w:divBdr>
        </w:div>
        <w:div w:id="1893887512">
          <w:marLeft w:val="0"/>
          <w:marRight w:val="0"/>
          <w:marTop w:val="0"/>
          <w:marBottom w:val="0"/>
          <w:divBdr>
            <w:top w:val="none" w:sz="0" w:space="0" w:color="auto"/>
            <w:left w:val="none" w:sz="0" w:space="0" w:color="auto"/>
            <w:bottom w:val="none" w:sz="0" w:space="0" w:color="auto"/>
            <w:right w:val="none" w:sz="0" w:space="0" w:color="auto"/>
          </w:divBdr>
        </w:div>
        <w:div w:id="1894345646">
          <w:marLeft w:val="0"/>
          <w:marRight w:val="0"/>
          <w:marTop w:val="0"/>
          <w:marBottom w:val="0"/>
          <w:divBdr>
            <w:top w:val="none" w:sz="0" w:space="0" w:color="auto"/>
            <w:left w:val="none" w:sz="0" w:space="0" w:color="auto"/>
            <w:bottom w:val="none" w:sz="0" w:space="0" w:color="auto"/>
            <w:right w:val="none" w:sz="0" w:space="0" w:color="auto"/>
          </w:divBdr>
        </w:div>
        <w:div w:id="1894805528">
          <w:marLeft w:val="0"/>
          <w:marRight w:val="0"/>
          <w:marTop w:val="0"/>
          <w:marBottom w:val="0"/>
          <w:divBdr>
            <w:top w:val="none" w:sz="0" w:space="0" w:color="auto"/>
            <w:left w:val="none" w:sz="0" w:space="0" w:color="auto"/>
            <w:bottom w:val="none" w:sz="0" w:space="0" w:color="auto"/>
            <w:right w:val="none" w:sz="0" w:space="0" w:color="auto"/>
          </w:divBdr>
        </w:div>
        <w:div w:id="1895002604">
          <w:marLeft w:val="0"/>
          <w:marRight w:val="0"/>
          <w:marTop w:val="0"/>
          <w:marBottom w:val="0"/>
          <w:divBdr>
            <w:top w:val="none" w:sz="0" w:space="0" w:color="auto"/>
            <w:left w:val="none" w:sz="0" w:space="0" w:color="auto"/>
            <w:bottom w:val="none" w:sz="0" w:space="0" w:color="auto"/>
            <w:right w:val="none" w:sz="0" w:space="0" w:color="auto"/>
          </w:divBdr>
        </w:div>
        <w:div w:id="1895196282">
          <w:marLeft w:val="0"/>
          <w:marRight w:val="0"/>
          <w:marTop w:val="0"/>
          <w:marBottom w:val="0"/>
          <w:divBdr>
            <w:top w:val="none" w:sz="0" w:space="0" w:color="auto"/>
            <w:left w:val="none" w:sz="0" w:space="0" w:color="auto"/>
            <w:bottom w:val="none" w:sz="0" w:space="0" w:color="auto"/>
            <w:right w:val="none" w:sz="0" w:space="0" w:color="auto"/>
          </w:divBdr>
        </w:div>
        <w:div w:id="1895778154">
          <w:marLeft w:val="0"/>
          <w:marRight w:val="0"/>
          <w:marTop w:val="0"/>
          <w:marBottom w:val="0"/>
          <w:divBdr>
            <w:top w:val="none" w:sz="0" w:space="0" w:color="auto"/>
            <w:left w:val="none" w:sz="0" w:space="0" w:color="auto"/>
            <w:bottom w:val="none" w:sz="0" w:space="0" w:color="auto"/>
            <w:right w:val="none" w:sz="0" w:space="0" w:color="auto"/>
          </w:divBdr>
        </w:div>
        <w:div w:id="1896775151">
          <w:marLeft w:val="0"/>
          <w:marRight w:val="0"/>
          <w:marTop w:val="0"/>
          <w:marBottom w:val="0"/>
          <w:divBdr>
            <w:top w:val="none" w:sz="0" w:space="0" w:color="auto"/>
            <w:left w:val="none" w:sz="0" w:space="0" w:color="auto"/>
            <w:bottom w:val="none" w:sz="0" w:space="0" w:color="auto"/>
            <w:right w:val="none" w:sz="0" w:space="0" w:color="auto"/>
          </w:divBdr>
        </w:div>
        <w:div w:id="1896969605">
          <w:marLeft w:val="0"/>
          <w:marRight w:val="0"/>
          <w:marTop w:val="0"/>
          <w:marBottom w:val="0"/>
          <w:divBdr>
            <w:top w:val="none" w:sz="0" w:space="0" w:color="auto"/>
            <w:left w:val="none" w:sz="0" w:space="0" w:color="auto"/>
            <w:bottom w:val="none" w:sz="0" w:space="0" w:color="auto"/>
            <w:right w:val="none" w:sz="0" w:space="0" w:color="auto"/>
          </w:divBdr>
        </w:div>
        <w:div w:id="1897006873">
          <w:marLeft w:val="0"/>
          <w:marRight w:val="0"/>
          <w:marTop w:val="0"/>
          <w:marBottom w:val="0"/>
          <w:divBdr>
            <w:top w:val="none" w:sz="0" w:space="0" w:color="auto"/>
            <w:left w:val="none" w:sz="0" w:space="0" w:color="auto"/>
            <w:bottom w:val="none" w:sz="0" w:space="0" w:color="auto"/>
            <w:right w:val="none" w:sz="0" w:space="0" w:color="auto"/>
          </w:divBdr>
        </w:div>
        <w:div w:id="1897736397">
          <w:marLeft w:val="0"/>
          <w:marRight w:val="0"/>
          <w:marTop w:val="0"/>
          <w:marBottom w:val="0"/>
          <w:divBdr>
            <w:top w:val="none" w:sz="0" w:space="0" w:color="auto"/>
            <w:left w:val="none" w:sz="0" w:space="0" w:color="auto"/>
            <w:bottom w:val="none" w:sz="0" w:space="0" w:color="auto"/>
            <w:right w:val="none" w:sz="0" w:space="0" w:color="auto"/>
          </w:divBdr>
        </w:div>
        <w:div w:id="1897814891">
          <w:marLeft w:val="0"/>
          <w:marRight w:val="0"/>
          <w:marTop w:val="0"/>
          <w:marBottom w:val="0"/>
          <w:divBdr>
            <w:top w:val="none" w:sz="0" w:space="0" w:color="auto"/>
            <w:left w:val="none" w:sz="0" w:space="0" w:color="auto"/>
            <w:bottom w:val="none" w:sz="0" w:space="0" w:color="auto"/>
            <w:right w:val="none" w:sz="0" w:space="0" w:color="auto"/>
          </w:divBdr>
        </w:div>
        <w:div w:id="1899432469">
          <w:marLeft w:val="0"/>
          <w:marRight w:val="0"/>
          <w:marTop w:val="0"/>
          <w:marBottom w:val="0"/>
          <w:divBdr>
            <w:top w:val="none" w:sz="0" w:space="0" w:color="auto"/>
            <w:left w:val="none" w:sz="0" w:space="0" w:color="auto"/>
            <w:bottom w:val="none" w:sz="0" w:space="0" w:color="auto"/>
            <w:right w:val="none" w:sz="0" w:space="0" w:color="auto"/>
          </w:divBdr>
        </w:div>
        <w:div w:id="1899438309">
          <w:marLeft w:val="0"/>
          <w:marRight w:val="0"/>
          <w:marTop w:val="0"/>
          <w:marBottom w:val="0"/>
          <w:divBdr>
            <w:top w:val="none" w:sz="0" w:space="0" w:color="auto"/>
            <w:left w:val="none" w:sz="0" w:space="0" w:color="auto"/>
            <w:bottom w:val="none" w:sz="0" w:space="0" w:color="auto"/>
            <w:right w:val="none" w:sz="0" w:space="0" w:color="auto"/>
          </w:divBdr>
        </w:div>
        <w:div w:id="1899514905">
          <w:marLeft w:val="0"/>
          <w:marRight w:val="0"/>
          <w:marTop w:val="0"/>
          <w:marBottom w:val="0"/>
          <w:divBdr>
            <w:top w:val="none" w:sz="0" w:space="0" w:color="auto"/>
            <w:left w:val="none" w:sz="0" w:space="0" w:color="auto"/>
            <w:bottom w:val="none" w:sz="0" w:space="0" w:color="auto"/>
            <w:right w:val="none" w:sz="0" w:space="0" w:color="auto"/>
          </w:divBdr>
        </w:div>
        <w:div w:id="1899969403">
          <w:marLeft w:val="0"/>
          <w:marRight w:val="0"/>
          <w:marTop w:val="0"/>
          <w:marBottom w:val="0"/>
          <w:divBdr>
            <w:top w:val="none" w:sz="0" w:space="0" w:color="auto"/>
            <w:left w:val="none" w:sz="0" w:space="0" w:color="auto"/>
            <w:bottom w:val="none" w:sz="0" w:space="0" w:color="auto"/>
            <w:right w:val="none" w:sz="0" w:space="0" w:color="auto"/>
          </w:divBdr>
        </w:div>
        <w:div w:id="1900090731">
          <w:marLeft w:val="0"/>
          <w:marRight w:val="0"/>
          <w:marTop w:val="0"/>
          <w:marBottom w:val="0"/>
          <w:divBdr>
            <w:top w:val="none" w:sz="0" w:space="0" w:color="auto"/>
            <w:left w:val="none" w:sz="0" w:space="0" w:color="auto"/>
            <w:bottom w:val="none" w:sz="0" w:space="0" w:color="auto"/>
            <w:right w:val="none" w:sz="0" w:space="0" w:color="auto"/>
          </w:divBdr>
        </w:div>
        <w:div w:id="1900163308">
          <w:marLeft w:val="0"/>
          <w:marRight w:val="0"/>
          <w:marTop w:val="0"/>
          <w:marBottom w:val="0"/>
          <w:divBdr>
            <w:top w:val="none" w:sz="0" w:space="0" w:color="auto"/>
            <w:left w:val="none" w:sz="0" w:space="0" w:color="auto"/>
            <w:bottom w:val="none" w:sz="0" w:space="0" w:color="auto"/>
            <w:right w:val="none" w:sz="0" w:space="0" w:color="auto"/>
          </w:divBdr>
        </w:div>
        <w:div w:id="1900282838">
          <w:marLeft w:val="0"/>
          <w:marRight w:val="0"/>
          <w:marTop w:val="0"/>
          <w:marBottom w:val="0"/>
          <w:divBdr>
            <w:top w:val="none" w:sz="0" w:space="0" w:color="auto"/>
            <w:left w:val="none" w:sz="0" w:space="0" w:color="auto"/>
            <w:bottom w:val="none" w:sz="0" w:space="0" w:color="auto"/>
            <w:right w:val="none" w:sz="0" w:space="0" w:color="auto"/>
          </w:divBdr>
        </w:div>
        <w:div w:id="1900626846">
          <w:marLeft w:val="0"/>
          <w:marRight w:val="0"/>
          <w:marTop w:val="0"/>
          <w:marBottom w:val="0"/>
          <w:divBdr>
            <w:top w:val="none" w:sz="0" w:space="0" w:color="auto"/>
            <w:left w:val="none" w:sz="0" w:space="0" w:color="auto"/>
            <w:bottom w:val="none" w:sz="0" w:space="0" w:color="auto"/>
            <w:right w:val="none" w:sz="0" w:space="0" w:color="auto"/>
          </w:divBdr>
        </w:div>
        <w:div w:id="1900703953">
          <w:marLeft w:val="0"/>
          <w:marRight w:val="0"/>
          <w:marTop w:val="0"/>
          <w:marBottom w:val="0"/>
          <w:divBdr>
            <w:top w:val="none" w:sz="0" w:space="0" w:color="auto"/>
            <w:left w:val="none" w:sz="0" w:space="0" w:color="auto"/>
            <w:bottom w:val="none" w:sz="0" w:space="0" w:color="auto"/>
            <w:right w:val="none" w:sz="0" w:space="0" w:color="auto"/>
          </w:divBdr>
        </w:div>
        <w:div w:id="1900746508">
          <w:marLeft w:val="0"/>
          <w:marRight w:val="0"/>
          <w:marTop w:val="0"/>
          <w:marBottom w:val="0"/>
          <w:divBdr>
            <w:top w:val="none" w:sz="0" w:space="0" w:color="auto"/>
            <w:left w:val="none" w:sz="0" w:space="0" w:color="auto"/>
            <w:bottom w:val="none" w:sz="0" w:space="0" w:color="auto"/>
            <w:right w:val="none" w:sz="0" w:space="0" w:color="auto"/>
          </w:divBdr>
        </w:div>
        <w:div w:id="1901406991">
          <w:marLeft w:val="0"/>
          <w:marRight w:val="0"/>
          <w:marTop w:val="0"/>
          <w:marBottom w:val="0"/>
          <w:divBdr>
            <w:top w:val="none" w:sz="0" w:space="0" w:color="auto"/>
            <w:left w:val="none" w:sz="0" w:space="0" w:color="auto"/>
            <w:bottom w:val="none" w:sz="0" w:space="0" w:color="auto"/>
            <w:right w:val="none" w:sz="0" w:space="0" w:color="auto"/>
          </w:divBdr>
        </w:div>
        <w:div w:id="1902642201">
          <w:marLeft w:val="0"/>
          <w:marRight w:val="0"/>
          <w:marTop w:val="0"/>
          <w:marBottom w:val="0"/>
          <w:divBdr>
            <w:top w:val="none" w:sz="0" w:space="0" w:color="auto"/>
            <w:left w:val="none" w:sz="0" w:space="0" w:color="auto"/>
            <w:bottom w:val="none" w:sz="0" w:space="0" w:color="auto"/>
            <w:right w:val="none" w:sz="0" w:space="0" w:color="auto"/>
          </w:divBdr>
        </w:div>
        <w:div w:id="1902903436">
          <w:marLeft w:val="0"/>
          <w:marRight w:val="0"/>
          <w:marTop w:val="0"/>
          <w:marBottom w:val="0"/>
          <w:divBdr>
            <w:top w:val="none" w:sz="0" w:space="0" w:color="auto"/>
            <w:left w:val="none" w:sz="0" w:space="0" w:color="auto"/>
            <w:bottom w:val="none" w:sz="0" w:space="0" w:color="auto"/>
            <w:right w:val="none" w:sz="0" w:space="0" w:color="auto"/>
          </w:divBdr>
        </w:div>
        <w:div w:id="1903130783">
          <w:marLeft w:val="0"/>
          <w:marRight w:val="0"/>
          <w:marTop w:val="0"/>
          <w:marBottom w:val="0"/>
          <w:divBdr>
            <w:top w:val="none" w:sz="0" w:space="0" w:color="auto"/>
            <w:left w:val="none" w:sz="0" w:space="0" w:color="auto"/>
            <w:bottom w:val="none" w:sz="0" w:space="0" w:color="auto"/>
            <w:right w:val="none" w:sz="0" w:space="0" w:color="auto"/>
          </w:divBdr>
        </w:div>
        <w:div w:id="1903637192">
          <w:marLeft w:val="0"/>
          <w:marRight w:val="0"/>
          <w:marTop w:val="0"/>
          <w:marBottom w:val="0"/>
          <w:divBdr>
            <w:top w:val="none" w:sz="0" w:space="0" w:color="auto"/>
            <w:left w:val="none" w:sz="0" w:space="0" w:color="auto"/>
            <w:bottom w:val="none" w:sz="0" w:space="0" w:color="auto"/>
            <w:right w:val="none" w:sz="0" w:space="0" w:color="auto"/>
          </w:divBdr>
        </w:div>
        <w:div w:id="1903708319">
          <w:marLeft w:val="0"/>
          <w:marRight w:val="0"/>
          <w:marTop w:val="0"/>
          <w:marBottom w:val="0"/>
          <w:divBdr>
            <w:top w:val="none" w:sz="0" w:space="0" w:color="auto"/>
            <w:left w:val="none" w:sz="0" w:space="0" w:color="auto"/>
            <w:bottom w:val="none" w:sz="0" w:space="0" w:color="auto"/>
            <w:right w:val="none" w:sz="0" w:space="0" w:color="auto"/>
          </w:divBdr>
        </w:div>
        <w:div w:id="1903715509">
          <w:marLeft w:val="0"/>
          <w:marRight w:val="0"/>
          <w:marTop w:val="0"/>
          <w:marBottom w:val="0"/>
          <w:divBdr>
            <w:top w:val="none" w:sz="0" w:space="0" w:color="auto"/>
            <w:left w:val="none" w:sz="0" w:space="0" w:color="auto"/>
            <w:bottom w:val="none" w:sz="0" w:space="0" w:color="auto"/>
            <w:right w:val="none" w:sz="0" w:space="0" w:color="auto"/>
          </w:divBdr>
        </w:div>
        <w:div w:id="1904563602">
          <w:marLeft w:val="0"/>
          <w:marRight w:val="0"/>
          <w:marTop w:val="0"/>
          <w:marBottom w:val="0"/>
          <w:divBdr>
            <w:top w:val="none" w:sz="0" w:space="0" w:color="auto"/>
            <w:left w:val="none" w:sz="0" w:space="0" w:color="auto"/>
            <w:bottom w:val="none" w:sz="0" w:space="0" w:color="auto"/>
            <w:right w:val="none" w:sz="0" w:space="0" w:color="auto"/>
          </w:divBdr>
        </w:div>
        <w:div w:id="1904943499">
          <w:marLeft w:val="0"/>
          <w:marRight w:val="0"/>
          <w:marTop w:val="0"/>
          <w:marBottom w:val="0"/>
          <w:divBdr>
            <w:top w:val="none" w:sz="0" w:space="0" w:color="auto"/>
            <w:left w:val="none" w:sz="0" w:space="0" w:color="auto"/>
            <w:bottom w:val="none" w:sz="0" w:space="0" w:color="auto"/>
            <w:right w:val="none" w:sz="0" w:space="0" w:color="auto"/>
          </w:divBdr>
        </w:div>
        <w:div w:id="1905018434">
          <w:marLeft w:val="0"/>
          <w:marRight w:val="0"/>
          <w:marTop w:val="0"/>
          <w:marBottom w:val="0"/>
          <w:divBdr>
            <w:top w:val="none" w:sz="0" w:space="0" w:color="auto"/>
            <w:left w:val="none" w:sz="0" w:space="0" w:color="auto"/>
            <w:bottom w:val="none" w:sz="0" w:space="0" w:color="auto"/>
            <w:right w:val="none" w:sz="0" w:space="0" w:color="auto"/>
          </w:divBdr>
        </w:div>
        <w:div w:id="1905411180">
          <w:marLeft w:val="0"/>
          <w:marRight w:val="0"/>
          <w:marTop w:val="0"/>
          <w:marBottom w:val="0"/>
          <w:divBdr>
            <w:top w:val="none" w:sz="0" w:space="0" w:color="auto"/>
            <w:left w:val="none" w:sz="0" w:space="0" w:color="auto"/>
            <w:bottom w:val="none" w:sz="0" w:space="0" w:color="auto"/>
            <w:right w:val="none" w:sz="0" w:space="0" w:color="auto"/>
          </w:divBdr>
        </w:div>
        <w:div w:id="1905525515">
          <w:marLeft w:val="0"/>
          <w:marRight w:val="0"/>
          <w:marTop w:val="0"/>
          <w:marBottom w:val="0"/>
          <w:divBdr>
            <w:top w:val="none" w:sz="0" w:space="0" w:color="auto"/>
            <w:left w:val="none" w:sz="0" w:space="0" w:color="auto"/>
            <w:bottom w:val="none" w:sz="0" w:space="0" w:color="auto"/>
            <w:right w:val="none" w:sz="0" w:space="0" w:color="auto"/>
          </w:divBdr>
        </w:div>
        <w:div w:id="1905721946">
          <w:marLeft w:val="0"/>
          <w:marRight w:val="0"/>
          <w:marTop w:val="0"/>
          <w:marBottom w:val="0"/>
          <w:divBdr>
            <w:top w:val="none" w:sz="0" w:space="0" w:color="auto"/>
            <w:left w:val="none" w:sz="0" w:space="0" w:color="auto"/>
            <w:bottom w:val="none" w:sz="0" w:space="0" w:color="auto"/>
            <w:right w:val="none" w:sz="0" w:space="0" w:color="auto"/>
          </w:divBdr>
        </w:div>
        <w:div w:id="1905797562">
          <w:marLeft w:val="0"/>
          <w:marRight w:val="0"/>
          <w:marTop w:val="0"/>
          <w:marBottom w:val="0"/>
          <w:divBdr>
            <w:top w:val="none" w:sz="0" w:space="0" w:color="auto"/>
            <w:left w:val="none" w:sz="0" w:space="0" w:color="auto"/>
            <w:bottom w:val="none" w:sz="0" w:space="0" w:color="auto"/>
            <w:right w:val="none" w:sz="0" w:space="0" w:color="auto"/>
          </w:divBdr>
        </w:div>
        <w:div w:id="1906180553">
          <w:marLeft w:val="0"/>
          <w:marRight w:val="0"/>
          <w:marTop w:val="0"/>
          <w:marBottom w:val="0"/>
          <w:divBdr>
            <w:top w:val="none" w:sz="0" w:space="0" w:color="auto"/>
            <w:left w:val="none" w:sz="0" w:space="0" w:color="auto"/>
            <w:bottom w:val="none" w:sz="0" w:space="0" w:color="auto"/>
            <w:right w:val="none" w:sz="0" w:space="0" w:color="auto"/>
          </w:divBdr>
        </w:div>
        <w:div w:id="1906181964">
          <w:marLeft w:val="0"/>
          <w:marRight w:val="0"/>
          <w:marTop w:val="0"/>
          <w:marBottom w:val="0"/>
          <w:divBdr>
            <w:top w:val="none" w:sz="0" w:space="0" w:color="auto"/>
            <w:left w:val="none" w:sz="0" w:space="0" w:color="auto"/>
            <w:bottom w:val="none" w:sz="0" w:space="0" w:color="auto"/>
            <w:right w:val="none" w:sz="0" w:space="0" w:color="auto"/>
          </w:divBdr>
        </w:div>
        <w:div w:id="1906646365">
          <w:marLeft w:val="0"/>
          <w:marRight w:val="0"/>
          <w:marTop w:val="0"/>
          <w:marBottom w:val="0"/>
          <w:divBdr>
            <w:top w:val="none" w:sz="0" w:space="0" w:color="auto"/>
            <w:left w:val="none" w:sz="0" w:space="0" w:color="auto"/>
            <w:bottom w:val="none" w:sz="0" w:space="0" w:color="auto"/>
            <w:right w:val="none" w:sz="0" w:space="0" w:color="auto"/>
          </w:divBdr>
        </w:div>
        <w:div w:id="1906716898">
          <w:marLeft w:val="0"/>
          <w:marRight w:val="0"/>
          <w:marTop w:val="0"/>
          <w:marBottom w:val="0"/>
          <w:divBdr>
            <w:top w:val="none" w:sz="0" w:space="0" w:color="auto"/>
            <w:left w:val="none" w:sz="0" w:space="0" w:color="auto"/>
            <w:bottom w:val="none" w:sz="0" w:space="0" w:color="auto"/>
            <w:right w:val="none" w:sz="0" w:space="0" w:color="auto"/>
          </w:divBdr>
        </w:div>
        <w:div w:id="1906915292">
          <w:marLeft w:val="0"/>
          <w:marRight w:val="0"/>
          <w:marTop w:val="0"/>
          <w:marBottom w:val="0"/>
          <w:divBdr>
            <w:top w:val="none" w:sz="0" w:space="0" w:color="auto"/>
            <w:left w:val="none" w:sz="0" w:space="0" w:color="auto"/>
            <w:bottom w:val="none" w:sz="0" w:space="0" w:color="auto"/>
            <w:right w:val="none" w:sz="0" w:space="0" w:color="auto"/>
          </w:divBdr>
        </w:div>
        <w:div w:id="1908102668">
          <w:marLeft w:val="0"/>
          <w:marRight w:val="0"/>
          <w:marTop w:val="0"/>
          <w:marBottom w:val="0"/>
          <w:divBdr>
            <w:top w:val="none" w:sz="0" w:space="0" w:color="auto"/>
            <w:left w:val="none" w:sz="0" w:space="0" w:color="auto"/>
            <w:bottom w:val="none" w:sz="0" w:space="0" w:color="auto"/>
            <w:right w:val="none" w:sz="0" w:space="0" w:color="auto"/>
          </w:divBdr>
        </w:div>
        <w:div w:id="1908607941">
          <w:marLeft w:val="0"/>
          <w:marRight w:val="0"/>
          <w:marTop w:val="0"/>
          <w:marBottom w:val="0"/>
          <w:divBdr>
            <w:top w:val="none" w:sz="0" w:space="0" w:color="auto"/>
            <w:left w:val="none" w:sz="0" w:space="0" w:color="auto"/>
            <w:bottom w:val="none" w:sz="0" w:space="0" w:color="auto"/>
            <w:right w:val="none" w:sz="0" w:space="0" w:color="auto"/>
          </w:divBdr>
        </w:div>
        <w:div w:id="1909681711">
          <w:marLeft w:val="0"/>
          <w:marRight w:val="0"/>
          <w:marTop w:val="0"/>
          <w:marBottom w:val="0"/>
          <w:divBdr>
            <w:top w:val="none" w:sz="0" w:space="0" w:color="auto"/>
            <w:left w:val="none" w:sz="0" w:space="0" w:color="auto"/>
            <w:bottom w:val="none" w:sz="0" w:space="0" w:color="auto"/>
            <w:right w:val="none" w:sz="0" w:space="0" w:color="auto"/>
          </w:divBdr>
        </w:div>
        <w:div w:id="1909926036">
          <w:marLeft w:val="0"/>
          <w:marRight w:val="0"/>
          <w:marTop w:val="0"/>
          <w:marBottom w:val="0"/>
          <w:divBdr>
            <w:top w:val="none" w:sz="0" w:space="0" w:color="auto"/>
            <w:left w:val="none" w:sz="0" w:space="0" w:color="auto"/>
            <w:bottom w:val="none" w:sz="0" w:space="0" w:color="auto"/>
            <w:right w:val="none" w:sz="0" w:space="0" w:color="auto"/>
          </w:divBdr>
        </w:div>
        <w:div w:id="1909995981">
          <w:marLeft w:val="0"/>
          <w:marRight w:val="0"/>
          <w:marTop w:val="0"/>
          <w:marBottom w:val="0"/>
          <w:divBdr>
            <w:top w:val="none" w:sz="0" w:space="0" w:color="auto"/>
            <w:left w:val="none" w:sz="0" w:space="0" w:color="auto"/>
            <w:bottom w:val="none" w:sz="0" w:space="0" w:color="auto"/>
            <w:right w:val="none" w:sz="0" w:space="0" w:color="auto"/>
          </w:divBdr>
        </w:div>
        <w:div w:id="1910578218">
          <w:marLeft w:val="0"/>
          <w:marRight w:val="0"/>
          <w:marTop w:val="0"/>
          <w:marBottom w:val="0"/>
          <w:divBdr>
            <w:top w:val="none" w:sz="0" w:space="0" w:color="auto"/>
            <w:left w:val="none" w:sz="0" w:space="0" w:color="auto"/>
            <w:bottom w:val="none" w:sz="0" w:space="0" w:color="auto"/>
            <w:right w:val="none" w:sz="0" w:space="0" w:color="auto"/>
          </w:divBdr>
        </w:div>
        <w:div w:id="1910995056">
          <w:marLeft w:val="0"/>
          <w:marRight w:val="0"/>
          <w:marTop w:val="0"/>
          <w:marBottom w:val="0"/>
          <w:divBdr>
            <w:top w:val="none" w:sz="0" w:space="0" w:color="auto"/>
            <w:left w:val="none" w:sz="0" w:space="0" w:color="auto"/>
            <w:bottom w:val="none" w:sz="0" w:space="0" w:color="auto"/>
            <w:right w:val="none" w:sz="0" w:space="0" w:color="auto"/>
          </w:divBdr>
        </w:div>
        <w:div w:id="1911649893">
          <w:marLeft w:val="0"/>
          <w:marRight w:val="0"/>
          <w:marTop w:val="0"/>
          <w:marBottom w:val="0"/>
          <w:divBdr>
            <w:top w:val="none" w:sz="0" w:space="0" w:color="auto"/>
            <w:left w:val="none" w:sz="0" w:space="0" w:color="auto"/>
            <w:bottom w:val="none" w:sz="0" w:space="0" w:color="auto"/>
            <w:right w:val="none" w:sz="0" w:space="0" w:color="auto"/>
          </w:divBdr>
        </w:div>
        <w:div w:id="1912039181">
          <w:marLeft w:val="0"/>
          <w:marRight w:val="0"/>
          <w:marTop w:val="0"/>
          <w:marBottom w:val="0"/>
          <w:divBdr>
            <w:top w:val="none" w:sz="0" w:space="0" w:color="auto"/>
            <w:left w:val="none" w:sz="0" w:space="0" w:color="auto"/>
            <w:bottom w:val="none" w:sz="0" w:space="0" w:color="auto"/>
            <w:right w:val="none" w:sz="0" w:space="0" w:color="auto"/>
          </w:divBdr>
        </w:div>
        <w:div w:id="1912692128">
          <w:marLeft w:val="0"/>
          <w:marRight w:val="0"/>
          <w:marTop w:val="0"/>
          <w:marBottom w:val="0"/>
          <w:divBdr>
            <w:top w:val="none" w:sz="0" w:space="0" w:color="auto"/>
            <w:left w:val="none" w:sz="0" w:space="0" w:color="auto"/>
            <w:bottom w:val="none" w:sz="0" w:space="0" w:color="auto"/>
            <w:right w:val="none" w:sz="0" w:space="0" w:color="auto"/>
          </w:divBdr>
        </w:div>
        <w:div w:id="1914310553">
          <w:marLeft w:val="0"/>
          <w:marRight w:val="0"/>
          <w:marTop w:val="0"/>
          <w:marBottom w:val="0"/>
          <w:divBdr>
            <w:top w:val="none" w:sz="0" w:space="0" w:color="auto"/>
            <w:left w:val="none" w:sz="0" w:space="0" w:color="auto"/>
            <w:bottom w:val="none" w:sz="0" w:space="0" w:color="auto"/>
            <w:right w:val="none" w:sz="0" w:space="0" w:color="auto"/>
          </w:divBdr>
        </w:div>
        <w:div w:id="1914776832">
          <w:marLeft w:val="0"/>
          <w:marRight w:val="0"/>
          <w:marTop w:val="0"/>
          <w:marBottom w:val="0"/>
          <w:divBdr>
            <w:top w:val="none" w:sz="0" w:space="0" w:color="auto"/>
            <w:left w:val="none" w:sz="0" w:space="0" w:color="auto"/>
            <w:bottom w:val="none" w:sz="0" w:space="0" w:color="auto"/>
            <w:right w:val="none" w:sz="0" w:space="0" w:color="auto"/>
          </w:divBdr>
        </w:div>
        <w:div w:id="1914925554">
          <w:marLeft w:val="0"/>
          <w:marRight w:val="0"/>
          <w:marTop w:val="0"/>
          <w:marBottom w:val="0"/>
          <w:divBdr>
            <w:top w:val="none" w:sz="0" w:space="0" w:color="auto"/>
            <w:left w:val="none" w:sz="0" w:space="0" w:color="auto"/>
            <w:bottom w:val="none" w:sz="0" w:space="0" w:color="auto"/>
            <w:right w:val="none" w:sz="0" w:space="0" w:color="auto"/>
          </w:divBdr>
        </w:div>
        <w:div w:id="1915315694">
          <w:marLeft w:val="0"/>
          <w:marRight w:val="0"/>
          <w:marTop w:val="0"/>
          <w:marBottom w:val="0"/>
          <w:divBdr>
            <w:top w:val="none" w:sz="0" w:space="0" w:color="auto"/>
            <w:left w:val="none" w:sz="0" w:space="0" w:color="auto"/>
            <w:bottom w:val="none" w:sz="0" w:space="0" w:color="auto"/>
            <w:right w:val="none" w:sz="0" w:space="0" w:color="auto"/>
          </w:divBdr>
        </w:div>
        <w:div w:id="1915582384">
          <w:marLeft w:val="0"/>
          <w:marRight w:val="0"/>
          <w:marTop w:val="0"/>
          <w:marBottom w:val="0"/>
          <w:divBdr>
            <w:top w:val="none" w:sz="0" w:space="0" w:color="auto"/>
            <w:left w:val="none" w:sz="0" w:space="0" w:color="auto"/>
            <w:bottom w:val="none" w:sz="0" w:space="0" w:color="auto"/>
            <w:right w:val="none" w:sz="0" w:space="0" w:color="auto"/>
          </w:divBdr>
        </w:div>
        <w:div w:id="1916819067">
          <w:marLeft w:val="0"/>
          <w:marRight w:val="0"/>
          <w:marTop w:val="0"/>
          <w:marBottom w:val="0"/>
          <w:divBdr>
            <w:top w:val="none" w:sz="0" w:space="0" w:color="auto"/>
            <w:left w:val="none" w:sz="0" w:space="0" w:color="auto"/>
            <w:bottom w:val="none" w:sz="0" w:space="0" w:color="auto"/>
            <w:right w:val="none" w:sz="0" w:space="0" w:color="auto"/>
          </w:divBdr>
        </w:div>
        <w:div w:id="1917200193">
          <w:marLeft w:val="0"/>
          <w:marRight w:val="0"/>
          <w:marTop w:val="0"/>
          <w:marBottom w:val="0"/>
          <w:divBdr>
            <w:top w:val="none" w:sz="0" w:space="0" w:color="auto"/>
            <w:left w:val="none" w:sz="0" w:space="0" w:color="auto"/>
            <w:bottom w:val="none" w:sz="0" w:space="0" w:color="auto"/>
            <w:right w:val="none" w:sz="0" w:space="0" w:color="auto"/>
          </w:divBdr>
        </w:div>
        <w:div w:id="1917321505">
          <w:marLeft w:val="0"/>
          <w:marRight w:val="0"/>
          <w:marTop w:val="0"/>
          <w:marBottom w:val="0"/>
          <w:divBdr>
            <w:top w:val="none" w:sz="0" w:space="0" w:color="auto"/>
            <w:left w:val="none" w:sz="0" w:space="0" w:color="auto"/>
            <w:bottom w:val="none" w:sz="0" w:space="0" w:color="auto"/>
            <w:right w:val="none" w:sz="0" w:space="0" w:color="auto"/>
          </w:divBdr>
        </w:div>
        <w:div w:id="1917325275">
          <w:marLeft w:val="0"/>
          <w:marRight w:val="0"/>
          <w:marTop w:val="0"/>
          <w:marBottom w:val="0"/>
          <w:divBdr>
            <w:top w:val="none" w:sz="0" w:space="0" w:color="auto"/>
            <w:left w:val="none" w:sz="0" w:space="0" w:color="auto"/>
            <w:bottom w:val="none" w:sz="0" w:space="0" w:color="auto"/>
            <w:right w:val="none" w:sz="0" w:space="0" w:color="auto"/>
          </w:divBdr>
        </w:div>
        <w:div w:id="1917668513">
          <w:marLeft w:val="0"/>
          <w:marRight w:val="0"/>
          <w:marTop w:val="0"/>
          <w:marBottom w:val="0"/>
          <w:divBdr>
            <w:top w:val="none" w:sz="0" w:space="0" w:color="auto"/>
            <w:left w:val="none" w:sz="0" w:space="0" w:color="auto"/>
            <w:bottom w:val="none" w:sz="0" w:space="0" w:color="auto"/>
            <w:right w:val="none" w:sz="0" w:space="0" w:color="auto"/>
          </w:divBdr>
        </w:div>
        <w:div w:id="1917859116">
          <w:marLeft w:val="0"/>
          <w:marRight w:val="0"/>
          <w:marTop w:val="0"/>
          <w:marBottom w:val="0"/>
          <w:divBdr>
            <w:top w:val="none" w:sz="0" w:space="0" w:color="auto"/>
            <w:left w:val="none" w:sz="0" w:space="0" w:color="auto"/>
            <w:bottom w:val="none" w:sz="0" w:space="0" w:color="auto"/>
            <w:right w:val="none" w:sz="0" w:space="0" w:color="auto"/>
          </w:divBdr>
        </w:div>
        <w:div w:id="1918394180">
          <w:marLeft w:val="0"/>
          <w:marRight w:val="0"/>
          <w:marTop w:val="0"/>
          <w:marBottom w:val="0"/>
          <w:divBdr>
            <w:top w:val="none" w:sz="0" w:space="0" w:color="auto"/>
            <w:left w:val="none" w:sz="0" w:space="0" w:color="auto"/>
            <w:bottom w:val="none" w:sz="0" w:space="0" w:color="auto"/>
            <w:right w:val="none" w:sz="0" w:space="0" w:color="auto"/>
          </w:divBdr>
        </w:div>
        <w:div w:id="1919049928">
          <w:marLeft w:val="0"/>
          <w:marRight w:val="0"/>
          <w:marTop w:val="0"/>
          <w:marBottom w:val="0"/>
          <w:divBdr>
            <w:top w:val="none" w:sz="0" w:space="0" w:color="auto"/>
            <w:left w:val="none" w:sz="0" w:space="0" w:color="auto"/>
            <w:bottom w:val="none" w:sz="0" w:space="0" w:color="auto"/>
            <w:right w:val="none" w:sz="0" w:space="0" w:color="auto"/>
          </w:divBdr>
        </w:div>
        <w:div w:id="1919056137">
          <w:marLeft w:val="0"/>
          <w:marRight w:val="0"/>
          <w:marTop w:val="0"/>
          <w:marBottom w:val="0"/>
          <w:divBdr>
            <w:top w:val="none" w:sz="0" w:space="0" w:color="auto"/>
            <w:left w:val="none" w:sz="0" w:space="0" w:color="auto"/>
            <w:bottom w:val="none" w:sz="0" w:space="0" w:color="auto"/>
            <w:right w:val="none" w:sz="0" w:space="0" w:color="auto"/>
          </w:divBdr>
        </w:div>
        <w:div w:id="1919247065">
          <w:marLeft w:val="0"/>
          <w:marRight w:val="0"/>
          <w:marTop w:val="0"/>
          <w:marBottom w:val="0"/>
          <w:divBdr>
            <w:top w:val="none" w:sz="0" w:space="0" w:color="auto"/>
            <w:left w:val="none" w:sz="0" w:space="0" w:color="auto"/>
            <w:bottom w:val="none" w:sz="0" w:space="0" w:color="auto"/>
            <w:right w:val="none" w:sz="0" w:space="0" w:color="auto"/>
          </w:divBdr>
        </w:div>
        <w:div w:id="1919358928">
          <w:marLeft w:val="0"/>
          <w:marRight w:val="0"/>
          <w:marTop w:val="0"/>
          <w:marBottom w:val="0"/>
          <w:divBdr>
            <w:top w:val="none" w:sz="0" w:space="0" w:color="auto"/>
            <w:left w:val="none" w:sz="0" w:space="0" w:color="auto"/>
            <w:bottom w:val="none" w:sz="0" w:space="0" w:color="auto"/>
            <w:right w:val="none" w:sz="0" w:space="0" w:color="auto"/>
          </w:divBdr>
        </w:div>
        <w:div w:id="1920213501">
          <w:marLeft w:val="0"/>
          <w:marRight w:val="0"/>
          <w:marTop w:val="0"/>
          <w:marBottom w:val="0"/>
          <w:divBdr>
            <w:top w:val="none" w:sz="0" w:space="0" w:color="auto"/>
            <w:left w:val="none" w:sz="0" w:space="0" w:color="auto"/>
            <w:bottom w:val="none" w:sz="0" w:space="0" w:color="auto"/>
            <w:right w:val="none" w:sz="0" w:space="0" w:color="auto"/>
          </w:divBdr>
        </w:div>
        <w:div w:id="1920598592">
          <w:marLeft w:val="0"/>
          <w:marRight w:val="0"/>
          <w:marTop w:val="0"/>
          <w:marBottom w:val="0"/>
          <w:divBdr>
            <w:top w:val="none" w:sz="0" w:space="0" w:color="auto"/>
            <w:left w:val="none" w:sz="0" w:space="0" w:color="auto"/>
            <w:bottom w:val="none" w:sz="0" w:space="0" w:color="auto"/>
            <w:right w:val="none" w:sz="0" w:space="0" w:color="auto"/>
          </w:divBdr>
        </w:div>
        <w:div w:id="1920599442">
          <w:marLeft w:val="0"/>
          <w:marRight w:val="0"/>
          <w:marTop w:val="0"/>
          <w:marBottom w:val="0"/>
          <w:divBdr>
            <w:top w:val="none" w:sz="0" w:space="0" w:color="auto"/>
            <w:left w:val="none" w:sz="0" w:space="0" w:color="auto"/>
            <w:bottom w:val="none" w:sz="0" w:space="0" w:color="auto"/>
            <w:right w:val="none" w:sz="0" w:space="0" w:color="auto"/>
          </w:divBdr>
        </w:div>
        <w:div w:id="1920745014">
          <w:marLeft w:val="0"/>
          <w:marRight w:val="0"/>
          <w:marTop w:val="0"/>
          <w:marBottom w:val="0"/>
          <w:divBdr>
            <w:top w:val="none" w:sz="0" w:space="0" w:color="auto"/>
            <w:left w:val="none" w:sz="0" w:space="0" w:color="auto"/>
            <w:bottom w:val="none" w:sz="0" w:space="0" w:color="auto"/>
            <w:right w:val="none" w:sz="0" w:space="0" w:color="auto"/>
          </w:divBdr>
        </w:div>
        <w:div w:id="1920872198">
          <w:marLeft w:val="0"/>
          <w:marRight w:val="0"/>
          <w:marTop w:val="0"/>
          <w:marBottom w:val="0"/>
          <w:divBdr>
            <w:top w:val="none" w:sz="0" w:space="0" w:color="auto"/>
            <w:left w:val="none" w:sz="0" w:space="0" w:color="auto"/>
            <w:bottom w:val="none" w:sz="0" w:space="0" w:color="auto"/>
            <w:right w:val="none" w:sz="0" w:space="0" w:color="auto"/>
          </w:divBdr>
        </w:div>
        <w:div w:id="1920943722">
          <w:marLeft w:val="0"/>
          <w:marRight w:val="0"/>
          <w:marTop w:val="0"/>
          <w:marBottom w:val="0"/>
          <w:divBdr>
            <w:top w:val="none" w:sz="0" w:space="0" w:color="auto"/>
            <w:left w:val="none" w:sz="0" w:space="0" w:color="auto"/>
            <w:bottom w:val="none" w:sz="0" w:space="0" w:color="auto"/>
            <w:right w:val="none" w:sz="0" w:space="0" w:color="auto"/>
          </w:divBdr>
        </w:div>
        <w:div w:id="1921400106">
          <w:marLeft w:val="0"/>
          <w:marRight w:val="0"/>
          <w:marTop w:val="0"/>
          <w:marBottom w:val="0"/>
          <w:divBdr>
            <w:top w:val="none" w:sz="0" w:space="0" w:color="auto"/>
            <w:left w:val="none" w:sz="0" w:space="0" w:color="auto"/>
            <w:bottom w:val="none" w:sz="0" w:space="0" w:color="auto"/>
            <w:right w:val="none" w:sz="0" w:space="0" w:color="auto"/>
          </w:divBdr>
        </w:div>
        <w:div w:id="1921478111">
          <w:marLeft w:val="0"/>
          <w:marRight w:val="0"/>
          <w:marTop w:val="0"/>
          <w:marBottom w:val="0"/>
          <w:divBdr>
            <w:top w:val="none" w:sz="0" w:space="0" w:color="auto"/>
            <w:left w:val="none" w:sz="0" w:space="0" w:color="auto"/>
            <w:bottom w:val="none" w:sz="0" w:space="0" w:color="auto"/>
            <w:right w:val="none" w:sz="0" w:space="0" w:color="auto"/>
          </w:divBdr>
        </w:div>
        <w:div w:id="1921481365">
          <w:marLeft w:val="0"/>
          <w:marRight w:val="0"/>
          <w:marTop w:val="0"/>
          <w:marBottom w:val="0"/>
          <w:divBdr>
            <w:top w:val="none" w:sz="0" w:space="0" w:color="auto"/>
            <w:left w:val="none" w:sz="0" w:space="0" w:color="auto"/>
            <w:bottom w:val="none" w:sz="0" w:space="0" w:color="auto"/>
            <w:right w:val="none" w:sz="0" w:space="0" w:color="auto"/>
          </w:divBdr>
        </w:div>
        <w:div w:id="1921712745">
          <w:marLeft w:val="0"/>
          <w:marRight w:val="0"/>
          <w:marTop w:val="0"/>
          <w:marBottom w:val="0"/>
          <w:divBdr>
            <w:top w:val="none" w:sz="0" w:space="0" w:color="auto"/>
            <w:left w:val="none" w:sz="0" w:space="0" w:color="auto"/>
            <w:bottom w:val="none" w:sz="0" w:space="0" w:color="auto"/>
            <w:right w:val="none" w:sz="0" w:space="0" w:color="auto"/>
          </w:divBdr>
        </w:div>
        <w:div w:id="1921744555">
          <w:marLeft w:val="0"/>
          <w:marRight w:val="0"/>
          <w:marTop w:val="0"/>
          <w:marBottom w:val="0"/>
          <w:divBdr>
            <w:top w:val="none" w:sz="0" w:space="0" w:color="auto"/>
            <w:left w:val="none" w:sz="0" w:space="0" w:color="auto"/>
            <w:bottom w:val="none" w:sz="0" w:space="0" w:color="auto"/>
            <w:right w:val="none" w:sz="0" w:space="0" w:color="auto"/>
          </w:divBdr>
        </w:div>
        <w:div w:id="1923416154">
          <w:marLeft w:val="0"/>
          <w:marRight w:val="0"/>
          <w:marTop w:val="0"/>
          <w:marBottom w:val="0"/>
          <w:divBdr>
            <w:top w:val="none" w:sz="0" w:space="0" w:color="auto"/>
            <w:left w:val="none" w:sz="0" w:space="0" w:color="auto"/>
            <w:bottom w:val="none" w:sz="0" w:space="0" w:color="auto"/>
            <w:right w:val="none" w:sz="0" w:space="0" w:color="auto"/>
          </w:divBdr>
        </w:div>
        <w:div w:id="1924030198">
          <w:marLeft w:val="0"/>
          <w:marRight w:val="0"/>
          <w:marTop w:val="0"/>
          <w:marBottom w:val="0"/>
          <w:divBdr>
            <w:top w:val="none" w:sz="0" w:space="0" w:color="auto"/>
            <w:left w:val="none" w:sz="0" w:space="0" w:color="auto"/>
            <w:bottom w:val="none" w:sz="0" w:space="0" w:color="auto"/>
            <w:right w:val="none" w:sz="0" w:space="0" w:color="auto"/>
          </w:divBdr>
        </w:div>
        <w:div w:id="1926724277">
          <w:marLeft w:val="0"/>
          <w:marRight w:val="0"/>
          <w:marTop w:val="0"/>
          <w:marBottom w:val="0"/>
          <w:divBdr>
            <w:top w:val="none" w:sz="0" w:space="0" w:color="auto"/>
            <w:left w:val="none" w:sz="0" w:space="0" w:color="auto"/>
            <w:bottom w:val="none" w:sz="0" w:space="0" w:color="auto"/>
            <w:right w:val="none" w:sz="0" w:space="0" w:color="auto"/>
          </w:divBdr>
        </w:div>
        <w:div w:id="1927499130">
          <w:marLeft w:val="0"/>
          <w:marRight w:val="0"/>
          <w:marTop w:val="0"/>
          <w:marBottom w:val="0"/>
          <w:divBdr>
            <w:top w:val="none" w:sz="0" w:space="0" w:color="auto"/>
            <w:left w:val="none" w:sz="0" w:space="0" w:color="auto"/>
            <w:bottom w:val="none" w:sz="0" w:space="0" w:color="auto"/>
            <w:right w:val="none" w:sz="0" w:space="0" w:color="auto"/>
          </w:divBdr>
        </w:div>
        <w:div w:id="1927763285">
          <w:marLeft w:val="0"/>
          <w:marRight w:val="0"/>
          <w:marTop w:val="0"/>
          <w:marBottom w:val="0"/>
          <w:divBdr>
            <w:top w:val="none" w:sz="0" w:space="0" w:color="auto"/>
            <w:left w:val="none" w:sz="0" w:space="0" w:color="auto"/>
            <w:bottom w:val="none" w:sz="0" w:space="0" w:color="auto"/>
            <w:right w:val="none" w:sz="0" w:space="0" w:color="auto"/>
          </w:divBdr>
        </w:div>
        <w:div w:id="1927878121">
          <w:marLeft w:val="0"/>
          <w:marRight w:val="0"/>
          <w:marTop w:val="0"/>
          <w:marBottom w:val="0"/>
          <w:divBdr>
            <w:top w:val="none" w:sz="0" w:space="0" w:color="auto"/>
            <w:left w:val="none" w:sz="0" w:space="0" w:color="auto"/>
            <w:bottom w:val="none" w:sz="0" w:space="0" w:color="auto"/>
            <w:right w:val="none" w:sz="0" w:space="0" w:color="auto"/>
          </w:divBdr>
        </w:div>
        <w:div w:id="1929460465">
          <w:marLeft w:val="0"/>
          <w:marRight w:val="0"/>
          <w:marTop w:val="0"/>
          <w:marBottom w:val="0"/>
          <w:divBdr>
            <w:top w:val="none" w:sz="0" w:space="0" w:color="auto"/>
            <w:left w:val="none" w:sz="0" w:space="0" w:color="auto"/>
            <w:bottom w:val="none" w:sz="0" w:space="0" w:color="auto"/>
            <w:right w:val="none" w:sz="0" w:space="0" w:color="auto"/>
          </w:divBdr>
        </w:div>
        <w:div w:id="1929538766">
          <w:marLeft w:val="0"/>
          <w:marRight w:val="0"/>
          <w:marTop w:val="0"/>
          <w:marBottom w:val="0"/>
          <w:divBdr>
            <w:top w:val="none" w:sz="0" w:space="0" w:color="auto"/>
            <w:left w:val="none" w:sz="0" w:space="0" w:color="auto"/>
            <w:bottom w:val="none" w:sz="0" w:space="0" w:color="auto"/>
            <w:right w:val="none" w:sz="0" w:space="0" w:color="auto"/>
          </w:divBdr>
        </w:div>
        <w:div w:id="1929578999">
          <w:marLeft w:val="0"/>
          <w:marRight w:val="0"/>
          <w:marTop w:val="0"/>
          <w:marBottom w:val="0"/>
          <w:divBdr>
            <w:top w:val="none" w:sz="0" w:space="0" w:color="auto"/>
            <w:left w:val="none" w:sz="0" w:space="0" w:color="auto"/>
            <w:bottom w:val="none" w:sz="0" w:space="0" w:color="auto"/>
            <w:right w:val="none" w:sz="0" w:space="0" w:color="auto"/>
          </w:divBdr>
        </w:div>
        <w:div w:id="1930191445">
          <w:marLeft w:val="0"/>
          <w:marRight w:val="0"/>
          <w:marTop w:val="0"/>
          <w:marBottom w:val="0"/>
          <w:divBdr>
            <w:top w:val="none" w:sz="0" w:space="0" w:color="auto"/>
            <w:left w:val="none" w:sz="0" w:space="0" w:color="auto"/>
            <w:bottom w:val="none" w:sz="0" w:space="0" w:color="auto"/>
            <w:right w:val="none" w:sz="0" w:space="0" w:color="auto"/>
          </w:divBdr>
        </w:div>
        <w:div w:id="1930304982">
          <w:marLeft w:val="0"/>
          <w:marRight w:val="0"/>
          <w:marTop w:val="0"/>
          <w:marBottom w:val="0"/>
          <w:divBdr>
            <w:top w:val="none" w:sz="0" w:space="0" w:color="auto"/>
            <w:left w:val="none" w:sz="0" w:space="0" w:color="auto"/>
            <w:bottom w:val="none" w:sz="0" w:space="0" w:color="auto"/>
            <w:right w:val="none" w:sz="0" w:space="0" w:color="auto"/>
          </w:divBdr>
        </w:div>
        <w:div w:id="1930387645">
          <w:marLeft w:val="0"/>
          <w:marRight w:val="0"/>
          <w:marTop w:val="0"/>
          <w:marBottom w:val="0"/>
          <w:divBdr>
            <w:top w:val="none" w:sz="0" w:space="0" w:color="auto"/>
            <w:left w:val="none" w:sz="0" w:space="0" w:color="auto"/>
            <w:bottom w:val="none" w:sz="0" w:space="0" w:color="auto"/>
            <w:right w:val="none" w:sz="0" w:space="0" w:color="auto"/>
          </w:divBdr>
        </w:div>
        <w:div w:id="1930460266">
          <w:marLeft w:val="0"/>
          <w:marRight w:val="0"/>
          <w:marTop w:val="0"/>
          <w:marBottom w:val="0"/>
          <w:divBdr>
            <w:top w:val="none" w:sz="0" w:space="0" w:color="auto"/>
            <w:left w:val="none" w:sz="0" w:space="0" w:color="auto"/>
            <w:bottom w:val="none" w:sz="0" w:space="0" w:color="auto"/>
            <w:right w:val="none" w:sz="0" w:space="0" w:color="auto"/>
          </w:divBdr>
        </w:div>
        <w:div w:id="1931892508">
          <w:marLeft w:val="0"/>
          <w:marRight w:val="0"/>
          <w:marTop w:val="0"/>
          <w:marBottom w:val="0"/>
          <w:divBdr>
            <w:top w:val="none" w:sz="0" w:space="0" w:color="auto"/>
            <w:left w:val="none" w:sz="0" w:space="0" w:color="auto"/>
            <w:bottom w:val="none" w:sz="0" w:space="0" w:color="auto"/>
            <w:right w:val="none" w:sz="0" w:space="0" w:color="auto"/>
          </w:divBdr>
        </w:div>
        <w:div w:id="1931893827">
          <w:marLeft w:val="0"/>
          <w:marRight w:val="0"/>
          <w:marTop w:val="0"/>
          <w:marBottom w:val="0"/>
          <w:divBdr>
            <w:top w:val="none" w:sz="0" w:space="0" w:color="auto"/>
            <w:left w:val="none" w:sz="0" w:space="0" w:color="auto"/>
            <w:bottom w:val="none" w:sz="0" w:space="0" w:color="auto"/>
            <w:right w:val="none" w:sz="0" w:space="0" w:color="auto"/>
          </w:divBdr>
        </w:div>
        <w:div w:id="1932658360">
          <w:marLeft w:val="0"/>
          <w:marRight w:val="0"/>
          <w:marTop w:val="0"/>
          <w:marBottom w:val="0"/>
          <w:divBdr>
            <w:top w:val="none" w:sz="0" w:space="0" w:color="auto"/>
            <w:left w:val="none" w:sz="0" w:space="0" w:color="auto"/>
            <w:bottom w:val="none" w:sz="0" w:space="0" w:color="auto"/>
            <w:right w:val="none" w:sz="0" w:space="0" w:color="auto"/>
          </w:divBdr>
        </w:div>
        <w:div w:id="1933128494">
          <w:marLeft w:val="0"/>
          <w:marRight w:val="0"/>
          <w:marTop w:val="0"/>
          <w:marBottom w:val="0"/>
          <w:divBdr>
            <w:top w:val="none" w:sz="0" w:space="0" w:color="auto"/>
            <w:left w:val="none" w:sz="0" w:space="0" w:color="auto"/>
            <w:bottom w:val="none" w:sz="0" w:space="0" w:color="auto"/>
            <w:right w:val="none" w:sz="0" w:space="0" w:color="auto"/>
          </w:divBdr>
        </w:div>
        <w:div w:id="1933856584">
          <w:marLeft w:val="0"/>
          <w:marRight w:val="0"/>
          <w:marTop w:val="0"/>
          <w:marBottom w:val="0"/>
          <w:divBdr>
            <w:top w:val="none" w:sz="0" w:space="0" w:color="auto"/>
            <w:left w:val="none" w:sz="0" w:space="0" w:color="auto"/>
            <w:bottom w:val="none" w:sz="0" w:space="0" w:color="auto"/>
            <w:right w:val="none" w:sz="0" w:space="0" w:color="auto"/>
          </w:divBdr>
        </w:div>
        <w:div w:id="1934120846">
          <w:marLeft w:val="0"/>
          <w:marRight w:val="0"/>
          <w:marTop w:val="0"/>
          <w:marBottom w:val="0"/>
          <w:divBdr>
            <w:top w:val="none" w:sz="0" w:space="0" w:color="auto"/>
            <w:left w:val="none" w:sz="0" w:space="0" w:color="auto"/>
            <w:bottom w:val="none" w:sz="0" w:space="0" w:color="auto"/>
            <w:right w:val="none" w:sz="0" w:space="0" w:color="auto"/>
          </w:divBdr>
        </w:div>
        <w:div w:id="1934245453">
          <w:marLeft w:val="0"/>
          <w:marRight w:val="0"/>
          <w:marTop w:val="0"/>
          <w:marBottom w:val="0"/>
          <w:divBdr>
            <w:top w:val="none" w:sz="0" w:space="0" w:color="auto"/>
            <w:left w:val="none" w:sz="0" w:space="0" w:color="auto"/>
            <w:bottom w:val="none" w:sz="0" w:space="0" w:color="auto"/>
            <w:right w:val="none" w:sz="0" w:space="0" w:color="auto"/>
          </w:divBdr>
        </w:div>
        <w:div w:id="1934584508">
          <w:marLeft w:val="0"/>
          <w:marRight w:val="0"/>
          <w:marTop w:val="0"/>
          <w:marBottom w:val="0"/>
          <w:divBdr>
            <w:top w:val="none" w:sz="0" w:space="0" w:color="auto"/>
            <w:left w:val="none" w:sz="0" w:space="0" w:color="auto"/>
            <w:bottom w:val="none" w:sz="0" w:space="0" w:color="auto"/>
            <w:right w:val="none" w:sz="0" w:space="0" w:color="auto"/>
          </w:divBdr>
        </w:div>
        <w:div w:id="1935436227">
          <w:marLeft w:val="0"/>
          <w:marRight w:val="0"/>
          <w:marTop w:val="0"/>
          <w:marBottom w:val="0"/>
          <w:divBdr>
            <w:top w:val="none" w:sz="0" w:space="0" w:color="auto"/>
            <w:left w:val="none" w:sz="0" w:space="0" w:color="auto"/>
            <w:bottom w:val="none" w:sz="0" w:space="0" w:color="auto"/>
            <w:right w:val="none" w:sz="0" w:space="0" w:color="auto"/>
          </w:divBdr>
        </w:div>
        <w:div w:id="1935673426">
          <w:marLeft w:val="0"/>
          <w:marRight w:val="0"/>
          <w:marTop w:val="0"/>
          <w:marBottom w:val="0"/>
          <w:divBdr>
            <w:top w:val="none" w:sz="0" w:space="0" w:color="auto"/>
            <w:left w:val="none" w:sz="0" w:space="0" w:color="auto"/>
            <w:bottom w:val="none" w:sz="0" w:space="0" w:color="auto"/>
            <w:right w:val="none" w:sz="0" w:space="0" w:color="auto"/>
          </w:divBdr>
        </w:div>
        <w:div w:id="1936358551">
          <w:marLeft w:val="0"/>
          <w:marRight w:val="0"/>
          <w:marTop w:val="0"/>
          <w:marBottom w:val="0"/>
          <w:divBdr>
            <w:top w:val="none" w:sz="0" w:space="0" w:color="auto"/>
            <w:left w:val="none" w:sz="0" w:space="0" w:color="auto"/>
            <w:bottom w:val="none" w:sz="0" w:space="0" w:color="auto"/>
            <w:right w:val="none" w:sz="0" w:space="0" w:color="auto"/>
          </w:divBdr>
        </w:div>
        <w:div w:id="1936669260">
          <w:marLeft w:val="0"/>
          <w:marRight w:val="0"/>
          <w:marTop w:val="0"/>
          <w:marBottom w:val="0"/>
          <w:divBdr>
            <w:top w:val="none" w:sz="0" w:space="0" w:color="auto"/>
            <w:left w:val="none" w:sz="0" w:space="0" w:color="auto"/>
            <w:bottom w:val="none" w:sz="0" w:space="0" w:color="auto"/>
            <w:right w:val="none" w:sz="0" w:space="0" w:color="auto"/>
          </w:divBdr>
        </w:div>
        <w:div w:id="1937127702">
          <w:marLeft w:val="0"/>
          <w:marRight w:val="0"/>
          <w:marTop w:val="0"/>
          <w:marBottom w:val="0"/>
          <w:divBdr>
            <w:top w:val="none" w:sz="0" w:space="0" w:color="auto"/>
            <w:left w:val="none" w:sz="0" w:space="0" w:color="auto"/>
            <w:bottom w:val="none" w:sz="0" w:space="0" w:color="auto"/>
            <w:right w:val="none" w:sz="0" w:space="0" w:color="auto"/>
          </w:divBdr>
        </w:div>
        <w:div w:id="1937207597">
          <w:marLeft w:val="0"/>
          <w:marRight w:val="0"/>
          <w:marTop w:val="0"/>
          <w:marBottom w:val="0"/>
          <w:divBdr>
            <w:top w:val="none" w:sz="0" w:space="0" w:color="auto"/>
            <w:left w:val="none" w:sz="0" w:space="0" w:color="auto"/>
            <w:bottom w:val="none" w:sz="0" w:space="0" w:color="auto"/>
            <w:right w:val="none" w:sz="0" w:space="0" w:color="auto"/>
          </w:divBdr>
        </w:div>
        <w:div w:id="1937668784">
          <w:marLeft w:val="0"/>
          <w:marRight w:val="0"/>
          <w:marTop w:val="0"/>
          <w:marBottom w:val="0"/>
          <w:divBdr>
            <w:top w:val="none" w:sz="0" w:space="0" w:color="auto"/>
            <w:left w:val="none" w:sz="0" w:space="0" w:color="auto"/>
            <w:bottom w:val="none" w:sz="0" w:space="0" w:color="auto"/>
            <w:right w:val="none" w:sz="0" w:space="0" w:color="auto"/>
          </w:divBdr>
        </w:div>
        <w:div w:id="1937903975">
          <w:marLeft w:val="0"/>
          <w:marRight w:val="0"/>
          <w:marTop w:val="0"/>
          <w:marBottom w:val="0"/>
          <w:divBdr>
            <w:top w:val="none" w:sz="0" w:space="0" w:color="auto"/>
            <w:left w:val="none" w:sz="0" w:space="0" w:color="auto"/>
            <w:bottom w:val="none" w:sz="0" w:space="0" w:color="auto"/>
            <w:right w:val="none" w:sz="0" w:space="0" w:color="auto"/>
          </w:divBdr>
        </w:div>
        <w:div w:id="1938058594">
          <w:marLeft w:val="0"/>
          <w:marRight w:val="0"/>
          <w:marTop w:val="0"/>
          <w:marBottom w:val="0"/>
          <w:divBdr>
            <w:top w:val="none" w:sz="0" w:space="0" w:color="auto"/>
            <w:left w:val="none" w:sz="0" w:space="0" w:color="auto"/>
            <w:bottom w:val="none" w:sz="0" w:space="0" w:color="auto"/>
            <w:right w:val="none" w:sz="0" w:space="0" w:color="auto"/>
          </w:divBdr>
        </w:div>
        <w:div w:id="1939436212">
          <w:marLeft w:val="0"/>
          <w:marRight w:val="0"/>
          <w:marTop w:val="0"/>
          <w:marBottom w:val="0"/>
          <w:divBdr>
            <w:top w:val="none" w:sz="0" w:space="0" w:color="auto"/>
            <w:left w:val="none" w:sz="0" w:space="0" w:color="auto"/>
            <w:bottom w:val="none" w:sz="0" w:space="0" w:color="auto"/>
            <w:right w:val="none" w:sz="0" w:space="0" w:color="auto"/>
          </w:divBdr>
        </w:div>
        <w:div w:id="1939945831">
          <w:marLeft w:val="0"/>
          <w:marRight w:val="0"/>
          <w:marTop w:val="0"/>
          <w:marBottom w:val="0"/>
          <w:divBdr>
            <w:top w:val="none" w:sz="0" w:space="0" w:color="auto"/>
            <w:left w:val="none" w:sz="0" w:space="0" w:color="auto"/>
            <w:bottom w:val="none" w:sz="0" w:space="0" w:color="auto"/>
            <w:right w:val="none" w:sz="0" w:space="0" w:color="auto"/>
          </w:divBdr>
        </w:div>
        <w:div w:id="1940259896">
          <w:marLeft w:val="0"/>
          <w:marRight w:val="0"/>
          <w:marTop w:val="0"/>
          <w:marBottom w:val="0"/>
          <w:divBdr>
            <w:top w:val="none" w:sz="0" w:space="0" w:color="auto"/>
            <w:left w:val="none" w:sz="0" w:space="0" w:color="auto"/>
            <w:bottom w:val="none" w:sz="0" w:space="0" w:color="auto"/>
            <w:right w:val="none" w:sz="0" w:space="0" w:color="auto"/>
          </w:divBdr>
        </w:div>
        <w:div w:id="1940288939">
          <w:marLeft w:val="0"/>
          <w:marRight w:val="0"/>
          <w:marTop w:val="0"/>
          <w:marBottom w:val="0"/>
          <w:divBdr>
            <w:top w:val="none" w:sz="0" w:space="0" w:color="auto"/>
            <w:left w:val="none" w:sz="0" w:space="0" w:color="auto"/>
            <w:bottom w:val="none" w:sz="0" w:space="0" w:color="auto"/>
            <w:right w:val="none" w:sz="0" w:space="0" w:color="auto"/>
          </w:divBdr>
        </w:div>
        <w:div w:id="1940335203">
          <w:marLeft w:val="0"/>
          <w:marRight w:val="0"/>
          <w:marTop w:val="0"/>
          <w:marBottom w:val="0"/>
          <w:divBdr>
            <w:top w:val="none" w:sz="0" w:space="0" w:color="auto"/>
            <w:left w:val="none" w:sz="0" w:space="0" w:color="auto"/>
            <w:bottom w:val="none" w:sz="0" w:space="0" w:color="auto"/>
            <w:right w:val="none" w:sz="0" w:space="0" w:color="auto"/>
          </w:divBdr>
        </w:div>
        <w:div w:id="1941062837">
          <w:marLeft w:val="0"/>
          <w:marRight w:val="0"/>
          <w:marTop w:val="0"/>
          <w:marBottom w:val="0"/>
          <w:divBdr>
            <w:top w:val="none" w:sz="0" w:space="0" w:color="auto"/>
            <w:left w:val="none" w:sz="0" w:space="0" w:color="auto"/>
            <w:bottom w:val="none" w:sz="0" w:space="0" w:color="auto"/>
            <w:right w:val="none" w:sz="0" w:space="0" w:color="auto"/>
          </w:divBdr>
        </w:div>
        <w:div w:id="1941137654">
          <w:marLeft w:val="0"/>
          <w:marRight w:val="0"/>
          <w:marTop w:val="0"/>
          <w:marBottom w:val="0"/>
          <w:divBdr>
            <w:top w:val="none" w:sz="0" w:space="0" w:color="auto"/>
            <w:left w:val="none" w:sz="0" w:space="0" w:color="auto"/>
            <w:bottom w:val="none" w:sz="0" w:space="0" w:color="auto"/>
            <w:right w:val="none" w:sz="0" w:space="0" w:color="auto"/>
          </w:divBdr>
        </w:div>
        <w:div w:id="1941642310">
          <w:marLeft w:val="0"/>
          <w:marRight w:val="0"/>
          <w:marTop w:val="0"/>
          <w:marBottom w:val="0"/>
          <w:divBdr>
            <w:top w:val="none" w:sz="0" w:space="0" w:color="auto"/>
            <w:left w:val="none" w:sz="0" w:space="0" w:color="auto"/>
            <w:bottom w:val="none" w:sz="0" w:space="0" w:color="auto"/>
            <w:right w:val="none" w:sz="0" w:space="0" w:color="auto"/>
          </w:divBdr>
        </w:div>
        <w:div w:id="1941985055">
          <w:marLeft w:val="0"/>
          <w:marRight w:val="0"/>
          <w:marTop w:val="0"/>
          <w:marBottom w:val="0"/>
          <w:divBdr>
            <w:top w:val="none" w:sz="0" w:space="0" w:color="auto"/>
            <w:left w:val="none" w:sz="0" w:space="0" w:color="auto"/>
            <w:bottom w:val="none" w:sz="0" w:space="0" w:color="auto"/>
            <w:right w:val="none" w:sz="0" w:space="0" w:color="auto"/>
          </w:divBdr>
        </w:div>
        <w:div w:id="1942225374">
          <w:marLeft w:val="0"/>
          <w:marRight w:val="0"/>
          <w:marTop w:val="0"/>
          <w:marBottom w:val="0"/>
          <w:divBdr>
            <w:top w:val="none" w:sz="0" w:space="0" w:color="auto"/>
            <w:left w:val="none" w:sz="0" w:space="0" w:color="auto"/>
            <w:bottom w:val="none" w:sz="0" w:space="0" w:color="auto"/>
            <w:right w:val="none" w:sz="0" w:space="0" w:color="auto"/>
          </w:divBdr>
        </w:div>
        <w:div w:id="1942447453">
          <w:marLeft w:val="0"/>
          <w:marRight w:val="0"/>
          <w:marTop w:val="0"/>
          <w:marBottom w:val="0"/>
          <w:divBdr>
            <w:top w:val="none" w:sz="0" w:space="0" w:color="auto"/>
            <w:left w:val="none" w:sz="0" w:space="0" w:color="auto"/>
            <w:bottom w:val="none" w:sz="0" w:space="0" w:color="auto"/>
            <w:right w:val="none" w:sz="0" w:space="0" w:color="auto"/>
          </w:divBdr>
        </w:div>
        <w:div w:id="1942492996">
          <w:marLeft w:val="0"/>
          <w:marRight w:val="0"/>
          <w:marTop w:val="0"/>
          <w:marBottom w:val="0"/>
          <w:divBdr>
            <w:top w:val="none" w:sz="0" w:space="0" w:color="auto"/>
            <w:left w:val="none" w:sz="0" w:space="0" w:color="auto"/>
            <w:bottom w:val="none" w:sz="0" w:space="0" w:color="auto"/>
            <w:right w:val="none" w:sz="0" w:space="0" w:color="auto"/>
          </w:divBdr>
        </w:div>
        <w:div w:id="1943952772">
          <w:marLeft w:val="0"/>
          <w:marRight w:val="0"/>
          <w:marTop w:val="0"/>
          <w:marBottom w:val="0"/>
          <w:divBdr>
            <w:top w:val="none" w:sz="0" w:space="0" w:color="auto"/>
            <w:left w:val="none" w:sz="0" w:space="0" w:color="auto"/>
            <w:bottom w:val="none" w:sz="0" w:space="0" w:color="auto"/>
            <w:right w:val="none" w:sz="0" w:space="0" w:color="auto"/>
          </w:divBdr>
        </w:div>
        <w:div w:id="1943956323">
          <w:marLeft w:val="0"/>
          <w:marRight w:val="0"/>
          <w:marTop w:val="0"/>
          <w:marBottom w:val="0"/>
          <w:divBdr>
            <w:top w:val="none" w:sz="0" w:space="0" w:color="auto"/>
            <w:left w:val="none" w:sz="0" w:space="0" w:color="auto"/>
            <w:bottom w:val="none" w:sz="0" w:space="0" w:color="auto"/>
            <w:right w:val="none" w:sz="0" w:space="0" w:color="auto"/>
          </w:divBdr>
        </w:div>
        <w:div w:id="1944923157">
          <w:marLeft w:val="0"/>
          <w:marRight w:val="0"/>
          <w:marTop w:val="0"/>
          <w:marBottom w:val="0"/>
          <w:divBdr>
            <w:top w:val="none" w:sz="0" w:space="0" w:color="auto"/>
            <w:left w:val="none" w:sz="0" w:space="0" w:color="auto"/>
            <w:bottom w:val="none" w:sz="0" w:space="0" w:color="auto"/>
            <w:right w:val="none" w:sz="0" w:space="0" w:color="auto"/>
          </w:divBdr>
        </w:div>
        <w:div w:id="1946228364">
          <w:marLeft w:val="0"/>
          <w:marRight w:val="0"/>
          <w:marTop w:val="0"/>
          <w:marBottom w:val="0"/>
          <w:divBdr>
            <w:top w:val="none" w:sz="0" w:space="0" w:color="auto"/>
            <w:left w:val="none" w:sz="0" w:space="0" w:color="auto"/>
            <w:bottom w:val="none" w:sz="0" w:space="0" w:color="auto"/>
            <w:right w:val="none" w:sz="0" w:space="0" w:color="auto"/>
          </w:divBdr>
        </w:div>
        <w:div w:id="1946494602">
          <w:marLeft w:val="0"/>
          <w:marRight w:val="0"/>
          <w:marTop w:val="0"/>
          <w:marBottom w:val="0"/>
          <w:divBdr>
            <w:top w:val="none" w:sz="0" w:space="0" w:color="auto"/>
            <w:left w:val="none" w:sz="0" w:space="0" w:color="auto"/>
            <w:bottom w:val="none" w:sz="0" w:space="0" w:color="auto"/>
            <w:right w:val="none" w:sz="0" w:space="0" w:color="auto"/>
          </w:divBdr>
        </w:div>
        <w:div w:id="1946621041">
          <w:marLeft w:val="0"/>
          <w:marRight w:val="0"/>
          <w:marTop w:val="0"/>
          <w:marBottom w:val="0"/>
          <w:divBdr>
            <w:top w:val="none" w:sz="0" w:space="0" w:color="auto"/>
            <w:left w:val="none" w:sz="0" w:space="0" w:color="auto"/>
            <w:bottom w:val="none" w:sz="0" w:space="0" w:color="auto"/>
            <w:right w:val="none" w:sz="0" w:space="0" w:color="auto"/>
          </w:divBdr>
        </w:div>
        <w:div w:id="1946839399">
          <w:marLeft w:val="0"/>
          <w:marRight w:val="0"/>
          <w:marTop w:val="0"/>
          <w:marBottom w:val="0"/>
          <w:divBdr>
            <w:top w:val="none" w:sz="0" w:space="0" w:color="auto"/>
            <w:left w:val="none" w:sz="0" w:space="0" w:color="auto"/>
            <w:bottom w:val="none" w:sz="0" w:space="0" w:color="auto"/>
            <w:right w:val="none" w:sz="0" w:space="0" w:color="auto"/>
          </w:divBdr>
        </w:div>
        <w:div w:id="1947037889">
          <w:marLeft w:val="0"/>
          <w:marRight w:val="0"/>
          <w:marTop w:val="0"/>
          <w:marBottom w:val="0"/>
          <w:divBdr>
            <w:top w:val="none" w:sz="0" w:space="0" w:color="auto"/>
            <w:left w:val="none" w:sz="0" w:space="0" w:color="auto"/>
            <w:bottom w:val="none" w:sz="0" w:space="0" w:color="auto"/>
            <w:right w:val="none" w:sz="0" w:space="0" w:color="auto"/>
          </w:divBdr>
        </w:div>
        <w:div w:id="1947468297">
          <w:marLeft w:val="0"/>
          <w:marRight w:val="0"/>
          <w:marTop w:val="0"/>
          <w:marBottom w:val="0"/>
          <w:divBdr>
            <w:top w:val="none" w:sz="0" w:space="0" w:color="auto"/>
            <w:left w:val="none" w:sz="0" w:space="0" w:color="auto"/>
            <w:bottom w:val="none" w:sz="0" w:space="0" w:color="auto"/>
            <w:right w:val="none" w:sz="0" w:space="0" w:color="auto"/>
          </w:divBdr>
        </w:div>
        <w:div w:id="1947618693">
          <w:marLeft w:val="0"/>
          <w:marRight w:val="0"/>
          <w:marTop w:val="0"/>
          <w:marBottom w:val="0"/>
          <w:divBdr>
            <w:top w:val="none" w:sz="0" w:space="0" w:color="auto"/>
            <w:left w:val="none" w:sz="0" w:space="0" w:color="auto"/>
            <w:bottom w:val="none" w:sz="0" w:space="0" w:color="auto"/>
            <w:right w:val="none" w:sz="0" w:space="0" w:color="auto"/>
          </w:divBdr>
        </w:div>
        <w:div w:id="1947690847">
          <w:marLeft w:val="0"/>
          <w:marRight w:val="0"/>
          <w:marTop w:val="0"/>
          <w:marBottom w:val="0"/>
          <w:divBdr>
            <w:top w:val="none" w:sz="0" w:space="0" w:color="auto"/>
            <w:left w:val="none" w:sz="0" w:space="0" w:color="auto"/>
            <w:bottom w:val="none" w:sz="0" w:space="0" w:color="auto"/>
            <w:right w:val="none" w:sz="0" w:space="0" w:color="auto"/>
          </w:divBdr>
        </w:div>
        <w:div w:id="1947930357">
          <w:marLeft w:val="0"/>
          <w:marRight w:val="0"/>
          <w:marTop w:val="0"/>
          <w:marBottom w:val="0"/>
          <w:divBdr>
            <w:top w:val="none" w:sz="0" w:space="0" w:color="auto"/>
            <w:left w:val="none" w:sz="0" w:space="0" w:color="auto"/>
            <w:bottom w:val="none" w:sz="0" w:space="0" w:color="auto"/>
            <w:right w:val="none" w:sz="0" w:space="0" w:color="auto"/>
          </w:divBdr>
        </w:div>
        <w:div w:id="1948123465">
          <w:marLeft w:val="0"/>
          <w:marRight w:val="0"/>
          <w:marTop w:val="0"/>
          <w:marBottom w:val="0"/>
          <w:divBdr>
            <w:top w:val="none" w:sz="0" w:space="0" w:color="auto"/>
            <w:left w:val="none" w:sz="0" w:space="0" w:color="auto"/>
            <w:bottom w:val="none" w:sz="0" w:space="0" w:color="auto"/>
            <w:right w:val="none" w:sz="0" w:space="0" w:color="auto"/>
          </w:divBdr>
        </w:div>
        <w:div w:id="1948345351">
          <w:marLeft w:val="0"/>
          <w:marRight w:val="0"/>
          <w:marTop w:val="0"/>
          <w:marBottom w:val="0"/>
          <w:divBdr>
            <w:top w:val="none" w:sz="0" w:space="0" w:color="auto"/>
            <w:left w:val="none" w:sz="0" w:space="0" w:color="auto"/>
            <w:bottom w:val="none" w:sz="0" w:space="0" w:color="auto"/>
            <w:right w:val="none" w:sz="0" w:space="0" w:color="auto"/>
          </w:divBdr>
        </w:div>
        <w:div w:id="1948391572">
          <w:marLeft w:val="0"/>
          <w:marRight w:val="0"/>
          <w:marTop w:val="0"/>
          <w:marBottom w:val="0"/>
          <w:divBdr>
            <w:top w:val="none" w:sz="0" w:space="0" w:color="auto"/>
            <w:left w:val="none" w:sz="0" w:space="0" w:color="auto"/>
            <w:bottom w:val="none" w:sz="0" w:space="0" w:color="auto"/>
            <w:right w:val="none" w:sz="0" w:space="0" w:color="auto"/>
          </w:divBdr>
        </w:div>
        <w:div w:id="1948535299">
          <w:marLeft w:val="0"/>
          <w:marRight w:val="0"/>
          <w:marTop w:val="0"/>
          <w:marBottom w:val="0"/>
          <w:divBdr>
            <w:top w:val="none" w:sz="0" w:space="0" w:color="auto"/>
            <w:left w:val="none" w:sz="0" w:space="0" w:color="auto"/>
            <w:bottom w:val="none" w:sz="0" w:space="0" w:color="auto"/>
            <w:right w:val="none" w:sz="0" w:space="0" w:color="auto"/>
          </w:divBdr>
        </w:div>
        <w:div w:id="1948536764">
          <w:marLeft w:val="0"/>
          <w:marRight w:val="0"/>
          <w:marTop w:val="0"/>
          <w:marBottom w:val="0"/>
          <w:divBdr>
            <w:top w:val="none" w:sz="0" w:space="0" w:color="auto"/>
            <w:left w:val="none" w:sz="0" w:space="0" w:color="auto"/>
            <w:bottom w:val="none" w:sz="0" w:space="0" w:color="auto"/>
            <w:right w:val="none" w:sz="0" w:space="0" w:color="auto"/>
          </w:divBdr>
        </w:div>
        <w:div w:id="1948536946">
          <w:marLeft w:val="0"/>
          <w:marRight w:val="0"/>
          <w:marTop w:val="0"/>
          <w:marBottom w:val="0"/>
          <w:divBdr>
            <w:top w:val="none" w:sz="0" w:space="0" w:color="auto"/>
            <w:left w:val="none" w:sz="0" w:space="0" w:color="auto"/>
            <w:bottom w:val="none" w:sz="0" w:space="0" w:color="auto"/>
            <w:right w:val="none" w:sz="0" w:space="0" w:color="auto"/>
          </w:divBdr>
        </w:div>
        <w:div w:id="1948542543">
          <w:marLeft w:val="0"/>
          <w:marRight w:val="0"/>
          <w:marTop w:val="0"/>
          <w:marBottom w:val="0"/>
          <w:divBdr>
            <w:top w:val="none" w:sz="0" w:space="0" w:color="auto"/>
            <w:left w:val="none" w:sz="0" w:space="0" w:color="auto"/>
            <w:bottom w:val="none" w:sz="0" w:space="0" w:color="auto"/>
            <w:right w:val="none" w:sz="0" w:space="0" w:color="auto"/>
          </w:divBdr>
        </w:div>
        <w:div w:id="1949000378">
          <w:marLeft w:val="0"/>
          <w:marRight w:val="0"/>
          <w:marTop w:val="0"/>
          <w:marBottom w:val="0"/>
          <w:divBdr>
            <w:top w:val="none" w:sz="0" w:space="0" w:color="auto"/>
            <w:left w:val="none" w:sz="0" w:space="0" w:color="auto"/>
            <w:bottom w:val="none" w:sz="0" w:space="0" w:color="auto"/>
            <w:right w:val="none" w:sz="0" w:space="0" w:color="auto"/>
          </w:divBdr>
        </w:div>
        <w:div w:id="1949044260">
          <w:marLeft w:val="0"/>
          <w:marRight w:val="0"/>
          <w:marTop w:val="0"/>
          <w:marBottom w:val="0"/>
          <w:divBdr>
            <w:top w:val="none" w:sz="0" w:space="0" w:color="auto"/>
            <w:left w:val="none" w:sz="0" w:space="0" w:color="auto"/>
            <w:bottom w:val="none" w:sz="0" w:space="0" w:color="auto"/>
            <w:right w:val="none" w:sz="0" w:space="0" w:color="auto"/>
          </w:divBdr>
        </w:div>
        <w:div w:id="1950158059">
          <w:marLeft w:val="0"/>
          <w:marRight w:val="0"/>
          <w:marTop w:val="0"/>
          <w:marBottom w:val="0"/>
          <w:divBdr>
            <w:top w:val="none" w:sz="0" w:space="0" w:color="auto"/>
            <w:left w:val="none" w:sz="0" w:space="0" w:color="auto"/>
            <w:bottom w:val="none" w:sz="0" w:space="0" w:color="auto"/>
            <w:right w:val="none" w:sz="0" w:space="0" w:color="auto"/>
          </w:divBdr>
        </w:div>
        <w:div w:id="1950235936">
          <w:marLeft w:val="0"/>
          <w:marRight w:val="0"/>
          <w:marTop w:val="0"/>
          <w:marBottom w:val="0"/>
          <w:divBdr>
            <w:top w:val="none" w:sz="0" w:space="0" w:color="auto"/>
            <w:left w:val="none" w:sz="0" w:space="0" w:color="auto"/>
            <w:bottom w:val="none" w:sz="0" w:space="0" w:color="auto"/>
            <w:right w:val="none" w:sz="0" w:space="0" w:color="auto"/>
          </w:divBdr>
        </w:div>
        <w:div w:id="1950310641">
          <w:marLeft w:val="0"/>
          <w:marRight w:val="0"/>
          <w:marTop w:val="0"/>
          <w:marBottom w:val="0"/>
          <w:divBdr>
            <w:top w:val="none" w:sz="0" w:space="0" w:color="auto"/>
            <w:left w:val="none" w:sz="0" w:space="0" w:color="auto"/>
            <w:bottom w:val="none" w:sz="0" w:space="0" w:color="auto"/>
            <w:right w:val="none" w:sz="0" w:space="0" w:color="auto"/>
          </w:divBdr>
        </w:div>
        <w:div w:id="1951205855">
          <w:marLeft w:val="0"/>
          <w:marRight w:val="0"/>
          <w:marTop w:val="0"/>
          <w:marBottom w:val="0"/>
          <w:divBdr>
            <w:top w:val="none" w:sz="0" w:space="0" w:color="auto"/>
            <w:left w:val="none" w:sz="0" w:space="0" w:color="auto"/>
            <w:bottom w:val="none" w:sz="0" w:space="0" w:color="auto"/>
            <w:right w:val="none" w:sz="0" w:space="0" w:color="auto"/>
          </w:divBdr>
        </w:div>
        <w:div w:id="1951352146">
          <w:marLeft w:val="0"/>
          <w:marRight w:val="0"/>
          <w:marTop w:val="0"/>
          <w:marBottom w:val="0"/>
          <w:divBdr>
            <w:top w:val="none" w:sz="0" w:space="0" w:color="auto"/>
            <w:left w:val="none" w:sz="0" w:space="0" w:color="auto"/>
            <w:bottom w:val="none" w:sz="0" w:space="0" w:color="auto"/>
            <w:right w:val="none" w:sz="0" w:space="0" w:color="auto"/>
          </w:divBdr>
        </w:div>
        <w:div w:id="1951401283">
          <w:marLeft w:val="0"/>
          <w:marRight w:val="0"/>
          <w:marTop w:val="0"/>
          <w:marBottom w:val="0"/>
          <w:divBdr>
            <w:top w:val="none" w:sz="0" w:space="0" w:color="auto"/>
            <w:left w:val="none" w:sz="0" w:space="0" w:color="auto"/>
            <w:bottom w:val="none" w:sz="0" w:space="0" w:color="auto"/>
            <w:right w:val="none" w:sz="0" w:space="0" w:color="auto"/>
          </w:divBdr>
        </w:div>
        <w:div w:id="1952006082">
          <w:marLeft w:val="0"/>
          <w:marRight w:val="0"/>
          <w:marTop w:val="0"/>
          <w:marBottom w:val="0"/>
          <w:divBdr>
            <w:top w:val="none" w:sz="0" w:space="0" w:color="auto"/>
            <w:left w:val="none" w:sz="0" w:space="0" w:color="auto"/>
            <w:bottom w:val="none" w:sz="0" w:space="0" w:color="auto"/>
            <w:right w:val="none" w:sz="0" w:space="0" w:color="auto"/>
          </w:divBdr>
        </w:div>
        <w:div w:id="1952130455">
          <w:marLeft w:val="0"/>
          <w:marRight w:val="0"/>
          <w:marTop w:val="0"/>
          <w:marBottom w:val="0"/>
          <w:divBdr>
            <w:top w:val="none" w:sz="0" w:space="0" w:color="auto"/>
            <w:left w:val="none" w:sz="0" w:space="0" w:color="auto"/>
            <w:bottom w:val="none" w:sz="0" w:space="0" w:color="auto"/>
            <w:right w:val="none" w:sz="0" w:space="0" w:color="auto"/>
          </w:divBdr>
        </w:div>
        <w:div w:id="1952784403">
          <w:marLeft w:val="0"/>
          <w:marRight w:val="0"/>
          <w:marTop w:val="0"/>
          <w:marBottom w:val="0"/>
          <w:divBdr>
            <w:top w:val="none" w:sz="0" w:space="0" w:color="auto"/>
            <w:left w:val="none" w:sz="0" w:space="0" w:color="auto"/>
            <w:bottom w:val="none" w:sz="0" w:space="0" w:color="auto"/>
            <w:right w:val="none" w:sz="0" w:space="0" w:color="auto"/>
          </w:divBdr>
        </w:div>
        <w:div w:id="1953169461">
          <w:marLeft w:val="0"/>
          <w:marRight w:val="0"/>
          <w:marTop w:val="0"/>
          <w:marBottom w:val="0"/>
          <w:divBdr>
            <w:top w:val="none" w:sz="0" w:space="0" w:color="auto"/>
            <w:left w:val="none" w:sz="0" w:space="0" w:color="auto"/>
            <w:bottom w:val="none" w:sz="0" w:space="0" w:color="auto"/>
            <w:right w:val="none" w:sz="0" w:space="0" w:color="auto"/>
          </w:divBdr>
        </w:div>
        <w:div w:id="1953319771">
          <w:marLeft w:val="0"/>
          <w:marRight w:val="0"/>
          <w:marTop w:val="0"/>
          <w:marBottom w:val="0"/>
          <w:divBdr>
            <w:top w:val="none" w:sz="0" w:space="0" w:color="auto"/>
            <w:left w:val="none" w:sz="0" w:space="0" w:color="auto"/>
            <w:bottom w:val="none" w:sz="0" w:space="0" w:color="auto"/>
            <w:right w:val="none" w:sz="0" w:space="0" w:color="auto"/>
          </w:divBdr>
        </w:div>
        <w:div w:id="1953398739">
          <w:marLeft w:val="0"/>
          <w:marRight w:val="0"/>
          <w:marTop w:val="0"/>
          <w:marBottom w:val="0"/>
          <w:divBdr>
            <w:top w:val="none" w:sz="0" w:space="0" w:color="auto"/>
            <w:left w:val="none" w:sz="0" w:space="0" w:color="auto"/>
            <w:bottom w:val="none" w:sz="0" w:space="0" w:color="auto"/>
            <w:right w:val="none" w:sz="0" w:space="0" w:color="auto"/>
          </w:divBdr>
        </w:div>
        <w:div w:id="1954431985">
          <w:marLeft w:val="0"/>
          <w:marRight w:val="0"/>
          <w:marTop w:val="0"/>
          <w:marBottom w:val="0"/>
          <w:divBdr>
            <w:top w:val="none" w:sz="0" w:space="0" w:color="auto"/>
            <w:left w:val="none" w:sz="0" w:space="0" w:color="auto"/>
            <w:bottom w:val="none" w:sz="0" w:space="0" w:color="auto"/>
            <w:right w:val="none" w:sz="0" w:space="0" w:color="auto"/>
          </w:divBdr>
        </w:div>
        <w:div w:id="1955093822">
          <w:marLeft w:val="0"/>
          <w:marRight w:val="0"/>
          <w:marTop w:val="0"/>
          <w:marBottom w:val="0"/>
          <w:divBdr>
            <w:top w:val="none" w:sz="0" w:space="0" w:color="auto"/>
            <w:left w:val="none" w:sz="0" w:space="0" w:color="auto"/>
            <w:bottom w:val="none" w:sz="0" w:space="0" w:color="auto"/>
            <w:right w:val="none" w:sz="0" w:space="0" w:color="auto"/>
          </w:divBdr>
        </w:div>
        <w:div w:id="1955594839">
          <w:marLeft w:val="0"/>
          <w:marRight w:val="0"/>
          <w:marTop w:val="0"/>
          <w:marBottom w:val="0"/>
          <w:divBdr>
            <w:top w:val="none" w:sz="0" w:space="0" w:color="auto"/>
            <w:left w:val="none" w:sz="0" w:space="0" w:color="auto"/>
            <w:bottom w:val="none" w:sz="0" w:space="0" w:color="auto"/>
            <w:right w:val="none" w:sz="0" w:space="0" w:color="auto"/>
          </w:divBdr>
        </w:div>
        <w:div w:id="1955943350">
          <w:marLeft w:val="0"/>
          <w:marRight w:val="0"/>
          <w:marTop w:val="0"/>
          <w:marBottom w:val="0"/>
          <w:divBdr>
            <w:top w:val="none" w:sz="0" w:space="0" w:color="auto"/>
            <w:left w:val="none" w:sz="0" w:space="0" w:color="auto"/>
            <w:bottom w:val="none" w:sz="0" w:space="0" w:color="auto"/>
            <w:right w:val="none" w:sz="0" w:space="0" w:color="auto"/>
          </w:divBdr>
        </w:div>
        <w:div w:id="1956328466">
          <w:marLeft w:val="0"/>
          <w:marRight w:val="0"/>
          <w:marTop w:val="0"/>
          <w:marBottom w:val="0"/>
          <w:divBdr>
            <w:top w:val="none" w:sz="0" w:space="0" w:color="auto"/>
            <w:left w:val="none" w:sz="0" w:space="0" w:color="auto"/>
            <w:bottom w:val="none" w:sz="0" w:space="0" w:color="auto"/>
            <w:right w:val="none" w:sz="0" w:space="0" w:color="auto"/>
          </w:divBdr>
        </w:div>
        <w:div w:id="1957325287">
          <w:marLeft w:val="0"/>
          <w:marRight w:val="0"/>
          <w:marTop w:val="0"/>
          <w:marBottom w:val="0"/>
          <w:divBdr>
            <w:top w:val="none" w:sz="0" w:space="0" w:color="auto"/>
            <w:left w:val="none" w:sz="0" w:space="0" w:color="auto"/>
            <w:bottom w:val="none" w:sz="0" w:space="0" w:color="auto"/>
            <w:right w:val="none" w:sz="0" w:space="0" w:color="auto"/>
          </w:divBdr>
        </w:div>
        <w:div w:id="1958368932">
          <w:marLeft w:val="0"/>
          <w:marRight w:val="0"/>
          <w:marTop w:val="0"/>
          <w:marBottom w:val="0"/>
          <w:divBdr>
            <w:top w:val="none" w:sz="0" w:space="0" w:color="auto"/>
            <w:left w:val="none" w:sz="0" w:space="0" w:color="auto"/>
            <w:bottom w:val="none" w:sz="0" w:space="0" w:color="auto"/>
            <w:right w:val="none" w:sz="0" w:space="0" w:color="auto"/>
          </w:divBdr>
        </w:div>
        <w:div w:id="1958684566">
          <w:marLeft w:val="0"/>
          <w:marRight w:val="0"/>
          <w:marTop w:val="0"/>
          <w:marBottom w:val="0"/>
          <w:divBdr>
            <w:top w:val="none" w:sz="0" w:space="0" w:color="auto"/>
            <w:left w:val="none" w:sz="0" w:space="0" w:color="auto"/>
            <w:bottom w:val="none" w:sz="0" w:space="0" w:color="auto"/>
            <w:right w:val="none" w:sz="0" w:space="0" w:color="auto"/>
          </w:divBdr>
        </w:div>
        <w:div w:id="1958833431">
          <w:marLeft w:val="0"/>
          <w:marRight w:val="0"/>
          <w:marTop w:val="0"/>
          <w:marBottom w:val="0"/>
          <w:divBdr>
            <w:top w:val="none" w:sz="0" w:space="0" w:color="auto"/>
            <w:left w:val="none" w:sz="0" w:space="0" w:color="auto"/>
            <w:bottom w:val="none" w:sz="0" w:space="0" w:color="auto"/>
            <w:right w:val="none" w:sz="0" w:space="0" w:color="auto"/>
          </w:divBdr>
        </w:div>
        <w:div w:id="1958872648">
          <w:marLeft w:val="0"/>
          <w:marRight w:val="0"/>
          <w:marTop w:val="0"/>
          <w:marBottom w:val="0"/>
          <w:divBdr>
            <w:top w:val="none" w:sz="0" w:space="0" w:color="auto"/>
            <w:left w:val="none" w:sz="0" w:space="0" w:color="auto"/>
            <w:bottom w:val="none" w:sz="0" w:space="0" w:color="auto"/>
            <w:right w:val="none" w:sz="0" w:space="0" w:color="auto"/>
          </w:divBdr>
        </w:div>
        <w:div w:id="1958902087">
          <w:marLeft w:val="0"/>
          <w:marRight w:val="0"/>
          <w:marTop w:val="0"/>
          <w:marBottom w:val="0"/>
          <w:divBdr>
            <w:top w:val="none" w:sz="0" w:space="0" w:color="auto"/>
            <w:left w:val="none" w:sz="0" w:space="0" w:color="auto"/>
            <w:bottom w:val="none" w:sz="0" w:space="0" w:color="auto"/>
            <w:right w:val="none" w:sz="0" w:space="0" w:color="auto"/>
          </w:divBdr>
        </w:div>
        <w:div w:id="1959141696">
          <w:marLeft w:val="0"/>
          <w:marRight w:val="0"/>
          <w:marTop w:val="0"/>
          <w:marBottom w:val="0"/>
          <w:divBdr>
            <w:top w:val="none" w:sz="0" w:space="0" w:color="auto"/>
            <w:left w:val="none" w:sz="0" w:space="0" w:color="auto"/>
            <w:bottom w:val="none" w:sz="0" w:space="0" w:color="auto"/>
            <w:right w:val="none" w:sz="0" w:space="0" w:color="auto"/>
          </w:divBdr>
        </w:div>
        <w:div w:id="1959683295">
          <w:marLeft w:val="0"/>
          <w:marRight w:val="0"/>
          <w:marTop w:val="0"/>
          <w:marBottom w:val="0"/>
          <w:divBdr>
            <w:top w:val="none" w:sz="0" w:space="0" w:color="auto"/>
            <w:left w:val="none" w:sz="0" w:space="0" w:color="auto"/>
            <w:bottom w:val="none" w:sz="0" w:space="0" w:color="auto"/>
            <w:right w:val="none" w:sz="0" w:space="0" w:color="auto"/>
          </w:divBdr>
        </w:div>
        <w:div w:id="1960793125">
          <w:marLeft w:val="0"/>
          <w:marRight w:val="0"/>
          <w:marTop w:val="0"/>
          <w:marBottom w:val="0"/>
          <w:divBdr>
            <w:top w:val="none" w:sz="0" w:space="0" w:color="auto"/>
            <w:left w:val="none" w:sz="0" w:space="0" w:color="auto"/>
            <w:bottom w:val="none" w:sz="0" w:space="0" w:color="auto"/>
            <w:right w:val="none" w:sz="0" w:space="0" w:color="auto"/>
          </w:divBdr>
        </w:div>
        <w:div w:id="1960990822">
          <w:marLeft w:val="0"/>
          <w:marRight w:val="0"/>
          <w:marTop w:val="0"/>
          <w:marBottom w:val="0"/>
          <w:divBdr>
            <w:top w:val="none" w:sz="0" w:space="0" w:color="auto"/>
            <w:left w:val="none" w:sz="0" w:space="0" w:color="auto"/>
            <w:bottom w:val="none" w:sz="0" w:space="0" w:color="auto"/>
            <w:right w:val="none" w:sz="0" w:space="0" w:color="auto"/>
          </w:divBdr>
        </w:div>
        <w:div w:id="1961061827">
          <w:marLeft w:val="0"/>
          <w:marRight w:val="0"/>
          <w:marTop w:val="0"/>
          <w:marBottom w:val="0"/>
          <w:divBdr>
            <w:top w:val="none" w:sz="0" w:space="0" w:color="auto"/>
            <w:left w:val="none" w:sz="0" w:space="0" w:color="auto"/>
            <w:bottom w:val="none" w:sz="0" w:space="0" w:color="auto"/>
            <w:right w:val="none" w:sz="0" w:space="0" w:color="auto"/>
          </w:divBdr>
        </w:div>
        <w:div w:id="1963001603">
          <w:marLeft w:val="0"/>
          <w:marRight w:val="0"/>
          <w:marTop w:val="0"/>
          <w:marBottom w:val="0"/>
          <w:divBdr>
            <w:top w:val="none" w:sz="0" w:space="0" w:color="auto"/>
            <w:left w:val="none" w:sz="0" w:space="0" w:color="auto"/>
            <w:bottom w:val="none" w:sz="0" w:space="0" w:color="auto"/>
            <w:right w:val="none" w:sz="0" w:space="0" w:color="auto"/>
          </w:divBdr>
        </w:div>
        <w:div w:id="1963228619">
          <w:marLeft w:val="0"/>
          <w:marRight w:val="0"/>
          <w:marTop w:val="0"/>
          <w:marBottom w:val="0"/>
          <w:divBdr>
            <w:top w:val="none" w:sz="0" w:space="0" w:color="auto"/>
            <w:left w:val="none" w:sz="0" w:space="0" w:color="auto"/>
            <w:bottom w:val="none" w:sz="0" w:space="0" w:color="auto"/>
            <w:right w:val="none" w:sz="0" w:space="0" w:color="auto"/>
          </w:divBdr>
        </w:div>
        <w:div w:id="1963338000">
          <w:marLeft w:val="0"/>
          <w:marRight w:val="0"/>
          <w:marTop w:val="0"/>
          <w:marBottom w:val="0"/>
          <w:divBdr>
            <w:top w:val="none" w:sz="0" w:space="0" w:color="auto"/>
            <w:left w:val="none" w:sz="0" w:space="0" w:color="auto"/>
            <w:bottom w:val="none" w:sz="0" w:space="0" w:color="auto"/>
            <w:right w:val="none" w:sz="0" w:space="0" w:color="auto"/>
          </w:divBdr>
        </w:div>
        <w:div w:id="1963490401">
          <w:marLeft w:val="0"/>
          <w:marRight w:val="0"/>
          <w:marTop w:val="0"/>
          <w:marBottom w:val="0"/>
          <w:divBdr>
            <w:top w:val="none" w:sz="0" w:space="0" w:color="auto"/>
            <w:left w:val="none" w:sz="0" w:space="0" w:color="auto"/>
            <w:bottom w:val="none" w:sz="0" w:space="0" w:color="auto"/>
            <w:right w:val="none" w:sz="0" w:space="0" w:color="auto"/>
          </w:divBdr>
        </w:div>
        <w:div w:id="1963876523">
          <w:marLeft w:val="0"/>
          <w:marRight w:val="0"/>
          <w:marTop w:val="0"/>
          <w:marBottom w:val="0"/>
          <w:divBdr>
            <w:top w:val="none" w:sz="0" w:space="0" w:color="auto"/>
            <w:left w:val="none" w:sz="0" w:space="0" w:color="auto"/>
            <w:bottom w:val="none" w:sz="0" w:space="0" w:color="auto"/>
            <w:right w:val="none" w:sz="0" w:space="0" w:color="auto"/>
          </w:divBdr>
        </w:div>
        <w:div w:id="1964264455">
          <w:marLeft w:val="0"/>
          <w:marRight w:val="0"/>
          <w:marTop w:val="0"/>
          <w:marBottom w:val="0"/>
          <w:divBdr>
            <w:top w:val="none" w:sz="0" w:space="0" w:color="auto"/>
            <w:left w:val="none" w:sz="0" w:space="0" w:color="auto"/>
            <w:bottom w:val="none" w:sz="0" w:space="0" w:color="auto"/>
            <w:right w:val="none" w:sz="0" w:space="0" w:color="auto"/>
          </w:divBdr>
        </w:div>
        <w:div w:id="1964383129">
          <w:marLeft w:val="0"/>
          <w:marRight w:val="0"/>
          <w:marTop w:val="0"/>
          <w:marBottom w:val="0"/>
          <w:divBdr>
            <w:top w:val="none" w:sz="0" w:space="0" w:color="auto"/>
            <w:left w:val="none" w:sz="0" w:space="0" w:color="auto"/>
            <w:bottom w:val="none" w:sz="0" w:space="0" w:color="auto"/>
            <w:right w:val="none" w:sz="0" w:space="0" w:color="auto"/>
          </w:divBdr>
        </w:div>
        <w:div w:id="1964656332">
          <w:marLeft w:val="0"/>
          <w:marRight w:val="0"/>
          <w:marTop w:val="0"/>
          <w:marBottom w:val="0"/>
          <w:divBdr>
            <w:top w:val="none" w:sz="0" w:space="0" w:color="auto"/>
            <w:left w:val="none" w:sz="0" w:space="0" w:color="auto"/>
            <w:bottom w:val="none" w:sz="0" w:space="0" w:color="auto"/>
            <w:right w:val="none" w:sz="0" w:space="0" w:color="auto"/>
          </w:divBdr>
        </w:div>
        <w:div w:id="1965647034">
          <w:marLeft w:val="0"/>
          <w:marRight w:val="0"/>
          <w:marTop w:val="0"/>
          <w:marBottom w:val="0"/>
          <w:divBdr>
            <w:top w:val="none" w:sz="0" w:space="0" w:color="auto"/>
            <w:left w:val="none" w:sz="0" w:space="0" w:color="auto"/>
            <w:bottom w:val="none" w:sz="0" w:space="0" w:color="auto"/>
            <w:right w:val="none" w:sz="0" w:space="0" w:color="auto"/>
          </w:divBdr>
        </w:div>
        <w:div w:id="1966889611">
          <w:marLeft w:val="0"/>
          <w:marRight w:val="0"/>
          <w:marTop w:val="0"/>
          <w:marBottom w:val="0"/>
          <w:divBdr>
            <w:top w:val="none" w:sz="0" w:space="0" w:color="auto"/>
            <w:left w:val="none" w:sz="0" w:space="0" w:color="auto"/>
            <w:bottom w:val="none" w:sz="0" w:space="0" w:color="auto"/>
            <w:right w:val="none" w:sz="0" w:space="0" w:color="auto"/>
          </w:divBdr>
        </w:div>
        <w:div w:id="1967468116">
          <w:marLeft w:val="0"/>
          <w:marRight w:val="0"/>
          <w:marTop w:val="0"/>
          <w:marBottom w:val="0"/>
          <w:divBdr>
            <w:top w:val="none" w:sz="0" w:space="0" w:color="auto"/>
            <w:left w:val="none" w:sz="0" w:space="0" w:color="auto"/>
            <w:bottom w:val="none" w:sz="0" w:space="0" w:color="auto"/>
            <w:right w:val="none" w:sz="0" w:space="0" w:color="auto"/>
          </w:divBdr>
        </w:div>
        <w:div w:id="1967541424">
          <w:marLeft w:val="0"/>
          <w:marRight w:val="0"/>
          <w:marTop w:val="0"/>
          <w:marBottom w:val="0"/>
          <w:divBdr>
            <w:top w:val="none" w:sz="0" w:space="0" w:color="auto"/>
            <w:left w:val="none" w:sz="0" w:space="0" w:color="auto"/>
            <w:bottom w:val="none" w:sz="0" w:space="0" w:color="auto"/>
            <w:right w:val="none" w:sz="0" w:space="0" w:color="auto"/>
          </w:divBdr>
        </w:div>
        <w:div w:id="1967614524">
          <w:marLeft w:val="0"/>
          <w:marRight w:val="0"/>
          <w:marTop w:val="0"/>
          <w:marBottom w:val="0"/>
          <w:divBdr>
            <w:top w:val="none" w:sz="0" w:space="0" w:color="auto"/>
            <w:left w:val="none" w:sz="0" w:space="0" w:color="auto"/>
            <w:bottom w:val="none" w:sz="0" w:space="0" w:color="auto"/>
            <w:right w:val="none" w:sz="0" w:space="0" w:color="auto"/>
          </w:divBdr>
        </w:div>
        <w:div w:id="1968899224">
          <w:marLeft w:val="0"/>
          <w:marRight w:val="0"/>
          <w:marTop w:val="0"/>
          <w:marBottom w:val="0"/>
          <w:divBdr>
            <w:top w:val="none" w:sz="0" w:space="0" w:color="auto"/>
            <w:left w:val="none" w:sz="0" w:space="0" w:color="auto"/>
            <w:bottom w:val="none" w:sz="0" w:space="0" w:color="auto"/>
            <w:right w:val="none" w:sz="0" w:space="0" w:color="auto"/>
          </w:divBdr>
        </w:div>
        <w:div w:id="1969358472">
          <w:marLeft w:val="0"/>
          <w:marRight w:val="0"/>
          <w:marTop w:val="0"/>
          <w:marBottom w:val="0"/>
          <w:divBdr>
            <w:top w:val="none" w:sz="0" w:space="0" w:color="auto"/>
            <w:left w:val="none" w:sz="0" w:space="0" w:color="auto"/>
            <w:bottom w:val="none" w:sz="0" w:space="0" w:color="auto"/>
            <w:right w:val="none" w:sz="0" w:space="0" w:color="auto"/>
          </w:divBdr>
        </w:div>
        <w:div w:id="1969895186">
          <w:marLeft w:val="0"/>
          <w:marRight w:val="0"/>
          <w:marTop w:val="0"/>
          <w:marBottom w:val="0"/>
          <w:divBdr>
            <w:top w:val="none" w:sz="0" w:space="0" w:color="auto"/>
            <w:left w:val="none" w:sz="0" w:space="0" w:color="auto"/>
            <w:bottom w:val="none" w:sz="0" w:space="0" w:color="auto"/>
            <w:right w:val="none" w:sz="0" w:space="0" w:color="auto"/>
          </w:divBdr>
        </w:div>
        <w:div w:id="1970239871">
          <w:marLeft w:val="0"/>
          <w:marRight w:val="0"/>
          <w:marTop w:val="0"/>
          <w:marBottom w:val="0"/>
          <w:divBdr>
            <w:top w:val="none" w:sz="0" w:space="0" w:color="auto"/>
            <w:left w:val="none" w:sz="0" w:space="0" w:color="auto"/>
            <w:bottom w:val="none" w:sz="0" w:space="0" w:color="auto"/>
            <w:right w:val="none" w:sz="0" w:space="0" w:color="auto"/>
          </w:divBdr>
        </w:div>
        <w:div w:id="1970503287">
          <w:marLeft w:val="0"/>
          <w:marRight w:val="0"/>
          <w:marTop w:val="0"/>
          <w:marBottom w:val="0"/>
          <w:divBdr>
            <w:top w:val="none" w:sz="0" w:space="0" w:color="auto"/>
            <w:left w:val="none" w:sz="0" w:space="0" w:color="auto"/>
            <w:bottom w:val="none" w:sz="0" w:space="0" w:color="auto"/>
            <w:right w:val="none" w:sz="0" w:space="0" w:color="auto"/>
          </w:divBdr>
        </w:div>
        <w:div w:id="1971277233">
          <w:marLeft w:val="0"/>
          <w:marRight w:val="0"/>
          <w:marTop w:val="0"/>
          <w:marBottom w:val="0"/>
          <w:divBdr>
            <w:top w:val="none" w:sz="0" w:space="0" w:color="auto"/>
            <w:left w:val="none" w:sz="0" w:space="0" w:color="auto"/>
            <w:bottom w:val="none" w:sz="0" w:space="0" w:color="auto"/>
            <w:right w:val="none" w:sz="0" w:space="0" w:color="auto"/>
          </w:divBdr>
        </w:div>
        <w:div w:id="1972711004">
          <w:marLeft w:val="0"/>
          <w:marRight w:val="0"/>
          <w:marTop w:val="0"/>
          <w:marBottom w:val="0"/>
          <w:divBdr>
            <w:top w:val="none" w:sz="0" w:space="0" w:color="auto"/>
            <w:left w:val="none" w:sz="0" w:space="0" w:color="auto"/>
            <w:bottom w:val="none" w:sz="0" w:space="0" w:color="auto"/>
            <w:right w:val="none" w:sz="0" w:space="0" w:color="auto"/>
          </w:divBdr>
        </w:div>
        <w:div w:id="1972781267">
          <w:marLeft w:val="0"/>
          <w:marRight w:val="0"/>
          <w:marTop w:val="0"/>
          <w:marBottom w:val="0"/>
          <w:divBdr>
            <w:top w:val="none" w:sz="0" w:space="0" w:color="auto"/>
            <w:left w:val="none" w:sz="0" w:space="0" w:color="auto"/>
            <w:bottom w:val="none" w:sz="0" w:space="0" w:color="auto"/>
            <w:right w:val="none" w:sz="0" w:space="0" w:color="auto"/>
          </w:divBdr>
        </w:div>
        <w:div w:id="1973052433">
          <w:marLeft w:val="0"/>
          <w:marRight w:val="0"/>
          <w:marTop w:val="0"/>
          <w:marBottom w:val="0"/>
          <w:divBdr>
            <w:top w:val="none" w:sz="0" w:space="0" w:color="auto"/>
            <w:left w:val="none" w:sz="0" w:space="0" w:color="auto"/>
            <w:bottom w:val="none" w:sz="0" w:space="0" w:color="auto"/>
            <w:right w:val="none" w:sz="0" w:space="0" w:color="auto"/>
          </w:divBdr>
        </w:div>
        <w:div w:id="1973704119">
          <w:marLeft w:val="0"/>
          <w:marRight w:val="0"/>
          <w:marTop w:val="0"/>
          <w:marBottom w:val="0"/>
          <w:divBdr>
            <w:top w:val="none" w:sz="0" w:space="0" w:color="auto"/>
            <w:left w:val="none" w:sz="0" w:space="0" w:color="auto"/>
            <w:bottom w:val="none" w:sz="0" w:space="0" w:color="auto"/>
            <w:right w:val="none" w:sz="0" w:space="0" w:color="auto"/>
          </w:divBdr>
        </w:div>
        <w:div w:id="1973973254">
          <w:marLeft w:val="0"/>
          <w:marRight w:val="0"/>
          <w:marTop w:val="0"/>
          <w:marBottom w:val="0"/>
          <w:divBdr>
            <w:top w:val="none" w:sz="0" w:space="0" w:color="auto"/>
            <w:left w:val="none" w:sz="0" w:space="0" w:color="auto"/>
            <w:bottom w:val="none" w:sz="0" w:space="0" w:color="auto"/>
            <w:right w:val="none" w:sz="0" w:space="0" w:color="auto"/>
          </w:divBdr>
        </w:div>
        <w:div w:id="1974283816">
          <w:marLeft w:val="0"/>
          <w:marRight w:val="0"/>
          <w:marTop w:val="0"/>
          <w:marBottom w:val="0"/>
          <w:divBdr>
            <w:top w:val="none" w:sz="0" w:space="0" w:color="auto"/>
            <w:left w:val="none" w:sz="0" w:space="0" w:color="auto"/>
            <w:bottom w:val="none" w:sz="0" w:space="0" w:color="auto"/>
            <w:right w:val="none" w:sz="0" w:space="0" w:color="auto"/>
          </w:divBdr>
        </w:div>
        <w:div w:id="1974403171">
          <w:marLeft w:val="0"/>
          <w:marRight w:val="0"/>
          <w:marTop w:val="0"/>
          <w:marBottom w:val="0"/>
          <w:divBdr>
            <w:top w:val="none" w:sz="0" w:space="0" w:color="auto"/>
            <w:left w:val="none" w:sz="0" w:space="0" w:color="auto"/>
            <w:bottom w:val="none" w:sz="0" w:space="0" w:color="auto"/>
            <w:right w:val="none" w:sz="0" w:space="0" w:color="auto"/>
          </w:divBdr>
        </w:div>
        <w:div w:id="1974677770">
          <w:marLeft w:val="0"/>
          <w:marRight w:val="0"/>
          <w:marTop w:val="0"/>
          <w:marBottom w:val="0"/>
          <w:divBdr>
            <w:top w:val="none" w:sz="0" w:space="0" w:color="auto"/>
            <w:left w:val="none" w:sz="0" w:space="0" w:color="auto"/>
            <w:bottom w:val="none" w:sz="0" w:space="0" w:color="auto"/>
            <w:right w:val="none" w:sz="0" w:space="0" w:color="auto"/>
          </w:divBdr>
        </w:div>
        <w:div w:id="1974867912">
          <w:marLeft w:val="0"/>
          <w:marRight w:val="0"/>
          <w:marTop w:val="0"/>
          <w:marBottom w:val="0"/>
          <w:divBdr>
            <w:top w:val="none" w:sz="0" w:space="0" w:color="auto"/>
            <w:left w:val="none" w:sz="0" w:space="0" w:color="auto"/>
            <w:bottom w:val="none" w:sz="0" w:space="0" w:color="auto"/>
            <w:right w:val="none" w:sz="0" w:space="0" w:color="auto"/>
          </w:divBdr>
        </w:div>
        <w:div w:id="1975331870">
          <w:marLeft w:val="0"/>
          <w:marRight w:val="0"/>
          <w:marTop w:val="0"/>
          <w:marBottom w:val="0"/>
          <w:divBdr>
            <w:top w:val="none" w:sz="0" w:space="0" w:color="auto"/>
            <w:left w:val="none" w:sz="0" w:space="0" w:color="auto"/>
            <w:bottom w:val="none" w:sz="0" w:space="0" w:color="auto"/>
            <w:right w:val="none" w:sz="0" w:space="0" w:color="auto"/>
          </w:divBdr>
        </w:div>
        <w:div w:id="1975597473">
          <w:marLeft w:val="0"/>
          <w:marRight w:val="0"/>
          <w:marTop w:val="0"/>
          <w:marBottom w:val="0"/>
          <w:divBdr>
            <w:top w:val="none" w:sz="0" w:space="0" w:color="auto"/>
            <w:left w:val="none" w:sz="0" w:space="0" w:color="auto"/>
            <w:bottom w:val="none" w:sz="0" w:space="0" w:color="auto"/>
            <w:right w:val="none" w:sz="0" w:space="0" w:color="auto"/>
          </w:divBdr>
        </w:div>
        <w:div w:id="1975672735">
          <w:marLeft w:val="0"/>
          <w:marRight w:val="0"/>
          <w:marTop w:val="0"/>
          <w:marBottom w:val="0"/>
          <w:divBdr>
            <w:top w:val="none" w:sz="0" w:space="0" w:color="auto"/>
            <w:left w:val="none" w:sz="0" w:space="0" w:color="auto"/>
            <w:bottom w:val="none" w:sz="0" w:space="0" w:color="auto"/>
            <w:right w:val="none" w:sz="0" w:space="0" w:color="auto"/>
          </w:divBdr>
        </w:div>
        <w:div w:id="1976715616">
          <w:marLeft w:val="0"/>
          <w:marRight w:val="0"/>
          <w:marTop w:val="0"/>
          <w:marBottom w:val="0"/>
          <w:divBdr>
            <w:top w:val="none" w:sz="0" w:space="0" w:color="auto"/>
            <w:left w:val="none" w:sz="0" w:space="0" w:color="auto"/>
            <w:bottom w:val="none" w:sz="0" w:space="0" w:color="auto"/>
            <w:right w:val="none" w:sz="0" w:space="0" w:color="auto"/>
          </w:divBdr>
        </w:div>
        <w:div w:id="1976717600">
          <w:marLeft w:val="0"/>
          <w:marRight w:val="0"/>
          <w:marTop w:val="0"/>
          <w:marBottom w:val="0"/>
          <w:divBdr>
            <w:top w:val="none" w:sz="0" w:space="0" w:color="auto"/>
            <w:left w:val="none" w:sz="0" w:space="0" w:color="auto"/>
            <w:bottom w:val="none" w:sz="0" w:space="0" w:color="auto"/>
            <w:right w:val="none" w:sz="0" w:space="0" w:color="auto"/>
          </w:divBdr>
        </w:div>
        <w:div w:id="1977563807">
          <w:marLeft w:val="0"/>
          <w:marRight w:val="0"/>
          <w:marTop w:val="0"/>
          <w:marBottom w:val="0"/>
          <w:divBdr>
            <w:top w:val="none" w:sz="0" w:space="0" w:color="auto"/>
            <w:left w:val="none" w:sz="0" w:space="0" w:color="auto"/>
            <w:bottom w:val="none" w:sz="0" w:space="0" w:color="auto"/>
            <w:right w:val="none" w:sz="0" w:space="0" w:color="auto"/>
          </w:divBdr>
        </w:div>
        <w:div w:id="1977877326">
          <w:marLeft w:val="0"/>
          <w:marRight w:val="0"/>
          <w:marTop w:val="0"/>
          <w:marBottom w:val="0"/>
          <w:divBdr>
            <w:top w:val="none" w:sz="0" w:space="0" w:color="auto"/>
            <w:left w:val="none" w:sz="0" w:space="0" w:color="auto"/>
            <w:bottom w:val="none" w:sz="0" w:space="0" w:color="auto"/>
            <w:right w:val="none" w:sz="0" w:space="0" w:color="auto"/>
          </w:divBdr>
        </w:div>
        <w:div w:id="1977951568">
          <w:marLeft w:val="0"/>
          <w:marRight w:val="0"/>
          <w:marTop w:val="0"/>
          <w:marBottom w:val="0"/>
          <w:divBdr>
            <w:top w:val="none" w:sz="0" w:space="0" w:color="auto"/>
            <w:left w:val="none" w:sz="0" w:space="0" w:color="auto"/>
            <w:bottom w:val="none" w:sz="0" w:space="0" w:color="auto"/>
            <w:right w:val="none" w:sz="0" w:space="0" w:color="auto"/>
          </w:divBdr>
        </w:div>
        <w:div w:id="1978531987">
          <w:marLeft w:val="0"/>
          <w:marRight w:val="0"/>
          <w:marTop w:val="0"/>
          <w:marBottom w:val="0"/>
          <w:divBdr>
            <w:top w:val="none" w:sz="0" w:space="0" w:color="auto"/>
            <w:left w:val="none" w:sz="0" w:space="0" w:color="auto"/>
            <w:bottom w:val="none" w:sz="0" w:space="0" w:color="auto"/>
            <w:right w:val="none" w:sz="0" w:space="0" w:color="auto"/>
          </w:divBdr>
        </w:div>
        <w:div w:id="1978684810">
          <w:marLeft w:val="0"/>
          <w:marRight w:val="0"/>
          <w:marTop w:val="0"/>
          <w:marBottom w:val="0"/>
          <w:divBdr>
            <w:top w:val="none" w:sz="0" w:space="0" w:color="auto"/>
            <w:left w:val="none" w:sz="0" w:space="0" w:color="auto"/>
            <w:bottom w:val="none" w:sz="0" w:space="0" w:color="auto"/>
            <w:right w:val="none" w:sz="0" w:space="0" w:color="auto"/>
          </w:divBdr>
        </w:div>
        <w:div w:id="1979066818">
          <w:marLeft w:val="0"/>
          <w:marRight w:val="0"/>
          <w:marTop w:val="0"/>
          <w:marBottom w:val="0"/>
          <w:divBdr>
            <w:top w:val="none" w:sz="0" w:space="0" w:color="auto"/>
            <w:left w:val="none" w:sz="0" w:space="0" w:color="auto"/>
            <w:bottom w:val="none" w:sz="0" w:space="0" w:color="auto"/>
            <w:right w:val="none" w:sz="0" w:space="0" w:color="auto"/>
          </w:divBdr>
        </w:div>
        <w:div w:id="1980649480">
          <w:marLeft w:val="0"/>
          <w:marRight w:val="0"/>
          <w:marTop w:val="0"/>
          <w:marBottom w:val="0"/>
          <w:divBdr>
            <w:top w:val="none" w:sz="0" w:space="0" w:color="auto"/>
            <w:left w:val="none" w:sz="0" w:space="0" w:color="auto"/>
            <w:bottom w:val="none" w:sz="0" w:space="0" w:color="auto"/>
            <w:right w:val="none" w:sz="0" w:space="0" w:color="auto"/>
          </w:divBdr>
        </w:div>
        <w:div w:id="1980836180">
          <w:marLeft w:val="0"/>
          <w:marRight w:val="0"/>
          <w:marTop w:val="0"/>
          <w:marBottom w:val="0"/>
          <w:divBdr>
            <w:top w:val="none" w:sz="0" w:space="0" w:color="auto"/>
            <w:left w:val="none" w:sz="0" w:space="0" w:color="auto"/>
            <w:bottom w:val="none" w:sz="0" w:space="0" w:color="auto"/>
            <w:right w:val="none" w:sz="0" w:space="0" w:color="auto"/>
          </w:divBdr>
        </w:div>
        <w:div w:id="1980840888">
          <w:marLeft w:val="0"/>
          <w:marRight w:val="0"/>
          <w:marTop w:val="0"/>
          <w:marBottom w:val="0"/>
          <w:divBdr>
            <w:top w:val="none" w:sz="0" w:space="0" w:color="auto"/>
            <w:left w:val="none" w:sz="0" w:space="0" w:color="auto"/>
            <w:bottom w:val="none" w:sz="0" w:space="0" w:color="auto"/>
            <w:right w:val="none" w:sz="0" w:space="0" w:color="auto"/>
          </w:divBdr>
        </w:div>
        <w:div w:id="1981764458">
          <w:marLeft w:val="0"/>
          <w:marRight w:val="0"/>
          <w:marTop w:val="0"/>
          <w:marBottom w:val="0"/>
          <w:divBdr>
            <w:top w:val="none" w:sz="0" w:space="0" w:color="auto"/>
            <w:left w:val="none" w:sz="0" w:space="0" w:color="auto"/>
            <w:bottom w:val="none" w:sz="0" w:space="0" w:color="auto"/>
            <w:right w:val="none" w:sz="0" w:space="0" w:color="auto"/>
          </w:divBdr>
        </w:div>
        <w:div w:id="1981835469">
          <w:marLeft w:val="0"/>
          <w:marRight w:val="0"/>
          <w:marTop w:val="0"/>
          <w:marBottom w:val="0"/>
          <w:divBdr>
            <w:top w:val="none" w:sz="0" w:space="0" w:color="auto"/>
            <w:left w:val="none" w:sz="0" w:space="0" w:color="auto"/>
            <w:bottom w:val="none" w:sz="0" w:space="0" w:color="auto"/>
            <w:right w:val="none" w:sz="0" w:space="0" w:color="auto"/>
          </w:divBdr>
        </w:div>
        <w:div w:id="1981880242">
          <w:marLeft w:val="0"/>
          <w:marRight w:val="0"/>
          <w:marTop w:val="0"/>
          <w:marBottom w:val="0"/>
          <w:divBdr>
            <w:top w:val="none" w:sz="0" w:space="0" w:color="auto"/>
            <w:left w:val="none" w:sz="0" w:space="0" w:color="auto"/>
            <w:bottom w:val="none" w:sz="0" w:space="0" w:color="auto"/>
            <w:right w:val="none" w:sz="0" w:space="0" w:color="auto"/>
          </w:divBdr>
        </w:div>
        <w:div w:id="1982148050">
          <w:marLeft w:val="0"/>
          <w:marRight w:val="0"/>
          <w:marTop w:val="0"/>
          <w:marBottom w:val="0"/>
          <w:divBdr>
            <w:top w:val="none" w:sz="0" w:space="0" w:color="auto"/>
            <w:left w:val="none" w:sz="0" w:space="0" w:color="auto"/>
            <w:bottom w:val="none" w:sz="0" w:space="0" w:color="auto"/>
            <w:right w:val="none" w:sz="0" w:space="0" w:color="auto"/>
          </w:divBdr>
        </w:div>
        <w:div w:id="1982154664">
          <w:marLeft w:val="0"/>
          <w:marRight w:val="0"/>
          <w:marTop w:val="0"/>
          <w:marBottom w:val="0"/>
          <w:divBdr>
            <w:top w:val="none" w:sz="0" w:space="0" w:color="auto"/>
            <w:left w:val="none" w:sz="0" w:space="0" w:color="auto"/>
            <w:bottom w:val="none" w:sz="0" w:space="0" w:color="auto"/>
            <w:right w:val="none" w:sz="0" w:space="0" w:color="auto"/>
          </w:divBdr>
        </w:div>
        <w:div w:id="1982802476">
          <w:marLeft w:val="0"/>
          <w:marRight w:val="0"/>
          <w:marTop w:val="0"/>
          <w:marBottom w:val="0"/>
          <w:divBdr>
            <w:top w:val="none" w:sz="0" w:space="0" w:color="auto"/>
            <w:left w:val="none" w:sz="0" w:space="0" w:color="auto"/>
            <w:bottom w:val="none" w:sz="0" w:space="0" w:color="auto"/>
            <w:right w:val="none" w:sz="0" w:space="0" w:color="auto"/>
          </w:divBdr>
        </w:div>
        <w:div w:id="1982881613">
          <w:marLeft w:val="0"/>
          <w:marRight w:val="0"/>
          <w:marTop w:val="0"/>
          <w:marBottom w:val="0"/>
          <w:divBdr>
            <w:top w:val="none" w:sz="0" w:space="0" w:color="auto"/>
            <w:left w:val="none" w:sz="0" w:space="0" w:color="auto"/>
            <w:bottom w:val="none" w:sz="0" w:space="0" w:color="auto"/>
            <w:right w:val="none" w:sz="0" w:space="0" w:color="auto"/>
          </w:divBdr>
        </w:div>
        <w:div w:id="1982923775">
          <w:marLeft w:val="0"/>
          <w:marRight w:val="0"/>
          <w:marTop w:val="0"/>
          <w:marBottom w:val="0"/>
          <w:divBdr>
            <w:top w:val="none" w:sz="0" w:space="0" w:color="auto"/>
            <w:left w:val="none" w:sz="0" w:space="0" w:color="auto"/>
            <w:bottom w:val="none" w:sz="0" w:space="0" w:color="auto"/>
            <w:right w:val="none" w:sz="0" w:space="0" w:color="auto"/>
          </w:divBdr>
        </w:div>
        <w:div w:id="1983580875">
          <w:marLeft w:val="0"/>
          <w:marRight w:val="0"/>
          <w:marTop w:val="0"/>
          <w:marBottom w:val="0"/>
          <w:divBdr>
            <w:top w:val="none" w:sz="0" w:space="0" w:color="auto"/>
            <w:left w:val="none" w:sz="0" w:space="0" w:color="auto"/>
            <w:bottom w:val="none" w:sz="0" w:space="0" w:color="auto"/>
            <w:right w:val="none" w:sz="0" w:space="0" w:color="auto"/>
          </w:divBdr>
        </w:div>
        <w:div w:id="1984121292">
          <w:marLeft w:val="0"/>
          <w:marRight w:val="0"/>
          <w:marTop w:val="0"/>
          <w:marBottom w:val="0"/>
          <w:divBdr>
            <w:top w:val="none" w:sz="0" w:space="0" w:color="auto"/>
            <w:left w:val="none" w:sz="0" w:space="0" w:color="auto"/>
            <w:bottom w:val="none" w:sz="0" w:space="0" w:color="auto"/>
            <w:right w:val="none" w:sz="0" w:space="0" w:color="auto"/>
          </w:divBdr>
        </w:div>
        <w:div w:id="1984459306">
          <w:marLeft w:val="0"/>
          <w:marRight w:val="0"/>
          <w:marTop w:val="0"/>
          <w:marBottom w:val="0"/>
          <w:divBdr>
            <w:top w:val="none" w:sz="0" w:space="0" w:color="auto"/>
            <w:left w:val="none" w:sz="0" w:space="0" w:color="auto"/>
            <w:bottom w:val="none" w:sz="0" w:space="0" w:color="auto"/>
            <w:right w:val="none" w:sz="0" w:space="0" w:color="auto"/>
          </w:divBdr>
        </w:div>
        <w:div w:id="1984768239">
          <w:marLeft w:val="0"/>
          <w:marRight w:val="0"/>
          <w:marTop w:val="0"/>
          <w:marBottom w:val="0"/>
          <w:divBdr>
            <w:top w:val="none" w:sz="0" w:space="0" w:color="auto"/>
            <w:left w:val="none" w:sz="0" w:space="0" w:color="auto"/>
            <w:bottom w:val="none" w:sz="0" w:space="0" w:color="auto"/>
            <w:right w:val="none" w:sz="0" w:space="0" w:color="auto"/>
          </w:divBdr>
        </w:div>
        <w:div w:id="1985620361">
          <w:marLeft w:val="0"/>
          <w:marRight w:val="0"/>
          <w:marTop w:val="0"/>
          <w:marBottom w:val="0"/>
          <w:divBdr>
            <w:top w:val="none" w:sz="0" w:space="0" w:color="auto"/>
            <w:left w:val="none" w:sz="0" w:space="0" w:color="auto"/>
            <w:bottom w:val="none" w:sz="0" w:space="0" w:color="auto"/>
            <w:right w:val="none" w:sz="0" w:space="0" w:color="auto"/>
          </w:divBdr>
        </w:div>
        <w:div w:id="1985771363">
          <w:marLeft w:val="0"/>
          <w:marRight w:val="0"/>
          <w:marTop w:val="0"/>
          <w:marBottom w:val="0"/>
          <w:divBdr>
            <w:top w:val="none" w:sz="0" w:space="0" w:color="auto"/>
            <w:left w:val="none" w:sz="0" w:space="0" w:color="auto"/>
            <w:bottom w:val="none" w:sz="0" w:space="0" w:color="auto"/>
            <w:right w:val="none" w:sz="0" w:space="0" w:color="auto"/>
          </w:divBdr>
        </w:div>
        <w:div w:id="1985815343">
          <w:marLeft w:val="0"/>
          <w:marRight w:val="0"/>
          <w:marTop w:val="0"/>
          <w:marBottom w:val="0"/>
          <w:divBdr>
            <w:top w:val="none" w:sz="0" w:space="0" w:color="auto"/>
            <w:left w:val="none" w:sz="0" w:space="0" w:color="auto"/>
            <w:bottom w:val="none" w:sz="0" w:space="0" w:color="auto"/>
            <w:right w:val="none" w:sz="0" w:space="0" w:color="auto"/>
          </w:divBdr>
        </w:div>
        <w:div w:id="1986544686">
          <w:marLeft w:val="0"/>
          <w:marRight w:val="0"/>
          <w:marTop w:val="0"/>
          <w:marBottom w:val="0"/>
          <w:divBdr>
            <w:top w:val="none" w:sz="0" w:space="0" w:color="auto"/>
            <w:left w:val="none" w:sz="0" w:space="0" w:color="auto"/>
            <w:bottom w:val="none" w:sz="0" w:space="0" w:color="auto"/>
            <w:right w:val="none" w:sz="0" w:space="0" w:color="auto"/>
          </w:divBdr>
        </w:div>
        <w:div w:id="1987738448">
          <w:marLeft w:val="0"/>
          <w:marRight w:val="0"/>
          <w:marTop w:val="0"/>
          <w:marBottom w:val="0"/>
          <w:divBdr>
            <w:top w:val="none" w:sz="0" w:space="0" w:color="auto"/>
            <w:left w:val="none" w:sz="0" w:space="0" w:color="auto"/>
            <w:bottom w:val="none" w:sz="0" w:space="0" w:color="auto"/>
            <w:right w:val="none" w:sz="0" w:space="0" w:color="auto"/>
          </w:divBdr>
        </w:div>
        <w:div w:id="1987782363">
          <w:marLeft w:val="0"/>
          <w:marRight w:val="0"/>
          <w:marTop w:val="0"/>
          <w:marBottom w:val="0"/>
          <w:divBdr>
            <w:top w:val="none" w:sz="0" w:space="0" w:color="auto"/>
            <w:left w:val="none" w:sz="0" w:space="0" w:color="auto"/>
            <w:bottom w:val="none" w:sz="0" w:space="0" w:color="auto"/>
            <w:right w:val="none" w:sz="0" w:space="0" w:color="auto"/>
          </w:divBdr>
        </w:div>
        <w:div w:id="1988239834">
          <w:marLeft w:val="0"/>
          <w:marRight w:val="0"/>
          <w:marTop w:val="0"/>
          <w:marBottom w:val="0"/>
          <w:divBdr>
            <w:top w:val="none" w:sz="0" w:space="0" w:color="auto"/>
            <w:left w:val="none" w:sz="0" w:space="0" w:color="auto"/>
            <w:bottom w:val="none" w:sz="0" w:space="0" w:color="auto"/>
            <w:right w:val="none" w:sz="0" w:space="0" w:color="auto"/>
          </w:divBdr>
        </w:div>
        <w:div w:id="1988390847">
          <w:marLeft w:val="0"/>
          <w:marRight w:val="0"/>
          <w:marTop w:val="0"/>
          <w:marBottom w:val="0"/>
          <w:divBdr>
            <w:top w:val="none" w:sz="0" w:space="0" w:color="auto"/>
            <w:left w:val="none" w:sz="0" w:space="0" w:color="auto"/>
            <w:bottom w:val="none" w:sz="0" w:space="0" w:color="auto"/>
            <w:right w:val="none" w:sz="0" w:space="0" w:color="auto"/>
          </w:divBdr>
        </w:div>
        <w:div w:id="1989046176">
          <w:marLeft w:val="0"/>
          <w:marRight w:val="0"/>
          <w:marTop w:val="0"/>
          <w:marBottom w:val="0"/>
          <w:divBdr>
            <w:top w:val="none" w:sz="0" w:space="0" w:color="auto"/>
            <w:left w:val="none" w:sz="0" w:space="0" w:color="auto"/>
            <w:bottom w:val="none" w:sz="0" w:space="0" w:color="auto"/>
            <w:right w:val="none" w:sz="0" w:space="0" w:color="auto"/>
          </w:divBdr>
        </w:div>
        <w:div w:id="1989940922">
          <w:marLeft w:val="0"/>
          <w:marRight w:val="0"/>
          <w:marTop w:val="0"/>
          <w:marBottom w:val="0"/>
          <w:divBdr>
            <w:top w:val="none" w:sz="0" w:space="0" w:color="auto"/>
            <w:left w:val="none" w:sz="0" w:space="0" w:color="auto"/>
            <w:bottom w:val="none" w:sz="0" w:space="0" w:color="auto"/>
            <w:right w:val="none" w:sz="0" w:space="0" w:color="auto"/>
          </w:divBdr>
        </w:div>
        <w:div w:id="1990203870">
          <w:marLeft w:val="0"/>
          <w:marRight w:val="0"/>
          <w:marTop w:val="0"/>
          <w:marBottom w:val="0"/>
          <w:divBdr>
            <w:top w:val="none" w:sz="0" w:space="0" w:color="auto"/>
            <w:left w:val="none" w:sz="0" w:space="0" w:color="auto"/>
            <w:bottom w:val="none" w:sz="0" w:space="0" w:color="auto"/>
            <w:right w:val="none" w:sz="0" w:space="0" w:color="auto"/>
          </w:divBdr>
        </w:div>
        <w:div w:id="1991058141">
          <w:marLeft w:val="0"/>
          <w:marRight w:val="0"/>
          <w:marTop w:val="0"/>
          <w:marBottom w:val="0"/>
          <w:divBdr>
            <w:top w:val="none" w:sz="0" w:space="0" w:color="auto"/>
            <w:left w:val="none" w:sz="0" w:space="0" w:color="auto"/>
            <w:bottom w:val="none" w:sz="0" w:space="0" w:color="auto"/>
            <w:right w:val="none" w:sz="0" w:space="0" w:color="auto"/>
          </w:divBdr>
        </w:div>
        <w:div w:id="1991671738">
          <w:marLeft w:val="0"/>
          <w:marRight w:val="0"/>
          <w:marTop w:val="0"/>
          <w:marBottom w:val="0"/>
          <w:divBdr>
            <w:top w:val="none" w:sz="0" w:space="0" w:color="auto"/>
            <w:left w:val="none" w:sz="0" w:space="0" w:color="auto"/>
            <w:bottom w:val="none" w:sz="0" w:space="0" w:color="auto"/>
            <w:right w:val="none" w:sz="0" w:space="0" w:color="auto"/>
          </w:divBdr>
        </w:div>
        <w:div w:id="1991709670">
          <w:marLeft w:val="0"/>
          <w:marRight w:val="0"/>
          <w:marTop w:val="0"/>
          <w:marBottom w:val="0"/>
          <w:divBdr>
            <w:top w:val="none" w:sz="0" w:space="0" w:color="auto"/>
            <w:left w:val="none" w:sz="0" w:space="0" w:color="auto"/>
            <w:bottom w:val="none" w:sz="0" w:space="0" w:color="auto"/>
            <w:right w:val="none" w:sz="0" w:space="0" w:color="auto"/>
          </w:divBdr>
        </w:div>
        <w:div w:id="1991980390">
          <w:marLeft w:val="0"/>
          <w:marRight w:val="0"/>
          <w:marTop w:val="0"/>
          <w:marBottom w:val="0"/>
          <w:divBdr>
            <w:top w:val="none" w:sz="0" w:space="0" w:color="auto"/>
            <w:left w:val="none" w:sz="0" w:space="0" w:color="auto"/>
            <w:bottom w:val="none" w:sz="0" w:space="0" w:color="auto"/>
            <w:right w:val="none" w:sz="0" w:space="0" w:color="auto"/>
          </w:divBdr>
        </w:div>
        <w:div w:id="1992296222">
          <w:marLeft w:val="0"/>
          <w:marRight w:val="0"/>
          <w:marTop w:val="0"/>
          <w:marBottom w:val="0"/>
          <w:divBdr>
            <w:top w:val="none" w:sz="0" w:space="0" w:color="auto"/>
            <w:left w:val="none" w:sz="0" w:space="0" w:color="auto"/>
            <w:bottom w:val="none" w:sz="0" w:space="0" w:color="auto"/>
            <w:right w:val="none" w:sz="0" w:space="0" w:color="auto"/>
          </w:divBdr>
        </w:div>
        <w:div w:id="1992320603">
          <w:marLeft w:val="0"/>
          <w:marRight w:val="0"/>
          <w:marTop w:val="0"/>
          <w:marBottom w:val="0"/>
          <w:divBdr>
            <w:top w:val="none" w:sz="0" w:space="0" w:color="auto"/>
            <w:left w:val="none" w:sz="0" w:space="0" w:color="auto"/>
            <w:bottom w:val="none" w:sz="0" w:space="0" w:color="auto"/>
            <w:right w:val="none" w:sz="0" w:space="0" w:color="auto"/>
          </w:divBdr>
        </w:div>
        <w:div w:id="1992783973">
          <w:marLeft w:val="0"/>
          <w:marRight w:val="0"/>
          <w:marTop w:val="0"/>
          <w:marBottom w:val="0"/>
          <w:divBdr>
            <w:top w:val="none" w:sz="0" w:space="0" w:color="auto"/>
            <w:left w:val="none" w:sz="0" w:space="0" w:color="auto"/>
            <w:bottom w:val="none" w:sz="0" w:space="0" w:color="auto"/>
            <w:right w:val="none" w:sz="0" w:space="0" w:color="auto"/>
          </w:divBdr>
        </w:div>
        <w:div w:id="1992979721">
          <w:marLeft w:val="0"/>
          <w:marRight w:val="0"/>
          <w:marTop w:val="0"/>
          <w:marBottom w:val="0"/>
          <w:divBdr>
            <w:top w:val="none" w:sz="0" w:space="0" w:color="auto"/>
            <w:left w:val="none" w:sz="0" w:space="0" w:color="auto"/>
            <w:bottom w:val="none" w:sz="0" w:space="0" w:color="auto"/>
            <w:right w:val="none" w:sz="0" w:space="0" w:color="auto"/>
          </w:divBdr>
        </w:div>
        <w:div w:id="1993244642">
          <w:marLeft w:val="0"/>
          <w:marRight w:val="0"/>
          <w:marTop w:val="0"/>
          <w:marBottom w:val="0"/>
          <w:divBdr>
            <w:top w:val="none" w:sz="0" w:space="0" w:color="auto"/>
            <w:left w:val="none" w:sz="0" w:space="0" w:color="auto"/>
            <w:bottom w:val="none" w:sz="0" w:space="0" w:color="auto"/>
            <w:right w:val="none" w:sz="0" w:space="0" w:color="auto"/>
          </w:divBdr>
        </w:div>
        <w:div w:id="1993556306">
          <w:marLeft w:val="0"/>
          <w:marRight w:val="0"/>
          <w:marTop w:val="0"/>
          <w:marBottom w:val="0"/>
          <w:divBdr>
            <w:top w:val="none" w:sz="0" w:space="0" w:color="auto"/>
            <w:left w:val="none" w:sz="0" w:space="0" w:color="auto"/>
            <w:bottom w:val="none" w:sz="0" w:space="0" w:color="auto"/>
            <w:right w:val="none" w:sz="0" w:space="0" w:color="auto"/>
          </w:divBdr>
        </w:div>
        <w:div w:id="1993635514">
          <w:marLeft w:val="0"/>
          <w:marRight w:val="0"/>
          <w:marTop w:val="0"/>
          <w:marBottom w:val="0"/>
          <w:divBdr>
            <w:top w:val="none" w:sz="0" w:space="0" w:color="auto"/>
            <w:left w:val="none" w:sz="0" w:space="0" w:color="auto"/>
            <w:bottom w:val="none" w:sz="0" w:space="0" w:color="auto"/>
            <w:right w:val="none" w:sz="0" w:space="0" w:color="auto"/>
          </w:divBdr>
        </w:div>
        <w:div w:id="1993749836">
          <w:marLeft w:val="0"/>
          <w:marRight w:val="0"/>
          <w:marTop w:val="0"/>
          <w:marBottom w:val="0"/>
          <w:divBdr>
            <w:top w:val="none" w:sz="0" w:space="0" w:color="auto"/>
            <w:left w:val="none" w:sz="0" w:space="0" w:color="auto"/>
            <w:bottom w:val="none" w:sz="0" w:space="0" w:color="auto"/>
            <w:right w:val="none" w:sz="0" w:space="0" w:color="auto"/>
          </w:divBdr>
        </w:div>
        <w:div w:id="1994065087">
          <w:marLeft w:val="0"/>
          <w:marRight w:val="0"/>
          <w:marTop w:val="0"/>
          <w:marBottom w:val="0"/>
          <w:divBdr>
            <w:top w:val="none" w:sz="0" w:space="0" w:color="auto"/>
            <w:left w:val="none" w:sz="0" w:space="0" w:color="auto"/>
            <w:bottom w:val="none" w:sz="0" w:space="0" w:color="auto"/>
            <w:right w:val="none" w:sz="0" w:space="0" w:color="auto"/>
          </w:divBdr>
        </w:div>
        <w:div w:id="1995644850">
          <w:marLeft w:val="0"/>
          <w:marRight w:val="0"/>
          <w:marTop w:val="0"/>
          <w:marBottom w:val="0"/>
          <w:divBdr>
            <w:top w:val="none" w:sz="0" w:space="0" w:color="auto"/>
            <w:left w:val="none" w:sz="0" w:space="0" w:color="auto"/>
            <w:bottom w:val="none" w:sz="0" w:space="0" w:color="auto"/>
            <w:right w:val="none" w:sz="0" w:space="0" w:color="auto"/>
          </w:divBdr>
        </w:div>
        <w:div w:id="1995794589">
          <w:marLeft w:val="0"/>
          <w:marRight w:val="0"/>
          <w:marTop w:val="0"/>
          <w:marBottom w:val="0"/>
          <w:divBdr>
            <w:top w:val="none" w:sz="0" w:space="0" w:color="auto"/>
            <w:left w:val="none" w:sz="0" w:space="0" w:color="auto"/>
            <w:bottom w:val="none" w:sz="0" w:space="0" w:color="auto"/>
            <w:right w:val="none" w:sz="0" w:space="0" w:color="auto"/>
          </w:divBdr>
        </w:div>
        <w:div w:id="1995836353">
          <w:marLeft w:val="0"/>
          <w:marRight w:val="0"/>
          <w:marTop w:val="0"/>
          <w:marBottom w:val="0"/>
          <w:divBdr>
            <w:top w:val="none" w:sz="0" w:space="0" w:color="auto"/>
            <w:left w:val="none" w:sz="0" w:space="0" w:color="auto"/>
            <w:bottom w:val="none" w:sz="0" w:space="0" w:color="auto"/>
            <w:right w:val="none" w:sz="0" w:space="0" w:color="auto"/>
          </w:divBdr>
        </w:div>
        <w:div w:id="1995984248">
          <w:marLeft w:val="0"/>
          <w:marRight w:val="0"/>
          <w:marTop w:val="0"/>
          <w:marBottom w:val="0"/>
          <w:divBdr>
            <w:top w:val="none" w:sz="0" w:space="0" w:color="auto"/>
            <w:left w:val="none" w:sz="0" w:space="0" w:color="auto"/>
            <w:bottom w:val="none" w:sz="0" w:space="0" w:color="auto"/>
            <w:right w:val="none" w:sz="0" w:space="0" w:color="auto"/>
          </w:divBdr>
        </w:div>
        <w:div w:id="1996061659">
          <w:marLeft w:val="0"/>
          <w:marRight w:val="0"/>
          <w:marTop w:val="0"/>
          <w:marBottom w:val="0"/>
          <w:divBdr>
            <w:top w:val="none" w:sz="0" w:space="0" w:color="auto"/>
            <w:left w:val="none" w:sz="0" w:space="0" w:color="auto"/>
            <w:bottom w:val="none" w:sz="0" w:space="0" w:color="auto"/>
            <w:right w:val="none" w:sz="0" w:space="0" w:color="auto"/>
          </w:divBdr>
        </w:div>
        <w:div w:id="1996177852">
          <w:marLeft w:val="0"/>
          <w:marRight w:val="0"/>
          <w:marTop w:val="0"/>
          <w:marBottom w:val="0"/>
          <w:divBdr>
            <w:top w:val="none" w:sz="0" w:space="0" w:color="auto"/>
            <w:left w:val="none" w:sz="0" w:space="0" w:color="auto"/>
            <w:bottom w:val="none" w:sz="0" w:space="0" w:color="auto"/>
            <w:right w:val="none" w:sz="0" w:space="0" w:color="auto"/>
          </w:divBdr>
        </w:div>
        <w:div w:id="1996372950">
          <w:marLeft w:val="0"/>
          <w:marRight w:val="0"/>
          <w:marTop w:val="0"/>
          <w:marBottom w:val="0"/>
          <w:divBdr>
            <w:top w:val="none" w:sz="0" w:space="0" w:color="auto"/>
            <w:left w:val="none" w:sz="0" w:space="0" w:color="auto"/>
            <w:bottom w:val="none" w:sz="0" w:space="0" w:color="auto"/>
            <w:right w:val="none" w:sz="0" w:space="0" w:color="auto"/>
          </w:divBdr>
        </w:div>
        <w:div w:id="1996376104">
          <w:marLeft w:val="0"/>
          <w:marRight w:val="0"/>
          <w:marTop w:val="0"/>
          <w:marBottom w:val="0"/>
          <w:divBdr>
            <w:top w:val="none" w:sz="0" w:space="0" w:color="auto"/>
            <w:left w:val="none" w:sz="0" w:space="0" w:color="auto"/>
            <w:bottom w:val="none" w:sz="0" w:space="0" w:color="auto"/>
            <w:right w:val="none" w:sz="0" w:space="0" w:color="auto"/>
          </w:divBdr>
        </w:div>
        <w:div w:id="1996521144">
          <w:marLeft w:val="0"/>
          <w:marRight w:val="0"/>
          <w:marTop w:val="0"/>
          <w:marBottom w:val="0"/>
          <w:divBdr>
            <w:top w:val="none" w:sz="0" w:space="0" w:color="auto"/>
            <w:left w:val="none" w:sz="0" w:space="0" w:color="auto"/>
            <w:bottom w:val="none" w:sz="0" w:space="0" w:color="auto"/>
            <w:right w:val="none" w:sz="0" w:space="0" w:color="auto"/>
          </w:divBdr>
        </w:div>
        <w:div w:id="1996834339">
          <w:marLeft w:val="0"/>
          <w:marRight w:val="0"/>
          <w:marTop w:val="0"/>
          <w:marBottom w:val="0"/>
          <w:divBdr>
            <w:top w:val="none" w:sz="0" w:space="0" w:color="auto"/>
            <w:left w:val="none" w:sz="0" w:space="0" w:color="auto"/>
            <w:bottom w:val="none" w:sz="0" w:space="0" w:color="auto"/>
            <w:right w:val="none" w:sz="0" w:space="0" w:color="auto"/>
          </w:divBdr>
        </w:div>
        <w:div w:id="1996950141">
          <w:marLeft w:val="0"/>
          <w:marRight w:val="0"/>
          <w:marTop w:val="0"/>
          <w:marBottom w:val="0"/>
          <w:divBdr>
            <w:top w:val="none" w:sz="0" w:space="0" w:color="auto"/>
            <w:left w:val="none" w:sz="0" w:space="0" w:color="auto"/>
            <w:bottom w:val="none" w:sz="0" w:space="0" w:color="auto"/>
            <w:right w:val="none" w:sz="0" w:space="0" w:color="auto"/>
          </w:divBdr>
        </w:div>
        <w:div w:id="1997028853">
          <w:marLeft w:val="0"/>
          <w:marRight w:val="0"/>
          <w:marTop w:val="0"/>
          <w:marBottom w:val="0"/>
          <w:divBdr>
            <w:top w:val="none" w:sz="0" w:space="0" w:color="auto"/>
            <w:left w:val="none" w:sz="0" w:space="0" w:color="auto"/>
            <w:bottom w:val="none" w:sz="0" w:space="0" w:color="auto"/>
            <w:right w:val="none" w:sz="0" w:space="0" w:color="auto"/>
          </w:divBdr>
        </w:div>
        <w:div w:id="1997297449">
          <w:marLeft w:val="0"/>
          <w:marRight w:val="0"/>
          <w:marTop w:val="0"/>
          <w:marBottom w:val="0"/>
          <w:divBdr>
            <w:top w:val="none" w:sz="0" w:space="0" w:color="auto"/>
            <w:left w:val="none" w:sz="0" w:space="0" w:color="auto"/>
            <w:bottom w:val="none" w:sz="0" w:space="0" w:color="auto"/>
            <w:right w:val="none" w:sz="0" w:space="0" w:color="auto"/>
          </w:divBdr>
        </w:div>
        <w:div w:id="1997340743">
          <w:marLeft w:val="0"/>
          <w:marRight w:val="0"/>
          <w:marTop w:val="0"/>
          <w:marBottom w:val="0"/>
          <w:divBdr>
            <w:top w:val="none" w:sz="0" w:space="0" w:color="auto"/>
            <w:left w:val="none" w:sz="0" w:space="0" w:color="auto"/>
            <w:bottom w:val="none" w:sz="0" w:space="0" w:color="auto"/>
            <w:right w:val="none" w:sz="0" w:space="0" w:color="auto"/>
          </w:divBdr>
        </w:div>
        <w:div w:id="1997756364">
          <w:marLeft w:val="0"/>
          <w:marRight w:val="0"/>
          <w:marTop w:val="0"/>
          <w:marBottom w:val="0"/>
          <w:divBdr>
            <w:top w:val="none" w:sz="0" w:space="0" w:color="auto"/>
            <w:left w:val="none" w:sz="0" w:space="0" w:color="auto"/>
            <w:bottom w:val="none" w:sz="0" w:space="0" w:color="auto"/>
            <w:right w:val="none" w:sz="0" w:space="0" w:color="auto"/>
          </w:divBdr>
        </w:div>
        <w:div w:id="1998073414">
          <w:marLeft w:val="0"/>
          <w:marRight w:val="0"/>
          <w:marTop w:val="0"/>
          <w:marBottom w:val="0"/>
          <w:divBdr>
            <w:top w:val="none" w:sz="0" w:space="0" w:color="auto"/>
            <w:left w:val="none" w:sz="0" w:space="0" w:color="auto"/>
            <w:bottom w:val="none" w:sz="0" w:space="0" w:color="auto"/>
            <w:right w:val="none" w:sz="0" w:space="0" w:color="auto"/>
          </w:divBdr>
        </w:div>
        <w:div w:id="1998878553">
          <w:marLeft w:val="0"/>
          <w:marRight w:val="0"/>
          <w:marTop w:val="0"/>
          <w:marBottom w:val="0"/>
          <w:divBdr>
            <w:top w:val="none" w:sz="0" w:space="0" w:color="auto"/>
            <w:left w:val="none" w:sz="0" w:space="0" w:color="auto"/>
            <w:bottom w:val="none" w:sz="0" w:space="0" w:color="auto"/>
            <w:right w:val="none" w:sz="0" w:space="0" w:color="auto"/>
          </w:divBdr>
        </w:div>
        <w:div w:id="1998917461">
          <w:marLeft w:val="0"/>
          <w:marRight w:val="0"/>
          <w:marTop w:val="0"/>
          <w:marBottom w:val="0"/>
          <w:divBdr>
            <w:top w:val="none" w:sz="0" w:space="0" w:color="auto"/>
            <w:left w:val="none" w:sz="0" w:space="0" w:color="auto"/>
            <w:bottom w:val="none" w:sz="0" w:space="0" w:color="auto"/>
            <w:right w:val="none" w:sz="0" w:space="0" w:color="auto"/>
          </w:divBdr>
        </w:div>
        <w:div w:id="1999068888">
          <w:marLeft w:val="0"/>
          <w:marRight w:val="0"/>
          <w:marTop w:val="0"/>
          <w:marBottom w:val="0"/>
          <w:divBdr>
            <w:top w:val="none" w:sz="0" w:space="0" w:color="auto"/>
            <w:left w:val="none" w:sz="0" w:space="0" w:color="auto"/>
            <w:bottom w:val="none" w:sz="0" w:space="0" w:color="auto"/>
            <w:right w:val="none" w:sz="0" w:space="0" w:color="auto"/>
          </w:divBdr>
        </w:div>
        <w:div w:id="1999309364">
          <w:marLeft w:val="0"/>
          <w:marRight w:val="0"/>
          <w:marTop w:val="0"/>
          <w:marBottom w:val="0"/>
          <w:divBdr>
            <w:top w:val="none" w:sz="0" w:space="0" w:color="auto"/>
            <w:left w:val="none" w:sz="0" w:space="0" w:color="auto"/>
            <w:bottom w:val="none" w:sz="0" w:space="0" w:color="auto"/>
            <w:right w:val="none" w:sz="0" w:space="0" w:color="auto"/>
          </w:divBdr>
        </w:div>
        <w:div w:id="2000379150">
          <w:marLeft w:val="0"/>
          <w:marRight w:val="0"/>
          <w:marTop w:val="0"/>
          <w:marBottom w:val="0"/>
          <w:divBdr>
            <w:top w:val="none" w:sz="0" w:space="0" w:color="auto"/>
            <w:left w:val="none" w:sz="0" w:space="0" w:color="auto"/>
            <w:bottom w:val="none" w:sz="0" w:space="0" w:color="auto"/>
            <w:right w:val="none" w:sz="0" w:space="0" w:color="auto"/>
          </w:divBdr>
        </w:div>
        <w:div w:id="2000771527">
          <w:marLeft w:val="0"/>
          <w:marRight w:val="0"/>
          <w:marTop w:val="0"/>
          <w:marBottom w:val="0"/>
          <w:divBdr>
            <w:top w:val="none" w:sz="0" w:space="0" w:color="auto"/>
            <w:left w:val="none" w:sz="0" w:space="0" w:color="auto"/>
            <w:bottom w:val="none" w:sz="0" w:space="0" w:color="auto"/>
            <w:right w:val="none" w:sz="0" w:space="0" w:color="auto"/>
          </w:divBdr>
        </w:div>
        <w:div w:id="2001228676">
          <w:marLeft w:val="0"/>
          <w:marRight w:val="0"/>
          <w:marTop w:val="0"/>
          <w:marBottom w:val="0"/>
          <w:divBdr>
            <w:top w:val="none" w:sz="0" w:space="0" w:color="auto"/>
            <w:left w:val="none" w:sz="0" w:space="0" w:color="auto"/>
            <w:bottom w:val="none" w:sz="0" w:space="0" w:color="auto"/>
            <w:right w:val="none" w:sz="0" w:space="0" w:color="auto"/>
          </w:divBdr>
        </w:div>
        <w:div w:id="2001233180">
          <w:marLeft w:val="0"/>
          <w:marRight w:val="0"/>
          <w:marTop w:val="0"/>
          <w:marBottom w:val="0"/>
          <w:divBdr>
            <w:top w:val="none" w:sz="0" w:space="0" w:color="auto"/>
            <w:left w:val="none" w:sz="0" w:space="0" w:color="auto"/>
            <w:bottom w:val="none" w:sz="0" w:space="0" w:color="auto"/>
            <w:right w:val="none" w:sz="0" w:space="0" w:color="auto"/>
          </w:divBdr>
        </w:div>
        <w:div w:id="2001617843">
          <w:marLeft w:val="0"/>
          <w:marRight w:val="0"/>
          <w:marTop w:val="0"/>
          <w:marBottom w:val="0"/>
          <w:divBdr>
            <w:top w:val="none" w:sz="0" w:space="0" w:color="auto"/>
            <w:left w:val="none" w:sz="0" w:space="0" w:color="auto"/>
            <w:bottom w:val="none" w:sz="0" w:space="0" w:color="auto"/>
            <w:right w:val="none" w:sz="0" w:space="0" w:color="auto"/>
          </w:divBdr>
        </w:div>
        <w:div w:id="2001928811">
          <w:marLeft w:val="0"/>
          <w:marRight w:val="0"/>
          <w:marTop w:val="0"/>
          <w:marBottom w:val="0"/>
          <w:divBdr>
            <w:top w:val="none" w:sz="0" w:space="0" w:color="auto"/>
            <w:left w:val="none" w:sz="0" w:space="0" w:color="auto"/>
            <w:bottom w:val="none" w:sz="0" w:space="0" w:color="auto"/>
            <w:right w:val="none" w:sz="0" w:space="0" w:color="auto"/>
          </w:divBdr>
        </w:div>
        <w:div w:id="2002004227">
          <w:marLeft w:val="0"/>
          <w:marRight w:val="0"/>
          <w:marTop w:val="0"/>
          <w:marBottom w:val="0"/>
          <w:divBdr>
            <w:top w:val="none" w:sz="0" w:space="0" w:color="auto"/>
            <w:left w:val="none" w:sz="0" w:space="0" w:color="auto"/>
            <w:bottom w:val="none" w:sz="0" w:space="0" w:color="auto"/>
            <w:right w:val="none" w:sz="0" w:space="0" w:color="auto"/>
          </w:divBdr>
        </w:div>
        <w:div w:id="2002850289">
          <w:marLeft w:val="0"/>
          <w:marRight w:val="0"/>
          <w:marTop w:val="0"/>
          <w:marBottom w:val="0"/>
          <w:divBdr>
            <w:top w:val="none" w:sz="0" w:space="0" w:color="auto"/>
            <w:left w:val="none" w:sz="0" w:space="0" w:color="auto"/>
            <w:bottom w:val="none" w:sz="0" w:space="0" w:color="auto"/>
            <w:right w:val="none" w:sz="0" w:space="0" w:color="auto"/>
          </w:divBdr>
        </w:div>
        <w:div w:id="2003116783">
          <w:marLeft w:val="0"/>
          <w:marRight w:val="0"/>
          <w:marTop w:val="0"/>
          <w:marBottom w:val="0"/>
          <w:divBdr>
            <w:top w:val="none" w:sz="0" w:space="0" w:color="auto"/>
            <w:left w:val="none" w:sz="0" w:space="0" w:color="auto"/>
            <w:bottom w:val="none" w:sz="0" w:space="0" w:color="auto"/>
            <w:right w:val="none" w:sz="0" w:space="0" w:color="auto"/>
          </w:divBdr>
        </w:div>
        <w:div w:id="2003921571">
          <w:marLeft w:val="0"/>
          <w:marRight w:val="0"/>
          <w:marTop w:val="0"/>
          <w:marBottom w:val="0"/>
          <w:divBdr>
            <w:top w:val="none" w:sz="0" w:space="0" w:color="auto"/>
            <w:left w:val="none" w:sz="0" w:space="0" w:color="auto"/>
            <w:bottom w:val="none" w:sz="0" w:space="0" w:color="auto"/>
            <w:right w:val="none" w:sz="0" w:space="0" w:color="auto"/>
          </w:divBdr>
        </w:div>
        <w:div w:id="2003964634">
          <w:marLeft w:val="0"/>
          <w:marRight w:val="0"/>
          <w:marTop w:val="0"/>
          <w:marBottom w:val="0"/>
          <w:divBdr>
            <w:top w:val="none" w:sz="0" w:space="0" w:color="auto"/>
            <w:left w:val="none" w:sz="0" w:space="0" w:color="auto"/>
            <w:bottom w:val="none" w:sz="0" w:space="0" w:color="auto"/>
            <w:right w:val="none" w:sz="0" w:space="0" w:color="auto"/>
          </w:divBdr>
        </w:div>
        <w:div w:id="2003967486">
          <w:marLeft w:val="0"/>
          <w:marRight w:val="0"/>
          <w:marTop w:val="0"/>
          <w:marBottom w:val="0"/>
          <w:divBdr>
            <w:top w:val="none" w:sz="0" w:space="0" w:color="auto"/>
            <w:left w:val="none" w:sz="0" w:space="0" w:color="auto"/>
            <w:bottom w:val="none" w:sz="0" w:space="0" w:color="auto"/>
            <w:right w:val="none" w:sz="0" w:space="0" w:color="auto"/>
          </w:divBdr>
        </w:div>
        <w:div w:id="2005893011">
          <w:marLeft w:val="0"/>
          <w:marRight w:val="0"/>
          <w:marTop w:val="0"/>
          <w:marBottom w:val="0"/>
          <w:divBdr>
            <w:top w:val="none" w:sz="0" w:space="0" w:color="auto"/>
            <w:left w:val="none" w:sz="0" w:space="0" w:color="auto"/>
            <w:bottom w:val="none" w:sz="0" w:space="0" w:color="auto"/>
            <w:right w:val="none" w:sz="0" w:space="0" w:color="auto"/>
          </w:divBdr>
        </w:div>
        <w:div w:id="2006205217">
          <w:marLeft w:val="0"/>
          <w:marRight w:val="0"/>
          <w:marTop w:val="0"/>
          <w:marBottom w:val="0"/>
          <w:divBdr>
            <w:top w:val="none" w:sz="0" w:space="0" w:color="auto"/>
            <w:left w:val="none" w:sz="0" w:space="0" w:color="auto"/>
            <w:bottom w:val="none" w:sz="0" w:space="0" w:color="auto"/>
            <w:right w:val="none" w:sz="0" w:space="0" w:color="auto"/>
          </w:divBdr>
        </w:div>
        <w:div w:id="2006392097">
          <w:marLeft w:val="0"/>
          <w:marRight w:val="0"/>
          <w:marTop w:val="0"/>
          <w:marBottom w:val="0"/>
          <w:divBdr>
            <w:top w:val="none" w:sz="0" w:space="0" w:color="auto"/>
            <w:left w:val="none" w:sz="0" w:space="0" w:color="auto"/>
            <w:bottom w:val="none" w:sz="0" w:space="0" w:color="auto"/>
            <w:right w:val="none" w:sz="0" w:space="0" w:color="auto"/>
          </w:divBdr>
        </w:div>
        <w:div w:id="2007130609">
          <w:marLeft w:val="0"/>
          <w:marRight w:val="0"/>
          <w:marTop w:val="0"/>
          <w:marBottom w:val="0"/>
          <w:divBdr>
            <w:top w:val="none" w:sz="0" w:space="0" w:color="auto"/>
            <w:left w:val="none" w:sz="0" w:space="0" w:color="auto"/>
            <w:bottom w:val="none" w:sz="0" w:space="0" w:color="auto"/>
            <w:right w:val="none" w:sz="0" w:space="0" w:color="auto"/>
          </w:divBdr>
        </w:div>
        <w:div w:id="2007199802">
          <w:marLeft w:val="0"/>
          <w:marRight w:val="0"/>
          <w:marTop w:val="0"/>
          <w:marBottom w:val="0"/>
          <w:divBdr>
            <w:top w:val="none" w:sz="0" w:space="0" w:color="auto"/>
            <w:left w:val="none" w:sz="0" w:space="0" w:color="auto"/>
            <w:bottom w:val="none" w:sz="0" w:space="0" w:color="auto"/>
            <w:right w:val="none" w:sz="0" w:space="0" w:color="auto"/>
          </w:divBdr>
        </w:div>
        <w:div w:id="2007702186">
          <w:marLeft w:val="0"/>
          <w:marRight w:val="0"/>
          <w:marTop w:val="0"/>
          <w:marBottom w:val="0"/>
          <w:divBdr>
            <w:top w:val="none" w:sz="0" w:space="0" w:color="auto"/>
            <w:left w:val="none" w:sz="0" w:space="0" w:color="auto"/>
            <w:bottom w:val="none" w:sz="0" w:space="0" w:color="auto"/>
            <w:right w:val="none" w:sz="0" w:space="0" w:color="auto"/>
          </w:divBdr>
        </w:div>
        <w:div w:id="2008168645">
          <w:marLeft w:val="0"/>
          <w:marRight w:val="0"/>
          <w:marTop w:val="0"/>
          <w:marBottom w:val="0"/>
          <w:divBdr>
            <w:top w:val="none" w:sz="0" w:space="0" w:color="auto"/>
            <w:left w:val="none" w:sz="0" w:space="0" w:color="auto"/>
            <w:bottom w:val="none" w:sz="0" w:space="0" w:color="auto"/>
            <w:right w:val="none" w:sz="0" w:space="0" w:color="auto"/>
          </w:divBdr>
        </w:div>
        <w:div w:id="2008442183">
          <w:marLeft w:val="0"/>
          <w:marRight w:val="0"/>
          <w:marTop w:val="0"/>
          <w:marBottom w:val="0"/>
          <w:divBdr>
            <w:top w:val="none" w:sz="0" w:space="0" w:color="auto"/>
            <w:left w:val="none" w:sz="0" w:space="0" w:color="auto"/>
            <w:bottom w:val="none" w:sz="0" w:space="0" w:color="auto"/>
            <w:right w:val="none" w:sz="0" w:space="0" w:color="auto"/>
          </w:divBdr>
        </w:div>
        <w:div w:id="2009281410">
          <w:marLeft w:val="0"/>
          <w:marRight w:val="0"/>
          <w:marTop w:val="0"/>
          <w:marBottom w:val="0"/>
          <w:divBdr>
            <w:top w:val="none" w:sz="0" w:space="0" w:color="auto"/>
            <w:left w:val="none" w:sz="0" w:space="0" w:color="auto"/>
            <w:bottom w:val="none" w:sz="0" w:space="0" w:color="auto"/>
            <w:right w:val="none" w:sz="0" w:space="0" w:color="auto"/>
          </w:divBdr>
        </w:div>
        <w:div w:id="2010476139">
          <w:marLeft w:val="0"/>
          <w:marRight w:val="0"/>
          <w:marTop w:val="0"/>
          <w:marBottom w:val="0"/>
          <w:divBdr>
            <w:top w:val="none" w:sz="0" w:space="0" w:color="auto"/>
            <w:left w:val="none" w:sz="0" w:space="0" w:color="auto"/>
            <w:bottom w:val="none" w:sz="0" w:space="0" w:color="auto"/>
            <w:right w:val="none" w:sz="0" w:space="0" w:color="auto"/>
          </w:divBdr>
        </w:div>
        <w:div w:id="2010939272">
          <w:marLeft w:val="0"/>
          <w:marRight w:val="0"/>
          <w:marTop w:val="0"/>
          <w:marBottom w:val="0"/>
          <w:divBdr>
            <w:top w:val="none" w:sz="0" w:space="0" w:color="auto"/>
            <w:left w:val="none" w:sz="0" w:space="0" w:color="auto"/>
            <w:bottom w:val="none" w:sz="0" w:space="0" w:color="auto"/>
            <w:right w:val="none" w:sz="0" w:space="0" w:color="auto"/>
          </w:divBdr>
        </w:div>
        <w:div w:id="2010939365">
          <w:marLeft w:val="0"/>
          <w:marRight w:val="0"/>
          <w:marTop w:val="0"/>
          <w:marBottom w:val="0"/>
          <w:divBdr>
            <w:top w:val="none" w:sz="0" w:space="0" w:color="auto"/>
            <w:left w:val="none" w:sz="0" w:space="0" w:color="auto"/>
            <w:bottom w:val="none" w:sz="0" w:space="0" w:color="auto"/>
            <w:right w:val="none" w:sz="0" w:space="0" w:color="auto"/>
          </w:divBdr>
        </w:div>
        <w:div w:id="2011133281">
          <w:marLeft w:val="0"/>
          <w:marRight w:val="0"/>
          <w:marTop w:val="0"/>
          <w:marBottom w:val="0"/>
          <w:divBdr>
            <w:top w:val="none" w:sz="0" w:space="0" w:color="auto"/>
            <w:left w:val="none" w:sz="0" w:space="0" w:color="auto"/>
            <w:bottom w:val="none" w:sz="0" w:space="0" w:color="auto"/>
            <w:right w:val="none" w:sz="0" w:space="0" w:color="auto"/>
          </w:divBdr>
        </w:div>
        <w:div w:id="2011520296">
          <w:marLeft w:val="0"/>
          <w:marRight w:val="0"/>
          <w:marTop w:val="0"/>
          <w:marBottom w:val="0"/>
          <w:divBdr>
            <w:top w:val="none" w:sz="0" w:space="0" w:color="auto"/>
            <w:left w:val="none" w:sz="0" w:space="0" w:color="auto"/>
            <w:bottom w:val="none" w:sz="0" w:space="0" w:color="auto"/>
            <w:right w:val="none" w:sz="0" w:space="0" w:color="auto"/>
          </w:divBdr>
        </w:div>
        <w:div w:id="2011523996">
          <w:marLeft w:val="0"/>
          <w:marRight w:val="0"/>
          <w:marTop w:val="0"/>
          <w:marBottom w:val="0"/>
          <w:divBdr>
            <w:top w:val="none" w:sz="0" w:space="0" w:color="auto"/>
            <w:left w:val="none" w:sz="0" w:space="0" w:color="auto"/>
            <w:bottom w:val="none" w:sz="0" w:space="0" w:color="auto"/>
            <w:right w:val="none" w:sz="0" w:space="0" w:color="auto"/>
          </w:divBdr>
        </w:div>
        <w:div w:id="2011833446">
          <w:marLeft w:val="0"/>
          <w:marRight w:val="0"/>
          <w:marTop w:val="0"/>
          <w:marBottom w:val="0"/>
          <w:divBdr>
            <w:top w:val="none" w:sz="0" w:space="0" w:color="auto"/>
            <w:left w:val="none" w:sz="0" w:space="0" w:color="auto"/>
            <w:bottom w:val="none" w:sz="0" w:space="0" w:color="auto"/>
            <w:right w:val="none" w:sz="0" w:space="0" w:color="auto"/>
          </w:divBdr>
        </w:div>
        <w:div w:id="2012027521">
          <w:marLeft w:val="0"/>
          <w:marRight w:val="0"/>
          <w:marTop w:val="0"/>
          <w:marBottom w:val="0"/>
          <w:divBdr>
            <w:top w:val="none" w:sz="0" w:space="0" w:color="auto"/>
            <w:left w:val="none" w:sz="0" w:space="0" w:color="auto"/>
            <w:bottom w:val="none" w:sz="0" w:space="0" w:color="auto"/>
            <w:right w:val="none" w:sz="0" w:space="0" w:color="auto"/>
          </w:divBdr>
        </w:div>
        <w:div w:id="2012100827">
          <w:marLeft w:val="0"/>
          <w:marRight w:val="0"/>
          <w:marTop w:val="0"/>
          <w:marBottom w:val="0"/>
          <w:divBdr>
            <w:top w:val="none" w:sz="0" w:space="0" w:color="auto"/>
            <w:left w:val="none" w:sz="0" w:space="0" w:color="auto"/>
            <w:bottom w:val="none" w:sz="0" w:space="0" w:color="auto"/>
            <w:right w:val="none" w:sz="0" w:space="0" w:color="auto"/>
          </w:divBdr>
        </w:div>
        <w:div w:id="2013485944">
          <w:marLeft w:val="0"/>
          <w:marRight w:val="0"/>
          <w:marTop w:val="0"/>
          <w:marBottom w:val="0"/>
          <w:divBdr>
            <w:top w:val="none" w:sz="0" w:space="0" w:color="auto"/>
            <w:left w:val="none" w:sz="0" w:space="0" w:color="auto"/>
            <w:bottom w:val="none" w:sz="0" w:space="0" w:color="auto"/>
            <w:right w:val="none" w:sz="0" w:space="0" w:color="auto"/>
          </w:divBdr>
        </w:div>
        <w:div w:id="2013558457">
          <w:marLeft w:val="0"/>
          <w:marRight w:val="0"/>
          <w:marTop w:val="0"/>
          <w:marBottom w:val="0"/>
          <w:divBdr>
            <w:top w:val="none" w:sz="0" w:space="0" w:color="auto"/>
            <w:left w:val="none" w:sz="0" w:space="0" w:color="auto"/>
            <w:bottom w:val="none" w:sz="0" w:space="0" w:color="auto"/>
            <w:right w:val="none" w:sz="0" w:space="0" w:color="auto"/>
          </w:divBdr>
        </w:div>
        <w:div w:id="2013948433">
          <w:marLeft w:val="0"/>
          <w:marRight w:val="0"/>
          <w:marTop w:val="0"/>
          <w:marBottom w:val="0"/>
          <w:divBdr>
            <w:top w:val="none" w:sz="0" w:space="0" w:color="auto"/>
            <w:left w:val="none" w:sz="0" w:space="0" w:color="auto"/>
            <w:bottom w:val="none" w:sz="0" w:space="0" w:color="auto"/>
            <w:right w:val="none" w:sz="0" w:space="0" w:color="auto"/>
          </w:divBdr>
        </w:div>
        <w:div w:id="2014188780">
          <w:marLeft w:val="0"/>
          <w:marRight w:val="0"/>
          <w:marTop w:val="0"/>
          <w:marBottom w:val="0"/>
          <w:divBdr>
            <w:top w:val="none" w:sz="0" w:space="0" w:color="auto"/>
            <w:left w:val="none" w:sz="0" w:space="0" w:color="auto"/>
            <w:bottom w:val="none" w:sz="0" w:space="0" w:color="auto"/>
            <w:right w:val="none" w:sz="0" w:space="0" w:color="auto"/>
          </w:divBdr>
        </w:div>
        <w:div w:id="2014334049">
          <w:marLeft w:val="0"/>
          <w:marRight w:val="0"/>
          <w:marTop w:val="0"/>
          <w:marBottom w:val="0"/>
          <w:divBdr>
            <w:top w:val="none" w:sz="0" w:space="0" w:color="auto"/>
            <w:left w:val="none" w:sz="0" w:space="0" w:color="auto"/>
            <w:bottom w:val="none" w:sz="0" w:space="0" w:color="auto"/>
            <w:right w:val="none" w:sz="0" w:space="0" w:color="auto"/>
          </w:divBdr>
        </w:div>
        <w:div w:id="2014338179">
          <w:marLeft w:val="0"/>
          <w:marRight w:val="0"/>
          <w:marTop w:val="0"/>
          <w:marBottom w:val="0"/>
          <w:divBdr>
            <w:top w:val="none" w:sz="0" w:space="0" w:color="auto"/>
            <w:left w:val="none" w:sz="0" w:space="0" w:color="auto"/>
            <w:bottom w:val="none" w:sz="0" w:space="0" w:color="auto"/>
            <w:right w:val="none" w:sz="0" w:space="0" w:color="auto"/>
          </w:divBdr>
        </w:div>
        <w:div w:id="2016032587">
          <w:marLeft w:val="0"/>
          <w:marRight w:val="0"/>
          <w:marTop w:val="0"/>
          <w:marBottom w:val="0"/>
          <w:divBdr>
            <w:top w:val="none" w:sz="0" w:space="0" w:color="auto"/>
            <w:left w:val="none" w:sz="0" w:space="0" w:color="auto"/>
            <w:bottom w:val="none" w:sz="0" w:space="0" w:color="auto"/>
            <w:right w:val="none" w:sz="0" w:space="0" w:color="auto"/>
          </w:divBdr>
        </w:div>
        <w:div w:id="2016109245">
          <w:marLeft w:val="0"/>
          <w:marRight w:val="0"/>
          <w:marTop w:val="0"/>
          <w:marBottom w:val="0"/>
          <w:divBdr>
            <w:top w:val="none" w:sz="0" w:space="0" w:color="auto"/>
            <w:left w:val="none" w:sz="0" w:space="0" w:color="auto"/>
            <w:bottom w:val="none" w:sz="0" w:space="0" w:color="auto"/>
            <w:right w:val="none" w:sz="0" w:space="0" w:color="auto"/>
          </w:divBdr>
        </w:div>
        <w:div w:id="2017346875">
          <w:marLeft w:val="0"/>
          <w:marRight w:val="0"/>
          <w:marTop w:val="0"/>
          <w:marBottom w:val="0"/>
          <w:divBdr>
            <w:top w:val="none" w:sz="0" w:space="0" w:color="auto"/>
            <w:left w:val="none" w:sz="0" w:space="0" w:color="auto"/>
            <w:bottom w:val="none" w:sz="0" w:space="0" w:color="auto"/>
            <w:right w:val="none" w:sz="0" w:space="0" w:color="auto"/>
          </w:divBdr>
        </w:div>
        <w:div w:id="2017804522">
          <w:marLeft w:val="0"/>
          <w:marRight w:val="0"/>
          <w:marTop w:val="0"/>
          <w:marBottom w:val="0"/>
          <w:divBdr>
            <w:top w:val="none" w:sz="0" w:space="0" w:color="auto"/>
            <w:left w:val="none" w:sz="0" w:space="0" w:color="auto"/>
            <w:bottom w:val="none" w:sz="0" w:space="0" w:color="auto"/>
            <w:right w:val="none" w:sz="0" w:space="0" w:color="auto"/>
          </w:divBdr>
        </w:div>
        <w:div w:id="2017805850">
          <w:marLeft w:val="0"/>
          <w:marRight w:val="0"/>
          <w:marTop w:val="0"/>
          <w:marBottom w:val="0"/>
          <w:divBdr>
            <w:top w:val="none" w:sz="0" w:space="0" w:color="auto"/>
            <w:left w:val="none" w:sz="0" w:space="0" w:color="auto"/>
            <w:bottom w:val="none" w:sz="0" w:space="0" w:color="auto"/>
            <w:right w:val="none" w:sz="0" w:space="0" w:color="auto"/>
          </w:divBdr>
        </w:div>
        <w:div w:id="2018263056">
          <w:marLeft w:val="0"/>
          <w:marRight w:val="0"/>
          <w:marTop w:val="0"/>
          <w:marBottom w:val="0"/>
          <w:divBdr>
            <w:top w:val="none" w:sz="0" w:space="0" w:color="auto"/>
            <w:left w:val="none" w:sz="0" w:space="0" w:color="auto"/>
            <w:bottom w:val="none" w:sz="0" w:space="0" w:color="auto"/>
            <w:right w:val="none" w:sz="0" w:space="0" w:color="auto"/>
          </w:divBdr>
        </w:div>
        <w:div w:id="2018458358">
          <w:marLeft w:val="0"/>
          <w:marRight w:val="0"/>
          <w:marTop w:val="0"/>
          <w:marBottom w:val="0"/>
          <w:divBdr>
            <w:top w:val="none" w:sz="0" w:space="0" w:color="auto"/>
            <w:left w:val="none" w:sz="0" w:space="0" w:color="auto"/>
            <w:bottom w:val="none" w:sz="0" w:space="0" w:color="auto"/>
            <w:right w:val="none" w:sz="0" w:space="0" w:color="auto"/>
          </w:divBdr>
        </w:div>
        <w:div w:id="2019307779">
          <w:marLeft w:val="0"/>
          <w:marRight w:val="0"/>
          <w:marTop w:val="0"/>
          <w:marBottom w:val="0"/>
          <w:divBdr>
            <w:top w:val="none" w:sz="0" w:space="0" w:color="auto"/>
            <w:left w:val="none" w:sz="0" w:space="0" w:color="auto"/>
            <w:bottom w:val="none" w:sz="0" w:space="0" w:color="auto"/>
            <w:right w:val="none" w:sz="0" w:space="0" w:color="auto"/>
          </w:divBdr>
        </w:div>
        <w:div w:id="2021196807">
          <w:marLeft w:val="0"/>
          <w:marRight w:val="0"/>
          <w:marTop w:val="0"/>
          <w:marBottom w:val="0"/>
          <w:divBdr>
            <w:top w:val="none" w:sz="0" w:space="0" w:color="auto"/>
            <w:left w:val="none" w:sz="0" w:space="0" w:color="auto"/>
            <w:bottom w:val="none" w:sz="0" w:space="0" w:color="auto"/>
            <w:right w:val="none" w:sz="0" w:space="0" w:color="auto"/>
          </w:divBdr>
        </w:div>
        <w:div w:id="2021347019">
          <w:marLeft w:val="0"/>
          <w:marRight w:val="0"/>
          <w:marTop w:val="0"/>
          <w:marBottom w:val="0"/>
          <w:divBdr>
            <w:top w:val="none" w:sz="0" w:space="0" w:color="auto"/>
            <w:left w:val="none" w:sz="0" w:space="0" w:color="auto"/>
            <w:bottom w:val="none" w:sz="0" w:space="0" w:color="auto"/>
            <w:right w:val="none" w:sz="0" w:space="0" w:color="auto"/>
          </w:divBdr>
        </w:div>
        <w:div w:id="2021811990">
          <w:marLeft w:val="0"/>
          <w:marRight w:val="0"/>
          <w:marTop w:val="0"/>
          <w:marBottom w:val="0"/>
          <w:divBdr>
            <w:top w:val="none" w:sz="0" w:space="0" w:color="auto"/>
            <w:left w:val="none" w:sz="0" w:space="0" w:color="auto"/>
            <w:bottom w:val="none" w:sz="0" w:space="0" w:color="auto"/>
            <w:right w:val="none" w:sz="0" w:space="0" w:color="auto"/>
          </w:divBdr>
        </w:div>
        <w:div w:id="2022075637">
          <w:marLeft w:val="0"/>
          <w:marRight w:val="0"/>
          <w:marTop w:val="0"/>
          <w:marBottom w:val="0"/>
          <w:divBdr>
            <w:top w:val="none" w:sz="0" w:space="0" w:color="auto"/>
            <w:left w:val="none" w:sz="0" w:space="0" w:color="auto"/>
            <w:bottom w:val="none" w:sz="0" w:space="0" w:color="auto"/>
            <w:right w:val="none" w:sz="0" w:space="0" w:color="auto"/>
          </w:divBdr>
        </w:div>
        <w:div w:id="2022706142">
          <w:marLeft w:val="0"/>
          <w:marRight w:val="0"/>
          <w:marTop w:val="0"/>
          <w:marBottom w:val="0"/>
          <w:divBdr>
            <w:top w:val="none" w:sz="0" w:space="0" w:color="auto"/>
            <w:left w:val="none" w:sz="0" w:space="0" w:color="auto"/>
            <w:bottom w:val="none" w:sz="0" w:space="0" w:color="auto"/>
            <w:right w:val="none" w:sz="0" w:space="0" w:color="auto"/>
          </w:divBdr>
        </w:div>
        <w:div w:id="2022926080">
          <w:marLeft w:val="0"/>
          <w:marRight w:val="0"/>
          <w:marTop w:val="0"/>
          <w:marBottom w:val="0"/>
          <w:divBdr>
            <w:top w:val="none" w:sz="0" w:space="0" w:color="auto"/>
            <w:left w:val="none" w:sz="0" w:space="0" w:color="auto"/>
            <w:bottom w:val="none" w:sz="0" w:space="0" w:color="auto"/>
            <w:right w:val="none" w:sz="0" w:space="0" w:color="auto"/>
          </w:divBdr>
        </w:div>
        <w:div w:id="2022932133">
          <w:marLeft w:val="0"/>
          <w:marRight w:val="0"/>
          <w:marTop w:val="0"/>
          <w:marBottom w:val="0"/>
          <w:divBdr>
            <w:top w:val="none" w:sz="0" w:space="0" w:color="auto"/>
            <w:left w:val="none" w:sz="0" w:space="0" w:color="auto"/>
            <w:bottom w:val="none" w:sz="0" w:space="0" w:color="auto"/>
            <w:right w:val="none" w:sz="0" w:space="0" w:color="auto"/>
          </w:divBdr>
        </w:div>
        <w:div w:id="2023848804">
          <w:marLeft w:val="0"/>
          <w:marRight w:val="0"/>
          <w:marTop w:val="0"/>
          <w:marBottom w:val="0"/>
          <w:divBdr>
            <w:top w:val="none" w:sz="0" w:space="0" w:color="auto"/>
            <w:left w:val="none" w:sz="0" w:space="0" w:color="auto"/>
            <w:bottom w:val="none" w:sz="0" w:space="0" w:color="auto"/>
            <w:right w:val="none" w:sz="0" w:space="0" w:color="auto"/>
          </w:divBdr>
        </w:div>
        <w:div w:id="2024436571">
          <w:marLeft w:val="0"/>
          <w:marRight w:val="0"/>
          <w:marTop w:val="0"/>
          <w:marBottom w:val="0"/>
          <w:divBdr>
            <w:top w:val="none" w:sz="0" w:space="0" w:color="auto"/>
            <w:left w:val="none" w:sz="0" w:space="0" w:color="auto"/>
            <w:bottom w:val="none" w:sz="0" w:space="0" w:color="auto"/>
            <w:right w:val="none" w:sz="0" w:space="0" w:color="auto"/>
          </w:divBdr>
        </w:div>
        <w:div w:id="2024547399">
          <w:marLeft w:val="0"/>
          <w:marRight w:val="0"/>
          <w:marTop w:val="0"/>
          <w:marBottom w:val="0"/>
          <w:divBdr>
            <w:top w:val="none" w:sz="0" w:space="0" w:color="auto"/>
            <w:left w:val="none" w:sz="0" w:space="0" w:color="auto"/>
            <w:bottom w:val="none" w:sz="0" w:space="0" w:color="auto"/>
            <w:right w:val="none" w:sz="0" w:space="0" w:color="auto"/>
          </w:divBdr>
        </w:div>
        <w:div w:id="2025085535">
          <w:marLeft w:val="0"/>
          <w:marRight w:val="0"/>
          <w:marTop w:val="0"/>
          <w:marBottom w:val="0"/>
          <w:divBdr>
            <w:top w:val="none" w:sz="0" w:space="0" w:color="auto"/>
            <w:left w:val="none" w:sz="0" w:space="0" w:color="auto"/>
            <w:bottom w:val="none" w:sz="0" w:space="0" w:color="auto"/>
            <w:right w:val="none" w:sz="0" w:space="0" w:color="auto"/>
          </w:divBdr>
        </w:div>
        <w:div w:id="2025282972">
          <w:marLeft w:val="0"/>
          <w:marRight w:val="0"/>
          <w:marTop w:val="0"/>
          <w:marBottom w:val="0"/>
          <w:divBdr>
            <w:top w:val="none" w:sz="0" w:space="0" w:color="auto"/>
            <w:left w:val="none" w:sz="0" w:space="0" w:color="auto"/>
            <w:bottom w:val="none" w:sz="0" w:space="0" w:color="auto"/>
            <w:right w:val="none" w:sz="0" w:space="0" w:color="auto"/>
          </w:divBdr>
        </w:div>
        <w:div w:id="2025325722">
          <w:marLeft w:val="0"/>
          <w:marRight w:val="0"/>
          <w:marTop w:val="0"/>
          <w:marBottom w:val="0"/>
          <w:divBdr>
            <w:top w:val="none" w:sz="0" w:space="0" w:color="auto"/>
            <w:left w:val="none" w:sz="0" w:space="0" w:color="auto"/>
            <w:bottom w:val="none" w:sz="0" w:space="0" w:color="auto"/>
            <w:right w:val="none" w:sz="0" w:space="0" w:color="auto"/>
          </w:divBdr>
        </w:div>
        <w:div w:id="2025478122">
          <w:marLeft w:val="0"/>
          <w:marRight w:val="0"/>
          <w:marTop w:val="0"/>
          <w:marBottom w:val="0"/>
          <w:divBdr>
            <w:top w:val="none" w:sz="0" w:space="0" w:color="auto"/>
            <w:left w:val="none" w:sz="0" w:space="0" w:color="auto"/>
            <w:bottom w:val="none" w:sz="0" w:space="0" w:color="auto"/>
            <w:right w:val="none" w:sz="0" w:space="0" w:color="auto"/>
          </w:divBdr>
        </w:div>
        <w:div w:id="2025745656">
          <w:marLeft w:val="0"/>
          <w:marRight w:val="0"/>
          <w:marTop w:val="0"/>
          <w:marBottom w:val="0"/>
          <w:divBdr>
            <w:top w:val="none" w:sz="0" w:space="0" w:color="auto"/>
            <w:left w:val="none" w:sz="0" w:space="0" w:color="auto"/>
            <w:bottom w:val="none" w:sz="0" w:space="0" w:color="auto"/>
            <w:right w:val="none" w:sz="0" w:space="0" w:color="auto"/>
          </w:divBdr>
        </w:div>
        <w:div w:id="2026051864">
          <w:marLeft w:val="0"/>
          <w:marRight w:val="0"/>
          <w:marTop w:val="0"/>
          <w:marBottom w:val="0"/>
          <w:divBdr>
            <w:top w:val="none" w:sz="0" w:space="0" w:color="auto"/>
            <w:left w:val="none" w:sz="0" w:space="0" w:color="auto"/>
            <w:bottom w:val="none" w:sz="0" w:space="0" w:color="auto"/>
            <w:right w:val="none" w:sz="0" w:space="0" w:color="auto"/>
          </w:divBdr>
        </w:div>
        <w:div w:id="2026248182">
          <w:marLeft w:val="0"/>
          <w:marRight w:val="0"/>
          <w:marTop w:val="0"/>
          <w:marBottom w:val="0"/>
          <w:divBdr>
            <w:top w:val="none" w:sz="0" w:space="0" w:color="auto"/>
            <w:left w:val="none" w:sz="0" w:space="0" w:color="auto"/>
            <w:bottom w:val="none" w:sz="0" w:space="0" w:color="auto"/>
            <w:right w:val="none" w:sz="0" w:space="0" w:color="auto"/>
          </w:divBdr>
        </w:div>
        <w:div w:id="2026860738">
          <w:marLeft w:val="0"/>
          <w:marRight w:val="0"/>
          <w:marTop w:val="0"/>
          <w:marBottom w:val="0"/>
          <w:divBdr>
            <w:top w:val="none" w:sz="0" w:space="0" w:color="auto"/>
            <w:left w:val="none" w:sz="0" w:space="0" w:color="auto"/>
            <w:bottom w:val="none" w:sz="0" w:space="0" w:color="auto"/>
            <w:right w:val="none" w:sz="0" w:space="0" w:color="auto"/>
          </w:divBdr>
        </w:div>
        <w:div w:id="2027248426">
          <w:marLeft w:val="0"/>
          <w:marRight w:val="0"/>
          <w:marTop w:val="0"/>
          <w:marBottom w:val="0"/>
          <w:divBdr>
            <w:top w:val="none" w:sz="0" w:space="0" w:color="auto"/>
            <w:left w:val="none" w:sz="0" w:space="0" w:color="auto"/>
            <w:bottom w:val="none" w:sz="0" w:space="0" w:color="auto"/>
            <w:right w:val="none" w:sz="0" w:space="0" w:color="auto"/>
          </w:divBdr>
        </w:div>
        <w:div w:id="2027442497">
          <w:marLeft w:val="0"/>
          <w:marRight w:val="0"/>
          <w:marTop w:val="0"/>
          <w:marBottom w:val="0"/>
          <w:divBdr>
            <w:top w:val="none" w:sz="0" w:space="0" w:color="auto"/>
            <w:left w:val="none" w:sz="0" w:space="0" w:color="auto"/>
            <w:bottom w:val="none" w:sz="0" w:space="0" w:color="auto"/>
            <w:right w:val="none" w:sz="0" w:space="0" w:color="auto"/>
          </w:divBdr>
        </w:div>
        <w:div w:id="2028753848">
          <w:marLeft w:val="0"/>
          <w:marRight w:val="0"/>
          <w:marTop w:val="0"/>
          <w:marBottom w:val="0"/>
          <w:divBdr>
            <w:top w:val="none" w:sz="0" w:space="0" w:color="auto"/>
            <w:left w:val="none" w:sz="0" w:space="0" w:color="auto"/>
            <w:bottom w:val="none" w:sz="0" w:space="0" w:color="auto"/>
            <w:right w:val="none" w:sz="0" w:space="0" w:color="auto"/>
          </w:divBdr>
        </w:div>
        <w:div w:id="2028830013">
          <w:marLeft w:val="0"/>
          <w:marRight w:val="0"/>
          <w:marTop w:val="0"/>
          <w:marBottom w:val="0"/>
          <w:divBdr>
            <w:top w:val="none" w:sz="0" w:space="0" w:color="auto"/>
            <w:left w:val="none" w:sz="0" w:space="0" w:color="auto"/>
            <w:bottom w:val="none" w:sz="0" w:space="0" w:color="auto"/>
            <w:right w:val="none" w:sz="0" w:space="0" w:color="auto"/>
          </w:divBdr>
        </w:div>
        <w:div w:id="2030714976">
          <w:marLeft w:val="0"/>
          <w:marRight w:val="0"/>
          <w:marTop w:val="0"/>
          <w:marBottom w:val="0"/>
          <w:divBdr>
            <w:top w:val="none" w:sz="0" w:space="0" w:color="auto"/>
            <w:left w:val="none" w:sz="0" w:space="0" w:color="auto"/>
            <w:bottom w:val="none" w:sz="0" w:space="0" w:color="auto"/>
            <w:right w:val="none" w:sz="0" w:space="0" w:color="auto"/>
          </w:divBdr>
        </w:div>
        <w:div w:id="2031837728">
          <w:marLeft w:val="0"/>
          <w:marRight w:val="0"/>
          <w:marTop w:val="0"/>
          <w:marBottom w:val="0"/>
          <w:divBdr>
            <w:top w:val="none" w:sz="0" w:space="0" w:color="auto"/>
            <w:left w:val="none" w:sz="0" w:space="0" w:color="auto"/>
            <w:bottom w:val="none" w:sz="0" w:space="0" w:color="auto"/>
            <w:right w:val="none" w:sz="0" w:space="0" w:color="auto"/>
          </w:divBdr>
        </w:div>
        <w:div w:id="2031950205">
          <w:marLeft w:val="0"/>
          <w:marRight w:val="0"/>
          <w:marTop w:val="0"/>
          <w:marBottom w:val="0"/>
          <w:divBdr>
            <w:top w:val="none" w:sz="0" w:space="0" w:color="auto"/>
            <w:left w:val="none" w:sz="0" w:space="0" w:color="auto"/>
            <w:bottom w:val="none" w:sz="0" w:space="0" w:color="auto"/>
            <w:right w:val="none" w:sz="0" w:space="0" w:color="auto"/>
          </w:divBdr>
        </w:div>
        <w:div w:id="2032797217">
          <w:marLeft w:val="0"/>
          <w:marRight w:val="0"/>
          <w:marTop w:val="0"/>
          <w:marBottom w:val="0"/>
          <w:divBdr>
            <w:top w:val="none" w:sz="0" w:space="0" w:color="auto"/>
            <w:left w:val="none" w:sz="0" w:space="0" w:color="auto"/>
            <w:bottom w:val="none" w:sz="0" w:space="0" w:color="auto"/>
            <w:right w:val="none" w:sz="0" w:space="0" w:color="auto"/>
          </w:divBdr>
        </w:div>
        <w:div w:id="2033145492">
          <w:marLeft w:val="0"/>
          <w:marRight w:val="0"/>
          <w:marTop w:val="0"/>
          <w:marBottom w:val="0"/>
          <w:divBdr>
            <w:top w:val="none" w:sz="0" w:space="0" w:color="auto"/>
            <w:left w:val="none" w:sz="0" w:space="0" w:color="auto"/>
            <w:bottom w:val="none" w:sz="0" w:space="0" w:color="auto"/>
            <w:right w:val="none" w:sz="0" w:space="0" w:color="auto"/>
          </w:divBdr>
        </w:div>
        <w:div w:id="2033189601">
          <w:marLeft w:val="0"/>
          <w:marRight w:val="0"/>
          <w:marTop w:val="0"/>
          <w:marBottom w:val="0"/>
          <w:divBdr>
            <w:top w:val="none" w:sz="0" w:space="0" w:color="auto"/>
            <w:left w:val="none" w:sz="0" w:space="0" w:color="auto"/>
            <w:bottom w:val="none" w:sz="0" w:space="0" w:color="auto"/>
            <w:right w:val="none" w:sz="0" w:space="0" w:color="auto"/>
          </w:divBdr>
        </w:div>
        <w:div w:id="2033266665">
          <w:marLeft w:val="0"/>
          <w:marRight w:val="0"/>
          <w:marTop w:val="0"/>
          <w:marBottom w:val="0"/>
          <w:divBdr>
            <w:top w:val="none" w:sz="0" w:space="0" w:color="auto"/>
            <w:left w:val="none" w:sz="0" w:space="0" w:color="auto"/>
            <w:bottom w:val="none" w:sz="0" w:space="0" w:color="auto"/>
            <w:right w:val="none" w:sz="0" w:space="0" w:color="auto"/>
          </w:divBdr>
        </w:div>
        <w:div w:id="2033845062">
          <w:marLeft w:val="0"/>
          <w:marRight w:val="0"/>
          <w:marTop w:val="0"/>
          <w:marBottom w:val="0"/>
          <w:divBdr>
            <w:top w:val="none" w:sz="0" w:space="0" w:color="auto"/>
            <w:left w:val="none" w:sz="0" w:space="0" w:color="auto"/>
            <w:bottom w:val="none" w:sz="0" w:space="0" w:color="auto"/>
            <w:right w:val="none" w:sz="0" w:space="0" w:color="auto"/>
          </w:divBdr>
        </w:div>
        <w:div w:id="2033913069">
          <w:marLeft w:val="0"/>
          <w:marRight w:val="0"/>
          <w:marTop w:val="0"/>
          <w:marBottom w:val="0"/>
          <w:divBdr>
            <w:top w:val="none" w:sz="0" w:space="0" w:color="auto"/>
            <w:left w:val="none" w:sz="0" w:space="0" w:color="auto"/>
            <w:bottom w:val="none" w:sz="0" w:space="0" w:color="auto"/>
            <w:right w:val="none" w:sz="0" w:space="0" w:color="auto"/>
          </w:divBdr>
        </w:div>
        <w:div w:id="2033914371">
          <w:marLeft w:val="0"/>
          <w:marRight w:val="0"/>
          <w:marTop w:val="0"/>
          <w:marBottom w:val="0"/>
          <w:divBdr>
            <w:top w:val="none" w:sz="0" w:space="0" w:color="auto"/>
            <w:left w:val="none" w:sz="0" w:space="0" w:color="auto"/>
            <w:bottom w:val="none" w:sz="0" w:space="0" w:color="auto"/>
            <w:right w:val="none" w:sz="0" w:space="0" w:color="auto"/>
          </w:divBdr>
        </w:div>
        <w:div w:id="2035107642">
          <w:marLeft w:val="0"/>
          <w:marRight w:val="0"/>
          <w:marTop w:val="0"/>
          <w:marBottom w:val="0"/>
          <w:divBdr>
            <w:top w:val="none" w:sz="0" w:space="0" w:color="auto"/>
            <w:left w:val="none" w:sz="0" w:space="0" w:color="auto"/>
            <w:bottom w:val="none" w:sz="0" w:space="0" w:color="auto"/>
            <w:right w:val="none" w:sz="0" w:space="0" w:color="auto"/>
          </w:divBdr>
        </w:div>
        <w:div w:id="2035374220">
          <w:marLeft w:val="0"/>
          <w:marRight w:val="0"/>
          <w:marTop w:val="0"/>
          <w:marBottom w:val="0"/>
          <w:divBdr>
            <w:top w:val="none" w:sz="0" w:space="0" w:color="auto"/>
            <w:left w:val="none" w:sz="0" w:space="0" w:color="auto"/>
            <w:bottom w:val="none" w:sz="0" w:space="0" w:color="auto"/>
            <w:right w:val="none" w:sz="0" w:space="0" w:color="auto"/>
          </w:divBdr>
        </w:div>
        <w:div w:id="2035381306">
          <w:marLeft w:val="0"/>
          <w:marRight w:val="0"/>
          <w:marTop w:val="0"/>
          <w:marBottom w:val="0"/>
          <w:divBdr>
            <w:top w:val="none" w:sz="0" w:space="0" w:color="auto"/>
            <w:left w:val="none" w:sz="0" w:space="0" w:color="auto"/>
            <w:bottom w:val="none" w:sz="0" w:space="0" w:color="auto"/>
            <w:right w:val="none" w:sz="0" w:space="0" w:color="auto"/>
          </w:divBdr>
        </w:div>
        <w:div w:id="2036153559">
          <w:marLeft w:val="0"/>
          <w:marRight w:val="0"/>
          <w:marTop w:val="0"/>
          <w:marBottom w:val="0"/>
          <w:divBdr>
            <w:top w:val="none" w:sz="0" w:space="0" w:color="auto"/>
            <w:left w:val="none" w:sz="0" w:space="0" w:color="auto"/>
            <w:bottom w:val="none" w:sz="0" w:space="0" w:color="auto"/>
            <w:right w:val="none" w:sz="0" w:space="0" w:color="auto"/>
          </w:divBdr>
        </w:div>
        <w:div w:id="2036350140">
          <w:marLeft w:val="0"/>
          <w:marRight w:val="0"/>
          <w:marTop w:val="0"/>
          <w:marBottom w:val="0"/>
          <w:divBdr>
            <w:top w:val="none" w:sz="0" w:space="0" w:color="auto"/>
            <w:left w:val="none" w:sz="0" w:space="0" w:color="auto"/>
            <w:bottom w:val="none" w:sz="0" w:space="0" w:color="auto"/>
            <w:right w:val="none" w:sz="0" w:space="0" w:color="auto"/>
          </w:divBdr>
        </w:div>
        <w:div w:id="2036929109">
          <w:marLeft w:val="0"/>
          <w:marRight w:val="0"/>
          <w:marTop w:val="0"/>
          <w:marBottom w:val="0"/>
          <w:divBdr>
            <w:top w:val="none" w:sz="0" w:space="0" w:color="auto"/>
            <w:left w:val="none" w:sz="0" w:space="0" w:color="auto"/>
            <w:bottom w:val="none" w:sz="0" w:space="0" w:color="auto"/>
            <w:right w:val="none" w:sz="0" w:space="0" w:color="auto"/>
          </w:divBdr>
        </w:div>
        <w:div w:id="2037340423">
          <w:marLeft w:val="0"/>
          <w:marRight w:val="0"/>
          <w:marTop w:val="0"/>
          <w:marBottom w:val="0"/>
          <w:divBdr>
            <w:top w:val="none" w:sz="0" w:space="0" w:color="auto"/>
            <w:left w:val="none" w:sz="0" w:space="0" w:color="auto"/>
            <w:bottom w:val="none" w:sz="0" w:space="0" w:color="auto"/>
            <w:right w:val="none" w:sz="0" w:space="0" w:color="auto"/>
          </w:divBdr>
        </w:div>
        <w:div w:id="2039236731">
          <w:marLeft w:val="0"/>
          <w:marRight w:val="0"/>
          <w:marTop w:val="0"/>
          <w:marBottom w:val="0"/>
          <w:divBdr>
            <w:top w:val="none" w:sz="0" w:space="0" w:color="auto"/>
            <w:left w:val="none" w:sz="0" w:space="0" w:color="auto"/>
            <w:bottom w:val="none" w:sz="0" w:space="0" w:color="auto"/>
            <w:right w:val="none" w:sz="0" w:space="0" w:color="auto"/>
          </w:divBdr>
        </w:div>
        <w:div w:id="2039774156">
          <w:marLeft w:val="0"/>
          <w:marRight w:val="0"/>
          <w:marTop w:val="0"/>
          <w:marBottom w:val="0"/>
          <w:divBdr>
            <w:top w:val="none" w:sz="0" w:space="0" w:color="auto"/>
            <w:left w:val="none" w:sz="0" w:space="0" w:color="auto"/>
            <w:bottom w:val="none" w:sz="0" w:space="0" w:color="auto"/>
            <w:right w:val="none" w:sz="0" w:space="0" w:color="auto"/>
          </w:divBdr>
        </w:div>
        <w:div w:id="2039965241">
          <w:marLeft w:val="0"/>
          <w:marRight w:val="0"/>
          <w:marTop w:val="0"/>
          <w:marBottom w:val="0"/>
          <w:divBdr>
            <w:top w:val="none" w:sz="0" w:space="0" w:color="auto"/>
            <w:left w:val="none" w:sz="0" w:space="0" w:color="auto"/>
            <w:bottom w:val="none" w:sz="0" w:space="0" w:color="auto"/>
            <w:right w:val="none" w:sz="0" w:space="0" w:color="auto"/>
          </w:divBdr>
        </w:div>
        <w:div w:id="2040088326">
          <w:marLeft w:val="0"/>
          <w:marRight w:val="0"/>
          <w:marTop w:val="0"/>
          <w:marBottom w:val="0"/>
          <w:divBdr>
            <w:top w:val="none" w:sz="0" w:space="0" w:color="auto"/>
            <w:left w:val="none" w:sz="0" w:space="0" w:color="auto"/>
            <w:bottom w:val="none" w:sz="0" w:space="0" w:color="auto"/>
            <w:right w:val="none" w:sz="0" w:space="0" w:color="auto"/>
          </w:divBdr>
        </w:div>
        <w:div w:id="2040160814">
          <w:marLeft w:val="0"/>
          <w:marRight w:val="0"/>
          <w:marTop w:val="0"/>
          <w:marBottom w:val="0"/>
          <w:divBdr>
            <w:top w:val="none" w:sz="0" w:space="0" w:color="auto"/>
            <w:left w:val="none" w:sz="0" w:space="0" w:color="auto"/>
            <w:bottom w:val="none" w:sz="0" w:space="0" w:color="auto"/>
            <w:right w:val="none" w:sz="0" w:space="0" w:color="auto"/>
          </w:divBdr>
        </w:div>
        <w:div w:id="2040887492">
          <w:marLeft w:val="0"/>
          <w:marRight w:val="0"/>
          <w:marTop w:val="0"/>
          <w:marBottom w:val="0"/>
          <w:divBdr>
            <w:top w:val="none" w:sz="0" w:space="0" w:color="auto"/>
            <w:left w:val="none" w:sz="0" w:space="0" w:color="auto"/>
            <w:bottom w:val="none" w:sz="0" w:space="0" w:color="auto"/>
            <w:right w:val="none" w:sz="0" w:space="0" w:color="auto"/>
          </w:divBdr>
        </w:div>
        <w:div w:id="2040929034">
          <w:marLeft w:val="0"/>
          <w:marRight w:val="0"/>
          <w:marTop w:val="0"/>
          <w:marBottom w:val="0"/>
          <w:divBdr>
            <w:top w:val="none" w:sz="0" w:space="0" w:color="auto"/>
            <w:left w:val="none" w:sz="0" w:space="0" w:color="auto"/>
            <w:bottom w:val="none" w:sz="0" w:space="0" w:color="auto"/>
            <w:right w:val="none" w:sz="0" w:space="0" w:color="auto"/>
          </w:divBdr>
        </w:div>
        <w:div w:id="2040931745">
          <w:marLeft w:val="0"/>
          <w:marRight w:val="0"/>
          <w:marTop w:val="0"/>
          <w:marBottom w:val="0"/>
          <w:divBdr>
            <w:top w:val="none" w:sz="0" w:space="0" w:color="auto"/>
            <w:left w:val="none" w:sz="0" w:space="0" w:color="auto"/>
            <w:bottom w:val="none" w:sz="0" w:space="0" w:color="auto"/>
            <w:right w:val="none" w:sz="0" w:space="0" w:color="auto"/>
          </w:divBdr>
        </w:div>
        <w:div w:id="2042974624">
          <w:marLeft w:val="0"/>
          <w:marRight w:val="0"/>
          <w:marTop w:val="0"/>
          <w:marBottom w:val="0"/>
          <w:divBdr>
            <w:top w:val="none" w:sz="0" w:space="0" w:color="auto"/>
            <w:left w:val="none" w:sz="0" w:space="0" w:color="auto"/>
            <w:bottom w:val="none" w:sz="0" w:space="0" w:color="auto"/>
            <w:right w:val="none" w:sz="0" w:space="0" w:color="auto"/>
          </w:divBdr>
        </w:div>
        <w:div w:id="2043704923">
          <w:marLeft w:val="0"/>
          <w:marRight w:val="0"/>
          <w:marTop w:val="0"/>
          <w:marBottom w:val="0"/>
          <w:divBdr>
            <w:top w:val="none" w:sz="0" w:space="0" w:color="auto"/>
            <w:left w:val="none" w:sz="0" w:space="0" w:color="auto"/>
            <w:bottom w:val="none" w:sz="0" w:space="0" w:color="auto"/>
            <w:right w:val="none" w:sz="0" w:space="0" w:color="auto"/>
          </w:divBdr>
        </w:div>
        <w:div w:id="2043707013">
          <w:marLeft w:val="0"/>
          <w:marRight w:val="0"/>
          <w:marTop w:val="0"/>
          <w:marBottom w:val="0"/>
          <w:divBdr>
            <w:top w:val="none" w:sz="0" w:space="0" w:color="auto"/>
            <w:left w:val="none" w:sz="0" w:space="0" w:color="auto"/>
            <w:bottom w:val="none" w:sz="0" w:space="0" w:color="auto"/>
            <w:right w:val="none" w:sz="0" w:space="0" w:color="auto"/>
          </w:divBdr>
        </w:div>
        <w:div w:id="2044133426">
          <w:marLeft w:val="0"/>
          <w:marRight w:val="0"/>
          <w:marTop w:val="0"/>
          <w:marBottom w:val="0"/>
          <w:divBdr>
            <w:top w:val="none" w:sz="0" w:space="0" w:color="auto"/>
            <w:left w:val="none" w:sz="0" w:space="0" w:color="auto"/>
            <w:bottom w:val="none" w:sz="0" w:space="0" w:color="auto"/>
            <w:right w:val="none" w:sz="0" w:space="0" w:color="auto"/>
          </w:divBdr>
        </w:div>
        <w:div w:id="2046174983">
          <w:marLeft w:val="0"/>
          <w:marRight w:val="0"/>
          <w:marTop w:val="0"/>
          <w:marBottom w:val="0"/>
          <w:divBdr>
            <w:top w:val="none" w:sz="0" w:space="0" w:color="auto"/>
            <w:left w:val="none" w:sz="0" w:space="0" w:color="auto"/>
            <w:bottom w:val="none" w:sz="0" w:space="0" w:color="auto"/>
            <w:right w:val="none" w:sz="0" w:space="0" w:color="auto"/>
          </w:divBdr>
        </w:div>
        <w:div w:id="2046253040">
          <w:marLeft w:val="0"/>
          <w:marRight w:val="0"/>
          <w:marTop w:val="0"/>
          <w:marBottom w:val="0"/>
          <w:divBdr>
            <w:top w:val="none" w:sz="0" w:space="0" w:color="auto"/>
            <w:left w:val="none" w:sz="0" w:space="0" w:color="auto"/>
            <w:bottom w:val="none" w:sz="0" w:space="0" w:color="auto"/>
            <w:right w:val="none" w:sz="0" w:space="0" w:color="auto"/>
          </w:divBdr>
        </w:div>
        <w:div w:id="2047637718">
          <w:marLeft w:val="0"/>
          <w:marRight w:val="0"/>
          <w:marTop w:val="0"/>
          <w:marBottom w:val="0"/>
          <w:divBdr>
            <w:top w:val="none" w:sz="0" w:space="0" w:color="auto"/>
            <w:left w:val="none" w:sz="0" w:space="0" w:color="auto"/>
            <w:bottom w:val="none" w:sz="0" w:space="0" w:color="auto"/>
            <w:right w:val="none" w:sz="0" w:space="0" w:color="auto"/>
          </w:divBdr>
        </w:div>
        <w:div w:id="2047750224">
          <w:marLeft w:val="0"/>
          <w:marRight w:val="0"/>
          <w:marTop w:val="0"/>
          <w:marBottom w:val="0"/>
          <w:divBdr>
            <w:top w:val="none" w:sz="0" w:space="0" w:color="auto"/>
            <w:left w:val="none" w:sz="0" w:space="0" w:color="auto"/>
            <w:bottom w:val="none" w:sz="0" w:space="0" w:color="auto"/>
            <w:right w:val="none" w:sz="0" w:space="0" w:color="auto"/>
          </w:divBdr>
        </w:div>
        <w:div w:id="2047901605">
          <w:marLeft w:val="0"/>
          <w:marRight w:val="0"/>
          <w:marTop w:val="0"/>
          <w:marBottom w:val="0"/>
          <w:divBdr>
            <w:top w:val="none" w:sz="0" w:space="0" w:color="auto"/>
            <w:left w:val="none" w:sz="0" w:space="0" w:color="auto"/>
            <w:bottom w:val="none" w:sz="0" w:space="0" w:color="auto"/>
            <w:right w:val="none" w:sz="0" w:space="0" w:color="auto"/>
          </w:divBdr>
        </w:div>
        <w:div w:id="2048018925">
          <w:marLeft w:val="0"/>
          <w:marRight w:val="0"/>
          <w:marTop w:val="0"/>
          <w:marBottom w:val="0"/>
          <w:divBdr>
            <w:top w:val="none" w:sz="0" w:space="0" w:color="auto"/>
            <w:left w:val="none" w:sz="0" w:space="0" w:color="auto"/>
            <w:bottom w:val="none" w:sz="0" w:space="0" w:color="auto"/>
            <w:right w:val="none" w:sz="0" w:space="0" w:color="auto"/>
          </w:divBdr>
        </w:div>
        <w:div w:id="2048140418">
          <w:marLeft w:val="0"/>
          <w:marRight w:val="0"/>
          <w:marTop w:val="0"/>
          <w:marBottom w:val="0"/>
          <w:divBdr>
            <w:top w:val="none" w:sz="0" w:space="0" w:color="auto"/>
            <w:left w:val="none" w:sz="0" w:space="0" w:color="auto"/>
            <w:bottom w:val="none" w:sz="0" w:space="0" w:color="auto"/>
            <w:right w:val="none" w:sz="0" w:space="0" w:color="auto"/>
          </w:divBdr>
        </w:div>
        <w:div w:id="2049067511">
          <w:marLeft w:val="0"/>
          <w:marRight w:val="0"/>
          <w:marTop w:val="0"/>
          <w:marBottom w:val="0"/>
          <w:divBdr>
            <w:top w:val="none" w:sz="0" w:space="0" w:color="auto"/>
            <w:left w:val="none" w:sz="0" w:space="0" w:color="auto"/>
            <w:bottom w:val="none" w:sz="0" w:space="0" w:color="auto"/>
            <w:right w:val="none" w:sz="0" w:space="0" w:color="auto"/>
          </w:divBdr>
        </w:div>
        <w:div w:id="2049256252">
          <w:marLeft w:val="0"/>
          <w:marRight w:val="0"/>
          <w:marTop w:val="0"/>
          <w:marBottom w:val="0"/>
          <w:divBdr>
            <w:top w:val="none" w:sz="0" w:space="0" w:color="auto"/>
            <w:left w:val="none" w:sz="0" w:space="0" w:color="auto"/>
            <w:bottom w:val="none" w:sz="0" w:space="0" w:color="auto"/>
            <w:right w:val="none" w:sz="0" w:space="0" w:color="auto"/>
          </w:divBdr>
        </w:div>
        <w:div w:id="2049917246">
          <w:marLeft w:val="0"/>
          <w:marRight w:val="0"/>
          <w:marTop w:val="0"/>
          <w:marBottom w:val="0"/>
          <w:divBdr>
            <w:top w:val="none" w:sz="0" w:space="0" w:color="auto"/>
            <w:left w:val="none" w:sz="0" w:space="0" w:color="auto"/>
            <w:bottom w:val="none" w:sz="0" w:space="0" w:color="auto"/>
            <w:right w:val="none" w:sz="0" w:space="0" w:color="auto"/>
          </w:divBdr>
        </w:div>
        <w:div w:id="2050032682">
          <w:marLeft w:val="0"/>
          <w:marRight w:val="0"/>
          <w:marTop w:val="0"/>
          <w:marBottom w:val="0"/>
          <w:divBdr>
            <w:top w:val="none" w:sz="0" w:space="0" w:color="auto"/>
            <w:left w:val="none" w:sz="0" w:space="0" w:color="auto"/>
            <w:bottom w:val="none" w:sz="0" w:space="0" w:color="auto"/>
            <w:right w:val="none" w:sz="0" w:space="0" w:color="auto"/>
          </w:divBdr>
        </w:div>
        <w:div w:id="2050688039">
          <w:marLeft w:val="0"/>
          <w:marRight w:val="0"/>
          <w:marTop w:val="0"/>
          <w:marBottom w:val="0"/>
          <w:divBdr>
            <w:top w:val="none" w:sz="0" w:space="0" w:color="auto"/>
            <w:left w:val="none" w:sz="0" w:space="0" w:color="auto"/>
            <w:bottom w:val="none" w:sz="0" w:space="0" w:color="auto"/>
            <w:right w:val="none" w:sz="0" w:space="0" w:color="auto"/>
          </w:divBdr>
        </w:div>
        <w:div w:id="2051607314">
          <w:marLeft w:val="0"/>
          <w:marRight w:val="0"/>
          <w:marTop w:val="0"/>
          <w:marBottom w:val="0"/>
          <w:divBdr>
            <w:top w:val="none" w:sz="0" w:space="0" w:color="auto"/>
            <w:left w:val="none" w:sz="0" w:space="0" w:color="auto"/>
            <w:bottom w:val="none" w:sz="0" w:space="0" w:color="auto"/>
            <w:right w:val="none" w:sz="0" w:space="0" w:color="auto"/>
          </w:divBdr>
        </w:div>
        <w:div w:id="2053653615">
          <w:marLeft w:val="0"/>
          <w:marRight w:val="0"/>
          <w:marTop w:val="0"/>
          <w:marBottom w:val="0"/>
          <w:divBdr>
            <w:top w:val="none" w:sz="0" w:space="0" w:color="auto"/>
            <w:left w:val="none" w:sz="0" w:space="0" w:color="auto"/>
            <w:bottom w:val="none" w:sz="0" w:space="0" w:color="auto"/>
            <w:right w:val="none" w:sz="0" w:space="0" w:color="auto"/>
          </w:divBdr>
        </w:div>
        <w:div w:id="2053721791">
          <w:marLeft w:val="0"/>
          <w:marRight w:val="0"/>
          <w:marTop w:val="0"/>
          <w:marBottom w:val="0"/>
          <w:divBdr>
            <w:top w:val="none" w:sz="0" w:space="0" w:color="auto"/>
            <w:left w:val="none" w:sz="0" w:space="0" w:color="auto"/>
            <w:bottom w:val="none" w:sz="0" w:space="0" w:color="auto"/>
            <w:right w:val="none" w:sz="0" w:space="0" w:color="auto"/>
          </w:divBdr>
        </w:div>
        <w:div w:id="2054039511">
          <w:marLeft w:val="0"/>
          <w:marRight w:val="0"/>
          <w:marTop w:val="0"/>
          <w:marBottom w:val="0"/>
          <w:divBdr>
            <w:top w:val="none" w:sz="0" w:space="0" w:color="auto"/>
            <w:left w:val="none" w:sz="0" w:space="0" w:color="auto"/>
            <w:bottom w:val="none" w:sz="0" w:space="0" w:color="auto"/>
            <w:right w:val="none" w:sz="0" w:space="0" w:color="auto"/>
          </w:divBdr>
        </w:div>
        <w:div w:id="2055226881">
          <w:marLeft w:val="0"/>
          <w:marRight w:val="0"/>
          <w:marTop w:val="0"/>
          <w:marBottom w:val="0"/>
          <w:divBdr>
            <w:top w:val="none" w:sz="0" w:space="0" w:color="auto"/>
            <w:left w:val="none" w:sz="0" w:space="0" w:color="auto"/>
            <w:bottom w:val="none" w:sz="0" w:space="0" w:color="auto"/>
            <w:right w:val="none" w:sz="0" w:space="0" w:color="auto"/>
          </w:divBdr>
        </w:div>
        <w:div w:id="2055422891">
          <w:marLeft w:val="0"/>
          <w:marRight w:val="0"/>
          <w:marTop w:val="0"/>
          <w:marBottom w:val="0"/>
          <w:divBdr>
            <w:top w:val="none" w:sz="0" w:space="0" w:color="auto"/>
            <w:left w:val="none" w:sz="0" w:space="0" w:color="auto"/>
            <w:bottom w:val="none" w:sz="0" w:space="0" w:color="auto"/>
            <w:right w:val="none" w:sz="0" w:space="0" w:color="auto"/>
          </w:divBdr>
        </w:div>
        <w:div w:id="2055494583">
          <w:marLeft w:val="0"/>
          <w:marRight w:val="0"/>
          <w:marTop w:val="0"/>
          <w:marBottom w:val="0"/>
          <w:divBdr>
            <w:top w:val="none" w:sz="0" w:space="0" w:color="auto"/>
            <w:left w:val="none" w:sz="0" w:space="0" w:color="auto"/>
            <w:bottom w:val="none" w:sz="0" w:space="0" w:color="auto"/>
            <w:right w:val="none" w:sz="0" w:space="0" w:color="auto"/>
          </w:divBdr>
        </w:div>
        <w:div w:id="2056077154">
          <w:marLeft w:val="0"/>
          <w:marRight w:val="0"/>
          <w:marTop w:val="0"/>
          <w:marBottom w:val="0"/>
          <w:divBdr>
            <w:top w:val="none" w:sz="0" w:space="0" w:color="auto"/>
            <w:left w:val="none" w:sz="0" w:space="0" w:color="auto"/>
            <w:bottom w:val="none" w:sz="0" w:space="0" w:color="auto"/>
            <w:right w:val="none" w:sz="0" w:space="0" w:color="auto"/>
          </w:divBdr>
        </w:div>
        <w:div w:id="2056738285">
          <w:marLeft w:val="0"/>
          <w:marRight w:val="0"/>
          <w:marTop w:val="0"/>
          <w:marBottom w:val="0"/>
          <w:divBdr>
            <w:top w:val="none" w:sz="0" w:space="0" w:color="auto"/>
            <w:left w:val="none" w:sz="0" w:space="0" w:color="auto"/>
            <w:bottom w:val="none" w:sz="0" w:space="0" w:color="auto"/>
            <w:right w:val="none" w:sz="0" w:space="0" w:color="auto"/>
          </w:divBdr>
        </w:div>
        <w:div w:id="2056926384">
          <w:marLeft w:val="0"/>
          <w:marRight w:val="0"/>
          <w:marTop w:val="0"/>
          <w:marBottom w:val="0"/>
          <w:divBdr>
            <w:top w:val="none" w:sz="0" w:space="0" w:color="auto"/>
            <w:left w:val="none" w:sz="0" w:space="0" w:color="auto"/>
            <w:bottom w:val="none" w:sz="0" w:space="0" w:color="auto"/>
            <w:right w:val="none" w:sz="0" w:space="0" w:color="auto"/>
          </w:divBdr>
        </w:div>
        <w:div w:id="2057508989">
          <w:marLeft w:val="0"/>
          <w:marRight w:val="0"/>
          <w:marTop w:val="0"/>
          <w:marBottom w:val="0"/>
          <w:divBdr>
            <w:top w:val="none" w:sz="0" w:space="0" w:color="auto"/>
            <w:left w:val="none" w:sz="0" w:space="0" w:color="auto"/>
            <w:bottom w:val="none" w:sz="0" w:space="0" w:color="auto"/>
            <w:right w:val="none" w:sz="0" w:space="0" w:color="auto"/>
          </w:divBdr>
        </w:div>
        <w:div w:id="2058120441">
          <w:marLeft w:val="0"/>
          <w:marRight w:val="0"/>
          <w:marTop w:val="0"/>
          <w:marBottom w:val="0"/>
          <w:divBdr>
            <w:top w:val="none" w:sz="0" w:space="0" w:color="auto"/>
            <w:left w:val="none" w:sz="0" w:space="0" w:color="auto"/>
            <w:bottom w:val="none" w:sz="0" w:space="0" w:color="auto"/>
            <w:right w:val="none" w:sz="0" w:space="0" w:color="auto"/>
          </w:divBdr>
        </w:div>
        <w:div w:id="2058310098">
          <w:marLeft w:val="0"/>
          <w:marRight w:val="0"/>
          <w:marTop w:val="0"/>
          <w:marBottom w:val="0"/>
          <w:divBdr>
            <w:top w:val="none" w:sz="0" w:space="0" w:color="auto"/>
            <w:left w:val="none" w:sz="0" w:space="0" w:color="auto"/>
            <w:bottom w:val="none" w:sz="0" w:space="0" w:color="auto"/>
            <w:right w:val="none" w:sz="0" w:space="0" w:color="auto"/>
          </w:divBdr>
        </w:div>
        <w:div w:id="2058357683">
          <w:marLeft w:val="0"/>
          <w:marRight w:val="0"/>
          <w:marTop w:val="0"/>
          <w:marBottom w:val="0"/>
          <w:divBdr>
            <w:top w:val="none" w:sz="0" w:space="0" w:color="auto"/>
            <w:left w:val="none" w:sz="0" w:space="0" w:color="auto"/>
            <w:bottom w:val="none" w:sz="0" w:space="0" w:color="auto"/>
            <w:right w:val="none" w:sz="0" w:space="0" w:color="auto"/>
          </w:divBdr>
        </w:div>
        <w:div w:id="2058700182">
          <w:marLeft w:val="0"/>
          <w:marRight w:val="0"/>
          <w:marTop w:val="0"/>
          <w:marBottom w:val="0"/>
          <w:divBdr>
            <w:top w:val="none" w:sz="0" w:space="0" w:color="auto"/>
            <w:left w:val="none" w:sz="0" w:space="0" w:color="auto"/>
            <w:bottom w:val="none" w:sz="0" w:space="0" w:color="auto"/>
            <w:right w:val="none" w:sz="0" w:space="0" w:color="auto"/>
          </w:divBdr>
        </w:div>
        <w:div w:id="2059160213">
          <w:marLeft w:val="0"/>
          <w:marRight w:val="0"/>
          <w:marTop w:val="0"/>
          <w:marBottom w:val="0"/>
          <w:divBdr>
            <w:top w:val="none" w:sz="0" w:space="0" w:color="auto"/>
            <w:left w:val="none" w:sz="0" w:space="0" w:color="auto"/>
            <w:bottom w:val="none" w:sz="0" w:space="0" w:color="auto"/>
            <w:right w:val="none" w:sz="0" w:space="0" w:color="auto"/>
          </w:divBdr>
        </w:div>
        <w:div w:id="2059551142">
          <w:marLeft w:val="0"/>
          <w:marRight w:val="0"/>
          <w:marTop w:val="0"/>
          <w:marBottom w:val="0"/>
          <w:divBdr>
            <w:top w:val="none" w:sz="0" w:space="0" w:color="auto"/>
            <w:left w:val="none" w:sz="0" w:space="0" w:color="auto"/>
            <w:bottom w:val="none" w:sz="0" w:space="0" w:color="auto"/>
            <w:right w:val="none" w:sz="0" w:space="0" w:color="auto"/>
          </w:divBdr>
        </w:div>
        <w:div w:id="2059621703">
          <w:marLeft w:val="0"/>
          <w:marRight w:val="0"/>
          <w:marTop w:val="0"/>
          <w:marBottom w:val="0"/>
          <w:divBdr>
            <w:top w:val="none" w:sz="0" w:space="0" w:color="auto"/>
            <w:left w:val="none" w:sz="0" w:space="0" w:color="auto"/>
            <w:bottom w:val="none" w:sz="0" w:space="0" w:color="auto"/>
            <w:right w:val="none" w:sz="0" w:space="0" w:color="auto"/>
          </w:divBdr>
        </w:div>
        <w:div w:id="2059812399">
          <w:marLeft w:val="0"/>
          <w:marRight w:val="0"/>
          <w:marTop w:val="0"/>
          <w:marBottom w:val="0"/>
          <w:divBdr>
            <w:top w:val="none" w:sz="0" w:space="0" w:color="auto"/>
            <w:left w:val="none" w:sz="0" w:space="0" w:color="auto"/>
            <w:bottom w:val="none" w:sz="0" w:space="0" w:color="auto"/>
            <w:right w:val="none" w:sz="0" w:space="0" w:color="auto"/>
          </w:divBdr>
        </w:div>
        <w:div w:id="2059936939">
          <w:marLeft w:val="0"/>
          <w:marRight w:val="0"/>
          <w:marTop w:val="0"/>
          <w:marBottom w:val="0"/>
          <w:divBdr>
            <w:top w:val="none" w:sz="0" w:space="0" w:color="auto"/>
            <w:left w:val="none" w:sz="0" w:space="0" w:color="auto"/>
            <w:bottom w:val="none" w:sz="0" w:space="0" w:color="auto"/>
            <w:right w:val="none" w:sz="0" w:space="0" w:color="auto"/>
          </w:divBdr>
        </w:div>
        <w:div w:id="2061636595">
          <w:marLeft w:val="0"/>
          <w:marRight w:val="0"/>
          <w:marTop w:val="0"/>
          <w:marBottom w:val="0"/>
          <w:divBdr>
            <w:top w:val="none" w:sz="0" w:space="0" w:color="auto"/>
            <w:left w:val="none" w:sz="0" w:space="0" w:color="auto"/>
            <w:bottom w:val="none" w:sz="0" w:space="0" w:color="auto"/>
            <w:right w:val="none" w:sz="0" w:space="0" w:color="auto"/>
          </w:divBdr>
        </w:div>
        <w:div w:id="2061662226">
          <w:marLeft w:val="0"/>
          <w:marRight w:val="0"/>
          <w:marTop w:val="0"/>
          <w:marBottom w:val="0"/>
          <w:divBdr>
            <w:top w:val="none" w:sz="0" w:space="0" w:color="auto"/>
            <w:left w:val="none" w:sz="0" w:space="0" w:color="auto"/>
            <w:bottom w:val="none" w:sz="0" w:space="0" w:color="auto"/>
            <w:right w:val="none" w:sz="0" w:space="0" w:color="auto"/>
          </w:divBdr>
        </w:div>
        <w:div w:id="2062946222">
          <w:marLeft w:val="0"/>
          <w:marRight w:val="0"/>
          <w:marTop w:val="0"/>
          <w:marBottom w:val="0"/>
          <w:divBdr>
            <w:top w:val="none" w:sz="0" w:space="0" w:color="auto"/>
            <w:left w:val="none" w:sz="0" w:space="0" w:color="auto"/>
            <w:bottom w:val="none" w:sz="0" w:space="0" w:color="auto"/>
            <w:right w:val="none" w:sz="0" w:space="0" w:color="auto"/>
          </w:divBdr>
        </w:div>
        <w:div w:id="2062974055">
          <w:marLeft w:val="0"/>
          <w:marRight w:val="0"/>
          <w:marTop w:val="0"/>
          <w:marBottom w:val="0"/>
          <w:divBdr>
            <w:top w:val="none" w:sz="0" w:space="0" w:color="auto"/>
            <w:left w:val="none" w:sz="0" w:space="0" w:color="auto"/>
            <w:bottom w:val="none" w:sz="0" w:space="0" w:color="auto"/>
            <w:right w:val="none" w:sz="0" w:space="0" w:color="auto"/>
          </w:divBdr>
        </w:div>
        <w:div w:id="2064206087">
          <w:marLeft w:val="0"/>
          <w:marRight w:val="0"/>
          <w:marTop w:val="0"/>
          <w:marBottom w:val="0"/>
          <w:divBdr>
            <w:top w:val="none" w:sz="0" w:space="0" w:color="auto"/>
            <w:left w:val="none" w:sz="0" w:space="0" w:color="auto"/>
            <w:bottom w:val="none" w:sz="0" w:space="0" w:color="auto"/>
            <w:right w:val="none" w:sz="0" w:space="0" w:color="auto"/>
          </w:divBdr>
        </w:div>
        <w:div w:id="2064283370">
          <w:marLeft w:val="0"/>
          <w:marRight w:val="0"/>
          <w:marTop w:val="0"/>
          <w:marBottom w:val="0"/>
          <w:divBdr>
            <w:top w:val="none" w:sz="0" w:space="0" w:color="auto"/>
            <w:left w:val="none" w:sz="0" w:space="0" w:color="auto"/>
            <w:bottom w:val="none" w:sz="0" w:space="0" w:color="auto"/>
            <w:right w:val="none" w:sz="0" w:space="0" w:color="auto"/>
          </w:divBdr>
        </w:div>
        <w:div w:id="2065180623">
          <w:marLeft w:val="0"/>
          <w:marRight w:val="0"/>
          <w:marTop w:val="0"/>
          <w:marBottom w:val="0"/>
          <w:divBdr>
            <w:top w:val="none" w:sz="0" w:space="0" w:color="auto"/>
            <w:left w:val="none" w:sz="0" w:space="0" w:color="auto"/>
            <w:bottom w:val="none" w:sz="0" w:space="0" w:color="auto"/>
            <w:right w:val="none" w:sz="0" w:space="0" w:color="auto"/>
          </w:divBdr>
        </w:div>
        <w:div w:id="2065518284">
          <w:marLeft w:val="0"/>
          <w:marRight w:val="0"/>
          <w:marTop w:val="0"/>
          <w:marBottom w:val="0"/>
          <w:divBdr>
            <w:top w:val="none" w:sz="0" w:space="0" w:color="auto"/>
            <w:left w:val="none" w:sz="0" w:space="0" w:color="auto"/>
            <w:bottom w:val="none" w:sz="0" w:space="0" w:color="auto"/>
            <w:right w:val="none" w:sz="0" w:space="0" w:color="auto"/>
          </w:divBdr>
        </w:div>
        <w:div w:id="2065909048">
          <w:marLeft w:val="0"/>
          <w:marRight w:val="0"/>
          <w:marTop w:val="0"/>
          <w:marBottom w:val="0"/>
          <w:divBdr>
            <w:top w:val="none" w:sz="0" w:space="0" w:color="auto"/>
            <w:left w:val="none" w:sz="0" w:space="0" w:color="auto"/>
            <w:bottom w:val="none" w:sz="0" w:space="0" w:color="auto"/>
            <w:right w:val="none" w:sz="0" w:space="0" w:color="auto"/>
          </w:divBdr>
        </w:div>
        <w:div w:id="2066220706">
          <w:marLeft w:val="0"/>
          <w:marRight w:val="0"/>
          <w:marTop w:val="0"/>
          <w:marBottom w:val="0"/>
          <w:divBdr>
            <w:top w:val="none" w:sz="0" w:space="0" w:color="auto"/>
            <w:left w:val="none" w:sz="0" w:space="0" w:color="auto"/>
            <w:bottom w:val="none" w:sz="0" w:space="0" w:color="auto"/>
            <w:right w:val="none" w:sz="0" w:space="0" w:color="auto"/>
          </w:divBdr>
        </w:div>
        <w:div w:id="2066566576">
          <w:marLeft w:val="0"/>
          <w:marRight w:val="0"/>
          <w:marTop w:val="0"/>
          <w:marBottom w:val="0"/>
          <w:divBdr>
            <w:top w:val="none" w:sz="0" w:space="0" w:color="auto"/>
            <w:left w:val="none" w:sz="0" w:space="0" w:color="auto"/>
            <w:bottom w:val="none" w:sz="0" w:space="0" w:color="auto"/>
            <w:right w:val="none" w:sz="0" w:space="0" w:color="auto"/>
          </w:divBdr>
        </w:div>
        <w:div w:id="2067145432">
          <w:marLeft w:val="0"/>
          <w:marRight w:val="0"/>
          <w:marTop w:val="0"/>
          <w:marBottom w:val="0"/>
          <w:divBdr>
            <w:top w:val="none" w:sz="0" w:space="0" w:color="auto"/>
            <w:left w:val="none" w:sz="0" w:space="0" w:color="auto"/>
            <w:bottom w:val="none" w:sz="0" w:space="0" w:color="auto"/>
            <w:right w:val="none" w:sz="0" w:space="0" w:color="auto"/>
          </w:divBdr>
        </w:div>
        <w:div w:id="2067533355">
          <w:marLeft w:val="0"/>
          <w:marRight w:val="0"/>
          <w:marTop w:val="0"/>
          <w:marBottom w:val="0"/>
          <w:divBdr>
            <w:top w:val="none" w:sz="0" w:space="0" w:color="auto"/>
            <w:left w:val="none" w:sz="0" w:space="0" w:color="auto"/>
            <w:bottom w:val="none" w:sz="0" w:space="0" w:color="auto"/>
            <w:right w:val="none" w:sz="0" w:space="0" w:color="auto"/>
          </w:divBdr>
        </w:div>
        <w:div w:id="2067558473">
          <w:marLeft w:val="0"/>
          <w:marRight w:val="0"/>
          <w:marTop w:val="0"/>
          <w:marBottom w:val="0"/>
          <w:divBdr>
            <w:top w:val="none" w:sz="0" w:space="0" w:color="auto"/>
            <w:left w:val="none" w:sz="0" w:space="0" w:color="auto"/>
            <w:bottom w:val="none" w:sz="0" w:space="0" w:color="auto"/>
            <w:right w:val="none" w:sz="0" w:space="0" w:color="auto"/>
          </w:divBdr>
        </w:div>
        <w:div w:id="2067609313">
          <w:marLeft w:val="0"/>
          <w:marRight w:val="0"/>
          <w:marTop w:val="0"/>
          <w:marBottom w:val="0"/>
          <w:divBdr>
            <w:top w:val="none" w:sz="0" w:space="0" w:color="auto"/>
            <w:left w:val="none" w:sz="0" w:space="0" w:color="auto"/>
            <w:bottom w:val="none" w:sz="0" w:space="0" w:color="auto"/>
            <w:right w:val="none" w:sz="0" w:space="0" w:color="auto"/>
          </w:divBdr>
        </w:div>
        <w:div w:id="2068646265">
          <w:marLeft w:val="0"/>
          <w:marRight w:val="0"/>
          <w:marTop w:val="0"/>
          <w:marBottom w:val="0"/>
          <w:divBdr>
            <w:top w:val="none" w:sz="0" w:space="0" w:color="auto"/>
            <w:left w:val="none" w:sz="0" w:space="0" w:color="auto"/>
            <w:bottom w:val="none" w:sz="0" w:space="0" w:color="auto"/>
            <w:right w:val="none" w:sz="0" w:space="0" w:color="auto"/>
          </w:divBdr>
        </w:div>
        <w:div w:id="2068722682">
          <w:marLeft w:val="0"/>
          <w:marRight w:val="0"/>
          <w:marTop w:val="0"/>
          <w:marBottom w:val="0"/>
          <w:divBdr>
            <w:top w:val="none" w:sz="0" w:space="0" w:color="auto"/>
            <w:left w:val="none" w:sz="0" w:space="0" w:color="auto"/>
            <w:bottom w:val="none" w:sz="0" w:space="0" w:color="auto"/>
            <w:right w:val="none" w:sz="0" w:space="0" w:color="auto"/>
          </w:divBdr>
        </w:div>
        <w:div w:id="2069300295">
          <w:marLeft w:val="0"/>
          <w:marRight w:val="0"/>
          <w:marTop w:val="0"/>
          <w:marBottom w:val="0"/>
          <w:divBdr>
            <w:top w:val="none" w:sz="0" w:space="0" w:color="auto"/>
            <w:left w:val="none" w:sz="0" w:space="0" w:color="auto"/>
            <w:bottom w:val="none" w:sz="0" w:space="0" w:color="auto"/>
            <w:right w:val="none" w:sz="0" w:space="0" w:color="auto"/>
          </w:divBdr>
        </w:div>
        <w:div w:id="2069910338">
          <w:marLeft w:val="0"/>
          <w:marRight w:val="0"/>
          <w:marTop w:val="0"/>
          <w:marBottom w:val="0"/>
          <w:divBdr>
            <w:top w:val="none" w:sz="0" w:space="0" w:color="auto"/>
            <w:left w:val="none" w:sz="0" w:space="0" w:color="auto"/>
            <w:bottom w:val="none" w:sz="0" w:space="0" w:color="auto"/>
            <w:right w:val="none" w:sz="0" w:space="0" w:color="auto"/>
          </w:divBdr>
        </w:div>
        <w:div w:id="2070414559">
          <w:marLeft w:val="0"/>
          <w:marRight w:val="0"/>
          <w:marTop w:val="0"/>
          <w:marBottom w:val="0"/>
          <w:divBdr>
            <w:top w:val="none" w:sz="0" w:space="0" w:color="auto"/>
            <w:left w:val="none" w:sz="0" w:space="0" w:color="auto"/>
            <w:bottom w:val="none" w:sz="0" w:space="0" w:color="auto"/>
            <w:right w:val="none" w:sz="0" w:space="0" w:color="auto"/>
          </w:divBdr>
        </w:div>
        <w:div w:id="2070951986">
          <w:marLeft w:val="0"/>
          <w:marRight w:val="0"/>
          <w:marTop w:val="0"/>
          <w:marBottom w:val="0"/>
          <w:divBdr>
            <w:top w:val="none" w:sz="0" w:space="0" w:color="auto"/>
            <w:left w:val="none" w:sz="0" w:space="0" w:color="auto"/>
            <w:bottom w:val="none" w:sz="0" w:space="0" w:color="auto"/>
            <w:right w:val="none" w:sz="0" w:space="0" w:color="auto"/>
          </w:divBdr>
        </w:div>
        <w:div w:id="2070952833">
          <w:marLeft w:val="0"/>
          <w:marRight w:val="0"/>
          <w:marTop w:val="0"/>
          <w:marBottom w:val="0"/>
          <w:divBdr>
            <w:top w:val="none" w:sz="0" w:space="0" w:color="auto"/>
            <w:left w:val="none" w:sz="0" w:space="0" w:color="auto"/>
            <w:bottom w:val="none" w:sz="0" w:space="0" w:color="auto"/>
            <w:right w:val="none" w:sz="0" w:space="0" w:color="auto"/>
          </w:divBdr>
        </w:div>
        <w:div w:id="2070961140">
          <w:marLeft w:val="0"/>
          <w:marRight w:val="0"/>
          <w:marTop w:val="0"/>
          <w:marBottom w:val="0"/>
          <w:divBdr>
            <w:top w:val="none" w:sz="0" w:space="0" w:color="auto"/>
            <w:left w:val="none" w:sz="0" w:space="0" w:color="auto"/>
            <w:bottom w:val="none" w:sz="0" w:space="0" w:color="auto"/>
            <w:right w:val="none" w:sz="0" w:space="0" w:color="auto"/>
          </w:divBdr>
        </w:div>
        <w:div w:id="2071493294">
          <w:marLeft w:val="0"/>
          <w:marRight w:val="0"/>
          <w:marTop w:val="0"/>
          <w:marBottom w:val="0"/>
          <w:divBdr>
            <w:top w:val="none" w:sz="0" w:space="0" w:color="auto"/>
            <w:left w:val="none" w:sz="0" w:space="0" w:color="auto"/>
            <w:bottom w:val="none" w:sz="0" w:space="0" w:color="auto"/>
            <w:right w:val="none" w:sz="0" w:space="0" w:color="auto"/>
          </w:divBdr>
        </w:div>
        <w:div w:id="2071731632">
          <w:marLeft w:val="0"/>
          <w:marRight w:val="0"/>
          <w:marTop w:val="0"/>
          <w:marBottom w:val="0"/>
          <w:divBdr>
            <w:top w:val="none" w:sz="0" w:space="0" w:color="auto"/>
            <w:left w:val="none" w:sz="0" w:space="0" w:color="auto"/>
            <w:bottom w:val="none" w:sz="0" w:space="0" w:color="auto"/>
            <w:right w:val="none" w:sz="0" w:space="0" w:color="auto"/>
          </w:divBdr>
        </w:div>
        <w:div w:id="2072117871">
          <w:marLeft w:val="0"/>
          <w:marRight w:val="0"/>
          <w:marTop w:val="0"/>
          <w:marBottom w:val="0"/>
          <w:divBdr>
            <w:top w:val="none" w:sz="0" w:space="0" w:color="auto"/>
            <w:left w:val="none" w:sz="0" w:space="0" w:color="auto"/>
            <w:bottom w:val="none" w:sz="0" w:space="0" w:color="auto"/>
            <w:right w:val="none" w:sz="0" w:space="0" w:color="auto"/>
          </w:divBdr>
        </w:div>
        <w:div w:id="2072582213">
          <w:marLeft w:val="0"/>
          <w:marRight w:val="0"/>
          <w:marTop w:val="0"/>
          <w:marBottom w:val="0"/>
          <w:divBdr>
            <w:top w:val="none" w:sz="0" w:space="0" w:color="auto"/>
            <w:left w:val="none" w:sz="0" w:space="0" w:color="auto"/>
            <w:bottom w:val="none" w:sz="0" w:space="0" w:color="auto"/>
            <w:right w:val="none" w:sz="0" w:space="0" w:color="auto"/>
          </w:divBdr>
        </w:div>
        <w:div w:id="2072803573">
          <w:marLeft w:val="0"/>
          <w:marRight w:val="0"/>
          <w:marTop w:val="0"/>
          <w:marBottom w:val="0"/>
          <w:divBdr>
            <w:top w:val="none" w:sz="0" w:space="0" w:color="auto"/>
            <w:left w:val="none" w:sz="0" w:space="0" w:color="auto"/>
            <w:bottom w:val="none" w:sz="0" w:space="0" w:color="auto"/>
            <w:right w:val="none" w:sz="0" w:space="0" w:color="auto"/>
          </w:divBdr>
        </w:div>
        <w:div w:id="2073313804">
          <w:marLeft w:val="0"/>
          <w:marRight w:val="0"/>
          <w:marTop w:val="0"/>
          <w:marBottom w:val="0"/>
          <w:divBdr>
            <w:top w:val="none" w:sz="0" w:space="0" w:color="auto"/>
            <w:left w:val="none" w:sz="0" w:space="0" w:color="auto"/>
            <w:bottom w:val="none" w:sz="0" w:space="0" w:color="auto"/>
            <w:right w:val="none" w:sz="0" w:space="0" w:color="auto"/>
          </w:divBdr>
        </w:div>
        <w:div w:id="2073694008">
          <w:marLeft w:val="0"/>
          <w:marRight w:val="0"/>
          <w:marTop w:val="0"/>
          <w:marBottom w:val="0"/>
          <w:divBdr>
            <w:top w:val="none" w:sz="0" w:space="0" w:color="auto"/>
            <w:left w:val="none" w:sz="0" w:space="0" w:color="auto"/>
            <w:bottom w:val="none" w:sz="0" w:space="0" w:color="auto"/>
            <w:right w:val="none" w:sz="0" w:space="0" w:color="auto"/>
          </w:divBdr>
        </w:div>
        <w:div w:id="2073698687">
          <w:marLeft w:val="0"/>
          <w:marRight w:val="0"/>
          <w:marTop w:val="0"/>
          <w:marBottom w:val="0"/>
          <w:divBdr>
            <w:top w:val="none" w:sz="0" w:space="0" w:color="auto"/>
            <w:left w:val="none" w:sz="0" w:space="0" w:color="auto"/>
            <w:bottom w:val="none" w:sz="0" w:space="0" w:color="auto"/>
            <w:right w:val="none" w:sz="0" w:space="0" w:color="auto"/>
          </w:divBdr>
        </w:div>
        <w:div w:id="2074423342">
          <w:marLeft w:val="0"/>
          <w:marRight w:val="0"/>
          <w:marTop w:val="0"/>
          <w:marBottom w:val="0"/>
          <w:divBdr>
            <w:top w:val="none" w:sz="0" w:space="0" w:color="auto"/>
            <w:left w:val="none" w:sz="0" w:space="0" w:color="auto"/>
            <w:bottom w:val="none" w:sz="0" w:space="0" w:color="auto"/>
            <w:right w:val="none" w:sz="0" w:space="0" w:color="auto"/>
          </w:divBdr>
        </w:div>
        <w:div w:id="2074427682">
          <w:marLeft w:val="0"/>
          <w:marRight w:val="0"/>
          <w:marTop w:val="0"/>
          <w:marBottom w:val="0"/>
          <w:divBdr>
            <w:top w:val="none" w:sz="0" w:space="0" w:color="auto"/>
            <w:left w:val="none" w:sz="0" w:space="0" w:color="auto"/>
            <w:bottom w:val="none" w:sz="0" w:space="0" w:color="auto"/>
            <w:right w:val="none" w:sz="0" w:space="0" w:color="auto"/>
          </w:divBdr>
        </w:div>
        <w:div w:id="2074506414">
          <w:marLeft w:val="0"/>
          <w:marRight w:val="0"/>
          <w:marTop w:val="0"/>
          <w:marBottom w:val="0"/>
          <w:divBdr>
            <w:top w:val="none" w:sz="0" w:space="0" w:color="auto"/>
            <w:left w:val="none" w:sz="0" w:space="0" w:color="auto"/>
            <w:bottom w:val="none" w:sz="0" w:space="0" w:color="auto"/>
            <w:right w:val="none" w:sz="0" w:space="0" w:color="auto"/>
          </w:divBdr>
        </w:div>
        <w:div w:id="2075618310">
          <w:marLeft w:val="0"/>
          <w:marRight w:val="0"/>
          <w:marTop w:val="0"/>
          <w:marBottom w:val="0"/>
          <w:divBdr>
            <w:top w:val="none" w:sz="0" w:space="0" w:color="auto"/>
            <w:left w:val="none" w:sz="0" w:space="0" w:color="auto"/>
            <w:bottom w:val="none" w:sz="0" w:space="0" w:color="auto"/>
            <w:right w:val="none" w:sz="0" w:space="0" w:color="auto"/>
          </w:divBdr>
        </w:div>
        <w:div w:id="2076387818">
          <w:marLeft w:val="0"/>
          <w:marRight w:val="0"/>
          <w:marTop w:val="0"/>
          <w:marBottom w:val="0"/>
          <w:divBdr>
            <w:top w:val="none" w:sz="0" w:space="0" w:color="auto"/>
            <w:left w:val="none" w:sz="0" w:space="0" w:color="auto"/>
            <w:bottom w:val="none" w:sz="0" w:space="0" w:color="auto"/>
            <w:right w:val="none" w:sz="0" w:space="0" w:color="auto"/>
          </w:divBdr>
        </w:div>
        <w:div w:id="2076393659">
          <w:marLeft w:val="0"/>
          <w:marRight w:val="0"/>
          <w:marTop w:val="0"/>
          <w:marBottom w:val="0"/>
          <w:divBdr>
            <w:top w:val="none" w:sz="0" w:space="0" w:color="auto"/>
            <w:left w:val="none" w:sz="0" w:space="0" w:color="auto"/>
            <w:bottom w:val="none" w:sz="0" w:space="0" w:color="auto"/>
            <w:right w:val="none" w:sz="0" w:space="0" w:color="auto"/>
          </w:divBdr>
        </w:div>
        <w:div w:id="2076514501">
          <w:marLeft w:val="0"/>
          <w:marRight w:val="0"/>
          <w:marTop w:val="0"/>
          <w:marBottom w:val="0"/>
          <w:divBdr>
            <w:top w:val="none" w:sz="0" w:space="0" w:color="auto"/>
            <w:left w:val="none" w:sz="0" w:space="0" w:color="auto"/>
            <w:bottom w:val="none" w:sz="0" w:space="0" w:color="auto"/>
            <w:right w:val="none" w:sz="0" w:space="0" w:color="auto"/>
          </w:divBdr>
        </w:div>
        <w:div w:id="2076657829">
          <w:marLeft w:val="0"/>
          <w:marRight w:val="0"/>
          <w:marTop w:val="0"/>
          <w:marBottom w:val="0"/>
          <w:divBdr>
            <w:top w:val="none" w:sz="0" w:space="0" w:color="auto"/>
            <w:left w:val="none" w:sz="0" w:space="0" w:color="auto"/>
            <w:bottom w:val="none" w:sz="0" w:space="0" w:color="auto"/>
            <w:right w:val="none" w:sz="0" w:space="0" w:color="auto"/>
          </w:divBdr>
        </w:div>
        <w:div w:id="2076664031">
          <w:marLeft w:val="0"/>
          <w:marRight w:val="0"/>
          <w:marTop w:val="0"/>
          <w:marBottom w:val="0"/>
          <w:divBdr>
            <w:top w:val="none" w:sz="0" w:space="0" w:color="auto"/>
            <w:left w:val="none" w:sz="0" w:space="0" w:color="auto"/>
            <w:bottom w:val="none" w:sz="0" w:space="0" w:color="auto"/>
            <w:right w:val="none" w:sz="0" w:space="0" w:color="auto"/>
          </w:divBdr>
        </w:div>
        <w:div w:id="2076777718">
          <w:marLeft w:val="0"/>
          <w:marRight w:val="0"/>
          <w:marTop w:val="0"/>
          <w:marBottom w:val="0"/>
          <w:divBdr>
            <w:top w:val="none" w:sz="0" w:space="0" w:color="auto"/>
            <w:left w:val="none" w:sz="0" w:space="0" w:color="auto"/>
            <w:bottom w:val="none" w:sz="0" w:space="0" w:color="auto"/>
            <w:right w:val="none" w:sz="0" w:space="0" w:color="auto"/>
          </w:divBdr>
        </w:div>
        <w:div w:id="2077431353">
          <w:marLeft w:val="0"/>
          <w:marRight w:val="0"/>
          <w:marTop w:val="0"/>
          <w:marBottom w:val="0"/>
          <w:divBdr>
            <w:top w:val="none" w:sz="0" w:space="0" w:color="auto"/>
            <w:left w:val="none" w:sz="0" w:space="0" w:color="auto"/>
            <w:bottom w:val="none" w:sz="0" w:space="0" w:color="auto"/>
            <w:right w:val="none" w:sz="0" w:space="0" w:color="auto"/>
          </w:divBdr>
        </w:div>
        <w:div w:id="2078086378">
          <w:marLeft w:val="0"/>
          <w:marRight w:val="0"/>
          <w:marTop w:val="0"/>
          <w:marBottom w:val="0"/>
          <w:divBdr>
            <w:top w:val="none" w:sz="0" w:space="0" w:color="auto"/>
            <w:left w:val="none" w:sz="0" w:space="0" w:color="auto"/>
            <w:bottom w:val="none" w:sz="0" w:space="0" w:color="auto"/>
            <w:right w:val="none" w:sz="0" w:space="0" w:color="auto"/>
          </w:divBdr>
        </w:div>
        <w:div w:id="2078362932">
          <w:marLeft w:val="0"/>
          <w:marRight w:val="0"/>
          <w:marTop w:val="0"/>
          <w:marBottom w:val="0"/>
          <w:divBdr>
            <w:top w:val="none" w:sz="0" w:space="0" w:color="auto"/>
            <w:left w:val="none" w:sz="0" w:space="0" w:color="auto"/>
            <w:bottom w:val="none" w:sz="0" w:space="0" w:color="auto"/>
            <w:right w:val="none" w:sz="0" w:space="0" w:color="auto"/>
          </w:divBdr>
        </w:div>
        <w:div w:id="2078622588">
          <w:marLeft w:val="0"/>
          <w:marRight w:val="0"/>
          <w:marTop w:val="0"/>
          <w:marBottom w:val="0"/>
          <w:divBdr>
            <w:top w:val="none" w:sz="0" w:space="0" w:color="auto"/>
            <w:left w:val="none" w:sz="0" w:space="0" w:color="auto"/>
            <w:bottom w:val="none" w:sz="0" w:space="0" w:color="auto"/>
            <w:right w:val="none" w:sz="0" w:space="0" w:color="auto"/>
          </w:divBdr>
        </w:div>
        <w:div w:id="2081172920">
          <w:marLeft w:val="0"/>
          <w:marRight w:val="0"/>
          <w:marTop w:val="0"/>
          <w:marBottom w:val="0"/>
          <w:divBdr>
            <w:top w:val="none" w:sz="0" w:space="0" w:color="auto"/>
            <w:left w:val="none" w:sz="0" w:space="0" w:color="auto"/>
            <w:bottom w:val="none" w:sz="0" w:space="0" w:color="auto"/>
            <w:right w:val="none" w:sz="0" w:space="0" w:color="auto"/>
          </w:divBdr>
        </w:div>
        <w:div w:id="2082481081">
          <w:marLeft w:val="0"/>
          <w:marRight w:val="0"/>
          <w:marTop w:val="0"/>
          <w:marBottom w:val="0"/>
          <w:divBdr>
            <w:top w:val="none" w:sz="0" w:space="0" w:color="auto"/>
            <w:left w:val="none" w:sz="0" w:space="0" w:color="auto"/>
            <w:bottom w:val="none" w:sz="0" w:space="0" w:color="auto"/>
            <w:right w:val="none" w:sz="0" w:space="0" w:color="auto"/>
          </w:divBdr>
        </w:div>
        <w:div w:id="2083866285">
          <w:marLeft w:val="0"/>
          <w:marRight w:val="0"/>
          <w:marTop w:val="0"/>
          <w:marBottom w:val="0"/>
          <w:divBdr>
            <w:top w:val="none" w:sz="0" w:space="0" w:color="auto"/>
            <w:left w:val="none" w:sz="0" w:space="0" w:color="auto"/>
            <w:bottom w:val="none" w:sz="0" w:space="0" w:color="auto"/>
            <w:right w:val="none" w:sz="0" w:space="0" w:color="auto"/>
          </w:divBdr>
        </w:div>
        <w:div w:id="2084251939">
          <w:marLeft w:val="0"/>
          <w:marRight w:val="0"/>
          <w:marTop w:val="0"/>
          <w:marBottom w:val="0"/>
          <w:divBdr>
            <w:top w:val="none" w:sz="0" w:space="0" w:color="auto"/>
            <w:left w:val="none" w:sz="0" w:space="0" w:color="auto"/>
            <w:bottom w:val="none" w:sz="0" w:space="0" w:color="auto"/>
            <w:right w:val="none" w:sz="0" w:space="0" w:color="auto"/>
          </w:divBdr>
        </w:div>
        <w:div w:id="2084594742">
          <w:marLeft w:val="0"/>
          <w:marRight w:val="0"/>
          <w:marTop w:val="0"/>
          <w:marBottom w:val="0"/>
          <w:divBdr>
            <w:top w:val="none" w:sz="0" w:space="0" w:color="auto"/>
            <w:left w:val="none" w:sz="0" w:space="0" w:color="auto"/>
            <w:bottom w:val="none" w:sz="0" w:space="0" w:color="auto"/>
            <w:right w:val="none" w:sz="0" w:space="0" w:color="auto"/>
          </w:divBdr>
        </w:div>
        <w:div w:id="2084637647">
          <w:marLeft w:val="0"/>
          <w:marRight w:val="0"/>
          <w:marTop w:val="0"/>
          <w:marBottom w:val="0"/>
          <w:divBdr>
            <w:top w:val="none" w:sz="0" w:space="0" w:color="auto"/>
            <w:left w:val="none" w:sz="0" w:space="0" w:color="auto"/>
            <w:bottom w:val="none" w:sz="0" w:space="0" w:color="auto"/>
            <w:right w:val="none" w:sz="0" w:space="0" w:color="auto"/>
          </w:divBdr>
        </w:div>
        <w:div w:id="2085754933">
          <w:marLeft w:val="0"/>
          <w:marRight w:val="0"/>
          <w:marTop w:val="0"/>
          <w:marBottom w:val="0"/>
          <w:divBdr>
            <w:top w:val="none" w:sz="0" w:space="0" w:color="auto"/>
            <w:left w:val="none" w:sz="0" w:space="0" w:color="auto"/>
            <w:bottom w:val="none" w:sz="0" w:space="0" w:color="auto"/>
            <w:right w:val="none" w:sz="0" w:space="0" w:color="auto"/>
          </w:divBdr>
        </w:div>
        <w:div w:id="2085905357">
          <w:marLeft w:val="0"/>
          <w:marRight w:val="0"/>
          <w:marTop w:val="0"/>
          <w:marBottom w:val="0"/>
          <w:divBdr>
            <w:top w:val="none" w:sz="0" w:space="0" w:color="auto"/>
            <w:left w:val="none" w:sz="0" w:space="0" w:color="auto"/>
            <w:bottom w:val="none" w:sz="0" w:space="0" w:color="auto"/>
            <w:right w:val="none" w:sz="0" w:space="0" w:color="auto"/>
          </w:divBdr>
        </w:div>
        <w:div w:id="2086108144">
          <w:marLeft w:val="0"/>
          <w:marRight w:val="0"/>
          <w:marTop w:val="0"/>
          <w:marBottom w:val="0"/>
          <w:divBdr>
            <w:top w:val="none" w:sz="0" w:space="0" w:color="auto"/>
            <w:left w:val="none" w:sz="0" w:space="0" w:color="auto"/>
            <w:bottom w:val="none" w:sz="0" w:space="0" w:color="auto"/>
            <w:right w:val="none" w:sz="0" w:space="0" w:color="auto"/>
          </w:divBdr>
        </w:div>
        <w:div w:id="2086679942">
          <w:marLeft w:val="0"/>
          <w:marRight w:val="0"/>
          <w:marTop w:val="0"/>
          <w:marBottom w:val="0"/>
          <w:divBdr>
            <w:top w:val="none" w:sz="0" w:space="0" w:color="auto"/>
            <w:left w:val="none" w:sz="0" w:space="0" w:color="auto"/>
            <w:bottom w:val="none" w:sz="0" w:space="0" w:color="auto"/>
            <w:right w:val="none" w:sz="0" w:space="0" w:color="auto"/>
          </w:divBdr>
        </w:div>
        <w:div w:id="2087455100">
          <w:marLeft w:val="0"/>
          <w:marRight w:val="0"/>
          <w:marTop w:val="0"/>
          <w:marBottom w:val="0"/>
          <w:divBdr>
            <w:top w:val="none" w:sz="0" w:space="0" w:color="auto"/>
            <w:left w:val="none" w:sz="0" w:space="0" w:color="auto"/>
            <w:bottom w:val="none" w:sz="0" w:space="0" w:color="auto"/>
            <w:right w:val="none" w:sz="0" w:space="0" w:color="auto"/>
          </w:divBdr>
        </w:div>
        <w:div w:id="2088069528">
          <w:marLeft w:val="0"/>
          <w:marRight w:val="0"/>
          <w:marTop w:val="0"/>
          <w:marBottom w:val="0"/>
          <w:divBdr>
            <w:top w:val="none" w:sz="0" w:space="0" w:color="auto"/>
            <w:left w:val="none" w:sz="0" w:space="0" w:color="auto"/>
            <w:bottom w:val="none" w:sz="0" w:space="0" w:color="auto"/>
            <w:right w:val="none" w:sz="0" w:space="0" w:color="auto"/>
          </w:divBdr>
        </w:div>
        <w:div w:id="2088840956">
          <w:marLeft w:val="0"/>
          <w:marRight w:val="0"/>
          <w:marTop w:val="0"/>
          <w:marBottom w:val="0"/>
          <w:divBdr>
            <w:top w:val="none" w:sz="0" w:space="0" w:color="auto"/>
            <w:left w:val="none" w:sz="0" w:space="0" w:color="auto"/>
            <w:bottom w:val="none" w:sz="0" w:space="0" w:color="auto"/>
            <w:right w:val="none" w:sz="0" w:space="0" w:color="auto"/>
          </w:divBdr>
        </w:div>
        <w:div w:id="2088920756">
          <w:marLeft w:val="0"/>
          <w:marRight w:val="0"/>
          <w:marTop w:val="0"/>
          <w:marBottom w:val="0"/>
          <w:divBdr>
            <w:top w:val="none" w:sz="0" w:space="0" w:color="auto"/>
            <w:left w:val="none" w:sz="0" w:space="0" w:color="auto"/>
            <w:bottom w:val="none" w:sz="0" w:space="0" w:color="auto"/>
            <w:right w:val="none" w:sz="0" w:space="0" w:color="auto"/>
          </w:divBdr>
        </w:div>
        <w:div w:id="2089227626">
          <w:marLeft w:val="0"/>
          <w:marRight w:val="0"/>
          <w:marTop w:val="0"/>
          <w:marBottom w:val="0"/>
          <w:divBdr>
            <w:top w:val="none" w:sz="0" w:space="0" w:color="auto"/>
            <w:left w:val="none" w:sz="0" w:space="0" w:color="auto"/>
            <w:bottom w:val="none" w:sz="0" w:space="0" w:color="auto"/>
            <w:right w:val="none" w:sz="0" w:space="0" w:color="auto"/>
          </w:divBdr>
        </w:div>
        <w:div w:id="2089501653">
          <w:marLeft w:val="0"/>
          <w:marRight w:val="0"/>
          <w:marTop w:val="0"/>
          <w:marBottom w:val="0"/>
          <w:divBdr>
            <w:top w:val="none" w:sz="0" w:space="0" w:color="auto"/>
            <w:left w:val="none" w:sz="0" w:space="0" w:color="auto"/>
            <w:bottom w:val="none" w:sz="0" w:space="0" w:color="auto"/>
            <w:right w:val="none" w:sz="0" w:space="0" w:color="auto"/>
          </w:divBdr>
        </w:div>
        <w:div w:id="2090231253">
          <w:marLeft w:val="0"/>
          <w:marRight w:val="0"/>
          <w:marTop w:val="0"/>
          <w:marBottom w:val="0"/>
          <w:divBdr>
            <w:top w:val="none" w:sz="0" w:space="0" w:color="auto"/>
            <w:left w:val="none" w:sz="0" w:space="0" w:color="auto"/>
            <w:bottom w:val="none" w:sz="0" w:space="0" w:color="auto"/>
            <w:right w:val="none" w:sz="0" w:space="0" w:color="auto"/>
          </w:divBdr>
        </w:div>
        <w:div w:id="2090232360">
          <w:marLeft w:val="0"/>
          <w:marRight w:val="0"/>
          <w:marTop w:val="0"/>
          <w:marBottom w:val="0"/>
          <w:divBdr>
            <w:top w:val="none" w:sz="0" w:space="0" w:color="auto"/>
            <w:left w:val="none" w:sz="0" w:space="0" w:color="auto"/>
            <w:bottom w:val="none" w:sz="0" w:space="0" w:color="auto"/>
            <w:right w:val="none" w:sz="0" w:space="0" w:color="auto"/>
          </w:divBdr>
        </w:div>
        <w:div w:id="2090299751">
          <w:marLeft w:val="0"/>
          <w:marRight w:val="0"/>
          <w:marTop w:val="0"/>
          <w:marBottom w:val="0"/>
          <w:divBdr>
            <w:top w:val="none" w:sz="0" w:space="0" w:color="auto"/>
            <w:left w:val="none" w:sz="0" w:space="0" w:color="auto"/>
            <w:bottom w:val="none" w:sz="0" w:space="0" w:color="auto"/>
            <w:right w:val="none" w:sz="0" w:space="0" w:color="auto"/>
          </w:divBdr>
        </w:div>
        <w:div w:id="2090761388">
          <w:marLeft w:val="0"/>
          <w:marRight w:val="0"/>
          <w:marTop w:val="0"/>
          <w:marBottom w:val="0"/>
          <w:divBdr>
            <w:top w:val="none" w:sz="0" w:space="0" w:color="auto"/>
            <w:left w:val="none" w:sz="0" w:space="0" w:color="auto"/>
            <w:bottom w:val="none" w:sz="0" w:space="0" w:color="auto"/>
            <w:right w:val="none" w:sz="0" w:space="0" w:color="auto"/>
          </w:divBdr>
        </w:div>
        <w:div w:id="2091462553">
          <w:marLeft w:val="0"/>
          <w:marRight w:val="0"/>
          <w:marTop w:val="0"/>
          <w:marBottom w:val="0"/>
          <w:divBdr>
            <w:top w:val="none" w:sz="0" w:space="0" w:color="auto"/>
            <w:left w:val="none" w:sz="0" w:space="0" w:color="auto"/>
            <w:bottom w:val="none" w:sz="0" w:space="0" w:color="auto"/>
            <w:right w:val="none" w:sz="0" w:space="0" w:color="auto"/>
          </w:divBdr>
        </w:div>
        <w:div w:id="2091540540">
          <w:marLeft w:val="0"/>
          <w:marRight w:val="0"/>
          <w:marTop w:val="0"/>
          <w:marBottom w:val="0"/>
          <w:divBdr>
            <w:top w:val="none" w:sz="0" w:space="0" w:color="auto"/>
            <w:left w:val="none" w:sz="0" w:space="0" w:color="auto"/>
            <w:bottom w:val="none" w:sz="0" w:space="0" w:color="auto"/>
            <w:right w:val="none" w:sz="0" w:space="0" w:color="auto"/>
          </w:divBdr>
        </w:div>
        <w:div w:id="2091543364">
          <w:marLeft w:val="0"/>
          <w:marRight w:val="0"/>
          <w:marTop w:val="0"/>
          <w:marBottom w:val="0"/>
          <w:divBdr>
            <w:top w:val="none" w:sz="0" w:space="0" w:color="auto"/>
            <w:left w:val="none" w:sz="0" w:space="0" w:color="auto"/>
            <w:bottom w:val="none" w:sz="0" w:space="0" w:color="auto"/>
            <w:right w:val="none" w:sz="0" w:space="0" w:color="auto"/>
          </w:divBdr>
        </w:div>
        <w:div w:id="2091806328">
          <w:marLeft w:val="0"/>
          <w:marRight w:val="0"/>
          <w:marTop w:val="0"/>
          <w:marBottom w:val="0"/>
          <w:divBdr>
            <w:top w:val="none" w:sz="0" w:space="0" w:color="auto"/>
            <w:left w:val="none" w:sz="0" w:space="0" w:color="auto"/>
            <w:bottom w:val="none" w:sz="0" w:space="0" w:color="auto"/>
            <w:right w:val="none" w:sz="0" w:space="0" w:color="auto"/>
          </w:divBdr>
        </w:div>
        <w:div w:id="2092311524">
          <w:marLeft w:val="0"/>
          <w:marRight w:val="0"/>
          <w:marTop w:val="0"/>
          <w:marBottom w:val="0"/>
          <w:divBdr>
            <w:top w:val="none" w:sz="0" w:space="0" w:color="auto"/>
            <w:left w:val="none" w:sz="0" w:space="0" w:color="auto"/>
            <w:bottom w:val="none" w:sz="0" w:space="0" w:color="auto"/>
            <w:right w:val="none" w:sz="0" w:space="0" w:color="auto"/>
          </w:divBdr>
        </w:div>
        <w:div w:id="2092433432">
          <w:marLeft w:val="0"/>
          <w:marRight w:val="0"/>
          <w:marTop w:val="0"/>
          <w:marBottom w:val="0"/>
          <w:divBdr>
            <w:top w:val="none" w:sz="0" w:space="0" w:color="auto"/>
            <w:left w:val="none" w:sz="0" w:space="0" w:color="auto"/>
            <w:bottom w:val="none" w:sz="0" w:space="0" w:color="auto"/>
            <w:right w:val="none" w:sz="0" w:space="0" w:color="auto"/>
          </w:divBdr>
        </w:div>
        <w:div w:id="2092654885">
          <w:marLeft w:val="0"/>
          <w:marRight w:val="0"/>
          <w:marTop w:val="0"/>
          <w:marBottom w:val="0"/>
          <w:divBdr>
            <w:top w:val="none" w:sz="0" w:space="0" w:color="auto"/>
            <w:left w:val="none" w:sz="0" w:space="0" w:color="auto"/>
            <w:bottom w:val="none" w:sz="0" w:space="0" w:color="auto"/>
            <w:right w:val="none" w:sz="0" w:space="0" w:color="auto"/>
          </w:divBdr>
        </w:div>
        <w:div w:id="2093115201">
          <w:marLeft w:val="0"/>
          <w:marRight w:val="0"/>
          <w:marTop w:val="0"/>
          <w:marBottom w:val="0"/>
          <w:divBdr>
            <w:top w:val="none" w:sz="0" w:space="0" w:color="auto"/>
            <w:left w:val="none" w:sz="0" w:space="0" w:color="auto"/>
            <w:bottom w:val="none" w:sz="0" w:space="0" w:color="auto"/>
            <w:right w:val="none" w:sz="0" w:space="0" w:color="auto"/>
          </w:divBdr>
        </w:div>
        <w:div w:id="2093812558">
          <w:marLeft w:val="0"/>
          <w:marRight w:val="0"/>
          <w:marTop w:val="0"/>
          <w:marBottom w:val="0"/>
          <w:divBdr>
            <w:top w:val="none" w:sz="0" w:space="0" w:color="auto"/>
            <w:left w:val="none" w:sz="0" w:space="0" w:color="auto"/>
            <w:bottom w:val="none" w:sz="0" w:space="0" w:color="auto"/>
            <w:right w:val="none" w:sz="0" w:space="0" w:color="auto"/>
          </w:divBdr>
        </w:div>
        <w:div w:id="2093889868">
          <w:marLeft w:val="0"/>
          <w:marRight w:val="0"/>
          <w:marTop w:val="0"/>
          <w:marBottom w:val="0"/>
          <w:divBdr>
            <w:top w:val="none" w:sz="0" w:space="0" w:color="auto"/>
            <w:left w:val="none" w:sz="0" w:space="0" w:color="auto"/>
            <w:bottom w:val="none" w:sz="0" w:space="0" w:color="auto"/>
            <w:right w:val="none" w:sz="0" w:space="0" w:color="auto"/>
          </w:divBdr>
        </w:div>
        <w:div w:id="2094279314">
          <w:marLeft w:val="0"/>
          <w:marRight w:val="0"/>
          <w:marTop w:val="0"/>
          <w:marBottom w:val="0"/>
          <w:divBdr>
            <w:top w:val="none" w:sz="0" w:space="0" w:color="auto"/>
            <w:left w:val="none" w:sz="0" w:space="0" w:color="auto"/>
            <w:bottom w:val="none" w:sz="0" w:space="0" w:color="auto"/>
            <w:right w:val="none" w:sz="0" w:space="0" w:color="auto"/>
          </w:divBdr>
        </w:div>
        <w:div w:id="2094621330">
          <w:marLeft w:val="0"/>
          <w:marRight w:val="0"/>
          <w:marTop w:val="0"/>
          <w:marBottom w:val="0"/>
          <w:divBdr>
            <w:top w:val="none" w:sz="0" w:space="0" w:color="auto"/>
            <w:left w:val="none" w:sz="0" w:space="0" w:color="auto"/>
            <w:bottom w:val="none" w:sz="0" w:space="0" w:color="auto"/>
            <w:right w:val="none" w:sz="0" w:space="0" w:color="auto"/>
          </w:divBdr>
        </w:div>
        <w:div w:id="2094887791">
          <w:marLeft w:val="0"/>
          <w:marRight w:val="0"/>
          <w:marTop w:val="0"/>
          <w:marBottom w:val="0"/>
          <w:divBdr>
            <w:top w:val="none" w:sz="0" w:space="0" w:color="auto"/>
            <w:left w:val="none" w:sz="0" w:space="0" w:color="auto"/>
            <w:bottom w:val="none" w:sz="0" w:space="0" w:color="auto"/>
            <w:right w:val="none" w:sz="0" w:space="0" w:color="auto"/>
          </w:divBdr>
        </w:div>
        <w:div w:id="2095007658">
          <w:marLeft w:val="0"/>
          <w:marRight w:val="0"/>
          <w:marTop w:val="0"/>
          <w:marBottom w:val="0"/>
          <w:divBdr>
            <w:top w:val="none" w:sz="0" w:space="0" w:color="auto"/>
            <w:left w:val="none" w:sz="0" w:space="0" w:color="auto"/>
            <w:bottom w:val="none" w:sz="0" w:space="0" w:color="auto"/>
            <w:right w:val="none" w:sz="0" w:space="0" w:color="auto"/>
          </w:divBdr>
        </w:div>
        <w:div w:id="2095008396">
          <w:marLeft w:val="0"/>
          <w:marRight w:val="0"/>
          <w:marTop w:val="0"/>
          <w:marBottom w:val="0"/>
          <w:divBdr>
            <w:top w:val="none" w:sz="0" w:space="0" w:color="auto"/>
            <w:left w:val="none" w:sz="0" w:space="0" w:color="auto"/>
            <w:bottom w:val="none" w:sz="0" w:space="0" w:color="auto"/>
            <w:right w:val="none" w:sz="0" w:space="0" w:color="auto"/>
          </w:divBdr>
        </w:div>
        <w:div w:id="2095126346">
          <w:marLeft w:val="0"/>
          <w:marRight w:val="0"/>
          <w:marTop w:val="0"/>
          <w:marBottom w:val="0"/>
          <w:divBdr>
            <w:top w:val="none" w:sz="0" w:space="0" w:color="auto"/>
            <w:left w:val="none" w:sz="0" w:space="0" w:color="auto"/>
            <w:bottom w:val="none" w:sz="0" w:space="0" w:color="auto"/>
            <w:right w:val="none" w:sz="0" w:space="0" w:color="auto"/>
          </w:divBdr>
        </w:div>
        <w:div w:id="2095395561">
          <w:marLeft w:val="0"/>
          <w:marRight w:val="0"/>
          <w:marTop w:val="0"/>
          <w:marBottom w:val="0"/>
          <w:divBdr>
            <w:top w:val="none" w:sz="0" w:space="0" w:color="auto"/>
            <w:left w:val="none" w:sz="0" w:space="0" w:color="auto"/>
            <w:bottom w:val="none" w:sz="0" w:space="0" w:color="auto"/>
            <w:right w:val="none" w:sz="0" w:space="0" w:color="auto"/>
          </w:divBdr>
        </w:div>
        <w:div w:id="2095783450">
          <w:marLeft w:val="0"/>
          <w:marRight w:val="0"/>
          <w:marTop w:val="0"/>
          <w:marBottom w:val="0"/>
          <w:divBdr>
            <w:top w:val="none" w:sz="0" w:space="0" w:color="auto"/>
            <w:left w:val="none" w:sz="0" w:space="0" w:color="auto"/>
            <w:bottom w:val="none" w:sz="0" w:space="0" w:color="auto"/>
            <w:right w:val="none" w:sz="0" w:space="0" w:color="auto"/>
          </w:divBdr>
        </w:div>
        <w:div w:id="2096319388">
          <w:marLeft w:val="0"/>
          <w:marRight w:val="0"/>
          <w:marTop w:val="0"/>
          <w:marBottom w:val="0"/>
          <w:divBdr>
            <w:top w:val="none" w:sz="0" w:space="0" w:color="auto"/>
            <w:left w:val="none" w:sz="0" w:space="0" w:color="auto"/>
            <w:bottom w:val="none" w:sz="0" w:space="0" w:color="auto"/>
            <w:right w:val="none" w:sz="0" w:space="0" w:color="auto"/>
          </w:divBdr>
        </w:div>
        <w:div w:id="2097170011">
          <w:marLeft w:val="0"/>
          <w:marRight w:val="0"/>
          <w:marTop w:val="0"/>
          <w:marBottom w:val="0"/>
          <w:divBdr>
            <w:top w:val="none" w:sz="0" w:space="0" w:color="auto"/>
            <w:left w:val="none" w:sz="0" w:space="0" w:color="auto"/>
            <w:bottom w:val="none" w:sz="0" w:space="0" w:color="auto"/>
            <w:right w:val="none" w:sz="0" w:space="0" w:color="auto"/>
          </w:divBdr>
        </w:div>
        <w:div w:id="2097285987">
          <w:marLeft w:val="0"/>
          <w:marRight w:val="0"/>
          <w:marTop w:val="0"/>
          <w:marBottom w:val="0"/>
          <w:divBdr>
            <w:top w:val="none" w:sz="0" w:space="0" w:color="auto"/>
            <w:left w:val="none" w:sz="0" w:space="0" w:color="auto"/>
            <w:bottom w:val="none" w:sz="0" w:space="0" w:color="auto"/>
            <w:right w:val="none" w:sz="0" w:space="0" w:color="auto"/>
          </w:divBdr>
        </w:div>
        <w:div w:id="2097435641">
          <w:marLeft w:val="0"/>
          <w:marRight w:val="0"/>
          <w:marTop w:val="0"/>
          <w:marBottom w:val="0"/>
          <w:divBdr>
            <w:top w:val="none" w:sz="0" w:space="0" w:color="auto"/>
            <w:left w:val="none" w:sz="0" w:space="0" w:color="auto"/>
            <w:bottom w:val="none" w:sz="0" w:space="0" w:color="auto"/>
            <w:right w:val="none" w:sz="0" w:space="0" w:color="auto"/>
          </w:divBdr>
        </w:div>
        <w:div w:id="2098358070">
          <w:marLeft w:val="0"/>
          <w:marRight w:val="0"/>
          <w:marTop w:val="0"/>
          <w:marBottom w:val="0"/>
          <w:divBdr>
            <w:top w:val="none" w:sz="0" w:space="0" w:color="auto"/>
            <w:left w:val="none" w:sz="0" w:space="0" w:color="auto"/>
            <w:bottom w:val="none" w:sz="0" w:space="0" w:color="auto"/>
            <w:right w:val="none" w:sz="0" w:space="0" w:color="auto"/>
          </w:divBdr>
        </w:div>
        <w:div w:id="2098401751">
          <w:marLeft w:val="0"/>
          <w:marRight w:val="0"/>
          <w:marTop w:val="0"/>
          <w:marBottom w:val="0"/>
          <w:divBdr>
            <w:top w:val="none" w:sz="0" w:space="0" w:color="auto"/>
            <w:left w:val="none" w:sz="0" w:space="0" w:color="auto"/>
            <w:bottom w:val="none" w:sz="0" w:space="0" w:color="auto"/>
            <w:right w:val="none" w:sz="0" w:space="0" w:color="auto"/>
          </w:divBdr>
        </w:div>
        <w:div w:id="2098937641">
          <w:marLeft w:val="0"/>
          <w:marRight w:val="0"/>
          <w:marTop w:val="0"/>
          <w:marBottom w:val="0"/>
          <w:divBdr>
            <w:top w:val="none" w:sz="0" w:space="0" w:color="auto"/>
            <w:left w:val="none" w:sz="0" w:space="0" w:color="auto"/>
            <w:bottom w:val="none" w:sz="0" w:space="0" w:color="auto"/>
            <w:right w:val="none" w:sz="0" w:space="0" w:color="auto"/>
          </w:divBdr>
        </w:div>
        <w:div w:id="2099129131">
          <w:marLeft w:val="0"/>
          <w:marRight w:val="0"/>
          <w:marTop w:val="0"/>
          <w:marBottom w:val="0"/>
          <w:divBdr>
            <w:top w:val="none" w:sz="0" w:space="0" w:color="auto"/>
            <w:left w:val="none" w:sz="0" w:space="0" w:color="auto"/>
            <w:bottom w:val="none" w:sz="0" w:space="0" w:color="auto"/>
            <w:right w:val="none" w:sz="0" w:space="0" w:color="auto"/>
          </w:divBdr>
        </w:div>
        <w:div w:id="2099400565">
          <w:marLeft w:val="0"/>
          <w:marRight w:val="0"/>
          <w:marTop w:val="0"/>
          <w:marBottom w:val="0"/>
          <w:divBdr>
            <w:top w:val="none" w:sz="0" w:space="0" w:color="auto"/>
            <w:left w:val="none" w:sz="0" w:space="0" w:color="auto"/>
            <w:bottom w:val="none" w:sz="0" w:space="0" w:color="auto"/>
            <w:right w:val="none" w:sz="0" w:space="0" w:color="auto"/>
          </w:divBdr>
        </w:div>
        <w:div w:id="2099523565">
          <w:marLeft w:val="0"/>
          <w:marRight w:val="0"/>
          <w:marTop w:val="0"/>
          <w:marBottom w:val="0"/>
          <w:divBdr>
            <w:top w:val="none" w:sz="0" w:space="0" w:color="auto"/>
            <w:left w:val="none" w:sz="0" w:space="0" w:color="auto"/>
            <w:bottom w:val="none" w:sz="0" w:space="0" w:color="auto"/>
            <w:right w:val="none" w:sz="0" w:space="0" w:color="auto"/>
          </w:divBdr>
        </w:div>
        <w:div w:id="2099599566">
          <w:marLeft w:val="0"/>
          <w:marRight w:val="0"/>
          <w:marTop w:val="0"/>
          <w:marBottom w:val="0"/>
          <w:divBdr>
            <w:top w:val="none" w:sz="0" w:space="0" w:color="auto"/>
            <w:left w:val="none" w:sz="0" w:space="0" w:color="auto"/>
            <w:bottom w:val="none" w:sz="0" w:space="0" w:color="auto"/>
            <w:right w:val="none" w:sz="0" w:space="0" w:color="auto"/>
          </w:divBdr>
        </w:div>
        <w:div w:id="2099667544">
          <w:marLeft w:val="0"/>
          <w:marRight w:val="0"/>
          <w:marTop w:val="0"/>
          <w:marBottom w:val="0"/>
          <w:divBdr>
            <w:top w:val="none" w:sz="0" w:space="0" w:color="auto"/>
            <w:left w:val="none" w:sz="0" w:space="0" w:color="auto"/>
            <w:bottom w:val="none" w:sz="0" w:space="0" w:color="auto"/>
            <w:right w:val="none" w:sz="0" w:space="0" w:color="auto"/>
          </w:divBdr>
        </w:div>
        <w:div w:id="2099710148">
          <w:marLeft w:val="0"/>
          <w:marRight w:val="0"/>
          <w:marTop w:val="0"/>
          <w:marBottom w:val="0"/>
          <w:divBdr>
            <w:top w:val="none" w:sz="0" w:space="0" w:color="auto"/>
            <w:left w:val="none" w:sz="0" w:space="0" w:color="auto"/>
            <w:bottom w:val="none" w:sz="0" w:space="0" w:color="auto"/>
            <w:right w:val="none" w:sz="0" w:space="0" w:color="auto"/>
          </w:divBdr>
        </w:div>
        <w:div w:id="2100179855">
          <w:marLeft w:val="0"/>
          <w:marRight w:val="0"/>
          <w:marTop w:val="0"/>
          <w:marBottom w:val="0"/>
          <w:divBdr>
            <w:top w:val="none" w:sz="0" w:space="0" w:color="auto"/>
            <w:left w:val="none" w:sz="0" w:space="0" w:color="auto"/>
            <w:bottom w:val="none" w:sz="0" w:space="0" w:color="auto"/>
            <w:right w:val="none" w:sz="0" w:space="0" w:color="auto"/>
          </w:divBdr>
        </w:div>
        <w:div w:id="2100559892">
          <w:marLeft w:val="0"/>
          <w:marRight w:val="0"/>
          <w:marTop w:val="0"/>
          <w:marBottom w:val="0"/>
          <w:divBdr>
            <w:top w:val="none" w:sz="0" w:space="0" w:color="auto"/>
            <w:left w:val="none" w:sz="0" w:space="0" w:color="auto"/>
            <w:bottom w:val="none" w:sz="0" w:space="0" w:color="auto"/>
            <w:right w:val="none" w:sz="0" w:space="0" w:color="auto"/>
          </w:divBdr>
        </w:div>
        <w:div w:id="2100716247">
          <w:marLeft w:val="0"/>
          <w:marRight w:val="0"/>
          <w:marTop w:val="0"/>
          <w:marBottom w:val="0"/>
          <w:divBdr>
            <w:top w:val="none" w:sz="0" w:space="0" w:color="auto"/>
            <w:left w:val="none" w:sz="0" w:space="0" w:color="auto"/>
            <w:bottom w:val="none" w:sz="0" w:space="0" w:color="auto"/>
            <w:right w:val="none" w:sz="0" w:space="0" w:color="auto"/>
          </w:divBdr>
        </w:div>
        <w:div w:id="2101608487">
          <w:marLeft w:val="0"/>
          <w:marRight w:val="0"/>
          <w:marTop w:val="0"/>
          <w:marBottom w:val="0"/>
          <w:divBdr>
            <w:top w:val="none" w:sz="0" w:space="0" w:color="auto"/>
            <w:left w:val="none" w:sz="0" w:space="0" w:color="auto"/>
            <w:bottom w:val="none" w:sz="0" w:space="0" w:color="auto"/>
            <w:right w:val="none" w:sz="0" w:space="0" w:color="auto"/>
          </w:divBdr>
        </w:div>
        <w:div w:id="2101639358">
          <w:marLeft w:val="0"/>
          <w:marRight w:val="0"/>
          <w:marTop w:val="0"/>
          <w:marBottom w:val="0"/>
          <w:divBdr>
            <w:top w:val="none" w:sz="0" w:space="0" w:color="auto"/>
            <w:left w:val="none" w:sz="0" w:space="0" w:color="auto"/>
            <w:bottom w:val="none" w:sz="0" w:space="0" w:color="auto"/>
            <w:right w:val="none" w:sz="0" w:space="0" w:color="auto"/>
          </w:divBdr>
        </w:div>
        <w:div w:id="2102021928">
          <w:marLeft w:val="0"/>
          <w:marRight w:val="0"/>
          <w:marTop w:val="0"/>
          <w:marBottom w:val="0"/>
          <w:divBdr>
            <w:top w:val="none" w:sz="0" w:space="0" w:color="auto"/>
            <w:left w:val="none" w:sz="0" w:space="0" w:color="auto"/>
            <w:bottom w:val="none" w:sz="0" w:space="0" w:color="auto"/>
            <w:right w:val="none" w:sz="0" w:space="0" w:color="auto"/>
          </w:divBdr>
        </w:div>
        <w:div w:id="2102026616">
          <w:marLeft w:val="0"/>
          <w:marRight w:val="0"/>
          <w:marTop w:val="0"/>
          <w:marBottom w:val="0"/>
          <w:divBdr>
            <w:top w:val="none" w:sz="0" w:space="0" w:color="auto"/>
            <w:left w:val="none" w:sz="0" w:space="0" w:color="auto"/>
            <w:bottom w:val="none" w:sz="0" w:space="0" w:color="auto"/>
            <w:right w:val="none" w:sz="0" w:space="0" w:color="auto"/>
          </w:divBdr>
        </w:div>
        <w:div w:id="2102097196">
          <w:marLeft w:val="0"/>
          <w:marRight w:val="0"/>
          <w:marTop w:val="0"/>
          <w:marBottom w:val="0"/>
          <w:divBdr>
            <w:top w:val="none" w:sz="0" w:space="0" w:color="auto"/>
            <w:left w:val="none" w:sz="0" w:space="0" w:color="auto"/>
            <w:bottom w:val="none" w:sz="0" w:space="0" w:color="auto"/>
            <w:right w:val="none" w:sz="0" w:space="0" w:color="auto"/>
          </w:divBdr>
        </w:div>
        <w:div w:id="2102682702">
          <w:marLeft w:val="0"/>
          <w:marRight w:val="0"/>
          <w:marTop w:val="0"/>
          <w:marBottom w:val="0"/>
          <w:divBdr>
            <w:top w:val="none" w:sz="0" w:space="0" w:color="auto"/>
            <w:left w:val="none" w:sz="0" w:space="0" w:color="auto"/>
            <w:bottom w:val="none" w:sz="0" w:space="0" w:color="auto"/>
            <w:right w:val="none" w:sz="0" w:space="0" w:color="auto"/>
          </w:divBdr>
        </w:div>
        <w:div w:id="2102749868">
          <w:marLeft w:val="0"/>
          <w:marRight w:val="0"/>
          <w:marTop w:val="0"/>
          <w:marBottom w:val="0"/>
          <w:divBdr>
            <w:top w:val="none" w:sz="0" w:space="0" w:color="auto"/>
            <w:left w:val="none" w:sz="0" w:space="0" w:color="auto"/>
            <w:bottom w:val="none" w:sz="0" w:space="0" w:color="auto"/>
            <w:right w:val="none" w:sz="0" w:space="0" w:color="auto"/>
          </w:divBdr>
        </w:div>
        <w:div w:id="2102793057">
          <w:marLeft w:val="0"/>
          <w:marRight w:val="0"/>
          <w:marTop w:val="0"/>
          <w:marBottom w:val="0"/>
          <w:divBdr>
            <w:top w:val="none" w:sz="0" w:space="0" w:color="auto"/>
            <w:left w:val="none" w:sz="0" w:space="0" w:color="auto"/>
            <w:bottom w:val="none" w:sz="0" w:space="0" w:color="auto"/>
            <w:right w:val="none" w:sz="0" w:space="0" w:color="auto"/>
          </w:divBdr>
        </w:div>
        <w:div w:id="2103182853">
          <w:marLeft w:val="0"/>
          <w:marRight w:val="0"/>
          <w:marTop w:val="0"/>
          <w:marBottom w:val="0"/>
          <w:divBdr>
            <w:top w:val="none" w:sz="0" w:space="0" w:color="auto"/>
            <w:left w:val="none" w:sz="0" w:space="0" w:color="auto"/>
            <w:bottom w:val="none" w:sz="0" w:space="0" w:color="auto"/>
            <w:right w:val="none" w:sz="0" w:space="0" w:color="auto"/>
          </w:divBdr>
        </w:div>
        <w:div w:id="2104719687">
          <w:marLeft w:val="0"/>
          <w:marRight w:val="0"/>
          <w:marTop w:val="0"/>
          <w:marBottom w:val="0"/>
          <w:divBdr>
            <w:top w:val="none" w:sz="0" w:space="0" w:color="auto"/>
            <w:left w:val="none" w:sz="0" w:space="0" w:color="auto"/>
            <w:bottom w:val="none" w:sz="0" w:space="0" w:color="auto"/>
            <w:right w:val="none" w:sz="0" w:space="0" w:color="auto"/>
          </w:divBdr>
        </w:div>
        <w:div w:id="2105572013">
          <w:marLeft w:val="0"/>
          <w:marRight w:val="0"/>
          <w:marTop w:val="0"/>
          <w:marBottom w:val="0"/>
          <w:divBdr>
            <w:top w:val="none" w:sz="0" w:space="0" w:color="auto"/>
            <w:left w:val="none" w:sz="0" w:space="0" w:color="auto"/>
            <w:bottom w:val="none" w:sz="0" w:space="0" w:color="auto"/>
            <w:right w:val="none" w:sz="0" w:space="0" w:color="auto"/>
          </w:divBdr>
        </w:div>
        <w:div w:id="2105686756">
          <w:marLeft w:val="0"/>
          <w:marRight w:val="0"/>
          <w:marTop w:val="0"/>
          <w:marBottom w:val="0"/>
          <w:divBdr>
            <w:top w:val="none" w:sz="0" w:space="0" w:color="auto"/>
            <w:left w:val="none" w:sz="0" w:space="0" w:color="auto"/>
            <w:bottom w:val="none" w:sz="0" w:space="0" w:color="auto"/>
            <w:right w:val="none" w:sz="0" w:space="0" w:color="auto"/>
          </w:divBdr>
        </w:div>
        <w:div w:id="2105833670">
          <w:marLeft w:val="0"/>
          <w:marRight w:val="0"/>
          <w:marTop w:val="0"/>
          <w:marBottom w:val="0"/>
          <w:divBdr>
            <w:top w:val="none" w:sz="0" w:space="0" w:color="auto"/>
            <w:left w:val="none" w:sz="0" w:space="0" w:color="auto"/>
            <w:bottom w:val="none" w:sz="0" w:space="0" w:color="auto"/>
            <w:right w:val="none" w:sz="0" w:space="0" w:color="auto"/>
          </w:divBdr>
        </w:div>
        <w:div w:id="2106924911">
          <w:marLeft w:val="0"/>
          <w:marRight w:val="0"/>
          <w:marTop w:val="0"/>
          <w:marBottom w:val="0"/>
          <w:divBdr>
            <w:top w:val="none" w:sz="0" w:space="0" w:color="auto"/>
            <w:left w:val="none" w:sz="0" w:space="0" w:color="auto"/>
            <w:bottom w:val="none" w:sz="0" w:space="0" w:color="auto"/>
            <w:right w:val="none" w:sz="0" w:space="0" w:color="auto"/>
          </w:divBdr>
        </w:div>
        <w:div w:id="2107460664">
          <w:marLeft w:val="0"/>
          <w:marRight w:val="0"/>
          <w:marTop w:val="0"/>
          <w:marBottom w:val="0"/>
          <w:divBdr>
            <w:top w:val="none" w:sz="0" w:space="0" w:color="auto"/>
            <w:left w:val="none" w:sz="0" w:space="0" w:color="auto"/>
            <w:bottom w:val="none" w:sz="0" w:space="0" w:color="auto"/>
            <w:right w:val="none" w:sz="0" w:space="0" w:color="auto"/>
          </w:divBdr>
        </w:div>
        <w:div w:id="2107655805">
          <w:marLeft w:val="0"/>
          <w:marRight w:val="0"/>
          <w:marTop w:val="0"/>
          <w:marBottom w:val="0"/>
          <w:divBdr>
            <w:top w:val="none" w:sz="0" w:space="0" w:color="auto"/>
            <w:left w:val="none" w:sz="0" w:space="0" w:color="auto"/>
            <w:bottom w:val="none" w:sz="0" w:space="0" w:color="auto"/>
            <w:right w:val="none" w:sz="0" w:space="0" w:color="auto"/>
          </w:divBdr>
        </w:div>
        <w:div w:id="2107774013">
          <w:marLeft w:val="0"/>
          <w:marRight w:val="0"/>
          <w:marTop w:val="0"/>
          <w:marBottom w:val="0"/>
          <w:divBdr>
            <w:top w:val="none" w:sz="0" w:space="0" w:color="auto"/>
            <w:left w:val="none" w:sz="0" w:space="0" w:color="auto"/>
            <w:bottom w:val="none" w:sz="0" w:space="0" w:color="auto"/>
            <w:right w:val="none" w:sz="0" w:space="0" w:color="auto"/>
          </w:divBdr>
        </w:div>
        <w:div w:id="2107845604">
          <w:marLeft w:val="0"/>
          <w:marRight w:val="0"/>
          <w:marTop w:val="0"/>
          <w:marBottom w:val="0"/>
          <w:divBdr>
            <w:top w:val="none" w:sz="0" w:space="0" w:color="auto"/>
            <w:left w:val="none" w:sz="0" w:space="0" w:color="auto"/>
            <w:bottom w:val="none" w:sz="0" w:space="0" w:color="auto"/>
            <w:right w:val="none" w:sz="0" w:space="0" w:color="auto"/>
          </w:divBdr>
        </w:div>
        <w:div w:id="2107924344">
          <w:marLeft w:val="0"/>
          <w:marRight w:val="0"/>
          <w:marTop w:val="0"/>
          <w:marBottom w:val="0"/>
          <w:divBdr>
            <w:top w:val="none" w:sz="0" w:space="0" w:color="auto"/>
            <w:left w:val="none" w:sz="0" w:space="0" w:color="auto"/>
            <w:bottom w:val="none" w:sz="0" w:space="0" w:color="auto"/>
            <w:right w:val="none" w:sz="0" w:space="0" w:color="auto"/>
          </w:divBdr>
        </w:div>
        <w:div w:id="2108575028">
          <w:marLeft w:val="0"/>
          <w:marRight w:val="0"/>
          <w:marTop w:val="0"/>
          <w:marBottom w:val="0"/>
          <w:divBdr>
            <w:top w:val="none" w:sz="0" w:space="0" w:color="auto"/>
            <w:left w:val="none" w:sz="0" w:space="0" w:color="auto"/>
            <w:bottom w:val="none" w:sz="0" w:space="0" w:color="auto"/>
            <w:right w:val="none" w:sz="0" w:space="0" w:color="auto"/>
          </w:divBdr>
        </w:div>
        <w:div w:id="2109080632">
          <w:marLeft w:val="0"/>
          <w:marRight w:val="0"/>
          <w:marTop w:val="0"/>
          <w:marBottom w:val="0"/>
          <w:divBdr>
            <w:top w:val="none" w:sz="0" w:space="0" w:color="auto"/>
            <w:left w:val="none" w:sz="0" w:space="0" w:color="auto"/>
            <w:bottom w:val="none" w:sz="0" w:space="0" w:color="auto"/>
            <w:right w:val="none" w:sz="0" w:space="0" w:color="auto"/>
          </w:divBdr>
        </w:div>
        <w:div w:id="2109155980">
          <w:marLeft w:val="0"/>
          <w:marRight w:val="0"/>
          <w:marTop w:val="0"/>
          <w:marBottom w:val="0"/>
          <w:divBdr>
            <w:top w:val="none" w:sz="0" w:space="0" w:color="auto"/>
            <w:left w:val="none" w:sz="0" w:space="0" w:color="auto"/>
            <w:bottom w:val="none" w:sz="0" w:space="0" w:color="auto"/>
            <w:right w:val="none" w:sz="0" w:space="0" w:color="auto"/>
          </w:divBdr>
        </w:div>
        <w:div w:id="2109615257">
          <w:marLeft w:val="0"/>
          <w:marRight w:val="0"/>
          <w:marTop w:val="0"/>
          <w:marBottom w:val="0"/>
          <w:divBdr>
            <w:top w:val="none" w:sz="0" w:space="0" w:color="auto"/>
            <w:left w:val="none" w:sz="0" w:space="0" w:color="auto"/>
            <w:bottom w:val="none" w:sz="0" w:space="0" w:color="auto"/>
            <w:right w:val="none" w:sz="0" w:space="0" w:color="auto"/>
          </w:divBdr>
        </w:div>
        <w:div w:id="2109620461">
          <w:marLeft w:val="0"/>
          <w:marRight w:val="0"/>
          <w:marTop w:val="0"/>
          <w:marBottom w:val="0"/>
          <w:divBdr>
            <w:top w:val="none" w:sz="0" w:space="0" w:color="auto"/>
            <w:left w:val="none" w:sz="0" w:space="0" w:color="auto"/>
            <w:bottom w:val="none" w:sz="0" w:space="0" w:color="auto"/>
            <w:right w:val="none" w:sz="0" w:space="0" w:color="auto"/>
          </w:divBdr>
        </w:div>
        <w:div w:id="2109764819">
          <w:marLeft w:val="0"/>
          <w:marRight w:val="0"/>
          <w:marTop w:val="0"/>
          <w:marBottom w:val="0"/>
          <w:divBdr>
            <w:top w:val="none" w:sz="0" w:space="0" w:color="auto"/>
            <w:left w:val="none" w:sz="0" w:space="0" w:color="auto"/>
            <w:bottom w:val="none" w:sz="0" w:space="0" w:color="auto"/>
            <w:right w:val="none" w:sz="0" w:space="0" w:color="auto"/>
          </w:divBdr>
        </w:div>
        <w:div w:id="2110274067">
          <w:marLeft w:val="0"/>
          <w:marRight w:val="0"/>
          <w:marTop w:val="0"/>
          <w:marBottom w:val="0"/>
          <w:divBdr>
            <w:top w:val="none" w:sz="0" w:space="0" w:color="auto"/>
            <w:left w:val="none" w:sz="0" w:space="0" w:color="auto"/>
            <w:bottom w:val="none" w:sz="0" w:space="0" w:color="auto"/>
            <w:right w:val="none" w:sz="0" w:space="0" w:color="auto"/>
          </w:divBdr>
        </w:div>
        <w:div w:id="2111272821">
          <w:marLeft w:val="0"/>
          <w:marRight w:val="0"/>
          <w:marTop w:val="0"/>
          <w:marBottom w:val="0"/>
          <w:divBdr>
            <w:top w:val="none" w:sz="0" w:space="0" w:color="auto"/>
            <w:left w:val="none" w:sz="0" w:space="0" w:color="auto"/>
            <w:bottom w:val="none" w:sz="0" w:space="0" w:color="auto"/>
            <w:right w:val="none" w:sz="0" w:space="0" w:color="auto"/>
          </w:divBdr>
        </w:div>
        <w:div w:id="2111386412">
          <w:marLeft w:val="0"/>
          <w:marRight w:val="0"/>
          <w:marTop w:val="0"/>
          <w:marBottom w:val="0"/>
          <w:divBdr>
            <w:top w:val="none" w:sz="0" w:space="0" w:color="auto"/>
            <w:left w:val="none" w:sz="0" w:space="0" w:color="auto"/>
            <w:bottom w:val="none" w:sz="0" w:space="0" w:color="auto"/>
            <w:right w:val="none" w:sz="0" w:space="0" w:color="auto"/>
          </w:divBdr>
        </w:div>
        <w:div w:id="2111856823">
          <w:marLeft w:val="0"/>
          <w:marRight w:val="0"/>
          <w:marTop w:val="0"/>
          <w:marBottom w:val="0"/>
          <w:divBdr>
            <w:top w:val="none" w:sz="0" w:space="0" w:color="auto"/>
            <w:left w:val="none" w:sz="0" w:space="0" w:color="auto"/>
            <w:bottom w:val="none" w:sz="0" w:space="0" w:color="auto"/>
            <w:right w:val="none" w:sz="0" w:space="0" w:color="auto"/>
          </w:divBdr>
        </w:div>
        <w:div w:id="2111925449">
          <w:marLeft w:val="0"/>
          <w:marRight w:val="0"/>
          <w:marTop w:val="0"/>
          <w:marBottom w:val="0"/>
          <w:divBdr>
            <w:top w:val="none" w:sz="0" w:space="0" w:color="auto"/>
            <w:left w:val="none" w:sz="0" w:space="0" w:color="auto"/>
            <w:bottom w:val="none" w:sz="0" w:space="0" w:color="auto"/>
            <w:right w:val="none" w:sz="0" w:space="0" w:color="auto"/>
          </w:divBdr>
        </w:div>
        <w:div w:id="2111927386">
          <w:marLeft w:val="0"/>
          <w:marRight w:val="0"/>
          <w:marTop w:val="0"/>
          <w:marBottom w:val="0"/>
          <w:divBdr>
            <w:top w:val="none" w:sz="0" w:space="0" w:color="auto"/>
            <w:left w:val="none" w:sz="0" w:space="0" w:color="auto"/>
            <w:bottom w:val="none" w:sz="0" w:space="0" w:color="auto"/>
            <w:right w:val="none" w:sz="0" w:space="0" w:color="auto"/>
          </w:divBdr>
        </w:div>
        <w:div w:id="2112122697">
          <w:marLeft w:val="0"/>
          <w:marRight w:val="0"/>
          <w:marTop w:val="0"/>
          <w:marBottom w:val="0"/>
          <w:divBdr>
            <w:top w:val="none" w:sz="0" w:space="0" w:color="auto"/>
            <w:left w:val="none" w:sz="0" w:space="0" w:color="auto"/>
            <w:bottom w:val="none" w:sz="0" w:space="0" w:color="auto"/>
            <w:right w:val="none" w:sz="0" w:space="0" w:color="auto"/>
          </w:divBdr>
        </w:div>
        <w:div w:id="2112241962">
          <w:marLeft w:val="0"/>
          <w:marRight w:val="0"/>
          <w:marTop w:val="0"/>
          <w:marBottom w:val="0"/>
          <w:divBdr>
            <w:top w:val="none" w:sz="0" w:space="0" w:color="auto"/>
            <w:left w:val="none" w:sz="0" w:space="0" w:color="auto"/>
            <w:bottom w:val="none" w:sz="0" w:space="0" w:color="auto"/>
            <w:right w:val="none" w:sz="0" w:space="0" w:color="auto"/>
          </w:divBdr>
        </w:div>
        <w:div w:id="2112511676">
          <w:marLeft w:val="0"/>
          <w:marRight w:val="0"/>
          <w:marTop w:val="0"/>
          <w:marBottom w:val="0"/>
          <w:divBdr>
            <w:top w:val="none" w:sz="0" w:space="0" w:color="auto"/>
            <w:left w:val="none" w:sz="0" w:space="0" w:color="auto"/>
            <w:bottom w:val="none" w:sz="0" w:space="0" w:color="auto"/>
            <w:right w:val="none" w:sz="0" w:space="0" w:color="auto"/>
          </w:divBdr>
        </w:div>
        <w:div w:id="2112776513">
          <w:marLeft w:val="0"/>
          <w:marRight w:val="0"/>
          <w:marTop w:val="0"/>
          <w:marBottom w:val="0"/>
          <w:divBdr>
            <w:top w:val="none" w:sz="0" w:space="0" w:color="auto"/>
            <w:left w:val="none" w:sz="0" w:space="0" w:color="auto"/>
            <w:bottom w:val="none" w:sz="0" w:space="0" w:color="auto"/>
            <w:right w:val="none" w:sz="0" w:space="0" w:color="auto"/>
          </w:divBdr>
        </w:div>
        <w:div w:id="2112968613">
          <w:marLeft w:val="0"/>
          <w:marRight w:val="0"/>
          <w:marTop w:val="0"/>
          <w:marBottom w:val="0"/>
          <w:divBdr>
            <w:top w:val="none" w:sz="0" w:space="0" w:color="auto"/>
            <w:left w:val="none" w:sz="0" w:space="0" w:color="auto"/>
            <w:bottom w:val="none" w:sz="0" w:space="0" w:color="auto"/>
            <w:right w:val="none" w:sz="0" w:space="0" w:color="auto"/>
          </w:divBdr>
        </w:div>
        <w:div w:id="2113013472">
          <w:marLeft w:val="0"/>
          <w:marRight w:val="0"/>
          <w:marTop w:val="0"/>
          <w:marBottom w:val="0"/>
          <w:divBdr>
            <w:top w:val="none" w:sz="0" w:space="0" w:color="auto"/>
            <w:left w:val="none" w:sz="0" w:space="0" w:color="auto"/>
            <w:bottom w:val="none" w:sz="0" w:space="0" w:color="auto"/>
            <w:right w:val="none" w:sz="0" w:space="0" w:color="auto"/>
          </w:divBdr>
        </w:div>
        <w:div w:id="2113089267">
          <w:marLeft w:val="0"/>
          <w:marRight w:val="0"/>
          <w:marTop w:val="0"/>
          <w:marBottom w:val="0"/>
          <w:divBdr>
            <w:top w:val="none" w:sz="0" w:space="0" w:color="auto"/>
            <w:left w:val="none" w:sz="0" w:space="0" w:color="auto"/>
            <w:bottom w:val="none" w:sz="0" w:space="0" w:color="auto"/>
            <w:right w:val="none" w:sz="0" w:space="0" w:color="auto"/>
          </w:divBdr>
        </w:div>
        <w:div w:id="2113236748">
          <w:marLeft w:val="0"/>
          <w:marRight w:val="0"/>
          <w:marTop w:val="0"/>
          <w:marBottom w:val="0"/>
          <w:divBdr>
            <w:top w:val="none" w:sz="0" w:space="0" w:color="auto"/>
            <w:left w:val="none" w:sz="0" w:space="0" w:color="auto"/>
            <w:bottom w:val="none" w:sz="0" w:space="0" w:color="auto"/>
            <w:right w:val="none" w:sz="0" w:space="0" w:color="auto"/>
          </w:divBdr>
        </w:div>
        <w:div w:id="2114012097">
          <w:marLeft w:val="0"/>
          <w:marRight w:val="0"/>
          <w:marTop w:val="0"/>
          <w:marBottom w:val="0"/>
          <w:divBdr>
            <w:top w:val="none" w:sz="0" w:space="0" w:color="auto"/>
            <w:left w:val="none" w:sz="0" w:space="0" w:color="auto"/>
            <w:bottom w:val="none" w:sz="0" w:space="0" w:color="auto"/>
            <w:right w:val="none" w:sz="0" w:space="0" w:color="auto"/>
          </w:divBdr>
        </w:div>
        <w:div w:id="2114549594">
          <w:marLeft w:val="0"/>
          <w:marRight w:val="0"/>
          <w:marTop w:val="0"/>
          <w:marBottom w:val="0"/>
          <w:divBdr>
            <w:top w:val="none" w:sz="0" w:space="0" w:color="auto"/>
            <w:left w:val="none" w:sz="0" w:space="0" w:color="auto"/>
            <w:bottom w:val="none" w:sz="0" w:space="0" w:color="auto"/>
            <w:right w:val="none" w:sz="0" w:space="0" w:color="auto"/>
          </w:divBdr>
        </w:div>
        <w:div w:id="2115396779">
          <w:marLeft w:val="0"/>
          <w:marRight w:val="0"/>
          <w:marTop w:val="0"/>
          <w:marBottom w:val="0"/>
          <w:divBdr>
            <w:top w:val="none" w:sz="0" w:space="0" w:color="auto"/>
            <w:left w:val="none" w:sz="0" w:space="0" w:color="auto"/>
            <w:bottom w:val="none" w:sz="0" w:space="0" w:color="auto"/>
            <w:right w:val="none" w:sz="0" w:space="0" w:color="auto"/>
          </w:divBdr>
        </w:div>
        <w:div w:id="2115592381">
          <w:marLeft w:val="0"/>
          <w:marRight w:val="0"/>
          <w:marTop w:val="0"/>
          <w:marBottom w:val="0"/>
          <w:divBdr>
            <w:top w:val="none" w:sz="0" w:space="0" w:color="auto"/>
            <w:left w:val="none" w:sz="0" w:space="0" w:color="auto"/>
            <w:bottom w:val="none" w:sz="0" w:space="0" w:color="auto"/>
            <w:right w:val="none" w:sz="0" w:space="0" w:color="auto"/>
          </w:divBdr>
        </w:div>
        <w:div w:id="2117167827">
          <w:marLeft w:val="0"/>
          <w:marRight w:val="0"/>
          <w:marTop w:val="0"/>
          <w:marBottom w:val="0"/>
          <w:divBdr>
            <w:top w:val="none" w:sz="0" w:space="0" w:color="auto"/>
            <w:left w:val="none" w:sz="0" w:space="0" w:color="auto"/>
            <w:bottom w:val="none" w:sz="0" w:space="0" w:color="auto"/>
            <w:right w:val="none" w:sz="0" w:space="0" w:color="auto"/>
          </w:divBdr>
        </w:div>
        <w:div w:id="2117361110">
          <w:marLeft w:val="0"/>
          <w:marRight w:val="0"/>
          <w:marTop w:val="0"/>
          <w:marBottom w:val="0"/>
          <w:divBdr>
            <w:top w:val="none" w:sz="0" w:space="0" w:color="auto"/>
            <w:left w:val="none" w:sz="0" w:space="0" w:color="auto"/>
            <w:bottom w:val="none" w:sz="0" w:space="0" w:color="auto"/>
            <w:right w:val="none" w:sz="0" w:space="0" w:color="auto"/>
          </w:divBdr>
        </w:div>
        <w:div w:id="2118330103">
          <w:marLeft w:val="0"/>
          <w:marRight w:val="0"/>
          <w:marTop w:val="0"/>
          <w:marBottom w:val="0"/>
          <w:divBdr>
            <w:top w:val="none" w:sz="0" w:space="0" w:color="auto"/>
            <w:left w:val="none" w:sz="0" w:space="0" w:color="auto"/>
            <w:bottom w:val="none" w:sz="0" w:space="0" w:color="auto"/>
            <w:right w:val="none" w:sz="0" w:space="0" w:color="auto"/>
          </w:divBdr>
        </w:div>
        <w:div w:id="2118789377">
          <w:marLeft w:val="0"/>
          <w:marRight w:val="0"/>
          <w:marTop w:val="0"/>
          <w:marBottom w:val="0"/>
          <w:divBdr>
            <w:top w:val="none" w:sz="0" w:space="0" w:color="auto"/>
            <w:left w:val="none" w:sz="0" w:space="0" w:color="auto"/>
            <w:bottom w:val="none" w:sz="0" w:space="0" w:color="auto"/>
            <w:right w:val="none" w:sz="0" w:space="0" w:color="auto"/>
          </w:divBdr>
        </w:div>
        <w:div w:id="2119636477">
          <w:marLeft w:val="0"/>
          <w:marRight w:val="0"/>
          <w:marTop w:val="0"/>
          <w:marBottom w:val="0"/>
          <w:divBdr>
            <w:top w:val="none" w:sz="0" w:space="0" w:color="auto"/>
            <w:left w:val="none" w:sz="0" w:space="0" w:color="auto"/>
            <w:bottom w:val="none" w:sz="0" w:space="0" w:color="auto"/>
            <w:right w:val="none" w:sz="0" w:space="0" w:color="auto"/>
          </w:divBdr>
        </w:div>
        <w:div w:id="2119792303">
          <w:marLeft w:val="0"/>
          <w:marRight w:val="0"/>
          <w:marTop w:val="0"/>
          <w:marBottom w:val="0"/>
          <w:divBdr>
            <w:top w:val="none" w:sz="0" w:space="0" w:color="auto"/>
            <w:left w:val="none" w:sz="0" w:space="0" w:color="auto"/>
            <w:bottom w:val="none" w:sz="0" w:space="0" w:color="auto"/>
            <w:right w:val="none" w:sz="0" w:space="0" w:color="auto"/>
          </w:divBdr>
        </w:div>
        <w:div w:id="2120294925">
          <w:marLeft w:val="0"/>
          <w:marRight w:val="0"/>
          <w:marTop w:val="0"/>
          <w:marBottom w:val="0"/>
          <w:divBdr>
            <w:top w:val="none" w:sz="0" w:space="0" w:color="auto"/>
            <w:left w:val="none" w:sz="0" w:space="0" w:color="auto"/>
            <w:bottom w:val="none" w:sz="0" w:space="0" w:color="auto"/>
            <w:right w:val="none" w:sz="0" w:space="0" w:color="auto"/>
          </w:divBdr>
        </w:div>
        <w:div w:id="2120367784">
          <w:marLeft w:val="0"/>
          <w:marRight w:val="0"/>
          <w:marTop w:val="0"/>
          <w:marBottom w:val="0"/>
          <w:divBdr>
            <w:top w:val="none" w:sz="0" w:space="0" w:color="auto"/>
            <w:left w:val="none" w:sz="0" w:space="0" w:color="auto"/>
            <w:bottom w:val="none" w:sz="0" w:space="0" w:color="auto"/>
            <w:right w:val="none" w:sz="0" w:space="0" w:color="auto"/>
          </w:divBdr>
        </w:div>
        <w:div w:id="2121561760">
          <w:marLeft w:val="0"/>
          <w:marRight w:val="0"/>
          <w:marTop w:val="0"/>
          <w:marBottom w:val="0"/>
          <w:divBdr>
            <w:top w:val="none" w:sz="0" w:space="0" w:color="auto"/>
            <w:left w:val="none" w:sz="0" w:space="0" w:color="auto"/>
            <w:bottom w:val="none" w:sz="0" w:space="0" w:color="auto"/>
            <w:right w:val="none" w:sz="0" w:space="0" w:color="auto"/>
          </w:divBdr>
        </w:div>
        <w:div w:id="2122257043">
          <w:marLeft w:val="0"/>
          <w:marRight w:val="0"/>
          <w:marTop w:val="0"/>
          <w:marBottom w:val="0"/>
          <w:divBdr>
            <w:top w:val="none" w:sz="0" w:space="0" w:color="auto"/>
            <w:left w:val="none" w:sz="0" w:space="0" w:color="auto"/>
            <w:bottom w:val="none" w:sz="0" w:space="0" w:color="auto"/>
            <w:right w:val="none" w:sz="0" w:space="0" w:color="auto"/>
          </w:divBdr>
        </w:div>
        <w:div w:id="2123986755">
          <w:marLeft w:val="0"/>
          <w:marRight w:val="0"/>
          <w:marTop w:val="0"/>
          <w:marBottom w:val="0"/>
          <w:divBdr>
            <w:top w:val="none" w:sz="0" w:space="0" w:color="auto"/>
            <w:left w:val="none" w:sz="0" w:space="0" w:color="auto"/>
            <w:bottom w:val="none" w:sz="0" w:space="0" w:color="auto"/>
            <w:right w:val="none" w:sz="0" w:space="0" w:color="auto"/>
          </w:divBdr>
        </w:div>
        <w:div w:id="2124108295">
          <w:marLeft w:val="0"/>
          <w:marRight w:val="0"/>
          <w:marTop w:val="0"/>
          <w:marBottom w:val="0"/>
          <w:divBdr>
            <w:top w:val="none" w:sz="0" w:space="0" w:color="auto"/>
            <w:left w:val="none" w:sz="0" w:space="0" w:color="auto"/>
            <w:bottom w:val="none" w:sz="0" w:space="0" w:color="auto"/>
            <w:right w:val="none" w:sz="0" w:space="0" w:color="auto"/>
          </w:divBdr>
        </w:div>
        <w:div w:id="2124109974">
          <w:marLeft w:val="0"/>
          <w:marRight w:val="0"/>
          <w:marTop w:val="0"/>
          <w:marBottom w:val="0"/>
          <w:divBdr>
            <w:top w:val="none" w:sz="0" w:space="0" w:color="auto"/>
            <w:left w:val="none" w:sz="0" w:space="0" w:color="auto"/>
            <w:bottom w:val="none" w:sz="0" w:space="0" w:color="auto"/>
            <w:right w:val="none" w:sz="0" w:space="0" w:color="auto"/>
          </w:divBdr>
        </w:div>
        <w:div w:id="2124306002">
          <w:marLeft w:val="0"/>
          <w:marRight w:val="0"/>
          <w:marTop w:val="0"/>
          <w:marBottom w:val="0"/>
          <w:divBdr>
            <w:top w:val="none" w:sz="0" w:space="0" w:color="auto"/>
            <w:left w:val="none" w:sz="0" w:space="0" w:color="auto"/>
            <w:bottom w:val="none" w:sz="0" w:space="0" w:color="auto"/>
            <w:right w:val="none" w:sz="0" w:space="0" w:color="auto"/>
          </w:divBdr>
        </w:div>
        <w:div w:id="2124575666">
          <w:marLeft w:val="0"/>
          <w:marRight w:val="0"/>
          <w:marTop w:val="0"/>
          <w:marBottom w:val="0"/>
          <w:divBdr>
            <w:top w:val="none" w:sz="0" w:space="0" w:color="auto"/>
            <w:left w:val="none" w:sz="0" w:space="0" w:color="auto"/>
            <w:bottom w:val="none" w:sz="0" w:space="0" w:color="auto"/>
            <w:right w:val="none" w:sz="0" w:space="0" w:color="auto"/>
          </w:divBdr>
        </w:div>
        <w:div w:id="2125465847">
          <w:marLeft w:val="0"/>
          <w:marRight w:val="0"/>
          <w:marTop w:val="0"/>
          <w:marBottom w:val="0"/>
          <w:divBdr>
            <w:top w:val="none" w:sz="0" w:space="0" w:color="auto"/>
            <w:left w:val="none" w:sz="0" w:space="0" w:color="auto"/>
            <w:bottom w:val="none" w:sz="0" w:space="0" w:color="auto"/>
            <w:right w:val="none" w:sz="0" w:space="0" w:color="auto"/>
          </w:divBdr>
        </w:div>
        <w:div w:id="2126147724">
          <w:marLeft w:val="0"/>
          <w:marRight w:val="0"/>
          <w:marTop w:val="0"/>
          <w:marBottom w:val="0"/>
          <w:divBdr>
            <w:top w:val="none" w:sz="0" w:space="0" w:color="auto"/>
            <w:left w:val="none" w:sz="0" w:space="0" w:color="auto"/>
            <w:bottom w:val="none" w:sz="0" w:space="0" w:color="auto"/>
            <w:right w:val="none" w:sz="0" w:space="0" w:color="auto"/>
          </w:divBdr>
        </w:div>
        <w:div w:id="2126386961">
          <w:marLeft w:val="0"/>
          <w:marRight w:val="0"/>
          <w:marTop w:val="0"/>
          <w:marBottom w:val="0"/>
          <w:divBdr>
            <w:top w:val="none" w:sz="0" w:space="0" w:color="auto"/>
            <w:left w:val="none" w:sz="0" w:space="0" w:color="auto"/>
            <w:bottom w:val="none" w:sz="0" w:space="0" w:color="auto"/>
            <w:right w:val="none" w:sz="0" w:space="0" w:color="auto"/>
          </w:divBdr>
        </w:div>
        <w:div w:id="2126849881">
          <w:marLeft w:val="0"/>
          <w:marRight w:val="0"/>
          <w:marTop w:val="0"/>
          <w:marBottom w:val="0"/>
          <w:divBdr>
            <w:top w:val="none" w:sz="0" w:space="0" w:color="auto"/>
            <w:left w:val="none" w:sz="0" w:space="0" w:color="auto"/>
            <w:bottom w:val="none" w:sz="0" w:space="0" w:color="auto"/>
            <w:right w:val="none" w:sz="0" w:space="0" w:color="auto"/>
          </w:divBdr>
        </w:div>
        <w:div w:id="2127038561">
          <w:marLeft w:val="0"/>
          <w:marRight w:val="0"/>
          <w:marTop w:val="0"/>
          <w:marBottom w:val="0"/>
          <w:divBdr>
            <w:top w:val="none" w:sz="0" w:space="0" w:color="auto"/>
            <w:left w:val="none" w:sz="0" w:space="0" w:color="auto"/>
            <w:bottom w:val="none" w:sz="0" w:space="0" w:color="auto"/>
            <w:right w:val="none" w:sz="0" w:space="0" w:color="auto"/>
          </w:divBdr>
        </w:div>
        <w:div w:id="2127309875">
          <w:marLeft w:val="0"/>
          <w:marRight w:val="0"/>
          <w:marTop w:val="0"/>
          <w:marBottom w:val="0"/>
          <w:divBdr>
            <w:top w:val="none" w:sz="0" w:space="0" w:color="auto"/>
            <w:left w:val="none" w:sz="0" w:space="0" w:color="auto"/>
            <w:bottom w:val="none" w:sz="0" w:space="0" w:color="auto"/>
            <w:right w:val="none" w:sz="0" w:space="0" w:color="auto"/>
          </w:divBdr>
        </w:div>
        <w:div w:id="2128161019">
          <w:marLeft w:val="0"/>
          <w:marRight w:val="0"/>
          <w:marTop w:val="0"/>
          <w:marBottom w:val="0"/>
          <w:divBdr>
            <w:top w:val="none" w:sz="0" w:space="0" w:color="auto"/>
            <w:left w:val="none" w:sz="0" w:space="0" w:color="auto"/>
            <w:bottom w:val="none" w:sz="0" w:space="0" w:color="auto"/>
            <w:right w:val="none" w:sz="0" w:space="0" w:color="auto"/>
          </w:divBdr>
        </w:div>
        <w:div w:id="2128231665">
          <w:marLeft w:val="0"/>
          <w:marRight w:val="0"/>
          <w:marTop w:val="0"/>
          <w:marBottom w:val="0"/>
          <w:divBdr>
            <w:top w:val="none" w:sz="0" w:space="0" w:color="auto"/>
            <w:left w:val="none" w:sz="0" w:space="0" w:color="auto"/>
            <w:bottom w:val="none" w:sz="0" w:space="0" w:color="auto"/>
            <w:right w:val="none" w:sz="0" w:space="0" w:color="auto"/>
          </w:divBdr>
        </w:div>
        <w:div w:id="2128498267">
          <w:marLeft w:val="0"/>
          <w:marRight w:val="0"/>
          <w:marTop w:val="0"/>
          <w:marBottom w:val="0"/>
          <w:divBdr>
            <w:top w:val="none" w:sz="0" w:space="0" w:color="auto"/>
            <w:left w:val="none" w:sz="0" w:space="0" w:color="auto"/>
            <w:bottom w:val="none" w:sz="0" w:space="0" w:color="auto"/>
            <w:right w:val="none" w:sz="0" w:space="0" w:color="auto"/>
          </w:divBdr>
        </w:div>
        <w:div w:id="2129199145">
          <w:marLeft w:val="0"/>
          <w:marRight w:val="0"/>
          <w:marTop w:val="0"/>
          <w:marBottom w:val="0"/>
          <w:divBdr>
            <w:top w:val="none" w:sz="0" w:space="0" w:color="auto"/>
            <w:left w:val="none" w:sz="0" w:space="0" w:color="auto"/>
            <w:bottom w:val="none" w:sz="0" w:space="0" w:color="auto"/>
            <w:right w:val="none" w:sz="0" w:space="0" w:color="auto"/>
          </w:divBdr>
        </w:div>
        <w:div w:id="2129546398">
          <w:marLeft w:val="0"/>
          <w:marRight w:val="0"/>
          <w:marTop w:val="0"/>
          <w:marBottom w:val="0"/>
          <w:divBdr>
            <w:top w:val="none" w:sz="0" w:space="0" w:color="auto"/>
            <w:left w:val="none" w:sz="0" w:space="0" w:color="auto"/>
            <w:bottom w:val="none" w:sz="0" w:space="0" w:color="auto"/>
            <w:right w:val="none" w:sz="0" w:space="0" w:color="auto"/>
          </w:divBdr>
        </w:div>
        <w:div w:id="2129618484">
          <w:marLeft w:val="0"/>
          <w:marRight w:val="0"/>
          <w:marTop w:val="0"/>
          <w:marBottom w:val="0"/>
          <w:divBdr>
            <w:top w:val="none" w:sz="0" w:space="0" w:color="auto"/>
            <w:left w:val="none" w:sz="0" w:space="0" w:color="auto"/>
            <w:bottom w:val="none" w:sz="0" w:space="0" w:color="auto"/>
            <w:right w:val="none" w:sz="0" w:space="0" w:color="auto"/>
          </w:divBdr>
        </w:div>
        <w:div w:id="2130318367">
          <w:marLeft w:val="0"/>
          <w:marRight w:val="0"/>
          <w:marTop w:val="0"/>
          <w:marBottom w:val="0"/>
          <w:divBdr>
            <w:top w:val="none" w:sz="0" w:space="0" w:color="auto"/>
            <w:left w:val="none" w:sz="0" w:space="0" w:color="auto"/>
            <w:bottom w:val="none" w:sz="0" w:space="0" w:color="auto"/>
            <w:right w:val="none" w:sz="0" w:space="0" w:color="auto"/>
          </w:divBdr>
        </w:div>
        <w:div w:id="2130513628">
          <w:marLeft w:val="0"/>
          <w:marRight w:val="0"/>
          <w:marTop w:val="0"/>
          <w:marBottom w:val="0"/>
          <w:divBdr>
            <w:top w:val="none" w:sz="0" w:space="0" w:color="auto"/>
            <w:left w:val="none" w:sz="0" w:space="0" w:color="auto"/>
            <w:bottom w:val="none" w:sz="0" w:space="0" w:color="auto"/>
            <w:right w:val="none" w:sz="0" w:space="0" w:color="auto"/>
          </w:divBdr>
        </w:div>
        <w:div w:id="2131242055">
          <w:marLeft w:val="0"/>
          <w:marRight w:val="0"/>
          <w:marTop w:val="0"/>
          <w:marBottom w:val="0"/>
          <w:divBdr>
            <w:top w:val="none" w:sz="0" w:space="0" w:color="auto"/>
            <w:left w:val="none" w:sz="0" w:space="0" w:color="auto"/>
            <w:bottom w:val="none" w:sz="0" w:space="0" w:color="auto"/>
            <w:right w:val="none" w:sz="0" w:space="0" w:color="auto"/>
          </w:divBdr>
        </w:div>
        <w:div w:id="2131626146">
          <w:marLeft w:val="0"/>
          <w:marRight w:val="0"/>
          <w:marTop w:val="0"/>
          <w:marBottom w:val="0"/>
          <w:divBdr>
            <w:top w:val="none" w:sz="0" w:space="0" w:color="auto"/>
            <w:left w:val="none" w:sz="0" w:space="0" w:color="auto"/>
            <w:bottom w:val="none" w:sz="0" w:space="0" w:color="auto"/>
            <w:right w:val="none" w:sz="0" w:space="0" w:color="auto"/>
          </w:divBdr>
        </w:div>
        <w:div w:id="2131627047">
          <w:marLeft w:val="0"/>
          <w:marRight w:val="0"/>
          <w:marTop w:val="0"/>
          <w:marBottom w:val="0"/>
          <w:divBdr>
            <w:top w:val="none" w:sz="0" w:space="0" w:color="auto"/>
            <w:left w:val="none" w:sz="0" w:space="0" w:color="auto"/>
            <w:bottom w:val="none" w:sz="0" w:space="0" w:color="auto"/>
            <w:right w:val="none" w:sz="0" w:space="0" w:color="auto"/>
          </w:divBdr>
        </w:div>
        <w:div w:id="2131852147">
          <w:marLeft w:val="0"/>
          <w:marRight w:val="0"/>
          <w:marTop w:val="0"/>
          <w:marBottom w:val="0"/>
          <w:divBdr>
            <w:top w:val="none" w:sz="0" w:space="0" w:color="auto"/>
            <w:left w:val="none" w:sz="0" w:space="0" w:color="auto"/>
            <w:bottom w:val="none" w:sz="0" w:space="0" w:color="auto"/>
            <w:right w:val="none" w:sz="0" w:space="0" w:color="auto"/>
          </w:divBdr>
        </w:div>
        <w:div w:id="2132164488">
          <w:marLeft w:val="0"/>
          <w:marRight w:val="0"/>
          <w:marTop w:val="0"/>
          <w:marBottom w:val="0"/>
          <w:divBdr>
            <w:top w:val="none" w:sz="0" w:space="0" w:color="auto"/>
            <w:left w:val="none" w:sz="0" w:space="0" w:color="auto"/>
            <w:bottom w:val="none" w:sz="0" w:space="0" w:color="auto"/>
            <w:right w:val="none" w:sz="0" w:space="0" w:color="auto"/>
          </w:divBdr>
        </w:div>
        <w:div w:id="2132431949">
          <w:marLeft w:val="0"/>
          <w:marRight w:val="0"/>
          <w:marTop w:val="0"/>
          <w:marBottom w:val="0"/>
          <w:divBdr>
            <w:top w:val="none" w:sz="0" w:space="0" w:color="auto"/>
            <w:left w:val="none" w:sz="0" w:space="0" w:color="auto"/>
            <w:bottom w:val="none" w:sz="0" w:space="0" w:color="auto"/>
            <w:right w:val="none" w:sz="0" w:space="0" w:color="auto"/>
          </w:divBdr>
        </w:div>
        <w:div w:id="2133010534">
          <w:marLeft w:val="0"/>
          <w:marRight w:val="0"/>
          <w:marTop w:val="0"/>
          <w:marBottom w:val="0"/>
          <w:divBdr>
            <w:top w:val="none" w:sz="0" w:space="0" w:color="auto"/>
            <w:left w:val="none" w:sz="0" w:space="0" w:color="auto"/>
            <w:bottom w:val="none" w:sz="0" w:space="0" w:color="auto"/>
            <w:right w:val="none" w:sz="0" w:space="0" w:color="auto"/>
          </w:divBdr>
        </w:div>
        <w:div w:id="2133094140">
          <w:marLeft w:val="0"/>
          <w:marRight w:val="0"/>
          <w:marTop w:val="0"/>
          <w:marBottom w:val="0"/>
          <w:divBdr>
            <w:top w:val="none" w:sz="0" w:space="0" w:color="auto"/>
            <w:left w:val="none" w:sz="0" w:space="0" w:color="auto"/>
            <w:bottom w:val="none" w:sz="0" w:space="0" w:color="auto"/>
            <w:right w:val="none" w:sz="0" w:space="0" w:color="auto"/>
          </w:divBdr>
        </w:div>
        <w:div w:id="2134132592">
          <w:marLeft w:val="0"/>
          <w:marRight w:val="0"/>
          <w:marTop w:val="0"/>
          <w:marBottom w:val="0"/>
          <w:divBdr>
            <w:top w:val="none" w:sz="0" w:space="0" w:color="auto"/>
            <w:left w:val="none" w:sz="0" w:space="0" w:color="auto"/>
            <w:bottom w:val="none" w:sz="0" w:space="0" w:color="auto"/>
            <w:right w:val="none" w:sz="0" w:space="0" w:color="auto"/>
          </w:divBdr>
        </w:div>
        <w:div w:id="2134715041">
          <w:marLeft w:val="0"/>
          <w:marRight w:val="0"/>
          <w:marTop w:val="0"/>
          <w:marBottom w:val="0"/>
          <w:divBdr>
            <w:top w:val="none" w:sz="0" w:space="0" w:color="auto"/>
            <w:left w:val="none" w:sz="0" w:space="0" w:color="auto"/>
            <w:bottom w:val="none" w:sz="0" w:space="0" w:color="auto"/>
            <w:right w:val="none" w:sz="0" w:space="0" w:color="auto"/>
          </w:divBdr>
        </w:div>
        <w:div w:id="2134908388">
          <w:marLeft w:val="0"/>
          <w:marRight w:val="0"/>
          <w:marTop w:val="0"/>
          <w:marBottom w:val="0"/>
          <w:divBdr>
            <w:top w:val="none" w:sz="0" w:space="0" w:color="auto"/>
            <w:left w:val="none" w:sz="0" w:space="0" w:color="auto"/>
            <w:bottom w:val="none" w:sz="0" w:space="0" w:color="auto"/>
            <w:right w:val="none" w:sz="0" w:space="0" w:color="auto"/>
          </w:divBdr>
        </w:div>
        <w:div w:id="2134975013">
          <w:marLeft w:val="0"/>
          <w:marRight w:val="0"/>
          <w:marTop w:val="0"/>
          <w:marBottom w:val="0"/>
          <w:divBdr>
            <w:top w:val="none" w:sz="0" w:space="0" w:color="auto"/>
            <w:left w:val="none" w:sz="0" w:space="0" w:color="auto"/>
            <w:bottom w:val="none" w:sz="0" w:space="0" w:color="auto"/>
            <w:right w:val="none" w:sz="0" w:space="0" w:color="auto"/>
          </w:divBdr>
        </w:div>
        <w:div w:id="2135248492">
          <w:marLeft w:val="0"/>
          <w:marRight w:val="0"/>
          <w:marTop w:val="0"/>
          <w:marBottom w:val="0"/>
          <w:divBdr>
            <w:top w:val="none" w:sz="0" w:space="0" w:color="auto"/>
            <w:left w:val="none" w:sz="0" w:space="0" w:color="auto"/>
            <w:bottom w:val="none" w:sz="0" w:space="0" w:color="auto"/>
            <w:right w:val="none" w:sz="0" w:space="0" w:color="auto"/>
          </w:divBdr>
        </w:div>
        <w:div w:id="2135521243">
          <w:marLeft w:val="0"/>
          <w:marRight w:val="0"/>
          <w:marTop w:val="0"/>
          <w:marBottom w:val="0"/>
          <w:divBdr>
            <w:top w:val="none" w:sz="0" w:space="0" w:color="auto"/>
            <w:left w:val="none" w:sz="0" w:space="0" w:color="auto"/>
            <w:bottom w:val="none" w:sz="0" w:space="0" w:color="auto"/>
            <w:right w:val="none" w:sz="0" w:space="0" w:color="auto"/>
          </w:divBdr>
        </w:div>
        <w:div w:id="2135780944">
          <w:marLeft w:val="0"/>
          <w:marRight w:val="0"/>
          <w:marTop w:val="0"/>
          <w:marBottom w:val="0"/>
          <w:divBdr>
            <w:top w:val="none" w:sz="0" w:space="0" w:color="auto"/>
            <w:left w:val="none" w:sz="0" w:space="0" w:color="auto"/>
            <w:bottom w:val="none" w:sz="0" w:space="0" w:color="auto"/>
            <w:right w:val="none" w:sz="0" w:space="0" w:color="auto"/>
          </w:divBdr>
        </w:div>
        <w:div w:id="2135907474">
          <w:marLeft w:val="0"/>
          <w:marRight w:val="0"/>
          <w:marTop w:val="0"/>
          <w:marBottom w:val="0"/>
          <w:divBdr>
            <w:top w:val="none" w:sz="0" w:space="0" w:color="auto"/>
            <w:left w:val="none" w:sz="0" w:space="0" w:color="auto"/>
            <w:bottom w:val="none" w:sz="0" w:space="0" w:color="auto"/>
            <w:right w:val="none" w:sz="0" w:space="0" w:color="auto"/>
          </w:divBdr>
        </w:div>
        <w:div w:id="2136171181">
          <w:marLeft w:val="0"/>
          <w:marRight w:val="0"/>
          <w:marTop w:val="0"/>
          <w:marBottom w:val="0"/>
          <w:divBdr>
            <w:top w:val="none" w:sz="0" w:space="0" w:color="auto"/>
            <w:left w:val="none" w:sz="0" w:space="0" w:color="auto"/>
            <w:bottom w:val="none" w:sz="0" w:space="0" w:color="auto"/>
            <w:right w:val="none" w:sz="0" w:space="0" w:color="auto"/>
          </w:divBdr>
        </w:div>
        <w:div w:id="2136480873">
          <w:marLeft w:val="0"/>
          <w:marRight w:val="0"/>
          <w:marTop w:val="0"/>
          <w:marBottom w:val="0"/>
          <w:divBdr>
            <w:top w:val="none" w:sz="0" w:space="0" w:color="auto"/>
            <w:left w:val="none" w:sz="0" w:space="0" w:color="auto"/>
            <w:bottom w:val="none" w:sz="0" w:space="0" w:color="auto"/>
            <w:right w:val="none" w:sz="0" w:space="0" w:color="auto"/>
          </w:divBdr>
        </w:div>
        <w:div w:id="2136748862">
          <w:marLeft w:val="0"/>
          <w:marRight w:val="0"/>
          <w:marTop w:val="0"/>
          <w:marBottom w:val="0"/>
          <w:divBdr>
            <w:top w:val="none" w:sz="0" w:space="0" w:color="auto"/>
            <w:left w:val="none" w:sz="0" w:space="0" w:color="auto"/>
            <w:bottom w:val="none" w:sz="0" w:space="0" w:color="auto"/>
            <w:right w:val="none" w:sz="0" w:space="0" w:color="auto"/>
          </w:divBdr>
        </w:div>
        <w:div w:id="2137479959">
          <w:marLeft w:val="0"/>
          <w:marRight w:val="0"/>
          <w:marTop w:val="0"/>
          <w:marBottom w:val="0"/>
          <w:divBdr>
            <w:top w:val="none" w:sz="0" w:space="0" w:color="auto"/>
            <w:left w:val="none" w:sz="0" w:space="0" w:color="auto"/>
            <w:bottom w:val="none" w:sz="0" w:space="0" w:color="auto"/>
            <w:right w:val="none" w:sz="0" w:space="0" w:color="auto"/>
          </w:divBdr>
        </w:div>
        <w:div w:id="2137791119">
          <w:marLeft w:val="0"/>
          <w:marRight w:val="0"/>
          <w:marTop w:val="0"/>
          <w:marBottom w:val="0"/>
          <w:divBdr>
            <w:top w:val="none" w:sz="0" w:space="0" w:color="auto"/>
            <w:left w:val="none" w:sz="0" w:space="0" w:color="auto"/>
            <w:bottom w:val="none" w:sz="0" w:space="0" w:color="auto"/>
            <w:right w:val="none" w:sz="0" w:space="0" w:color="auto"/>
          </w:divBdr>
        </w:div>
        <w:div w:id="2137984036">
          <w:marLeft w:val="0"/>
          <w:marRight w:val="0"/>
          <w:marTop w:val="0"/>
          <w:marBottom w:val="0"/>
          <w:divBdr>
            <w:top w:val="none" w:sz="0" w:space="0" w:color="auto"/>
            <w:left w:val="none" w:sz="0" w:space="0" w:color="auto"/>
            <w:bottom w:val="none" w:sz="0" w:space="0" w:color="auto"/>
            <w:right w:val="none" w:sz="0" w:space="0" w:color="auto"/>
          </w:divBdr>
        </w:div>
        <w:div w:id="2138377690">
          <w:marLeft w:val="0"/>
          <w:marRight w:val="0"/>
          <w:marTop w:val="0"/>
          <w:marBottom w:val="0"/>
          <w:divBdr>
            <w:top w:val="none" w:sz="0" w:space="0" w:color="auto"/>
            <w:left w:val="none" w:sz="0" w:space="0" w:color="auto"/>
            <w:bottom w:val="none" w:sz="0" w:space="0" w:color="auto"/>
            <w:right w:val="none" w:sz="0" w:space="0" w:color="auto"/>
          </w:divBdr>
        </w:div>
        <w:div w:id="2138444769">
          <w:marLeft w:val="0"/>
          <w:marRight w:val="0"/>
          <w:marTop w:val="0"/>
          <w:marBottom w:val="0"/>
          <w:divBdr>
            <w:top w:val="none" w:sz="0" w:space="0" w:color="auto"/>
            <w:left w:val="none" w:sz="0" w:space="0" w:color="auto"/>
            <w:bottom w:val="none" w:sz="0" w:space="0" w:color="auto"/>
            <w:right w:val="none" w:sz="0" w:space="0" w:color="auto"/>
          </w:divBdr>
        </w:div>
        <w:div w:id="2138522379">
          <w:marLeft w:val="0"/>
          <w:marRight w:val="0"/>
          <w:marTop w:val="0"/>
          <w:marBottom w:val="0"/>
          <w:divBdr>
            <w:top w:val="none" w:sz="0" w:space="0" w:color="auto"/>
            <w:left w:val="none" w:sz="0" w:space="0" w:color="auto"/>
            <w:bottom w:val="none" w:sz="0" w:space="0" w:color="auto"/>
            <w:right w:val="none" w:sz="0" w:space="0" w:color="auto"/>
          </w:divBdr>
        </w:div>
        <w:div w:id="2138719119">
          <w:marLeft w:val="0"/>
          <w:marRight w:val="0"/>
          <w:marTop w:val="0"/>
          <w:marBottom w:val="0"/>
          <w:divBdr>
            <w:top w:val="none" w:sz="0" w:space="0" w:color="auto"/>
            <w:left w:val="none" w:sz="0" w:space="0" w:color="auto"/>
            <w:bottom w:val="none" w:sz="0" w:space="0" w:color="auto"/>
            <w:right w:val="none" w:sz="0" w:space="0" w:color="auto"/>
          </w:divBdr>
        </w:div>
        <w:div w:id="2138835823">
          <w:marLeft w:val="0"/>
          <w:marRight w:val="0"/>
          <w:marTop w:val="0"/>
          <w:marBottom w:val="0"/>
          <w:divBdr>
            <w:top w:val="none" w:sz="0" w:space="0" w:color="auto"/>
            <w:left w:val="none" w:sz="0" w:space="0" w:color="auto"/>
            <w:bottom w:val="none" w:sz="0" w:space="0" w:color="auto"/>
            <w:right w:val="none" w:sz="0" w:space="0" w:color="auto"/>
          </w:divBdr>
        </w:div>
        <w:div w:id="2138991092">
          <w:marLeft w:val="0"/>
          <w:marRight w:val="0"/>
          <w:marTop w:val="0"/>
          <w:marBottom w:val="0"/>
          <w:divBdr>
            <w:top w:val="none" w:sz="0" w:space="0" w:color="auto"/>
            <w:left w:val="none" w:sz="0" w:space="0" w:color="auto"/>
            <w:bottom w:val="none" w:sz="0" w:space="0" w:color="auto"/>
            <w:right w:val="none" w:sz="0" w:space="0" w:color="auto"/>
          </w:divBdr>
        </w:div>
        <w:div w:id="2140104565">
          <w:marLeft w:val="0"/>
          <w:marRight w:val="0"/>
          <w:marTop w:val="0"/>
          <w:marBottom w:val="0"/>
          <w:divBdr>
            <w:top w:val="none" w:sz="0" w:space="0" w:color="auto"/>
            <w:left w:val="none" w:sz="0" w:space="0" w:color="auto"/>
            <w:bottom w:val="none" w:sz="0" w:space="0" w:color="auto"/>
            <w:right w:val="none" w:sz="0" w:space="0" w:color="auto"/>
          </w:divBdr>
        </w:div>
        <w:div w:id="2140223076">
          <w:marLeft w:val="0"/>
          <w:marRight w:val="0"/>
          <w:marTop w:val="0"/>
          <w:marBottom w:val="0"/>
          <w:divBdr>
            <w:top w:val="none" w:sz="0" w:space="0" w:color="auto"/>
            <w:left w:val="none" w:sz="0" w:space="0" w:color="auto"/>
            <w:bottom w:val="none" w:sz="0" w:space="0" w:color="auto"/>
            <w:right w:val="none" w:sz="0" w:space="0" w:color="auto"/>
          </w:divBdr>
        </w:div>
        <w:div w:id="2140410892">
          <w:marLeft w:val="0"/>
          <w:marRight w:val="0"/>
          <w:marTop w:val="0"/>
          <w:marBottom w:val="0"/>
          <w:divBdr>
            <w:top w:val="none" w:sz="0" w:space="0" w:color="auto"/>
            <w:left w:val="none" w:sz="0" w:space="0" w:color="auto"/>
            <w:bottom w:val="none" w:sz="0" w:space="0" w:color="auto"/>
            <w:right w:val="none" w:sz="0" w:space="0" w:color="auto"/>
          </w:divBdr>
        </w:div>
        <w:div w:id="2142534028">
          <w:marLeft w:val="0"/>
          <w:marRight w:val="0"/>
          <w:marTop w:val="0"/>
          <w:marBottom w:val="0"/>
          <w:divBdr>
            <w:top w:val="none" w:sz="0" w:space="0" w:color="auto"/>
            <w:left w:val="none" w:sz="0" w:space="0" w:color="auto"/>
            <w:bottom w:val="none" w:sz="0" w:space="0" w:color="auto"/>
            <w:right w:val="none" w:sz="0" w:space="0" w:color="auto"/>
          </w:divBdr>
        </w:div>
        <w:div w:id="2143696295">
          <w:marLeft w:val="0"/>
          <w:marRight w:val="0"/>
          <w:marTop w:val="0"/>
          <w:marBottom w:val="0"/>
          <w:divBdr>
            <w:top w:val="none" w:sz="0" w:space="0" w:color="auto"/>
            <w:left w:val="none" w:sz="0" w:space="0" w:color="auto"/>
            <w:bottom w:val="none" w:sz="0" w:space="0" w:color="auto"/>
            <w:right w:val="none" w:sz="0" w:space="0" w:color="auto"/>
          </w:divBdr>
        </w:div>
        <w:div w:id="2144153854">
          <w:marLeft w:val="0"/>
          <w:marRight w:val="0"/>
          <w:marTop w:val="0"/>
          <w:marBottom w:val="0"/>
          <w:divBdr>
            <w:top w:val="none" w:sz="0" w:space="0" w:color="auto"/>
            <w:left w:val="none" w:sz="0" w:space="0" w:color="auto"/>
            <w:bottom w:val="none" w:sz="0" w:space="0" w:color="auto"/>
            <w:right w:val="none" w:sz="0" w:space="0" w:color="auto"/>
          </w:divBdr>
        </w:div>
        <w:div w:id="2144226962">
          <w:marLeft w:val="0"/>
          <w:marRight w:val="0"/>
          <w:marTop w:val="0"/>
          <w:marBottom w:val="0"/>
          <w:divBdr>
            <w:top w:val="none" w:sz="0" w:space="0" w:color="auto"/>
            <w:left w:val="none" w:sz="0" w:space="0" w:color="auto"/>
            <w:bottom w:val="none" w:sz="0" w:space="0" w:color="auto"/>
            <w:right w:val="none" w:sz="0" w:space="0" w:color="auto"/>
          </w:divBdr>
        </w:div>
        <w:div w:id="2145150272">
          <w:marLeft w:val="0"/>
          <w:marRight w:val="0"/>
          <w:marTop w:val="0"/>
          <w:marBottom w:val="0"/>
          <w:divBdr>
            <w:top w:val="none" w:sz="0" w:space="0" w:color="auto"/>
            <w:left w:val="none" w:sz="0" w:space="0" w:color="auto"/>
            <w:bottom w:val="none" w:sz="0" w:space="0" w:color="auto"/>
            <w:right w:val="none" w:sz="0" w:space="0" w:color="auto"/>
          </w:divBdr>
        </w:div>
        <w:div w:id="2145154033">
          <w:marLeft w:val="0"/>
          <w:marRight w:val="0"/>
          <w:marTop w:val="0"/>
          <w:marBottom w:val="0"/>
          <w:divBdr>
            <w:top w:val="none" w:sz="0" w:space="0" w:color="auto"/>
            <w:left w:val="none" w:sz="0" w:space="0" w:color="auto"/>
            <w:bottom w:val="none" w:sz="0" w:space="0" w:color="auto"/>
            <w:right w:val="none" w:sz="0" w:space="0" w:color="auto"/>
          </w:divBdr>
        </w:div>
        <w:div w:id="2145539788">
          <w:marLeft w:val="0"/>
          <w:marRight w:val="0"/>
          <w:marTop w:val="0"/>
          <w:marBottom w:val="0"/>
          <w:divBdr>
            <w:top w:val="none" w:sz="0" w:space="0" w:color="auto"/>
            <w:left w:val="none" w:sz="0" w:space="0" w:color="auto"/>
            <w:bottom w:val="none" w:sz="0" w:space="0" w:color="auto"/>
            <w:right w:val="none" w:sz="0" w:space="0" w:color="auto"/>
          </w:divBdr>
        </w:div>
        <w:div w:id="2146122037">
          <w:marLeft w:val="0"/>
          <w:marRight w:val="0"/>
          <w:marTop w:val="0"/>
          <w:marBottom w:val="0"/>
          <w:divBdr>
            <w:top w:val="none" w:sz="0" w:space="0" w:color="auto"/>
            <w:left w:val="none" w:sz="0" w:space="0" w:color="auto"/>
            <w:bottom w:val="none" w:sz="0" w:space="0" w:color="auto"/>
            <w:right w:val="none" w:sz="0" w:space="0" w:color="auto"/>
          </w:divBdr>
        </w:div>
        <w:div w:id="2146659830">
          <w:marLeft w:val="0"/>
          <w:marRight w:val="0"/>
          <w:marTop w:val="0"/>
          <w:marBottom w:val="0"/>
          <w:divBdr>
            <w:top w:val="none" w:sz="0" w:space="0" w:color="auto"/>
            <w:left w:val="none" w:sz="0" w:space="0" w:color="auto"/>
            <w:bottom w:val="none" w:sz="0" w:space="0" w:color="auto"/>
            <w:right w:val="none" w:sz="0" w:space="0" w:color="auto"/>
          </w:divBdr>
        </w:div>
        <w:div w:id="2146922198">
          <w:marLeft w:val="0"/>
          <w:marRight w:val="0"/>
          <w:marTop w:val="0"/>
          <w:marBottom w:val="0"/>
          <w:divBdr>
            <w:top w:val="none" w:sz="0" w:space="0" w:color="auto"/>
            <w:left w:val="none" w:sz="0" w:space="0" w:color="auto"/>
            <w:bottom w:val="none" w:sz="0" w:space="0" w:color="auto"/>
            <w:right w:val="none" w:sz="0" w:space="0" w:color="auto"/>
          </w:divBdr>
        </w:div>
      </w:divsChild>
    </w:div>
    <w:div w:id="1325550055">
      <w:marLeft w:val="0"/>
      <w:marRight w:val="0"/>
      <w:marTop w:val="0"/>
      <w:marBottom w:val="0"/>
      <w:divBdr>
        <w:top w:val="none" w:sz="0" w:space="0" w:color="auto"/>
        <w:left w:val="none" w:sz="0" w:space="0" w:color="auto"/>
        <w:bottom w:val="none" w:sz="0" w:space="0" w:color="auto"/>
        <w:right w:val="none" w:sz="0" w:space="0" w:color="auto"/>
      </w:divBdr>
    </w:div>
    <w:div w:id="1326055700">
      <w:marLeft w:val="0"/>
      <w:marRight w:val="0"/>
      <w:marTop w:val="0"/>
      <w:marBottom w:val="0"/>
      <w:divBdr>
        <w:top w:val="none" w:sz="0" w:space="0" w:color="auto"/>
        <w:left w:val="none" w:sz="0" w:space="0" w:color="auto"/>
        <w:bottom w:val="none" w:sz="0" w:space="0" w:color="auto"/>
        <w:right w:val="none" w:sz="0" w:space="0" w:color="auto"/>
      </w:divBdr>
    </w:div>
    <w:div w:id="1329168259">
      <w:marLeft w:val="0"/>
      <w:marRight w:val="0"/>
      <w:marTop w:val="0"/>
      <w:marBottom w:val="0"/>
      <w:divBdr>
        <w:top w:val="none" w:sz="0" w:space="0" w:color="auto"/>
        <w:left w:val="none" w:sz="0" w:space="0" w:color="auto"/>
        <w:bottom w:val="none" w:sz="0" w:space="0" w:color="auto"/>
        <w:right w:val="none" w:sz="0" w:space="0" w:color="auto"/>
      </w:divBdr>
    </w:div>
    <w:div w:id="1337729018">
      <w:marLeft w:val="0"/>
      <w:marRight w:val="0"/>
      <w:marTop w:val="0"/>
      <w:marBottom w:val="0"/>
      <w:divBdr>
        <w:top w:val="none" w:sz="0" w:space="0" w:color="auto"/>
        <w:left w:val="none" w:sz="0" w:space="0" w:color="auto"/>
        <w:bottom w:val="none" w:sz="0" w:space="0" w:color="auto"/>
        <w:right w:val="none" w:sz="0" w:space="0" w:color="auto"/>
      </w:divBdr>
    </w:div>
    <w:div w:id="1343121984">
      <w:marLeft w:val="0"/>
      <w:marRight w:val="0"/>
      <w:marTop w:val="0"/>
      <w:marBottom w:val="0"/>
      <w:divBdr>
        <w:top w:val="none" w:sz="0" w:space="0" w:color="auto"/>
        <w:left w:val="none" w:sz="0" w:space="0" w:color="auto"/>
        <w:bottom w:val="none" w:sz="0" w:space="0" w:color="auto"/>
        <w:right w:val="none" w:sz="0" w:space="0" w:color="auto"/>
      </w:divBdr>
    </w:div>
    <w:div w:id="1346790138">
      <w:marLeft w:val="0"/>
      <w:marRight w:val="0"/>
      <w:marTop w:val="0"/>
      <w:marBottom w:val="0"/>
      <w:divBdr>
        <w:top w:val="none" w:sz="0" w:space="0" w:color="auto"/>
        <w:left w:val="none" w:sz="0" w:space="0" w:color="auto"/>
        <w:bottom w:val="none" w:sz="0" w:space="0" w:color="auto"/>
        <w:right w:val="none" w:sz="0" w:space="0" w:color="auto"/>
      </w:divBdr>
    </w:div>
    <w:div w:id="1346975128">
      <w:marLeft w:val="0"/>
      <w:marRight w:val="0"/>
      <w:marTop w:val="0"/>
      <w:marBottom w:val="0"/>
      <w:divBdr>
        <w:top w:val="none" w:sz="0" w:space="0" w:color="auto"/>
        <w:left w:val="none" w:sz="0" w:space="0" w:color="auto"/>
        <w:bottom w:val="none" w:sz="0" w:space="0" w:color="auto"/>
        <w:right w:val="none" w:sz="0" w:space="0" w:color="auto"/>
      </w:divBdr>
    </w:div>
    <w:div w:id="1347907341">
      <w:marLeft w:val="0"/>
      <w:marRight w:val="0"/>
      <w:marTop w:val="0"/>
      <w:marBottom w:val="0"/>
      <w:divBdr>
        <w:top w:val="none" w:sz="0" w:space="0" w:color="auto"/>
        <w:left w:val="none" w:sz="0" w:space="0" w:color="auto"/>
        <w:bottom w:val="none" w:sz="0" w:space="0" w:color="auto"/>
        <w:right w:val="none" w:sz="0" w:space="0" w:color="auto"/>
      </w:divBdr>
    </w:div>
    <w:div w:id="1350451945">
      <w:marLeft w:val="0"/>
      <w:marRight w:val="0"/>
      <w:marTop w:val="0"/>
      <w:marBottom w:val="0"/>
      <w:divBdr>
        <w:top w:val="none" w:sz="0" w:space="0" w:color="auto"/>
        <w:left w:val="none" w:sz="0" w:space="0" w:color="auto"/>
        <w:bottom w:val="none" w:sz="0" w:space="0" w:color="auto"/>
        <w:right w:val="none" w:sz="0" w:space="0" w:color="auto"/>
      </w:divBdr>
    </w:div>
    <w:div w:id="1354723900">
      <w:marLeft w:val="0"/>
      <w:marRight w:val="0"/>
      <w:marTop w:val="0"/>
      <w:marBottom w:val="0"/>
      <w:divBdr>
        <w:top w:val="none" w:sz="0" w:space="0" w:color="auto"/>
        <w:left w:val="none" w:sz="0" w:space="0" w:color="auto"/>
        <w:bottom w:val="none" w:sz="0" w:space="0" w:color="auto"/>
        <w:right w:val="none" w:sz="0" w:space="0" w:color="auto"/>
      </w:divBdr>
    </w:div>
    <w:div w:id="1369260435">
      <w:marLeft w:val="0"/>
      <w:marRight w:val="0"/>
      <w:marTop w:val="0"/>
      <w:marBottom w:val="0"/>
      <w:divBdr>
        <w:top w:val="none" w:sz="0" w:space="0" w:color="auto"/>
        <w:left w:val="none" w:sz="0" w:space="0" w:color="auto"/>
        <w:bottom w:val="none" w:sz="0" w:space="0" w:color="auto"/>
        <w:right w:val="none" w:sz="0" w:space="0" w:color="auto"/>
      </w:divBdr>
    </w:div>
    <w:div w:id="1375959768">
      <w:marLeft w:val="0"/>
      <w:marRight w:val="0"/>
      <w:marTop w:val="0"/>
      <w:marBottom w:val="0"/>
      <w:divBdr>
        <w:top w:val="none" w:sz="0" w:space="0" w:color="auto"/>
        <w:left w:val="none" w:sz="0" w:space="0" w:color="auto"/>
        <w:bottom w:val="none" w:sz="0" w:space="0" w:color="auto"/>
        <w:right w:val="none" w:sz="0" w:space="0" w:color="auto"/>
      </w:divBdr>
    </w:div>
    <w:div w:id="1378431889">
      <w:marLeft w:val="0"/>
      <w:marRight w:val="0"/>
      <w:marTop w:val="0"/>
      <w:marBottom w:val="0"/>
      <w:divBdr>
        <w:top w:val="none" w:sz="0" w:space="0" w:color="auto"/>
        <w:left w:val="none" w:sz="0" w:space="0" w:color="auto"/>
        <w:bottom w:val="none" w:sz="0" w:space="0" w:color="auto"/>
        <w:right w:val="none" w:sz="0" w:space="0" w:color="auto"/>
      </w:divBdr>
    </w:div>
    <w:div w:id="1378894659">
      <w:marLeft w:val="0"/>
      <w:marRight w:val="0"/>
      <w:marTop w:val="0"/>
      <w:marBottom w:val="0"/>
      <w:divBdr>
        <w:top w:val="none" w:sz="0" w:space="0" w:color="auto"/>
        <w:left w:val="none" w:sz="0" w:space="0" w:color="auto"/>
        <w:bottom w:val="none" w:sz="0" w:space="0" w:color="auto"/>
        <w:right w:val="none" w:sz="0" w:space="0" w:color="auto"/>
      </w:divBdr>
    </w:div>
    <w:div w:id="1379864175">
      <w:marLeft w:val="0"/>
      <w:marRight w:val="0"/>
      <w:marTop w:val="0"/>
      <w:marBottom w:val="0"/>
      <w:divBdr>
        <w:top w:val="none" w:sz="0" w:space="0" w:color="auto"/>
        <w:left w:val="none" w:sz="0" w:space="0" w:color="auto"/>
        <w:bottom w:val="none" w:sz="0" w:space="0" w:color="auto"/>
        <w:right w:val="none" w:sz="0" w:space="0" w:color="auto"/>
      </w:divBdr>
    </w:div>
    <w:div w:id="1382098168">
      <w:marLeft w:val="0"/>
      <w:marRight w:val="0"/>
      <w:marTop w:val="0"/>
      <w:marBottom w:val="0"/>
      <w:divBdr>
        <w:top w:val="none" w:sz="0" w:space="0" w:color="auto"/>
        <w:left w:val="none" w:sz="0" w:space="0" w:color="auto"/>
        <w:bottom w:val="none" w:sz="0" w:space="0" w:color="auto"/>
        <w:right w:val="none" w:sz="0" w:space="0" w:color="auto"/>
      </w:divBdr>
    </w:div>
    <w:div w:id="1386105078">
      <w:marLeft w:val="0"/>
      <w:marRight w:val="0"/>
      <w:marTop w:val="0"/>
      <w:marBottom w:val="0"/>
      <w:divBdr>
        <w:top w:val="none" w:sz="0" w:space="0" w:color="auto"/>
        <w:left w:val="none" w:sz="0" w:space="0" w:color="auto"/>
        <w:bottom w:val="none" w:sz="0" w:space="0" w:color="auto"/>
        <w:right w:val="none" w:sz="0" w:space="0" w:color="auto"/>
      </w:divBdr>
    </w:div>
    <w:div w:id="1387217259">
      <w:bodyDiv w:val="1"/>
      <w:marLeft w:val="0"/>
      <w:marRight w:val="0"/>
      <w:marTop w:val="0"/>
      <w:marBottom w:val="0"/>
      <w:divBdr>
        <w:top w:val="none" w:sz="0" w:space="0" w:color="auto"/>
        <w:left w:val="none" w:sz="0" w:space="0" w:color="auto"/>
        <w:bottom w:val="none" w:sz="0" w:space="0" w:color="auto"/>
        <w:right w:val="none" w:sz="0" w:space="0" w:color="auto"/>
      </w:divBdr>
    </w:div>
    <w:div w:id="1388723024">
      <w:marLeft w:val="0"/>
      <w:marRight w:val="0"/>
      <w:marTop w:val="0"/>
      <w:marBottom w:val="0"/>
      <w:divBdr>
        <w:top w:val="none" w:sz="0" w:space="0" w:color="auto"/>
        <w:left w:val="none" w:sz="0" w:space="0" w:color="auto"/>
        <w:bottom w:val="none" w:sz="0" w:space="0" w:color="auto"/>
        <w:right w:val="none" w:sz="0" w:space="0" w:color="auto"/>
      </w:divBdr>
    </w:div>
    <w:div w:id="1389526581">
      <w:bodyDiv w:val="1"/>
      <w:marLeft w:val="0"/>
      <w:marRight w:val="0"/>
      <w:marTop w:val="0"/>
      <w:marBottom w:val="0"/>
      <w:divBdr>
        <w:top w:val="none" w:sz="0" w:space="0" w:color="auto"/>
        <w:left w:val="none" w:sz="0" w:space="0" w:color="auto"/>
        <w:bottom w:val="none" w:sz="0" w:space="0" w:color="auto"/>
        <w:right w:val="none" w:sz="0" w:space="0" w:color="auto"/>
      </w:divBdr>
      <w:divsChild>
        <w:div w:id="1530683598">
          <w:marLeft w:val="0"/>
          <w:marRight w:val="0"/>
          <w:marTop w:val="0"/>
          <w:marBottom w:val="0"/>
          <w:divBdr>
            <w:top w:val="none" w:sz="0" w:space="0" w:color="auto"/>
            <w:left w:val="none" w:sz="0" w:space="0" w:color="auto"/>
            <w:bottom w:val="none" w:sz="0" w:space="0" w:color="auto"/>
            <w:right w:val="none" w:sz="0" w:space="0" w:color="auto"/>
          </w:divBdr>
        </w:div>
        <w:div w:id="1971204833">
          <w:marLeft w:val="0"/>
          <w:marRight w:val="0"/>
          <w:marTop w:val="0"/>
          <w:marBottom w:val="0"/>
          <w:divBdr>
            <w:top w:val="none" w:sz="0" w:space="0" w:color="auto"/>
            <w:left w:val="none" w:sz="0" w:space="0" w:color="auto"/>
            <w:bottom w:val="none" w:sz="0" w:space="0" w:color="auto"/>
            <w:right w:val="none" w:sz="0" w:space="0" w:color="auto"/>
          </w:divBdr>
        </w:div>
        <w:div w:id="2088382208">
          <w:marLeft w:val="0"/>
          <w:marRight w:val="0"/>
          <w:marTop w:val="0"/>
          <w:marBottom w:val="0"/>
          <w:divBdr>
            <w:top w:val="none" w:sz="0" w:space="0" w:color="auto"/>
            <w:left w:val="none" w:sz="0" w:space="0" w:color="auto"/>
            <w:bottom w:val="none" w:sz="0" w:space="0" w:color="auto"/>
            <w:right w:val="none" w:sz="0" w:space="0" w:color="auto"/>
          </w:divBdr>
        </w:div>
      </w:divsChild>
    </w:div>
    <w:div w:id="1397240049">
      <w:marLeft w:val="0"/>
      <w:marRight w:val="0"/>
      <w:marTop w:val="0"/>
      <w:marBottom w:val="0"/>
      <w:divBdr>
        <w:top w:val="none" w:sz="0" w:space="0" w:color="auto"/>
        <w:left w:val="none" w:sz="0" w:space="0" w:color="auto"/>
        <w:bottom w:val="none" w:sz="0" w:space="0" w:color="auto"/>
        <w:right w:val="none" w:sz="0" w:space="0" w:color="auto"/>
      </w:divBdr>
    </w:div>
    <w:div w:id="1401174530">
      <w:marLeft w:val="0"/>
      <w:marRight w:val="0"/>
      <w:marTop w:val="0"/>
      <w:marBottom w:val="0"/>
      <w:divBdr>
        <w:top w:val="none" w:sz="0" w:space="0" w:color="auto"/>
        <w:left w:val="none" w:sz="0" w:space="0" w:color="auto"/>
        <w:bottom w:val="none" w:sz="0" w:space="0" w:color="auto"/>
        <w:right w:val="none" w:sz="0" w:space="0" w:color="auto"/>
      </w:divBdr>
    </w:div>
    <w:div w:id="1406611259">
      <w:marLeft w:val="0"/>
      <w:marRight w:val="0"/>
      <w:marTop w:val="0"/>
      <w:marBottom w:val="0"/>
      <w:divBdr>
        <w:top w:val="none" w:sz="0" w:space="0" w:color="auto"/>
        <w:left w:val="none" w:sz="0" w:space="0" w:color="auto"/>
        <w:bottom w:val="none" w:sz="0" w:space="0" w:color="auto"/>
        <w:right w:val="none" w:sz="0" w:space="0" w:color="auto"/>
      </w:divBdr>
    </w:div>
    <w:div w:id="1408961179">
      <w:marLeft w:val="0"/>
      <w:marRight w:val="0"/>
      <w:marTop w:val="0"/>
      <w:marBottom w:val="0"/>
      <w:divBdr>
        <w:top w:val="none" w:sz="0" w:space="0" w:color="auto"/>
        <w:left w:val="none" w:sz="0" w:space="0" w:color="auto"/>
        <w:bottom w:val="none" w:sz="0" w:space="0" w:color="auto"/>
        <w:right w:val="none" w:sz="0" w:space="0" w:color="auto"/>
      </w:divBdr>
    </w:div>
    <w:div w:id="1409352117">
      <w:bodyDiv w:val="1"/>
      <w:marLeft w:val="0"/>
      <w:marRight w:val="0"/>
      <w:marTop w:val="0"/>
      <w:marBottom w:val="0"/>
      <w:divBdr>
        <w:top w:val="none" w:sz="0" w:space="0" w:color="auto"/>
        <w:left w:val="none" w:sz="0" w:space="0" w:color="auto"/>
        <w:bottom w:val="none" w:sz="0" w:space="0" w:color="auto"/>
        <w:right w:val="none" w:sz="0" w:space="0" w:color="auto"/>
      </w:divBdr>
      <w:divsChild>
        <w:div w:id="27075895">
          <w:marLeft w:val="0"/>
          <w:marRight w:val="0"/>
          <w:marTop w:val="0"/>
          <w:marBottom w:val="0"/>
          <w:divBdr>
            <w:top w:val="none" w:sz="0" w:space="0" w:color="auto"/>
            <w:left w:val="none" w:sz="0" w:space="0" w:color="auto"/>
            <w:bottom w:val="none" w:sz="0" w:space="0" w:color="auto"/>
            <w:right w:val="none" w:sz="0" w:space="0" w:color="auto"/>
          </w:divBdr>
        </w:div>
        <w:div w:id="99762156">
          <w:marLeft w:val="0"/>
          <w:marRight w:val="0"/>
          <w:marTop w:val="0"/>
          <w:marBottom w:val="0"/>
          <w:divBdr>
            <w:top w:val="none" w:sz="0" w:space="0" w:color="auto"/>
            <w:left w:val="none" w:sz="0" w:space="0" w:color="auto"/>
            <w:bottom w:val="none" w:sz="0" w:space="0" w:color="auto"/>
            <w:right w:val="none" w:sz="0" w:space="0" w:color="auto"/>
          </w:divBdr>
        </w:div>
        <w:div w:id="112332085">
          <w:marLeft w:val="0"/>
          <w:marRight w:val="0"/>
          <w:marTop w:val="0"/>
          <w:marBottom w:val="0"/>
          <w:divBdr>
            <w:top w:val="none" w:sz="0" w:space="0" w:color="auto"/>
            <w:left w:val="none" w:sz="0" w:space="0" w:color="auto"/>
            <w:bottom w:val="none" w:sz="0" w:space="0" w:color="auto"/>
            <w:right w:val="none" w:sz="0" w:space="0" w:color="auto"/>
          </w:divBdr>
        </w:div>
        <w:div w:id="128204899">
          <w:marLeft w:val="0"/>
          <w:marRight w:val="0"/>
          <w:marTop w:val="0"/>
          <w:marBottom w:val="0"/>
          <w:divBdr>
            <w:top w:val="none" w:sz="0" w:space="0" w:color="auto"/>
            <w:left w:val="none" w:sz="0" w:space="0" w:color="auto"/>
            <w:bottom w:val="none" w:sz="0" w:space="0" w:color="auto"/>
            <w:right w:val="none" w:sz="0" w:space="0" w:color="auto"/>
          </w:divBdr>
        </w:div>
        <w:div w:id="193081016">
          <w:marLeft w:val="0"/>
          <w:marRight w:val="0"/>
          <w:marTop w:val="0"/>
          <w:marBottom w:val="0"/>
          <w:divBdr>
            <w:top w:val="none" w:sz="0" w:space="0" w:color="auto"/>
            <w:left w:val="none" w:sz="0" w:space="0" w:color="auto"/>
            <w:bottom w:val="none" w:sz="0" w:space="0" w:color="auto"/>
            <w:right w:val="none" w:sz="0" w:space="0" w:color="auto"/>
          </w:divBdr>
        </w:div>
        <w:div w:id="235091263">
          <w:marLeft w:val="0"/>
          <w:marRight w:val="0"/>
          <w:marTop w:val="0"/>
          <w:marBottom w:val="0"/>
          <w:divBdr>
            <w:top w:val="none" w:sz="0" w:space="0" w:color="auto"/>
            <w:left w:val="none" w:sz="0" w:space="0" w:color="auto"/>
            <w:bottom w:val="none" w:sz="0" w:space="0" w:color="auto"/>
            <w:right w:val="none" w:sz="0" w:space="0" w:color="auto"/>
          </w:divBdr>
        </w:div>
        <w:div w:id="240261685">
          <w:marLeft w:val="0"/>
          <w:marRight w:val="0"/>
          <w:marTop w:val="0"/>
          <w:marBottom w:val="0"/>
          <w:divBdr>
            <w:top w:val="none" w:sz="0" w:space="0" w:color="auto"/>
            <w:left w:val="none" w:sz="0" w:space="0" w:color="auto"/>
            <w:bottom w:val="none" w:sz="0" w:space="0" w:color="auto"/>
            <w:right w:val="none" w:sz="0" w:space="0" w:color="auto"/>
          </w:divBdr>
        </w:div>
        <w:div w:id="332955069">
          <w:marLeft w:val="0"/>
          <w:marRight w:val="0"/>
          <w:marTop w:val="0"/>
          <w:marBottom w:val="0"/>
          <w:divBdr>
            <w:top w:val="none" w:sz="0" w:space="0" w:color="auto"/>
            <w:left w:val="none" w:sz="0" w:space="0" w:color="auto"/>
            <w:bottom w:val="none" w:sz="0" w:space="0" w:color="auto"/>
            <w:right w:val="none" w:sz="0" w:space="0" w:color="auto"/>
          </w:divBdr>
        </w:div>
        <w:div w:id="400099605">
          <w:marLeft w:val="0"/>
          <w:marRight w:val="0"/>
          <w:marTop w:val="0"/>
          <w:marBottom w:val="0"/>
          <w:divBdr>
            <w:top w:val="none" w:sz="0" w:space="0" w:color="auto"/>
            <w:left w:val="none" w:sz="0" w:space="0" w:color="auto"/>
            <w:bottom w:val="none" w:sz="0" w:space="0" w:color="auto"/>
            <w:right w:val="none" w:sz="0" w:space="0" w:color="auto"/>
          </w:divBdr>
        </w:div>
        <w:div w:id="438529008">
          <w:marLeft w:val="0"/>
          <w:marRight w:val="0"/>
          <w:marTop w:val="0"/>
          <w:marBottom w:val="0"/>
          <w:divBdr>
            <w:top w:val="none" w:sz="0" w:space="0" w:color="auto"/>
            <w:left w:val="none" w:sz="0" w:space="0" w:color="auto"/>
            <w:bottom w:val="none" w:sz="0" w:space="0" w:color="auto"/>
            <w:right w:val="none" w:sz="0" w:space="0" w:color="auto"/>
          </w:divBdr>
        </w:div>
        <w:div w:id="541943732">
          <w:marLeft w:val="0"/>
          <w:marRight w:val="0"/>
          <w:marTop w:val="0"/>
          <w:marBottom w:val="0"/>
          <w:divBdr>
            <w:top w:val="none" w:sz="0" w:space="0" w:color="auto"/>
            <w:left w:val="none" w:sz="0" w:space="0" w:color="auto"/>
            <w:bottom w:val="none" w:sz="0" w:space="0" w:color="auto"/>
            <w:right w:val="none" w:sz="0" w:space="0" w:color="auto"/>
          </w:divBdr>
        </w:div>
        <w:div w:id="578297230">
          <w:marLeft w:val="0"/>
          <w:marRight w:val="0"/>
          <w:marTop w:val="0"/>
          <w:marBottom w:val="0"/>
          <w:divBdr>
            <w:top w:val="none" w:sz="0" w:space="0" w:color="auto"/>
            <w:left w:val="none" w:sz="0" w:space="0" w:color="auto"/>
            <w:bottom w:val="none" w:sz="0" w:space="0" w:color="auto"/>
            <w:right w:val="none" w:sz="0" w:space="0" w:color="auto"/>
          </w:divBdr>
        </w:div>
        <w:div w:id="736823681">
          <w:marLeft w:val="0"/>
          <w:marRight w:val="0"/>
          <w:marTop w:val="0"/>
          <w:marBottom w:val="0"/>
          <w:divBdr>
            <w:top w:val="none" w:sz="0" w:space="0" w:color="auto"/>
            <w:left w:val="none" w:sz="0" w:space="0" w:color="auto"/>
            <w:bottom w:val="none" w:sz="0" w:space="0" w:color="auto"/>
            <w:right w:val="none" w:sz="0" w:space="0" w:color="auto"/>
          </w:divBdr>
        </w:div>
        <w:div w:id="750472314">
          <w:marLeft w:val="0"/>
          <w:marRight w:val="0"/>
          <w:marTop w:val="0"/>
          <w:marBottom w:val="0"/>
          <w:divBdr>
            <w:top w:val="none" w:sz="0" w:space="0" w:color="auto"/>
            <w:left w:val="none" w:sz="0" w:space="0" w:color="auto"/>
            <w:bottom w:val="none" w:sz="0" w:space="0" w:color="auto"/>
            <w:right w:val="none" w:sz="0" w:space="0" w:color="auto"/>
          </w:divBdr>
        </w:div>
        <w:div w:id="751005602">
          <w:marLeft w:val="0"/>
          <w:marRight w:val="0"/>
          <w:marTop w:val="0"/>
          <w:marBottom w:val="0"/>
          <w:divBdr>
            <w:top w:val="none" w:sz="0" w:space="0" w:color="auto"/>
            <w:left w:val="none" w:sz="0" w:space="0" w:color="auto"/>
            <w:bottom w:val="none" w:sz="0" w:space="0" w:color="auto"/>
            <w:right w:val="none" w:sz="0" w:space="0" w:color="auto"/>
          </w:divBdr>
        </w:div>
        <w:div w:id="828517297">
          <w:marLeft w:val="0"/>
          <w:marRight w:val="0"/>
          <w:marTop w:val="0"/>
          <w:marBottom w:val="0"/>
          <w:divBdr>
            <w:top w:val="none" w:sz="0" w:space="0" w:color="auto"/>
            <w:left w:val="none" w:sz="0" w:space="0" w:color="auto"/>
            <w:bottom w:val="none" w:sz="0" w:space="0" w:color="auto"/>
            <w:right w:val="none" w:sz="0" w:space="0" w:color="auto"/>
          </w:divBdr>
        </w:div>
        <w:div w:id="855383813">
          <w:marLeft w:val="0"/>
          <w:marRight w:val="0"/>
          <w:marTop w:val="0"/>
          <w:marBottom w:val="0"/>
          <w:divBdr>
            <w:top w:val="none" w:sz="0" w:space="0" w:color="auto"/>
            <w:left w:val="none" w:sz="0" w:space="0" w:color="auto"/>
            <w:bottom w:val="none" w:sz="0" w:space="0" w:color="auto"/>
            <w:right w:val="none" w:sz="0" w:space="0" w:color="auto"/>
          </w:divBdr>
        </w:div>
        <w:div w:id="894971823">
          <w:marLeft w:val="0"/>
          <w:marRight w:val="0"/>
          <w:marTop w:val="0"/>
          <w:marBottom w:val="0"/>
          <w:divBdr>
            <w:top w:val="none" w:sz="0" w:space="0" w:color="auto"/>
            <w:left w:val="none" w:sz="0" w:space="0" w:color="auto"/>
            <w:bottom w:val="none" w:sz="0" w:space="0" w:color="auto"/>
            <w:right w:val="none" w:sz="0" w:space="0" w:color="auto"/>
          </w:divBdr>
        </w:div>
        <w:div w:id="948045732">
          <w:marLeft w:val="0"/>
          <w:marRight w:val="0"/>
          <w:marTop w:val="0"/>
          <w:marBottom w:val="0"/>
          <w:divBdr>
            <w:top w:val="none" w:sz="0" w:space="0" w:color="auto"/>
            <w:left w:val="none" w:sz="0" w:space="0" w:color="auto"/>
            <w:bottom w:val="none" w:sz="0" w:space="0" w:color="auto"/>
            <w:right w:val="none" w:sz="0" w:space="0" w:color="auto"/>
          </w:divBdr>
        </w:div>
        <w:div w:id="1041709572">
          <w:marLeft w:val="0"/>
          <w:marRight w:val="0"/>
          <w:marTop w:val="0"/>
          <w:marBottom w:val="0"/>
          <w:divBdr>
            <w:top w:val="none" w:sz="0" w:space="0" w:color="auto"/>
            <w:left w:val="none" w:sz="0" w:space="0" w:color="auto"/>
            <w:bottom w:val="none" w:sz="0" w:space="0" w:color="auto"/>
            <w:right w:val="none" w:sz="0" w:space="0" w:color="auto"/>
          </w:divBdr>
        </w:div>
        <w:div w:id="1099376538">
          <w:marLeft w:val="0"/>
          <w:marRight w:val="0"/>
          <w:marTop w:val="0"/>
          <w:marBottom w:val="0"/>
          <w:divBdr>
            <w:top w:val="none" w:sz="0" w:space="0" w:color="auto"/>
            <w:left w:val="none" w:sz="0" w:space="0" w:color="auto"/>
            <w:bottom w:val="none" w:sz="0" w:space="0" w:color="auto"/>
            <w:right w:val="none" w:sz="0" w:space="0" w:color="auto"/>
          </w:divBdr>
        </w:div>
        <w:div w:id="1111825324">
          <w:marLeft w:val="0"/>
          <w:marRight w:val="0"/>
          <w:marTop w:val="0"/>
          <w:marBottom w:val="0"/>
          <w:divBdr>
            <w:top w:val="none" w:sz="0" w:space="0" w:color="auto"/>
            <w:left w:val="none" w:sz="0" w:space="0" w:color="auto"/>
            <w:bottom w:val="none" w:sz="0" w:space="0" w:color="auto"/>
            <w:right w:val="none" w:sz="0" w:space="0" w:color="auto"/>
          </w:divBdr>
        </w:div>
        <w:div w:id="1173491031">
          <w:marLeft w:val="0"/>
          <w:marRight w:val="0"/>
          <w:marTop w:val="0"/>
          <w:marBottom w:val="0"/>
          <w:divBdr>
            <w:top w:val="none" w:sz="0" w:space="0" w:color="auto"/>
            <w:left w:val="none" w:sz="0" w:space="0" w:color="auto"/>
            <w:bottom w:val="none" w:sz="0" w:space="0" w:color="auto"/>
            <w:right w:val="none" w:sz="0" w:space="0" w:color="auto"/>
          </w:divBdr>
        </w:div>
        <w:div w:id="1190796715">
          <w:marLeft w:val="0"/>
          <w:marRight w:val="0"/>
          <w:marTop w:val="0"/>
          <w:marBottom w:val="0"/>
          <w:divBdr>
            <w:top w:val="none" w:sz="0" w:space="0" w:color="auto"/>
            <w:left w:val="none" w:sz="0" w:space="0" w:color="auto"/>
            <w:bottom w:val="none" w:sz="0" w:space="0" w:color="auto"/>
            <w:right w:val="none" w:sz="0" w:space="0" w:color="auto"/>
          </w:divBdr>
        </w:div>
        <w:div w:id="1214004924">
          <w:marLeft w:val="0"/>
          <w:marRight w:val="0"/>
          <w:marTop w:val="0"/>
          <w:marBottom w:val="0"/>
          <w:divBdr>
            <w:top w:val="none" w:sz="0" w:space="0" w:color="auto"/>
            <w:left w:val="none" w:sz="0" w:space="0" w:color="auto"/>
            <w:bottom w:val="none" w:sz="0" w:space="0" w:color="auto"/>
            <w:right w:val="none" w:sz="0" w:space="0" w:color="auto"/>
          </w:divBdr>
        </w:div>
        <w:div w:id="1218397208">
          <w:marLeft w:val="0"/>
          <w:marRight w:val="0"/>
          <w:marTop w:val="0"/>
          <w:marBottom w:val="0"/>
          <w:divBdr>
            <w:top w:val="none" w:sz="0" w:space="0" w:color="auto"/>
            <w:left w:val="none" w:sz="0" w:space="0" w:color="auto"/>
            <w:bottom w:val="none" w:sz="0" w:space="0" w:color="auto"/>
            <w:right w:val="none" w:sz="0" w:space="0" w:color="auto"/>
          </w:divBdr>
        </w:div>
        <w:div w:id="1220819821">
          <w:marLeft w:val="0"/>
          <w:marRight w:val="0"/>
          <w:marTop w:val="0"/>
          <w:marBottom w:val="0"/>
          <w:divBdr>
            <w:top w:val="none" w:sz="0" w:space="0" w:color="auto"/>
            <w:left w:val="none" w:sz="0" w:space="0" w:color="auto"/>
            <w:bottom w:val="none" w:sz="0" w:space="0" w:color="auto"/>
            <w:right w:val="none" w:sz="0" w:space="0" w:color="auto"/>
          </w:divBdr>
        </w:div>
        <w:div w:id="1224565653">
          <w:marLeft w:val="0"/>
          <w:marRight w:val="0"/>
          <w:marTop w:val="0"/>
          <w:marBottom w:val="0"/>
          <w:divBdr>
            <w:top w:val="none" w:sz="0" w:space="0" w:color="auto"/>
            <w:left w:val="none" w:sz="0" w:space="0" w:color="auto"/>
            <w:bottom w:val="none" w:sz="0" w:space="0" w:color="auto"/>
            <w:right w:val="none" w:sz="0" w:space="0" w:color="auto"/>
          </w:divBdr>
        </w:div>
        <w:div w:id="1277130158">
          <w:marLeft w:val="0"/>
          <w:marRight w:val="0"/>
          <w:marTop w:val="0"/>
          <w:marBottom w:val="0"/>
          <w:divBdr>
            <w:top w:val="none" w:sz="0" w:space="0" w:color="auto"/>
            <w:left w:val="none" w:sz="0" w:space="0" w:color="auto"/>
            <w:bottom w:val="none" w:sz="0" w:space="0" w:color="auto"/>
            <w:right w:val="none" w:sz="0" w:space="0" w:color="auto"/>
          </w:divBdr>
        </w:div>
        <w:div w:id="1380593134">
          <w:marLeft w:val="0"/>
          <w:marRight w:val="0"/>
          <w:marTop w:val="0"/>
          <w:marBottom w:val="0"/>
          <w:divBdr>
            <w:top w:val="none" w:sz="0" w:space="0" w:color="auto"/>
            <w:left w:val="none" w:sz="0" w:space="0" w:color="auto"/>
            <w:bottom w:val="none" w:sz="0" w:space="0" w:color="auto"/>
            <w:right w:val="none" w:sz="0" w:space="0" w:color="auto"/>
          </w:divBdr>
        </w:div>
        <w:div w:id="1389066733">
          <w:marLeft w:val="0"/>
          <w:marRight w:val="0"/>
          <w:marTop w:val="0"/>
          <w:marBottom w:val="0"/>
          <w:divBdr>
            <w:top w:val="none" w:sz="0" w:space="0" w:color="auto"/>
            <w:left w:val="none" w:sz="0" w:space="0" w:color="auto"/>
            <w:bottom w:val="none" w:sz="0" w:space="0" w:color="auto"/>
            <w:right w:val="none" w:sz="0" w:space="0" w:color="auto"/>
          </w:divBdr>
        </w:div>
        <w:div w:id="1426731582">
          <w:marLeft w:val="0"/>
          <w:marRight w:val="0"/>
          <w:marTop w:val="0"/>
          <w:marBottom w:val="0"/>
          <w:divBdr>
            <w:top w:val="none" w:sz="0" w:space="0" w:color="auto"/>
            <w:left w:val="none" w:sz="0" w:space="0" w:color="auto"/>
            <w:bottom w:val="none" w:sz="0" w:space="0" w:color="auto"/>
            <w:right w:val="none" w:sz="0" w:space="0" w:color="auto"/>
          </w:divBdr>
        </w:div>
        <w:div w:id="1444377723">
          <w:marLeft w:val="0"/>
          <w:marRight w:val="0"/>
          <w:marTop w:val="0"/>
          <w:marBottom w:val="0"/>
          <w:divBdr>
            <w:top w:val="none" w:sz="0" w:space="0" w:color="auto"/>
            <w:left w:val="none" w:sz="0" w:space="0" w:color="auto"/>
            <w:bottom w:val="none" w:sz="0" w:space="0" w:color="auto"/>
            <w:right w:val="none" w:sz="0" w:space="0" w:color="auto"/>
          </w:divBdr>
        </w:div>
        <w:div w:id="1505973494">
          <w:marLeft w:val="0"/>
          <w:marRight w:val="0"/>
          <w:marTop w:val="0"/>
          <w:marBottom w:val="0"/>
          <w:divBdr>
            <w:top w:val="none" w:sz="0" w:space="0" w:color="auto"/>
            <w:left w:val="none" w:sz="0" w:space="0" w:color="auto"/>
            <w:bottom w:val="none" w:sz="0" w:space="0" w:color="auto"/>
            <w:right w:val="none" w:sz="0" w:space="0" w:color="auto"/>
          </w:divBdr>
        </w:div>
        <w:div w:id="1532259087">
          <w:marLeft w:val="0"/>
          <w:marRight w:val="0"/>
          <w:marTop w:val="0"/>
          <w:marBottom w:val="0"/>
          <w:divBdr>
            <w:top w:val="none" w:sz="0" w:space="0" w:color="auto"/>
            <w:left w:val="none" w:sz="0" w:space="0" w:color="auto"/>
            <w:bottom w:val="none" w:sz="0" w:space="0" w:color="auto"/>
            <w:right w:val="none" w:sz="0" w:space="0" w:color="auto"/>
          </w:divBdr>
        </w:div>
        <w:div w:id="1649356988">
          <w:marLeft w:val="0"/>
          <w:marRight w:val="0"/>
          <w:marTop w:val="0"/>
          <w:marBottom w:val="0"/>
          <w:divBdr>
            <w:top w:val="none" w:sz="0" w:space="0" w:color="auto"/>
            <w:left w:val="none" w:sz="0" w:space="0" w:color="auto"/>
            <w:bottom w:val="none" w:sz="0" w:space="0" w:color="auto"/>
            <w:right w:val="none" w:sz="0" w:space="0" w:color="auto"/>
          </w:divBdr>
        </w:div>
        <w:div w:id="1670526107">
          <w:marLeft w:val="0"/>
          <w:marRight w:val="0"/>
          <w:marTop w:val="0"/>
          <w:marBottom w:val="0"/>
          <w:divBdr>
            <w:top w:val="none" w:sz="0" w:space="0" w:color="auto"/>
            <w:left w:val="none" w:sz="0" w:space="0" w:color="auto"/>
            <w:bottom w:val="none" w:sz="0" w:space="0" w:color="auto"/>
            <w:right w:val="none" w:sz="0" w:space="0" w:color="auto"/>
          </w:divBdr>
        </w:div>
        <w:div w:id="1739667365">
          <w:marLeft w:val="0"/>
          <w:marRight w:val="0"/>
          <w:marTop w:val="0"/>
          <w:marBottom w:val="0"/>
          <w:divBdr>
            <w:top w:val="none" w:sz="0" w:space="0" w:color="auto"/>
            <w:left w:val="none" w:sz="0" w:space="0" w:color="auto"/>
            <w:bottom w:val="none" w:sz="0" w:space="0" w:color="auto"/>
            <w:right w:val="none" w:sz="0" w:space="0" w:color="auto"/>
          </w:divBdr>
        </w:div>
        <w:div w:id="1794136305">
          <w:marLeft w:val="0"/>
          <w:marRight w:val="0"/>
          <w:marTop w:val="0"/>
          <w:marBottom w:val="0"/>
          <w:divBdr>
            <w:top w:val="none" w:sz="0" w:space="0" w:color="auto"/>
            <w:left w:val="none" w:sz="0" w:space="0" w:color="auto"/>
            <w:bottom w:val="none" w:sz="0" w:space="0" w:color="auto"/>
            <w:right w:val="none" w:sz="0" w:space="0" w:color="auto"/>
          </w:divBdr>
        </w:div>
        <w:div w:id="1794714487">
          <w:marLeft w:val="0"/>
          <w:marRight w:val="0"/>
          <w:marTop w:val="0"/>
          <w:marBottom w:val="0"/>
          <w:divBdr>
            <w:top w:val="none" w:sz="0" w:space="0" w:color="auto"/>
            <w:left w:val="none" w:sz="0" w:space="0" w:color="auto"/>
            <w:bottom w:val="none" w:sz="0" w:space="0" w:color="auto"/>
            <w:right w:val="none" w:sz="0" w:space="0" w:color="auto"/>
          </w:divBdr>
        </w:div>
        <w:div w:id="1803692850">
          <w:marLeft w:val="0"/>
          <w:marRight w:val="0"/>
          <w:marTop w:val="0"/>
          <w:marBottom w:val="0"/>
          <w:divBdr>
            <w:top w:val="none" w:sz="0" w:space="0" w:color="auto"/>
            <w:left w:val="none" w:sz="0" w:space="0" w:color="auto"/>
            <w:bottom w:val="none" w:sz="0" w:space="0" w:color="auto"/>
            <w:right w:val="none" w:sz="0" w:space="0" w:color="auto"/>
          </w:divBdr>
        </w:div>
        <w:div w:id="1809979718">
          <w:marLeft w:val="0"/>
          <w:marRight w:val="0"/>
          <w:marTop w:val="0"/>
          <w:marBottom w:val="0"/>
          <w:divBdr>
            <w:top w:val="none" w:sz="0" w:space="0" w:color="auto"/>
            <w:left w:val="none" w:sz="0" w:space="0" w:color="auto"/>
            <w:bottom w:val="none" w:sz="0" w:space="0" w:color="auto"/>
            <w:right w:val="none" w:sz="0" w:space="0" w:color="auto"/>
          </w:divBdr>
        </w:div>
        <w:div w:id="2005620205">
          <w:marLeft w:val="0"/>
          <w:marRight w:val="0"/>
          <w:marTop w:val="0"/>
          <w:marBottom w:val="0"/>
          <w:divBdr>
            <w:top w:val="none" w:sz="0" w:space="0" w:color="auto"/>
            <w:left w:val="none" w:sz="0" w:space="0" w:color="auto"/>
            <w:bottom w:val="none" w:sz="0" w:space="0" w:color="auto"/>
            <w:right w:val="none" w:sz="0" w:space="0" w:color="auto"/>
          </w:divBdr>
        </w:div>
        <w:div w:id="2029211832">
          <w:marLeft w:val="0"/>
          <w:marRight w:val="0"/>
          <w:marTop w:val="0"/>
          <w:marBottom w:val="0"/>
          <w:divBdr>
            <w:top w:val="none" w:sz="0" w:space="0" w:color="auto"/>
            <w:left w:val="none" w:sz="0" w:space="0" w:color="auto"/>
            <w:bottom w:val="none" w:sz="0" w:space="0" w:color="auto"/>
            <w:right w:val="none" w:sz="0" w:space="0" w:color="auto"/>
          </w:divBdr>
        </w:div>
        <w:div w:id="2102292297">
          <w:marLeft w:val="0"/>
          <w:marRight w:val="0"/>
          <w:marTop w:val="0"/>
          <w:marBottom w:val="0"/>
          <w:divBdr>
            <w:top w:val="none" w:sz="0" w:space="0" w:color="auto"/>
            <w:left w:val="none" w:sz="0" w:space="0" w:color="auto"/>
            <w:bottom w:val="none" w:sz="0" w:space="0" w:color="auto"/>
            <w:right w:val="none" w:sz="0" w:space="0" w:color="auto"/>
          </w:divBdr>
        </w:div>
        <w:div w:id="2118258935">
          <w:marLeft w:val="0"/>
          <w:marRight w:val="0"/>
          <w:marTop w:val="0"/>
          <w:marBottom w:val="0"/>
          <w:divBdr>
            <w:top w:val="none" w:sz="0" w:space="0" w:color="auto"/>
            <w:left w:val="none" w:sz="0" w:space="0" w:color="auto"/>
            <w:bottom w:val="none" w:sz="0" w:space="0" w:color="auto"/>
            <w:right w:val="none" w:sz="0" w:space="0" w:color="auto"/>
          </w:divBdr>
        </w:div>
        <w:div w:id="2139950381">
          <w:marLeft w:val="0"/>
          <w:marRight w:val="0"/>
          <w:marTop w:val="0"/>
          <w:marBottom w:val="0"/>
          <w:divBdr>
            <w:top w:val="none" w:sz="0" w:space="0" w:color="auto"/>
            <w:left w:val="none" w:sz="0" w:space="0" w:color="auto"/>
            <w:bottom w:val="none" w:sz="0" w:space="0" w:color="auto"/>
            <w:right w:val="none" w:sz="0" w:space="0" w:color="auto"/>
          </w:divBdr>
        </w:div>
      </w:divsChild>
    </w:div>
    <w:div w:id="1412971880">
      <w:marLeft w:val="0"/>
      <w:marRight w:val="0"/>
      <w:marTop w:val="0"/>
      <w:marBottom w:val="0"/>
      <w:divBdr>
        <w:top w:val="none" w:sz="0" w:space="0" w:color="auto"/>
        <w:left w:val="none" w:sz="0" w:space="0" w:color="auto"/>
        <w:bottom w:val="none" w:sz="0" w:space="0" w:color="auto"/>
        <w:right w:val="none" w:sz="0" w:space="0" w:color="auto"/>
      </w:divBdr>
    </w:div>
    <w:div w:id="1413889666">
      <w:marLeft w:val="0"/>
      <w:marRight w:val="0"/>
      <w:marTop w:val="0"/>
      <w:marBottom w:val="0"/>
      <w:divBdr>
        <w:top w:val="none" w:sz="0" w:space="0" w:color="auto"/>
        <w:left w:val="none" w:sz="0" w:space="0" w:color="auto"/>
        <w:bottom w:val="none" w:sz="0" w:space="0" w:color="auto"/>
        <w:right w:val="none" w:sz="0" w:space="0" w:color="auto"/>
      </w:divBdr>
    </w:div>
    <w:div w:id="1418941328">
      <w:marLeft w:val="0"/>
      <w:marRight w:val="0"/>
      <w:marTop w:val="0"/>
      <w:marBottom w:val="0"/>
      <w:divBdr>
        <w:top w:val="none" w:sz="0" w:space="0" w:color="auto"/>
        <w:left w:val="none" w:sz="0" w:space="0" w:color="auto"/>
        <w:bottom w:val="none" w:sz="0" w:space="0" w:color="auto"/>
        <w:right w:val="none" w:sz="0" w:space="0" w:color="auto"/>
      </w:divBdr>
    </w:div>
    <w:div w:id="1419405021">
      <w:marLeft w:val="0"/>
      <w:marRight w:val="0"/>
      <w:marTop w:val="0"/>
      <w:marBottom w:val="0"/>
      <w:divBdr>
        <w:top w:val="none" w:sz="0" w:space="0" w:color="auto"/>
        <w:left w:val="none" w:sz="0" w:space="0" w:color="auto"/>
        <w:bottom w:val="none" w:sz="0" w:space="0" w:color="auto"/>
        <w:right w:val="none" w:sz="0" w:space="0" w:color="auto"/>
      </w:divBdr>
    </w:div>
    <w:div w:id="1419524728">
      <w:marLeft w:val="0"/>
      <w:marRight w:val="0"/>
      <w:marTop w:val="0"/>
      <w:marBottom w:val="0"/>
      <w:divBdr>
        <w:top w:val="none" w:sz="0" w:space="0" w:color="auto"/>
        <w:left w:val="none" w:sz="0" w:space="0" w:color="auto"/>
        <w:bottom w:val="none" w:sz="0" w:space="0" w:color="auto"/>
        <w:right w:val="none" w:sz="0" w:space="0" w:color="auto"/>
      </w:divBdr>
    </w:div>
    <w:div w:id="1421171514">
      <w:marLeft w:val="0"/>
      <w:marRight w:val="0"/>
      <w:marTop w:val="0"/>
      <w:marBottom w:val="0"/>
      <w:divBdr>
        <w:top w:val="none" w:sz="0" w:space="0" w:color="auto"/>
        <w:left w:val="none" w:sz="0" w:space="0" w:color="auto"/>
        <w:bottom w:val="none" w:sz="0" w:space="0" w:color="auto"/>
        <w:right w:val="none" w:sz="0" w:space="0" w:color="auto"/>
      </w:divBdr>
    </w:div>
    <w:div w:id="1425804968">
      <w:marLeft w:val="0"/>
      <w:marRight w:val="0"/>
      <w:marTop w:val="0"/>
      <w:marBottom w:val="0"/>
      <w:divBdr>
        <w:top w:val="none" w:sz="0" w:space="0" w:color="auto"/>
        <w:left w:val="none" w:sz="0" w:space="0" w:color="auto"/>
        <w:bottom w:val="none" w:sz="0" w:space="0" w:color="auto"/>
        <w:right w:val="none" w:sz="0" w:space="0" w:color="auto"/>
      </w:divBdr>
    </w:div>
    <w:div w:id="1428043263">
      <w:marLeft w:val="0"/>
      <w:marRight w:val="0"/>
      <w:marTop w:val="0"/>
      <w:marBottom w:val="0"/>
      <w:divBdr>
        <w:top w:val="none" w:sz="0" w:space="0" w:color="auto"/>
        <w:left w:val="none" w:sz="0" w:space="0" w:color="auto"/>
        <w:bottom w:val="none" w:sz="0" w:space="0" w:color="auto"/>
        <w:right w:val="none" w:sz="0" w:space="0" w:color="auto"/>
      </w:divBdr>
    </w:div>
    <w:div w:id="1428118295">
      <w:marLeft w:val="0"/>
      <w:marRight w:val="0"/>
      <w:marTop w:val="0"/>
      <w:marBottom w:val="0"/>
      <w:divBdr>
        <w:top w:val="none" w:sz="0" w:space="0" w:color="auto"/>
        <w:left w:val="none" w:sz="0" w:space="0" w:color="auto"/>
        <w:bottom w:val="none" w:sz="0" w:space="0" w:color="auto"/>
        <w:right w:val="none" w:sz="0" w:space="0" w:color="auto"/>
      </w:divBdr>
    </w:div>
    <w:div w:id="1429159474">
      <w:marLeft w:val="0"/>
      <w:marRight w:val="0"/>
      <w:marTop w:val="0"/>
      <w:marBottom w:val="0"/>
      <w:divBdr>
        <w:top w:val="none" w:sz="0" w:space="0" w:color="auto"/>
        <w:left w:val="none" w:sz="0" w:space="0" w:color="auto"/>
        <w:bottom w:val="none" w:sz="0" w:space="0" w:color="auto"/>
        <w:right w:val="none" w:sz="0" w:space="0" w:color="auto"/>
      </w:divBdr>
    </w:div>
    <w:div w:id="1430349821">
      <w:marLeft w:val="0"/>
      <w:marRight w:val="0"/>
      <w:marTop w:val="0"/>
      <w:marBottom w:val="0"/>
      <w:divBdr>
        <w:top w:val="none" w:sz="0" w:space="0" w:color="auto"/>
        <w:left w:val="none" w:sz="0" w:space="0" w:color="auto"/>
        <w:bottom w:val="none" w:sz="0" w:space="0" w:color="auto"/>
        <w:right w:val="none" w:sz="0" w:space="0" w:color="auto"/>
      </w:divBdr>
    </w:div>
    <w:div w:id="1432043751">
      <w:marLeft w:val="0"/>
      <w:marRight w:val="0"/>
      <w:marTop w:val="0"/>
      <w:marBottom w:val="0"/>
      <w:divBdr>
        <w:top w:val="none" w:sz="0" w:space="0" w:color="auto"/>
        <w:left w:val="none" w:sz="0" w:space="0" w:color="auto"/>
        <w:bottom w:val="none" w:sz="0" w:space="0" w:color="auto"/>
        <w:right w:val="none" w:sz="0" w:space="0" w:color="auto"/>
      </w:divBdr>
    </w:div>
    <w:div w:id="1432165378">
      <w:marLeft w:val="0"/>
      <w:marRight w:val="0"/>
      <w:marTop w:val="0"/>
      <w:marBottom w:val="0"/>
      <w:divBdr>
        <w:top w:val="none" w:sz="0" w:space="0" w:color="auto"/>
        <w:left w:val="none" w:sz="0" w:space="0" w:color="auto"/>
        <w:bottom w:val="none" w:sz="0" w:space="0" w:color="auto"/>
        <w:right w:val="none" w:sz="0" w:space="0" w:color="auto"/>
      </w:divBdr>
    </w:div>
    <w:div w:id="1433892274">
      <w:marLeft w:val="0"/>
      <w:marRight w:val="0"/>
      <w:marTop w:val="0"/>
      <w:marBottom w:val="0"/>
      <w:divBdr>
        <w:top w:val="none" w:sz="0" w:space="0" w:color="auto"/>
        <w:left w:val="none" w:sz="0" w:space="0" w:color="auto"/>
        <w:bottom w:val="none" w:sz="0" w:space="0" w:color="auto"/>
        <w:right w:val="none" w:sz="0" w:space="0" w:color="auto"/>
      </w:divBdr>
    </w:div>
    <w:div w:id="1434210572">
      <w:marLeft w:val="0"/>
      <w:marRight w:val="0"/>
      <w:marTop w:val="0"/>
      <w:marBottom w:val="0"/>
      <w:divBdr>
        <w:top w:val="none" w:sz="0" w:space="0" w:color="auto"/>
        <w:left w:val="none" w:sz="0" w:space="0" w:color="auto"/>
        <w:bottom w:val="none" w:sz="0" w:space="0" w:color="auto"/>
        <w:right w:val="none" w:sz="0" w:space="0" w:color="auto"/>
      </w:divBdr>
    </w:div>
    <w:div w:id="1435400644">
      <w:marLeft w:val="0"/>
      <w:marRight w:val="0"/>
      <w:marTop w:val="0"/>
      <w:marBottom w:val="0"/>
      <w:divBdr>
        <w:top w:val="none" w:sz="0" w:space="0" w:color="auto"/>
        <w:left w:val="none" w:sz="0" w:space="0" w:color="auto"/>
        <w:bottom w:val="none" w:sz="0" w:space="0" w:color="auto"/>
        <w:right w:val="none" w:sz="0" w:space="0" w:color="auto"/>
      </w:divBdr>
    </w:div>
    <w:div w:id="1440418357">
      <w:marLeft w:val="0"/>
      <w:marRight w:val="0"/>
      <w:marTop w:val="0"/>
      <w:marBottom w:val="0"/>
      <w:divBdr>
        <w:top w:val="none" w:sz="0" w:space="0" w:color="auto"/>
        <w:left w:val="none" w:sz="0" w:space="0" w:color="auto"/>
        <w:bottom w:val="none" w:sz="0" w:space="0" w:color="auto"/>
        <w:right w:val="none" w:sz="0" w:space="0" w:color="auto"/>
      </w:divBdr>
    </w:div>
    <w:div w:id="1440683369">
      <w:marLeft w:val="0"/>
      <w:marRight w:val="0"/>
      <w:marTop w:val="0"/>
      <w:marBottom w:val="0"/>
      <w:divBdr>
        <w:top w:val="none" w:sz="0" w:space="0" w:color="auto"/>
        <w:left w:val="none" w:sz="0" w:space="0" w:color="auto"/>
        <w:bottom w:val="none" w:sz="0" w:space="0" w:color="auto"/>
        <w:right w:val="none" w:sz="0" w:space="0" w:color="auto"/>
      </w:divBdr>
    </w:div>
    <w:div w:id="1440950646">
      <w:marLeft w:val="0"/>
      <w:marRight w:val="0"/>
      <w:marTop w:val="0"/>
      <w:marBottom w:val="0"/>
      <w:divBdr>
        <w:top w:val="none" w:sz="0" w:space="0" w:color="auto"/>
        <w:left w:val="none" w:sz="0" w:space="0" w:color="auto"/>
        <w:bottom w:val="none" w:sz="0" w:space="0" w:color="auto"/>
        <w:right w:val="none" w:sz="0" w:space="0" w:color="auto"/>
      </w:divBdr>
    </w:div>
    <w:div w:id="1453090663">
      <w:bodyDiv w:val="1"/>
      <w:marLeft w:val="0"/>
      <w:marRight w:val="0"/>
      <w:marTop w:val="0"/>
      <w:marBottom w:val="0"/>
      <w:divBdr>
        <w:top w:val="none" w:sz="0" w:space="0" w:color="auto"/>
        <w:left w:val="none" w:sz="0" w:space="0" w:color="auto"/>
        <w:bottom w:val="none" w:sz="0" w:space="0" w:color="auto"/>
        <w:right w:val="none" w:sz="0" w:space="0" w:color="auto"/>
      </w:divBdr>
      <w:divsChild>
        <w:div w:id="25327071">
          <w:marLeft w:val="0"/>
          <w:marRight w:val="0"/>
          <w:marTop w:val="0"/>
          <w:marBottom w:val="0"/>
          <w:divBdr>
            <w:top w:val="none" w:sz="0" w:space="0" w:color="auto"/>
            <w:left w:val="none" w:sz="0" w:space="0" w:color="auto"/>
            <w:bottom w:val="none" w:sz="0" w:space="0" w:color="auto"/>
            <w:right w:val="none" w:sz="0" w:space="0" w:color="auto"/>
          </w:divBdr>
        </w:div>
        <w:div w:id="58480726">
          <w:marLeft w:val="0"/>
          <w:marRight w:val="0"/>
          <w:marTop w:val="0"/>
          <w:marBottom w:val="0"/>
          <w:divBdr>
            <w:top w:val="none" w:sz="0" w:space="0" w:color="auto"/>
            <w:left w:val="none" w:sz="0" w:space="0" w:color="auto"/>
            <w:bottom w:val="none" w:sz="0" w:space="0" w:color="auto"/>
            <w:right w:val="none" w:sz="0" w:space="0" w:color="auto"/>
          </w:divBdr>
        </w:div>
        <w:div w:id="63264839">
          <w:marLeft w:val="0"/>
          <w:marRight w:val="0"/>
          <w:marTop w:val="0"/>
          <w:marBottom w:val="0"/>
          <w:divBdr>
            <w:top w:val="none" w:sz="0" w:space="0" w:color="auto"/>
            <w:left w:val="none" w:sz="0" w:space="0" w:color="auto"/>
            <w:bottom w:val="none" w:sz="0" w:space="0" w:color="auto"/>
            <w:right w:val="none" w:sz="0" w:space="0" w:color="auto"/>
          </w:divBdr>
        </w:div>
        <w:div w:id="70977835">
          <w:marLeft w:val="0"/>
          <w:marRight w:val="0"/>
          <w:marTop w:val="0"/>
          <w:marBottom w:val="0"/>
          <w:divBdr>
            <w:top w:val="none" w:sz="0" w:space="0" w:color="auto"/>
            <w:left w:val="none" w:sz="0" w:space="0" w:color="auto"/>
            <w:bottom w:val="none" w:sz="0" w:space="0" w:color="auto"/>
            <w:right w:val="none" w:sz="0" w:space="0" w:color="auto"/>
          </w:divBdr>
        </w:div>
        <w:div w:id="71968748">
          <w:marLeft w:val="0"/>
          <w:marRight w:val="0"/>
          <w:marTop w:val="0"/>
          <w:marBottom w:val="0"/>
          <w:divBdr>
            <w:top w:val="none" w:sz="0" w:space="0" w:color="auto"/>
            <w:left w:val="none" w:sz="0" w:space="0" w:color="auto"/>
            <w:bottom w:val="none" w:sz="0" w:space="0" w:color="auto"/>
            <w:right w:val="none" w:sz="0" w:space="0" w:color="auto"/>
          </w:divBdr>
        </w:div>
        <w:div w:id="116998196">
          <w:marLeft w:val="0"/>
          <w:marRight w:val="0"/>
          <w:marTop w:val="0"/>
          <w:marBottom w:val="0"/>
          <w:divBdr>
            <w:top w:val="none" w:sz="0" w:space="0" w:color="auto"/>
            <w:left w:val="none" w:sz="0" w:space="0" w:color="auto"/>
            <w:bottom w:val="none" w:sz="0" w:space="0" w:color="auto"/>
            <w:right w:val="none" w:sz="0" w:space="0" w:color="auto"/>
          </w:divBdr>
        </w:div>
        <w:div w:id="137495819">
          <w:marLeft w:val="0"/>
          <w:marRight w:val="0"/>
          <w:marTop w:val="0"/>
          <w:marBottom w:val="0"/>
          <w:divBdr>
            <w:top w:val="none" w:sz="0" w:space="0" w:color="auto"/>
            <w:left w:val="none" w:sz="0" w:space="0" w:color="auto"/>
            <w:bottom w:val="none" w:sz="0" w:space="0" w:color="auto"/>
            <w:right w:val="none" w:sz="0" w:space="0" w:color="auto"/>
          </w:divBdr>
        </w:div>
        <w:div w:id="151652461">
          <w:marLeft w:val="0"/>
          <w:marRight w:val="0"/>
          <w:marTop w:val="0"/>
          <w:marBottom w:val="0"/>
          <w:divBdr>
            <w:top w:val="none" w:sz="0" w:space="0" w:color="auto"/>
            <w:left w:val="none" w:sz="0" w:space="0" w:color="auto"/>
            <w:bottom w:val="none" w:sz="0" w:space="0" w:color="auto"/>
            <w:right w:val="none" w:sz="0" w:space="0" w:color="auto"/>
          </w:divBdr>
        </w:div>
        <w:div w:id="158351055">
          <w:marLeft w:val="0"/>
          <w:marRight w:val="0"/>
          <w:marTop w:val="0"/>
          <w:marBottom w:val="0"/>
          <w:divBdr>
            <w:top w:val="none" w:sz="0" w:space="0" w:color="auto"/>
            <w:left w:val="none" w:sz="0" w:space="0" w:color="auto"/>
            <w:bottom w:val="none" w:sz="0" w:space="0" w:color="auto"/>
            <w:right w:val="none" w:sz="0" w:space="0" w:color="auto"/>
          </w:divBdr>
        </w:div>
        <w:div w:id="186871285">
          <w:marLeft w:val="0"/>
          <w:marRight w:val="0"/>
          <w:marTop w:val="0"/>
          <w:marBottom w:val="0"/>
          <w:divBdr>
            <w:top w:val="none" w:sz="0" w:space="0" w:color="auto"/>
            <w:left w:val="none" w:sz="0" w:space="0" w:color="auto"/>
            <w:bottom w:val="none" w:sz="0" w:space="0" w:color="auto"/>
            <w:right w:val="none" w:sz="0" w:space="0" w:color="auto"/>
          </w:divBdr>
        </w:div>
        <w:div w:id="197352139">
          <w:marLeft w:val="0"/>
          <w:marRight w:val="0"/>
          <w:marTop w:val="0"/>
          <w:marBottom w:val="0"/>
          <w:divBdr>
            <w:top w:val="none" w:sz="0" w:space="0" w:color="auto"/>
            <w:left w:val="none" w:sz="0" w:space="0" w:color="auto"/>
            <w:bottom w:val="none" w:sz="0" w:space="0" w:color="auto"/>
            <w:right w:val="none" w:sz="0" w:space="0" w:color="auto"/>
          </w:divBdr>
        </w:div>
        <w:div w:id="197862463">
          <w:marLeft w:val="0"/>
          <w:marRight w:val="0"/>
          <w:marTop w:val="0"/>
          <w:marBottom w:val="0"/>
          <w:divBdr>
            <w:top w:val="none" w:sz="0" w:space="0" w:color="auto"/>
            <w:left w:val="none" w:sz="0" w:space="0" w:color="auto"/>
            <w:bottom w:val="none" w:sz="0" w:space="0" w:color="auto"/>
            <w:right w:val="none" w:sz="0" w:space="0" w:color="auto"/>
          </w:divBdr>
        </w:div>
        <w:div w:id="216359206">
          <w:marLeft w:val="0"/>
          <w:marRight w:val="0"/>
          <w:marTop w:val="0"/>
          <w:marBottom w:val="0"/>
          <w:divBdr>
            <w:top w:val="none" w:sz="0" w:space="0" w:color="auto"/>
            <w:left w:val="none" w:sz="0" w:space="0" w:color="auto"/>
            <w:bottom w:val="none" w:sz="0" w:space="0" w:color="auto"/>
            <w:right w:val="none" w:sz="0" w:space="0" w:color="auto"/>
          </w:divBdr>
        </w:div>
        <w:div w:id="222447296">
          <w:marLeft w:val="0"/>
          <w:marRight w:val="0"/>
          <w:marTop w:val="0"/>
          <w:marBottom w:val="0"/>
          <w:divBdr>
            <w:top w:val="none" w:sz="0" w:space="0" w:color="auto"/>
            <w:left w:val="none" w:sz="0" w:space="0" w:color="auto"/>
            <w:bottom w:val="none" w:sz="0" w:space="0" w:color="auto"/>
            <w:right w:val="none" w:sz="0" w:space="0" w:color="auto"/>
          </w:divBdr>
        </w:div>
        <w:div w:id="232011824">
          <w:marLeft w:val="0"/>
          <w:marRight w:val="0"/>
          <w:marTop w:val="0"/>
          <w:marBottom w:val="0"/>
          <w:divBdr>
            <w:top w:val="none" w:sz="0" w:space="0" w:color="auto"/>
            <w:left w:val="none" w:sz="0" w:space="0" w:color="auto"/>
            <w:bottom w:val="none" w:sz="0" w:space="0" w:color="auto"/>
            <w:right w:val="none" w:sz="0" w:space="0" w:color="auto"/>
          </w:divBdr>
        </w:div>
        <w:div w:id="240794957">
          <w:marLeft w:val="0"/>
          <w:marRight w:val="0"/>
          <w:marTop w:val="0"/>
          <w:marBottom w:val="0"/>
          <w:divBdr>
            <w:top w:val="none" w:sz="0" w:space="0" w:color="auto"/>
            <w:left w:val="none" w:sz="0" w:space="0" w:color="auto"/>
            <w:bottom w:val="none" w:sz="0" w:space="0" w:color="auto"/>
            <w:right w:val="none" w:sz="0" w:space="0" w:color="auto"/>
          </w:divBdr>
        </w:div>
        <w:div w:id="285548772">
          <w:marLeft w:val="0"/>
          <w:marRight w:val="0"/>
          <w:marTop w:val="0"/>
          <w:marBottom w:val="0"/>
          <w:divBdr>
            <w:top w:val="none" w:sz="0" w:space="0" w:color="auto"/>
            <w:left w:val="none" w:sz="0" w:space="0" w:color="auto"/>
            <w:bottom w:val="none" w:sz="0" w:space="0" w:color="auto"/>
            <w:right w:val="none" w:sz="0" w:space="0" w:color="auto"/>
          </w:divBdr>
        </w:div>
        <w:div w:id="294606994">
          <w:marLeft w:val="0"/>
          <w:marRight w:val="0"/>
          <w:marTop w:val="0"/>
          <w:marBottom w:val="0"/>
          <w:divBdr>
            <w:top w:val="none" w:sz="0" w:space="0" w:color="auto"/>
            <w:left w:val="none" w:sz="0" w:space="0" w:color="auto"/>
            <w:bottom w:val="none" w:sz="0" w:space="0" w:color="auto"/>
            <w:right w:val="none" w:sz="0" w:space="0" w:color="auto"/>
          </w:divBdr>
        </w:div>
        <w:div w:id="343168966">
          <w:marLeft w:val="0"/>
          <w:marRight w:val="0"/>
          <w:marTop w:val="0"/>
          <w:marBottom w:val="0"/>
          <w:divBdr>
            <w:top w:val="none" w:sz="0" w:space="0" w:color="auto"/>
            <w:left w:val="none" w:sz="0" w:space="0" w:color="auto"/>
            <w:bottom w:val="none" w:sz="0" w:space="0" w:color="auto"/>
            <w:right w:val="none" w:sz="0" w:space="0" w:color="auto"/>
          </w:divBdr>
        </w:div>
        <w:div w:id="347486961">
          <w:marLeft w:val="0"/>
          <w:marRight w:val="0"/>
          <w:marTop w:val="0"/>
          <w:marBottom w:val="0"/>
          <w:divBdr>
            <w:top w:val="none" w:sz="0" w:space="0" w:color="auto"/>
            <w:left w:val="none" w:sz="0" w:space="0" w:color="auto"/>
            <w:bottom w:val="none" w:sz="0" w:space="0" w:color="auto"/>
            <w:right w:val="none" w:sz="0" w:space="0" w:color="auto"/>
          </w:divBdr>
        </w:div>
        <w:div w:id="361564289">
          <w:marLeft w:val="0"/>
          <w:marRight w:val="0"/>
          <w:marTop w:val="0"/>
          <w:marBottom w:val="0"/>
          <w:divBdr>
            <w:top w:val="none" w:sz="0" w:space="0" w:color="auto"/>
            <w:left w:val="none" w:sz="0" w:space="0" w:color="auto"/>
            <w:bottom w:val="none" w:sz="0" w:space="0" w:color="auto"/>
            <w:right w:val="none" w:sz="0" w:space="0" w:color="auto"/>
          </w:divBdr>
        </w:div>
        <w:div w:id="376316369">
          <w:marLeft w:val="0"/>
          <w:marRight w:val="0"/>
          <w:marTop w:val="0"/>
          <w:marBottom w:val="0"/>
          <w:divBdr>
            <w:top w:val="none" w:sz="0" w:space="0" w:color="auto"/>
            <w:left w:val="none" w:sz="0" w:space="0" w:color="auto"/>
            <w:bottom w:val="none" w:sz="0" w:space="0" w:color="auto"/>
            <w:right w:val="none" w:sz="0" w:space="0" w:color="auto"/>
          </w:divBdr>
        </w:div>
        <w:div w:id="381028332">
          <w:marLeft w:val="0"/>
          <w:marRight w:val="0"/>
          <w:marTop w:val="0"/>
          <w:marBottom w:val="0"/>
          <w:divBdr>
            <w:top w:val="none" w:sz="0" w:space="0" w:color="auto"/>
            <w:left w:val="none" w:sz="0" w:space="0" w:color="auto"/>
            <w:bottom w:val="none" w:sz="0" w:space="0" w:color="auto"/>
            <w:right w:val="none" w:sz="0" w:space="0" w:color="auto"/>
          </w:divBdr>
        </w:div>
        <w:div w:id="390664134">
          <w:marLeft w:val="0"/>
          <w:marRight w:val="0"/>
          <w:marTop w:val="0"/>
          <w:marBottom w:val="0"/>
          <w:divBdr>
            <w:top w:val="none" w:sz="0" w:space="0" w:color="auto"/>
            <w:left w:val="none" w:sz="0" w:space="0" w:color="auto"/>
            <w:bottom w:val="none" w:sz="0" w:space="0" w:color="auto"/>
            <w:right w:val="none" w:sz="0" w:space="0" w:color="auto"/>
          </w:divBdr>
        </w:div>
        <w:div w:id="414210772">
          <w:marLeft w:val="0"/>
          <w:marRight w:val="0"/>
          <w:marTop w:val="0"/>
          <w:marBottom w:val="0"/>
          <w:divBdr>
            <w:top w:val="none" w:sz="0" w:space="0" w:color="auto"/>
            <w:left w:val="none" w:sz="0" w:space="0" w:color="auto"/>
            <w:bottom w:val="none" w:sz="0" w:space="0" w:color="auto"/>
            <w:right w:val="none" w:sz="0" w:space="0" w:color="auto"/>
          </w:divBdr>
        </w:div>
        <w:div w:id="428090622">
          <w:marLeft w:val="0"/>
          <w:marRight w:val="0"/>
          <w:marTop w:val="0"/>
          <w:marBottom w:val="0"/>
          <w:divBdr>
            <w:top w:val="none" w:sz="0" w:space="0" w:color="auto"/>
            <w:left w:val="none" w:sz="0" w:space="0" w:color="auto"/>
            <w:bottom w:val="none" w:sz="0" w:space="0" w:color="auto"/>
            <w:right w:val="none" w:sz="0" w:space="0" w:color="auto"/>
          </w:divBdr>
        </w:div>
        <w:div w:id="432213563">
          <w:marLeft w:val="0"/>
          <w:marRight w:val="0"/>
          <w:marTop w:val="0"/>
          <w:marBottom w:val="0"/>
          <w:divBdr>
            <w:top w:val="none" w:sz="0" w:space="0" w:color="auto"/>
            <w:left w:val="none" w:sz="0" w:space="0" w:color="auto"/>
            <w:bottom w:val="none" w:sz="0" w:space="0" w:color="auto"/>
            <w:right w:val="none" w:sz="0" w:space="0" w:color="auto"/>
          </w:divBdr>
        </w:div>
        <w:div w:id="434399316">
          <w:marLeft w:val="0"/>
          <w:marRight w:val="0"/>
          <w:marTop w:val="0"/>
          <w:marBottom w:val="0"/>
          <w:divBdr>
            <w:top w:val="none" w:sz="0" w:space="0" w:color="auto"/>
            <w:left w:val="none" w:sz="0" w:space="0" w:color="auto"/>
            <w:bottom w:val="none" w:sz="0" w:space="0" w:color="auto"/>
            <w:right w:val="none" w:sz="0" w:space="0" w:color="auto"/>
          </w:divBdr>
        </w:div>
        <w:div w:id="461192688">
          <w:marLeft w:val="0"/>
          <w:marRight w:val="0"/>
          <w:marTop w:val="0"/>
          <w:marBottom w:val="0"/>
          <w:divBdr>
            <w:top w:val="none" w:sz="0" w:space="0" w:color="auto"/>
            <w:left w:val="none" w:sz="0" w:space="0" w:color="auto"/>
            <w:bottom w:val="none" w:sz="0" w:space="0" w:color="auto"/>
            <w:right w:val="none" w:sz="0" w:space="0" w:color="auto"/>
          </w:divBdr>
        </w:div>
        <w:div w:id="525992908">
          <w:marLeft w:val="0"/>
          <w:marRight w:val="0"/>
          <w:marTop w:val="0"/>
          <w:marBottom w:val="0"/>
          <w:divBdr>
            <w:top w:val="none" w:sz="0" w:space="0" w:color="auto"/>
            <w:left w:val="none" w:sz="0" w:space="0" w:color="auto"/>
            <w:bottom w:val="none" w:sz="0" w:space="0" w:color="auto"/>
            <w:right w:val="none" w:sz="0" w:space="0" w:color="auto"/>
          </w:divBdr>
        </w:div>
        <w:div w:id="538905982">
          <w:marLeft w:val="0"/>
          <w:marRight w:val="0"/>
          <w:marTop w:val="0"/>
          <w:marBottom w:val="0"/>
          <w:divBdr>
            <w:top w:val="none" w:sz="0" w:space="0" w:color="auto"/>
            <w:left w:val="none" w:sz="0" w:space="0" w:color="auto"/>
            <w:bottom w:val="none" w:sz="0" w:space="0" w:color="auto"/>
            <w:right w:val="none" w:sz="0" w:space="0" w:color="auto"/>
          </w:divBdr>
        </w:div>
        <w:div w:id="574314197">
          <w:marLeft w:val="0"/>
          <w:marRight w:val="0"/>
          <w:marTop w:val="0"/>
          <w:marBottom w:val="0"/>
          <w:divBdr>
            <w:top w:val="none" w:sz="0" w:space="0" w:color="auto"/>
            <w:left w:val="none" w:sz="0" w:space="0" w:color="auto"/>
            <w:bottom w:val="none" w:sz="0" w:space="0" w:color="auto"/>
            <w:right w:val="none" w:sz="0" w:space="0" w:color="auto"/>
          </w:divBdr>
        </w:div>
        <w:div w:id="575358314">
          <w:marLeft w:val="0"/>
          <w:marRight w:val="0"/>
          <w:marTop w:val="0"/>
          <w:marBottom w:val="0"/>
          <w:divBdr>
            <w:top w:val="none" w:sz="0" w:space="0" w:color="auto"/>
            <w:left w:val="none" w:sz="0" w:space="0" w:color="auto"/>
            <w:bottom w:val="none" w:sz="0" w:space="0" w:color="auto"/>
            <w:right w:val="none" w:sz="0" w:space="0" w:color="auto"/>
          </w:divBdr>
        </w:div>
        <w:div w:id="577902759">
          <w:marLeft w:val="0"/>
          <w:marRight w:val="0"/>
          <w:marTop w:val="0"/>
          <w:marBottom w:val="0"/>
          <w:divBdr>
            <w:top w:val="none" w:sz="0" w:space="0" w:color="auto"/>
            <w:left w:val="none" w:sz="0" w:space="0" w:color="auto"/>
            <w:bottom w:val="none" w:sz="0" w:space="0" w:color="auto"/>
            <w:right w:val="none" w:sz="0" w:space="0" w:color="auto"/>
          </w:divBdr>
        </w:div>
        <w:div w:id="661278832">
          <w:marLeft w:val="0"/>
          <w:marRight w:val="0"/>
          <w:marTop w:val="0"/>
          <w:marBottom w:val="0"/>
          <w:divBdr>
            <w:top w:val="none" w:sz="0" w:space="0" w:color="auto"/>
            <w:left w:val="none" w:sz="0" w:space="0" w:color="auto"/>
            <w:bottom w:val="none" w:sz="0" w:space="0" w:color="auto"/>
            <w:right w:val="none" w:sz="0" w:space="0" w:color="auto"/>
          </w:divBdr>
        </w:div>
        <w:div w:id="670185348">
          <w:marLeft w:val="0"/>
          <w:marRight w:val="0"/>
          <w:marTop w:val="0"/>
          <w:marBottom w:val="0"/>
          <w:divBdr>
            <w:top w:val="none" w:sz="0" w:space="0" w:color="auto"/>
            <w:left w:val="none" w:sz="0" w:space="0" w:color="auto"/>
            <w:bottom w:val="none" w:sz="0" w:space="0" w:color="auto"/>
            <w:right w:val="none" w:sz="0" w:space="0" w:color="auto"/>
          </w:divBdr>
        </w:div>
        <w:div w:id="710426247">
          <w:marLeft w:val="0"/>
          <w:marRight w:val="0"/>
          <w:marTop w:val="0"/>
          <w:marBottom w:val="0"/>
          <w:divBdr>
            <w:top w:val="none" w:sz="0" w:space="0" w:color="auto"/>
            <w:left w:val="none" w:sz="0" w:space="0" w:color="auto"/>
            <w:bottom w:val="none" w:sz="0" w:space="0" w:color="auto"/>
            <w:right w:val="none" w:sz="0" w:space="0" w:color="auto"/>
          </w:divBdr>
        </w:div>
        <w:div w:id="716667266">
          <w:marLeft w:val="0"/>
          <w:marRight w:val="0"/>
          <w:marTop w:val="0"/>
          <w:marBottom w:val="0"/>
          <w:divBdr>
            <w:top w:val="none" w:sz="0" w:space="0" w:color="auto"/>
            <w:left w:val="none" w:sz="0" w:space="0" w:color="auto"/>
            <w:bottom w:val="none" w:sz="0" w:space="0" w:color="auto"/>
            <w:right w:val="none" w:sz="0" w:space="0" w:color="auto"/>
          </w:divBdr>
        </w:div>
        <w:div w:id="719550165">
          <w:marLeft w:val="0"/>
          <w:marRight w:val="0"/>
          <w:marTop w:val="0"/>
          <w:marBottom w:val="0"/>
          <w:divBdr>
            <w:top w:val="none" w:sz="0" w:space="0" w:color="auto"/>
            <w:left w:val="none" w:sz="0" w:space="0" w:color="auto"/>
            <w:bottom w:val="none" w:sz="0" w:space="0" w:color="auto"/>
            <w:right w:val="none" w:sz="0" w:space="0" w:color="auto"/>
          </w:divBdr>
        </w:div>
        <w:div w:id="723942116">
          <w:marLeft w:val="0"/>
          <w:marRight w:val="0"/>
          <w:marTop w:val="0"/>
          <w:marBottom w:val="0"/>
          <w:divBdr>
            <w:top w:val="none" w:sz="0" w:space="0" w:color="auto"/>
            <w:left w:val="none" w:sz="0" w:space="0" w:color="auto"/>
            <w:bottom w:val="none" w:sz="0" w:space="0" w:color="auto"/>
            <w:right w:val="none" w:sz="0" w:space="0" w:color="auto"/>
          </w:divBdr>
        </w:div>
        <w:div w:id="773746140">
          <w:marLeft w:val="0"/>
          <w:marRight w:val="0"/>
          <w:marTop w:val="0"/>
          <w:marBottom w:val="0"/>
          <w:divBdr>
            <w:top w:val="none" w:sz="0" w:space="0" w:color="auto"/>
            <w:left w:val="none" w:sz="0" w:space="0" w:color="auto"/>
            <w:bottom w:val="none" w:sz="0" w:space="0" w:color="auto"/>
            <w:right w:val="none" w:sz="0" w:space="0" w:color="auto"/>
          </w:divBdr>
        </w:div>
        <w:div w:id="780226843">
          <w:marLeft w:val="0"/>
          <w:marRight w:val="0"/>
          <w:marTop w:val="0"/>
          <w:marBottom w:val="0"/>
          <w:divBdr>
            <w:top w:val="none" w:sz="0" w:space="0" w:color="auto"/>
            <w:left w:val="none" w:sz="0" w:space="0" w:color="auto"/>
            <w:bottom w:val="none" w:sz="0" w:space="0" w:color="auto"/>
            <w:right w:val="none" w:sz="0" w:space="0" w:color="auto"/>
          </w:divBdr>
        </w:div>
        <w:div w:id="781923732">
          <w:marLeft w:val="0"/>
          <w:marRight w:val="0"/>
          <w:marTop w:val="0"/>
          <w:marBottom w:val="0"/>
          <w:divBdr>
            <w:top w:val="none" w:sz="0" w:space="0" w:color="auto"/>
            <w:left w:val="none" w:sz="0" w:space="0" w:color="auto"/>
            <w:bottom w:val="none" w:sz="0" w:space="0" w:color="auto"/>
            <w:right w:val="none" w:sz="0" w:space="0" w:color="auto"/>
          </w:divBdr>
        </w:div>
        <w:div w:id="781925436">
          <w:marLeft w:val="0"/>
          <w:marRight w:val="0"/>
          <w:marTop w:val="0"/>
          <w:marBottom w:val="0"/>
          <w:divBdr>
            <w:top w:val="none" w:sz="0" w:space="0" w:color="auto"/>
            <w:left w:val="none" w:sz="0" w:space="0" w:color="auto"/>
            <w:bottom w:val="none" w:sz="0" w:space="0" w:color="auto"/>
            <w:right w:val="none" w:sz="0" w:space="0" w:color="auto"/>
          </w:divBdr>
        </w:div>
        <w:div w:id="796723431">
          <w:marLeft w:val="0"/>
          <w:marRight w:val="0"/>
          <w:marTop w:val="0"/>
          <w:marBottom w:val="0"/>
          <w:divBdr>
            <w:top w:val="none" w:sz="0" w:space="0" w:color="auto"/>
            <w:left w:val="none" w:sz="0" w:space="0" w:color="auto"/>
            <w:bottom w:val="none" w:sz="0" w:space="0" w:color="auto"/>
            <w:right w:val="none" w:sz="0" w:space="0" w:color="auto"/>
          </w:divBdr>
        </w:div>
        <w:div w:id="863134780">
          <w:marLeft w:val="0"/>
          <w:marRight w:val="0"/>
          <w:marTop w:val="0"/>
          <w:marBottom w:val="0"/>
          <w:divBdr>
            <w:top w:val="none" w:sz="0" w:space="0" w:color="auto"/>
            <w:left w:val="none" w:sz="0" w:space="0" w:color="auto"/>
            <w:bottom w:val="none" w:sz="0" w:space="0" w:color="auto"/>
            <w:right w:val="none" w:sz="0" w:space="0" w:color="auto"/>
          </w:divBdr>
        </w:div>
        <w:div w:id="868101793">
          <w:marLeft w:val="0"/>
          <w:marRight w:val="0"/>
          <w:marTop w:val="0"/>
          <w:marBottom w:val="0"/>
          <w:divBdr>
            <w:top w:val="none" w:sz="0" w:space="0" w:color="auto"/>
            <w:left w:val="none" w:sz="0" w:space="0" w:color="auto"/>
            <w:bottom w:val="none" w:sz="0" w:space="0" w:color="auto"/>
            <w:right w:val="none" w:sz="0" w:space="0" w:color="auto"/>
          </w:divBdr>
        </w:div>
        <w:div w:id="899093846">
          <w:marLeft w:val="0"/>
          <w:marRight w:val="0"/>
          <w:marTop w:val="0"/>
          <w:marBottom w:val="0"/>
          <w:divBdr>
            <w:top w:val="none" w:sz="0" w:space="0" w:color="auto"/>
            <w:left w:val="none" w:sz="0" w:space="0" w:color="auto"/>
            <w:bottom w:val="none" w:sz="0" w:space="0" w:color="auto"/>
            <w:right w:val="none" w:sz="0" w:space="0" w:color="auto"/>
          </w:divBdr>
        </w:div>
        <w:div w:id="919869049">
          <w:marLeft w:val="0"/>
          <w:marRight w:val="0"/>
          <w:marTop w:val="0"/>
          <w:marBottom w:val="0"/>
          <w:divBdr>
            <w:top w:val="none" w:sz="0" w:space="0" w:color="auto"/>
            <w:left w:val="none" w:sz="0" w:space="0" w:color="auto"/>
            <w:bottom w:val="none" w:sz="0" w:space="0" w:color="auto"/>
            <w:right w:val="none" w:sz="0" w:space="0" w:color="auto"/>
          </w:divBdr>
        </w:div>
        <w:div w:id="924263037">
          <w:marLeft w:val="0"/>
          <w:marRight w:val="0"/>
          <w:marTop w:val="0"/>
          <w:marBottom w:val="0"/>
          <w:divBdr>
            <w:top w:val="none" w:sz="0" w:space="0" w:color="auto"/>
            <w:left w:val="none" w:sz="0" w:space="0" w:color="auto"/>
            <w:bottom w:val="none" w:sz="0" w:space="0" w:color="auto"/>
            <w:right w:val="none" w:sz="0" w:space="0" w:color="auto"/>
          </w:divBdr>
        </w:div>
        <w:div w:id="941499447">
          <w:marLeft w:val="0"/>
          <w:marRight w:val="0"/>
          <w:marTop w:val="0"/>
          <w:marBottom w:val="0"/>
          <w:divBdr>
            <w:top w:val="none" w:sz="0" w:space="0" w:color="auto"/>
            <w:left w:val="none" w:sz="0" w:space="0" w:color="auto"/>
            <w:bottom w:val="none" w:sz="0" w:space="0" w:color="auto"/>
            <w:right w:val="none" w:sz="0" w:space="0" w:color="auto"/>
          </w:divBdr>
        </w:div>
        <w:div w:id="946078830">
          <w:marLeft w:val="0"/>
          <w:marRight w:val="0"/>
          <w:marTop w:val="0"/>
          <w:marBottom w:val="0"/>
          <w:divBdr>
            <w:top w:val="none" w:sz="0" w:space="0" w:color="auto"/>
            <w:left w:val="none" w:sz="0" w:space="0" w:color="auto"/>
            <w:bottom w:val="none" w:sz="0" w:space="0" w:color="auto"/>
            <w:right w:val="none" w:sz="0" w:space="0" w:color="auto"/>
          </w:divBdr>
        </w:div>
        <w:div w:id="954672793">
          <w:marLeft w:val="0"/>
          <w:marRight w:val="0"/>
          <w:marTop w:val="0"/>
          <w:marBottom w:val="0"/>
          <w:divBdr>
            <w:top w:val="none" w:sz="0" w:space="0" w:color="auto"/>
            <w:left w:val="none" w:sz="0" w:space="0" w:color="auto"/>
            <w:bottom w:val="none" w:sz="0" w:space="0" w:color="auto"/>
            <w:right w:val="none" w:sz="0" w:space="0" w:color="auto"/>
          </w:divBdr>
        </w:div>
        <w:div w:id="964774522">
          <w:marLeft w:val="0"/>
          <w:marRight w:val="0"/>
          <w:marTop w:val="0"/>
          <w:marBottom w:val="0"/>
          <w:divBdr>
            <w:top w:val="none" w:sz="0" w:space="0" w:color="auto"/>
            <w:left w:val="none" w:sz="0" w:space="0" w:color="auto"/>
            <w:bottom w:val="none" w:sz="0" w:space="0" w:color="auto"/>
            <w:right w:val="none" w:sz="0" w:space="0" w:color="auto"/>
          </w:divBdr>
        </w:div>
        <w:div w:id="969243205">
          <w:marLeft w:val="0"/>
          <w:marRight w:val="0"/>
          <w:marTop w:val="0"/>
          <w:marBottom w:val="0"/>
          <w:divBdr>
            <w:top w:val="none" w:sz="0" w:space="0" w:color="auto"/>
            <w:left w:val="none" w:sz="0" w:space="0" w:color="auto"/>
            <w:bottom w:val="none" w:sz="0" w:space="0" w:color="auto"/>
            <w:right w:val="none" w:sz="0" w:space="0" w:color="auto"/>
          </w:divBdr>
        </w:div>
        <w:div w:id="992679085">
          <w:marLeft w:val="0"/>
          <w:marRight w:val="0"/>
          <w:marTop w:val="0"/>
          <w:marBottom w:val="0"/>
          <w:divBdr>
            <w:top w:val="none" w:sz="0" w:space="0" w:color="auto"/>
            <w:left w:val="none" w:sz="0" w:space="0" w:color="auto"/>
            <w:bottom w:val="none" w:sz="0" w:space="0" w:color="auto"/>
            <w:right w:val="none" w:sz="0" w:space="0" w:color="auto"/>
          </w:divBdr>
        </w:div>
        <w:div w:id="1012490931">
          <w:marLeft w:val="0"/>
          <w:marRight w:val="0"/>
          <w:marTop w:val="0"/>
          <w:marBottom w:val="0"/>
          <w:divBdr>
            <w:top w:val="none" w:sz="0" w:space="0" w:color="auto"/>
            <w:left w:val="none" w:sz="0" w:space="0" w:color="auto"/>
            <w:bottom w:val="none" w:sz="0" w:space="0" w:color="auto"/>
            <w:right w:val="none" w:sz="0" w:space="0" w:color="auto"/>
          </w:divBdr>
        </w:div>
        <w:div w:id="1021014194">
          <w:marLeft w:val="0"/>
          <w:marRight w:val="0"/>
          <w:marTop w:val="0"/>
          <w:marBottom w:val="0"/>
          <w:divBdr>
            <w:top w:val="none" w:sz="0" w:space="0" w:color="auto"/>
            <w:left w:val="none" w:sz="0" w:space="0" w:color="auto"/>
            <w:bottom w:val="none" w:sz="0" w:space="0" w:color="auto"/>
            <w:right w:val="none" w:sz="0" w:space="0" w:color="auto"/>
          </w:divBdr>
        </w:div>
        <w:div w:id="1029990791">
          <w:marLeft w:val="0"/>
          <w:marRight w:val="0"/>
          <w:marTop w:val="0"/>
          <w:marBottom w:val="0"/>
          <w:divBdr>
            <w:top w:val="none" w:sz="0" w:space="0" w:color="auto"/>
            <w:left w:val="none" w:sz="0" w:space="0" w:color="auto"/>
            <w:bottom w:val="none" w:sz="0" w:space="0" w:color="auto"/>
            <w:right w:val="none" w:sz="0" w:space="0" w:color="auto"/>
          </w:divBdr>
        </w:div>
        <w:div w:id="1070083549">
          <w:marLeft w:val="0"/>
          <w:marRight w:val="0"/>
          <w:marTop w:val="0"/>
          <w:marBottom w:val="0"/>
          <w:divBdr>
            <w:top w:val="none" w:sz="0" w:space="0" w:color="auto"/>
            <w:left w:val="none" w:sz="0" w:space="0" w:color="auto"/>
            <w:bottom w:val="none" w:sz="0" w:space="0" w:color="auto"/>
            <w:right w:val="none" w:sz="0" w:space="0" w:color="auto"/>
          </w:divBdr>
        </w:div>
        <w:div w:id="1076829519">
          <w:marLeft w:val="0"/>
          <w:marRight w:val="0"/>
          <w:marTop w:val="0"/>
          <w:marBottom w:val="0"/>
          <w:divBdr>
            <w:top w:val="none" w:sz="0" w:space="0" w:color="auto"/>
            <w:left w:val="none" w:sz="0" w:space="0" w:color="auto"/>
            <w:bottom w:val="none" w:sz="0" w:space="0" w:color="auto"/>
            <w:right w:val="none" w:sz="0" w:space="0" w:color="auto"/>
          </w:divBdr>
        </w:div>
        <w:div w:id="1087077548">
          <w:marLeft w:val="0"/>
          <w:marRight w:val="0"/>
          <w:marTop w:val="0"/>
          <w:marBottom w:val="0"/>
          <w:divBdr>
            <w:top w:val="none" w:sz="0" w:space="0" w:color="auto"/>
            <w:left w:val="none" w:sz="0" w:space="0" w:color="auto"/>
            <w:bottom w:val="none" w:sz="0" w:space="0" w:color="auto"/>
            <w:right w:val="none" w:sz="0" w:space="0" w:color="auto"/>
          </w:divBdr>
        </w:div>
        <w:div w:id="1107306851">
          <w:marLeft w:val="0"/>
          <w:marRight w:val="0"/>
          <w:marTop w:val="0"/>
          <w:marBottom w:val="0"/>
          <w:divBdr>
            <w:top w:val="none" w:sz="0" w:space="0" w:color="auto"/>
            <w:left w:val="none" w:sz="0" w:space="0" w:color="auto"/>
            <w:bottom w:val="none" w:sz="0" w:space="0" w:color="auto"/>
            <w:right w:val="none" w:sz="0" w:space="0" w:color="auto"/>
          </w:divBdr>
        </w:div>
        <w:div w:id="1129397795">
          <w:marLeft w:val="0"/>
          <w:marRight w:val="0"/>
          <w:marTop w:val="0"/>
          <w:marBottom w:val="0"/>
          <w:divBdr>
            <w:top w:val="none" w:sz="0" w:space="0" w:color="auto"/>
            <w:left w:val="none" w:sz="0" w:space="0" w:color="auto"/>
            <w:bottom w:val="none" w:sz="0" w:space="0" w:color="auto"/>
            <w:right w:val="none" w:sz="0" w:space="0" w:color="auto"/>
          </w:divBdr>
        </w:div>
        <w:div w:id="1134254541">
          <w:marLeft w:val="0"/>
          <w:marRight w:val="0"/>
          <w:marTop w:val="0"/>
          <w:marBottom w:val="0"/>
          <w:divBdr>
            <w:top w:val="none" w:sz="0" w:space="0" w:color="auto"/>
            <w:left w:val="none" w:sz="0" w:space="0" w:color="auto"/>
            <w:bottom w:val="none" w:sz="0" w:space="0" w:color="auto"/>
            <w:right w:val="none" w:sz="0" w:space="0" w:color="auto"/>
          </w:divBdr>
        </w:div>
        <w:div w:id="1134562476">
          <w:marLeft w:val="0"/>
          <w:marRight w:val="0"/>
          <w:marTop w:val="0"/>
          <w:marBottom w:val="0"/>
          <w:divBdr>
            <w:top w:val="none" w:sz="0" w:space="0" w:color="auto"/>
            <w:left w:val="none" w:sz="0" w:space="0" w:color="auto"/>
            <w:bottom w:val="none" w:sz="0" w:space="0" w:color="auto"/>
            <w:right w:val="none" w:sz="0" w:space="0" w:color="auto"/>
          </w:divBdr>
        </w:div>
        <w:div w:id="1148547591">
          <w:marLeft w:val="0"/>
          <w:marRight w:val="0"/>
          <w:marTop w:val="0"/>
          <w:marBottom w:val="0"/>
          <w:divBdr>
            <w:top w:val="none" w:sz="0" w:space="0" w:color="auto"/>
            <w:left w:val="none" w:sz="0" w:space="0" w:color="auto"/>
            <w:bottom w:val="none" w:sz="0" w:space="0" w:color="auto"/>
            <w:right w:val="none" w:sz="0" w:space="0" w:color="auto"/>
          </w:divBdr>
        </w:div>
        <w:div w:id="1174883130">
          <w:marLeft w:val="0"/>
          <w:marRight w:val="0"/>
          <w:marTop w:val="0"/>
          <w:marBottom w:val="0"/>
          <w:divBdr>
            <w:top w:val="none" w:sz="0" w:space="0" w:color="auto"/>
            <w:left w:val="none" w:sz="0" w:space="0" w:color="auto"/>
            <w:bottom w:val="none" w:sz="0" w:space="0" w:color="auto"/>
            <w:right w:val="none" w:sz="0" w:space="0" w:color="auto"/>
          </w:divBdr>
        </w:div>
        <w:div w:id="1192302860">
          <w:marLeft w:val="0"/>
          <w:marRight w:val="0"/>
          <w:marTop w:val="0"/>
          <w:marBottom w:val="0"/>
          <w:divBdr>
            <w:top w:val="none" w:sz="0" w:space="0" w:color="auto"/>
            <w:left w:val="none" w:sz="0" w:space="0" w:color="auto"/>
            <w:bottom w:val="none" w:sz="0" w:space="0" w:color="auto"/>
            <w:right w:val="none" w:sz="0" w:space="0" w:color="auto"/>
          </w:divBdr>
        </w:div>
        <w:div w:id="1203134635">
          <w:marLeft w:val="0"/>
          <w:marRight w:val="0"/>
          <w:marTop w:val="0"/>
          <w:marBottom w:val="0"/>
          <w:divBdr>
            <w:top w:val="none" w:sz="0" w:space="0" w:color="auto"/>
            <w:left w:val="none" w:sz="0" w:space="0" w:color="auto"/>
            <w:bottom w:val="none" w:sz="0" w:space="0" w:color="auto"/>
            <w:right w:val="none" w:sz="0" w:space="0" w:color="auto"/>
          </w:divBdr>
        </w:div>
        <w:div w:id="1204640329">
          <w:marLeft w:val="0"/>
          <w:marRight w:val="0"/>
          <w:marTop w:val="0"/>
          <w:marBottom w:val="0"/>
          <w:divBdr>
            <w:top w:val="none" w:sz="0" w:space="0" w:color="auto"/>
            <w:left w:val="none" w:sz="0" w:space="0" w:color="auto"/>
            <w:bottom w:val="none" w:sz="0" w:space="0" w:color="auto"/>
            <w:right w:val="none" w:sz="0" w:space="0" w:color="auto"/>
          </w:divBdr>
        </w:div>
        <w:div w:id="1243414873">
          <w:marLeft w:val="0"/>
          <w:marRight w:val="0"/>
          <w:marTop w:val="0"/>
          <w:marBottom w:val="0"/>
          <w:divBdr>
            <w:top w:val="none" w:sz="0" w:space="0" w:color="auto"/>
            <w:left w:val="none" w:sz="0" w:space="0" w:color="auto"/>
            <w:bottom w:val="none" w:sz="0" w:space="0" w:color="auto"/>
            <w:right w:val="none" w:sz="0" w:space="0" w:color="auto"/>
          </w:divBdr>
        </w:div>
        <w:div w:id="1282883703">
          <w:marLeft w:val="0"/>
          <w:marRight w:val="0"/>
          <w:marTop w:val="0"/>
          <w:marBottom w:val="0"/>
          <w:divBdr>
            <w:top w:val="none" w:sz="0" w:space="0" w:color="auto"/>
            <w:left w:val="none" w:sz="0" w:space="0" w:color="auto"/>
            <w:bottom w:val="none" w:sz="0" w:space="0" w:color="auto"/>
            <w:right w:val="none" w:sz="0" w:space="0" w:color="auto"/>
          </w:divBdr>
        </w:div>
        <w:div w:id="1293169468">
          <w:marLeft w:val="0"/>
          <w:marRight w:val="0"/>
          <w:marTop w:val="0"/>
          <w:marBottom w:val="0"/>
          <w:divBdr>
            <w:top w:val="none" w:sz="0" w:space="0" w:color="auto"/>
            <w:left w:val="none" w:sz="0" w:space="0" w:color="auto"/>
            <w:bottom w:val="none" w:sz="0" w:space="0" w:color="auto"/>
            <w:right w:val="none" w:sz="0" w:space="0" w:color="auto"/>
          </w:divBdr>
        </w:div>
        <w:div w:id="1324967953">
          <w:marLeft w:val="0"/>
          <w:marRight w:val="0"/>
          <w:marTop w:val="0"/>
          <w:marBottom w:val="0"/>
          <w:divBdr>
            <w:top w:val="none" w:sz="0" w:space="0" w:color="auto"/>
            <w:left w:val="none" w:sz="0" w:space="0" w:color="auto"/>
            <w:bottom w:val="none" w:sz="0" w:space="0" w:color="auto"/>
            <w:right w:val="none" w:sz="0" w:space="0" w:color="auto"/>
          </w:divBdr>
        </w:div>
        <w:div w:id="1352142660">
          <w:marLeft w:val="0"/>
          <w:marRight w:val="0"/>
          <w:marTop w:val="0"/>
          <w:marBottom w:val="0"/>
          <w:divBdr>
            <w:top w:val="none" w:sz="0" w:space="0" w:color="auto"/>
            <w:left w:val="none" w:sz="0" w:space="0" w:color="auto"/>
            <w:bottom w:val="none" w:sz="0" w:space="0" w:color="auto"/>
            <w:right w:val="none" w:sz="0" w:space="0" w:color="auto"/>
          </w:divBdr>
        </w:div>
        <w:div w:id="1378237495">
          <w:marLeft w:val="0"/>
          <w:marRight w:val="0"/>
          <w:marTop w:val="0"/>
          <w:marBottom w:val="0"/>
          <w:divBdr>
            <w:top w:val="none" w:sz="0" w:space="0" w:color="auto"/>
            <w:left w:val="none" w:sz="0" w:space="0" w:color="auto"/>
            <w:bottom w:val="none" w:sz="0" w:space="0" w:color="auto"/>
            <w:right w:val="none" w:sz="0" w:space="0" w:color="auto"/>
          </w:divBdr>
        </w:div>
        <w:div w:id="1378700248">
          <w:marLeft w:val="0"/>
          <w:marRight w:val="0"/>
          <w:marTop w:val="0"/>
          <w:marBottom w:val="0"/>
          <w:divBdr>
            <w:top w:val="none" w:sz="0" w:space="0" w:color="auto"/>
            <w:left w:val="none" w:sz="0" w:space="0" w:color="auto"/>
            <w:bottom w:val="none" w:sz="0" w:space="0" w:color="auto"/>
            <w:right w:val="none" w:sz="0" w:space="0" w:color="auto"/>
          </w:divBdr>
        </w:div>
        <w:div w:id="1393850046">
          <w:marLeft w:val="0"/>
          <w:marRight w:val="0"/>
          <w:marTop w:val="0"/>
          <w:marBottom w:val="0"/>
          <w:divBdr>
            <w:top w:val="none" w:sz="0" w:space="0" w:color="auto"/>
            <w:left w:val="none" w:sz="0" w:space="0" w:color="auto"/>
            <w:bottom w:val="none" w:sz="0" w:space="0" w:color="auto"/>
            <w:right w:val="none" w:sz="0" w:space="0" w:color="auto"/>
          </w:divBdr>
        </w:div>
        <w:div w:id="1418550218">
          <w:marLeft w:val="0"/>
          <w:marRight w:val="0"/>
          <w:marTop w:val="0"/>
          <w:marBottom w:val="0"/>
          <w:divBdr>
            <w:top w:val="none" w:sz="0" w:space="0" w:color="auto"/>
            <w:left w:val="none" w:sz="0" w:space="0" w:color="auto"/>
            <w:bottom w:val="none" w:sz="0" w:space="0" w:color="auto"/>
            <w:right w:val="none" w:sz="0" w:space="0" w:color="auto"/>
          </w:divBdr>
        </w:div>
        <w:div w:id="1421177260">
          <w:marLeft w:val="0"/>
          <w:marRight w:val="0"/>
          <w:marTop w:val="0"/>
          <w:marBottom w:val="0"/>
          <w:divBdr>
            <w:top w:val="none" w:sz="0" w:space="0" w:color="auto"/>
            <w:left w:val="none" w:sz="0" w:space="0" w:color="auto"/>
            <w:bottom w:val="none" w:sz="0" w:space="0" w:color="auto"/>
            <w:right w:val="none" w:sz="0" w:space="0" w:color="auto"/>
          </w:divBdr>
        </w:div>
        <w:div w:id="1422027400">
          <w:marLeft w:val="0"/>
          <w:marRight w:val="0"/>
          <w:marTop w:val="0"/>
          <w:marBottom w:val="0"/>
          <w:divBdr>
            <w:top w:val="none" w:sz="0" w:space="0" w:color="auto"/>
            <w:left w:val="none" w:sz="0" w:space="0" w:color="auto"/>
            <w:bottom w:val="none" w:sz="0" w:space="0" w:color="auto"/>
            <w:right w:val="none" w:sz="0" w:space="0" w:color="auto"/>
          </w:divBdr>
        </w:div>
        <w:div w:id="1486361983">
          <w:marLeft w:val="0"/>
          <w:marRight w:val="0"/>
          <w:marTop w:val="0"/>
          <w:marBottom w:val="0"/>
          <w:divBdr>
            <w:top w:val="none" w:sz="0" w:space="0" w:color="auto"/>
            <w:left w:val="none" w:sz="0" w:space="0" w:color="auto"/>
            <w:bottom w:val="none" w:sz="0" w:space="0" w:color="auto"/>
            <w:right w:val="none" w:sz="0" w:space="0" w:color="auto"/>
          </w:divBdr>
        </w:div>
        <w:div w:id="1493371135">
          <w:marLeft w:val="0"/>
          <w:marRight w:val="0"/>
          <w:marTop w:val="0"/>
          <w:marBottom w:val="0"/>
          <w:divBdr>
            <w:top w:val="none" w:sz="0" w:space="0" w:color="auto"/>
            <w:left w:val="none" w:sz="0" w:space="0" w:color="auto"/>
            <w:bottom w:val="none" w:sz="0" w:space="0" w:color="auto"/>
            <w:right w:val="none" w:sz="0" w:space="0" w:color="auto"/>
          </w:divBdr>
        </w:div>
        <w:div w:id="1498616029">
          <w:marLeft w:val="0"/>
          <w:marRight w:val="0"/>
          <w:marTop w:val="0"/>
          <w:marBottom w:val="0"/>
          <w:divBdr>
            <w:top w:val="none" w:sz="0" w:space="0" w:color="auto"/>
            <w:left w:val="none" w:sz="0" w:space="0" w:color="auto"/>
            <w:bottom w:val="none" w:sz="0" w:space="0" w:color="auto"/>
            <w:right w:val="none" w:sz="0" w:space="0" w:color="auto"/>
          </w:divBdr>
        </w:div>
        <w:div w:id="1505703939">
          <w:marLeft w:val="0"/>
          <w:marRight w:val="0"/>
          <w:marTop w:val="0"/>
          <w:marBottom w:val="0"/>
          <w:divBdr>
            <w:top w:val="none" w:sz="0" w:space="0" w:color="auto"/>
            <w:left w:val="none" w:sz="0" w:space="0" w:color="auto"/>
            <w:bottom w:val="none" w:sz="0" w:space="0" w:color="auto"/>
            <w:right w:val="none" w:sz="0" w:space="0" w:color="auto"/>
          </w:divBdr>
        </w:div>
        <w:div w:id="1508591799">
          <w:marLeft w:val="0"/>
          <w:marRight w:val="0"/>
          <w:marTop w:val="0"/>
          <w:marBottom w:val="0"/>
          <w:divBdr>
            <w:top w:val="none" w:sz="0" w:space="0" w:color="auto"/>
            <w:left w:val="none" w:sz="0" w:space="0" w:color="auto"/>
            <w:bottom w:val="none" w:sz="0" w:space="0" w:color="auto"/>
            <w:right w:val="none" w:sz="0" w:space="0" w:color="auto"/>
          </w:divBdr>
        </w:div>
        <w:div w:id="1512993081">
          <w:marLeft w:val="0"/>
          <w:marRight w:val="0"/>
          <w:marTop w:val="0"/>
          <w:marBottom w:val="0"/>
          <w:divBdr>
            <w:top w:val="none" w:sz="0" w:space="0" w:color="auto"/>
            <w:left w:val="none" w:sz="0" w:space="0" w:color="auto"/>
            <w:bottom w:val="none" w:sz="0" w:space="0" w:color="auto"/>
            <w:right w:val="none" w:sz="0" w:space="0" w:color="auto"/>
          </w:divBdr>
        </w:div>
        <w:div w:id="1612010500">
          <w:marLeft w:val="0"/>
          <w:marRight w:val="0"/>
          <w:marTop w:val="0"/>
          <w:marBottom w:val="0"/>
          <w:divBdr>
            <w:top w:val="none" w:sz="0" w:space="0" w:color="auto"/>
            <w:left w:val="none" w:sz="0" w:space="0" w:color="auto"/>
            <w:bottom w:val="none" w:sz="0" w:space="0" w:color="auto"/>
            <w:right w:val="none" w:sz="0" w:space="0" w:color="auto"/>
          </w:divBdr>
        </w:div>
        <w:div w:id="1630043547">
          <w:marLeft w:val="0"/>
          <w:marRight w:val="0"/>
          <w:marTop w:val="0"/>
          <w:marBottom w:val="0"/>
          <w:divBdr>
            <w:top w:val="none" w:sz="0" w:space="0" w:color="auto"/>
            <w:left w:val="none" w:sz="0" w:space="0" w:color="auto"/>
            <w:bottom w:val="none" w:sz="0" w:space="0" w:color="auto"/>
            <w:right w:val="none" w:sz="0" w:space="0" w:color="auto"/>
          </w:divBdr>
        </w:div>
        <w:div w:id="1632055262">
          <w:marLeft w:val="0"/>
          <w:marRight w:val="0"/>
          <w:marTop w:val="0"/>
          <w:marBottom w:val="0"/>
          <w:divBdr>
            <w:top w:val="none" w:sz="0" w:space="0" w:color="auto"/>
            <w:left w:val="none" w:sz="0" w:space="0" w:color="auto"/>
            <w:bottom w:val="none" w:sz="0" w:space="0" w:color="auto"/>
            <w:right w:val="none" w:sz="0" w:space="0" w:color="auto"/>
          </w:divBdr>
        </w:div>
        <w:div w:id="1638224525">
          <w:marLeft w:val="0"/>
          <w:marRight w:val="0"/>
          <w:marTop w:val="0"/>
          <w:marBottom w:val="0"/>
          <w:divBdr>
            <w:top w:val="none" w:sz="0" w:space="0" w:color="auto"/>
            <w:left w:val="none" w:sz="0" w:space="0" w:color="auto"/>
            <w:bottom w:val="none" w:sz="0" w:space="0" w:color="auto"/>
            <w:right w:val="none" w:sz="0" w:space="0" w:color="auto"/>
          </w:divBdr>
        </w:div>
        <w:div w:id="1673406928">
          <w:marLeft w:val="0"/>
          <w:marRight w:val="0"/>
          <w:marTop w:val="0"/>
          <w:marBottom w:val="0"/>
          <w:divBdr>
            <w:top w:val="none" w:sz="0" w:space="0" w:color="auto"/>
            <w:left w:val="none" w:sz="0" w:space="0" w:color="auto"/>
            <w:bottom w:val="none" w:sz="0" w:space="0" w:color="auto"/>
            <w:right w:val="none" w:sz="0" w:space="0" w:color="auto"/>
          </w:divBdr>
        </w:div>
        <w:div w:id="1687442230">
          <w:marLeft w:val="0"/>
          <w:marRight w:val="0"/>
          <w:marTop w:val="0"/>
          <w:marBottom w:val="0"/>
          <w:divBdr>
            <w:top w:val="none" w:sz="0" w:space="0" w:color="auto"/>
            <w:left w:val="none" w:sz="0" w:space="0" w:color="auto"/>
            <w:bottom w:val="none" w:sz="0" w:space="0" w:color="auto"/>
            <w:right w:val="none" w:sz="0" w:space="0" w:color="auto"/>
          </w:divBdr>
        </w:div>
        <w:div w:id="1719280202">
          <w:marLeft w:val="0"/>
          <w:marRight w:val="0"/>
          <w:marTop w:val="0"/>
          <w:marBottom w:val="0"/>
          <w:divBdr>
            <w:top w:val="none" w:sz="0" w:space="0" w:color="auto"/>
            <w:left w:val="none" w:sz="0" w:space="0" w:color="auto"/>
            <w:bottom w:val="none" w:sz="0" w:space="0" w:color="auto"/>
            <w:right w:val="none" w:sz="0" w:space="0" w:color="auto"/>
          </w:divBdr>
        </w:div>
        <w:div w:id="1786315760">
          <w:marLeft w:val="0"/>
          <w:marRight w:val="0"/>
          <w:marTop w:val="0"/>
          <w:marBottom w:val="0"/>
          <w:divBdr>
            <w:top w:val="none" w:sz="0" w:space="0" w:color="auto"/>
            <w:left w:val="none" w:sz="0" w:space="0" w:color="auto"/>
            <w:bottom w:val="none" w:sz="0" w:space="0" w:color="auto"/>
            <w:right w:val="none" w:sz="0" w:space="0" w:color="auto"/>
          </w:divBdr>
        </w:div>
        <w:div w:id="1800099724">
          <w:marLeft w:val="0"/>
          <w:marRight w:val="0"/>
          <w:marTop w:val="0"/>
          <w:marBottom w:val="0"/>
          <w:divBdr>
            <w:top w:val="none" w:sz="0" w:space="0" w:color="auto"/>
            <w:left w:val="none" w:sz="0" w:space="0" w:color="auto"/>
            <w:bottom w:val="none" w:sz="0" w:space="0" w:color="auto"/>
            <w:right w:val="none" w:sz="0" w:space="0" w:color="auto"/>
          </w:divBdr>
        </w:div>
        <w:div w:id="1810902437">
          <w:marLeft w:val="0"/>
          <w:marRight w:val="0"/>
          <w:marTop w:val="0"/>
          <w:marBottom w:val="0"/>
          <w:divBdr>
            <w:top w:val="none" w:sz="0" w:space="0" w:color="auto"/>
            <w:left w:val="none" w:sz="0" w:space="0" w:color="auto"/>
            <w:bottom w:val="none" w:sz="0" w:space="0" w:color="auto"/>
            <w:right w:val="none" w:sz="0" w:space="0" w:color="auto"/>
          </w:divBdr>
        </w:div>
        <w:div w:id="1821266379">
          <w:marLeft w:val="0"/>
          <w:marRight w:val="0"/>
          <w:marTop w:val="0"/>
          <w:marBottom w:val="0"/>
          <w:divBdr>
            <w:top w:val="none" w:sz="0" w:space="0" w:color="auto"/>
            <w:left w:val="none" w:sz="0" w:space="0" w:color="auto"/>
            <w:bottom w:val="none" w:sz="0" w:space="0" w:color="auto"/>
            <w:right w:val="none" w:sz="0" w:space="0" w:color="auto"/>
          </w:divBdr>
        </w:div>
        <w:div w:id="1823542979">
          <w:marLeft w:val="0"/>
          <w:marRight w:val="0"/>
          <w:marTop w:val="0"/>
          <w:marBottom w:val="0"/>
          <w:divBdr>
            <w:top w:val="none" w:sz="0" w:space="0" w:color="auto"/>
            <w:left w:val="none" w:sz="0" w:space="0" w:color="auto"/>
            <w:bottom w:val="none" w:sz="0" w:space="0" w:color="auto"/>
            <w:right w:val="none" w:sz="0" w:space="0" w:color="auto"/>
          </w:divBdr>
        </w:div>
        <w:div w:id="1824616176">
          <w:marLeft w:val="0"/>
          <w:marRight w:val="0"/>
          <w:marTop w:val="0"/>
          <w:marBottom w:val="0"/>
          <w:divBdr>
            <w:top w:val="none" w:sz="0" w:space="0" w:color="auto"/>
            <w:left w:val="none" w:sz="0" w:space="0" w:color="auto"/>
            <w:bottom w:val="none" w:sz="0" w:space="0" w:color="auto"/>
            <w:right w:val="none" w:sz="0" w:space="0" w:color="auto"/>
          </w:divBdr>
        </w:div>
        <w:div w:id="1841191611">
          <w:marLeft w:val="0"/>
          <w:marRight w:val="0"/>
          <w:marTop w:val="0"/>
          <w:marBottom w:val="0"/>
          <w:divBdr>
            <w:top w:val="none" w:sz="0" w:space="0" w:color="auto"/>
            <w:left w:val="none" w:sz="0" w:space="0" w:color="auto"/>
            <w:bottom w:val="none" w:sz="0" w:space="0" w:color="auto"/>
            <w:right w:val="none" w:sz="0" w:space="0" w:color="auto"/>
          </w:divBdr>
        </w:div>
        <w:div w:id="1853495478">
          <w:marLeft w:val="0"/>
          <w:marRight w:val="0"/>
          <w:marTop w:val="0"/>
          <w:marBottom w:val="0"/>
          <w:divBdr>
            <w:top w:val="none" w:sz="0" w:space="0" w:color="auto"/>
            <w:left w:val="none" w:sz="0" w:space="0" w:color="auto"/>
            <w:bottom w:val="none" w:sz="0" w:space="0" w:color="auto"/>
            <w:right w:val="none" w:sz="0" w:space="0" w:color="auto"/>
          </w:divBdr>
        </w:div>
        <w:div w:id="1873834038">
          <w:marLeft w:val="0"/>
          <w:marRight w:val="0"/>
          <w:marTop w:val="0"/>
          <w:marBottom w:val="0"/>
          <w:divBdr>
            <w:top w:val="none" w:sz="0" w:space="0" w:color="auto"/>
            <w:left w:val="none" w:sz="0" w:space="0" w:color="auto"/>
            <w:bottom w:val="none" w:sz="0" w:space="0" w:color="auto"/>
            <w:right w:val="none" w:sz="0" w:space="0" w:color="auto"/>
          </w:divBdr>
        </w:div>
        <w:div w:id="1879857325">
          <w:marLeft w:val="0"/>
          <w:marRight w:val="0"/>
          <w:marTop w:val="0"/>
          <w:marBottom w:val="0"/>
          <w:divBdr>
            <w:top w:val="none" w:sz="0" w:space="0" w:color="auto"/>
            <w:left w:val="none" w:sz="0" w:space="0" w:color="auto"/>
            <w:bottom w:val="none" w:sz="0" w:space="0" w:color="auto"/>
            <w:right w:val="none" w:sz="0" w:space="0" w:color="auto"/>
          </w:divBdr>
        </w:div>
        <w:div w:id="1889873302">
          <w:marLeft w:val="0"/>
          <w:marRight w:val="0"/>
          <w:marTop w:val="0"/>
          <w:marBottom w:val="0"/>
          <w:divBdr>
            <w:top w:val="none" w:sz="0" w:space="0" w:color="auto"/>
            <w:left w:val="none" w:sz="0" w:space="0" w:color="auto"/>
            <w:bottom w:val="none" w:sz="0" w:space="0" w:color="auto"/>
            <w:right w:val="none" w:sz="0" w:space="0" w:color="auto"/>
          </w:divBdr>
        </w:div>
        <w:div w:id="1903783483">
          <w:marLeft w:val="0"/>
          <w:marRight w:val="0"/>
          <w:marTop w:val="0"/>
          <w:marBottom w:val="0"/>
          <w:divBdr>
            <w:top w:val="none" w:sz="0" w:space="0" w:color="auto"/>
            <w:left w:val="none" w:sz="0" w:space="0" w:color="auto"/>
            <w:bottom w:val="none" w:sz="0" w:space="0" w:color="auto"/>
            <w:right w:val="none" w:sz="0" w:space="0" w:color="auto"/>
          </w:divBdr>
        </w:div>
        <w:div w:id="1924949512">
          <w:marLeft w:val="0"/>
          <w:marRight w:val="0"/>
          <w:marTop w:val="0"/>
          <w:marBottom w:val="0"/>
          <w:divBdr>
            <w:top w:val="none" w:sz="0" w:space="0" w:color="auto"/>
            <w:left w:val="none" w:sz="0" w:space="0" w:color="auto"/>
            <w:bottom w:val="none" w:sz="0" w:space="0" w:color="auto"/>
            <w:right w:val="none" w:sz="0" w:space="0" w:color="auto"/>
          </w:divBdr>
        </w:div>
        <w:div w:id="1959486163">
          <w:marLeft w:val="0"/>
          <w:marRight w:val="0"/>
          <w:marTop w:val="0"/>
          <w:marBottom w:val="0"/>
          <w:divBdr>
            <w:top w:val="none" w:sz="0" w:space="0" w:color="auto"/>
            <w:left w:val="none" w:sz="0" w:space="0" w:color="auto"/>
            <w:bottom w:val="none" w:sz="0" w:space="0" w:color="auto"/>
            <w:right w:val="none" w:sz="0" w:space="0" w:color="auto"/>
          </w:divBdr>
        </w:div>
        <w:div w:id="1996564462">
          <w:marLeft w:val="0"/>
          <w:marRight w:val="0"/>
          <w:marTop w:val="0"/>
          <w:marBottom w:val="0"/>
          <w:divBdr>
            <w:top w:val="none" w:sz="0" w:space="0" w:color="auto"/>
            <w:left w:val="none" w:sz="0" w:space="0" w:color="auto"/>
            <w:bottom w:val="none" w:sz="0" w:space="0" w:color="auto"/>
            <w:right w:val="none" w:sz="0" w:space="0" w:color="auto"/>
          </w:divBdr>
        </w:div>
        <w:div w:id="2012835038">
          <w:marLeft w:val="0"/>
          <w:marRight w:val="0"/>
          <w:marTop w:val="0"/>
          <w:marBottom w:val="0"/>
          <w:divBdr>
            <w:top w:val="none" w:sz="0" w:space="0" w:color="auto"/>
            <w:left w:val="none" w:sz="0" w:space="0" w:color="auto"/>
            <w:bottom w:val="none" w:sz="0" w:space="0" w:color="auto"/>
            <w:right w:val="none" w:sz="0" w:space="0" w:color="auto"/>
          </w:divBdr>
        </w:div>
        <w:div w:id="2021661675">
          <w:marLeft w:val="0"/>
          <w:marRight w:val="0"/>
          <w:marTop w:val="0"/>
          <w:marBottom w:val="0"/>
          <w:divBdr>
            <w:top w:val="none" w:sz="0" w:space="0" w:color="auto"/>
            <w:left w:val="none" w:sz="0" w:space="0" w:color="auto"/>
            <w:bottom w:val="none" w:sz="0" w:space="0" w:color="auto"/>
            <w:right w:val="none" w:sz="0" w:space="0" w:color="auto"/>
          </w:divBdr>
        </w:div>
        <w:div w:id="2029717348">
          <w:marLeft w:val="0"/>
          <w:marRight w:val="0"/>
          <w:marTop w:val="0"/>
          <w:marBottom w:val="0"/>
          <w:divBdr>
            <w:top w:val="none" w:sz="0" w:space="0" w:color="auto"/>
            <w:left w:val="none" w:sz="0" w:space="0" w:color="auto"/>
            <w:bottom w:val="none" w:sz="0" w:space="0" w:color="auto"/>
            <w:right w:val="none" w:sz="0" w:space="0" w:color="auto"/>
          </w:divBdr>
        </w:div>
        <w:div w:id="2034767208">
          <w:marLeft w:val="0"/>
          <w:marRight w:val="0"/>
          <w:marTop w:val="0"/>
          <w:marBottom w:val="0"/>
          <w:divBdr>
            <w:top w:val="none" w:sz="0" w:space="0" w:color="auto"/>
            <w:left w:val="none" w:sz="0" w:space="0" w:color="auto"/>
            <w:bottom w:val="none" w:sz="0" w:space="0" w:color="auto"/>
            <w:right w:val="none" w:sz="0" w:space="0" w:color="auto"/>
          </w:divBdr>
        </w:div>
        <w:div w:id="2040471193">
          <w:marLeft w:val="0"/>
          <w:marRight w:val="0"/>
          <w:marTop w:val="0"/>
          <w:marBottom w:val="0"/>
          <w:divBdr>
            <w:top w:val="none" w:sz="0" w:space="0" w:color="auto"/>
            <w:left w:val="none" w:sz="0" w:space="0" w:color="auto"/>
            <w:bottom w:val="none" w:sz="0" w:space="0" w:color="auto"/>
            <w:right w:val="none" w:sz="0" w:space="0" w:color="auto"/>
          </w:divBdr>
        </w:div>
        <w:div w:id="2056542977">
          <w:marLeft w:val="0"/>
          <w:marRight w:val="0"/>
          <w:marTop w:val="0"/>
          <w:marBottom w:val="0"/>
          <w:divBdr>
            <w:top w:val="none" w:sz="0" w:space="0" w:color="auto"/>
            <w:left w:val="none" w:sz="0" w:space="0" w:color="auto"/>
            <w:bottom w:val="none" w:sz="0" w:space="0" w:color="auto"/>
            <w:right w:val="none" w:sz="0" w:space="0" w:color="auto"/>
          </w:divBdr>
        </w:div>
        <w:div w:id="2060473496">
          <w:marLeft w:val="0"/>
          <w:marRight w:val="0"/>
          <w:marTop w:val="0"/>
          <w:marBottom w:val="0"/>
          <w:divBdr>
            <w:top w:val="none" w:sz="0" w:space="0" w:color="auto"/>
            <w:left w:val="none" w:sz="0" w:space="0" w:color="auto"/>
            <w:bottom w:val="none" w:sz="0" w:space="0" w:color="auto"/>
            <w:right w:val="none" w:sz="0" w:space="0" w:color="auto"/>
          </w:divBdr>
        </w:div>
        <w:div w:id="2061316525">
          <w:marLeft w:val="0"/>
          <w:marRight w:val="0"/>
          <w:marTop w:val="0"/>
          <w:marBottom w:val="0"/>
          <w:divBdr>
            <w:top w:val="none" w:sz="0" w:space="0" w:color="auto"/>
            <w:left w:val="none" w:sz="0" w:space="0" w:color="auto"/>
            <w:bottom w:val="none" w:sz="0" w:space="0" w:color="auto"/>
            <w:right w:val="none" w:sz="0" w:space="0" w:color="auto"/>
          </w:divBdr>
        </w:div>
        <w:div w:id="2077238542">
          <w:marLeft w:val="0"/>
          <w:marRight w:val="0"/>
          <w:marTop w:val="0"/>
          <w:marBottom w:val="0"/>
          <w:divBdr>
            <w:top w:val="none" w:sz="0" w:space="0" w:color="auto"/>
            <w:left w:val="none" w:sz="0" w:space="0" w:color="auto"/>
            <w:bottom w:val="none" w:sz="0" w:space="0" w:color="auto"/>
            <w:right w:val="none" w:sz="0" w:space="0" w:color="auto"/>
          </w:divBdr>
        </w:div>
        <w:div w:id="2078822037">
          <w:marLeft w:val="0"/>
          <w:marRight w:val="0"/>
          <w:marTop w:val="0"/>
          <w:marBottom w:val="0"/>
          <w:divBdr>
            <w:top w:val="none" w:sz="0" w:space="0" w:color="auto"/>
            <w:left w:val="none" w:sz="0" w:space="0" w:color="auto"/>
            <w:bottom w:val="none" w:sz="0" w:space="0" w:color="auto"/>
            <w:right w:val="none" w:sz="0" w:space="0" w:color="auto"/>
          </w:divBdr>
        </w:div>
        <w:div w:id="2083259482">
          <w:marLeft w:val="0"/>
          <w:marRight w:val="0"/>
          <w:marTop w:val="0"/>
          <w:marBottom w:val="0"/>
          <w:divBdr>
            <w:top w:val="none" w:sz="0" w:space="0" w:color="auto"/>
            <w:left w:val="none" w:sz="0" w:space="0" w:color="auto"/>
            <w:bottom w:val="none" w:sz="0" w:space="0" w:color="auto"/>
            <w:right w:val="none" w:sz="0" w:space="0" w:color="auto"/>
          </w:divBdr>
        </w:div>
        <w:div w:id="2099057234">
          <w:marLeft w:val="0"/>
          <w:marRight w:val="0"/>
          <w:marTop w:val="0"/>
          <w:marBottom w:val="0"/>
          <w:divBdr>
            <w:top w:val="none" w:sz="0" w:space="0" w:color="auto"/>
            <w:left w:val="none" w:sz="0" w:space="0" w:color="auto"/>
            <w:bottom w:val="none" w:sz="0" w:space="0" w:color="auto"/>
            <w:right w:val="none" w:sz="0" w:space="0" w:color="auto"/>
          </w:divBdr>
        </w:div>
        <w:div w:id="2109812519">
          <w:marLeft w:val="0"/>
          <w:marRight w:val="0"/>
          <w:marTop w:val="0"/>
          <w:marBottom w:val="0"/>
          <w:divBdr>
            <w:top w:val="none" w:sz="0" w:space="0" w:color="auto"/>
            <w:left w:val="none" w:sz="0" w:space="0" w:color="auto"/>
            <w:bottom w:val="none" w:sz="0" w:space="0" w:color="auto"/>
            <w:right w:val="none" w:sz="0" w:space="0" w:color="auto"/>
          </w:divBdr>
        </w:div>
      </w:divsChild>
    </w:div>
    <w:div w:id="1467236782">
      <w:marLeft w:val="0"/>
      <w:marRight w:val="0"/>
      <w:marTop w:val="0"/>
      <w:marBottom w:val="0"/>
      <w:divBdr>
        <w:top w:val="none" w:sz="0" w:space="0" w:color="auto"/>
        <w:left w:val="none" w:sz="0" w:space="0" w:color="auto"/>
        <w:bottom w:val="none" w:sz="0" w:space="0" w:color="auto"/>
        <w:right w:val="none" w:sz="0" w:space="0" w:color="auto"/>
      </w:divBdr>
    </w:div>
    <w:div w:id="1468008808">
      <w:marLeft w:val="0"/>
      <w:marRight w:val="0"/>
      <w:marTop w:val="0"/>
      <w:marBottom w:val="0"/>
      <w:divBdr>
        <w:top w:val="none" w:sz="0" w:space="0" w:color="auto"/>
        <w:left w:val="none" w:sz="0" w:space="0" w:color="auto"/>
        <w:bottom w:val="none" w:sz="0" w:space="0" w:color="auto"/>
        <w:right w:val="none" w:sz="0" w:space="0" w:color="auto"/>
      </w:divBdr>
    </w:div>
    <w:div w:id="1473793539">
      <w:marLeft w:val="0"/>
      <w:marRight w:val="0"/>
      <w:marTop w:val="0"/>
      <w:marBottom w:val="0"/>
      <w:divBdr>
        <w:top w:val="none" w:sz="0" w:space="0" w:color="auto"/>
        <w:left w:val="none" w:sz="0" w:space="0" w:color="auto"/>
        <w:bottom w:val="none" w:sz="0" w:space="0" w:color="auto"/>
        <w:right w:val="none" w:sz="0" w:space="0" w:color="auto"/>
      </w:divBdr>
    </w:div>
    <w:div w:id="1475172660">
      <w:marLeft w:val="0"/>
      <w:marRight w:val="0"/>
      <w:marTop w:val="0"/>
      <w:marBottom w:val="0"/>
      <w:divBdr>
        <w:top w:val="none" w:sz="0" w:space="0" w:color="auto"/>
        <w:left w:val="none" w:sz="0" w:space="0" w:color="auto"/>
        <w:bottom w:val="none" w:sz="0" w:space="0" w:color="auto"/>
        <w:right w:val="none" w:sz="0" w:space="0" w:color="auto"/>
      </w:divBdr>
    </w:div>
    <w:div w:id="1478374983">
      <w:marLeft w:val="0"/>
      <w:marRight w:val="0"/>
      <w:marTop w:val="0"/>
      <w:marBottom w:val="0"/>
      <w:divBdr>
        <w:top w:val="none" w:sz="0" w:space="0" w:color="auto"/>
        <w:left w:val="none" w:sz="0" w:space="0" w:color="auto"/>
        <w:bottom w:val="none" w:sz="0" w:space="0" w:color="auto"/>
        <w:right w:val="none" w:sz="0" w:space="0" w:color="auto"/>
      </w:divBdr>
    </w:div>
    <w:div w:id="1478376443">
      <w:marLeft w:val="0"/>
      <w:marRight w:val="0"/>
      <w:marTop w:val="0"/>
      <w:marBottom w:val="0"/>
      <w:divBdr>
        <w:top w:val="none" w:sz="0" w:space="0" w:color="auto"/>
        <w:left w:val="none" w:sz="0" w:space="0" w:color="auto"/>
        <w:bottom w:val="none" w:sz="0" w:space="0" w:color="auto"/>
        <w:right w:val="none" w:sz="0" w:space="0" w:color="auto"/>
      </w:divBdr>
    </w:div>
    <w:div w:id="1478916136">
      <w:marLeft w:val="0"/>
      <w:marRight w:val="0"/>
      <w:marTop w:val="0"/>
      <w:marBottom w:val="0"/>
      <w:divBdr>
        <w:top w:val="none" w:sz="0" w:space="0" w:color="auto"/>
        <w:left w:val="none" w:sz="0" w:space="0" w:color="auto"/>
        <w:bottom w:val="none" w:sz="0" w:space="0" w:color="auto"/>
        <w:right w:val="none" w:sz="0" w:space="0" w:color="auto"/>
      </w:divBdr>
    </w:div>
    <w:div w:id="1478958673">
      <w:marLeft w:val="0"/>
      <w:marRight w:val="0"/>
      <w:marTop w:val="0"/>
      <w:marBottom w:val="0"/>
      <w:divBdr>
        <w:top w:val="none" w:sz="0" w:space="0" w:color="auto"/>
        <w:left w:val="none" w:sz="0" w:space="0" w:color="auto"/>
        <w:bottom w:val="none" w:sz="0" w:space="0" w:color="auto"/>
        <w:right w:val="none" w:sz="0" w:space="0" w:color="auto"/>
      </w:divBdr>
    </w:div>
    <w:div w:id="1482774402">
      <w:marLeft w:val="0"/>
      <w:marRight w:val="0"/>
      <w:marTop w:val="0"/>
      <w:marBottom w:val="0"/>
      <w:divBdr>
        <w:top w:val="none" w:sz="0" w:space="0" w:color="auto"/>
        <w:left w:val="none" w:sz="0" w:space="0" w:color="auto"/>
        <w:bottom w:val="none" w:sz="0" w:space="0" w:color="auto"/>
        <w:right w:val="none" w:sz="0" w:space="0" w:color="auto"/>
      </w:divBdr>
    </w:div>
    <w:div w:id="1488354523">
      <w:marLeft w:val="0"/>
      <w:marRight w:val="0"/>
      <w:marTop w:val="0"/>
      <w:marBottom w:val="0"/>
      <w:divBdr>
        <w:top w:val="none" w:sz="0" w:space="0" w:color="auto"/>
        <w:left w:val="none" w:sz="0" w:space="0" w:color="auto"/>
        <w:bottom w:val="none" w:sz="0" w:space="0" w:color="auto"/>
        <w:right w:val="none" w:sz="0" w:space="0" w:color="auto"/>
      </w:divBdr>
    </w:div>
    <w:div w:id="1489055979">
      <w:marLeft w:val="0"/>
      <w:marRight w:val="0"/>
      <w:marTop w:val="0"/>
      <w:marBottom w:val="0"/>
      <w:divBdr>
        <w:top w:val="none" w:sz="0" w:space="0" w:color="auto"/>
        <w:left w:val="none" w:sz="0" w:space="0" w:color="auto"/>
        <w:bottom w:val="none" w:sz="0" w:space="0" w:color="auto"/>
        <w:right w:val="none" w:sz="0" w:space="0" w:color="auto"/>
      </w:divBdr>
    </w:div>
    <w:div w:id="1492479927">
      <w:marLeft w:val="0"/>
      <w:marRight w:val="0"/>
      <w:marTop w:val="0"/>
      <w:marBottom w:val="0"/>
      <w:divBdr>
        <w:top w:val="none" w:sz="0" w:space="0" w:color="auto"/>
        <w:left w:val="none" w:sz="0" w:space="0" w:color="auto"/>
        <w:bottom w:val="none" w:sz="0" w:space="0" w:color="auto"/>
        <w:right w:val="none" w:sz="0" w:space="0" w:color="auto"/>
      </w:divBdr>
    </w:div>
    <w:div w:id="1493716403">
      <w:marLeft w:val="0"/>
      <w:marRight w:val="0"/>
      <w:marTop w:val="0"/>
      <w:marBottom w:val="0"/>
      <w:divBdr>
        <w:top w:val="none" w:sz="0" w:space="0" w:color="auto"/>
        <w:left w:val="none" w:sz="0" w:space="0" w:color="auto"/>
        <w:bottom w:val="none" w:sz="0" w:space="0" w:color="auto"/>
        <w:right w:val="none" w:sz="0" w:space="0" w:color="auto"/>
      </w:divBdr>
    </w:div>
    <w:div w:id="1494951809">
      <w:marLeft w:val="0"/>
      <w:marRight w:val="0"/>
      <w:marTop w:val="0"/>
      <w:marBottom w:val="0"/>
      <w:divBdr>
        <w:top w:val="none" w:sz="0" w:space="0" w:color="auto"/>
        <w:left w:val="none" w:sz="0" w:space="0" w:color="auto"/>
        <w:bottom w:val="none" w:sz="0" w:space="0" w:color="auto"/>
        <w:right w:val="none" w:sz="0" w:space="0" w:color="auto"/>
      </w:divBdr>
    </w:div>
    <w:div w:id="1495879915">
      <w:marLeft w:val="0"/>
      <w:marRight w:val="0"/>
      <w:marTop w:val="0"/>
      <w:marBottom w:val="0"/>
      <w:divBdr>
        <w:top w:val="none" w:sz="0" w:space="0" w:color="auto"/>
        <w:left w:val="none" w:sz="0" w:space="0" w:color="auto"/>
        <w:bottom w:val="none" w:sz="0" w:space="0" w:color="auto"/>
        <w:right w:val="none" w:sz="0" w:space="0" w:color="auto"/>
      </w:divBdr>
    </w:div>
    <w:div w:id="1496259244">
      <w:marLeft w:val="0"/>
      <w:marRight w:val="0"/>
      <w:marTop w:val="0"/>
      <w:marBottom w:val="0"/>
      <w:divBdr>
        <w:top w:val="none" w:sz="0" w:space="0" w:color="auto"/>
        <w:left w:val="none" w:sz="0" w:space="0" w:color="auto"/>
        <w:bottom w:val="none" w:sz="0" w:space="0" w:color="auto"/>
        <w:right w:val="none" w:sz="0" w:space="0" w:color="auto"/>
      </w:divBdr>
    </w:div>
    <w:div w:id="1500651884">
      <w:marLeft w:val="0"/>
      <w:marRight w:val="0"/>
      <w:marTop w:val="0"/>
      <w:marBottom w:val="0"/>
      <w:divBdr>
        <w:top w:val="none" w:sz="0" w:space="0" w:color="auto"/>
        <w:left w:val="none" w:sz="0" w:space="0" w:color="auto"/>
        <w:bottom w:val="none" w:sz="0" w:space="0" w:color="auto"/>
        <w:right w:val="none" w:sz="0" w:space="0" w:color="auto"/>
      </w:divBdr>
    </w:div>
    <w:div w:id="1503201636">
      <w:marLeft w:val="0"/>
      <w:marRight w:val="0"/>
      <w:marTop w:val="0"/>
      <w:marBottom w:val="0"/>
      <w:divBdr>
        <w:top w:val="none" w:sz="0" w:space="0" w:color="auto"/>
        <w:left w:val="none" w:sz="0" w:space="0" w:color="auto"/>
        <w:bottom w:val="none" w:sz="0" w:space="0" w:color="auto"/>
        <w:right w:val="none" w:sz="0" w:space="0" w:color="auto"/>
      </w:divBdr>
    </w:div>
    <w:div w:id="1503276447">
      <w:marLeft w:val="0"/>
      <w:marRight w:val="0"/>
      <w:marTop w:val="0"/>
      <w:marBottom w:val="0"/>
      <w:divBdr>
        <w:top w:val="none" w:sz="0" w:space="0" w:color="auto"/>
        <w:left w:val="none" w:sz="0" w:space="0" w:color="auto"/>
        <w:bottom w:val="none" w:sz="0" w:space="0" w:color="auto"/>
        <w:right w:val="none" w:sz="0" w:space="0" w:color="auto"/>
      </w:divBdr>
    </w:div>
    <w:div w:id="1510558500">
      <w:marLeft w:val="0"/>
      <w:marRight w:val="0"/>
      <w:marTop w:val="0"/>
      <w:marBottom w:val="0"/>
      <w:divBdr>
        <w:top w:val="none" w:sz="0" w:space="0" w:color="auto"/>
        <w:left w:val="none" w:sz="0" w:space="0" w:color="auto"/>
        <w:bottom w:val="none" w:sz="0" w:space="0" w:color="auto"/>
        <w:right w:val="none" w:sz="0" w:space="0" w:color="auto"/>
      </w:divBdr>
    </w:div>
    <w:div w:id="1516266452">
      <w:marLeft w:val="0"/>
      <w:marRight w:val="0"/>
      <w:marTop w:val="0"/>
      <w:marBottom w:val="0"/>
      <w:divBdr>
        <w:top w:val="none" w:sz="0" w:space="0" w:color="auto"/>
        <w:left w:val="none" w:sz="0" w:space="0" w:color="auto"/>
        <w:bottom w:val="none" w:sz="0" w:space="0" w:color="auto"/>
        <w:right w:val="none" w:sz="0" w:space="0" w:color="auto"/>
      </w:divBdr>
    </w:div>
    <w:div w:id="1525947251">
      <w:marLeft w:val="0"/>
      <w:marRight w:val="0"/>
      <w:marTop w:val="0"/>
      <w:marBottom w:val="0"/>
      <w:divBdr>
        <w:top w:val="none" w:sz="0" w:space="0" w:color="auto"/>
        <w:left w:val="none" w:sz="0" w:space="0" w:color="auto"/>
        <w:bottom w:val="none" w:sz="0" w:space="0" w:color="auto"/>
        <w:right w:val="none" w:sz="0" w:space="0" w:color="auto"/>
      </w:divBdr>
    </w:div>
    <w:div w:id="1530028296">
      <w:marLeft w:val="0"/>
      <w:marRight w:val="0"/>
      <w:marTop w:val="0"/>
      <w:marBottom w:val="0"/>
      <w:divBdr>
        <w:top w:val="none" w:sz="0" w:space="0" w:color="auto"/>
        <w:left w:val="none" w:sz="0" w:space="0" w:color="auto"/>
        <w:bottom w:val="none" w:sz="0" w:space="0" w:color="auto"/>
        <w:right w:val="none" w:sz="0" w:space="0" w:color="auto"/>
      </w:divBdr>
    </w:div>
    <w:div w:id="1530071812">
      <w:marLeft w:val="0"/>
      <w:marRight w:val="0"/>
      <w:marTop w:val="0"/>
      <w:marBottom w:val="0"/>
      <w:divBdr>
        <w:top w:val="none" w:sz="0" w:space="0" w:color="auto"/>
        <w:left w:val="none" w:sz="0" w:space="0" w:color="auto"/>
        <w:bottom w:val="none" w:sz="0" w:space="0" w:color="auto"/>
        <w:right w:val="none" w:sz="0" w:space="0" w:color="auto"/>
      </w:divBdr>
    </w:div>
    <w:div w:id="1534532337">
      <w:marLeft w:val="0"/>
      <w:marRight w:val="0"/>
      <w:marTop w:val="0"/>
      <w:marBottom w:val="0"/>
      <w:divBdr>
        <w:top w:val="none" w:sz="0" w:space="0" w:color="auto"/>
        <w:left w:val="none" w:sz="0" w:space="0" w:color="auto"/>
        <w:bottom w:val="none" w:sz="0" w:space="0" w:color="auto"/>
        <w:right w:val="none" w:sz="0" w:space="0" w:color="auto"/>
      </w:divBdr>
    </w:div>
    <w:div w:id="1535267007">
      <w:marLeft w:val="0"/>
      <w:marRight w:val="0"/>
      <w:marTop w:val="0"/>
      <w:marBottom w:val="0"/>
      <w:divBdr>
        <w:top w:val="none" w:sz="0" w:space="0" w:color="auto"/>
        <w:left w:val="none" w:sz="0" w:space="0" w:color="auto"/>
        <w:bottom w:val="none" w:sz="0" w:space="0" w:color="auto"/>
        <w:right w:val="none" w:sz="0" w:space="0" w:color="auto"/>
      </w:divBdr>
    </w:div>
    <w:div w:id="1536114767">
      <w:marLeft w:val="0"/>
      <w:marRight w:val="0"/>
      <w:marTop w:val="0"/>
      <w:marBottom w:val="0"/>
      <w:divBdr>
        <w:top w:val="none" w:sz="0" w:space="0" w:color="auto"/>
        <w:left w:val="none" w:sz="0" w:space="0" w:color="auto"/>
        <w:bottom w:val="none" w:sz="0" w:space="0" w:color="auto"/>
        <w:right w:val="none" w:sz="0" w:space="0" w:color="auto"/>
      </w:divBdr>
    </w:div>
    <w:div w:id="1539128392">
      <w:marLeft w:val="0"/>
      <w:marRight w:val="0"/>
      <w:marTop w:val="0"/>
      <w:marBottom w:val="0"/>
      <w:divBdr>
        <w:top w:val="none" w:sz="0" w:space="0" w:color="auto"/>
        <w:left w:val="none" w:sz="0" w:space="0" w:color="auto"/>
        <w:bottom w:val="none" w:sz="0" w:space="0" w:color="auto"/>
        <w:right w:val="none" w:sz="0" w:space="0" w:color="auto"/>
      </w:divBdr>
    </w:div>
    <w:div w:id="1541090230">
      <w:marLeft w:val="0"/>
      <w:marRight w:val="0"/>
      <w:marTop w:val="0"/>
      <w:marBottom w:val="0"/>
      <w:divBdr>
        <w:top w:val="none" w:sz="0" w:space="0" w:color="auto"/>
        <w:left w:val="none" w:sz="0" w:space="0" w:color="auto"/>
        <w:bottom w:val="none" w:sz="0" w:space="0" w:color="auto"/>
        <w:right w:val="none" w:sz="0" w:space="0" w:color="auto"/>
      </w:divBdr>
    </w:div>
    <w:div w:id="1543666374">
      <w:bodyDiv w:val="1"/>
      <w:marLeft w:val="0"/>
      <w:marRight w:val="0"/>
      <w:marTop w:val="0"/>
      <w:marBottom w:val="0"/>
      <w:divBdr>
        <w:top w:val="none" w:sz="0" w:space="0" w:color="auto"/>
        <w:left w:val="none" w:sz="0" w:space="0" w:color="auto"/>
        <w:bottom w:val="none" w:sz="0" w:space="0" w:color="auto"/>
        <w:right w:val="none" w:sz="0" w:space="0" w:color="auto"/>
      </w:divBdr>
    </w:div>
    <w:div w:id="1548488373">
      <w:marLeft w:val="0"/>
      <w:marRight w:val="0"/>
      <w:marTop w:val="0"/>
      <w:marBottom w:val="0"/>
      <w:divBdr>
        <w:top w:val="none" w:sz="0" w:space="0" w:color="auto"/>
        <w:left w:val="none" w:sz="0" w:space="0" w:color="auto"/>
        <w:bottom w:val="none" w:sz="0" w:space="0" w:color="auto"/>
        <w:right w:val="none" w:sz="0" w:space="0" w:color="auto"/>
      </w:divBdr>
    </w:div>
    <w:div w:id="1557475282">
      <w:marLeft w:val="0"/>
      <w:marRight w:val="0"/>
      <w:marTop w:val="0"/>
      <w:marBottom w:val="0"/>
      <w:divBdr>
        <w:top w:val="none" w:sz="0" w:space="0" w:color="auto"/>
        <w:left w:val="none" w:sz="0" w:space="0" w:color="auto"/>
        <w:bottom w:val="none" w:sz="0" w:space="0" w:color="auto"/>
        <w:right w:val="none" w:sz="0" w:space="0" w:color="auto"/>
      </w:divBdr>
    </w:div>
    <w:div w:id="1560820824">
      <w:marLeft w:val="0"/>
      <w:marRight w:val="0"/>
      <w:marTop w:val="0"/>
      <w:marBottom w:val="0"/>
      <w:divBdr>
        <w:top w:val="none" w:sz="0" w:space="0" w:color="auto"/>
        <w:left w:val="none" w:sz="0" w:space="0" w:color="auto"/>
        <w:bottom w:val="none" w:sz="0" w:space="0" w:color="auto"/>
        <w:right w:val="none" w:sz="0" w:space="0" w:color="auto"/>
      </w:divBdr>
    </w:div>
    <w:div w:id="1561357481">
      <w:marLeft w:val="0"/>
      <w:marRight w:val="0"/>
      <w:marTop w:val="0"/>
      <w:marBottom w:val="0"/>
      <w:divBdr>
        <w:top w:val="none" w:sz="0" w:space="0" w:color="auto"/>
        <w:left w:val="none" w:sz="0" w:space="0" w:color="auto"/>
        <w:bottom w:val="none" w:sz="0" w:space="0" w:color="auto"/>
        <w:right w:val="none" w:sz="0" w:space="0" w:color="auto"/>
      </w:divBdr>
    </w:div>
    <w:div w:id="1563447875">
      <w:marLeft w:val="0"/>
      <w:marRight w:val="0"/>
      <w:marTop w:val="0"/>
      <w:marBottom w:val="0"/>
      <w:divBdr>
        <w:top w:val="none" w:sz="0" w:space="0" w:color="auto"/>
        <w:left w:val="none" w:sz="0" w:space="0" w:color="auto"/>
        <w:bottom w:val="none" w:sz="0" w:space="0" w:color="auto"/>
        <w:right w:val="none" w:sz="0" w:space="0" w:color="auto"/>
      </w:divBdr>
    </w:div>
    <w:div w:id="1567301256">
      <w:marLeft w:val="0"/>
      <w:marRight w:val="0"/>
      <w:marTop w:val="0"/>
      <w:marBottom w:val="0"/>
      <w:divBdr>
        <w:top w:val="none" w:sz="0" w:space="0" w:color="auto"/>
        <w:left w:val="none" w:sz="0" w:space="0" w:color="auto"/>
        <w:bottom w:val="none" w:sz="0" w:space="0" w:color="auto"/>
        <w:right w:val="none" w:sz="0" w:space="0" w:color="auto"/>
      </w:divBdr>
    </w:div>
    <w:div w:id="1567305113">
      <w:marLeft w:val="0"/>
      <w:marRight w:val="0"/>
      <w:marTop w:val="0"/>
      <w:marBottom w:val="0"/>
      <w:divBdr>
        <w:top w:val="none" w:sz="0" w:space="0" w:color="auto"/>
        <w:left w:val="none" w:sz="0" w:space="0" w:color="auto"/>
        <w:bottom w:val="none" w:sz="0" w:space="0" w:color="auto"/>
        <w:right w:val="none" w:sz="0" w:space="0" w:color="auto"/>
      </w:divBdr>
    </w:div>
    <w:div w:id="1567377594">
      <w:bodyDiv w:val="1"/>
      <w:marLeft w:val="0"/>
      <w:marRight w:val="0"/>
      <w:marTop w:val="0"/>
      <w:marBottom w:val="0"/>
      <w:divBdr>
        <w:top w:val="none" w:sz="0" w:space="0" w:color="auto"/>
        <w:left w:val="none" w:sz="0" w:space="0" w:color="auto"/>
        <w:bottom w:val="none" w:sz="0" w:space="0" w:color="auto"/>
        <w:right w:val="none" w:sz="0" w:space="0" w:color="auto"/>
      </w:divBdr>
      <w:divsChild>
        <w:div w:id="10493674">
          <w:marLeft w:val="0"/>
          <w:marRight w:val="0"/>
          <w:marTop w:val="0"/>
          <w:marBottom w:val="0"/>
          <w:divBdr>
            <w:top w:val="none" w:sz="0" w:space="0" w:color="auto"/>
            <w:left w:val="none" w:sz="0" w:space="0" w:color="auto"/>
            <w:bottom w:val="none" w:sz="0" w:space="0" w:color="auto"/>
            <w:right w:val="none" w:sz="0" w:space="0" w:color="auto"/>
          </w:divBdr>
        </w:div>
        <w:div w:id="27294636">
          <w:marLeft w:val="0"/>
          <w:marRight w:val="0"/>
          <w:marTop w:val="0"/>
          <w:marBottom w:val="0"/>
          <w:divBdr>
            <w:top w:val="none" w:sz="0" w:space="0" w:color="auto"/>
            <w:left w:val="none" w:sz="0" w:space="0" w:color="auto"/>
            <w:bottom w:val="none" w:sz="0" w:space="0" w:color="auto"/>
            <w:right w:val="none" w:sz="0" w:space="0" w:color="auto"/>
          </w:divBdr>
        </w:div>
        <w:div w:id="30881944">
          <w:marLeft w:val="0"/>
          <w:marRight w:val="0"/>
          <w:marTop w:val="0"/>
          <w:marBottom w:val="0"/>
          <w:divBdr>
            <w:top w:val="none" w:sz="0" w:space="0" w:color="auto"/>
            <w:left w:val="none" w:sz="0" w:space="0" w:color="auto"/>
            <w:bottom w:val="none" w:sz="0" w:space="0" w:color="auto"/>
            <w:right w:val="none" w:sz="0" w:space="0" w:color="auto"/>
          </w:divBdr>
        </w:div>
        <w:div w:id="59718658">
          <w:marLeft w:val="0"/>
          <w:marRight w:val="0"/>
          <w:marTop w:val="0"/>
          <w:marBottom w:val="0"/>
          <w:divBdr>
            <w:top w:val="none" w:sz="0" w:space="0" w:color="auto"/>
            <w:left w:val="none" w:sz="0" w:space="0" w:color="auto"/>
            <w:bottom w:val="none" w:sz="0" w:space="0" w:color="auto"/>
            <w:right w:val="none" w:sz="0" w:space="0" w:color="auto"/>
          </w:divBdr>
        </w:div>
        <w:div w:id="86778586">
          <w:marLeft w:val="0"/>
          <w:marRight w:val="0"/>
          <w:marTop w:val="0"/>
          <w:marBottom w:val="0"/>
          <w:divBdr>
            <w:top w:val="none" w:sz="0" w:space="0" w:color="auto"/>
            <w:left w:val="none" w:sz="0" w:space="0" w:color="auto"/>
            <w:bottom w:val="none" w:sz="0" w:space="0" w:color="auto"/>
            <w:right w:val="none" w:sz="0" w:space="0" w:color="auto"/>
          </w:divBdr>
        </w:div>
        <w:div w:id="87313867">
          <w:marLeft w:val="0"/>
          <w:marRight w:val="0"/>
          <w:marTop w:val="0"/>
          <w:marBottom w:val="0"/>
          <w:divBdr>
            <w:top w:val="none" w:sz="0" w:space="0" w:color="auto"/>
            <w:left w:val="none" w:sz="0" w:space="0" w:color="auto"/>
            <w:bottom w:val="none" w:sz="0" w:space="0" w:color="auto"/>
            <w:right w:val="none" w:sz="0" w:space="0" w:color="auto"/>
          </w:divBdr>
        </w:div>
        <w:div w:id="96798556">
          <w:marLeft w:val="0"/>
          <w:marRight w:val="0"/>
          <w:marTop w:val="0"/>
          <w:marBottom w:val="0"/>
          <w:divBdr>
            <w:top w:val="none" w:sz="0" w:space="0" w:color="auto"/>
            <w:left w:val="none" w:sz="0" w:space="0" w:color="auto"/>
            <w:bottom w:val="none" w:sz="0" w:space="0" w:color="auto"/>
            <w:right w:val="none" w:sz="0" w:space="0" w:color="auto"/>
          </w:divBdr>
        </w:div>
        <w:div w:id="105316827">
          <w:marLeft w:val="0"/>
          <w:marRight w:val="0"/>
          <w:marTop w:val="0"/>
          <w:marBottom w:val="0"/>
          <w:divBdr>
            <w:top w:val="none" w:sz="0" w:space="0" w:color="auto"/>
            <w:left w:val="none" w:sz="0" w:space="0" w:color="auto"/>
            <w:bottom w:val="none" w:sz="0" w:space="0" w:color="auto"/>
            <w:right w:val="none" w:sz="0" w:space="0" w:color="auto"/>
          </w:divBdr>
        </w:div>
        <w:div w:id="159153144">
          <w:marLeft w:val="0"/>
          <w:marRight w:val="0"/>
          <w:marTop w:val="0"/>
          <w:marBottom w:val="0"/>
          <w:divBdr>
            <w:top w:val="none" w:sz="0" w:space="0" w:color="auto"/>
            <w:left w:val="none" w:sz="0" w:space="0" w:color="auto"/>
            <w:bottom w:val="none" w:sz="0" w:space="0" w:color="auto"/>
            <w:right w:val="none" w:sz="0" w:space="0" w:color="auto"/>
          </w:divBdr>
        </w:div>
        <w:div w:id="164370332">
          <w:marLeft w:val="0"/>
          <w:marRight w:val="0"/>
          <w:marTop w:val="0"/>
          <w:marBottom w:val="0"/>
          <w:divBdr>
            <w:top w:val="none" w:sz="0" w:space="0" w:color="auto"/>
            <w:left w:val="none" w:sz="0" w:space="0" w:color="auto"/>
            <w:bottom w:val="none" w:sz="0" w:space="0" w:color="auto"/>
            <w:right w:val="none" w:sz="0" w:space="0" w:color="auto"/>
          </w:divBdr>
        </w:div>
        <w:div w:id="180290189">
          <w:marLeft w:val="0"/>
          <w:marRight w:val="0"/>
          <w:marTop w:val="0"/>
          <w:marBottom w:val="0"/>
          <w:divBdr>
            <w:top w:val="none" w:sz="0" w:space="0" w:color="auto"/>
            <w:left w:val="none" w:sz="0" w:space="0" w:color="auto"/>
            <w:bottom w:val="none" w:sz="0" w:space="0" w:color="auto"/>
            <w:right w:val="none" w:sz="0" w:space="0" w:color="auto"/>
          </w:divBdr>
        </w:div>
        <w:div w:id="188957850">
          <w:marLeft w:val="0"/>
          <w:marRight w:val="0"/>
          <w:marTop w:val="0"/>
          <w:marBottom w:val="0"/>
          <w:divBdr>
            <w:top w:val="none" w:sz="0" w:space="0" w:color="auto"/>
            <w:left w:val="none" w:sz="0" w:space="0" w:color="auto"/>
            <w:bottom w:val="none" w:sz="0" w:space="0" w:color="auto"/>
            <w:right w:val="none" w:sz="0" w:space="0" w:color="auto"/>
          </w:divBdr>
        </w:div>
        <w:div w:id="193428436">
          <w:marLeft w:val="0"/>
          <w:marRight w:val="0"/>
          <w:marTop w:val="0"/>
          <w:marBottom w:val="0"/>
          <w:divBdr>
            <w:top w:val="none" w:sz="0" w:space="0" w:color="auto"/>
            <w:left w:val="none" w:sz="0" w:space="0" w:color="auto"/>
            <w:bottom w:val="none" w:sz="0" w:space="0" w:color="auto"/>
            <w:right w:val="none" w:sz="0" w:space="0" w:color="auto"/>
          </w:divBdr>
        </w:div>
        <w:div w:id="196624104">
          <w:marLeft w:val="0"/>
          <w:marRight w:val="0"/>
          <w:marTop w:val="0"/>
          <w:marBottom w:val="0"/>
          <w:divBdr>
            <w:top w:val="none" w:sz="0" w:space="0" w:color="auto"/>
            <w:left w:val="none" w:sz="0" w:space="0" w:color="auto"/>
            <w:bottom w:val="none" w:sz="0" w:space="0" w:color="auto"/>
            <w:right w:val="none" w:sz="0" w:space="0" w:color="auto"/>
          </w:divBdr>
        </w:div>
        <w:div w:id="203293525">
          <w:marLeft w:val="0"/>
          <w:marRight w:val="0"/>
          <w:marTop w:val="0"/>
          <w:marBottom w:val="0"/>
          <w:divBdr>
            <w:top w:val="none" w:sz="0" w:space="0" w:color="auto"/>
            <w:left w:val="none" w:sz="0" w:space="0" w:color="auto"/>
            <w:bottom w:val="none" w:sz="0" w:space="0" w:color="auto"/>
            <w:right w:val="none" w:sz="0" w:space="0" w:color="auto"/>
          </w:divBdr>
        </w:div>
        <w:div w:id="216548328">
          <w:marLeft w:val="0"/>
          <w:marRight w:val="0"/>
          <w:marTop w:val="0"/>
          <w:marBottom w:val="0"/>
          <w:divBdr>
            <w:top w:val="none" w:sz="0" w:space="0" w:color="auto"/>
            <w:left w:val="none" w:sz="0" w:space="0" w:color="auto"/>
            <w:bottom w:val="none" w:sz="0" w:space="0" w:color="auto"/>
            <w:right w:val="none" w:sz="0" w:space="0" w:color="auto"/>
          </w:divBdr>
        </w:div>
        <w:div w:id="216550849">
          <w:marLeft w:val="0"/>
          <w:marRight w:val="0"/>
          <w:marTop w:val="0"/>
          <w:marBottom w:val="0"/>
          <w:divBdr>
            <w:top w:val="none" w:sz="0" w:space="0" w:color="auto"/>
            <w:left w:val="none" w:sz="0" w:space="0" w:color="auto"/>
            <w:bottom w:val="none" w:sz="0" w:space="0" w:color="auto"/>
            <w:right w:val="none" w:sz="0" w:space="0" w:color="auto"/>
          </w:divBdr>
        </w:div>
        <w:div w:id="254217318">
          <w:marLeft w:val="0"/>
          <w:marRight w:val="0"/>
          <w:marTop w:val="0"/>
          <w:marBottom w:val="0"/>
          <w:divBdr>
            <w:top w:val="none" w:sz="0" w:space="0" w:color="auto"/>
            <w:left w:val="none" w:sz="0" w:space="0" w:color="auto"/>
            <w:bottom w:val="none" w:sz="0" w:space="0" w:color="auto"/>
            <w:right w:val="none" w:sz="0" w:space="0" w:color="auto"/>
          </w:divBdr>
        </w:div>
        <w:div w:id="268239389">
          <w:marLeft w:val="0"/>
          <w:marRight w:val="0"/>
          <w:marTop w:val="0"/>
          <w:marBottom w:val="0"/>
          <w:divBdr>
            <w:top w:val="none" w:sz="0" w:space="0" w:color="auto"/>
            <w:left w:val="none" w:sz="0" w:space="0" w:color="auto"/>
            <w:bottom w:val="none" w:sz="0" w:space="0" w:color="auto"/>
            <w:right w:val="none" w:sz="0" w:space="0" w:color="auto"/>
          </w:divBdr>
        </w:div>
        <w:div w:id="275871861">
          <w:marLeft w:val="0"/>
          <w:marRight w:val="0"/>
          <w:marTop w:val="0"/>
          <w:marBottom w:val="0"/>
          <w:divBdr>
            <w:top w:val="none" w:sz="0" w:space="0" w:color="auto"/>
            <w:left w:val="none" w:sz="0" w:space="0" w:color="auto"/>
            <w:bottom w:val="none" w:sz="0" w:space="0" w:color="auto"/>
            <w:right w:val="none" w:sz="0" w:space="0" w:color="auto"/>
          </w:divBdr>
        </w:div>
        <w:div w:id="276986420">
          <w:marLeft w:val="0"/>
          <w:marRight w:val="0"/>
          <w:marTop w:val="0"/>
          <w:marBottom w:val="0"/>
          <w:divBdr>
            <w:top w:val="none" w:sz="0" w:space="0" w:color="auto"/>
            <w:left w:val="none" w:sz="0" w:space="0" w:color="auto"/>
            <w:bottom w:val="none" w:sz="0" w:space="0" w:color="auto"/>
            <w:right w:val="none" w:sz="0" w:space="0" w:color="auto"/>
          </w:divBdr>
        </w:div>
        <w:div w:id="290671416">
          <w:marLeft w:val="0"/>
          <w:marRight w:val="0"/>
          <w:marTop w:val="0"/>
          <w:marBottom w:val="0"/>
          <w:divBdr>
            <w:top w:val="none" w:sz="0" w:space="0" w:color="auto"/>
            <w:left w:val="none" w:sz="0" w:space="0" w:color="auto"/>
            <w:bottom w:val="none" w:sz="0" w:space="0" w:color="auto"/>
            <w:right w:val="none" w:sz="0" w:space="0" w:color="auto"/>
          </w:divBdr>
        </w:div>
        <w:div w:id="308901946">
          <w:marLeft w:val="0"/>
          <w:marRight w:val="0"/>
          <w:marTop w:val="0"/>
          <w:marBottom w:val="0"/>
          <w:divBdr>
            <w:top w:val="none" w:sz="0" w:space="0" w:color="auto"/>
            <w:left w:val="none" w:sz="0" w:space="0" w:color="auto"/>
            <w:bottom w:val="none" w:sz="0" w:space="0" w:color="auto"/>
            <w:right w:val="none" w:sz="0" w:space="0" w:color="auto"/>
          </w:divBdr>
        </w:div>
        <w:div w:id="311830577">
          <w:marLeft w:val="0"/>
          <w:marRight w:val="0"/>
          <w:marTop w:val="0"/>
          <w:marBottom w:val="0"/>
          <w:divBdr>
            <w:top w:val="none" w:sz="0" w:space="0" w:color="auto"/>
            <w:left w:val="none" w:sz="0" w:space="0" w:color="auto"/>
            <w:bottom w:val="none" w:sz="0" w:space="0" w:color="auto"/>
            <w:right w:val="none" w:sz="0" w:space="0" w:color="auto"/>
          </w:divBdr>
        </w:div>
        <w:div w:id="322928411">
          <w:marLeft w:val="0"/>
          <w:marRight w:val="0"/>
          <w:marTop w:val="0"/>
          <w:marBottom w:val="0"/>
          <w:divBdr>
            <w:top w:val="none" w:sz="0" w:space="0" w:color="auto"/>
            <w:left w:val="none" w:sz="0" w:space="0" w:color="auto"/>
            <w:bottom w:val="none" w:sz="0" w:space="0" w:color="auto"/>
            <w:right w:val="none" w:sz="0" w:space="0" w:color="auto"/>
          </w:divBdr>
        </w:div>
        <w:div w:id="353112575">
          <w:marLeft w:val="0"/>
          <w:marRight w:val="0"/>
          <w:marTop w:val="0"/>
          <w:marBottom w:val="0"/>
          <w:divBdr>
            <w:top w:val="none" w:sz="0" w:space="0" w:color="auto"/>
            <w:left w:val="none" w:sz="0" w:space="0" w:color="auto"/>
            <w:bottom w:val="none" w:sz="0" w:space="0" w:color="auto"/>
            <w:right w:val="none" w:sz="0" w:space="0" w:color="auto"/>
          </w:divBdr>
        </w:div>
        <w:div w:id="387655609">
          <w:marLeft w:val="0"/>
          <w:marRight w:val="0"/>
          <w:marTop w:val="0"/>
          <w:marBottom w:val="0"/>
          <w:divBdr>
            <w:top w:val="none" w:sz="0" w:space="0" w:color="auto"/>
            <w:left w:val="none" w:sz="0" w:space="0" w:color="auto"/>
            <w:bottom w:val="none" w:sz="0" w:space="0" w:color="auto"/>
            <w:right w:val="none" w:sz="0" w:space="0" w:color="auto"/>
          </w:divBdr>
        </w:div>
        <w:div w:id="421267015">
          <w:marLeft w:val="0"/>
          <w:marRight w:val="0"/>
          <w:marTop w:val="0"/>
          <w:marBottom w:val="0"/>
          <w:divBdr>
            <w:top w:val="none" w:sz="0" w:space="0" w:color="auto"/>
            <w:left w:val="none" w:sz="0" w:space="0" w:color="auto"/>
            <w:bottom w:val="none" w:sz="0" w:space="0" w:color="auto"/>
            <w:right w:val="none" w:sz="0" w:space="0" w:color="auto"/>
          </w:divBdr>
        </w:div>
        <w:div w:id="428625120">
          <w:marLeft w:val="0"/>
          <w:marRight w:val="0"/>
          <w:marTop w:val="0"/>
          <w:marBottom w:val="0"/>
          <w:divBdr>
            <w:top w:val="none" w:sz="0" w:space="0" w:color="auto"/>
            <w:left w:val="none" w:sz="0" w:space="0" w:color="auto"/>
            <w:bottom w:val="none" w:sz="0" w:space="0" w:color="auto"/>
            <w:right w:val="none" w:sz="0" w:space="0" w:color="auto"/>
          </w:divBdr>
        </w:div>
        <w:div w:id="446435373">
          <w:marLeft w:val="0"/>
          <w:marRight w:val="0"/>
          <w:marTop w:val="0"/>
          <w:marBottom w:val="0"/>
          <w:divBdr>
            <w:top w:val="none" w:sz="0" w:space="0" w:color="auto"/>
            <w:left w:val="none" w:sz="0" w:space="0" w:color="auto"/>
            <w:bottom w:val="none" w:sz="0" w:space="0" w:color="auto"/>
            <w:right w:val="none" w:sz="0" w:space="0" w:color="auto"/>
          </w:divBdr>
        </w:div>
        <w:div w:id="483475485">
          <w:marLeft w:val="0"/>
          <w:marRight w:val="0"/>
          <w:marTop w:val="0"/>
          <w:marBottom w:val="0"/>
          <w:divBdr>
            <w:top w:val="none" w:sz="0" w:space="0" w:color="auto"/>
            <w:left w:val="none" w:sz="0" w:space="0" w:color="auto"/>
            <w:bottom w:val="none" w:sz="0" w:space="0" w:color="auto"/>
            <w:right w:val="none" w:sz="0" w:space="0" w:color="auto"/>
          </w:divBdr>
        </w:div>
        <w:div w:id="485322104">
          <w:marLeft w:val="0"/>
          <w:marRight w:val="0"/>
          <w:marTop w:val="0"/>
          <w:marBottom w:val="0"/>
          <w:divBdr>
            <w:top w:val="none" w:sz="0" w:space="0" w:color="auto"/>
            <w:left w:val="none" w:sz="0" w:space="0" w:color="auto"/>
            <w:bottom w:val="none" w:sz="0" w:space="0" w:color="auto"/>
            <w:right w:val="none" w:sz="0" w:space="0" w:color="auto"/>
          </w:divBdr>
        </w:div>
        <w:div w:id="489059588">
          <w:marLeft w:val="0"/>
          <w:marRight w:val="0"/>
          <w:marTop w:val="0"/>
          <w:marBottom w:val="0"/>
          <w:divBdr>
            <w:top w:val="none" w:sz="0" w:space="0" w:color="auto"/>
            <w:left w:val="none" w:sz="0" w:space="0" w:color="auto"/>
            <w:bottom w:val="none" w:sz="0" w:space="0" w:color="auto"/>
            <w:right w:val="none" w:sz="0" w:space="0" w:color="auto"/>
          </w:divBdr>
        </w:div>
        <w:div w:id="502745757">
          <w:marLeft w:val="0"/>
          <w:marRight w:val="0"/>
          <w:marTop w:val="0"/>
          <w:marBottom w:val="0"/>
          <w:divBdr>
            <w:top w:val="none" w:sz="0" w:space="0" w:color="auto"/>
            <w:left w:val="none" w:sz="0" w:space="0" w:color="auto"/>
            <w:bottom w:val="none" w:sz="0" w:space="0" w:color="auto"/>
            <w:right w:val="none" w:sz="0" w:space="0" w:color="auto"/>
          </w:divBdr>
        </w:div>
        <w:div w:id="507208557">
          <w:marLeft w:val="0"/>
          <w:marRight w:val="0"/>
          <w:marTop w:val="0"/>
          <w:marBottom w:val="0"/>
          <w:divBdr>
            <w:top w:val="none" w:sz="0" w:space="0" w:color="auto"/>
            <w:left w:val="none" w:sz="0" w:space="0" w:color="auto"/>
            <w:bottom w:val="none" w:sz="0" w:space="0" w:color="auto"/>
            <w:right w:val="none" w:sz="0" w:space="0" w:color="auto"/>
          </w:divBdr>
        </w:div>
        <w:div w:id="509372097">
          <w:marLeft w:val="0"/>
          <w:marRight w:val="0"/>
          <w:marTop w:val="0"/>
          <w:marBottom w:val="0"/>
          <w:divBdr>
            <w:top w:val="none" w:sz="0" w:space="0" w:color="auto"/>
            <w:left w:val="none" w:sz="0" w:space="0" w:color="auto"/>
            <w:bottom w:val="none" w:sz="0" w:space="0" w:color="auto"/>
            <w:right w:val="none" w:sz="0" w:space="0" w:color="auto"/>
          </w:divBdr>
        </w:div>
        <w:div w:id="562326836">
          <w:marLeft w:val="0"/>
          <w:marRight w:val="0"/>
          <w:marTop w:val="0"/>
          <w:marBottom w:val="0"/>
          <w:divBdr>
            <w:top w:val="none" w:sz="0" w:space="0" w:color="auto"/>
            <w:left w:val="none" w:sz="0" w:space="0" w:color="auto"/>
            <w:bottom w:val="none" w:sz="0" w:space="0" w:color="auto"/>
            <w:right w:val="none" w:sz="0" w:space="0" w:color="auto"/>
          </w:divBdr>
        </w:div>
        <w:div w:id="564074839">
          <w:marLeft w:val="0"/>
          <w:marRight w:val="0"/>
          <w:marTop w:val="0"/>
          <w:marBottom w:val="0"/>
          <w:divBdr>
            <w:top w:val="none" w:sz="0" w:space="0" w:color="auto"/>
            <w:left w:val="none" w:sz="0" w:space="0" w:color="auto"/>
            <w:bottom w:val="none" w:sz="0" w:space="0" w:color="auto"/>
            <w:right w:val="none" w:sz="0" w:space="0" w:color="auto"/>
          </w:divBdr>
        </w:div>
        <w:div w:id="591284397">
          <w:marLeft w:val="0"/>
          <w:marRight w:val="0"/>
          <w:marTop w:val="0"/>
          <w:marBottom w:val="0"/>
          <w:divBdr>
            <w:top w:val="none" w:sz="0" w:space="0" w:color="auto"/>
            <w:left w:val="none" w:sz="0" w:space="0" w:color="auto"/>
            <w:bottom w:val="none" w:sz="0" w:space="0" w:color="auto"/>
            <w:right w:val="none" w:sz="0" w:space="0" w:color="auto"/>
          </w:divBdr>
        </w:div>
        <w:div w:id="597714782">
          <w:marLeft w:val="0"/>
          <w:marRight w:val="0"/>
          <w:marTop w:val="0"/>
          <w:marBottom w:val="0"/>
          <w:divBdr>
            <w:top w:val="none" w:sz="0" w:space="0" w:color="auto"/>
            <w:left w:val="none" w:sz="0" w:space="0" w:color="auto"/>
            <w:bottom w:val="none" w:sz="0" w:space="0" w:color="auto"/>
            <w:right w:val="none" w:sz="0" w:space="0" w:color="auto"/>
          </w:divBdr>
        </w:div>
        <w:div w:id="612171870">
          <w:marLeft w:val="0"/>
          <w:marRight w:val="0"/>
          <w:marTop w:val="0"/>
          <w:marBottom w:val="0"/>
          <w:divBdr>
            <w:top w:val="none" w:sz="0" w:space="0" w:color="auto"/>
            <w:left w:val="none" w:sz="0" w:space="0" w:color="auto"/>
            <w:bottom w:val="none" w:sz="0" w:space="0" w:color="auto"/>
            <w:right w:val="none" w:sz="0" w:space="0" w:color="auto"/>
          </w:divBdr>
        </w:div>
        <w:div w:id="650716242">
          <w:marLeft w:val="0"/>
          <w:marRight w:val="0"/>
          <w:marTop w:val="0"/>
          <w:marBottom w:val="0"/>
          <w:divBdr>
            <w:top w:val="none" w:sz="0" w:space="0" w:color="auto"/>
            <w:left w:val="none" w:sz="0" w:space="0" w:color="auto"/>
            <w:bottom w:val="none" w:sz="0" w:space="0" w:color="auto"/>
            <w:right w:val="none" w:sz="0" w:space="0" w:color="auto"/>
          </w:divBdr>
        </w:div>
        <w:div w:id="668211671">
          <w:marLeft w:val="0"/>
          <w:marRight w:val="0"/>
          <w:marTop w:val="0"/>
          <w:marBottom w:val="0"/>
          <w:divBdr>
            <w:top w:val="none" w:sz="0" w:space="0" w:color="auto"/>
            <w:left w:val="none" w:sz="0" w:space="0" w:color="auto"/>
            <w:bottom w:val="none" w:sz="0" w:space="0" w:color="auto"/>
            <w:right w:val="none" w:sz="0" w:space="0" w:color="auto"/>
          </w:divBdr>
        </w:div>
        <w:div w:id="708990951">
          <w:marLeft w:val="0"/>
          <w:marRight w:val="0"/>
          <w:marTop w:val="0"/>
          <w:marBottom w:val="0"/>
          <w:divBdr>
            <w:top w:val="none" w:sz="0" w:space="0" w:color="auto"/>
            <w:left w:val="none" w:sz="0" w:space="0" w:color="auto"/>
            <w:bottom w:val="none" w:sz="0" w:space="0" w:color="auto"/>
            <w:right w:val="none" w:sz="0" w:space="0" w:color="auto"/>
          </w:divBdr>
        </w:div>
        <w:div w:id="755251597">
          <w:marLeft w:val="0"/>
          <w:marRight w:val="0"/>
          <w:marTop w:val="0"/>
          <w:marBottom w:val="0"/>
          <w:divBdr>
            <w:top w:val="none" w:sz="0" w:space="0" w:color="auto"/>
            <w:left w:val="none" w:sz="0" w:space="0" w:color="auto"/>
            <w:bottom w:val="none" w:sz="0" w:space="0" w:color="auto"/>
            <w:right w:val="none" w:sz="0" w:space="0" w:color="auto"/>
          </w:divBdr>
        </w:div>
        <w:div w:id="771824958">
          <w:marLeft w:val="0"/>
          <w:marRight w:val="0"/>
          <w:marTop w:val="0"/>
          <w:marBottom w:val="0"/>
          <w:divBdr>
            <w:top w:val="none" w:sz="0" w:space="0" w:color="auto"/>
            <w:left w:val="none" w:sz="0" w:space="0" w:color="auto"/>
            <w:bottom w:val="none" w:sz="0" w:space="0" w:color="auto"/>
            <w:right w:val="none" w:sz="0" w:space="0" w:color="auto"/>
          </w:divBdr>
        </w:div>
        <w:div w:id="778332914">
          <w:marLeft w:val="0"/>
          <w:marRight w:val="0"/>
          <w:marTop w:val="0"/>
          <w:marBottom w:val="0"/>
          <w:divBdr>
            <w:top w:val="none" w:sz="0" w:space="0" w:color="auto"/>
            <w:left w:val="none" w:sz="0" w:space="0" w:color="auto"/>
            <w:bottom w:val="none" w:sz="0" w:space="0" w:color="auto"/>
            <w:right w:val="none" w:sz="0" w:space="0" w:color="auto"/>
          </w:divBdr>
        </w:div>
        <w:div w:id="832793711">
          <w:marLeft w:val="0"/>
          <w:marRight w:val="0"/>
          <w:marTop w:val="0"/>
          <w:marBottom w:val="0"/>
          <w:divBdr>
            <w:top w:val="none" w:sz="0" w:space="0" w:color="auto"/>
            <w:left w:val="none" w:sz="0" w:space="0" w:color="auto"/>
            <w:bottom w:val="none" w:sz="0" w:space="0" w:color="auto"/>
            <w:right w:val="none" w:sz="0" w:space="0" w:color="auto"/>
          </w:divBdr>
        </w:div>
        <w:div w:id="863175670">
          <w:marLeft w:val="0"/>
          <w:marRight w:val="0"/>
          <w:marTop w:val="0"/>
          <w:marBottom w:val="0"/>
          <w:divBdr>
            <w:top w:val="none" w:sz="0" w:space="0" w:color="auto"/>
            <w:left w:val="none" w:sz="0" w:space="0" w:color="auto"/>
            <w:bottom w:val="none" w:sz="0" w:space="0" w:color="auto"/>
            <w:right w:val="none" w:sz="0" w:space="0" w:color="auto"/>
          </w:divBdr>
        </w:div>
        <w:div w:id="872155816">
          <w:marLeft w:val="0"/>
          <w:marRight w:val="0"/>
          <w:marTop w:val="0"/>
          <w:marBottom w:val="0"/>
          <w:divBdr>
            <w:top w:val="none" w:sz="0" w:space="0" w:color="auto"/>
            <w:left w:val="none" w:sz="0" w:space="0" w:color="auto"/>
            <w:bottom w:val="none" w:sz="0" w:space="0" w:color="auto"/>
            <w:right w:val="none" w:sz="0" w:space="0" w:color="auto"/>
          </w:divBdr>
        </w:div>
        <w:div w:id="877425729">
          <w:marLeft w:val="0"/>
          <w:marRight w:val="0"/>
          <w:marTop w:val="0"/>
          <w:marBottom w:val="0"/>
          <w:divBdr>
            <w:top w:val="none" w:sz="0" w:space="0" w:color="auto"/>
            <w:left w:val="none" w:sz="0" w:space="0" w:color="auto"/>
            <w:bottom w:val="none" w:sz="0" w:space="0" w:color="auto"/>
            <w:right w:val="none" w:sz="0" w:space="0" w:color="auto"/>
          </w:divBdr>
        </w:div>
        <w:div w:id="882521620">
          <w:marLeft w:val="0"/>
          <w:marRight w:val="0"/>
          <w:marTop w:val="0"/>
          <w:marBottom w:val="0"/>
          <w:divBdr>
            <w:top w:val="none" w:sz="0" w:space="0" w:color="auto"/>
            <w:left w:val="none" w:sz="0" w:space="0" w:color="auto"/>
            <w:bottom w:val="none" w:sz="0" w:space="0" w:color="auto"/>
            <w:right w:val="none" w:sz="0" w:space="0" w:color="auto"/>
          </w:divBdr>
        </w:div>
        <w:div w:id="950552031">
          <w:marLeft w:val="0"/>
          <w:marRight w:val="0"/>
          <w:marTop w:val="0"/>
          <w:marBottom w:val="0"/>
          <w:divBdr>
            <w:top w:val="none" w:sz="0" w:space="0" w:color="auto"/>
            <w:left w:val="none" w:sz="0" w:space="0" w:color="auto"/>
            <w:bottom w:val="none" w:sz="0" w:space="0" w:color="auto"/>
            <w:right w:val="none" w:sz="0" w:space="0" w:color="auto"/>
          </w:divBdr>
        </w:div>
        <w:div w:id="952250375">
          <w:marLeft w:val="0"/>
          <w:marRight w:val="0"/>
          <w:marTop w:val="0"/>
          <w:marBottom w:val="0"/>
          <w:divBdr>
            <w:top w:val="none" w:sz="0" w:space="0" w:color="auto"/>
            <w:left w:val="none" w:sz="0" w:space="0" w:color="auto"/>
            <w:bottom w:val="none" w:sz="0" w:space="0" w:color="auto"/>
            <w:right w:val="none" w:sz="0" w:space="0" w:color="auto"/>
          </w:divBdr>
        </w:div>
        <w:div w:id="953707594">
          <w:marLeft w:val="0"/>
          <w:marRight w:val="0"/>
          <w:marTop w:val="0"/>
          <w:marBottom w:val="0"/>
          <w:divBdr>
            <w:top w:val="none" w:sz="0" w:space="0" w:color="auto"/>
            <w:left w:val="none" w:sz="0" w:space="0" w:color="auto"/>
            <w:bottom w:val="none" w:sz="0" w:space="0" w:color="auto"/>
            <w:right w:val="none" w:sz="0" w:space="0" w:color="auto"/>
          </w:divBdr>
        </w:div>
        <w:div w:id="968052422">
          <w:marLeft w:val="0"/>
          <w:marRight w:val="0"/>
          <w:marTop w:val="0"/>
          <w:marBottom w:val="0"/>
          <w:divBdr>
            <w:top w:val="none" w:sz="0" w:space="0" w:color="auto"/>
            <w:left w:val="none" w:sz="0" w:space="0" w:color="auto"/>
            <w:bottom w:val="none" w:sz="0" w:space="0" w:color="auto"/>
            <w:right w:val="none" w:sz="0" w:space="0" w:color="auto"/>
          </w:divBdr>
        </w:div>
        <w:div w:id="969895865">
          <w:marLeft w:val="0"/>
          <w:marRight w:val="0"/>
          <w:marTop w:val="0"/>
          <w:marBottom w:val="0"/>
          <w:divBdr>
            <w:top w:val="none" w:sz="0" w:space="0" w:color="auto"/>
            <w:left w:val="none" w:sz="0" w:space="0" w:color="auto"/>
            <w:bottom w:val="none" w:sz="0" w:space="0" w:color="auto"/>
            <w:right w:val="none" w:sz="0" w:space="0" w:color="auto"/>
          </w:divBdr>
        </w:div>
        <w:div w:id="990452576">
          <w:marLeft w:val="0"/>
          <w:marRight w:val="0"/>
          <w:marTop w:val="0"/>
          <w:marBottom w:val="0"/>
          <w:divBdr>
            <w:top w:val="none" w:sz="0" w:space="0" w:color="auto"/>
            <w:left w:val="none" w:sz="0" w:space="0" w:color="auto"/>
            <w:bottom w:val="none" w:sz="0" w:space="0" w:color="auto"/>
            <w:right w:val="none" w:sz="0" w:space="0" w:color="auto"/>
          </w:divBdr>
        </w:div>
        <w:div w:id="996104939">
          <w:marLeft w:val="0"/>
          <w:marRight w:val="0"/>
          <w:marTop w:val="0"/>
          <w:marBottom w:val="0"/>
          <w:divBdr>
            <w:top w:val="none" w:sz="0" w:space="0" w:color="auto"/>
            <w:left w:val="none" w:sz="0" w:space="0" w:color="auto"/>
            <w:bottom w:val="none" w:sz="0" w:space="0" w:color="auto"/>
            <w:right w:val="none" w:sz="0" w:space="0" w:color="auto"/>
          </w:divBdr>
        </w:div>
        <w:div w:id="1004433969">
          <w:marLeft w:val="0"/>
          <w:marRight w:val="0"/>
          <w:marTop w:val="0"/>
          <w:marBottom w:val="0"/>
          <w:divBdr>
            <w:top w:val="none" w:sz="0" w:space="0" w:color="auto"/>
            <w:left w:val="none" w:sz="0" w:space="0" w:color="auto"/>
            <w:bottom w:val="none" w:sz="0" w:space="0" w:color="auto"/>
            <w:right w:val="none" w:sz="0" w:space="0" w:color="auto"/>
          </w:divBdr>
        </w:div>
        <w:div w:id="1020089157">
          <w:marLeft w:val="0"/>
          <w:marRight w:val="0"/>
          <w:marTop w:val="0"/>
          <w:marBottom w:val="0"/>
          <w:divBdr>
            <w:top w:val="none" w:sz="0" w:space="0" w:color="auto"/>
            <w:left w:val="none" w:sz="0" w:space="0" w:color="auto"/>
            <w:bottom w:val="none" w:sz="0" w:space="0" w:color="auto"/>
            <w:right w:val="none" w:sz="0" w:space="0" w:color="auto"/>
          </w:divBdr>
        </w:div>
        <w:div w:id="1032000745">
          <w:marLeft w:val="0"/>
          <w:marRight w:val="0"/>
          <w:marTop w:val="0"/>
          <w:marBottom w:val="0"/>
          <w:divBdr>
            <w:top w:val="none" w:sz="0" w:space="0" w:color="auto"/>
            <w:left w:val="none" w:sz="0" w:space="0" w:color="auto"/>
            <w:bottom w:val="none" w:sz="0" w:space="0" w:color="auto"/>
            <w:right w:val="none" w:sz="0" w:space="0" w:color="auto"/>
          </w:divBdr>
        </w:div>
        <w:div w:id="1037467180">
          <w:marLeft w:val="0"/>
          <w:marRight w:val="0"/>
          <w:marTop w:val="0"/>
          <w:marBottom w:val="0"/>
          <w:divBdr>
            <w:top w:val="none" w:sz="0" w:space="0" w:color="auto"/>
            <w:left w:val="none" w:sz="0" w:space="0" w:color="auto"/>
            <w:bottom w:val="none" w:sz="0" w:space="0" w:color="auto"/>
            <w:right w:val="none" w:sz="0" w:space="0" w:color="auto"/>
          </w:divBdr>
        </w:div>
        <w:div w:id="1041369055">
          <w:marLeft w:val="0"/>
          <w:marRight w:val="0"/>
          <w:marTop w:val="0"/>
          <w:marBottom w:val="0"/>
          <w:divBdr>
            <w:top w:val="none" w:sz="0" w:space="0" w:color="auto"/>
            <w:left w:val="none" w:sz="0" w:space="0" w:color="auto"/>
            <w:bottom w:val="none" w:sz="0" w:space="0" w:color="auto"/>
            <w:right w:val="none" w:sz="0" w:space="0" w:color="auto"/>
          </w:divBdr>
        </w:div>
        <w:div w:id="1079866975">
          <w:marLeft w:val="0"/>
          <w:marRight w:val="0"/>
          <w:marTop w:val="0"/>
          <w:marBottom w:val="0"/>
          <w:divBdr>
            <w:top w:val="none" w:sz="0" w:space="0" w:color="auto"/>
            <w:left w:val="none" w:sz="0" w:space="0" w:color="auto"/>
            <w:bottom w:val="none" w:sz="0" w:space="0" w:color="auto"/>
            <w:right w:val="none" w:sz="0" w:space="0" w:color="auto"/>
          </w:divBdr>
        </w:div>
        <w:div w:id="1116564114">
          <w:marLeft w:val="0"/>
          <w:marRight w:val="0"/>
          <w:marTop w:val="0"/>
          <w:marBottom w:val="0"/>
          <w:divBdr>
            <w:top w:val="none" w:sz="0" w:space="0" w:color="auto"/>
            <w:left w:val="none" w:sz="0" w:space="0" w:color="auto"/>
            <w:bottom w:val="none" w:sz="0" w:space="0" w:color="auto"/>
            <w:right w:val="none" w:sz="0" w:space="0" w:color="auto"/>
          </w:divBdr>
        </w:div>
        <w:div w:id="1143279535">
          <w:marLeft w:val="0"/>
          <w:marRight w:val="0"/>
          <w:marTop w:val="0"/>
          <w:marBottom w:val="0"/>
          <w:divBdr>
            <w:top w:val="none" w:sz="0" w:space="0" w:color="auto"/>
            <w:left w:val="none" w:sz="0" w:space="0" w:color="auto"/>
            <w:bottom w:val="none" w:sz="0" w:space="0" w:color="auto"/>
            <w:right w:val="none" w:sz="0" w:space="0" w:color="auto"/>
          </w:divBdr>
        </w:div>
        <w:div w:id="1176308215">
          <w:marLeft w:val="0"/>
          <w:marRight w:val="0"/>
          <w:marTop w:val="0"/>
          <w:marBottom w:val="0"/>
          <w:divBdr>
            <w:top w:val="none" w:sz="0" w:space="0" w:color="auto"/>
            <w:left w:val="none" w:sz="0" w:space="0" w:color="auto"/>
            <w:bottom w:val="none" w:sz="0" w:space="0" w:color="auto"/>
            <w:right w:val="none" w:sz="0" w:space="0" w:color="auto"/>
          </w:divBdr>
        </w:div>
        <w:div w:id="1235355601">
          <w:marLeft w:val="0"/>
          <w:marRight w:val="0"/>
          <w:marTop w:val="0"/>
          <w:marBottom w:val="0"/>
          <w:divBdr>
            <w:top w:val="none" w:sz="0" w:space="0" w:color="auto"/>
            <w:left w:val="none" w:sz="0" w:space="0" w:color="auto"/>
            <w:bottom w:val="none" w:sz="0" w:space="0" w:color="auto"/>
            <w:right w:val="none" w:sz="0" w:space="0" w:color="auto"/>
          </w:divBdr>
        </w:div>
        <w:div w:id="1258295477">
          <w:marLeft w:val="0"/>
          <w:marRight w:val="0"/>
          <w:marTop w:val="0"/>
          <w:marBottom w:val="0"/>
          <w:divBdr>
            <w:top w:val="none" w:sz="0" w:space="0" w:color="auto"/>
            <w:left w:val="none" w:sz="0" w:space="0" w:color="auto"/>
            <w:bottom w:val="none" w:sz="0" w:space="0" w:color="auto"/>
            <w:right w:val="none" w:sz="0" w:space="0" w:color="auto"/>
          </w:divBdr>
        </w:div>
        <w:div w:id="1260482707">
          <w:marLeft w:val="0"/>
          <w:marRight w:val="0"/>
          <w:marTop w:val="0"/>
          <w:marBottom w:val="0"/>
          <w:divBdr>
            <w:top w:val="none" w:sz="0" w:space="0" w:color="auto"/>
            <w:left w:val="none" w:sz="0" w:space="0" w:color="auto"/>
            <w:bottom w:val="none" w:sz="0" w:space="0" w:color="auto"/>
            <w:right w:val="none" w:sz="0" w:space="0" w:color="auto"/>
          </w:divBdr>
        </w:div>
        <w:div w:id="1276870540">
          <w:marLeft w:val="0"/>
          <w:marRight w:val="0"/>
          <w:marTop w:val="0"/>
          <w:marBottom w:val="0"/>
          <w:divBdr>
            <w:top w:val="none" w:sz="0" w:space="0" w:color="auto"/>
            <w:left w:val="none" w:sz="0" w:space="0" w:color="auto"/>
            <w:bottom w:val="none" w:sz="0" w:space="0" w:color="auto"/>
            <w:right w:val="none" w:sz="0" w:space="0" w:color="auto"/>
          </w:divBdr>
        </w:div>
        <w:div w:id="1316835354">
          <w:marLeft w:val="0"/>
          <w:marRight w:val="0"/>
          <w:marTop w:val="0"/>
          <w:marBottom w:val="0"/>
          <w:divBdr>
            <w:top w:val="none" w:sz="0" w:space="0" w:color="auto"/>
            <w:left w:val="none" w:sz="0" w:space="0" w:color="auto"/>
            <w:bottom w:val="none" w:sz="0" w:space="0" w:color="auto"/>
            <w:right w:val="none" w:sz="0" w:space="0" w:color="auto"/>
          </w:divBdr>
        </w:div>
        <w:div w:id="1340237213">
          <w:marLeft w:val="0"/>
          <w:marRight w:val="0"/>
          <w:marTop w:val="0"/>
          <w:marBottom w:val="0"/>
          <w:divBdr>
            <w:top w:val="none" w:sz="0" w:space="0" w:color="auto"/>
            <w:left w:val="none" w:sz="0" w:space="0" w:color="auto"/>
            <w:bottom w:val="none" w:sz="0" w:space="0" w:color="auto"/>
            <w:right w:val="none" w:sz="0" w:space="0" w:color="auto"/>
          </w:divBdr>
        </w:div>
        <w:div w:id="1366055264">
          <w:marLeft w:val="0"/>
          <w:marRight w:val="0"/>
          <w:marTop w:val="0"/>
          <w:marBottom w:val="0"/>
          <w:divBdr>
            <w:top w:val="none" w:sz="0" w:space="0" w:color="auto"/>
            <w:left w:val="none" w:sz="0" w:space="0" w:color="auto"/>
            <w:bottom w:val="none" w:sz="0" w:space="0" w:color="auto"/>
            <w:right w:val="none" w:sz="0" w:space="0" w:color="auto"/>
          </w:divBdr>
        </w:div>
        <w:div w:id="1376007496">
          <w:marLeft w:val="0"/>
          <w:marRight w:val="0"/>
          <w:marTop w:val="0"/>
          <w:marBottom w:val="0"/>
          <w:divBdr>
            <w:top w:val="none" w:sz="0" w:space="0" w:color="auto"/>
            <w:left w:val="none" w:sz="0" w:space="0" w:color="auto"/>
            <w:bottom w:val="none" w:sz="0" w:space="0" w:color="auto"/>
            <w:right w:val="none" w:sz="0" w:space="0" w:color="auto"/>
          </w:divBdr>
        </w:div>
        <w:div w:id="1388870075">
          <w:marLeft w:val="0"/>
          <w:marRight w:val="0"/>
          <w:marTop w:val="0"/>
          <w:marBottom w:val="0"/>
          <w:divBdr>
            <w:top w:val="none" w:sz="0" w:space="0" w:color="auto"/>
            <w:left w:val="none" w:sz="0" w:space="0" w:color="auto"/>
            <w:bottom w:val="none" w:sz="0" w:space="0" w:color="auto"/>
            <w:right w:val="none" w:sz="0" w:space="0" w:color="auto"/>
          </w:divBdr>
        </w:div>
        <w:div w:id="1394113955">
          <w:marLeft w:val="0"/>
          <w:marRight w:val="0"/>
          <w:marTop w:val="0"/>
          <w:marBottom w:val="0"/>
          <w:divBdr>
            <w:top w:val="none" w:sz="0" w:space="0" w:color="auto"/>
            <w:left w:val="none" w:sz="0" w:space="0" w:color="auto"/>
            <w:bottom w:val="none" w:sz="0" w:space="0" w:color="auto"/>
            <w:right w:val="none" w:sz="0" w:space="0" w:color="auto"/>
          </w:divBdr>
        </w:div>
        <w:div w:id="1395854670">
          <w:marLeft w:val="0"/>
          <w:marRight w:val="0"/>
          <w:marTop w:val="0"/>
          <w:marBottom w:val="0"/>
          <w:divBdr>
            <w:top w:val="none" w:sz="0" w:space="0" w:color="auto"/>
            <w:left w:val="none" w:sz="0" w:space="0" w:color="auto"/>
            <w:bottom w:val="none" w:sz="0" w:space="0" w:color="auto"/>
            <w:right w:val="none" w:sz="0" w:space="0" w:color="auto"/>
          </w:divBdr>
        </w:div>
        <w:div w:id="1397390222">
          <w:marLeft w:val="0"/>
          <w:marRight w:val="0"/>
          <w:marTop w:val="0"/>
          <w:marBottom w:val="0"/>
          <w:divBdr>
            <w:top w:val="none" w:sz="0" w:space="0" w:color="auto"/>
            <w:left w:val="none" w:sz="0" w:space="0" w:color="auto"/>
            <w:bottom w:val="none" w:sz="0" w:space="0" w:color="auto"/>
            <w:right w:val="none" w:sz="0" w:space="0" w:color="auto"/>
          </w:divBdr>
        </w:div>
        <w:div w:id="1415085733">
          <w:marLeft w:val="0"/>
          <w:marRight w:val="0"/>
          <w:marTop w:val="0"/>
          <w:marBottom w:val="0"/>
          <w:divBdr>
            <w:top w:val="none" w:sz="0" w:space="0" w:color="auto"/>
            <w:left w:val="none" w:sz="0" w:space="0" w:color="auto"/>
            <w:bottom w:val="none" w:sz="0" w:space="0" w:color="auto"/>
            <w:right w:val="none" w:sz="0" w:space="0" w:color="auto"/>
          </w:divBdr>
        </w:div>
        <w:div w:id="1421753755">
          <w:marLeft w:val="0"/>
          <w:marRight w:val="0"/>
          <w:marTop w:val="0"/>
          <w:marBottom w:val="0"/>
          <w:divBdr>
            <w:top w:val="none" w:sz="0" w:space="0" w:color="auto"/>
            <w:left w:val="none" w:sz="0" w:space="0" w:color="auto"/>
            <w:bottom w:val="none" w:sz="0" w:space="0" w:color="auto"/>
            <w:right w:val="none" w:sz="0" w:space="0" w:color="auto"/>
          </w:divBdr>
        </w:div>
        <w:div w:id="1436755969">
          <w:marLeft w:val="0"/>
          <w:marRight w:val="0"/>
          <w:marTop w:val="0"/>
          <w:marBottom w:val="0"/>
          <w:divBdr>
            <w:top w:val="none" w:sz="0" w:space="0" w:color="auto"/>
            <w:left w:val="none" w:sz="0" w:space="0" w:color="auto"/>
            <w:bottom w:val="none" w:sz="0" w:space="0" w:color="auto"/>
            <w:right w:val="none" w:sz="0" w:space="0" w:color="auto"/>
          </w:divBdr>
        </w:div>
        <w:div w:id="1436828049">
          <w:marLeft w:val="0"/>
          <w:marRight w:val="0"/>
          <w:marTop w:val="0"/>
          <w:marBottom w:val="0"/>
          <w:divBdr>
            <w:top w:val="none" w:sz="0" w:space="0" w:color="auto"/>
            <w:left w:val="none" w:sz="0" w:space="0" w:color="auto"/>
            <w:bottom w:val="none" w:sz="0" w:space="0" w:color="auto"/>
            <w:right w:val="none" w:sz="0" w:space="0" w:color="auto"/>
          </w:divBdr>
        </w:div>
        <w:div w:id="1467696605">
          <w:marLeft w:val="0"/>
          <w:marRight w:val="0"/>
          <w:marTop w:val="0"/>
          <w:marBottom w:val="0"/>
          <w:divBdr>
            <w:top w:val="none" w:sz="0" w:space="0" w:color="auto"/>
            <w:left w:val="none" w:sz="0" w:space="0" w:color="auto"/>
            <w:bottom w:val="none" w:sz="0" w:space="0" w:color="auto"/>
            <w:right w:val="none" w:sz="0" w:space="0" w:color="auto"/>
          </w:divBdr>
        </w:div>
        <w:div w:id="1469516380">
          <w:marLeft w:val="0"/>
          <w:marRight w:val="0"/>
          <w:marTop w:val="0"/>
          <w:marBottom w:val="0"/>
          <w:divBdr>
            <w:top w:val="none" w:sz="0" w:space="0" w:color="auto"/>
            <w:left w:val="none" w:sz="0" w:space="0" w:color="auto"/>
            <w:bottom w:val="none" w:sz="0" w:space="0" w:color="auto"/>
            <w:right w:val="none" w:sz="0" w:space="0" w:color="auto"/>
          </w:divBdr>
        </w:div>
        <w:div w:id="1493982235">
          <w:marLeft w:val="0"/>
          <w:marRight w:val="0"/>
          <w:marTop w:val="0"/>
          <w:marBottom w:val="0"/>
          <w:divBdr>
            <w:top w:val="none" w:sz="0" w:space="0" w:color="auto"/>
            <w:left w:val="none" w:sz="0" w:space="0" w:color="auto"/>
            <w:bottom w:val="none" w:sz="0" w:space="0" w:color="auto"/>
            <w:right w:val="none" w:sz="0" w:space="0" w:color="auto"/>
          </w:divBdr>
        </w:div>
        <w:div w:id="1503549768">
          <w:marLeft w:val="0"/>
          <w:marRight w:val="0"/>
          <w:marTop w:val="0"/>
          <w:marBottom w:val="0"/>
          <w:divBdr>
            <w:top w:val="none" w:sz="0" w:space="0" w:color="auto"/>
            <w:left w:val="none" w:sz="0" w:space="0" w:color="auto"/>
            <w:bottom w:val="none" w:sz="0" w:space="0" w:color="auto"/>
            <w:right w:val="none" w:sz="0" w:space="0" w:color="auto"/>
          </w:divBdr>
        </w:div>
        <w:div w:id="1520316565">
          <w:marLeft w:val="0"/>
          <w:marRight w:val="0"/>
          <w:marTop w:val="0"/>
          <w:marBottom w:val="0"/>
          <w:divBdr>
            <w:top w:val="none" w:sz="0" w:space="0" w:color="auto"/>
            <w:left w:val="none" w:sz="0" w:space="0" w:color="auto"/>
            <w:bottom w:val="none" w:sz="0" w:space="0" w:color="auto"/>
            <w:right w:val="none" w:sz="0" w:space="0" w:color="auto"/>
          </w:divBdr>
        </w:div>
        <w:div w:id="1546983564">
          <w:marLeft w:val="0"/>
          <w:marRight w:val="0"/>
          <w:marTop w:val="0"/>
          <w:marBottom w:val="0"/>
          <w:divBdr>
            <w:top w:val="none" w:sz="0" w:space="0" w:color="auto"/>
            <w:left w:val="none" w:sz="0" w:space="0" w:color="auto"/>
            <w:bottom w:val="none" w:sz="0" w:space="0" w:color="auto"/>
            <w:right w:val="none" w:sz="0" w:space="0" w:color="auto"/>
          </w:divBdr>
        </w:div>
        <w:div w:id="1576165617">
          <w:marLeft w:val="0"/>
          <w:marRight w:val="0"/>
          <w:marTop w:val="0"/>
          <w:marBottom w:val="0"/>
          <w:divBdr>
            <w:top w:val="none" w:sz="0" w:space="0" w:color="auto"/>
            <w:left w:val="none" w:sz="0" w:space="0" w:color="auto"/>
            <w:bottom w:val="none" w:sz="0" w:space="0" w:color="auto"/>
            <w:right w:val="none" w:sz="0" w:space="0" w:color="auto"/>
          </w:divBdr>
        </w:div>
        <w:div w:id="1598908680">
          <w:marLeft w:val="0"/>
          <w:marRight w:val="0"/>
          <w:marTop w:val="0"/>
          <w:marBottom w:val="0"/>
          <w:divBdr>
            <w:top w:val="none" w:sz="0" w:space="0" w:color="auto"/>
            <w:left w:val="none" w:sz="0" w:space="0" w:color="auto"/>
            <w:bottom w:val="none" w:sz="0" w:space="0" w:color="auto"/>
            <w:right w:val="none" w:sz="0" w:space="0" w:color="auto"/>
          </w:divBdr>
        </w:div>
        <w:div w:id="1634561348">
          <w:marLeft w:val="0"/>
          <w:marRight w:val="0"/>
          <w:marTop w:val="0"/>
          <w:marBottom w:val="0"/>
          <w:divBdr>
            <w:top w:val="none" w:sz="0" w:space="0" w:color="auto"/>
            <w:left w:val="none" w:sz="0" w:space="0" w:color="auto"/>
            <w:bottom w:val="none" w:sz="0" w:space="0" w:color="auto"/>
            <w:right w:val="none" w:sz="0" w:space="0" w:color="auto"/>
          </w:divBdr>
        </w:div>
        <w:div w:id="1637756623">
          <w:marLeft w:val="0"/>
          <w:marRight w:val="0"/>
          <w:marTop w:val="0"/>
          <w:marBottom w:val="0"/>
          <w:divBdr>
            <w:top w:val="none" w:sz="0" w:space="0" w:color="auto"/>
            <w:left w:val="none" w:sz="0" w:space="0" w:color="auto"/>
            <w:bottom w:val="none" w:sz="0" w:space="0" w:color="auto"/>
            <w:right w:val="none" w:sz="0" w:space="0" w:color="auto"/>
          </w:divBdr>
        </w:div>
        <w:div w:id="1701273063">
          <w:marLeft w:val="0"/>
          <w:marRight w:val="0"/>
          <w:marTop w:val="0"/>
          <w:marBottom w:val="0"/>
          <w:divBdr>
            <w:top w:val="none" w:sz="0" w:space="0" w:color="auto"/>
            <w:left w:val="none" w:sz="0" w:space="0" w:color="auto"/>
            <w:bottom w:val="none" w:sz="0" w:space="0" w:color="auto"/>
            <w:right w:val="none" w:sz="0" w:space="0" w:color="auto"/>
          </w:divBdr>
        </w:div>
        <w:div w:id="1719088155">
          <w:marLeft w:val="0"/>
          <w:marRight w:val="0"/>
          <w:marTop w:val="0"/>
          <w:marBottom w:val="0"/>
          <w:divBdr>
            <w:top w:val="none" w:sz="0" w:space="0" w:color="auto"/>
            <w:left w:val="none" w:sz="0" w:space="0" w:color="auto"/>
            <w:bottom w:val="none" w:sz="0" w:space="0" w:color="auto"/>
            <w:right w:val="none" w:sz="0" w:space="0" w:color="auto"/>
          </w:divBdr>
        </w:div>
        <w:div w:id="1721705574">
          <w:marLeft w:val="0"/>
          <w:marRight w:val="0"/>
          <w:marTop w:val="0"/>
          <w:marBottom w:val="0"/>
          <w:divBdr>
            <w:top w:val="none" w:sz="0" w:space="0" w:color="auto"/>
            <w:left w:val="none" w:sz="0" w:space="0" w:color="auto"/>
            <w:bottom w:val="none" w:sz="0" w:space="0" w:color="auto"/>
            <w:right w:val="none" w:sz="0" w:space="0" w:color="auto"/>
          </w:divBdr>
        </w:div>
        <w:div w:id="1725833082">
          <w:marLeft w:val="0"/>
          <w:marRight w:val="0"/>
          <w:marTop w:val="0"/>
          <w:marBottom w:val="0"/>
          <w:divBdr>
            <w:top w:val="none" w:sz="0" w:space="0" w:color="auto"/>
            <w:left w:val="none" w:sz="0" w:space="0" w:color="auto"/>
            <w:bottom w:val="none" w:sz="0" w:space="0" w:color="auto"/>
            <w:right w:val="none" w:sz="0" w:space="0" w:color="auto"/>
          </w:divBdr>
        </w:div>
        <w:div w:id="1728872021">
          <w:marLeft w:val="0"/>
          <w:marRight w:val="0"/>
          <w:marTop w:val="0"/>
          <w:marBottom w:val="0"/>
          <w:divBdr>
            <w:top w:val="none" w:sz="0" w:space="0" w:color="auto"/>
            <w:left w:val="none" w:sz="0" w:space="0" w:color="auto"/>
            <w:bottom w:val="none" w:sz="0" w:space="0" w:color="auto"/>
            <w:right w:val="none" w:sz="0" w:space="0" w:color="auto"/>
          </w:divBdr>
        </w:div>
        <w:div w:id="1733886635">
          <w:marLeft w:val="0"/>
          <w:marRight w:val="0"/>
          <w:marTop w:val="0"/>
          <w:marBottom w:val="0"/>
          <w:divBdr>
            <w:top w:val="none" w:sz="0" w:space="0" w:color="auto"/>
            <w:left w:val="none" w:sz="0" w:space="0" w:color="auto"/>
            <w:bottom w:val="none" w:sz="0" w:space="0" w:color="auto"/>
            <w:right w:val="none" w:sz="0" w:space="0" w:color="auto"/>
          </w:divBdr>
        </w:div>
        <w:div w:id="1758208783">
          <w:marLeft w:val="0"/>
          <w:marRight w:val="0"/>
          <w:marTop w:val="0"/>
          <w:marBottom w:val="0"/>
          <w:divBdr>
            <w:top w:val="none" w:sz="0" w:space="0" w:color="auto"/>
            <w:left w:val="none" w:sz="0" w:space="0" w:color="auto"/>
            <w:bottom w:val="none" w:sz="0" w:space="0" w:color="auto"/>
            <w:right w:val="none" w:sz="0" w:space="0" w:color="auto"/>
          </w:divBdr>
        </w:div>
        <w:div w:id="1761560273">
          <w:marLeft w:val="0"/>
          <w:marRight w:val="0"/>
          <w:marTop w:val="0"/>
          <w:marBottom w:val="0"/>
          <w:divBdr>
            <w:top w:val="none" w:sz="0" w:space="0" w:color="auto"/>
            <w:left w:val="none" w:sz="0" w:space="0" w:color="auto"/>
            <w:bottom w:val="none" w:sz="0" w:space="0" w:color="auto"/>
            <w:right w:val="none" w:sz="0" w:space="0" w:color="auto"/>
          </w:divBdr>
        </w:div>
        <w:div w:id="1780371609">
          <w:marLeft w:val="0"/>
          <w:marRight w:val="0"/>
          <w:marTop w:val="0"/>
          <w:marBottom w:val="0"/>
          <w:divBdr>
            <w:top w:val="none" w:sz="0" w:space="0" w:color="auto"/>
            <w:left w:val="none" w:sz="0" w:space="0" w:color="auto"/>
            <w:bottom w:val="none" w:sz="0" w:space="0" w:color="auto"/>
            <w:right w:val="none" w:sz="0" w:space="0" w:color="auto"/>
          </w:divBdr>
        </w:div>
        <w:div w:id="1796364831">
          <w:marLeft w:val="0"/>
          <w:marRight w:val="0"/>
          <w:marTop w:val="0"/>
          <w:marBottom w:val="0"/>
          <w:divBdr>
            <w:top w:val="none" w:sz="0" w:space="0" w:color="auto"/>
            <w:left w:val="none" w:sz="0" w:space="0" w:color="auto"/>
            <w:bottom w:val="none" w:sz="0" w:space="0" w:color="auto"/>
            <w:right w:val="none" w:sz="0" w:space="0" w:color="auto"/>
          </w:divBdr>
        </w:div>
        <w:div w:id="1796748291">
          <w:marLeft w:val="0"/>
          <w:marRight w:val="0"/>
          <w:marTop w:val="0"/>
          <w:marBottom w:val="0"/>
          <w:divBdr>
            <w:top w:val="none" w:sz="0" w:space="0" w:color="auto"/>
            <w:left w:val="none" w:sz="0" w:space="0" w:color="auto"/>
            <w:bottom w:val="none" w:sz="0" w:space="0" w:color="auto"/>
            <w:right w:val="none" w:sz="0" w:space="0" w:color="auto"/>
          </w:divBdr>
        </w:div>
        <w:div w:id="1832406969">
          <w:marLeft w:val="0"/>
          <w:marRight w:val="0"/>
          <w:marTop w:val="0"/>
          <w:marBottom w:val="0"/>
          <w:divBdr>
            <w:top w:val="none" w:sz="0" w:space="0" w:color="auto"/>
            <w:left w:val="none" w:sz="0" w:space="0" w:color="auto"/>
            <w:bottom w:val="none" w:sz="0" w:space="0" w:color="auto"/>
            <w:right w:val="none" w:sz="0" w:space="0" w:color="auto"/>
          </w:divBdr>
        </w:div>
        <w:div w:id="1832870275">
          <w:marLeft w:val="0"/>
          <w:marRight w:val="0"/>
          <w:marTop w:val="0"/>
          <w:marBottom w:val="0"/>
          <w:divBdr>
            <w:top w:val="none" w:sz="0" w:space="0" w:color="auto"/>
            <w:left w:val="none" w:sz="0" w:space="0" w:color="auto"/>
            <w:bottom w:val="none" w:sz="0" w:space="0" w:color="auto"/>
            <w:right w:val="none" w:sz="0" w:space="0" w:color="auto"/>
          </w:divBdr>
        </w:div>
        <w:div w:id="1844708404">
          <w:marLeft w:val="0"/>
          <w:marRight w:val="0"/>
          <w:marTop w:val="0"/>
          <w:marBottom w:val="0"/>
          <w:divBdr>
            <w:top w:val="none" w:sz="0" w:space="0" w:color="auto"/>
            <w:left w:val="none" w:sz="0" w:space="0" w:color="auto"/>
            <w:bottom w:val="none" w:sz="0" w:space="0" w:color="auto"/>
            <w:right w:val="none" w:sz="0" w:space="0" w:color="auto"/>
          </w:divBdr>
        </w:div>
        <w:div w:id="1862623145">
          <w:marLeft w:val="0"/>
          <w:marRight w:val="0"/>
          <w:marTop w:val="0"/>
          <w:marBottom w:val="0"/>
          <w:divBdr>
            <w:top w:val="none" w:sz="0" w:space="0" w:color="auto"/>
            <w:left w:val="none" w:sz="0" w:space="0" w:color="auto"/>
            <w:bottom w:val="none" w:sz="0" w:space="0" w:color="auto"/>
            <w:right w:val="none" w:sz="0" w:space="0" w:color="auto"/>
          </w:divBdr>
        </w:div>
        <w:div w:id="1883983030">
          <w:marLeft w:val="0"/>
          <w:marRight w:val="0"/>
          <w:marTop w:val="0"/>
          <w:marBottom w:val="0"/>
          <w:divBdr>
            <w:top w:val="none" w:sz="0" w:space="0" w:color="auto"/>
            <w:left w:val="none" w:sz="0" w:space="0" w:color="auto"/>
            <w:bottom w:val="none" w:sz="0" w:space="0" w:color="auto"/>
            <w:right w:val="none" w:sz="0" w:space="0" w:color="auto"/>
          </w:divBdr>
        </w:div>
        <w:div w:id="1891765390">
          <w:marLeft w:val="0"/>
          <w:marRight w:val="0"/>
          <w:marTop w:val="0"/>
          <w:marBottom w:val="0"/>
          <w:divBdr>
            <w:top w:val="none" w:sz="0" w:space="0" w:color="auto"/>
            <w:left w:val="none" w:sz="0" w:space="0" w:color="auto"/>
            <w:bottom w:val="none" w:sz="0" w:space="0" w:color="auto"/>
            <w:right w:val="none" w:sz="0" w:space="0" w:color="auto"/>
          </w:divBdr>
        </w:div>
        <w:div w:id="1897860860">
          <w:marLeft w:val="0"/>
          <w:marRight w:val="0"/>
          <w:marTop w:val="0"/>
          <w:marBottom w:val="0"/>
          <w:divBdr>
            <w:top w:val="none" w:sz="0" w:space="0" w:color="auto"/>
            <w:left w:val="none" w:sz="0" w:space="0" w:color="auto"/>
            <w:bottom w:val="none" w:sz="0" w:space="0" w:color="auto"/>
            <w:right w:val="none" w:sz="0" w:space="0" w:color="auto"/>
          </w:divBdr>
        </w:div>
        <w:div w:id="1898589371">
          <w:marLeft w:val="0"/>
          <w:marRight w:val="0"/>
          <w:marTop w:val="0"/>
          <w:marBottom w:val="0"/>
          <w:divBdr>
            <w:top w:val="none" w:sz="0" w:space="0" w:color="auto"/>
            <w:left w:val="none" w:sz="0" w:space="0" w:color="auto"/>
            <w:bottom w:val="none" w:sz="0" w:space="0" w:color="auto"/>
            <w:right w:val="none" w:sz="0" w:space="0" w:color="auto"/>
          </w:divBdr>
        </w:div>
        <w:div w:id="1899050749">
          <w:marLeft w:val="0"/>
          <w:marRight w:val="0"/>
          <w:marTop w:val="0"/>
          <w:marBottom w:val="0"/>
          <w:divBdr>
            <w:top w:val="none" w:sz="0" w:space="0" w:color="auto"/>
            <w:left w:val="none" w:sz="0" w:space="0" w:color="auto"/>
            <w:bottom w:val="none" w:sz="0" w:space="0" w:color="auto"/>
            <w:right w:val="none" w:sz="0" w:space="0" w:color="auto"/>
          </w:divBdr>
        </w:div>
        <w:div w:id="1903103271">
          <w:marLeft w:val="0"/>
          <w:marRight w:val="0"/>
          <w:marTop w:val="0"/>
          <w:marBottom w:val="0"/>
          <w:divBdr>
            <w:top w:val="none" w:sz="0" w:space="0" w:color="auto"/>
            <w:left w:val="none" w:sz="0" w:space="0" w:color="auto"/>
            <w:bottom w:val="none" w:sz="0" w:space="0" w:color="auto"/>
            <w:right w:val="none" w:sz="0" w:space="0" w:color="auto"/>
          </w:divBdr>
        </w:div>
        <w:div w:id="1904946084">
          <w:marLeft w:val="0"/>
          <w:marRight w:val="0"/>
          <w:marTop w:val="0"/>
          <w:marBottom w:val="0"/>
          <w:divBdr>
            <w:top w:val="none" w:sz="0" w:space="0" w:color="auto"/>
            <w:left w:val="none" w:sz="0" w:space="0" w:color="auto"/>
            <w:bottom w:val="none" w:sz="0" w:space="0" w:color="auto"/>
            <w:right w:val="none" w:sz="0" w:space="0" w:color="auto"/>
          </w:divBdr>
        </w:div>
        <w:div w:id="1908761335">
          <w:marLeft w:val="0"/>
          <w:marRight w:val="0"/>
          <w:marTop w:val="0"/>
          <w:marBottom w:val="0"/>
          <w:divBdr>
            <w:top w:val="none" w:sz="0" w:space="0" w:color="auto"/>
            <w:left w:val="none" w:sz="0" w:space="0" w:color="auto"/>
            <w:bottom w:val="none" w:sz="0" w:space="0" w:color="auto"/>
            <w:right w:val="none" w:sz="0" w:space="0" w:color="auto"/>
          </w:divBdr>
        </w:div>
        <w:div w:id="1962180506">
          <w:marLeft w:val="0"/>
          <w:marRight w:val="0"/>
          <w:marTop w:val="0"/>
          <w:marBottom w:val="0"/>
          <w:divBdr>
            <w:top w:val="none" w:sz="0" w:space="0" w:color="auto"/>
            <w:left w:val="none" w:sz="0" w:space="0" w:color="auto"/>
            <w:bottom w:val="none" w:sz="0" w:space="0" w:color="auto"/>
            <w:right w:val="none" w:sz="0" w:space="0" w:color="auto"/>
          </w:divBdr>
        </w:div>
        <w:div w:id="1979995245">
          <w:marLeft w:val="0"/>
          <w:marRight w:val="0"/>
          <w:marTop w:val="0"/>
          <w:marBottom w:val="0"/>
          <w:divBdr>
            <w:top w:val="none" w:sz="0" w:space="0" w:color="auto"/>
            <w:left w:val="none" w:sz="0" w:space="0" w:color="auto"/>
            <w:bottom w:val="none" w:sz="0" w:space="0" w:color="auto"/>
            <w:right w:val="none" w:sz="0" w:space="0" w:color="auto"/>
          </w:divBdr>
        </w:div>
        <w:div w:id="1996256464">
          <w:marLeft w:val="0"/>
          <w:marRight w:val="0"/>
          <w:marTop w:val="0"/>
          <w:marBottom w:val="0"/>
          <w:divBdr>
            <w:top w:val="none" w:sz="0" w:space="0" w:color="auto"/>
            <w:left w:val="none" w:sz="0" w:space="0" w:color="auto"/>
            <w:bottom w:val="none" w:sz="0" w:space="0" w:color="auto"/>
            <w:right w:val="none" w:sz="0" w:space="0" w:color="auto"/>
          </w:divBdr>
        </w:div>
        <w:div w:id="2008942832">
          <w:marLeft w:val="0"/>
          <w:marRight w:val="0"/>
          <w:marTop w:val="0"/>
          <w:marBottom w:val="0"/>
          <w:divBdr>
            <w:top w:val="none" w:sz="0" w:space="0" w:color="auto"/>
            <w:left w:val="none" w:sz="0" w:space="0" w:color="auto"/>
            <w:bottom w:val="none" w:sz="0" w:space="0" w:color="auto"/>
            <w:right w:val="none" w:sz="0" w:space="0" w:color="auto"/>
          </w:divBdr>
        </w:div>
        <w:div w:id="2021615611">
          <w:marLeft w:val="0"/>
          <w:marRight w:val="0"/>
          <w:marTop w:val="0"/>
          <w:marBottom w:val="0"/>
          <w:divBdr>
            <w:top w:val="none" w:sz="0" w:space="0" w:color="auto"/>
            <w:left w:val="none" w:sz="0" w:space="0" w:color="auto"/>
            <w:bottom w:val="none" w:sz="0" w:space="0" w:color="auto"/>
            <w:right w:val="none" w:sz="0" w:space="0" w:color="auto"/>
          </w:divBdr>
        </w:div>
        <w:div w:id="2027443017">
          <w:marLeft w:val="0"/>
          <w:marRight w:val="0"/>
          <w:marTop w:val="0"/>
          <w:marBottom w:val="0"/>
          <w:divBdr>
            <w:top w:val="none" w:sz="0" w:space="0" w:color="auto"/>
            <w:left w:val="none" w:sz="0" w:space="0" w:color="auto"/>
            <w:bottom w:val="none" w:sz="0" w:space="0" w:color="auto"/>
            <w:right w:val="none" w:sz="0" w:space="0" w:color="auto"/>
          </w:divBdr>
        </w:div>
        <w:div w:id="2056199039">
          <w:marLeft w:val="0"/>
          <w:marRight w:val="0"/>
          <w:marTop w:val="0"/>
          <w:marBottom w:val="0"/>
          <w:divBdr>
            <w:top w:val="none" w:sz="0" w:space="0" w:color="auto"/>
            <w:left w:val="none" w:sz="0" w:space="0" w:color="auto"/>
            <w:bottom w:val="none" w:sz="0" w:space="0" w:color="auto"/>
            <w:right w:val="none" w:sz="0" w:space="0" w:color="auto"/>
          </w:divBdr>
        </w:div>
        <w:div w:id="2061204606">
          <w:marLeft w:val="0"/>
          <w:marRight w:val="0"/>
          <w:marTop w:val="0"/>
          <w:marBottom w:val="0"/>
          <w:divBdr>
            <w:top w:val="none" w:sz="0" w:space="0" w:color="auto"/>
            <w:left w:val="none" w:sz="0" w:space="0" w:color="auto"/>
            <w:bottom w:val="none" w:sz="0" w:space="0" w:color="auto"/>
            <w:right w:val="none" w:sz="0" w:space="0" w:color="auto"/>
          </w:divBdr>
        </w:div>
        <w:div w:id="2137527979">
          <w:marLeft w:val="0"/>
          <w:marRight w:val="0"/>
          <w:marTop w:val="0"/>
          <w:marBottom w:val="0"/>
          <w:divBdr>
            <w:top w:val="none" w:sz="0" w:space="0" w:color="auto"/>
            <w:left w:val="none" w:sz="0" w:space="0" w:color="auto"/>
            <w:bottom w:val="none" w:sz="0" w:space="0" w:color="auto"/>
            <w:right w:val="none" w:sz="0" w:space="0" w:color="auto"/>
          </w:divBdr>
        </w:div>
      </w:divsChild>
    </w:div>
    <w:div w:id="1575313036">
      <w:bodyDiv w:val="1"/>
      <w:marLeft w:val="0"/>
      <w:marRight w:val="0"/>
      <w:marTop w:val="0"/>
      <w:marBottom w:val="0"/>
      <w:divBdr>
        <w:top w:val="none" w:sz="0" w:space="0" w:color="auto"/>
        <w:left w:val="none" w:sz="0" w:space="0" w:color="auto"/>
        <w:bottom w:val="none" w:sz="0" w:space="0" w:color="auto"/>
        <w:right w:val="none" w:sz="0" w:space="0" w:color="auto"/>
      </w:divBdr>
    </w:div>
    <w:div w:id="1578856428">
      <w:marLeft w:val="0"/>
      <w:marRight w:val="0"/>
      <w:marTop w:val="0"/>
      <w:marBottom w:val="0"/>
      <w:divBdr>
        <w:top w:val="none" w:sz="0" w:space="0" w:color="auto"/>
        <w:left w:val="none" w:sz="0" w:space="0" w:color="auto"/>
        <w:bottom w:val="none" w:sz="0" w:space="0" w:color="auto"/>
        <w:right w:val="none" w:sz="0" w:space="0" w:color="auto"/>
      </w:divBdr>
    </w:div>
    <w:div w:id="1584290858">
      <w:marLeft w:val="0"/>
      <w:marRight w:val="0"/>
      <w:marTop w:val="0"/>
      <w:marBottom w:val="0"/>
      <w:divBdr>
        <w:top w:val="none" w:sz="0" w:space="0" w:color="auto"/>
        <w:left w:val="none" w:sz="0" w:space="0" w:color="auto"/>
        <w:bottom w:val="none" w:sz="0" w:space="0" w:color="auto"/>
        <w:right w:val="none" w:sz="0" w:space="0" w:color="auto"/>
      </w:divBdr>
    </w:div>
    <w:div w:id="1599750899">
      <w:marLeft w:val="0"/>
      <w:marRight w:val="0"/>
      <w:marTop w:val="0"/>
      <w:marBottom w:val="0"/>
      <w:divBdr>
        <w:top w:val="none" w:sz="0" w:space="0" w:color="auto"/>
        <w:left w:val="none" w:sz="0" w:space="0" w:color="auto"/>
        <w:bottom w:val="none" w:sz="0" w:space="0" w:color="auto"/>
        <w:right w:val="none" w:sz="0" w:space="0" w:color="auto"/>
      </w:divBdr>
    </w:div>
    <w:div w:id="1600945836">
      <w:marLeft w:val="0"/>
      <w:marRight w:val="0"/>
      <w:marTop w:val="0"/>
      <w:marBottom w:val="0"/>
      <w:divBdr>
        <w:top w:val="none" w:sz="0" w:space="0" w:color="auto"/>
        <w:left w:val="none" w:sz="0" w:space="0" w:color="auto"/>
        <w:bottom w:val="none" w:sz="0" w:space="0" w:color="auto"/>
        <w:right w:val="none" w:sz="0" w:space="0" w:color="auto"/>
      </w:divBdr>
    </w:div>
    <w:div w:id="1601599430">
      <w:bodyDiv w:val="1"/>
      <w:marLeft w:val="0"/>
      <w:marRight w:val="0"/>
      <w:marTop w:val="0"/>
      <w:marBottom w:val="0"/>
      <w:divBdr>
        <w:top w:val="none" w:sz="0" w:space="0" w:color="auto"/>
        <w:left w:val="none" w:sz="0" w:space="0" w:color="auto"/>
        <w:bottom w:val="none" w:sz="0" w:space="0" w:color="auto"/>
        <w:right w:val="none" w:sz="0" w:space="0" w:color="auto"/>
      </w:divBdr>
    </w:div>
    <w:div w:id="1604150318">
      <w:marLeft w:val="0"/>
      <w:marRight w:val="0"/>
      <w:marTop w:val="0"/>
      <w:marBottom w:val="0"/>
      <w:divBdr>
        <w:top w:val="none" w:sz="0" w:space="0" w:color="auto"/>
        <w:left w:val="none" w:sz="0" w:space="0" w:color="auto"/>
        <w:bottom w:val="none" w:sz="0" w:space="0" w:color="auto"/>
        <w:right w:val="none" w:sz="0" w:space="0" w:color="auto"/>
      </w:divBdr>
    </w:div>
    <w:div w:id="1604916107">
      <w:marLeft w:val="0"/>
      <w:marRight w:val="0"/>
      <w:marTop w:val="0"/>
      <w:marBottom w:val="0"/>
      <w:divBdr>
        <w:top w:val="none" w:sz="0" w:space="0" w:color="auto"/>
        <w:left w:val="none" w:sz="0" w:space="0" w:color="auto"/>
        <w:bottom w:val="none" w:sz="0" w:space="0" w:color="auto"/>
        <w:right w:val="none" w:sz="0" w:space="0" w:color="auto"/>
      </w:divBdr>
    </w:div>
    <w:div w:id="1605380315">
      <w:bodyDiv w:val="1"/>
      <w:marLeft w:val="0"/>
      <w:marRight w:val="0"/>
      <w:marTop w:val="0"/>
      <w:marBottom w:val="0"/>
      <w:divBdr>
        <w:top w:val="none" w:sz="0" w:space="0" w:color="auto"/>
        <w:left w:val="none" w:sz="0" w:space="0" w:color="auto"/>
        <w:bottom w:val="none" w:sz="0" w:space="0" w:color="auto"/>
        <w:right w:val="none" w:sz="0" w:space="0" w:color="auto"/>
      </w:divBdr>
    </w:div>
    <w:div w:id="1608199605">
      <w:bodyDiv w:val="1"/>
      <w:marLeft w:val="0"/>
      <w:marRight w:val="0"/>
      <w:marTop w:val="0"/>
      <w:marBottom w:val="0"/>
      <w:divBdr>
        <w:top w:val="none" w:sz="0" w:space="0" w:color="auto"/>
        <w:left w:val="none" w:sz="0" w:space="0" w:color="auto"/>
        <w:bottom w:val="none" w:sz="0" w:space="0" w:color="auto"/>
        <w:right w:val="none" w:sz="0" w:space="0" w:color="auto"/>
      </w:divBdr>
    </w:div>
    <w:div w:id="1609191640">
      <w:marLeft w:val="0"/>
      <w:marRight w:val="0"/>
      <w:marTop w:val="0"/>
      <w:marBottom w:val="0"/>
      <w:divBdr>
        <w:top w:val="none" w:sz="0" w:space="0" w:color="auto"/>
        <w:left w:val="none" w:sz="0" w:space="0" w:color="auto"/>
        <w:bottom w:val="none" w:sz="0" w:space="0" w:color="auto"/>
        <w:right w:val="none" w:sz="0" w:space="0" w:color="auto"/>
      </w:divBdr>
    </w:div>
    <w:div w:id="1609969912">
      <w:marLeft w:val="0"/>
      <w:marRight w:val="0"/>
      <w:marTop w:val="0"/>
      <w:marBottom w:val="0"/>
      <w:divBdr>
        <w:top w:val="none" w:sz="0" w:space="0" w:color="auto"/>
        <w:left w:val="none" w:sz="0" w:space="0" w:color="auto"/>
        <w:bottom w:val="none" w:sz="0" w:space="0" w:color="auto"/>
        <w:right w:val="none" w:sz="0" w:space="0" w:color="auto"/>
      </w:divBdr>
    </w:div>
    <w:div w:id="1613854334">
      <w:marLeft w:val="0"/>
      <w:marRight w:val="0"/>
      <w:marTop w:val="0"/>
      <w:marBottom w:val="0"/>
      <w:divBdr>
        <w:top w:val="none" w:sz="0" w:space="0" w:color="auto"/>
        <w:left w:val="none" w:sz="0" w:space="0" w:color="auto"/>
        <w:bottom w:val="none" w:sz="0" w:space="0" w:color="auto"/>
        <w:right w:val="none" w:sz="0" w:space="0" w:color="auto"/>
      </w:divBdr>
    </w:div>
    <w:div w:id="1617520177">
      <w:marLeft w:val="0"/>
      <w:marRight w:val="0"/>
      <w:marTop w:val="0"/>
      <w:marBottom w:val="0"/>
      <w:divBdr>
        <w:top w:val="none" w:sz="0" w:space="0" w:color="auto"/>
        <w:left w:val="none" w:sz="0" w:space="0" w:color="auto"/>
        <w:bottom w:val="none" w:sz="0" w:space="0" w:color="auto"/>
        <w:right w:val="none" w:sz="0" w:space="0" w:color="auto"/>
      </w:divBdr>
    </w:div>
    <w:div w:id="1618026766">
      <w:marLeft w:val="0"/>
      <w:marRight w:val="0"/>
      <w:marTop w:val="0"/>
      <w:marBottom w:val="0"/>
      <w:divBdr>
        <w:top w:val="none" w:sz="0" w:space="0" w:color="auto"/>
        <w:left w:val="none" w:sz="0" w:space="0" w:color="auto"/>
        <w:bottom w:val="none" w:sz="0" w:space="0" w:color="auto"/>
        <w:right w:val="none" w:sz="0" w:space="0" w:color="auto"/>
      </w:divBdr>
    </w:div>
    <w:div w:id="1623919737">
      <w:marLeft w:val="0"/>
      <w:marRight w:val="0"/>
      <w:marTop w:val="0"/>
      <w:marBottom w:val="0"/>
      <w:divBdr>
        <w:top w:val="none" w:sz="0" w:space="0" w:color="auto"/>
        <w:left w:val="none" w:sz="0" w:space="0" w:color="auto"/>
        <w:bottom w:val="none" w:sz="0" w:space="0" w:color="auto"/>
        <w:right w:val="none" w:sz="0" w:space="0" w:color="auto"/>
      </w:divBdr>
    </w:div>
    <w:div w:id="1624582239">
      <w:marLeft w:val="0"/>
      <w:marRight w:val="0"/>
      <w:marTop w:val="0"/>
      <w:marBottom w:val="0"/>
      <w:divBdr>
        <w:top w:val="none" w:sz="0" w:space="0" w:color="auto"/>
        <w:left w:val="none" w:sz="0" w:space="0" w:color="auto"/>
        <w:bottom w:val="none" w:sz="0" w:space="0" w:color="auto"/>
        <w:right w:val="none" w:sz="0" w:space="0" w:color="auto"/>
      </w:divBdr>
    </w:div>
    <w:div w:id="1627347543">
      <w:bodyDiv w:val="1"/>
      <w:marLeft w:val="0"/>
      <w:marRight w:val="0"/>
      <w:marTop w:val="0"/>
      <w:marBottom w:val="0"/>
      <w:divBdr>
        <w:top w:val="none" w:sz="0" w:space="0" w:color="auto"/>
        <w:left w:val="none" w:sz="0" w:space="0" w:color="auto"/>
        <w:bottom w:val="none" w:sz="0" w:space="0" w:color="auto"/>
        <w:right w:val="none" w:sz="0" w:space="0" w:color="auto"/>
      </w:divBdr>
      <w:divsChild>
        <w:div w:id="31854391">
          <w:marLeft w:val="0"/>
          <w:marRight w:val="0"/>
          <w:marTop w:val="0"/>
          <w:marBottom w:val="0"/>
          <w:divBdr>
            <w:top w:val="none" w:sz="0" w:space="0" w:color="auto"/>
            <w:left w:val="none" w:sz="0" w:space="0" w:color="auto"/>
            <w:bottom w:val="none" w:sz="0" w:space="0" w:color="auto"/>
            <w:right w:val="none" w:sz="0" w:space="0" w:color="auto"/>
          </w:divBdr>
        </w:div>
        <w:div w:id="41057111">
          <w:marLeft w:val="0"/>
          <w:marRight w:val="0"/>
          <w:marTop w:val="0"/>
          <w:marBottom w:val="0"/>
          <w:divBdr>
            <w:top w:val="none" w:sz="0" w:space="0" w:color="auto"/>
            <w:left w:val="none" w:sz="0" w:space="0" w:color="auto"/>
            <w:bottom w:val="none" w:sz="0" w:space="0" w:color="auto"/>
            <w:right w:val="none" w:sz="0" w:space="0" w:color="auto"/>
          </w:divBdr>
        </w:div>
        <w:div w:id="52124813">
          <w:marLeft w:val="0"/>
          <w:marRight w:val="0"/>
          <w:marTop w:val="0"/>
          <w:marBottom w:val="0"/>
          <w:divBdr>
            <w:top w:val="none" w:sz="0" w:space="0" w:color="auto"/>
            <w:left w:val="none" w:sz="0" w:space="0" w:color="auto"/>
            <w:bottom w:val="none" w:sz="0" w:space="0" w:color="auto"/>
            <w:right w:val="none" w:sz="0" w:space="0" w:color="auto"/>
          </w:divBdr>
        </w:div>
        <w:div w:id="52318196">
          <w:marLeft w:val="0"/>
          <w:marRight w:val="0"/>
          <w:marTop w:val="0"/>
          <w:marBottom w:val="0"/>
          <w:divBdr>
            <w:top w:val="none" w:sz="0" w:space="0" w:color="auto"/>
            <w:left w:val="none" w:sz="0" w:space="0" w:color="auto"/>
            <w:bottom w:val="none" w:sz="0" w:space="0" w:color="auto"/>
            <w:right w:val="none" w:sz="0" w:space="0" w:color="auto"/>
          </w:divBdr>
        </w:div>
        <w:div w:id="68700664">
          <w:marLeft w:val="0"/>
          <w:marRight w:val="0"/>
          <w:marTop w:val="0"/>
          <w:marBottom w:val="0"/>
          <w:divBdr>
            <w:top w:val="none" w:sz="0" w:space="0" w:color="auto"/>
            <w:left w:val="none" w:sz="0" w:space="0" w:color="auto"/>
            <w:bottom w:val="none" w:sz="0" w:space="0" w:color="auto"/>
            <w:right w:val="none" w:sz="0" w:space="0" w:color="auto"/>
          </w:divBdr>
        </w:div>
        <w:div w:id="89618562">
          <w:marLeft w:val="0"/>
          <w:marRight w:val="0"/>
          <w:marTop w:val="0"/>
          <w:marBottom w:val="0"/>
          <w:divBdr>
            <w:top w:val="none" w:sz="0" w:space="0" w:color="auto"/>
            <w:left w:val="none" w:sz="0" w:space="0" w:color="auto"/>
            <w:bottom w:val="none" w:sz="0" w:space="0" w:color="auto"/>
            <w:right w:val="none" w:sz="0" w:space="0" w:color="auto"/>
          </w:divBdr>
        </w:div>
        <w:div w:id="110519438">
          <w:marLeft w:val="0"/>
          <w:marRight w:val="0"/>
          <w:marTop w:val="0"/>
          <w:marBottom w:val="0"/>
          <w:divBdr>
            <w:top w:val="none" w:sz="0" w:space="0" w:color="auto"/>
            <w:left w:val="none" w:sz="0" w:space="0" w:color="auto"/>
            <w:bottom w:val="none" w:sz="0" w:space="0" w:color="auto"/>
            <w:right w:val="none" w:sz="0" w:space="0" w:color="auto"/>
          </w:divBdr>
        </w:div>
        <w:div w:id="141242253">
          <w:marLeft w:val="0"/>
          <w:marRight w:val="0"/>
          <w:marTop w:val="0"/>
          <w:marBottom w:val="0"/>
          <w:divBdr>
            <w:top w:val="none" w:sz="0" w:space="0" w:color="auto"/>
            <w:left w:val="none" w:sz="0" w:space="0" w:color="auto"/>
            <w:bottom w:val="none" w:sz="0" w:space="0" w:color="auto"/>
            <w:right w:val="none" w:sz="0" w:space="0" w:color="auto"/>
          </w:divBdr>
        </w:div>
        <w:div w:id="144585774">
          <w:marLeft w:val="0"/>
          <w:marRight w:val="0"/>
          <w:marTop w:val="0"/>
          <w:marBottom w:val="0"/>
          <w:divBdr>
            <w:top w:val="none" w:sz="0" w:space="0" w:color="auto"/>
            <w:left w:val="none" w:sz="0" w:space="0" w:color="auto"/>
            <w:bottom w:val="none" w:sz="0" w:space="0" w:color="auto"/>
            <w:right w:val="none" w:sz="0" w:space="0" w:color="auto"/>
          </w:divBdr>
        </w:div>
        <w:div w:id="173884314">
          <w:marLeft w:val="0"/>
          <w:marRight w:val="0"/>
          <w:marTop w:val="0"/>
          <w:marBottom w:val="0"/>
          <w:divBdr>
            <w:top w:val="none" w:sz="0" w:space="0" w:color="auto"/>
            <w:left w:val="none" w:sz="0" w:space="0" w:color="auto"/>
            <w:bottom w:val="none" w:sz="0" w:space="0" w:color="auto"/>
            <w:right w:val="none" w:sz="0" w:space="0" w:color="auto"/>
          </w:divBdr>
        </w:div>
        <w:div w:id="183979018">
          <w:marLeft w:val="0"/>
          <w:marRight w:val="0"/>
          <w:marTop w:val="0"/>
          <w:marBottom w:val="0"/>
          <w:divBdr>
            <w:top w:val="none" w:sz="0" w:space="0" w:color="auto"/>
            <w:left w:val="none" w:sz="0" w:space="0" w:color="auto"/>
            <w:bottom w:val="none" w:sz="0" w:space="0" w:color="auto"/>
            <w:right w:val="none" w:sz="0" w:space="0" w:color="auto"/>
          </w:divBdr>
        </w:div>
        <w:div w:id="211579766">
          <w:marLeft w:val="0"/>
          <w:marRight w:val="0"/>
          <w:marTop w:val="0"/>
          <w:marBottom w:val="0"/>
          <w:divBdr>
            <w:top w:val="none" w:sz="0" w:space="0" w:color="auto"/>
            <w:left w:val="none" w:sz="0" w:space="0" w:color="auto"/>
            <w:bottom w:val="none" w:sz="0" w:space="0" w:color="auto"/>
            <w:right w:val="none" w:sz="0" w:space="0" w:color="auto"/>
          </w:divBdr>
        </w:div>
        <w:div w:id="256862752">
          <w:marLeft w:val="0"/>
          <w:marRight w:val="0"/>
          <w:marTop w:val="0"/>
          <w:marBottom w:val="0"/>
          <w:divBdr>
            <w:top w:val="none" w:sz="0" w:space="0" w:color="auto"/>
            <w:left w:val="none" w:sz="0" w:space="0" w:color="auto"/>
            <w:bottom w:val="none" w:sz="0" w:space="0" w:color="auto"/>
            <w:right w:val="none" w:sz="0" w:space="0" w:color="auto"/>
          </w:divBdr>
        </w:div>
        <w:div w:id="270359144">
          <w:marLeft w:val="0"/>
          <w:marRight w:val="0"/>
          <w:marTop w:val="0"/>
          <w:marBottom w:val="0"/>
          <w:divBdr>
            <w:top w:val="none" w:sz="0" w:space="0" w:color="auto"/>
            <w:left w:val="none" w:sz="0" w:space="0" w:color="auto"/>
            <w:bottom w:val="none" w:sz="0" w:space="0" w:color="auto"/>
            <w:right w:val="none" w:sz="0" w:space="0" w:color="auto"/>
          </w:divBdr>
        </w:div>
        <w:div w:id="283728964">
          <w:marLeft w:val="0"/>
          <w:marRight w:val="0"/>
          <w:marTop w:val="0"/>
          <w:marBottom w:val="0"/>
          <w:divBdr>
            <w:top w:val="none" w:sz="0" w:space="0" w:color="auto"/>
            <w:left w:val="none" w:sz="0" w:space="0" w:color="auto"/>
            <w:bottom w:val="none" w:sz="0" w:space="0" w:color="auto"/>
            <w:right w:val="none" w:sz="0" w:space="0" w:color="auto"/>
          </w:divBdr>
        </w:div>
        <w:div w:id="292255785">
          <w:marLeft w:val="0"/>
          <w:marRight w:val="0"/>
          <w:marTop w:val="0"/>
          <w:marBottom w:val="0"/>
          <w:divBdr>
            <w:top w:val="none" w:sz="0" w:space="0" w:color="auto"/>
            <w:left w:val="none" w:sz="0" w:space="0" w:color="auto"/>
            <w:bottom w:val="none" w:sz="0" w:space="0" w:color="auto"/>
            <w:right w:val="none" w:sz="0" w:space="0" w:color="auto"/>
          </w:divBdr>
        </w:div>
        <w:div w:id="301619291">
          <w:marLeft w:val="0"/>
          <w:marRight w:val="0"/>
          <w:marTop w:val="0"/>
          <w:marBottom w:val="0"/>
          <w:divBdr>
            <w:top w:val="none" w:sz="0" w:space="0" w:color="auto"/>
            <w:left w:val="none" w:sz="0" w:space="0" w:color="auto"/>
            <w:bottom w:val="none" w:sz="0" w:space="0" w:color="auto"/>
            <w:right w:val="none" w:sz="0" w:space="0" w:color="auto"/>
          </w:divBdr>
        </w:div>
        <w:div w:id="323895143">
          <w:marLeft w:val="0"/>
          <w:marRight w:val="0"/>
          <w:marTop w:val="0"/>
          <w:marBottom w:val="0"/>
          <w:divBdr>
            <w:top w:val="none" w:sz="0" w:space="0" w:color="auto"/>
            <w:left w:val="none" w:sz="0" w:space="0" w:color="auto"/>
            <w:bottom w:val="none" w:sz="0" w:space="0" w:color="auto"/>
            <w:right w:val="none" w:sz="0" w:space="0" w:color="auto"/>
          </w:divBdr>
        </w:div>
        <w:div w:id="325785462">
          <w:marLeft w:val="0"/>
          <w:marRight w:val="0"/>
          <w:marTop w:val="0"/>
          <w:marBottom w:val="0"/>
          <w:divBdr>
            <w:top w:val="none" w:sz="0" w:space="0" w:color="auto"/>
            <w:left w:val="none" w:sz="0" w:space="0" w:color="auto"/>
            <w:bottom w:val="none" w:sz="0" w:space="0" w:color="auto"/>
            <w:right w:val="none" w:sz="0" w:space="0" w:color="auto"/>
          </w:divBdr>
        </w:div>
        <w:div w:id="347490239">
          <w:marLeft w:val="0"/>
          <w:marRight w:val="0"/>
          <w:marTop w:val="0"/>
          <w:marBottom w:val="0"/>
          <w:divBdr>
            <w:top w:val="none" w:sz="0" w:space="0" w:color="auto"/>
            <w:left w:val="none" w:sz="0" w:space="0" w:color="auto"/>
            <w:bottom w:val="none" w:sz="0" w:space="0" w:color="auto"/>
            <w:right w:val="none" w:sz="0" w:space="0" w:color="auto"/>
          </w:divBdr>
        </w:div>
        <w:div w:id="349650944">
          <w:marLeft w:val="0"/>
          <w:marRight w:val="0"/>
          <w:marTop w:val="0"/>
          <w:marBottom w:val="0"/>
          <w:divBdr>
            <w:top w:val="none" w:sz="0" w:space="0" w:color="auto"/>
            <w:left w:val="none" w:sz="0" w:space="0" w:color="auto"/>
            <w:bottom w:val="none" w:sz="0" w:space="0" w:color="auto"/>
            <w:right w:val="none" w:sz="0" w:space="0" w:color="auto"/>
          </w:divBdr>
        </w:div>
        <w:div w:id="366568952">
          <w:marLeft w:val="0"/>
          <w:marRight w:val="0"/>
          <w:marTop w:val="0"/>
          <w:marBottom w:val="0"/>
          <w:divBdr>
            <w:top w:val="none" w:sz="0" w:space="0" w:color="auto"/>
            <w:left w:val="none" w:sz="0" w:space="0" w:color="auto"/>
            <w:bottom w:val="none" w:sz="0" w:space="0" w:color="auto"/>
            <w:right w:val="none" w:sz="0" w:space="0" w:color="auto"/>
          </w:divBdr>
        </w:div>
        <w:div w:id="417211637">
          <w:marLeft w:val="0"/>
          <w:marRight w:val="0"/>
          <w:marTop w:val="0"/>
          <w:marBottom w:val="0"/>
          <w:divBdr>
            <w:top w:val="none" w:sz="0" w:space="0" w:color="auto"/>
            <w:left w:val="none" w:sz="0" w:space="0" w:color="auto"/>
            <w:bottom w:val="none" w:sz="0" w:space="0" w:color="auto"/>
            <w:right w:val="none" w:sz="0" w:space="0" w:color="auto"/>
          </w:divBdr>
        </w:div>
        <w:div w:id="421724872">
          <w:marLeft w:val="0"/>
          <w:marRight w:val="0"/>
          <w:marTop w:val="0"/>
          <w:marBottom w:val="0"/>
          <w:divBdr>
            <w:top w:val="none" w:sz="0" w:space="0" w:color="auto"/>
            <w:left w:val="none" w:sz="0" w:space="0" w:color="auto"/>
            <w:bottom w:val="none" w:sz="0" w:space="0" w:color="auto"/>
            <w:right w:val="none" w:sz="0" w:space="0" w:color="auto"/>
          </w:divBdr>
        </w:div>
        <w:div w:id="434133908">
          <w:marLeft w:val="0"/>
          <w:marRight w:val="0"/>
          <w:marTop w:val="0"/>
          <w:marBottom w:val="0"/>
          <w:divBdr>
            <w:top w:val="none" w:sz="0" w:space="0" w:color="auto"/>
            <w:left w:val="none" w:sz="0" w:space="0" w:color="auto"/>
            <w:bottom w:val="none" w:sz="0" w:space="0" w:color="auto"/>
            <w:right w:val="none" w:sz="0" w:space="0" w:color="auto"/>
          </w:divBdr>
        </w:div>
        <w:div w:id="440879937">
          <w:marLeft w:val="0"/>
          <w:marRight w:val="0"/>
          <w:marTop w:val="0"/>
          <w:marBottom w:val="0"/>
          <w:divBdr>
            <w:top w:val="none" w:sz="0" w:space="0" w:color="auto"/>
            <w:left w:val="none" w:sz="0" w:space="0" w:color="auto"/>
            <w:bottom w:val="none" w:sz="0" w:space="0" w:color="auto"/>
            <w:right w:val="none" w:sz="0" w:space="0" w:color="auto"/>
          </w:divBdr>
        </w:div>
        <w:div w:id="441151897">
          <w:marLeft w:val="0"/>
          <w:marRight w:val="0"/>
          <w:marTop w:val="0"/>
          <w:marBottom w:val="0"/>
          <w:divBdr>
            <w:top w:val="none" w:sz="0" w:space="0" w:color="auto"/>
            <w:left w:val="none" w:sz="0" w:space="0" w:color="auto"/>
            <w:bottom w:val="none" w:sz="0" w:space="0" w:color="auto"/>
            <w:right w:val="none" w:sz="0" w:space="0" w:color="auto"/>
          </w:divBdr>
        </w:div>
        <w:div w:id="451948434">
          <w:marLeft w:val="0"/>
          <w:marRight w:val="0"/>
          <w:marTop w:val="0"/>
          <w:marBottom w:val="0"/>
          <w:divBdr>
            <w:top w:val="none" w:sz="0" w:space="0" w:color="auto"/>
            <w:left w:val="none" w:sz="0" w:space="0" w:color="auto"/>
            <w:bottom w:val="none" w:sz="0" w:space="0" w:color="auto"/>
            <w:right w:val="none" w:sz="0" w:space="0" w:color="auto"/>
          </w:divBdr>
        </w:div>
        <w:div w:id="479079390">
          <w:marLeft w:val="0"/>
          <w:marRight w:val="0"/>
          <w:marTop w:val="0"/>
          <w:marBottom w:val="0"/>
          <w:divBdr>
            <w:top w:val="none" w:sz="0" w:space="0" w:color="auto"/>
            <w:left w:val="none" w:sz="0" w:space="0" w:color="auto"/>
            <w:bottom w:val="none" w:sz="0" w:space="0" w:color="auto"/>
            <w:right w:val="none" w:sz="0" w:space="0" w:color="auto"/>
          </w:divBdr>
        </w:div>
        <w:div w:id="482626010">
          <w:marLeft w:val="0"/>
          <w:marRight w:val="0"/>
          <w:marTop w:val="0"/>
          <w:marBottom w:val="0"/>
          <w:divBdr>
            <w:top w:val="none" w:sz="0" w:space="0" w:color="auto"/>
            <w:left w:val="none" w:sz="0" w:space="0" w:color="auto"/>
            <w:bottom w:val="none" w:sz="0" w:space="0" w:color="auto"/>
            <w:right w:val="none" w:sz="0" w:space="0" w:color="auto"/>
          </w:divBdr>
        </w:div>
        <w:div w:id="482704095">
          <w:marLeft w:val="0"/>
          <w:marRight w:val="0"/>
          <w:marTop w:val="0"/>
          <w:marBottom w:val="0"/>
          <w:divBdr>
            <w:top w:val="none" w:sz="0" w:space="0" w:color="auto"/>
            <w:left w:val="none" w:sz="0" w:space="0" w:color="auto"/>
            <w:bottom w:val="none" w:sz="0" w:space="0" w:color="auto"/>
            <w:right w:val="none" w:sz="0" w:space="0" w:color="auto"/>
          </w:divBdr>
        </w:div>
        <w:div w:id="544030684">
          <w:marLeft w:val="0"/>
          <w:marRight w:val="0"/>
          <w:marTop w:val="0"/>
          <w:marBottom w:val="0"/>
          <w:divBdr>
            <w:top w:val="none" w:sz="0" w:space="0" w:color="auto"/>
            <w:left w:val="none" w:sz="0" w:space="0" w:color="auto"/>
            <w:bottom w:val="none" w:sz="0" w:space="0" w:color="auto"/>
            <w:right w:val="none" w:sz="0" w:space="0" w:color="auto"/>
          </w:divBdr>
        </w:div>
        <w:div w:id="573440385">
          <w:marLeft w:val="0"/>
          <w:marRight w:val="0"/>
          <w:marTop w:val="0"/>
          <w:marBottom w:val="0"/>
          <w:divBdr>
            <w:top w:val="none" w:sz="0" w:space="0" w:color="auto"/>
            <w:left w:val="none" w:sz="0" w:space="0" w:color="auto"/>
            <w:bottom w:val="none" w:sz="0" w:space="0" w:color="auto"/>
            <w:right w:val="none" w:sz="0" w:space="0" w:color="auto"/>
          </w:divBdr>
        </w:div>
        <w:div w:id="586692077">
          <w:marLeft w:val="0"/>
          <w:marRight w:val="0"/>
          <w:marTop w:val="0"/>
          <w:marBottom w:val="0"/>
          <w:divBdr>
            <w:top w:val="none" w:sz="0" w:space="0" w:color="auto"/>
            <w:left w:val="none" w:sz="0" w:space="0" w:color="auto"/>
            <w:bottom w:val="none" w:sz="0" w:space="0" w:color="auto"/>
            <w:right w:val="none" w:sz="0" w:space="0" w:color="auto"/>
          </w:divBdr>
        </w:div>
        <w:div w:id="636836682">
          <w:marLeft w:val="0"/>
          <w:marRight w:val="0"/>
          <w:marTop w:val="0"/>
          <w:marBottom w:val="0"/>
          <w:divBdr>
            <w:top w:val="none" w:sz="0" w:space="0" w:color="auto"/>
            <w:left w:val="none" w:sz="0" w:space="0" w:color="auto"/>
            <w:bottom w:val="none" w:sz="0" w:space="0" w:color="auto"/>
            <w:right w:val="none" w:sz="0" w:space="0" w:color="auto"/>
          </w:divBdr>
        </w:div>
        <w:div w:id="649601306">
          <w:marLeft w:val="0"/>
          <w:marRight w:val="0"/>
          <w:marTop w:val="0"/>
          <w:marBottom w:val="0"/>
          <w:divBdr>
            <w:top w:val="none" w:sz="0" w:space="0" w:color="auto"/>
            <w:left w:val="none" w:sz="0" w:space="0" w:color="auto"/>
            <w:bottom w:val="none" w:sz="0" w:space="0" w:color="auto"/>
            <w:right w:val="none" w:sz="0" w:space="0" w:color="auto"/>
          </w:divBdr>
        </w:div>
        <w:div w:id="653683904">
          <w:marLeft w:val="0"/>
          <w:marRight w:val="0"/>
          <w:marTop w:val="0"/>
          <w:marBottom w:val="0"/>
          <w:divBdr>
            <w:top w:val="none" w:sz="0" w:space="0" w:color="auto"/>
            <w:left w:val="none" w:sz="0" w:space="0" w:color="auto"/>
            <w:bottom w:val="none" w:sz="0" w:space="0" w:color="auto"/>
            <w:right w:val="none" w:sz="0" w:space="0" w:color="auto"/>
          </w:divBdr>
        </w:div>
        <w:div w:id="663554851">
          <w:marLeft w:val="0"/>
          <w:marRight w:val="0"/>
          <w:marTop w:val="0"/>
          <w:marBottom w:val="0"/>
          <w:divBdr>
            <w:top w:val="none" w:sz="0" w:space="0" w:color="auto"/>
            <w:left w:val="none" w:sz="0" w:space="0" w:color="auto"/>
            <w:bottom w:val="none" w:sz="0" w:space="0" w:color="auto"/>
            <w:right w:val="none" w:sz="0" w:space="0" w:color="auto"/>
          </w:divBdr>
        </w:div>
        <w:div w:id="716197151">
          <w:marLeft w:val="0"/>
          <w:marRight w:val="0"/>
          <w:marTop w:val="0"/>
          <w:marBottom w:val="0"/>
          <w:divBdr>
            <w:top w:val="none" w:sz="0" w:space="0" w:color="auto"/>
            <w:left w:val="none" w:sz="0" w:space="0" w:color="auto"/>
            <w:bottom w:val="none" w:sz="0" w:space="0" w:color="auto"/>
            <w:right w:val="none" w:sz="0" w:space="0" w:color="auto"/>
          </w:divBdr>
        </w:div>
        <w:div w:id="718091830">
          <w:marLeft w:val="0"/>
          <w:marRight w:val="0"/>
          <w:marTop w:val="0"/>
          <w:marBottom w:val="0"/>
          <w:divBdr>
            <w:top w:val="none" w:sz="0" w:space="0" w:color="auto"/>
            <w:left w:val="none" w:sz="0" w:space="0" w:color="auto"/>
            <w:bottom w:val="none" w:sz="0" w:space="0" w:color="auto"/>
            <w:right w:val="none" w:sz="0" w:space="0" w:color="auto"/>
          </w:divBdr>
        </w:div>
        <w:div w:id="758798042">
          <w:marLeft w:val="0"/>
          <w:marRight w:val="0"/>
          <w:marTop w:val="0"/>
          <w:marBottom w:val="0"/>
          <w:divBdr>
            <w:top w:val="none" w:sz="0" w:space="0" w:color="auto"/>
            <w:left w:val="none" w:sz="0" w:space="0" w:color="auto"/>
            <w:bottom w:val="none" w:sz="0" w:space="0" w:color="auto"/>
            <w:right w:val="none" w:sz="0" w:space="0" w:color="auto"/>
          </w:divBdr>
        </w:div>
        <w:div w:id="772017272">
          <w:marLeft w:val="0"/>
          <w:marRight w:val="0"/>
          <w:marTop w:val="0"/>
          <w:marBottom w:val="0"/>
          <w:divBdr>
            <w:top w:val="none" w:sz="0" w:space="0" w:color="auto"/>
            <w:left w:val="none" w:sz="0" w:space="0" w:color="auto"/>
            <w:bottom w:val="none" w:sz="0" w:space="0" w:color="auto"/>
            <w:right w:val="none" w:sz="0" w:space="0" w:color="auto"/>
          </w:divBdr>
        </w:div>
        <w:div w:id="792820647">
          <w:marLeft w:val="0"/>
          <w:marRight w:val="0"/>
          <w:marTop w:val="0"/>
          <w:marBottom w:val="0"/>
          <w:divBdr>
            <w:top w:val="none" w:sz="0" w:space="0" w:color="auto"/>
            <w:left w:val="none" w:sz="0" w:space="0" w:color="auto"/>
            <w:bottom w:val="none" w:sz="0" w:space="0" w:color="auto"/>
            <w:right w:val="none" w:sz="0" w:space="0" w:color="auto"/>
          </w:divBdr>
        </w:div>
        <w:div w:id="828254156">
          <w:marLeft w:val="0"/>
          <w:marRight w:val="0"/>
          <w:marTop w:val="0"/>
          <w:marBottom w:val="0"/>
          <w:divBdr>
            <w:top w:val="none" w:sz="0" w:space="0" w:color="auto"/>
            <w:left w:val="none" w:sz="0" w:space="0" w:color="auto"/>
            <w:bottom w:val="none" w:sz="0" w:space="0" w:color="auto"/>
            <w:right w:val="none" w:sz="0" w:space="0" w:color="auto"/>
          </w:divBdr>
        </w:div>
        <w:div w:id="828638081">
          <w:marLeft w:val="0"/>
          <w:marRight w:val="0"/>
          <w:marTop w:val="0"/>
          <w:marBottom w:val="0"/>
          <w:divBdr>
            <w:top w:val="none" w:sz="0" w:space="0" w:color="auto"/>
            <w:left w:val="none" w:sz="0" w:space="0" w:color="auto"/>
            <w:bottom w:val="none" w:sz="0" w:space="0" w:color="auto"/>
            <w:right w:val="none" w:sz="0" w:space="0" w:color="auto"/>
          </w:divBdr>
        </w:div>
        <w:div w:id="836386189">
          <w:marLeft w:val="0"/>
          <w:marRight w:val="0"/>
          <w:marTop w:val="0"/>
          <w:marBottom w:val="0"/>
          <w:divBdr>
            <w:top w:val="none" w:sz="0" w:space="0" w:color="auto"/>
            <w:left w:val="none" w:sz="0" w:space="0" w:color="auto"/>
            <w:bottom w:val="none" w:sz="0" w:space="0" w:color="auto"/>
            <w:right w:val="none" w:sz="0" w:space="0" w:color="auto"/>
          </w:divBdr>
        </w:div>
        <w:div w:id="857280376">
          <w:marLeft w:val="0"/>
          <w:marRight w:val="0"/>
          <w:marTop w:val="0"/>
          <w:marBottom w:val="0"/>
          <w:divBdr>
            <w:top w:val="none" w:sz="0" w:space="0" w:color="auto"/>
            <w:left w:val="none" w:sz="0" w:space="0" w:color="auto"/>
            <w:bottom w:val="none" w:sz="0" w:space="0" w:color="auto"/>
            <w:right w:val="none" w:sz="0" w:space="0" w:color="auto"/>
          </w:divBdr>
        </w:div>
        <w:div w:id="900866545">
          <w:marLeft w:val="0"/>
          <w:marRight w:val="0"/>
          <w:marTop w:val="0"/>
          <w:marBottom w:val="0"/>
          <w:divBdr>
            <w:top w:val="none" w:sz="0" w:space="0" w:color="auto"/>
            <w:left w:val="none" w:sz="0" w:space="0" w:color="auto"/>
            <w:bottom w:val="none" w:sz="0" w:space="0" w:color="auto"/>
            <w:right w:val="none" w:sz="0" w:space="0" w:color="auto"/>
          </w:divBdr>
        </w:div>
        <w:div w:id="904608900">
          <w:marLeft w:val="0"/>
          <w:marRight w:val="0"/>
          <w:marTop w:val="0"/>
          <w:marBottom w:val="0"/>
          <w:divBdr>
            <w:top w:val="none" w:sz="0" w:space="0" w:color="auto"/>
            <w:left w:val="none" w:sz="0" w:space="0" w:color="auto"/>
            <w:bottom w:val="none" w:sz="0" w:space="0" w:color="auto"/>
            <w:right w:val="none" w:sz="0" w:space="0" w:color="auto"/>
          </w:divBdr>
        </w:div>
        <w:div w:id="905603203">
          <w:marLeft w:val="0"/>
          <w:marRight w:val="0"/>
          <w:marTop w:val="0"/>
          <w:marBottom w:val="0"/>
          <w:divBdr>
            <w:top w:val="none" w:sz="0" w:space="0" w:color="auto"/>
            <w:left w:val="none" w:sz="0" w:space="0" w:color="auto"/>
            <w:bottom w:val="none" w:sz="0" w:space="0" w:color="auto"/>
            <w:right w:val="none" w:sz="0" w:space="0" w:color="auto"/>
          </w:divBdr>
        </w:div>
        <w:div w:id="918103539">
          <w:marLeft w:val="0"/>
          <w:marRight w:val="0"/>
          <w:marTop w:val="0"/>
          <w:marBottom w:val="0"/>
          <w:divBdr>
            <w:top w:val="none" w:sz="0" w:space="0" w:color="auto"/>
            <w:left w:val="none" w:sz="0" w:space="0" w:color="auto"/>
            <w:bottom w:val="none" w:sz="0" w:space="0" w:color="auto"/>
            <w:right w:val="none" w:sz="0" w:space="0" w:color="auto"/>
          </w:divBdr>
        </w:div>
        <w:div w:id="923536419">
          <w:marLeft w:val="0"/>
          <w:marRight w:val="0"/>
          <w:marTop w:val="0"/>
          <w:marBottom w:val="0"/>
          <w:divBdr>
            <w:top w:val="none" w:sz="0" w:space="0" w:color="auto"/>
            <w:left w:val="none" w:sz="0" w:space="0" w:color="auto"/>
            <w:bottom w:val="none" w:sz="0" w:space="0" w:color="auto"/>
            <w:right w:val="none" w:sz="0" w:space="0" w:color="auto"/>
          </w:divBdr>
        </w:div>
        <w:div w:id="965159743">
          <w:marLeft w:val="0"/>
          <w:marRight w:val="0"/>
          <w:marTop w:val="0"/>
          <w:marBottom w:val="0"/>
          <w:divBdr>
            <w:top w:val="none" w:sz="0" w:space="0" w:color="auto"/>
            <w:left w:val="none" w:sz="0" w:space="0" w:color="auto"/>
            <w:bottom w:val="none" w:sz="0" w:space="0" w:color="auto"/>
            <w:right w:val="none" w:sz="0" w:space="0" w:color="auto"/>
          </w:divBdr>
        </w:div>
        <w:div w:id="967665035">
          <w:marLeft w:val="0"/>
          <w:marRight w:val="0"/>
          <w:marTop w:val="0"/>
          <w:marBottom w:val="0"/>
          <w:divBdr>
            <w:top w:val="none" w:sz="0" w:space="0" w:color="auto"/>
            <w:left w:val="none" w:sz="0" w:space="0" w:color="auto"/>
            <w:bottom w:val="none" w:sz="0" w:space="0" w:color="auto"/>
            <w:right w:val="none" w:sz="0" w:space="0" w:color="auto"/>
          </w:divBdr>
        </w:div>
        <w:div w:id="979185965">
          <w:marLeft w:val="0"/>
          <w:marRight w:val="0"/>
          <w:marTop w:val="0"/>
          <w:marBottom w:val="0"/>
          <w:divBdr>
            <w:top w:val="none" w:sz="0" w:space="0" w:color="auto"/>
            <w:left w:val="none" w:sz="0" w:space="0" w:color="auto"/>
            <w:bottom w:val="none" w:sz="0" w:space="0" w:color="auto"/>
            <w:right w:val="none" w:sz="0" w:space="0" w:color="auto"/>
          </w:divBdr>
        </w:div>
        <w:div w:id="982194043">
          <w:marLeft w:val="0"/>
          <w:marRight w:val="0"/>
          <w:marTop w:val="0"/>
          <w:marBottom w:val="0"/>
          <w:divBdr>
            <w:top w:val="none" w:sz="0" w:space="0" w:color="auto"/>
            <w:left w:val="none" w:sz="0" w:space="0" w:color="auto"/>
            <w:bottom w:val="none" w:sz="0" w:space="0" w:color="auto"/>
            <w:right w:val="none" w:sz="0" w:space="0" w:color="auto"/>
          </w:divBdr>
        </w:div>
        <w:div w:id="988095690">
          <w:marLeft w:val="0"/>
          <w:marRight w:val="0"/>
          <w:marTop w:val="0"/>
          <w:marBottom w:val="0"/>
          <w:divBdr>
            <w:top w:val="none" w:sz="0" w:space="0" w:color="auto"/>
            <w:left w:val="none" w:sz="0" w:space="0" w:color="auto"/>
            <w:bottom w:val="none" w:sz="0" w:space="0" w:color="auto"/>
            <w:right w:val="none" w:sz="0" w:space="0" w:color="auto"/>
          </w:divBdr>
        </w:div>
        <w:div w:id="1003243780">
          <w:marLeft w:val="0"/>
          <w:marRight w:val="0"/>
          <w:marTop w:val="0"/>
          <w:marBottom w:val="0"/>
          <w:divBdr>
            <w:top w:val="none" w:sz="0" w:space="0" w:color="auto"/>
            <w:left w:val="none" w:sz="0" w:space="0" w:color="auto"/>
            <w:bottom w:val="none" w:sz="0" w:space="0" w:color="auto"/>
            <w:right w:val="none" w:sz="0" w:space="0" w:color="auto"/>
          </w:divBdr>
        </w:div>
        <w:div w:id="1011299446">
          <w:marLeft w:val="0"/>
          <w:marRight w:val="0"/>
          <w:marTop w:val="0"/>
          <w:marBottom w:val="0"/>
          <w:divBdr>
            <w:top w:val="none" w:sz="0" w:space="0" w:color="auto"/>
            <w:left w:val="none" w:sz="0" w:space="0" w:color="auto"/>
            <w:bottom w:val="none" w:sz="0" w:space="0" w:color="auto"/>
            <w:right w:val="none" w:sz="0" w:space="0" w:color="auto"/>
          </w:divBdr>
        </w:div>
        <w:div w:id="1014574929">
          <w:marLeft w:val="0"/>
          <w:marRight w:val="0"/>
          <w:marTop w:val="0"/>
          <w:marBottom w:val="0"/>
          <w:divBdr>
            <w:top w:val="none" w:sz="0" w:space="0" w:color="auto"/>
            <w:left w:val="none" w:sz="0" w:space="0" w:color="auto"/>
            <w:bottom w:val="none" w:sz="0" w:space="0" w:color="auto"/>
            <w:right w:val="none" w:sz="0" w:space="0" w:color="auto"/>
          </w:divBdr>
        </w:div>
        <w:div w:id="1044065904">
          <w:marLeft w:val="0"/>
          <w:marRight w:val="0"/>
          <w:marTop w:val="0"/>
          <w:marBottom w:val="0"/>
          <w:divBdr>
            <w:top w:val="none" w:sz="0" w:space="0" w:color="auto"/>
            <w:left w:val="none" w:sz="0" w:space="0" w:color="auto"/>
            <w:bottom w:val="none" w:sz="0" w:space="0" w:color="auto"/>
            <w:right w:val="none" w:sz="0" w:space="0" w:color="auto"/>
          </w:divBdr>
        </w:div>
        <w:div w:id="1070155444">
          <w:marLeft w:val="0"/>
          <w:marRight w:val="0"/>
          <w:marTop w:val="0"/>
          <w:marBottom w:val="0"/>
          <w:divBdr>
            <w:top w:val="none" w:sz="0" w:space="0" w:color="auto"/>
            <w:left w:val="none" w:sz="0" w:space="0" w:color="auto"/>
            <w:bottom w:val="none" w:sz="0" w:space="0" w:color="auto"/>
            <w:right w:val="none" w:sz="0" w:space="0" w:color="auto"/>
          </w:divBdr>
        </w:div>
        <w:div w:id="1070730711">
          <w:marLeft w:val="0"/>
          <w:marRight w:val="0"/>
          <w:marTop w:val="0"/>
          <w:marBottom w:val="0"/>
          <w:divBdr>
            <w:top w:val="none" w:sz="0" w:space="0" w:color="auto"/>
            <w:left w:val="none" w:sz="0" w:space="0" w:color="auto"/>
            <w:bottom w:val="none" w:sz="0" w:space="0" w:color="auto"/>
            <w:right w:val="none" w:sz="0" w:space="0" w:color="auto"/>
          </w:divBdr>
        </w:div>
        <w:div w:id="1090390267">
          <w:marLeft w:val="0"/>
          <w:marRight w:val="0"/>
          <w:marTop w:val="0"/>
          <w:marBottom w:val="0"/>
          <w:divBdr>
            <w:top w:val="none" w:sz="0" w:space="0" w:color="auto"/>
            <w:left w:val="none" w:sz="0" w:space="0" w:color="auto"/>
            <w:bottom w:val="none" w:sz="0" w:space="0" w:color="auto"/>
            <w:right w:val="none" w:sz="0" w:space="0" w:color="auto"/>
          </w:divBdr>
        </w:div>
        <w:div w:id="1104962364">
          <w:marLeft w:val="0"/>
          <w:marRight w:val="0"/>
          <w:marTop w:val="0"/>
          <w:marBottom w:val="0"/>
          <w:divBdr>
            <w:top w:val="none" w:sz="0" w:space="0" w:color="auto"/>
            <w:left w:val="none" w:sz="0" w:space="0" w:color="auto"/>
            <w:bottom w:val="none" w:sz="0" w:space="0" w:color="auto"/>
            <w:right w:val="none" w:sz="0" w:space="0" w:color="auto"/>
          </w:divBdr>
        </w:div>
        <w:div w:id="1109424475">
          <w:marLeft w:val="0"/>
          <w:marRight w:val="0"/>
          <w:marTop w:val="0"/>
          <w:marBottom w:val="0"/>
          <w:divBdr>
            <w:top w:val="none" w:sz="0" w:space="0" w:color="auto"/>
            <w:left w:val="none" w:sz="0" w:space="0" w:color="auto"/>
            <w:bottom w:val="none" w:sz="0" w:space="0" w:color="auto"/>
            <w:right w:val="none" w:sz="0" w:space="0" w:color="auto"/>
          </w:divBdr>
        </w:div>
        <w:div w:id="1152141253">
          <w:marLeft w:val="0"/>
          <w:marRight w:val="0"/>
          <w:marTop w:val="0"/>
          <w:marBottom w:val="0"/>
          <w:divBdr>
            <w:top w:val="none" w:sz="0" w:space="0" w:color="auto"/>
            <w:left w:val="none" w:sz="0" w:space="0" w:color="auto"/>
            <w:bottom w:val="none" w:sz="0" w:space="0" w:color="auto"/>
            <w:right w:val="none" w:sz="0" w:space="0" w:color="auto"/>
          </w:divBdr>
        </w:div>
        <w:div w:id="1159073017">
          <w:marLeft w:val="0"/>
          <w:marRight w:val="0"/>
          <w:marTop w:val="0"/>
          <w:marBottom w:val="0"/>
          <w:divBdr>
            <w:top w:val="none" w:sz="0" w:space="0" w:color="auto"/>
            <w:left w:val="none" w:sz="0" w:space="0" w:color="auto"/>
            <w:bottom w:val="none" w:sz="0" w:space="0" w:color="auto"/>
            <w:right w:val="none" w:sz="0" w:space="0" w:color="auto"/>
          </w:divBdr>
        </w:div>
        <w:div w:id="1178424923">
          <w:marLeft w:val="0"/>
          <w:marRight w:val="0"/>
          <w:marTop w:val="0"/>
          <w:marBottom w:val="0"/>
          <w:divBdr>
            <w:top w:val="none" w:sz="0" w:space="0" w:color="auto"/>
            <w:left w:val="none" w:sz="0" w:space="0" w:color="auto"/>
            <w:bottom w:val="none" w:sz="0" w:space="0" w:color="auto"/>
            <w:right w:val="none" w:sz="0" w:space="0" w:color="auto"/>
          </w:divBdr>
        </w:div>
        <w:div w:id="1181234521">
          <w:marLeft w:val="0"/>
          <w:marRight w:val="0"/>
          <w:marTop w:val="0"/>
          <w:marBottom w:val="0"/>
          <w:divBdr>
            <w:top w:val="none" w:sz="0" w:space="0" w:color="auto"/>
            <w:left w:val="none" w:sz="0" w:space="0" w:color="auto"/>
            <w:bottom w:val="none" w:sz="0" w:space="0" w:color="auto"/>
            <w:right w:val="none" w:sz="0" w:space="0" w:color="auto"/>
          </w:divBdr>
        </w:div>
        <w:div w:id="1208184537">
          <w:marLeft w:val="0"/>
          <w:marRight w:val="0"/>
          <w:marTop w:val="0"/>
          <w:marBottom w:val="0"/>
          <w:divBdr>
            <w:top w:val="none" w:sz="0" w:space="0" w:color="auto"/>
            <w:left w:val="none" w:sz="0" w:space="0" w:color="auto"/>
            <w:bottom w:val="none" w:sz="0" w:space="0" w:color="auto"/>
            <w:right w:val="none" w:sz="0" w:space="0" w:color="auto"/>
          </w:divBdr>
        </w:div>
        <w:div w:id="1215968621">
          <w:marLeft w:val="0"/>
          <w:marRight w:val="0"/>
          <w:marTop w:val="0"/>
          <w:marBottom w:val="0"/>
          <w:divBdr>
            <w:top w:val="none" w:sz="0" w:space="0" w:color="auto"/>
            <w:left w:val="none" w:sz="0" w:space="0" w:color="auto"/>
            <w:bottom w:val="none" w:sz="0" w:space="0" w:color="auto"/>
            <w:right w:val="none" w:sz="0" w:space="0" w:color="auto"/>
          </w:divBdr>
        </w:div>
        <w:div w:id="1237401901">
          <w:marLeft w:val="0"/>
          <w:marRight w:val="0"/>
          <w:marTop w:val="0"/>
          <w:marBottom w:val="0"/>
          <w:divBdr>
            <w:top w:val="none" w:sz="0" w:space="0" w:color="auto"/>
            <w:left w:val="none" w:sz="0" w:space="0" w:color="auto"/>
            <w:bottom w:val="none" w:sz="0" w:space="0" w:color="auto"/>
            <w:right w:val="none" w:sz="0" w:space="0" w:color="auto"/>
          </w:divBdr>
        </w:div>
        <w:div w:id="1313636178">
          <w:marLeft w:val="0"/>
          <w:marRight w:val="0"/>
          <w:marTop w:val="0"/>
          <w:marBottom w:val="0"/>
          <w:divBdr>
            <w:top w:val="none" w:sz="0" w:space="0" w:color="auto"/>
            <w:left w:val="none" w:sz="0" w:space="0" w:color="auto"/>
            <w:bottom w:val="none" w:sz="0" w:space="0" w:color="auto"/>
            <w:right w:val="none" w:sz="0" w:space="0" w:color="auto"/>
          </w:divBdr>
        </w:div>
        <w:div w:id="1318996924">
          <w:marLeft w:val="0"/>
          <w:marRight w:val="0"/>
          <w:marTop w:val="0"/>
          <w:marBottom w:val="0"/>
          <w:divBdr>
            <w:top w:val="none" w:sz="0" w:space="0" w:color="auto"/>
            <w:left w:val="none" w:sz="0" w:space="0" w:color="auto"/>
            <w:bottom w:val="none" w:sz="0" w:space="0" w:color="auto"/>
            <w:right w:val="none" w:sz="0" w:space="0" w:color="auto"/>
          </w:divBdr>
        </w:div>
        <w:div w:id="1319382211">
          <w:marLeft w:val="0"/>
          <w:marRight w:val="0"/>
          <w:marTop w:val="0"/>
          <w:marBottom w:val="0"/>
          <w:divBdr>
            <w:top w:val="none" w:sz="0" w:space="0" w:color="auto"/>
            <w:left w:val="none" w:sz="0" w:space="0" w:color="auto"/>
            <w:bottom w:val="none" w:sz="0" w:space="0" w:color="auto"/>
            <w:right w:val="none" w:sz="0" w:space="0" w:color="auto"/>
          </w:divBdr>
        </w:div>
        <w:div w:id="1348824874">
          <w:marLeft w:val="0"/>
          <w:marRight w:val="0"/>
          <w:marTop w:val="0"/>
          <w:marBottom w:val="0"/>
          <w:divBdr>
            <w:top w:val="none" w:sz="0" w:space="0" w:color="auto"/>
            <w:left w:val="none" w:sz="0" w:space="0" w:color="auto"/>
            <w:bottom w:val="none" w:sz="0" w:space="0" w:color="auto"/>
            <w:right w:val="none" w:sz="0" w:space="0" w:color="auto"/>
          </w:divBdr>
        </w:div>
        <w:div w:id="1349983322">
          <w:marLeft w:val="0"/>
          <w:marRight w:val="0"/>
          <w:marTop w:val="0"/>
          <w:marBottom w:val="0"/>
          <w:divBdr>
            <w:top w:val="none" w:sz="0" w:space="0" w:color="auto"/>
            <w:left w:val="none" w:sz="0" w:space="0" w:color="auto"/>
            <w:bottom w:val="none" w:sz="0" w:space="0" w:color="auto"/>
            <w:right w:val="none" w:sz="0" w:space="0" w:color="auto"/>
          </w:divBdr>
        </w:div>
        <w:div w:id="1351025897">
          <w:marLeft w:val="0"/>
          <w:marRight w:val="0"/>
          <w:marTop w:val="0"/>
          <w:marBottom w:val="0"/>
          <w:divBdr>
            <w:top w:val="none" w:sz="0" w:space="0" w:color="auto"/>
            <w:left w:val="none" w:sz="0" w:space="0" w:color="auto"/>
            <w:bottom w:val="none" w:sz="0" w:space="0" w:color="auto"/>
            <w:right w:val="none" w:sz="0" w:space="0" w:color="auto"/>
          </w:divBdr>
        </w:div>
        <w:div w:id="1351832826">
          <w:marLeft w:val="0"/>
          <w:marRight w:val="0"/>
          <w:marTop w:val="0"/>
          <w:marBottom w:val="0"/>
          <w:divBdr>
            <w:top w:val="none" w:sz="0" w:space="0" w:color="auto"/>
            <w:left w:val="none" w:sz="0" w:space="0" w:color="auto"/>
            <w:bottom w:val="none" w:sz="0" w:space="0" w:color="auto"/>
            <w:right w:val="none" w:sz="0" w:space="0" w:color="auto"/>
          </w:divBdr>
        </w:div>
        <w:div w:id="1392652538">
          <w:marLeft w:val="0"/>
          <w:marRight w:val="0"/>
          <w:marTop w:val="0"/>
          <w:marBottom w:val="0"/>
          <w:divBdr>
            <w:top w:val="none" w:sz="0" w:space="0" w:color="auto"/>
            <w:left w:val="none" w:sz="0" w:space="0" w:color="auto"/>
            <w:bottom w:val="none" w:sz="0" w:space="0" w:color="auto"/>
            <w:right w:val="none" w:sz="0" w:space="0" w:color="auto"/>
          </w:divBdr>
        </w:div>
        <w:div w:id="1418137508">
          <w:marLeft w:val="0"/>
          <w:marRight w:val="0"/>
          <w:marTop w:val="0"/>
          <w:marBottom w:val="0"/>
          <w:divBdr>
            <w:top w:val="none" w:sz="0" w:space="0" w:color="auto"/>
            <w:left w:val="none" w:sz="0" w:space="0" w:color="auto"/>
            <w:bottom w:val="none" w:sz="0" w:space="0" w:color="auto"/>
            <w:right w:val="none" w:sz="0" w:space="0" w:color="auto"/>
          </w:divBdr>
        </w:div>
        <w:div w:id="1418869276">
          <w:marLeft w:val="0"/>
          <w:marRight w:val="0"/>
          <w:marTop w:val="0"/>
          <w:marBottom w:val="0"/>
          <w:divBdr>
            <w:top w:val="none" w:sz="0" w:space="0" w:color="auto"/>
            <w:left w:val="none" w:sz="0" w:space="0" w:color="auto"/>
            <w:bottom w:val="none" w:sz="0" w:space="0" w:color="auto"/>
            <w:right w:val="none" w:sz="0" w:space="0" w:color="auto"/>
          </w:divBdr>
        </w:div>
        <w:div w:id="1437822946">
          <w:marLeft w:val="0"/>
          <w:marRight w:val="0"/>
          <w:marTop w:val="0"/>
          <w:marBottom w:val="0"/>
          <w:divBdr>
            <w:top w:val="none" w:sz="0" w:space="0" w:color="auto"/>
            <w:left w:val="none" w:sz="0" w:space="0" w:color="auto"/>
            <w:bottom w:val="none" w:sz="0" w:space="0" w:color="auto"/>
            <w:right w:val="none" w:sz="0" w:space="0" w:color="auto"/>
          </w:divBdr>
        </w:div>
        <w:div w:id="1458067581">
          <w:marLeft w:val="0"/>
          <w:marRight w:val="0"/>
          <w:marTop w:val="0"/>
          <w:marBottom w:val="0"/>
          <w:divBdr>
            <w:top w:val="none" w:sz="0" w:space="0" w:color="auto"/>
            <w:left w:val="none" w:sz="0" w:space="0" w:color="auto"/>
            <w:bottom w:val="none" w:sz="0" w:space="0" w:color="auto"/>
            <w:right w:val="none" w:sz="0" w:space="0" w:color="auto"/>
          </w:divBdr>
        </w:div>
        <w:div w:id="1481997288">
          <w:marLeft w:val="0"/>
          <w:marRight w:val="0"/>
          <w:marTop w:val="0"/>
          <w:marBottom w:val="0"/>
          <w:divBdr>
            <w:top w:val="none" w:sz="0" w:space="0" w:color="auto"/>
            <w:left w:val="none" w:sz="0" w:space="0" w:color="auto"/>
            <w:bottom w:val="none" w:sz="0" w:space="0" w:color="auto"/>
            <w:right w:val="none" w:sz="0" w:space="0" w:color="auto"/>
          </w:divBdr>
        </w:div>
        <w:div w:id="1483816078">
          <w:marLeft w:val="0"/>
          <w:marRight w:val="0"/>
          <w:marTop w:val="0"/>
          <w:marBottom w:val="0"/>
          <w:divBdr>
            <w:top w:val="none" w:sz="0" w:space="0" w:color="auto"/>
            <w:left w:val="none" w:sz="0" w:space="0" w:color="auto"/>
            <w:bottom w:val="none" w:sz="0" w:space="0" w:color="auto"/>
            <w:right w:val="none" w:sz="0" w:space="0" w:color="auto"/>
          </w:divBdr>
        </w:div>
        <w:div w:id="1571649019">
          <w:marLeft w:val="0"/>
          <w:marRight w:val="0"/>
          <w:marTop w:val="0"/>
          <w:marBottom w:val="0"/>
          <w:divBdr>
            <w:top w:val="none" w:sz="0" w:space="0" w:color="auto"/>
            <w:left w:val="none" w:sz="0" w:space="0" w:color="auto"/>
            <w:bottom w:val="none" w:sz="0" w:space="0" w:color="auto"/>
            <w:right w:val="none" w:sz="0" w:space="0" w:color="auto"/>
          </w:divBdr>
        </w:div>
        <w:div w:id="1582329420">
          <w:marLeft w:val="0"/>
          <w:marRight w:val="0"/>
          <w:marTop w:val="0"/>
          <w:marBottom w:val="0"/>
          <w:divBdr>
            <w:top w:val="none" w:sz="0" w:space="0" w:color="auto"/>
            <w:left w:val="none" w:sz="0" w:space="0" w:color="auto"/>
            <w:bottom w:val="none" w:sz="0" w:space="0" w:color="auto"/>
            <w:right w:val="none" w:sz="0" w:space="0" w:color="auto"/>
          </w:divBdr>
        </w:div>
        <w:div w:id="1606689742">
          <w:marLeft w:val="0"/>
          <w:marRight w:val="0"/>
          <w:marTop w:val="0"/>
          <w:marBottom w:val="0"/>
          <w:divBdr>
            <w:top w:val="none" w:sz="0" w:space="0" w:color="auto"/>
            <w:left w:val="none" w:sz="0" w:space="0" w:color="auto"/>
            <w:bottom w:val="none" w:sz="0" w:space="0" w:color="auto"/>
            <w:right w:val="none" w:sz="0" w:space="0" w:color="auto"/>
          </w:divBdr>
        </w:div>
        <w:div w:id="1620069461">
          <w:marLeft w:val="0"/>
          <w:marRight w:val="0"/>
          <w:marTop w:val="0"/>
          <w:marBottom w:val="0"/>
          <w:divBdr>
            <w:top w:val="none" w:sz="0" w:space="0" w:color="auto"/>
            <w:left w:val="none" w:sz="0" w:space="0" w:color="auto"/>
            <w:bottom w:val="none" w:sz="0" w:space="0" w:color="auto"/>
            <w:right w:val="none" w:sz="0" w:space="0" w:color="auto"/>
          </w:divBdr>
        </w:div>
        <w:div w:id="1625162145">
          <w:marLeft w:val="0"/>
          <w:marRight w:val="0"/>
          <w:marTop w:val="0"/>
          <w:marBottom w:val="0"/>
          <w:divBdr>
            <w:top w:val="none" w:sz="0" w:space="0" w:color="auto"/>
            <w:left w:val="none" w:sz="0" w:space="0" w:color="auto"/>
            <w:bottom w:val="none" w:sz="0" w:space="0" w:color="auto"/>
            <w:right w:val="none" w:sz="0" w:space="0" w:color="auto"/>
          </w:divBdr>
        </w:div>
        <w:div w:id="1634096080">
          <w:marLeft w:val="0"/>
          <w:marRight w:val="0"/>
          <w:marTop w:val="0"/>
          <w:marBottom w:val="0"/>
          <w:divBdr>
            <w:top w:val="none" w:sz="0" w:space="0" w:color="auto"/>
            <w:left w:val="none" w:sz="0" w:space="0" w:color="auto"/>
            <w:bottom w:val="none" w:sz="0" w:space="0" w:color="auto"/>
            <w:right w:val="none" w:sz="0" w:space="0" w:color="auto"/>
          </w:divBdr>
        </w:div>
        <w:div w:id="1640762305">
          <w:marLeft w:val="0"/>
          <w:marRight w:val="0"/>
          <w:marTop w:val="0"/>
          <w:marBottom w:val="0"/>
          <w:divBdr>
            <w:top w:val="none" w:sz="0" w:space="0" w:color="auto"/>
            <w:left w:val="none" w:sz="0" w:space="0" w:color="auto"/>
            <w:bottom w:val="none" w:sz="0" w:space="0" w:color="auto"/>
            <w:right w:val="none" w:sz="0" w:space="0" w:color="auto"/>
          </w:divBdr>
        </w:div>
        <w:div w:id="1669869646">
          <w:marLeft w:val="0"/>
          <w:marRight w:val="0"/>
          <w:marTop w:val="0"/>
          <w:marBottom w:val="0"/>
          <w:divBdr>
            <w:top w:val="none" w:sz="0" w:space="0" w:color="auto"/>
            <w:left w:val="none" w:sz="0" w:space="0" w:color="auto"/>
            <w:bottom w:val="none" w:sz="0" w:space="0" w:color="auto"/>
            <w:right w:val="none" w:sz="0" w:space="0" w:color="auto"/>
          </w:divBdr>
        </w:div>
        <w:div w:id="1670788411">
          <w:marLeft w:val="0"/>
          <w:marRight w:val="0"/>
          <w:marTop w:val="0"/>
          <w:marBottom w:val="0"/>
          <w:divBdr>
            <w:top w:val="none" w:sz="0" w:space="0" w:color="auto"/>
            <w:left w:val="none" w:sz="0" w:space="0" w:color="auto"/>
            <w:bottom w:val="none" w:sz="0" w:space="0" w:color="auto"/>
            <w:right w:val="none" w:sz="0" w:space="0" w:color="auto"/>
          </w:divBdr>
        </w:div>
        <w:div w:id="1704744464">
          <w:marLeft w:val="0"/>
          <w:marRight w:val="0"/>
          <w:marTop w:val="0"/>
          <w:marBottom w:val="0"/>
          <w:divBdr>
            <w:top w:val="none" w:sz="0" w:space="0" w:color="auto"/>
            <w:left w:val="none" w:sz="0" w:space="0" w:color="auto"/>
            <w:bottom w:val="none" w:sz="0" w:space="0" w:color="auto"/>
            <w:right w:val="none" w:sz="0" w:space="0" w:color="auto"/>
          </w:divBdr>
        </w:div>
        <w:div w:id="1705475718">
          <w:marLeft w:val="0"/>
          <w:marRight w:val="0"/>
          <w:marTop w:val="0"/>
          <w:marBottom w:val="0"/>
          <w:divBdr>
            <w:top w:val="none" w:sz="0" w:space="0" w:color="auto"/>
            <w:left w:val="none" w:sz="0" w:space="0" w:color="auto"/>
            <w:bottom w:val="none" w:sz="0" w:space="0" w:color="auto"/>
            <w:right w:val="none" w:sz="0" w:space="0" w:color="auto"/>
          </w:divBdr>
        </w:div>
        <w:div w:id="1707177272">
          <w:marLeft w:val="0"/>
          <w:marRight w:val="0"/>
          <w:marTop w:val="0"/>
          <w:marBottom w:val="0"/>
          <w:divBdr>
            <w:top w:val="none" w:sz="0" w:space="0" w:color="auto"/>
            <w:left w:val="none" w:sz="0" w:space="0" w:color="auto"/>
            <w:bottom w:val="none" w:sz="0" w:space="0" w:color="auto"/>
            <w:right w:val="none" w:sz="0" w:space="0" w:color="auto"/>
          </w:divBdr>
        </w:div>
        <w:div w:id="1721709249">
          <w:marLeft w:val="0"/>
          <w:marRight w:val="0"/>
          <w:marTop w:val="0"/>
          <w:marBottom w:val="0"/>
          <w:divBdr>
            <w:top w:val="none" w:sz="0" w:space="0" w:color="auto"/>
            <w:left w:val="none" w:sz="0" w:space="0" w:color="auto"/>
            <w:bottom w:val="none" w:sz="0" w:space="0" w:color="auto"/>
            <w:right w:val="none" w:sz="0" w:space="0" w:color="auto"/>
          </w:divBdr>
        </w:div>
        <w:div w:id="1725791980">
          <w:marLeft w:val="0"/>
          <w:marRight w:val="0"/>
          <w:marTop w:val="0"/>
          <w:marBottom w:val="0"/>
          <w:divBdr>
            <w:top w:val="none" w:sz="0" w:space="0" w:color="auto"/>
            <w:left w:val="none" w:sz="0" w:space="0" w:color="auto"/>
            <w:bottom w:val="none" w:sz="0" w:space="0" w:color="auto"/>
            <w:right w:val="none" w:sz="0" w:space="0" w:color="auto"/>
          </w:divBdr>
        </w:div>
        <w:div w:id="1727407851">
          <w:marLeft w:val="0"/>
          <w:marRight w:val="0"/>
          <w:marTop w:val="0"/>
          <w:marBottom w:val="0"/>
          <w:divBdr>
            <w:top w:val="none" w:sz="0" w:space="0" w:color="auto"/>
            <w:left w:val="none" w:sz="0" w:space="0" w:color="auto"/>
            <w:bottom w:val="none" w:sz="0" w:space="0" w:color="auto"/>
            <w:right w:val="none" w:sz="0" w:space="0" w:color="auto"/>
          </w:divBdr>
        </w:div>
        <w:div w:id="1783766572">
          <w:marLeft w:val="0"/>
          <w:marRight w:val="0"/>
          <w:marTop w:val="0"/>
          <w:marBottom w:val="0"/>
          <w:divBdr>
            <w:top w:val="none" w:sz="0" w:space="0" w:color="auto"/>
            <w:left w:val="none" w:sz="0" w:space="0" w:color="auto"/>
            <w:bottom w:val="none" w:sz="0" w:space="0" w:color="auto"/>
            <w:right w:val="none" w:sz="0" w:space="0" w:color="auto"/>
          </w:divBdr>
        </w:div>
        <w:div w:id="1798060708">
          <w:marLeft w:val="0"/>
          <w:marRight w:val="0"/>
          <w:marTop w:val="0"/>
          <w:marBottom w:val="0"/>
          <w:divBdr>
            <w:top w:val="none" w:sz="0" w:space="0" w:color="auto"/>
            <w:left w:val="none" w:sz="0" w:space="0" w:color="auto"/>
            <w:bottom w:val="none" w:sz="0" w:space="0" w:color="auto"/>
            <w:right w:val="none" w:sz="0" w:space="0" w:color="auto"/>
          </w:divBdr>
        </w:div>
        <w:div w:id="1799451629">
          <w:marLeft w:val="0"/>
          <w:marRight w:val="0"/>
          <w:marTop w:val="0"/>
          <w:marBottom w:val="0"/>
          <w:divBdr>
            <w:top w:val="none" w:sz="0" w:space="0" w:color="auto"/>
            <w:left w:val="none" w:sz="0" w:space="0" w:color="auto"/>
            <w:bottom w:val="none" w:sz="0" w:space="0" w:color="auto"/>
            <w:right w:val="none" w:sz="0" w:space="0" w:color="auto"/>
          </w:divBdr>
        </w:div>
        <w:div w:id="1806923537">
          <w:marLeft w:val="0"/>
          <w:marRight w:val="0"/>
          <w:marTop w:val="0"/>
          <w:marBottom w:val="0"/>
          <w:divBdr>
            <w:top w:val="none" w:sz="0" w:space="0" w:color="auto"/>
            <w:left w:val="none" w:sz="0" w:space="0" w:color="auto"/>
            <w:bottom w:val="none" w:sz="0" w:space="0" w:color="auto"/>
            <w:right w:val="none" w:sz="0" w:space="0" w:color="auto"/>
          </w:divBdr>
        </w:div>
        <w:div w:id="1866093141">
          <w:marLeft w:val="0"/>
          <w:marRight w:val="0"/>
          <w:marTop w:val="0"/>
          <w:marBottom w:val="0"/>
          <w:divBdr>
            <w:top w:val="none" w:sz="0" w:space="0" w:color="auto"/>
            <w:left w:val="none" w:sz="0" w:space="0" w:color="auto"/>
            <w:bottom w:val="none" w:sz="0" w:space="0" w:color="auto"/>
            <w:right w:val="none" w:sz="0" w:space="0" w:color="auto"/>
          </w:divBdr>
        </w:div>
        <w:div w:id="1867519394">
          <w:marLeft w:val="0"/>
          <w:marRight w:val="0"/>
          <w:marTop w:val="0"/>
          <w:marBottom w:val="0"/>
          <w:divBdr>
            <w:top w:val="none" w:sz="0" w:space="0" w:color="auto"/>
            <w:left w:val="none" w:sz="0" w:space="0" w:color="auto"/>
            <w:bottom w:val="none" w:sz="0" w:space="0" w:color="auto"/>
            <w:right w:val="none" w:sz="0" w:space="0" w:color="auto"/>
          </w:divBdr>
        </w:div>
        <w:div w:id="1870026019">
          <w:marLeft w:val="0"/>
          <w:marRight w:val="0"/>
          <w:marTop w:val="0"/>
          <w:marBottom w:val="0"/>
          <w:divBdr>
            <w:top w:val="none" w:sz="0" w:space="0" w:color="auto"/>
            <w:left w:val="none" w:sz="0" w:space="0" w:color="auto"/>
            <w:bottom w:val="none" w:sz="0" w:space="0" w:color="auto"/>
            <w:right w:val="none" w:sz="0" w:space="0" w:color="auto"/>
          </w:divBdr>
        </w:div>
        <w:div w:id="1886210232">
          <w:marLeft w:val="0"/>
          <w:marRight w:val="0"/>
          <w:marTop w:val="0"/>
          <w:marBottom w:val="0"/>
          <w:divBdr>
            <w:top w:val="none" w:sz="0" w:space="0" w:color="auto"/>
            <w:left w:val="none" w:sz="0" w:space="0" w:color="auto"/>
            <w:bottom w:val="none" w:sz="0" w:space="0" w:color="auto"/>
            <w:right w:val="none" w:sz="0" w:space="0" w:color="auto"/>
          </w:divBdr>
        </w:div>
        <w:div w:id="1893997226">
          <w:marLeft w:val="0"/>
          <w:marRight w:val="0"/>
          <w:marTop w:val="0"/>
          <w:marBottom w:val="0"/>
          <w:divBdr>
            <w:top w:val="none" w:sz="0" w:space="0" w:color="auto"/>
            <w:left w:val="none" w:sz="0" w:space="0" w:color="auto"/>
            <w:bottom w:val="none" w:sz="0" w:space="0" w:color="auto"/>
            <w:right w:val="none" w:sz="0" w:space="0" w:color="auto"/>
          </w:divBdr>
        </w:div>
        <w:div w:id="1898123017">
          <w:marLeft w:val="0"/>
          <w:marRight w:val="0"/>
          <w:marTop w:val="0"/>
          <w:marBottom w:val="0"/>
          <w:divBdr>
            <w:top w:val="none" w:sz="0" w:space="0" w:color="auto"/>
            <w:left w:val="none" w:sz="0" w:space="0" w:color="auto"/>
            <w:bottom w:val="none" w:sz="0" w:space="0" w:color="auto"/>
            <w:right w:val="none" w:sz="0" w:space="0" w:color="auto"/>
          </w:divBdr>
        </w:div>
        <w:div w:id="1908371668">
          <w:marLeft w:val="0"/>
          <w:marRight w:val="0"/>
          <w:marTop w:val="0"/>
          <w:marBottom w:val="0"/>
          <w:divBdr>
            <w:top w:val="none" w:sz="0" w:space="0" w:color="auto"/>
            <w:left w:val="none" w:sz="0" w:space="0" w:color="auto"/>
            <w:bottom w:val="none" w:sz="0" w:space="0" w:color="auto"/>
            <w:right w:val="none" w:sz="0" w:space="0" w:color="auto"/>
          </w:divBdr>
        </w:div>
        <w:div w:id="1944607870">
          <w:marLeft w:val="0"/>
          <w:marRight w:val="0"/>
          <w:marTop w:val="0"/>
          <w:marBottom w:val="0"/>
          <w:divBdr>
            <w:top w:val="none" w:sz="0" w:space="0" w:color="auto"/>
            <w:left w:val="none" w:sz="0" w:space="0" w:color="auto"/>
            <w:bottom w:val="none" w:sz="0" w:space="0" w:color="auto"/>
            <w:right w:val="none" w:sz="0" w:space="0" w:color="auto"/>
          </w:divBdr>
        </w:div>
        <w:div w:id="1984460377">
          <w:marLeft w:val="0"/>
          <w:marRight w:val="0"/>
          <w:marTop w:val="0"/>
          <w:marBottom w:val="0"/>
          <w:divBdr>
            <w:top w:val="none" w:sz="0" w:space="0" w:color="auto"/>
            <w:left w:val="none" w:sz="0" w:space="0" w:color="auto"/>
            <w:bottom w:val="none" w:sz="0" w:space="0" w:color="auto"/>
            <w:right w:val="none" w:sz="0" w:space="0" w:color="auto"/>
          </w:divBdr>
        </w:div>
        <w:div w:id="2008291501">
          <w:marLeft w:val="0"/>
          <w:marRight w:val="0"/>
          <w:marTop w:val="0"/>
          <w:marBottom w:val="0"/>
          <w:divBdr>
            <w:top w:val="none" w:sz="0" w:space="0" w:color="auto"/>
            <w:left w:val="none" w:sz="0" w:space="0" w:color="auto"/>
            <w:bottom w:val="none" w:sz="0" w:space="0" w:color="auto"/>
            <w:right w:val="none" w:sz="0" w:space="0" w:color="auto"/>
          </w:divBdr>
        </w:div>
        <w:div w:id="2010675751">
          <w:marLeft w:val="0"/>
          <w:marRight w:val="0"/>
          <w:marTop w:val="0"/>
          <w:marBottom w:val="0"/>
          <w:divBdr>
            <w:top w:val="none" w:sz="0" w:space="0" w:color="auto"/>
            <w:left w:val="none" w:sz="0" w:space="0" w:color="auto"/>
            <w:bottom w:val="none" w:sz="0" w:space="0" w:color="auto"/>
            <w:right w:val="none" w:sz="0" w:space="0" w:color="auto"/>
          </w:divBdr>
        </w:div>
        <w:div w:id="2019575144">
          <w:marLeft w:val="0"/>
          <w:marRight w:val="0"/>
          <w:marTop w:val="0"/>
          <w:marBottom w:val="0"/>
          <w:divBdr>
            <w:top w:val="none" w:sz="0" w:space="0" w:color="auto"/>
            <w:left w:val="none" w:sz="0" w:space="0" w:color="auto"/>
            <w:bottom w:val="none" w:sz="0" w:space="0" w:color="auto"/>
            <w:right w:val="none" w:sz="0" w:space="0" w:color="auto"/>
          </w:divBdr>
        </w:div>
        <w:div w:id="2026131515">
          <w:marLeft w:val="0"/>
          <w:marRight w:val="0"/>
          <w:marTop w:val="0"/>
          <w:marBottom w:val="0"/>
          <w:divBdr>
            <w:top w:val="none" w:sz="0" w:space="0" w:color="auto"/>
            <w:left w:val="none" w:sz="0" w:space="0" w:color="auto"/>
            <w:bottom w:val="none" w:sz="0" w:space="0" w:color="auto"/>
            <w:right w:val="none" w:sz="0" w:space="0" w:color="auto"/>
          </w:divBdr>
        </w:div>
        <w:div w:id="2061857529">
          <w:marLeft w:val="0"/>
          <w:marRight w:val="0"/>
          <w:marTop w:val="0"/>
          <w:marBottom w:val="0"/>
          <w:divBdr>
            <w:top w:val="none" w:sz="0" w:space="0" w:color="auto"/>
            <w:left w:val="none" w:sz="0" w:space="0" w:color="auto"/>
            <w:bottom w:val="none" w:sz="0" w:space="0" w:color="auto"/>
            <w:right w:val="none" w:sz="0" w:space="0" w:color="auto"/>
          </w:divBdr>
        </w:div>
        <w:div w:id="2112971477">
          <w:marLeft w:val="0"/>
          <w:marRight w:val="0"/>
          <w:marTop w:val="0"/>
          <w:marBottom w:val="0"/>
          <w:divBdr>
            <w:top w:val="none" w:sz="0" w:space="0" w:color="auto"/>
            <w:left w:val="none" w:sz="0" w:space="0" w:color="auto"/>
            <w:bottom w:val="none" w:sz="0" w:space="0" w:color="auto"/>
            <w:right w:val="none" w:sz="0" w:space="0" w:color="auto"/>
          </w:divBdr>
        </w:div>
        <w:div w:id="2118327619">
          <w:marLeft w:val="0"/>
          <w:marRight w:val="0"/>
          <w:marTop w:val="0"/>
          <w:marBottom w:val="0"/>
          <w:divBdr>
            <w:top w:val="none" w:sz="0" w:space="0" w:color="auto"/>
            <w:left w:val="none" w:sz="0" w:space="0" w:color="auto"/>
            <w:bottom w:val="none" w:sz="0" w:space="0" w:color="auto"/>
            <w:right w:val="none" w:sz="0" w:space="0" w:color="auto"/>
          </w:divBdr>
        </w:div>
        <w:div w:id="2122798073">
          <w:marLeft w:val="0"/>
          <w:marRight w:val="0"/>
          <w:marTop w:val="0"/>
          <w:marBottom w:val="0"/>
          <w:divBdr>
            <w:top w:val="none" w:sz="0" w:space="0" w:color="auto"/>
            <w:left w:val="none" w:sz="0" w:space="0" w:color="auto"/>
            <w:bottom w:val="none" w:sz="0" w:space="0" w:color="auto"/>
            <w:right w:val="none" w:sz="0" w:space="0" w:color="auto"/>
          </w:divBdr>
        </w:div>
      </w:divsChild>
    </w:div>
    <w:div w:id="1627661653">
      <w:marLeft w:val="0"/>
      <w:marRight w:val="0"/>
      <w:marTop w:val="0"/>
      <w:marBottom w:val="0"/>
      <w:divBdr>
        <w:top w:val="none" w:sz="0" w:space="0" w:color="auto"/>
        <w:left w:val="none" w:sz="0" w:space="0" w:color="auto"/>
        <w:bottom w:val="none" w:sz="0" w:space="0" w:color="auto"/>
        <w:right w:val="none" w:sz="0" w:space="0" w:color="auto"/>
      </w:divBdr>
    </w:div>
    <w:div w:id="1635207824">
      <w:marLeft w:val="0"/>
      <w:marRight w:val="0"/>
      <w:marTop w:val="0"/>
      <w:marBottom w:val="0"/>
      <w:divBdr>
        <w:top w:val="none" w:sz="0" w:space="0" w:color="auto"/>
        <w:left w:val="none" w:sz="0" w:space="0" w:color="auto"/>
        <w:bottom w:val="none" w:sz="0" w:space="0" w:color="auto"/>
        <w:right w:val="none" w:sz="0" w:space="0" w:color="auto"/>
      </w:divBdr>
    </w:div>
    <w:div w:id="1635914344">
      <w:marLeft w:val="0"/>
      <w:marRight w:val="0"/>
      <w:marTop w:val="0"/>
      <w:marBottom w:val="0"/>
      <w:divBdr>
        <w:top w:val="none" w:sz="0" w:space="0" w:color="auto"/>
        <w:left w:val="none" w:sz="0" w:space="0" w:color="auto"/>
        <w:bottom w:val="none" w:sz="0" w:space="0" w:color="auto"/>
        <w:right w:val="none" w:sz="0" w:space="0" w:color="auto"/>
      </w:divBdr>
    </w:div>
    <w:div w:id="1637300389">
      <w:marLeft w:val="0"/>
      <w:marRight w:val="0"/>
      <w:marTop w:val="0"/>
      <w:marBottom w:val="0"/>
      <w:divBdr>
        <w:top w:val="none" w:sz="0" w:space="0" w:color="auto"/>
        <w:left w:val="none" w:sz="0" w:space="0" w:color="auto"/>
        <w:bottom w:val="none" w:sz="0" w:space="0" w:color="auto"/>
        <w:right w:val="none" w:sz="0" w:space="0" w:color="auto"/>
      </w:divBdr>
    </w:div>
    <w:div w:id="1641615189">
      <w:marLeft w:val="0"/>
      <w:marRight w:val="0"/>
      <w:marTop w:val="0"/>
      <w:marBottom w:val="0"/>
      <w:divBdr>
        <w:top w:val="none" w:sz="0" w:space="0" w:color="auto"/>
        <w:left w:val="none" w:sz="0" w:space="0" w:color="auto"/>
        <w:bottom w:val="none" w:sz="0" w:space="0" w:color="auto"/>
        <w:right w:val="none" w:sz="0" w:space="0" w:color="auto"/>
      </w:divBdr>
    </w:div>
    <w:div w:id="1653950849">
      <w:marLeft w:val="0"/>
      <w:marRight w:val="0"/>
      <w:marTop w:val="0"/>
      <w:marBottom w:val="0"/>
      <w:divBdr>
        <w:top w:val="none" w:sz="0" w:space="0" w:color="auto"/>
        <w:left w:val="none" w:sz="0" w:space="0" w:color="auto"/>
        <w:bottom w:val="none" w:sz="0" w:space="0" w:color="auto"/>
        <w:right w:val="none" w:sz="0" w:space="0" w:color="auto"/>
      </w:divBdr>
    </w:div>
    <w:div w:id="1661348381">
      <w:marLeft w:val="0"/>
      <w:marRight w:val="0"/>
      <w:marTop w:val="0"/>
      <w:marBottom w:val="0"/>
      <w:divBdr>
        <w:top w:val="none" w:sz="0" w:space="0" w:color="auto"/>
        <w:left w:val="none" w:sz="0" w:space="0" w:color="auto"/>
        <w:bottom w:val="none" w:sz="0" w:space="0" w:color="auto"/>
        <w:right w:val="none" w:sz="0" w:space="0" w:color="auto"/>
      </w:divBdr>
    </w:div>
    <w:div w:id="1670670339">
      <w:marLeft w:val="0"/>
      <w:marRight w:val="0"/>
      <w:marTop w:val="0"/>
      <w:marBottom w:val="0"/>
      <w:divBdr>
        <w:top w:val="none" w:sz="0" w:space="0" w:color="auto"/>
        <w:left w:val="none" w:sz="0" w:space="0" w:color="auto"/>
        <w:bottom w:val="none" w:sz="0" w:space="0" w:color="auto"/>
        <w:right w:val="none" w:sz="0" w:space="0" w:color="auto"/>
      </w:divBdr>
    </w:div>
    <w:div w:id="1673339205">
      <w:bodyDiv w:val="1"/>
      <w:marLeft w:val="0"/>
      <w:marRight w:val="0"/>
      <w:marTop w:val="0"/>
      <w:marBottom w:val="0"/>
      <w:divBdr>
        <w:top w:val="none" w:sz="0" w:space="0" w:color="auto"/>
        <w:left w:val="none" w:sz="0" w:space="0" w:color="auto"/>
        <w:bottom w:val="none" w:sz="0" w:space="0" w:color="auto"/>
        <w:right w:val="none" w:sz="0" w:space="0" w:color="auto"/>
      </w:divBdr>
      <w:divsChild>
        <w:div w:id="4288982">
          <w:marLeft w:val="0"/>
          <w:marRight w:val="0"/>
          <w:marTop w:val="0"/>
          <w:marBottom w:val="0"/>
          <w:divBdr>
            <w:top w:val="none" w:sz="0" w:space="0" w:color="auto"/>
            <w:left w:val="none" w:sz="0" w:space="0" w:color="auto"/>
            <w:bottom w:val="none" w:sz="0" w:space="0" w:color="auto"/>
            <w:right w:val="none" w:sz="0" w:space="0" w:color="auto"/>
          </w:divBdr>
        </w:div>
        <w:div w:id="16153239">
          <w:marLeft w:val="0"/>
          <w:marRight w:val="0"/>
          <w:marTop w:val="0"/>
          <w:marBottom w:val="0"/>
          <w:divBdr>
            <w:top w:val="none" w:sz="0" w:space="0" w:color="auto"/>
            <w:left w:val="none" w:sz="0" w:space="0" w:color="auto"/>
            <w:bottom w:val="none" w:sz="0" w:space="0" w:color="auto"/>
            <w:right w:val="none" w:sz="0" w:space="0" w:color="auto"/>
          </w:divBdr>
        </w:div>
        <w:div w:id="45759288">
          <w:marLeft w:val="0"/>
          <w:marRight w:val="0"/>
          <w:marTop w:val="0"/>
          <w:marBottom w:val="0"/>
          <w:divBdr>
            <w:top w:val="none" w:sz="0" w:space="0" w:color="auto"/>
            <w:left w:val="none" w:sz="0" w:space="0" w:color="auto"/>
            <w:bottom w:val="none" w:sz="0" w:space="0" w:color="auto"/>
            <w:right w:val="none" w:sz="0" w:space="0" w:color="auto"/>
          </w:divBdr>
        </w:div>
        <w:div w:id="51469478">
          <w:marLeft w:val="0"/>
          <w:marRight w:val="0"/>
          <w:marTop w:val="0"/>
          <w:marBottom w:val="0"/>
          <w:divBdr>
            <w:top w:val="none" w:sz="0" w:space="0" w:color="auto"/>
            <w:left w:val="none" w:sz="0" w:space="0" w:color="auto"/>
            <w:bottom w:val="none" w:sz="0" w:space="0" w:color="auto"/>
            <w:right w:val="none" w:sz="0" w:space="0" w:color="auto"/>
          </w:divBdr>
        </w:div>
        <w:div w:id="5166166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64376565">
          <w:marLeft w:val="0"/>
          <w:marRight w:val="0"/>
          <w:marTop w:val="0"/>
          <w:marBottom w:val="0"/>
          <w:divBdr>
            <w:top w:val="none" w:sz="0" w:space="0" w:color="auto"/>
            <w:left w:val="none" w:sz="0" w:space="0" w:color="auto"/>
            <w:bottom w:val="none" w:sz="0" w:space="0" w:color="auto"/>
            <w:right w:val="none" w:sz="0" w:space="0" w:color="auto"/>
          </w:divBdr>
        </w:div>
        <w:div w:id="66926052">
          <w:marLeft w:val="0"/>
          <w:marRight w:val="0"/>
          <w:marTop w:val="0"/>
          <w:marBottom w:val="0"/>
          <w:divBdr>
            <w:top w:val="none" w:sz="0" w:space="0" w:color="auto"/>
            <w:left w:val="none" w:sz="0" w:space="0" w:color="auto"/>
            <w:bottom w:val="none" w:sz="0" w:space="0" w:color="auto"/>
            <w:right w:val="none" w:sz="0" w:space="0" w:color="auto"/>
          </w:divBdr>
        </w:div>
        <w:div w:id="79257074">
          <w:marLeft w:val="0"/>
          <w:marRight w:val="0"/>
          <w:marTop w:val="0"/>
          <w:marBottom w:val="0"/>
          <w:divBdr>
            <w:top w:val="none" w:sz="0" w:space="0" w:color="auto"/>
            <w:left w:val="none" w:sz="0" w:space="0" w:color="auto"/>
            <w:bottom w:val="none" w:sz="0" w:space="0" w:color="auto"/>
            <w:right w:val="none" w:sz="0" w:space="0" w:color="auto"/>
          </w:divBdr>
        </w:div>
        <w:div w:id="91321774">
          <w:marLeft w:val="0"/>
          <w:marRight w:val="0"/>
          <w:marTop w:val="0"/>
          <w:marBottom w:val="0"/>
          <w:divBdr>
            <w:top w:val="none" w:sz="0" w:space="0" w:color="auto"/>
            <w:left w:val="none" w:sz="0" w:space="0" w:color="auto"/>
            <w:bottom w:val="none" w:sz="0" w:space="0" w:color="auto"/>
            <w:right w:val="none" w:sz="0" w:space="0" w:color="auto"/>
          </w:divBdr>
        </w:div>
        <w:div w:id="111023359">
          <w:marLeft w:val="0"/>
          <w:marRight w:val="0"/>
          <w:marTop w:val="0"/>
          <w:marBottom w:val="0"/>
          <w:divBdr>
            <w:top w:val="none" w:sz="0" w:space="0" w:color="auto"/>
            <w:left w:val="none" w:sz="0" w:space="0" w:color="auto"/>
            <w:bottom w:val="none" w:sz="0" w:space="0" w:color="auto"/>
            <w:right w:val="none" w:sz="0" w:space="0" w:color="auto"/>
          </w:divBdr>
        </w:div>
        <w:div w:id="132843000">
          <w:marLeft w:val="0"/>
          <w:marRight w:val="0"/>
          <w:marTop w:val="0"/>
          <w:marBottom w:val="0"/>
          <w:divBdr>
            <w:top w:val="none" w:sz="0" w:space="0" w:color="auto"/>
            <w:left w:val="none" w:sz="0" w:space="0" w:color="auto"/>
            <w:bottom w:val="none" w:sz="0" w:space="0" w:color="auto"/>
            <w:right w:val="none" w:sz="0" w:space="0" w:color="auto"/>
          </w:divBdr>
        </w:div>
        <w:div w:id="133914189">
          <w:marLeft w:val="0"/>
          <w:marRight w:val="0"/>
          <w:marTop w:val="0"/>
          <w:marBottom w:val="0"/>
          <w:divBdr>
            <w:top w:val="none" w:sz="0" w:space="0" w:color="auto"/>
            <w:left w:val="none" w:sz="0" w:space="0" w:color="auto"/>
            <w:bottom w:val="none" w:sz="0" w:space="0" w:color="auto"/>
            <w:right w:val="none" w:sz="0" w:space="0" w:color="auto"/>
          </w:divBdr>
        </w:div>
        <w:div w:id="137194013">
          <w:marLeft w:val="0"/>
          <w:marRight w:val="0"/>
          <w:marTop w:val="0"/>
          <w:marBottom w:val="0"/>
          <w:divBdr>
            <w:top w:val="none" w:sz="0" w:space="0" w:color="auto"/>
            <w:left w:val="none" w:sz="0" w:space="0" w:color="auto"/>
            <w:bottom w:val="none" w:sz="0" w:space="0" w:color="auto"/>
            <w:right w:val="none" w:sz="0" w:space="0" w:color="auto"/>
          </w:divBdr>
        </w:div>
        <w:div w:id="140386495">
          <w:marLeft w:val="0"/>
          <w:marRight w:val="0"/>
          <w:marTop w:val="0"/>
          <w:marBottom w:val="0"/>
          <w:divBdr>
            <w:top w:val="none" w:sz="0" w:space="0" w:color="auto"/>
            <w:left w:val="none" w:sz="0" w:space="0" w:color="auto"/>
            <w:bottom w:val="none" w:sz="0" w:space="0" w:color="auto"/>
            <w:right w:val="none" w:sz="0" w:space="0" w:color="auto"/>
          </w:divBdr>
        </w:div>
        <w:div w:id="159588292">
          <w:marLeft w:val="0"/>
          <w:marRight w:val="0"/>
          <w:marTop w:val="0"/>
          <w:marBottom w:val="0"/>
          <w:divBdr>
            <w:top w:val="none" w:sz="0" w:space="0" w:color="auto"/>
            <w:left w:val="none" w:sz="0" w:space="0" w:color="auto"/>
            <w:bottom w:val="none" w:sz="0" w:space="0" w:color="auto"/>
            <w:right w:val="none" w:sz="0" w:space="0" w:color="auto"/>
          </w:divBdr>
        </w:div>
        <w:div w:id="167446894">
          <w:marLeft w:val="0"/>
          <w:marRight w:val="0"/>
          <w:marTop w:val="0"/>
          <w:marBottom w:val="0"/>
          <w:divBdr>
            <w:top w:val="none" w:sz="0" w:space="0" w:color="auto"/>
            <w:left w:val="none" w:sz="0" w:space="0" w:color="auto"/>
            <w:bottom w:val="none" w:sz="0" w:space="0" w:color="auto"/>
            <w:right w:val="none" w:sz="0" w:space="0" w:color="auto"/>
          </w:divBdr>
        </w:div>
        <w:div w:id="167792898">
          <w:marLeft w:val="0"/>
          <w:marRight w:val="0"/>
          <w:marTop w:val="0"/>
          <w:marBottom w:val="0"/>
          <w:divBdr>
            <w:top w:val="none" w:sz="0" w:space="0" w:color="auto"/>
            <w:left w:val="none" w:sz="0" w:space="0" w:color="auto"/>
            <w:bottom w:val="none" w:sz="0" w:space="0" w:color="auto"/>
            <w:right w:val="none" w:sz="0" w:space="0" w:color="auto"/>
          </w:divBdr>
        </w:div>
        <w:div w:id="171916452">
          <w:marLeft w:val="0"/>
          <w:marRight w:val="0"/>
          <w:marTop w:val="0"/>
          <w:marBottom w:val="0"/>
          <w:divBdr>
            <w:top w:val="none" w:sz="0" w:space="0" w:color="auto"/>
            <w:left w:val="none" w:sz="0" w:space="0" w:color="auto"/>
            <w:bottom w:val="none" w:sz="0" w:space="0" w:color="auto"/>
            <w:right w:val="none" w:sz="0" w:space="0" w:color="auto"/>
          </w:divBdr>
        </w:div>
        <w:div w:id="186799748">
          <w:marLeft w:val="0"/>
          <w:marRight w:val="0"/>
          <w:marTop w:val="0"/>
          <w:marBottom w:val="0"/>
          <w:divBdr>
            <w:top w:val="none" w:sz="0" w:space="0" w:color="auto"/>
            <w:left w:val="none" w:sz="0" w:space="0" w:color="auto"/>
            <w:bottom w:val="none" w:sz="0" w:space="0" w:color="auto"/>
            <w:right w:val="none" w:sz="0" w:space="0" w:color="auto"/>
          </w:divBdr>
        </w:div>
        <w:div w:id="189103227">
          <w:marLeft w:val="0"/>
          <w:marRight w:val="0"/>
          <w:marTop w:val="0"/>
          <w:marBottom w:val="0"/>
          <w:divBdr>
            <w:top w:val="none" w:sz="0" w:space="0" w:color="auto"/>
            <w:left w:val="none" w:sz="0" w:space="0" w:color="auto"/>
            <w:bottom w:val="none" w:sz="0" w:space="0" w:color="auto"/>
            <w:right w:val="none" w:sz="0" w:space="0" w:color="auto"/>
          </w:divBdr>
        </w:div>
        <w:div w:id="202328424">
          <w:marLeft w:val="0"/>
          <w:marRight w:val="0"/>
          <w:marTop w:val="0"/>
          <w:marBottom w:val="0"/>
          <w:divBdr>
            <w:top w:val="none" w:sz="0" w:space="0" w:color="auto"/>
            <w:left w:val="none" w:sz="0" w:space="0" w:color="auto"/>
            <w:bottom w:val="none" w:sz="0" w:space="0" w:color="auto"/>
            <w:right w:val="none" w:sz="0" w:space="0" w:color="auto"/>
          </w:divBdr>
        </w:div>
        <w:div w:id="230047132">
          <w:marLeft w:val="0"/>
          <w:marRight w:val="0"/>
          <w:marTop w:val="0"/>
          <w:marBottom w:val="0"/>
          <w:divBdr>
            <w:top w:val="none" w:sz="0" w:space="0" w:color="auto"/>
            <w:left w:val="none" w:sz="0" w:space="0" w:color="auto"/>
            <w:bottom w:val="none" w:sz="0" w:space="0" w:color="auto"/>
            <w:right w:val="none" w:sz="0" w:space="0" w:color="auto"/>
          </w:divBdr>
        </w:div>
        <w:div w:id="245265562">
          <w:marLeft w:val="0"/>
          <w:marRight w:val="0"/>
          <w:marTop w:val="0"/>
          <w:marBottom w:val="0"/>
          <w:divBdr>
            <w:top w:val="none" w:sz="0" w:space="0" w:color="auto"/>
            <w:left w:val="none" w:sz="0" w:space="0" w:color="auto"/>
            <w:bottom w:val="none" w:sz="0" w:space="0" w:color="auto"/>
            <w:right w:val="none" w:sz="0" w:space="0" w:color="auto"/>
          </w:divBdr>
        </w:div>
        <w:div w:id="271012250">
          <w:marLeft w:val="0"/>
          <w:marRight w:val="0"/>
          <w:marTop w:val="0"/>
          <w:marBottom w:val="0"/>
          <w:divBdr>
            <w:top w:val="none" w:sz="0" w:space="0" w:color="auto"/>
            <w:left w:val="none" w:sz="0" w:space="0" w:color="auto"/>
            <w:bottom w:val="none" w:sz="0" w:space="0" w:color="auto"/>
            <w:right w:val="none" w:sz="0" w:space="0" w:color="auto"/>
          </w:divBdr>
        </w:div>
        <w:div w:id="292633702">
          <w:marLeft w:val="0"/>
          <w:marRight w:val="0"/>
          <w:marTop w:val="0"/>
          <w:marBottom w:val="0"/>
          <w:divBdr>
            <w:top w:val="none" w:sz="0" w:space="0" w:color="auto"/>
            <w:left w:val="none" w:sz="0" w:space="0" w:color="auto"/>
            <w:bottom w:val="none" w:sz="0" w:space="0" w:color="auto"/>
            <w:right w:val="none" w:sz="0" w:space="0" w:color="auto"/>
          </w:divBdr>
        </w:div>
        <w:div w:id="322634512">
          <w:marLeft w:val="0"/>
          <w:marRight w:val="0"/>
          <w:marTop w:val="0"/>
          <w:marBottom w:val="0"/>
          <w:divBdr>
            <w:top w:val="none" w:sz="0" w:space="0" w:color="auto"/>
            <w:left w:val="none" w:sz="0" w:space="0" w:color="auto"/>
            <w:bottom w:val="none" w:sz="0" w:space="0" w:color="auto"/>
            <w:right w:val="none" w:sz="0" w:space="0" w:color="auto"/>
          </w:divBdr>
        </w:div>
        <w:div w:id="336661976">
          <w:marLeft w:val="0"/>
          <w:marRight w:val="0"/>
          <w:marTop w:val="0"/>
          <w:marBottom w:val="0"/>
          <w:divBdr>
            <w:top w:val="none" w:sz="0" w:space="0" w:color="auto"/>
            <w:left w:val="none" w:sz="0" w:space="0" w:color="auto"/>
            <w:bottom w:val="none" w:sz="0" w:space="0" w:color="auto"/>
            <w:right w:val="none" w:sz="0" w:space="0" w:color="auto"/>
          </w:divBdr>
        </w:div>
        <w:div w:id="347027079">
          <w:marLeft w:val="0"/>
          <w:marRight w:val="0"/>
          <w:marTop w:val="0"/>
          <w:marBottom w:val="0"/>
          <w:divBdr>
            <w:top w:val="none" w:sz="0" w:space="0" w:color="auto"/>
            <w:left w:val="none" w:sz="0" w:space="0" w:color="auto"/>
            <w:bottom w:val="none" w:sz="0" w:space="0" w:color="auto"/>
            <w:right w:val="none" w:sz="0" w:space="0" w:color="auto"/>
          </w:divBdr>
        </w:div>
        <w:div w:id="350649049">
          <w:marLeft w:val="0"/>
          <w:marRight w:val="0"/>
          <w:marTop w:val="0"/>
          <w:marBottom w:val="0"/>
          <w:divBdr>
            <w:top w:val="none" w:sz="0" w:space="0" w:color="auto"/>
            <w:left w:val="none" w:sz="0" w:space="0" w:color="auto"/>
            <w:bottom w:val="none" w:sz="0" w:space="0" w:color="auto"/>
            <w:right w:val="none" w:sz="0" w:space="0" w:color="auto"/>
          </w:divBdr>
        </w:div>
        <w:div w:id="386563562">
          <w:marLeft w:val="0"/>
          <w:marRight w:val="0"/>
          <w:marTop w:val="0"/>
          <w:marBottom w:val="0"/>
          <w:divBdr>
            <w:top w:val="none" w:sz="0" w:space="0" w:color="auto"/>
            <w:left w:val="none" w:sz="0" w:space="0" w:color="auto"/>
            <w:bottom w:val="none" w:sz="0" w:space="0" w:color="auto"/>
            <w:right w:val="none" w:sz="0" w:space="0" w:color="auto"/>
          </w:divBdr>
        </w:div>
        <w:div w:id="400106574">
          <w:marLeft w:val="0"/>
          <w:marRight w:val="0"/>
          <w:marTop w:val="0"/>
          <w:marBottom w:val="0"/>
          <w:divBdr>
            <w:top w:val="none" w:sz="0" w:space="0" w:color="auto"/>
            <w:left w:val="none" w:sz="0" w:space="0" w:color="auto"/>
            <w:bottom w:val="none" w:sz="0" w:space="0" w:color="auto"/>
            <w:right w:val="none" w:sz="0" w:space="0" w:color="auto"/>
          </w:divBdr>
        </w:div>
        <w:div w:id="403571777">
          <w:marLeft w:val="0"/>
          <w:marRight w:val="0"/>
          <w:marTop w:val="0"/>
          <w:marBottom w:val="0"/>
          <w:divBdr>
            <w:top w:val="none" w:sz="0" w:space="0" w:color="auto"/>
            <w:left w:val="none" w:sz="0" w:space="0" w:color="auto"/>
            <w:bottom w:val="none" w:sz="0" w:space="0" w:color="auto"/>
            <w:right w:val="none" w:sz="0" w:space="0" w:color="auto"/>
          </w:divBdr>
        </w:div>
        <w:div w:id="417990027">
          <w:marLeft w:val="0"/>
          <w:marRight w:val="0"/>
          <w:marTop w:val="0"/>
          <w:marBottom w:val="0"/>
          <w:divBdr>
            <w:top w:val="none" w:sz="0" w:space="0" w:color="auto"/>
            <w:left w:val="none" w:sz="0" w:space="0" w:color="auto"/>
            <w:bottom w:val="none" w:sz="0" w:space="0" w:color="auto"/>
            <w:right w:val="none" w:sz="0" w:space="0" w:color="auto"/>
          </w:divBdr>
        </w:div>
        <w:div w:id="424810167">
          <w:marLeft w:val="0"/>
          <w:marRight w:val="0"/>
          <w:marTop w:val="0"/>
          <w:marBottom w:val="0"/>
          <w:divBdr>
            <w:top w:val="none" w:sz="0" w:space="0" w:color="auto"/>
            <w:left w:val="none" w:sz="0" w:space="0" w:color="auto"/>
            <w:bottom w:val="none" w:sz="0" w:space="0" w:color="auto"/>
            <w:right w:val="none" w:sz="0" w:space="0" w:color="auto"/>
          </w:divBdr>
        </w:div>
        <w:div w:id="453985992">
          <w:marLeft w:val="0"/>
          <w:marRight w:val="0"/>
          <w:marTop w:val="0"/>
          <w:marBottom w:val="0"/>
          <w:divBdr>
            <w:top w:val="none" w:sz="0" w:space="0" w:color="auto"/>
            <w:left w:val="none" w:sz="0" w:space="0" w:color="auto"/>
            <w:bottom w:val="none" w:sz="0" w:space="0" w:color="auto"/>
            <w:right w:val="none" w:sz="0" w:space="0" w:color="auto"/>
          </w:divBdr>
        </w:div>
        <w:div w:id="458257420">
          <w:marLeft w:val="0"/>
          <w:marRight w:val="0"/>
          <w:marTop w:val="0"/>
          <w:marBottom w:val="0"/>
          <w:divBdr>
            <w:top w:val="none" w:sz="0" w:space="0" w:color="auto"/>
            <w:left w:val="none" w:sz="0" w:space="0" w:color="auto"/>
            <w:bottom w:val="none" w:sz="0" w:space="0" w:color="auto"/>
            <w:right w:val="none" w:sz="0" w:space="0" w:color="auto"/>
          </w:divBdr>
        </w:div>
        <w:div w:id="472259603">
          <w:marLeft w:val="0"/>
          <w:marRight w:val="0"/>
          <w:marTop w:val="0"/>
          <w:marBottom w:val="0"/>
          <w:divBdr>
            <w:top w:val="none" w:sz="0" w:space="0" w:color="auto"/>
            <w:left w:val="none" w:sz="0" w:space="0" w:color="auto"/>
            <w:bottom w:val="none" w:sz="0" w:space="0" w:color="auto"/>
            <w:right w:val="none" w:sz="0" w:space="0" w:color="auto"/>
          </w:divBdr>
        </w:div>
        <w:div w:id="477654034">
          <w:marLeft w:val="0"/>
          <w:marRight w:val="0"/>
          <w:marTop w:val="0"/>
          <w:marBottom w:val="0"/>
          <w:divBdr>
            <w:top w:val="none" w:sz="0" w:space="0" w:color="auto"/>
            <w:left w:val="none" w:sz="0" w:space="0" w:color="auto"/>
            <w:bottom w:val="none" w:sz="0" w:space="0" w:color="auto"/>
            <w:right w:val="none" w:sz="0" w:space="0" w:color="auto"/>
          </w:divBdr>
        </w:div>
        <w:div w:id="495613206">
          <w:marLeft w:val="0"/>
          <w:marRight w:val="0"/>
          <w:marTop w:val="0"/>
          <w:marBottom w:val="0"/>
          <w:divBdr>
            <w:top w:val="none" w:sz="0" w:space="0" w:color="auto"/>
            <w:left w:val="none" w:sz="0" w:space="0" w:color="auto"/>
            <w:bottom w:val="none" w:sz="0" w:space="0" w:color="auto"/>
            <w:right w:val="none" w:sz="0" w:space="0" w:color="auto"/>
          </w:divBdr>
        </w:div>
        <w:div w:id="505485766">
          <w:marLeft w:val="0"/>
          <w:marRight w:val="0"/>
          <w:marTop w:val="0"/>
          <w:marBottom w:val="0"/>
          <w:divBdr>
            <w:top w:val="none" w:sz="0" w:space="0" w:color="auto"/>
            <w:left w:val="none" w:sz="0" w:space="0" w:color="auto"/>
            <w:bottom w:val="none" w:sz="0" w:space="0" w:color="auto"/>
            <w:right w:val="none" w:sz="0" w:space="0" w:color="auto"/>
          </w:divBdr>
        </w:div>
        <w:div w:id="507401521">
          <w:marLeft w:val="0"/>
          <w:marRight w:val="0"/>
          <w:marTop w:val="0"/>
          <w:marBottom w:val="0"/>
          <w:divBdr>
            <w:top w:val="none" w:sz="0" w:space="0" w:color="auto"/>
            <w:left w:val="none" w:sz="0" w:space="0" w:color="auto"/>
            <w:bottom w:val="none" w:sz="0" w:space="0" w:color="auto"/>
            <w:right w:val="none" w:sz="0" w:space="0" w:color="auto"/>
          </w:divBdr>
        </w:div>
        <w:div w:id="511460724">
          <w:marLeft w:val="0"/>
          <w:marRight w:val="0"/>
          <w:marTop w:val="0"/>
          <w:marBottom w:val="0"/>
          <w:divBdr>
            <w:top w:val="none" w:sz="0" w:space="0" w:color="auto"/>
            <w:left w:val="none" w:sz="0" w:space="0" w:color="auto"/>
            <w:bottom w:val="none" w:sz="0" w:space="0" w:color="auto"/>
            <w:right w:val="none" w:sz="0" w:space="0" w:color="auto"/>
          </w:divBdr>
        </w:div>
        <w:div w:id="543448419">
          <w:marLeft w:val="0"/>
          <w:marRight w:val="0"/>
          <w:marTop w:val="0"/>
          <w:marBottom w:val="0"/>
          <w:divBdr>
            <w:top w:val="none" w:sz="0" w:space="0" w:color="auto"/>
            <w:left w:val="none" w:sz="0" w:space="0" w:color="auto"/>
            <w:bottom w:val="none" w:sz="0" w:space="0" w:color="auto"/>
            <w:right w:val="none" w:sz="0" w:space="0" w:color="auto"/>
          </w:divBdr>
        </w:div>
        <w:div w:id="545529304">
          <w:marLeft w:val="0"/>
          <w:marRight w:val="0"/>
          <w:marTop w:val="0"/>
          <w:marBottom w:val="0"/>
          <w:divBdr>
            <w:top w:val="none" w:sz="0" w:space="0" w:color="auto"/>
            <w:left w:val="none" w:sz="0" w:space="0" w:color="auto"/>
            <w:bottom w:val="none" w:sz="0" w:space="0" w:color="auto"/>
            <w:right w:val="none" w:sz="0" w:space="0" w:color="auto"/>
          </w:divBdr>
        </w:div>
        <w:div w:id="552469590">
          <w:marLeft w:val="0"/>
          <w:marRight w:val="0"/>
          <w:marTop w:val="0"/>
          <w:marBottom w:val="0"/>
          <w:divBdr>
            <w:top w:val="none" w:sz="0" w:space="0" w:color="auto"/>
            <w:left w:val="none" w:sz="0" w:space="0" w:color="auto"/>
            <w:bottom w:val="none" w:sz="0" w:space="0" w:color="auto"/>
            <w:right w:val="none" w:sz="0" w:space="0" w:color="auto"/>
          </w:divBdr>
        </w:div>
        <w:div w:id="554856714">
          <w:marLeft w:val="0"/>
          <w:marRight w:val="0"/>
          <w:marTop w:val="0"/>
          <w:marBottom w:val="0"/>
          <w:divBdr>
            <w:top w:val="none" w:sz="0" w:space="0" w:color="auto"/>
            <w:left w:val="none" w:sz="0" w:space="0" w:color="auto"/>
            <w:bottom w:val="none" w:sz="0" w:space="0" w:color="auto"/>
            <w:right w:val="none" w:sz="0" w:space="0" w:color="auto"/>
          </w:divBdr>
        </w:div>
        <w:div w:id="578177851">
          <w:marLeft w:val="0"/>
          <w:marRight w:val="0"/>
          <w:marTop w:val="0"/>
          <w:marBottom w:val="0"/>
          <w:divBdr>
            <w:top w:val="none" w:sz="0" w:space="0" w:color="auto"/>
            <w:left w:val="none" w:sz="0" w:space="0" w:color="auto"/>
            <w:bottom w:val="none" w:sz="0" w:space="0" w:color="auto"/>
            <w:right w:val="none" w:sz="0" w:space="0" w:color="auto"/>
          </w:divBdr>
        </w:div>
        <w:div w:id="581917343">
          <w:marLeft w:val="0"/>
          <w:marRight w:val="0"/>
          <w:marTop w:val="0"/>
          <w:marBottom w:val="0"/>
          <w:divBdr>
            <w:top w:val="none" w:sz="0" w:space="0" w:color="auto"/>
            <w:left w:val="none" w:sz="0" w:space="0" w:color="auto"/>
            <w:bottom w:val="none" w:sz="0" w:space="0" w:color="auto"/>
            <w:right w:val="none" w:sz="0" w:space="0" w:color="auto"/>
          </w:divBdr>
        </w:div>
        <w:div w:id="604457742">
          <w:marLeft w:val="0"/>
          <w:marRight w:val="0"/>
          <w:marTop w:val="0"/>
          <w:marBottom w:val="0"/>
          <w:divBdr>
            <w:top w:val="none" w:sz="0" w:space="0" w:color="auto"/>
            <w:left w:val="none" w:sz="0" w:space="0" w:color="auto"/>
            <w:bottom w:val="none" w:sz="0" w:space="0" w:color="auto"/>
            <w:right w:val="none" w:sz="0" w:space="0" w:color="auto"/>
          </w:divBdr>
        </w:div>
        <w:div w:id="612370377">
          <w:marLeft w:val="0"/>
          <w:marRight w:val="0"/>
          <w:marTop w:val="0"/>
          <w:marBottom w:val="0"/>
          <w:divBdr>
            <w:top w:val="none" w:sz="0" w:space="0" w:color="auto"/>
            <w:left w:val="none" w:sz="0" w:space="0" w:color="auto"/>
            <w:bottom w:val="none" w:sz="0" w:space="0" w:color="auto"/>
            <w:right w:val="none" w:sz="0" w:space="0" w:color="auto"/>
          </w:divBdr>
        </w:div>
        <w:div w:id="616109084">
          <w:marLeft w:val="0"/>
          <w:marRight w:val="0"/>
          <w:marTop w:val="0"/>
          <w:marBottom w:val="0"/>
          <w:divBdr>
            <w:top w:val="none" w:sz="0" w:space="0" w:color="auto"/>
            <w:left w:val="none" w:sz="0" w:space="0" w:color="auto"/>
            <w:bottom w:val="none" w:sz="0" w:space="0" w:color="auto"/>
            <w:right w:val="none" w:sz="0" w:space="0" w:color="auto"/>
          </w:divBdr>
        </w:div>
        <w:div w:id="616988249">
          <w:marLeft w:val="0"/>
          <w:marRight w:val="0"/>
          <w:marTop w:val="0"/>
          <w:marBottom w:val="0"/>
          <w:divBdr>
            <w:top w:val="none" w:sz="0" w:space="0" w:color="auto"/>
            <w:left w:val="none" w:sz="0" w:space="0" w:color="auto"/>
            <w:bottom w:val="none" w:sz="0" w:space="0" w:color="auto"/>
            <w:right w:val="none" w:sz="0" w:space="0" w:color="auto"/>
          </w:divBdr>
        </w:div>
        <w:div w:id="620380253">
          <w:marLeft w:val="0"/>
          <w:marRight w:val="0"/>
          <w:marTop w:val="0"/>
          <w:marBottom w:val="0"/>
          <w:divBdr>
            <w:top w:val="none" w:sz="0" w:space="0" w:color="auto"/>
            <w:left w:val="none" w:sz="0" w:space="0" w:color="auto"/>
            <w:bottom w:val="none" w:sz="0" w:space="0" w:color="auto"/>
            <w:right w:val="none" w:sz="0" w:space="0" w:color="auto"/>
          </w:divBdr>
        </w:div>
        <w:div w:id="637806542">
          <w:marLeft w:val="0"/>
          <w:marRight w:val="0"/>
          <w:marTop w:val="0"/>
          <w:marBottom w:val="0"/>
          <w:divBdr>
            <w:top w:val="none" w:sz="0" w:space="0" w:color="auto"/>
            <w:left w:val="none" w:sz="0" w:space="0" w:color="auto"/>
            <w:bottom w:val="none" w:sz="0" w:space="0" w:color="auto"/>
            <w:right w:val="none" w:sz="0" w:space="0" w:color="auto"/>
          </w:divBdr>
        </w:div>
        <w:div w:id="644627902">
          <w:marLeft w:val="0"/>
          <w:marRight w:val="0"/>
          <w:marTop w:val="0"/>
          <w:marBottom w:val="0"/>
          <w:divBdr>
            <w:top w:val="none" w:sz="0" w:space="0" w:color="auto"/>
            <w:left w:val="none" w:sz="0" w:space="0" w:color="auto"/>
            <w:bottom w:val="none" w:sz="0" w:space="0" w:color="auto"/>
            <w:right w:val="none" w:sz="0" w:space="0" w:color="auto"/>
          </w:divBdr>
        </w:div>
        <w:div w:id="648288638">
          <w:marLeft w:val="0"/>
          <w:marRight w:val="0"/>
          <w:marTop w:val="0"/>
          <w:marBottom w:val="0"/>
          <w:divBdr>
            <w:top w:val="none" w:sz="0" w:space="0" w:color="auto"/>
            <w:left w:val="none" w:sz="0" w:space="0" w:color="auto"/>
            <w:bottom w:val="none" w:sz="0" w:space="0" w:color="auto"/>
            <w:right w:val="none" w:sz="0" w:space="0" w:color="auto"/>
          </w:divBdr>
        </w:div>
        <w:div w:id="651183373">
          <w:marLeft w:val="0"/>
          <w:marRight w:val="0"/>
          <w:marTop w:val="0"/>
          <w:marBottom w:val="0"/>
          <w:divBdr>
            <w:top w:val="none" w:sz="0" w:space="0" w:color="auto"/>
            <w:left w:val="none" w:sz="0" w:space="0" w:color="auto"/>
            <w:bottom w:val="none" w:sz="0" w:space="0" w:color="auto"/>
            <w:right w:val="none" w:sz="0" w:space="0" w:color="auto"/>
          </w:divBdr>
        </w:div>
        <w:div w:id="653988532">
          <w:marLeft w:val="0"/>
          <w:marRight w:val="0"/>
          <w:marTop w:val="0"/>
          <w:marBottom w:val="0"/>
          <w:divBdr>
            <w:top w:val="none" w:sz="0" w:space="0" w:color="auto"/>
            <w:left w:val="none" w:sz="0" w:space="0" w:color="auto"/>
            <w:bottom w:val="none" w:sz="0" w:space="0" w:color="auto"/>
            <w:right w:val="none" w:sz="0" w:space="0" w:color="auto"/>
          </w:divBdr>
        </w:div>
        <w:div w:id="668750354">
          <w:marLeft w:val="0"/>
          <w:marRight w:val="0"/>
          <w:marTop w:val="0"/>
          <w:marBottom w:val="0"/>
          <w:divBdr>
            <w:top w:val="none" w:sz="0" w:space="0" w:color="auto"/>
            <w:left w:val="none" w:sz="0" w:space="0" w:color="auto"/>
            <w:bottom w:val="none" w:sz="0" w:space="0" w:color="auto"/>
            <w:right w:val="none" w:sz="0" w:space="0" w:color="auto"/>
          </w:divBdr>
        </w:div>
        <w:div w:id="677342191">
          <w:marLeft w:val="0"/>
          <w:marRight w:val="0"/>
          <w:marTop w:val="0"/>
          <w:marBottom w:val="0"/>
          <w:divBdr>
            <w:top w:val="none" w:sz="0" w:space="0" w:color="auto"/>
            <w:left w:val="none" w:sz="0" w:space="0" w:color="auto"/>
            <w:bottom w:val="none" w:sz="0" w:space="0" w:color="auto"/>
            <w:right w:val="none" w:sz="0" w:space="0" w:color="auto"/>
          </w:divBdr>
        </w:div>
        <w:div w:id="696270952">
          <w:marLeft w:val="0"/>
          <w:marRight w:val="0"/>
          <w:marTop w:val="0"/>
          <w:marBottom w:val="0"/>
          <w:divBdr>
            <w:top w:val="none" w:sz="0" w:space="0" w:color="auto"/>
            <w:left w:val="none" w:sz="0" w:space="0" w:color="auto"/>
            <w:bottom w:val="none" w:sz="0" w:space="0" w:color="auto"/>
            <w:right w:val="none" w:sz="0" w:space="0" w:color="auto"/>
          </w:divBdr>
        </w:div>
        <w:div w:id="697318883">
          <w:marLeft w:val="0"/>
          <w:marRight w:val="0"/>
          <w:marTop w:val="0"/>
          <w:marBottom w:val="0"/>
          <w:divBdr>
            <w:top w:val="none" w:sz="0" w:space="0" w:color="auto"/>
            <w:left w:val="none" w:sz="0" w:space="0" w:color="auto"/>
            <w:bottom w:val="none" w:sz="0" w:space="0" w:color="auto"/>
            <w:right w:val="none" w:sz="0" w:space="0" w:color="auto"/>
          </w:divBdr>
        </w:div>
        <w:div w:id="705720943">
          <w:marLeft w:val="0"/>
          <w:marRight w:val="0"/>
          <w:marTop w:val="0"/>
          <w:marBottom w:val="0"/>
          <w:divBdr>
            <w:top w:val="none" w:sz="0" w:space="0" w:color="auto"/>
            <w:left w:val="none" w:sz="0" w:space="0" w:color="auto"/>
            <w:bottom w:val="none" w:sz="0" w:space="0" w:color="auto"/>
            <w:right w:val="none" w:sz="0" w:space="0" w:color="auto"/>
          </w:divBdr>
        </w:div>
        <w:div w:id="710495058">
          <w:marLeft w:val="0"/>
          <w:marRight w:val="0"/>
          <w:marTop w:val="0"/>
          <w:marBottom w:val="0"/>
          <w:divBdr>
            <w:top w:val="none" w:sz="0" w:space="0" w:color="auto"/>
            <w:left w:val="none" w:sz="0" w:space="0" w:color="auto"/>
            <w:bottom w:val="none" w:sz="0" w:space="0" w:color="auto"/>
            <w:right w:val="none" w:sz="0" w:space="0" w:color="auto"/>
          </w:divBdr>
        </w:div>
        <w:div w:id="728378436">
          <w:marLeft w:val="0"/>
          <w:marRight w:val="0"/>
          <w:marTop w:val="0"/>
          <w:marBottom w:val="0"/>
          <w:divBdr>
            <w:top w:val="none" w:sz="0" w:space="0" w:color="auto"/>
            <w:left w:val="none" w:sz="0" w:space="0" w:color="auto"/>
            <w:bottom w:val="none" w:sz="0" w:space="0" w:color="auto"/>
            <w:right w:val="none" w:sz="0" w:space="0" w:color="auto"/>
          </w:divBdr>
        </w:div>
        <w:div w:id="753285673">
          <w:marLeft w:val="0"/>
          <w:marRight w:val="0"/>
          <w:marTop w:val="0"/>
          <w:marBottom w:val="0"/>
          <w:divBdr>
            <w:top w:val="none" w:sz="0" w:space="0" w:color="auto"/>
            <w:left w:val="none" w:sz="0" w:space="0" w:color="auto"/>
            <w:bottom w:val="none" w:sz="0" w:space="0" w:color="auto"/>
            <w:right w:val="none" w:sz="0" w:space="0" w:color="auto"/>
          </w:divBdr>
        </w:div>
        <w:div w:id="769084832">
          <w:marLeft w:val="0"/>
          <w:marRight w:val="0"/>
          <w:marTop w:val="0"/>
          <w:marBottom w:val="0"/>
          <w:divBdr>
            <w:top w:val="none" w:sz="0" w:space="0" w:color="auto"/>
            <w:left w:val="none" w:sz="0" w:space="0" w:color="auto"/>
            <w:bottom w:val="none" w:sz="0" w:space="0" w:color="auto"/>
            <w:right w:val="none" w:sz="0" w:space="0" w:color="auto"/>
          </w:divBdr>
        </w:div>
        <w:div w:id="790629137">
          <w:marLeft w:val="0"/>
          <w:marRight w:val="0"/>
          <w:marTop w:val="0"/>
          <w:marBottom w:val="0"/>
          <w:divBdr>
            <w:top w:val="none" w:sz="0" w:space="0" w:color="auto"/>
            <w:left w:val="none" w:sz="0" w:space="0" w:color="auto"/>
            <w:bottom w:val="none" w:sz="0" w:space="0" w:color="auto"/>
            <w:right w:val="none" w:sz="0" w:space="0" w:color="auto"/>
          </w:divBdr>
        </w:div>
        <w:div w:id="792674356">
          <w:marLeft w:val="0"/>
          <w:marRight w:val="0"/>
          <w:marTop w:val="0"/>
          <w:marBottom w:val="0"/>
          <w:divBdr>
            <w:top w:val="none" w:sz="0" w:space="0" w:color="auto"/>
            <w:left w:val="none" w:sz="0" w:space="0" w:color="auto"/>
            <w:bottom w:val="none" w:sz="0" w:space="0" w:color="auto"/>
            <w:right w:val="none" w:sz="0" w:space="0" w:color="auto"/>
          </w:divBdr>
        </w:div>
        <w:div w:id="798692378">
          <w:marLeft w:val="0"/>
          <w:marRight w:val="0"/>
          <w:marTop w:val="0"/>
          <w:marBottom w:val="0"/>
          <w:divBdr>
            <w:top w:val="none" w:sz="0" w:space="0" w:color="auto"/>
            <w:left w:val="none" w:sz="0" w:space="0" w:color="auto"/>
            <w:bottom w:val="none" w:sz="0" w:space="0" w:color="auto"/>
            <w:right w:val="none" w:sz="0" w:space="0" w:color="auto"/>
          </w:divBdr>
        </w:div>
        <w:div w:id="802386835">
          <w:marLeft w:val="0"/>
          <w:marRight w:val="0"/>
          <w:marTop w:val="0"/>
          <w:marBottom w:val="0"/>
          <w:divBdr>
            <w:top w:val="none" w:sz="0" w:space="0" w:color="auto"/>
            <w:left w:val="none" w:sz="0" w:space="0" w:color="auto"/>
            <w:bottom w:val="none" w:sz="0" w:space="0" w:color="auto"/>
            <w:right w:val="none" w:sz="0" w:space="0" w:color="auto"/>
          </w:divBdr>
        </w:div>
        <w:div w:id="820197318">
          <w:marLeft w:val="0"/>
          <w:marRight w:val="0"/>
          <w:marTop w:val="0"/>
          <w:marBottom w:val="0"/>
          <w:divBdr>
            <w:top w:val="none" w:sz="0" w:space="0" w:color="auto"/>
            <w:left w:val="none" w:sz="0" w:space="0" w:color="auto"/>
            <w:bottom w:val="none" w:sz="0" w:space="0" w:color="auto"/>
            <w:right w:val="none" w:sz="0" w:space="0" w:color="auto"/>
          </w:divBdr>
        </w:div>
        <w:div w:id="820582069">
          <w:marLeft w:val="0"/>
          <w:marRight w:val="0"/>
          <w:marTop w:val="0"/>
          <w:marBottom w:val="0"/>
          <w:divBdr>
            <w:top w:val="none" w:sz="0" w:space="0" w:color="auto"/>
            <w:left w:val="none" w:sz="0" w:space="0" w:color="auto"/>
            <w:bottom w:val="none" w:sz="0" w:space="0" w:color="auto"/>
            <w:right w:val="none" w:sz="0" w:space="0" w:color="auto"/>
          </w:divBdr>
        </w:div>
        <w:div w:id="835002583">
          <w:marLeft w:val="0"/>
          <w:marRight w:val="0"/>
          <w:marTop w:val="0"/>
          <w:marBottom w:val="0"/>
          <w:divBdr>
            <w:top w:val="none" w:sz="0" w:space="0" w:color="auto"/>
            <w:left w:val="none" w:sz="0" w:space="0" w:color="auto"/>
            <w:bottom w:val="none" w:sz="0" w:space="0" w:color="auto"/>
            <w:right w:val="none" w:sz="0" w:space="0" w:color="auto"/>
          </w:divBdr>
        </w:div>
        <w:div w:id="835076108">
          <w:marLeft w:val="0"/>
          <w:marRight w:val="0"/>
          <w:marTop w:val="0"/>
          <w:marBottom w:val="0"/>
          <w:divBdr>
            <w:top w:val="none" w:sz="0" w:space="0" w:color="auto"/>
            <w:left w:val="none" w:sz="0" w:space="0" w:color="auto"/>
            <w:bottom w:val="none" w:sz="0" w:space="0" w:color="auto"/>
            <w:right w:val="none" w:sz="0" w:space="0" w:color="auto"/>
          </w:divBdr>
        </w:div>
        <w:div w:id="839000572">
          <w:marLeft w:val="0"/>
          <w:marRight w:val="0"/>
          <w:marTop w:val="0"/>
          <w:marBottom w:val="0"/>
          <w:divBdr>
            <w:top w:val="none" w:sz="0" w:space="0" w:color="auto"/>
            <w:left w:val="none" w:sz="0" w:space="0" w:color="auto"/>
            <w:bottom w:val="none" w:sz="0" w:space="0" w:color="auto"/>
            <w:right w:val="none" w:sz="0" w:space="0" w:color="auto"/>
          </w:divBdr>
        </w:div>
        <w:div w:id="850487787">
          <w:marLeft w:val="0"/>
          <w:marRight w:val="0"/>
          <w:marTop w:val="0"/>
          <w:marBottom w:val="0"/>
          <w:divBdr>
            <w:top w:val="none" w:sz="0" w:space="0" w:color="auto"/>
            <w:left w:val="none" w:sz="0" w:space="0" w:color="auto"/>
            <w:bottom w:val="none" w:sz="0" w:space="0" w:color="auto"/>
            <w:right w:val="none" w:sz="0" w:space="0" w:color="auto"/>
          </w:divBdr>
        </w:div>
        <w:div w:id="868027866">
          <w:marLeft w:val="0"/>
          <w:marRight w:val="0"/>
          <w:marTop w:val="0"/>
          <w:marBottom w:val="0"/>
          <w:divBdr>
            <w:top w:val="none" w:sz="0" w:space="0" w:color="auto"/>
            <w:left w:val="none" w:sz="0" w:space="0" w:color="auto"/>
            <w:bottom w:val="none" w:sz="0" w:space="0" w:color="auto"/>
            <w:right w:val="none" w:sz="0" w:space="0" w:color="auto"/>
          </w:divBdr>
        </w:div>
        <w:div w:id="869295460">
          <w:marLeft w:val="0"/>
          <w:marRight w:val="0"/>
          <w:marTop w:val="0"/>
          <w:marBottom w:val="0"/>
          <w:divBdr>
            <w:top w:val="none" w:sz="0" w:space="0" w:color="auto"/>
            <w:left w:val="none" w:sz="0" w:space="0" w:color="auto"/>
            <w:bottom w:val="none" w:sz="0" w:space="0" w:color="auto"/>
            <w:right w:val="none" w:sz="0" w:space="0" w:color="auto"/>
          </w:divBdr>
        </w:div>
        <w:div w:id="875042151">
          <w:marLeft w:val="0"/>
          <w:marRight w:val="0"/>
          <w:marTop w:val="0"/>
          <w:marBottom w:val="0"/>
          <w:divBdr>
            <w:top w:val="none" w:sz="0" w:space="0" w:color="auto"/>
            <w:left w:val="none" w:sz="0" w:space="0" w:color="auto"/>
            <w:bottom w:val="none" w:sz="0" w:space="0" w:color="auto"/>
            <w:right w:val="none" w:sz="0" w:space="0" w:color="auto"/>
          </w:divBdr>
        </w:div>
        <w:div w:id="876283214">
          <w:marLeft w:val="0"/>
          <w:marRight w:val="0"/>
          <w:marTop w:val="0"/>
          <w:marBottom w:val="0"/>
          <w:divBdr>
            <w:top w:val="none" w:sz="0" w:space="0" w:color="auto"/>
            <w:left w:val="none" w:sz="0" w:space="0" w:color="auto"/>
            <w:bottom w:val="none" w:sz="0" w:space="0" w:color="auto"/>
            <w:right w:val="none" w:sz="0" w:space="0" w:color="auto"/>
          </w:divBdr>
        </w:div>
        <w:div w:id="876619557">
          <w:marLeft w:val="0"/>
          <w:marRight w:val="0"/>
          <w:marTop w:val="0"/>
          <w:marBottom w:val="0"/>
          <w:divBdr>
            <w:top w:val="none" w:sz="0" w:space="0" w:color="auto"/>
            <w:left w:val="none" w:sz="0" w:space="0" w:color="auto"/>
            <w:bottom w:val="none" w:sz="0" w:space="0" w:color="auto"/>
            <w:right w:val="none" w:sz="0" w:space="0" w:color="auto"/>
          </w:divBdr>
        </w:div>
        <w:div w:id="892346528">
          <w:marLeft w:val="0"/>
          <w:marRight w:val="0"/>
          <w:marTop w:val="0"/>
          <w:marBottom w:val="0"/>
          <w:divBdr>
            <w:top w:val="none" w:sz="0" w:space="0" w:color="auto"/>
            <w:left w:val="none" w:sz="0" w:space="0" w:color="auto"/>
            <w:bottom w:val="none" w:sz="0" w:space="0" w:color="auto"/>
            <w:right w:val="none" w:sz="0" w:space="0" w:color="auto"/>
          </w:divBdr>
        </w:div>
        <w:div w:id="895972632">
          <w:marLeft w:val="0"/>
          <w:marRight w:val="0"/>
          <w:marTop w:val="0"/>
          <w:marBottom w:val="0"/>
          <w:divBdr>
            <w:top w:val="none" w:sz="0" w:space="0" w:color="auto"/>
            <w:left w:val="none" w:sz="0" w:space="0" w:color="auto"/>
            <w:bottom w:val="none" w:sz="0" w:space="0" w:color="auto"/>
            <w:right w:val="none" w:sz="0" w:space="0" w:color="auto"/>
          </w:divBdr>
        </w:div>
        <w:div w:id="959798469">
          <w:marLeft w:val="0"/>
          <w:marRight w:val="0"/>
          <w:marTop w:val="0"/>
          <w:marBottom w:val="0"/>
          <w:divBdr>
            <w:top w:val="none" w:sz="0" w:space="0" w:color="auto"/>
            <w:left w:val="none" w:sz="0" w:space="0" w:color="auto"/>
            <w:bottom w:val="none" w:sz="0" w:space="0" w:color="auto"/>
            <w:right w:val="none" w:sz="0" w:space="0" w:color="auto"/>
          </w:divBdr>
        </w:div>
        <w:div w:id="973171597">
          <w:marLeft w:val="0"/>
          <w:marRight w:val="0"/>
          <w:marTop w:val="0"/>
          <w:marBottom w:val="0"/>
          <w:divBdr>
            <w:top w:val="none" w:sz="0" w:space="0" w:color="auto"/>
            <w:left w:val="none" w:sz="0" w:space="0" w:color="auto"/>
            <w:bottom w:val="none" w:sz="0" w:space="0" w:color="auto"/>
            <w:right w:val="none" w:sz="0" w:space="0" w:color="auto"/>
          </w:divBdr>
        </w:div>
        <w:div w:id="1036466898">
          <w:marLeft w:val="0"/>
          <w:marRight w:val="0"/>
          <w:marTop w:val="0"/>
          <w:marBottom w:val="0"/>
          <w:divBdr>
            <w:top w:val="none" w:sz="0" w:space="0" w:color="auto"/>
            <w:left w:val="none" w:sz="0" w:space="0" w:color="auto"/>
            <w:bottom w:val="none" w:sz="0" w:space="0" w:color="auto"/>
            <w:right w:val="none" w:sz="0" w:space="0" w:color="auto"/>
          </w:divBdr>
        </w:div>
        <w:div w:id="1046223122">
          <w:marLeft w:val="0"/>
          <w:marRight w:val="0"/>
          <w:marTop w:val="0"/>
          <w:marBottom w:val="0"/>
          <w:divBdr>
            <w:top w:val="none" w:sz="0" w:space="0" w:color="auto"/>
            <w:left w:val="none" w:sz="0" w:space="0" w:color="auto"/>
            <w:bottom w:val="none" w:sz="0" w:space="0" w:color="auto"/>
            <w:right w:val="none" w:sz="0" w:space="0" w:color="auto"/>
          </w:divBdr>
        </w:div>
        <w:div w:id="1055815229">
          <w:marLeft w:val="0"/>
          <w:marRight w:val="0"/>
          <w:marTop w:val="0"/>
          <w:marBottom w:val="0"/>
          <w:divBdr>
            <w:top w:val="none" w:sz="0" w:space="0" w:color="auto"/>
            <w:left w:val="none" w:sz="0" w:space="0" w:color="auto"/>
            <w:bottom w:val="none" w:sz="0" w:space="0" w:color="auto"/>
            <w:right w:val="none" w:sz="0" w:space="0" w:color="auto"/>
          </w:divBdr>
        </w:div>
        <w:div w:id="1087506916">
          <w:marLeft w:val="0"/>
          <w:marRight w:val="0"/>
          <w:marTop w:val="0"/>
          <w:marBottom w:val="0"/>
          <w:divBdr>
            <w:top w:val="none" w:sz="0" w:space="0" w:color="auto"/>
            <w:left w:val="none" w:sz="0" w:space="0" w:color="auto"/>
            <w:bottom w:val="none" w:sz="0" w:space="0" w:color="auto"/>
            <w:right w:val="none" w:sz="0" w:space="0" w:color="auto"/>
          </w:divBdr>
        </w:div>
        <w:div w:id="1093669775">
          <w:marLeft w:val="0"/>
          <w:marRight w:val="0"/>
          <w:marTop w:val="0"/>
          <w:marBottom w:val="0"/>
          <w:divBdr>
            <w:top w:val="none" w:sz="0" w:space="0" w:color="auto"/>
            <w:left w:val="none" w:sz="0" w:space="0" w:color="auto"/>
            <w:bottom w:val="none" w:sz="0" w:space="0" w:color="auto"/>
            <w:right w:val="none" w:sz="0" w:space="0" w:color="auto"/>
          </w:divBdr>
        </w:div>
        <w:div w:id="1104032594">
          <w:marLeft w:val="0"/>
          <w:marRight w:val="0"/>
          <w:marTop w:val="0"/>
          <w:marBottom w:val="0"/>
          <w:divBdr>
            <w:top w:val="none" w:sz="0" w:space="0" w:color="auto"/>
            <w:left w:val="none" w:sz="0" w:space="0" w:color="auto"/>
            <w:bottom w:val="none" w:sz="0" w:space="0" w:color="auto"/>
            <w:right w:val="none" w:sz="0" w:space="0" w:color="auto"/>
          </w:divBdr>
        </w:div>
        <w:div w:id="1117522860">
          <w:marLeft w:val="0"/>
          <w:marRight w:val="0"/>
          <w:marTop w:val="0"/>
          <w:marBottom w:val="0"/>
          <w:divBdr>
            <w:top w:val="none" w:sz="0" w:space="0" w:color="auto"/>
            <w:left w:val="none" w:sz="0" w:space="0" w:color="auto"/>
            <w:bottom w:val="none" w:sz="0" w:space="0" w:color="auto"/>
            <w:right w:val="none" w:sz="0" w:space="0" w:color="auto"/>
          </w:divBdr>
        </w:div>
        <w:div w:id="1126922281">
          <w:marLeft w:val="0"/>
          <w:marRight w:val="0"/>
          <w:marTop w:val="0"/>
          <w:marBottom w:val="0"/>
          <w:divBdr>
            <w:top w:val="none" w:sz="0" w:space="0" w:color="auto"/>
            <w:left w:val="none" w:sz="0" w:space="0" w:color="auto"/>
            <w:bottom w:val="none" w:sz="0" w:space="0" w:color="auto"/>
            <w:right w:val="none" w:sz="0" w:space="0" w:color="auto"/>
          </w:divBdr>
        </w:div>
        <w:div w:id="1132090097">
          <w:marLeft w:val="0"/>
          <w:marRight w:val="0"/>
          <w:marTop w:val="0"/>
          <w:marBottom w:val="0"/>
          <w:divBdr>
            <w:top w:val="none" w:sz="0" w:space="0" w:color="auto"/>
            <w:left w:val="none" w:sz="0" w:space="0" w:color="auto"/>
            <w:bottom w:val="none" w:sz="0" w:space="0" w:color="auto"/>
            <w:right w:val="none" w:sz="0" w:space="0" w:color="auto"/>
          </w:divBdr>
        </w:div>
        <w:div w:id="1138500199">
          <w:marLeft w:val="0"/>
          <w:marRight w:val="0"/>
          <w:marTop w:val="0"/>
          <w:marBottom w:val="0"/>
          <w:divBdr>
            <w:top w:val="none" w:sz="0" w:space="0" w:color="auto"/>
            <w:left w:val="none" w:sz="0" w:space="0" w:color="auto"/>
            <w:bottom w:val="none" w:sz="0" w:space="0" w:color="auto"/>
            <w:right w:val="none" w:sz="0" w:space="0" w:color="auto"/>
          </w:divBdr>
        </w:div>
        <w:div w:id="1144278480">
          <w:marLeft w:val="0"/>
          <w:marRight w:val="0"/>
          <w:marTop w:val="0"/>
          <w:marBottom w:val="0"/>
          <w:divBdr>
            <w:top w:val="none" w:sz="0" w:space="0" w:color="auto"/>
            <w:left w:val="none" w:sz="0" w:space="0" w:color="auto"/>
            <w:bottom w:val="none" w:sz="0" w:space="0" w:color="auto"/>
            <w:right w:val="none" w:sz="0" w:space="0" w:color="auto"/>
          </w:divBdr>
        </w:div>
        <w:div w:id="1144466668">
          <w:marLeft w:val="0"/>
          <w:marRight w:val="0"/>
          <w:marTop w:val="0"/>
          <w:marBottom w:val="0"/>
          <w:divBdr>
            <w:top w:val="none" w:sz="0" w:space="0" w:color="auto"/>
            <w:left w:val="none" w:sz="0" w:space="0" w:color="auto"/>
            <w:bottom w:val="none" w:sz="0" w:space="0" w:color="auto"/>
            <w:right w:val="none" w:sz="0" w:space="0" w:color="auto"/>
          </w:divBdr>
        </w:div>
        <w:div w:id="1161383087">
          <w:marLeft w:val="0"/>
          <w:marRight w:val="0"/>
          <w:marTop w:val="0"/>
          <w:marBottom w:val="0"/>
          <w:divBdr>
            <w:top w:val="none" w:sz="0" w:space="0" w:color="auto"/>
            <w:left w:val="none" w:sz="0" w:space="0" w:color="auto"/>
            <w:bottom w:val="none" w:sz="0" w:space="0" w:color="auto"/>
            <w:right w:val="none" w:sz="0" w:space="0" w:color="auto"/>
          </w:divBdr>
        </w:div>
        <w:div w:id="1173029089">
          <w:marLeft w:val="0"/>
          <w:marRight w:val="0"/>
          <w:marTop w:val="0"/>
          <w:marBottom w:val="0"/>
          <w:divBdr>
            <w:top w:val="none" w:sz="0" w:space="0" w:color="auto"/>
            <w:left w:val="none" w:sz="0" w:space="0" w:color="auto"/>
            <w:bottom w:val="none" w:sz="0" w:space="0" w:color="auto"/>
            <w:right w:val="none" w:sz="0" w:space="0" w:color="auto"/>
          </w:divBdr>
        </w:div>
        <w:div w:id="1174295436">
          <w:marLeft w:val="0"/>
          <w:marRight w:val="0"/>
          <w:marTop w:val="0"/>
          <w:marBottom w:val="0"/>
          <w:divBdr>
            <w:top w:val="none" w:sz="0" w:space="0" w:color="auto"/>
            <w:left w:val="none" w:sz="0" w:space="0" w:color="auto"/>
            <w:bottom w:val="none" w:sz="0" w:space="0" w:color="auto"/>
            <w:right w:val="none" w:sz="0" w:space="0" w:color="auto"/>
          </w:divBdr>
        </w:div>
        <w:div w:id="1183275887">
          <w:marLeft w:val="0"/>
          <w:marRight w:val="0"/>
          <w:marTop w:val="0"/>
          <w:marBottom w:val="0"/>
          <w:divBdr>
            <w:top w:val="none" w:sz="0" w:space="0" w:color="auto"/>
            <w:left w:val="none" w:sz="0" w:space="0" w:color="auto"/>
            <w:bottom w:val="none" w:sz="0" w:space="0" w:color="auto"/>
            <w:right w:val="none" w:sz="0" w:space="0" w:color="auto"/>
          </w:divBdr>
        </w:div>
        <w:div w:id="1184978109">
          <w:marLeft w:val="0"/>
          <w:marRight w:val="0"/>
          <w:marTop w:val="0"/>
          <w:marBottom w:val="0"/>
          <w:divBdr>
            <w:top w:val="none" w:sz="0" w:space="0" w:color="auto"/>
            <w:left w:val="none" w:sz="0" w:space="0" w:color="auto"/>
            <w:bottom w:val="none" w:sz="0" w:space="0" w:color="auto"/>
            <w:right w:val="none" w:sz="0" w:space="0" w:color="auto"/>
          </w:divBdr>
        </w:div>
        <w:div w:id="1185828989">
          <w:marLeft w:val="0"/>
          <w:marRight w:val="0"/>
          <w:marTop w:val="0"/>
          <w:marBottom w:val="0"/>
          <w:divBdr>
            <w:top w:val="none" w:sz="0" w:space="0" w:color="auto"/>
            <w:left w:val="none" w:sz="0" w:space="0" w:color="auto"/>
            <w:bottom w:val="none" w:sz="0" w:space="0" w:color="auto"/>
            <w:right w:val="none" w:sz="0" w:space="0" w:color="auto"/>
          </w:divBdr>
        </w:div>
        <w:div w:id="1199052278">
          <w:marLeft w:val="0"/>
          <w:marRight w:val="0"/>
          <w:marTop w:val="0"/>
          <w:marBottom w:val="0"/>
          <w:divBdr>
            <w:top w:val="none" w:sz="0" w:space="0" w:color="auto"/>
            <w:left w:val="none" w:sz="0" w:space="0" w:color="auto"/>
            <w:bottom w:val="none" w:sz="0" w:space="0" w:color="auto"/>
            <w:right w:val="none" w:sz="0" w:space="0" w:color="auto"/>
          </w:divBdr>
        </w:div>
        <w:div w:id="1205749218">
          <w:marLeft w:val="0"/>
          <w:marRight w:val="0"/>
          <w:marTop w:val="0"/>
          <w:marBottom w:val="0"/>
          <w:divBdr>
            <w:top w:val="none" w:sz="0" w:space="0" w:color="auto"/>
            <w:left w:val="none" w:sz="0" w:space="0" w:color="auto"/>
            <w:bottom w:val="none" w:sz="0" w:space="0" w:color="auto"/>
            <w:right w:val="none" w:sz="0" w:space="0" w:color="auto"/>
          </w:divBdr>
        </w:div>
        <w:div w:id="1218322107">
          <w:marLeft w:val="0"/>
          <w:marRight w:val="0"/>
          <w:marTop w:val="0"/>
          <w:marBottom w:val="0"/>
          <w:divBdr>
            <w:top w:val="none" w:sz="0" w:space="0" w:color="auto"/>
            <w:left w:val="none" w:sz="0" w:space="0" w:color="auto"/>
            <w:bottom w:val="none" w:sz="0" w:space="0" w:color="auto"/>
            <w:right w:val="none" w:sz="0" w:space="0" w:color="auto"/>
          </w:divBdr>
        </w:div>
        <w:div w:id="1225488325">
          <w:marLeft w:val="0"/>
          <w:marRight w:val="0"/>
          <w:marTop w:val="0"/>
          <w:marBottom w:val="0"/>
          <w:divBdr>
            <w:top w:val="none" w:sz="0" w:space="0" w:color="auto"/>
            <w:left w:val="none" w:sz="0" w:space="0" w:color="auto"/>
            <w:bottom w:val="none" w:sz="0" w:space="0" w:color="auto"/>
            <w:right w:val="none" w:sz="0" w:space="0" w:color="auto"/>
          </w:divBdr>
        </w:div>
        <w:div w:id="1233734724">
          <w:marLeft w:val="0"/>
          <w:marRight w:val="0"/>
          <w:marTop w:val="0"/>
          <w:marBottom w:val="0"/>
          <w:divBdr>
            <w:top w:val="none" w:sz="0" w:space="0" w:color="auto"/>
            <w:left w:val="none" w:sz="0" w:space="0" w:color="auto"/>
            <w:bottom w:val="none" w:sz="0" w:space="0" w:color="auto"/>
            <w:right w:val="none" w:sz="0" w:space="0" w:color="auto"/>
          </w:divBdr>
        </w:div>
        <w:div w:id="1240167334">
          <w:marLeft w:val="0"/>
          <w:marRight w:val="0"/>
          <w:marTop w:val="0"/>
          <w:marBottom w:val="0"/>
          <w:divBdr>
            <w:top w:val="none" w:sz="0" w:space="0" w:color="auto"/>
            <w:left w:val="none" w:sz="0" w:space="0" w:color="auto"/>
            <w:bottom w:val="none" w:sz="0" w:space="0" w:color="auto"/>
            <w:right w:val="none" w:sz="0" w:space="0" w:color="auto"/>
          </w:divBdr>
        </w:div>
        <w:div w:id="1271277492">
          <w:marLeft w:val="0"/>
          <w:marRight w:val="0"/>
          <w:marTop w:val="0"/>
          <w:marBottom w:val="0"/>
          <w:divBdr>
            <w:top w:val="none" w:sz="0" w:space="0" w:color="auto"/>
            <w:left w:val="none" w:sz="0" w:space="0" w:color="auto"/>
            <w:bottom w:val="none" w:sz="0" w:space="0" w:color="auto"/>
            <w:right w:val="none" w:sz="0" w:space="0" w:color="auto"/>
          </w:divBdr>
        </w:div>
        <w:div w:id="1273247220">
          <w:marLeft w:val="0"/>
          <w:marRight w:val="0"/>
          <w:marTop w:val="0"/>
          <w:marBottom w:val="0"/>
          <w:divBdr>
            <w:top w:val="none" w:sz="0" w:space="0" w:color="auto"/>
            <w:left w:val="none" w:sz="0" w:space="0" w:color="auto"/>
            <w:bottom w:val="none" w:sz="0" w:space="0" w:color="auto"/>
            <w:right w:val="none" w:sz="0" w:space="0" w:color="auto"/>
          </w:divBdr>
        </w:div>
        <w:div w:id="1273777880">
          <w:marLeft w:val="0"/>
          <w:marRight w:val="0"/>
          <w:marTop w:val="0"/>
          <w:marBottom w:val="0"/>
          <w:divBdr>
            <w:top w:val="none" w:sz="0" w:space="0" w:color="auto"/>
            <w:left w:val="none" w:sz="0" w:space="0" w:color="auto"/>
            <w:bottom w:val="none" w:sz="0" w:space="0" w:color="auto"/>
            <w:right w:val="none" w:sz="0" w:space="0" w:color="auto"/>
          </w:divBdr>
        </w:div>
        <w:div w:id="1276907297">
          <w:marLeft w:val="0"/>
          <w:marRight w:val="0"/>
          <w:marTop w:val="0"/>
          <w:marBottom w:val="0"/>
          <w:divBdr>
            <w:top w:val="none" w:sz="0" w:space="0" w:color="auto"/>
            <w:left w:val="none" w:sz="0" w:space="0" w:color="auto"/>
            <w:bottom w:val="none" w:sz="0" w:space="0" w:color="auto"/>
            <w:right w:val="none" w:sz="0" w:space="0" w:color="auto"/>
          </w:divBdr>
        </w:div>
        <w:div w:id="1301110431">
          <w:marLeft w:val="0"/>
          <w:marRight w:val="0"/>
          <w:marTop w:val="0"/>
          <w:marBottom w:val="0"/>
          <w:divBdr>
            <w:top w:val="none" w:sz="0" w:space="0" w:color="auto"/>
            <w:left w:val="none" w:sz="0" w:space="0" w:color="auto"/>
            <w:bottom w:val="none" w:sz="0" w:space="0" w:color="auto"/>
            <w:right w:val="none" w:sz="0" w:space="0" w:color="auto"/>
          </w:divBdr>
        </w:div>
        <w:div w:id="1310020179">
          <w:marLeft w:val="0"/>
          <w:marRight w:val="0"/>
          <w:marTop w:val="0"/>
          <w:marBottom w:val="0"/>
          <w:divBdr>
            <w:top w:val="none" w:sz="0" w:space="0" w:color="auto"/>
            <w:left w:val="none" w:sz="0" w:space="0" w:color="auto"/>
            <w:bottom w:val="none" w:sz="0" w:space="0" w:color="auto"/>
            <w:right w:val="none" w:sz="0" w:space="0" w:color="auto"/>
          </w:divBdr>
        </w:div>
        <w:div w:id="1310746934">
          <w:marLeft w:val="0"/>
          <w:marRight w:val="0"/>
          <w:marTop w:val="0"/>
          <w:marBottom w:val="0"/>
          <w:divBdr>
            <w:top w:val="none" w:sz="0" w:space="0" w:color="auto"/>
            <w:left w:val="none" w:sz="0" w:space="0" w:color="auto"/>
            <w:bottom w:val="none" w:sz="0" w:space="0" w:color="auto"/>
            <w:right w:val="none" w:sz="0" w:space="0" w:color="auto"/>
          </w:divBdr>
        </w:div>
        <w:div w:id="1311444574">
          <w:marLeft w:val="0"/>
          <w:marRight w:val="0"/>
          <w:marTop w:val="0"/>
          <w:marBottom w:val="0"/>
          <w:divBdr>
            <w:top w:val="none" w:sz="0" w:space="0" w:color="auto"/>
            <w:left w:val="none" w:sz="0" w:space="0" w:color="auto"/>
            <w:bottom w:val="none" w:sz="0" w:space="0" w:color="auto"/>
            <w:right w:val="none" w:sz="0" w:space="0" w:color="auto"/>
          </w:divBdr>
        </w:div>
        <w:div w:id="1343781028">
          <w:marLeft w:val="0"/>
          <w:marRight w:val="0"/>
          <w:marTop w:val="0"/>
          <w:marBottom w:val="0"/>
          <w:divBdr>
            <w:top w:val="none" w:sz="0" w:space="0" w:color="auto"/>
            <w:left w:val="none" w:sz="0" w:space="0" w:color="auto"/>
            <w:bottom w:val="none" w:sz="0" w:space="0" w:color="auto"/>
            <w:right w:val="none" w:sz="0" w:space="0" w:color="auto"/>
          </w:divBdr>
        </w:div>
        <w:div w:id="1350788931">
          <w:marLeft w:val="0"/>
          <w:marRight w:val="0"/>
          <w:marTop w:val="0"/>
          <w:marBottom w:val="0"/>
          <w:divBdr>
            <w:top w:val="none" w:sz="0" w:space="0" w:color="auto"/>
            <w:left w:val="none" w:sz="0" w:space="0" w:color="auto"/>
            <w:bottom w:val="none" w:sz="0" w:space="0" w:color="auto"/>
            <w:right w:val="none" w:sz="0" w:space="0" w:color="auto"/>
          </w:divBdr>
        </w:div>
        <w:div w:id="1392195264">
          <w:marLeft w:val="0"/>
          <w:marRight w:val="0"/>
          <w:marTop w:val="0"/>
          <w:marBottom w:val="0"/>
          <w:divBdr>
            <w:top w:val="none" w:sz="0" w:space="0" w:color="auto"/>
            <w:left w:val="none" w:sz="0" w:space="0" w:color="auto"/>
            <w:bottom w:val="none" w:sz="0" w:space="0" w:color="auto"/>
            <w:right w:val="none" w:sz="0" w:space="0" w:color="auto"/>
          </w:divBdr>
        </w:div>
        <w:div w:id="1414625520">
          <w:marLeft w:val="0"/>
          <w:marRight w:val="0"/>
          <w:marTop w:val="0"/>
          <w:marBottom w:val="0"/>
          <w:divBdr>
            <w:top w:val="none" w:sz="0" w:space="0" w:color="auto"/>
            <w:left w:val="none" w:sz="0" w:space="0" w:color="auto"/>
            <w:bottom w:val="none" w:sz="0" w:space="0" w:color="auto"/>
            <w:right w:val="none" w:sz="0" w:space="0" w:color="auto"/>
          </w:divBdr>
        </w:div>
        <w:div w:id="1417089538">
          <w:marLeft w:val="0"/>
          <w:marRight w:val="0"/>
          <w:marTop w:val="0"/>
          <w:marBottom w:val="0"/>
          <w:divBdr>
            <w:top w:val="none" w:sz="0" w:space="0" w:color="auto"/>
            <w:left w:val="none" w:sz="0" w:space="0" w:color="auto"/>
            <w:bottom w:val="none" w:sz="0" w:space="0" w:color="auto"/>
            <w:right w:val="none" w:sz="0" w:space="0" w:color="auto"/>
          </w:divBdr>
        </w:div>
        <w:div w:id="1430813136">
          <w:marLeft w:val="0"/>
          <w:marRight w:val="0"/>
          <w:marTop w:val="0"/>
          <w:marBottom w:val="0"/>
          <w:divBdr>
            <w:top w:val="none" w:sz="0" w:space="0" w:color="auto"/>
            <w:left w:val="none" w:sz="0" w:space="0" w:color="auto"/>
            <w:bottom w:val="none" w:sz="0" w:space="0" w:color="auto"/>
            <w:right w:val="none" w:sz="0" w:space="0" w:color="auto"/>
          </w:divBdr>
        </w:div>
        <w:div w:id="1434669288">
          <w:marLeft w:val="0"/>
          <w:marRight w:val="0"/>
          <w:marTop w:val="0"/>
          <w:marBottom w:val="0"/>
          <w:divBdr>
            <w:top w:val="none" w:sz="0" w:space="0" w:color="auto"/>
            <w:left w:val="none" w:sz="0" w:space="0" w:color="auto"/>
            <w:bottom w:val="none" w:sz="0" w:space="0" w:color="auto"/>
            <w:right w:val="none" w:sz="0" w:space="0" w:color="auto"/>
          </w:divBdr>
        </w:div>
        <w:div w:id="1454593447">
          <w:marLeft w:val="0"/>
          <w:marRight w:val="0"/>
          <w:marTop w:val="0"/>
          <w:marBottom w:val="0"/>
          <w:divBdr>
            <w:top w:val="none" w:sz="0" w:space="0" w:color="auto"/>
            <w:left w:val="none" w:sz="0" w:space="0" w:color="auto"/>
            <w:bottom w:val="none" w:sz="0" w:space="0" w:color="auto"/>
            <w:right w:val="none" w:sz="0" w:space="0" w:color="auto"/>
          </w:divBdr>
        </w:div>
        <w:div w:id="1484011018">
          <w:marLeft w:val="0"/>
          <w:marRight w:val="0"/>
          <w:marTop w:val="0"/>
          <w:marBottom w:val="0"/>
          <w:divBdr>
            <w:top w:val="none" w:sz="0" w:space="0" w:color="auto"/>
            <w:left w:val="none" w:sz="0" w:space="0" w:color="auto"/>
            <w:bottom w:val="none" w:sz="0" w:space="0" w:color="auto"/>
            <w:right w:val="none" w:sz="0" w:space="0" w:color="auto"/>
          </w:divBdr>
        </w:div>
        <w:div w:id="1490558354">
          <w:marLeft w:val="0"/>
          <w:marRight w:val="0"/>
          <w:marTop w:val="0"/>
          <w:marBottom w:val="0"/>
          <w:divBdr>
            <w:top w:val="none" w:sz="0" w:space="0" w:color="auto"/>
            <w:left w:val="none" w:sz="0" w:space="0" w:color="auto"/>
            <w:bottom w:val="none" w:sz="0" w:space="0" w:color="auto"/>
            <w:right w:val="none" w:sz="0" w:space="0" w:color="auto"/>
          </w:divBdr>
        </w:div>
        <w:div w:id="1507670791">
          <w:marLeft w:val="0"/>
          <w:marRight w:val="0"/>
          <w:marTop w:val="0"/>
          <w:marBottom w:val="0"/>
          <w:divBdr>
            <w:top w:val="none" w:sz="0" w:space="0" w:color="auto"/>
            <w:left w:val="none" w:sz="0" w:space="0" w:color="auto"/>
            <w:bottom w:val="none" w:sz="0" w:space="0" w:color="auto"/>
            <w:right w:val="none" w:sz="0" w:space="0" w:color="auto"/>
          </w:divBdr>
        </w:div>
        <w:div w:id="1509172317">
          <w:marLeft w:val="0"/>
          <w:marRight w:val="0"/>
          <w:marTop w:val="0"/>
          <w:marBottom w:val="0"/>
          <w:divBdr>
            <w:top w:val="none" w:sz="0" w:space="0" w:color="auto"/>
            <w:left w:val="none" w:sz="0" w:space="0" w:color="auto"/>
            <w:bottom w:val="none" w:sz="0" w:space="0" w:color="auto"/>
            <w:right w:val="none" w:sz="0" w:space="0" w:color="auto"/>
          </w:divBdr>
        </w:div>
        <w:div w:id="1513379573">
          <w:marLeft w:val="0"/>
          <w:marRight w:val="0"/>
          <w:marTop w:val="0"/>
          <w:marBottom w:val="0"/>
          <w:divBdr>
            <w:top w:val="none" w:sz="0" w:space="0" w:color="auto"/>
            <w:left w:val="none" w:sz="0" w:space="0" w:color="auto"/>
            <w:bottom w:val="none" w:sz="0" w:space="0" w:color="auto"/>
            <w:right w:val="none" w:sz="0" w:space="0" w:color="auto"/>
          </w:divBdr>
        </w:div>
        <w:div w:id="1514034798">
          <w:marLeft w:val="0"/>
          <w:marRight w:val="0"/>
          <w:marTop w:val="0"/>
          <w:marBottom w:val="0"/>
          <w:divBdr>
            <w:top w:val="none" w:sz="0" w:space="0" w:color="auto"/>
            <w:left w:val="none" w:sz="0" w:space="0" w:color="auto"/>
            <w:bottom w:val="none" w:sz="0" w:space="0" w:color="auto"/>
            <w:right w:val="none" w:sz="0" w:space="0" w:color="auto"/>
          </w:divBdr>
        </w:div>
        <w:div w:id="1527790400">
          <w:marLeft w:val="0"/>
          <w:marRight w:val="0"/>
          <w:marTop w:val="0"/>
          <w:marBottom w:val="0"/>
          <w:divBdr>
            <w:top w:val="none" w:sz="0" w:space="0" w:color="auto"/>
            <w:left w:val="none" w:sz="0" w:space="0" w:color="auto"/>
            <w:bottom w:val="none" w:sz="0" w:space="0" w:color="auto"/>
            <w:right w:val="none" w:sz="0" w:space="0" w:color="auto"/>
          </w:divBdr>
        </w:div>
        <w:div w:id="1528064496">
          <w:marLeft w:val="0"/>
          <w:marRight w:val="0"/>
          <w:marTop w:val="0"/>
          <w:marBottom w:val="0"/>
          <w:divBdr>
            <w:top w:val="none" w:sz="0" w:space="0" w:color="auto"/>
            <w:left w:val="none" w:sz="0" w:space="0" w:color="auto"/>
            <w:bottom w:val="none" w:sz="0" w:space="0" w:color="auto"/>
            <w:right w:val="none" w:sz="0" w:space="0" w:color="auto"/>
          </w:divBdr>
        </w:div>
        <w:div w:id="1562214092">
          <w:marLeft w:val="0"/>
          <w:marRight w:val="0"/>
          <w:marTop w:val="0"/>
          <w:marBottom w:val="0"/>
          <w:divBdr>
            <w:top w:val="none" w:sz="0" w:space="0" w:color="auto"/>
            <w:left w:val="none" w:sz="0" w:space="0" w:color="auto"/>
            <w:bottom w:val="none" w:sz="0" w:space="0" w:color="auto"/>
            <w:right w:val="none" w:sz="0" w:space="0" w:color="auto"/>
          </w:divBdr>
        </w:div>
        <w:div w:id="1568421844">
          <w:marLeft w:val="0"/>
          <w:marRight w:val="0"/>
          <w:marTop w:val="0"/>
          <w:marBottom w:val="0"/>
          <w:divBdr>
            <w:top w:val="none" w:sz="0" w:space="0" w:color="auto"/>
            <w:left w:val="none" w:sz="0" w:space="0" w:color="auto"/>
            <w:bottom w:val="none" w:sz="0" w:space="0" w:color="auto"/>
            <w:right w:val="none" w:sz="0" w:space="0" w:color="auto"/>
          </w:divBdr>
        </w:div>
        <w:div w:id="1573738947">
          <w:marLeft w:val="0"/>
          <w:marRight w:val="0"/>
          <w:marTop w:val="0"/>
          <w:marBottom w:val="0"/>
          <w:divBdr>
            <w:top w:val="none" w:sz="0" w:space="0" w:color="auto"/>
            <w:left w:val="none" w:sz="0" w:space="0" w:color="auto"/>
            <w:bottom w:val="none" w:sz="0" w:space="0" w:color="auto"/>
            <w:right w:val="none" w:sz="0" w:space="0" w:color="auto"/>
          </w:divBdr>
        </w:div>
        <w:div w:id="1576550934">
          <w:marLeft w:val="0"/>
          <w:marRight w:val="0"/>
          <w:marTop w:val="0"/>
          <w:marBottom w:val="0"/>
          <w:divBdr>
            <w:top w:val="none" w:sz="0" w:space="0" w:color="auto"/>
            <w:left w:val="none" w:sz="0" w:space="0" w:color="auto"/>
            <w:bottom w:val="none" w:sz="0" w:space="0" w:color="auto"/>
            <w:right w:val="none" w:sz="0" w:space="0" w:color="auto"/>
          </w:divBdr>
        </w:div>
        <w:div w:id="1584758499">
          <w:marLeft w:val="0"/>
          <w:marRight w:val="0"/>
          <w:marTop w:val="0"/>
          <w:marBottom w:val="0"/>
          <w:divBdr>
            <w:top w:val="none" w:sz="0" w:space="0" w:color="auto"/>
            <w:left w:val="none" w:sz="0" w:space="0" w:color="auto"/>
            <w:bottom w:val="none" w:sz="0" w:space="0" w:color="auto"/>
            <w:right w:val="none" w:sz="0" w:space="0" w:color="auto"/>
          </w:divBdr>
        </w:div>
        <w:div w:id="1616672130">
          <w:marLeft w:val="0"/>
          <w:marRight w:val="0"/>
          <w:marTop w:val="0"/>
          <w:marBottom w:val="0"/>
          <w:divBdr>
            <w:top w:val="none" w:sz="0" w:space="0" w:color="auto"/>
            <w:left w:val="none" w:sz="0" w:space="0" w:color="auto"/>
            <w:bottom w:val="none" w:sz="0" w:space="0" w:color="auto"/>
            <w:right w:val="none" w:sz="0" w:space="0" w:color="auto"/>
          </w:divBdr>
        </w:div>
        <w:div w:id="1620532228">
          <w:marLeft w:val="0"/>
          <w:marRight w:val="0"/>
          <w:marTop w:val="0"/>
          <w:marBottom w:val="0"/>
          <w:divBdr>
            <w:top w:val="none" w:sz="0" w:space="0" w:color="auto"/>
            <w:left w:val="none" w:sz="0" w:space="0" w:color="auto"/>
            <w:bottom w:val="none" w:sz="0" w:space="0" w:color="auto"/>
            <w:right w:val="none" w:sz="0" w:space="0" w:color="auto"/>
          </w:divBdr>
        </w:div>
        <w:div w:id="1648515538">
          <w:marLeft w:val="0"/>
          <w:marRight w:val="0"/>
          <w:marTop w:val="0"/>
          <w:marBottom w:val="0"/>
          <w:divBdr>
            <w:top w:val="none" w:sz="0" w:space="0" w:color="auto"/>
            <w:left w:val="none" w:sz="0" w:space="0" w:color="auto"/>
            <w:bottom w:val="none" w:sz="0" w:space="0" w:color="auto"/>
            <w:right w:val="none" w:sz="0" w:space="0" w:color="auto"/>
          </w:divBdr>
        </w:div>
        <w:div w:id="1663586267">
          <w:marLeft w:val="0"/>
          <w:marRight w:val="0"/>
          <w:marTop w:val="0"/>
          <w:marBottom w:val="0"/>
          <w:divBdr>
            <w:top w:val="none" w:sz="0" w:space="0" w:color="auto"/>
            <w:left w:val="none" w:sz="0" w:space="0" w:color="auto"/>
            <w:bottom w:val="none" w:sz="0" w:space="0" w:color="auto"/>
            <w:right w:val="none" w:sz="0" w:space="0" w:color="auto"/>
          </w:divBdr>
        </w:div>
        <w:div w:id="1674332650">
          <w:marLeft w:val="0"/>
          <w:marRight w:val="0"/>
          <w:marTop w:val="0"/>
          <w:marBottom w:val="0"/>
          <w:divBdr>
            <w:top w:val="none" w:sz="0" w:space="0" w:color="auto"/>
            <w:left w:val="none" w:sz="0" w:space="0" w:color="auto"/>
            <w:bottom w:val="none" w:sz="0" w:space="0" w:color="auto"/>
            <w:right w:val="none" w:sz="0" w:space="0" w:color="auto"/>
          </w:divBdr>
        </w:div>
        <w:div w:id="1679116916">
          <w:marLeft w:val="0"/>
          <w:marRight w:val="0"/>
          <w:marTop w:val="0"/>
          <w:marBottom w:val="0"/>
          <w:divBdr>
            <w:top w:val="none" w:sz="0" w:space="0" w:color="auto"/>
            <w:left w:val="none" w:sz="0" w:space="0" w:color="auto"/>
            <w:bottom w:val="none" w:sz="0" w:space="0" w:color="auto"/>
            <w:right w:val="none" w:sz="0" w:space="0" w:color="auto"/>
          </w:divBdr>
        </w:div>
        <w:div w:id="1685084698">
          <w:marLeft w:val="0"/>
          <w:marRight w:val="0"/>
          <w:marTop w:val="0"/>
          <w:marBottom w:val="0"/>
          <w:divBdr>
            <w:top w:val="none" w:sz="0" w:space="0" w:color="auto"/>
            <w:left w:val="none" w:sz="0" w:space="0" w:color="auto"/>
            <w:bottom w:val="none" w:sz="0" w:space="0" w:color="auto"/>
            <w:right w:val="none" w:sz="0" w:space="0" w:color="auto"/>
          </w:divBdr>
        </w:div>
        <w:div w:id="1688482632">
          <w:marLeft w:val="0"/>
          <w:marRight w:val="0"/>
          <w:marTop w:val="0"/>
          <w:marBottom w:val="0"/>
          <w:divBdr>
            <w:top w:val="none" w:sz="0" w:space="0" w:color="auto"/>
            <w:left w:val="none" w:sz="0" w:space="0" w:color="auto"/>
            <w:bottom w:val="none" w:sz="0" w:space="0" w:color="auto"/>
            <w:right w:val="none" w:sz="0" w:space="0" w:color="auto"/>
          </w:divBdr>
        </w:div>
        <w:div w:id="1700278852">
          <w:marLeft w:val="0"/>
          <w:marRight w:val="0"/>
          <w:marTop w:val="0"/>
          <w:marBottom w:val="0"/>
          <w:divBdr>
            <w:top w:val="none" w:sz="0" w:space="0" w:color="auto"/>
            <w:left w:val="none" w:sz="0" w:space="0" w:color="auto"/>
            <w:bottom w:val="none" w:sz="0" w:space="0" w:color="auto"/>
            <w:right w:val="none" w:sz="0" w:space="0" w:color="auto"/>
          </w:divBdr>
        </w:div>
        <w:div w:id="1720592745">
          <w:marLeft w:val="0"/>
          <w:marRight w:val="0"/>
          <w:marTop w:val="0"/>
          <w:marBottom w:val="0"/>
          <w:divBdr>
            <w:top w:val="none" w:sz="0" w:space="0" w:color="auto"/>
            <w:left w:val="none" w:sz="0" w:space="0" w:color="auto"/>
            <w:bottom w:val="none" w:sz="0" w:space="0" w:color="auto"/>
            <w:right w:val="none" w:sz="0" w:space="0" w:color="auto"/>
          </w:divBdr>
        </w:div>
        <w:div w:id="1781026412">
          <w:marLeft w:val="0"/>
          <w:marRight w:val="0"/>
          <w:marTop w:val="0"/>
          <w:marBottom w:val="0"/>
          <w:divBdr>
            <w:top w:val="none" w:sz="0" w:space="0" w:color="auto"/>
            <w:left w:val="none" w:sz="0" w:space="0" w:color="auto"/>
            <w:bottom w:val="none" w:sz="0" w:space="0" w:color="auto"/>
            <w:right w:val="none" w:sz="0" w:space="0" w:color="auto"/>
          </w:divBdr>
        </w:div>
        <w:div w:id="1790858602">
          <w:marLeft w:val="0"/>
          <w:marRight w:val="0"/>
          <w:marTop w:val="0"/>
          <w:marBottom w:val="0"/>
          <w:divBdr>
            <w:top w:val="none" w:sz="0" w:space="0" w:color="auto"/>
            <w:left w:val="none" w:sz="0" w:space="0" w:color="auto"/>
            <w:bottom w:val="none" w:sz="0" w:space="0" w:color="auto"/>
            <w:right w:val="none" w:sz="0" w:space="0" w:color="auto"/>
          </w:divBdr>
        </w:div>
        <w:div w:id="1796872631">
          <w:marLeft w:val="0"/>
          <w:marRight w:val="0"/>
          <w:marTop w:val="0"/>
          <w:marBottom w:val="0"/>
          <w:divBdr>
            <w:top w:val="none" w:sz="0" w:space="0" w:color="auto"/>
            <w:left w:val="none" w:sz="0" w:space="0" w:color="auto"/>
            <w:bottom w:val="none" w:sz="0" w:space="0" w:color="auto"/>
            <w:right w:val="none" w:sz="0" w:space="0" w:color="auto"/>
          </w:divBdr>
        </w:div>
        <w:div w:id="1804737358">
          <w:marLeft w:val="0"/>
          <w:marRight w:val="0"/>
          <w:marTop w:val="0"/>
          <w:marBottom w:val="0"/>
          <w:divBdr>
            <w:top w:val="none" w:sz="0" w:space="0" w:color="auto"/>
            <w:left w:val="none" w:sz="0" w:space="0" w:color="auto"/>
            <w:bottom w:val="none" w:sz="0" w:space="0" w:color="auto"/>
            <w:right w:val="none" w:sz="0" w:space="0" w:color="auto"/>
          </w:divBdr>
        </w:div>
        <w:div w:id="1822885438">
          <w:marLeft w:val="0"/>
          <w:marRight w:val="0"/>
          <w:marTop w:val="0"/>
          <w:marBottom w:val="0"/>
          <w:divBdr>
            <w:top w:val="none" w:sz="0" w:space="0" w:color="auto"/>
            <w:left w:val="none" w:sz="0" w:space="0" w:color="auto"/>
            <w:bottom w:val="none" w:sz="0" w:space="0" w:color="auto"/>
            <w:right w:val="none" w:sz="0" w:space="0" w:color="auto"/>
          </w:divBdr>
        </w:div>
        <w:div w:id="1826622894">
          <w:marLeft w:val="0"/>
          <w:marRight w:val="0"/>
          <w:marTop w:val="0"/>
          <w:marBottom w:val="0"/>
          <w:divBdr>
            <w:top w:val="none" w:sz="0" w:space="0" w:color="auto"/>
            <w:left w:val="none" w:sz="0" w:space="0" w:color="auto"/>
            <w:bottom w:val="none" w:sz="0" w:space="0" w:color="auto"/>
            <w:right w:val="none" w:sz="0" w:space="0" w:color="auto"/>
          </w:divBdr>
        </w:div>
        <w:div w:id="1851481746">
          <w:marLeft w:val="0"/>
          <w:marRight w:val="0"/>
          <w:marTop w:val="0"/>
          <w:marBottom w:val="0"/>
          <w:divBdr>
            <w:top w:val="none" w:sz="0" w:space="0" w:color="auto"/>
            <w:left w:val="none" w:sz="0" w:space="0" w:color="auto"/>
            <w:bottom w:val="none" w:sz="0" w:space="0" w:color="auto"/>
            <w:right w:val="none" w:sz="0" w:space="0" w:color="auto"/>
          </w:divBdr>
        </w:div>
        <w:div w:id="1863662962">
          <w:marLeft w:val="0"/>
          <w:marRight w:val="0"/>
          <w:marTop w:val="0"/>
          <w:marBottom w:val="0"/>
          <w:divBdr>
            <w:top w:val="none" w:sz="0" w:space="0" w:color="auto"/>
            <w:left w:val="none" w:sz="0" w:space="0" w:color="auto"/>
            <w:bottom w:val="none" w:sz="0" w:space="0" w:color="auto"/>
            <w:right w:val="none" w:sz="0" w:space="0" w:color="auto"/>
          </w:divBdr>
        </w:div>
        <w:div w:id="1865895441">
          <w:marLeft w:val="0"/>
          <w:marRight w:val="0"/>
          <w:marTop w:val="0"/>
          <w:marBottom w:val="0"/>
          <w:divBdr>
            <w:top w:val="none" w:sz="0" w:space="0" w:color="auto"/>
            <w:left w:val="none" w:sz="0" w:space="0" w:color="auto"/>
            <w:bottom w:val="none" w:sz="0" w:space="0" w:color="auto"/>
            <w:right w:val="none" w:sz="0" w:space="0" w:color="auto"/>
          </w:divBdr>
        </w:div>
        <w:div w:id="1888688533">
          <w:marLeft w:val="0"/>
          <w:marRight w:val="0"/>
          <w:marTop w:val="0"/>
          <w:marBottom w:val="0"/>
          <w:divBdr>
            <w:top w:val="none" w:sz="0" w:space="0" w:color="auto"/>
            <w:left w:val="none" w:sz="0" w:space="0" w:color="auto"/>
            <w:bottom w:val="none" w:sz="0" w:space="0" w:color="auto"/>
            <w:right w:val="none" w:sz="0" w:space="0" w:color="auto"/>
          </w:divBdr>
        </w:div>
        <w:div w:id="1891263161">
          <w:marLeft w:val="0"/>
          <w:marRight w:val="0"/>
          <w:marTop w:val="0"/>
          <w:marBottom w:val="0"/>
          <w:divBdr>
            <w:top w:val="none" w:sz="0" w:space="0" w:color="auto"/>
            <w:left w:val="none" w:sz="0" w:space="0" w:color="auto"/>
            <w:bottom w:val="none" w:sz="0" w:space="0" w:color="auto"/>
            <w:right w:val="none" w:sz="0" w:space="0" w:color="auto"/>
          </w:divBdr>
        </w:div>
        <w:div w:id="1922248806">
          <w:marLeft w:val="0"/>
          <w:marRight w:val="0"/>
          <w:marTop w:val="0"/>
          <w:marBottom w:val="0"/>
          <w:divBdr>
            <w:top w:val="none" w:sz="0" w:space="0" w:color="auto"/>
            <w:left w:val="none" w:sz="0" w:space="0" w:color="auto"/>
            <w:bottom w:val="none" w:sz="0" w:space="0" w:color="auto"/>
            <w:right w:val="none" w:sz="0" w:space="0" w:color="auto"/>
          </w:divBdr>
        </w:div>
        <w:div w:id="1951280720">
          <w:marLeft w:val="0"/>
          <w:marRight w:val="0"/>
          <w:marTop w:val="0"/>
          <w:marBottom w:val="0"/>
          <w:divBdr>
            <w:top w:val="none" w:sz="0" w:space="0" w:color="auto"/>
            <w:left w:val="none" w:sz="0" w:space="0" w:color="auto"/>
            <w:bottom w:val="none" w:sz="0" w:space="0" w:color="auto"/>
            <w:right w:val="none" w:sz="0" w:space="0" w:color="auto"/>
          </w:divBdr>
        </w:div>
        <w:div w:id="1958943721">
          <w:marLeft w:val="0"/>
          <w:marRight w:val="0"/>
          <w:marTop w:val="0"/>
          <w:marBottom w:val="0"/>
          <w:divBdr>
            <w:top w:val="none" w:sz="0" w:space="0" w:color="auto"/>
            <w:left w:val="none" w:sz="0" w:space="0" w:color="auto"/>
            <w:bottom w:val="none" w:sz="0" w:space="0" w:color="auto"/>
            <w:right w:val="none" w:sz="0" w:space="0" w:color="auto"/>
          </w:divBdr>
        </w:div>
        <w:div w:id="1982231069">
          <w:marLeft w:val="0"/>
          <w:marRight w:val="0"/>
          <w:marTop w:val="0"/>
          <w:marBottom w:val="0"/>
          <w:divBdr>
            <w:top w:val="none" w:sz="0" w:space="0" w:color="auto"/>
            <w:left w:val="none" w:sz="0" w:space="0" w:color="auto"/>
            <w:bottom w:val="none" w:sz="0" w:space="0" w:color="auto"/>
            <w:right w:val="none" w:sz="0" w:space="0" w:color="auto"/>
          </w:divBdr>
        </w:div>
        <w:div w:id="1985429932">
          <w:marLeft w:val="0"/>
          <w:marRight w:val="0"/>
          <w:marTop w:val="0"/>
          <w:marBottom w:val="0"/>
          <w:divBdr>
            <w:top w:val="none" w:sz="0" w:space="0" w:color="auto"/>
            <w:left w:val="none" w:sz="0" w:space="0" w:color="auto"/>
            <w:bottom w:val="none" w:sz="0" w:space="0" w:color="auto"/>
            <w:right w:val="none" w:sz="0" w:space="0" w:color="auto"/>
          </w:divBdr>
        </w:div>
        <w:div w:id="1986398368">
          <w:marLeft w:val="0"/>
          <w:marRight w:val="0"/>
          <w:marTop w:val="0"/>
          <w:marBottom w:val="0"/>
          <w:divBdr>
            <w:top w:val="none" w:sz="0" w:space="0" w:color="auto"/>
            <w:left w:val="none" w:sz="0" w:space="0" w:color="auto"/>
            <w:bottom w:val="none" w:sz="0" w:space="0" w:color="auto"/>
            <w:right w:val="none" w:sz="0" w:space="0" w:color="auto"/>
          </w:divBdr>
        </w:div>
        <w:div w:id="1988509643">
          <w:marLeft w:val="0"/>
          <w:marRight w:val="0"/>
          <w:marTop w:val="0"/>
          <w:marBottom w:val="0"/>
          <w:divBdr>
            <w:top w:val="none" w:sz="0" w:space="0" w:color="auto"/>
            <w:left w:val="none" w:sz="0" w:space="0" w:color="auto"/>
            <w:bottom w:val="none" w:sz="0" w:space="0" w:color="auto"/>
            <w:right w:val="none" w:sz="0" w:space="0" w:color="auto"/>
          </w:divBdr>
        </w:div>
        <w:div w:id="2005932066">
          <w:marLeft w:val="0"/>
          <w:marRight w:val="0"/>
          <w:marTop w:val="0"/>
          <w:marBottom w:val="0"/>
          <w:divBdr>
            <w:top w:val="none" w:sz="0" w:space="0" w:color="auto"/>
            <w:left w:val="none" w:sz="0" w:space="0" w:color="auto"/>
            <w:bottom w:val="none" w:sz="0" w:space="0" w:color="auto"/>
            <w:right w:val="none" w:sz="0" w:space="0" w:color="auto"/>
          </w:divBdr>
        </w:div>
        <w:div w:id="2008900025">
          <w:marLeft w:val="0"/>
          <w:marRight w:val="0"/>
          <w:marTop w:val="0"/>
          <w:marBottom w:val="0"/>
          <w:divBdr>
            <w:top w:val="none" w:sz="0" w:space="0" w:color="auto"/>
            <w:left w:val="none" w:sz="0" w:space="0" w:color="auto"/>
            <w:bottom w:val="none" w:sz="0" w:space="0" w:color="auto"/>
            <w:right w:val="none" w:sz="0" w:space="0" w:color="auto"/>
          </w:divBdr>
        </w:div>
        <w:div w:id="2015526898">
          <w:marLeft w:val="0"/>
          <w:marRight w:val="0"/>
          <w:marTop w:val="0"/>
          <w:marBottom w:val="0"/>
          <w:divBdr>
            <w:top w:val="none" w:sz="0" w:space="0" w:color="auto"/>
            <w:left w:val="none" w:sz="0" w:space="0" w:color="auto"/>
            <w:bottom w:val="none" w:sz="0" w:space="0" w:color="auto"/>
            <w:right w:val="none" w:sz="0" w:space="0" w:color="auto"/>
          </w:divBdr>
        </w:div>
        <w:div w:id="2020885740">
          <w:marLeft w:val="0"/>
          <w:marRight w:val="0"/>
          <w:marTop w:val="0"/>
          <w:marBottom w:val="0"/>
          <w:divBdr>
            <w:top w:val="none" w:sz="0" w:space="0" w:color="auto"/>
            <w:left w:val="none" w:sz="0" w:space="0" w:color="auto"/>
            <w:bottom w:val="none" w:sz="0" w:space="0" w:color="auto"/>
            <w:right w:val="none" w:sz="0" w:space="0" w:color="auto"/>
          </w:divBdr>
        </w:div>
        <w:div w:id="2030986447">
          <w:marLeft w:val="0"/>
          <w:marRight w:val="0"/>
          <w:marTop w:val="0"/>
          <w:marBottom w:val="0"/>
          <w:divBdr>
            <w:top w:val="none" w:sz="0" w:space="0" w:color="auto"/>
            <w:left w:val="none" w:sz="0" w:space="0" w:color="auto"/>
            <w:bottom w:val="none" w:sz="0" w:space="0" w:color="auto"/>
            <w:right w:val="none" w:sz="0" w:space="0" w:color="auto"/>
          </w:divBdr>
        </w:div>
        <w:div w:id="2041468782">
          <w:marLeft w:val="0"/>
          <w:marRight w:val="0"/>
          <w:marTop w:val="0"/>
          <w:marBottom w:val="0"/>
          <w:divBdr>
            <w:top w:val="none" w:sz="0" w:space="0" w:color="auto"/>
            <w:left w:val="none" w:sz="0" w:space="0" w:color="auto"/>
            <w:bottom w:val="none" w:sz="0" w:space="0" w:color="auto"/>
            <w:right w:val="none" w:sz="0" w:space="0" w:color="auto"/>
          </w:divBdr>
        </w:div>
        <w:div w:id="2043549611">
          <w:marLeft w:val="0"/>
          <w:marRight w:val="0"/>
          <w:marTop w:val="0"/>
          <w:marBottom w:val="0"/>
          <w:divBdr>
            <w:top w:val="none" w:sz="0" w:space="0" w:color="auto"/>
            <w:left w:val="none" w:sz="0" w:space="0" w:color="auto"/>
            <w:bottom w:val="none" w:sz="0" w:space="0" w:color="auto"/>
            <w:right w:val="none" w:sz="0" w:space="0" w:color="auto"/>
          </w:divBdr>
        </w:div>
        <w:div w:id="2057465991">
          <w:marLeft w:val="0"/>
          <w:marRight w:val="0"/>
          <w:marTop w:val="0"/>
          <w:marBottom w:val="0"/>
          <w:divBdr>
            <w:top w:val="none" w:sz="0" w:space="0" w:color="auto"/>
            <w:left w:val="none" w:sz="0" w:space="0" w:color="auto"/>
            <w:bottom w:val="none" w:sz="0" w:space="0" w:color="auto"/>
            <w:right w:val="none" w:sz="0" w:space="0" w:color="auto"/>
          </w:divBdr>
        </w:div>
        <w:div w:id="2064864526">
          <w:marLeft w:val="0"/>
          <w:marRight w:val="0"/>
          <w:marTop w:val="0"/>
          <w:marBottom w:val="0"/>
          <w:divBdr>
            <w:top w:val="none" w:sz="0" w:space="0" w:color="auto"/>
            <w:left w:val="none" w:sz="0" w:space="0" w:color="auto"/>
            <w:bottom w:val="none" w:sz="0" w:space="0" w:color="auto"/>
            <w:right w:val="none" w:sz="0" w:space="0" w:color="auto"/>
          </w:divBdr>
        </w:div>
        <w:div w:id="2094626087">
          <w:marLeft w:val="0"/>
          <w:marRight w:val="0"/>
          <w:marTop w:val="0"/>
          <w:marBottom w:val="0"/>
          <w:divBdr>
            <w:top w:val="none" w:sz="0" w:space="0" w:color="auto"/>
            <w:left w:val="none" w:sz="0" w:space="0" w:color="auto"/>
            <w:bottom w:val="none" w:sz="0" w:space="0" w:color="auto"/>
            <w:right w:val="none" w:sz="0" w:space="0" w:color="auto"/>
          </w:divBdr>
        </w:div>
        <w:div w:id="2109352771">
          <w:marLeft w:val="0"/>
          <w:marRight w:val="0"/>
          <w:marTop w:val="0"/>
          <w:marBottom w:val="0"/>
          <w:divBdr>
            <w:top w:val="none" w:sz="0" w:space="0" w:color="auto"/>
            <w:left w:val="none" w:sz="0" w:space="0" w:color="auto"/>
            <w:bottom w:val="none" w:sz="0" w:space="0" w:color="auto"/>
            <w:right w:val="none" w:sz="0" w:space="0" w:color="auto"/>
          </w:divBdr>
        </w:div>
        <w:div w:id="2110002048">
          <w:marLeft w:val="0"/>
          <w:marRight w:val="0"/>
          <w:marTop w:val="0"/>
          <w:marBottom w:val="0"/>
          <w:divBdr>
            <w:top w:val="none" w:sz="0" w:space="0" w:color="auto"/>
            <w:left w:val="none" w:sz="0" w:space="0" w:color="auto"/>
            <w:bottom w:val="none" w:sz="0" w:space="0" w:color="auto"/>
            <w:right w:val="none" w:sz="0" w:space="0" w:color="auto"/>
          </w:divBdr>
        </w:div>
        <w:div w:id="2118981056">
          <w:marLeft w:val="0"/>
          <w:marRight w:val="0"/>
          <w:marTop w:val="0"/>
          <w:marBottom w:val="0"/>
          <w:divBdr>
            <w:top w:val="none" w:sz="0" w:space="0" w:color="auto"/>
            <w:left w:val="none" w:sz="0" w:space="0" w:color="auto"/>
            <w:bottom w:val="none" w:sz="0" w:space="0" w:color="auto"/>
            <w:right w:val="none" w:sz="0" w:space="0" w:color="auto"/>
          </w:divBdr>
        </w:div>
        <w:div w:id="2137867090">
          <w:marLeft w:val="0"/>
          <w:marRight w:val="0"/>
          <w:marTop w:val="0"/>
          <w:marBottom w:val="0"/>
          <w:divBdr>
            <w:top w:val="none" w:sz="0" w:space="0" w:color="auto"/>
            <w:left w:val="none" w:sz="0" w:space="0" w:color="auto"/>
            <w:bottom w:val="none" w:sz="0" w:space="0" w:color="auto"/>
            <w:right w:val="none" w:sz="0" w:space="0" w:color="auto"/>
          </w:divBdr>
        </w:div>
        <w:div w:id="2143302401">
          <w:marLeft w:val="0"/>
          <w:marRight w:val="0"/>
          <w:marTop w:val="0"/>
          <w:marBottom w:val="0"/>
          <w:divBdr>
            <w:top w:val="none" w:sz="0" w:space="0" w:color="auto"/>
            <w:left w:val="none" w:sz="0" w:space="0" w:color="auto"/>
            <w:bottom w:val="none" w:sz="0" w:space="0" w:color="auto"/>
            <w:right w:val="none" w:sz="0" w:space="0" w:color="auto"/>
          </w:divBdr>
        </w:div>
      </w:divsChild>
    </w:div>
    <w:div w:id="1680739334">
      <w:marLeft w:val="0"/>
      <w:marRight w:val="0"/>
      <w:marTop w:val="0"/>
      <w:marBottom w:val="0"/>
      <w:divBdr>
        <w:top w:val="none" w:sz="0" w:space="0" w:color="auto"/>
        <w:left w:val="none" w:sz="0" w:space="0" w:color="auto"/>
        <w:bottom w:val="none" w:sz="0" w:space="0" w:color="auto"/>
        <w:right w:val="none" w:sz="0" w:space="0" w:color="auto"/>
      </w:divBdr>
    </w:div>
    <w:div w:id="1682856372">
      <w:marLeft w:val="0"/>
      <w:marRight w:val="0"/>
      <w:marTop w:val="0"/>
      <w:marBottom w:val="0"/>
      <w:divBdr>
        <w:top w:val="none" w:sz="0" w:space="0" w:color="auto"/>
        <w:left w:val="none" w:sz="0" w:space="0" w:color="auto"/>
        <w:bottom w:val="none" w:sz="0" w:space="0" w:color="auto"/>
        <w:right w:val="none" w:sz="0" w:space="0" w:color="auto"/>
      </w:divBdr>
    </w:div>
    <w:div w:id="1683848652">
      <w:marLeft w:val="0"/>
      <w:marRight w:val="0"/>
      <w:marTop w:val="0"/>
      <w:marBottom w:val="0"/>
      <w:divBdr>
        <w:top w:val="none" w:sz="0" w:space="0" w:color="auto"/>
        <w:left w:val="none" w:sz="0" w:space="0" w:color="auto"/>
        <w:bottom w:val="none" w:sz="0" w:space="0" w:color="auto"/>
        <w:right w:val="none" w:sz="0" w:space="0" w:color="auto"/>
      </w:divBdr>
    </w:div>
    <w:div w:id="1686323861">
      <w:marLeft w:val="0"/>
      <w:marRight w:val="0"/>
      <w:marTop w:val="0"/>
      <w:marBottom w:val="0"/>
      <w:divBdr>
        <w:top w:val="none" w:sz="0" w:space="0" w:color="auto"/>
        <w:left w:val="none" w:sz="0" w:space="0" w:color="auto"/>
        <w:bottom w:val="none" w:sz="0" w:space="0" w:color="auto"/>
        <w:right w:val="none" w:sz="0" w:space="0" w:color="auto"/>
      </w:divBdr>
    </w:div>
    <w:div w:id="1691222783">
      <w:marLeft w:val="0"/>
      <w:marRight w:val="0"/>
      <w:marTop w:val="0"/>
      <w:marBottom w:val="0"/>
      <w:divBdr>
        <w:top w:val="none" w:sz="0" w:space="0" w:color="auto"/>
        <w:left w:val="none" w:sz="0" w:space="0" w:color="auto"/>
        <w:bottom w:val="none" w:sz="0" w:space="0" w:color="auto"/>
        <w:right w:val="none" w:sz="0" w:space="0" w:color="auto"/>
      </w:divBdr>
    </w:div>
    <w:div w:id="1693722017">
      <w:marLeft w:val="0"/>
      <w:marRight w:val="0"/>
      <w:marTop w:val="0"/>
      <w:marBottom w:val="0"/>
      <w:divBdr>
        <w:top w:val="none" w:sz="0" w:space="0" w:color="auto"/>
        <w:left w:val="none" w:sz="0" w:space="0" w:color="auto"/>
        <w:bottom w:val="none" w:sz="0" w:space="0" w:color="auto"/>
        <w:right w:val="none" w:sz="0" w:space="0" w:color="auto"/>
      </w:divBdr>
    </w:div>
    <w:div w:id="1695572991">
      <w:marLeft w:val="0"/>
      <w:marRight w:val="0"/>
      <w:marTop w:val="0"/>
      <w:marBottom w:val="0"/>
      <w:divBdr>
        <w:top w:val="none" w:sz="0" w:space="0" w:color="auto"/>
        <w:left w:val="none" w:sz="0" w:space="0" w:color="auto"/>
        <w:bottom w:val="none" w:sz="0" w:space="0" w:color="auto"/>
        <w:right w:val="none" w:sz="0" w:space="0" w:color="auto"/>
      </w:divBdr>
    </w:div>
    <w:div w:id="1696154236">
      <w:marLeft w:val="0"/>
      <w:marRight w:val="0"/>
      <w:marTop w:val="0"/>
      <w:marBottom w:val="0"/>
      <w:divBdr>
        <w:top w:val="none" w:sz="0" w:space="0" w:color="auto"/>
        <w:left w:val="none" w:sz="0" w:space="0" w:color="auto"/>
        <w:bottom w:val="none" w:sz="0" w:space="0" w:color="auto"/>
        <w:right w:val="none" w:sz="0" w:space="0" w:color="auto"/>
      </w:divBdr>
    </w:div>
    <w:div w:id="1699547023">
      <w:marLeft w:val="0"/>
      <w:marRight w:val="0"/>
      <w:marTop w:val="0"/>
      <w:marBottom w:val="0"/>
      <w:divBdr>
        <w:top w:val="none" w:sz="0" w:space="0" w:color="auto"/>
        <w:left w:val="none" w:sz="0" w:space="0" w:color="auto"/>
        <w:bottom w:val="none" w:sz="0" w:space="0" w:color="auto"/>
        <w:right w:val="none" w:sz="0" w:space="0" w:color="auto"/>
      </w:divBdr>
    </w:div>
    <w:div w:id="1702168384">
      <w:marLeft w:val="0"/>
      <w:marRight w:val="0"/>
      <w:marTop w:val="0"/>
      <w:marBottom w:val="0"/>
      <w:divBdr>
        <w:top w:val="none" w:sz="0" w:space="0" w:color="auto"/>
        <w:left w:val="none" w:sz="0" w:space="0" w:color="auto"/>
        <w:bottom w:val="none" w:sz="0" w:space="0" w:color="auto"/>
        <w:right w:val="none" w:sz="0" w:space="0" w:color="auto"/>
      </w:divBdr>
    </w:div>
    <w:div w:id="1702851599">
      <w:marLeft w:val="0"/>
      <w:marRight w:val="0"/>
      <w:marTop w:val="0"/>
      <w:marBottom w:val="0"/>
      <w:divBdr>
        <w:top w:val="none" w:sz="0" w:space="0" w:color="auto"/>
        <w:left w:val="none" w:sz="0" w:space="0" w:color="auto"/>
        <w:bottom w:val="none" w:sz="0" w:space="0" w:color="auto"/>
        <w:right w:val="none" w:sz="0" w:space="0" w:color="auto"/>
      </w:divBdr>
    </w:div>
    <w:div w:id="1703550331">
      <w:marLeft w:val="0"/>
      <w:marRight w:val="0"/>
      <w:marTop w:val="0"/>
      <w:marBottom w:val="0"/>
      <w:divBdr>
        <w:top w:val="none" w:sz="0" w:space="0" w:color="auto"/>
        <w:left w:val="none" w:sz="0" w:space="0" w:color="auto"/>
        <w:bottom w:val="none" w:sz="0" w:space="0" w:color="auto"/>
        <w:right w:val="none" w:sz="0" w:space="0" w:color="auto"/>
      </w:divBdr>
    </w:div>
    <w:div w:id="1708068237">
      <w:marLeft w:val="0"/>
      <w:marRight w:val="0"/>
      <w:marTop w:val="0"/>
      <w:marBottom w:val="0"/>
      <w:divBdr>
        <w:top w:val="none" w:sz="0" w:space="0" w:color="auto"/>
        <w:left w:val="none" w:sz="0" w:space="0" w:color="auto"/>
        <w:bottom w:val="none" w:sz="0" w:space="0" w:color="auto"/>
        <w:right w:val="none" w:sz="0" w:space="0" w:color="auto"/>
      </w:divBdr>
    </w:div>
    <w:div w:id="1712337137">
      <w:marLeft w:val="0"/>
      <w:marRight w:val="0"/>
      <w:marTop w:val="0"/>
      <w:marBottom w:val="0"/>
      <w:divBdr>
        <w:top w:val="none" w:sz="0" w:space="0" w:color="auto"/>
        <w:left w:val="none" w:sz="0" w:space="0" w:color="auto"/>
        <w:bottom w:val="none" w:sz="0" w:space="0" w:color="auto"/>
        <w:right w:val="none" w:sz="0" w:space="0" w:color="auto"/>
      </w:divBdr>
    </w:div>
    <w:div w:id="1717465660">
      <w:marLeft w:val="0"/>
      <w:marRight w:val="0"/>
      <w:marTop w:val="0"/>
      <w:marBottom w:val="0"/>
      <w:divBdr>
        <w:top w:val="none" w:sz="0" w:space="0" w:color="auto"/>
        <w:left w:val="none" w:sz="0" w:space="0" w:color="auto"/>
        <w:bottom w:val="none" w:sz="0" w:space="0" w:color="auto"/>
        <w:right w:val="none" w:sz="0" w:space="0" w:color="auto"/>
      </w:divBdr>
    </w:div>
    <w:div w:id="1717579691">
      <w:marLeft w:val="0"/>
      <w:marRight w:val="0"/>
      <w:marTop w:val="0"/>
      <w:marBottom w:val="0"/>
      <w:divBdr>
        <w:top w:val="none" w:sz="0" w:space="0" w:color="auto"/>
        <w:left w:val="none" w:sz="0" w:space="0" w:color="auto"/>
        <w:bottom w:val="none" w:sz="0" w:space="0" w:color="auto"/>
        <w:right w:val="none" w:sz="0" w:space="0" w:color="auto"/>
      </w:divBdr>
    </w:div>
    <w:div w:id="1720863323">
      <w:bodyDiv w:val="1"/>
      <w:marLeft w:val="0"/>
      <w:marRight w:val="0"/>
      <w:marTop w:val="0"/>
      <w:marBottom w:val="0"/>
      <w:divBdr>
        <w:top w:val="none" w:sz="0" w:space="0" w:color="auto"/>
        <w:left w:val="none" w:sz="0" w:space="0" w:color="auto"/>
        <w:bottom w:val="none" w:sz="0" w:space="0" w:color="auto"/>
        <w:right w:val="none" w:sz="0" w:space="0" w:color="auto"/>
      </w:divBdr>
    </w:div>
    <w:div w:id="1721900499">
      <w:bodyDiv w:val="1"/>
      <w:marLeft w:val="0"/>
      <w:marRight w:val="0"/>
      <w:marTop w:val="0"/>
      <w:marBottom w:val="0"/>
      <w:divBdr>
        <w:top w:val="none" w:sz="0" w:space="0" w:color="auto"/>
        <w:left w:val="none" w:sz="0" w:space="0" w:color="auto"/>
        <w:bottom w:val="none" w:sz="0" w:space="0" w:color="auto"/>
        <w:right w:val="none" w:sz="0" w:space="0" w:color="auto"/>
      </w:divBdr>
    </w:div>
    <w:div w:id="1725130396">
      <w:bodyDiv w:val="1"/>
      <w:marLeft w:val="0"/>
      <w:marRight w:val="0"/>
      <w:marTop w:val="0"/>
      <w:marBottom w:val="0"/>
      <w:divBdr>
        <w:top w:val="none" w:sz="0" w:space="0" w:color="auto"/>
        <w:left w:val="none" w:sz="0" w:space="0" w:color="auto"/>
        <w:bottom w:val="none" w:sz="0" w:space="0" w:color="auto"/>
        <w:right w:val="none" w:sz="0" w:space="0" w:color="auto"/>
      </w:divBdr>
      <w:divsChild>
        <w:div w:id="115872441">
          <w:marLeft w:val="0"/>
          <w:marRight w:val="0"/>
          <w:marTop w:val="0"/>
          <w:marBottom w:val="0"/>
          <w:divBdr>
            <w:top w:val="none" w:sz="0" w:space="0" w:color="auto"/>
            <w:left w:val="none" w:sz="0" w:space="0" w:color="auto"/>
            <w:bottom w:val="none" w:sz="0" w:space="0" w:color="auto"/>
            <w:right w:val="none" w:sz="0" w:space="0" w:color="auto"/>
          </w:divBdr>
        </w:div>
        <w:div w:id="1042562341">
          <w:marLeft w:val="0"/>
          <w:marRight w:val="0"/>
          <w:marTop w:val="0"/>
          <w:marBottom w:val="0"/>
          <w:divBdr>
            <w:top w:val="none" w:sz="0" w:space="0" w:color="auto"/>
            <w:left w:val="none" w:sz="0" w:space="0" w:color="auto"/>
            <w:bottom w:val="none" w:sz="0" w:space="0" w:color="auto"/>
            <w:right w:val="none" w:sz="0" w:space="0" w:color="auto"/>
          </w:divBdr>
        </w:div>
        <w:div w:id="1427655709">
          <w:marLeft w:val="0"/>
          <w:marRight w:val="0"/>
          <w:marTop w:val="0"/>
          <w:marBottom w:val="0"/>
          <w:divBdr>
            <w:top w:val="none" w:sz="0" w:space="0" w:color="auto"/>
            <w:left w:val="none" w:sz="0" w:space="0" w:color="auto"/>
            <w:bottom w:val="none" w:sz="0" w:space="0" w:color="auto"/>
            <w:right w:val="none" w:sz="0" w:space="0" w:color="auto"/>
          </w:divBdr>
        </w:div>
      </w:divsChild>
    </w:div>
    <w:div w:id="1725447820">
      <w:marLeft w:val="0"/>
      <w:marRight w:val="0"/>
      <w:marTop w:val="0"/>
      <w:marBottom w:val="0"/>
      <w:divBdr>
        <w:top w:val="none" w:sz="0" w:space="0" w:color="auto"/>
        <w:left w:val="none" w:sz="0" w:space="0" w:color="auto"/>
        <w:bottom w:val="none" w:sz="0" w:space="0" w:color="auto"/>
        <w:right w:val="none" w:sz="0" w:space="0" w:color="auto"/>
      </w:divBdr>
    </w:div>
    <w:div w:id="1730152869">
      <w:marLeft w:val="0"/>
      <w:marRight w:val="0"/>
      <w:marTop w:val="0"/>
      <w:marBottom w:val="0"/>
      <w:divBdr>
        <w:top w:val="none" w:sz="0" w:space="0" w:color="auto"/>
        <w:left w:val="none" w:sz="0" w:space="0" w:color="auto"/>
        <w:bottom w:val="none" w:sz="0" w:space="0" w:color="auto"/>
        <w:right w:val="none" w:sz="0" w:space="0" w:color="auto"/>
      </w:divBdr>
    </w:div>
    <w:div w:id="1730495815">
      <w:marLeft w:val="0"/>
      <w:marRight w:val="0"/>
      <w:marTop w:val="0"/>
      <w:marBottom w:val="0"/>
      <w:divBdr>
        <w:top w:val="none" w:sz="0" w:space="0" w:color="auto"/>
        <w:left w:val="none" w:sz="0" w:space="0" w:color="auto"/>
        <w:bottom w:val="none" w:sz="0" w:space="0" w:color="auto"/>
        <w:right w:val="none" w:sz="0" w:space="0" w:color="auto"/>
      </w:divBdr>
    </w:div>
    <w:div w:id="1731343634">
      <w:marLeft w:val="0"/>
      <w:marRight w:val="0"/>
      <w:marTop w:val="0"/>
      <w:marBottom w:val="0"/>
      <w:divBdr>
        <w:top w:val="none" w:sz="0" w:space="0" w:color="auto"/>
        <w:left w:val="none" w:sz="0" w:space="0" w:color="auto"/>
        <w:bottom w:val="none" w:sz="0" w:space="0" w:color="auto"/>
        <w:right w:val="none" w:sz="0" w:space="0" w:color="auto"/>
      </w:divBdr>
    </w:div>
    <w:div w:id="1733041627">
      <w:marLeft w:val="0"/>
      <w:marRight w:val="0"/>
      <w:marTop w:val="0"/>
      <w:marBottom w:val="0"/>
      <w:divBdr>
        <w:top w:val="none" w:sz="0" w:space="0" w:color="auto"/>
        <w:left w:val="none" w:sz="0" w:space="0" w:color="auto"/>
        <w:bottom w:val="none" w:sz="0" w:space="0" w:color="auto"/>
        <w:right w:val="none" w:sz="0" w:space="0" w:color="auto"/>
      </w:divBdr>
    </w:div>
    <w:div w:id="1733041840">
      <w:marLeft w:val="0"/>
      <w:marRight w:val="0"/>
      <w:marTop w:val="0"/>
      <w:marBottom w:val="0"/>
      <w:divBdr>
        <w:top w:val="none" w:sz="0" w:space="0" w:color="auto"/>
        <w:left w:val="none" w:sz="0" w:space="0" w:color="auto"/>
        <w:bottom w:val="none" w:sz="0" w:space="0" w:color="auto"/>
        <w:right w:val="none" w:sz="0" w:space="0" w:color="auto"/>
      </w:divBdr>
    </w:div>
    <w:div w:id="1733044458">
      <w:marLeft w:val="0"/>
      <w:marRight w:val="0"/>
      <w:marTop w:val="0"/>
      <w:marBottom w:val="0"/>
      <w:divBdr>
        <w:top w:val="none" w:sz="0" w:space="0" w:color="auto"/>
        <w:left w:val="none" w:sz="0" w:space="0" w:color="auto"/>
        <w:bottom w:val="none" w:sz="0" w:space="0" w:color="auto"/>
        <w:right w:val="none" w:sz="0" w:space="0" w:color="auto"/>
      </w:divBdr>
    </w:div>
    <w:div w:id="1733848372">
      <w:marLeft w:val="0"/>
      <w:marRight w:val="0"/>
      <w:marTop w:val="0"/>
      <w:marBottom w:val="0"/>
      <w:divBdr>
        <w:top w:val="none" w:sz="0" w:space="0" w:color="auto"/>
        <w:left w:val="none" w:sz="0" w:space="0" w:color="auto"/>
        <w:bottom w:val="none" w:sz="0" w:space="0" w:color="auto"/>
        <w:right w:val="none" w:sz="0" w:space="0" w:color="auto"/>
      </w:divBdr>
    </w:div>
    <w:div w:id="1735006388">
      <w:marLeft w:val="0"/>
      <w:marRight w:val="0"/>
      <w:marTop w:val="0"/>
      <w:marBottom w:val="0"/>
      <w:divBdr>
        <w:top w:val="none" w:sz="0" w:space="0" w:color="auto"/>
        <w:left w:val="none" w:sz="0" w:space="0" w:color="auto"/>
        <w:bottom w:val="none" w:sz="0" w:space="0" w:color="auto"/>
        <w:right w:val="none" w:sz="0" w:space="0" w:color="auto"/>
      </w:divBdr>
    </w:div>
    <w:div w:id="1738628504">
      <w:marLeft w:val="0"/>
      <w:marRight w:val="0"/>
      <w:marTop w:val="0"/>
      <w:marBottom w:val="0"/>
      <w:divBdr>
        <w:top w:val="none" w:sz="0" w:space="0" w:color="auto"/>
        <w:left w:val="none" w:sz="0" w:space="0" w:color="auto"/>
        <w:bottom w:val="none" w:sz="0" w:space="0" w:color="auto"/>
        <w:right w:val="none" w:sz="0" w:space="0" w:color="auto"/>
      </w:divBdr>
    </w:div>
    <w:div w:id="1743140466">
      <w:marLeft w:val="0"/>
      <w:marRight w:val="0"/>
      <w:marTop w:val="0"/>
      <w:marBottom w:val="0"/>
      <w:divBdr>
        <w:top w:val="none" w:sz="0" w:space="0" w:color="auto"/>
        <w:left w:val="none" w:sz="0" w:space="0" w:color="auto"/>
        <w:bottom w:val="none" w:sz="0" w:space="0" w:color="auto"/>
        <w:right w:val="none" w:sz="0" w:space="0" w:color="auto"/>
      </w:divBdr>
    </w:div>
    <w:div w:id="1743601184">
      <w:marLeft w:val="0"/>
      <w:marRight w:val="0"/>
      <w:marTop w:val="0"/>
      <w:marBottom w:val="0"/>
      <w:divBdr>
        <w:top w:val="none" w:sz="0" w:space="0" w:color="auto"/>
        <w:left w:val="none" w:sz="0" w:space="0" w:color="auto"/>
        <w:bottom w:val="none" w:sz="0" w:space="0" w:color="auto"/>
        <w:right w:val="none" w:sz="0" w:space="0" w:color="auto"/>
      </w:divBdr>
    </w:div>
    <w:div w:id="1744134746">
      <w:marLeft w:val="0"/>
      <w:marRight w:val="0"/>
      <w:marTop w:val="0"/>
      <w:marBottom w:val="0"/>
      <w:divBdr>
        <w:top w:val="none" w:sz="0" w:space="0" w:color="auto"/>
        <w:left w:val="none" w:sz="0" w:space="0" w:color="auto"/>
        <w:bottom w:val="none" w:sz="0" w:space="0" w:color="auto"/>
        <w:right w:val="none" w:sz="0" w:space="0" w:color="auto"/>
      </w:divBdr>
    </w:div>
    <w:div w:id="1745297585">
      <w:marLeft w:val="0"/>
      <w:marRight w:val="0"/>
      <w:marTop w:val="0"/>
      <w:marBottom w:val="0"/>
      <w:divBdr>
        <w:top w:val="none" w:sz="0" w:space="0" w:color="auto"/>
        <w:left w:val="none" w:sz="0" w:space="0" w:color="auto"/>
        <w:bottom w:val="none" w:sz="0" w:space="0" w:color="auto"/>
        <w:right w:val="none" w:sz="0" w:space="0" w:color="auto"/>
      </w:divBdr>
    </w:div>
    <w:div w:id="1769886639">
      <w:marLeft w:val="0"/>
      <w:marRight w:val="0"/>
      <w:marTop w:val="0"/>
      <w:marBottom w:val="0"/>
      <w:divBdr>
        <w:top w:val="none" w:sz="0" w:space="0" w:color="auto"/>
        <w:left w:val="none" w:sz="0" w:space="0" w:color="auto"/>
        <w:bottom w:val="none" w:sz="0" w:space="0" w:color="auto"/>
        <w:right w:val="none" w:sz="0" w:space="0" w:color="auto"/>
      </w:divBdr>
    </w:div>
    <w:div w:id="1788428059">
      <w:marLeft w:val="0"/>
      <w:marRight w:val="0"/>
      <w:marTop w:val="0"/>
      <w:marBottom w:val="0"/>
      <w:divBdr>
        <w:top w:val="none" w:sz="0" w:space="0" w:color="auto"/>
        <w:left w:val="none" w:sz="0" w:space="0" w:color="auto"/>
        <w:bottom w:val="none" w:sz="0" w:space="0" w:color="auto"/>
        <w:right w:val="none" w:sz="0" w:space="0" w:color="auto"/>
      </w:divBdr>
    </w:div>
    <w:div w:id="1788963433">
      <w:bodyDiv w:val="1"/>
      <w:marLeft w:val="0"/>
      <w:marRight w:val="0"/>
      <w:marTop w:val="0"/>
      <w:marBottom w:val="0"/>
      <w:divBdr>
        <w:top w:val="none" w:sz="0" w:space="0" w:color="auto"/>
        <w:left w:val="none" w:sz="0" w:space="0" w:color="auto"/>
        <w:bottom w:val="none" w:sz="0" w:space="0" w:color="auto"/>
        <w:right w:val="none" w:sz="0" w:space="0" w:color="auto"/>
      </w:divBdr>
      <w:divsChild>
        <w:div w:id="590968875">
          <w:marLeft w:val="0"/>
          <w:marRight w:val="0"/>
          <w:marTop w:val="0"/>
          <w:marBottom w:val="0"/>
          <w:divBdr>
            <w:top w:val="none" w:sz="0" w:space="0" w:color="auto"/>
            <w:left w:val="none" w:sz="0" w:space="0" w:color="auto"/>
            <w:bottom w:val="none" w:sz="0" w:space="0" w:color="auto"/>
            <w:right w:val="none" w:sz="0" w:space="0" w:color="auto"/>
          </w:divBdr>
        </w:div>
        <w:div w:id="1142692287">
          <w:marLeft w:val="0"/>
          <w:marRight w:val="0"/>
          <w:marTop w:val="0"/>
          <w:marBottom w:val="0"/>
          <w:divBdr>
            <w:top w:val="none" w:sz="0" w:space="0" w:color="auto"/>
            <w:left w:val="none" w:sz="0" w:space="0" w:color="auto"/>
            <w:bottom w:val="none" w:sz="0" w:space="0" w:color="auto"/>
            <w:right w:val="none" w:sz="0" w:space="0" w:color="auto"/>
          </w:divBdr>
        </w:div>
        <w:div w:id="1380474038">
          <w:marLeft w:val="0"/>
          <w:marRight w:val="0"/>
          <w:marTop w:val="0"/>
          <w:marBottom w:val="0"/>
          <w:divBdr>
            <w:top w:val="none" w:sz="0" w:space="0" w:color="auto"/>
            <w:left w:val="none" w:sz="0" w:space="0" w:color="auto"/>
            <w:bottom w:val="none" w:sz="0" w:space="0" w:color="auto"/>
            <w:right w:val="none" w:sz="0" w:space="0" w:color="auto"/>
          </w:divBdr>
        </w:div>
        <w:div w:id="1401445209">
          <w:marLeft w:val="0"/>
          <w:marRight w:val="0"/>
          <w:marTop w:val="0"/>
          <w:marBottom w:val="0"/>
          <w:divBdr>
            <w:top w:val="none" w:sz="0" w:space="0" w:color="auto"/>
            <w:left w:val="none" w:sz="0" w:space="0" w:color="auto"/>
            <w:bottom w:val="none" w:sz="0" w:space="0" w:color="auto"/>
            <w:right w:val="none" w:sz="0" w:space="0" w:color="auto"/>
          </w:divBdr>
        </w:div>
        <w:div w:id="216819779">
          <w:marLeft w:val="0"/>
          <w:marRight w:val="0"/>
          <w:marTop w:val="0"/>
          <w:marBottom w:val="0"/>
          <w:divBdr>
            <w:top w:val="none" w:sz="0" w:space="0" w:color="auto"/>
            <w:left w:val="none" w:sz="0" w:space="0" w:color="auto"/>
            <w:bottom w:val="none" w:sz="0" w:space="0" w:color="auto"/>
            <w:right w:val="none" w:sz="0" w:space="0" w:color="auto"/>
          </w:divBdr>
        </w:div>
        <w:div w:id="1781534587">
          <w:marLeft w:val="0"/>
          <w:marRight w:val="0"/>
          <w:marTop w:val="0"/>
          <w:marBottom w:val="0"/>
          <w:divBdr>
            <w:top w:val="none" w:sz="0" w:space="0" w:color="auto"/>
            <w:left w:val="none" w:sz="0" w:space="0" w:color="auto"/>
            <w:bottom w:val="none" w:sz="0" w:space="0" w:color="auto"/>
            <w:right w:val="none" w:sz="0" w:space="0" w:color="auto"/>
          </w:divBdr>
        </w:div>
        <w:div w:id="1693647484">
          <w:marLeft w:val="0"/>
          <w:marRight w:val="0"/>
          <w:marTop w:val="0"/>
          <w:marBottom w:val="0"/>
          <w:divBdr>
            <w:top w:val="none" w:sz="0" w:space="0" w:color="auto"/>
            <w:left w:val="none" w:sz="0" w:space="0" w:color="auto"/>
            <w:bottom w:val="none" w:sz="0" w:space="0" w:color="auto"/>
            <w:right w:val="none" w:sz="0" w:space="0" w:color="auto"/>
          </w:divBdr>
        </w:div>
        <w:div w:id="1440022994">
          <w:marLeft w:val="0"/>
          <w:marRight w:val="0"/>
          <w:marTop w:val="0"/>
          <w:marBottom w:val="0"/>
          <w:divBdr>
            <w:top w:val="none" w:sz="0" w:space="0" w:color="auto"/>
            <w:left w:val="none" w:sz="0" w:space="0" w:color="auto"/>
            <w:bottom w:val="none" w:sz="0" w:space="0" w:color="auto"/>
            <w:right w:val="none" w:sz="0" w:space="0" w:color="auto"/>
          </w:divBdr>
        </w:div>
        <w:div w:id="1732998298">
          <w:marLeft w:val="0"/>
          <w:marRight w:val="0"/>
          <w:marTop w:val="0"/>
          <w:marBottom w:val="0"/>
          <w:divBdr>
            <w:top w:val="none" w:sz="0" w:space="0" w:color="auto"/>
            <w:left w:val="none" w:sz="0" w:space="0" w:color="auto"/>
            <w:bottom w:val="none" w:sz="0" w:space="0" w:color="auto"/>
            <w:right w:val="none" w:sz="0" w:space="0" w:color="auto"/>
          </w:divBdr>
        </w:div>
        <w:div w:id="1424450182">
          <w:marLeft w:val="0"/>
          <w:marRight w:val="0"/>
          <w:marTop w:val="0"/>
          <w:marBottom w:val="0"/>
          <w:divBdr>
            <w:top w:val="none" w:sz="0" w:space="0" w:color="auto"/>
            <w:left w:val="none" w:sz="0" w:space="0" w:color="auto"/>
            <w:bottom w:val="none" w:sz="0" w:space="0" w:color="auto"/>
            <w:right w:val="none" w:sz="0" w:space="0" w:color="auto"/>
          </w:divBdr>
        </w:div>
        <w:div w:id="1405878745">
          <w:marLeft w:val="0"/>
          <w:marRight w:val="0"/>
          <w:marTop w:val="0"/>
          <w:marBottom w:val="0"/>
          <w:divBdr>
            <w:top w:val="none" w:sz="0" w:space="0" w:color="auto"/>
            <w:left w:val="none" w:sz="0" w:space="0" w:color="auto"/>
            <w:bottom w:val="none" w:sz="0" w:space="0" w:color="auto"/>
            <w:right w:val="none" w:sz="0" w:space="0" w:color="auto"/>
          </w:divBdr>
        </w:div>
        <w:div w:id="1478917971">
          <w:marLeft w:val="0"/>
          <w:marRight w:val="0"/>
          <w:marTop w:val="0"/>
          <w:marBottom w:val="0"/>
          <w:divBdr>
            <w:top w:val="none" w:sz="0" w:space="0" w:color="auto"/>
            <w:left w:val="none" w:sz="0" w:space="0" w:color="auto"/>
            <w:bottom w:val="none" w:sz="0" w:space="0" w:color="auto"/>
            <w:right w:val="none" w:sz="0" w:space="0" w:color="auto"/>
          </w:divBdr>
        </w:div>
        <w:div w:id="1011488194">
          <w:marLeft w:val="0"/>
          <w:marRight w:val="0"/>
          <w:marTop w:val="0"/>
          <w:marBottom w:val="0"/>
          <w:divBdr>
            <w:top w:val="none" w:sz="0" w:space="0" w:color="auto"/>
            <w:left w:val="none" w:sz="0" w:space="0" w:color="auto"/>
            <w:bottom w:val="none" w:sz="0" w:space="0" w:color="auto"/>
            <w:right w:val="none" w:sz="0" w:space="0" w:color="auto"/>
          </w:divBdr>
        </w:div>
        <w:div w:id="1383141668">
          <w:marLeft w:val="0"/>
          <w:marRight w:val="0"/>
          <w:marTop w:val="0"/>
          <w:marBottom w:val="0"/>
          <w:divBdr>
            <w:top w:val="none" w:sz="0" w:space="0" w:color="auto"/>
            <w:left w:val="none" w:sz="0" w:space="0" w:color="auto"/>
            <w:bottom w:val="none" w:sz="0" w:space="0" w:color="auto"/>
            <w:right w:val="none" w:sz="0" w:space="0" w:color="auto"/>
          </w:divBdr>
        </w:div>
        <w:div w:id="785659894">
          <w:marLeft w:val="0"/>
          <w:marRight w:val="0"/>
          <w:marTop w:val="0"/>
          <w:marBottom w:val="0"/>
          <w:divBdr>
            <w:top w:val="none" w:sz="0" w:space="0" w:color="auto"/>
            <w:left w:val="none" w:sz="0" w:space="0" w:color="auto"/>
            <w:bottom w:val="none" w:sz="0" w:space="0" w:color="auto"/>
            <w:right w:val="none" w:sz="0" w:space="0" w:color="auto"/>
          </w:divBdr>
        </w:div>
        <w:div w:id="1714306457">
          <w:marLeft w:val="0"/>
          <w:marRight w:val="0"/>
          <w:marTop w:val="0"/>
          <w:marBottom w:val="0"/>
          <w:divBdr>
            <w:top w:val="none" w:sz="0" w:space="0" w:color="auto"/>
            <w:left w:val="none" w:sz="0" w:space="0" w:color="auto"/>
            <w:bottom w:val="none" w:sz="0" w:space="0" w:color="auto"/>
            <w:right w:val="none" w:sz="0" w:space="0" w:color="auto"/>
          </w:divBdr>
        </w:div>
        <w:div w:id="822241446">
          <w:marLeft w:val="0"/>
          <w:marRight w:val="0"/>
          <w:marTop w:val="0"/>
          <w:marBottom w:val="0"/>
          <w:divBdr>
            <w:top w:val="none" w:sz="0" w:space="0" w:color="auto"/>
            <w:left w:val="none" w:sz="0" w:space="0" w:color="auto"/>
            <w:bottom w:val="none" w:sz="0" w:space="0" w:color="auto"/>
            <w:right w:val="none" w:sz="0" w:space="0" w:color="auto"/>
          </w:divBdr>
        </w:div>
        <w:div w:id="1331644207">
          <w:marLeft w:val="0"/>
          <w:marRight w:val="0"/>
          <w:marTop w:val="0"/>
          <w:marBottom w:val="0"/>
          <w:divBdr>
            <w:top w:val="none" w:sz="0" w:space="0" w:color="auto"/>
            <w:left w:val="none" w:sz="0" w:space="0" w:color="auto"/>
            <w:bottom w:val="none" w:sz="0" w:space="0" w:color="auto"/>
            <w:right w:val="none" w:sz="0" w:space="0" w:color="auto"/>
          </w:divBdr>
        </w:div>
        <w:div w:id="2122407370">
          <w:marLeft w:val="0"/>
          <w:marRight w:val="0"/>
          <w:marTop w:val="0"/>
          <w:marBottom w:val="0"/>
          <w:divBdr>
            <w:top w:val="none" w:sz="0" w:space="0" w:color="auto"/>
            <w:left w:val="none" w:sz="0" w:space="0" w:color="auto"/>
            <w:bottom w:val="none" w:sz="0" w:space="0" w:color="auto"/>
            <w:right w:val="none" w:sz="0" w:space="0" w:color="auto"/>
          </w:divBdr>
        </w:div>
        <w:div w:id="1119761659">
          <w:marLeft w:val="0"/>
          <w:marRight w:val="0"/>
          <w:marTop w:val="0"/>
          <w:marBottom w:val="0"/>
          <w:divBdr>
            <w:top w:val="none" w:sz="0" w:space="0" w:color="auto"/>
            <w:left w:val="none" w:sz="0" w:space="0" w:color="auto"/>
            <w:bottom w:val="none" w:sz="0" w:space="0" w:color="auto"/>
            <w:right w:val="none" w:sz="0" w:space="0" w:color="auto"/>
          </w:divBdr>
        </w:div>
        <w:div w:id="562956611">
          <w:marLeft w:val="0"/>
          <w:marRight w:val="0"/>
          <w:marTop w:val="0"/>
          <w:marBottom w:val="0"/>
          <w:divBdr>
            <w:top w:val="none" w:sz="0" w:space="0" w:color="auto"/>
            <w:left w:val="none" w:sz="0" w:space="0" w:color="auto"/>
            <w:bottom w:val="none" w:sz="0" w:space="0" w:color="auto"/>
            <w:right w:val="none" w:sz="0" w:space="0" w:color="auto"/>
          </w:divBdr>
        </w:div>
        <w:div w:id="1581868146">
          <w:marLeft w:val="0"/>
          <w:marRight w:val="0"/>
          <w:marTop w:val="0"/>
          <w:marBottom w:val="0"/>
          <w:divBdr>
            <w:top w:val="none" w:sz="0" w:space="0" w:color="auto"/>
            <w:left w:val="none" w:sz="0" w:space="0" w:color="auto"/>
            <w:bottom w:val="none" w:sz="0" w:space="0" w:color="auto"/>
            <w:right w:val="none" w:sz="0" w:space="0" w:color="auto"/>
          </w:divBdr>
        </w:div>
        <w:div w:id="514661315">
          <w:marLeft w:val="0"/>
          <w:marRight w:val="0"/>
          <w:marTop w:val="0"/>
          <w:marBottom w:val="0"/>
          <w:divBdr>
            <w:top w:val="none" w:sz="0" w:space="0" w:color="auto"/>
            <w:left w:val="none" w:sz="0" w:space="0" w:color="auto"/>
            <w:bottom w:val="none" w:sz="0" w:space="0" w:color="auto"/>
            <w:right w:val="none" w:sz="0" w:space="0" w:color="auto"/>
          </w:divBdr>
        </w:div>
        <w:div w:id="180513009">
          <w:marLeft w:val="0"/>
          <w:marRight w:val="0"/>
          <w:marTop w:val="0"/>
          <w:marBottom w:val="0"/>
          <w:divBdr>
            <w:top w:val="none" w:sz="0" w:space="0" w:color="auto"/>
            <w:left w:val="none" w:sz="0" w:space="0" w:color="auto"/>
            <w:bottom w:val="none" w:sz="0" w:space="0" w:color="auto"/>
            <w:right w:val="none" w:sz="0" w:space="0" w:color="auto"/>
          </w:divBdr>
        </w:div>
        <w:div w:id="440300717">
          <w:marLeft w:val="0"/>
          <w:marRight w:val="0"/>
          <w:marTop w:val="0"/>
          <w:marBottom w:val="0"/>
          <w:divBdr>
            <w:top w:val="none" w:sz="0" w:space="0" w:color="auto"/>
            <w:left w:val="none" w:sz="0" w:space="0" w:color="auto"/>
            <w:bottom w:val="none" w:sz="0" w:space="0" w:color="auto"/>
            <w:right w:val="none" w:sz="0" w:space="0" w:color="auto"/>
          </w:divBdr>
        </w:div>
        <w:div w:id="1135608328">
          <w:marLeft w:val="0"/>
          <w:marRight w:val="0"/>
          <w:marTop w:val="0"/>
          <w:marBottom w:val="0"/>
          <w:divBdr>
            <w:top w:val="none" w:sz="0" w:space="0" w:color="auto"/>
            <w:left w:val="none" w:sz="0" w:space="0" w:color="auto"/>
            <w:bottom w:val="none" w:sz="0" w:space="0" w:color="auto"/>
            <w:right w:val="none" w:sz="0" w:space="0" w:color="auto"/>
          </w:divBdr>
        </w:div>
        <w:div w:id="2049405931">
          <w:marLeft w:val="0"/>
          <w:marRight w:val="0"/>
          <w:marTop w:val="0"/>
          <w:marBottom w:val="0"/>
          <w:divBdr>
            <w:top w:val="none" w:sz="0" w:space="0" w:color="auto"/>
            <w:left w:val="none" w:sz="0" w:space="0" w:color="auto"/>
            <w:bottom w:val="none" w:sz="0" w:space="0" w:color="auto"/>
            <w:right w:val="none" w:sz="0" w:space="0" w:color="auto"/>
          </w:divBdr>
        </w:div>
        <w:div w:id="944072820">
          <w:marLeft w:val="0"/>
          <w:marRight w:val="0"/>
          <w:marTop w:val="0"/>
          <w:marBottom w:val="0"/>
          <w:divBdr>
            <w:top w:val="none" w:sz="0" w:space="0" w:color="auto"/>
            <w:left w:val="none" w:sz="0" w:space="0" w:color="auto"/>
            <w:bottom w:val="none" w:sz="0" w:space="0" w:color="auto"/>
            <w:right w:val="none" w:sz="0" w:space="0" w:color="auto"/>
          </w:divBdr>
        </w:div>
        <w:div w:id="1201551077">
          <w:marLeft w:val="0"/>
          <w:marRight w:val="0"/>
          <w:marTop w:val="0"/>
          <w:marBottom w:val="0"/>
          <w:divBdr>
            <w:top w:val="none" w:sz="0" w:space="0" w:color="auto"/>
            <w:left w:val="none" w:sz="0" w:space="0" w:color="auto"/>
            <w:bottom w:val="none" w:sz="0" w:space="0" w:color="auto"/>
            <w:right w:val="none" w:sz="0" w:space="0" w:color="auto"/>
          </w:divBdr>
        </w:div>
        <w:div w:id="364911426">
          <w:marLeft w:val="0"/>
          <w:marRight w:val="0"/>
          <w:marTop w:val="0"/>
          <w:marBottom w:val="0"/>
          <w:divBdr>
            <w:top w:val="none" w:sz="0" w:space="0" w:color="auto"/>
            <w:left w:val="none" w:sz="0" w:space="0" w:color="auto"/>
            <w:bottom w:val="none" w:sz="0" w:space="0" w:color="auto"/>
            <w:right w:val="none" w:sz="0" w:space="0" w:color="auto"/>
          </w:divBdr>
        </w:div>
        <w:div w:id="1026101662">
          <w:marLeft w:val="0"/>
          <w:marRight w:val="0"/>
          <w:marTop w:val="0"/>
          <w:marBottom w:val="0"/>
          <w:divBdr>
            <w:top w:val="none" w:sz="0" w:space="0" w:color="auto"/>
            <w:left w:val="none" w:sz="0" w:space="0" w:color="auto"/>
            <w:bottom w:val="none" w:sz="0" w:space="0" w:color="auto"/>
            <w:right w:val="none" w:sz="0" w:space="0" w:color="auto"/>
          </w:divBdr>
        </w:div>
        <w:div w:id="1491486558">
          <w:marLeft w:val="0"/>
          <w:marRight w:val="0"/>
          <w:marTop w:val="0"/>
          <w:marBottom w:val="0"/>
          <w:divBdr>
            <w:top w:val="none" w:sz="0" w:space="0" w:color="auto"/>
            <w:left w:val="none" w:sz="0" w:space="0" w:color="auto"/>
            <w:bottom w:val="none" w:sz="0" w:space="0" w:color="auto"/>
            <w:right w:val="none" w:sz="0" w:space="0" w:color="auto"/>
          </w:divBdr>
        </w:div>
        <w:div w:id="292710647">
          <w:marLeft w:val="0"/>
          <w:marRight w:val="0"/>
          <w:marTop w:val="0"/>
          <w:marBottom w:val="0"/>
          <w:divBdr>
            <w:top w:val="none" w:sz="0" w:space="0" w:color="auto"/>
            <w:left w:val="none" w:sz="0" w:space="0" w:color="auto"/>
            <w:bottom w:val="none" w:sz="0" w:space="0" w:color="auto"/>
            <w:right w:val="none" w:sz="0" w:space="0" w:color="auto"/>
          </w:divBdr>
        </w:div>
        <w:div w:id="2066640052">
          <w:marLeft w:val="0"/>
          <w:marRight w:val="0"/>
          <w:marTop w:val="0"/>
          <w:marBottom w:val="0"/>
          <w:divBdr>
            <w:top w:val="none" w:sz="0" w:space="0" w:color="auto"/>
            <w:left w:val="none" w:sz="0" w:space="0" w:color="auto"/>
            <w:bottom w:val="none" w:sz="0" w:space="0" w:color="auto"/>
            <w:right w:val="none" w:sz="0" w:space="0" w:color="auto"/>
          </w:divBdr>
        </w:div>
        <w:div w:id="1705715621">
          <w:marLeft w:val="0"/>
          <w:marRight w:val="0"/>
          <w:marTop w:val="0"/>
          <w:marBottom w:val="0"/>
          <w:divBdr>
            <w:top w:val="none" w:sz="0" w:space="0" w:color="auto"/>
            <w:left w:val="none" w:sz="0" w:space="0" w:color="auto"/>
            <w:bottom w:val="none" w:sz="0" w:space="0" w:color="auto"/>
            <w:right w:val="none" w:sz="0" w:space="0" w:color="auto"/>
          </w:divBdr>
        </w:div>
        <w:div w:id="1747608639">
          <w:marLeft w:val="0"/>
          <w:marRight w:val="0"/>
          <w:marTop w:val="0"/>
          <w:marBottom w:val="0"/>
          <w:divBdr>
            <w:top w:val="none" w:sz="0" w:space="0" w:color="auto"/>
            <w:left w:val="none" w:sz="0" w:space="0" w:color="auto"/>
            <w:bottom w:val="none" w:sz="0" w:space="0" w:color="auto"/>
            <w:right w:val="none" w:sz="0" w:space="0" w:color="auto"/>
          </w:divBdr>
        </w:div>
        <w:div w:id="1855725106">
          <w:marLeft w:val="0"/>
          <w:marRight w:val="0"/>
          <w:marTop w:val="0"/>
          <w:marBottom w:val="0"/>
          <w:divBdr>
            <w:top w:val="none" w:sz="0" w:space="0" w:color="auto"/>
            <w:left w:val="none" w:sz="0" w:space="0" w:color="auto"/>
            <w:bottom w:val="none" w:sz="0" w:space="0" w:color="auto"/>
            <w:right w:val="none" w:sz="0" w:space="0" w:color="auto"/>
          </w:divBdr>
        </w:div>
        <w:div w:id="82456424">
          <w:marLeft w:val="0"/>
          <w:marRight w:val="0"/>
          <w:marTop w:val="0"/>
          <w:marBottom w:val="0"/>
          <w:divBdr>
            <w:top w:val="none" w:sz="0" w:space="0" w:color="auto"/>
            <w:left w:val="none" w:sz="0" w:space="0" w:color="auto"/>
            <w:bottom w:val="none" w:sz="0" w:space="0" w:color="auto"/>
            <w:right w:val="none" w:sz="0" w:space="0" w:color="auto"/>
          </w:divBdr>
        </w:div>
        <w:div w:id="941843640">
          <w:marLeft w:val="0"/>
          <w:marRight w:val="0"/>
          <w:marTop w:val="0"/>
          <w:marBottom w:val="0"/>
          <w:divBdr>
            <w:top w:val="none" w:sz="0" w:space="0" w:color="auto"/>
            <w:left w:val="none" w:sz="0" w:space="0" w:color="auto"/>
            <w:bottom w:val="none" w:sz="0" w:space="0" w:color="auto"/>
            <w:right w:val="none" w:sz="0" w:space="0" w:color="auto"/>
          </w:divBdr>
        </w:div>
        <w:div w:id="482507752">
          <w:marLeft w:val="0"/>
          <w:marRight w:val="0"/>
          <w:marTop w:val="0"/>
          <w:marBottom w:val="0"/>
          <w:divBdr>
            <w:top w:val="none" w:sz="0" w:space="0" w:color="auto"/>
            <w:left w:val="none" w:sz="0" w:space="0" w:color="auto"/>
            <w:bottom w:val="none" w:sz="0" w:space="0" w:color="auto"/>
            <w:right w:val="none" w:sz="0" w:space="0" w:color="auto"/>
          </w:divBdr>
        </w:div>
        <w:div w:id="817261635">
          <w:marLeft w:val="0"/>
          <w:marRight w:val="0"/>
          <w:marTop w:val="0"/>
          <w:marBottom w:val="0"/>
          <w:divBdr>
            <w:top w:val="none" w:sz="0" w:space="0" w:color="auto"/>
            <w:left w:val="none" w:sz="0" w:space="0" w:color="auto"/>
            <w:bottom w:val="none" w:sz="0" w:space="0" w:color="auto"/>
            <w:right w:val="none" w:sz="0" w:space="0" w:color="auto"/>
          </w:divBdr>
        </w:div>
        <w:div w:id="1736470867">
          <w:marLeft w:val="0"/>
          <w:marRight w:val="0"/>
          <w:marTop w:val="0"/>
          <w:marBottom w:val="0"/>
          <w:divBdr>
            <w:top w:val="none" w:sz="0" w:space="0" w:color="auto"/>
            <w:left w:val="none" w:sz="0" w:space="0" w:color="auto"/>
            <w:bottom w:val="none" w:sz="0" w:space="0" w:color="auto"/>
            <w:right w:val="none" w:sz="0" w:space="0" w:color="auto"/>
          </w:divBdr>
        </w:div>
        <w:div w:id="918903184">
          <w:marLeft w:val="0"/>
          <w:marRight w:val="0"/>
          <w:marTop w:val="0"/>
          <w:marBottom w:val="0"/>
          <w:divBdr>
            <w:top w:val="none" w:sz="0" w:space="0" w:color="auto"/>
            <w:left w:val="none" w:sz="0" w:space="0" w:color="auto"/>
            <w:bottom w:val="none" w:sz="0" w:space="0" w:color="auto"/>
            <w:right w:val="none" w:sz="0" w:space="0" w:color="auto"/>
          </w:divBdr>
        </w:div>
        <w:div w:id="467167920">
          <w:marLeft w:val="0"/>
          <w:marRight w:val="0"/>
          <w:marTop w:val="0"/>
          <w:marBottom w:val="0"/>
          <w:divBdr>
            <w:top w:val="none" w:sz="0" w:space="0" w:color="auto"/>
            <w:left w:val="none" w:sz="0" w:space="0" w:color="auto"/>
            <w:bottom w:val="none" w:sz="0" w:space="0" w:color="auto"/>
            <w:right w:val="none" w:sz="0" w:space="0" w:color="auto"/>
          </w:divBdr>
        </w:div>
        <w:div w:id="2092268128">
          <w:marLeft w:val="0"/>
          <w:marRight w:val="0"/>
          <w:marTop w:val="0"/>
          <w:marBottom w:val="0"/>
          <w:divBdr>
            <w:top w:val="none" w:sz="0" w:space="0" w:color="auto"/>
            <w:left w:val="none" w:sz="0" w:space="0" w:color="auto"/>
            <w:bottom w:val="none" w:sz="0" w:space="0" w:color="auto"/>
            <w:right w:val="none" w:sz="0" w:space="0" w:color="auto"/>
          </w:divBdr>
        </w:div>
        <w:div w:id="1462728859">
          <w:marLeft w:val="0"/>
          <w:marRight w:val="0"/>
          <w:marTop w:val="0"/>
          <w:marBottom w:val="0"/>
          <w:divBdr>
            <w:top w:val="none" w:sz="0" w:space="0" w:color="auto"/>
            <w:left w:val="none" w:sz="0" w:space="0" w:color="auto"/>
            <w:bottom w:val="none" w:sz="0" w:space="0" w:color="auto"/>
            <w:right w:val="none" w:sz="0" w:space="0" w:color="auto"/>
          </w:divBdr>
        </w:div>
        <w:div w:id="2135708004">
          <w:marLeft w:val="0"/>
          <w:marRight w:val="0"/>
          <w:marTop w:val="0"/>
          <w:marBottom w:val="0"/>
          <w:divBdr>
            <w:top w:val="none" w:sz="0" w:space="0" w:color="auto"/>
            <w:left w:val="none" w:sz="0" w:space="0" w:color="auto"/>
            <w:bottom w:val="none" w:sz="0" w:space="0" w:color="auto"/>
            <w:right w:val="none" w:sz="0" w:space="0" w:color="auto"/>
          </w:divBdr>
        </w:div>
        <w:div w:id="118492672">
          <w:marLeft w:val="0"/>
          <w:marRight w:val="0"/>
          <w:marTop w:val="0"/>
          <w:marBottom w:val="0"/>
          <w:divBdr>
            <w:top w:val="none" w:sz="0" w:space="0" w:color="auto"/>
            <w:left w:val="none" w:sz="0" w:space="0" w:color="auto"/>
            <w:bottom w:val="none" w:sz="0" w:space="0" w:color="auto"/>
            <w:right w:val="none" w:sz="0" w:space="0" w:color="auto"/>
          </w:divBdr>
        </w:div>
        <w:div w:id="667171282">
          <w:marLeft w:val="0"/>
          <w:marRight w:val="0"/>
          <w:marTop w:val="0"/>
          <w:marBottom w:val="0"/>
          <w:divBdr>
            <w:top w:val="none" w:sz="0" w:space="0" w:color="auto"/>
            <w:left w:val="none" w:sz="0" w:space="0" w:color="auto"/>
            <w:bottom w:val="none" w:sz="0" w:space="0" w:color="auto"/>
            <w:right w:val="none" w:sz="0" w:space="0" w:color="auto"/>
          </w:divBdr>
        </w:div>
        <w:div w:id="1296258082">
          <w:marLeft w:val="0"/>
          <w:marRight w:val="0"/>
          <w:marTop w:val="0"/>
          <w:marBottom w:val="0"/>
          <w:divBdr>
            <w:top w:val="none" w:sz="0" w:space="0" w:color="auto"/>
            <w:left w:val="none" w:sz="0" w:space="0" w:color="auto"/>
            <w:bottom w:val="none" w:sz="0" w:space="0" w:color="auto"/>
            <w:right w:val="none" w:sz="0" w:space="0" w:color="auto"/>
          </w:divBdr>
        </w:div>
        <w:div w:id="891423560">
          <w:marLeft w:val="0"/>
          <w:marRight w:val="0"/>
          <w:marTop w:val="0"/>
          <w:marBottom w:val="0"/>
          <w:divBdr>
            <w:top w:val="none" w:sz="0" w:space="0" w:color="auto"/>
            <w:left w:val="none" w:sz="0" w:space="0" w:color="auto"/>
            <w:bottom w:val="none" w:sz="0" w:space="0" w:color="auto"/>
            <w:right w:val="none" w:sz="0" w:space="0" w:color="auto"/>
          </w:divBdr>
        </w:div>
        <w:div w:id="1447459663">
          <w:marLeft w:val="0"/>
          <w:marRight w:val="0"/>
          <w:marTop w:val="0"/>
          <w:marBottom w:val="0"/>
          <w:divBdr>
            <w:top w:val="none" w:sz="0" w:space="0" w:color="auto"/>
            <w:left w:val="none" w:sz="0" w:space="0" w:color="auto"/>
            <w:bottom w:val="none" w:sz="0" w:space="0" w:color="auto"/>
            <w:right w:val="none" w:sz="0" w:space="0" w:color="auto"/>
          </w:divBdr>
        </w:div>
        <w:div w:id="923488559">
          <w:marLeft w:val="0"/>
          <w:marRight w:val="0"/>
          <w:marTop w:val="0"/>
          <w:marBottom w:val="0"/>
          <w:divBdr>
            <w:top w:val="none" w:sz="0" w:space="0" w:color="auto"/>
            <w:left w:val="none" w:sz="0" w:space="0" w:color="auto"/>
            <w:bottom w:val="none" w:sz="0" w:space="0" w:color="auto"/>
            <w:right w:val="none" w:sz="0" w:space="0" w:color="auto"/>
          </w:divBdr>
        </w:div>
        <w:div w:id="421872734">
          <w:marLeft w:val="0"/>
          <w:marRight w:val="0"/>
          <w:marTop w:val="0"/>
          <w:marBottom w:val="0"/>
          <w:divBdr>
            <w:top w:val="none" w:sz="0" w:space="0" w:color="auto"/>
            <w:left w:val="none" w:sz="0" w:space="0" w:color="auto"/>
            <w:bottom w:val="none" w:sz="0" w:space="0" w:color="auto"/>
            <w:right w:val="none" w:sz="0" w:space="0" w:color="auto"/>
          </w:divBdr>
        </w:div>
        <w:div w:id="1909998393">
          <w:marLeft w:val="0"/>
          <w:marRight w:val="0"/>
          <w:marTop w:val="0"/>
          <w:marBottom w:val="0"/>
          <w:divBdr>
            <w:top w:val="none" w:sz="0" w:space="0" w:color="auto"/>
            <w:left w:val="none" w:sz="0" w:space="0" w:color="auto"/>
            <w:bottom w:val="none" w:sz="0" w:space="0" w:color="auto"/>
            <w:right w:val="none" w:sz="0" w:space="0" w:color="auto"/>
          </w:divBdr>
        </w:div>
        <w:div w:id="241570102">
          <w:marLeft w:val="0"/>
          <w:marRight w:val="0"/>
          <w:marTop w:val="0"/>
          <w:marBottom w:val="0"/>
          <w:divBdr>
            <w:top w:val="none" w:sz="0" w:space="0" w:color="auto"/>
            <w:left w:val="none" w:sz="0" w:space="0" w:color="auto"/>
            <w:bottom w:val="none" w:sz="0" w:space="0" w:color="auto"/>
            <w:right w:val="none" w:sz="0" w:space="0" w:color="auto"/>
          </w:divBdr>
        </w:div>
        <w:div w:id="1108542290">
          <w:marLeft w:val="0"/>
          <w:marRight w:val="0"/>
          <w:marTop w:val="0"/>
          <w:marBottom w:val="0"/>
          <w:divBdr>
            <w:top w:val="none" w:sz="0" w:space="0" w:color="auto"/>
            <w:left w:val="none" w:sz="0" w:space="0" w:color="auto"/>
            <w:bottom w:val="none" w:sz="0" w:space="0" w:color="auto"/>
            <w:right w:val="none" w:sz="0" w:space="0" w:color="auto"/>
          </w:divBdr>
        </w:div>
        <w:div w:id="1943801798">
          <w:marLeft w:val="0"/>
          <w:marRight w:val="0"/>
          <w:marTop w:val="0"/>
          <w:marBottom w:val="0"/>
          <w:divBdr>
            <w:top w:val="none" w:sz="0" w:space="0" w:color="auto"/>
            <w:left w:val="none" w:sz="0" w:space="0" w:color="auto"/>
            <w:bottom w:val="none" w:sz="0" w:space="0" w:color="auto"/>
            <w:right w:val="none" w:sz="0" w:space="0" w:color="auto"/>
          </w:divBdr>
        </w:div>
        <w:div w:id="426268042">
          <w:marLeft w:val="0"/>
          <w:marRight w:val="0"/>
          <w:marTop w:val="0"/>
          <w:marBottom w:val="0"/>
          <w:divBdr>
            <w:top w:val="none" w:sz="0" w:space="0" w:color="auto"/>
            <w:left w:val="none" w:sz="0" w:space="0" w:color="auto"/>
            <w:bottom w:val="none" w:sz="0" w:space="0" w:color="auto"/>
            <w:right w:val="none" w:sz="0" w:space="0" w:color="auto"/>
          </w:divBdr>
        </w:div>
        <w:div w:id="856428409">
          <w:marLeft w:val="0"/>
          <w:marRight w:val="0"/>
          <w:marTop w:val="0"/>
          <w:marBottom w:val="0"/>
          <w:divBdr>
            <w:top w:val="none" w:sz="0" w:space="0" w:color="auto"/>
            <w:left w:val="none" w:sz="0" w:space="0" w:color="auto"/>
            <w:bottom w:val="none" w:sz="0" w:space="0" w:color="auto"/>
            <w:right w:val="none" w:sz="0" w:space="0" w:color="auto"/>
          </w:divBdr>
        </w:div>
      </w:divsChild>
    </w:div>
    <w:div w:id="1789352377">
      <w:marLeft w:val="0"/>
      <w:marRight w:val="0"/>
      <w:marTop w:val="0"/>
      <w:marBottom w:val="0"/>
      <w:divBdr>
        <w:top w:val="none" w:sz="0" w:space="0" w:color="auto"/>
        <w:left w:val="none" w:sz="0" w:space="0" w:color="auto"/>
        <w:bottom w:val="none" w:sz="0" w:space="0" w:color="auto"/>
        <w:right w:val="none" w:sz="0" w:space="0" w:color="auto"/>
      </w:divBdr>
    </w:div>
    <w:div w:id="1792165425">
      <w:marLeft w:val="0"/>
      <w:marRight w:val="0"/>
      <w:marTop w:val="0"/>
      <w:marBottom w:val="0"/>
      <w:divBdr>
        <w:top w:val="none" w:sz="0" w:space="0" w:color="auto"/>
        <w:left w:val="none" w:sz="0" w:space="0" w:color="auto"/>
        <w:bottom w:val="none" w:sz="0" w:space="0" w:color="auto"/>
        <w:right w:val="none" w:sz="0" w:space="0" w:color="auto"/>
      </w:divBdr>
    </w:div>
    <w:div w:id="1792287362">
      <w:marLeft w:val="0"/>
      <w:marRight w:val="0"/>
      <w:marTop w:val="0"/>
      <w:marBottom w:val="0"/>
      <w:divBdr>
        <w:top w:val="none" w:sz="0" w:space="0" w:color="auto"/>
        <w:left w:val="none" w:sz="0" w:space="0" w:color="auto"/>
        <w:bottom w:val="none" w:sz="0" w:space="0" w:color="auto"/>
        <w:right w:val="none" w:sz="0" w:space="0" w:color="auto"/>
      </w:divBdr>
    </w:div>
    <w:div w:id="1796098933">
      <w:marLeft w:val="0"/>
      <w:marRight w:val="0"/>
      <w:marTop w:val="0"/>
      <w:marBottom w:val="0"/>
      <w:divBdr>
        <w:top w:val="none" w:sz="0" w:space="0" w:color="auto"/>
        <w:left w:val="none" w:sz="0" w:space="0" w:color="auto"/>
        <w:bottom w:val="none" w:sz="0" w:space="0" w:color="auto"/>
        <w:right w:val="none" w:sz="0" w:space="0" w:color="auto"/>
      </w:divBdr>
    </w:div>
    <w:div w:id="1798451404">
      <w:marLeft w:val="0"/>
      <w:marRight w:val="0"/>
      <w:marTop w:val="0"/>
      <w:marBottom w:val="0"/>
      <w:divBdr>
        <w:top w:val="none" w:sz="0" w:space="0" w:color="auto"/>
        <w:left w:val="none" w:sz="0" w:space="0" w:color="auto"/>
        <w:bottom w:val="none" w:sz="0" w:space="0" w:color="auto"/>
        <w:right w:val="none" w:sz="0" w:space="0" w:color="auto"/>
      </w:divBdr>
    </w:div>
    <w:div w:id="1800567054">
      <w:marLeft w:val="0"/>
      <w:marRight w:val="0"/>
      <w:marTop w:val="0"/>
      <w:marBottom w:val="0"/>
      <w:divBdr>
        <w:top w:val="none" w:sz="0" w:space="0" w:color="auto"/>
        <w:left w:val="none" w:sz="0" w:space="0" w:color="auto"/>
        <w:bottom w:val="none" w:sz="0" w:space="0" w:color="auto"/>
        <w:right w:val="none" w:sz="0" w:space="0" w:color="auto"/>
      </w:divBdr>
    </w:div>
    <w:div w:id="1800877121">
      <w:marLeft w:val="0"/>
      <w:marRight w:val="0"/>
      <w:marTop w:val="0"/>
      <w:marBottom w:val="0"/>
      <w:divBdr>
        <w:top w:val="none" w:sz="0" w:space="0" w:color="auto"/>
        <w:left w:val="none" w:sz="0" w:space="0" w:color="auto"/>
        <w:bottom w:val="none" w:sz="0" w:space="0" w:color="auto"/>
        <w:right w:val="none" w:sz="0" w:space="0" w:color="auto"/>
      </w:divBdr>
    </w:div>
    <w:div w:id="1802723235">
      <w:marLeft w:val="0"/>
      <w:marRight w:val="0"/>
      <w:marTop w:val="0"/>
      <w:marBottom w:val="0"/>
      <w:divBdr>
        <w:top w:val="none" w:sz="0" w:space="0" w:color="auto"/>
        <w:left w:val="none" w:sz="0" w:space="0" w:color="auto"/>
        <w:bottom w:val="none" w:sz="0" w:space="0" w:color="auto"/>
        <w:right w:val="none" w:sz="0" w:space="0" w:color="auto"/>
      </w:divBdr>
    </w:div>
    <w:div w:id="1809668757">
      <w:marLeft w:val="0"/>
      <w:marRight w:val="0"/>
      <w:marTop w:val="0"/>
      <w:marBottom w:val="0"/>
      <w:divBdr>
        <w:top w:val="none" w:sz="0" w:space="0" w:color="auto"/>
        <w:left w:val="none" w:sz="0" w:space="0" w:color="auto"/>
        <w:bottom w:val="none" w:sz="0" w:space="0" w:color="auto"/>
        <w:right w:val="none" w:sz="0" w:space="0" w:color="auto"/>
      </w:divBdr>
    </w:div>
    <w:div w:id="1813017850">
      <w:marLeft w:val="0"/>
      <w:marRight w:val="0"/>
      <w:marTop w:val="0"/>
      <w:marBottom w:val="0"/>
      <w:divBdr>
        <w:top w:val="none" w:sz="0" w:space="0" w:color="auto"/>
        <w:left w:val="none" w:sz="0" w:space="0" w:color="auto"/>
        <w:bottom w:val="none" w:sz="0" w:space="0" w:color="auto"/>
        <w:right w:val="none" w:sz="0" w:space="0" w:color="auto"/>
      </w:divBdr>
    </w:div>
    <w:div w:id="1824002592">
      <w:marLeft w:val="0"/>
      <w:marRight w:val="0"/>
      <w:marTop w:val="0"/>
      <w:marBottom w:val="0"/>
      <w:divBdr>
        <w:top w:val="none" w:sz="0" w:space="0" w:color="auto"/>
        <w:left w:val="none" w:sz="0" w:space="0" w:color="auto"/>
        <w:bottom w:val="none" w:sz="0" w:space="0" w:color="auto"/>
        <w:right w:val="none" w:sz="0" w:space="0" w:color="auto"/>
      </w:divBdr>
    </w:div>
    <w:div w:id="1828745870">
      <w:marLeft w:val="0"/>
      <w:marRight w:val="0"/>
      <w:marTop w:val="0"/>
      <w:marBottom w:val="0"/>
      <w:divBdr>
        <w:top w:val="none" w:sz="0" w:space="0" w:color="auto"/>
        <w:left w:val="none" w:sz="0" w:space="0" w:color="auto"/>
        <w:bottom w:val="none" w:sz="0" w:space="0" w:color="auto"/>
        <w:right w:val="none" w:sz="0" w:space="0" w:color="auto"/>
      </w:divBdr>
    </w:div>
    <w:div w:id="1832287949">
      <w:marLeft w:val="0"/>
      <w:marRight w:val="0"/>
      <w:marTop w:val="0"/>
      <w:marBottom w:val="0"/>
      <w:divBdr>
        <w:top w:val="none" w:sz="0" w:space="0" w:color="auto"/>
        <w:left w:val="none" w:sz="0" w:space="0" w:color="auto"/>
        <w:bottom w:val="none" w:sz="0" w:space="0" w:color="auto"/>
        <w:right w:val="none" w:sz="0" w:space="0" w:color="auto"/>
      </w:divBdr>
    </w:div>
    <w:div w:id="1833519062">
      <w:marLeft w:val="0"/>
      <w:marRight w:val="0"/>
      <w:marTop w:val="0"/>
      <w:marBottom w:val="0"/>
      <w:divBdr>
        <w:top w:val="none" w:sz="0" w:space="0" w:color="auto"/>
        <w:left w:val="none" w:sz="0" w:space="0" w:color="auto"/>
        <w:bottom w:val="none" w:sz="0" w:space="0" w:color="auto"/>
        <w:right w:val="none" w:sz="0" w:space="0" w:color="auto"/>
      </w:divBdr>
    </w:div>
    <w:div w:id="1841853352">
      <w:marLeft w:val="0"/>
      <w:marRight w:val="0"/>
      <w:marTop w:val="0"/>
      <w:marBottom w:val="0"/>
      <w:divBdr>
        <w:top w:val="none" w:sz="0" w:space="0" w:color="auto"/>
        <w:left w:val="none" w:sz="0" w:space="0" w:color="auto"/>
        <w:bottom w:val="none" w:sz="0" w:space="0" w:color="auto"/>
        <w:right w:val="none" w:sz="0" w:space="0" w:color="auto"/>
      </w:divBdr>
    </w:div>
    <w:div w:id="1844005925">
      <w:marLeft w:val="0"/>
      <w:marRight w:val="0"/>
      <w:marTop w:val="0"/>
      <w:marBottom w:val="0"/>
      <w:divBdr>
        <w:top w:val="none" w:sz="0" w:space="0" w:color="auto"/>
        <w:left w:val="none" w:sz="0" w:space="0" w:color="auto"/>
        <w:bottom w:val="none" w:sz="0" w:space="0" w:color="auto"/>
        <w:right w:val="none" w:sz="0" w:space="0" w:color="auto"/>
      </w:divBdr>
    </w:div>
    <w:div w:id="1850099463">
      <w:bodyDiv w:val="1"/>
      <w:marLeft w:val="0"/>
      <w:marRight w:val="0"/>
      <w:marTop w:val="0"/>
      <w:marBottom w:val="0"/>
      <w:divBdr>
        <w:top w:val="none" w:sz="0" w:space="0" w:color="auto"/>
        <w:left w:val="none" w:sz="0" w:space="0" w:color="auto"/>
        <w:bottom w:val="none" w:sz="0" w:space="0" w:color="auto"/>
        <w:right w:val="none" w:sz="0" w:space="0" w:color="auto"/>
      </w:divBdr>
      <w:divsChild>
        <w:div w:id="313218711">
          <w:marLeft w:val="0"/>
          <w:marRight w:val="0"/>
          <w:marTop w:val="0"/>
          <w:marBottom w:val="0"/>
          <w:divBdr>
            <w:top w:val="none" w:sz="0" w:space="0" w:color="auto"/>
            <w:left w:val="none" w:sz="0" w:space="0" w:color="auto"/>
            <w:bottom w:val="none" w:sz="0" w:space="0" w:color="auto"/>
            <w:right w:val="none" w:sz="0" w:space="0" w:color="auto"/>
          </w:divBdr>
        </w:div>
      </w:divsChild>
    </w:div>
    <w:div w:id="1850439465">
      <w:marLeft w:val="0"/>
      <w:marRight w:val="0"/>
      <w:marTop w:val="0"/>
      <w:marBottom w:val="0"/>
      <w:divBdr>
        <w:top w:val="none" w:sz="0" w:space="0" w:color="auto"/>
        <w:left w:val="none" w:sz="0" w:space="0" w:color="auto"/>
        <w:bottom w:val="none" w:sz="0" w:space="0" w:color="auto"/>
        <w:right w:val="none" w:sz="0" w:space="0" w:color="auto"/>
      </w:divBdr>
    </w:div>
    <w:div w:id="1853569322">
      <w:marLeft w:val="0"/>
      <w:marRight w:val="0"/>
      <w:marTop w:val="0"/>
      <w:marBottom w:val="0"/>
      <w:divBdr>
        <w:top w:val="none" w:sz="0" w:space="0" w:color="auto"/>
        <w:left w:val="none" w:sz="0" w:space="0" w:color="auto"/>
        <w:bottom w:val="none" w:sz="0" w:space="0" w:color="auto"/>
        <w:right w:val="none" w:sz="0" w:space="0" w:color="auto"/>
      </w:divBdr>
    </w:div>
    <w:div w:id="1854758850">
      <w:marLeft w:val="0"/>
      <w:marRight w:val="0"/>
      <w:marTop w:val="0"/>
      <w:marBottom w:val="0"/>
      <w:divBdr>
        <w:top w:val="none" w:sz="0" w:space="0" w:color="auto"/>
        <w:left w:val="none" w:sz="0" w:space="0" w:color="auto"/>
        <w:bottom w:val="none" w:sz="0" w:space="0" w:color="auto"/>
        <w:right w:val="none" w:sz="0" w:space="0" w:color="auto"/>
      </w:divBdr>
    </w:div>
    <w:div w:id="1856068340">
      <w:marLeft w:val="0"/>
      <w:marRight w:val="0"/>
      <w:marTop w:val="0"/>
      <w:marBottom w:val="0"/>
      <w:divBdr>
        <w:top w:val="none" w:sz="0" w:space="0" w:color="auto"/>
        <w:left w:val="none" w:sz="0" w:space="0" w:color="auto"/>
        <w:bottom w:val="none" w:sz="0" w:space="0" w:color="auto"/>
        <w:right w:val="none" w:sz="0" w:space="0" w:color="auto"/>
      </w:divBdr>
    </w:div>
    <w:div w:id="1857111014">
      <w:bodyDiv w:val="1"/>
      <w:marLeft w:val="0"/>
      <w:marRight w:val="0"/>
      <w:marTop w:val="0"/>
      <w:marBottom w:val="0"/>
      <w:divBdr>
        <w:top w:val="none" w:sz="0" w:space="0" w:color="auto"/>
        <w:left w:val="none" w:sz="0" w:space="0" w:color="auto"/>
        <w:bottom w:val="none" w:sz="0" w:space="0" w:color="auto"/>
        <w:right w:val="none" w:sz="0" w:space="0" w:color="auto"/>
      </w:divBdr>
      <w:divsChild>
        <w:div w:id="1659571277">
          <w:marLeft w:val="0"/>
          <w:marRight w:val="0"/>
          <w:marTop w:val="0"/>
          <w:marBottom w:val="0"/>
          <w:divBdr>
            <w:top w:val="none" w:sz="0" w:space="0" w:color="auto"/>
            <w:left w:val="none" w:sz="0" w:space="0" w:color="auto"/>
            <w:bottom w:val="none" w:sz="0" w:space="0" w:color="auto"/>
            <w:right w:val="none" w:sz="0" w:space="0" w:color="auto"/>
          </w:divBdr>
        </w:div>
      </w:divsChild>
    </w:div>
    <w:div w:id="1862551948">
      <w:marLeft w:val="0"/>
      <w:marRight w:val="0"/>
      <w:marTop w:val="0"/>
      <w:marBottom w:val="0"/>
      <w:divBdr>
        <w:top w:val="none" w:sz="0" w:space="0" w:color="auto"/>
        <w:left w:val="none" w:sz="0" w:space="0" w:color="auto"/>
        <w:bottom w:val="none" w:sz="0" w:space="0" w:color="auto"/>
        <w:right w:val="none" w:sz="0" w:space="0" w:color="auto"/>
      </w:divBdr>
    </w:div>
    <w:div w:id="1864441241">
      <w:marLeft w:val="0"/>
      <w:marRight w:val="0"/>
      <w:marTop w:val="0"/>
      <w:marBottom w:val="0"/>
      <w:divBdr>
        <w:top w:val="none" w:sz="0" w:space="0" w:color="auto"/>
        <w:left w:val="none" w:sz="0" w:space="0" w:color="auto"/>
        <w:bottom w:val="none" w:sz="0" w:space="0" w:color="auto"/>
        <w:right w:val="none" w:sz="0" w:space="0" w:color="auto"/>
      </w:divBdr>
    </w:div>
    <w:div w:id="1870144200">
      <w:marLeft w:val="0"/>
      <w:marRight w:val="0"/>
      <w:marTop w:val="0"/>
      <w:marBottom w:val="0"/>
      <w:divBdr>
        <w:top w:val="none" w:sz="0" w:space="0" w:color="auto"/>
        <w:left w:val="none" w:sz="0" w:space="0" w:color="auto"/>
        <w:bottom w:val="none" w:sz="0" w:space="0" w:color="auto"/>
        <w:right w:val="none" w:sz="0" w:space="0" w:color="auto"/>
      </w:divBdr>
    </w:div>
    <w:div w:id="1870491801">
      <w:marLeft w:val="0"/>
      <w:marRight w:val="0"/>
      <w:marTop w:val="0"/>
      <w:marBottom w:val="0"/>
      <w:divBdr>
        <w:top w:val="none" w:sz="0" w:space="0" w:color="auto"/>
        <w:left w:val="none" w:sz="0" w:space="0" w:color="auto"/>
        <w:bottom w:val="none" w:sz="0" w:space="0" w:color="auto"/>
        <w:right w:val="none" w:sz="0" w:space="0" w:color="auto"/>
      </w:divBdr>
    </w:div>
    <w:div w:id="1873493179">
      <w:marLeft w:val="0"/>
      <w:marRight w:val="0"/>
      <w:marTop w:val="0"/>
      <w:marBottom w:val="0"/>
      <w:divBdr>
        <w:top w:val="none" w:sz="0" w:space="0" w:color="auto"/>
        <w:left w:val="none" w:sz="0" w:space="0" w:color="auto"/>
        <w:bottom w:val="none" w:sz="0" w:space="0" w:color="auto"/>
        <w:right w:val="none" w:sz="0" w:space="0" w:color="auto"/>
      </w:divBdr>
    </w:div>
    <w:div w:id="1874033471">
      <w:bodyDiv w:val="1"/>
      <w:marLeft w:val="0"/>
      <w:marRight w:val="0"/>
      <w:marTop w:val="0"/>
      <w:marBottom w:val="0"/>
      <w:divBdr>
        <w:top w:val="none" w:sz="0" w:space="0" w:color="auto"/>
        <w:left w:val="none" w:sz="0" w:space="0" w:color="auto"/>
        <w:bottom w:val="none" w:sz="0" w:space="0" w:color="auto"/>
        <w:right w:val="none" w:sz="0" w:space="0" w:color="auto"/>
      </w:divBdr>
    </w:div>
    <w:div w:id="1878353105">
      <w:marLeft w:val="0"/>
      <w:marRight w:val="0"/>
      <w:marTop w:val="0"/>
      <w:marBottom w:val="0"/>
      <w:divBdr>
        <w:top w:val="none" w:sz="0" w:space="0" w:color="auto"/>
        <w:left w:val="none" w:sz="0" w:space="0" w:color="auto"/>
        <w:bottom w:val="none" w:sz="0" w:space="0" w:color="auto"/>
        <w:right w:val="none" w:sz="0" w:space="0" w:color="auto"/>
      </w:divBdr>
    </w:div>
    <w:div w:id="1886478380">
      <w:marLeft w:val="0"/>
      <w:marRight w:val="0"/>
      <w:marTop w:val="0"/>
      <w:marBottom w:val="0"/>
      <w:divBdr>
        <w:top w:val="none" w:sz="0" w:space="0" w:color="auto"/>
        <w:left w:val="none" w:sz="0" w:space="0" w:color="auto"/>
        <w:bottom w:val="none" w:sz="0" w:space="0" w:color="auto"/>
        <w:right w:val="none" w:sz="0" w:space="0" w:color="auto"/>
      </w:divBdr>
    </w:div>
    <w:div w:id="1887718409">
      <w:marLeft w:val="0"/>
      <w:marRight w:val="0"/>
      <w:marTop w:val="0"/>
      <w:marBottom w:val="0"/>
      <w:divBdr>
        <w:top w:val="none" w:sz="0" w:space="0" w:color="auto"/>
        <w:left w:val="none" w:sz="0" w:space="0" w:color="auto"/>
        <w:bottom w:val="none" w:sz="0" w:space="0" w:color="auto"/>
        <w:right w:val="none" w:sz="0" w:space="0" w:color="auto"/>
      </w:divBdr>
    </w:div>
    <w:div w:id="1888445286">
      <w:marLeft w:val="0"/>
      <w:marRight w:val="0"/>
      <w:marTop w:val="0"/>
      <w:marBottom w:val="0"/>
      <w:divBdr>
        <w:top w:val="none" w:sz="0" w:space="0" w:color="auto"/>
        <w:left w:val="none" w:sz="0" w:space="0" w:color="auto"/>
        <w:bottom w:val="none" w:sz="0" w:space="0" w:color="auto"/>
        <w:right w:val="none" w:sz="0" w:space="0" w:color="auto"/>
      </w:divBdr>
    </w:div>
    <w:div w:id="1899513841">
      <w:marLeft w:val="0"/>
      <w:marRight w:val="0"/>
      <w:marTop w:val="0"/>
      <w:marBottom w:val="0"/>
      <w:divBdr>
        <w:top w:val="none" w:sz="0" w:space="0" w:color="auto"/>
        <w:left w:val="none" w:sz="0" w:space="0" w:color="auto"/>
        <w:bottom w:val="none" w:sz="0" w:space="0" w:color="auto"/>
        <w:right w:val="none" w:sz="0" w:space="0" w:color="auto"/>
      </w:divBdr>
    </w:div>
    <w:div w:id="1902863726">
      <w:bodyDiv w:val="1"/>
      <w:marLeft w:val="0"/>
      <w:marRight w:val="0"/>
      <w:marTop w:val="0"/>
      <w:marBottom w:val="0"/>
      <w:divBdr>
        <w:top w:val="none" w:sz="0" w:space="0" w:color="auto"/>
        <w:left w:val="none" w:sz="0" w:space="0" w:color="auto"/>
        <w:bottom w:val="none" w:sz="0" w:space="0" w:color="auto"/>
        <w:right w:val="none" w:sz="0" w:space="0" w:color="auto"/>
      </w:divBdr>
      <w:divsChild>
        <w:div w:id="1515732030">
          <w:marLeft w:val="0"/>
          <w:marRight w:val="0"/>
          <w:marTop w:val="0"/>
          <w:marBottom w:val="0"/>
          <w:divBdr>
            <w:top w:val="none" w:sz="0" w:space="0" w:color="auto"/>
            <w:left w:val="none" w:sz="0" w:space="0" w:color="auto"/>
            <w:bottom w:val="none" w:sz="0" w:space="0" w:color="auto"/>
            <w:right w:val="none" w:sz="0" w:space="0" w:color="auto"/>
          </w:divBdr>
        </w:div>
        <w:div w:id="882014164">
          <w:marLeft w:val="0"/>
          <w:marRight w:val="0"/>
          <w:marTop w:val="0"/>
          <w:marBottom w:val="0"/>
          <w:divBdr>
            <w:top w:val="none" w:sz="0" w:space="0" w:color="auto"/>
            <w:left w:val="none" w:sz="0" w:space="0" w:color="auto"/>
            <w:bottom w:val="none" w:sz="0" w:space="0" w:color="auto"/>
            <w:right w:val="none" w:sz="0" w:space="0" w:color="auto"/>
          </w:divBdr>
        </w:div>
        <w:div w:id="586959894">
          <w:marLeft w:val="0"/>
          <w:marRight w:val="0"/>
          <w:marTop w:val="0"/>
          <w:marBottom w:val="0"/>
          <w:divBdr>
            <w:top w:val="none" w:sz="0" w:space="0" w:color="auto"/>
            <w:left w:val="none" w:sz="0" w:space="0" w:color="auto"/>
            <w:bottom w:val="none" w:sz="0" w:space="0" w:color="auto"/>
            <w:right w:val="none" w:sz="0" w:space="0" w:color="auto"/>
          </w:divBdr>
        </w:div>
      </w:divsChild>
    </w:div>
    <w:div w:id="1908343738">
      <w:marLeft w:val="0"/>
      <w:marRight w:val="0"/>
      <w:marTop w:val="0"/>
      <w:marBottom w:val="0"/>
      <w:divBdr>
        <w:top w:val="none" w:sz="0" w:space="0" w:color="auto"/>
        <w:left w:val="none" w:sz="0" w:space="0" w:color="auto"/>
        <w:bottom w:val="none" w:sz="0" w:space="0" w:color="auto"/>
        <w:right w:val="none" w:sz="0" w:space="0" w:color="auto"/>
      </w:divBdr>
    </w:div>
    <w:div w:id="1910536681">
      <w:marLeft w:val="0"/>
      <w:marRight w:val="0"/>
      <w:marTop w:val="0"/>
      <w:marBottom w:val="0"/>
      <w:divBdr>
        <w:top w:val="none" w:sz="0" w:space="0" w:color="auto"/>
        <w:left w:val="none" w:sz="0" w:space="0" w:color="auto"/>
        <w:bottom w:val="none" w:sz="0" w:space="0" w:color="auto"/>
        <w:right w:val="none" w:sz="0" w:space="0" w:color="auto"/>
      </w:divBdr>
    </w:div>
    <w:div w:id="1917393801">
      <w:marLeft w:val="0"/>
      <w:marRight w:val="0"/>
      <w:marTop w:val="0"/>
      <w:marBottom w:val="0"/>
      <w:divBdr>
        <w:top w:val="none" w:sz="0" w:space="0" w:color="auto"/>
        <w:left w:val="none" w:sz="0" w:space="0" w:color="auto"/>
        <w:bottom w:val="none" w:sz="0" w:space="0" w:color="auto"/>
        <w:right w:val="none" w:sz="0" w:space="0" w:color="auto"/>
      </w:divBdr>
    </w:div>
    <w:div w:id="1917980515">
      <w:marLeft w:val="0"/>
      <w:marRight w:val="0"/>
      <w:marTop w:val="0"/>
      <w:marBottom w:val="0"/>
      <w:divBdr>
        <w:top w:val="none" w:sz="0" w:space="0" w:color="auto"/>
        <w:left w:val="none" w:sz="0" w:space="0" w:color="auto"/>
        <w:bottom w:val="none" w:sz="0" w:space="0" w:color="auto"/>
        <w:right w:val="none" w:sz="0" w:space="0" w:color="auto"/>
      </w:divBdr>
    </w:div>
    <w:div w:id="1918442369">
      <w:marLeft w:val="0"/>
      <w:marRight w:val="0"/>
      <w:marTop w:val="0"/>
      <w:marBottom w:val="0"/>
      <w:divBdr>
        <w:top w:val="none" w:sz="0" w:space="0" w:color="auto"/>
        <w:left w:val="none" w:sz="0" w:space="0" w:color="auto"/>
        <w:bottom w:val="none" w:sz="0" w:space="0" w:color="auto"/>
        <w:right w:val="none" w:sz="0" w:space="0" w:color="auto"/>
      </w:divBdr>
    </w:div>
    <w:div w:id="1920095264">
      <w:marLeft w:val="0"/>
      <w:marRight w:val="0"/>
      <w:marTop w:val="0"/>
      <w:marBottom w:val="0"/>
      <w:divBdr>
        <w:top w:val="none" w:sz="0" w:space="0" w:color="auto"/>
        <w:left w:val="none" w:sz="0" w:space="0" w:color="auto"/>
        <w:bottom w:val="none" w:sz="0" w:space="0" w:color="auto"/>
        <w:right w:val="none" w:sz="0" w:space="0" w:color="auto"/>
      </w:divBdr>
    </w:div>
    <w:div w:id="1920943152">
      <w:marLeft w:val="0"/>
      <w:marRight w:val="0"/>
      <w:marTop w:val="0"/>
      <w:marBottom w:val="0"/>
      <w:divBdr>
        <w:top w:val="none" w:sz="0" w:space="0" w:color="auto"/>
        <w:left w:val="none" w:sz="0" w:space="0" w:color="auto"/>
        <w:bottom w:val="none" w:sz="0" w:space="0" w:color="auto"/>
        <w:right w:val="none" w:sz="0" w:space="0" w:color="auto"/>
      </w:divBdr>
    </w:div>
    <w:div w:id="1922061580">
      <w:marLeft w:val="0"/>
      <w:marRight w:val="0"/>
      <w:marTop w:val="0"/>
      <w:marBottom w:val="0"/>
      <w:divBdr>
        <w:top w:val="none" w:sz="0" w:space="0" w:color="auto"/>
        <w:left w:val="none" w:sz="0" w:space="0" w:color="auto"/>
        <w:bottom w:val="none" w:sz="0" w:space="0" w:color="auto"/>
        <w:right w:val="none" w:sz="0" w:space="0" w:color="auto"/>
      </w:divBdr>
    </w:div>
    <w:div w:id="1929073495">
      <w:marLeft w:val="0"/>
      <w:marRight w:val="0"/>
      <w:marTop w:val="0"/>
      <w:marBottom w:val="0"/>
      <w:divBdr>
        <w:top w:val="none" w:sz="0" w:space="0" w:color="auto"/>
        <w:left w:val="none" w:sz="0" w:space="0" w:color="auto"/>
        <w:bottom w:val="none" w:sz="0" w:space="0" w:color="auto"/>
        <w:right w:val="none" w:sz="0" w:space="0" w:color="auto"/>
      </w:divBdr>
    </w:div>
    <w:div w:id="1929995022">
      <w:marLeft w:val="0"/>
      <w:marRight w:val="0"/>
      <w:marTop w:val="0"/>
      <w:marBottom w:val="0"/>
      <w:divBdr>
        <w:top w:val="none" w:sz="0" w:space="0" w:color="auto"/>
        <w:left w:val="none" w:sz="0" w:space="0" w:color="auto"/>
        <w:bottom w:val="none" w:sz="0" w:space="0" w:color="auto"/>
        <w:right w:val="none" w:sz="0" w:space="0" w:color="auto"/>
      </w:divBdr>
    </w:div>
    <w:div w:id="1930580475">
      <w:marLeft w:val="0"/>
      <w:marRight w:val="0"/>
      <w:marTop w:val="0"/>
      <w:marBottom w:val="0"/>
      <w:divBdr>
        <w:top w:val="none" w:sz="0" w:space="0" w:color="auto"/>
        <w:left w:val="none" w:sz="0" w:space="0" w:color="auto"/>
        <w:bottom w:val="none" w:sz="0" w:space="0" w:color="auto"/>
        <w:right w:val="none" w:sz="0" w:space="0" w:color="auto"/>
      </w:divBdr>
    </w:div>
    <w:div w:id="1939823076">
      <w:marLeft w:val="0"/>
      <w:marRight w:val="0"/>
      <w:marTop w:val="0"/>
      <w:marBottom w:val="0"/>
      <w:divBdr>
        <w:top w:val="none" w:sz="0" w:space="0" w:color="auto"/>
        <w:left w:val="none" w:sz="0" w:space="0" w:color="auto"/>
        <w:bottom w:val="none" w:sz="0" w:space="0" w:color="auto"/>
        <w:right w:val="none" w:sz="0" w:space="0" w:color="auto"/>
      </w:divBdr>
    </w:div>
    <w:div w:id="1942250596">
      <w:marLeft w:val="0"/>
      <w:marRight w:val="0"/>
      <w:marTop w:val="0"/>
      <w:marBottom w:val="0"/>
      <w:divBdr>
        <w:top w:val="none" w:sz="0" w:space="0" w:color="auto"/>
        <w:left w:val="none" w:sz="0" w:space="0" w:color="auto"/>
        <w:bottom w:val="none" w:sz="0" w:space="0" w:color="auto"/>
        <w:right w:val="none" w:sz="0" w:space="0" w:color="auto"/>
      </w:divBdr>
    </w:div>
    <w:div w:id="1943339617">
      <w:marLeft w:val="0"/>
      <w:marRight w:val="0"/>
      <w:marTop w:val="0"/>
      <w:marBottom w:val="0"/>
      <w:divBdr>
        <w:top w:val="none" w:sz="0" w:space="0" w:color="auto"/>
        <w:left w:val="none" w:sz="0" w:space="0" w:color="auto"/>
        <w:bottom w:val="none" w:sz="0" w:space="0" w:color="auto"/>
        <w:right w:val="none" w:sz="0" w:space="0" w:color="auto"/>
      </w:divBdr>
    </w:div>
    <w:div w:id="1970623451">
      <w:marLeft w:val="0"/>
      <w:marRight w:val="0"/>
      <w:marTop w:val="0"/>
      <w:marBottom w:val="0"/>
      <w:divBdr>
        <w:top w:val="none" w:sz="0" w:space="0" w:color="auto"/>
        <w:left w:val="none" w:sz="0" w:space="0" w:color="auto"/>
        <w:bottom w:val="none" w:sz="0" w:space="0" w:color="auto"/>
        <w:right w:val="none" w:sz="0" w:space="0" w:color="auto"/>
      </w:divBdr>
    </w:div>
    <w:div w:id="1971086997">
      <w:marLeft w:val="0"/>
      <w:marRight w:val="0"/>
      <w:marTop w:val="0"/>
      <w:marBottom w:val="0"/>
      <w:divBdr>
        <w:top w:val="none" w:sz="0" w:space="0" w:color="auto"/>
        <w:left w:val="none" w:sz="0" w:space="0" w:color="auto"/>
        <w:bottom w:val="none" w:sz="0" w:space="0" w:color="auto"/>
        <w:right w:val="none" w:sz="0" w:space="0" w:color="auto"/>
      </w:divBdr>
    </w:div>
    <w:div w:id="1976448181">
      <w:marLeft w:val="0"/>
      <w:marRight w:val="0"/>
      <w:marTop w:val="0"/>
      <w:marBottom w:val="0"/>
      <w:divBdr>
        <w:top w:val="none" w:sz="0" w:space="0" w:color="auto"/>
        <w:left w:val="none" w:sz="0" w:space="0" w:color="auto"/>
        <w:bottom w:val="none" w:sz="0" w:space="0" w:color="auto"/>
        <w:right w:val="none" w:sz="0" w:space="0" w:color="auto"/>
      </w:divBdr>
    </w:div>
    <w:div w:id="1980726810">
      <w:marLeft w:val="0"/>
      <w:marRight w:val="0"/>
      <w:marTop w:val="0"/>
      <w:marBottom w:val="0"/>
      <w:divBdr>
        <w:top w:val="none" w:sz="0" w:space="0" w:color="auto"/>
        <w:left w:val="none" w:sz="0" w:space="0" w:color="auto"/>
        <w:bottom w:val="none" w:sz="0" w:space="0" w:color="auto"/>
        <w:right w:val="none" w:sz="0" w:space="0" w:color="auto"/>
      </w:divBdr>
    </w:div>
    <w:div w:id="1980769106">
      <w:marLeft w:val="0"/>
      <w:marRight w:val="0"/>
      <w:marTop w:val="0"/>
      <w:marBottom w:val="0"/>
      <w:divBdr>
        <w:top w:val="none" w:sz="0" w:space="0" w:color="auto"/>
        <w:left w:val="none" w:sz="0" w:space="0" w:color="auto"/>
        <w:bottom w:val="none" w:sz="0" w:space="0" w:color="auto"/>
        <w:right w:val="none" w:sz="0" w:space="0" w:color="auto"/>
      </w:divBdr>
    </w:div>
    <w:div w:id="1981501011">
      <w:marLeft w:val="0"/>
      <w:marRight w:val="0"/>
      <w:marTop w:val="0"/>
      <w:marBottom w:val="0"/>
      <w:divBdr>
        <w:top w:val="none" w:sz="0" w:space="0" w:color="auto"/>
        <w:left w:val="none" w:sz="0" w:space="0" w:color="auto"/>
        <w:bottom w:val="none" w:sz="0" w:space="0" w:color="auto"/>
        <w:right w:val="none" w:sz="0" w:space="0" w:color="auto"/>
      </w:divBdr>
    </w:div>
    <w:div w:id="1983146394">
      <w:marLeft w:val="0"/>
      <w:marRight w:val="0"/>
      <w:marTop w:val="0"/>
      <w:marBottom w:val="0"/>
      <w:divBdr>
        <w:top w:val="none" w:sz="0" w:space="0" w:color="auto"/>
        <w:left w:val="none" w:sz="0" w:space="0" w:color="auto"/>
        <w:bottom w:val="none" w:sz="0" w:space="0" w:color="auto"/>
        <w:right w:val="none" w:sz="0" w:space="0" w:color="auto"/>
      </w:divBdr>
    </w:div>
    <w:div w:id="1991909745">
      <w:marLeft w:val="0"/>
      <w:marRight w:val="0"/>
      <w:marTop w:val="0"/>
      <w:marBottom w:val="0"/>
      <w:divBdr>
        <w:top w:val="none" w:sz="0" w:space="0" w:color="auto"/>
        <w:left w:val="none" w:sz="0" w:space="0" w:color="auto"/>
        <w:bottom w:val="none" w:sz="0" w:space="0" w:color="auto"/>
        <w:right w:val="none" w:sz="0" w:space="0" w:color="auto"/>
      </w:divBdr>
    </w:div>
    <w:div w:id="2014258212">
      <w:marLeft w:val="0"/>
      <w:marRight w:val="0"/>
      <w:marTop w:val="0"/>
      <w:marBottom w:val="0"/>
      <w:divBdr>
        <w:top w:val="none" w:sz="0" w:space="0" w:color="auto"/>
        <w:left w:val="none" w:sz="0" w:space="0" w:color="auto"/>
        <w:bottom w:val="none" w:sz="0" w:space="0" w:color="auto"/>
        <w:right w:val="none" w:sz="0" w:space="0" w:color="auto"/>
      </w:divBdr>
    </w:div>
    <w:div w:id="2014800028">
      <w:marLeft w:val="0"/>
      <w:marRight w:val="0"/>
      <w:marTop w:val="0"/>
      <w:marBottom w:val="0"/>
      <w:divBdr>
        <w:top w:val="none" w:sz="0" w:space="0" w:color="auto"/>
        <w:left w:val="none" w:sz="0" w:space="0" w:color="auto"/>
        <w:bottom w:val="none" w:sz="0" w:space="0" w:color="auto"/>
        <w:right w:val="none" w:sz="0" w:space="0" w:color="auto"/>
      </w:divBdr>
    </w:div>
    <w:div w:id="2019113275">
      <w:marLeft w:val="0"/>
      <w:marRight w:val="0"/>
      <w:marTop w:val="0"/>
      <w:marBottom w:val="0"/>
      <w:divBdr>
        <w:top w:val="none" w:sz="0" w:space="0" w:color="auto"/>
        <w:left w:val="none" w:sz="0" w:space="0" w:color="auto"/>
        <w:bottom w:val="none" w:sz="0" w:space="0" w:color="auto"/>
        <w:right w:val="none" w:sz="0" w:space="0" w:color="auto"/>
      </w:divBdr>
    </w:div>
    <w:div w:id="2021001417">
      <w:marLeft w:val="0"/>
      <w:marRight w:val="0"/>
      <w:marTop w:val="0"/>
      <w:marBottom w:val="0"/>
      <w:divBdr>
        <w:top w:val="none" w:sz="0" w:space="0" w:color="auto"/>
        <w:left w:val="none" w:sz="0" w:space="0" w:color="auto"/>
        <w:bottom w:val="none" w:sz="0" w:space="0" w:color="auto"/>
        <w:right w:val="none" w:sz="0" w:space="0" w:color="auto"/>
      </w:divBdr>
    </w:div>
    <w:div w:id="2022194951">
      <w:marLeft w:val="0"/>
      <w:marRight w:val="0"/>
      <w:marTop w:val="0"/>
      <w:marBottom w:val="0"/>
      <w:divBdr>
        <w:top w:val="none" w:sz="0" w:space="0" w:color="auto"/>
        <w:left w:val="none" w:sz="0" w:space="0" w:color="auto"/>
        <w:bottom w:val="none" w:sz="0" w:space="0" w:color="auto"/>
        <w:right w:val="none" w:sz="0" w:space="0" w:color="auto"/>
      </w:divBdr>
    </w:div>
    <w:div w:id="2025328392">
      <w:marLeft w:val="0"/>
      <w:marRight w:val="0"/>
      <w:marTop w:val="0"/>
      <w:marBottom w:val="0"/>
      <w:divBdr>
        <w:top w:val="none" w:sz="0" w:space="0" w:color="auto"/>
        <w:left w:val="none" w:sz="0" w:space="0" w:color="auto"/>
        <w:bottom w:val="none" w:sz="0" w:space="0" w:color="auto"/>
        <w:right w:val="none" w:sz="0" w:space="0" w:color="auto"/>
      </w:divBdr>
    </w:div>
    <w:div w:id="2027250336">
      <w:marLeft w:val="0"/>
      <w:marRight w:val="0"/>
      <w:marTop w:val="0"/>
      <w:marBottom w:val="0"/>
      <w:divBdr>
        <w:top w:val="none" w:sz="0" w:space="0" w:color="auto"/>
        <w:left w:val="none" w:sz="0" w:space="0" w:color="auto"/>
        <w:bottom w:val="none" w:sz="0" w:space="0" w:color="auto"/>
        <w:right w:val="none" w:sz="0" w:space="0" w:color="auto"/>
      </w:divBdr>
    </w:div>
    <w:div w:id="2028872296">
      <w:marLeft w:val="0"/>
      <w:marRight w:val="0"/>
      <w:marTop w:val="0"/>
      <w:marBottom w:val="0"/>
      <w:divBdr>
        <w:top w:val="none" w:sz="0" w:space="0" w:color="auto"/>
        <w:left w:val="none" w:sz="0" w:space="0" w:color="auto"/>
        <w:bottom w:val="none" w:sz="0" w:space="0" w:color="auto"/>
        <w:right w:val="none" w:sz="0" w:space="0" w:color="auto"/>
      </w:divBdr>
    </w:div>
    <w:div w:id="2030522237">
      <w:marLeft w:val="0"/>
      <w:marRight w:val="0"/>
      <w:marTop w:val="0"/>
      <w:marBottom w:val="0"/>
      <w:divBdr>
        <w:top w:val="none" w:sz="0" w:space="0" w:color="auto"/>
        <w:left w:val="none" w:sz="0" w:space="0" w:color="auto"/>
        <w:bottom w:val="none" w:sz="0" w:space="0" w:color="auto"/>
        <w:right w:val="none" w:sz="0" w:space="0" w:color="auto"/>
      </w:divBdr>
    </w:div>
    <w:div w:id="2030911153">
      <w:marLeft w:val="0"/>
      <w:marRight w:val="0"/>
      <w:marTop w:val="0"/>
      <w:marBottom w:val="0"/>
      <w:divBdr>
        <w:top w:val="none" w:sz="0" w:space="0" w:color="auto"/>
        <w:left w:val="none" w:sz="0" w:space="0" w:color="auto"/>
        <w:bottom w:val="none" w:sz="0" w:space="0" w:color="auto"/>
        <w:right w:val="none" w:sz="0" w:space="0" w:color="auto"/>
      </w:divBdr>
    </w:div>
    <w:div w:id="2031956475">
      <w:marLeft w:val="0"/>
      <w:marRight w:val="0"/>
      <w:marTop w:val="0"/>
      <w:marBottom w:val="0"/>
      <w:divBdr>
        <w:top w:val="none" w:sz="0" w:space="0" w:color="auto"/>
        <w:left w:val="none" w:sz="0" w:space="0" w:color="auto"/>
        <w:bottom w:val="none" w:sz="0" w:space="0" w:color="auto"/>
        <w:right w:val="none" w:sz="0" w:space="0" w:color="auto"/>
      </w:divBdr>
    </w:div>
    <w:div w:id="2036347491">
      <w:marLeft w:val="0"/>
      <w:marRight w:val="0"/>
      <w:marTop w:val="0"/>
      <w:marBottom w:val="0"/>
      <w:divBdr>
        <w:top w:val="none" w:sz="0" w:space="0" w:color="auto"/>
        <w:left w:val="none" w:sz="0" w:space="0" w:color="auto"/>
        <w:bottom w:val="none" w:sz="0" w:space="0" w:color="auto"/>
        <w:right w:val="none" w:sz="0" w:space="0" w:color="auto"/>
      </w:divBdr>
    </w:div>
    <w:div w:id="2045712108">
      <w:marLeft w:val="0"/>
      <w:marRight w:val="0"/>
      <w:marTop w:val="0"/>
      <w:marBottom w:val="0"/>
      <w:divBdr>
        <w:top w:val="none" w:sz="0" w:space="0" w:color="auto"/>
        <w:left w:val="none" w:sz="0" w:space="0" w:color="auto"/>
        <w:bottom w:val="none" w:sz="0" w:space="0" w:color="auto"/>
        <w:right w:val="none" w:sz="0" w:space="0" w:color="auto"/>
      </w:divBdr>
    </w:div>
    <w:div w:id="2049067904">
      <w:marLeft w:val="0"/>
      <w:marRight w:val="0"/>
      <w:marTop w:val="0"/>
      <w:marBottom w:val="0"/>
      <w:divBdr>
        <w:top w:val="none" w:sz="0" w:space="0" w:color="auto"/>
        <w:left w:val="none" w:sz="0" w:space="0" w:color="auto"/>
        <w:bottom w:val="none" w:sz="0" w:space="0" w:color="auto"/>
        <w:right w:val="none" w:sz="0" w:space="0" w:color="auto"/>
      </w:divBdr>
    </w:div>
    <w:div w:id="2058620874">
      <w:marLeft w:val="0"/>
      <w:marRight w:val="0"/>
      <w:marTop w:val="0"/>
      <w:marBottom w:val="0"/>
      <w:divBdr>
        <w:top w:val="none" w:sz="0" w:space="0" w:color="auto"/>
        <w:left w:val="none" w:sz="0" w:space="0" w:color="auto"/>
        <w:bottom w:val="none" w:sz="0" w:space="0" w:color="auto"/>
        <w:right w:val="none" w:sz="0" w:space="0" w:color="auto"/>
      </w:divBdr>
    </w:div>
    <w:div w:id="2060206420">
      <w:bodyDiv w:val="1"/>
      <w:marLeft w:val="0"/>
      <w:marRight w:val="0"/>
      <w:marTop w:val="0"/>
      <w:marBottom w:val="0"/>
      <w:divBdr>
        <w:top w:val="none" w:sz="0" w:space="0" w:color="auto"/>
        <w:left w:val="none" w:sz="0" w:space="0" w:color="auto"/>
        <w:bottom w:val="none" w:sz="0" w:space="0" w:color="auto"/>
        <w:right w:val="none" w:sz="0" w:space="0" w:color="auto"/>
      </w:divBdr>
    </w:div>
    <w:div w:id="2065254639">
      <w:marLeft w:val="0"/>
      <w:marRight w:val="0"/>
      <w:marTop w:val="0"/>
      <w:marBottom w:val="0"/>
      <w:divBdr>
        <w:top w:val="none" w:sz="0" w:space="0" w:color="auto"/>
        <w:left w:val="none" w:sz="0" w:space="0" w:color="auto"/>
        <w:bottom w:val="none" w:sz="0" w:space="0" w:color="auto"/>
        <w:right w:val="none" w:sz="0" w:space="0" w:color="auto"/>
      </w:divBdr>
    </w:div>
    <w:div w:id="2065980690">
      <w:marLeft w:val="0"/>
      <w:marRight w:val="0"/>
      <w:marTop w:val="0"/>
      <w:marBottom w:val="0"/>
      <w:divBdr>
        <w:top w:val="none" w:sz="0" w:space="0" w:color="auto"/>
        <w:left w:val="none" w:sz="0" w:space="0" w:color="auto"/>
        <w:bottom w:val="none" w:sz="0" w:space="0" w:color="auto"/>
        <w:right w:val="none" w:sz="0" w:space="0" w:color="auto"/>
      </w:divBdr>
    </w:div>
    <w:div w:id="2067215908">
      <w:marLeft w:val="0"/>
      <w:marRight w:val="0"/>
      <w:marTop w:val="0"/>
      <w:marBottom w:val="0"/>
      <w:divBdr>
        <w:top w:val="none" w:sz="0" w:space="0" w:color="auto"/>
        <w:left w:val="none" w:sz="0" w:space="0" w:color="auto"/>
        <w:bottom w:val="none" w:sz="0" w:space="0" w:color="auto"/>
        <w:right w:val="none" w:sz="0" w:space="0" w:color="auto"/>
      </w:divBdr>
    </w:div>
    <w:div w:id="2068412329">
      <w:marLeft w:val="0"/>
      <w:marRight w:val="0"/>
      <w:marTop w:val="0"/>
      <w:marBottom w:val="0"/>
      <w:divBdr>
        <w:top w:val="none" w:sz="0" w:space="0" w:color="auto"/>
        <w:left w:val="none" w:sz="0" w:space="0" w:color="auto"/>
        <w:bottom w:val="none" w:sz="0" w:space="0" w:color="auto"/>
        <w:right w:val="none" w:sz="0" w:space="0" w:color="auto"/>
      </w:divBdr>
    </w:div>
    <w:div w:id="2073304399">
      <w:marLeft w:val="0"/>
      <w:marRight w:val="0"/>
      <w:marTop w:val="0"/>
      <w:marBottom w:val="0"/>
      <w:divBdr>
        <w:top w:val="none" w:sz="0" w:space="0" w:color="auto"/>
        <w:left w:val="none" w:sz="0" w:space="0" w:color="auto"/>
        <w:bottom w:val="none" w:sz="0" w:space="0" w:color="auto"/>
        <w:right w:val="none" w:sz="0" w:space="0" w:color="auto"/>
      </w:divBdr>
    </w:div>
    <w:div w:id="2078556201">
      <w:marLeft w:val="0"/>
      <w:marRight w:val="0"/>
      <w:marTop w:val="0"/>
      <w:marBottom w:val="0"/>
      <w:divBdr>
        <w:top w:val="none" w:sz="0" w:space="0" w:color="auto"/>
        <w:left w:val="none" w:sz="0" w:space="0" w:color="auto"/>
        <w:bottom w:val="none" w:sz="0" w:space="0" w:color="auto"/>
        <w:right w:val="none" w:sz="0" w:space="0" w:color="auto"/>
      </w:divBdr>
    </w:div>
    <w:div w:id="2094082900">
      <w:marLeft w:val="0"/>
      <w:marRight w:val="0"/>
      <w:marTop w:val="0"/>
      <w:marBottom w:val="0"/>
      <w:divBdr>
        <w:top w:val="none" w:sz="0" w:space="0" w:color="auto"/>
        <w:left w:val="none" w:sz="0" w:space="0" w:color="auto"/>
        <w:bottom w:val="none" w:sz="0" w:space="0" w:color="auto"/>
        <w:right w:val="none" w:sz="0" w:space="0" w:color="auto"/>
      </w:divBdr>
    </w:div>
    <w:div w:id="2094815764">
      <w:marLeft w:val="0"/>
      <w:marRight w:val="0"/>
      <w:marTop w:val="0"/>
      <w:marBottom w:val="0"/>
      <w:divBdr>
        <w:top w:val="none" w:sz="0" w:space="0" w:color="auto"/>
        <w:left w:val="none" w:sz="0" w:space="0" w:color="auto"/>
        <w:bottom w:val="none" w:sz="0" w:space="0" w:color="auto"/>
        <w:right w:val="none" w:sz="0" w:space="0" w:color="auto"/>
      </w:divBdr>
    </w:div>
    <w:div w:id="2098861810">
      <w:marLeft w:val="0"/>
      <w:marRight w:val="0"/>
      <w:marTop w:val="0"/>
      <w:marBottom w:val="0"/>
      <w:divBdr>
        <w:top w:val="none" w:sz="0" w:space="0" w:color="auto"/>
        <w:left w:val="none" w:sz="0" w:space="0" w:color="auto"/>
        <w:bottom w:val="none" w:sz="0" w:space="0" w:color="auto"/>
        <w:right w:val="none" w:sz="0" w:space="0" w:color="auto"/>
      </w:divBdr>
    </w:div>
    <w:div w:id="2105566111">
      <w:marLeft w:val="0"/>
      <w:marRight w:val="0"/>
      <w:marTop w:val="0"/>
      <w:marBottom w:val="0"/>
      <w:divBdr>
        <w:top w:val="none" w:sz="0" w:space="0" w:color="auto"/>
        <w:left w:val="none" w:sz="0" w:space="0" w:color="auto"/>
        <w:bottom w:val="none" w:sz="0" w:space="0" w:color="auto"/>
        <w:right w:val="none" w:sz="0" w:space="0" w:color="auto"/>
      </w:divBdr>
    </w:div>
    <w:div w:id="2106538513">
      <w:marLeft w:val="0"/>
      <w:marRight w:val="0"/>
      <w:marTop w:val="0"/>
      <w:marBottom w:val="0"/>
      <w:divBdr>
        <w:top w:val="none" w:sz="0" w:space="0" w:color="auto"/>
        <w:left w:val="none" w:sz="0" w:space="0" w:color="auto"/>
        <w:bottom w:val="none" w:sz="0" w:space="0" w:color="auto"/>
        <w:right w:val="none" w:sz="0" w:space="0" w:color="auto"/>
      </w:divBdr>
    </w:div>
    <w:div w:id="2112972145">
      <w:marLeft w:val="0"/>
      <w:marRight w:val="0"/>
      <w:marTop w:val="0"/>
      <w:marBottom w:val="0"/>
      <w:divBdr>
        <w:top w:val="none" w:sz="0" w:space="0" w:color="auto"/>
        <w:left w:val="none" w:sz="0" w:space="0" w:color="auto"/>
        <w:bottom w:val="none" w:sz="0" w:space="0" w:color="auto"/>
        <w:right w:val="none" w:sz="0" w:space="0" w:color="auto"/>
      </w:divBdr>
    </w:div>
    <w:div w:id="2114738602">
      <w:marLeft w:val="0"/>
      <w:marRight w:val="0"/>
      <w:marTop w:val="0"/>
      <w:marBottom w:val="0"/>
      <w:divBdr>
        <w:top w:val="none" w:sz="0" w:space="0" w:color="auto"/>
        <w:left w:val="none" w:sz="0" w:space="0" w:color="auto"/>
        <w:bottom w:val="none" w:sz="0" w:space="0" w:color="auto"/>
        <w:right w:val="none" w:sz="0" w:space="0" w:color="auto"/>
      </w:divBdr>
    </w:div>
    <w:div w:id="2115057018">
      <w:bodyDiv w:val="1"/>
      <w:marLeft w:val="0"/>
      <w:marRight w:val="0"/>
      <w:marTop w:val="0"/>
      <w:marBottom w:val="0"/>
      <w:divBdr>
        <w:top w:val="none" w:sz="0" w:space="0" w:color="auto"/>
        <w:left w:val="none" w:sz="0" w:space="0" w:color="auto"/>
        <w:bottom w:val="none" w:sz="0" w:space="0" w:color="auto"/>
        <w:right w:val="none" w:sz="0" w:space="0" w:color="auto"/>
      </w:divBdr>
      <w:divsChild>
        <w:div w:id="1017266416">
          <w:marLeft w:val="0"/>
          <w:marRight w:val="0"/>
          <w:marTop w:val="0"/>
          <w:marBottom w:val="0"/>
          <w:divBdr>
            <w:top w:val="none" w:sz="0" w:space="0" w:color="auto"/>
            <w:left w:val="none" w:sz="0" w:space="0" w:color="auto"/>
            <w:bottom w:val="none" w:sz="0" w:space="0" w:color="auto"/>
            <w:right w:val="none" w:sz="0" w:space="0" w:color="auto"/>
          </w:divBdr>
        </w:div>
        <w:div w:id="1187719342">
          <w:marLeft w:val="0"/>
          <w:marRight w:val="0"/>
          <w:marTop w:val="0"/>
          <w:marBottom w:val="0"/>
          <w:divBdr>
            <w:top w:val="none" w:sz="0" w:space="0" w:color="auto"/>
            <w:left w:val="none" w:sz="0" w:space="0" w:color="auto"/>
            <w:bottom w:val="none" w:sz="0" w:space="0" w:color="auto"/>
            <w:right w:val="none" w:sz="0" w:space="0" w:color="auto"/>
          </w:divBdr>
        </w:div>
        <w:div w:id="955328144">
          <w:marLeft w:val="0"/>
          <w:marRight w:val="0"/>
          <w:marTop w:val="0"/>
          <w:marBottom w:val="0"/>
          <w:divBdr>
            <w:top w:val="none" w:sz="0" w:space="0" w:color="auto"/>
            <w:left w:val="none" w:sz="0" w:space="0" w:color="auto"/>
            <w:bottom w:val="none" w:sz="0" w:space="0" w:color="auto"/>
            <w:right w:val="none" w:sz="0" w:space="0" w:color="auto"/>
          </w:divBdr>
        </w:div>
      </w:divsChild>
    </w:div>
    <w:div w:id="2115399093">
      <w:marLeft w:val="0"/>
      <w:marRight w:val="0"/>
      <w:marTop w:val="0"/>
      <w:marBottom w:val="0"/>
      <w:divBdr>
        <w:top w:val="none" w:sz="0" w:space="0" w:color="auto"/>
        <w:left w:val="none" w:sz="0" w:space="0" w:color="auto"/>
        <w:bottom w:val="none" w:sz="0" w:space="0" w:color="auto"/>
        <w:right w:val="none" w:sz="0" w:space="0" w:color="auto"/>
      </w:divBdr>
    </w:div>
    <w:div w:id="2116708747">
      <w:marLeft w:val="0"/>
      <w:marRight w:val="0"/>
      <w:marTop w:val="0"/>
      <w:marBottom w:val="0"/>
      <w:divBdr>
        <w:top w:val="none" w:sz="0" w:space="0" w:color="auto"/>
        <w:left w:val="none" w:sz="0" w:space="0" w:color="auto"/>
        <w:bottom w:val="none" w:sz="0" w:space="0" w:color="auto"/>
        <w:right w:val="none" w:sz="0" w:space="0" w:color="auto"/>
      </w:divBdr>
    </w:div>
    <w:div w:id="2117669665">
      <w:marLeft w:val="0"/>
      <w:marRight w:val="0"/>
      <w:marTop w:val="0"/>
      <w:marBottom w:val="0"/>
      <w:divBdr>
        <w:top w:val="none" w:sz="0" w:space="0" w:color="auto"/>
        <w:left w:val="none" w:sz="0" w:space="0" w:color="auto"/>
        <w:bottom w:val="none" w:sz="0" w:space="0" w:color="auto"/>
        <w:right w:val="none" w:sz="0" w:space="0" w:color="auto"/>
      </w:divBdr>
    </w:div>
    <w:div w:id="2121021661">
      <w:marLeft w:val="0"/>
      <w:marRight w:val="0"/>
      <w:marTop w:val="0"/>
      <w:marBottom w:val="0"/>
      <w:divBdr>
        <w:top w:val="none" w:sz="0" w:space="0" w:color="auto"/>
        <w:left w:val="none" w:sz="0" w:space="0" w:color="auto"/>
        <w:bottom w:val="none" w:sz="0" w:space="0" w:color="auto"/>
        <w:right w:val="none" w:sz="0" w:space="0" w:color="auto"/>
      </w:divBdr>
    </w:div>
    <w:div w:id="2126121297">
      <w:marLeft w:val="0"/>
      <w:marRight w:val="0"/>
      <w:marTop w:val="0"/>
      <w:marBottom w:val="0"/>
      <w:divBdr>
        <w:top w:val="none" w:sz="0" w:space="0" w:color="auto"/>
        <w:left w:val="none" w:sz="0" w:space="0" w:color="auto"/>
        <w:bottom w:val="none" w:sz="0" w:space="0" w:color="auto"/>
        <w:right w:val="none" w:sz="0" w:space="0" w:color="auto"/>
      </w:divBdr>
    </w:div>
    <w:div w:id="2130853675">
      <w:marLeft w:val="0"/>
      <w:marRight w:val="0"/>
      <w:marTop w:val="0"/>
      <w:marBottom w:val="0"/>
      <w:divBdr>
        <w:top w:val="none" w:sz="0" w:space="0" w:color="auto"/>
        <w:left w:val="none" w:sz="0" w:space="0" w:color="auto"/>
        <w:bottom w:val="none" w:sz="0" w:space="0" w:color="auto"/>
        <w:right w:val="none" w:sz="0" w:space="0" w:color="auto"/>
      </w:divBdr>
    </w:div>
    <w:div w:id="2134136035">
      <w:bodyDiv w:val="1"/>
      <w:marLeft w:val="0"/>
      <w:marRight w:val="0"/>
      <w:marTop w:val="0"/>
      <w:marBottom w:val="0"/>
      <w:divBdr>
        <w:top w:val="none" w:sz="0" w:space="0" w:color="auto"/>
        <w:left w:val="none" w:sz="0" w:space="0" w:color="auto"/>
        <w:bottom w:val="none" w:sz="0" w:space="0" w:color="auto"/>
        <w:right w:val="none" w:sz="0" w:space="0" w:color="auto"/>
      </w:divBdr>
      <w:divsChild>
        <w:div w:id="706216744">
          <w:marLeft w:val="0"/>
          <w:marRight w:val="0"/>
          <w:marTop w:val="0"/>
          <w:marBottom w:val="0"/>
          <w:divBdr>
            <w:top w:val="none" w:sz="0" w:space="0" w:color="auto"/>
            <w:left w:val="none" w:sz="0" w:space="0" w:color="auto"/>
            <w:bottom w:val="none" w:sz="0" w:space="0" w:color="auto"/>
            <w:right w:val="none" w:sz="0" w:space="0" w:color="auto"/>
          </w:divBdr>
        </w:div>
        <w:div w:id="349063050">
          <w:marLeft w:val="0"/>
          <w:marRight w:val="0"/>
          <w:marTop w:val="0"/>
          <w:marBottom w:val="0"/>
          <w:divBdr>
            <w:top w:val="none" w:sz="0" w:space="0" w:color="auto"/>
            <w:left w:val="none" w:sz="0" w:space="0" w:color="auto"/>
            <w:bottom w:val="none" w:sz="0" w:space="0" w:color="auto"/>
            <w:right w:val="none" w:sz="0" w:space="0" w:color="auto"/>
          </w:divBdr>
        </w:div>
        <w:div w:id="487477272">
          <w:marLeft w:val="0"/>
          <w:marRight w:val="0"/>
          <w:marTop w:val="0"/>
          <w:marBottom w:val="0"/>
          <w:divBdr>
            <w:top w:val="none" w:sz="0" w:space="0" w:color="auto"/>
            <w:left w:val="none" w:sz="0" w:space="0" w:color="auto"/>
            <w:bottom w:val="none" w:sz="0" w:space="0" w:color="auto"/>
            <w:right w:val="none" w:sz="0" w:space="0" w:color="auto"/>
          </w:divBdr>
        </w:div>
      </w:divsChild>
    </w:div>
    <w:div w:id="2139717132">
      <w:marLeft w:val="0"/>
      <w:marRight w:val="0"/>
      <w:marTop w:val="0"/>
      <w:marBottom w:val="0"/>
      <w:divBdr>
        <w:top w:val="none" w:sz="0" w:space="0" w:color="auto"/>
        <w:left w:val="none" w:sz="0" w:space="0" w:color="auto"/>
        <w:bottom w:val="none" w:sz="0" w:space="0" w:color="auto"/>
        <w:right w:val="none" w:sz="0" w:space="0" w:color="auto"/>
      </w:divBdr>
    </w:div>
    <w:div w:id="2141220949">
      <w:bodyDiv w:val="1"/>
      <w:marLeft w:val="0"/>
      <w:marRight w:val="0"/>
      <w:marTop w:val="0"/>
      <w:marBottom w:val="0"/>
      <w:divBdr>
        <w:top w:val="none" w:sz="0" w:space="0" w:color="auto"/>
        <w:left w:val="none" w:sz="0" w:space="0" w:color="auto"/>
        <w:bottom w:val="none" w:sz="0" w:space="0" w:color="auto"/>
        <w:right w:val="none" w:sz="0" w:space="0" w:color="auto"/>
      </w:divBdr>
    </w:div>
    <w:div w:id="214735481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5.xml"/><Relationship Id="rId39"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2.png"/><Relationship Id="rId34" Type="http://schemas.openxmlformats.org/officeDocument/2006/relationships/oleObject" Target="embeddings/oleObject2.bin"/><Relationship Id="rId42" Type="http://schemas.openxmlformats.org/officeDocument/2006/relationships/image" Target="media/image11.png"/><Relationship Id="rId47" Type="http://schemas.openxmlformats.org/officeDocument/2006/relationships/image" Target="media/image16.png"/><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footer" Target="footer8.xml"/><Relationship Id="rId33" Type="http://schemas.openxmlformats.org/officeDocument/2006/relationships/image" Target="media/image6.wmf"/><Relationship Id="rId38" Type="http://schemas.openxmlformats.org/officeDocument/2006/relationships/image" Target="media/image8.png"/><Relationship Id="rId46"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yperlink" Target="http://baike.baidu.com/view/6494.htm" TargetMode="External"/><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oleObject" Target="embeddings/oleObject1.bin"/><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image" Target="media/image14.pn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yperlink" Target="http://baike.baidu.com/view/589288.htm" TargetMode="External"/><Relationship Id="rId36" Type="http://schemas.openxmlformats.org/officeDocument/2006/relationships/oleObject" Target="embeddings/oleObject3.bin"/><Relationship Id="rId49" Type="http://schemas.openxmlformats.org/officeDocument/2006/relationships/image" Target="media/image18.jpeg"/><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image" Target="media/image5.wmf"/><Relationship Id="rId44" Type="http://schemas.openxmlformats.org/officeDocument/2006/relationships/image" Target="media/image1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footer" Target="footer9.xml"/><Relationship Id="rId30" Type="http://schemas.openxmlformats.org/officeDocument/2006/relationships/hyperlink" Target="http://baike.baidu.com/view/282256.htm" TargetMode="External"/><Relationship Id="rId35" Type="http://schemas.openxmlformats.org/officeDocument/2006/relationships/image" Target="media/image7.wmf"/><Relationship Id="rId43" Type="http://schemas.openxmlformats.org/officeDocument/2006/relationships/image" Target="media/image12.png"/><Relationship Id="rId48" Type="http://schemas.openxmlformats.org/officeDocument/2006/relationships/image" Target="media/image17.png"/><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52534-B69D-4174-9CDB-04B55A2E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65363</TotalTime>
  <Pages>1</Pages>
  <Words>18092</Words>
  <Characters>103127</Characters>
  <Application>Microsoft Office Word</Application>
  <DocSecurity>0</DocSecurity>
  <Lines>859</Lines>
  <Paragraphs>241</Paragraphs>
  <ScaleCrop>false</ScaleCrop>
  <Company>Microsoft</Company>
  <LinksUpToDate>false</LinksUpToDate>
  <CharactersWithSpaces>120978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xiao</dc:creator>
  <cp:lastModifiedBy>微软用户</cp:lastModifiedBy>
  <cp:revision>789</cp:revision>
  <cp:lastPrinted>2019-11-25T09:26:00Z</cp:lastPrinted>
  <dcterms:created xsi:type="dcterms:W3CDTF">2018-05-18T02:07:00Z</dcterms:created>
  <dcterms:modified xsi:type="dcterms:W3CDTF">2019-11-25T09:38:00Z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2052-10.1.0.7401</vt:lpwstr>
  </property>
</Properties>
</file>